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21AA0" w14:textId="77777777" w:rsidR="0046000D" w:rsidRPr="001178EC" w:rsidRDefault="0046000D" w:rsidP="0046000D">
      <w:pPr>
        <w:rPr>
          <w:sz w:val="22"/>
          <w:szCs w:val="22"/>
        </w:rPr>
      </w:pPr>
      <w:bookmarkStart w:id="0" w:name="_GoBack"/>
      <w:bookmarkEnd w:id="0"/>
    </w:p>
    <w:p w14:paraId="01E44106" w14:textId="77777777" w:rsidR="0046000D" w:rsidRPr="001178EC" w:rsidRDefault="0046000D" w:rsidP="0046000D">
      <w:pPr>
        <w:jc w:val="center"/>
        <w:rPr>
          <w:b/>
          <w:sz w:val="22"/>
          <w:szCs w:val="22"/>
        </w:rPr>
      </w:pPr>
    </w:p>
    <w:p w14:paraId="2C9F2EF0" w14:textId="77777777" w:rsidR="0046000D" w:rsidRPr="001178EC" w:rsidRDefault="0046000D" w:rsidP="0046000D">
      <w:pPr>
        <w:jc w:val="center"/>
        <w:rPr>
          <w:b/>
          <w:sz w:val="22"/>
          <w:szCs w:val="22"/>
        </w:rPr>
      </w:pPr>
      <w:bookmarkStart w:id="1" w:name="_Toc105997481"/>
      <w:bookmarkStart w:id="2" w:name="_Toc105997550"/>
    </w:p>
    <w:p w14:paraId="71D88A06" w14:textId="77777777" w:rsidR="0046000D" w:rsidRPr="001178EC" w:rsidRDefault="0046000D" w:rsidP="0046000D">
      <w:pPr>
        <w:jc w:val="center"/>
        <w:rPr>
          <w:b/>
          <w:sz w:val="22"/>
          <w:szCs w:val="22"/>
        </w:rPr>
      </w:pPr>
    </w:p>
    <w:bookmarkEnd w:id="1"/>
    <w:bookmarkEnd w:id="2"/>
    <w:p w14:paraId="3432C05F" w14:textId="77777777" w:rsidR="0046000D" w:rsidRDefault="0046000D" w:rsidP="0046000D">
      <w:pPr>
        <w:jc w:val="center"/>
        <w:rPr>
          <w:sz w:val="22"/>
          <w:szCs w:val="22"/>
        </w:rPr>
      </w:pPr>
    </w:p>
    <w:p w14:paraId="2C4B5072" w14:textId="77777777" w:rsidR="00B2235C" w:rsidRPr="001178EC" w:rsidRDefault="00B2235C" w:rsidP="0046000D">
      <w:pPr>
        <w:jc w:val="center"/>
        <w:rPr>
          <w:sz w:val="22"/>
          <w:szCs w:val="22"/>
        </w:rPr>
      </w:pPr>
    </w:p>
    <w:p w14:paraId="1A0ABB28" w14:textId="77777777" w:rsidR="0046000D" w:rsidRPr="001178EC" w:rsidRDefault="0046000D" w:rsidP="0046000D">
      <w:pPr>
        <w:jc w:val="center"/>
        <w:rPr>
          <w:sz w:val="22"/>
          <w:szCs w:val="22"/>
        </w:rPr>
      </w:pPr>
    </w:p>
    <w:p w14:paraId="28BA9B50" w14:textId="77777777" w:rsidR="0046000D" w:rsidRPr="004E451F" w:rsidRDefault="0055694A" w:rsidP="0046000D">
      <w:pPr>
        <w:jc w:val="center"/>
        <w:rPr>
          <w:b/>
          <w:bCs/>
          <w:sz w:val="28"/>
          <w:szCs w:val="22"/>
        </w:rPr>
      </w:pPr>
      <w:sdt>
        <w:sdtPr>
          <w:rPr>
            <w:b/>
            <w:bCs/>
            <w:caps/>
            <w:sz w:val="28"/>
            <w:szCs w:val="22"/>
          </w:rPr>
          <w:alias w:val="Title"/>
          <w:tag w:val=""/>
          <w:id w:val="628058931"/>
          <w:lock w:val="sdtLocked"/>
          <w:placeholder>
            <w:docPart w:val="E871F140B5EE49069FDB663B33C8811B"/>
          </w:placeholder>
          <w:dataBinding w:prefixMappings="xmlns:ns0='http://purl.org/dc/elements/1.1/' xmlns:ns1='http://schemas.openxmlformats.org/package/2006/metadata/core-properties' " w:xpath="/ns1:coreProperties[1]/ns0:title[1]" w:storeItemID="{6C3C8BC8-F283-45AE-878A-BAB7291924A1}"/>
          <w:text/>
        </w:sdtPr>
        <w:sdtEndPr/>
        <w:sdtContent>
          <w:r w:rsidR="009F4761" w:rsidRPr="004E451F">
            <w:rPr>
              <w:b/>
              <w:bCs/>
              <w:caps/>
              <w:sz w:val="28"/>
              <w:szCs w:val="22"/>
            </w:rPr>
            <w:t>Investigation into the effects of gambling game characteristics, PIDs and pop-up technology on gambling and problem gambling behaviour in New Zealand</w:t>
          </w:r>
        </w:sdtContent>
      </w:sdt>
    </w:p>
    <w:p w14:paraId="19E5253B" w14:textId="77777777" w:rsidR="0046000D" w:rsidRPr="001178EC" w:rsidRDefault="0046000D" w:rsidP="0046000D">
      <w:pPr>
        <w:jc w:val="center"/>
        <w:rPr>
          <w:b/>
          <w:bCs/>
          <w:sz w:val="22"/>
          <w:szCs w:val="22"/>
        </w:rPr>
      </w:pPr>
    </w:p>
    <w:p w14:paraId="06D201C2" w14:textId="77777777" w:rsidR="0046000D" w:rsidRPr="001178EC" w:rsidRDefault="0046000D" w:rsidP="0046000D">
      <w:pPr>
        <w:jc w:val="center"/>
        <w:rPr>
          <w:b/>
          <w:bCs/>
          <w:sz w:val="22"/>
          <w:szCs w:val="22"/>
        </w:rPr>
      </w:pPr>
      <w:r w:rsidRPr="001178EC">
        <w:rPr>
          <w:b/>
          <w:bCs/>
          <w:sz w:val="22"/>
          <w:szCs w:val="22"/>
        </w:rPr>
        <w:t xml:space="preserve"> </w:t>
      </w:r>
    </w:p>
    <w:p w14:paraId="419A213B" w14:textId="77777777" w:rsidR="0046000D" w:rsidRPr="001178EC" w:rsidRDefault="0046000D" w:rsidP="0046000D">
      <w:pPr>
        <w:jc w:val="center"/>
        <w:rPr>
          <w:b/>
          <w:sz w:val="22"/>
          <w:szCs w:val="22"/>
        </w:rPr>
      </w:pPr>
    </w:p>
    <w:p w14:paraId="50F99F49" w14:textId="77777777" w:rsidR="0046000D" w:rsidRPr="001178EC" w:rsidRDefault="0046000D" w:rsidP="0046000D">
      <w:pPr>
        <w:jc w:val="center"/>
        <w:rPr>
          <w:b/>
          <w:sz w:val="22"/>
          <w:szCs w:val="22"/>
        </w:rPr>
      </w:pPr>
    </w:p>
    <w:p w14:paraId="13609EF8" w14:textId="77777777" w:rsidR="0046000D" w:rsidRPr="001178EC" w:rsidRDefault="0046000D" w:rsidP="0046000D">
      <w:pPr>
        <w:jc w:val="center"/>
        <w:rPr>
          <w:b/>
          <w:sz w:val="22"/>
          <w:szCs w:val="22"/>
        </w:rPr>
      </w:pPr>
    </w:p>
    <w:p w14:paraId="7CBF55B3" w14:textId="77777777" w:rsidR="0046000D" w:rsidRPr="004E451F" w:rsidRDefault="0046000D" w:rsidP="0046000D">
      <w:pPr>
        <w:jc w:val="center"/>
        <w:rPr>
          <w:b/>
          <w:sz w:val="32"/>
          <w:szCs w:val="22"/>
        </w:rPr>
      </w:pPr>
      <w:r w:rsidRPr="004E451F">
        <w:rPr>
          <w:b/>
          <w:sz w:val="32"/>
          <w:szCs w:val="22"/>
        </w:rPr>
        <w:t xml:space="preserve">Provider Number: </w:t>
      </w:r>
      <w:sdt>
        <w:sdtPr>
          <w:rPr>
            <w:b/>
            <w:sz w:val="32"/>
            <w:szCs w:val="22"/>
          </w:rPr>
          <w:alias w:val="Provider No."/>
          <w:tag w:val="Provider No."/>
          <w:id w:val="-1787336947"/>
          <w:placeholder>
            <w:docPart w:val="2D30B94E31D942998CBF1894DF11E276"/>
          </w:placeholder>
          <w:text/>
        </w:sdtPr>
        <w:sdtEndPr/>
        <w:sdtContent>
          <w:r w:rsidR="001A395F" w:rsidRPr="004E451F">
            <w:rPr>
              <w:b/>
              <w:sz w:val="32"/>
              <w:szCs w:val="22"/>
            </w:rPr>
            <w:t>467589</w:t>
          </w:r>
        </w:sdtContent>
      </w:sdt>
    </w:p>
    <w:p w14:paraId="5347AA6A" w14:textId="77777777" w:rsidR="0046000D" w:rsidRPr="004E451F" w:rsidRDefault="0046000D" w:rsidP="0046000D">
      <w:pPr>
        <w:jc w:val="center"/>
        <w:rPr>
          <w:b/>
          <w:sz w:val="32"/>
          <w:szCs w:val="22"/>
        </w:rPr>
      </w:pPr>
    </w:p>
    <w:p w14:paraId="7F617E0B" w14:textId="78F802E4" w:rsidR="0046000D" w:rsidRPr="004E451F" w:rsidRDefault="004E451F" w:rsidP="0046000D">
      <w:pPr>
        <w:jc w:val="center"/>
        <w:rPr>
          <w:b/>
          <w:sz w:val="32"/>
          <w:szCs w:val="22"/>
        </w:rPr>
      </w:pPr>
      <w:r>
        <w:rPr>
          <w:b/>
          <w:sz w:val="32"/>
          <w:szCs w:val="22"/>
        </w:rPr>
        <w:t>Contract</w:t>
      </w:r>
      <w:r w:rsidR="0046000D" w:rsidRPr="004E451F">
        <w:rPr>
          <w:b/>
          <w:sz w:val="32"/>
          <w:szCs w:val="22"/>
        </w:rPr>
        <w:t xml:space="preserve"> Number</w:t>
      </w:r>
      <w:r>
        <w:rPr>
          <w:b/>
          <w:sz w:val="32"/>
          <w:szCs w:val="22"/>
        </w:rPr>
        <w:t>s</w:t>
      </w:r>
      <w:r w:rsidR="0046000D" w:rsidRPr="004E451F">
        <w:rPr>
          <w:b/>
          <w:sz w:val="32"/>
          <w:szCs w:val="22"/>
        </w:rPr>
        <w:t xml:space="preserve">: </w:t>
      </w:r>
      <w:sdt>
        <w:sdtPr>
          <w:rPr>
            <w:b/>
            <w:sz w:val="32"/>
            <w:szCs w:val="22"/>
          </w:rPr>
          <w:alias w:val="Agreement No."/>
          <w:tag w:val="Agreement No."/>
          <w:id w:val="-732854709"/>
          <w:placeholder>
            <w:docPart w:val="EE9A9191CB0A43359DE819162A4485A1"/>
          </w:placeholder>
          <w:text/>
        </w:sdtPr>
        <w:sdtEndPr/>
        <w:sdtContent>
          <w:r w:rsidR="00052CAA" w:rsidRPr="004E451F">
            <w:rPr>
              <w:b/>
              <w:sz w:val="32"/>
              <w:szCs w:val="22"/>
            </w:rPr>
            <w:t>334040/00 and 01</w:t>
          </w:r>
        </w:sdtContent>
      </w:sdt>
    </w:p>
    <w:p w14:paraId="5A2D6E85" w14:textId="77777777" w:rsidR="0046000D" w:rsidRPr="001178EC" w:rsidRDefault="0046000D" w:rsidP="0046000D">
      <w:pPr>
        <w:tabs>
          <w:tab w:val="left" w:pos="6450"/>
        </w:tabs>
        <w:rPr>
          <w:b/>
          <w:sz w:val="22"/>
          <w:szCs w:val="22"/>
        </w:rPr>
      </w:pPr>
      <w:r w:rsidRPr="001178EC">
        <w:rPr>
          <w:b/>
          <w:sz w:val="22"/>
          <w:szCs w:val="22"/>
        </w:rPr>
        <w:tab/>
      </w:r>
    </w:p>
    <w:p w14:paraId="1BF5CE58" w14:textId="77777777" w:rsidR="00FA2DE1" w:rsidRPr="001178EC" w:rsidRDefault="00FA2DE1" w:rsidP="00FA2DE1">
      <w:pPr>
        <w:rPr>
          <w:sz w:val="22"/>
          <w:szCs w:val="22"/>
        </w:rPr>
      </w:pPr>
      <w:bookmarkStart w:id="3" w:name="_Toc105997482"/>
      <w:bookmarkStart w:id="4" w:name="_Toc105997551"/>
    </w:p>
    <w:bookmarkEnd w:id="3"/>
    <w:bookmarkEnd w:id="4"/>
    <w:p w14:paraId="41E4DE2E" w14:textId="753DEDD4" w:rsidR="0046000D" w:rsidRPr="004E451F" w:rsidRDefault="00052CAA" w:rsidP="00FA2DE1">
      <w:pPr>
        <w:jc w:val="center"/>
        <w:rPr>
          <w:sz w:val="32"/>
          <w:szCs w:val="22"/>
        </w:rPr>
      </w:pPr>
      <w:r w:rsidRPr="004E451F">
        <w:rPr>
          <w:b/>
          <w:caps/>
          <w:sz w:val="32"/>
          <w:szCs w:val="22"/>
        </w:rPr>
        <w:t>FINAL</w:t>
      </w:r>
      <w:r w:rsidR="00FA2DE1" w:rsidRPr="004E451F">
        <w:rPr>
          <w:b/>
          <w:caps/>
          <w:sz w:val="32"/>
          <w:szCs w:val="22"/>
        </w:rPr>
        <w:t xml:space="preserve"> Report</w:t>
      </w:r>
      <w:r w:rsidR="00B10BE0" w:rsidRPr="004E451F">
        <w:rPr>
          <w:b/>
          <w:caps/>
          <w:sz w:val="32"/>
          <w:szCs w:val="22"/>
        </w:rPr>
        <w:t xml:space="preserve"> </w:t>
      </w:r>
    </w:p>
    <w:p w14:paraId="042C5D10" w14:textId="77777777" w:rsidR="0046000D" w:rsidRPr="001178EC" w:rsidRDefault="0046000D" w:rsidP="0046000D">
      <w:pPr>
        <w:jc w:val="center"/>
        <w:rPr>
          <w:b/>
          <w:sz w:val="22"/>
          <w:szCs w:val="22"/>
        </w:rPr>
      </w:pPr>
    </w:p>
    <w:p w14:paraId="34FAD3D4" w14:textId="77777777" w:rsidR="0046000D" w:rsidRPr="001178EC" w:rsidRDefault="0046000D" w:rsidP="0046000D">
      <w:pPr>
        <w:jc w:val="center"/>
        <w:rPr>
          <w:b/>
          <w:sz w:val="22"/>
          <w:szCs w:val="22"/>
        </w:rPr>
      </w:pPr>
    </w:p>
    <w:sdt>
      <w:sdtPr>
        <w:rPr>
          <w:sz w:val="28"/>
          <w:szCs w:val="22"/>
        </w:rPr>
        <w:id w:val="1921141139"/>
        <w:placeholder>
          <w:docPart w:val="172F4C0739814F0AB1FAF9992739E51D"/>
        </w:placeholder>
        <w:date w:fullDate="2014-08-07T00:00:00Z">
          <w:dateFormat w:val="d MMMM yyyy"/>
          <w:lid w:val="en-NZ"/>
          <w:storeMappedDataAs w:val="dateTime"/>
          <w:calendar w:val="gregorian"/>
        </w:date>
      </w:sdtPr>
      <w:sdtEndPr/>
      <w:sdtContent>
        <w:p w14:paraId="159D3B84" w14:textId="6A39551B" w:rsidR="0046000D" w:rsidRPr="004E451F" w:rsidRDefault="00B2235C" w:rsidP="0046000D">
          <w:pPr>
            <w:jc w:val="center"/>
            <w:rPr>
              <w:sz w:val="28"/>
              <w:szCs w:val="22"/>
            </w:rPr>
          </w:pPr>
          <w:r>
            <w:rPr>
              <w:sz w:val="28"/>
              <w:szCs w:val="22"/>
            </w:rPr>
            <w:t>7 August 2014</w:t>
          </w:r>
        </w:p>
      </w:sdtContent>
    </w:sdt>
    <w:p w14:paraId="4C010614" w14:textId="77777777" w:rsidR="0046000D" w:rsidRPr="001178EC" w:rsidRDefault="0046000D" w:rsidP="0046000D">
      <w:pPr>
        <w:jc w:val="center"/>
        <w:rPr>
          <w:sz w:val="22"/>
          <w:szCs w:val="22"/>
        </w:rPr>
      </w:pPr>
    </w:p>
    <w:p w14:paraId="5E52FFE9" w14:textId="77777777" w:rsidR="0046000D" w:rsidRPr="001178EC" w:rsidRDefault="0046000D" w:rsidP="0046000D">
      <w:pPr>
        <w:rPr>
          <w:sz w:val="22"/>
          <w:szCs w:val="22"/>
        </w:rPr>
      </w:pPr>
    </w:p>
    <w:p w14:paraId="313074E6" w14:textId="77777777" w:rsidR="0046000D" w:rsidRPr="001178EC" w:rsidRDefault="0046000D" w:rsidP="0046000D">
      <w:pPr>
        <w:rPr>
          <w:sz w:val="22"/>
          <w:szCs w:val="22"/>
        </w:rPr>
      </w:pPr>
    </w:p>
    <w:p w14:paraId="2B015A92" w14:textId="77777777" w:rsidR="0046000D" w:rsidRPr="001178EC" w:rsidRDefault="0046000D" w:rsidP="0046000D">
      <w:pPr>
        <w:rPr>
          <w:sz w:val="22"/>
          <w:szCs w:val="22"/>
        </w:rPr>
      </w:pPr>
    </w:p>
    <w:p w14:paraId="6DFC63A9" w14:textId="1190EC4D" w:rsidR="0046000D" w:rsidRPr="001178EC" w:rsidRDefault="0046000D" w:rsidP="0046000D">
      <w:pPr>
        <w:rPr>
          <w:sz w:val="22"/>
          <w:szCs w:val="22"/>
        </w:rPr>
      </w:pPr>
    </w:p>
    <w:p w14:paraId="06883552" w14:textId="77777777" w:rsidR="0046000D" w:rsidRPr="001178EC" w:rsidRDefault="0046000D" w:rsidP="0046000D">
      <w:pPr>
        <w:rPr>
          <w:b/>
          <w:sz w:val="22"/>
          <w:szCs w:val="22"/>
        </w:rPr>
      </w:pPr>
      <w:bookmarkStart w:id="5" w:name="_Toc105997483"/>
      <w:bookmarkStart w:id="6" w:name="_Toc105997552"/>
    </w:p>
    <w:p w14:paraId="3272460F" w14:textId="77777777" w:rsidR="0046000D" w:rsidRPr="001178EC" w:rsidRDefault="0046000D" w:rsidP="0046000D">
      <w:pPr>
        <w:rPr>
          <w:b/>
          <w:sz w:val="22"/>
          <w:szCs w:val="22"/>
        </w:rPr>
      </w:pPr>
    </w:p>
    <w:p w14:paraId="64F67AEC" w14:textId="77777777" w:rsidR="0046000D" w:rsidRPr="001178EC" w:rsidRDefault="0046000D" w:rsidP="0046000D">
      <w:pPr>
        <w:rPr>
          <w:b/>
          <w:sz w:val="22"/>
          <w:szCs w:val="22"/>
        </w:rPr>
      </w:pPr>
    </w:p>
    <w:p w14:paraId="7039CB23" w14:textId="77777777" w:rsidR="004E451F" w:rsidRDefault="004E451F" w:rsidP="0046000D">
      <w:pPr>
        <w:rPr>
          <w:b/>
          <w:sz w:val="22"/>
          <w:szCs w:val="22"/>
        </w:rPr>
      </w:pPr>
    </w:p>
    <w:p w14:paraId="7432F320" w14:textId="77777777" w:rsidR="004E451F" w:rsidRDefault="004E451F" w:rsidP="0046000D">
      <w:pPr>
        <w:rPr>
          <w:b/>
          <w:sz w:val="22"/>
          <w:szCs w:val="22"/>
        </w:rPr>
      </w:pPr>
    </w:p>
    <w:p w14:paraId="5ED6A8E4" w14:textId="67F65E01" w:rsidR="0046000D" w:rsidRPr="001178EC" w:rsidRDefault="004E451F" w:rsidP="0046000D">
      <w:pPr>
        <w:rPr>
          <w:b/>
          <w:sz w:val="22"/>
          <w:szCs w:val="22"/>
        </w:rPr>
      </w:pPr>
      <w:r>
        <w:rPr>
          <w:b/>
          <w:sz w:val="22"/>
          <w:szCs w:val="22"/>
        </w:rPr>
        <w:t>P</w:t>
      </w:r>
      <w:r w:rsidR="0046000D" w:rsidRPr="001178EC">
        <w:rPr>
          <w:b/>
          <w:sz w:val="22"/>
          <w:szCs w:val="22"/>
        </w:rPr>
        <w:t>repared for:</w:t>
      </w:r>
      <w:bookmarkEnd w:id="5"/>
      <w:bookmarkEnd w:id="6"/>
    </w:p>
    <w:p w14:paraId="6C1A2803" w14:textId="77777777" w:rsidR="0046000D" w:rsidRPr="001178EC" w:rsidRDefault="0046000D" w:rsidP="0046000D">
      <w:pPr>
        <w:rPr>
          <w:sz w:val="22"/>
          <w:szCs w:val="22"/>
        </w:rPr>
      </w:pPr>
      <w:r w:rsidRPr="001178EC">
        <w:rPr>
          <w:sz w:val="22"/>
          <w:szCs w:val="22"/>
        </w:rPr>
        <w:t>Ministry of Health</w:t>
      </w:r>
    </w:p>
    <w:p w14:paraId="427DFE97" w14:textId="77777777" w:rsidR="0046000D" w:rsidRPr="001178EC" w:rsidRDefault="0046000D" w:rsidP="0046000D">
      <w:pPr>
        <w:rPr>
          <w:sz w:val="22"/>
          <w:szCs w:val="22"/>
        </w:rPr>
      </w:pPr>
      <w:r w:rsidRPr="001178EC">
        <w:rPr>
          <w:sz w:val="22"/>
          <w:szCs w:val="22"/>
        </w:rPr>
        <w:t>PO Box 5013</w:t>
      </w:r>
    </w:p>
    <w:p w14:paraId="769CB84D" w14:textId="77777777" w:rsidR="0046000D" w:rsidRPr="001178EC" w:rsidRDefault="0046000D" w:rsidP="0046000D">
      <w:pPr>
        <w:rPr>
          <w:sz w:val="22"/>
          <w:szCs w:val="22"/>
        </w:rPr>
      </w:pPr>
      <w:r w:rsidRPr="001178EC">
        <w:rPr>
          <w:sz w:val="22"/>
          <w:szCs w:val="22"/>
        </w:rPr>
        <w:t>Wellington</w:t>
      </w:r>
    </w:p>
    <w:p w14:paraId="75574CD1" w14:textId="77777777" w:rsidR="0046000D" w:rsidRPr="001178EC" w:rsidRDefault="0046000D" w:rsidP="0046000D">
      <w:pPr>
        <w:rPr>
          <w:sz w:val="22"/>
          <w:szCs w:val="22"/>
        </w:rPr>
      </w:pPr>
    </w:p>
    <w:p w14:paraId="312AEF07" w14:textId="77777777" w:rsidR="0046000D" w:rsidRPr="001178EC" w:rsidRDefault="0046000D" w:rsidP="0046000D">
      <w:pPr>
        <w:rPr>
          <w:sz w:val="22"/>
          <w:szCs w:val="22"/>
        </w:rPr>
      </w:pPr>
    </w:p>
    <w:p w14:paraId="5720B82F" w14:textId="77777777" w:rsidR="0046000D" w:rsidRPr="001178EC" w:rsidRDefault="0046000D" w:rsidP="0046000D">
      <w:pPr>
        <w:rPr>
          <w:b/>
          <w:sz w:val="22"/>
          <w:szCs w:val="22"/>
        </w:rPr>
      </w:pPr>
      <w:bookmarkStart w:id="7" w:name="_Toc105997484"/>
      <w:bookmarkStart w:id="8" w:name="_Toc105997553"/>
    </w:p>
    <w:p w14:paraId="1D46B858" w14:textId="77777777" w:rsidR="0046000D" w:rsidRPr="001178EC" w:rsidRDefault="0046000D" w:rsidP="0046000D">
      <w:pPr>
        <w:rPr>
          <w:sz w:val="22"/>
          <w:szCs w:val="22"/>
        </w:rPr>
      </w:pPr>
      <w:r w:rsidRPr="001178EC">
        <w:rPr>
          <w:b/>
          <w:sz w:val="22"/>
          <w:szCs w:val="22"/>
        </w:rPr>
        <w:t>Authors:</w:t>
      </w:r>
      <w:bookmarkEnd w:id="7"/>
      <w:bookmarkEnd w:id="8"/>
    </w:p>
    <w:p w14:paraId="3D1AD692" w14:textId="77777777" w:rsidR="00204164" w:rsidRDefault="00204164" w:rsidP="0046000D">
      <w:pPr>
        <w:rPr>
          <w:sz w:val="22"/>
          <w:szCs w:val="22"/>
        </w:rPr>
      </w:pPr>
      <w:r>
        <w:rPr>
          <w:sz w:val="22"/>
          <w:szCs w:val="22"/>
        </w:rPr>
        <w:t>Katie Palmer du Preez</w:t>
      </w:r>
    </w:p>
    <w:p w14:paraId="49A66745" w14:textId="77777777" w:rsidR="00204164" w:rsidRDefault="00204164" w:rsidP="0046000D">
      <w:pPr>
        <w:rPr>
          <w:sz w:val="22"/>
          <w:szCs w:val="22"/>
        </w:rPr>
      </w:pPr>
      <w:r>
        <w:rPr>
          <w:sz w:val="22"/>
          <w:szCs w:val="22"/>
        </w:rPr>
        <w:t xml:space="preserve">Dr Jason Landon </w:t>
      </w:r>
    </w:p>
    <w:p w14:paraId="0FD49FCE" w14:textId="77777777" w:rsidR="00204164" w:rsidRDefault="00204164" w:rsidP="0046000D">
      <w:pPr>
        <w:rPr>
          <w:sz w:val="22"/>
          <w:szCs w:val="22"/>
        </w:rPr>
      </w:pPr>
      <w:r>
        <w:rPr>
          <w:sz w:val="22"/>
          <w:szCs w:val="22"/>
        </w:rPr>
        <w:t>Dr Nick Garrett</w:t>
      </w:r>
    </w:p>
    <w:p w14:paraId="6B035E3A" w14:textId="77777777" w:rsidR="00204164" w:rsidRDefault="00204164" w:rsidP="0046000D">
      <w:pPr>
        <w:rPr>
          <w:sz w:val="22"/>
          <w:szCs w:val="22"/>
        </w:rPr>
      </w:pPr>
      <w:r>
        <w:rPr>
          <w:sz w:val="22"/>
          <w:szCs w:val="22"/>
        </w:rPr>
        <w:t>Dr Maria Bellringer</w:t>
      </w:r>
    </w:p>
    <w:p w14:paraId="7B42C057" w14:textId="77777777" w:rsidR="00204164" w:rsidRDefault="00204164" w:rsidP="0046000D">
      <w:pPr>
        <w:rPr>
          <w:sz w:val="22"/>
          <w:szCs w:val="22"/>
        </w:rPr>
      </w:pPr>
      <w:r>
        <w:rPr>
          <w:sz w:val="22"/>
          <w:szCs w:val="22"/>
        </w:rPr>
        <w:t xml:space="preserve">Alyssa Page </w:t>
      </w:r>
    </w:p>
    <w:p w14:paraId="4AD9D1C0" w14:textId="77777777" w:rsidR="00204164" w:rsidRDefault="00204164" w:rsidP="0046000D">
      <w:pPr>
        <w:rPr>
          <w:sz w:val="22"/>
          <w:szCs w:val="22"/>
        </w:rPr>
      </w:pPr>
      <w:r w:rsidRPr="00204164">
        <w:rPr>
          <w:sz w:val="22"/>
          <w:szCs w:val="22"/>
        </w:rPr>
        <w:t>Christin Coomarasamy</w:t>
      </w:r>
    </w:p>
    <w:p w14:paraId="21508E3D" w14:textId="77777777" w:rsidR="0046000D" w:rsidRDefault="00204164" w:rsidP="0046000D">
      <w:pPr>
        <w:rPr>
          <w:sz w:val="22"/>
          <w:szCs w:val="22"/>
        </w:rPr>
      </w:pPr>
      <w:r>
        <w:rPr>
          <w:sz w:val="22"/>
          <w:szCs w:val="22"/>
        </w:rPr>
        <w:t>Professor Max Abbott</w:t>
      </w:r>
    </w:p>
    <w:p w14:paraId="2A6D8BAF" w14:textId="77777777" w:rsidR="00204164" w:rsidRDefault="00204164" w:rsidP="0046000D">
      <w:pPr>
        <w:rPr>
          <w:sz w:val="22"/>
          <w:szCs w:val="22"/>
        </w:rPr>
      </w:pPr>
    </w:p>
    <w:p w14:paraId="47948407" w14:textId="77777777" w:rsidR="00204164" w:rsidRPr="001178EC" w:rsidRDefault="00204164" w:rsidP="0046000D">
      <w:pPr>
        <w:rPr>
          <w:sz w:val="22"/>
          <w:szCs w:val="22"/>
        </w:rPr>
        <w:sectPr w:rsidR="00204164" w:rsidRPr="001178EC">
          <w:headerReference w:type="default" r:id="rId9"/>
          <w:footerReference w:type="even" r:id="rId10"/>
          <w:pgSz w:w="11906" w:h="16838"/>
          <w:pgMar w:top="1440" w:right="1800" w:bottom="1440" w:left="1800" w:header="708" w:footer="708" w:gutter="0"/>
          <w:cols w:space="708"/>
          <w:docGrid w:linePitch="360"/>
        </w:sectPr>
      </w:pPr>
    </w:p>
    <w:p w14:paraId="2799D703" w14:textId="77777777" w:rsidR="0046000D" w:rsidRPr="001178EC" w:rsidRDefault="0046000D" w:rsidP="00F25301">
      <w:pPr>
        <w:pStyle w:val="RepOther"/>
        <w:rPr>
          <w:rFonts w:cs="Times New Roman"/>
        </w:rPr>
      </w:pPr>
      <w:bookmarkStart w:id="9" w:name="_Toc394297705"/>
      <w:r w:rsidRPr="001178EC">
        <w:rPr>
          <w:rFonts w:cs="Times New Roman"/>
        </w:rPr>
        <w:lastRenderedPageBreak/>
        <w:t>ACKNOWLEDGEMENTS</w:t>
      </w:r>
      <w:bookmarkEnd w:id="9"/>
    </w:p>
    <w:p w14:paraId="53DA5918" w14:textId="77777777" w:rsidR="0046000D" w:rsidRPr="001178EC" w:rsidRDefault="0046000D" w:rsidP="00D70F6D">
      <w:pPr>
        <w:pStyle w:val="RepNormal"/>
        <w:rPr>
          <w:rFonts w:cs="Times New Roman"/>
        </w:rPr>
      </w:pPr>
    </w:p>
    <w:p w14:paraId="7A98C0BC" w14:textId="77777777" w:rsidR="00214BBF" w:rsidRPr="00D13ADD" w:rsidRDefault="00214BBF" w:rsidP="00214BBF">
      <w:pPr>
        <w:jc w:val="both"/>
        <w:rPr>
          <w:sz w:val="22"/>
          <w:szCs w:val="22"/>
        </w:rPr>
      </w:pPr>
      <w:r w:rsidRPr="00D13ADD">
        <w:rPr>
          <w:sz w:val="22"/>
          <w:szCs w:val="22"/>
        </w:rPr>
        <w:t xml:space="preserve">This report has been prepared by the Gambling and Addictions Research Centre, National Institute for Public Health and Mental Health Research, School of Public Health and Psychosocial Studies, Faculty of Health and Environmental Sciences, Auckland University of Technology, Private Bag 92006, Auckland 1142, New Zealand. </w:t>
      </w:r>
    </w:p>
    <w:p w14:paraId="5126F664" w14:textId="77777777" w:rsidR="00214BBF" w:rsidRPr="00D13ADD" w:rsidRDefault="00214BBF" w:rsidP="00214BBF">
      <w:pPr>
        <w:jc w:val="both"/>
        <w:rPr>
          <w:sz w:val="22"/>
          <w:szCs w:val="22"/>
        </w:rPr>
      </w:pPr>
    </w:p>
    <w:p w14:paraId="6E1AEA97" w14:textId="19A68E01" w:rsidR="004D1910" w:rsidRDefault="00214BBF" w:rsidP="004D1910">
      <w:pPr>
        <w:jc w:val="both"/>
        <w:rPr>
          <w:sz w:val="22"/>
          <w:szCs w:val="22"/>
        </w:rPr>
      </w:pPr>
      <w:r w:rsidRPr="00D13ADD">
        <w:rPr>
          <w:sz w:val="22"/>
          <w:szCs w:val="22"/>
        </w:rPr>
        <w:t>The authors are highly appreciative of, and would like to thank, the following:</w:t>
      </w:r>
    </w:p>
    <w:p w14:paraId="19D036D1" w14:textId="40F1E4D8" w:rsidR="00214BBF" w:rsidRDefault="00214BBF" w:rsidP="00214BBF">
      <w:pPr>
        <w:numPr>
          <w:ilvl w:val="0"/>
          <w:numId w:val="43"/>
        </w:numPr>
        <w:jc w:val="both"/>
        <w:rPr>
          <w:sz w:val="22"/>
          <w:szCs w:val="22"/>
        </w:rPr>
      </w:pPr>
      <w:r w:rsidRPr="00D13ADD">
        <w:rPr>
          <w:sz w:val="22"/>
          <w:szCs w:val="22"/>
        </w:rPr>
        <w:t>Mapu Maia (Problem Gambling Foundation of New Zealand)</w:t>
      </w:r>
      <w:r w:rsidR="00983CCA">
        <w:rPr>
          <w:sz w:val="22"/>
          <w:szCs w:val="22"/>
        </w:rPr>
        <w:t>,</w:t>
      </w:r>
      <w:r w:rsidRPr="00D13ADD">
        <w:rPr>
          <w:sz w:val="22"/>
          <w:szCs w:val="22"/>
        </w:rPr>
        <w:t xml:space="preserve"> </w:t>
      </w:r>
      <w:r w:rsidR="00380BD1">
        <w:rPr>
          <w:sz w:val="22"/>
          <w:szCs w:val="22"/>
        </w:rPr>
        <w:t xml:space="preserve">Asian Family Services </w:t>
      </w:r>
      <w:r w:rsidR="00380BD1" w:rsidRPr="00D13ADD">
        <w:rPr>
          <w:sz w:val="22"/>
          <w:szCs w:val="22"/>
        </w:rPr>
        <w:t xml:space="preserve">(Problem Gambling Foundation of New Zealand) </w:t>
      </w:r>
      <w:r w:rsidRPr="00D13ADD">
        <w:rPr>
          <w:sz w:val="22"/>
          <w:szCs w:val="22"/>
        </w:rPr>
        <w:t xml:space="preserve">and </w:t>
      </w:r>
      <w:r w:rsidR="00464AA6" w:rsidRPr="00D13ADD">
        <w:rPr>
          <w:sz w:val="22"/>
          <w:szCs w:val="22"/>
        </w:rPr>
        <w:t>Problem Gambling Foundation of New Zealand</w:t>
      </w:r>
      <w:r w:rsidR="004D1910">
        <w:rPr>
          <w:sz w:val="22"/>
          <w:szCs w:val="22"/>
        </w:rPr>
        <w:t xml:space="preserve"> m</w:t>
      </w:r>
      <w:r w:rsidR="00464AA6">
        <w:rPr>
          <w:sz w:val="22"/>
          <w:szCs w:val="22"/>
        </w:rPr>
        <w:t xml:space="preserve">ainstream </w:t>
      </w:r>
      <w:r w:rsidR="00983CCA">
        <w:rPr>
          <w:sz w:val="22"/>
          <w:szCs w:val="22"/>
        </w:rPr>
        <w:t>team</w:t>
      </w:r>
      <w:r w:rsidR="00464AA6">
        <w:rPr>
          <w:sz w:val="22"/>
          <w:szCs w:val="22"/>
        </w:rPr>
        <w:t xml:space="preserve"> as well as the </w:t>
      </w:r>
      <w:r>
        <w:rPr>
          <w:sz w:val="22"/>
          <w:szCs w:val="22"/>
        </w:rPr>
        <w:t>H</w:t>
      </w:r>
      <w:r w:rsidR="004D1910">
        <w:rPr>
          <w:sz w:val="22"/>
          <w:szCs w:val="22"/>
        </w:rPr>
        <w:t>ā</w:t>
      </w:r>
      <w:r>
        <w:rPr>
          <w:sz w:val="22"/>
          <w:szCs w:val="22"/>
        </w:rPr>
        <w:t xml:space="preserve">pai te Hauora Tapui consumer network </w:t>
      </w:r>
      <w:r w:rsidRPr="00D13ADD">
        <w:rPr>
          <w:sz w:val="22"/>
          <w:szCs w:val="22"/>
        </w:rPr>
        <w:t xml:space="preserve">for </w:t>
      </w:r>
      <w:r w:rsidR="00464AA6">
        <w:rPr>
          <w:sz w:val="22"/>
          <w:szCs w:val="22"/>
        </w:rPr>
        <w:t xml:space="preserve">their </w:t>
      </w:r>
      <w:r w:rsidR="00884FAC">
        <w:rPr>
          <w:sz w:val="22"/>
          <w:szCs w:val="22"/>
        </w:rPr>
        <w:t xml:space="preserve">advice in </w:t>
      </w:r>
      <w:r w:rsidR="00BE5C6A">
        <w:rPr>
          <w:sz w:val="22"/>
          <w:szCs w:val="22"/>
        </w:rPr>
        <w:t>research design</w:t>
      </w:r>
      <w:r w:rsidR="00884FAC">
        <w:rPr>
          <w:sz w:val="22"/>
          <w:szCs w:val="22"/>
        </w:rPr>
        <w:t xml:space="preserve"> and </w:t>
      </w:r>
      <w:r w:rsidRPr="00D13ADD">
        <w:rPr>
          <w:sz w:val="22"/>
          <w:szCs w:val="22"/>
        </w:rPr>
        <w:t xml:space="preserve">assistance in </w:t>
      </w:r>
      <w:r w:rsidR="00464AA6">
        <w:rPr>
          <w:sz w:val="22"/>
          <w:szCs w:val="22"/>
        </w:rPr>
        <w:t>the focus groups recruitment</w:t>
      </w:r>
      <w:r w:rsidR="004D1910">
        <w:rPr>
          <w:sz w:val="22"/>
          <w:szCs w:val="22"/>
        </w:rPr>
        <w:t>.</w:t>
      </w:r>
    </w:p>
    <w:p w14:paraId="63D39EC1" w14:textId="31B9DABF" w:rsidR="00562BB3" w:rsidRDefault="00562BB3" w:rsidP="00562BB3">
      <w:pPr>
        <w:numPr>
          <w:ilvl w:val="0"/>
          <w:numId w:val="43"/>
        </w:numPr>
        <w:jc w:val="both"/>
        <w:rPr>
          <w:sz w:val="22"/>
          <w:szCs w:val="22"/>
        </w:rPr>
      </w:pPr>
      <w:r>
        <w:rPr>
          <w:sz w:val="22"/>
          <w:szCs w:val="22"/>
        </w:rPr>
        <w:t>T</w:t>
      </w:r>
      <w:r w:rsidRPr="00562BB3">
        <w:rPr>
          <w:sz w:val="22"/>
          <w:szCs w:val="22"/>
        </w:rPr>
        <w:t>he gambling venues and staff that allowed us to undertake the observational study on their premises</w:t>
      </w:r>
      <w:r w:rsidR="004D1910">
        <w:rPr>
          <w:sz w:val="22"/>
          <w:szCs w:val="22"/>
        </w:rPr>
        <w:t>.</w:t>
      </w:r>
    </w:p>
    <w:p w14:paraId="487E401C" w14:textId="42099FFD" w:rsidR="00396893" w:rsidRDefault="00396893" w:rsidP="00562BB3">
      <w:pPr>
        <w:numPr>
          <w:ilvl w:val="0"/>
          <w:numId w:val="43"/>
        </w:numPr>
        <w:jc w:val="both"/>
        <w:rPr>
          <w:sz w:val="22"/>
          <w:szCs w:val="22"/>
        </w:rPr>
      </w:pPr>
      <w:r>
        <w:rPr>
          <w:sz w:val="22"/>
          <w:szCs w:val="22"/>
        </w:rPr>
        <w:t>Hannah Thorne for assistance with data collection</w:t>
      </w:r>
      <w:r w:rsidR="004D1910">
        <w:rPr>
          <w:sz w:val="22"/>
          <w:szCs w:val="22"/>
        </w:rPr>
        <w:t>.</w:t>
      </w:r>
    </w:p>
    <w:p w14:paraId="2E6E3E86" w14:textId="5134FE38" w:rsidR="00214BBF" w:rsidRPr="00D13ADD" w:rsidRDefault="00214BBF" w:rsidP="00884FAC">
      <w:pPr>
        <w:numPr>
          <w:ilvl w:val="0"/>
          <w:numId w:val="43"/>
        </w:numPr>
        <w:jc w:val="both"/>
        <w:rPr>
          <w:sz w:val="22"/>
          <w:szCs w:val="22"/>
        </w:rPr>
      </w:pPr>
      <w:r>
        <w:rPr>
          <w:sz w:val="22"/>
          <w:szCs w:val="22"/>
        </w:rPr>
        <w:t xml:space="preserve">Ruth Herd </w:t>
      </w:r>
      <w:r w:rsidR="00BE5C6A" w:rsidRPr="00884FAC">
        <w:rPr>
          <w:sz w:val="22"/>
          <w:szCs w:val="22"/>
        </w:rPr>
        <w:t>(Te Ara Poutama</w:t>
      </w:r>
      <w:r w:rsidR="00BE5C6A">
        <w:rPr>
          <w:sz w:val="22"/>
          <w:szCs w:val="22"/>
        </w:rPr>
        <w:t xml:space="preserve"> and</w:t>
      </w:r>
      <w:r w:rsidR="00BE5C6A" w:rsidRPr="00884FAC">
        <w:rPr>
          <w:sz w:val="22"/>
          <w:szCs w:val="22"/>
        </w:rPr>
        <w:t xml:space="preserve"> </w:t>
      </w:r>
      <w:r w:rsidR="00BE5C6A">
        <w:rPr>
          <w:sz w:val="22"/>
          <w:szCs w:val="22"/>
        </w:rPr>
        <w:t>Taupua Waiora Centre for Māori Health Research, AUT</w:t>
      </w:r>
      <w:r w:rsidR="00BE5C6A" w:rsidRPr="00884FAC">
        <w:rPr>
          <w:sz w:val="22"/>
          <w:szCs w:val="22"/>
        </w:rPr>
        <w:t>)</w:t>
      </w:r>
      <w:r w:rsidR="00BE5C6A">
        <w:rPr>
          <w:sz w:val="22"/>
          <w:szCs w:val="22"/>
        </w:rPr>
        <w:t xml:space="preserve"> </w:t>
      </w:r>
      <w:r>
        <w:rPr>
          <w:sz w:val="22"/>
          <w:szCs w:val="22"/>
        </w:rPr>
        <w:t xml:space="preserve">for </w:t>
      </w:r>
      <w:r w:rsidR="00884FAC">
        <w:rPr>
          <w:sz w:val="22"/>
          <w:szCs w:val="22"/>
        </w:rPr>
        <w:t xml:space="preserve">advice </w:t>
      </w:r>
      <w:r w:rsidR="004D1910">
        <w:rPr>
          <w:sz w:val="22"/>
          <w:szCs w:val="22"/>
        </w:rPr>
        <w:t>with</w:t>
      </w:r>
      <w:r w:rsidR="00884FAC">
        <w:rPr>
          <w:sz w:val="22"/>
          <w:szCs w:val="22"/>
        </w:rPr>
        <w:t xml:space="preserve"> </w:t>
      </w:r>
      <w:r w:rsidR="00BE5C6A">
        <w:rPr>
          <w:sz w:val="22"/>
          <w:szCs w:val="22"/>
        </w:rPr>
        <w:t>research design</w:t>
      </w:r>
      <w:r w:rsidR="00884FAC">
        <w:rPr>
          <w:sz w:val="22"/>
          <w:szCs w:val="22"/>
        </w:rPr>
        <w:t xml:space="preserve"> and for </w:t>
      </w:r>
      <w:r>
        <w:rPr>
          <w:sz w:val="22"/>
          <w:szCs w:val="22"/>
        </w:rPr>
        <w:t xml:space="preserve">facilitating the </w:t>
      </w:r>
      <w:r w:rsidR="004D1910">
        <w:rPr>
          <w:sz w:val="22"/>
          <w:szCs w:val="22"/>
        </w:rPr>
        <w:t>Māori</w:t>
      </w:r>
      <w:r>
        <w:rPr>
          <w:sz w:val="22"/>
          <w:szCs w:val="22"/>
        </w:rPr>
        <w:t xml:space="preserve"> consumer focus group</w:t>
      </w:r>
      <w:r w:rsidR="004D1910">
        <w:rPr>
          <w:sz w:val="22"/>
          <w:szCs w:val="22"/>
        </w:rPr>
        <w:t>.</w:t>
      </w:r>
    </w:p>
    <w:p w14:paraId="5661780A" w14:textId="77777777" w:rsidR="00214BBF" w:rsidRDefault="00214BBF" w:rsidP="00214BBF">
      <w:pPr>
        <w:numPr>
          <w:ilvl w:val="0"/>
          <w:numId w:val="43"/>
        </w:numPr>
        <w:jc w:val="both"/>
        <w:rPr>
          <w:sz w:val="22"/>
          <w:szCs w:val="22"/>
        </w:rPr>
      </w:pPr>
      <w:r w:rsidRPr="00D13ADD">
        <w:rPr>
          <w:sz w:val="22"/>
          <w:szCs w:val="22"/>
        </w:rPr>
        <w:t>Focus group participants</w:t>
      </w:r>
      <w:r>
        <w:rPr>
          <w:sz w:val="22"/>
          <w:szCs w:val="22"/>
        </w:rPr>
        <w:t xml:space="preserve"> from the community, gambling industry and problem gambling service provider sector</w:t>
      </w:r>
      <w:r w:rsidR="00C87D8C">
        <w:rPr>
          <w:sz w:val="22"/>
          <w:szCs w:val="22"/>
        </w:rPr>
        <w:t>.</w:t>
      </w:r>
    </w:p>
    <w:p w14:paraId="11A23C75" w14:textId="354702B1" w:rsidR="00C51B0E" w:rsidRPr="00214BBF" w:rsidRDefault="00C51B0E" w:rsidP="00214BBF">
      <w:pPr>
        <w:numPr>
          <w:ilvl w:val="0"/>
          <w:numId w:val="43"/>
        </w:numPr>
        <w:jc w:val="both"/>
        <w:rPr>
          <w:sz w:val="22"/>
          <w:szCs w:val="22"/>
        </w:rPr>
      </w:pPr>
      <w:r>
        <w:rPr>
          <w:sz w:val="22"/>
          <w:szCs w:val="22"/>
        </w:rPr>
        <w:t>Associate Professor Paul Delfabbro and Dr Sally Gainsbury who peer-reviewed the report and provided helpful and valuable comments.</w:t>
      </w:r>
    </w:p>
    <w:p w14:paraId="7446FDE8" w14:textId="77777777" w:rsidR="00214BBF" w:rsidRPr="00D13ADD" w:rsidRDefault="00214BBF" w:rsidP="00214BBF">
      <w:pPr>
        <w:jc w:val="both"/>
        <w:rPr>
          <w:sz w:val="22"/>
          <w:szCs w:val="22"/>
        </w:rPr>
      </w:pPr>
    </w:p>
    <w:p w14:paraId="6287AB29" w14:textId="0BE339E3" w:rsidR="0046000D" w:rsidRDefault="004D1910" w:rsidP="00D70F6D">
      <w:pPr>
        <w:pStyle w:val="RepNormal"/>
        <w:rPr>
          <w:rFonts w:cs="Times New Roman"/>
        </w:rPr>
      </w:pPr>
      <w:r>
        <w:rPr>
          <w:rFonts w:cs="Times New Roman"/>
        </w:rPr>
        <w:t>The Ministry of Health provided the funding for this</w:t>
      </w:r>
      <w:r w:rsidR="00522298">
        <w:rPr>
          <w:rFonts w:cs="Times New Roman"/>
        </w:rPr>
        <w:t xml:space="preserve"> research project.</w:t>
      </w:r>
    </w:p>
    <w:p w14:paraId="6CF19B64" w14:textId="77777777" w:rsidR="00522298" w:rsidRDefault="00522298" w:rsidP="00D70F6D">
      <w:pPr>
        <w:pStyle w:val="RepNormal"/>
        <w:rPr>
          <w:rFonts w:cs="Times New Roman"/>
        </w:rPr>
      </w:pPr>
    </w:p>
    <w:p w14:paraId="65F8B96E" w14:textId="77777777" w:rsidR="00522298" w:rsidRDefault="00522298" w:rsidP="00D70F6D">
      <w:pPr>
        <w:pStyle w:val="RepNormal"/>
        <w:rPr>
          <w:rFonts w:cs="Times New Roman"/>
        </w:rPr>
      </w:pPr>
    </w:p>
    <w:p w14:paraId="27308093" w14:textId="0AC14958" w:rsidR="00522298" w:rsidRPr="00DF1A2F" w:rsidRDefault="00522298" w:rsidP="00D70F6D">
      <w:pPr>
        <w:pStyle w:val="RepNormal"/>
        <w:rPr>
          <w:rFonts w:cs="Times New Roman"/>
          <w:i/>
        </w:rPr>
      </w:pPr>
      <w:r w:rsidRPr="00DF1A2F">
        <w:rPr>
          <w:rFonts w:cs="Times New Roman"/>
          <w:b/>
          <w:i/>
        </w:rPr>
        <w:t>Disclaimer</w:t>
      </w:r>
    </w:p>
    <w:p w14:paraId="34276274" w14:textId="77777777" w:rsidR="00522298" w:rsidRPr="00522298" w:rsidRDefault="00522298" w:rsidP="00D70F6D">
      <w:pPr>
        <w:pStyle w:val="RepNormal"/>
        <w:rPr>
          <w:rFonts w:cs="Times New Roman"/>
        </w:rPr>
      </w:pPr>
    </w:p>
    <w:p w14:paraId="0AA8459C" w14:textId="5080E2E9" w:rsidR="00522298" w:rsidRDefault="00522298" w:rsidP="00522298">
      <w:pPr>
        <w:pStyle w:val="RepNormal"/>
        <w:rPr>
          <w:rFonts w:cs="Times New Roman"/>
        </w:rPr>
      </w:pPr>
      <w:r>
        <w:rPr>
          <w:rFonts w:cs="Times New Roman"/>
        </w:rPr>
        <w:t>This report was prepared under contract to the New Zealand Ministry of Health.  The copyright in this article is owned by the Crown and administered by the Ministry.  The views of the authors do not necessarily represent the views or policy of the New Zealand Ministry of Health.  The Ministry makes no warranty, express or implied, nor assumes any liability or responsibility for use of or reliance on the contents of this report.</w:t>
      </w:r>
    </w:p>
    <w:p w14:paraId="66127607" w14:textId="77777777" w:rsidR="00522298" w:rsidRDefault="00522298" w:rsidP="00D70F6D">
      <w:pPr>
        <w:pStyle w:val="RepNormal"/>
        <w:jc w:val="center"/>
        <w:rPr>
          <w:rFonts w:cs="Times New Roman"/>
        </w:rPr>
      </w:pPr>
    </w:p>
    <w:p w14:paraId="6D46CF05" w14:textId="77777777" w:rsidR="00522298" w:rsidRDefault="00522298" w:rsidP="00D70F6D">
      <w:pPr>
        <w:pStyle w:val="RepNormal"/>
        <w:jc w:val="center"/>
        <w:rPr>
          <w:rFonts w:cs="Times New Roman"/>
        </w:rPr>
      </w:pPr>
    </w:p>
    <w:p w14:paraId="09BE23BB" w14:textId="7483243F" w:rsidR="0046000D" w:rsidRPr="00DF4550" w:rsidRDefault="0046000D" w:rsidP="00DF4550">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r w:rsidRPr="001178EC">
        <w:rPr>
          <w:rFonts w:cs="Times New Roman"/>
        </w:rPr>
        <w:br w:type="page"/>
      </w:r>
      <w:bookmarkStart w:id="10" w:name="_Toc394297706"/>
      <w:r w:rsidRPr="00DF4550">
        <w:lastRenderedPageBreak/>
        <w:t>CONTENTS</w:t>
      </w:r>
      <w:bookmarkEnd w:id="10"/>
    </w:p>
    <w:p w14:paraId="5E6D7C9F" w14:textId="77777777" w:rsidR="0046000D" w:rsidRPr="001178EC" w:rsidRDefault="0046000D" w:rsidP="0046000D">
      <w:pPr>
        <w:rPr>
          <w:sz w:val="22"/>
          <w:szCs w:val="22"/>
        </w:rPr>
      </w:pPr>
    </w:p>
    <w:p w14:paraId="0F7B3005" w14:textId="77777777" w:rsidR="00864AA4" w:rsidRDefault="00EE1722">
      <w:pPr>
        <w:pStyle w:val="TOC1"/>
        <w:tabs>
          <w:tab w:val="right" w:leader="dot" w:pos="9016"/>
        </w:tabs>
        <w:rPr>
          <w:rFonts w:asciiTheme="minorHAnsi" w:eastAsiaTheme="minorEastAsia" w:hAnsiTheme="minorHAnsi" w:cstheme="minorBidi"/>
          <w:noProof/>
          <w:szCs w:val="22"/>
          <w:lang w:eastAsia="en-NZ"/>
        </w:rPr>
      </w:pPr>
      <w:r w:rsidRPr="001178EC">
        <w:rPr>
          <w:szCs w:val="22"/>
        </w:rPr>
        <w:fldChar w:fldCharType="begin"/>
      </w:r>
      <w:r w:rsidR="000D1CF7" w:rsidRPr="001178EC">
        <w:rPr>
          <w:szCs w:val="22"/>
        </w:rPr>
        <w:instrText xml:space="preserve"> TOC \o "1-3" \h \z \t "Rep_Other,1" </w:instrText>
      </w:r>
      <w:r w:rsidRPr="001178EC">
        <w:rPr>
          <w:szCs w:val="22"/>
        </w:rPr>
        <w:fldChar w:fldCharType="separate"/>
      </w:r>
      <w:hyperlink w:anchor="_Toc394297705" w:history="1">
        <w:r w:rsidR="00864AA4" w:rsidRPr="00D644FA">
          <w:rPr>
            <w:rStyle w:val="Hyperlink"/>
            <w:noProof/>
          </w:rPr>
          <w:t>ACKNOWLEDGEMENTS</w:t>
        </w:r>
        <w:r w:rsidR="00864AA4">
          <w:rPr>
            <w:noProof/>
            <w:webHidden/>
          </w:rPr>
          <w:tab/>
        </w:r>
        <w:r w:rsidR="00864AA4">
          <w:rPr>
            <w:noProof/>
            <w:webHidden/>
          </w:rPr>
          <w:fldChar w:fldCharType="begin"/>
        </w:r>
        <w:r w:rsidR="00864AA4">
          <w:rPr>
            <w:noProof/>
            <w:webHidden/>
          </w:rPr>
          <w:instrText xml:space="preserve"> PAGEREF _Toc394297705 \h </w:instrText>
        </w:r>
        <w:r w:rsidR="00864AA4">
          <w:rPr>
            <w:noProof/>
            <w:webHidden/>
          </w:rPr>
        </w:r>
        <w:r w:rsidR="00864AA4">
          <w:rPr>
            <w:noProof/>
            <w:webHidden/>
          </w:rPr>
          <w:fldChar w:fldCharType="separate"/>
        </w:r>
        <w:r w:rsidR="00427C8E">
          <w:rPr>
            <w:noProof/>
            <w:webHidden/>
          </w:rPr>
          <w:t>1</w:t>
        </w:r>
        <w:r w:rsidR="00864AA4">
          <w:rPr>
            <w:noProof/>
            <w:webHidden/>
          </w:rPr>
          <w:fldChar w:fldCharType="end"/>
        </w:r>
      </w:hyperlink>
    </w:p>
    <w:p w14:paraId="03EDDFB3"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706" w:history="1">
        <w:r w:rsidR="00864AA4" w:rsidRPr="00D644FA">
          <w:rPr>
            <w:rStyle w:val="Hyperlink"/>
            <w:noProof/>
          </w:rPr>
          <w:t>CONTENTS</w:t>
        </w:r>
        <w:r w:rsidR="00864AA4">
          <w:rPr>
            <w:noProof/>
            <w:webHidden/>
          </w:rPr>
          <w:tab/>
        </w:r>
        <w:r w:rsidR="00864AA4">
          <w:rPr>
            <w:noProof/>
            <w:webHidden/>
          </w:rPr>
          <w:fldChar w:fldCharType="begin"/>
        </w:r>
        <w:r w:rsidR="00864AA4">
          <w:rPr>
            <w:noProof/>
            <w:webHidden/>
          </w:rPr>
          <w:instrText xml:space="preserve"> PAGEREF _Toc394297706 \h </w:instrText>
        </w:r>
        <w:r w:rsidR="00864AA4">
          <w:rPr>
            <w:noProof/>
            <w:webHidden/>
          </w:rPr>
        </w:r>
        <w:r w:rsidR="00864AA4">
          <w:rPr>
            <w:noProof/>
            <w:webHidden/>
          </w:rPr>
          <w:fldChar w:fldCharType="separate"/>
        </w:r>
        <w:r w:rsidR="00427C8E">
          <w:rPr>
            <w:noProof/>
            <w:webHidden/>
          </w:rPr>
          <w:t>2</w:t>
        </w:r>
        <w:r w:rsidR="00864AA4">
          <w:rPr>
            <w:noProof/>
            <w:webHidden/>
          </w:rPr>
          <w:fldChar w:fldCharType="end"/>
        </w:r>
      </w:hyperlink>
    </w:p>
    <w:p w14:paraId="57AB8C20"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707" w:history="1">
        <w:r w:rsidR="00864AA4" w:rsidRPr="00D644FA">
          <w:rPr>
            <w:rStyle w:val="Hyperlink"/>
            <w:noProof/>
          </w:rPr>
          <w:t>EXECUTIVE SUMMARY</w:t>
        </w:r>
        <w:r w:rsidR="00864AA4">
          <w:rPr>
            <w:noProof/>
            <w:webHidden/>
          </w:rPr>
          <w:tab/>
        </w:r>
        <w:r w:rsidR="00864AA4">
          <w:rPr>
            <w:noProof/>
            <w:webHidden/>
          </w:rPr>
          <w:fldChar w:fldCharType="begin"/>
        </w:r>
        <w:r w:rsidR="00864AA4">
          <w:rPr>
            <w:noProof/>
            <w:webHidden/>
          </w:rPr>
          <w:instrText xml:space="preserve"> PAGEREF _Toc394297707 \h </w:instrText>
        </w:r>
        <w:r w:rsidR="00864AA4">
          <w:rPr>
            <w:noProof/>
            <w:webHidden/>
          </w:rPr>
        </w:r>
        <w:r w:rsidR="00864AA4">
          <w:rPr>
            <w:noProof/>
            <w:webHidden/>
          </w:rPr>
          <w:fldChar w:fldCharType="separate"/>
        </w:r>
        <w:r w:rsidR="00427C8E">
          <w:rPr>
            <w:noProof/>
            <w:webHidden/>
          </w:rPr>
          <w:t>8</w:t>
        </w:r>
        <w:r w:rsidR="00864AA4">
          <w:rPr>
            <w:noProof/>
            <w:webHidden/>
          </w:rPr>
          <w:fldChar w:fldCharType="end"/>
        </w:r>
      </w:hyperlink>
    </w:p>
    <w:p w14:paraId="6B2B8702" w14:textId="77777777" w:rsidR="00864AA4" w:rsidRDefault="0055694A">
      <w:pPr>
        <w:pStyle w:val="TOC1"/>
        <w:tabs>
          <w:tab w:val="left" w:pos="480"/>
          <w:tab w:val="right" w:leader="dot" w:pos="9016"/>
        </w:tabs>
        <w:rPr>
          <w:rFonts w:asciiTheme="minorHAnsi" w:eastAsiaTheme="minorEastAsia" w:hAnsiTheme="minorHAnsi" w:cstheme="minorBidi"/>
          <w:noProof/>
          <w:szCs w:val="22"/>
          <w:lang w:eastAsia="en-NZ"/>
        </w:rPr>
      </w:pPr>
      <w:hyperlink w:anchor="_Toc394297708" w:history="1">
        <w:r w:rsidR="00864AA4" w:rsidRPr="00D644FA">
          <w:rPr>
            <w:rStyle w:val="Hyperlink"/>
            <w:noProof/>
          </w:rPr>
          <w:t>1</w:t>
        </w:r>
        <w:r w:rsidR="00864AA4">
          <w:rPr>
            <w:rFonts w:asciiTheme="minorHAnsi" w:eastAsiaTheme="minorEastAsia" w:hAnsiTheme="minorHAnsi" w:cstheme="minorBidi"/>
            <w:noProof/>
            <w:szCs w:val="22"/>
            <w:lang w:eastAsia="en-NZ"/>
          </w:rPr>
          <w:tab/>
        </w:r>
        <w:r w:rsidR="00864AA4" w:rsidRPr="00D644FA">
          <w:rPr>
            <w:rStyle w:val="Hyperlink"/>
            <w:noProof/>
          </w:rPr>
          <w:t>BACKGROUND</w:t>
        </w:r>
        <w:r w:rsidR="00864AA4">
          <w:rPr>
            <w:noProof/>
            <w:webHidden/>
          </w:rPr>
          <w:tab/>
        </w:r>
        <w:r w:rsidR="00864AA4">
          <w:rPr>
            <w:noProof/>
            <w:webHidden/>
          </w:rPr>
          <w:fldChar w:fldCharType="begin"/>
        </w:r>
        <w:r w:rsidR="00864AA4">
          <w:rPr>
            <w:noProof/>
            <w:webHidden/>
          </w:rPr>
          <w:instrText xml:space="preserve"> PAGEREF _Toc394297708 \h </w:instrText>
        </w:r>
        <w:r w:rsidR="00864AA4">
          <w:rPr>
            <w:noProof/>
            <w:webHidden/>
          </w:rPr>
        </w:r>
        <w:r w:rsidR="00864AA4">
          <w:rPr>
            <w:noProof/>
            <w:webHidden/>
          </w:rPr>
          <w:fldChar w:fldCharType="separate"/>
        </w:r>
        <w:r w:rsidR="00427C8E">
          <w:rPr>
            <w:noProof/>
            <w:webHidden/>
          </w:rPr>
          <w:t>18</w:t>
        </w:r>
        <w:r w:rsidR="00864AA4">
          <w:rPr>
            <w:noProof/>
            <w:webHidden/>
          </w:rPr>
          <w:fldChar w:fldCharType="end"/>
        </w:r>
      </w:hyperlink>
    </w:p>
    <w:p w14:paraId="7FE73A54" w14:textId="77777777" w:rsidR="00864AA4" w:rsidRDefault="0055694A">
      <w:pPr>
        <w:pStyle w:val="TOC1"/>
        <w:tabs>
          <w:tab w:val="left" w:pos="480"/>
          <w:tab w:val="right" w:leader="dot" w:pos="9016"/>
        </w:tabs>
        <w:rPr>
          <w:rFonts w:asciiTheme="minorHAnsi" w:eastAsiaTheme="minorEastAsia" w:hAnsiTheme="minorHAnsi" w:cstheme="minorBidi"/>
          <w:noProof/>
          <w:szCs w:val="22"/>
          <w:lang w:eastAsia="en-NZ"/>
        </w:rPr>
      </w:pPr>
      <w:hyperlink w:anchor="_Toc394297709" w:history="1">
        <w:r w:rsidR="00864AA4" w:rsidRPr="00D644FA">
          <w:rPr>
            <w:rStyle w:val="Hyperlink"/>
            <w:noProof/>
          </w:rPr>
          <w:t>2</w:t>
        </w:r>
        <w:r w:rsidR="00864AA4">
          <w:rPr>
            <w:rFonts w:asciiTheme="minorHAnsi" w:eastAsiaTheme="minorEastAsia" w:hAnsiTheme="minorHAnsi" w:cstheme="minorBidi"/>
            <w:noProof/>
            <w:szCs w:val="22"/>
            <w:lang w:eastAsia="en-NZ"/>
          </w:rPr>
          <w:tab/>
        </w:r>
        <w:r w:rsidR="00864AA4" w:rsidRPr="00D644FA">
          <w:rPr>
            <w:rStyle w:val="Hyperlink"/>
            <w:noProof/>
          </w:rPr>
          <w:t>RESEARCH DESIGN</w:t>
        </w:r>
        <w:r w:rsidR="00864AA4">
          <w:rPr>
            <w:noProof/>
            <w:webHidden/>
          </w:rPr>
          <w:tab/>
        </w:r>
        <w:r w:rsidR="00864AA4">
          <w:rPr>
            <w:noProof/>
            <w:webHidden/>
          </w:rPr>
          <w:fldChar w:fldCharType="begin"/>
        </w:r>
        <w:r w:rsidR="00864AA4">
          <w:rPr>
            <w:noProof/>
            <w:webHidden/>
          </w:rPr>
          <w:instrText xml:space="preserve"> PAGEREF _Toc394297709 \h </w:instrText>
        </w:r>
        <w:r w:rsidR="00864AA4">
          <w:rPr>
            <w:noProof/>
            <w:webHidden/>
          </w:rPr>
        </w:r>
        <w:r w:rsidR="00864AA4">
          <w:rPr>
            <w:noProof/>
            <w:webHidden/>
          </w:rPr>
          <w:fldChar w:fldCharType="separate"/>
        </w:r>
        <w:r w:rsidR="00427C8E">
          <w:rPr>
            <w:noProof/>
            <w:webHidden/>
          </w:rPr>
          <w:t>20</w:t>
        </w:r>
        <w:r w:rsidR="00864AA4">
          <w:rPr>
            <w:noProof/>
            <w:webHidden/>
          </w:rPr>
          <w:fldChar w:fldCharType="end"/>
        </w:r>
      </w:hyperlink>
    </w:p>
    <w:p w14:paraId="64B5AA37" w14:textId="77777777" w:rsidR="00864AA4" w:rsidRDefault="0055694A">
      <w:pPr>
        <w:pStyle w:val="TOC1"/>
        <w:tabs>
          <w:tab w:val="left" w:pos="480"/>
          <w:tab w:val="right" w:leader="dot" w:pos="9016"/>
        </w:tabs>
        <w:rPr>
          <w:rFonts w:asciiTheme="minorHAnsi" w:eastAsiaTheme="minorEastAsia" w:hAnsiTheme="minorHAnsi" w:cstheme="minorBidi"/>
          <w:noProof/>
          <w:szCs w:val="22"/>
          <w:lang w:eastAsia="en-NZ"/>
        </w:rPr>
      </w:pPr>
      <w:hyperlink w:anchor="_Toc394297710" w:history="1">
        <w:r w:rsidR="00864AA4" w:rsidRPr="00D644FA">
          <w:rPr>
            <w:rStyle w:val="Hyperlink"/>
            <w:noProof/>
          </w:rPr>
          <w:t>3</w:t>
        </w:r>
        <w:r w:rsidR="00864AA4">
          <w:rPr>
            <w:rFonts w:asciiTheme="minorHAnsi" w:eastAsiaTheme="minorEastAsia" w:hAnsiTheme="minorHAnsi" w:cstheme="minorBidi"/>
            <w:noProof/>
            <w:szCs w:val="22"/>
            <w:lang w:eastAsia="en-NZ"/>
          </w:rPr>
          <w:tab/>
        </w:r>
        <w:r w:rsidR="00864AA4" w:rsidRPr="00D644FA">
          <w:rPr>
            <w:rStyle w:val="Hyperlink"/>
            <w:noProof/>
          </w:rPr>
          <w:t>RESEARCH METHODS</w:t>
        </w:r>
        <w:r w:rsidR="00864AA4">
          <w:rPr>
            <w:noProof/>
            <w:webHidden/>
          </w:rPr>
          <w:tab/>
        </w:r>
        <w:r w:rsidR="00864AA4">
          <w:rPr>
            <w:noProof/>
            <w:webHidden/>
          </w:rPr>
          <w:fldChar w:fldCharType="begin"/>
        </w:r>
        <w:r w:rsidR="00864AA4">
          <w:rPr>
            <w:noProof/>
            <w:webHidden/>
          </w:rPr>
          <w:instrText xml:space="preserve"> PAGEREF _Toc394297710 \h </w:instrText>
        </w:r>
        <w:r w:rsidR="00864AA4">
          <w:rPr>
            <w:noProof/>
            <w:webHidden/>
          </w:rPr>
        </w:r>
        <w:r w:rsidR="00864AA4">
          <w:rPr>
            <w:noProof/>
            <w:webHidden/>
          </w:rPr>
          <w:fldChar w:fldCharType="separate"/>
        </w:r>
        <w:r w:rsidR="00427C8E">
          <w:rPr>
            <w:noProof/>
            <w:webHidden/>
          </w:rPr>
          <w:t>22</w:t>
        </w:r>
        <w:r w:rsidR="00864AA4">
          <w:rPr>
            <w:noProof/>
            <w:webHidden/>
          </w:rPr>
          <w:fldChar w:fldCharType="end"/>
        </w:r>
      </w:hyperlink>
    </w:p>
    <w:p w14:paraId="284FEA01"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11" w:history="1">
        <w:r w:rsidR="00864AA4" w:rsidRPr="00D644FA">
          <w:rPr>
            <w:rStyle w:val="Hyperlink"/>
            <w:noProof/>
          </w:rPr>
          <w:t>3.1</w:t>
        </w:r>
        <w:r w:rsidR="00864AA4">
          <w:rPr>
            <w:rFonts w:asciiTheme="minorHAnsi" w:eastAsiaTheme="minorEastAsia" w:hAnsiTheme="minorHAnsi" w:cstheme="minorBidi"/>
            <w:noProof/>
            <w:szCs w:val="22"/>
            <w:lang w:eastAsia="en-NZ"/>
          </w:rPr>
          <w:tab/>
        </w:r>
        <w:r w:rsidR="00864AA4" w:rsidRPr="00D644FA">
          <w:rPr>
            <w:rStyle w:val="Hyperlink"/>
            <w:noProof/>
          </w:rPr>
          <w:t>Ethics approval</w:t>
        </w:r>
        <w:r w:rsidR="00864AA4">
          <w:rPr>
            <w:noProof/>
            <w:webHidden/>
          </w:rPr>
          <w:tab/>
        </w:r>
        <w:r w:rsidR="00864AA4">
          <w:rPr>
            <w:noProof/>
            <w:webHidden/>
          </w:rPr>
          <w:fldChar w:fldCharType="begin"/>
        </w:r>
        <w:r w:rsidR="00864AA4">
          <w:rPr>
            <w:noProof/>
            <w:webHidden/>
          </w:rPr>
          <w:instrText xml:space="preserve"> PAGEREF _Toc394297711 \h </w:instrText>
        </w:r>
        <w:r w:rsidR="00864AA4">
          <w:rPr>
            <w:noProof/>
            <w:webHidden/>
          </w:rPr>
        </w:r>
        <w:r w:rsidR="00864AA4">
          <w:rPr>
            <w:noProof/>
            <w:webHidden/>
          </w:rPr>
          <w:fldChar w:fldCharType="separate"/>
        </w:r>
        <w:r w:rsidR="00427C8E">
          <w:rPr>
            <w:noProof/>
            <w:webHidden/>
          </w:rPr>
          <w:t>22</w:t>
        </w:r>
        <w:r w:rsidR="00864AA4">
          <w:rPr>
            <w:noProof/>
            <w:webHidden/>
          </w:rPr>
          <w:fldChar w:fldCharType="end"/>
        </w:r>
      </w:hyperlink>
    </w:p>
    <w:p w14:paraId="1CD10307"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12" w:history="1">
        <w:r w:rsidR="00864AA4" w:rsidRPr="00D644FA">
          <w:rPr>
            <w:rStyle w:val="Hyperlink"/>
            <w:noProof/>
          </w:rPr>
          <w:t>3.2</w:t>
        </w:r>
        <w:r w:rsidR="00864AA4">
          <w:rPr>
            <w:rFonts w:asciiTheme="minorHAnsi" w:eastAsiaTheme="minorEastAsia" w:hAnsiTheme="minorHAnsi" w:cstheme="minorBidi"/>
            <w:noProof/>
            <w:szCs w:val="22"/>
            <w:lang w:eastAsia="en-NZ"/>
          </w:rPr>
          <w:tab/>
        </w:r>
        <w:r w:rsidR="00864AA4" w:rsidRPr="00D644FA">
          <w:rPr>
            <w:rStyle w:val="Hyperlink"/>
            <w:noProof/>
          </w:rPr>
          <w:t>Consultation</w:t>
        </w:r>
        <w:r w:rsidR="00864AA4">
          <w:rPr>
            <w:noProof/>
            <w:webHidden/>
          </w:rPr>
          <w:tab/>
        </w:r>
        <w:r w:rsidR="00864AA4">
          <w:rPr>
            <w:noProof/>
            <w:webHidden/>
          </w:rPr>
          <w:fldChar w:fldCharType="begin"/>
        </w:r>
        <w:r w:rsidR="00864AA4">
          <w:rPr>
            <w:noProof/>
            <w:webHidden/>
          </w:rPr>
          <w:instrText xml:space="preserve"> PAGEREF _Toc394297712 \h </w:instrText>
        </w:r>
        <w:r w:rsidR="00864AA4">
          <w:rPr>
            <w:noProof/>
            <w:webHidden/>
          </w:rPr>
        </w:r>
        <w:r w:rsidR="00864AA4">
          <w:rPr>
            <w:noProof/>
            <w:webHidden/>
          </w:rPr>
          <w:fldChar w:fldCharType="separate"/>
        </w:r>
        <w:r w:rsidR="00427C8E">
          <w:rPr>
            <w:noProof/>
            <w:webHidden/>
          </w:rPr>
          <w:t>22</w:t>
        </w:r>
        <w:r w:rsidR="00864AA4">
          <w:rPr>
            <w:noProof/>
            <w:webHidden/>
          </w:rPr>
          <w:fldChar w:fldCharType="end"/>
        </w:r>
      </w:hyperlink>
    </w:p>
    <w:p w14:paraId="196DF524"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13" w:history="1">
        <w:r w:rsidR="00864AA4" w:rsidRPr="00D644FA">
          <w:rPr>
            <w:rStyle w:val="Hyperlink"/>
            <w:noProof/>
          </w:rPr>
          <w:t>3.3</w:t>
        </w:r>
        <w:r w:rsidR="00864AA4">
          <w:rPr>
            <w:rFonts w:asciiTheme="minorHAnsi" w:eastAsiaTheme="minorEastAsia" w:hAnsiTheme="minorHAnsi" w:cstheme="minorBidi"/>
            <w:noProof/>
            <w:szCs w:val="22"/>
            <w:lang w:eastAsia="en-NZ"/>
          </w:rPr>
          <w:tab/>
        </w:r>
        <w:r w:rsidR="00864AA4" w:rsidRPr="00D644FA">
          <w:rPr>
            <w:rStyle w:val="Hyperlink"/>
            <w:noProof/>
          </w:rPr>
          <w:t>Literature review</w:t>
        </w:r>
        <w:r w:rsidR="00864AA4">
          <w:rPr>
            <w:noProof/>
            <w:webHidden/>
          </w:rPr>
          <w:tab/>
        </w:r>
        <w:r w:rsidR="00864AA4">
          <w:rPr>
            <w:noProof/>
            <w:webHidden/>
          </w:rPr>
          <w:fldChar w:fldCharType="begin"/>
        </w:r>
        <w:r w:rsidR="00864AA4">
          <w:rPr>
            <w:noProof/>
            <w:webHidden/>
          </w:rPr>
          <w:instrText xml:space="preserve"> PAGEREF _Toc394297713 \h </w:instrText>
        </w:r>
        <w:r w:rsidR="00864AA4">
          <w:rPr>
            <w:noProof/>
            <w:webHidden/>
          </w:rPr>
        </w:r>
        <w:r w:rsidR="00864AA4">
          <w:rPr>
            <w:noProof/>
            <w:webHidden/>
          </w:rPr>
          <w:fldChar w:fldCharType="separate"/>
        </w:r>
        <w:r w:rsidR="00427C8E">
          <w:rPr>
            <w:noProof/>
            <w:webHidden/>
          </w:rPr>
          <w:t>23</w:t>
        </w:r>
        <w:r w:rsidR="00864AA4">
          <w:rPr>
            <w:noProof/>
            <w:webHidden/>
          </w:rPr>
          <w:fldChar w:fldCharType="end"/>
        </w:r>
      </w:hyperlink>
    </w:p>
    <w:p w14:paraId="2A623880"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14" w:history="1">
        <w:r w:rsidR="00864AA4" w:rsidRPr="00D644FA">
          <w:rPr>
            <w:rStyle w:val="Hyperlink"/>
            <w:noProof/>
          </w:rPr>
          <w:t>3.4</w:t>
        </w:r>
        <w:r w:rsidR="00864AA4">
          <w:rPr>
            <w:rFonts w:asciiTheme="minorHAnsi" w:eastAsiaTheme="minorEastAsia" w:hAnsiTheme="minorHAnsi" w:cstheme="minorBidi"/>
            <w:noProof/>
            <w:szCs w:val="22"/>
            <w:lang w:eastAsia="en-NZ"/>
          </w:rPr>
          <w:tab/>
        </w:r>
        <w:r w:rsidR="00864AA4" w:rsidRPr="00D644FA">
          <w:rPr>
            <w:rStyle w:val="Hyperlink"/>
            <w:noProof/>
          </w:rPr>
          <w:t>Focus groups</w:t>
        </w:r>
        <w:r w:rsidR="00864AA4">
          <w:rPr>
            <w:noProof/>
            <w:webHidden/>
          </w:rPr>
          <w:tab/>
        </w:r>
        <w:r w:rsidR="00864AA4">
          <w:rPr>
            <w:noProof/>
            <w:webHidden/>
          </w:rPr>
          <w:fldChar w:fldCharType="begin"/>
        </w:r>
        <w:r w:rsidR="00864AA4">
          <w:rPr>
            <w:noProof/>
            <w:webHidden/>
          </w:rPr>
          <w:instrText xml:space="preserve"> PAGEREF _Toc394297714 \h </w:instrText>
        </w:r>
        <w:r w:rsidR="00864AA4">
          <w:rPr>
            <w:noProof/>
            <w:webHidden/>
          </w:rPr>
        </w:r>
        <w:r w:rsidR="00864AA4">
          <w:rPr>
            <w:noProof/>
            <w:webHidden/>
          </w:rPr>
          <w:fldChar w:fldCharType="separate"/>
        </w:r>
        <w:r w:rsidR="00427C8E">
          <w:rPr>
            <w:noProof/>
            <w:webHidden/>
          </w:rPr>
          <w:t>23</w:t>
        </w:r>
        <w:r w:rsidR="00864AA4">
          <w:rPr>
            <w:noProof/>
            <w:webHidden/>
          </w:rPr>
          <w:fldChar w:fldCharType="end"/>
        </w:r>
      </w:hyperlink>
    </w:p>
    <w:p w14:paraId="151E58D9"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15" w:history="1">
        <w:r w:rsidR="00864AA4" w:rsidRPr="00D644FA">
          <w:rPr>
            <w:rStyle w:val="Hyperlink"/>
            <w:noProof/>
          </w:rPr>
          <w:t>3.4.1</w:t>
        </w:r>
        <w:r w:rsidR="00864AA4">
          <w:rPr>
            <w:rFonts w:asciiTheme="minorHAnsi" w:eastAsiaTheme="minorEastAsia" w:hAnsiTheme="minorHAnsi" w:cstheme="minorBidi"/>
            <w:i w:val="0"/>
            <w:noProof/>
            <w:szCs w:val="22"/>
            <w:lang w:eastAsia="en-NZ"/>
          </w:rPr>
          <w:tab/>
        </w:r>
        <w:r w:rsidR="00864AA4" w:rsidRPr="00D644FA">
          <w:rPr>
            <w:rStyle w:val="Hyperlink"/>
            <w:noProof/>
          </w:rPr>
          <w:t>Sample characteristics and recruitment</w:t>
        </w:r>
        <w:r w:rsidR="00864AA4">
          <w:rPr>
            <w:noProof/>
            <w:webHidden/>
          </w:rPr>
          <w:tab/>
        </w:r>
        <w:r w:rsidR="00864AA4">
          <w:rPr>
            <w:noProof/>
            <w:webHidden/>
          </w:rPr>
          <w:fldChar w:fldCharType="begin"/>
        </w:r>
        <w:r w:rsidR="00864AA4">
          <w:rPr>
            <w:noProof/>
            <w:webHidden/>
          </w:rPr>
          <w:instrText xml:space="preserve"> PAGEREF _Toc394297715 \h </w:instrText>
        </w:r>
        <w:r w:rsidR="00864AA4">
          <w:rPr>
            <w:noProof/>
            <w:webHidden/>
          </w:rPr>
        </w:r>
        <w:r w:rsidR="00864AA4">
          <w:rPr>
            <w:noProof/>
            <w:webHidden/>
          </w:rPr>
          <w:fldChar w:fldCharType="separate"/>
        </w:r>
        <w:r w:rsidR="00427C8E">
          <w:rPr>
            <w:noProof/>
            <w:webHidden/>
          </w:rPr>
          <w:t>24</w:t>
        </w:r>
        <w:r w:rsidR="00864AA4">
          <w:rPr>
            <w:noProof/>
            <w:webHidden/>
          </w:rPr>
          <w:fldChar w:fldCharType="end"/>
        </w:r>
      </w:hyperlink>
    </w:p>
    <w:p w14:paraId="48434836"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16" w:history="1">
        <w:r w:rsidR="00864AA4" w:rsidRPr="00D644FA">
          <w:rPr>
            <w:rStyle w:val="Hyperlink"/>
            <w:noProof/>
          </w:rPr>
          <w:t>3.4.2</w:t>
        </w:r>
        <w:r w:rsidR="00864AA4">
          <w:rPr>
            <w:rFonts w:asciiTheme="minorHAnsi" w:eastAsiaTheme="minorEastAsia" w:hAnsiTheme="minorHAnsi" w:cstheme="minorBidi"/>
            <w:i w:val="0"/>
            <w:noProof/>
            <w:szCs w:val="22"/>
            <w:lang w:eastAsia="en-NZ"/>
          </w:rPr>
          <w:tab/>
        </w:r>
        <w:r w:rsidR="00864AA4" w:rsidRPr="00D644FA">
          <w:rPr>
            <w:rStyle w:val="Hyperlink"/>
            <w:noProof/>
          </w:rPr>
          <w:t>Focus group procedure</w:t>
        </w:r>
        <w:r w:rsidR="00864AA4">
          <w:rPr>
            <w:noProof/>
            <w:webHidden/>
          </w:rPr>
          <w:tab/>
        </w:r>
        <w:r w:rsidR="00864AA4">
          <w:rPr>
            <w:noProof/>
            <w:webHidden/>
          </w:rPr>
          <w:fldChar w:fldCharType="begin"/>
        </w:r>
        <w:r w:rsidR="00864AA4">
          <w:rPr>
            <w:noProof/>
            <w:webHidden/>
          </w:rPr>
          <w:instrText xml:space="preserve"> PAGEREF _Toc394297716 \h </w:instrText>
        </w:r>
        <w:r w:rsidR="00864AA4">
          <w:rPr>
            <w:noProof/>
            <w:webHidden/>
          </w:rPr>
        </w:r>
        <w:r w:rsidR="00864AA4">
          <w:rPr>
            <w:noProof/>
            <w:webHidden/>
          </w:rPr>
          <w:fldChar w:fldCharType="separate"/>
        </w:r>
        <w:r w:rsidR="00427C8E">
          <w:rPr>
            <w:noProof/>
            <w:webHidden/>
          </w:rPr>
          <w:t>25</w:t>
        </w:r>
        <w:r w:rsidR="00864AA4">
          <w:rPr>
            <w:noProof/>
            <w:webHidden/>
          </w:rPr>
          <w:fldChar w:fldCharType="end"/>
        </w:r>
      </w:hyperlink>
    </w:p>
    <w:p w14:paraId="58360F1D"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17" w:history="1">
        <w:r w:rsidR="00864AA4" w:rsidRPr="00D644FA">
          <w:rPr>
            <w:rStyle w:val="Hyperlink"/>
            <w:noProof/>
          </w:rPr>
          <w:t>3.4.3</w:t>
        </w:r>
        <w:r w:rsidR="00864AA4">
          <w:rPr>
            <w:rFonts w:asciiTheme="minorHAnsi" w:eastAsiaTheme="minorEastAsia" w:hAnsiTheme="minorHAnsi" w:cstheme="minorBidi"/>
            <w:i w:val="0"/>
            <w:noProof/>
            <w:szCs w:val="22"/>
            <w:lang w:eastAsia="en-NZ"/>
          </w:rPr>
          <w:tab/>
        </w:r>
        <w:r w:rsidR="00864AA4" w:rsidRPr="00D644FA">
          <w:rPr>
            <w:rStyle w:val="Hyperlink"/>
            <w:noProof/>
          </w:rPr>
          <w:t>Data analysis</w:t>
        </w:r>
        <w:r w:rsidR="00864AA4">
          <w:rPr>
            <w:noProof/>
            <w:webHidden/>
          </w:rPr>
          <w:tab/>
        </w:r>
        <w:r w:rsidR="00864AA4">
          <w:rPr>
            <w:noProof/>
            <w:webHidden/>
          </w:rPr>
          <w:fldChar w:fldCharType="begin"/>
        </w:r>
        <w:r w:rsidR="00864AA4">
          <w:rPr>
            <w:noProof/>
            <w:webHidden/>
          </w:rPr>
          <w:instrText xml:space="preserve"> PAGEREF _Toc394297717 \h </w:instrText>
        </w:r>
        <w:r w:rsidR="00864AA4">
          <w:rPr>
            <w:noProof/>
            <w:webHidden/>
          </w:rPr>
        </w:r>
        <w:r w:rsidR="00864AA4">
          <w:rPr>
            <w:noProof/>
            <w:webHidden/>
          </w:rPr>
          <w:fldChar w:fldCharType="separate"/>
        </w:r>
        <w:r w:rsidR="00427C8E">
          <w:rPr>
            <w:noProof/>
            <w:webHidden/>
          </w:rPr>
          <w:t>26</w:t>
        </w:r>
        <w:r w:rsidR="00864AA4">
          <w:rPr>
            <w:noProof/>
            <w:webHidden/>
          </w:rPr>
          <w:fldChar w:fldCharType="end"/>
        </w:r>
      </w:hyperlink>
    </w:p>
    <w:p w14:paraId="2CEEC106"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18" w:history="1">
        <w:r w:rsidR="00864AA4" w:rsidRPr="00D644FA">
          <w:rPr>
            <w:rStyle w:val="Hyperlink"/>
            <w:noProof/>
          </w:rPr>
          <w:t>3.5</w:t>
        </w:r>
        <w:r w:rsidR="00864AA4">
          <w:rPr>
            <w:rFonts w:asciiTheme="minorHAnsi" w:eastAsiaTheme="minorEastAsia" w:hAnsiTheme="minorHAnsi" w:cstheme="minorBidi"/>
            <w:noProof/>
            <w:szCs w:val="22"/>
            <w:lang w:eastAsia="en-NZ"/>
          </w:rPr>
          <w:tab/>
        </w:r>
        <w:r w:rsidR="00864AA4" w:rsidRPr="00D644FA">
          <w:rPr>
            <w:rStyle w:val="Hyperlink"/>
            <w:noProof/>
          </w:rPr>
          <w:t>In-venue observational study</w:t>
        </w:r>
        <w:r w:rsidR="00864AA4">
          <w:rPr>
            <w:noProof/>
            <w:webHidden/>
          </w:rPr>
          <w:tab/>
        </w:r>
        <w:r w:rsidR="00864AA4">
          <w:rPr>
            <w:noProof/>
            <w:webHidden/>
          </w:rPr>
          <w:fldChar w:fldCharType="begin"/>
        </w:r>
        <w:r w:rsidR="00864AA4">
          <w:rPr>
            <w:noProof/>
            <w:webHidden/>
          </w:rPr>
          <w:instrText xml:space="preserve"> PAGEREF _Toc394297718 \h </w:instrText>
        </w:r>
        <w:r w:rsidR="00864AA4">
          <w:rPr>
            <w:noProof/>
            <w:webHidden/>
          </w:rPr>
        </w:r>
        <w:r w:rsidR="00864AA4">
          <w:rPr>
            <w:noProof/>
            <w:webHidden/>
          </w:rPr>
          <w:fldChar w:fldCharType="separate"/>
        </w:r>
        <w:r w:rsidR="00427C8E">
          <w:rPr>
            <w:noProof/>
            <w:webHidden/>
          </w:rPr>
          <w:t>26</w:t>
        </w:r>
        <w:r w:rsidR="00864AA4">
          <w:rPr>
            <w:noProof/>
            <w:webHidden/>
          </w:rPr>
          <w:fldChar w:fldCharType="end"/>
        </w:r>
      </w:hyperlink>
    </w:p>
    <w:p w14:paraId="5E6FD5D3"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19" w:history="1">
        <w:r w:rsidR="00864AA4" w:rsidRPr="00D644FA">
          <w:rPr>
            <w:rStyle w:val="Hyperlink"/>
            <w:noProof/>
          </w:rPr>
          <w:t>3.5.1</w:t>
        </w:r>
        <w:r w:rsidR="00864AA4">
          <w:rPr>
            <w:rFonts w:asciiTheme="minorHAnsi" w:eastAsiaTheme="minorEastAsia" w:hAnsiTheme="minorHAnsi" w:cstheme="minorBidi"/>
            <w:i w:val="0"/>
            <w:noProof/>
            <w:szCs w:val="22"/>
            <w:lang w:eastAsia="en-NZ"/>
          </w:rPr>
          <w:tab/>
        </w:r>
        <w:r w:rsidR="00864AA4" w:rsidRPr="00D644FA">
          <w:rPr>
            <w:rStyle w:val="Hyperlink"/>
            <w:noProof/>
          </w:rPr>
          <w:t>Procedure</w:t>
        </w:r>
        <w:r w:rsidR="00864AA4">
          <w:rPr>
            <w:noProof/>
            <w:webHidden/>
          </w:rPr>
          <w:tab/>
        </w:r>
        <w:r w:rsidR="00864AA4">
          <w:rPr>
            <w:noProof/>
            <w:webHidden/>
          </w:rPr>
          <w:fldChar w:fldCharType="begin"/>
        </w:r>
        <w:r w:rsidR="00864AA4">
          <w:rPr>
            <w:noProof/>
            <w:webHidden/>
          </w:rPr>
          <w:instrText xml:space="preserve"> PAGEREF _Toc394297719 \h </w:instrText>
        </w:r>
        <w:r w:rsidR="00864AA4">
          <w:rPr>
            <w:noProof/>
            <w:webHidden/>
          </w:rPr>
        </w:r>
        <w:r w:rsidR="00864AA4">
          <w:rPr>
            <w:noProof/>
            <w:webHidden/>
          </w:rPr>
          <w:fldChar w:fldCharType="separate"/>
        </w:r>
        <w:r w:rsidR="00427C8E">
          <w:rPr>
            <w:noProof/>
            <w:webHidden/>
          </w:rPr>
          <w:t>26</w:t>
        </w:r>
        <w:r w:rsidR="00864AA4">
          <w:rPr>
            <w:noProof/>
            <w:webHidden/>
          </w:rPr>
          <w:fldChar w:fldCharType="end"/>
        </w:r>
      </w:hyperlink>
    </w:p>
    <w:p w14:paraId="036AE6E8"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20" w:history="1">
        <w:r w:rsidR="00864AA4" w:rsidRPr="00D644FA">
          <w:rPr>
            <w:rStyle w:val="Hyperlink"/>
            <w:noProof/>
          </w:rPr>
          <w:t>3.5.2</w:t>
        </w:r>
        <w:r w:rsidR="00864AA4">
          <w:rPr>
            <w:rFonts w:asciiTheme="minorHAnsi" w:eastAsiaTheme="minorEastAsia" w:hAnsiTheme="minorHAnsi" w:cstheme="minorBidi"/>
            <w:i w:val="0"/>
            <w:noProof/>
            <w:szCs w:val="22"/>
            <w:lang w:eastAsia="en-NZ"/>
          </w:rPr>
          <w:tab/>
        </w:r>
        <w:r w:rsidR="00864AA4" w:rsidRPr="00D644FA">
          <w:rPr>
            <w:rStyle w:val="Hyperlink"/>
            <w:noProof/>
          </w:rPr>
          <w:t>Analysis</w:t>
        </w:r>
        <w:r w:rsidR="00864AA4">
          <w:rPr>
            <w:noProof/>
            <w:webHidden/>
          </w:rPr>
          <w:tab/>
        </w:r>
        <w:r w:rsidR="00864AA4">
          <w:rPr>
            <w:noProof/>
            <w:webHidden/>
          </w:rPr>
          <w:fldChar w:fldCharType="begin"/>
        </w:r>
        <w:r w:rsidR="00864AA4">
          <w:rPr>
            <w:noProof/>
            <w:webHidden/>
          </w:rPr>
          <w:instrText xml:space="preserve"> PAGEREF _Toc394297720 \h </w:instrText>
        </w:r>
        <w:r w:rsidR="00864AA4">
          <w:rPr>
            <w:noProof/>
            <w:webHidden/>
          </w:rPr>
        </w:r>
        <w:r w:rsidR="00864AA4">
          <w:rPr>
            <w:noProof/>
            <w:webHidden/>
          </w:rPr>
          <w:fldChar w:fldCharType="separate"/>
        </w:r>
        <w:r w:rsidR="00427C8E">
          <w:rPr>
            <w:noProof/>
            <w:webHidden/>
          </w:rPr>
          <w:t>27</w:t>
        </w:r>
        <w:r w:rsidR="00864AA4">
          <w:rPr>
            <w:noProof/>
            <w:webHidden/>
          </w:rPr>
          <w:fldChar w:fldCharType="end"/>
        </w:r>
      </w:hyperlink>
    </w:p>
    <w:p w14:paraId="3729114C"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21" w:history="1">
        <w:r w:rsidR="00864AA4" w:rsidRPr="00D644FA">
          <w:rPr>
            <w:rStyle w:val="Hyperlink"/>
            <w:noProof/>
          </w:rPr>
          <w:t>3.6</w:t>
        </w:r>
        <w:r w:rsidR="00864AA4">
          <w:rPr>
            <w:rFonts w:asciiTheme="minorHAnsi" w:eastAsiaTheme="minorEastAsia" w:hAnsiTheme="minorHAnsi" w:cstheme="minorBidi"/>
            <w:noProof/>
            <w:szCs w:val="22"/>
            <w:lang w:eastAsia="en-NZ"/>
          </w:rPr>
          <w:tab/>
        </w:r>
        <w:r w:rsidR="00864AA4" w:rsidRPr="00D644FA">
          <w:rPr>
            <w:rStyle w:val="Hyperlink"/>
            <w:noProof/>
          </w:rPr>
          <w:t>Survey</w:t>
        </w:r>
        <w:r w:rsidR="00864AA4">
          <w:rPr>
            <w:noProof/>
            <w:webHidden/>
          </w:rPr>
          <w:tab/>
        </w:r>
        <w:r w:rsidR="00864AA4">
          <w:rPr>
            <w:noProof/>
            <w:webHidden/>
          </w:rPr>
          <w:fldChar w:fldCharType="begin"/>
        </w:r>
        <w:r w:rsidR="00864AA4">
          <w:rPr>
            <w:noProof/>
            <w:webHidden/>
          </w:rPr>
          <w:instrText xml:space="preserve"> PAGEREF _Toc394297721 \h </w:instrText>
        </w:r>
        <w:r w:rsidR="00864AA4">
          <w:rPr>
            <w:noProof/>
            <w:webHidden/>
          </w:rPr>
        </w:r>
        <w:r w:rsidR="00864AA4">
          <w:rPr>
            <w:noProof/>
            <w:webHidden/>
          </w:rPr>
          <w:fldChar w:fldCharType="separate"/>
        </w:r>
        <w:r w:rsidR="00427C8E">
          <w:rPr>
            <w:noProof/>
            <w:webHidden/>
          </w:rPr>
          <w:t>28</w:t>
        </w:r>
        <w:r w:rsidR="00864AA4">
          <w:rPr>
            <w:noProof/>
            <w:webHidden/>
          </w:rPr>
          <w:fldChar w:fldCharType="end"/>
        </w:r>
      </w:hyperlink>
    </w:p>
    <w:p w14:paraId="3D89613C"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22" w:history="1">
        <w:r w:rsidR="00864AA4" w:rsidRPr="00D644FA">
          <w:rPr>
            <w:rStyle w:val="Hyperlink"/>
            <w:noProof/>
          </w:rPr>
          <w:t>3.6.1</w:t>
        </w:r>
        <w:r w:rsidR="00864AA4">
          <w:rPr>
            <w:rFonts w:asciiTheme="minorHAnsi" w:eastAsiaTheme="minorEastAsia" w:hAnsiTheme="minorHAnsi" w:cstheme="minorBidi"/>
            <w:i w:val="0"/>
            <w:noProof/>
            <w:szCs w:val="22"/>
            <w:lang w:eastAsia="en-NZ"/>
          </w:rPr>
          <w:tab/>
        </w:r>
        <w:r w:rsidR="00864AA4" w:rsidRPr="00D644FA">
          <w:rPr>
            <w:rStyle w:val="Hyperlink"/>
            <w:noProof/>
          </w:rPr>
          <w:t>Design</w:t>
        </w:r>
        <w:r w:rsidR="00864AA4">
          <w:rPr>
            <w:noProof/>
            <w:webHidden/>
          </w:rPr>
          <w:tab/>
        </w:r>
        <w:r w:rsidR="00864AA4">
          <w:rPr>
            <w:noProof/>
            <w:webHidden/>
          </w:rPr>
          <w:fldChar w:fldCharType="begin"/>
        </w:r>
        <w:r w:rsidR="00864AA4">
          <w:rPr>
            <w:noProof/>
            <w:webHidden/>
          </w:rPr>
          <w:instrText xml:space="preserve"> PAGEREF _Toc394297722 \h </w:instrText>
        </w:r>
        <w:r w:rsidR="00864AA4">
          <w:rPr>
            <w:noProof/>
            <w:webHidden/>
          </w:rPr>
        </w:r>
        <w:r w:rsidR="00864AA4">
          <w:rPr>
            <w:noProof/>
            <w:webHidden/>
          </w:rPr>
          <w:fldChar w:fldCharType="separate"/>
        </w:r>
        <w:r w:rsidR="00427C8E">
          <w:rPr>
            <w:noProof/>
            <w:webHidden/>
          </w:rPr>
          <w:t>28</w:t>
        </w:r>
        <w:r w:rsidR="00864AA4">
          <w:rPr>
            <w:noProof/>
            <w:webHidden/>
          </w:rPr>
          <w:fldChar w:fldCharType="end"/>
        </w:r>
      </w:hyperlink>
    </w:p>
    <w:p w14:paraId="5A63FF5B"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23" w:history="1">
        <w:r w:rsidR="00864AA4" w:rsidRPr="00D644FA">
          <w:rPr>
            <w:rStyle w:val="Hyperlink"/>
            <w:noProof/>
          </w:rPr>
          <w:t>3.6.2</w:t>
        </w:r>
        <w:r w:rsidR="00864AA4">
          <w:rPr>
            <w:rFonts w:asciiTheme="minorHAnsi" w:eastAsiaTheme="minorEastAsia" w:hAnsiTheme="minorHAnsi" w:cstheme="minorBidi"/>
            <w:i w:val="0"/>
            <w:noProof/>
            <w:szCs w:val="22"/>
            <w:lang w:eastAsia="en-NZ"/>
          </w:rPr>
          <w:tab/>
        </w:r>
        <w:r w:rsidR="00864AA4" w:rsidRPr="00D644FA">
          <w:rPr>
            <w:rStyle w:val="Hyperlink"/>
            <w:noProof/>
          </w:rPr>
          <w:t>Recruitment</w:t>
        </w:r>
        <w:r w:rsidR="00864AA4">
          <w:rPr>
            <w:noProof/>
            <w:webHidden/>
          </w:rPr>
          <w:tab/>
        </w:r>
        <w:r w:rsidR="00864AA4">
          <w:rPr>
            <w:noProof/>
            <w:webHidden/>
          </w:rPr>
          <w:fldChar w:fldCharType="begin"/>
        </w:r>
        <w:r w:rsidR="00864AA4">
          <w:rPr>
            <w:noProof/>
            <w:webHidden/>
          </w:rPr>
          <w:instrText xml:space="preserve"> PAGEREF _Toc394297723 \h </w:instrText>
        </w:r>
        <w:r w:rsidR="00864AA4">
          <w:rPr>
            <w:noProof/>
            <w:webHidden/>
          </w:rPr>
        </w:r>
        <w:r w:rsidR="00864AA4">
          <w:rPr>
            <w:noProof/>
            <w:webHidden/>
          </w:rPr>
          <w:fldChar w:fldCharType="separate"/>
        </w:r>
        <w:r w:rsidR="00427C8E">
          <w:rPr>
            <w:noProof/>
            <w:webHidden/>
          </w:rPr>
          <w:t>29</w:t>
        </w:r>
        <w:r w:rsidR="00864AA4">
          <w:rPr>
            <w:noProof/>
            <w:webHidden/>
          </w:rPr>
          <w:fldChar w:fldCharType="end"/>
        </w:r>
      </w:hyperlink>
    </w:p>
    <w:p w14:paraId="4948279D"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24" w:history="1">
        <w:r w:rsidR="00864AA4" w:rsidRPr="00D644FA">
          <w:rPr>
            <w:rStyle w:val="Hyperlink"/>
            <w:noProof/>
          </w:rPr>
          <w:t>3.6.3</w:t>
        </w:r>
        <w:r w:rsidR="00864AA4">
          <w:rPr>
            <w:rFonts w:asciiTheme="minorHAnsi" w:eastAsiaTheme="minorEastAsia" w:hAnsiTheme="minorHAnsi" w:cstheme="minorBidi"/>
            <w:i w:val="0"/>
            <w:noProof/>
            <w:szCs w:val="22"/>
            <w:lang w:eastAsia="en-NZ"/>
          </w:rPr>
          <w:tab/>
        </w:r>
        <w:r w:rsidR="00864AA4" w:rsidRPr="00D644FA">
          <w:rPr>
            <w:rStyle w:val="Hyperlink"/>
            <w:noProof/>
          </w:rPr>
          <w:t>Process</w:t>
        </w:r>
        <w:r w:rsidR="00864AA4">
          <w:rPr>
            <w:noProof/>
            <w:webHidden/>
          </w:rPr>
          <w:tab/>
        </w:r>
        <w:r w:rsidR="00864AA4">
          <w:rPr>
            <w:noProof/>
            <w:webHidden/>
          </w:rPr>
          <w:fldChar w:fldCharType="begin"/>
        </w:r>
        <w:r w:rsidR="00864AA4">
          <w:rPr>
            <w:noProof/>
            <w:webHidden/>
          </w:rPr>
          <w:instrText xml:space="preserve"> PAGEREF _Toc394297724 \h </w:instrText>
        </w:r>
        <w:r w:rsidR="00864AA4">
          <w:rPr>
            <w:noProof/>
            <w:webHidden/>
          </w:rPr>
        </w:r>
        <w:r w:rsidR="00864AA4">
          <w:rPr>
            <w:noProof/>
            <w:webHidden/>
          </w:rPr>
          <w:fldChar w:fldCharType="separate"/>
        </w:r>
        <w:r w:rsidR="00427C8E">
          <w:rPr>
            <w:noProof/>
            <w:webHidden/>
          </w:rPr>
          <w:t>30</w:t>
        </w:r>
        <w:r w:rsidR="00864AA4">
          <w:rPr>
            <w:noProof/>
            <w:webHidden/>
          </w:rPr>
          <w:fldChar w:fldCharType="end"/>
        </w:r>
      </w:hyperlink>
    </w:p>
    <w:p w14:paraId="70249EE7"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25" w:history="1">
        <w:r w:rsidR="00864AA4" w:rsidRPr="00D644FA">
          <w:rPr>
            <w:rStyle w:val="Hyperlink"/>
            <w:noProof/>
          </w:rPr>
          <w:t>3.6.4</w:t>
        </w:r>
        <w:r w:rsidR="00864AA4">
          <w:rPr>
            <w:rFonts w:asciiTheme="minorHAnsi" w:eastAsiaTheme="minorEastAsia" w:hAnsiTheme="minorHAnsi" w:cstheme="minorBidi"/>
            <w:i w:val="0"/>
            <w:noProof/>
            <w:szCs w:val="22"/>
            <w:lang w:eastAsia="en-NZ"/>
          </w:rPr>
          <w:tab/>
        </w:r>
        <w:r w:rsidR="00864AA4" w:rsidRPr="00D644FA">
          <w:rPr>
            <w:rStyle w:val="Hyperlink"/>
            <w:noProof/>
          </w:rPr>
          <w:t>Participation</w:t>
        </w:r>
        <w:r w:rsidR="00864AA4">
          <w:rPr>
            <w:noProof/>
            <w:webHidden/>
          </w:rPr>
          <w:tab/>
        </w:r>
        <w:r w:rsidR="00864AA4">
          <w:rPr>
            <w:noProof/>
            <w:webHidden/>
          </w:rPr>
          <w:fldChar w:fldCharType="begin"/>
        </w:r>
        <w:r w:rsidR="00864AA4">
          <w:rPr>
            <w:noProof/>
            <w:webHidden/>
          </w:rPr>
          <w:instrText xml:space="preserve"> PAGEREF _Toc394297725 \h </w:instrText>
        </w:r>
        <w:r w:rsidR="00864AA4">
          <w:rPr>
            <w:noProof/>
            <w:webHidden/>
          </w:rPr>
        </w:r>
        <w:r w:rsidR="00864AA4">
          <w:rPr>
            <w:noProof/>
            <w:webHidden/>
          </w:rPr>
          <w:fldChar w:fldCharType="separate"/>
        </w:r>
        <w:r w:rsidR="00427C8E">
          <w:rPr>
            <w:noProof/>
            <w:webHidden/>
          </w:rPr>
          <w:t>30</w:t>
        </w:r>
        <w:r w:rsidR="00864AA4">
          <w:rPr>
            <w:noProof/>
            <w:webHidden/>
          </w:rPr>
          <w:fldChar w:fldCharType="end"/>
        </w:r>
      </w:hyperlink>
    </w:p>
    <w:p w14:paraId="47F10133"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26" w:history="1">
        <w:r w:rsidR="00864AA4" w:rsidRPr="00D644FA">
          <w:rPr>
            <w:rStyle w:val="Hyperlink"/>
            <w:noProof/>
          </w:rPr>
          <w:t>3.6.5</w:t>
        </w:r>
        <w:r w:rsidR="00864AA4">
          <w:rPr>
            <w:rFonts w:asciiTheme="minorHAnsi" w:eastAsiaTheme="minorEastAsia" w:hAnsiTheme="minorHAnsi" w:cstheme="minorBidi"/>
            <w:i w:val="0"/>
            <w:noProof/>
            <w:szCs w:val="22"/>
            <w:lang w:eastAsia="en-NZ"/>
          </w:rPr>
          <w:tab/>
        </w:r>
        <w:r w:rsidR="00864AA4" w:rsidRPr="00D644FA">
          <w:rPr>
            <w:rStyle w:val="Hyperlink"/>
            <w:noProof/>
          </w:rPr>
          <w:t>Data analysis</w:t>
        </w:r>
        <w:r w:rsidR="00864AA4">
          <w:rPr>
            <w:noProof/>
            <w:webHidden/>
          </w:rPr>
          <w:tab/>
        </w:r>
        <w:r w:rsidR="00864AA4">
          <w:rPr>
            <w:noProof/>
            <w:webHidden/>
          </w:rPr>
          <w:fldChar w:fldCharType="begin"/>
        </w:r>
        <w:r w:rsidR="00864AA4">
          <w:rPr>
            <w:noProof/>
            <w:webHidden/>
          </w:rPr>
          <w:instrText xml:space="preserve"> PAGEREF _Toc394297726 \h </w:instrText>
        </w:r>
        <w:r w:rsidR="00864AA4">
          <w:rPr>
            <w:noProof/>
            <w:webHidden/>
          </w:rPr>
        </w:r>
        <w:r w:rsidR="00864AA4">
          <w:rPr>
            <w:noProof/>
            <w:webHidden/>
          </w:rPr>
          <w:fldChar w:fldCharType="separate"/>
        </w:r>
        <w:r w:rsidR="00427C8E">
          <w:rPr>
            <w:noProof/>
            <w:webHidden/>
          </w:rPr>
          <w:t>30</w:t>
        </w:r>
        <w:r w:rsidR="00864AA4">
          <w:rPr>
            <w:noProof/>
            <w:webHidden/>
          </w:rPr>
          <w:fldChar w:fldCharType="end"/>
        </w:r>
      </w:hyperlink>
    </w:p>
    <w:p w14:paraId="03C7CFFB" w14:textId="77777777" w:rsidR="00864AA4" w:rsidRDefault="0055694A">
      <w:pPr>
        <w:pStyle w:val="TOC1"/>
        <w:tabs>
          <w:tab w:val="left" w:pos="480"/>
          <w:tab w:val="right" w:leader="dot" w:pos="9016"/>
        </w:tabs>
        <w:rPr>
          <w:rFonts w:asciiTheme="minorHAnsi" w:eastAsiaTheme="minorEastAsia" w:hAnsiTheme="minorHAnsi" w:cstheme="minorBidi"/>
          <w:noProof/>
          <w:szCs w:val="22"/>
          <w:lang w:eastAsia="en-NZ"/>
        </w:rPr>
      </w:pPr>
      <w:hyperlink w:anchor="_Toc394297727" w:history="1">
        <w:r w:rsidR="00864AA4" w:rsidRPr="00D644FA">
          <w:rPr>
            <w:rStyle w:val="Hyperlink"/>
            <w:noProof/>
            <w:lang w:val="en-AU"/>
          </w:rPr>
          <w:t>4</w:t>
        </w:r>
        <w:r w:rsidR="00864AA4">
          <w:rPr>
            <w:rFonts w:asciiTheme="minorHAnsi" w:eastAsiaTheme="minorEastAsia" w:hAnsiTheme="minorHAnsi" w:cstheme="minorBidi"/>
            <w:noProof/>
            <w:szCs w:val="22"/>
            <w:lang w:eastAsia="en-NZ"/>
          </w:rPr>
          <w:tab/>
        </w:r>
        <w:r w:rsidR="00864AA4" w:rsidRPr="00D644FA">
          <w:rPr>
            <w:rStyle w:val="Hyperlink"/>
            <w:noProof/>
            <w:lang w:val="en-AU"/>
          </w:rPr>
          <w:t>LITERATURE REVIEW</w:t>
        </w:r>
        <w:r w:rsidR="00864AA4">
          <w:rPr>
            <w:noProof/>
            <w:webHidden/>
          </w:rPr>
          <w:tab/>
        </w:r>
        <w:r w:rsidR="00864AA4">
          <w:rPr>
            <w:noProof/>
            <w:webHidden/>
          </w:rPr>
          <w:fldChar w:fldCharType="begin"/>
        </w:r>
        <w:r w:rsidR="00864AA4">
          <w:rPr>
            <w:noProof/>
            <w:webHidden/>
          </w:rPr>
          <w:instrText xml:space="preserve"> PAGEREF _Toc394297727 \h </w:instrText>
        </w:r>
        <w:r w:rsidR="00864AA4">
          <w:rPr>
            <w:noProof/>
            <w:webHidden/>
          </w:rPr>
        </w:r>
        <w:r w:rsidR="00864AA4">
          <w:rPr>
            <w:noProof/>
            <w:webHidden/>
          </w:rPr>
          <w:fldChar w:fldCharType="separate"/>
        </w:r>
        <w:r w:rsidR="00427C8E">
          <w:rPr>
            <w:noProof/>
            <w:webHidden/>
          </w:rPr>
          <w:t>32</w:t>
        </w:r>
        <w:r w:rsidR="00864AA4">
          <w:rPr>
            <w:noProof/>
            <w:webHidden/>
          </w:rPr>
          <w:fldChar w:fldCharType="end"/>
        </w:r>
      </w:hyperlink>
    </w:p>
    <w:p w14:paraId="23828A7B"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28" w:history="1">
        <w:r w:rsidR="00864AA4" w:rsidRPr="00D644FA">
          <w:rPr>
            <w:rStyle w:val="Hyperlink"/>
            <w:noProof/>
          </w:rPr>
          <w:t>4.1</w:t>
        </w:r>
        <w:r w:rsidR="00864AA4">
          <w:rPr>
            <w:rFonts w:asciiTheme="minorHAnsi" w:eastAsiaTheme="minorEastAsia" w:hAnsiTheme="minorHAnsi" w:cstheme="minorBidi"/>
            <w:noProof/>
            <w:szCs w:val="22"/>
            <w:lang w:eastAsia="en-NZ"/>
          </w:rPr>
          <w:tab/>
        </w:r>
        <w:r w:rsidR="00864AA4" w:rsidRPr="00D644FA">
          <w:rPr>
            <w:rStyle w:val="Hyperlink"/>
            <w:noProof/>
          </w:rPr>
          <w:t>Table game characteristics</w:t>
        </w:r>
        <w:r w:rsidR="00864AA4">
          <w:rPr>
            <w:noProof/>
            <w:webHidden/>
          </w:rPr>
          <w:tab/>
        </w:r>
        <w:r w:rsidR="00864AA4">
          <w:rPr>
            <w:noProof/>
            <w:webHidden/>
          </w:rPr>
          <w:fldChar w:fldCharType="begin"/>
        </w:r>
        <w:r w:rsidR="00864AA4">
          <w:rPr>
            <w:noProof/>
            <w:webHidden/>
          </w:rPr>
          <w:instrText xml:space="preserve"> PAGEREF _Toc394297728 \h </w:instrText>
        </w:r>
        <w:r w:rsidR="00864AA4">
          <w:rPr>
            <w:noProof/>
            <w:webHidden/>
          </w:rPr>
        </w:r>
        <w:r w:rsidR="00864AA4">
          <w:rPr>
            <w:noProof/>
            <w:webHidden/>
          </w:rPr>
          <w:fldChar w:fldCharType="separate"/>
        </w:r>
        <w:r w:rsidR="00427C8E">
          <w:rPr>
            <w:noProof/>
            <w:webHidden/>
          </w:rPr>
          <w:t>32</w:t>
        </w:r>
        <w:r w:rsidR="00864AA4">
          <w:rPr>
            <w:noProof/>
            <w:webHidden/>
          </w:rPr>
          <w:fldChar w:fldCharType="end"/>
        </w:r>
      </w:hyperlink>
    </w:p>
    <w:p w14:paraId="6207504C"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29" w:history="1">
        <w:r w:rsidR="00864AA4" w:rsidRPr="00D644FA">
          <w:rPr>
            <w:rStyle w:val="Hyperlink"/>
            <w:noProof/>
          </w:rPr>
          <w:t>4.2</w:t>
        </w:r>
        <w:r w:rsidR="00864AA4">
          <w:rPr>
            <w:rFonts w:asciiTheme="minorHAnsi" w:eastAsiaTheme="minorEastAsia" w:hAnsiTheme="minorHAnsi" w:cstheme="minorBidi"/>
            <w:noProof/>
            <w:szCs w:val="22"/>
            <w:lang w:eastAsia="en-NZ"/>
          </w:rPr>
          <w:tab/>
        </w:r>
        <w:r w:rsidR="00864AA4" w:rsidRPr="00D644FA">
          <w:rPr>
            <w:rStyle w:val="Hyperlink"/>
            <w:noProof/>
          </w:rPr>
          <w:t>EGM characteristics</w:t>
        </w:r>
        <w:r w:rsidR="00864AA4">
          <w:rPr>
            <w:noProof/>
            <w:webHidden/>
          </w:rPr>
          <w:tab/>
        </w:r>
        <w:r w:rsidR="00864AA4">
          <w:rPr>
            <w:noProof/>
            <w:webHidden/>
          </w:rPr>
          <w:fldChar w:fldCharType="begin"/>
        </w:r>
        <w:r w:rsidR="00864AA4">
          <w:rPr>
            <w:noProof/>
            <w:webHidden/>
          </w:rPr>
          <w:instrText xml:space="preserve"> PAGEREF _Toc394297729 \h </w:instrText>
        </w:r>
        <w:r w:rsidR="00864AA4">
          <w:rPr>
            <w:noProof/>
            <w:webHidden/>
          </w:rPr>
        </w:r>
        <w:r w:rsidR="00864AA4">
          <w:rPr>
            <w:noProof/>
            <w:webHidden/>
          </w:rPr>
          <w:fldChar w:fldCharType="separate"/>
        </w:r>
        <w:r w:rsidR="00427C8E">
          <w:rPr>
            <w:noProof/>
            <w:webHidden/>
          </w:rPr>
          <w:t>33</w:t>
        </w:r>
        <w:r w:rsidR="00864AA4">
          <w:rPr>
            <w:noProof/>
            <w:webHidden/>
          </w:rPr>
          <w:fldChar w:fldCharType="end"/>
        </w:r>
      </w:hyperlink>
    </w:p>
    <w:p w14:paraId="4DA0559D"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30" w:history="1">
        <w:r w:rsidR="00864AA4" w:rsidRPr="00D644FA">
          <w:rPr>
            <w:rStyle w:val="Hyperlink"/>
            <w:noProof/>
          </w:rPr>
          <w:t>4.3</w:t>
        </w:r>
        <w:r w:rsidR="00864AA4">
          <w:rPr>
            <w:rFonts w:asciiTheme="minorHAnsi" w:eastAsiaTheme="minorEastAsia" w:hAnsiTheme="minorHAnsi" w:cstheme="minorBidi"/>
            <w:noProof/>
            <w:szCs w:val="22"/>
            <w:lang w:eastAsia="en-NZ"/>
          </w:rPr>
          <w:tab/>
        </w:r>
        <w:r w:rsidR="00864AA4" w:rsidRPr="00D644FA">
          <w:rPr>
            <w:rStyle w:val="Hyperlink"/>
            <w:noProof/>
          </w:rPr>
          <w:t>Venue and social facilitation effects</w:t>
        </w:r>
        <w:r w:rsidR="00864AA4">
          <w:rPr>
            <w:noProof/>
            <w:webHidden/>
          </w:rPr>
          <w:tab/>
        </w:r>
        <w:r w:rsidR="00864AA4">
          <w:rPr>
            <w:noProof/>
            <w:webHidden/>
          </w:rPr>
          <w:fldChar w:fldCharType="begin"/>
        </w:r>
        <w:r w:rsidR="00864AA4">
          <w:rPr>
            <w:noProof/>
            <w:webHidden/>
          </w:rPr>
          <w:instrText xml:space="preserve"> PAGEREF _Toc394297730 \h </w:instrText>
        </w:r>
        <w:r w:rsidR="00864AA4">
          <w:rPr>
            <w:noProof/>
            <w:webHidden/>
          </w:rPr>
        </w:r>
        <w:r w:rsidR="00864AA4">
          <w:rPr>
            <w:noProof/>
            <w:webHidden/>
          </w:rPr>
          <w:fldChar w:fldCharType="separate"/>
        </w:r>
        <w:r w:rsidR="00427C8E">
          <w:rPr>
            <w:noProof/>
            <w:webHidden/>
          </w:rPr>
          <w:t>40</w:t>
        </w:r>
        <w:r w:rsidR="00864AA4">
          <w:rPr>
            <w:noProof/>
            <w:webHidden/>
          </w:rPr>
          <w:fldChar w:fldCharType="end"/>
        </w:r>
      </w:hyperlink>
    </w:p>
    <w:p w14:paraId="1B01585B"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31" w:history="1">
        <w:r w:rsidR="00864AA4" w:rsidRPr="00D644FA">
          <w:rPr>
            <w:rStyle w:val="Hyperlink"/>
            <w:noProof/>
          </w:rPr>
          <w:t>4.4</w:t>
        </w:r>
        <w:r w:rsidR="00864AA4">
          <w:rPr>
            <w:rFonts w:asciiTheme="minorHAnsi" w:eastAsiaTheme="minorEastAsia" w:hAnsiTheme="minorHAnsi" w:cstheme="minorBidi"/>
            <w:noProof/>
            <w:szCs w:val="22"/>
            <w:lang w:eastAsia="en-NZ"/>
          </w:rPr>
          <w:tab/>
        </w:r>
        <w:r w:rsidR="00864AA4" w:rsidRPr="00D644FA">
          <w:rPr>
            <w:rStyle w:val="Hyperlink"/>
            <w:noProof/>
          </w:rPr>
          <w:t>Cognitive aspects</w:t>
        </w:r>
        <w:r w:rsidR="00864AA4">
          <w:rPr>
            <w:noProof/>
            <w:webHidden/>
          </w:rPr>
          <w:tab/>
        </w:r>
        <w:r w:rsidR="00864AA4">
          <w:rPr>
            <w:noProof/>
            <w:webHidden/>
          </w:rPr>
          <w:fldChar w:fldCharType="begin"/>
        </w:r>
        <w:r w:rsidR="00864AA4">
          <w:rPr>
            <w:noProof/>
            <w:webHidden/>
          </w:rPr>
          <w:instrText xml:space="preserve"> PAGEREF _Toc394297731 \h </w:instrText>
        </w:r>
        <w:r w:rsidR="00864AA4">
          <w:rPr>
            <w:noProof/>
            <w:webHidden/>
          </w:rPr>
        </w:r>
        <w:r w:rsidR="00864AA4">
          <w:rPr>
            <w:noProof/>
            <w:webHidden/>
          </w:rPr>
          <w:fldChar w:fldCharType="separate"/>
        </w:r>
        <w:r w:rsidR="00427C8E">
          <w:rPr>
            <w:noProof/>
            <w:webHidden/>
          </w:rPr>
          <w:t>41</w:t>
        </w:r>
        <w:r w:rsidR="00864AA4">
          <w:rPr>
            <w:noProof/>
            <w:webHidden/>
          </w:rPr>
          <w:fldChar w:fldCharType="end"/>
        </w:r>
      </w:hyperlink>
    </w:p>
    <w:p w14:paraId="1DA75940"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32" w:history="1">
        <w:r w:rsidR="00864AA4" w:rsidRPr="00D644FA">
          <w:rPr>
            <w:rStyle w:val="Hyperlink"/>
            <w:noProof/>
          </w:rPr>
          <w:t>4.5</w:t>
        </w:r>
        <w:r w:rsidR="00864AA4">
          <w:rPr>
            <w:rFonts w:asciiTheme="minorHAnsi" w:eastAsiaTheme="minorEastAsia" w:hAnsiTheme="minorHAnsi" w:cstheme="minorBidi"/>
            <w:noProof/>
            <w:szCs w:val="22"/>
            <w:lang w:eastAsia="en-NZ"/>
          </w:rPr>
          <w:tab/>
        </w:r>
        <w:r w:rsidR="00864AA4" w:rsidRPr="00D644FA">
          <w:rPr>
            <w:rStyle w:val="Hyperlink"/>
            <w:noProof/>
          </w:rPr>
          <w:t>Physiology and arousal</w:t>
        </w:r>
        <w:r w:rsidR="00864AA4">
          <w:rPr>
            <w:noProof/>
            <w:webHidden/>
          </w:rPr>
          <w:tab/>
        </w:r>
        <w:r w:rsidR="00864AA4">
          <w:rPr>
            <w:noProof/>
            <w:webHidden/>
          </w:rPr>
          <w:fldChar w:fldCharType="begin"/>
        </w:r>
        <w:r w:rsidR="00864AA4">
          <w:rPr>
            <w:noProof/>
            <w:webHidden/>
          </w:rPr>
          <w:instrText xml:space="preserve"> PAGEREF _Toc394297732 \h </w:instrText>
        </w:r>
        <w:r w:rsidR="00864AA4">
          <w:rPr>
            <w:noProof/>
            <w:webHidden/>
          </w:rPr>
        </w:r>
        <w:r w:rsidR="00864AA4">
          <w:rPr>
            <w:noProof/>
            <w:webHidden/>
          </w:rPr>
          <w:fldChar w:fldCharType="separate"/>
        </w:r>
        <w:r w:rsidR="00427C8E">
          <w:rPr>
            <w:noProof/>
            <w:webHidden/>
          </w:rPr>
          <w:t>44</w:t>
        </w:r>
        <w:r w:rsidR="00864AA4">
          <w:rPr>
            <w:noProof/>
            <w:webHidden/>
          </w:rPr>
          <w:fldChar w:fldCharType="end"/>
        </w:r>
      </w:hyperlink>
    </w:p>
    <w:p w14:paraId="3817BCF3"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33" w:history="1">
        <w:r w:rsidR="00864AA4" w:rsidRPr="00D644FA">
          <w:rPr>
            <w:rStyle w:val="Hyperlink"/>
            <w:noProof/>
          </w:rPr>
          <w:t>4.6</w:t>
        </w:r>
        <w:r w:rsidR="00864AA4">
          <w:rPr>
            <w:rFonts w:asciiTheme="minorHAnsi" w:eastAsiaTheme="minorEastAsia" w:hAnsiTheme="minorHAnsi" w:cstheme="minorBidi"/>
            <w:noProof/>
            <w:szCs w:val="22"/>
            <w:lang w:eastAsia="en-NZ"/>
          </w:rPr>
          <w:tab/>
        </w:r>
        <w:r w:rsidR="00864AA4" w:rsidRPr="00D644FA">
          <w:rPr>
            <w:rStyle w:val="Hyperlink"/>
            <w:noProof/>
          </w:rPr>
          <w:t>Pop-up messages and player information displays</w:t>
        </w:r>
        <w:r w:rsidR="00864AA4">
          <w:rPr>
            <w:noProof/>
            <w:webHidden/>
          </w:rPr>
          <w:tab/>
        </w:r>
        <w:r w:rsidR="00864AA4">
          <w:rPr>
            <w:noProof/>
            <w:webHidden/>
          </w:rPr>
          <w:fldChar w:fldCharType="begin"/>
        </w:r>
        <w:r w:rsidR="00864AA4">
          <w:rPr>
            <w:noProof/>
            <w:webHidden/>
          </w:rPr>
          <w:instrText xml:space="preserve"> PAGEREF _Toc394297733 \h </w:instrText>
        </w:r>
        <w:r w:rsidR="00864AA4">
          <w:rPr>
            <w:noProof/>
            <w:webHidden/>
          </w:rPr>
        </w:r>
        <w:r w:rsidR="00864AA4">
          <w:rPr>
            <w:noProof/>
            <w:webHidden/>
          </w:rPr>
          <w:fldChar w:fldCharType="separate"/>
        </w:r>
        <w:r w:rsidR="00427C8E">
          <w:rPr>
            <w:noProof/>
            <w:webHidden/>
          </w:rPr>
          <w:t>46</w:t>
        </w:r>
        <w:r w:rsidR="00864AA4">
          <w:rPr>
            <w:noProof/>
            <w:webHidden/>
          </w:rPr>
          <w:fldChar w:fldCharType="end"/>
        </w:r>
      </w:hyperlink>
    </w:p>
    <w:p w14:paraId="01B881CF" w14:textId="77777777" w:rsidR="00864AA4" w:rsidRDefault="0055694A">
      <w:pPr>
        <w:pStyle w:val="TOC1"/>
        <w:tabs>
          <w:tab w:val="left" w:pos="480"/>
          <w:tab w:val="right" w:leader="dot" w:pos="9016"/>
        </w:tabs>
        <w:rPr>
          <w:rFonts w:asciiTheme="minorHAnsi" w:eastAsiaTheme="minorEastAsia" w:hAnsiTheme="minorHAnsi" w:cstheme="minorBidi"/>
          <w:noProof/>
          <w:szCs w:val="22"/>
          <w:lang w:eastAsia="en-NZ"/>
        </w:rPr>
      </w:pPr>
      <w:hyperlink w:anchor="_Toc394297734" w:history="1">
        <w:r w:rsidR="00864AA4" w:rsidRPr="00D644FA">
          <w:rPr>
            <w:rStyle w:val="Hyperlink"/>
            <w:noProof/>
            <w:lang w:val="en-AU"/>
          </w:rPr>
          <w:t>5</w:t>
        </w:r>
        <w:r w:rsidR="00864AA4">
          <w:rPr>
            <w:rFonts w:asciiTheme="minorHAnsi" w:eastAsiaTheme="minorEastAsia" w:hAnsiTheme="minorHAnsi" w:cstheme="minorBidi"/>
            <w:noProof/>
            <w:szCs w:val="22"/>
            <w:lang w:eastAsia="en-NZ"/>
          </w:rPr>
          <w:tab/>
        </w:r>
        <w:r w:rsidR="00864AA4" w:rsidRPr="00D644FA">
          <w:rPr>
            <w:rStyle w:val="Hyperlink"/>
            <w:noProof/>
            <w:lang w:val="en-AU"/>
          </w:rPr>
          <w:t>RESULTS: Focus groups</w:t>
        </w:r>
        <w:r w:rsidR="00864AA4">
          <w:rPr>
            <w:noProof/>
            <w:webHidden/>
          </w:rPr>
          <w:tab/>
        </w:r>
        <w:r w:rsidR="00864AA4">
          <w:rPr>
            <w:noProof/>
            <w:webHidden/>
          </w:rPr>
          <w:fldChar w:fldCharType="begin"/>
        </w:r>
        <w:r w:rsidR="00864AA4">
          <w:rPr>
            <w:noProof/>
            <w:webHidden/>
          </w:rPr>
          <w:instrText xml:space="preserve"> PAGEREF _Toc394297734 \h </w:instrText>
        </w:r>
        <w:r w:rsidR="00864AA4">
          <w:rPr>
            <w:noProof/>
            <w:webHidden/>
          </w:rPr>
        </w:r>
        <w:r w:rsidR="00864AA4">
          <w:rPr>
            <w:noProof/>
            <w:webHidden/>
          </w:rPr>
          <w:fldChar w:fldCharType="separate"/>
        </w:r>
        <w:r w:rsidR="00427C8E">
          <w:rPr>
            <w:noProof/>
            <w:webHidden/>
          </w:rPr>
          <w:t>51</w:t>
        </w:r>
        <w:r w:rsidR="00864AA4">
          <w:rPr>
            <w:noProof/>
            <w:webHidden/>
          </w:rPr>
          <w:fldChar w:fldCharType="end"/>
        </w:r>
      </w:hyperlink>
    </w:p>
    <w:p w14:paraId="1E589946"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35" w:history="1">
        <w:r w:rsidR="00864AA4" w:rsidRPr="00D644FA">
          <w:rPr>
            <w:rStyle w:val="Hyperlink"/>
            <w:noProof/>
          </w:rPr>
          <w:t>5.1</w:t>
        </w:r>
        <w:r w:rsidR="00864AA4">
          <w:rPr>
            <w:rFonts w:asciiTheme="minorHAnsi" w:eastAsiaTheme="minorEastAsia" w:hAnsiTheme="minorHAnsi" w:cstheme="minorBidi"/>
            <w:noProof/>
            <w:szCs w:val="22"/>
            <w:lang w:eastAsia="en-NZ"/>
          </w:rPr>
          <w:tab/>
        </w:r>
        <w:r w:rsidR="00864AA4" w:rsidRPr="00D644FA">
          <w:rPr>
            <w:rStyle w:val="Hyperlink"/>
            <w:noProof/>
          </w:rPr>
          <w:t>Participant characteristics</w:t>
        </w:r>
        <w:r w:rsidR="00864AA4">
          <w:rPr>
            <w:noProof/>
            <w:webHidden/>
          </w:rPr>
          <w:tab/>
        </w:r>
        <w:r w:rsidR="00864AA4">
          <w:rPr>
            <w:noProof/>
            <w:webHidden/>
          </w:rPr>
          <w:fldChar w:fldCharType="begin"/>
        </w:r>
        <w:r w:rsidR="00864AA4">
          <w:rPr>
            <w:noProof/>
            <w:webHidden/>
          </w:rPr>
          <w:instrText xml:space="preserve"> PAGEREF _Toc394297735 \h </w:instrText>
        </w:r>
        <w:r w:rsidR="00864AA4">
          <w:rPr>
            <w:noProof/>
            <w:webHidden/>
          </w:rPr>
        </w:r>
        <w:r w:rsidR="00864AA4">
          <w:rPr>
            <w:noProof/>
            <w:webHidden/>
          </w:rPr>
          <w:fldChar w:fldCharType="separate"/>
        </w:r>
        <w:r w:rsidR="00427C8E">
          <w:rPr>
            <w:noProof/>
            <w:webHidden/>
          </w:rPr>
          <w:t>51</w:t>
        </w:r>
        <w:r w:rsidR="00864AA4">
          <w:rPr>
            <w:noProof/>
            <w:webHidden/>
          </w:rPr>
          <w:fldChar w:fldCharType="end"/>
        </w:r>
      </w:hyperlink>
    </w:p>
    <w:p w14:paraId="47FCD950"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36" w:history="1">
        <w:r w:rsidR="00864AA4" w:rsidRPr="00D644FA">
          <w:rPr>
            <w:rStyle w:val="Hyperlink"/>
            <w:noProof/>
          </w:rPr>
          <w:t>5.1.1</w:t>
        </w:r>
        <w:r w:rsidR="00864AA4">
          <w:rPr>
            <w:rFonts w:asciiTheme="minorHAnsi" w:eastAsiaTheme="minorEastAsia" w:hAnsiTheme="minorHAnsi" w:cstheme="minorBidi"/>
            <w:i w:val="0"/>
            <w:noProof/>
            <w:szCs w:val="22"/>
            <w:lang w:eastAsia="en-NZ"/>
          </w:rPr>
          <w:tab/>
        </w:r>
        <w:r w:rsidR="00864AA4" w:rsidRPr="00D644FA">
          <w:rPr>
            <w:rStyle w:val="Hyperlink"/>
            <w:noProof/>
          </w:rPr>
          <w:t>Gambler focus groups</w:t>
        </w:r>
        <w:r w:rsidR="00864AA4">
          <w:rPr>
            <w:noProof/>
            <w:webHidden/>
          </w:rPr>
          <w:tab/>
        </w:r>
        <w:r w:rsidR="00864AA4">
          <w:rPr>
            <w:noProof/>
            <w:webHidden/>
          </w:rPr>
          <w:fldChar w:fldCharType="begin"/>
        </w:r>
        <w:r w:rsidR="00864AA4">
          <w:rPr>
            <w:noProof/>
            <w:webHidden/>
          </w:rPr>
          <w:instrText xml:space="preserve"> PAGEREF _Toc394297736 \h </w:instrText>
        </w:r>
        <w:r w:rsidR="00864AA4">
          <w:rPr>
            <w:noProof/>
            <w:webHidden/>
          </w:rPr>
        </w:r>
        <w:r w:rsidR="00864AA4">
          <w:rPr>
            <w:noProof/>
            <w:webHidden/>
          </w:rPr>
          <w:fldChar w:fldCharType="separate"/>
        </w:r>
        <w:r w:rsidR="00427C8E">
          <w:rPr>
            <w:noProof/>
            <w:webHidden/>
          </w:rPr>
          <w:t>52</w:t>
        </w:r>
        <w:r w:rsidR="00864AA4">
          <w:rPr>
            <w:noProof/>
            <w:webHidden/>
          </w:rPr>
          <w:fldChar w:fldCharType="end"/>
        </w:r>
      </w:hyperlink>
    </w:p>
    <w:p w14:paraId="4A29BC76"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37" w:history="1">
        <w:r w:rsidR="00864AA4" w:rsidRPr="00D644FA">
          <w:rPr>
            <w:rStyle w:val="Hyperlink"/>
            <w:noProof/>
          </w:rPr>
          <w:t>5.1.2</w:t>
        </w:r>
        <w:r w:rsidR="00864AA4">
          <w:rPr>
            <w:rFonts w:asciiTheme="minorHAnsi" w:eastAsiaTheme="minorEastAsia" w:hAnsiTheme="minorHAnsi" w:cstheme="minorBidi"/>
            <w:i w:val="0"/>
            <w:noProof/>
            <w:szCs w:val="22"/>
            <w:lang w:eastAsia="en-NZ"/>
          </w:rPr>
          <w:tab/>
        </w:r>
        <w:r w:rsidR="00864AA4" w:rsidRPr="00D644FA">
          <w:rPr>
            <w:rStyle w:val="Hyperlink"/>
            <w:noProof/>
          </w:rPr>
          <w:t>Professional stakeholder focus groups</w:t>
        </w:r>
        <w:r w:rsidR="00864AA4">
          <w:rPr>
            <w:noProof/>
            <w:webHidden/>
          </w:rPr>
          <w:tab/>
        </w:r>
        <w:r w:rsidR="00864AA4">
          <w:rPr>
            <w:noProof/>
            <w:webHidden/>
          </w:rPr>
          <w:fldChar w:fldCharType="begin"/>
        </w:r>
        <w:r w:rsidR="00864AA4">
          <w:rPr>
            <w:noProof/>
            <w:webHidden/>
          </w:rPr>
          <w:instrText xml:space="preserve"> PAGEREF _Toc394297737 \h </w:instrText>
        </w:r>
        <w:r w:rsidR="00864AA4">
          <w:rPr>
            <w:noProof/>
            <w:webHidden/>
          </w:rPr>
        </w:r>
        <w:r w:rsidR="00864AA4">
          <w:rPr>
            <w:noProof/>
            <w:webHidden/>
          </w:rPr>
          <w:fldChar w:fldCharType="separate"/>
        </w:r>
        <w:r w:rsidR="00427C8E">
          <w:rPr>
            <w:noProof/>
            <w:webHidden/>
          </w:rPr>
          <w:t>53</w:t>
        </w:r>
        <w:r w:rsidR="00864AA4">
          <w:rPr>
            <w:noProof/>
            <w:webHidden/>
          </w:rPr>
          <w:fldChar w:fldCharType="end"/>
        </w:r>
      </w:hyperlink>
    </w:p>
    <w:p w14:paraId="3E2FD202"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38" w:history="1">
        <w:r w:rsidR="00864AA4" w:rsidRPr="00D644FA">
          <w:rPr>
            <w:rStyle w:val="Hyperlink"/>
            <w:noProof/>
          </w:rPr>
          <w:t>5.2</w:t>
        </w:r>
        <w:r w:rsidR="00864AA4">
          <w:rPr>
            <w:rFonts w:asciiTheme="minorHAnsi" w:eastAsiaTheme="minorEastAsia" w:hAnsiTheme="minorHAnsi" w:cstheme="minorBidi"/>
            <w:noProof/>
            <w:szCs w:val="22"/>
            <w:lang w:eastAsia="en-NZ"/>
          </w:rPr>
          <w:tab/>
        </w:r>
        <w:r w:rsidR="00864AA4" w:rsidRPr="00D644FA">
          <w:rPr>
            <w:rStyle w:val="Hyperlink"/>
            <w:noProof/>
          </w:rPr>
          <w:t>Focus group themes</w:t>
        </w:r>
        <w:r w:rsidR="00864AA4">
          <w:rPr>
            <w:noProof/>
            <w:webHidden/>
          </w:rPr>
          <w:tab/>
        </w:r>
        <w:r w:rsidR="00864AA4">
          <w:rPr>
            <w:noProof/>
            <w:webHidden/>
          </w:rPr>
          <w:fldChar w:fldCharType="begin"/>
        </w:r>
        <w:r w:rsidR="00864AA4">
          <w:rPr>
            <w:noProof/>
            <w:webHidden/>
          </w:rPr>
          <w:instrText xml:space="preserve"> PAGEREF _Toc394297738 \h </w:instrText>
        </w:r>
        <w:r w:rsidR="00864AA4">
          <w:rPr>
            <w:noProof/>
            <w:webHidden/>
          </w:rPr>
        </w:r>
        <w:r w:rsidR="00864AA4">
          <w:rPr>
            <w:noProof/>
            <w:webHidden/>
          </w:rPr>
          <w:fldChar w:fldCharType="separate"/>
        </w:r>
        <w:r w:rsidR="00427C8E">
          <w:rPr>
            <w:noProof/>
            <w:webHidden/>
          </w:rPr>
          <w:t>53</w:t>
        </w:r>
        <w:r w:rsidR="00864AA4">
          <w:rPr>
            <w:noProof/>
            <w:webHidden/>
          </w:rPr>
          <w:fldChar w:fldCharType="end"/>
        </w:r>
      </w:hyperlink>
    </w:p>
    <w:p w14:paraId="4B987A15"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39" w:history="1">
        <w:r w:rsidR="00864AA4" w:rsidRPr="00D644FA">
          <w:rPr>
            <w:rStyle w:val="Hyperlink"/>
            <w:noProof/>
          </w:rPr>
          <w:t>5.2.1</w:t>
        </w:r>
        <w:r w:rsidR="00864AA4">
          <w:rPr>
            <w:rFonts w:asciiTheme="minorHAnsi" w:eastAsiaTheme="minorEastAsia" w:hAnsiTheme="minorHAnsi" w:cstheme="minorBidi"/>
            <w:i w:val="0"/>
            <w:noProof/>
            <w:szCs w:val="22"/>
            <w:lang w:eastAsia="en-NZ"/>
          </w:rPr>
          <w:tab/>
        </w:r>
        <w:r w:rsidR="00864AA4" w:rsidRPr="00D644FA">
          <w:rPr>
            <w:rStyle w:val="Hyperlink"/>
            <w:noProof/>
          </w:rPr>
          <w:t>Winning</w:t>
        </w:r>
        <w:r w:rsidR="00864AA4">
          <w:rPr>
            <w:noProof/>
            <w:webHidden/>
          </w:rPr>
          <w:tab/>
        </w:r>
        <w:r w:rsidR="00864AA4">
          <w:rPr>
            <w:noProof/>
            <w:webHidden/>
          </w:rPr>
          <w:fldChar w:fldCharType="begin"/>
        </w:r>
        <w:r w:rsidR="00864AA4">
          <w:rPr>
            <w:noProof/>
            <w:webHidden/>
          </w:rPr>
          <w:instrText xml:space="preserve"> PAGEREF _Toc394297739 \h </w:instrText>
        </w:r>
        <w:r w:rsidR="00864AA4">
          <w:rPr>
            <w:noProof/>
            <w:webHidden/>
          </w:rPr>
        </w:r>
        <w:r w:rsidR="00864AA4">
          <w:rPr>
            <w:noProof/>
            <w:webHidden/>
          </w:rPr>
          <w:fldChar w:fldCharType="separate"/>
        </w:r>
        <w:r w:rsidR="00427C8E">
          <w:rPr>
            <w:noProof/>
            <w:webHidden/>
          </w:rPr>
          <w:t>54</w:t>
        </w:r>
        <w:r w:rsidR="00864AA4">
          <w:rPr>
            <w:noProof/>
            <w:webHidden/>
          </w:rPr>
          <w:fldChar w:fldCharType="end"/>
        </w:r>
      </w:hyperlink>
    </w:p>
    <w:p w14:paraId="33904BED"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40" w:history="1">
        <w:r w:rsidR="00864AA4" w:rsidRPr="00D644FA">
          <w:rPr>
            <w:rStyle w:val="Hyperlink"/>
            <w:noProof/>
          </w:rPr>
          <w:t>5.2.2</w:t>
        </w:r>
        <w:r w:rsidR="00864AA4">
          <w:rPr>
            <w:rFonts w:asciiTheme="minorHAnsi" w:eastAsiaTheme="minorEastAsia" w:hAnsiTheme="minorHAnsi" w:cstheme="minorBidi"/>
            <w:i w:val="0"/>
            <w:noProof/>
            <w:szCs w:val="22"/>
            <w:lang w:eastAsia="en-NZ"/>
          </w:rPr>
          <w:tab/>
        </w:r>
        <w:r w:rsidR="00864AA4" w:rsidRPr="00D644FA">
          <w:rPr>
            <w:rStyle w:val="Hyperlink"/>
            <w:noProof/>
          </w:rPr>
          <w:t>Betting</w:t>
        </w:r>
        <w:r w:rsidR="00864AA4">
          <w:rPr>
            <w:noProof/>
            <w:webHidden/>
          </w:rPr>
          <w:tab/>
        </w:r>
        <w:r w:rsidR="00864AA4">
          <w:rPr>
            <w:noProof/>
            <w:webHidden/>
          </w:rPr>
          <w:fldChar w:fldCharType="begin"/>
        </w:r>
        <w:r w:rsidR="00864AA4">
          <w:rPr>
            <w:noProof/>
            <w:webHidden/>
          </w:rPr>
          <w:instrText xml:space="preserve"> PAGEREF _Toc394297740 \h </w:instrText>
        </w:r>
        <w:r w:rsidR="00864AA4">
          <w:rPr>
            <w:noProof/>
            <w:webHidden/>
          </w:rPr>
        </w:r>
        <w:r w:rsidR="00864AA4">
          <w:rPr>
            <w:noProof/>
            <w:webHidden/>
          </w:rPr>
          <w:fldChar w:fldCharType="separate"/>
        </w:r>
        <w:r w:rsidR="00427C8E">
          <w:rPr>
            <w:noProof/>
            <w:webHidden/>
          </w:rPr>
          <w:t>57</w:t>
        </w:r>
        <w:r w:rsidR="00864AA4">
          <w:rPr>
            <w:noProof/>
            <w:webHidden/>
          </w:rPr>
          <w:fldChar w:fldCharType="end"/>
        </w:r>
      </w:hyperlink>
    </w:p>
    <w:p w14:paraId="41BD83D6"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41" w:history="1">
        <w:r w:rsidR="00864AA4" w:rsidRPr="00D644FA">
          <w:rPr>
            <w:rStyle w:val="Hyperlink"/>
            <w:noProof/>
          </w:rPr>
          <w:t>5.2.3</w:t>
        </w:r>
        <w:r w:rsidR="00864AA4">
          <w:rPr>
            <w:rFonts w:asciiTheme="minorHAnsi" w:eastAsiaTheme="minorEastAsia" w:hAnsiTheme="minorHAnsi" w:cstheme="minorBidi"/>
            <w:i w:val="0"/>
            <w:noProof/>
            <w:szCs w:val="22"/>
            <w:lang w:eastAsia="en-NZ"/>
          </w:rPr>
          <w:tab/>
        </w:r>
        <w:r w:rsidR="00864AA4" w:rsidRPr="00D644FA">
          <w:rPr>
            <w:rStyle w:val="Hyperlink"/>
            <w:noProof/>
          </w:rPr>
          <w:t>Control over gambling - EGMs</w:t>
        </w:r>
        <w:r w:rsidR="00864AA4">
          <w:rPr>
            <w:noProof/>
            <w:webHidden/>
          </w:rPr>
          <w:tab/>
        </w:r>
        <w:r w:rsidR="00864AA4">
          <w:rPr>
            <w:noProof/>
            <w:webHidden/>
          </w:rPr>
          <w:fldChar w:fldCharType="begin"/>
        </w:r>
        <w:r w:rsidR="00864AA4">
          <w:rPr>
            <w:noProof/>
            <w:webHidden/>
          </w:rPr>
          <w:instrText xml:space="preserve"> PAGEREF _Toc394297741 \h </w:instrText>
        </w:r>
        <w:r w:rsidR="00864AA4">
          <w:rPr>
            <w:noProof/>
            <w:webHidden/>
          </w:rPr>
        </w:r>
        <w:r w:rsidR="00864AA4">
          <w:rPr>
            <w:noProof/>
            <w:webHidden/>
          </w:rPr>
          <w:fldChar w:fldCharType="separate"/>
        </w:r>
        <w:r w:rsidR="00427C8E">
          <w:rPr>
            <w:noProof/>
            <w:webHidden/>
          </w:rPr>
          <w:t>59</w:t>
        </w:r>
        <w:r w:rsidR="00864AA4">
          <w:rPr>
            <w:noProof/>
            <w:webHidden/>
          </w:rPr>
          <w:fldChar w:fldCharType="end"/>
        </w:r>
      </w:hyperlink>
    </w:p>
    <w:p w14:paraId="1E778030"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42" w:history="1">
        <w:r w:rsidR="00864AA4" w:rsidRPr="00D644FA">
          <w:rPr>
            <w:rStyle w:val="Hyperlink"/>
            <w:noProof/>
          </w:rPr>
          <w:t>5.2.4</w:t>
        </w:r>
        <w:r w:rsidR="00864AA4">
          <w:rPr>
            <w:rFonts w:asciiTheme="minorHAnsi" w:eastAsiaTheme="minorEastAsia" w:hAnsiTheme="minorHAnsi" w:cstheme="minorBidi"/>
            <w:i w:val="0"/>
            <w:noProof/>
            <w:szCs w:val="22"/>
            <w:lang w:eastAsia="en-NZ"/>
          </w:rPr>
          <w:tab/>
        </w:r>
        <w:r w:rsidR="00864AA4" w:rsidRPr="00D644FA">
          <w:rPr>
            <w:rStyle w:val="Hyperlink"/>
            <w:noProof/>
          </w:rPr>
          <w:t>Unattractive features of EGMs</w:t>
        </w:r>
        <w:r w:rsidR="00864AA4">
          <w:rPr>
            <w:noProof/>
            <w:webHidden/>
          </w:rPr>
          <w:tab/>
        </w:r>
        <w:r w:rsidR="00864AA4">
          <w:rPr>
            <w:noProof/>
            <w:webHidden/>
          </w:rPr>
          <w:fldChar w:fldCharType="begin"/>
        </w:r>
        <w:r w:rsidR="00864AA4">
          <w:rPr>
            <w:noProof/>
            <w:webHidden/>
          </w:rPr>
          <w:instrText xml:space="preserve"> PAGEREF _Toc394297742 \h </w:instrText>
        </w:r>
        <w:r w:rsidR="00864AA4">
          <w:rPr>
            <w:noProof/>
            <w:webHidden/>
          </w:rPr>
        </w:r>
        <w:r w:rsidR="00864AA4">
          <w:rPr>
            <w:noProof/>
            <w:webHidden/>
          </w:rPr>
          <w:fldChar w:fldCharType="separate"/>
        </w:r>
        <w:r w:rsidR="00427C8E">
          <w:rPr>
            <w:noProof/>
            <w:webHidden/>
          </w:rPr>
          <w:t>60</w:t>
        </w:r>
        <w:r w:rsidR="00864AA4">
          <w:rPr>
            <w:noProof/>
            <w:webHidden/>
          </w:rPr>
          <w:fldChar w:fldCharType="end"/>
        </w:r>
      </w:hyperlink>
    </w:p>
    <w:p w14:paraId="697D63F0"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43" w:history="1">
        <w:r w:rsidR="00864AA4" w:rsidRPr="00D644FA">
          <w:rPr>
            <w:rStyle w:val="Hyperlink"/>
            <w:noProof/>
          </w:rPr>
          <w:t>5.2.5</w:t>
        </w:r>
        <w:r w:rsidR="00864AA4">
          <w:rPr>
            <w:rFonts w:asciiTheme="minorHAnsi" w:eastAsiaTheme="minorEastAsia" w:hAnsiTheme="minorHAnsi" w:cstheme="minorBidi"/>
            <w:i w:val="0"/>
            <w:noProof/>
            <w:szCs w:val="22"/>
            <w:lang w:eastAsia="en-NZ"/>
          </w:rPr>
          <w:tab/>
        </w:r>
        <w:r w:rsidR="00864AA4" w:rsidRPr="00D644FA">
          <w:rPr>
            <w:rStyle w:val="Hyperlink"/>
            <w:noProof/>
          </w:rPr>
          <w:t>Pop-up messages and player information display systems</w:t>
        </w:r>
        <w:r w:rsidR="00864AA4">
          <w:rPr>
            <w:noProof/>
            <w:webHidden/>
          </w:rPr>
          <w:tab/>
        </w:r>
        <w:r w:rsidR="00864AA4">
          <w:rPr>
            <w:noProof/>
            <w:webHidden/>
          </w:rPr>
          <w:fldChar w:fldCharType="begin"/>
        </w:r>
        <w:r w:rsidR="00864AA4">
          <w:rPr>
            <w:noProof/>
            <w:webHidden/>
          </w:rPr>
          <w:instrText xml:space="preserve"> PAGEREF _Toc394297743 \h </w:instrText>
        </w:r>
        <w:r w:rsidR="00864AA4">
          <w:rPr>
            <w:noProof/>
            <w:webHidden/>
          </w:rPr>
        </w:r>
        <w:r w:rsidR="00864AA4">
          <w:rPr>
            <w:noProof/>
            <w:webHidden/>
          </w:rPr>
          <w:fldChar w:fldCharType="separate"/>
        </w:r>
        <w:r w:rsidR="00427C8E">
          <w:rPr>
            <w:noProof/>
            <w:webHidden/>
          </w:rPr>
          <w:t>61</w:t>
        </w:r>
        <w:r w:rsidR="00864AA4">
          <w:rPr>
            <w:noProof/>
            <w:webHidden/>
          </w:rPr>
          <w:fldChar w:fldCharType="end"/>
        </w:r>
      </w:hyperlink>
    </w:p>
    <w:p w14:paraId="0A6FD85D"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44" w:history="1">
        <w:r w:rsidR="00864AA4" w:rsidRPr="00D644FA">
          <w:rPr>
            <w:rStyle w:val="Hyperlink"/>
            <w:noProof/>
          </w:rPr>
          <w:t>5.2.6</w:t>
        </w:r>
        <w:r w:rsidR="00864AA4">
          <w:rPr>
            <w:rFonts w:asciiTheme="minorHAnsi" w:eastAsiaTheme="minorEastAsia" w:hAnsiTheme="minorHAnsi" w:cstheme="minorBidi"/>
            <w:i w:val="0"/>
            <w:noProof/>
            <w:szCs w:val="22"/>
            <w:lang w:eastAsia="en-NZ"/>
          </w:rPr>
          <w:tab/>
        </w:r>
        <w:r w:rsidR="00864AA4" w:rsidRPr="00D644FA">
          <w:rPr>
            <w:rStyle w:val="Hyperlink"/>
            <w:noProof/>
          </w:rPr>
          <w:t>Behavioural responses to pop-up messages on EGMs</w:t>
        </w:r>
        <w:r w:rsidR="00864AA4">
          <w:rPr>
            <w:noProof/>
            <w:webHidden/>
          </w:rPr>
          <w:tab/>
        </w:r>
        <w:r w:rsidR="00864AA4">
          <w:rPr>
            <w:noProof/>
            <w:webHidden/>
          </w:rPr>
          <w:fldChar w:fldCharType="begin"/>
        </w:r>
        <w:r w:rsidR="00864AA4">
          <w:rPr>
            <w:noProof/>
            <w:webHidden/>
          </w:rPr>
          <w:instrText xml:space="preserve"> PAGEREF _Toc394297744 \h </w:instrText>
        </w:r>
        <w:r w:rsidR="00864AA4">
          <w:rPr>
            <w:noProof/>
            <w:webHidden/>
          </w:rPr>
        </w:r>
        <w:r w:rsidR="00864AA4">
          <w:rPr>
            <w:noProof/>
            <w:webHidden/>
          </w:rPr>
          <w:fldChar w:fldCharType="separate"/>
        </w:r>
        <w:r w:rsidR="00427C8E">
          <w:rPr>
            <w:noProof/>
            <w:webHidden/>
          </w:rPr>
          <w:t>64</w:t>
        </w:r>
        <w:r w:rsidR="00864AA4">
          <w:rPr>
            <w:noProof/>
            <w:webHidden/>
          </w:rPr>
          <w:fldChar w:fldCharType="end"/>
        </w:r>
      </w:hyperlink>
    </w:p>
    <w:p w14:paraId="7FCC2A05"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45" w:history="1">
        <w:r w:rsidR="00864AA4" w:rsidRPr="00D644FA">
          <w:rPr>
            <w:rStyle w:val="Hyperlink"/>
            <w:noProof/>
          </w:rPr>
          <w:t>5.2.7</w:t>
        </w:r>
        <w:r w:rsidR="00864AA4">
          <w:rPr>
            <w:rFonts w:asciiTheme="minorHAnsi" w:eastAsiaTheme="minorEastAsia" w:hAnsiTheme="minorHAnsi" w:cstheme="minorBidi"/>
            <w:i w:val="0"/>
            <w:noProof/>
            <w:szCs w:val="22"/>
            <w:lang w:eastAsia="en-NZ"/>
          </w:rPr>
          <w:tab/>
        </w:r>
        <w:r w:rsidR="00864AA4" w:rsidRPr="00D644FA">
          <w:rPr>
            <w:rStyle w:val="Hyperlink"/>
            <w:noProof/>
          </w:rPr>
          <w:t>Casino table games</w:t>
        </w:r>
        <w:r w:rsidR="00864AA4">
          <w:rPr>
            <w:noProof/>
            <w:webHidden/>
          </w:rPr>
          <w:tab/>
        </w:r>
        <w:r w:rsidR="00864AA4">
          <w:rPr>
            <w:noProof/>
            <w:webHidden/>
          </w:rPr>
          <w:fldChar w:fldCharType="begin"/>
        </w:r>
        <w:r w:rsidR="00864AA4">
          <w:rPr>
            <w:noProof/>
            <w:webHidden/>
          </w:rPr>
          <w:instrText xml:space="preserve"> PAGEREF _Toc394297745 \h </w:instrText>
        </w:r>
        <w:r w:rsidR="00864AA4">
          <w:rPr>
            <w:noProof/>
            <w:webHidden/>
          </w:rPr>
        </w:r>
        <w:r w:rsidR="00864AA4">
          <w:rPr>
            <w:noProof/>
            <w:webHidden/>
          </w:rPr>
          <w:fldChar w:fldCharType="separate"/>
        </w:r>
        <w:r w:rsidR="00427C8E">
          <w:rPr>
            <w:noProof/>
            <w:webHidden/>
          </w:rPr>
          <w:t>66</w:t>
        </w:r>
        <w:r w:rsidR="00864AA4">
          <w:rPr>
            <w:noProof/>
            <w:webHidden/>
          </w:rPr>
          <w:fldChar w:fldCharType="end"/>
        </w:r>
      </w:hyperlink>
    </w:p>
    <w:p w14:paraId="5674F189"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46" w:history="1">
        <w:r w:rsidR="00864AA4" w:rsidRPr="00D644FA">
          <w:rPr>
            <w:rStyle w:val="Hyperlink"/>
            <w:noProof/>
          </w:rPr>
          <w:t>5.2.8</w:t>
        </w:r>
        <w:r w:rsidR="00864AA4">
          <w:rPr>
            <w:rFonts w:asciiTheme="minorHAnsi" w:eastAsiaTheme="minorEastAsia" w:hAnsiTheme="minorHAnsi" w:cstheme="minorBidi"/>
            <w:i w:val="0"/>
            <w:noProof/>
            <w:szCs w:val="22"/>
            <w:lang w:eastAsia="en-NZ"/>
          </w:rPr>
          <w:tab/>
        </w:r>
        <w:r w:rsidR="00864AA4" w:rsidRPr="00D644FA">
          <w:rPr>
            <w:rStyle w:val="Hyperlink"/>
            <w:noProof/>
          </w:rPr>
          <w:t>Control over gambling for casino table games</w:t>
        </w:r>
        <w:r w:rsidR="00864AA4">
          <w:rPr>
            <w:noProof/>
            <w:webHidden/>
          </w:rPr>
          <w:tab/>
        </w:r>
        <w:r w:rsidR="00864AA4">
          <w:rPr>
            <w:noProof/>
            <w:webHidden/>
          </w:rPr>
          <w:fldChar w:fldCharType="begin"/>
        </w:r>
        <w:r w:rsidR="00864AA4">
          <w:rPr>
            <w:noProof/>
            <w:webHidden/>
          </w:rPr>
          <w:instrText xml:space="preserve"> PAGEREF _Toc394297746 \h </w:instrText>
        </w:r>
        <w:r w:rsidR="00864AA4">
          <w:rPr>
            <w:noProof/>
            <w:webHidden/>
          </w:rPr>
        </w:r>
        <w:r w:rsidR="00864AA4">
          <w:rPr>
            <w:noProof/>
            <w:webHidden/>
          </w:rPr>
          <w:fldChar w:fldCharType="separate"/>
        </w:r>
        <w:r w:rsidR="00427C8E">
          <w:rPr>
            <w:noProof/>
            <w:webHidden/>
          </w:rPr>
          <w:t>68</w:t>
        </w:r>
        <w:r w:rsidR="00864AA4">
          <w:rPr>
            <w:noProof/>
            <w:webHidden/>
          </w:rPr>
          <w:fldChar w:fldCharType="end"/>
        </w:r>
      </w:hyperlink>
    </w:p>
    <w:p w14:paraId="5F62E803"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47" w:history="1">
        <w:r w:rsidR="00864AA4" w:rsidRPr="00D644FA">
          <w:rPr>
            <w:rStyle w:val="Hyperlink"/>
            <w:noProof/>
          </w:rPr>
          <w:t>5.2.9</w:t>
        </w:r>
        <w:r w:rsidR="00864AA4">
          <w:rPr>
            <w:rFonts w:asciiTheme="minorHAnsi" w:eastAsiaTheme="minorEastAsia" w:hAnsiTheme="minorHAnsi" w:cstheme="minorBidi"/>
            <w:i w:val="0"/>
            <w:noProof/>
            <w:szCs w:val="22"/>
            <w:lang w:eastAsia="en-NZ"/>
          </w:rPr>
          <w:tab/>
        </w:r>
        <w:r w:rsidR="00864AA4" w:rsidRPr="00D644FA">
          <w:rPr>
            <w:rStyle w:val="Hyperlink"/>
            <w:noProof/>
          </w:rPr>
          <w:t>Unattractive features of casino table games</w:t>
        </w:r>
        <w:r w:rsidR="00864AA4">
          <w:rPr>
            <w:noProof/>
            <w:webHidden/>
          </w:rPr>
          <w:tab/>
        </w:r>
        <w:r w:rsidR="00864AA4">
          <w:rPr>
            <w:noProof/>
            <w:webHidden/>
          </w:rPr>
          <w:fldChar w:fldCharType="begin"/>
        </w:r>
        <w:r w:rsidR="00864AA4">
          <w:rPr>
            <w:noProof/>
            <w:webHidden/>
          </w:rPr>
          <w:instrText xml:space="preserve"> PAGEREF _Toc394297747 \h </w:instrText>
        </w:r>
        <w:r w:rsidR="00864AA4">
          <w:rPr>
            <w:noProof/>
            <w:webHidden/>
          </w:rPr>
        </w:r>
        <w:r w:rsidR="00864AA4">
          <w:rPr>
            <w:noProof/>
            <w:webHidden/>
          </w:rPr>
          <w:fldChar w:fldCharType="separate"/>
        </w:r>
        <w:r w:rsidR="00427C8E">
          <w:rPr>
            <w:noProof/>
            <w:webHidden/>
          </w:rPr>
          <w:t>69</w:t>
        </w:r>
        <w:r w:rsidR="00864AA4">
          <w:rPr>
            <w:noProof/>
            <w:webHidden/>
          </w:rPr>
          <w:fldChar w:fldCharType="end"/>
        </w:r>
      </w:hyperlink>
    </w:p>
    <w:p w14:paraId="706BB3B9" w14:textId="77777777" w:rsidR="00864AA4" w:rsidRDefault="0055694A">
      <w:pPr>
        <w:pStyle w:val="TOC3"/>
        <w:tabs>
          <w:tab w:val="left" w:pos="1440"/>
          <w:tab w:val="right" w:leader="dot" w:pos="9016"/>
        </w:tabs>
        <w:rPr>
          <w:rFonts w:asciiTheme="minorHAnsi" w:eastAsiaTheme="minorEastAsia" w:hAnsiTheme="minorHAnsi" w:cstheme="minorBidi"/>
          <w:i w:val="0"/>
          <w:noProof/>
          <w:szCs w:val="22"/>
          <w:lang w:eastAsia="en-NZ"/>
        </w:rPr>
      </w:pPr>
      <w:hyperlink w:anchor="_Toc394297748" w:history="1">
        <w:r w:rsidR="00864AA4" w:rsidRPr="00D644FA">
          <w:rPr>
            <w:rStyle w:val="Hyperlink"/>
            <w:noProof/>
          </w:rPr>
          <w:t>5.2.10</w:t>
        </w:r>
        <w:r w:rsidR="00864AA4">
          <w:rPr>
            <w:rFonts w:asciiTheme="minorHAnsi" w:eastAsiaTheme="minorEastAsia" w:hAnsiTheme="minorHAnsi" w:cstheme="minorBidi"/>
            <w:i w:val="0"/>
            <w:noProof/>
            <w:szCs w:val="22"/>
            <w:lang w:eastAsia="en-NZ"/>
          </w:rPr>
          <w:tab/>
        </w:r>
        <w:r w:rsidR="00864AA4" w:rsidRPr="00D644FA">
          <w:rPr>
            <w:rStyle w:val="Hyperlink"/>
            <w:noProof/>
          </w:rPr>
          <w:t>Māori consumer focus group</w:t>
        </w:r>
        <w:r w:rsidR="00864AA4">
          <w:rPr>
            <w:noProof/>
            <w:webHidden/>
          </w:rPr>
          <w:tab/>
        </w:r>
        <w:r w:rsidR="00864AA4">
          <w:rPr>
            <w:noProof/>
            <w:webHidden/>
          </w:rPr>
          <w:fldChar w:fldCharType="begin"/>
        </w:r>
        <w:r w:rsidR="00864AA4">
          <w:rPr>
            <w:noProof/>
            <w:webHidden/>
          </w:rPr>
          <w:instrText xml:space="preserve"> PAGEREF _Toc394297748 \h </w:instrText>
        </w:r>
        <w:r w:rsidR="00864AA4">
          <w:rPr>
            <w:noProof/>
            <w:webHidden/>
          </w:rPr>
        </w:r>
        <w:r w:rsidR="00864AA4">
          <w:rPr>
            <w:noProof/>
            <w:webHidden/>
          </w:rPr>
          <w:fldChar w:fldCharType="separate"/>
        </w:r>
        <w:r w:rsidR="00427C8E">
          <w:rPr>
            <w:noProof/>
            <w:webHidden/>
          </w:rPr>
          <w:t>70</w:t>
        </w:r>
        <w:r w:rsidR="00864AA4">
          <w:rPr>
            <w:noProof/>
            <w:webHidden/>
          </w:rPr>
          <w:fldChar w:fldCharType="end"/>
        </w:r>
      </w:hyperlink>
    </w:p>
    <w:p w14:paraId="6EDAAAFA" w14:textId="77777777" w:rsidR="00864AA4" w:rsidRDefault="0055694A">
      <w:pPr>
        <w:pStyle w:val="TOC3"/>
        <w:tabs>
          <w:tab w:val="left" w:pos="1440"/>
          <w:tab w:val="right" w:leader="dot" w:pos="9016"/>
        </w:tabs>
        <w:rPr>
          <w:rFonts w:asciiTheme="minorHAnsi" w:eastAsiaTheme="minorEastAsia" w:hAnsiTheme="minorHAnsi" w:cstheme="minorBidi"/>
          <w:i w:val="0"/>
          <w:noProof/>
          <w:szCs w:val="22"/>
          <w:lang w:eastAsia="en-NZ"/>
        </w:rPr>
      </w:pPr>
      <w:hyperlink w:anchor="_Toc394297749" w:history="1">
        <w:r w:rsidR="00864AA4" w:rsidRPr="00D644FA">
          <w:rPr>
            <w:rStyle w:val="Hyperlink"/>
            <w:noProof/>
          </w:rPr>
          <w:t>5.2.11</w:t>
        </w:r>
        <w:r w:rsidR="00864AA4">
          <w:rPr>
            <w:rFonts w:asciiTheme="minorHAnsi" w:eastAsiaTheme="minorEastAsia" w:hAnsiTheme="minorHAnsi" w:cstheme="minorBidi"/>
            <w:i w:val="0"/>
            <w:noProof/>
            <w:szCs w:val="22"/>
            <w:lang w:eastAsia="en-NZ"/>
          </w:rPr>
          <w:tab/>
        </w:r>
        <w:r w:rsidR="00864AA4" w:rsidRPr="00D644FA">
          <w:rPr>
            <w:rStyle w:val="Hyperlink"/>
            <w:noProof/>
          </w:rPr>
          <w:t>Pasifika and Asian problem gambling service provider groups</w:t>
        </w:r>
        <w:r w:rsidR="00864AA4">
          <w:rPr>
            <w:noProof/>
            <w:webHidden/>
          </w:rPr>
          <w:tab/>
        </w:r>
        <w:r w:rsidR="00864AA4">
          <w:rPr>
            <w:noProof/>
            <w:webHidden/>
          </w:rPr>
          <w:fldChar w:fldCharType="begin"/>
        </w:r>
        <w:r w:rsidR="00864AA4">
          <w:rPr>
            <w:noProof/>
            <w:webHidden/>
          </w:rPr>
          <w:instrText xml:space="preserve"> PAGEREF _Toc394297749 \h </w:instrText>
        </w:r>
        <w:r w:rsidR="00864AA4">
          <w:rPr>
            <w:noProof/>
            <w:webHidden/>
          </w:rPr>
        </w:r>
        <w:r w:rsidR="00864AA4">
          <w:rPr>
            <w:noProof/>
            <w:webHidden/>
          </w:rPr>
          <w:fldChar w:fldCharType="separate"/>
        </w:r>
        <w:r w:rsidR="00427C8E">
          <w:rPr>
            <w:noProof/>
            <w:webHidden/>
          </w:rPr>
          <w:t>72</w:t>
        </w:r>
        <w:r w:rsidR="00864AA4">
          <w:rPr>
            <w:noProof/>
            <w:webHidden/>
          </w:rPr>
          <w:fldChar w:fldCharType="end"/>
        </w:r>
      </w:hyperlink>
    </w:p>
    <w:p w14:paraId="55DE32E1" w14:textId="77777777" w:rsidR="00864AA4" w:rsidRDefault="0055694A">
      <w:pPr>
        <w:pStyle w:val="TOC1"/>
        <w:tabs>
          <w:tab w:val="left" w:pos="480"/>
          <w:tab w:val="right" w:leader="dot" w:pos="9016"/>
        </w:tabs>
        <w:rPr>
          <w:rFonts w:asciiTheme="minorHAnsi" w:eastAsiaTheme="minorEastAsia" w:hAnsiTheme="minorHAnsi" w:cstheme="minorBidi"/>
          <w:noProof/>
          <w:szCs w:val="22"/>
          <w:lang w:eastAsia="en-NZ"/>
        </w:rPr>
      </w:pPr>
      <w:hyperlink w:anchor="_Toc394297750" w:history="1">
        <w:r w:rsidR="00864AA4" w:rsidRPr="00D644FA">
          <w:rPr>
            <w:rStyle w:val="Hyperlink"/>
            <w:noProof/>
            <w:lang w:val="en-AU"/>
          </w:rPr>
          <w:t>6</w:t>
        </w:r>
        <w:r w:rsidR="00864AA4">
          <w:rPr>
            <w:rFonts w:asciiTheme="minorHAnsi" w:eastAsiaTheme="minorEastAsia" w:hAnsiTheme="minorHAnsi" w:cstheme="minorBidi"/>
            <w:noProof/>
            <w:szCs w:val="22"/>
            <w:lang w:eastAsia="en-NZ"/>
          </w:rPr>
          <w:tab/>
        </w:r>
        <w:r w:rsidR="00864AA4" w:rsidRPr="00D644FA">
          <w:rPr>
            <w:rStyle w:val="Hyperlink"/>
            <w:noProof/>
            <w:lang w:val="en-AU"/>
          </w:rPr>
          <w:t>RESULTS: In-venue observational study</w:t>
        </w:r>
        <w:r w:rsidR="00864AA4">
          <w:rPr>
            <w:noProof/>
            <w:webHidden/>
          </w:rPr>
          <w:tab/>
        </w:r>
        <w:r w:rsidR="00864AA4">
          <w:rPr>
            <w:noProof/>
            <w:webHidden/>
          </w:rPr>
          <w:fldChar w:fldCharType="begin"/>
        </w:r>
        <w:r w:rsidR="00864AA4">
          <w:rPr>
            <w:noProof/>
            <w:webHidden/>
          </w:rPr>
          <w:instrText xml:space="preserve"> PAGEREF _Toc394297750 \h </w:instrText>
        </w:r>
        <w:r w:rsidR="00864AA4">
          <w:rPr>
            <w:noProof/>
            <w:webHidden/>
          </w:rPr>
        </w:r>
        <w:r w:rsidR="00864AA4">
          <w:rPr>
            <w:noProof/>
            <w:webHidden/>
          </w:rPr>
          <w:fldChar w:fldCharType="separate"/>
        </w:r>
        <w:r w:rsidR="00427C8E">
          <w:rPr>
            <w:noProof/>
            <w:webHidden/>
          </w:rPr>
          <w:t>73</w:t>
        </w:r>
        <w:r w:rsidR="00864AA4">
          <w:rPr>
            <w:noProof/>
            <w:webHidden/>
          </w:rPr>
          <w:fldChar w:fldCharType="end"/>
        </w:r>
      </w:hyperlink>
    </w:p>
    <w:p w14:paraId="4852B788"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51" w:history="1">
        <w:r w:rsidR="00864AA4" w:rsidRPr="00D644FA">
          <w:rPr>
            <w:rStyle w:val="Hyperlink"/>
            <w:noProof/>
          </w:rPr>
          <w:t>6.1</w:t>
        </w:r>
        <w:r w:rsidR="00864AA4">
          <w:rPr>
            <w:rFonts w:asciiTheme="minorHAnsi" w:eastAsiaTheme="minorEastAsia" w:hAnsiTheme="minorHAnsi" w:cstheme="minorBidi"/>
            <w:noProof/>
            <w:szCs w:val="22"/>
            <w:lang w:eastAsia="en-NZ"/>
          </w:rPr>
          <w:tab/>
        </w:r>
        <w:r w:rsidR="00864AA4" w:rsidRPr="00D644FA">
          <w:rPr>
            <w:rStyle w:val="Hyperlink"/>
            <w:noProof/>
          </w:rPr>
          <w:t>Winning</w:t>
        </w:r>
        <w:r w:rsidR="00864AA4">
          <w:rPr>
            <w:noProof/>
            <w:webHidden/>
          </w:rPr>
          <w:tab/>
        </w:r>
        <w:r w:rsidR="00864AA4">
          <w:rPr>
            <w:noProof/>
            <w:webHidden/>
          </w:rPr>
          <w:fldChar w:fldCharType="begin"/>
        </w:r>
        <w:r w:rsidR="00864AA4">
          <w:rPr>
            <w:noProof/>
            <w:webHidden/>
          </w:rPr>
          <w:instrText xml:space="preserve"> PAGEREF _Toc394297751 \h </w:instrText>
        </w:r>
        <w:r w:rsidR="00864AA4">
          <w:rPr>
            <w:noProof/>
            <w:webHidden/>
          </w:rPr>
        </w:r>
        <w:r w:rsidR="00864AA4">
          <w:rPr>
            <w:noProof/>
            <w:webHidden/>
          </w:rPr>
          <w:fldChar w:fldCharType="separate"/>
        </w:r>
        <w:r w:rsidR="00427C8E">
          <w:rPr>
            <w:noProof/>
            <w:webHidden/>
          </w:rPr>
          <w:t>73</w:t>
        </w:r>
        <w:r w:rsidR="00864AA4">
          <w:rPr>
            <w:noProof/>
            <w:webHidden/>
          </w:rPr>
          <w:fldChar w:fldCharType="end"/>
        </w:r>
      </w:hyperlink>
    </w:p>
    <w:p w14:paraId="2857B56C"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52" w:history="1">
        <w:r w:rsidR="00864AA4" w:rsidRPr="00D644FA">
          <w:rPr>
            <w:rStyle w:val="Hyperlink"/>
            <w:noProof/>
          </w:rPr>
          <w:t>6.1.1</w:t>
        </w:r>
        <w:r w:rsidR="00864AA4">
          <w:rPr>
            <w:rFonts w:asciiTheme="minorHAnsi" w:eastAsiaTheme="minorEastAsia" w:hAnsiTheme="minorHAnsi" w:cstheme="minorBidi"/>
            <w:i w:val="0"/>
            <w:noProof/>
            <w:szCs w:val="22"/>
            <w:lang w:eastAsia="en-NZ"/>
          </w:rPr>
          <w:tab/>
        </w:r>
        <w:r w:rsidR="00864AA4" w:rsidRPr="00D644FA">
          <w:rPr>
            <w:rStyle w:val="Hyperlink"/>
            <w:noProof/>
          </w:rPr>
          <w:t>Small credit wins</w:t>
        </w:r>
        <w:r w:rsidR="00864AA4">
          <w:rPr>
            <w:noProof/>
            <w:webHidden/>
          </w:rPr>
          <w:tab/>
        </w:r>
        <w:r w:rsidR="00864AA4">
          <w:rPr>
            <w:noProof/>
            <w:webHidden/>
          </w:rPr>
          <w:fldChar w:fldCharType="begin"/>
        </w:r>
        <w:r w:rsidR="00864AA4">
          <w:rPr>
            <w:noProof/>
            <w:webHidden/>
          </w:rPr>
          <w:instrText xml:space="preserve"> PAGEREF _Toc394297752 \h </w:instrText>
        </w:r>
        <w:r w:rsidR="00864AA4">
          <w:rPr>
            <w:noProof/>
            <w:webHidden/>
          </w:rPr>
        </w:r>
        <w:r w:rsidR="00864AA4">
          <w:rPr>
            <w:noProof/>
            <w:webHidden/>
          </w:rPr>
          <w:fldChar w:fldCharType="separate"/>
        </w:r>
        <w:r w:rsidR="00427C8E">
          <w:rPr>
            <w:noProof/>
            <w:webHidden/>
          </w:rPr>
          <w:t>73</w:t>
        </w:r>
        <w:r w:rsidR="00864AA4">
          <w:rPr>
            <w:noProof/>
            <w:webHidden/>
          </w:rPr>
          <w:fldChar w:fldCharType="end"/>
        </w:r>
      </w:hyperlink>
    </w:p>
    <w:p w14:paraId="47D7C1FB"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53" w:history="1">
        <w:r w:rsidR="00864AA4" w:rsidRPr="00D644FA">
          <w:rPr>
            <w:rStyle w:val="Hyperlink"/>
            <w:noProof/>
          </w:rPr>
          <w:t>6.1.2</w:t>
        </w:r>
        <w:r w:rsidR="00864AA4">
          <w:rPr>
            <w:rFonts w:asciiTheme="minorHAnsi" w:eastAsiaTheme="minorEastAsia" w:hAnsiTheme="minorHAnsi" w:cstheme="minorBidi"/>
            <w:i w:val="0"/>
            <w:noProof/>
            <w:szCs w:val="22"/>
            <w:lang w:eastAsia="en-NZ"/>
          </w:rPr>
          <w:tab/>
        </w:r>
        <w:r w:rsidR="00864AA4" w:rsidRPr="00D644FA">
          <w:rPr>
            <w:rStyle w:val="Hyperlink"/>
            <w:noProof/>
          </w:rPr>
          <w:t>Medium credit wins</w:t>
        </w:r>
        <w:r w:rsidR="00864AA4">
          <w:rPr>
            <w:noProof/>
            <w:webHidden/>
          </w:rPr>
          <w:tab/>
        </w:r>
        <w:r w:rsidR="00864AA4">
          <w:rPr>
            <w:noProof/>
            <w:webHidden/>
          </w:rPr>
          <w:fldChar w:fldCharType="begin"/>
        </w:r>
        <w:r w:rsidR="00864AA4">
          <w:rPr>
            <w:noProof/>
            <w:webHidden/>
          </w:rPr>
          <w:instrText xml:space="preserve"> PAGEREF _Toc394297753 \h </w:instrText>
        </w:r>
        <w:r w:rsidR="00864AA4">
          <w:rPr>
            <w:noProof/>
            <w:webHidden/>
          </w:rPr>
        </w:r>
        <w:r w:rsidR="00864AA4">
          <w:rPr>
            <w:noProof/>
            <w:webHidden/>
          </w:rPr>
          <w:fldChar w:fldCharType="separate"/>
        </w:r>
        <w:r w:rsidR="00427C8E">
          <w:rPr>
            <w:noProof/>
            <w:webHidden/>
          </w:rPr>
          <w:t>74</w:t>
        </w:r>
        <w:r w:rsidR="00864AA4">
          <w:rPr>
            <w:noProof/>
            <w:webHidden/>
          </w:rPr>
          <w:fldChar w:fldCharType="end"/>
        </w:r>
      </w:hyperlink>
    </w:p>
    <w:p w14:paraId="3B399A8B"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54" w:history="1">
        <w:r w:rsidR="00864AA4" w:rsidRPr="00D644FA">
          <w:rPr>
            <w:rStyle w:val="Hyperlink"/>
            <w:noProof/>
          </w:rPr>
          <w:t>6.1.3</w:t>
        </w:r>
        <w:r w:rsidR="00864AA4">
          <w:rPr>
            <w:rFonts w:asciiTheme="minorHAnsi" w:eastAsiaTheme="minorEastAsia" w:hAnsiTheme="minorHAnsi" w:cstheme="minorBidi"/>
            <w:i w:val="0"/>
            <w:noProof/>
            <w:szCs w:val="22"/>
            <w:lang w:eastAsia="en-NZ"/>
          </w:rPr>
          <w:tab/>
        </w:r>
        <w:r w:rsidR="00864AA4" w:rsidRPr="00D644FA">
          <w:rPr>
            <w:rStyle w:val="Hyperlink"/>
            <w:noProof/>
          </w:rPr>
          <w:t>Large credit wins</w:t>
        </w:r>
        <w:r w:rsidR="00864AA4">
          <w:rPr>
            <w:noProof/>
            <w:webHidden/>
          </w:rPr>
          <w:tab/>
        </w:r>
        <w:r w:rsidR="00864AA4">
          <w:rPr>
            <w:noProof/>
            <w:webHidden/>
          </w:rPr>
          <w:fldChar w:fldCharType="begin"/>
        </w:r>
        <w:r w:rsidR="00864AA4">
          <w:rPr>
            <w:noProof/>
            <w:webHidden/>
          </w:rPr>
          <w:instrText xml:space="preserve"> PAGEREF _Toc394297754 \h </w:instrText>
        </w:r>
        <w:r w:rsidR="00864AA4">
          <w:rPr>
            <w:noProof/>
            <w:webHidden/>
          </w:rPr>
        </w:r>
        <w:r w:rsidR="00864AA4">
          <w:rPr>
            <w:noProof/>
            <w:webHidden/>
          </w:rPr>
          <w:fldChar w:fldCharType="separate"/>
        </w:r>
        <w:r w:rsidR="00427C8E">
          <w:rPr>
            <w:noProof/>
            <w:webHidden/>
          </w:rPr>
          <w:t>75</w:t>
        </w:r>
        <w:r w:rsidR="00864AA4">
          <w:rPr>
            <w:noProof/>
            <w:webHidden/>
          </w:rPr>
          <w:fldChar w:fldCharType="end"/>
        </w:r>
      </w:hyperlink>
    </w:p>
    <w:p w14:paraId="2BEA909A"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55" w:history="1">
        <w:r w:rsidR="00864AA4" w:rsidRPr="00D644FA">
          <w:rPr>
            <w:rStyle w:val="Hyperlink"/>
            <w:noProof/>
          </w:rPr>
          <w:t>6.2</w:t>
        </w:r>
        <w:r w:rsidR="00864AA4">
          <w:rPr>
            <w:rFonts w:asciiTheme="minorHAnsi" w:eastAsiaTheme="minorEastAsia" w:hAnsiTheme="minorHAnsi" w:cstheme="minorBidi"/>
            <w:noProof/>
            <w:szCs w:val="22"/>
            <w:lang w:eastAsia="en-NZ"/>
          </w:rPr>
          <w:tab/>
        </w:r>
        <w:r w:rsidR="00864AA4" w:rsidRPr="00D644FA">
          <w:rPr>
            <w:rStyle w:val="Hyperlink"/>
            <w:noProof/>
          </w:rPr>
          <w:t>EGM switching behaviour</w:t>
        </w:r>
        <w:r w:rsidR="00864AA4">
          <w:rPr>
            <w:noProof/>
            <w:webHidden/>
          </w:rPr>
          <w:tab/>
        </w:r>
        <w:r w:rsidR="00864AA4">
          <w:rPr>
            <w:noProof/>
            <w:webHidden/>
          </w:rPr>
          <w:fldChar w:fldCharType="begin"/>
        </w:r>
        <w:r w:rsidR="00864AA4">
          <w:rPr>
            <w:noProof/>
            <w:webHidden/>
          </w:rPr>
          <w:instrText xml:space="preserve"> PAGEREF _Toc394297755 \h </w:instrText>
        </w:r>
        <w:r w:rsidR="00864AA4">
          <w:rPr>
            <w:noProof/>
            <w:webHidden/>
          </w:rPr>
        </w:r>
        <w:r w:rsidR="00864AA4">
          <w:rPr>
            <w:noProof/>
            <w:webHidden/>
          </w:rPr>
          <w:fldChar w:fldCharType="separate"/>
        </w:r>
        <w:r w:rsidR="00427C8E">
          <w:rPr>
            <w:noProof/>
            <w:webHidden/>
          </w:rPr>
          <w:t>76</w:t>
        </w:r>
        <w:r w:rsidR="00864AA4">
          <w:rPr>
            <w:noProof/>
            <w:webHidden/>
          </w:rPr>
          <w:fldChar w:fldCharType="end"/>
        </w:r>
      </w:hyperlink>
    </w:p>
    <w:p w14:paraId="60BA3012"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56" w:history="1">
        <w:r w:rsidR="00864AA4" w:rsidRPr="00D644FA">
          <w:rPr>
            <w:rStyle w:val="Hyperlink"/>
            <w:noProof/>
          </w:rPr>
          <w:t>6.3</w:t>
        </w:r>
        <w:r w:rsidR="00864AA4">
          <w:rPr>
            <w:rFonts w:asciiTheme="minorHAnsi" w:eastAsiaTheme="minorEastAsia" w:hAnsiTheme="minorHAnsi" w:cstheme="minorBidi"/>
            <w:noProof/>
            <w:szCs w:val="22"/>
            <w:lang w:eastAsia="en-NZ"/>
          </w:rPr>
          <w:tab/>
        </w:r>
        <w:r w:rsidR="00864AA4" w:rsidRPr="00D644FA">
          <w:rPr>
            <w:rStyle w:val="Hyperlink"/>
            <w:noProof/>
          </w:rPr>
          <w:t>Free spins and features</w:t>
        </w:r>
        <w:r w:rsidR="00864AA4">
          <w:rPr>
            <w:noProof/>
            <w:webHidden/>
          </w:rPr>
          <w:tab/>
        </w:r>
        <w:r w:rsidR="00864AA4">
          <w:rPr>
            <w:noProof/>
            <w:webHidden/>
          </w:rPr>
          <w:fldChar w:fldCharType="begin"/>
        </w:r>
        <w:r w:rsidR="00864AA4">
          <w:rPr>
            <w:noProof/>
            <w:webHidden/>
          </w:rPr>
          <w:instrText xml:space="preserve"> PAGEREF _Toc394297756 \h </w:instrText>
        </w:r>
        <w:r w:rsidR="00864AA4">
          <w:rPr>
            <w:noProof/>
            <w:webHidden/>
          </w:rPr>
        </w:r>
        <w:r w:rsidR="00864AA4">
          <w:rPr>
            <w:noProof/>
            <w:webHidden/>
          </w:rPr>
          <w:fldChar w:fldCharType="separate"/>
        </w:r>
        <w:r w:rsidR="00427C8E">
          <w:rPr>
            <w:noProof/>
            <w:webHidden/>
          </w:rPr>
          <w:t>77</w:t>
        </w:r>
        <w:r w:rsidR="00864AA4">
          <w:rPr>
            <w:noProof/>
            <w:webHidden/>
          </w:rPr>
          <w:fldChar w:fldCharType="end"/>
        </w:r>
      </w:hyperlink>
    </w:p>
    <w:p w14:paraId="61D3115B"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57" w:history="1">
        <w:r w:rsidR="00864AA4" w:rsidRPr="00D644FA">
          <w:rPr>
            <w:rStyle w:val="Hyperlink"/>
            <w:noProof/>
          </w:rPr>
          <w:t>6.4</w:t>
        </w:r>
        <w:r w:rsidR="00864AA4">
          <w:rPr>
            <w:rFonts w:asciiTheme="minorHAnsi" w:eastAsiaTheme="minorEastAsia" w:hAnsiTheme="minorHAnsi" w:cstheme="minorBidi"/>
            <w:noProof/>
            <w:szCs w:val="22"/>
            <w:lang w:eastAsia="en-NZ"/>
          </w:rPr>
          <w:tab/>
        </w:r>
        <w:r w:rsidR="00864AA4" w:rsidRPr="00D644FA">
          <w:rPr>
            <w:rStyle w:val="Hyperlink"/>
            <w:noProof/>
          </w:rPr>
          <w:t>Jackpots</w:t>
        </w:r>
        <w:r w:rsidR="00864AA4">
          <w:rPr>
            <w:noProof/>
            <w:webHidden/>
          </w:rPr>
          <w:tab/>
        </w:r>
        <w:r w:rsidR="00864AA4">
          <w:rPr>
            <w:noProof/>
            <w:webHidden/>
          </w:rPr>
          <w:fldChar w:fldCharType="begin"/>
        </w:r>
        <w:r w:rsidR="00864AA4">
          <w:rPr>
            <w:noProof/>
            <w:webHidden/>
          </w:rPr>
          <w:instrText xml:space="preserve"> PAGEREF _Toc394297757 \h </w:instrText>
        </w:r>
        <w:r w:rsidR="00864AA4">
          <w:rPr>
            <w:noProof/>
            <w:webHidden/>
          </w:rPr>
        </w:r>
        <w:r w:rsidR="00864AA4">
          <w:rPr>
            <w:noProof/>
            <w:webHidden/>
          </w:rPr>
          <w:fldChar w:fldCharType="separate"/>
        </w:r>
        <w:r w:rsidR="00427C8E">
          <w:rPr>
            <w:noProof/>
            <w:webHidden/>
          </w:rPr>
          <w:t>78</w:t>
        </w:r>
        <w:r w:rsidR="00864AA4">
          <w:rPr>
            <w:noProof/>
            <w:webHidden/>
          </w:rPr>
          <w:fldChar w:fldCharType="end"/>
        </w:r>
      </w:hyperlink>
    </w:p>
    <w:p w14:paraId="794DC2B2"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58" w:history="1">
        <w:r w:rsidR="00864AA4" w:rsidRPr="00D644FA">
          <w:rPr>
            <w:rStyle w:val="Hyperlink"/>
            <w:noProof/>
          </w:rPr>
          <w:t>6.5</w:t>
        </w:r>
        <w:r w:rsidR="00864AA4">
          <w:rPr>
            <w:rFonts w:asciiTheme="minorHAnsi" w:eastAsiaTheme="minorEastAsia" w:hAnsiTheme="minorHAnsi" w:cstheme="minorBidi"/>
            <w:noProof/>
            <w:szCs w:val="22"/>
            <w:lang w:eastAsia="en-NZ"/>
          </w:rPr>
          <w:tab/>
        </w:r>
        <w:r w:rsidR="00864AA4" w:rsidRPr="00D644FA">
          <w:rPr>
            <w:rStyle w:val="Hyperlink"/>
            <w:noProof/>
          </w:rPr>
          <w:t>Lights, sounds and graphics</w:t>
        </w:r>
        <w:r w:rsidR="00864AA4">
          <w:rPr>
            <w:noProof/>
            <w:webHidden/>
          </w:rPr>
          <w:tab/>
        </w:r>
        <w:r w:rsidR="00864AA4">
          <w:rPr>
            <w:noProof/>
            <w:webHidden/>
          </w:rPr>
          <w:fldChar w:fldCharType="begin"/>
        </w:r>
        <w:r w:rsidR="00864AA4">
          <w:rPr>
            <w:noProof/>
            <w:webHidden/>
          </w:rPr>
          <w:instrText xml:space="preserve"> PAGEREF _Toc394297758 \h </w:instrText>
        </w:r>
        <w:r w:rsidR="00864AA4">
          <w:rPr>
            <w:noProof/>
            <w:webHidden/>
          </w:rPr>
        </w:r>
        <w:r w:rsidR="00864AA4">
          <w:rPr>
            <w:noProof/>
            <w:webHidden/>
          </w:rPr>
          <w:fldChar w:fldCharType="separate"/>
        </w:r>
        <w:r w:rsidR="00427C8E">
          <w:rPr>
            <w:noProof/>
            <w:webHidden/>
          </w:rPr>
          <w:t>79</w:t>
        </w:r>
        <w:r w:rsidR="00864AA4">
          <w:rPr>
            <w:noProof/>
            <w:webHidden/>
          </w:rPr>
          <w:fldChar w:fldCharType="end"/>
        </w:r>
      </w:hyperlink>
    </w:p>
    <w:p w14:paraId="3733236C"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59" w:history="1">
        <w:r w:rsidR="00864AA4" w:rsidRPr="00D644FA">
          <w:rPr>
            <w:rStyle w:val="Hyperlink"/>
            <w:noProof/>
          </w:rPr>
          <w:t>6.6</w:t>
        </w:r>
        <w:r w:rsidR="00864AA4">
          <w:rPr>
            <w:rFonts w:asciiTheme="minorHAnsi" w:eastAsiaTheme="minorEastAsia" w:hAnsiTheme="minorHAnsi" w:cstheme="minorBidi"/>
            <w:noProof/>
            <w:szCs w:val="22"/>
            <w:lang w:eastAsia="en-NZ"/>
          </w:rPr>
          <w:tab/>
        </w:r>
        <w:r w:rsidR="00864AA4" w:rsidRPr="00D644FA">
          <w:rPr>
            <w:rStyle w:val="Hyperlink"/>
            <w:noProof/>
          </w:rPr>
          <w:t>Pop-up messages and player information display systems</w:t>
        </w:r>
        <w:r w:rsidR="00864AA4">
          <w:rPr>
            <w:noProof/>
            <w:webHidden/>
          </w:rPr>
          <w:tab/>
        </w:r>
        <w:r w:rsidR="00864AA4">
          <w:rPr>
            <w:noProof/>
            <w:webHidden/>
          </w:rPr>
          <w:fldChar w:fldCharType="begin"/>
        </w:r>
        <w:r w:rsidR="00864AA4">
          <w:rPr>
            <w:noProof/>
            <w:webHidden/>
          </w:rPr>
          <w:instrText xml:space="preserve"> PAGEREF _Toc394297759 \h </w:instrText>
        </w:r>
        <w:r w:rsidR="00864AA4">
          <w:rPr>
            <w:noProof/>
            <w:webHidden/>
          </w:rPr>
        </w:r>
        <w:r w:rsidR="00864AA4">
          <w:rPr>
            <w:noProof/>
            <w:webHidden/>
          </w:rPr>
          <w:fldChar w:fldCharType="separate"/>
        </w:r>
        <w:r w:rsidR="00427C8E">
          <w:rPr>
            <w:noProof/>
            <w:webHidden/>
          </w:rPr>
          <w:t>80</w:t>
        </w:r>
        <w:r w:rsidR="00864AA4">
          <w:rPr>
            <w:noProof/>
            <w:webHidden/>
          </w:rPr>
          <w:fldChar w:fldCharType="end"/>
        </w:r>
      </w:hyperlink>
    </w:p>
    <w:p w14:paraId="3FE2AA58"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60" w:history="1">
        <w:r w:rsidR="00864AA4" w:rsidRPr="00D644FA">
          <w:rPr>
            <w:rStyle w:val="Hyperlink"/>
            <w:noProof/>
          </w:rPr>
          <w:t>6.7</w:t>
        </w:r>
        <w:r w:rsidR="00864AA4">
          <w:rPr>
            <w:rFonts w:asciiTheme="minorHAnsi" w:eastAsiaTheme="minorEastAsia" w:hAnsiTheme="minorHAnsi" w:cstheme="minorBidi"/>
            <w:noProof/>
            <w:szCs w:val="22"/>
            <w:lang w:eastAsia="en-NZ"/>
          </w:rPr>
          <w:tab/>
        </w:r>
        <w:r w:rsidR="00864AA4" w:rsidRPr="00D644FA">
          <w:rPr>
            <w:rStyle w:val="Hyperlink"/>
            <w:noProof/>
          </w:rPr>
          <w:t>Stake and coverage</w:t>
        </w:r>
        <w:r w:rsidR="00864AA4">
          <w:rPr>
            <w:noProof/>
            <w:webHidden/>
          </w:rPr>
          <w:tab/>
        </w:r>
        <w:r w:rsidR="00864AA4">
          <w:rPr>
            <w:noProof/>
            <w:webHidden/>
          </w:rPr>
          <w:fldChar w:fldCharType="begin"/>
        </w:r>
        <w:r w:rsidR="00864AA4">
          <w:rPr>
            <w:noProof/>
            <w:webHidden/>
          </w:rPr>
          <w:instrText xml:space="preserve"> PAGEREF _Toc394297760 \h </w:instrText>
        </w:r>
        <w:r w:rsidR="00864AA4">
          <w:rPr>
            <w:noProof/>
            <w:webHidden/>
          </w:rPr>
        </w:r>
        <w:r w:rsidR="00864AA4">
          <w:rPr>
            <w:noProof/>
            <w:webHidden/>
          </w:rPr>
          <w:fldChar w:fldCharType="separate"/>
        </w:r>
        <w:r w:rsidR="00427C8E">
          <w:rPr>
            <w:noProof/>
            <w:webHidden/>
          </w:rPr>
          <w:t>82</w:t>
        </w:r>
        <w:r w:rsidR="00864AA4">
          <w:rPr>
            <w:noProof/>
            <w:webHidden/>
          </w:rPr>
          <w:fldChar w:fldCharType="end"/>
        </w:r>
      </w:hyperlink>
    </w:p>
    <w:p w14:paraId="75ADD013" w14:textId="77777777" w:rsidR="00864AA4" w:rsidRDefault="0055694A">
      <w:pPr>
        <w:pStyle w:val="TOC1"/>
        <w:tabs>
          <w:tab w:val="left" w:pos="480"/>
          <w:tab w:val="right" w:leader="dot" w:pos="9016"/>
        </w:tabs>
        <w:rPr>
          <w:rFonts w:asciiTheme="minorHAnsi" w:eastAsiaTheme="minorEastAsia" w:hAnsiTheme="minorHAnsi" w:cstheme="minorBidi"/>
          <w:noProof/>
          <w:szCs w:val="22"/>
          <w:lang w:eastAsia="en-NZ"/>
        </w:rPr>
      </w:pPr>
      <w:hyperlink w:anchor="_Toc394297761" w:history="1">
        <w:r w:rsidR="00864AA4" w:rsidRPr="00D644FA">
          <w:rPr>
            <w:rStyle w:val="Hyperlink"/>
            <w:noProof/>
            <w:lang w:val="en-AU"/>
          </w:rPr>
          <w:t>7</w:t>
        </w:r>
        <w:r w:rsidR="00864AA4">
          <w:rPr>
            <w:rFonts w:asciiTheme="minorHAnsi" w:eastAsiaTheme="minorEastAsia" w:hAnsiTheme="minorHAnsi" w:cstheme="minorBidi"/>
            <w:noProof/>
            <w:szCs w:val="22"/>
            <w:lang w:eastAsia="en-NZ"/>
          </w:rPr>
          <w:tab/>
        </w:r>
        <w:r w:rsidR="00864AA4" w:rsidRPr="00D644FA">
          <w:rPr>
            <w:rStyle w:val="Hyperlink"/>
            <w:noProof/>
            <w:lang w:val="en-AU"/>
          </w:rPr>
          <w:t>RESULTS: Survey</w:t>
        </w:r>
        <w:r w:rsidR="00864AA4">
          <w:rPr>
            <w:noProof/>
            <w:webHidden/>
          </w:rPr>
          <w:tab/>
        </w:r>
        <w:r w:rsidR="00864AA4">
          <w:rPr>
            <w:noProof/>
            <w:webHidden/>
          </w:rPr>
          <w:fldChar w:fldCharType="begin"/>
        </w:r>
        <w:r w:rsidR="00864AA4">
          <w:rPr>
            <w:noProof/>
            <w:webHidden/>
          </w:rPr>
          <w:instrText xml:space="preserve"> PAGEREF _Toc394297761 \h </w:instrText>
        </w:r>
        <w:r w:rsidR="00864AA4">
          <w:rPr>
            <w:noProof/>
            <w:webHidden/>
          </w:rPr>
        </w:r>
        <w:r w:rsidR="00864AA4">
          <w:rPr>
            <w:noProof/>
            <w:webHidden/>
          </w:rPr>
          <w:fldChar w:fldCharType="separate"/>
        </w:r>
        <w:r w:rsidR="00427C8E">
          <w:rPr>
            <w:noProof/>
            <w:webHidden/>
          </w:rPr>
          <w:t>83</w:t>
        </w:r>
        <w:r w:rsidR="00864AA4">
          <w:rPr>
            <w:noProof/>
            <w:webHidden/>
          </w:rPr>
          <w:fldChar w:fldCharType="end"/>
        </w:r>
      </w:hyperlink>
    </w:p>
    <w:p w14:paraId="28146E80"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62" w:history="1">
        <w:r w:rsidR="00864AA4" w:rsidRPr="00D644FA">
          <w:rPr>
            <w:rStyle w:val="Hyperlink"/>
            <w:noProof/>
          </w:rPr>
          <w:t>7.1</w:t>
        </w:r>
        <w:r w:rsidR="00864AA4">
          <w:rPr>
            <w:rFonts w:asciiTheme="minorHAnsi" w:eastAsiaTheme="minorEastAsia" w:hAnsiTheme="minorHAnsi" w:cstheme="minorBidi"/>
            <w:noProof/>
            <w:szCs w:val="22"/>
            <w:lang w:eastAsia="en-NZ"/>
          </w:rPr>
          <w:tab/>
        </w:r>
        <w:r w:rsidR="00864AA4" w:rsidRPr="00D644FA">
          <w:rPr>
            <w:rStyle w:val="Hyperlink"/>
            <w:noProof/>
          </w:rPr>
          <w:t>Demographics</w:t>
        </w:r>
        <w:r w:rsidR="00864AA4">
          <w:rPr>
            <w:noProof/>
            <w:webHidden/>
          </w:rPr>
          <w:tab/>
        </w:r>
        <w:r w:rsidR="00864AA4">
          <w:rPr>
            <w:noProof/>
            <w:webHidden/>
          </w:rPr>
          <w:fldChar w:fldCharType="begin"/>
        </w:r>
        <w:r w:rsidR="00864AA4">
          <w:rPr>
            <w:noProof/>
            <w:webHidden/>
          </w:rPr>
          <w:instrText xml:space="preserve"> PAGEREF _Toc394297762 \h </w:instrText>
        </w:r>
        <w:r w:rsidR="00864AA4">
          <w:rPr>
            <w:noProof/>
            <w:webHidden/>
          </w:rPr>
        </w:r>
        <w:r w:rsidR="00864AA4">
          <w:rPr>
            <w:noProof/>
            <w:webHidden/>
          </w:rPr>
          <w:fldChar w:fldCharType="separate"/>
        </w:r>
        <w:r w:rsidR="00427C8E">
          <w:rPr>
            <w:noProof/>
            <w:webHidden/>
          </w:rPr>
          <w:t>83</w:t>
        </w:r>
        <w:r w:rsidR="00864AA4">
          <w:rPr>
            <w:noProof/>
            <w:webHidden/>
          </w:rPr>
          <w:fldChar w:fldCharType="end"/>
        </w:r>
      </w:hyperlink>
    </w:p>
    <w:p w14:paraId="32DFF93F"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63" w:history="1">
        <w:r w:rsidR="00864AA4" w:rsidRPr="00D644FA">
          <w:rPr>
            <w:rStyle w:val="Hyperlink"/>
            <w:noProof/>
          </w:rPr>
          <w:t>7.2</w:t>
        </w:r>
        <w:r w:rsidR="00864AA4">
          <w:rPr>
            <w:rFonts w:asciiTheme="minorHAnsi" w:eastAsiaTheme="minorEastAsia" w:hAnsiTheme="minorHAnsi" w:cstheme="minorBidi"/>
            <w:noProof/>
            <w:szCs w:val="22"/>
            <w:lang w:eastAsia="en-NZ"/>
          </w:rPr>
          <w:tab/>
        </w:r>
        <w:r w:rsidR="00864AA4" w:rsidRPr="00D644FA">
          <w:rPr>
            <w:rStyle w:val="Hyperlink"/>
            <w:noProof/>
          </w:rPr>
          <w:t>Outcome variables</w:t>
        </w:r>
        <w:r w:rsidR="00864AA4">
          <w:rPr>
            <w:noProof/>
            <w:webHidden/>
          </w:rPr>
          <w:tab/>
        </w:r>
        <w:r w:rsidR="00864AA4">
          <w:rPr>
            <w:noProof/>
            <w:webHidden/>
          </w:rPr>
          <w:fldChar w:fldCharType="begin"/>
        </w:r>
        <w:r w:rsidR="00864AA4">
          <w:rPr>
            <w:noProof/>
            <w:webHidden/>
          </w:rPr>
          <w:instrText xml:space="preserve"> PAGEREF _Toc394297763 \h </w:instrText>
        </w:r>
        <w:r w:rsidR="00864AA4">
          <w:rPr>
            <w:noProof/>
            <w:webHidden/>
          </w:rPr>
        </w:r>
        <w:r w:rsidR="00864AA4">
          <w:rPr>
            <w:noProof/>
            <w:webHidden/>
          </w:rPr>
          <w:fldChar w:fldCharType="separate"/>
        </w:r>
        <w:r w:rsidR="00427C8E">
          <w:rPr>
            <w:noProof/>
            <w:webHidden/>
          </w:rPr>
          <w:t>86</w:t>
        </w:r>
        <w:r w:rsidR="00864AA4">
          <w:rPr>
            <w:noProof/>
            <w:webHidden/>
          </w:rPr>
          <w:fldChar w:fldCharType="end"/>
        </w:r>
      </w:hyperlink>
    </w:p>
    <w:p w14:paraId="5569AA12"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64" w:history="1">
        <w:r w:rsidR="00864AA4" w:rsidRPr="00D644FA">
          <w:rPr>
            <w:rStyle w:val="Hyperlink"/>
            <w:noProof/>
          </w:rPr>
          <w:t>7.3</w:t>
        </w:r>
        <w:r w:rsidR="00864AA4">
          <w:rPr>
            <w:rFonts w:asciiTheme="minorHAnsi" w:eastAsiaTheme="minorEastAsia" w:hAnsiTheme="minorHAnsi" w:cstheme="minorBidi"/>
            <w:noProof/>
            <w:szCs w:val="22"/>
            <w:lang w:eastAsia="en-NZ"/>
          </w:rPr>
          <w:tab/>
        </w:r>
        <w:r w:rsidR="00864AA4" w:rsidRPr="00D644FA">
          <w:rPr>
            <w:rStyle w:val="Hyperlink"/>
            <w:noProof/>
          </w:rPr>
          <w:t>Casino table game gambling</w:t>
        </w:r>
        <w:r w:rsidR="00864AA4">
          <w:rPr>
            <w:noProof/>
            <w:webHidden/>
          </w:rPr>
          <w:tab/>
        </w:r>
        <w:r w:rsidR="00864AA4">
          <w:rPr>
            <w:noProof/>
            <w:webHidden/>
          </w:rPr>
          <w:fldChar w:fldCharType="begin"/>
        </w:r>
        <w:r w:rsidR="00864AA4">
          <w:rPr>
            <w:noProof/>
            <w:webHidden/>
          </w:rPr>
          <w:instrText xml:space="preserve"> PAGEREF _Toc394297764 \h </w:instrText>
        </w:r>
        <w:r w:rsidR="00864AA4">
          <w:rPr>
            <w:noProof/>
            <w:webHidden/>
          </w:rPr>
        </w:r>
        <w:r w:rsidR="00864AA4">
          <w:rPr>
            <w:noProof/>
            <w:webHidden/>
          </w:rPr>
          <w:fldChar w:fldCharType="separate"/>
        </w:r>
        <w:r w:rsidR="00427C8E">
          <w:rPr>
            <w:noProof/>
            <w:webHidden/>
          </w:rPr>
          <w:t>86</w:t>
        </w:r>
        <w:r w:rsidR="00864AA4">
          <w:rPr>
            <w:noProof/>
            <w:webHidden/>
          </w:rPr>
          <w:fldChar w:fldCharType="end"/>
        </w:r>
      </w:hyperlink>
    </w:p>
    <w:p w14:paraId="51AE599E"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65" w:history="1">
        <w:r w:rsidR="00864AA4" w:rsidRPr="00D644FA">
          <w:rPr>
            <w:rStyle w:val="Hyperlink"/>
            <w:noProof/>
          </w:rPr>
          <w:t>7.3.1</w:t>
        </w:r>
        <w:r w:rsidR="00864AA4">
          <w:rPr>
            <w:rFonts w:asciiTheme="minorHAnsi" w:eastAsiaTheme="minorEastAsia" w:hAnsiTheme="minorHAnsi" w:cstheme="minorBidi"/>
            <w:i w:val="0"/>
            <w:noProof/>
            <w:szCs w:val="22"/>
            <w:lang w:eastAsia="en-NZ"/>
          </w:rPr>
          <w:tab/>
        </w:r>
        <w:r w:rsidR="00864AA4" w:rsidRPr="00D644FA">
          <w:rPr>
            <w:rStyle w:val="Hyperlink"/>
            <w:noProof/>
          </w:rPr>
          <w:t>Time gambling on casino table games</w:t>
        </w:r>
        <w:r w:rsidR="00864AA4">
          <w:rPr>
            <w:noProof/>
            <w:webHidden/>
          </w:rPr>
          <w:tab/>
        </w:r>
        <w:r w:rsidR="00864AA4">
          <w:rPr>
            <w:noProof/>
            <w:webHidden/>
          </w:rPr>
          <w:fldChar w:fldCharType="begin"/>
        </w:r>
        <w:r w:rsidR="00864AA4">
          <w:rPr>
            <w:noProof/>
            <w:webHidden/>
          </w:rPr>
          <w:instrText xml:space="preserve"> PAGEREF _Toc394297765 \h </w:instrText>
        </w:r>
        <w:r w:rsidR="00864AA4">
          <w:rPr>
            <w:noProof/>
            <w:webHidden/>
          </w:rPr>
        </w:r>
        <w:r w:rsidR="00864AA4">
          <w:rPr>
            <w:noProof/>
            <w:webHidden/>
          </w:rPr>
          <w:fldChar w:fldCharType="separate"/>
        </w:r>
        <w:r w:rsidR="00427C8E">
          <w:rPr>
            <w:noProof/>
            <w:webHidden/>
          </w:rPr>
          <w:t>86</w:t>
        </w:r>
        <w:r w:rsidR="00864AA4">
          <w:rPr>
            <w:noProof/>
            <w:webHidden/>
          </w:rPr>
          <w:fldChar w:fldCharType="end"/>
        </w:r>
      </w:hyperlink>
    </w:p>
    <w:p w14:paraId="28B0DD83"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66" w:history="1">
        <w:r w:rsidR="00864AA4" w:rsidRPr="00D644FA">
          <w:rPr>
            <w:rStyle w:val="Hyperlink"/>
            <w:noProof/>
          </w:rPr>
          <w:t>7.3.2</w:t>
        </w:r>
        <w:r w:rsidR="00864AA4">
          <w:rPr>
            <w:rFonts w:asciiTheme="minorHAnsi" w:eastAsiaTheme="minorEastAsia" w:hAnsiTheme="minorHAnsi" w:cstheme="minorBidi"/>
            <w:i w:val="0"/>
            <w:noProof/>
            <w:szCs w:val="22"/>
            <w:lang w:eastAsia="en-NZ"/>
          </w:rPr>
          <w:tab/>
        </w:r>
        <w:r w:rsidR="00864AA4" w:rsidRPr="00D644FA">
          <w:rPr>
            <w:rStyle w:val="Hyperlink"/>
            <w:noProof/>
          </w:rPr>
          <w:t>Money spent gambling on casino table games</w:t>
        </w:r>
        <w:r w:rsidR="00864AA4">
          <w:rPr>
            <w:noProof/>
            <w:webHidden/>
          </w:rPr>
          <w:tab/>
        </w:r>
        <w:r w:rsidR="00864AA4">
          <w:rPr>
            <w:noProof/>
            <w:webHidden/>
          </w:rPr>
          <w:fldChar w:fldCharType="begin"/>
        </w:r>
        <w:r w:rsidR="00864AA4">
          <w:rPr>
            <w:noProof/>
            <w:webHidden/>
          </w:rPr>
          <w:instrText xml:space="preserve"> PAGEREF _Toc394297766 \h </w:instrText>
        </w:r>
        <w:r w:rsidR="00864AA4">
          <w:rPr>
            <w:noProof/>
            <w:webHidden/>
          </w:rPr>
        </w:r>
        <w:r w:rsidR="00864AA4">
          <w:rPr>
            <w:noProof/>
            <w:webHidden/>
          </w:rPr>
          <w:fldChar w:fldCharType="separate"/>
        </w:r>
        <w:r w:rsidR="00427C8E">
          <w:rPr>
            <w:noProof/>
            <w:webHidden/>
          </w:rPr>
          <w:t>91</w:t>
        </w:r>
        <w:r w:rsidR="00864AA4">
          <w:rPr>
            <w:noProof/>
            <w:webHidden/>
          </w:rPr>
          <w:fldChar w:fldCharType="end"/>
        </w:r>
      </w:hyperlink>
    </w:p>
    <w:p w14:paraId="242EBFA3"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67" w:history="1">
        <w:r w:rsidR="00864AA4" w:rsidRPr="00D644FA">
          <w:rPr>
            <w:rStyle w:val="Hyperlink"/>
            <w:noProof/>
          </w:rPr>
          <w:t>7.4</w:t>
        </w:r>
        <w:r w:rsidR="00864AA4">
          <w:rPr>
            <w:rFonts w:asciiTheme="minorHAnsi" w:eastAsiaTheme="minorEastAsia" w:hAnsiTheme="minorHAnsi" w:cstheme="minorBidi"/>
            <w:noProof/>
            <w:szCs w:val="22"/>
            <w:lang w:eastAsia="en-NZ"/>
          </w:rPr>
          <w:tab/>
        </w:r>
        <w:r w:rsidR="00864AA4" w:rsidRPr="00D644FA">
          <w:rPr>
            <w:rStyle w:val="Hyperlink"/>
            <w:noProof/>
          </w:rPr>
          <w:t>EGM gambling</w:t>
        </w:r>
        <w:r w:rsidR="00864AA4">
          <w:rPr>
            <w:noProof/>
            <w:webHidden/>
          </w:rPr>
          <w:tab/>
        </w:r>
        <w:r w:rsidR="00864AA4">
          <w:rPr>
            <w:noProof/>
            <w:webHidden/>
          </w:rPr>
          <w:fldChar w:fldCharType="begin"/>
        </w:r>
        <w:r w:rsidR="00864AA4">
          <w:rPr>
            <w:noProof/>
            <w:webHidden/>
          </w:rPr>
          <w:instrText xml:space="preserve"> PAGEREF _Toc394297767 \h </w:instrText>
        </w:r>
        <w:r w:rsidR="00864AA4">
          <w:rPr>
            <w:noProof/>
            <w:webHidden/>
          </w:rPr>
        </w:r>
        <w:r w:rsidR="00864AA4">
          <w:rPr>
            <w:noProof/>
            <w:webHidden/>
          </w:rPr>
          <w:fldChar w:fldCharType="separate"/>
        </w:r>
        <w:r w:rsidR="00427C8E">
          <w:rPr>
            <w:noProof/>
            <w:webHidden/>
          </w:rPr>
          <w:t>96</w:t>
        </w:r>
        <w:r w:rsidR="00864AA4">
          <w:rPr>
            <w:noProof/>
            <w:webHidden/>
          </w:rPr>
          <w:fldChar w:fldCharType="end"/>
        </w:r>
      </w:hyperlink>
    </w:p>
    <w:p w14:paraId="307A89E9"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68" w:history="1">
        <w:r w:rsidR="00864AA4" w:rsidRPr="00D644FA">
          <w:rPr>
            <w:rStyle w:val="Hyperlink"/>
            <w:noProof/>
          </w:rPr>
          <w:t>7.4.1</w:t>
        </w:r>
        <w:r w:rsidR="00864AA4">
          <w:rPr>
            <w:rFonts w:asciiTheme="minorHAnsi" w:eastAsiaTheme="minorEastAsia" w:hAnsiTheme="minorHAnsi" w:cstheme="minorBidi"/>
            <w:i w:val="0"/>
            <w:noProof/>
            <w:szCs w:val="22"/>
            <w:lang w:eastAsia="en-NZ"/>
          </w:rPr>
          <w:tab/>
        </w:r>
        <w:r w:rsidR="00864AA4" w:rsidRPr="00D644FA">
          <w:rPr>
            <w:rStyle w:val="Hyperlink"/>
            <w:noProof/>
          </w:rPr>
          <w:t>Time spent gambling on EGMs</w:t>
        </w:r>
        <w:r w:rsidR="00864AA4">
          <w:rPr>
            <w:noProof/>
            <w:webHidden/>
          </w:rPr>
          <w:tab/>
        </w:r>
        <w:r w:rsidR="00864AA4">
          <w:rPr>
            <w:noProof/>
            <w:webHidden/>
          </w:rPr>
          <w:fldChar w:fldCharType="begin"/>
        </w:r>
        <w:r w:rsidR="00864AA4">
          <w:rPr>
            <w:noProof/>
            <w:webHidden/>
          </w:rPr>
          <w:instrText xml:space="preserve"> PAGEREF _Toc394297768 \h </w:instrText>
        </w:r>
        <w:r w:rsidR="00864AA4">
          <w:rPr>
            <w:noProof/>
            <w:webHidden/>
          </w:rPr>
        </w:r>
        <w:r w:rsidR="00864AA4">
          <w:rPr>
            <w:noProof/>
            <w:webHidden/>
          </w:rPr>
          <w:fldChar w:fldCharType="separate"/>
        </w:r>
        <w:r w:rsidR="00427C8E">
          <w:rPr>
            <w:noProof/>
            <w:webHidden/>
          </w:rPr>
          <w:t>96</w:t>
        </w:r>
        <w:r w:rsidR="00864AA4">
          <w:rPr>
            <w:noProof/>
            <w:webHidden/>
          </w:rPr>
          <w:fldChar w:fldCharType="end"/>
        </w:r>
      </w:hyperlink>
    </w:p>
    <w:p w14:paraId="6809843D"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69" w:history="1">
        <w:r w:rsidR="00864AA4" w:rsidRPr="00D644FA">
          <w:rPr>
            <w:rStyle w:val="Hyperlink"/>
            <w:noProof/>
          </w:rPr>
          <w:t>7.4.2</w:t>
        </w:r>
        <w:r w:rsidR="00864AA4">
          <w:rPr>
            <w:rFonts w:asciiTheme="minorHAnsi" w:eastAsiaTheme="minorEastAsia" w:hAnsiTheme="minorHAnsi" w:cstheme="minorBidi"/>
            <w:i w:val="0"/>
            <w:noProof/>
            <w:szCs w:val="22"/>
            <w:lang w:eastAsia="en-NZ"/>
          </w:rPr>
          <w:tab/>
        </w:r>
        <w:r w:rsidR="00864AA4" w:rsidRPr="00D644FA">
          <w:rPr>
            <w:rStyle w:val="Hyperlink"/>
            <w:noProof/>
          </w:rPr>
          <w:t>Money spent gambling on EGMs</w:t>
        </w:r>
        <w:r w:rsidR="00864AA4">
          <w:rPr>
            <w:noProof/>
            <w:webHidden/>
          </w:rPr>
          <w:tab/>
        </w:r>
        <w:r w:rsidR="00864AA4">
          <w:rPr>
            <w:noProof/>
            <w:webHidden/>
          </w:rPr>
          <w:fldChar w:fldCharType="begin"/>
        </w:r>
        <w:r w:rsidR="00864AA4">
          <w:rPr>
            <w:noProof/>
            <w:webHidden/>
          </w:rPr>
          <w:instrText xml:space="preserve"> PAGEREF _Toc394297769 \h </w:instrText>
        </w:r>
        <w:r w:rsidR="00864AA4">
          <w:rPr>
            <w:noProof/>
            <w:webHidden/>
          </w:rPr>
        </w:r>
        <w:r w:rsidR="00864AA4">
          <w:rPr>
            <w:noProof/>
            <w:webHidden/>
          </w:rPr>
          <w:fldChar w:fldCharType="separate"/>
        </w:r>
        <w:r w:rsidR="00427C8E">
          <w:rPr>
            <w:noProof/>
            <w:webHidden/>
          </w:rPr>
          <w:t>108</w:t>
        </w:r>
        <w:r w:rsidR="00864AA4">
          <w:rPr>
            <w:noProof/>
            <w:webHidden/>
          </w:rPr>
          <w:fldChar w:fldCharType="end"/>
        </w:r>
      </w:hyperlink>
    </w:p>
    <w:p w14:paraId="5022F4C5" w14:textId="77777777" w:rsidR="00864AA4" w:rsidRDefault="0055694A">
      <w:pPr>
        <w:pStyle w:val="TOC1"/>
        <w:tabs>
          <w:tab w:val="left" w:pos="480"/>
          <w:tab w:val="right" w:leader="dot" w:pos="9016"/>
        </w:tabs>
        <w:rPr>
          <w:rFonts w:asciiTheme="minorHAnsi" w:eastAsiaTheme="minorEastAsia" w:hAnsiTheme="minorHAnsi" w:cstheme="minorBidi"/>
          <w:noProof/>
          <w:szCs w:val="22"/>
          <w:lang w:eastAsia="en-NZ"/>
        </w:rPr>
      </w:pPr>
      <w:hyperlink w:anchor="_Toc394297770" w:history="1">
        <w:r w:rsidR="00864AA4" w:rsidRPr="00D644FA">
          <w:rPr>
            <w:rStyle w:val="Hyperlink"/>
            <w:noProof/>
            <w:lang w:val="en-AU"/>
          </w:rPr>
          <w:t>8</w:t>
        </w:r>
        <w:r w:rsidR="00864AA4">
          <w:rPr>
            <w:rFonts w:asciiTheme="minorHAnsi" w:eastAsiaTheme="minorEastAsia" w:hAnsiTheme="minorHAnsi" w:cstheme="minorBidi"/>
            <w:noProof/>
            <w:szCs w:val="22"/>
            <w:lang w:eastAsia="en-NZ"/>
          </w:rPr>
          <w:tab/>
        </w:r>
        <w:r w:rsidR="00864AA4" w:rsidRPr="00D644FA">
          <w:rPr>
            <w:rStyle w:val="Hyperlink"/>
            <w:noProof/>
            <w:lang w:val="en-AU"/>
          </w:rPr>
          <w:t>DISCUSSION</w:t>
        </w:r>
        <w:r w:rsidR="00864AA4">
          <w:rPr>
            <w:noProof/>
            <w:webHidden/>
          </w:rPr>
          <w:tab/>
        </w:r>
        <w:r w:rsidR="00864AA4">
          <w:rPr>
            <w:noProof/>
            <w:webHidden/>
          </w:rPr>
          <w:fldChar w:fldCharType="begin"/>
        </w:r>
        <w:r w:rsidR="00864AA4">
          <w:rPr>
            <w:noProof/>
            <w:webHidden/>
          </w:rPr>
          <w:instrText xml:space="preserve"> PAGEREF _Toc394297770 \h </w:instrText>
        </w:r>
        <w:r w:rsidR="00864AA4">
          <w:rPr>
            <w:noProof/>
            <w:webHidden/>
          </w:rPr>
        </w:r>
        <w:r w:rsidR="00864AA4">
          <w:rPr>
            <w:noProof/>
            <w:webHidden/>
          </w:rPr>
          <w:fldChar w:fldCharType="separate"/>
        </w:r>
        <w:r w:rsidR="00427C8E">
          <w:rPr>
            <w:noProof/>
            <w:webHidden/>
          </w:rPr>
          <w:t>115</w:t>
        </w:r>
        <w:r w:rsidR="00864AA4">
          <w:rPr>
            <w:noProof/>
            <w:webHidden/>
          </w:rPr>
          <w:fldChar w:fldCharType="end"/>
        </w:r>
      </w:hyperlink>
    </w:p>
    <w:p w14:paraId="681516E2"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71" w:history="1">
        <w:r w:rsidR="00864AA4" w:rsidRPr="00D644FA">
          <w:rPr>
            <w:rStyle w:val="Hyperlink"/>
            <w:noProof/>
          </w:rPr>
          <w:t>8.1</w:t>
        </w:r>
        <w:r w:rsidR="00864AA4">
          <w:rPr>
            <w:rFonts w:asciiTheme="minorHAnsi" w:eastAsiaTheme="minorEastAsia" w:hAnsiTheme="minorHAnsi" w:cstheme="minorBidi"/>
            <w:noProof/>
            <w:szCs w:val="22"/>
            <w:lang w:eastAsia="en-NZ"/>
          </w:rPr>
          <w:tab/>
        </w:r>
        <w:r w:rsidR="00864AA4" w:rsidRPr="00D644FA">
          <w:rPr>
            <w:rStyle w:val="Hyperlink"/>
            <w:noProof/>
          </w:rPr>
          <w:t>Focus groups</w:t>
        </w:r>
        <w:r w:rsidR="00864AA4">
          <w:rPr>
            <w:noProof/>
            <w:webHidden/>
          </w:rPr>
          <w:tab/>
        </w:r>
        <w:r w:rsidR="00864AA4">
          <w:rPr>
            <w:noProof/>
            <w:webHidden/>
          </w:rPr>
          <w:fldChar w:fldCharType="begin"/>
        </w:r>
        <w:r w:rsidR="00864AA4">
          <w:rPr>
            <w:noProof/>
            <w:webHidden/>
          </w:rPr>
          <w:instrText xml:space="preserve"> PAGEREF _Toc394297771 \h </w:instrText>
        </w:r>
        <w:r w:rsidR="00864AA4">
          <w:rPr>
            <w:noProof/>
            <w:webHidden/>
          </w:rPr>
        </w:r>
        <w:r w:rsidR="00864AA4">
          <w:rPr>
            <w:noProof/>
            <w:webHidden/>
          </w:rPr>
          <w:fldChar w:fldCharType="separate"/>
        </w:r>
        <w:r w:rsidR="00427C8E">
          <w:rPr>
            <w:noProof/>
            <w:webHidden/>
          </w:rPr>
          <w:t>115</w:t>
        </w:r>
        <w:r w:rsidR="00864AA4">
          <w:rPr>
            <w:noProof/>
            <w:webHidden/>
          </w:rPr>
          <w:fldChar w:fldCharType="end"/>
        </w:r>
      </w:hyperlink>
    </w:p>
    <w:p w14:paraId="0C1BDCD5"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72" w:history="1">
        <w:r w:rsidR="00864AA4" w:rsidRPr="00D644FA">
          <w:rPr>
            <w:rStyle w:val="Hyperlink"/>
            <w:noProof/>
          </w:rPr>
          <w:t>8.1.1</w:t>
        </w:r>
        <w:r w:rsidR="00864AA4">
          <w:rPr>
            <w:rFonts w:asciiTheme="minorHAnsi" w:eastAsiaTheme="minorEastAsia" w:hAnsiTheme="minorHAnsi" w:cstheme="minorBidi"/>
            <w:i w:val="0"/>
            <w:noProof/>
            <w:szCs w:val="22"/>
            <w:lang w:eastAsia="en-NZ"/>
          </w:rPr>
          <w:tab/>
        </w:r>
        <w:r w:rsidR="00864AA4" w:rsidRPr="00D644FA">
          <w:rPr>
            <w:rStyle w:val="Hyperlink"/>
            <w:noProof/>
          </w:rPr>
          <w:t>Casino table game characteristics</w:t>
        </w:r>
        <w:r w:rsidR="00864AA4">
          <w:rPr>
            <w:noProof/>
            <w:webHidden/>
          </w:rPr>
          <w:tab/>
        </w:r>
        <w:r w:rsidR="00864AA4">
          <w:rPr>
            <w:noProof/>
            <w:webHidden/>
          </w:rPr>
          <w:fldChar w:fldCharType="begin"/>
        </w:r>
        <w:r w:rsidR="00864AA4">
          <w:rPr>
            <w:noProof/>
            <w:webHidden/>
          </w:rPr>
          <w:instrText xml:space="preserve"> PAGEREF _Toc394297772 \h </w:instrText>
        </w:r>
        <w:r w:rsidR="00864AA4">
          <w:rPr>
            <w:noProof/>
            <w:webHidden/>
          </w:rPr>
        </w:r>
        <w:r w:rsidR="00864AA4">
          <w:rPr>
            <w:noProof/>
            <w:webHidden/>
          </w:rPr>
          <w:fldChar w:fldCharType="separate"/>
        </w:r>
        <w:r w:rsidR="00427C8E">
          <w:rPr>
            <w:noProof/>
            <w:webHidden/>
          </w:rPr>
          <w:t>115</w:t>
        </w:r>
        <w:r w:rsidR="00864AA4">
          <w:rPr>
            <w:noProof/>
            <w:webHidden/>
          </w:rPr>
          <w:fldChar w:fldCharType="end"/>
        </w:r>
      </w:hyperlink>
    </w:p>
    <w:p w14:paraId="23F38D1B"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73" w:history="1">
        <w:r w:rsidR="00864AA4" w:rsidRPr="00D644FA">
          <w:rPr>
            <w:rStyle w:val="Hyperlink"/>
            <w:noProof/>
          </w:rPr>
          <w:t>8.1.2</w:t>
        </w:r>
        <w:r w:rsidR="00864AA4">
          <w:rPr>
            <w:rFonts w:asciiTheme="minorHAnsi" w:eastAsiaTheme="minorEastAsia" w:hAnsiTheme="minorHAnsi" w:cstheme="minorBidi"/>
            <w:i w:val="0"/>
            <w:noProof/>
            <w:szCs w:val="22"/>
            <w:lang w:eastAsia="en-NZ"/>
          </w:rPr>
          <w:tab/>
        </w:r>
        <w:r w:rsidR="00864AA4" w:rsidRPr="00D644FA">
          <w:rPr>
            <w:rStyle w:val="Hyperlink"/>
            <w:noProof/>
          </w:rPr>
          <w:t>EGM game characteristics</w:t>
        </w:r>
        <w:r w:rsidR="00864AA4">
          <w:rPr>
            <w:noProof/>
            <w:webHidden/>
          </w:rPr>
          <w:tab/>
        </w:r>
        <w:r w:rsidR="00864AA4">
          <w:rPr>
            <w:noProof/>
            <w:webHidden/>
          </w:rPr>
          <w:fldChar w:fldCharType="begin"/>
        </w:r>
        <w:r w:rsidR="00864AA4">
          <w:rPr>
            <w:noProof/>
            <w:webHidden/>
          </w:rPr>
          <w:instrText xml:space="preserve"> PAGEREF _Toc394297773 \h </w:instrText>
        </w:r>
        <w:r w:rsidR="00864AA4">
          <w:rPr>
            <w:noProof/>
            <w:webHidden/>
          </w:rPr>
        </w:r>
        <w:r w:rsidR="00864AA4">
          <w:rPr>
            <w:noProof/>
            <w:webHidden/>
          </w:rPr>
          <w:fldChar w:fldCharType="separate"/>
        </w:r>
        <w:r w:rsidR="00427C8E">
          <w:rPr>
            <w:noProof/>
            <w:webHidden/>
          </w:rPr>
          <w:t>116</w:t>
        </w:r>
        <w:r w:rsidR="00864AA4">
          <w:rPr>
            <w:noProof/>
            <w:webHidden/>
          </w:rPr>
          <w:fldChar w:fldCharType="end"/>
        </w:r>
      </w:hyperlink>
    </w:p>
    <w:p w14:paraId="5179015A"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74" w:history="1">
        <w:r w:rsidR="00864AA4" w:rsidRPr="00D644FA">
          <w:rPr>
            <w:rStyle w:val="Hyperlink"/>
            <w:noProof/>
          </w:rPr>
          <w:t>8.1.3</w:t>
        </w:r>
        <w:r w:rsidR="00864AA4">
          <w:rPr>
            <w:rFonts w:asciiTheme="minorHAnsi" w:eastAsiaTheme="minorEastAsia" w:hAnsiTheme="minorHAnsi" w:cstheme="minorBidi"/>
            <w:i w:val="0"/>
            <w:noProof/>
            <w:szCs w:val="22"/>
            <w:lang w:eastAsia="en-NZ"/>
          </w:rPr>
          <w:tab/>
        </w:r>
        <w:r w:rsidR="00864AA4" w:rsidRPr="00D644FA">
          <w:rPr>
            <w:rStyle w:val="Hyperlink"/>
            <w:noProof/>
          </w:rPr>
          <w:t>Player information display systems and pop-up messages</w:t>
        </w:r>
        <w:r w:rsidR="00864AA4">
          <w:rPr>
            <w:noProof/>
            <w:webHidden/>
          </w:rPr>
          <w:tab/>
        </w:r>
        <w:r w:rsidR="00864AA4">
          <w:rPr>
            <w:noProof/>
            <w:webHidden/>
          </w:rPr>
          <w:fldChar w:fldCharType="begin"/>
        </w:r>
        <w:r w:rsidR="00864AA4">
          <w:rPr>
            <w:noProof/>
            <w:webHidden/>
          </w:rPr>
          <w:instrText xml:space="preserve"> PAGEREF _Toc394297774 \h </w:instrText>
        </w:r>
        <w:r w:rsidR="00864AA4">
          <w:rPr>
            <w:noProof/>
            <w:webHidden/>
          </w:rPr>
        </w:r>
        <w:r w:rsidR="00864AA4">
          <w:rPr>
            <w:noProof/>
            <w:webHidden/>
          </w:rPr>
          <w:fldChar w:fldCharType="separate"/>
        </w:r>
        <w:r w:rsidR="00427C8E">
          <w:rPr>
            <w:noProof/>
            <w:webHidden/>
          </w:rPr>
          <w:t>118</w:t>
        </w:r>
        <w:r w:rsidR="00864AA4">
          <w:rPr>
            <w:noProof/>
            <w:webHidden/>
          </w:rPr>
          <w:fldChar w:fldCharType="end"/>
        </w:r>
      </w:hyperlink>
    </w:p>
    <w:p w14:paraId="2A35AA8B"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75" w:history="1">
        <w:r w:rsidR="00864AA4" w:rsidRPr="00D644FA">
          <w:rPr>
            <w:rStyle w:val="Hyperlink"/>
            <w:noProof/>
          </w:rPr>
          <w:t>8.2</w:t>
        </w:r>
        <w:r w:rsidR="00864AA4">
          <w:rPr>
            <w:rFonts w:asciiTheme="minorHAnsi" w:eastAsiaTheme="minorEastAsia" w:hAnsiTheme="minorHAnsi" w:cstheme="minorBidi"/>
            <w:noProof/>
            <w:szCs w:val="22"/>
            <w:lang w:eastAsia="en-NZ"/>
          </w:rPr>
          <w:tab/>
        </w:r>
        <w:r w:rsidR="00864AA4" w:rsidRPr="00D644FA">
          <w:rPr>
            <w:rStyle w:val="Hyperlink"/>
            <w:noProof/>
          </w:rPr>
          <w:t>Observational Study</w:t>
        </w:r>
        <w:r w:rsidR="00864AA4">
          <w:rPr>
            <w:noProof/>
            <w:webHidden/>
          </w:rPr>
          <w:tab/>
        </w:r>
        <w:r w:rsidR="00864AA4">
          <w:rPr>
            <w:noProof/>
            <w:webHidden/>
          </w:rPr>
          <w:fldChar w:fldCharType="begin"/>
        </w:r>
        <w:r w:rsidR="00864AA4">
          <w:rPr>
            <w:noProof/>
            <w:webHidden/>
          </w:rPr>
          <w:instrText xml:space="preserve"> PAGEREF _Toc394297775 \h </w:instrText>
        </w:r>
        <w:r w:rsidR="00864AA4">
          <w:rPr>
            <w:noProof/>
            <w:webHidden/>
          </w:rPr>
        </w:r>
        <w:r w:rsidR="00864AA4">
          <w:rPr>
            <w:noProof/>
            <w:webHidden/>
          </w:rPr>
          <w:fldChar w:fldCharType="separate"/>
        </w:r>
        <w:r w:rsidR="00427C8E">
          <w:rPr>
            <w:noProof/>
            <w:webHidden/>
          </w:rPr>
          <w:t>120</w:t>
        </w:r>
        <w:r w:rsidR="00864AA4">
          <w:rPr>
            <w:noProof/>
            <w:webHidden/>
          </w:rPr>
          <w:fldChar w:fldCharType="end"/>
        </w:r>
      </w:hyperlink>
    </w:p>
    <w:p w14:paraId="67DC6FF5"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76" w:history="1">
        <w:r w:rsidR="00864AA4" w:rsidRPr="00D644FA">
          <w:rPr>
            <w:rStyle w:val="Hyperlink"/>
            <w:noProof/>
          </w:rPr>
          <w:t>8.2.1</w:t>
        </w:r>
        <w:r w:rsidR="00864AA4">
          <w:rPr>
            <w:rFonts w:asciiTheme="minorHAnsi" w:eastAsiaTheme="minorEastAsia" w:hAnsiTheme="minorHAnsi" w:cstheme="minorBidi"/>
            <w:i w:val="0"/>
            <w:noProof/>
            <w:szCs w:val="22"/>
            <w:lang w:eastAsia="en-NZ"/>
          </w:rPr>
          <w:tab/>
        </w:r>
        <w:r w:rsidR="00864AA4" w:rsidRPr="00D644FA">
          <w:rPr>
            <w:rStyle w:val="Hyperlink"/>
            <w:noProof/>
          </w:rPr>
          <w:t>EGM game characteristics</w:t>
        </w:r>
        <w:r w:rsidR="00864AA4">
          <w:rPr>
            <w:noProof/>
            <w:webHidden/>
          </w:rPr>
          <w:tab/>
        </w:r>
        <w:r w:rsidR="00864AA4">
          <w:rPr>
            <w:noProof/>
            <w:webHidden/>
          </w:rPr>
          <w:fldChar w:fldCharType="begin"/>
        </w:r>
        <w:r w:rsidR="00864AA4">
          <w:rPr>
            <w:noProof/>
            <w:webHidden/>
          </w:rPr>
          <w:instrText xml:space="preserve"> PAGEREF _Toc394297776 \h </w:instrText>
        </w:r>
        <w:r w:rsidR="00864AA4">
          <w:rPr>
            <w:noProof/>
            <w:webHidden/>
          </w:rPr>
        </w:r>
        <w:r w:rsidR="00864AA4">
          <w:rPr>
            <w:noProof/>
            <w:webHidden/>
          </w:rPr>
          <w:fldChar w:fldCharType="separate"/>
        </w:r>
        <w:r w:rsidR="00427C8E">
          <w:rPr>
            <w:noProof/>
            <w:webHidden/>
          </w:rPr>
          <w:t>120</w:t>
        </w:r>
        <w:r w:rsidR="00864AA4">
          <w:rPr>
            <w:noProof/>
            <w:webHidden/>
          </w:rPr>
          <w:fldChar w:fldCharType="end"/>
        </w:r>
      </w:hyperlink>
    </w:p>
    <w:p w14:paraId="0EC00590"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77" w:history="1">
        <w:r w:rsidR="00864AA4" w:rsidRPr="00D644FA">
          <w:rPr>
            <w:rStyle w:val="Hyperlink"/>
            <w:noProof/>
          </w:rPr>
          <w:t>8.2.2</w:t>
        </w:r>
        <w:r w:rsidR="00864AA4">
          <w:rPr>
            <w:rFonts w:asciiTheme="minorHAnsi" w:eastAsiaTheme="minorEastAsia" w:hAnsiTheme="minorHAnsi" w:cstheme="minorBidi"/>
            <w:i w:val="0"/>
            <w:noProof/>
            <w:szCs w:val="22"/>
            <w:lang w:eastAsia="en-NZ"/>
          </w:rPr>
          <w:tab/>
        </w:r>
        <w:r w:rsidR="00864AA4" w:rsidRPr="00D644FA">
          <w:rPr>
            <w:rStyle w:val="Hyperlink"/>
            <w:noProof/>
          </w:rPr>
          <w:t>Player information display systems and pop-up messages</w:t>
        </w:r>
        <w:r w:rsidR="00864AA4">
          <w:rPr>
            <w:noProof/>
            <w:webHidden/>
          </w:rPr>
          <w:tab/>
        </w:r>
        <w:r w:rsidR="00864AA4">
          <w:rPr>
            <w:noProof/>
            <w:webHidden/>
          </w:rPr>
          <w:fldChar w:fldCharType="begin"/>
        </w:r>
        <w:r w:rsidR="00864AA4">
          <w:rPr>
            <w:noProof/>
            <w:webHidden/>
          </w:rPr>
          <w:instrText xml:space="preserve"> PAGEREF _Toc394297777 \h </w:instrText>
        </w:r>
        <w:r w:rsidR="00864AA4">
          <w:rPr>
            <w:noProof/>
            <w:webHidden/>
          </w:rPr>
        </w:r>
        <w:r w:rsidR="00864AA4">
          <w:rPr>
            <w:noProof/>
            <w:webHidden/>
          </w:rPr>
          <w:fldChar w:fldCharType="separate"/>
        </w:r>
        <w:r w:rsidR="00427C8E">
          <w:rPr>
            <w:noProof/>
            <w:webHidden/>
          </w:rPr>
          <w:t>122</w:t>
        </w:r>
        <w:r w:rsidR="00864AA4">
          <w:rPr>
            <w:noProof/>
            <w:webHidden/>
          </w:rPr>
          <w:fldChar w:fldCharType="end"/>
        </w:r>
      </w:hyperlink>
    </w:p>
    <w:p w14:paraId="77A22CF1"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78" w:history="1">
        <w:r w:rsidR="00864AA4" w:rsidRPr="00D644FA">
          <w:rPr>
            <w:rStyle w:val="Hyperlink"/>
            <w:noProof/>
          </w:rPr>
          <w:t>8.3</w:t>
        </w:r>
        <w:r w:rsidR="00864AA4">
          <w:rPr>
            <w:rFonts w:asciiTheme="minorHAnsi" w:eastAsiaTheme="minorEastAsia" w:hAnsiTheme="minorHAnsi" w:cstheme="minorBidi"/>
            <w:noProof/>
            <w:szCs w:val="22"/>
            <w:lang w:eastAsia="en-NZ"/>
          </w:rPr>
          <w:tab/>
        </w:r>
        <w:r w:rsidR="00864AA4" w:rsidRPr="00D644FA">
          <w:rPr>
            <w:rStyle w:val="Hyperlink"/>
            <w:noProof/>
          </w:rPr>
          <w:t>Survey</w:t>
        </w:r>
        <w:r w:rsidR="00864AA4">
          <w:rPr>
            <w:noProof/>
            <w:webHidden/>
          </w:rPr>
          <w:tab/>
        </w:r>
        <w:r w:rsidR="00864AA4">
          <w:rPr>
            <w:noProof/>
            <w:webHidden/>
          </w:rPr>
          <w:fldChar w:fldCharType="begin"/>
        </w:r>
        <w:r w:rsidR="00864AA4">
          <w:rPr>
            <w:noProof/>
            <w:webHidden/>
          </w:rPr>
          <w:instrText xml:space="preserve"> PAGEREF _Toc394297778 \h </w:instrText>
        </w:r>
        <w:r w:rsidR="00864AA4">
          <w:rPr>
            <w:noProof/>
            <w:webHidden/>
          </w:rPr>
        </w:r>
        <w:r w:rsidR="00864AA4">
          <w:rPr>
            <w:noProof/>
            <w:webHidden/>
          </w:rPr>
          <w:fldChar w:fldCharType="separate"/>
        </w:r>
        <w:r w:rsidR="00427C8E">
          <w:rPr>
            <w:noProof/>
            <w:webHidden/>
          </w:rPr>
          <w:t>122</w:t>
        </w:r>
        <w:r w:rsidR="00864AA4">
          <w:rPr>
            <w:noProof/>
            <w:webHidden/>
          </w:rPr>
          <w:fldChar w:fldCharType="end"/>
        </w:r>
      </w:hyperlink>
    </w:p>
    <w:p w14:paraId="23A30C45"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79" w:history="1">
        <w:r w:rsidR="00864AA4" w:rsidRPr="00D644FA">
          <w:rPr>
            <w:rStyle w:val="Hyperlink"/>
            <w:noProof/>
          </w:rPr>
          <w:t>8.3.1</w:t>
        </w:r>
        <w:r w:rsidR="00864AA4">
          <w:rPr>
            <w:rFonts w:asciiTheme="minorHAnsi" w:eastAsiaTheme="minorEastAsia" w:hAnsiTheme="minorHAnsi" w:cstheme="minorBidi"/>
            <w:i w:val="0"/>
            <w:noProof/>
            <w:szCs w:val="22"/>
            <w:lang w:eastAsia="en-NZ"/>
          </w:rPr>
          <w:tab/>
        </w:r>
        <w:r w:rsidR="00864AA4" w:rsidRPr="00D644FA">
          <w:rPr>
            <w:rStyle w:val="Hyperlink"/>
            <w:noProof/>
          </w:rPr>
          <w:t>Gambling behaviour, risk and distress</w:t>
        </w:r>
        <w:r w:rsidR="00864AA4">
          <w:rPr>
            <w:noProof/>
            <w:webHidden/>
          </w:rPr>
          <w:tab/>
        </w:r>
        <w:r w:rsidR="00864AA4">
          <w:rPr>
            <w:noProof/>
            <w:webHidden/>
          </w:rPr>
          <w:fldChar w:fldCharType="begin"/>
        </w:r>
        <w:r w:rsidR="00864AA4">
          <w:rPr>
            <w:noProof/>
            <w:webHidden/>
          </w:rPr>
          <w:instrText xml:space="preserve"> PAGEREF _Toc394297779 \h </w:instrText>
        </w:r>
        <w:r w:rsidR="00864AA4">
          <w:rPr>
            <w:noProof/>
            <w:webHidden/>
          </w:rPr>
        </w:r>
        <w:r w:rsidR="00864AA4">
          <w:rPr>
            <w:noProof/>
            <w:webHidden/>
          </w:rPr>
          <w:fldChar w:fldCharType="separate"/>
        </w:r>
        <w:r w:rsidR="00427C8E">
          <w:rPr>
            <w:noProof/>
            <w:webHidden/>
          </w:rPr>
          <w:t>122</w:t>
        </w:r>
        <w:r w:rsidR="00864AA4">
          <w:rPr>
            <w:noProof/>
            <w:webHidden/>
          </w:rPr>
          <w:fldChar w:fldCharType="end"/>
        </w:r>
      </w:hyperlink>
    </w:p>
    <w:p w14:paraId="411A6A24"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80" w:history="1">
        <w:r w:rsidR="00864AA4" w:rsidRPr="00D644FA">
          <w:rPr>
            <w:rStyle w:val="Hyperlink"/>
            <w:noProof/>
          </w:rPr>
          <w:t>8.3.2</w:t>
        </w:r>
        <w:r w:rsidR="00864AA4">
          <w:rPr>
            <w:rFonts w:asciiTheme="minorHAnsi" w:eastAsiaTheme="minorEastAsia" w:hAnsiTheme="minorHAnsi" w:cstheme="minorBidi"/>
            <w:i w:val="0"/>
            <w:noProof/>
            <w:szCs w:val="22"/>
            <w:lang w:eastAsia="en-NZ"/>
          </w:rPr>
          <w:tab/>
        </w:r>
        <w:r w:rsidR="00864AA4" w:rsidRPr="00D644FA">
          <w:rPr>
            <w:rStyle w:val="Hyperlink"/>
            <w:noProof/>
          </w:rPr>
          <w:t>Casino table game characteristics</w:t>
        </w:r>
        <w:r w:rsidR="00864AA4">
          <w:rPr>
            <w:noProof/>
            <w:webHidden/>
          </w:rPr>
          <w:tab/>
        </w:r>
        <w:r w:rsidR="00864AA4">
          <w:rPr>
            <w:noProof/>
            <w:webHidden/>
          </w:rPr>
          <w:fldChar w:fldCharType="begin"/>
        </w:r>
        <w:r w:rsidR="00864AA4">
          <w:rPr>
            <w:noProof/>
            <w:webHidden/>
          </w:rPr>
          <w:instrText xml:space="preserve"> PAGEREF _Toc394297780 \h </w:instrText>
        </w:r>
        <w:r w:rsidR="00864AA4">
          <w:rPr>
            <w:noProof/>
            <w:webHidden/>
          </w:rPr>
        </w:r>
        <w:r w:rsidR="00864AA4">
          <w:rPr>
            <w:noProof/>
            <w:webHidden/>
          </w:rPr>
          <w:fldChar w:fldCharType="separate"/>
        </w:r>
        <w:r w:rsidR="00427C8E">
          <w:rPr>
            <w:noProof/>
            <w:webHidden/>
          </w:rPr>
          <w:t>123</w:t>
        </w:r>
        <w:r w:rsidR="00864AA4">
          <w:rPr>
            <w:noProof/>
            <w:webHidden/>
          </w:rPr>
          <w:fldChar w:fldCharType="end"/>
        </w:r>
      </w:hyperlink>
    </w:p>
    <w:p w14:paraId="2D66ADF6"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81" w:history="1">
        <w:r w:rsidR="00864AA4" w:rsidRPr="00D644FA">
          <w:rPr>
            <w:rStyle w:val="Hyperlink"/>
            <w:noProof/>
          </w:rPr>
          <w:t>8.3.3</w:t>
        </w:r>
        <w:r w:rsidR="00864AA4">
          <w:rPr>
            <w:rFonts w:asciiTheme="minorHAnsi" w:eastAsiaTheme="minorEastAsia" w:hAnsiTheme="minorHAnsi" w:cstheme="minorBidi"/>
            <w:i w:val="0"/>
            <w:noProof/>
            <w:szCs w:val="22"/>
            <w:lang w:eastAsia="en-NZ"/>
          </w:rPr>
          <w:tab/>
        </w:r>
        <w:r w:rsidR="00864AA4" w:rsidRPr="00D644FA">
          <w:rPr>
            <w:rStyle w:val="Hyperlink"/>
            <w:noProof/>
          </w:rPr>
          <w:t>EGM game characteristics</w:t>
        </w:r>
        <w:r w:rsidR="00864AA4">
          <w:rPr>
            <w:noProof/>
            <w:webHidden/>
          </w:rPr>
          <w:tab/>
        </w:r>
        <w:r w:rsidR="00864AA4">
          <w:rPr>
            <w:noProof/>
            <w:webHidden/>
          </w:rPr>
          <w:fldChar w:fldCharType="begin"/>
        </w:r>
        <w:r w:rsidR="00864AA4">
          <w:rPr>
            <w:noProof/>
            <w:webHidden/>
          </w:rPr>
          <w:instrText xml:space="preserve"> PAGEREF _Toc394297781 \h </w:instrText>
        </w:r>
        <w:r w:rsidR="00864AA4">
          <w:rPr>
            <w:noProof/>
            <w:webHidden/>
          </w:rPr>
        </w:r>
        <w:r w:rsidR="00864AA4">
          <w:rPr>
            <w:noProof/>
            <w:webHidden/>
          </w:rPr>
          <w:fldChar w:fldCharType="separate"/>
        </w:r>
        <w:r w:rsidR="00427C8E">
          <w:rPr>
            <w:noProof/>
            <w:webHidden/>
          </w:rPr>
          <w:t>125</w:t>
        </w:r>
        <w:r w:rsidR="00864AA4">
          <w:rPr>
            <w:noProof/>
            <w:webHidden/>
          </w:rPr>
          <w:fldChar w:fldCharType="end"/>
        </w:r>
      </w:hyperlink>
    </w:p>
    <w:p w14:paraId="572C89C3" w14:textId="77777777" w:rsidR="00864AA4" w:rsidRDefault="0055694A">
      <w:pPr>
        <w:pStyle w:val="TOC3"/>
        <w:tabs>
          <w:tab w:val="left" w:pos="1200"/>
          <w:tab w:val="right" w:leader="dot" w:pos="9016"/>
        </w:tabs>
        <w:rPr>
          <w:rFonts w:asciiTheme="minorHAnsi" w:eastAsiaTheme="minorEastAsia" w:hAnsiTheme="minorHAnsi" w:cstheme="minorBidi"/>
          <w:i w:val="0"/>
          <w:noProof/>
          <w:szCs w:val="22"/>
          <w:lang w:eastAsia="en-NZ"/>
        </w:rPr>
      </w:pPr>
      <w:hyperlink w:anchor="_Toc394297782" w:history="1">
        <w:r w:rsidR="00864AA4" w:rsidRPr="00D644FA">
          <w:rPr>
            <w:rStyle w:val="Hyperlink"/>
            <w:noProof/>
          </w:rPr>
          <w:t>8.3.4</w:t>
        </w:r>
        <w:r w:rsidR="00864AA4">
          <w:rPr>
            <w:rFonts w:asciiTheme="minorHAnsi" w:eastAsiaTheme="minorEastAsia" w:hAnsiTheme="minorHAnsi" w:cstheme="minorBidi"/>
            <w:i w:val="0"/>
            <w:noProof/>
            <w:szCs w:val="22"/>
            <w:lang w:eastAsia="en-NZ"/>
          </w:rPr>
          <w:tab/>
        </w:r>
        <w:r w:rsidR="00864AA4" w:rsidRPr="00D644FA">
          <w:rPr>
            <w:rStyle w:val="Hyperlink"/>
            <w:noProof/>
          </w:rPr>
          <w:t>Player information display systems and pop-up messages</w:t>
        </w:r>
        <w:r w:rsidR="00864AA4">
          <w:rPr>
            <w:noProof/>
            <w:webHidden/>
          </w:rPr>
          <w:tab/>
        </w:r>
        <w:r w:rsidR="00864AA4">
          <w:rPr>
            <w:noProof/>
            <w:webHidden/>
          </w:rPr>
          <w:fldChar w:fldCharType="begin"/>
        </w:r>
        <w:r w:rsidR="00864AA4">
          <w:rPr>
            <w:noProof/>
            <w:webHidden/>
          </w:rPr>
          <w:instrText xml:space="preserve"> PAGEREF _Toc394297782 \h </w:instrText>
        </w:r>
        <w:r w:rsidR="00864AA4">
          <w:rPr>
            <w:noProof/>
            <w:webHidden/>
          </w:rPr>
        </w:r>
        <w:r w:rsidR="00864AA4">
          <w:rPr>
            <w:noProof/>
            <w:webHidden/>
          </w:rPr>
          <w:fldChar w:fldCharType="separate"/>
        </w:r>
        <w:r w:rsidR="00427C8E">
          <w:rPr>
            <w:noProof/>
            <w:webHidden/>
          </w:rPr>
          <w:t>128</w:t>
        </w:r>
        <w:r w:rsidR="00864AA4">
          <w:rPr>
            <w:noProof/>
            <w:webHidden/>
          </w:rPr>
          <w:fldChar w:fldCharType="end"/>
        </w:r>
      </w:hyperlink>
    </w:p>
    <w:p w14:paraId="62ADDE0C"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83" w:history="1">
        <w:r w:rsidR="00864AA4" w:rsidRPr="00D644FA">
          <w:rPr>
            <w:rStyle w:val="Hyperlink"/>
            <w:noProof/>
          </w:rPr>
          <w:t>8.4</w:t>
        </w:r>
        <w:r w:rsidR="00864AA4">
          <w:rPr>
            <w:rFonts w:asciiTheme="minorHAnsi" w:eastAsiaTheme="minorEastAsia" w:hAnsiTheme="minorHAnsi" w:cstheme="minorBidi"/>
            <w:noProof/>
            <w:szCs w:val="22"/>
            <w:lang w:eastAsia="en-NZ"/>
          </w:rPr>
          <w:tab/>
        </w:r>
        <w:r w:rsidR="00864AA4" w:rsidRPr="00D644FA">
          <w:rPr>
            <w:rStyle w:val="Hyperlink"/>
            <w:noProof/>
          </w:rPr>
          <w:t>Study limitations</w:t>
        </w:r>
        <w:r w:rsidR="00864AA4">
          <w:rPr>
            <w:noProof/>
            <w:webHidden/>
          </w:rPr>
          <w:tab/>
        </w:r>
        <w:r w:rsidR="00864AA4">
          <w:rPr>
            <w:noProof/>
            <w:webHidden/>
          </w:rPr>
          <w:fldChar w:fldCharType="begin"/>
        </w:r>
        <w:r w:rsidR="00864AA4">
          <w:rPr>
            <w:noProof/>
            <w:webHidden/>
          </w:rPr>
          <w:instrText xml:space="preserve"> PAGEREF _Toc394297783 \h </w:instrText>
        </w:r>
        <w:r w:rsidR="00864AA4">
          <w:rPr>
            <w:noProof/>
            <w:webHidden/>
          </w:rPr>
        </w:r>
        <w:r w:rsidR="00864AA4">
          <w:rPr>
            <w:noProof/>
            <w:webHidden/>
          </w:rPr>
          <w:fldChar w:fldCharType="separate"/>
        </w:r>
        <w:r w:rsidR="00427C8E">
          <w:rPr>
            <w:noProof/>
            <w:webHidden/>
          </w:rPr>
          <w:t>130</w:t>
        </w:r>
        <w:r w:rsidR="00864AA4">
          <w:rPr>
            <w:noProof/>
            <w:webHidden/>
          </w:rPr>
          <w:fldChar w:fldCharType="end"/>
        </w:r>
      </w:hyperlink>
    </w:p>
    <w:p w14:paraId="432C54E4" w14:textId="77777777" w:rsidR="00864AA4" w:rsidRDefault="0055694A">
      <w:pPr>
        <w:pStyle w:val="TOC2"/>
        <w:tabs>
          <w:tab w:val="left" w:pos="960"/>
          <w:tab w:val="right" w:leader="dot" w:pos="9016"/>
        </w:tabs>
        <w:rPr>
          <w:rFonts w:asciiTheme="minorHAnsi" w:eastAsiaTheme="minorEastAsia" w:hAnsiTheme="minorHAnsi" w:cstheme="minorBidi"/>
          <w:noProof/>
          <w:szCs w:val="22"/>
          <w:lang w:eastAsia="en-NZ"/>
        </w:rPr>
      </w:pPr>
      <w:hyperlink w:anchor="_Toc394297784" w:history="1">
        <w:r w:rsidR="00864AA4" w:rsidRPr="00D644FA">
          <w:rPr>
            <w:rStyle w:val="Hyperlink"/>
            <w:noProof/>
          </w:rPr>
          <w:t>8.5</w:t>
        </w:r>
        <w:r w:rsidR="00864AA4">
          <w:rPr>
            <w:rFonts w:asciiTheme="minorHAnsi" w:eastAsiaTheme="minorEastAsia" w:hAnsiTheme="minorHAnsi" w:cstheme="minorBidi"/>
            <w:noProof/>
            <w:szCs w:val="22"/>
            <w:lang w:eastAsia="en-NZ"/>
          </w:rPr>
          <w:tab/>
        </w:r>
        <w:r w:rsidR="00864AA4" w:rsidRPr="00D644FA">
          <w:rPr>
            <w:rStyle w:val="Hyperlink"/>
            <w:noProof/>
          </w:rPr>
          <w:t>Conclusions and policy implications</w:t>
        </w:r>
        <w:r w:rsidR="00864AA4">
          <w:rPr>
            <w:noProof/>
            <w:webHidden/>
          </w:rPr>
          <w:tab/>
        </w:r>
        <w:r w:rsidR="00864AA4">
          <w:rPr>
            <w:noProof/>
            <w:webHidden/>
          </w:rPr>
          <w:fldChar w:fldCharType="begin"/>
        </w:r>
        <w:r w:rsidR="00864AA4">
          <w:rPr>
            <w:noProof/>
            <w:webHidden/>
          </w:rPr>
          <w:instrText xml:space="preserve"> PAGEREF _Toc394297784 \h </w:instrText>
        </w:r>
        <w:r w:rsidR="00864AA4">
          <w:rPr>
            <w:noProof/>
            <w:webHidden/>
          </w:rPr>
        </w:r>
        <w:r w:rsidR="00864AA4">
          <w:rPr>
            <w:noProof/>
            <w:webHidden/>
          </w:rPr>
          <w:fldChar w:fldCharType="separate"/>
        </w:r>
        <w:r w:rsidR="00427C8E">
          <w:rPr>
            <w:noProof/>
            <w:webHidden/>
          </w:rPr>
          <w:t>131</w:t>
        </w:r>
        <w:r w:rsidR="00864AA4">
          <w:rPr>
            <w:noProof/>
            <w:webHidden/>
          </w:rPr>
          <w:fldChar w:fldCharType="end"/>
        </w:r>
      </w:hyperlink>
    </w:p>
    <w:p w14:paraId="16C18333"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785" w:history="1">
        <w:r w:rsidR="00864AA4" w:rsidRPr="00D644FA">
          <w:rPr>
            <w:rStyle w:val="Hyperlink"/>
            <w:noProof/>
          </w:rPr>
          <w:t>REFERENCES</w:t>
        </w:r>
        <w:r w:rsidR="00864AA4">
          <w:rPr>
            <w:noProof/>
            <w:webHidden/>
          </w:rPr>
          <w:tab/>
        </w:r>
        <w:r w:rsidR="00864AA4">
          <w:rPr>
            <w:noProof/>
            <w:webHidden/>
          </w:rPr>
          <w:fldChar w:fldCharType="begin"/>
        </w:r>
        <w:r w:rsidR="00864AA4">
          <w:rPr>
            <w:noProof/>
            <w:webHidden/>
          </w:rPr>
          <w:instrText xml:space="preserve"> PAGEREF _Toc394297785 \h </w:instrText>
        </w:r>
        <w:r w:rsidR="00864AA4">
          <w:rPr>
            <w:noProof/>
            <w:webHidden/>
          </w:rPr>
        </w:r>
        <w:r w:rsidR="00864AA4">
          <w:rPr>
            <w:noProof/>
            <w:webHidden/>
          </w:rPr>
          <w:fldChar w:fldCharType="separate"/>
        </w:r>
        <w:r w:rsidR="00427C8E">
          <w:rPr>
            <w:noProof/>
            <w:webHidden/>
          </w:rPr>
          <w:t>137</w:t>
        </w:r>
        <w:r w:rsidR="00864AA4">
          <w:rPr>
            <w:noProof/>
            <w:webHidden/>
          </w:rPr>
          <w:fldChar w:fldCharType="end"/>
        </w:r>
      </w:hyperlink>
    </w:p>
    <w:p w14:paraId="18D3033D"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786" w:history="1">
        <w:r w:rsidR="00864AA4" w:rsidRPr="00D644FA">
          <w:rPr>
            <w:rStyle w:val="Hyperlink"/>
            <w:noProof/>
          </w:rPr>
          <w:t>APPENDIX 1:  Ethical approval</w:t>
        </w:r>
        <w:r w:rsidR="00864AA4">
          <w:rPr>
            <w:noProof/>
            <w:webHidden/>
          </w:rPr>
          <w:tab/>
        </w:r>
        <w:r w:rsidR="00864AA4">
          <w:rPr>
            <w:noProof/>
            <w:webHidden/>
          </w:rPr>
          <w:fldChar w:fldCharType="begin"/>
        </w:r>
        <w:r w:rsidR="00864AA4">
          <w:rPr>
            <w:noProof/>
            <w:webHidden/>
          </w:rPr>
          <w:instrText xml:space="preserve"> PAGEREF _Toc394297786 \h </w:instrText>
        </w:r>
        <w:r w:rsidR="00864AA4">
          <w:rPr>
            <w:noProof/>
            <w:webHidden/>
          </w:rPr>
        </w:r>
        <w:r w:rsidR="00864AA4">
          <w:rPr>
            <w:noProof/>
            <w:webHidden/>
          </w:rPr>
          <w:fldChar w:fldCharType="separate"/>
        </w:r>
        <w:r w:rsidR="00427C8E">
          <w:rPr>
            <w:noProof/>
            <w:webHidden/>
          </w:rPr>
          <w:t>142</w:t>
        </w:r>
        <w:r w:rsidR="00864AA4">
          <w:rPr>
            <w:noProof/>
            <w:webHidden/>
          </w:rPr>
          <w:fldChar w:fldCharType="end"/>
        </w:r>
      </w:hyperlink>
    </w:p>
    <w:p w14:paraId="722FE81D"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787" w:history="1">
        <w:r w:rsidR="00864AA4" w:rsidRPr="00D644FA">
          <w:rPr>
            <w:rStyle w:val="Hyperlink"/>
            <w:noProof/>
          </w:rPr>
          <w:t>APPENDIX 2: In-venue observation protocol</w:t>
        </w:r>
        <w:r w:rsidR="00864AA4">
          <w:rPr>
            <w:noProof/>
            <w:webHidden/>
          </w:rPr>
          <w:tab/>
        </w:r>
        <w:r w:rsidR="00864AA4">
          <w:rPr>
            <w:noProof/>
            <w:webHidden/>
          </w:rPr>
          <w:fldChar w:fldCharType="begin"/>
        </w:r>
        <w:r w:rsidR="00864AA4">
          <w:rPr>
            <w:noProof/>
            <w:webHidden/>
          </w:rPr>
          <w:instrText xml:space="preserve"> PAGEREF _Toc394297787 \h </w:instrText>
        </w:r>
        <w:r w:rsidR="00864AA4">
          <w:rPr>
            <w:noProof/>
            <w:webHidden/>
          </w:rPr>
        </w:r>
        <w:r w:rsidR="00864AA4">
          <w:rPr>
            <w:noProof/>
            <w:webHidden/>
          </w:rPr>
          <w:fldChar w:fldCharType="separate"/>
        </w:r>
        <w:r w:rsidR="00427C8E">
          <w:rPr>
            <w:noProof/>
            <w:webHidden/>
          </w:rPr>
          <w:t>146</w:t>
        </w:r>
        <w:r w:rsidR="00864AA4">
          <w:rPr>
            <w:noProof/>
            <w:webHidden/>
          </w:rPr>
          <w:fldChar w:fldCharType="end"/>
        </w:r>
      </w:hyperlink>
    </w:p>
    <w:p w14:paraId="32E8A024"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788" w:history="1">
        <w:r w:rsidR="00864AA4" w:rsidRPr="00D644FA">
          <w:rPr>
            <w:rStyle w:val="Hyperlink"/>
            <w:noProof/>
          </w:rPr>
          <w:t>APPENDIX 3: Baseline questionnaire</w:t>
        </w:r>
        <w:r w:rsidR="00864AA4">
          <w:rPr>
            <w:noProof/>
            <w:webHidden/>
          </w:rPr>
          <w:tab/>
        </w:r>
        <w:r w:rsidR="00864AA4">
          <w:rPr>
            <w:noProof/>
            <w:webHidden/>
          </w:rPr>
          <w:fldChar w:fldCharType="begin"/>
        </w:r>
        <w:r w:rsidR="00864AA4">
          <w:rPr>
            <w:noProof/>
            <w:webHidden/>
          </w:rPr>
          <w:instrText xml:space="preserve"> PAGEREF _Toc394297788 \h </w:instrText>
        </w:r>
        <w:r w:rsidR="00864AA4">
          <w:rPr>
            <w:noProof/>
            <w:webHidden/>
          </w:rPr>
        </w:r>
        <w:r w:rsidR="00864AA4">
          <w:rPr>
            <w:noProof/>
            <w:webHidden/>
          </w:rPr>
          <w:fldChar w:fldCharType="separate"/>
        </w:r>
        <w:r w:rsidR="00427C8E">
          <w:rPr>
            <w:noProof/>
            <w:webHidden/>
          </w:rPr>
          <w:t>149</w:t>
        </w:r>
        <w:r w:rsidR="00864AA4">
          <w:rPr>
            <w:noProof/>
            <w:webHidden/>
          </w:rPr>
          <w:fldChar w:fldCharType="end"/>
        </w:r>
      </w:hyperlink>
    </w:p>
    <w:p w14:paraId="21544572"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789" w:history="1">
        <w:r w:rsidR="00864AA4" w:rsidRPr="00D644FA">
          <w:rPr>
            <w:rStyle w:val="Hyperlink"/>
            <w:noProof/>
          </w:rPr>
          <w:t>APPENDIX 4: Follow up questionnaire</w:t>
        </w:r>
        <w:r w:rsidR="00864AA4">
          <w:rPr>
            <w:noProof/>
            <w:webHidden/>
          </w:rPr>
          <w:tab/>
        </w:r>
        <w:r w:rsidR="00864AA4">
          <w:rPr>
            <w:noProof/>
            <w:webHidden/>
          </w:rPr>
          <w:fldChar w:fldCharType="begin"/>
        </w:r>
        <w:r w:rsidR="00864AA4">
          <w:rPr>
            <w:noProof/>
            <w:webHidden/>
          </w:rPr>
          <w:instrText xml:space="preserve"> PAGEREF _Toc394297789 \h </w:instrText>
        </w:r>
        <w:r w:rsidR="00864AA4">
          <w:rPr>
            <w:noProof/>
            <w:webHidden/>
          </w:rPr>
        </w:r>
        <w:r w:rsidR="00864AA4">
          <w:rPr>
            <w:noProof/>
            <w:webHidden/>
          </w:rPr>
          <w:fldChar w:fldCharType="separate"/>
        </w:r>
        <w:r w:rsidR="00427C8E">
          <w:rPr>
            <w:noProof/>
            <w:webHidden/>
          </w:rPr>
          <w:t>175</w:t>
        </w:r>
        <w:r w:rsidR="00864AA4">
          <w:rPr>
            <w:noProof/>
            <w:webHidden/>
          </w:rPr>
          <w:fldChar w:fldCharType="end"/>
        </w:r>
      </w:hyperlink>
    </w:p>
    <w:p w14:paraId="38F8DB04"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790" w:history="1">
        <w:r w:rsidR="00864AA4" w:rsidRPr="00D644FA">
          <w:rPr>
            <w:rStyle w:val="Hyperlink"/>
            <w:noProof/>
          </w:rPr>
          <w:t>APPENDIX 5: Intercept recruitment guidelines</w:t>
        </w:r>
        <w:r w:rsidR="00864AA4">
          <w:rPr>
            <w:noProof/>
            <w:webHidden/>
          </w:rPr>
          <w:tab/>
        </w:r>
        <w:r w:rsidR="00864AA4">
          <w:rPr>
            <w:noProof/>
            <w:webHidden/>
          </w:rPr>
          <w:fldChar w:fldCharType="begin"/>
        </w:r>
        <w:r w:rsidR="00864AA4">
          <w:rPr>
            <w:noProof/>
            <w:webHidden/>
          </w:rPr>
          <w:instrText xml:space="preserve"> PAGEREF _Toc394297790 \h </w:instrText>
        </w:r>
        <w:r w:rsidR="00864AA4">
          <w:rPr>
            <w:noProof/>
            <w:webHidden/>
          </w:rPr>
        </w:r>
        <w:r w:rsidR="00864AA4">
          <w:rPr>
            <w:noProof/>
            <w:webHidden/>
          </w:rPr>
          <w:fldChar w:fldCharType="separate"/>
        </w:r>
        <w:r w:rsidR="00427C8E">
          <w:rPr>
            <w:noProof/>
            <w:webHidden/>
          </w:rPr>
          <w:t>197</w:t>
        </w:r>
        <w:r w:rsidR="00864AA4">
          <w:rPr>
            <w:noProof/>
            <w:webHidden/>
          </w:rPr>
          <w:fldChar w:fldCharType="end"/>
        </w:r>
      </w:hyperlink>
    </w:p>
    <w:p w14:paraId="3DF6EF8F"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791" w:history="1">
        <w:r w:rsidR="00864AA4" w:rsidRPr="00D644FA">
          <w:rPr>
            <w:rStyle w:val="Hyperlink"/>
            <w:noProof/>
          </w:rPr>
          <w:t>APPENDIX 6: Descriptive survey results</w:t>
        </w:r>
        <w:r w:rsidR="00864AA4">
          <w:rPr>
            <w:noProof/>
            <w:webHidden/>
          </w:rPr>
          <w:tab/>
        </w:r>
        <w:r w:rsidR="00864AA4">
          <w:rPr>
            <w:noProof/>
            <w:webHidden/>
          </w:rPr>
          <w:fldChar w:fldCharType="begin"/>
        </w:r>
        <w:r w:rsidR="00864AA4">
          <w:rPr>
            <w:noProof/>
            <w:webHidden/>
          </w:rPr>
          <w:instrText xml:space="preserve"> PAGEREF _Toc394297791 \h </w:instrText>
        </w:r>
        <w:r w:rsidR="00864AA4">
          <w:rPr>
            <w:noProof/>
            <w:webHidden/>
          </w:rPr>
        </w:r>
        <w:r w:rsidR="00864AA4">
          <w:rPr>
            <w:noProof/>
            <w:webHidden/>
          </w:rPr>
          <w:fldChar w:fldCharType="separate"/>
        </w:r>
        <w:r w:rsidR="00427C8E">
          <w:rPr>
            <w:noProof/>
            <w:webHidden/>
          </w:rPr>
          <w:t>198</w:t>
        </w:r>
        <w:r w:rsidR="00864AA4">
          <w:rPr>
            <w:noProof/>
            <w:webHidden/>
          </w:rPr>
          <w:fldChar w:fldCharType="end"/>
        </w:r>
      </w:hyperlink>
    </w:p>
    <w:p w14:paraId="45512940"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792" w:history="1">
        <w:r w:rsidR="00864AA4" w:rsidRPr="00D644FA">
          <w:rPr>
            <w:rStyle w:val="Hyperlink"/>
            <w:noProof/>
          </w:rPr>
          <w:t>Gambling activity</w:t>
        </w:r>
        <w:r w:rsidR="00864AA4">
          <w:rPr>
            <w:noProof/>
            <w:webHidden/>
          </w:rPr>
          <w:tab/>
        </w:r>
        <w:r w:rsidR="00864AA4">
          <w:rPr>
            <w:noProof/>
            <w:webHidden/>
          </w:rPr>
          <w:fldChar w:fldCharType="begin"/>
        </w:r>
        <w:r w:rsidR="00864AA4">
          <w:rPr>
            <w:noProof/>
            <w:webHidden/>
          </w:rPr>
          <w:instrText xml:space="preserve"> PAGEREF _Toc394297792 \h </w:instrText>
        </w:r>
        <w:r w:rsidR="00864AA4">
          <w:rPr>
            <w:noProof/>
            <w:webHidden/>
          </w:rPr>
        </w:r>
        <w:r w:rsidR="00864AA4">
          <w:rPr>
            <w:noProof/>
            <w:webHidden/>
          </w:rPr>
          <w:fldChar w:fldCharType="separate"/>
        </w:r>
        <w:r w:rsidR="00427C8E">
          <w:rPr>
            <w:noProof/>
            <w:webHidden/>
          </w:rPr>
          <w:t>198</w:t>
        </w:r>
        <w:r w:rsidR="00864AA4">
          <w:rPr>
            <w:noProof/>
            <w:webHidden/>
          </w:rPr>
          <w:fldChar w:fldCharType="end"/>
        </w:r>
      </w:hyperlink>
    </w:p>
    <w:p w14:paraId="55A85018"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793" w:history="1">
        <w:r w:rsidR="00864AA4" w:rsidRPr="00D644FA">
          <w:rPr>
            <w:rStyle w:val="Hyperlink"/>
            <w:i/>
            <w:noProof/>
          </w:rPr>
          <w:t>Casino table game activity</w:t>
        </w:r>
        <w:r w:rsidR="00864AA4">
          <w:rPr>
            <w:noProof/>
            <w:webHidden/>
          </w:rPr>
          <w:tab/>
        </w:r>
        <w:r w:rsidR="00864AA4">
          <w:rPr>
            <w:noProof/>
            <w:webHidden/>
          </w:rPr>
          <w:fldChar w:fldCharType="begin"/>
        </w:r>
        <w:r w:rsidR="00864AA4">
          <w:rPr>
            <w:noProof/>
            <w:webHidden/>
          </w:rPr>
          <w:instrText xml:space="preserve"> PAGEREF _Toc394297793 \h </w:instrText>
        </w:r>
        <w:r w:rsidR="00864AA4">
          <w:rPr>
            <w:noProof/>
            <w:webHidden/>
          </w:rPr>
        </w:r>
        <w:r w:rsidR="00864AA4">
          <w:rPr>
            <w:noProof/>
            <w:webHidden/>
          </w:rPr>
          <w:fldChar w:fldCharType="separate"/>
        </w:r>
        <w:r w:rsidR="00427C8E">
          <w:rPr>
            <w:noProof/>
            <w:webHidden/>
          </w:rPr>
          <w:t>198</w:t>
        </w:r>
        <w:r w:rsidR="00864AA4">
          <w:rPr>
            <w:noProof/>
            <w:webHidden/>
          </w:rPr>
          <w:fldChar w:fldCharType="end"/>
        </w:r>
      </w:hyperlink>
    </w:p>
    <w:p w14:paraId="35158C60"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794" w:history="1">
        <w:r w:rsidR="00864AA4" w:rsidRPr="00D644FA">
          <w:rPr>
            <w:rStyle w:val="Hyperlink"/>
            <w:i/>
            <w:noProof/>
          </w:rPr>
          <w:t>EGM gambling activity</w:t>
        </w:r>
        <w:r w:rsidR="00864AA4">
          <w:rPr>
            <w:noProof/>
            <w:webHidden/>
          </w:rPr>
          <w:tab/>
        </w:r>
        <w:r w:rsidR="00864AA4">
          <w:rPr>
            <w:noProof/>
            <w:webHidden/>
          </w:rPr>
          <w:fldChar w:fldCharType="begin"/>
        </w:r>
        <w:r w:rsidR="00864AA4">
          <w:rPr>
            <w:noProof/>
            <w:webHidden/>
          </w:rPr>
          <w:instrText xml:space="preserve"> PAGEREF _Toc394297794 \h </w:instrText>
        </w:r>
        <w:r w:rsidR="00864AA4">
          <w:rPr>
            <w:noProof/>
            <w:webHidden/>
          </w:rPr>
        </w:r>
        <w:r w:rsidR="00864AA4">
          <w:rPr>
            <w:noProof/>
            <w:webHidden/>
          </w:rPr>
          <w:fldChar w:fldCharType="separate"/>
        </w:r>
        <w:r w:rsidR="00427C8E">
          <w:rPr>
            <w:noProof/>
            <w:webHidden/>
          </w:rPr>
          <w:t>199</w:t>
        </w:r>
        <w:r w:rsidR="00864AA4">
          <w:rPr>
            <w:noProof/>
            <w:webHidden/>
          </w:rPr>
          <w:fldChar w:fldCharType="end"/>
        </w:r>
      </w:hyperlink>
    </w:p>
    <w:p w14:paraId="16B708AF"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795" w:history="1">
        <w:r w:rsidR="00864AA4" w:rsidRPr="00D644FA">
          <w:rPr>
            <w:rStyle w:val="Hyperlink"/>
            <w:i/>
            <w:noProof/>
          </w:rPr>
          <w:t>Other gambling activities</w:t>
        </w:r>
        <w:r w:rsidR="00864AA4">
          <w:rPr>
            <w:noProof/>
            <w:webHidden/>
          </w:rPr>
          <w:tab/>
        </w:r>
        <w:r w:rsidR="00864AA4">
          <w:rPr>
            <w:noProof/>
            <w:webHidden/>
          </w:rPr>
          <w:fldChar w:fldCharType="begin"/>
        </w:r>
        <w:r w:rsidR="00864AA4">
          <w:rPr>
            <w:noProof/>
            <w:webHidden/>
          </w:rPr>
          <w:instrText xml:space="preserve"> PAGEREF _Toc394297795 \h </w:instrText>
        </w:r>
        <w:r w:rsidR="00864AA4">
          <w:rPr>
            <w:noProof/>
            <w:webHidden/>
          </w:rPr>
        </w:r>
        <w:r w:rsidR="00864AA4">
          <w:rPr>
            <w:noProof/>
            <w:webHidden/>
          </w:rPr>
          <w:fldChar w:fldCharType="separate"/>
        </w:r>
        <w:r w:rsidR="00427C8E">
          <w:rPr>
            <w:noProof/>
            <w:webHidden/>
          </w:rPr>
          <w:t>201</w:t>
        </w:r>
        <w:r w:rsidR="00864AA4">
          <w:rPr>
            <w:noProof/>
            <w:webHidden/>
          </w:rPr>
          <w:fldChar w:fldCharType="end"/>
        </w:r>
      </w:hyperlink>
    </w:p>
    <w:p w14:paraId="06D4D1D5"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796" w:history="1">
        <w:r w:rsidR="00864AA4" w:rsidRPr="00D644FA">
          <w:rPr>
            <w:rStyle w:val="Hyperlink"/>
            <w:noProof/>
          </w:rPr>
          <w:t>Problem gambling</w:t>
        </w:r>
        <w:r w:rsidR="00864AA4">
          <w:rPr>
            <w:noProof/>
            <w:webHidden/>
          </w:rPr>
          <w:tab/>
        </w:r>
        <w:r w:rsidR="00864AA4">
          <w:rPr>
            <w:noProof/>
            <w:webHidden/>
          </w:rPr>
          <w:fldChar w:fldCharType="begin"/>
        </w:r>
        <w:r w:rsidR="00864AA4">
          <w:rPr>
            <w:noProof/>
            <w:webHidden/>
          </w:rPr>
          <w:instrText xml:space="preserve"> PAGEREF _Toc394297796 \h </w:instrText>
        </w:r>
        <w:r w:rsidR="00864AA4">
          <w:rPr>
            <w:noProof/>
            <w:webHidden/>
          </w:rPr>
        </w:r>
        <w:r w:rsidR="00864AA4">
          <w:rPr>
            <w:noProof/>
            <w:webHidden/>
          </w:rPr>
          <w:fldChar w:fldCharType="separate"/>
        </w:r>
        <w:r w:rsidR="00427C8E">
          <w:rPr>
            <w:noProof/>
            <w:webHidden/>
          </w:rPr>
          <w:t>202</w:t>
        </w:r>
        <w:r w:rsidR="00864AA4">
          <w:rPr>
            <w:noProof/>
            <w:webHidden/>
          </w:rPr>
          <w:fldChar w:fldCharType="end"/>
        </w:r>
      </w:hyperlink>
    </w:p>
    <w:p w14:paraId="2D828AF5"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797" w:history="1">
        <w:r w:rsidR="00864AA4" w:rsidRPr="00D644FA">
          <w:rPr>
            <w:rStyle w:val="Hyperlink"/>
            <w:noProof/>
          </w:rPr>
          <w:t>Psychological distress</w:t>
        </w:r>
        <w:r w:rsidR="00864AA4">
          <w:rPr>
            <w:noProof/>
            <w:webHidden/>
          </w:rPr>
          <w:tab/>
        </w:r>
        <w:r w:rsidR="00864AA4">
          <w:rPr>
            <w:noProof/>
            <w:webHidden/>
          </w:rPr>
          <w:fldChar w:fldCharType="begin"/>
        </w:r>
        <w:r w:rsidR="00864AA4">
          <w:rPr>
            <w:noProof/>
            <w:webHidden/>
          </w:rPr>
          <w:instrText xml:space="preserve"> PAGEREF _Toc394297797 \h </w:instrText>
        </w:r>
        <w:r w:rsidR="00864AA4">
          <w:rPr>
            <w:noProof/>
            <w:webHidden/>
          </w:rPr>
        </w:r>
        <w:r w:rsidR="00864AA4">
          <w:rPr>
            <w:noProof/>
            <w:webHidden/>
          </w:rPr>
          <w:fldChar w:fldCharType="separate"/>
        </w:r>
        <w:r w:rsidR="00427C8E">
          <w:rPr>
            <w:noProof/>
            <w:webHidden/>
          </w:rPr>
          <w:t>202</w:t>
        </w:r>
        <w:r w:rsidR="00864AA4">
          <w:rPr>
            <w:noProof/>
            <w:webHidden/>
          </w:rPr>
          <w:fldChar w:fldCharType="end"/>
        </w:r>
      </w:hyperlink>
    </w:p>
    <w:p w14:paraId="0419A3C9"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798" w:history="1">
        <w:r w:rsidR="00864AA4" w:rsidRPr="00D644FA">
          <w:rPr>
            <w:rStyle w:val="Hyperlink"/>
            <w:noProof/>
          </w:rPr>
          <w:t>Psychological measures</w:t>
        </w:r>
        <w:r w:rsidR="00864AA4">
          <w:rPr>
            <w:noProof/>
            <w:webHidden/>
          </w:rPr>
          <w:tab/>
        </w:r>
        <w:r w:rsidR="00864AA4">
          <w:rPr>
            <w:noProof/>
            <w:webHidden/>
          </w:rPr>
          <w:fldChar w:fldCharType="begin"/>
        </w:r>
        <w:r w:rsidR="00864AA4">
          <w:rPr>
            <w:noProof/>
            <w:webHidden/>
          </w:rPr>
          <w:instrText xml:space="preserve"> PAGEREF _Toc394297798 \h </w:instrText>
        </w:r>
        <w:r w:rsidR="00864AA4">
          <w:rPr>
            <w:noProof/>
            <w:webHidden/>
          </w:rPr>
        </w:r>
        <w:r w:rsidR="00864AA4">
          <w:rPr>
            <w:noProof/>
            <w:webHidden/>
          </w:rPr>
          <w:fldChar w:fldCharType="separate"/>
        </w:r>
        <w:r w:rsidR="00427C8E">
          <w:rPr>
            <w:noProof/>
            <w:webHidden/>
          </w:rPr>
          <w:t>203</w:t>
        </w:r>
        <w:r w:rsidR="00864AA4">
          <w:rPr>
            <w:noProof/>
            <w:webHidden/>
          </w:rPr>
          <w:fldChar w:fldCharType="end"/>
        </w:r>
      </w:hyperlink>
    </w:p>
    <w:p w14:paraId="66AD1422"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799" w:history="1">
        <w:r w:rsidR="00864AA4" w:rsidRPr="00D644FA">
          <w:rPr>
            <w:rStyle w:val="Hyperlink"/>
            <w:noProof/>
          </w:rPr>
          <w:t>Alcohol and tobacco use</w:t>
        </w:r>
        <w:r w:rsidR="00864AA4">
          <w:rPr>
            <w:noProof/>
            <w:webHidden/>
          </w:rPr>
          <w:tab/>
        </w:r>
        <w:r w:rsidR="00864AA4">
          <w:rPr>
            <w:noProof/>
            <w:webHidden/>
          </w:rPr>
          <w:fldChar w:fldCharType="begin"/>
        </w:r>
        <w:r w:rsidR="00864AA4">
          <w:rPr>
            <w:noProof/>
            <w:webHidden/>
          </w:rPr>
          <w:instrText xml:space="preserve"> PAGEREF _Toc394297799 \h </w:instrText>
        </w:r>
        <w:r w:rsidR="00864AA4">
          <w:rPr>
            <w:noProof/>
            <w:webHidden/>
          </w:rPr>
        </w:r>
        <w:r w:rsidR="00864AA4">
          <w:rPr>
            <w:noProof/>
            <w:webHidden/>
          </w:rPr>
          <w:fldChar w:fldCharType="separate"/>
        </w:r>
        <w:r w:rsidR="00427C8E">
          <w:rPr>
            <w:noProof/>
            <w:webHidden/>
          </w:rPr>
          <w:t>204</w:t>
        </w:r>
        <w:r w:rsidR="00864AA4">
          <w:rPr>
            <w:noProof/>
            <w:webHidden/>
          </w:rPr>
          <w:fldChar w:fldCharType="end"/>
        </w:r>
      </w:hyperlink>
    </w:p>
    <w:p w14:paraId="18EA4C72"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800" w:history="1">
        <w:r w:rsidR="00864AA4" w:rsidRPr="00D644FA">
          <w:rPr>
            <w:rStyle w:val="Hyperlink"/>
            <w:noProof/>
          </w:rPr>
          <w:t>APPENDIX 7: Descriptive survey results  - Casino table game features</w:t>
        </w:r>
        <w:r w:rsidR="00864AA4">
          <w:rPr>
            <w:noProof/>
            <w:webHidden/>
          </w:rPr>
          <w:tab/>
        </w:r>
        <w:r w:rsidR="00864AA4">
          <w:rPr>
            <w:noProof/>
            <w:webHidden/>
          </w:rPr>
          <w:fldChar w:fldCharType="begin"/>
        </w:r>
        <w:r w:rsidR="00864AA4">
          <w:rPr>
            <w:noProof/>
            <w:webHidden/>
          </w:rPr>
          <w:instrText xml:space="preserve"> PAGEREF _Toc394297800 \h </w:instrText>
        </w:r>
        <w:r w:rsidR="00864AA4">
          <w:rPr>
            <w:noProof/>
            <w:webHidden/>
          </w:rPr>
        </w:r>
        <w:r w:rsidR="00864AA4">
          <w:rPr>
            <w:noProof/>
            <w:webHidden/>
          </w:rPr>
          <w:fldChar w:fldCharType="separate"/>
        </w:r>
        <w:r w:rsidR="00427C8E">
          <w:rPr>
            <w:noProof/>
            <w:webHidden/>
          </w:rPr>
          <w:t>205</w:t>
        </w:r>
        <w:r w:rsidR="00864AA4">
          <w:rPr>
            <w:noProof/>
            <w:webHidden/>
          </w:rPr>
          <w:fldChar w:fldCharType="end"/>
        </w:r>
      </w:hyperlink>
    </w:p>
    <w:p w14:paraId="6F83810F"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801" w:history="1">
        <w:r w:rsidR="00864AA4" w:rsidRPr="00D644FA">
          <w:rPr>
            <w:rStyle w:val="Hyperlink"/>
            <w:noProof/>
          </w:rPr>
          <w:t>APPENDIX 8: Covariate measures by time point</w:t>
        </w:r>
        <w:r w:rsidR="00864AA4">
          <w:rPr>
            <w:noProof/>
            <w:webHidden/>
          </w:rPr>
          <w:tab/>
        </w:r>
        <w:r w:rsidR="00864AA4">
          <w:rPr>
            <w:noProof/>
            <w:webHidden/>
          </w:rPr>
          <w:fldChar w:fldCharType="begin"/>
        </w:r>
        <w:r w:rsidR="00864AA4">
          <w:rPr>
            <w:noProof/>
            <w:webHidden/>
          </w:rPr>
          <w:instrText xml:space="preserve"> PAGEREF _Toc394297801 \h </w:instrText>
        </w:r>
        <w:r w:rsidR="00864AA4">
          <w:rPr>
            <w:noProof/>
            <w:webHidden/>
          </w:rPr>
        </w:r>
        <w:r w:rsidR="00864AA4">
          <w:rPr>
            <w:noProof/>
            <w:webHidden/>
          </w:rPr>
          <w:fldChar w:fldCharType="separate"/>
        </w:r>
        <w:r w:rsidR="00427C8E">
          <w:rPr>
            <w:noProof/>
            <w:webHidden/>
          </w:rPr>
          <w:t>207</w:t>
        </w:r>
        <w:r w:rsidR="00864AA4">
          <w:rPr>
            <w:noProof/>
            <w:webHidden/>
          </w:rPr>
          <w:fldChar w:fldCharType="end"/>
        </w:r>
      </w:hyperlink>
    </w:p>
    <w:p w14:paraId="22FB1FE0"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802" w:history="1">
        <w:r w:rsidR="00864AA4" w:rsidRPr="00D644FA">
          <w:rPr>
            <w:rStyle w:val="Hyperlink"/>
            <w:noProof/>
          </w:rPr>
          <w:t>Problem Gambling Severity Index (PGSI)</w:t>
        </w:r>
        <w:r w:rsidR="00864AA4">
          <w:rPr>
            <w:noProof/>
            <w:webHidden/>
          </w:rPr>
          <w:tab/>
        </w:r>
        <w:r w:rsidR="00864AA4">
          <w:rPr>
            <w:noProof/>
            <w:webHidden/>
          </w:rPr>
          <w:fldChar w:fldCharType="begin"/>
        </w:r>
        <w:r w:rsidR="00864AA4">
          <w:rPr>
            <w:noProof/>
            <w:webHidden/>
          </w:rPr>
          <w:instrText xml:space="preserve"> PAGEREF _Toc394297802 \h </w:instrText>
        </w:r>
        <w:r w:rsidR="00864AA4">
          <w:rPr>
            <w:noProof/>
            <w:webHidden/>
          </w:rPr>
        </w:r>
        <w:r w:rsidR="00864AA4">
          <w:rPr>
            <w:noProof/>
            <w:webHidden/>
          </w:rPr>
          <w:fldChar w:fldCharType="separate"/>
        </w:r>
        <w:r w:rsidR="00427C8E">
          <w:rPr>
            <w:noProof/>
            <w:webHidden/>
          </w:rPr>
          <w:t>207</w:t>
        </w:r>
        <w:r w:rsidR="00864AA4">
          <w:rPr>
            <w:noProof/>
            <w:webHidden/>
          </w:rPr>
          <w:fldChar w:fldCharType="end"/>
        </w:r>
      </w:hyperlink>
    </w:p>
    <w:p w14:paraId="17029EC8"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803" w:history="1">
        <w:r w:rsidR="00864AA4" w:rsidRPr="00D644FA">
          <w:rPr>
            <w:rStyle w:val="Hyperlink"/>
            <w:noProof/>
          </w:rPr>
          <w:t>Psychological distress (K-10)</w:t>
        </w:r>
        <w:r w:rsidR="00864AA4">
          <w:rPr>
            <w:noProof/>
            <w:webHidden/>
          </w:rPr>
          <w:tab/>
        </w:r>
        <w:r w:rsidR="00864AA4">
          <w:rPr>
            <w:noProof/>
            <w:webHidden/>
          </w:rPr>
          <w:fldChar w:fldCharType="begin"/>
        </w:r>
        <w:r w:rsidR="00864AA4">
          <w:rPr>
            <w:noProof/>
            <w:webHidden/>
          </w:rPr>
          <w:instrText xml:space="preserve"> PAGEREF _Toc394297803 \h </w:instrText>
        </w:r>
        <w:r w:rsidR="00864AA4">
          <w:rPr>
            <w:noProof/>
            <w:webHidden/>
          </w:rPr>
        </w:r>
        <w:r w:rsidR="00864AA4">
          <w:rPr>
            <w:noProof/>
            <w:webHidden/>
          </w:rPr>
          <w:fldChar w:fldCharType="separate"/>
        </w:r>
        <w:r w:rsidR="00427C8E">
          <w:rPr>
            <w:noProof/>
            <w:webHidden/>
          </w:rPr>
          <w:t>207</w:t>
        </w:r>
        <w:r w:rsidR="00864AA4">
          <w:rPr>
            <w:noProof/>
            <w:webHidden/>
          </w:rPr>
          <w:fldChar w:fldCharType="end"/>
        </w:r>
      </w:hyperlink>
    </w:p>
    <w:p w14:paraId="5A92204B"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804" w:history="1">
        <w:r w:rsidR="00864AA4" w:rsidRPr="00D644FA">
          <w:rPr>
            <w:rStyle w:val="Hyperlink"/>
            <w:noProof/>
          </w:rPr>
          <w:t>Psychological measures</w:t>
        </w:r>
        <w:r w:rsidR="00864AA4">
          <w:rPr>
            <w:noProof/>
            <w:webHidden/>
          </w:rPr>
          <w:tab/>
        </w:r>
        <w:r w:rsidR="00864AA4">
          <w:rPr>
            <w:noProof/>
            <w:webHidden/>
          </w:rPr>
          <w:fldChar w:fldCharType="begin"/>
        </w:r>
        <w:r w:rsidR="00864AA4">
          <w:rPr>
            <w:noProof/>
            <w:webHidden/>
          </w:rPr>
          <w:instrText xml:space="preserve"> PAGEREF _Toc394297804 \h </w:instrText>
        </w:r>
        <w:r w:rsidR="00864AA4">
          <w:rPr>
            <w:noProof/>
            <w:webHidden/>
          </w:rPr>
        </w:r>
        <w:r w:rsidR="00864AA4">
          <w:rPr>
            <w:noProof/>
            <w:webHidden/>
          </w:rPr>
          <w:fldChar w:fldCharType="separate"/>
        </w:r>
        <w:r w:rsidR="00427C8E">
          <w:rPr>
            <w:noProof/>
            <w:webHidden/>
          </w:rPr>
          <w:t>207</w:t>
        </w:r>
        <w:r w:rsidR="00864AA4">
          <w:rPr>
            <w:noProof/>
            <w:webHidden/>
          </w:rPr>
          <w:fldChar w:fldCharType="end"/>
        </w:r>
      </w:hyperlink>
    </w:p>
    <w:p w14:paraId="32EDBB95" w14:textId="77777777" w:rsidR="00864AA4" w:rsidRDefault="0055694A">
      <w:pPr>
        <w:pStyle w:val="TOC1"/>
        <w:tabs>
          <w:tab w:val="right" w:leader="dot" w:pos="9016"/>
        </w:tabs>
        <w:rPr>
          <w:rFonts w:asciiTheme="minorHAnsi" w:eastAsiaTheme="minorEastAsia" w:hAnsiTheme="minorHAnsi" w:cstheme="minorBidi"/>
          <w:noProof/>
          <w:szCs w:val="22"/>
          <w:lang w:eastAsia="en-NZ"/>
        </w:rPr>
      </w:pPr>
      <w:hyperlink w:anchor="_Toc394297805" w:history="1">
        <w:r w:rsidR="00864AA4" w:rsidRPr="00D644FA">
          <w:rPr>
            <w:rStyle w:val="Hyperlink"/>
            <w:noProof/>
          </w:rPr>
          <w:t>APPENDIX 9: Descriptive survey results - EGM features</w:t>
        </w:r>
        <w:r w:rsidR="00864AA4">
          <w:rPr>
            <w:noProof/>
            <w:webHidden/>
          </w:rPr>
          <w:tab/>
        </w:r>
        <w:r w:rsidR="00864AA4">
          <w:rPr>
            <w:noProof/>
            <w:webHidden/>
          </w:rPr>
          <w:fldChar w:fldCharType="begin"/>
        </w:r>
        <w:r w:rsidR="00864AA4">
          <w:rPr>
            <w:noProof/>
            <w:webHidden/>
          </w:rPr>
          <w:instrText xml:space="preserve"> PAGEREF _Toc394297805 \h </w:instrText>
        </w:r>
        <w:r w:rsidR="00864AA4">
          <w:rPr>
            <w:noProof/>
            <w:webHidden/>
          </w:rPr>
        </w:r>
        <w:r w:rsidR="00864AA4">
          <w:rPr>
            <w:noProof/>
            <w:webHidden/>
          </w:rPr>
          <w:fldChar w:fldCharType="separate"/>
        </w:r>
        <w:r w:rsidR="00427C8E">
          <w:rPr>
            <w:noProof/>
            <w:webHidden/>
          </w:rPr>
          <w:t>210</w:t>
        </w:r>
        <w:r w:rsidR="00864AA4">
          <w:rPr>
            <w:noProof/>
            <w:webHidden/>
          </w:rPr>
          <w:fldChar w:fldCharType="end"/>
        </w:r>
      </w:hyperlink>
    </w:p>
    <w:p w14:paraId="654210E7"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806" w:history="1">
        <w:r w:rsidR="00864AA4" w:rsidRPr="00D644FA">
          <w:rPr>
            <w:rStyle w:val="Hyperlink"/>
            <w:noProof/>
          </w:rPr>
          <w:t>Key EGM Features</w:t>
        </w:r>
        <w:r w:rsidR="00864AA4">
          <w:rPr>
            <w:noProof/>
            <w:webHidden/>
          </w:rPr>
          <w:tab/>
        </w:r>
        <w:r w:rsidR="00864AA4">
          <w:rPr>
            <w:noProof/>
            <w:webHidden/>
          </w:rPr>
          <w:fldChar w:fldCharType="begin"/>
        </w:r>
        <w:r w:rsidR="00864AA4">
          <w:rPr>
            <w:noProof/>
            <w:webHidden/>
          </w:rPr>
          <w:instrText xml:space="preserve"> PAGEREF _Toc394297806 \h </w:instrText>
        </w:r>
        <w:r w:rsidR="00864AA4">
          <w:rPr>
            <w:noProof/>
            <w:webHidden/>
          </w:rPr>
        </w:r>
        <w:r w:rsidR="00864AA4">
          <w:rPr>
            <w:noProof/>
            <w:webHidden/>
          </w:rPr>
          <w:fldChar w:fldCharType="separate"/>
        </w:r>
        <w:r w:rsidR="00427C8E">
          <w:rPr>
            <w:noProof/>
            <w:webHidden/>
          </w:rPr>
          <w:t>210</w:t>
        </w:r>
        <w:r w:rsidR="00864AA4">
          <w:rPr>
            <w:noProof/>
            <w:webHidden/>
          </w:rPr>
          <w:fldChar w:fldCharType="end"/>
        </w:r>
      </w:hyperlink>
    </w:p>
    <w:p w14:paraId="328F5C97"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807" w:history="1">
        <w:r w:rsidR="00864AA4" w:rsidRPr="00D644FA">
          <w:rPr>
            <w:rStyle w:val="Hyperlink"/>
            <w:noProof/>
          </w:rPr>
          <w:t>Engagement with player information displays</w:t>
        </w:r>
        <w:r w:rsidR="00864AA4">
          <w:rPr>
            <w:noProof/>
            <w:webHidden/>
          </w:rPr>
          <w:tab/>
        </w:r>
        <w:r w:rsidR="00864AA4">
          <w:rPr>
            <w:noProof/>
            <w:webHidden/>
          </w:rPr>
          <w:fldChar w:fldCharType="begin"/>
        </w:r>
        <w:r w:rsidR="00864AA4">
          <w:rPr>
            <w:noProof/>
            <w:webHidden/>
          </w:rPr>
          <w:instrText xml:space="preserve"> PAGEREF _Toc394297807 \h </w:instrText>
        </w:r>
        <w:r w:rsidR="00864AA4">
          <w:rPr>
            <w:noProof/>
            <w:webHidden/>
          </w:rPr>
        </w:r>
        <w:r w:rsidR="00864AA4">
          <w:rPr>
            <w:noProof/>
            <w:webHidden/>
          </w:rPr>
          <w:fldChar w:fldCharType="separate"/>
        </w:r>
        <w:r w:rsidR="00427C8E">
          <w:rPr>
            <w:noProof/>
            <w:webHidden/>
          </w:rPr>
          <w:t>211</w:t>
        </w:r>
        <w:r w:rsidR="00864AA4">
          <w:rPr>
            <w:noProof/>
            <w:webHidden/>
          </w:rPr>
          <w:fldChar w:fldCharType="end"/>
        </w:r>
      </w:hyperlink>
    </w:p>
    <w:p w14:paraId="40DFCB32" w14:textId="77777777" w:rsidR="00864AA4" w:rsidRDefault="0055694A">
      <w:pPr>
        <w:pStyle w:val="TOC2"/>
        <w:tabs>
          <w:tab w:val="right" w:leader="dot" w:pos="9016"/>
        </w:tabs>
        <w:rPr>
          <w:rFonts w:asciiTheme="minorHAnsi" w:eastAsiaTheme="minorEastAsia" w:hAnsiTheme="minorHAnsi" w:cstheme="minorBidi"/>
          <w:noProof/>
          <w:szCs w:val="22"/>
          <w:lang w:eastAsia="en-NZ"/>
        </w:rPr>
      </w:pPr>
      <w:hyperlink w:anchor="_Toc394297808" w:history="1">
        <w:r w:rsidR="00864AA4" w:rsidRPr="00D644FA">
          <w:rPr>
            <w:rStyle w:val="Hyperlink"/>
            <w:noProof/>
          </w:rPr>
          <w:t>Engagement with pop-up messages</w:t>
        </w:r>
        <w:r w:rsidR="00864AA4">
          <w:rPr>
            <w:noProof/>
            <w:webHidden/>
          </w:rPr>
          <w:tab/>
        </w:r>
        <w:r w:rsidR="00864AA4">
          <w:rPr>
            <w:noProof/>
            <w:webHidden/>
          </w:rPr>
          <w:fldChar w:fldCharType="begin"/>
        </w:r>
        <w:r w:rsidR="00864AA4">
          <w:rPr>
            <w:noProof/>
            <w:webHidden/>
          </w:rPr>
          <w:instrText xml:space="preserve"> PAGEREF _Toc394297808 \h </w:instrText>
        </w:r>
        <w:r w:rsidR="00864AA4">
          <w:rPr>
            <w:noProof/>
            <w:webHidden/>
          </w:rPr>
        </w:r>
        <w:r w:rsidR="00864AA4">
          <w:rPr>
            <w:noProof/>
            <w:webHidden/>
          </w:rPr>
          <w:fldChar w:fldCharType="separate"/>
        </w:r>
        <w:r w:rsidR="00427C8E">
          <w:rPr>
            <w:noProof/>
            <w:webHidden/>
          </w:rPr>
          <w:t>213</w:t>
        </w:r>
        <w:r w:rsidR="00864AA4">
          <w:rPr>
            <w:noProof/>
            <w:webHidden/>
          </w:rPr>
          <w:fldChar w:fldCharType="end"/>
        </w:r>
      </w:hyperlink>
    </w:p>
    <w:p w14:paraId="1A0E74FF" w14:textId="77777777" w:rsidR="0046000D" w:rsidRPr="001178EC" w:rsidRDefault="00EE1722" w:rsidP="0046000D">
      <w:pPr>
        <w:pStyle w:val="TOC1"/>
        <w:tabs>
          <w:tab w:val="right" w:leader="dot" w:pos="8296"/>
        </w:tabs>
        <w:rPr>
          <w:szCs w:val="22"/>
        </w:rPr>
      </w:pPr>
      <w:r w:rsidRPr="001178EC">
        <w:rPr>
          <w:szCs w:val="22"/>
        </w:rPr>
        <w:fldChar w:fldCharType="end"/>
      </w:r>
    </w:p>
    <w:p w14:paraId="37AB087E" w14:textId="77777777" w:rsidR="0046000D" w:rsidRPr="001178EC" w:rsidRDefault="0046000D" w:rsidP="0046000D">
      <w:pPr>
        <w:rPr>
          <w:sz w:val="22"/>
          <w:szCs w:val="22"/>
        </w:rPr>
      </w:pPr>
      <w:r w:rsidRPr="001178EC">
        <w:rPr>
          <w:sz w:val="22"/>
          <w:szCs w:val="22"/>
        </w:rPr>
        <w:t xml:space="preserve"> </w:t>
      </w:r>
    </w:p>
    <w:p w14:paraId="3771A9E8" w14:textId="77777777" w:rsidR="000D1CF7" w:rsidRPr="001178EC" w:rsidRDefault="000D1CF7" w:rsidP="0046000D">
      <w:pPr>
        <w:jc w:val="center"/>
        <w:rPr>
          <w:b/>
          <w:sz w:val="22"/>
          <w:szCs w:val="22"/>
        </w:rPr>
      </w:pPr>
      <w:r w:rsidRPr="001178EC">
        <w:rPr>
          <w:b/>
          <w:sz w:val="22"/>
          <w:szCs w:val="22"/>
        </w:rPr>
        <w:br w:type="page"/>
      </w:r>
    </w:p>
    <w:p w14:paraId="1E9004D9" w14:textId="77777777" w:rsidR="0046000D" w:rsidRPr="001178EC" w:rsidRDefault="0046000D" w:rsidP="0046000D">
      <w:pPr>
        <w:jc w:val="center"/>
        <w:rPr>
          <w:b/>
          <w:sz w:val="22"/>
          <w:szCs w:val="22"/>
        </w:rPr>
      </w:pPr>
      <w:r w:rsidRPr="001178EC">
        <w:rPr>
          <w:b/>
          <w:sz w:val="22"/>
          <w:szCs w:val="22"/>
        </w:rPr>
        <w:lastRenderedPageBreak/>
        <w:t>LIST OF TABLES</w:t>
      </w:r>
    </w:p>
    <w:p w14:paraId="1616AAF6" w14:textId="77777777" w:rsidR="0046000D" w:rsidRPr="001178EC" w:rsidRDefault="0046000D" w:rsidP="0046000D">
      <w:pPr>
        <w:jc w:val="center"/>
        <w:rPr>
          <w:b/>
          <w:sz w:val="22"/>
          <w:szCs w:val="22"/>
        </w:rPr>
      </w:pPr>
    </w:p>
    <w:p w14:paraId="388F788B" w14:textId="77777777" w:rsidR="00864AA4" w:rsidRPr="00864AA4" w:rsidRDefault="00EE1722">
      <w:pPr>
        <w:pStyle w:val="TableofFigures"/>
        <w:tabs>
          <w:tab w:val="right" w:leader="dot" w:pos="9016"/>
        </w:tabs>
        <w:rPr>
          <w:rFonts w:asciiTheme="minorHAnsi" w:eastAsiaTheme="minorEastAsia" w:hAnsiTheme="minorHAnsi" w:cstheme="minorBidi"/>
          <w:noProof/>
          <w:szCs w:val="22"/>
          <w:lang w:eastAsia="en-NZ"/>
        </w:rPr>
      </w:pPr>
      <w:r w:rsidRPr="00864AA4">
        <w:rPr>
          <w:szCs w:val="22"/>
        </w:rPr>
        <w:fldChar w:fldCharType="begin"/>
      </w:r>
      <w:r w:rsidR="0046000D" w:rsidRPr="00864AA4">
        <w:rPr>
          <w:szCs w:val="22"/>
        </w:rPr>
        <w:instrText xml:space="preserve"> TOC \h \z \c "Table" </w:instrText>
      </w:r>
      <w:r w:rsidRPr="00864AA4">
        <w:rPr>
          <w:szCs w:val="22"/>
        </w:rPr>
        <w:fldChar w:fldCharType="separate"/>
      </w:r>
      <w:hyperlink w:anchor="_Toc394297809" w:history="1">
        <w:r w:rsidR="00864AA4" w:rsidRPr="00864AA4">
          <w:rPr>
            <w:rStyle w:val="Hyperlink"/>
            <w:noProof/>
          </w:rPr>
          <w:t>Table 1. Demographic characteristics of focus group gambler participants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_Toc394297809 \h </w:instrText>
        </w:r>
        <w:r w:rsidR="00864AA4" w:rsidRPr="00864AA4">
          <w:rPr>
            <w:noProof/>
            <w:webHidden/>
          </w:rPr>
        </w:r>
        <w:r w:rsidR="00864AA4" w:rsidRPr="00864AA4">
          <w:rPr>
            <w:noProof/>
            <w:webHidden/>
          </w:rPr>
          <w:fldChar w:fldCharType="separate"/>
        </w:r>
        <w:r w:rsidR="00427C8E">
          <w:rPr>
            <w:noProof/>
            <w:webHidden/>
          </w:rPr>
          <w:t>51</w:t>
        </w:r>
        <w:r w:rsidR="00864AA4" w:rsidRPr="00864AA4">
          <w:rPr>
            <w:noProof/>
            <w:webHidden/>
          </w:rPr>
          <w:fldChar w:fldCharType="end"/>
        </w:r>
      </w:hyperlink>
    </w:p>
    <w:p w14:paraId="731037DF"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0" w:history="1">
        <w:r w:rsidR="00864AA4" w:rsidRPr="00864AA4">
          <w:rPr>
            <w:rStyle w:val="Hyperlink"/>
            <w:noProof/>
          </w:rPr>
          <w:t>Table 2. Estimated demographic characteristics of observed gamblers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_Toc394297810 \h </w:instrText>
        </w:r>
        <w:r w:rsidR="00864AA4" w:rsidRPr="00864AA4">
          <w:rPr>
            <w:noProof/>
            <w:webHidden/>
          </w:rPr>
        </w:r>
        <w:r w:rsidR="00864AA4" w:rsidRPr="00864AA4">
          <w:rPr>
            <w:noProof/>
            <w:webHidden/>
          </w:rPr>
          <w:fldChar w:fldCharType="separate"/>
        </w:r>
        <w:r w:rsidR="00427C8E">
          <w:rPr>
            <w:noProof/>
            <w:webHidden/>
          </w:rPr>
          <w:t>73</w:t>
        </w:r>
        <w:r w:rsidR="00864AA4" w:rsidRPr="00864AA4">
          <w:rPr>
            <w:noProof/>
            <w:webHidden/>
          </w:rPr>
          <w:fldChar w:fldCharType="end"/>
        </w:r>
      </w:hyperlink>
    </w:p>
    <w:p w14:paraId="503C5BE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1" w:history="1">
        <w:r w:rsidR="00864AA4" w:rsidRPr="00864AA4">
          <w:rPr>
            <w:rStyle w:val="Hyperlink"/>
            <w:noProof/>
          </w:rPr>
          <w:t>Table 3.</w:t>
        </w:r>
        <w:r w:rsidR="00864AA4" w:rsidRPr="00864AA4">
          <w:rPr>
            <w:rStyle w:val="Hyperlink"/>
            <w:noProof/>
            <w:lang w:val="en-US"/>
          </w:rPr>
          <w:t xml:space="preserve"> EGM switching behaviour</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_Toc394297811 \h </w:instrText>
        </w:r>
        <w:r w:rsidR="00864AA4" w:rsidRPr="00864AA4">
          <w:rPr>
            <w:noProof/>
            <w:webHidden/>
          </w:rPr>
        </w:r>
        <w:r w:rsidR="00864AA4" w:rsidRPr="00864AA4">
          <w:rPr>
            <w:noProof/>
            <w:webHidden/>
          </w:rPr>
          <w:fldChar w:fldCharType="separate"/>
        </w:r>
        <w:r w:rsidR="00427C8E">
          <w:rPr>
            <w:noProof/>
            <w:webHidden/>
          </w:rPr>
          <w:t>76</w:t>
        </w:r>
        <w:r w:rsidR="00864AA4" w:rsidRPr="00864AA4">
          <w:rPr>
            <w:noProof/>
            <w:webHidden/>
          </w:rPr>
          <w:fldChar w:fldCharType="end"/>
        </w:r>
      </w:hyperlink>
    </w:p>
    <w:p w14:paraId="369D6F93"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2" w:history="1">
        <w:r w:rsidR="00864AA4" w:rsidRPr="00864AA4">
          <w:rPr>
            <w:rStyle w:val="Hyperlink"/>
            <w:noProof/>
          </w:rPr>
          <w:t>Table 4.</w:t>
        </w:r>
        <w:r w:rsidR="00864AA4" w:rsidRPr="00864AA4">
          <w:rPr>
            <w:rStyle w:val="Hyperlink"/>
            <w:noProof/>
            <w:lang w:val="en-US"/>
          </w:rPr>
          <w:t xml:space="preserve"> Behaviour observed following free spins in casinos and pubs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_Toc394297812 \h </w:instrText>
        </w:r>
        <w:r w:rsidR="00864AA4" w:rsidRPr="00864AA4">
          <w:rPr>
            <w:noProof/>
            <w:webHidden/>
          </w:rPr>
        </w:r>
        <w:r w:rsidR="00864AA4" w:rsidRPr="00864AA4">
          <w:rPr>
            <w:noProof/>
            <w:webHidden/>
          </w:rPr>
          <w:fldChar w:fldCharType="separate"/>
        </w:r>
        <w:r w:rsidR="00427C8E">
          <w:rPr>
            <w:noProof/>
            <w:webHidden/>
          </w:rPr>
          <w:t>78</w:t>
        </w:r>
        <w:r w:rsidR="00864AA4" w:rsidRPr="00864AA4">
          <w:rPr>
            <w:noProof/>
            <w:webHidden/>
          </w:rPr>
          <w:fldChar w:fldCharType="end"/>
        </w:r>
      </w:hyperlink>
    </w:p>
    <w:p w14:paraId="50CE3404"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3" w:history="1">
        <w:r w:rsidR="00864AA4" w:rsidRPr="00864AA4">
          <w:rPr>
            <w:rStyle w:val="Hyperlink"/>
            <w:noProof/>
          </w:rPr>
          <w:t>Table 5.</w:t>
        </w:r>
        <w:r w:rsidR="00864AA4" w:rsidRPr="00864AA4">
          <w:rPr>
            <w:rStyle w:val="Hyperlink"/>
            <w:noProof/>
            <w:lang w:val="en-US"/>
          </w:rPr>
          <w:t xml:space="preserve"> Behaviour observed when jackpot available to be won in casinos and pubs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_Toc394297813 \h </w:instrText>
        </w:r>
        <w:r w:rsidR="00864AA4" w:rsidRPr="00864AA4">
          <w:rPr>
            <w:noProof/>
            <w:webHidden/>
          </w:rPr>
        </w:r>
        <w:r w:rsidR="00864AA4" w:rsidRPr="00864AA4">
          <w:rPr>
            <w:noProof/>
            <w:webHidden/>
          </w:rPr>
          <w:fldChar w:fldCharType="separate"/>
        </w:r>
        <w:r w:rsidR="00427C8E">
          <w:rPr>
            <w:noProof/>
            <w:webHidden/>
          </w:rPr>
          <w:t>79</w:t>
        </w:r>
        <w:r w:rsidR="00864AA4" w:rsidRPr="00864AA4">
          <w:rPr>
            <w:noProof/>
            <w:webHidden/>
          </w:rPr>
          <w:fldChar w:fldCharType="end"/>
        </w:r>
      </w:hyperlink>
    </w:p>
    <w:p w14:paraId="11AE6096"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4" w:history="1">
        <w:r w:rsidR="00864AA4" w:rsidRPr="00864AA4">
          <w:rPr>
            <w:rStyle w:val="Hyperlink"/>
            <w:noProof/>
          </w:rPr>
          <w:t>Table 6.</w:t>
        </w:r>
        <w:r w:rsidR="00864AA4" w:rsidRPr="00864AA4">
          <w:rPr>
            <w:rStyle w:val="Hyperlink"/>
            <w:noProof/>
            <w:lang w:val="en-US"/>
          </w:rPr>
          <w:t xml:space="preserve"> Behaviour observed following pop-ups messages by setting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_Toc394297814 \h </w:instrText>
        </w:r>
        <w:r w:rsidR="00864AA4" w:rsidRPr="00864AA4">
          <w:rPr>
            <w:noProof/>
            <w:webHidden/>
          </w:rPr>
        </w:r>
        <w:r w:rsidR="00864AA4" w:rsidRPr="00864AA4">
          <w:rPr>
            <w:noProof/>
            <w:webHidden/>
          </w:rPr>
          <w:fldChar w:fldCharType="separate"/>
        </w:r>
        <w:r w:rsidR="00427C8E">
          <w:rPr>
            <w:noProof/>
            <w:webHidden/>
          </w:rPr>
          <w:t>81</w:t>
        </w:r>
        <w:r w:rsidR="00864AA4" w:rsidRPr="00864AA4">
          <w:rPr>
            <w:noProof/>
            <w:webHidden/>
          </w:rPr>
          <w:fldChar w:fldCharType="end"/>
        </w:r>
      </w:hyperlink>
    </w:p>
    <w:p w14:paraId="69BC19E1"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5" w:history="1">
        <w:r w:rsidR="00864AA4" w:rsidRPr="00864AA4">
          <w:rPr>
            <w:rStyle w:val="Hyperlink"/>
            <w:noProof/>
          </w:rPr>
          <w:t>Table 7</w:t>
        </w:r>
        <w:r w:rsidR="00864AA4" w:rsidRPr="00864AA4">
          <w:rPr>
            <w:rStyle w:val="Hyperlink"/>
            <w:noProof/>
            <w:lang w:val="en-US"/>
          </w:rPr>
          <w:t xml:space="preserve">. Behaviour observed while pop-up </w:t>
        </w:r>
        <w:r w:rsidR="00864AA4" w:rsidRPr="00864AA4">
          <w:rPr>
            <w:rStyle w:val="Hyperlink"/>
            <w:noProof/>
          </w:rPr>
          <w:t>message</w:t>
        </w:r>
        <w:r w:rsidR="00864AA4" w:rsidRPr="00864AA4">
          <w:rPr>
            <w:rStyle w:val="Hyperlink"/>
            <w:noProof/>
            <w:lang w:val="en-US"/>
          </w:rPr>
          <w:t>s occurred by setting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_Toc394297815 \h </w:instrText>
        </w:r>
        <w:r w:rsidR="00864AA4" w:rsidRPr="00864AA4">
          <w:rPr>
            <w:noProof/>
            <w:webHidden/>
          </w:rPr>
        </w:r>
        <w:r w:rsidR="00864AA4" w:rsidRPr="00864AA4">
          <w:rPr>
            <w:noProof/>
            <w:webHidden/>
          </w:rPr>
          <w:fldChar w:fldCharType="separate"/>
        </w:r>
        <w:r w:rsidR="00427C8E">
          <w:rPr>
            <w:noProof/>
            <w:webHidden/>
          </w:rPr>
          <w:t>81</w:t>
        </w:r>
        <w:r w:rsidR="00864AA4" w:rsidRPr="00864AA4">
          <w:rPr>
            <w:noProof/>
            <w:webHidden/>
          </w:rPr>
          <w:fldChar w:fldCharType="end"/>
        </w:r>
      </w:hyperlink>
    </w:p>
    <w:p w14:paraId="7039C033"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6" w:history="1">
        <w:r w:rsidR="00864AA4" w:rsidRPr="00864AA4">
          <w:rPr>
            <w:rStyle w:val="Hyperlink"/>
            <w:noProof/>
          </w:rPr>
          <w:t>Table 8</w:t>
        </w:r>
        <w:r w:rsidR="00864AA4" w:rsidRPr="00864AA4">
          <w:rPr>
            <w:rStyle w:val="Hyperlink"/>
            <w:noProof/>
            <w:lang w:val="en-US"/>
          </w:rPr>
          <w:t>. Contextual factors observed with increase in credits bet by setting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_Toc394297816 \h </w:instrText>
        </w:r>
        <w:r w:rsidR="00864AA4" w:rsidRPr="00864AA4">
          <w:rPr>
            <w:noProof/>
            <w:webHidden/>
          </w:rPr>
        </w:r>
        <w:r w:rsidR="00864AA4" w:rsidRPr="00864AA4">
          <w:rPr>
            <w:noProof/>
            <w:webHidden/>
          </w:rPr>
          <w:fldChar w:fldCharType="separate"/>
        </w:r>
        <w:r w:rsidR="00427C8E">
          <w:rPr>
            <w:noProof/>
            <w:webHidden/>
          </w:rPr>
          <w:t>82</w:t>
        </w:r>
        <w:r w:rsidR="00864AA4" w:rsidRPr="00864AA4">
          <w:rPr>
            <w:noProof/>
            <w:webHidden/>
          </w:rPr>
          <w:fldChar w:fldCharType="end"/>
        </w:r>
      </w:hyperlink>
    </w:p>
    <w:p w14:paraId="728F6135"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7" w:history="1">
        <w:r w:rsidR="00864AA4" w:rsidRPr="00864AA4">
          <w:rPr>
            <w:rStyle w:val="Hyperlink"/>
            <w:rFonts w:eastAsiaTheme="minorHAnsi"/>
            <w:noProof/>
            <w:lang w:eastAsia="en-US"/>
          </w:rPr>
          <w:t>Table 9. Participant demographics and recruitment site at baseline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_Toc394297817 \h </w:instrText>
        </w:r>
        <w:r w:rsidR="00864AA4" w:rsidRPr="00864AA4">
          <w:rPr>
            <w:noProof/>
            <w:webHidden/>
          </w:rPr>
        </w:r>
        <w:r w:rsidR="00864AA4" w:rsidRPr="00864AA4">
          <w:rPr>
            <w:noProof/>
            <w:webHidden/>
          </w:rPr>
          <w:fldChar w:fldCharType="separate"/>
        </w:r>
        <w:r w:rsidR="00427C8E">
          <w:rPr>
            <w:noProof/>
            <w:webHidden/>
          </w:rPr>
          <w:t>84</w:t>
        </w:r>
        <w:r w:rsidR="00864AA4" w:rsidRPr="00864AA4">
          <w:rPr>
            <w:noProof/>
            <w:webHidden/>
          </w:rPr>
          <w:fldChar w:fldCharType="end"/>
        </w:r>
      </w:hyperlink>
    </w:p>
    <w:p w14:paraId="019111B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8" w:history="1">
        <w:r w:rsidR="00864AA4" w:rsidRPr="00864AA4">
          <w:rPr>
            <w:rStyle w:val="Hyperlink"/>
            <w:rFonts w:eastAsiaTheme="minorHAnsi"/>
            <w:noProof/>
            <w:lang w:eastAsia="en-US"/>
          </w:rPr>
          <w:t>Table 10. Key demographics and retention rates for regular gamblers across follow-up points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_Toc394297818 \h </w:instrText>
        </w:r>
        <w:r w:rsidR="00864AA4" w:rsidRPr="00864AA4">
          <w:rPr>
            <w:noProof/>
            <w:webHidden/>
          </w:rPr>
        </w:r>
        <w:r w:rsidR="00864AA4" w:rsidRPr="00864AA4">
          <w:rPr>
            <w:noProof/>
            <w:webHidden/>
          </w:rPr>
          <w:fldChar w:fldCharType="separate"/>
        </w:r>
        <w:r w:rsidR="00427C8E">
          <w:rPr>
            <w:noProof/>
            <w:webHidden/>
          </w:rPr>
          <w:t>85</w:t>
        </w:r>
        <w:r w:rsidR="00864AA4" w:rsidRPr="00864AA4">
          <w:rPr>
            <w:noProof/>
            <w:webHidden/>
          </w:rPr>
          <w:fldChar w:fldCharType="end"/>
        </w:r>
      </w:hyperlink>
    </w:p>
    <w:p w14:paraId="356041EA"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19" w:history="1">
        <w:r w:rsidR="00864AA4" w:rsidRPr="00864AA4">
          <w:rPr>
            <w:rStyle w:val="Hyperlink"/>
            <w:rFonts w:eastAsiaTheme="minorHAnsi"/>
            <w:noProof/>
            <w:lang w:eastAsia="en-US"/>
          </w:rPr>
          <w:t>Table 11. Calculated variables for time and money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_Toc394297819 \h </w:instrText>
        </w:r>
        <w:r w:rsidR="00864AA4" w:rsidRPr="00864AA4">
          <w:rPr>
            <w:noProof/>
            <w:webHidden/>
          </w:rPr>
        </w:r>
        <w:r w:rsidR="00864AA4" w:rsidRPr="00864AA4">
          <w:rPr>
            <w:noProof/>
            <w:webHidden/>
          </w:rPr>
          <w:fldChar w:fldCharType="separate"/>
        </w:r>
        <w:r w:rsidR="00427C8E">
          <w:rPr>
            <w:noProof/>
            <w:webHidden/>
          </w:rPr>
          <w:t>86</w:t>
        </w:r>
        <w:r w:rsidR="00864AA4" w:rsidRPr="00864AA4">
          <w:rPr>
            <w:noProof/>
            <w:webHidden/>
          </w:rPr>
          <w:fldChar w:fldCharType="end"/>
        </w:r>
      </w:hyperlink>
    </w:p>
    <w:p w14:paraId="48CD7198"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0" w:history="1">
        <w:r w:rsidR="00864AA4" w:rsidRPr="00864AA4">
          <w:rPr>
            <w:rStyle w:val="Hyperlink"/>
            <w:rFonts w:eastAsiaTheme="minorHAnsi"/>
            <w:noProof/>
            <w:lang w:eastAsia="en-US"/>
          </w:rPr>
          <w:t>Table 12. Univariate analyses for Log (time) casino table gambling - demographic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_Toc394297820 \h </w:instrText>
        </w:r>
        <w:r w:rsidR="00864AA4" w:rsidRPr="00864AA4">
          <w:rPr>
            <w:noProof/>
            <w:webHidden/>
          </w:rPr>
        </w:r>
        <w:r w:rsidR="00864AA4" w:rsidRPr="00864AA4">
          <w:rPr>
            <w:noProof/>
            <w:webHidden/>
          </w:rPr>
          <w:fldChar w:fldCharType="separate"/>
        </w:r>
        <w:r w:rsidR="00427C8E">
          <w:rPr>
            <w:noProof/>
            <w:webHidden/>
          </w:rPr>
          <w:t>87</w:t>
        </w:r>
        <w:r w:rsidR="00864AA4" w:rsidRPr="00864AA4">
          <w:rPr>
            <w:noProof/>
            <w:webHidden/>
          </w:rPr>
          <w:fldChar w:fldCharType="end"/>
        </w:r>
      </w:hyperlink>
    </w:p>
    <w:p w14:paraId="0C8BB36B"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1" w:history="1">
        <w:r w:rsidR="00864AA4" w:rsidRPr="00864AA4">
          <w:rPr>
            <w:rStyle w:val="Hyperlink"/>
            <w:rFonts w:eastAsiaTheme="minorHAnsi"/>
            <w:noProof/>
            <w:lang w:eastAsia="en-US"/>
          </w:rPr>
          <w:t>Table 13. Univariate analyses for Log (time) casino table gambling - continuous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_Toc394297821 \h </w:instrText>
        </w:r>
        <w:r w:rsidR="00864AA4" w:rsidRPr="00864AA4">
          <w:rPr>
            <w:noProof/>
            <w:webHidden/>
          </w:rPr>
        </w:r>
        <w:r w:rsidR="00864AA4" w:rsidRPr="00864AA4">
          <w:rPr>
            <w:noProof/>
            <w:webHidden/>
          </w:rPr>
          <w:fldChar w:fldCharType="separate"/>
        </w:r>
        <w:r w:rsidR="00427C8E">
          <w:rPr>
            <w:noProof/>
            <w:webHidden/>
          </w:rPr>
          <w:t>88</w:t>
        </w:r>
        <w:r w:rsidR="00864AA4" w:rsidRPr="00864AA4">
          <w:rPr>
            <w:noProof/>
            <w:webHidden/>
          </w:rPr>
          <w:fldChar w:fldCharType="end"/>
        </w:r>
      </w:hyperlink>
    </w:p>
    <w:p w14:paraId="666ECDE9"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2" w:history="1">
        <w:r w:rsidR="00864AA4" w:rsidRPr="00864AA4">
          <w:rPr>
            <w:rStyle w:val="Hyperlink"/>
            <w:rFonts w:eastAsiaTheme="minorHAnsi"/>
            <w:noProof/>
            <w:lang w:eastAsia="en-US"/>
          </w:rPr>
          <w:t>Table 14. Multivariate model for (log transformed) time (minutes) spent gambling on casino table games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_Toc394297822 \h </w:instrText>
        </w:r>
        <w:r w:rsidR="00864AA4" w:rsidRPr="00864AA4">
          <w:rPr>
            <w:noProof/>
            <w:webHidden/>
          </w:rPr>
        </w:r>
        <w:r w:rsidR="00864AA4" w:rsidRPr="00864AA4">
          <w:rPr>
            <w:noProof/>
            <w:webHidden/>
          </w:rPr>
          <w:fldChar w:fldCharType="separate"/>
        </w:r>
        <w:r w:rsidR="00427C8E">
          <w:rPr>
            <w:noProof/>
            <w:webHidden/>
          </w:rPr>
          <w:t>88</w:t>
        </w:r>
        <w:r w:rsidR="00864AA4" w:rsidRPr="00864AA4">
          <w:rPr>
            <w:noProof/>
            <w:webHidden/>
          </w:rPr>
          <w:fldChar w:fldCharType="end"/>
        </w:r>
      </w:hyperlink>
    </w:p>
    <w:p w14:paraId="43DE4CC5"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3" w:history="1">
        <w:r w:rsidR="00864AA4" w:rsidRPr="00864AA4">
          <w:rPr>
            <w:rStyle w:val="Hyperlink"/>
            <w:rFonts w:eastAsiaTheme="minorHAnsi"/>
            <w:noProof/>
            <w:lang w:eastAsia="en-US"/>
          </w:rPr>
          <w:t>Table 15. Gambling satisfaction with casino table game features and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_Toc394297823 \h </w:instrText>
        </w:r>
        <w:r w:rsidR="00864AA4" w:rsidRPr="00864AA4">
          <w:rPr>
            <w:noProof/>
            <w:webHidden/>
          </w:rPr>
        </w:r>
        <w:r w:rsidR="00864AA4" w:rsidRPr="00864AA4">
          <w:rPr>
            <w:noProof/>
            <w:webHidden/>
          </w:rPr>
          <w:fldChar w:fldCharType="separate"/>
        </w:r>
        <w:r w:rsidR="00427C8E">
          <w:rPr>
            <w:noProof/>
            <w:webHidden/>
          </w:rPr>
          <w:t>89</w:t>
        </w:r>
        <w:r w:rsidR="00864AA4" w:rsidRPr="00864AA4">
          <w:rPr>
            <w:noProof/>
            <w:webHidden/>
          </w:rPr>
          <w:fldChar w:fldCharType="end"/>
        </w:r>
      </w:hyperlink>
    </w:p>
    <w:p w14:paraId="4233F556"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4" w:history="1">
        <w:r w:rsidR="00864AA4" w:rsidRPr="00864AA4">
          <w:rPr>
            <w:rStyle w:val="Hyperlink"/>
            <w:rFonts w:eastAsiaTheme="minorHAnsi"/>
            <w:noProof/>
            <w:lang w:eastAsia="en-US"/>
          </w:rPr>
          <w:t>Table 16. Intended time spent by casino table game features and actual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_Toc394297824 \h </w:instrText>
        </w:r>
        <w:r w:rsidR="00864AA4" w:rsidRPr="00864AA4">
          <w:rPr>
            <w:noProof/>
            <w:webHidden/>
          </w:rPr>
        </w:r>
        <w:r w:rsidR="00864AA4" w:rsidRPr="00864AA4">
          <w:rPr>
            <w:noProof/>
            <w:webHidden/>
          </w:rPr>
          <w:fldChar w:fldCharType="separate"/>
        </w:r>
        <w:r w:rsidR="00427C8E">
          <w:rPr>
            <w:noProof/>
            <w:webHidden/>
          </w:rPr>
          <w:t>90</w:t>
        </w:r>
        <w:r w:rsidR="00864AA4" w:rsidRPr="00864AA4">
          <w:rPr>
            <w:noProof/>
            <w:webHidden/>
          </w:rPr>
          <w:fldChar w:fldCharType="end"/>
        </w:r>
      </w:hyperlink>
    </w:p>
    <w:p w14:paraId="5E57C0ED"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5" w:history="1">
        <w:r w:rsidR="00864AA4" w:rsidRPr="00864AA4">
          <w:rPr>
            <w:rStyle w:val="Hyperlink"/>
            <w:rFonts w:eastAsiaTheme="minorHAnsi"/>
            <w:noProof/>
            <w:lang w:eastAsia="en-US"/>
          </w:rPr>
          <w:t>Table 17. Change in time spent gambling on casino table games (minutes per month)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_Toc394297825 \h </w:instrText>
        </w:r>
        <w:r w:rsidR="00864AA4" w:rsidRPr="00864AA4">
          <w:rPr>
            <w:noProof/>
            <w:webHidden/>
          </w:rPr>
        </w:r>
        <w:r w:rsidR="00864AA4" w:rsidRPr="00864AA4">
          <w:rPr>
            <w:noProof/>
            <w:webHidden/>
          </w:rPr>
          <w:fldChar w:fldCharType="separate"/>
        </w:r>
        <w:r w:rsidR="00427C8E">
          <w:rPr>
            <w:noProof/>
            <w:webHidden/>
          </w:rPr>
          <w:t>90</w:t>
        </w:r>
        <w:r w:rsidR="00864AA4" w:rsidRPr="00864AA4">
          <w:rPr>
            <w:noProof/>
            <w:webHidden/>
          </w:rPr>
          <w:fldChar w:fldCharType="end"/>
        </w:r>
      </w:hyperlink>
    </w:p>
    <w:p w14:paraId="67913862"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6" w:history="1">
        <w:r w:rsidR="00864AA4" w:rsidRPr="00864AA4">
          <w:rPr>
            <w:rStyle w:val="Hyperlink"/>
            <w:rFonts w:eastAsiaTheme="minorHAnsi"/>
            <w:noProof/>
            <w:lang w:eastAsia="en-US"/>
          </w:rPr>
          <w:t>Table 18. Importance of control over the game on gambling satisfaction and effect on time spent gambling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_Toc394297826 \h </w:instrText>
        </w:r>
        <w:r w:rsidR="00864AA4" w:rsidRPr="00864AA4">
          <w:rPr>
            <w:noProof/>
            <w:webHidden/>
          </w:rPr>
        </w:r>
        <w:r w:rsidR="00864AA4" w:rsidRPr="00864AA4">
          <w:rPr>
            <w:noProof/>
            <w:webHidden/>
          </w:rPr>
          <w:fldChar w:fldCharType="separate"/>
        </w:r>
        <w:r w:rsidR="00427C8E">
          <w:rPr>
            <w:noProof/>
            <w:webHidden/>
          </w:rPr>
          <w:t>91</w:t>
        </w:r>
        <w:r w:rsidR="00864AA4" w:rsidRPr="00864AA4">
          <w:rPr>
            <w:noProof/>
            <w:webHidden/>
          </w:rPr>
          <w:fldChar w:fldCharType="end"/>
        </w:r>
      </w:hyperlink>
    </w:p>
    <w:p w14:paraId="492D0435"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7" w:history="1">
        <w:r w:rsidR="00864AA4" w:rsidRPr="00864AA4">
          <w:rPr>
            <w:rStyle w:val="Hyperlink"/>
            <w:rFonts w:eastAsiaTheme="minorHAnsi"/>
            <w:noProof/>
            <w:lang w:eastAsia="en-US"/>
          </w:rPr>
          <w:t>Table 19. The effect of gambling satisfaction due to croupier/dealer on time spent gambling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_Toc394297827 \h </w:instrText>
        </w:r>
        <w:r w:rsidR="00864AA4" w:rsidRPr="00864AA4">
          <w:rPr>
            <w:noProof/>
            <w:webHidden/>
          </w:rPr>
        </w:r>
        <w:r w:rsidR="00864AA4" w:rsidRPr="00864AA4">
          <w:rPr>
            <w:noProof/>
            <w:webHidden/>
          </w:rPr>
          <w:fldChar w:fldCharType="separate"/>
        </w:r>
        <w:r w:rsidR="00427C8E">
          <w:rPr>
            <w:noProof/>
            <w:webHidden/>
          </w:rPr>
          <w:t>91</w:t>
        </w:r>
        <w:r w:rsidR="00864AA4" w:rsidRPr="00864AA4">
          <w:rPr>
            <w:noProof/>
            <w:webHidden/>
          </w:rPr>
          <w:fldChar w:fldCharType="end"/>
        </w:r>
      </w:hyperlink>
    </w:p>
    <w:p w14:paraId="5F0741B7"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8" w:history="1">
        <w:r w:rsidR="00864AA4" w:rsidRPr="00864AA4">
          <w:rPr>
            <w:rStyle w:val="Hyperlink"/>
            <w:rFonts w:eastAsiaTheme="minorHAnsi"/>
            <w:noProof/>
            <w:lang w:eastAsia="en-US"/>
          </w:rPr>
          <w:t>Table 20. Univariate analyses for Log (dollars spent) casino table gambling - demographic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_Toc394297828 \h </w:instrText>
        </w:r>
        <w:r w:rsidR="00864AA4" w:rsidRPr="00864AA4">
          <w:rPr>
            <w:noProof/>
            <w:webHidden/>
          </w:rPr>
        </w:r>
        <w:r w:rsidR="00864AA4" w:rsidRPr="00864AA4">
          <w:rPr>
            <w:noProof/>
            <w:webHidden/>
          </w:rPr>
          <w:fldChar w:fldCharType="separate"/>
        </w:r>
        <w:r w:rsidR="00427C8E">
          <w:rPr>
            <w:noProof/>
            <w:webHidden/>
          </w:rPr>
          <w:t>92</w:t>
        </w:r>
        <w:r w:rsidR="00864AA4" w:rsidRPr="00864AA4">
          <w:rPr>
            <w:noProof/>
            <w:webHidden/>
          </w:rPr>
          <w:fldChar w:fldCharType="end"/>
        </w:r>
      </w:hyperlink>
    </w:p>
    <w:p w14:paraId="3470E8DD"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29" w:history="1">
        <w:r w:rsidR="00864AA4" w:rsidRPr="00864AA4">
          <w:rPr>
            <w:rStyle w:val="Hyperlink"/>
            <w:rFonts w:eastAsiaTheme="minorHAnsi"/>
            <w:noProof/>
            <w:lang w:eastAsia="en-US"/>
          </w:rPr>
          <w:t>Table 21. Univariate analyses for Log (dollars spent) casino table gambling - continuous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_Toc394297829 \h </w:instrText>
        </w:r>
        <w:r w:rsidR="00864AA4" w:rsidRPr="00864AA4">
          <w:rPr>
            <w:noProof/>
            <w:webHidden/>
          </w:rPr>
        </w:r>
        <w:r w:rsidR="00864AA4" w:rsidRPr="00864AA4">
          <w:rPr>
            <w:noProof/>
            <w:webHidden/>
          </w:rPr>
          <w:fldChar w:fldCharType="separate"/>
        </w:r>
        <w:r w:rsidR="00427C8E">
          <w:rPr>
            <w:noProof/>
            <w:webHidden/>
          </w:rPr>
          <w:t>93</w:t>
        </w:r>
        <w:r w:rsidR="00864AA4" w:rsidRPr="00864AA4">
          <w:rPr>
            <w:noProof/>
            <w:webHidden/>
          </w:rPr>
          <w:fldChar w:fldCharType="end"/>
        </w:r>
      </w:hyperlink>
    </w:p>
    <w:p w14:paraId="6AA248E3"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0" w:history="1">
        <w:r w:rsidR="00864AA4" w:rsidRPr="00864AA4">
          <w:rPr>
            <w:rStyle w:val="Hyperlink"/>
            <w:rFonts w:eastAsiaTheme="minorHAnsi"/>
            <w:noProof/>
            <w:lang w:eastAsia="en-US"/>
          </w:rPr>
          <w:t>Table 22. Multivariate model for (log transformed) dollars spent gambling on casino table games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_Toc394297830 \h </w:instrText>
        </w:r>
        <w:r w:rsidR="00864AA4" w:rsidRPr="00864AA4">
          <w:rPr>
            <w:noProof/>
            <w:webHidden/>
          </w:rPr>
        </w:r>
        <w:r w:rsidR="00864AA4" w:rsidRPr="00864AA4">
          <w:rPr>
            <w:noProof/>
            <w:webHidden/>
          </w:rPr>
          <w:fldChar w:fldCharType="separate"/>
        </w:r>
        <w:r w:rsidR="00427C8E">
          <w:rPr>
            <w:noProof/>
            <w:webHidden/>
          </w:rPr>
          <w:t>93</w:t>
        </w:r>
        <w:r w:rsidR="00864AA4" w:rsidRPr="00864AA4">
          <w:rPr>
            <w:noProof/>
            <w:webHidden/>
          </w:rPr>
          <w:fldChar w:fldCharType="end"/>
        </w:r>
      </w:hyperlink>
    </w:p>
    <w:p w14:paraId="6ED32E2A"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1" w:history="1">
        <w:r w:rsidR="00864AA4" w:rsidRPr="00864AA4">
          <w:rPr>
            <w:rStyle w:val="Hyperlink"/>
            <w:rFonts w:eastAsiaTheme="minorHAnsi"/>
            <w:noProof/>
            <w:lang w:eastAsia="en-US"/>
          </w:rPr>
          <w:t>Table 23. Gambling satisfaction with casino table game features and money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_Toc394297831 \h </w:instrText>
        </w:r>
        <w:r w:rsidR="00864AA4" w:rsidRPr="00864AA4">
          <w:rPr>
            <w:noProof/>
            <w:webHidden/>
          </w:rPr>
        </w:r>
        <w:r w:rsidR="00864AA4" w:rsidRPr="00864AA4">
          <w:rPr>
            <w:noProof/>
            <w:webHidden/>
          </w:rPr>
          <w:fldChar w:fldCharType="separate"/>
        </w:r>
        <w:r w:rsidR="00427C8E">
          <w:rPr>
            <w:noProof/>
            <w:webHidden/>
          </w:rPr>
          <w:t>94</w:t>
        </w:r>
        <w:r w:rsidR="00864AA4" w:rsidRPr="00864AA4">
          <w:rPr>
            <w:noProof/>
            <w:webHidden/>
          </w:rPr>
          <w:fldChar w:fldCharType="end"/>
        </w:r>
      </w:hyperlink>
    </w:p>
    <w:p w14:paraId="369EEB35"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2" w:history="1">
        <w:r w:rsidR="00864AA4" w:rsidRPr="00864AA4">
          <w:rPr>
            <w:rStyle w:val="Hyperlink"/>
            <w:rFonts w:eastAsiaTheme="minorHAnsi"/>
            <w:noProof/>
            <w:lang w:eastAsia="en-US"/>
          </w:rPr>
          <w:t>Table 24. Intended expenditure by casino table game features and actual money spent on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_Toc394297832 \h </w:instrText>
        </w:r>
        <w:r w:rsidR="00864AA4" w:rsidRPr="00864AA4">
          <w:rPr>
            <w:noProof/>
            <w:webHidden/>
          </w:rPr>
        </w:r>
        <w:r w:rsidR="00864AA4" w:rsidRPr="00864AA4">
          <w:rPr>
            <w:noProof/>
            <w:webHidden/>
          </w:rPr>
          <w:fldChar w:fldCharType="separate"/>
        </w:r>
        <w:r w:rsidR="00427C8E">
          <w:rPr>
            <w:noProof/>
            <w:webHidden/>
          </w:rPr>
          <w:t>95</w:t>
        </w:r>
        <w:r w:rsidR="00864AA4" w:rsidRPr="00864AA4">
          <w:rPr>
            <w:noProof/>
            <w:webHidden/>
          </w:rPr>
          <w:fldChar w:fldCharType="end"/>
        </w:r>
      </w:hyperlink>
    </w:p>
    <w:p w14:paraId="09B223F4"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3" w:history="1">
        <w:r w:rsidR="00864AA4" w:rsidRPr="00864AA4">
          <w:rPr>
            <w:rStyle w:val="Hyperlink"/>
            <w:rFonts w:eastAsiaTheme="minorHAnsi"/>
            <w:noProof/>
            <w:lang w:eastAsia="en-US"/>
          </w:rPr>
          <w:t>Table 25. Change in money spent (dollars per month) gambling on casino table games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_Toc394297833 \h </w:instrText>
        </w:r>
        <w:r w:rsidR="00864AA4" w:rsidRPr="00864AA4">
          <w:rPr>
            <w:noProof/>
            <w:webHidden/>
          </w:rPr>
        </w:r>
        <w:r w:rsidR="00864AA4" w:rsidRPr="00864AA4">
          <w:rPr>
            <w:noProof/>
            <w:webHidden/>
          </w:rPr>
          <w:fldChar w:fldCharType="separate"/>
        </w:r>
        <w:r w:rsidR="00427C8E">
          <w:rPr>
            <w:noProof/>
            <w:webHidden/>
          </w:rPr>
          <w:t>95</w:t>
        </w:r>
        <w:r w:rsidR="00864AA4" w:rsidRPr="00864AA4">
          <w:rPr>
            <w:noProof/>
            <w:webHidden/>
          </w:rPr>
          <w:fldChar w:fldCharType="end"/>
        </w:r>
      </w:hyperlink>
    </w:p>
    <w:p w14:paraId="1219F70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4" w:history="1">
        <w:r w:rsidR="00864AA4" w:rsidRPr="00864AA4">
          <w:rPr>
            <w:rStyle w:val="Hyperlink"/>
            <w:rFonts w:eastAsiaTheme="minorHAnsi"/>
            <w:noProof/>
            <w:lang w:eastAsia="en-US"/>
          </w:rPr>
          <w:t>Table 26. Importance of control over the game on gambling satisfaction and effect on money spent gambling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_Toc394297834 \h </w:instrText>
        </w:r>
        <w:r w:rsidR="00864AA4" w:rsidRPr="00864AA4">
          <w:rPr>
            <w:noProof/>
            <w:webHidden/>
          </w:rPr>
        </w:r>
        <w:r w:rsidR="00864AA4" w:rsidRPr="00864AA4">
          <w:rPr>
            <w:noProof/>
            <w:webHidden/>
          </w:rPr>
          <w:fldChar w:fldCharType="separate"/>
        </w:r>
        <w:r w:rsidR="00427C8E">
          <w:rPr>
            <w:noProof/>
            <w:webHidden/>
          </w:rPr>
          <w:t>96</w:t>
        </w:r>
        <w:r w:rsidR="00864AA4" w:rsidRPr="00864AA4">
          <w:rPr>
            <w:noProof/>
            <w:webHidden/>
          </w:rPr>
          <w:fldChar w:fldCharType="end"/>
        </w:r>
      </w:hyperlink>
    </w:p>
    <w:p w14:paraId="092566B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5" w:history="1">
        <w:r w:rsidR="00864AA4" w:rsidRPr="00864AA4">
          <w:rPr>
            <w:rStyle w:val="Hyperlink"/>
            <w:rFonts w:eastAsiaTheme="minorHAnsi"/>
            <w:noProof/>
            <w:lang w:eastAsia="en-US"/>
          </w:rPr>
          <w:t>Table 27. Univariate analyses for Log (time) EGM gambling - demographic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_Toc394297835 \h </w:instrText>
        </w:r>
        <w:r w:rsidR="00864AA4" w:rsidRPr="00864AA4">
          <w:rPr>
            <w:noProof/>
            <w:webHidden/>
          </w:rPr>
        </w:r>
        <w:r w:rsidR="00864AA4" w:rsidRPr="00864AA4">
          <w:rPr>
            <w:noProof/>
            <w:webHidden/>
          </w:rPr>
          <w:fldChar w:fldCharType="separate"/>
        </w:r>
        <w:r w:rsidR="00427C8E">
          <w:rPr>
            <w:noProof/>
            <w:webHidden/>
          </w:rPr>
          <w:t>97</w:t>
        </w:r>
        <w:r w:rsidR="00864AA4" w:rsidRPr="00864AA4">
          <w:rPr>
            <w:noProof/>
            <w:webHidden/>
          </w:rPr>
          <w:fldChar w:fldCharType="end"/>
        </w:r>
      </w:hyperlink>
    </w:p>
    <w:p w14:paraId="7AE11D7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6" w:history="1">
        <w:r w:rsidR="00864AA4" w:rsidRPr="00864AA4">
          <w:rPr>
            <w:rStyle w:val="Hyperlink"/>
            <w:rFonts w:eastAsiaTheme="minorHAnsi"/>
            <w:noProof/>
            <w:lang w:eastAsia="en-US"/>
          </w:rPr>
          <w:t>Table 28. Univariate analyses for Log (time) EGM gambling - continuous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_Toc394297836 \h </w:instrText>
        </w:r>
        <w:r w:rsidR="00864AA4" w:rsidRPr="00864AA4">
          <w:rPr>
            <w:noProof/>
            <w:webHidden/>
          </w:rPr>
        </w:r>
        <w:r w:rsidR="00864AA4" w:rsidRPr="00864AA4">
          <w:rPr>
            <w:noProof/>
            <w:webHidden/>
          </w:rPr>
          <w:fldChar w:fldCharType="separate"/>
        </w:r>
        <w:r w:rsidR="00427C8E">
          <w:rPr>
            <w:noProof/>
            <w:webHidden/>
          </w:rPr>
          <w:t>98</w:t>
        </w:r>
        <w:r w:rsidR="00864AA4" w:rsidRPr="00864AA4">
          <w:rPr>
            <w:noProof/>
            <w:webHidden/>
          </w:rPr>
          <w:fldChar w:fldCharType="end"/>
        </w:r>
      </w:hyperlink>
    </w:p>
    <w:p w14:paraId="29335809"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7" w:history="1">
        <w:r w:rsidR="00864AA4" w:rsidRPr="00864AA4">
          <w:rPr>
            <w:rStyle w:val="Hyperlink"/>
            <w:rFonts w:eastAsiaTheme="minorHAnsi"/>
            <w:noProof/>
            <w:lang w:eastAsia="en-US"/>
          </w:rPr>
          <w:t>Table 29. Univariate analyses for Log (session length) EGM gambling - demographic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_Toc394297837 \h </w:instrText>
        </w:r>
        <w:r w:rsidR="00864AA4" w:rsidRPr="00864AA4">
          <w:rPr>
            <w:noProof/>
            <w:webHidden/>
          </w:rPr>
        </w:r>
        <w:r w:rsidR="00864AA4" w:rsidRPr="00864AA4">
          <w:rPr>
            <w:noProof/>
            <w:webHidden/>
          </w:rPr>
          <w:fldChar w:fldCharType="separate"/>
        </w:r>
        <w:r w:rsidR="00427C8E">
          <w:rPr>
            <w:noProof/>
            <w:webHidden/>
          </w:rPr>
          <w:t>98</w:t>
        </w:r>
        <w:r w:rsidR="00864AA4" w:rsidRPr="00864AA4">
          <w:rPr>
            <w:noProof/>
            <w:webHidden/>
          </w:rPr>
          <w:fldChar w:fldCharType="end"/>
        </w:r>
      </w:hyperlink>
    </w:p>
    <w:p w14:paraId="31C51EF9"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8" w:history="1">
        <w:r w:rsidR="00864AA4" w:rsidRPr="00864AA4">
          <w:rPr>
            <w:rStyle w:val="Hyperlink"/>
            <w:rFonts w:eastAsiaTheme="minorHAnsi"/>
            <w:noProof/>
            <w:lang w:eastAsia="en-US"/>
          </w:rPr>
          <w:t>Table 30. Univariate analyses for Log (session length) EGM gambling - continuous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_Toc394297838 \h </w:instrText>
        </w:r>
        <w:r w:rsidR="00864AA4" w:rsidRPr="00864AA4">
          <w:rPr>
            <w:noProof/>
            <w:webHidden/>
          </w:rPr>
        </w:r>
        <w:r w:rsidR="00864AA4" w:rsidRPr="00864AA4">
          <w:rPr>
            <w:noProof/>
            <w:webHidden/>
          </w:rPr>
          <w:fldChar w:fldCharType="separate"/>
        </w:r>
        <w:r w:rsidR="00427C8E">
          <w:rPr>
            <w:noProof/>
            <w:webHidden/>
          </w:rPr>
          <w:t>100</w:t>
        </w:r>
        <w:r w:rsidR="00864AA4" w:rsidRPr="00864AA4">
          <w:rPr>
            <w:noProof/>
            <w:webHidden/>
          </w:rPr>
          <w:fldChar w:fldCharType="end"/>
        </w:r>
      </w:hyperlink>
    </w:p>
    <w:p w14:paraId="7241F7CB"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39" w:history="1">
        <w:r w:rsidR="00864AA4" w:rsidRPr="00864AA4">
          <w:rPr>
            <w:rStyle w:val="Hyperlink"/>
            <w:rFonts w:eastAsiaTheme="minorHAnsi"/>
            <w:noProof/>
            <w:lang w:eastAsia="en-US"/>
          </w:rPr>
          <w:t>Table 31. Multivariate model for (log transformed) time (minutes) spent gambling on EGMS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_Toc394297839 \h </w:instrText>
        </w:r>
        <w:r w:rsidR="00864AA4" w:rsidRPr="00864AA4">
          <w:rPr>
            <w:noProof/>
            <w:webHidden/>
          </w:rPr>
        </w:r>
        <w:r w:rsidR="00864AA4" w:rsidRPr="00864AA4">
          <w:rPr>
            <w:noProof/>
            <w:webHidden/>
          </w:rPr>
          <w:fldChar w:fldCharType="separate"/>
        </w:r>
        <w:r w:rsidR="00427C8E">
          <w:rPr>
            <w:noProof/>
            <w:webHidden/>
          </w:rPr>
          <w:t>100</w:t>
        </w:r>
        <w:r w:rsidR="00864AA4" w:rsidRPr="00864AA4">
          <w:rPr>
            <w:noProof/>
            <w:webHidden/>
          </w:rPr>
          <w:fldChar w:fldCharType="end"/>
        </w:r>
      </w:hyperlink>
    </w:p>
    <w:p w14:paraId="67CC0F92"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0" w:history="1">
        <w:r w:rsidR="00864AA4" w:rsidRPr="00864AA4">
          <w:rPr>
            <w:rStyle w:val="Hyperlink"/>
            <w:rFonts w:eastAsiaTheme="minorHAnsi"/>
            <w:noProof/>
            <w:lang w:eastAsia="en-US"/>
          </w:rPr>
          <w:t>Table 32. Multivariate model for (log transformed) session length (minutes) spent gambling on EGMS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_Toc394297840 \h </w:instrText>
        </w:r>
        <w:r w:rsidR="00864AA4" w:rsidRPr="00864AA4">
          <w:rPr>
            <w:noProof/>
            <w:webHidden/>
          </w:rPr>
        </w:r>
        <w:r w:rsidR="00864AA4" w:rsidRPr="00864AA4">
          <w:rPr>
            <w:noProof/>
            <w:webHidden/>
          </w:rPr>
          <w:fldChar w:fldCharType="separate"/>
        </w:r>
        <w:r w:rsidR="00427C8E">
          <w:rPr>
            <w:noProof/>
            <w:webHidden/>
          </w:rPr>
          <w:t>101</w:t>
        </w:r>
        <w:r w:rsidR="00864AA4" w:rsidRPr="00864AA4">
          <w:rPr>
            <w:noProof/>
            <w:webHidden/>
          </w:rPr>
          <w:fldChar w:fldCharType="end"/>
        </w:r>
      </w:hyperlink>
    </w:p>
    <w:p w14:paraId="1A7E326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1" w:history="1">
        <w:r w:rsidR="00864AA4" w:rsidRPr="00864AA4">
          <w:rPr>
            <w:rStyle w:val="Hyperlink"/>
            <w:rFonts w:eastAsiaTheme="minorHAnsi"/>
            <w:noProof/>
            <w:lang w:eastAsia="en-US"/>
          </w:rPr>
          <w:t>Table 33. Gambling satisfaction with EGM features and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_Toc394297841 \h </w:instrText>
        </w:r>
        <w:r w:rsidR="00864AA4" w:rsidRPr="00864AA4">
          <w:rPr>
            <w:noProof/>
            <w:webHidden/>
          </w:rPr>
        </w:r>
        <w:r w:rsidR="00864AA4" w:rsidRPr="00864AA4">
          <w:rPr>
            <w:noProof/>
            <w:webHidden/>
          </w:rPr>
          <w:fldChar w:fldCharType="separate"/>
        </w:r>
        <w:r w:rsidR="00427C8E">
          <w:rPr>
            <w:noProof/>
            <w:webHidden/>
          </w:rPr>
          <w:t>101</w:t>
        </w:r>
        <w:r w:rsidR="00864AA4" w:rsidRPr="00864AA4">
          <w:rPr>
            <w:noProof/>
            <w:webHidden/>
          </w:rPr>
          <w:fldChar w:fldCharType="end"/>
        </w:r>
      </w:hyperlink>
    </w:p>
    <w:p w14:paraId="765F5AA6"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2" w:history="1">
        <w:r w:rsidR="00864AA4" w:rsidRPr="00864AA4">
          <w:rPr>
            <w:rStyle w:val="Hyperlink"/>
            <w:rFonts w:eastAsiaTheme="minorHAnsi"/>
            <w:noProof/>
            <w:lang w:eastAsia="en-US"/>
          </w:rPr>
          <w:t>Table 34. Intended time spent gambling due to EGM features and actual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_Toc394297842 \h </w:instrText>
        </w:r>
        <w:r w:rsidR="00864AA4" w:rsidRPr="00864AA4">
          <w:rPr>
            <w:noProof/>
            <w:webHidden/>
          </w:rPr>
        </w:r>
        <w:r w:rsidR="00864AA4" w:rsidRPr="00864AA4">
          <w:rPr>
            <w:noProof/>
            <w:webHidden/>
          </w:rPr>
          <w:fldChar w:fldCharType="separate"/>
        </w:r>
        <w:r w:rsidR="00427C8E">
          <w:rPr>
            <w:noProof/>
            <w:webHidden/>
          </w:rPr>
          <w:t>102</w:t>
        </w:r>
        <w:r w:rsidR="00864AA4" w:rsidRPr="00864AA4">
          <w:rPr>
            <w:noProof/>
            <w:webHidden/>
          </w:rPr>
          <w:fldChar w:fldCharType="end"/>
        </w:r>
      </w:hyperlink>
    </w:p>
    <w:p w14:paraId="432580F9"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3" w:history="1">
        <w:r w:rsidR="00864AA4" w:rsidRPr="00864AA4">
          <w:rPr>
            <w:rStyle w:val="Hyperlink"/>
            <w:rFonts w:eastAsiaTheme="minorHAnsi"/>
            <w:noProof/>
            <w:lang w:eastAsia="en-US"/>
          </w:rPr>
          <w:t>Table 35. Effect of behaviour response to PIDs on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_Toc394297843 \h </w:instrText>
        </w:r>
        <w:r w:rsidR="00864AA4" w:rsidRPr="00864AA4">
          <w:rPr>
            <w:noProof/>
            <w:webHidden/>
          </w:rPr>
        </w:r>
        <w:r w:rsidR="00864AA4" w:rsidRPr="00864AA4">
          <w:rPr>
            <w:noProof/>
            <w:webHidden/>
          </w:rPr>
          <w:fldChar w:fldCharType="separate"/>
        </w:r>
        <w:r w:rsidR="00427C8E">
          <w:rPr>
            <w:noProof/>
            <w:webHidden/>
          </w:rPr>
          <w:t>102</w:t>
        </w:r>
        <w:r w:rsidR="00864AA4" w:rsidRPr="00864AA4">
          <w:rPr>
            <w:noProof/>
            <w:webHidden/>
          </w:rPr>
          <w:fldChar w:fldCharType="end"/>
        </w:r>
      </w:hyperlink>
    </w:p>
    <w:p w14:paraId="10D1B53D"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4" w:history="1">
        <w:r w:rsidR="00864AA4" w:rsidRPr="00864AA4">
          <w:rPr>
            <w:rStyle w:val="Hyperlink"/>
            <w:rFonts w:eastAsiaTheme="minorHAnsi"/>
            <w:noProof/>
            <w:lang w:eastAsia="en-US"/>
          </w:rPr>
          <w:t>Table 36. PIDs and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_Toc394297844 \h </w:instrText>
        </w:r>
        <w:r w:rsidR="00864AA4" w:rsidRPr="00864AA4">
          <w:rPr>
            <w:noProof/>
            <w:webHidden/>
          </w:rPr>
        </w:r>
        <w:r w:rsidR="00864AA4" w:rsidRPr="00864AA4">
          <w:rPr>
            <w:noProof/>
            <w:webHidden/>
          </w:rPr>
          <w:fldChar w:fldCharType="separate"/>
        </w:r>
        <w:r w:rsidR="00427C8E">
          <w:rPr>
            <w:noProof/>
            <w:webHidden/>
          </w:rPr>
          <w:t>102</w:t>
        </w:r>
        <w:r w:rsidR="00864AA4" w:rsidRPr="00864AA4">
          <w:rPr>
            <w:noProof/>
            <w:webHidden/>
          </w:rPr>
          <w:fldChar w:fldCharType="end"/>
        </w:r>
      </w:hyperlink>
    </w:p>
    <w:p w14:paraId="5822A466"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5" w:history="1">
        <w:r w:rsidR="00864AA4" w:rsidRPr="00864AA4">
          <w:rPr>
            <w:rStyle w:val="Hyperlink"/>
            <w:rFonts w:eastAsiaTheme="minorHAnsi"/>
            <w:noProof/>
            <w:lang w:eastAsia="en-US"/>
          </w:rPr>
          <w:t>Table 37. Behaviour change on viewing PIDs by average length of gambling sessions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_Toc394297845 \h </w:instrText>
        </w:r>
        <w:r w:rsidR="00864AA4" w:rsidRPr="00864AA4">
          <w:rPr>
            <w:noProof/>
            <w:webHidden/>
          </w:rPr>
        </w:r>
        <w:r w:rsidR="00864AA4" w:rsidRPr="00864AA4">
          <w:rPr>
            <w:noProof/>
            <w:webHidden/>
          </w:rPr>
          <w:fldChar w:fldCharType="separate"/>
        </w:r>
        <w:r w:rsidR="00427C8E">
          <w:rPr>
            <w:noProof/>
            <w:webHidden/>
          </w:rPr>
          <w:t>103</w:t>
        </w:r>
        <w:r w:rsidR="00864AA4" w:rsidRPr="00864AA4">
          <w:rPr>
            <w:noProof/>
            <w:webHidden/>
          </w:rPr>
          <w:fldChar w:fldCharType="end"/>
        </w:r>
      </w:hyperlink>
    </w:p>
    <w:p w14:paraId="4409C295"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6" w:history="1">
        <w:r w:rsidR="00864AA4" w:rsidRPr="00864AA4">
          <w:rPr>
            <w:rStyle w:val="Hyperlink"/>
            <w:rFonts w:eastAsiaTheme="minorHAnsi"/>
            <w:noProof/>
            <w:lang w:eastAsia="en-US"/>
          </w:rPr>
          <w:t>Table 38. Effect of pop-up message on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_Toc394297846 \h </w:instrText>
        </w:r>
        <w:r w:rsidR="00864AA4" w:rsidRPr="00864AA4">
          <w:rPr>
            <w:noProof/>
            <w:webHidden/>
          </w:rPr>
        </w:r>
        <w:r w:rsidR="00864AA4" w:rsidRPr="00864AA4">
          <w:rPr>
            <w:noProof/>
            <w:webHidden/>
          </w:rPr>
          <w:fldChar w:fldCharType="separate"/>
        </w:r>
        <w:r w:rsidR="00427C8E">
          <w:rPr>
            <w:noProof/>
            <w:webHidden/>
          </w:rPr>
          <w:t>103</w:t>
        </w:r>
        <w:r w:rsidR="00864AA4" w:rsidRPr="00864AA4">
          <w:rPr>
            <w:noProof/>
            <w:webHidden/>
          </w:rPr>
          <w:fldChar w:fldCharType="end"/>
        </w:r>
      </w:hyperlink>
    </w:p>
    <w:p w14:paraId="457AACB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7" w:history="1">
        <w:r w:rsidR="00864AA4" w:rsidRPr="00864AA4">
          <w:rPr>
            <w:rStyle w:val="Hyperlink"/>
            <w:rFonts w:eastAsiaTheme="minorHAnsi"/>
            <w:noProof/>
            <w:lang w:eastAsia="en-US"/>
          </w:rPr>
          <w:t>Table 39. Effect of pop-up message on control and satisfaction, and accuracy of message on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_Toc394297847 \h </w:instrText>
        </w:r>
        <w:r w:rsidR="00864AA4" w:rsidRPr="00864AA4">
          <w:rPr>
            <w:noProof/>
            <w:webHidden/>
          </w:rPr>
        </w:r>
        <w:r w:rsidR="00864AA4" w:rsidRPr="00864AA4">
          <w:rPr>
            <w:noProof/>
            <w:webHidden/>
          </w:rPr>
          <w:fldChar w:fldCharType="separate"/>
        </w:r>
        <w:r w:rsidR="00427C8E">
          <w:rPr>
            <w:noProof/>
            <w:webHidden/>
          </w:rPr>
          <w:t>103</w:t>
        </w:r>
        <w:r w:rsidR="00864AA4" w:rsidRPr="00864AA4">
          <w:rPr>
            <w:noProof/>
            <w:webHidden/>
          </w:rPr>
          <w:fldChar w:fldCharType="end"/>
        </w:r>
      </w:hyperlink>
    </w:p>
    <w:p w14:paraId="0E3FBE9F"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8" w:history="1">
        <w:r w:rsidR="00864AA4" w:rsidRPr="00864AA4">
          <w:rPr>
            <w:rStyle w:val="Hyperlink"/>
            <w:rFonts w:eastAsiaTheme="minorHAnsi"/>
            <w:noProof/>
            <w:lang w:eastAsia="en-US"/>
          </w:rPr>
          <w:t>Table 40. Effect of pop-up message on behaviour and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_Toc394297848 \h </w:instrText>
        </w:r>
        <w:r w:rsidR="00864AA4" w:rsidRPr="00864AA4">
          <w:rPr>
            <w:noProof/>
            <w:webHidden/>
          </w:rPr>
        </w:r>
        <w:r w:rsidR="00864AA4" w:rsidRPr="00864AA4">
          <w:rPr>
            <w:noProof/>
            <w:webHidden/>
          </w:rPr>
          <w:fldChar w:fldCharType="separate"/>
        </w:r>
        <w:r w:rsidR="00427C8E">
          <w:rPr>
            <w:noProof/>
            <w:webHidden/>
          </w:rPr>
          <w:t>104</w:t>
        </w:r>
        <w:r w:rsidR="00864AA4" w:rsidRPr="00864AA4">
          <w:rPr>
            <w:noProof/>
            <w:webHidden/>
          </w:rPr>
          <w:fldChar w:fldCharType="end"/>
        </w:r>
      </w:hyperlink>
    </w:p>
    <w:p w14:paraId="3E8095B4"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49" w:history="1">
        <w:r w:rsidR="00864AA4" w:rsidRPr="00864AA4">
          <w:rPr>
            <w:rStyle w:val="Hyperlink"/>
            <w:rFonts w:eastAsiaTheme="minorHAnsi"/>
            <w:noProof/>
            <w:lang w:eastAsia="en-US"/>
          </w:rPr>
          <w:t>Table 41. Experiencing pop-up messages by average length of gambling sessions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_Toc394297849 \h </w:instrText>
        </w:r>
        <w:r w:rsidR="00864AA4" w:rsidRPr="00864AA4">
          <w:rPr>
            <w:noProof/>
            <w:webHidden/>
          </w:rPr>
        </w:r>
        <w:r w:rsidR="00864AA4" w:rsidRPr="00864AA4">
          <w:rPr>
            <w:noProof/>
            <w:webHidden/>
          </w:rPr>
          <w:fldChar w:fldCharType="separate"/>
        </w:r>
        <w:r w:rsidR="00427C8E">
          <w:rPr>
            <w:noProof/>
            <w:webHidden/>
          </w:rPr>
          <w:t>104</w:t>
        </w:r>
        <w:r w:rsidR="00864AA4" w:rsidRPr="00864AA4">
          <w:rPr>
            <w:noProof/>
            <w:webHidden/>
          </w:rPr>
          <w:fldChar w:fldCharType="end"/>
        </w:r>
      </w:hyperlink>
    </w:p>
    <w:p w14:paraId="65FC0037"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0" w:history="1">
        <w:r w:rsidR="00864AA4" w:rsidRPr="00864AA4">
          <w:rPr>
            <w:rStyle w:val="Hyperlink"/>
            <w:rFonts w:eastAsiaTheme="minorHAnsi"/>
            <w:noProof/>
            <w:lang w:eastAsia="en-US"/>
          </w:rPr>
          <w:t>Table 42. Effect of pop-up message on control and satisfaction, and accuracy of message on length of gambling sessions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_Toc394297850 \h </w:instrText>
        </w:r>
        <w:r w:rsidR="00864AA4" w:rsidRPr="00864AA4">
          <w:rPr>
            <w:noProof/>
            <w:webHidden/>
          </w:rPr>
        </w:r>
        <w:r w:rsidR="00864AA4" w:rsidRPr="00864AA4">
          <w:rPr>
            <w:noProof/>
            <w:webHidden/>
          </w:rPr>
          <w:fldChar w:fldCharType="separate"/>
        </w:r>
        <w:r w:rsidR="00427C8E">
          <w:rPr>
            <w:noProof/>
            <w:webHidden/>
          </w:rPr>
          <w:t>104</w:t>
        </w:r>
        <w:r w:rsidR="00864AA4" w:rsidRPr="00864AA4">
          <w:rPr>
            <w:noProof/>
            <w:webHidden/>
          </w:rPr>
          <w:fldChar w:fldCharType="end"/>
        </w:r>
      </w:hyperlink>
    </w:p>
    <w:p w14:paraId="0FA1386B"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1" w:history="1">
        <w:r w:rsidR="00864AA4" w:rsidRPr="00864AA4">
          <w:rPr>
            <w:rStyle w:val="Hyperlink"/>
            <w:rFonts w:eastAsiaTheme="minorHAnsi"/>
            <w:noProof/>
            <w:lang w:eastAsia="en-US"/>
          </w:rPr>
          <w:t>Table 43. Effect of pop-up message on behaviour and average length of gambling sessions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_Toc394297851 \h </w:instrText>
        </w:r>
        <w:r w:rsidR="00864AA4" w:rsidRPr="00864AA4">
          <w:rPr>
            <w:noProof/>
            <w:webHidden/>
          </w:rPr>
        </w:r>
        <w:r w:rsidR="00864AA4" w:rsidRPr="00864AA4">
          <w:rPr>
            <w:noProof/>
            <w:webHidden/>
          </w:rPr>
          <w:fldChar w:fldCharType="separate"/>
        </w:r>
        <w:r w:rsidR="00427C8E">
          <w:rPr>
            <w:noProof/>
            <w:webHidden/>
          </w:rPr>
          <w:t>105</w:t>
        </w:r>
        <w:r w:rsidR="00864AA4" w:rsidRPr="00864AA4">
          <w:rPr>
            <w:noProof/>
            <w:webHidden/>
          </w:rPr>
          <w:fldChar w:fldCharType="end"/>
        </w:r>
      </w:hyperlink>
    </w:p>
    <w:p w14:paraId="36FE0CB4"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2" w:history="1">
        <w:r w:rsidR="00864AA4" w:rsidRPr="00864AA4">
          <w:rPr>
            <w:rStyle w:val="Hyperlink"/>
            <w:rFonts w:eastAsiaTheme="minorHAnsi"/>
            <w:noProof/>
            <w:lang w:eastAsia="en-US"/>
          </w:rPr>
          <w:t>Table 44. Change in time spent gambling on EGMs (minutes per month)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_Toc394297852 \h </w:instrText>
        </w:r>
        <w:r w:rsidR="00864AA4" w:rsidRPr="00864AA4">
          <w:rPr>
            <w:noProof/>
            <w:webHidden/>
          </w:rPr>
        </w:r>
        <w:r w:rsidR="00864AA4" w:rsidRPr="00864AA4">
          <w:rPr>
            <w:noProof/>
            <w:webHidden/>
          </w:rPr>
          <w:fldChar w:fldCharType="separate"/>
        </w:r>
        <w:r w:rsidR="00427C8E">
          <w:rPr>
            <w:noProof/>
            <w:webHidden/>
          </w:rPr>
          <w:t>105</w:t>
        </w:r>
        <w:r w:rsidR="00864AA4" w:rsidRPr="00864AA4">
          <w:rPr>
            <w:noProof/>
            <w:webHidden/>
          </w:rPr>
          <w:fldChar w:fldCharType="end"/>
        </w:r>
      </w:hyperlink>
    </w:p>
    <w:p w14:paraId="4B3A3932"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3" w:history="1">
        <w:r w:rsidR="00864AA4" w:rsidRPr="00864AA4">
          <w:rPr>
            <w:rStyle w:val="Hyperlink"/>
            <w:rFonts w:eastAsiaTheme="minorHAnsi"/>
            <w:noProof/>
            <w:lang w:eastAsia="en-US"/>
          </w:rPr>
          <w:t>Table 45. Effect of free spins on gambling satisfaction by time spent gambling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_Toc394297853 \h </w:instrText>
        </w:r>
        <w:r w:rsidR="00864AA4" w:rsidRPr="00864AA4">
          <w:rPr>
            <w:noProof/>
            <w:webHidden/>
          </w:rPr>
        </w:r>
        <w:r w:rsidR="00864AA4" w:rsidRPr="00864AA4">
          <w:rPr>
            <w:noProof/>
            <w:webHidden/>
          </w:rPr>
          <w:fldChar w:fldCharType="separate"/>
        </w:r>
        <w:r w:rsidR="00427C8E">
          <w:rPr>
            <w:noProof/>
            <w:webHidden/>
          </w:rPr>
          <w:t>106</w:t>
        </w:r>
        <w:r w:rsidR="00864AA4" w:rsidRPr="00864AA4">
          <w:rPr>
            <w:noProof/>
            <w:webHidden/>
          </w:rPr>
          <w:fldChar w:fldCharType="end"/>
        </w:r>
      </w:hyperlink>
    </w:p>
    <w:p w14:paraId="13B10AE8"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4" w:history="1">
        <w:r w:rsidR="00864AA4" w:rsidRPr="00864AA4">
          <w:rPr>
            <w:rStyle w:val="Hyperlink"/>
            <w:rFonts w:eastAsiaTheme="minorHAnsi"/>
            <w:noProof/>
            <w:lang w:eastAsia="en-US"/>
          </w:rPr>
          <w:t>Table 46. Intended time spent gambling due to number of playable lines by actual time spent gambling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_Toc394297854 \h </w:instrText>
        </w:r>
        <w:r w:rsidR="00864AA4" w:rsidRPr="00864AA4">
          <w:rPr>
            <w:noProof/>
            <w:webHidden/>
          </w:rPr>
        </w:r>
        <w:r w:rsidR="00864AA4" w:rsidRPr="00864AA4">
          <w:rPr>
            <w:noProof/>
            <w:webHidden/>
          </w:rPr>
          <w:fldChar w:fldCharType="separate"/>
        </w:r>
        <w:r w:rsidR="00427C8E">
          <w:rPr>
            <w:noProof/>
            <w:webHidden/>
          </w:rPr>
          <w:t>106</w:t>
        </w:r>
        <w:r w:rsidR="00864AA4" w:rsidRPr="00864AA4">
          <w:rPr>
            <w:noProof/>
            <w:webHidden/>
          </w:rPr>
          <w:fldChar w:fldCharType="end"/>
        </w:r>
      </w:hyperlink>
    </w:p>
    <w:p w14:paraId="09FC34A9"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5" w:history="1">
        <w:r w:rsidR="00864AA4" w:rsidRPr="00864AA4">
          <w:rPr>
            <w:rStyle w:val="Hyperlink"/>
            <w:rFonts w:eastAsiaTheme="minorHAnsi"/>
            <w:noProof/>
            <w:lang w:eastAsia="en-US"/>
          </w:rPr>
          <w:t>Table 47. Effect of PIDs satisfaction on time spent gambling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_Toc394297855 \h </w:instrText>
        </w:r>
        <w:r w:rsidR="00864AA4" w:rsidRPr="00864AA4">
          <w:rPr>
            <w:noProof/>
            <w:webHidden/>
          </w:rPr>
        </w:r>
        <w:r w:rsidR="00864AA4" w:rsidRPr="00864AA4">
          <w:rPr>
            <w:noProof/>
            <w:webHidden/>
          </w:rPr>
          <w:fldChar w:fldCharType="separate"/>
        </w:r>
        <w:r w:rsidR="00427C8E">
          <w:rPr>
            <w:noProof/>
            <w:webHidden/>
          </w:rPr>
          <w:t>106</w:t>
        </w:r>
        <w:r w:rsidR="00864AA4" w:rsidRPr="00864AA4">
          <w:rPr>
            <w:noProof/>
            <w:webHidden/>
          </w:rPr>
          <w:fldChar w:fldCharType="end"/>
        </w:r>
      </w:hyperlink>
    </w:p>
    <w:p w14:paraId="2B7CEAB9"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6" w:history="1">
        <w:r w:rsidR="00864AA4" w:rsidRPr="00864AA4">
          <w:rPr>
            <w:rStyle w:val="Hyperlink"/>
            <w:rFonts w:eastAsiaTheme="minorHAnsi"/>
            <w:noProof/>
            <w:lang w:eastAsia="en-US"/>
          </w:rPr>
          <w:t>Table 48. Effect of pop-up messages on time spent gambling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_Toc394297856 \h </w:instrText>
        </w:r>
        <w:r w:rsidR="00864AA4" w:rsidRPr="00864AA4">
          <w:rPr>
            <w:noProof/>
            <w:webHidden/>
          </w:rPr>
        </w:r>
        <w:r w:rsidR="00864AA4" w:rsidRPr="00864AA4">
          <w:rPr>
            <w:noProof/>
            <w:webHidden/>
          </w:rPr>
          <w:fldChar w:fldCharType="separate"/>
        </w:r>
        <w:r w:rsidR="00427C8E">
          <w:rPr>
            <w:noProof/>
            <w:webHidden/>
          </w:rPr>
          <w:t>107</w:t>
        </w:r>
        <w:r w:rsidR="00864AA4" w:rsidRPr="00864AA4">
          <w:rPr>
            <w:noProof/>
            <w:webHidden/>
          </w:rPr>
          <w:fldChar w:fldCharType="end"/>
        </w:r>
      </w:hyperlink>
    </w:p>
    <w:p w14:paraId="72457EF1"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7" w:history="1">
        <w:r w:rsidR="00864AA4" w:rsidRPr="00864AA4">
          <w:rPr>
            <w:rStyle w:val="Hyperlink"/>
            <w:rFonts w:eastAsiaTheme="minorHAnsi"/>
            <w:noProof/>
            <w:lang w:eastAsia="en-US"/>
          </w:rPr>
          <w:t>Table 49. Change in average EGM session length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_Toc394297857 \h </w:instrText>
        </w:r>
        <w:r w:rsidR="00864AA4" w:rsidRPr="00864AA4">
          <w:rPr>
            <w:noProof/>
            <w:webHidden/>
          </w:rPr>
        </w:r>
        <w:r w:rsidR="00864AA4" w:rsidRPr="00864AA4">
          <w:rPr>
            <w:noProof/>
            <w:webHidden/>
          </w:rPr>
          <w:fldChar w:fldCharType="separate"/>
        </w:r>
        <w:r w:rsidR="00427C8E">
          <w:rPr>
            <w:noProof/>
            <w:webHidden/>
          </w:rPr>
          <w:t>107</w:t>
        </w:r>
        <w:r w:rsidR="00864AA4" w:rsidRPr="00864AA4">
          <w:rPr>
            <w:noProof/>
            <w:webHidden/>
          </w:rPr>
          <w:fldChar w:fldCharType="end"/>
        </w:r>
      </w:hyperlink>
    </w:p>
    <w:p w14:paraId="6F23C52E"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8" w:history="1">
        <w:r w:rsidR="00864AA4" w:rsidRPr="00864AA4">
          <w:rPr>
            <w:rStyle w:val="Hyperlink"/>
            <w:rFonts w:eastAsiaTheme="minorHAnsi"/>
            <w:noProof/>
            <w:lang w:eastAsia="en-US"/>
          </w:rPr>
          <w:t>Table 50. Effect of PIDs awareness on average session length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_Toc394297858 \h </w:instrText>
        </w:r>
        <w:r w:rsidR="00864AA4" w:rsidRPr="00864AA4">
          <w:rPr>
            <w:noProof/>
            <w:webHidden/>
          </w:rPr>
        </w:r>
        <w:r w:rsidR="00864AA4" w:rsidRPr="00864AA4">
          <w:rPr>
            <w:noProof/>
            <w:webHidden/>
          </w:rPr>
          <w:fldChar w:fldCharType="separate"/>
        </w:r>
        <w:r w:rsidR="00427C8E">
          <w:rPr>
            <w:noProof/>
            <w:webHidden/>
          </w:rPr>
          <w:t>108</w:t>
        </w:r>
        <w:r w:rsidR="00864AA4" w:rsidRPr="00864AA4">
          <w:rPr>
            <w:noProof/>
            <w:webHidden/>
          </w:rPr>
          <w:fldChar w:fldCharType="end"/>
        </w:r>
      </w:hyperlink>
    </w:p>
    <w:p w14:paraId="4A5069A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59" w:history="1">
        <w:r w:rsidR="00864AA4" w:rsidRPr="00864AA4">
          <w:rPr>
            <w:rStyle w:val="Hyperlink"/>
            <w:rFonts w:eastAsiaTheme="minorHAnsi"/>
            <w:noProof/>
            <w:lang w:eastAsia="en-US"/>
          </w:rPr>
          <w:t>Table 51. Univariate analyses for Log (dollars spent) EGM gambling - demographic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_Toc394297859 \h </w:instrText>
        </w:r>
        <w:r w:rsidR="00864AA4" w:rsidRPr="00864AA4">
          <w:rPr>
            <w:noProof/>
            <w:webHidden/>
          </w:rPr>
        </w:r>
        <w:r w:rsidR="00864AA4" w:rsidRPr="00864AA4">
          <w:rPr>
            <w:noProof/>
            <w:webHidden/>
          </w:rPr>
          <w:fldChar w:fldCharType="separate"/>
        </w:r>
        <w:r w:rsidR="00427C8E">
          <w:rPr>
            <w:noProof/>
            <w:webHidden/>
          </w:rPr>
          <w:t>108</w:t>
        </w:r>
        <w:r w:rsidR="00864AA4" w:rsidRPr="00864AA4">
          <w:rPr>
            <w:noProof/>
            <w:webHidden/>
          </w:rPr>
          <w:fldChar w:fldCharType="end"/>
        </w:r>
      </w:hyperlink>
    </w:p>
    <w:p w14:paraId="09F0F8F8"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0" w:history="1">
        <w:r w:rsidR="00864AA4" w:rsidRPr="00864AA4">
          <w:rPr>
            <w:rStyle w:val="Hyperlink"/>
            <w:rFonts w:eastAsiaTheme="minorHAnsi"/>
            <w:noProof/>
            <w:lang w:eastAsia="en-US"/>
          </w:rPr>
          <w:t>Table 52. Univariate analyses for Log (dollars spent) EGM gambling - continuous variables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_Toc394297860 \h </w:instrText>
        </w:r>
        <w:r w:rsidR="00864AA4" w:rsidRPr="00864AA4">
          <w:rPr>
            <w:noProof/>
            <w:webHidden/>
          </w:rPr>
        </w:r>
        <w:r w:rsidR="00864AA4" w:rsidRPr="00864AA4">
          <w:rPr>
            <w:noProof/>
            <w:webHidden/>
          </w:rPr>
          <w:fldChar w:fldCharType="separate"/>
        </w:r>
        <w:r w:rsidR="00427C8E">
          <w:rPr>
            <w:noProof/>
            <w:webHidden/>
          </w:rPr>
          <w:t>109</w:t>
        </w:r>
        <w:r w:rsidR="00864AA4" w:rsidRPr="00864AA4">
          <w:rPr>
            <w:noProof/>
            <w:webHidden/>
          </w:rPr>
          <w:fldChar w:fldCharType="end"/>
        </w:r>
      </w:hyperlink>
    </w:p>
    <w:p w14:paraId="7C8BED66"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1" w:history="1">
        <w:r w:rsidR="00864AA4" w:rsidRPr="00864AA4">
          <w:rPr>
            <w:rStyle w:val="Hyperlink"/>
            <w:rFonts w:eastAsiaTheme="minorHAnsi"/>
            <w:noProof/>
            <w:lang w:eastAsia="en-US"/>
          </w:rPr>
          <w:t>Table 53. Multivariate model for (log transformed) money ($) spent gambling on EGMS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_Toc394297861 \h </w:instrText>
        </w:r>
        <w:r w:rsidR="00864AA4" w:rsidRPr="00864AA4">
          <w:rPr>
            <w:noProof/>
            <w:webHidden/>
          </w:rPr>
        </w:r>
        <w:r w:rsidR="00864AA4" w:rsidRPr="00864AA4">
          <w:rPr>
            <w:noProof/>
            <w:webHidden/>
          </w:rPr>
          <w:fldChar w:fldCharType="separate"/>
        </w:r>
        <w:r w:rsidR="00427C8E">
          <w:rPr>
            <w:noProof/>
            <w:webHidden/>
          </w:rPr>
          <w:t>110</w:t>
        </w:r>
        <w:r w:rsidR="00864AA4" w:rsidRPr="00864AA4">
          <w:rPr>
            <w:noProof/>
            <w:webHidden/>
          </w:rPr>
          <w:fldChar w:fldCharType="end"/>
        </w:r>
      </w:hyperlink>
    </w:p>
    <w:p w14:paraId="1F1F61CF"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2" w:history="1">
        <w:r w:rsidR="00864AA4" w:rsidRPr="00864AA4">
          <w:rPr>
            <w:rStyle w:val="Hyperlink"/>
            <w:rFonts w:eastAsiaTheme="minorHAnsi"/>
            <w:noProof/>
            <w:lang w:eastAsia="en-US"/>
          </w:rPr>
          <w:t>Table 54. Gambling satisfaction with EGM features and money spent on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_Toc394297862 \h </w:instrText>
        </w:r>
        <w:r w:rsidR="00864AA4" w:rsidRPr="00864AA4">
          <w:rPr>
            <w:noProof/>
            <w:webHidden/>
          </w:rPr>
        </w:r>
        <w:r w:rsidR="00864AA4" w:rsidRPr="00864AA4">
          <w:rPr>
            <w:noProof/>
            <w:webHidden/>
          </w:rPr>
          <w:fldChar w:fldCharType="separate"/>
        </w:r>
        <w:r w:rsidR="00427C8E">
          <w:rPr>
            <w:noProof/>
            <w:webHidden/>
          </w:rPr>
          <w:t>111</w:t>
        </w:r>
        <w:r w:rsidR="00864AA4" w:rsidRPr="00864AA4">
          <w:rPr>
            <w:noProof/>
            <w:webHidden/>
          </w:rPr>
          <w:fldChar w:fldCharType="end"/>
        </w:r>
      </w:hyperlink>
    </w:p>
    <w:p w14:paraId="11F81081"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3" w:history="1">
        <w:r w:rsidR="00864AA4" w:rsidRPr="00864AA4">
          <w:rPr>
            <w:rStyle w:val="Hyperlink"/>
            <w:rFonts w:eastAsiaTheme="minorHAnsi"/>
            <w:noProof/>
            <w:lang w:eastAsia="en-US"/>
          </w:rPr>
          <w:t>Table 55. Intended money spent due to EGM features and actual money spent on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_Toc394297863 \h </w:instrText>
        </w:r>
        <w:r w:rsidR="00864AA4" w:rsidRPr="00864AA4">
          <w:rPr>
            <w:noProof/>
            <w:webHidden/>
          </w:rPr>
        </w:r>
        <w:r w:rsidR="00864AA4" w:rsidRPr="00864AA4">
          <w:rPr>
            <w:noProof/>
            <w:webHidden/>
          </w:rPr>
          <w:fldChar w:fldCharType="separate"/>
        </w:r>
        <w:r w:rsidR="00427C8E">
          <w:rPr>
            <w:noProof/>
            <w:webHidden/>
          </w:rPr>
          <w:t>111</w:t>
        </w:r>
        <w:r w:rsidR="00864AA4" w:rsidRPr="00864AA4">
          <w:rPr>
            <w:noProof/>
            <w:webHidden/>
          </w:rPr>
          <w:fldChar w:fldCharType="end"/>
        </w:r>
      </w:hyperlink>
    </w:p>
    <w:p w14:paraId="749DD138"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4" w:history="1">
        <w:r w:rsidR="00864AA4" w:rsidRPr="00864AA4">
          <w:rPr>
            <w:rStyle w:val="Hyperlink"/>
            <w:rFonts w:eastAsiaTheme="minorHAnsi"/>
            <w:noProof/>
            <w:lang w:eastAsia="en-US"/>
          </w:rPr>
          <w:t>Table 56. Effect of PIDs satisfaction on money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_Toc394297864 \h </w:instrText>
        </w:r>
        <w:r w:rsidR="00864AA4" w:rsidRPr="00864AA4">
          <w:rPr>
            <w:noProof/>
            <w:webHidden/>
          </w:rPr>
        </w:r>
        <w:r w:rsidR="00864AA4" w:rsidRPr="00864AA4">
          <w:rPr>
            <w:noProof/>
            <w:webHidden/>
          </w:rPr>
          <w:fldChar w:fldCharType="separate"/>
        </w:r>
        <w:r w:rsidR="00427C8E">
          <w:rPr>
            <w:noProof/>
            <w:webHidden/>
          </w:rPr>
          <w:t>111</w:t>
        </w:r>
        <w:r w:rsidR="00864AA4" w:rsidRPr="00864AA4">
          <w:rPr>
            <w:noProof/>
            <w:webHidden/>
          </w:rPr>
          <w:fldChar w:fldCharType="end"/>
        </w:r>
      </w:hyperlink>
    </w:p>
    <w:p w14:paraId="65703F9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5" w:history="1">
        <w:r w:rsidR="00864AA4" w:rsidRPr="00864AA4">
          <w:rPr>
            <w:rStyle w:val="Hyperlink"/>
            <w:rFonts w:eastAsiaTheme="minorHAnsi"/>
            <w:noProof/>
            <w:lang w:eastAsia="en-US"/>
          </w:rPr>
          <w:t>Table 57. Awareness of pop-up messages on money spent on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_Toc394297865 \h </w:instrText>
        </w:r>
        <w:r w:rsidR="00864AA4" w:rsidRPr="00864AA4">
          <w:rPr>
            <w:noProof/>
            <w:webHidden/>
          </w:rPr>
        </w:r>
        <w:r w:rsidR="00864AA4" w:rsidRPr="00864AA4">
          <w:rPr>
            <w:noProof/>
            <w:webHidden/>
          </w:rPr>
          <w:fldChar w:fldCharType="separate"/>
        </w:r>
        <w:r w:rsidR="00427C8E">
          <w:rPr>
            <w:noProof/>
            <w:webHidden/>
          </w:rPr>
          <w:t>112</w:t>
        </w:r>
        <w:r w:rsidR="00864AA4" w:rsidRPr="00864AA4">
          <w:rPr>
            <w:noProof/>
            <w:webHidden/>
          </w:rPr>
          <w:fldChar w:fldCharType="end"/>
        </w:r>
      </w:hyperlink>
    </w:p>
    <w:p w14:paraId="1E4358A6"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6" w:history="1">
        <w:r w:rsidR="00864AA4" w:rsidRPr="00864AA4">
          <w:rPr>
            <w:rStyle w:val="Hyperlink"/>
            <w:rFonts w:eastAsiaTheme="minorHAnsi"/>
            <w:noProof/>
            <w:lang w:eastAsia="en-US"/>
          </w:rPr>
          <w:t>Table 58. Effect of pop-up message on control and satisfaction, and accuracy of message on money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_Toc394297866 \h </w:instrText>
        </w:r>
        <w:r w:rsidR="00864AA4" w:rsidRPr="00864AA4">
          <w:rPr>
            <w:noProof/>
            <w:webHidden/>
          </w:rPr>
        </w:r>
        <w:r w:rsidR="00864AA4" w:rsidRPr="00864AA4">
          <w:rPr>
            <w:noProof/>
            <w:webHidden/>
          </w:rPr>
          <w:fldChar w:fldCharType="separate"/>
        </w:r>
        <w:r w:rsidR="00427C8E">
          <w:rPr>
            <w:noProof/>
            <w:webHidden/>
          </w:rPr>
          <w:t>112</w:t>
        </w:r>
        <w:r w:rsidR="00864AA4" w:rsidRPr="00864AA4">
          <w:rPr>
            <w:noProof/>
            <w:webHidden/>
          </w:rPr>
          <w:fldChar w:fldCharType="end"/>
        </w:r>
      </w:hyperlink>
    </w:p>
    <w:p w14:paraId="18AC89E9"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7" w:history="1">
        <w:r w:rsidR="00864AA4" w:rsidRPr="00864AA4">
          <w:rPr>
            <w:rStyle w:val="Hyperlink"/>
            <w:rFonts w:eastAsiaTheme="minorHAnsi"/>
            <w:noProof/>
            <w:lang w:eastAsia="en-US"/>
          </w:rPr>
          <w:t>Table 59. Effect of pop-up message on behaviour and money spent on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_Toc394297867 \h </w:instrText>
        </w:r>
        <w:r w:rsidR="00864AA4" w:rsidRPr="00864AA4">
          <w:rPr>
            <w:noProof/>
            <w:webHidden/>
          </w:rPr>
        </w:r>
        <w:r w:rsidR="00864AA4" w:rsidRPr="00864AA4">
          <w:rPr>
            <w:noProof/>
            <w:webHidden/>
          </w:rPr>
          <w:fldChar w:fldCharType="separate"/>
        </w:r>
        <w:r w:rsidR="00427C8E">
          <w:rPr>
            <w:noProof/>
            <w:webHidden/>
          </w:rPr>
          <w:t>112</w:t>
        </w:r>
        <w:r w:rsidR="00864AA4" w:rsidRPr="00864AA4">
          <w:rPr>
            <w:noProof/>
            <w:webHidden/>
          </w:rPr>
          <w:fldChar w:fldCharType="end"/>
        </w:r>
      </w:hyperlink>
    </w:p>
    <w:p w14:paraId="2E336C9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8" w:history="1">
        <w:r w:rsidR="00864AA4" w:rsidRPr="00864AA4">
          <w:rPr>
            <w:rStyle w:val="Hyperlink"/>
            <w:rFonts w:eastAsiaTheme="minorHAnsi"/>
            <w:noProof/>
            <w:lang w:eastAsia="en-US"/>
          </w:rPr>
          <w:t>Table 60. Change in money spent gambling on EGMs (dollars per month)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_Toc394297868 \h </w:instrText>
        </w:r>
        <w:r w:rsidR="00864AA4" w:rsidRPr="00864AA4">
          <w:rPr>
            <w:noProof/>
            <w:webHidden/>
          </w:rPr>
        </w:r>
        <w:r w:rsidR="00864AA4" w:rsidRPr="00864AA4">
          <w:rPr>
            <w:noProof/>
            <w:webHidden/>
          </w:rPr>
          <w:fldChar w:fldCharType="separate"/>
        </w:r>
        <w:r w:rsidR="00427C8E">
          <w:rPr>
            <w:noProof/>
            <w:webHidden/>
          </w:rPr>
          <w:t>113</w:t>
        </w:r>
        <w:r w:rsidR="00864AA4" w:rsidRPr="00864AA4">
          <w:rPr>
            <w:noProof/>
            <w:webHidden/>
          </w:rPr>
          <w:fldChar w:fldCharType="end"/>
        </w:r>
      </w:hyperlink>
    </w:p>
    <w:p w14:paraId="05D89DA4"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69" w:history="1">
        <w:r w:rsidR="00864AA4" w:rsidRPr="00864AA4">
          <w:rPr>
            <w:rStyle w:val="Hyperlink"/>
            <w:rFonts w:eastAsiaTheme="minorHAnsi"/>
            <w:noProof/>
            <w:lang w:eastAsia="en-US"/>
          </w:rPr>
          <w:t>Table 61. Effect of free spins on gambling satisfaction by money spent on gambling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_Toc394297869 \h </w:instrText>
        </w:r>
        <w:r w:rsidR="00864AA4" w:rsidRPr="00864AA4">
          <w:rPr>
            <w:noProof/>
            <w:webHidden/>
          </w:rPr>
        </w:r>
        <w:r w:rsidR="00864AA4" w:rsidRPr="00864AA4">
          <w:rPr>
            <w:noProof/>
            <w:webHidden/>
          </w:rPr>
          <w:fldChar w:fldCharType="separate"/>
        </w:r>
        <w:r w:rsidR="00427C8E">
          <w:rPr>
            <w:noProof/>
            <w:webHidden/>
          </w:rPr>
          <w:t>113</w:t>
        </w:r>
        <w:r w:rsidR="00864AA4" w:rsidRPr="00864AA4">
          <w:rPr>
            <w:noProof/>
            <w:webHidden/>
          </w:rPr>
          <w:fldChar w:fldCharType="end"/>
        </w:r>
      </w:hyperlink>
    </w:p>
    <w:p w14:paraId="6224616F"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0" w:history="1">
        <w:r w:rsidR="00864AA4" w:rsidRPr="00864AA4">
          <w:rPr>
            <w:rStyle w:val="Hyperlink"/>
            <w:rFonts w:eastAsiaTheme="minorHAnsi"/>
            <w:noProof/>
            <w:lang w:eastAsia="en-US"/>
          </w:rPr>
          <w:t>Table 62. Effect of PIDs awareness on money spent on gambling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_Toc394297870 \h </w:instrText>
        </w:r>
        <w:r w:rsidR="00864AA4" w:rsidRPr="00864AA4">
          <w:rPr>
            <w:noProof/>
            <w:webHidden/>
          </w:rPr>
        </w:r>
        <w:r w:rsidR="00864AA4" w:rsidRPr="00864AA4">
          <w:rPr>
            <w:noProof/>
            <w:webHidden/>
          </w:rPr>
          <w:fldChar w:fldCharType="separate"/>
        </w:r>
        <w:r w:rsidR="00427C8E">
          <w:rPr>
            <w:noProof/>
            <w:webHidden/>
          </w:rPr>
          <w:t>114</w:t>
        </w:r>
        <w:r w:rsidR="00864AA4" w:rsidRPr="00864AA4">
          <w:rPr>
            <w:noProof/>
            <w:webHidden/>
          </w:rPr>
          <w:fldChar w:fldCharType="end"/>
        </w:r>
      </w:hyperlink>
    </w:p>
    <w:p w14:paraId="28BADCC2"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1" w:history="1">
        <w:r w:rsidR="00864AA4" w:rsidRPr="00864AA4">
          <w:rPr>
            <w:rStyle w:val="Hyperlink"/>
            <w:rFonts w:eastAsiaTheme="minorHAnsi"/>
            <w:noProof/>
            <w:lang w:eastAsia="en-US"/>
          </w:rPr>
          <w:t>Table 63. Effect of pop-up messages on gambling expenditure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_Toc394297871 \h </w:instrText>
        </w:r>
        <w:r w:rsidR="00864AA4" w:rsidRPr="00864AA4">
          <w:rPr>
            <w:noProof/>
            <w:webHidden/>
          </w:rPr>
        </w:r>
        <w:r w:rsidR="00864AA4" w:rsidRPr="00864AA4">
          <w:rPr>
            <w:noProof/>
            <w:webHidden/>
          </w:rPr>
          <w:fldChar w:fldCharType="separate"/>
        </w:r>
        <w:r w:rsidR="00427C8E">
          <w:rPr>
            <w:noProof/>
            <w:webHidden/>
          </w:rPr>
          <w:t>114</w:t>
        </w:r>
        <w:r w:rsidR="00864AA4" w:rsidRPr="00864AA4">
          <w:rPr>
            <w:noProof/>
            <w:webHidden/>
          </w:rPr>
          <w:fldChar w:fldCharType="end"/>
        </w:r>
      </w:hyperlink>
    </w:p>
    <w:p w14:paraId="23B3B48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2" w:history="1">
        <w:r w:rsidR="00864AA4" w:rsidRPr="00864AA4">
          <w:rPr>
            <w:rStyle w:val="Hyperlink"/>
            <w:rFonts w:eastAsiaTheme="minorHAnsi"/>
            <w:noProof/>
            <w:lang w:eastAsia="en-US"/>
          </w:rPr>
          <w:t>Table 64. Casino table game activity at baseline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_Toc394297872 \h </w:instrText>
        </w:r>
        <w:r w:rsidR="00864AA4" w:rsidRPr="00864AA4">
          <w:rPr>
            <w:noProof/>
            <w:webHidden/>
          </w:rPr>
        </w:r>
        <w:r w:rsidR="00864AA4" w:rsidRPr="00864AA4">
          <w:rPr>
            <w:noProof/>
            <w:webHidden/>
          </w:rPr>
          <w:fldChar w:fldCharType="separate"/>
        </w:r>
        <w:r w:rsidR="00427C8E">
          <w:rPr>
            <w:noProof/>
            <w:webHidden/>
          </w:rPr>
          <w:t>198</w:t>
        </w:r>
        <w:r w:rsidR="00864AA4" w:rsidRPr="00864AA4">
          <w:rPr>
            <w:noProof/>
            <w:webHidden/>
          </w:rPr>
          <w:fldChar w:fldCharType="end"/>
        </w:r>
      </w:hyperlink>
    </w:p>
    <w:p w14:paraId="40206AEA"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3" w:history="1">
        <w:r w:rsidR="00864AA4" w:rsidRPr="00864AA4">
          <w:rPr>
            <w:rStyle w:val="Hyperlink"/>
            <w:rFonts w:eastAsiaTheme="minorHAnsi"/>
            <w:noProof/>
            <w:lang w:eastAsia="en-US"/>
          </w:rPr>
          <w:t>Table 65. Time and money spent gambling on casino table games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_Toc394297873 \h </w:instrText>
        </w:r>
        <w:r w:rsidR="00864AA4" w:rsidRPr="00864AA4">
          <w:rPr>
            <w:noProof/>
            <w:webHidden/>
          </w:rPr>
        </w:r>
        <w:r w:rsidR="00864AA4" w:rsidRPr="00864AA4">
          <w:rPr>
            <w:noProof/>
            <w:webHidden/>
          </w:rPr>
          <w:fldChar w:fldCharType="separate"/>
        </w:r>
        <w:r w:rsidR="00427C8E">
          <w:rPr>
            <w:noProof/>
            <w:webHidden/>
          </w:rPr>
          <w:t>199</w:t>
        </w:r>
        <w:r w:rsidR="00864AA4" w:rsidRPr="00864AA4">
          <w:rPr>
            <w:noProof/>
            <w:webHidden/>
          </w:rPr>
          <w:fldChar w:fldCharType="end"/>
        </w:r>
      </w:hyperlink>
    </w:p>
    <w:p w14:paraId="36B279BC"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4" w:history="1">
        <w:r w:rsidR="00864AA4" w:rsidRPr="00864AA4">
          <w:rPr>
            <w:rStyle w:val="Hyperlink"/>
            <w:rFonts w:eastAsiaTheme="minorHAnsi"/>
            <w:noProof/>
            <w:lang w:eastAsia="en-US"/>
          </w:rPr>
          <w:t>Table 66. Frequency of EGM activity in pubs/clubs and casinos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_Toc394297874 \h </w:instrText>
        </w:r>
        <w:r w:rsidR="00864AA4" w:rsidRPr="00864AA4">
          <w:rPr>
            <w:noProof/>
            <w:webHidden/>
          </w:rPr>
        </w:r>
        <w:r w:rsidR="00864AA4" w:rsidRPr="00864AA4">
          <w:rPr>
            <w:noProof/>
            <w:webHidden/>
          </w:rPr>
          <w:fldChar w:fldCharType="separate"/>
        </w:r>
        <w:r w:rsidR="00427C8E">
          <w:rPr>
            <w:noProof/>
            <w:webHidden/>
          </w:rPr>
          <w:t>200</w:t>
        </w:r>
        <w:r w:rsidR="00864AA4" w:rsidRPr="00864AA4">
          <w:rPr>
            <w:noProof/>
            <w:webHidden/>
          </w:rPr>
          <w:fldChar w:fldCharType="end"/>
        </w:r>
      </w:hyperlink>
    </w:p>
    <w:p w14:paraId="77F4FC42"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5" w:history="1">
        <w:r w:rsidR="00864AA4" w:rsidRPr="00864AA4">
          <w:rPr>
            <w:rStyle w:val="Hyperlink"/>
            <w:rFonts w:eastAsiaTheme="minorHAnsi"/>
            <w:noProof/>
            <w:lang w:eastAsia="en-US"/>
          </w:rPr>
          <w:t>Table 67.  EGM venue preference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_Toc394297875 \h </w:instrText>
        </w:r>
        <w:r w:rsidR="00864AA4" w:rsidRPr="00864AA4">
          <w:rPr>
            <w:noProof/>
            <w:webHidden/>
          </w:rPr>
        </w:r>
        <w:r w:rsidR="00864AA4" w:rsidRPr="00864AA4">
          <w:rPr>
            <w:noProof/>
            <w:webHidden/>
          </w:rPr>
          <w:fldChar w:fldCharType="separate"/>
        </w:r>
        <w:r w:rsidR="00427C8E">
          <w:rPr>
            <w:noProof/>
            <w:webHidden/>
          </w:rPr>
          <w:t>200</w:t>
        </w:r>
        <w:r w:rsidR="00864AA4" w:rsidRPr="00864AA4">
          <w:rPr>
            <w:noProof/>
            <w:webHidden/>
          </w:rPr>
          <w:fldChar w:fldCharType="end"/>
        </w:r>
      </w:hyperlink>
    </w:p>
    <w:p w14:paraId="0C7E5D73"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6" w:history="1">
        <w:r w:rsidR="00864AA4" w:rsidRPr="00864AA4">
          <w:rPr>
            <w:rStyle w:val="Hyperlink"/>
            <w:rFonts w:eastAsiaTheme="minorHAnsi"/>
            <w:noProof/>
            <w:lang w:eastAsia="en-US"/>
          </w:rPr>
          <w:t>Table 68. Time and money spent gambling on EGMS in pubs/clubs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_Toc394297876 \h </w:instrText>
        </w:r>
        <w:r w:rsidR="00864AA4" w:rsidRPr="00864AA4">
          <w:rPr>
            <w:noProof/>
            <w:webHidden/>
          </w:rPr>
        </w:r>
        <w:r w:rsidR="00864AA4" w:rsidRPr="00864AA4">
          <w:rPr>
            <w:noProof/>
            <w:webHidden/>
          </w:rPr>
          <w:fldChar w:fldCharType="separate"/>
        </w:r>
        <w:r w:rsidR="00427C8E">
          <w:rPr>
            <w:noProof/>
            <w:webHidden/>
          </w:rPr>
          <w:t>201</w:t>
        </w:r>
        <w:r w:rsidR="00864AA4" w:rsidRPr="00864AA4">
          <w:rPr>
            <w:noProof/>
            <w:webHidden/>
          </w:rPr>
          <w:fldChar w:fldCharType="end"/>
        </w:r>
      </w:hyperlink>
    </w:p>
    <w:p w14:paraId="66D3C6CA"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7" w:history="1">
        <w:r w:rsidR="00864AA4" w:rsidRPr="00864AA4">
          <w:rPr>
            <w:rStyle w:val="Hyperlink"/>
            <w:rFonts w:eastAsiaTheme="minorHAnsi"/>
            <w:noProof/>
            <w:lang w:eastAsia="en-US"/>
          </w:rPr>
          <w:t>Table 69. Time and money spent gambling on EGMS in casinos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_Toc394297877 \h </w:instrText>
        </w:r>
        <w:r w:rsidR="00864AA4" w:rsidRPr="00864AA4">
          <w:rPr>
            <w:noProof/>
            <w:webHidden/>
          </w:rPr>
        </w:r>
        <w:r w:rsidR="00864AA4" w:rsidRPr="00864AA4">
          <w:rPr>
            <w:noProof/>
            <w:webHidden/>
          </w:rPr>
          <w:fldChar w:fldCharType="separate"/>
        </w:r>
        <w:r w:rsidR="00427C8E">
          <w:rPr>
            <w:noProof/>
            <w:webHidden/>
          </w:rPr>
          <w:t>201</w:t>
        </w:r>
        <w:r w:rsidR="00864AA4" w:rsidRPr="00864AA4">
          <w:rPr>
            <w:noProof/>
            <w:webHidden/>
          </w:rPr>
          <w:fldChar w:fldCharType="end"/>
        </w:r>
      </w:hyperlink>
    </w:p>
    <w:p w14:paraId="657E0E32"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8" w:history="1">
        <w:r w:rsidR="00864AA4" w:rsidRPr="00864AA4">
          <w:rPr>
            <w:rStyle w:val="Hyperlink"/>
            <w:rFonts w:eastAsiaTheme="minorHAnsi"/>
            <w:noProof/>
            <w:lang w:eastAsia="en-US"/>
          </w:rPr>
          <w:t>Table 70. Other gambling activities at baseline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_Toc394297878 \h </w:instrText>
        </w:r>
        <w:r w:rsidR="00864AA4" w:rsidRPr="00864AA4">
          <w:rPr>
            <w:noProof/>
            <w:webHidden/>
          </w:rPr>
        </w:r>
        <w:r w:rsidR="00864AA4" w:rsidRPr="00864AA4">
          <w:rPr>
            <w:noProof/>
            <w:webHidden/>
          </w:rPr>
          <w:fldChar w:fldCharType="separate"/>
        </w:r>
        <w:r w:rsidR="00427C8E">
          <w:rPr>
            <w:noProof/>
            <w:webHidden/>
          </w:rPr>
          <w:t>202</w:t>
        </w:r>
        <w:r w:rsidR="00864AA4" w:rsidRPr="00864AA4">
          <w:rPr>
            <w:noProof/>
            <w:webHidden/>
          </w:rPr>
          <w:fldChar w:fldCharType="end"/>
        </w:r>
      </w:hyperlink>
    </w:p>
    <w:p w14:paraId="2FF373B3"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79" w:history="1">
        <w:r w:rsidR="00864AA4" w:rsidRPr="00864AA4">
          <w:rPr>
            <w:rStyle w:val="Hyperlink"/>
            <w:rFonts w:eastAsiaTheme="minorHAnsi"/>
            <w:noProof/>
            <w:lang w:eastAsia="en-US"/>
          </w:rPr>
          <w:t>Table 71. Gambling severity at baseline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_Toc394297879 \h </w:instrText>
        </w:r>
        <w:r w:rsidR="00864AA4" w:rsidRPr="00864AA4">
          <w:rPr>
            <w:noProof/>
            <w:webHidden/>
          </w:rPr>
        </w:r>
        <w:r w:rsidR="00864AA4" w:rsidRPr="00864AA4">
          <w:rPr>
            <w:noProof/>
            <w:webHidden/>
          </w:rPr>
          <w:fldChar w:fldCharType="separate"/>
        </w:r>
        <w:r w:rsidR="00427C8E">
          <w:rPr>
            <w:noProof/>
            <w:webHidden/>
          </w:rPr>
          <w:t>202</w:t>
        </w:r>
        <w:r w:rsidR="00864AA4" w:rsidRPr="00864AA4">
          <w:rPr>
            <w:noProof/>
            <w:webHidden/>
          </w:rPr>
          <w:fldChar w:fldCharType="end"/>
        </w:r>
      </w:hyperlink>
    </w:p>
    <w:p w14:paraId="29AA6435"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0" w:history="1">
        <w:r w:rsidR="00864AA4" w:rsidRPr="00864AA4">
          <w:rPr>
            <w:rStyle w:val="Hyperlink"/>
            <w:rFonts w:eastAsiaTheme="minorHAnsi"/>
            <w:noProof/>
            <w:lang w:eastAsia="en-US"/>
          </w:rPr>
          <w:t>Table 72. Psychological distress at baseline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_Toc394297880 \h </w:instrText>
        </w:r>
        <w:r w:rsidR="00864AA4" w:rsidRPr="00864AA4">
          <w:rPr>
            <w:noProof/>
            <w:webHidden/>
          </w:rPr>
        </w:r>
        <w:r w:rsidR="00864AA4" w:rsidRPr="00864AA4">
          <w:rPr>
            <w:noProof/>
            <w:webHidden/>
          </w:rPr>
          <w:fldChar w:fldCharType="separate"/>
        </w:r>
        <w:r w:rsidR="00427C8E">
          <w:rPr>
            <w:noProof/>
            <w:webHidden/>
          </w:rPr>
          <w:t>203</w:t>
        </w:r>
        <w:r w:rsidR="00864AA4" w:rsidRPr="00864AA4">
          <w:rPr>
            <w:noProof/>
            <w:webHidden/>
          </w:rPr>
          <w:fldChar w:fldCharType="end"/>
        </w:r>
      </w:hyperlink>
    </w:p>
    <w:p w14:paraId="08D3185A"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1" w:history="1">
        <w:r w:rsidR="00864AA4" w:rsidRPr="00864AA4">
          <w:rPr>
            <w:rStyle w:val="Hyperlink"/>
            <w:rFonts w:eastAsiaTheme="minorHAnsi"/>
            <w:noProof/>
            <w:lang w:eastAsia="en-US"/>
          </w:rPr>
          <w:t>Table 73. Baseline sample scores on COPE subscales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_Toc394297881 \h </w:instrText>
        </w:r>
        <w:r w:rsidR="00864AA4" w:rsidRPr="00864AA4">
          <w:rPr>
            <w:noProof/>
            <w:webHidden/>
          </w:rPr>
        </w:r>
        <w:r w:rsidR="00864AA4" w:rsidRPr="00864AA4">
          <w:rPr>
            <w:noProof/>
            <w:webHidden/>
          </w:rPr>
          <w:fldChar w:fldCharType="separate"/>
        </w:r>
        <w:r w:rsidR="00427C8E">
          <w:rPr>
            <w:noProof/>
            <w:webHidden/>
          </w:rPr>
          <w:t>203</w:t>
        </w:r>
        <w:r w:rsidR="00864AA4" w:rsidRPr="00864AA4">
          <w:rPr>
            <w:noProof/>
            <w:webHidden/>
          </w:rPr>
          <w:fldChar w:fldCharType="end"/>
        </w:r>
      </w:hyperlink>
    </w:p>
    <w:p w14:paraId="2559F908"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2" w:history="1">
        <w:r w:rsidR="00864AA4" w:rsidRPr="00864AA4">
          <w:rPr>
            <w:rStyle w:val="Hyperlink"/>
            <w:rFonts w:eastAsiaTheme="minorHAnsi"/>
            <w:noProof/>
            <w:lang w:eastAsia="en-US"/>
          </w:rPr>
          <w:t>Table 74. Baseline sample scores on NEO-PI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_Toc394297882 \h </w:instrText>
        </w:r>
        <w:r w:rsidR="00864AA4" w:rsidRPr="00864AA4">
          <w:rPr>
            <w:noProof/>
            <w:webHidden/>
          </w:rPr>
        </w:r>
        <w:r w:rsidR="00864AA4" w:rsidRPr="00864AA4">
          <w:rPr>
            <w:noProof/>
            <w:webHidden/>
          </w:rPr>
          <w:fldChar w:fldCharType="separate"/>
        </w:r>
        <w:r w:rsidR="00427C8E">
          <w:rPr>
            <w:noProof/>
            <w:webHidden/>
          </w:rPr>
          <w:t>204</w:t>
        </w:r>
        <w:r w:rsidR="00864AA4" w:rsidRPr="00864AA4">
          <w:rPr>
            <w:noProof/>
            <w:webHidden/>
          </w:rPr>
          <w:fldChar w:fldCharType="end"/>
        </w:r>
      </w:hyperlink>
    </w:p>
    <w:p w14:paraId="07B37490"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3" w:history="1">
        <w:r w:rsidR="00864AA4" w:rsidRPr="00864AA4">
          <w:rPr>
            <w:rStyle w:val="Hyperlink"/>
            <w:rFonts w:eastAsiaTheme="minorHAnsi"/>
            <w:noProof/>
            <w:lang w:eastAsia="en-US"/>
          </w:rPr>
          <w:t>Table 75. Alcohol risk category at baseline by gender and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_Toc394297883 \h </w:instrText>
        </w:r>
        <w:r w:rsidR="00864AA4" w:rsidRPr="00864AA4">
          <w:rPr>
            <w:noProof/>
            <w:webHidden/>
          </w:rPr>
        </w:r>
        <w:r w:rsidR="00864AA4" w:rsidRPr="00864AA4">
          <w:rPr>
            <w:noProof/>
            <w:webHidden/>
          </w:rPr>
          <w:fldChar w:fldCharType="separate"/>
        </w:r>
        <w:r w:rsidR="00427C8E">
          <w:rPr>
            <w:noProof/>
            <w:webHidden/>
          </w:rPr>
          <w:t>204</w:t>
        </w:r>
        <w:r w:rsidR="00864AA4" w:rsidRPr="00864AA4">
          <w:rPr>
            <w:noProof/>
            <w:webHidden/>
          </w:rPr>
          <w:fldChar w:fldCharType="end"/>
        </w:r>
      </w:hyperlink>
    </w:p>
    <w:p w14:paraId="0A8B64D3"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4" w:history="1">
        <w:r w:rsidR="00864AA4" w:rsidRPr="00864AA4">
          <w:rPr>
            <w:rStyle w:val="Hyperlink"/>
            <w:rFonts w:eastAsiaTheme="minorHAnsi"/>
            <w:noProof/>
            <w:lang w:eastAsia="en-US"/>
          </w:rPr>
          <w:t>Table 76. Smoking status at baseline by gambling frequency</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_Toc394297884 \h </w:instrText>
        </w:r>
        <w:r w:rsidR="00864AA4" w:rsidRPr="00864AA4">
          <w:rPr>
            <w:noProof/>
            <w:webHidden/>
          </w:rPr>
        </w:r>
        <w:r w:rsidR="00864AA4" w:rsidRPr="00864AA4">
          <w:rPr>
            <w:noProof/>
            <w:webHidden/>
          </w:rPr>
          <w:fldChar w:fldCharType="separate"/>
        </w:r>
        <w:r w:rsidR="00427C8E">
          <w:rPr>
            <w:noProof/>
            <w:webHidden/>
          </w:rPr>
          <w:t>204</w:t>
        </w:r>
        <w:r w:rsidR="00864AA4" w:rsidRPr="00864AA4">
          <w:rPr>
            <w:noProof/>
            <w:webHidden/>
          </w:rPr>
          <w:fldChar w:fldCharType="end"/>
        </w:r>
      </w:hyperlink>
    </w:p>
    <w:p w14:paraId="20A7A216"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5" w:history="1">
        <w:r w:rsidR="00864AA4" w:rsidRPr="00864AA4">
          <w:rPr>
            <w:rStyle w:val="Hyperlink"/>
            <w:rFonts w:eastAsiaTheme="minorHAnsi"/>
            <w:noProof/>
            <w:lang w:eastAsia="en-US"/>
          </w:rPr>
          <w:t>Table 77. Reported impact of key table game features on gambling satisfaction</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_Toc394297885 \h </w:instrText>
        </w:r>
        <w:r w:rsidR="00864AA4" w:rsidRPr="00864AA4">
          <w:rPr>
            <w:noProof/>
            <w:webHidden/>
          </w:rPr>
        </w:r>
        <w:r w:rsidR="00864AA4" w:rsidRPr="00864AA4">
          <w:rPr>
            <w:noProof/>
            <w:webHidden/>
          </w:rPr>
          <w:fldChar w:fldCharType="separate"/>
        </w:r>
        <w:r w:rsidR="00427C8E">
          <w:rPr>
            <w:noProof/>
            <w:webHidden/>
          </w:rPr>
          <w:t>205</w:t>
        </w:r>
        <w:r w:rsidR="00864AA4" w:rsidRPr="00864AA4">
          <w:rPr>
            <w:noProof/>
            <w:webHidden/>
          </w:rPr>
          <w:fldChar w:fldCharType="end"/>
        </w:r>
      </w:hyperlink>
    </w:p>
    <w:p w14:paraId="5A01D8A4"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6" w:history="1">
        <w:r w:rsidR="00864AA4" w:rsidRPr="00864AA4">
          <w:rPr>
            <w:rStyle w:val="Hyperlink"/>
            <w:rFonts w:eastAsiaTheme="minorHAnsi"/>
            <w:noProof/>
            <w:lang w:eastAsia="en-US"/>
          </w:rPr>
          <w:t>Table 78. Impact of key casino table game features on intended money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_Toc394297886 \h </w:instrText>
        </w:r>
        <w:r w:rsidR="00864AA4" w:rsidRPr="00864AA4">
          <w:rPr>
            <w:noProof/>
            <w:webHidden/>
          </w:rPr>
        </w:r>
        <w:r w:rsidR="00864AA4" w:rsidRPr="00864AA4">
          <w:rPr>
            <w:noProof/>
            <w:webHidden/>
          </w:rPr>
          <w:fldChar w:fldCharType="separate"/>
        </w:r>
        <w:r w:rsidR="00427C8E">
          <w:rPr>
            <w:noProof/>
            <w:webHidden/>
          </w:rPr>
          <w:t>205</w:t>
        </w:r>
        <w:r w:rsidR="00864AA4" w:rsidRPr="00864AA4">
          <w:rPr>
            <w:noProof/>
            <w:webHidden/>
          </w:rPr>
          <w:fldChar w:fldCharType="end"/>
        </w:r>
      </w:hyperlink>
    </w:p>
    <w:p w14:paraId="13E103B1"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7" w:history="1">
        <w:r w:rsidR="00864AA4" w:rsidRPr="00864AA4">
          <w:rPr>
            <w:rStyle w:val="Hyperlink"/>
            <w:rFonts w:eastAsiaTheme="minorHAnsi"/>
            <w:noProof/>
            <w:lang w:eastAsia="en-US"/>
          </w:rPr>
          <w:t>Table 79. Impact of key casino table game features on intended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_Toc394297887 \h </w:instrText>
        </w:r>
        <w:r w:rsidR="00864AA4" w:rsidRPr="00864AA4">
          <w:rPr>
            <w:noProof/>
            <w:webHidden/>
          </w:rPr>
        </w:r>
        <w:r w:rsidR="00864AA4" w:rsidRPr="00864AA4">
          <w:rPr>
            <w:noProof/>
            <w:webHidden/>
          </w:rPr>
          <w:fldChar w:fldCharType="separate"/>
        </w:r>
        <w:r w:rsidR="00427C8E">
          <w:rPr>
            <w:noProof/>
            <w:webHidden/>
          </w:rPr>
          <w:t>206</w:t>
        </w:r>
        <w:r w:rsidR="00864AA4" w:rsidRPr="00864AA4">
          <w:rPr>
            <w:noProof/>
            <w:webHidden/>
          </w:rPr>
          <w:fldChar w:fldCharType="end"/>
        </w:r>
      </w:hyperlink>
    </w:p>
    <w:p w14:paraId="3A57574C"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8" w:history="1">
        <w:r w:rsidR="00864AA4" w:rsidRPr="00864AA4">
          <w:rPr>
            <w:rStyle w:val="Hyperlink"/>
            <w:rFonts w:eastAsiaTheme="minorHAnsi"/>
            <w:noProof/>
            <w:lang w:eastAsia="en-US"/>
          </w:rPr>
          <w:t>Table 80. Change in PGSI scores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_Toc394297888 \h </w:instrText>
        </w:r>
        <w:r w:rsidR="00864AA4" w:rsidRPr="00864AA4">
          <w:rPr>
            <w:noProof/>
            <w:webHidden/>
          </w:rPr>
        </w:r>
        <w:r w:rsidR="00864AA4" w:rsidRPr="00864AA4">
          <w:rPr>
            <w:noProof/>
            <w:webHidden/>
          </w:rPr>
          <w:fldChar w:fldCharType="separate"/>
        </w:r>
        <w:r w:rsidR="00427C8E">
          <w:rPr>
            <w:noProof/>
            <w:webHidden/>
          </w:rPr>
          <w:t>207</w:t>
        </w:r>
        <w:r w:rsidR="00864AA4" w:rsidRPr="00864AA4">
          <w:rPr>
            <w:noProof/>
            <w:webHidden/>
          </w:rPr>
          <w:fldChar w:fldCharType="end"/>
        </w:r>
      </w:hyperlink>
    </w:p>
    <w:p w14:paraId="43BCC8B7"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89" w:history="1">
        <w:r w:rsidR="00864AA4" w:rsidRPr="00864AA4">
          <w:rPr>
            <w:rStyle w:val="Hyperlink"/>
            <w:rFonts w:eastAsiaTheme="minorHAnsi"/>
            <w:noProof/>
            <w:lang w:eastAsia="en-US"/>
          </w:rPr>
          <w:t>Table 81. Change in K-10 scores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_Toc394297889 \h </w:instrText>
        </w:r>
        <w:r w:rsidR="00864AA4" w:rsidRPr="00864AA4">
          <w:rPr>
            <w:noProof/>
            <w:webHidden/>
          </w:rPr>
        </w:r>
        <w:r w:rsidR="00864AA4" w:rsidRPr="00864AA4">
          <w:rPr>
            <w:noProof/>
            <w:webHidden/>
          </w:rPr>
          <w:fldChar w:fldCharType="separate"/>
        </w:r>
        <w:r w:rsidR="00427C8E">
          <w:rPr>
            <w:noProof/>
            <w:webHidden/>
          </w:rPr>
          <w:t>207</w:t>
        </w:r>
        <w:r w:rsidR="00864AA4" w:rsidRPr="00864AA4">
          <w:rPr>
            <w:noProof/>
            <w:webHidden/>
          </w:rPr>
          <w:fldChar w:fldCharType="end"/>
        </w:r>
      </w:hyperlink>
    </w:p>
    <w:p w14:paraId="3C6CE09C"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0" w:history="1">
        <w:r w:rsidR="00864AA4" w:rsidRPr="00864AA4">
          <w:rPr>
            <w:rStyle w:val="Hyperlink"/>
            <w:rFonts w:eastAsiaTheme="minorHAnsi"/>
            <w:noProof/>
            <w:lang w:eastAsia="en-US"/>
          </w:rPr>
          <w:t>Table 82. COPE subscales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_Toc394297890 \h </w:instrText>
        </w:r>
        <w:r w:rsidR="00864AA4" w:rsidRPr="00864AA4">
          <w:rPr>
            <w:noProof/>
            <w:webHidden/>
          </w:rPr>
        </w:r>
        <w:r w:rsidR="00864AA4" w:rsidRPr="00864AA4">
          <w:rPr>
            <w:noProof/>
            <w:webHidden/>
          </w:rPr>
          <w:fldChar w:fldCharType="separate"/>
        </w:r>
        <w:r w:rsidR="00427C8E">
          <w:rPr>
            <w:noProof/>
            <w:webHidden/>
          </w:rPr>
          <w:t>208</w:t>
        </w:r>
        <w:r w:rsidR="00864AA4" w:rsidRPr="00864AA4">
          <w:rPr>
            <w:noProof/>
            <w:webHidden/>
          </w:rPr>
          <w:fldChar w:fldCharType="end"/>
        </w:r>
      </w:hyperlink>
    </w:p>
    <w:p w14:paraId="37F18921"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1" w:history="1">
        <w:r w:rsidR="00864AA4" w:rsidRPr="00864AA4">
          <w:rPr>
            <w:rStyle w:val="Hyperlink"/>
            <w:rFonts w:eastAsiaTheme="minorHAnsi"/>
            <w:noProof/>
            <w:lang w:eastAsia="en-US"/>
          </w:rPr>
          <w:t>Table 83. NEO-PI impulsiveness subscale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_Toc394297891 \h </w:instrText>
        </w:r>
        <w:r w:rsidR="00864AA4" w:rsidRPr="00864AA4">
          <w:rPr>
            <w:noProof/>
            <w:webHidden/>
          </w:rPr>
        </w:r>
        <w:r w:rsidR="00864AA4" w:rsidRPr="00864AA4">
          <w:rPr>
            <w:noProof/>
            <w:webHidden/>
          </w:rPr>
          <w:fldChar w:fldCharType="separate"/>
        </w:r>
        <w:r w:rsidR="00427C8E">
          <w:rPr>
            <w:noProof/>
            <w:webHidden/>
          </w:rPr>
          <w:t>209</w:t>
        </w:r>
        <w:r w:rsidR="00864AA4" w:rsidRPr="00864AA4">
          <w:rPr>
            <w:noProof/>
            <w:webHidden/>
          </w:rPr>
          <w:fldChar w:fldCharType="end"/>
        </w:r>
      </w:hyperlink>
    </w:p>
    <w:p w14:paraId="48268344"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2" w:history="1">
        <w:r w:rsidR="00864AA4" w:rsidRPr="00864AA4">
          <w:rPr>
            <w:rStyle w:val="Hyperlink"/>
            <w:rFonts w:eastAsiaTheme="minorHAnsi"/>
            <w:noProof/>
            <w:lang w:eastAsia="en-US"/>
          </w:rPr>
          <w:t>Table 84. AUDIT-C from baseline to three and six months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_Toc394297892 \h </w:instrText>
        </w:r>
        <w:r w:rsidR="00864AA4" w:rsidRPr="00864AA4">
          <w:rPr>
            <w:noProof/>
            <w:webHidden/>
          </w:rPr>
        </w:r>
        <w:r w:rsidR="00864AA4" w:rsidRPr="00864AA4">
          <w:rPr>
            <w:noProof/>
            <w:webHidden/>
          </w:rPr>
          <w:fldChar w:fldCharType="separate"/>
        </w:r>
        <w:r w:rsidR="00427C8E">
          <w:rPr>
            <w:noProof/>
            <w:webHidden/>
          </w:rPr>
          <w:t>209</w:t>
        </w:r>
        <w:r w:rsidR="00864AA4" w:rsidRPr="00864AA4">
          <w:rPr>
            <w:noProof/>
            <w:webHidden/>
          </w:rPr>
          <w:fldChar w:fldCharType="end"/>
        </w:r>
      </w:hyperlink>
    </w:p>
    <w:p w14:paraId="08869E19"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3" w:history="1">
        <w:r w:rsidR="00864AA4" w:rsidRPr="00864AA4">
          <w:rPr>
            <w:rStyle w:val="Hyperlink"/>
            <w:rFonts w:eastAsiaTheme="minorHAnsi"/>
            <w:noProof/>
            <w:lang w:eastAsia="en-US"/>
          </w:rPr>
          <w:t>Table 85. Importance of key EGM features on gambling satisfaction</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_Toc394297893 \h </w:instrText>
        </w:r>
        <w:r w:rsidR="00864AA4" w:rsidRPr="00864AA4">
          <w:rPr>
            <w:noProof/>
            <w:webHidden/>
          </w:rPr>
        </w:r>
        <w:r w:rsidR="00864AA4" w:rsidRPr="00864AA4">
          <w:rPr>
            <w:noProof/>
            <w:webHidden/>
          </w:rPr>
          <w:fldChar w:fldCharType="separate"/>
        </w:r>
        <w:r w:rsidR="00427C8E">
          <w:rPr>
            <w:noProof/>
            <w:webHidden/>
          </w:rPr>
          <w:t>210</w:t>
        </w:r>
        <w:r w:rsidR="00864AA4" w:rsidRPr="00864AA4">
          <w:rPr>
            <w:noProof/>
            <w:webHidden/>
          </w:rPr>
          <w:fldChar w:fldCharType="end"/>
        </w:r>
      </w:hyperlink>
    </w:p>
    <w:p w14:paraId="2F6BE91E"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4" w:history="1">
        <w:r w:rsidR="00864AA4" w:rsidRPr="00864AA4">
          <w:rPr>
            <w:rStyle w:val="Hyperlink"/>
            <w:rFonts w:eastAsiaTheme="minorHAnsi"/>
            <w:noProof/>
            <w:lang w:eastAsia="en-US"/>
          </w:rPr>
          <w:t>Table 86. Impact of key EGM features on intended money spent on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_Toc394297894 \h </w:instrText>
        </w:r>
        <w:r w:rsidR="00864AA4" w:rsidRPr="00864AA4">
          <w:rPr>
            <w:noProof/>
            <w:webHidden/>
          </w:rPr>
        </w:r>
        <w:r w:rsidR="00864AA4" w:rsidRPr="00864AA4">
          <w:rPr>
            <w:noProof/>
            <w:webHidden/>
          </w:rPr>
          <w:fldChar w:fldCharType="separate"/>
        </w:r>
        <w:r w:rsidR="00427C8E">
          <w:rPr>
            <w:noProof/>
            <w:webHidden/>
          </w:rPr>
          <w:t>210</w:t>
        </w:r>
        <w:r w:rsidR="00864AA4" w:rsidRPr="00864AA4">
          <w:rPr>
            <w:noProof/>
            <w:webHidden/>
          </w:rPr>
          <w:fldChar w:fldCharType="end"/>
        </w:r>
      </w:hyperlink>
    </w:p>
    <w:p w14:paraId="59DAFB0A"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5" w:history="1">
        <w:r w:rsidR="00864AA4" w:rsidRPr="00864AA4">
          <w:rPr>
            <w:rStyle w:val="Hyperlink"/>
            <w:rFonts w:eastAsiaTheme="minorHAnsi"/>
            <w:noProof/>
            <w:lang w:eastAsia="en-US"/>
          </w:rPr>
          <w:t>Table 87. Reported impact of key EGM features on intended time spent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_Toc394297895 \h </w:instrText>
        </w:r>
        <w:r w:rsidR="00864AA4" w:rsidRPr="00864AA4">
          <w:rPr>
            <w:noProof/>
            <w:webHidden/>
          </w:rPr>
        </w:r>
        <w:r w:rsidR="00864AA4" w:rsidRPr="00864AA4">
          <w:rPr>
            <w:noProof/>
            <w:webHidden/>
          </w:rPr>
          <w:fldChar w:fldCharType="separate"/>
        </w:r>
        <w:r w:rsidR="00427C8E">
          <w:rPr>
            <w:noProof/>
            <w:webHidden/>
          </w:rPr>
          <w:t>211</w:t>
        </w:r>
        <w:r w:rsidR="00864AA4" w:rsidRPr="00864AA4">
          <w:rPr>
            <w:noProof/>
            <w:webHidden/>
          </w:rPr>
          <w:fldChar w:fldCharType="end"/>
        </w:r>
      </w:hyperlink>
    </w:p>
    <w:p w14:paraId="40DD91FD"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6" w:history="1">
        <w:r w:rsidR="00864AA4" w:rsidRPr="00864AA4">
          <w:rPr>
            <w:rStyle w:val="Hyperlink"/>
            <w:rFonts w:eastAsiaTheme="minorHAnsi"/>
            <w:noProof/>
            <w:lang w:eastAsia="en-US"/>
          </w:rPr>
          <w:t>Table 88. Baseline frequency of use of PIDs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_Toc394297896 \h </w:instrText>
        </w:r>
        <w:r w:rsidR="00864AA4" w:rsidRPr="00864AA4">
          <w:rPr>
            <w:noProof/>
            <w:webHidden/>
          </w:rPr>
        </w:r>
        <w:r w:rsidR="00864AA4" w:rsidRPr="00864AA4">
          <w:rPr>
            <w:noProof/>
            <w:webHidden/>
          </w:rPr>
          <w:fldChar w:fldCharType="separate"/>
        </w:r>
        <w:r w:rsidR="00427C8E">
          <w:rPr>
            <w:noProof/>
            <w:webHidden/>
          </w:rPr>
          <w:t>211</w:t>
        </w:r>
        <w:r w:rsidR="00864AA4" w:rsidRPr="00864AA4">
          <w:rPr>
            <w:noProof/>
            <w:webHidden/>
          </w:rPr>
          <w:fldChar w:fldCharType="end"/>
        </w:r>
      </w:hyperlink>
    </w:p>
    <w:p w14:paraId="0F366B35"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7" w:history="1">
        <w:r w:rsidR="00864AA4" w:rsidRPr="00864AA4">
          <w:rPr>
            <w:rStyle w:val="Hyperlink"/>
            <w:rFonts w:eastAsiaTheme="minorHAnsi"/>
            <w:noProof/>
            <w:lang w:eastAsia="en-US"/>
          </w:rPr>
          <w:t>Table 89. Perceived impact of PIDs on control over time and money spent on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_Toc394297897 \h </w:instrText>
        </w:r>
        <w:r w:rsidR="00864AA4" w:rsidRPr="00864AA4">
          <w:rPr>
            <w:noProof/>
            <w:webHidden/>
          </w:rPr>
        </w:r>
        <w:r w:rsidR="00864AA4" w:rsidRPr="00864AA4">
          <w:rPr>
            <w:noProof/>
            <w:webHidden/>
          </w:rPr>
          <w:fldChar w:fldCharType="separate"/>
        </w:r>
        <w:r w:rsidR="00427C8E">
          <w:rPr>
            <w:noProof/>
            <w:webHidden/>
          </w:rPr>
          <w:t>212</w:t>
        </w:r>
        <w:r w:rsidR="00864AA4" w:rsidRPr="00864AA4">
          <w:rPr>
            <w:noProof/>
            <w:webHidden/>
          </w:rPr>
          <w:fldChar w:fldCharType="end"/>
        </w:r>
      </w:hyperlink>
    </w:p>
    <w:p w14:paraId="35BB90FE"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8" w:history="1">
        <w:r w:rsidR="00864AA4" w:rsidRPr="00864AA4">
          <w:rPr>
            <w:rStyle w:val="Hyperlink"/>
            <w:rFonts w:eastAsiaTheme="minorHAnsi"/>
            <w:noProof/>
            <w:lang w:eastAsia="en-US"/>
          </w:rPr>
          <w:t>Table 90. Perceived accuracy of PIDs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_Toc394297898 \h </w:instrText>
        </w:r>
        <w:r w:rsidR="00864AA4" w:rsidRPr="00864AA4">
          <w:rPr>
            <w:noProof/>
            <w:webHidden/>
          </w:rPr>
        </w:r>
        <w:r w:rsidR="00864AA4" w:rsidRPr="00864AA4">
          <w:rPr>
            <w:noProof/>
            <w:webHidden/>
          </w:rPr>
          <w:fldChar w:fldCharType="separate"/>
        </w:r>
        <w:r w:rsidR="00427C8E">
          <w:rPr>
            <w:noProof/>
            <w:webHidden/>
          </w:rPr>
          <w:t>212</w:t>
        </w:r>
        <w:r w:rsidR="00864AA4" w:rsidRPr="00864AA4">
          <w:rPr>
            <w:noProof/>
            <w:webHidden/>
          </w:rPr>
          <w:fldChar w:fldCharType="end"/>
        </w:r>
      </w:hyperlink>
    </w:p>
    <w:p w14:paraId="77B637B6"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899" w:history="1">
        <w:r w:rsidR="00864AA4" w:rsidRPr="00864AA4">
          <w:rPr>
            <w:rStyle w:val="Hyperlink"/>
            <w:rFonts w:eastAsiaTheme="minorHAnsi"/>
            <w:noProof/>
            <w:lang w:eastAsia="en-US"/>
          </w:rPr>
          <w:t>Table 91. Impact of PIDs on gambling satisfaction</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_Toc394297899 \h </w:instrText>
        </w:r>
        <w:r w:rsidR="00864AA4" w:rsidRPr="00864AA4">
          <w:rPr>
            <w:noProof/>
            <w:webHidden/>
          </w:rPr>
        </w:r>
        <w:r w:rsidR="00864AA4" w:rsidRPr="00864AA4">
          <w:rPr>
            <w:noProof/>
            <w:webHidden/>
          </w:rPr>
          <w:fldChar w:fldCharType="separate"/>
        </w:r>
        <w:r w:rsidR="00427C8E">
          <w:rPr>
            <w:noProof/>
            <w:webHidden/>
          </w:rPr>
          <w:t>212</w:t>
        </w:r>
        <w:r w:rsidR="00864AA4" w:rsidRPr="00864AA4">
          <w:rPr>
            <w:noProof/>
            <w:webHidden/>
          </w:rPr>
          <w:fldChar w:fldCharType="end"/>
        </w:r>
      </w:hyperlink>
    </w:p>
    <w:p w14:paraId="24844059"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900" w:history="1">
        <w:r w:rsidR="00864AA4" w:rsidRPr="00864AA4">
          <w:rPr>
            <w:rStyle w:val="Hyperlink"/>
            <w:rFonts w:eastAsiaTheme="minorHAnsi"/>
            <w:noProof/>
            <w:lang w:eastAsia="en-US"/>
          </w:rPr>
          <w:t>Table 92. Impact of PIDs on gambler behaviour</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_Toc394297900 \h </w:instrText>
        </w:r>
        <w:r w:rsidR="00864AA4" w:rsidRPr="00864AA4">
          <w:rPr>
            <w:noProof/>
            <w:webHidden/>
          </w:rPr>
        </w:r>
        <w:r w:rsidR="00864AA4" w:rsidRPr="00864AA4">
          <w:rPr>
            <w:noProof/>
            <w:webHidden/>
          </w:rPr>
          <w:fldChar w:fldCharType="separate"/>
        </w:r>
        <w:r w:rsidR="00427C8E">
          <w:rPr>
            <w:noProof/>
            <w:webHidden/>
          </w:rPr>
          <w:t>212</w:t>
        </w:r>
        <w:r w:rsidR="00864AA4" w:rsidRPr="00864AA4">
          <w:rPr>
            <w:noProof/>
            <w:webHidden/>
          </w:rPr>
          <w:fldChar w:fldCharType="end"/>
        </w:r>
      </w:hyperlink>
    </w:p>
    <w:p w14:paraId="00A55A25"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901" w:history="1">
        <w:r w:rsidR="00864AA4" w:rsidRPr="00864AA4">
          <w:rPr>
            <w:rStyle w:val="Hyperlink"/>
            <w:rFonts w:eastAsiaTheme="minorHAnsi"/>
            <w:noProof/>
            <w:lang w:eastAsia="en-US"/>
          </w:rPr>
          <w:t>Table 93. Pop-up message frequency per session for participants seeing them often or always</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_Toc394297901 \h </w:instrText>
        </w:r>
        <w:r w:rsidR="00864AA4" w:rsidRPr="00864AA4">
          <w:rPr>
            <w:noProof/>
            <w:webHidden/>
          </w:rPr>
        </w:r>
        <w:r w:rsidR="00864AA4" w:rsidRPr="00864AA4">
          <w:rPr>
            <w:noProof/>
            <w:webHidden/>
          </w:rPr>
          <w:fldChar w:fldCharType="separate"/>
        </w:r>
        <w:r w:rsidR="00427C8E">
          <w:rPr>
            <w:noProof/>
            <w:webHidden/>
          </w:rPr>
          <w:t>213</w:t>
        </w:r>
        <w:r w:rsidR="00864AA4" w:rsidRPr="00864AA4">
          <w:rPr>
            <w:noProof/>
            <w:webHidden/>
          </w:rPr>
          <w:fldChar w:fldCharType="end"/>
        </w:r>
      </w:hyperlink>
    </w:p>
    <w:p w14:paraId="627FFFAD"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902" w:history="1">
        <w:r w:rsidR="00864AA4" w:rsidRPr="00864AA4">
          <w:rPr>
            <w:rStyle w:val="Hyperlink"/>
            <w:rFonts w:eastAsiaTheme="minorHAnsi"/>
            <w:noProof/>
            <w:lang w:eastAsia="en-US"/>
          </w:rPr>
          <w:t>Table 94. Impact of pop-up messages on control over money and time spent on gambling</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_Toc394297902 \h </w:instrText>
        </w:r>
        <w:r w:rsidR="00864AA4" w:rsidRPr="00864AA4">
          <w:rPr>
            <w:noProof/>
            <w:webHidden/>
          </w:rPr>
        </w:r>
        <w:r w:rsidR="00864AA4" w:rsidRPr="00864AA4">
          <w:rPr>
            <w:noProof/>
            <w:webHidden/>
          </w:rPr>
          <w:fldChar w:fldCharType="separate"/>
        </w:r>
        <w:r w:rsidR="00427C8E">
          <w:rPr>
            <w:noProof/>
            <w:webHidden/>
          </w:rPr>
          <w:t>213</w:t>
        </w:r>
        <w:r w:rsidR="00864AA4" w:rsidRPr="00864AA4">
          <w:rPr>
            <w:noProof/>
            <w:webHidden/>
          </w:rPr>
          <w:fldChar w:fldCharType="end"/>
        </w:r>
      </w:hyperlink>
    </w:p>
    <w:p w14:paraId="63807F91" w14:textId="77777777" w:rsidR="00864AA4" w:rsidRPr="00864AA4" w:rsidRDefault="0055694A">
      <w:pPr>
        <w:pStyle w:val="TableofFigures"/>
        <w:tabs>
          <w:tab w:val="right" w:leader="dot" w:pos="9016"/>
        </w:tabs>
        <w:rPr>
          <w:rFonts w:asciiTheme="minorHAnsi" w:eastAsiaTheme="minorEastAsia" w:hAnsiTheme="minorHAnsi" w:cstheme="minorBidi"/>
          <w:noProof/>
          <w:szCs w:val="22"/>
          <w:lang w:eastAsia="en-NZ"/>
        </w:rPr>
      </w:pPr>
      <w:hyperlink w:anchor="_Toc394297903" w:history="1">
        <w:r w:rsidR="00864AA4" w:rsidRPr="00864AA4">
          <w:rPr>
            <w:rStyle w:val="Hyperlink"/>
            <w:rFonts w:eastAsiaTheme="minorHAnsi"/>
            <w:noProof/>
            <w:lang w:eastAsia="en-US"/>
          </w:rPr>
          <w:t>Table 95. Impact of pop-up messages on gambler behaviour</w:t>
        </w:r>
        <w:r w:rsidR="00864AA4" w:rsidRPr="00864AA4">
          <w:rPr>
            <w:noProof/>
            <w:webHidden/>
          </w:rPr>
          <w:tab/>
        </w:r>
        <w:r w:rsidR="00864AA4" w:rsidRPr="00864AA4">
          <w:rPr>
            <w:noProof/>
            <w:webHidden/>
          </w:rPr>
          <w:fldChar w:fldCharType="begin"/>
        </w:r>
        <w:r w:rsidR="00864AA4" w:rsidRPr="00864AA4">
          <w:rPr>
            <w:noProof/>
            <w:webHidden/>
          </w:rPr>
          <w:instrText xml:space="preserve"> PAGEREF _Toc394297903 \h </w:instrText>
        </w:r>
        <w:r w:rsidR="00864AA4" w:rsidRPr="00864AA4">
          <w:rPr>
            <w:noProof/>
            <w:webHidden/>
          </w:rPr>
        </w:r>
        <w:r w:rsidR="00864AA4" w:rsidRPr="00864AA4">
          <w:rPr>
            <w:noProof/>
            <w:webHidden/>
          </w:rPr>
          <w:fldChar w:fldCharType="separate"/>
        </w:r>
        <w:r w:rsidR="00427C8E">
          <w:rPr>
            <w:noProof/>
            <w:webHidden/>
          </w:rPr>
          <w:t>214</w:t>
        </w:r>
        <w:r w:rsidR="00864AA4" w:rsidRPr="00864AA4">
          <w:rPr>
            <w:noProof/>
            <w:webHidden/>
          </w:rPr>
          <w:fldChar w:fldCharType="end"/>
        </w:r>
      </w:hyperlink>
    </w:p>
    <w:p w14:paraId="020F9A7C" w14:textId="77777777" w:rsidR="0046000D" w:rsidRPr="00864AA4" w:rsidRDefault="00EE1722" w:rsidP="0046000D">
      <w:pPr>
        <w:jc w:val="center"/>
        <w:rPr>
          <w:sz w:val="22"/>
          <w:szCs w:val="22"/>
        </w:rPr>
      </w:pPr>
      <w:r w:rsidRPr="00864AA4">
        <w:rPr>
          <w:sz w:val="22"/>
          <w:szCs w:val="22"/>
        </w:rPr>
        <w:fldChar w:fldCharType="end"/>
      </w:r>
    </w:p>
    <w:p w14:paraId="2BA638BA" w14:textId="77777777" w:rsidR="0046000D" w:rsidRPr="001178EC" w:rsidRDefault="0046000D" w:rsidP="0046000D">
      <w:pPr>
        <w:jc w:val="center"/>
        <w:rPr>
          <w:b/>
          <w:sz w:val="22"/>
          <w:szCs w:val="22"/>
        </w:rPr>
      </w:pPr>
    </w:p>
    <w:p w14:paraId="22DAFB76" w14:textId="77777777" w:rsidR="0046000D" w:rsidRPr="001178EC" w:rsidRDefault="0046000D" w:rsidP="0046000D">
      <w:pPr>
        <w:jc w:val="center"/>
        <w:rPr>
          <w:b/>
          <w:sz w:val="22"/>
          <w:szCs w:val="22"/>
        </w:rPr>
      </w:pPr>
    </w:p>
    <w:p w14:paraId="45ED97B6" w14:textId="77777777" w:rsidR="0046000D" w:rsidRPr="001178EC" w:rsidRDefault="0046000D" w:rsidP="000B53F2"/>
    <w:p w14:paraId="46E203A6" w14:textId="77777777" w:rsidR="00E17B3E" w:rsidRDefault="0046000D" w:rsidP="00785677">
      <w:pPr>
        <w:pStyle w:val="RepHead1"/>
        <w:shd w:val="clear" w:color="auto" w:fill="auto"/>
      </w:pPr>
      <w:r w:rsidRPr="001178EC">
        <w:br w:type="page"/>
      </w:r>
    </w:p>
    <w:p w14:paraId="67B2CBAC" w14:textId="77777777" w:rsidR="0046000D" w:rsidRPr="00525A5B" w:rsidRDefault="0046000D" w:rsidP="008E6172">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bookmarkStart w:id="11" w:name="_Toc394297707"/>
      <w:r w:rsidRPr="00525A5B">
        <w:lastRenderedPageBreak/>
        <w:t>EXECUTIVE SUMMARY</w:t>
      </w:r>
      <w:bookmarkEnd w:id="11"/>
    </w:p>
    <w:p w14:paraId="513C738E" w14:textId="77777777" w:rsidR="0046000D" w:rsidRDefault="0046000D" w:rsidP="0046000D">
      <w:pPr>
        <w:jc w:val="center"/>
        <w:rPr>
          <w:sz w:val="22"/>
          <w:szCs w:val="22"/>
          <w:highlight w:val="yellow"/>
        </w:rPr>
      </w:pPr>
    </w:p>
    <w:tbl>
      <w:tblPr>
        <w:tblStyle w:val="TableGrid"/>
        <w:tblW w:w="0" w:type="auto"/>
        <w:tblInd w:w="108" w:type="dxa"/>
        <w:tblBorders>
          <w:insideH w:val="none" w:sz="0" w:space="0" w:color="auto"/>
        </w:tblBorders>
        <w:shd w:val="clear" w:color="auto" w:fill="F2F2F2" w:themeFill="background1" w:themeFillShade="F2"/>
        <w:tblLook w:val="04A0" w:firstRow="1" w:lastRow="0" w:firstColumn="1" w:lastColumn="0" w:noHBand="0" w:noVBand="1"/>
      </w:tblPr>
      <w:tblGrid>
        <w:gridCol w:w="9072"/>
      </w:tblGrid>
      <w:tr w:rsidR="008C403F" w:rsidRPr="00EA583C" w14:paraId="1F2E7174" w14:textId="77777777" w:rsidTr="000E5003">
        <w:tc>
          <w:tcPr>
            <w:tcW w:w="9072" w:type="dxa"/>
            <w:shd w:val="clear" w:color="auto" w:fill="F2F2F2" w:themeFill="background1" w:themeFillShade="F2"/>
          </w:tcPr>
          <w:p w14:paraId="65844A97" w14:textId="77777777" w:rsidR="008C403F" w:rsidRPr="00EA583C" w:rsidRDefault="008C403F" w:rsidP="000E5003">
            <w:pPr>
              <w:pStyle w:val="RepNormal"/>
              <w:keepNext/>
              <w:keepLines/>
              <w:spacing w:before="60"/>
              <w:rPr>
                <w:rFonts w:eastAsia="Times New Roman" w:cs="Times New Roman"/>
                <w:b/>
                <w:i/>
                <w:lang w:eastAsia="en-AU"/>
              </w:rPr>
            </w:pPr>
            <w:r>
              <w:rPr>
                <w:rFonts w:eastAsia="Times New Roman" w:cs="Times New Roman"/>
                <w:b/>
                <w:i/>
                <w:lang w:eastAsia="en-AU"/>
              </w:rPr>
              <w:t>Brief</w:t>
            </w:r>
            <w:r w:rsidRPr="00EA583C">
              <w:rPr>
                <w:rFonts w:eastAsia="Times New Roman" w:cs="Times New Roman"/>
                <w:b/>
                <w:i/>
                <w:lang w:eastAsia="en-AU"/>
              </w:rPr>
              <w:t xml:space="preserve"> summary of </w:t>
            </w:r>
            <w:r>
              <w:rPr>
                <w:rFonts w:eastAsia="Times New Roman" w:cs="Times New Roman"/>
                <w:b/>
                <w:i/>
                <w:lang w:eastAsia="en-AU"/>
              </w:rPr>
              <w:t xml:space="preserve">main </w:t>
            </w:r>
            <w:r w:rsidRPr="00EA583C">
              <w:rPr>
                <w:rFonts w:eastAsia="Times New Roman" w:cs="Times New Roman"/>
                <w:b/>
                <w:i/>
                <w:lang w:eastAsia="en-AU"/>
              </w:rPr>
              <w:t>findings</w:t>
            </w:r>
          </w:p>
        </w:tc>
      </w:tr>
      <w:tr w:rsidR="008C403F" w:rsidRPr="00EA583C" w14:paraId="07C2A33C" w14:textId="77777777" w:rsidTr="000E5003">
        <w:tc>
          <w:tcPr>
            <w:tcW w:w="9072" w:type="dxa"/>
            <w:shd w:val="clear" w:color="auto" w:fill="F2F2F2" w:themeFill="background1" w:themeFillShade="F2"/>
          </w:tcPr>
          <w:p w14:paraId="53C32683" w14:textId="77777777" w:rsidR="008C403F" w:rsidRDefault="008C403F" w:rsidP="000E5003">
            <w:pPr>
              <w:pStyle w:val="RepNormal"/>
              <w:keepNext/>
              <w:keepLines/>
              <w:rPr>
                <w:rFonts w:cs="Times New Roman"/>
              </w:rPr>
            </w:pPr>
          </w:p>
          <w:p w14:paraId="00A95259" w14:textId="77777777" w:rsidR="008C403F" w:rsidRDefault="008C403F" w:rsidP="000E5003">
            <w:pPr>
              <w:pStyle w:val="RepNormal"/>
              <w:keepNext/>
              <w:keepLines/>
              <w:rPr>
                <w:rFonts w:cs="Times New Roman"/>
              </w:rPr>
            </w:pPr>
            <w:r>
              <w:rPr>
                <w:rFonts w:cs="Times New Roman"/>
                <w:b/>
              </w:rPr>
              <w:t>Casino table games</w:t>
            </w:r>
          </w:p>
          <w:p w14:paraId="7AC8E33D" w14:textId="77777777" w:rsidR="008C403F" w:rsidRPr="00EA583C" w:rsidRDefault="008C403F" w:rsidP="000E5003">
            <w:pPr>
              <w:pStyle w:val="RepNormal"/>
              <w:keepNext/>
              <w:keepLines/>
              <w:rPr>
                <w:rFonts w:cs="Times New Roman"/>
              </w:rPr>
            </w:pPr>
          </w:p>
        </w:tc>
      </w:tr>
      <w:tr w:rsidR="008C403F" w:rsidRPr="00EA583C" w14:paraId="12534C80" w14:textId="77777777" w:rsidTr="000E5003">
        <w:tc>
          <w:tcPr>
            <w:tcW w:w="9072" w:type="dxa"/>
            <w:shd w:val="clear" w:color="auto" w:fill="F2F2F2" w:themeFill="background1" w:themeFillShade="F2"/>
          </w:tcPr>
          <w:p w14:paraId="50FCEE6B" w14:textId="77777777" w:rsidR="008C403F" w:rsidRPr="00EA583C" w:rsidRDefault="008C403F" w:rsidP="000E5003">
            <w:pPr>
              <w:pStyle w:val="RepNormal"/>
              <w:keepNext/>
              <w:keepLines/>
              <w:numPr>
                <w:ilvl w:val="0"/>
                <w:numId w:val="68"/>
              </w:numPr>
              <w:ind w:left="720"/>
              <w:rPr>
                <w:rFonts w:cs="Times New Roman"/>
              </w:rPr>
            </w:pPr>
            <w:r w:rsidRPr="00EA583C">
              <w:rPr>
                <w:rFonts w:cs="Times New Roman"/>
              </w:rPr>
              <w:t>Focus group results combined with survey findings showed that the social nature and perceived control over the games linked with casino table gambling were associated with loss of control over time and money spent gambling.</w:t>
            </w:r>
          </w:p>
        </w:tc>
      </w:tr>
      <w:tr w:rsidR="008C403F" w:rsidRPr="00EA583C" w14:paraId="6E6238D7" w14:textId="77777777" w:rsidTr="000E5003">
        <w:tc>
          <w:tcPr>
            <w:tcW w:w="9072" w:type="dxa"/>
            <w:shd w:val="clear" w:color="auto" w:fill="F2F2F2" w:themeFill="background1" w:themeFillShade="F2"/>
          </w:tcPr>
          <w:p w14:paraId="20AA84DF" w14:textId="77777777" w:rsidR="008C403F" w:rsidRDefault="008C403F" w:rsidP="000E5003">
            <w:pPr>
              <w:pStyle w:val="RepNormal"/>
              <w:keepNext/>
              <w:keepLines/>
              <w:numPr>
                <w:ilvl w:val="0"/>
                <w:numId w:val="68"/>
              </w:numPr>
              <w:ind w:left="720"/>
              <w:rPr>
                <w:rFonts w:cs="Times New Roman"/>
              </w:rPr>
            </w:pPr>
            <w:r w:rsidRPr="00EA583C">
              <w:rPr>
                <w:rFonts w:cs="Times New Roman"/>
              </w:rPr>
              <w:t>Those for whom a croupier is important spent consistently more time gambling over the survey period.</w:t>
            </w:r>
          </w:p>
          <w:p w14:paraId="48B82598" w14:textId="77777777" w:rsidR="008C403F" w:rsidRDefault="008C403F" w:rsidP="000E5003">
            <w:pPr>
              <w:pStyle w:val="RepNormal"/>
              <w:keepNext/>
              <w:keepLines/>
              <w:rPr>
                <w:rFonts w:cs="Times New Roman"/>
              </w:rPr>
            </w:pPr>
          </w:p>
          <w:p w14:paraId="5B87161A" w14:textId="77777777" w:rsidR="008C403F" w:rsidRDefault="008C403F" w:rsidP="000E5003">
            <w:pPr>
              <w:pStyle w:val="RepNormal"/>
              <w:keepNext/>
              <w:keepLines/>
              <w:rPr>
                <w:rFonts w:cs="Times New Roman"/>
              </w:rPr>
            </w:pPr>
          </w:p>
          <w:p w14:paraId="6867D423" w14:textId="77777777" w:rsidR="008C403F" w:rsidRDefault="008C403F" w:rsidP="000E5003">
            <w:pPr>
              <w:pStyle w:val="RepNormal"/>
              <w:keepNext/>
              <w:keepLines/>
              <w:rPr>
                <w:rFonts w:cs="Times New Roman"/>
              </w:rPr>
            </w:pPr>
            <w:r>
              <w:rPr>
                <w:rFonts w:cs="Times New Roman"/>
                <w:b/>
              </w:rPr>
              <w:t>EGMs - game characteristics</w:t>
            </w:r>
          </w:p>
          <w:p w14:paraId="724223BF" w14:textId="77777777" w:rsidR="008C403F" w:rsidRPr="00EA583C" w:rsidRDefault="008C403F" w:rsidP="000E5003">
            <w:pPr>
              <w:pStyle w:val="RepNormal"/>
              <w:keepNext/>
              <w:keepLines/>
              <w:rPr>
                <w:rFonts w:cs="Times New Roman"/>
              </w:rPr>
            </w:pPr>
          </w:p>
        </w:tc>
      </w:tr>
      <w:tr w:rsidR="008C403F" w:rsidRPr="00EA583C" w14:paraId="256ECDEB" w14:textId="77777777" w:rsidTr="000E5003">
        <w:tc>
          <w:tcPr>
            <w:tcW w:w="9072" w:type="dxa"/>
            <w:shd w:val="clear" w:color="auto" w:fill="F2F2F2" w:themeFill="background1" w:themeFillShade="F2"/>
          </w:tcPr>
          <w:p w14:paraId="492B83DF" w14:textId="77777777" w:rsidR="008C403F" w:rsidRPr="00EA583C" w:rsidRDefault="008C403F" w:rsidP="000E5003">
            <w:pPr>
              <w:pStyle w:val="RepNormal"/>
              <w:keepNext/>
              <w:keepLines/>
              <w:numPr>
                <w:ilvl w:val="0"/>
                <w:numId w:val="68"/>
              </w:numPr>
              <w:spacing w:after="60"/>
              <w:ind w:left="714" w:hanging="357"/>
              <w:rPr>
                <w:rFonts w:cs="Times New Roman"/>
              </w:rPr>
            </w:pPr>
            <w:r>
              <w:rPr>
                <w:rFonts w:cs="Times New Roman"/>
              </w:rPr>
              <w:t>F</w:t>
            </w:r>
            <w:r w:rsidRPr="00EA583C">
              <w:rPr>
                <w:rFonts w:cs="Times New Roman"/>
              </w:rPr>
              <w:t xml:space="preserve">ree spins and jackpots were </w:t>
            </w:r>
            <w:r>
              <w:rPr>
                <w:rFonts w:cs="Times New Roman"/>
              </w:rPr>
              <w:t xml:space="preserve">both </w:t>
            </w:r>
            <w:r w:rsidRPr="00EA583C">
              <w:rPr>
                <w:rFonts w:cs="Times New Roman"/>
              </w:rPr>
              <w:t>associated with loss of control over time and money spent gambling in the focus group and survey phase</w:t>
            </w:r>
            <w:r>
              <w:rPr>
                <w:rFonts w:cs="Times New Roman"/>
              </w:rPr>
              <w:t>s</w:t>
            </w:r>
            <w:r w:rsidRPr="00EA583C">
              <w:rPr>
                <w:rFonts w:cs="Times New Roman"/>
              </w:rPr>
              <w:t>.</w:t>
            </w:r>
          </w:p>
        </w:tc>
      </w:tr>
      <w:tr w:rsidR="008C403F" w:rsidRPr="00EA583C" w14:paraId="697603CE" w14:textId="77777777" w:rsidTr="000E5003">
        <w:tc>
          <w:tcPr>
            <w:tcW w:w="9072" w:type="dxa"/>
            <w:shd w:val="clear" w:color="auto" w:fill="F2F2F2" w:themeFill="background1" w:themeFillShade="F2"/>
          </w:tcPr>
          <w:p w14:paraId="26DE63EC" w14:textId="77777777" w:rsidR="008C403F" w:rsidRDefault="008C403F" w:rsidP="000E5003">
            <w:pPr>
              <w:pStyle w:val="RepNormal"/>
              <w:numPr>
                <w:ilvl w:val="0"/>
                <w:numId w:val="68"/>
              </w:numPr>
              <w:ind w:left="720"/>
              <w:rPr>
                <w:rFonts w:cs="Times New Roman"/>
              </w:rPr>
            </w:pPr>
            <w:r w:rsidRPr="00EA583C">
              <w:rPr>
                <w:rFonts w:cs="Times New Roman"/>
              </w:rPr>
              <w:t>Evidence acro</w:t>
            </w:r>
            <w:r>
              <w:rPr>
                <w:rFonts w:cs="Times New Roman"/>
              </w:rPr>
              <w:t>ss the focus group, observation</w:t>
            </w:r>
            <w:r w:rsidRPr="00EA583C">
              <w:rPr>
                <w:rFonts w:cs="Times New Roman"/>
              </w:rPr>
              <w:t xml:space="preserve"> and survey phases suggested that free spins, small frequent wins, low denominations and multiple lines operate together to disguise losses as wins and to encourage gamblers to continue to play beyond their intended time in anticipation of the highly desirable free spins.</w:t>
            </w:r>
          </w:p>
          <w:p w14:paraId="3CAC2D60" w14:textId="77777777" w:rsidR="008C403F" w:rsidRDefault="008C403F" w:rsidP="000E5003">
            <w:pPr>
              <w:pStyle w:val="RepNormal"/>
              <w:rPr>
                <w:rFonts w:cs="Times New Roman"/>
              </w:rPr>
            </w:pPr>
          </w:p>
          <w:p w14:paraId="34559125" w14:textId="77777777" w:rsidR="008C403F" w:rsidRDefault="008C403F" w:rsidP="000E5003">
            <w:pPr>
              <w:pStyle w:val="RepNormal"/>
              <w:rPr>
                <w:rFonts w:cs="Times New Roman"/>
              </w:rPr>
            </w:pPr>
          </w:p>
          <w:p w14:paraId="51AE070A" w14:textId="77777777" w:rsidR="008C403F" w:rsidRDefault="008C403F" w:rsidP="000E5003">
            <w:pPr>
              <w:pStyle w:val="RepNormal"/>
              <w:rPr>
                <w:rFonts w:cs="Times New Roman"/>
              </w:rPr>
            </w:pPr>
            <w:r>
              <w:rPr>
                <w:rFonts w:cs="Times New Roman"/>
                <w:b/>
              </w:rPr>
              <w:t>EGMs - PIDs</w:t>
            </w:r>
          </w:p>
          <w:p w14:paraId="1C50F93B" w14:textId="77777777" w:rsidR="008C403F" w:rsidRPr="00EA583C" w:rsidRDefault="008C403F" w:rsidP="000E5003">
            <w:pPr>
              <w:pStyle w:val="RepNormal"/>
              <w:rPr>
                <w:rFonts w:cs="Times New Roman"/>
              </w:rPr>
            </w:pPr>
          </w:p>
        </w:tc>
      </w:tr>
      <w:tr w:rsidR="008C403F" w:rsidRPr="00EA583C" w14:paraId="238E0222" w14:textId="77777777" w:rsidTr="000E5003">
        <w:tc>
          <w:tcPr>
            <w:tcW w:w="9072" w:type="dxa"/>
            <w:shd w:val="clear" w:color="auto" w:fill="F2F2F2" w:themeFill="background1" w:themeFillShade="F2"/>
          </w:tcPr>
          <w:p w14:paraId="6F7CD897" w14:textId="77777777" w:rsidR="008C403F" w:rsidRPr="00EA583C" w:rsidRDefault="008C403F" w:rsidP="000E5003">
            <w:pPr>
              <w:pStyle w:val="RepNormal"/>
              <w:numPr>
                <w:ilvl w:val="0"/>
                <w:numId w:val="68"/>
              </w:numPr>
              <w:ind w:left="720"/>
            </w:pPr>
            <w:r w:rsidRPr="00EA583C">
              <w:t xml:space="preserve">PIDs, as voluntary features, did not seem to impact on </w:t>
            </w:r>
            <w:r>
              <w:t xml:space="preserve">gambling </w:t>
            </w:r>
            <w:r w:rsidRPr="00EA583C">
              <w:t xml:space="preserve">enjoyment for the majority of gamblers in either the focus groups, observations or the survey phase.  </w:t>
            </w:r>
          </w:p>
        </w:tc>
      </w:tr>
      <w:tr w:rsidR="008C403F" w:rsidRPr="00EA583C" w14:paraId="3B733E6E" w14:textId="77777777" w:rsidTr="000E5003">
        <w:tc>
          <w:tcPr>
            <w:tcW w:w="9072" w:type="dxa"/>
            <w:shd w:val="clear" w:color="auto" w:fill="F2F2F2" w:themeFill="background1" w:themeFillShade="F2"/>
          </w:tcPr>
          <w:p w14:paraId="19F48DC6" w14:textId="77777777" w:rsidR="008C403F" w:rsidRDefault="008C403F" w:rsidP="000E5003">
            <w:pPr>
              <w:pStyle w:val="RepNormal"/>
              <w:numPr>
                <w:ilvl w:val="0"/>
                <w:numId w:val="68"/>
              </w:numPr>
              <w:ind w:left="720"/>
            </w:pPr>
            <w:r w:rsidRPr="00EA583C">
              <w:t>Survey and focus group results suggest that some gamblers may be using PIDs as part of analytic play strategies (linked to cognitive distortion and problem gambling), and so for a small number of gamblers there might be unintended consequences of PIDs.</w:t>
            </w:r>
          </w:p>
          <w:p w14:paraId="55EF99FA" w14:textId="77777777" w:rsidR="008C403F" w:rsidRDefault="008C403F" w:rsidP="000E5003">
            <w:pPr>
              <w:pStyle w:val="RepNormal"/>
            </w:pPr>
          </w:p>
          <w:p w14:paraId="63F2FCBC" w14:textId="77777777" w:rsidR="008C403F" w:rsidRDefault="008C403F" w:rsidP="000E5003">
            <w:pPr>
              <w:pStyle w:val="RepNormal"/>
            </w:pPr>
          </w:p>
          <w:p w14:paraId="7BD6AE3B" w14:textId="77777777" w:rsidR="008C403F" w:rsidRDefault="008C403F" w:rsidP="000E5003">
            <w:pPr>
              <w:pStyle w:val="RepNormal"/>
              <w:rPr>
                <w:rFonts w:cs="Times New Roman"/>
              </w:rPr>
            </w:pPr>
            <w:r>
              <w:rPr>
                <w:rFonts w:cs="Times New Roman"/>
                <w:b/>
              </w:rPr>
              <w:t>EGMs - pop-up messages</w:t>
            </w:r>
          </w:p>
          <w:p w14:paraId="75E709E3" w14:textId="77777777" w:rsidR="008C403F" w:rsidRPr="00EA583C" w:rsidRDefault="008C403F" w:rsidP="000E5003">
            <w:pPr>
              <w:pStyle w:val="RepNormal"/>
            </w:pPr>
          </w:p>
        </w:tc>
      </w:tr>
      <w:tr w:rsidR="008C403F" w:rsidRPr="00EA583C" w14:paraId="51127768" w14:textId="77777777" w:rsidTr="000E5003">
        <w:tc>
          <w:tcPr>
            <w:tcW w:w="9072" w:type="dxa"/>
            <w:shd w:val="clear" w:color="auto" w:fill="F2F2F2" w:themeFill="background1" w:themeFillShade="F2"/>
          </w:tcPr>
          <w:p w14:paraId="4F2ECA44" w14:textId="77777777" w:rsidR="008C403F" w:rsidRPr="00EA583C" w:rsidRDefault="008C403F" w:rsidP="000E5003">
            <w:pPr>
              <w:pStyle w:val="RepNormal"/>
              <w:numPr>
                <w:ilvl w:val="0"/>
                <w:numId w:val="68"/>
              </w:numPr>
              <w:ind w:left="720"/>
              <w:rPr>
                <w:rFonts w:cs="Times New Roman"/>
              </w:rPr>
            </w:pPr>
            <w:r w:rsidRPr="00EA583C">
              <w:rPr>
                <w:rFonts w:cs="Times New Roman"/>
              </w:rPr>
              <w:t>Pop-up messages were reported to aid control over time and expenditure by approximately one quarter of the gamblers surveyed who were aware of the</w:t>
            </w:r>
            <w:r>
              <w:rPr>
                <w:rFonts w:cs="Times New Roman"/>
              </w:rPr>
              <w:t xml:space="preserve"> </w:t>
            </w:r>
            <w:r w:rsidRPr="00EA583C">
              <w:rPr>
                <w:rFonts w:cs="Times New Roman"/>
              </w:rPr>
              <w:t>m</w:t>
            </w:r>
            <w:r>
              <w:rPr>
                <w:rFonts w:cs="Times New Roman"/>
              </w:rPr>
              <w:t>essages</w:t>
            </w:r>
            <w:r w:rsidRPr="00EA583C">
              <w:rPr>
                <w:rFonts w:cs="Times New Roman"/>
              </w:rPr>
              <w:t xml:space="preserve">. </w:t>
            </w:r>
          </w:p>
        </w:tc>
      </w:tr>
      <w:tr w:rsidR="008C403F" w:rsidRPr="00EA583C" w14:paraId="40055F28" w14:textId="77777777" w:rsidTr="000E5003">
        <w:tc>
          <w:tcPr>
            <w:tcW w:w="9072" w:type="dxa"/>
            <w:shd w:val="clear" w:color="auto" w:fill="F2F2F2" w:themeFill="background1" w:themeFillShade="F2"/>
          </w:tcPr>
          <w:p w14:paraId="4C7BAF6A" w14:textId="77777777" w:rsidR="008C403F" w:rsidRPr="00EA583C" w:rsidRDefault="008C403F" w:rsidP="000E5003">
            <w:pPr>
              <w:pStyle w:val="RepNormal"/>
              <w:numPr>
                <w:ilvl w:val="0"/>
                <w:numId w:val="68"/>
              </w:numPr>
              <w:ind w:left="720"/>
              <w:rPr>
                <w:rFonts w:cs="Times New Roman"/>
              </w:rPr>
            </w:pPr>
            <w:r w:rsidRPr="00EA583C">
              <w:rPr>
                <w:rFonts w:cs="Times New Roman"/>
              </w:rPr>
              <w:t>Reported impacts of pop-up messages in the survey (e.g. the reported likelihood that participants would read the information) generally had no effect on time spent gambling.</w:t>
            </w:r>
          </w:p>
        </w:tc>
      </w:tr>
      <w:tr w:rsidR="008C403F" w:rsidRPr="00EA583C" w14:paraId="5A04D5AE" w14:textId="77777777" w:rsidTr="000E5003">
        <w:tc>
          <w:tcPr>
            <w:tcW w:w="9072" w:type="dxa"/>
            <w:shd w:val="clear" w:color="auto" w:fill="F2F2F2" w:themeFill="background1" w:themeFillShade="F2"/>
          </w:tcPr>
          <w:p w14:paraId="29205FB8" w14:textId="77777777" w:rsidR="008C403F" w:rsidRPr="00EA583C" w:rsidRDefault="008C403F" w:rsidP="000E5003">
            <w:pPr>
              <w:pStyle w:val="RepNormal"/>
              <w:numPr>
                <w:ilvl w:val="0"/>
                <w:numId w:val="68"/>
              </w:numPr>
              <w:ind w:left="720"/>
              <w:rPr>
                <w:rFonts w:cs="Times New Roman"/>
              </w:rPr>
            </w:pPr>
            <w:r w:rsidRPr="00EA583C">
              <w:rPr>
                <w:rFonts w:cs="Times New Roman"/>
              </w:rPr>
              <w:t>Participants who reported they would likely stop gambling or consider their gambling in response to a pop-up message did, in fact, tend to spend less money gambling overall (however</w:t>
            </w:r>
            <w:r>
              <w:rPr>
                <w:rFonts w:cs="Times New Roman"/>
              </w:rPr>
              <w:t>,</w:t>
            </w:r>
            <w:r w:rsidRPr="00EA583C">
              <w:rPr>
                <w:rFonts w:cs="Times New Roman"/>
              </w:rPr>
              <w:t xml:space="preserve"> </w:t>
            </w:r>
            <w:r>
              <w:rPr>
                <w:rFonts w:cs="Times New Roman"/>
              </w:rPr>
              <w:t xml:space="preserve">as </w:t>
            </w:r>
            <w:r w:rsidRPr="00EA583C">
              <w:rPr>
                <w:rFonts w:cs="Times New Roman"/>
              </w:rPr>
              <w:t>the sample size was very small these results are only indicative).</w:t>
            </w:r>
          </w:p>
        </w:tc>
      </w:tr>
      <w:tr w:rsidR="008C403F" w:rsidRPr="00EA583C" w14:paraId="6DC86837" w14:textId="77777777" w:rsidTr="000E5003">
        <w:tc>
          <w:tcPr>
            <w:tcW w:w="9072" w:type="dxa"/>
            <w:shd w:val="clear" w:color="auto" w:fill="F2F2F2" w:themeFill="background1" w:themeFillShade="F2"/>
          </w:tcPr>
          <w:p w14:paraId="06866B20" w14:textId="77777777" w:rsidR="008C403F" w:rsidRPr="00EA583C" w:rsidRDefault="008C403F" w:rsidP="000E5003">
            <w:pPr>
              <w:pStyle w:val="RepNormal"/>
              <w:numPr>
                <w:ilvl w:val="0"/>
                <w:numId w:val="68"/>
              </w:numPr>
              <w:ind w:left="720"/>
              <w:rPr>
                <w:rFonts w:cs="Times New Roman"/>
              </w:rPr>
            </w:pPr>
            <w:r w:rsidRPr="00EA583C">
              <w:rPr>
                <w:rFonts w:cs="Times New Roman"/>
              </w:rPr>
              <w:t>Results from all three phases showed that the information presented in pop-up messages is attended to by gamblers and can</w:t>
            </w:r>
            <w:r>
              <w:rPr>
                <w:rFonts w:cs="Times New Roman"/>
              </w:rPr>
              <w:t>,</w:t>
            </w:r>
            <w:r w:rsidRPr="00EA583C">
              <w:rPr>
                <w:rFonts w:cs="Times New Roman"/>
              </w:rPr>
              <w:t xml:space="preserve"> therefore</w:t>
            </w:r>
            <w:r>
              <w:rPr>
                <w:rFonts w:cs="Times New Roman"/>
              </w:rPr>
              <w:t>,</w:t>
            </w:r>
            <w:r w:rsidRPr="00EA583C">
              <w:rPr>
                <w:rFonts w:cs="Times New Roman"/>
              </w:rPr>
              <w:t xml:space="preserve"> be used to support them in making an informed choice on whether to continue gambling.</w:t>
            </w:r>
          </w:p>
        </w:tc>
      </w:tr>
      <w:tr w:rsidR="008C403F" w:rsidRPr="00EA583C" w14:paraId="094A8D5B" w14:textId="77777777" w:rsidTr="000E5003">
        <w:tc>
          <w:tcPr>
            <w:tcW w:w="9072" w:type="dxa"/>
            <w:shd w:val="clear" w:color="auto" w:fill="F2F2F2" w:themeFill="background1" w:themeFillShade="F2"/>
          </w:tcPr>
          <w:p w14:paraId="3C52EBA9" w14:textId="77777777" w:rsidR="008C403F" w:rsidRPr="00EA583C" w:rsidRDefault="008C403F" w:rsidP="000E5003">
            <w:pPr>
              <w:pStyle w:val="RepNormal"/>
              <w:numPr>
                <w:ilvl w:val="0"/>
                <w:numId w:val="68"/>
              </w:numPr>
              <w:ind w:left="720"/>
              <w:rPr>
                <w:rFonts w:cs="Times New Roman"/>
              </w:rPr>
            </w:pPr>
            <w:r w:rsidRPr="00EA583C">
              <w:rPr>
                <w:rFonts w:cs="Times New Roman"/>
              </w:rPr>
              <w:t xml:space="preserve">There was little or no evidence that the compulsory pop-up messages impacted on the </w:t>
            </w:r>
            <w:r>
              <w:rPr>
                <w:rFonts w:cs="Times New Roman"/>
              </w:rPr>
              <w:t xml:space="preserve">gambling </w:t>
            </w:r>
            <w:r w:rsidRPr="00EA583C">
              <w:rPr>
                <w:rFonts w:cs="Times New Roman"/>
              </w:rPr>
              <w:t xml:space="preserve">satisfaction of the majority of gamblers.  </w:t>
            </w:r>
            <w:r w:rsidRPr="00EA583C">
              <w:t>The observations and survey results converged to suggest that where gamblers are exhibiting signs of annoyance or distress related to pop-up messages, this behaviour is not the norm and may be indicative of potential gambling problems.</w:t>
            </w:r>
          </w:p>
          <w:p w14:paraId="5427789A" w14:textId="77777777" w:rsidR="008C403F" w:rsidRPr="00EA583C" w:rsidRDefault="008C403F" w:rsidP="000E5003">
            <w:pPr>
              <w:pStyle w:val="RepNormal"/>
              <w:ind w:left="720"/>
              <w:rPr>
                <w:rFonts w:cs="Times New Roman"/>
              </w:rPr>
            </w:pPr>
          </w:p>
        </w:tc>
      </w:tr>
    </w:tbl>
    <w:p w14:paraId="4F93E25F" w14:textId="77777777" w:rsidR="008C403F" w:rsidRDefault="008C403F" w:rsidP="008C403F">
      <w:pPr>
        <w:jc w:val="both"/>
        <w:rPr>
          <w:sz w:val="22"/>
          <w:szCs w:val="22"/>
          <w:highlight w:val="yellow"/>
        </w:rPr>
      </w:pPr>
    </w:p>
    <w:p w14:paraId="1729E1E9" w14:textId="77777777" w:rsidR="0046000D" w:rsidRPr="001178EC" w:rsidRDefault="0046000D" w:rsidP="0046000D">
      <w:pPr>
        <w:jc w:val="both"/>
        <w:rPr>
          <w:i/>
          <w:sz w:val="22"/>
          <w:szCs w:val="22"/>
        </w:rPr>
      </w:pPr>
      <w:r w:rsidRPr="001178EC">
        <w:rPr>
          <w:b/>
          <w:i/>
          <w:sz w:val="22"/>
          <w:szCs w:val="22"/>
        </w:rPr>
        <w:lastRenderedPageBreak/>
        <w:t>Background</w:t>
      </w:r>
    </w:p>
    <w:p w14:paraId="50CC1F26" w14:textId="77777777" w:rsidR="005B6906" w:rsidRDefault="005B6906" w:rsidP="008E6874">
      <w:pPr>
        <w:pStyle w:val="RepNormal"/>
        <w:rPr>
          <w:rFonts w:cs="Times New Roman"/>
        </w:rPr>
      </w:pPr>
    </w:p>
    <w:p w14:paraId="3CCC5A85" w14:textId="45919796" w:rsidR="008E6874" w:rsidRPr="008E6874" w:rsidRDefault="008E6874" w:rsidP="008E6874">
      <w:pPr>
        <w:pStyle w:val="RepNormal"/>
        <w:rPr>
          <w:rFonts w:cs="Times New Roman"/>
        </w:rPr>
      </w:pPr>
      <w:r w:rsidRPr="008E6874">
        <w:rPr>
          <w:rFonts w:cs="Times New Roman"/>
        </w:rPr>
        <w:t xml:space="preserve">The identification of gambling harm as a public health issue in New Zealand has led to </w:t>
      </w:r>
      <w:r w:rsidR="005B6906">
        <w:rPr>
          <w:rFonts w:cs="Times New Roman"/>
        </w:rPr>
        <w:t>various</w:t>
      </w:r>
      <w:r w:rsidRPr="008E6874">
        <w:rPr>
          <w:rFonts w:cs="Times New Roman"/>
        </w:rPr>
        <w:t xml:space="preserve"> initiatives aimed at preventing and minimising gambling harm.  Given the strong association between </w:t>
      </w:r>
      <w:r w:rsidR="005B6906" w:rsidRPr="008E6874">
        <w:rPr>
          <w:rFonts w:cs="Times New Roman"/>
        </w:rPr>
        <w:t>electronic gaming machines</w:t>
      </w:r>
      <w:r w:rsidRPr="008E6874">
        <w:rPr>
          <w:rFonts w:cs="Times New Roman"/>
        </w:rPr>
        <w:t xml:space="preserve"> (EGMs) and gambling-related harm, considerable attention has been focused on measures specific to this form of gambling</w:t>
      </w:r>
      <w:r w:rsidR="005B6906">
        <w:rPr>
          <w:rFonts w:cs="Times New Roman"/>
        </w:rPr>
        <w:t xml:space="preserve"> with</w:t>
      </w:r>
      <w:r w:rsidRPr="008E6874">
        <w:rPr>
          <w:rFonts w:cs="Times New Roman"/>
        </w:rPr>
        <w:t xml:space="preserve"> pop-up messages and player information display systems (PIDS) introduced to all EGMs in New Zealand.  </w:t>
      </w:r>
      <w:r w:rsidR="00735EED" w:rsidRPr="001178EC">
        <w:rPr>
          <w:rFonts w:cs="Times New Roman"/>
        </w:rPr>
        <w:t>Pop-up messages are a brief compulsory break in play during which information on session length and expenditure is provided on screen to the gambler.  PID</w:t>
      </w:r>
      <w:r w:rsidR="00735EED">
        <w:rPr>
          <w:rFonts w:cs="Times New Roman"/>
        </w:rPr>
        <w:t>s</w:t>
      </w:r>
      <w:r w:rsidR="00735EED" w:rsidRPr="001178EC">
        <w:rPr>
          <w:rFonts w:cs="Times New Roman"/>
        </w:rPr>
        <w:t xml:space="preserve"> are a voluntary feature, where gamblers can access similar information at any </w:t>
      </w:r>
      <w:r w:rsidR="00735EED">
        <w:rPr>
          <w:rFonts w:cs="Times New Roman"/>
        </w:rPr>
        <w:t>time</w:t>
      </w:r>
      <w:r w:rsidR="00735EED" w:rsidRPr="001178EC">
        <w:rPr>
          <w:rFonts w:cs="Times New Roman"/>
        </w:rPr>
        <w:t>.</w:t>
      </w:r>
      <w:r w:rsidR="00735EED">
        <w:rPr>
          <w:rFonts w:cs="Times New Roman"/>
        </w:rPr>
        <w:t xml:space="preserve">  </w:t>
      </w:r>
      <w:r w:rsidRPr="008E6874">
        <w:rPr>
          <w:rFonts w:cs="Times New Roman"/>
        </w:rPr>
        <w:t xml:space="preserve">The present research sought to understand the impacts on gambler behaviour of these technologies </w:t>
      </w:r>
      <w:r w:rsidR="005B6906">
        <w:rPr>
          <w:rFonts w:cs="Times New Roman"/>
        </w:rPr>
        <w:t>as well as exploring</w:t>
      </w:r>
      <w:r>
        <w:rPr>
          <w:rFonts w:cs="Times New Roman"/>
        </w:rPr>
        <w:t xml:space="preserve"> the effects of EGM</w:t>
      </w:r>
      <w:r w:rsidR="005B6906">
        <w:rPr>
          <w:rFonts w:cs="Times New Roman"/>
        </w:rPr>
        <w:t xml:space="preserve"> game characteristic</w:t>
      </w:r>
      <w:r>
        <w:rPr>
          <w:rFonts w:cs="Times New Roman"/>
        </w:rPr>
        <w:t xml:space="preserve">s </w:t>
      </w:r>
      <w:r w:rsidRPr="008E6874">
        <w:rPr>
          <w:rFonts w:cs="Times New Roman"/>
        </w:rPr>
        <w:t xml:space="preserve">and </w:t>
      </w:r>
      <w:r w:rsidR="005B6906">
        <w:rPr>
          <w:rFonts w:cs="Times New Roman"/>
        </w:rPr>
        <w:t xml:space="preserve">casino </w:t>
      </w:r>
      <w:r w:rsidRPr="008E6874">
        <w:rPr>
          <w:rFonts w:cs="Times New Roman"/>
        </w:rPr>
        <w:t xml:space="preserve">table game characteristics on gambler behaviour. </w:t>
      </w:r>
    </w:p>
    <w:p w14:paraId="06B986F9" w14:textId="77777777" w:rsidR="008E6874" w:rsidRDefault="008E6874" w:rsidP="008E6874">
      <w:pPr>
        <w:pStyle w:val="RepNormal"/>
        <w:rPr>
          <w:rFonts w:cs="Times New Roman"/>
        </w:rPr>
      </w:pPr>
    </w:p>
    <w:p w14:paraId="20203F3F" w14:textId="77777777" w:rsidR="00735EED" w:rsidRDefault="00735EED" w:rsidP="008E6874">
      <w:pPr>
        <w:pStyle w:val="RepNormal"/>
        <w:rPr>
          <w:rFonts w:cs="Times New Roman"/>
        </w:rPr>
      </w:pPr>
    </w:p>
    <w:p w14:paraId="00E45830" w14:textId="5317D99E" w:rsidR="007B7EAF" w:rsidRPr="007B7EAF" w:rsidRDefault="007B7EAF" w:rsidP="007B7EAF">
      <w:pPr>
        <w:jc w:val="both"/>
        <w:rPr>
          <w:b/>
          <w:i/>
          <w:sz w:val="22"/>
          <w:szCs w:val="22"/>
        </w:rPr>
      </w:pPr>
      <w:r w:rsidRPr="007B7EAF">
        <w:rPr>
          <w:b/>
          <w:i/>
          <w:sz w:val="22"/>
          <w:szCs w:val="22"/>
        </w:rPr>
        <w:t>Aims</w:t>
      </w:r>
    </w:p>
    <w:p w14:paraId="37D6D88F" w14:textId="77777777" w:rsidR="007B7EAF" w:rsidRDefault="007B7EAF" w:rsidP="007B7EAF">
      <w:pPr>
        <w:pStyle w:val="RepNormal"/>
        <w:rPr>
          <w:rFonts w:cs="Times New Roman"/>
        </w:rPr>
      </w:pPr>
    </w:p>
    <w:p w14:paraId="202E4995" w14:textId="77777777" w:rsidR="007B7EAF" w:rsidRDefault="007B7EAF" w:rsidP="007B7EAF">
      <w:pPr>
        <w:pStyle w:val="RepNormal"/>
        <w:rPr>
          <w:rFonts w:cs="Times New Roman"/>
        </w:rPr>
      </w:pPr>
      <w:r w:rsidRPr="001178EC">
        <w:rPr>
          <w:rFonts w:cs="Times New Roman"/>
        </w:rPr>
        <w:t xml:space="preserve">The primary objective of the project was </w:t>
      </w:r>
      <w:r>
        <w:rPr>
          <w:rFonts w:cs="Times New Roman"/>
        </w:rPr>
        <w:t>twofold and was to explore the effect of</w:t>
      </w:r>
      <w:r w:rsidRPr="00DF1A2F">
        <w:rPr>
          <w:rFonts w:cs="Times New Roman"/>
        </w:rPr>
        <w:t xml:space="preserve"> </w:t>
      </w:r>
      <w:r>
        <w:rPr>
          <w:rFonts w:cs="Times New Roman"/>
        </w:rPr>
        <w:t xml:space="preserve">the following </w:t>
      </w:r>
      <w:r w:rsidRPr="001178EC">
        <w:rPr>
          <w:rFonts w:cs="Times New Roman"/>
        </w:rPr>
        <w:t>on gambling and problem ga</w:t>
      </w:r>
      <w:r>
        <w:rPr>
          <w:rFonts w:cs="Times New Roman"/>
        </w:rPr>
        <w:t>mbling behaviour in New Zealand:</w:t>
      </w:r>
    </w:p>
    <w:p w14:paraId="2AC98F01" w14:textId="77777777" w:rsidR="007B7EAF" w:rsidRDefault="007B7EAF" w:rsidP="007B7EAF">
      <w:pPr>
        <w:pStyle w:val="RepNormal"/>
        <w:numPr>
          <w:ilvl w:val="0"/>
          <w:numId w:val="59"/>
        </w:numPr>
        <w:rPr>
          <w:rFonts w:cs="Times New Roman"/>
        </w:rPr>
      </w:pPr>
      <w:r>
        <w:rPr>
          <w:rFonts w:cs="Times New Roman"/>
        </w:rPr>
        <w:t>G</w:t>
      </w:r>
      <w:r w:rsidRPr="001178EC">
        <w:rPr>
          <w:rFonts w:cs="Times New Roman"/>
        </w:rPr>
        <w:t>ambling game characteristics</w:t>
      </w:r>
      <w:r>
        <w:rPr>
          <w:rFonts w:cs="Times New Roman"/>
        </w:rPr>
        <w:t xml:space="preserve"> of electronic gaming machines and casino table games</w:t>
      </w:r>
    </w:p>
    <w:p w14:paraId="117FE3D8" w14:textId="77777777" w:rsidR="007B7EAF" w:rsidRPr="001178EC" w:rsidRDefault="007B7EAF" w:rsidP="007B7EAF">
      <w:pPr>
        <w:pStyle w:val="RepNormal"/>
        <w:numPr>
          <w:ilvl w:val="0"/>
          <w:numId w:val="59"/>
        </w:numPr>
        <w:rPr>
          <w:rFonts w:cs="Times New Roman"/>
        </w:rPr>
      </w:pPr>
      <w:r>
        <w:rPr>
          <w:rFonts w:cs="Times New Roman"/>
        </w:rPr>
        <w:t>Player information displays</w:t>
      </w:r>
      <w:r w:rsidRPr="001178EC">
        <w:rPr>
          <w:rFonts w:cs="Times New Roman"/>
        </w:rPr>
        <w:t xml:space="preserve"> </w:t>
      </w:r>
      <w:r>
        <w:rPr>
          <w:rFonts w:cs="Times New Roman"/>
        </w:rPr>
        <w:t xml:space="preserve">(PIDs) </w:t>
      </w:r>
      <w:r w:rsidRPr="001178EC">
        <w:rPr>
          <w:rFonts w:cs="Times New Roman"/>
        </w:rPr>
        <w:t xml:space="preserve">and </w:t>
      </w:r>
      <w:r>
        <w:rPr>
          <w:rFonts w:cs="Times New Roman"/>
        </w:rPr>
        <w:t>p</w:t>
      </w:r>
      <w:r w:rsidRPr="001178EC">
        <w:rPr>
          <w:rFonts w:cs="Times New Roman"/>
        </w:rPr>
        <w:t xml:space="preserve">op-up </w:t>
      </w:r>
      <w:r>
        <w:rPr>
          <w:rFonts w:cs="Times New Roman"/>
        </w:rPr>
        <w:t>messages</w:t>
      </w:r>
      <w:r w:rsidRPr="001178EC">
        <w:rPr>
          <w:rFonts w:cs="Times New Roman"/>
        </w:rPr>
        <w:t xml:space="preserve"> </w:t>
      </w:r>
      <w:r>
        <w:rPr>
          <w:rFonts w:cs="Times New Roman"/>
        </w:rPr>
        <w:t xml:space="preserve">on electronic gaming machines </w:t>
      </w:r>
    </w:p>
    <w:p w14:paraId="72549E12" w14:textId="77777777" w:rsidR="007B7EAF" w:rsidRPr="001178EC" w:rsidRDefault="007B7EAF" w:rsidP="007B7EAF">
      <w:pPr>
        <w:pStyle w:val="RepNormal"/>
        <w:rPr>
          <w:rFonts w:cs="Times New Roman"/>
        </w:rPr>
      </w:pPr>
    </w:p>
    <w:p w14:paraId="3A40BB44" w14:textId="77777777" w:rsidR="005B6906" w:rsidRDefault="005B6906" w:rsidP="008E6874">
      <w:pPr>
        <w:pStyle w:val="RepNormal"/>
        <w:rPr>
          <w:rFonts w:cs="Times New Roman"/>
        </w:rPr>
      </w:pPr>
    </w:p>
    <w:p w14:paraId="222D710E" w14:textId="5AA91FDE" w:rsidR="0046000D" w:rsidRPr="001178EC" w:rsidRDefault="006D6C36" w:rsidP="0046000D">
      <w:pPr>
        <w:jc w:val="both"/>
        <w:rPr>
          <w:i/>
          <w:sz w:val="22"/>
          <w:szCs w:val="22"/>
        </w:rPr>
      </w:pPr>
      <w:r w:rsidRPr="001178EC">
        <w:rPr>
          <w:b/>
          <w:i/>
          <w:sz w:val="22"/>
          <w:szCs w:val="22"/>
        </w:rPr>
        <w:t>Method</w:t>
      </w:r>
      <w:r>
        <w:rPr>
          <w:b/>
          <w:i/>
          <w:sz w:val="22"/>
          <w:szCs w:val="22"/>
        </w:rPr>
        <w:t>s</w:t>
      </w:r>
    </w:p>
    <w:p w14:paraId="605CE456" w14:textId="77777777" w:rsidR="005B6906" w:rsidRDefault="005B6906" w:rsidP="008E6874">
      <w:pPr>
        <w:pStyle w:val="RepNormal"/>
        <w:rPr>
          <w:rFonts w:cs="Times New Roman"/>
        </w:rPr>
      </w:pPr>
    </w:p>
    <w:p w14:paraId="4456FD74" w14:textId="68936454" w:rsidR="008E6874" w:rsidRDefault="00F974A4" w:rsidP="008E6874">
      <w:pPr>
        <w:pStyle w:val="RepNormal"/>
        <w:rPr>
          <w:rFonts w:cs="Times New Roman"/>
        </w:rPr>
      </w:pPr>
      <w:r>
        <w:rPr>
          <w:rFonts w:cs="Times New Roman"/>
        </w:rPr>
        <w:t xml:space="preserve">This project took a mixed methods approach </w:t>
      </w:r>
      <w:r w:rsidR="006D4950">
        <w:rPr>
          <w:rFonts w:cs="Times New Roman"/>
        </w:rPr>
        <w:t>with</w:t>
      </w:r>
      <w:r>
        <w:rPr>
          <w:rFonts w:cs="Times New Roman"/>
        </w:rPr>
        <w:t xml:space="preserve"> three different phases of data collection, e</w:t>
      </w:r>
      <w:r w:rsidR="008E6874" w:rsidRPr="008E6874">
        <w:rPr>
          <w:rFonts w:cs="Times New Roman"/>
        </w:rPr>
        <w:t xml:space="preserve">ach of </w:t>
      </w:r>
      <w:r>
        <w:rPr>
          <w:rFonts w:cs="Times New Roman"/>
        </w:rPr>
        <w:t>which</w:t>
      </w:r>
      <w:r w:rsidR="008E6874" w:rsidRPr="008E6874">
        <w:rPr>
          <w:rFonts w:cs="Times New Roman"/>
        </w:rPr>
        <w:t xml:space="preserve"> </w:t>
      </w:r>
      <w:r w:rsidR="005B6906">
        <w:rPr>
          <w:rFonts w:cs="Times New Roman"/>
        </w:rPr>
        <w:t>informed</w:t>
      </w:r>
      <w:r w:rsidR="006D4950">
        <w:rPr>
          <w:rFonts w:cs="Times New Roman"/>
        </w:rPr>
        <w:t xml:space="preserve"> the following phase(s).</w:t>
      </w:r>
      <w:r>
        <w:rPr>
          <w:rFonts w:cs="Times New Roman"/>
        </w:rPr>
        <w:t xml:space="preserve">  </w:t>
      </w:r>
      <w:r w:rsidR="008E6874" w:rsidRPr="008E6874">
        <w:rPr>
          <w:rFonts w:cs="Times New Roman"/>
        </w:rPr>
        <w:t xml:space="preserve">Phase </w:t>
      </w:r>
      <w:r w:rsidR="005B6906" w:rsidRPr="008E6874">
        <w:rPr>
          <w:rFonts w:cs="Times New Roman"/>
        </w:rPr>
        <w:t xml:space="preserve">One </w:t>
      </w:r>
      <w:r w:rsidR="008E6874" w:rsidRPr="008E6874">
        <w:rPr>
          <w:rFonts w:cs="Times New Roman"/>
        </w:rPr>
        <w:t>involved a literature review and focus groups</w:t>
      </w:r>
      <w:r w:rsidR="007B7EAF">
        <w:rPr>
          <w:rFonts w:cs="Times New Roman"/>
        </w:rPr>
        <w:t xml:space="preserve"> to canvass gambler and industry staff opinions and observations in relation to the effects of game characteristics, PIDs and pop-up messages on gambler behaviour</w:t>
      </w:r>
      <w:r w:rsidR="008E6874" w:rsidRPr="008E6874">
        <w:rPr>
          <w:rFonts w:cs="Times New Roman"/>
        </w:rPr>
        <w:t xml:space="preserve">.  </w:t>
      </w:r>
      <w:r w:rsidR="005B6906">
        <w:rPr>
          <w:rFonts w:cs="Times New Roman"/>
        </w:rPr>
        <w:t>P</w:t>
      </w:r>
      <w:r w:rsidR="008E6874" w:rsidRPr="008E6874">
        <w:rPr>
          <w:rFonts w:cs="Times New Roman"/>
        </w:rPr>
        <w:t xml:space="preserve">erspectives </w:t>
      </w:r>
      <w:r w:rsidR="000A6F24">
        <w:rPr>
          <w:rFonts w:cs="Times New Roman"/>
        </w:rPr>
        <w:t>from</w:t>
      </w:r>
      <w:r w:rsidR="008E6874" w:rsidRPr="008E6874">
        <w:rPr>
          <w:rFonts w:cs="Times New Roman"/>
        </w:rPr>
        <w:t xml:space="preserve"> Phase </w:t>
      </w:r>
      <w:r w:rsidR="005B6906" w:rsidRPr="008E6874">
        <w:rPr>
          <w:rFonts w:cs="Times New Roman"/>
        </w:rPr>
        <w:t xml:space="preserve">One </w:t>
      </w:r>
      <w:r w:rsidR="000A6F24" w:rsidRPr="008E6874">
        <w:rPr>
          <w:rFonts w:cs="Times New Roman"/>
        </w:rPr>
        <w:t>w</w:t>
      </w:r>
      <w:r w:rsidR="000A6F24">
        <w:rPr>
          <w:rFonts w:cs="Times New Roman"/>
        </w:rPr>
        <w:t>ere</w:t>
      </w:r>
      <w:r w:rsidR="000A6F24" w:rsidRPr="008E6874">
        <w:rPr>
          <w:rFonts w:cs="Times New Roman"/>
        </w:rPr>
        <w:t xml:space="preserve"> </w:t>
      </w:r>
      <w:r w:rsidR="008E6874" w:rsidRPr="008E6874">
        <w:rPr>
          <w:rFonts w:cs="Times New Roman"/>
        </w:rPr>
        <w:t xml:space="preserve">used to establish </w:t>
      </w:r>
      <w:r w:rsidR="00AC6D0A">
        <w:rPr>
          <w:rFonts w:cs="Times New Roman"/>
        </w:rPr>
        <w:t xml:space="preserve">the </w:t>
      </w:r>
      <w:r w:rsidR="008E6874" w:rsidRPr="008E6874">
        <w:rPr>
          <w:rFonts w:cs="Times New Roman"/>
        </w:rPr>
        <w:t xml:space="preserve">practical and theoretical focus for the </w:t>
      </w:r>
      <w:r w:rsidR="000A6F24">
        <w:rPr>
          <w:rFonts w:cs="Times New Roman"/>
        </w:rPr>
        <w:t>in-</w:t>
      </w:r>
      <w:r w:rsidR="005B6906">
        <w:rPr>
          <w:rFonts w:cs="Times New Roman"/>
        </w:rPr>
        <w:t>venue</w:t>
      </w:r>
      <w:r w:rsidR="000A6F24">
        <w:rPr>
          <w:rFonts w:cs="Times New Roman"/>
        </w:rPr>
        <w:t xml:space="preserve"> </w:t>
      </w:r>
      <w:r w:rsidR="008E6874" w:rsidRPr="008E6874">
        <w:rPr>
          <w:rFonts w:cs="Times New Roman"/>
        </w:rPr>
        <w:t xml:space="preserve">observational study of gambling behaviour in Phase </w:t>
      </w:r>
      <w:r w:rsidR="005B6906" w:rsidRPr="008E6874">
        <w:rPr>
          <w:rFonts w:cs="Times New Roman"/>
        </w:rPr>
        <w:t>Two</w:t>
      </w:r>
      <w:r w:rsidR="008E6874" w:rsidRPr="008E6874">
        <w:rPr>
          <w:rFonts w:cs="Times New Roman"/>
        </w:rPr>
        <w:t xml:space="preserve">.  Both Phases </w:t>
      </w:r>
      <w:r w:rsidR="005B6906" w:rsidRPr="008E6874">
        <w:rPr>
          <w:rFonts w:cs="Times New Roman"/>
        </w:rPr>
        <w:t xml:space="preserve">One </w:t>
      </w:r>
      <w:r w:rsidR="008E6874" w:rsidRPr="008E6874">
        <w:rPr>
          <w:rFonts w:cs="Times New Roman"/>
        </w:rPr>
        <w:t xml:space="preserve">and </w:t>
      </w:r>
      <w:r w:rsidR="005B6906" w:rsidRPr="008E6874">
        <w:rPr>
          <w:rFonts w:cs="Times New Roman"/>
        </w:rPr>
        <w:t xml:space="preserve">Two </w:t>
      </w:r>
      <w:r w:rsidR="008E6874" w:rsidRPr="008E6874">
        <w:rPr>
          <w:rFonts w:cs="Times New Roman"/>
        </w:rPr>
        <w:t xml:space="preserve">directly informed the development of the survey instrument used for a prospective study of venue recruited gamblers in Phase </w:t>
      </w:r>
      <w:r w:rsidR="005B6906" w:rsidRPr="008E6874">
        <w:rPr>
          <w:rFonts w:cs="Times New Roman"/>
        </w:rPr>
        <w:t>Three</w:t>
      </w:r>
      <w:r w:rsidR="00EA583C">
        <w:rPr>
          <w:rFonts w:cs="Times New Roman"/>
        </w:rPr>
        <w:t>.</w:t>
      </w:r>
      <w:r w:rsidR="006D4950" w:rsidRPr="006D4950">
        <w:rPr>
          <w:rFonts w:cs="Times New Roman"/>
        </w:rPr>
        <w:t xml:space="preserve"> </w:t>
      </w:r>
      <w:r w:rsidR="006D4950">
        <w:rPr>
          <w:rFonts w:cs="Times New Roman"/>
        </w:rPr>
        <w:t xml:space="preserve"> Findings from all three phases were triangulated and, therefore, it must be stressed from the outset that results from the three phases cannot be viewed in isolation but must be interpreted together in order to address the aims of the study.  Where discrepancies were noted in the results between the phases, the sources have been documented and more weight was placed on the objective data source (i.e. the survey).  A brief summary of the main findings is detailed overleaf.</w:t>
      </w:r>
    </w:p>
    <w:p w14:paraId="4AEEABBB" w14:textId="77777777" w:rsidR="00A35348" w:rsidRDefault="00A35348" w:rsidP="008E6874">
      <w:pPr>
        <w:pStyle w:val="RepNormal"/>
        <w:rPr>
          <w:rFonts w:cs="Times New Roman"/>
        </w:rPr>
      </w:pPr>
    </w:p>
    <w:p w14:paraId="4A7B2C32" w14:textId="77777777" w:rsidR="008A0ABA" w:rsidRDefault="008A0ABA" w:rsidP="008E6874">
      <w:pPr>
        <w:pStyle w:val="RepNormal"/>
        <w:rPr>
          <w:rFonts w:cs="Times New Roman"/>
          <w:b/>
        </w:rPr>
      </w:pPr>
    </w:p>
    <w:p w14:paraId="2240A018" w14:textId="5916A9F4" w:rsidR="008A0ABA" w:rsidRDefault="008A0ABA" w:rsidP="006D4950">
      <w:pPr>
        <w:pStyle w:val="RepNormal"/>
        <w:keepNext/>
        <w:rPr>
          <w:rFonts w:cs="Times New Roman"/>
          <w:b/>
        </w:rPr>
      </w:pPr>
      <w:r>
        <w:rPr>
          <w:rFonts w:cs="Times New Roman"/>
          <w:b/>
        </w:rPr>
        <w:t>Literature review</w:t>
      </w:r>
    </w:p>
    <w:p w14:paraId="26707FE9" w14:textId="77777777" w:rsidR="00F92AF4" w:rsidRDefault="00F92AF4" w:rsidP="006D4950">
      <w:pPr>
        <w:pStyle w:val="RepNormal"/>
        <w:keepNext/>
        <w:rPr>
          <w:rFonts w:cs="Times New Roman"/>
        </w:rPr>
      </w:pPr>
    </w:p>
    <w:p w14:paraId="6B332C67" w14:textId="6D5B249F" w:rsidR="00F92AF4" w:rsidRDefault="00A05329" w:rsidP="006D4950">
      <w:pPr>
        <w:pStyle w:val="RepNormal"/>
        <w:keepNext/>
        <w:rPr>
          <w:rFonts w:cs="Times New Roman"/>
          <w:b/>
        </w:rPr>
      </w:pPr>
      <w:r>
        <w:rPr>
          <w:rFonts w:cs="Times New Roman"/>
        </w:rPr>
        <w:t>The review of available</w:t>
      </w:r>
      <w:r w:rsidR="00F92AF4">
        <w:rPr>
          <w:rFonts w:cs="Times New Roman"/>
        </w:rPr>
        <w:t xml:space="preserve"> </w:t>
      </w:r>
      <w:r>
        <w:rPr>
          <w:rFonts w:cs="Times New Roman"/>
        </w:rPr>
        <w:t xml:space="preserve">literature indicated </w:t>
      </w:r>
      <w:r w:rsidR="00F92AF4">
        <w:rPr>
          <w:rFonts w:cs="Times New Roman"/>
        </w:rPr>
        <w:t xml:space="preserve">that while affected by risk factors relevant to the individual gambler, gambling and problem gambling behaviour is essentially a function of cognitive factors </w:t>
      </w:r>
      <w:r w:rsidR="00DB154D">
        <w:rPr>
          <w:rFonts w:cs="Times New Roman"/>
        </w:rPr>
        <w:t>(distorted thinking about gambling) that are affected by</w:t>
      </w:r>
      <w:r w:rsidR="00F92AF4">
        <w:rPr>
          <w:rFonts w:cs="Times New Roman"/>
        </w:rPr>
        <w:t xml:space="preserve"> the speed and frequency of rewards within the games </w:t>
      </w:r>
      <w:r>
        <w:rPr>
          <w:rFonts w:cs="Times New Roman"/>
        </w:rPr>
        <w:t>(EGMs and casino table games)</w:t>
      </w:r>
      <w:r w:rsidR="00F92AF4">
        <w:rPr>
          <w:rFonts w:cs="Times New Roman"/>
        </w:rPr>
        <w:t xml:space="preserve">.  </w:t>
      </w:r>
      <w:r w:rsidR="00DB154D">
        <w:t>T</w:t>
      </w:r>
      <w:r w:rsidR="00DB154D" w:rsidRPr="00171444">
        <w:t>here is</w:t>
      </w:r>
      <w:r w:rsidR="00DB154D">
        <w:t>,</w:t>
      </w:r>
      <w:r w:rsidR="00DB154D" w:rsidRPr="00171444">
        <w:t xml:space="preserve"> in principle</w:t>
      </w:r>
      <w:r w:rsidR="00DB154D">
        <w:t>,</w:t>
      </w:r>
      <w:r w:rsidR="00DB154D" w:rsidRPr="00171444">
        <w:t xml:space="preserve"> good reason </w:t>
      </w:r>
      <w:r w:rsidR="00DB154D">
        <w:t xml:space="preserve">grounded in behavioural science </w:t>
      </w:r>
      <w:r w:rsidR="00DB154D" w:rsidRPr="00171444">
        <w:t xml:space="preserve">to suggest that </w:t>
      </w:r>
      <w:r w:rsidR="00DB154D">
        <w:t xml:space="preserve">the combination of </w:t>
      </w:r>
      <w:r w:rsidR="00DB154D" w:rsidRPr="00171444">
        <w:t>breaking play and providing informatio</w:t>
      </w:r>
      <w:r w:rsidR="00DB154D">
        <w:t xml:space="preserve">n could reduce harmful gambling.  </w:t>
      </w:r>
      <w:r w:rsidR="00DB154D">
        <w:rPr>
          <w:rFonts w:cs="Times New Roman"/>
        </w:rPr>
        <w:t>As such, t</w:t>
      </w:r>
      <w:r w:rsidR="00F92AF4">
        <w:rPr>
          <w:rFonts w:cs="Times New Roman"/>
        </w:rPr>
        <w:t xml:space="preserve">he PIDs and pop-up messages that have been introduced </w:t>
      </w:r>
      <w:r>
        <w:rPr>
          <w:rFonts w:cs="Times New Roman"/>
        </w:rPr>
        <w:t xml:space="preserve">to EGMs </w:t>
      </w:r>
      <w:r w:rsidR="00F92AF4">
        <w:rPr>
          <w:rFonts w:cs="Times New Roman"/>
        </w:rPr>
        <w:t xml:space="preserve">in New Zealand are in alignment with measures the literature suggests as possibly efficacious.  </w:t>
      </w:r>
      <w:r w:rsidR="00F92AF4" w:rsidRPr="001178EC">
        <w:t xml:space="preserve">While the evidence is not as comprehensive as desired, there is evidence to suggest that </w:t>
      </w:r>
      <w:r w:rsidR="00DB154D">
        <w:t xml:space="preserve">particularly dynamic/moving pop-up messages that encourage reflection on gambling </w:t>
      </w:r>
      <w:r w:rsidR="00F92AF4" w:rsidRPr="001178EC">
        <w:t xml:space="preserve">could reduce the incidence of problem gambling and perhaps assist some problem gamblers to control their gambling.  </w:t>
      </w:r>
      <w:r w:rsidR="008E0897">
        <w:t>H</w:t>
      </w:r>
      <w:r w:rsidR="008E0897" w:rsidRPr="001178EC">
        <w:t>owever</w:t>
      </w:r>
      <w:r w:rsidR="008E0897">
        <w:t>,</w:t>
      </w:r>
      <w:r w:rsidR="008E0897" w:rsidRPr="001178EC">
        <w:t xml:space="preserve"> </w:t>
      </w:r>
      <w:r w:rsidR="008E0897">
        <w:t>t</w:t>
      </w:r>
      <w:r w:rsidR="00F92AF4" w:rsidRPr="001178EC">
        <w:t>he exact nature of the information that would be most effective</w:t>
      </w:r>
      <w:r w:rsidR="00DB154D">
        <w:t xml:space="preserve"> to provide in pop-up messages</w:t>
      </w:r>
      <w:r w:rsidR="00DB154D" w:rsidRPr="00DB154D">
        <w:t xml:space="preserve"> </w:t>
      </w:r>
      <w:r w:rsidR="00DB154D" w:rsidRPr="001178EC">
        <w:t xml:space="preserve">remains </w:t>
      </w:r>
      <w:r w:rsidR="00DB154D">
        <w:t xml:space="preserve">less </w:t>
      </w:r>
      <w:r w:rsidR="00DB154D" w:rsidRPr="001178EC">
        <w:t>certain</w:t>
      </w:r>
      <w:r w:rsidR="00F92AF4" w:rsidRPr="001178EC">
        <w:t>.</w:t>
      </w:r>
      <w:r w:rsidR="00F92AF4">
        <w:t xml:space="preserve">  </w:t>
      </w:r>
    </w:p>
    <w:p w14:paraId="5582C97C" w14:textId="77777777" w:rsidR="008A0ABA" w:rsidRDefault="008A0ABA" w:rsidP="008E6874">
      <w:pPr>
        <w:pStyle w:val="RepNormal"/>
        <w:rPr>
          <w:rFonts w:cs="Times New Roman"/>
          <w:b/>
        </w:rPr>
      </w:pPr>
    </w:p>
    <w:p w14:paraId="14D4D091" w14:textId="77777777" w:rsidR="008E6874" w:rsidRPr="0003210A" w:rsidRDefault="008E6874" w:rsidP="008E0897">
      <w:pPr>
        <w:pStyle w:val="RepNormal"/>
        <w:keepNext/>
        <w:rPr>
          <w:rFonts w:cs="Times New Roman"/>
          <w:b/>
        </w:rPr>
      </w:pPr>
      <w:r w:rsidRPr="0003210A">
        <w:rPr>
          <w:rFonts w:cs="Times New Roman"/>
          <w:b/>
        </w:rPr>
        <w:lastRenderedPageBreak/>
        <w:t>Focus groups</w:t>
      </w:r>
    </w:p>
    <w:p w14:paraId="6472757E" w14:textId="77777777" w:rsidR="005B6906" w:rsidRDefault="005B6906" w:rsidP="008E0897">
      <w:pPr>
        <w:pStyle w:val="RepNormal"/>
        <w:keepNext/>
        <w:rPr>
          <w:rFonts w:cs="Times New Roman"/>
        </w:rPr>
      </w:pPr>
    </w:p>
    <w:p w14:paraId="43520C8A" w14:textId="7F95486A" w:rsidR="008E6874" w:rsidRPr="008E6874" w:rsidRDefault="008E6874" w:rsidP="008E0897">
      <w:pPr>
        <w:pStyle w:val="RepNormal"/>
        <w:keepNext/>
        <w:rPr>
          <w:rFonts w:cs="Times New Roman"/>
        </w:rPr>
      </w:pPr>
      <w:r w:rsidRPr="008E6874">
        <w:rPr>
          <w:rFonts w:cs="Times New Roman"/>
        </w:rPr>
        <w:t>Focus groups were held wit</w:t>
      </w:r>
      <w:r w:rsidR="00AC6D0A">
        <w:rPr>
          <w:rFonts w:cs="Times New Roman"/>
        </w:rPr>
        <w:t xml:space="preserve">h gamblers (including one </w:t>
      </w:r>
      <w:r w:rsidR="004D1910">
        <w:rPr>
          <w:rFonts w:cs="Times New Roman"/>
        </w:rPr>
        <w:t>Māori</w:t>
      </w:r>
      <w:r w:rsidRPr="008E6874">
        <w:rPr>
          <w:rFonts w:cs="Times New Roman"/>
        </w:rPr>
        <w:t xml:space="preserve"> group, general community recruited groups, and groups of current or former problem gamblers), specialist Pasifika and Asian problem gambling service staff, and gambling industry staff representatives.  Forty gamblers took part in six focus groups.  </w:t>
      </w:r>
      <w:r w:rsidR="005B6906">
        <w:rPr>
          <w:rFonts w:cs="Times New Roman"/>
        </w:rPr>
        <w:t>T</w:t>
      </w:r>
      <w:r w:rsidRPr="008E6874">
        <w:rPr>
          <w:rFonts w:cs="Times New Roman"/>
        </w:rPr>
        <w:t>hree focus groups were conducted with gambling venue staff from pub</w:t>
      </w:r>
      <w:r w:rsidR="005B6906">
        <w:rPr>
          <w:rFonts w:cs="Times New Roman"/>
        </w:rPr>
        <w:t>s</w:t>
      </w:r>
      <w:r w:rsidRPr="008E6874">
        <w:rPr>
          <w:rFonts w:cs="Times New Roman"/>
        </w:rPr>
        <w:t xml:space="preserve"> and casino</w:t>
      </w:r>
      <w:r w:rsidR="005B6906">
        <w:rPr>
          <w:rFonts w:cs="Times New Roman"/>
        </w:rPr>
        <w:t>s, and two focus groups were conducted with problem gambling service staff.</w:t>
      </w:r>
      <w:r w:rsidRPr="008E6874">
        <w:rPr>
          <w:rFonts w:cs="Times New Roman"/>
        </w:rPr>
        <w:t xml:space="preserve">  </w:t>
      </w:r>
    </w:p>
    <w:p w14:paraId="3DB7D702" w14:textId="77777777" w:rsidR="008E6874" w:rsidRDefault="008E6874" w:rsidP="008E6874">
      <w:pPr>
        <w:pStyle w:val="RepNormal"/>
        <w:rPr>
          <w:rFonts w:cs="Times New Roman"/>
        </w:rPr>
      </w:pPr>
    </w:p>
    <w:p w14:paraId="1D07FB47" w14:textId="77777777" w:rsidR="005B6906" w:rsidRPr="008E6874" w:rsidRDefault="005B6906" w:rsidP="008E6874">
      <w:pPr>
        <w:pStyle w:val="RepNormal"/>
        <w:rPr>
          <w:rFonts w:cs="Times New Roman"/>
        </w:rPr>
      </w:pPr>
    </w:p>
    <w:p w14:paraId="50C04F80" w14:textId="6091972E" w:rsidR="008E6874" w:rsidRPr="0003210A" w:rsidRDefault="005B6906" w:rsidP="008E6874">
      <w:pPr>
        <w:pStyle w:val="RepNormal"/>
        <w:rPr>
          <w:rFonts w:cs="Times New Roman"/>
          <w:b/>
        </w:rPr>
      </w:pPr>
      <w:r w:rsidRPr="0003210A">
        <w:rPr>
          <w:rFonts w:cs="Times New Roman"/>
          <w:b/>
        </w:rPr>
        <w:t>In-venue o</w:t>
      </w:r>
      <w:r w:rsidR="008E6874" w:rsidRPr="0003210A">
        <w:rPr>
          <w:rFonts w:cs="Times New Roman"/>
          <w:b/>
        </w:rPr>
        <w:t xml:space="preserve">bservational </w:t>
      </w:r>
      <w:r w:rsidRPr="0003210A">
        <w:rPr>
          <w:rFonts w:cs="Times New Roman"/>
          <w:b/>
        </w:rPr>
        <w:t>s</w:t>
      </w:r>
      <w:r w:rsidR="008E6874" w:rsidRPr="0003210A">
        <w:rPr>
          <w:rFonts w:cs="Times New Roman"/>
          <w:b/>
        </w:rPr>
        <w:t>tudy</w:t>
      </w:r>
    </w:p>
    <w:p w14:paraId="5AFE3D58" w14:textId="77777777" w:rsidR="005B6906" w:rsidRDefault="005B6906" w:rsidP="008E6874">
      <w:pPr>
        <w:pStyle w:val="RepNormal"/>
        <w:rPr>
          <w:rFonts w:cs="Times New Roman"/>
        </w:rPr>
      </w:pPr>
    </w:p>
    <w:p w14:paraId="7CB6D14A" w14:textId="419EC7ED" w:rsidR="008E6874" w:rsidRDefault="005B6906" w:rsidP="008E6874">
      <w:pPr>
        <w:pStyle w:val="RepNormal"/>
        <w:rPr>
          <w:rFonts w:cs="Times New Roman"/>
        </w:rPr>
      </w:pPr>
      <w:r>
        <w:rPr>
          <w:rFonts w:cs="Times New Roman"/>
        </w:rPr>
        <w:t>A</w:t>
      </w:r>
      <w:r w:rsidR="00355F33">
        <w:rPr>
          <w:rFonts w:cs="Times New Roman"/>
        </w:rPr>
        <w:t>n</w:t>
      </w:r>
      <w:r w:rsidR="00355F33" w:rsidRPr="008E6874">
        <w:rPr>
          <w:rFonts w:cs="Times New Roman"/>
        </w:rPr>
        <w:t xml:space="preserve"> </w:t>
      </w:r>
      <w:r w:rsidR="008E6874" w:rsidRPr="008E6874">
        <w:rPr>
          <w:rFonts w:cs="Times New Roman"/>
        </w:rPr>
        <w:t xml:space="preserve">observational study of gambling behaviour in-situ was </w:t>
      </w:r>
      <w:r>
        <w:rPr>
          <w:rFonts w:cs="Times New Roman"/>
        </w:rPr>
        <w:t>conducted</w:t>
      </w:r>
      <w:r w:rsidR="008E6874" w:rsidRPr="008E6874">
        <w:rPr>
          <w:rFonts w:cs="Times New Roman"/>
        </w:rPr>
        <w:t xml:space="preserve"> at two casino venues and three non-casino (pub) venues.  The procedure was based on an approach used </w:t>
      </w:r>
      <w:r w:rsidR="00AE2231">
        <w:rPr>
          <w:rFonts w:cs="Times New Roman"/>
        </w:rPr>
        <w:t>previously</w:t>
      </w:r>
      <w:r w:rsidR="008E6874" w:rsidRPr="008E6874">
        <w:rPr>
          <w:rFonts w:cs="Times New Roman"/>
        </w:rPr>
        <w:t xml:space="preserve"> by Delfabbro</w:t>
      </w:r>
      <w:r w:rsidR="00E32987">
        <w:rPr>
          <w:rFonts w:cs="Times New Roman"/>
        </w:rPr>
        <w:t xml:space="preserve">, </w:t>
      </w:r>
      <w:r w:rsidR="00E32987" w:rsidRPr="00E32987">
        <w:rPr>
          <w:rFonts w:cs="Times New Roman"/>
        </w:rPr>
        <w:t>Osborn</w:t>
      </w:r>
      <w:r w:rsidR="00E32987">
        <w:rPr>
          <w:rFonts w:cs="Times New Roman"/>
        </w:rPr>
        <w:t xml:space="preserve">, </w:t>
      </w:r>
      <w:r w:rsidR="00E32987" w:rsidRPr="00E32987">
        <w:rPr>
          <w:rFonts w:cs="Times New Roman"/>
        </w:rPr>
        <w:t xml:space="preserve">Nevile, </w:t>
      </w:r>
      <w:r w:rsidR="00E32987">
        <w:rPr>
          <w:rFonts w:cs="Times New Roman"/>
        </w:rPr>
        <w:t xml:space="preserve">Skelt and </w:t>
      </w:r>
      <w:r w:rsidR="00E32987" w:rsidRPr="00E32987">
        <w:rPr>
          <w:rFonts w:cs="Times New Roman"/>
        </w:rPr>
        <w:t>McMillen</w:t>
      </w:r>
      <w:r w:rsidR="008E6874" w:rsidRPr="008E6874">
        <w:rPr>
          <w:rFonts w:cs="Times New Roman"/>
        </w:rPr>
        <w:t xml:space="preserve"> </w:t>
      </w:r>
      <w:r w:rsidR="008E6874">
        <w:rPr>
          <w:rFonts w:cs="Times New Roman"/>
        </w:rPr>
        <w:fldChar w:fldCharType="begin"/>
      </w:r>
      <w:r w:rsidR="008E6874">
        <w:rPr>
          <w:rFonts w:cs="Times New Roman"/>
        </w:rPr>
        <w:instrText xml:space="preserve"> ADDIN EN.CITE &lt;EndNote&gt;&lt;Cite ExcludeAuth="1"&gt;&lt;Author&gt;Delfabbro&lt;/Author&gt;&lt;Year&gt;2007&lt;/Year&gt;&lt;RecNum&gt;346&lt;/RecNum&gt;&lt;DisplayText&gt;(2007)&lt;/DisplayText&gt;&lt;record&gt;&lt;rec-number&gt;346&lt;/rec-number&gt;&lt;foreign-keys&gt;&lt;key app="EN" db-id="29dppreeudxpvme0wvopsvd9stf2tppeat9x"&gt;346&lt;/key&gt;&lt;/foreign-keys&gt;&lt;ref-type name="Report"&gt;27&lt;/ref-type&gt;&lt;contributors&gt;&lt;authors&gt;&lt;author&gt;Delfabbro, P&lt;/author&gt;&lt;author&gt;Osborn, A&lt;/author&gt;&lt;author&gt;Nevile, M&lt;/author&gt;&lt;author&gt;Skelt, L&lt;/author&gt;&lt;author&gt;McMillen, J&lt;/author&gt;&lt;/authors&gt;&lt;/contributors&gt;&lt;titles&gt;&lt;title&gt;Identifying problem gamblers in gambling venues. A report for the Ministerial Council on Gambling&lt;/title&gt;&lt;/titles&gt;&lt;dates&gt;&lt;year&gt;2007&lt;/year&gt;&lt;/dates&gt;&lt;pub-location&gt;Victoria&lt;/pub-location&gt;&lt;publisher&gt;Gambling Research Australia&lt;/publisher&gt;&lt;urls&gt;&lt;pdf-urls&gt;&lt;url&gt;file://I:\HY_PUBLIC_HLTH_PSYCH_STUDIES\GAMBLING RESEARCH\Early Identification\Literature Review\Final IDENTIFYING PROBLEM GAMBLERS Delfabbro et al (2007) AT THE GAMING VENUE. August 24 2007.pdf&lt;/url&gt;&lt;/pdf-urls&gt;&lt;/urls&gt;&lt;/record&gt;&lt;/Cite&gt;&lt;/EndNote&gt;</w:instrText>
      </w:r>
      <w:r w:rsidR="008E6874">
        <w:rPr>
          <w:rFonts w:cs="Times New Roman"/>
        </w:rPr>
        <w:fldChar w:fldCharType="separate"/>
      </w:r>
      <w:r w:rsidR="008E6874">
        <w:rPr>
          <w:rFonts w:cs="Times New Roman"/>
          <w:noProof/>
        </w:rPr>
        <w:t>(</w:t>
      </w:r>
      <w:hyperlink w:anchor="_ENREF_25" w:tooltip="Delfabbro, 2007 #346" w:history="1">
        <w:r w:rsidR="005C5CFB">
          <w:rPr>
            <w:rFonts w:cs="Times New Roman"/>
            <w:noProof/>
          </w:rPr>
          <w:t>2007</w:t>
        </w:r>
      </w:hyperlink>
      <w:r w:rsidR="008E6874">
        <w:rPr>
          <w:rFonts w:cs="Times New Roman"/>
          <w:noProof/>
        </w:rPr>
        <w:t>)</w:t>
      </w:r>
      <w:r w:rsidR="008E6874">
        <w:rPr>
          <w:rFonts w:cs="Times New Roman"/>
        </w:rPr>
        <w:fldChar w:fldCharType="end"/>
      </w:r>
      <w:r w:rsidR="008E6874" w:rsidRPr="008E6874">
        <w:rPr>
          <w:rFonts w:cs="Times New Roman"/>
        </w:rPr>
        <w:t xml:space="preserve">.  A pair of researchers </w:t>
      </w:r>
      <w:r>
        <w:rPr>
          <w:rFonts w:cs="Times New Roman"/>
        </w:rPr>
        <w:t>each conducted approximately 12 </w:t>
      </w:r>
      <w:r w:rsidR="008E6874" w:rsidRPr="008E6874">
        <w:rPr>
          <w:rFonts w:cs="Times New Roman"/>
        </w:rPr>
        <w:t xml:space="preserve">hours of observations in casinos and 12 hours of observations in </w:t>
      </w:r>
      <w:r>
        <w:rPr>
          <w:rFonts w:cs="Times New Roman"/>
        </w:rPr>
        <w:t>pubs</w:t>
      </w:r>
      <w:r w:rsidR="008E6874" w:rsidRPr="008E6874">
        <w:rPr>
          <w:rFonts w:cs="Times New Roman"/>
        </w:rPr>
        <w:t xml:space="preserve">.  </w:t>
      </w:r>
    </w:p>
    <w:p w14:paraId="0C880463" w14:textId="77777777" w:rsidR="00AC6D0A" w:rsidRDefault="00AC6D0A" w:rsidP="008E6874">
      <w:pPr>
        <w:pStyle w:val="RepNormal"/>
        <w:rPr>
          <w:rFonts w:cs="Times New Roman"/>
        </w:rPr>
      </w:pPr>
    </w:p>
    <w:p w14:paraId="680FF7AA" w14:textId="77777777" w:rsidR="00BE2B2E" w:rsidRPr="008E6874" w:rsidRDefault="00BE2B2E" w:rsidP="008E6874">
      <w:pPr>
        <w:pStyle w:val="RepNormal"/>
        <w:rPr>
          <w:rFonts w:cs="Times New Roman"/>
        </w:rPr>
      </w:pPr>
    </w:p>
    <w:p w14:paraId="591D1138" w14:textId="46D3408C" w:rsidR="008E6874" w:rsidRPr="0003210A" w:rsidRDefault="0003210A" w:rsidP="008E6874">
      <w:pPr>
        <w:pStyle w:val="RepNormal"/>
        <w:rPr>
          <w:rFonts w:cs="Times New Roman"/>
          <w:b/>
        </w:rPr>
      </w:pPr>
      <w:r>
        <w:rPr>
          <w:rFonts w:cs="Times New Roman"/>
          <w:b/>
        </w:rPr>
        <w:t>Survey</w:t>
      </w:r>
    </w:p>
    <w:p w14:paraId="60C9D4FF" w14:textId="77777777" w:rsidR="005B6906" w:rsidRDefault="005B6906" w:rsidP="008E6874">
      <w:pPr>
        <w:pStyle w:val="RepNormal"/>
        <w:rPr>
          <w:rFonts w:cs="Times New Roman"/>
        </w:rPr>
      </w:pPr>
    </w:p>
    <w:p w14:paraId="4B2A8795" w14:textId="4754ED52" w:rsidR="008E6874" w:rsidRDefault="008E6874" w:rsidP="008E6874">
      <w:pPr>
        <w:pStyle w:val="RepNormal"/>
        <w:rPr>
          <w:rFonts w:cs="Times New Roman"/>
        </w:rPr>
      </w:pPr>
      <w:r w:rsidRPr="008E6874">
        <w:rPr>
          <w:rFonts w:cs="Times New Roman"/>
        </w:rPr>
        <w:t>Gamblers (N=521) were recruited in the vicinity of casino and pub EGM</w:t>
      </w:r>
      <w:r w:rsidR="00AC6D0A">
        <w:rPr>
          <w:rFonts w:cs="Times New Roman"/>
        </w:rPr>
        <w:t>s</w:t>
      </w:r>
      <w:r w:rsidRPr="008E6874">
        <w:rPr>
          <w:rFonts w:cs="Times New Roman"/>
        </w:rPr>
        <w:t xml:space="preserve"> and casino table game areas using an intercept sampling methodology</w:t>
      </w:r>
      <w:r w:rsidR="0003210A">
        <w:rPr>
          <w:rFonts w:cs="Times New Roman"/>
        </w:rPr>
        <w:t>; they</w:t>
      </w:r>
      <w:r w:rsidRPr="008E6874">
        <w:rPr>
          <w:rFonts w:cs="Times New Roman"/>
        </w:rPr>
        <w:t xml:space="preserve"> </w:t>
      </w:r>
      <w:r w:rsidR="0003210A">
        <w:rPr>
          <w:rFonts w:cs="Times New Roman"/>
        </w:rPr>
        <w:t>subsequently</w:t>
      </w:r>
      <w:r w:rsidR="00AE2231">
        <w:rPr>
          <w:rFonts w:cs="Times New Roman"/>
        </w:rPr>
        <w:t xml:space="preserve"> </w:t>
      </w:r>
      <w:r w:rsidRPr="008E6874">
        <w:rPr>
          <w:rFonts w:cs="Times New Roman"/>
        </w:rPr>
        <w:t>took part in a telephone survey.  Th</w:t>
      </w:r>
      <w:r w:rsidR="0003210A">
        <w:rPr>
          <w:rFonts w:cs="Times New Roman"/>
        </w:rPr>
        <w:t>e</w:t>
      </w:r>
      <w:r w:rsidRPr="008E6874">
        <w:rPr>
          <w:rFonts w:cs="Times New Roman"/>
        </w:rPr>
        <w:t xml:space="preserve"> survey included </w:t>
      </w:r>
      <w:r w:rsidR="0003210A">
        <w:rPr>
          <w:rFonts w:cs="Times New Roman"/>
        </w:rPr>
        <w:t xml:space="preserve">questions on </w:t>
      </w:r>
      <w:r w:rsidRPr="008E6874">
        <w:rPr>
          <w:rFonts w:cs="Times New Roman"/>
        </w:rPr>
        <w:t xml:space="preserve">a range of established scales and measures of gambling and problem gambling behaviour, attitudes towards and use of game characteristics, PIDs and pop-up messages, and measures of health and psychological wellbeing and coping.  A sub-group of regular gamblers who gamble weekly or more often was followed up at three- and six- months after the baseline survey.  </w:t>
      </w:r>
    </w:p>
    <w:p w14:paraId="39A02ABB" w14:textId="77777777" w:rsidR="008E6874" w:rsidRDefault="008E6874" w:rsidP="0002675B">
      <w:pPr>
        <w:pStyle w:val="RepNormal"/>
        <w:rPr>
          <w:rFonts w:cs="Times New Roman"/>
        </w:rPr>
      </w:pPr>
    </w:p>
    <w:p w14:paraId="20214DF0" w14:textId="77777777" w:rsidR="0003210A" w:rsidRDefault="0003210A" w:rsidP="0002675B">
      <w:pPr>
        <w:pStyle w:val="RepNormal"/>
        <w:rPr>
          <w:rFonts w:cs="Times New Roman"/>
        </w:rPr>
      </w:pPr>
    </w:p>
    <w:p w14:paraId="50942C56" w14:textId="77777777" w:rsidR="0046000D" w:rsidRPr="001178EC" w:rsidRDefault="0046000D" w:rsidP="006D4950">
      <w:pPr>
        <w:jc w:val="both"/>
        <w:rPr>
          <w:i/>
          <w:sz w:val="22"/>
          <w:szCs w:val="22"/>
        </w:rPr>
      </w:pPr>
      <w:r w:rsidRPr="001178EC">
        <w:rPr>
          <w:b/>
          <w:i/>
          <w:sz w:val="22"/>
          <w:szCs w:val="22"/>
        </w:rPr>
        <w:t>Results</w:t>
      </w:r>
    </w:p>
    <w:p w14:paraId="5F75C85D" w14:textId="77777777" w:rsidR="008E6874" w:rsidRDefault="008E6874" w:rsidP="006D4950">
      <w:pPr>
        <w:jc w:val="both"/>
        <w:rPr>
          <w:sz w:val="22"/>
          <w:szCs w:val="22"/>
        </w:rPr>
      </w:pPr>
    </w:p>
    <w:p w14:paraId="449491EB" w14:textId="77777777" w:rsidR="008E6874" w:rsidRPr="0003210A" w:rsidRDefault="008E6874" w:rsidP="006D4950">
      <w:pPr>
        <w:jc w:val="both"/>
        <w:rPr>
          <w:b/>
          <w:sz w:val="22"/>
          <w:szCs w:val="22"/>
        </w:rPr>
      </w:pPr>
      <w:r w:rsidRPr="0003210A">
        <w:rPr>
          <w:b/>
          <w:sz w:val="22"/>
          <w:szCs w:val="22"/>
        </w:rPr>
        <w:t>Focus groups</w:t>
      </w:r>
    </w:p>
    <w:p w14:paraId="6F5E9163" w14:textId="77777777" w:rsidR="0003210A" w:rsidRDefault="0003210A" w:rsidP="006D4950">
      <w:pPr>
        <w:jc w:val="both"/>
        <w:rPr>
          <w:i/>
          <w:sz w:val="22"/>
          <w:szCs w:val="22"/>
        </w:rPr>
      </w:pPr>
    </w:p>
    <w:p w14:paraId="12AEC10F" w14:textId="680306FC" w:rsidR="008E6874" w:rsidRPr="0003210A" w:rsidRDefault="0003210A" w:rsidP="006D4950">
      <w:pPr>
        <w:jc w:val="both"/>
        <w:rPr>
          <w:sz w:val="22"/>
          <w:szCs w:val="22"/>
          <w:u w:val="single"/>
        </w:rPr>
      </w:pPr>
      <w:r>
        <w:rPr>
          <w:sz w:val="22"/>
          <w:szCs w:val="22"/>
          <w:u w:val="single"/>
        </w:rPr>
        <w:t>Casino t</w:t>
      </w:r>
      <w:r w:rsidR="008E6874" w:rsidRPr="0003210A">
        <w:rPr>
          <w:sz w:val="22"/>
          <w:szCs w:val="22"/>
          <w:u w:val="single"/>
        </w:rPr>
        <w:t>able games</w:t>
      </w:r>
    </w:p>
    <w:p w14:paraId="572FE2D6" w14:textId="77777777" w:rsidR="0003210A" w:rsidRDefault="0003210A" w:rsidP="006D4950">
      <w:pPr>
        <w:jc w:val="both"/>
        <w:rPr>
          <w:sz w:val="22"/>
          <w:szCs w:val="22"/>
        </w:rPr>
      </w:pPr>
    </w:p>
    <w:p w14:paraId="55312A60" w14:textId="4B756CD2" w:rsidR="00146B76" w:rsidRDefault="008E6874" w:rsidP="006D4950">
      <w:pPr>
        <w:jc w:val="both"/>
        <w:rPr>
          <w:sz w:val="22"/>
          <w:szCs w:val="22"/>
        </w:rPr>
      </w:pPr>
      <w:r w:rsidRPr="008E6874">
        <w:rPr>
          <w:sz w:val="22"/>
          <w:szCs w:val="22"/>
        </w:rPr>
        <w:t>Discussion</w:t>
      </w:r>
      <w:r w:rsidR="00D45A22">
        <w:rPr>
          <w:sz w:val="22"/>
          <w:szCs w:val="22"/>
        </w:rPr>
        <w:t xml:space="preserve"> of the attractive features of </w:t>
      </w:r>
      <w:r w:rsidR="0003210A">
        <w:rPr>
          <w:sz w:val="22"/>
          <w:szCs w:val="22"/>
        </w:rPr>
        <w:t xml:space="preserve">casino </w:t>
      </w:r>
      <w:r w:rsidR="00D45A22">
        <w:rPr>
          <w:sz w:val="22"/>
          <w:szCs w:val="22"/>
        </w:rPr>
        <w:t>table games</w:t>
      </w:r>
      <w:r w:rsidRPr="008E6874">
        <w:rPr>
          <w:sz w:val="22"/>
          <w:szCs w:val="22"/>
        </w:rPr>
        <w:t xml:space="preserve"> across all of the </w:t>
      </w:r>
      <w:r w:rsidR="0003210A">
        <w:rPr>
          <w:sz w:val="22"/>
          <w:szCs w:val="22"/>
        </w:rPr>
        <w:t xml:space="preserve">focus </w:t>
      </w:r>
      <w:r w:rsidRPr="008E6874">
        <w:rPr>
          <w:sz w:val="22"/>
          <w:szCs w:val="22"/>
        </w:rPr>
        <w:t>groups centred on the social aspects</w:t>
      </w:r>
      <w:r w:rsidR="00146B76">
        <w:rPr>
          <w:sz w:val="22"/>
          <w:szCs w:val="22"/>
        </w:rPr>
        <w:t xml:space="preserve"> and</w:t>
      </w:r>
      <w:r w:rsidRPr="008E6874">
        <w:rPr>
          <w:sz w:val="22"/>
          <w:szCs w:val="22"/>
        </w:rPr>
        <w:t xml:space="preserve"> </w:t>
      </w:r>
      <w:r w:rsidR="00146B76">
        <w:rPr>
          <w:sz w:val="22"/>
          <w:szCs w:val="22"/>
        </w:rPr>
        <w:t xml:space="preserve">notions of </w:t>
      </w:r>
      <w:r w:rsidRPr="008E6874">
        <w:rPr>
          <w:sz w:val="22"/>
          <w:szCs w:val="22"/>
        </w:rPr>
        <w:t xml:space="preserve">control, choice and skill involved when compared to </w:t>
      </w:r>
      <w:r w:rsidR="0003210A">
        <w:rPr>
          <w:sz w:val="22"/>
          <w:szCs w:val="22"/>
        </w:rPr>
        <w:t>gambling on</w:t>
      </w:r>
      <w:r w:rsidRPr="008E6874">
        <w:rPr>
          <w:sz w:val="22"/>
          <w:szCs w:val="22"/>
        </w:rPr>
        <w:t xml:space="preserve"> EGMs.  </w:t>
      </w:r>
      <w:r w:rsidR="00D45A22">
        <w:rPr>
          <w:sz w:val="22"/>
          <w:szCs w:val="22"/>
        </w:rPr>
        <w:t>P</w:t>
      </w:r>
      <w:r w:rsidRPr="008E6874">
        <w:rPr>
          <w:sz w:val="22"/>
          <w:szCs w:val="22"/>
        </w:rPr>
        <w:t xml:space="preserve">articipants discussed </w:t>
      </w:r>
      <w:r w:rsidR="00D45A22">
        <w:rPr>
          <w:sz w:val="22"/>
          <w:szCs w:val="22"/>
        </w:rPr>
        <w:t>i</w:t>
      </w:r>
      <w:r w:rsidR="00D45A22" w:rsidRPr="008E6874">
        <w:rPr>
          <w:sz w:val="22"/>
          <w:szCs w:val="22"/>
        </w:rPr>
        <w:t xml:space="preserve">nvolvement with others (both other gamblers and the croupier) </w:t>
      </w:r>
      <w:r w:rsidR="00D45A22">
        <w:rPr>
          <w:sz w:val="22"/>
          <w:szCs w:val="22"/>
        </w:rPr>
        <w:t xml:space="preserve">at the tables as setting </w:t>
      </w:r>
      <w:r w:rsidR="00146B76">
        <w:rPr>
          <w:sz w:val="22"/>
          <w:szCs w:val="22"/>
        </w:rPr>
        <w:t>the table game</w:t>
      </w:r>
      <w:r w:rsidR="00D45A22">
        <w:rPr>
          <w:sz w:val="22"/>
          <w:szCs w:val="22"/>
        </w:rPr>
        <w:t xml:space="preserve"> experience apart from the more solitary EGMs.  Being in c</w:t>
      </w:r>
      <w:r w:rsidR="00D45A22" w:rsidRPr="008E6874">
        <w:rPr>
          <w:sz w:val="22"/>
          <w:szCs w:val="22"/>
        </w:rPr>
        <w:t>lose proximity</w:t>
      </w:r>
      <w:r w:rsidR="00D45A22">
        <w:rPr>
          <w:sz w:val="22"/>
          <w:szCs w:val="22"/>
        </w:rPr>
        <w:t xml:space="preserve"> with others was </w:t>
      </w:r>
      <w:r w:rsidR="0003210A">
        <w:rPr>
          <w:sz w:val="22"/>
          <w:szCs w:val="22"/>
        </w:rPr>
        <w:t>discussed</w:t>
      </w:r>
      <w:r w:rsidR="00D45A22">
        <w:rPr>
          <w:sz w:val="22"/>
          <w:szCs w:val="22"/>
        </w:rPr>
        <w:t xml:space="preserve"> as </w:t>
      </w:r>
      <w:r w:rsidR="00146B76">
        <w:rPr>
          <w:sz w:val="22"/>
          <w:szCs w:val="22"/>
        </w:rPr>
        <w:t xml:space="preserve">increasing the </w:t>
      </w:r>
      <w:r w:rsidR="00D45A22" w:rsidRPr="008E6874">
        <w:rPr>
          <w:sz w:val="22"/>
          <w:szCs w:val="22"/>
        </w:rPr>
        <w:t xml:space="preserve">entertainment value </w:t>
      </w:r>
      <w:r w:rsidR="00146B76">
        <w:rPr>
          <w:sz w:val="22"/>
          <w:szCs w:val="22"/>
        </w:rPr>
        <w:t xml:space="preserve">of the game </w:t>
      </w:r>
      <w:r w:rsidR="00D45A22">
        <w:rPr>
          <w:sz w:val="22"/>
          <w:szCs w:val="22"/>
        </w:rPr>
        <w:t>(</w:t>
      </w:r>
      <w:r w:rsidRPr="008E6874">
        <w:rPr>
          <w:sz w:val="22"/>
          <w:szCs w:val="22"/>
        </w:rPr>
        <w:t>excitement, intensity and energy</w:t>
      </w:r>
      <w:r w:rsidR="00D45A22">
        <w:rPr>
          <w:sz w:val="22"/>
          <w:szCs w:val="22"/>
        </w:rPr>
        <w:t>)</w:t>
      </w:r>
      <w:r w:rsidRPr="008E6874">
        <w:rPr>
          <w:sz w:val="22"/>
          <w:szCs w:val="22"/>
        </w:rPr>
        <w:t xml:space="preserve">, </w:t>
      </w:r>
      <w:r w:rsidR="00D45A22">
        <w:rPr>
          <w:sz w:val="22"/>
          <w:szCs w:val="22"/>
        </w:rPr>
        <w:t>as well as the</w:t>
      </w:r>
      <w:r w:rsidRPr="008E6874">
        <w:rPr>
          <w:sz w:val="22"/>
          <w:szCs w:val="22"/>
        </w:rPr>
        <w:t xml:space="preserve"> desire to gamble more or to star</w:t>
      </w:r>
      <w:r w:rsidR="00D45A22">
        <w:rPr>
          <w:sz w:val="22"/>
          <w:szCs w:val="22"/>
        </w:rPr>
        <w:t>t gambling at</w:t>
      </w:r>
      <w:r w:rsidRPr="008E6874">
        <w:rPr>
          <w:sz w:val="22"/>
          <w:szCs w:val="22"/>
        </w:rPr>
        <w:t xml:space="preserve"> </w:t>
      </w:r>
      <w:r w:rsidR="00D45A22">
        <w:rPr>
          <w:sz w:val="22"/>
          <w:szCs w:val="22"/>
        </w:rPr>
        <w:t>a</w:t>
      </w:r>
      <w:r w:rsidRPr="008E6874">
        <w:rPr>
          <w:sz w:val="22"/>
          <w:szCs w:val="22"/>
        </w:rPr>
        <w:t xml:space="preserve"> particular table.</w:t>
      </w:r>
      <w:r w:rsidR="00146B76">
        <w:rPr>
          <w:sz w:val="22"/>
          <w:szCs w:val="22"/>
        </w:rPr>
        <w:t xml:space="preserve">  </w:t>
      </w:r>
    </w:p>
    <w:p w14:paraId="5A337B1E" w14:textId="6D4B6727" w:rsidR="00146B76" w:rsidRDefault="00E32987" w:rsidP="008E6874">
      <w:pPr>
        <w:jc w:val="both"/>
        <w:rPr>
          <w:sz w:val="22"/>
          <w:szCs w:val="22"/>
        </w:rPr>
      </w:pPr>
      <w:r>
        <w:rPr>
          <w:sz w:val="22"/>
          <w:szCs w:val="22"/>
        </w:rPr>
        <w:t>O</w:t>
      </w:r>
      <w:r w:rsidR="00146B76">
        <w:rPr>
          <w:sz w:val="22"/>
          <w:szCs w:val="22"/>
        </w:rPr>
        <w:t xml:space="preserve">ne feature of </w:t>
      </w:r>
      <w:r w:rsidR="0003210A">
        <w:rPr>
          <w:sz w:val="22"/>
          <w:szCs w:val="22"/>
        </w:rPr>
        <w:t xml:space="preserve">casino </w:t>
      </w:r>
      <w:r w:rsidR="00146B76">
        <w:rPr>
          <w:sz w:val="22"/>
          <w:szCs w:val="22"/>
        </w:rPr>
        <w:t xml:space="preserve">table games was </w:t>
      </w:r>
      <w:r w:rsidR="004703A3">
        <w:rPr>
          <w:sz w:val="22"/>
          <w:szCs w:val="22"/>
        </w:rPr>
        <w:t>mentioned</w:t>
      </w:r>
      <w:r w:rsidR="00146B76">
        <w:rPr>
          <w:sz w:val="22"/>
          <w:szCs w:val="22"/>
        </w:rPr>
        <w:t xml:space="preserve"> as aiding control over gambling</w:t>
      </w:r>
      <w:r w:rsidR="0003210A">
        <w:rPr>
          <w:sz w:val="22"/>
          <w:szCs w:val="22"/>
        </w:rPr>
        <w:t>.  This was</w:t>
      </w:r>
      <w:r w:rsidR="00146B76">
        <w:rPr>
          <w:sz w:val="22"/>
          <w:szCs w:val="22"/>
        </w:rPr>
        <w:t xml:space="preserve"> the break in </w:t>
      </w:r>
      <w:r w:rsidR="0003210A">
        <w:rPr>
          <w:sz w:val="22"/>
          <w:szCs w:val="22"/>
        </w:rPr>
        <w:t>a</w:t>
      </w:r>
      <w:r w:rsidR="00146B76">
        <w:rPr>
          <w:sz w:val="22"/>
          <w:szCs w:val="22"/>
        </w:rPr>
        <w:t xml:space="preserve"> game caused by hand shuffling cards</w:t>
      </w:r>
      <w:r w:rsidR="0003210A">
        <w:rPr>
          <w:sz w:val="22"/>
          <w:szCs w:val="22"/>
        </w:rPr>
        <w:t>;</w:t>
      </w:r>
      <w:r w:rsidR="00146B76">
        <w:rPr>
          <w:sz w:val="22"/>
          <w:szCs w:val="22"/>
        </w:rPr>
        <w:t xml:space="preserve"> however</w:t>
      </w:r>
      <w:r w:rsidR="0003210A">
        <w:rPr>
          <w:sz w:val="22"/>
          <w:szCs w:val="22"/>
        </w:rPr>
        <w:t>,</w:t>
      </w:r>
      <w:r w:rsidR="00146B76">
        <w:rPr>
          <w:sz w:val="22"/>
          <w:szCs w:val="22"/>
        </w:rPr>
        <w:t xml:space="preserve"> most </w:t>
      </w:r>
      <w:r w:rsidR="0003210A">
        <w:rPr>
          <w:sz w:val="22"/>
          <w:szCs w:val="22"/>
        </w:rPr>
        <w:t xml:space="preserve">casino </w:t>
      </w:r>
      <w:r w:rsidR="00146B76">
        <w:rPr>
          <w:sz w:val="22"/>
          <w:szCs w:val="22"/>
        </w:rPr>
        <w:t xml:space="preserve">table games now use electronic shuffling machines.  </w:t>
      </w:r>
      <w:r w:rsidR="00BB4C73">
        <w:rPr>
          <w:sz w:val="22"/>
          <w:szCs w:val="22"/>
        </w:rPr>
        <w:t>Additionally, w</w:t>
      </w:r>
      <w:r w:rsidR="00146B76">
        <w:rPr>
          <w:sz w:val="22"/>
          <w:szCs w:val="22"/>
        </w:rPr>
        <w:t>ithin the problem gambling groups</w:t>
      </w:r>
      <w:r w:rsidR="00BB4C73">
        <w:rPr>
          <w:sz w:val="22"/>
          <w:szCs w:val="22"/>
        </w:rPr>
        <w:t xml:space="preserve"> only</w:t>
      </w:r>
      <w:r w:rsidR="00146B76">
        <w:rPr>
          <w:sz w:val="22"/>
          <w:szCs w:val="22"/>
        </w:rPr>
        <w:t xml:space="preserve">, the faster pace of some table games (e.g. blackjack as opposed to roulette) was </w:t>
      </w:r>
      <w:r w:rsidR="0003210A">
        <w:rPr>
          <w:sz w:val="22"/>
          <w:szCs w:val="22"/>
        </w:rPr>
        <w:t>discussed</w:t>
      </w:r>
      <w:r w:rsidR="00146B76">
        <w:rPr>
          <w:sz w:val="22"/>
          <w:szCs w:val="22"/>
        </w:rPr>
        <w:t xml:space="preserve"> as a factor in loss of control.  </w:t>
      </w:r>
    </w:p>
    <w:p w14:paraId="04070A5D" w14:textId="77777777" w:rsidR="008E6874" w:rsidRPr="008E6874" w:rsidRDefault="008E6874" w:rsidP="008E6874">
      <w:pPr>
        <w:jc w:val="both"/>
        <w:rPr>
          <w:sz w:val="22"/>
          <w:szCs w:val="22"/>
        </w:rPr>
      </w:pPr>
    </w:p>
    <w:p w14:paraId="1D254ACF" w14:textId="1DEDA802" w:rsidR="008E6874" w:rsidRPr="008E6874" w:rsidRDefault="008E6874" w:rsidP="008E6874">
      <w:pPr>
        <w:jc w:val="both"/>
        <w:rPr>
          <w:sz w:val="22"/>
          <w:szCs w:val="22"/>
        </w:rPr>
      </w:pPr>
      <w:r w:rsidRPr="008E6874">
        <w:rPr>
          <w:sz w:val="22"/>
          <w:szCs w:val="22"/>
        </w:rPr>
        <w:t xml:space="preserve">Higher frequency </w:t>
      </w:r>
      <w:r w:rsidR="00BB4C73">
        <w:rPr>
          <w:sz w:val="22"/>
          <w:szCs w:val="22"/>
        </w:rPr>
        <w:t xml:space="preserve">and problem </w:t>
      </w:r>
      <w:r w:rsidRPr="008E6874">
        <w:rPr>
          <w:sz w:val="22"/>
          <w:szCs w:val="22"/>
        </w:rPr>
        <w:t xml:space="preserve">gamblers discussed greater amounts of self-perceived skill and control </w:t>
      </w:r>
      <w:r w:rsidR="00146B76">
        <w:rPr>
          <w:sz w:val="22"/>
          <w:szCs w:val="22"/>
        </w:rPr>
        <w:t xml:space="preserve">over the outcome of the game </w:t>
      </w:r>
      <w:r w:rsidRPr="008E6874">
        <w:rPr>
          <w:sz w:val="22"/>
          <w:szCs w:val="22"/>
        </w:rPr>
        <w:t>(</w:t>
      </w:r>
      <w:r w:rsidR="00BB4C73">
        <w:rPr>
          <w:sz w:val="22"/>
          <w:szCs w:val="22"/>
        </w:rPr>
        <w:t xml:space="preserve">which was </w:t>
      </w:r>
      <w:r w:rsidRPr="008E6874">
        <w:rPr>
          <w:sz w:val="22"/>
          <w:szCs w:val="22"/>
        </w:rPr>
        <w:t xml:space="preserve">consistent with findings in relation to the EGMs).  Many of the problem/ex-problem gamblers suggested that the tables (as well as EGMs) could be played strategically or mathematically and that they could out-play others in some competitive games.  While the former </w:t>
      </w:r>
      <w:r w:rsidR="00AE2231">
        <w:rPr>
          <w:sz w:val="22"/>
          <w:szCs w:val="22"/>
        </w:rPr>
        <w:t>has an element of truth</w:t>
      </w:r>
      <w:r w:rsidRPr="008E6874">
        <w:rPr>
          <w:sz w:val="22"/>
          <w:szCs w:val="22"/>
        </w:rPr>
        <w:t xml:space="preserve">, </w:t>
      </w:r>
      <w:r w:rsidR="00AE2231">
        <w:rPr>
          <w:sz w:val="22"/>
          <w:szCs w:val="22"/>
        </w:rPr>
        <w:t xml:space="preserve">the </w:t>
      </w:r>
      <w:r w:rsidRPr="008E6874">
        <w:rPr>
          <w:sz w:val="22"/>
          <w:szCs w:val="22"/>
        </w:rPr>
        <w:t xml:space="preserve">discussions showed that some participants believed that the games could be influenced well beyond </w:t>
      </w:r>
      <w:r w:rsidR="0003210A">
        <w:rPr>
          <w:sz w:val="22"/>
          <w:szCs w:val="22"/>
        </w:rPr>
        <w:t>that which</w:t>
      </w:r>
      <w:r w:rsidRPr="008E6874">
        <w:rPr>
          <w:sz w:val="22"/>
          <w:szCs w:val="22"/>
        </w:rPr>
        <w:t xml:space="preserve"> was actually possible.</w:t>
      </w:r>
    </w:p>
    <w:p w14:paraId="3AB3A371" w14:textId="77777777" w:rsidR="008E6874" w:rsidRDefault="008E6874" w:rsidP="008E6874">
      <w:pPr>
        <w:jc w:val="both"/>
        <w:rPr>
          <w:sz w:val="22"/>
          <w:szCs w:val="22"/>
        </w:rPr>
      </w:pPr>
    </w:p>
    <w:p w14:paraId="41530C2C" w14:textId="77777777" w:rsidR="0003210A" w:rsidRPr="008E6874" w:rsidRDefault="0003210A" w:rsidP="008E6874">
      <w:pPr>
        <w:jc w:val="both"/>
        <w:rPr>
          <w:sz w:val="22"/>
          <w:szCs w:val="22"/>
        </w:rPr>
      </w:pPr>
    </w:p>
    <w:p w14:paraId="18920164" w14:textId="77777777" w:rsidR="008E6874" w:rsidRPr="0003210A" w:rsidRDefault="008E6874" w:rsidP="008E6874">
      <w:pPr>
        <w:jc w:val="both"/>
        <w:rPr>
          <w:sz w:val="22"/>
          <w:szCs w:val="22"/>
          <w:u w:val="single"/>
        </w:rPr>
      </w:pPr>
      <w:r w:rsidRPr="0003210A">
        <w:rPr>
          <w:sz w:val="22"/>
          <w:szCs w:val="22"/>
          <w:u w:val="single"/>
        </w:rPr>
        <w:lastRenderedPageBreak/>
        <w:t>EGMs</w:t>
      </w:r>
    </w:p>
    <w:p w14:paraId="2A06DDB6" w14:textId="77777777" w:rsidR="0003210A" w:rsidRDefault="0003210A" w:rsidP="008E6874">
      <w:pPr>
        <w:jc w:val="both"/>
        <w:rPr>
          <w:sz w:val="22"/>
          <w:szCs w:val="22"/>
        </w:rPr>
      </w:pPr>
    </w:p>
    <w:p w14:paraId="344C1CEA" w14:textId="10B886A4" w:rsidR="008E6874" w:rsidRPr="008E6874" w:rsidRDefault="003F4DF9" w:rsidP="008E6874">
      <w:pPr>
        <w:jc w:val="both"/>
        <w:rPr>
          <w:sz w:val="22"/>
          <w:szCs w:val="22"/>
        </w:rPr>
      </w:pPr>
      <w:r>
        <w:rPr>
          <w:sz w:val="22"/>
          <w:szCs w:val="22"/>
        </w:rPr>
        <w:t>T</w:t>
      </w:r>
      <w:r w:rsidR="008E6874" w:rsidRPr="008E6874">
        <w:rPr>
          <w:sz w:val="22"/>
          <w:szCs w:val="22"/>
        </w:rPr>
        <w:t xml:space="preserve">here was considerable consistency across the </w:t>
      </w:r>
      <w:r w:rsidR="007E0F57">
        <w:rPr>
          <w:sz w:val="22"/>
          <w:szCs w:val="22"/>
        </w:rPr>
        <w:t>social and problem gambler</w:t>
      </w:r>
      <w:r w:rsidR="007E0F57" w:rsidRPr="008E6874">
        <w:rPr>
          <w:sz w:val="22"/>
          <w:szCs w:val="22"/>
        </w:rPr>
        <w:t xml:space="preserve"> </w:t>
      </w:r>
      <w:r w:rsidR="008E6874" w:rsidRPr="008E6874">
        <w:rPr>
          <w:sz w:val="22"/>
          <w:szCs w:val="22"/>
        </w:rPr>
        <w:t>groups</w:t>
      </w:r>
      <w:r w:rsidR="00FC0F9A">
        <w:rPr>
          <w:sz w:val="22"/>
          <w:szCs w:val="22"/>
        </w:rPr>
        <w:t>,</w:t>
      </w:r>
      <w:r w:rsidR="008E6874" w:rsidRPr="008E6874">
        <w:rPr>
          <w:sz w:val="22"/>
          <w:szCs w:val="22"/>
        </w:rPr>
        <w:t xml:space="preserve"> both in terms of the main</w:t>
      </w:r>
      <w:r>
        <w:rPr>
          <w:sz w:val="22"/>
          <w:szCs w:val="22"/>
        </w:rPr>
        <w:t xml:space="preserve"> game characteristics</w:t>
      </w:r>
      <w:r w:rsidR="008E6874" w:rsidRPr="008E6874">
        <w:rPr>
          <w:sz w:val="22"/>
          <w:szCs w:val="22"/>
        </w:rPr>
        <w:t xml:space="preserve"> </w:t>
      </w:r>
      <w:r w:rsidR="00FC0F9A">
        <w:rPr>
          <w:sz w:val="22"/>
          <w:szCs w:val="22"/>
        </w:rPr>
        <w:t>discussed</w:t>
      </w:r>
      <w:r w:rsidR="008E6874" w:rsidRPr="008E6874">
        <w:rPr>
          <w:sz w:val="22"/>
          <w:szCs w:val="22"/>
        </w:rPr>
        <w:t xml:space="preserve">, and their relative importance. </w:t>
      </w:r>
      <w:r w:rsidR="00E32987">
        <w:rPr>
          <w:sz w:val="22"/>
          <w:szCs w:val="22"/>
        </w:rPr>
        <w:t xml:space="preserve"> </w:t>
      </w:r>
      <w:r>
        <w:rPr>
          <w:sz w:val="22"/>
          <w:szCs w:val="22"/>
        </w:rPr>
        <w:t xml:space="preserve">The findings were consistent with previous similar research, specifically in that </w:t>
      </w:r>
      <w:r w:rsidR="00E93925">
        <w:rPr>
          <w:sz w:val="22"/>
          <w:szCs w:val="22"/>
        </w:rPr>
        <w:t>winning</w:t>
      </w:r>
      <w:r w:rsidR="007E0F57">
        <w:rPr>
          <w:sz w:val="22"/>
          <w:szCs w:val="22"/>
        </w:rPr>
        <w:t xml:space="preserve"> small amounts</w:t>
      </w:r>
      <w:r w:rsidR="00E93925">
        <w:rPr>
          <w:sz w:val="22"/>
          <w:szCs w:val="22"/>
        </w:rPr>
        <w:t xml:space="preserve">, free spins, </w:t>
      </w:r>
      <w:r w:rsidR="007E0F57">
        <w:rPr>
          <w:sz w:val="22"/>
          <w:szCs w:val="22"/>
        </w:rPr>
        <w:t>lights and sound features</w:t>
      </w:r>
      <w:r>
        <w:rPr>
          <w:sz w:val="22"/>
          <w:szCs w:val="22"/>
        </w:rPr>
        <w:t xml:space="preserve"> were all important</w:t>
      </w:r>
      <w:r w:rsidR="007E0F57">
        <w:rPr>
          <w:sz w:val="22"/>
          <w:szCs w:val="22"/>
        </w:rPr>
        <w:t xml:space="preserve"> to gambling satisfaction</w:t>
      </w:r>
      <w:r w:rsidR="00E93925">
        <w:rPr>
          <w:sz w:val="22"/>
          <w:szCs w:val="22"/>
        </w:rPr>
        <w:t xml:space="preserve"> (e.g. Livingstone</w:t>
      </w:r>
      <w:r w:rsidR="00E32987">
        <w:rPr>
          <w:sz w:val="22"/>
          <w:szCs w:val="22"/>
        </w:rPr>
        <w:t>,</w:t>
      </w:r>
      <w:r w:rsidR="00E93925">
        <w:rPr>
          <w:sz w:val="22"/>
          <w:szCs w:val="22"/>
        </w:rPr>
        <w:t xml:space="preserve"> </w:t>
      </w:r>
      <w:r w:rsidR="00E32987" w:rsidRPr="00E32987">
        <w:rPr>
          <w:sz w:val="22"/>
          <w:szCs w:val="22"/>
        </w:rPr>
        <w:t>Woolley, Zazryn, Bakacs</w:t>
      </w:r>
      <w:r w:rsidR="00FC0F9A">
        <w:rPr>
          <w:sz w:val="22"/>
          <w:szCs w:val="22"/>
        </w:rPr>
        <w:t>,</w:t>
      </w:r>
      <w:r w:rsidR="00E32987" w:rsidRPr="00E32987">
        <w:rPr>
          <w:sz w:val="22"/>
          <w:szCs w:val="22"/>
        </w:rPr>
        <w:t xml:space="preserve"> </w:t>
      </w:r>
      <w:r w:rsidR="00FC0F9A">
        <w:rPr>
          <w:sz w:val="22"/>
          <w:szCs w:val="22"/>
        </w:rPr>
        <w:t>&amp;</w:t>
      </w:r>
      <w:r w:rsidR="00E32987" w:rsidRPr="00E32987">
        <w:rPr>
          <w:sz w:val="22"/>
          <w:szCs w:val="22"/>
        </w:rPr>
        <w:t xml:space="preserve"> Shami</w:t>
      </w:r>
      <w:r w:rsidR="00E93925">
        <w:rPr>
          <w:sz w:val="22"/>
          <w:szCs w:val="22"/>
        </w:rPr>
        <w:t xml:space="preserve">, 2008).  </w:t>
      </w:r>
      <w:r w:rsidR="008E6874" w:rsidRPr="008E6874">
        <w:rPr>
          <w:sz w:val="22"/>
          <w:szCs w:val="22"/>
        </w:rPr>
        <w:t xml:space="preserve">The features </w:t>
      </w:r>
      <w:r w:rsidR="00B70EB7">
        <w:rPr>
          <w:sz w:val="22"/>
          <w:szCs w:val="22"/>
        </w:rPr>
        <w:t>identified as important</w:t>
      </w:r>
      <w:r w:rsidR="008E6874" w:rsidRPr="008E6874">
        <w:rPr>
          <w:sz w:val="22"/>
          <w:szCs w:val="22"/>
        </w:rPr>
        <w:t xml:space="preserve"> were all </w:t>
      </w:r>
      <w:r w:rsidR="007E0F57">
        <w:rPr>
          <w:sz w:val="22"/>
          <w:szCs w:val="22"/>
        </w:rPr>
        <w:t>discussed as contributing to</w:t>
      </w:r>
      <w:r w:rsidR="008E6874" w:rsidRPr="008E6874">
        <w:rPr>
          <w:sz w:val="22"/>
          <w:szCs w:val="22"/>
        </w:rPr>
        <w:t xml:space="preserve"> gambling more intensely and for longer</w:t>
      </w:r>
      <w:r w:rsidR="007E0F57">
        <w:rPr>
          <w:sz w:val="22"/>
          <w:szCs w:val="22"/>
        </w:rPr>
        <w:t xml:space="preserve"> periods</w:t>
      </w:r>
      <w:r w:rsidR="008E6874" w:rsidRPr="008E6874">
        <w:rPr>
          <w:sz w:val="22"/>
          <w:szCs w:val="22"/>
        </w:rPr>
        <w:t>, sometimes longer than intended</w:t>
      </w:r>
      <w:r w:rsidR="007E0F57">
        <w:rPr>
          <w:sz w:val="22"/>
          <w:szCs w:val="22"/>
        </w:rPr>
        <w:t xml:space="preserve"> </w:t>
      </w:r>
      <w:r w:rsidR="00FC0F9A">
        <w:rPr>
          <w:sz w:val="22"/>
          <w:szCs w:val="22"/>
        </w:rPr>
        <w:t xml:space="preserve">both </w:t>
      </w:r>
      <w:r w:rsidR="007E0F57">
        <w:rPr>
          <w:sz w:val="22"/>
          <w:szCs w:val="22"/>
        </w:rPr>
        <w:t>by problem and social gamblers alike</w:t>
      </w:r>
      <w:r w:rsidR="00FC0F9A">
        <w:rPr>
          <w:sz w:val="22"/>
          <w:szCs w:val="22"/>
        </w:rPr>
        <w:t xml:space="preserve">. </w:t>
      </w:r>
    </w:p>
    <w:p w14:paraId="66FE10B3" w14:textId="77777777" w:rsidR="008E6874" w:rsidRPr="008E6874" w:rsidRDefault="008E6874" w:rsidP="008E6874">
      <w:pPr>
        <w:jc w:val="both"/>
        <w:rPr>
          <w:sz w:val="22"/>
          <w:szCs w:val="22"/>
        </w:rPr>
      </w:pPr>
    </w:p>
    <w:p w14:paraId="3BD39F1C" w14:textId="1211EDDD" w:rsidR="00BB4C73" w:rsidRDefault="008E6874" w:rsidP="007E0F57">
      <w:pPr>
        <w:jc w:val="both"/>
        <w:rPr>
          <w:sz w:val="22"/>
          <w:szCs w:val="22"/>
        </w:rPr>
      </w:pPr>
      <w:r w:rsidRPr="008E6874">
        <w:rPr>
          <w:sz w:val="22"/>
          <w:szCs w:val="22"/>
        </w:rPr>
        <w:t xml:space="preserve">Free spins were </w:t>
      </w:r>
      <w:r w:rsidR="00FC0F9A">
        <w:rPr>
          <w:sz w:val="22"/>
          <w:szCs w:val="22"/>
        </w:rPr>
        <w:t>discussed</w:t>
      </w:r>
      <w:r w:rsidR="00BB4C73">
        <w:rPr>
          <w:sz w:val="22"/>
          <w:szCs w:val="22"/>
        </w:rPr>
        <w:t xml:space="preserve"> as the most attractive </w:t>
      </w:r>
      <w:r w:rsidR="0004471D">
        <w:rPr>
          <w:sz w:val="22"/>
          <w:szCs w:val="22"/>
        </w:rPr>
        <w:t xml:space="preserve">and important </w:t>
      </w:r>
      <w:r w:rsidR="00BB4C73">
        <w:rPr>
          <w:sz w:val="22"/>
          <w:szCs w:val="22"/>
        </w:rPr>
        <w:t>feature of EGM gambling</w:t>
      </w:r>
      <w:r w:rsidR="0004471D">
        <w:rPr>
          <w:sz w:val="22"/>
          <w:szCs w:val="22"/>
        </w:rPr>
        <w:t xml:space="preserve">, and </w:t>
      </w:r>
      <w:r w:rsidR="00FC0F9A">
        <w:rPr>
          <w:sz w:val="22"/>
          <w:szCs w:val="22"/>
        </w:rPr>
        <w:t>were</w:t>
      </w:r>
      <w:r w:rsidR="0004471D">
        <w:rPr>
          <w:sz w:val="22"/>
          <w:szCs w:val="22"/>
        </w:rPr>
        <w:t xml:space="preserve"> clearly associated with increased gambling</w:t>
      </w:r>
      <w:r w:rsidRPr="008E6874">
        <w:rPr>
          <w:sz w:val="22"/>
          <w:szCs w:val="22"/>
        </w:rPr>
        <w:t xml:space="preserve">.  </w:t>
      </w:r>
      <w:r w:rsidR="0004471D">
        <w:rPr>
          <w:sz w:val="22"/>
          <w:szCs w:val="22"/>
        </w:rPr>
        <w:t>Many gamblers</w:t>
      </w:r>
      <w:r w:rsidR="00BB4C73" w:rsidRPr="008E6874">
        <w:rPr>
          <w:sz w:val="22"/>
          <w:szCs w:val="22"/>
        </w:rPr>
        <w:t xml:space="preserve"> suggested they would continue to gamble until they had attained at least some free spins.  </w:t>
      </w:r>
      <w:r w:rsidR="0004471D">
        <w:rPr>
          <w:sz w:val="22"/>
          <w:szCs w:val="22"/>
        </w:rPr>
        <w:t>Free spins were explicitly linked to t</w:t>
      </w:r>
      <w:r w:rsidR="00BB4C73">
        <w:rPr>
          <w:sz w:val="22"/>
          <w:szCs w:val="22"/>
        </w:rPr>
        <w:t xml:space="preserve">he notion of </w:t>
      </w:r>
      <w:r w:rsidRPr="008E6874">
        <w:rPr>
          <w:sz w:val="22"/>
          <w:szCs w:val="22"/>
        </w:rPr>
        <w:t>getting ‘value for money’</w:t>
      </w:r>
      <w:r w:rsidR="00FC0F9A">
        <w:rPr>
          <w:sz w:val="22"/>
          <w:szCs w:val="22"/>
        </w:rPr>
        <w:t xml:space="preserve"> which</w:t>
      </w:r>
      <w:r w:rsidR="0004471D">
        <w:rPr>
          <w:sz w:val="22"/>
          <w:szCs w:val="22"/>
        </w:rPr>
        <w:t xml:space="preserve"> </w:t>
      </w:r>
      <w:r w:rsidR="00BB4C73">
        <w:rPr>
          <w:sz w:val="22"/>
          <w:szCs w:val="22"/>
        </w:rPr>
        <w:t xml:space="preserve">was attractive </w:t>
      </w:r>
      <w:r w:rsidR="00FC0F9A">
        <w:rPr>
          <w:sz w:val="22"/>
          <w:szCs w:val="22"/>
        </w:rPr>
        <w:t xml:space="preserve">both </w:t>
      </w:r>
      <w:r w:rsidR="00BB4C73">
        <w:rPr>
          <w:sz w:val="22"/>
          <w:szCs w:val="22"/>
        </w:rPr>
        <w:t>to social and problem gamblers</w:t>
      </w:r>
      <w:r w:rsidR="0004471D">
        <w:rPr>
          <w:sz w:val="22"/>
          <w:szCs w:val="22"/>
        </w:rPr>
        <w:t xml:space="preserve">.  However, </w:t>
      </w:r>
      <w:r w:rsidRPr="008E6874">
        <w:rPr>
          <w:sz w:val="22"/>
          <w:szCs w:val="22"/>
        </w:rPr>
        <w:t xml:space="preserve">social gamblers were </w:t>
      </w:r>
      <w:r w:rsidR="0004471D">
        <w:rPr>
          <w:sz w:val="22"/>
          <w:szCs w:val="22"/>
        </w:rPr>
        <w:t>focused on</w:t>
      </w:r>
      <w:r w:rsidRPr="008E6874">
        <w:rPr>
          <w:sz w:val="22"/>
          <w:szCs w:val="22"/>
        </w:rPr>
        <w:t xml:space="preserve"> maximising the time they spent gambling</w:t>
      </w:r>
      <w:r w:rsidR="00BB4C73">
        <w:rPr>
          <w:sz w:val="22"/>
          <w:szCs w:val="22"/>
        </w:rPr>
        <w:t xml:space="preserve">, whereas higher frequency gamblers </w:t>
      </w:r>
      <w:r w:rsidR="00FC0F9A">
        <w:rPr>
          <w:sz w:val="22"/>
          <w:szCs w:val="22"/>
        </w:rPr>
        <w:t xml:space="preserve">were </w:t>
      </w:r>
      <w:r w:rsidR="0004471D">
        <w:rPr>
          <w:sz w:val="22"/>
          <w:szCs w:val="22"/>
        </w:rPr>
        <w:t>more focused on</w:t>
      </w:r>
      <w:r w:rsidR="00BB4C73">
        <w:rPr>
          <w:sz w:val="22"/>
          <w:szCs w:val="22"/>
        </w:rPr>
        <w:t xml:space="preserve"> potential returns</w:t>
      </w:r>
      <w:r w:rsidRPr="008E6874">
        <w:rPr>
          <w:sz w:val="22"/>
          <w:szCs w:val="22"/>
        </w:rPr>
        <w:t>.</w:t>
      </w:r>
      <w:r w:rsidR="0004471D">
        <w:rPr>
          <w:sz w:val="22"/>
          <w:szCs w:val="22"/>
        </w:rPr>
        <w:t xml:space="preserve">  Their perception was that free spins facilitated both goals.</w:t>
      </w:r>
    </w:p>
    <w:p w14:paraId="408BC738" w14:textId="77777777" w:rsidR="00BB4C73" w:rsidRDefault="00BB4C73" w:rsidP="007E0F57">
      <w:pPr>
        <w:jc w:val="both"/>
        <w:rPr>
          <w:sz w:val="22"/>
          <w:szCs w:val="22"/>
        </w:rPr>
      </w:pPr>
    </w:p>
    <w:p w14:paraId="4D668536" w14:textId="28109EF3" w:rsidR="007E0F57" w:rsidRDefault="00E16294" w:rsidP="007E0F57">
      <w:pPr>
        <w:jc w:val="both"/>
        <w:rPr>
          <w:sz w:val="22"/>
          <w:szCs w:val="22"/>
        </w:rPr>
      </w:pPr>
      <w:r>
        <w:rPr>
          <w:sz w:val="22"/>
          <w:szCs w:val="22"/>
        </w:rPr>
        <w:t>T</w:t>
      </w:r>
      <w:r w:rsidR="007E0F57" w:rsidRPr="008E6874">
        <w:rPr>
          <w:sz w:val="22"/>
          <w:szCs w:val="22"/>
        </w:rPr>
        <w:t xml:space="preserve">here was a clear preference across participants in all gambler groups </w:t>
      </w:r>
      <w:r w:rsidR="007E0F57">
        <w:rPr>
          <w:sz w:val="22"/>
          <w:szCs w:val="22"/>
        </w:rPr>
        <w:t xml:space="preserve">for lower denomination machines and </w:t>
      </w:r>
      <w:r w:rsidR="00BB4C73">
        <w:rPr>
          <w:sz w:val="22"/>
          <w:szCs w:val="22"/>
        </w:rPr>
        <w:t>for mini-max betting style</w:t>
      </w:r>
      <w:r w:rsidR="00FC0F9A">
        <w:rPr>
          <w:rStyle w:val="FootnoteReference"/>
          <w:sz w:val="22"/>
          <w:szCs w:val="22"/>
        </w:rPr>
        <w:footnoteReference w:id="1"/>
      </w:r>
      <w:r>
        <w:rPr>
          <w:sz w:val="22"/>
          <w:szCs w:val="22"/>
        </w:rPr>
        <w:t>.  However,</w:t>
      </w:r>
      <w:r w:rsidR="00BB4C73">
        <w:rPr>
          <w:sz w:val="22"/>
          <w:szCs w:val="22"/>
        </w:rPr>
        <w:t xml:space="preserve"> h</w:t>
      </w:r>
      <w:r w:rsidR="007E0F57" w:rsidRPr="008E6874">
        <w:rPr>
          <w:sz w:val="22"/>
          <w:szCs w:val="22"/>
        </w:rPr>
        <w:t>igher frequency and problem gamblers reported making higher bets on maximum lines and had more variability in the number of lines played</w:t>
      </w:r>
      <w:r w:rsidR="00BB4C73">
        <w:rPr>
          <w:sz w:val="22"/>
          <w:szCs w:val="22"/>
        </w:rPr>
        <w:t xml:space="preserve">.  </w:t>
      </w:r>
      <w:r>
        <w:rPr>
          <w:sz w:val="22"/>
          <w:szCs w:val="22"/>
        </w:rPr>
        <w:t>L</w:t>
      </w:r>
      <w:r w:rsidR="007E0F57" w:rsidRPr="008E6874">
        <w:rPr>
          <w:sz w:val="22"/>
          <w:szCs w:val="22"/>
        </w:rPr>
        <w:t xml:space="preserve">ower frequency </w:t>
      </w:r>
      <w:r w:rsidRPr="008E6874">
        <w:rPr>
          <w:sz w:val="22"/>
          <w:szCs w:val="22"/>
        </w:rPr>
        <w:t>g</w:t>
      </w:r>
      <w:r>
        <w:rPr>
          <w:sz w:val="22"/>
          <w:szCs w:val="22"/>
        </w:rPr>
        <w:t>ambler</w:t>
      </w:r>
      <w:r w:rsidRPr="008E6874">
        <w:rPr>
          <w:sz w:val="22"/>
          <w:szCs w:val="22"/>
        </w:rPr>
        <w:t xml:space="preserve">s </w:t>
      </w:r>
      <w:r w:rsidR="007E0F57" w:rsidRPr="008E6874">
        <w:rPr>
          <w:sz w:val="22"/>
          <w:szCs w:val="22"/>
        </w:rPr>
        <w:t>preferred a low betting amount and a more consistent</w:t>
      </w:r>
      <w:r w:rsidR="007E0F57">
        <w:rPr>
          <w:sz w:val="22"/>
          <w:szCs w:val="22"/>
        </w:rPr>
        <w:t xml:space="preserve"> </w:t>
      </w:r>
      <w:r w:rsidR="007E0F57" w:rsidRPr="008E6874">
        <w:rPr>
          <w:sz w:val="22"/>
          <w:szCs w:val="22"/>
        </w:rPr>
        <w:t xml:space="preserve">approach.  </w:t>
      </w:r>
      <w:r>
        <w:rPr>
          <w:sz w:val="22"/>
          <w:szCs w:val="22"/>
        </w:rPr>
        <w:t xml:space="preserve">Gamblers generally </w:t>
      </w:r>
      <w:r w:rsidR="007E0F57" w:rsidRPr="008E6874">
        <w:rPr>
          <w:sz w:val="22"/>
          <w:szCs w:val="22"/>
        </w:rPr>
        <w:t xml:space="preserve">seemed to realise that the perceived safety of low denomination machines actually led them to gamble more or for longer than they intended.  They bet more lines and more on each play than the denomination of the machine, and rationalised this in that they were still wagering relatively little per spin, whilst increasing their chances of winning.  Problem gamblers </w:t>
      </w:r>
      <w:r w:rsidR="00FC0F9A">
        <w:rPr>
          <w:sz w:val="22"/>
          <w:szCs w:val="22"/>
        </w:rPr>
        <w:t>discussed</w:t>
      </w:r>
      <w:r w:rsidR="007E0F57" w:rsidRPr="008E6874">
        <w:rPr>
          <w:sz w:val="22"/>
          <w:szCs w:val="22"/>
        </w:rPr>
        <w:t xml:space="preserve"> sometimes making a change to a higher denomination machine without fully considering the implications, at the time at least.</w:t>
      </w:r>
    </w:p>
    <w:p w14:paraId="71114899" w14:textId="77777777" w:rsidR="008E6874" w:rsidRPr="008E6874" w:rsidRDefault="008E6874" w:rsidP="008E6874">
      <w:pPr>
        <w:jc w:val="both"/>
        <w:rPr>
          <w:sz w:val="22"/>
          <w:szCs w:val="22"/>
        </w:rPr>
      </w:pPr>
    </w:p>
    <w:p w14:paraId="3F1B0992" w14:textId="4F056721" w:rsidR="008E6874" w:rsidRDefault="008E6874" w:rsidP="008E6874">
      <w:pPr>
        <w:jc w:val="both"/>
        <w:rPr>
          <w:sz w:val="22"/>
          <w:szCs w:val="22"/>
        </w:rPr>
      </w:pPr>
      <w:r w:rsidRPr="008E6874">
        <w:rPr>
          <w:sz w:val="22"/>
          <w:szCs w:val="22"/>
        </w:rPr>
        <w:t xml:space="preserve">Jackpots and large wins were a </w:t>
      </w:r>
      <w:r w:rsidR="000042F2">
        <w:rPr>
          <w:sz w:val="22"/>
          <w:szCs w:val="22"/>
        </w:rPr>
        <w:t>key</w:t>
      </w:r>
      <w:r w:rsidR="000042F2" w:rsidRPr="008E6874">
        <w:rPr>
          <w:sz w:val="22"/>
          <w:szCs w:val="22"/>
        </w:rPr>
        <w:t xml:space="preserve"> </w:t>
      </w:r>
      <w:r w:rsidRPr="008E6874">
        <w:rPr>
          <w:sz w:val="22"/>
          <w:szCs w:val="22"/>
        </w:rPr>
        <w:t>feature for the high frequency and current/ex-problem gambler groups</w:t>
      </w:r>
      <w:r w:rsidR="00BB4C73">
        <w:rPr>
          <w:sz w:val="22"/>
          <w:szCs w:val="22"/>
        </w:rPr>
        <w:t xml:space="preserve"> only.  This was p</w:t>
      </w:r>
      <w:r w:rsidRPr="008E6874">
        <w:rPr>
          <w:sz w:val="22"/>
          <w:szCs w:val="22"/>
        </w:rPr>
        <w:t xml:space="preserve">erhaps because the higher frequency gamblers are </w:t>
      </w:r>
      <w:r w:rsidR="00BB4C73">
        <w:rPr>
          <w:sz w:val="22"/>
          <w:szCs w:val="22"/>
        </w:rPr>
        <w:t>more</w:t>
      </w:r>
      <w:r w:rsidRPr="008E6874">
        <w:rPr>
          <w:sz w:val="22"/>
          <w:szCs w:val="22"/>
        </w:rPr>
        <w:t xml:space="preserve"> likely to have had </w:t>
      </w:r>
      <w:r w:rsidR="00BB4C73">
        <w:rPr>
          <w:sz w:val="22"/>
          <w:szCs w:val="22"/>
        </w:rPr>
        <w:t xml:space="preserve">or observed </w:t>
      </w:r>
      <w:r w:rsidRPr="008E6874">
        <w:rPr>
          <w:sz w:val="22"/>
          <w:szCs w:val="22"/>
        </w:rPr>
        <w:t xml:space="preserve">very large wins of this type </w:t>
      </w:r>
      <w:r w:rsidR="00BB4C73">
        <w:rPr>
          <w:sz w:val="22"/>
          <w:szCs w:val="22"/>
        </w:rPr>
        <w:t>(given the level and frequency of their play)</w:t>
      </w:r>
      <w:r w:rsidR="000042F2">
        <w:rPr>
          <w:sz w:val="22"/>
          <w:szCs w:val="22"/>
        </w:rPr>
        <w:t>, or they needed the larger win because of their level of gambling</w:t>
      </w:r>
      <w:r w:rsidRPr="008E6874">
        <w:rPr>
          <w:sz w:val="22"/>
          <w:szCs w:val="22"/>
        </w:rPr>
        <w:t xml:space="preserve">.  It was clear that the jackpots and the possibility of much larger wins were a stronger motivation for these </w:t>
      </w:r>
      <w:r w:rsidR="00FC0F9A">
        <w:rPr>
          <w:sz w:val="22"/>
          <w:szCs w:val="22"/>
        </w:rPr>
        <w:t>gamblers</w:t>
      </w:r>
      <w:r w:rsidRPr="008E6874">
        <w:rPr>
          <w:sz w:val="22"/>
          <w:szCs w:val="22"/>
        </w:rPr>
        <w:t xml:space="preserve"> than for</w:t>
      </w:r>
      <w:r w:rsidR="008C403F">
        <w:rPr>
          <w:sz w:val="22"/>
          <w:szCs w:val="22"/>
        </w:rPr>
        <w:t xml:space="preserve"> the lower frequency gamblers.</w:t>
      </w:r>
    </w:p>
    <w:p w14:paraId="1D52296B" w14:textId="77777777" w:rsidR="008C403F" w:rsidRDefault="008C403F" w:rsidP="008E6874">
      <w:pPr>
        <w:jc w:val="both"/>
        <w:rPr>
          <w:sz w:val="22"/>
          <w:szCs w:val="22"/>
        </w:rPr>
      </w:pPr>
    </w:p>
    <w:p w14:paraId="740BABD5" w14:textId="77777777" w:rsidR="008C403F" w:rsidRPr="008E6874" w:rsidRDefault="008C403F" w:rsidP="008E6874">
      <w:pPr>
        <w:jc w:val="both"/>
        <w:rPr>
          <w:sz w:val="22"/>
          <w:szCs w:val="22"/>
        </w:rPr>
      </w:pPr>
    </w:p>
    <w:p w14:paraId="584FA083" w14:textId="77777777" w:rsidR="008E6874" w:rsidRPr="00FC0F9A" w:rsidRDefault="008E6874" w:rsidP="008E6874">
      <w:pPr>
        <w:jc w:val="both"/>
        <w:rPr>
          <w:sz w:val="22"/>
          <w:szCs w:val="22"/>
          <w:u w:val="single"/>
        </w:rPr>
      </w:pPr>
      <w:r w:rsidRPr="00FC0F9A">
        <w:rPr>
          <w:sz w:val="22"/>
          <w:szCs w:val="22"/>
          <w:u w:val="single"/>
        </w:rPr>
        <w:t>Pop-up messages and PIDs</w:t>
      </w:r>
    </w:p>
    <w:p w14:paraId="10A70D5D" w14:textId="77777777" w:rsidR="00FC0F9A" w:rsidRDefault="00FC0F9A" w:rsidP="008E6874">
      <w:pPr>
        <w:jc w:val="both"/>
        <w:rPr>
          <w:sz w:val="22"/>
          <w:szCs w:val="22"/>
        </w:rPr>
      </w:pPr>
    </w:p>
    <w:p w14:paraId="01CD9F7B" w14:textId="1ECC9C16" w:rsidR="008E6874" w:rsidRPr="008E6874" w:rsidRDefault="000042F2" w:rsidP="008E6874">
      <w:pPr>
        <w:jc w:val="both"/>
        <w:rPr>
          <w:sz w:val="22"/>
          <w:szCs w:val="22"/>
        </w:rPr>
      </w:pPr>
      <w:r>
        <w:rPr>
          <w:sz w:val="22"/>
          <w:szCs w:val="22"/>
        </w:rPr>
        <w:t>T</w:t>
      </w:r>
      <w:r w:rsidR="008E6874" w:rsidRPr="008E6874">
        <w:rPr>
          <w:sz w:val="22"/>
          <w:szCs w:val="22"/>
        </w:rPr>
        <w:t>he overall i</w:t>
      </w:r>
      <w:r w:rsidR="00C631BA">
        <w:rPr>
          <w:sz w:val="22"/>
          <w:szCs w:val="22"/>
        </w:rPr>
        <w:t>ndication</w:t>
      </w:r>
      <w:r>
        <w:rPr>
          <w:sz w:val="22"/>
          <w:szCs w:val="22"/>
        </w:rPr>
        <w:t xml:space="preserve"> from gambler and </w:t>
      </w:r>
      <w:r w:rsidR="00FC0F9A">
        <w:rPr>
          <w:sz w:val="22"/>
          <w:szCs w:val="22"/>
        </w:rPr>
        <w:t xml:space="preserve">gambling </w:t>
      </w:r>
      <w:r>
        <w:rPr>
          <w:sz w:val="22"/>
          <w:szCs w:val="22"/>
        </w:rPr>
        <w:t>industry participants</w:t>
      </w:r>
      <w:r w:rsidR="008E6874" w:rsidRPr="008E6874">
        <w:rPr>
          <w:sz w:val="22"/>
          <w:szCs w:val="22"/>
        </w:rPr>
        <w:t xml:space="preserve"> </w:t>
      </w:r>
      <w:r w:rsidR="00D642EA">
        <w:rPr>
          <w:sz w:val="22"/>
          <w:szCs w:val="22"/>
        </w:rPr>
        <w:t>was</w:t>
      </w:r>
      <w:r w:rsidR="008E6874" w:rsidRPr="008E6874">
        <w:rPr>
          <w:sz w:val="22"/>
          <w:szCs w:val="22"/>
        </w:rPr>
        <w:t xml:space="preserve"> that pop-up messages seem to be working as intended; they enforce a break in play that </w:t>
      </w:r>
      <w:r w:rsidR="009E1C90">
        <w:rPr>
          <w:sz w:val="22"/>
          <w:szCs w:val="22"/>
        </w:rPr>
        <w:t>breaks</w:t>
      </w:r>
      <w:r w:rsidR="008E6874" w:rsidRPr="008E6874">
        <w:rPr>
          <w:sz w:val="22"/>
          <w:szCs w:val="22"/>
        </w:rPr>
        <w:t xml:space="preserve"> routine and could also encourage reflection on play.  </w:t>
      </w:r>
      <w:r w:rsidR="009E1C90">
        <w:rPr>
          <w:sz w:val="22"/>
          <w:szCs w:val="22"/>
        </w:rPr>
        <w:t>H</w:t>
      </w:r>
      <w:r w:rsidR="00FC0F9A">
        <w:rPr>
          <w:sz w:val="22"/>
          <w:szCs w:val="22"/>
        </w:rPr>
        <w:t>igh frequency and problem/</w:t>
      </w:r>
      <w:r w:rsidR="008E6874" w:rsidRPr="008E6874">
        <w:rPr>
          <w:sz w:val="22"/>
          <w:szCs w:val="22"/>
        </w:rPr>
        <w:t xml:space="preserve">ex-problem </w:t>
      </w:r>
      <w:r w:rsidR="00FC0F9A">
        <w:rPr>
          <w:sz w:val="22"/>
          <w:szCs w:val="22"/>
        </w:rPr>
        <w:t xml:space="preserve">gambler </w:t>
      </w:r>
      <w:r w:rsidR="008E6874" w:rsidRPr="008E6874">
        <w:rPr>
          <w:sz w:val="22"/>
          <w:szCs w:val="22"/>
        </w:rPr>
        <w:t xml:space="preserve">participants expressed views ranging from irritation through to acceptance/habituation.  </w:t>
      </w:r>
      <w:r w:rsidR="009E1C90" w:rsidRPr="008E6874">
        <w:rPr>
          <w:sz w:val="22"/>
          <w:szCs w:val="22"/>
        </w:rPr>
        <w:t xml:space="preserve">High frequency and problem/ex-problem gamblers </w:t>
      </w:r>
      <w:r>
        <w:rPr>
          <w:sz w:val="22"/>
          <w:szCs w:val="22"/>
        </w:rPr>
        <w:t xml:space="preserve">discussed more stress and annoyance, particularly when pop-up messages occurred when </w:t>
      </w:r>
      <w:r w:rsidR="00FC0F9A">
        <w:rPr>
          <w:sz w:val="22"/>
          <w:szCs w:val="22"/>
        </w:rPr>
        <w:t xml:space="preserve">they were </w:t>
      </w:r>
      <w:r>
        <w:rPr>
          <w:sz w:val="22"/>
          <w:szCs w:val="22"/>
        </w:rPr>
        <w:t>gambling for a linked jackpot or similar feature</w:t>
      </w:r>
      <w:r w:rsidR="009E1C90" w:rsidRPr="008E6874">
        <w:rPr>
          <w:sz w:val="22"/>
          <w:szCs w:val="22"/>
        </w:rPr>
        <w:t xml:space="preserve">.  </w:t>
      </w:r>
      <w:r w:rsidR="008E6874" w:rsidRPr="008E6874">
        <w:rPr>
          <w:sz w:val="22"/>
          <w:szCs w:val="22"/>
        </w:rPr>
        <w:t>It was, however, evident that the pop-up messages were being read by these participants, with the informat</w:t>
      </w:r>
      <w:r w:rsidR="009E1C90">
        <w:rPr>
          <w:sz w:val="22"/>
          <w:szCs w:val="22"/>
        </w:rPr>
        <w:t>ion being processed in some way</w:t>
      </w:r>
      <w:r w:rsidR="00FC0F9A">
        <w:rPr>
          <w:sz w:val="22"/>
          <w:szCs w:val="22"/>
        </w:rPr>
        <w:t>.  M</w:t>
      </w:r>
      <w:r w:rsidR="009E1C90">
        <w:rPr>
          <w:sz w:val="22"/>
          <w:szCs w:val="22"/>
        </w:rPr>
        <w:t xml:space="preserve">ost </w:t>
      </w:r>
      <w:r w:rsidR="008E6874" w:rsidRPr="008E6874">
        <w:rPr>
          <w:sz w:val="22"/>
          <w:szCs w:val="22"/>
        </w:rPr>
        <w:t xml:space="preserve">commented on the content and perceived accuracy of the session information provided in the pop-up message.  </w:t>
      </w:r>
      <w:r>
        <w:rPr>
          <w:sz w:val="22"/>
          <w:szCs w:val="22"/>
        </w:rPr>
        <w:t>In contrast, l</w:t>
      </w:r>
      <w:r w:rsidR="008E6874" w:rsidRPr="008E6874">
        <w:rPr>
          <w:sz w:val="22"/>
          <w:szCs w:val="22"/>
        </w:rPr>
        <w:t>ow frequency players had either not seen the pop-up messages or found them confusing.</w:t>
      </w:r>
    </w:p>
    <w:p w14:paraId="486BD5A6" w14:textId="77777777" w:rsidR="008E6874" w:rsidRPr="008E6874" w:rsidRDefault="008E6874" w:rsidP="008E6874">
      <w:pPr>
        <w:jc w:val="both"/>
        <w:rPr>
          <w:sz w:val="22"/>
          <w:szCs w:val="22"/>
        </w:rPr>
      </w:pPr>
    </w:p>
    <w:p w14:paraId="6BF02256" w14:textId="0B89F763" w:rsidR="008E6874" w:rsidRPr="008E6874" w:rsidRDefault="00791F17" w:rsidP="008E6874">
      <w:pPr>
        <w:jc w:val="both"/>
        <w:rPr>
          <w:sz w:val="22"/>
          <w:szCs w:val="22"/>
        </w:rPr>
      </w:pPr>
      <w:r>
        <w:rPr>
          <w:sz w:val="22"/>
          <w:szCs w:val="22"/>
        </w:rPr>
        <w:lastRenderedPageBreak/>
        <w:t xml:space="preserve">However, the </w:t>
      </w:r>
      <w:r w:rsidR="00FC0F9A">
        <w:rPr>
          <w:sz w:val="22"/>
          <w:szCs w:val="22"/>
        </w:rPr>
        <w:t xml:space="preserve">expressed </w:t>
      </w:r>
      <w:r>
        <w:rPr>
          <w:sz w:val="22"/>
          <w:szCs w:val="22"/>
        </w:rPr>
        <w:t xml:space="preserve">views were generally negative and a range of concerns </w:t>
      </w:r>
      <w:r w:rsidR="00FC0F9A">
        <w:rPr>
          <w:sz w:val="22"/>
          <w:szCs w:val="22"/>
        </w:rPr>
        <w:t>was</w:t>
      </w:r>
      <w:r>
        <w:rPr>
          <w:sz w:val="22"/>
          <w:szCs w:val="22"/>
        </w:rPr>
        <w:t xml:space="preserve"> discussed</w:t>
      </w:r>
      <w:r w:rsidR="008E6874" w:rsidRPr="008E6874">
        <w:rPr>
          <w:sz w:val="22"/>
          <w:szCs w:val="22"/>
        </w:rPr>
        <w:t xml:space="preserve">.  </w:t>
      </w:r>
      <w:r>
        <w:rPr>
          <w:sz w:val="22"/>
          <w:szCs w:val="22"/>
        </w:rPr>
        <w:t>P</w:t>
      </w:r>
      <w:r w:rsidR="008E6874" w:rsidRPr="008E6874">
        <w:rPr>
          <w:sz w:val="22"/>
          <w:szCs w:val="22"/>
        </w:rPr>
        <w:t xml:space="preserve">op-up messages were perceived by some gambler and </w:t>
      </w:r>
      <w:r w:rsidR="00FC0F9A">
        <w:rPr>
          <w:sz w:val="22"/>
          <w:szCs w:val="22"/>
        </w:rPr>
        <w:t xml:space="preserve">gambling </w:t>
      </w:r>
      <w:r w:rsidR="008E6874" w:rsidRPr="008E6874">
        <w:rPr>
          <w:sz w:val="22"/>
          <w:szCs w:val="22"/>
        </w:rPr>
        <w:t xml:space="preserve">industry participants to be a breach of privacy, while avoidance behaviours by gamblers (e.g. moving machines frequently to avoid pop-up messages, not engaging with the information presented), were suggested by </w:t>
      </w:r>
      <w:r w:rsidR="00FC0F9A">
        <w:rPr>
          <w:sz w:val="22"/>
          <w:szCs w:val="22"/>
        </w:rPr>
        <w:t xml:space="preserve">gambling </w:t>
      </w:r>
      <w:r w:rsidR="008E6874" w:rsidRPr="008E6874">
        <w:rPr>
          <w:sz w:val="22"/>
          <w:szCs w:val="22"/>
        </w:rPr>
        <w:t xml:space="preserve">industry </w:t>
      </w:r>
      <w:r w:rsidR="00FC0F9A">
        <w:rPr>
          <w:sz w:val="22"/>
          <w:szCs w:val="22"/>
        </w:rPr>
        <w:t>participants</w:t>
      </w:r>
      <w:r w:rsidR="008E6874" w:rsidRPr="008E6874">
        <w:rPr>
          <w:sz w:val="22"/>
          <w:szCs w:val="22"/>
        </w:rPr>
        <w:t xml:space="preserve"> to be </w:t>
      </w:r>
      <w:r>
        <w:rPr>
          <w:sz w:val="22"/>
          <w:szCs w:val="22"/>
        </w:rPr>
        <w:t>ver</w:t>
      </w:r>
      <w:r w:rsidRPr="008E6874">
        <w:rPr>
          <w:sz w:val="22"/>
          <w:szCs w:val="22"/>
        </w:rPr>
        <w:t xml:space="preserve">y </w:t>
      </w:r>
      <w:r w:rsidR="008E6874" w:rsidRPr="008E6874">
        <w:rPr>
          <w:sz w:val="22"/>
          <w:szCs w:val="22"/>
        </w:rPr>
        <w:t>common</w:t>
      </w:r>
      <w:r>
        <w:rPr>
          <w:sz w:val="22"/>
          <w:szCs w:val="22"/>
        </w:rPr>
        <w:t xml:space="preserve"> (n</w:t>
      </w:r>
      <w:r w:rsidR="009E1C90">
        <w:rPr>
          <w:sz w:val="22"/>
          <w:szCs w:val="22"/>
        </w:rPr>
        <w:t xml:space="preserve">otably, gamblers </w:t>
      </w:r>
      <w:r w:rsidR="008E6874" w:rsidRPr="008E6874">
        <w:rPr>
          <w:sz w:val="22"/>
          <w:szCs w:val="22"/>
        </w:rPr>
        <w:t>did not mention this</w:t>
      </w:r>
      <w:r w:rsidR="009E1C90">
        <w:rPr>
          <w:sz w:val="22"/>
          <w:szCs w:val="22"/>
        </w:rPr>
        <w:t xml:space="preserve"> behaviour</w:t>
      </w:r>
      <w:r>
        <w:rPr>
          <w:sz w:val="22"/>
          <w:szCs w:val="22"/>
        </w:rPr>
        <w:t>)</w:t>
      </w:r>
      <w:r w:rsidR="008E6874" w:rsidRPr="008E6874">
        <w:rPr>
          <w:sz w:val="22"/>
          <w:szCs w:val="22"/>
        </w:rPr>
        <w:t xml:space="preserve">.  Many of the behaviours the </w:t>
      </w:r>
      <w:r w:rsidR="00FC0F9A">
        <w:rPr>
          <w:sz w:val="22"/>
          <w:szCs w:val="22"/>
        </w:rPr>
        <w:t xml:space="preserve">gambling </w:t>
      </w:r>
      <w:r w:rsidR="008E6874" w:rsidRPr="008E6874">
        <w:rPr>
          <w:sz w:val="22"/>
          <w:szCs w:val="22"/>
        </w:rPr>
        <w:t xml:space="preserve">industry participants </w:t>
      </w:r>
      <w:r w:rsidR="00FC0F9A">
        <w:rPr>
          <w:sz w:val="22"/>
          <w:szCs w:val="22"/>
        </w:rPr>
        <w:t>discussed</w:t>
      </w:r>
      <w:r w:rsidR="009E1C90">
        <w:rPr>
          <w:sz w:val="22"/>
          <w:szCs w:val="22"/>
        </w:rPr>
        <w:t xml:space="preserve"> seeing</w:t>
      </w:r>
      <w:r w:rsidR="008E6874" w:rsidRPr="008E6874">
        <w:rPr>
          <w:sz w:val="22"/>
          <w:szCs w:val="22"/>
        </w:rPr>
        <w:t xml:space="preserve"> were indicative of someone experiencing anger and frustration (e.g. gamblers swearing, shouting at staff, and smacking and slapping the EGM when a pop-up message occurred).  </w:t>
      </w:r>
      <w:r w:rsidR="005E6809">
        <w:rPr>
          <w:sz w:val="22"/>
          <w:szCs w:val="22"/>
        </w:rPr>
        <w:t>T</w:t>
      </w:r>
      <w:r w:rsidR="008E6874" w:rsidRPr="008E6874">
        <w:rPr>
          <w:sz w:val="22"/>
          <w:szCs w:val="22"/>
        </w:rPr>
        <w:t xml:space="preserve">he majority of </w:t>
      </w:r>
      <w:r w:rsidR="00FC0F9A">
        <w:rPr>
          <w:sz w:val="22"/>
          <w:szCs w:val="22"/>
        </w:rPr>
        <w:t>gambling</w:t>
      </w:r>
      <w:r w:rsidR="008E6874" w:rsidRPr="008E6874">
        <w:rPr>
          <w:sz w:val="22"/>
          <w:szCs w:val="22"/>
        </w:rPr>
        <w:t xml:space="preserve"> industry </w:t>
      </w:r>
      <w:r w:rsidR="00FC0F9A">
        <w:rPr>
          <w:sz w:val="22"/>
          <w:szCs w:val="22"/>
        </w:rPr>
        <w:t>participants</w:t>
      </w:r>
      <w:r w:rsidR="008E6874" w:rsidRPr="008E6874">
        <w:rPr>
          <w:sz w:val="22"/>
          <w:szCs w:val="22"/>
        </w:rPr>
        <w:t xml:space="preserve"> drew on notions of individual responsibility for gambling behaviour to suggest that </w:t>
      </w:r>
      <w:r w:rsidR="009E1C90">
        <w:rPr>
          <w:sz w:val="22"/>
          <w:szCs w:val="22"/>
        </w:rPr>
        <w:t xml:space="preserve">both </w:t>
      </w:r>
      <w:r w:rsidR="008E6874" w:rsidRPr="008E6874">
        <w:rPr>
          <w:sz w:val="22"/>
          <w:szCs w:val="22"/>
        </w:rPr>
        <w:t>pop-up messages and PIDs are an unnecessary incursion into people’s freedom which could have unintended effects</w:t>
      </w:r>
      <w:r w:rsidR="009E1C90">
        <w:rPr>
          <w:sz w:val="22"/>
          <w:szCs w:val="22"/>
        </w:rPr>
        <w:t xml:space="preserve">.  Such unintended effects included an </w:t>
      </w:r>
      <w:r w:rsidR="008E6874" w:rsidRPr="008E6874">
        <w:rPr>
          <w:sz w:val="22"/>
          <w:szCs w:val="22"/>
        </w:rPr>
        <w:t xml:space="preserve">increase </w:t>
      </w:r>
      <w:r w:rsidR="00FC0F9A">
        <w:rPr>
          <w:sz w:val="22"/>
          <w:szCs w:val="22"/>
        </w:rPr>
        <w:t xml:space="preserve">in </w:t>
      </w:r>
      <w:r w:rsidR="008E6874" w:rsidRPr="008E6874">
        <w:rPr>
          <w:sz w:val="22"/>
          <w:szCs w:val="22"/>
        </w:rPr>
        <w:t>a problem gambler’s expenditure by e</w:t>
      </w:r>
      <w:r w:rsidR="009E1C90">
        <w:rPr>
          <w:sz w:val="22"/>
          <w:szCs w:val="22"/>
        </w:rPr>
        <w:t>ncouraging them to chase losses and</w:t>
      </w:r>
      <w:r w:rsidR="008E6874" w:rsidRPr="008E6874">
        <w:rPr>
          <w:sz w:val="22"/>
          <w:szCs w:val="22"/>
        </w:rPr>
        <w:t xml:space="preserve"> deter</w:t>
      </w:r>
      <w:r w:rsidR="009E1C90">
        <w:rPr>
          <w:sz w:val="22"/>
          <w:szCs w:val="22"/>
        </w:rPr>
        <w:t>ring</w:t>
      </w:r>
      <w:r w:rsidR="008E6874" w:rsidRPr="008E6874">
        <w:rPr>
          <w:sz w:val="22"/>
          <w:szCs w:val="22"/>
        </w:rPr>
        <w:t xml:space="preserve"> responsible gamblers from playing through annoyance.  </w:t>
      </w:r>
    </w:p>
    <w:p w14:paraId="766236B3" w14:textId="77777777" w:rsidR="008E6874" w:rsidRPr="008E6874" w:rsidRDefault="008E6874" w:rsidP="008E6874">
      <w:pPr>
        <w:jc w:val="both"/>
        <w:rPr>
          <w:sz w:val="22"/>
          <w:szCs w:val="22"/>
        </w:rPr>
      </w:pPr>
    </w:p>
    <w:p w14:paraId="30D95BCD" w14:textId="2F0A6166" w:rsidR="008E6874" w:rsidRDefault="008E6874" w:rsidP="008E6874">
      <w:pPr>
        <w:jc w:val="both"/>
        <w:rPr>
          <w:sz w:val="22"/>
          <w:szCs w:val="22"/>
        </w:rPr>
      </w:pPr>
      <w:r w:rsidRPr="008E6874">
        <w:rPr>
          <w:sz w:val="22"/>
          <w:szCs w:val="22"/>
        </w:rPr>
        <w:t xml:space="preserve">While there was a distinct awareness of pop-up messages among frequent gamblers and </w:t>
      </w:r>
      <w:r w:rsidR="00FC0F9A">
        <w:rPr>
          <w:sz w:val="22"/>
          <w:szCs w:val="22"/>
        </w:rPr>
        <w:t xml:space="preserve">gambling </w:t>
      </w:r>
      <w:r w:rsidRPr="008E6874">
        <w:rPr>
          <w:sz w:val="22"/>
          <w:szCs w:val="22"/>
        </w:rPr>
        <w:t xml:space="preserve">industry </w:t>
      </w:r>
      <w:r w:rsidR="00FC0F9A">
        <w:rPr>
          <w:sz w:val="22"/>
          <w:szCs w:val="22"/>
        </w:rPr>
        <w:t>participants</w:t>
      </w:r>
      <w:r w:rsidRPr="008E6874">
        <w:rPr>
          <w:sz w:val="22"/>
          <w:szCs w:val="22"/>
        </w:rPr>
        <w:t xml:space="preserve">, clearly suggesting an effect on gamblers and the gambling environment, there was a lack of knowledge about the PIDs across the gambling groups.  </w:t>
      </w:r>
      <w:r w:rsidR="009E1C90">
        <w:rPr>
          <w:sz w:val="22"/>
          <w:szCs w:val="22"/>
        </w:rPr>
        <w:t>Of note was that s</w:t>
      </w:r>
      <w:r w:rsidRPr="008E6874">
        <w:rPr>
          <w:sz w:val="22"/>
          <w:szCs w:val="22"/>
        </w:rPr>
        <w:t>ome high frequency and problem gambler participants reported using PIDs and other machine information to support their ‘strategic’ approach to</w:t>
      </w:r>
      <w:r w:rsidR="00791F17">
        <w:rPr>
          <w:sz w:val="22"/>
          <w:szCs w:val="22"/>
        </w:rPr>
        <w:t xml:space="preserve"> gambling</w:t>
      </w:r>
      <w:r w:rsidR="009E1C90">
        <w:rPr>
          <w:sz w:val="22"/>
          <w:szCs w:val="22"/>
        </w:rPr>
        <w:t>.</w:t>
      </w:r>
      <w:r w:rsidRPr="008E6874">
        <w:rPr>
          <w:sz w:val="22"/>
          <w:szCs w:val="22"/>
        </w:rPr>
        <w:t xml:space="preserve">  </w:t>
      </w:r>
    </w:p>
    <w:p w14:paraId="1DA39B2C" w14:textId="77777777" w:rsidR="009E1C90" w:rsidRPr="008E6874" w:rsidRDefault="009E1C90" w:rsidP="008E6874">
      <w:pPr>
        <w:jc w:val="both"/>
        <w:rPr>
          <w:sz w:val="22"/>
          <w:szCs w:val="22"/>
        </w:rPr>
      </w:pPr>
    </w:p>
    <w:p w14:paraId="28849657" w14:textId="77777777" w:rsidR="008E6874" w:rsidRDefault="008E6874" w:rsidP="008E6874">
      <w:pPr>
        <w:jc w:val="both"/>
        <w:rPr>
          <w:sz w:val="22"/>
          <w:szCs w:val="22"/>
        </w:rPr>
      </w:pPr>
    </w:p>
    <w:p w14:paraId="018859A8" w14:textId="0E7FB6EE" w:rsidR="008E6874" w:rsidRPr="00CF2E4B" w:rsidRDefault="00FC0F9A" w:rsidP="008E6874">
      <w:pPr>
        <w:jc w:val="both"/>
        <w:rPr>
          <w:b/>
          <w:sz w:val="22"/>
          <w:szCs w:val="22"/>
        </w:rPr>
      </w:pPr>
      <w:r w:rsidRPr="00CF2E4B">
        <w:rPr>
          <w:b/>
          <w:sz w:val="22"/>
          <w:szCs w:val="22"/>
        </w:rPr>
        <w:t>In venue o</w:t>
      </w:r>
      <w:r w:rsidR="008E6874" w:rsidRPr="00CF2E4B">
        <w:rPr>
          <w:b/>
          <w:sz w:val="22"/>
          <w:szCs w:val="22"/>
        </w:rPr>
        <w:t xml:space="preserve">bservational </w:t>
      </w:r>
      <w:r w:rsidRPr="00CF2E4B">
        <w:rPr>
          <w:b/>
          <w:sz w:val="22"/>
          <w:szCs w:val="22"/>
        </w:rPr>
        <w:t>s</w:t>
      </w:r>
      <w:r w:rsidR="008E6874" w:rsidRPr="00CF2E4B">
        <w:rPr>
          <w:b/>
          <w:sz w:val="22"/>
          <w:szCs w:val="22"/>
        </w:rPr>
        <w:t>tudy</w:t>
      </w:r>
    </w:p>
    <w:p w14:paraId="549979EA" w14:textId="77777777" w:rsidR="00FC0F9A" w:rsidRDefault="00FC0F9A" w:rsidP="008E6874">
      <w:pPr>
        <w:jc w:val="both"/>
        <w:rPr>
          <w:sz w:val="22"/>
          <w:szCs w:val="22"/>
        </w:rPr>
      </w:pPr>
    </w:p>
    <w:p w14:paraId="1B42B0E7" w14:textId="3F6DEEC1" w:rsidR="00FF6412" w:rsidRDefault="003A788C" w:rsidP="008E6874">
      <w:pPr>
        <w:jc w:val="both"/>
        <w:rPr>
          <w:sz w:val="22"/>
          <w:szCs w:val="22"/>
        </w:rPr>
      </w:pPr>
      <w:r>
        <w:rPr>
          <w:sz w:val="22"/>
          <w:szCs w:val="22"/>
        </w:rPr>
        <w:t xml:space="preserve">During the </w:t>
      </w:r>
      <w:r w:rsidR="00C74451">
        <w:rPr>
          <w:sz w:val="22"/>
          <w:szCs w:val="22"/>
        </w:rPr>
        <w:t xml:space="preserve">in-venue </w:t>
      </w:r>
      <w:r>
        <w:rPr>
          <w:sz w:val="22"/>
          <w:szCs w:val="22"/>
        </w:rPr>
        <w:t>observation</w:t>
      </w:r>
      <w:r w:rsidR="00C74451">
        <w:rPr>
          <w:sz w:val="22"/>
          <w:szCs w:val="22"/>
        </w:rPr>
        <w:t>s,</w:t>
      </w:r>
      <w:r>
        <w:rPr>
          <w:sz w:val="22"/>
          <w:szCs w:val="22"/>
        </w:rPr>
        <w:t xml:space="preserve"> the importance of </w:t>
      </w:r>
      <w:r w:rsidR="0069416F">
        <w:rPr>
          <w:sz w:val="22"/>
          <w:szCs w:val="22"/>
        </w:rPr>
        <w:t xml:space="preserve">regular </w:t>
      </w:r>
      <w:r>
        <w:rPr>
          <w:sz w:val="22"/>
          <w:szCs w:val="22"/>
        </w:rPr>
        <w:t>small wins</w:t>
      </w:r>
      <w:r w:rsidR="0069416F">
        <w:rPr>
          <w:sz w:val="22"/>
          <w:szCs w:val="22"/>
        </w:rPr>
        <w:t xml:space="preserve"> and free spins</w:t>
      </w:r>
      <w:r>
        <w:rPr>
          <w:sz w:val="22"/>
          <w:szCs w:val="22"/>
        </w:rPr>
        <w:t xml:space="preserve">, discussed in the focus groups, was </w:t>
      </w:r>
      <w:r w:rsidR="00C74451">
        <w:rPr>
          <w:sz w:val="22"/>
          <w:szCs w:val="22"/>
        </w:rPr>
        <w:t>highlighted</w:t>
      </w:r>
      <w:r>
        <w:rPr>
          <w:sz w:val="22"/>
          <w:szCs w:val="22"/>
        </w:rPr>
        <w:t xml:space="preserve">.  </w:t>
      </w:r>
      <w:r w:rsidR="00FF6412">
        <w:rPr>
          <w:sz w:val="22"/>
          <w:szCs w:val="22"/>
        </w:rPr>
        <w:t>H</w:t>
      </w:r>
      <w:r w:rsidR="008E6874" w:rsidRPr="008E6874">
        <w:rPr>
          <w:sz w:val="22"/>
          <w:szCs w:val="22"/>
        </w:rPr>
        <w:t xml:space="preserve">undreds of predominantly very small wins were observed </w:t>
      </w:r>
      <w:r>
        <w:rPr>
          <w:sz w:val="22"/>
          <w:szCs w:val="22"/>
        </w:rPr>
        <w:t>while gamblers maintained</w:t>
      </w:r>
      <w:r w:rsidR="008E6874" w:rsidRPr="008E6874">
        <w:rPr>
          <w:sz w:val="22"/>
          <w:szCs w:val="22"/>
        </w:rPr>
        <w:t xml:space="preserve"> a steady rate of gambling behaviour</w:t>
      </w:r>
      <w:r>
        <w:rPr>
          <w:sz w:val="22"/>
          <w:szCs w:val="22"/>
        </w:rPr>
        <w:t xml:space="preserve"> (usually with mini-max betting)</w:t>
      </w:r>
      <w:r w:rsidR="008E6874" w:rsidRPr="008E6874">
        <w:rPr>
          <w:sz w:val="22"/>
          <w:szCs w:val="22"/>
        </w:rPr>
        <w:t xml:space="preserve">.  </w:t>
      </w:r>
      <w:r>
        <w:rPr>
          <w:sz w:val="22"/>
          <w:szCs w:val="22"/>
        </w:rPr>
        <w:t xml:space="preserve">These small </w:t>
      </w:r>
      <w:r w:rsidR="008E6874" w:rsidRPr="008E6874">
        <w:rPr>
          <w:sz w:val="22"/>
          <w:szCs w:val="22"/>
        </w:rPr>
        <w:t>credit wins were usu</w:t>
      </w:r>
      <w:r w:rsidR="00C74451">
        <w:rPr>
          <w:sz w:val="22"/>
          <w:szCs w:val="22"/>
        </w:rPr>
        <w:t>ally insufficient to ‘</w:t>
      </w:r>
      <w:r w:rsidR="008E6874" w:rsidRPr="008E6874">
        <w:rPr>
          <w:sz w:val="22"/>
          <w:szCs w:val="22"/>
        </w:rPr>
        <w:t>pay</w:t>
      </w:r>
      <w:r w:rsidR="00C74451">
        <w:rPr>
          <w:sz w:val="22"/>
          <w:szCs w:val="22"/>
        </w:rPr>
        <w:t>’</w:t>
      </w:r>
      <w:r w:rsidR="008E6874" w:rsidRPr="008E6874">
        <w:rPr>
          <w:sz w:val="22"/>
          <w:szCs w:val="22"/>
        </w:rPr>
        <w:t xml:space="preserve"> for the spin, </w:t>
      </w:r>
      <w:r w:rsidR="00C74451">
        <w:rPr>
          <w:sz w:val="22"/>
          <w:szCs w:val="22"/>
        </w:rPr>
        <w:t xml:space="preserve">and </w:t>
      </w:r>
      <w:r w:rsidR="008E6874" w:rsidRPr="008E6874">
        <w:rPr>
          <w:sz w:val="22"/>
          <w:szCs w:val="22"/>
        </w:rPr>
        <w:t xml:space="preserve">as such they were a ‘loss disguised as a win’. </w:t>
      </w:r>
      <w:r>
        <w:rPr>
          <w:sz w:val="22"/>
          <w:szCs w:val="22"/>
        </w:rPr>
        <w:t xml:space="preserve"> Often </w:t>
      </w:r>
      <w:r w:rsidRPr="008E6874">
        <w:rPr>
          <w:sz w:val="22"/>
          <w:szCs w:val="22"/>
        </w:rPr>
        <w:t>no large wins were observed</w:t>
      </w:r>
      <w:r w:rsidR="00C218B2">
        <w:rPr>
          <w:sz w:val="22"/>
          <w:szCs w:val="22"/>
        </w:rPr>
        <w:t xml:space="preserve"> with</w:t>
      </w:r>
      <w:r>
        <w:rPr>
          <w:sz w:val="22"/>
          <w:szCs w:val="22"/>
        </w:rPr>
        <w:t xml:space="preserve"> </w:t>
      </w:r>
      <w:r w:rsidRPr="008E6874">
        <w:rPr>
          <w:sz w:val="22"/>
          <w:szCs w:val="22"/>
        </w:rPr>
        <w:t>patrons typically gambl</w:t>
      </w:r>
      <w:r w:rsidR="00C218B2">
        <w:rPr>
          <w:sz w:val="22"/>
          <w:szCs w:val="22"/>
        </w:rPr>
        <w:t>ing</w:t>
      </w:r>
      <w:r w:rsidRPr="008E6874">
        <w:rPr>
          <w:sz w:val="22"/>
          <w:szCs w:val="22"/>
        </w:rPr>
        <w:t xml:space="preserve"> their credits to zero.</w:t>
      </w:r>
      <w:r>
        <w:rPr>
          <w:sz w:val="22"/>
          <w:szCs w:val="22"/>
        </w:rPr>
        <w:t xml:space="preserve">  Very little reaction to </w:t>
      </w:r>
      <w:r w:rsidR="0069416F">
        <w:rPr>
          <w:sz w:val="22"/>
          <w:szCs w:val="22"/>
        </w:rPr>
        <w:t xml:space="preserve">these </w:t>
      </w:r>
      <w:r>
        <w:rPr>
          <w:sz w:val="22"/>
          <w:szCs w:val="22"/>
        </w:rPr>
        <w:t xml:space="preserve">small wins (apart from continued gambling behaviour) was observed.  </w:t>
      </w:r>
      <w:r w:rsidR="00C218B2">
        <w:rPr>
          <w:sz w:val="22"/>
          <w:szCs w:val="22"/>
        </w:rPr>
        <w:t>M</w:t>
      </w:r>
      <w:r w:rsidRPr="008E6874">
        <w:rPr>
          <w:sz w:val="22"/>
          <w:szCs w:val="22"/>
        </w:rPr>
        <w:t xml:space="preserve">ore excitement/positive reaction </w:t>
      </w:r>
      <w:r w:rsidR="00C218B2">
        <w:rPr>
          <w:sz w:val="22"/>
          <w:szCs w:val="22"/>
        </w:rPr>
        <w:t xml:space="preserve">was </w:t>
      </w:r>
      <w:r w:rsidRPr="008E6874">
        <w:rPr>
          <w:sz w:val="22"/>
          <w:szCs w:val="22"/>
        </w:rPr>
        <w:t>observed among gam</w:t>
      </w:r>
      <w:r>
        <w:rPr>
          <w:sz w:val="22"/>
          <w:szCs w:val="22"/>
        </w:rPr>
        <w:t>blers in response to larger wins</w:t>
      </w:r>
      <w:r w:rsidRPr="008E6874">
        <w:rPr>
          <w:sz w:val="22"/>
          <w:szCs w:val="22"/>
        </w:rPr>
        <w:t xml:space="preserve"> </w:t>
      </w:r>
      <w:r w:rsidR="00FF6412">
        <w:rPr>
          <w:sz w:val="22"/>
          <w:szCs w:val="22"/>
        </w:rPr>
        <w:t xml:space="preserve">and </w:t>
      </w:r>
      <w:r w:rsidR="00C218B2">
        <w:rPr>
          <w:sz w:val="22"/>
          <w:szCs w:val="22"/>
        </w:rPr>
        <w:t>or when</w:t>
      </w:r>
      <w:r w:rsidR="0069416F">
        <w:rPr>
          <w:sz w:val="22"/>
          <w:szCs w:val="22"/>
        </w:rPr>
        <w:t xml:space="preserve"> a</w:t>
      </w:r>
      <w:r w:rsidRPr="008E6874">
        <w:rPr>
          <w:sz w:val="22"/>
          <w:szCs w:val="22"/>
        </w:rPr>
        <w:t xml:space="preserve"> free spin feature</w:t>
      </w:r>
      <w:r w:rsidR="0069416F">
        <w:rPr>
          <w:sz w:val="22"/>
          <w:szCs w:val="22"/>
        </w:rPr>
        <w:t xml:space="preserve"> was won</w:t>
      </w:r>
      <w:r w:rsidRPr="008E6874">
        <w:rPr>
          <w:sz w:val="22"/>
          <w:szCs w:val="22"/>
        </w:rPr>
        <w:t xml:space="preserve">.  </w:t>
      </w:r>
    </w:p>
    <w:p w14:paraId="764DBDF6" w14:textId="77777777" w:rsidR="00FF6412" w:rsidRDefault="00FF6412" w:rsidP="008E6874">
      <w:pPr>
        <w:jc w:val="both"/>
        <w:rPr>
          <w:sz w:val="22"/>
          <w:szCs w:val="22"/>
        </w:rPr>
      </w:pPr>
    </w:p>
    <w:p w14:paraId="66E43189" w14:textId="7318BDD8" w:rsidR="00AF5F7B" w:rsidRDefault="0069416F" w:rsidP="008E6874">
      <w:pPr>
        <w:jc w:val="both"/>
        <w:rPr>
          <w:sz w:val="22"/>
          <w:szCs w:val="22"/>
        </w:rPr>
      </w:pPr>
      <w:r w:rsidRPr="008E6874">
        <w:rPr>
          <w:sz w:val="22"/>
          <w:szCs w:val="22"/>
        </w:rPr>
        <w:t xml:space="preserve">Free spins were frequently observed in association with more intensive gambling, obvious excitement, interest and engagement with the EGM, even when the amount gambled to win them was far more than the amount won on the free spins.  Indeed, it was </w:t>
      </w:r>
      <w:r w:rsidR="00FF6412">
        <w:rPr>
          <w:sz w:val="22"/>
          <w:szCs w:val="22"/>
        </w:rPr>
        <w:t>difficult to track the</w:t>
      </w:r>
      <w:r w:rsidRPr="008E6874">
        <w:rPr>
          <w:sz w:val="22"/>
          <w:szCs w:val="22"/>
        </w:rPr>
        <w:t xml:space="preserve"> relationship between the winnings and the amount of money inserted into the machine or cashed out over the time spent </w:t>
      </w:r>
      <w:r w:rsidR="00C218B2">
        <w:rPr>
          <w:sz w:val="22"/>
          <w:szCs w:val="22"/>
        </w:rPr>
        <w:t>gambling</w:t>
      </w:r>
      <w:r w:rsidRPr="008E6874">
        <w:rPr>
          <w:sz w:val="22"/>
          <w:szCs w:val="22"/>
        </w:rPr>
        <w:t xml:space="preserve">.  </w:t>
      </w:r>
      <w:r w:rsidR="003A788C">
        <w:rPr>
          <w:sz w:val="22"/>
          <w:szCs w:val="22"/>
        </w:rPr>
        <w:t>L</w:t>
      </w:r>
      <w:r w:rsidR="008E6874" w:rsidRPr="008E6874">
        <w:rPr>
          <w:sz w:val="22"/>
          <w:szCs w:val="22"/>
        </w:rPr>
        <w:t xml:space="preserve">arger wins were more likely to prompt comments and smiles from other gamblers, often due to the associated sounds attracting attention.  </w:t>
      </w:r>
      <w:r>
        <w:rPr>
          <w:sz w:val="22"/>
          <w:szCs w:val="22"/>
        </w:rPr>
        <w:t>O</w:t>
      </w:r>
      <w:r w:rsidR="008E6874" w:rsidRPr="008E6874">
        <w:rPr>
          <w:sz w:val="22"/>
          <w:szCs w:val="22"/>
        </w:rPr>
        <w:t>verall</w:t>
      </w:r>
      <w:r>
        <w:rPr>
          <w:sz w:val="22"/>
          <w:szCs w:val="22"/>
        </w:rPr>
        <w:t>,</w:t>
      </w:r>
      <w:r w:rsidR="008E6874" w:rsidRPr="008E6874">
        <w:rPr>
          <w:sz w:val="22"/>
          <w:szCs w:val="22"/>
        </w:rPr>
        <w:t xml:space="preserve"> the overwhelming observation was that </w:t>
      </w:r>
      <w:r>
        <w:rPr>
          <w:sz w:val="22"/>
          <w:szCs w:val="22"/>
        </w:rPr>
        <w:t xml:space="preserve">once they begin a gambling session (usually by inserting one or two $20 notes into the EGM) </w:t>
      </w:r>
      <w:r w:rsidR="003A788C">
        <w:rPr>
          <w:sz w:val="22"/>
          <w:szCs w:val="22"/>
        </w:rPr>
        <w:t xml:space="preserve">the majority of </w:t>
      </w:r>
      <w:r w:rsidR="008E6874" w:rsidRPr="008E6874">
        <w:rPr>
          <w:sz w:val="22"/>
          <w:szCs w:val="22"/>
        </w:rPr>
        <w:t>gamblers</w:t>
      </w:r>
      <w:r w:rsidR="003A788C">
        <w:rPr>
          <w:sz w:val="22"/>
          <w:szCs w:val="22"/>
        </w:rPr>
        <w:t xml:space="preserve"> </w:t>
      </w:r>
      <w:r w:rsidR="008E6874" w:rsidRPr="008E6874">
        <w:rPr>
          <w:sz w:val="22"/>
          <w:szCs w:val="22"/>
        </w:rPr>
        <w:t>continue</w:t>
      </w:r>
      <w:r>
        <w:rPr>
          <w:sz w:val="22"/>
          <w:szCs w:val="22"/>
        </w:rPr>
        <w:t>d</w:t>
      </w:r>
      <w:r w:rsidR="008E6874" w:rsidRPr="008E6874">
        <w:rPr>
          <w:sz w:val="22"/>
          <w:szCs w:val="22"/>
        </w:rPr>
        <w:t xml:space="preserve"> gambling at the same rate</w:t>
      </w:r>
      <w:r w:rsidR="003A788C">
        <w:rPr>
          <w:sz w:val="22"/>
          <w:szCs w:val="22"/>
        </w:rPr>
        <w:t xml:space="preserve"> </w:t>
      </w:r>
      <w:r>
        <w:rPr>
          <w:sz w:val="22"/>
          <w:szCs w:val="22"/>
        </w:rPr>
        <w:t xml:space="preserve">(minimum bet level and maximum number of lines) </w:t>
      </w:r>
      <w:r w:rsidR="003A788C">
        <w:rPr>
          <w:sz w:val="22"/>
          <w:szCs w:val="22"/>
        </w:rPr>
        <w:t>until no credit</w:t>
      </w:r>
      <w:r w:rsidR="00567EBF">
        <w:rPr>
          <w:sz w:val="22"/>
          <w:szCs w:val="22"/>
        </w:rPr>
        <w:t>s</w:t>
      </w:r>
      <w:r w:rsidR="003A788C">
        <w:rPr>
          <w:sz w:val="22"/>
          <w:szCs w:val="22"/>
        </w:rPr>
        <w:t xml:space="preserve"> remain</w:t>
      </w:r>
      <w:r w:rsidR="00567EBF">
        <w:rPr>
          <w:sz w:val="22"/>
          <w:szCs w:val="22"/>
        </w:rPr>
        <w:t>ed</w:t>
      </w:r>
      <w:r w:rsidR="008E6874" w:rsidRPr="008E6874">
        <w:rPr>
          <w:sz w:val="22"/>
          <w:szCs w:val="22"/>
        </w:rPr>
        <w:t xml:space="preserve">.  </w:t>
      </w:r>
    </w:p>
    <w:p w14:paraId="5B4D34C1" w14:textId="77777777" w:rsidR="003A788C" w:rsidRPr="008E6874" w:rsidRDefault="003A788C" w:rsidP="008E6874">
      <w:pPr>
        <w:jc w:val="both"/>
        <w:rPr>
          <w:sz w:val="22"/>
          <w:szCs w:val="22"/>
        </w:rPr>
      </w:pPr>
    </w:p>
    <w:p w14:paraId="3BEDA934" w14:textId="7FE699B4" w:rsidR="008E6874" w:rsidRDefault="008E6874" w:rsidP="008E6874">
      <w:pPr>
        <w:jc w:val="both"/>
        <w:rPr>
          <w:sz w:val="22"/>
          <w:szCs w:val="22"/>
        </w:rPr>
      </w:pPr>
      <w:r w:rsidRPr="008E6874">
        <w:rPr>
          <w:sz w:val="22"/>
          <w:szCs w:val="22"/>
        </w:rPr>
        <w:t xml:space="preserve">Most gamblers did not change the games on an EGM or the EGM they were playing while the researchers were observing them.  This was in contrast to </w:t>
      </w:r>
      <w:r w:rsidR="00C218B2">
        <w:rPr>
          <w:sz w:val="22"/>
          <w:szCs w:val="22"/>
        </w:rPr>
        <w:t xml:space="preserve">focus group </w:t>
      </w:r>
      <w:r w:rsidRPr="008E6874">
        <w:rPr>
          <w:sz w:val="22"/>
          <w:szCs w:val="22"/>
        </w:rPr>
        <w:t xml:space="preserve">venue staff reports of patrons </w:t>
      </w:r>
      <w:r w:rsidR="00C218B2" w:rsidRPr="008E6874">
        <w:rPr>
          <w:sz w:val="22"/>
          <w:szCs w:val="22"/>
        </w:rPr>
        <w:t xml:space="preserve">frequently </w:t>
      </w:r>
      <w:r w:rsidRPr="008E6874">
        <w:rPr>
          <w:sz w:val="22"/>
          <w:szCs w:val="22"/>
        </w:rPr>
        <w:t>changing machines</w:t>
      </w:r>
      <w:r w:rsidR="00823A80">
        <w:rPr>
          <w:sz w:val="22"/>
          <w:szCs w:val="22"/>
        </w:rPr>
        <w:t>, in particular to avoid</w:t>
      </w:r>
      <w:r w:rsidRPr="008E6874">
        <w:rPr>
          <w:sz w:val="22"/>
          <w:szCs w:val="22"/>
        </w:rPr>
        <w:t xml:space="preserve"> pop-up messages.  Of the 100 instances of switching behaviour observed (including switching games within and between machines)</w:t>
      </w:r>
      <w:r w:rsidR="00C218B2">
        <w:rPr>
          <w:sz w:val="22"/>
          <w:szCs w:val="22"/>
        </w:rPr>
        <w:t>,</w:t>
      </w:r>
      <w:r w:rsidRPr="008E6874">
        <w:rPr>
          <w:sz w:val="22"/>
          <w:szCs w:val="22"/>
        </w:rPr>
        <w:t xml:space="preserve"> most gamblers were observed switching during periods of losing or after a win suggesting that switching EGMs has more to do with patron perceptions of the </w:t>
      </w:r>
      <w:r w:rsidR="00823A80">
        <w:rPr>
          <w:sz w:val="22"/>
          <w:szCs w:val="22"/>
        </w:rPr>
        <w:t>likelihood of winning, as opposed to</w:t>
      </w:r>
      <w:r w:rsidR="00C218B2">
        <w:rPr>
          <w:sz w:val="22"/>
          <w:szCs w:val="22"/>
        </w:rPr>
        <w:t xml:space="preserve"> avoiding pop-up messages. </w:t>
      </w:r>
    </w:p>
    <w:p w14:paraId="2781089C" w14:textId="77777777" w:rsidR="008E6874" w:rsidRPr="008E6874" w:rsidRDefault="008E6874" w:rsidP="008E6874">
      <w:pPr>
        <w:jc w:val="both"/>
        <w:rPr>
          <w:sz w:val="22"/>
          <w:szCs w:val="22"/>
        </w:rPr>
      </w:pPr>
    </w:p>
    <w:p w14:paraId="1C33FE8C" w14:textId="7E02FEDE" w:rsidR="008E6874" w:rsidRDefault="008E6874" w:rsidP="008E6874">
      <w:pPr>
        <w:jc w:val="both"/>
        <w:rPr>
          <w:sz w:val="22"/>
          <w:szCs w:val="22"/>
        </w:rPr>
      </w:pPr>
      <w:r w:rsidRPr="008E6874">
        <w:rPr>
          <w:sz w:val="22"/>
          <w:szCs w:val="22"/>
        </w:rPr>
        <w:t>The researchers observe</w:t>
      </w:r>
      <w:r w:rsidR="00C218B2">
        <w:rPr>
          <w:sz w:val="22"/>
          <w:szCs w:val="22"/>
        </w:rPr>
        <w:t>d</w:t>
      </w:r>
      <w:r w:rsidRPr="008E6874">
        <w:rPr>
          <w:sz w:val="22"/>
          <w:szCs w:val="22"/>
        </w:rPr>
        <w:t xml:space="preserve"> behaviour in relation to 22 pop-up messages appearing in casinos (while observing 18 gamblers) and 18 pop-up messages appearing in pub</w:t>
      </w:r>
      <w:r w:rsidR="00C218B2">
        <w:rPr>
          <w:sz w:val="22"/>
          <w:szCs w:val="22"/>
        </w:rPr>
        <w:t>s</w:t>
      </w:r>
      <w:r w:rsidRPr="008E6874">
        <w:rPr>
          <w:sz w:val="22"/>
          <w:szCs w:val="22"/>
        </w:rPr>
        <w:t xml:space="preserve"> (while observing 11 gamblers).   </w:t>
      </w:r>
      <w:r w:rsidR="004B0287">
        <w:rPr>
          <w:sz w:val="22"/>
          <w:szCs w:val="22"/>
        </w:rPr>
        <w:t xml:space="preserve">Pop-up messages were infrequent relative to the occurrence of </w:t>
      </w:r>
      <w:r w:rsidRPr="008E6874">
        <w:rPr>
          <w:sz w:val="22"/>
          <w:szCs w:val="22"/>
        </w:rPr>
        <w:t>other potentially salient stimuli</w:t>
      </w:r>
      <w:r w:rsidR="0069416F">
        <w:rPr>
          <w:sz w:val="22"/>
          <w:szCs w:val="22"/>
        </w:rPr>
        <w:t xml:space="preserve"> </w:t>
      </w:r>
      <w:r w:rsidR="0069416F">
        <w:rPr>
          <w:sz w:val="22"/>
          <w:szCs w:val="22"/>
        </w:rPr>
        <w:lastRenderedPageBreak/>
        <w:t>affecting gambling behaviour</w:t>
      </w:r>
      <w:r w:rsidRPr="008E6874">
        <w:rPr>
          <w:sz w:val="22"/>
          <w:szCs w:val="22"/>
        </w:rPr>
        <w:t xml:space="preserve">.  Most </w:t>
      </w:r>
      <w:r w:rsidR="004B0287">
        <w:rPr>
          <w:sz w:val="22"/>
          <w:szCs w:val="22"/>
        </w:rPr>
        <w:t xml:space="preserve">observed </w:t>
      </w:r>
      <w:r w:rsidRPr="008E6874">
        <w:rPr>
          <w:sz w:val="22"/>
          <w:szCs w:val="22"/>
        </w:rPr>
        <w:t xml:space="preserve">gamblers only had a pop-up </w:t>
      </w:r>
      <w:r w:rsidR="00C218B2">
        <w:rPr>
          <w:sz w:val="22"/>
          <w:szCs w:val="22"/>
        </w:rPr>
        <w:t xml:space="preserve">message </w:t>
      </w:r>
      <w:r w:rsidRPr="008E6874">
        <w:rPr>
          <w:sz w:val="22"/>
          <w:szCs w:val="22"/>
        </w:rPr>
        <w:t>occur once before they changed to another activity (e.g. watch</w:t>
      </w:r>
      <w:r w:rsidR="00C218B2">
        <w:rPr>
          <w:sz w:val="22"/>
          <w:szCs w:val="22"/>
        </w:rPr>
        <w:t>ed</w:t>
      </w:r>
      <w:r w:rsidRPr="008E6874">
        <w:rPr>
          <w:sz w:val="22"/>
          <w:szCs w:val="22"/>
        </w:rPr>
        <w:t xml:space="preserve"> sport on </w:t>
      </w:r>
      <w:r w:rsidR="00C218B2">
        <w:rPr>
          <w:sz w:val="22"/>
          <w:szCs w:val="22"/>
        </w:rPr>
        <w:t>television</w:t>
      </w:r>
      <w:r w:rsidRPr="008E6874">
        <w:rPr>
          <w:sz w:val="22"/>
          <w:szCs w:val="22"/>
        </w:rPr>
        <w:t xml:space="preserve">, </w:t>
      </w:r>
      <w:r w:rsidR="00C218B2">
        <w:rPr>
          <w:sz w:val="22"/>
          <w:szCs w:val="22"/>
        </w:rPr>
        <w:t>drank</w:t>
      </w:r>
      <w:r w:rsidRPr="008E6874">
        <w:rPr>
          <w:sz w:val="22"/>
          <w:szCs w:val="22"/>
        </w:rPr>
        <w:t xml:space="preserve"> alcohol or coffee).       </w:t>
      </w:r>
    </w:p>
    <w:p w14:paraId="11B90B57" w14:textId="77777777" w:rsidR="008E6874" w:rsidRPr="008E6874" w:rsidRDefault="008E6874" w:rsidP="008E6874">
      <w:pPr>
        <w:jc w:val="both"/>
        <w:rPr>
          <w:sz w:val="22"/>
          <w:szCs w:val="22"/>
        </w:rPr>
      </w:pPr>
    </w:p>
    <w:p w14:paraId="02F4D137" w14:textId="00397A97" w:rsidR="008E6874" w:rsidRDefault="004B0287" w:rsidP="008E6874">
      <w:pPr>
        <w:jc w:val="both"/>
        <w:rPr>
          <w:sz w:val="22"/>
          <w:szCs w:val="22"/>
        </w:rPr>
      </w:pPr>
      <w:r w:rsidRPr="00924F04">
        <w:rPr>
          <w:sz w:val="22"/>
          <w:szCs w:val="22"/>
        </w:rPr>
        <w:t>In response to pop-up messages, the</w:t>
      </w:r>
      <w:r w:rsidR="0069416F" w:rsidRPr="00924F04">
        <w:rPr>
          <w:sz w:val="22"/>
          <w:szCs w:val="22"/>
        </w:rPr>
        <w:t xml:space="preserve"> majority of </w:t>
      </w:r>
      <w:r w:rsidR="008E6874" w:rsidRPr="00924F04">
        <w:rPr>
          <w:sz w:val="22"/>
          <w:szCs w:val="22"/>
        </w:rPr>
        <w:t>gambler</w:t>
      </w:r>
      <w:r w:rsidRPr="00924F04">
        <w:rPr>
          <w:sz w:val="22"/>
          <w:szCs w:val="22"/>
        </w:rPr>
        <w:t>s</w:t>
      </w:r>
      <w:r w:rsidR="008E6874" w:rsidRPr="00924F04">
        <w:rPr>
          <w:sz w:val="22"/>
          <w:szCs w:val="22"/>
        </w:rPr>
        <w:t xml:space="preserve"> appear</w:t>
      </w:r>
      <w:r w:rsidR="0069416F" w:rsidRPr="00924F04">
        <w:rPr>
          <w:sz w:val="22"/>
          <w:szCs w:val="22"/>
        </w:rPr>
        <w:t>ed</w:t>
      </w:r>
      <w:r w:rsidR="008E6874" w:rsidRPr="00924F04">
        <w:rPr>
          <w:sz w:val="22"/>
          <w:szCs w:val="22"/>
        </w:rPr>
        <w:t xml:space="preserve"> to read the information on screen</w:t>
      </w:r>
      <w:r w:rsidR="008E6874" w:rsidRPr="008E6874">
        <w:rPr>
          <w:sz w:val="22"/>
          <w:szCs w:val="22"/>
        </w:rPr>
        <w:t xml:space="preserve"> and </w:t>
      </w:r>
      <w:r w:rsidR="0069416F">
        <w:rPr>
          <w:sz w:val="22"/>
          <w:szCs w:val="22"/>
        </w:rPr>
        <w:t xml:space="preserve">then </w:t>
      </w:r>
      <w:r w:rsidR="008E6874" w:rsidRPr="008E6874">
        <w:rPr>
          <w:sz w:val="22"/>
          <w:szCs w:val="22"/>
        </w:rPr>
        <w:t>us</w:t>
      </w:r>
      <w:r w:rsidR="0069416F">
        <w:rPr>
          <w:sz w:val="22"/>
          <w:szCs w:val="22"/>
        </w:rPr>
        <w:t>ed</w:t>
      </w:r>
      <w:r w:rsidR="008E6874" w:rsidRPr="008E6874">
        <w:rPr>
          <w:sz w:val="22"/>
          <w:szCs w:val="22"/>
        </w:rPr>
        <w:t xml:space="preserve"> the </w:t>
      </w:r>
      <w:r w:rsidR="0069416F">
        <w:rPr>
          <w:sz w:val="22"/>
          <w:szCs w:val="22"/>
        </w:rPr>
        <w:t>break</w:t>
      </w:r>
      <w:r w:rsidR="008E6874" w:rsidRPr="008E6874">
        <w:rPr>
          <w:sz w:val="22"/>
          <w:szCs w:val="22"/>
        </w:rPr>
        <w:t xml:space="preserve"> to watch other </w:t>
      </w:r>
      <w:r>
        <w:rPr>
          <w:sz w:val="22"/>
          <w:szCs w:val="22"/>
        </w:rPr>
        <w:t xml:space="preserve">EGM </w:t>
      </w:r>
      <w:r w:rsidR="008E6874" w:rsidRPr="008E6874">
        <w:rPr>
          <w:sz w:val="22"/>
          <w:szCs w:val="22"/>
        </w:rPr>
        <w:t xml:space="preserve">gamblers.  </w:t>
      </w:r>
      <w:r>
        <w:rPr>
          <w:sz w:val="22"/>
          <w:szCs w:val="22"/>
        </w:rPr>
        <w:t>Overt displays of frustration or annoyance were rare</w:t>
      </w:r>
      <w:r w:rsidR="00924F04">
        <w:rPr>
          <w:sz w:val="22"/>
          <w:szCs w:val="22"/>
        </w:rPr>
        <w:t xml:space="preserve"> with</w:t>
      </w:r>
      <w:r>
        <w:rPr>
          <w:sz w:val="22"/>
          <w:szCs w:val="22"/>
        </w:rPr>
        <w:t xml:space="preserve"> just two</w:t>
      </w:r>
      <w:r w:rsidR="008E6874" w:rsidRPr="008E6874">
        <w:rPr>
          <w:sz w:val="22"/>
          <w:szCs w:val="22"/>
        </w:rPr>
        <w:t xml:space="preserve"> cases occurr</w:t>
      </w:r>
      <w:r w:rsidR="00E82653">
        <w:rPr>
          <w:sz w:val="22"/>
          <w:szCs w:val="22"/>
        </w:rPr>
        <w:t>ing</w:t>
      </w:r>
      <w:r w:rsidR="008E6874" w:rsidRPr="008E6874">
        <w:rPr>
          <w:sz w:val="22"/>
          <w:szCs w:val="22"/>
        </w:rPr>
        <w:t xml:space="preserve"> in casino</w:t>
      </w:r>
      <w:r w:rsidR="00924F04">
        <w:rPr>
          <w:sz w:val="22"/>
          <w:szCs w:val="22"/>
        </w:rPr>
        <w:t>s</w:t>
      </w:r>
      <w:r w:rsidR="008E6874" w:rsidRPr="008E6874">
        <w:rPr>
          <w:sz w:val="22"/>
          <w:szCs w:val="22"/>
        </w:rPr>
        <w:t xml:space="preserve"> and two </w:t>
      </w:r>
      <w:r w:rsidR="00924F04">
        <w:rPr>
          <w:sz w:val="22"/>
          <w:szCs w:val="22"/>
        </w:rPr>
        <w:t>in</w:t>
      </w:r>
      <w:r w:rsidR="00AF5F7B">
        <w:rPr>
          <w:sz w:val="22"/>
          <w:szCs w:val="22"/>
        </w:rPr>
        <w:t xml:space="preserve"> pub</w:t>
      </w:r>
      <w:r w:rsidR="00924F04">
        <w:rPr>
          <w:sz w:val="22"/>
          <w:szCs w:val="22"/>
        </w:rPr>
        <w:t>s</w:t>
      </w:r>
      <w:r w:rsidR="008E6874" w:rsidRPr="008E6874">
        <w:rPr>
          <w:sz w:val="22"/>
          <w:szCs w:val="22"/>
        </w:rPr>
        <w:t>.  In two cases</w:t>
      </w:r>
      <w:r w:rsidR="005E6809">
        <w:rPr>
          <w:sz w:val="22"/>
          <w:szCs w:val="22"/>
        </w:rPr>
        <w:t>,</w:t>
      </w:r>
      <w:r w:rsidR="008E6874" w:rsidRPr="008E6874">
        <w:rPr>
          <w:sz w:val="22"/>
          <w:szCs w:val="22"/>
        </w:rPr>
        <w:t xml:space="preserve"> based on </w:t>
      </w:r>
      <w:r>
        <w:rPr>
          <w:sz w:val="22"/>
          <w:szCs w:val="22"/>
        </w:rPr>
        <w:t>verbalisations</w:t>
      </w:r>
      <w:r w:rsidR="008E6874" w:rsidRPr="008E6874">
        <w:rPr>
          <w:sz w:val="22"/>
          <w:szCs w:val="22"/>
        </w:rPr>
        <w:t xml:space="preserve">, </w:t>
      </w:r>
      <w:r>
        <w:rPr>
          <w:sz w:val="22"/>
          <w:szCs w:val="22"/>
        </w:rPr>
        <w:t>the gamblers perceived the break in play was preventing them</w:t>
      </w:r>
      <w:r w:rsidR="008E6874" w:rsidRPr="008E6874">
        <w:rPr>
          <w:sz w:val="22"/>
          <w:szCs w:val="22"/>
        </w:rPr>
        <w:t xml:space="preserve"> </w:t>
      </w:r>
      <w:r>
        <w:rPr>
          <w:sz w:val="22"/>
          <w:szCs w:val="22"/>
        </w:rPr>
        <w:t xml:space="preserve">from winning a </w:t>
      </w:r>
      <w:r w:rsidR="008E6874" w:rsidRPr="008E6874">
        <w:rPr>
          <w:sz w:val="22"/>
          <w:szCs w:val="22"/>
        </w:rPr>
        <w:t xml:space="preserve">jackpot.  In </w:t>
      </w:r>
      <w:r w:rsidR="00924F04">
        <w:rPr>
          <w:sz w:val="22"/>
          <w:szCs w:val="22"/>
        </w:rPr>
        <w:t xml:space="preserve">the other </w:t>
      </w:r>
      <w:r w:rsidR="008E6874" w:rsidRPr="008E6874">
        <w:rPr>
          <w:sz w:val="22"/>
          <w:szCs w:val="22"/>
        </w:rPr>
        <w:t xml:space="preserve">two other cases, gamblers were observed slapping the machine and pressing the spin button repeatedly.  </w:t>
      </w:r>
      <w:r w:rsidR="00D93109">
        <w:rPr>
          <w:sz w:val="22"/>
          <w:szCs w:val="22"/>
        </w:rPr>
        <w:t xml:space="preserve">Venue staff members were not observed to approach these gamblers </w:t>
      </w:r>
      <w:r w:rsidR="00E82653">
        <w:rPr>
          <w:sz w:val="22"/>
          <w:szCs w:val="22"/>
        </w:rPr>
        <w:t>to</w:t>
      </w:r>
      <w:r w:rsidR="00D93109">
        <w:rPr>
          <w:sz w:val="22"/>
          <w:szCs w:val="22"/>
        </w:rPr>
        <w:t xml:space="preserve"> engag</w:t>
      </w:r>
      <w:r w:rsidR="00E82653">
        <w:rPr>
          <w:sz w:val="22"/>
          <w:szCs w:val="22"/>
        </w:rPr>
        <w:t xml:space="preserve">e </w:t>
      </w:r>
      <w:r w:rsidR="00D93109">
        <w:rPr>
          <w:sz w:val="22"/>
          <w:szCs w:val="22"/>
        </w:rPr>
        <w:t xml:space="preserve">them in conversation.  </w:t>
      </w:r>
      <w:r w:rsidR="005D0D58">
        <w:rPr>
          <w:sz w:val="22"/>
          <w:szCs w:val="22"/>
        </w:rPr>
        <w:t>Approximately</w:t>
      </w:r>
      <w:r w:rsidR="008E6874" w:rsidRPr="008E6874">
        <w:rPr>
          <w:sz w:val="22"/>
          <w:szCs w:val="22"/>
        </w:rPr>
        <w:t xml:space="preserve"> half of the gamblers either pressed the “yes, continue” gambling option or waited for the pop-up message to disappear of its own accord before continuing to </w:t>
      </w:r>
      <w:r w:rsidR="005D0D58">
        <w:rPr>
          <w:sz w:val="22"/>
          <w:szCs w:val="22"/>
        </w:rPr>
        <w:t>gamble in the same manner</w:t>
      </w:r>
      <w:r w:rsidR="008E6874" w:rsidRPr="008E6874">
        <w:rPr>
          <w:sz w:val="22"/>
          <w:szCs w:val="22"/>
        </w:rPr>
        <w:t xml:space="preserve">.  </w:t>
      </w:r>
      <w:r w:rsidR="005D0D58">
        <w:rPr>
          <w:sz w:val="22"/>
          <w:szCs w:val="22"/>
        </w:rPr>
        <w:t>When</w:t>
      </w:r>
      <w:r w:rsidR="008E6874" w:rsidRPr="008E6874">
        <w:rPr>
          <w:sz w:val="22"/>
          <w:szCs w:val="22"/>
        </w:rPr>
        <w:t xml:space="preserve"> gamblers were seen cashing out following a pop-up message, two cashed out in order to change machines (casino) and two were seen to cash out and end their observed gambling session (by moving to the bar area of the pub).</w:t>
      </w:r>
      <w:r>
        <w:rPr>
          <w:sz w:val="22"/>
          <w:szCs w:val="22"/>
        </w:rPr>
        <w:t xml:space="preserve">  </w:t>
      </w:r>
    </w:p>
    <w:p w14:paraId="050ADED6" w14:textId="77777777" w:rsidR="0069416F" w:rsidRDefault="0069416F" w:rsidP="008E6874">
      <w:pPr>
        <w:jc w:val="both"/>
        <w:rPr>
          <w:sz w:val="22"/>
          <w:szCs w:val="22"/>
        </w:rPr>
      </w:pPr>
    </w:p>
    <w:p w14:paraId="0D135F89" w14:textId="20EEA958" w:rsidR="008E6874" w:rsidRDefault="0069416F" w:rsidP="008E6874">
      <w:pPr>
        <w:jc w:val="both"/>
        <w:rPr>
          <w:sz w:val="22"/>
          <w:szCs w:val="22"/>
        </w:rPr>
      </w:pPr>
      <w:r>
        <w:rPr>
          <w:sz w:val="22"/>
          <w:szCs w:val="22"/>
        </w:rPr>
        <w:t xml:space="preserve">Only one gambler was observed accessing PIDs information during </w:t>
      </w:r>
      <w:r w:rsidR="00924F04">
        <w:rPr>
          <w:sz w:val="22"/>
          <w:szCs w:val="22"/>
        </w:rPr>
        <w:t>gambling</w:t>
      </w:r>
      <w:r>
        <w:rPr>
          <w:sz w:val="22"/>
          <w:szCs w:val="22"/>
        </w:rPr>
        <w:t xml:space="preserve"> (immediately after a pop-up message occurred).  </w:t>
      </w:r>
      <w:r w:rsidR="00EB4C0E">
        <w:rPr>
          <w:sz w:val="22"/>
          <w:szCs w:val="22"/>
        </w:rPr>
        <w:t>Accessing t</w:t>
      </w:r>
      <w:r>
        <w:rPr>
          <w:sz w:val="22"/>
          <w:szCs w:val="22"/>
        </w:rPr>
        <w:t xml:space="preserve">his information did not appear to have any </w:t>
      </w:r>
      <w:r w:rsidR="00EB4C0E">
        <w:rPr>
          <w:sz w:val="22"/>
          <w:szCs w:val="22"/>
        </w:rPr>
        <w:t xml:space="preserve">obvious effect on </w:t>
      </w:r>
      <w:r w:rsidR="00924F04">
        <w:rPr>
          <w:sz w:val="22"/>
          <w:szCs w:val="22"/>
        </w:rPr>
        <w:t>the gambling</w:t>
      </w:r>
      <w:r w:rsidR="00EB4C0E">
        <w:rPr>
          <w:sz w:val="22"/>
          <w:szCs w:val="22"/>
        </w:rPr>
        <w:t xml:space="preserve"> within </w:t>
      </w:r>
      <w:r w:rsidR="00924F04">
        <w:rPr>
          <w:sz w:val="22"/>
          <w:szCs w:val="22"/>
        </w:rPr>
        <w:t>that</w:t>
      </w:r>
      <w:r w:rsidR="00EB4C0E">
        <w:rPr>
          <w:sz w:val="22"/>
          <w:szCs w:val="22"/>
        </w:rPr>
        <w:t xml:space="preserve"> session (bet size, number of lines and the particular EGM game played remained the same).</w:t>
      </w:r>
    </w:p>
    <w:p w14:paraId="3B44C02F" w14:textId="77777777" w:rsidR="00EB4C0E" w:rsidRDefault="00EB4C0E" w:rsidP="008E6874">
      <w:pPr>
        <w:jc w:val="both"/>
        <w:rPr>
          <w:sz w:val="22"/>
          <w:szCs w:val="22"/>
        </w:rPr>
      </w:pPr>
    </w:p>
    <w:p w14:paraId="578DA936" w14:textId="77777777" w:rsidR="00EB4C0E" w:rsidRDefault="00EB4C0E" w:rsidP="008E6874">
      <w:pPr>
        <w:jc w:val="both"/>
        <w:rPr>
          <w:sz w:val="22"/>
          <w:szCs w:val="22"/>
        </w:rPr>
      </w:pPr>
    </w:p>
    <w:p w14:paraId="2DDD10D0" w14:textId="77777777" w:rsidR="00345BFA" w:rsidRPr="00345BFA" w:rsidRDefault="00345BFA" w:rsidP="00345BFA">
      <w:pPr>
        <w:jc w:val="both"/>
        <w:rPr>
          <w:b/>
          <w:sz w:val="22"/>
          <w:szCs w:val="22"/>
        </w:rPr>
      </w:pPr>
      <w:r w:rsidRPr="00345BFA">
        <w:rPr>
          <w:b/>
          <w:sz w:val="22"/>
          <w:szCs w:val="22"/>
        </w:rPr>
        <w:t>Survey</w:t>
      </w:r>
    </w:p>
    <w:p w14:paraId="14DABF4D" w14:textId="77777777" w:rsidR="00345BFA" w:rsidRPr="00345BFA" w:rsidRDefault="00345BFA" w:rsidP="00345BFA">
      <w:pPr>
        <w:jc w:val="both"/>
        <w:rPr>
          <w:sz w:val="22"/>
          <w:szCs w:val="22"/>
        </w:rPr>
      </w:pPr>
    </w:p>
    <w:p w14:paraId="26E9A83E" w14:textId="77777777" w:rsidR="00345BFA" w:rsidRPr="00345BFA" w:rsidRDefault="00345BFA" w:rsidP="00345BFA">
      <w:pPr>
        <w:jc w:val="both"/>
        <w:rPr>
          <w:sz w:val="22"/>
          <w:szCs w:val="22"/>
        </w:rPr>
      </w:pPr>
      <w:r w:rsidRPr="00345BFA">
        <w:rPr>
          <w:sz w:val="22"/>
          <w:szCs w:val="22"/>
        </w:rPr>
        <w:t>Five hundred and twenty one gamblers were recruited for the baseline survey.  Regular gamblers (gambled once a week or more often) were followed up at three months (n=174) and six months (n=152) post recruitment.  Participants at baseline were more likely to be male (56%), European (66%), in paid full time employment (56%), had obtained a secondary school qualification (38%), and were living with a partner (34%) or as part of a family with children at home (18%).  The subsamples of regular and non-regular (gambled less than once a week) gamblers were alike in their demographic features.</w:t>
      </w:r>
    </w:p>
    <w:p w14:paraId="6CE81FFF" w14:textId="77777777" w:rsidR="00345BFA" w:rsidRPr="00345BFA" w:rsidRDefault="00345BFA" w:rsidP="00345BFA">
      <w:pPr>
        <w:jc w:val="both"/>
        <w:rPr>
          <w:sz w:val="22"/>
          <w:szCs w:val="22"/>
        </w:rPr>
      </w:pPr>
    </w:p>
    <w:p w14:paraId="202072CC" w14:textId="77777777" w:rsidR="00345BFA" w:rsidRPr="00345BFA" w:rsidRDefault="00345BFA" w:rsidP="00345BFA">
      <w:pPr>
        <w:jc w:val="both"/>
        <w:rPr>
          <w:sz w:val="22"/>
          <w:szCs w:val="22"/>
        </w:rPr>
      </w:pPr>
      <w:r w:rsidRPr="00345BFA">
        <w:rPr>
          <w:sz w:val="22"/>
          <w:szCs w:val="22"/>
        </w:rPr>
        <w:t xml:space="preserve">The data were examined using univariate and multivariate analyses to identify the variables that significantly affected the time and/or money that participants reported they spent on gambling per month.  Follow up data were examined using repeated measures General Linear Models to identify any statistically significant trends over time.  </w:t>
      </w:r>
    </w:p>
    <w:p w14:paraId="17E0CB03" w14:textId="77777777" w:rsidR="00345BFA" w:rsidRPr="00345BFA" w:rsidRDefault="00345BFA" w:rsidP="00345BFA">
      <w:pPr>
        <w:jc w:val="both"/>
        <w:rPr>
          <w:sz w:val="22"/>
          <w:szCs w:val="22"/>
        </w:rPr>
      </w:pPr>
    </w:p>
    <w:p w14:paraId="25D8EFD5" w14:textId="77777777" w:rsidR="00345BFA" w:rsidRPr="00345BFA" w:rsidRDefault="00345BFA" w:rsidP="00345BFA">
      <w:pPr>
        <w:jc w:val="both"/>
        <w:rPr>
          <w:sz w:val="22"/>
          <w:szCs w:val="22"/>
        </w:rPr>
      </w:pPr>
    </w:p>
    <w:p w14:paraId="0E758BA2" w14:textId="77777777" w:rsidR="00345BFA" w:rsidRPr="00345BFA" w:rsidRDefault="00345BFA" w:rsidP="006D4950">
      <w:pPr>
        <w:keepNext/>
        <w:keepLines/>
        <w:jc w:val="both"/>
        <w:rPr>
          <w:sz w:val="22"/>
          <w:szCs w:val="22"/>
          <w:u w:val="single"/>
        </w:rPr>
      </w:pPr>
      <w:r w:rsidRPr="00345BFA">
        <w:rPr>
          <w:sz w:val="22"/>
          <w:szCs w:val="22"/>
          <w:u w:val="single"/>
        </w:rPr>
        <w:t>Casino table game characteristics</w:t>
      </w:r>
    </w:p>
    <w:p w14:paraId="4E7A83BE" w14:textId="77777777" w:rsidR="00345BFA" w:rsidRPr="00345BFA" w:rsidRDefault="00345BFA" w:rsidP="006D4950">
      <w:pPr>
        <w:keepNext/>
        <w:keepLines/>
        <w:jc w:val="both"/>
        <w:rPr>
          <w:sz w:val="22"/>
          <w:szCs w:val="22"/>
          <w:u w:val="single"/>
        </w:rPr>
      </w:pPr>
    </w:p>
    <w:p w14:paraId="4D1CEB36" w14:textId="77777777" w:rsidR="00345BFA" w:rsidRPr="00345BFA" w:rsidRDefault="00345BFA" w:rsidP="006D4950">
      <w:pPr>
        <w:keepNext/>
        <w:keepLines/>
        <w:jc w:val="both"/>
        <w:rPr>
          <w:i/>
          <w:sz w:val="22"/>
          <w:szCs w:val="22"/>
        </w:rPr>
      </w:pPr>
      <w:r w:rsidRPr="00345BFA">
        <w:rPr>
          <w:i/>
          <w:sz w:val="22"/>
          <w:szCs w:val="22"/>
        </w:rPr>
        <w:t>Time spent gambling on casino table games</w:t>
      </w:r>
    </w:p>
    <w:p w14:paraId="697852A0" w14:textId="77777777" w:rsidR="00345BFA" w:rsidRPr="00345BFA" w:rsidRDefault="00345BFA" w:rsidP="00345BFA">
      <w:pPr>
        <w:jc w:val="both"/>
        <w:rPr>
          <w:sz w:val="22"/>
          <w:szCs w:val="22"/>
        </w:rPr>
      </w:pPr>
      <w:r w:rsidRPr="00345BFA">
        <w:rPr>
          <w:sz w:val="22"/>
          <w:szCs w:val="22"/>
        </w:rPr>
        <w:t xml:space="preserve">Reporting an Asian ethnicity, higher risk problem gambling (PGSI) category, and higher K-10 score for psychological distress were identified as factors that, when combined, had an association with longer time spent gambling on casino table games.  Controlling for the influence of these factors statistically, some features of table games were also significantly associated with time spent gambling.  If </w:t>
      </w:r>
      <w:r w:rsidRPr="00345BFA">
        <w:rPr>
          <w:i/>
          <w:sz w:val="22"/>
          <w:szCs w:val="22"/>
        </w:rPr>
        <w:t>player skill</w:t>
      </w:r>
      <w:r w:rsidRPr="00345BFA">
        <w:rPr>
          <w:sz w:val="22"/>
          <w:szCs w:val="22"/>
        </w:rPr>
        <w:t xml:space="preserve"> and </w:t>
      </w:r>
      <w:r w:rsidRPr="00345BFA">
        <w:rPr>
          <w:i/>
          <w:sz w:val="22"/>
          <w:szCs w:val="22"/>
        </w:rPr>
        <w:t>control over the game</w:t>
      </w:r>
      <w:r w:rsidRPr="00345BFA">
        <w:rPr>
          <w:sz w:val="22"/>
          <w:szCs w:val="22"/>
        </w:rPr>
        <w:t xml:space="preserve"> were important to their gambling satisfaction, gamblers spent more time gambling.  If a </w:t>
      </w:r>
      <w:r w:rsidRPr="00345BFA">
        <w:rPr>
          <w:i/>
          <w:sz w:val="22"/>
          <w:szCs w:val="22"/>
        </w:rPr>
        <w:t>low minimum bet</w:t>
      </w:r>
      <w:r w:rsidRPr="00345BFA">
        <w:rPr>
          <w:sz w:val="22"/>
          <w:szCs w:val="22"/>
        </w:rPr>
        <w:t xml:space="preserve"> was important to satisfaction, gamblers spent less time gambling.  Related effects were seen for gamblers’ intended time spent gambling.  If gamblers reported that </w:t>
      </w:r>
      <w:r w:rsidRPr="00345BFA">
        <w:rPr>
          <w:i/>
          <w:sz w:val="22"/>
          <w:szCs w:val="22"/>
        </w:rPr>
        <w:t>player skill</w:t>
      </w:r>
      <w:r w:rsidRPr="00345BFA">
        <w:rPr>
          <w:sz w:val="22"/>
          <w:szCs w:val="22"/>
        </w:rPr>
        <w:t xml:space="preserve"> and </w:t>
      </w:r>
      <w:r w:rsidRPr="00345BFA">
        <w:rPr>
          <w:i/>
          <w:sz w:val="22"/>
          <w:szCs w:val="22"/>
        </w:rPr>
        <w:t>control over the game</w:t>
      </w:r>
      <w:r w:rsidRPr="00345BFA">
        <w:rPr>
          <w:sz w:val="22"/>
          <w:szCs w:val="22"/>
        </w:rPr>
        <w:t xml:space="preserve"> have an effect on the amount of time they spent gambling (either more or less time), those gamblers spent significantly more time gambling than others who reported that these two features would have no effect.  The longitudinal analyses suggested that in the context of gambling satisfaction, reporting </w:t>
      </w:r>
      <w:r w:rsidRPr="00345BFA">
        <w:rPr>
          <w:i/>
          <w:sz w:val="22"/>
          <w:szCs w:val="22"/>
        </w:rPr>
        <w:t>control over the game</w:t>
      </w:r>
      <w:r w:rsidRPr="00345BFA">
        <w:rPr>
          <w:sz w:val="22"/>
          <w:szCs w:val="22"/>
        </w:rPr>
        <w:t xml:space="preserve"> to be unimportant was associated with consistently less time spent gambling over time.  </w:t>
      </w:r>
    </w:p>
    <w:p w14:paraId="767ACCF5" w14:textId="77777777" w:rsidR="006D4950" w:rsidRDefault="006D4950" w:rsidP="00345BFA">
      <w:pPr>
        <w:jc w:val="both"/>
        <w:rPr>
          <w:i/>
          <w:sz w:val="22"/>
          <w:szCs w:val="22"/>
        </w:rPr>
      </w:pPr>
    </w:p>
    <w:p w14:paraId="46F71891" w14:textId="77777777" w:rsidR="00345BFA" w:rsidRPr="00345BFA" w:rsidRDefault="00345BFA" w:rsidP="00345BFA">
      <w:pPr>
        <w:jc w:val="both"/>
        <w:rPr>
          <w:i/>
          <w:sz w:val="22"/>
          <w:szCs w:val="22"/>
        </w:rPr>
      </w:pPr>
      <w:r w:rsidRPr="00345BFA">
        <w:rPr>
          <w:i/>
          <w:sz w:val="22"/>
          <w:szCs w:val="22"/>
        </w:rPr>
        <w:lastRenderedPageBreak/>
        <w:t>Money spent gambling on casino table games</w:t>
      </w:r>
    </w:p>
    <w:p w14:paraId="10764BC5" w14:textId="77777777" w:rsidR="00345BFA" w:rsidRPr="00345BFA" w:rsidRDefault="00345BFA" w:rsidP="00345BFA">
      <w:pPr>
        <w:jc w:val="both"/>
        <w:rPr>
          <w:sz w:val="22"/>
          <w:szCs w:val="22"/>
        </w:rPr>
      </w:pPr>
      <w:r w:rsidRPr="00345BFA">
        <w:rPr>
          <w:sz w:val="22"/>
          <w:szCs w:val="22"/>
        </w:rPr>
        <w:t xml:space="preserve">Reporting an Asian ethnicity, age group of less than 20 years or 65 years and older, higher risk PGSI category, and higher K-10 score predicted higher amounts spent on casino table gambling per month.  When these factors were controlled for, the results were similar to those for time spent playing table games.  </w:t>
      </w:r>
      <w:r w:rsidRPr="00345BFA">
        <w:rPr>
          <w:i/>
          <w:sz w:val="22"/>
          <w:szCs w:val="22"/>
        </w:rPr>
        <w:t>Player skill</w:t>
      </w:r>
      <w:r w:rsidRPr="00345BFA">
        <w:rPr>
          <w:sz w:val="22"/>
          <w:szCs w:val="22"/>
        </w:rPr>
        <w:t xml:space="preserve"> and </w:t>
      </w:r>
      <w:r w:rsidRPr="00345BFA">
        <w:rPr>
          <w:i/>
          <w:sz w:val="22"/>
          <w:szCs w:val="22"/>
        </w:rPr>
        <w:t>control over the game</w:t>
      </w:r>
      <w:r w:rsidRPr="00345BFA">
        <w:rPr>
          <w:sz w:val="22"/>
          <w:szCs w:val="22"/>
        </w:rPr>
        <w:t xml:space="preserve"> were associated with more money spent, and if a low minimum bet was important to gambler satisfaction they tended to spend less money.  Additionally, valuing </w:t>
      </w:r>
      <w:r w:rsidRPr="00345BFA">
        <w:rPr>
          <w:i/>
          <w:sz w:val="22"/>
          <w:szCs w:val="22"/>
        </w:rPr>
        <w:t>social interaction at the table</w:t>
      </w:r>
      <w:r w:rsidRPr="00345BFA">
        <w:rPr>
          <w:sz w:val="22"/>
          <w:szCs w:val="22"/>
        </w:rPr>
        <w:t xml:space="preserve"> as important for gambling satisfaction predicted higher expenditure.  The results for the effects on the money gamblers intended to spend were also similar.  When gamblers believed that </w:t>
      </w:r>
      <w:r w:rsidRPr="00345BFA">
        <w:rPr>
          <w:i/>
          <w:sz w:val="22"/>
          <w:szCs w:val="22"/>
        </w:rPr>
        <w:t>player skill</w:t>
      </w:r>
      <w:r w:rsidRPr="00345BFA">
        <w:rPr>
          <w:sz w:val="22"/>
          <w:szCs w:val="22"/>
        </w:rPr>
        <w:t xml:space="preserve"> and </w:t>
      </w:r>
      <w:r w:rsidRPr="00345BFA">
        <w:rPr>
          <w:i/>
          <w:sz w:val="22"/>
          <w:szCs w:val="22"/>
        </w:rPr>
        <w:t>control over the game</w:t>
      </w:r>
      <w:r w:rsidRPr="00345BFA">
        <w:rPr>
          <w:sz w:val="22"/>
          <w:szCs w:val="22"/>
        </w:rPr>
        <w:t xml:space="preserve"> had an impact, more money was spent gambling.  Where gamblers reported that the </w:t>
      </w:r>
      <w:r w:rsidRPr="00345BFA">
        <w:rPr>
          <w:i/>
          <w:sz w:val="22"/>
          <w:szCs w:val="22"/>
        </w:rPr>
        <w:t>croupier</w:t>
      </w:r>
      <w:r w:rsidRPr="00345BFA">
        <w:rPr>
          <w:sz w:val="22"/>
          <w:szCs w:val="22"/>
        </w:rPr>
        <w:t xml:space="preserve"> affects their money spent (either causing them to spend more or less money) this predicted increased expenditure when compared to gamblers for whom the </w:t>
      </w:r>
      <w:r w:rsidRPr="00345BFA">
        <w:rPr>
          <w:i/>
          <w:sz w:val="22"/>
          <w:szCs w:val="22"/>
        </w:rPr>
        <w:t>croupier</w:t>
      </w:r>
      <w:r w:rsidRPr="00345BFA">
        <w:rPr>
          <w:sz w:val="22"/>
          <w:szCs w:val="22"/>
        </w:rPr>
        <w:t xml:space="preserve"> was not thought to have any effect.  As with the results for time spent gambling, the longitudinal analyses suggested that reporting </w:t>
      </w:r>
      <w:r w:rsidRPr="00345BFA">
        <w:rPr>
          <w:i/>
          <w:sz w:val="22"/>
          <w:szCs w:val="22"/>
        </w:rPr>
        <w:t>control over the game</w:t>
      </w:r>
      <w:r w:rsidRPr="00345BFA">
        <w:rPr>
          <w:sz w:val="22"/>
          <w:szCs w:val="22"/>
        </w:rPr>
        <w:t xml:space="preserve"> to be unimportant to gambling satisfaction was associated with consistently lower expenditure on gambling over time.  </w:t>
      </w:r>
    </w:p>
    <w:p w14:paraId="254576EC" w14:textId="77777777" w:rsidR="00345BFA" w:rsidRPr="00345BFA" w:rsidRDefault="00345BFA" w:rsidP="00345BFA">
      <w:pPr>
        <w:jc w:val="both"/>
        <w:rPr>
          <w:sz w:val="22"/>
          <w:szCs w:val="22"/>
        </w:rPr>
      </w:pPr>
    </w:p>
    <w:p w14:paraId="74EFF19B" w14:textId="77777777" w:rsidR="00345BFA" w:rsidRPr="00345BFA" w:rsidRDefault="00345BFA" w:rsidP="00345BFA">
      <w:pPr>
        <w:jc w:val="both"/>
        <w:rPr>
          <w:sz w:val="22"/>
          <w:szCs w:val="22"/>
        </w:rPr>
      </w:pPr>
    </w:p>
    <w:p w14:paraId="3414B827" w14:textId="77777777" w:rsidR="00345BFA" w:rsidRPr="00345BFA" w:rsidRDefault="00345BFA" w:rsidP="00345BFA">
      <w:pPr>
        <w:jc w:val="both"/>
        <w:rPr>
          <w:sz w:val="22"/>
          <w:szCs w:val="22"/>
          <w:u w:val="single"/>
        </w:rPr>
      </w:pPr>
      <w:r w:rsidRPr="00345BFA">
        <w:rPr>
          <w:sz w:val="22"/>
          <w:szCs w:val="22"/>
          <w:u w:val="single"/>
        </w:rPr>
        <w:t>EGM gambling - key features</w:t>
      </w:r>
    </w:p>
    <w:p w14:paraId="19E978C7" w14:textId="77777777" w:rsidR="00345BFA" w:rsidRPr="00345BFA" w:rsidRDefault="00345BFA" w:rsidP="00345BFA">
      <w:pPr>
        <w:jc w:val="both"/>
        <w:rPr>
          <w:sz w:val="22"/>
          <w:szCs w:val="22"/>
          <w:u w:val="single"/>
        </w:rPr>
      </w:pPr>
    </w:p>
    <w:p w14:paraId="2CCB1E25" w14:textId="77777777" w:rsidR="00345BFA" w:rsidRPr="00345BFA" w:rsidRDefault="00345BFA" w:rsidP="00345BFA">
      <w:pPr>
        <w:jc w:val="both"/>
        <w:rPr>
          <w:i/>
          <w:sz w:val="22"/>
          <w:szCs w:val="22"/>
        </w:rPr>
      </w:pPr>
      <w:r w:rsidRPr="00345BFA">
        <w:rPr>
          <w:i/>
          <w:sz w:val="22"/>
          <w:szCs w:val="22"/>
        </w:rPr>
        <w:t>Time spent gambling on EGMs - EGM features</w:t>
      </w:r>
    </w:p>
    <w:p w14:paraId="07503F98" w14:textId="77777777" w:rsidR="00345BFA" w:rsidRPr="00345BFA" w:rsidRDefault="00345BFA" w:rsidP="00345BFA">
      <w:pPr>
        <w:jc w:val="both"/>
        <w:rPr>
          <w:sz w:val="22"/>
          <w:szCs w:val="22"/>
        </w:rPr>
      </w:pPr>
      <w:r w:rsidRPr="00345BFA">
        <w:rPr>
          <w:sz w:val="22"/>
          <w:szCs w:val="22"/>
        </w:rPr>
        <w:t>More time spent gambling on EGMs each month was associated with age group (less than 20 years and 65 years and older), higher risk PGSI category, non-smoker/infrequent smoker, gambling on both pub and casino EGMs, and lower scores on the COPE subscale for mental disengagement (indicating lower disengagement from the goal that a stressful situation is interfering with) in the multivariate modelling procedure.  Longer average EGM session length was significantly associated with identifying an Asian ethnicity, being a non-risky alcohol drinker and gambling on both pub and casino EGMs.</w:t>
      </w:r>
    </w:p>
    <w:p w14:paraId="2CA46F01" w14:textId="77777777" w:rsidR="00345BFA" w:rsidRPr="00345BFA" w:rsidRDefault="00345BFA" w:rsidP="00345BFA">
      <w:pPr>
        <w:jc w:val="both"/>
        <w:rPr>
          <w:sz w:val="22"/>
          <w:szCs w:val="22"/>
        </w:rPr>
      </w:pPr>
    </w:p>
    <w:p w14:paraId="3B434976" w14:textId="77777777" w:rsidR="00345BFA" w:rsidRPr="00345BFA" w:rsidRDefault="00345BFA" w:rsidP="00345BFA">
      <w:pPr>
        <w:jc w:val="both"/>
        <w:rPr>
          <w:sz w:val="22"/>
          <w:szCs w:val="22"/>
        </w:rPr>
      </w:pPr>
      <w:r w:rsidRPr="00345BFA">
        <w:rPr>
          <w:sz w:val="22"/>
          <w:szCs w:val="22"/>
        </w:rPr>
        <w:t xml:space="preserve">When these factors were controlled for, a significant relationship remained between EGM jackpots and time spent gambling: participants who perceived jackpots as important for their gambling satisfaction spent significantly more time gambling on EGMs.  Participants who reported that </w:t>
      </w:r>
      <w:r w:rsidRPr="00345BFA">
        <w:rPr>
          <w:i/>
          <w:sz w:val="22"/>
          <w:szCs w:val="22"/>
        </w:rPr>
        <w:t>free spins</w:t>
      </w:r>
      <w:r w:rsidRPr="00345BFA">
        <w:rPr>
          <w:sz w:val="22"/>
          <w:szCs w:val="22"/>
        </w:rPr>
        <w:t xml:space="preserve">, </w:t>
      </w:r>
      <w:r w:rsidRPr="00345BFA">
        <w:rPr>
          <w:i/>
          <w:sz w:val="22"/>
          <w:szCs w:val="22"/>
        </w:rPr>
        <w:t>small frequent wins</w:t>
      </w:r>
      <w:r w:rsidRPr="00345BFA">
        <w:rPr>
          <w:sz w:val="22"/>
          <w:szCs w:val="22"/>
        </w:rPr>
        <w:t xml:space="preserve"> and </w:t>
      </w:r>
      <w:r w:rsidRPr="00345BFA">
        <w:rPr>
          <w:i/>
          <w:sz w:val="22"/>
          <w:szCs w:val="22"/>
        </w:rPr>
        <w:t>jackpots</w:t>
      </w:r>
      <w:r w:rsidRPr="00345BFA">
        <w:rPr>
          <w:sz w:val="22"/>
          <w:szCs w:val="22"/>
        </w:rPr>
        <w:t xml:space="preserve"> either extended or reduced their time spent gambling spent significantly more time gambling than other gamblers who reported that these features had no effect.  Over time, those who reported </w:t>
      </w:r>
      <w:r w:rsidRPr="00345BFA">
        <w:rPr>
          <w:i/>
          <w:sz w:val="22"/>
          <w:szCs w:val="22"/>
        </w:rPr>
        <w:t>free spins</w:t>
      </w:r>
      <w:r w:rsidRPr="00345BFA">
        <w:rPr>
          <w:sz w:val="22"/>
          <w:szCs w:val="22"/>
        </w:rPr>
        <w:t xml:space="preserve"> to be unimportant to gambling satisfaction spent less time gambling than those for whom this feature was important.  </w:t>
      </w:r>
    </w:p>
    <w:p w14:paraId="1F661461" w14:textId="77777777" w:rsidR="00345BFA" w:rsidRPr="00345BFA" w:rsidRDefault="00345BFA" w:rsidP="00345BFA">
      <w:pPr>
        <w:jc w:val="both"/>
        <w:rPr>
          <w:sz w:val="22"/>
          <w:szCs w:val="22"/>
        </w:rPr>
      </w:pPr>
    </w:p>
    <w:p w14:paraId="2A287EEB" w14:textId="77777777" w:rsidR="00345BFA" w:rsidRPr="00345BFA" w:rsidRDefault="00345BFA" w:rsidP="006D4950">
      <w:pPr>
        <w:keepNext/>
        <w:jc w:val="both"/>
        <w:rPr>
          <w:i/>
          <w:sz w:val="22"/>
          <w:szCs w:val="22"/>
        </w:rPr>
      </w:pPr>
      <w:r w:rsidRPr="00345BFA">
        <w:rPr>
          <w:i/>
          <w:sz w:val="22"/>
          <w:szCs w:val="22"/>
        </w:rPr>
        <w:t>Money spent gambling on EGMs - EGM features</w:t>
      </w:r>
    </w:p>
    <w:p w14:paraId="6E99C141" w14:textId="77777777" w:rsidR="00345BFA" w:rsidRPr="00345BFA" w:rsidRDefault="00345BFA" w:rsidP="006D4950">
      <w:pPr>
        <w:keepNext/>
        <w:jc w:val="both"/>
        <w:rPr>
          <w:sz w:val="22"/>
          <w:szCs w:val="22"/>
        </w:rPr>
      </w:pPr>
      <w:r w:rsidRPr="00345BFA">
        <w:rPr>
          <w:sz w:val="22"/>
          <w:szCs w:val="22"/>
        </w:rPr>
        <w:t xml:space="preserve">The factors significantly associated with higher expenditure on EGMs were Asian ethnicity, higher risk PGSI category, age group (less than 20 years and 65 years and older), gambling on both pub and casino EGMs, and a lower score on the COPE subscale for planning (indicating less planning in response to stressful situations).  When these factors were controlled for, the perception that a </w:t>
      </w:r>
      <w:r w:rsidRPr="00345BFA">
        <w:rPr>
          <w:i/>
          <w:sz w:val="22"/>
          <w:szCs w:val="22"/>
        </w:rPr>
        <w:t>low minimum bet</w:t>
      </w:r>
      <w:r w:rsidRPr="00345BFA">
        <w:rPr>
          <w:sz w:val="22"/>
          <w:szCs w:val="22"/>
        </w:rPr>
        <w:t xml:space="preserve"> was important for gambling satisfaction predicted lower expenditure.  When intended expenditure was considered, the results were similar to the time data with </w:t>
      </w:r>
      <w:r w:rsidRPr="00345BFA">
        <w:rPr>
          <w:i/>
          <w:sz w:val="22"/>
          <w:szCs w:val="22"/>
        </w:rPr>
        <w:t>free spins</w:t>
      </w:r>
      <w:r w:rsidRPr="00345BFA">
        <w:rPr>
          <w:sz w:val="22"/>
          <w:szCs w:val="22"/>
        </w:rPr>
        <w:t xml:space="preserve">, </w:t>
      </w:r>
      <w:r w:rsidRPr="00345BFA">
        <w:rPr>
          <w:i/>
          <w:sz w:val="22"/>
          <w:szCs w:val="22"/>
        </w:rPr>
        <w:t>jackpots</w:t>
      </w:r>
      <w:r w:rsidRPr="00345BFA">
        <w:rPr>
          <w:sz w:val="22"/>
          <w:szCs w:val="22"/>
        </w:rPr>
        <w:t xml:space="preserve"> and also the </w:t>
      </w:r>
      <w:r w:rsidRPr="00345BFA">
        <w:rPr>
          <w:i/>
          <w:sz w:val="22"/>
          <w:szCs w:val="22"/>
        </w:rPr>
        <w:t>number of playable lines</w:t>
      </w:r>
      <w:r w:rsidRPr="00345BFA">
        <w:rPr>
          <w:sz w:val="22"/>
          <w:szCs w:val="22"/>
        </w:rPr>
        <w:t xml:space="preserve"> associated with higher gambling expenditure.  From the longitudinal data, the importance of the </w:t>
      </w:r>
      <w:r w:rsidRPr="00345BFA">
        <w:rPr>
          <w:i/>
          <w:sz w:val="22"/>
          <w:szCs w:val="22"/>
        </w:rPr>
        <w:t>free spin</w:t>
      </w:r>
      <w:r w:rsidRPr="00345BFA">
        <w:rPr>
          <w:sz w:val="22"/>
          <w:szCs w:val="22"/>
        </w:rPr>
        <w:t xml:space="preserve"> feature was noted to be associated with consistently more expenditure over time.  </w:t>
      </w:r>
    </w:p>
    <w:p w14:paraId="1B97CA2F" w14:textId="77777777" w:rsidR="00345BFA" w:rsidRPr="00345BFA" w:rsidRDefault="00345BFA" w:rsidP="00345BFA">
      <w:pPr>
        <w:jc w:val="both"/>
        <w:rPr>
          <w:sz w:val="22"/>
          <w:szCs w:val="22"/>
        </w:rPr>
      </w:pPr>
    </w:p>
    <w:p w14:paraId="29343262" w14:textId="77777777" w:rsidR="00345BFA" w:rsidRPr="00345BFA" w:rsidRDefault="00345BFA" w:rsidP="00345BFA">
      <w:pPr>
        <w:jc w:val="both"/>
        <w:rPr>
          <w:i/>
          <w:sz w:val="22"/>
          <w:szCs w:val="22"/>
        </w:rPr>
      </w:pPr>
    </w:p>
    <w:p w14:paraId="527DB41D" w14:textId="77777777" w:rsidR="00345BFA" w:rsidRPr="00345BFA" w:rsidRDefault="00345BFA" w:rsidP="00345BFA">
      <w:pPr>
        <w:jc w:val="both"/>
        <w:rPr>
          <w:sz w:val="22"/>
          <w:szCs w:val="22"/>
          <w:u w:val="single"/>
        </w:rPr>
      </w:pPr>
      <w:r w:rsidRPr="00345BFA">
        <w:rPr>
          <w:sz w:val="22"/>
          <w:szCs w:val="22"/>
          <w:u w:val="single"/>
        </w:rPr>
        <w:t>EGM gambling - PIDs and pop-up messages</w:t>
      </w:r>
    </w:p>
    <w:p w14:paraId="3B73A68F" w14:textId="77777777" w:rsidR="00345BFA" w:rsidRPr="00345BFA" w:rsidRDefault="00345BFA" w:rsidP="00345BFA">
      <w:pPr>
        <w:jc w:val="both"/>
        <w:rPr>
          <w:sz w:val="22"/>
          <w:szCs w:val="22"/>
        </w:rPr>
      </w:pPr>
    </w:p>
    <w:p w14:paraId="5EC9969C" w14:textId="77777777" w:rsidR="00345BFA" w:rsidRPr="00345BFA" w:rsidRDefault="00345BFA" w:rsidP="00345BFA">
      <w:pPr>
        <w:jc w:val="both"/>
        <w:rPr>
          <w:sz w:val="22"/>
          <w:szCs w:val="22"/>
        </w:rPr>
      </w:pPr>
      <w:r w:rsidRPr="00345BFA">
        <w:rPr>
          <w:sz w:val="22"/>
          <w:szCs w:val="22"/>
        </w:rPr>
        <w:t xml:space="preserve">Descriptive results showed that most EGM gamblers were aware of PIDs (69%), with 46% of gamblers using PIDs.  Approximately one third of gamblers who use PIDs reported that this feature helped them control their gambling to some degree (30% time gambling, 34% money spent gambling).  This suggests that this feature is useful for gamblers and potentially working as intended </w:t>
      </w:r>
      <w:r w:rsidRPr="00345BFA">
        <w:rPr>
          <w:sz w:val="22"/>
          <w:szCs w:val="22"/>
        </w:rPr>
        <w:lastRenderedPageBreak/>
        <w:t>for at least a proportion of gamblers.  Some gamblers reported that PIDs had an impact on them stopping gambling (7%), considering the level of their gambling (14%) and reducing gambling (15%).  Although gamblers were unlikely to consider PIDs as a factor in changing their gambling behaviour, participants reported them to be accurate in the information they provided, and generally did not have any negative impacts on their gambling satisfaction (this finding was largely consistent with the earlier focus group discussions).</w:t>
      </w:r>
    </w:p>
    <w:p w14:paraId="76A3D6A1" w14:textId="77777777" w:rsidR="00345BFA" w:rsidRPr="00345BFA" w:rsidRDefault="00345BFA" w:rsidP="00345BFA">
      <w:pPr>
        <w:jc w:val="both"/>
        <w:rPr>
          <w:sz w:val="22"/>
          <w:szCs w:val="22"/>
        </w:rPr>
      </w:pPr>
    </w:p>
    <w:p w14:paraId="066DD747" w14:textId="77777777" w:rsidR="00345BFA" w:rsidRPr="00345BFA" w:rsidRDefault="00345BFA" w:rsidP="00345BFA">
      <w:pPr>
        <w:jc w:val="both"/>
        <w:rPr>
          <w:sz w:val="22"/>
          <w:szCs w:val="22"/>
        </w:rPr>
      </w:pPr>
      <w:r w:rsidRPr="00345BFA">
        <w:rPr>
          <w:sz w:val="22"/>
          <w:szCs w:val="22"/>
        </w:rPr>
        <w:t>More than half (260/460) of participants who gamble on EGMs reported experiencing a pop-up message in the last three months. The majority of participants reported seeing pop-up messages rarely/ sometimes (59%) or often/always (38%).  Where participants reported seeing pop-up messages often or always, most (70%) reported seeing one or two in a typical gambling session; fewer participants (15%) reported seeing more than four pop-up messages per session.  Four percent (4/98) of participants reported venue staff speaking to them about their gambling.  Pop-up messages were reported to give accurate information by most participants.  The majority of gamblers (63%) were neutral when asked about the impact of pop-up messages on their gambling satisfaction (9% reported a positive impact, 25% reported a negative impact).</w:t>
      </w:r>
    </w:p>
    <w:p w14:paraId="3EE86AC7" w14:textId="77777777" w:rsidR="00345BFA" w:rsidRPr="00345BFA" w:rsidRDefault="00345BFA" w:rsidP="00345BFA">
      <w:pPr>
        <w:jc w:val="both"/>
        <w:rPr>
          <w:sz w:val="22"/>
          <w:szCs w:val="22"/>
        </w:rPr>
      </w:pPr>
    </w:p>
    <w:p w14:paraId="75551FAB" w14:textId="77777777" w:rsidR="00345BFA" w:rsidRPr="00345BFA" w:rsidRDefault="00345BFA" w:rsidP="00345BFA">
      <w:pPr>
        <w:jc w:val="both"/>
        <w:rPr>
          <w:i/>
          <w:sz w:val="22"/>
          <w:szCs w:val="22"/>
        </w:rPr>
      </w:pPr>
      <w:r w:rsidRPr="00345BFA">
        <w:rPr>
          <w:i/>
          <w:sz w:val="22"/>
          <w:szCs w:val="22"/>
        </w:rPr>
        <w:t xml:space="preserve">Time spent gambling on EGMs - PIDs </w:t>
      </w:r>
    </w:p>
    <w:p w14:paraId="5DACD8FB" w14:textId="77777777" w:rsidR="00345BFA" w:rsidRPr="00345BFA" w:rsidRDefault="00345BFA" w:rsidP="00345BFA">
      <w:pPr>
        <w:jc w:val="both"/>
        <w:rPr>
          <w:sz w:val="22"/>
          <w:szCs w:val="22"/>
        </w:rPr>
      </w:pPr>
      <w:r w:rsidRPr="00345BFA">
        <w:rPr>
          <w:sz w:val="22"/>
          <w:szCs w:val="22"/>
        </w:rPr>
        <w:t xml:space="preserve">Multivariate analyses showed that gamblers who were aware of PIDS spent significantly more time gambling than those who were unaware of this feature.  Additionally, participants who reported that PIDs led them to increase their gambling spent significantly more time gambling than participants who reported the opposite or no effect of PIDs.  Those who reported PIDs helped them control their time spent gambling in fact spent more time gambling.  Over time, where gamblers reported that PIDs had an effect on their gambling satisfaction (either positive or negative) this was associated with reduced time gambling.  </w:t>
      </w:r>
    </w:p>
    <w:p w14:paraId="4B0D0ABF" w14:textId="77777777" w:rsidR="00345BFA" w:rsidRPr="00345BFA" w:rsidRDefault="00345BFA" w:rsidP="00345BFA">
      <w:pPr>
        <w:jc w:val="both"/>
        <w:rPr>
          <w:sz w:val="22"/>
          <w:szCs w:val="22"/>
        </w:rPr>
      </w:pPr>
    </w:p>
    <w:p w14:paraId="4E621B00" w14:textId="77777777" w:rsidR="00345BFA" w:rsidRPr="00345BFA" w:rsidRDefault="00345BFA" w:rsidP="00345BFA">
      <w:pPr>
        <w:jc w:val="both"/>
        <w:rPr>
          <w:i/>
          <w:sz w:val="22"/>
          <w:szCs w:val="22"/>
        </w:rPr>
      </w:pPr>
      <w:r w:rsidRPr="00345BFA">
        <w:rPr>
          <w:i/>
          <w:sz w:val="22"/>
          <w:szCs w:val="22"/>
        </w:rPr>
        <w:t>Time spent gambling on EGMs - Pop-up messages</w:t>
      </w:r>
    </w:p>
    <w:p w14:paraId="24B2B222" w14:textId="77777777" w:rsidR="00345BFA" w:rsidRPr="00345BFA" w:rsidRDefault="00345BFA" w:rsidP="00345BFA">
      <w:pPr>
        <w:jc w:val="both"/>
        <w:rPr>
          <w:sz w:val="22"/>
          <w:szCs w:val="22"/>
        </w:rPr>
      </w:pPr>
      <w:r w:rsidRPr="00345BFA">
        <w:rPr>
          <w:sz w:val="22"/>
          <w:szCs w:val="22"/>
        </w:rPr>
        <w:t xml:space="preserve">Participants who had recently experienced pop-up messages on EGMs (in the last three months) spent significantly more time gambling than those who had not.  Experiencing pop-up messages was also significantly associated with longer average gambling sessions. Any reported effect of pop-up messages on control over time spent gambling was not significantly associated with time spent gambling, nor was the perceived accuracy of pop-up messages.  Not having seen a pop-up message in the last three months was associated with less time spent gambling over time.  </w:t>
      </w:r>
    </w:p>
    <w:p w14:paraId="766881BD" w14:textId="77777777" w:rsidR="00345BFA" w:rsidRPr="00345BFA" w:rsidRDefault="00345BFA" w:rsidP="00345BFA">
      <w:pPr>
        <w:jc w:val="both"/>
        <w:rPr>
          <w:sz w:val="22"/>
          <w:szCs w:val="22"/>
        </w:rPr>
      </w:pPr>
    </w:p>
    <w:p w14:paraId="22462320" w14:textId="77777777" w:rsidR="00345BFA" w:rsidRPr="00345BFA" w:rsidRDefault="00345BFA" w:rsidP="006D4950">
      <w:pPr>
        <w:keepNext/>
        <w:jc w:val="both"/>
        <w:rPr>
          <w:i/>
          <w:sz w:val="22"/>
          <w:szCs w:val="22"/>
        </w:rPr>
      </w:pPr>
      <w:r w:rsidRPr="00345BFA">
        <w:rPr>
          <w:i/>
          <w:sz w:val="22"/>
          <w:szCs w:val="22"/>
        </w:rPr>
        <w:t>Money spent gambling on EGMs - PIDs</w:t>
      </w:r>
    </w:p>
    <w:p w14:paraId="77BE5904" w14:textId="77777777" w:rsidR="00345BFA" w:rsidRPr="00345BFA" w:rsidRDefault="00345BFA" w:rsidP="006D4950">
      <w:pPr>
        <w:keepNext/>
        <w:jc w:val="both"/>
        <w:rPr>
          <w:sz w:val="22"/>
          <w:szCs w:val="22"/>
        </w:rPr>
      </w:pPr>
      <w:r w:rsidRPr="00345BFA">
        <w:rPr>
          <w:sz w:val="22"/>
          <w:szCs w:val="22"/>
        </w:rPr>
        <w:t xml:space="preserve">Participants who were aware of PIDs reported spending more money gambling.  Over time, PIDs awareness was associated with a small reduction in money spent on EGM gambling between baseline and three months, and a slight increase at the six month time point.  Participants who were unaware of PIDs spent progressively less money on EGM gambling over time.  </w:t>
      </w:r>
    </w:p>
    <w:p w14:paraId="5C69D8DA" w14:textId="77777777" w:rsidR="00345BFA" w:rsidRPr="00345BFA" w:rsidRDefault="00345BFA" w:rsidP="00345BFA">
      <w:pPr>
        <w:jc w:val="both"/>
        <w:rPr>
          <w:sz w:val="22"/>
          <w:szCs w:val="22"/>
        </w:rPr>
      </w:pPr>
    </w:p>
    <w:p w14:paraId="63B0FA56" w14:textId="77777777" w:rsidR="00345BFA" w:rsidRPr="00345BFA" w:rsidRDefault="00345BFA" w:rsidP="00345BFA">
      <w:pPr>
        <w:jc w:val="both"/>
        <w:rPr>
          <w:i/>
          <w:sz w:val="22"/>
          <w:szCs w:val="22"/>
        </w:rPr>
      </w:pPr>
      <w:r w:rsidRPr="00345BFA">
        <w:rPr>
          <w:i/>
          <w:sz w:val="22"/>
          <w:szCs w:val="22"/>
        </w:rPr>
        <w:t>Money spent gambling on EGMs - Pop-up messages</w:t>
      </w:r>
    </w:p>
    <w:p w14:paraId="76703A1E" w14:textId="1780989A" w:rsidR="002466C4" w:rsidRPr="00345BFA" w:rsidRDefault="00345BFA" w:rsidP="005B28DD">
      <w:pPr>
        <w:jc w:val="both"/>
        <w:rPr>
          <w:sz w:val="22"/>
          <w:szCs w:val="22"/>
        </w:rPr>
      </w:pPr>
      <w:r w:rsidRPr="00345BFA">
        <w:rPr>
          <w:sz w:val="22"/>
          <w:szCs w:val="22"/>
        </w:rPr>
        <w:t xml:space="preserve">Participants who reported that they were unlikely to stop gambling when they see a pop-up message spent more money gambling than participants who reported they were likely to stop gambling or who were neutral about pop-up messages.  Over time, those who were likely to reduce their gambling in response to pop-up messages reduced the money they spent on gambling between baseline and three months, before increasing again at six months, though this was not back up to the baseline levels. </w:t>
      </w:r>
      <w:r w:rsidRPr="00345BFA">
        <w:rPr>
          <w:sz w:val="22"/>
          <w:szCs w:val="22"/>
          <w:lang w:bidi="he-IL"/>
        </w:rPr>
        <w:t xml:space="preserve"> T</w:t>
      </w:r>
      <w:r w:rsidRPr="00345BFA">
        <w:rPr>
          <w:sz w:val="22"/>
          <w:szCs w:val="22"/>
        </w:rPr>
        <w:t xml:space="preserve">he longitudinal results show variation across time points, suggesting that this impact is worthy of further investigation.  It may be that the time period used in this study was too short to observe the impact of the pop-up message feature on player behaviour in detail.  </w:t>
      </w:r>
    </w:p>
    <w:p w14:paraId="3B6AF9E1" w14:textId="77777777" w:rsidR="00345BFA" w:rsidRDefault="00345BFA" w:rsidP="005B28DD">
      <w:pPr>
        <w:jc w:val="both"/>
        <w:rPr>
          <w:b/>
          <w:i/>
          <w:sz w:val="22"/>
          <w:szCs w:val="22"/>
        </w:rPr>
      </w:pPr>
    </w:p>
    <w:p w14:paraId="0CD664EA" w14:textId="77777777" w:rsidR="00345BFA" w:rsidRDefault="00345BFA" w:rsidP="005B28DD">
      <w:pPr>
        <w:jc w:val="both"/>
        <w:rPr>
          <w:b/>
          <w:i/>
          <w:sz w:val="22"/>
          <w:szCs w:val="22"/>
        </w:rPr>
      </w:pPr>
    </w:p>
    <w:p w14:paraId="4A729359" w14:textId="77777777" w:rsidR="0046000D" w:rsidRDefault="0046000D" w:rsidP="008E0897">
      <w:pPr>
        <w:keepNext/>
        <w:jc w:val="both"/>
        <w:rPr>
          <w:b/>
          <w:i/>
          <w:sz w:val="22"/>
          <w:szCs w:val="22"/>
        </w:rPr>
      </w:pPr>
      <w:r w:rsidRPr="001178EC">
        <w:rPr>
          <w:b/>
          <w:i/>
          <w:sz w:val="22"/>
          <w:szCs w:val="22"/>
        </w:rPr>
        <w:lastRenderedPageBreak/>
        <w:t>Conclusion</w:t>
      </w:r>
      <w:r w:rsidR="008E6874">
        <w:rPr>
          <w:b/>
          <w:i/>
          <w:sz w:val="22"/>
          <w:szCs w:val="22"/>
        </w:rPr>
        <w:t>s</w:t>
      </w:r>
    </w:p>
    <w:p w14:paraId="288BA050" w14:textId="77777777" w:rsidR="008E6874" w:rsidRPr="008E6874" w:rsidRDefault="008E6874" w:rsidP="008E0897">
      <w:pPr>
        <w:keepNext/>
        <w:jc w:val="both"/>
        <w:rPr>
          <w:sz w:val="22"/>
          <w:szCs w:val="22"/>
        </w:rPr>
      </w:pPr>
    </w:p>
    <w:p w14:paraId="0F91F4E2" w14:textId="07D0726D" w:rsidR="008E6874" w:rsidRPr="008E6874" w:rsidRDefault="008E6874" w:rsidP="008E0897">
      <w:pPr>
        <w:keepNext/>
        <w:jc w:val="both"/>
        <w:rPr>
          <w:sz w:val="22"/>
          <w:szCs w:val="22"/>
        </w:rPr>
      </w:pPr>
      <w:r w:rsidRPr="008E6874">
        <w:rPr>
          <w:sz w:val="22"/>
          <w:szCs w:val="22"/>
        </w:rPr>
        <w:t xml:space="preserve">The social nature and perceived control </w:t>
      </w:r>
      <w:r w:rsidR="00E7440E">
        <w:rPr>
          <w:sz w:val="22"/>
          <w:szCs w:val="22"/>
        </w:rPr>
        <w:t xml:space="preserve">over games </w:t>
      </w:r>
      <w:r w:rsidRPr="008E6874">
        <w:rPr>
          <w:sz w:val="22"/>
          <w:szCs w:val="22"/>
        </w:rPr>
        <w:t xml:space="preserve">associated with </w:t>
      </w:r>
      <w:r w:rsidR="00E7440E">
        <w:rPr>
          <w:sz w:val="22"/>
          <w:szCs w:val="22"/>
        </w:rPr>
        <w:t xml:space="preserve">casino </w:t>
      </w:r>
      <w:r w:rsidRPr="008E6874">
        <w:rPr>
          <w:sz w:val="22"/>
          <w:szCs w:val="22"/>
        </w:rPr>
        <w:t>table gam</w:t>
      </w:r>
      <w:r w:rsidR="00E7440E">
        <w:rPr>
          <w:sz w:val="22"/>
          <w:szCs w:val="22"/>
        </w:rPr>
        <w:t>bling</w:t>
      </w:r>
      <w:r w:rsidRPr="008E6874">
        <w:rPr>
          <w:sz w:val="22"/>
          <w:szCs w:val="22"/>
        </w:rPr>
        <w:t xml:space="preserve"> are highlighted by the present research as potentially risky features.  </w:t>
      </w:r>
      <w:r w:rsidR="00E7440E">
        <w:rPr>
          <w:sz w:val="22"/>
          <w:szCs w:val="22"/>
        </w:rPr>
        <w:t>Participants</w:t>
      </w:r>
      <w:r w:rsidRPr="008E6874">
        <w:rPr>
          <w:sz w:val="22"/>
          <w:szCs w:val="22"/>
        </w:rPr>
        <w:t xml:space="preserve"> </w:t>
      </w:r>
      <w:r w:rsidR="000051D6">
        <w:rPr>
          <w:sz w:val="22"/>
          <w:szCs w:val="22"/>
        </w:rPr>
        <w:t xml:space="preserve">who reported they were </w:t>
      </w:r>
      <w:r w:rsidRPr="008E6874">
        <w:rPr>
          <w:sz w:val="22"/>
          <w:szCs w:val="22"/>
        </w:rPr>
        <w:t xml:space="preserve">influenced by social interaction at the table or by the croupier (in either deriving gambling satisfaction or impacting on their </w:t>
      </w:r>
      <w:r w:rsidR="00B01941">
        <w:rPr>
          <w:sz w:val="22"/>
          <w:szCs w:val="22"/>
        </w:rPr>
        <w:t>expenditure)</w:t>
      </w:r>
      <w:r w:rsidRPr="008E6874">
        <w:rPr>
          <w:sz w:val="22"/>
          <w:szCs w:val="22"/>
        </w:rPr>
        <w:t xml:space="preserve"> spent more money </w:t>
      </w:r>
      <w:r w:rsidR="0033157E">
        <w:rPr>
          <w:sz w:val="22"/>
          <w:szCs w:val="22"/>
        </w:rPr>
        <w:t xml:space="preserve">gambling </w:t>
      </w:r>
      <w:r w:rsidRPr="008E6874">
        <w:rPr>
          <w:sz w:val="22"/>
          <w:szCs w:val="22"/>
        </w:rPr>
        <w:t xml:space="preserve">on table games than </w:t>
      </w:r>
      <w:r w:rsidR="0033157E">
        <w:rPr>
          <w:sz w:val="22"/>
          <w:szCs w:val="22"/>
        </w:rPr>
        <w:t>participants</w:t>
      </w:r>
      <w:r w:rsidRPr="008E6874">
        <w:rPr>
          <w:sz w:val="22"/>
          <w:szCs w:val="22"/>
        </w:rPr>
        <w:t xml:space="preserve"> who were not </w:t>
      </w:r>
      <w:r w:rsidR="00754FB8">
        <w:rPr>
          <w:sz w:val="22"/>
          <w:szCs w:val="22"/>
        </w:rPr>
        <w:t>attracted to</w:t>
      </w:r>
      <w:r w:rsidRPr="008E6874">
        <w:rPr>
          <w:sz w:val="22"/>
          <w:szCs w:val="22"/>
        </w:rPr>
        <w:t xml:space="preserve"> these features.  </w:t>
      </w:r>
      <w:r w:rsidR="00B01941">
        <w:rPr>
          <w:sz w:val="22"/>
          <w:szCs w:val="22"/>
        </w:rPr>
        <w:t>The r</w:t>
      </w:r>
      <w:r w:rsidRPr="008E6874">
        <w:rPr>
          <w:sz w:val="22"/>
          <w:szCs w:val="22"/>
        </w:rPr>
        <w:t xml:space="preserve">esults </w:t>
      </w:r>
      <w:r w:rsidR="00B01941">
        <w:rPr>
          <w:sz w:val="22"/>
          <w:szCs w:val="22"/>
        </w:rPr>
        <w:t>suggest that</w:t>
      </w:r>
      <w:r w:rsidRPr="008E6874">
        <w:rPr>
          <w:sz w:val="22"/>
          <w:szCs w:val="22"/>
        </w:rPr>
        <w:t xml:space="preserve"> those for whom </w:t>
      </w:r>
      <w:r w:rsidR="00B01941">
        <w:rPr>
          <w:sz w:val="22"/>
          <w:szCs w:val="22"/>
        </w:rPr>
        <w:t xml:space="preserve">a croupier is an important </w:t>
      </w:r>
      <w:r w:rsidRPr="008E6874">
        <w:rPr>
          <w:sz w:val="22"/>
          <w:szCs w:val="22"/>
        </w:rPr>
        <w:t xml:space="preserve">feature </w:t>
      </w:r>
      <w:r w:rsidR="000F4976">
        <w:rPr>
          <w:sz w:val="22"/>
          <w:szCs w:val="22"/>
        </w:rPr>
        <w:t xml:space="preserve">spent consistently more </w:t>
      </w:r>
      <w:r w:rsidRPr="008E6874">
        <w:rPr>
          <w:sz w:val="22"/>
          <w:szCs w:val="22"/>
        </w:rPr>
        <w:t xml:space="preserve">time gambling over the study period.  The perception that </w:t>
      </w:r>
      <w:r w:rsidR="0033157E">
        <w:rPr>
          <w:sz w:val="22"/>
          <w:szCs w:val="22"/>
        </w:rPr>
        <w:t xml:space="preserve">casino </w:t>
      </w:r>
      <w:r w:rsidRPr="008E6874">
        <w:rPr>
          <w:sz w:val="22"/>
          <w:szCs w:val="22"/>
        </w:rPr>
        <w:t xml:space="preserve">table games showcase player skill and allow control over the game was </w:t>
      </w:r>
      <w:r w:rsidR="0033157E">
        <w:rPr>
          <w:sz w:val="22"/>
          <w:szCs w:val="22"/>
        </w:rPr>
        <w:t>important</w:t>
      </w:r>
      <w:r w:rsidRPr="008E6874">
        <w:rPr>
          <w:sz w:val="22"/>
          <w:szCs w:val="22"/>
        </w:rPr>
        <w:t xml:space="preserve"> to gambling satisfaction for gamblers who spent the most time and money gambling.  </w:t>
      </w:r>
      <w:r w:rsidR="00B01941">
        <w:rPr>
          <w:sz w:val="22"/>
          <w:szCs w:val="22"/>
        </w:rPr>
        <w:t>E</w:t>
      </w:r>
      <w:r w:rsidRPr="008E6874">
        <w:rPr>
          <w:sz w:val="22"/>
          <w:szCs w:val="22"/>
        </w:rPr>
        <w:t xml:space="preserve">ven </w:t>
      </w:r>
      <w:r w:rsidR="00B01941">
        <w:rPr>
          <w:sz w:val="22"/>
          <w:szCs w:val="22"/>
        </w:rPr>
        <w:t xml:space="preserve">gamblers </w:t>
      </w:r>
      <w:r w:rsidR="005C5CFB">
        <w:rPr>
          <w:sz w:val="22"/>
          <w:szCs w:val="22"/>
        </w:rPr>
        <w:t>who</w:t>
      </w:r>
      <w:r w:rsidRPr="008E6874">
        <w:rPr>
          <w:sz w:val="22"/>
          <w:szCs w:val="22"/>
        </w:rPr>
        <w:t xml:space="preserve"> believ</w:t>
      </w:r>
      <w:r w:rsidR="00B01941">
        <w:rPr>
          <w:sz w:val="22"/>
          <w:szCs w:val="22"/>
        </w:rPr>
        <w:t>e</w:t>
      </w:r>
      <w:r w:rsidRPr="008E6874">
        <w:rPr>
          <w:sz w:val="22"/>
          <w:szCs w:val="22"/>
        </w:rPr>
        <w:t xml:space="preserve"> their level of skill and control cause them to spend less time</w:t>
      </w:r>
      <w:r w:rsidR="000F4976">
        <w:rPr>
          <w:sz w:val="22"/>
          <w:szCs w:val="22"/>
        </w:rPr>
        <w:t xml:space="preserve"> gambling</w:t>
      </w:r>
      <w:r w:rsidRPr="008E6874">
        <w:rPr>
          <w:sz w:val="22"/>
          <w:szCs w:val="22"/>
        </w:rPr>
        <w:t xml:space="preserve">, </w:t>
      </w:r>
      <w:r w:rsidR="00B01941">
        <w:rPr>
          <w:sz w:val="22"/>
          <w:szCs w:val="22"/>
        </w:rPr>
        <w:t>actually spent</w:t>
      </w:r>
      <w:r w:rsidRPr="008E6874">
        <w:rPr>
          <w:sz w:val="22"/>
          <w:szCs w:val="22"/>
        </w:rPr>
        <w:t xml:space="preserve"> consistently more time </w:t>
      </w:r>
      <w:r w:rsidR="0033157E">
        <w:rPr>
          <w:sz w:val="22"/>
          <w:szCs w:val="22"/>
        </w:rPr>
        <w:t xml:space="preserve">gambling </w:t>
      </w:r>
      <w:r w:rsidRPr="008E6874">
        <w:rPr>
          <w:sz w:val="22"/>
          <w:szCs w:val="22"/>
        </w:rPr>
        <w:t xml:space="preserve">than other </w:t>
      </w:r>
      <w:r w:rsidR="00B01941">
        <w:rPr>
          <w:sz w:val="22"/>
          <w:szCs w:val="22"/>
        </w:rPr>
        <w:t>gamblers.</w:t>
      </w:r>
      <w:r w:rsidR="005C5CFB">
        <w:rPr>
          <w:sz w:val="22"/>
          <w:szCs w:val="22"/>
        </w:rPr>
        <w:t xml:space="preserve">  </w:t>
      </w:r>
      <w:r w:rsidR="00A3375F">
        <w:rPr>
          <w:sz w:val="22"/>
          <w:szCs w:val="22"/>
        </w:rPr>
        <w:t>I</w:t>
      </w:r>
      <w:r w:rsidR="005C5CFB">
        <w:rPr>
          <w:sz w:val="22"/>
          <w:szCs w:val="22"/>
        </w:rPr>
        <w:t>t seems</w:t>
      </w:r>
      <w:r w:rsidR="00A3375F">
        <w:rPr>
          <w:sz w:val="22"/>
          <w:szCs w:val="22"/>
        </w:rPr>
        <w:t xml:space="preserve"> </w:t>
      </w:r>
      <w:r w:rsidR="00060466">
        <w:rPr>
          <w:sz w:val="22"/>
          <w:szCs w:val="22"/>
        </w:rPr>
        <w:t>likely</w:t>
      </w:r>
      <w:r w:rsidR="005C5CFB">
        <w:rPr>
          <w:sz w:val="22"/>
          <w:szCs w:val="22"/>
        </w:rPr>
        <w:t xml:space="preserve"> that gambling at a sufficient level/frequency is </w:t>
      </w:r>
      <w:r w:rsidR="0033157E">
        <w:rPr>
          <w:sz w:val="22"/>
          <w:szCs w:val="22"/>
        </w:rPr>
        <w:t>important</w:t>
      </w:r>
      <w:r w:rsidR="005C5CFB">
        <w:rPr>
          <w:sz w:val="22"/>
          <w:szCs w:val="22"/>
        </w:rPr>
        <w:t xml:space="preserve"> to developing these kinds of beliefs in skill and control, which in turn facilitate more gambling behaviour.  </w:t>
      </w:r>
    </w:p>
    <w:p w14:paraId="6D6C3114" w14:textId="77777777" w:rsidR="008E6874" w:rsidRDefault="008E6874" w:rsidP="008E6874">
      <w:pPr>
        <w:jc w:val="both"/>
        <w:rPr>
          <w:sz w:val="22"/>
          <w:szCs w:val="22"/>
        </w:rPr>
      </w:pPr>
    </w:p>
    <w:p w14:paraId="6AA3C832" w14:textId="040B0846" w:rsidR="008E6874" w:rsidRDefault="008E6874" w:rsidP="008E6874">
      <w:pPr>
        <w:jc w:val="both"/>
        <w:rPr>
          <w:sz w:val="22"/>
          <w:szCs w:val="22"/>
        </w:rPr>
      </w:pPr>
      <w:r w:rsidRPr="008E6874">
        <w:rPr>
          <w:sz w:val="22"/>
          <w:szCs w:val="22"/>
        </w:rPr>
        <w:t>In relation to EGMs, the current study identifie</w:t>
      </w:r>
      <w:r w:rsidR="0033157E">
        <w:rPr>
          <w:sz w:val="22"/>
          <w:szCs w:val="22"/>
        </w:rPr>
        <w:t>d</w:t>
      </w:r>
      <w:r w:rsidRPr="008E6874">
        <w:rPr>
          <w:sz w:val="22"/>
          <w:szCs w:val="22"/>
        </w:rPr>
        <w:t xml:space="preserve"> both free spins and jackpots </w:t>
      </w:r>
      <w:r w:rsidR="0033157E">
        <w:rPr>
          <w:sz w:val="22"/>
          <w:szCs w:val="22"/>
        </w:rPr>
        <w:t xml:space="preserve">to be associated with </w:t>
      </w:r>
      <w:r w:rsidR="00735EED">
        <w:rPr>
          <w:sz w:val="22"/>
          <w:szCs w:val="22"/>
        </w:rPr>
        <w:t>reduced</w:t>
      </w:r>
      <w:r w:rsidR="007B7EAF">
        <w:rPr>
          <w:sz w:val="22"/>
          <w:szCs w:val="22"/>
        </w:rPr>
        <w:t xml:space="preserve"> </w:t>
      </w:r>
      <w:r w:rsidRPr="008E6874">
        <w:rPr>
          <w:sz w:val="22"/>
          <w:szCs w:val="22"/>
        </w:rPr>
        <w:t xml:space="preserve">control over time and money spent </w:t>
      </w:r>
      <w:r w:rsidR="00B01941">
        <w:rPr>
          <w:sz w:val="22"/>
          <w:szCs w:val="22"/>
        </w:rPr>
        <w:t>gambling</w:t>
      </w:r>
      <w:r w:rsidR="0033157E">
        <w:rPr>
          <w:sz w:val="22"/>
          <w:szCs w:val="22"/>
        </w:rPr>
        <w:t>.  Jackpots we</w:t>
      </w:r>
      <w:r w:rsidRPr="008E6874">
        <w:rPr>
          <w:sz w:val="22"/>
          <w:szCs w:val="22"/>
        </w:rPr>
        <w:t xml:space="preserve">re identified </w:t>
      </w:r>
      <w:r w:rsidR="000F4976">
        <w:rPr>
          <w:sz w:val="22"/>
          <w:szCs w:val="22"/>
        </w:rPr>
        <w:t>by this research</w:t>
      </w:r>
      <w:r w:rsidRPr="008E6874">
        <w:rPr>
          <w:sz w:val="22"/>
          <w:szCs w:val="22"/>
        </w:rPr>
        <w:t xml:space="preserve"> as a particular enticement to begin and </w:t>
      </w:r>
      <w:r w:rsidR="000F4976">
        <w:rPr>
          <w:sz w:val="22"/>
          <w:szCs w:val="22"/>
        </w:rPr>
        <w:t xml:space="preserve">to </w:t>
      </w:r>
      <w:r w:rsidRPr="008E6874">
        <w:rPr>
          <w:sz w:val="22"/>
          <w:szCs w:val="22"/>
        </w:rPr>
        <w:t>continue a gambling session</w:t>
      </w:r>
      <w:r w:rsidR="000F4976">
        <w:rPr>
          <w:sz w:val="22"/>
          <w:szCs w:val="22"/>
        </w:rPr>
        <w:t xml:space="preserve"> for some</w:t>
      </w:r>
      <w:r w:rsidR="0033157E">
        <w:rPr>
          <w:sz w:val="22"/>
          <w:szCs w:val="22"/>
        </w:rPr>
        <w:t xml:space="preserve"> participants, while free spins we</w:t>
      </w:r>
      <w:r w:rsidRPr="008E6874">
        <w:rPr>
          <w:sz w:val="22"/>
          <w:szCs w:val="22"/>
        </w:rPr>
        <w:t>re shown to be a</w:t>
      </w:r>
      <w:r w:rsidR="0033157E">
        <w:rPr>
          <w:sz w:val="22"/>
          <w:szCs w:val="22"/>
        </w:rPr>
        <w:t>n</w:t>
      </w:r>
      <w:r w:rsidRPr="008E6874">
        <w:rPr>
          <w:sz w:val="22"/>
          <w:szCs w:val="22"/>
        </w:rPr>
        <w:t xml:space="preserve"> inducement to spend more money gambling for </w:t>
      </w:r>
      <w:r w:rsidR="0033157E">
        <w:rPr>
          <w:sz w:val="22"/>
          <w:szCs w:val="22"/>
        </w:rPr>
        <w:t>participants who</w:t>
      </w:r>
      <w:r w:rsidRPr="008E6874">
        <w:rPr>
          <w:sz w:val="22"/>
          <w:szCs w:val="22"/>
        </w:rPr>
        <w:t xml:space="preserve"> rat</w:t>
      </w:r>
      <w:r w:rsidR="0033157E">
        <w:rPr>
          <w:sz w:val="22"/>
          <w:szCs w:val="22"/>
        </w:rPr>
        <w:t>ed</w:t>
      </w:r>
      <w:r w:rsidRPr="008E6874">
        <w:rPr>
          <w:sz w:val="22"/>
          <w:szCs w:val="22"/>
        </w:rPr>
        <w:t xml:space="preserve"> them </w:t>
      </w:r>
      <w:r w:rsidR="0033157E">
        <w:rPr>
          <w:sz w:val="22"/>
          <w:szCs w:val="22"/>
        </w:rPr>
        <w:t>to be</w:t>
      </w:r>
      <w:r w:rsidRPr="008E6874">
        <w:rPr>
          <w:sz w:val="22"/>
          <w:szCs w:val="22"/>
        </w:rPr>
        <w:t xml:space="preserve"> important</w:t>
      </w:r>
      <w:r w:rsidR="000F4976">
        <w:rPr>
          <w:sz w:val="22"/>
          <w:szCs w:val="22"/>
        </w:rPr>
        <w:t xml:space="preserve">.  These findings were also </w:t>
      </w:r>
      <w:r w:rsidR="0033157E">
        <w:rPr>
          <w:sz w:val="22"/>
          <w:szCs w:val="22"/>
        </w:rPr>
        <w:t>noted</w:t>
      </w:r>
      <w:r w:rsidRPr="008E6874">
        <w:rPr>
          <w:sz w:val="22"/>
          <w:szCs w:val="22"/>
        </w:rPr>
        <w:t xml:space="preserve"> </w:t>
      </w:r>
      <w:r w:rsidR="000F4976">
        <w:rPr>
          <w:sz w:val="22"/>
          <w:szCs w:val="22"/>
        </w:rPr>
        <w:t>in</w:t>
      </w:r>
      <w:r w:rsidRPr="008E6874">
        <w:rPr>
          <w:sz w:val="22"/>
          <w:szCs w:val="22"/>
        </w:rPr>
        <w:t xml:space="preserve"> </w:t>
      </w:r>
      <w:r w:rsidR="0033157E">
        <w:rPr>
          <w:sz w:val="22"/>
          <w:szCs w:val="22"/>
        </w:rPr>
        <w:t xml:space="preserve">the </w:t>
      </w:r>
      <w:r w:rsidRPr="008E6874">
        <w:rPr>
          <w:sz w:val="22"/>
          <w:szCs w:val="22"/>
        </w:rPr>
        <w:t xml:space="preserve">longitudinal analyses.  Within a </w:t>
      </w:r>
      <w:r w:rsidR="00B01941">
        <w:rPr>
          <w:sz w:val="22"/>
          <w:szCs w:val="22"/>
        </w:rPr>
        <w:t xml:space="preserve">gambling </w:t>
      </w:r>
      <w:r w:rsidRPr="008E6874">
        <w:rPr>
          <w:sz w:val="22"/>
          <w:szCs w:val="22"/>
        </w:rPr>
        <w:t>session, free spins</w:t>
      </w:r>
      <w:r w:rsidR="005E6809">
        <w:rPr>
          <w:sz w:val="22"/>
          <w:szCs w:val="22"/>
        </w:rPr>
        <w:t>,</w:t>
      </w:r>
      <w:r w:rsidRPr="008E6874">
        <w:rPr>
          <w:sz w:val="22"/>
          <w:szCs w:val="22"/>
        </w:rPr>
        <w:t xml:space="preserve"> small frequent wins, low </w:t>
      </w:r>
      <w:r w:rsidR="006A5633" w:rsidRPr="008E6874">
        <w:rPr>
          <w:sz w:val="22"/>
          <w:szCs w:val="22"/>
        </w:rPr>
        <w:t>denominations</w:t>
      </w:r>
      <w:r w:rsidRPr="008E6874">
        <w:rPr>
          <w:sz w:val="22"/>
          <w:szCs w:val="22"/>
        </w:rPr>
        <w:t xml:space="preserve"> and multiple lines seem to operate together to disguise losses as wins and to encourage gamblers to continue to play beyond their intended time in anticipation of </w:t>
      </w:r>
      <w:r w:rsidR="00B01941">
        <w:rPr>
          <w:sz w:val="22"/>
          <w:szCs w:val="22"/>
        </w:rPr>
        <w:t xml:space="preserve">the </w:t>
      </w:r>
      <w:r w:rsidRPr="008E6874">
        <w:rPr>
          <w:sz w:val="22"/>
          <w:szCs w:val="22"/>
        </w:rPr>
        <w:t xml:space="preserve">highly desirable free spins.  Contrary to their intuitive association with controlled play, small minimum bets work together with the number of playable lines available </w:t>
      </w:r>
      <w:r w:rsidR="00B17DD9">
        <w:rPr>
          <w:sz w:val="22"/>
          <w:szCs w:val="22"/>
        </w:rPr>
        <w:t>in the popular</w:t>
      </w:r>
      <w:r w:rsidRPr="008E6874">
        <w:rPr>
          <w:sz w:val="22"/>
          <w:szCs w:val="22"/>
        </w:rPr>
        <w:t xml:space="preserve"> mini-max (minimum bet over maximum lines) betting strategy</w:t>
      </w:r>
      <w:r w:rsidR="00B17DD9">
        <w:rPr>
          <w:sz w:val="22"/>
          <w:szCs w:val="22"/>
        </w:rPr>
        <w:t xml:space="preserve">.  This strategy </w:t>
      </w:r>
      <w:r w:rsidRPr="008E6874">
        <w:rPr>
          <w:sz w:val="22"/>
          <w:szCs w:val="22"/>
        </w:rPr>
        <w:t>increase</w:t>
      </w:r>
      <w:r w:rsidR="00B17DD9">
        <w:rPr>
          <w:sz w:val="22"/>
          <w:szCs w:val="22"/>
        </w:rPr>
        <w:t>s</w:t>
      </w:r>
      <w:r w:rsidRPr="008E6874">
        <w:rPr>
          <w:sz w:val="22"/>
          <w:szCs w:val="22"/>
        </w:rPr>
        <w:t xml:space="preserve"> the c</w:t>
      </w:r>
      <w:r w:rsidR="00B17DD9">
        <w:rPr>
          <w:sz w:val="22"/>
          <w:szCs w:val="22"/>
        </w:rPr>
        <w:t>hances of winning on each spin while</w:t>
      </w:r>
      <w:r w:rsidRPr="008E6874">
        <w:rPr>
          <w:sz w:val="22"/>
          <w:szCs w:val="22"/>
        </w:rPr>
        <w:t xml:space="preserve"> the chances of winning per gamble </w:t>
      </w:r>
      <w:r w:rsidR="005E6809">
        <w:rPr>
          <w:sz w:val="22"/>
          <w:szCs w:val="22"/>
        </w:rPr>
        <w:t>actually</w:t>
      </w:r>
      <w:r w:rsidR="00B17DD9">
        <w:rPr>
          <w:sz w:val="22"/>
          <w:szCs w:val="22"/>
        </w:rPr>
        <w:t xml:space="preserve"> remain unaffected</w:t>
      </w:r>
      <w:r w:rsidRPr="008E6874">
        <w:rPr>
          <w:sz w:val="22"/>
          <w:szCs w:val="22"/>
        </w:rPr>
        <w:t>.</w:t>
      </w:r>
    </w:p>
    <w:p w14:paraId="284410CA" w14:textId="77777777" w:rsidR="008E6874" w:rsidRPr="008E6874" w:rsidRDefault="008E6874" w:rsidP="008E6874">
      <w:pPr>
        <w:jc w:val="both"/>
        <w:rPr>
          <w:sz w:val="22"/>
          <w:szCs w:val="22"/>
        </w:rPr>
      </w:pPr>
    </w:p>
    <w:p w14:paraId="5644DB11" w14:textId="309DFB79" w:rsidR="008E6874" w:rsidRDefault="008E6874" w:rsidP="008E6874">
      <w:pPr>
        <w:jc w:val="both"/>
        <w:rPr>
          <w:sz w:val="22"/>
          <w:szCs w:val="22"/>
        </w:rPr>
      </w:pPr>
      <w:r w:rsidRPr="008E6874">
        <w:rPr>
          <w:sz w:val="22"/>
          <w:szCs w:val="22"/>
        </w:rPr>
        <w:t>PIDs were unlikely to be considered by gamblers as a factor in behaviour change or consideration</w:t>
      </w:r>
      <w:r w:rsidR="005E6809">
        <w:rPr>
          <w:sz w:val="22"/>
          <w:szCs w:val="22"/>
        </w:rPr>
        <w:t xml:space="preserve"> of the level of their gambling</w:t>
      </w:r>
      <w:r w:rsidRPr="008E6874">
        <w:rPr>
          <w:sz w:val="22"/>
          <w:szCs w:val="22"/>
        </w:rPr>
        <w:t xml:space="preserve">.  They were consistently reported to be accurate </w:t>
      </w:r>
      <w:r w:rsidR="006F1F59">
        <w:rPr>
          <w:sz w:val="22"/>
          <w:szCs w:val="22"/>
        </w:rPr>
        <w:t>with regard to the</w:t>
      </w:r>
      <w:r w:rsidRPr="008E6874">
        <w:rPr>
          <w:sz w:val="22"/>
          <w:szCs w:val="22"/>
        </w:rPr>
        <w:t xml:space="preserve"> information provided and </w:t>
      </w:r>
      <w:r w:rsidR="00B01941">
        <w:rPr>
          <w:sz w:val="22"/>
          <w:szCs w:val="22"/>
        </w:rPr>
        <w:t>did not have</w:t>
      </w:r>
      <w:r w:rsidR="00B01941" w:rsidRPr="008E6874">
        <w:rPr>
          <w:sz w:val="22"/>
          <w:szCs w:val="22"/>
        </w:rPr>
        <w:t xml:space="preserve"> </w:t>
      </w:r>
      <w:r w:rsidRPr="008E6874">
        <w:rPr>
          <w:sz w:val="22"/>
          <w:szCs w:val="22"/>
        </w:rPr>
        <w:t>negative impacts on gambling satisfaction.  Thus PIDs, as voluntary</w:t>
      </w:r>
      <w:r w:rsidR="002E3015">
        <w:rPr>
          <w:sz w:val="22"/>
          <w:szCs w:val="22"/>
        </w:rPr>
        <w:t xml:space="preserve"> features</w:t>
      </w:r>
      <w:r w:rsidRPr="008E6874">
        <w:rPr>
          <w:sz w:val="22"/>
          <w:szCs w:val="22"/>
        </w:rPr>
        <w:t>, do not seem to impact on enjoyment for the majority</w:t>
      </w:r>
      <w:r w:rsidR="00E223CC">
        <w:rPr>
          <w:sz w:val="22"/>
          <w:szCs w:val="22"/>
        </w:rPr>
        <w:t xml:space="preserve"> of</w:t>
      </w:r>
      <w:r w:rsidR="002E3015">
        <w:rPr>
          <w:sz w:val="22"/>
          <w:szCs w:val="22"/>
        </w:rPr>
        <w:t xml:space="preserve"> gamblers</w:t>
      </w:r>
      <w:r w:rsidRPr="008E6874">
        <w:rPr>
          <w:sz w:val="22"/>
          <w:szCs w:val="22"/>
        </w:rPr>
        <w:t xml:space="preserve"> and were also reported to be useful for a small proportion of those who use them.  </w:t>
      </w:r>
      <w:r w:rsidR="00B01941">
        <w:rPr>
          <w:sz w:val="22"/>
          <w:szCs w:val="22"/>
        </w:rPr>
        <w:t>T</w:t>
      </w:r>
      <w:r w:rsidRPr="008E6874">
        <w:rPr>
          <w:sz w:val="22"/>
          <w:szCs w:val="22"/>
        </w:rPr>
        <w:t xml:space="preserve">he present results suggest that some gamblers may be using PIDs as part of analytic play strategies (linked to cognitive distortion and problem </w:t>
      </w:r>
      <w:r w:rsidR="00B01941">
        <w:rPr>
          <w:sz w:val="22"/>
          <w:szCs w:val="22"/>
        </w:rPr>
        <w:t>gambli</w:t>
      </w:r>
      <w:r w:rsidRPr="008E6874">
        <w:rPr>
          <w:sz w:val="22"/>
          <w:szCs w:val="22"/>
        </w:rPr>
        <w:t>ng)</w:t>
      </w:r>
      <w:r w:rsidR="00B01941">
        <w:rPr>
          <w:sz w:val="22"/>
          <w:szCs w:val="22"/>
        </w:rPr>
        <w:t>,</w:t>
      </w:r>
      <w:r w:rsidRPr="008E6874">
        <w:rPr>
          <w:sz w:val="22"/>
          <w:szCs w:val="22"/>
        </w:rPr>
        <w:t xml:space="preserve"> </w:t>
      </w:r>
      <w:r w:rsidR="00B01941">
        <w:rPr>
          <w:sz w:val="22"/>
          <w:szCs w:val="22"/>
        </w:rPr>
        <w:t>and so for a small number of gamblers there might be</w:t>
      </w:r>
      <w:r w:rsidRPr="008E6874">
        <w:rPr>
          <w:sz w:val="22"/>
          <w:szCs w:val="22"/>
        </w:rPr>
        <w:t xml:space="preserve"> unintended consequence</w:t>
      </w:r>
      <w:r w:rsidR="002E3015">
        <w:rPr>
          <w:sz w:val="22"/>
          <w:szCs w:val="22"/>
        </w:rPr>
        <w:t>s</w:t>
      </w:r>
      <w:r w:rsidRPr="008E6874">
        <w:rPr>
          <w:sz w:val="22"/>
          <w:szCs w:val="22"/>
        </w:rPr>
        <w:t xml:space="preserve"> of PIDs.  Further research into the relationship between use of PIDs, session length and return visits is warranted.  Despite existing efforts to make gamblers aware of how EGMs operate, gamblers’ behaviour and</w:t>
      </w:r>
      <w:r w:rsidR="002E3015">
        <w:rPr>
          <w:sz w:val="22"/>
          <w:szCs w:val="22"/>
        </w:rPr>
        <w:t>,</w:t>
      </w:r>
      <w:r w:rsidRPr="008E6874">
        <w:rPr>
          <w:sz w:val="22"/>
          <w:szCs w:val="22"/>
        </w:rPr>
        <w:t xml:space="preserve"> in particular</w:t>
      </w:r>
      <w:r w:rsidR="002E3015">
        <w:rPr>
          <w:sz w:val="22"/>
          <w:szCs w:val="22"/>
        </w:rPr>
        <w:t>,</w:t>
      </w:r>
      <w:r w:rsidRPr="008E6874">
        <w:rPr>
          <w:sz w:val="22"/>
          <w:szCs w:val="22"/>
        </w:rPr>
        <w:t xml:space="preserve"> frequent gamblers’ behaviour suggests</w:t>
      </w:r>
      <w:r w:rsidR="00B01941">
        <w:rPr>
          <w:sz w:val="22"/>
          <w:szCs w:val="22"/>
        </w:rPr>
        <w:t xml:space="preserve"> </w:t>
      </w:r>
      <w:r w:rsidRPr="008E6874">
        <w:rPr>
          <w:sz w:val="22"/>
          <w:szCs w:val="22"/>
        </w:rPr>
        <w:t>misunderstandings are either present or develop</w:t>
      </w:r>
      <w:r w:rsidR="00B01941">
        <w:rPr>
          <w:sz w:val="22"/>
          <w:szCs w:val="22"/>
        </w:rPr>
        <w:t xml:space="preserve"> with exposure to EGMs</w:t>
      </w:r>
      <w:r w:rsidRPr="008E6874">
        <w:rPr>
          <w:sz w:val="22"/>
          <w:szCs w:val="22"/>
        </w:rPr>
        <w:t xml:space="preserve">.  Clarification via signage (in venues or on </w:t>
      </w:r>
      <w:r w:rsidR="004C13F5">
        <w:rPr>
          <w:sz w:val="22"/>
          <w:szCs w:val="22"/>
        </w:rPr>
        <w:t xml:space="preserve">the EGM </w:t>
      </w:r>
      <w:r w:rsidRPr="008E6874">
        <w:rPr>
          <w:sz w:val="22"/>
          <w:szCs w:val="22"/>
        </w:rPr>
        <w:t>screen) in a manner explicitly understood by gamblers might be considered.</w:t>
      </w:r>
    </w:p>
    <w:p w14:paraId="2A94F22B" w14:textId="77777777" w:rsidR="00B17DD9" w:rsidRDefault="00B17DD9" w:rsidP="00B17DD9">
      <w:pPr>
        <w:jc w:val="both"/>
        <w:rPr>
          <w:sz w:val="22"/>
          <w:szCs w:val="22"/>
        </w:rPr>
      </w:pPr>
    </w:p>
    <w:p w14:paraId="4135292B" w14:textId="21D028C4" w:rsidR="008E6874" w:rsidRDefault="00FB168B" w:rsidP="008E6874">
      <w:pPr>
        <w:jc w:val="both"/>
        <w:rPr>
          <w:sz w:val="22"/>
          <w:szCs w:val="22"/>
        </w:rPr>
      </w:pPr>
      <w:r>
        <w:rPr>
          <w:sz w:val="22"/>
          <w:szCs w:val="22"/>
        </w:rPr>
        <w:t xml:space="preserve">Overall, pop up messages had minimal impact </w:t>
      </w:r>
      <w:r w:rsidRPr="00FB168B">
        <w:rPr>
          <w:sz w:val="22"/>
          <w:szCs w:val="22"/>
        </w:rPr>
        <w:t xml:space="preserve">on </w:t>
      </w:r>
      <w:r>
        <w:rPr>
          <w:sz w:val="22"/>
          <w:szCs w:val="22"/>
        </w:rPr>
        <w:t xml:space="preserve">gambling </w:t>
      </w:r>
      <w:r w:rsidRPr="00FB168B">
        <w:rPr>
          <w:sz w:val="22"/>
          <w:szCs w:val="22"/>
        </w:rPr>
        <w:t>satisfaction</w:t>
      </w:r>
      <w:r w:rsidR="002E3015">
        <w:rPr>
          <w:sz w:val="22"/>
          <w:szCs w:val="22"/>
        </w:rPr>
        <w:t>.  Participants</w:t>
      </w:r>
      <w:r w:rsidR="008E0897">
        <w:rPr>
          <w:sz w:val="22"/>
          <w:szCs w:val="22"/>
        </w:rPr>
        <w:t>,</w:t>
      </w:r>
      <w:r w:rsidR="002E3015">
        <w:rPr>
          <w:sz w:val="22"/>
          <w:szCs w:val="22"/>
        </w:rPr>
        <w:t xml:space="preserve"> who were not</w:t>
      </w:r>
      <w:r>
        <w:rPr>
          <w:sz w:val="22"/>
          <w:szCs w:val="22"/>
        </w:rPr>
        <w:t xml:space="preserve"> gambling in harmful or risky ways</w:t>
      </w:r>
      <w:r w:rsidR="008E0897">
        <w:rPr>
          <w:sz w:val="22"/>
          <w:szCs w:val="22"/>
        </w:rPr>
        <w:t>,</w:t>
      </w:r>
      <w:r>
        <w:rPr>
          <w:sz w:val="22"/>
          <w:szCs w:val="22"/>
        </w:rPr>
        <w:t xml:space="preserve"> seldom </w:t>
      </w:r>
      <w:r w:rsidRPr="00FB168B">
        <w:rPr>
          <w:sz w:val="22"/>
          <w:szCs w:val="22"/>
        </w:rPr>
        <w:t>encounter</w:t>
      </w:r>
      <w:r>
        <w:rPr>
          <w:sz w:val="22"/>
          <w:szCs w:val="22"/>
        </w:rPr>
        <w:t>ed</w:t>
      </w:r>
      <w:r w:rsidRPr="00FB168B">
        <w:rPr>
          <w:sz w:val="22"/>
          <w:szCs w:val="22"/>
        </w:rPr>
        <w:t xml:space="preserve"> them</w:t>
      </w:r>
      <w:r>
        <w:rPr>
          <w:sz w:val="22"/>
          <w:szCs w:val="22"/>
        </w:rPr>
        <w:t xml:space="preserve">.  </w:t>
      </w:r>
      <w:r w:rsidR="00B17DD9" w:rsidRPr="008E6874">
        <w:rPr>
          <w:sz w:val="22"/>
          <w:szCs w:val="22"/>
        </w:rPr>
        <w:t xml:space="preserve">Pop-up messages were reported to aid control over time and </w:t>
      </w:r>
      <w:r w:rsidR="002E3015">
        <w:rPr>
          <w:sz w:val="22"/>
          <w:szCs w:val="22"/>
        </w:rPr>
        <w:t>expenditure</w:t>
      </w:r>
      <w:r w:rsidR="00B17DD9" w:rsidRPr="008E6874">
        <w:rPr>
          <w:sz w:val="22"/>
          <w:szCs w:val="22"/>
        </w:rPr>
        <w:t xml:space="preserve"> by approximately one quarter of the gamblers who </w:t>
      </w:r>
      <w:r w:rsidR="00724138">
        <w:rPr>
          <w:sz w:val="22"/>
          <w:szCs w:val="22"/>
        </w:rPr>
        <w:t>were</w:t>
      </w:r>
      <w:r w:rsidR="00B17DD9" w:rsidRPr="008E6874">
        <w:rPr>
          <w:sz w:val="22"/>
          <w:szCs w:val="22"/>
        </w:rPr>
        <w:t xml:space="preserve"> aware of them.  </w:t>
      </w:r>
      <w:r w:rsidR="00B3353B">
        <w:rPr>
          <w:sz w:val="22"/>
          <w:szCs w:val="22"/>
        </w:rPr>
        <w:t>A</w:t>
      </w:r>
      <w:r w:rsidR="00B17DD9" w:rsidRPr="008E6874">
        <w:rPr>
          <w:sz w:val="22"/>
          <w:szCs w:val="22"/>
        </w:rPr>
        <w:t xml:space="preserve"> few </w:t>
      </w:r>
      <w:r w:rsidR="00B3353B">
        <w:rPr>
          <w:sz w:val="22"/>
          <w:szCs w:val="22"/>
        </w:rPr>
        <w:t>gamblers</w:t>
      </w:r>
      <w:r w:rsidR="00B17DD9" w:rsidRPr="008E6874">
        <w:rPr>
          <w:sz w:val="22"/>
          <w:szCs w:val="22"/>
        </w:rPr>
        <w:t xml:space="preserve"> indicated they would consider the impact of, reduce</w:t>
      </w:r>
      <w:r w:rsidR="004C13F5">
        <w:rPr>
          <w:sz w:val="22"/>
          <w:szCs w:val="22"/>
        </w:rPr>
        <w:t>,</w:t>
      </w:r>
      <w:r w:rsidR="00B17DD9" w:rsidRPr="008E6874">
        <w:rPr>
          <w:sz w:val="22"/>
          <w:szCs w:val="22"/>
        </w:rPr>
        <w:t xml:space="preserve"> or even stop th</w:t>
      </w:r>
      <w:r w:rsidR="00B3353B">
        <w:rPr>
          <w:sz w:val="22"/>
          <w:szCs w:val="22"/>
        </w:rPr>
        <w:t>eir gambling</w:t>
      </w:r>
      <w:r w:rsidR="002E3015">
        <w:rPr>
          <w:sz w:val="22"/>
          <w:szCs w:val="22"/>
        </w:rPr>
        <w:t xml:space="preserve"> after seeing a pop-up message</w:t>
      </w:r>
      <w:r w:rsidR="00B3353B">
        <w:rPr>
          <w:sz w:val="22"/>
          <w:szCs w:val="22"/>
        </w:rPr>
        <w:t>.  Although</w:t>
      </w:r>
      <w:r w:rsidR="001977E0">
        <w:rPr>
          <w:sz w:val="22"/>
          <w:szCs w:val="22"/>
        </w:rPr>
        <w:t xml:space="preserve"> </w:t>
      </w:r>
      <w:r w:rsidR="00B3353B">
        <w:rPr>
          <w:sz w:val="22"/>
          <w:szCs w:val="22"/>
        </w:rPr>
        <w:t xml:space="preserve">the </w:t>
      </w:r>
      <w:r w:rsidR="001977E0">
        <w:rPr>
          <w:sz w:val="22"/>
          <w:szCs w:val="22"/>
        </w:rPr>
        <w:t xml:space="preserve">numbers were small, </w:t>
      </w:r>
      <w:r w:rsidR="00B17DD9" w:rsidRPr="008E6874">
        <w:rPr>
          <w:sz w:val="22"/>
          <w:szCs w:val="22"/>
        </w:rPr>
        <w:t xml:space="preserve">this </w:t>
      </w:r>
      <w:r w:rsidR="001977E0">
        <w:rPr>
          <w:sz w:val="22"/>
          <w:szCs w:val="22"/>
        </w:rPr>
        <w:t xml:space="preserve">is indicative that </w:t>
      </w:r>
      <w:r w:rsidR="00B17DD9" w:rsidRPr="008E6874">
        <w:rPr>
          <w:sz w:val="22"/>
          <w:szCs w:val="22"/>
        </w:rPr>
        <w:t>pop-up</w:t>
      </w:r>
      <w:r w:rsidR="002E3015">
        <w:rPr>
          <w:sz w:val="22"/>
          <w:szCs w:val="22"/>
        </w:rPr>
        <w:t xml:space="preserve"> message</w:t>
      </w:r>
      <w:r w:rsidR="00B17DD9" w:rsidRPr="008E6874">
        <w:rPr>
          <w:sz w:val="22"/>
          <w:szCs w:val="22"/>
        </w:rPr>
        <w:t xml:space="preserve">s </w:t>
      </w:r>
      <w:r w:rsidR="001977E0">
        <w:rPr>
          <w:sz w:val="22"/>
          <w:szCs w:val="22"/>
        </w:rPr>
        <w:t>can work</w:t>
      </w:r>
      <w:r w:rsidR="00B17DD9" w:rsidRPr="008E6874">
        <w:rPr>
          <w:sz w:val="22"/>
          <w:szCs w:val="22"/>
        </w:rPr>
        <w:t xml:space="preserve"> in a way that minimises harm.  </w:t>
      </w:r>
      <w:r w:rsidR="001977E0" w:rsidRPr="008E6874">
        <w:rPr>
          <w:sz w:val="22"/>
          <w:szCs w:val="22"/>
        </w:rPr>
        <w:t>The information presented seem</w:t>
      </w:r>
      <w:r w:rsidR="002E3015">
        <w:rPr>
          <w:sz w:val="22"/>
          <w:szCs w:val="22"/>
        </w:rPr>
        <w:t>s to be attended to by gamblers</w:t>
      </w:r>
      <w:r w:rsidR="001977E0" w:rsidRPr="008E6874">
        <w:rPr>
          <w:sz w:val="22"/>
          <w:szCs w:val="22"/>
        </w:rPr>
        <w:t xml:space="preserve"> and can be used to support them in making an informed choice on whether to continue gambling.</w:t>
      </w:r>
      <w:r w:rsidR="001977E0">
        <w:rPr>
          <w:sz w:val="22"/>
          <w:szCs w:val="22"/>
        </w:rPr>
        <w:t xml:space="preserve">  </w:t>
      </w:r>
      <w:r w:rsidR="00B3353B">
        <w:rPr>
          <w:sz w:val="22"/>
          <w:szCs w:val="22"/>
        </w:rPr>
        <w:t>P</w:t>
      </w:r>
      <w:r w:rsidR="00B17DD9" w:rsidRPr="008E6874">
        <w:rPr>
          <w:sz w:val="22"/>
          <w:szCs w:val="22"/>
        </w:rPr>
        <w:t xml:space="preserve">op-up messages </w:t>
      </w:r>
      <w:r w:rsidR="002E3015">
        <w:rPr>
          <w:sz w:val="22"/>
          <w:szCs w:val="22"/>
        </w:rPr>
        <w:t>appeared to be</w:t>
      </w:r>
      <w:r w:rsidR="00B17DD9" w:rsidRPr="008E6874">
        <w:rPr>
          <w:sz w:val="22"/>
          <w:szCs w:val="22"/>
        </w:rPr>
        <w:t xml:space="preserve"> successful </w:t>
      </w:r>
      <w:r w:rsidR="002E3015">
        <w:rPr>
          <w:sz w:val="22"/>
          <w:szCs w:val="22"/>
        </w:rPr>
        <w:t>in enforcing</w:t>
      </w:r>
      <w:r w:rsidR="00B17DD9" w:rsidRPr="008E6874">
        <w:rPr>
          <w:sz w:val="22"/>
          <w:szCs w:val="22"/>
        </w:rPr>
        <w:t xml:space="preserve"> a break in play for gamblers </w:t>
      </w:r>
      <w:r w:rsidR="002E3015">
        <w:rPr>
          <w:sz w:val="22"/>
          <w:szCs w:val="22"/>
        </w:rPr>
        <w:t>who</w:t>
      </w:r>
      <w:r w:rsidR="00B17DD9" w:rsidRPr="008E6874">
        <w:rPr>
          <w:sz w:val="22"/>
          <w:szCs w:val="22"/>
        </w:rPr>
        <w:t xml:space="preserve"> have been </w:t>
      </w:r>
      <w:r w:rsidR="002E3015" w:rsidRPr="008E6874">
        <w:rPr>
          <w:sz w:val="22"/>
          <w:szCs w:val="22"/>
        </w:rPr>
        <w:t xml:space="preserve">continuously </w:t>
      </w:r>
      <w:r w:rsidR="00B17DD9" w:rsidRPr="008E6874">
        <w:rPr>
          <w:sz w:val="22"/>
          <w:szCs w:val="22"/>
        </w:rPr>
        <w:t>gambling for a long period.  At a minimum</w:t>
      </w:r>
      <w:r w:rsidR="00197B25">
        <w:rPr>
          <w:sz w:val="22"/>
          <w:szCs w:val="22"/>
        </w:rPr>
        <w:t>,</w:t>
      </w:r>
      <w:r w:rsidR="00B17DD9" w:rsidRPr="008E6874">
        <w:rPr>
          <w:sz w:val="22"/>
          <w:szCs w:val="22"/>
        </w:rPr>
        <w:t xml:space="preserve"> they provide a short break </w:t>
      </w:r>
      <w:r w:rsidR="00696A3C">
        <w:rPr>
          <w:sz w:val="22"/>
          <w:szCs w:val="22"/>
        </w:rPr>
        <w:t xml:space="preserve">that reduced gamblers’ exposure to factors </w:t>
      </w:r>
      <w:r w:rsidR="008E0897">
        <w:rPr>
          <w:sz w:val="22"/>
          <w:szCs w:val="22"/>
        </w:rPr>
        <w:t xml:space="preserve">such as free spins and jackpots </w:t>
      </w:r>
      <w:r w:rsidR="00696A3C">
        <w:rPr>
          <w:sz w:val="22"/>
          <w:szCs w:val="22"/>
        </w:rPr>
        <w:t xml:space="preserve">that </w:t>
      </w:r>
      <w:r w:rsidR="008E0897">
        <w:rPr>
          <w:sz w:val="22"/>
          <w:szCs w:val="22"/>
        </w:rPr>
        <w:t xml:space="preserve">could </w:t>
      </w:r>
      <w:r w:rsidR="00696A3C">
        <w:rPr>
          <w:sz w:val="22"/>
          <w:szCs w:val="22"/>
        </w:rPr>
        <w:t xml:space="preserve">increase the risk of problem </w:t>
      </w:r>
      <w:r w:rsidR="00E10486">
        <w:rPr>
          <w:sz w:val="22"/>
          <w:szCs w:val="22"/>
        </w:rPr>
        <w:t>gambling</w:t>
      </w:r>
      <w:r w:rsidR="002E3015">
        <w:rPr>
          <w:sz w:val="22"/>
          <w:szCs w:val="22"/>
        </w:rPr>
        <w:t>.</w:t>
      </w:r>
    </w:p>
    <w:p w14:paraId="53B869CE" w14:textId="77777777" w:rsidR="002E3015" w:rsidRPr="008E6874" w:rsidRDefault="002E3015" w:rsidP="008E6874">
      <w:pPr>
        <w:jc w:val="both"/>
        <w:rPr>
          <w:sz w:val="22"/>
          <w:szCs w:val="22"/>
        </w:rPr>
      </w:pPr>
    </w:p>
    <w:p w14:paraId="079F397A" w14:textId="3B122698" w:rsidR="00C74451" w:rsidRDefault="008E6874" w:rsidP="00C6021C">
      <w:pPr>
        <w:jc w:val="both"/>
        <w:rPr>
          <w:sz w:val="22"/>
          <w:szCs w:val="22"/>
        </w:rPr>
      </w:pPr>
      <w:r w:rsidRPr="008E6874">
        <w:rPr>
          <w:sz w:val="22"/>
          <w:szCs w:val="22"/>
        </w:rPr>
        <w:lastRenderedPageBreak/>
        <w:t>A</w:t>
      </w:r>
      <w:r w:rsidR="001977E0">
        <w:rPr>
          <w:sz w:val="22"/>
          <w:szCs w:val="22"/>
        </w:rPr>
        <w:t xml:space="preserve">n important </w:t>
      </w:r>
      <w:r w:rsidRPr="008E6874">
        <w:rPr>
          <w:sz w:val="22"/>
          <w:szCs w:val="22"/>
        </w:rPr>
        <w:t xml:space="preserve">conclusion of the observational and survey components of this research is that there was little or no evidence that the compulsory pop-up </w:t>
      </w:r>
      <w:r w:rsidR="00197B25">
        <w:rPr>
          <w:sz w:val="22"/>
          <w:szCs w:val="22"/>
        </w:rPr>
        <w:t>messages</w:t>
      </w:r>
      <w:r w:rsidRPr="008E6874">
        <w:rPr>
          <w:sz w:val="22"/>
          <w:szCs w:val="22"/>
        </w:rPr>
        <w:t xml:space="preserve"> impacted on the satisfacti</w:t>
      </w:r>
      <w:r w:rsidR="00362ECA">
        <w:rPr>
          <w:sz w:val="22"/>
          <w:szCs w:val="22"/>
        </w:rPr>
        <w:t>on of the majority of gamblers.</w:t>
      </w:r>
      <w:r w:rsidRPr="008E6874">
        <w:rPr>
          <w:sz w:val="22"/>
          <w:szCs w:val="22"/>
        </w:rPr>
        <w:t xml:space="preserve"> </w:t>
      </w:r>
      <w:r w:rsidR="004C13F5">
        <w:rPr>
          <w:sz w:val="22"/>
          <w:szCs w:val="22"/>
        </w:rPr>
        <w:t xml:space="preserve"> </w:t>
      </w:r>
      <w:r w:rsidR="004B71C4" w:rsidRPr="008E6874">
        <w:rPr>
          <w:sz w:val="22"/>
          <w:szCs w:val="22"/>
        </w:rPr>
        <w:t>Further</w:t>
      </w:r>
      <w:r w:rsidR="004B71C4">
        <w:rPr>
          <w:sz w:val="22"/>
          <w:szCs w:val="22"/>
        </w:rPr>
        <w:t>more</w:t>
      </w:r>
      <w:r w:rsidR="004B71C4" w:rsidRPr="008E6874">
        <w:rPr>
          <w:sz w:val="22"/>
          <w:szCs w:val="22"/>
        </w:rPr>
        <w:t>, consistent evidence for gambler engagement with pop-up messages was found.</w:t>
      </w:r>
      <w:r w:rsidR="004B71C4">
        <w:rPr>
          <w:sz w:val="22"/>
          <w:szCs w:val="22"/>
        </w:rPr>
        <w:t xml:space="preserve">  </w:t>
      </w:r>
      <w:r w:rsidRPr="008E6874">
        <w:rPr>
          <w:sz w:val="22"/>
          <w:szCs w:val="22"/>
        </w:rPr>
        <w:t xml:space="preserve">Modifications to this intervention and other alterations to EGMs to increase consumer safety </w:t>
      </w:r>
      <w:r w:rsidR="006F1F59">
        <w:rPr>
          <w:sz w:val="22"/>
          <w:szCs w:val="22"/>
        </w:rPr>
        <w:t>c</w:t>
      </w:r>
      <w:r w:rsidRPr="008E6874">
        <w:rPr>
          <w:sz w:val="22"/>
          <w:szCs w:val="22"/>
        </w:rPr>
        <w:t xml:space="preserve">ould be considered in this light, as this was an intervention that </w:t>
      </w:r>
      <w:r w:rsidR="00197B25">
        <w:rPr>
          <w:sz w:val="22"/>
          <w:szCs w:val="22"/>
        </w:rPr>
        <w:t>was</w:t>
      </w:r>
      <w:r w:rsidRPr="008E6874">
        <w:rPr>
          <w:sz w:val="22"/>
          <w:szCs w:val="22"/>
        </w:rPr>
        <w:t xml:space="preserve"> opposed on the basis of its possible impact on gambler enjoyment.  The present study also suggests that where gamblers are exhibiting signs of annoyance or distress related to pop-up messages</w:t>
      </w:r>
      <w:r w:rsidR="00197B25">
        <w:rPr>
          <w:sz w:val="22"/>
          <w:szCs w:val="22"/>
        </w:rPr>
        <w:t>,</w:t>
      </w:r>
      <w:r w:rsidRPr="008E6874">
        <w:rPr>
          <w:sz w:val="22"/>
          <w:szCs w:val="22"/>
        </w:rPr>
        <w:t xml:space="preserve"> this behaviour is not the norm</w:t>
      </w:r>
      <w:r w:rsidR="00D93109" w:rsidRPr="00D93109">
        <w:rPr>
          <w:sz w:val="22"/>
          <w:szCs w:val="22"/>
        </w:rPr>
        <w:t xml:space="preserve"> </w:t>
      </w:r>
      <w:r w:rsidR="00D93109" w:rsidRPr="008E6874">
        <w:rPr>
          <w:sz w:val="22"/>
          <w:szCs w:val="22"/>
        </w:rPr>
        <w:t xml:space="preserve">and may be indicative of </w:t>
      </w:r>
      <w:r w:rsidR="00D93109">
        <w:rPr>
          <w:sz w:val="22"/>
          <w:szCs w:val="22"/>
        </w:rPr>
        <w:t xml:space="preserve">potential </w:t>
      </w:r>
      <w:r w:rsidR="00D93109" w:rsidRPr="008E6874">
        <w:rPr>
          <w:sz w:val="22"/>
          <w:szCs w:val="22"/>
        </w:rPr>
        <w:t>gambling problems</w:t>
      </w:r>
      <w:r w:rsidR="00D93109">
        <w:rPr>
          <w:sz w:val="22"/>
          <w:szCs w:val="22"/>
        </w:rPr>
        <w:t>,</w:t>
      </w:r>
      <w:r w:rsidR="00D93109" w:rsidRPr="008E6874">
        <w:rPr>
          <w:sz w:val="22"/>
          <w:szCs w:val="22"/>
        </w:rPr>
        <w:t xml:space="preserve"> present</w:t>
      </w:r>
      <w:r w:rsidR="00D93109">
        <w:rPr>
          <w:sz w:val="22"/>
          <w:szCs w:val="22"/>
        </w:rPr>
        <w:t>ing</w:t>
      </w:r>
      <w:r w:rsidR="00D93109" w:rsidRPr="008E6874">
        <w:rPr>
          <w:sz w:val="22"/>
          <w:szCs w:val="22"/>
        </w:rPr>
        <w:t xml:space="preserve"> an opportunity for a conversation about responsible gambling.</w:t>
      </w:r>
      <w:r w:rsidRPr="008E6874">
        <w:rPr>
          <w:sz w:val="22"/>
          <w:szCs w:val="22"/>
        </w:rPr>
        <w:t xml:space="preserve"> </w:t>
      </w:r>
      <w:r w:rsidR="008E0897">
        <w:rPr>
          <w:sz w:val="22"/>
          <w:szCs w:val="22"/>
        </w:rPr>
        <w:t xml:space="preserve"> Four gamblers were observed showing obvious signs of frustration and anger in response to pop-up messages.  </w:t>
      </w:r>
      <w:r w:rsidR="00D93109">
        <w:rPr>
          <w:sz w:val="22"/>
          <w:szCs w:val="22"/>
        </w:rPr>
        <w:t>The s</w:t>
      </w:r>
      <w:r w:rsidR="008E0897">
        <w:rPr>
          <w:sz w:val="22"/>
          <w:szCs w:val="22"/>
        </w:rPr>
        <w:t xml:space="preserve">urvey results showed that 15% </w:t>
      </w:r>
      <w:r w:rsidR="00D93109">
        <w:rPr>
          <w:sz w:val="22"/>
          <w:szCs w:val="22"/>
        </w:rPr>
        <w:t xml:space="preserve">(15/99) </w:t>
      </w:r>
      <w:r w:rsidR="008E0897">
        <w:rPr>
          <w:sz w:val="22"/>
          <w:szCs w:val="22"/>
        </w:rPr>
        <w:t xml:space="preserve">of participants who reported </w:t>
      </w:r>
      <w:r w:rsidR="00D93109">
        <w:rPr>
          <w:sz w:val="22"/>
          <w:szCs w:val="22"/>
        </w:rPr>
        <w:t>experiencing</w:t>
      </w:r>
      <w:r w:rsidR="008E0897">
        <w:rPr>
          <w:sz w:val="22"/>
          <w:szCs w:val="22"/>
        </w:rPr>
        <w:t xml:space="preserve"> pop-up messages often or always </w:t>
      </w:r>
      <w:r w:rsidR="008E0897" w:rsidRPr="00C6021C">
        <w:rPr>
          <w:sz w:val="22"/>
          <w:szCs w:val="22"/>
        </w:rPr>
        <w:t>report</w:t>
      </w:r>
      <w:r w:rsidR="008E0897">
        <w:rPr>
          <w:sz w:val="22"/>
          <w:szCs w:val="22"/>
        </w:rPr>
        <w:t>ed</w:t>
      </w:r>
      <w:r w:rsidR="008E0897" w:rsidRPr="00C6021C">
        <w:rPr>
          <w:sz w:val="22"/>
          <w:szCs w:val="22"/>
        </w:rPr>
        <w:t xml:space="preserve"> seeing more than </w:t>
      </w:r>
      <w:r w:rsidR="008E0897">
        <w:rPr>
          <w:sz w:val="22"/>
          <w:szCs w:val="22"/>
        </w:rPr>
        <w:t xml:space="preserve">four pop-up messages </w:t>
      </w:r>
      <w:r w:rsidR="008E0897" w:rsidRPr="00C6021C">
        <w:rPr>
          <w:sz w:val="22"/>
          <w:szCs w:val="22"/>
        </w:rPr>
        <w:t>per session</w:t>
      </w:r>
      <w:r w:rsidR="008E0897">
        <w:rPr>
          <w:sz w:val="22"/>
          <w:szCs w:val="22"/>
        </w:rPr>
        <w:t>, indicating that they had been gambling for a minimum of about two hours</w:t>
      </w:r>
      <w:r w:rsidR="008E0897" w:rsidRPr="00C6021C">
        <w:rPr>
          <w:sz w:val="22"/>
          <w:szCs w:val="22"/>
        </w:rPr>
        <w:t xml:space="preserve">.  Just four percent (4/98) of respondents reported that venue staff </w:t>
      </w:r>
      <w:r w:rsidR="008E0897">
        <w:rPr>
          <w:sz w:val="22"/>
          <w:szCs w:val="22"/>
        </w:rPr>
        <w:t xml:space="preserve">had ever </w:t>
      </w:r>
      <w:r w:rsidR="008E0897" w:rsidRPr="00C6021C">
        <w:rPr>
          <w:sz w:val="22"/>
          <w:szCs w:val="22"/>
        </w:rPr>
        <w:t>spoke</w:t>
      </w:r>
      <w:r w:rsidR="008E0897">
        <w:rPr>
          <w:sz w:val="22"/>
          <w:szCs w:val="22"/>
        </w:rPr>
        <w:t>n</w:t>
      </w:r>
      <w:r w:rsidR="008E0897" w:rsidRPr="00C6021C">
        <w:rPr>
          <w:sz w:val="22"/>
          <w:szCs w:val="22"/>
        </w:rPr>
        <w:t xml:space="preserve"> to them about their gambling (two in pubs and two in casinos). </w:t>
      </w:r>
      <w:r w:rsidR="00D93109">
        <w:rPr>
          <w:sz w:val="22"/>
          <w:szCs w:val="22"/>
        </w:rPr>
        <w:t xml:space="preserve"> Researchers did not observe any venue staff approach or speak with gamblers in the observational study. </w:t>
      </w:r>
      <w:r w:rsidR="00D93109" w:rsidRPr="008E6874">
        <w:rPr>
          <w:sz w:val="22"/>
          <w:szCs w:val="22"/>
        </w:rPr>
        <w:t xml:space="preserve"> </w:t>
      </w:r>
      <w:r w:rsidR="00D93109">
        <w:rPr>
          <w:sz w:val="22"/>
          <w:szCs w:val="22"/>
        </w:rPr>
        <w:t>Thus, i</w:t>
      </w:r>
      <w:r w:rsidR="005C5CFB">
        <w:rPr>
          <w:sz w:val="22"/>
          <w:szCs w:val="22"/>
        </w:rPr>
        <w:t>t appears there is room for some improvement in venue staff awareness of</w:t>
      </w:r>
      <w:r w:rsidR="00197B25">
        <w:rPr>
          <w:sz w:val="22"/>
          <w:szCs w:val="22"/>
        </w:rPr>
        <w:t>,</w:t>
      </w:r>
      <w:r w:rsidR="005C5CFB">
        <w:rPr>
          <w:sz w:val="22"/>
          <w:szCs w:val="22"/>
        </w:rPr>
        <w:t xml:space="preserve"> and engagement with</w:t>
      </w:r>
      <w:r w:rsidR="00197B25">
        <w:rPr>
          <w:sz w:val="22"/>
          <w:szCs w:val="22"/>
        </w:rPr>
        <w:t>,</w:t>
      </w:r>
      <w:r w:rsidR="005C5CFB">
        <w:rPr>
          <w:sz w:val="22"/>
          <w:szCs w:val="22"/>
        </w:rPr>
        <w:t xml:space="preserve"> gamblers in their venues</w:t>
      </w:r>
      <w:r w:rsidR="00197B25">
        <w:rPr>
          <w:sz w:val="22"/>
          <w:szCs w:val="22"/>
        </w:rPr>
        <w:t>,</w:t>
      </w:r>
      <w:r w:rsidR="005C5CFB">
        <w:rPr>
          <w:sz w:val="22"/>
          <w:szCs w:val="22"/>
        </w:rPr>
        <w:t xml:space="preserve"> especially those who are gambling for long periods of time (experienc</w:t>
      </w:r>
      <w:r w:rsidR="00197B25">
        <w:rPr>
          <w:sz w:val="22"/>
          <w:szCs w:val="22"/>
        </w:rPr>
        <w:t>ing</w:t>
      </w:r>
      <w:r w:rsidR="005C5CFB">
        <w:rPr>
          <w:sz w:val="22"/>
          <w:szCs w:val="22"/>
        </w:rPr>
        <w:t xml:space="preserve"> multiple pop-up messages) and </w:t>
      </w:r>
      <w:r w:rsidR="00197B25">
        <w:rPr>
          <w:sz w:val="22"/>
          <w:szCs w:val="22"/>
        </w:rPr>
        <w:t xml:space="preserve">those </w:t>
      </w:r>
      <w:r w:rsidR="005C5CFB">
        <w:rPr>
          <w:sz w:val="22"/>
          <w:szCs w:val="22"/>
        </w:rPr>
        <w:t>who exhibit signs of distress or agitation in response to these messages.</w:t>
      </w:r>
      <w:bookmarkStart w:id="12" w:name="_Toc109453376"/>
      <w:r w:rsidR="00D93109">
        <w:rPr>
          <w:sz w:val="22"/>
          <w:szCs w:val="22"/>
        </w:rPr>
        <w:t xml:space="preserve"> </w:t>
      </w:r>
    </w:p>
    <w:p w14:paraId="49B8A88A" w14:textId="77777777" w:rsidR="008E0897" w:rsidRDefault="008E0897" w:rsidP="00C6021C">
      <w:pPr>
        <w:jc w:val="both"/>
        <w:rPr>
          <w:sz w:val="22"/>
          <w:szCs w:val="22"/>
        </w:rPr>
      </w:pPr>
    </w:p>
    <w:p w14:paraId="73C4AD6F" w14:textId="77777777" w:rsidR="00C74451" w:rsidRDefault="00C74451" w:rsidP="00B80A03">
      <w:pPr>
        <w:jc w:val="both"/>
        <w:rPr>
          <w:sz w:val="22"/>
          <w:szCs w:val="22"/>
        </w:rPr>
      </w:pPr>
    </w:p>
    <w:p w14:paraId="5170D7BB" w14:textId="026CA9AF" w:rsidR="00F25301" w:rsidRPr="001178EC" w:rsidRDefault="00F25301" w:rsidP="00C74451">
      <w:pPr>
        <w:shd w:val="clear" w:color="auto" w:fill="D9D9D9" w:themeFill="background1" w:themeFillShade="D9"/>
        <w:jc w:val="both"/>
      </w:pPr>
      <w:r w:rsidRPr="001178EC">
        <w:br w:type="page"/>
      </w:r>
    </w:p>
    <w:p w14:paraId="7110FF7E" w14:textId="77777777" w:rsidR="0046000D" w:rsidRPr="008E6172" w:rsidRDefault="0046000D" w:rsidP="00E93F66">
      <w:pPr>
        <w:pStyle w:val="RepHead1"/>
        <w:numPr>
          <w:ilvl w:val="0"/>
          <w:numId w:val="58"/>
        </w:numPr>
        <w:rPr>
          <w:rFonts w:cs="Times New Roman"/>
          <w:szCs w:val="22"/>
        </w:rPr>
      </w:pPr>
      <w:bookmarkStart w:id="13" w:name="_Toc394297708"/>
      <w:r w:rsidRPr="008E6172">
        <w:rPr>
          <w:rFonts w:cs="Times New Roman"/>
          <w:szCs w:val="22"/>
        </w:rPr>
        <w:lastRenderedPageBreak/>
        <w:t>BACKGROUND</w:t>
      </w:r>
      <w:bookmarkEnd w:id="12"/>
      <w:bookmarkEnd w:id="13"/>
    </w:p>
    <w:p w14:paraId="34266774" w14:textId="77777777" w:rsidR="0046000D" w:rsidRPr="001178EC" w:rsidRDefault="0046000D" w:rsidP="000D1CF7">
      <w:pPr>
        <w:pStyle w:val="RepNormal"/>
        <w:rPr>
          <w:rFonts w:cs="Times New Roman"/>
        </w:rPr>
      </w:pPr>
      <w:bookmarkStart w:id="14" w:name="_Toc109453377"/>
    </w:p>
    <w:p w14:paraId="405BAF86" w14:textId="06EE7B3C" w:rsidR="006A01C6" w:rsidRPr="001178EC" w:rsidRDefault="006A01C6" w:rsidP="006A01C6">
      <w:pPr>
        <w:pStyle w:val="RepNormal"/>
        <w:rPr>
          <w:rFonts w:cs="Times New Roman"/>
        </w:rPr>
      </w:pPr>
      <w:r w:rsidRPr="001178EC">
        <w:rPr>
          <w:rFonts w:cs="Times New Roman"/>
        </w:rPr>
        <w:t>Gambling has been a major gro</w:t>
      </w:r>
      <w:r w:rsidR="007749A9">
        <w:rPr>
          <w:rFonts w:cs="Times New Roman"/>
        </w:rPr>
        <w:t xml:space="preserve">wth industry during the past 20 to </w:t>
      </w:r>
      <w:r w:rsidRPr="001178EC">
        <w:rPr>
          <w:rFonts w:cs="Times New Roman"/>
        </w:rPr>
        <w:t xml:space="preserve">30 years.  In a number of jurisdictions including New Zealand, electronic gaming machines (EGMs) have become widely accessible in clubs, pubs and casinos.  Typically in these jurisdictions, 15% to 30% of regular EGM </w:t>
      </w:r>
      <w:r w:rsidRPr="000453ED">
        <w:rPr>
          <w:rFonts w:cs="Times New Roman"/>
        </w:rPr>
        <w:t xml:space="preserve">participants </w:t>
      </w:r>
      <w:r w:rsidR="007749A9" w:rsidRPr="000453ED">
        <w:rPr>
          <w:rFonts w:cs="Times New Roman"/>
        </w:rPr>
        <w:t xml:space="preserve">(those who play weekly or more often) </w:t>
      </w:r>
      <w:r w:rsidRPr="000453ED">
        <w:rPr>
          <w:rFonts w:cs="Times New Roman"/>
        </w:rPr>
        <w:t>experience gambling-related problems</w:t>
      </w:r>
      <w:r w:rsidR="00FE3A7E" w:rsidRPr="000453ED">
        <w:rPr>
          <w:rFonts w:cs="Times New Roman"/>
        </w:rPr>
        <w:t xml:space="preserve">.  </w:t>
      </w:r>
      <w:r w:rsidR="000453ED">
        <w:rPr>
          <w:rFonts w:cs="Times New Roman"/>
        </w:rPr>
        <w:t>T</w:t>
      </w:r>
      <w:r w:rsidR="000453ED" w:rsidRPr="000453ED">
        <w:rPr>
          <w:rFonts w:cs="Times New Roman"/>
        </w:rPr>
        <w:t>he large majority of people seeking</w:t>
      </w:r>
      <w:r w:rsidR="000453ED" w:rsidRPr="001178EC">
        <w:rPr>
          <w:rFonts w:cs="Times New Roman"/>
        </w:rPr>
        <w:t xml:space="preserve"> specialist help for problem gambling cite EGMs as their only</w:t>
      </w:r>
      <w:r w:rsidR="000453ED">
        <w:rPr>
          <w:rFonts w:cs="Times New Roman"/>
        </w:rPr>
        <w:t>,</w:t>
      </w:r>
      <w:r w:rsidR="000453ED" w:rsidRPr="001178EC">
        <w:rPr>
          <w:rFonts w:cs="Times New Roman"/>
        </w:rPr>
        <w:t xml:space="preserve"> or primary</w:t>
      </w:r>
      <w:r w:rsidR="000453ED">
        <w:rPr>
          <w:rFonts w:cs="Times New Roman"/>
        </w:rPr>
        <w:t>,</w:t>
      </w:r>
      <w:r w:rsidR="000453ED" w:rsidRPr="001178EC">
        <w:rPr>
          <w:rFonts w:cs="Times New Roman"/>
        </w:rPr>
        <w:t xml:space="preserve"> </w:t>
      </w:r>
      <w:r w:rsidR="000453ED">
        <w:rPr>
          <w:rFonts w:cs="Times New Roman"/>
        </w:rPr>
        <w:t xml:space="preserve">problem </w:t>
      </w:r>
      <w:r w:rsidR="000453ED" w:rsidRPr="001178EC">
        <w:rPr>
          <w:rFonts w:cs="Times New Roman"/>
        </w:rPr>
        <w:t xml:space="preserve">gambling mode </w:t>
      </w:r>
      <w:r w:rsidR="000453ED">
        <w:rPr>
          <w:rFonts w:cs="Times New Roman"/>
        </w:rPr>
        <w:fldChar w:fldCharType="begin"/>
      </w:r>
      <w:r w:rsidR="000453ED">
        <w:rPr>
          <w:rFonts w:cs="Times New Roman"/>
        </w:rPr>
        <w:instrText xml:space="preserve"> ADDIN EN.CITE &lt;EndNote&gt;&lt;Cite&gt;&lt;Author&gt;Abbott&lt;/Author&gt;&lt;Year&gt;2006&lt;/Year&gt;&lt;RecNum&gt;28&lt;/RecNum&gt;&lt;DisplayText&gt;(Abbott &amp;amp; Volberg, 2006)&lt;/DisplayText&gt;&lt;record&gt;&lt;rec-number&gt;28&lt;/rec-number&gt;&lt;foreign-keys&gt;&lt;key app="EN" db-id="29dppreeudxpvme0wvopsvd9stf2tppeat9x"&gt;28&lt;/key&gt;&lt;/foreign-keys&gt;&lt;ref-type name="Journal Article"&gt;17&lt;/ref-type&gt;&lt;contributors&gt;&lt;authors&gt;&lt;author&gt;Abbott, M&lt;/author&gt;&lt;author&gt;Volberg, R&lt;/author&gt;&lt;/authors&gt;&lt;/contributors&gt;&lt;titles&gt;&lt;title&gt;The measurement of adult problem and pathological gambling&lt;/title&gt;&lt;secondary-title&gt;International Gambling Studies&lt;/secondary-title&gt;&lt;/titles&gt;&lt;periodical&gt;&lt;full-title&gt;International Gambling Studies&lt;/full-title&gt;&lt;/periodical&gt;&lt;pages&gt;175-200&lt;/pages&gt;&lt;volume&gt;6&lt;/volume&gt;&lt;number&gt;2&lt;/number&gt;&lt;dates&gt;&lt;year&gt;2006&lt;/year&gt;&lt;pub-dates&gt;&lt;date&gt;Nov&lt;/date&gt;&lt;/pub-dates&gt;&lt;/dates&gt;&lt;accession-num&gt;Peer Reviewed Journal: 2007-19106-005&lt;/accession-num&gt;&lt;urls&gt;&lt;/urls&gt;&lt;/record&gt;&lt;/Cite&gt;&lt;/EndNote&gt;</w:instrText>
      </w:r>
      <w:r w:rsidR="000453ED">
        <w:rPr>
          <w:rFonts w:cs="Times New Roman"/>
        </w:rPr>
        <w:fldChar w:fldCharType="separate"/>
      </w:r>
      <w:r w:rsidR="000453ED">
        <w:rPr>
          <w:rFonts w:cs="Times New Roman"/>
          <w:noProof/>
        </w:rPr>
        <w:t>(</w:t>
      </w:r>
      <w:hyperlink w:anchor="_ENREF_3" w:tooltip="Abbott, 2006 #28" w:history="1">
        <w:r w:rsidR="000453ED">
          <w:rPr>
            <w:rFonts w:cs="Times New Roman"/>
            <w:noProof/>
          </w:rPr>
          <w:t>Abbott &amp; Volberg, 2006</w:t>
        </w:r>
      </w:hyperlink>
      <w:r w:rsidR="000453ED">
        <w:rPr>
          <w:rFonts w:cs="Times New Roman"/>
          <w:noProof/>
        </w:rPr>
        <w:t>)</w:t>
      </w:r>
      <w:r w:rsidR="000453ED">
        <w:rPr>
          <w:rFonts w:cs="Times New Roman"/>
        </w:rPr>
        <w:fldChar w:fldCharType="end"/>
      </w:r>
      <w:r w:rsidR="000453ED" w:rsidRPr="00BE4A11">
        <w:rPr>
          <w:rFonts w:cs="Times New Roman"/>
        </w:rPr>
        <w:t>.</w:t>
      </w:r>
      <w:r w:rsidR="000453ED">
        <w:rPr>
          <w:rFonts w:cs="Times New Roman"/>
        </w:rPr>
        <w:t xml:space="preserve">  </w:t>
      </w:r>
      <w:r w:rsidR="00831275" w:rsidRPr="000453ED">
        <w:rPr>
          <w:rFonts w:cs="Times New Roman"/>
        </w:rPr>
        <w:t>Findings from t</w:t>
      </w:r>
      <w:r w:rsidR="00FE3A7E" w:rsidRPr="000453ED">
        <w:rPr>
          <w:rFonts w:cs="Times New Roman"/>
        </w:rPr>
        <w:t xml:space="preserve">he </w:t>
      </w:r>
      <w:r w:rsidR="00383939">
        <w:rPr>
          <w:rFonts w:cs="Times New Roman"/>
        </w:rPr>
        <w:t xml:space="preserve">New Zealand 2012 </w:t>
      </w:r>
      <w:r w:rsidR="00FE3A7E" w:rsidRPr="000453ED">
        <w:rPr>
          <w:rFonts w:cs="Times New Roman"/>
        </w:rPr>
        <w:t xml:space="preserve">National Gambling Study (the first </w:t>
      </w:r>
      <w:r w:rsidR="00383939">
        <w:rPr>
          <w:rFonts w:cs="Times New Roman"/>
        </w:rPr>
        <w:t>nationally representative</w:t>
      </w:r>
      <w:r w:rsidR="00FE3A7E" w:rsidRPr="000453ED">
        <w:rPr>
          <w:rFonts w:cs="Times New Roman"/>
        </w:rPr>
        <w:t xml:space="preserve"> gambling survey since 1999) </w:t>
      </w:r>
      <w:r w:rsidR="00383939">
        <w:rPr>
          <w:rFonts w:cs="Times New Roman"/>
        </w:rPr>
        <w:t>detail</w:t>
      </w:r>
      <w:r w:rsidR="00FE3A7E" w:rsidRPr="000453ED">
        <w:rPr>
          <w:rFonts w:cs="Times New Roman"/>
        </w:rPr>
        <w:t xml:space="preserve"> </w:t>
      </w:r>
      <w:r w:rsidR="00831275" w:rsidRPr="000453ED">
        <w:rPr>
          <w:rFonts w:cs="Times New Roman"/>
        </w:rPr>
        <w:t>the</w:t>
      </w:r>
      <w:r w:rsidR="00831275" w:rsidRPr="00831275">
        <w:rPr>
          <w:rFonts w:cs="Times New Roman"/>
        </w:rPr>
        <w:t xml:space="preserve"> prevalence of problem and moderate-risk gambling by participation in different gambling activities</w:t>
      </w:r>
      <w:r w:rsidR="00831275">
        <w:rPr>
          <w:rFonts w:cs="Times New Roman"/>
        </w:rPr>
        <w:t xml:space="preserve">.  </w:t>
      </w:r>
      <w:r w:rsidR="000453ED" w:rsidRPr="005E5486">
        <w:rPr>
          <w:rFonts w:cs="Times New Roman"/>
        </w:rPr>
        <w:t xml:space="preserve">Of the </w:t>
      </w:r>
      <w:r w:rsidR="00383939" w:rsidRPr="005E5486">
        <w:rPr>
          <w:rFonts w:cs="Times New Roman"/>
        </w:rPr>
        <w:t>participants</w:t>
      </w:r>
      <w:r w:rsidR="000453ED" w:rsidRPr="005E5486">
        <w:rPr>
          <w:rFonts w:cs="Times New Roman"/>
        </w:rPr>
        <w:t xml:space="preserve"> who had </w:t>
      </w:r>
      <w:r w:rsidR="000453ED" w:rsidRPr="005E5486">
        <w:t xml:space="preserve">gambled on </w:t>
      </w:r>
      <w:r w:rsidR="00831275" w:rsidRPr="005E5486">
        <w:t>non-casino EGM</w:t>
      </w:r>
      <w:r w:rsidR="000453ED" w:rsidRPr="005E5486">
        <w:t xml:space="preserve">s in the past </w:t>
      </w:r>
      <w:r w:rsidR="005E5486">
        <w:t>year</w:t>
      </w:r>
      <w:r w:rsidR="000453ED" w:rsidRPr="005E5486">
        <w:t xml:space="preserve">, </w:t>
      </w:r>
      <w:r w:rsidR="005E5486">
        <w:t>2.7</w:t>
      </w:r>
      <w:r w:rsidR="00831275" w:rsidRPr="005E5486">
        <w:t xml:space="preserve">% were problem gamblers and 8.7% were moderate-risk gamblers.  </w:t>
      </w:r>
      <w:r w:rsidR="005E5486">
        <w:t>For</w:t>
      </w:r>
      <w:r w:rsidR="000453ED" w:rsidRPr="005E5486">
        <w:t xml:space="preserve"> casino EGM past </w:t>
      </w:r>
      <w:r w:rsidR="005E5486">
        <w:t>year</w:t>
      </w:r>
      <w:r w:rsidR="000453ED" w:rsidRPr="005E5486">
        <w:t xml:space="preserve"> gamblers, </w:t>
      </w:r>
      <w:r w:rsidR="005E5486">
        <w:t>2.5</w:t>
      </w:r>
      <w:r w:rsidR="000453ED" w:rsidRPr="005E5486">
        <w:t xml:space="preserve">% were problem gamblers and </w:t>
      </w:r>
      <w:r w:rsidR="005E5486">
        <w:t>9.1% were moderate-</w:t>
      </w:r>
      <w:r w:rsidR="000453ED" w:rsidRPr="005E5486">
        <w:t xml:space="preserve">risk </w:t>
      </w:r>
      <w:r w:rsidR="005E5486">
        <w:t>gamblers</w:t>
      </w:r>
      <w:r w:rsidR="000453ED" w:rsidRPr="005E5486">
        <w:t xml:space="preserve"> </w:t>
      </w:r>
      <w:r w:rsidR="00FE3A7E" w:rsidRPr="005E5486">
        <w:rPr>
          <w:rFonts w:cs="Times New Roman"/>
        </w:rPr>
        <w:t xml:space="preserve">(Abbott, Bellringer, Garrett, Mundy-McPherson, </w:t>
      </w:r>
      <w:r w:rsidR="005E5486">
        <w:rPr>
          <w:rFonts w:cs="Times New Roman"/>
        </w:rPr>
        <w:t>2014</w:t>
      </w:r>
      <w:r w:rsidR="00FE3A7E" w:rsidRPr="005E5486">
        <w:rPr>
          <w:rFonts w:cs="Times New Roman"/>
        </w:rPr>
        <w:t>).</w:t>
      </w:r>
      <w:r w:rsidR="00FE3A7E" w:rsidRPr="000453ED">
        <w:rPr>
          <w:rFonts w:cs="Times New Roman"/>
        </w:rPr>
        <w:t xml:space="preserve"> </w:t>
      </w:r>
      <w:r w:rsidR="007749A9" w:rsidRPr="000453ED">
        <w:rPr>
          <w:rFonts w:cs="Times New Roman"/>
        </w:rPr>
        <w:t xml:space="preserve"> </w:t>
      </w:r>
      <w:r w:rsidR="00E75F2F" w:rsidRPr="001178EC">
        <w:rPr>
          <w:rFonts w:cs="Times New Roman"/>
        </w:rPr>
        <w:t>H</w:t>
      </w:r>
      <w:r w:rsidR="0063444A" w:rsidRPr="001178EC">
        <w:rPr>
          <w:rFonts w:cs="Times New Roman"/>
        </w:rPr>
        <w:t>elp</w:t>
      </w:r>
      <w:r w:rsidR="00052CAA">
        <w:rPr>
          <w:rFonts w:cs="Times New Roman"/>
        </w:rPr>
        <w:t>-</w:t>
      </w:r>
      <w:r w:rsidR="0063444A" w:rsidRPr="001178EC">
        <w:rPr>
          <w:rFonts w:cs="Times New Roman"/>
        </w:rPr>
        <w:t xml:space="preserve">seeking statistics </w:t>
      </w:r>
      <w:r w:rsidR="00E75F2F" w:rsidRPr="001178EC">
        <w:rPr>
          <w:rFonts w:cs="Times New Roman"/>
        </w:rPr>
        <w:t xml:space="preserve">for the 2011/2012 financial year </w:t>
      </w:r>
      <w:r w:rsidR="0063444A" w:rsidRPr="001178EC">
        <w:rPr>
          <w:rFonts w:cs="Times New Roman"/>
        </w:rPr>
        <w:t>indicate</w:t>
      </w:r>
      <w:r w:rsidR="007749A9">
        <w:rPr>
          <w:rFonts w:cs="Times New Roman"/>
        </w:rPr>
        <w:t>d</w:t>
      </w:r>
      <w:r w:rsidR="0063444A" w:rsidRPr="001178EC">
        <w:rPr>
          <w:rFonts w:cs="Times New Roman"/>
        </w:rPr>
        <w:t xml:space="preserve"> </w:t>
      </w:r>
      <w:r w:rsidR="00AB6D1D" w:rsidRPr="001178EC">
        <w:rPr>
          <w:rFonts w:cs="Times New Roman"/>
        </w:rPr>
        <w:t>that of the 9</w:t>
      </w:r>
      <w:r w:rsidR="00052CAA">
        <w:rPr>
          <w:rFonts w:cs="Times New Roman"/>
        </w:rPr>
        <w:t>,</w:t>
      </w:r>
      <w:r w:rsidR="00AB6D1D" w:rsidRPr="001178EC">
        <w:rPr>
          <w:rFonts w:cs="Times New Roman"/>
        </w:rPr>
        <w:t xml:space="preserve">003 new clients who sought help from a </w:t>
      </w:r>
      <w:r w:rsidR="00052CAA">
        <w:rPr>
          <w:rFonts w:cs="Times New Roman"/>
        </w:rPr>
        <w:t>Ministry of Health</w:t>
      </w:r>
      <w:r w:rsidR="00052CAA" w:rsidRPr="001178EC">
        <w:rPr>
          <w:rFonts w:cs="Times New Roman"/>
        </w:rPr>
        <w:t xml:space="preserve"> </w:t>
      </w:r>
      <w:r w:rsidR="00AB6D1D" w:rsidRPr="001178EC">
        <w:rPr>
          <w:rFonts w:cs="Times New Roman"/>
        </w:rPr>
        <w:t xml:space="preserve">funded problem gambling service, just under two thirds </w:t>
      </w:r>
      <w:r w:rsidR="007749A9">
        <w:rPr>
          <w:rFonts w:cs="Times New Roman"/>
        </w:rPr>
        <w:t>(n=</w:t>
      </w:r>
      <w:r w:rsidR="007749A9" w:rsidRPr="001178EC">
        <w:rPr>
          <w:rFonts w:cs="Times New Roman"/>
        </w:rPr>
        <w:t>5</w:t>
      </w:r>
      <w:r w:rsidR="007749A9">
        <w:rPr>
          <w:rFonts w:cs="Times New Roman"/>
        </w:rPr>
        <w:t>,</w:t>
      </w:r>
      <w:r w:rsidR="007749A9" w:rsidRPr="001178EC">
        <w:rPr>
          <w:rFonts w:cs="Times New Roman"/>
        </w:rPr>
        <w:t>474</w:t>
      </w:r>
      <w:r w:rsidR="007749A9">
        <w:rPr>
          <w:rFonts w:cs="Times New Roman"/>
        </w:rPr>
        <w:t>)</w:t>
      </w:r>
      <w:r w:rsidR="007749A9" w:rsidRPr="001178EC">
        <w:rPr>
          <w:rFonts w:cs="Times New Roman"/>
        </w:rPr>
        <w:t xml:space="preserve"> </w:t>
      </w:r>
      <w:r w:rsidR="00AB6D1D" w:rsidRPr="001178EC">
        <w:rPr>
          <w:rFonts w:cs="Times New Roman"/>
        </w:rPr>
        <w:t>sought help in relation to EGM gambling</w:t>
      </w:r>
      <w:r w:rsidR="00FE3A7E">
        <w:rPr>
          <w:rFonts w:cs="Times New Roman"/>
        </w:rPr>
        <w:t xml:space="preserve"> - with 90% identifying </w:t>
      </w:r>
      <w:r w:rsidR="00383939">
        <w:rPr>
          <w:rFonts w:cs="Times New Roman"/>
        </w:rPr>
        <w:t xml:space="preserve">Class </w:t>
      </w:r>
      <w:r w:rsidR="00FE3A7E">
        <w:rPr>
          <w:rFonts w:cs="Times New Roman"/>
        </w:rPr>
        <w:t xml:space="preserve">4 pub/club sector EGMs as problematic </w:t>
      </w:r>
      <w:r w:rsidR="00EE1722">
        <w:rPr>
          <w:rFonts w:cs="Times New Roman"/>
        </w:rPr>
        <w:fldChar w:fldCharType="begin"/>
      </w:r>
      <w:r w:rsidR="00867F16">
        <w:rPr>
          <w:rFonts w:cs="Times New Roman"/>
        </w:rPr>
        <w:instrText xml:space="preserve"> ADDIN EN.CITE &lt;EndNote&gt;&lt;Cite&gt;&lt;Author&gt;Ministry of Health&lt;/Author&gt;&lt;Year&gt;2013&lt;/Year&gt;&lt;RecNum&gt;811&lt;/RecNum&gt;&lt;DisplayText&gt;(Ministry of Health, 2013a)&lt;/DisplayText&gt;&lt;record&gt;&lt;rec-number&gt;811&lt;/rec-number&gt;&lt;foreign-keys&gt;&lt;key app="EN" db-id="29dppreeudxpvme0wvopsvd9stf2tppeat9x"&gt;811&lt;/key&gt;&lt;/foreign-keys&gt;&lt;ref-type name="Web Page"&gt;12&lt;/ref-type&gt;&lt;contributors&gt;&lt;authors&gt;&lt;author&gt;Ministry of Health,&lt;/author&gt;&lt;/authors&gt;&lt;/contributors&gt;&lt;titles&gt;&lt;title&gt;Intervention Client Data&lt;/title&gt;&lt;/titles&gt;&lt;volume&gt;2013&lt;/volume&gt;&lt;number&gt;September&lt;/number&gt;&lt;dates&gt;&lt;year&gt;2013&lt;/year&gt;&lt;/dates&gt;&lt;pub-location&gt;Wellington&lt;/pub-location&gt;&lt;publisher&gt;Ministry of Health&lt;/publisher&gt;&lt;urls&gt;&lt;related-urls&gt;&lt;url&gt;http://www.health.govt.nz/our-work/mental-health-and-addictions/problem-gambling/service-user-data/intervention-client-data&lt;/url&gt;&lt;/related-urls&gt;&lt;/urls&gt;&lt;/record&gt;&lt;/Cite&gt;&lt;/EndNote&gt;</w:instrText>
      </w:r>
      <w:r w:rsidR="00EE1722">
        <w:rPr>
          <w:rFonts w:cs="Times New Roman"/>
        </w:rPr>
        <w:fldChar w:fldCharType="separate"/>
      </w:r>
      <w:r w:rsidR="00867F16">
        <w:rPr>
          <w:rFonts w:cs="Times New Roman"/>
          <w:noProof/>
        </w:rPr>
        <w:t>(</w:t>
      </w:r>
      <w:hyperlink w:anchor="_ENREF_64" w:tooltip="Ministry of Health, 2013 #811" w:history="1">
        <w:r w:rsidR="005C5CFB">
          <w:rPr>
            <w:rFonts w:cs="Times New Roman"/>
            <w:noProof/>
          </w:rPr>
          <w:t>Ministry of Health, 2013a</w:t>
        </w:r>
      </w:hyperlink>
      <w:r w:rsidR="00867F16">
        <w:rPr>
          <w:rFonts w:cs="Times New Roman"/>
          <w:noProof/>
        </w:rPr>
        <w:t>)</w:t>
      </w:r>
      <w:r w:rsidR="00EE1722">
        <w:rPr>
          <w:rFonts w:cs="Times New Roman"/>
        </w:rPr>
        <w:fldChar w:fldCharType="end"/>
      </w:r>
      <w:r w:rsidR="00AB6D1D" w:rsidRPr="001178EC">
        <w:rPr>
          <w:rFonts w:cs="Times New Roman"/>
        </w:rPr>
        <w:t xml:space="preserve">.  </w:t>
      </w:r>
      <w:r w:rsidR="00052CAA">
        <w:rPr>
          <w:rFonts w:cs="Times New Roman"/>
        </w:rPr>
        <w:t>T</w:t>
      </w:r>
      <w:r w:rsidRPr="001178EC">
        <w:rPr>
          <w:rFonts w:cs="Times New Roman"/>
        </w:rPr>
        <w:t xml:space="preserve">he wider social and public health significance of </w:t>
      </w:r>
      <w:r w:rsidR="007749A9">
        <w:rPr>
          <w:rFonts w:cs="Times New Roman"/>
        </w:rPr>
        <w:t xml:space="preserve">problem </w:t>
      </w:r>
      <w:r w:rsidRPr="001178EC">
        <w:rPr>
          <w:rFonts w:cs="Times New Roman"/>
        </w:rPr>
        <w:t>gambling has been assessed and</w:t>
      </w:r>
      <w:r w:rsidR="0027125D" w:rsidRPr="001178EC">
        <w:rPr>
          <w:rFonts w:cs="Times New Roman"/>
        </w:rPr>
        <w:t xml:space="preserve"> recognised </w:t>
      </w:r>
      <w:r w:rsidR="00EE1722" w:rsidRPr="001178EC">
        <w:rPr>
          <w:rFonts w:cs="Times New Roman"/>
        </w:rPr>
        <w:fldChar w:fldCharType="begin">
          <w:fldData xml:space="preserve">PEVuZE5vdGU+PENpdGU+PEF1dGhvcj5Lb3JuPC9BdXRob3I+PFllYXI+MjAwMzwvWWVhcj48UmVj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</w:fldData>
        </w:fldChar>
      </w:r>
      <w:r w:rsidR="004939D4">
        <w:rPr>
          <w:rFonts w:cs="Times New Roman"/>
        </w:rPr>
        <w:instrText xml:space="preserve"> ADDIN EN.CITE </w:instrText>
      </w:r>
      <w:r w:rsidR="004939D4">
        <w:rPr>
          <w:rFonts w:cs="Times New Roman"/>
        </w:rPr>
        <w:fldChar w:fldCharType="begin">
          <w:fldData xml:space="preserve">PEVuZE5vdGU+PENpdGU+PEF1dGhvcj5Lb3JuPC9BdXRob3I+PFllYXI+MjAwMzwvWWVhcj48UmVj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</w:fldData>
        </w:fldChar>
      </w:r>
      <w:r w:rsidR="004939D4">
        <w:rPr>
          <w:rFonts w:cs="Times New Roman"/>
        </w:rPr>
        <w:instrText xml:space="preserve"> ADDIN EN.CITE.DATA </w:instrText>
      </w:r>
      <w:r w:rsidR="004939D4">
        <w:rPr>
          <w:rFonts w:cs="Times New Roman"/>
        </w:rPr>
      </w:r>
      <w:r w:rsidR="004939D4">
        <w:rPr>
          <w:rFonts w:cs="Times New Roman"/>
        </w:rPr>
        <w:fldChar w:fldCharType="end"/>
      </w:r>
      <w:r w:rsidR="00EE1722" w:rsidRPr="001178EC">
        <w:rPr>
          <w:rFonts w:cs="Times New Roman"/>
        </w:rPr>
      </w:r>
      <w:r w:rsidR="00EE1722" w:rsidRPr="001178EC">
        <w:rPr>
          <w:rFonts w:cs="Times New Roman"/>
        </w:rPr>
        <w:fldChar w:fldCharType="separate"/>
      </w:r>
      <w:r w:rsidR="004939D4">
        <w:rPr>
          <w:rFonts w:cs="Times New Roman"/>
          <w:noProof/>
        </w:rPr>
        <w:t>(</w:t>
      </w:r>
      <w:hyperlink w:anchor="_ENREF_4" w:tooltip="Abbott, 2004 #604" w:history="1">
        <w:r w:rsidR="005C5CFB">
          <w:rPr>
            <w:rFonts w:cs="Times New Roman"/>
            <w:noProof/>
          </w:rPr>
          <w:t>Abbott, Volberg, Bellringer, &amp; Reith, 2004</w:t>
        </w:r>
      </w:hyperlink>
      <w:r w:rsidR="004939D4">
        <w:rPr>
          <w:rFonts w:cs="Times New Roman"/>
          <w:noProof/>
        </w:rPr>
        <w:t xml:space="preserve">; </w:t>
      </w:r>
      <w:hyperlink w:anchor="_ENREF_45" w:tooltip="Korn, 2003 #734" w:history="1">
        <w:r w:rsidR="005C5CFB">
          <w:rPr>
            <w:rFonts w:cs="Times New Roman"/>
            <w:noProof/>
          </w:rPr>
          <w:t>Korn, Gibbins, &amp; Azmier, 2003</w:t>
        </w:r>
      </w:hyperlink>
      <w:r w:rsidR="004939D4">
        <w:rPr>
          <w:rFonts w:cs="Times New Roman"/>
          <w:noProof/>
        </w:rPr>
        <w:t xml:space="preserve">; </w:t>
      </w:r>
      <w:hyperlink w:anchor="_ENREF_46" w:tooltip="Korn, 1999 #352" w:history="1">
        <w:r w:rsidR="005C5CFB">
          <w:rPr>
            <w:rFonts w:cs="Times New Roman"/>
            <w:noProof/>
          </w:rPr>
          <w:t>Korn &amp; Shaffer, 1999</w:t>
        </w:r>
      </w:hyperlink>
      <w:r w:rsidR="004939D4">
        <w:rPr>
          <w:rFonts w:cs="Times New Roman"/>
          <w:noProof/>
        </w:rPr>
        <w:t>)</w:t>
      </w:r>
      <w:r w:rsidR="00EE1722" w:rsidRPr="001178EC">
        <w:rPr>
          <w:rFonts w:cs="Times New Roman"/>
        </w:rPr>
        <w:fldChar w:fldCharType="end"/>
      </w:r>
      <w:r w:rsidR="004939D4">
        <w:rPr>
          <w:rFonts w:cs="Times New Roman"/>
        </w:rPr>
        <w:t xml:space="preserve">.  </w:t>
      </w:r>
      <w:r w:rsidRPr="001178EC">
        <w:rPr>
          <w:rFonts w:cs="Times New Roman"/>
        </w:rPr>
        <w:t xml:space="preserve">In New Zealand this has received explicit recognition by government </w:t>
      </w:r>
      <w:r w:rsidR="007749A9">
        <w:rPr>
          <w:rFonts w:cs="Times New Roman"/>
        </w:rPr>
        <w:t>with</w:t>
      </w:r>
      <w:r w:rsidRPr="001178EC">
        <w:rPr>
          <w:rFonts w:cs="Times New Roman"/>
        </w:rPr>
        <w:t xml:space="preserve"> the Ministry of Health </w:t>
      </w:r>
      <w:r w:rsidR="007749A9">
        <w:rPr>
          <w:rFonts w:cs="Times New Roman"/>
        </w:rPr>
        <w:t>responsible for</w:t>
      </w:r>
      <w:r w:rsidRPr="001178EC">
        <w:rPr>
          <w:rFonts w:cs="Times New Roman"/>
        </w:rPr>
        <w:t xml:space="preserve"> the development of public health policies and strategies to prevent and </w:t>
      </w:r>
      <w:r w:rsidR="007749A9">
        <w:rPr>
          <w:rFonts w:cs="Times New Roman"/>
        </w:rPr>
        <w:t>minimise</w:t>
      </w:r>
      <w:r w:rsidRPr="001178EC">
        <w:rPr>
          <w:rFonts w:cs="Times New Roman"/>
        </w:rPr>
        <w:t xml:space="preserve"> gambling-related harms</w:t>
      </w:r>
      <w:r w:rsidR="009234A8">
        <w:rPr>
          <w:rFonts w:cs="Times New Roman"/>
        </w:rPr>
        <w:t xml:space="preserve"> (Ministry of Health, 2005, 2010a, 2013b)</w:t>
      </w:r>
      <w:r w:rsidRPr="001178EC">
        <w:rPr>
          <w:rFonts w:cs="Times New Roman"/>
        </w:rPr>
        <w:t>.</w:t>
      </w:r>
    </w:p>
    <w:p w14:paraId="18696E1D" w14:textId="77777777" w:rsidR="006A01C6" w:rsidRPr="001178EC" w:rsidRDefault="006A01C6" w:rsidP="006A01C6">
      <w:pPr>
        <w:pStyle w:val="RepNormal"/>
        <w:rPr>
          <w:rFonts w:cs="Times New Roman"/>
        </w:rPr>
      </w:pPr>
    </w:p>
    <w:p w14:paraId="4AAF8BCC" w14:textId="2A404C4E" w:rsidR="003C0218" w:rsidRDefault="006A01C6" w:rsidP="006A01C6">
      <w:pPr>
        <w:pStyle w:val="RepNormal"/>
        <w:rPr>
          <w:rFonts w:cs="Times New Roman"/>
        </w:rPr>
      </w:pPr>
      <w:r w:rsidRPr="001178EC">
        <w:rPr>
          <w:rFonts w:cs="Times New Roman"/>
        </w:rPr>
        <w:t>The identification of gambling harm as a public health issue has led to a range of initiatives aimed at preventing and minimising gambling harm. These initiatives include, among others, strategies and measures such as regulating gambling availability and marketing, public education campaigns and modifying venue and game characteristics.  Given the strong association between EGMs and gambling-related harms, considerable attention has been focused on measures specific to this form of gambling.  This includes pop-up</w:t>
      </w:r>
      <w:r w:rsidR="007C4F07">
        <w:rPr>
          <w:rFonts w:cs="Times New Roman"/>
        </w:rPr>
        <w:t xml:space="preserve"> message</w:t>
      </w:r>
      <w:r w:rsidRPr="001178EC">
        <w:rPr>
          <w:rFonts w:cs="Times New Roman"/>
        </w:rPr>
        <w:t xml:space="preserve">s </w:t>
      </w:r>
      <w:r w:rsidR="00A170AC" w:rsidRPr="001178EC">
        <w:rPr>
          <w:rFonts w:cs="Times New Roman"/>
        </w:rPr>
        <w:t>and</w:t>
      </w:r>
      <w:r w:rsidRPr="001178EC">
        <w:rPr>
          <w:rFonts w:cs="Times New Roman"/>
        </w:rPr>
        <w:t xml:space="preserve"> player information display systems (PID</w:t>
      </w:r>
      <w:r w:rsidR="007A0B87">
        <w:rPr>
          <w:rFonts w:cs="Times New Roman"/>
        </w:rPr>
        <w:t>s</w:t>
      </w:r>
      <w:r w:rsidRPr="001178EC">
        <w:rPr>
          <w:rFonts w:cs="Times New Roman"/>
        </w:rPr>
        <w:t xml:space="preserve">) which have been introduced </w:t>
      </w:r>
      <w:r w:rsidR="007749A9">
        <w:rPr>
          <w:rFonts w:cs="Times New Roman"/>
        </w:rPr>
        <w:t xml:space="preserve">on the machines </w:t>
      </w:r>
      <w:r w:rsidRPr="001178EC">
        <w:rPr>
          <w:rFonts w:cs="Times New Roman"/>
        </w:rPr>
        <w:t xml:space="preserve">in New Zealand and some </w:t>
      </w:r>
      <w:r w:rsidR="007749A9">
        <w:rPr>
          <w:rFonts w:cs="Times New Roman"/>
        </w:rPr>
        <w:t xml:space="preserve">other </w:t>
      </w:r>
      <w:r w:rsidR="007749A9" w:rsidRPr="001178EC">
        <w:rPr>
          <w:rFonts w:cs="Times New Roman"/>
        </w:rPr>
        <w:t xml:space="preserve">international </w:t>
      </w:r>
      <w:r w:rsidRPr="001178EC">
        <w:rPr>
          <w:rFonts w:cs="Times New Roman"/>
        </w:rPr>
        <w:t>jurisdictions.  Pop-up messages are a brief compulsory break in play, during which information on session length and expenditure is provided on screen to the gambler</w:t>
      </w:r>
      <w:r w:rsidR="00510C11">
        <w:rPr>
          <w:rFonts w:cs="Times New Roman"/>
        </w:rPr>
        <w:t>.</w:t>
      </w:r>
      <w:r w:rsidRPr="001178EC">
        <w:rPr>
          <w:rFonts w:cs="Times New Roman"/>
        </w:rPr>
        <w:t xml:space="preserve">  PID</w:t>
      </w:r>
      <w:r w:rsidR="007A0B87">
        <w:rPr>
          <w:rFonts w:cs="Times New Roman"/>
        </w:rPr>
        <w:t>s</w:t>
      </w:r>
      <w:r w:rsidRPr="001178EC">
        <w:rPr>
          <w:rFonts w:cs="Times New Roman"/>
        </w:rPr>
        <w:t xml:space="preserve"> are a voluntary feature, where gamblers can access similar information at any </w:t>
      </w:r>
      <w:r w:rsidR="007749A9">
        <w:rPr>
          <w:rFonts w:cs="Times New Roman"/>
        </w:rPr>
        <w:t>time</w:t>
      </w:r>
      <w:r w:rsidRPr="001178EC">
        <w:rPr>
          <w:rFonts w:cs="Times New Roman"/>
        </w:rPr>
        <w:t>.</w:t>
      </w:r>
      <w:r w:rsidR="00510C11" w:rsidRPr="00510C11">
        <w:rPr>
          <w:rFonts w:cs="Times New Roman"/>
        </w:rPr>
        <w:t xml:space="preserve"> </w:t>
      </w:r>
      <w:r w:rsidR="00510C11">
        <w:rPr>
          <w:rFonts w:cs="Times New Roman"/>
        </w:rPr>
        <w:t xml:space="preserve"> An example of the kind of information provided by PIDs and pop-up messages appears below.  </w:t>
      </w:r>
    </w:p>
    <w:p w14:paraId="1CD2FDDB" w14:textId="77777777" w:rsidR="005B28DD" w:rsidRDefault="005B28DD" w:rsidP="006A01C6">
      <w:pPr>
        <w:pStyle w:val="RepNormal"/>
        <w:rPr>
          <w:rFonts w:cs="Times New Roman"/>
        </w:rPr>
      </w:pPr>
    </w:p>
    <w:p w14:paraId="4B92F0DC" w14:textId="27E238D8" w:rsidR="003C0218" w:rsidRPr="001178EC" w:rsidRDefault="003C0218" w:rsidP="006A01C6">
      <w:pPr>
        <w:pStyle w:val="RepNormal"/>
        <w:rPr>
          <w:rFonts w:cs="Times New Roman"/>
        </w:rPr>
      </w:pPr>
      <w:r>
        <w:rPr>
          <w:rFonts w:cs="Times New Roman"/>
          <w:noProof/>
          <w:lang w:eastAsia="en-NZ"/>
        </w:rPr>
        <w:drawing>
          <wp:inline distT="0" distB="0" distL="0" distR="0" wp14:anchorId="2CAB78A2" wp14:editId="64056CC0">
            <wp:extent cx="4439273" cy="2759103"/>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 pic.JPG"/>
                    <pic:cNvPicPr/>
                  </pic:nvPicPr>
                  <pic:blipFill>
                    <a:blip r:embed="rId11" cstate="print">
                      <a:extLst>
                        <a:ext uri="{BEBA8EAE-BF5A-486C-A8C5-ECC9F3942E4B}">
                          <a14:imgProps xmlns:a14="http://schemas.microsoft.com/office/drawing/2010/main">
                            <a14:imgLayer r:embed="rId12">
                              <a14:imgEffect>
                                <a14:sharpenSoften amount="1000"/>
                              </a14:imgEffect>
                              <a14:imgEffect>
                                <a14:saturation sat="0"/>
                              </a14:imgEffect>
                              <a14:imgEffect>
                                <a14:brightnessContrast bright="24000"/>
                              </a14:imgEffect>
                            </a14:imgLayer>
                          </a14:imgProps>
                        </a:ext>
                        <a:ext uri="{28A0092B-C50C-407E-A947-70E740481C1C}">
                          <a14:useLocalDpi xmlns:a14="http://schemas.microsoft.com/office/drawing/2010/main" val="0"/>
                        </a:ext>
                      </a:extLst>
                    </a:blip>
                    <a:stretch>
                      <a:fillRect/>
                    </a:stretch>
                  </pic:blipFill>
                  <pic:spPr>
                    <a:xfrm>
                      <a:off x="0" y="0"/>
                      <a:ext cx="4446755" cy="2763753"/>
                    </a:xfrm>
                    <a:prstGeom prst="rect">
                      <a:avLst/>
                    </a:prstGeom>
                  </pic:spPr>
                </pic:pic>
              </a:graphicData>
            </a:graphic>
          </wp:inline>
        </w:drawing>
      </w:r>
    </w:p>
    <w:p w14:paraId="63D686AE" w14:textId="4CF12605" w:rsidR="00AB6D1D" w:rsidRPr="001178EC" w:rsidRDefault="006A01C6" w:rsidP="00AB6D1D">
      <w:pPr>
        <w:pStyle w:val="RepNormal"/>
        <w:rPr>
          <w:rFonts w:cs="Times New Roman"/>
        </w:rPr>
      </w:pPr>
      <w:r w:rsidRPr="001178EC">
        <w:rPr>
          <w:rFonts w:cs="Times New Roman"/>
        </w:rPr>
        <w:lastRenderedPageBreak/>
        <w:t xml:space="preserve">While there has been an increase in research to assess the likely impact or effectiveness of preventative measures, reviews of the relevant literature indicate that the evidence base is not yet strong </w:t>
      </w:r>
      <w:r w:rsidR="00EE1722">
        <w:rPr>
          <w:rFonts w:cs="Times New Roman"/>
        </w:rPr>
        <w:fldChar w:fldCharType="begin"/>
      </w:r>
      <w:r w:rsidR="004939D4">
        <w:rPr>
          <w:rFonts w:cs="Times New Roman"/>
        </w:rPr>
        <w:instrText xml:space="preserve"> ADDIN EN.CITE &lt;EndNote&gt;&lt;Cite&gt;&lt;Author&gt;Abbott&lt;/Author&gt;&lt;Year&gt;2004&lt;/Year&gt;&lt;RecNum&gt;604&lt;/RecNum&gt;&lt;DisplayText&gt;(Abbott et al., 2004; Williams, Simpson, &amp;amp; West, 2007)&lt;/DisplayText&gt;&lt;record&gt;&lt;rec-number&gt;604&lt;/rec-number&gt;&lt;foreign-keys&gt;&lt;key app="EN" db-id="29dppreeudxpvme0wvopsvd9stf2tppeat9x"&gt;604&lt;/key&gt;&lt;/foreign-keys&gt;&lt;ref-type name="Report"&gt;27&lt;/ref-type&gt;&lt;contributors&gt;&lt;authors&gt;&lt;author&gt;Abbott, M.&lt;/author&gt;&lt;author&gt;Volberg, R.&lt;/author&gt;&lt;author&gt;Bellringer, M.&lt;/author&gt;&lt;author&gt;Reith, G.&lt;/author&gt;&lt;/authors&gt;&lt;/contributors&gt;&lt;titles&gt;&lt;title&gt;A review of research on aspects of problem gambling.&lt;/title&gt;&lt;/titles&gt;&lt;dates&gt;&lt;year&gt;2004&lt;/year&gt;&lt;/dates&gt;&lt;pub-location&gt;London&lt;/pub-location&gt;&lt;publisher&gt;Responsibility in Gambling Trust&lt;/publisher&gt;&lt;urls&gt;&lt;/urls&gt;&lt;/record&gt;&lt;/Cite&gt;&lt;Cite&gt;&lt;Author&gt;Williams&lt;/Author&gt;&lt;Year&gt;2007&lt;/Year&gt;&lt;RecNum&gt;41&lt;/RecNum&gt;&lt;record&gt;&lt;rec-number&gt;41&lt;/rec-number&gt;&lt;foreign-keys&gt;&lt;key app="EN" db-id="29dppreeudxpvme0wvopsvd9stf2tppeat9x"&gt;41&lt;/key&gt;&lt;/foreign-keys&gt;&lt;ref-type name="Book Section"&gt;5&lt;/ref-type&gt;&lt;contributors&gt;&lt;authors&gt;&lt;author&gt;Williams, R.J.&lt;/author&gt;&lt;author&gt;Simpson, R.I.&lt;/author&gt;&lt;author&gt;West, B.L. &lt;/author&gt;&lt;/authors&gt;&lt;secondary-authors&gt;&lt;author&gt;G. Smith.&lt;/author&gt;&lt;author&gt;D.C. Hodgins.&lt;/author&gt;&lt;author&gt;R.J. Williams.&lt;/author&gt;&lt;/secondary-authors&gt;&lt;/contributors&gt;&lt;titles&gt;&lt;title&gt;Prevention of problem gambling.&lt;/title&gt;&lt;secondary-title&gt;Research and measurement issues in gambling studies.&lt;/secondary-title&gt;&lt;/titles&gt;&lt;dates&gt;&lt;year&gt;2007&lt;/year&gt;&lt;/dates&gt;&lt;pub-location&gt;San Diego&lt;/pub-location&gt;&lt;publisher&gt;Elsevier Inc&lt;/publisher&gt;&lt;urls&gt;&lt;/urls&gt;&lt;/record&gt;&lt;/Cite&gt;&lt;/EndNote&gt;</w:instrText>
      </w:r>
      <w:r w:rsidR="00EE1722">
        <w:rPr>
          <w:rFonts w:cs="Times New Roman"/>
        </w:rPr>
        <w:fldChar w:fldCharType="separate"/>
      </w:r>
      <w:r w:rsidR="004939D4">
        <w:rPr>
          <w:rFonts w:cs="Times New Roman"/>
          <w:noProof/>
        </w:rPr>
        <w:t>(</w:t>
      </w:r>
      <w:hyperlink w:anchor="_ENREF_4" w:tooltip="Abbott, 2004 #604" w:history="1">
        <w:r w:rsidR="005C5CFB">
          <w:rPr>
            <w:rFonts w:cs="Times New Roman"/>
            <w:noProof/>
          </w:rPr>
          <w:t>Abbott et al., 2004</w:t>
        </w:r>
      </w:hyperlink>
      <w:r w:rsidR="004939D4">
        <w:rPr>
          <w:rFonts w:cs="Times New Roman"/>
          <w:noProof/>
        </w:rPr>
        <w:t xml:space="preserve">; </w:t>
      </w:r>
      <w:hyperlink w:anchor="_ENREF_97" w:tooltip="Williams, 2007 #41" w:history="1">
        <w:r w:rsidR="005C5CFB">
          <w:rPr>
            <w:rFonts w:cs="Times New Roman"/>
            <w:noProof/>
          </w:rPr>
          <w:t>Williams, Simpson, &amp; West, 2007</w:t>
        </w:r>
      </w:hyperlink>
      <w:r w:rsidR="004939D4">
        <w:rPr>
          <w:rFonts w:cs="Times New Roman"/>
          <w:noProof/>
        </w:rPr>
        <w:t>)</w:t>
      </w:r>
      <w:r w:rsidR="00EE1722">
        <w:rPr>
          <w:rFonts w:cs="Times New Roman"/>
        </w:rPr>
        <w:fldChar w:fldCharType="end"/>
      </w:r>
      <w:r w:rsidRPr="001178EC">
        <w:rPr>
          <w:rFonts w:cs="Times New Roman"/>
        </w:rPr>
        <w:t xml:space="preserve">.  </w:t>
      </w:r>
      <w:r w:rsidR="007749A9">
        <w:rPr>
          <w:rFonts w:cs="Times New Roman"/>
        </w:rPr>
        <w:t>One</w:t>
      </w:r>
      <w:r w:rsidR="007749A9" w:rsidRPr="001178EC">
        <w:rPr>
          <w:rFonts w:cs="Times New Roman"/>
        </w:rPr>
        <w:t xml:space="preserve"> </w:t>
      </w:r>
      <w:r w:rsidRPr="001178EC">
        <w:rPr>
          <w:rFonts w:cs="Times New Roman"/>
        </w:rPr>
        <w:t>approach to reducing EGM-related harm involves modifying features of the machines.  From their review, Williams</w:t>
      </w:r>
      <w:r w:rsidR="00AB6D1D" w:rsidRPr="001178EC">
        <w:rPr>
          <w:rFonts w:cs="Times New Roman"/>
        </w:rPr>
        <w:t xml:space="preserve"> et al</w:t>
      </w:r>
      <w:r w:rsidR="007C4F07">
        <w:rPr>
          <w:rFonts w:cs="Times New Roman"/>
        </w:rPr>
        <w:t>.</w:t>
      </w:r>
      <w:r w:rsidRPr="001178EC">
        <w:rPr>
          <w:rFonts w:cs="Times New Roman"/>
        </w:rPr>
        <w:t xml:space="preserve"> </w:t>
      </w:r>
      <w:r w:rsidR="00EE1722">
        <w:rPr>
          <w:rFonts w:cs="Times New Roman"/>
        </w:rPr>
        <w:fldChar w:fldCharType="begin"/>
      </w:r>
      <w:r w:rsidR="00E077E4">
        <w:rPr>
          <w:rFonts w:cs="Times New Roman"/>
        </w:rPr>
        <w:instrText xml:space="preserve"> ADDIN EN.CITE &lt;EndNote&gt;&lt;Cite ExcludeAuth="1"&gt;&lt;Author&gt;Williams&lt;/Author&gt;&lt;Year&gt;2007&lt;/Year&gt;&lt;RecNum&gt;41&lt;/RecNum&gt;&lt;DisplayText&gt;(2007)&lt;/DisplayText&gt;&lt;record&gt;&lt;rec-number&gt;41&lt;/rec-number&gt;&lt;foreign-keys&gt;&lt;key app="EN" db-id="29dppreeudxpvme0wvopsvd9stf2tppeat9x"&gt;41&lt;/key&gt;&lt;/foreign-keys&gt;&lt;ref-type name="Book Section"&gt;5&lt;/ref-type&gt;&lt;contributors&gt;&lt;authors&gt;&lt;author&gt;Williams, R.J.&lt;/author&gt;&lt;author&gt;Simpson, R.I.&lt;/author&gt;&lt;author&gt;West, B.L. &lt;/author&gt;&lt;/authors&gt;&lt;secondary-authors&gt;&lt;author&gt;G. Smith.&lt;/author&gt;&lt;author&gt;D.C. Hodgins.&lt;/author&gt;&lt;author&gt;R.J. Williams.&lt;/author&gt;&lt;/secondary-authors&gt;&lt;/contributors&gt;&lt;titles&gt;&lt;title&gt;Prevention of problem gambling.&lt;/title&gt;&lt;secondary-title&gt;Research and measurement issues in gambling studies.&lt;/secondary-title&gt;&lt;/titles&gt;&lt;dates&gt;&lt;year&gt;2007&lt;/year&gt;&lt;/dates&gt;&lt;pub-location&gt;San Diego&lt;/pub-location&gt;&lt;publisher&gt;Elsevier Inc&lt;/publisher&gt;&lt;urls&gt;&lt;/urls&gt;&lt;/record&gt;&lt;/Cite&gt;&lt;/EndNote&gt;</w:instrText>
      </w:r>
      <w:r w:rsidR="00EE1722">
        <w:rPr>
          <w:rFonts w:cs="Times New Roman"/>
        </w:rPr>
        <w:fldChar w:fldCharType="separate"/>
      </w:r>
      <w:r w:rsidR="00E077E4">
        <w:rPr>
          <w:rFonts w:cs="Times New Roman"/>
          <w:noProof/>
        </w:rPr>
        <w:t>(</w:t>
      </w:r>
      <w:hyperlink w:anchor="_ENREF_97" w:tooltip="Williams, 2007 #41" w:history="1">
        <w:r w:rsidR="005C5CFB">
          <w:rPr>
            <w:rFonts w:cs="Times New Roman"/>
            <w:noProof/>
          </w:rPr>
          <w:t>2007</w:t>
        </w:r>
      </w:hyperlink>
      <w:r w:rsidR="00E077E4">
        <w:rPr>
          <w:rFonts w:cs="Times New Roman"/>
          <w:noProof/>
        </w:rPr>
        <w:t>)</w:t>
      </w:r>
      <w:r w:rsidR="00EE1722">
        <w:rPr>
          <w:rFonts w:cs="Times New Roman"/>
        </w:rPr>
        <w:fldChar w:fldCharType="end"/>
      </w:r>
      <w:r w:rsidRPr="001178EC">
        <w:rPr>
          <w:rFonts w:cs="Times New Roman"/>
        </w:rPr>
        <w:t xml:space="preserve"> conclude that some of these modifications “appear to have some potential to reduce harm” (p.420).  In this regard they mention slower speed of play, elimination of early big wins</w:t>
      </w:r>
      <w:r w:rsidR="007749A9">
        <w:rPr>
          <w:rFonts w:cs="Times New Roman"/>
        </w:rPr>
        <w:t>,</w:t>
      </w:r>
      <w:r w:rsidRPr="001178EC">
        <w:rPr>
          <w:rFonts w:cs="Times New Roman"/>
        </w:rPr>
        <w:t xml:space="preserve"> reduction in frequency of near misses, the number of </w:t>
      </w:r>
      <w:r w:rsidR="007749A9" w:rsidRPr="001178EC">
        <w:rPr>
          <w:rFonts w:cs="Times New Roman"/>
        </w:rPr>
        <w:t xml:space="preserve">available </w:t>
      </w:r>
      <w:r w:rsidRPr="001178EC">
        <w:rPr>
          <w:rFonts w:cs="Times New Roman"/>
        </w:rPr>
        <w:t>betting lines and interactive features of EGMs</w:t>
      </w:r>
      <w:r w:rsidR="007749A9">
        <w:rPr>
          <w:rFonts w:cs="Times New Roman"/>
        </w:rPr>
        <w:t>,</w:t>
      </w:r>
      <w:r w:rsidRPr="001178EC">
        <w:rPr>
          <w:rFonts w:cs="Times New Roman"/>
        </w:rPr>
        <w:t xml:space="preserve"> and the presentation of pop-up messages.  With respect to other alterations that have been made or considered</w:t>
      </w:r>
      <w:r w:rsidR="007749A9">
        <w:rPr>
          <w:rFonts w:cs="Times New Roman"/>
        </w:rPr>
        <w:t>,</w:t>
      </w:r>
      <w:r w:rsidRPr="001178EC">
        <w:rPr>
          <w:rFonts w:cs="Times New Roman"/>
        </w:rPr>
        <w:t xml:space="preserve"> </w:t>
      </w:r>
      <w:r w:rsidR="007C4F07">
        <w:rPr>
          <w:rFonts w:cs="Times New Roman"/>
        </w:rPr>
        <w:t>Williams et al.</w:t>
      </w:r>
      <w:r w:rsidR="007C4F07" w:rsidRPr="001178EC">
        <w:rPr>
          <w:rFonts w:cs="Times New Roman"/>
        </w:rPr>
        <w:t xml:space="preserve"> </w:t>
      </w:r>
      <w:r w:rsidRPr="001178EC">
        <w:rPr>
          <w:rFonts w:cs="Times New Roman"/>
        </w:rPr>
        <w:t xml:space="preserve">conclude that there is conflicting or insufficient </w:t>
      </w:r>
      <w:r w:rsidRPr="003F50C6">
        <w:rPr>
          <w:rFonts w:cs="Times New Roman"/>
        </w:rPr>
        <w:t>evidence regarding their impact or potential to reduce harm.</w:t>
      </w:r>
      <w:r w:rsidR="00AB6D1D" w:rsidRPr="003F50C6">
        <w:rPr>
          <w:rFonts w:cs="Times New Roman"/>
        </w:rPr>
        <w:t xml:space="preserve">  For example, </w:t>
      </w:r>
      <w:r w:rsidR="007C4F07" w:rsidRPr="003F50C6">
        <w:rPr>
          <w:rFonts w:cs="Times New Roman"/>
        </w:rPr>
        <w:t xml:space="preserve">specifically </w:t>
      </w:r>
      <w:r w:rsidR="00AB6D1D" w:rsidRPr="003F50C6">
        <w:rPr>
          <w:rFonts w:cs="Times New Roman"/>
        </w:rPr>
        <w:t>in relation to pop-up</w:t>
      </w:r>
      <w:r w:rsidR="007C4F07">
        <w:rPr>
          <w:rFonts w:cs="Times New Roman"/>
        </w:rPr>
        <w:t xml:space="preserve"> message</w:t>
      </w:r>
      <w:r w:rsidR="00AB6D1D" w:rsidRPr="003F50C6">
        <w:rPr>
          <w:rFonts w:cs="Times New Roman"/>
        </w:rPr>
        <w:t xml:space="preserve">s, Schellink and Schrans </w:t>
      </w:r>
      <w:r w:rsidR="00EE1722" w:rsidRPr="003F50C6">
        <w:rPr>
          <w:rFonts w:cs="Times New Roman"/>
        </w:rPr>
        <w:fldChar w:fldCharType="begin"/>
      </w:r>
      <w:r w:rsidR="003F50C6" w:rsidRPr="003F50C6">
        <w:rPr>
          <w:rFonts w:cs="Times New Roman"/>
        </w:rPr>
        <w:instrText xml:space="preserve"> ADDIN EN.CITE &lt;EndNote&gt;&lt;Cite ExcludeAuth="1"&gt;&lt;Author&gt;Schellink&lt;/Author&gt;&lt;Year&gt;2002&lt;/Year&gt;&lt;RecNum&gt;812&lt;/RecNum&gt;&lt;DisplayText&gt;(2002)&lt;/DisplayText&gt;&lt;record&gt;&lt;rec-number&gt;812&lt;/rec-number&gt;&lt;foreign-keys&gt;&lt;key app="EN" db-id="29dppreeudxpvme0wvopsvd9stf2tppeat9x"&gt;812&lt;/key&gt;&lt;/foreign-keys&gt;&lt;ref-type name="Report"&gt;27&lt;/ref-type&gt;&lt;contributors&gt;&lt;authors&gt;&lt;author&gt;Schellink, T&lt;/author&gt;&lt;author&gt;Schrans, T&lt;/author&gt;&lt;/authors&gt;&lt;/contributors&gt;&lt;titles&gt;&lt;title&gt;Atlantic Lottery Corporation Video Lottery Responsible &amp;#xD;Gaming Feature Research: Final Report.&lt;/title&gt;&lt;/titles&gt;&lt;dates&gt;&lt;year&gt;2002&lt;/year&gt;&lt;/dates&gt;&lt;pub-location&gt;Halifax, Nova Scotia&lt;/pub-location&gt;&lt;publisher&gt;Focal Research&lt;/publisher&gt;&lt;urls&gt;&lt;/urls&gt;&lt;/record&gt;&lt;/Cite&gt;&lt;/EndNote&gt;</w:instrText>
      </w:r>
      <w:r w:rsidR="00EE1722" w:rsidRPr="003F50C6">
        <w:rPr>
          <w:rFonts w:cs="Times New Roman"/>
        </w:rPr>
        <w:fldChar w:fldCharType="separate"/>
      </w:r>
      <w:r w:rsidR="003F50C6" w:rsidRPr="003F50C6">
        <w:rPr>
          <w:rFonts w:cs="Times New Roman"/>
          <w:noProof/>
        </w:rPr>
        <w:t>(</w:t>
      </w:r>
      <w:hyperlink w:anchor="_ENREF_82" w:tooltip="Schellink, 2002 #812" w:history="1">
        <w:r w:rsidR="005C5CFB" w:rsidRPr="003F50C6">
          <w:rPr>
            <w:rFonts w:cs="Times New Roman"/>
            <w:noProof/>
          </w:rPr>
          <w:t>2002</w:t>
        </w:r>
      </w:hyperlink>
      <w:r w:rsidR="003F50C6" w:rsidRPr="003F50C6">
        <w:rPr>
          <w:rFonts w:cs="Times New Roman"/>
          <w:noProof/>
        </w:rPr>
        <w:t>)</w:t>
      </w:r>
      <w:r w:rsidR="00EE1722" w:rsidRPr="003F50C6">
        <w:rPr>
          <w:rFonts w:cs="Times New Roman"/>
        </w:rPr>
        <w:fldChar w:fldCharType="end"/>
      </w:r>
      <w:r w:rsidR="00AB6D1D" w:rsidRPr="003F50C6">
        <w:rPr>
          <w:rFonts w:cs="Times New Roman"/>
        </w:rPr>
        <w:t xml:space="preserve"> suggested that long-term changes in behaviour may occur after repeated exposure, through gamblers avoiding seeing the message or by reducing play.  This was demonstrated with a small effect found in decreasing gambling expenditure and duration, but only for high-risk players.  This finding was further strengthened when it was reported that high</w:t>
      </w:r>
      <w:r w:rsidR="00501A56">
        <w:rPr>
          <w:rFonts w:cs="Times New Roman"/>
        </w:rPr>
        <w:t>-</w:t>
      </w:r>
      <w:r w:rsidR="00AB6D1D" w:rsidRPr="003F50C6">
        <w:rPr>
          <w:rFonts w:cs="Times New Roman"/>
        </w:rPr>
        <w:t>risk gamblers increased expenditure if they had not been exposed to a pop-up</w:t>
      </w:r>
      <w:r w:rsidR="00501A56">
        <w:rPr>
          <w:rFonts w:cs="Times New Roman"/>
        </w:rPr>
        <w:t xml:space="preserve"> message</w:t>
      </w:r>
      <w:r w:rsidR="00AB6D1D" w:rsidRPr="003F50C6">
        <w:rPr>
          <w:rFonts w:cs="Times New Roman"/>
        </w:rPr>
        <w:t>.  However, Schellink and Schrans also proposed that gamblers may become habituated to the pop-up</w:t>
      </w:r>
      <w:r w:rsidR="00501A56">
        <w:rPr>
          <w:rFonts w:cs="Times New Roman"/>
        </w:rPr>
        <w:t xml:space="preserve"> message</w:t>
      </w:r>
      <w:r w:rsidR="00AB6D1D" w:rsidRPr="003F50C6">
        <w:rPr>
          <w:rFonts w:cs="Times New Roman"/>
        </w:rPr>
        <w:t>s and respond to them in a routine manner.</w:t>
      </w:r>
    </w:p>
    <w:p w14:paraId="37F9AAB6" w14:textId="77777777" w:rsidR="00AB6D1D" w:rsidRPr="001178EC" w:rsidRDefault="00AB6D1D" w:rsidP="006A01C6">
      <w:pPr>
        <w:pStyle w:val="RepNormal"/>
        <w:rPr>
          <w:rFonts w:cs="Times New Roman"/>
        </w:rPr>
      </w:pPr>
    </w:p>
    <w:p w14:paraId="799BCFF0" w14:textId="77777777" w:rsidR="005B28DD" w:rsidRDefault="007A0B87" w:rsidP="007A0B87">
      <w:pPr>
        <w:jc w:val="both"/>
        <w:rPr>
          <w:i/>
          <w:sz w:val="22"/>
          <w:szCs w:val="22"/>
        </w:rPr>
      </w:pPr>
      <w:r>
        <w:rPr>
          <w:sz w:val="22"/>
          <w:szCs w:val="22"/>
        </w:rPr>
        <w:t xml:space="preserve">The Ministry of Health was interested in examining gambling behaviour in relation to PIDs and pop-up messages as well as in relation to gambling game characteristics on EGMs and casino table games.  </w:t>
      </w:r>
      <w:r w:rsidR="007749A9">
        <w:rPr>
          <w:sz w:val="22"/>
          <w:szCs w:val="22"/>
        </w:rPr>
        <w:t>Thus, i</w:t>
      </w:r>
      <w:r w:rsidR="00A170AC" w:rsidRPr="001178EC">
        <w:rPr>
          <w:sz w:val="22"/>
          <w:szCs w:val="22"/>
        </w:rPr>
        <w:t xml:space="preserve">n June 2010, the Gambling and Addictions Research Centre at Auckland University of Technology was commissioned by the Ministry of Health to conduct the research project </w:t>
      </w:r>
      <w:sdt>
        <w:sdtPr>
          <w:rPr>
            <w:bCs/>
            <w:i/>
            <w:sz w:val="22"/>
            <w:szCs w:val="22"/>
          </w:rPr>
          <w:alias w:val="Title"/>
          <w:tag w:val=""/>
          <w:id w:val="-1623610560"/>
          <w:placeholder>
            <w:docPart w:val="3D1BB432315E437D93DA3536A47C3116"/>
          </w:placeholder>
          <w:dataBinding w:prefixMappings="xmlns:ns0='http://purl.org/dc/elements/1.1/' xmlns:ns1='http://schemas.openxmlformats.org/package/2006/metadata/core-properties' " w:xpath="/ns1:coreProperties[1]/ns0:title[1]" w:storeItemID="{6C3C8BC8-F283-45AE-878A-BAB7291924A1}"/>
          <w:text/>
        </w:sdtPr>
        <w:sdtEndPr/>
        <w:sdtContent>
          <w:r w:rsidR="00A170AC" w:rsidRPr="001178EC">
            <w:rPr>
              <w:bCs/>
              <w:i/>
              <w:sz w:val="22"/>
              <w:szCs w:val="22"/>
            </w:rPr>
            <w:t>Investigation into the effects of gambling game characteristics, PIDs and pop-up technology on gambling and problem gambling behaviour in New Zealand</w:t>
          </w:r>
        </w:sdtContent>
      </w:sdt>
      <w:r w:rsidR="00A170AC" w:rsidRPr="001178EC">
        <w:rPr>
          <w:i/>
          <w:sz w:val="22"/>
          <w:szCs w:val="22"/>
        </w:rPr>
        <w:t xml:space="preserve">. </w:t>
      </w:r>
    </w:p>
    <w:p w14:paraId="3281C97A" w14:textId="77777777" w:rsidR="005B28DD" w:rsidRDefault="005B28DD" w:rsidP="007A0B87">
      <w:pPr>
        <w:jc w:val="both"/>
        <w:rPr>
          <w:i/>
          <w:sz w:val="22"/>
          <w:szCs w:val="22"/>
        </w:rPr>
      </w:pPr>
    </w:p>
    <w:p w14:paraId="381B2CEE" w14:textId="77777777" w:rsidR="005B28DD" w:rsidRDefault="005B28DD" w:rsidP="007A0B87">
      <w:pPr>
        <w:jc w:val="both"/>
        <w:rPr>
          <w:i/>
          <w:sz w:val="22"/>
          <w:szCs w:val="22"/>
        </w:rPr>
      </w:pPr>
    </w:p>
    <w:p w14:paraId="0833E53D" w14:textId="69851BA0" w:rsidR="0006088B" w:rsidRDefault="00A170AC" w:rsidP="005B28DD">
      <w:pPr>
        <w:shd w:val="clear" w:color="auto" w:fill="D9D9D9" w:themeFill="background1" w:themeFillShade="D9"/>
        <w:jc w:val="both"/>
        <w:rPr>
          <w:rFonts w:eastAsiaTheme="minorHAnsi"/>
          <w:sz w:val="22"/>
          <w:szCs w:val="22"/>
          <w:lang w:eastAsia="en-US"/>
        </w:rPr>
      </w:pPr>
      <w:r w:rsidRPr="001178EC">
        <w:rPr>
          <w:i/>
          <w:sz w:val="22"/>
          <w:szCs w:val="22"/>
        </w:rPr>
        <w:t xml:space="preserve"> </w:t>
      </w:r>
      <w:r w:rsidR="0006088B">
        <w:br w:type="page"/>
      </w:r>
    </w:p>
    <w:p w14:paraId="49EE0116" w14:textId="77777777" w:rsidR="0046000D" w:rsidRPr="0086589C" w:rsidRDefault="0086589C" w:rsidP="000D1CF7">
      <w:pPr>
        <w:pStyle w:val="RepHead1"/>
        <w:rPr>
          <w:rFonts w:cs="Times New Roman"/>
        </w:rPr>
      </w:pPr>
      <w:bookmarkStart w:id="15" w:name="_Toc394297709"/>
      <w:r w:rsidRPr="0086589C">
        <w:rPr>
          <w:rFonts w:cs="Times New Roman"/>
          <w:szCs w:val="22"/>
        </w:rPr>
        <w:lastRenderedPageBreak/>
        <w:t>RESEARCH DESIGN</w:t>
      </w:r>
      <w:bookmarkEnd w:id="15"/>
      <w:r w:rsidRPr="0086589C">
        <w:rPr>
          <w:rFonts w:cs="Times New Roman"/>
          <w:szCs w:val="22"/>
        </w:rPr>
        <w:t xml:space="preserve"> </w:t>
      </w:r>
    </w:p>
    <w:p w14:paraId="4AAC8BEA" w14:textId="77777777" w:rsidR="0086589C" w:rsidRDefault="0086589C" w:rsidP="0086589C"/>
    <w:p w14:paraId="58807F5A" w14:textId="77777777" w:rsidR="0046000D" w:rsidRPr="00CD7D07" w:rsidRDefault="00124125" w:rsidP="00CD7D07">
      <w:pPr>
        <w:pStyle w:val="RepNormal"/>
        <w:rPr>
          <w:b/>
          <w:i/>
        </w:rPr>
      </w:pPr>
      <w:r w:rsidRPr="00CD7D07">
        <w:rPr>
          <w:b/>
          <w:i/>
        </w:rPr>
        <w:t>Objectives</w:t>
      </w:r>
    </w:p>
    <w:p w14:paraId="768686DB" w14:textId="77777777" w:rsidR="00DF1A2F" w:rsidRDefault="00DF1A2F" w:rsidP="000D1CF7">
      <w:pPr>
        <w:pStyle w:val="RepNormal"/>
        <w:rPr>
          <w:rFonts w:cs="Times New Roman"/>
        </w:rPr>
      </w:pPr>
    </w:p>
    <w:p w14:paraId="3A60942C" w14:textId="08165A21" w:rsidR="00DF1A2F" w:rsidRDefault="00C73A40" w:rsidP="000D1CF7">
      <w:pPr>
        <w:pStyle w:val="RepNormal"/>
        <w:rPr>
          <w:rFonts w:cs="Times New Roman"/>
        </w:rPr>
      </w:pPr>
      <w:r w:rsidRPr="001178EC">
        <w:rPr>
          <w:rFonts w:cs="Times New Roman"/>
        </w:rPr>
        <w:t xml:space="preserve">The primary objective of the project </w:t>
      </w:r>
      <w:r w:rsidR="009035E2" w:rsidRPr="001178EC">
        <w:rPr>
          <w:rFonts w:cs="Times New Roman"/>
        </w:rPr>
        <w:t xml:space="preserve">was </w:t>
      </w:r>
      <w:r w:rsidR="00DF1A2F">
        <w:rPr>
          <w:rFonts w:cs="Times New Roman"/>
        </w:rPr>
        <w:t>twofold and was to explore the effect of</w:t>
      </w:r>
      <w:r w:rsidR="00DF1A2F" w:rsidRPr="00DF1A2F">
        <w:rPr>
          <w:rFonts w:cs="Times New Roman"/>
        </w:rPr>
        <w:t xml:space="preserve"> </w:t>
      </w:r>
      <w:r w:rsidR="00DF1A2F">
        <w:rPr>
          <w:rFonts w:cs="Times New Roman"/>
        </w:rPr>
        <w:t xml:space="preserve">the following </w:t>
      </w:r>
      <w:r w:rsidR="00DF1A2F" w:rsidRPr="001178EC">
        <w:rPr>
          <w:rFonts w:cs="Times New Roman"/>
        </w:rPr>
        <w:t>on gambling and problem ga</w:t>
      </w:r>
      <w:r w:rsidR="00DF1A2F">
        <w:rPr>
          <w:rFonts w:cs="Times New Roman"/>
        </w:rPr>
        <w:t>mbling behaviour in New Zealand:</w:t>
      </w:r>
    </w:p>
    <w:p w14:paraId="2AFCDC77" w14:textId="2FEC6021" w:rsidR="00DF1A2F" w:rsidRDefault="00DF1A2F" w:rsidP="00E93F66">
      <w:pPr>
        <w:pStyle w:val="RepNormal"/>
        <w:numPr>
          <w:ilvl w:val="0"/>
          <w:numId w:val="59"/>
        </w:numPr>
        <w:rPr>
          <w:rFonts w:cs="Times New Roman"/>
        </w:rPr>
      </w:pPr>
      <w:r>
        <w:rPr>
          <w:rFonts w:cs="Times New Roman"/>
        </w:rPr>
        <w:t>G</w:t>
      </w:r>
      <w:r w:rsidR="00C73A40" w:rsidRPr="001178EC">
        <w:rPr>
          <w:rFonts w:cs="Times New Roman"/>
        </w:rPr>
        <w:t>ambling game characteristics</w:t>
      </w:r>
      <w:r>
        <w:rPr>
          <w:rFonts w:cs="Times New Roman"/>
        </w:rPr>
        <w:t xml:space="preserve"> of electronic gaming machines and casino table games</w:t>
      </w:r>
    </w:p>
    <w:p w14:paraId="54A27663" w14:textId="5C50B3AC" w:rsidR="00C73A40" w:rsidRPr="001178EC" w:rsidRDefault="00DF1A2F" w:rsidP="00E93F66">
      <w:pPr>
        <w:pStyle w:val="RepNormal"/>
        <w:numPr>
          <w:ilvl w:val="0"/>
          <w:numId w:val="59"/>
        </w:numPr>
        <w:rPr>
          <w:rFonts w:cs="Times New Roman"/>
        </w:rPr>
      </w:pPr>
      <w:r>
        <w:rPr>
          <w:rFonts w:cs="Times New Roman"/>
        </w:rPr>
        <w:t>P</w:t>
      </w:r>
      <w:r w:rsidR="00501A56">
        <w:rPr>
          <w:rFonts w:cs="Times New Roman"/>
        </w:rPr>
        <w:t>layer information displays</w:t>
      </w:r>
      <w:r w:rsidR="00501A56" w:rsidRPr="001178EC">
        <w:rPr>
          <w:rFonts w:cs="Times New Roman"/>
        </w:rPr>
        <w:t xml:space="preserve"> </w:t>
      </w:r>
      <w:r w:rsidR="00EB0633">
        <w:rPr>
          <w:rFonts w:cs="Times New Roman"/>
        </w:rPr>
        <w:t>(PID</w:t>
      </w:r>
      <w:r w:rsidR="00332F1B">
        <w:rPr>
          <w:rFonts w:cs="Times New Roman"/>
        </w:rPr>
        <w:t>s</w:t>
      </w:r>
      <w:r w:rsidR="00EB0633">
        <w:rPr>
          <w:rFonts w:cs="Times New Roman"/>
        </w:rPr>
        <w:t xml:space="preserve">) </w:t>
      </w:r>
      <w:r w:rsidR="00C73A40" w:rsidRPr="001178EC">
        <w:rPr>
          <w:rFonts w:cs="Times New Roman"/>
        </w:rPr>
        <w:t xml:space="preserve">and </w:t>
      </w:r>
      <w:r w:rsidR="00501A56">
        <w:rPr>
          <w:rFonts w:cs="Times New Roman"/>
        </w:rPr>
        <w:t>p</w:t>
      </w:r>
      <w:r w:rsidR="00C73A40" w:rsidRPr="001178EC">
        <w:rPr>
          <w:rFonts w:cs="Times New Roman"/>
        </w:rPr>
        <w:t xml:space="preserve">op-up </w:t>
      </w:r>
      <w:r w:rsidR="00501A56">
        <w:rPr>
          <w:rFonts w:cs="Times New Roman"/>
        </w:rPr>
        <w:t>messages</w:t>
      </w:r>
      <w:r w:rsidR="00501A56" w:rsidRPr="001178EC">
        <w:rPr>
          <w:rFonts w:cs="Times New Roman"/>
        </w:rPr>
        <w:t xml:space="preserve"> </w:t>
      </w:r>
      <w:r>
        <w:rPr>
          <w:rFonts w:cs="Times New Roman"/>
        </w:rPr>
        <w:t xml:space="preserve">on electronic gaming machines </w:t>
      </w:r>
    </w:p>
    <w:p w14:paraId="77A493DF" w14:textId="77777777" w:rsidR="0033770F" w:rsidRPr="001178EC" w:rsidRDefault="0033770F" w:rsidP="000D1CF7">
      <w:pPr>
        <w:pStyle w:val="RepNormal"/>
        <w:rPr>
          <w:rFonts w:cs="Times New Roman"/>
        </w:rPr>
      </w:pPr>
    </w:p>
    <w:p w14:paraId="7FC9BF07" w14:textId="77777777" w:rsidR="0033770F" w:rsidRPr="001178EC" w:rsidRDefault="0033770F" w:rsidP="000D1CF7">
      <w:pPr>
        <w:pStyle w:val="RepNormal"/>
        <w:rPr>
          <w:rFonts w:cs="Times New Roman"/>
        </w:rPr>
      </w:pPr>
      <w:r w:rsidRPr="001178EC">
        <w:rPr>
          <w:rFonts w:cs="Times New Roman"/>
        </w:rPr>
        <w:t xml:space="preserve">Secondary objectives, developed in consultation with </w:t>
      </w:r>
      <w:r w:rsidR="00501A56">
        <w:rPr>
          <w:rFonts w:cs="Times New Roman"/>
        </w:rPr>
        <w:t xml:space="preserve">the </w:t>
      </w:r>
      <w:r w:rsidRPr="001178EC">
        <w:rPr>
          <w:rFonts w:cs="Times New Roman"/>
        </w:rPr>
        <w:t xml:space="preserve">Ministry </w:t>
      </w:r>
      <w:r w:rsidR="00501A56">
        <w:rPr>
          <w:rFonts w:cs="Times New Roman"/>
        </w:rPr>
        <w:t xml:space="preserve">of Health </w:t>
      </w:r>
      <w:r w:rsidR="0033328E" w:rsidRPr="001178EC">
        <w:rPr>
          <w:rFonts w:cs="Times New Roman"/>
        </w:rPr>
        <w:t>were to</w:t>
      </w:r>
      <w:r w:rsidRPr="001178EC">
        <w:rPr>
          <w:rFonts w:cs="Times New Roman"/>
        </w:rPr>
        <w:t>:</w:t>
      </w:r>
    </w:p>
    <w:p w14:paraId="79B27AD5" w14:textId="77777777" w:rsidR="00A81D7A" w:rsidRPr="001178EC" w:rsidRDefault="00A81D7A" w:rsidP="00A81D7A">
      <w:pPr>
        <w:pStyle w:val="RepNormal"/>
        <w:numPr>
          <w:ilvl w:val="0"/>
          <w:numId w:val="28"/>
        </w:numPr>
        <w:rPr>
          <w:rFonts w:cs="Times New Roman"/>
        </w:rPr>
      </w:pPr>
      <w:r w:rsidRPr="001178EC">
        <w:rPr>
          <w:rFonts w:cs="Times New Roman"/>
        </w:rPr>
        <w:t>Consult with gamblers and industry staff around the experienced and observed effects of gambling game characteristics, PID</w:t>
      </w:r>
      <w:r w:rsidR="00EB0633">
        <w:rPr>
          <w:rFonts w:cs="Times New Roman"/>
        </w:rPr>
        <w:t>s</w:t>
      </w:r>
      <w:r w:rsidRPr="001178EC">
        <w:rPr>
          <w:rFonts w:cs="Times New Roman"/>
        </w:rPr>
        <w:t xml:space="preserve"> and </w:t>
      </w:r>
      <w:r w:rsidR="00501A56">
        <w:rPr>
          <w:rFonts w:cs="Times New Roman"/>
        </w:rPr>
        <w:t>p</w:t>
      </w:r>
      <w:r w:rsidRPr="001178EC">
        <w:rPr>
          <w:rFonts w:cs="Times New Roman"/>
        </w:rPr>
        <w:t xml:space="preserve">op-up </w:t>
      </w:r>
      <w:r w:rsidR="00501A56">
        <w:rPr>
          <w:rFonts w:cs="Times New Roman"/>
        </w:rPr>
        <w:t>messages</w:t>
      </w:r>
      <w:r w:rsidR="00501A56" w:rsidRPr="001178EC">
        <w:rPr>
          <w:rFonts w:cs="Times New Roman"/>
        </w:rPr>
        <w:t xml:space="preserve"> </w:t>
      </w:r>
      <w:r w:rsidRPr="001178EC">
        <w:rPr>
          <w:rFonts w:cs="Times New Roman"/>
        </w:rPr>
        <w:t>on gambling and problem gambling behaviour in New Zealand.</w:t>
      </w:r>
    </w:p>
    <w:p w14:paraId="4F1F30FE" w14:textId="77777777" w:rsidR="00A81D7A" w:rsidRPr="001178EC" w:rsidRDefault="00A81D7A" w:rsidP="00A81D7A">
      <w:pPr>
        <w:pStyle w:val="RepNormal"/>
        <w:numPr>
          <w:ilvl w:val="0"/>
          <w:numId w:val="28"/>
        </w:numPr>
        <w:rPr>
          <w:rFonts w:cs="Times New Roman"/>
        </w:rPr>
      </w:pPr>
      <w:r w:rsidRPr="001178EC">
        <w:rPr>
          <w:rFonts w:cs="Times New Roman"/>
        </w:rPr>
        <w:t>Document the behavioural responses of gamblers to E</w:t>
      </w:r>
      <w:r w:rsidR="00501A56">
        <w:rPr>
          <w:rFonts w:cs="Times New Roman"/>
        </w:rPr>
        <w:t>G</w:t>
      </w:r>
      <w:r w:rsidRPr="001178EC">
        <w:rPr>
          <w:rFonts w:cs="Times New Roman"/>
        </w:rPr>
        <w:t xml:space="preserve">M characteristics, pop-up messages and </w:t>
      </w:r>
      <w:r w:rsidR="00EB0633">
        <w:rPr>
          <w:rFonts w:cs="Times New Roman"/>
        </w:rPr>
        <w:t>PIDs</w:t>
      </w:r>
      <w:r w:rsidRPr="001178EC">
        <w:rPr>
          <w:rFonts w:cs="Times New Roman"/>
        </w:rPr>
        <w:t>.</w:t>
      </w:r>
    </w:p>
    <w:p w14:paraId="7AA76499" w14:textId="2FCC0F76" w:rsidR="0033770F" w:rsidRPr="001178EC" w:rsidRDefault="00A81D7A" w:rsidP="00A81D7A">
      <w:pPr>
        <w:pStyle w:val="RepNormal"/>
        <w:numPr>
          <w:ilvl w:val="0"/>
          <w:numId w:val="28"/>
        </w:numPr>
        <w:rPr>
          <w:rFonts w:cs="Times New Roman"/>
        </w:rPr>
      </w:pPr>
      <w:r w:rsidRPr="001178EC">
        <w:rPr>
          <w:rFonts w:cs="Times New Roman"/>
        </w:rPr>
        <w:t xml:space="preserve">Produce a baseline </w:t>
      </w:r>
      <w:r w:rsidR="00DF1A2F">
        <w:rPr>
          <w:rFonts w:cs="Times New Roman"/>
        </w:rPr>
        <w:t xml:space="preserve">of: </w:t>
      </w:r>
      <w:r w:rsidRPr="001178EC">
        <w:rPr>
          <w:rFonts w:cs="Times New Roman"/>
        </w:rPr>
        <w:t>demographics</w:t>
      </w:r>
      <w:r w:rsidR="00DF1A2F">
        <w:rPr>
          <w:rFonts w:cs="Times New Roman"/>
        </w:rPr>
        <w:t xml:space="preserve"> including</w:t>
      </w:r>
      <w:r w:rsidRPr="001178EC">
        <w:rPr>
          <w:rFonts w:cs="Times New Roman"/>
        </w:rPr>
        <w:t xml:space="preserve"> problem severity; game participation; and awareness, preference and use of game characteristics, pop-up messages and </w:t>
      </w:r>
      <w:r w:rsidR="00EB0633">
        <w:rPr>
          <w:rFonts w:cs="Times New Roman"/>
        </w:rPr>
        <w:t>PIDs</w:t>
      </w:r>
      <w:r w:rsidRPr="001178EC">
        <w:rPr>
          <w:rFonts w:cs="Times New Roman"/>
        </w:rPr>
        <w:t xml:space="preserve"> with a general population sample of gamblers.</w:t>
      </w:r>
    </w:p>
    <w:p w14:paraId="02CB4A1B" w14:textId="77777777" w:rsidR="009035E2" w:rsidRPr="001178EC" w:rsidRDefault="00A81D7A" w:rsidP="00A81D7A">
      <w:pPr>
        <w:pStyle w:val="RepNormal"/>
        <w:numPr>
          <w:ilvl w:val="0"/>
          <w:numId w:val="28"/>
        </w:numPr>
        <w:rPr>
          <w:rFonts w:cs="Times New Roman"/>
        </w:rPr>
      </w:pPr>
      <w:r w:rsidRPr="001178EC">
        <w:rPr>
          <w:rFonts w:cs="Times New Roman"/>
        </w:rPr>
        <w:t xml:space="preserve">Assess the effects of gambling game characteristics, pop-up messages and </w:t>
      </w:r>
      <w:r w:rsidR="00EB0633">
        <w:rPr>
          <w:rFonts w:cs="Times New Roman"/>
        </w:rPr>
        <w:t>PIDs</w:t>
      </w:r>
      <w:r w:rsidRPr="001178EC">
        <w:rPr>
          <w:rFonts w:cs="Times New Roman"/>
        </w:rPr>
        <w:t xml:space="preserve"> on gambling behaviour over time.</w:t>
      </w:r>
    </w:p>
    <w:p w14:paraId="4BE69F7C" w14:textId="77777777" w:rsidR="00A81D7A" w:rsidRPr="001178EC" w:rsidRDefault="00A81D7A" w:rsidP="000D1CF7">
      <w:pPr>
        <w:pStyle w:val="RepNormal"/>
        <w:rPr>
          <w:rFonts w:cs="Times New Roman"/>
        </w:rPr>
      </w:pPr>
    </w:p>
    <w:p w14:paraId="6981424C" w14:textId="77777777" w:rsidR="008C79B5" w:rsidRPr="001178EC" w:rsidRDefault="009035E2" w:rsidP="000D1CF7">
      <w:pPr>
        <w:pStyle w:val="RepNormal"/>
        <w:rPr>
          <w:rFonts w:cs="Times New Roman"/>
        </w:rPr>
      </w:pPr>
      <w:r w:rsidRPr="001178EC">
        <w:rPr>
          <w:rFonts w:cs="Times New Roman"/>
        </w:rPr>
        <w:t xml:space="preserve">The research involved the </w:t>
      </w:r>
      <w:r w:rsidR="0033328E" w:rsidRPr="001178EC">
        <w:rPr>
          <w:rFonts w:cs="Times New Roman"/>
        </w:rPr>
        <w:t>collection</w:t>
      </w:r>
      <w:r w:rsidRPr="001178EC">
        <w:rPr>
          <w:rFonts w:cs="Times New Roman"/>
        </w:rPr>
        <w:t xml:space="preserve"> of </w:t>
      </w:r>
      <w:r w:rsidR="0033328E" w:rsidRPr="001178EC">
        <w:rPr>
          <w:rFonts w:cs="Times New Roman"/>
        </w:rPr>
        <w:t>data</w:t>
      </w:r>
      <w:r w:rsidR="008C79B5" w:rsidRPr="001178EC">
        <w:rPr>
          <w:rFonts w:cs="Times New Roman"/>
        </w:rPr>
        <w:t xml:space="preserve"> in three phases:</w:t>
      </w:r>
    </w:p>
    <w:p w14:paraId="21F089F4" w14:textId="77777777" w:rsidR="00DF1A2F" w:rsidRPr="001178EC" w:rsidRDefault="00DF1A2F" w:rsidP="000D1CF7">
      <w:pPr>
        <w:pStyle w:val="RepNormal"/>
        <w:rPr>
          <w:rFonts w:cs="Times New Roman"/>
        </w:rPr>
      </w:pPr>
    </w:p>
    <w:p w14:paraId="23E91C00" w14:textId="40E3F4FB" w:rsidR="00DF1A2F" w:rsidRPr="001178EC" w:rsidRDefault="00DA21E3" w:rsidP="000D1CF7">
      <w:pPr>
        <w:pStyle w:val="RepNormal"/>
        <w:rPr>
          <w:rFonts w:cs="Times New Roman"/>
          <w:b/>
        </w:rPr>
      </w:pPr>
      <w:r w:rsidRPr="001178EC">
        <w:rPr>
          <w:rFonts w:cs="Times New Roman"/>
          <w:b/>
        </w:rPr>
        <w:t>Phase O</w:t>
      </w:r>
      <w:r w:rsidR="008C79B5" w:rsidRPr="001178EC">
        <w:rPr>
          <w:rFonts w:cs="Times New Roman"/>
          <w:b/>
        </w:rPr>
        <w:t>ne</w:t>
      </w:r>
    </w:p>
    <w:p w14:paraId="277F25E0" w14:textId="77777777" w:rsidR="00C73A40" w:rsidRPr="001178EC" w:rsidRDefault="008C79B5" w:rsidP="008C79B5">
      <w:pPr>
        <w:pStyle w:val="RepNormal"/>
        <w:numPr>
          <w:ilvl w:val="0"/>
          <w:numId w:val="26"/>
        </w:numPr>
        <w:rPr>
          <w:rFonts w:cs="Times New Roman"/>
        </w:rPr>
      </w:pPr>
      <w:r w:rsidRPr="001178EC">
        <w:rPr>
          <w:rFonts w:cs="Times New Roman"/>
        </w:rPr>
        <w:t>Literature review</w:t>
      </w:r>
    </w:p>
    <w:p w14:paraId="53DCCA15" w14:textId="77777777" w:rsidR="008C79B5" w:rsidRPr="001178EC" w:rsidRDefault="008C79B5" w:rsidP="008C79B5">
      <w:pPr>
        <w:pStyle w:val="RepNormal"/>
        <w:numPr>
          <w:ilvl w:val="0"/>
          <w:numId w:val="26"/>
        </w:numPr>
        <w:rPr>
          <w:rFonts w:cs="Times New Roman"/>
        </w:rPr>
      </w:pPr>
      <w:r w:rsidRPr="001178EC">
        <w:rPr>
          <w:rFonts w:cs="Times New Roman"/>
        </w:rPr>
        <w:t>Focus groups with gamblers and industry staff.</w:t>
      </w:r>
    </w:p>
    <w:p w14:paraId="58415AF3" w14:textId="77777777" w:rsidR="008C79B5" w:rsidRPr="001178EC" w:rsidRDefault="008C79B5" w:rsidP="008C79B5">
      <w:pPr>
        <w:pStyle w:val="RepNormal"/>
        <w:rPr>
          <w:rFonts w:cs="Times New Roman"/>
        </w:rPr>
      </w:pPr>
    </w:p>
    <w:p w14:paraId="5E4AF584" w14:textId="77777777" w:rsidR="008C79B5" w:rsidRPr="001178EC" w:rsidRDefault="00DA21E3" w:rsidP="008C79B5">
      <w:pPr>
        <w:pStyle w:val="RepNormal"/>
        <w:rPr>
          <w:rFonts w:cs="Times New Roman"/>
          <w:b/>
        </w:rPr>
      </w:pPr>
      <w:r w:rsidRPr="001178EC">
        <w:rPr>
          <w:rFonts w:cs="Times New Roman"/>
          <w:b/>
        </w:rPr>
        <w:t>Phase T</w:t>
      </w:r>
      <w:r w:rsidR="008C79B5" w:rsidRPr="001178EC">
        <w:rPr>
          <w:rFonts w:cs="Times New Roman"/>
          <w:b/>
        </w:rPr>
        <w:t>wo</w:t>
      </w:r>
    </w:p>
    <w:p w14:paraId="7CB9AF9A" w14:textId="15EF8C6F" w:rsidR="008C79B5" w:rsidRPr="001178EC" w:rsidRDefault="008C79B5" w:rsidP="008C79B5">
      <w:pPr>
        <w:pStyle w:val="RepNormal"/>
        <w:numPr>
          <w:ilvl w:val="0"/>
          <w:numId w:val="27"/>
        </w:numPr>
        <w:rPr>
          <w:rFonts w:cs="Times New Roman"/>
        </w:rPr>
      </w:pPr>
      <w:r w:rsidRPr="001178EC">
        <w:rPr>
          <w:rFonts w:cs="Times New Roman"/>
        </w:rPr>
        <w:t>Observational study of gamblers in</w:t>
      </w:r>
      <w:r w:rsidR="00EB0633">
        <w:rPr>
          <w:rFonts w:cs="Times New Roman"/>
        </w:rPr>
        <w:t>-</w:t>
      </w:r>
      <w:r w:rsidRPr="001178EC">
        <w:rPr>
          <w:rFonts w:cs="Times New Roman"/>
        </w:rPr>
        <w:t>situ</w:t>
      </w:r>
      <w:r w:rsidR="00EA6767">
        <w:rPr>
          <w:rFonts w:cs="Times New Roman"/>
        </w:rPr>
        <w:t xml:space="preserve"> within venues</w:t>
      </w:r>
      <w:r w:rsidRPr="001178EC">
        <w:rPr>
          <w:rFonts w:cs="Times New Roman"/>
        </w:rPr>
        <w:t>.</w:t>
      </w:r>
    </w:p>
    <w:p w14:paraId="7A92A14D" w14:textId="77777777" w:rsidR="008C79B5" w:rsidRPr="001178EC" w:rsidRDefault="008C79B5" w:rsidP="008C79B5">
      <w:pPr>
        <w:pStyle w:val="RepNormal"/>
        <w:rPr>
          <w:rFonts w:cs="Times New Roman"/>
        </w:rPr>
      </w:pPr>
    </w:p>
    <w:p w14:paraId="6642F8A3" w14:textId="77777777" w:rsidR="008C79B5" w:rsidRPr="001178EC" w:rsidRDefault="008C79B5" w:rsidP="008C79B5">
      <w:pPr>
        <w:pStyle w:val="RepNormal"/>
        <w:rPr>
          <w:rFonts w:cs="Times New Roman"/>
          <w:b/>
        </w:rPr>
      </w:pPr>
      <w:r w:rsidRPr="001178EC">
        <w:rPr>
          <w:rFonts w:cs="Times New Roman"/>
          <w:b/>
        </w:rPr>
        <w:t xml:space="preserve">Phase </w:t>
      </w:r>
      <w:r w:rsidR="00DA21E3" w:rsidRPr="001178EC">
        <w:rPr>
          <w:rFonts w:cs="Times New Roman"/>
          <w:b/>
        </w:rPr>
        <w:t>T</w:t>
      </w:r>
      <w:r w:rsidRPr="001178EC">
        <w:rPr>
          <w:rFonts w:cs="Times New Roman"/>
          <w:b/>
        </w:rPr>
        <w:t>hree</w:t>
      </w:r>
    </w:p>
    <w:p w14:paraId="3249742F" w14:textId="77777777" w:rsidR="0046000D" w:rsidRPr="001178EC" w:rsidRDefault="008C79B5" w:rsidP="008C79B5">
      <w:pPr>
        <w:pStyle w:val="RepNormal"/>
        <w:numPr>
          <w:ilvl w:val="0"/>
          <w:numId w:val="27"/>
        </w:numPr>
        <w:rPr>
          <w:rFonts w:cs="Times New Roman"/>
        </w:rPr>
      </w:pPr>
      <w:r w:rsidRPr="001178EC">
        <w:rPr>
          <w:rFonts w:cs="Times New Roman"/>
        </w:rPr>
        <w:t>Survey and prospective study of general population gamblers.</w:t>
      </w:r>
    </w:p>
    <w:p w14:paraId="46FB094A" w14:textId="77777777" w:rsidR="0033770F" w:rsidRPr="001178EC" w:rsidRDefault="0033770F" w:rsidP="000D1CF7">
      <w:pPr>
        <w:pStyle w:val="RepNormal"/>
        <w:rPr>
          <w:rFonts w:cs="Times New Roman"/>
        </w:rPr>
      </w:pPr>
    </w:p>
    <w:p w14:paraId="27A02A09" w14:textId="6D587B7E" w:rsidR="00DA21E3" w:rsidRPr="001178EC" w:rsidRDefault="0021491D" w:rsidP="000D1CF7">
      <w:pPr>
        <w:pStyle w:val="RepNormal"/>
        <w:rPr>
          <w:rFonts w:cs="Times New Roman"/>
        </w:rPr>
      </w:pPr>
      <w:r>
        <w:rPr>
          <w:rFonts w:cs="Times New Roman"/>
        </w:rPr>
        <w:t>The information obtained in P</w:t>
      </w:r>
      <w:r w:rsidR="0033328E" w:rsidRPr="001178EC">
        <w:rPr>
          <w:rFonts w:cs="Times New Roman"/>
        </w:rPr>
        <w:t xml:space="preserve">hase </w:t>
      </w:r>
      <w:r>
        <w:rPr>
          <w:rFonts w:cs="Times New Roman"/>
        </w:rPr>
        <w:t>O</w:t>
      </w:r>
      <w:r w:rsidR="0033328E" w:rsidRPr="001178EC">
        <w:rPr>
          <w:rFonts w:cs="Times New Roman"/>
        </w:rPr>
        <w:t xml:space="preserve">ne was used to establish </w:t>
      </w:r>
      <w:r w:rsidR="00DF1A2F">
        <w:rPr>
          <w:rFonts w:cs="Times New Roman"/>
        </w:rPr>
        <w:t xml:space="preserve">a </w:t>
      </w:r>
      <w:r w:rsidR="0033328E" w:rsidRPr="001178EC">
        <w:rPr>
          <w:rFonts w:cs="Times New Roman"/>
        </w:rPr>
        <w:t xml:space="preserve">practical and theoretical focus </w:t>
      </w:r>
      <w:r>
        <w:rPr>
          <w:rFonts w:cs="Times New Roman"/>
        </w:rPr>
        <w:t>for the observational study in P</w:t>
      </w:r>
      <w:r w:rsidR="0033328E" w:rsidRPr="001178EC">
        <w:rPr>
          <w:rFonts w:cs="Times New Roman"/>
        </w:rPr>
        <w:t xml:space="preserve">hase </w:t>
      </w:r>
      <w:r>
        <w:rPr>
          <w:rFonts w:cs="Times New Roman"/>
        </w:rPr>
        <w:t>T</w:t>
      </w:r>
      <w:r w:rsidR="0033328E" w:rsidRPr="001178EC">
        <w:rPr>
          <w:rFonts w:cs="Times New Roman"/>
        </w:rPr>
        <w:t xml:space="preserve">wo.  </w:t>
      </w:r>
      <w:r>
        <w:rPr>
          <w:rFonts w:cs="Times New Roman"/>
        </w:rPr>
        <w:t>P</w:t>
      </w:r>
      <w:r w:rsidR="0033328E" w:rsidRPr="001178EC">
        <w:rPr>
          <w:rFonts w:cs="Times New Roman"/>
        </w:rPr>
        <w:t>hase</w:t>
      </w:r>
      <w:r w:rsidR="00501A56">
        <w:rPr>
          <w:rFonts w:cs="Times New Roman"/>
        </w:rPr>
        <w:t>s</w:t>
      </w:r>
      <w:r>
        <w:rPr>
          <w:rFonts w:cs="Times New Roman"/>
        </w:rPr>
        <w:t xml:space="preserve"> O</w:t>
      </w:r>
      <w:r w:rsidR="0033328E" w:rsidRPr="001178EC">
        <w:rPr>
          <w:rFonts w:cs="Times New Roman"/>
        </w:rPr>
        <w:t xml:space="preserve">ne and </w:t>
      </w:r>
      <w:r>
        <w:rPr>
          <w:rFonts w:cs="Times New Roman"/>
        </w:rPr>
        <w:t>T</w:t>
      </w:r>
      <w:r w:rsidR="0033328E" w:rsidRPr="001178EC">
        <w:rPr>
          <w:rFonts w:cs="Times New Roman"/>
        </w:rPr>
        <w:t xml:space="preserve">wo directly informed the development of the survey instrument used in </w:t>
      </w:r>
      <w:r>
        <w:rPr>
          <w:rFonts w:cs="Times New Roman"/>
        </w:rPr>
        <w:t>P</w:t>
      </w:r>
      <w:r w:rsidR="0033328E" w:rsidRPr="001178EC">
        <w:rPr>
          <w:rFonts w:cs="Times New Roman"/>
        </w:rPr>
        <w:t xml:space="preserve">hase </w:t>
      </w:r>
      <w:r>
        <w:rPr>
          <w:rFonts w:cs="Times New Roman"/>
        </w:rPr>
        <w:t>T</w:t>
      </w:r>
      <w:r w:rsidR="0033328E" w:rsidRPr="001178EC">
        <w:rPr>
          <w:rFonts w:cs="Times New Roman"/>
        </w:rPr>
        <w:t>hree.</w:t>
      </w:r>
    </w:p>
    <w:p w14:paraId="4679600E" w14:textId="77777777" w:rsidR="00DA21E3" w:rsidRPr="001178EC" w:rsidRDefault="00DA21E3" w:rsidP="000D1CF7">
      <w:pPr>
        <w:pStyle w:val="RepNormal"/>
        <w:rPr>
          <w:rFonts w:cs="Times New Roman"/>
        </w:rPr>
      </w:pPr>
    </w:p>
    <w:p w14:paraId="3966C92F" w14:textId="77777777" w:rsidR="0046000D" w:rsidRPr="001178EC" w:rsidRDefault="0033328E" w:rsidP="000D1CF7">
      <w:pPr>
        <w:pStyle w:val="RepNormal"/>
        <w:rPr>
          <w:rFonts w:cs="Times New Roman"/>
        </w:rPr>
      </w:pPr>
      <w:r w:rsidRPr="001178EC">
        <w:rPr>
          <w:rFonts w:cs="Times New Roman"/>
        </w:rPr>
        <w:t xml:space="preserve">   </w:t>
      </w:r>
    </w:p>
    <w:p w14:paraId="3740F095" w14:textId="77777777" w:rsidR="0046000D" w:rsidRPr="00CD7D07" w:rsidRDefault="00DA21E3" w:rsidP="00CD7D07">
      <w:pPr>
        <w:pStyle w:val="RepNormal"/>
        <w:rPr>
          <w:b/>
          <w:i/>
        </w:rPr>
      </w:pPr>
      <w:r w:rsidRPr="00CD7D07">
        <w:rPr>
          <w:b/>
          <w:i/>
        </w:rPr>
        <w:t>Phase One</w:t>
      </w:r>
    </w:p>
    <w:p w14:paraId="515A5C2B" w14:textId="77777777" w:rsidR="00DA21E3" w:rsidRPr="001178EC" w:rsidRDefault="00DA21E3" w:rsidP="000D1CF7">
      <w:pPr>
        <w:pStyle w:val="RepNormal"/>
        <w:rPr>
          <w:rFonts w:cs="Times New Roman"/>
        </w:rPr>
      </w:pPr>
    </w:p>
    <w:p w14:paraId="128EC7DF" w14:textId="77777777" w:rsidR="0046000D" w:rsidRPr="001178EC" w:rsidRDefault="00DA21E3" w:rsidP="000D1CF7">
      <w:pPr>
        <w:pStyle w:val="RepNormal"/>
        <w:rPr>
          <w:rFonts w:cs="Times New Roman"/>
          <w:b/>
        </w:rPr>
      </w:pPr>
      <w:r w:rsidRPr="001178EC">
        <w:rPr>
          <w:rFonts w:cs="Times New Roman"/>
          <w:b/>
        </w:rPr>
        <w:t>Literature review</w:t>
      </w:r>
    </w:p>
    <w:p w14:paraId="043A17E1" w14:textId="77777777" w:rsidR="00DF1A2F" w:rsidRDefault="00DF1A2F" w:rsidP="000D1CF7">
      <w:pPr>
        <w:pStyle w:val="RepNormal"/>
        <w:rPr>
          <w:rFonts w:cs="Times New Roman"/>
        </w:rPr>
      </w:pPr>
    </w:p>
    <w:p w14:paraId="0A967F38" w14:textId="3D3DFFA3" w:rsidR="00DA21E3" w:rsidRPr="001178EC" w:rsidRDefault="00163491" w:rsidP="000D1CF7">
      <w:pPr>
        <w:pStyle w:val="RepNormal"/>
        <w:rPr>
          <w:rFonts w:cs="Times New Roman"/>
        </w:rPr>
      </w:pPr>
      <w:r w:rsidRPr="001178EC">
        <w:rPr>
          <w:rFonts w:cs="Times New Roman"/>
        </w:rPr>
        <w:t xml:space="preserve">Relevant national and international literature pertaining to the influence of game characteristics, </w:t>
      </w:r>
      <w:r w:rsidR="00EB0633">
        <w:rPr>
          <w:rFonts w:cs="Times New Roman"/>
        </w:rPr>
        <w:t>PIDs</w:t>
      </w:r>
      <w:r w:rsidRPr="001178EC">
        <w:rPr>
          <w:rFonts w:cs="Times New Roman"/>
        </w:rPr>
        <w:t xml:space="preserve"> and pop-up </w:t>
      </w:r>
      <w:r w:rsidR="00EB0633">
        <w:rPr>
          <w:rFonts w:cs="Times New Roman"/>
        </w:rPr>
        <w:t>messages</w:t>
      </w:r>
      <w:r w:rsidR="00EB0633" w:rsidRPr="001178EC">
        <w:rPr>
          <w:rFonts w:cs="Times New Roman"/>
        </w:rPr>
        <w:t xml:space="preserve"> </w:t>
      </w:r>
      <w:r w:rsidRPr="001178EC">
        <w:rPr>
          <w:rFonts w:cs="Times New Roman"/>
        </w:rPr>
        <w:t xml:space="preserve">on gambling behaviour was reviewed and summarised.  </w:t>
      </w:r>
      <w:r w:rsidR="00CB5364" w:rsidRPr="001178EC">
        <w:rPr>
          <w:rFonts w:cs="Times New Roman"/>
        </w:rPr>
        <w:t>The scope of the review included methodologie</w:t>
      </w:r>
      <w:r w:rsidR="00DF1A2F">
        <w:rPr>
          <w:rFonts w:cs="Times New Roman"/>
        </w:rPr>
        <w:t>s used to assess such influence;</w:t>
      </w:r>
      <w:r w:rsidR="00CB5364" w:rsidRPr="001178EC">
        <w:rPr>
          <w:rFonts w:cs="Times New Roman"/>
        </w:rPr>
        <w:t xml:space="preserve"> gambler and problem gamblers</w:t>
      </w:r>
      <w:r w:rsidR="00797695">
        <w:rPr>
          <w:rFonts w:cs="Times New Roman"/>
        </w:rPr>
        <w:t>’</w:t>
      </w:r>
      <w:r w:rsidR="00DF1A2F">
        <w:rPr>
          <w:rFonts w:cs="Times New Roman"/>
        </w:rPr>
        <w:t xml:space="preserve"> views of game attractiveness;</w:t>
      </w:r>
      <w:r w:rsidR="00CB5364" w:rsidRPr="001178EC">
        <w:rPr>
          <w:rFonts w:cs="Times New Roman"/>
        </w:rPr>
        <w:t xml:space="preserve"> </w:t>
      </w:r>
      <w:r w:rsidR="00DF1A2F">
        <w:rPr>
          <w:rFonts w:cs="Times New Roman"/>
        </w:rPr>
        <w:t xml:space="preserve">and </w:t>
      </w:r>
      <w:r w:rsidR="00CB5364" w:rsidRPr="001178EC">
        <w:rPr>
          <w:rFonts w:cs="Times New Roman"/>
        </w:rPr>
        <w:t xml:space="preserve">awareness and views on </w:t>
      </w:r>
      <w:r w:rsidR="00EB0633">
        <w:rPr>
          <w:rFonts w:cs="Times New Roman"/>
        </w:rPr>
        <w:t>PIDs</w:t>
      </w:r>
      <w:r w:rsidR="00CB5364" w:rsidRPr="001178EC">
        <w:rPr>
          <w:rFonts w:cs="Times New Roman"/>
        </w:rPr>
        <w:t xml:space="preserve"> and pop-up </w:t>
      </w:r>
      <w:r w:rsidR="00EB0633">
        <w:rPr>
          <w:rFonts w:cs="Times New Roman"/>
        </w:rPr>
        <w:t>messages</w:t>
      </w:r>
      <w:r w:rsidR="00CB5364" w:rsidRPr="001178EC">
        <w:rPr>
          <w:rFonts w:cs="Times New Roman"/>
        </w:rPr>
        <w:t xml:space="preserve"> in the context of wider harm minimisation measures.  </w:t>
      </w:r>
      <w:r w:rsidRPr="001178EC">
        <w:rPr>
          <w:rFonts w:cs="Times New Roman"/>
        </w:rPr>
        <w:t xml:space="preserve"> </w:t>
      </w:r>
    </w:p>
    <w:p w14:paraId="4A9B4C94" w14:textId="77777777" w:rsidR="0046000D" w:rsidRDefault="0046000D" w:rsidP="000D1CF7">
      <w:pPr>
        <w:pStyle w:val="RepNormal"/>
        <w:rPr>
          <w:rFonts w:cs="Times New Roman"/>
        </w:rPr>
      </w:pPr>
    </w:p>
    <w:p w14:paraId="0E84D467" w14:textId="77777777" w:rsidR="00DF1A2F" w:rsidRPr="001178EC" w:rsidRDefault="00DF1A2F" w:rsidP="000D1CF7">
      <w:pPr>
        <w:pStyle w:val="RepNormal"/>
        <w:rPr>
          <w:rFonts w:cs="Times New Roman"/>
        </w:rPr>
      </w:pPr>
    </w:p>
    <w:p w14:paraId="42D59D50" w14:textId="77777777" w:rsidR="0046000D" w:rsidRPr="001178EC" w:rsidRDefault="0081561D" w:rsidP="00DF1A2F">
      <w:pPr>
        <w:pStyle w:val="RepNormal"/>
        <w:keepNext/>
        <w:rPr>
          <w:rFonts w:cs="Times New Roman"/>
          <w:b/>
        </w:rPr>
      </w:pPr>
      <w:r w:rsidRPr="001178EC">
        <w:rPr>
          <w:rFonts w:cs="Times New Roman"/>
          <w:b/>
        </w:rPr>
        <w:lastRenderedPageBreak/>
        <w:t>Focus groups</w:t>
      </w:r>
    </w:p>
    <w:p w14:paraId="525D6401" w14:textId="77777777" w:rsidR="00DF1A2F" w:rsidRDefault="00DF1A2F" w:rsidP="00DF1A2F">
      <w:pPr>
        <w:pStyle w:val="RepNormal"/>
        <w:keepNext/>
        <w:rPr>
          <w:rFonts w:cs="Times New Roman"/>
        </w:rPr>
      </w:pPr>
    </w:p>
    <w:p w14:paraId="1800CDD9" w14:textId="451C5BA8" w:rsidR="00D3721F" w:rsidRPr="001178EC" w:rsidRDefault="009C0ECB" w:rsidP="00DF1A2F">
      <w:pPr>
        <w:pStyle w:val="RepNormal"/>
        <w:keepNext/>
        <w:rPr>
          <w:rFonts w:cs="Times New Roman"/>
        </w:rPr>
      </w:pPr>
      <w:r w:rsidRPr="001178EC">
        <w:rPr>
          <w:rFonts w:cs="Times New Roman"/>
        </w:rPr>
        <w:t>F</w:t>
      </w:r>
      <w:r w:rsidR="0081561D" w:rsidRPr="001178EC">
        <w:rPr>
          <w:rFonts w:cs="Times New Roman"/>
        </w:rPr>
        <w:t>ocus groups were held with gamblers</w:t>
      </w:r>
      <w:r w:rsidRPr="001178EC">
        <w:rPr>
          <w:rFonts w:cs="Times New Roman"/>
        </w:rPr>
        <w:t xml:space="preserve"> (including one </w:t>
      </w:r>
      <w:r w:rsidR="004D1910">
        <w:rPr>
          <w:rFonts w:cs="Times New Roman"/>
        </w:rPr>
        <w:t>Māori</w:t>
      </w:r>
      <w:r w:rsidR="00EB0633">
        <w:rPr>
          <w:rFonts w:cs="Times New Roman"/>
        </w:rPr>
        <w:t>-</w:t>
      </w:r>
      <w:r w:rsidRPr="001178EC">
        <w:rPr>
          <w:rFonts w:cs="Times New Roman"/>
        </w:rPr>
        <w:t xml:space="preserve">specific and facilitated group, </w:t>
      </w:r>
      <w:r w:rsidR="004C4E9E" w:rsidRPr="001178EC">
        <w:rPr>
          <w:rFonts w:cs="Times New Roman"/>
        </w:rPr>
        <w:t xml:space="preserve">general </w:t>
      </w:r>
      <w:r w:rsidR="0081561D" w:rsidRPr="001178EC">
        <w:rPr>
          <w:rFonts w:cs="Times New Roman"/>
        </w:rPr>
        <w:t xml:space="preserve">community recruited groups, </w:t>
      </w:r>
      <w:r w:rsidRPr="001178EC">
        <w:rPr>
          <w:rFonts w:cs="Times New Roman"/>
        </w:rPr>
        <w:t xml:space="preserve">and </w:t>
      </w:r>
      <w:r w:rsidR="0081561D" w:rsidRPr="001178EC">
        <w:rPr>
          <w:rFonts w:cs="Times New Roman"/>
        </w:rPr>
        <w:t>groups of current or former problem gamblers</w:t>
      </w:r>
      <w:r w:rsidRPr="001178EC">
        <w:rPr>
          <w:rFonts w:cs="Times New Roman"/>
        </w:rPr>
        <w:t>)</w:t>
      </w:r>
      <w:r w:rsidR="00EC4DBC" w:rsidRPr="001178EC">
        <w:rPr>
          <w:rFonts w:cs="Times New Roman"/>
        </w:rPr>
        <w:t xml:space="preserve">, specialist </w:t>
      </w:r>
      <w:r w:rsidR="0081561D" w:rsidRPr="001178EC">
        <w:rPr>
          <w:rFonts w:cs="Times New Roman"/>
        </w:rPr>
        <w:t xml:space="preserve">Pasifika and Asian </w:t>
      </w:r>
      <w:r w:rsidR="00EC4DBC" w:rsidRPr="001178EC">
        <w:rPr>
          <w:rFonts w:cs="Times New Roman"/>
        </w:rPr>
        <w:t xml:space="preserve">problem gambling service staff, and </w:t>
      </w:r>
      <w:r w:rsidRPr="001178EC">
        <w:rPr>
          <w:rFonts w:cs="Times New Roman"/>
        </w:rPr>
        <w:t xml:space="preserve">gambling industry </w:t>
      </w:r>
      <w:r w:rsidR="00EC4DBC" w:rsidRPr="001178EC">
        <w:rPr>
          <w:rFonts w:cs="Times New Roman"/>
        </w:rPr>
        <w:t xml:space="preserve">staff </w:t>
      </w:r>
      <w:r w:rsidRPr="001178EC">
        <w:rPr>
          <w:rFonts w:cs="Times New Roman"/>
        </w:rPr>
        <w:t>representatives.  The purpose of the focus groups was to collect inf</w:t>
      </w:r>
      <w:r w:rsidR="00427036" w:rsidRPr="001178EC">
        <w:rPr>
          <w:rFonts w:cs="Times New Roman"/>
        </w:rPr>
        <w:t xml:space="preserve">ormation from gamblers, key informants </w:t>
      </w:r>
      <w:r w:rsidRPr="001178EC">
        <w:rPr>
          <w:rFonts w:cs="Times New Roman"/>
        </w:rPr>
        <w:t xml:space="preserve">and industry staff that would add to the understanding of game characteristics, pop-up messages and </w:t>
      </w:r>
      <w:r w:rsidR="00EB0633" w:rsidRPr="001178EC">
        <w:rPr>
          <w:rFonts w:cs="Times New Roman"/>
        </w:rPr>
        <w:t>PID</w:t>
      </w:r>
      <w:r w:rsidR="00EB0633">
        <w:rPr>
          <w:rFonts w:cs="Times New Roman"/>
        </w:rPr>
        <w:t>s</w:t>
      </w:r>
      <w:r w:rsidR="00EB0633" w:rsidRPr="001178EC">
        <w:rPr>
          <w:rFonts w:cs="Times New Roman"/>
        </w:rPr>
        <w:t xml:space="preserve"> </w:t>
      </w:r>
      <w:r w:rsidRPr="001178EC">
        <w:rPr>
          <w:rFonts w:cs="Times New Roman"/>
        </w:rPr>
        <w:t>through the documentation of different population group perspectives</w:t>
      </w:r>
      <w:r w:rsidR="00427036" w:rsidRPr="001178EC">
        <w:rPr>
          <w:rFonts w:cs="Times New Roman"/>
        </w:rPr>
        <w:t>.  The information produced was also informative</w:t>
      </w:r>
      <w:r w:rsidRPr="001178EC">
        <w:rPr>
          <w:rFonts w:cs="Times New Roman"/>
        </w:rPr>
        <w:t xml:space="preserve"> in developing and conducting the </w:t>
      </w:r>
      <w:r w:rsidR="00EB0633">
        <w:rPr>
          <w:rFonts w:cs="Times New Roman"/>
        </w:rPr>
        <w:t>later</w:t>
      </w:r>
      <w:r w:rsidRPr="001178EC">
        <w:rPr>
          <w:rFonts w:cs="Times New Roman"/>
        </w:rPr>
        <w:t xml:space="preserve"> observational component and the </w:t>
      </w:r>
      <w:r w:rsidR="00DF1A2F">
        <w:rPr>
          <w:rFonts w:cs="Times New Roman"/>
        </w:rPr>
        <w:t>gambler</w:t>
      </w:r>
      <w:r w:rsidRPr="001178EC">
        <w:rPr>
          <w:rFonts w:cs="Times New Roman"/>
        </w:rPr>
        <w:t xml:space="preserve"> survey.  </w:t>
      </w:r>
    </w:p>
    <w:p w14:paraId="71E5B1C1" w14:textId="77777777" w:rsidR="004C4E9E" w:rsidRPr="001178EC" w:rsidRDefault="004C4E9E" w:rsidP="000D1CF7">
      <w:pPr>
        <w:pStyle w:val="RepNormal"/>
        <w:rPr>
          <w:rFonts w:cs="Times New Roman"/>
        </w:rPr>
      </w:pPr>
    </w:p>
    <w:p w14:paraId="13E13499" w14:textId="77777777" w:rsidR="00D3721F" w:rsidRPr="001178EC" w:rsidRDefault="00D3721F" w:rsidP="000D1CF7">
      <w:pPr>
        <w:pStyle w:val="RepNormal"/>
        <w:rPr>
          <w:rFonts w:cs="Times New Roman"/>
        </w:rPr>
      </w:pPr>
    </w:p>
    <w:p w14:paraId="41AB923F" w14:textId="77777777" w:rsidR="00D3721F" w:rsidRPr="00CD7D07" w:rsidRDefault="00D3721F" w:rsidP="00CD7D07">
      <w:pPr>
        <w:pStyle w:val="RepNormal"/>
        <w:rPr>
          <w:b/>
          <w:i/>
        </w:rPr>
      </w:pPr>
      <w:r w:rsidRPr="00CD7D07">
        <w:rPr>
          <w:b/>
          <w:i/>
        </w:rPr>
        <w:t>Phase Two</w:t>
      </w:r>
    </w:p>
    <w:p w14:paraId="6E164B5B" w14:textId="77777777" w:rsidR="0046000D" w:rsidRPr="001178EC" w:rsidRDefault="0046000D" w:rsidP="000D1CF7">
      <w:pPr>
        <w:pStyle w:val="RepNormal"/>
        <w:rPr>
          <w:rFonts w:cs="Times New Roman"/>
        </w:rPr>
      </w:pPr>
    </w:p>
    <w:p w14:paraId="6855E568" w14:textId="0D837E62" w:rsidR="0046000D" w:rsidRPr="001178EC" w:rsidRDefault="00D00348" w:rsidP="000D1CF7">
      <w:pPr>
        <w:pStyle w:val="RepNormal"/>
        <w:rPr>
          <w:rFonts w:cs="Times New Roman"/>
          <w:b/>
        </w:rPr>
      </w:pPr>
      <w:r>
        <w:rPr>
          <w:rFonts w:cs="Times New Roman"/>
          <w:b/>
        </w:rPr>
        <w:t>In-venue o</w:t>
      </w:r>
      <w:r w:rsidR="00A70B7A" w:rsidRPr="001178EC">
        <w:rPr>
          <w:rFonts w:cs="Times New Roman"/>
          <w:b/>
        </w:rPr>
        <w:t>bservational study</w:t>
      </w:r>
    </w:p>
    <w:p w14:paraId="6BF5181E" w14:textId="77777777" w:rsidR="00DF1A2F" w:rsidRDefault="00DF1A2F" w:rsidP="000D1CF7">
      <w:pPr>
        <w:pStyle w:val="RepNormal"/>
        <w:rPr>
          <w:rFonts w:cs="Times New Roman"/>
        </w:rPr>
      </w:pPr>
    </w:p>
    <w:p w14:paraId="424EB0A8" w14:textId="6DC9C551" w:rsidR="00440782" w:rsidRPr="001178EC" w:rsidRDefault="004C4E9E" w:rsidP="000D1CF7">
      <w:pPr>
        <w:pStyle w:val="RepNormal"/>
        <w:rPr>
          <w:rFonts w:cs="Times New Roman"/>
        </w:rPr>
      </w:pPr>
      <w:r w:rsidRPr="001178EC">
        <w:rPr>
          <w:rFonts w:cs="Times New Roman"/>
        </w:rPr>
        <w:t xml:space="preserve">An observational study of </w:t>
      </w:r>
      <w:r w:rsidR="002B6E0A">
        <w:rPr>
          <w:rFonts w:cs="Times New Roman"/>
        </w:rPr>
        <w:t xml:space="preserve">EGM </w:t>
      </w:r>
      <w:r w:rsidRPr="001178EC">
        <w:rPr>
          <w:rFonts w:cs="Times New Roman"/>
        </w:rPr>
        <w:t xml:space="preserve">gambling behaviour in-situ was carried out at </w:t>
      </w:r>
      <w:r w:rsidR="00A70B7A" w:rsidRPr="001178EC">
        <w:rPr>
          <w:rFonts w:cs="Times New Roman"/>
        </w:rPr>
        <w:t xml:space="preserve">two casino venues and </w:t>
      </w:r>
      <w:r w:rsidRPr="001178EC">
        <w:rPr>
          <w:rFonts w:cs="Times New Roman"/>
        </w:rPr>
        <w:t xml:space="preserve">across three </w:t>
      </w:r>
      <w:r w:rsidR="00A70B7A" w:rsidRPr="001178EC">
        <w:rPr>
          <w:rFonts w:cs="Times New Roman"/>
        </w:rPr>
        <w:t xml:space="preserve">non-casino (pub) venues. </w:t>
      </w:r>
      <w:r w:rsidR="00DF1A2F">
        <w:rPr>
          <w:rFonts w:cs="Times New Roman"/>
        </w:rPr>
        <w:t xml:space="preserve"> </w:t>
      </w:r>
      <w:r w:rsidRPr="001178EC">
        <w:rPr>
          <w:rFonts w:cs="Times New Roman"/>
        </w:rPr>
        <w:t>The purpose of the observational study was to document observable responses to key game characteristics identified in the Phase One focus groups as well as response</w:t>
      </w:r>
      <w:r w:rsidR="00427036" w:rsidRPr="001178EC">
        <w:rPr>
          <w:rFonts w:cs="Times New Roman"/>
        </w:rPr>
        <w:t>s</w:t>
      </w:r>
      <w:r w:rsidRPr="001178EC">
        <w:rPr>
          <w:rFonts w:cs="Times New Roman"/>
        </w:rPr>
        <w:t xml:space="preserve"> to</w:t>
      </w:r>
      <w:r w:rsidR="00EB0633">
        <w:rPr>
          <w:rFonts w:cs="Times New Roman"/>
        </w:rPr>
        <w:t>,</w:t>
      </w:r>
      <w:r w:rsidRPr="001178EC">
        <w:rPr>
          <w:rFonts w:cs="Times New Roman"/>
        </w:rPr>
        <w:t xml:space="preserve"> and observable use of</w:t>
      </w:r>
      <w:r w:rsidR="00EB0633">
        <w:rPr>
          <w:rFonts w:cs="Times New Roman"/>
        </w:rPr>
        <w:t>,</w:t>
      </w:r>
      <w:r w:rsidRPr="001178EC">
        <w:rPr>
          <w:rFonts w:cs="Times New Roman"/>
        </w:rPr>
        <w:t xml:space="preserve"> PIDs and pop-up </w:t>
      </w:r>
      <w:r w:rsidR="00EB0633">
        <w:rPr>
          <w:rFonts w:cs="Times New Roman"/>
        </w:rPr>
        <w:t>messages</w:t>
      </w:r>
      <w:r w:rsidR="00EB0633" w:rsidRPr="001178EC">
        <w:rPr>
          <w:rFonts w:cs="Times New Roman"/>
        </w:rPr>
        <w:t xml:space="preserve"> </w:t>
      </w:r>
      <w:r w:rsidRPr="001178EC">
        <w:rPr>
          <w:rFonts w:cs="Times New Roman"/>
        </w:rPr>
        <w:t xml:space="preserve">in a natural setting.  </w:t>
      </w:r>
      <w:r w:rsidR="00427036" w:rsidRPr="001178EC">
        <w:rPr>
          <w:rFonts w:cs="Times New Roman"/>
        </w:rPr>
        <w:t xml:space="preserve">The </w:t>
      </w:r>
      <w:r w:rsidR="00440782" w:rsidRPr="001178EC">
        <w:rPr>
          <w:rFonts w:cs="Times New Roman"/>
        </w:rPr>
        <w:t xml:space="preserve">protocol and guide for the observational study was developed </w:t>
      </w:r>
      <w:r w:rsidR="00427036" w:rsidRPr="001178EC">
        <w:rPr>
          <w:rFonts w:cs="Times New Roman"/>
        </w:rPr>
        <w:t xml:space="preserve">in consultation with venue managers and </w:t>
      </w:r>
      <w:r w:rsidR="00EB0633" w:rsidRPr="001178EC">
        <w:rPr>
          <w:rFonts w:cs="Times New Roman"/>
        </w:rPr>
        <w:t xml:space="preserve">was </w:t>
      </w:r>
      <w:r w:rsidR="00440782" w:rsidRPr="001178EC">
        <w:rPr>
          <w:rFonts w:cs="Times New Roman"/>
        </w:rPr>
        <w:t>based on the observable behaviours identified in Phase One, including scope for noting behaviours not previously identified.</w:t>
      </w:r>
    </w:p>
    <w:p w14:paraId="5FDBE9C2" w14:textId="77777777" w:rsidR="00440782" w:rsidRPr="001178EC" w:rsidRDefault="00440782" w:rsidP="000D1CF7">
      <w:pPr>
        <w:pStyle w:val="RepNormal"/>
        <w:rPr>
          <w:rFonts w:cs="Times New Roman"/>
        </w:rPr>
      </w:pPr>
    </w:p>
    <w:p w14:paraId="12A39152" w14:textId="77777777" w:rsidR="00440782" w:rsidRPr="001178EC" w:rsidRDefault="00440782" w:rsidP="000D1CF7">
      <w:pPr>
        <w:pStyle w:val="RepNormal"/>
        <w:rPr>
          <w:rFonts w:cs="Times New Roman"/>
        </w:rPr>
      </w:pPr>
    </w:p>
    <w:p w14:paraId="280AA219" w14:textId="77777777" w:rsidR="00440782" w:rsidRPr="00CD7D07" w:rsidRDefault="00440782" w:rsidP="00CD7D07">
      <w:pPr>
        <w:pStyle w:val="RepNormal"/>
        <w:rPr>
          <w:b/>
          <w:i/>
        </w:rPr>
      </w:pPr>
      <w:r w:rsidRPr="00CD7D07">
        <w:rPr>
          <w:b/>
          <w:i/>
        </w:rPr>
        <w:t>Phase Three</w:t>
      </w:r>
    </w:p>
    <w:p w14:paraId="3AF97279" w14:textId="77777777" w:rsidR="00A70B7A" w:rsidRPr="001178EC" w:rsidRDefault="00440782" w:rsidP="000D1CF7">
      <w:pPr>
        <w:pStyle w:val="RepNormal"/>
        <w:rPr>
          <w:rFonts w:cs="Times New Roman"/>
        </w:rPr>
      </w:pPr>
      <w:r w:rsidRPr="001178EC">
        <w:rPr>
          <w:rFonts w:cs="Times New Roman"/>
        </w:rPr>
        <w:t xml:space="preserve">  </w:t>
      </w:r>
    </w:p>
    <w:p w14:paraId="0EA95A2F" w14:textId="77777777" w:rsidR="0046000D" w:rsidRPr="001178EC" w:rsidRDefault="00440782" w:rsidP="000D1CF7">
      <w:pPr>
        <w:pStyle w:val="RepNormal"/>
        <w:rPr>
          <w:rFonts w:cs="Times New Roman"/>
          <w:b/>
        </w:rPr>
      </w:pPr>
      <w:r w:rsidRPr="001178EC">
        <w:rPr>
          <w:rFonts w:cs="Times New Roman"/>
          <w:b/>
        </w:rPr>
        <w:t>Survey</w:t>
      </w:r>
      <w:r w:rsidR="00C32B2C" w:rsidRPr="001178EC">
        <w:rPr>
          <w:rFonts w:cs="Times New Roman"/>
          <w:b/>
        </w:rPr>
        <w:t xml:space="preserve"> baseline</w:t>
      </w:r>
    </w:p>
    <w:p w14:paraId="6D66403B" w14:textId="77777777" w:rsidR="0063381A" w:rsidRDefault="0063381A" w:rsidP="001B7EC5">
      <w:pPr>
        <w:pStyle w:val="RepNormal"/>
        <w:rPr>
          <w:rFonts w:cs="Times New Roman"/>
        </w:rPr>
      </w:pPr>
    </w:p>
    <w:p w14:paraId="11F588D4" w14:textId="072DC552" w:rsidR="001B7EC5" w:rsidRPr="001178EC" w:rsidRDefault="00FD0E15" w:rsidP="001B7EC5">
      <w:pPr>
        <w:pStyle w:val="RepNormal"/>
        <w:rPr>
          <w:rFonts w:cs="Times New Roman"/>
        </w:rPr>
      </w:pPr>
      <w:r w:rsidRPr="001178EC">
        <w:rPr>
          <w:rFonts w:cs="Times New Roman"/>
        </w:rPr>
        <w:t xml:space="preserve">The third phase of the project involved surveying general population gamblers.  </w:t>
      </w:r>
      <w:r w:rsidR="00C32B2C" w:rsidRPr="001178EC">
        <w:rPr>
          <w:rFonts w:cs="Times New Roman"/>
        </w:rPr>
        <w:t>G</w:t>
      </w:r>
      <w:r w:rsidR="004F45CF" w:rsidRPr="001178EC">
        <w:rPr>
          <w:rFonts w:cs="Times New Roman"/>
        </w:rPr>
        <w:t xml:space="preserve">amblers </w:t>
      </w:r>
      <w:r w:rsidR="00C32B2C" w:rsidRPr="001178EC">
        <w:rPr>
          <w:rFonts w:cs="Times New Roman"/>
        </w:rPr>
        <w:t>(</w:t>
      </w:r>
      <w:r w:rsidR="00EB0633">
        <w:rPr>
          <w:rFonts w:cs="Times New Roman"/>
        </w:rPr>
        <w:t>N</w:t>
      </w:r>
      <w:r w:rsidR="00C32B2C" w:rsidRPr="001178EC">
        <w:rPr>
          <w:rFonts w:cs="Times New Roman"/>
        </w:rPr>
        <w:t>=52</w:t>
      </w:r>
      <w:r w:rsidR="00C2680E" w:rsidRPr="001178EC">
        <w:rPr>
          <w:rFonts w:cs="Times New Roman"/>
        </w:rPr>
        <w:t>1</w:t>
      </w:r>
      <w:r w:rsidR="00C32B2C" w:rsidRPr="001178EC">
        <w:rPr>
          <w:rFonts w:cs="Times New Roman"/>
        </w:rPr>
        <w:t xml:space="preserve">) </w:t>
      </w:r>
      <w:r w:rsidR="004F45CF" w:rsidRPr="001178EC">
        <w:rPr>
          <w:rFonts w:cs="Times New Roman"/>
        </w:rPr>
        <w:t xml:space="preserve">were recruited </w:t>
      </w:r>
      <w:r w:rsidRPr="001178EC">
        <w:rPr>
          <w:rFonts w:cs="Times New Roman"/>
        </w:rPr>
        <w:t xml:space="preserve">in the vicinity of </w:t>
      </w:r>
      <w:r w:rsidR="00EB0633">
        <w:rPr>
          <w:rFonts w:cs="Times New Roman"/>
        </w:rPr>
        <w:t xml:space="preserve">casino and pub </w:t>
      </w:r>
      <w:r w:rsidRPr="001178EC">
        <w:rPr>
          <w:rFonts w:cs="Times New Roman"/>
        </w:rPr>
        <w:t>EGM</w:t>
      </w:r>
      <w:r w:rsidR="00EB0633">
        <w:rPr>
          <w:rFonts w:cs="Times New Roman"/>
        </w:rPr>
        <w:t xml:space="preserve"> and</w:t>
      </w:r>
      <w:r w:rsidR="00694CC9">
        <w:rPr>
          <w:rFonts w:cs="Times New Roman"/>
        </w:rPr>
        <w:t xml:space="preserve"> </w:t>
      </w:r>
      <w:r w:rsidRPr="001178EC">
        <w:rPr>
          <w:rFonts w:cs="Times New Roman"/>
        </w:rPr>
        <w:t>casino table game areas using an</w:t>
      </w:r>
      <w:r w:rsidR="00DD71B3" w:rsidRPr="001178EC">
        <w:rPr>
          <w:rFonts w:cs="Times New Roman"/>
        </w:rPr>
        <w:t xml:space="preserve"> intercept sampling methodology</w:t>
      </w:r>
      <w:r w:rsidR="0063381A">
        <w:rPr>
          <w:rFonts w:cs="Times New Roman"/>
        </w:rPr>
        <w:t>.  They then</w:t>
      </w:r>
      <w:r w:rsidR="00F85106" w:rsidRPr="001178EC">
        <w:rPr>
          <w:rFonts w:cs="Times New Roman"/>
        </w:rPr>
        <w:t xml:space="preserve"> took part in a telephone survey</w:t>
      </w:r>
      <w:r w:rsidR="00DD71B3" w:rsidRPr="001178EC">
        <w:rPr>
          <w:rFonts w:cs="Times New Roman"/>
        </w:rPr>
        <w:t>.</w:t>
      </w:r>
      <w:r w:rsidR="001B7EC5" w:rsidRPr="001178EC">
        <w:rPr>
          <w:rFonts w:cs="Times New Roman"/>
        </w:rPr>
        <w:t xml:space="preserve">  </w:t>
      </w:r>
      <w:r w:rsidR="001B7EC5" w:rsidRPr="001178EC">
        <w:rPr>
          <w:rFonts w:cs="Times New Roman"/>
          <w:color w:val="000000"/>
        </w:rPr>
        <w:t>This survey included a range of established scales and measures of: gambling and problem gambling behaviour, attitudes towards and use of game characteristics, PIDs and pop-up</w:t>
      </w:r>
      <w:r w:rsidR="00EB0633">
        <w:rPr>
          <w:rFonts w:cs="Times New Roman"/>
          <w:color w:val="000000"/>
        </w:rPr>
        <w:t xml:space="preserve"> message</w:t>
      </w:r>
      <w:r w:rsidR="001B7EC5" w:rsidRPr="001178EC">
        <w:rPr>
          <w:rFonts w:cs="Times New Roman"/>
          <w:color w:val="000000"/>
        </w:rPr>
        <w:t xml:space="preserve">s, and measures of health and psychological wellbeing and coping.  </w:t>
      </w:r>
      <w:r w:rsidR="00EB0633">
        <w:rPr>
          <w:rFonts w:cs="Times New Roman"/>
          <w:color w:val="000000"/>
        </w:rPr>
        <w:t>Questions</w:t>
      </w:r>
      <w:r w:rsidR="00EB0633" w:rsidRPr="001178EC">
        <w:rPr>
          <w:rFonts w:cs="Times New Roman"/>
          <w:color w:val="000000"/>
        </w:rPr>
        <w:t xml:space="preserve"> </w:t>
      </w:r>
      <w:r w:rsidR="00F85106" w:rsidRPr="001178EC">
        <w:rPr>
          <w:rFonts w:cs="Times New Roman"/>
          <w:color w:val="000000"/>
        </w:rPr>
        <w:t>related to game characteristics, PIDs and pop-up</w:t>
      </w:r>
      <w:r w:rsidR="00EB0633">
        <w:rPr>
          <w:rFonts w:cs="Times New Roman"/>
          <w:color w:val="000000"/>
        </w:rPr>
        <w:t xml:space="preserve"> message</w:t>
      </w:r>
      <w:r w:rsidR="00F85106" w:rsidRPr="001178EC">
        <w:rPr>
          <w:rFonts w:cs="Times New Roman"/>
          <w:color w:val="000000"/>
        </w:rPr>
        <w:t xml:space="preserve">s </w:t>
      </w:r>
      <w:r w:rsidR="001B7EC5" w:rsidRPr="001178EC">
        <w:rPr>
          <w:rFonts w:cs="Times New Roman"/>
          <w:color w:val="000000"/>
        </w:rPr>
        <w:t>were informed by the earlier focus group work and the observational study component.</w:t>
      </w:r>
    </w:p>
    <w:p w14:paraId="138EF8FF" w14:textId="77777777" w:rsidR="00FD0E15" w:rsidRDefault="00FD0E15" w:rsidP="00FD0E15">
      <w:pPr>
        <w:pStyle w:val="RepNormal"/>
        <w:rPr>
          <w:rFonts w:cs="Times New Roman"/>
          <w:highlight w:val="yellow"/>
        </w:rPr>
      </w:pPr>
    </w:p>
    <w:p w14:paraId="01F77C5C" w14:textId="77777777" w:rsidR="0063381A" w:rsidRPr="001178EC" w:rsidRDefault="0063381A" w:rsidP="00FD0E15">
      <w:pPr>
        <w:pStyle w:val="RepNormal"/>
        <w:rPr>
          <w:rFonts w:cs="Times New Roman"/>
          <w:highlight w:val="yellow"/>
        </w:rPr>
      </w:pPr>
    </w:p>
    <w:p w14:paraId="6EF30927" w14:textId="77777777" w:rsidR="0046000D" w:rsidRPr="001178EC" w:rsidRDefault="00440782" w:rsidP="000D1CF7">
      <w:pPr>
        <w:pStyle w:val="RepNormal"/>
        <w:rPr>
          <w:rFonts w:cs="Times New Roman"/>
          <w:b/>
        </w:rPr>
      </w:pPr>
      <w:r w:rsidRPr="001178EC">
        <w:rPr>
          <w:rFonts w:cs="Times New Roman"/>
          <w:b/>
        </w:rPr>
        <w:t>Prospective extension</w:t>
      </w:r>
    </w:p>
    <w:p w14:paraId="0E6A974A" w14:textId="77777777" w:rsidR="0063381A" w:rsidRDefault="0063381A" w:rsidP="00440782">
      <w:pPr>
        <w:pStyle w:val="RepNormal"/>
        <w:rPr>
          <w:rFonts w:cs="Times New Roman"/>
        </w:rPr>
      </w:pPr>
    </w:p>
    <w:p w14:paraId="7CB3180C" w14:textId="73763751" w:rsidR="0046000D" w:rsidRPr="001178EC" w:rsidRDefault="00440782" w:rsidP="00440782">
      <w:pPr>
        <w:pStyle w:val="RepNormal"/>
        <w:rPr>
          <w:rFonts w:cs="Times New Roman"/>
        </w:rPr>
      </w:pPr>
      <w:r w:rsidRPr="001178EC">
        <w:rPr>
          <w:rFonts w:cs="Times New Roman"/>
        </w:rPr>
        <w:t xml:space="preserve">A sub-group of </w:t>
      </w:r>
      <w:r w:rsidR="00C32B2C" w:rsidRPr="001178EC">
        <w:rPr>
          <w:rFonts w:cs="Times New Roman"/>
        </w:rPr>
        <w:t xml:space="preserve">regular </w:t>
      </w:r>
      <w:r w:rsidRPr="001178EC">
        <w:rPr>
          <w:rFonts w:cs="Times New Roman"/>
        </w:rPr>
        <w:t>gamblers</w:t>
      </w:r>
      <w:r w:rsidR="00C32B2C" w:rsidRPr="001178EC">
        <w:rPr>
          <w:rFonts w:cs="Times New Roman"/>
        </w:rPr>
        <w:t xml:space="preserve"> </w:t>
      </w:r>
      <w:r w:rsidR="0063381A">
        <w:rPr>
          <w:rFonts w:cs="Times New Roman"/>
        </w:rPr>
        <w:t xml:space="preserve">(those </w:t>
      </w:r>
      <w:r w:rsidR="00C32B2C" w:rsidRPr="001178EC">
        <w:rPr>
          <w:rFonts w:cs="Times New Roman"/>
        </w:rPr>
        <w:t>who gamble</w:t>
      </w:r>
      <w:r w:rsidR="0063381A">
        <w:rPr>
          <w:rFonts w:cs="Times New Roman"/>
        </w:rPr>
        <w:t>d</w:t>
      </w:r>
      <w:r w:rsidR="00C32B2C" w:rsidRPr="001178EC">
        <w:rPr>
          <w:rFonts w:cs="Times New Roman"/>
        </w:rPr>
        <w:t xml:space="preserve"> weekly or more often</w:t>
      </w:r>
      <w:r w:rsidR="0063381A">
        <w:rPr>
          <w:rFonts w:cs="Times New Roman"/>
        </w:rPr>
        <w:t>)</w:t>
      </w:r>
      <w:r w:rsidR="00C32B2C" w:rsidRPr="001178EC">
        <w:rPr>
          <w:rFonts w:cs="Times New Roman"/>
        </w:rPr>
        <w:t xml:space="preserve"> </w:t>
      </w:r>
      <w:r w:rsidRPr="001178EC">
        <w:rPr>
          <w:rFonts w:cs="Times New Roman"/>
        </w:rPr>
        <w:t>w</w:t>
      </w:r>
      <w:r w:rsidR="00C32B2C" w:rsidRPr="001178EC">
        <w:rPr>
          <w:rFonts w:cs="Times New Roman"/>
        </w:rPr>
        <w:t>as</w:t>
      </w:r>
      <w:r w:rsidRPr="001178EC">
        <w:rPr>
          <w:rFonts w:cs="Times New Roman"/>
        </w:rPr>
        <w:t xml:space="preserve"> followed up </w:t>
      </w:r>
      <w:r w:rsidR="00C32B2C" w:rsidRPr="001178EC">
        <w:rPr>
          <w:rFonts w:cs="Times New Roman"/>
        </w:rPr>
        <w:t xml:space="preserve">at three- and six- months </w:t>
      </w:r>
      <w:r w:rsidR="00EB0633">
        <w:rPr>
          <w:rFonts w:cs="Times New Roman"/>
        </w:rPr>
        <w:t>after</w:t>
      </w:r>
      <w:r w:rsidR="00EB0633" w:rsidRPr="001178EC">
        <w:rPr>
          <w:rFonts w:cs="Times New Roman"/>
        </w:rPr>
        <w:t xml:space="preserve"> </w:t>
      </w:r>
      <w:r w:rsidR="001B7EC5" w:rsidRPr="001178EC">
        <w:rPr>
          <w:rFonts w:cs="Times New Roman"/>
        </w:rPr>
        <w:t xml:space="preserve">the </w:t>
      </w:r>
      <w:r w:rsidR="00C32B2C" w:rsidRPr="001178EC">
        <w:rPr>
          <w:rFonts w:cs="Times New Roman"/>
        </w:rPr>
        <w:t>baseline</w:t>
      </w:r>
      <w:r w:rsidR="001B7EC5" w:rsidRPr="001178EC">
        <w:rPr>
          <w:rFonts w:cs="Times New Roman"/>
        </w:rPr>
        <w:t xml:space="preserve"> survey</w:t>
      </w:r>
      <w:r w:rsidR="00C32B2C" w:rsidRPr="001178EC">
        <w:rPr>
          <w:rFonts w:cs="Times New Roman"/>
        </w:rPr>
        <w:t xml:space="preserve">.  </w:t>
      </w:r>
    </w:p>
    <w:p w14:paraId="7DAE805D" w14:textId="77777777" w:rsidR="0046000D" w:rsidRPr="001178EC" w:rsidRDefault="0046000D" w:rsidP="000D1CF7">
      <w:pPr>
        <w:pStyle w:val="RepNormal"/>
        <w:rPr>
          <w:rFonts w:cs="Times New Roman"/>
        </w:rPr>
      </w:pPr>
    </w:p>
    <w:p w14:paraId="2A7F614E" w14:textId="77777777" w:rsidR="0046000D" w:rsidRPr="001178EC" w:rsidRDefault="0046000D" w:rsidP="00F009EA"/>
    <w:p w14:paraId="73C4A801" w14:textId="163F7851" w:rsidR="0046000D" w:rsidRPr="0063381A" w:rsidRDefault="0046000D" w:rsidP="0063381A">
      <w:pPr>
        <w:pStyle w:val="RepHead1"/>
        <w:rPr>
          <w:rFonts w:cs="Times New Roman"/>
          <w:szCs w:val="22"/>
        </w:rPr>
      </w:pPr>
      <w:bookmarkStart w:id="16" w:name="_Toc109453382"/>
      <w:bookmarkEnd w:id="14"/>
      <w:r w:rsidRPr="00F009EA">
        <w:br w:type="page"/>
      </w:r>
      <w:bookmarkStart w:id="17" w:name="_Toc394297710"/>
      <w:bookmarkEnd w:id="16"/>
      <w:r w:rsidR="00DE0DB0" w:rsidRPr="0063381A">
        <w:rPr>
          <w:rFonts w:cs="Times New Roman"/>
          <w:szCs w:val="22"/>
        </w:rPr>
        <w:lastRenderedPageBreak/>
        <w:t>RESEARCH METHOD</w:t>
      </w:r>
      <w:r w:rsidR="007E0049">
        <w:rPr>
          <w:rFonts w:cs="Times New Roman"/>
          <w:szCs w:val="22"/>
        </w:rPr>
        <w:t>S</w:t>
      </w:r>
      <w:bookmarkEnd w:id="17"/>
    </w:p>
    <w:p w14:paraId="5A6E10D1" w14:textId="77777777" w:rsidR="0046000D" w:rsidRPr="001178EC" w:rsidRDefault="0046000D" w:rsidP="000D1CF7">
      <w:pPr>
        <w:pStyle w:val="RepNormal"/>
        <w:rPr>
          <w:rFonts w:cs="Times New Roman"/>
        </w:rPr>
      </w:pPr>
      <w:bookmarkStart w:id="18" w:name="_Toc109453383"/>
    </w:p>
    <w:p w14:paraId="4B8815D7" w14:textId="77777777" w:rsidR="0046000D" w:rsidRPr="001178EC" w:rsidRDefault="0046000D" w:rsidP="000D1CF7">
      <w:pPr>
        <w:pStyle w:val="RepHead2"/>
        <w:rPr>
          <w:rFonts w:cs="Times New Roman"/>
          <w:szCs w:val="22"/>
        </w:rPr>
      </w:pPr>
      <w:bookmarkStart w:id="19" w:name="_Toc394297711"/>
      <w:r w:rsidRPr="001178EC">
        <w:rPr>
          <w:rFonts w:cs="Times New Roman"/>
          <w:szCs w:val="22"/>
        </w:rPr>
        <w:t>Ethics approval</w:t>
      </w:r>
      <w:bookmarkEnd w:id="18"/>
      <w:bookmarkEnd w:id="19"/>
    </w:p>
    <w:p w14:paraId="3EBAB2DF" w14:textId="77777777" w:rsidR="0046000D" w:rsidRPr="001178EC" w:rsidRDefault="0046000D" w:rsidP="000D1CF7">
      <w:pPr>
        <w:pStyle w:val="RepNormal"/>
        <w:rPr>
          <w:rFonts w:cs="Times New Roman"/>
          <w:lang w:val="en-AU"/>
        </w:rPr>
      </w:pPr>
    </w:p>
    <w:p w14:paraId="1B6CDFB8" w14:textId="4BE4DB21" w:rsidR="00E30F94" w:rsidRPr="001178EC" w:rsidRDefault="00E30F94" w:rsidP="00E30F94">
      <w:pPr>
        <w:pStyle w:val="NormalWeb"/>
        <w:spacing w:before="0" w:beforeAutospacing="0" w:after="0" w:afterAutospacing="0"/>
        <w:jc w:val="both"/>
        <w:rPr>
          <w:sz w:val="22"/>
          <w:szCs w:val="22"/>
          <w:lang w:val="en-NZ"/>
        </w:rPr>
      </w:pPr>
      <w:r w:rsidRPr="001178EC">
        <w:rPr>
          <w:sz w:val="22"/>
          <w:szCs w:val="22"/>
          <w:lang w:val="en-NZ"/>
        </w:rPr>
        <w:t xml:space="preserve">Ethics applications for Phases One, Two and Three were submitted to the AUT Ethics Committee (AUTEC) which is a Health Research Council accredited human ethics committee.  </w:t>
      </w:r>
      <w:r w:rsidR="00EA6767">
        <w:rPr>
          <w:sz w:val="22"/>
          <w:szCs w:val="22"/>
          <w:lang w:val="en-NZ"/>
        </w:rPr>
        <w:t>AUTEC</w:t>
      </w:r>
      <w:r w:rsidR="00EA6767" w:rsidRPr="001178EC">
        <w:rPr>
          <w:sz w:val="22"/>
          <w:szCs w:val="22"/>
          <w:lang w:val="en-NZ"/>
        </w:rPr>
        <w:t xml:space="preserve"> considers the ethical implications of proposals for research projects with human participants.  </w:t>
      </w:r>
      <w:r w:rsidRPr="001178EC">
        <w:rPr>
          <w:sz w:val="22"/>
          <w:szCs w:val="22"/>
          <w:lang w:val="en-NZ"/>
        </w:rPr>
        <w:t>All participant materials (i.e. information sheet and consent form), data collection processes and other relevant documents were submitted</w:t>
      </w:r>
      <w:r w:rsidR="00EA6767">
        <w:rPr>
          <w:sz w:val="22"/>
          <w:szCs w:val="22"/>
          <w:lang w:val="en-NZ"/>
        </w:rPr>
        <w:t xml:space="preserve">.  </w:t>
      </w:r>
      <w:r w:rsidRPr="001178EC">
        <w:rPr>
          <w:sz w:val="22"/>
          <w:szCs w:val="22"/>
          <w:lang w:val="en-NZ"/>
        </w:rPr>
        <w:t>AUT is committed to ensuring a high level of ethical research and AUTEC uses the following principles in its decision making in order to enable this to happen:</w:t>
      </w:r>
    </w:p>
    <w:p w14:paraId="3ACF4CFE" w14:textId="77777777" w:rsidR="00E30F94" w:rsidRPr="001178EC" w:rsidRDefault="00E30F94" w:rsidP="00E30F94">
      <w:pPr>
        <w:pStyle w:val="NormalWeb"/>
        <w:spacing w:before="0" w:beforeAutospacing="0" w:after="0" w:afterAutospacing="0"/>
        <w:jc w:val="both"/>
        <w:rPr>
          <w:bCs/>
          <w:sz w:val="22"/>
          <w:szCs w:val="22"/>
          <w:lang w:val="en-NZ"/>
        </w:rPr>
      </w:pPr>
    </w:p>
    <w:p w14:paraId="3DC97A20" w14:textId="77777777" w:rsidR="00E30F94" w:rsidRPr="001178EC" w:rsidRDefault="00E30F94" w:rsidP="00E30F94">
      <w:pPr>
        <w:pStyle w:val="NormalWeb"/>
        <w:spacing w:before="0" w:beforeAutospacing="0" w:after="0" w:afterAutospacing="0"/>
        <w:jc w:val="both"/>
        <w:rPr>
          <w:sz w:val="22"/>
          <w:szCs w:val="22"/>
          <w:lang w:val="en-NZ"/>
        </w:rPr>
      </w:pPr>
      <w:r w:rsidRPr="001178EC">
        <w:rPr>
          <w:bCs/>
          <w:sz w:val="22"/>
          <w:szCs w:val="22"/>
          <w:lang w:val="en-NZ"/>
        </w:rPr>
        <w:t>Key principles:</w:t>
      </w:r>
    </w:p>
    <w:p w14:paraId="755EECE5" w14:textId="77777777" w:rsidR="00E30F94" w:rsidRPr="001178EC" w:rsidRDefault="00E30F94" w:rsidP="00991965">
      <w:pPr>
        <w:pStyle w:val="NormalWeb"/>
        <w:numPr>
          <w:ilvl w:val="0"/>
          <w:numId w:val="29"/>
        </w:numPr>
        <w:spacing w:before="0" w:beforeAutospacing="0" w:after="0" w:afterAutospacing="0"/>
        <w:ind w:left="714" w:hanging="357"/>
        <w:jc w:val="both"/>
        <w:rPr>
          <w:sz w:val="22"/>
          <w:szCs w:val="22"/>
          <w:lang w:val="en-NZ"/>
        </w:rPr>
      </w:pPr>
      <w:r w:rsidRPr="001178EC">
        <w:rPr>
          <w:sz w:val="22"/>
          <w:szCs w:val="22"/>
          <w:lang w:val="en-NZ"/>
        </w:rPr>
        <w:t xml:space="preserve">Informed and voluntary consent </w:t>
      </w:r>
    </w:p>
    <w:p w14:paraId="55B31423" w14:textId="77777777" w:rsidR="00E30F94" w:rsidRPr="001178EC" w:rsidRDefault="00E30F94" w:rsidP="00991965">
      <w:pPr>
        <w:pStyle w:val="NormalWeb"/>
        <w:numPr>
          <w:ilvl w:val="0"/>
          <w:numId w:val="29"/>
        </w:numPr>
        <w:jc w:val="both"/>
        <w:rPr>
          <w:sz w:val="22"/>
          <w:szCs w:val="22"/>
          <w:lang w:val="en-NZ"/>
        </w:rPr>
      </w:pPr>
      <w:r w:rsidRPr="001178EC">
        <w:rPr>
          <w:sz w:val="22"/>
          <w:szCs w:val="22"/>
          <w:lang w:val="en-NZ"/>
        </w:rPr>
        <w:t xml:space="preserve">Respect for rights of privacy and confidentiality </w:t>
      </w:r>
    </w:p>
    <w:p w14:paraId="521861CC" w14:textId="77777777" w:rsidR="00E30F94" w:rsidRPr="001178EC" w:rsidRDefault="00E30F94" w:rsidP="00991965">
      <w:pPr>
        <w:pStyle w:val="NormalWeb"/>
        <w:numPr>
          <w:ilvl w:val="0"/>
          <w:numId w:val="29"/>
        </w:numPr>
        <w:jc w:val="both"/>
        <w:rPr>
          <w:sz w:val="22"/>
          <w:szCs w:val="22"/>
          <w:lang w:val="en-NZ"/>
        </w:rPr>
      </w:pPr>
      <w:r w:rsidRPr="001178EC">
        <w:rPr>
          <w:sz w:val="22"/>
          <w:szCs w:val="22"/>
          <w:lang w:val="en-NZ"/>
        </w:rPr>
        <w:t>Minimisation of risk</w:t>
      </w:r>
    </w:p>
    <w:p w14:paraId="0C6CBC35" w14:textId="77777777" w:rsidR="00E30F94" w:rsidRPr="001178EC" w:rsidRDefault="00E30F94" w:rsidP="00991965">
      <w:pPr>
        <w:pStyle w:val="NormalWeb"/>
        <w:numPr>
          <w:ilvl w:val="0"/>
          <w:numId w:val="29"/>
        </w:numPr>
        <w:jc w:val="both"/>
        <w:rPr>
          <w:sz w:val="22"/>
          <w:szCs w:val="22"/>
          <w:lang w:val="en-NZ"/>
        </w:rPr>
      </w:pPr>
      <w:r w:rsidRPr="001178EC">
        <w:rPr>
          <w:sz w:val="22"/>
          <w:szCs w:val="22"/>
          <w:lang w:val="en-NZ"/>
        </w:rPr>
        <w:t>Truthfulness, including limitation of deception</w:t>
      </w:r>
    </w:p>
    <w:p w14:paraId="427D02B6" w14:textId="77777777" w:rsidR="00E30F94" w:rsidRPr="001178EC" w:rsidRDefault="00E30F94" w:rsidP="00991965">
      <w:pPr>
        <w:pStyle w:val="NormalWeb"/>
        <w:numPr>
          <w:ilvl w:val="0"/>
          <w:numId w:val="29"/>
        </w:numPr>
        <w:jc w:val="both"/>
        <w:rPr>
          <w:sz w:val="22"/>
          <w:szCs w:val="22"/>
          <w:lang w:val="en-NZ"/>
        </w:rPr>
      </w:pPr>
      <w:r w:rsidRPr="001178EC">
        <w:rPr>
          <w:sz w:val="22"/>
          <w:szCs w:val="22"/>
          <w:lang w:val="en-NZ"/>
        </w:rPr>
        <w:t>Social and cultural sensitivity including commitment to the principles of the Treaty of Waitangi/Te Tiriti O Waitangi</w:t>
      </w:r>
    </w:p>
    <w:p w14:paraId="50DDE891" w14:textId="77777777" w:rsidR="00E30F94" w:rsidRPr="001178EC" w:rsidRDefault="00E30F94" w:rsidP="00991965">
      <w:pPr>
        <w:pStyle w:val="NormalWeb"/>
        <w:numPr>
          <w:ilvl w:val="0"/>
          <w:numId w:val="29"/>
        </w:numPr>
        <w:jc w:val="both"/>
        <w:rPr>
          <w:sz w:val="22"/>
          <w:szCs w:val="22"/>
          <w:lang w:val="en-NZ"/>
        </w:rPr>
      </w:pPr>
      <w:r w:rsidRPr="001178EC">
        <w:rPr>
          <w:sz w:val="22"/>
          <w:szCs w:val="22"/>
          <w:lang w:val="en-NZ"/>
        </w:rPr>
        <w:t>Research adequacy</w:t>
      </w:r>
    </w:p>
    <w:p w14:paraId="6C2FE474" w14:textId="77777777" w:rsidR="00E30F94" w:rsidRPr="001178EC" w:rsidRDefault="00E30F94" w:rsidP="00991965">
      <w:pPr>
        <w:pStyle w:val="NormalWeb"/>
        <w:numPr>
          <w:ilvl w:val="0"/>
          <w:numId w:val="29"/>
        </w:numPr>
        <w:jc w:val="both"/>
        <w:rPr>
          <w:sz w:val="22"/>
          <w:szCs w:val="22"/>
          <w:lang w:val="en-NZ"/>
        </w:rPr>
      </w:pPr>
      <w:r w:rsidRPr="001178EC">
        <w:rPr>
          <w:sz w:val="22"/>
          <w:szCs w:val="22"/>
          <w:lang w:val="en-NZ"/>
        </w:rPr>
        <w:t>Avoidance of conflict of interest.</w:t>
      </w:r>
    </w:p>
    <w:p w14:paraId="045C37EC" w14:textId="77777777" w:rsidR="00E30F94" w:rsidRPr="001178EC" w:rsidRDefault="00E30F94" w:rsidP="00E30F94">
      <w:pPr>
        <w:pStyle w:val="NormalWeb"/>
        <w:spacing w:before="0" w:beforeAutospacing="0" w:after="0" w:afterAutospacing="0"/>
        <w:rPr>
          <w:bCs/>
          <w:sz w:val="22"/>
          <w:szCs w:val="22"/>
          <w:lang w:val="en-NZ"/>
        </w:rPr>
      </w:pPr>
      <w:r w:rsidRPr="001178EC">
        <w:rPr>
          <w:bCs/>
          <w:sz w:val="22"/>
          <w:szCs w:val="22"/>
          <w:lang w:val="en-NZ"/>
        </w:rPr>
        <w:t>Other relevant principles:</w:t>
      </w:r>
    </w:p>
    <w:p w14:paraId="60D9FCEC" w14:textId="77777777" w:rsidR="00E30F94" w:rsidRPr="001178EC" w:rsidRDefault="00E30F94" w:rsidP="00991965">
      <w:pPr>
        <w:pStyle w:val="NormalWeb"/>
        <w:numPr>
          <w:ilvl w:val="0"/>
          <w:numId w:val="30"/>
        </w:numPr>
        <w:spacing w:before="0" w:beforeAutospacing="0" w:after="0" w:afterAutospacing="0"/>
        <w:ind w:left="714" w:hanging="357"/>
        <w:rPr>
          <w:sz w:val="22"/>
          <w:szCs w:val="22"/>
          <w:lang w:val="en-NZ"/>
        </w:rPr>
      </w:pPr>
      <w:r w:rsidRPr="001178EC">
        <w:rPr>
          <w:sz w:val="22"/>
          <w:szCs w:val="22"/>
          <w:lang w:val="en-NZ"/>
        </w:rPr>
        <w:t>Respect for vulnerability of some participants</w:t>
      </w:r>
    </w:p>
    <w:p w14:paraId="25C8DFAC" w14:textId="77777777" w:rsidR="00E30F94" w:rsidRPr="001178EC" w:rsidRDefault="00E30F94" w:rsidP="00991965">
      <w:pPr>
        <w:pStyle w:val="NormalWeb"/>
        <w:numPr>
          <w:ilvl w:val="0"/>
          <w:numId w:val="30"/>
        </w:numPr>
        <w:jc w:val="both"/>
        <w:rPr>
          <w:sz w:val="22"/>
          <w:szCs w:val="22"/>
          <w:lang w:val="en-NZ"/>
        </w:rPr>
      </w:pPr>
      <w:r w:rsidRPr="001178EC">
        <w:rPr>
          <w:sz w:val="22"/>
          <w:szCs w:val="22"/>
          <w:lang w:val="en-NZ"/>
        </w:rPr>
        <w:t>Respect for property (including University property and intellectual property rights).</w:t>
      </w:r>
    </w:p>
    <w:p w14:paraId="26399F94" w14:textId="11969E8F" w:rsidR="00E30F94" w:rsidRPr="001178EC" w:rsidRDefault="003C230F" w:rsidP="00694CC9">
      <w:pPr>
        <w:pStyle w:val="NormalWeb"/>
        <w:jc w:val="both"/>
        <w:rPr>
          <w:sz w:val="22"/>
          <w:szCs w:val="22"/>
          <w:lang w:val="en-NZ"/>
        </w:rPr>
      </w:pPr>
      <w:r w:rsidRPr="001178EC">
        <w:rPr>
          <w:sz w:val="22"/>
          <w:szCs w:val="22"/>
          <w:lang w:val="en-NZ"/>
        </w:rPr>
        <w:t xml:space="preserve">The </w:t>
      </w:r>
      <w:r w:rsidR="00EA6767">
        <w:rPr>
          <w:sz w:val="22"/>
          <w:szCs w:val="22"/>
          <w:lang w:val="en-NZ"/>
        </w:rPr>
        <w:t>e</w:t>
      </w:r>
      <w:r w:rsidR="00E30F94" w:rsidRPr="001178EC">
        <w:rPr>
          <w:sz w:val="22"/>
          <w:szCs w:val="22"/>
          <w:lang w:val="en-NZ"/>
        </w:rPr>
        <w:t xml:space="preserve">thics approval for Phase One was granted on </w:t>
      </w:r>
      <w:r w:rsidRPr="001178EC">
        <w:rPr>
          <w:sz w:val="22"/>
          <w:szCs w:val="22"/>
          <w:lang w:val="en-NZ"/>
        </w:rPr>
        <w:t>2</w:t>
      </w:r>
      <w:r w:rsidR="00E30F94" w:rsidRPr="001178EC">
        <w:rPr>
          <w:sz w:val="22"/>
          <w:szCs w:val="22"/>
          <w:lang w:val="en-NZ"/>
        </w:rPr>
        <w:t xml:space="preserve"> </w:t>
      </w:r>
      <w:r w:rsidRPr="001178EC">
        <w:rPr>
          <w:sz w:val="22"/>
          <w:szCs w:val="22"/>
          <w:lang w:val="en-NZ"/>
        </w:rPr>
        <w:t>May</w:t>
      </w:r>
      <w:r w:rsidR="00E30F94" w:rsidRPr="001178EC">
        <w:rPr>
          <w:sz w:val="22"/>
          <w:szCs w:val="22"/>
          <w:lang w:val="en-NZ"/>
        </w:rPr>
        <w:t xml:space="preserve"> 2011 for the focus groups with gamblers and on </w:t>
      </w:r>
      <w:r w:rsidRPr="001178EC">
        <w:rPr>
          <w:sz w:val="22"/>
          <w:szCs w:val="22"/>
          <w:lang w:val="en-NZ"/>
        </w:rPr>
        <w:t>1 Ju</w:t>
      </w:r>
      <w:r w:rsidR="00350A06">
        <w:rPr>
          <w:sz w:val="22"/>
          <w:szCs w:val="22"/>
          <w:lang w:val="en-NZ"/>
        </w:rPr>
        <w:t>ly</w:t>
      </w:r>
      <w:r w:rsidRPr="001178EC">
        <w:rPr>
          <w:sz w:val="22"/>
          <w:szCs w:val="22"/>
          <w:lang w:val="en-NZ"/>
        </w:rPr>
        <w:t xml:space="preserve"> 2011</w:t>
      </w:r>
      <w:r w:rsidR="00E30F94" w:rsidRPr="001178EC">
        <w:rPr>
          <w:sz w:val="22"/>
          <w:szCs w:val="22"/>
          <w:lang w:val="en-NZ"/>
        </w:rPr>
        <w:t xml:space="preserve"> for the focus groups with </w:t>
      </w:r>
      <w:r w:rsidR="00A70122">
        <w:rPr>
          <w:sz w:val="22"/>
          <w:szCs w:val="22"/>
          <w:lang w:val="en-NZ"/>
        </w:rPr>
        <w:t xml:space="preserve">gambling </w:t>
      </w:r>
      <w:r w:rsidR="00E30F94" w:rsidRPr="001178EC">
        <w:rPr>
          <w:sz w:val="22"/>
          <w:szCs w:val="22"/>
          <w:lang w:val="en-NZ"/>
        </w:rPr>
        <w:t xml:space="preserve">industry </w:t>
      </w:r>
      <w:r w:rsidRPr="001178EC">
        <w:rPr>
          <w:sz w:val="22"/>
          <w:szCs w:val="22"/>
          <w:lang w:val="en-NZ"/>
        </w:rPr>
        <w:t>staff.</w:t>
      </w:r>
      <w:r w:rsidR="00E30F94" w:rsidRPr="001178EC">
        <w:rPr>
          <w:sz w:val="22"/>
          <w:szCs w:val="22"/>
          <w:lang w:val="en-NZ"/>
        </w:rPr>
        <w:t xml:space="preserve">  The ethics approval for </w:t>
      </w:r>
      <w:r w:rsidRPr="001178EC">
        <w:rPr>
          <w:sz w:val="22"/>
          <w:szCs w:val="22"/>
          <w:lang w:val="en-NZ"/>
        </w:rPr>
        <w:t xml:space="preserve">the </w:t>
      </w:r>
      <w:r w:rsidR="00E30F94" w:rsidRPr="001178EC">
        <w:rPr>
          <w:sz w:val="22"/>
          <w:szCs w:val="22"/>
          <w:lang w:val="en-NZ"/>
        </w:rPr>
        <w:t xml:space="preserve">Phase Two </w:t>
      </w:r>
      <w:r w:rsidR="00050994" w:rsidRPr="001178EC">
        <w:rPr>
          <w:sz w:val="22"/>
          <w:szCs w:val="22"/>
          <w:lang w:val="en-NZ"/>
        </w:rPr>
        <w:t xml:space="preserve">in-venue </w:t>
      </w:r>
      <w:r w:rsidR="00E30F94" w:rsidRPr="001178EC">
        <w:rPr>
          <w:sz w:val="22"/>
          <w:szCs w:val="22"/>
          <w:lang w:val="en-NZ"/>
        </w:rPr>
        <w:t xml:space="preserve">observational study was granted on </w:t>
      </w:r>
      <w:r w:rsidR="00350A06">
        <w:rPr>
          <w:sz w:val="22"/>
          <w:szCs w:val="22"/>
          <w:lang w:val="en-NZ"/>
        </w:rPr>
        <w:t>28</w:t>
      </w:r>
      <w:r w:rsidR="00A70122">
        <w:rPr>
          <w:sz w:val="22"/>
          <w:szCs w:val="22"/>
          <w:lang w:val="en-NZ"/>
        </w:rPr>
        <w:t> </w:t>
      </w:r>
      <w:r w:rsidRPr="001178EC">
        <w:rPr>
          <w:sz w:val="22"/>
          <w:szCs w:val="22"/>
          <w:lang w:val="en-NZ"/>
        </w:rPr>
        <w:t>November 2011</w:t>
      </w:r>
      <w:r w:rsidR="00E30F94" w:rsidRPr="001178EC">
        <w:rPr>
          <w:sz w:val="22"/>
          <w:szCs w:val="22"/>
          <w:lang w:val="en-NZ"/>
        </w:rPr>
        <w:t xml:space="preserve">.  The ethics approval for the Phase Three survey was granted on </w:t>
      </w:r>
      <w:r w:rsidR="00350A06">
        <w:rPr>
          <w:sz w:val="22"/>
          <w:szCs w:val="22"/>
          <w:lang w:val="en-NZ"/>
        </w:rPr>
        <w:t>16</w:t>
      </w:r>
      <w:r w:rsidRPr="001178EC">
        <w:rPr>
          <w:sz w:val="22"/>
          <w:szCs w:val="22"/>
          <w:lang w:val="en-NZ"/>
        </w:rPr>
        <w:t xml:space="preserve"> July 2012 </w:t>
      </w:r>
      <w:r w:rsidR="00E30F94" w:rsidRPr="001178EC">
        <w:rPr>
          <w:sz w:val="22"/>
          <w:szCs w:val="22"/>
          <w:lang w:val="en-NZ"/>
        </w:rPr>
        <w:t>(letters of approval</w:t>
      </w:r>
      <w:r w:rsidRPr="001178EC">
        <w:rPr>
          <w:sz w:val="22"/>
          <w:szCs w:val="22"/>
          <w:lang w:val="en-NZ"/>
        </w:rPr>
        <w:t xml:space="preserve"> for all three phases </w:t>
      </w:r>
      <w:r w:rsidR="00A70122">
        <w:rPr>
          <w:sz w:val="22"/>
          <w:szCs w:val="22"/>
          <w:lang w:val="en-NZ"/>
        </w:rPr>
        <w:t>are detailed</w:t>
      </w:r>
      <w:r w:rsidR="00A70122" w:rsidRPr="001178EC">
        <w:rPr>
          <w:sz w:val="22"/>
          <w:szCs w:val="22"/>
          <w:lang w:val="en-NZ"/>
        </w:rPr>
        <w:t xml:space="preserve"> </w:t>
      </w:r>
      <w:r w:rsidR="00E30F94" w:rsidRPr="00884FAC">
        <w:rPr>
          <w:sz w:val="22"/>
          <w:szCs w:val="22"/>
          <w:lang w:val="en-NZ"/>
        </w:rPr>
        <w:t>in Appendix 1).</w:t>
      </w:r>
    </w:p>
    <w:p w14:paraId="0BABBF4B" w14:textId="77777777" w:rsidR="00E30F94" w:rsidRPr="001178EC" w:rsidRDefault="00E30F94" w:rsidP="00E30F94">
      <w:pPr>
        <w:pStyle w:val="NormalWeb"/>
        <w:spacing w:before="0" w:beforeAutospacing="0" w:after="0" w:afterAutospacing="0"/>
        <w:jc w:val="both"/>
        <w:rPr>
          <w:sz w:val="22"/>
          <w:szCs w:val="22"/>
          <w:lang w:val="en-NZ"/>
        </w:rPr>
      </w:pPr>
      <w:r w:rsidRPr="001178EC">
        <w:rPr>
          <w:sz w:val="22"/>
          <w:szCs w:val="22"/>
          <w:lang w:val="en-NZ"/>
        </w:rPr>
        <w:t>During the research the following measures were taken to protect the identity of the participants:</w:t>
      </w:r>
    </w:p>
    <w:p w14:paraId="56D66182" w14:textId="77777777" w:rsidR="00E30F94" w:rsidRPr="001178EC" w:rsidRDefault="00E30F94" w:rsidP="00991965">
      <w:pPr>
        <w:pStyle w:val="NormalWeb"/>
        <w:numPr>
          <w:ilvl w:val="0"/>
          <w:numId w:val="31"/>
        </w:numPr>
        <w:spacing w:before="0" w:beforeAutospacing="0" w:after="0" w:afterAutospacing="0"/>
        <w:ind w:left="714" w:hanging="357"/>
        <w:jc w:val="both"/>
        <w:rPr>
          <w:sz w:val="22"/>
          <w:szCs w:val="22"/>
          <w:lang w:val="en-NZ"/>
        </w:rPr>
      </w:pPr>
      <w:r w:rsidRPr="001178EC">
        <w:rPr>
          <w:sz w:val="22"/>
          <w:szCs w:val="22"/>
          <w:lang w:val="en-NZ"/>
        </w:rPr>
        <w:t>All participants were allocated a code by the research team to protect their identities</w:t>
      </w:r>
    </w:p>
    <w:p w14:paraId="79679A14" w14:textId="77777777" w:rsidR="00E30F94" w:rsidRPr="001178EC" w:rsidRDefault="00E30F94" w:rsidP="00991965">
      <w:pPr>
        <w:pStyle w:val="NormalWeb"/>
        <w:numPr>
          <w:ilvl w:val="0"/>
          <w:numId w:val="31"/>
        </w:numPr>
        <w:jc w:val="both"/>
        <w:rPr>
          <w:sz w:val="22"/>
          <w:szCs w:val="22"/>
          <w:lang w:val="en-NZ"/>
        </w:rPr>
      </w:pPr>
      <w:r w:rsidRPr="001178EC">
        <w:rPr>
          <w:sz w:val="22"/>
          <w:szCs w:val="22"/>
          <w:lang w:val="en-NZ"/>
        </w:rPr>
        <w:t xml:space="preserve">No personal identifying information has been reported.  </w:t>
      </w:r>
    </w:p>
    <w:p w14:paraId="168EFA03" w14:textId="77777777" w:rsidR="00E30F94" w:rsidRPr="001178EC" w:rsidRDefault="00E30F94" w:rsidP="00E30F94">
      <w:pPr>
        <w:pStyle w:val="NormalWeb"/>
        <w:spacing w:before="0" w:beforeAutospacing="0" w:after="0" w:afterAutospacing="0"/>
        <w:jc w:val="both"/>
        <w:rPr>
          <w:sz w:val="22"/>
          <w:szCs w:val="22"/>
          <w:lang w:val="en-NZ"/>
        </w:rPr>
      </w:pPr>
      <w:r w:rsidRPr="001178EC">
        <w:rPr>
          <w:sz w:val="22"/>
          <w:szCs w:val="22"/>
          <w:lang w:val="en-NZ"/>
        </w:rPr>
        <w:t xml:space="preserve">In addition: </w:t>
      </w:r>
    </w:p>
    <w:p w14:paraId="061A0B9A" w14:textId="2381EE86" w:rsidR="00E30F94" w:rsidRPr="001178EC" w:rsidRDefault="00E30F94" w:rsidP="00991965">
      <w:pPr>
        <w:pStyle w:val="NormalWeb"/>
        <w:numPr>
          <w:ilvl w:val="0"/>
          <w:numId w:val="31"/>
        </w:numPr>
        <w:spacing w:before="0" w:beforeAutospacing="0" w:after="0" w:afterAutospacing="0"/>
        <w:ind w:left="714" w:hanging="357"/>
        <w:jc w:val="both"/>
        <w:rPr>
          <w:sz w:val="22"/>
          <w:szCs w:val="22"/>
          <w:lang w:val="en-NZ"/>
        </w:rPr>
      </w:pPr>
      <w:r w:rsidRPr="001178EC">
        <w:rPr>
          <w:sz w:val="22"/>
          <w:szCs w:val="22"/>
          <w:lang w:val="en-NZ"/>
        </w:rPr>
        <w:t xml:space="preserve">Participants </w:t>
      </w:r>
      <w:r w:rsidR="00966FD6" w:rsidRPr="001178EC">
        <w:rPr>
          <w:sz w:val="22"/>
          <w:szCs w:val="22"/>
          <w:lang w:val="en-NZ"/>
        </w:rPr>
        <w:t xml:space="preserve">who took part </w:t>
      </w:r>
      <w:r w:rsidR="00050994" w:rsidRPr="001178EC">
        <w:rPr>
          <w:sz w:val="22"/>
          <w:szCs w:val="22"/>
          <w:lang w:val="en-NZ"/>
        </w:rPr>
        <w:t xml:space="preserve">either </w:t>
      </w:r>
      <w:r w:rsidR="00EA6767" w:rsidRPr="001178EC">
        <w:rPr>
          <w:sz w:val="22"/>
          <w:szCs w:val="22"/>
          <w:lang w:val="en-NZ"/>
        </w:rPr>
        <w:t xml:space="preserve">in </w:t>
      </w:r>
      <w:r w:rsidR="00966FD6" w:rsidRPr="001178EC">
        <w:rPr>
          <w:sz w:val="22"/>
          <w:szCs w:val="22"/>
          <w:lang w:val="en-NZ"/>
        </w:rPr>
        <w:t xml:space="preserve">focus groups </w:t>
      </w:r>
      <w:r w:rsidR="00050994" w:rsidRPr="001178EC">
        <w:rPr>
          <w:sz w:val="22"/>
          <w:szCs w:val="22"/>
          <w:lang w:val="en-NZ"/>
        </w:rPr>
        <w:t>or</w:t>
      </w:r>
      <w:r w:rsidR="00966FD6" w:rsidRPr="001178EC">
        <w:rPr>
          <w:sz w:val="22"/>
          <w:szCs w:val="22"/>
          <w:lang w:val="en-NZ"/>
        </w:rPr>
        <w:t xml:space="preserve"> the survey</w:t>
      </w:r>
      <w:r w:rsidRPr="001178EC">
        <w:rPr>
          <w:sz w:val="22"/>
          <w:szCs w:val="22"/>
          <w:lang w:val="en-NZ"/>
        </w:rPr>
        <w:t xml:space="preserve"> were informed that participation in the research was voluntary and that they could withdraw at any time, prior to </w:t>
      </w:r>
      <w:r w:rsidR="00966FD6" w:rsidRPr="001178EC">
        <w:rPr>
          <w:sz w:val="22"/>
          <w:szCs w:val="22"/>
          <w:lang w:val="en-NZ"/>
        </w:rPr>
        <w:t xml:space="preserve">the completion of </w:t>
      </w:r>
      <w:r w:rsidRPr="001178EC">
        <w:rPr>
          <w:sz w:val="22"/>
          <w:szCs w:val="22"/>
          <w:lang w:val="en-NZ"/>
        </w:rPr>
        <w:t xml:space="preserve">data </w:t>
      </w:r>
      <w:r w:rsidR="00966FD6" w:rsidRPr="001178EC">
        <w:rPr>
          <w:sz w:val="22"/>
          <w:szCs w:val="22"/>
          <w:lang w:val="en-NZ"/>
        </w:rPr>
        <w:t>collection</w:t>
      </w:r>
      <w:r w:rsidRPr="001178EC">
        <w:rPr>
          <w:sz w:val="22"/>
          <w:szCs w:val="22"/>
          <w:lang w:val="en-NZ"/>
        </w:rPr>
        <w:t>.</w:t>
      </w:r>
    </w:p>
    <w:p w14:paraId="303BC380" w14:textId="77777777" w:rsidR="00966FD6" w:rsidRPr="001178EC" w:rsidRDefault="00966FD6" w:rsidP="00906E66">
      <w:pPr>
        <w:pStyle w:val="ListParagraph"/>
        <w:numPr>
          <w:ilvl w:val="0"/>
          <w:numId w:val="31"/>
        </w:numPr>
        <w:jc w:val="both"/>
        <w:rPr>
          <w:sz w:val="22"/>
          <w:szCs w:val="22"/>
          <w:lang w:eastAsia="en-US"/>
        </w:rPr>
      </w:pPr>
      <w:r w:rsidRPr="001178EC">
        <w:rPr>
          <w:sz w:val="22"/>
          <w:szCs w:val="22"/>
        </w:rPr>
        <w:t xml:space="preserve">The observational study protocol was developed to ensure </w:t>
      </w:r>
      <w:r w:rsidR="00373277" w:rsidRPr="001178EC">
        <w:rPr>
          <w:sz w:val="22"/>
          <w:szCs w:val="22"/>
        </w:rPr>
        <w:t xml:space="preserve">that </w:t>
      </w:r>
      <w:r w:rsidRPr="001178EC">
        <w:rPr>
          <w:sz w:val="22"/>
          <w:szCs w:val="22"/>
          <w:lang w:eastAsia="en-US"/>
        </w:rPr>
        <w:t>the anonymity and privacy of gamblers was respected without interfering with their enjoyment of a chosen leisure/</w:t>
      </w:r>
      <w:r w:rsidR="00A70122">
        <w:rPr>
          <w:sz w:val="22"/>
          <w:szCs w:val="22"/>
          <w:lang w:eastAsia="en-US"/>
        </w:rPr>
        <w:t xml:space="preserve"> </w:t>
      </w:r>
      <w:r w:rsidRPr="001178EC">
        <w:rPr>
          <w:sz w:val="22"/>
          <w:szCs w:val="22"/>
          <w:lang w:eastAsia="en-US"/>
        </w:rPr>
        <w:t>entertainment activity.</w:t>
      </w:r>
    </w:p>
    <w:p w14:paraId="7FC7D3F2" w14:textId="77777777" w:rsidR="003C230F" w:rsidRPr="001178EC" w:rsidRDefault="00966FD6" w:rsidP="00966FD6">
      <w:pPr>
        <w:pStyle w:val="NormalWeb"/>
        <w:spacing w:before="0" w:beforeAutospacing="0" w:after="0" w:afterAutospacing="0"/>
        <w:ind w:left="720"/>
        <w:jc w:val="both"/>
        <w:rPr>
          <w:sz w:val="22"/>
          <w:szCs w:val="22"/>
          <w:lang w:val="en-NZ"/>
        </w:rPr>
      </w:pPr>
      <w:r w:rsidRPr="001178EC">
        <w:rPr>
          <w:sz w:val="22"/>
          <w:szCs w:val="22"/>
          <w:lang w:val="en-NZ"/>
        </w:rPr>
        <w:t xml:space="preserve"> </w:t>
      </w:r>
    </w:p>
    <w:p w14:paraId="08CA996C" w14:textId="77777777" w:rsidR="0046000D" w:rsidRPr="001178EC" w:rsidRDefault="00373277" w:rsidP="000D1CF7">
      <w:pPr>
        <w:pStyle w:val="RepHead2"/>
        <w:rPr>
          <w:rFonts w:cs="Times New Roman"/>
          <w:szCs w:val="22"/>
        </w:rPr>
      </w:pPr>
      <w:bookmarkStart w:id="20" w:name="_Toc394297712"/>
      <w:r w:rsidRPr="001178EC">
        <w:rPr>
          <w:rFonts w:cs="Times New Roman"/>
          <w:szCs w:val="22"/>
        </w:rPr>
        <w:t>Consultation</w:t>
      </w:r>
      <w:bookmarkEnd w:id="20"/>
      <w:r w:rsidR="00AE0E70" w:rsidRPr="001178EC">
        <w:rPr>
          <w:rFonts w:cs="Times New Roman"/>
          <w:szCs w:val="22"/>
        </w:rPr>
        <w:t xml:space="preserve"> </w:t>
      </w:r>
    </w:p>
    <w:p w14:paraId="5F6C832C" w14:textId="77777777" w:rsidR="000C5B8B" w:rsidRPr="001178EC" w:rsidRDefault="000C5B8B" w:rsidP="000D1CF7">
      <w:pPr>
        <w:pStyle w:val="RepNormal"/>
        <w:rPr>
          <w:rFonts w:cs="Times New Roman"/>
          <w:lang w:val="en-AU"/>
        </w:rPr>
      </w:pPr>
    </w:p>
    <w:p w14:paraId="1C6FB12E" w14:textId="2DFB64F6" w:rsidR="00AE0E70" w:rsidRPr="001178EC" w:rsidRDefault="00502F97" w:rsidP="00A44B65">
      <w:pPr>
        <w:pStyle w:val="RepNormal"/>
        <w:rPr>
          <w:rFonts w:cs="Times New Roman"/>
          <w:lang w:val="en-AU"/>
        </w:rPr>
      </w:pPr>
      <w:r w:rsidRPr="001178EC">
        <w:rPr>
          <w:rFonts w:cs="Times New Roman"/>
          <w:lang w:val="en-AU"/>
        </w:rPr>
        <w:t>Cultural safety, integrity and appropriateness of the research process were key considerations in each of the three phases</w:t>
      </w:r>
      <w:r w:rsidR="00BE5C6A">
        <w:rPr>
          <w:rFonts w:cs="Times New Roman"/>
          <w:lang w:val="en-AU"/>
        </w:rPr>
        <w:t>,</w:t>
      </w:r>
      <w:r w:rsidRPr="001178EC">
        <w:rPr>
          <w:rFonts w:cs="Times New Roman"/>
          <w:lang w:val="en-AU"/>
        </w:rPr>
        <w:t xml:space="preserve"> particularly in regard to the participation of </w:t>
      </w:r>
      <w:r w:rsidR="004D1910">
        <w:rPr>
          <w:rFonts w:cs="Times New Roman"/>
          <w:lang w:val="en-AU"/>
        </w:rPr>
        <w:t>Māori</w:t>
      </w:r>
      <w:r w:rsidRPr="001178EC">
        <w:rPr>
          <w:rFonts w:cs="Times New Roman"/>
          <w:lang w:val="en-AU"/>
        </w:rPr>
        <w:t>.</w:t>
      </w:r>
      <w:r w:rsidR="00AE0E70" w:rsidRPr="001178EC">
        <w:rPr>
          <w:rFonts w:cs="Times New Roman"/>
          <w:lang w:val="en-AU"/>
        </w:rPr>
        <w:t xml:space="preserve">  </w:t>
      </w:r>
      <w:r w:rsidR="00A44B65" w:rsidRPr="001178EC">
        <w:rPr>
          <w:rFonts w:cs="Times New Roman"/>
          <w:lang w:val="en-AU"/>
        </w:rPr>
        <w:t xml:space="preserve">Ruth Herd </w:t>
      </w:r>
      <w:r w:rsidR="00BE5C6A" w:rsidRPr="00884FAC">
        <w:t>(Te Ara Poutama</w:t>
      </w:r>
      <w:r w:rsidR="00BE5C6A">
        <w:t xml:space="preserve"> and</w:t>
      </w:r>
      <w:r w:rsidR="00BE5C6A" w:rsidRPr="00884FAC">
        <w:t xml:space="preserve"> </w:t>
      </w:r>
      <w:r w:rsidR="00BE5C6A">
        <w:t>Taupua Waiora Centre for Māori Health Research, AUT</w:t>
      </w:r>
      <w:r w:rsidR="00BE5C6A" w:rsidRPr="00884FAC">
        <w:t>)</w:t>
      </w:r>
      <w:r w:rsidR="00BE5C6A">
        <w:t xml:space="preserve"> </w:t>
      </w:r>
      <w:r w:rsidR="00A44B65" w:rsidRPr="001178EC">
        <w:rPr>
          <w:rFonts w:cs="Times New Roman"/>
          <w:lang w:val="en-AU"/>
        </w:rPr>
        <w:t xml:space="preserve">provided advice </w:t>
      </w:r>
      <w:r w:rsidR="00BB7E91" w:rsidRPr="001178EC">
        <w:rPr>
          <w:rFonts w:cs="Times New Roman"/>
          <w:lang w:val="en-AU"/>
        </w:rPr>
        <w:t xml:space="preserve">on research design </w:t>
      </w:r>
      <w:r w:rsidR="00A44B65" w:rsidRPr="001178EC">
        <w:rPr>
          <w:rFonts w:cs="Times New Roman"/>
          <w:lang w:val="en-AU"/>
        </w:rPr>
        <w:t xml:space="preserve">as </w:t>
      </w:r>
      <w:r w:rsidR="00A44B65" w:rsidRPr="001178EC">
        <w:rPr>
          <w:rFonts w:cs="Times New Roman"/>
          <w:lang w:val="en-AU"/>
        </w:rPr>
        <w:lastRenderedPageBreak/>
        <w:t xml:space="preserve">well as practical support in </w:t>
      </w:r>
      <w:r w:rsidR="00D96B87" w:rsidRPr="001178EC">
        <w:rPr>
          <w:rFonts w:cs="Times New Roman"/>
          <w:lang w:val="en-AU"/>
        </w:rPr>
        <w:t xml:space="preserve">facilitating a </w:t>
      </w:r>
      <w:r w:rsidR="004D1910">
        <w:rPr>
          <w:rFonts w:cs="Times New Roman"/>
          <w:lang w:val="en-AU"/>
        </w:rPr>
        <w:t>Māori</w:t>
      </w:r>
      <w:r w:rsidR="00D96B87" w:rsidRPr="001178EC">
        <w:rPr>
          <w:rFonts w:cs="Times New Roman"/>
          <w:lang w:val="en-AU"/>
        </w:rPr>
        <w:t>-only focus group compris</w:t>
      </w:r>
      <w:r w:rsidR="00A70122">
        <w:rPr>
          <w:rFonts w:cs="Times New Roman"/>
          <w:lang w:val="en-AU"/>
        </w:rPr>
        <w:t>ing</w:t>
      </w:r>
      <w:r w:rsidR="00D96B87" w:rsidRPr="001178EC">
        <w:rPr>
          <w:rFonts w:cs="Times New Roman"/>
          <w:lang w:val="en-AU"/>
        </w:rPr>
        <w:t xml:space="preserve"> </w:t>
      </w:r>
      <w:r w:rsidR="004D1910">
        <w:rPr>
          <w:rFonts w:cs="Times New Roman"/>
          <w:lang w:val="en-AU"/>
        </w:rPr>
        <w:t>Māori</w:t>
      </w:r>
      <w:r w:rsidR="00A44B65" w:rsidRPr="001178EC">
        <w:rPr>
          <w:rFonts w:cs="Times New Roman"/>
          <w:lang w:val="en-AU"/>
        </w:rPr>
        <w:t xml:space="preserve"> community participants and problem gambling service clients.  </w:t>
      </w:r>
      <w:r w:rsidR="00BE5C6A">
        <w:rPr>
          <w:rFonts w:cs="Times New Roman"/>
        </w:rPr>
        <w:t>Hā</w:t>
      </w:r>
      <w:r w:rsidR="0089666A" w:rsidRPr="001178EC">
        <w:rPr>
          <w:rFonts w:cs="Times New Roman"/>
        </w:rPr>
        <w:t xml:space="preserve">pai te Hauora </w:t>
      </w:r>
      <w:r w:rsidR="00BE5C6A">
        <w:rPr>
          <w:rFonts w:cs="Times New Roman"/>
        </w:rPr>
        <w:t>Tapui</w:t>
      </w:r>
      <w:r w:rsidR="0089666A" w:rsidRPr="001178EC">
        <w:rPr>
          <w:rFonts w:cs="Times New Roman"/>
        </w:rPr>
        <w:t xml:space="preserve"> was also involved in the development of the </w:t>
      </w:r>
      <w:r w:rsidR="00BE5C6A">
        <w:rPr>
          <w:rFonts w:cs="Times New Roman"/>
        </w:rPr>
        <w:t>research design</w:t>
      </w:r>
      <w:r w:rsidR="0089666A" w:rsidRPr="001178EC">
        <w:rPr>
          <w:rFonts w:cs="Times New Roman"/>
        </w:rPr>
        <w:t xml:space="preserve"> and recruitment methodology.</w:t>
      </w:r>
      <w:r w:rsidR="0089666A" w:rsidRPr="001178EC">
        <w:rPr>
          <w:rFonts w:cs="Times New Roman"/>
          <w:lang w:val="en-AU"/>
        </w:rPr>
        <w:t xml:space="preserve">  </w:t>
      </w:r>
      <w:r w:rsidR="00D34A77">
        <w:rPr>
          <w:rFonts w:cs="Times New Roman"/>
          <w:lang w:val="en-AU"/>
        </w:rPr>
        <w:t xml:space="preserve">Additionally, </w:t>
      </w:r>
      <w:r w:rsidR="00A44B65" w:rsidRPr="001178EC">
        <w:rPr>
          <w:rFonts w:cs="Times New Roman"/>
          <w:lang w:val="en-AU"/>
        </w:rPr>
        <w:t xml:space="preserve">Problem Gambling Foundation </w:t>
      </w:r>
      <w:r w:rsidR="00BE5C6A">
        <w:rPr>
          <w:rFonts w:cs="Times New Roman"/>
          <w:lang w:val="en-AU"/>
        </w:rPr>
        <w:t>managers of</w:t>
      </w:r>
      <w:r w:rsidR="00A44B65" w:rsidRPr="001178EC">
        <w:rPr>
          <w:rFonts w:cs="Times New Roman"/>
          <w:lang w:val="en-AU"/>
        </w:rPr>
        <w:t xml:space="preserve"> </w:t>
      </w:r>
      <w:r w:rsidR="00BE5C6A">
        <w:rPr>
          <w:rFonts w:cs="Times New Roman"/>
          <w:lang w:val="en-AU"/>
        </w:rPr>
        <w:t>the mainstream</w:t>
      </w:r>
      <w:r w:rsidR="00D34A77">
        <w:rPr>
          <w:rFonts w:cs="Times New Roman"/>
          <w:lang w:val="en-AU"/>
        </w:rPr>
        <w:t>, Pasifika</w:t>
      </w:r>
      <w:r w:rsidR="00C77CD8">
        <w:rPr>
          <w:rFonts w:cs="Times New Roman"/>
          <w:lang w:val="en-AU"/>
        </w:rPr>
        <w:t xml:space="preserve"> and Asian</w:t>
      </w:r>
      <w:r w:rsidR="00D34A77">
        <w:rPr>
          <w:rFonts w:cs="Times New Roman"/>
          <w:lang w:val="en-AU"/>
        </w:rPr>
        <w:t xml:space="preserve"> services</w:t>
      </w:r>
      <w:r w:rsidR="00C77CD8">
        <w:rPr>
          <w:rFonts w:cs="Times New Roman"/>
          <w:lang w:val="en-AU"/>
        </w:rPr>
        <w:t xml:space="preserve"> were </w:t>
      </w:r>
      <w:r w:rsidR="00C77CD8" w:rsidRPr="001178EC">
        <w:rPr>
          <w:rFonts w:cs="Times New Roman"/>
        </w:rPr>
        <w:t xml:space="preserve">consulted </w:t>
      </w:r>
      <w:r w:rsidR="00D34A77">
        <w:rPr>
          <w:rFonts w:cs="Times New Roman"/>
        </w:rPr>
        <w:t>on the research design</w:t>
      </w:r>
      <w:r w:rsidR="00C77CD8" w:rsidRPr="001178EC">
        <w:rPr>
          <w:rFonts w:cs="Times New Roman"/>
        </w:rPr>
        <w:t xml:space="preserve"> and recruitment methodology</w:t>
      </w:r>
      <w:r w:rsidR="00A44B65" w:rsidRPr="001178EC">
        <w:rPr>
          <w:rFonts w:cs="Times New Roman"/>
          <w:lang w:val="en-AU"/>
        </w:rPr>
        <w:t>.</w:t>
      </w:r>
    </w:p>
    <w:p w14:paraId="03ECFBBE" w14:textId="77777777" w:rsidR="00AE0E70" w:rsidRPr="001178EC" w:rsidRDefault="00AE0E70" w:rsidP="00A44B65">
      <w:pPr>
        <w:pStyle w:val="RepNormal"/>
        <w:rPr>
          <w:rFonts w:cs="Times New Roman"/>
          <w:lang w:val="en-AU"/>
        </w:rPr>
      </w:pPr>
    </w:p>
    <w:p w14:paraId="35826D2F" w14:textId="0A021C54" w:rsidR="00AE0E70" w:rsidRPr="001178EC" w:rsidRDefault="00AE0E70" w:rsidP="0037548E">
      <w:pPr>
        <w:pStyle w:val="RepNormal"/>
        <w:rPr>
          <w:rFonts w:cs="Times New Roman"/>
          <w:lang w:val="en-AU"/>
        </w:rPr>
      </w:pPr>
      <w:r w:rsidRPr="001178EC">
        <w:rPr>
          <w:rFonts w:cs="Times New Roman"/>
          <w:lang w:val="en-AU"/>
        </w:rPr>
        <w:t xml:space="preserve">Industry representatives from two New Zealand </w:t>
      </w:r>
      <w:r w:rsidR="0037548E" w:rsidRPr="001178EC">
        <w:rPr>
          <w:rFonts w:cs="Times New Roman"/>
          <w:lang w:val="en-AU"/>
        </w:rPr>
        <w:t>casinos and two</w:t>
      </w:r>
      <w:r w:rsidRPr="001178EC">
        <w:rPr>
          <w:rFonts w:cs="Times New Roman"/>
          <w:lang w:val="en-AU"/>
        </w:rPr>
        <w:t xml:space="preserve"> </w:t>
      </w:r>
      <w:r w:rsidR="00C2109F">
        <w:rPr>
          <w:rFonts w:cs="Times New Roman"/>
          <w:lang w:val="en-AU"/>
        </w:rPr>
        <w:t>C</w:t>
      </w:r>
      <w:r w:rsidRPr="001178EC">
        <w:rPr>
          <w:rFonts w:cs="Times New Roman"/>
          <w:lang w:val="en-AU"/>
        </w:rPr>
        <w:t>lass 4</w:t>
      </w:r>
      <w:r w:rsidR="00C2109F">
        <w:rPr>
          <w:rFonts w:cs="Times New Roman"/>
          <w:lang w:val="en-AU"/>
        </w:rPr>
        <w:t xml:space="preserve"> (</w:t>
      </w:r>
      <w:r w:rsidR="00A70122">
        <w:rPr>
          <w:rFonts w:cs="Times New Roman"/>
          <w:lang w:val="en-AU"/>
        </w:rPr>
        <w:t>pub</w:t>
      </w:r>
      <w:r w:rsidRPr="001178EC">
        <w:rPr>
          <w:rFonts w:cs="Times New Roman"/>
          <w:lang w:val="en-AU"/>
        </w:rPr>
        <w:t xml:space="preserve"> </w:t>
      </w:r>
      <w:r w:rsidR="00A70122">
        <w:rPr>
          <w:rFonts w:cs="Times New Roman"/>
          <w:lang w:val="en-AU"/>
        </w:rPr>
        <w:t xml:space="preserve">EGM </w:t>
      </w:r>
      <w:r w:rsidRPr="001178EC">
        <w:rPr>
          <w:rFonts w:cs="Times New Roman"/>
          <w:lang w:val="en-AU"/>
        </w:rPr>
        <w:t>venue</w:t>
      </w:r>
      <w:r w:rsidR="00D34A77">
        <w:rPr>
          <w:rFonts w:cs="Times New Roman"/>
          <w:lang w:val="en-AU"/>
        </w:rPr>
        <w:t>)</w:t>
      </w:r>
      <w:r w:rsidRPr="001178EC">
        <w:rPr>
          <w:rFonts w:cs="Times New Roman"/>
          <w:lang w:val="en-AU"/>
        </w:rPr>
        <w:t xml:space="preserve"> trust</w:t>
      </w:r>
      <w:r w:rsidR="002B44B0" w:rsidRPr="001178EC">
        <w:rPr>
          <w:rFonts w:cs="Times New Roman"/>
          <w:lang w:val="en-AU"/>
        </w:rPr>
        <w:t>s</w:t>
      </w:r>
      <w:r w:rsidR="0037548E" w:rsidRPr="001178EC">
        <w:rPr>
          <w:rFonts w:cs="Times New Roman"/>
          <w:lang w:val="en-AU"/>
        </w:rPr>
        <w:t xml:space="preserve"> were </w:t>
      </w:r>
      <w:r w:rsidR="00D34A77">
        <w:rPr>
          <w:rFonts w:cs="Times New Roman"/>
          <w:lang w:val="en-AU"/>
        </w:rPr>
        <w:t>also</w:t>
      </w:r>
      <w:r w:rsidR="00F85106" w:rsidRPr="001178EC">
        <w:rPr>
          <w:rFonts w:cs="Times New Roman"/>
          <w:lang w:val="en-AU"/>
        </w:rPr>
        <w:t xml:space="preserve"> consulted and </w:t>
      </w:r>
      <w:r w:rsidRPr="001178EC">
        <w:rPr>
          <w:rFonts w:cs="Times New Roman"/>
          <w:lang w:val="en-AU"/>
        </w:rPr>
        <w:t xml:space="preserve">took part in Phase One focus groups, allowed access to </w:t>
      </w:r>
      <w:r w:rsidR="00D34A77">
        <w:rPr>
          <w:rFonts w:cs="Times New Roman"/>
          <w:lang w:val="en-AU"/>
        </w:rPr>
        <w:t>gambling venues</w:t>
      </w:r>
      <w:r w:rsidRPr="001178EC">
        <w:rPr>
          <w:rFonts w:cs="Times New Roman"/>
          <w:lang w:val="en-AU"/>
        </w:rPr>
        <w:t xml:space="preserve"> for </w:t>
      </w:r>
      <w:r w:rsidR="0037548E" w:rsidRPr="001178EC">
        <w:rPr>
          <w:rFonts w:cs="Times New Roman"/>
          <w:lang w:val="en-AU"/>
        </w:rPr>
        <w:t xml:space="preserve">the Phase Two </w:t>
      </w:r>
      <w:r w:rsidRPr="001178EC">
        <w:rPr>
          <w:rFonts w:cs="Times New Roman"/>
          <w:lang w:val="en-AU"/>
        </w:rPr>
        <w:t>observa</w:t>
      </w:r>
      <w:r w:rsidR="0037548E" w:rsidRPr="001178EC">
        <w:rPr>
          <w:rFonts w:cs="Times New Roman"/>
          <w:lang w:val="en-AU"/>
        </w:rPr>
        <w:t>tional study</w:t>
      </w:r>
      <w:r w:rsidR="00D34A77">
        <w:rPr>
          <w:rFonts w:cs="Times New Roman"/>
          <w:lang w:val="en-AU"/>
        </w:rPr>
        <w:t>,</w:t>
      </w:r>
      <w:r w:rsidR="0037548E" w:rsidRPr="001178EC">
        <w:rPr>
          <w:rFonts w:cs="Times New Roman"/>
          <w:lang w:val="en-AU"/>
        </w:rPr>
        <w:t xml:space="preserve"> </w:t>
      </w:r>
      <w:r w:rsidRPr="001178EC">
        <w:rPr>
          <w:rFonts w:cs="Times New Roman"/>
          <w:lang w:val="en-AU"/>
        </w:rPr>
        <w:t xml:space="preserve">and assisted with in-venue recruitment of participants for the Phase Three survey. </w:t>
      </w:r>
    </w:p>
    <w:p w14:paraId="04258293" w14:textId="77777777" w:rsidR="0092743E" w:rsidRPr="001178EC" w:rsidRDefault="00A44B65" w:rsidP="000D1CF7">
      <w:pPr>
        <w:pStyle w:val="RepNormal"/>
        <w:rPr>
          <w:rFonts w:cs="Times New Roman"/>
          <w:lang w:val="en-AU"/>
        </w:rPr>
      </w:pPr>
      <w:r w:rsidRPr="001178EC">
        <w:rPr>
          <w:rFonts w:cs="Times New Roman"/>
          <w:lang w:val="en-AU"/>
        </w:rPr>
        <w:t xml:space="preserve">  </w:t>
      </w:r>
    </w:p>
    <w:p w14:paraId="2E0EF4F4" w14:textId="77777777" w:rsidR="0046000D" w:rsidRPr="001178EC" w:rsidRDefault="00092923" w:rsidP="00F25301">
      <w:pPr>
        <w:pStyle w:val="RepHead2"/>
        <w:rPr>
          <w:rFonts w:cs="Times New Roman"/>
          <w:szCs w:val="22"/>
        </w:rPr>
      </w:pPr>
      <w:bookmarkStart w:id="21" w:name="_Toc394297713"/>
      <w:r w:rsidRPr="001178EC">
        <w:rPr>
          <w:rFonts w:cs="Times New Roman"/>
          <w:szCs w:val="22"/>
        </w:rPr>
        <w:t>Literature review</w:t>
      </w:r>
      <w:bookmarkEnd w:id="21"/>
    </w:p>
    <w:p w14:paraId="0ED80D49" w14:textId="77777777" w:rsidR="000C5B8B" w:rsidRPr="001178EC" w:rsidRDefault="000C5B8B" w:rsidP="0092743E">
      <w:pPr>
        <w:jc w:val="both"/>
        <w:rPr>
          <w:sz w:val="22"/>
          <w:szCs w:val="22"/>
        </w:rPr>
      </w:pPr>
    </w:p>
    <w:p w14:paraId="1182586E" w14:textId="77777777" w:rsidR="0092743E" w:rsidRPr="001178EC" w:rsidRDefault="0092743E" w:rsidP="0092743E">
      <w:pPr>
        <w:jc w:val="both"/>
        <w:rPr>
          <w:sz w:val="22"/>
          <w:szCs w:val="22"/>
        </w:rPr>
      </w:pPr>
      <w:r w:rsidRPr="001178EC">
        <w:rPr>
          <w:sz w:val="22"/>
          <w:szCs w:val="22"/>
        </w:rPr>
        <w:t>The literature review was conducted through the following means:</w:t>
      </w:r>
    </w:p>
    <w:p w14:paraId="50871C32" w14:textId="77777777" w:rsidR="0092743E" w:rsidRPr="001178EC" w:rsidRDefault="0092743E" w:rsidP="00991965">
      <w:pPr>
        <w:numPr>
          <w:ilvl w:val="0"/>
          <w:numId w:val="32"/>
        </w:numPr>
        <w:tabs>
          <w:tab w:val="clear" w:pos="1080"/>
        </w:tabs>
        <w:ind w:left="720"/>
        <w:jc w:val="both"/>
        <w:rPr>
          <w:sz w:val="22"/>
          <w:szCs w:val="22"/>
        </w:rPr>
      </w:pPr>
      <w:r w:rsidRPr="001178EC">
        <w:rPr>
          <w:sz w:val="22"/>
          <w:szCs w:val="22"/>
        </w:rPr>
        <w:t>Electronic bibliographic indexes accessed via on-line database searches</w:t>
      </w:r>
    </w:p>
    <w:p w14:paraId="6A5198C2" w14:textId="77777777" w:rsidR="0092743E" w:rsidRPr="001178EC" w:rsidRDefault="0092743E" w:rsidP="00991965">
      <w:pPr>
        <w:numPr>
          <w:ilvl w:val="0"/>
          <w:numId w:val="32"/>
        </w:numPr>
        <w:tabs>
          <w:tab w:val="clear" w:pos="1080"/>
        </w:tabs>
        <w:ind w:left="720"/>
        <w:jc w:val="both"/>
        <w:rPr>
          <w:sz w:val="22"/>
          <w:szCs w:val="22"/>
        </w:rPr>
      </w:pPr>
      <w:r w:rsidRPr="001178EC">
        <w:rPr>
          <w:sz w:val="22"/>
          <w:szCs w:val="22"/>
        </w:rPr>
        <w:t>Specialist libraries accessed via web-based searches and searches through personal collections.</w:t>
      </w:r>
    </w:p>
    <w:p w14:paraId="575E2836" w14:textId="77777777" w:rsidR="0092743E" w:rsidRDefault="0092743E" w:rsidP="0092743E">
      <w:pPr>
        <w:jc w:val="both"/>
        <w:rPr>
          <w:sz w:val="22"/>
          <w:szCs w:val="22"/>
        </w:rPr>
      </w:pPr>
    </w:p>
    <w:p w14:paraId="6BF461B2" w14:textId="77777777" w:rsidR="009D6F8E" w:rsidRPr="001178EC" w:rsidRDefault="009D6F8E" w:rsidP="0092743E">
      <w:pPr>
        <w:jc w:val="both"/>
        <w:rPr>
          <w:sz w:val="22"/>
          <w:szCs w:val="22"/>
        </w:rPr>
      </w:pPr>
    </w:p>
    <w:p w14:paraId="5239825F" w14:textId="77777777" w:rsidR="0092743E" w:rsidRPr="000C6C0A" w:rsidRDefault="0092743E" w:rsidP="0092743E">
      <w:pPr>
        <w:keepNext/>
        <w:jc w:val="both"/>
        <w:rPr>
          <w:i/>
          <w:sz w:val="22"/>
          <w:szCs w:val="22"/>
        </w:rPr>
      </w:pPr>
      <w:r w:rsidRPr="000C6C0A">
        <w:rPr>
          <w:b/>
          <w:i/>
          <w:sz w:val="22"/>
          <w:szCs w:val="22"/>
        </w:rPr>
        <w:t>Electronic bibliographic indexes</w:t>
      </w:r>
    </w:p>
    <w:p w14:paraId="034B5FCA" w14:textId="77777777" w:rsidR="0092743E" w:rsidRPr="001178EC" w:rsidRDefault="0092743E" w:rsidP="0092743E">
      <w:pPr>
        <w:keepNext/>
        <w:jc w:val="both"/>
        <w:rPr>
          <w:sz w:val="22"/>
          <w:szCs w:val="22"/>
        </w:rPr>
      </w:pPr>
    </w:p>
    <w:p w14:paraId="5702BE21" w14:textId="684CB214" w:rsidR="0092743E" w:rsidRPr="001178EC" w:rsidRDefault="0092743E" w:rsidP="000C6C0A">
      <w:pPr>
        <w:keepNext/>
        <w:jc w:val="both"/>
        <w:rPr>
          <w:sz w:val="22"/>
          <w:szCs w:val="22"/>
        </w:rPr>
      </w:pPr>
      <w:r w:rsidRPr="001178EC">
        <w:rPr>
          <w:sz w:val="22"/>
          <w:szCs w:val="22"/>
        </w:rPr>
        <w:t>A search of on-line databases accessible through the Auckland University of Technology library system was conducted to locate potentially relevant literature.</w:t>
      </w:r>
      <w:r w:rsidR="000C6C0A">
        <w:rPr>
          <w:sz w:val="22"/>
          <w:szCs w:val="22"/>
        </w:rPr>
        <w:t xml:space="preserve">  </w:t>
      </w:r>
      <w:r w:rsidRPr="001178EC">
        <w:rPr>
          <w:sz w:val="22"/>
          <w:szCs w:val="22"/>
        </w:rPr>
        <w:t>Each literature search on each database accessed varying numbers of articles.  There were varying degrees of overlap between the databases.  For titles or abstracts that appeared to be relevant to this project, full text publications were accessed electronically and reviewed.</w:t>
      </w:r>
    </w:p>
    <w:p w14:paraId="1F44E490" w14:textId="77777777" w:rsidR="0092743E" w:rsidRDefault="0092743E" w:rsidP="0092743E">
      <w:pPr>
        <w:jc w:val="both"/>
        <w:rPr>
          <w:sz w:val="22"/>
          <w:szCs w:val="22"/>
        </w:rPr>
      </w:pPr>
    </w:p>
    <w:p w14:paraId="6158AAAA" w14:textId="77777777" w:rsidR="000C6C0A" w:rsidRPr="001178EC" w:rsidRDefault="000C6C0A" w:rsidP="0092743E">
      <w:pPr>
        <w:jc w:val="both"/>
        <w:rPr>
          <w:sz w:val="22"/>
          <w:szCs w:val="22"/>
        </w:rPr>
      </w:pPr>
    </w:p>
    <w:p w14:paraId="3101235B" w14:textId="77777777" w:rsidR="0092743E" w:rsidRPr="000C6C0A" w:rsidRDefault="0092743E" w:rsidP="0092743E">
      <w:pPr>
        <w:jc w:val="both"/>
        <w:rPr>
          <w:b/>
          <w:i/>
          <w:sz w:val="22"/>
          <w:szCs w:val="22"/>
        </w:rPr>
      </w:pPr>
      <w:bookmarkStart w:id="22" w:name="_Toc86044855"/>
      <w:bookmarkStart w:id="23" w:name="_Toc86044942"/>
      <w:bookmarkStart w:id="24" w:name="_Toc86133557"/>
      <w:bookmarkStart w:id="25" w:name="_Toc86133644"/>
      <w:bookmarkStart w:id="26" w:name="_Toc86227903"/>
      <w:bookmarkStart w:id="27" w:name="_Toc86228159"/>
      <w:bookmarkStart w:id="28" w:name="_Toc107303466"/>
      <w:bookmarkStart w:id="29" w:name="_Toc107303574"/>
      <w:bookmarkStart w:id="30" w:name="_Toc107303690"/>
      <w:bookmarkStart w:id="31" w:name="_Toc107303735"/>
      <w:bookmarkStart w:id="32" w:name="_Toc107303816"/>
      <w:bookmarkStart w:id="33" w:name="_Toc107303861"/>
      <w:bookmarkStart w:id="34" w:name="_Toc107303963"/>
      <w:bookmarkStart w:id="35" w:name="_Toc107308276"/>
      <w:bookmarkStart w:id="36" w:name="_Toc107633844"/>
      <w:bookmarkStart w:id="37" w:name="_Toc107637573"/>
      <w:bookmarkStart w:id="38" w:name="_Toc107645455"/>
      <w:bookmarkStart w:id="39" w:name="_Toc107649215"/>
      <w:bookmarkStart w:id="40" w:name="_Toc107721842"/>
      <w:bookmarkStart w:id="41" w:name="_Toc107801304"/>
      <w:bookmarkStart w:id="42" w:name="_Toc107810570"/>
      <w:bookmarkStart w:id="43" w:name="_Toc107810963"/>
      <w:bookmarkStart w:id="44" w:name="_Toc107811002"/>
      <w:bookmarkStart w:id="45" w:name="_Toc107905375"/>
      <w:bookmarkStart w:id="46" w:name="_Toc107905443"/>
      <w:bookmarkStart w:id="47" w:name="_Toc86044856"/>
      <w:bookmarkStart w:id="48" w:name="_Toc86044943"/>
      <w:bookmarkStart w:id="49" w:name="_Toc86133558"/>
      <w:bookmarkStart w:id="50" w:name="_Toc86133645"/>
      <w:bookmarkStart w:id="51" w:name="_Toc86227904"/>
      <w:bookmarkStart w:id="52" w:name="_Toc86228160"/>
      <w:bookmarkStart w:id="53" w:name="_Toc107303467"/>
      <w:bookmarkStart w:id="54" w:name="_Toc107303575"/>
      <w:bookmarkStart w:id="55" w:name="_Toc107303691"/>
      <w:bookmarkStart w:id="56" w:name="_Toc107303736"/>
      <w:bookmarkStart w:id="57" w:name="_Toc107303817"/>
      <w:bookmarkStart w:id="58" w:name="_Toc107303862"/>
      <w:bookmarkStart w:id="59" w:name="_Toc107303964"/>
      <w:bookmarkStart w:id="60" w:name="_Toc107308277"/>
      <w:bookmarkStart w:id="61" w:name="_Toc107633845"/>
      <w:bookmarkStart w:id="62" w:name="_Toc107637574"/>
      <w:bookmarkStart w:id="63" w:name="_Toc107645456"/>
      <w:bookmarkStart w:id="64" w:name="_Toc107649216"/>
      <w:bookmarkStart w:id="65" w:name="_Toc107721843"/>
      <w:bookmarkStart w:id="66" w:name="_Toc107801305"/>
      <w:bookmarkStart w:id="67" w:name="_Toc107810571"/>
      <w:bookmarkStart w:id="68" w:name="_Toc107810964"/>
      <w:bookmarkStart w:id="69" w:name="_Toc107811003"/>
      <w:bookmarkStart w:id="70" w:name="_Toc107905376"/>
      <w:bookmarkStart w:id="71" w:name="_Toc107905444"/>
      <w:bookmarkStart w:id="72" w:name="_Toc86227905"/>
      <w:bookmarkStart w:id="73" w:name="_Toc86228161"/>
      <w:bookmarkStart w:id="74" w:name="_Toc107303468"/>
      <w:bookmarkStart w:id="75" w:name="_Toc10790544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0C6C0A">
        <w:rPr>
          <w:b/>
          <w:i/>
          <w:sz w:val="22"/>
          <w:szCs w:val="22"/>
        </w:rPr>
        <w:t>Specialist libraries</w:t>
      </w:r>
      <w:bookmarkEnd w:id="72"/>
      <w:bookmarkEnd w:id="73"/>
      <w:bookmarkEnd w:id="74"/>
      <w:bookmarkEnd w:id="75"/>
    </w:p>
    <w:p w14:paraId="13B638FF" w14:textId="77777777" w:rsidR="0092743E" w:rsidRPr="001178EC" w:rsidRDefault="0092743E" w:rsidP="0092743E">
      <w:pPr>
        <w:jc w:val="both"/>
        <w:rPr>
          <w:sz w:val="22"/>
          <w:szCs w:val="22"/>
        </w:rPr>
      </w:pPr>
    </w:p>
    <w:p w14:paraId="50B5476F" w14:textId="77777777" w:rsidR="0092743E" w:rsidRPr="001178EC" w:rsidRDefault="0092743E" w:rsidP="0092743E">
      <w:pPr>
        <w:jc w:val="both"/>
        <w:rPr>
          <w:sz w:val="22"/>
          <w:szCs w:val="22"/>
        </w:rPr>
      </w:pPr>
      <w:r w:rsidRPr="001178EC">
        <w:rPr>
          <w:sz w:val="22"/>
          <w:szCs w:val="22"/>
        </w:rPr>
        <w:t xml:space="preserve">Various gambling-related organisations and government departments have websites which include searchable databases and/or libraries, or which detail gambling-related publications and reports.  These websites were searched for literature relevant to the project.  Any material that appeared to be relevant was downloaded and reviewed.  </w:t>
      </w:r>
    </w:p>
    <w:p w14:paraId="55823B06" w14:textId="77777777" w:rsidR="0092743E" w:rsidRPr="001178EC" w:rsidRDefault="0092743E" w:rsidP="0092743E">
      <w:pPr>
        <w:jc w:val="both"/>
        <w:rPr>
          <w:sz w:val="22"/>
          <w:szCs w:val="22"/>
        </w:rPr>
      </w:pPr>
    </w:p>
    <w:p w14:paraId="001F3CE2" w14:textId="77777777" w:rsidR="0092743E" w:rsidRPr="001178EC" w:rsidRDefault="0092743E" w:rsidP="0092743E">
      <w:pPr>
        <w:jc w:val="both"/>
        <w:rPr>
          <w:sz w:val="22"/>
          <w:szCs w:val="22"/>
        </w:rPr>
      </w:pPr>
      <w:r w:rsidRPr="001178EC">
        <w:rPr>
          <w:sz w:val="22"/>
          <w:szCs w:val="22"/>
        </w:rPr>
        <w:t>The research team also has access to substantial personal libraries in relation to gambling.  These collections contain reports and articles that have not been published in mainstream literature (grey literature) plus publications that are difficult to obtain.  They also include pre-publication reports and articles from a variety of sources.  Where relevant, these materials were utilised for this project.</w:t>
      </w:r>
    </w:p>
    <w:p w14:paraId="496F6C90" w14:textId="77777777" w:rsidR="0046000D" w:rsidRPr="001178EC" w:rsidRDefault="0046000D" w:rsidP="000D1CF7">
      <w:pPr>
        <w:pStyle w:val="RepNormal"/>
        <w:rPr>
          <w:rFonts w:cs="Times New Roman"/>
        </w:rPr>
      </w:pPr>
    </w:p>
    <w:p w14:paraId="52A4AE93" w14:textId="77777777" w:rsidR="0092743E" w:rsidRPr="001178EC" w:rsidRDefault="0092743E" w:rsidP="0092743E">
      <w:pPr>
        <w:pStyle w:val="RepHead2"/>
        <w:rPr>
          <w:rFonts w:cs="Times New Roman"/>
          <w:szCs w:val="22"/>
        </w:rPr>
      </w:pPr>
      <w:bookmarkStart w:id="76" w:name="_Toc394297714"/>
      <w:r w:rsidRPr="001178EC">
        <w:rPr>
          <w:rFonts w:cs="Times New Roman"/>
          <w:szCs w:val="22"/>
        </w:rPr>
        <w:t>Focus groups</w:t>
      </w:r>
      <w:bookmarkEnd w:id="76"/>
    </w:p>
    <w:p w14:paraId="12CA1299" w14:textId="77777777" w:rsidR="0092743E" w:rsidRPr="001178EC" w:rsidRDefault="0092743E" w:rsidP="000D1CF7">
      <w:pPr>
        <w:pStyle w:val="RepNormal"/>
        <w:rPr>
          <w:rFonts w:cs="Times New Roman"/>
        </w:rPr>
      </w:pPr>
    </w:p>
    <w:p w14:paraId="6D383F36" w14:textId="6E8BA850" w:rsidR="00EC4DBC" w:rsidRDefault="00A23E99" w:rsidP="00EC4DBC">
      <w:pPr>
        <w:pStyle w:val="RepNormal"/>
        <w:rPr>
          <w:rFonts w:cs="Times New Roman"/>
        </w:rPr>
      </w:pPr>
      <w:r>
        <w:rPr>
          <w:rFonts w:cs="Times New Roman"/>
        </w:rPr>
        <w:t>Eleven</w:t>
      </w:r>
      <w:r w:rsidR="00EC4DBC" w:rsidRPr="001178EC">
        <w:rPr>
          <w:rFonts w:cs="Times New Roman"/>
        </w:rPr>
        <w:t xml:space="preserve"> focus groups </w:t>
      </w:r>
      <w:r>
        <w:rPr>
          <w:rFonts w:cs="Times New Roman"/>
        </w:rPr>
        <w:t>were</w:t>
      </w:r>
      <w:r w:rsidR="007E3F76" w:rsidRPr="001178EC">
        <w:rPr>
          <w:rFonts w:cs="Times New Roman"/>
        </w:rPr>
        <w:t xml:space="preserve"> conducted </w:t>
      </w:r>
      <w:r w:rsidR="00EC4DBC" w:rsidRPr="001178EC">
        <w:rPr>
          <w:rFonts w:cs="Times New Roman"/>
        </w:rPr>
        <w:t>with gamblers</w:t>
      </w:r>
      <w:r w:rsidR="007E3F76" w:rsidRPr="001178EC">
        <w:rPr>
          <w:rFonts w:cs="Times New Roman"/>
        </w:rPr>
        <w:t>, key informants</w:t>
      </w:r>
      <w:r w:rsidR="00EC4DBC" w:rsidRPr="001178EC">
        <w:rPr>
          <w:rFonts w:cs="Times New Roman"/>
        </w:rPr>
        <w:t xml:space="preserve"> </w:t>
      </w:r>
      <w:r w:rsidR="00A86561">
        <w:rPr>
          <w:rFonts w:cs="Times New Roman"/>
        </w:rPr>
        <w:t>(</w:t>
      </w:r>
      <w:r w:rsidR="00EC4D52">
        <w:rPr>
          <w:rFonts w:cs="Times New Roman"/>
        </w:rPr>
        <w:t xml:space="preserve">for </w:t>
      </w:r>
      <w:r w:rsidR="00A86561">
        <w:rPr>
          <w:rFonts w:cs="Times New Roman"/>
        </w:rPr>
        <w:t xml:space="preserve">cultural perspectives) </w:t>
      </w:r>
      <w:r w:rsidR="00EC4DBC" w:rsidRPr="001178EC">
        <w:rPr>
          <w:rFonts w:cs="Times New Roman"/>
        </w:rPr>
        <w:t xml:space="preserve">and </w:t>
      </w:r>
      <w:r w:rsidR="00A86561">
        <w:rPr>
          <w:rFonts w:cs="Times New Roman"/>
        </w:rPr>
        <w:t xml:space="preserve">gambling </w:t>
      </w:r>
      <w:r w:rsidR="00EC4DBC" w:rsidRPr="001178EC">
        <w:rPr>
          <w:rFonts w:cs="Times New Roman"/>
        </w:rPr>
        <w:t xml:space="preserve">industry staff </w:t>
      </w:r>
      <w:r w:rsidR="00EC4D52">
        <w:rPr>
          <w:rFonts w:cs="Times New Roman"/>
        </w:rPr>
        <w:t xml:space="preserve">to </w:t>
      </w:r>
      <w:r w:rsidR="00EC4DBC" w:rsidRPr="001178EC">
        <w:rPr>
          <w:rFonts w:cs="Times New Roman"/>
        </w:rPr>
        <w:t>discuss how game characteristics, pop-up</w:t>
      </w:r>
      <w:r w:rsidR="00A86561">
        <w:rPr>
          <w:rFonts w:cs="Times New Roman"/>
        </w:rPr>
        <w:t xml:space="preserve"> message</w:t>
      </w:r>
      <w:r w:rsidR="00EC4DBC" w:rsidRPr="001178EC">
        <w:rPr>
          <w:rFonts w:cs="Times New Roman"/>
        </w:rPr>
        <w:t>s and player information displays (</w:t>
      </w:r>
      <w:r w:rsidR="00A86561" w:rsidRPr="001178EC">
        <w:rPr>
          <w:rFonts w:cs="Times New Roman"/>
        </w:rPr>
        <w:t>PID</w:t>
      </w:r>
      <w:r w:rsidR="00A86561">
        <w:rPr>
          <w:rFonts w:cs="Times New Roman"/>
        </w:rPr>
        <w:t>s</w:t>
      </w:r>
      <w:r w:rsidR="00EC4DBC" w:rsidRPr="001178EC">
        <w:rPr>
          <w:rFonts w:cs="Times New Roman"/>
        </w:rPr>
        <w:t xml:space="preserve">) relate to gambling behaviour.  The purpose of the focus groups was to collect information that would provide insights </w:t>
      </w:r>
      <w:r w:rsidR="00EC4D52">
        <w:rPr>
          <w:rFonts w:cs="Times New Roman"/>
        </w:rPr>
        <w:t xml:space="preserve">into, </w:t>
      </w:r>
      <w:r w:rsidR="00A86561">
        <w:rPr>
          <w:rFonts w:cs="Times New Roman"/>
        </w:rPr>
        <w:t>and</w:t>
      </w:r>
      <w:r w:rsidR="00EC4DBC" w:rsidRPr="001178EC">
        <w:rPr>
          <w:rFonts w:cs="Times New Roman"/>
        </w:rPr>
        <w:t xml:space="preserve"> add to</w:t>
      </w:r>
      <w:r w:rsidR="00EC4D52">
        <w:rPr>
          <w:rFonts w:cs="Times New Roman"/>
        </w:rPr>
        <w:t>,</w:t>
      </w:r>
      <w:r w:rsidR="00EC4DBC" w:rsidRPr="001178EC">
        <w:rPr>
          <w:rFonts w:cs="Times New Roman"/>
        </w:rPr>
        <w:t xml:space="preserve"> the understanding of game characteristics, pop-up messages and </w:t>
      </w:r>
      <w:r w:rsidR="00A86561" w:rsidRPr="001178EC">
        <w:rPr>
          <w:rFonts w:cs="Times New Roman"/>
        </w:rPr>
        <w:t>PID</w:t>
      </w:r>
      <w:r w:rsidR="00A86561">
        <w:rPr>
          <w:rFonts w:cs="Times New Roman"/>
        </w:rPr>
        <w:t>s</w:t>
      </w:r>
      <w:r w:rsidR="000F7BE3">
        <w:rPr>
          <w:rFonts w:cs="Times New Roman"/>
        </w:rPr>
        <w:t>.  Related purposes were</w:t>
      </w:r>
      <w:r w:rsidR="00EC4DBC" w:rsidRPr="001178EC">
        <w:rPr>
          <w:rFonts w:cs="Times New Roman"/>
        </w:rPr>
        <w:t xml:space="preserve"> the documentation of different population group perspectives</w:t>
      </w:r>
      <w:r w:rsidR="00EC4D52">
        <w:rPr>
          <w:rFonts w:cs="Times New Roman"/>
        </w:rPr>
        <w:t xml:space="preserve"> on the</w:t>
      </w:r>
      <w:r w:rsidR="000F7BE3">
        <w:rPr>
          <w:rFonts w:cs="Times New Roman"/>
        </w:rPr>
        <w:t>s</w:t>
      </w:r>
      <w:r w:rsidR="00EC4D52">
        <w:rPr>
          <w:rFonts w:cs="Times New Roman"/>
        </w:rPr>
        <w:t>e technologies</w:t>
      </w:r>
      <w:r w:rsidR="00EC4DBC" w:rsidRPr="001178EC">
        <w:rPr>
          <w:rFonts w:cs="Times New Roman"/>
        </w:rPr>
        <w:t xml:space="preserve"> and </w:t>
      </w:r>
      <w:r w:rsidR="00EC4D52">
        <w:rPr>
          <w:rFonts w:cs="Times New Roman"/>
        </w:rPr>
        <w:t>to</w:t>
      </w:r>
      <w:r w:rsidR="000F7BE3">
        <w:rPr>
          <w:rFonts w:cs="Times New Roman"/>
        </w:rPr>
        <w:t xml:space="preserve"> gather </w:t>
      </w:r>
      <w:r w:rsidR="00EC4DBC" w:rsidRPr="001178EC">
        <w:rPr>
          <w:rFonts w:cs="Times New Roman"/>
        </w:rPr>
        <w:t xml:space="preserve">information </w:t>
      </w:r>
      <w:r w:rsidR="00EC4D52">
        <w:rPr>
          <w:rFonts w:cs="Times New Roman"/>
        </w:rPr>
        <w:t>to assist</w:t>
      </w:r>
      <w:r w:rsidR="00EC4DBC" w:rsidRPr="001178EC">
        <w:rPr>
          <w:rFonts w:cs="Times New Roman"/>
        </w:rPr>
        <w:t xml:space="preserve"> in </w:t>
      </w:r>
      <w:r w:rsidR="00EC4D52">
        <w:rPr>
          <w:rFonts w:cs="Times New Roman"/>
        </w:rPr>
        <w:t xml:space="preserve">the </w:t>
      </w:r>
      <w:r w:rsidR="00EC4DBC" w:rsidRPr="001178EC">
        <w:rPr>
          <w:rFonts w:cs="Times New Roman"/>
        </w:rPr>
        <w:t>develop</w:t>
      </w:r>
      <w:r w:rsidR="00EC4D52">
        <w:rPr>
          <w:rFonts w:cs="Times New Roman"/>
        </w:rPr>
        <w:t>ment</w:t>
      </w:r>
      <w:r w:rsidR="00EC4DBC" w:rsidRPr="001178EC">
        <w:rPr>
          <w:rFonts w:cs="Times New Roman"/>
        </w:rPr>
        <w:t xml:space="preserve"> and conduct</w:t>
      </w:r>
      <w:r w:rsidR="00EC4D52">
        <w:rPr>
          <w:rFonts w:cs="Times New Roman"/>
        </w:rPr>
        <w:t xml:space="preserve"> of</w:t>
      </w:r>
      <w:r w:rsidR="00EC4DBC" w:rsidRPr="001178EC">
        <w:rPr>
          <w:rFonts w:cs="Times New Roman"/>
        </w:rPr>
        <w:t xml:space="preserve"> the </w:t>
      </w:r>
      <w:r w:rsidR="00EC4D52">
        <w:rPr>
          <w:rFonts w:cs="Times New Roman"/>
        </w:rPr>
        <w:t xml:space="preserve">in-venue </w:t>
      </w:r>
      <w:r w:rsidR="00EC4DBC" w:rsidRPr="001178EC">
        <w:rPr>
          <w:rFonts w:cs="Times New Roman"/>
        </w:rPr>
        <w:t xml:space="preserve">observational </w:t>
      </w:r>
      <w:r w:rsidR="00A86561">
        <w:rPr>
          <w:rFonts w:cs="Times New Roman"/>
        </w:rPr>
        <w:t>phase</w:t>
      </w:r>
      <w:r w:rsidR="00A86561" w:rsidRPr="001178EC">
        <w:rPr>
          <w:rFonts w:cs="Times New Roman"/>
        </w:rPr>
        <w:t xml:space="preserve"> </w:t>
      </w:r>
      <w:r w:rsidR="00EC4DBC" w:rsidRPr="001178EC">
        <w:rPr>
          <w:rFonts w:cs="Times New Roman"/>
        </w:rPr>
        <w:t xml:space="preserve">and the patron survey.  </w:t>
      </w:r>
      <w:r w:rsidR="00EC4D52">
        <w:rPr>
          <w:rFonts w:cs="Times New Roman"/>
        </w:rPr>
        <w:t>Thus</w:t>
      </w:r>
      <w:r w:rsidR="00EC4DBC" w:rsidRPr="001178EC">
        <w:rPr>
          <w:rFonts w:cs="Times New Roman"/>
        </w:rPr>
        <w:t xml:space="preserve">, the gambler </w:t>
      </w:r>
      <w:r w:rsidR="00EC4D52">
        <w:rPr>
          <w:rFonts w:cs="Times New Roman"/>
        </w:rPr>
        <w:t xml:space="preserve">and </w:t>
      </w:r>
      <w:r w:rsidR="007E3F76" w:rsidRPr="001178EC">
        <w:rPr>
          <w:rFonts w:cs="Times New Roman"/>
        </w:rPr>
        <w:t xml:space="preserve">key informant groups </w:t>
      </w:r>
      <w:r w:rsidR="00EC4DBC" w:rsidRPr="001178EC">
        <w:rPr>
          <w:rFonts w:cs="Times New Roman"/>
        </w:rPr>
        <w:t>had game characteristics as their primary focus (pop-up</w:t>
      </w:r>
      <w:r w:rsidR="00A86561">
        <w:rPr>
          <w:rFonts w:cs="Times New Roman"/>
        </w:rPr>
        <w:t xml:space="preserve"> message</w:t>
      </w:r>
      <w:r w:rsidR="00EC4DBC" w:rsidRPr="001178EC">
        <w:rPr>
          <w:rFonts w:cs="Times New Roman"/>
        </w:rPr>
        <w:t xml:space="preserve">s and </w:t>
      </w:r>
      <w:r w:rsidR="00A86561" w:rsidRPr="001178EC">
        <w:rPr>
          <w:rFonts w:cs="Times New Roman"/>
        </w:rPr>
        <w:t>PID</w:t>
      </w:r>
      <w:r w:rsidR="00A86561">
        <w:rPr>
          <w:rFonts w:cs="Times New Roman"/>
        </w:rPr>
        <w:t>s</w:t>
      </w:r>
      <w:r w:rsidR="00A86561" w:rsidRPr="001178EC">
        <w:rPr>
          <w:rFonts w:cs="Times New Roman"/>
        </w:rPr>
        <w:t xml:space="preserve"> </w:t>
      </w:r>
      <w:r w:rsidR="00EC4DBC" w:rsidRPr="001178EC">
        <w:rPr>
          <w:rFonts w:cs="Times New Roman"/>
        </w:rPr>
        <w:t xml:space="preserve">were discussed in </w:t>
      </w:r>
      <w:r w:rsidR="00EC4DBC" w:rsidRPr="001178EC">
        <w:rPr>
          <w:rFonts w:cs="Times New Roman"/>
        </w:rPr>
        <w:lastRenderedPageBreak/>
        <w:t xml:space="preserve">this context), while the </w:t>
      </w:r>
      <w:r w:rsidR="00A86561">
        <w:rPr>
          <w:rFonts w:cs="Times New Roman"/>
        </w:rPr>
        <w:t xml:space="preserve">gambling </w:t>
      </w:r>
      <w:r w:rsidR="00EC4DBC" w:rsidRPr="001178EC">
        <w:rPr>
          <w:rFonts w:cs="Times New Roman"/>
        </w:rPr>
        <w:t>industry groups were focused more towards behavioural impacts of pop-up</w:t>
      </w:r>
      <w:r w:rsidR="00A86561">
        <w:rPr>
          <w:rFonts w:cs="Times New Roman"/>
        </w:rPr>
        <w:t xml:space="preserve"> message</w:t>
      </w:r>
      <w:r w:rsidR="00EC4DBC" w:rsidRPr="001178EC">
        <w:rPr>
          <w:rFonts w:cs="Times New Roman"/>
        </w:rPr>
        <w:t>s and PID</w:t>
      </w:r>
      <w:r w:rsidR="00A86561">
        <w:rPr>
          <w:rFonts w:cs="Times New Roman"/>
        </w:rPr>
        <w:t>s</w:t>
      </w:r>
      <w:r w:rsidR="00EC4DBC" w:rsidRPr="001178EC">
        <w:rPr>
          <w:rFonts w:cs="Times New Roman"/>
        </w:rPr>
        <w:t>.</w:t>
      </w:r>
    </w:p>
    <w:p w14:paraId="21DDED56" w14:textId="77777777" w:rsidR="006C2241" w:rsidRPr="001178EC" w:rsidRDefault="006C2241" w:rsidP="00EC4DBC">
      <w:pPr>
        <w:pStyle w:val="RepNormal"/>
        <w:rPr>
          <w:rFonts w:cs="Times New Roman"/>
        </w:rPr>
      </w:pPr>
    </w:p>
    <w:p w14:paraId="59E6B350" w14:textId="77777777" w:rsidR="00EC4DBC" w:rsidRPr="001178EC" w:rsidRDefault="00EC4DBC" w:rsidP="00EC4DBC">
      <w:pPr>
        <w:pStyle w:val="RepNormal"/>
        <w:rPr>
          <w:rFonts w:cs="Times New Roman"/>
          <w:b/>
          <w:bCs/>
          <w:i/>
          <w:iCs/>
          <w:lang w:val="en-US"/>
        </w:rPr>
      </w:pPr>
      <w:bookmarkStart w:id="77" w:name="_Toc311033278"/>
      <w:bookmarkStart w:id="78" w:name="_Toc311033315"/>
      <w:bookmarkStart w:id="79" w:name="_Toc311124131"/>
      <w:bookmarkStart w:id="80" w:name="_Toc311124164"/>
      <w:bookmarkStart w:id="81" w:name="_Toc311816978"/>
      <w:bookmarkStart w:id="82" w:name="_Toc312144995"/>
    </w:p>
    <w:p w14:paraId="0279F150" w14:textId="77777777" w:rsidR="00EC4DBC" w:rsidRPr="001178EC" w:rsidRDefault="00EC4DBC" w:rsidP="00EC4DBC">
      <w:pPr>
        <w:pStyle w:val="RepHead3"/>
        <w:rPr>
          <w:rFonts w:cs="Times New Roman"/>
          <w:szCs w:val="22"/>
        </w:rPr>
      </w:pPr>
      <w:bookmarkStart w:id="83" w:name="_Toc394297715"/>
      <w:r w:rsidRPr="001178EC">
        <w:rPr>
          <w:rFonts w:cs="Times New Roman"/>
          <w:szCs w:val="22"/>
        </w:rPr>
        <w:t>Sample characteristics</w:t>
      </w:r>
      <w:bookmarkEnd w:id="77"/>
      <w:bookmarkEnd w:id="78"/>
      <w:bookmarkEnd w:id="79"/>
      <w:bookmarkEnd w:id="80"/>
      <w:bookmarkEnd w:id="81"/>
      <w:bookmarkEnd w:id="82"/>
      <w:r w:rsidR="00F31F09" w:rsidRPr="001178EC">
        <w:rPr>
          <w:rFonts w:cs="Times New Roman"/>
          <w:szCs w:val="22"/>
        </w:rPr>
        <w:t xml:space="preserve"> and recruitment</w:t>
      </w:r>
      <w:bookmarkEnd w:id="83"/>
    </w:p>
    <w:p w14:paraId="38ACEA52" w14:textId="77777777" w:rsidR="00EC4D52" w:rsidRDefault="00EC4D52" w:rsidP="00EC4DBC">
      <w:pPr>
        <w:pStyle w:val="RepNormal"/>
        <w:rPr>
          <w:rFonts w:cs="Times New Roman"/>
        </w:rPr>
      </w:pPr>
    </w:p>
    <w:p w14:paraId="1B2B3719" w14:textId="08B7A1C7" w:rsidR="00EC4DBC" w:rsidRPr="001178EC" w:rsidRDefault="00EC4DBC" w:rsidP="00EC4DBC">
      <w:pPr>
        <w:pStyle w:val="RepNormal"/>
        <w:rPr>
          <w:rFonts w:cs="Times New Roman"/>
        </w:rPr>
      </w:pPr>
      <w:r w:rsidRPr="001178EC">
        <w:rPr>
          <w:rFonts w:cs="Times New Roman"/>
        </w:rPr>
        <w:t xml:space="preserve">Forty </w:t>
      </w:r>
      <w:r w:rsidR="006C2241">
        <w:rPr>
          <w:rFonts w:cs="Times New Roman"/>
        </w:rPr>
        <w:t>gamblers</w:t>
      </w:r>
      <w:r w:rsidRPr="001178EC">
        <w:rPr>
          <w:rFonts w:cs="Times New Roman"/>
        </w:rPr>
        <w:t xml:space="preserve"> took part in six focus groups held between the beginning of August and the end of October 2011.  The participants were recruited from several sources</w:t>
      </w:r>
      <w:r w:rsidR="00490C99">
        <w:rPr>
          <w:rFonts w:cs="Times New Roman"/>
        </w:rPr>
        <w:t xml:space="preserve"> and were given a $50 petrol or supermarket voucher in recognition of their time.</w:t>
      </w:r>
      <w:r w:rsidRPr="001178EC">
        <w:rPr>
          <w:rFonts w:cs="Times New Roman"/>
        </w:rPr>
        <w:t xml:space="preserve">  A sample of low and higher frequency gamblers who had not sought help for any gambling-related harm was recruited from the general community</w:t>
      </w:r>
      <w:r w:rsidR="00097437">
        <w:rPr>
          <w:rFonts w:cs="Times New Roman"/>
        </w:rPr>
        <w:t xml:space="preserve"> (a convenience sample loosely categorised by gambling frequency)</w:t>
      </w:r>
      <w:r w:rsidRPr="001178EC">
        <w:rPr>
          <w:rFonts w:cs="Times New Roman"/>
        </w:rPr>
        <w:t xml:space="preserve">.  This was achieved through advertisements placed in public spaces such as libraries, shopping malls, community notice-boards, universities, gambling venues, and </w:t>
      </w:r>
      <w:r w:rsidR="009B3E12">
        <w:rPr>
          <w:rFonts w:cs="Times New Roman"/>
        </w:rPr>
        <w:t>articles</w:t>
      </w:r>
      <w:r w:rsidRPr="001178EC">
        <w:rPr>
          <w:rFonts w:cs="Times New Roman"/>
        </w:rPr>
        <w:t xml:space="preserve"> in community newspapers.  These community volunteers were allocated into three groups via brief telephone questionnaire according to their self-reported gambling frequency (those gambling less than once a week were categorised as low frequency gamblers whereas those gambling once a week or more </w:t>
      </w:r>
      <w:r w:rsidR="006C2241">
        <w:rPr>
          <w:rFonts w:cs="Times New Roman"/>
        </w:rPr>
        <w:t xml:space="preserve">often </w:t>
      </w:r>
      <w:r w:rsidRPr="001178EC">
        <w:rPr>
          <w:rFonts w:cs="Times New Roman"/>
        </w:rPr>
        <w:t xml:space="preserve">were considered to be regular or high frequency gamblers).  No formal measure of their problem gambling status was undertaken.  However, immediately after each focus group all participants were provided with information on the range of help services available to them.  </w:t>
      </w:r>
    </w:p>
    <w:p w14:paraId="63ED73ED" w14:textId="77777777" w:rsidR="00EC4DBC" w:rsidRPr="001178EC" w:rsidRDefault="00EC4DBC" w:rsidP="00EC4DBC">
      <w:pPr>
        <w:pStyle w:val="RepNormal"/>
        <w:rPr>
          <w:rFonts w:cs="Times New Roman"/>
        </w:rPr>
      </w:pPr>
    </w:p>
    <w:p w14:paraId="6738BD26" w14:textId="3CC95FDC" w:rsidR="009B3E12" w:rsidRDefault="009B3E12" w:rsidP="00EC4DBC">
      <w:pPr>
        <w:pStyle w:val="RepNormal"/>
        <w:rPr>
          <w:rFonts w:cs="Times New Roman"/>
        </w:rPr>
      </w:pPr>
      <w:r w:rsidRPr="001178EC">
        <w:rPr>
          <w:rFonts w:cs="Times New Roman"/>
        </w:rPr>
        <w:t xml:space="preserve">Two </w:t>
      </w:r>
      <w:r w:rsidR="00A23E99">
        <w:rPr>
          <w:rFonts w:cs="Times New Roman"/>
        </w:rPr>
        <w:t xml:space="preserve">of the </w:t>
      </w:r>
      <w:r w:rsidRPr="001178EC">
        <w:rPr>
          <w:rFonts w:cs="Times New Roman"/>
        </w:rPr>
        <w:t>focus groups were held with current or former problem gamblers</w:t>
      </w:r>
      <w:r>
        <w:rPr>
          <w:rStyle w:val="FootnoteReference"/>
          <w:rFonts w:cs="Times New Roman"/>
        </w:rPr>
        <w:footnoteReference w:id="2"/>
      </w:r>
      <w:r w:rsidRPr="001178EC">
        <w:rPr>
          <w:rFonts w:cs="Times New Roman"/>
        </w:rPr>
        <w:t xml:space="preserve">  who had sought help or were currently undergoing treatment for their gambling problems.  These participants were recruited in partnership with the Problem Gambling Foundation</w:t>
      </w:r>
      <w:r>
        <w:rPr>
          <w:rFonts w:cs="Times New Roman"/>
        </w:rPr>
        <w:t xml:space="preserve"> of New Zealand</w:t>
      </w:r>
      <w:r w:rsidRPr="001178EC">
        <w:rPr>
          <w:rFonts w:cs="Times New Roman"/>
        </w:rPr>
        <w:t xml:space="preserve"> </w:t>
      </w:r>
      <w:r>
        <w:rPr>
          <w:rFonts w:cs="Times New Roman"/>
        </w:rPr>
        <w:t xml:space="preserve">(PGF) </w:t>
      </w:r>
      <w:r w:rsidRPr="001178EC">
        <w:rPr>
          <w:rFonts w:cs="Times New Roman"/>
        </w:rPr>
        <w:t xml:space="preserve">from their client base.  Two focus groups were held with these </w:t>
      </w:r>
      <w:r>
        <w:rPr>
          <w:rFonts w:cs="Times New Roman"/>
        </w:rPr>
        <w:t>participants</w:t>
      </w:r>
      <w:r w:rsidRPr="001178EC">
        <w:rPr>
          <w:rFonts w:cs="Times New Roman"/>
        </w:rPr>
        <w:t xml:space="preserve">.  </w:t>
      </w:r>
    </w:p>
    <w:p w14:paraId="2731463B" w14:textId="77777777" w:rsidR="009B3E12" w:rsidRDefault="009B3E12" w:rsidP="00EC4DBC">
      <w:pPr>
        <w:pStyle w:val="RepNormal"/>
        <w:rPr>
          <w:rFonts w:cs="Times New Roman"/>
        </w:rPr>
      </w:pPr>
    </w:p>
    <w:p w14:paraId="1F0CB510" w14:textId="6D477D70" w:rsidR="00EC4DBC" w:rsidRPr="001178EC" w:rsidRDefault="00EC4DBC" w:rsidP="00EC4DBC">
      <w:pPr>
        <w:pStyle w:val="RepNormal"/>
        <w:rPr>
          <w:rFonts w:cs="Times New Roman"/>
        </w:rPr>
      </w:pPr>
      <w:r w:rsidRPr="001178EC">
        <w:rPr>
          <w:rFonts w:cs="Times New Roman"/>
        </w:rPr>
        <w:t xml:space="preserve">A dedicated </w:t>
      </w:r>
      <w:r w:rsidR="004D1910">
        <w:rPr>
          <w:rFonts w:cs="Times New Roman"/>
        </w:rPr>
        <w:t>Māori</w:t>
      </w:r>
      <w:r w:rsidRPr="001178EC">
        <w:rPr>
          <w:rFonts w:cs="Times New Roman"/>
        </w:rPr>
        <w:t xml:space="preserve"> </w:t>
      </w:r>
      <w:r w:rsidR="00A24922">
        <w:rPr>
          <w:rFonts w:cs="Times New Roman"/>
        </w:rPr>
        <w:t xml:space="preserve">focus </w:t>
      </w:r>
      <w:r w:rsidRPr="001178EC">
        <w:rPr>
          <w:rFonts w:cs="Times New Roman"/>
        </w:rPr>
        <w:t xml:space="preserve">group was facilitated by a </w:t>
      </w:r>
      <w:r w:rsidR="004D1910">
        <w:rPr>
          <w:rFonts w:cs="Times New Roman"/>
        </w:rPr>
        <w:t>Māori</w:t>
      </w:r>
      <w:r w:rsidRPr="001178EC">
        <w:rPr>
          <w:rFonts w:cs="Times New Roman"/>
        </w:rPr>
        <w:t xml:space="preserve"> researcher </w:t>
      </w:r>
      <w:r w:rsidR="009B3E12">
        <w:rPr>
          <w:rFonts w:cs="Times New Roman"/>
        </w:rPr>
        <w:t>with</w:t>
      </w:r>
      <w:r w:rsidRPr="001178EC">
        <w:rPr>
          <w:rFonts w:cs="Times New Roman"/>
        </w:rPr>
        <w:t xml:space="preserve"> participants recruited for tha</w:t>
      </w:r>
      <w:r w:rsidR="009B3E12">
        <w:rPr>
          <w:rFonts w:cs="Times New Roman"/>
        </w:rPr>
        <w:t>t group in collaboration with Hā</w:t>
      </w:r>
      <w:r w:rsidRPr="001178EC">
        <w:rPr>
          <w:rFonts w:cs="Times New Roman"/>
        </w:rPr>
        <w:t>pai te Hauora Tapui</w:t>
      </w:r>
      <w:r w:rsidR="009B3E12">
        <w:rPr>
          <w:rFonts w:cs="Times New Roman"/>
        </w:rPr>
        <w:t xml:space="preserve"> and Māori consumer networks</w:t>
      </w:r>
      <w:r w:rsidRPr="001178EC">
        <w:rPr>
          <w:rFonts w:cs="Times New Roman"/>
        </w:rPr>
        <w:t xml:space="preserve">.  A summary of the groups conducted with gamblers is shown in </w:t>
      </w:r>
      <w:r w:rsidR="00D143F1">
        <w:rPr>
          <w:rFonts w:cs="Times New Roman"/>
        </w:rPr>
        <w:t>the table below</w:t>
      </w:r>
      <w:r w:rsidR="00A24922">
        <w:rPr>
          <w:rFonts w:cs="Times New Roman"/>
        </w:rPr>
        <w:t>.</w:t>
      </w:r>
    </w:p>
    <w:p w14:paraId="458AFA0F" w14:textId="77777777" w:rsidR="00D11A17" w:rsidRPr="001178EC" w:rsidRDefault="00D11A17" w:rsidP="00EC4DBC">
      <w:pPr>
        <w:pStyle w:val="RepNormal"/>
        <w:rPr>
          <w:rFonts w:cs="Times New Roman"/>
        </w:rPr>
      </w:pPr>
    </w:p>
    <w:p w14:paraId="1D2BDF70" w14:textId="535426FD" w:rsidR="00EC4DBC" w:rsidRPr="00FA5CD1" w:rsidRDefault="00EC4DBC" w:rsidP="005E4E73">
      <w:pPr>
        <w:pStyle w:val="Caption"/>
        <w:tabs>
          <w:tab w:val="left" w:pos="851"/>
        </w:tabs>
        <w:rPr>
          <w:sz w:val="22"/>
        </w:rPr>
      </w:pPr>
      <w:r w:rsidRPr="00FA5CD1">
        <w:rPr>
          <w:sz w:val="22"/>
        </w:rPr>
        <w:t>Structure of the focus groups co</w:t>
      </w:r>
      <w:r w:rsidR="00E308D7" w:rsidRPr="00FA5CD1">
        <w:rPr>
          <w:sz w:val="22"/>
        </w:rPr>
        <w:t>nducted with gamblers</w:t>
      </w:r>
    </w:p>
    <w:tbl>
      <w:tblPr>
        <w:tblW w:w="9072" w:type="dxa"/>
        <w:tblInd w:w="108" w:type="dxa"/>
        <w:tblLayout w:type="fixed"/>
        <w:tblLook w:val="04A0" w:firstRow="1" w:lastRow="0" w:firstColumn="1" w:lastColumn="0" w:noHBand="0" w:noVBand="1"/>
      </w:tblPr>
      <w:tblGrid>
        <w:gridCol w:w="2552"/>
        <w:gridCol w:w="1417"/>
        <w:gridCol w:w="1418"/>
        <w:gridCol w:w="1559"/>
        <w:gridCol w:w="1276"/>
        <w:gridCol w:w="850"/>
      </w:tblGrid>
      <w:tr w:rsidR="002A170E" w:rsidRPr="009B3E12" w14:paraId="4E895A26" w14:textId="77777777" w:rsidTr="00541EBC">
        <w:tc>
          <w:tcPr>
            <w:tcW w:w="2552" w:type="dxa"/>
            <w:vMerge w:val="restart"/>
            <w:tcBorders>
              <w:top w:val="single" w:sz="4" w:space="0" w:color="auto"/>
              <w:bottom w:val="single" w:sz="4" w:space="0" w:color="auto"/>
            </w:tcBorders>
            <w:vAlign w:val="bottom"/>
          </w:tcPr>
          <w:p w14:paraId="37279DBC" w14:textId="0BF05781" w:rsidR="002A170E" w:rsidRPr="009B3E12" w:rsidRDefault="002A170E" w:rsidP="00A24922">
            <w:pPr>
              <w:pStyle w:val="RepNormal"/>
              <w:spacing w:before="20" w:after="60"/>
              <w:jc w:val="left"/>
              <w:rPr>
                <w:rFonts w:cs="Times New Roman"/>
                <w:b/>
                <w:sz w:val="20"/>
              </w:rPr>
            </w:pPr>
            <w:r w:rsidRPr="009B3E12">
              <w:rPr>
                <w:rFonts w:cs="Times New Roman"/>
                <w:b/>
                <w:sz w:val="20"/>
              </w:rPr>
              <w:t>Recruit</w:t>
            </w:r>
            <w:r w:rsidR="009B3E12">
              <w:rPr>
                <w:rFonts w:cs="Times New Roman"/>
                <w:b/>
                <w:sz w:val="20"/>
              </w:rPr>
              <w:t>ment source</w:t>
            </w:r>
          </w:p>
        </w:tc>
        <w:tc>
          <w:tcPr>
            <w:tcW w:w="5670" w:type="dxa"/>
            <w:gridSpan w:val="4"/>
            <w:tcBorders>
              <w:top w:val="single" w:sz="4" w:space="0" w:color="auto"/>
              <w:bottom w:val="single" w:sz="4" w:space="0" w:color="auto"/>
            </w:tcBorders>
          </w:tcPr>
          <w:p w14:paraId="05DB0B2B" w14:textId="77777777" w:rsidR="002A170E" w:rsidRPr="009B3E12" w:rsidRDefault="002A170E" w:rsidP="00A24922">
            <w:pPr>
              <w:pStyle w:val="RepNormal"/>
              <w:spacing w:before="20" w:after="60"/>
              <w:jc w:val="center"/>
              <w:rPr>
                <w:rFonts w:cs="Times New Roman"/>
                <w:b/>
                <w:sz w:val="20"/>
              </w:rPr>
            </w:pPr>
            <w:r w:rsidRPr="009B3E12">
              <w:rPr>
                <w:rFonts w:cs="Times New Roman"/>
                <w:b/>
                <w:sz w:val="20"/>
              </w:rPr>
              <w:t>Gambling frequency/status</w:t>
            </w:r>
          </w:p>
        </w:tc>
        <w:tc>
          <w:tcPr>
            <w:tcW w:w="850" w:type="dxa"/>
            <w:vMerge w:val="restart"/>
            <w:tcBorders>
              <w:top w:val="single" w:sz="4" w:space="0" w:color="auto"/>
              <w:bottom w:val="single" w:sz="4" w:space="0" w:color="auto"/>
            </w:tcBorders>
            <w:vAlign w:val="bottom"/>
          </w:tcPr>
          <w:p w14:paraId="3F482A3E" w14:textId="77777777" w:rsidR="002A170E" w:rsidRPr="009B3E12" w:rsidRDefault="002A170E" w:rsidP="00A24922">
            <w:pPr>
              <w:pStyle w:val="RepNormal"/>
              <w:spacing w:before="20" w:after="60"/>
              <w:jc w:val="center"/>
              <w:rPr>
                <w:rFonts w:cs="Times New Roman"/>
                <w:b/>
                <w:sz w:val="20"/>
              </w:rPr>
            </w:pPr>
            <w:r w:rsidRPr="009B3E12">
              <w:rPr>
                <w:rFonts w:cs="Times New Roman"/>
                <w:b/>
                <w:sz w:val="20"/>
              </w:rPr>
              <w:t>Total groups</w:t>
            </w:r>
          </w:p>
        </w:tc>
      </w:tr>
      <w:tr w:rsidR="009B3E12" w:rsidRPr="009B3E12" w14:paraId="7A5139EF" w14:textId="77777777" w:rsidTr="00541EBC">
        <w:tc>
          <w:tcPr>
            <w:tcW w:w="2552" w:type="dxa"/>
            <w:vMerge/>
            <w:tcBorders>
              <w:top w:val="single" w:sz="4" w:space="0" w:color="auto"/>
              <w:bottom w:val="single" w:sz="4" w:space="0" w:color="auto"/>
            </w:tcBorders>
          </w:tcPr>
          <w:p w14:paraId="0654448A" w14:textId="77777777" w:rsidR="002A170E" w:rsidRPr="009B3E12" w:rsidRDefault="002A170E" w:rsidP="00A24922">
            <w:pPr>
              <w:pStyle w:val="RepNormal"/>
              <w:spacing w:before="20" w:after="60"/>
              <w:rPr>
                <w:rFonts w:cs="Times New Roman"/>
                <w:b/>
                <w:sz w:val="20"/>
              </w:rPr>
            </w:pPr>
          </w:p>
        </w:tc>
        <w:tc>
          <w:tcPr>
            <w:tcW w:w="1417" w:type="dxa"/>
            <w:tcBorders>
              <w:top w:val="single" w:sz="4" w:space="0" w:color="auto"/>
              <w:bottom w:val="single" w:sz="4" w:space="0" w:color="auto"/>
            </w:tcBorders>
          </w:tcPr>
          <w:p w14:paraId="69D628B7" w14:textId="77777777" w:rsidR="002A170E" w:rsidRPr="009B3E12" w:rsidRDefault="002A170E" w:rsidP="00A24922">
            <w:pPr>
              <w:pStyle w:val="RepNormal"/>
              <w:spacing w:before="20" w:after="60"/>
              <w:jc w:val="center"/>
              <w:rPr>
                <w:rFonts w:cs="Times New Roman"/>
                <w:b/>
                <w:sz w:val="20"/>
              </w:rPr>
            </w:pPr>
            <w:r w:rsidRPr="009B3E12">
              <w:rPr>
                <w:rFonts w:cs="Times New Roman"/>
                <w:b/>
                <w:sz w:val="20"/>
              </w:rPr>
              <w:t>Low (gamble &lt; once a week)</w:t>
            </w:r>
          </w:p>
        </w:tc>
        <w:tc>
          <w:tcPr>
            <w:tcW w:w="1418" w:type="dxa"/>
            <w:tcBorders>
              <w:top w:val="single" w:sz="4" w:space="0" w:color="auto"/>
              <w:bottom w:val="single" w:sz="4" w:space="0" w:color="auto"/>
            </w:tcBorders>
          </w:tcPr>
          <w:p w14:paraId="57E4D25D" w14:textId="77777777" w:rsidR="002A170E" w:rsidRPr="009B3E12" w:rsidRDefault="002A170E" w:rsidP="00A24922">
            <w:pPr>
              <w:pStyle w:val="RepNormal"/>
              <w:spacing w:before="20" w:after="60"/>
              <w:jc w:val="center"/>
              <w:rPr>
                <w:rFonts w:cs="Times New Roman"/>
                <w:b/>
                <w:sz w:val="20"/>
              </w:rPr>
            </w:pPr>
            <w:r w:rsidRPr="009B3E12">
              <w:rPr>
                <w:rFonts w:cs="Times New Roman"/>
                <w:b/>
                <w:sz w:val="20"/>
              </w:rPr>
              <w:t>High (gamble once a week or more)</w:t>
            </w:r>
          </w:p>
        </w:tc>
        <w:tc>
          <w:tcPr>
            <w:tcW w:w="1559" w:type="dxa"/>
            <w:tcBorders>
              <w:top w:val="single" w:sz="4" w:space="0" w:color="auto"/>
              <w:bottom w:val="single" w:sz="4" w:space="0" w:color="auto"/>
            </w:tcBorders>
          </w:tcPr>
          <w:p w14:paraId="59DDCD00" w14:textId="77777777" w:rsidR="00541EBC" w:rsidRDefault="002A170E" w:rsidP="00A24922">
            <w:pPr>
              <w:pStyle w:val="RepNormal"/>
              <w:spacing w:before="20" w:after="60"/>
              <w:jc w:val="center"/>
              <w:rPr>
                <w:rFonts w:cs="Times New Roman"/>
                <w:b/>
                <w:sz w:val="20"/>
              </w:rPr>
            </w:pPr>
            <w:r w:rsidRPr="009B3E12">
              <w:rPr>
                <w:rFonts w:cs="Times New Roman"/>
                <w:b/>
                <w:sz w:val="20"/>
              </w:rPr>
              <w:t xml:space="preserve">Mixed </w:t>
            </w:r>
          </w:p>
          <w:p w14:paraId="00672A7B" w14:textId="2D0E5816" w:rsidR="002A170E" w:rsidRPr="009B3E12" w:rsidRDefault="009B3E12" w:rsidP="00A24922">
            <w:pPr>
              <w:pStyle w:val="RepNormal"/>
              <w:spacing w:before="20" w:after="60"/>
              <w:jc w:val="center"/>
              <w:rPr>
                <w:rFonts w:cs="Times New Roman"/>
                <w:b/>
                <w:sz w:val="20"/>
              </w:rPr>
            </w:pPr>
            <w:r>
              <w:rPr>
                <w:rFonts w:cs="Times New Roman"/>
                <w:b/>
                <w:sz w:val="20"/>
              </w:rPr>
              <w:t>(low and high)</w:t>
            </w:r>
          </w:p>
        </w:tc>
        <w:tc>
          <w:tcPr>
            <w:tcW w:w="1276" w:type="dxa"/>
            <w:tcBorders>
              <w:top w:val="single" w:sz="4" w:space="0" w:color="auto"/>
              <w:bottom w:val="single" w:sz="4" w:space="0" w:color="auto"/>
            </w:tcBorders>
          </w:tcPr>
          <w:p w14:paraId="5B4B6D84" w14:textId="77777777" w:rsidR="009B3E12" w:rsidRDefault="002A170E" w:rsidP="00A24922">
            <w:pPr>
              <w:pStyle w:val="RepNormal"/>
              <w:spacing w:before="20" w:after="60"/>
              <w:jc w:val="center"/>
              <w:rPr>
                <w:rFonts w:cs="Times New Roman"/>
                <w:b/>
                <w:sz w:val="20"/>
              </w:rPr>
            </w:pPr>
            <w:r w:rsidRPr="009B3E12">
              <w:rPr>
                <w:rFonts w:cs="Times New Roman"/>
                <w:b/>
                <w:sz w:val="20"/>
              </w:rPr>
              <w:t>Current/</w:t>
            </w:r>
          </w:p>
          <w:p w14:paraId="10D56B5B" w14:textId="77B55B02" w:rsidR="002A170E" w:rsidRPr="009B3E12" w:rsidRDefault="002A170E" w:rsidP="00A24922">
            <w:pPr>
              <w:pStyle w:val="RepNormal"/>
              <w:spacing w:before="20" w:after="60"/>
              <w:jc w:val="center"/>
              <w:rPr>
                <w:rFonts w:cs="Times New Roman"/>
                <w:b/>
                <w:sz w:val="20"/>
              </w:rPr>
            </w:pPr>
            <w:r w:rsidRPr="009B3E12">
              <w:rPr>
                <w:rFonts w:cs="Times New Roman"/>
                <w:b/>
                <w:sz w:val="20"/>
              </w:rPr>
              <w:t xml:space="preserve">ex problem gambler </w:t>
            </w:r>
          </w:p>
        </w:tc>
        <w:tc>
          <w:tcPr>
            <w:tcW w:w="850" w:type="dxa"/>
            <w:vMerge/>
            <w:tcBorders>
              <w:top w:val="single" w:sz="4" w:space="0" w:color="auto"/>
              <w:bottom w:val="single" w:sz="4" w:space="0" w:color="auto"/>
            </w:tcBorders>
          </w:tcPr>
          <w:p w14:paraId="66843E27" w14:textId="77777777" w:rsidR="002A170E" w:rsidRPr="009B3E12" w:rsidRDefault="002A170E" w:rsidP="00A24922">
            <w:pPr>
              <w:pStyle w:val="RepNormal"/>
              <w:spacing w:before="20" w:after="60"/>
              <w:rPr>
                <w:rFonts w:cs="Times New Roman"/>
                <w:b/>
                <w:sz w:val="20"/>
              </w:rPr>
            </w:pPr>
          </w:p>
        </w:tc>
      </w:tr>
      <w:tr w:rsidR="009B3E12" w:rsidRPr="009B3E12" w14:paraId="59E17B49" w14:textId="77777777" w:rsidTr="00541EBC">
        <w:tc>
          <w:tcPr>
            <w:tcW w:w="2552" w:type="dxa"/>
            <w:tcBorders>
              <w:top w:val="single" w:sz="4" w:space="0" w:color="auto"/>
            </w:tcBorders>
          </w:tcPr>
          <w:p w14:paraId="19287B17" w14:textId="77777777" w:rsidR="00EC4DBC" w:rsidRPr="009B3E12" w:rsidRDefault="00EC4DBC" w:rsidP="00A24922">
            <w:pPr>
              <w:pStyle w:val="RepNormal"/>
              <w:spacing w:before="20" w:after="60"/>
              <w:rPr>
                <w:rFonts w:cs="Times New Roman"/>
                <w:sz w:val="20"/>
              </w:rPr>
            </w:pPr>
            <w:r w:rsidRPr="009B3E12">
              <w:rPr>
                <w:rFonts w:cs="Times New Roman"/>
                <w:sz w:val="20"/>
              </w:rPr>
              <w:t xml:space="preserve">Community </w:t>
            </w:r>
          </w:p>
        </w:tc>
        <w:tc>
          <w:tcPr>
            <w:tcW w:w="1417" w:type="dxa"/>
            <w:tcBorders>
              <w:top w:val="single" w:sz="4" w:space="0" w:color="auto"/>
            </w:tcBorders>
            <w:vAlign w:val="bottom"/>
          </w:tcPr>
          <w:p w14:paraId="4106DF2C" w14:textId="77777777" w:rsidR="00EC4DBC" w:rsidRPr="009B3E12" w:rsidRDefault="00EC4DBC" w:rsidP="00A24922">
            <w:pPr>
              <w:pStyle w:val="RepNormal"/>
              <w:spacing w:before="20" w:after="60"/>
              <w:jc w:val="center"/>
              <w:rPr>
                <w:rFonts w:cs="Times New Roman"/>
                <w:sz w:val="20"/>
              </w:rPr>
            </w:pPr>
            <w:r w:rsidRPr="009B3E12">
              <w:rPr>
                <w:rFonts w:cs="Times New Roman"/>
                <w:sz w:val="20"/>
              </w:rPr>
              <w:t>1</w:t>
            </w:r>
          </w:p>
        </w:tc>
        <w:tc>
          <w:tcPr>
            <w:tcW w:w="1418" w:type="dxa"/>
            <w:tcBorders>
              <w:top w:val="single" w:sz="4" w:space="0" w:color="auto"/>
            </w:tcBorders>
            <w:vAlign w:val="bottom"/>
          </w:tcPr>
          <w:p w14:paraId="3FAC6F34" w14:textId="77777777" w:rsidR="00EC4DBC" w:rsidRPr="009B3E12" w:rsidRDefault="00EC4DBC" w:rsidP="00A24922">
            <w:pPr>
              <w:pStyle w:val="RepNormal"/>
              <w:spacing w:before="20" w:after="60"/>
              <w:jc w:val="center"/>
              <w:rPr>
                <w:rFonts w:cs="Times New Roman"/>
                <w:sz w:val="20"/>
              </w:rPr>
            </w:pPr>
            <w:r w:rsidRPr="009B3E12">
              <w:rPr>
                <w:rFonts w:cs="Times New Roman"/>
                <w:sz w:val="20"/>
              </w:rPr>
              <w:t>1</w:t>
            </w:r>
          </w:p>
        </w:tc>
        <w:tc>
          <w:tcPr>
            <w:tcW w:w="1559" w:type="dxa"/>
            <w:tcBorders>
              <w:top w:val="single" w:sz="4" w:space="0" w:color="auto"/>
            </w:tcBorders>
            <w:vAlign w:val="bottom"/>
          </w:tcPr>
          <w:p w14:paraId="5532FE06" w14:textId="77777777" w:rsidR="00EC4DBC" w:rsidRPr="009B3E12" w:rsidRDefault="00EC4DBC" w:rsidP="00A24922">
            <w:pPr>
              <w:pStyle w:val="RepNormal"/>
              <w:spacing w:before="20" w:after="60"/>
              <w:jc w:val="center"/>
              <w:rPr>
                <w:rFonts w:cs="Times New Roman"/>
                <w:sz w:val="20"/>
              </w:rPr>
            </w:pPr>
            <w:r w:rsidRPr="009B3E12">
              <w:rPr>
                <w:rFonts w:cs="Times New Roman"/>
                <w:sz w:val="20"/>
              </w:rPr>
              <w:t>1</w:t>
            </w:r>
          </w:p>
        </w:tc>
        <w:tc>
          <w:tcPr>
            <w:tcW w:w="1276" w:type="dxa"/>
            <w:tcBorders>
              <w:top w:val="single" w:sz="4" w:space="0" w:color="auto"/>
            </w:tcBorders>
            <w:vAlign w:val="bottom"/>
          </w:tcPr>
          <w:p w14:paraId="204807BF" w14:textId="77777777" w:rsidR="00EC4DBC" w:rsidRPr="009B3E12" w:rsidRDefault="00EC4DBC" w:rsidP="00A24922">
            <w:pPr>
              <w:pStyle w:val="RepNormal"/>
              <w:spacing w:before="20" w:after="60"/>
              <w:jc w:val="center"/>
              <w:rPr>
                <w:rFonts w:cs="Times New Roman"/>
                <w:sz w:val="20"/>
              </w:rPr>
            </w:pPr>
          </w:p>
        </w:tc>
        <w:tc>
          <w:tcPr>
            <w:tcW w:w="850" w:type="dxa"/>
            <w:tcBorders>
              <w:top w:val="single" w:sz="4" w:space="0" w:color="auto"/>
            </w:tcBorders>
            <w:vAlign w:val="bottom"/>
          </w:tcPr>
          <w:p w14:paraId="065DDC85" w14:textId="77777777" w:rsidR="00EC4DBC" w:rsidRPr="009B3E12" w:rsidRDefault="00EC4DBC" w:rsidP="00A24922">
            <w:pPr>
              <w:pStyle w:val="RepNormal"/>
              <w:spacing w:before="20" w:after="60"/>
              <w:jc w:val="center"/>
              <w:rPr>
                <w:rFonts w:cs="Times New Roman"/>
                <w:sz w:val="20"/>
              </w:rPr>
            </w:pPr>
            <w:r w:rsidRPr="009B3E12">
              <w:rPr>
                <w:rFonts w:cs="Times New Roman"/>
                <w:sz w:val="20"/>
              </w:rPr>
              <w:t>3</w:t>
            </w:r>
          </w:p>
        </w:tc>
      </w:tr>
      <w:tr w:rsidR="009B3E12" w:rsidRPr="009B3E12" w14:paraId="5404E657" w14:textId="77777777" w:rsidTr="00541EBC">
        <w:tc>
          <w:tcPr>
            <w:tcW w:w="2552" w:type="dxa"/>
          </w:tcPr>
          <w:p w14:paraId="3A43765D" w14:textId="77777777" w:rsidR="00EC4DBC" w:rsidRPr="009B3E12" w:rsidRDefault="002A170E" w:rsidP="00A24922">
            <w:pPr>
              <w:pStyle w:val="RepNormal"/>
              <w:spacing w:before="20" w:after="60"/>
              <w:rPr>
                <w:rFonts w:cs="Times New Roman"/>
                <w:sz w:val="20"/>
              </w:rPr>
            </w:pPr>
            <w:r w:rsidRPr="009B3E12">
              <w:rPr>
                <w:rFonts w:cs="Times New Roman"/>
                <w:sz w:val="20"/>
              </w:rPr>
              <w:t>PGF</w:t>
            </w:r>
            <w:r w:rsidR="00EC4DBC" w:rsidRPr="009B3E12">
              <w:rPr>
                <w:rFonts w:cs="Times New Roman"/>
                <w:sz w:val="20"/>
              </w:rPr>
              <w:t xml:space="preserve"> client base</w:t>
            </w:r>
          </w:p>
        </w:tc>
        <w:tc>
          <w:tcPr>
            <w:tcW w:w="1417" w:type="dxa"/>
            <w:vAlign w:val="bottom"/>
          </w:tcPr>
          <w:p w14:paraId="49209544" w14:textId="77777777" w:rsidR="00EC4DBC" w:rsidRPr="009B3E12" w:rsidRDefault="00EC4DBC" w:rsidP="00A24922">
            <w:pPr>
              <w:pStyle w:val="RepNormal"/>
              <w:spacing w:before="20" w:after="60"/>
              <w:jc w:val="center"/>
              <w:rPr>
                <w:rFonts w:cs="Times New Roman"/>
                <w:sz w:val="20"/>
              </w:rPr>
            </w:pPr>
          </w:p>
        </w:tc>
        <w:tc>
          <w:tcPr>
            <w:tcW w:w="1418" w:type="dxa"/>
            <w:vAlign w:val="bottom"/>
          </w:tcPr>
          <w:p w14:paraId="020B367C" w14:textId="77777777" w:rsidR="00EC4DBC" w:rsidRPr="009B3E12" w:rsidRDefault="00EC4DBC" w:rsidP="00A24922">
            <w:pPr>
              <w:pStyle w:val="RepNormal"/>
              <w:spacing w:before="20" w:after="60"/>
              <w:jc w:val="center"/>
              <w:rPr>
                <w:rFonts w:cs="Times New Roman"/>
                <w:sz w:val="20"/>
              </w:rPr>
            </w:pPr>
          </w:p>
        </w:tc>
        <w:tc>
          <w:tcPr>
            <w:tcW w:w="1559" w:type="dxa"/>
            <w:vAlign w:val="bottom"/>
          </w:tcPr>
          <w:p w14:paraId="0335F24A" w14:textId="77777777" w:rsidR="00EC4DBC" w:rsidRPr="009B3E12" w:rsidRDefault="00EC4DBC" w:rsidP="00A24922">
            <w:pPr>
              <w:pStyle w:val="RepNormal"/>
              <w:spacing w:before="20" w:after="60"/>
              <w:jc w:val="center"/>
              <w:rPr>
                <w:rFonts w:cs="Times New Roman"/>
                <w:sz w:val="20"/>
              </w:rPr>
            </w:pPr>
          </w:p>
        </w:tc>
        <w:tc>
          <w:tcPr>
            <w:tcW w:w="1276" w:type="dxa"/>
            <w:vAlign w:val="bottom"/>
          </w:tcPr>
          <w:p w14:paraId="479CC00D" w14:textId="77777777" w:rsidR="00EC4DBC" w:rsidRPr="009B3E12" w:rsidRDefault="00EC4DBC" w:rsidP="00A24922">
            <w:pPr>
              <w:pStyle w:val="RepNormal"/>
              <w:spacing w:before="20" w:after="60"/>
              <w:jc w:val="center"/>
              <w:rPr>
                <w:rFonts w:cs="Times New Roman"/>
                <w:sz w:val="20"/>
              </w:rPr>
            </w:pPr>
            <w:r w:rsidRPr="009B3E12">
              <w:rPr>
                <w:rFonts w:cs="Times New Roman"/>
                <w:sz w:val="20"/>
              </w:rPr>
              <w:t>2</w:t>
            </w:r>
          </w:p>
        </w:tc>
        <w:tc>
          <w:tcPr>
            <w:tcW w:w="850" w:type="dxa"/>
            <w:vAlign w:val="bottom"/>
          </w:tcPr>
          <w:p w14:paraId="638081EA" w14:textId="77777777" w:rsidR="00EC4DBC" w:rsidRPr="009B3E12" w:rsidRDefault="00EC4DBC" w:rsidP="00A24922">
            <w:pPr>
              <w:pStyle w:val="RepNormal"/>
              <w:spacing w:before="20" w:after="60"/>
              <w:jc w:val="center"/>
              <w:rPr>
                <w:rFonts w:cs="Times New Roman"/>
                <w:sz w:val="20"/>
              </w:rPr>
            </w:pPr>
            <w:r w:rsidRPr="009B3E12">
              <w:rPr>
                <w:rFonts w:cs="Times New Roman"/>
                <w:sz w:val="20"/>
              </w:rPr>
              <w:t>2</w:t>
            </w:r>
          </w:p>
        </w:tc>
      </w:tr>
      <w:tr w:rsidR="009B3E12" w:rsidRPr="009B3E12" w14:paraId="3EBE84DB" w14:textId="77777777" w:rsidTr="00541EBC">
        <w:tc>
          <w:tcPr>
            <w:tcW w:w="2552" w:type="dxa"/>
            <w:vAlign w:val="bottom"/>
          </w:tcPr>
          <w:p w14:paraId="5B058CDE" w14:textId="423C240B" w:rsidR="00EC4DBC" w:rsidRPr="009B3E12" w:rsidRDefault="009B3E12" w:rsidP="00A24922">
            <w:pPr>
              <w:pStyle w:val="RepNormal"/>
              <w:spacing w:before="20" w:after="60"/>
              <w:jc w:val="left"/>
              <w:rPr>
                <w:rFonts w:cs="Times New Roman"/>
                <w:sz w:val="20"/>
              </w:rPr>
            </w:pPr>
            <w:r>
              <w:rPr>
                <w:rFonts w:cs="Times New Roman"/>
                <w:sz w:val="20"/>
              </w:rPr>
              <w:t>Hā</w:t>
            </w:r>
            <w:r w:rsidR="00541EBC">
              <w:rPr>
                <w:rFonts w:cs="Times New Roman"/>
                <w:sz w:val="20"/>
              </w:rPr>
              <w:t>pai t</w:t>
            </w:r>
            <w:r w:rsidR="00EC4DBC" w:rsidRPr="009B3E12">
              <w:rPr>
                <w:rFonts w:cs="Times New Roman"/>
                <w:sz w:val="20"/>
              </w:rPr>
              <w:t xml:space="preserve">e Hauora </w:t>
            </w:r>
            <w:r w:rsidR="00541EBC">
              <w:rPr>
                <w:rFonts w:cs="Times New Roman"/>
                <w:sz w:val="20"/>
              </w:rPr>
              <w:t xml:space="preserve">Tapui </w:t>
            </w:r>
            <w:r w:rsidR="00EC4DBC" w:rsidRPr="009B3E12">
              <w:rPr>
                <w:rFonts w:cs="Times New Roman"/>
                <w:sz w:val="20"/>
              </w:rPr>
              <w:t xml:space="preserve">and </w:t>
            </w:r>
            <w:r w:rsidR="004D1910" w:rsidRPr="009B3E12">
              <w:rPr>
                <w:rFonts w:cs="Times New Roman"/>
                <w:sz w:val="20"/>
              </w:rPr>
              <w:t>Māori</w:t>
            </w:r>
            <w:r w:rsidR="00EC4DBC" w:rsidRPr="009B3E12">
              <w:rPr>
                <w:rFonts w:cs="Times New Roman"/>
                <w:sz w:val="20"/>
              </w:rPr>
              <w:t xml:space="preserve"> consumer networks</w:t>
            </w:r>
          </w:p>
        </w:tc>
        <w:tc>
          <w:tcPr>
            <w:tcW w:w="1417" w:type="dxa"/>
            <w:vAlign w:val="bottom"/>
          </w:tcPr>
          <w:p w14:paraId="7EFA04C0" w14:textId="77777777" w:rsidR="00EC4DBC" w:rsidRPr="009B3E12" w:rsidRDefault="00EC4DBC" w:rsidP="00A24922">
            <w:pPr>
              <w:pStyle w:val="RepNormal"/>
              <w:spacing w:before="20" w:after="60"/>
              <w:jc w:val="center"/>
              <w:rPr>
                <w:rFonts w:cs="Times New Roman"/>
                <w:sz w:val="20"/>
              </w:rPr>
            </w:pPr>
          </w:p>
        </w:tc>
        <w:tc>
          <w:tcPr>
            <w:tcW w:w="1418" w:type="dxa"/>
            <w:vAlign w:val="bottom"/>
          </w:tcPr>
          <w:p w14:paraId="58952D5D" w14:textId="77777777" w:rsidR="00EC4DBC" w:rsidRPr="009B3E12" w:rsidRDefault="00EC4DBC" w:rsidP="00A24922">
            <w:pPr>
              <w:pStyle w:val="RepNormal"/>
              <w:spacing w:before="20" w:after="60"/>
              <w:jc w:val="center"/>
              <w:rPr>
                <w:rFonts w:cs="Times New Roman"/>
                <w:sz w:val="20"/>
              </w:rPr>
            </w:pPr>
          </w:p>
        </w:tc>
        <w:tc>
          <w:tcPr>
            <w:tcW w:w="1559" w:type="dxa"/>
            <w:vAlign w:val="bottom"/>
          </w:tcPr>
          <w:p w14:paraId="6DFA2D1D" w14:textId="77777777" w:rsidR="00EC4DBC" w:rsidRPr="009B3E12" w:rsidRDefault="00EC4DBC" w:rsidP="00A24922">
            <w:pPr>
              <w:pStyle w:val="RepNormal"/>
              <w:spacing w:before="20" w:after="60"/>
              <w:jc w:val="center"/>
              <w:rPr>
                <w:rFonts w:cs="Times New Roman"/>
                <w:sz w:val="20"/>
              </w:rPr>
            </w:pPr>
            <w:r w:rsidRPr="009B3E12">
              <w:rPr>
                <w:rFonts w:cs="Times New Roman"/>
                <w:sz w:val="20"/>
              </w:rPr>
              <w:t>1</w:t>
            </w:r>
          </w:p>
        </w:tc>
        <w:tc>
          <w:tcPr>
            <w:tcW w:w="1276" w:type="dxa"/>
            <w:vAlign w:val="bottom"/>
          </w:tcPr>
          <w:p w14:paraId="31A193B1" w14:textId="77777777" w:rsidR="00EC4DBC" w:rsidRPr="009B3E12" w:rsidRDefault="00EC4DBC" w:rsidP="00A24922">
            <w:pPr>
              <w:pStyle w:val="RepNormal"/>
              <w:spacing w:before="20" w:after="60"/>
              <w:jc w:val="center"/>
              <w:rPr>
                <w:rFonts w:cs="Times New Roman"/>
                <w:sz w:val="20"/>
              </w:rPr>
            </w:pPr>
          </w:p>
        </w:tc>
        <w:tc>
          <w:tcPr>
            <w:tcW w:w="850" w:type="dxa"/>
            <w:vAlign w:val="bottom"/>
          </w:tcPr>
          <w:p w14:paraId="1EABC558" w14:textId="77777777" w:rsidR="00EC4DBC" w:rsidRPr="009B3E12" w:rsidRDefault="00EC4DBC" w:rsidP="00A24922">
            <w:pPr>
              <w:pStyle w:val="RepNormal"/>
              <w:spacing w:before="20" w:after="60"/>
              <w:jc w:val="center"/>
              <w:rPr>
                <w:rFonts w:cs="Times New Roman"/>
                <w:sz w:val="20"/>
              </w:rPr>
            </w:pPr>
            <w:r w:rsidRPr="009B3E12">
              <w:rPr>
                <w:rFonts w:cs="Times New Roman"/>
                <w:sz w:val="20"/>
              </w:rPr>
              <w:t>1</w:t>
            </w:r>
          </w:p>
        </w:tc>
      </w:tr>
      <w:tr w:rsidR="009B3E12" w:rsidRPr="009B3E12" w14:paraId="5374AAB3" w14:textId="77777777" w:rsidTr="00541EBC">
        <w:tc>
          <w:tcPr>
            <w:tcW w:w="2552" w:type="dxa"/>
            <w:tcBorders>
              <w:bottom w:val="single" w:sz="4" w:space="0" w:color="auto"/>
            </w:tcBorders>
          </w:tcPr>
          <w:p w14:paraId="2DFB8EC4" w14:textId="77777777" w:rsidR="00EC4DBC" w:rsidRPr="009B3E12" w:rsidRDefault="00EC4DBC" w:rsidP="00A24922">
            <w:pPr>
              <w:pStyle w:val="RepNormal"/>
              <w:spacing w:before="20" w:after="60"/>
              <w:rPr>
                <w:rFonts w:cs="Times New Roman"/>
                <w:i/>
                <w:sz w:val="20"/>
              </w:rPr>
            </w:pPr>
            <w:r w:rsidRPr="009B3E12">
              <w:rPr>
                <w:rFonts w:cs="Times New Roman"/>
                <w:i/>
                <w:sz w:val="20"/>
              </w:rPr>
              <w:t>Total</w:t>
            </w:r>
          </w:p>
        </w:tc>
        <w:tc>
          <w:tcPr>
            <w:tcW w:w="1417" w:type="dxa"/>
            <w:tcBorders>
              <w:bottom w:val="single" w:sz="4" w:space="0" w:color="auto"/>
            </w:tcBorders>
            <w:vAlign w:val="bottom"/>
          </w:tcPr>
          <w:p w14:paraId="26A0BA70" w14:textId="77777777" w:rsidR="00EC4DBC" w:rsidRPr="009B3E12" w:rsidRDefault="00EC4DBC" w:rsidP="00A24922">
            <w:pPr>
              <w:pStyle w:val="RepNormal"/>
              <w:spacing w:before="20" w:after="60"/>
              <w:jc w:val="center"/>
              <w:rPr>
                <w:rFonts w:cs="Times New Roman"/>
                <w:i/>
                <w:sz w:val="20"/>
              </w:rPr>
            </w:pPr>
            <w:r w:rsidRPr="009B3E12">
              <w:rPr>
                <w:rFonts w:cs="Times New Roman"/>
                <w:i/>
                <w:sz w:val="20"/>
              </w:rPr>
              <w:t>1</w:t>
            </w:r>
          </w:p>
        </w:tc>
        <w:tc>
          <w:tcPr>
            <w:tcW w:w="1418" w:type="dxa"/>
            <w:tcBorders>
              <w:bottom w:val="single" w:sz="4" w:space="0" w:color="auto"/>
            </w:tcBorders>
            <w:vAlign w:val="bottom"/>
          </w:tcPr>
          <w:p w14:paraId="7F1D2E3B" w14:textId="77777777" w:rsidR="00EC4DBC" w:rsidRPr="009B3E12" w:rsidRDefault="00EC4DBC" w:rsidP="00A24922">
            <w:pPr>
              <w:pStyle w:val="RepNormal"/>
              <w:spacing w:before="20" w:after="60"/>
              <w:jc w:val="center"/>
              <w:rPr>
                <w:rFonts w:cs="Times New Roman"/>
                <w:i/>
                <w:sz w:val="20"/>
              </w:rPr>
            </w:pPr>
            <w:r w:rsidRPr="009B3E12">
              <w:rPr>
                <w:rFonts w:cs="Times New Roman"/>
                <w:i/>
                <w:sz w:val="20"/>
              </w:rPr>
              <w:t>1</w:t>
            </w:r>
          </w:p>
        </w:tc>
        <w:tc>
          <w:tcPr>
            <w:tcW w:w="1559" w:type="dxa"/>
            <w:tcBorders>
              <w:bottom w:val="single" w:sz="4" w:space="0" w:color="auto"/>
            </w:tcBorders>
            <w:vAlign w:val="bottom"/>
          </w:tcPr>
          <w:p w14:paraId="1D837B95" w14:textId="77777777" w:rsidR="00EC4DBC" w:rsidRPr="009B3E12" w:rsidRDefault="00EC4DBC" w:rsidP="00A24922">
            <w:pPr>
              <w:pStyle w:val="RepNormal"/>
              <w:spacing w:before="20" w:after="60"/>
              <w:jc w:val="center"/>
              <w:rPr>
                <w:rFonts w:cs="Times New Roman"/>
                <w:i/>
                <w:sz w:val="20"/>
              </w:rPr>
            </w:pPr>
            <w:r w:rsidRPr="009B3E12">
              <w:rPr>
                <w:rFonts w:cs="Times New Roman"/>
                <w:i/>
                <w:sz w:val="20"/>
              </w:rPr>
              <w:t>2</w:t>
            </w:r>
          </w:p>
        </w:tc>
        <w:tc>
          <w:tcPr>
            <w:tcW w:w="1276" w:type="dxa"/>
            <w:tcBorders>
              <w:bottom w:val="single" w:sz="4" w:space="0" w:color="auto"/>
            </w:tcBorders>
            <w:vAlign w:val="bottom"/>
          </w:tcPr>
          <w:p w14:paraId="5828B734" w14:textId="77777777" w:rsidR="00EC4DBC" w:rsidRPr="009B3E12" w:rsidRDefault="00EC4DBC" w:rsidP="00A24922">
            <w:pPr>
              <w:pStyle w:val="RepNormal"/>
              <w:spacing w:before="20" w:after="60"/>
              <w:jc w:val="center"/>
              <w:rPr>
                <w:rFonts w:cs="Times New Roman"/>
                <w:i/>
                <w:sz w:val="20"/>
              </w:rPr>
            </w:pPr>
            <w:r w:rsidRPr="009B3E12">
              <w:rPr>
                <w:rFonts w:cs="Times New Roman"/>
                <w:i/>
                <w:sz w:val="20"/>
              </w:rPr>
              <w:t>2</w:t>
            </w:r>
          </w:p>
        </w:tc>
        <w:tc>
          <w:tcPr>
            <w:tcW w:w="850" w:type="dxa"/>
            <w:tcBorders>
              <w:bottom w:val="single" w:sz="4" w:space="0" w:color="auto"/>
            </w:tcBorders>
            <w:vAlign w:val="bottom"/>
          </w:tcPr>
          <w:p w14:paraId="2D0928F3" w14:textId="77777777" w:rsidR="00EC4DBC" w:rsidRPr="009B3E12" w:rsidRDefault="00EC4DBC" w:rsidP="00A24922">
            <w:pPr>
              <w:pStyle w:val="RepNormal"/>
              <w:spacing w:before="20" w:after="60"/>
              <w:jc w:val="center"/>
              <w:rPr>
                <w:rFonts w:cs="Times New Roman"/>
                <w:b/>
                <w:i/>
                <w:sz w:val="20"/>
              </w:rPr>
            </w:pPr>
            <w:r w:rsidRPr="009B3E12">
              <w:rPr>
                <w:rFonts w:cs="Times New Roman"/>
                <w:b/>
                <w:i/>
                <w:sz w:val="20"/>
              </w:rPr>
              <w:t>6</w:t>
            </w:r>
          </w:p>
        </w:tc>
      </w:tr>
    </w:tbl>
    <w:p w14:paraId="479F6E02" w14:textId="77777777" w:rsidR="00A24922" w:rsidRDefault="00A24922" w:rsidP="00F74427">
      <w:pPr>
        <w:pStyle w:val="RepNormal"/>
        <w:rPr>
          <w:rFonts w:cs="Times New Roman"/>
        </w:rPr>
      </w:pPr>
    </w:p>
    <w:p w14:paraId="4DEF277F" w14:textId="4A4C1A64" w:rsidR="00A24922" w:rsidRPr="001178EC" w:rsidRDefault="00A24922" w:rsidP="00A24922">
      <w:pPr>
        <w:pStyle w:val="RepNormal"/>
        <w:rPr>
          <w:rFonts w:cs="Times New Roman"/>
        </w:rPr>
      </w:pPr>
      <w:r w:rsidRPr="001178EC">
        <w:rPr>
          <w:rFonts w:cs="Times New Roman"/>
        </w:rPr>
        <w:t xml:space="preserve">Due to language and cultural differences across Asian and Pasifika groups it was not possible to conduct dedicated </w:t>
      </w:r>
      <w:r>
        <w:rPr>
          <w:rFonts w:cs="Times New Roman"/>
        </w:rPr>
        <w:t xml:space="preserve">focus </w:t>
      </w:r>
      <w:r w:rsidRPr="001178EC">
        <w:rPr>
          <w:rFonts w:cs="Times New Roman"/>
        </w:rPr>
        <w:t xml:space="preserve">groups </w:t>
      </w:r>
      <w:r>
        <w:rPr>
          <w:rFonts w:cs="Times New Roman"/>
        </w:rPr>
        <w:t>with gamblers from these</w:t>
      </w:r>
      <w:r w:rsidRPr="001178EC">
        <w:rPr>
          <w:rFonts w:cs="Times New Roman"/>
        </w:rPr>
        <w:t xml:space="preserve"> populations (although </w:t>
      </w:r>
      <w:r>
        <w:rPr>
          <w:rFonts w:cs="Times New Roman"/>
        </w:rPr>
        <w:t>Māori</w:t>
      </w:r>
      <w:r w:rsidRPr="001178EC">
        <w:rPr>
          <w:rFonts w:cs="Times New Roman"/>
        </w:rPr>
        <w:t>, Asian and Pasifika gamblers were invited to, and attended, the general and problem gambler groups</w:t>
      </w:r>
      <w:r>
        <w:rPr>
          <w:rFonts w:cs="Times New Roman"/>
        </w:rPr>
        <w:t xml:space="preserve"> as indicated above</w:t>
      </w:r>
      <w:r w:rsidRPr="001178EC">
        <w:rPr>
          <w:rFonts w:cs="Times New Roman"/>
        </w:rPr>
        <w:t xml:space="preserve">).  To ensure Asian and Pasifika perspectives were documented, </w:t>
      </w:r>
      <w:r>
        <w:rPr>
          <w:rFonts w:cs="Times New Roman"/>
        </w:rPr>
        <w:t xml:space="preserve">and </w:t>
      </w:r>
      <w:r w:rsidRPr="001178EC">
        <w:rPr>
          <w:rFonts w:cs="Times New Roman"/>
        </w:rPr>
        <w:t>after consultation with subject-matter experts</w:t>
      </w:r>
      <w:r>
        <w:rPr>
          <w:rFonts w:cs="Times New Roman"/>
        </w:rPr>
        <w:t>,</w:t>
      </w:r>
      <w:r w:rsidRPr="001178EC">
        <w:rPr>
          <w:rFonts w:cs="Times New Roman"/>
        </w:rPr>
        <w:t xml:space="preserve"> additional focus groups </w:t>
      </w:r>
      <w:r>
        <w:rPr>
          <w:rFonts w:cs="Times New Roman"/>
        </w:rPr>
        <w:t>were</w:t>
      </w:r>
      <w:r w:rsidRPr="001178EC">
        <w:rPr>
          <w:rFonts w:cs="Times New Roman"/>
        </w:rPr>
        <w:t xml:space="preserve"> held with Asian and Pacific problem gambling clinical and public health staff and invited members of their professional networks </w:t>
      </w:r>
      <w:r>
        <w:rPr>
          <w:rFonts w:cs="Times New Roman"/>
        </w:rPr>
        <w:t>to</w:t>
      </w:r>
      <w:r w:rsidRPr="001178EC">
        <w:rPr>
          <w:rFonts w:cs="Times New Roman"/>
        </w:rPr>
        <w:t xml:space="preserve"> </w:t>
      </w:r>
      <w:r>
        <w:rPr>
          <w:rFonts w:cs="Times New Roman"/>
        </w:rPr>
        <w:t>discuss</w:t>
      </w:r>
      <w:r w:rsidRPr="001178EC">
        <w:rPr>
          <w:rFonts w:cs="Times New Roman"/>
        </w:rPr>
        <w:t xml:space="preserve"> cultural issues pertaining to game characteristics.</w:t>
      </w:r>
    </w:p>
    <w:p w14:paraId="6ACB0AF3" w14:textId="77777777" w:rsidR="00A24922" w:rsidRPr="001178EC" w:rsidRDefault="00A24922" w:rsidP="00A24922">
      <w:pPr>
        <w:pStyle w:val="RepNormal"/>
        <w:rPr>
          <w:rFonts w:cs="Times New Roman"/>
        </w:rPr>
      </w:pPr>
    </w:p>
    <w:p w14:paraId="5F2C28BE" w14:textId="6E29B7F5" w:rsidR="00EC4DBC" w:rsidRPr="001178EC" w:rsidRDefault="00A24922" w:rsidP="00EC4DBC">
      <w:pPr>
        <w:pStyle w:val="RepNormal"/>
        <w:rPr>
          <w:rFonts w:cs="Times New Roman"/>
        </w:rPr>
      </w:pPr>
      <w:r>
        <w:rPr>
          <w:rFonts w:cs="Times New Roman"/>
          <w:lang w:val="en-US"/>
        </w:rPr>
        <w:lastRenderedPageBreak/>
        <w:t>A</w:t>
      </w:r>
      <w:r w:rsidR="00EC4DBC" w:rsidRPr="001178EC">
        <w:rPr>
          <w:rFonts w:cs="Times New Roman"/>
          <w:lang w:val="en-US"/>
        </w:rPr>
        <w:t>ddition</w:t>
      </w:r>
      <w:r>
        <w:rPr>
          <w:rFonts w:cs="Times New Roman"/>
          <w:lang w:val="en-US"/>
        </w:rPr>
        <w:t xml:space="preserve">ally, </w:t>
      </w:r>
      <w:r w:rsidR="00EC4DBC" w:rsidRPr="001178EC">
        <w:rPr>
          <w:rFonts w:cs="Times New Roman"/>
          <w:lang w:val="en-US"/>
        </w:rPr>
        <w:t>three focus groups were conducted wit</w:t>
      </w:r>
      <w:r>
        <w:rPr>
          <w:rFonts w:cs="Times New Roman"/>
          <w:lang w:val="en-US"/>
        </w:rPr>
        <w:t xml:space="preserve">h gambling venue staff </w:t>
      </w:r>
      <w:r w:rsidR="00EC4DBC" w:rsidRPr="001178EC">
        <w:rPr>
          <w:rFonts w:cs="Times New Roman"/>
          <w:lang w:val="en-US"/>
        </w:rPr>
        <w:t xml:space="preserve">who operate in close proximity to electronic gaming machines and have observed player behaviours.  Two groups were held with </w:t>
      </w:r>
      <w:r>
        <w:rPr>
          <w:rFonts w:cs="Times New Roman"/>
          <w:lang w:val="en-US"/>
        </w:rPr>
        <w:t>pub</w:t>
      </w:r>
      <w:r w:rsidR="00EC4DBC" w:rsidRPr="001178EC">
        <w:rPr>
          <w:rFonts w:cs="Times New Roman"/>
          <w:lang w:val="en-US"/>
        </w:rPr>
        <w:t xml:space="preserve"> staff</w:t>
      </w:r>
      <w:r w:rsidR="002A170E">
        <w:rPr>
          <w:rFonts w:cs="Times New Roman"/>
          <w:lang w:val="en-US"/>
        </w:rPr>
        <w:t xml:space="preserve"> and</w:t>
      </w:r>
      <w:r w:rsidR="00EC4DBC" w:rsidRPr="001178EC">
        <w:rPr>
          <w:rFonts w:cs="Times New Roman"/>
          <w:lang w:val="en-US"/>
        </w:rPr>
        <w:t xml:space="preserve"> </w:t>
      </w:r>
      <w:r w:rsidR="004636B1">
        <w:rPr>
          <w:rFonts w:cs="Times New Roman"/>
          <w:lang w:val="en-US"/>
        </w:rPr>
        <w:t>o</w:t>
      </w:r>
      <w:r w:rsidR="00EC4DBC" w:rsidRPr="001178EC">
        <w:rPr>
          <w:rFonts w:cs="Times New Roman"/>
          <w:lang w:val="en-US"/>
        </w:rPr>
        <w:t xml:space="preserve">ne group </w:t>
      </w:r>
      <w:r w:rsidR="004636B1">
        <w:rPr>
          <w:rFonts w:cs="Times New Roman"/>
          <w:lang w:val="en-US"/>
        </w:rPr>
        <w:t>was conducted with casino staff.</w:t>
      </w:r>
    </w:p>
    <w:p w14:paraId="3C23DE16" w14:textId="77777777" w:rsidR="00EC4DBC" w:rsidRPr="001178EC" w:rsidRDefault="00EC4DBC" w:rsidP="000D1CF7">
      <w:pPr>
        <w:pStyle w:val="RepNormal"/>
        <w:rPr>
          <w:rFonts w:cs="Times New Roman"/>
        </w:rPr>
      </w:pPr>
    </w:p>
    <w:p w14:paraId="470BBC65" w14:textId="77777777" w:rsidR="0046000D" w:rsidRPr="001178EC" w:rsidRDefault="0046000D" w:rsidP="000D1CF7">
      <w:pPr>
        <w:pStyle w:val="RepNormal"/>
        <w:rPr>
          <w:rFonts w:cs="Times New Roman"/>
        </w:rPr>
      </w:pPr>
    </w:p>
    <w:p w14:paraId="284756B2" w14:textId="77777777" w:rsidR="0092743E" w:rsidRPr="00FD4487" w:rsidRDefault="007E3F76" w:rsidP="0092743E">
      <w:pPr>
        <w:pStyle w:val="RepHead3"/>
        <w:rPr>
          <w:rFonts w:cs="Times New Roman"/>
          <w:szCs w:val="22"/>
        </w:rPr>
      </w:pPr>
      <w:bookmarkStart w:id="84" w:name="_Toc394297716"/>
      <w:r w:rsidRPr="00FD4487">
        <w:rPr>
          <w:rFonts w:cs="Times New Roman"/>
          <w:szCs w:val="22"/>
        </w:rPr>
        <w:t>Focus group procedure</w:t>
      </w:r>
      <w:bookmarkEnd w:id="84"/>
    </w:p>
    <w:p w14:paraId="7A24D84C" w14:textId="77777777" w:rsidR="002917E7" w:rsidRDefault="002917E7" w:rsidP="00F903C8">
      <w:pPr>
        <w:jc w:val="both"/>
        <w:rPr>
          <w:rFonts w:eastAsiaTheme="minorHAnsi"/>
          <w:sz w:val="22"/>
          <w:szCs w:val="22"/>
          <w:lang w:eastAsia="en-US"/>
        </w:rPr>
      </w:pPr>
    </w:p>
    <w:p w14:paraId="53D5A2A2" w14:textId="7FB24B71" w:rsidR="0032400E" w:rsidRPr="001178EC" w:rsidRDefault="0032400E" w:rsidP="00F903C8">
      <w:pPr>
        <w:jc w:val="both"/>
        <w:rPr>
          <w:rFonts w:eastAsiaTheme="minorHAnsi"/>
          <w:sz w:val="22"/>
          <w:szCs w:val="22"/>
          <w:lang w:eastAsia="en-US"/>
        </w:rPr>
      </w:pPr>
      <w:r w:rsidRPr="001178EC">
        <w:rPr>
          <w:rFonts w:eastAsiaTheme="minorHAnsi"/>
          <w:sz w:val="22"/>
          <w:szCs w:val="22"/>
          <w:lang w:eastAsia="en-US"/>
        </w:rPr>
        <w:t>The approach used was a flexibly applied Nomi</w:t>
      </w:r>
      <w:r w:rsidR="0081787A">
        <w:rPr>
          <w:rFonts w:eastAsiaTheme="minorHAnsi"/>
          <w:sz w:val="22"/>
          <w:szCs w:val="22"/>
          <w:lang w:eastAsia="en-US"/>
        </w:rPr>
        <w:t>n</w:t>
      </w:r>
      <w:r w:rsidRPr="001178EC">
        <w:rPr>
          <w:rFonts w:eastAsiaTheme="minorHAnsi"/>
          <w:sz w:val="22"/>
          <w:szCs w:val="22"/>
          <w:lang w:eastAsia="en-US"/>
        </w:rPr>
        <w:t xml:space="preserve">al Group Technique (NGT) </w:t>
      </w:r>
      <w:r w:rsidR="00EE1722">
        <w:rPr>
          <w:rFonts w:eastAsiaTheme="minorHAnsi"/>
          <w:sz w:val="22"/>
          <w:szCs w:val="22"/>
          <w:lang w:eastAsia="en-US"/>
        </w:rPr>
        <w:fldChar w:fldCharType="begin"/>
      </w:r>
      <w:r w:rsidR="003F1C72">
        <w:rPr>
          <w:rFonts w:eastAsiaTheme="minorHAnsi"/>
          <w:sz w:val="22"/>
          <w:szCs w:val="22"/>
          <w:lang w:eastAsia="en-US"/>
        </w:rPr>
        <w:instrText xml:space="preserve"> ADDIN EN.CITE &lt;EndNote&gt;&lt;Cite&gt;&lt;Author&gt;Delbecq&lt;/Author&gt;&lt;Year&gt;1975&lt;/Year&gt;&lt;RecNum&gt;339&lt;/RecNum&gt;&lt;DisplayText&gt;(Delbecq, Van de Ven, &amp;amp; Gustafson, 1975)&lt;/DisplayText&gt;&lt;record&gt;&lt;rec-number&gt;339&lt;/rec-number&gt;&lt;foreign-keys&gt;&lt;key app="EN" db-id="29dppreeudxpvme0wvopsvd9stf2tppeat9x"&gt;339&lt;/key&gt;&lt;/foreign-keys&gt;&lt;ref-type name="Book"&gt;6&lt;/ref-type&gt;&lt;contributors&gt;&lt;authors&gt;&lt;author&gt;Delbecq, A L&lt;/author&gt;&lt;author&gt;Van de Ven, A H&lt;/author&gt;&lt;author&gt;Gustafson, D H&lt;/author&gt;&lt;/authors&gt;&lt;/contributors&gt;&lt;titles&gt;&lt;title&gt;Group Techniques for Program Planning: A Guide to Nominal Group and Delphi Processes&lt;/title&gt;&lt;/titles&gt;&lt;dates&gt;&lt;year&gt;1975&lt;/year&gt;&lt;/dates&gt;&lt;pub-location&gt;Glenview, Illinois&lt;/pub-location&gt;&lt;publisher&gt;Scott, Foresman and Company&lt;/publisher&gt;&lt;urls&gt;&lt;/urls&gt;&lt;/record&gt;&lt;/Cite&gt;&lt;/EndNote&gt;</w:instrText>
      </w:r>
      <w:r w:rsidR="00EE1722">
        <w:rPr>
          <w:rFonts w:eastAsiaTheme="minorHAnsi"/>
          <w:sz w:val="22"/>
          <w:szCs w:val="22"/>
          <w:lang w:eastAsia="en-US"/>
        </w:rPr>
        <w:fldChar w:fldCharType="separate"/>
      </w:r>
      <w:r w:rsidR="003F1C72">
        <w:rPr>
          <w:rFonts w:eastAsiaTheme="minorHAnsi"/>
          <w:noProof/>
          <w:sz w:val="22"/>
          <w:szCs w:val="22"/>
          <w:lang w:eastAsia="en-US"/>
        </w:rPr>
        <w:t>(</w:t>
      </w:r>
      <w:hyperlink w:anchor="_ENREF_23" w:tooltip="Delbecq, 1975 #339" w:history="1">
        <w:r w:rsidR="005C5CFB">
          <w:rPr>
            <w:rFonts w:eastAsiaTheme="minorHAnsi"/>
            <w:noProof/>
            <w:sz w:val="22"/>
            <w:szCs w:val="22"/>
            <w:lang w:eastAsia="en-US"/>
          </w:rPr>
          <w:t>Delbecq, Van de Ven, &amp; Gustafson, 1975</w:t>
        </w:r>
      </w:hyperlink>
      <w:r w:rsidR="003F1C72">
        <w:rPr>
          <w:rFonts w:eastAsiaTheme="minorHAnsi"/>
          <w:noProof/>
          <w:sz w:val="22"/>
          <w:szCs w:val="22"/>
          <w:lang w:eastAsia="en-US"/>
        </w:rPr>
        <w:t>)</w:t>
      </w:r>
      <w:r w:rsidR="00EE1722">
        <w:rPr>
          <w:rFonts w:eastAsiaTheme="minorHAnsi"/>
          <w:sz w:val="22"/>
          <w:szCs w:val="22"/>
          <w:lang w:eastAsia="en-US"/>
        </w:rPr>
        <w:fldChar w:fldCharType="end"/>
      </w:r>
      <w:r w:rsidR="0081787A">
        <w:rPr>
          <w:rFonts w:eastAsiaTheme="minorHAnsi"/>
          <w:sz w:val="22"/>
          <w:szCs w:val="22"/>
          <w:lang w:eastAsia="en-US"/>
        </w:rPr>
        <w:t xml:space="preserve"> </w:t>
      </w:r>
      <w:r w:rsidR="00FD4487">
        <w:rPr>
          <w:rFonts w:eastAsiaTheme="minorHAnsi"/>
          <w:sz w:val="22"/>
          <w:szCs w:val="22"/>
          <w:lang w:eastAsia="en-US"/>
        </w:rPr>
        <w:t>which</w:t>
      </w:r>
      <w:r w:rsidRPr="001178EC">
        <w:rPr>
          <w:rFonts w:eastAsiaTheme="minorHAnsi"/>
          <w:sz w:val="22"/>
          <w:szCs w:val="22"/>
          <w:lang w:eastAsia="en-US"/>
        </w:rPr>
        <w:t xml:space="preserve"> was less structured than a standard NGT approach.  Thus, the key benefit of the NGT approach that all participants were explicitly encouraged to participate was maintained, but the rigid structure which might have constrained discussions was adapted after consultation with key collaborators from the Problem Gambling Founda</w:t>
      </w:r>
      <w:r w:rsidR="00FD4487">
        <w:rPr>
          <w:rFonts w:eastAsiaTheme="minorHAnsi"/>
          <w:sz w:val="22"/>
          <w:szCs w:val="22"/>
          <w:lang w:eastAsia="en-US"/>
        </w:rPr>
        <w:t>tion of New Zealand (PGF) and Hā</w:t>
      </w:r>
      <w:r w:rsidRPr="001178EC">
        <w:rPr>
          <w:rFonts w:eastAsiaTheme="minorHAnsi"/>
          <w:sz w:val="22"/>
          <w:szCs w:val="22"/>
          <w:lang w:eastAsia="en-US"/>
        </w:rPr>
        <w:t>pai te Hauora Tapui.</w:t>
      </w:r>
    </w:p>
    <w:p w14:paraId="45CD14FE" w14:textId="77777777" w:rsidR="0032400E" w:rsidRPr="001178EC" w:rsidRDefault="0032400E" w:rsidP="00EC4DBC">
      <w:pPr>
        <w:pStyle w:val="RepNormal"/>
        <w:rPr>
          <w:rFonts w:cs="Times New Roman"/>
        </w:rPr>
      </w:pPr>
    </w:p>
    <w:p w14:paraId="67AB1C94" w14:textId="77777777" w:rsidR="00EC4DBC" w:rsidRPr="001178EC" w:rsidRDefault="0032400E" w:rsidP="00EC4DBC">
      <w:pPr>
        <w:pStyle w:val="RepNormal"/>
        <w:rPr>
          <w:rFonts w:cs="Times New Roman"/>
        </w:rPr>
      </w:pPr>
      <w:r w:rsidRPr="001178EC">
        <w:rPr>
          <w:rFonts w:cs="Times New Roman"/>
        </w:rPr>
        <w:t xml:space="preserve">The </w:t>
      </w:r>
      <w:r w:rsidR="00EC4DBC" w:rsidRPr="001178EC">
        <w:rPr>
          <w:rFonts w:cs="Times New Roman"/>
        </w:rPr>
        <w:t xml:space="preserve">NGT explicitly encourages participation from all group members, prevents the group from being dominated by one or more individuals, generates many ideas, and can result in a clear outcome reflective of group opinion (while minimising researcher bias).  </w:t>
      </w:r>
    </w:p>
    <w:p w14:paraId="488D603A" w14:textId="4D3BD3D7" w:rsidR="00EC4DBC" w:rsidRPr="001178EC" w:rsidRDefault="00EC4DBC" w:rsidP="00EC4DBC">
      <w:pPr>
        <w:pStyle w:val="RepNormal"/>
        <w:rPr>
          <w:rFonts w:cs="Times New Roman"/>
        </w:rPr>
      </w:pPr>
      <w:r w:rsidRPr="005D721B">
        <w:rPr>
          <w:rFonts w:cs="Times New Roman"/>
        </w:rPr>
        <w:t xml:space="preserve">A NGT meeting is moderated by an individual </w:t>
      </w:r>
      <w:r w:rsidR="005D721B">
        <w:rPr>
          <w:rFonts w:cs="Times New Roman"/>
        </w:rPr>
        <w:t xml:space="preserve">who is </w:t>
      </w:r>
      <w:r w:rsidRPr="005D721B">
        <w:rPr>
          <w:rFonts w:cs="Times New Roman"/>
        </w:rPr>
        <w:t>knowledgeable in the subject area</w:t>
      </w:r>
      <w:r w:rsidR="005D721B">
        <w:rPr>
          <w:rFonts w:cs="Times New Roman"/>
        </w:rPr>
        <w:t>,</w:t>
      </w:r>
      <w:r w:rsidRPr="005D721B">
        <w:rPr>
          <w:rFonts w:cs="Times New Roman"/>
        </w:rPr>
        <w:t xml:space="preserve"> and typically</w:t>
      </w:r>
      <w:r w:rsidRPr="001178EC">
        <w:rPr>
          <w:rFonts w:cs="Times New Roman"/>
        </w:rPr>
        <w:t xml:space="preserve"> consists of the following steps carried out in response to each question:</w:t>
      </w:r>
    </w:p>
    <w:p w14:paraId="72B17AB7" w14:textId="69820ECE" w:rsidR="00EC4DBC" w:rsidRPr="001178EC" w:rsidRDefault="00EC4DBC" w:rsidP="00991965">
      <w:pPr>
        <w:pStyle w:val="RepNormal"/>
        <w:numPr>
          <w:ilvl w:val="0"/>
          <w:numId w:val="35"/>
        </w:numPr>
        <w:rPr>
          <w:rFonts w:cs="Times New Roman"/>
        </w:rPr>
      </w:pPr>
      <w:r w:rsidRPr="001178EC">
        <w:rPr>
          <w:rFonts w:cs="Times New Roman"/>
        </w:rPr>
        <w:t xml:space="preserve">Idea generation: </w:t>
      </w:r>
      <w:r w:rsidR="005D721B">
        <w:rPr>
          <w:rFonts w:cs="Times New Roman"/>
        </w:rPr>
        <w:t>P</w:t>
      </w:r>
      <w:r w:rsidRPr="001178EC">
        <w:rPr>
          <w:rFonts w:cs="Times New Roman"/>
        </w:rPr>
        <w:t>articipants silently and independently write down their views regarding the topic in question.</w:t>
      </w:r>
    </w:p>
    <w:p w14:paraId="1DBDC308" w14:textId="581918C7" w:rsidR="00EC4DBC" w:rsidRPr="001178EC" w:rsidRDefault="00EC4DBC" w:rsidP="00991965">
      <w:pPr>
        <w:pStyle w:val="RepNormal"/>
        <w:numPr>
          <w:ilvl w:val="0"/>
          <w:numId w:val="35"/>
        </w:numPr>
        <w:rPr>
          <w:rFonts w:cs="Times New Roman"/>
        </w:rPr>
      </w:pPr>
      <w:r w:rsidRPr="001178EC">
        <w:rPr>
          <w:rFonts w:cs="Times New Roman"/>
        </w:rPr>
        <w:t xml:space="preserve">Reporting: </w:t>
      </w:r>
      <w:r w:rsidR="005D721B">
        <w:rPr>
          <w:rFonts w:cs="Times New Roman"/>
        </w:rPr>
        <w:t>P</w:t>
      </w:r>
      <w:r w:rsidRPr="001178EC">
        <w:rPr>
          <w:rFonts w:cs="Times New Roman"/>
        </w:rPr>
        <w:t>articipants take turns sharing their ideas with the wider group</w:t>
      </w:r>
      <w:r w:rsidR="005D721B">
        <w:rPr>
          <w:rFonts w:cs="Times New Roman"/>
        </w:rPr>
        <w:t>;</w:t>
      </w:r>
      <w:r w:rsidRPr="001178EC">
        <w:rPr>
          <w:rFonts w:cs="Times New Roman"/>
        </w:rPr>
        <w:t xml:space="preserve"> the ideas are recorded on a flipchart/whiteboard and similar suggestions are grouped together.</w:t>
      </w:r>
    </w:p>
    <w:p w14:paraId="13EFC9D3" w14:textId="6866CAF4" w:rsidR="00EC4DBC" w:rsidRPr="001178EC" w:rsidRDefault="00EC4DBC" w:rsidP="00991965">
      <w:pPr>
        <w:pStyle w:val="RepNormal"/>
        <w:numPr>
          <w:ilvl w:val="0"/>
          <w:numId w:val="35"/>
        </w:numPr>
        <w:rPr>
          <w:rFonts w:cs="Times New Roman"/>
        </w:rPr>
      </w:pPr>
      <w:r w:rsidRPr="001178EC">
        <w:rPr>
          <w:rFonts w:cs="Times New Roman"/>
        </w:rPr>
        <w:t xml:space="preserve">Discussion: </w:t>
      </w:r>
      <w:r w:rsidR="005D721B">
        <w:rPr>
          <w:rFonts w:cs="Times New Roman"/>
        </w:rPr>
        <w:t>E</w:t>
      </w:r>
      <w:r w:rsidRPr="001178EC">
        <w:rPr>
          <w:rFonts w:cs="Times New Roman"/>
        </w:rPr>
        <w:t>ach recorded idea is discussed in turn and clarification sought when required.</w:t>
      </w:r>
    </w:p>
    <w:p w14:paraId="711E54CD" w14:textId="29637DD7" w:rsidR="00EC4DBC" w:rsidRPr="001178EC" w:rsidRDefault="00EC4DBC" w:rsidP="00991965">
      <w:pPr>
        <w:pStyle w:val="RepNormal"/>
        <w:numPr>
          <w:ilvl w:val="0"/>
          <w:numId w:val="35"/>
        </w:numPr>
        <w:rPr>
          <w:rFonts w:cs="Times New Roman"/>
        </w:rPr>
      </w:pPr>
      <w:r w:rsidRPr="001178EC">
        <w:rPr>
          <w:rFonts w:cs="Times New Roman"/>
        </w:rPr>
        <w:t xml:space="preserve">Rating/Ranking: </w:t>
      </w:r>
      <w:r w:rsidR="005D721B">
        <w:rPr>
          <w:rFonts w:cs="Times New Roman"/>
        </w:rPr>
        <w:t>P</w:t>
      </w:r>
      <w:r w:rsidRPr="001178EC">
        <w:rPr>
          <w:rFonts w:cs="Times New Roman"/>
        </w:rPr>
        <w:t>articipants privately rate and/or rank each idea based on a specified set of criteria</w:t>
      </w:r>
      <w:r w:rsidR="005D721B">
        <w:rPr>
          <w:rFonts w:cs="Times New Roman"/>
        </w:rPr>
        <w:t>;</w:t>
      </w:r>
      <w:r w:rsidRPr="001178EC">
        <w:rPr>
          <w:rFonts w:cs="Times New Roman"/>
        </w:rPr>
        <w:t xml:space="preserve"> the rating/ranking of each item is then tabulated and overall results presented to the group.  The results are discussed and a second round of rating/ranking may be carried out. </w:t>
      </w:r>
    </w:p>
    <w:p w14:paraId="33A842AC" w14:textId="77777777" w:rsidR="007E3F76" w:rsidRPr="001178EC" w:rsidRDefault="007E3F76" w:rsidP="00EC4DBC">
      <w:pPr>
        <w:pStyle w:val="RepNormal"/>
        <w:rPr>
          <w:rFonts w:cs="Times New Roman"/>
        </w:rPr>
      </w:pPr>
    </w:p>
    <w:p w14:paraId="5912803F" w14:textId="20482B1E" w:rsidR="006869E5" w:rsidRDefault="00EC4DBC" w:rsidP="00EC4DBC">
      <w:pPr>
        <w:pStyle w:val="RepNormal"/>
        <w:rPr>
          <w:rFonts w:cs="Times New Roman"/>
        </w:rPr>
      </w:pPr>
      <w:r w:rsidRPr="001178EC">
        <w:rPr>
          <w:rFonts w:cs="Times New Roman"/>
        </w:rPr>
        <w:t xml:space="preserve">In practice, following the steps outlined above, </w:t>
      </w:r>
      <w:r w:rsidR="005D721B">
        <w:rPr>
          <w:rFonts w:cs="Times New Roman"/>
        </w:rPr>
        <w:t>it was</w:t>
      </w:r>
      <w:r w:rsidRPr="001178EC">
        <w:rPr>
          <w:rFonts w:cs="Times New Roman"/>
        </w:rPr>
        <w:t xml:space="preserve"> found that </w:t>
      </w:r>
      <w:r w:rsidR="005D721B">
        <w:rPr>
          <w:rFonts w:cs="Times New Roman"/>
        </w:rPr>
        <w:t xml:space="preserve">participants in </w:t>
      </w:r>
      <w:r w:rsidRPr="001178EC">
        <w:rPr>
          <w:rFonts w:cs="Times New Roman"/>
        </w:rPr>
        <w:t xml:space="preserve">each focus group effectively engaged in a structured brainstorming and discussion session in response to </w:t>
      </w:r>
      <w:r w:rsidR="005D721B">
        <w:rPr>
          <w:rFonts w:cs="Times New Roman"/>
        </w:rPr>
        <w:t>the</w:t>
      </w:r>
      <w:r w:rsidRPr="001178EC">
        <w:rPr>
          <w:rFonts w:cs="Times New Roman"/>
        </w:rPr>
        <w:t xml:space="preserve"> research questions.  As outlined earlier, the process followed was more fluid than is generally prescribed </w:t>
      </w:r>
      <w:r w:rsidR="0081787A">
        <w:rPr>
          <w:rFonts w:cs="Times New Roman"/>
        </w:rPr>
        <w:t>which</w:t>
      </w:r>
      <w:r w:rsidRPr="001178EC">
        <w:rPr>
          <w:rFonts w:cs="Times New Roman"/>
        </w:rPr>
        <w:t xml:space="preserve"> worked well with the participants.  Data generated by </w:t>
      </w:r>
      <w:r w:rsidR="0081787A">
        <w:rPr>
          <w:rFonts w:cs="Times New Roman"/>
        </w:rPr>
        <w:t>this</w:t>
      </w:r>
      <w:r w:rsidR="0081787A" w:rsidRPr="001178EC">
        <w:rPr>
          <w:rFonts w:cs="Times New Roman"/>
        </w:rPr>
        <w:t xml:space="preserve"> </w:t>
      </w:r>
      <w:r w:rsidRPr="001178EC">
        <w:rPr>
          <w:rFonts w:cs="Times New Roman"/>
        </w:rPr>
        <w:t xml:space="preserve">approach provided a wealth of information in response to the research questions.  </w:t>
      </w:r>
      <w:r w:rsidR="005D721B">
        <w:rPr>
          <w:rFonts w:cs="Times New Roman"/>
        </w:rPr>
        <w:t>It was noted</w:t>
      </w:r>
      <w:r w:rsidRPr="001178EC">
        <w:rPr>
          <w:rFonts w:cs="Times New Roman"/>
        </w:rPr>
        <w:t xml:space="preserve"> that whilst consensus on some game features became apparent</w:t>
      </w:r>
      <w:r w:rsidR="00AC0DAD">
        <w:rPr>
          <w:rFonts w:cs="Times New Roman"/>
        </w:rPr>
        <w:t xml:space="preserve">, </w:t>
      </w:r>
      <w:r w:rsidRPr="001178EC">
        <w:rPr>
          <w:rFonts w:cs="Times New Roman"/>
        </w:rPr>
        <w:t>multiple interpretations of, and experience with, both the gambling environment and game features meant there was not always an agreed list of</w:t>
      </w:r>
      <w:r w:rsidRPr="001178EC">
        <w:rPr>
          <w:rFonts w:cs="Times New Roman"/>
          <w:lang w:val="en-GB"/>
        </w:rPr>
        <w:t xml:space="preserve"> prioritised</w:t>
      </w:r>
      <w:r w:rsidRPr="001178EC">
        <w:rPr>
          <w:rFonts w:cs="Times New Roman"/>
        </w:rPr>
        <w:t xml:space="preserve"> game features for each question within each of the groups.  In most cases more open discussion was required in order to draw out the different preferences and tensions to inform our understanding of this variability in responses generated by each group.  In this way, the data were produced to suit our purpose and </w:t>
      </w:r>
      <w:r w:rsidR="0032400E" w:rsidRPr="001178EC">
        <w:rPr>
          <w:rFonts w:cs="Times New Roman"/>
        </w:rPr>
        <w:t>were</w:t>
      </w:r>
      <w:r w:rsidRPr="001178EC">
        <w:rPr>
          <w:rFonts w:cs="Times New Roman"/>
        </w:rPr>
        <w:t xml:space="preserve"> of an exploratory nature, deriving multiple ideas and laying the foundations for further testing and validation </w:t>
      </w:r>
      <w:r w:rsidR="00EE1722">
        <w:rPr>
          <w:rFonts w:cs="Times New Roman"/>
        </w:rPr>
        <w:fldChar w:fldCharType="begin">
          <w:fldData xml:space="preserve">PEVuZE5vdGU+PENpdGU+PEF1dGhvcj5Kb25lczwvQXV0aG9yPjxZZWFyPjE5OTU8L1llYXI+PFJl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</w:fldData>
        </w:fldChar>
      </w:r>
      <w:r w:rsidR="006869E5">
        <w:rPr>
          <w:rFonts w:cs="Times New Roman"/>
        </w:rPr>
        <w:instrText xml:space="preserve"> ADDIN EN.CITE </w:instrText>
      </w:r>
      <w:r w:rsidR="00EE1722">
        <w:rPr>
          <w:rFonts w:cs="Times New Roman"/>
        </w:rPr>
        <w:fldChar w:fldCharType="begin">
          <w:fldData xml:space="preserve">PEVuZE5vdGU+PENpdGU+PEF1dGhvcj5Kb25lczwvQXV0aG9yPjxZZWFyPjE5OTU8L1llYXI+PFJl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</w:fldData>
        </w:fldChar>
      </w:r>
      <w:r w:rsidR="006869E5">
        <w:rPr>
          <w:rFonts w:cs="Times New Roman"/>
        </w:rPr>
        <w:instrText xml:space="preserve"> ADDIN EN.CITE.DATA </w:instrText>
      </w:r>
      <w:r w:rsidR="00EE1722">
        <w:rPr>
          <w:rFonts w:cs="Times New Roman"/>
        </w:rPr>
      </w:r>
      <w:r w:rsidR="00EE1722">
        <w:rPr>
          <w:rFonts w:cs="Times New Roman"/>
        </w:rPr>
        <w:fldChar w:fldCharType="end"/>
      </w:r>
      <w:r w:rsidR="00EE1722">
        <w:rPr>
          <w:rFonts w:cs="Times New Roman"/>
        </w:rPr>
      </w:r>
      <w:r w:rsidR="00EE1722">
        <w:rPr>
          <w:rFonts w:cs="Times New Roman"/>
        </w:rPr>
        <w:fldChar w:fldCharType="separate"/>
      </w:r>
      <w:r w:rsidR="006869E5">
        <w:rPr>
          <w:rFonts w:cs="Times New Roman"/>
          <w:noProof/>
        </w:rPr>
        <w:t>(</w:t>
      </w:r>
      <w:hyperlink w:anchor="_ENREF_43" w:tooltip="Jones, 1995 #813" w:history="1">
        <w:r w:rsidR="005C5CFB">
          <w:rPr>
            <w:rFonts w:cs="Times New Roman"/>
            <w:noProof/>
          </w:rPr>
          <w:t>Jones &amp; Hunter, 1995</w:t>
        </w:r>
      </w:hyperlink>
      <w:r w:rsidR="006869E5">
        <w:rPr>
          <w:rFonts w:cs="Times New Roman"/>
          <w:noProof/>
        </w:rPr>
        <w:t xml:space="preserve">; </w:t>
      </w:r>
      <w:hyperlink w:anchor="_ENREF_89" w:tooltip="Van de Ven, 1972 #814" w:history="1">
        <w:r w:rsidR="005C5CFB">
          <w:rPr>
            <w:rFonts w:cs="Times New Roman"/>
            <w:noProof/>
          </w:rPr>
          <w:t>Van de Ven &amp; Delbecq, 1972</w:t>
        </w:r>
      </w:hyperlink>
      <w:r w:rsidR="006869E5">
        <w:rPr>
          <w:rFonts w:cs="Times New Roman"/>
          <w:noProof/>
        </w:rPr>
        <w:t>)</w:t>
      </w:r>
      <w:r w:rsidR="00EE1722">
        <w:rPr>
          <w:rFonts w:cs="Times New Roman"/>
        </w:rPr>
        <w:fldChar w:fldCharType="end"/>
      </w:r>
      <w:r w:rsidR="006869E5">
        <w:rPr>
          <w:rFonts w:cs="Times New Roman"/>
        </w:rPr>
        <w:t>.</w:t>
      </w:r>
    </w:p>
    <w:p w14:paraId="35CEE0D5" w14:textId="77777777" w:rsidR="007E3F76" w:rsidRPr="001178EC" w:rsidRDefault="006869E5" w:rsidP="00EC4DBC">
      <w:pPr>
        <w:pStyle w:val="RepNormal"/>
        <w:rPr>
          <w:rFonts w:cs="Times New Roman"/>
        </w:rPr>
      </w:pPr>
      <w:r w:rsidRPr="001178EC">
        <w:rPr>
          <w:rFonts w:cs="Times New Roman"/>
        </w:rPr>
        <w:t xml:space="preserve"> </w:t>
      </w:r>
    </w:p>
    <w:p w14:paraId="5C940D17" w14:textId="18C50F1B" w:rsidR="00EC4DBC" w:rsidRPr="001178EC" w:rsidRDefault="00EC4DBC" w:rsidP="00EC4DBC">
      <w:pPr>
        <w:pStyle w:val="RepNormal"/>
        <w:rPr>
          <w:rFonts w:cs="Times New Roman"/>
        </w:rPr>
      </w:pPr>
      <w:r w:rsidRPr="001178EC">
        <w:rPr>
          <w:rFonts w:cs="Times New Roman"/>
        </w:rPr>
        <w:t xml:space="preserve">Once responses had been generated, reported and discussed (Steps 1 to 3) in each </w:t>
      </w:r>
      <w:r w:rsidR="005D721B">
        <w:rPr>
          <w:rFonts w:cs="Times New Roman"/>
        </w:rPr>
        <w:t xml:space="preserve">focus </w:t>
      </w:r>
      <w:r w:rsidRPr="001178EC">
        <w:rPr>
          <w:rFonts w:cs="Times New Roman"/>
        </w:rPr>
        <w:t>group, participants were asked to rate each item on a 10-point scale (0 = not important to 10 = very important)</w:t>
      </w:r>
      <w:r w:rsidR="005D721B">
        <w:rPr>
          <w:rFonts w:cs="Times New Roman"/>
        </w:rPr>
        <w:t>,</w:t>
      </w:r>
      <w:r w:rsidRPr="001178EC">
        <w:rPr>
          <w:rFonts w:cs="Times New Roman"/>
        </w:rPr>
        <w:t xml:space="preserve"> </w:t>
      </w:r>
      <w:r w:rsidR="005D721B">
        <w:rPr>
          <w:rFonts w:cs="Times New Roman"/>
        </w:rPr>
        <w:t>then</w:t>
      </w:r>
      <w:r w:rsidRPr="001178EC">
        <w:rPr>
          <w:rFonts w:cs="Times New Roman"/>
        </w:rPr>
        <w:t xml:space="preserve"> to identify the five items they considered most important and to rank them first to fifth.  At the conclusion of each </w:t>
      </w:r>
      <w:r w:rsidR="005D721B">
        <w:rPr>
          <w:rFonts w:cs="Times New Roman"/>
        </w:rPr>
        <w:t xml:space="preserve">focus </w:t>
      </w:r>
      <w:r w:rsidRPr="001178EC">
        <w:rPr>
          <w:rFonts w:cs="Times New Roman"/>
        </w:rPr>
        <w:t xml:space="preserve">group, charts showing the identified characteristics were prepared for </w:t>
      </w:r>
      <w:r w:rsidR="005D721B">
        <w:rPr>
          <w:rFonts w:cs="Times New Roman"/>
        </w:rPr>
        <w:t>the</w:t>
      </w:r>
      <w:r w:rsidRPr="001178EC">
        <w:rPr>
          <w:rFonts w:cs="Times New Roman"/>
        </w:rPr>
        <w:t xml:space="preserve"> group.  Scores for each item were presented (based on the sum total of rating scores).  Recordings of the group discussions were transcribed by a member of the AUT team.  </w:t>
      </w:r>
    </w:p>
    <w:p w14:paraId="36C710A9" w14:textId="77777777" w:rsidR="0092743E" w:rsidRPr="001178EC" w:rsidRDefault="0092743E" w:rsidP="000D1CF7">
      <w:pPr>
        <w:pStyle w:val="RepNormal"/>
        <w:rPr>
          <w:rFonts w:cs="Times New Roman"/>
        </w:rPr>
      </w:pPr>
    </w:p>
    <w:p w14:paraId="0DD6ED0D" w14:textId="77777777" w:rsidR="0092743E" w:rsidRPr="001178EC" w:rsidRDefault="0092743E" w:rsidP="000D1CF7">
      <w:pPr>
        <w:pStyle w:val="RepNormal"/>
        <w:rPr>
          <w:rFonts w:cs="Times New Roman"/>
        </w:rPr>
      </w:pPr>
    </w:p>
    <w:p w14:paraId="0950D468" w14:textId="77777777" w:rsidR="0092743E" w:rsidRPr="001178EC" w:rsidRDefault="0092743E" w:rsidP="006E5825">
      <w:pPr>
        <w:pStyle w:val="RepHead3"/>
        <w:rPr>
          <w:rFonts w:cs="Times New Roman"/>
          <w:szCs w:val="22"/>
        </w:rPr>
      </w:pPr>
      <w:bookmarkStart w:id="85" w:name="_Toc394297717"/>
      <w:r w:rsidRPr="001178EC">
        <w:rPr>
          <w:rFonts w:cs="Times New Roman"/>
          <w:szCs w:val="22"/>
        </w:rPr>
        <w:lastRenderedPageBreak/>
        <w:t>Data analysis</w:t>
      </w:r>
      <w:bookmarkEnd w:id="85"/>
    </w:p>
    <w:p w14:paraId="479AAAAD" w14:textId="77777777" w:rsidR="00A9124B" w:rsidRDefault="00A9124B" w:rsidP="006E5825">
      <w:pPr>
        <w:pStyle w:val="RepNormal"/>
        <w:keepNext/>
        <w:keepLines/>
        <w:rPr>
          <w:rFonts w:cs="Times New Roman"/>
        </w:rPr>
      </w:pPr>
    </w:p>
    <w:p w14:paraId="7CF15499" w14:textId="5A57641F" w:rsidR="00EC4DBC" w:rsidRPr="001178EC" w:rsidRDefault="00EC4DBC" w:rsidP="006E5825">
      <w:pPr>
        <w:pStyle w:val="RepNormal"/>
        <w:keepNext/>
        <w:keepLines/>
        <w:rPr>
          <w:rFonts w:cs="Times New Roman"/>
        </w:rPr>
      </w:pPr>
      <w:r w:rsidRPr="001178EC">
        <w:rPr>
          <w:rFonts w:cs="Times New Roman"/>
        </w:rPr>
        <w:t xml:space="preserve">The analysis of data from the NGT focus groups and reporting of results was carried out </w:t>
      </w:r>
      <w:r w:rsidR="005D721B" w:rsidRPr="001178EC">
        <w:rPr>
          <w:rFonts w:cs="Times New Roman"/>
        </w:rPr>
        <w:t xml:space="preserve">mainly </w:t>
      </w:r>
      <w:r w:rsidRPr="001178EC">
        <w:rPr>
          <w:rFonts w:cs="Times New Roman"/>
        </w:rPr>
        <w:t xml:space="preserve">using a qualitative approach, taking as a starting point the lists of game features/points generated across the groups and the ranking applied.  Inductive content analysis </w:t>
      </w:r>
      <w:r w:rsidR="00EE1722">
        <w:rPr>
          <w:rFonts w:cs="Times New Roman"/>
        </w:rPr>
        <w:fldChar w:fldCharType="begin"/>
      </w:r>
      <w:r w:rsidR="00CF325C">
        <w:rPr>
          <w:rFonts w:cs="Times New Roman"/>
        </w:rPr>
        <w:instrText xml:space="preserve"> ADDIN EN.CITE &lt;EndNote&gt;&lt;Cite&gt;&lt;Author&gt;Patton&lt;/Author&gt;&lt;Year&gt;1990&lt;/Year&gt;&lt;RecNum&gt;815&lt;/RecNum&gt;&lt;DisplayText&gt;(Patton, 1990)&lt;/DisplayText&gt;&lt;record&gt;&lt;rec-number&gt;815&lt;/rec-number&gt;&lt;foreign-keys&gt;&lt;key app="EN" db-id="29dppreeudxpvme0wvopsvd9stf2tppeat9x"&gt;815&lt;/key&gt;&lt;/foreign-keys&gt;&lt;ref-type name="Book"&gt;6&lt;/ref-type&gt;&lt;contributors&gt;&lt;authors&gt;&lt;author&gt;Patton, M.&lt;/author&gt;&lt;/authors&gt;&lt;/contributors&gt;&lt;titles&gt;&lt;title&gt;Qualitative evaluation and research methods&lt;/title&gt;&lt;/titles&gt;&lt;dates&gt;&lt;year&gt;1990&lt;/year&gt;&lt;/dates&gt;&lt;pub-location&gt;Beverly Hills, CA: Sage.&lt;/pub-location&gt;&lt;urls&gt;&lt;/urls&gt;&lt;/record&gt;&lt;/Cite&gt;&lt;/EndNote&gt;</w:instrText>
      </w:r>
      <w:r w:rsidR="00EE1722">
        <w:rPr>
          <w:rFonts w:cs="Times New Roman"/>
        </w:rPr>
        <w:fldChar w:fldCharType="separate"/>
      </w:r>
      <w:r w:rsidR="00CF325C">
        <w:rPr>
          <w:rFonts w:cs="Times New Roman"/>
          <w:noProof/>
        </w:rPr>
        <w:t>(</w:t>
      </w:r>
      <w:hyperlink w:anchor="_ENREF_75" w:tooltip="Patton, 1990 #815" w:history="1">
        <w:r w:rsidR="005C5CFB">
          <w:rPr>
            <w:rFonts w:cs="Times New Roman"/>
            <w:noProof/>
          </w:rPr>
          <w:t>Patton, 1990</w:t>
        </w:r>
      </w:hyperlink>
      <w:r w:rsidR="00CF325C">
        <w:rPr>
          <w:rFonts w:cs="Times New Roman"/>
          <w:noProof/>
        </w:rPr>
        <w:t>)</w:t>
      </w:r>
      <w:r w:rsidR="00EE1722">
        <w:rPr>
          <w:rFonts w:cs="Times New Roman"/>
        </w:rPr>
        <w:fldChar w:fldCharType="end"/>
      </w:r>
      <w:r w:rsidRPr="001178EC">
        <w:rPr>
          <w:rFonts w:cs="Times New Roman"/>
        </w:rPr>
        <w:t xml:space="preserve"> of the focus group transcripts enabled verification of information collected and ranked in the meeting process.  Individual comments from participants were checked against their individual response sheets (participant written comments) and information on the </w:t>
      </w:r>
      <w:r w:rsidR="005D721B">
        <w:rPr>
          <w:rFonts w:cs="Times New Roman"/>
        </w:rPr>
        <w:t>charts (facilitator recorded).</w:t>
      </w:r>
    </w:p>
    <w:p w14:paraId="514761F9" w14:textId="77777777" w:rsidR="007E3F76" w:rsidRPr="001178EC" w:rsidRDefault="007E3F76" w:rsidP="00EC4DBC">
      <w:pPr>
        <w:pStyle w:val="RepNormal"/>
        <w:rPr>
          <w:rFonts w:cs="Times New Roman"/>
        </w:rPr>
      </w:pPr>
    </w:p>
    <w:p w14:paraId="3A8678FB" w14:textId="77777777" w:rsidR="00EC4DBC" w:rsidRPr="001178EC" w:rsidRDefault="00EC4DBC" w:rsidP="00EC4DBC">
      <w:pPr>
        <w:pStyle w:val="RepNormal"/>
        <w:rPr>
          <w:rFonts w:cs="Times New Roman"/>
        </w:rPr>
      </w:pPr>
      <w:r w:rsidRPr="001178EC">
        <w:rPr>
          <w:rFonts w:cs="Times New Roman"/>
        </w:rPr>
        <w:t xml:space="preserve">All transcripts were read several times by two members of the research team who independently grouped items into similar themes.  Some examples of the kinds of questions returned to during analysis were: </w:t>
      </w:r>
    </w:p>
    <w:p w14:paraId="53DC01C2" w14:textId="77777777" w:rsidR="00EC4DBC" w:rsidRPr="001178EC" w:rsidRDefault="00EC4DBC" w:rsidP="00D61D97">
      <w:pPr>
        <w:pStyle w:val="RepNormal"/>
        <w:numPr>
          <w:ilvl w:val="0"/>
          <w:numId w:val="34"/>
        </w:numPr>
        <w:ind w:left="720"/>
        <w:rPr>
          <w:rFonts w:cs="Times New Roman"/>
        </w:rPr>
      </w:pPr>
      <w:r w:rsidRPr="001178EC">
        <w:rPr>
          <w:rFonts w:cs="Times New Roman"/>
        </w:rPr>
        <w:t>What features of the games seem to encourage gambling? And how?</w:t>
      </w:r>
    </w:p>
    <w:p w14:paraId="3A3C61BE" w14:textId="77777777" w:rsidR="00EC4DBC" w:rsidRPr="001178EC" w:rsidRDefault="00EC4DBC" w:rsidP="00D61D97">
      <w:pPr>
        <w:pStyle w:val="RepNormal"/>
        <w:numPr>
          <w:ilvl w:val="0"/>
          <w:numId w:val="33"/>
        </w:numPr>
        <w:ind w:left="720"/>
        <w:rPr>
          <w:rFonts w:cs="Times New Roman"/>
        </w:rPr>
      </w:pPr>
      <w:r w:rsidRPr="001178EC">
        <w:rPr>
          <w:rFonts w:cs="Times New Roman"/>
        </w:rPr>
        <w:t>What features of the games seem to discourage gambling? And how?</w:t>
      </w:r>
    </w:p>
    <w:p w14:paraId="397E8FF0" w14:textId="77777777" w:rsidR="00EC4DBC" w:rsidRPr="001178EC" w:rsidRDefault="00EC4DBC" w:rsidP="00D61D97">
      <w:pPr>
        <w:pStyle w:val="RepNormal"/>
        <w:numPr>
          <w:ilvl w:val="0"/>
          <w:numId w:val="33"/>
        </w:numPr>
        <w:ind w:left="720"/>
        <w:rPr>
          <w:rFonts w:cs="Times New Roman"/>
        </w:rPr>
      </w:pPr>
      <w:r w:rsidRPr="001178EC">
        <w:rPr>
          <w:rFonts w:cs="Times New Roman"/>
        </w:rPr>
        <w:t>What features seem to affect control over gambling? And how?</w:t>
      </w:r>
    </w:p>
    <w:p w14:paraId="4764C2D4" w14:textId="77777777" w:rsidR="00EC4DBC" w:rsidRPr="001178EC" w:rsidRDefault="00EC4DBC" w:rsidP="00D61D97">
      <w:pPr>
        <w:pStyle w:val="RepNormal"/>
        <w:numPr>
          <w:ilvl w:val="0"/>
          <w:numId w:val="33"/>
        </w:numPr>
        <w:ind w:left="720"/>
        <w:rPr>
          <w:rFonts w:cs="Times New Roman"/>
        </w:rPr>
      </w:pPr>
      <w:r w:rsidRPr="001178EC">
        <w:rPr>
          <w:rFonts w:cs="Times New Roman"/>
        </w:rPr>
        <w:t>What are people’s responses (</w:t>
      </w:r>
      <w:r w:rsidR="00346020">
        <w:rPr>
          <w:rFonts w:cs="Times New Roman"/>
        </w:rPr>
        <w:t xml:space="preserve">e.g. </w:t>
      </w:r>
      <w:r w:rsidRPr="001178EC">
        <w:rPr>
          <w:rFonts w:cs="Times New Roman"/>
        </w:rPr>
        <w:t>cognitive, behavioural, emotional) to the pop-up</w:t>
      </w:r>
      <w:r w:rsidR="0081787A">
        <w:rPr>
          <w:rFonts w:cs="Times New Roman"/>
        </w:rPr>
        <w:t xml:space="preserve"> message</w:t>
      </w:r>
      <w:r w:rsidRPr="001178EC">
        <w:rPr>
          <w:rFonts w:cs="Times New Roman"/>
        </w:rPr>
        <w:t>s and PIDs technology?</w:t>
      </w:r>
    </w:p>
    <w:p w14:paraId="7F931448" w14:textId="1CFF1C43" w:rsidR="00EC4DBC" w:rsidRPr="001178EC" w:rsidRDefault="00EC4DBC" w:rsidP="00D61D97">
      <w:pPr>
        <w:pStyle w:val="RepNormal"/>
        <w:numPr>
          <w:ilvl w:val="0"/>
          <w:numId w:val="33"/>
        </w:numPr>
        <w:ind w:left="720"/>
        <w:rPr>
          <w:rFonts w:cs="Times New Roman"/>
        </w:rPr>
      </w:pPr>
      <w:r w:rsidRPr="001178EC">
        <w:rPr>
          <w:rFonts w:cs="Times New Roman"/>
        </w:rPr>
        <w:t xml:space="preserve">What are some </w:t>
      </w:r>
      <w:r w:rsidR="004D1910">
        <w:rPr>
          <w:rFonts w:cs="Times New Roman"/>
        </w:rPr>
        <w:t>Māori</w:t>
      </w:r>
      <w:r w:rsidRPr="001178EC">
        <w:rPr>
          <w:rFonts w:cs="Times New Roman"/>
        </w:rPr>
        <w:t xml:space="preserve"> cultural framings of game features and their impact on behaviour? </w:t>
      </w:r>
    </w:p>
    <w:p w14:paraId="487E031E" w14:textId="77777777" w:rsidR="007E3F76" w:rsidRPr="001178EC" w:rsidRDefault="007E3F76" w:rsidP="00EC4DBC">
      <w:pPr>
        <w:pStyle w:val="RepNormal"/>
        <w:rPr>
          <w:rFonts w:cs="Times New Roman"/>
        </w:rPr>
      </w:pPr>
    </w:p>
    <w:p w14:paraId="254A8492" w14:textId="31F7DAA5" w:rsidR="00EC4DBC" w:rsidRPr="001178EC" w:rsidRDefault="00EC4DBC" w:rsidP="00EC4DBC">
      <w:pPr>
        <w:pStyle w:val="RepNormal"/>
        <w:rPr>
          <w:rFonts w:cs="Times New Roman"/>
        </w:rPr>
      </w:pPr>
      <w:r w:rsidRPr="001178EC">
        <w:rPr>
          <w:rFonts w:cs="Times New Roman"/>
        </w:rPr>
        <w:t xml:space="preserve">The researchers then met to compare and agree upon themes, resolving disagreements by consensus of opinion or by the creation of new, mutually agreeable, themes.  Following this process the themed items and their respective ratings/rankings were further examined across </w:t>
      </w:r>
      <w:r w:rsidR="005D721B">
        <w:rPr>
          <w:rFonts w:cs="Times New Roman"/>
        </w:rPr>
        <w:t xml:space="preserve">focus </w:t>
      </w:r>
      <w:r w:rsidRPr="001178EC">
        <w:rPr>
          <w:rFonts w:cs="Times New Roman"/>
        </w:rPr>
        <w:t xml:space="preserve">groups.  Quotes from participants were extracted from the transcripts to help explain both individual and group thinking.  This provides improved clarity and depth in the explanation of results.  The aim was to provide “a rich thematic description of [the] entire data set” for all participant groups (gamblers, service provider staff, </w:t>
      </w:r>
      <w:r w:rsidR="0081787A">
        <w:rPr>
          <w:rFonts w:cs="Times New Roman"/>
        </w:rPr>
        <w:t xml:space="preserve">gambling </w:t>
      </w:r>
      <w:r w:rsidRPr="001178EC">
        <w:rPr>
          <w:rFonts w:cs="Times New Roman"/>
        </w:rPr>
        <w:t>industry staff) in relation to the questions asked of them</w:t>
      </w:r>
      <w:r w:rsidR="000200AB">
        <w:rPr>
          <w:rFonts w:cs="Times New Roman"/>
        </w:rPr>
        <w:t xml:space="preserve"> (Braun &amp; Clarke, 2006, p. 83)</w:t>
      </w:r>
      <w:r w:rsidRPr="001178EC">
        <w:rPr>
          <w:rFonts w:cs="Times New Roman"/>
        </w:rPr>
        <w:t>.  A related aim, specifically in the treatment of data generated with gamblers and industry staff</w:t>
      </w:r>
      <w:r w:rsidR="000200AB">
        <w:rPr>
          <w:rFonts w:cs="Times New Roman"/>
        </w:rPr>
        <w:t>,</w:t>
      </w:r>
      <w:r w:rsidRPr="001178EC">
        <w:rPr>
          <w:rFonts w:cs="Times New Roman"/>
        </w:rPr>
        <w:t xml:space="preserve"> was to explicitly search for game features and the meaning of these features in terms of behaviour to </w:t>
      </w:r>
      <w:r w:rsidR="0081787A">
        <w:rPr>
          <w:rFonts w:cs="Times New Roman"/>
        </w:rPr>
        <w:t>inform</w:t>
      </w:r>
      <w:r w:rsidRPr="001178EC">
        <w:rPr>
          <w:rFonts w:cs="Times New Roman"/>
        </w:rPr>
        <w:t xml:space="preserve"> the survey and observational components of the study.</w:t>
      </w:r>
    </w:p>
    <w:p w14:paraId="613ECEDF" w14:textId="77777777" w:rsidR="007E3F76" w:rsidRPr="001178EC" w:rsidRDefault="007E3F76" w:rsidP="000D1CF7">
      <w:pPr>
        <w:pStyle w:val="RepNormal"/>
        <w:rPr>
          <w:rFonts w:cs="Times New Roman"/>
        </w:rPr>
      </w:pPr>
    </w:p>
    <w:p w14:paraId="41932AA9" w14:textId="114712D1" w:rsidR="007E3F76" w:rsidRPr="001178EC" w:rsidRDefault="000200AB" w:rsidP="007E3F76">
      <w:pPr>
        <w:pStyle w:val="RepHead2"/>
        <w:rPr>
          <w:rFonts w:cs="Times New Roman"/>
          <w:szCs w:val="22"/>
        </w:rPr>
      </w:pPr>
      <w:bookmarkStart w:id="86" w:name="_Toc394297718"/>
      <w:r>
        <w:rPr>
          <w:rFonts w:cs="Times New Roman"/>
          <w:szCs w:val="22"/>
        </w:rPr>
        <w:t>In-venue observational s</w:t>
      </w:r>
      <w:r w:rsidR="007E3F76" w:rsidRPr="001178EC">
        <w:rPr>
          <w:rFonts w:cs="Times New Roman"/>
          <w:szCs w:val="22"/>
        </w:rPr>
        <w:t>tudy</w:t>
      </w:r>
      <w:bookmarkEnd w:id="86"/>
    </w:p>
    <w:p w14:paraId="45D87394" w14:textId="77777777" w:rsidR="007E3F76" w:rsidRPr="001178EC" w:rsidRDefault="007E3F76" w:rsidP="000D1CF7">
      <w:pPr>
        <w:pStyle w:val="RepNormal"/>
        <w:rPr>
          <w:rFonts w:cs="Times New Roman"/>
        </w:rPr>
      </w:pPr>
    </w:p>
    <w:p w14:paraId="1BD6DAF8" w14:textId="485130CB" w:rsidR="00D37262" w:rsidRPr="001178EC" w:rsidRDefault="004C5D92" w:rsidP="00D37262">
      <w:pPr>
        <w:pStyle w:val="RepNormal"/>
        <w:rPr>
          <w:rFonts w:cs="Times New Roman"/>
        </w:rPr>
      </w:pPr>
      <w:r w:rsidRPr="001178EC">
        <w:rPr>
          <w:rFonts w:cs="Times New Roman"/>
        </w:rPr>
        <w:t xml:space="preserve">The second phase of the project involved an </w:t>
      </w:r>
      <w:r w:rsidR="00D37262" w:rsidRPr="001178EC">
        <w:rPr>
          <w:rFonts w:cs="Times New Roman"/>
        </w:rPr>
        <w:t xml:space="preserve">observational study of </w:t>
      </w:r>
      <w:r w:rsidR="002B6E0A">
        <w:rPr>
          <w:rFonts w:cs="Times New Roman"/>
        </w:rPr>
        <w:t xml:space="preserve">EGM </w:t>
      </w:r>
      <w:r w:rsidR="00D37262" w:rsidRPr="001178EC">
        <w:rPr>
          <w:rFonts w:cs="Times New Roman"/>
        </w:rPr>
        <w:t xml:space="preserve">gambling behaviour </w:t>
      </w:r>
      <w:r w:rsidR="007E0049">
        <w:rPr>
          <w:rFonts w:cs="Times New Roman"/>
        </w:rPr>
        <w:t>within venues</w:t>
      </w:r>
      <w:r w:rsidRPr="001178EC">
        <w:rPr>
          <w:rFonts w:cs="Times New Roman"/>
        </w:rPr>
        <w:t xml:space="preserve">.  This </w:t>
      </w:r>
      <w:r w:rsidR="007E0049">
        <w:rPr>
          <w:rFonts w:cs="Times New Roman"/>
        </w:rPr>
        <w:t>occurred</w:t>
      </w:r>
      <w:r w:rsidR="00D37262" w:rsidRPr="001178EC">
        <w:rPr>
          <w:rFonts w:cs="Times New Roman"/>
        </w:rPr>
        <w:t xml:space="preserve"> at two casino venues and three non-casino (pub) venues. The purpose of the observational study was to document observable responses to key game characteristics identified in the Phase One focus groups as well as response to</w:t>
      </w:r>
      <w:r w:rsidR="0081787A">
        <w:rPr>
          <w:rFonts w:cs="Times New Roman"/>
        </w:rPr>
        <w:t>,</w:t>
      </w:r>
      <w:r w:rsidR="00D37262" w:rsidRPr="001178EC">
        <w:rPr>
          <w:rFonts w:cs="Times New Roman"/>
        </w:rPr>
        <w:t xml:space="preserve"> and observable use of</w:t>
      </w:r>
      <w:r w:rsidR="0081787A">
        <w:rPr>
          <w:rFonts w:cs="Times New Roman"/>
        </w:rPr>
        <w:t>,</w:t>
      </w:r>
      <w:r w:rsidR="00D37262" w:rsidRPr="001178EC">
        <w:rPr>
          <w:rFonts w:cs="Times New Roman"/>
        </w:rPr>
        <w:t xml:space="preserve"> PIDs and pop-up </w:t>
      </w:r>
      <w:r w:rsidR="0081787A">
        <w:rPr>
          <w:rFonts w:cs="Times New Roman"/>
        </w:rPr>
        <w:t>messages</w:t>
      </w:r>
      <w:r w:rsidR="0081787A" w:rsidRPr="001178EC">
        <w:rPr>
          <w:rFonts w:cs="Times New Roman"/>
        </w:rPr>
        <w:t xml:space="preserve"> </w:t>
      </w:r>
      <w:r w:rsidR="00D37262" w:rsidRPr="001178EC">
        <w:rPr>
          <w:rFonts w:cs="Times New Roman"/>
        </w:rPr>
        <w:t xml:space="preserve">in a natural setting.  A protocol and guide for the observational study was developed based on the observable behaviours identified in </w:t>
      </w:r>
      <w:r w:rsidR="007E0049">
        <w:rPr>
          <w:rFonts w:cs="Times New Roman"/>
        </w:rPr>
        <w:t>the</w:t>
      </w:r>
      <w:r w:rsidR="00D37262" w:rsidRPr="001178EC">
        <w:rPr>
          <w:rFonts w:cs="Times New Roman"/>
        </w:rPr>
        <w:t xml:space="preserve"> focus groups, including scope for noting behaviours not previously identified.</w:t>
      </w:r>
    </w:p>
    <w:p w14:paraId="1C9B2CA5" w14:textId="77777777" w:rsidR="005674AB" w:rsidRPr="001178EC" w:rsidRDefault="005674AB" w:rsidP="00EC68AA">
      <w:pPr>
        <w:pStyle w:val="RepNormal"/>
        <w:rPr>
          <w:rFonts w:cs="Times New Roman"/>
        </w:rPr>
      </w:pPr>
    </w:p>
    <w:p w14:paraId="080C7389" w14:textId="266215C5" w:rsidR="00EC68AA" w:rsidRPr="001178EC" w:rsidRDefault="00EC68AA" w:rsidP="00EC68AA">
      <w:pPr>
        <w:pStyle w:val="RepNormal"/>
        <w:rPr>
          <w:rFonts w:cs="Times New Roman"/>
        </w:rPr>
      </w:pPr>
      <w:r w:rsidRPr="001178EC">
        <w:rPr>
          <w:rFonts w:cs="Times New Roman"/>
        </w:rPr>
        <w:t xml:space="preserve">A pair of researchers </w:t>
      </w:r>
      <w:r w:rsidR="002120A5">
        <w:rPr>
          <w:rFonts w:cs="Times New Roman"/>
        </w:rPr>
        <w:t xml:space="preserve">each </w:t>
      </w:r>
      <w:r w:rsidRPr="001178EC">
        <w:rPr>
          <w:rFonts w:cs="Times New Roman"/>
        </w:rPr>
        <w:t xml:space="preserve">conducted </w:t>
      </w:r>
      <w:r w:rsidR="0081787A">
        <w:rPr>
          <w:rFonts w:cs="Times New Roman"/>
        </w:rPr>
        <w:t xml:space="preserve">approximately </w:t>
      </w:r>
      <w:r w:rsidRPr="001178EC">
        <w:rPr>
          <w:rFonts w:cs="Times New Roman"/>
        </w:rPr>
        <w:t xml:space="preserve">12 hours of observations in </w:t>
      </w:r>
      <w:r w:rsidR="0081787A">
        <w:rPr>
          <w:rFonts w:cs="Times New Roman"/>
        </w:rPr>
        <w:t xml:space="preserve">the </w:t>
      </w:r>
      <w:r w:rsidRPr="001178EC">
        <w:rPr>
          <w:rFonts w:cs="Times New Roman"/>
        </w:rPr>
        <w:t xml:space="preserve">two casino venues, and 12 hours of observations in </w:t>
      </w:r>
      <w:r w:rsidR="0081787A">
        <w:rPr>
          <w:rFonts w:cs="Times New Roman"/>
        </w:rPr>
        <w:t xml:space="preserve">the </w:t>
      </w:r>
      <w:r w:rsidRPr="001178EC">
        <w:rPr>
          <w:rFonts w:cs="Times New Roman"/>
        </w:rPr>
        <w:t xml:space="preserve">non-casino venues.  This roughly </w:t>
      </w:r>
      <w:r w:rsidR="0081787A" w:rsidRPr="001178EC">
        <w:rPr>
          <w:rFonts w:cs="Times New Roman"/>
        </w:rPr>
        <w:t>equate</w:t>
      </w:r>
      <w:r w:rsidR="0081787A">
        <w:rPr>
          <w:rFonts w:cs="Times New Roman"/>
        </w:rPr>
        <w:t>d</w:t>
      </w:r>
      <w:r w:rsidR="0081787A" w:rsidRPr="001178EC">
        <w:rPr>
          <w:rFonts w:cs="Times New Roman"/>
        </w:rPr>
        <w:t xml:space="preserve"> </w:t>
      </w:r>
      <w:r w:rsidRPr="001178EC">
        <w:rPr>
          <w:rFonts w:cs="Times New Roman"/>
        </w:rPr>
        <w:t xml:space="preserve">to </w:t>
      </w:r>
      <w:r w:rsidR="007E0049">
        <w:rPr>
          <w:rFonts w:cs="Times New Roman"/>
        </w:rPr>
        <w:t xml:space="preserve">a total of </w:t>
      </w:r>
      <w:r w:rsidR="002120A5">
        <w:rPr>
          <w:rFonts w:cs="Times New Roman"/>
        </w:rPr>
        <w:t>48</w:t>
      </w:r>
      <w:r w:rsidRPr="001178EC">
        <w:rPr>
          <w:rFonts w:cs="Times New Roman"/>
        </w:rPr>
        <w:t xml:space="preserve"> hours.  Observations were recorded by each researcher approximately every 15 minutes in each venue and individual gamblers were observed for between 15 and 135 minutes.</w:t>
      </w:r>
    </w:p>
    <w:p w14:paraId="60B90E15" w14:textId="77777777" w:rsidR="00D37262" w:rsidRPr="001178EC" w:rsidRDefault="00D37262" w:rsidP="00D37262">
      <w:pPr>
        <w:pStyle w:val="RepNormal"/>
        <w:rPr>
          <w:rFonts w:cs="Times New Roman"/>
        </w:rPr>
      </w:pPr>
    </w:p>
    <w:p w14:paraId="365E2820" w14:textId="77777777" w:rsidR="00EC68AA" w:rsidRPr="001178EC" w:rsidRDefault="00EC68AA" w:rsidP="00D37262">
      <w:pPr>
        <w:pStyle w:val="RepNormal"/>
        <w:rPr>
          <w:rFonts w:cs="Times New Roman"/>
        </w:rPr>
      </w:pPr>
    </w:p>
    <w:p w14:paraId="55362E10" w14:textId="77777777" w:rsidR="00D37262" w:rsidRPr="007B2C8F" w:rsidRDefault="00D37262" w:rsidP="00D37262">
      <w:pPr>
        <w:pStyle w:val="RepHead3"/>
        <w:rPr>
          <w:rFonts w:cs="Times New Roman"/>
          <w:szCs w:val="22"/>
        </w:rPr>
      </w:pPr>
      <w:bookmarkStart w:id="87" w:name="_Toc394297719"/>
      <w:r w:rsidRPr="007B2C8F">
        <w:rPr>
          <w:rFonts w:cs="Times New Roman"/>
          <w:szCs w:val="22"/>
        </w:rPr>
        <w:t>Procedure</w:t>
      </w:r>
      <w:bookmarkEnd w:id="87"/>
    </w:p>
    <w:p w14:paraId="22606E8E" w14:textId="77777777" w:rsidR="00A9124B" w:rsidRDefault="00A9124B" w:rsidP="00EC68AA">
      <w:pPr>
        <w:pStyle w:val="RepNormal"/>
        <w:rPr>
          <w:rFonts w:cs="Times New Roman"/>
        </w:rPr>
      </w:pPr>
    </w:p>
    <w:p w14:paraId="1A91FEDF" w14:textId="2DB09241" w:rsidR="00EC68AA" w:rsidRPr="001178EC" w:rsidRDefault="00EC68AA" w:rsidP="00EC68AA">
      <w:pPr>
        <w:pStyle w:val="RepNormal"/>
        <w:rPr>
          <w:rFonts w:cs="Times New Roman"/>
        </w:rPr>
      </w:pPr>
      <w:r w:rsidRPr="007B2C8F">
        <w:rPr>
          <w:rFonts w:cs="Times New Roman"/>
        </w:rPr>
        <w:t xml:space="preserve">The procedure adopted for this </w:t>
      </w:r>
      <w:r w:rsidR="007E0049">
        <w:rPr>
          <w:rFonts w:cs="Times New Roman"/>
        </w:rPr>
        <w:t>phase</w:t>
      </w:r>
      <w:r w:rsidRPr="007B2C8F">
        <w:rPr>
          <w:rFonts w:cs="Times New Roman"/>
        </w:rPr>
        <w:t xml:space="preserve"> was based on an approach used successfully in Australia by Delfabbro et al.</w:t>
      </w:r>
      <w:r w:rsidR="009543F4" w:rsidRPr="007B2C8F">
        <w:rPr>
          <w:rFonts w:cs="Times New Roman"/>
        </w:rPr>
        <w:t xml:space="preserve"> </w:t>
      </w:r>
      <w:r w:rsidR="00EE1722" w:rsidRPr="007B2C8F">
        <w:rPr>
          <w:rFonts w:cs="Times New Roman"/>
        </w:rPr>
        <w:fldChar w:fldCharType="begin"/>
      </w:r>
      <w:r w:rsidR="009543F4" w:rsidRPr="007B2C8F">
        <w:rPr>
          <w:rFonts w:cs="Times New Roman"/>
        </w:rPr>
        <w:instrText xml:space="preserve"> ADDIN EN.CITE &lt;EndNote&gt;&lt;Cite ExcludeAuth="1"&gt;&lt;Author&gt;Delfabbro&lt;/Author&gt;&lt;Year&gt;2007&lt;/Year&gt;&lt;RecNum&gt;346&lt;/RecNum&gt;&lt;DisplayText&gt;(2007)&lt;/DisplayText&gt;&lt;record&gt;&lt;rec-number&gt;346&lt;/rec-number&gt;&lt;foreign-keys&gt;&lt;key app="EN" db-id="29dppreeudxpvme0wvopsvd9stf2tppeat9x"&gt;346&lt;/key&gt;&lt;/foreign-keys&gt;&lt;ref-type name="Report"&gt;27&lt;/ref-type&gt;&lt;contributors&gt;&lt;authors&gt;&lt;author&gt;Delfabbro, P&lt;/author&gt;&lt;author&gt;Osborn, A&lt;/author&gt;&lt;author&gt;Nevile, M&lt;/author&gt;&lt;author&gt;Skelt, L&lt;/author&gt;&lt;author&gt;McMillen, J&lt;/author&gt;&lt;/authors&gt;&lt;/contributors&gt;&lt;titles&gt;&lt;title&gt;Identifying problem gamblers in gambling venues. A report for the Ministerial Council on Gambling&lt;/title&gt;&lt;/titles&gt;&lt;dates&gt;&lt;year&gt;2007&lt;/year&gt;&lt;/dates&gt;&lt;pub-location&gt;Victoria&lt;/pub-location&gt;&lt;publisher&gt;Gambling Research Australia&lt;/publisher&gt;&lt;urls&gt;&lt;pdf-urls&gt;&lt;url&gt;file://I:\HY_PUBLIC_HLTH_PSYCH_STUDIES\GAMBLING RESEARCH\Early Identification\Literature Review\Final IDENTIFYING PROBLEM GAMBLERS Delfabbro et al (2007) AT THE GAMING VENUE. August 24 2007.pdf&lt;/url&gt;&lt;/pdf-urls&gt;&lt;/urls&gt;&lt;/record&gt;&lt;/Cite&gt;&lt;/EndNote&gt;</w:instrText>
      </w:r>
      <w:r w:rsidR="00EE1722" w:rsidRPr="007B2C8F">
        <w:rPr>
          <w:rFonts w:cs="Times New Roman"/>
        </w:rPr>
        <w:fldChar w:fldCharType="separate"/>
      </w:r>
      <w:r w:rsidR="009543F4" w:rsidRPr="007B2C8F">
        <w:rPr>
          <w:rFonts w:cs="Times New Roman"/>
          <w:noProof/>
        </w:rPr>
        <w:t>(</w:t>
      </w:r>
      <w:hyperlink w:anchor="_ENREF_25" w:tooltip="Delfabbro, 2007 #346" w:history="1">
        <w:r w:rsidR="005C5CFB" w:rsidRPr="007B2C8F">
          <w:rPr>
            <w:rFonts w:cs="Times New Roman"/>
            <w:noProof/>
          </w:rPr>
          <w:t>2007</w:t>
        </w:r>
      </w:hyperlink>
      <w:r w:rsidR="009543F4" w:rsidRPr="007B2C8F">
        <w:rPr>
          <w:rFonts w:cs="Times New Roman"/>
          <w:noProof/>
        </w:rPr>
        <w:t>)</w:t>
      </w:r>
      <w:r w:rsidR="00EE1722" w:rsidRPr="007B2C8F">
        <w:rPr>
          <w:rFonts w:cs="Times New Roman"/>
        </w:rPr>
        <w:fldChar w:fldCharType="end"/>
      </w:r>
      <w:r w:rsidRPr="007B2C8F">
        <w:rPr>
          <w:rFonts w:cs="Times New Roman"/>
        </w:rPr>
        <w:t xml:space="preserve">.  Similar approaches have also been used </w:t>
      </w:r>
      <w:r w:rsidR="007E0049">
        <w:rPr>
          <w:rFonts w:cs="Times New Roman"/>
        </w:rPr>
        <w:t>effectively</w:t>
      </w:r>
      <w:r w:rsidRPr="007B2C8F">
        <w:rPr>
          <w:rFonts w:cs="Times New Roman"/>
        </w:rPr>
        <w:t xml:space="preserve"> in the U</w:t>
      </w:r>
      <w:r w:rsidR="007E0049">
        <w:rPr>
          <w:rFonts w:cs="Times New Roman"/>
        </w:rPr>
        <w:t xml:space="preserve">nited </w:t>
      </w:r>
      <w:r w:rsidRPr="007B2C8F">
        <w:rPr>
          <w:rFonts w:cs="Times New Roman"/>
        </w:rPr>
        <w:t>S</w:t>
      </w:r>
      <w:r w:rsidR="007E0049">
        <w:rPr>
          <w:rFonts w:cs="Times New Roman"/>
        </w:rPr>
        <w:t xml:space="preserve">tates of </w:t>
      </w:r>
      <w:r w:rsidRPr="007B2C8F">
        <w:rPr>
          <w:rFonts w:cs="Times New Roman"/>
        </w:rPr>
        <w:lastRenderedPageBreak/>
        <w:t>A</w:t>
      </w:r>
      <w:r w:rsidR="007E0049">
        <w:rPr>
          <w:rFonts w:cs="Times New Roman"/>
        </w:rPr>
        <w:t>merica</w:t>
      </w:r>
      <w:r w:rsidRPr="007B2C8F">
        <w:rPr>
          <w:rFonts w:cs="Times New Roman"/>
        </w:rPr>
        <w:t xml:space="preserve"> </w:t>
      </w:r>
      <w:r w:rsidR="00EE1722" w:rsidRPr="007B2C8F">
        <w:rPr>
          <w:rFonts w:cs="Times New Roman"/>
        </w:rPr>
        <w:fldChar w:fldCharType="begin"/>
      </w:r>
      <w:r w:rsidR="009543F4" w:rsidRPr="007B2C8F">
        <w:rPr>
          <w:rFonts w:cs="Times New Roman"/>
        </w:rPr>
        <w:instrText xml:space="preserve"> ADDIN EN.CITE &lt;EndNote&gt;&lt;Cite&gt;&lt;Author&gt;Bennis&lt;/Author&gt;&lt;Year&gt;2004&lt;/Year&gt;&lt;RecNum&gt;817&lt;/RecNum&gt;&lt;DisplayText&gt;(Bennis, 2004; Cotte, 1997)&lt;/DisplayText&gt;&lt;record&gt;&lt;rec-number&gt;817&lt;/rec-number&gt;&lt;foreign-keys&gt;&lt;key app="EN" db-id="29dppreeudxpvme0wvopsvd9stf2tppeat9x"&gt;817&lt;/key&gt;&lt;/foreign-keys&gt;&lt;ref-type name="Journal Article"&gt;17&lt;/ref-type&gt;&lt;contributors&gt;&lt;authors&gt;&lt;author&gt;Bennis, W&lt;/author&gt;&lt;/authors&gt;&lt;/contributors&gt;&lt;titles&gt;&lt;title&gt;Blackjack playing strategies and beliefs: A view from the field&lt;/title&gt;&lt;secondary-title&gt;Journal of Gambling Issues&lt;/secondary-title&gt;&lt;/titles&gt;&lt;periodical&gt;&lt;full-title&gt;Journal of Gambling issues&lt;/full-title&gt;&lt;/periodical&gt;&lt;volume&gt;10&lt;/volume&gt;&lt;dates&gt;&lt;year&gt;2004&lt;/year&gt;&lt;/dates&gt;&lt;urls&gt;&lt;/urls&gt;&lt;/record&gt;&lt;/Cite&gt;&lt;Cite&gt;&lt;Author&gt;Cotte&lt;/Author&gt;&lt;Year&gt;1997&lt;/Year&gt;&lt;RecNum&gt;818&lt;/RecNum&gt;&lt;record&gt;&lt;rec-number&gt;818&lt;/rec-number&gt;&lt;foreign-keys&gt;&lt;key app="EN" db-id="29dppreeudxpvme0wvopsvd9stf2tppeat9x"&gt;818&lt;/key&gt;&lt;/foreign-keys&gt;&lt;ref-type name="Book"&gt;6&lt;/ref-type&gt;&lt;contributors&gt;&lt;authors&gt;&lt;author&gt;Cotte, June&lt;/author&gt;&lt;/authors&gt;&lt;/contributors&gt;&lt;titles&gt;&lt;title&gt;Chances, Trances, And Lots Of Slots: Gambling Motives And Consumption Experiences&lt;/title&gt;&lt;secondary-title&gt;1997&lt;/secondary-title&gt;&lt;short-title&gt;Chances, Trances, And Lots Of Slots: Gambling Motives And Consumption Experiences&lt;/short-title&gt;&lt;/titles&gt;&lt;volume&gt;29&lt;/volume&gt;&lt;number&gt;4&lt;/number&gt;&lt;dates&gt;&lt;year&gt;1997&lt;/year&gt;&lt;/dates&gt;&lt;isbn&gt;0022-2216|escape}&lt;/isbn&gt;&lt;urls&gt;&lt;related-urls&gt;&lt;url&gt;http://js.sagamorepub.com/jlr/article/view/787&lt;/url&gt;&lt;/related-urls&gt;&lt;/urls&gt;&lt;/record&gt;&lt;/Cite&gt;&lt;/EndNote&gt;</w:instrText>
      </w:r>
      <w:r w:rsidR="00EE1722" w:rsidRPr="007B2C8F">
        <w:rPr>
          <w:rFonts w:cs="Times New Roman"/>
        </w:rPr>
        <w:fldChar w:fldCharType="separate"/>
      </w:r>
      <w:r w:rsidR="009543F4" w:rsidRPr="007B2C8F">
        <w:rPr>
          <w:rFonts w:cs="Times New Roman"/>
          <w:noProof/>
        </w:rPr>
        <w:t>(</w:t>
      </w:r>
      <w:hyperlink w:anchor="_ENREF_8" w:tooltip="Bennis, 2004 #817" w:history="1">
        <w:r w:rsidR="005C5CFB" w:rsidRPr="007B2C8F">
          <w:rPr>
            <w:rFonts w:cs="Times New Roman"/>
            <w:noProof/>
          </w:rPr>
          <w:t>Bennis, 2004</w:t>
        </w:r>
      </w:hyperlink>
      <w:r w:rsidR="009543F4" w:rsidRPr="007B2C8F">
        <w:rPr>
          <w:rFonts w:cs="Times New Roman"/>
          <w:noProof/>
        </w:rPr>
        <w:t xml:space="preserve">; </w:t>
      </w:r>
      <w:hyperlink w:anchor="_ENREF_20" w:tooltip="Cotte, 1997 #818" w:history="1">
        <w:r w:rsidR="005C5CFB" w:rsidRPr="007B2C8F">
          <w:rPr>
            <w:rFonts w:cs="Times New Roman"/>
            <w:noProof/>
          </w:rPr>
          <w:t>Cotte, 1997</w:t>
        </w:r>
      </w:hyperlink>
      <w:r w:rsidR="009543F4" w:rsidRPr="007B2C8F">
        <w:rPr>
          <w:rFonts w:cs="Times New Roman"/>
          <w:noProof/>
        </w:rPr>
        <w:t>)</w:t>
      </w:r>
      <w:r w:rsidR="00EE1722" w:rsidRPr="007B2C8F">
        <w:rPr>
          <w:rFonts w:cs="Times New Roman"/>
        </w:rPr>
        <w:fldChar w:fldCharType="end"/>
      </w:r>
      <w:r w:rsidRPr="007B2C8F">
        <w:rPr>
          <w:rFonts w:cs="Times New Roman"/>
        </w:rPr>
        <w:t xml:space="preserve"> and the U</w:t>
      </w:r>
      <w:r w:rsidR="007E0049">
        <w:rPr>
          <w:rFonts w:cs="Times New Roman"/>
        </w:rPr>
        <w:t>nited Kingdom</w:t>
      </w:r>
      <w:r w:rsidRPr="007B2C8F">
        <w:rPr>
          <w:rFonts w:cs="Times New Roman"/>
        </w:rPr>
        <w:t xml:space="preserve"> </w:t>
      </w:r>
      <w:r w:rsidR="00EE1722" w:rsidRPr="007B2C8F">
        <w:rPr>
          <w:rFonts w:cs="Times New Roman"/>
        </w:rPr>
        <w:fldChar w:fldCharType="begin">
          <w:fldData xml:space="preserve">PEVuZE5vdGU+PENpdGU+PEF1dGhvcj5GaXNoZXI8L0F1dGhvcj48WWVhcj4xOTkzPC9ZZWFyPjxS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</w:fldData>
        </w:fldChar>
      </w:r>
      <w:r w:rsidR="0016780E">
        <w:rPr>
          <w:rFonts w:cs="Times New Roman"/>
        </w:rPr>
        <w:instrText xml:space="preserve"> ADDIN EN.CITE </w:instrText>
      </w:r>
      <w:r w:rsidR="00EE1722">
        <w:rPr>
          <w:rFonts w:cs="Times New Roman"/>
        </w:rPr>
        <w:fldChar w:fldCharType="begin">
          <w:fldData xml:space="preserve">PEVuZE5vdGU+PENpdGU+PEF1dGhvcj5GaXNoZXI8L0F1dGhvcj48WWVhcj4xOTkzPC9ZZWFyPjxS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</w:fldData>
        </w:fldChar>
      </w:r>
      <w:r w:rsidR="0016780E">
        <w:rPr>
          <w:rFonts w:cs="Times New Roman"/>
        </w:rPr>
        <w:instrText xml:space="preserve"> ADDIN EN.CITE.DATA </w:instrText>
      </w:r>
      <w:r w:rsidR="00EE1722">
        <w:rPr>
          <w:rFonts w:cs="Times New Roman"/>
        </w:rPr>
      </w:r>
      <w:r w:rsidR="00EE1722">
        <w:rPr>
          <w:rFonts w:cs="Times New Roman"/>
        </w:rPr>
        <w:fldChar w:fldCharType="end"/>
      </w:r>
      <w:r w:rsidR="00EE1722" w:rsidRPr="007B2C8F">
        <w:rPr>
          <w:rFonts w:cs="Times New Roman"/>
        </w:rPr>
      </w:r>
      <w:r w:rsidR="00EE1722" w:rsidRPr="007B2C8F">
        <w:rPr>
          <w:rFonts w:cs="Times New Roman"/>
        </w:rPr>
        <w:fldChar w:fldCharType="separate"/>
      </w:r>
      <w:r w:rsidR="0016780E">
        <w:rPr>
          <w:rFonts w:cs="Times New Roman"/>
          <w:noProof/>
        </w:rPr>
        <w:t>(</w:t>
      </w:r>
      <w:hyperlink w:anchor="_ENREF_35" w:tooltip="Fisher, 1993 #819" w:history="1">
        <w:r w:rsidR="005C5CFB">
          <w:rPr>
            <w:rFonts w:cs="Times New Roman"/>
            <w:noProof/>
          </w:rPr>
          <w:t>Fisher, 1993</w:t>
        </w:r>
      </w:hyperlink>
      <w:r w:rsidR="0016780E">
        <w:rPr>
          <w:rFonts w:cs="Times New Roman"/>
          <w:noProof/>
        </w:rPr>
        <w:t xml:space="preserve">; </w:t>
      </w:r>
      <w:hyperlink w:anchor="_ENREF_37" w:tooltip="Griffiths, 1991 #820" w:history="1">
        <w:r w:rsidR="005C5CFB">
          <w:rPr>
            <w:rFonts w:cs="Times New Roman"/>
            <w:noProof/>
          </w:rPr>
          <w:t>Griffiths, 1991</w:t>
        </w:r>
      </w:hyperlink>
      <w:r w:rsidR="0016780E">
        <w:rPr>
          <w:rFonts w:cs="Times New Roman"/>
          <w:noProof/>
        </w:rPr>
        <w:t xml:space="preserve">; </w:t>
      </w:r>
      <w:hyperlink w:anchor="_ENREF_74" w:tooltip="Parke, 2008 #821" w:history="1">
        <w:r w:rsidR="005C5CFB">
          <w:rPr>
            <w:rFonts w:cs="Times New Roman"/>
            <w:noProof/>
          </w:rPr>
          <w:t>Parke &amp; Griffiths, 2008</w:t>
        </w:r>
      </w:hyperlink>
      <w:r w:rsidR="0016780E">
        <w:rPr>
          <w:rFonts w:cs="Times New Roman"/>
          <w:noProof/>
        </w:rPr>
        <w:t>)</w:t>
      </w:r>
      <w:r w:rsidR="00EE1722" w:rsidRPr="007B2C8F">
        <w:rPr>
          <w:rFonts w:cs="Times New Roman"/>
        </w:rPr>
        <w:fldChar w:fldCharType="end"/>
      </w:r>
      <w:r w:rsidRPr="007B2C8F">
        <w:rPr>
          <w:rFonts w:cs="Times New Roman"/>
        </w:rPr>
        <w:t>.  In the Australian study</w:t>
      </w:r>
      <w:r w:rsidR="007E0049">
        <w:rPr>
          <w:rFonts w:cs="Times New Roman"/>
        </w:rPr>
        <w:t>,</w:t>
      </w:r>
      <w:r w:rsidRPr="009543F4">
        <w:rPr>
          <w:rFonts w:cs="Times New Roman"/>
        </w:rPr>
        <w:t xml:space="preserve"> the aim was to develop methods to identify problem gamblers in venues.  As </w:t>
      </w:r>
      <w:r w:rsidR="007E0049">
        <w:rPr>
          <w:rFonts w:cs="Times New Roman"/>
        </w:rPr>
        <w:t xml:space="preserve">the </w:t>
      </w:r>
      <w:r w:rsidRPr="009543F4">
        <w:rPr>
          <w:rFonts w:cs="Times New Roman"/>
        </w:rPr>
        <w:t xml:space="preserve">purpose </w:t>
      </w:r>
      <w:r w:rsidR="007E0049">
        <w:rPr>
          <w:rFonts w:cs="Times New Roman"/>
        </w:rPr>
        <w:t xml:space="preserve">of the present study </w:t>
      </w:r>
      <w:r w:rsidR="00A523FC" w:rsidRPr="009543F4">
        <w:rPr>
          <w:rFonts w:cs="Times New Roman"/>
        </w:rPr>
        <w:t>was</w:t>
      </w:r>
      <w:r w:rsidRPr="009543F4">
        <w:rPr>
          <w:rFonts w:cs="Times New Roman"/>
        </w:rPr>
        <w:t xml:space="preserve"> a descriptive account of the common responses to pop-up</w:t>
      </w:r>
      <w:r w:rsidR="00CF5C71">
        <w:rPr>
          <w:rFonts w:cs="Times New Roman"/>
        </w:rPr>
        <w:t xml:space="preserve"> message</w:t>
      </w:r>
      <w:r w:rsidRPr="009543F4">
        <w:rPr>
          <w:rFonts w:cs="Times New Roman"/>
        </w:rPr>
        <w:t>s and PIDs</w:t>
      </w:r>
      <w:r w:rsidR="00CF5C71">
        <w:rPr>
          <w:rFonts w:cs="Times New Roman"/>
        </w:rPr>
        <w:t>,</w:t>
      </w:r>
      <w:r w:rsidRPr="009543F4">
        <w:rPr>
          <w:rFonts w:cs="Times New Roman"/>
        </w:rPr>
        <w:t xml:space="preserve"> our methodology was most similar to that used by </w:t>
      </w:r>
      <w:r w:rsidRPr="007B2C8F">
        <w:rPr>
          <w:rFonts w:cs="Times New Roman"/>
        </w:rPr>
        <w:t>Delfabbro et al</w:t>
      </w:r>
      <w:r w:rsidR="00CF5C71">
        <w:rPr>
          <w:rFonts w:cs="Times New Roman"/>
        </w:rPr>
        <w:t>.</w:t>
      </w:r>
      <w:r w:rsidR="00D00D19">
        <w:rPr>
          <w:rFonts w:cs="Times New Roman"/>
        </w:rPr>
        <w:t xml:space="preserve"> </w:t>
      </w:r>
      <w:r w:rsidR="00EE1722">
        <w:rPr>
          <w:rFonts w:cs="Times New Roman"/>
        </w:rPr>
        <w:fldChar w:fldCharType="begin"/>
      </w:r>
      <w:r w:rsidR="007B2C8F">
        <w:rPr>
          <w:rFonts w:cs="Times New Roman"/>
        </w:rPr>
        <w:instrText xml:space="preserve"> ADDIN EN.CITE &lt;EndNote&gt;&lt;Cite ExcludeAuth="1"&gt;&lt;Author&gt;Delfabbro&lt;/Author&gt;&lt;Year&gt;2007&lt;/Year&gt;&lt;RecNum&gt;346&lt;/RecNum&gt;&lt;DisplayText&gt;(2007)&lt;/DisplayText&gt;&lt;record&gt;&lt;rec-number&gt;346&lt;/rec-number&gt;&lt;foreign-keys&gt;&lt;key app="EN" db-id="29dppreeudxpvme0wvopsvd9stf2tppeat9x"&gt;346&lt;/key&gt;&lt;/foreign-keys&gt;&lt;ref-type name="Report"&gt;27&lt;/ref-type&gt;&lt;contributors&gt;&lt;authors&gt;&lt;author&gt;Delfabbro, P&lt;/author&gt;&lt;author&gt;Osborn, A&lt;/author&gt;&lt;author&gt;Nevile, M&lt;/author&gt;&lt;author&gt;Skelt, L&lt;/author&gt;&lt;author&gt;McMillen, J&lt;/author&gt;&lt;/authors&gt;&lt;/contributors&gt;&lt;titles&gt;&lt;title&gt;Identifying problem gamblers in gambling venues. A report for the Ministerial Council on Gambling&lt;/title&gt;&lt;/titles&gt;&lt;dates&gt;&lt;year&gt;2007&lt;/year&gt;&lt;/dates&gt;&lt;pub-location&gt;Victoria&lt;/pub-location&gt;&lt;publisher&gt;Gambling Research Australia&lt;/publisher&gt;&lt;urls&gt;&lt;pdf-urls&gt;&lt;url&gt;file://I:\HY_PUBLIC_HLTH_PSYCH_STUDIES\GAMBLING RESEARCH\Early Identification\Literature Review\Final IDENTIFYING PROBLEM GAMBLERS Delfabbro et al (2007) AT THE GAMING VENUE. August 24 2007.pdf&lt;/url&gt;&lt;/pdf-urls&gt;&lt;/urls&gt;&lt;/record&gt;&lt;/Cite&gt;&lt;/EndNote&gt;</w:instrText>
      </w:r>
      <w:r w:rsidR="00EE1722">
        <w:rPr>
          <w:rFonts w:cs="Times New Roman"/>
        </w:rPr>
        <w:fldChar w:fldCharType="separate"/>
      </w:r>
      <w:r w:rsidR="007B2C8F">
        <w:rPr>
          <w:rFonts w:cs="Times New Roman"/>
          <w:noProof/>
        </w:rPr>
        <w:t>(</w:t>
      </w:r>
      <w:hyperlink w:anchor="_ENREF_25" w:tooltip="Delfabbro, 2007 #346" w:history="1">
        <w:r w:rsidR="005C5CFB">
          <w:rPr>
            <w:rFonts w:cs="Times New Roman"/>
            <w:noProof/>
          </w:rPr>
          <w:t>2007</w:t>
        </w:r>
      </w:hyperlink>
      <w:r w:rsidR="007B2C8F">
        <w:rPr>
          <w:rFonts w:cs="Times New Roman"/>
          <w:noProof/>
        </w:rPr>
        <w:t>)</w:t>
      </w:r>
      <w:r w:rsidR="00EE1722">
        <w:rPr>
          <w:rFonts w:cs="Times New Roman"/>
        </w:rPr>
        <w:fldChar w:fldCharType="end"/>
      </w:r>
      <w:r w:rsidRPr="009543F4">
        <w:rPr>
          <w:rFonts w:cs="Times New Roman"/>
        </w:rPr>
        <w:t xml:space="preserve">.  The other </w:t>
      </w:r>
      <w:r w:rsidR="007E0049">
        <w:rPr>
          <w:rFonts w:cs="Times New Roman"/>
        </w:rPr>
        <w:t xml:space="preserve">referenced </w:t>
      </w:r>
      <w:r w:rsidRPr="009543F4">
        <w:rPr>
          <w:rFonts w:cs="Times New Roman"/>
        </w:rPr>
        <w:t>studies focused on obtaining a better understanding of gamblers’ perspectives and experiences</w:t>
      </w:r>
      <w:r w:rsidR="007E0049">
        <w:rPr>
          <w:rFonts w:cs="Times New Roman"/>
        </w:rPr>
        <w:t xml:space="preserve"> and</w:t>
      </w:r>
      <w:r w:rsidRPr="009543F4">
        <w:rPr>
          <w:rFonts w:cs="Times New Roman"/>
        </w:rPr>
        <w:t xml:space="preserve"> were use</w:t>
      </w:r>
      <w:r w:rsidR="00A523FC" w:rsidRPr="009543F4">
        <w:rPr>
          <w:rFonts w:cs="Times New Roman"/>
        </w:rPr>
        <w:t>d</w:t>
      </w:r>
      <w:r w:rsidRPr="009543F4">
        <w:rPr>
          <w:rFonts w:cs="Times New Roman"/>
        </w:rPr>
        <w:t xml:space="preserve"> in</w:t>
      </w:r>
      <w:r w:rsidRPr="001178EC">
        <w:rPr>
          <w:rFonts w:cs="Times New Roman"/>
        </w:rPr>
        <w:t xml:space="preserve"> designing </w:t>
      </w:r>
      <w:r w:rsidR="007E0049">
        <w:rPr>
          <w:rFonts w:cs="Times New Roman"/>
        </w:rPr>
        <w:t xml:space="preserve">the </w:t>
      </w:r>
      <w:r w:rsidR="000A2937" w:rsidRPr="001178EC">
        <w:rPr>
          <w:rFonts w:cs="Times New Roman"/>
        </w:rPr>
        <w:t xml:space="preserve">in-venue </w:t>
      </w:r>
      <w:r w:rsidRPr="001178EC">
        <w:rPr>
          <w:rFonts w:cs="Times New Roman"/>
        </w:rPr>
        <w:t>observation protocols</w:t>
      </w:r>
      <w:r w:rsidR="007E0049">
        <w:rPr>
          <w:rFonts w:cs="Times New Roman"/>
        </w:rPr>
        <w:t xml:space="preserve"> for the current study</w:t>
      </w:r>
      <w:r w:rsidRPr="001178EC">
        <w:rPr>
          <w:rFonts w:cs="Times New Roman"/>
        </w:rPr>
        <w:t xml:space="preserve"> (</w:t>
      </w:r>
      <w:r w:rsidR="005674AB" w:rsidRPr="0012009A">
        <w:rPr>
          <w:rFonts w:cs="Times New Roman"/>
        </w:rPr>
        <w:t>A</w:t>
      </w:r>
      <w:r w:rsidR="006831EA" w:rsidRPr="0012009A">
        <w:rPr>
          <w:rFonts w:cs="Times New Roman"/>
        </w:rPr>
        <w:t xml:space="preserve">ppendix </w:t>
      </w:r>
      <w:r w:rsidR="00D61D97" w:rsidRPr="0012009A">
        <w:rPr>
          <w:rFonts w:cs="Times New Roman"/>
        </w:rPr>
        <w:t>Two</w:t>
      </w:r>
      <w:r w:rsidR="006831EA" w:rsidRPr="001178EC">
        <w:rPr>
          <w:rFonts w:cs="Times New Roman"/>
        </w:rPr>
        <w:t>)</w:t>
      </w:r>
      <w:r w:rsidRPr="001178EC">
        <w:rPr>
          <w:rFonts w:cs="Times New Roman"/>
        </w:rPr>
        <w:t>.</w:t>
      </w:r>
    </w:p>
    <w:p w14:paraId="6DEB696E" w14:textId="77777777" w:rsidR="00EC68AA" w:rsidRPr="001178EC" w:rsidRDefault="00EC68AA" w:rsidP="00EC68AA">
      <w:pPr>
        <w:pStyle w:val="RepNormal"/>
        <w:rPr>
          <w:rFonts w:cs="Times New Roman"/>
        </w:rPr>
      </w:pPr>
      <w:r w:rsidRPr="001178EC">
        <w:rPr>
          <w:rFonts w:cs="Times New Roman"/>
        </w:rPr>
        <w:t xml:space="preserve">  </w:t>
      </w:r>
    </w:p>
    <w:p w14:paraId="7B38988B" w14:textId="77777777" w:rsidR="00EC68AA" w:rsidRPr="001178EC" w:rsidRDefault="006831EA" w:rsidP="00EC68AA">
      <w:pPr>
        <w:pStyle w:val="RepNormal"/>
        <w:rPr>
          <w:rFonts w:cs="Times New Roman"/>
        </w:rPr>
      </w:pPr>
      <w:r w:rsidRPr="001178EC">
        <w:rPr>
          <w:rFonts w:cs="Times New Roman"/>
        </w:rPr>
        <w:t>The</w:t>
      </w:r>
      <w:r w:rsidR="00EC68AA" w:rsidRPr="001178EC">
        <w:rPr>
          <w:rFonts w:cs="Times New Roman"/>
        </w:rPr>
        <w:t xml:space="preserve"> observational study</w:t>
      </w:r>
      <w:r w:rsidRPr="001178EC">
        <w:rPr>
          <w:rFonts w:cs="Times New Roman"/>
        </w:rPr>
        <w:t xml:space="preserve"> procedure was guided by several general principles developed in consultation with </w:t>
      </w:r>
      <w:r w:rsidR="00CF5C71">
        <w:rPr>
          <w:rFonts w:cs="Times New Roman"/>
        </w:rPr>
        <w:t xml:space="preserve">gambling </w:t>
      </w:r>
      <w:r w:rsidRPr="001178EC">
        <w:rPr>
          <w:rFonts w:cs="Times New Roman"/>
        </w:rPr>
        <w:t>industry collaborators:</w:t>
      </w:r>
    </w:p>
    <w:p w14:paraId="454108CD" w14:textId="357ECEB0" w:rsidR="00EC68AA" w:rsidRPr="001178EC" w:rsidRDefault="00EC68AA" w:rsidP="00991965">
      <w:pPr>
        <w:pStyle w:val="RepNormal"/>
        <w:numPr>
          <w:ilvl w:val="0"/>
          <w:numId w:val="36"/>
        </w:numPr>
        <w:rPr>
          <w:rFonts w:cs="Times New Roman"/>
        </w:rPr>
      </w:pPr>
      <w:r w:rsidRPr="001178EC">
        <w:rPr>
          <w:rFonts w:cs="Times New Roman"/>
        </w:rPr>
        <w:t>Observations must be of naturall</w:t>
      </w:r>
      <w:r w:rsidR="0004485E">
        <w:rPr>
          <w:rFonts w:cs="Times New Roman"/>
        </w:rPr>
        <w:t>y occurring behaviours in-situ -</w:t>
      </w:r>
      <w:r w:rsidRPr="001178EC">
        <w:rPr>
          <w:rFonts w:cs="Times New Roman"/>
        </w:rPr>
        <w:t xml:space="preserve"> authenticity</w:t>
      </w:r>
      <w:r w:rsidR="006831EA" w:rsidRPr="001178EC">
        <w:rPr>
          <w:rFonts w:cs="Times New Roman"/>
        </w:rPr>
        <w:t>.</w:t>
      </w:r>
      <w:r w:rsidRPr="001178EC">
        <w:rPr>
          <w:rFonts w:cs="Times New Roman"/>
        </w:rPr>
        <w:t xml:space="preserve"> </w:t>
      </w:r>
    </w:p>
    <w:p w14:paraId="6AFB877F" w14:textId="4727185E" w:rsidR="00EC68AA" w:rsidRPr="001178EC" w:rsidRDefault="006831EA" w:rsidP="00991965">
      <w:pPr>
        <w:pStyle w:val="RepNormal"/>
        <w:numPr>
          <w:ilvl w:val="0"/>
          <w:numId w:val="36"/>
        </w:numPr>
        <w:rPr>
          <w:rFonts w:cs="Times New Roman"/>
        </w:rPr>
      </w:pPr>
      <w:r w:rsidRPr="001178EC">
        <w:rPr>
          <w:rFonts w:cs="Times New Roman"/>
        </w:rPr>
        <w:t>Observations m</w:t>
      </w:r>
      <w:r w:rsidR="0004485E">
        <w:rPr>
          <w:rFonts w:cs="Times New Roman"/>
        </w:rPr>
        <w:t>ust be unobtrusive -</w:t>
      </w:r>
      <w:r w:rsidR="00EC68AA" w:rsidRPr="001178EC">
        <w:rPr>
          <w:rFonts w:cs="Times New Roman"/>
        </w:rPr>
        <w:t xml:space="preserve"> to avoid any influence or impact on the gamblers in terms of their gambling or their experience of the venue.</w:t>
      </w:r>
    </w:p>
    <w:p w14:paraId="4E8A09F9" w14:textId="77777777" w:rsidR="00EC68AA" w:rsidRPr="001178EC" w:rsidRDefault="00EC68AA" w:rsidP="00991965">
      <w:pPr>
        <w:pStyle w:val="RepNormal"/>
        <w:numPr>
          <w:ilvl w:val="0"/>
          <w:numId w:val="36"/>
        </w:numPr>
        <w:rPr>
          <w:rFonts w:cs="Times New Roman"/>
        </w:rPr>
      </w:pPr>
      <w:r w:rsidRPr="001178EC">
        <w:rPr>
          <w:rFonts w:cs="Times New Roman"/>
        </w:rPr>
        <w:t xml:space="preserve">Privacy of gamblers and venue staff </w:t>
      </w:r>
      <w:r w:rsidR="006831EA" w:rsidRPr="001178EC">
        <w:rPr>
          <w:rFonts w:cs="Times New Roman"/>
        </w:rPr>
        <w:t xml:space="preserve">is </w:t>
      </w:r>
      <w:r w:rsidRPr="001178EC">
        <w:rPr>
          <w:rFonts w:cs="Times New Roman"/>
        </w:rPr>
        <w:t>of fundamental importance</w:t>
      </w:r>
      <w:r w:rsidR="00CF5C71">
        <w:rPr>
          <w:rFonts w:cs="Times New Roman"/>
        </w:rPr>
        <w:t>.</w:t>
      </w:r>
    </w:p>
    <w:p w14:paraId="20AD7298" w14:textId="77777777" w:rsidR="00EC68AA" w:rsidRPr="001178EC" w:rsidRDefault="00EC68AA" w:rsidP="00EC68AA">
      <w:pPr>
        <w:pStyle w:val="RepNormal"/>
        <w:rPr>
          <w:rFonts w:cs="Times New Roman"/>
        </w:rPr>
      </w:pPr>
    </w:p>
    <w:p w14:paraId="39120297" w14:textId="2D916BAF" w:rsidR="00EC68AA" w:rsidRPr="001178EC" w:rsidRDefault="006831EA" w:rsidP="00EC68AA">
      <w:pPr>
        <w:pStyle w:val="RepNormal"/>
        <w:rPr>
          <w:rFonts w:cs="Times New Roman"/>
        </w:rPr>
      </w:pPr>
      <w:r w:rsidRPr="001178EC">
        <w:rPr>
          <w:rFonts w:cs="Times New Roman"/>
        </w:rPr>
        <w:t>The o</w:t>
      </w:r>
      <w:r w:rsidR="00EC68AA" w:rsidRPr="001178EC">
        <w:rPr>
          <w:rFonts w:cs="Times New Roman"/>
        </w:rPr>
        <w:t xml:space="preserve">verall aim </w:t>
      </w:r>
      <w:r w:rsidRPr="001178EC">
        <w:rPr>
          <w:rFonts w:cs="Times New Roman"/>
        </w:rPr>
        <w:t xml:space="preserve">of the procedure was </w:t>
      </w:r>
      <w:r w:rsidR="00EC68AA" w:rsidRPr="001178EC">
        <w:rPr>
          <w:rFonts w:cs="Times New Roman"/>
        </w:rPr>
        <w:t>to ensure that the research activity ha</w:t>
      </w:r>
      <w:r w:rsidRPr="001178EC">
        <w:rPr>
          <w:rFonts w:cs="Times New Roman"/>
        </w:rPr>
        <w:t>d</w:t>
      </w:r>
      <w:r w:rsidR="00EC68AA" w:rsidRPr="001178EC">
        <w:rPr>
          <w:rFonts w:cs="Times New Roman"/>
        </w:rPr>
        <w:t xml:space="preserve"> no effect on gamblers, venue staff or venue</w:t>
      </w:r>
      <w:r w:rsidR="001443B6">
        <w:rPr>
          <w:rFonts w:cs="Times New Roman"/>
        </w:rPr>
        <w:t>s</w:t>
      </w:r>
      <w:r w:rsidR="00EC68AA" w:rsidRPr="001178EC">
        <w:rPr>
          <w:rFonts w:cs="Times New Roman"/>
        </w:rPr>
        <w:t>.</w:t>
      </w:r>
      <w:r w:rsidR="00E47720">
        <w:rPr>
          <w:rFonts w:cs="Times New Roman"/>
        </w:rPr>
        <w:t xml:space="preserve"> </w:t>
      </w:r>
      <w:r w:rsidR="00CF5C71">
        <w:rPr>
          <w:rFonts w:cs="Times New Roman"/>
        </w:rPr>
        <w:t xml:space="preserve"> </w:t>
      </w:r>
      <w:r w:rsidR="00E47720">
        <w:rPr>
          <w:rFonts w:cs="Times New Roman"/>
        </w:rPr>
        <w:t>In pub</w:t>
      </w:r>
      <w:r w:rsidR="001443B6">
        <w:rPr>
          <w:rFonts w:cs="Times New Roman"/>
        </w:rPr>
        <w:t>s,</w:t>
      </w:r>
      <w:r w:rsidR="00E47720">
        <w:rPr>
          <w:rFonts w:cs="Times New Roman"/>
        </w:rPr>
        <w:t xml:space="preserve"> </w:t>
      </w:r>
      <w:r w:rsidR="00CF5C71">
        <w:rPr>
          <w:rFonts w:cs="Times New Roman"/>
        </w:rPr>
        <w:t xml:space="preserve">two </w:t>
      </w:r>
      <w:r w:rsidR="00E47720">
        <w:rPr>
          <w:rFonts w:cs="Times New Roman"/>
        </w:rPr>
        <w:t>cent machines were standard (the only available machines</w:t>
      </w:r>
      <w:r w:rsidR="00ED1AF5">
        <w:rPr>
          <w:rFonts w:cs="Times New Roman"/>
        </w:rPr>
        <w:t xml:space="preserve"> in the venues </w:t>
      </w:r>
      <w:r w:rsidR="001443B6">
        <w:rPr>
          <w:rFonts w:cs="Times New Roman"/>
        </w:rPr>
        <w:t xml:space="preserve">that </w:t>
      </w:r>
      <w:r w:rsidR="00ED1AF5">
        <w:rPr>
          <w:rFonts w:cs="Times New Roman"/>
        </w:rPr>
        <w:t>researchers access</w:t>
      </w:r>
      <w:r w:rsidR="00CF5C71">
        <w:rPr>
          <w:rFonts w:cs="Times New Roman"/>
        </w:rPr>
        <w:t>ed</w:t>
      </w:r>
      <w:r w:rsidR="00E47720">
        <w:rPr>
          <w:rFonts w:cs="Times New Roman"/>
        </w:rPr>
        <w:t xml:space="preserve">). </w:t>
      </w:r>
      <w:r w:rsidR="00CF5C71">
        <w:rPr>
          <w:rFonts w:cs="Times New Roman"/>
        </w:rPr>
        <w:t xml:space="preserve"> </w:t>
      </w:r>
      <w:r w:rsidR="00E47720">
        <w:rPr>
          <w:rFonts w:cs="Times New Roman"/>
        </w:rPr>
        <w:t>In casino</w:t>
      </w:r>
      <w:r w:rsidR="001443B6">
        <w:rPr>
          <w:rFonts w:cs="Times New Roman"/>
        </w:rPr>
        <w:t>s</w:t>
      </w:r>
      <w:r w:rsidR="00E47720">
        <w:rPr>
          <w:rFonts w:cs="Times New Roman"/>
        </w:rPr>
        <w:t xml:space="preserve">, observations focused on the highly popular </w:t>
      </w:r>
      <w:r w:rsidR="00CF5C71">
        <w:rPr>
          <w:rFonts w:cs="Times New Roman"/>
        </w:rPr>
        <w:t xml:space="preserve">one </w:t>
      </w:r>
      <w:r w:rsidR="00E47720">
        <w:rPr>
          <w:rFonts w:cs="Times New Roman"/>
        </w:rPr>
        <w:t xml:space="preserve">and </w:t>
      </w:r>
      <w:r w:rsidR="00CF5C71">
        <w:rPr>
          <w:rFonts w:cs="Times New Roman"/>
        </w:rPr>
        <w:t>two</w:t>
      </w:r>
      <w:r w:rsidR="00E47720">
        <w:rPr>
          <w:rFonts w:cs="Times New Roman"/>
        </w:rPr>
        <w:t xml:space="preserve"> cent machines</w:t>
      </w:r>
      <w:r w:rsidR="00C54548">
        <w:rPr>
          <w:rFonts w:cs="Times New Roman"/>
        </w:rPr>
        <w:t xml:space="preserve"> to enable comparison</w:t>
      </w:r>
      <w:r w:rsidR="00CF5C71">
        <w:rPr>
          <w:rFonts w:cs="Times New Roman"/>
        </w:rPr>
        <w:t xml:space="preserve"> with pub observational data</w:t>
      </w:r>
      <w:r w:rsidR="00E47720">
        <w:rPr>
          <w:rFonts w:cs="Times New Roman"/>
        </w:rPr>
        <w:t xml:space="preserve">.  </w:t>
      </w:r>
      <w:r w:rsidR="001443B6">
        <w:rPr>
          <w:rFonts w:cs="Times New Roman"/>
        </w:rPr>
        <w:t>Observations focused on patrons gambling on these machines as participants a</w:t>
      </w:r>
      <w:r w:rsidR="001443B6" w:rsidRPr="001178EC">
        <w:rPr>
          <w:rFonts w:cs="Times New Roman"/>
        </w:rPr>
        <w:t xml:space="preserve">cross all </w:t>
      </w:r>
      <w:r w:rsidR="001443B6">
        <w:rPr>
          <w:rFonts w:cs="Times New Roman"/>
        </w:rPr>
        <w:t xml:space="preserve">focus </w:t>
      </w:r>
      <w:r w:rsidR="001443B6" w:rsidRPr="001178EC">
        <w:rPr>
          <w:rFonts w:cs="Times New Roman"/>
        </w:rPr>
        <w:t>groups</w:t>
      </w:r>
      <w:r w:rsidR="001443B6">
        <w:rPr>
          <w:rFonts w:cs="Times New Roman"/>
        </w:rPr>
        <w:t xml:space="preserve"> with gamblers </w:t>
      </w:r>
      <w:r w:rsidR="001443B6" w:rsidRPr="001178EC">
        <w:rPr>
          <w:rFonts w:cs="Times New Roman"/>
        </w:rPr>
        <w:t>reported preferences for lower denomination EGMs</w:t>
      </w:r>
      <w:r w:rsidR="00A9124B">
        <w:rPr>
          <w:rFonts w:cs="Times New Roman"/>
        </w:rPr>
        <w:t xml:space="preserve">.  </w:t>
      </w:r>
      <w:r w:rsidR="00A9124B" w:rsidRPr="001178EC">
        <w:rPr>
          <w:rFonts w:cs="Times New Roman"/>
        </w:rPr>
        <w:t xml:space="preserve">A small pilot study was </w:t>
      </w:r>
      <w:r w:rsidR="00A9124B">
        <w:rPr>
          <w:rFonts w:cs="Times New Roman"/>
        </w:rPr>
        <w:t xml:space="preserve">initially </w:t>
      </w:r>
      <w:r w:rsidR="00A9124B" w:rsidRPr="001178EC">
        <w:rPr>
          <w:rFonts w:cs="Times New Roman"/>
        </w:rPr>
        <w:t xml:space="preserve">conducted </w:t>
      </w:r>
      <w:r w:rsidR="00A9124B">
        <w:rPr>
          <w:rFonts w:cs="Times New Roman"/>
        </w:rPr>
        <w:t>in</w:t>
      </w:r>
      <w:r w:rsidR="00A9124B" w:rsidRPr="001178EC">
        <w:rPr>
          <w:rFonts w:cs="Times New Roman"/>
        </w:rPr>
        <w:t xml:space="preserve"> a casino which involved </w:t>
      </w:r>
      <w:r w:rsidR="00A9124B">
        <w:rPr>
          <w:rFonts w:cs="Times New Roman"/>
        </w:rPr>
        <w:t>discussions</w:t>
      </w:r>
      <w:r w:rsidR="00A9124B" w:rsidRPr="001178EC">
        <w:rPr>
          <w:rFonts w:cs="Times New Roman"/>
        </w:rPr>
        <w:t xml:space="preserve"> with casino staff to ensure observers blend</w:t>
      </w:r>
      <w:r w:rsidR="00A9124B">
        <w:rPr>
          <w:rFonts w:cs="Times New Roman"/>
        </w:rPr>
        <w:t>ed</w:t>
      </w:r>
      <w:r w:rsidR="00A9124B" w:rsidRPr="001178EC">
        <w:rPr>
          <w:rFonts w:cs="Times New Roman"/>
        </w:rPr>
        <w:t xml:space="preserve"> into the gambling environment.</w:t>
      </w:r>
    </w:p>
    <w:p w14:paraId="687E128D" w14:textId="77777777" w:rsidR="00A9124B" w:rsidRDefault="00A9124B" w:rsidP="00EC68AA">
      <w:pPr>
        <w:pStyle w:val="RepNormal"/>
        <w:rPr>
          <w:rFonts w:cs="Times New Roman"/>
        </w:rPr>
      </w:pPr>
    </w:p>
    <w:p w14:paraId="55459101" w14:textId="4AB66D40" w:rsidR="00EC68AA" w:rsidRPr="001178EC" w:rsidRDefault="00A9124B" w:rsidP="00EC68AA">
      <w:pPr>
        <w:pStyle w:val="RepNormal"/>
        <w:rPr>
          <w:rFonts w:cs="Times New Roman"/>
        </w:rPr>
      </w:pPr>
      <w:r>
        <w:rPr>
          <w:rFonts w:cs="Times New Roman"/>
        </w:rPr>
        <w:t>R</w:t>
      </w:r>
      <w:r w:rsidR="002944CC" w:rsidRPr="001178EC">
        <w:rPr>
          <w:rFonts w:cs="Times New Roman"/>
        </w:rPr>
        <w:t xml:space="preserve">esearchers </w:t>
      </w:r>
      <w:r w:rsidR="00EC68AA" w:rsidRPr="001178EC">
        <w:rPr>
          <w:rFonts w:cs="Times New Roman"/>
        </w:rPr>
        <w:t>enter</w:t>
      </w:r>
      <w:r w:rsidR="002944CC" w:rsidRPr="001178EC">
        <w:rPr>
          <w:rFonts w:cs="Times New Roman"/>
        </w:rPr>
        <w:t>ed</w:t>
      </w:r>
      <w:r w:rsidR="00EC68AA" w:rsidRPr="001178EC">
        <w:rPr>
          <w:rFonts w:cs="Times New Roman"/>
        </w:rPr>
        <w:t xml:space="preserve"> venues</w:t>
      </w:r>
      <w:r>
        <w:rPr>
          <w:rFonts w:cs="Times New Roman"/>
        </w:rPr>
        <w:t xml:space="preserve"> in pairs</w:t>
      </w:r>
      <w:r w:rsidR="00EC68AA" w:rsidRPr="001178EC">
        <w:rPr>
          <w:rFonts w:cs="Times New Roman"/>
        </w:rPr>
        <w:t xml:space="preserve"> and participate</w:t>
      </w:r>
      <w:r w:rsidR="002944CC" w:rsidRPr="001178EC">
        <w:rPr>
          <w:rFonts w:cs="Times New Roman"/>
        </w:rPr>
        <w:t>d</w:t>
      </w:r>
      <w:r w:rsidR="00EC68AA" w:rsidRPr="001178EC">
        <w:rPr>
          <w:rFonts w:cs="Times New Roman"/>
        </w:rPr>
        <w:t xml:space="preserve"> </w:t>
      </w:r>
      <w:r w:rsidR="00CF5C71">
        <w:rPr>
          <w:rFonts w:cs="Times New Roman"/>
        </w:rPr>
        <w:t xml:space="preserve">in gambling activities </w:t>
      </w:r>
      <w:r w:rsidR="00EC68AA" w:rsidRPr="001178EC">
        <w:rPr>
          <w:rFonts w:cs="Times New Roman"/>
        </w:rPr>
        <w:t>as regular patrons</w:t>
      </w:r>
      <w:r w:rsidR="002944CC" w:rsidRPr="001178EC">
        <w:rPr>
          <w:rFonts w:cs="Times New Roman"/>
        </w:rPr>
        <w:t xml:space="preserve">.  </w:t>
      </w:r>
      <w:r w:rsidR="00EC68AA" w:rsidRPr="001178EC">
        <w:rPr>
          <w:rFonts w:cs="Times New Roman"/>
        </w:rPr>
        <w:t xml:space="preserve"> </w:t>
      </w:r>
      <w:r w:rsidR="002944CC" w:rsidRPr="001178EC">
        <w:rPr>
          <w:rFonts w:cs="Times New Roman"/>
        </w:rPr>
        <w:t>Observations were conducted at</w:t>
      </w:r>
      <w:r>
        <w:rPr>
          <w:rFonts w:cs="Times New Roman"/>
        </w:rPr>
        <w:t xml:space="preserve"> different times each</w:t>
      </w:r>
      <w:r w:rsidR="00EC68AA" w:rsidRPr="001178EC">
        <w:rPr>
          <w:rFonts w:cs="Times New Roman"/>
        </w:rPr>
        <w:t xml:space="preserve"> day (including mornings [10</w:t>
      </w:r>
      <w:r>
        <w:rPr>
          <w:rFonts w:cs="Times New Roman"/>
        </w:rPr>
        <w:t xml:space="preserve">.00 </w:t>
      </w:r>
      <w:r w:rsidR="00CF5C71">
        <w:rPr>
          <w:rFonts w:cs="Times New Roman"/>
        </w:rPr>
        <w:t>am</w:t>
      </w:r>
      <w:r>
        <w:rPr>
          <w:rFonts w:cs="Times New Roman"/>
        </w:rPr>
        <w:t xml:space="preserve"> </w:t>
      </w:r>
      <w:r w:rsidR="00EC68AA" w:rsidRPr="001178EC">
        <w:rPr>
          <w:rFonts w:cs="Times New Roman"/>
        </w:rPr>
        <w:t>-</w:t>
      </w:r>
      <w:r>
        <w:rPr>
          <w:rFonts w:cs="Times New Roman"/>
        </w:rPr>
        <w:t xml:space="preserve"> </w:t>
      </w:r>
      <w:r w:rsidR="00EC68AA" w:rsidRPr="001178EC">
        <w:rPr>
          <w:rFonts w:cs="Times New Roman"/>
        </w:rPr>
        <w:t>12</w:t>
      </w:r>
      <w:r>
        <w:rPr>
          <w:rFonts w:cs="Times New Roman"/>
        </w:rPr>
        <w:t xml:space="preserve">.00 </w:t>
      </w:r>
      <w:r w:rsidR="00CF5C71">
        <w:rPr>
          <w:rFonts w:cs="Times New Roman"/>
        </w:rPr>
        <w:t>p</w:t>
      </w:r>
      <w:r w:rsidR="00EC68AA" w:rsidRPr="001178EC">
        <w:rPr>
          <w:rFonts w:cs="Times New Roman"/>
        </w:rPr>
        <w:t>m</w:t>
      </w:r>
      <w:r w:rsidR="002944CC" w:rsidRPr="001178EC">
        <w:rPr>
          <w:rFonts w:cs="Times New Roman"/>
        </w:rPr>
        <w:t>]</w:t>
      </w:r>
      <w:r w:rsidR="00EC68AA" w:rsidRPr="001178EC">
        <w:rPr>
          <w:rFonts w:cs="Times New Roman"/>
        </w:rPr>
        <w:t>, lunchtimes [12</w:t>
      </w:r>
      <w:r>
        <w:rPr>
          <w:rFonts w:cs="Times New Roman"/>
        </w:rPr>
        <w:t xml:space="preserve">.00 pm </w:t>
      </w:r>
      <w:r w:rsidR="00EC68AA" w:rsidRPr="001178EC">
        <w:rPr>
          <w:rFonts w:cs="Times New Roman"/>
        </w:rPr>
        <w:t>-</w:t>
      </w:r>
      <w:r>
        <w:rPr>
          <w:rFonts w:cs="Times New Roman"/>
        </w:rPr>
        <w:t xml:space="preserve"> </w:t>
      </w:r>
      <w:r w:rsidR="00EC68AA" w:rsidRPr="001178EC">
        <w:rPr>
          <w:rFonts w:cs="Times New Roman"/>
        </w:rPr>
        <w:t>2</w:t>
      </w:r>
      <w:r>
        <w:rPr>
          <w:rFonts w:cs="Times New Roman"/>
        </w:rPr>
        <w:t>.00</w:t>
      </w:r>
      <w:r w:rsidR="00EC68AA" w:rsidRPr="001178EC">
        <w:rPr>
          <w:rFonts w:cs="Times New Roman"/>
        </w:rPr>
        <w:t xml:space="preserve"> pm], afternoons [3</w:t>
      </w:r>
      <w:r>
        <w:rPr>
          <w:rFonts w:cs="Times New Roman"/>
        </w:rPr>
        <w:t xml:space="preserve">.00 pm </w:t>
      </w:r>
      <w:r w:rsidR="00EC68AA" w:rsidRPr="001178EC">
        <w:rPr>
          <w:rFonts w:cs="Times New Roman"/>
        </w:rPr>
        <w:t>-5</w:t>
      </w:r>
      <w:r>
        <w:rPr>
          <w:rFonts w:cs="Times New Roman"/>
        </w:rPr>
        <w:t>.00 pm</w:t>
      </w:r>
      <w:r w:rsidR="00EC68AA" w:rsidRPr="001178EC">
        <w:rPr>
          <w:rFonts w:cs="Times New Roman"/>
        </w:rPr>
        <w:t>]</w:t>
      </w:r>
      <w:r w:rsidR="002944CC" w:rsidRPr="001178EC">
        <w:rPr>
          <w:rFonts w:cs="Times New Roman"/>
        </w:rPr>
        <w:t xml:space="preserve"> </w:t>
      </w:r>
      <w:r w:rsidR="00EC68AA" w:rsidRPr="001178EC">
        <w:rPr>
          <w:rFonts w:cs="Times New Roman"/>
        </w:rPr>
        <w:t>and evenings [6</w:t>
      </w:r>
      <w:r>
        <w:rPr>
          <w:rFonts w:cs="Times New Roman"/>
        </w:rPr>
        <w:t xml:space="preserve">.00 pm </w:t>
      </w:r>
      <w:r w:rsidR="00EC68AA" w:rsidRPr="001178EC">
        <w:rPr>
          <w:rFonts w:cs="Times New Roman"/>
        </w:rPr>
        <w:t>-</w:t>
      </w:r>
      <w:r>
        <w:rPr>
          <w:rFonts w:cs="Times New Roman"/>
        </w:rPr>
        <w:t xml:space="preserve"> </w:t>
      </w:r>
      <w:r w:rsidR="00EC68AA" w:rsidRPr="001178EC">
        <w:rPr>
          <w:rFonts w:cs="Times New Roman"/>
        </w:rPr>
        <w:t>8</w:t>
      </w:r>
      <w:r>
        <w:rPr>
          <w:rFonts w:cs="Times New Roman"/>
        </w:rPr>
        <w:t xml:space="preserve">.00 </w:t>
      </w:r>
      <w:r w:rsidR="00EC68AA" w:rsidRPr="001178EC">
        <w:rPr>
          <w:rFonts w:cs="Times New Roman"/>
        </w:rPr>
        <w:t>pm</w:t>
      </w:r>
      <w:r w:rsidR="002944CC" w:rsidRPr="001178EC">
        <w:rPr>
          <w:rFonts w:cs="Times New Roman"/>
        </w:rPr>
        <w:t xml:space="preserve"> and 9</w:t>
      </w:r>
      <w:r>
        <w:rPr>
          <w:rFonts w:cs="Times New Roman"/>
        </w:rPr>
        <w:t xml:space="preserve">.00 pm </w:t>
      </w:r>
      <w:r w:rsidR="002944CC" w:rsidRPr="001178EC">
        <w:rPr>
          <w:rFonts w:cs="Times New Roman"/>
        </w:rPr>
        <w:t>-12</w:t>
      </w:r>
      <w:r>
        <w:rPr>
          <w:rFonts w:cs="Times New Roman"/>
        </w:rPr>
        <w:t>.00 am</w:t>
      </w:r>
      <w:r w:rsidR="00EC68AA" w:rsidRPr="001178EC">
        <w:rPr>
          <w:rFonts w:cs="Times New Roman"/>
        </w:rPr>
        <w:t>]</w:t>
      </w:r>
      <w:r w:rsidR="002944CC" w:rsidRPr="001178EC">
        <w:rPr>
          <w:rFonts w:cs="Times New Roman"/>
        </w:rPr>
        <w:t>)</w:t>
      </w:r>
      <w:r w:rsidR="00EC68AA" w:rsidRPr="001178EC">
        <w:rPr>
          <w:rFonts w:cs="Times New Roman"/>
        </w:rPr>
        <w:t xml:space="preserve">.  Observers </w:t>
      </w:r>
      <w:r w:rsidR="002944CC" w:rsidRPr="001178EC">
        <w:rPr>
          <w:rFonts w:cs="Times New Roman"/>
        </w:rPr>
        <w:t>did</w:t>
      </w:r>
      <w:r w:rsidR="00EC68AA" w:rsidRPr="001178EC">
        <w:rPr>
          <w:rFonts w:cs="Times New Roman"/>
        </w:rPr>
        <w:t xml:space="preserve"> not announce themselves or their purpose to other patrons, staff or venue management.  However, where appropriate</w:t>
      </w:r>
      <w:r w:rsidR="00CF5C71">
        <w:rPr>
          <w:rFonts w:cs="Times New Roman"/>
        </w:rPr>
        <w:t>,</w:t>
      </w:r>
      <w:r w:rsidR="00EC68AA" w:rsidRPr="001178EC">
        <w:rPr>
          <w:rFonts w:cs="Times New Roman"/>
        </w:rPr>
        <w:t xml:space="preserve"> venue security staff w</w:t>
      </w:r>
      <w:r w:rsidR="002944CC" w:rsidRPr="001178EC">
        <w:rPr>
          <w:rFonts w:cs="Times New Roman"/>
        </w:rPr>
        <w:t>ere</w:t>
      </w:r>
      <w:r w:rsidR="00EC68AA" w:rsidRPr="001178EC">
        <w:rPr>
          <w:rFonts w:cs="Times New Roman"/>
        </w:rPr>
        <w:t xml:space="preserve"> aware that observations could be occurring.</w:t>
      </w:r>
      <w:r w:rsidR="00733DE7" w:rsidRPr="001178EC">
        <w:rPr>
          <w:rFonts w:cs="Times New Roman"/>
        </w:rPr>
        <w:t xml:space="preserve">  Observations were noted in a smart phone email applicatio</w:t>
      </w:r>
      <w:r>
        <w:rPr>
          <w:rFonts w:cs="Times New Roman"/>
        </w:rPr>
        <w:t>n which gave the appearance of ‘</w:t>
      </w:r>
      <w:r w:rsidR="00733DE7" w:rsidRPr="001178EC">
        <w:rPr>
          <w:rFonts w:cs="Times New Roman"/>
        </w:rPr>
        <w:t>texting</w:t>
      </w:r>
      <w:r>
        <w:rPr>
          <w:rFonts w:cs="Times New Roman"/>
        </w:rPr>
        <w:t>’</w:t>
      </w:r>
      <w:r w:rsidR="00733DE7" w:rsidRPr="001178EC">
        <w:rPr>
          <w:rFonts w:cs="Times New Roman"/>
        </w:rPr>
        <w:t xml:space="preserve"> behaviour (noted to be </w:t>
      </w:r>
      <w:r w:rsidR="00E32A29" w:rsidRPr="001178EC">
        <w:rPr>
          <w:rFonts w:cs="Times New Roman"/>
        </w:rPr>
        <w:t xml:space="preserve">a </w:t>
      </w:r>
      <w:r w:rsidR="00733DE7" w:rsidRPr="001178EC">
        <w:rPr>
          <w:rFonts w:cs="Times New Roman"/>
        </w:rPr>
        <w:t xml:space="preserve">common practice of EGM players by our industry advisers).  </w:t>
      </w:r>
    </w:p>
    <w:p w14:paraId="68D8C3FB" w14:textId="77777777" w:rsidR="00D37262" w:rsidRPr="001178EC" w:rsidRDefault="00D37262" w:rsidP="00D37262">
      <w:pPr>
        <w:pStyle w:val="RepNormal"/>
        <w:rPr>
          <w:rFonts w:cs="Times New Roman"/>
        </w:rPr>
      </w:pPr>
      <w:r w:rsidRPr="001178EC">
        <w:rPr>
          <w:rFonts w:cs="Times New Roman"/>
        </w:rPr>
        <w:t xml:space="preserve">  </w:t>
      </w:r>
    </w:p>
    <w:p w14:paraId="65C66880" w14:textId="28B6CD35" w:rsidR="00D37262" w:rsidRPr="001178EC" w:rsidRDefault="00845510" w:rsidP="00071835">
      <w:pPr>
        <w:pStyle w:val="RepNormal"/>
        <w:rPr>
          <w:rFonts w:cs="Times New Roman"/>
        </w:rPr>
      </w:pPr>
      <w:r w:rsidRPr="001178EC">
        <w:rPr>
          <w:rFonts w:cs="Times New Roman"/>
        </w:rPr>
        <w:t>Following Delfabbro et al</w:t>
      </w:r>
      <w:r w:rsidR="00A9124B">
        <w:rPr>
          <w:rFonts w:cs="Times New Roman"/>
        </w:rPr>
        <w:t>’s</w:t>
      </w:r>
      <w:r w:rsidR="00CF5C71">
        <w:rPr>
          <w:rFonts w:cs="Times New Roman"/>
        </w:rPr>
        <w:t>.</w:t>
      </w:r>
      <w:r w:rsidRPr="001178EC">
        <w:rPr>
          <w:rFonts w:cs="Times New Roman"/>
        </w:rPr>
        <w:t xml:space="preserve"> </w:t>
      </w:r>
      <w:r w:rsidR="00EE1722">
        <w:rPr>
          <w:rFonts w:cs="Times New Roman"/>
        </w:rPr>
        <w:fldChar w:fldCharType="begin"/>
      </w:r>
      <w:r w:rsidR="00063459">
        <w:rPr>
          <w:rFonts w:cs="Times New Roman"/>
        </w:rPr>
        <w:instrText xml:space="preserve"> ADDIN EN.CITE &lt;EndNote&gt;&lt;Cite ExcludeAuth="1"&gt;&lt;Author&gt;Delfabbro&lt;/Author&gt;&lt;Year&gt;2007&lt;/Year&gt;&lt;RecNum&gt;346&lt;/RecNum&gt;&lt;DisplayText&gt;(2007)&lt;/DisplayText&gt;&lt;record&gt;&lt;rec-number&gt;346&lt;/rec-number&gt;&lt;foreign-keys&gt;&lt;key app="EN" db-id="29dppreeudxpvme0wvopsvd9stf2tppeat9x"&gt;346&lt;/key&gt;&lt;/foreign-keys&gt;&lt;ref-type name="Report"&gt;27&lt;/ref-type&gt;&lt;contributors&gt;&lt;authors&gt;&lt;author&gt;Delfabbro, P&lt;/author&gt;&lt;author&gt;Osborn, A&lt;/author&gt;&lt;author&gt;Nevile, M&lt;/author&gt;&lt;author&gt;Skelt, L&lt;/author&gt;&lt;author&gt;McMillen, J&lt;/author&gt;&lt;/authors&gt;&lt;/contributors&gt;&lt;titles&gt;&lt;title&gt;Identifying problem gamblers in gambling venues. A report for the Ministerial Council on Gambling&lt;/title&gt;&lt;/titles&gt;&lt;dates&gt;&lt;year&gt;2007&lt;/year&gt;&lt;/dates&gt;&lt;pub-location&gt;Victoria&lt;/pub-location&gt;&lt;publisher&gt;Gambling Research Australia&lt;/publisher&gt;&lt;urls&gt;&lt;pdf-urls&gt;&lt;url&gt;file://I:\HY_PUBLIC_HLTH_PSYCH_STUDIES\GAMBLING RESEARCH\Early Identification\Literature Review\Final IDENTIFYING PROBLEM GAMBLERS Delfabbro et al (2007) AT THE GAMING VENUE. August 24 2007.pdf&lt;/url&gt;&lt;/pdf-urls&gt;&lt;/urls&gt;&lt;/record&gt;&lt;/Cite&gt;&lt;/EndNote&gt;</w:instrText>
      </w:r>
      <w:r w:rsidR="00EE1722">
        <w:rPr>
          <w:rFonts w:cs="Times New Roman"/>
        </w:rPr>
        <w:fldChar w:fldCharType="separate"/>
      </w:r>
      <w:r w:rsidR="00063459">
        <w:rPr>
          <w:rFonts w:cs="Times New Roman"/>
          <w:noProof/>
        </w:rPr>
        <w:t>(</w:t>
      </w:r>
      <w:hyperlink w:anchor="_ENREF_25" w:tooltip="Delfabbro, 2007 #346" w:history="1">
        <w:r w:rsidR="005C5CFB">
          <w:rPr>
            <w:rFonts w:cs="Times New Roman"/>
            <w:noProof/>
          </w:rPr>
          <w:t>2007</w:t>
        </w:r>
      </w:hyperlink>
      <w:r w:rsidR="00063459">
        <w:rPr>
          <w:rFonts w:cs="Times New Roman"/>
          <w:noProof/>
        </w:rPr>
        <w:t>)</w:t>
      </w:r>
      <w:r w:rsidR="00EE1722">
        <w:rPr>
          <w:rFonts w:cs="Times New Roman"/>
        </w:rPr>
        <w:fldChar w:fldCharType="end"/>
      </w:r>
      <w:r w:rsidR="00063459">
        <w:rPr>
          <w:rFonts w:cs="Times New Roman"/>
        </w:rPr>
        <w:t xml:space="preserve"> </w:t>
      </w:r>
      <w:r w:rsidR="00A9124B">
        <w:rPr>
          <w:rFonts w:cs="Times New Roman"/>
        </w:rPr>
        <w:t xml:space="preserve">methodology, </w:t>
      </w:r>
      <w:r w:rsidRPr="001178EC">
        <w:rPr>
          <w:rFonts w:cs="Times New Roman"/>
        </w:rPr>
        <w:t>observations were made continuously, in 15</w:t>
      </w:r>
      <w:r w:rsidR="00CF5C71">
        <w:rPr>
          <w:rFonts w:cs="Times New Roman"/>
        </w:rPr>
        <w:t xml:space="preserve"> </w:t>
      </w:r>
      <w:r w:rsidRPr="001178EC">
        <w:rPr>
          <w:rFonts w:cs="Times New Roman"/>
        </w:rPr>
        <w:t>min</w:t>
      </w:r>
      <w:r w:rsidR="00CF5C71">
        <w:rPr>
          <w:rFonts w:cs="Times New Roman"/>
        </w:rPr>
        <w:t>ute</w:t>
      </w:r>
      <w:r w:rsidRPr="001178EC">
        <w:rPr>
          <w:rFonts w:cs="Times New Roman"/>
        </w:rPr>
        <w:t xml:space="preserve"> blocks, for as long as a gambler could reasonable be observed (i.e. until they left the gambling area or could no longer be unobtrusively observed).  </w:t>
      </w:r>
      <w:r w:rsidR="00D37262" w:rsidRPr="001178EC">
        <w:rPr>
          <w:rFonts w:cs="Times New Roman"/>
        </w:rPr>
        <w:t xml:space="preserve">A total of </w:t>
      </w:r>
      <w:r w:rsidRPr="001178EC">
        <w:rPr>
          <w:rFonts w:cs="Times New Roman"/>
        </w:rPr>
        <w:t>126</w:t>
      </w:r>
      <w:r w:rsidR="00D37262" w:rsidRPr="001178EC">
        <w:rPr>
          <w:rFonts w:cs="Times New Roman"/>
        </w:rPr>
        <w:t xml:space="preserve"> observations </w:t>
      </w:r>
      <w:r w:rsidR="00CF5C71">
        <w:rPr>
          <w:rFonts w:cs="Times New Roman"/>
        </w:rPr>
        <w:t>was</w:t>
      </w:r>
      <w:r w:rsidR="00CF5C71" w:rsidRPr="001178EC">
        <w:rPr>
          <w:rFonts w:cs="Times New Roman"/>
        </w:rPr>
        <w:t xml:space="preserve"> </w:t>
      </w:r>
      <w:r w:rsidR="00D37262" w:rsidRPr="001178EC">
        <w:rPr>
          <w:rFonts w:cs="Times New Roman"/>
        </w:rPr>
        <w:t xml:space="preserve">made of </w:t>
      </w:r>
      <w:r w:rsidRPr="001178EC">
        <w:rPr>
          <w:rFonts w:cs="Times New Roman"/>
        </w:rPr>
        <w:t>66</w:t>
      </w:r>
      <w:r w:rsidR="00D37262" w:rsidRPr="001178EC">
        <w:rPr>
          <w:rFonts w:cs="Times New Roman"/>
        </w:rPr>
        <w:t xml:space="preserve"> different gambler</w:t>
      </w:r>
      <w:r w:rsidR="00A9124B">
        <w:rPr>
          <w:rFonts w:cs="Times New Roman"/>
        </w:rPr>
        <w:t>s</w:t>
      </w:r>
      <w:r w:rsidR="00D37262" w:rsidRPr="001178EC">
        <w:rPr>
          <w:rFonts w:cs="Times New Roman"/>
        </w:rPr>
        <w:t xml:space="preserve"> in </w:t>
      </w:r>
      <w:r w:rsidR="00CF5C71">
        <w:rPr>
          <w:rFonts w:cs="Times New Roman"/>
        </w:rPr>
        <w:t xml:space="preserve">the </w:t>
      </w:r>
      <w:r w:rsidR="00EC68AA" w:rsidRPr="001178EC">
        <w:rPr>
          <w:rFonts w:cs="Times New Roman"/>
        </w:rPr>
        <w:t>two</w:t>
      </w:r>
      <w:r w:rsidR="00D37262" w:rsidRPr="001178EC">
        <w:rPr>
          <w:rFonts w:cs="Times New Roman"/>
        </w:rPr>
        <w:t xml:space="preserve"> casino</w:t>
      </w:r>
      <w:r w:rsidR="00EC68AA" w:rsidRPr="001178EC">
        <w:rPr>
          <w:rFonts w:cs="Times New Roman"/>
        </w:rPr>
        <w:t>s</w:t>
      </w:r>
      <w:r w:rsidR="00D37262" w:rsidRPr="001178EC">
        <w:rPr>
          <w:rFonts w:cs="Times New Roman"/>
        </w:rPr>
        <w:t xml:space="preserve">.  </w:t>
      </w:r>
      <w:r w:rsidRPr="001178EC">
        <w:rPr>
          <w:rFonts w:cs="Times New Roman"/>
        </w:rPr>
        <w:t>These casino gamblers were observed for between 15 and 90 minutes</w:t>
      </w:r>
      <w:r w:rsidR="00A9124B">
        <w:rPr>
          <w:rFonts w:cs="Times New Roman"/>
        </w:rPr>
        <w:t xml:space="preserve"> each</w:t>
      </w:r>
      <w:r w:rsidRPr="001178EC">
        <w:rPr>
          <w:rFonts w:cs="Times New Roman"/>
        </w:rPr>
        <w:t xml:space="preserve">, with the average observation lasting 30 minutes.  </w:t>
      </w:r>
      <w:r w:rsidR="00D37262" w:rsidRPr="001178EC">
        <w:rPr>
          <w:rFonts w:cs="Times New Roman"/>
        </w:rPr>
        <w:t xml:space="preserve">In the non-casino venues, </w:t>
      </w:r>
      <w:r w:rsidR="00225E61" w:rsidRPr="001178EC">
        <w:rPr>
          <w:rFonts w:cs="Times New Roman"/>
        </w:rPr>
        <w:t>113</w:t>
      </w:r>
      <w:r w:rsidR="00A9124B">
        <w:rPr>
          <w:rFonts w:cs="Times New Roman"/>
        </w:rPr>
        <w:t> </w:t>
      </w:r>
      <w:r w:rsidR="00D37262" w:rsidRPr="001178EC">
        <w:rPr>
          <w:rFonts w:cs="Times New Roman"/>
        </w:rPr>
        <w:t xml:space="preserve">observations were made of </w:t>
      </w:r>
      <w:r w:rsidR="00225E61" w:rsidRPr="001178EC">
        <w:rPr>
          <w:rFonts w:cs="Times New Roman"/>
        </w:rPr>
        <w:t>57</w:t>
      </w:r>
      <w:r w:rsidR="00D37262" w:rsidRPr="001178EC">
        <w:rPr>
          <w:rFonts w:cs="Times New Roman"/>
        </w:rPr>
        <w:t xml:space="preserve"> different gambler</w:t>
      </w:r>
      <w:r w:rsidR="00A9124B">
        <w:rPr>
          <w:rFonts w:cs="Times New Roman"/>
        </w:rPr>
        <w:t>s</w:t>
      </w:r>
      <w:r w:rsidR="00D37262" w:rsidRPr="001178EC">
        <w:rPr>
          <w:rFonts w:cs="Times New Roman"/>
        </w:rPr>
        <w:t xml:space="preserve">.  </w:t>
      </w:r>
      <w:r w:rsidR="00225E61" w:rsidRPr="001178EC">
        <w:rPr>
          <w:rFonts w:cs="Times New Roman"/>
        </w:rPr>
        <w:t>These non-casino gamblers were observed for between 15 and 135 minutes</w:t>
      </w:r>
      <w:r w:rsidR="00A9124B">
        <w:rPr>
          <w:rFonts w:cs="Times New Roman"/>
        </w:rPr>
        <w:t xml:space="preserve"> each</w:t>
      </w:r>
      <w:r w:rsidR="00225E61" w:rsidRPr="001178EC">
        <w:rPr>
          <w:rFonts w:cs="Times New Roman"/>
        </w:rPr>
        <w:t xml:space="preserve">, with the average observation </w:t>
      </w:r>
      <w:r w:rsidR="00A9124B">
        <w:rPr>
          <w:rFonts w:cs="Times New Roman"/>
        </w:rPr>
        <w:t xml:space="preserve">also </w:t>
      </w:r>
      <w:r w:rsidR="00225E61" w:rsidRPr="001178EC">
        <w:rPr>
          <w:rFonts w:cs="Times New Roman"/>
        </w:rPr>
        <w:t xml:space="preserve">lasting 30 minutes.  </w:t>
      </w:r>
    </w:p>
    <w:p w14:paraId="07A3EFE3" w14:textId="77777777" w:rsidR="007F300D" w:rsidRPr="001178EC" w:rsidRDefault="007F300D" w:rsidP="00D37262">
      <w:pPr>
        <w:pStyle w:val="RepNormal"/>
        <w:rPr>
          <w:rFonts w:cs="Times New Roman"/>
        </w:rPr>
      </w:pPr>
    </w:p>
    <w:p w14:paraId="373694D5" w14:textId="77777777" w:rsidR="007F300D" w:rsidRPr="001178EC" w:rsidRDefault="007F300D" w:rsidP="007F300D">
      <w:pPr>
        <w:pStyle w:val="RepHead3"/>
        <w:rPr>
          <w:rFonts w:cs="Times New Roman"/>
          <w:szCs w:val="22"/>
        </w:rPr>
      </w:pPr>
      <w:bookmarkStart w:id="88" w:name="_Toc394297720"/>
      <w:r w:rsidRPr="001178EC">
        <w:rPr>
          <w:rFonts w:cs="Times New Roman"/>
          <w:szCs w:val="22"/>
        </w:rPr>
        <w:t>Analysis</w:t>
      </w:r>
      <w:bookmarkEnd w:id="88"/>
    </w:p>
    <w:p w14:paraId="7883BFEB" w14:textId="77777777" w:rsidR="00A9124B" w:rsidRDefault="00A9124B" w:rsidP="00D37262">
      <w:pPr>
        <w:pStyle w:val="RepNormal"/>
        <w:rPr>
          <w:rFonts w:cs="Times New Roman"/>
        </w:rPr>
      </w:pPr>
    </w:p>
    <w:p w14:paraId="43F88027" w14:textId="6F33BED9" w:rsidR="00D37262" w:rsidRPr="001178EC" w:rsidRDefault="006E45A7" w:rsidP="00D37262">
      <w:pPr>
        <w:pStyle w:val="RepNormal"/>
        <w:rPr>
          <w:rFonts w:cs="Times New Roman"/>
        </w:rPr>
      </w:pPr>
      <w:r w:rsidRPr="001178EC">
        <w:rPr>
          <w:rFonts w:cs="Times New Roman"/>
        </w:rPr>
        <w:t>Observation</w:t>
      </w:r>
      <w:r w:rsidR="00A9124B">
        <w:rPr>
          <w:rFonts w:cs="Times New Roman"/>
        </w:rPr>
        <w:t>al</w:t>
      </w:r>
      <w:r w:rsidRPr="001178EC">
        <w:rPr>
          <w:rFonts w:cs="Times New Roman"/>
        </w:rPr>
        <w:t xml:space="preserve"> data </w:t>
      </w:r>
      <w:r w:rsidR="00A9124B">
        <w:rPr>
          <w:rFonts w:cs="Times New Roman"/>
        </w:rPr>
        <w:t>were</w:t>
      </w:r>
      <w:r w:rsidR="00D37262" w:rsidRPr="001178EC">
        <w:rPr>
          <w:rFonts w:cs="Times New Roman"/>
        </w:rPr>
        <w:t xml:space="preserve"> entered into NVivo (software for organising and classifying qualitative data) and coded for </w:t>
      </w:r>
      <w:r w:rsidR="00CC5292" w:rsidRPr="001178EC">
        <w:rPr>
          <w:rFonts w:cs="Times New Roman"/>
        </w:rPr>
        <w:t xml:space="preserve">primarily quantitative (identifying and counting behaviours observed) and </w:t>
      </w:r>
      <w:r w:rsidR="005674AB" w:rsidRPr="001178EC">
        <w:rPr>
          <w:rFonts w:cs="Times New Roman"/>
        </w:rPr>
        <w:t xml:space="preserve">some high level </w:t>
      </w:r>
      <w:r w:rsidR="00CC5292" w:rsidRPr="001178EC">
        <w:rPr>
          <w:rFonts w:cs="Times New Roman"/>
        </w:rPr>
        <w:t>descriptive (describing patterns of play in the context of game characteristics, PIDs and pop-up</w:t>
      </w:r>
      <w:r w:rsidR="006440A0">
        <w:rPr>
          <w:rFonts w:cs="Times New Roman"/>
        </w:rPr>
        <w:t xml:space="preserve"> message</w:t>
      </w:r>
      <w:r w:rsidR="00CC5292" w:rsidRPr="001178EC">
        <w:rPr>
          <w:rFonts w:cs="Times New Roman"/>
        </w:rPr>
        <w:t xml:space="preserve">s) </w:t>
      </w:r>
      <w:r w:rsidR="00D37262" w:rsidRPr="001178EC">
        <w:rPr>
          <w:rFonts w:cs="Times New Roman"/>
        </w:rPr>
        <w:t xml:space="preserve">analysis.  </w:t>
      </w:r>
    </w:p>
    <w:p w14:paraId="2F592AAA" w14:textId="2669C4DA" w:rsidR="00071835" w:rsidRDefault="00071835">
      <w:pPr>
        <w:spacing w:after="200" w:line="276" w:lineRule="auto"/>
        <w:rPr>
          <w:rFonts w:eastAsiaTheme="minorHAnsi"/>
          <w:sz w:val="22"/>
          <w:szCs w:val="22"/>
          <w:lang w:eastAsia="en-US"/>
        </w:rPr>
      </w:pPr>
      <w:r>
        <w:br w:type="page"/>
      </w:r>
    </w:p>
    <w:p w14:paraId="7F51C128" w14:textId="77777777" w:rsidR="00414978" w:rsidRPr="00F903C8" w:rsidRDefault="00414978" w:rsidP="00F903C8">
      <w:pPr>
        <w:pStyle w:val="RepHead2"/>
        <w:rPr>
          <w:rFonts w:cs="Times New Roman"/>
          <w:szCs w:val="22"/>
        </w:rPr>
      </w:pPr>
      <w:bookmarkStart w:id="89" w:name="_Toc394297721"/>
      <w:r w:rsidRPr="00F903C8">
        <w:rPr>
          <w:rFonts w:cs="Times New Roman"/>
          <w:szCs w:val="22"/>
        </w:rPr>
        <w:lastRenderedPageBreak/>
        <w:t>Survey</w:t>
      </w:r>
      <w:bookmarkEnd w:id="89"/>
    </w:p>
    <w:p w14:paraId="7E6C11C4" w14:textId="77777777" w:rsidR="00AA438E" w:rsidRPr="001178EC" w:rsidRDefault="00AA438E" w:rsidP="00D37262">
      <w:pPr>
        <w:pStyle w:val="RepNormal"/>
        <w:rPr>
          <w:rFonts w:cs="Times New Roman"/>
        </w:rPr>
      </w:pPr>
    </w:p>
    <w:p w14:paraId="12F27E52" w14:textId="77777777" w:rsidR="00AA438E" w:rsidRPr="001178EC" w:rsidRDefault="00AA438E" w:rsidP="00AA438E">
      <w:pPr>
        <w:pStyle w:val="RepHead3"/>
        <w:rPr>
          <w:rFonts w:cs="Times New Roman"/>
          <w:szCs w:val="22"/>
        </w:rPr>
      </w:pPr>
      <w:bookmarkStart w:id="90" w:name="_Toc394297722"/>
      <w:r w:rsidRPr="001178EC">
        <w:rPr>
          <w:rFonts w:cs="Times New Roman"/>
          <w:szCs w:val="22"/>
        </w:rPr>
        <w:t>Design</w:t>
      </w:r>
      <w:bookmarkEnd w:id="90"/>
    </w:p>
    <w:p w14:paraId="7C613311" w14:textId="77777777" w:rsidR="006E43E2" w:rsidRDefault="006E43E2" w:rsidP="00D37262">
      <w:pPr>
        <w:pStyle w:val="RepNormal"/>
        <w:rPr>
          <w:rFonts w:cs="Times New Roman"/>
        </w:rPr>
      </w:pPr>
    </w:p>
    <w:p w14:paraId="2ECB8DC2" w14:textId="0444523A" w:rsidR="00F77843" w:rsidRDefault="004C5D92" w:rsidP="00D37262">
      <w:pPr>
        <w:pStyle w:val="RepNormal"/>
        <w:rPr>
          <w:rFonts w:cs="Times New Roman"/>
          <w:color w:val="000000"/>
        </w:rPr>
      </w:pPr>
      <w:r w:rsidRPr="00544C1A">
        <w:rPr>
          <w:rFonts w:cs="Times New Roman"/>
        </w:rPr>
        <w:t xml:space="preserve">The third phase of the project </w:t>
      </w:r>
      <w:r w:rsidR="00447BD0" w:rsidRPr="00544C1A">
        <w:rPr>
          <w:rFonts w:cs="Times New Roman"/>
        </w:rPr>
        <w:t xml:space="preserve">involved a survey of gamblers.  </w:t>
      </w:r>
      <w:r w:rsidR="003764A6" w:rsidRPr="00544C1A">
        <w:rPr>
          <w:rFonts w:cs="Times New Roman"/>
        </w:rPr>
        <w:t xml:space="preserve">The </w:t>
      </w:r>
      <w:r w:rsidRPr="00544C1A">
        <w:rPr>
          <w:rFonts w:cs="Times New Roman"/>
        </w:rPr>
        <w:t xml:space="preserve">aim of this survey component </w:t>
      </w:r>
      <w:r w:rsidR="00447BD0" w:rsidRPr="00544C1A">
        <w:rPr>
          <w:rFonts w:cs="Times New Roman"/>
        </w:rPr>
        <w:t>was</w:t>
      </w:r>
      <w:r w:rsidRPr="001178EC">
        <w:rPr>
          <w:rFonts w:cs="Times New Roman"/>
        </w:rPr>
        <w:t xml:space="preserve"> to </w:t>
      </w:r>
      <w:r w:rsidR="00EE1B42">
        <w:rPr>
          <w:rFonts w:cs="Times New Roman"/>
        </w:rPr>
        <w:t>assess</w:t>
      </w:r>
      <w:r w:rsidR="00544C1A">
        <w:rPr>
          <w:rFonts w:cs="Times New Roman"/>
        </w:rPr>
        <w:t xml:space="preserve"> demographics;</w:t>
      </w:r>
      <w:r w:rsidRPr="001178EC">
        <w:rPr>
          <w:rFonts w:cs="Times New Roman"/>
        </w:rPr>
        <w:t xml:space="preserve"> problem </w:t>
      </w:r>
      <w:r w:rsidR="00544C1A">
        <w:rPr>
          <w:rFonts w:cs="Times New Roman"/>
        </w:rPr>
        <w:t xml:space="preserve">gambling </w:t>
      </w:r>
      <w:r w:rsidRPr="001178EC">
        <w:rPr>
          <w:rFonts w:cs="Times New Roman"/>
        </w:rPr>
        <w:t xml:space="preserve">severity; game participation; and awareness, preference and use of game characteristics, pop-up messages and player information displays </w:t>
      </w:r>
      <w:r w:rsidR="00EE1B42">
        <w:rPr>
          <w:rFonts w:cs="Times New Roman"/>
        </w:rPr>
        <w:t>in</w:t>
      </w:r>
      <w:r w:rsidRPr="001178EC">
        <w:rPr>
          <w:rFonts w:cs="Times New Roman"/>
        </w:rPr>
        <w:t xml:space="preserve"> a general population sample of gamblers. A sub-group of regular gamblers </w:t>
      </w:r>
      <w:r w:rsidR="00544C1A">
        <w:rPr>
          <w:rFonts w:cs="Times New Roman"/>
        </w:rPr>
        <w:t xml:space="preserve">(gambled weekly or more often) </w:t>
      </w:r>
      <w:r w:rsidR="00447BD0" w:rsidRPr="001178EC">
        <w:rPr>
          <w:rFonts w:cs="Times New Roman"/>
        </w:rPr>
        <w:t>was</w:t>
      </w:r>
      <w:r w:rsidRPr="001178EC">
        <w:rPr>
          <w:rFonts w:cs="Times New Roman"/>
        </w:rPr>
        <w:t xml:space="preserve"> </w:t>
      </w:r>
      <w:r w:rsidR="00F07DA4">
        <w:rPr>
          <w:rFonts w:cs="Times New Roman"/>
        </w:rPr>
        <w:t>re-interviewed at three- and</w:t>
      </w:r>
      <w:r w:rsidR="00544C1A" w:rsidRPr="001178EC">
        <w:rPr>
          <w:rFonts w:cs="Times New Roman"/>
        </w:rPr>
        <w:t xml:space="preserve"> six-month</w:t>
      </w:r>
      <w:r w:rsidR="00F07DA4">
        <w:rPr>
          <w:rFonts w:cs="Times New Roman"/>
        </w:rPr>
        <w:t>s</w:t>
      </w:r>
      <w:r w:rsidR="00544C1A" w:rsidRPr="001178EC">
        <w:rPr>
          <w:rFonts w:cs="Times New Roman"/>
        </w:rPr>
        <w:t xml:space="preserve"> </w:t>
      </w:r>
      <w:r w:rsidR="00544C1A">
        <w:rPr>
          <w:rFonts w:cs="Times New Roman"/>
        </w:rPr>
        <w:t>so that</w:t>
      </w:r>
      <w:r w:rsidRPr="001178EC">
        <w:rPr>
          <w:rFonts w:cs="Times New Roman"/>
        </w:rPr>
        <w:t xml:space="preserve"> the effects of gambling game characteristics, pop-up messages and player information displays on gambling behaviour </w:t>
      </w:r>
      <w:r w:rsidR="00544C1A">
        <w:rPr>
          <w:rFonts w:cs="Times New Roman"/>
        </w:rPr>
        <w:t>could</w:t>
      </w:r>
      <w:r w:rsidRPr="001178EC">
        <w:rPr>
          <w:rFonts w:cs="Times New Roman"/>
        </w:rPr>
        <w:t xml:space="preserve"> be assessed over time</w:t>
      </w:r>
      <w:r w:rsidR="00544C1A">
        <w:rPr>
          <w:rFonts w:cs="Times New Roman"/>
        </w:rPr>
        <w:t>,</w:t>
      </w:r>
      <w:r w:rsidR="003764A6" w:rsidRPr="001178EC">
        <w:rPr>
          <w:rFonts w:cs="Times New Roman"/>
        </w:rPr>
        <w:t xml:space="preserve"> and potential interaction with other variables (measures of health and wellbeing and coping) </w:t>
      </w:r>
      <w:r w:rsidR="00544C1A">
        <w:rPr>
          <w:rFonts w:cs="Times New Roman"/>
        </w:rPr>
        <w:t>could</w:t>
      </w:r>
      <w:r w:rsidR="003764A6" w:rsidRPr="001178EC">
        <w:rPr>
          <w:rFonts w:cs="Times New Roman"/>
        </w:rPr>
        <w:t xml:space="preserve"> be examined</w:t>
      </w:r>
      <w:r w:rsidRPr="001178EC">
        <w:rPr>
          <w:rFonts w:cs="Times New Roman"/>
        </w:rPr>
        <w:t>.</w:t>
      </w:r>
      <w:r w:rsidR="00EE1B42">
        <w:rPr>
          <w:rFonts w:cs="Times New Roman"/>
        </w:rPr>
        <w:t xml:space="preserve">  </w:t>
      </w:r>
      <w:r w:rsidR="00AA438E" w:rsidRPr="001178EC">
        <w:rPr>
          <w:rFonts w:cs="Times New Roman"/>
        </w:rPr>
        <w:t>The survey instrument was informed by the first and second phases of the research</w:t>
      </w:r>
      <w:r w:rsidR="00884935" w:rsidRPr="001178EC">
        <w:rPr>
          <w:rFonts w:cs="Times New Roman"/>
          <w:color w:val="000000"/>
        </w:rPr>
        <w:t>.</w:t>
      </w:r>
    </w:p>
    <w:p w14:paraId="6912D3EF" w14:textId="77777777" w:rsidR="00F77843" w:rsidRDefault="00F77843" w:rsidP="00D37262">
      <w:pPr>
        <w:pStyle w:val="RepNormal"/>
        <w:rPr>
          <w:rFonts w:cs="Times New Roman"/>
          <w:color w:val="000000"/>
        </w:rPr>
      </w:pPr>
    </w:p>
    <w:p w14:paraId="4E8EBD8D" w14:textId="5352BFA7" w:rsidR="00884935" w:rsidRDefault="00F901D7" w:rsidP="00D37262">
      <w:pPr>
        <w:pStyle w:val="RepNormal"/>
        <w:rPr>
          <w:rFonts w:cs="Times New Roman"/>
          <w:color w:val="000000"/>
        </w:rPr>
      </w:pPr>
      <w:r>
        <w:rPr>
          <w:rFonts w:cs="Times New Roman"/>
          <w:color w:val="000000"/>
        </w:rPr>
        <w:t>Screens used</w:t>
      </w:r>
      <w:r w:rsidR="00F77843">
        <w:rPr>
          <w:rFonts w:cs="Times New Roman"/>
          <w:color w:val="000000"/>
        </w:rPr>
        <w:t xml:space="preserve"> included:</w:t>
      </w:r>
    </w:p>
    <w:p w14:paraId="29337A7A" w14:textId="4C132CE6" w:rsidR="00F77843" w:rsidRDefault="00F77843" w:rsidP="00E93F66">
      <w:pPr>
        <w:pStyle w:val="RepNormal"/>
        <w:numPr>
          <w:ilvl w:val="0"/>
          <w:numId w:val="61"/>
        </w:numPr>
        <w:rPr>
          <w:rFonts w:cs="Times New Roman"/>
          <w:color w:val="000000"/>
        </w:rPr>
      </w:pPr>
      <w:r>
        <w:rPr>
          <w:rFonts w:cs="Times New Roman"/>
          <w:color w:val="000000"/>
        </w:rPr>
        <w:t>Problem Gambling Severity Index (PGSI)</w:t>
      </w:r>
    </w:p>
    <w:p w14:paraId="5B232D40" w14:textId="585FA9AF" w:rsidR="00F77843" w:rsidRDefault="00F77843" w:rsidP="00E93F66">
      <w:pPr>
        <w:pStyle w:val="RepNormal"/>
        <w:numPr>
          <w:ilvl w:val="0"/>
          <w:numId w:val="61"/>
        </w:numPr>
        <w:rPr>
          <w:rFonts w:cs="Times New Roman"/>
          <w:color w:val="000000"/>
        </w:rPr>
      </w:pPr>
      <w:r>
        <w:rPr>
          <w:rFonts w:cs="Times New Roman"/>
          <w:color w:val="000000"/>
        </w:rPr>
        <w:t>K-10</w:t>
      </w:r>
    </w:p>
    <w:p w14:paraId="61A95C75" w14:textId="52CE550E" w:rsidR="00F77843" w:rsidRDefault="00F77843" w:rsidP="00E93F66">
      <w:pPr>
        <w:pStyle w:val="RepNormal"/>
        <w:numPr>
          <w:ilvl w:val="0"/>
          <w:numId w:val="61"/>
        </w:numPr>
        <w:rPr>
          <w:rFonts w:cs="Times New Roman"/>
          <w:color w:val="000000"/>
        </w:rPr>
      </w:pPr>
      <w:r>
        <w:rPr>
          <w:rFonts w:cs="Times New Roman"/>
          <w:color w:val="000000"/>
        </w:rPr>
        <w:t>COPE (selected subscales)</w:t>
      </w:r>
    </w:p>
    <w:p w14:paraId="50A1CDC8" w14:textId="6A60475F" w:rsidR="00F77843" w:rsidRDefault="00F77843" w:rsidP="00E93F66">
      <w:pPr>
        <w:pStyle w:val="RepNormal"/>
        <w:numPr>
          <w:ilvl w:val="0"/>
          <w:numId w:val="61"/>
        </w:numPr>
        <w:rPr>
          <w:rFonts w:cs="Times New Roman"/>
          <w:color w:val="000000"/>
        </w:rPr>
      </w:pPr>
      <w:r>
        <w:rPr>
          <w:rFonts w:cs="Times New Roman"/>
          <w:color w:val="000000"/>
        </w:rPr>
        <w:t>NEO-PI (impulsiveness)</w:t>
      </w:r>
    </w:p>
    <w:p w14:paraId="0A9EFFED" w14:textId="10CCD69B" w:rsidR="00F77843" w:rsidRDefault="00F77843" w:rsidP="00E93F66">
      <w:pPr>
        <w:pStyle w:val="RepNormal"/>
        <w:numPr>
          <w:ilvl w:val="0"/>
          <w:numId w:val="61"/>
        </w:numPr>
        <w:rPr>
          <w:rFonts w:cs="Times New Roman"/>
          <w:color w:val="000000"/>
        </w:rPr>
      </w:pPr>
      <w:r>
        <w:rPr>
          <w:rFonts w:cs="Times New Roman"/>
          <w:color w:val="000000"/>
        </w:rPr>
        <w:t>The Gambling Related Cognition Scale (GRCS)</w:t>
      </w:r>
    </w:p>
    <w:p w14:paraId="04A611FE" w14:textId="77777777" w:rsidR="00F77843" w:rsidRDefault="00F77843" w:rsidP="00E93F66">
      <w:pPr>
        <w:pStyle w:val="RepNormal"/>
        <w:numPr>
          <w:ilvl w:val="0"/>
          <w:numId w:val="61"/>
        </w:numPr>
        <w:rPr>
          <w:rFonts w:cs="Times New Roman"/>
          <w:color w:val="000000"/>
        </w:rPr>
      </w:pPr>
      <w:r>
        <w:rPr>
          <w:rFonts w:cs="Times New Roman"/>
          <w:color w:val="000000"/>
        </w:rPr>
        <w:t>AUDIT-C</w:t>
      </w:r>
    </w:p>
    <w:p w14:paraId="550AAE2D" w14:textId="36A85B34" w:rsidR="00AA438E" w:rsidRDefault="00AA438E" w:rsidP="00F901D7">
      <w:pPr>
        <w:pStyle w:val="RepNormal"/>
        <w:rPr>
          <w:rFonts w:cs="Times New Roman"/>
          <w:color w:val="000000"/>
        </w:rPr>
      </w:pPr>
    </w:p>
    <w:p w14:paraId="67171F50" w14:textId="3B7D71ED" w:rsidR="00F901D7" w:rsidRPr="00F901D7" w:rsidRDefault="00F901D7" w:rsidP="00F901D7">
      <w:pPr>
        <w:pStyle w:val="RepNormal"/>
        <w:rPr>
          <w:rFonts w:cs="Times New Roman"/>
          <w:color w:val="000000"/>
        </w:rPr>
      </w:pPr>
      <w:r w:rsidRPr="00F901D7">
        <w:rPr>
          <w:rFonts w:cs="Times New Roman"/>
          <w:i/>
          <w:color w:val="000000"/>
        </w:rPr>
        <w:t>The Problem Gambling Severity Index (PGSI)</w:t>
      </w:r>
      <w:r w:rsidRPr="00F901D7">
        <w:rPr>
          <w:rFonts w:cs="Times New Roman"/>
          <w:color w:val="000000"/>
        </w:rPr>
        <w:t xml:space="preserve"> includes nine scored items and assesses problem gambling in a past </w:t>
      </w:r>
      <w:r>
        <w:rPr>
          <w:rFonts w:cs="Times New Roman"/>
          <w:color w:val="000000"/>
        </w:rPr>
        <w:t>12</w:t>
      </w:r>
      <w:r w:rsidRPr="00F901D7">
        <w:rPr>
          <w:rFonts w:cs="Times New Roman"/>
          <w:color w:val="000000"/>
        </w:rPr>
        <w:t xml:space="preserve">-month time frame (Ferris &amp; Wynne, 2001).  </w:t>
      </w:r>
      <w:r>
        <w:rPr>
          <w:rFonts w:cs="Times New Roman"/>
          <w:color w:val="000000"/>
        </w:rPr>
        <w:t>For the current study, a past three-month time frame was used.  From their s</w:t>
      </w:r>
      <w:r w:rsidRPr="00F901D7">
        <w:rPr>
          <w:rFonts w:cs="Times New Roman"/>
          <w:color w:val="000000"/>
        </w:rPr>
        <w:t>cores</w:t>
      </w:r>
      <w:r>
        <w:rPr>
          <w:rFonts w:cs="Times New Roman"/>
          <w:color w:val="000000"/>
        </w:rPr>
        <w:t xml:space="preserve">, participants are categorised as non-problem gambler, </w:t>
      </w:r>
      <w:r w:rsidRPr="00F901D7">
        <w:rPr>
          <w:rFonts w:cs="Times New Roman"/>
          <w:color w:val="000000"/>
        </w:rPr>
        <w:t>low</w:t>
      </w:r>
      <w:r>
        <w:rPr>
          <w:rFonts w:cs="Times New Roman"/>
          <w:color w:val="000000"/>
        </w:rPr>
        <w:t>-risk gambler</w:t>
      </w:r>
      <w:r w:rsidRPr="00F901D7">
        <w:rPr>
          <w:rFonts w:cs="Times New Roman"/>
          <w:color w:val="000000"/>
        </w:rPr>
        <w:t>, m</w:t>
      </w:r>
      <w:r>
        <w:rPr>
          <w:rFonts w:cs="Times New Roman"/>
          <w:color w:val="000000"/>
        </w:rPr>
        <w:t>oderate-risk gambler</w:t>
      </w:r>
      <w:r w:rsidRPr="00F901D7">
        <w:rPr>
          <w:rFonts w:cs="Times New Roman"/>
          <w:color w:val="000000"/>
        </w:rPr>
        <w:t xml:space="preserve"> </w:t>
      </w:r>
      <w:r>
        <w:rPr>
          <w:rFonts w:cs="Times New Roman"/>
          <w:color w:val="000000"/>
        </w:rPr>
        <w:t>or high-</w:t>
      </w:r>
      <w:r w:rsidRPr="00F901D7">
        <w:rPr>
          <w:rFonts w:cs="Times New Roman"/>
          <w:color w:val="000000"/>
        </w:rPr>
        <w:t xml:space="preserve">risk </w:t>
      </w:r>
      <w:r>
        <w:rPr>
          <w:rFonts w:cs="Times New Roman"/>
          <w:color w:val="000000"/>
        </w:rPr>
        <w:t>g</w:t>
      </w:r>
      <w:r w:rsidRPr="00F901D7">
        <w:rPr>
          <w:rFonts w:cs="Times New Roman"/>
          <w:color w:val="000000"/>
        </w:rPr>
        <w:t>ambl</w:t>
      </w:r>
      <w:r>
        <w:rPr>
          <w:rFonts w:cs="Times New Roman"/>
          <w:color w:val="000000"/>
        </w:rPr>
        <w:t>er</w:t>
      </w:r>
      <w:r w:rsidRPr="00F901D7">
        <w:rPr>
          <w:rFonts w:cs="Times New Roman"/>
          <w:color w:val="000000"/>
        </w:rPr>
        <w:t xml:space="preserve">.  </w:t>
      </w:r>
    </w:p>
    <w:p w14:paraId="7D192570" w14:textId="77777777" w:rsidR="00F901D7" w:rsidRPr="00F901D7" w:rsidRDefault="00F901D7" w:rsidP="00F901D7">
      <w:pPr>
        <w:pStyle w:val="RepNormal"/>
        <w:rPr>
          <w:rFonts w:cs="Times New Roman"/>
          <w:color w:val="000000"/>
        </w:rPr>
      </w:pPr>
    </w:p>
    <w:p w14:paraId="48BE30AC" w14:textId="7D466F10" w:rsidR="00F901D7" w:rsidRPr="00F901D7" w:rsidRDefault="00F901D7" w:rsidP="00F901D7">
      <w:pPr>
        <w:pStyle w:val="RepNormal"/>
        <w:rPr>
          <w:rFonts w:cs="Times New Roman"/>
          <w:color w:val="000000"/>
        </w:rPr>
      </w:pPr>
      <w:r w:rsidRPr="00F901D7">
        <w:rPr>
          <w:rFonts w:cs="Times New Roman"/>
          <w:color w:val="000000"/>
        </w:rPr>
        <w:t xml:space="preserve">The </w:t>
      </w:r>
      <w:r w:rsidRPr="00F901D7">
        <w:rPr>
          <w:rFonts w:cs="Times New Roman"/>
          <w:i/>
          <w:color w:val="000000"/>
        </w:rPr>
        <w:t>Kessler Psychological Distress Scale (K10)</w:t>
      </w:r>
      <w:r w:rsidRPr="00F901D7">
        <w:rPr>
          <w:rFonts w:cs="Times New Roman"/>
          <w:color w:val="000000"/>
        </w:rPr>
        <w:t xml:space="preserve"> is validated for screening populations for psychological distress (Kessler &amp; Mroczek, 1994).  The instrument comprises 10 questions on non-specific psychological distress focusing on the level of anxiety and depressive symptoms that a person may have e</w:t>
      </w:r>
      <w:r>
        <w:rPr>
          <w:rFonts w:cs="Times New Roman"/>
          <w:color w:val="000000"/>
        </w:rPr>
        <w:t xml:space="preserve">xperienced in the previous four </w:t>
      </w:r>
      <w:r w:rsidRPr="00F901D7">
        <w:rPr>
          <w:rFonts w:cs="Times New Roman"/>
          <w:color w:val="000000"/>
        </w:rPr>
        <w:t xml:space="preserve">weeks.  </w:t>
      </w:r>
    </w:p>
    <w:p w14:paraId="435E2168" w14:textId="77777777" w:rsidR="00F901D7" w:rsidRPr="00F901D7" w:rsidRDefault="00F901D7" w:rsidP="00F901D7">
      <w:pPr>
        <w:pStyle w:val="RepNormal"/>
        <w:rPr>
          <w:rFonts w:cs="Times New Roman"/>
          <w:color w:val="000000"/>
        </w:rPr>
      </w:pPr>
    </w:p>
    <w:p w14:paraId="0D347457" w14:textId="47768BAE" w:rsidR="00F901D7" w:rsidRPr="00F901D7" w:rsidRDefault="00F901D7" w:rsidP="00F901D7">
      <w:pPr>
        <w:pStyle w:val="RepNormal"/>
        <w:rPr>
          <w:rFonts w:cs="Times New Roman"/>
          <w:color w:val="000000"/>
        </w:rPr>
      </w:pPr>
      <w:r w:rsidRPr="00F901D7">
        <w:rPr>
          <w:rFonts w:cs="Times New Roman"/>
          <w:color w:val="000000"/>
        </w:rPr>
        <w:t xml:space="preserve">Selected subscales from the </w:t>
      </w:r>
      <w:r w:rsidRPr="00F901D7">
        <w:rPr>
          <w:rFonts w:cs="Times New Roman"/>
          <w:i/>
          <w:color w:val="000000"/>
        </w:rPr>
        <w:t>COPE Inventory</w:t>
      </w:r>
      <w:r w:rsidRPr="00F901D7">
        <w:rPr>
          <w:rFonts w:cs="Times New Roman"/>
          <w:color w:val="000000"/>
        </w:rPr>
        <w:t xml:space="preserve"> provided a measure of stable coping styles (active coping, planning, seeking emotional or instrumental social support, behavioural disengagement and mental disengagement</w:t>
      </w:r>
      <w:r w:rsidR="0006088B">
        <w:rPr>
          <w:rStyle w:val="FootnoteReference"/>
          <w:rFonts w:cs="Times New Roman"/>
          <w:color w:val="000000"/>
        </w:rPr>
        <w:footnoteReference w:id="3"/>
      </w:r>
      <w:r w:rsidRPr="00F901D7">
        <w:rPr>
          <w:rFonts w:cs="Times New Roman"/>
          <w:color w:val="000000"/>
        </w:rPr>
        <w:t>) used in response to stressful life events (Carver, Scheier &amp; Weintraub, 1989).  This inventory assesses coping responses that are expected to be dysfunctional when relied upon in a cross-situational manner, as well as responses that are expected to b</w:t>
      </w:r>
      <w:r w:rsidR="000E0DEC">
        <w:rPr>
          <w:rFonts w:cs="Times New Roman"/>
          <w:color w:val="000000"/>
        </w:rPr>
        <w:t>e functional most of the time.</w:t>
      </w:r>
      <w:r w:rsidR="00156335">
        <w:rPr>
          <w:rFonts w:cs="Times New Roman"/>
          <w:color w:val="000000"/>
        </w:rPr>
        <w:t xml:space="preserve">  The subscales used were: mental disengagement, use of instrumental social support, active coping, denial, behavioural disengagement, use of emotional social support, substance use, and planning.</w:t>
      </w:r>
    </w:p>
    <w:p w14:paraId="305FF41D" w14:textId="77777777" w:rsidR="00F901D7" w:rsidRPr="00F901D7" w:rsidRDefault="00F901D7" w:rsidP="00F901D7">
      <w:pPr>
        <w:pStyle w:val="RepNormal"/>
        <w:rPr>
          <w:rFonts w:cs="Times New Roman"/>
          <w:color w:val="000000"/>
        </w:rPr>
      </w:pPr>
    </w:p>
    <w:p w14:paraId="6C24D373" w14:textId="3A546D21" w:rsidR="00F901D7" w:rsidRPr="00F901D7" w:rsidRDefault="00F901D7" w:rsidP="00F901D7">
      <w:pPr>
        <w:pStyle w:val="RepNormal"/>
        <w:rPr>
          <w:rFonts w:cs="Times New Roman"/>
          <w:color w:val="000000"/>
        </w:rPr>
      </w:pPr>
      <w:r w:rsidRPr="00F901D7">
        <w:rPr>
          <w:rFonts w:cs="Times New Roman"/>
          <w:color w:val="000000"/>
        </w:rPr>
        <w:t xml:space="preserve">The </w:t>
      </w:r>
      <w:r w:rsidRPr="000E0DEC">
        <w:rPr>
          <w:rFonts w:cs="Times New Roman"/>
          <w:i/>
          <w:color w:val="000000"/>
        </w:rPr>
        <w:t>NEO-PI impulsiveness subscale</w:t>
      </w:r>
      <w:r w:rsidRPr="00F901D7">
        <w:rPr>
          <w:rFonts w:cs="Times New Roman"/>
          <w:color w:val="000000"/>
        </w:rPr>
        <w:t xml:space="preserve"> measures the tendency to act on cravings and urges rather than reining them in and delaying gratification (Costa &amp; McCrae, 2008).  Participants are presented with </w:t>
      </w:r>
      <w:r w:rsidR="000E0DEC">
        <w:rPr>
          <w:rFonts w:cs="Times New Roman"/>
          <w:color w:val="000000"/>
        </w:rPr>
        <w:t>eight</w:t>
      </w:r>
      <w:r w:rsidRPr="00F901D7">
        <w:rPr>
          <w:rFonts w:cs="Times New Roman"/>
          <w:color w:val="000000"/>
        </w:rPr>
        <w:t xml:space="preserve"> statements that may describe them such as ‘I have trouble resisting my cravings’ and ‘I am </w:t>
      </w:r>
      <w:r w:rsidRPr="00F901D7">
        <w:rPr>
          <w:rFonts w:cs="Times New Roman"/>
          <w:color w:val="000000"/>
        </w:rPr>
        <w:lastRenderedPageBreak/>
        <w:t>always able to keep my feelings under control’ to which they rate their level of agreement on a five point scale from ‘strongly disagree’ to ‘strongly agree’.</w:t>
      </w:r>
    </w:p>
    <w:p w14:paraId="5BD0D797" w14:textId="77777777" w:rsidR="00F901D7" w:rsidRPr="00F901D7" w:rsidRDefault="00F901D7" w:rsidP="00F901D7">
      <w:pPr>
        <w:pStyle w:val="RepNormal"/>
        <w:rPr>
          <w:rFonts w:cs="Times New Roman"/>
          <w:color w:val="000000"/>
        </w:rPr>
      </w:pPr>
    </w:p>
    <w:p w14:paraId="75EB9C96" w14:textId="77777777" w:rsidR="00F901D7" w:rsidRPr="00F901D7" w:rsidRDefault="00F901D7" w:rsidP="00F901D7">
      <w:pPr>
        <w:pStyle w:val="RepNormal"/>
        <w:rPr>
          <w:rFonts w:cs="Times New Roman"/>
          <w:color w:val="000000"/>
        </w:rPr>
      </w:pPr>
      <w:r w:rsidRPr="00F901D7">
        <w:rPr>
          <w:rFonts w:cs="Times New Roman"/>
          <w:color w:val="000000"/>
        </w:rPr>
        <w:t xml:space="preserve">The </w:t>
      </w:r>
      <w:r w:rsidRPr="000E0DEC">
        <w:rPr>
          <w:rFonts w:cs="Times New Roman"/>
          <w:i/>
          <w:color w:val="000000"/>
        </w:rPr>
        <w:t>Gambling Related Cognition Scale (GRCS)</w:t>
      </w:r>
      <w:r w:rsidRPr="00F901D7">
        <w:rPr>
          <w:rFonts w:cs="Times New Roman"/>
          <w:color w:val="000000"/>
        </w:rPr>
        <w:t xml:space="preserve"> screens gamblers for a range of gambling-related cognitions that are common among gamblers in treatment (Raylu &amp; Oei, 2004).  This is a 23-item scale, measured from 1 (strongly disagree) to 7 (strongly agree).  Sample items include: ‘Specific numbers and colours can help increase my chances of winning’, ‘Losses when gambling, are bound to be followed by a series of wins’.  </w:t>
      </w:r>
    </w:p>
    <w:p w14:paraId="6AE31370" w14:textId="77777777" w:rsidR="00F901D7" w:rsidRPr="00F901D7" w:rsidRDefault="00F901D7" w:rsidP="00F901D7">
      <w:pPr>
        <w:pStyle w:val="RepNormal"/>
        <w:rPr>
          <w:rFonts w:cs="Times New Roman"/>
          <w:color w:val="000000"/>
        </w:rPr>
      </w:pPr>
    </w:p>
    <w:p w14:paraId="73BF9FDF" w14:textId="0E239D7F" w:rsidR="00F901D7" w:rsidRDefault="00F901D7" w:rsidP="00F901D7">
      <w:pPr>
        <w:pStyle w:val="RepNormal"/>
        <w:rPr>
          <w:rFonts w:cs="Times New Roman"/>
          <w:color w:val="000000"/>
        </w:rPr>
      </w:pPr>
      <w:r w:rsidRPr="00F901D7">
        <w:rPr>
          <w:rFonts w:cs="Times New Roman"/>
          <w:color w:val="000000"/>
        </w:rPr>
        <w:t xml:space="preserve">The </w:t>
      </w:r>
      <w:r w:rsidRPr="000E0DEC">
        <w:rPr>
          <w:rFonts w:cs="Times New Roman"/>
          <w:i/>
          <w:color w:val="000000"/>
        </w:rPr>
        <w:t>AUDIT-C</w:t>
      </w:r>
      <w:r w:rsidRPr="00F901D7">
        <w:rPr>
          <w:rFonts w:cs="Times New Roman"/>
          <w:color w:val="000000"/>
        </w:rPr>
        <w:t xml:space="preserve"> is a </w:t>
      </w:r>
      <w:r w:rsidR="000E0DEC">
        <w:rPr>
          <w:rFonts w:cs="Times New Roman"/>
          <w:color w:val="000000"/>
        </w:rPr>
        <w:t>three-</w:t>
      </w:r>
      <w:r w:rsidRPr="00F901D7">
        <w:rPr>
          <w:rFonts w:cs="Times New Roman"/>
          <w:color w:val="000000"/>
        </w:rPr>
        <w:t>item alcohol screen that can help identify people who whose alcohol consumption has become hazardous or harmful to their health.  The AUDIT-C is a modified version of the 10-item screen developed by the World Health Organisation (Babor et al., 1989).  Cut-off scores indicate risky drinking among women and men.</w:t>
      </w:r>
    </w:p>
    <w:p w14:paraId="196520E1" w14:textId="77777777" w:rsidR="00F901D7" w:rsidRDefault="00F901D7" w:rsidP="00F901D7">
      <w:pPr>
        <w:pStyle w:val="RepNormal"/>
        <w:rPr>
          <w:rFonts w:cs="Times New Roman"/>
          <w:color w:val="000000"/>
        </w:rPr>
      </w:pPr>
    </w:p>
    <w:p w14:paraId="55E85B7E" w14:textId="77777777" w:rsidR="00884935" w:rsidRPr="001178EC" w:rsidRDefault="00884935" w:rsidP="00D37262">
      <w:pPr>
        <w:pStyle w:val="RepNormal"/>
        <w:rPr>
          <w:rFonts w:cs="Times New Roman"/>
        </w:rPr>
      </w:pPr>
    </w:p>
    <w:p w14:paraId="4E0AE06B" w14:textId="77777777" w:rsidR="00AA438E" w:rsidRPr="001178EC" w:rsidRDefault="00AA438E" w:rsidP="00156335">
      <w:pPr>
        <w:pStyle w:val="RepHead3"/>
        <w:rPr>
          <w:rFonts w:cs="Times New Roman"/>
          <w:szCs w:val="22"/>
        </w:rPr>
      </w:pPr>
      <w:bookmarkStart w:id="91" w:name="_Toc394297723"/>
      <w:r w:rsidRPr="001178EC">
        <w:rPr>
          <w:rFonts w:cs="Times New Roman"/>
          <w:szCs w:val="22"/>
        </w:rPr>
        <w:t>Recruitment</w:t>
      </w:r>
      <w:bookmarkEnd w:id="91"/>
    </w:p>
    <w:p w14:paraId="27C70989" w14:textId="77777777" w:rsidR="00F07DA4" w:rsidRDefault="00F07DA4" w:rsidP="00156335">
      <w:pPr>
        <w:pStyle w:val="RepNormal"/>
        <w:keepNext/>
        <w:rPr>
          <w:rFonts w:cs="Times New Roman"/>
        </w:rPr>
      </w:pPr>
    </w:p>
    <w:p w14:paraId="23CD19EC" w14:textId="4C13F358" w:rsidR="00490C99" w:rsidRPr="001178EC" w:rsidRDefault="00490C99" w:rsidP="00156335">
      <w:pPr>
        <w:pStyle w:val="RepNormal"/>
        <w:keepNext/>
        <w:rPr>
          <w:rFonts w:cs="Times New Roman"/>
        </w:rPr>
      </w:pPr>
      <w:r w:rsidRPr="001178EC">
        <w:rPr>
          <w:rFonts w:cs="Times New Roman"/>
        </w:rPr>
        <w:t xml:space="preserve">Recruitment of participants occurred over a four-month period from August to early December 2012.  </w:t>
      </w:r>
    </w:p>
    <w:p w14:paraId="12503514" w14:textId="2DEC0E56" w:rsidR="00973852" w:rsidRPr="001178EC" w:rsidRDefault="00490C99" w:rsidP="00156335">
      <w:pPr>
        <w:pStyle w:val="RepNormal"/>
        <w:keepNext/>
        <w:rPr>
          <w:rFonts w:cs="Times New Roman"/>
        </w:rPr>
      </w:pPr>
      <w:r>
        <w:rPr>
          <w:rFonts w:cs="Times New Roman"/>
        </w:rPr>
        <w:t>The</w:t>
      </w:r>
      <w:r w:rsidR="00814200">
        <w:rPr>
          <w:rFonts w:cs="Times New Roman"/>
        </w:rPr>
        <w:t>y</w:t>
      </w:r>
      <w:r w:rsidR="00973852" w:rsidRPr="001178EC">
        <w:rPr>
          <w:rFonts w:cs="Times New Roman"/>
        </w:rPr>
        <w:t xml:space="preserve"> were recruited by AUT research assistants outside casino and </w:t>
      </w:r>
      <w:r w:rsidR="00814200">
        <w:rPr>
          <w:rFonts w:cs="Times New Roman"/>
        </w:rPr>
        <w:t>non-casino (</w:t>
      </w:r>
      <w:r w:rsidR="00973852" w:rsidRPr="001178EC">
        <w:rPr>
          <w:rFonts w:cs="Times New Roman"/>
        </w:rPr>
        <w:t>pub</w:t>
      </w:r>
      <w:r w:rsidR="00814200">
        <w:rPr>
          <w:rFonts w:cs="Times New Roman"/>
        </w:rPr>
        <w:t>)</w:t>
      </w:r>
      <w:r w:rsidR="00973852" w:rsidRPr="001178EC">
        <w:rPr>
          <w:rFonts w:cs="Times New Roman"/>
        </w:rPr>
        <w:t xml:space="preserve"> gambling venues using an intercept </w:t>
      </w:r>
      <w:r w:rsidR="00814200">
        <w:rPr>
          <w:rFonts w:cs="Times New Roman"/>
        </w:rPr>
        <w:t>approach</w:t>
      </w:r>
      <w:r w:rsidR="00973852" w:rsidRPr="001178EC">
        <w:rPr>
          <w:rFonts w:cs="Times New Roman"/>
        </w:rPr>
        <w:t xml:space="preserve"> (with permission from venue operators).  </w:t>
      </w:r>
      <w:r w:rsidR="0076270C" w:rsidRPr="001178EC">
        <w:rPr>
          <w:rFonts w:cs="Times New Roman"/>
        </w:rPr>
        <w:t xml:space="preserve">Pub venues were selected </w:t>
      </w:r>
      <w:r w:rsidR="00552246" w:rsidRPr="001178EC">
        <w:rPr>
          <w:rFonts w:cs="Times New Roman"/>
        </w:rPr>
        <w:t xml:space="preserve">and approached for permission </w:t>
      </w:r>
      <w:r w:rsidR="0076270C" w:rsidRPr="001178EC">
        <w:rPr>
          <w:rFonts w:cs="Times New Roman"/>
        </w:rPr>
        <w:t xml:space="preserve">based on </w:t>
      </w:r>
      <w:r w:rsidR="00814200">
        <w:rPr>
          <w:rFonts w:cs="Times New Roman"/>
        </w:rPr>
        <w:t xml:space="preserve">their </w:t>
      </w:r>
      <w:r w:rsidR="0076270C" w:rsidRPr="001178EC">
        <w:rPr>
          <w:rFonts w:cs="Times New Roman"/>
        </w:rPr>
        <w:t xml:space="preserve">having the maximum </w:t>
      </w:r>
      <w:r w:rsidR="00552246" w:rsidRPr="001178EC">
        <w:rPr>
          <w:rFonts w:cs="Times New Roman"/>
        </w:rPr>
        <w:t>number</w:t>
      </w:r>
      <w:r w:rsidR="0076270C" w:rsidRPr="001178EC">
        <w:rPr>
          <w:rFonts w:cs="Times New Roman"/>
        </w:rPr>
        <w:t xml:space="preserve"> of </w:t>
      </w:r>
      <w:r w:rsidR="00814200">
        <w:rPr>
          <w:rFonts w:cs="Times New Roman"/>
        </w:rPr>
        <w:t xml:space="preserve">gaming </w:t>
      </w:r>
      <w:r w:rsidR="0076270C" w:rsidRPr="001178EC">
        <w:rPr>
          <w:rFonts w:cs="Times New Roman"/>
        </w:rPr>
        <w:t>machines (18)</w:t>
      </w:r>
      <w:r w:rsidR="00552246" w:rsidRPr="001178EC">
        <w:rPr>
          <w:rFonts w:cs="Times New Roman"/>
        </w:rPr>
        <w:t xml:space="preserve"> and a high turnover</w:t>
      </w:r>
      <w:r w:rsidR="00814200">
        <w:rPr>
          <w:rStyle w:val="FootnoteReference"/>
          <w:rFonts w:cs="Times New Roman"/>
        </w:rPr>
        <w:footnoteReference w:id="4"/>
      </w:r>
      <w:r w:rsidR="00552246" w:rsidRPr="001178EC">
        <w:rPr>
          <w:rFonts w:cs="Times New Roman"/>
        </w:rPr>
        <w:t xml:space="preserve"> as</w:t>
      </w:r>
      <w:r w:rsidR="006440A0">
        <w:rPr>
          <w:rFonts w:cs="Times New Roman"/>
        </w:rPr>
        <w:t xml:space="preserve"> a</w:t>
      </w:r>
      <w:r w:rsidR="00552246" w:rsidRPr="001178EC">
        <w:rPr>
          <w:rFonts w:cs="Times New Roman"/>
        </w:rPr>
        <w:t xml:space="preserve"> basic proxy for a high level of </w:t>
      </w:r>
      <w:r w:rsidR="0063737E" w:rsidRPr="001178EC">
        <w:rPr>
          <w:rFonts w:cs="Times New Roman"/>
        </w:rPr>
        <w:t>engagement with the machines</w:t>
      </w:r>
      <w:r w:rsidR="0076270C" w:rsidRPr="001178EC">
        <w:rPr>
          <w:rFonts w:cs="Times New Roman"/>
        </w:rPr>
        <w:t xml:space="preserve">.  </w:t>
      </w:r>
      <w:r w:rsidR="00973852" w:rsidRPr="001178EC">
        <w:rPr>
          <w:rFonts w:cs="Times New Roman"/>
        </w:rPr>
        <w:t xml:space="preserve">Intercept guidelines </w:t>
      </w:r>
      <w:r w:rsidR="00973852" w:rsidRPr="0012009A">
        <w:rPr>
          <w:rFonts w:cs="Times New Roman"/>
        </w:rPr>
        <w:t xml:space="preserve">(Appendix </w:t>
      </w:r>
      <w:r w:rsidR="00D61D97" w:rsidRPr="0012009A">
        <w:rPr>
          <w:rFonts w:cs="Times New Roman"/>
        </w:rPr>
        <w:t>Five</w:t>
      </w:r>
      <w:r w:rsidR="00973852" w:rsidRPr="0012009A">
        <w:rPr>
          <w:rFonts w:cs="Times New Roman"/>
        </w:rPr>
        <w:t>) were</w:t>
      </w:r>
      <w:r w:rsidR="00973852" w:rsidRPr="001178EC">
        <w:rPr>
          <w:rFonts w:cs="Times New Roman"/>
        </w:rPr>
        <w:t xml:space="preserve"> developed based on successful techniques used </w:t>
      </w:r>
      <w:r w:rsidR="00814200">
        <w:rPr>
          <w:rFonts w:cs="Times New Roman"/>
        </w:rPr>
        <w:t>previously by the research team</w:t>
      </w:r>
      <w:r w:rsidR="00973852" w:rsidRPr="001178EC">
        <w:rPr>
          <w:rFonts w:cs="Times New Roman"/>
        </w:rPr>
        <w:t xml:space="preserve">.  Well-presented and trained research assistants approached and invited patrons to participate in the study as they </w:t>
      </w:r>
      <w:r w:rsidR="00D324B5" w:rsidRPr="001178EC">
        <w:rPr>
          <w:rFonts w:cs="Times New Roman"/>
        </w:rPr>
        <w:t>were</w:t>
      </w:r>
      <w:r w:rsidR="00973852" w:rsidRPr="001178EC">
        <w:rPr>
          <w:rFonts w:cs="Times New Roman"/>
        </w:rPr>
        <w:t xml:space="preserve"> exiting a venue. </w:t>
      </w:r>
      <w:r w:rsidR="006440A0">
        <w:rPr>
          <w:rFonts w:cs="Times New Roman"/>
        </w:rPr>
        <w:t xml:space="preserve"> </w:t>
      </w:r>
      <w:r w:rsidR="00973852" w:rsidRPr="001178EC">
        <w:rPr>
          <w:rFonts w:cs="Times New Roman"/>
        </w:rPr>
        <w:t xml:space="preserve">The research assistants worked closely with venue management at each venue to ensure that neither on-going business nor patron enjoyment was disrupted. </w:t>
      </w:r>
      <w:r w:rsidR="006440A0">
        <w:rPr>
          <w:rFonts w:cs="Times New Roman"/>
        </w:rPr>
        <w:t xml:space="preserve"> </w:t>
      </w:r>
      <w:r w:rsidR="00973852" w:rsidRPr="001178EC">
        <w:rPr>
          <w:rFonts w:cs="Times New Roman"/>
        </w:rPr>
        <w:t>To ensure their own safety, research assistants worked in pairs, remained in sight of each other, and were in mobile phone contact with each other and the project supervisor.</w:t>
      </w:r>
      <w:r w:rsidR="00D324B5" w:rsidRPr="001178EC">
        <w:rPr>
          <w:rFonts w:cs="Times New Roman"/>
        </w:rPr>
        <w:t xml:space="preserve">  </w:t>
      </w:r>
    </w:p>
    <w:p w14:paraId="2A10E954" w14:textId="77777777" w:rsidR="00973852" w:rsidRPr="001178EC" w:rsidRDefault="00973852" w:rsidP="00973852">
      <w:pPr>
        <w:pStyle w:val="RepNormal"/>
        <w:rPr>
          <w:rFonts w:cs="Times New Roman"/>
        </w:rPr>
      </w:pPr>
    </w:p>
    <w:p w14:paraId="65D403AB" w14:textId="7D0BABDF" w:rsidR="00973852" w:rsidRPr="001178EC" w:rsidRDefault="00973852" w:rsidP="00973852">
      <w:pPr>
        <w:pStyle w:val="RepNormal"/>
        <w:rPr>
          <w:rFonts w:cs="Times New Roman"/>
        </w:rPr>
      </w:pPr>
      <w:r w:rsidRPr="001178EC">
        <w:rPr>
          <w:rFonts w:cs="Times New Roman"/>
        </w:rPr>
        <w:t xml:space="preserve">Participants </w:t>
      </w:r>
      <w:r w:rsidR="00D324B5" w:rsidRPr="001178EC">
        <w:rPr>
          <w:rFonts w:cs="Times New Roman"/>
        </w:rPr>
        <w:t>were</w:t>
      </w:r>
      <w:r w:rsidRPr="001178EC">
        <w:rPr>
          <w:rFonts w:cs="Times New Roman"/>
        </w:rPr>
        <w:t xml:space="preserve"> also sought via advertis</w:t>
      </w:r>
      <w:r w:rsidR="003E4E0D">
        <w:rPr>
          <w:rFonts w:cs="Times New Roman"/>
        </w:rPr>
        <w:t>ement</w:t>
      </w:r>
      <w:r w:rsidRPr="001178EC">
        <w:rPr>
          <w:rFonts w:cs="Times New Roman"/>
        </w:rPr>
        <w:t xml:space="preserve">. </w:t>
      </w:r>
      <w:r w:rsidR="003E4E0D">
        <w:rPr>
          <w:rFonts w:cs="Times New Roman"/>
        </w:rPr>
        <w:t xml:space="preserve"> </w:t>
      </w:r>
      <w:r w:rsidRPr="001178EC">
        <w:rPr>
          <w:rFonts w:cs="Times New Roman"/>
        </w:rPr>
        <w:t>Brief advertisements encouraging patrons who gamble on EGMs (pub</w:t>
      </w:r>
      <w:r w:rsidR="003E4E0D">
        <w:rPr>
          <w:rFonts w:cs="Times New Roman"/>
        </w:rPr>
        <w:t xml:space="preserve"> and</w:t>
      </w:r>
      <w:r w:rsidRPr="001178EC">
        <w:rPr>
          <w:rFonts w:cs="Times New Roman"/>
        </w:rPr>
        <w:t xml:space="preserve"> casino) and/or casino table games to contact the researchers and take part in the study </w:t>
      </w:r>
      <w:r w:rsidR="00D324B5" w:rsidRPr="001178EC">
        <w:rPr>
          <w:rFonts w:cs="Times New Roman"/>
        </w:rPr>
        <w:t>were</w:t>
      </w:r>
      <w:r w:rsidRPr="001178EC">
        <w:rPr>
          <w:rFonts w:cs="Times New Roman"/>
        </w:rPr>
        <w:t xml:space="preserve"> disseminated through general community outlets (e.g. libraries, comm</w:t>
      </w:r>
      <w:r w:rsidR="00D324B5" w:rsidRPr="001178EC">
        <w:rPr>
          <w:rFonts w:cs="Times New Roman"/>
        </w:rPr>
        <w:t>unity notice boards)</w:t>
      </w:r>
      <w:r w:rsidRPr="001178EC">
        <w:rPr>
          <w:rFonts w:cs="Times New Roman"/>
        </w:rPr>
        <w:t>.</w:t>
      </w:r>
    </w:p>
    <w:p w14:paraId="119DB441" w14:textId="77777777" w:rsidR="00D324B5" w:rsidRPr="001178EC" w:rsidRDefault="00D324B5" w:rsidP="00973852">
      <w:pPr>
        <w:pStyle w:val="RepNormal"/>
        <w:rPr>
          <w:rFonts w:cs="Times New Roman"/>
        </w:rPr>
      </w:pPr>
    </w:p>
    <w:p w14:paraId="6A18E220" w14:textId="18F30846" w:rsidR="00AA438E" w:rsidRPr="001178EC" w:rsidRDefault="00973852" w:rsidP="00973852">
      <w:pPr>
        <w:pStyle w:val="RepNormal"/>
        <w:rPr>
          <w:rFonts w:cs="Times New Roman"/>
        </w:rPr>
      </w:pPr>
      <w:r w:rsidRPr="001178EC">
        <w:rPr>
          <w:rFonts w:cs="Times New Roman"/>
        </w:rPr>
        <w:t>At the initial contact either in person or over the telephone, consent to participate, as many contact details as possible and some key demographic and gambling behaviour information (gambling type</w:t>
      </w:r>
      <w:r w:rsidR="003E4E0D">
        <w:rPr>
          <w:rFonts w:cs="Times New Roman"/>
        </w:rPr>
        <w:t xml:space="preserve"> and</w:t>
      </w:r>
      <w:r w:rsidRPr="001178EC">
        <w:rPr>
          <w:rFonts w:cs="Times New Roman"/>
        </w:rPr>
        <w:t xml:space="preserve"> frequency</w:t>
      </w:r>
      <w:r w:rsidR="003E4E0D">
        <w:rPr>
          <w:rFonts w:cs="Times New Roman"/>
        </w:rPr>
        <w:t xml:space="preserve"> of gambling</w:t>
      </w:r>
      <w:r w:rsidRPr="001178EC">
        <w:rPr>
          <w:rFonts w:cs="Times New Roman"/>
        </w:rPr>
        <w:t xml:space="preserve">) </w:t>
      </w:r>
      <w:r w:rsidR="00D324B5" w:rsidRPr="001178EC">
        <w:rPr>
          <w:rFonts w:cs="Times New Roman"/>
        </w:rPr>
        <w:t xml:space="preserve">was </w:t>
      </w:r>
      <w:r w:rsidRPr="001178EC">
        <w:rPr>
          <w:rFonts w:cs="Times New Roman"/>
        </w:rPr>
        <w:t>collected.</w:t>
      </w:r>
      <w:r w:rsidR="00D324B5" w:rsidRPr="001178EC">
        <w:rPr>
          <w:rFonts w:cs="Times New Roman"/>
        </w:rPr>
        <w:t xml:space="preserve">  </w:t>
      </w:r>
      <w:r w:rsidR="00991965" w:rsidRPr="001178EC">
        <w:rPr>
          <w:rFonts w:cs="Times New Roman"/>
        </w:rPr>
        <w:t xml:space="preserve">To be eligible for inclusion, participants were required to have played EGMs or casino table games at least once during the past six months.  </w:t>
      </w:r>
      <w:r w:rsidRPr="001178EC">
        <w:rPr>
          <w:rFonts w:cs="Times New Roman"/>
        </w:rPr>
        <w:t xml:space="preserve">Through the informed consent process participants </w:t>
      </w:r>
      <w:r w:rsidR="00D324B5" w:rsidRPr="001178EC">
        <w:rPr>
          <w:rFonts w:cs="Times New Roman"/>
        </w:rPr>
        <w:t>were made</w:t>
      </w:r>
      <w:r w:rsidRPr="001178EC">
        <w:rPr>
          <w:rFonts w:cs="Times New Roman"/>
        </w:rPr>
        <w:t xml:space="preserve"> aware that</w:t>
      </w:r>
      <w:r w:rsidR="00D324B5" w:rsidRPr="001178EC">
        <w:rPr>
          <w:rFonts w:cs="Times New Roman"/>
        </w:rPr>
        <w:t xml:space="preserve"> a small koha ($2</w:t>
      </w:r>
      <w:r w:rsidRPr="001178EC">
        <w:rPr>
          <w:rFonts w:cs="Times New Roman"/>
        </w:rPr>
        <w:t xml:space="preserve">0 petrol voucher) </w:t>
      </w:r>
      <w:r w:rsidR="00D324B5" w:rsidRPr="001178EC">
        <w:rPr>
          <w:rFonts w:cs="Times New Roman"/>
        </w:rPr>
        <w:t>would</w:t>
      </w:r>
      <w:r w:rsidRPr="001178EC">
        <w:rPr>
          <w:rFonts w:cs="Times New Roman"/>
        </w:rPr>
        <w:t xml:space="preserve"> be provided following each telephone assessment.</w:t>
      </w:r>
    </w:p>
    <w:p w14:paraId="57A7CE86" w14:textId="77777777" w:rsidR="00973852" w:rsidRPr="001178EC" w:rsidRDefault="00973852" w:rsidP="00973852">
      <w:pPr>
        <w:pStyle w:val="RepNormal"/>
        <w:rPr>
          <w:rFonts w:cs="Times New Roman"/>
        </w:rPr>
      </w:pPr>
    </w:p>
    <w:p w14:paraId="5BAACFE8" w14:textId="6E669A36" w:rsidR="00973852" w:rsidRPr="001178EC" w:rsidRDefault="004D1910" w:rsidP="00973852">
      <w:pPr>
        <w:pStyle w:val="RepNormal"/>
        <w:rPr>
          <w:rFonts w:cs="Times New Roman"/>
        </w:rPr>
      </w:pPr>
      <w:r>
        <w:rPr>
          <w:rFonts w:cs="Times New Roman"/>
        </w:rPr>
        <w:t>Māori</w:t>
      </w:r>
      <w:r w:rsidR="00973852" w:rsidRPr="001178EC">
        <w:rPr>
          <w:rFonts w:cs="Times New Roman"/>
        </w:rPr>
        <w:t xml:space="preserve"> and Pacific participation </w:t>
      </w:r>
      <w:r w:rsidR="00D324B5" w:rsidRPr="001178EC">
        <w:rPr>
          <w:rFonts w:cs="Times New Roman"/>
        </w:rPr>
        <w:t>was</w:t>
      </w:r>
      <w:r w:rsidR="00973852" w:rsidRPr="001178EC">
        <w:rPr>
          <w:rFonts w:cs="Times New Roman"/>
        </w:rPr>
        <w:t xml:space="preserve"> monitored throughout the recruitment process. </w:t>
      </w:r>
      <w:r w:rsidR="006440A0">
        <w:rPr>
          <w:rFonts w:cs="Times New Roman"/>
        </w:rPr>
        <w:t xml:space="preserve"> </w:t>
      </w:r>
      <w:r w:rsidR="00973852" w:rsidRPr="001178EC">
        <w:rPr>
          <w:rFonts w:cs="Times New Roman"/>
        </w:rPr>
        <w:t xml:space="preserve">Researcher matching (involving </w:t>
      </w:r>
      <w:r>
        <w:rPr>
          <w:rFonts w:cs="Times New Roman"/>
        </w:rPr>
        <w:t>Māori</w:t>
      </w:r>
      <w:r w:rsidR="00973852" w:rsidRPr="001178EC">
        <w:rPr>
          <w:rFonts w:cs="Times New Roman"/>
        </w:rPr>
        <w:t xml:space="preserve">, Pacific and Asian research assistants in the recruitment teams) </w:t>
      </w:r>
      <w:r w:rsidR="00D324B5" w:rsidRPr="001178EC">
        <w:rPr>
          <w:rFonts w:cs="Times New Roman"/>
        </w:rPr>
        <w:t>was</w:t>
      </w:r>
      <w:r w:rsidR="00973852" w:rsidRPr="001178EC">
        <w:rPr>
          <w:rFonts w:cs="Times New Roman"/>
        </w:rPr>
        <w:t xml:space="preserve"> employed to help ensure participation of the</w:t>
      </w:r>
      <w:r w:rsidR="003E4E0D">
        <w:rPr>
          <w:rFonts w:cs="Times New Roman"/>
        </w:rPr>
        <w:t>se</w:t>
      </w:r>
      <w:r w:rsidR="00973852" w:rsidRPr="001178EC">
        <w:rPr>
          <w:rFonts w:cs="Times New Roman"/>
        </w:rPr>
        <w:t xml:space="preserve"> population groups.</w:t>
      </w:r>
      <w:r w:rsidR="00D324B5" w:rsidRPr="001178EC">
        <w:rPr>
          <w:rFonts w:cs="Times New Roman"/>
        </w:rPr>
        <w:t xml:space="preserve">  </w:t>
      </w:r>
      <w:r w:rsidR="00973852" w:rsidRPr="001178EC">
        <w:rPr>
          <w:rFonts w:cs="Times New Roman"/>
        </w:rPr>
        <w:t xml:space="preserve">Targeted recruitment </w:t>
      </w:r>
      <w:r w:rsidR="00D324B5" w:rsidRPr="001178EC">
        <w:rPr>
          <w:rFonts w:cs="Times New Roman"/>
        </w:rPr>
        <w:t>took</w:t>
      </w:r>
      <w:r w:rsidR="00973852" w:rsidRPr="001178EC">
        <w:rPr>
          <w:rFonts w:cs="Times New Roman"/>
        </w:rPr>
        <w:t xml:space="preserve"> place outside venues in areas of known predominance of certain </w:t>
      </w:r>
      <w:r w:rsidR="006440A0">
        <w:rPr>
          <w:rFonts w:cs="Times New Roman"/>
        </w:rPr>
        <w:t xml:space="preserve">population </w:t>
      </w:r>
      <w:r w:rsidR="00973852" w:rsidRPr="001178EC">
        <w:rPr>
          <w:rFonts w:cs="Times New Roman"/>
        </w:rPr>
        <w:t>groups (based on census data) in central, south and eastern suburbs of Auckland.</w:t>
      </w:r>
    </w:p>
    <w:p w14:paraId="6B6241B3" w14:textId="77777777" w:rsidR="00814200" w:rsidRDefault="00814200" w:rsidP="00814200">
      <w:pPr>
        <w:pStyle w:val="RepNormal"/>
        <w:rPr>
          <w:rFonts w:cs="Times New Roman"/>
        </w:rPr>
      </w:pPr>
    </w:p>
    <w:p w14:paraId="309FA91A" w14:textId="78CFF996" w:rsidR="00814200" w:rsidRPr="001178EC" w:rsidRDefault="003E4E0D" w:rsidP="002E1DF0">
      <w:pPr>
        <w:pStyle w:val="RepNormal"/>
        <w:keepNext/>
        <w:keepLines/>
        <w:rPr>
          <w:rFonts w:cs="Times New Roman"/>
        </w:rPr>
      </w:pPr>
      <w:r>
        <w:rPr>
          <w:rFonts w:cs="Times New Roman"/>
        </w:rPr>
        <w:lastRenderedPageBreak/>
        <w:t xml:space="preserve">The </w:t>
      </w:r>
      <w:r w:rsidR="00814200" w:rsidRPr="001178EC">
        <w:rPr>
          <w:rFonts w:cs="Times New Roman"/>
        </w:rPr>
        <w:t xml:space="preserve">numbers </w:t>
      </w:r>
      <w:r>
        <w:rPr>
          <w:rFonts w:cs="Times New Roman"/>
        </w:rPr>
        <w:t xml:space="preserve">of participants </w:t>
      </w:r>
      <w:r w:rsidR="00814200" w:rsidRPr="001178EC">
        <w:rPr>
          <w:rFonts w:cs="Times New Roman"/>
        </w:rPr>
        <w:t xml:space="preserve">presented </w:t>
      </w:r>
      <w:r w:rsidR="00814200">
        <w:rPr>
          <w:rFonts w:cs="Times New Roman"/>
        </w:rPr>
        <w:t xml:space="preserve">below </w:t>
      </w:r>
      <w:r w:rsidR="00814200" w:rsidRPr="001178EC">
        <w:rPr>
          <w:rFonts w:cs="Times New Roman"/>
        </w:rPr>
        <w:t xml:space="preserve">were those expected to be </w:t>
      </w:r>
      <w:r>
        <w:rPr>
          <w:rFonts w:cs="Times New Roman"/>
        </w:rPr>
        <w:t>recruited</w:t>
      </w:r>
      <w:r w:rsidR="00814200" w:rsidRPr="001178EC">
        <w:rPr>
          <w:rFonts w:cs="Times New Roman"/>
        </w:rPr>
        <w:t>:</w:t>
      </w:r>
    </w:p>
    <w:p w14:paraId="782713F2" w14:textId="77777777" w:rsidR="00814200" w:rsidRPr="0012009A" w:rsidRDefault="00814200" w:rsidP="002E1DF0">
      <w:pPr>
        <w:pStyle w:val="RepNormal"/>
        <w:keepNext/>
        <w:keepLines/>
        <w:numPr>
          <w:ilvl w:val="0"/>
          <w:numId w:val="37"/>
        </w:numPr>
        <w:rPr>
          <w:rFonts w:cs="Times New Roman"/>
        </w:rPr>
      </w:pPr>
      <w:r w:rsidRPr="001178EC">
        <w:rPr>
          <w:rFonts w:cs="Times New Roman"/>
        </w:rPr>
        <w:t>Baseline survey (</w:t>
      </w:r>
      <w:r w:rsidRPr="0012009A">
        <w:rPr>
          <w:rFonts w:cs="Times New Roman"/>
        </w:rPr>
        <w:t>Appendix Three)</w:t>
      </w:r>
    </w:p>
    <w:p w14:paraId="0E353263" w14:textId="77777777" w:rsidR="00814200" w:rsidRPr="001178EC" w:rsidRDefault="00814200" w:rsidP="002E1DF0">
      <w:pPr>
        <w:pStyle w:val="RepNormal"/>
        <w:keepNext/>
        <w:keepLines/>
        <w:numPr>
          <w:ilvl w:val="1"/>
          <w:numId w:val="37"/>
        </w:numPr>
        <w:rPr>
          <w:rFonts w:cs="Times New Roman"/>
        </w:rPr>
      </w:pPr>
      <w:r w:rsidRPr="001178EC">
        <w:rPr>
          <w:rFonts w:cs="Times New Roman"/>
        </w:rPr>
        <w:t>Between 500</w:t>
      </w:r>
      <w:r>
        <w:rPr>
          <w:rFonts w:cs="Times New Roman"/>
        </w:rPr>
        <w:t xml:space="preserve"> and </w:t>
      </w:r>
      <w:r w:rsidRPr="001178EC">
        <w:rPr>
          <w:rFonts w:cs="Times New Roman"/>
        </w:rPr>
        <w:t xml:space="preserve">600 gamblers in total recruited in the vicinity of EGM/casino table game areas (minimum 300 from a casino and 200 from selected pubs).  </w:t>
      </w:r>
    </w:p>
    <w:p w14:paraId="29DAC307" w14:textId="77777777" w:rsidR="00814200" w:rsidRPr="001178EC" w:rsidRDefault="00814200" w:rsidP="00814200">
      <w:pPr>
        <w:pStyle w:val="RepNormal"/>
        <w:numPr>
          <w:ilvl w:val="1"/>
          <w:numId w:val="37"/>
        </w:numPr>
        <w:rPr>
          <w:rFonts w:cs="Times New Roman"/>
        </w:rPr>
      </w:pPr>
      <w:r w:rsidRPr="001178EC">
        <w:rPr>
          <w:rFonts w:cs="Times New Roman"/>
        </w:rPr>
        <w:t>To include between 100 and 200 players of casino table games.</w:t>
      </w:r>
    </w:p>
    <w:p w14:paraId="4878ACD3" w14:textId="5110CDC7" w:rsidR="00814200" w:rsidRPr="001178EC" w:rsidRDefault="00814200" w:rsidP="00814200">
      <w:pPr>
        <w:pStyle w:val="RepNormal"/>
        <w:numPr>
          <w:ilvl w:val="0"/>
          <w:numId w:val="37"/>
        </w:numPr>
        <w:rPr>
          <w:rFonts w:cs="Times New Roman"/>
        </w:rPr>
      </w:pPr>
      <w:r>
        <w:rPr>
          <w:rFonts w:cs="Times New Roman"/>
        </w:rPr>
        <w:t>Follow-up</w:t>
      </w:r>
      <w:r w:rsidRPr="001178EC">
        <w:rPr>
          <w:rFonts w:cs="Times New Roman"/>
        </w:rPr>
        <w:t xml:space="preserve"> </w:t>
      </w:r>
      <w:r>
        <w:rPr>
          <w:rFonts w:cs="Times New Roman"/>
        </w:rPr>
        <w:t>survey</w:t>
      </w:r>
      <w:r w:rsidR="003E4E0D">
        <w:rPr>
          <w:rFonts w:cs="Times New Roman"/>
        </w:rPr>
        <w:t>s</w:t>
      </w:r>
      <w:r w:rsidRPr="001178EC">
        <w:rPr>
          <w:rFonts w:cs="Times New Roman"/>
        </w:rPr>
        <w:t xml:space="preserve"> </w:t>
      </w:r>
      <w:r w:rsidRPr="0012009A">
        <w:rPr>
          <w:rFonts w:cs="Times New Roman"/>
        </w:rPr>
        <w:t>(Appendix Four)</w:t>
      </w:r>
    </w:p>
    <w:p w14:paraId="588AE6DA" w14:textId="77777777" w:rsidR="00814200" w:rsidRPr="001178EC" w:rsidRDefault="00814200" w:rsidP="00814200">
      <w:pPr>
        <w:pStyle w:val="RepNormal"/>
        <w:numPr>
          <w:ilvl w:val="1"/>
          <w:numId w:val="37"/>
        </w:numPr>
        <w:rPr>
          <w:rFonts w:cs="Times New Roman"/>
        </w:rPr>
      </w:pPr>
      <w:r w:rsidRPr="001178EC">
        <w:rPr>
          <w:rFonts w:cs="Times New Roman"/>
        </w:rPr>
        <w:t>Two hundred regular EGM and casino table game gamblers (</w:t>
      </w:r>
      <w:r>
        <w:rPr>
          <w:rFonts w:cs="Times New Roman"/>
        </w:rPr>
        <w:t>those</w:t>
      </w:r>
      <w:r w:rsidRPr="001178EC">
        <w:rPr>
          <w:rFonts w:cs="Times New Roman"/>
        </w:rPr>
        <w:t xml:space="preserve"> who gamble weekly or more often).</w:t>
      </w:r>
    </w:p>
    <w:p w14:paraId="63C72EFB" w14:textId="77777777" w:rsidR="00814200" w:rsidRPr="001178EC" w:rsidRDefault="00814200" w:rsidP="00814200">
      <w:pPr>
        <w:pStyle w:val="RepNormal"/>
        <w:numPr>
          <w:ilvl w:val="1"/>
          <w:numId w:val="37"/>
        </w:numPr>
        <w:rPr>
          <w:rFonts w:cs="Times New Roman"/>
        </w:rPr>
      </w:pPr>
      <w:r w:rsidRPr="001178EC">
        <w:rPr>
          <w:rFonts w:cs="Times New Roman"/>
        </w:rPr>
        <w:t>Re-interviewed at three- and six- months following their baseline interview</w:t>
      </w:r>
      <w:r w:rsidRPr="0012009A">
        <w:rPr>
          <w:rFonts w:cs="Times New Roman"/>
        </w:rPr>
        <w:t>.</w:t>
      </w:r>
      <w:r w:rsidRPr="001178EC">
        <w:rPr>
          <w:rFonts w:cs="Times New Roman"/>
        </w:rPr>
        <w:t xml:space="preserve">  </w:t>
      </w:r>
    </w:p>
    <w:p w14:paraId="42F6E055" w14:textId="77777777" w:rsidR="00973852" w:rsidRPr="001178EC" w:rsidRDefault="00973852" w:rsidP="00973852">
      <w:pPr>
        <w:pStyle w:val="RepNormal"/>
        <w:rPr>
          <w:rFonts w:cs="Times New Roman"/>
        </w:rPr>
      </w:pPr>
    </w:p>
    <w:p w14:paraId="1408E9AF" w14:textId="77777777" w:rsidR="00973852" w:rsidRPr="001178EC" w:rsidRDefault="00973852" w:rsidP="00973852">
      <w:pPr>
        <w:pStyle w:val="RepNormal"/>
        <w:rPr>
          <w:rFonts w:cs="Times New Roman"/>
        </w:rPr>
      </w:pPr>
    </w:p>
    <w:p w14:paraId="34F99905" w14:textId="77777777" w:rsidR="00973852" w:rsidRPr="001178EC" w:rsidRDefault="00973852" w:rsidP="003E4E0D">
      <w:pPr>
        <w:pStyle w:val="RepHead3"/>
        <w:rPr>
          <w:rFonts w:cs="Times New Roman"/>
          <w:szCs w:val="22"/>
        </w:rPr>
      </w:pPr>
      <w:bookmarkStart w:id="92" w:name="_Toc394297724"/>
      <w:r w:rsidRPr="001178EC">
        <w:rPr>
          <w:rFonts w:cs="Times New Roman"/>
          <w:szCs w:val="22"/>
        </w:rPr>
        <w:t>Process</w:t>
      </w:r>
      <w:bookmarkEnd w:id="92"/>
    </w:p>
    <w:p w14:paraId="5DA6F83C" w14:textId="77777777" w:rsidR="003E4E0D" w:rsidRDefault="003E4E0D" w:rsidP="003E4E0D">
      <w:pPr>
        <w:pStyle w:val="RepNormal"/>
        <w:keepNext/>
        <w:rPr>
          <w:rFonts w:cs="Times New Roman"/>
        </w:rPr>
      </w:pPr>
    </w:p>
    <w:p w14:paraId="6670225D" w14:textId="3595B552" w:rsidR="004201BF" w:rsidRDefault="00552246" w:rsidP="003E4E0D">
      <w:pPr>
        <w:pStyle w:val="RepNormal"/>
        <w:keepNext/>
        <w:rPr>
          <w:rFonts w:cs="Times New Roman"/>
        </w:rPr>
      </w:pPr>
      <w:r w:rsidRPr="001178EC">
        <w:rPr>
          <w:rFonts w:cs="Times New Roman"/>
        </w:rPr>
        <w:t xml:space="preserve">All survey interviews </w:t>
      </w:r>
      <w:r w:rsidR="00D33A29" w:rsidRPr="001178EC">
        <w:rPr>
          <w:rFonts w:cs="Times New Roman"/>
        </w:rPr>
        <w:t xml:space="preserve">were carried out over the telephone </w:t>
      </w:r>
      <w:r w:rsidRPr="001178EC">
        <w:rPr>
          <w:rFonts w:cs="Times New Roman"/>
        </w:rPr>
        <w:t xml:space="preserve">by </w:t>
      </w:r>
      <w:r w:rsidR="003E4E0D">
        <w:rPr>
          <w:rFonts w:cs="Times New Roman"/>
        </w:rPr>
        <w:t>AUT</w:t>
      </w:r>
      <w:r w:rsidR="00D33A29" w:rsidRPr="001178EC">
        <w:rPr>
          <w:rFonts w:cs="Times New Roman"/>
        </w:rPr>
        <w:t xml:space="preserve"> </w:t>
      </w:r>
      <w:r w:rsidRPr="001178EC">
        <w:rPr>
          <w:rFonts w:cs="Times New Roman"/>
        </w:rPr>
        <w:t>research assistants.</w:t>
      </w:r>
      <w:r w:rsidR="00D33A29" w:rsidRPr="001178EC">
        <w:rPr>
          <w:rFonts w:cs="Times New Roman"/>
        </w:rPr>
        <w:t xml:space="preserve">  A </w:t>
      </w:r>
      <w:r w:rsidR="004201BF">
        <w:rPr>
          <w:rFonts w:cs="Times New Roman"/>
        </w:rPr>
        <w:t>Mandarin/</w:t>
      </w:r>
      <w:r w:rsidR="003E4E0D">
        <w:rPr>
          <w:rFonts w:cs="Times New Roman"/>
        </w:rPr>
        <w:t xml:space="preserve"> </w:t>
      </w:r>
      <w:r w:rsidR="004201BF">
        <w:rPr>
          <w:rFonts w:cs="Times New Roman"/>
        </w:rPr>
        <w:t>Cantonese</w:t>
      </w:r>
      <w:r w:rsidR="00D33A29" w:rsidRPr="001178EC">
        <w:rPr>
          <w:rFonts w:cs="Times New Roman"/>
        </w:rPr>
        <w:t xml:space="preserve"> </w:t>
      </w:r>
      <w:r w:rsidR="003D520F" w:rsidRPr="001178EC">
        <w:rPr>
          <w:rFonts w:cs="Times New Roman"/>
        </w:rPr>
        <w:t xml:space="preserve">speaking </w:t>
      </w:r>
      <w:r w:rsidR="00D33A29" w:rsidRPr="001178EC">
        <w:rPr>
          <w:rFonts w:cs="Times New Roman"/>
        </w:rPr>
        <w:t>interviewer was available to conduct interviews with Chinese participants.</w:t>
      </w:r>
    </w:p>
    <w:p w14:paraId="76E349E9" w14:textId="77777777" w:rsidR="007111D5" w:rsidRDefault="007111D5" w:rsidP="00063459">
      <w:pPr>
        <w:pStyle w:val="RepNormal"/>
        <w:rPr>
          <w:rFonts w:cs="Times New Roman"/>
        </w:rPr>
      </w:pPr>
    </w:p>
    <w:p w14:paraId="4B59E274" w14:textId="77777777" w:rsidR="003E4E0D" w:rsidRDefault="003E4E0D" w:rsidP="00063459">
      <w:pPr>
        <w:pStyle w:val="RepNormal"/>
        <w:rPr>
          <w:rFonts w:cs="Times New Roman"/>
        </w:rPr>
      </w:pPr>
    </w:p>
    <w:p w14:paraId="089760B7" w14:textId="77777777" w:rsidR="00AA438E" w:rsidRPr="001178EC" w:rsidRDefault="00AA438E" w:rsidP="00156335">
      <w:pPr>
        <w:pStyle w:val="RepHead3"/>
        <w:rPr>
          <w:rFonts w:cs="Times New Roman"/>
          <w:szCs w:val="22"/>
        </w:rPr>
      </w:pPr>
      <w:bookmarkStart w:id="93" w:name="_Toc394297725"/>
      <w:r w:rsidRPr="001178EC">
        <w:rPr>
          <w:rFonts w:cs="Times New Roman"/>
          <w:szCs w:val="22"/>
        </w:rPr>
        <w:t>Participation</w:t>
      </w:r>
      <w:bookmarkEnd w:id="93"/>
    </w:p>
    <w:p w14:paraId="525169E9" w14:textId="77777777" w:rsidR="003E4E0D" w:rsidRDefault="003E4E0D" w:rsidP="00156335">
      <w:pPr>
        <w:pStyle w:val="RepNormal"/>
        <w:keepNext/>
        <w:rPr>
          <w:rFonts w:cs="Times New Roman"/>
          <w:b/>
        </w:rPr>
      </w:pPr>
    </w:p>
    <w:p w14:paraId="326603B4" w14:textId="77777777" w:rsidR="003D520F" w:rsidRPr="001178EC" w:rsidRDefault="003D520F" w:rsidP="00156335">
      <w:pPr>
        <w:pStyle w:val="RepNormal"/>
        <w:keepNext/>
        <w:rPr>
          <w:rFonts w:cs="Times New Roman"/>
          <w:b/>
        </w:rPr>
      </w:pPr>
      <w:r w:rsidRPr="001178EC">
        <w:rPr>
          <w:rFonts w:cs="Times New Roman"/>
          <w:b/>
        </w:rPr>
        <w:t>Baseline survey</w:t>
      </w:r>
    </w:p>
    <w:p w14:paraId="1858ED75" w14:textId="77777777" w:rsidR="003E4E0D" w:rsidRDefault="003E4E0D" w:rsidP="00156335">
      <w:pPr>
        <w:pStyle w:val="RepNormal"/>
        <w:keepNext/>
        <w:rPr>
          <w:rFonts w:cs="Times New Roman"/>
        </w:rPr>
      </w:pPr>
    </w:p>
    <w:p w14:paraId="0EA8E536" w14:textId="269A64DE" w:rsidR="003D520F" w:rsidRPr="001178EC" w:rsidRDefault="003D520F" w:rsidP="00156335">
      <w:pPr>
        <w:pStyle w:val="RepNormal"/>
        <w:keepNext/>
        <w:rPr>
          <w:rFonts w:cs="Times New Roman"/>
        </w:rPr>
      </w:pPr>
      <w:r w:rsidRPr="001178EC">
        <w:rPr>
          <w:rFonts w:cs="Times New Roman"/>
        </w:rPr>
        <w:t xml:space="preserve">Seven hundred and one participants were recruited </w:t>
      </w:r>
      <w:r w:rsidR="00D44056" w:rsidRPr="001178EC">
        <w:rPr>
          <w:rFonts w:cs="Times New Roman"/>
        </w:rPr>
        <w:t>at participating venues</w:t>
      </w:r>
      <w:r w:rsidRPr="001178EC">
        <w:rPr>
          <w:rFonts w:cs="Times New Roman"/>
        </w:rPr>
        <w:t>.  From that group</w:t>
      </w:r>
      <w:r w:rsidR="006440A0">
        <w:rPr>
          <w:rFonts w:cs="Times New Roman"/>
        </w:rPr>
        <w:t>,</w:t>
      </w:r>
      <w:r w:rsidRPr="001178EC">
        <w:rPr>
          <w:rFonts w:cs="Times New Roman"/>
        </w:rPr>
        <w:t xml:space="preserve"> a total of </w:t>
      </w:r>
      <w:r w:rsidR="00D44056" w:rsidRPr="001178EC">
        <w:rPr>
          <w:rFonts w:cs="Times New Roman"/>
        </w:rPr>
        <w:t xml:space="preserve">521 participants (74%) </w:t>
      </w:r>
      <w:r w:rsidR="006440A0">
        <w:rPr>
          <w:rFonts w:cs="Times New Roman"/>
        </w:rPr>
        <w:t>was</w:t>
      </w:r>
      <w:r w:rsidR="006440A0" w:rsidRPr="001178EC">
        <w:rPr>
          <w:rFonts w:cs="Times New Roman"/>
        </w:rPr>
        <w:t xml:space="preserve"> </w:t>
      </w:r>
      <w:r w:rsidR="00D44056" w:rsidRPr="001178EC">
        <w:rPr>
          <w:rFonts w:cs="Times New Roman"/>
        </w:rPr>
        <w:t xml:space="preserve">successfully contacted and interviewed at baseline.  </w:t>
      </w:r>
      <w:r w:rsidRPr="001178EC">
        <w:rPr>
          <w:rFonts w:cs="Times New Roman"/>
        </w:rPr>
        <w:t xml:space="preserve">    </w:t>
      </w:r>
    </w:p>
    <w:p w14:paraId="006E13C6" w14:textId="77777777" w:rsidR="003D520F" w:rsidRDefault="003D520F" w:rsidP="00D37262">
      <w:pPr>
        <w:pStyle w:val="RepNormal"/>
        <w:rPr>
          <w:rFonts w:cs="Times New Roman"/>
        </w:rPr>
      </w:pPr>
    </w:p>
    <w:p w14:paraId="405AF24E" w14:textId="77777777" w:rsidR="008E2340" w:rsidRDefault="008E2340" w:rsidP="00D37262">
      <w:pPr>
        <w:pStyle w:val="RepNormal"/>
        <w:rPr>
          <w:rFonts w:cs="Times New Roman"/>
        </w:rPr>
      </w:pPr>
    </w:p>
    <w:p w14:paraId="19F94D87" w14:textId="092AFBF6" w:rsidR="003D520F" w:rsidRPr="001178EC" w:rsidRDefault="003E4E0D" w:rsidP="00D37262">
      <w:pPr>
        <w:pStyle w:val="RepNormal"/>
        <w:rPr>
          <w:rFonts w:cs="Times New Roman"/>
          <w:b/>
        </w:rPr>
      </w:pPr>
      <w:r>
        <w:rPr>
          <w:rFonts w:cs="Times New Roman"/>
          <w:b/>
        </w:rPr>
        <w:t>Follow-up</w:t>
      </w:r>
      <w:r w:rsidR="003D520F" w:rsidRPr="001178EC">
        <w:rPr>
          <w:rFonts w:cs="Times New Roman"/>
          <w:b/>
        </w:rPr>
        <w:t xml:space="preserve"> s</w:t>
      </w:r>
      <w:r>
        <w:rPr>
          <w:rFonts w:cs="Times New Roman"/>
          <w:b/>
        </w:rPr>
        <w:t>urveys</w:t>
      </w:r>
    </w:p>
    <w:p w14:paraId="365345C5" w14:textId="77777777" w:rsidR="003E4E0D" w:rsidRDefault="003E4E0D" w:rsidP="00D37262">
      <w:pPr>
        <w:pStyle w:val="RepNormal"/>
        <w:rPr>
          <w:rFonts w:cs="Times New Roman"/>
        </w:rPr>
      </w:pPr>
    </w:p>
    <w:p w14:paraId="39CFDB0B" w14:textId="5BE5F6AB" w:rsidR="00D44056" w:rsidRPr="001178EC" w:rsidRDefault="00D44056" w:rsidP="00D37262">
      <w:pPr>
        <w:pStyle w:val="RepNormal"/>
        <w:rPr>
          <w:rFonts w:cs="Times New Roman"/>
        </w:rPr>
      </w:pPr>
      <w:r w:rsidRPr="001178EC">
        <w:rPr>
          <w:rFonts w:cs="Times New Roman"/>
        </w:rPr>
        <w:t xml:space="preserve">Within the baseline sample, 228 participants indicated </w:t>
      </w:r>
      <w:r w:rsidR="007503AE" w:rsidRPr="001178EC">
        <w:rPr>
          <w:rFonts w:cs="Times New Roman"/>
        </w:rPr>
        <w:t xml:space="preserve">that </w:t>
      </w:r>
      <w:r w:rsidRPr="001178EC">
        <w:rPr>
          <w:rFonts w:cs="Times New Roman"/>
        </w:rPr>
        <w:t>they gambled regularly (once a week or more</w:t>
      </w:r>
      <w:r w:rsidR="006440A0">
        <w:rPr>
          <w:rFonts w:cs="Times New Roman"/>
        </w:rPr>
        <w:t xml:space="preserve"> often</w:t>
      </w:r>
      <w:r w:rsidRPr="001178EC">
        <w:rPr>
          <w:rFonts w:cs="Times New Roman"/>
        </w:rPr>
        <w:t xml:space="preserve">).  </w:t>
      </w:r>
      <w:r w:rsidR="007111D5">
        <w:rPr>
          <w:rFonts w:cs="Times New Roman"/>
        </w:rPr>
        <w:t xml:space="preserve">Follow-up </w:t>
      </w:r>
      <w:r w:rsidR="003E4E0D">
        <w:rPr>
          <w:rFonts w:cs="Times New Roman"/>
        </w:rPr>
        <w:t xml:space="preserve">interviews </w:t>
      </w:r>
      <w:r w:rsidR="007111D5">
        <w:rPr>
          <w:rFonts w:cs="Times New Roman"/>
        </w:rPr>
        <w:t>w</w:t>
      </w:r>
      <w:r w:rsidR="003E4E0D">
        <w:rPr>
          <w:rFonts w:cs="Times New Roman"/>
        </w:rPr>
        <w:t>ere</w:t>
      </w:r>
      <w:r w:rsidR="007111D5">
        <w:rPr>
          <w:rFonts w:cs="Times New Roman"/>
        </w:rPr>
        <w:t xml:space="preserve"> attempted for a</w:t>
      </w:r>
      <w:r w:rsidRPr="001178EC">
        <w:rPr>
          <w:rFonts w:cs="Times New Roman"/>
        </w:rPr>
        <w:t xml:space="preserve">ll regular gamblers </w:t>
      </w:r>
      <w:r w:rsidR="006440A0">
        <w:rPr>
          <w:rFonts w:cs="Times New Roman"/>
        </w:rPr>
        <w:t>three</w:t>
      </w:r>
      <w:r w:rsidR="006440A0" w:rsidRPr="001178EC">
        <w:rPr>
          <w:rFonts w:cs="Times New Roman"/>
        </w:rPr>
        <w:t xml:space="preserve"> </w:t>
      </w:r>
      <w:r w:rsidRPr="001178EC">
        <w:rPr>
          <w:rFonts w:cs="Times New Roman"/>
        </w:rPr>
        <w:t>months after the</w:t>
      </w:r>
      <w:r w:rsidR="007503AE" w:rsidRPr="001178EC">
        <w:rPr>
          <w:rFonts w:cs="Times New Roman"/>
        </w:rPr>
        <w:t>ir</w:t>
      </w:r>
      <w:r w:rsidRPr="001178EC">
        <w:rPr>
          <w:rFonts w:cs="Times New Roman"/>
        </w:rPr>
        <w:t xml:space="preserve"> baseline survey</w:t>
      </w:r>
      <w:r w:rsidR="003E4E0D">
        <w:rPr>
          <w:rFonts w:cs="Times New Roman"/>
        </w:rPr>
        <w:t>;</w:t>
      </w:r>
      <w:r w:rsidRPr="001178EC">
        <w:rPr>
          <w:rFonts w:cs="Times New Roman"/>
        </w:rPr>
        <w:t xml:space="preserve"> 176 participants (77%) were successfully interviewed at this point.</w:t>
      </w:r>
      <w:r w:rsidR="00A81FB1" w:rsidRPr="001178EC">
        <w:rPr>
          <w:rFonts w:cs="Times New Roman"/>
        </w:rPr>
        <w:t xml:space="preserve">  </w:t>
      </w:r>
      <w:r w:rsidR="003E4E0D">
        <w:rPr>
          <w:rFonts w:cs="Times New Roman"/>
        </w:rPr>
        <w:t>Participants</w:t>
      </w:r>
      <w:r w:rsidRPr="001178EC">
        <w:rPr>
          <w:rFonts w:cs="Times New Roman"/>
        </w:rPr>
        <w:t xml:space="preserve"> who </w:t>
      </w:r>
      <w:r w:rsidR="003E4E0D">
        <w:rPr>
          <w:rFonts w:cs="Times New Roman"/>
        </w:rPr>
        <w:t>were</w:t>
      </w:r>
      <w:r w:rsidRPr="001178EC">
        <w:rPr>
          <w:rFonts w:cs="Times New Roman"/>
        </w:rPr>
        <w:t xml:space="preserve"> </w:t>
      </w:r>
      <w:r w:rsidR="003E4E0D">
        <w:rPr>
          <w:rFonts w:cs="Times New Roman"/>
        </w:rPr>
        <w:t>interviewed</w:t>
      </w:r>
      <w:r w:rsidRPr="001178EC">
        <w:rPr>
          <w:rFonts w:cs="Times New Roman"/>
        </w:rPr>
        <w:t xml:space="preserve"> at </w:t>
      </w:r>
      <w:r w:rsidR="006440A0">
        <w:rPr>
          <w:rFonts w:cs="Times New Roman"/>
        </w:rPr>
        <w:t>three</w:t>
      </w:r>
      <w:r w:rsidR="006440A0" w:rsidRPr="001178EC">
        <w:rPr>
          <w:rFonts w:cs="Times New Roman"/>
        </w:rPr>
        <w:t xml:space="preserve"> </w:t>
      </w:r>
      <w:r w:rsidRPr="001178EC">
        <w:rPr>
          <w:rFonts w:cs="Times New Roman"/>
        </w:rPr>
        <w:t>months were also re</w:t>
      </w:r>
      <w:r w:rsidR="007503AE" w:rsidRPr="001178EC">
        <w:rPr>
          <w:rFonts w:cs="Times New Roman"/>
        </w:rPr>
        <w:t>-</w:t>
      </w:r>
      <w:r w:rsidRPr="001178EC">
        <w:rPr>
          <w:rFonts w:cs="Times New Roman"/>
        </w:rPr>
        <w:t xml:space="preserve">contacted </w:t>
      </w:r>
      <w:r w:rsidR="006440A0">
        <w:rPr>
          <w:rFonts w:cs="Times New Roman"/>
        </w:rPr>
        <w:t>six</w:t>
      </w:r>
      <w:r w:rsidR="006440A0" w:rsidRPr="001178EC">
        <w:rPr>
          <w:rFonts w:cs="Times New Roman"/>
        </w:rPr>
        <w:t xml:space="preserve"> </w:t>
      </w:r>
      <w:r w:rsidR="007503AE" w:rsidRPr="001178EC">
        <w:rPr>
          <w:rFonts w:cs="Times New Roman"/>
        </w:rPr>
        <w:t>months post-baseline</w:t>
      </w:r>
      <w:r w:rsidR="003E4E0D">
        <w:rPr>
          <w:rFonts w:cs="Times New Roman"/>
        </w:rPr>
        <w:t>;</w:t>
      </w:r>
      <w:r w:rsidR="007503AE" w:rsidRPr="001178EC">
        <w:rPr>
          <w:rFonts w:cs="Times New Roman"/>
        </w:rPr>
        <w:t xml:space="preserve"> 153 participants (</w:t>
      </w:r>
      <w:r w:rsidR="006440A0">
        <w:rPr>
          <w:rFonts w:cs="Times New Roman"/>
        </w:rPr>
        <w:t>6</w:t>
      </w:r>
      <w:r w:rsidR="006440A0" w:rsidRPr="001178EC">
        <w:rPr>
          <w:rFonts w:cs="Times New Roman"/>
        </w:rPr>
        <w:t>7</w:t>
      </w:r>
      <w:r w:rsidR="007503AE" w:rsidRPr="001178EC">
        <w:rPr>
          <w:rFonts w:cs="Times New Roman"/>
        </w:rPr>
        <w:t xml:space="preserve">%) were successfully interviewed at this point.  </w:t>
      </w:r>
      <w:r w:rsidRPr="001178EC">
        <w:rPr>
          <w:rFonts w:cs="Times New Roman"/>
        </w:rPr>
        <w:t xml:space="preserve">  </w:t>
      </w:r>
    </w:p>
    <w:p w14:paraId="76130BE9" w14:textId="77777777" w:rsidR="003D520F" w:rsidRPr="001178EC" w:rsidRDefault="003D520F" w:rsidP="00D37262">
      <w:pPr>
        <w:pStyle w:val="RepNormal"/>
        <w:rPr>
          <w:rFonts w:cs="Times New Roman"/>
          <w:highlight w:val="yellow"/>
        </w:rPr>
      </w:pPr>
    </w:p>
    <w:p w14:paraId="53BCDE75" w14:textId="77777777" w:rsidR="00AA438E" w:rsidRPr="001178EC" w:rsidRDefault="00AA438E" w:rsidP="00D37262">
      <w:pPr>
        <w:pStyle w:val="RepNormal"/>
        <w:rPr>
          <w:rFonts w:cs="Times New Roman"/>
        </w:rPr>
      </w:pPr>
    </w:p>
    <w:p w14:paraId="0FAF0F3D" w14:textId="77777777" w:rsidR="00AA438E" w:rsidRPr="001178EC" w:rsidRDefault="00AA438E" w:rsidP="00AA438E">
      <w:pPr>
        <w:pStyle w:val="RepHead3"/>
        <w:rPr>
          <w:rFonts w:cs="Times New Roman"/>
          <w:szCs w:val="22"/>
        </w:rPr>
      </w:pPr>
      <w:bookmarkStart w:id="94" w:name="_Toc394297726"/>
      <w:r w:rsidRPr="001178EC">
        <w:rPr>
          <w:rFonts w:cs="Times New Roman"/>
          <w:szCs w:val="22"/>
        </w:rPr>
        <w:t>Data analysis</w:t>
      </w:r>
      <w:bookmarkEnd w:id="94"/>
    </w:p>
    <w:p w14:paraId="475CE6AC" w14:textId="77777777" w:rsidR="006267A1" w:rsidRDefault="006267A1" w:rsidP="00D37262">
      <w:pPr>
        <w:pStyle w:val="RepNormal"/>
        <w:rPr>
          <w:rFonts w:cs="Times New Roman"/>
        </w:rPr>
      </w:pPr>
    </w:p>
    <w:p w14:paraId="49E85DBE" w14:textId="366E7BF7" w:rsidR="00AA438E" w:rsidRPr="001178EC" w:rsidRDefault="006267A1" w:rsidP="00D37262">
      <w:pPr>
        <w:pStyle w:val="RepNormal"/>
        <w:rPr>
          <w:rFonts w:cs="Times New Roman"/>
        </w:rPr>
      </w:pPr>
      <w:r>
        <w:rPr>
          <w:rFonts w:cs="Times New Roman"/>
        </w:rPr>
        <w:t>All survey r</w:t>
      </w:r>
      <w:r w:rsidR="00991965" w:rsidRPr="001178EC">
        <w:rPr>
          <w:rFonts w:cs="Times New Roman"/>
        </w:rPr>
        <w:t xml:space="preserve">esponses were recorded by the interviewers on paper.  </w:t>
      </w:r>
      <w:r>
        <w:rPr>
          <w:rFonts w:cs="Times New Roman"/>
        </w:rPr>
        <w:t>The</w:t>
      </w:r>
      <w:r w:rsidR="00991965" w:rsidRPr="001178EC">
        <w:rPr>
          <w:rFonts w:cs="Times New Roman"/>
        </w:rPr>
        <w:t xml:space="preserve"> data were entered into </w:t>
      </w:r>
      <w:r w:rsidR="006440A0">
        <w:rPr>
          <w:rFonts w:cs="Times New Roman"/>
        </w:rPr>
        <w:t xml:space="preserve">the </w:t>
      </w:r>
      <w:r w:rsidR="00991965" w:rsidRPr="001178EC">
        <w:rPr>
          <w:rFonts w:cs="Times New Roman"/>
        </w:rPr>
        <w:t>SPSS 20.0 statistical package</w:t>
      </w:r>
      <w:r w:rsidR="005D231B">
        <w:rPr>
          <w:rFonts w:cs="Times New Roman"/>
        </w:rPr>
        <w:t xml:space="preserve"> and then exported to SAS version 9.2 for statistical analysis</w:t>
      </w:r>
      <w:r w:rsidR="00991965" w:rsidRPr="001178EC">
        <w:rPr>
          <w:rFonts w:cs="Times New Roman"/>
        </w:rPr>
        <w:t xml:space="preserve">.  </w:t>
      </w:r>
      <w:r>
        <w:rPr>
          <w:rFonts w:cs="Times New Roman"/>
        </w:rPr>
        <w:t>K</w:t>
      </w:r>
      <w:r w:rsidR="005D231B">
        <w:rPr>
          <w:rFonts w:cs="Times New Roman"/>
        </w:rPr>
        <w:t xml:space="preserve">ey outcome measures were identified </w:t>
      </w:r>
      <w:r>
        <w:rPr>
          <w:rFonts w:cs="Times New Roman"/>
        </w:rPr>
        <w:t>as</w:t>
      </w:r>
      <w:r w:rsidR="005D231B">
        <w:rPr>
          <w:rFonts w:cs="Times New Roman"/>
        </w:rPr>
        <w:t xml:space="preserve"> time spent gambling (minutes per month)</w:t>
      </w:r>
      <w:r w:rsidR="006E6B69">
        <w:rPr>
          <w:rFonts w:cs="Times New Roman"/>
        </w:rPr>
        <w:t xml:space="preserve"> for EGMs and table games</w:t>
      </w:r>
      <w:r w:rsidR="005D231B">
        <w:rPr>
          <w:rFonts w:cs="Times New Roman"/>
        </w:rPr>
        <w:t>, money spent gambling (dollars per month)</w:t>
      </w:r>
      <w:r w:rsidR="006E6B69">
        <w:rPr>
          <w:rFonts w:cs="Times New Roman"/>
        </w:rPr>
        <w:t xml:space="preserve"> for EGMs and table games</w:t>
      </w:r>
      <w:r w:rsidR="005D231B">
        <w:rPr>
          <w:rFonts w:cs="Times New Roman"/>
        </w:rPr>
        <w:t xml:space="preserve">, and </w:t>
      </w:r>
      <w:r w:rsidR="006E6B69">
        <w:rPr>
          <w:rFonts w:cs="Times New Roman"/>
        </w:rPr>
        <w:t>length of EGM gambling sessions.</w:t>
      </w:r>
    </w:p>
    <w:p w14:paraId="72611FE8" w14:textId="77777777" w:rsidR="00AA438E" w:rsidRDefault="00AA438E" w:rsidP="00D37262">
      <w:pPr>
        <w:pStyle w:val="RepNormal"/>
        <w:rPr>
          <w:rFonts w:cs="Times New Roman"/>
        </w:rPr>
      </w:pPr>
    </w:p>
    <w:p w14:paraId="7C3FD1A4" w14:textId="77777777" w:rsidR="005E7539" w:rsidRDefault="005E7539" w:rsidP="005E7539">
      <w:pPr>
        <w:spacing w:after="200"/>
        <w:jc w:val="both"/>
        <w:rPr>
          <w:rFonts w:eastAsiaTheme="minorHAnsi"/>
          <w:sz w:val="22"/>
          <w:szCs w:val="22"/>
          <w:lang w:eastAsia="en-US"/>
        </w:rPr>
      </w:pPr>
      <w:r w:rsidRPr="00112995">
        <w:rPr>
          <w:rFonts w:eastAsiaTheme="minorHAnsi"/>
          <w:sz w:val="22"/>
          <w:szCs w:val="22"/>
          <w:lang w:eastAsia="en-US"/>
        </w:rPr>
        <w:t xml:space="preserve">Estimates of time and </w:t>
      </w:r>
      <w:r>
        <w:rPr>
          <w:rFonts w:eastAsiaTheme="minorHAnsi"/>
          <w:sz w:val="22"/>
          <w:szCs w:val="22"/>
          <w:lang w:eastAsia="en-US"/>
        </w:rPr>
        <w:t>money</w:t>
      </w:r>
      <w:r w:rsidRPr="00112995">
        <w:rPr>
          <w:rFonts w:eastAsiaTheme="minorHAnsi"/>
          <w:sz w:val="22"/>
          <w:szCs w:val="22"/>
          <w:lang w:eastAsia="en-US"/>
        </w:rPr>
        <w:t xml:space="preserve"> spent gambling per month on casino table games, casino EGMs and pub/club EGMs were calculated by multiplying average time </w:t>
      </w:r>
      <w:r>
        <w:rPr>
          <w:rFonts w:eastAsiaTheme="minorHAnsi"/>
          <w:sz w:val="22"/>
          <w:szCs w:val="22"/>
          <w:lang w:eastAsia="en-US"/>
        </w:rPr>
        <w:t xml:space="preserve">spent gambling per day </w:t>
      </w:r>
      <w:r w:rsidRPr="00112995">
        <w:rPr>
          <w:rFonts w:eastAsiaTheme="minorHAnsi"/>
          <w:sz w:val="22"/>
          <w:szCs w:val="22"/>
          <w:lang w:eastAsia="en-US"/>
        </w:rPr>
        <w:t>or dollars per day by the mid</w:t>
      </w:r>
      <w:r>
        <w:rPr>
          <w:rFonts w:eastAsiaTheme="minorHAnsi"/>
          <w:sz w:val="22"/>
          <w:szCs w:val="22"/>
          <w:lang w:eastAsia="en-US"/>
        </w:rPr>
        <w:t>-</w:t>
      </w:r>
      <w:r w:rsidRPr="00112995">
        <w:rPr>
          <w:rFonts w:eastAsiaTheme="minorHAnsi"/>
          <w:sz w:val="22"/>
          <w:szCs w:val="22"/>
          <w:lang w:eastAsia="en-US"/>
        </w:rPr>
        <w:t>point of frequency categories for that activity (i.e. less than monthly</w:t>
      </w:r>
      <w:r>
        <w:rPr>
          <w:rFonts w:eastAsiaTheme="minorHAnsi"/>
          <w:sz w:val="22"/>
          <w:szCs w:val="22"/>
          <w:lang w:eastAsia="en-US"/>
        </w:rPr>
        <w:t xml:space="preserve"> = </w:t>
      </w:r>
      <w:r w:rsidRPr="00112995">
        <w:rPr>
          <w:rFonts w:eastAsiaTheme="minorHAnsi"/>
          <w:sz w:val="22"/>
          <w:szCs w:val="22"/>
          <w:lang w:eastAsia="en-US"/>
        </w:rPr>
        <w:t>0.5</w:t>
      </w:r>
      <w:r>
        <w:rPr>
          <w:rFonts w:eastAsiaTheme="minorHAnsi"/>
          <w:sz w:val="22"/>
          <w:szCs w:val="22"/>
          <w:lang w:eastAsia="en-US"/>
        </w:rPr>
        <w:t>,</w:t>
      </w:r>
      <w:r w:rsidRPr="00112995">
        <w:rPr>
          <w:rFonts w:eastAsiaTheme="minorHAnsi"/>
          <w:sz w:val="22"/>
          <w:szCs w:val="22"/>
          <w:lang w:eastAsia="en-US"/>
        </w:rPr>
        <w:t xml:space="preserve"> monthly = 1, 2</w:t>
      </w:r>
      <w:r>
        <w:rPr>
          <w:rFonts w:eastAsiaTheme="minorHAnsi"/>
          <w:sz w:val="22"/>
          <w:szCs w:val="22"/>
          <w:lang w:eastAsia="en-US"/>
        </w:rPr>
        <w:t xml:space="preserve"> </w:t>
      </w:r>
      <w:r w:rsidRPr="00112995">
        <w:rPr>
          <w:rFonts w:eastAsiaTheme="minorHAnsi"/>
          <w:sz w:val="22"/>
          <w:szCs w:val="22"/>
          <w:lang w:eastAsia="en-US"/>
        </w:rPr>
        <w:t>-</w:t>
      </w:r>
      <w:r>
        <w:rPr>
          <w:rFonts w:eastAsiaTheme="minorHAnsi"/>
          <w:sz w:val="22"/>
          <w:szCs w:val="22"/>
          <w:lang w:eastAsia="en-US"/>
        </w:rPr>
        <w:t xml:space="preserve"> </w:t>
      </w:r>
      <w:r w:rsidRPr="00112995">
        <w:rPr>
          <w:rFonts w:eastAsiaTheme="minorHAnsi"/>
          <w:sz w:val="22"/>
          <w:szCs w:val="22"/>
          <w:lang w:eastAsia="en-US"/>
        </w:rPr>
        <w:t>3 times per month</w:t>
      </w:r>
      <w:r>
        <w:rPr>
          <w:rFonts w:eastAsiaTheme="minorHAnsi"/>
          <w:sz w:val="22"/>
          <w:szCs w:val="22"/>
          <w:lang w:eastAsia="en-US"/>
        </w:rPr>
        <w:t xml:space="preserve"> </w:t>
      </w:r>
      <w:r w:rsidRPr="00112995">
        <w:rPr>
          <w:rFonts w:eastAsiaTheme="minorHAnsi"/>
          <w:sz w:val="22"/>
          <w:szCs w:val="22"/>
          <w:lang w:eastAsia="en-US"/>
        </w:rPr>
        <w:t>=</w:t>
      </w:r>
      <w:r>
        <w:rPr>
          <w:rFonts w:eastAsiaTheme="minorHAnsi"/>
          <w:sz w:val="22"/>
          <w:szCs w:val="22"/>
          <w:lang w:eastAsia="en-US"/>
        </w:rPr>
        <w:t xml:space="preserve"> </w:t>
      </w:r>
      <w:r w:rsidRPr="00112995">
        <w:rPr>
          <w:rFonts w:eastAsiaTheme="minorHAnsi"/>
          <w:sz w:val="22"/>
          <w:szCs w:val="22"/>
          <w:lang w:eastAsia="en-US"/>
        </w:rPr>
        <w:t>2.5, weekly</w:t>
      </w:r>
      <w:r>
        <w:rPr>
          <w:rFonts w:eastAsiaTheme="minorHAnsi"/>
          <w:sz w:val="22"/>
          <w:szCs w:val="22"/>
          <w:lang w:eastAsia="en-US"/>
        </w:rPr>
        <w:t xml:space="preserve"> </w:t>
      </w:r>
      <w:r w:rsidRPr="00112995">
        <w:rPr>
          <w:rFonts w:eastAsiaTheme="minorHAnsi"/>
          <w:sz w:val="22"/>
          <w:szCs w:val="22"/>
          <w:lang w:eastAsia="en-US"/>
        </w:rPr>
        <w:t>=</w:t>
      </w:r>
      <w:r>
        <w:rPr>
          <w:rFonts w:eastAsiaTheme="minorHAnsi"/>
          <w:sz w:val="22"/>
          <w:szCs w:val="22"/>
          <w:lang w:eastAsia="en-US"/>
        </w:rPr>
        <w:t xml:space="preserve"> </w:t>
      </w:r>
      <w:r w:rsidRPr="00112995">
        <w:rPr>
          <w:rFonts w:eastAsiaTheme="minorHAnsi"/>
          <w:sz w:val="22"/>
          <w:szCs w:val="22"/>
          <w:lang w:eastAsia="en-US"/>
        </w:rPr>
        <w:t>4, 2</w:t>
      </w:r>
      <w:r>
        <w:rPr>
          <w:rFonts w:eastAsiaTheme="minorHAnsi"/>
          <w:sz w:val="22"/>
          <w:szCs w:val="22"/>
          <w:lang w:eastAsia="en-US"/>
        </w:rPr>
        <w:t xml:space="preserve"> </w:t>
      </w:r>
      <w:r w:rsidRPr="00112995">
        <w:rPr>
          <w:rFonts w:eastAsiaTheme="minorHAnsi"/>
          <w:sz w:val="22"/>
          <w:szCs w:val="22"/>
          <w:lang w:eastAsia="en-US"/>
        </w:rPr>
        <w:t>-</w:t>
      </w:r>
      <w:r>
        <w:rPr>
          <w:rFonts w:eastAsiaTheme="minorHAnsi"/>
          <w:sz w:val="22"/>
          <w:szCs w:val="22"/>
          <w:lang w:eastAsia="en-US"/>
        </w:rPr>
        <w:t xml:space="preserve"> </w:t>
      </w:r>
      <w:r w:rsidRPr="00112995">
        <w:rPr>
          <w:rFonts w:eastAsiaTheme="minorHAnsi"/>
          <w:sz w:val="22"/>
          <w:szCs w:val="22"/>
          <w:lang w:eastAsia="en-US"/>
        </w:rPr>
        <w:t>3 times per week</w:t>
      </w:r>
      <w:r>
        <w:rPr>
          <w:rFonts w:eastAsiaTheme="minorHAnsi"/>
          <w:sz w:val="22"/>
          <w:szCs w:val="22"/>
          <w:lang w:eastAsia="en-US"/>
        </w:rPr>
        <w:t xml:space="preserve"> </w:t>
      </w:r>
      <w:r w:rsidRPr="00112995">
        <w:rPr>
          <w:rFonts w:eastAsiaTheme="minorHAnsi"/>
          <w:sz w:val="22"/>
          <w:szCs w:val="22"/>
          <w:lang w:eastAsia="en-US"/>
        </w:rPr>
        <w:t>=</w:t>
      </w:r>
      <w:r>
        <w:rPr>
          <w:rFonts w:eastAsiaTheme="minorHAnsi"/>
          <w:sz w:val="22"/>
          <w:szCs w:val="22"/>
          <w:lang w:eastAsia="en-US"/>
        </w:rPr>
        <w:t xml:space="preserve"> </w:t>
      </w:r>
      <w:r w:rsidRPr="00112995">
        <w:rPr>
          <w:rFonts w:eastAsiaTheme="minorHAnsi"/>
          <w:sz w:val="22"/>
          <w:szCs w:val="22"/>
          <w:lang w:eastAsia="en-US"/>
        </w:rPr>
        <w:t>10, more than 4 times per week</w:t>
      </w:r>
      <w:r>
        <w:rPr>
          <w:rFonts w:eastAsiaTheme="minorHAnsi"/>
          <w:sz w:val="22"/>
          <w:szCs w:val="22"/>
          <w:lang w:eastAsia="en-US"/>
        </w:rPr>
        <w:t xml:space="preserve"> </w:t>
      </w:r>
      <w:r w:rsidRPr="00112995">
        <w:rPr>
          <w:rFonts w:eastAsiaTheme="minorHAnsi"/>
          <w:sz w:val="22"/>
          <w:szCs w:val="22"/>
          <w:lang w:eastAsia="en-US"/>
        </w:rPr>
        <w:t xml:space="preserve">= 16).  </w:t>
      </w:r>
      <w:r>
        <w:rPr>
          <w:rFonts w:eastAsiaTheme="minorHAnsi"/>
          <w:sz w:val="22"/>
          <w:szCs w:val="22"/>
          <w:lang w:eastAsia="en-US"/>
        </w:rPr>
        <w:t>Therefore, measures equate to average time spent gambling per month and average dollars spent per month.</w:t>
      </w:r>
    </w:p>
    <w:p w14:paraId="39C99018" w14:textId="657C7A33" w:rsidR="002A66D8" w:rsidRDefault="002A66D8" w:rsidP="002A66D8">
      <w:pPr>
        <w:pStyle w:val="RepNormal"/>
        <w:rPr>
          <w:rFonts w:cs="Times New Roman"/>
        </w:rPr>
      </w:pPr>
      <w:r>
        <w:rPr>
          <w:rFonts w:cs="Times New Roman"/>
        </w:rPr>
        <w:t xml:space="preserve">From the outset, </w:t>
      </w:r>
      <w:r w:rsidRPr="0006524B">
        <w:rPr>
          <w:rFonts w:cs="Times New Roman"/>
        </w:rPr>
        <w:t>examination of the distributions of the outcome measures demonstrated the need for log transformation for all the outcome measures in order to adjust for the skewed distributions with long tails.  Therefore, all analyses use the log transformed measures.</w:t>
      </w:r>
    </w:p>
    <w:p w14:paraId="7DD94DCB" w14:textId="4ACB5352" w:rsidR="002A66D8" w:rsidRDefault="002A66D8" w:rsidP="002A66D8">
      <w:pPr>
        <w:pStyle w:val="RepNormal"/>
        <w:rPr>
          <w:rFonts w:cs="Times New Roman"/>
        </w:rPr>
      </w:pPr>
      <w:r>
        <w:rPr>
          <w:rFonts w:cs="Times New Roman"/>
        </w:rPr>
        <w:lastRenderedPageBreak/>
        <w:t xml:space="preserve">For each of the separate casino </w:t>
      </w:r>
      <w:r w:rsidRPr="0006524B">
        <w:rPr>
          <w:rFonts w:cs="Times New Roman"/>
        </w:rPr>
        <w:t xml:space="preserve">table game and EGM </w:t>
      </w:r>
      <w:r>
        <w:rPr>
          <w:rFonts w:cs="Times New Roman"/>
        </w:rPr>
        <w:t>gambling analyses, initially univariate analyses (</w:t>
      </w:r>
      <w:r w:rsidRPr="001178EC">
        <w:rPr>
          <w:rFonts w:cs="Times New Roman"/>
        </w:rPr>
        <w:t>General Linear Models</w:t>
      </w:r>
      <w:r>
        <w:rPr>
          <w:rFonts w:cs="Times New Roman"/>
        </w:rPr>
        <w:t xml:space="preserve"> [GLMs]) were conducted to identify the d</w:t>
      </w:r>
      <w:r w:rsidRPr="0006524B">
        <w:rPr>
          <w:rFonts w:cs="Times New Roman"/>
        </w:rPr>
        <w:t xml:space="preserve">emographic, problem gambling and psychological measures with </w:t>
      </w:r>
      <w:r>
        <w:rPr>
          <w:rFonts w:cs="Times New Roman"/>
        </w:rPr>
        <w:t>significant</w:t>
      </w:r>
      <w:r w:rsidRPr="0006524B">
        <w:rPr>
          <w:rFonts w:cs="Times New Roman"/>
        </w:rPr>
        <w:t xml:space="preserve"> impact on each of the main outcome </w:t>
      </w:r>
      <w:r>
        <w:rPr>
          <w:rFonts w:cs="Times New Roman"/>
        </w:rPr>
        <w:t>measures (time and money spent on gambling per month)</w:t>
      </w:r>
      <w:r w:rsidRPr="0006524B">
        <w:rPr>
          <w:rFonts w:cs="Times New Roman"/>
        </w:rPr>
        <w:t>.  All factors with a</w:t>
      </w:r>
      <w:r>
        <w:rPr>
          <w:rFonts w:cs="Times New Roman"/>
        </w:rPr>
        <w:t>n</w:t>
      </w:r>
      <w:r w:rsidRPr="0006524B">
        <w:rPr>
          <w:rFonts w:cs="Times New Roman"/>
        </w:rPr>
        <w:t xml:space="preserve"> </w:t>
      </w:r>
      <w:r>
        <w:rPr>
          <w:rFonts w:cs="Times New Roman"/>
        </w:rPr>
        <w:t>association</w:t>
      </w:r>
      <w:r w:rsidRPr="0006524B">
        <w:rPr>
          <w:rFonts w:cs="Times New Roman"/>
        </w:rPr>
        <w:t xml:space="preserve"> </w:t>
      </w:r>
      <w:r>
        <w:rPr>
          <w:rFonts w:cs="Times New Roman"/>
        </w:rPr>
        <w:t xml:space="preserve">resulting in a p-value of 0.2 or less </w:t>
      </w:r>
      <w:r w:rsidRPr="0006524B">
        <w:rPr>
          <w:rFonts w:cs="Times New Roman"/>
        </w:rPr>
        <w:t xml:space="preserve">were </w:t>
      </w:r>
      <w:r>
        <w:rPr>
          <w:rFonts w:cs="Times New Roman"/>
        </w:rPr>
        <w:t xml:space="preserve">then </w:t>
      </w:r>
      <w:r w:rsidRPr="0006524B">
        <w:rPr>
          <w:rFonts w:cs="Times New Roman"/>
        </w:rPr>
        <w:t>included in the multivariate modelling procedure.  Th</w:t>
      </w:r>
      <w:r>
        <w:rPr>
          <w:rFonts w:cs="Times New Roman"/>
        </w:rPr>
        <w:t>e results of this</w:t>
      </w:r>
      <w:r w:rsidRPr="0006524B">
        <w:rPr>
          <w:rFonts w:cs="Times New Roman"/>
        </w:rPr>
        <w:t xml:space="preserve"> </w:t>
      </w:r>
      <w:r>
        <w:rPr>
          <w:rFonts w:cs="Times New Roman"/>
        </w:rPr>
        <w:t xml:space="preserve">multivariate modelling </w:t>
      </w:r>
      <w:r w:rsidRPr="0006524B">
        <w:rPr>
          <w:rFonts w:cs="Times New Roman"/>
        </w:rPr>
        <w:t xml:space="preserve">procedure </w:t>
      </w:r>
      <w:r>
        <w:rPr>
          <w:rFonts w:cs="Times New Roman"/>
        </w:rPr>
        <w:t>identified</w:t>
      </w:r>
      <w:r w:rsidRPr="0006524B">
        <w:rPr>
          <w:rFonts w:cs="Times New Roman"/>
        </w:rPr>
        <w:t xml:space="preserve"> </w:t>
      </w:r>
      <w:r>
        <w:rPr>
          <w:rFonts w:cs="Times New Roman"/>
        </w:rPr>
        <w:t xml:space="preserve">the confounding </w:t>
      </w:r>
      <w:r w:rsidRPr="0006524B">
        <w:rPr>
          <w:rFonts w:cs="Times New Roman"/>
        </w:rPr>
        <w:t xml:space="preserve">factors which maintained a significant </w:t>
      </w:r>
      <w:r>
        <w:rPr>
          <w:rFonts w:cs="Times New Roman"/>
        </w:rPr>
        <w:t xml:space="preserve">association </w:t>
      </w:r>
      <w:r w:rsidRPr="0006524B">
        <w:rPr>
          <w:rFonts w:cs="Times New Roman"/>
        </w:rPr>
        <w:t xml:space="preserve">with </w:t>
      </w:r>
      <w:r>
        <w:rPr>
          <w:rFonts w:cs="Times New Roman"/>
        </w:rPr>
        <w:t xml:space="preserve">the outcome measures </w:t>
      </w:r>
      <w:r w:rsidRPr="0006524B">
        <w:rPr>
          <w:rFonts w:cs="Times New Roman"/>
        </w:rPr>
        <w:t xml:space="preserve">when </w:t>
      </w:r>
      <w:r>
        <w:rPr>
          <w:rFonts w:cs="Times New Roman"/>
        </w:rPr>
        <w:t>adjusted in conjunction with all other factors</w:t>
      </w:r>
      <w:r w:rsidRPr="0006524B">
        <w:rPr>
          <w:rFonts w:cs="Times New Roman"/>
        </w:rPr>
        <w:t xml:space="preserve">.  </w:t>
      </w:r>
      <w:r>
        <w:rPr>
          <w:rFonts w:cs="Times New Roman"/>
        </w:rPr>
        <w:t xml:space="preserve">The multivariate models incorporating the significant confounders were then used to examine the associations between the outcome measures and game characteristics.  This ensured that the statistical results were adjusted by the key confounders. </w:t>
      </w:r>
    </w:p>
    <w:p w14:paraId="148A5B36" w14:textId="77777777" w:rsidR="002A66D8" w:rsidRDefault="002A66D8" w:rsidP="002A66D8">
      <w:pPr>
        <w:pStyle w:val="RepNormal"/>
        <w:rPr>
          <w:rFonts w:cs="Times New Roman"/>
        </w:rPr>
      </w:pPr>
    </w:p>
    <w:p w14:paraId="1AD9E0D7" w14:textId="01F6A9F2" w:rsidR="002A66D8" w:rsidRDefault="002A66D8" w:rsidP="002A66D8">
      <w:pPr>
        <w:pStyle w:val="RepNormal"/>
        <w:rPr>
          <w:rFonts w:cs="Times New Roman"/>
        </w:rPr>
      </w:pPr>
      <w:r>
        <w:rPr>
          <w:rFonts w:cs="Times New Roman"/>
        </w:rPr>
        <w:t xml:space="preserve">Rather than undertaking separate analyses for the PGSI groups, PGSI was included as one of the factors of interest.  As frequency of gambling was used to both calculate the outcome variables and to classify participants as regular or non-regular gamblers, it was not appropriate to include frequency or regular gamblers as a factor in the analyses. </w:t>
      </w:r>
      <w:r w:rsidRPr="0006524B">
        <w:rPr>
          <w:rFonts w:cs="Times New Roman"/>
        </w:rPr>
        <w:t xml:space="preserve">  </w:t>
      </w:r>
      <w:r>
        <w:rPr>
          <w:rFonts w:cs="Times New Roman"/>
        </w:rPr>
        <w:t xml:space="preserve">Regular gamblers </w:t>
      </w:r>
      <w:r w:rsidRPr="0006524B">
        <w:rPr>
          <w:rFonts w:cs="Times New Roman"/>
        </w:rPr>
        <w:t xml:space="preserve">completed additional follow-up surveys at </w:t>
      </w:r>
      <w:r>
        <w:rPr>
          <w:rFonts w:cs="Times New Roman"/>
        </w:rPr>
        <w:t>three</w:t>
      </w:r>
      <w:r w:rsidRPr="0006524B">
        <w:rPr>
          <w:rFonts w:cs="Times New Roman"/>
        </w:rPr>
        <w:t xml:space="preserve"> months and </w:t>
      </w:r>
      <w:r>
        <w:rPr>
          <w:rFonts w:cs="Times New Roman"/>
        </w:rPr>
        <w:t>six months post-</w:t>
      </w:r>
      <w:r w:rsidRPr="0006524B">
        <w:rPr>
          <w:rFonts w:cs="Times New Roman"/>
        </w:rPr>
        <w:t xml:space="preserve">recruitment.  </w:t>
      </w:r>
      <w:r>
        <w:rPr>
          <w:rFonts w:cs="Times New Roman"/>
        </w:rPr>
        <w:t>These d</w:t>
      </w:r>
      <w:r w:rsidRPr="0006524B">
        <w:rPr>
          <w:rFonts w:cs="Times New Roman"/>
        </w:rPr>
        <w:t xml:space="preserve">ata were examined using repeated measures </w:t>
      </w:r>
      <w:r>
        <w:rPr>
          <w:rFonts w:cs="Times New Roman"/>
        </w:rPr>
        <w:t>GLM</w:t>
      </w:r>
      <w:r w:rsidRPr="0006524B">
        <w:rPr>
          <w:rFonts w:cs="Times New Roman"/>
        </w:rPr>
        <w:t>s to identify any statistically significant trends over time</w:t>
      </w:r>
      <w:r w:rsidRPr="009D4B03">
        <w:rPr>
          <w:rFonts w:cs="Times New Roman"/>
        </w:rPr>
        <w:t xml:space="preserve">.  </w:t>
      </w:r>
      <w:r w:rsidRPr="00DF0AA8">
        <w:t xml:space="preserve">Covariate measures of problem gambling severity (PGSI), psychological distress (K-10) and other psychological measures generally remained consistent across each of the time points and </w:t>
      </w:r>
      <w:r w:rsidR="003164AD">
        <w:t>did not demonstrate</w:t>
      </w:r>
      <w:r>
        <w:t xml:space="preserve"> </w:t>
      </w:r>
      <w:r w:rsidR="003164AD">
        <w:t>any</w:t>
      </w:r>
      <w:r>
        <w:t xml:space="preserve"> time trends.  T</w:t>
      </w:r>
      <w:r w:rsidRPr="00DF0AA8">
        <w:t>herefore</w:t>
      </w:r>
      <w:r>
        <w:t xml:space="preserve">, only baseline measures of the covariates are in the trend models. </w:t>
      </w:r>
    </w:p>
    <w:p w14:paraId="7E345C65" w14:textId="77777777" w:rsidR="002A66D8" w:rsidRDefault="002A66D8" w:rsidP="00D37262">
      <w:pPr>
        <w:pStyle w:val="RepNormal"/>
        <w:rPr>
          <w:rFonts w:cs="Times New Roman"/>
        </w:rPr>
      </w:pPr>
    </w:p>
    <w:p w14:paraId="2CBF88C9" w14:textId="77777777" w:rsidR="002A66D8" w:rsidRDefault="002A66D8" w:rsidP="002A66D8">
      <w:pPr>
        <w:pStyle w:val="RepNormal"/>
        <w:rPr>
          <w:rFonts w:cs="Times New Roman"/>
        </w:rPr>
      </w:pPr>
      <w:bookmarkStart w:id="95" w:name="_Toc109453391"/>
    </w:p>
    <w:p w14:paraId="2F9219C2" w14:textId="77777777" w:rsidR="001F5BBB" w:rsidRPr="00657C0B" w:rsidRDefault="0046000D" w:rsidP="0006088B">
      <w:pPr>
        <w:pStyle w:val="RepNormal"/>
        <w:numPr>
          <w:ilvl w:val="0"/>
          <w:numId w:val="38"/>
        </w:numPr>
        <w:shd w:val="clear" w:color="auto" w:fill="D9D9D9" w:themeFill="background1" w:themeFillShade="D9"/>
        <w:ind w:left="426"/>
        <w:rPr>
          <w:rFonts w:cs="Times New Roman"/>
        </w:rPr>
      </w:pPr>
      <w:r w:rsidRPr="00657C0B">
        <w:rPr>
          <w:rFonts w:cs="Times New Roman"/>
          <w:lang w:val="en-AU"/>
        </w:rPr>
        <w:br w:type="page"/>
      </w:r>
    </w:p>
    <w:p w14:paraId="12F2F628" w14:textId="77777777" w:rsidR="001A34FE" w:rsidRPr="001178EC" w:rsidRDefault="001A34FE" w:rsidP="001A34FE">
      <w:pPr>
        <w:pStyle w:val="RepHead1"/>
        <w:rPr>
          <w:rFonts w:cs="Times New Roman"/>
          <w:szCs w:val="22"/>
          <w:lang w:val="en-AU"/>
        </w:rPr>
      </w:pPr>
      <w:bookmarkStart w:id="96" w:name="_Toc394297727"/>
      <w:r w:rsidRPr="001178EC">
        <w:rPr>
          <w:rFonts w:cs="Times New Roman"/>
          <w:szCs w:val="22"/>
          <w:lang w:val="en-AU"/>
        </w:rPr>
        <w:lastRenderedPageBreak/>
        <w:t>LITERATURE REVIEW</w:t>
      </w:r>
      <w:bookmarkEnd w:id="96"/>
    </w:p>
    <w:p w14:paraId="0DDA055F" w14:textId="77777777" w:rsidR="001A34FE" w:rsidRDefault="001A34FE" w:rsidP="001A34FE">
      <w:pPr>
        <w:pStyle w:val="RepNormal"/>
        <w:rPr>
          <w:rFonts w:cs="Times New Roman"/>
        </w:rPr>
      </w:pPr>
      <w:bookmarkStart w:id="97" w:name="_Toc311124126"/>
      <w:bookmarkStart w:id="98" w:name="_Toc311124159"/>
    </w:p>
    <w:p w14:paraId="000CC0C4" w14:textId="45F14FB1" w:rsidR="001A34FE" w:rsidRDefault="008108BB" w:rsidP="001A34FE">
      <w:pPr>
        <w:pStyle w:val="RepNormal"/>
        <w:rPr>
          <w:rFonts w:cs="Times New Roman"/>
        </w:rPr>
      </w:pPr>
      <w:r>
        <w:rPr>
          <w:rFonts w:cs="Times New Roman"/>
        </w:rPr>
        <w:t>This chapter</w:t>
      </w:r>
      <w:r w:rsidR="001A34FE" w:rsidRPr="001178EC">
        <w:rPr>
          <w:rFonts w:cs="Times New Roman"/>
        </w:rPr>
        <w:t xml:space="preserve"> presents findings </w:t>
      </w:r>
      <w:r w:rsidR="001A34FE">
        <w:rPr>
          <w:rFonts w:cs="Times New Roman"/>
        </w:rPr>
        <w:t>from</w:t>
      </w:r>
      <w:r w:rsidR="001A34FE" w:rsidRPr="001178EC">
        <w:rPr>
          <w:rFonts w:cs="Times New Roman"/>
        </w:rPr>
        <w:t xml:space="preserve"> the review of literature that has considered game characteristics and the linkages with player behaviour, and the effectiveness and design of player information displays </w:t>
      </w:r>
      <w:r>
        <w:rPr>
          <w:rFonts w:cs="Times New Roman"/>
        </w:rPr>
        <w:t xml:space="preserve">(PIDs) </w:t>
      </w:r>
      <w:r w:rsidR="001A34FE" w:rsidRPr="001178EC">
        <w:rPr>
          <w:rFonts w:cs="Times New Roman"/>
        </w:rPr>
        <w:t xml:space="preserve">and pop-up messages.  </w:t>
      </w:r>
      <w:r w:rsidR="00DB4C58">
        <w:rPr>
          <w:rFonts w:cs="Times New Roman"/>
        </w:rPr>
        <w:t>T</w:t>
      </w:r>
      <w:r w:rsidR="001A34FE" w:rsidRPr="001178EC">
        <w:rPr>
          <w:rFonts w:cs="Times New Roman"/>
        </w:rPr>
        <w:t xml:space="preserve">he main focus </w:t>
      </w:r>
      <w:r w:rsidR="001A34FE">
        <w:rPr>
          <w:rFonts w:cs="Times New Roman"/>
        </w:rPr>
        <w:t xml:space="preserve">of this review </w:t>
      </w:r>
      <w:r w:rsidR="001A34FE" w:rsidRPr="001178EC">
        <w:rPr>
          <w:rFonts w:cs="Times New Roman"/>
        </w:rPr>
        <w:t>is on the characteristics o</w:t>
      </w:r>
      <w:r w:rsidR="00DB4C58">
        <w:rPr>
          <w:rFonts w:cs="Times New Roman"/>
        </w:rPr>
        <w:t>f games</w:t>
      </w:r>
      <w:r w:rsidR="001A34FE" w:rsidRPr="001178EC">
        <w:rPr>
          <w:rFonts w:cs="Times New Roman"/>
        </w:rPr>
        <w:t xml:space="preserve"> </w:t>
      </w:r>
      <w:r w:rsidR="00DB4C58">
        <w:rPr>
          <w:rFonts w:cs="Times New Roman"/>
        </w:rPr>
        <w:t>and</w:t>
      </w:r>
      <w:r w:rsidR="001A34FE">
        <w:rPr>
          <w:rFonts w:cs="Times New Roman"/>
        </w:rPr>
        <w:t xml:space="preserve"> </w:t>
      </w:r>
      <w:r w:rsidR="00DB4C58">
        <w:rPr>
          <w:rFonts w:cs="Times New Roman"/>
        </w:rPr>
        <w:t>their</w:t>
      </w:r>
      <w:r w:rsidR="001A34FE">
        <w:rPr>
          <w:rFonts w:cs="Times New Roman"/>
        </w:rPr>
        <w:t xml:space="preserve"> bearing on the kinds of interaction </w:t>
      </w:r>
      <w:r w:rsidR="00DB4C58">
        <w:rPr>
          <w:rFonts w:cs="Times New Roman"/>
        </w:rPr>
        <w:t>gamblers</w:t>
      </w:r>
      <w:r w:rsidR="001A34FE">
        <w:rPr>
          <w:rFonts w:cs="Times New Roman"/>
        </w:rPr>
        <w:t xml:space="preserve"> will have with the games</w:t>
      </w:r>
      <w:r w:rsidR="001A34FE" w:rsidRPr="001178EC">
        <w:rPr>
          <w:rFonts w:cs="Times New Roman"/>
        </w:rPr>
        <w:t>.</w:t>
      </w:r>
      <w:r w:rsidR="00DB4C58">
        <w:rPr>
          <w:rFonts w:cs="Times New Roman"/>
        </w:rPr>
        <w:t xml:space="preserve">  </w:t>
      </w:r>
      <w:r w:rsidR="001A34FE">
        <w:rPr>
          <w:rFonts w:cs="Times New Roman"/>
        </w:rPr>
        <w:t xml:space="preserve">Research describing the powerful effects of structural characteristics of EGMs on acquisition, development and maintenance of gambling and problem gambling behaviour is presented. </w:t>
      </w:r>
      <w:r w:rsidR="00DB4C58">
        <w:rPr>
          <w:rFonts w:cs="Times New Roman"/>
        </w:rPr>
        <w:t xml:space="preserve">Available research </w:t>
      </w:r>
      <w:r w:rsidR="001A34FE">
        <w:rPr>
          <w:rFonts w:cs="Times New Roman"/>
        </w:rPr>
        <w:t xml:space="preserve">on aspects of table games affecting gambling behaviour is also discussed.  This review argues that while affected by individual susceptibility and risk factors </w:t>
      </w:r>
      <w:r w:rsidR="00DB4C58">
        <w:rPr>
          <w:rFonts w:cs="Times New Roman"/>
        </w:rPr>
        <w:t>relevant to</w:t>
      </w:r>
      <w:r w:rsidR="001A34FE">
        <w:rPr>
          <w:rFonts w:cs="Times New Roman"/>
        </w:rPr>
        <w:t xml:space="preserve"> the individual gambler, gambling behaviour (and problem gambling behaviour) is essentially </w:t>
      </w:r>
      <w:r w:rsidR="00441CEA">
        <w:rPr>
          <w:rFonts w:cs="Times New Roman"/>
        </w:rPr>
        <w:t xml:space="preserve">a function of cognitive factors combined with </w:t>
      </w:r>
      <w:r w:rsidR="001A34FE">
        <w:rPr>
          <w:rFonts w:cs="Times New Roman"/>
        </w:rPr>
        <w:t>the speed and frequency of rewards within the games that are available</w:t>
      </w:r>
      <w:r w:rsidR="006D48C9">
        <w:rPr>
          <w:rFonts w:cs="Times New Roman"/>
        </w:rPr>
        <w:t xml:space="preserve"> during play</w:t>
      </w:r>
      <w:r w:rsidR="00441CEA">
        <w:rPr>
          <w:rFonts w:cs="Times New Roman"/>
        </w:rPr>
        <w:t>.</w:t>
      </w:r>
      <w:r w:rsidR="001A34FE">
        <w:rPr>
          <w:rFonts w:cs="Times New Roman"/>
        </w:rPr>
        <w:t xml:space="preserve"> </w:t>
      </w:r>
    </w:p>
    <w:p w14:paraId="044BDBF9" w14:textId="77777777" w:rsidR="001A34FE" w:rsidRPr="001178EC" w:rsidRDefault="001A34FE" w:rsidP="001A34FE">
      <w:pPr>
        <w:pStyle w:val="RepNormal"/>
        <w:rPr>
          <w:rFonts w:cs="Times New Roman"/>
        </w:rPr>
      </w:pPr>
    </w:p>
    <w:p w14:paraId="6D429ED8" w14:textId="77777777" w:rsidR="001A34FE" w:rsidRPr="00CA46F3" w:rsidRDefault="001A34FE" w:rsidP="001A34FE">
      <w:pPr>
        <w:pStyle w:val="RepHead2"/>
        <w:rPr>
          <w:rFonts w:cs="Times New Roman"/>
          <w:szCs w:val="22"/>
        </w:rPr>
      </w:pPr>
      <w:bookmarkStart w:id="99" w:name="_Toc394297728"/>
      <w:r w:rsidRPr="00CA46F3">
        <w:rPr>
          <w:rFonts w:cs="Times New Roman"/>
          <w:szCs w:val="22"/>
        </w:rPr>
        <w:t>Table game characteristics</w:t>
      </w:r>
      <w:bookmarkEnd w:id="99"/>
    </w:p>
    <w:p w14:paraId="2FD4C597" w14:textId="77777777" w:rsidR="001A34FE" w:rsidRPr="00CA46F3" w:rsidRDefault="001A34FE" w:rsidP="00D736B5">
      <w:pPr>
        <w:pStyle w:val="RepNormal"/>
      </w:pPr>
    </w:p>
    <w:p w14:paraId="10AD02B5" w14:textId="435E0A17" w:rsidR="001A34FE" w:rsidRDefault="001A34FE" w:rsidP="00D736B5">
      <w:pPr>
        <w:pStyle w:val="RepNormal"/>
      </w:pPr>
      <w:r w:rsidRPr="00CA46F3">
        <w:t xml:space="preserve">The perception of </w:t>
      </w:r>
      <w:r w:rsidR="00CA46F3">
        <w:t xml:space="preserve">pure </w:t>
      </w:r>
      <w:r w:rsidRPr="00CA46F3">
        <w:t>skill involved in some forms of table games (most notably poker) is cited as a factor</w:t>
      </w:r>
      <w:r w:rsidRPr="00FC3486">
        <w:t xml:space="preserve"> in their popularity</w:t>
      </w:r>
      <w:r w:rsidR="00183C3D">
        <w:t>;</w:t>
      </w:r>
      <w:r w:rsidRPr="00FC3486">
        <w:t xml:space="preserve"> however</w:t>
      </w:r>
      <w:r w:rsidR="00183C3D">
        <w:t>,</w:t>
      </w:r>
      <w:r w:rsidRPr="00FC3486">
        <w:t xml:space="preserve"> in reality</w:t>
      </w:r>
      <w:r w:rsidR="00183C3D">
        <w:t>,</w:t>
      </w:r>
      <w:r w:rsidRPr="00FC3486">
        <w:t xml:space="preserve"> most available games involve various measures of both chance and skill </w:t>
      </w:r>
      <w:r w:rsidR="00EE1722" w:rsidRPr="00FC3486">
        <w:fldChar w:fldCharType="begin"/>
      </w:r>
      <w:r w:rsidR="00230A6C">
        <w:instrText xml:space="preserve"> ADDIN EN.CITE &lt;EndNote&gt;&lt;Cite&gt;&lt;Author&gt;Meyer&lt;/Author&gt;&lt;Year&gt;2012&lt;/Year&gt;&lt;RecNum&gt;808&lt;/RecNum&gt;&lt;DisplayText&gt;(Meyer, von Meduna, Brosowski, &amp;amp; Hayer, 2012)&lt;/DisplayText&gt;&lt;record&gt;&lt;rec-number&gt;808&lt;/rec-number&gt;&lt;foreign-keys&gt;&lt;key app="EN" db-id="29dppreeudxpvme0wvopsvd9stf2tppeat9x"&gt;808&lt;/key&gt;&lt;/foreign-keys&gt;&lt;ref-type name="Journal Article"&gt;17&lt;/ref-type&gt;&lt;contributors&gt;&lt;authors&gt;&lt;author&gt;Meyer, G.&lt;/author&gt;&lt;author&gt;von Meduna, M.&lt;/author&gt;&lt;author&gt;Brosowski, T.&lt;/author&gt;&lt;author&gt;Hayer, T.&lt;/author&gt;&lt;/authors&gt;&lt;/contributors&gt;&lt;auth-address&gt;Institute of Psychology and Cognition Research, University of Bremen, Grazer Str. 4, 28359, Bremen, Germany, gerhard.meyer@uni-bremen.de.&lt;/auth-address&gt;&lt;titles&gt;&lt;title&gt;Is Poker a Game of Skill or Chance? A Quasi-Experimental Study&lt;/title&gt;&lt;secondary-title&gt;J Gambl Stud&lt;/secondary-title&gt;&lt;/titles&gt;&lt;periodical&gt;&lt;full-title&gt;J Gambl Stud&lt;/full-title&gt;&lt;/periodical&gt;&lt;edition&gt;2012/08/16&lt;/edition&gt;&lt;dates&gt;&lt;year&gt;2012&lt;/year&gt;&lt;pub-dates&gt;&lt;date&gt;Aug 15&lt;/date&gt;&lt;/pub-dates&gt;&lt;/dates&gt;&lt;isbn&gt;1573-3602 (Electronic)&amp;#xD;1050-5350 (Linking)&lt;/isbn&gt;&lt;accession-num&gt;22892961&lt;/accession-num&gt;&lt;urls&gt;&lt;/urls&gt;&lt;electronic-resource-num&gt;10.1007/s10899-012-9327-8&lt;/electronic-resource-num&gt;&lt;remote-database-provider&gt;NLM&lt;/remote-database-provider&gt;&lt;language&gt;Eng&lt;/language&gt;&lt;/record&gt;&lt;/Cite&gt;&lt;/EndNote&gt;</w:instrText>
      </w:r>
      <w:r w:rsidR="00EE1722" w:rsidRPr="00FC3486">
        <w:fldChar w:fldCharType="separate"/>
      </w:r>
      <w:r w:rsidRPr="00FC3486">
        <w:rPr>
          <w:noProof/>
        </w:rPr>
        <w:t>(</w:t>
      </w:r>
      <w:hyperlink w:anchor="_ENREF_58" w:tooltip="Meyer, 2012 #808" w:history="1">
        <w:r w:rsidR="005C5CFB" w:rsidRPr="00FC3486">
          <w:rPr>
            <w:noProof/>
          </w:rPr>
          <w:t>Meyer, von Meduna, Brosowski, &amp; Hayer, 2012</w:t>
        </w:r>
      </w:hyperlink>
      <w:r w:rsidRPr="00FC3486">
        <w:rPr>
          <w:noProof/>
        </w:rPr>
        <w:t>)</w:t>
      </w:r>
      <w:r w:rsidR="00EE1722" w:rsidRPr="00FC3486">
        <w:fldChar w:fldCharType="end"/>
      </w:r>
      <w:r w:rsidRPr="00FC3486">
        <w:t xml:space="preserve">. </w:t>
      </w:r>
      <w:r w:rsidR="00056073">
        <w:t xml:space="preserve"> </w:t>
      </w:r>
      <w:r w:rsidRPr="00FC3486">
        <w:t xml:space="preserve">The relative mix </w:t>
      </w:r>
      <w:r w:rsidR="00CA46F3">
        <w:t xml:space="preserve">of chance and skill </w:t>
      </w:r>
      <w:r w:rsidRPr="00FC3486">
        <w:t>is important for harm</w:t>
      </w:r>
      <w:r>
        <w:t xml:space="preserve"> minimisation due to the role of cognitive distortions in problem gambling development and maintenance </w:t>
      </w:r>
      <w:r w:rsidR="00EE1722">
        <w:fldChar w:fldCharType="begin"/>
      </w:r>
      <w:r w:rsidR="0016780E">
        <w:instrText xml:space="preserve"> ADDIN EN.CITE &lt;EndNote&gt;&lt;Cite&gt;&lt;Author&gt;Blaszczynski&lt;/Author&gt;&lt;Year&gt;2002&lt;/Year&gt;&lt;RecNum&gt;382&lt;/RecNum&gt;&lt;DisplayText&gt;(Blaszczynski &amp;amp; Nower, 2002)&lt;/DisplayText&gt;&lt;record&gt;&lt;rec-number&gt;382&lt;/rec-number&gt;&lt;foreign-keys&gt;&lt;key app="EN" db-id="29dppreeudxpvme0wvopsvd9stf2tppeat9x"&gt;382&lt;/key&gt;&lt;/foreign-keys&gt;&lt;ref-type name="Journal Article"&gt;17&lt;/ref-type&gt;&lt;contributors&gt;&lt;authors&gt;&lt;author&gt;Blaszczynski, A&lt;/author&gt;&lt;author&gt;Nower, L&lt;/author&gt;&lt;/authors&gt;&lt;/contributors&gt;&lt;titles&gt;&lt;title&gt;A pathways model of problem and pathological gambling&lt;/title&gt;&lt;secondary-title&gt;Addiction&lt;/secondary-title&gt;&lt;/titles&gt;&lt;periodical&gt;&lt;full-title&gt;Addiction&lt;/full-title&gt;&lt;/periodical&gt;&lt;pages&gt;487-499&lt;/pages&gt;&lt;volume&gt;97&lt;/volume&gt;&lt;number&gt;5&lt;/number&gt;&lt;keywords&gt;&lt;keyword&gt;Addiction&lt;/keyword&gt;&lt;keyword&gt;biology of gambling&lt;/keyword&gt;&lt;keyword&gt;impulsivity&lt;/keyword&gt;&lt;keyword&gt;pathological gambling&lt;/keyword&gt;&lt;keyword&gt;pathway model&lt;/keyword&gt;&lt;/keywords&gt;&lt;dates&gt;&lt;year&gt;2002&lt;/year&gt;&lt;/dates&gt;&lt;publisher&gt;Blackwell Science Ltd&lt;/publisher&gt;&lt;isbn&gt;1360-0443&lt;/isbn&gt;&lt;urls&gt;&lt;related-urls&gt;&lt;url&gt;http://dx.doi.org/10.1046/j.1360-0443.2002.00015.x&lt;/url&gt;&lt;/related-urls&gt;&lt;/urls&gt;&lt;electronic-resource-num&gt;10.1046/j.1360-0443.2002.00015.x&lt;/electronic-resource-num&gt;&lt;/record&gt;&lt;/Cite&gt;&lt;/EndNote&gt;</w:instrText>
      </w:r>
      <w:r w:rsidR="00EE1722">
        <w:fldChar w:fldCharType="separate"/>
      </w:r>
      <w:r w:rsidR="0016780E">
        <w:rPr>
          <w:noProof/>
        </w:rPr>
        <w:t>(</w:t>
      </w:r>
      <w:hyperlink w:anchor="_ENREF_14" w:tooltip="Blaszczynski, 2002 #382" w:history="1">
        <w:r w:rsidR="005C5CFB">
          <w:rPr>
            <w:noProof/>
          </w:rPr>
          <w:t>Blaszczynski &amp; Nower, 2002</w:t>
        </w:r>
      </w:hyperlink>
      <w:r w:rsidR="0016780E">
        <w:rPr>
          <w:noProof/>
        </w:rPr>
        <w:t>)</w:t>
      </w:r>
      <w:r w:rsidR="00EE1722">
        <w:fldChar w:fldCharType="end"/>
      </w:r>
      <w:r>
        <w:t xml:space="preserve">.  A recent study specifically compared “average” and “expert” poker players to determine whether individual skill outweighed card distribution (luck) in poker outcomes </w:t>
      </w:r>
      <w:r w:rsidR="00EE1722">
        <w:fldChar w:fldCharType="begin"/>
      </w:r>
      <w:r w:rsidR="00230A6C">
        <w:instrText xml:space="preserve"> ADDIN EN.CITE &lt;EndNote&gt;&lt;Cite&gt;&lt;Author&gt;Meyer&lt;/Author&gt;&lt;Year&gt;2012&lt;/Year&gt;&lt;RecNum&gt;808&lt;/RecNum&gt;&lt;DisplayText&gt;(Meyer et al., 2012)&lt;/DisplayText&gt;&lt;record&gt;&lt;rec-number&gt;808&lt;/rec-number&gt;&lt;foreign-keys&gt;&lt;key app="EN" db-id="29dppreeudxpvme0wvopsvd9stf2tppeat9x"&gt;808&lt;/key&gt;&lt;/foreign-keys&gt;&lt;ref-type name="Journal Article"&gt;17&lt;/ref-type&gt;&lt;contributors&gt;&lt;authors&gt;&lt;author&gt;Meyer, G.&lt;/author&gt;&lt;author&gt;von Meduna, M.&lt;/author&gt;&lt;author&gt;Brosowski, T.&lt;/author&gt;&lt;author&gt;Hayer, T.&lt;/author&gt;&lt;/authors&gt;&lt;/contributors&gt;&lt;auth-address&gt;Institute of Psychology and Cognition Research, University of Bremen, Grazer Str. 4, 28359, Bremen, Germany, gerhard.meyer@uni-bremen.de.&lt;/auth-address&gt;&lt;titles&gt;&lt;title&gt;Is Poker a Game of Skill or Chance? A Quasi-Experimental Study&lt;/title&gt;&lt;secondary-title&gt;J Gambl Stud&lt;/secondary-title&gt;&lt;/titles&gt;&lt;periodical&gt;&lt;full-title&gt;J Gambl Stud&lt;/full-title&gt;&lt;/periodical&gt;&lt;edition&gt;2012/08/16&lt;/edition&gt;&lt;dates&gt;&lt;year&gt;2012&lt;/year&gt;&lt;pub-dates&gt;&lt;date&gt;Aug 15&lt;/date&gt;&lt;/pub-dates&gt;&lt;/dates&gt;&lt;isbn&gt;1573-3602 (Electronic)&amp;#xD;1050-5350 (Linking)&lt;/isbn&gt;&lt;accession-num&gt;22892961&lt;/accession-num&gt;&lt;urls&gt;&lt;/urls&gt;&lt;electronic-resource-num&gt;10.1007/s10899-012-9327-8&lt;/electronic-resource-num&gt;&lt;remote-database-provider&gt;NLM&lt;/remote-database-provider&gt;&lt;language&gt;Eng&lt;/language&gt;&lt;/record&gt;&lt;/Cite&gt;&lt;/EndNote&gt;</w:instrText>
      </w:r>
      <w:r w:rsidR="00EE1722">
        <w:fldChar w:fldCharType="separate"/>
      </w:r>
      <w:r>
        <w:rPr>
          <w:noProof/>
        </w:rPr>
        <w:t>(</w:t>
      </w:r>
      <w:hyperlink w:anchor="_ENREF_58" w:tooltip="Meyer, 2012 #808" w:history="1">
        <w:r w:rsidR="005C5CFB">
          <w:rPr>
            <w:noProof/>
          </w:rPr>
          <w:t>Meyer et al., 2012</w:t>
        </w:r>
      </w:hyperlink>
      <w:r>
        <w:rPr>
          <w:noProof/>
        </w:rPr>
        <w:t>)</w:t>
      </w:r>
      <w:r w:rsidR="00EE1722">
        <w:fldChar w:fldCharType="end"/>
      </w:r>
      <w:r>
        <w:t>.  In Meyer et al</w:t>
      </w:r>
      <w:r w:rsidR="00056073">
        <w:t>.</w:t>
      </w:r>
      <w:r>
        <w:t>’s (2012) study “expert” and “average” players were differentiated using a 27-item questionnaire</w:t>
      </w:r>
      <w:r w:rsidR="00056073">
        <w:t>,</w:t>
      </w:r>
      <w:r>
        <w:t xml:space="preserve"> developed by the authors</w:t>
      </w:r>
      <w:r w:rsidR="00056073">
        <w:t>,</w:t>
      </w:r>
      <w:r>
        <w:t xml:space="preserve"> with the main emphasis on prior poker experience and success.  Three hundred individuals recruited from the community (253 male) took part (</w:t>
      </w:r>
      <w:r w:rsidR="00056073">
        <w:t xml:space="preserve">three </w:t>
      </w:r>
      <w:r>
        <w:t xml:space="preserve">experts and </w:t>
      </w:r>
      <w:r w:rsidR="00056073">
        <w:t xml:space="preserve">three </w:t>
      </w:r>
      <w:r>
        <w:t>average players per game)</w:t>
      </w:r>
      <w:r w:rsidR="007F274D">
        <w:t>.  Sixty</w:t>
      </w:r>
      <w:r>
        <w:t xml:space="preserve"> hands of “Texas Hold’em” </w:t>
      </w:r>
      <w:r w:rsidR="007F274D">
        <w:t xml:space="preserve">were played </w:t>
      </w:r>
      <w:r>
        <w:t>with monetary stakes via individual separated computers in the same room.  Hands were controlled with a balance of expert and average players receiving</w:t>
      </w:r>
      <w:r w:rsidR="00056073">
        <w:t>:</w:t>
      </w:r>
      <w:r w:rsidR="00A3327B">
        <w:t xml:space="preserve"> a) </w:t>
      </w:r>
      <w:r>
        <w:t xml:space="preserve">better than average cards, b) average cards, c) worse than average cards.  Results showed that </w:t>
      </w:r>
      <w:r w:rsidR="00E94E8D">
        <w:t>expertise was not important, at least in terms of winning</w:t>
      </w:r>
      <w:r w:rsidR="00056073">
        <w:t>.</w:t>
      </w:r>
      <w:r w:rsidR="00E94E8D">
        <w:t xml:space="preserve">  </w:t>
      </w:r>
      <w:r w:rsidR="00056073">
        <w:t>E</w:t>
      </w:r>
      <w:r>
        <w:t>xperts did not significantly outperform average players in terms of final cash balance</w:t>
      </w:r>
      <w:r w:rsidR="00A3327B">
        <w:t>;</w:t>
      </w:r>
      <w:r>
        <w:t xml:space="preserve"> however</w:t>
      </w:r>
      <w:r w:rsidR="00056073">
        <w:t>,</w:t>
      </w:r>
      <w:r>
        <w:t xml:space="preserve"> expert players were better able to minimise losses from worse than average cards.  </w:t>
      </w:r>
    </w:p>
    <w:p w14:paraId="584D8CDB" w14:textId="77777777" w:rsidR="001A34FE" w:rsidRDefault="001A34FE" w:rsidP="00D736B5">
      <w:pPr>
        <w:pStyle w:val="RepNormal"/>
      </w:pPr>
    </w:p>
    <w:p w14:paraId="322182C1" w14:textId="6130B270" w:rsidR="001A34FE" w:rsidRDefault="001A34FE" w:rsidP="00D736B5">
      <w:pPr>
        <w:pStyle w:val="RepNormal"/>
      </w:pPr>
      <w:r>
        <w:t xml:space="preserve">In chance games, the tendency to categorise certain losses as more valuable or predictive of wins has been termed the near-miss effect.  Previous research has noted the potential for these types of outcomes to promote problem gambling </w:t>
      </w:r>
      <w:r w:rsidR="00EE1722">
        <w:fldChar w:fldCharType="begin"/>
      </w:r>
      <w:r w:rsidR="0016780E">
        <w:instrText xml:space="preserve"> ADDIN EN.CITE &lt;EndNote&gt;&lt;Cite&gt;&lt;Author&gt;Griffiths&lt;/Author&gt;&lt;Year&gt;1991&lt;/Year&gt;&lt;RecNum&gt;820&lt;/RecNum&gt;&lt;DisplayText&gt;(Griffiths, 1991)&lt;/DisplayText&gt;&lt;record&gt;&lt;rec-number&gt;820&lt;/rec-number&gt;&lt;foreign-keys&gt;&lt;key app="EN" db-id="29dppreeudxpvme0wvopsvd9stf2tppeat9x"&gt;820&lt;/key&gt;&lt;/foreign-keys&gt;&lt;ref-type name="Journal Article"&gt;17&lt;/ref-type&gt;&lt;contributors&gt;&lt;authors&gt;&lt;author&gt;Griffiths, M&lt;/author&gt;&lt;/authors&gt;&lt;/contributors&gt;&lt;titles&gt;&lt;title&gt;The observational study of adolescent gambling in UK amusement arcades&lt;/title&gt;&lt;secondary-title&gt;Journal of Community &amp;amp; Applied Social Psychology&lt;/secondary-title&gt;&lt;/titles&gt;&lt;periodical&gt;&lt;full-title&gt;Journal of Community &amp;amp; Applied Social Psychology&lt;/full-title&gt;&lt;/periodical&gt;&lt;pages&gt;309-320&lt;/pages&gt;&lt;volume&gt;1&lt;/volume&gt;&lt;number&gt;4&lt;/number&gt;&lt;keywords&gt;&lt;keyword&gt;Gambling&lt;/keyword&gt;&lt;keyword&gt;adolescence&lt;/keyword&gt;&lt;keyword&gt;addiction&lt;/keyword&gt;&lt;/keywords&gt;&lt;dates&gt;&lt;year&gt;1991&lt;/year&gt;&lt;/dates&gt;&lt;publisher&gt;John Wiley &amp;amp; Sons, Ltd.&lt;/publisher&gt;&lt;isbn&gt;1099-1298&lt;/isbn&gt;&lt;urls&gt;&lt;related-urls&gt;&lt;url&gt;http://dx.doi.org/10.1002/casp.2450010406&lt;/url&gt;&lt;/related-urls&gt;&lt;/urls&gt;&lt;electronic-resource-num&gt;10.1002/casp.2450010406&lt;/electronic-resource-num&gt;&lt;/record&gt;&lt;/Cite&gt;&lt;/EndNote&gt;</w:instrText>
      </w:r>
      <w:r w:rsidR="00EE1722">
        <w:fldChar w:fldCharType="separate"/>
      </w:r>
      <w:r w:rsidR="0016780E">
        <w:rPr>
          <w:noProof/>
        </w:rPr>
        <w:t>(</w:t>
      </w:r>
      <w:hyperlink w:anchor="_ENREF_37" w:tooltip="Griffiths, 1991 #820" w:history="1">
        <w:r w:rsidR="005C5CFB">
          <w:rPr>
            <w:noProof/>
          </w:rPr>
          <w:t>Griffiths, 1991</w:t>
        </w:r>
      </w:hyperlink>
      <w:r w:rsidR="0016780E">
        <w:rPr>
          <w:noProof/>
        </w:rPr>
        <w:t>)</w:t>
      </w:r>
      <w:r w:rsidR="00EE1722">
        <w:fldChar w:fldCharType="end"/>
      </w:r>
      <w:r>
        <w:t xml:space="preserve"> as well as generate specific neurological arousal</w:t>
      </w:r>
      <w:r w:rsidR="00056073">
        <w:t>,</w:t>
      </w:r>
      <w:r>
        <w:t xml:space="preserve"> usually only occurring </w:t>
      </w:r>
      <w:r w:rsidR="00A3327B">
        <w:t xml:space="preserve">in pathological gamblers </w:t>
      </w:r>
      <w:r>
        <w:t xml:space="preserve">during wins </w:t>
      </w:r>
      <w:r w:rsidR="00EE1722">
        <w:fldChar w:fldCharType="begin"/>
      </w:r>
      <w:r w:rsidR="00230A6C">
        <w:instrText xml:space="preserve"> ADDIN EN.CITE &lt;EndNote&gt;&lt;Cite&gt;&lt;Author&gt;Habib&lt;/Author&gt;&lt;Year&gt;2010&lt;/Year&gt;&lt;RecNum&gt;829&lt;/RecNum&gt;&lt;DisplayText&gt;(Habib &amp;amp; Dixon, 2010)&lt;/DisplayText&gt;&lt;record&gt;&lt;rec-number&gt;829&lt;/rec-number&gt;&lt;foreign-keys&gt;&lt;key app="EN" db-id="29dppreeudxpvme0wvopsvd9stf2tppeat9x"&gt;829&lt;/key&gt;&lt;/foreign-keys&gt;&lt;ref-type name="Journal Article"&gt;17&lt;/ref-type&gt;&lt;contributors&gt;&lt;authors&gt;&lt;author&gt;Habib, Reza&lt;/author&gt;&lt;author&gt;Dixon, M&lt;/author&gt;&lt;/authors&gt;&lt;/contributors&gt;&lt;titles&gt;&lt;title&gt;NEUROBEHAVIORAL EVIDENCE FOR THE “NEAR</w:instrText>
      </w:r>
      <w:r w:rsidR="00230A6C">
        <w:rPr>
          <w:rFonts w:ascii="Cambria Math" w:hAnsi="Cambria Math" w:cs="Cambria Math"/>
        </w:rPr>
        <w:instrText>‐</w:instrText>
      </w:r>
      <w:r w:rsidR="00230A6C">
        <w:instrText>MISS</w:instrText>
      </w:r>
      <w:r w:rsidR="00230A6C">
        <w:rPr>
          <w:rFonts w:cs="Times New Roman"/>
        </w:rPr>
        <w:instrText>”</w:instrText>
      </w:r>
      <w:r w:rsidR="00230A6C">
        <w:instrText xml:space="preserve"> EFFECT IN PATHOLOGICAL GAMBLERS&lt;/title&gt;&lt;secondary-title&gt;Journal of the Experimental Analysis of Behavior&lt;/secondary-title&gt;&lt;/titles&gt;&lt;periodical&gt;&lt;full-title&gt;Journal of the Experimental Analysis of Behavior&lt;/full-title&gt;&lt;/periodical&gt;&lt;pages&gt;313-328&lt;/pages&gt;&lt;volume&gt;93&lt;/volume&gt;&lt;number&gt;3&lt;/number&gt;&lt;dates&gt;&lt;year&gt;2010&lt;/year&gt;&lt;/dates&gt;&lt;isbn&gt;1938-3711&lt;/isbn&gt;&lt;urls&gt;&lt;/urls&gt;&lt;/record&gt;&lt;/Cite&gt;&lt;/EndNote&gt;</w:instrText>
      </w:r>
      <w:r w:rsidR="00EE1722">
        <w:fldChar w:fldCharType="separate"/>
      </w:r>
      <w:r w:rsidR="00230A6C">
        <w:rPr>
          <w:noProof/>
        </w:rPr>
        <w:t>(</w:t>
      </w:r>
      <w:hyperlink w:anchor="_ENREF_40" w:tooltip="Habib, 2010 #829" w:history="1">
        <w:r w:rsidR="005C5CFB">
          <w:rPr>
            <w:noProof/>
          </w:rPr>
          <w:t>Habib &amp; Dixon, 2010</w:t>
        </w:r>
      </w:hyperlink>
      <w:r w:rsidR="00230A6C">
        <w:rPr>
          <w:noProof/>
        </w:rPr>
        <w:t>)</w:t>
      </w:r>
      <w:r w:rsidR="00EE1722">
        <w:fldChar w:fldCharType="end"/>
      </w:r>
      <w:r>
        <w:t xml:space="preserve">.  Dixon  </w:t>
      </w:r>
      <w:r w:rsidR="00EE1722">
        <w:fldChar w:fldCharType="begin"/>
      </w:r>
      <w:r>
        <w:instrText xml:space="preserve"> ADDIN EN.CITE &lt;EndNote&gt;&lt;Cite ExcludeAuth="1"&gt;&lt;Author&gt;Dixon&lt;/Author&gt;&lt;Year&gt;2010&lt;/Year&gt;&lt;RecNum&gt;219&lt;/RecNum&gt;&lt;DisplayText&gt;(2010)&lt;/DisplayText&gt;&lt;record&gt;&lt;rec-number&gt;219&lt;/rec-number&gt;&lt;foreign-keys&gt;&lt;key app="EN" db-id="zeaa502v79f0spef5rspfdv5xfpfrtdrvpsv"&gt;219&lt;/key&gt;&lt;/foreign-keys&gt;&lt;ref-type name="Journal Article"&gt;17&lt;/ref-type&gt;&lt;contributors&gt;&lt;authors&gt;&lt;author&gt;Dixon, M&lt;/author&gt;&lt;/authors&gt;&lt;/contributors&gt;&lt;titles&gt;&lt;title&gt;The roulette near-miss effect&lt;/title&gt;&lt;secondary-title&gt;Analysis of Gambling Behavior&lt;/secondary-title&gt;&lt;/titles&gt;&lt;pages&gt;54-60&lt;/pages&gt;&lt;volume&gt;4&lt;/volume&gt;&lt;dates&gt;&lt;year&gt;2010&lt;/year&gt;&lt;/dates&gt;&lt;urls&gt;&lt;/urls&gt;&lt;/record&gt;&lt;/Cite&gt;&lt;/EndNote&gt;</w:instrText>
      </w:r>
      <w:r w:rsidR="00EE1722">
        <w:fldChar w:fldCharType="separate"/>
      </w:r>
      <w:r>
        <w:rPr>
          <w:noProof/>
        </w:rPr>
        <w:t>(</w:t>
      </w:r>
      <w:hyperlink w:anchor="_ENREF_29" w:tooltip="Dixon, 2010 #219" w:history="1">
        <w:r w:rsidR="005C5CFB">
          <w:rPr>
            <w:noProof/>
          </w:rPr>
          <w:t>2010</w:t>
        </w:r>
      </w:hyperlink>
      <w:r>
        <w:rPr>
          <w:noProof/>
        </w:rPr>
        <w:t>)</w:t>
      </w:r>
      <w:r w:rsidR="00EE1722">
        <w:fldChar w:fldCharType="end"/>
      </w:r>
      <w:r>
        <w:t xml:space="preserve"> found that participants playing simulated (electronic) roulette rated losing outcomes as closer to winning when they were close in location and close numerically to the winning number.  Sundali </w:t>
      </w:r>
      <w:r w:rsidR="00A3327B">
        <w:t>et al.</w:t>
      </w:r>
      <w:r>
        <w:t xml:space="preserve"> </w:t>
      </w:r>
      <w:r w:rsidR="00EE1722">
        <w:fldChar w:fldCharType="begin"/>
      </w:r>
      <w:r>
        <w:instrText xml:space="preserve"> ADDIN EN.CITE &lt;EndNote&gt;&lt;Cite ExcludeAuth="1"&gt;&lt;Author&gt;Sundali&lt;/Author&gt;&lt;Year&gt;2012&lt;/Year&gt;&lt;RecNum&gt;220&lt;/RecNum&gt;&lt;DisplayText&gt;(2012)&lt;/DisplayText&gt;&lt;record&gt;&lt;rec-number&gt;220&lt;/rec-number&gt;&lt;foreign-keys&gt;&lt;key app="EN" db-id="zeaa502v79f0spef5rspfdv5xfpfrtdrvpsv"&gt;220&lt;/key&gt;&lt;/foreign-keys&gt;&lt;ref-type name="Journal Article"&gt;17&lt;/ref-type&gt;&lt;contributors&gt;&lt;authors&gt;&lt;author&gt;Sundali, J&lt;/author&gt;&lt;author&gt;Safford, A&lt;/author&gt;&lt;author&gt;Croson, R&lt;/author&gt;&lt;/authors&gt;&lt;/contributors&gt;&lt;titles&gt;&lt;title&gt;The impact of near-miss events on betting behavior: An examination of casino rapid roulette play&lt;/title&gt;&lt;secondary-title&gt;Judgment and Decision Making&lt;/secondary-title&gt;&lt;/titles&gt;&lt;periodical&gt;&lt;full-title&gt;Judgment and Decision Making&lt;/full-title&gt;&lt;/periodical&gt;&lt;pages&gt;768-778&lt;/pages&gt;&lt;volume&gt;7&lt;/volume&gt;&lt;number&gt;6&lt;/number&gt;&lt;dates&gt;&lt;year&gt;2012&lt;/year&gt;&lt;/dates&gt;&lt;urls&gt;&lt;/urls&gt;&lt;/record&gt;&lt;/Cite&gt;&lt;/EndNote&gt;</w:instrText>
      </w:r>
      <w:r w:rsidR="00EE1722">
        <w:fldChar w:fldCharType="separate"/>
      </w:r>
      <w:r>
        <w:rPr>
          <w:noProof/>
        </w:rPr>
        <w:t>(</w:t>
      </w:r>
      <w:hyperlink w:anchor="_ENREF_86" w:tooltip="Sundali, 2012 #220" w:history="1">
        <w:r w:rsidR="005C5CFB">
          <w:rPr>
            <w:noProof/>
          </w:rPr>
          <w:t>2012</w:t>
        </w:r>
      </w:hyperlink>
      <w:r>
        <w:rPr>
          <w:noProof/>
        </w:rPr>
        <w:t>)</w:t>
      </w:r>
      <w:r w:rsidR="00EE1722">
        <w:fldChar w:fldCharType="end"/>
      </w:r>
      <w:r>
        <w:t xml:space="preserve"> extended this research and examined how almost winning in electronic rapid roulette affects subsequent betting behaviour.  The authors analysed printouts of real play data from electronic roulette terminals in a casino.  They defined a near miss as a bet on a number immediately adjacent to the winning number.  There was variety</w:t>
      </w:r>
      <w:r w:rsidRPr="00F20455">
        <w:t xml:space="preserve"> in gambler behaviour with some gamblers less likely to bet on numbers that were near misses on the prior spin and other gamblers more likely to bet on near miss numbers. </w:t>
      </w:r>
      <w:r w:rsidR="00056073">
        <w:t xml:space="preserve"> </w:t>
      </w:r>
      <w:r>
        <w:t>However, the authors found</w:t>
      </w:r>
      <w:r w:rsidRPr="00F20455">
        <w:t xml:space="preserve"> no evidence that near misses </w:t>
      </w:r>
      <w:r>
        <w:t>led</w:t>
      </w:r>
      <w:r w:rsidRPr="00F20455">
        <w:t xml:space="preserve"> to gamblers extending the time spent gambling or to the placing of more bets.</w:t>
      </w:r>
      <w:r>
        <w:t xml:space="preserve"> </w:t>
      </w:r>
    </w:p>
    <w:p w14:paraId="4AA1EDBF" w14:textId="77777777" w:rsidR="001A34FE" w:rsidRDefault="001A34FE" w:rsidP="00D736B5">
      <w:pPr>
        <w:pStyle w:val="RepNormal"/>
      </w:pPr>
      <w:r>
        <w:t xml:space="preserve">    </w:t>
      </w:r>
    </w:p>
    <w:p w14:paraId="412A84BD" w14:textId="4CBFB55D" w:rsidR="001A34FE" w:rsidRDefault="001A34FE" w:rsidP="00D736B5">
      <w:pPr>
        <w:jc w:val="both"/>
        <w:rPr>
          <w:sz w:val="22"/>
          <w:szCs w:val="22"/>
        </w:rPr>
      </w:pPr>
      <w:r w:rsidRPr="001178EC">
        <w:rPr>
          <w:sz w:val="22"/>
          <w:szCs w:val="22"/>
        </w:rPr>
        <w:t xml:space="preserve">Research has shed some light on the possible differential impact of certain game features on the attractiveness of EGMs and table games. </w:t>
      </w:r>
      <w:r w:rsidR="00056073">
        <w:rPr>
          <w:sz w:val="22"/>
          <w:szCs w:val="22"/>
        </w:rPr>
        <w:t xml:space="preserve"> </w:t>
      </w:r>
      <w:r>
        <w:rPr>
          <w:sz w:val="22"/>
          <w:szCs w:val="22"/>
        </w:rPr>
        <w:t>For example, i</w:t>
      </w:r>
      <w:r w:rsidRPr="001178EC">
        <w:rPr>
          <w:sz w:val="22"/>
          <w:szCs w:val="22"/>
        </w:rPr>
        <w:t>n New Zealand, it is well established that Asian clients seeking help for their gambling cite casino based gambling and more particularly, table games, as the prima</w:t>
      </w:r>
      <w:r>
        <w:rPr>
          <w:sz w:val="22"/>
          <w:szCs w:val="22"/>
        </w:rPr>
        <w:t xml:space="preserve">ry mode of problematic gambling (see </w:t>
      </w:r>
      <w:r w:rsidR="00CA46F3">
        <w:rPr>
          <w:sz w:val="22"/>
          <w:szCs w:val="22"/>
        </w:rPr>
        <w:t xml:space="preserve">Ministry of Health problem gambling </w:t>
      </w:r>
      <w:r w:rsidR="00CA46F3">
        <w:rPr>
          <w:sz w:val="22"/>
          <w:szCs w:val="22"/>
        </w:rPr>
        <w:lastRenderedPageBreak/>
        <w:t>service user data</w:t>
      </w:r>
      <w:r w:rsidR="00CA46F3">
        <w:rPr>
          <w:rStyle w:val="FootnoteReference"/>
          <w:sz w:val="22"/>
          <w:szCs w:val="22"/>
        </w:rPr>
        <w:footnoteReference w:id="5"/>
      </w:r>
      <w:r w:rsidRPr="001178EC">
        <w:rPr>
          <w:sz w:val="22"/>
          <w:szCs w:val="22"/>
        </w:rPr>
        <w:t xml:space="preserve">).  A recent study conducted in Macau </w:t>
      </w:r>
      <w:r w:rsidR="00EE1722">
        <w:rPr>
          <w:sz w:val="22"/>
          <w:szCs w:val="22"/>
        </w:rPr>
        <w:fldChar w:fldCharType="begin"/>
      </w:r>
      <w:r w:rsidR="000554C2">
        <w:rPr>
          <w:sz w:val="22"/>
          <w:szCs w:val="22"/>
        </w:rPr>
        <w:instrText xml:space="preserve"> ADDIN EN.CITE &lt;EndNote&gt;&lt;Cite&gt;&lt;Author&gt;Liu&lt;/Author&gt;&lt;Year&gt;2011&lt;/Year&gt;&lt;RecNum&gt;830&lt;/RecNum&gt;&lt;DisplayText&gt;(Liu &amp;amp; Wan, 2011)&lt;/DisplayText&gt;&lt;record&gt;&lt;rec-number&gt;830&lt;/rec-number&gt;&lt;foreign-keys&gt;&lt;key app="EN" db-id="29dppreeudxpvme0wvopsvd9stf2tppeat9x"&gt;830&lt;/key&gt;&lt;/foreign-keys&gt;&lt;ref-type name="Journal Article"&gt;17&lt;/ref-type&gt;&lt;contributors&gt;&lt;authors&gt;&lt;author&gt;Liu, Xiaoming Rose&lt;/author&gt;&lt;author&gt;Wan, Yim King Penny&lt;/author&gt;&lt;/authors&gt;&lt;/contributors&gt;&lt;titles&gt;&lt;title&gt;An examination of factors that discourage slot play in Macau casinos&lt;/title&gt;&lt;secondary-title&gt;International Journal of Hospitality Management&lt;/secondary-title&gt;&lt;/titles&gt;&lt;periodical&gt;&lt;full-title&gt;International Journal of Hospitality Management&lt;/full-title&gt;&lt;/periodical&gt;&lt;pages&gt;167-177&lt;/pages&gt;&lt;volume&gt;30&lt;/volume&gt;&lt;number&gt;1&lt;/number&gt;&lt;dates&gt;&lt;year&gt;2011&lt;/year&gt;&lt;/dates&gt;&lt;isbn&gt;0278-4319&lt;/isbn&gt;&lt;urls&gt;&lt;/urls&gt;&lt;/record&gt;&lt;/Cite&gt;&lt;/EndNote&gt;</w:instrText>
      </w:r>
      <w:r w:rsidR="00EE1722">
        <w:rPr>
          <w:sz w:val="22"/>
          <w:szCs w:val="22"/>
        </w:rPr>
        <w:fldChar w:fldCharType="separate"/>
      </w:r>
      <w:r w:rsidR="000554C2">
        <w:rPr>
          <w:noProof/>
          <w:sz w:val="22"/>
          <w:szCs w:val="22"/>
        </w:rPr>
        <w:t>(</w:t>
      </w:r>
      <w:hyperlink w:anchor="_ENREF_50" w:tooltip="Liu, 2011 #830" w:history="1">
        <w:r w:rsidR="005C5CFB">
          <w:rPr>
            <w:noProof/>
            <w:sz w:val="22"/>
            <w:szCs w:val="22"/>
          </w:rPr>
          <w:t>Liu &amp; Wan, 2011</w:t>
        </w:r>
      </w:hyperlink>
      <w:r w:rsidR="000554C2">
        <w:rPr>
          <w:noProof/>
          <w:sz w:val="22"/>
          <w:szCs w:val="22"/>
        </w:rPr>
        <w:t>)</w:t>
      </w:r>
      <w:r w:rsidR="00EE1722">
        <w:rPr>
          <w:sz w:val="22"/>
          <w:szCs w:val="22"/>
        </w:rPr>
        <w:fldChar w:fldCharType="end"/>
      </w:r>
      <w:r w:rsidRPr="001178EC">
        <w:rPr>
          <w:sz w:val="22"/>
          <w:szCs w:val="22"/>
        </w:rPr>
        <w:t xml:space="preserve"> specifically examined the factors that discourage Chinese gamblers in Macau from playing EGMs.  Liu and Wan </w:t>
      </w:r>
      <w:r w:rsidRPr="00997B4A">
        <w:rPr>
          <w:sz w:val="22"/>
          <w:szCs w:val="22"/>
        </w:rPr>
        <w:t xml:space="preserve">(2011) </w:t>
      </w:r>
      <w:r w:rsidRPr="001178EC">
        <w:rPr>
          <w:sz w:val="22"/>
          <w:szCs w:val="22"/>
        </w:rPr>
        <w:t xml:space="preserve">first arranged focus groups with gamblers followed by a survey to assess what the relevant features might be.  Previous research </w:t>
      </w:r>
      <w:r w:rsidR="00056073">
        <w:rPr>
          <w:sz w:val="22"/>
          <w:szCs w:val="22"/>
        </w:rPr>
        <w:t>with</w:t>
      </w:r>
      <w:r w:rsidR="00056073" w:rsidRPr="001178EC">
        <w:rPr>
          <w:sz w:val="22"/>
          <w:szCs w:val="22"/>
        </w:rPr>
        <w:t xml:space="preserve"> </w:t>
      </w:r>
      <w:r w:rsidRPr="001178EC">
        <w:rPr>
          <w:sz w:val="22"/>
          <w:szCs w:val="22"/>
        </w:rPr>
        <w:t xml:space="preserve">Chinese casino patrons suggested </w:t>
      </w:r>
      <w:r w:rsidR="000051D6">
        <w:rPr>
          <w:sz w:val="22"/>
          <w:szCs w:val="22"/>
        </w:rPr>
        <w:t xml:space="preserve">that </w:t>
      </w:r>
      <w:r w:rsidRPr="001178EC">
        <w:rPr>
          <w:sz w:val="22"/>
          <w:szCs w:val="22"/>
        </w:rPr>
        <w:t xml:space="preserve">they take high risks while gambling </w:t>
      </w:r>
      <w:r w:rsidR="00EE1722">
        <w:rPr>
          <w:sz w:val="22"/>
          <w:szCs w:val="22"/>
        </w:rPr>
        <w:fldChar w:fldCharType="begin"/>
      </w:r>
      <w:r w:rsidR="004F16ED">
        <w:rPr>
          <w:sz w:val="22"/>
          <w:szCs w:val="22"/>
        </w:rPr>
        <w:instrText xml:space="preserve"> ADDIN EN.CITE &lt;EndNote&gt;&lt;Cite&gt;&lt;Author&gt;Ozorio&lt;/Author&gt;&lt;Year&gt;2004&lt;/Year&gt;&lt;RecNum&gt;831&lt;/RecNum&gt;&lt;DisplayText&gt;(Ozorio &amp;amp; KaChio, 2004; Vong, 2007)&lt;/DisplayText&gt;&lt;record&gt;&lt;rec-number&gt;831&lt;/rec-number&gt;&lt;foreign-keys&gt;&lt;key app="EN" db-id="29dppreeudxpvme0wvopsvd9stf2tppeat9x"&gt;831&lt;/key&gt;&lt;/foreign-keys&gt;&lt;ref-type name="Journal Article"&gt;17&lt;/ref-type&gt;&lt;contributors&gt;&lt;authors&gt;&lt;author&gt;Ozorio, Bernadete&lt;/author&gt;&lt;author&gt;KaChio, Fong&lt;/author&gt;&lt;/authors&gt;&lt;/contributors&gt;&lt;titles&gt;&lt;title&gt;Chinese casino gambling behaviors: risk taking in casinos vs. investments&lt;/title&gt;&lt;secondary-title&gt;UNLV Gaming Research &amp;amp; Review Journal&lt;/secondary-title&gt;&lt;/titles&gt;&lt;periodical&gt;&lt;full-title&gt;UNLV Gaming Research &amp;amp; Review Journal&lt;/full-title&gt;&lt;/periodical&gt;&lt;pages&gt;27-38&lt;/pages&gt;&lt;volume&gt;8&lt;/volume&gt;&lt;number&gt;2&lt;/number&gt;&lt;dates&gt;&lt;year&gt;2004&lt;/year&gt;&lt;/dates&gt;&lt;isbn&gt;1535-7589&lt;/isbn&gt;&lt;urls&gt;&lt;/urls&gt;&lt;/record&gt;&lt;/Cite&gt;&lt;Cite&gt;&lt;Author&gt;Vong&lt;/Author&gt;&lt;Year&gt;2007&lt;/Year&gt;&lt;RecNum&gt;832&lt;/RecNum&gt;&lt;record&gt;&lt;rec-number&gt;832&lt;/rec-number&gt;&lt;foreign-keys&gt;&lt;key app="EN" db-id="29dppreeudxpvme0wvopsvd9stf2tppeat9x"&gt;832&lt;/key&gt;&lt;/foreign-keys&gt;&lt;ref-type name="Journal Article"&gt;17&lt;/ref-type&gt;&lt;contributors&gt;&lt;authors&gt;&lt;author&gt;Vong, Fanny&lt;/author&gt;&lt;/authors&gt;&lt;/contributors&gt;&lt;titles&gt;&lt;title&gt;The psychology of risk-taking in gambling among Chinese visitors to Macau&lt;/title&gt;&lt;secondary-title&gt;International Gambling Studies&lt;/secondary-title&gt;&lt;/titles&gt;&lt;periodical&gt;&lt;full-title&gt;International Gambling Studies&lt;/full-title&gt;&lt;/periodical&gt;&lt;pages&gt;29-42&lt;/pages&gt;&lt;volume&gt;7&lt;/volume&gt;&lt;number&gt;1&lt;/number&gt;&lt;dates&gt;&lt;year&gt;2007&lt;/year&gt;&lt;/dates&gt;&lt;isbn&gt;1445-9795&lt;/isbn&gt;&lt;urls&gt;&lt;/urls&gt;&lt;/record&gt;&lt;/Cite&gt;&lt;/EndNote&gt;</w:instrText>
      </w:r>
      <w:r w:rsidR="00EE1722">
        <w:rPr>
          <w:sz w:val="22"/>
          <w:szCs w:val="22"/>
        </w:rPr>
        <w:fldChar w:fldCharType="separate"/>
      </w:r>
      <w:r w:rsidR="000554C2">
        <w:rPr>
          <w:noProof/>
          <w:sz w:val="22"/>
          <w:szCs w:val="22"/>
        </w:rPr>
        <w:t>(</w:t>
      </w:r>
      <w:hyperlink w:anchor="_ENREF_73" w:tooltip="Ozorio, 2004 #831" w:history="1">
        <w:r w:rsidR="005C5CFB">
          <w:rPr>
            <w:noProof/>
            <w:sz w:val="22"/>
            <w:szCs w:val="22"/>
          </w:rPr>
          <w:t>Ozorio &amp; KaChio, 2004</w:t>
        </w:r>
      </w:hyperlink>
      <w:r w:rsidR="000554C2">
        <w:rPr>
          <w:noProof/>
          <w:sz w:val="22"/>
          <w:szCs w:val="22"/>
        </w:rPr>
        <w:t xml:space="preserve">; </w:t>
      </w:r>
      <w:hyperlink w:anchor="_ENREF_94" w:tooltip="Vong, 2007 #832" w:history="1">
        <w:r w:rsidR="005C5CFB">
          <w:rPr>
            <w:noProof/>
            <w:sz w:val="22"/>
            <w:szCs w:val="22"/>
          </w:rPr>
          <w:t>Vong, 2007</w:t>
        </w:r>
      </w:hyperlink>
      <w:r w:rsidR="000554C2">
        <w:rPr>
          <w:noProof/>
          <w:sz w:val="22"/>
          <w:szCs w:val="22"/>
        </w:rPr>
        <w:t>)</w:t>
      </w:r>
      <w:r w:rsidR="00EE1722">
        <w:rPr>
          <w:sz w:val="22"/>
          <w:szCs w:val="22"/>
        </w:rPr>
        <w:fldChar w:fldCharType="end"/>
      </w:r>
      <w:r w:rsidRPr="001178EC">
        <w:rPr>
          <w:sz w:val="22"/>
          <w:szCs w:val="22"/>
        </w:rPr>
        <w:t xml:space="preserve"> and have a tendency to seek excitement and the opportunity to make money.  If these are pre-existing characteristics, then the fit with table games seems </w:t>
      </w:r>
      <w:r w:rsidR="00AB7C1D">
        <w:rPr>
          <w:sz w:val="22"/>
          <w:szCs w:val="22"/>
        </w:rPr>
        <w:t>appropriate</w:t>
      </w:r>
      <w:r w:rsidRPr="001178EC">
        <w:rPr>
          <w:sz w:val="22"/>
          <w:szCs w:val="22"/>
        </w:rPr>
        <w:t xml:space="preserve">, as they </w:t>
      </w:r>
      <w:r w:rsidR="00AB7C1D">
        <w:rPr>
          <w:sz w:val="22"/>
          <w:szCs w:val="22"/>
        </w:rPr>
        <w:t>can be</w:t>
      </w:r>
      <w:r w:rsidRPr="001178EC">
        <w:rPr>
          <w:sz w:val="22"/>
          <w:szCs w:val="22"/>
        </w:rPr>
        <w:t xml:space="preserve"> considered to be more stimulating</w:t>
      </w:r>
      <w:r w:rsidR="00AB7C1D">
        <w:rPr>
          <w:sz w:val="22"/>
          <w:szCs w:val="22"/>
        </w:rPr>
        <w:t xml:space="preserve"> and sensitive to experience and skill</w:t>
      </w:r>
      <w:r w:rsidRPr="001178EC">
        <w:rPr>
          <w:sz w:val="22"/>
          <w:szCs w:val="22"/>
        </w:rPr>
        <w:t>, and perhaps a better option for those interested in risk taking and profits.  While this seems intuitively sensible, it remains unclear whether these supposed traits are a cultural component of Chinese gamblers or a result of participating in games in which large wagers are made, or indeed some feature of a particular socio</w:t>
      </w:r>
      <w:r w:rsidR="00056073">
        <w:rPr>
          <w:sz w:val="22"/>
          <w:szCs w:val="22"/>
        </w:rPr>
        <w:t>-</w:t>
      </w:r>
      <w:r w:rsidRPr="001178EC">
        <w:rPr>
          <w:sz w:val="22"/>
          <w:szCs w:val="22"/>
        </w:rPr>
        <w:t>economic group.</w:t>
      </w:r>
    </w:p>
    <w:p w14:paraId="17332406" w14:textId="77777777" w:rsidR="00A67D27" w:rsidRPr="001178EC" w:rsidRDefault="00A67D27" w:rsidP="00D736B5">
      <w:pPr>
        <w:jc w:val="both"/>
        <w:rPr>
          <w:sz w:val="22"/>
          <w:szCs w:val="22"/>
        </w:rPr>
      </w:pPr>
    </w:p>
    <w:p w14:paraId="1FF9BA19" w14:textId="598BC5BE" w:rsidR="001A34FE" w:rsidRDefault="001A34FE" w:rsidP="00D736B5">
      <w:pPr>
        <w:jc w:val="both"/>
        <w:rPr>
          <w:sz w:val="22"/>
          <w:szCs w:val="22"/>
        </w:rPr>
      </w:pPr>
      <w:r w:rsidRPr="001178EC">
        <w:rPr>
          <w:sz w:val="22"/>
          <w:szCs w:val="22"/>
        </w:rPr>
        <w:t>Liu and Wan’s (2011) results suggested that Chinese gamblers view</w:t>
      </w:r>
      <w:r>
        <w:rPr>
          <w:sz w:val="22"/>
          <w:szCs w:val="22"/>
        </w:rPr>
        <w:t>ed</w:t>
      </w:r>
      <w:r w:rsidRPr="001178EC">
        <w:rPr>
          <w:sz w:val="22"/>
          <w:szCs w:val="22"/>
        </w:rPr>
        <w:t xml:space="preserve"> EGMs as less fair, less honourable, less likely to pay out large amounts and more likely to result in quick losses.  </w:t>
      </w:r>
      <w:r w:rsidR="00A3327B">
        <w:rPr>
          <w:sz w:val="22"/>
          <w:szCs w:val="22"/>
        </w:rPr>
        <w:t>A</w:t>
      </w:r>
      <w:r w:rsidRPr="001178EC">
        <w:rPr>
          <w:sz w:val="22"/>
          <w:szCs w:val="22"/>
        </w:rPr>
        <w:t>ddition</w:t>
      </w:r>
      <w:r w:rsidR="00A3327B">
        <w:rPr>
          <w:sz w:val="22"/>
          <w:szCs w:val="22"/>
        </w:rPr>
        <w:t>ally</w:t>
      </w:r>
      <w:r w:rsidRPr="001178EC">
        <w:rPr>
          <w:sz w:val="22"/>
          <w:szCs w:val="22"/>
        </w:rPr>
        <w:t xml:space="preserve">, Chinese gamblers suggested </w:t>
      </w:r>
      <w:r w:rsidR="000051D6">
        <w:rPr>
          <w:sz w:val="22"/>
          <w:szCs w:val="22"/>
        </w:rPr>
        <w:t xml:space="preserve">that </w:t>
      </w:r>
      <w:r w:rsidRPr="001178EC">
        <w:rPr>
          <w:sz w:val="22"/>
          <w:szCs w:val="22"/>
        </w:rPr>
        <w:t>they had little knowledge of the rules by which EGMs operated and this knowledge was important in terms of choosing their gambling activities.  The survey suggested the five main reasons for not playing EGMs were features of the games themselves: the difficulty in winning large amounts of money</w:t>
      </w:r>
      <w:r w:rsidR="00A3327B">
        <w:rPr>
          <w:sz w:val="22"/>
          <w:szCs w:val="22"/>
        </w:rPr>
        <w:t>,</w:t>
      </w:r>
      <w:r w:rsidRPr="001178EC">
        <w:rPr>
          <w:sz w:val="22"/>
          <w:szCs w:val="22"/>
        </w:rPr>
        <w:t xml:space="preserve"> the lack of challenge and excitement, overly fast losses, and</w:t>
      </w:r>
      <w:r w:rsidR="00A3327B">
        <w:rPr>
          <w:sz w:val="22"/>
          <w:szCs w:val="22"/>
        </w:rPr>
        <w:t xml:space="preserve"> the relatively small jackpots.</w:t>
      </w:r>
      <w:r w:rsidRPr="001178EC">
        <w:rPr>
          <w:sz w:val="22"/>
          <w:szCs w:val="22"/>
        </w:rPr>
        <w:t xml:space="preserve">  Service dimensions were also important, with gamblers citing the poor service and lack of assistance available in EGM areas.  </w:t>
      </w:r>
      <w:r>
        <w:rPr>
          <w:sz w:val="22"/>
          <w:szCs w:val="22"/>
        </w:rPr>
        <w:t xml:space="preserve">The participants </w:t>
      </w:r>
      <w:r w:rsidRPr="001178EC">
        <w:rPr>
          <w:sz w:val="22"/>
          <w:szCs w:val="22"/>
        </w:rPr>
        <w:t xml:space="preserve">also </w:t>
      </w:r>
      <w:r w:rsidR="00960E6F">
        <w:rPr>
          <w:sz w:val="22"/>
          <w:szCs w:val="22"/>
        </w:rPr>
        <w:t>mentioned</w:t>
      </w:r>
      <w:r w:rsidRPr="001178EC">
        <w:rPr>
          <w:sz w:val="22"/>
          <w:szCs w:val="22"/>
        </w:rPr>
        <w:t xml:space="preserve"> the need for socialisation as a major reason for the lack of popularity of EGMs.  Lam </w:t>
      </w:r>
      <w:r w:rsidR="00EE1722">
        <w:rPr>
          <w:sz w:val="22"/>
          <w:szCs w:val="22"/>
        </w:rPr>
        <w:fldChar w:fldCharType="begin"/>
      </w:r>
      <w:r w:rsidR="004F16ED">
        <w:rPr>
          <w:sz w:val="22"/>
          <w:szCs w:val="22"/>
        </w:rPr>
        <w:instrText xml:space="preserve"> ADDIN EN.CITE &lt;EndNote&gt;&lt;Cite ExcludeAuth="1"&gt;&lt;Author&gt;Lam&lt;/Author&gt;&lt;Year&gt;2012&lt;/Year&gt;&lt;RecNum&gt;833&lt;/RecNum&gt;&lt;DisplayText&gt;(2012)&lt;/DisplayText&gt;&lt;record&gt;&lt;rec-number&gt;833&lt;/rec-number&gt;&lt;foreign-keys&gt;&lt;key app="EN" db-id="29dppreeudxpvme0wvopsvd9stf2tppeat9x"&gt;833&lt;/key&gt;&lt;/foreign-keys&gt;&lt;ref-type name="Journal Article"&gt;17&lt;/ref-type&gt;&lt;contributors&gt;&lt;authors&gt;&lt;author&gt;Lam, Desmond&lt;/author&gt;&lt;/authors&gt;&lt;/contributors&gt;&lt;titles&gt;&lt;title&gt;Slot or table? A Chinese perspective&lt;/title&gt;&lt;secondary-title&gt;UNLV Gaming Research &amp;amp; Review Journal&lt;/secondary-title&gt;&lt;/titles&gt;&lt;periodical&gt;&lt;full-title&gt;UNLV Gaming Research &amp;amp; Review Journal&lt;/full-title&gt;&lt;/periodical&gt;&lt;pages&gt;6&lt;/pages&gt;&lt;volume&gt;9&lt;/volume&gt;&lt;number&gt;2&lt;/number&gt;&lt;dates&gt;&lt;year&gt;2012&lt;/year&gt;&lt;/dates&gt;&lt;isbn&gt;2327-8455&lt;/isbn&gt;&lt;urls&gt;&lt;/urls&gt;&lt;/record&gt;&lt;/Cite&gt;&lt;/EndNote&gt;</w:instrText>
      </w:r>
      <w:r w:rsidR="00EE1722">
        <w:rPr>
          <w:sz w:val="22"/>
          <w:szCs w:val="22"/>
        </w:rPr>
        <w:fldChar w:fldCharType="separate"/>
      </w:r>
      <w:r w:rsidR="000554C2">
        <w:rPr>
          <w:noProof/>
          <w:sz w:val="22"/>
          <w:szCs w:val="22"/>
        </w:rPr>
        <w:t>(</w:t>
      </w:r>
      <w:hyperlink w:anchor="_ENREF_49" w:tooltip="Lam, 2012 #833" w:history="1">
        <w:r w:rsidR="005C5CFB">
          <w:rPr>
            <w:noProof/>
            <w:sz w:val="22"/>
            <w:szCs w:val="22"/>
          </w:rPr>
          <w:t>2012</w:t>
        </w:r>
      </w:hyperlink>
      <w:r w:rsidR="000554C2">
        <w:rPr>
          <w:noProof/>
          <w:sz w:val="22"/>
          <w:szCs w:val="22"/>
        </w:rPr>
        <w:t>)</w:t>
      </w:r>
      <w:r w:rsidR="00EE1722">
        <w:rPr>
          <w:sz w:val="22"/>
          <w:szCs w:val="22"/>
        </w:rPr>
        <w:fldChar w:fldCharType="end"/>
      </w:r>
      <w:r w:rsidR="000554C2">
        <w:rPr>
          <w:sz w:val="22"/>
          <w:szCs w:val="22"/>
        </w:rPr>
        <w:t xml:space="preserve"> </w:t>
      </w:r>
      <w:r w:rsidRPr="001178EC">
        <w:rPr>
          <w:sz w:val="22"/>
          <w:szCs w:val="22"/>
        </w:rPr>
        <w:t>ha</w:t>
      </w:r>
      <w:r w:rsidR="000554C2">
        <w:rPr>
          <w:sz w:val="22"/>
          <w:szCs w:val="22"/>
        </w:rPr>
        <w:t>s</w:t>
      </w:r>
      <w:r w:rsidRPr="001178EC">
        <w:rPr>
          <w:sz w:val="22"/>
          <w:szCs w:val="22"/>
        </w:rPr>
        <w:t xml:space="preserve"> suggested that the strong desire to win large amounts of money is to some extent related to the sudden financial prosperity for many in China and the unequal distribution of wealth.  Gambling is often viewed as a fast-track to financial prosperity</w:t>
      </w:r>
      <w:r w:rsidR="00501024">
        <w:rPr>
          <w:sz w:val="22"/>
          <w:szCs w:val="22"/>
        </w:rPr>
        <w:t xml:space="preserve"> </w:t>
      </w:r>
      <w:r w:rsidR="00EE1722">
        <w:rPr>
          <w:sz w:val="22"/>
          <w:szCs w:val="22"/>
        </w:rPr>
        <w:fldChar w:fldCharType="begin"/>
      </w:r>
      <w:r w:rsidR="00501024">
        <w:rPr>
          <w:sz w:val="22"/>
          <w:szCs w:val="22"/>
        </w:rPr>
        <w:instrText xml:space="preserve"> ADDIN EN.CITE &lt;EndNote&gt;&lt;Cite&gt;&lt;Author&gt;Walker&lt;/Author&gt;&lt;Year&gt;1992&lt;/Year&gt;&lt;RecNum&gt;836&lt;/RecNum&gt;&lt;DisplayText&gt;(Walker, 1992)&lt;/DisplayText&gt;&lt;record&gt;&lt;rec-number&gt;836&lt;/rec-number&gt;&lt;foreign-keys&gt;&lt;key app="EN" db-id="29dppreeudxpvme0wvopsvd9stf2tppeat9x"&gt;836&lt;/key&gt;&lt;/foreign-keys&gt;&lt;ref-type name="Book"&gt;6&lt;/ref-type&gt;&lt;contributors&gt;&lt;authors&gt;&lt;author&gt;Walker, Michael B&lt;/author&gt;&lt;/authors&gt;&lt;/contributors&gt;&lt;titles&gt;&lt;title&gt;The psychology of gambling&lt;/title&gt;&lt;/titles&gt;&lt;dates&gt;&lt;year&gt;1992&lt;/year&gt;&lt;/dates&gt;&lt;publisher&gt;Pergamon Press&lt;/publisher&gt;&lt;isbn&gt;0080372635&lt;/isbn&gt;&lt;urls&gt;&lt;/urls&gt;&lt;/record&gt;&lt;/Cite&gt;&lt;/EndNote&gt;</w:instrText>
      </w:r>
      <w:r w:rsidR="00EE1722">
        <w:rPr>
          <w:sz w:val="22"/>
          <w:szCs w:val="22"/>
        </w:rPr>
        <w:fldChar w:fldCharType="separate"/>
      </w:r>
      <w:r w:rsidR="00501024">
        <w:rPr>
          <w:noProof/>
          <w:sz w:val="22"/>
          <w:szCs w:val="22"/>
        </w:rPr>
        <w:t>(</w:t>
      </w:r>
      <w:hyperlink w:anchor="_ENREF_96" w:tooltip="Walker, 1992 #836" w:history="1">
        <w:r w:rsidR="005C5CFB">
          <w:rPr>
            <w:noProof/>
            <w:sz w:val="22"/>
            <w:szCs w:val="22"/>
          </w:rPr>
          <w:t>Walker, 1992</w:t>
        </w:r>
      </w:hyperlink>
      <w:r w:rsidR="00501024">
        <w:rPr>
          <w:noProof/>
          <w:sz w:val="22"/>
          <w:szCs w:val="22"/>
        </w:rPr>
        <w:t>)</w:t>
      </w:r>
      <w:r w:rsidR="00EE1722">
        <w:rPr>
          <w:sz w:val="22"/>
          <w:szCs w:val="22"/>
        </w:rPr>
        <w:fldChar w:fldCharType="end"/>
      </w:r>
      <w:r w:rsidRPr="001178EC">
        <w:rPr>
          <w:sz w:val="22"/>
          <w:szCs w:val="22"/>
        </w:rPr>
        <w:t xml:space="preserve"> and the fundamental motivation of risking money to win more money is perhaps enhanced among Chinese.  This, Lam </w:t>
      </w:r>
      <w:r w:rsidRPr="001178EC">
        <w:rPr>
          <w:sz w:val="22"/>
          <w:szCs w:val="22"/>
          <w:lang w:val="en-GB"/>
        </w:rPr>
        <w:t>(20</w:t>
      </w:r>
      <w:r w:rsidR="000554C2">
        <w:rPr>
          <w:sz w:val="22"/>
          <w:szCs w:val="22"/>
          <w:lang w:val="en-GB"/>
        </w:rPr>
        <w:t>12</w:t>
      </w:r>
      <w:r w:rsidRPr="001178EC">
        <w:rPr>
          <w:sz w:val="22"/>
          <w:szCs w:val="22"/>
          <w:lang w:val="en-GB"/>
        </w:rPr>
        <w:t xml:space="preserve">) </w:t>
      </w:r>
      <w:r w:rsidRPr="001178EC">
        <w:rPr>
          <w:sz w:val="22"/>
          <w:szCs w:val="22"/>
        </w:rPr>
        <w:t xml:space="preserve">suggests, leads to an unusually strong desire to win, and a choice of gambling mode that offers the highest perceived value and/or the highest perceived chances of winning. </w:t>
      </w:r>
    </w:p>
    <w:p w14:paraId="4A65023C" w14:textId="77777777" w:rsidR="001A34FE" w:rsidRDefault="001A34FE" w:rsidP="00D736B5">
      <w:pPr>
        <w:pStyle w:val="RepNormal"/>
      </w:pPr>
      <w:r>
        <w:t xml:space="preserve">            </w:t>
      </w:r>
    </w:p>
    <w:p w14:paraId="2AACE18B" w14:textId="77777777" w:rsidR="001A34FE" w:rsidRPr="00CA46F3" w:rsidRDefault="001A34FE" w:rsidP="001A34FE">
      <w:pPr>
        <w:pStyle w:val="RepHead2"/>
        <w:rPr>
          <w:rFonts w:cs="Times New Roman"/>
          <w:szCs w:val="22"/>
        </w:rPr>
      </w:pPr>
      <w:bookmarkStart w:id="100" w:name="_Toc394297729"/>
      <w:bookmarkEnd w:id="97"/>
      <w:bookmarkEnd w:id="98"/>
      <w:r w:rsidRPr="00CA46F3">
        <w:rPr>
          <w:rFonts w:cs="Times New Roman"/>
          <w:szCs w:val="22"/>
        </w:rPr>
        <w:t>EGM characteristics</w:t>
      </w:r>
      <w:bookmarkEnd w:id="100"/>
    </w:p>
    <w:p w14:paraId="160326CD" w14:textId="77777777" w:rsidR="00A3327B" w:rsidRDefault="00A3327B" w:rsidP="00D736B5">
      <w:pPr>
        <w:jc w:val="both"/>
        <w:rPr>
          <w:sz w:val="22"/>
          <w:szCs w:val="22"/>
        </w:rPr>
      </w:pPr>
    </w:p>
    <w:p w14:paraId="4555541B" w14:textId="78A9E7D3" w:rsidR="001A34FE" w:rsidRDefault="00A3327B" w:rsidP="00D736B5">
      <w:pPr>
        <w:jc w:val="both"/>
        <w:rPr>
          <w:sz w:val="22"/>
          <w:szCs w:val="22"/>
        </w:rPr>
      </w:pPr>
      <w:r>
        <w:rPr>
          <w:sz w:val="22"/>
          <w:szCs w:val="22"/>
        </w:rPr>
        <w:t>T</w:t>
      </w:r>
      <w:r w:rsidR="001A34FE" w:rsidRPr="00CA46F3">
        <w:rPr>
          <w:sz w:val="22"/>
          <w:szCs w:val="22"/>
        </w:rPr>
        <w:t>here is a range of factors that individually and collectively exert</w:t>
      </w:r>
      <w:r w:rsidR="00207AEA">
        <w:rPr>
          <w:sz w:val="22"/>
          <w:szCs w:val="22"/>
        </w:rPr>
        <w:t xml:space="preserve"> effects on gambler behaviour.  </w:t>
      </w:r>
      <w:r w:rsidR="001A34FE" w:rsidRPr="00CA46F3">
        <w:rPr>
          <w:sz w:val="22"/>
          <w:szCs w:val="22"/>
        </w:rPr>
        <w:t>These range from social, cultural and demographic factors to individual characteristics on one spectrum, and on another include gambling industry, venue and</w:t>
      </w:r>
      <w:r w:rsidR="001A34FE">
        <w:rPr>
          <w:sz w:val="22"/>
          <w:szCs w:val="22"/>
        </w:rPr>
        <w:t xml:space="preserve"> game characteristics</w:t>
      </w:r>
      <w:r w:rsidR="001A34FE" w:rsidRPr="001178EC">
        <w:rPr>
          <w:sz w:val="22"/>
          <w:szCs w:val="22"/>
        </w:rPr>
        <w:t xml:space="preserve">.  </w:t>
      </w:r>
      <w:r w:rsidR="00207AEA">
        <w:rPr>
          <w:sz w:val="22"/>
          <w:szCs w:val="22"/>
        </w:rPr>
        <w:t xml:space="preserve">It is clear that both </w:t>
      </w:r>
      <w:r w:rsidR="00207AEA" w:rsidRPr="00207AEA">
        <w:rPr>
          <w:sz w:val="22"/>
          <w:szCs w:val="22"/>
        </w:rPr>
        <w:t>structural</w:t>
      </w:r>
      <w:r w:rsidR="00207AEA">
        <w:rPr>
          <w:sz w:val="22"/>
          <w:szCs w:val="22"/>
        </w:rPr>
        <w:t xml:space="preserve"> </w:t>
      </w:r>
      <w:r w:rsidR="00207AEA" w:rsidRPr="00207AEA">
        <w:rPr>
          <w:sz w:val="22"/>
          <w:szCs w:val="22"/>
        </w:rPr>
        <w:t>and situational characteristics of gambling activities</w:t>
      </w:r>
      <w:r w:rsidR="00207AEA">
        <w:rPr>
          <w:sz w:val="22"/>
          <w:szCs w:val="22"/>
        </w:rPr>
        <w:t xml:space="preserve"> (</w:t>
      </w:r>
      <w:r w:rsidR="00207AEA" w:rsidRPr="00207AEA">
        <w:rPr>
          <w:sz w:val="22"/>
          <w:szCs w:val="22"/>
        </w:rPr>
        <w:t>e</w:t>
      </w:r>
      <w:r w:rsidR="00207AEA">
        <w:rPr>
          <w:sz w:val="22"/>
          <w:szCs w:val="22"/>
        </w:rPr>
        <w:t>.</w:t>
      </w:r>
      <w:r w:rsidR="00207AEA" w:rsidRPr="00207AEA">
        <w:rPr>
          <w:sz w:val="22"/>
          <w:szCs w:val="22"/>
        </w:rPr>
        <w:t>g</w:t>
      </w:r>
      <w:r w:rsidR="00207AEA">
        <w:rPr>
          <w:sz w:val="22"/>
          <w:szCs w:val="22"/>
        </w:rPr>
        <w:t>.</w:t>
      </w:r>
      <w:r w:rsidR="00207AEA" w:rsidRPr="00207AEA">
        <w:rPr>
          <w:sz w:val="22"/>
          <w:szCs w:val="22"/>
        </w:rPr>
        <w:t xml:space="preserve"> accessibility to gambling</w:t>
      </w:r>
      <w:r>
        <w:rPr>
          <w:sz w:val="22"/>
          <w:szCs w:val="22"/>
        </w:rPr>
        <w:t>;</w:t>
      </w:r>
      <w:r w:rsidR="00207AEA" w:rsidRPr="00207AEA">
        <w:rPr>
          <w:sz w:val="22"/>
          <w:szCs w:val="22"/>
        </w:rPr>
        <w:t xml:space="preserve"> location and type of</w:t>
      </w:r>
      <w:r w:rsidR="00207AEA">
        <w:rPr>
          <w:sz w:val="22"/>
          <w:szCs w:val="22"/>
        </w:rPr>
        <w:t xml:space="preserve"> </w:t>
      </w:r>
      <w:r w:rsidR="00207AEA" w:rsidRPr="00207AEA">
        <w:rPr>
          <w:sz w:val="22"/>
          <w:szCs w:val="22"/>
        </w:rPr>
        <w:t>gambling establishment</w:t>
      </w:r>
      <w:r>
        <w:rPr>
          <w:sz w:val="22"/>
          <w:szCs w:val="22"/>
        </w:rPr>
        <w:t>;</w:t>
      </w:r>
      <w:r w:rsidR="00207AEA" w:rsidRPr="00207AEA">
        <w:rPr>
          <w:sz w:val="22"/>
          <w:szCs w:val="22"/>
        </w:rPr>
        <w:t xml:space="preserve"> </w:t>
      </w:r>
      <w:r>
        <w:rPr>
          <w:sz w:val="22"/>
          <w:szCs w:val="22"/>
        </w:rPr>
        <w:t xml:space="preserve">and </w:t>
      </w:r>
      <w:r w:rsidR="00207AEA">
        <w:rPr>
          <w:sz w:val="22"/>
          <w:szCs w:val="22"/>
        </w:rPr>
        <w:t xml:space="preserve">arrangement, </w:t>
      </w:r>
      <w:r w:rsidR="00207AEA" w:rsidRPr="00207AEA">
        <w:rPr>
          <w:sz w:val="22"/>
          <w:szCs w:val="22"/>
        </w:rPr>
        <w:t>size and number of prizes) are important factors involved</w:t>
      </w:r>
      <w:r w:rsidR="00207AEA">
        <w:rPr>
          <w:sz w:val="22"/>
          <w:szCs w:val="22"/>
        </w:rPr>
        <w:t xml:space="preserve"> </w:t>
      </w:r>
      <w:r w:rsidR="00207AEA" w:rsidRPr="00207AEA">
        <w:rPr>
          <w:sz w:val="22"/>
          <w:szCs w:val="22"/>
        </w:rPr>
        <w:t>in the maintenance of gambling behaviour</w:t>
      </w:r>
      <w:r w:rsidR="00207AEA">
        <w:rPr>
          <w:sz w:val="22"/>
          <w:szCs w:val="22"/>
        </w:rPr>
        <w:t xml:space="preserve"> </w:t>
      </w:r>
      <w:r w:rsidR="00207AEA">
        <w:rPr>
          <w:sz w:val="22"/>
          <w:szCs w:val="22"/>
        </w:rPr>
        <w:fldChar w:fldCharType="begin"/>
      </w:r>
      <w:r w:rsidR="00207AEA">
        <w:rPr>
          <w:sz w:val="22"/>
          <w:szCs w:val="22"/>
        </w:rPr>
        <w:instrText xml:space="preserve"> ADDIN EN.CITE &lt;EndNote&gt;&lt;Cite&gt;&lt;Author&gt;Abbott&lt;/Author&gt;&lt;Year&gt;2007&lt;/Year&gt;&lt;RecNum&gt;805&lt;/RecNum&gt;&lt;DisplayText&gt;(Abbott, 2007)&lt;/DisplayText&gt;&lt;record&gt;&lt;rec-number&gt;805&lt;/rec-number&gt;&lt;foreign-keys&gt;&lt;key app="EN" db-id="29dppreeudxpvme0wvopsvd9stf2tppeat9x"&gt;805&lt;/key&gt;&lt;/foreign-keys&gt;&lt;ref-type name="Book Section"&gt;5&lt;/ref-type&gt;&lt;contributors&gt;&lt;authors&gt;&lt;author&gt;Abbott, M&lt;/author&gt;&lt;/authors&gt;&lt;secondary-authors&gt;&lt;author&gt;Smith, G.&lt;/author&gt;&lt;author&gt;Hodgins, D.C. &lt;/author&gt;&lt;author&gt;Williams, R.J. &lt;/author&gt;&lt;/secondary-authors&gt;&lt;/contributors&gt;&lt;titles&gt;&lt;title&gt;Situational factors that affect gambling behaviour&lt;/title&gt;&lt;secondary-title&gt;Research and measurement issues in gambling studies&lt;/secondary-title&gt;&lt;/titles&gt;&lt;pages&gt;251-278&lt;/pages&gt;&lt;dates&gt;&lt;year&gt;2007&lt;/year&gt;&lt;/dates&gt;&lt;pub-location&gt;Burlington&lt;/pub-location&gt;&lt;publisher&gt;MA: Academic Press&lt;/publisher&gt;&lt;urls&gt;&lt;/urls&gt;&lt;/record&gt;&lt;/Cite&gt;&lt;/EndNote&gt;</w:instrText>
      </w:r>
      <w:r w:rsidR="00207AEA">
        <w:rPr>
          <w:sz w:val="22"/>
          <w:szCs w:val="22"/>
        </w:rPr>
        <w:fldChar w:fldCharType="separate"/>
      </w:r>
      <w:r w:rsidR="00207AEA">
        <w:rPr>
          <w:noProof/>
          <w:sz w:val="22"/>
          <w:szCs w:val="22"/>
        </w:rPr>
        <w:t>(</w:t>
      </w:r>
      <w:hyperlink w:anchor="_ENREF_1" w:tooltip="Abbott, 2007 #805" w:history="1">
        <w:r w:rsidR="005C5CFB">
          <w:rPr>
            <w:noProof/>
            <w:sz w:val="22"/>
            <w:szCs w:val="22"/>
          </w:rPr>
          <w:t>Abbott, 2007</w:t>
        </w:r>
      </w:hyperlink>
      <w:r w:rsidR="00207AEA">
        <w:rPr>
          <w:noProof/>
          <w:sz w:val="22"/>
          <w:szCs w:val="22"/>
        </w:rPr>
        <w:t>)</w:t>
      </w:r>
      <w:r w:rsidR="00207AEA">
        <w:rPr>
          <w:sz w:val="22"/>
          <w:szCs w:val="22"/>
        </w:rPr>
        <w:fldChar w:fldCharType="end"/>
      </w:r>
      <w:r w:rsidR="00207AEA">
        <w:rPr>
          <w:sz w:val="22"/>
          <w:szCs w:val="22"/>
        </w:rPr>
        <w:t xml:space="preserve">.  </w:t>
      </w:r>
      <w:r w:rsidR="001A34FE" w:rsidRPr="001178EC">
        <w:rPr>
          <w:sz w:val="22"/>
          <w:szCs w:val="22"/>
        </w:rPr>
        <w:t>Developing a</w:t>
      </w:r>
      <w:r w:rsidR="001A34FE">
        <w:rPr>
          <w:sz w:val="22"/>
          <w:szCs w:val="22"/>
        </w:rPr>
        <w:t xml:space="preserve"> better </w:t>
      </w:r>
      <w:r w:rsidR="001A34FE" w:rsidRPr="001178EC">
        <w:rPr>
          <w:sz w:val="22"/>
          <w:szCs w:val="22"/>
        </w:rPr>
        <w:t xml:space="preserve">understanding of </w:t>
      </w:r>
      <w:r w:rsidR="001A34FE">
        <w:rPr>
          <w:sz w:val="22"/>
          <w:szCs w:val="22"/>
        </w:rPr>
        <w:t xml:space="preserve">how these various </w:t>
      </w:r>
      <w:r w:rsidR="001A34FE" w:rsidRPr="001178EC">
        <w:rPr>
          <w:sz w:val="22"/>
          <w:szCs w:val="22"/>
        </w:rPr>
        <w:t>factors</w:t>
      </w:r>
      <w:r w:rsidR="001A34FE">
        <w:rPr>
          <w:sz w:val="22"/>
          <w:szCs w:val="22"/>
        </w:rPr>
        <w:t xml:space="preserve"> individually affect gambling behaviour, and how they </w:t>
      </w:r>
      <w:r w:rsidR="001A34FE" w:rsidRPr="001178EC">
        <w:rPr>
          <w:sz w:val="22"/>
          <w:szCs w:val="22"/>
        </w:rPr>
        <w:t xml:space="preserve">interact with each other is a substantial challenge for researchers </w:t>
      </w:r>
      <w:r w:rsidR="001A34FE">
        <w:rPr>
          <w:sz w:val="22"/>
          <w:szCs w:val="22"/>
        </w:rPr>
        <w:t>and policy makers alike</w:t>
      </w:r>
      <w:r w:rsidR="001A34FE" w:rsidRPr="001178EC">
        <w:rPr>
          <w:sz w:val="22"/>
          <w:szCs w:val="22"/>
        </w:rPr>
        <w:t>.</w:t>
      </w:r>
    </w:p>
    <w:p w14:paraId="75887C01" w14:textId="77777777" w:rsidR="00A67D27" w:rsidRDefault="00A67D27" w:rsidP="00D736B5">
      <w:pPr>
        <w:jc w:val="both"/>
        <w:rPr>
          <w:sz w:val="22"/>
          <w:szCs w:val="22"/>
        </w:rPr>
      </w:pPr>
    </w:p>
    <w:p w14:paraId="100A174C" w14:textId="1078433A" w:rsidR="001A34FE" w:rsidRDefault="001A34FE" w:rsidP="00D736B5">
      <w:pPr>
        <w:jc w:val="both"/>
        <w:rPr>
          <w:sz w:val="22"/>
          <w:szCs w:val="22"/>
        </w:rPr>
      </w:pPr>
      <w:r w:rsidRPr="001178EC">
        <w:rPr>
          <w:sz w:val="22"/>
          <w:szCs w:val="22"/>
        </w:rPr>
        <w:t>With specific reference to EGMs</w:t>
      </w:r>
      <w:r w:rsidR="00A3327B">
        <w:rPr>
          <w:sz w:val="22"/>
          <w:szCs w:val="22"/>
        </w:rPr>
        <w:t>,</w:t>
      </w:r>
      <w:r w:rsidRPr="001178EC">
        <w:rPr>
          <w:sz w:val="22"/>
          <w:szCs w:val="22"/>
        </w:rPr>
        <w:t xml:space="preserve"> the core feature underlying the</w:t>
      </w:r>
      <w:r>
        <w:rPr>
          <w:sz w:val="22"/>
          <w:szCs w:val="22"/>
        </w:rPr>
        <w:t>ir operation</w:t>
      </w:r>
      <w:r w:rsidRPr="001178EC">
        <w:rPr>
          <w:sz w:val="22"/>
          <w:szCs w:val="22"/>
        </w:rPr>
        <w:t xml:space="preserve"> is </w:t>
      </w:r>
      <w:r>
        <w:rPr>
          <w:sz w:val="22"/>
          <w:szCs w:val="22"/>
        </w:rPr>
        <w:t xml:space="preserve">a sophisticated </w:t>
      </w:r>
      <w:r w:rsidRPr="001178EC">
        <w:rPr>
          <w:sz w:val="22"/>
          <w:szCs w:val="22"/>
        </w:rPr>
        <w:t xml:space="preserve">variation on a </w:t>
      </w:r>
      <w:r>
        <w:rPr>
          <w:sz w:val="22"/>
          <w:szCs w:val="22"/>
        </w:rPr>
        <w:t>basic</w:t>
      </w:r>
      <w:r w:rsidRPr="001178EC">
        <w:rPr>
          <w:sz w:val="22"/>
          <w:szCs w:val="22"/>
        </w:rPr>
        <w:t xml:space="preserve"> schedule of reinforcement, a variable or random-ratio schedule </w:t>
      </w:r>
      <w:r w:rsidR="00EE1722">
        <w:rPr>
          <w:sz w:val="22"/>
          <w:szCs w:val="22"/>
        </w:rPr>
        <w:fldChar w:fldCharType="begin"/>
      </w:r>
      <w:r w:rsidR="00957A2F">
        <w:rPr>
          <w:sz w:val="22"/>
          <w:szCs w:val="22"/>
        </w:rPr>
        <w:instrText xml:space="preserve"> ADDIN EN.CITE &lt;EndNote&gt;&lt;Cite&gt;&lt;Author&gt;Skinner&lt;/Author&gt;&lt;Year&gt;1953&lt;/Year&gt;&lt;RecNum&gt;837&lt;/RecNum&gt;&lt;DisplayText&gt;(Ferster &amp;amp; Skinner, 1957; Skinner, 1953)&lt;/DisplayText&gt;&lt;record&gt;&lt;rec-number&gt;837&lt;/rec-number&gt;&lt;foreign-keys&gt;&lt;key app="EN" db-id="29dppreeudxpvme0wvopsvd9stf2tppeat9x"&gt;837&lt;/key&gt;&lt;/foreign-keys&gt;&lt;ref-type name="Book"&gt;6&lt;/ref-type&gt;&lt;contributors&gt;&lt;authors&gt;&lt;author&gt;Skinner, Burrhus Frederic&lt;/author&gt;&lt;/authors&gt;&lt;/contributors&gt;&lt;titles&gt;&lt;title&gt;Science and human behavior&lt;/title&gt;&lt;/titles&gt;&lt;dates&gt;&lt;year&gt;1953&lt;/year&gt;&lt;/dates&gt;&lt;pub-location&gt;New York&lt;/pub-location&gt;&lt;publisher&gt;Free Press&lt;/publisher&gt;&lt;isbn&gt;0029290406&lt;/isbn&gt;&lt;urls&gt;&lt;/urls&gt;&lt;/record&gt;&lt;/Cite&gt;&lt;Cite&gt;&lt;Author&gt;Ferster&lt;/Author&gt;&lt;Year&gt;1957&lt;/Year&gt;&lt;RecNum&gt;838&lt;/RecNum&gt;&lt;record&gt;&lt;rec-number&gt;838&lt;/rec-number&gt;&lt;foreign-keys&gt;&lt;key app="EN" db-id="29dppreeudxpvme0wvopsvd9stf2tppeat9x"&gt;838&lt;/key&gt;&lt;/foreign-keys&gt;&lt;ref-type name="Book"&gt;6&lt;/ref-type&gt;&lt;contributors&gt;&lt;authors&gt;&lt;author&gt;Ferster, C.B &lt;/author&gt;&lt;author&gt;Skinner, B.F&lt;/author&gt;&lt;/authors&gt;&lt;/contributors&gt;&lt;titles&gt;&lt;title&gt;Schedules of reinforcement&lt;/title&gt;&lt;/titles&gt;&lt;dates&gt;&lt;year&gt;1957&lt;/year&gt;&lt;/dates&gt;&lt;pub-location&gt;New York&lt;/pub-location&gt;&lt;publisher&gt;Appleton&lt;/publisher&gt;&lt;urls&gt;&lt;/urls&gt;&lt;/record&gt;&lt;/Cite&gt;&lt;/EndNote&gt;</w:instrText>
      </w:r>
      <w:r w:rsidR="00EE1722">
        <w:rPr>
          <w:sz w:val="22"/>
          <w:szCs w:val="22"/>
        </w:rPr>
        <w:fldChar w:fldCharType="separate"/>
      </w:r>
      <w:r w:rsidR="00957A2F">
        <w:rPr>
          <w:noProof/>
          <w:sz w:val="22"/>
          <w:szCs w:val="22"/>
        </w:rPr>
        <w:t>(</w:t>
      </w:r>
      <w:hyperlink w:anchor="_ENREF_33" w:tooltip="Ferster, 1957 #838" w:history="1">
        <w:r w:rsidR="005C5CFB">
          <w:rPr>
            <w:noProof/>
            <w:sz w:val="22"/>
            <w:szCs w:val="22"/>
          </w:rPr>
          <w:t>Ferster &amp; Skinner, 1957</w:t>
        </w:r>
      </w:hyperlink>
      <w:r w:rsidR="00957A2F">
        <w:rPr>
          <w:noProof/>
          <w:sz w:val="22"/>
          <w:szCs w:val="22"/>
        </w:rPr>
        <w:t xml:space="preserve">; </w:t>
      </w:r>
      <w:hyperlink w:anchor="_ENREF_84" w:tooltip="Skinner, 1953 #837" w:history="1">
        <w:r w:rsidR="005C5CFB">
          <w:rPr>
            <w:noProof/>
            <w:sz w:val="22"/>
            <w:szCs w:val="22"/>
          </w:rPr>
          <w:t>Skinner, 1953</w:t>
        </w:r>
      </w:hyperlink>
      <w:r w:rsidR="00957A2F">
        <w:rPr>
          <w:noProof/>
          <w:sz w:val="22"/>
          <w:szCs w:val="22"/>
        </w:rPr>
        <w:t>)</w:t>
      </w:r>
      <w:r w:rsidR="00EE1722">
        <w:rPr>
          <w:sz w:val="22"/>
          <w:szCs w:val="22"/>
        </w:rPr>
        <w:fldChar w:fldCharType="end"/>
      </w:r>
      <w:r w:rsidRPr="001178EC">
        <w:rPr>
          <w:sz w:val="22"/>
          <w:szCs w:val="22"/>
        </w:rPr>
        <w:t xml:space="preserve">.  In their </w:t>
      </w:r>
      <w:r>
        <w:rPr>
          <w:sz w:val="22"/>
          <w:szCs w:val="22"/>
        </w:rPr>
        <w:t>standard</w:t>
      </w:r>
      <w:r w:rsidRPr="001178EC">
        <w:rPr>
          <w:sz w:val="22"/>
          <w:szCs w:val="22"/>
        </w:rPr>
        <w:t xml:space="preserve"> form, variable-ratio schedules specify that a reinforcer (payout) is delivered after an average number of responses (plays).  </w:t>
      </w:r>
      <w:r>
        <w:rPr>
          <w:sz w:val="22"/>
          <w:szCs w:val="22"/>
        </w:rPr>
        <w:t xml:space="preserve">It is well established that these schedules result in a constant high rate of behaviour that is very resistant to extinction or any other intervention including punishment for responding </w:t>
      </w:r>
      <w:r w:rsidR="00EE1722">
        <w:rPr>
          <w:sz w:val="22"/>
          <w:szCs w:val="22"/>
        </w:rPr>
        <w:fldChar w:fldCharType="begin"/>
      </w:r>
      <w:r w:rsidR="00957A2F">
        <w:rPr>
          <w:sz w:val="22"/>
          <w:szCs w:val="22"/>
        </w:rPr>
        <w:instrText xml:space="preserve"> ADDIN EN.CITE &lt;EndNote&gt;&lt;Cite&gt;&lt;Author&gt;Ferster&lt;/Author&gt;&lt;Year&gt;1957&lt;/Year&gt;&lt;RecNum&gt;838&lt;/RecNum&gt;&lt;DisplayText&gt;(Ferster &amp;amp; Skinner, 1957)&lt;/DisplayText&gt;&lt;record&gt;&lt;rec-number&gt;838&lt;/rec-number&gt;&lt;foreign-keys&gt;&lt;key app="EN" db-id="29dppreeudxpvme0wvopsvd9stf2tppeat9x"&gt;838&lt;/key&gt;&lt;/foreign-keys&gt;&lt;ref-type name="Book"&gt;6&lt;/ref-type&gt;&lt;contributors&gt;&lt;authors&gt;&lt;author&gt;Ferster, C.B &lt;/author&gt;&lt;author&gt;Skinner, B.F&lt;/author&gt;&lt;/authors&gt;&lt;/contributors&gt;&lt;titles&gt;&lt;title&gt;Schedules of reinforcement&lt;/title&gt;&lt;/titles&gt;&lt;dates&gt;&lt;year&gt;1957&lt;/year&gt;&lt;/dates&gt;&lt;pub-location&gt;New York&lt;/pub-location&gt;&lt;publisher&gt;Appleton&lt;/publisher&gt;&lt;urls&gt;&lt;/urls&gt;&lt;/record&gt;&lt;/Cite&gt;&lt;/EndNote&gt;</w:instrText>
      </w:r>
      <w:r w:rsidR="00EE1722">
        <w:rPr>
          <w:sz w:val="22"/>
          <w:szCs w:val="22"/>
        </w:rPr>
        <w:fldChar w:fldCharType="separate"/>
      </w:r>
      <w:r w:rsidR="00957A2F">
        <w:rPr>
          <w:noProof/>
          <w:sz w:val="22"/>
          <w:szCs w:val="22"/>
        </w:rPr>
        <w:t>(</w:t>
      </w:r>
      <w:hyperlink w:anchor="_ENREF_33" w:tooltip="Ferster, 1957 #838" w:history="1">
        <w:r w:rsidR="005C5CFB">
          <w:rPr>
            <w:noProof/>
            <w:sz w:val="22"/>
            <w:szCs w:val="22"/>
          </w:rPr>
          <w:t>Ferster &amp; Skinner, 1957</w:t>
        </w:r>
      </w:hyperlink>
      <w:r w:rsidR="00957A2F">
        <w:rPr>
          <w:noProof/>
          <w:sz w:val="22"/>
          <w:szCs w:val="22"/>
        </w:rPr>
        <w:t>)</w:t>
      </w:r>
      <w:r w:rsidR="00EE1722">
        <w:rPr>
          <w:sz w:val="22"/>
          <w:szCs w:val="22"/>
        </w:rPr>
        <w:fldChar w:fldCharType="end"/>
      </w:r>
      <w:r>
        <w:rPr>
          <w:sz w:val="22"/>
          <w:szCs w:val="22"/>
        </w:rPr>
        <w:t xml:space="preserve">. </w:t>
      </w:r>
      <w:r w:rsidR="00056073">
        <w:rPr>
          <w:sz w:val="22"/>
          <w:szCs w:val="22"/>
        </w:rPr>
        <w:t xml:space="preserve"> </w:t>
      </w:r>
      <w:r w:rsidR="008B4434">
        <w:rPr>
          <w:sz w:val="22"/>
          <w:szCs w:val="22"/>
        </w:rPr>
        <w:t>By extrapolating</w:t>
      </w:r>
      <w:r w:rsidR="00056073">
        <w:rPr>
          <w:sz w:val="22"/>
          <w:szCs w:val="22"/>
        </w:rPr>
        <w:t xml:space="preserve"> </w:t>
      </w:r>
      <w:r>
        <w:rPr>
          <w:sz w:val="22"/>
          <w:szCs w:val="22"/>
        </w:rPr>
        <w:t>this simplest version of the variable-ratio schedule to the gambling situation</w:t>
      </w:r>
      <w:r w:rsidR="008B4434">
        <w:rPr>
          <w:sz w:val="22"/>
          <w:szCs w:val="22"/>
        </w:rPr>
        <w:t>,</w:t>
      </w:r>
      <w:r>
        <w:rPr>
          <w:sz w:val="22"/>
          <w:szCs w:val="22"/>
        </w:rPr>
        <w:t xml:space="preserve"> one would expect a high rate of behaviour that is extremely resistant to change.</w:t>
      </w:r>
      <w:r w:rsidRPr="001178EC">
        <w:rPr>
          <w:sz w:val="22"/>
          <w:szCs w:val="22"/>
        </w:rPr>
        <w:t xml:space="preserve">  </w:t>
      </w:r>
      <w:r>
        <w:rPr>
          <w:sz w:val="22"/>
          <w:szCs w:val="22"/>
        </w:rPr>
        <w:t>H</w:t>
      </w:r>
      <w:r w:rsidRPr="001178EC">
        <w:rPr>
          <w:sz w:val="22"/>
          <w:szCs w:val="22"/>
        </w:rPr>
        <w:t xml:space="preserve">owever, </w:t>
      </w:r>
      <w:r>
        <w:rPr>
          <w:sz w:val="22"/>
          <w:szCs w:val="22"/>
        </w:rPr>
        <w:t>the schedules</w:t>
      </w:r>
      <w:r w:rsidRPr="001178EC">
        <w:rPr>
          <w:sz w:val="22"/>
          <w:szCs w:val="22"/>
        </w:rPr>
        <w:t xml:space="preserve"> underlying EGMs are more complex</w:t>
      </w:r>
      <w:r>
        <w:rPr>
          <w:sz w:val="22"/>
          <w:szCs w:val="22"/>
        </w:rPr>
        <w:t>,</w:t>
      </w:r>
      <w:r w:rsidRPr="001178EC">
        <w:rPr>
          <w:sz w:val="22"/>
          <w:szCs w:val="22"/>
        </w:rPr>
        <w:t xml:space="preserve"> with the magnitude of the payouts being variable and smaller more frequent payouts such as free spins also </w:t>
      </w:r>
      <w:r w:rsidR="008B4434">
        <w:rPr>
          <w:sz w:val="22"/>
          <w:szCs w:val="22"/>
        </w:rPr>
        <w:t>occurring</w:t>
      </w:r>
      <w:r>
        <w:rPr>
          <w:sz w:val="22"/>
          <w:szCs w:val="22"/>
        </w:rPr>
        <w:t xml:space="preserve">.  That is, EGMs actually arrange variations </w:t>
      </w:r>
      <w:r>
        <w:rPr>
          <w:sz w:val="22"/>
          <w:szCs w:val="22"/>
        </w:rPr>
        <w:lastRenderedPageBreak/>
        <w:t>along a number of dimensions of reinforcement important in maintaining behaviour, most obviously the frequency, magnitude and quality of reinforcement</w:t>
      </w:r>
      <w:r w:rsidR="00024686">
        <w:rPr>
          <w:sz w:val="22"/>
          <w:szCs w:val="22"/>
        </w:rPr>
        <w:t xml:space="preserve"> </w:t>
      </w:r>
      <w:r w:rsidR="00EE1722">
        <w:rPr>
          <w:sz w:val="22"/>
          <w:szCs w:val="22"/>
        </w:rPr>
        <w:fldChar w:fldCharType="begin"/>
      </w:r>
      <w:r w:rsidR="00024686">
        <w:rPr>
          <w:sz w:val="22"/>
          <w:szCs w:val="22"/>
        </w:rPr>
        <w:instrText xml:space="preserve"> ADDIN EN.CITE &lt;EndNote&gt;&lt;Cite&gt;&lt;Author&gt;Davison&lt;/Author&gt;&lt;Year&gt;1988&lt;/Year&gt;&lt;RecNum&gt;839&lt;/RecNum&gt;&lt;DisplayText&gt;(Davison &amp;amp; McCarthy, 1988)&lt;/DisplayText&gt;&lt;record&gt;&lt;rec-number&gt;839&lt;/rec-number&gt;&lt;foreign-keys&gt;&lt;key app="EN" db-id="29dppreeudxpvme0wvopsvd9stf2tppeat9x"&gt;839&lt;/key&gt;&lt;/foreign-keys&gt;&lt;ref-type name="Book"&gt;6&lt;/ref-type&gt;&lt;contributors&gt;&lt;authors&gt;&lt;author&gt;Davison, Michael&lt;/author&gt;&lt;author&gt;McCarthy, Dianne&lt;/author&gt;&lt;/authors&gt;&lt;/contributors&gt;&lt;titles&gt;&lt;title&gt;The matching law: A research review&lt;/title&gt;&lt;/titles&gt;&lt;dates&gt;&lt;year&gt;1988&lt;/year&gt;&lt;/dates&gt;&lt;publisher&gt;Lawrence Erlbaum Associates, Inc&lt;/publisher&gt;&lt;isbn&gt;0898599237&lt;/isbn&gt;&lt;urls&gt;&lt;/urls&gt;&lt;/record&gt;&lt;/Cite&gt;&lt;/EndNote&gt;</w:instrText>
      </w:r>
      <w:r w:rsidR="00EE1722">
        <w:rPr>
          <w:sz w:val="22"/>
          <w:szCs w:val="22"/>
        </w:rPr>
        <w:fldChar w:fldCharType="separate"/>
      </w:r>
      <w:r w:rsidR="00024686">
        <w:rPr>
          <w:noProof/>
          <w:sz w:val="22"/>
          <w:szCs w:val="22"/>
        </w:rPr>
        <w:t>(</w:t>
      </w:r>
      <w:hyperlink w:anchor="_ENREF_22" w:tooltip="Davison, 1988 #839" w:history="1">
        <w:r w:rsidR="005C5CFB">
          <w:rPr>
            <w:noProof/>
            <w:sz w:val="22"/>
            <w:szCs w:val="22"/>
          </w:rPr>
          <w:t>Davison &amp; McCarthy, 1988</w:t>
        </w:r>
      </w:hyperlink>
      <w:r w:rsidR="00024686">
        <w:rPr>
          <w:noProof/>
          <w:sz w:val="22"/>
          <w:szCs w:val="22"/>
        </w:rPr>
        <w:t>)</w:t>
      </w:r>
      <w:r w:rsidR="00EE1722">
        <w:rPr>
          <w:sz w:val="22"/>
          <w:szCs w:val="22"/>
        </w:rPr>
        <w:fldChar w:fldCharType="end"/>
      </w:r>
      <w:r w:rsidR="00024686">
        <w:rPr>
          <w:sz w:val="22"/>
          <w:szCs w:val="22"/>
        </w:rPr>
        <w:t>.</w:t>
      </w:r>
      <w:r w:rsidRPr="001178EC">
        <w:rPr>
          <w:sz w:val="22"/>
          <w:szCs w:val="22"/>
        </w:rPr>
        <w:t xml:space="preserve">  Together, this makes these schedules </w:t>
      </w:r>
      <w:r>
        <w:rPr>
          <w:sz w:val="22"/>
          <w:szCs w:val="22"/>
        </w:rPr>
        <w:t>even more</w:t>
      </w:r>
      <w:r w:rsidRPr="001178EC">
        <w:rPr>
          <w:sz w:val="22"/>
          <w:szCs w:val="22"/>
        </w:rPr>
        <w:t xml:space="preserve"> likely to maintain a high rate of behaviour that is very resistant to any intervention</w:t>
      </w:r>
      <w:r w:rsidR="008B4434">
        <w:rPr>
          <w:sz w:val="22"/>
          <w:szCs w:val="22"/>
        </w:rPr>
        <w:t>,</w:t>
      </w:r>
      <w:r w:rsidRPr="001178EC">
        <w:rPr>
          <w:sz w:val="22"/>
          <w:szCs w:val="22"/>
        </w:rPr>
        <w:t xml:space="preserve"> and in the gambling context</w:t>
      </w:r>
      <w:r w:rsidR="008B4434">
        <w:rPr>
          <w:sz w:val="22"/>
          <w:szCs w:val="22"/>
        </w:rPr>
        <w:t>,</w:t>
      </w:r>
      <w:r w:rsidRPr="001178EC">
        <w:rPr>
          <w:sz w:val="22"/>
          <w:szCs w:val="22"/>
        </w:rPr>
        <w:t xml:space="preserve"> likely to result in more time and money being spent in any given session than was initially intended.  </w:t>
      </w:r>
    </w:p>
    <w:p w14:paraId="6E2C657F" w14:textId="77777777" w:rsidR="00A67D27" w:rsidRPr="001178EC" w:rsidRDefault="00A67D27" w:rsidP="00D736B5">
      <w:pPr>
        <w:jc w:val="both"/>
        <w:rPr>
          <w:sz w:val="22"/>
          <w:szCs w:val="22"/>
        </w:rPr>
      </w:pPr>
    </w:p>
    <w:p w14:paraId="383E9D64" w14:textId="50DF056B" w:rsidR="001A34FE" w:rsidRDefault="001A34FE" w:rsidP="00D736B5">
      <w:pPr>
        <w:jc w:val="both"/>
        <w:rPr>
          <w:sz w:val="22"/>
          <w:szCs w:val="22"/>
        </w:rPr>
      </w:pPr>
      <w:r w:rsidRPr="001178EC">
        <w:rPr>
          <w:sz w:val="22"/>
          <w:szCs w:val="22"/>
        </w:rPr>
        <w:t xml:space="preserve">Some behaviour analysts have considered the issue of gambling behaviour more closely and highlighted other empirical findings that are relevant.  </w:t>
      </w:r>
      <w:r>
        <w:rPr>
          <w:sz w:val="22"/>
          <w:szCs w:val="22"/>
        </w:rPr>
        <w:t>A question often asked is why one continue</w:t>
      </w:r>
      <w:r w:rsidR="00056073">
        <w:rPr>
          <w:sz w:val="22"/>
          <w:szCs w:val="22"/>
        </w:rPr>
        <w:t>s</w:t>
      </w:r>
      <w:r>
        <w:rPr>
          <w:sz w:val="22"/>
          <w:szCs w:val="22"/>
        </w:rPr>
        <w:t xml:space="preserve"> to spend money in expectation of a win, when the pattern of gambling is resulting in substantial losses.  Usually this is discussed in terms of faulty cognitions around gambling</w:t>
      </w:r>
      <w:r w:rsidR="00936808">
        <w:rPr>
          <w:sz w:val="22"/>
          <w:szCs w:val="22"/>
        </w:rPr>
        <w:t>;</w:t>
      </w:r>
      <w:r>
        <w:rPr>
          <w:sz w:val="22"/>
          <w:szCs w:val="22"/>
        </w:rPr>
        <w:t xml:space="preserve"> however</w:t>
      </w:r>
      <w:r w:rsidR="00936808">
        <w:rPr>
          <w:sz w:val="22"/>
          <w:szCs w:val="22"/>
        </w:rPr>
        <w:t>,</w:t>
      </w:r>
      <w:r>
        <w:rPr>
          <w:sz w:val="22"/>
          <w:szCs w:val="22"/>
        </w:rPr>
        <w:t xml:space="preserve"> </w:t>
      </w:r>
      <w:r w:rsidRPr="001178EC">
        <w:rPr>
          <w:sz w:val="22"/>
          <w:szCs w:val="22"/>
        </w:rPr>
        <w:t xml:space="preserve">the sunk-cost effect has been </w:t>
      </w:r>
      <w:r>
        <w:rPr>
          <w:sz w:val="22"/>
          <w:szCs w:val="22"/>
        </w:rPr>
        <w:t xml:space="preserve">shown </w:t>
      </w:r>
      <w:r w:rsidR="008B4434">
        <w:rPr>
          <w:sz w:val="22"/>
          <w:szCs w:val="22"/>
        </w:rPr>
        <w:t>(</w:t>
      </w:r>
      <w:r>
        <w:rPr>
          <w:sz w:val="22"/>
          <w:szCs w:val="22"/>
        </w:rPr>
        <w:t>in humans and animals</w:t>
      </w:r>
      <w:r w:rsidR="008B4434">
        <w:rPr>
          <w:sz w:val="22"/>
          <w:szCs w:val="22"/>
        </w:rPr>
        <w:t>)</w:t>
      </w:r>
      <w:r>
        <w:rPr>
          <w:sz w:val="22"/>
          <w:szCs w:val="22"/>
        </w:rPr>
        <w:t xml:space="preserve"> as a more parsimonious means to understanding this behaviour </w:t>
      </w:r>
      <w:r w:rsidR="00EE1722">
        <w:rPr>
          <w:sz w:val="22"/>
          <w:szCs w:val="22"/>
        </w:rPr>
        <w:fldChar w:fldCharType="begin"/>
      </w:r>
      <w:r w:rsidR="00D51593">
        <w:rPr>
          <w:sz w:val="22"/>
          <w:szCs w:val="22"/>
        </w:rPr>
        <w:instrText xml:space="preserve"> ADDIN EN.CITE &lt;EndNote&gt;&lt;Cite&gt;&lt;Author&gt;Navarro&lt;/Author&gt;&lt;Year&gt;2005&lt;/Year&gt;&lt;RecNum&gt;213&lt;/RecNum&gt;&lt;DisplayText&gt;(Navarro &amp;amp; Fantino, 2005b)&lt;/DisplayText&gt;&lt;record&gt;&lt;rec-number&gt;213&lt;/rec-number&gt;&lt;foreign-keys&gt;&lt;key app="EN" db-id="zeaa502v79f0spef5rspfdv5xfpfrtdrvpsv"&gt;213&lt;/key&gt;&lt;/foreign-keys&gt;&lt;ref-type name="Journal Article"&gt;17&lt;/ref-type&gt;&lt;contributors&gt;&lt;authors&gt;&lt;author&gt;Navarro, A. D.&lt;/author&gt;&lt;author&gt;Fantino, E.&lt;/author&gt;&lt;/authors&gt;&lt;/contributors&gt;&lt;auth-address&gt;Department of Psychology 0109, University of California, San Diego, 9500 Gilman Drive, La Jolla, California 92093-0109, USA. anton_pirulero@hotmail.com&lt;/auth-address&gt;&lt;titles&gt;&lt;title&gt;The sunk cost effect in pigeons and humans&lt;/title&gt;&lt;secondary-title&gt;J Exp Anal Behav&lt;/secondary-title&gt;&lt;/titles&gt;&lt;pages&gt;1-13&lt;/pages&gt;&lt;volume&gt;83&lt;/volume&gt;&lt;number&gt;1&lt;/number&gt;&lt;edition&gt;2005/03/15&lt;/edition&gt;&lt;keywords&gt;&lt;keyword&gt;Animals&lt;/keyword&gt;&lt;keyword&gt;Behavior, Animal/ physiology&lt;/keyword&gt;&lt;keyword&gt;Choice Behavior&lt;/keyword&gt;&lt;keyword&gt;Columbidae&lt;/keyword&gt;&lt;keyword&gt;Conditioning, Operant&lt;/keyword&gt;&lt;keyword&gt;Discrimination (Psychology)&lt;/keyword&gt;&lt;keyword&gt;Humans&lt;/keyword&gt;&lt;keyword&gt;Reinforcement (Psychology)&lt;/keyword&gt;&lt;/keywords&gt;&lt;dates&gt;&lt;year&gt;2005&lt;/year&gt;&lt;pub-dates&gt;&lt;date&gt;Jan&lt;/date&gt;&lt;/pub-dates&gt;&lt;/dates&gt;&lt;isbn&gt;0022-5002 (Print)&amp;#xD;0022-5002 (Linking)&lt;/isbn&gt;&lt;accession-num&gt;15762377&lt;/accession-num&gt;&lt;urls&gt;&lt;/urls&gt;&lt;custom2&gt;1193697&lt;/custom2&gt;&lt;electronic-resource-num&gt;10.1901/jeab.2005.21-04&lt;/electronic-resource-num&gt;&lt;remote-database-provider&gt;NLM&lt;/remote-database-provider&gt;&lt;language&gt;eng&lt;/language&gt;&lt;/record&gt;&lt;/Cite&gt;&lt;/EndNote&gt;</w:instrText>
      </w:r>
      <w:r w:rsidR="00EE1722">
        <w:rPr>
          <w:sz w:val="22"/>
          <w:szCs w:val="22"/>
        </w:rPr>
        <w:fldChar w:fldCharType="separate"/>
      </w:r>
      <w:r w:rsidR="00D51593">
        <w:rPr>
          <w:noProof/>
          <w:sz w:val="22"/>
          <w:szCs w:val="22"/>
        </w:rPr>
        <w:t>(</w:t>
      </w:r>
      <w:hyperlink w:anchor="_ENREF_72" w:tooltip="Navarro, 2005 #213" w:history="1">
        <w:r w:rsidR="005C5CFB">
          <w:rPr>
            <w:noProof/>
            <w:sz w:val="22"/>
            <w:szCs w:val="22"/>
          </w:rPr>
          <w:t>Navarro &amp; Fantino, 2005b</w:t>
        </w:r>
      </w:hyperlink>
      <w:r w:rsidR="00D51593">
        <w:rPr>
          <w:noProof/>
          <w:sz w:val="22"/>
          <w:szCs w:val="22"/>
        </w:rPr>
        <w:t>)</w:t>
      </w:r>
      <w:r w:rsidR="00EE1722">
        <w:rPr>
          <w:sz w:val="22"/>
          <w:szCs w:val="22"/>
        </w:rPr>
        <w:fldChar w:fldCharType="end"/>
      </w:r>
      <w:r>
        <w:rPr>
          <w:sz w:val="22"/>
          <w:szCs w:val="22"/>
        </w:rPr>
        <w:t xml:space="preserve">.  </w:t>
      </w:r>
      <w:r w:rsidRPr="001178EC">
        <w:rPr>
          <w:sz w:val="22"/>
          <w:szCs w:val="22"/>
        </w:rPr>
        <w:t>In a purely experimental situation, Navarro and Fantino showed the sunk-cost effect to be a robust finding</w:t>
      </w:r>
      <w:r>
        <w:rPr>
          <w:sz w:val="22"/>
          <w:szCs w:val="22"/>
        </w:rPr>
        <w:t>; i</w:t>
      </w:r>
      <w:r w:rsidRPr="001178EC">
        <w:rPr>
          <w:sz w:val="22"/>
          <w:szCs w:val="22"/>
        </w:rPr>
        <w:t>n essence</w:t>
      </w:r>
      <w:r>
        <w:rPr>
          <w:sz w:val="22"/>
          <w:szCs w:val="22"/>
        </w:rPr>
        <w:t>,</w:t>
      </w:r>
      <w:r w:rsidRPr="001178EC">
        <w:rPr>
          <w:sz w:val="22"/>
          <w:szCs w:val="22"/>
        </w:rPr>
        <w:t xml:space="preserve"> the sunk-cost effect shows that the more a person invests (in th</w:t>
      </w:r>
      <w:r>
        <w:rPr>
          <w:sz w:val="22"/>
          <w:szCs w:val="22"/>
        </w:rPr>
        <w:t>eir</w:t>
      </w:r>
      <w:r w:rsidRPr="001178EC">
        <w:rPr>
          <w:sz w:val="22"/>
          <w:szCs w:val="22"/>
        </w:rPr>
        <w:t xml:space="preserve"> study</w:t>
      </w:r>
      <w:r w:rsidR="008B4434">
        <w:rPr>
          <w:sz w:val="22"/>
          <w:szCs w:val="22"/>
        </w:rPr>
        <w:t>,</w:t>
      </w:r>
      <w:r w:rsidRPr="001178EC">
        <w:rPr>
          <w:sz w:val="22"/>
          <w:szCs w:val="22"/>
        </w:rPr>
        <w:t xml:space="preserve"> simply number of responses and amount of time) without a payout, the less likely they are to abandon the behaviour</w:t>
      </w:r>
      <w:r w:rsidR="008B4434">
        <w:rPr>
          <w:sz w:val="22"/>
          <w:szCs w:val="22"/>
        </w:rPr>
        <w:t>;</w:t>
      </w:r>
      <w:r>
        <w:rPr>
          <w:sz w:val="22"/>
          <w:szCs w:val="22"/>
        </w:rPr>
        <w:t xml:space="preserve"> in fact</w:t>
      </w:r>
      <w:r w:rsidR="008B4434">
        <w:rPr>
          <w:sz w:val="22"/>
          <w:szCs w:val="22"/>
        </w:rPr>
        <w:t>,</w:t>
      </w:r>
      <w:r>
        <w:rPr>
          <w:sz w:val="22"/>
          <w:szCs w:val="22"/>
        </w:rPr>
        <w:t xml:space="preserve"> </w:t>
      </w:r>
      <w:r w:rsidRPr="001178EC">
        <w:rPr>
          <w:sz w:val="22"/>
          <w:szCs w:val="22"/>
        </w:rPr>
        <w:t xml:space="preserve">the expectation of a payout seems to be enhanced.  The link to gambling is obvious, with Navarro and Fantino’s findings suggesting </w:t>
      </w:r>
      <w:r>
        <w:rPr>
          <w:sz w:val="22"/>
          <w:szCs w:val="22"/>
        </w:rPr>
        <w:t xml:space="preserve">that the time spent gambling is a key variable, </w:t>
      </w:r>
      <w:r w:rsidRPr="001178EC">
        <w:rPr>
          <w:sz w:val="22"/>
          <w:szCs w:val="22"/>
        </w:rPr>
        <w:t>the longer a patron gambles the less likely they are to cut their losses and stop playing.  This is consistent with the experiences of gamblers, and provides an insight into the function and effect of EGM</w:t>
      </w:r>
      <w:r>
        <w:rPr>
          <w:sz w:val="22"/>
          <w:szCs w:val="22"/>
        </w:rPr>
        <w:t>s</w:t>
      </w:r>
      <w:r w:rsidRPr="001178EC">
        <w:rPr>
          <w:sz w:val="22"/>
          <w:szCs w:val="22"/>
        </w:rPr>
        <w:t xml:space="preserve"> as well as other</w:t>
      </w:r>
      <w:r w:rsidR="008B4434">
        <w:rPr>
          <w:sz w:val="22"/>
          <w:szCs w:val="22"/>
        </w:rPr>
        <w:t xml:space="preserve"> forms of gambling in which pay</w:t>
      </w:r>
      <w:r w:rsidRPr="001178EC">
        <w:rPr>
          <w:sz w:val="22"/>
          <w:szCs w:val="22"/>
        </w:rPr>
        <w:t>outs are variable and uncertain.  The variability and uncertainty of payouts is, in a behavioural sense, the fundamental feature responsible for extended play</w:t>
      </w:r>
      <w:r w:rsidR="008B4434">
        <w:rPr>
          <w:sz w:val="22"/>
          <w:szCs w:val="22"/>
        </w:rPr>
        <w:t>,</w:t>
      </w:r>
      <w:r>
        <w:rPr>
          <w:sz w:val="22"/>
          <w:szCs w:val="22"/>
        </w:rPr>
        <w:t xml:space="preserve"> which in the longer term necessitates increased expenditure</w:t>
      </w:r>
      <w:r w:rsidRPr="001178EC">
        <w:rPr>
          <w:sz w:val="22"/>
          <w:szCs w:val="22"/>
        </w:rPr>
        <w:t xml:space="preserve">.  </w:t>
      </w:r>
    </w:p>
    <w:p w14:paraId="5528E0AA" w14:textId="77777777" w:rsidR="00A67D27" w:rsidRPr="001178EC" w:rsidRDefault="00A67D27" w:rsidP="00D736B5">
      <w:pPr>
        <w:jc w:val="both"/>
        <w:rPr>
          <w:sz w:val="22"/>
          <w:szCs w:val="22"/>
        </w:rPr>
      </w:pPr>
    </w:p>
    <w:p w14:paraId="1C3FC3B5" w14:textId="4FC21841" w:rsidR="001A34FE" w:rsidRDefault="001A34FE" w:rsidP="00D736B5">
      <w:pPr>
        <w:jc w:val="both"/>
        <w:rPr>
          <w:sz w:val="22"/>
          <w:szCs w:val="22"/>
        </w:rPr>
      </w:pPr>
      <w:r w:rsidRPr="001178EC">
        <w:rPr>
          <w:sz w:val="22"/>
          <w:szCs w:val="22"/>
        </w:rPr>
        <w:t xml:space="preserve">Goltz </w:t>
      </w:r>
      <w:r w:rsidR="00EE1722">
        <w:rPr>
          <w:sz w:val="22"/>
          <w:szCs w:val="22"/>
        </w:rPr>
        <w:fldChar w:fldCharType="begin"/>
      </w:r>
      <w:r w:rsidR="00535433">
        <w:rPr>
          <w:sz w:val="22"/>
          <w:szCs w:val="22"/>
        </w:rPr>
        <w:instrText xml:space="preserve"> ADDIN EN.CITE &lt;EndNote&gt;&lt;Cite ExcludeAuth="1"&gt;&lt;Author&gt;Goltz&lt;/Author&gt;&lt;Year&gt;1992&lt;/Year&gt;&lt;RecNum&gt;840&lt;/RecNum&gt;&lt;DisplayText&gt;(1992)&lt;/DisplayText&gt;&lt;record&gt;&lt;rec-number&gt;840&lt;/rec-number&gt;&lt;foreign-keys&gt;&lt;key app="EN" db-id="29dppreeudxpvme0wvopsvd9stf2tppeat9x"&gt;840&lt;/key&gt;&lt;/foreign-keys&gt;&lt;ref-type name="Journal Article"&gt;17&lt;/ref-type&gt;&lt;contributors&gt;&lt;authors&gt;&lt;author&gt;Goltz, Sonia M&lt;/author&gt;&lt;/authors&gt;&lt;/contributors&gt;&lt;titles&gt;&lt;title&gt;A sequential learning analysis of decisions in organizations to escalate investments despite continuing costs or losses&lt;/title&gt;&lt;secondary-title&gt;Journal of Applied Behavior Analysis&lt;/secondary-title&gt;&lt;/titles&gt;&lt;pages&gt;561-574&lt;/pages&gt;&lt;volume&gt;25&lt;/volume&gt;&lt;number&gt;3&lt;/number&gt;&lt;dates&gt;&lt;year&gt;1992&lt;/year&gt;&lt;/dates&gt;&lt;isbn&gt;1938-3703&lt;/isbn&gt;&lt;urls&gt;&lt;/urls&gt;&lt;/record&gt;&lt;/Cite&gt;&lt;/EndNote&gt;</w:instrText>
      </w:r>
      <w:r w:rsidR="00EE1722">
        <w:rPr>
          <w:sz w:val="22"/>
          <w:szCs w:val="22"/>
        </w:rPr>
        <w:fldChar w:fldCharType="separate"/>
      </w:r>
      <w:r w:rsidR="00535433">
        <w:rPr>
          <w:noProof/>
          <w:sz w:val="22"/>
          <w:szCs w:val="22"/>
        </w:rPr>
        <w:t>(</w:t>
      </w:r>
      <w:hyperlink w:anchor="_ENREF_36" w:tooltip="Goltz, 1992 #840" w:history="1">
        <w:r w:rsidR="005C5CFB">
          <w:rPr>
            <w:noProof/>
            <w:sz w:val="22"/>
            <w:szCs w:val="22"/>
          </w:rPr>
          <w:t>1992</w:t>
        </w:r>
      </w:hyperlink>
      <w:r w:rsidR="00535433">
        <w:rPr>
          <w:noProof/>
          <w:sz w:val="22"/>
          <w:szCs w:val="22"/>
        </w:rPr>
        <w:t>)</w:t>
      </w:r>
      <w:r w:rsidR="00EE1722">
        <w:rPr>
          <w:sz w:val="22"/>
          <w:szCs w:val="22"/>
        </w:rPr>
        <w:fldChar w:fldCharType="end"/>
      </w:r>
      <w:r w:rsidRPr="001178EC">
        <w:rPr>
          <w:sz w:val="22"/>
          <w:szCs w:val="22"/>
        </w:rPr>
        <w:t xml:space="preserve"> also </w:t>
      </w:r>
      <w:r>
        <w:rPr>
          <w:sz w:val="22"/>
          <w:szCs w:val="22"/>
        </w:rPr>
        <w:t xml:space="preserve">showed that uncertainty and variability increased </w:t>
      </w:r>
      <w:r w:rsidRPr="001178EC">
        <w:rPr>
          <w:sz w:val="22"/>
          <w:szCs w:val="22"/>
        </w:rPr>
        <w:t>gambling persistence</w:t>
      </w:r>
      <w:r>
        <w:rPr>
          <w:sz w:val="22"/>
          <w:szCs w:val="22"/>
        </w:rPr>
        <w:t>.  H</w:t>
      </w:r>
      <w:r w:rsidRPr="001178EC">
        <w:rPr>
          <w:sz w:val="22"/>
          <w:szCs w:val="22"/>
        </w:rPr>
        <w:t>is experiment focused on predictable and unpredictable gambling histories and how they affected gambling persistence.  One hundred and sixty-four participants were recruited from an undergraduate psychology course and randomly assigned to one of five conditions with varying levels of reward predictability.  Participants were informed that they had been entrusted with a $10,000 investment and had to decide how to invest the money on a computer programme.  Participants could invest or withhold any amount of money and could cash in their investment at any point.  Participants were shown all changes in the worth of the investment and all changes were recorded in terms of each $100 invested.   For example</w:t>
      </w:r>
      <w:r w:rsidR="00936808">
        <w:rPr>
          <w:sz w:val="22"/>
          <w:szCs w:val="22"/>
        </w:rPr>
        <w:t>,</w:t>
      </w:r>
      <w:r w:rsidRPr="001178EC">
        <w:rPr>
          <w:sz w:val="22"/>
          <w:szCs w:val="22"/>
        </w:rPr>
        <w:t xml:space="preserve"> if the investment became more profitable it was increased by $10 or $30 per $100 investment.  The rewards given were based upon which group the participant was in, and the predictability of those rewards was shown by the consistency of increase or decrease in investment value.  Goltz found that </w:t>
      </w:r>
      <w:r w:rsidR="008B4434">
        <w:rPr>
          <w:sz w:val="22"/>
          <w:szCs w:val="22"/>
        </w:rPr>
        <w:t xml:space="preserve">participants in </w:t>
      </w:r>
      <w:r w:rsidRPr="001178EC">
        <w:rPr>
          <w:sz w:val="22"/>
          <w:szCs w:val="22"/>
        </w:rPr>
        <w:t xml:space="preserve">those groups </w:t>
      </w:r>
      <w:r w:rsidR="008B4434">
        <w:rPr>
          <w:sz w:val="22"/>
          <w:szCs w:val="22"/>
        </w:rPr>
        <w:t>which</w:t>
      </w:r>
      <w:r w:rsidRPr="001178EC">
        <w:rPr>
          <w:sz w:val="22"/>
          <w:szCs w:val="22"/>
        </w:rPr>
        <w:t xml:space="preserve"> had more consistent increases, and thus more predictable pay out rates, were much quicker to cash in their investments than those who had more varied rates of increase and decrease of investment value.</w:t>
      </w:r>
    </w:p>
    <w:p w14:paraId="5543CA73" w14:textId="77777777" w:rsidR="00A67D27" w:rsidRPr="001178EC" w:rsidRDefault="00A67D27" w:rsidP="00D736B5">
      <w:pPr>
        <w:jc w:val="both"/>
        <w:rPr>
          <w:sz w:val="22"/>
          <w:szCs w:val="22"/>
        </w:rPr>
      </w:pPr>
    </w:p>
    <w:p w14:paraId="24BA737F" w14:textId="227C6457" w:rsidR="001A34FE" w:rsidRDefault="001A34FE" w:rsidP="00D736B5">
      <w:pPr>
        <w:jc w:val="both"/>
        <w:rPr>
          <w:sz w:val="22"/>
          <w:szCs w:val="22"/>
        </w:rPr>
      </w:pPr>
      <w:r w:rsidRPr="001178EC">
        <w:rPr>
          <w:sz w:val="22"/>
          <w:szCs w:val="22"/>
        </w:rPr>
        <w:t xml:space="preserve">It is clear from these studies that in a range of experimental situations, </w:t>
      </w:r>
      <w:r w:rsidR="008B4434">
        <w:rPr>
          <w:sz w:val="22"/>
          <w:szCs w:val="22"/>
        </w:rPr>
        <w:t>people</w:t>
      </w:r>
      <w:r w:rsidRPr="001178EC">
        <w:rPr>
          <w:sz w:val="22"/>
          <w:szCs w:val="22"/>
        </w:rPr>
        <w:t xml:space="preserve"> will abandon maladaptive patterns of behaviour quickly if the value of persisting versus abandoning the strategy is made </w:t>
      </w:r>
      <w:r>
        <w:rPr>
          <w:sz w:val="22"/>
          <w:szCs w:val="22"/>
        </w:rPr>
        <w:t>relatively</w:t>
      </w:r>
      <w:r w:rsidRPr="001178EC">
        <w:rPr>
          <w:sz w:val="22"/>
          <w:szCs w:val="22"/>
        </w:rPr>
        <w:t xml:space="preserve"> salient.  </w:t>
      </w:r>
      <w:r>
        <w:rPr>
          <w:sz w:val="22"/>
          <w:szCs w:val="22"/>
        </w:rPr>
        <w:t xml:space="preserve">Adding variability or uncertainty to the contingencies makes determining the relative profitability of a strategy more difficult, whilst maintaining the salience of potential wins.  </w:t>
      </w:r>
      <w:r w:rsidRPr="001178EC">
        <w:rPr>
          <w:sz w:val="22"/>
          <w:szCs w:val="22"/>
        </w:rPr>
        <w:t>While not often cited as such, studies such as this firmly established the principle that salient information could well be effective in terms of assisting gamblers to gamble in a controlled manner, as could clarifying (in an accessible manner for gamblers) the nature of various gambling products.</w:t>
      </w:r>
    </w:p>
    <w:p w14:paraId="1FEDA12F" w14:textId="77777777" w:rsidR="00A67D27" w:rsidRPr="001178EC" w:rsidRDefault="00A67D27" w:rsidP="00D736B5">
      <w:pPr>
        <w:jc w:val="both"/>
        <w:rPr>
          <w:sz w:val="22"/>
          <w:szCs w:val="22"/>
        </w:rPr>
      </w:pPr>
    </w:p>
    <w:p w14:paraId="7A4D5DF0" w14:textId="37FDA064" w:rsidR="001A34FE" w:rsidRDefault="001A34FE" w:rsidP="00D736B5">
      <w:pPr>
        <w:jc w:val="both"/>
        <w:rPr>
          <w:sz w:val="22"/>
          <w:szCs w:val="22"/>
        </w:rPr>
      </w:pPr>
      <w:r w:rsidRPr="001178EC">
        <w:rPr>
          <w:sz w:val="22"/>
          <w:szCs w:val="22"/>
        </w:rPr>
        <w:t xml:space="preserve">Direct extrapolation from basic behavioural research suggests that features such as the variable nature of the reward schedule, the immediacy of the rewards, the variable nature of the reward magnitude, the extraneous rewards available, and the rapid or continuous nature of many products (most notably EGMs) are all important factors in the development of excessive gambling, loss of control and ultimately, problem gambling.  </w:t>
      </w:r>
      <w:r>
        <w:rPr>
          <w:sz w:val="22"/>
          <w:szCs w:val="22"/>
        </w:rPr>
        <w:t xml:space="preserve">This is generally consistent </w:t>
      </w:r>
      <w:r w:rsidR="00A433D0">
        <w:rPr>
          <w:sz w:val="22"/>
          <w:szCs w:val="22"/>
        </w:rPr>
        <w:t xml:space="preserve">both </w:t>
      </w:r>
      <w:r>
        <w:rPr>
          <w:sz w:val="22"/>
          <w:szCs w:val="22"/>
        </w:rPr>
        <w:t xml:space="preserve">with observations from those in the gambling field and the empirical research that exists.  </w:t>
      </w:r>
      <w:r w:rsidRPr="001178EC">
        <w:rPr>
          <w:sz w:val="22"/>
          <w:szCs w:val="22"/>
        </w:rPr>
        <w:t xml:space="preserve">Although there is a vast amount of basic laboratory research into the effects of a range of reinforcement schedules on behaviour (see e.g. </w:t>
      </w:r>
      <w:r w:rsidRPr="0023051A">
        <w:rPr>
          <w:i/>
          <w:sz w:val="22"/>
          <w:szCs w:val="22"/>
        </w:rPr>
        <w:t xml:space="preserve">The </w:t>
      </w:r>
      <w:r w:rsidRPr="0023051A">
        <w:rPr>
          <w:i/>
          <w:sz w:val="22"/>
          <w:szCs w:val="22"/>
        </w:rPr>
        <w:lastRenderedPageBreak/>
        <w:t>Journal of the Experimental Analysis of Behavior</w:t>
      </w:r>
      <w:r w:rsidRPr="001178EC">
        <w:rPr>
          <w:sz w:val="22"/>
          <w:szCs w:val="22"/>
        </w:rPr>
        <w:t xml:space="preserve">), translational and real-world studies of this nature remain relatively rare and where they have been conducted they are viewed with caution </w:t>
      </w:r>
      <w:r w:rsidR="008B4434">
        <w:rPr>
          <w:sz w:val="22"/>
          <w:szCs w:val="22"/>
        </w:rPr>
        <w:t>due to</w:t>
      </w:r>
      <w:r w:rsidRPr="001178EC">
        <w:rPr>
          <w:sz w:val="22"/>
          <w:szCs w:val="22"/>
        </w:rPr>
        <w:t xml:space="preserve"> concerns over external validity.  However, it is arguable that they are sometimes too cautiously interpreted given the substantial </w:t>
      </w:r>
      <w:r>
        <w:rPr>
          <w:sz w:val="22"/>
          <w:szCs w:val="22"/>
        </w:rPr>
        <w:t>experimental</w:t>
      </w:r>
      <w:r w:rsidRPr="001178EC">
        <w:rPr>
          <w:sz w:val="22"/>
          <w:szCs w:val="22"/>
        </w:rPr>
        <w:t xml:space="preserve"> literature that underpins them.  </w:t>
      </w:r>
    </w:p>
    <w:p w14:paraId="0519C68A" w14:textId="77777777" w:rsidR="00A67D27" w:rsidRPr="001178EC" w:rsidRDefault="00A67D27" w:rsidP="00D736B5">
      <w:pPr>
        <w:jc w:val="both"/>
        <w:rPr>
          <w:sz w:val="22"/>
          <w:szCs w:val="22"/>
        </w:rPr>
      </w:pPr>
    </w:p>
    <w:p w14:paraId="48E24378" w14:textId="311C5E4D" w:rsidR="001A34FE" w:rsidRDefault="001A34FE" w:rsidP="00D736B5">
      <w:pPr>
        <w:jc w:val="both"/>
        <w:rPr>
          <w:sz w:val="22"/>
          <w:szCs w:val="22"/>
        </w:rPr>
      </w:pPr>
      <w:r w:rsidRPr="001178EC">
        <w:rPr>
          <w:sz w:val="22"/>
          <w:szCs w:val="22"/>
        </w:rPr>
        <w:t xml:space="preserve">While real-world studies remain somewhat rare, several have been reported.  For example, Dickerson, Hinchy, England, Fabre, and Cunningham </w:t>
      </w:r>
      <w:r w:rsidR="00EE1722">
        <w:rPr>
          <w:sz w:val="22"/>
          <w:szCs w:val="22"/>
        </w:rPr>
        <w:fldChar w:fldCharType="begin"/>
      </w:r>
      <w:r w:rsidR="00535433">
        <w:rPr>
          <w:sz w:val="22"/>
          <w:szCs w:val="22"/>
        </w:rPr>
        <w:instrText xml:space="preserve"> ADDIN EN.CITE &lt;EndNote&gt;&lt;Cite ExcludeAuth="1"&gt;&lt;Author&gt;Dickerson&lt;/Author&gt;&lt;Year&gt;1992&lt;/Year&gt;&lt;RecNum&gt;841&lt;/RecNum&gt;&lt;DisplayText&gt;(1992)&lt;/DisplayText&gt;&lt;record&gt;&lt;rec-number&gt;841&lt;/rec-number&gt;&lt;foreign-keys&gt;&lt;key app="EN" db-id="29dppreeudxpvme0wvopsvd9stf2tppeat9x"&gt;841&lt;/key&gt;&lt;/foreign-keys&gt;&lt;ref-type name="Journal Article"&gt;17&lt;/ref-type&gt;&lt;contributors&gt;&lt;authors&gt;&lt;author&gt;Dickerson, Mark&lt;/author&gt;&lt;author&gt;Hinchy, John&lt;/author&gt;&lt;author&gt;England, Stephanie Legg&lt;/author&gt;&lt;author&gt;Fabre, John&lt;/author&gt;&lt;author&gt;Cunningham, Ross&lt;/author&gt;&lt;/authors&gt;&lt;/contributors&gt;&lt;titles&gt;&lt;title&gt;On the determinants of persistent gambling behaviours: High frequency poker machine players&lt;/title&gt;&lt;secondary-title&gt;British Journal of Psychology&lt;/secondary-title&gt;&lt;/titles&gt;&lt;periodical&gt;&lt;full-title&gt;British Journal of Psychology&lt;/full-title&gt;&lt;/periodical&gt;&lt;pages&gt;237-248&lt;/pages&gt;&lt;volume&gt;83&lt;/volume&gt;&lt;number&gt;2&lt;/number&gt;&lt;dates&gt;&lt;year&gt;1992&lt;/year&gt;&lt;/dates&gt;&lt;urls&gt;&lt;/urls&gt;&lt;/record&gt;&lt;/Cite&gt;&lt;/EndNote&gt;</w:instrText>
      </w:r>
      <w:r w:rsidR="00EE1722">
        <w:rPr>
          <w:sz w:val="22"/>
          <w:szCs w:val="22"/>
        </w:rPr>
        <w:fldChar w:fldCharType="separate"/>
      </w:r>
      <w:r w:rsidR="00535433">
        <w:rPr>
          <w:noProof/>
          <w:sz w:val="22"/>
          <w:szCs w:val="22"/>
        </w:rPr>
        <w:t>(</w:t>
      </w:r>
      <w:hyperlink w:anchor="_ENREF_28" w:tooltip="Dickerson, 1992 #841" w:history="1">
        <w:r w:rsidR="005C5CFB">
          <w:rPr>
            <w:noProof/>
            <w:sz w:val="22"/>
            <w:szCs w:val="22"/>
          </w:rPr>
          <w:t>1992</w:t>
        </w:r>
      </w:hyperlink>
      <w:r w:rsidR="00535433">
        <w:rPr>
          <w:noProof/>
          <w:sz w:val="22"/>
          <w:szCs w:val="22"/>
        </w:rPr>
        <w:t>)</w:t>
      </w:r>
      <w:r w:rsidR="00EE1722">
        <w:rPr>
          <w:sz w:val="22"/>
          <w:szCs w:val="22"/>
        </w:rPr>
        <w:fldChar w:fldCharType="end"/>
      </w:r>
      <w:r w:rsidR="00535433">
        <w:rPr>
          <w:sz w:val="22"/>
          <w:szCs w:val="22"/>
        </w:rPr>
        <w:t xml:space="preserve"> </w:t>
      </w:r>
      <w:r w:rsidRPr="001178EC">
        <w:rPr>
          <w:sz w:val="22"/>
          <w:szCs w:val="22"/>
        </w:rPr>
        <w:t>undertook an early investigation of 12 high</w:t>
      </w:r>
      <w:r>
        <w:rPr>
          <w:sz w:val="22"/>
          <w:szCs w:val="22"/>
        </w:rPr>
        <w:t>-</w:t>
      </w:r>
      <w:r w:rsidRPr="001178EC">
        <w:rPr>
          <w:sz w:val="22"/>
          <w:szCs w:val="22"/>
        </w:rPr>
        <w:t xml:space="preserve">frequency poker machine players gambling with their own money in venues in the Australian Capital Territory.  Response rates and outcomes were recorded by observers; the machines were 20 cent machines with pull handles.   The results suggested that behaviour was sensitive to machine events and consistent with the basic research outlined previously; </w:t>
      </w:r>
      <w:r>
        <w:rPr>
          <w:sz w:val="22"/>
          <w:szCs w:val="22"/>
        </w:rPr>
        <w:t xml:space="preserve">specifically, </w:t>
      </w:r>
      <w:r w:rsidRPr="001178EC">
        <w:rPr>
          <w:sz w:val="22"/>
          <w:szCs w:val="22"/>
        </w:rPr>
        <w:t>players increased their play rates in periods between small wins, and slowed their response rate immediately after large wins.  However, the study was confounded by observers asking questions of the gamblers after large wins</w:t>
      </w:r>
      <w:r>
        <w:rPr>
          <w:sz w:val="22"/>
          <w:szCs w:val="22"/>
        </w:rPr>
        <w:t xml:space="preserve"> and thus interrupting their on-going gambling session</w:t>
      </w:r>
      <w:r w:rsidRPr="001178EC">
        <w:rPr>
          <w:sz w:val="22"/>
          <w:szCs w:val="22"/>
        </w:rPr>
        <w:t xml:space="preserve">.  </w:t>
      </w:r>
    </w:p>
    <w:p w14:paraId="2B433A4C" w14:textId="77777777" w:rsidR="00A67D27" w:rsidRPr="001178EC" w:rsidRDefault="00A67D27" w:rsidP="00D736B5">
      <w:pPr>
        <w:jc w:val="both"/>
        <w:rPr>
          <w:sz w:val="22"/>
          <w:szCs w:val="22"/>
        </w:rPr>
      </w:pPr>
    </w:p>
    <w:p w14:paraId="4D203812" w14:textId="2ADAA56F" w:rsidR="001A34FE" w:rsidRDefault="001A34FE" w:rsidP="00D736B5">
      <w:pPr>
        <w:jc w:val="both"/>
        <w:rPr>
          <w:sz w:val="22"/>
          <w:szCs w:val="22"/>
        </w:rPr>
      </w:pPr>
      <w:r w:rsidRPr="001178EC">
        <w:rPr>
          <w:sz w:val="22"/>
          <w:szCs w:val="22"/>
        </w:rPr>
        <w:t xml:space="preserve">Delfabbro and Winefield </w:t>
      </w:r>
      <w:r w:rsidR="00EE1722">
        <w:rPr>
          <w:sz w:val="22"/>
          <w:szCs w:val="22"/>
        </w:rPr>
        <w:fldChar w:fldCharType="begin"/>
      </w:r>
      <w:r w:rsidR="00535433">
        <w:rPr>
          <w:sz w:val="22"/>
          <w:szCs w:val="22"/>
        </w:rPr>
        <w:instrText xml:space="preserve"> ADDIN EN.CITE &lt;EndNote&gt;&lt;Cite ExcludeAuth="1"&gt;&lt;Author&gt;Delfabbro&lt;/Author&gt;&lt;Year&gt;1999&lt;/Year&gt;&lt;RecNum&gt;842&lt;/RecNum&gt;&lt;DisplayText&gt;(1999)&lt;/DisplayText&gt;&lt;record&gt;&lt;rec-number&gt;842&lt;/rec-number&gt;&lt;foreign-keys&gt;&lt;key app="EN" db-id="29dppreeudxpvme0wvopsvd9stf2tppeat9x"&gt;842&lt;/key&gt;&lt;/foreign-keys&gt;&lt;ref-type name="Journal Article"&gt;17&lt;/ref-type&gt;&lt;contributors&gt;&lt;authors&gt;&lt;author&gt;Delfabbro, Paul H&lt;/author&gt;&lt;author&gt;Winefield, Anthony H&lt;/author&gt;&lt;/authors&gt;&lt;/contributors&gt;&lt;titles&gt;&lt;title&gt;Poker machine gambling: An analysis of within session characteristics&lt;/title&gt;&lt;secondary-title&gt;British Journal of Psychology&lt;/secondary-title&gt;&lt;/titles&gt;&lt;periodical&gt;&lt;full-title&gt;British Journal of Psychology&lt;/full-title&gt;&lt;/periodical&gt;&lt;pages&gt;425-439&lt;/pages&gt;&lt;volume&gt;90&lt;/volume&gt;&lt;number&gt;3&lt;/number&gt;&lt;dates&gt;&lt;year&gt;1999&lt;/year&gt;&lt;/dates&gt;&lt;urls&gt;&lt;/urls&gt;&lt;/record&gt;&lt;/Cite&gt;&lt;/EndNote&gt;</w:instrText>
      </w:r>
      <w:r w:rsidR="00EE1722">
        <w:rPr>
          <w:sz w:val="22"/>
          <w:szCs w:val="22"/>
        </w:rPr>
        <w:fldChar w:fldCharType="separate"/>
      </w:r>
      <w:r w:rsidR="00535433">
        <w:rPr>
          <w:noProof/>
          <w:sz w:val="22"/>
          <w:szCs w:val="22"/>
        </w:rPr>
        <w:t>(</w:t>
      </w:r>
      <w:hyperlink w:anchor="_ENREF_26" w:tooltip="Delfabbro, 1999 #842" w:history="1">
        <w:r w:rsidR="005C5CFB">
          <w:rPr>
            <w:noProof/>
            <w:sz w:val="22"/>
            <w:szCs w:val="22"/>
          </w:rPr>
          <w:t>1999</w:t>
        </w:r>
      </w:hyperlink>
      <w:r w:rsidR="00535433">
        <w:rPr>
          <w:noProof/>
          <w:sz w:val="22"/>
          <w:szCs w:val="22"/>
        </w:rPr>
        <w:t>)</w:t>
      </w:r>
      <w:r w:rsidR="00EE1722">
        <w:rPr>
          <w:sz w:val="22"/>
          <w:szCs w:val="22"/>
        </w:rPr>
        <w:fldChar w:fldCharType="end"/>
      </w:r>
      <w:r w:rsidR="00535433">
        <w:rPr>
          <w:sz w:val="22"/>
          <w:szCs w:val="22"/>
        </w:rPr>
        <w:t xml:space="preserve"> </w:t>
      </w:r>
      <w:r w:rsidRPr="001178EC">
        <w:rPr>
          <w:sz w:val="22"/>
          <w:szCs w:val="22"/>
        </w:rPr>
        <w:t>used a similar methodology to observe a sample of approximately 60</w:t>
      </w:r>
      <w:r w:rsidR="00A433D0">
        <w:rPr>
          <w:sz w:val="22"/>
          <w:szCs w:val="22"/>
        </w:rPr>
        <w:t> </w:t>
      </w:r>
      <w:r w:rsidRPr="001178EC">
        <w:rPr>
          <w:sz w:val="22"/>
          <w:szCs w:val="22"/>
        </w:rPr>
        <w:t xml:space="preserve">regular gamblers in a more modern setting.  Data (on-screen events and button presses) were recorded using a small video camera located next to machines.  Dickerson and colleagues’ </w:t>
      </w:r>
      <w:r w:rsidRPr="001178EC">
        <w:rPr>
          <w:sz w:val="22"/>
          <w:szCs w:val="22"/>
          <w:lang w:val="en-GB"/>
        </w:rPr>
        <w:t xml:space="preserve">(1992) </w:t>
      </w:r>
      <w:r w:rsidRPr="001178EC">
        <w:rPr>
          <w:sz w:val="22"/>
          <w:szCs w:val="22"/>
        </w:rPr>
        <w:t>results were confirmed with play-rates decreasing after large wins, although this was mainly because players tended to stop for a short period and admire their winnings, rather than any on</w:t>
      </w:r>
      <w:r w:rsidR="00A433D0">
        <w:rPr>
          <w:sz w:val="22"/>
          <w:szCs w:val="22"/>
        </w:rPr>
        <w:t>-</w:t>
      </w:r>
      <w:r w:rsidRPr="001178EC">
        <w:rPr>
          <w:sz w:val="22"/>
          <w:szCs w:val="22"/>
        </w:rPr>
        <w:t>going slowing of play rates.  What was also evident</w:t>
      </w:r>
      <w:r>
        <w:rPr>
          <w:sz w:val="22"/>
          <w:szCs w:val="22"/>
        </w:rPr>
        <w:t xml:space="preserve"> and fundamentally important</w:t>
      </w:r>
      <w:r w:rsidRPr="001178EC">
        <w:rPr>
          <w:sz w:val="22"/>
          <w:szCs w:val="22"/>
        </w:rPr>
        <w:t xml:space="preserve"> was that almost every minute of play contained at least one small reward (e.g. two to five credits).  These small regular rewards maintain a high and consistent rate of responding </w:t>
      </w:r>
      <w:r>
        <w:rPr>
          <w:sz w:val="22"/>
          <w:szCs w:val="22"/>
        </w:rPr>
        <w:t>and slightly lengthen the gambling session as they were not sufficiently large for the gambler to consider cashing out (ending their session)</w:t>
      </w:r>
      <w:r w:rsidRPr="001178EC">
        <w:rPr>
          <w:sz w:val="22"/>
          <w:szCs w:val="22"/>
        </w:rPr>
        <w:t xml:space="preserve">.  </w:t>
      </w:r>
      <w:r>
        <w:rPr>
          <w:sz w:val="22"/>
          <w:szCs w:val="22"/>
        </w:rPr>
        <w:t>Also interesting</w:t>
      </w:r>
      <w:r w:rsidRPr="001178EC">
        <w:rPr>
          <w:sz w:val="22"/>
          <w:szCs w:val="22"/>
        </w:rPr>
        <w:t xml:space="preserve"> was the finding that regular players had more stereotyped or patterned betting behaviour.  They increased their bets after winning and decreased them during periods of losing, whereas no clear pattern of betting was evident in non-regular gamblers.  Thus, regular gamblers seemed </w:t>
      </w:r>
      <w:r w:rsidR="00A433D0">
        <w:rPr>
          <w:sz w:val="22"/>
          <w:szCs w:val="22"/>
        </w:rPr>
        <w:t xml:space="preserve">to </w:t>
      </w:r>
      <w:r>
        <w:rPr>
          <w:sz w:val="22"/>
          <w:szCs w:val="22"/>
        </w:rPr>
        <w:t>attribute some meaning and respond to what were essentially chance local events.</w:t>
      </w:r>
      <w:r w:rsidDel="00E44BED">
        <w:rPr>
          <w:sz w:val="22"/>
          <w:szCs w:val="22"/>
        </w:rPr>
        <w:t xml:space="preserve"> </w:t>
      </w:r>
    </w:p>
    <w:p w14:paraId="6813E8CC" w14:textId="77777777" w:rsidR="00A67D27" w:rsidRPr="001178EC" w:rsidRDefault="00A67D27" w:rsidP="00D736B5">
      <w:pPr>
        <w:jc w:val="both"/>
        <w:rPr>
          <w:sz w:val="22"/>
          <w:szCs w:val="22"/>
        </w:rPr>
      </w:pPr>
    </w:p>
    <w:p w14:paraId="5ED6C747" w14:textId="7EA2EDB4" w:rsidR="001A34FE" w:rsidRDefault="001A34FE" w:rsidP="00D736B5">
      <w:pPr>
        <w:jc w:val="both"/>
        <w:rPr>
          <w:sz w:val="22"/>
          <w:szCs w:val="22"/>
        </w:rPr>
      </w:pPr>
      <w:r>
        <w:rPr>
          <w:sz w:val="22"/>
          <w:szCs w:val="22"/>
        </w:rPr>
        <w:t>In addition to these underlying schedules,</w:t>
      </w:r>
      <w:r w:rsidRPr="001178EC">
        <w:rPr>
          <w:sz w:val="22"/>
          <w:szCs w:val="22"/>
        </w:rPr>
        <w:t xml:space="preserve"> there </w:t>
      </w:r>
      <w:r>
        <w:rPr>
          <w:sz w:val="22"/>
          <w:szCs w:val="22"/>
        </w:rPr>
        <w:t xml:space="preserve">is a range of </w:t>
      </w:r>
      <w:r w:rsidRPr="001178EC">
        <w:rPr>
          <w:sz w:val="22"/>
          <w:szCs w:val="22"/>
        </w:rPr>
        <w:t xml:space="preserve">characteristics of the EGMs themselves that are </w:t>
      </w:r>
      <w:r>
        <w:rPr>
          <w:sz w:val="22"/>
          <w:szCs w:val="22"/>
        </w:rPr>
        <w:t xml:space="preserve">also </w:t>
      </w:r>
      <w:r w:rsidRPr="001178EC">
        <w:rPr>
          <w:sz w:val="22"/>
          <w:szCs w:val="22"/>
        </w:rPr>
        <w:t xml:space="preserve">likely </w:t>
      </w:r>
      <w:r>
        <w:rPr>
          <w:sz w:val="22"/>
          <w:szCs w:val="22"/>
        </w:rPr>
        <w:t>to increase their appeal and their use</w:t>
      </w:r>
      <w:r w:rsidRPr="001178EC">
        <w:rPr>
          <w:sz w:val="22"/>
          <w:szCs w:val="22"/>
        </w:rPr>
        <w:t xml:space="preserve">.   These include the themes, music, colours, lighting, bonus features, ease of use, </w:t>
      </w:r>
      <w:r w:rsidR="00A433D0">
        <w:rPr>
          <w:sz w:val="22"/>
          <w:szCs w:val="22"/>
        </w:rPr>
        <w:t xml:space="preserve">and </w:t>
      </w:r>
      <w:r w:rsidRPr="001178EC">
        <w:rPr>
          <w:sz w:val="22"/>
          <w:szCs w:val="22"/>
        </w:rPr>
        <w:t xml:space="preserve">salience of </w:t>
      </w:r>
      <w:r>
        <w:rPr>
          <w:sz w:val="22"/>
          <w:szCs w:val="22"/>
        </w:rPr>
        <w:t>wins</w:t>
      </w:r>
      <w:r w:rsidRPr="001178EC">
        <w:rPr>
          <w:sz w:val="22"/>
          <w:szCs w:val="22"/>
        </w:rPr>
        <w:t xml:space="preserve">/jackpots.  Machines can also differ in terms of the number of </w:t>
      </w:r>
      <w:r>
        <w:rPr>
          <w:sz w:val="22"/>
          <w:szCs w:val="22"/>
        </w:rPr>
        <w:t>playable</w:t>
      </w:r>
      <w:r w:rsidRPr="001178EC">
        <w:rPr>
          <w:sz w:val="22"/>
          <w:szCs w:val="22"/>
        </w:rPr>
        <w:t xml:space="preserve"> lines</w:t>
      </w:r>
      <w:r>
        <w:rPr>
          <w:sz w:val="22"/>
          <w:szCs w:val="22"/>
        </w:rPr>
        <w:t xml:space="preserve"> (which can also be varied bet-by-bet)</w:t>
      </w:r>
      <w:r w:rsidRPr="001178EC">
        <w:rPr>
          <w:sz w:val="22"/>
          <w:szCs w:val="22"/>
        </w:rPr>
        <w:t xml:space="preserve">, maximum bets, how credits are obtained and so on.  </w:t>
      </w:r>
      <w:r>
        <w:rPr>
          <w:sz w:val="22"/>
          <w:szCs w:val="22"/>
        </w:rPr>
        <w:t xml:space="preserve">Approaches to investigating these features can vary from observational work in live gambling environments </w:t>
      </w:r>
      <w:r w:rsidR="00E60AEB">
        <w:rPr>
          <w:sz w:val="22"/>
          <w:szCs w:val="22"/>
        </w:rPr>
        <w:t>(e.g. Dickerson et al</w:t>
      </w:r>
      <w:r w:rsidR="008B4434">
        <w:rPr>
          <w:sz w:val="22"/>
          <w:szCs w:val="22"/>
        </w:rPr>
        <w:t>.,</w:t>
      </w:r>
      <w:r w:rsidR="00E60AEB">
        <w:rPr>
          <w:sz w:val="22"/>
          <w:szCs w:val="22"/>
        </w:rPr>
        <w:t xml:space="preserve"> 1992, Delfabbro &amp; Winefield</w:t>
      </w:r>
      <w:r w:rsidR="00EE286B">
        <w:rPr>
          <w:sz w:val="22"/>
          <w:szCs w:val="22"/>
        </w:rPr>
        <w:t>,</w:t>
      </w:r>
      <w:r w:rsidR="00E60AEB">
        <w:rPr>
          <w:sz w:val="22"/>
          <w:szCs w:val="22"/>
        </w:rPr>
        <w:t xml:space="preserve"> 1999) </w:t>
      </w:r>
      <w:r>
        <w:rPr>
          <w:sz w:val="22"/>
          <w:szCs w:val="22"/>
        </w:rPr>
        <w:t>through to controlled l</w:t>
      </w:r>
      <w:r w:rsidR="00E60AEB">
        <w:rPr>
          <w:sz w:val="22"/>
          <w:szCs w:val="22"/>
        </w:rPr>
        <w:t>aboratory studies manipulating</w:t>
      </w:r>
      <w:r>
        <w:rPr>
          <w:sz w:val="22"/>
          <w:szCs w:val="22"/>
        </w:rPr>
        <w:t xml:space="preserve"> </w:t>
      </w:r>
      <w:r w:rsidR="00E60AEB">
        <w:rPr>
          <w:sz w:val="22"/>
          <w:szCs w:val="22"/>
        </w:rPr>
        <w:t xml:space="preserve">game </w:t>
      </w:r>
      <w:r>
        <w:rPr>
          <w:sz w:val="22"/>
          <w:szCs w:val="22"/>
        </w:rPr>
        <w:t>variable</w:t>
      </w:r>
      <w:r w:rsidR="00E60AEB">
        <w:rPr>
          <w:sz w:val="22"/>
          <w:szCs w:val="22"/>
        </w:rPr>
        <w:t>s</w:t>
      </w:r>
      <w:r w:rsidR="00EE286B">
        <w:rPr>
          <w:sz w:val="22"/>
          <w:szCs w:val="22"/>
        </w:rPr>
        <w:t xml:space="preserve"> (e.g. Delfabbro, Falzon, &amp; Ingram, 2005)</w:t>
      </w:r>
      <w:r>
        <w:rPr>
          <w:sz w:val="22"/>
          <w:szCs w:val="22"/>
        </w:rPr>
        <w:t xml:space="preserve">.  The former </w:t>
      </w:r>
      <w:r w:rsidR="00AB7C1D">
        <w:rPr>
          <w:sz w:val="22"/>
          <w:szCs w:val="22"/>
        </w:rPr>
        <w:t>may</w:t>
      </w:r>
      <w:r>
        <w:rPr>
          <w:sz w:val="22"/>
          <w:szCs w:val="22"/>
        </w:rPr>
        <w:t xml:space="preserve"> be criticised for their lack of control and precision and the latter for questions over the extent to which they can be generalised.</w:t>
      </w:r>
    </w:p>
    <w:p w14:paraId="70A7E195" w14:textId="77777777" w:rsidR="00A67D27" w:rsidRDefault="00A67D27" w:rsidP="00D736B5">
      <w:pPr>
        <w:jc w:val="both"/>
        <w:rPr>
          <w:sz w:val="22"/>
          <w:szCs w:val="22"/>
        </w:rPr>
      </w:pPr>
    </w:p>
    <w:p w14:paraId="7385F574" w14:textId="0B83B3E7" w:rsidR="001A34FE" w:rsidRDefault="001A34FE" w:rsidP="00D736B5">
      <w:pPr>
        <w:jc w:val="both"/>
        <w:rPr>
          <w:sz w:val="22"/>
          <w:szCs w:val="22"/>
        </w:rPr>
      </w:pPr>
      <w:r w:rsidRPr="001178EC">
        <w:rPr>
          <w:sz w:val="22"/>
          <w:szCs w:val="22"/>
        </w:rPr>
        <w:t xml:space="preserve">Delfabbro, Falzon, and Ingram (2005) used simulated EGMs in a laboratory study and systematically varied lighting, play speed, sound, betting options and reinforcement schedules.  Player preferences were measured using both self-report and objective measures including the relative amount of time spent, number of plays and return to player on each machine.  The results showed that players tended to prefer machines that were faster, provided more betting lines and sounds.  Analyses indicated that a greater number of lines, faster play speed and lower illumination increased either the number of plays or time spent on each machine.  The results confirmed that frequency of reward </w:t>
      </w:r>
      <w:r>
        <w:rPr>
          <w:sz w:val="22"/>
          <w:szCs w:val="22"/>
        </w:rPr>
        <w:t>is fundamental in maintaining behaviour</w:t>
      </w:r>
      <w:r w:rsidRPr="001178EC">
        <w:rPr>
          <w:sz w:val="22"/>
          <w:szCs w:val="22"/>
        </w:rPr>
        <w:t xml:space="preserve"> (see Davison &amp; McCarthy, 1988 for a review), at least within a reasonable range of variations of magnitude.  In summary, Delfabbro and colleagues </w:t>
      </w:r>
      <w:r w:rsidRPr="001178EC">
        <w:rPr>
          <w:sz w:val="22"/>
          <w:szCs w:val="22"/>
          <w:lang w:val="en-GB"/>
        </w:rPr>
        <w:t>(2005)</w:t>
      </w:r>
      <w:r w:rsidRPr="001178EC">
        <w:rPr>
          <w:sz w:val="22"/>
          <w:szCs w:val="22"/>
        </w:rPr>
        <w:t xml:space="preserve"> concluded their results supported a preference by gamblers for a relatively steady stream of small immediate rewards and a fast play speed.  </w:t>
      </w:r>
      <w:r>
        <w:rPr>
          <w:sz w:val="22"/>
          <w:szCs w:val="22"/>
        </w:rPr>
        <w:t>The larger number of betting lines provide</w:t>
      </w:r>
      <w:r w:rsidR="008F2B67">
        <w:rPr>
          <w:sz w:val="22"/>
          <w:szCs w:val="22"/>
        </w:rPr>
        <w:t>s</w:t>
      </w:r>
      <w:r>
        <w:rPr>
          <w:sz w:val="22"/>
          <w:szCs w:val="22"/>
        </w:rPr>
        <w:t xml:space="preserve"> an additional mechanism via which the gambler can ensure there is a steady stream of small rewards</w:t>
      </w:r>
      <w:r w:rsidR="00EE286B">
        <w:rPr>
          <w:sz w:val="22"/>
          <w:szCs w:val="22"/>
        </w:rPr>
        <w:t>.</w:t>
      </w:r>
      <w:r w:rsidR="0087514D" w:rsidRPr="0087514D">
        <w:rPr>
          <w:sz w:val="22"/>
          <w:szCs w:val="22"/>
        </w:rPr>
        <w:t xml:space="preserve"> </w:t>
      </w:r>
      <w:r w:rsidR="0087514D">
        <w:rPr>
          <w:sz w:val="22"/>
          <w:szCs w:val="22"/>
        </w:rPr>
        <w:t xml:space="preserve"> </w:t>
      </w:r>
      <w:r w:rsidR="00EE286B">
        <w:rPr>
          <w:sz w:val="22"/>
          <w:szCs w:val="22"/>
        </w:rPr>
        <w:t>T</w:t>
      </w:r>
      <w:r w:rsidR="0087514D" w:rsidRPr="001178EC">
        <w:rPr>
          <w:sz w:val="22"/>
          <w:szCs w:val="22"/>
        </w:rPr>
        <w:t>he balance between smaller bets and multiple play lines provided relatively frequent small rewards and in doing so it extended play time on a machine</w:t>
      </w:r>
      <w:r w:rsidR="0087514D">
        <w:rPr>
          <w:sz w:val="22"/>
          <w:szCs w:val="22"/>
        </w:rPr>
        <w:t>.</w:t>
      </w:r>
    </w:p>
    <w:p w14:paraId="5DFFEA3B" w14:textId="56994EBA" w:rsidR="001A34FE" w:rsidRDefault="001A34FE" w:rsidP="00D736B5">
      <w:pPr>
        <w:jc w:val="both"/>
        <w:rPr>
          <w:sz w:val="22"/>
          <w:szCs w:val="22"/>
        </w:rPr>
      </w:pPr>
      <w:r w:rsidRPr="001178EC">
        <w:rPr>
          <w:sz w:val="22"/>
          <w:szCs w:val="22"/>
        </w:rPr>
        <w:lastRenderedPageBreak/>
        <w:t xml:space="preserve">Other research has supported these conclusions, for example Chóliz </w:t>
      </w:r>
      <w:r w:rsidR="00EE1722">
        <w:rPr>
          <w:sz w:val="22"/>
          <w:szCs w:val="22"/>
        </w:rPr>
        <w:fldChar w:fldCharType="begin"/>
      </w:r>
      <w:r w:rsidR="00E96515">
        <w:rPr>
          <w:sz w:val="22"/>
          <w:szCs w:val="22"/>
        </w:rPr>
        <w:instrText xml:space="preserve"> ADDIN EN.CITE &lt;EndNote&gt;&lt;Cite ExcludeAuth="1"&gt;&lt;Author&gt;Chóliz&lt;/Author&gt;&lt;Year&gt;2010&lt;/Year&gt;&lt;RecNum&gt;844&lt;/RecNum&gt;&lt;DisplayText&gt;(2010)&lt;/DisplayText&gt;&lt;record&gt;&lt;rec-number&gt;844&lt;/rec-number&gt;&lt;foreign-keys&gt;&lt;key app="EN" db-id="29dppreeudxpvme0wvopsvd9stf2tppeat9x"&gt;844&lt;/key&gt;&lt;/foreign-keys&gt;&lt;ref-type name="Journal Article"&gt;17&lt;/ref-type&gt;&lt;contributors&gt;&lt;authors&gt;&lt;author&gt;Chóliz, Mariano&lt;/author&gt;&lt;/authors&gt;&lt;/contributors&gt;&lt;titles&gt;&lt;title&gt;Experimental analysis of the game in pathological gamblers: Effect of the immediacy of the reward in slot machines&lt;/title&gt;&lt;secondary-title&gt;Journal of Gambling Studies&lt;/secondary-title&gt;&lt;/titles&gt;&lt;periodical&gt;&lt;full-title&gt;Journal of Gambling Studies&lt;/full-title&gt;&lt;/periodical&gt;&lt;pages&gt;249-256&lt;/pages&gt;&lt;volume&gt;26&lt;/volume&gt;&lt;number&gt;2&lt;/number&gt;&lt;dates&gt;&lt;year&gt;2010&lt;/year&gt;&lt;/dates&gt;&lt;isbn&gt;1050-5350&lt;/isbn&gt;&lt;urls&gt;&lt;/urls&gt;&lt;/record&gt;&lt;/Cite&gt;&lt;/EndNote&gt;</w:instrText>
      </w:r>
      <w:r w:rsidR="00EE1722">
        <w:rPr>
          <w:sz w:val="22"/>
          <w:szCs w:val="22"/>
        </w:rPr>
        <w:fldChar w:fldCharType="separate"/>
      </w:r>
      <w:r w:rsidR="00E96515">
        <w:rPr>
          <w:noProof/>
          <w:sz w:val="22"/>
          <w:szCs w:val="22"/>
        </w:rPr>
        <w:t>(</w:t>
      </w:r>
      <w:hyperlink w:anchor="_ENREF_18" w:tooltip="Chóliz, 2010 #844" w:history="1">
        <w:r w:rsidR="005C5CFB">
          <w:rPr>
            <w:noProof/>
            <w:sz w:val="22"/>
            <w:szCs w:val="22"/>
          </w:rPr>
          <w:t>2010</w:t>
        </w:r>
      </w:hyperlink>
      <w:r w:rsidR="00E96515">
        <w:rPr>
          <w:noProof/>
          <w:sz w:val="22"/>
          <w:szCs w:val="22"/>
        </w:rPr>
        <w:t>)</w:t>
      </w:r>
      <w:r w:rsidR="00EE1722">
        <w:rPr>
          <w:sz w:val="22"/>
          <w:szCs w:val="22"/>
        </w:rPr>
        <w:fldChar w:fldCharType="end"/>
      </w:r>
      <w:r w:rsidR="00E96515">
        <w:rPr>
          <w:sz w:val="22"/>
          <w:szCs w:val="22"/>
        </w:rPr>
        <w:t xml:space="preserve"> </w:t>
      </w:r>
      <w:r w:rsidRPr="001178EC">
        <w:rPr>
          <w:sz w:val="22"/>
          <w:szCs w:val="22"/>
        </w:rPr>
        <w:t xml:space="preserve">manipulated the immediacy of reward in an EGM simulation with ten pathological gamblers who played two versions of an EGM, one with an immediate (after two seconds) payout after a win, and the other with a delayed payout (10 seconds).  Participants had to complete 30 games on each machine before they were allowed to stop playing.  Choliz </w:t>
      </w:r>
      <w:r w:rsidR="00EE1722">
        <w:rPr>
          <w:sz w:val="22"/>
          <w:szCs w:val="22"/>
        </w:rPr>
        <w:fldChar w:fldCharType="begin"/>
      </w:r>
      <w:r w:rsidR="00E96515">
        <w:rPr>
          <w:sz w:val="22"/>
          <w:szCs w:val="22"/>
        </w:rPr>
        <w:instrText xml:space="preserve"> ADDIN EN.CITE &lt;EndNote&gt;&lt;Cite ExcludeAuth="1"&gt;&lt;Author&gt;Chóliz&lt;/Author&gt;&lt;Year&gt;2010&lt;/Year&gt;&lt;RecNum&gt;844&lt;/RecNum&gt;&lt;DisplayText&gt;(2010)&lt;/DisplayText&gt;&lt;record&gt;&lt;rec-number&gt;844&lt;/rec-number&gt;&lt;foreign-keys&gt;&lt;key app="EN" db-id="29dppreeudxpvme0wvopsvd9stf2tppeat9x"&gt;844&lt;/key&gt;&lt;/foreign-keys&gt;&lt;ref-type name="Journal Article"&gt;17&lt;/ref-type&gt;&lt;contributors&gt;&lt;authors&gt;&lt;author&gt;Chóliz, Mariano&lt;/author&gt;&lt;/authors&gt;&lt;/contributors&gt;&lt;titles&gt;&lt;title&gt;Experimental analysis of the game in pathological gamblers: Effect of the immediacy of the reward in slot machines&lt;/title&gt;&lt;secondary-title&gt;Journal of Gambling Studies&lt;/secondary-title&gt;&lt;/titles&gt;&lt;periodical&gt;&lt;full-title&gt;Journal of Gambling Studies&lt;/full-title&gt;&lt;/periodical&gt;&lt;pages&gt;249-256&lt;/pages&gt;&lt;volume&gt;26&lt;/volume&gt;&lt;number&gt;2&lt;/number&gt;&lt;dates&gt;&lt;year&gt;2010&lt;/year&gt;&lt;/dates&gt;&lt;isbn&gt;1050-5350&lt;/isbn&gt;&lt;urls&gt;&lt;/urls&gt;&lt;/record&gt;&lt;/Cite&gt;&lt;/EndNote&gt;</w:instrText>
      </w:r>
      <w:r w:rsidR="00EE1722">
        <w:rPr>
          <w:sz w:val="22"/>
          <w:szCs w:val="22"/>
        </w:rPr>
        <w:fldChar w:fldCharType="separate"/>
      </w:r>
      <w:r w:rsidR="00E96515">
        <w:rPr>
          <w:noProof/>
          <w:sz w:val="22"/>
          <w:szCs w:val="22"/>
        </w:rPr>
        <w:t>(</w:t>
      </w:r>
      <w:hyperlink w:anchor="_ENREF_18" w:tooltip="Chóliz, 2010 #844" w:history="1">
        <w:r w:rsidR="005C5CFB">
          <w:rPr>
            <w:noProof/>
            <w:sz w:val="22"/>
            <w:szCs w:val="22"/>
          </w:rPr>
          <w:t>2010</w:t>
        </w:r>
      </w:hyperlink>
      <w:r w:rsidR="00E96515">
        <w:rPr>
          <w:noProof/>
          <w:sz w:val="22"/>
          <w:szCs w:val="22"/>
        </w:rPr>
        <w:t>)</w:t>
      </w:r>
      <w:r w:rsidR="00EE1722">
        <w:rPr>
          <w:sz w:val="22"/>
          <w:szCs w:val="22"/>
        </w:rPr>
        <w:fldChar w:fldCharType="end"/>
      </w:r>
      <w:r w:rsidRPr="001178EC">
        <w:rPr>
          <w:sz w:val="22"/>
          <w:szCs w:val="22"/>
          <w:lang w:val="en-GB"/>
        </w:rPr>
        <w:t xml:space="preserve"> </w:t>
      </w:r>
      <w:r w:rsidRPr="001178EC">
        <w:rPr>
          <w:sz w:val="22"/>
          <w:szCs w:val="22"/>
        </w:rPr>
        <w:t xml:space="preserve">found that participants played an average of 56 games on the immediate version of the EGM, compared to an average of 38.5 games on the delayed version.  </w:t>
      </w:r>
      <w:r>
        <w:rPr>
          <w:sz w:val="22"/>
          <w:szCs w:val="22"/>
        </w:rPr>
        <w:t xml:space="preserve">That is, </w:t>
      </w:r>
      <w:r w:rsidRPr="001178EC">
        <w:rPr>
          <w:sz w:val="22"/>
          <w:szCs w:val="22"/>
        </w:rPr>
        <w:t xml:space="preserve">delays to reinforcement (payouts) reduce their effectiveness in maintaining behaviour.  In terms of EGM design, a small delay such as that used by Choliz would not necessarily impact on enjoyment (although this too remains an empirical question) but </w:t>
      </w:r>
      <w:r>
        <w:rPr>
          <w:sz w:val="22"/>
          <w:szCs w:val="22"/>
        </w:rPr>
        <w:t>in principle could</w:t>
      </w:r>
      <w:r w:rsidR="008F2B67">
        <w:rPr>
          <w:sz w:val="22"/>
          <w:szCs w:val="22"/>
        </w:rPr>
        <w:t xml:space="preserve"> </w:t>
      </w:r>
      <w:r w:rsidRPr="001178EC">
        <w:rPr>
          <w:sz w:val="22"/>
          <w:szCs w:val="22"/>
        </w:rPr>
        <w:t xml:space="preserve">reduce session length and </w:t>
      </w:r>
      <w:r>
        <w:rPr>
          <w:sz w:val="22"/>
          <w:szCs w:val="22"/>
        </w:rPr>
        <w:t>ultimately gambling-related</w:t>
      </w:r>
      <w:r w:rsidRPr="001178EC">
        <w:rPr>
          <w:sz w:val="22"/>
          <w:szCs w:val="22"/>
        </w:rPr>
        <w:t xml:space="preserve"> harm.</w:t>
      </w:r>
    </w:p>
    <w:p w14:paraId="3DC9B8AB" w14:textId="77777777" w:rsidR="00A67D27" w:rsidRPr="001178EC" w:rsidRDefault="00A67D27" w:rsidP="00D736B5">
      <w:pPr>
        <w:jc w:val="both"/>
        <w:rPr>
          <w:sz w:val="22"/>
          <w:szCs w:val="22"/>
        </w:rPr>
      </w:pPr>
    </w:p>
    <w:p w14:paraId="7EBE4CC9" w14:textId="2B021F6C" w:rsidR="001A34FE" w:rsidRDefault="001A34FE" w:rsidP="00D736B5">
      <w:pPr>
        <w:jc w:val="both"/>
        <w:rPr>
          <w:sz w:val="22"/>
          <w:szCs w:val="22"/>
        </w:rPr>
      </w:pPr>
      <w:r w:rsidRPr="001178EC">
        <w:rPr>
          <w:sz w:val="22"/>
          <w:szCs w:val="22"/>
        </w:rPr>
        <w:t xml:space="preserve">While the research is relatively rare, </w:t>
      </w:r>
      <w:r>
        <w:rPr>
          <w:sz w:val="22"/>
          <w:szCs w:val="22"/>
        </w:rPr>
        <w:t xml:space="preserve">there are </w:t>
      </w:r>
      <w:r w:rsidRPr="001178EC">
        <w:rPr>
          <w:sz w:val="22"/>
          <w:szCs w:val="22"/>
        </w:rPr>
        <w:t>consistencies in the findings</w:t>
      </w:r>
      <w:r>
        <w:rPr>
          <w:sz w:val="22"/>
          <w:szCs w:val="22"/>
        </w:rPr>
        <w:t>.  A</w:t>
      </w:r>
      <w:r w:rsidRPr="001178EC">
        <w:rPr>
          <w:sz w:val="22"/>
          <w:szCs w:val="22"/>
        </w:rPr>
        <w:t xml:space="preserve">n earlier study examined the effects of manipulations of features of </w:t>
      </w:r>
      <w:r w:rsidR="00EE286B">
        <w:rPr>
          <w:sz w:val="22"/>
          <w:szCs w:val="22"/>
        </w:rPr>
        <w:t>video lottery terminals (</w:t>
      </w:r>
      <w:r w:rsidRPr="001178EC">
        <w:rPr>
          <w:sz w:val="22"/>
          <w:szCs w:val="22"/>
        </w:rPr>
        <w:t>VLTs</w:t>
      </w:r>
      <w:r w:rsidR="00EE286B">
        <w:rPr>
          <w:sz w:val="22"/>
          <w:szCs w:val="22"/>
        </w:rPr>
        <w:t>)</w:t>
      </w:r>
      <w:r w:rsidRPr="001178EC">
        <w:rPr>
          <w:sz w:val="22"/>
          <w:szCs w:val="22"/>
        </w:rPr>
        <w:t xml:space="preserve"> on pathological and non-pathological gamblers </w:t>
      </w:r>
      <w:r w:rsidR="00EE1722">
        <w:rPr>
          <w:sz w:val="22"/>
          <w:szCs w:val="22"/>
        </w:rPr>
        <w:fldChar w:fldCharType="begin"/>
      </w:r>
      <w:r w:rsidR="007E264B">
        <w:rPr>
          <w:sz w:val="22"/>
          <w:szCs w:val="22"/>
        </w:rPr>
        <w:instrText xml:space="preserve"> ADDIN EN.CITE &lt;EndNote&gt;&lt;Cite&gt;&lt;Author&gt;Loba&lt;/Author&gt;&lt;Year&gt;2001&lt;/Year&gt;&lt;RecNum&gt;845&lt;/RecNum&gt;&lt;DisplayText&gt;(Loba, Stewart, Klein, &amp;amp; Blackburn, 2001)&lt;/DisplayText&gt;&lt;record&gt;&lt;rec-number&gt;845&lt;/rec-number&gt;&lt;foreign-keys&gt;&lt;key app="EN" db-id="29dppreeudxpvme0wvopsvd9stf2tppeat9x"&gt;845&lt;/key&gt;&lt;/foreign-keys&gt;&lt;ref-type name="Journal Article"&gt;17&lt;/ref-type&gt;&lt;contributors&gt;&lt;authors&gt;&lt;author&gt;Loba, Pamela&lt;/author&gt;&lt;author&gt;Stewart, Sherry H&lt;/author&gt;&lt;author&gt;Klein, Raymond M&lt;/author&gt;&lt;author&gt;Blackburn, James R&lt;/author&gt;&lt;/authors&gt;&lt;/contributors&gt;&lt;titles&gt;&lt;title&gt;Manipulations of the features of standard video lottery terminal (VLT) games: Effects in pathological and non-pathological gamblers&lt;/title&gt;&lt;secondary-title&gt;Journal of Gambling Studies&lt;/secondary-title&gt;&lt;/titles&gt;&lt;periodical&gt;&lt;full-title&gt;Journal of Gambling Studies&lt;/full-title&gt;&lt;/periodical&gt;&lt;pages&gt;297-320&lt;/pages&gt;&lt;volume&gt;17&lt;/volume&gt;&lt;number&gt;4&lt;/number&gt;&lt;dates&gt;&lt;year&gt;2001&lt;/year&gt;&lt;/dates&gt;&lt;isbn&gt;1050-5350&lt;/isbn&gt;&lt;urls&gt;&lt;/urls&gt;&lt;/record&gt;&lt;/Cite&gt;&lt;/EndNote&gt;</w:instrText>
      </w:r>
      <w:r w:rsidR="00EE1722">
        <w:rPr>
          <w:sz w:val="22"/>
          <w:szCs w:val="22"/>
        </w:rPr>
        <w:fldChar w:fldCharType="separate"/>
      </w:r>
      <w:r w:rsidR="007E264B">
        <w:rPr>
          <w:noProof/>
          <w:sz w:val="22"/>
          <w:szCs w:val="22"/>
        </w:rPr>
        <w:t>(</w:t>
      </w:r>
      <w:hyperlink w:anchor="_ENREF_53" w:tooltip="Loba, 2001 #845" w:history="1">
        <w:r w:rsidR="005C5CFB">
          <w:rPr>
            <w:noProof/>
            <w:sz w:val="22"/>
            <w:szCs w:val="22"/>
          </w:rPr>
          <w:t>Loba, Stewart, Klein, &amp; Blackburn, 2001</w:t>
        </w:r>
      </w:hyperlink>
      <w:r w:rsidR="007E264B">
        <w:rPr>
          <w:noProof/>
          <w:sz w:val="22"/>
          <w:szCs w:val="22"/>
        </w:rPr>
        <w:t>)</w:t>
      </w:r>
      <w:r w:rsidR="00EE1722">
        <w:rPr>
          <w:sz w:val="22"/>
          <w:szCs w:val="22"/>
        </w:rPr>
        <w:fldChar w:fldCharType="end"/>
      </w:r>
      <w:r w:rsidRPr="001178EC">
        <w:rPr>
          <w:sz w:val="22"/>
          <w:szCs w:val="22"/>
        </w:rPr>
        <w:t xml:space="preserve">.  The researchers looked specifically at cash counters, speed of music, and stopping devices on VLTs.  The aim of the research was to identify features which would negatively impact </w:t>
      </w:r>
      <w:r w:rsidR="00EE286B">
        <w:rPr>
          <w:sz w:val="22"/>
          <w:szCs w:val="22"/>
        </w:rPr>
        <w:t xml:space="preserve">on </w:t>
      </w:r>
      <w:r w:rsidRPr="001178EC">
        <w:rPr>
          <w:sz w:val="22"/>
          <w:szCs w:val="22"/>
        </w:rPr>
        <w:t xml:space="preserve">enjoyment by pathological gamblers but have no effect on non-pathological gamblers.  The participants were randomly assigned to one of three groups in which they would play four twenty-minute sets of VLTs with different combinations of adjusted features (i.e. slow/no sound, fast/sound, control, and counter present).  Participants completed a seven-item survey detailing their subjective reactions to the VLT manipulations including their enjoyment of the game, excitement, tension-reduction and difficulty in stopping play.  Loba </w:t>
      </w:r>
      <w:r>
        <w:rPr>
          <w:sz w:val="22"/>
          <w:szCs w:val="22"/>
        </w:rPr>
        <w:t>et al</w:t>
      </w:r>
      <w:r w:rsidR="008F2B67">
        <w:rPr>
          <w:sz w:val="22"/>
          <w:szCs w:val="22"/>
        </w:rPr>
        <w:t>.</w:t>
      </w:r>
      <w:r w:rsidRPr="001178EC">
        <w:rPr>
          <w:sz w:val="22"/>
          <w:szCs w:val="22"/>
        </w:rPr>
        <w:t xml:space="preserve"> </w:t>
      </w:r>
      <w:r w:rsidR="00EE1722">
        <w:rPr>
          <w:sz w:val="22"/>
          <w:szCs w:val="22"/>
        </w:rPr>
        <w:fldChar w:fldCharType="begin"/>
      </w:r>
      <w:r w:rsidR="007E264B">
        <w:rPr>
          <w:sz w:val="22"/>
          <w:szCs w:val="22"/>
        </w:rPr>
        <w:instrText xml:space="preserve"> ADDIN EN.CITE &lt;EndNote&gt;&lt;Cite ExcludeAuth="1"&gt;&lt;Author&gt;Loba&lt;/Author&gt;&lt;Year&gt;2001&lt;/Year&gt;&lt;RecNum&gt;845&lt;/RecNum&gt;&lt;DisplayText&gt;(2001)&lt;/DisplayText&gt;&lt;record&gt;&lt;rec-number&gt;845&lt;/rec-number&gt;&lt;foreign-keys&gt;&lt;key app="EN" db-id="29dppreeudxpvme0wvopsvd9stf2tppeat9x"&gt;845&lt;/key&gt;&lt;/foreign-keys&gt;&lt;ref-type name="Journal Article"&gt;17&lt;/ref-type&gt;&lt;contributors&gt;&lt;authors&gt;&lt;author&gt;Loba, Pamela&lt;/author&gt;&lt;author&gt;Stewart, Sherry H&lt;/author&gt;&lt;author&gt;Klein, Raymond M&lt;/author&gt;&lt;author&gt;Blackburn, James R&lt;/author&gt;&lt;/authors&gt;&lt;/contributors&gt;&lt;titles&gt;&lt;title&gt;Manipulations of the features of standard video lottery terminal (VLT) games: Effects in pathological and non-pathological gamblers&lt;/title&gt;&lt;secondary-title&gt;Journal of Gambling Studies&lt;/secondary-title&gt;&lt;/titles&gt;&lt;periodical&gt;&lt;full-title&gt;Journal of Gambling Studies&lt;/full-title&gt;&lt;/periodical&gt;&lt;pages&gt;297-320&lt;/pages&gt;&lt;volume&gt;17&lt;/volume&gt;&lt;number&gt;4&lt;/number&gt;&lt;dates&gt;&lt;year&gt;2001&lt;/year&gt;&lt;/dates&gt;&lt;isbn&gt;1050-5350&lt;/isbn&gt;&lt;urls&gt;&lt;/urls&gt;&lt;/record&gt;&lt;/Cite&gt;&lt;/EndNote&gt;</w:instrText>
      </w:r>
      <w:r w:rsidR="00EE1722">
        <w:rPr>
          <w:sz w:val="22"/>
          <w:szCs w:val="22"/>
        </w:rPr>
        <w:fldChar w:fldCharType="separate"/>
      </w:r>
      <w:r w:rsidR="007E264B">
        <w:rPr>
          <w:noProof/>
          <w:sz w:val="22"/>
          <w:szCs w:val="22"/>
        </w:rPr>
        <w:t>(</w:t>
      </w:r>
      <w:hyperlink w:anchor="_ENREF_53" w:tooltip="Loba, 2001 #845" w:history="1">
        <w:r w:rsidR="005C5CFB">
          <w:rPr>
            <w:noProof/>
            <w:sz w:val="22"/>
            <w:szCs w:val="22"/>
          </w:rPr>
          <w:t>2001</w:t>
        </w:r>
      </w:hyperlink>
      <w:r w:rsidR="007E264B">
        <w:rPr>
          <w:noProof/>
          <w:sz w:val="22"/>
          <w:szCs w:val="22"/>
        </w:rPr>
        <w:t>)</w:t>
      </w:r>
      <w:r w:rsidR="00EE1722">
        <w:rPr>
          <w:sz w:val="22"/>
          <w:szCs w:val="22"/>
        </w:rPr>
        <w:fldChar w:fldCharType="end"/>
      </w:r>
      <w:r w:rsidR="007E264B">
        <w:rPr>
          <w:sz w:val="22"/>
          <w:szCs w:val="22"/>
        </w:rPr>
        <w:t xml:space="preserve"> </w:t>
      </w:r>
      <w:r w:rsidRPr="001178EC">
        <w:rPr>
          <w:sz w:val="22"/>
          <w:szCs w:val="22"/>
        </w:rPr>
        <w:t>found that slowed sound and no sound settings decreased enjoyment, excitement and tension for pathological gamblers, but had no effect on non-pathological gamblers.  In the faster sound settings and the control setting, pathological gamblers found it more difficult to stop playing the VLT than non-pathological gamblers.  Perhaps the most interesting result came from the running counter setting wherein pathological gamblers were very resistant to playing VLT</w:t>
      </w:r>
      <w:r w:rsidR="008F2B67">
        <w:rPr>
          <w:sz w:val="22"/>
          <w:szCs w:val="22"/>
        </w:rPr>
        <w:t>s</w:t>
      </w:r>
      <w:r w:rsidRPr="001178EC">
        <w:rPr>
          <w:sz w:val="22"/>
          <w:szCs w:val="22"/>
        </w:rPr>
        <w:t xml:space="preserve"> with running counters and their rates of play were slowed, whereas non-pathological gamblers were not significantly affected by this feature change</w:t>
      </w:r>
      <w:r>
        <w:rPr>
          <w:sz w:val="22"/>
          <w:szCs w:val="22"/>
        </w:rPr>
        <w:t xml:space="preserve"> </w:t>
      </w:r>
      <w:r w:rsidR="00EE1722">
        <w:rPr>
          <w:sz w:val="22"/>
          <w:szCs w:val="22"/>
        </w:rPr>
        <w:fldChar w:fldCharType="begin"/>
      </w:r>
      <w:r w:rsidR="007E264B">
        <w:rPr>
          <w:sz w:val="22"/>
          <w:szCs w:val="22"/>
        </w:rPr>
        <w:instrText xml:space="preserve"> ADDIN EN.CITE &lt;EndNote&gt;&lt;Cite&gt;&lt;Author&gt;Loba&lt;/Author&gt;&lt;Year&gt;2001&lt;/Year&gt;&lt;RecNum&gt;845&lt;/RecNum&gt;&lt;DisplayText&gt;(Loba et al., 2001)&lt;/DisplayText&gt;&lt;record&gt;&lt;rec-number&gt;845&lt;/rec-number&gt;&lt;foreign-keys&gt;&lt;key app="EN" db-id="29dppreeudxpvme0wvopsvd9stf2tppeat9x"&gt;845&lt;/key&gt;&lt;/foreign-keys&gt;&lt;ref-type name="Journal Article"&gt;17&lt;/ref-type&gt;&lt;contributors&gt;&lt;authors&gt;&lt;author&gt;Loba, Pamela&lt;/author&gt;&lt;author&gt;Stewart, Sherry H&lt;/author&gt;&lt;author&gt;Klein, Raymond M&lt;/author&gt;&lt;author&gt;Blackburn, James R&lt;/author&gt;&lt;/authors&gt;&lt;/contributors&gt;&lt;titles&gt;&lt;title&gt;Manipulations of the features of standard video lottery terminal (VLT) games: Effects in pathological and non-pathological gamblers&lt;/title&gt;&lt;secondary-title&gt;Journal of Gambling Studies&lt;/secondary-title&gt;&lt;/titles&gt;&lt;periodical&gt;&lt;full-title&gt;Journal of Gambling Studies&lt;/full-title&gt;&lt;/periodical&gt;&lt;pages&gt;297-320&lt;/pages&gt;&lt;volume&gt;17&lt;/volume&gt;&lt;number&gt;4&lt;/number&gt;&lt;dates&gt;&lt;year&gt;2001&lt;/year&gt;&lt;/dates&gt;&lt;isbn&gt;1050-5350&lt;/isbn&gt;&lt;urls&gt;&lt;/urls&gt;&lt;/record&gt;&lt;/Cite&gt;&lt;/EndNote&gt;</w:instrText>
      </w:r>
      <w:r w:rsidR="00EE1722">
        <w:rPr>
          <w:sz w:val="22"/>
          <w:szCs w:val="22"/>
        </w:rPr>
        <w:fldChar w:fldCharType="separate"/>
      </w:r>
      <w:r w:rsidR="007E264B">
        <w:rPr>
          <w:noProof/>
          <w:sz w:val="22"/>
          <w:szCs w:val="22"/>
        </w:rPr>
        <w:t>(</w:t>
      </w:r>
      <w:hyperlink w:anchor="_ENREF_53" w:tooltip="Loba, 2001 #845" w:history="1">
        <w:r w:rsidR="005C5CFB">
          <w:rPr>
            <w:noProof/>
            <w:sz w:val="22"/>
            <w:szCs w:val="22"/>
          </w:rPr>
          <w:t>Loba et al., 2001</w:t>
        </w:r>
      </w:hyperlink>
      <w:r w:rsidR="007E264B">
        <w:rPr>
          <w:noProof/>
          <w:sz w:val="22"/>
          <w:szCs w:val="22"/>
        </w:rPr>
        <w:t>)</w:t>
      </w:r>
      <w:r w:rsidR="00EE1722">
        <w:rPr>
          <w:sz w:val="22"/>
          <w:szCs w:val="22"/>
        </w:rPr>
        <w:fldChar w:fldCharType="end"/>
      </w:r>
      <w:r w:rsidRPr="001178EC">
        <w:rPr>
          <w:sz w:val="22"/>
          <w:szCs w:val="22"/>
        </w:rPr>
        <w:t>.</w:t>
      </w:r>
      <w:r>
        <w:rPr>
          <w:sz w:val="22"/>
          <w:szCs w:val="22"/>
        </w:rPr>
        <w:t xml:space="preserve"> </w:t>
      </w:r>
      <w:r w:rsidR="008F2B67">
        <w:rPr>
          <w:sz w:val="22"/>
          <w:szCs w:val="22"/>
        </w:rPr>
        <w:t xml:space="preserve"> </w:t>
      </w:r>
      <w:r w:rsidRPr="001178EC">
        <w:rPr>
          <w:sz w:val="22"/>
          <w:szCs w:val="22"/>
        </w:rPr>
        <w:t xml:space="preserve">Aesthetic and auditory features of the machines were of secondary importance in Delfabbro and colleagues’ </w:t>
      </w:r>
      <w:r w:rsidRPr="001178EC">
        <w:rPr>
          <w:sz w:val="22"/>
          <w:szCs w:val="22"/>
          <w:lang w:val="en-GB"/>
        </w:rPr>
        <w:t xml:space="preserve">(2005) </w:t>
      </w:r>
      <w:r w:rsidRPr="001178EC">
        <w:rPr>
          <w:sz w:val="22"/>
          <w:szCs w:val="22"/>
        </w:rPr>
        <w:t xml:space="preserve">study but still had noticeable effects.  Loba </w:t>
      </w:r>
      <w:r w:rsidR="00EE286B">
        <w:rPr>
          <w:sz w:val="22"/>
          <w:szCs w:val="22"/>
        </w:rPr>
        <w:t>et al.’s</w:t>
      </w:r>
      <w:r w:rsidRPr="001178EC">
        <w:rPr>
          <w:sz w:val="22"/>
          <w:szCs w:val="22"/>
        </w:rPr>
        <w:t xml:space="preserve"> results </w:t>
      </w:r>
      <w:r>
        <w:rPr>
          <w:sz w:val="22"/>
          <w:szCs w:val="22"/>
        </w:rPr>
        <w:t xml:space="preserve">further </w:t>
      </w:r>
      <w:r w:rsidRPr="001178EC">
        <w:rPr>
          <w:sz w:val="22"/>
          <w:szCs w:val="22"/>
        </w:rPr>
        <w:t>suggest that these effects might change somewhat, or be differential, dependent on gambling experience.</w:t>
      </w:r>
    </w:p>
    <w:p w14:paraId="6594C4F6" w14:textId="77777777" w:rsidR="00A67D27" w:rsidRDefault="00A67D27" w:rsidP="00D736B5">
      <w:pPr>
        <w:jc w:val="both"/>
        <w:rPr>
          <w:sz w:val="22"/>
          <w:szCs w:val="22"/>
        </w:rPr>
      </w:pPr>
    </w:p>
    <w:p w14:paraId="1754FAA5" w14:textId="5FAD49F2" w:rsidR="001A34FE" w:rsidRDefault="001A34FE" w:rsidP="00D736B5">
      <w:pPr>
        <w:jc w:val="both"/>
        <w:rPr>
          <w:sz w:val="22"/>
          <w:szCs w:val="22"/>
        </w:rPr>
      </w:pPr>
      <w:r w:rsidRPr="001178EC">
        <w:rPr>
          <w:sz w:val="22"/>
          <w:szCs w:val="22"/>
        </w:rPr>
        <w:t xml:space="preserve">Unfortunately, studies such as that reported by Delfabbro </w:t>
      </w:r>
      <w:r w:rsidR="00EE286B">
        <w:rPr>
          <w:sz w:val="22"/>
          <w:szCs w:val="22"/>
        </w:rPr>
        <w:t>et al.</w:t>
      </w:r>
      <w:r w:rsidRPr="001178EC">
        <w:rPr>
          <w:sz w:val="22"/>
          <w:szCs w:val="22"/>
        </w:rPr>
        <w:t xml:space="preserve"> (2005) are not as numerous as might be expected.   This is likely to be due to concerns over the external validity of experimental findings, difficulty in accessing gambling venues, and ethical concerns over research in venues and its effects on the venues’ operation and patrons.  Some </w:t>
      </w:r>
      <w:r>
        <w:rPr>
          <w:sz w:val="22"/>
          <w:szCs w:val="22"/>
        </w:rPr>
        <w:t xml:space="preserve">researchers </w:t>
      </w:r>
      <w:r w:rsidRPr="001178EC">
        <w:rPr>
          <w:sz w:val="22"/>
          <w:szCs w:val="22"/>
        </w:rPr>
        <w:t xml:space="preserve">have been more speculative in their approach.  For example, Griffiths </w:t>
      </w:r>
      <w:r w:rsidR="00EE1722">
        <w:rPr>
          <w:sz w:val="22"/>
          <w:szCs w:val="22"/>
        </w:rPr>
        <w:fldChar w:fldCharType="begin"/>
      </w:r>
      <w:r w:rsidR="007E264B">
        <w:rPr>
          <w:sz w:val="22"/>
          <w:szCs w:val="22"/>
        </w:rPr>
        <w:instrText xml:space="preserve"> ADDIN EN.CITE &lt;EndNote&gt;&lt;Cite ExcludeAuth="1"&gt;&lt;Author&gt;Griffiths&lt;/Author&gt;&lt;Year&gt;1993&lt;/Year&gt;&lt;RecNum&gt;846&lt;/RecNum&gt;&lt;DisplayText&gt;(1993)&lt;/DisplayText&gt;&lt;record&gt;&lt;rec-number&gt;846&lt;/rec-number&gt;&lt;foreign-keys&gt;&lt;key app="EN" db-id="29dppreeudxpvme0wvopsvd9stf2tppeat9x"&gt;846&lt;/key&gt;&lt;/foreign-keys&gt;&lt;ref-type name="Journal Article"&gt;17&lt;/ref-type&gt;&lt;contributors&gt;&lt;authors&gt;&lt;author&gt;Griffiths, Mark&lt;/author&gt;&lt;/authors&gt;&lt;/contributors&gt;&lt;titles&gt;&lt;title&gt;Fruit machine gambling: The importance of structural characteristics&lt;/title&gt;&lt;secondary-title&gt;Journal of Gambling Studies&lt;/secondary-title&gt;&lt;/titles&gt;&lt;periodical&gt;&lt;full-title&gt;Journal of Gambling Studies&lt;/full-title&gt;&lt;/periodical&gt;&lt;pages&gt;101-120&lt;/pages&gt;&lt;volume&gt;9&lt;/volume&gt;&lt;number&gt;2&lt;/number&gt;&lt;dates&gt;&lt;year&gt;1993&lt;/year&gt;&lt;/dates&gt;&lt;isbn&gt;1050-5350&lt;/isbn&gt;&lt;urls&gt;&lt;/urls&gt;&lt;/record&gt;&lt;/Cite&gt;&lt;/EndNote&gt;</w:instrText>
      </w:r>
      <w:r w:rsidR="00EE1722">
        <w:rPr>
          <w:sz w:val="22"/>
          <w:szCs w:val="22"/>
        </w:rPr>
        <w:fldChar w:fldCharType="separate"/>
      </w:r>
      <w:r w:rsidR="007E264B">
        <w:rPr>
          <w:noProof/>
          <w:sz w:val="22"/>
          <w:szCs w:val="22"/>
        </w:rPr>
        <w:t>(</w:t>
      </w:r>
      <w:hyperlink w:anchor="_ENREF_38" w:tooltip="Griffiths, 1993 #846" w:history="1">
        <w:r w:rsidR="005C5CFB">
          <w:rPr>
            <w:noProof/>
            <w:sz w:val="22"/>
            <w:szCs w:val="22"/>
          </w:rPr>
          <w:t>1993</w:t>
        </w:r>
      </w:hyperlink>
      <w:r w:rsidR="007E264B">
        <w:rPr>
          <w:noProof/>
          <w:sz w:val="22"/>
          <w:szCs w:val="22"/>
        </w:rPr>
        <w:t>)</w:t>
      </w:r>
      <w:r w:rsidR="00EE1722">
        <w:rPr>
          <w:sz w:val="22"/>
          <w:szCs w:val="22"/>
        </w:rPr>
        <w:fldChar w:fldCharType="end"/>
      </w:r>
      <w:r w:rsidRPr="001178EC">
        <w:rPr>
          <w:sz w:val="22"/>
          <w:szCs w:val="22"/>
        </w:rPr>
        <w:t xml:space="preserve"> has discussed the role of structural characteristics of EGMs (with specific reference to the British variants of EGMs) in the development of problem, pathological and excessive gambling.  He mentions situational characteristics which make initial gambling behaviour attractive such as positive marketing for casinos, the availability of gambling outlets, and the social pressure to gamble created by those around them.  He also creates a separation between so called ‘soft’ and ‘hard’ kinds of gambling, with ‘soft’ gambling referring to activities such as lotteries and sports betting which Griffith infers are lower arousal events, whereas the ‘hard’ gambling activities are those which he says are higher arousal events such as roulette, blackjack, slot machines and dog racing events.  He suggests cognitive arousal as being a main risk factor when it comes to gambling of any sort.  Recent studies have focused on measurable physiological arousal and this is an area where technology will facilitate relatively rapid de</w:t>
      </w:r>
      <w:r w:rsidR="004F16ED">
        <w:rPr>
          <w:sz w:val="22"/>
          <w:szCs w:val="22"/>
        </w:rPr>
        <w:t>velopments in our understanding</w:t>
      </w:r>
      <w:r w:rsidR="00EE286B">
        <w:rPr>
          <w:sz w:val="22"/>
          <w:szCs w:val="22"/>
        </w:rPr>
        <w:t xml:space="preserve"> (e.g. Coates &amp; Blaszczynski, 2013; Harrigan &amp; Dixon, 2010)</w:t>
      </w:r>
      <w:r w:rsidR="004F16ED" w:rsidRPr="004F16ED">
        <w:rPr>
          <w:sz w:val="22"/>
          <w:szCs w:val="22"/>
        </w:rPr>
        <w:t>.</w:t>
      </w:r>
    </w:p>
    <w:p w14:paraId="32204749" w14:textId="77777777" w:rsidR="00A67D27" w:rsidRPr="001178EC" w:rsidRDefault="00A67D27" w:rsidP="00D736B5">
      <w:pPr>
        <w:jc w:val="both"/>
        <w:rPr>
          <w:sz w:val="22"/>
          <w:szCs w:val="22"/>
        </w:rPr>
      </w:pPr>
    </w:p>
    <w:p w14:paraId="1B5B8FF7" w14:textId="19BF2D82" w:rsidR="0087514D" w:rsidRDefault="001A34FE" w:rsidP="00D736B5">
      <w:pPr>
        <w:jc w:val="both"/>
        <w:rPr>
          <w:sz w:val="22"/>
          <w:szCs w:val="22"/>
        </w:rPr>
      </w:pPr>
      <w:r w:rsidRPr="001178EC">
        <w:rPr>
          <w:sz w:val="22"/>
          <w:szCs w:val="22"/>
        </w:rPr>
        <w:t>Nonetheless, it remains clear that the single most important feature of EGMs is the payout schedules they use</w:t>
      </w:r>
      <w:r>
        <w:rPr>
          <w:sz w:val="22"/>
          <w:szCs w:val="22"/>
        </w:rPr>
        <w:t xml:space="preserve"> </w:t>
      </w:r>
      <w:r w:rsidR="00EE1722">
        <w:rPr>
          <w:sz w:val="22"/>
          <w:szCs w:val="22"/>
        </w:rPr>
        <w:fldChar w:fldCharType="begin"/>
      </w:r>
      <w:r w:rsidR="0016780E">
        <w:rPr>
          <w:sz w:val="22"/>
          <w:szCs w:val="22"/>
        </w:rPr>
        <w:instrText xml:space="preserve"> ADDIN EN.CITE &lt;EndNote&gt;&lt;Cite&gt;&lt;Author&gt;Griffiths&lt;/Author&gt;&lt;Year&gt;2012&lt;/Year&gt;&lt;RecNum&gt;203&lt;/RecNum&gt;&lt;DisplayText&gt;(Griffiths &amp;amp; Auer, 2012)&lt;/DisplayText&gt;&lt;record&gt;&lt;rec-number&gt;203&lt;/rec-number&gt;&lt;foreign-keys&gt;&lt;key app="EN" db-id="zeaa502v79f0spef5rspfdv5xfpfrtdrvpsv"&gt;203&lt;/key&gt;&lt;/foreign-keys&gt;&lt;ref-type name="Journal Article"&gt;17&lt;/ref-type&gt;&lt;contributors&gt;&lt;authors&gt;&lt;author&gt;Griffiths, M. D.&lt;/author&gt;&lt;author&gt;Auer, M.&lt;/author&gt;&lt;/authors&gt;&lt;/contributors&gt;&lt;auth-address&gt;Psychology Division, International Gaming Research Unit, Nottingham Trent University Nottingham, UK.&lt;/auth-address&gt;&lt;titles&gt;&lt;title&gt;The irrelevancy of game-type in the acquisition, development, and maintenance of problem gambling&lt;/title&gt;&lt;secondary-title&gt;Front Psychol&lt;/secondary-title&gt;&lt;/titles&gt;&lt;pages&gt;621&lt;/pages&gt;&lt;volume&gt;3&lt;/volume&gt;&lt;edition&gt;2013/01/22&lt;/edition&gt;&lt;dates&gt;&lt;year&gt;2012&lt;/year&gt;&lt;/dates&gt;&lt;isbn&gt;1664-1078 (Electronic)&lt;/isbn&gt;&lt;accession-num&gt;23335910&lt;/accession-num&gt;&lt;urls&gt;&lt;/urls&gt;&lt;custom2&gt;3547280&lt;/custom2&gt;&lt;electronic-resource-num&gt;10.3389/fpsyg.2012.00621&lt;/electronic-resource-num&gt;&lt;remote-database-provider&gt;NLM&lt;/remote-database-provider&gt;&lt;language&gt;eng&lt;/language&gt;&lt;/record&gt;&lt;/Cite&gt;&lt;/EndNote&gt;</w:instrText>
      </w:r>
      <w:r w:rsidR="00EE1722">
        <w:rPr>
          <w:sz w:val="22"/>
          <w:szCs w:val="22"/>
        </w:rPr>
        <w:fldChar w:fldCharType="separate"/>
      </w:r>
      <w:r w:rsidR="0016780E">
        <w:rPr>
          <w:noProof/>
          <w:sz w:val="22"/>
          <w:szCs w:val="22"/>
        </w:rPr>
        <w:t>(</w:t>
      </w:r>
      <w:hyperlink w:anchor="_ENREF_39" w:tooltip="Griffiths, 2012 #203" w:history="1">
        <w:r w:rsidR="005C5CFB">
          <w:rPr>
            <w:noProof/>
            <w:sz w:val="22"/>
            <w:szCs w:val="22"/>
          </w:rPr>
          <w:t>Griffiths &amp; Auer, 2012</w:t>
        </w:r>
      </w:hyperlink>
      <w:r w:rsidR="0016780E">
        <w:rPr>
          <w:noProof/>
          <w:sz w:val="22"/>
          <w:szCs w:val="22"/>
        </w:rPr>
        <w:t>)</w:t>
      </w:r>
      <w:r w:rsidR="00EE1722">
        <w:rPr>
          <w:sz w:val="22"/>
          <w:szCs w:val="22"/>
        </w:rPr>
        <w:fldChar w:fldCharType="end"/>
      </w:r>
      <w:r w:rsidRPr="001178EC">
        <w:rPr>
          <w:sz w:val="22"/>
          <w:szCs w:val="22"/>
        </w:rPr>
        <w:t xml:space="preserve">.  These schedules exert reliable and well understood effects on behaviour </w:t>
      </w:r>
      <w:r w:rsidR="0087514D">
        <w:rPr>
          <w:sz w:val="22"/>
          <w:szCs w:val="22"/>
        </w:rPr>
        <w:t xml:space="preserve">which </w:t>
      </w:r>
      <w:r w:rsidRPr="001178EC">
        <w:rPr>
          <w:sz w:val="22"/>
          <w:szCs w:val="22"/>
        </w:rPr>
        <w:t xml:space="preserve">are </w:t>
      </w:r>
      <w:r w:rsidR="0087514D">
        <w:rPr>
          <w:sz w:val="22"/>
          <w:szCs w:val="22"/>
        </w:rPr>
        <w:t xml:space="preserve">also </w:t>
      </w:r>
      <w:r w:rsidRPr="001178EC">
        <w:rPr>
          <w:sz w:val="22"/>
          <w:szCs w:val="22"/>
        </w:rPr>
        <w:t>supported by qual</w:t>
      </w:r>
      <w:r w:rsidR="00EE286B">
        <w:rPr>
          <w:sz w:val="22"/>
          <w:szCs w:val="22"/>
        </w:rPr>
        <w:t>itative research with gamblers.</w:t>
      </w:r>
      <w:r w:rsidRPr="001178EC">
        <w:rPr>
          <w:sz w:val="22"/>
          <w:szCs w:val="22"/>
        </w:rPr>
        <w:t xml:space="preserve">  For example, in </w:t>
      </w:r>
      <w:r w:rsidR="00EE286B">
        <w:rPr>
          <w:sz w:val="22"/>
          <w:szCs w:val="22"/>
        </w:rPr>
        <w:t>a study</w:t>
      </w:r>
      <w:r w:rsidRPr="001178EC">
        <w:rPr>
          <w:sz w:val="22"/>
          <w:szCs w:val="22"/>
        </w:rPr>
        <w:t xml:space="preserve"> that specifically examined the relationship between game technology and problem gambling, </w:t>
      </w:r>
      <w:r w:rsidRPr="001178EC">
        <w:rPr>
          <w:sz w:val="22"/>
          <w:szCs w:val="22"/>
        </w:rPr>
        <w:lastRenderedPageBreak/>
        <w:t xml:space="preserve">Livingstone and Woolley </w:t>
      </w:r>
      <w:r w:rsidR="00EE1722">
        <w:rPr>
          <w:sz w:val="22"/>
          <w:szCs w:val="22"/>
        </w:rPr>
        <w:fldChar w:fldCharType="begin"/>
      </w:r>
      <w:r w:rsidR="00067745">
        <w:rPr>
          <w:sz w:val="22"/>
          <w:szCs w:val="22"/>
        </w:rPr>
        <w:instrText xml:space="preserve"> ADDIN EN.CITE &lt;EndNote&gt;&lt;Cite ExcludeAuth="1"&gt;&lt;Author&gt;Livingstone&lt;/Author&gt;&lt;Year&gt;2008&lt;/Year&gt;&lt;RecNum&gt;847&lt;/RecNum&gt;&lt;DisplayText&gt;(2008)&lt;/DisplayText&gt;&lt;record&gt;&lt;rec-number&gt;847&lt;/rec-number&gt;&lt;foreign-keys&gt;&lt;key app="EN" db-id="29dppreeudxpvme0wvopsvd9stf2tppeat9x"&gt;847&lt;/key&gt;&lt;/foreign-keys&gt;&lt;ref-type name="Journal Article"&gt;17&lt;/ref-type&gt;&lt;contributors&gt;&lt;authors&gt;&lt;author&gt;Livingstone, Charles&lt;/author&gt;&lt;author&gt;Woolley, R&lt;/author&gt;&lt;author&gt;Zazryn, T&lt;/author&gt;&lt;author&gt;Bakacs, L&lt;/author&gt;&lt;author&gt;Shami, R&lt;/author&gt;&lt;/authors&gt;&lt;/contributors&gt;&lt;titles&gt;&lt;title&gt;The relevance and role of gaming machine games and game features on the play of problem gamblers&lt;/title&gt;&lt;secondary-title&gt;Prepared for Independent Gambling Authority, South Australia&lt;/secondary-title&gt;&lt;/titles&gt;&lt;periodical&gt;&lt;full-title&gt;Prepared for Independent Gambling Authority, South Australia&lt;/full-title&gt;&lt;/periodical&gt;&lt;dates&gt;&lt;year&gt;2008&lt;/year&gt;&lt;/dates&gt;&lt;urls&gt;&lt;/urls&gt;&lt;/record&gt;&lt;/Cite&gt;&lt;/EndNote&gt;</w:instrText>
      </w:r>
      <w:r w:rsidR="00EE1722">
        <w:rPr>
          <w:sz w:val="22"/>
          <w:szCs w:val="22"/>
        </w:rPr>
        <w:fldChar w:fldCharType="separate"/>
      </w:r>
      <w:r w:rsidR="00067745">
        <w:rPr>
          <w:noProof/>
          <w:sz w:val="22"/>
          <w:szCs w:val="22"/>
        </w:rPr>
        <w:t>(</w:t>
      </w:r>
      <w:hyperlink w:anchor="_ENREF_52" w:tooltip="Livingstone, 2008 #847" w:history="1">
        <w:r w:rsidR="005C5CFB">
          <w:rPr>
            <w:noProof/>
            <w:sz w:val="22"/>
            <w:szCs w:val="22"/>
          </w:rPr>
          <w:t>2008</w:t>
        </w:r>
      </w:hyperlink>
      <w:r w:rsidR="00067745">
        <w:rPr>
          <w:noProof/>
          <w:sz w:val="22"/>
          <w:szCs w:val="22"/>
        </w:rPr>
        <w:t>)</w:t>
      </w:r>
      <w:r w:rsidR="00EE1722">
        <w:rPr>
          <w:sz w:val="22"/>
          <w:szCs w:val="22"/>
        </w:rPr>
        <w:fldChar w:fldCharType="end"/>
      </w:r>
      <w:r w:rsidRPr="001178EC">
        <w:rPr>
          <w:sz w:val="22"/>
          <w:szCs w:val="22"/>
        </w:rPr>
        <w:t xml:space="preserve"> found an overwhelming majority of problem gamblers reported gambling small amounts on multiple or the maximum number of lines</w:t>
      </w:r>
      <w:r w:rsidR="00C264E9">
        <w:rPr>
          <w:sz w:val="22"/>
          <w:szCs w:val="22"/>
        </w:rPr>
        <w:t>.</w:t>
      </w:r>
    </w:p>
    <w:p w14:paraId="22AEC568" w14:textId="77777777" w:rsidR="00A67D27" w:rsidRDefault="00A67D27" w:rsidP="00D736B5">
      <w:pPr>
        <w:jc w:val="both"/>
        <w:rPr>
          <w:sz w:val="22"/>
          <w:szCs w:val="22"/>
        </w:rPr>
      </w:pPr>
    </w:p>
    <w:p w14:paraId="25D7F5FB" w14:textId="3882819C" w:rsidR="001A34FE" w:rsidRDefault="001A34FE" w:rsidP="00D736B5">
      <w:pPr>
        <w:jc w:val="both"/>
        <w:rPr>
          <w:sz w:val="22"/>
          <w:szCs w:val="22"/>
        </w:rPr>
      </w:pPr>
      <w:r w:rsidRPr="001178EC">
        <w:rPr>
          <w:sz w:val="22"/>
          <w:szCs w:val="22"/>
        </w:rPr>
        <w:t xml:space="preserve">The Independent Gaming Authority (IGA) commissioned the Australian Institute for Primary Care, La Trobe University to examine aspects of the relationship between gaming machine technology and problem gambling (Livingstone &amp; Woolley, 2008).  The authors reviewed the existing literature and </w:t>
      </w:r>
      <w:r>
        <w:rPr>
          <w:sz w:val="22"/>
          <w:szCs w:val="22"/>
        </w:rPr>
        <w:t>concluded</w:t>
      </w:r>
      <w:r w:rsidRPr="001178EC">
        <w:rPr>
          <w:sz w:val="22"/>
          <w:szCs w:val="22"/>
        </w:rPr>
        <w:t xml:space="preserve"> that a large range of structural characteristics impact on gambling behaviour.  The most relevant primary structural characteristics included the core technology of the EGM, the payout schedule which determines the number and scale of prizes and</w:t>
      </w:r>
      <w:r w:rsidR="00F961A6">
        <w:rPr>
          <w:sz w:val="22"/>
          <w:szCs w:val="22"/>
        </w:rPr>
        <w:t>,</w:t>
      </w:r>
      <w:r w:rsidRPr="001178EC">
        <w:rPr>
          <w:sz w:val="22"/>
          <w:szCs w:val="22"/>
        </w:rPr>
        <w:t xml:space="preserve"> in a behavioural sense</w:t>
      </w:r>
      <w:r w:rsidR="00F961A6">
        <w:rPr>
          <w:sz w:val="22"/>
          <w:szCs w:val="22"/>
        </w:rPr>
        <w:t>,</w:t>
      </w:r>
      <w:r w:rsidRPr="001178EC">
        <w:rPr>
          <w:sz w:val="22"/>
          <w:szCs w:val="22"/>
        </w:rPr>
        <w:t xml:space="preserve"> conditions player behaviour, and the actual operation of the game.  Other primary characteristics of </w:t>
      </w:r>
      <w:r>
        <w:rPr>
          <w:sz w:val="22"/>
          <w:szCs w:val="22"/>
        </w:rPr>
        <w:t>EGM</w:t>
      </w:r>
      <w:r w:rsidRPr="001178EC">
        <w:rPr>
          <w:sz w:val="22"/>
          <w:szCs w:val="22"/>
        </w:rPr>
        <w:t>s include the configuration of line betting, credit value, the reel symbol ratio, fitment of bank note acceptors and spin speed.   Secondary characteristics include artwork</w:t>
      </w:r>
      <w:r w:rsidR="006E1BCB">
        <w:rPr>
          <w:sz w:val="22"/>
          <w:szCs w:val="22"/>
        </w:rPr>
        <w:t>,</w:t>
      </w:r>
      <w:r w:rsidRPr="001178EC">
        <w:rPr>
          <w:sz w:val="22"/>
          <w:szCs w:val="22"/>
        </w:rPr>
        <w:t xml:space="preserve"> lighting and sound effects.  The authors argued the complex inter</w:t>
      </w:r>
      <w:r w:rsidR="006E1BCB">
        <w:rPr>
          <w:sz w:val="22"/>
          <w:szCs w:val="22"/>
        </w:rPr>
        <w:t>-</w:t>
      </w:r>
      <w:r w:rsidRPr="001178EC">
        <w:rPr>
          <w:sz w:val="22"/>
          <w:szCs w:val="22"/>
        </w:rPr>
        <w:t>relationships between these structural characteristics produce interactive effects that shape gambling behaviour and cause problem gambling.  This conclusion is logically correct; the issue for research is whether it is appropriate to use a reductionist approach to break down the characteristics and assess their relative importance or to study gambling behaviour in ‘natural’ settings and attempt to understand the relationships from that perspective.</w:t>
      </w:r>
    </w:p>
    <w:p w14:paraId="690477CC" w14:textId="77777777" w:rsidR="00A67D27" w:rsidRPr="001178EC" w:rsidRDefault="00A67D27" w:rsidP="00D736B5">
      <w:pPr>
        <w:jc w:val="both"/>
        <w:rPr>
          <w:sz w:val="22"/>
          <w:szCs w:val="22"/>
        </w:rPr>
      </w:pPr>
    </w:p>
    <w:p w14:paraId="6B74B03D" w14:textId="4BB9EF5E" w:rsidR="001A34FE" w:rsidRDefault="001A34FE" w:rsidP="00D736B5">
      <w:pPr>
        <w:jc w:val="both"/>
        <w:rPr>
          <w:sz w:val="22"/>
          <w:szCs w:val="22"/>
        </w:rPr>
      </w:pPr>
      <w:r w:rsidRPr="001178EC">
        <w:rPr>
          <w:sz w:val="22"/>
          <w:szCs w:val="22"/>
        </w:rPr>
        <w:t>As part of their report, Livingstone and Woolley (2008) conducted a series of focus groups and individual interviews with 64 problem gamblers who had contacted South Australian gambling services.   Their first research question was:  “Do particular gaming machine games feature more commonly in the play of problem gamblers as compared to recreational gamblers?”  The authors analysed the data from the top 250 perform</w:t>
      </w:r>
      <w:r w:rsidR="00F961A6">
        <w:rPr>
          <w:sz w:val="22"/>
          <w:szCs w:val="22"/>
        </w:rPr>
        <w:t>ing South Australian EGM games.</w:t>
      </w:r>
      <w:r w:rsidRPr="001178EC">
        <w:rPr>
          <w:sz w:val="22"/>
          <w:szCs w:val="22"/>
        </w:rPr>
        <w:t xml:space="preserve">  They found the four most ‘successful’ games were </w:t>
      </w:r>
      <w:r w:rsidRPr="00687B20">
        <w:rPr>
          <w:i/>
          <w:sz w:val="22"/>
          <w:szCs w:val="22"/>
        </w:rPr>
        <w:t>Shogun, Shogun 2, Dolphin Treasure</w:t>
      </w:r>
      <w:r w:rsidRPr="001178EC">
        <w:rPr>
          <w:sz w:val="22"/>
          <w:szCs w:val="22"/>
        </w:rPr>
        <w:t xml:space="preserve"> and </w:t>
      </w:r>
      <w:r w:rsidRPr="00687B20">
        <w:rPr>
          <w:i/>
          <w:sz w:val="22"/>
          <w:szCs w:val="22"/>
        </w:rPr>
        <w:t>Indian Dreaming</w:t>
      </w:r>
      <w:r w:rsidRPr="001178EC">
        <w:rPr>
          <w:sz w:val="22"/>
          <w:szCs w:val="22"/>
        </w:rPr>
        <w:t xml:space="preserve"> (expenditure was highest for these machines).   The next research question was:  “Whether there are particular characteristics of those games that distinguish them from other games?”  The authors found the extremely common free spin feature of EGM games was very attractive to gamblers.  They stated that this feature appears to be the most important secondary reinforcement technique, resulting in relatively high average bet sizes, particularly in combination with the multi-line (or in the case of the </w:t>
      </w:r>
      <w:r w:rsidRPr="001178EC">
        <w:rPr>
          <w:i/>
          <w:sz w:val="22"/>
          <w:szCs w:val="22"/>
        </w:rPr>
        <w:t>Indian Dreaming</w:t>
      </w:r>
      <w:r w:rsidRPr="001178EC">
        <w:rPr>
          <w:sz w:val="22"/>
          <w:szCs w:val="22"/>
        </w:rPr>
        <w:t xml:space="preserve">, the ReelPower™) betting arrangement which allows EGM users to cover all possible winning combinations.   </w:t>
      </w:r>
    </w:p>
    <w:p w14:paraId="7699F9E9" w14:textId="77777777" w:rsidR="00A67D27" w:rsidRPr="001178EC" w:rsidRDefault="00A67D27" w:rsidP="00D736B5">
      <w:pPr>
        <w:jc w:val="both"/>
        <w:rPr>
          <w:sz w:val="22"/>
          <w:szCs w:val="22"/>
        </w:rPr>
      </w:pPr>
    </w:p>
    <w:p w14:paraId="0C155343" w14:textId="77777777" w:rsidR="001A34FE" w:rsidRPr="001178EC" w:rsidRDefault="001A34FE" w:rsidP="00D736B5">
      <w:pPr>
        <w:jc w:val="both"/>
        <w:rPr>
          <w:sz w:val="22"/>
          <w:szCs w:val="22"/>
        </w:rPr>
      </w:pPr>
      <w:r w:rsidRPr="001178EC">
        <w:rPr>
          <w:sz w:val="22"/>
          <w:szCs w:val="22"/>
        </w:rPr>
        <w:t>Livingstone and Woolley (2008) identified three key structural characteristics as increasing the risk associated with gamblers’ consumption of EGM gambling:</w:t>
      </w:r>
    </w:p>
    <w:p w14:paraId="2927EF4F" w14:textId="3FE22ED1" w:rsidR="001A34FE" w:rsidRPr="001178EC" w:rsidRDefault="001A34FE" w:rsidP="00D736B5">
      <w:pPr>
        <w:pStyle w:val="ListParagraph"/>
        <w:numPr>
          <w:ilvl w:val="0"/>
          <w:numId w:val="39"/>
        </w:numPr>
        <w:ind w:left="709" w:hanging="218"/>
        <w:jc w:val="both"/>
        <w:rPr>
          <w:sz w:val="22"/>
          <w:szCs w:val="22"/>
        </w:rPr>
      </w:pPr>
      <w:r w:rsidRPr="001178EC">
        <w:rPr>
          <w:sz w:val="22"/>
          <w:szCs w:val="22"/>
        </w:rPr>
        <w:t>High credit value games p</w:t>
      </w:r>
      <w:r w:rsidR="00F961A6">
        <w:rPr>
          <w:sz w:val="22"/>
          <w:szCs w:val="22"/>
        </w:rPr>
        <w:t>roduce high average bet levels.</w:t>
      </w:r>
      <w:r w:rsidRPr="001178EC">
        <w:rPr>
          <w:sz w:val="22"/>
          <w:szCs w:val="22"/>
        </w:rPr>
        <w:t xml:space="preserve">  Minimum bets on high credit value games are larger than actual average bets on low credit value games</w:t>
      </w:r>
      <w:r w:rsidR="00F961A6">
        <w:rPr>
          <w:sz w:val="22"/>
          <w:szCs w:val="22"/>
        </w:rPr>
        <w:t>,</w:t>
      </w:r>
      <w:r w:rsidRPr="001178EC">
        <w:rPr>
          <w:sz w:val="22"/>
          <w:szCs w:val="22"/>
        </w:rPr>
        <w:t xml:space="preserve"> and small multiples of the minimum</w:t>
      </w:r>
      <w:r w:rsidR="00F961A6">
        <w:rPr>
          <w:sz w:val="22"/>
          <w:szCs w:val="22"/>
        </w:rPr>
        <w:t xml:space="preserve"> </w:t>
      </w:r>
      <w:r w:rsidRPr="001178EC">
        <w:rPr>
          <w:sz w:val="22"/>
          <w:szCs w:val="22"/>
        </w:rPr>
        <w:t xml:space="preserve">bet on high credit value machines lead to very large bets (specific examples were </w:t>
      </w:r>
      <w:r w:rsidRPr="001178EC">
        <w:rPr>
          <w:i/>
          <w:sz w:val="22"/>
          <w:szCs w:val="22"/>
        </w:rPr>
        <w:t>Shogun</w:t>
      </w:r>
      <w:r w:rsidRPr="001178EC">
        <w:rPr>
          <w:sz w:val="22"/>
          <w:szCs w:val="22"/>
        </w:rPr>
        <w:t xml:space="preserve"> and </w:t>
      </w:r>
      <w:r w:rsidRPr="001178EC">
        <w:rPr>
          <w:i/>
          <w:sz w:val="22"/>
          <w:szCs w:val="22"/>
        </w:rPr>
        <w:t>Shogun 2</w:t>
      </w:r>
      <w:r w:rsidR="00F961A6">
        <w:rPr>
          <w:sz w:val="22"/>
          <w:szCs w:val="22"/>
        </w:rPr>
        <w:t>).</w:t>
      </w:r>
    </w:p>
    <w:p w14:paraId="7C14657D" w14:textId="5E41A15E" w:rsidR="001A34FE" w:rsidRPr="001178EC" w:rsidRDefault="001A34FE" w:rsidP="00D736B5">
      <w:pPr>
        <w:pStyle w:val="ListParagraph"/>
        <w:numPr>
          <w:ilvl w:val="0"/>
          <w:numId w:val="39"/>
        </w:numPr>
        <w:ind w:left="709" w:hanging="218"/>
        <w:jc w:val="both"/>
        <w:rPr>
          <w:sz w:val="22"/>
          <w:szCs w:val="22"/>
        </w:rPr>
      </w:pPr>
      <w:r w:rsidRPr="001178EC">
        <w:rPr>
          <w:sz w:val="22"/>
          <w:szCs w:val="22"/>
        </w:rPr>
        <w:t xml:space="preserve">Multiple or maximum line betting on small credit value games leads to increased average bet sizes of between 20 and 50 times the minimum bet (the specific example was </w:t>
      </w:r>
      <w:r w:rsidRPr="001178EC">
        <w:rPr>
          <w:i/>
          <w:sz w:val="22"/>
          <w:szCs w:val="22"/>
        </w:rPr>
        <w:t>Dolphin Treasure</w:t>
      </w:r>
      <w:r w:rsidRPr="001178EC">
        <w:rPr>
          <w:sz w:val="22"/>
          <w:szCs w:val="22"/>
        </w:rPr>
        <w:t>)</w:t>
      </w:r>
      <w:r w:rsidR="00F961A6">
        <w:rPr>
          <w:sz w:val="22"/>
          <w:szCs w:val="22"/>
        </w:rPr>
        <w:t>.</w:t>
      </w:r>
    </w:p>
    <w:p w14:paraId="35866AAA" w14:textId="16D88677" w:rsidR="001A34FE" w:rsidRDefault="001A34FE" w:rsidP="00D736B5">
      <w:pPr>
        <w:pStyle w:val="ListParagraph"/>
        <w:numPr>
          <w:ilvl w:val="0"/>
          <w:numId w:val="39"/>
        </w:numPr>
        <w:ind w:left="709" w:hanging="218"/>
        <w:jc w:val="both"/>
        <w:rPr>
          <w:sz w:val="22"/>
          <w:szCs w:val="22"/>
        </w:rPr>
      </w:pPr>
      <w:r w:rsidRPr="001178EC">
        <w:rPr>
          <w:sz w:val="22"/>
          <w:szCs w:val="22"/>
        </w:rPr>
        <w:t xml:space="preserve">Reel betting extends the options of line betting on small credit value machines leading to increased actual average bet sizes exceeding those made on comparable credit value machines that only allow line betting (the example is </w:t>
      </w:r>
      <w:r w:rsidRPr="001178EC">
        <w:rPr>
          <w:i/>
          <w:sz w:val="22"/>
          <w:szCs w:val="22"/>
        </w:rPr>
        <w:t>Indian Dreaming</w:t>
      </w:r>
      <w:r w:rsidRPr="001178EC">
        <w:rPr>
          <w:sz w:val="22"/>
          <w:szCs w:val="22"/>
        </w:rPr>
        <w:t xml:space="preserve"> incorporating ReelPower™ technology).</w:t>
      </w:r>
    </w:p>
    <w:p w14:paraId="00B6D826" w14:textId="77777777" w:rsidR="00A67D27" w:rsidRPr="00A67D27" w:rsidRDefault="00A67D27" w:rsidP="00D736B5">
      <w:pPr>
        <w:jc w:val="both"/>
        <w:rPr>
          <w:sz w:val="22"/>
          <w:szCs w:val="22"/>
        </w:rPr>
      </w:pPr>
    </w:p>
    <w:p w14:paraId="018EDBDC" w14:textId="6294ACC6" w:rsidR="001A34FE" w:rsidRDefault="001A34FE" w:rsidP="00D736B5">
      <w:pPr>
        <w:jc w:val="both"/>
        <w:rPr>
          <w:sz w:val="22"/>
          <w:szCs w:val="22"/>
        </w:rPr>
      </w:pPr>
      <w:r w:rsidRPr="001178EC">
        <w:rPr>
          <w:sz w:val="22"/>
          <w:szCs w:val="22"/>
        </w:rPr>
        <w:t>These more sophisticated structural characteristics operate as inducements to increase stake and coverage.  A range of factors including ‘insuring’ against supposed near misses, anticipating free spin features and taking up opportunities to gamble reels as well as lines</w:t>
      </w:r>
      <w:r w:rsidR="00420CE0">
        <w:rPr>
          <w:sz w:val="22"/>
          <w:szCs w:val="22"/>
        </w:rPr>
        <w:t>,</w:t>
      </w:r>
      <w:r w:rsidRPr="001178EC">
        <w:rPr>
          <w:sz w:val="22"/>
          <w:szCs w:val="22"/>
        </w:rPr>
        <w:t xml:space="preserve"> facilitate higher average bets.  These characteristics were suggested to be the fundamental elements underlying </w:t>
      </w:r>
      <w:r w:rsidR="0087514D">
        <w:rPr>
          <w:sz w:val="22"/>
          <w:szCs w:val="22"/>
        </w:rPr>
        <w:t>increase</w:t>
      </w:r>
      <w:r w:rsidRPr="001178EC">
        <w:rPr>
          <w:sz w:val="22"/>
          <w:szCs w:val="22"/>
        </w:rPr>
        <w:t xml:space="preserve"> in both time on device and </w:t>
      </w:r>
      <w:r w:rsidR="00420CE0">
        <w:rPr>
          <w:sz w:val="22"/>
          <w:szCs w:val="22"/>
        </w:rPr>
        <w:t>expenditure</w:t>
      </w:r>
      <w:r w:rsidRPr="001178EC">
        <w:rPr>
          <w:sz w:val="22"/>
          <w:szCs w:val="22"/>
        </w:rPr>
        <w:t xml:space="preserve"> per customer (Livingstone &amp; Woolley, 2008).</w:t>
      </w:r>
      <w:r w:rsidR="0087514D">
        <w:rPr>
          <w:sz w:val="22"/>
          <w:szCs w:val="22"/>
        </w:rPr>
        <w:t xml:space="preserve">  </w:t>
      </w:r>
      <w:r w:rsidRPr="001178EC">
        <w:rPr>
          <w:sz w:val="22"/>
          <w:szCs w:val="22"/>
        </w:rPr>
        <w:t>According to Livingstone and Woolley (2008)</w:t>
      </w:r>
      <w:r w:rsidR="00420CE0">
        <w:rPr>
          <w:sz w:val="22"/>
          <w:szCs w:val="22"/>
        </w:rPr>
        <w:t>,</w:t>
      </w:r>
      <w:r w:rsidRPr="001178EC">
        <w:rPr>
          <w:sz w:val="22"/>
          <w:szCs w:val="22"/>
        </w:rPr>
        <w:t xml:space="preserve"> these features substantially increase the risk of excessive gambling and could </w:t>
      </w:r>
      <w:r w:rsidRPr="001178EC">
        <w:rPr>
          <w:sz w:val="22"/>
          <w:szCs w:val="22"/>
        </w:rPr>
        <w:lastRenderedPageBreak/>
        <w:t>play an important role in gamblers’ transitioning from non-problem or low</w:t>
      </w:r>
      <w:r w:rsidR="00420CE0">
        <w:rPr>
          <w:sz w:val="22"/>
          <w:szCs w:val="22"/>
        </w:rPr>
        <w:t xml:space="preserve"> </w:t>
      </w:r>
      <w:r w:rsidRPr="001178EC">
        <w:rPr>
          <w:sz w:val="22"/>
          <w:szCs w:val="22"/>
        </w:rPr>
        <w:t>risk to moderate</w:t>
      </w:r>
      <w:r w:rsidR="00420CE0">
        <w:rPr>
          <w:sz w:val="22"/>
          <w:szCs w:val="22"/>
        </w:rPr>
        <w:t xml:space="preserve"> risk</w:t>
      </w:r>
      <w:r w:rsidRPr="001178EC">
        <w:rPr>
          <w:sz w:val="22"/>
          <w:szCs w:val="22"/>
        </w:rPr>
        <w:t xml:space="preserve"> and high risk sectors of the gambler population.  At a minimum it seems that these factors promote a tendency for EGM gamblers to see ‘raising, increasing and expanding’ their bets as normal.  </w:t>
      </w:r>
    </w:p>
    <w:p w14:paraId="60954749" w14:textId="77777777" w:rsidR="00A67D27" w:rsidRPr="001178EC" w:rsidRDefault="00A67D27" w:rsidP="00D736B5">
      <w:pPr>
        <w:jc w:val="both"/>
        <w:rPr>
          <w:sz w:val="22"/>
          <w:szCs w:val="22"/>
        </w:rPr>
      </w:pPr>
    </w:p>
    <w:p w14:paraId="59DCA1FB" w14:textId="066A5BC6" w:rsidR="001A34FE" w:rsidRPr="001178EC" w:rsidRDefault="0099701D" w:rsidP="00D736B5">
      <w:pPr>
        <w:jc w:val="both"/>
        <w:rPr>
          <w:sz w:val="22"/>
          <w:szCs w:val="22"/>
        </w:rPr>
      </w:pPr>
      <w:r>
        <w:rPr>
          <w:sz w:val="22"/>
          <w:szCs w:val="22"/>
        </w:rPr>
        <w:t xml:space="preserve">As previously mentioned, </w:t>
      </w:r>
      <w:r w:rsidR="001A34FE" w:rsidRPr="00FF4C14">
        <w:rPr>
          <w:sz w:val="22"/>
          <w:szCs w:val="22"/>
        </w:rPr>
        <w:t xml:space="preserve">Ladouceur and Sévigny </w:t>
      </w:r>
      <w:r w:rsidR="00EE1722">
        <w:rPr>
          <w:sz w:val="22"/>
          <w:szCs w:val="22"/>
        </w:rPr>
        <w:fldChar w:fldCharType="begin"/>
      </w:r>
      <w:r w:rsidR="00957A2F">
        <w:rPr>
          <w:sz w:val="22"/>
          <w:szCs w:val="22"/>
        </w:rPr>
        <w:instrText xml:space="preserve"> ADDIN EN.CITE &lt;EndNote&gt;&lt;Cite ExcludeAuth="1"&gt;&lt;Author&gt;Ladouceur&lt;/Author&gt;&lt;Year&gt;2005&lt;/Year&gt;&lt;RecNum&gt;316&lt;/RecNum&gt;&lt;DisplayText&gt;(2005)&lt;/DisplayText&gt;&lt;record&gt;&lt;rec-number&gt;316&lt;/rec-number&gt;&lt;foreign-keys&gt;&lt;key app="EN" db-id="29dppreeudxpvme0wvopsvd9stf2tppeat9x"&gt;316&lt;/key&gt;&lt;/foreign-keys&gt;&lt;ref-type name="Journal Article"&gt;17&lt;/ref-type&gt;&lt;contributors&gt;&lt;authors&gt;&lt;author&gt;Ladouceur, R&lt;/author&gt;&lt;author&gt;Sevigny, S&lt;/author&gt;&lt;/authors&gt;&lt;/contributors&gt;&lt;auth-address&gt;Ladouceur, Robert: Robert.Ladouceur@psy.ulaval.ca&lt;/auth-address&gt;&lt;titles&gt;&lt;title&gt;Structural characteristics of video lotteries: Effects of a stopping device on illusion of control and gambling persistence&lt;/title&gt;&lt;secondary-title&gt;Journal of Gambling Studies&lt;/secondary-title&gt;&lt;/titles&gt;&lt;periodical&gt;&lt;full-title&gt;Journal of Gambling Studies&lt;/full-title&gt;&lt;/periodical&gt;&lt;pages&gt;117-131&lt;/pages&gt;&lt;volume&gt;21&lt;/volume&gt;&lt;number&gt;2&lt;/number&gt;&lt;dates&gt;&lt;year&gt;2005&lt;/year&gt;&lt;pub-dates&gt;&lt;date&gt;Sum&lt;/date&gt;&lt;/pub-dates&gt;&lt;/dates&gt;&lt;accession-num&gt;Peer Reviewed Journal: 2005-04989-001&lt;/accession-num&gt;&lt;urls&gt;&lt;/urls&gt;&lt;/record&gt;&lt;/Cite&gt;&lt;/EndNote&gt;</w:instrText>
      </w:r>
      <w:r w:rsidR="00EE1722">
        <w:rPr>
          <w:sz w:val="22"/>
          <w:szCs w:val="22"/>
        </w:rPr>
        <w:fldChar w:fldCharType="separate"/>
      </w:r>
      <w:r w:rsidR="00067745">
        <w:rPr>
          <w:noProof/>
          <w:sz w:val="22"/>
          <w:szCs w:val="22"/>
        </w:rPr>
        <w:t>(</w:t>
      </w:r>
      <w:hyperlink w:anchor="_ENREF_47" w:tooltip="Ladouceur, 2005 #316" w:history="1">
        <w:r w:rsidR="005C5CFB">
          <w:rPr>
            <w:noProof/>
            <w:sz w:val="22"/>
            <w:szCs w:val="22"/>
          </w:rPr>
          <w:t>2005</w:t>
        </w:r>
      </w:hyperlink>
      <w:r w:rsidR="00067745">
        <w:rPr>
          <w:noProof/>
          <w:sz w:val="22"/>
          <w:szCs w:val="22"/>
        </w:rPr>
        <w:t>)</w:t>
      </w:r>
      <w:r w:rsidR="00EE1722">
        <w:rPr>
          <w:sz w:val="22"/>
          <w:szCs w:val="22"/>
        </w:rPr>
        <w:fldChar w:fldCharType="end"/>
      </w:r>
      <w:r w:rsidR="001A34FE">
        <w:rPr>
          <w:sz w:val="22"/>
          <w:szCs w:val="22"/>
        </w:rPr>
        <w:t xml:space="preserve"> </w:t>
      </w:r>
      <w:r w:rsidR="001A34FE" w:rsidRPr="001178EC">
        <w:rPr>
          <w:sz w:val="22"/>
          <w:szCs w:val="22"/>
        </w:rPr>
        <w:t>stud</w:t>
      </w:r>
      <w:r w:rsidR="001A34FE">
        <w:rPr>
          <w:sz w:val="22"/>
          <w:szCs w:val="22"/>
        </w:rPr>
        <w:t>ied</w:t>
      </w:r>
      <w:r w:rsidR="001A34FE" w:rsidRPr="001178EC">
        <w:rPr>
          <w:sz w:val="22"/>
          <w:szCs w:val="22"/>
        </w:rPr>
        <w:t xml:space="preserve"> the effect</w:t>
      </w:r>
      <w:r w:rsidR="001A34FE">
        <w:rPr>
          <w:sz w:val="22"/>
          <w:szCs w:val="22"/>
        </w:rPr>
        <w:t>s</w:t>
      </w:r>
      <w:r w:rsidR="001A34FE" w:rsidRPr="001178EC">
        <w:rPr>
          <w:sz w:val="22"/>
          <w:szCs w:val="22"/>
        </w:rPr>
        <w:t xml:space="preserve"> of stopping devices</w:t>
      </w:r>
      <w:r>
        <w:rPr>
          <w:sz w:val="22"/>
          <w:szCs w:val="22"/>
        </w:rPr>
        <w:t xml:space="preserve"> (which allow gamblers to </w:t>
      </w:r>
      <w:r w:rsidRPr="001178EC">
        <w:rPr>
          <w:sz w:val="22"/>
          <w:szCs w:val="22"/>
        </w:rPr>
        <w:t>voluntarily stop the virtual reels</w:t>
      </w:r>
      <w:r>
        <w:rPr>
          <w:sz w:val="22"/>
          <w:szCs w:val="22"/>
        </w:rPr>
        <w:t xml:space="preserve"> and </w:t>
      </w:r>
      <w:r w:rsidRPr="001178EC">
        <w:rPr>
          <w:sz w:val="22"/>
          <w:szCs w:val="22"/>
        </w:rPr>
        <w:t>see the end result of the round more quickly</w:t>
      </w:r>
      <w:r>
        <w:rPr>
          <w:sz w:val="22"/>
          <w:szCs w:val="22"/>
        </w:rPr>
        <w:t>)</w:t>
      </w:r>
      <w:r w:rsidR="001A34FE" w:rsidRPr="001178EC">
        <w:rPr>
          <w:sz w:val="22"/>
          <w:szCs w:val="22"/>
        </w:rPr>
        <w:t xml:space="preserve"> in video lottery terminals.  </w:t>
      </w:r>
      <w:r>
        <w:rPr>
          <w:sz w:val="22"/>
          <w:szCs w:val="22"/>
        </w:rPr>
        <w:t>The authors</w:t>
      </w:r>
      <w:r w:rsidR="001A34FE" w:rsidRPr="001178EC">
        <w:rPr>
          <w:sz w:val="22"/>
          <w:szCs w:val="22"/>
        </w:rPr>
        <w:t xml:space="preserve"> conducted two studies, the first to determine whether participants thought that the stopping device affected the game at all, and the second to test whether a stopping device increased the number of games played in a single session.  All participants scored four or less on the South Oaks Gambling Screen and were unfamiliar with the VLT game ‘</w:t>
      </w:r>
      <w:r w:rsidR="001A34FE" w:rsidRPr="001178EC">
        <w:rPr>
          <w:i/>
          <w:sz w:val="22"/>
          <w:szCs w:val="22"/>
        </w:rPr>
        <w:t>The Swinging Bells’</w:t>
      </w:r>
      <w:r w:rsidR="001A34FE" w:rsidRPr="001178EC">
        <w:rPr>
          <w:sz w:val="22"/>
          <w:szCs w:val="22"/>
        </w:rPr>
        <w:t xml:space="preserve"> which was used in the study.  In both experiments, participants played at least 40 free rounds of the VLT before they were allowed to use the stopping device.  The first experiment showed that those who used the stopping device reported greater illusions of control and believed the outcome of the game would be affected by the time they chose to stop the reels.  The second experiment showed that those participants who used the stopping device played for longer periods of time and, on average, spent more money than those who played without using the stopping device.  Ladouceur and Sévigny suggested </w:t>
      </w:r>
      <w:r w:rsidR="000051D6">
        <w:rPr>
          <w:sz w:val="22"/>
          <w:szCs w:val="22"/>
        </w:rPr>
        <w:t xml:space="preserve">that </w:t>
      </w:r>
      <w:r w:rsidR="001A34FE" w:rsidRPr="001178EC">
        <w:rPr>
          <w:sz w:val="22"/>
          <w:szCs w:val="22"/>
        </w:rPr>
        <w:t xml:space="preserve">illusion of control, which was reported in the first experiment, is likely to be a factor in the extended play time and increase the amount of money spent by the participants who had access to the stopping device in the second experiment.  </w:t>
      </w:r>
    </w:p>
    <w:p w14:paraId="0A976502" w14:textId="77777777" w:rsidR="00D736B5" w:rsidRDefault="00D736B5" w:rsidP="00D736B5">
      <w:pPr>
        <w:jc w:val="both"/>
        <w:rPr>
          <w:sz w:val="22"/>
          <w:szCs w:val="22"/>
        </w:rPr>
      </w:pPr>
    </w:p>
    <w:p w14:paraId="003EFF57" w14:textId="60A7C20B" w:rsidR="001A34FE" w:rsidRDefault="001A34FE" w:rsidP="00D736B5">
      <w:pPr>
        <w:jc w:val="both"/>
        <w:rPr>
          <w:sz w:val="22"/>
          <w:szCs w:val="22"/>
        </w:rPr>
      </w:pPr>
      <w:r w:rsidRPr="00785D7F">
        <w:rPr>
          <w:sz w:val="22"/>
          <w:szCs w:val="22"/>
        </w:rPr>
        <w:t xml:space="preserve">Nearly 60 years ago, Skinner </w:t>
      </w:r>
      <w:r w:rsidR="00EE1722">
        <w:rPr>
          <w:sz w:val="22"/>
          <w:szCs w:val="22"/>
        </w:rPr>
        <w:fldChar w:fldCharType="begin"/>
      </w:r>
      <w:r w:rsidR="00537E7F">
        <w:rPr>
          <w:sz w:val="22"/>
          <w:szCs w:val="22"/>
        </w:rPr>
        <w:instrText xml:space="preserve"> ADDIN EN.CITE &lt;EndNote&gt;&lt;Cite ExcludeAuth="1"&gt;&lt;Author&gt;Skinner&lt;/Author&gt;&lt;Year&gt;1953&lt;/Year&gt;&lt;RecNum&gt;837&lt;/RecNum&gt;&lt;DisplayText&gt;(1953)&lt;/DisplayText&gt;&lt;record&gt;&lt;rec-number&gt;837&lt;/rec-number&gt;&lt;foreign-keys&gt;&lt;key app="EN" db-id="29dppreeudxpvme0wvopsvd9stf2tppeat9x"&gt;837&lt;/key&gt;&lt;/foreign-keys&gt;&lt;ref-type name="Book"&gt;6&lt;/ref-type&gt;&lt;contributors&gt;&lt;authors&gt;&lt;author&gt;Skinner, Burrhus Frederic&lt;/author&gt;&lt;/authors&gt;&lt;/contributors&gt;&lt;titles&gt;&lt;title&gt;Science and human behavior&lt;/title&gt;&lt;/titles&gt;&lt;dates&gt;&lt;year&gt;1953&lt;/year&gt;&lt;/dates&gt;&lt;pub-location&gt;New York&lt;/pub-location&gt;&lt;publisher&gt;Free Press&lt;/publisher&gt;&lt;isbn&gt;0029290406&lt;/isbn&gt;&lt;urls&gt;&lt;/urls&gt;&lt;/record&gt;&lt;/Cite&gt;&lt;/EndNote&gt;</w:instrText>
      </w:r>
      <w:r w:rsidR="00EE1722">
        <w:rPr>
          <w:sz w:val="22"/>
          <w:szCs w:val="22"/>
        </w:rPr>
        <w:fldChar w:fldCharType="separate"/>
      </w:r>
      <w:r w:rsidR="00537E7F">
        <w:rPr>
          <w:noProof/>
          <w:sz w:val="22"/>
          <w:szCs w:val="22"/>
        </w:rPr>
        <w:t>(</w:t>
      </w:r>
      <w:hyperlink w:anchor="_ENREF_84" w:tooltip="Skinner, 1953 #837" w:history="1">
        <w:r w:rsidR="005C5CFB">
          <w:rPr>
            <w:noProof/>
            <w:sz w:val="22"/>
            <w:szCs w:val="22"/>
          </w:rPr>
          <w:t>1953</w:t>
        </w:r>
      </w:hyperlink>
      <w:r w:rsidR="00537E7F">
        <w:rPr>
          <w:noProof/>
          <w:sz w:val="22"/>
          <w:szCs w:val="22"/>
        </w:rPr>
        <w:t>)</w:t>
      </w:r>
      <w:r w:rsidR="00EE1722">
        <w:rPr>
          <w:sz w:val="22"/>
          <w:szCs w:val="22"/>
        </w:rPr>
        <w:fldChar w:fldCharType="end"/>
      </w:r>
      <w:r w:rsidRPr="00785D7F">
        <w:rPr>
          <w:sz w:val="22"/>
          <w:szCs w:val="22"/>
        </w:rPr>
        <w:t xml:space="preserve"> discussed how schedules of reinforcement could be designed to ensure an optimal patronage and profit to the house</w:t>
      </w:r>
      <w:r w:rsidR="00171C8E">
        <w:rPr>
          <w:sz w:val="22"/>
          <w:szCs w:val="22"/>
        </w:rPr>
        <w:t xml:space="preserve"> (gambling venue)</w:t>
      </w:r>
      <w:r w:rsidRPr="00785D7F">
        <w:rPr>
          <w:sz w:val="22"/>
          <w:szCs w:val="22"/>
        </w:rPr>
        <w:t>.  The suggestion is that a machine that has a high return to player percentage will increase patronage, extend sessions and</w:t>
      </w:r>
      <w:r w:rsidR="00171C8E">
        <w:rPr>
          <w:sz w:val="22"/>
          <w:szCs w:val="22"/>
        </w:rPr>
        <w:t>,</w:t>
      </w:r>
      <w:r w:rsidRPr="00785D7F">
        <w:rPr>
          <w:sz w:val="22"/>
          <w:szCs w:val="22"/>
        </w:rPr>
        <w:t xml:space="preserve"> in the longer term</w:t>
      </w:r>
      <w:r w:rsidR="00171C8E">
        <w:rPr>
          <w:sz w:val="22"/>
          <w:szCs w:val="22"/>
        </w:rPr>
        <w:t>,</w:t>
      </w:r>
      <w:r w:rsidRPr="00785D7F">
        <w:rPr>
          <w:sz w:val="22"/>
          <w:szCs w:val="22"/>
        </w:rPr>
        <w:t xml:space="preserve"> return a greater profit to the house.  Recently, Harrigan and Dixon </w:t>
      </w:r>
      <w:r w:rsidR="00EE1722">
        <w:rPr>
          <w:sz w:val="22"/>
          <w:szCs w:val="22"/>
        </w:rPr>
        <w:fldChar w:fldCharType="begin"/>
      </w:r>
      <w:r w:rsidR="00BB14DD">
        <w:rPr>
          <w:sz w:val="22"/>
          <w:szCs w:val="22"/>
        </w:rPr>
        <w:instrText xml:space="preserve"> ADDIN EN.CITE &lt;EndNote&gt;&lt;Cite ExcludeAuth="1"&gt;&lt;Author&gt;Coates&lt;/Author&gt;&lt;Year&gt;2013&lt;/Year&gt;&lt;RecNum&gt;848&lt;/RecNum&gt;&lt;DisplayText&gt;(2013)&lt;/DisplayText&gt;&lt;record&gt;&lt;rec-number&gt;848&lt;/rec-number&gt;&lt;foreign-keys&gt;&lt;key app="EN" db-id="29dppreeudxpvme0wvopsvd9stf2tppeat9x"&gt;848&lt;/key&gt;&lt;/foreign-keys&gt;&lt;ref-type name="Journal Article"&gt;17&lt;/ref-type&gt;&lt;contributors&gt;&lt;authors&gt;&lt;author&gt;Coates, Ewan&lt;/author&gt;&lt;author&gt;Blaszczynski, Alex&lt;/author&gt;&lt;/authors&gt;&lt;/contributors&gt;&lt;titles&gt;&lt;title&gt;Predictors of Return Rate Discrimination in Slot Machine Play&lt;/title&gt;&lt;secondary-title&gt;Journal of Gambling Studies&lt;/secondary-title&gt;&lt;/titles&gt;&lt;periodical&gt;&lt;full-title&gt;Journal of Gambling Studies&lt;/full-title&gt;&lt;/periodical&gt;&lt;pages&gt;1-15&lt;/pages&gt;&lt;dates&gt;&lt;year&gt;2013&lt;/year&gt;&lt;/dates&gt;&lt;isbn&gt;1573-3602&lt;/isbn&gt;&lt;urls&gt;&lt;/urls&gt;&lt;/record&gt;&lt;/Cite&gt;&lt;/EndNote&gt;</w:instrText>
      </w:r>
      <w:r w:rsidR="00EE1722">
        <w:rPr>
          <w:sz w:val="22"/>
          <w:szCs w:val="22"/>
        </w:rPr>
        <w:fldChar w:fldCharType="separate"/>
      </w:r>
      <w:r w:rsidR="00BB14DD">
        <w:rPr>
          <w:noProof/>
          <w:sz w:val="22"/>
          <w:szCs w:val="22"/>
        </w:rPr>
        <w:t>(</w:t>
      </w:r>
      <w:hyperlink w:anchor="_ENREF_19" w:tooltip="Coates, 2013 #848" w:history="1">
        <w:r w:rsidR="005C5CFB">
          <w:rPr>
            <w:noProof/>
            <w:sz w:val="22"/>
            <w:szCs w:val="22"/>
          </w:rPr>
          <w:t>2013</w:t>
        </w:r>
      </w:hyperlink>
      <w:r w:rsidR="00BB14DD">
        <w:rPr>
          <w:noProof/>
          <w:sz w:val="22"/>
          <w:szCs w:val="22"/>
        </w:rPr>
        <w:t>)</w:t>
      </w:r>
      <w:r w:rsidR="00EE1722">
        <w:rPr>
          <w:sz w:val="22"/>
          <w:szCs w:val="22"/>
        </w:rPr>
        <w:fldChar w:fldCharType="end"/>
      </w:r>
      <w:r w:rsidRPr="00785D7F">
        <w:rPr>
          <w:sz w:val="22"/>
          <w:szCs w:val="22"/>
        </w:rPr>
        <w:t xml:space="preserve"> obtained access to the design documents (PAR sheets) used to programme different versions of the same EGMs in Ontario, Canada</w:t>
      </w:r>
      <w:r w:rsidRPr="001178EC">
        <w:rPr>
          <w:sz w:val="22"/>
          <w:szCs w:val="22"/>
        </w:rPr>
        <w:t xml:space="preserve"> (in Ontario</w:t>
      </w:r>
      <w:r w:rsidR="00171C8E">
        <w:rPr>
          <w:sz w:val="22"/>
          <w:szCs w:val="22"/>
        </w:rPr>
        <w:t>,</w:t>
      </w:r>
      <w:r w:rsidRPr="001178EC">
        <w:rPr>
          <w:sz w:val="22"/>
          <w:szCs w:val="22"/>
        </w:rPr>
        <w:t xml:space="preserve"> multiple versions of the</w:t>
      </w:r>
      <w:r w:rsidR="00171C8E">
        <w:rPr>
          <w:sz w:val="22"/>
          <w:szCs w:val="22"/>
        </w:rPr>
        <w:t xml:space="preserve"> same game are often licensed).</w:t>
      </w:r>
      <w:r w:rsidRPr="001178EC">
        <w:rPr>
          <w:sz w:val="22"/>
          <w:szCs w:val="22"/>
        </w:rPr>
        <w:t xml:space="preserve">  The PAR sheets they used had the characteristics of a single game (</w:t>
      </w:r>
      <w:r w:rsidRPr="001178EC">
        <w:rPr>
          <w:i/>
          <w:sz w:val="22"/>
          <w:szCs w:val="22"/>
        </w:rPr>
        <w:t>Lucky Larry’s Lobstermania</w:t>
      </w:r>
      <w:r w:rsidRPr="001178EC">
        <w:rPr>
          <w:sz w:val="22"/>
          <w:szCs w:val="22"/>
        </w:rPr>
        <w:t xml:space="preserve">) which had pay back percentages of 85% and 98%.  That is, the machines return 85 or 98 cents of every dollar wagered to the gamblers, with the remaining ‘hold’ being the house profit.  At first glance, it seems intuitive that the 98% version is the fairest and most beneficial for gamblers, as it has the largest return.  Harrigan and Dixon wrote a computer programme to analyse all 259,440,000 possible outcomes (there were five reels with 47, 46, 48, 50, 50 symbols per reel).  To illustrate the differences between the two designs they used a ‘gambler’s ruin’ scenario to simulate 2,000 first time players arriving with $100 to gamble and making the maximum wager on each spin until they had no funds remaining.   </w:t>
      </w:r>
    </w:p>
    <w:p w14:paraId="0BD66854" w14:textId="77777777" w:rsidR="00A67D27" w:rsidRPr="001178EC" w:rsidRDefault="00A67D27" w:rsidP="00D736B5">
      <w:pPr>
        <w:jc w:val="both"/>
        <w:rPr>
          <w:sz w:val="22"/>
          <w:szCs w:val="22"/>
        </w:rPr>
      </w:pPr>
    </w:p>
    <w:p w14:paraId="3B6D0914" w14:textId="3CEA4E25" w:rsidR="001A34FE" w:rsidRPr="001178EC" w:rsidRDefault="00D4780E" w:rsidP="00D736B5">
      <w:pPr>
        <w:jc w:val="both"/>
        <w:rPr>
          <w:sz w:val="22"/>
          <w:szCs w:val="22"/>
        </w:rPr>
      </w:pPr>
      <w:r w:rsidRPr="00D4780E">
        <w:rPr>
          <w:sz w:val="22"/>
          <w:szCs w:val="22"/>
        </w:rPr>
        <w:t>In addition to measures of amount of time spent and number of spins and wins across 85% payback and 98% payback simulations</w:t>
      </w:r>
      <w:r w:rsidR="00171C8E">
        <w:rPr>
          <w:sz w:val="22"/>
          <w:szCs w:val="22"/>
        </w:rPr>
        <w:t>,</w:t>
      </w:r>
      <w:r w:rsidRPr="00D4780E">
        <w:rPr>
          <w:sz w:val="22"/>
          <w:szCs w:val="22"/>
        </w:rPr>
        <w:t xml:space="preserve"> </w:t>
      </w:r>
      <w:r w:rsidR="001A34FE" w:rsidRPr="00D4780E">
        <w:rPr>
          <w:sz w:val="22"/>
          <w:szCs w:val="22"/>
        </w:rPr>
        <w:t>H</w:t>
      </w:r>
      <w:r w:rsidRPr="00D4780E">
        <w:rPr>
          <w:sz w:val="22"/>
          <w:szCs w:val="22"/>
        </w:rPr>
        <w:t>arrigan and Dixon</w:t>
      </w:r>
      <w:r w:rsidR="001A34FE" w:rsidRPr="00D4780E">
        <w:rPr>
          <w:sz w:val="22"/>
          <w:szCs w:val="22"/>
        </w:rPr>
        <w:t xml:space="preserve"> (2010) recorded simulated ‘peak balances’ and the number of ‘big wins’ (defined as accruing a balance of more tha</w:t>
      </w:r>
      <w:r w:rsidR="00171C8E">
        <w:rPr>
          <w:sz w:val="22"/>
          <w:szCs w:val="22"/>
        </w:rPr>
        <w:t>n $1,000 on the $100 bankroll).</w:t>
      </w:r>
      <w:r w:rsidR="001A34FE" w:rsidRPr="00D4780E">
        <w:rPr>
          <w:sz w:val="22"/>
          <w:szCs w:val="22"/>
        </w:rPr>
        <w:t xml:space="preserve">  It </w:t>
      </w:r>
      <w:r w:rsidRPr="00D4780E">
        <w:rPr>
          <w:sz w:val="22"/>
          <w:szCs w:val="22"/>
        </w:rPr>
        <w:t>was</w:t>
      </w:r>
      <w:r w:rsidR="001A34FE" w:rsidRPr="00D4780E">
        <w:rPr>
          <w:sz w:val="22"/>
          <w:szCs w:val="22"/>
        </w:rPr>
        <w:t xml:space="preserve"> evident that the gambling experience differed little for the average (median) gambler regardless of the pay back percentage.  The mean values show</w:t>
      </w:r>
      <w:r w:rsidRPr="00D4780E">
        <w:rPr>
          <w:sz w:val="22"/>
          <w:szCs w:val="22"/>
        </w:rPr>
        <w:t>ed</w:t>
      </w:r>
      <w:r w:rsidR="001A34FE" w:rsidRPr="00D4780E">
        <w:rPr>
          <w:sz w:val="22"/>
          <w:szCs w:val="22"/>
        </w:rPr>
        <w:t xml:space="preserve"> evidence of a difference</w:t>
      </w:r>
      <w:r w:rsidRPr="00D4780E">
        <w:rPr>
          <w:sz w:val="22"/>
          <w:szCs w:val="22"/>
        </w:rPr>
        <w:t xml:space="preserve"> in peak balance ($188 in the 85% condition compared to $314 in the 98% condition)</w:t>
      </w:r>
      <w:r w:rsidR="001A34FE" w:rsidRPr="00D4780E">
        <w:rPr>
          <w:sz w:val="22"/>
          <w:szCs w:val="22"/>
        </w:rPr>
        <w:t>; however, mean values are affected by outliers, whereas medians are not</w:t>
      </w:r>
      <w:r w:rsidRPr="00D4780E">
        <w:rPr>
          <w:sz w:val="22"/>
          <w:szCs w:val="22"/>
        </w:rPr>
        <w:t xml:space="preserve"> ($128 in the 85% condition</w:t>
      </w:r>
      <w:r w:rsidR="00171C8E">
        <w:rPr>
          <w:sz w:val="22"/>
          <w:szCs w:val="22"/>
        </w:rPr>
        <w:t xml:space="preserve"> and</w:t>
      </w:r>
      <w:r w:rsidRPr="00D4780E">
        <w:rPr>
          <w:sz w:val="22"/>
          <w:szCs w:val="22"/>
        </w:rPr>
        <w:t xml:space="preserve"> $145 in the 98% condition)</w:t>
      </w:r>
      <w:r w:rsidR="001A34FE" w:rsidRPr="00D4780E">
        <w:rPr>
          <w:sz w:val="22"/>
          <w:szCs w:val="22"/>
        </w:rPr>
        <w:t>.</w:t>
      </w:r>
      <w:r w:rsidR="001A34FE" w:rsidRPr="001178EC">
        <w:rPr>
          <w:sz w:val="22"/>
          <w:szCs w:val="22"/>
        </w:rPr>
        <w:t xml:space="preserve">   </w:t>
      </w:r>
    </w:p>
    <w:p w14:paraId="446896D9" w14:textId="77777777" w:rsidR="00D736B5" w:rsidRDefault="00D736B5" w:rsidP="00D736B5">
      <w:pPr>
        <w:jc w:val="both"/>
        <w:rPr>
          <w:sz w:val="22"/>
          <w:szCs w:val="22"/>
        </w:rPr>
      </w:pPr>
    </w:p>
    <w:p w14:paraId="61020CB6" w14:textId="5D0D9122" w:rsidR="001A34FE" w:rsidRPr="001178EC" w:rsidRDefault="00D4780E" w:rsidP="00D736B5">
      <w:pPr>
        <w:jc w:val="both"/>
        <w:rPr>
          <w:sz w:val="22"/>
          <w:szCs w:val="22"/>
        </w:rPr>
      </w:pPr>
      <w:r>
        <w:rPr>
          <w:sz w:val="22"/>
          <w:szCs w:val="22"/>
        </w:rPr>
        <w:t>In</w:t>
      </w:r>
      <w:r w:rsidR="001A34FE" w:rsidRPr="001178EC">
        <w:rPr>
          <w:sz w:val="22"/>
          <w:szCs w:val="22"/>
        </w:rPr>
        <w:t xml:space="preserve"> Harrigan and Dixon’s </w:t>
      </w:r>
      <w:r w:rsidR="001A34FE" w:rsidRPr="001178EC">
        <w:rPr>
          <w:sz w:val="22"/>
          <w:szCs w:val="22"/>
          <w:lang w:val="en-GB"/>
        </w:rPr>
        <w:t xml:space="preserve">(2010) </w:t>
      </w:r>
      <w:r w:rsidR="001A34FE" w:rsidRPr="001178EC">
        <w:rPr>
          <w:sz w:val="22"/>
          <w:szCs w:val="22"/>
        </w:rPr>
        <w:t>more detailed analyses</w:t>
      </w:r>
      <w:r>
        <w:rPr>
          <w:sz w:val="22"/>
          <w:szCs w:val="22"/>
        </w:rPr>
        <w:t>, t</w:t>
      </w:r>
      <w:r w:rsidR="001A34FE" w:rsidRPr="001178EC">
        <w:rPr>
          <w:sz w:val="22"/>
          <w:szCs w:val="22"/>
        </w:rPr>
        <w:t xml:space="preserve">hey found that players at the upper tail of the distribution had very different experiences.  In the 98% version of the game, those at the upper tail (in a peak balance of more than $1,000) had substantially more spins, hours playing, winning spins, bonus mode entries and hand pays.  </w:t>
      </w:r>
      <w:r w:rsidR="00171C8E">
        <w:rPr>
          <w:sz w:val="22"/>
          <w:szCs w:val="22"/>
        </w:rPr>
        <w:t>A</w:t>
      </w:r>
      <w:r w:rsidR="001A34FE" w:rsidRPr="001178EC">
        <w:rPr>
          <w:sz w:val="22"/>
          <w:szCs w:val="22"/>
        </w:rPr>
        <w:t>ddition</w:t>
      </w:r>
      <w:r w:rsidR="00171C8E">
        <w:rPr>
          <w:sz w:val="22"/>
          <w:szCs w:val="22"/>
        </w:rPr>
        <w:t>ally</w:t>
      </w:r>
      <w:r w:rsidR="001A34FE" w:rsidRPr="001178EC">
        <w:rPr>
          <w:sz w:val="22"/>
          <w:szCs w:val="22"/>
        </w:rPr>
        <w:t>, in the 85% version there were five simulated players (from 1,000) that had a peak balance of more than $1,000</w:t>
      </w:r>
      <w:r w:rsidR="00BD035E">
        <w:rPr>
          <w:sz w:val="22"/>
          <w:szCs w:val="22"/>
        </w:rPr>
        <w:t>;</w:t>
      </w:r>
      <w:r w:rsidR="001A34FE" w:rsidRPr="001178EC">
        <w:rPr>
          <w:sz w:val="22"/>
          <w:szCs w:val="22"/>
        </w:rPr>
        <w:t xml:space="preserve"> thi</w:t>
      </w:r>
      <w:r w:rsidR="00171C8E">
        <w:rPr>
          <w:sz w:val="22"/>
          <w:szCs w:val="22"/>
        </w:rPr>
        <w:t>s rose more than ten-fold to 54 </w:t>
      </w:r>
      <w:r w:rsidR="001A34FE" w:rsidRPr="001178EC">
        <w:rPr>
          <w:sz w:val="22"/>
          <w:szCs w:val="22"/>
        </w:rPr>
        <w:t>players for the 98% version.  Harrigan and Dixon discussed the results in terms of the importance of early wins and frequent payouts in the development of problem gambling.  At the very least they showed that the higher pay back machines which</w:t>
      </w:r>
      <w:r w:rsidR="001A34FE">
        <w:rPr>
          <w:sz w:val="22"/>
          <w:szCs w:val="22"/>
        </w:rPr>
        <w:t xml:space="preserve"> at face value </w:t>
      </w:r>
      <w:r w:rsidR="001A34FE" w:rsidRPr="001178EC">
        <w:rPr>
          <w:sz w:val="22"/>
          <w:szCs w:val="22"/>
        </w:rPr>
        <w:t xml:space="preserve">seem ‘fairer’ to the player, are quite likely a more dangerous product and of </w:t>
      </w:r>
      <w:r w:rsidR="001A34FE">
        <w:rPr>
          <w:sz w:val="22"/>
          <w:szCs w:val="22"/>
        </w:rPr>
        <w:t xml:space="preserve">more </w:t>
      </w:r>
      <w:r w:rsidR="001A34FE" w:rsidRPr="001178EC">
        <w:rPr>
          <w:sz w:val="22"/>
          <w:szCs w:val="22"/>
        </w:rPr>
        <w:t xml:space="preserve">concern in terms of the development of problem </w:t>
      </w:r>
      <w:r w:rsidR="001A34FE" w:rsidRPr="001178EC">
        <w:rPr>
          <w:sz w:val="22"/>
          <w:szCs w:val="22"/>
        </w:rPr>
        <w:lastRenderedPageBreak/>
        <w:t>gambling.</w:t>
      </w:r>
      <w:r w:rsidR="001A34FE">
        <w:rPr>
          <w:sz w:val="22"/>
          <w:szCs w:val="22"/>
        </w:rPr>
        <w:t xml:space="preserve">  At the very least, they have the potential to encourage longer sessions, and return visits due to their increased ‘volatility’ (win frequency).</w:t>
      </w:r>
      <w:r w:rsidR="001A34FE" w:rsidRPr="001178EC">
        <w:rPr>
          <w:sz w:val="22"/>
          <w:szCs w:val="22"/>
        </w:rPr>
        <w:t xml:space="preserve">   </w:t>
      </w:r>
    </w:p>
    <w:p w14:paraId="7B6FC9A3" w14:textId="77777777" w:rsidR="00D736B5" w:rsidRDefault="00D736B5" w:rsidP="00D736B5">
      <w:pPr>
        <w:jc w:val="both"/>
        <w:rPr>
          <w:sz w:val="22"/>
          <w:szCs w:val="22"/>
        </w:rPr>
      </w:pPr>
    </w:p>
    <w:p w14:paraId="10434741" w14:textId="162D3223" w:rsidR="00DC606D" w:rsidRDefault="00DC606D" w:rsidP="00D736B5">
      <w:pPr>
        <w:jc w:val="both"/>
        <w:rPr>
          <w:sz w:val="22"/>
          <w:szCs w:val="22"/>
        </w:rPr>
      </w:pPr>
      <w:r w:rsidRPr="00B453F5">
        <w:rPr>
          <w:sz w:val="22"/>
          <w:szCs w:val="22"/>
        </w:rPr>
        <w:t xml:space="preserve">Studies </w:t>
      </w:r>
      <w:r w:rsidR="0007172B">
        <w:rPr>
          <w:sz w:val="22"/>
          <w:szCs w:val="22"/>
        </w:rPr>
        <w:t>investigating</w:t>
      </w:r>
      <w:r w:rsidRPr="00B453F5">
        <w:rPr>
          <w:sz w:val="22"/>
          <w:szCs w:val="22"/>
        </w:rPr>
        <w:t xml:space="preserve"> gamblers’ preference for playing EGM</w:t>
      </w:r>
      <w:r>
        <w:rPr>
          <w:sz w:val="22"/>
          <w:szCs w:val="22"/>
        </w:rPr>
        <w:t>s</w:t>
      </w:r>
      <w:r w:rsidRPr="00B453F5">
        <w:rPr>
          <w:sz w:val="22"/>
          <w:szCs w:val="22"/>
        </w:rPr>
        <w:t xml:space="preserve"> based on differences in return rates </w:t>
      </w:r>
      <w:r>
        <w:rPr>
          <w:sz w:val="22"/>
          <w:szCs w:val="22"/>
        </w:rPr>
        <w:t>have</w:t>
      </w:r>
      <w:r w:rsidRPr="00B453F5">
        <w:rPr>
          <w:sz w:val="22"/>
          <w:szCs w:val="22"/>
        </w:rPr>
        <w:t xml:space="preserve"> present</w:t>
      </w:r>
      <w:r>
        <w:rPr>
          <w:sz w:val="22"/>
          <w:szCs w:val="22"/>
        </w:rPr>
        <w:t>ed</w:t>
      </w:r>
      <w:r w:rsidRPr="00B453F5">
        <w:rPr>
          <w:sz w:val="22"/>
          <w:szCs w:val="22"/>
        </w:rPr>
        <w:t xml:space="preserve"> participants with a choice between two or more machines that differ in regard to pay pack percentage and</w:t>
      </w:r>
      <w:r>
        <w:rPr>
          <w:sz w:val="22"/>
          <w:szCs w:val="22"/>
        </w:rPr>
        <w:t>/or</w:t>
      </w:r>
      <w:r w:rsidRPr="00B453F5">
        <w:rPr>
          <w:sz w:val="22"/>
          <w:szCs w:val="22"/>
        </w:rPr>
        <w:t xml:space="preserve"> win frequency (volatility).  D</w:t>
      </w:r>
      <w:r w:rsidRPr="001178EC">
        <w:rPr>
          <w:sz w:val="22"/>
          <w:szCs w:val="22"/>
        </w:rPr>
        <w:t xml:space="preserve">iscrimination of rate of payout is inferred from </w:t>
      </w:r>
      <w:r>
        <w:rPr>
          <w:sz w:val="22"/>
          <w:szCs w:val="22"/>
        </w:rPr>
        <w:t>different betting patterns on the machines</w:t>
      </w:r>
      <w:r w:rsidR="0007172B">
        <w:rPr>
          <w:sz w:val="22"/>
          <w:szCs w:val="22"/>
        </w:rPr>
        <w:t>.</w:t>
      </w:r>
      <w:r w:rsidRPr="001178EC">
        <w:rPr>
          <w:sz w:val="22"/>
          <w:szCs w:val="22"/>
        </w:rPr>
        <w:t xml:space="preserve">  Coates and Blaszczynski </w:t>
      </w:r>
      <w:r w:rsidR="00115866">
        <w:rPr>
          <w:sz w:val="22"/>
          <w:szCs w:val="22"/>
        </w:rPr>
        <w:fldChar w:fldCharType="begin"/>
      </w:r>
      <w:r w:rsidR="00BB14DD">
        <w:rPr>
          <w:sz w:val="22"/>
          <w:szCs w:val="22"/>
        </w:rPr>
        <w:instrText xml:space="preserve"> ADDIN EN.CITE &lt;EndNote&gt;&lt;Cite ExcludeAuth="1"&gt;&lt;Author&gt;Coates&lt;/Author&gt;&lt;Year&gt;2013&lt;/Year&gt;&lt;RecNum&gt;848&lt;/RecNum&gt;&lt;DisplayText&gt;(2013)&lt;/DisplayText&gt;&lt;record&gt;&lt;rec-number&gt;848&lt;/rec-number&gt;&lt;foreign-keys&gt;&lt;key app="EN" db-id="29dppreeudxpvme0wvopsvd9stf2tppeat9x"&gt;848&lt;/key&gt;&lt;/foreign-keys&gt;&lt;ref-type name="Journal Article"&gt;17&lt;/ref-type&gt;&lt;contributors&gt;&lt;authors&gt;&lt;author&gt;Coates, Ewan&lt;/author&gt;&lt;author&gt;Blaszczynski, Alex&lt;/author&gt;&lt;/authors&gt;&lt;/contributors&gt;&lt;titles&gt;&lt;title&gt;Predictors of Return Rate Discrimination in Slot Machine Play&lt;/title&gt;&lt;secondary-title&gt;Journal of Gambling Studies&lt;/secondary-title&gt;&lt;/titles&gt;&lt;periodical&gt;&lt;full-title&gt;Journal of Gambling Studies&lt;/full-title&gt;&lt;/periodical&gt;&lt;pages&gt;1-15&lt;/pages&gt;&lt;dates&gt;&lt;year&gt;2013&lt;/year&gt;&lt;/dates&gt;&lt;isbn&gt;1573-3602&lt;/isbn&gt;&lt;urls&gt;&lt;/urls&gt;&lt;/record&gt;&lt;/Cite&gt;&lt;/EndNote&gt;</w:instrText>
      </w:r>
      <w:r w:rsidR="00115866">
        <w:rPr>
          <w:sz w:val="22"/>
          <w:szCs w:val="22"/>
        </w:rPr>
        <w:fldChar w:fldCharType="separate"/>
      </w:r>
      <w:r w:rsidR="00115866">
        <w:rPr>
          <w:noProof/>
          <w:sz w:val="22"/>
          <w:szCs w:val="22"/>
        </w:rPr>
        <w:t>(</w:t>
      </w:r>
      <w:hyperlink w:anchor="_ENREF_19" w:tooltip="Coates, 2013 #848" w:history="1">
        <w:r w:rsidR="005C5CFB">
          <w:rPr>
            <w:noProof/>
            <w:sz w:val="22"/>
            <w:szCs w:val="22"/>
          </w:rPr>
          <w:t>2013</w:t>
        </w:r>
      </w:hyperlink>
      <w:r w:rsidR="00115866">
        <w:rPr>
          <w:noProof/>
          <w:sz w:val="22"/>
          <w:szCs w:val="22"/>
        </w:rPr>
        <w:t>)</w:t>
      </w:r>
      <w:r w:rsidR="00115866">
        <w:rPr>
          <w:sz w:val="22"/>
          <w:szCs w:val="22"/>
        </w:rPr>
        <w:fldChar w:fldCharType="end"/>
      </w:r>
      <w:r w:rsidR="0007172B">
        <w:rPr>
          <w:sz w:val="22"/>
          <w:szCs w:val="22"/>
        </w:rPr>
        <w:t xml:space="preserve"> </w:t>
      </w:r>
      <w:r w:rsidRPr="001178EC">
        <w:rPr>
          <w:sz w:val="22"/>
          <w:szCs w:val="22"/>
        </w:rPr>
        <w:t>recently extended research on player preference</w:t>
      </w:r>
      <w:r>
        <w:rPr>
          <w:sz w:val="22"/>
          <w:szCs w:val="22"/>
        </w:rPr>
        <w:t xml:space="preserve"> by examining</w:t>
      </w:r>
      <w:r w:rsidRPr="001178EC">
        <w:rPr>
          <w:sz w:val="22"/>
          <w:szCs w:val="22"/>
        </w:rPr>
        <w:t xml:space="preserve"> both slot machine and player characteristics (e.g. prior slot machine experience, impulsivity and illusions of control) as factors influencing successful discrimination of pay</w:t>
      </w:r>
      <w:r w:rsidR="0007172B">
        <w:rPr>
          <w:sz w:val="22"/>
          <w:szCs w:val="22"/>
        </w:rPr>
        <w:t xml:space="preserve"> </w:t>
      </w:r>
      <w:r w:rsidRPr="001178EC">
        <w:rPr>
          <w:sz w:val="22"/>
          <w:szCs w:val="22"/>
        </w:rPr>
        <w:t>back and volatility</w:t>
      </w:r>
      <w:r>
        <w:rPr>
          <w:sz w:val="22"/>
          <w:szCs w:val="22"/>
        </w:rPr>
        <w:t>.  A</w:t>
      </w:r>
      <w:r w:rsidRPr="001178EC">
        <w:rPr>
          <w:sz w:val="22"/>
          <w:szCs w:val="22"/>
        </w:rPr>
        <w:t xml:space="preserve"> related aim was to examine multi-line/credit betting options that make pay</w:t>
      </w:r>
      <w:r w:rsidR="0007172B">
        <w:rPr>
          <w:sz w:val="22"/>
          <w:szCs w:val="22"/>
        </w:rPr>
        <w:t xml:space="preserve"> </w:t>
      </w:r>
      <w:r w:rsidRPr="001178EC">
        <w:rPr>
          <w:sz w:val="22"/>
          <w:szCs w:val="22"/>
        </w:rPr>
        <w:t xml:space="preserve">back and volatility discrimination </w:t>
      </w:r>
      <w:r>
        <w:rPr>
          <w:sz w:val="22"/>
          <w:szCs w:val="22"/>
        </w:rPr>
        <w:t xml:space="preserve">even </w:t>
      </w:r>
      <w:r w:rsidRPr="001178EC">
        <w:rPr>
          <w:sz w:val="22"/>
          <w:szCs w:val="22"/>
        </w:rPr>
        <w:t xml:space="preserve">more difficult.  Forty-eight first year psychology students (32 male) each were invited to play on two simulated EGMs for </w:t>
      </w:r>
      <w:r>
        <w:rPr>
          <w:sz w:val="22"/>
          <w:szCs w:val="22"/>
        </w:rPr>
        <w:t xml:space="preserve">what </w:t>
      </w:r>
      <w:r w:rsidR="00007E71">
        <w:rPr>
          <w:sz w:val="22"/>
          <w:szCs w:val="22"/>
        </w:rPr>
        <w:t>they were told was</w:t>
      </w:r>
      <w:r>
        <w:rPr>
          <w:sz w:val="22"/>
          <w:szCs w:val="22"/>
        </w:rPr>
        <w:t xml:space="preserve"> </w:t>
      </w:r>
      <w:r w:rsidRPr="001178EC">
        <w:rPr>
          <w:sz w:val="22"/>
          <w:szCs w:val="22"/>
        </w:rPr>
        <w:t>a “practise” 40 spins on each, and then for a “study proper” 10</w:t>
      </w:r>
      <w:r w:rsidR="00D37C6F">
        <w:rPr>
          <w:sz w:val="22"/>
          <w:szCs w:val="22"/>
        </w:rPr>
        <w:t xml:space="preserve"> </w:t>
      </w:r>
      <w:r w:rsidRPr="001178EC">
        <w:rPr>
          <w:sz w:val="22"/>
          <w:szCs w:val="22"/>
        </w:rPr>
        <w:t>min</w:t>
      </w:r>
      <w:r w:rsidR="00D37C6F">
        <w:rPr>
          <w:sz w:val="22"/>
          <w:szCs w:val="22"/>
        </w:rPr>
        <w:t>ute</w:t>
      </w:r>
      <w:r w:rsidRPr="001178EC">
        <w:rPr>
          <w:sz w:val="22"/>
          <w:szCs w:val="22"/>
        </w:rPr>
        <w:t xml:space="preserve"> session where they could choose how to divide their time between the two machines.  The two EGMs available were pre-programmed with spin results derived from the same 91% pay back percentage and 56% volatility</w:t>
      </w:r>
      <w:r w:rsidR="00D37C6F">
        <w:rPr>
          <w:sz w:val="22"/>
          <w:szCs w:val="22"/>
        </w:rPr>
        <w:t>;</w:t>
      </w:r>
      <w:r w:rsidRPr="001178EC">
        <w:rPr>
          <w:sz w:val="22"/>
          <w:szCs w:val="22"/>
        </w:rPr>
        <w:t xml:space="preserve"> however</w:t>
      </w:r>
      <w:r w:rsidR="00D37C6F">
        <w:rPr>
          <w:sz w:val="22"/>
          <w:szCs w:val="22"/>
        </w:rPr>
        <w:t>,</w:t>
      </w:r>
      <w:r w:rsidRPr="001178EC">
        <w:rPr>
          <w:sz w:val="22"/>
          <w:szCs w:val="22"/>
        </w:rPr>
        <w:t xml:space="preserve"> because multi-line and credit betting was enabled</w:t>
      </w:r>
      <w:r w:rsidR="00D37C6F">
        <w:rPr>
          <w:sz w:val="22"/>
          <w:szCs w:val="22"/>
        </w:rPr>
        <w:t>,</w:t>
      </w:r>
      <w:r w:rsidRPr="001178EC">
        <w:rPr>
          <w:sz w:val="22"/>
          <w:szCs w:val="22"/>
        </w:rPr>
        <w:t xml:space="preserve"> each participant’s session resulted in a different pay</w:t>
      </w:r>
      <w:r w:rsidR="00D37C6F">
        <w:rPr>
          <w:sz w:val="22"/>
          <w:szCs w:val="22"/>
        </w:rPr>
        <w:t xml:space="preserve"> </w:t>
      </w:r>
      <w:r w:rsidRPr="001178EC">
        <w:rPr>
          <w:sz w:val="22"/>
          <w:szCs w:val="22"/>
        </w:rPr>
        <w:t>back and volatility for each machine at the end of the practise phase.  Participants were asked to estimate the pay</w:t>
      </w:r>
      <w:r w:rsidR="00D37C6F">
        <w:rPr>
          <w:sz w:val="22"/>
          <w:szCs w:val="22"/>
        </w:rPr>
        <w:t xml:space="preserve"> </w:t>
      </w:r>
      <w:r w:rsidRPr="001178EC">
        <w:rPr>
          <w:sz w:val="22"/>
          <w:szCs w:val="22"/>
        </w:rPr>
        <w:t xml:space="preserve">back and volatility of each machine after the study.  </w:t>
      </w:r>
    </w:p>
    <w:p w14:paraId="0011495B" w14:textId="77777777" w:rsidR="00DC606D" w:rsidRDefault="00DC606D" w:rsidP="00D736B5">
      <w:pPr>
        <w:jc w:val="both"/>
        <w:rPr>
          <w:sz w:val="22"/>
          <w:szCs w:val="22"/>
        </w:rPr>
      </w:pPr>
    </w:p>
    <w:p w14:paraId="3237D923" w14:textId="662F0E1C" w:rsidR="00DC606D" w:rsidRDefault="00DC606D" w:rsidP="00D736B5">
      <w:pPr>
        <w:jc w:val="both"/>
        <w:rPr>
          <w:sz w:val="22"/>
          <w:szCs w:val="22"/>
        </w:rPr>
      </w:pPr>
      <w:r>
        <w:rPr>
          <w:sz w:val="22"/>
          <w:szCs w:val="22"/>
        </w:rPr>
        <w:t>P</w:t>
      </w:r>
      <w:r w:rsidRPr="001178EC">
        <w:rPr>
          <w:sz w:val="22"/>
          <w:szCs w:val="22"/>
        </w:rPr>
        <w:t xml:space="preserve">articipants with more accurate estimates </w:t>
      </w:r>
      <w:r>
        <w:rPr>
          <w:sz w:val="22"/>
          <w:szCs w:val="22"/>
        </w:rPr>
        <w:t>placed more bets</w:t>
      </w:r>
      <w:r w:rsidRPr="001178EC">
        <w:rPr>
          <w:sz w:val="22"/>
          <w:szCs w:val="22"/>
        </w:rPr>
        <w:t xml:space="preserve"> on the machines with low volatility and pay</w:t>
      </w:r>
      <w:r w:rsidR="0007172B">
        <w:rPr>
          <w:sz w:val="22"/>
          <w:szCs w:val="22"/>
        </w:rPr>
        <w:t xml:space="preserve"> </w:t>
      </w:r>
      <w:r w:rsidRPr="001178EC">
        <w:rPr>
          <w:sz w:val="22"/>
          <w:szCs w:val="22"/>
        </w:rPr>
        <w:t>back</w:t>
      </w:r>
      <w:r>
        <w:rPr>
          <w:sz w:val="22"/>
          <w:szCs w:val="22"/>
        </w:rPr>
        <w:t>.  This was</w:t>
      </w:r>
      <w:r w:rsidRPr="001178EC">
        <w:rPr>
          <w:sz w:val="22"/>
          <w:szCs w:val="22"/>
        </w:rPr>
        <w:t xml:space="preserve"> interpreted as a “gambler’s fallacy” approach</w:t>
      </w:r>
      <w:r w:rsidR="00D37C6F">
        <w:rPr>
          <w:sz w:val="22"/>
          <w:szCs w:val="22"/>
        </w:rPr>
        <w:t>;</w:t>
      </w:r>
      <w:r w:rsidRPr="001178EC">
        <w:rPr>
          <w:sz w:val="22"/>
          <w:szCs w:val="22"/>
        </w:rPr>
        <w:t xml:space="preserve"> </w:t>
      </w:r>
      <w:r>
        <w:rPr>
          <w:sz w:val="22"/>
          <w:szCs w:val="22"/>
        </w:rPr>
        <w:t>the participants</w:t>
      </w:r>
      <w:r w:rsidRPr="001178EC">
        <w:rPr>
          <w:sz w:val="22"/>
          <w:szCs w:val="22"/>
        </w:rPr>
        <w:t xml:space="preserve"> seemed to anticipate that the lower pay</w:t>
      </w:r>
      <w:r w:rsidR="00D37C6F">
        <w:rPr>
          <w:sz w:val="22"/>
          <w:szCs w:val="22"/>
        </w:rPr>
        <w:t xml:space="preserve"> </w:t>
      </w:r>
      <w:r w:rsidRPr="001178EC">
        <w:rPr>
          <w:sz w:val="22"/>
          <w:szCs w:val="22"/>
        </w:rPr>
        <w:t>back machine would eventually result in high pay</w:t>
      </w:r>
      <w:r w:rsidR="00D37C6F">
        <w:rPr>
          <w:sz w:val="22"/>
          <w:szCs w:val="22"/>
        </w:rPr>
        <w:t xml:space="preserve"> </w:t>
      </w:r>
      <w:r w:rsidRPr="001178EC">
        <w:rPr>
          <w:sz w:val="22"/>
          <w:szCs w:val="22"/>
        </w:rPr>
        <w:t>back outcomes.  There was no difference between experienced and non-experienced players</w:t>
      </w:r>
      <w:r>
        <w:rPr>
          <w:sz w:val="22"/>
          <w:szCs w:val="22"/>
        </w:rPr>
        <w:t>’</w:t>
      </w:r>
      <w:r w:rsidRPr="001178EC">
        <w:rPr>
          <w:sz w:val="22"/>
          <w:szCs w:val="22"/>
        </w:rPr>
        <w:t xml:space="preserve"> accuracy in estimating pay</w:t>
      </w:r>
      <w:r w:rsidR="00D37C6F">
        <w:rPr>
          <w:sz w:val="22"/>
          <w:szCs w:val="22"/>
        </w:rPr>
        <w:t xml:space="preserve"> </w:t>
      </w:r>
      <w:r w:rsidRPr="001178EC">
        <w:rPr>
          <w:sz w:val="22"/>
          <w:szCs w:val="22"/>
        </w:rPr>
        <w:t>back.  The most common</w:t>
      </w:r>
      <w:r>
        <w:rPr>
          <w:sz w:val="22"/>
          <w:szCs w:val="22"/>
        </w:rPr>
        <w:t>ly reported</w:t>
      </w:r>
      <w:r w:rsidRPr="001178EC">
        <w:rPr>
          <w:sz w:val="22"/>
          <w:szCs w:val="22"/>
        </w:rPr>
        <w:t xml:space="preserve"> strategy to maximise winnings was “</w:t>
      </w:r>
      <w:r w:rsidR="0007172B">
        <w:rPr>
          <w:sz w:val="22"/>
          <w:szCs w:val="22"/>
        </w:rPr>
        <w:t xml:space="preserve">I </w:t>
      </w:r>
      <w:r w:rsidRPr="001178EC">
        <w:rPr>
          <w:sz w:val="22"/>
          <w:szCs w:val="22"/>
        </w:rPr>
        <w:t xml:space="preserve">switched from a machine when I felt I was ahead or had recouped my losses from that machine” and </w:t>
      </w:r>
      <w:r w:rsidR="0007172B">
        <w:rPr>
          <w:sz w:val="22"/>
          <w:szCs w:val="22"/>
        </w:rPr>
        <w:t xml:space="preserve">the </w:t>
      </w:r>
      <w:r w:rsidRPr="001178EC">
        <w:rPr>
          <w:sz w:val="22"/>
          <w:szCs w:val="22"/>
        </w:rPr>
        <w:t>most common rule reported to determine when to switch was “</w:t>
      </w:r>
      <w:r w:rsidR="0007172B">
        <w:rPr>
          <w:sz w:val="22"/>
          <w:szCs w:val="22"/>
        </w:rPr>
        <w:t xml:space="preserve">I </w:t>
      </w:r>
      <w:r w:rsidRPr="001178EC">
        <w:rPr>
          <w:sz w:val="22"/>
          <w:szCs w:val="22"/>
        </w:rPr>
        <w:t>switched after a win of sufficient size”.  The authors highlight</w:t>
      </w:r>
      <w:r w:rsidR="0007172B">
        <w:rPr>
          <w:sz w:val="22"/>
          <w:szCs w:val="22"/>
        </w:rPr>
        <w:t>ed</w:t>
      </w:r>
      <w:r w:rsidRPr="001178EC">
        <w:rPr>
          <w:sz w:val="22"/>
          <w:szCs w:val="22"/>
        </w:rPr>
        <w:t xml:space="preserve"> that accuracy of pay</w:t>
      </w:r>
      <w:r w:rsidR="00D37C6F">
        <w:rPr>
          <w:sz w:val="22"/>
          <w:szCs w:val="22"/>
        </w:rPr>
        <w:t xml:space="preserve"> </w:t>
      </w:r>
      <w:r w:rsidRPr="001178EC">
        <w:rPr>
          <w:sz w:val="22"/>
          <w:szCs w:val="22"/>
        </w:rPr>
        <w:t>back estimates, but not prior experience or knowledge of gambling strategy, influenced the degree to which participants negatively discriminated pay</w:t>
      </w:r>
      <w:r w:rsidR="0007172B">
        <w:rPr>
          <w:sz w:val="22"/>
          <w:szCs w:val="22"/>
        </w:rPr>
        <w:t xml:space="preserve"> </w:t>
      </w:r>
      <w:r w:rsidRPr="001178EC">
        <w:rPr>
          <w:sz w:val="22"/>
          <w:szCs w:val="22"/>
        </w:rPr>
        <w:t>back</w:t>
      </w:r>
      <w:r w:rsidR="00007E71">
        <w:rPr>
          <w:sz w:val="22"/>
          <w:szCs w:val="22"/>
        </w:rPr>
        <w:t xml:space="preserve"> (chose to place more bets on machines with low pay</w:t>
      </w:r>
      <w:r w:rsidR="0007172B">
        <w:rPr>
          <w:sz w:val="22"/>
          <w:szCs w:val="22"/>
        </w:rPr>
        <w:t xml:space="preserve"> </w:t>
      </w:r>
      <w:r w:rsidR="00007E71">
        <w:rPr>
          <w:sz w:val="22"/>
          <w:szCs w:val="22"/>
        </w:rPr>
        <w:t>back)</w:t>
      </w:r>
      <w:r w:rsidRPr="001178EC">
        <w:rPr>
          <w:sz w:val="22"/>
          <w:szCs w:val="22"/>
        </w:rPr>
        <w:t>.  They comment</w:t>
      </w:r>
      <w:r w:rsidR="00D37C6F">
        <w:rPr>
          <w:sz w:val="22"/>
          <w:szCs w:val="22"/>
        </w:rPr>
        <w:t>ed</w:t>
      </w:r>
      <w:r w:rsidRPr="001178EC">
        <w:rPr>
          <w:sz w:val="22"/>
          <w:szCs w:val="22"/>
        </w:rPr>
        <w:t xml:space="preserve"> that future research could observe which machine events precede switches or decisions to stop gambling in order to further explore the role of decision making heuristics like gamblers fallacy on slot machine play.</w:t>
      </w:r>
    </w:p>
    <w:p w14:paraId="2391EC95" w14:textId="77777777" w:rsidR="001A34FE" w:rsidRPr="001178EC" w:rsidRDefault="001A34FE" w:rsidP="00D736B5">
      <w:pPr>
        <w:jc w:val="both"/>
        <w:rPr>
          <w:sz w:val="22"/>
          <w:szCs w:val="22"/>
        </w:rPr>
      </w:pPr>
      <w:r w:rsidRPr="001178EC">
        <w:rPr>
          <w:sz w:val="22"/>
          <w:szCs w:val="22"/>
        </w:rPr>
        <w:t xml:space="preserve"> </w:t>
      </w:r>
    </w:p>
    <w:p w14:paraId="302DE194" w14:textId="17CDF120" w:rsidR="001A34FE" w:rsidRPr="001178EC" w:rsidRDefault="001A34FE" w:rsidP="00D736B5">
      <w:pPr>
        <w:jc w:val="both"/>
        <w:rPr>
          <w:sz w:val="22"/>
          <w:szCs w:val="22"/>
        </w:rPr>
      </w:pPr>
      <w:r w:rsidRPr="001178EC">
        <w:rPr>
          <w:sz w:val="22"/>
          <w:szCs w:val="22"/>
        </w:rPr>
        <w:t xml:space="preserve">The little research that has been conducted into the potential motivating influence of EGM jackpots on gambling behaviour was reviewed by Rockloff and Hing </w:t>
      </w:r>
      <w:r w:rsidR="00EE1722" w:rsidRPr="001178EC">
        <w:rPr>
          <w:sz w:val="22"/>
          <w:szCs w:val="22"/>
        </w:rPr>
        <w:fldChar w:fldCharType="begin"/>
      </w:r>
      <w:r w:rsidR="00BF1E97">
        <w:rPr>
          <w:sz w:val="22"/>
          <w:szCs w:val="22"/>
        </w:rPr>
        <w:instrText xml:space="preserve"> ADDIN EN.CITE &lt;EndNote&gt;&lt;Cite ExcludeAuth="1"&gt;&lt;Author&gt;Rockloff&lt;/Author&gt;&lt;Year&gt;2014&lt;/Year&gt;&lt;RecNum&gt;863&lt;/RecNum&gt;&lt;DisplayText&gt;(2014)&lt;/DisplayText&gt;&lt;record&gt;&lt;rec-number&gt;863&lt;/rec-number&gt;&lt;foreign-keys&gt;&lt;key app="EN" db-id="29dppreeudxpvme0wvopsvd9stf2tppeat9x"&gt;863&lt;/key&gt;&lt;/foreign-keys&gt;&lt;ref-type name="Conference Paper"&gt;47&lt;/ref-type&gt;&lt;contributors&gt;&lt;authors&gt;&lt;author&gt;Rockloff, M&lt;/author&gt;&lt;/authors&gt;&lt;/contributors&gt;&lt;titles&gt;&lt;title&gt;Jackpot expiry: An experimental investigation of a new EGM player-protection feature&lt;/title&gt;&lt;secondary-title&gt;5th International Gambling Conference, 19th - 21st February&lt;/secondary-title&gt;&lt;/titles&gt;&lt;dates&gt;&lt;year&gt;2014&lt;/year&gt;&lt;/dates&gt;&lt;pub-location&gt;Auckland, New Zealand&lt;/pub-location&gt;&lt;urls&gt;&lt;/urls&gt;&lt;/record&gt;&lt;/Cite&gt;&lt;/EndNote&gt;</w:instrText>
      </w:r>
      <w:r w:rsidR="00EE1722" w:rsidRPr="001178EC">
        <w:rPr>
          <w:sz w:val="22"/>
          <w:szCs w:val="22"/>
        </w:rPr>
        <w:fldChar w:fldCharType="separate"/>
      </w:r>
      <w:r w:rsidR="00BF1E97">
        <w:rPr>
          <w:noProof/>
          <w:sz w:val="22"/>
          <w:szCs w:val="22"/>
        </w:rPr>
        <w:t>(</w:t>
      </w:r>
      <w:hyperlink w:anchor="_ENREF_77" w:tooltip="Rockloff, 2014 #863" w:history="1">
        <w:r w:rsidR="005C5CFB">
          <w:rPr>
            <w:noProof/>
            <w:sz w:val="22"/>
            <w:szCs w:val="22"/>
          </w:rPr>
          <w:t>2014</w:t>
        </w:r>
      </w:hyperlink>
      <w:r w:rsidR="00BF1E97">
        <w:rPr>
          <w:noProof/>
          <w:sz w:val="22"/>
          <w:szCs w:val="22"/>
        </w:rPr>
        <w:t>)</w:t>
      </w:r>
      <w:r w:rsidR="00EE1722" w:rsidRPr="001178EC">
        <w:rPr>
          <w:sz w:val="22"/>
          <w:szCs w:val="22"/>
        </w:rPr>
        <w:fldChar w:fldCharType="end"/>
      </w:r>
      <w:r w:rsidRPr="001178EC">
        <w:rPr>
          <w:sz w:val="22"/>
          <w:szCs w:val="22"/>
        </w:rPr>
        <w:t xml:space="preserve">.  The review draws from </w:t>
      </w:r>
      <w:r w:rsidR="00161AD7">
        <w:rPr>
          <w:sz w:val="22"/>
          <w:szCs w:val="22"/>
        </w:rPr>
        <w:t xml:space="preserve">a </w:t>
      </w:r>
      <w:r w:rsidRPr="001178EC">
        <w:rPr>
          <w:sz w:val="22"/>
          <w:szCs w:val="22"/>
        </w:rPr>
        <w:t>few studies of EGM jackpots as well as literature around lottery products (similar magnitude of possible reward in comparison to amount wagered) to theorise possible influences.  The authors suggest</w:t>
      </w:r>
      <w:r w:rsidR="00161AD7">
        <w:rPr>
          <w:sz w:val="22"/>
          <w:szCs w:val="22"/>
        </w:rPr>
        <w:t>ed</w:t>
      </w:r>
      <w:r w:rsidRPr="001178EC">
        <w:rPr>
          <w:sz w:val="22"/>
          <w:szCs w:val="22"/>
        </w:rPr>
        <w:t xml:space="preserve"> that whether theory characterises the motivating influence as rational (to do with cost/benefit of play), biased (overweighting the remote possibility of a win in judgement on value of play) or irrational (faulty cognition</w:t>
      </w:r>
      <w:r w:rsidR="00161AD7">
        <w:rPr>
          <w:sz w:val="22"/>
          <w:szCs w:val="22"/>
        </w:rPr>
        <w:t>,</w:t>
      </w:r>
      <w:r w:rsidRPr="001178EC">
        <w:rPr>
          <w:sz w:val="22"/>
          <w:szCs w:val="22"/>
        </w:rPr>
        <w:t xml:space="preserve"> e.g. superstition, gamblers fallacy, illusion of control), the expectation is that the availability of EGM jackpots should motivate additional consumption on those EGMs in comparison to those without such features.  Rockloff and Hing note</w:t>
      </w:r>
      <w:r w:rsidR="0007172B">
        <w:rPr>
          <w:sz w:val="22"/>
          <w:szCs w:val="22"/>
        </w:rPr>
        <w:t>d</w:t>
      </w:r>
      <w:r w:rsidRPr="001178EC">
        <w:rPr>
          <w:sz w:val="22"/>
          <w:szCs w:val="22"/>
        </w:rPr>
        <w:t xml:space="preserve"> that the largest prizes are seldom won.  While, as described, the impact of modest wins (in terms of increased excitement and desire to continue gambling</w:t>
      </w:r>
      <w:r w:rsidR="00C21A8C">
        <w:rPr>
          <w:sz w:val="22"/>
          <w:szCs w:val="22"/>
        </w:rPr>
        <w:t>)</w:t>
      </w:r>
      <w:r w:rsidRPr="001178EC">
        <w:rPr>
          <w:sz w:val="22"/>
          <w:szCs w:val="22"/>
        </w:rPr>
        <w:t xml:space="preserve"> has been shown</w:t>
      </w:r>
      <w:r w:rsidR="00161AD7">
        <w:rPr>
          <w:sz w:val="22"/>
          <w:szCs w:val="22"/>
        </w:rPr>
        <w:t>,</w:t>
      </w:r>
      <w:r w:rsidRPr="001178EC">
        <w:rPr>
          <w:sz w:val="22"/>
          <w:szCs w:val="22"/>
        </w:rPr>
        <w:t xml:space="preserve"> experimental evidence of the effects of large wins on gambling involvement is scant.  The authors comment</w:t>
      </w:r>
      <w:r w:rsidR="0007172B">
        <w:rPr>
          <w:sz w:val="22"/>
          <w:szCs w:val="22"/>
        </w:rPr>
        <w:t>ed</w:t>
      </w:r>
      <w:r w:rsidRPr="001178EC">
        <w:rPr>
          <w:sz w:val="22"/>
          <w:szCs w:val="22"/>
        </w:rPr>
        <w:t xml:space="preserve"> that much more research is needed to fully understand how the structural features of jackpots such as progressive, deterministic, hidden, mystery, linked and wide-area jackpots might differentially appeal to rational, biased and irrational motivations to engage in gambling on these EGMs.        </w:t>
      </w:r>
    </w:p>
    <w:p w14:paraId="6B33AF3F" w14:textId="77777777" w:rsidR="001A34FE" w:rsidRDefault="001A34FE" w:rsidP="00D736B5">
      <w:pPr>
        <w:jc w:val="both"/>
        <w:rPr>
          <w:sz w:val="22"/>
          <w:szCs w:val="22"/>
        </w:rPr>
      </w:pPr>
    </w:p>
    <w:p w14:paraId="38D704D7" w14:textId="77777777" w:rsidR="004B588D" w:rsidRDefault="004B588D" w:rsidP="0007172B">
      <w:pPr>
        <w:pStyle w:val="RepHead2"/>
        <w:rPr>
          <w:szCs w:val="22"/>
        </w:rPr>
      </w:pPr>
      <w:bookmarkStart w:id="101" w:name="_Toc394297730"/>
      <w:r>
        <w:rPr>
          <w:szCs w:val="22"/>
        </w:rPr>
        <w:lastRenderedPageBreak/>
        <w:t>Venue and social facilitation effects</w:t>
      </w:r>
      <w:bookmarkEnd w:id="101"/>
    </w:p>
    <w:p w14:paraId="52A823DA" w14:textId="77777777" w:rsidR="0007172B" w:rsidRDefault="0007172B" w:rsidP="00D736B5">
      <w:pPr>
        <w:pStyle w:val="FreeFormA"/>
        <w:keepNext/>
        <w:jc w:val="both"/>
        <w:rPr>
          <w:rFonts w:ascii="Times New Roman" w:hAnsi="Times New Roman"/>
          <w:sz w:val="22"/>
          <w:szCs w:val="22"/>
        </w:rPr>
      </w:pPr>
    </w:p>
    <w:p w14:paraId="08E1F815" w14:textId="5FF6E112" w:rsidR="00D736B5" w:rsidRDefault="00D736B5" w:rsidP="00D736B5">
      <w:pPr>
        <w:pStyle w:val="FreeFormA"/>
        <w:keepNext/>
        <w:jc w:val="both"/>
        <w:rPr>
          <w:rFonts w:ascii="Times New Roman" w:hAnsi="Times New Roman"/>
          <w:sz w:val="22"/>
          <w:szCs w:val="22"/>
        </w:rPr>
      </w:pPr>
      <w:r>
        <w:rPr>
          <w:rFonts w:ascii="Times New Roman" w:hAnsi="Times New Roman"/>
          <w:b/>
          <w:i/>
          <w:sz w:val="22"/>
          <w:szCs w:val="22"/>
        </w:rPr>
        <w:t>Electronic gaming machines</w:t>
      </w:r>
    </w:p>
    <w:p w14:paraId="1D254629" w14:textId="77777777" w:rsidR="00D736B5" w:rsidRPr="00D736B5" w:rsidRDefault="00D736B5" w:rsidP="00D736B5">
      <w:pPr>
        <w:pStyle w:val="FreeFormA"/>
        <w:keepNext/>
        <w:jc w:val="both"/>
        <w:rPr>
          <w:rFonts w:ascii="Times New Roman" w:hAnsi="Times New Roman"/>
          <w:sz w:val="22"/>
          <w:szCs w:val="22"/>
        </w:rPr>
      </w:pPr>
    </w:p>
    <w:p w14:paraId="2BE176CF" w14:textId="08830B47" w:rsidR="004B588D" w:rsidRDefault="004B588D" w:rsidP="00D736B5">
      <w:pPr>
        <w:pStyle w:val="FreeFormA"/>
        <w:keepNext/>
        <w:jc w:val="both"/>
        <w:rPr>
          <w:rFonts w:ascii="Times New Roman" w:hAnsi="Times New Roman"/>
          <w:sz w:val="22"/>
          <w:szCs w:val="22"/>
        </w:rPr>
      </w:pPr>
      <w:r w:rsidRPr="002C3C56">
        <w:rPr>
          <w:rFonts w:ascii="Times New Roman" w:hAnsi="Times New Roman"/>
          <w:sz w:val="22"/>
          <w:szCs w:val="22"/>
        </w:rPr>
        <w:t xml:space="preserve">The arrangement of EGMs within venues </w:t>
      </w:r>
      <w:r>
        <w:rPr>
          <w:rFonts w:ascii="Times New Roman" w:hAnsi="Times New Roman"/>
          <w:sz w:val="22"/>
          <w:szCs w:val="22"/>
        </w:rPr>
        <w:t xml:space="preserve">and social interaction among gamblers </w:t>
      </w:r>
      <w:r w:rsidRPr="002C3C56">
        <w:rPr>
          <w:rFonts w:ascii="Times New Roman" w:hAnsi="Times New Roman"/>
          <w:sz w:val="22"/>
          <w:szCs w:val="22"/>
        </w:rPr>
        <w:t>can also affect play</w:t>
      </w:r>
      <w:r>
        <w:rPr>
          <w:rFonts w:ascii="Times New Roman" w:hAnsi="Times New Roman"/>
          <w:sz w:val="22"/>
          <w:szCs w:val="22"/>
        </w:rPr>
        <w:t xml:space="preserve"> in ways that may interact with the game characteristics already described</w:t>
      </w:r>
      <w:r w:rsidRPr="002C3C56">
        <w:rPr>
          <w:rFonts w:ascii="Times New Roman" w:hAnsi="Times New Roman"/>
          <w:sz w:val="22"/>
          <w:szCs w:val="22"/>
        </w:rPr>
        <w:t>.  For example, Finlay et al</w:t>
      </w:r>
      <w:r>
        <w:rPr>
          <w:rFonts w:ascii="Times New Roman" w:hAnsi="Times New Roman"/>
          <w:sz w:val="22"/>
          <w:szCs w:val="22"/>
        </w:rPr>
        <w:t>.</w:t>
      </w:r>
      <w:r w:rsidRPr="002C3C56">
        <w:rPr>
          <w:rFonts w:ascii="Times New Roman" w:hAnsi="Times New Roman"/>
          <w:sz w:val="22"/>
          <w:szCs w:val="22"/>
        </w:rPr>
        <w:t xml:space="preserve"> </w:t>
      </w:r>
      <w:r w:rsidR="00EE1722" w:rsidRPr="002C3C56">
        <w:rPr>
          <w:rFonts w:ascii="Times New Roman" w:hAnsi="Times New Roman"/>
          <w:sz w:val="22"/>
          <w:szCs w:val="22"/>
        </w:rPr>
        <w:fldChar w:fldCharType="begin"/>
      </w:r>
      <w:r w:rsidRPr="002C3C56">
        <w:rPr>
          <w:rFonts w:ascii="Times New Roman" w:hAnsi="Times New Roman"/>
          <w:sz w:val="22"/>
          <w:szCs w:val="22"/>
        </w:rPr>
        <w:instrText xml:space="preserve"> ADDIN EN.CITE &lt;EndNote&gt;&lt;Cite ExcludeAuth="1"&gt;&lt;Author&gt;Finlay&lt;/Author&gt;&lt;Year&gt;2010&lt;/Year&gt;&lt;RecNum&gt;825&lt;/RecNum&gt;&lt;DisplayText&gt;(2010)&lt;/DisplayText&gt;&lt;record&gt;&lt;rec-number&gt;825&lt;/rec-number&gt;&lt;foreign-keys&gt;&lt;key app="EN" db-id="29dppreeudxpvme0wvopsvd9stf2tppeat9x"&gt;825&lt;/key&gt;&lt;/foreign-keys&gt;&lt;ref-type name="Journal Article"&gt;17&lt;/ref-type&gt;&lt;contributors&gt;&lt;authors&gt;&lt;author&gt;Finlay, Karen&lt;/author&gt;&lt;author&gt;Marmurek, Harvey H. C.&lt;/author&gt;&lt;author&gt;Kanetkar, Vinay&lt;/author&gt;&lt;author&gt;Londerville, Jane&lt;/author&gt;&lt;/authors&gt;&lt;/contributors&gt;&lt;titles&gt;&lt;title&gt;Casino Décor Effects on Gambling Emotions and Intentions&lt;/title&gt;&lt;secondary-title&gt;Environment and Behavior&lt;/secondary-title&gt;&lt;/titles&gt;&lt;periodical&gt;&lt;full-title&gt;Environment and Behavior&lt;/full-title&gt;&lt;/periodical&gt;&lt;pages&gt;524-545&lt;/pages&gt;&lt;volume&gt;42&lt;/volume&gt;&lt;number&gt;4&lt;/number&gt;&lt;dates&gt;&lt;year&gt;2010&lt;/year&gt;&lt;pub-dates&gt;&lt;date&gt;July 1, 2010&lt;/date&gt;&lt;/pub-dates&gt;&lt;/dates&gt;&lt;urls&gt;&lt;/urls&gt;&lt;/record&gt;&lt;/Cite&gt;&lt;/EndNote&gt;</w:instrText>
      </w:r>
      <w:r w:rsidR="00EE1722" w:rsidRPr="002C3C56">
        <w:rPr>
          <w:rFonts w:ascii="Times New Roman" w:hAnsi="Times New Roman"/>
          <w:sz w:val="22"/>
          <w:szCs w:val="22"/>
        </w:rPr>
        <w:fldChar w:fldCharType="separate"/>
      </w:r>
      <w:r w:rsidRPr="002C3C56">
        <w:rPr>
          <w:rFonts w:ascii="Times New Roman" w:hAnsi="Times New Roman"/>
          <w:noProof/>
          <w:sz w:val="22"/>
          <w:szCs w:val="22"/>
        </w:rPr>
        <w:t>(</w:t>
      </w:r>
      <w:hyperlink w:anchor="_ENREF_34" w:tooltip="Finlay, 2010 #825" w:history="1">
        <w:r w:rsidR="005C5CFB" w:rsidRPr="002C3C56">
          <w:rPr>
            <w:rFonts w:ascii="Times New Roman" w:hAnsi="Times New Roman"/>
            <w:noProof/>
            <w:sz w:val="22"/>
            <w:szCs w:val="22"/>
          </w:rPr>
          <w:t>2010</w:t>
        </w:r>
      </w:hyperlink>
      <w:r w:rsidRPr="002C3C56">
        <w:rPr>
          <w:rFonts w:ascii="Times New Roman" w:hAnsi="Times New Roman"/>
          <w:noProof/>
          <w:sz w:val="22"/>
          <w:szCs w:val="22"/>
        </w:rPr>
        <w:t>)</w:t>
      </w:r>
      <w:r w:rsidR="00EE1722" w:rsidRPr="002C3C56">
        <w:rPr>
          <w:rFonts w:ascii="Times New Roman" w:hAnsi="Times New Roman"/>
          <w:sz w:val="22"/>
          <w:szCs w:val="22"/>
        </w:rPr>
        <w:fldChar w:fldCharType="end"/>
      </w:r>
      <w:r w:rsidRPr="002C3C56">
        <w:rPr>
          <w:rFonts w:ascii="Times New Roman" w:hAnsi="Times New Roman"/>
          <w:sz w:val="22"/>
          <w:szCs w:val="22"/>
        </w:rPr>
        <w:t xml:space="preserve"> found that low information load micro-features</w:t>
      </w:r>
      <w:r w:rsidR="0007172B">
        <w:rPr>
          <w:rFonts w:ascii="Times New Roman" w:hAnsi="Times New Roman"/>
          <w:sz w:val="22"/>
          <w:szCs w:val="22"/>
        </w:rPr>
        <w:t xml:space="preserve"> such as</w:t>
      </w:r>
      <w:r w:rsidRPr="002C3C56">
        <w:rPr>
          <w:rFonts w:ascii="Times New Roman" w:hAnsi="Times New Roman"/>
          <w:sz w:val="22"/>
          <w:szCs w:val="22"/>
        </w:rPr>
        <w:t xml:space="preserve"> low and constant lighting, symmetrical gambling layouts and clustering of machines by type</w:t>
      </w:r>
      <w:r>
        <w:rPr>
          <w:rFonts w:ascii="Times New Roman" w:hAnsi="Times New Roman"/>
          <w:sz w:val="22"/>
          <w:szCs w:val="22"/>
        </w:rPr>
        <w:t>,</w:t>
      </w:r>
      <w:r w:rsidRPr="002C3C56">
        <w:rPr>
          <w:rFonts w:ascii="Times New Roman" w:hAnsi="Times New Roman"/>
          <w:sz w:val="22"/>
          <w:szCs w:val="22"/>
        </w:rPr>
        <w:t xml:space="preserve"> were rated the most restorative </w:t>
      </w:r>
      <w:r>
        <w:rPr>
          <w:rFonts w:ascii="Times New Roman" w:hAnsi="Times New Roman"/>
          <w:sz w:val="22"/>
          <w:szCs w:val="22"/>
        </w:rPr>
        <w:t>(providing a break from daily life)</w:t>
      </w:r>
      <w:r w:rsidRPr="002C3C56">
        <w:rPr>
          <w:rFonts w:ascii="Times New Roman" w:hAnsi="Times New Roman"/>
          <w:sz w:val="22"/>
          <w:szCs w:val="22"/>
        </w:rPr>
        <w:t>.</w:t>
      </w:r>
      <w:r w:rsidRPr="001178EC">
        <w:rPr>
          <w:rFonts w:ascii="Times New Roman" w:hAnsi="Times New Roman"/>
          <w:sz w:val="22"/>
          <w:szCs w:val="22"/>
        </w:rPr>
        <w:t xml:space="preserve">  </w:t>
      </w:r>
      <w:r>
        <w:rPr>
          <w:rFonts w:ascii="Times New Roman" w:hAnsi="Times New Roman"/>
          <w:sz w:val="22"/>
          <w:szCs w:val="22"/>
        </w:rPr>
        <w:t>In this study</w:t>
      </w:r>
      <w:r w:rsidR="0007172B">
        <w:rPr>
          <w:rFonts w:ascii="Times New Roman" w:hAnsi="Times New Roman"/>
          <w:sz w:val="22"/>
          <w:szCs w:val="22"/>
        </w:rPr>
        <w:t>,</w:t>
      </w:r>
      <w:r>
        <w:rPr>
          <w:rFonts w:ascii="Times New Roman" w:hAnsi="Times New Roman"/>
          <w:sz w:val="22"/>
          <w:szCs w:val="22"/>
        </w:rPr>
        <w:t xml:space="preserve"> p</w:t>
      </w:r>
      <w:r w:rsidRPr="001178EC">
        <w:rPr>
          <w:rFonts w:ascii="Times New Roman" w:hAnsi="Times New Roman"/>
          <w:sz w:val="22"/>
          <w:szCs w:val="22"/>
        </w:rPr>
        <w:t xml:space="preserve">leasure was </w:t>
      </w:r>
      <w:r w:rsidR="0007172B">
        <w:rPr>
          <w:rFonts w:ascii="Times New Roman" w:hAnsi="Times New Roman"/>
          <w:sz w:val="22"/>
          <w:szCs w:val="22"/>
        </w:rPr>
        <w:t xml:space="preserve">also </w:t>
      </w:r>
      <w:r w:rsidRPr="001178EC">
        <w:rPr>
          <w:rFonts w:ascii="Times New Roman" w:hAnsi="Times New Roman"/>
          <w:sz w:val="22"/>
          <w:szCs w:val="22"/>
        </w:rPr>
        <w:t xml:space="preserve">increased by </w:t>
      </w:r>
      <w:r w:rsidR="0007172B">
        <w:rPr>
          <w:rFonts w:ascii="Times New Roman" w:hAnsi="Times New Roman"/>
          <w:sz w:val="22"/>
          <w:szCs w:val="22"/>
        </w:rPr>
        <w:t>these</w:t>
      </w:r>
      <w:r w:rsidRPr="001178EC">
        <w:rPr>
          <w:rFonts w:ascii="Times New Roman" w:hAnsi="Times New Roman"/>
          <w:sz w:val="22"/>
          <w:szCs w:val="22"/>
        </w:rPr>
        <w:t xml:space="preserve"> aesthetic features.  </w:t>
      </w:r>
      <w:r>
        <w:rPr>
          <w:rFonts w:ascii="Times New Roman" w:hAnsi="Times New Roman"/>
          <w:sz w:val="22"/>
          <w:szCs w:val="22"/>
        </w:rPr>
        <w:t>A measure of</w:t>
      </w:r>
      <w:r w:rsidRPr="001178EC">
        <w:rPr>
          <w:rFonts w:ascii="Times New Roman" w:hAnsi="Times New Roman"/>
          <w:sz w:val="22"/>
          <w:szCs w:val="22"/>
        </w:rPr>
        <w:t xml:space="preserve"> ‘problem gambling intention’</w:t>
      </w:r>
      <w:r w:rsidR="00A0477E">
        <w:rPr>
          <w:rStyle w:val="FootnoteReference"/>
          <w:rFonts w:ascii="Times New Roman" w:hAnsi="Times New Roman"/>
          <w:sz w:val="22"/>
          <w:szCs w:val="22"/>
        </w:rPr>
        <w:footnoteReference w:id="6"/>
      </w:r>
      <w:r w:rsidRPr="001178EC">
        <w:rPr>
          <w:rFonts w:ascii="Times New Roman" w:hAnsi="Times New Roman"/>
          <w:sz w:val="22"/>
          <w:szCs w:val="22"/>
        </w:rPr>
        <w:t xml:space="preserve"> yielded interesting results, with women reporting greater problem gambling intention at the prospect of isolated machines, and a lower problem gambling intention with a greater number of clustered machines.  This result contrasts </w:t>
      </w:r>
      <w:r>
        <w:rPr>
          <w:rFonts w:ascii="Times New Roman" w:hAnsi="Times New Roman"/>
          <w:sz w:val="22"/>
          <w:szCs w:val="22"/>
        </w:rPr>
        <w:t xml:space="preserve">somewhat </w:t>
      </w:r>
      <w:r w:rsidRPr="001178EC">
        <w:rPr>
          <w:rFonts w:ascii="Times New Roman" w:hAnsi="Times New Roman"/>
          <w:sz w:val="22"/>
          <w:szCs w:val="22"/>
        </w:rPr>
        <w:t xml:space="preserve">with results from Rockloff, Greer, and Fay’s </w:t>
      </w:r>
      <w:r w:rsidR="00EE1722">
        <w:rPr>
          <w:rFonts w:ascii="Times New Roman" w:hAnsi="Times New Roman"/>
          <w:sz w:val="22"/>
          <w:szCs w:val="22"/>
        </w:rPr>
        <w:fldChar w:fldCharType="begin"/>
      </w:r>
      <w:r>
        <w:rPr>
          <w:rFonts w:ascii="Times New Roman" w:hAnsi="Times New Roman"/>
          <w:sz w:val="22"/>
          <w:szCs w:val="22"/>
        </w:rPr>
        <w:instrText xml:space="preserve"> ADDIN EN.CITE &lt;EndNote&gt;&lt;Cite ExcludeAuth="1"&gt;&lt;Author&gt;Rockloff&lt;/Author&gt;&lt;Year&gt;2011&lt;/Year&gt;&lt;RecNum&gt;826&lt;/RecNum&gt;&lt;DisplayText&gt;(2011)&lt;/DisplayText&gt;&lt;record&gt;&lt;rec-number&gt;826&lt;/rec-number&gt;&lt;foreign-keys&gt;&lt;key app="EN" db-id="29dppreeudxpvme0wvopsvd9stf2tppeat9x"&gt;826&lt;/key&gt;&lt;/foreign-keys&gt;&lt;ref-type name="Journal Article"&gt;17&lt;/ref-type&gt;&lt;contributors&gt;&lt;authors&gt;&lt;author&gt;Rockloff, M.&lt;/author&gt;&lt;author&gt;Greer, N.&lt;/author&gt;&lt;author&gt;Fay, C.&lt;/author&gt;&lt;/authors&gt;&lt;/contributors&gt;&lt;auth-address&gt;Institute for Health and Social Science Research, Central Queensland University, Bundaberg, QLD 4670, Australia. m.rockloff@cqu.edu.au&lt;/auth-address&gt;&lt;titles&gt;&lt;title&gt;The social contagion of gambling: how venue size contributes to player losses&lt;/title&gt;&lt;secondary-title&gt;J Gambl Stud&lt;/secondary-title&gt;&lt;/titles&gt;&lt;periodical&gt;&lt;full-title&gt;J Gambl Stud&lt;/full-title&gt;&lt;/periodical&gt;&lt;pages&gt;487-97&lt;/pages&gt;&lt;volume&gt;27&lt;/volume&gt;&lt;number&gt;3&lt;/number&gt;&lt;dates&gt;&lt;year&gt;2011&lt;/year&gt;&lt;/dates&gt;&lt;urls&gt;&lt;/urls&gt;&lt;remote-database-provider&gt;NLM&lt;/remote-database-provider&gt;&lt;language&gt;eng&lt;/language&gt;&lt;/record&gt;&lt;/Cite&gt;&lt;/EndNote&gt;</w:instrText>
      </w:r>
      <w:r w:rsidR="00EE1722">
        <w:rPr>
          <w:rFonts w:ascii="Times New Roman" w:hAnsi="Times New Roman"/>
          <w:sz w:val="22"/>
          <w:szCs w:val="22"/>
        </w:rPr>
        <w:fldChar w:fldCharType="separate"/>
      </w:r>
      <w:r>
        <w:rPr>
          <w:rFonts w:ascii="Times New Roman" w:hAnsi="Times New Roman"/>
          <w:noProof/>
          <w:sz w:val="22"/>
          <w:szCs w:val="22"/>
        </w:rPr>
        <w:t>(</w:t>
      </w:r>
      <w:hyperlink w:anchor="_ENREF_80" w:tooltip="Rockloff, 2011 #826" w:history="1">
        <w:r w:rsidR="005C5CFB">
          <w:rPr>
            <w:rFonts w:ascii="Times New Roman" w:hAnsi="Times New Roman"/>
            <w:noProof/>
            <w:sz w:val="22"/>
            <w:szCs w:val="22"/>
          </w:rPr>
          <w:t>2011</w:t>
        </w:r>
      </w:hyperlink>
      <w:r>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study </w:t>
      </w:r>
      <w:r>
        <w:rPr>
          <w:rFonts w:ascii="Times New Roman" w:hAnsi="Times New Roman"/>
          <w:sz w:val="22"/>
          <w:szCs w:val="22"/>
        </w:rPr>
        <w:t>on</w:t>
      </w:r>
      <w:r w:rsidRPr="001178EC">
        <w:rPr>
          <w:rFonts w:ascii="Times New Roman" w:hAnsi="Times New Roman"/>
          <w:sz w:val="22"/>
          <w:szCs w:val="22"/>
        </w:rPr>
        <w:t xml:space="preserve"> the social effect of gambling</w:t>
      </w:r>
      <w:r>
        <w:rPr>
          <w:rFonts w:ascii="Times New Roman" w:hAnsi="Times New Roman"/>
          <w:sz w:val="22"/>
          <w:szCs w:val="22"/>
        </w:rPr>
        <w:t>.  Rockloff et al.</w:t>
      </w:r>
      <w:r w:rsidRPr="001178EC">
        <w:rPr>
          <w:rFonts w:ascii="Times New Roman" w:hAnsi="Times New Roman"/>
          <w:sz w:val="22"/>
          <w:szCs w:val="22"/>
        </w:rPr>
        <w:t xml:space="preserve"> showed that the greater the number of peers surrounding a gambler, the more time and money they will spend gambling.  Finlay </w:t>
      </w:r>
      <w:r>
        <w:rPr>
          <w:rFonts w:ascii="Times New Roman" w:hAnsi="Times New Roman"/>
          <w:sz w:val="22"/>
          <w:szCs w:val="22"/>
        </w:rPr>
        <w:t>et al.</w:t>
      </w:r>
      <w:r w:rsidRPr="001178EC">
        <w:rPr>
          <w:rFonts w:ascii="Times New Roman" w:hAnsi="Times New Roman"/>
          <w:sz w:val="22"/>
          <w:szCs w:val="22"/>
        </w:rPr>
        <w:t xml:space="preserve"> (201</w:t>
      </w:r>
      <w:r>
        <w:rPr>
          <w:rFonts w:ascii="Times New Roman" w:hAnsi="Times New Roman"/>
          <w:sz w:val="22"/>
          <w:szCs w:val="22"/>
        </w:rPr>
        <w:t>0</w:t>
      </w:r>
      <w:r w:rsidRPr="001178EC">
        <w:rPr>
          <w:rFonts w:ascii="Times New Roman" w:hAnsi="Times New Roman"/>
          <w:sz w:val="22"/>
          <w:szCs w:val="22"/>
        </w:rPr>
        <w:t>) assert</w:t>
      </w:r>
      <w:r w:rsidR="00A0477E">
        <w:rPr>
          <w:rFonts w:ascii="Times New Roman" w:hAnsi="Times New Roman"/>
          <w:sz w:val="22"/>
          <w:szCs w:val="22"/>
        </w:rPr>
        <w:t>ed</w:t>
      </w:r>
      <w:r w:rsidRPr="001178EC">
        <w:rPr>
          <w:rFonts w:ascii="Times New Roman" w:hAnsi="Times New Roman"/>
          <w:sz w:val="22"/>
          <w:szCs w:val="22"/>
        </w:rPr>
        <w:t xml:space="preserve"> that in order to decrease at-risk gambling intentions without a decrease in restoration or pleasure, the gaming design should feature static lighting, a varied colour scheme, clustering of machines by theme, or a symmetrical layout.  It is important to note that this study focused on imagined be</w:t>
      </w:r>
      <w:r w:rsidR="00A0477E">
        <w:rPr>
          <w:rFonts w:ascii="Times New Roman" w:hAnsi="Times New Roman"/>
          <w:sz w:val="22"/>
          <w:szCs w:val="22"/>
        </w:rPr>
        <w:t>havioural intentions</w:t>
      </w:r>
      <w:r w:rsidRPr="001178EC">
        <w:rPr>
          <w:rFonts w:ascii="Times New Roman" w:hAnsi="Times New Roman"/>
          <w:sz w:val="22"/>
          <w:szCs w:val="22"/>
        </w:rPr>
        <w:t xml:space="preserve"> as opposed to behaviours themselves.  </w:t>
      </w:r>
      <w:r>
        <w:rPr>
          <w:rFonts w:ascii="Times New Roman" w:hAnsi="Times New Roman"/>
          <w:sz w:val="22"/>
          <w:szCs w:val="22"/>
        </w:rPr>
        <w:t xml:space="preserve">In contrast, </w:t>
      </w:r>
      <w:r w:rsidRPr="001178EC">
        <w:rPr>
          <w:rFonts w:ascii="Times New Roman" w:hAnsi="Times New Roman"/>
          <w:sz w:val="22"/>
          <w:szCs w:val="22"/>
        </w:rPr>
        <w:t xml:space="preserve">Rockloff </w:t>
      </w:r>
      <w:r>
        <w:rPr>
          <w:rFonts w:ascii="Times New Roman" w:hAnsi="Times New Roman"/>
          <w:sz w:val="22"/>
          <w:szCs w:val="22"/>
        </w:rPr>
        <w:t>et al.</w:t>
      </w:r>
      <w:r w:rsidRPr="001178EC">
        <w:rPr>
          <w:rFonts w:ascii="Times New Roman" w:hAnsi="Times New Roman"/>
          <w:sz w:val="22"/>
          <w:szCs w:val="22"/>
        </w:rPr>
        <w:t>’</w:t>
      </w:r>
      <w:r>
        <w:rPr>
          <w:rFonts w:ascii="Times New Roman" w:hAnsi="Times New Roman"/>
          <w:sz w:val="22"/>
          <w:szCs w:val="22"/>
        </w:rPr>
        <w:t>s</w:t>
      </w:r>
      <w:r w:rsidRPr="001178EC">
        <w:rPr>
          <w:rFonts w:ascii="Times New Roman" w:hAnsi="Times New Roman"/>
          <w:sz w:val="22"/>
          <w:szCs w:val="22"/>
        </w:rPr>
        <w:t xml:space="preserve"> general finding that decreased isolation led to more gambling was based on observations of gamblers.</w:t>
      </w:r>
    </w:p>
    <w:p w14:paraId="0397C0B7" w14:textId="77777777" w:rsidR="003F583A" w:rsidRPr="001178EC" w:rsidRDefault="003F583A" w:rsidP="00D736B5">
      <w:pPr>
        <w:pStyle w:val="FreeFormA"/>
        <w:jc w:val="both"/>
        <w:rPr>
          <w:rFonts w:ascii="Times New Roman" w:hAnsi="Times New Roman"/>
          <w:sz w:val="22"/>
          <w:szCs w:val="22"/>
        </w:rPr>
      </w:pPr>
    </w:p>
    <w:p w14:paraId="6FC8D3F7" w14:textId="79FA40F7" w:rsidR="004B588D" w:rsidRDefault="004B588D" w:rsidP="00D736B5">
      <w:pPr>
        <w:pStyle w:val="FreeFormA"/>
        <w:jc w:val="both"/>
        <w:rPr>
          <w:rFonts w:ascii="Times New Roman" w:hAnsi="Times New Roman"/>
          <w:sz w:val="22"/>
          <w:szCs w:val="22"/>
        </w:rPr>
      </w:pPr>
      <w:r>
        <w:rPr>
          <w:rFonts w:ascii="Times New Roman" w:hAnsi="Times New Roman"/>
          <w:sz w:val="22"/>
          <w:szCs w:val="22"/>
        </w:rPr>
        <w:t>T</w:t>
      </w:r>
      <w:r w:rsidRPr="001178EC">
        <w:rPr>
          <w:rFonts w:ascii="Times New Roman" w:hAnsi="Times New Roman"/>
          <w:sz w:val="22"/>
          <w:szCs w:val="22"/>
        </w:rPr>
        <w:t>he ‘Social Facilitation Effect’</w:t>
      </w:r>
      <w:r>
        <w:rPr>
          <w:rFonts w:ascii="Times New Roman" w:hAnsi="Times New Roman"/>
          <w:sz w:val="22"/>
          <w:szCs w:val="22"/>
        </w:rPr>
        <w:t xml:space="preserve"> (</w:t>
      </w:r>
      <w:r w:rsidRPr="001178EC">
        <w:rPr>
          <w:rFonts w:ascii="Times New Roman" w:hAnsi="Times New Roman"/>
          <w:sz w:val="22"/>
          <w:szCs w:val="22"/>
        </w:rPr>
        <w:t xml:space="preserve">a </w:t>
      </w:r>
      <w:r>
        <w:rPr>
          <w:rFonts w:ascii="Times New Roman" w:hAnsi="Times New Roman"/>
          <w:sz w:val="22"/>
          <w:szCs w:val="22"/>
        </w:rPr>
        <w:t xml:space="preserve">general </w:t>
      </w:r>
      <w:r w:rsidRPr="001178EC">
        <w:rPr>
          <w:rFonts w:ascii="Times New Roman" w:hAnsi="Times New Roman"/>
          <w:sz w:val="22"/>
          <w:szCs w:val="22"/>
        </w:rPr>
        <w:t>phenomenon which shows that performance of simple tasks is enhanced by onlookers and others performing the same activity</w:t>
      </w:r>
      <w:r>
        <w:rPr>
          <w:rFonts w:ascii="Times New Roman" w:hAnsi="Times New Roman"/>
          <w:sz w:val="22"/>
          <w:szCs w:val="22"/>
        </w:rPr>
        <w:t xml:space="preserve">) has relevance for gambling from a harm minimisation perspective.  Rockloff and Dyer </w:t>
      </w:r>
      <w:r w:rsidR="00EE1722">
        <w:rPr>
          <w:rFonts w:ascii="Times New Roman" w:hAnsi="Times New Roman"/>
          <w:sz w:val="22"/>
          <w:szCs w:val="22"/>
        </w:rPr>
        <w:fldChar w:fldCharType="begin"/>
      </w:r>
      <w:r>
        <w:rPr>
          <w:rFonts w:ascii="Times New Roman" w:hAnsi="Times New Roman"/>
          <w:sz w:val="22"/>
          <w:szCs w:val="22"/>
        </w:rPr>
        <w:instrText xml:space="preserve"> ADDIN EN.CITE &lt;EndNote&gt;&lt;Cite ExcludeAuth="1"&gt;&lt;Author&gt;Rockloff&lt;/Author&gt;&lt;Year&gt;2007&lt;/Year&gt;&lt;RecNum&gt;827&lt;/RecNum&gt;&lt;DisplayText&gt;(2007)&lt;/DisplayText&gt;&lt;record&gt;&lt;rec-number&gt;827&lt;/rec-number&gt;&lt;foreign-keys&gt;&lt;key app="EN" db-id="29dppreeudxpvme0wvopsvd9stf2tppeat9x"&gt;827&lt;/key&gt;&lt;/foreign-keys&gt;&lt;ref-type name="Journal Article"&gt;17&lt;/ref-type&gt;&lt;contributors&gt;&lt;authors&gt;&lt;author&gt;Rockloff, M&lt;/author&gt;&lt;author&gt;Dyer, V.&lt;/author&gt;&lt;/authors&gt;&lt;/contributors&gt;&lt;auth-address&gt;Department of Psychology and Sociology, Central Queensland University, Rockhampton, QLD, 4702, Australia. m.rockloff@cqu.edu.au&lt;/auth-address&gt;&lt;titles&gt;&lt;title&gt;An experiment on the social facilitation of gambling behavior&lt;/title&gt;&lt;secondary-title&gt;J Gambl Stud&lt;/secondary-title&gt;&lt;/titles&gt;&lt;periodical&gt;&lt;full-title&gt;J Gambl Stud&lt;/full-title&gt;&lt;/periodical&gt;&lt;pages&gt;1-12&lt;/pages&gt;&lt;volume&gt;23&lt;/volume&gt;&lt;number&gt;1&lt;/number&gt;&lt;edition&gt;2006/12/28&lt;/edition&gt;&lt;keywords&gt;&lt;keyword&gt;Adult&lt;/keyword&gt;&lt;keyword&gt;Aged&lt;/keyword&gt;&lt;keyword&gt;Analysis of Variance&lt;/keyword&gt;&lt;keyword&gt;Computer Simulation&lt;/keyword&gt;&lt;keyword&gt;Female&lt;/keyword&gt;&lt;keyword&gt;Gambling/ psychology&lt;/keyword&gt;&lt;keyword&gt;Humans&lt;/keyword&gt;&lt;keyword&gt;Impulsive Behavior/ psychology&lt;/keyword&gt;&lt;keyword&gt;Interpersonal Relations&lt;/keyword&gt;&lt;keyword&gt;Male&lt;/keyword&gt;&lt;keyword&gt;Middle Aged&lt;/keyword&gt;&lt;keyword&gt;Queensland&lt;/keyword&gt;&lt;keyword&gt;Research Design&lt;/keyword&gt;&lt;keyword&gt;Reward&lt;/keyword&gt;&lt;keyword&gt;Risk-Taking&lt;/keyword&gt;&lt;keyword&gt;Social Facilitation&lt;/keyword&gt;&lt;/keywords&gt;&lt;dates&gt;&lt;year&gt;2007&lt;/year&gt;&lt;pub-dates&gt;&lt;date&gt;Mar&lt;/date&gt;&lt;/pub-dates&gt;&lt;/dates&gt;&lt;urls&gt;&lt;/urls&gt;&lt;remote-database-provider&gt;NLM&lt;/remote-database-provider&gt;&lt;language&gt;eng&lt;/language&gt;&lt;/record&gt;&lt;/Cite&gt;&lt;/EndNote&gt;</w:instrText>
      </w:r>
      <w:r w:rsidR="00EE1722">
        <w:rPr>
          <w:rFonts w:ascii="Times New Roman" w:hAnsi="Times New Roman"/>
          <w:sz w:val="22"/>
          <w:szCs w:val="22"/>
        </w:rPr>
        <w:fldChar w:fldCharType="separate"/>
      </w:r>
      <w:r>
        <w:rPr>
          <w:rFonts w:ascii="Times New Roman" w:hAnsi="Times New Roman"/>
          <w:noProof/>
          <w:sz w:val="22"/>
          <w:szCs w:val="22"/>
        </w:rPr>
        <w:t>(</w:t>
      </w:r>
      <w:hyperlink w:anchor="_ENREF_78" w:tooltip="Rockloff, 2007 #827" w:history="1">
        <w:r w:rsidR="005C5CFB">
          <w:rPr>
            <w:rFonts w:ascii="Times New Roman" w:hAnsi="Times New Roman"/>
            <w:noProof/>
            <w:sz w:val="22"/>
            <w:szCs w:val="22"/>
          </w:rPr>
          <w:t>2007</w:t>
        </w:r>
      </w:hyperlink>
      <w:r>
        <w:rPr>
          <w:rFonts w:ascii="Times New Roman" w:hAnsi="Times New Roman"/>
          <w:noProof/>
          <w:sz w:val="22"/>
          <w:szCs w:val="22"/>
        </w:rPr>
        <w:t>)</w:t>
      </w:r>
      <w:r w:rsidR="00EE1722">
        <w:rPr>
          <w:rFonts w:ascii="Times New Roman" w:hAnsi="Times New Roman"/>
          <w:sz w:val="22"/>
          <w:szCs w:val="22"/>
        </w:rPr>
        <w:fldChar w:fldCharType="end"/>
      </w:r>
      <w:r>
        <w:rPr>
          <w:rFonts w:ascii="Times New Roman" w:hAnsi="Times New Roman"/>
          <w:sz w:val="22"/>
          <w:szCs w:val="22"/>
        </w:rPr>
        <w:t xml:space="preserve"> showed that the presence of others and the ability to watch others’ machines encourages gambling</w:t>
      </w:r>
      <w:r w:rsidRPr="001178EC">
        <w:rPr>
          <w:rFonts w:ascii="Times New Roman" w:hAnsi="Times New Roman"/>
          <w:sz w:val="22"/>
          <w:szCs w:val="22"/>
        </w:rPr>
        <w:t xml:space="preserve">.  </w:t>
      </w:r>
      <w:r>
        <w:rPr>
          <w:rFonts w:ascii="Times New Roman" w:hAnsi="Times New Roman"/>
          <w:sz w:val="22"/>
          <w:szCs w:val="22"/>
        </w:rPr>
        <w:t>They</w:t>
      </w:r>
      <w:r w:rsidRPr="001178EC">
        <w:rPr>
          <w:rFonts w:ascii="Times New Roman" w:hAnsi="Times New Roman"/>
          <w:sz w:val="22"/>
          <w:szCs w:val="22"/>
        </w:rPr>
        <w:t xml:space="preserve"> recruited 116 participants who were split into three groups.  Each of these groups was presented with varying levels of information about the plays and wins of other players</w:t>
      </w:r>
      <w:r>
        <w:rPr>
          <w:rFonts w:ascii="Times New Roman" w:hAnsi="Times New Roman"/>
          <w:sz w:val="22"/>
          <w:szCs w:val="22"/>
        </w:rPr>
        <w:t xml:space="preserve">.  </w:t>
      </w:r>
      <w:r w:rsidRPr="001178EC">
        <w:rPr>
          <w:rFonts w:ascii="Times New Roman" w:hAnsi="Times New Roman"/>
          <w:sz w:val="22"/>
          <w:szCs w:val="22"/>
        </w:rPr>
        <w:t xml:space="preserve">The first group received no information about other players, the second group </w:t>
      </w:r>
      <w:r>
        <w:rPr>
          <w:rFonts w:ascii="Times New Roman" w:hAnsi="Times New Roman"/>
          <w:sz w:val="22"/>
          <w:szCs w:val="22"/>
        </w:rPr>
        <w:t>was</w:t>
      </w:r>
      <w:r w:rsidRPr="001178EC">
        <w:rPr>
          <w:rFonts w:ascii="Times New Roman" w:hAnsi="Times New Roman"/>
          <w:sz w:val="22"/>
          <w:szCs w:val="22"/>
        </w:rPr>
        <w:t xml:space="preserve"> exposed to the noise of winning bells permeating the walls of the room in which they were gambling, and the third group received both noises and an instant message from the supposed other gambler</w:t>
      </w:r>
      <w:r>
        <w:rPr>
          <w:rFonts w:ascii="Times New Roman" w:hAnsi="Times New Roman"/>
          <w:sz w:val="22"/>
          <w:szCs w:val="22"/>
        </w:rPr>
        <w:t>s</w:t>
      </w:r>
      <w:r w:rsidRPr="001178EC">
        <w:rPr>
          <w:rFonts w:ascii="Times New Roman" w:hAnsi="Times New Roman"/>
          <w:sz w:val="22"/>
          <w:szCs w:val="22"/>
        </w:rPr>
        <w:t xml:space="preserve"> after they had ‘won’.  The participants were put into isolation in a room with a computer-simulated EGM.  The EGM’s rate of winning was controlled </w:t>
      </w:r>
      <w:r>
        <w:rPr>
          <w:rFonts w:ascii="Times New Roman" w:hAnsi="Times New Roman"/>
          <w:sz w:val="22"/>
          <w:szCs w:val="22"/>
        </w:rPr>
        <w:t xml:space="preserve">and the effects of the </w:t>
      </w:r>
      <w:r w:rsidRPr="001178EC">
        <w:rPr>
          <w:rFonts w:ascii="Times New Roman" w:hAnsi="Times New Roman"/>
          <w:sz w:val="22"/>
          <w:szCs w:val="22"/>
          <w:lang w:val="en-US"/>
        </w:rPr>
        <w:t xml:space="preserve">different environmental stimuli </w:t>
      </w:r>
      <w:r>
        <w:rPr>
          <w:rFonts w:ascii="Times New Roman" w:hAnsi="Times New Roman"/>
          <w:sz w:val="22"/>
          <w:szCs w:val="22"/>
          <w:lang w:val="en-US"/>
        </w:rPr>
        <w:t>assessed by</w:t>
      </w:r>
      <w:r w:rsidRPr="001178EC">
        <w:rPr>
          <w:rFonts w:ascii="Times New Roman" w:hAnsi="Times New Roman"/>
          <w:sz w:val="22"/>
          <w:szCs w:val="22"/>
          <w:lang w:val="en-US"/>
        </w:rPr>
        <w:t xml:space="preserve"> </w:t>
      </w:r>
      <w:r>
        <w:rPr>
          <w:rFonts w:ascii="Times New Roman" w:hAnsi="Times New Roman"/>
          <w:sz w:val="22"/>
          <w:szCs w:val="22"/>
          <w:lang w:val="en-US"/>
        </w:rPr>
        <w:t>measuring t</w:t>
      </w:r>
      <w:r w:rsidRPr="001178EC">
        <w:rPr>
          <w:rFonts w:ascii="Times New Roman" w:hAnsi="Times New Roman"/>
          <w:sz w:val="22"/>
          <w:szCs w:val="22"/>
          <w:lang w:val="en-US"/>
        </w:rPr>
        <w:t xml:space="preserve">he intensity of gambling behaviour via the final payout of each player, average bet size, number of trials played, and the speed at which each trial was played.  They found that participants who received both visual and auditory information placed more bets and lost more money than either of the other two groups.  </w:t>
      </w:r>
      <w:r>
        <w:rPr>
          <w:rFonts w:ascii="Times New Roman" w:hAnsi="Times New Roman"/>
          <w:sz w:val="22"/>
          <w:szCs w:val="22"/>
          <w:lang w:val="en-US"/>
        </w:rPr>
        <w:t>They concluded that</w:t>
      </w:r>
      <w:r w:rsidRPr="001178EC">
        <w:rPr>
          <w:rFonts w:ascii="Times New Roman" w:hAnsi="Times New Roman"/>
          <w:sz w:val="22"/>
          <w:szCs w:val="22"/>
          <w:lang w:val="en-US"/>
        </w:rPr>
        <w:t xml:space="preserve"> </w:t>
      </w:r>
      <w:r w:rsidRPr="001178EC">
        <w:rPr>
          <w:rFonts w:ascii="Times New Roman" w:hAnsi="Times New Roman"/>
          <w:sz w:val="22"/>
          <w:szCs w:val="22"/>
        </w:rPr>
        <w:t>EGM betting behaviour is intensified by the belief that others are gambling and winning money.</w:t>
      </w:r>
    </w:p>
    <w:p w14:paraId="0678A05F" w14:textId="77777777" w:rsidR="003F583A" w:rsidRPr="001178EC" w:rsidRDefault="003F583A" w:rsidP="00D736B5">
      <w:pPr>
        <w:pStyle w:val="FreeFormA"/>
        <w:jc w:val="both"/>
        <w:rPr>
          <w:rFonts w:ascii="Times New Roman" w:hAnsi="Times New Roman"/>
          <w:sz w:val="22"/>
          <w:szCs w:val="22"/>
        </w:rPr>
      </w:pPr>
    </w:p>
    <w:p w14:paraId="5CAD16E1" w14:textId="64974830" w:rsidR="004B588D" w:rsidRDefault="004B588D" w:rsidP="00D736B5">
      <w:pPr>
        <w:pStyle w:val="FreeFormA"/>
        <w:jc w:val="both"/>
        <w:rPr>
          <w:rFonts w:ascii="Times New Roman" w:hAnsi="Times New Roman"/>
          <w:sz w:val="22"/>
          <w:szCs w:val="22"/>
        </w:rPr>
      </w:pPr>
      <w:r w:rsidRPr="001178EC">
        <w:rPr>
          <w:rFonts w:ascii="Times New Roman" w:hAnsi="Times New Roman"/>
          <w:sz w:val="22"/>
          <w:szCs w:val="22"/>
        </w:rPr>
        <w:t xml:space="preserve">This same highly controlled environment was used in Rockloff </w:t>
      </w:r>
      <w:r>
        <w:rPr>
          <w:rFonts w:ascii="Times New Roman" w:hAnsi="Times New Roman"/>
          <w:sz w:val="22"/>
          <w:szCs w:val="22"/>
        </w:rPr>
        <w:t>et al.’s (2011) study</w:t>
      </w:r>
      <w:r w:rsidRPr="001178EC">
        <w:rPr>
          <w:rFonts w:ascii="Times New Roman" w:hAnsi="Times New Roman"/>
          <w:sz w:val="22"/>
          <w:szCs w:val="22"/>
        </w:rPr>
        <w:t xml:space="preserve"> </w:t>
      </w:r>
      <w:r>
        <w:rPr>
          <w:rFonts w:ascii="Times New Roman" w:hAnsi="Times New Roman"/>
          <w:sz w:val="22"/>
          <w:szCs w:val="22"/>
        </w:rPr>
        <w:t xml:space="preserve">in which three groups of participants played </w:t>
      </w:r>
      <w:r w:rsidRPr="001178EC">
        <w:rPr>
          <w:rFonts w:ascii="Times New Roman" w:hAnsi="Times New Roman"/>
          <w:sz w:val="22"/>
          <w:szCs w:val="22"/>
        </w:rPr>
        <w:t>a computer-simulated three-reel electronic game which produced one win for every three minutes of play</w:t>
      </w:r>
      <w:r>
        <w:rPr>
          <w:rFonts w:ascii="Times New Roman" w:hAnsi="Times New Roman"/>
          <w:sz w:val="22"/>
          <w:szCs w:val="22"/>
        </w:rPr>
        <w:t xml:space="preserve"> and where players could cash-out at their discretion</w:t>
      </w:r>
      <w:r w:rsidRPr="001178EC">
        <w:rPr>
          <w:rFonts w:ascii="Times New Roman" w:hAnsi="Times New Roman"/>
          <w:sz w:val="22"/>
          <w:szCs w:val="22"/>
        </w:rPr>
        <w:t xml:space="preserve">.  The three groups </w:t>
      </w:r>
      <w:r>
        <w:rPr>
          <w:rFonts w:ascii="Times New Roman" w:hAnsi="Times New Roman"/>
          <w:sz w:val="22"/>
          <w:szCs w:val="22"/>
        </w:rPr>
        <w:t>varied</w:t>
      </w:r>
      <w:r w:rsidRPr="001178EC">
        <w:rPr>
          <w:rFonts w:ascii="Times New Roman" w:hAnsi="Times New Roman"/>
          <w:sz w:val="22"/>
          <w:szCs w:val="22"/>
        </w:rPr>
        <w:t xml:space="preserve"> as follows: 1) The participant was isolated during the experiment, 2) The participant was exposed to five</w:t>
      </w:r>
      <w:r>
        <w:rPr>
          <w:rFonts w:ascii="Times New Roman" w:hAnsi="Times New Roman"/>
          <w:sz w:val="22"/>
          <w:szCs w:val="22"/>
        </w:rPr>
        <w:t xml:space="preserve"> </w:t>
      </w:r>
      <w:r w:rsidRPr="001178EC">
        <w:rPr>
          <w:rFonts w:ascii="Times New Roman" w:hAnsi="Times New Roman"/>
          <w:sz w:val="22"/>
          <w:szCs w:val="22"/>
        </w:rPr>
        <w:t xml:space="preserve">people gambling via video conference and one confederate, 3) The participant was exposed to 25 people via video conference and one confederate.  Participants in the first (isolated) group gambled with smaller amounts of money, gambled more slowly, and cashed out </w:t>
      </w:r>
      <w:r>
        <w:rPr>
          <w:rFonts w:ascii="Times New Roman" w:hAnsi="Times New Roman"/>
          <w:sz w:val="22"/>
          <w:szCs w:val="22"/>
        </w:rPr>
        <w:t>more quickly</w:t>
      </w:r>
      <w:r w:rsidRPr="001178EC">
        <w:rPr>
          <w:rFonts w:ascii="Times New Roman" w:hAnsi="Times New Roman"/>
          <w:sz w:val="22"/>
          <w:szCs w:val="22"/>
        </w:rPr>
        <w:t xml:space="preserve"> and with more money than the other two groups.  The second group cashed out with the least amount of money of all of the groups, but the difference </w:t>
      </w:r>
      <w:r w:rsidR="003B0A22">
        <w:rPr>
          <w:rFonts w:ascii="Times New Roman" w:hAnsi="Times New Roman"/>
          <w:sz w:val="22"/>
          <w:szCs w:val="22"/>
        </w:rPr>
        <w:t>in</w:t>
      </w:r>
      <w:r w:rsidRPr="001178EC">
        <w:rPr>
          <w:rFonts w:ascii="Times New Roman" w:hAnsi="Times New Roman"/>
          <w:sz w:val="22"/>
          <w:szCs w:val="22"/>
        </w:rPr>
        <w:t xml:space="preserve"> the amount of money cashed out by the second and third group was not significant.  The third grou</w:t>
      </w:r>
      <w:r w:rsidR="003B0A22">
        <w:rPr>
          <w:rFonts w:ascii="Times New Roman" w:hAnsi="Times New Roman"/>
          <w:sz w:val="22"/>
          <w:szCs w:val="22"/>
        </w:rPr>
        <w:t>p had the highest rate of play.</w:t>
      </w:r>
      <w:r w:rsidRPr="001178EC">
        <w:rPr>
          <w:rFonts w:ascii="Times New Roman" w:hAnsi="Times New Roman"/>
          <w:sz w:val="22"/>
          <w:szCs w:val="22"/>
        </w:rPr>
        <w:t xml:space="preserve">  The strategy of play used by the third group allowed them a greater number of plays on the machine; it could also have allowed them a longer play time and a longer te</w:t>
      </w:r>
      <w:r w:rsidR="003B0A22">
        <w:rPr>
          <w:rFonts w:ascii="Times New Roman" w:hAnsi="Times New Roman"/>
          <w:sz w:val="22"/>
          <w:szCs w:val="22"/>
        </w:rPr>
        <w:t>rm engagement with the machine.</w:t>
      </w:r>
      <w:r w:rsidRPr="001178EC">
        <w:rPr>
          <w:rFonts w:ascii="Times New Roman" w:hAnsi="Times New Roman"/>
          <w:sz w:val="22"/>
          <w:szCs w:val="22"/>
        </w:rPr>
        <w:t xml:space="preserve">  The presence of </w:t>
      </w:r>
      <w:r w:rsidRPr="001178EC">
        <w:rPr>
          <w:rFonts w:ascii="Times New Roman" w:hAnsi="Times New Roman"/>
          <w:sz w:val="22"/>
          <w:szCs w:val="22"/>
        </w:rPr>
        <w:lastRenderedPageBreak/>
        <w:t xml:space="preserve">confederates (in person and on the video) was </w:t>
      </w:r>
      <w:r w:rsidR="003B0A22">
        <w:rPr>
          <w:rFonts w:ascii="Times New Roman" w:hAnsi="Times New Roman"/>
          <w:sz w:val="22"/>
          <w:szCs w:val="22"/>
        </w:rPr>
        <w:t xml:space="preserve">of </w:t>
      </w:r>
      <w:r w:rsidRPr="001178EC">
        <w:rPr>
          <w:rFonts w:ascii="Times New Roman" w:hAnsi="Times New Roman"/>
          <w:sz w:val="22"/>
          <w:szCs w:val="22"/>
        </w:rPr>
        <w:t>key</w:t>
      </w:r>
      <w:r w:rsidR="003B0A22">
        <w:rPr>
          <w:rFonts w:ascii="Times New Roman" w:hAnsi="Times New Roman"/>
          <w:sz w:val="22"/>
          <w:szCs w:val="22"/>
        </w:rPr>
        <w:t xml:space="preserve"> importance</w:t>
      </w:r>
      <w:r w:rsidRPr="001178EC">
        <w:rPr>
          <w:rFonts w:ascii="Times New Roman" w:hAnsi="Times New Roman"/>
          <w:sz w:val="22"/>
          <w:szCs w:val="22"/>
        </w:rPr>
        <w:t xml:space="preserve">; more confederates were associated with a higher number and rate of play and more wins (although not more money when cashing out).  </w:t>
      </w:r>
    </w:p>
    <w:p w14:paraId="7753A2AE" w14:textId="77777777" w:rsidR="004B588D" w:rsidRDefault="004B588D" w:rsidP="00D736B5">
      <w:pPr>
        <w:pStyle w:val="RepNormal"/>
      </w:pPr>
    </w:p>
    <w:p w14:paraId="5E94F175" w14:textId="056599F1" w:rsidR="004B588D" w:rsidRDefault="004B588D" w:rsidP="00D736B5">
      <w:pPr>
        <w:pStyle w:val="RepNormal"/>
      </w:pPr>
      <w:r w:rsidRPr="001178EC">
        <w:t xml:space="preserve">Rockloff </w:t>
      </w:r>
      <w:r w:rsidR="003B0A22">
        <w:t>at al.’s</w:t>
      </w:r>
      <w:r w:rsidRPr="001178EC">
        <w:t xml:space="preserve"> most recent study</w:t>
      </w:r>
      <w:r>
        <w:t xml:space="preserve"> </w:t>
      </w:r>
      <w:r w:rsidR="00EE1722">
        <w:fldChar w:fldCharType="begin"/>
      </w:r>
      <w:r>
        <w:instrText xml:space="preserve"> ADDIN EN.CITE &lt;EndNote&gt;&lt;Cite ExcludeAuth="1"&gt;&lt;Author&gt;Rockloff&lt;/Author&gt;&lt;Year&gt;2012&lt;/Year&gt;&lt;RecNum&gt;828&lt;/RecNum&gt;&lt;DisplayText&gt;(2012)&lt;/DisplayText&gt;&lt;record&gt;&lt;rec-number&gt;828&lt;/rec-number&gt;&lt;foreign-keys&gt;&lt;key app="EN" db-id="29dppreeudxpvme0wvopsvd9stf2tppeat9x"&gt;828&lt;/key&gt;&lt;/foreign-keys&gt;&lt;ref-type name="Journal Article"&gt;17&lt;/ref-type&gt;&lt;contributors&gt;&lt;authors&gt;&lt;author&gt;Rockloff, M.&lt;/author&gt;&lt;author&gt;Greer, N&lt;/author&gt;&lt;author&gt;Evans, L.&lt;/author&gt;&lt;/authors&gt;&lt;/contributors&gt;&lt;titles&gt;&lt;title&gt;The Effect of Mere Presence on Electronic Gaming Machine Gambling&lt;/title&gt;&lt;secondary-title&gt;Journal of Gambling issues&lt;/secondary-title&gt;&lt;/titles&gt;&lt;periodical&gt;&lt;full-title&gt;Journal of Gambling issues&lt;/full-title&gt;&lt;/periodical&gt;&lt;dates&gt;&lt;year&gt;2012&lt;/year&gt;&lt;pub-dates&gt;&lt;date&gt;2012/10/01&lt;/date&gt;&lt;/pub-dates&gt;&lt;/dates&gt;&lt;publisher&gt;Centre for Addiction and Mental Health&lt;/publisher&gt;&lt;urls&gt;&lt;related-urls&gt;&lt;url&gt;http://dx.doi.org/10.4309/jgi.2012.27.11&lt;/url&gt;&lt;/related-urls&gt;&lt;/urls&gt;&lt;access-date&gt;2013/09/02&lt;/access-date&gt;&lt;/record&gt;&lt;/Cite&gt;&lt;/EndNote&gt;</w:instrText>
      </w:r>
      <w:r w:rsidR="00EE1722">
        <w:fldChar w:fldCharType="separate"/>
      </w:r>
      <w:r>
        <w:rPr>
          <w:noProof/>
        </w:rPr>
        <w:t>(</w:t>
      </w:r>
      <w:hyperlink w:anchor="_ENREF_79" w:tooltip="Rockloff, 2012 #828" w:history="1">
        <w:r w:rsidR="005C5CFB">
          <w:rPr>
            <w:noProof/>
          </w:rPr>
          <w:t>2012</w:t>
        </w:r>
      </w:hyperlink>
      <w:r>
        <w:rPr>
          <w:noProof/>
        </w:rPr>
        <w:t>)</w:t>
      </w:r>
      <w:r w:rsidR="00EE1722">
        <w:fldChar w:fldCharType="end"/>
      </w:r>
      <w:r>
        <w:t xml:space="preserve"> </w:t>
      </w:r>
      <w:r w:rsidRPr="001178EC">
        <w:t xml:space="preserve">hypothesised that intensification of gambling </w:t>
      </w:r>
      <w:r>
        <w:t xml:space="preserve">observed earlier </w:t>
      </w:r>
      <w:r w:rsidRPr="001178EC">
        <w:t xml:space="preserve">may partly result from arousal caused by the mere presence of others in the gambling environment, </w:t>
      </w:r>
      <w:r>
        <w:t>for example</w:t>
      </w:r>
      <w:r w:rsidRPr="001178EC">
        <w:t xml:space="preserve"> moving through the casino floor to other amenities.  In </w:t>
      </w:r>
      <w:r w:rsidR="003B0A22">
        <w:t>that</w:t>
      </w:r>
      <w:r w:rsidRPr="001178EC">
        <w:t xml:space="preserve"> study</w:t>
      </w:r>
      <w:r w:rsidR="003B0A22">
        <w:t>,</w:t>
      </w:r>
      <w:r w:rsidRPr="001178EC">
        <w:t xml:space="preserve"> participants gambled on a laptop simulated EGM either alone, or in the presence of </w:t>
      </w:r>
      <w:r>
        <w:t>six</w:t>
      </w:r>
      <w:r w:rsidRPr="001178EC">
        <w:t xml:space="preserve"> or 26 others (blindfolded and said to be engaging in another study task).  Participants were categorised for analysis, using the </w:t>
      </w:r>
      <w:r w:rsidR="003B0A22">
        <w:t>Problem Gambling Severity Index</w:t>
      </w:r>
      <w:r w:rsidRPr="001178EC">
        <w:t>, as having “no problems” with gambling or having “some problems”.  There was no uniform effect of increasing the number of present others on gambling intensity in the study (speed of betting, bet size).  However, players with pre-existing problems with gambling, showed more persistence while losing money in both mere-presence conditions than in the alone condition.  In contrast</w:t>
      </w:r>
      <w:r w:rsidR="003B0A22">
        <w:t>,</w:t>
      </w:r>
      <w:r w:rsidRPr="001178EC">
        <w:t xml:space="preserve"> players without problems tended to bet larger amounts but quit early when losses mounted.</w:t>
      </w:r>
    </w:p>
    <w:p w14:paraId="13000646" w14:textId="77777777" w:rsidR="004B588D" w:rsidRDefault="004B588D" w:rsidP="00D736B5">
      <w:pPr>
        <w:pStyle w:val="RepNormal"/>
      </w:pPr>
    </w:p>
    <w:p w14:paraId="33D0ADD0" w14:textId="77777777" w:rsidR="00D736B5" w:rsidRDefault="00D736B5" w:rsidP="00D736B5">
      <w:pPr>
        <w:pStyle w:val="RepNormal"/>
      </w:pPr>
    </w:p>
    <w:p w14:paraId="5135ABF2" w14:textId="131253E9" w:rsidR="00D736B5" w:rsidRPr="00D736B5" w:rsidRDefault="00D736B5" w:rsidP="00D736B5">
      <w:pPr>
        <w:pStyle w:val="RepNormal"/>
        <w:rPr>
          <w:b/>
          <w:i/>
        </w:rPr>
      </w:pPr>
      <w:r>
        <w:rPr>
          <w:b/>
          <w:i/>
        </w:rPr>
        <w:t>Casino table games</w:t>
      </w:r>
    </w:p>
    <w:p w14:paraId="67A8C90B" w14:textId="77777777" w:rsidR="00D736B5" w:rsidRDefault="00D736B5" w:rsidP="00D736B5">
      <w:pPr>
        <w:pStyle w:val="RepNormal"/>
      </w:pPr>
    </w:p>
    <w:p w14:paraId="02FD6D12" w14:textId="1F3EDB1E" w:rsidR="004B588D" w:rsidRDefault="004B588D" w:rsidP="00D736B5">
      <w:pPr>
        <w:pStyle w:val="RepNormal"/>
      </w:pPr>
      <w:r>
        <w:t>Several other s</w:t>
      </w:r>
      <w:r w:rsidRPr="00444121">
        <w:t>tudies</w:t>
      </w:r>
      <w:r>
        <w:t xml:space="preserve"> have </w:t>
      </w:r>
      <w:r w:rsidRPr="00444121">
        <w:t>indicate</w:t>
      </w:r>
      <w:r>
        <w:t>d</w:t>
      </w:r>
      <w:r w:rsidRPr="00444121">
        <w:t xml:space="preserve"> that social variables (presence and behaviour of other gamblers) </w:t>
      </w:r>
      <w:r>
        <w:t>also</w:t>
      </w:r>
      <w:r w:rsidRPr="00444121">
        <w:t xml:space="preserve"> influence table gambling behaviour</w:t>
      </w:r>
      <w:r>
        <w:t xml:space="preserve">.  Blascovich, Ginsberg, and Howe </w:t>
      </w:r>
      <w:r w:rsidR="00E774D7">
        <w:fldChar w:fldCharType="begin"/>
      </w:r>
      <w:r w:rsidR="00E774D7">
        <w:instrText xml:space="preserve"> ADDIN EN.CITE &lt;EndNote&gt;&lt;Cite ExcludeAuth="1"&gt;&lt;Author&gt;Blascovich&lt;/Author&gt;&lt;Year&gt;1975&lt;/Year&gt;&lt;RecNum&gt;874&lt;/RecNum&gt;&lt;DisplayText&gt;(1975)&lt;/DisplayText&gt;&lt;record&gt;&lt;rec-number&gt;874&lt;/rec-number&gt;&lt;foreign-keys&gt;&lt;key app="EN" db-id="29dppreeudxpvme0wvopsvd9stf2tppeat9x"&gt;874&lt;/key&gt;&lt;/foreign-keys&gt;&lt;ref-type name="Journal Article"&gt;17&lt;/ref-type&gt;&lt;contributors&gt;&lt;authors&gt;&lt;author&gt;Blascovich, Jim&lt;/author&gt;&lt;author&gt;Ginsburg, Gerald P&lt;/author&gt;&lt;author&gt;Howe, Rene C&lt;/author&gt;&lt;/authors&gt;&lt;/contributors&gt;&lt;titles&gt;&lt;title&gt;Blackjack and the risky shift, II: Monetary stakes&lt;/title&gt;&lt;secondary-title&gt;Journal of Experimental Social Psychology&lt;/secondary-title&gt;&lt;/titles&gt;&lt;periodical&gt;&lt;full-title&gt;Journal of Experimental Social Psychology&lt;/full-title&gt;&lt;/periodical&gt;&lt;pages&gt;224-232&lt;/pages&gt;&lt;volume&gt;11&lt;/volume&gt;&lt;number&gt;3&lt;/number&gt;&lt;dates&gt;&lt;year&gt;1975&lt;/year&gt;&lt;/dates&gt;&lt;urls&gt;&lt;/urls&gt;&lt;/record&gt;&lt;/Cite&gt;&lt;/EndNote&gt;</w:instrText>
      </w:r>
      <w:r w:rsidR="00E774D7">
        <w:fldChar w:fldCharType="separate"/>
      </w:r>
      <w:r w:rsidR="00E774D7">
        <w:rPr>
          <w:noProof/>
        </w:rPr>
        <w:t>(</w:t>
      </w:r>
      <w:hyperlink w:anchor="_ENREF_10" w:tooltip="Blascovich, 1975 #874" w:history="1">
        <w:r w:rsidR="005C5CFB">
          <w:rPr>
            <w:noProof/>
          </w:rPr>
          <w:t>1975</w:t>
        </w:r>
      </w:hyperlink>
      <w:r w:rsidR="00E774D7">
        <w:rPr>
          <w:noProof/>
        </w:rPr>
        <w:t>)</w:t>
      </w:r>
      <w:r w:rsidR="00E774D7">
        <w:fldChar w:fldCharType="end"/>
      </w:r>
      <w:r>
        <w:t xml:space="preserve"> showed part</w:t>
      </w:r>
      <w:r w:rsidR="0003210A">
        <w:t>icipants playing the card game b</w:t>
      </w:r>
      <w:r>
        <w:t xml:space="preserve">lackjack would bet more credits when in groups of three than when playing alone, a result that replicated that of a previous study that had employed similar procedures </w:t>
      </w:r>
      <w:r w:rsidR="00EE1722">
        <w:fldChar w:fldCharType="begin"/>
      </w:r>
      <w:r>
        <w:instrText xml:space="preserve"> ADDIN EN.CITE &lt;EndNote&gt;&lt;Cite&gt;&lt;Author&gt;Blascovich&lt;/Author&gt;&lt;Year&gt;1973&lt;/Year&gt;&lt;RecNum&gt;211&lt;/RecNum&gt;&lt;DisplayText&gt;(Blascovich, Veach, &amp;amp; Ginsburg, 1973)&lt;/DisplayText&gt;&lt;record&gt;&lt;rec-number&gt;211&lt;/rec-number&gt;&lt;foreign-keys&gt;&lt;key app="EN" db-id="zeaa502v79f0spef5rspfdv5xfpfrtdrvpsv"&gt;211&lt;/key&gt;&lt;/foreign-keys&gt;&lt;ref-type name="Journal Article"&gt;17&lt;/ref-type&gt;&lt;contributors&gt;&lt;authors&gt;&lt;author&gt;Blascovich, Jim&lt;/author&gt;&lt;author&gt;Veach, Tracy L.&lt;/author&gt;&lt;author&gt;Ginsburg, Gerald P.&lt;/author&gt;&lt;/authors&gt;&lt;/contributors&gt;&lt;titles&gt;&lt;title&gt;Blackjack and the Risky Shift&lt;/title&gt;&lt;secondary-title&gt;Sociometry&lt;/secondary-title&gt;&lt;/titles&gt;&lt;periodical&gt;&lt;full-title&gt;Sociometry&lt;/full-title&gt;&lt;/periodical&gt;&lt;pages&gt;42-55&lt;/pages&gt;&lt;volume&gt;36&lt;/volume&gt;&lt;number&gt;1&lt;/number&gt;&lt;dates&gt;&lt;year&gt;1973&lt;/year&gt;&lt;/dates&gt;&lt;publisher&gt;American Sociological Association&lt;/publisher&gt;&lt;isbn&gt;00380431&lt;/isbn&gt;&lt;urls&gt;&lt;related-urls&gt;&lt;url&gt;http://www.jstor.org/stable/2786281&lt;/url&gt;&lt;/related-urls&gt;&lt;/urls&gt;&lt;electronic-resource-num&gt;10.2307/2786281&lt;/electronic-resource-num&gt;&lt;/record&gt;&lt;/Cite&gt;&lt;/EndNote&gt;</w:instrText>
      </w:r>
      <w:r w:rsidR="00EE1722">
        <w:fldChar w:fldCharType="separate"/>
      </w:r>
      <w:r>
        <w:rPr>
          <w:noProof/>
        </w:rPr>
        <w:t>(</w:t>
      </w:r>
      <w:hyperlink w:anchor="_ENREF_11" w:tooltip="Blascovich, 1973 #211" w:history="1">
        <w:r w:rsidR="005C5CFB">
          <w:rPr>
            <w:noProof/>
          </w:rPr>
          <w:t>Blascovich, Veach, &amp; Ginsburg, 1973</w:t>
        </w:r>
      </w:hyperlink>
      <w:r>
        <w:rPr>
          <w:noProof/>
        </w:rPr>
        <w:t>)</w:t>
      </w:r>
      <w:r w:rsidR="00EE1722">
        <w:fldChar w:fldCharType="end"/>
      </w:r>
      <w:r>
        <w:t xml:space="preserve">.  Blascovich and Ginsburg </w:t>
      </w:r>
      <w:r w:rsidR="00EE1722">
        <w:fldChar w:fldCharType="begin"/>
      </w:r>
      <w:r>
        <w:instrText xml:space="preserve"> ADDIN EN.CITE &lt;EndNote&gt;&lt;Cite ExcludeAuth="1"&gt;&lt;Author&gt;Blascovich&lt;/Author&gt;&lt;Year&gt;1974&lt;/Year&gt;&lt;RecNum&gt;210&lt;/RecNum&gt;&lt;DisplayText&gt;(1974)&lt;/DisplayText&gt;&lt;record&gt;&lt;rec-number&gt;210&lt;/rec-number&gt;&lt;foreign-keys&gt;&lt;key app="EN" db-id="zeaa502v79f0spef5rspfdv5xfpfrtdrvpsv"&gt;210&lt;/key&gt;&lt;/foreign-keys&gt;&lt;ref-type name="Journal Article"&gt;17&lt;/ref-type&gt;&lt;contributors&gt;&lt;authors&gt;&lt;author&gt;Blascovich, Jim&lt;/author&gt;&lt;author&gt;Ginsburg, Gerald P.&lt;/author&gt;&lt;/authors&gt;&lt;/contributors&gt;&lt;titles&gt;&lt;title&gt;Emergent Norms and Choice Shifts Involving Risk&lt;/title&gt;&lt;secondary-title&gt;Sociometry&lt;/secondary-title&gt;&lt;/titles&gt;&lt;periodical&gt;&lt;full-title&gt;Sociometry&lt;/full-title&gt;&lt;/periodical&gt;&lt;pages&gt;205-218&lt;/pages&gt;&lt;volume&gt;37&lt;/volume&gt;&lt;number&gt;2&lt;/number&gt;&lt;dates&gt;&lt;year&gt;1974&lt;/year&gt;&lt;/dates&gt;&lt;publisher&gt;American Sociological Association&lt;/publisher&gt;&lt;isbn&gt;00380431&lt;/isbn&gt;&lt;urls&gt;&lt;related-urls&gt;&lt;url&gt;http://www.jstor.org/stable/2786376&lt;/url&gt;&lt;/related-urls&gt;&lt;/urls&gt;&lt;electronic-resource-num&gt;10.2307/2786376&lt;/electronic-resource-num&gt;&lt;/record&gt;&lt;/Cite&gt;&lt;/EndNote&gt;</w:instrText>
      </w:r>
      <w:r w:rsidR="00EE1722">
        <w:fldChar w:fldCharType="separate"/>
      </w:r>
      <w:r>
        <w:rPr>
          <w:noProof/>
        </w:rPr>
        <w:t>(</w:t>
      </w:r>
      <w:hyperlink w:anchor="_ENREF_9" w:tooltip="Blascovich, 1974 #210" w:history="1">
        <w:r w:rsidR="005C5CFB">
          <w:rPr>
            <w:noProof/>
          </w:rPr>
          <w:t>1974</w:t>
        </w:r>
      </w:hyperlink>
      <w:r>
        <w:rPr>
          <w:noProof/>
        </w:rPr>
        <w:t>)</w:t>
      </w:r>
      <w:r w:rsidR="00EE1722">
        <w:fldChar w:fldCharType="end"/>
      </w:r>
      <w:r w:rsidR="0003210A">
        <w:t xml:space="preserve"> employed confederates to play b</w:t>
      </w:r>
      <w:r>
        <w:t>lackjack along with participants.  Confederates c</w:t>
      </w:r>
      <w:r w:rsidR="00D736B5">
        <w:t>onsistently bet a low (10 </w:t>
      </w:r>
      <w:r>
        <w:t xml:space="preserve">cents), moderate </w:t>
      </w:r>
      <w:r w:rsidR="00D736B5">
        <w:t>(</w:t>
      </w:r>
      <w:r>
        <w:t xml:space="preserve">30 cents) or high (50 cents) amount.  Results showed that participants’ betting was influenced by the wagering of the confederates and also that wagering tended to increase across time for all participants, even those playing alone.  More recently, </w:t>
      </w:r>
      <w:r w:rsidRPr="00E617BB">
        <w:t xml:space="preserve">McDougall </w:t>
      </w:r>
      <w:r w:rsidR="00D736B5">
        <w:t>et al.</w:t>
      </w:r>
      <w:r w:rsidRPr="00E617BB">
        <w:t xml:space="preserve"> </w:t>
      </w:r>
      <w:r w:rsidR="00EE1722" w:rsidRPr="00E617BB">
        <w:fldChar w:fldCharType="begin"/>
      </w:r>
      <w:r w:rsidRPr="00E617BB">
        <w:instrText xml:space="preserve"> ADDIN EN.CITE &lt;EndNote&gt;&lt;Cite ExcludeAuth="1"&gt;&lt;Author&gt;McDougall&lt;/Author&gt;&lt;Year&gt;2011&lt;/Year&gt;&lt;RecNum&gt;208&lt;/RecNum&gt;&lt;DisplayText&gt;(2011)&lt;/DisplayText&gt;&lt;record&gt;&lt;rec-number&gt;208&lt;/rec-number&gt;&lt;foreign-keys&gt;&lt;key app="EN" db-id="zeaa502v79f0spef5rspfdv5xfpfrtdrvpsv"&gt;208&lt;/key&gt;&lt;/foreign-keys&gt;&lt;ref-type name="Journal Article"&gt;17&lt;/ref-type&gt;&lt;contributors&gt;&lt;authors&gt;&lt;author&gt;McDougall, C&lt;/author&gt;&lt;author&gt;Terrance, C&lt;/author&gt;&lt;author&gt;Weatherly, J&lt;/author&gt;&lt;/authors&gt;&lt;/contributors&gt;&lt;titles&gt;&lt;title&gt;The effect of male confederate presence, betting and accuracy of play on males&amp;apos; gambling on balckjack&lt;/title&gt;&lt;secondary-title&gt;The Psychological Record&lt;/secondary-title&gt;&lt;/titles&gt;&lt;periodical&gt;&lt;full-title&gt;The Psychological Record&lt;/full-title&gt;&lt;/periodical&gt;&lt;pages&gt;411-424&lt;/pages&gt;&lt;volume&gt;61&lt;/volume&gt;&lt;dates&gt;&lt;year&gt;2011&lt;/year&gt;&lt;/dates&gt;&lt;urls&gt;&lt;/urls&gt;&lt;/record&gt;&lt;/Cite&gt;&lt;/EndNote&gt;</w:instrText>
      </w:r>
      <w:r w:rsidR="00EE1722" w:rsidRPr="00E617BB">
        <w:fldChar w:fldCharType="separate"/>
      </w:r>
      <w:r w:rsidRPr="00E617BB">
        <w:rPr>
          <w:noProof/>
        </w:rPr>
        <w:t>(</w:t>
      </w:r>
      <w:hyperlink w:anchor="_ENREF_57" w:tooltip="McDougall, 2011 #208" w:history="1">
        <w:r w:rsidR="005C5CFB" w:rsidRPr="00E617BB">
          <w:rPr>
            <w:noProof/>
          </w:rPr>
          <w:t>2011</w:t>
        </w:r>
      </w:hyperlink>
      <w:r w:rsidRPr="00E617BB">
        <w:rPr>
          <w:noProof/>
        </w:rPr>
        <w:t>)</w:t>
      </w:r>
      <w:r w:rsidR="00EE1722" w:rsidRPr="00E617BB">
        <w:fldChar w:fldCharType="end"/>
      </w:r>
      <w:r w:rsidRPr="00E617BB">
        <w:t xml:space="preserve"> sought to replicate these findings as well as explore whether confederate play accuracy </w:t>
      </w:r>
      <w:r>
        <w:t>(</w:t>
      </w:r>
      <w:r w:rsidRPr="00E617BB">
        <w:t>as determined by adherence to the</w:t>
      </w:r>
      <w:r w:rsidR="0003210A">
        <w:t xml:space="preserve"> basic successful strategy for b</w:t>
      </w:r>
      <w:r w:rsidRPr="00E617BB">
        <w:t xml:space="preserve">lackjack proposed by Braun </w:t>
      </w:r>
      <w:r w:rsidR="00EE1722" w:rsidRPr="00E617BB">
        <w:fldChar w:fldCharType="begin"/>
      </w:r>
      <w:r w:rsidRPr="00E617BB">
        <w:instrText xml:space="preserve"> ADDIN EN.CITE &lt;EndNote&gt;&lt;Cite ExcludeAuth="1"&gt;&lt;Author&gt;Braun&lt;/Author&gt;&lt;Year&gt;1980&lt;/Year&gt;&lt;RecNum&gt;212&lt;/RecNum&gt;&lt;DisplayText&gt;(1980)&lt;/DisplayText&gt;&lt;record&gt;&lt;rec-number&gt;212&lt;/rec-number&gt;&lt;foreign-keys&gt;&lt;key app="EN" db-id="zeaa502v79f0spef5rspfdv5xfpfrtdrvpsv"&gt;212&lt;/key&gt;&lt;/foreign-keys&gt;&lt;ref-type name="Book"&gt;6&lt;/ref-type&gt;&lt;contributors&gt;&lt;authors&gt;&lt;author&gt;Braun, J&lt;/author&gt;&lt;/authors&gt;&lt;/contributors&gt;&lt;titles&gt;&lt;title&gt;How to play winning blackjack&lt;/title&gt;&lt;/titles&gt;&lt;dates&gt;&lt;year&gt;1980&lt;/year&gt;&lt;/dates&gt;&lt;pub-location&gt;Chicago&lt;/pub-location&gt;&lt;publisher&gt;Data House&lt;/publisher&gt;&lt;urls&gt;&lt;/urls&gt;&lt;/record&gt;&lt;/Cite&gt;&lt;/EndNote&gt;</w:instrText>
      </w:r>
      <w:r w:rsidR="00EE1722" w:rsidRPr="00E617BB">
        <w:fldChar w:fldCharType="separate"/>
      </w:r>
      <w:r w:rsidRPr="00E617BB">
        <w:rPr>
          <w:noProof/>
        </w:rPr>
        <w:t>(</w:t>
      </w:r>
      <w:hyperlink w:anchor="_ENREF_15" w:tooltip="Braun, 1980 #212" w:history="1">
        <w:r w:rsidR="005C5CFB" w:rsidRPr="00E617BB">
          <w:rPr>
            <w:noProof/>
          </w:rPr>
          <w:t>1980</w:t>
        </w:r>
      </w:hyperlink>
      <w:r w:rsidRPr="00E617BB">
        <w:rPr>
          <w:noProof/>
        </w:rPr>
        <w:t>)</w:t>
      </w:r>
      <w:r w:rsidR="00EE1722" w:rsidRPr="00E617BB">
        <w:fldChar w:fldCharType="end"/>
      </w:r>
      <w:r>
        <w:t>)</w:t>
      </w:r>
      <w:r w:rsidRPr="00E617BB">
        <w:t xml:space="preserve"> would influence the gambling behaviour of participant</w:t>
      </w:r>
      <w:r w:rsidR="00D736B5">
        <w:t>s</w:t>
      </w:r>
      <w:r w:rsidR="0003210A">
        <w:t>.  Participants played b</w:t>
      </w:r>
      <w:r w:rsidRPr="00E617BB">
        <w:t xml:space="preserve">lackjack either alone or in the presence of a confederate. </w:t>
      </w:r>
      <w:r w:rsidR="00D736B5">
        <w:t xml:space="preserve"> </w:t>
      </w:r>
      <w:r w:rsidRPr="00E617BB">
        <w:t xml:space="preserve">The confederate either quit early in the session or played for the entire session. Across sessions in which the confederate played for the entire session, how much the confederate bet per hand and </w:t>
      </w:r>
      <w:r w:rsidR="00D736B5">
        <w:t>the</w:t>
      </w:r>
      <w:r w:rsidRPr="00E617BB">
        <w:t xml:space="preserve"> accura</w:t>
      </w:r>
      <w:r w:rsidR="00D736B5">
        <w:t>c</w:t>
      </w:r>
      <w:r w:rsidRPr="00E617BB">
        <w:t xml:space="preserve">y </w:t>
      </w:r>
      <w:r w:rsidR="00D736B5">
        <w:t>of</w:t>
      </w:r>
      <w:r w:rsidRPr="00E617BB">
        <w:t xml:space="preserve"> play were manipulated.  Participants gambled significantly more money across </w:t>
      </w:r>
      <w:r w:rsidR="00D736B5">
        <w:t>a</w:t>
      </w:r>
      <w:r w:rsidRPr="00E617BB">
        <w:t xml:space="preserve"> session when a confederate played the entire session than when a confederate left early in the session. </w:t>
      </w:r>
      <w:r>
        <w:t xml:space="preserve"> </w:t>
      </w:r>
      <w:r w:rsidRPr="00E617BB">
        <w:t>During sessions in which the confederate played for the entire session, the number of hands participants played and their total amount bet varied directly with the confederate’s bet size.  The confederate’s bet size clearly influenced participants’ behaviour, with participants risking more money when the confederate consistently placed the maximum bet than when they played the minimum.  Participant’s gambling was not influenced by the accuracy of confederate’s play.  Taken together, these results point to a social effect on table gambling, that can facilitate (but also inhibit) gambling behaviour.</w:t>
      </w:r>
    </w:p>
    <w:p w14:paraId="4F4E0383" w14:textId="77777777" w:rsidR="004B588D" w:rsidRPr="001178EC" w:rsidRDefault="004B588D" w:rsidP="00D736B5">
      <w:pPr>
        <w:jc w:val="both"/>
        <w:rPr>
          <w:sz w:val="22"/>
          <w:szCs w:val="22"/>
        </w:rPr>
      </w:pPr>
    </w:p>
    <w:p w14:paraId="7EE9865D" w14:textId="77777777" w:rsidR="001A34FE" w:rsidRPr="001178EC" w:rsidRDefault="001A34FE" w:rsidP="001A34FE">
      <w:pPr>
        <w:pStyle w:val="RepHead2"/>
        <w:rPr>
          <w:rFonts w:cs="Times New Roman"/>
          <w:szCs w:val="22"/>
        </w:rPr>
      </w:pPr>
      <w:r>
        <w:rPr>
          <w:szCs w:val="22"/>
        </w:rPr>
        <w:t xml:space="preserve"> </w:t>
      </w:r>
      <w:bookmarkStart w:id="102" w:name="_Toc394297731"/>
      <w:bookmarkStart w:id="103" w:name="_Toc311033275"/>
      <w:bookmarkStart w:id="104" w:name="_Toc311033312"/>
      <w:bookmarkStart w:id="105" w:name="_Toc311124129"/>
      <w:bookmarkStart w:id="106" w:name="_Toc311124162"/>
      <w:bookmarkStart w:id="107" w:name="_Toc311816975"/>
      <w:bookmarkStart w:id="108" w:name="_Toc312144992"/>
      <w:r w:rsidRPr="001178EC">
        <w:rPr>
          <w:rFonts w:cs="Times New Roman"/>
          <w:szCs w:val="22"/>
        </w:rPr>
        <w:t>Cognitive aspects</w:t>
      </w:r>
      <w:bookmarkEnd w:id="102"/>
    </w:p>
    <w:bookmarkEnd w:id="103"/>
    <w:bookmarkEnd w:id="104"/>
    <w:bookmarkEnd w:id="105"/>
    <w:bookmarkEnd w:id="106"/>
    <w:bookmarkEnd w:id="107"/>
    <w:bookmarkEnd w:id="108"/>
    <w:p w14:paraId="0679C75D" w14:textId="77777777" w:rsidR="00D736B5" w:rsidRDefault="00D736B5"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5FD4A375" w14:textId="54BD7AE1" w:rsidR="001A34FE"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Pr>
          <w:rFonts w:ascii="Times New Roman" w:hAnsi="Times New Roman"/>
          <w:sz w:val="22"/>
          <w:szCs w:val="22"/>
        </w:rPr>
        <w:t>A range of c</w:t>
      </w:r>
      <w:r w:rsidRPr="001178EC">
        <w:rPr>
          <w:rFonts w:ascii="Times New Roman" w:hAnsi="Times New Roman"/>
          <w:sz w:val="22"/>
          <w:szCs w:val="22"/>
        </w:rPr>
        <w:t xml:space="preserve">ognitive distortions and dissociative states </w:t>
      </w:r>
      <w:r w:rsidR="00AE344B" w:rsidRPr="001178EC">
        <w:rPr>
          <w:rFonts w:ascii="Times New Roman" w:hAnsi="Times New Roman"/>
          <w:sz w:val="22"/>
          <w:szCs w:val="22"/>
        </w:rPr>
        <w:t>ha</w:t>
      </w:r>
      <w:r w:rsidR="00AE344B">
        <w:rPr>
          <w:rFonts w:ascii="Times New Roman" w:hAnsi="Times New Roman"/>
          <w:sz w:val="22"/>
          <w:szCs w:val="22"/>
        </w:rPr>
        <w:t>s</w:t>
      </w:r>
      <w:r w:rsidR="00AE344B" w:rsidRPr="001178EC">
        <w:rPr>
          <w:rFonts w:ascii="Times New Roman" w:hAnsi="Times New Roman"/>
          <w:sz w:val="22"/>
          <w:szCs w:val="22"/>
        </w:rPr>
        <w:t xml:space="preserve"> </w:t>
      </w:r>
      <w:r w:rsidRPr="001178EC">
        <w:rPr>
          <w:rFonts w:ascii="Times New Roman" w:hAnsi="Times New Roman"/>
          <w:sz w:val="22"/>
          <w:szCs w:val="22"/>
        </w:rPr>
        <w:t>been shown to result from exposure to gambling and the development of gambling problems</w:t>
      </w:r>
      <w:r>
        <w:rPr>
          <w:rFonts w:ascii="Times New Roman" w:hAnsi="Times New Roman"/>
          <w:sz w:val="22"/>
          <w:szCs w:val="22"/>
        </w:rPr>
        <w:t xml:space="preserve"> </w:t>
      </w:r>
      <w:r w:rsidR="00EE1722">
        <w:rPr>
          <w:rFonts w:ascii="Times New Roman" w:hAnsi="Times New Roman"/>
          <w:sz w:val="22"/>
          <w:szCs w:val="22"/>
        </w:rPr>
        <w:fldChar w:fldCharType="begin"/>
      </w:r>
      <w:r>
        <w:rPr>
          <w:rFonts w:ascii="Times New Roman" w:hAnsi="Times New Roman"/>
          <w:sz w:val="22"/>
          <w:szCs w:val="22"/>
        </w:rPr>
        <w:instrText xml:space="preserve"> ADDIN EN.CITE &lt;EndNote&gt;&lt;Cite&gt;&lt;Author&gt;Toneatto&lt;/Author&gt;&lt;Year&gt;1999&lt;/Year&gt;&lt;RecNum&gt;214&lt;/RecNum&gt;&lt;DisplayText&gt;(Toneatto, 1999)&lt;/DisplayText&gt;&lt;record&gt;&lt;rec-number&gt;214&lt;/rec-number&gt;&lt;foreign-keys&gt;&lt;key app="EN" db-id="zeaa502v79f0spef5rspfdv5xfpfrtdrvpsv"&gt;214&lt;/key&gt;&lt;/foreign-keys&gt;&lt;ref-type name="Journal Article"&gt;17&lt;/ref-type&gt;&lt;contributors&gt;&lt;authors&gt;&lt;author&gt;Toneatto, T.&lt;/author&gt;&lt;/authors&gt;&lt;/contributors&gt;&lt;titles&gt;&lt;title&gt;Cognitive Psychopathology of Problem Gambling&lt;/title&gt;&lt;secondary-title&gt;Substance Use &amp;amp; Misuse&lt;/secondary-title&gt;&lt;/titles&gt;&lt;periodical&gt;&lt;full-title&gt;Substance Use &amp;amp; Misuse&lt;/full-title&gt;&lt;/periodical&gt;&lt;pages&gt;1593-1604&lt;/pages&gt;&lt;volume&gt;34&lt;/volume&gt;&lt;number&gt;11&lt;/number&gt;&lt;dates&gt;&lt;year&gt;1999&lt;/year&gt;&lt;/dates&gt;&lt;urls&gt;&lt;related-urls&gt;&lt;url&gt;http://informahealthcare.com/doi/abs/10.3109/10826089909039417&lt;/url&gt;&lt;/related-urls&gt;&lt;/urls&gt;&lt;electronic-resource-num&gt;doi:10.3109/10826089909039417&lt;/electronic-resource-num&gt;&lt;/record&gt;&lt;/Cite&gt;&lt;/EndNote&gt;</w:instrText>
      </w:r>
      <w:r w:rsidR="00EE1722">
        <w:rPr>
          <w:rFonts w:ascii="Times New Roman" w:hAnsi="Times New Roman"/>
          <w:sz w:val="22"/>
          <w:szCs w:val="22"/>
        </w:rPr>
        <w:fldChar w:fldCharType="separate"/>
      </w:r>
      <w:r>
        <w:rPr>
          <w:rFonts w:ascii="Times New Roman" w:hAnsi="Times New Roman"/>
          <w:noProof/>
          <w:sz w:val="22"/>
          <w:szCs w:val="22"/>
        </w:rPr>
        <w:t>(</w:t>
      </w:r>
      <w:hyperlink w:anchor="_ENREF_88" w:tooltip="Toneatto, 1999 #214" w:history="1">
        <w:r w:rsidR="005C5CFB">
          <w:rPr>
            <w:rFonts w:ascii="Times New Roman" w:hAnsi="Times New Roman"/>
            <w:noProof/>
            <w:sz w:val="22"/>
            <w:szCs w:val="22"/>
          </w:rPr>
          <w:t>Toneatto, 1999</w:t>
        </w:r>
      </w:hyperlink>
      <w:r>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w:t>
      </w:r>
      <w:r w:rsidR="00AE344B">
        <w:rPr>
          <w:rFonts w:ascii="Times New Roman" w:hAnsi="Times New Roman"/>
          <w:sz w:val="22"/>
          <w:szCs w:val="22"/>
        </w:rPr>
        <w:t xml:space="preserve"> </w:t>
      </w:r>
      <w:r w:rsidRPr="001178EC">
        <w:rPr>
          <w:rFonts w:ascii="Times New Roman" w:hAnsi="Times New Roman"/>
          <w:sz w:val="22"/>
          <w:szCs w:val="22"/>
        </w:rPr>
        <w:t xml:space="preserve"> Rockloff </w:t>
      </w:r>
      <w:r w:rsidR="00D736B5">
        <w:rPr>
          <w:rFonts w:ascii="Times New Roman" w:hAnsi="Times New Roman"/>
          <w:sz w:val="22"/>
          <w:szCs w:val="22"/>
        </w:rPr>
        <w:t>et al.’s</w:t>
      </w:r>
      <w:r>
        <w:rPr>
          <w:rFonts w:ascii="Times New Roman" w:hAnsi="Times New Roman"/>
          <w:sz w:val="22"/>
          <w:szCs w:val="22"/>
        </w:rPr>
        <w:t xml:space="preserve"> studies</w:t>
      </w:r>
      <w:r w:rsidR="00537E7F">
        <w:rPr>
          <w:rFonts w:ascii="Times New Roman" w:hAnsi="Times New Roman"/>
          <w:sz w:val="22"/>
          <w:szCs w:val="22"/>
        </w:rPr>
        <w:t xml:space="preserve"> </w:t>
      </w:r>
      <w:r w:rsidR="00EE1722">
        <w:rPr>
          <w:rFonts w:ascii="Times New Roman" w:hAnsi="Times New Roman"/>
          <w:sz w:val="22"/>
          <w:szCs w:val="22"/>
        </w:rPr>
        <w:fldChar w:fldCharType="begin">
          <w:fldData xml:space="preserve">PEVuZE5vdGU+PENpdGU+PEF1dGhvcj5Sb2NrbG9mZjwvQXV0aG9yPjxZZWFyPjIwMDc8L1llYXI+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</w:fldData>
        </w:fldChar>
      </w:r>
      <w:r w:rsidR="000E5527">
        <w:rPr>
          <w:rFonts w:ascii="Times New Roman" w:hAnsi="Times New Roman"/>
          <w:sz w:val="22"/>
          <w:szCs w:val="22"/>
        </w:rPr>
        <w:instrText xml:space="preserve"> ADDIN EN.CITE </w:instrText>
      </w:r>
      <w:r w:rsidR="000E5527">
        <w:rPr>
          <w:rFonts w:ascii="Times New Roman" w:hAnsi="Times New Roman"/>
          <w:sz w:val="22"/>
          <w:szCs w:val="22"/>
        </w:rPr>
        <w:fldChar w:fldCharType="begin">
          <w:fldData xml:space="preserve">PEVuZE5vdGU+PENpdGU+PEF1dGhvcj5Sb2NrbG9mZjwvQXV0aG9yPjxZZWFyPjIwMDc8L1llYXI+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</w:fldData>
        </w:fldChar>
      </w:r>
      <w:r w:rsidR="000E5527">
        <w:rPr>
          <w:rFonts w:ascii="Times New Roman" w:hAnsi="Times New Roman"/>
          <w:sz w:val="22"/>
          <w:szCs w:val="22"/>
        </w:rPr>
        <w:instrText xml:space="preserve"> ADDIN EN.CITE.DATA </w:instrText>
      </w:r>
      <w:r w:rsidR="000E5527">
        <w:rPr>
          <w:rFonts w:ascii="Times New Roman" w:hAnsi="Times New Roman"/>
          <w:sz w:val="22"/>
          <w:szCs w:val="22"/>
        </w:rPr>
      </w:r>
      <w:r w:rsidR="000E5527">
        <w:rPr>
          <w:rFonts w:ascii="Times New Roman" w:hAnsi="Times New Roman"/>
          <w:sz w:val="22"/>
          <w:szCs w:val="22"/>
        </w:rPr>
        <w:fldChar w:fldCharType="end"/>
      </w:r>
      <w:r w:rsidR="00EE1722">
        <w:rPr>
          <w:rFonts w:ascii="Times New Roman" w:hAnsi="Times New Roman"/>
          <w:sz w:val="22"/>
          <w:szCs w:val="22"/>
        </w:rPr>
      </w:r>
      <w:r w:rsidR="00EE1722">
        <w:rPr>
          <w:rFonts w:ascii="Times New Roman" w:hAnsi="Times New Roman"/>
          <w:sz w:val="22"/>
          <w:szCs w:val="22"/>
        </w:rPr>
        <w:fldChar w:fldCharType="separate"/>
      </w:r>
      <w:r w:rsidR="000E5527">
        <w:rPr>
          <w:rFonts w:ascii="Times New Roman" w:hAnsi="Times New Roman"/>
          <w:noProof/>
          <w:sz w:val="22"/>
          <w:szCs w:val="22"/>
        </w:rPr>
        <w:t>(</w:t>
      </w:r>
      <w:hyperlink w:anchor="_ENREF_41" w:tooltip="Harrigan, 2010 #849" w:history="1">
        <w:r w:rsidR="005C5CFB">
          <w:rPr>
            <w:rFonts w:ascii="Times New Roman" w:hAnsi="Times New Roman"/>
            <w:noProof/>
            <w:sz w:val="22"/>
            <w:szCs w:val="22"/>
          </w:rPr>
          <w:t>Harrigan &amp; Dixon, 2010</w:t>
        </w:r>
      </w:hyperlink>
      <w:r w:rsidR="000E5527">
        <w:rPr>
          <w:rFonts w:ascii="Times New Roman" w:hAnsi="Times New Roman"/>
          <w:noProof/>
          <w:sz w:val="22"/>
          <w:szCs w:val="22"/>
        </w:rPr>
        <w:t xml:space="preserve">; </w:t>
      </w:r>
      <w:hyperlink w:anchor="_ENREF_78" w:tooltip="Rockloff, 2007 #827" w:history="1">
        <w:r w:rsidR="005C5CFB">
          <w:rPr>
            <w:rFonts w:ascii="Times New Roman" w:hAnsi="Times New Roman"/>
            <w:noProof/>
            <w:sz w:val="22"/>
            <w:szCs w:val="22"/>
          </w:rPr>
          <w:t>Rockloff &amp; Dyer, 2007</w:t>
        </w:r>
      </w:hyperlink>
      <w:r w:rsidR="000E5527">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w:t>
      </w:r>
      <w:r>
        <w:rPr>
          <w:rFonts w:ascii="Times New Roman" w:hAnsi="Times New Roman"/>
          <w:sz w:val="22"/>
          <w:szCs w:val="22"/>
        </w:rPr>
        <w:t>on</w:t>
      </w:r>
      <w:r w:rsidRPr="001178EC">
        <w:rPr>
          <w:rFonts w:ascii="Times New Roman" w:hAnsi="Times New Roman"/>
          <w:sz w:val="22"/>
          <w:szCs w:val="22"/>
        </w:rPr>
        <w:t xml:space="preserve"> the interaction</w:t>
      </w:r>
      <w:r>
        <w:rPr>
          <w:rFonts w:ascii="Times New Roman" w:hAnsi="Times New Roman"/>
          <w:sz w:val="22"/>
          <w:szCs w:val="22"/>
        </w:rPr>
        <w:t>s</w:t>
      </w:r>
      <w:r w:rsidRPr="001178EC">
        <w:rPr>
          <w:rFonts w:ascii="Times New Roman" w:hAnsi="Times New Roman"/>
          <w:sz w:val="22"/>
          <w:szCs w:val="22"/>
        </w:rPr>
        <w:t xml:space="preserve"> between physiological arousal and affect also showed that the way in which a gambler interprets physiological arousal can affect the choices they make.  The differences between probable problem gamblers and those with no gambling problems within the positive affect and high arousal group indicate that there are cognitive differences between the two groups.  Gamblers begin justifying outcomes of EGMs, anthropomorphising </w:t>
      </w:r>
      <w:r w:rsidRPr="001178EC">
        <w:rPr>
          <w:rFonts w:ascii="Times New Roman" w:hAnsi="Times New Roman"/>
          <w:sz w:val="22"/>
          <w:szCs w:val="22"/>
        </w:rPr>
        <w:lastRenderedPageBreak/>
        <w:t xml:space="preserve">machines, and generally becoming less and less aware of the difference between games of chance and games of skill, </w:t>
      </w:r>
      <w:r w:rsidR="00936E86">
        <w:rPr>
          <w:rFonts w:ascii="Times New Roman" w:hAnsi="Times New Roman"/>
          <w:sz w:val="22"/>
          <w:szCs w:val="22"/>
        </w:rPr>
        <w:t>while</w:t>
      </w:r>
      <w:r w:rsidRPr="001178EC">
        <w:rPr>
          <w:rFonts w:ascii="Times New Roman" w:hAnsi="Times New Roman"/>
          <w:sz w:val="22"/>
          <w:szCs w:val="22"/>
        </w:rPr>
        <w:t xml:space="preserve"> asserting themselves as a factor into the outcome of the game despite </w:t>
      </w:r>
      <w:r w:rsidR="00D736B5">
        <w:rPr>
          <w:rFonts w:ascii="Times New Roman" w:hAnsi="Times New Roman"/>
          <w:sz w:val="22"/>
          <w:szCs w:val="22"/>
        </w:rPr>
        <w:t>having</w:t>
      </w:r>
      <w:r w:rsidRPr="001178EC">
        <w:rPr>
          <w:rFonts w:ascii="Times New Roman" w:hAnsi="Times New Roman"/>
          <w:sz w:val="22"/>
          <w:szCs w:val="22"/>
        </w:rPr>
        <w:t xml:space="preserve"> no influence over it </w:t>
      </w:r>
      <w:r w:rsidR="00EE1722">
        <w:rPr>
          <w:rFonts w:ascii="Times New Roman" w:hAnsi="Times New Roman"/>
          <w:sz w:val="22"/>
          <w:szCs w:val="22"/>
        </w:rPr>
        <w:fldChar w:fldCharType="begin"/>
      </w:r>
      <w:r w:rsidR="00D51593">
        <w:rPr>
          <w:rFonts w:ascii="Times New Roman" w:hAnsi="Times New Roman"/>
          <w:sz w:val="22"/>
          <w:szCs w:val="22"/>
        </w:rPr>
        <w:instrText xml:space="preserve"> ADDIN EN.CITE &lt;EndNote&gt;&lt;Cite&gt;&lt;Author&gt;Navarro&lt;/Author&gt;&lt;Year&gt;2005&lt;/Year&gt;&lt;RecNum&gt;850&lt;/RecNum&gt;&lt;DisplayText&gt;(Navarro &amp;amp; Fantino, 2005a)&lt;/DisplayText&gt;&lt;record&gt;&lt;rec-number&gt;850&lt;/rec-number&gt;&lt;foreign-keys&gt;&lt;key app="EN" db-id="29dppreeudxpvme0wvopsvd9stf2tppeat9x"&gt;850&lt;/key&gt;&lt;/foreign-keys&gt;&lt;ref-type name="Journal Article"&gt;17&lt;/ref-type&gt;&lt;contributors&gt;&lt;authors&gt;&lt;author&gt;Navarro, Anton D&lt;/author&gt;&lt;author&gt;Fantino, Edmund&lt;/author&gt;&lt;/authors&gt;&lt;/contributors&gt;&lt;titles&gt;&lt;title&gt;The sunk cost effect in pigeons and humans&lt;/title&gt;&lt;secondary-title&gt;Journal of the Experimental Analysis of Behavior&lt;/secondary-title&gt;&lt;/titles&gt;&lt;periodical&gt;&lt;full-title&gt;Journal of the Experimental Analysis of Behavior&lt;/full-title&gt;&lt;/periodical&gt;&lt;pages&gt;1-13&lt;/pages&gt;&lt;volume&gt;83&lt;/volume&gt;&lt;number&gt;1&lt;/number&gt;&lt;dates&gt;&lt;year&gt;2005&lt;/year&gt;&lt;/dates&gt;&lt;isbn&gt;1938-3711&lt;/isbn&gt;&lt;urls&gt;&lt;/urls&gt;&lt;/record&gt;&lt;/Cite&gt;&lt;/EndNote&gt;</w:instrText>
      </w:r>
      <w:r w:rsidR="00EE1722">
        <w:rPr>
          <w:rFonts w:ascii="Times New Roman" w:hAnsi="Times New Roman"/>
          <w:sz w:val="22"/>
          <w:szCs w:val="22"/>
        </w:rPr>
        <w:fldChar w:fldCharType="separate"/>
      </w:r>
      <w:r w:rsidR="00D51593">
        <w:rPr>
          <w:rFonts w:ascii="Times New Roman" w:hAnsi="Times New Roman"/>
          <w:noProof/>
          <w:sz w:val="22"/>
          <w:szCs w:val="22"/>
        </w:rPr>
        <w:t>(</w:t>
      </w:r>
      <w:hyperlink w:anchor="_ENREF_71" w:tooltip="Navarro, 2005 #850" w:history="1">
        <w:r w:rsidR="005C5CFB">
          <w:rPr>
            <w:rFonts w:ascii="Times New Roman" w:hAnsi="Times New Roman"/>
            <w:noProof/>
            <w:sz w:val="22"/>
            <w:szCs w:val="22"/>
          </w:rPr>
          <w:t>Navarro &amp; Fantino, 2005a</w:t>
        </w:r>
      </w:hyperlink>
      <w:r w:rsidR="00D51593">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w:t>
      </w:r>
    </w:p>
    <w:p w14:paraId="7B8F9B23" w14:textId="77777777" w:rsidR="003F583A" w:rsidRPr="001178EC" w:rsidRDefault="003F583A"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4F3F9389" w14:textId="5A3BCA77" w:rsidR="001A34FE"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sidRPr="001178EC">
        <w:rPr>
          <w:rFonts w:ascii="Times New Roman" w:hAnsi="Times New Roman"/>
          <w:sz w:val="22"/>
          <w:szCs w:val="22"/>
        </w:rPr>
        <w:t xml:space="preserve">Delfabbro and Winefield </w:t>
      </w:r>
      <w:r w:rsidR="00EE1722">
        <w:rPr>
          <w:rFonts w:ascii="Times New Roman" w:hAnsi="Times New Roman"/>
          <w:sz w:val="22"/>
          <w:szCs w:val="22"/>
        </w:rPr>
        <w:fldChar w:fldCharType="begin"/>
      </w:r>
      <w:r w:rsidR="00D51593">
        <w:rPr>
          <w:rFonts w:ascii="Times New Roman" w:hAnsi="Times New Roman"/>
          <w:sz w:val="22"/>
          <w:szCs w:val="22"/>
        </w:rPr>
        <w:instrText xml:space="preserve"> ADDIN EN.CITE &lt;EndNote&gt;&lt;Cite ExcludeAuth="1"&gt;&lt;Author&gt;Navarro&lt;/Author&gt;&lt;Year&gt;2005&lt;/Year&gt;&lt;RecNum&gt;850&lt;/RecNum&gt;&lt;DisplayText&gt;(2005a)&lt;/DisplayText&gt;&lt;record&gt;&lt;rec-number&gt;850&lt;/rec-number&gt;&lt;foreign-keys&gt;&lt;key app="EN" db-id="29dppreeudxpvme0wvopsvd9stf2tppeat9x"&gt;850&lt;/key&gt;&lt;/foreign-keys&gt;&lt;ref-type name="Journal Article"&gt;17&lt;/ref-type&gt;&lt;contributors&gt;&lt;authors&gt;&lt;author&gt;Navarro, Anton D&lt;/author&gt;&lt;author&gt;Fantino, Edmund&lt;/author&gt;&lt;/authors&gt;&lt;/contributors&gt;&lt;titles&gt;&lt;title&gt;The sunk cost effect in pigeons and humans&lt;/title&gt;&lt;secondary-title&gt;Journal of the Experimental Analysis of Behavior&lt;/secondary-title&gt;&lt;/titles&gt;&lt;periodical&gt;&lt;full-title&gt;Journal of the Experimental Analysis of Behavior&lt;/full-title&gt;&lt;/periodical&gt;&lt;pages&gt;1-13&lt;/pages&gt;&lt;volume&gt;83&lt;/volume&gt;&lt;number&gt;1&lt;/number&gt;&lt;dates&gt;&lt;year&gt;2005&lt;/year&gt;&lt;/dates&gt;&lt;isbn&gt;1938-3711&lt;/isbn&gt;&lt;urls&gt;&lt;/urls&gt;&lt;/record&gt;&lt;/Cite&gt;&lt;/EndNote&gt;</w:instrText>
      </w:r>
      <w:r w:rsidR="00EE1722">
        <w:rPr>
          <w:rFonts w:ascii="Times New Roman" w:hAnsi="Times New Roman"/>
          <w:sz w:val="22"/>
          <w:szCs w:val="22"/>
        </w:rPr>
        <w:fldChar w:fldCharType="separate"/>
      </w:r>
      <w:r w:rsidR="00D51593">
        <w:rPr>
          <w:rFonts w:ascii="Times New Roman" w:hAnsi="Times New Roman"/>
          <w:noProof/>
          <w:sz w:val="22"/>
          <w:szCs w:val="22"/>
        </w:rPr>
        <w:t>(</w:t>
      </w:r>
      <w:hyperlink w:anchor="_ENREF_71" w:tooltip="Navarro, 2005 #850" w:history="1">
        <w:r w:rsidR="005C5CFB">
          <w:rPr>
            <w:rFonts w:ascii="Times New Roman" w:hAnsi="Times New Roman"/>
            <w:noProof/>
            <w:sz w:val="22"/>
            <w:szCs w:val="22"/>
          </w:rPr>
          <w:t>2005a</w:t>
        </w:r>
      </w:hyperlink>
      <w:r w:rsidR="00D51593">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observed 20 gamblers throughout a 15-minute gambling session on EGMs during which they were asked to </w:t>
      </w:r>
      <w:r>
        <w:rPr>
          <w:rFonts w:ascii="Times New Roman" w:hAnsi="Times New Roman"/>
          <w:sz w:val="22"/>
          <w:szCs w:val="22"/>
        </w:rPr>
        <w:t>verbalise</w:t>
      </w:r>
      <w:r w:rsidRPr="001178EC">
        <w:rPr>
          <w:rFonts w:ascii="Times New Roman" w:hAnsi="Times New Roman"/>
          <w:sz w:val="22"/>
          <w:szCs w:val="22"/>
        </w:rPr>
        <w:t xml:space="preserve"> </w:t>
      </w:r>
      <w:r>
        <w:rPr>
          <w:rFonts w:ascii="Times New Roman" w:hAnsi="Times New Roman"/>
          <w:sz w:val="22"/>
          <w:szCs w:val="22"/>
        </w:rPr>
        <w:t>thoughts</w:t>
      </w:r>
      <w:r w:rsidRPr="001178EC">
        <w:rPr>
          <w:rFonts w:ascii="Times New Roman" w:hAnsi="Times New Roman"/>
          <w:sz w:val="22"/>
          <w:szCs w:val="22"/>
        </w:rPr>
        <w:t xml:space="preserve">.  The </w:t>
      </w:r>
      <w:r>
        <w:rPr>
          <w:rFonts w:ascii="Times New Roman" w:hAnsi="Times New Roman"/>
          <w:sz w:val="22"/>
          <w:szCs w:val="22"/>
        </w:rPr>
        <w:t>thoughts</w:t>
      </w:r>
      <w:r w:rsidRPr="001178EC">
        <w:rPr>
          <w:rFonts w:ascii="Times New Roman" w:hAnsi="Times New Roman"/>
          <w:sz w:val="22"/>
          <w:szCs w:val="22"/>
        </w:rPr>
        <w:t xml:space="preserve"> were categorised as being either gambling related or non-gambling related</w:t>
      </w:r>
      <w:r w:rsidR="00AE344B">
        <w:rPr>
          <w:rFonts w:ascii="Times New Roman" w:hAnsi="Times New Roman"/>
          <w:sz w:val="22"/>
          <w:szCs w:val="22"/>
        </w:rPr>
        <w:t>.</w:t>
      </w:r>
      <w:r w:rsidRPr="001178EC">
        <w:rPr>
          <w:rFonts w:ascii="Times New Roman" w:hAnsi="Times New Roman"/>
          <w:sz w:val="22"/>
          <w:szCs w:val="22"/>
        </w:rPr>
        <w:t xml:space="preserve"> </w:t>
      </w:r>
      <w:r w:rsidR="00AE344B">
        <w:rPr>
          <w:rFonts w:ascii="Times New Roman" w:hAnsi="Times New Roman"/>
          <w:sz w:val="22"/>
          <w:szCs w:val="22"/>
        </w:rPr>
        <w:t xml:space="preserve"> T</w:t>
      </w:r>
      <w:r w:rsidRPr="001178EC">
        <w:rPr>
          <w:rFonts w:ascii="Times New Roman" w:hAnsi="Times New Roman"/>
          <w:sz w:val="22"/>
          <w:szCs w:val="22"/>
        </w:rPr>
        <w:t>he gambling</w:t>
      </w:r>
      <w:r>
        <w:rPr>
          <w:rFonts w:ascii="Times New Roman" w:hAnsi="Times New Roman"/>
          <w:sz w:val="22"/>
          <w:szCs w:val="22"/>
        </w:rPr>
        <w:t>-</w:t>
      </w:r>
      <w:r w:rsidRPr="001178EC">
        <w:rPr>
          <w:rFonts w:ascii="Times New Roman" w:hAnsi="Times New Roman"/>
          <w:sz w:val="22"/>
          <w:szCs w:val="22"/>
        </w:rPr>
        <w:t>related cognitions were categorised as being either rational, in that they were based upon truths of the machines, or irrational</w:t>
      </w:r>
      <w:r w:rsidR="00AE344B">
        <w:rPr>
          <w:rFonts w:ascii="Times New Roman" w:hAnsi="Times New Roman"/>
          <w:sz w:val="22"/>
          <w:szCs w:val="22"/>
        </w:rPr>
        <w:t xml:space="preserve"> in that</w:t>
      </w:r>
      <w:r w:rsidRPr="001178EC">
        <w:rPr>
          <w:rFonts w:ascii="Times New Roman" w:hAnsi="Times New Roman"/>
          <w:sz w:val="22"/>
          <w:szCs w:val="22"/>
        </w:rPr>
        <w:t xml:space="preserve"> they were untrue statements about the machines.  Delfabbro and Winefield found that 75% of gambling</w:t>
      </w:r>
      <w:r>
        <w:rPr>
          <w:rFonts w:ascii="Times New Roman" w:hAnsi="Times New Roman"/>
          <w:sz w:val="22"/>
          <w:szCs w:val="22"/>
        </w:rPr>
        <w:t>-</w:t>
      </w:r>
      <w:r w:rsidRPr="001178EC">
        <w:rPr>
          <w:rFonts w:ascii="Times New Roman" w:hAnsi="Times New Roman"/>
          <w:sz w:val="22"/>
          <w:szCs w:val="22"/>
        </w:rPr>
        <w:t xml:space="preserve">related cognitions could be categorised as irrational; many of these were related to </w:t>
      </w:r>
      <w:r w:rsidR="00D736B5">
        <w:rPr>
          <w:rFonts w:ascii="Times New Roman" w:hAnsi="Times New Roman"/>
          <w:sz w:val="22"/>
          <w:szCs w:val="22"/>
        </w:rPr>
        <w:t>a</w:t>
      </w:r>
      <w:r w:rsidRPr="001178EC">
        <w:rPr>
          <w:rFonts w:ascii="Times New Roman" w:hAnsi="Times New Roman"/>
          <w:sz w:val="22"/>
          <w:szCs w:val="22"/>
        </w:rPr>
        <w:t xml:space="preserve"> gambler’s control over the outcomes of the game, anthropomorphising the machine, or appealing to the machine to allow them to win.  The amount of irrational cognitions was not significantly impacted by wins or losses.  The severity of these participants’ gambling was assessed using a short questionnaire constructed by the researchers which suggested </w:t>
      </w:r>
      <w:r w:rsidR="000051D6">
        <w:rPr>
          <w:rFonts w:ascii="Times New Roman" w:hAnsi="Times New Roman"/>
          <w:sz w:val="22"/>
          <w:szCs w:val="22"/>
        </w:rPr>
        <w:t xml:space="preserve">that </w:t>
      </w:r>
      <w:r w:rsidRPr="001178EC">
        <w:rPr>
          <w:rFonts w:ascii="Times New Roman" w:hAnsi="Times New Roman"/>
          <w:sz w:val="22"/>
          <w:szCs w:val="22"/>
        </w:rPr>
        <w:t>none were pathological gamblers</w:t>
      </w:r>
      <w:r>
        <w:rPr>
          <w:rFonts w:ascii="Times New Roman" w:hAnsi="Times New Roman"/>
          <w:sz w:val="22"/>
          <w:szCs w:val="22"/>
        </w:rPr>
        <w:t>.  Regardless</w:t>
      </w:r>
      <w:r w:rsidR="00AE344B">
        <w:rPr>
          <w:rFonts w:ascii="Times New Roman" w:hAnsi="Times New Roman"/>
          <w:sz w:val="22"/>
          <w:szCs w:val="22"/>
        </w:rPr>
        <w:t>,</w:t>
      </w:r>
      <w:r w:rsidRPr="001178EC">
        <w:rPr>
          <w:rFonts w:ascii="Times New Roman" w:hAnsi="Times New Roman"/>
          <w:sz w:val="22"/>
          <w:szCs w:val="22"/>
        </w:rPr>
        <w:t xml:space="preserve"> the participants’ cognitions at this point in their gambling history </w:t>
      </w:r>
      <w:r>
        <w:rPr>
          <w:rFonts w:ascii="Times New Roman" w:hAnsi="Times New Roman"/>
          <w:sz w:val="22"/>
          <w:szCs w:val="22"/>
        </w:rPr>
        <w:t>had already</w:t>
      </w:r>
      <w:r w:rsidRPr="001178EC">
        <w:rPr>
          <w:rFonts w:ascii="Times New Roman" w:hAnsi="Times New Roman"/>
          <w:sz w:val="22"/>
          <w:szCs w:val="22"/>
        </w:rPr>
        <w:t xml:space="preserve"> begun to distort from reality.</w:t>
      </w:r>
    </w:p>
    <w:p w14:paraId="550BD87E" w14:textId="77777777" w:rsidR="003F583A" w:rsidRPr="001178EC" w:rsidRDefault="003F583A"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427D3EED" w14:textId="58201927" w:rsidR="001A34FE"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sidRPr="001178EC">
        <w:rPr>
          <w:rFonts w:ascii="Times New Roman" w:hAnsi="Times New Roman"/>
          <w:sz w:val="22"/>
          <w:szCs w:val="22"/>
        </w:rPr>
        <w:t xml:space="preserve">Myrseth, Brunborg, and Eidem </w:t>
      </w:r>
      <w:r w:rsidR="00EE1722">
        <w:rPr>
          <w:rFonts w:ascii="Times New Roman" w:hAnsi="Times New Roman"/>
          <w:sz w:val="22"/>
          <w:szCs w:val="22"/>
        </w:rPr>
        <w:fldChar w:fldCharType="begin"/>
      </w:r>
      <w:r w:rsidR="000A61A2">
        <w:rPr>
          <w:rFonts w:ascii="Times New Roman" w:hAnsi="Times New Roman"/>
          <w:sz w:val="22"/>
          <w:szCs w:val="22"/>
        </w:rPr>
        <w:instrText xml:space="preserve"> ADDIN EN.CITE &lt;EndNote&gt;&lt;Cite ExcludeAuth="1"&gt;&lt;Author&gt;Catania&lt;/Author&gt;&lt;Year&gt;1963&lt;/Year&gt;&lt;RecNum&gt;851&lt;/RecNum&gt;&lt;DisplayText&gt;(1963)&lt;/DisplayText&gt;&lt;record&gt;&lt;rec-number&gt;851&lt;/rec-number&gt;&lt;foreign-keys&gt;&lt;key app="EN" db-id="29dppreeudxpvme0wvopsvd9stf2tppeat9x"&gt;851&lt;/key&gt;&lt;/foreign-keys&gt;&lt;ref-type name="Journal Article"&gt;17&lt;/ref-type&gt;&lt;contributors&gt;&lt;authors&gt;&lt;author&gt;Catania, A Charles&lt;/author&gt;&lt;author&gt;Cutts, David&lt;/author&gt;&lt;/authors&gt;&lt;/contributors&gt;&lt;titles&gt;&lt;title&gt;EXPERIMENTAL CONTROL OF SUPERSTITIOUS RESPONDING IN HUMANS1&lt;/title&gt;&lt;secondary-title&gt;Journal of the Experimental Analysis of Behavior&lt;/secondary-title&gt;&lt;/titles&gt;&lt;periodical&gt;&lt;full-title&gt;Journal of the Experimental Analysis of Behavior&lt;/full-title&gt;&lt;/periodical&gt;&lt;pages&gt;203-208&lt;/pages&gt;&lt;volume&gt;6&lt;/volume&gt;&lt;number&gt;2&lt;/number&gt;&lt;dates&gt;&lt;year&gt;1963&lt;/year&gt;&lt;/dates&gt;&lt;isbn&gt;1938-3711&lt;/isbn&gt;&lt;urls&gt;&lt;/urls&gt;&lt;/record&gt;&lt;/Cite&gt;&lt;/EndNote&gt;</w:instrText>
      </w:r>
      <w:r w:rsidR="00EE1722">
        <w:rPr>
          <w:rFonts w:ascii="Times New Roman" w:hAnsi="Times New Roman"/>
          <w:sz w:val="22"/>
          <w:szCs w:val="22"/>
        </w:rPr>
        <w:fldChar w:fldCharType="separate"/>
      </w:r>
      <w:r w:rsidR="000A61A2">
        <w:rPr>
          <w:rFonts w:ascii="Times New Roman" w:hAnsi="Times New Roman"/>
          <w:noProof/>
          <w:sz w:val="22"/>
          <w:szCs w:val="22"/>
        </w:rPr>
        <w:t>(</w:t>
      </w:r>
      <w:hyperlink w:anchor="_ENREF_17" w:tooltip="Catania, 1963 #851" w:history="1">
        <w:r w:rsidR="005C5CFB">
          <w:rPr>
            <w:rFonts w:ascii="Times New Roman" w:hAnsi="Times New Roman"/>
            <w:noProof/>
            <w:sz w:val="22"/>
            <w:szCs w:val="22"/>
          </w:rPr>
          <w:t>1963</w:t>
        </w:r>
      </w:hyperlink>
      <w:r w:rsidR="000A61A2">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w:t>
      </w:r>
      <w:r>
        <w:rPr>
          <w:rFonts w:ascii="Times New Roman" w:hAnsi="Times New Roman"/>
          <w:sz w:val="22"/>
          <w:szCs w:val="22"/>
        </w:rPr>
        <w:t>examined how cognitive distortions differ between pathological and non-pathological gamblers in</w:t>
      </w:r>
      <w:r w:rsidRPr="001178EC">
        <w:rPr>
          <w:rFonts w:ascii="Times New Roman" w:hAnsi="Times New Roman"/>
          <w:sz w:val="22"/>
          <w:szCs w:val="22"/>
        </w:rPr>
        <w:t xml:space="preserve"> games of chance and games of skill.  One hundred and sixty-six participants recruited from race-tracks, off-course betting facilities and online problem-gambling treatment programmes were administered the South Oaks Gambling Screen (SOGS) on entrance into the study; 73 participants were determined to be pathological gamblers and the remaining 93 participants were classed as non-pathological gamblers.  Non-pathological gamblers had a</w:t>
      </w:r>
      <w:r>
        <w:rPr>
          <w:rFonts w:ascii="Times New Roman" w:hAnsi="Times New Roman"/>
          <w:sz w:val="22"/>
          <w:szCs w:val="22"/>
        </w:rPr>
        <w:t xml:space="preserve"> </w:t>
      </w:r>
      <w:r w:rsidRPr="001178EC">
        <w:rPr>
          <w:rFonts w:ascii="Times New Roman" w:hAnsi="Times New Roman"/>
          <w:sz w:val="22"/>
          <w:szCs w:val="22"/>
        </w:rPr>
        <w:t>preference toward skill based games with 40 participants preferrin</w:t>
      </w:r>
      <w:r w:rsidR="00C4120D">
        <w:rPr>
          <w:rFonts w:ascii="Times New Roman" w:hAnsi="Times New Roman"/>
          <w:sz w:val="22"/>
          <w:szCs w:val="22"/>
        </w:rPr>
        <w:t>g them over games of chance, 33 </w:t>
      </w:r>
      <w:r w:rsidRPr="001178EC">
        <w:rPr>
          <w:rFonts w:ascii="Times New Roman" w:hAnsi="Times New Roman"/>
          <w:sz w:val="22"/>
          <w:szCs w:val="22"/>
        </w:rPr>
        <w:t>preferred both types and 20 preferred chance based games.  The opposite was true of pathological gamblers with 36 participants preferring chance based games, 11 preferring both types of games and 26 pr</w:t>
      </w:r>
      <w:r w:rsidR="00C4120D">
        <w:rPr>
          <w:rFonts w:ascii="Times New Roman" w:hAnsi="Times New Roman"/>
          <w:sz w:val="22"/>
          <w:szCs w:val="22"/>
        </w:rPr>
        <w:t>eferring skill-</w:t>
      </w:r>
      <w:r w:rsidRPr="001178EC">
        <w:rPr>
          <w:rFonts w:ascii="Times New Roman" w:hAnsi="Times New Roman"/>
          <w:sz w:val="22"/>
          <w:szCs w:val="22"/>
        </w:rPr>
        <w:t xml:space="preserve">based games.  </w:t>
      </w:r>
    </w:p>
    <w:p w14:paraId="59E3EC2D" w14:textId="77777777" w:rsidR="003F583A" w:rsidRPr="001178EC" w:rsidRDefault="003F583A"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17E871A3" w14:textId="13922E90" w:rsidR="001A34FE" w:rsidRPr="001178EC"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sidRPr="001178EC">
        <w:rPr>
          <w:rFonts w:ascii="Times New Roman" w:hAnsi="Times New Roman"/>
          <w:sz w:val="22"/>
          <w:szCs w:val="22"/>
        </w:rPr>
        <w:t>Along with the SOGS</w:t>
      </w:r>
      <w:r w:rsidR="00C4120D">
        <w:rPr>
          <w:rFonts w:ascii="Times New Roman" w:hAnsi="Times New Roman"/>
          <w:sz w:val="22"/>
          <w:szCs w:val="22"/>
        </w:rPr>
        <w:t>,</w:t>
      </w:r>
      <w:r w:rsidRPr="001178EC">
        <w:rPr>
          <w:rFonts w:ascii="Times New Roman" w:hAnsi="Times New Roman"/>
          <w:sz w:val="22"/>
          <w:szCs w:val="22"/>
        </w:rPr>
        <w:t xml:space="preserve"> Myrseth </w:t>
      </w:r>
      <w:r>
        <w:rPr>
          <w:rFonts w:ascii="Times New Roman" w:hAnsi="Times New Roman"/>
          <w:sz w:val="22"/>
          <w:szCs w:val="22"/>
        </w:rPr>
        <w:t>et al.</w:t>
      </w:r>
      <w:r w:rsidRPr="001178EC">
        <w:rPr>
          <w:rFonts w:ascii="Times New Roman" w:hAnsi="Times New Roman"/>
          <w:sz w:val="22"/>
          <w:szCs w:val="22"/>
        </w:rPr>
        <w:t xml:space="preserve"> (2010) asked their participants to complete a 21-item questionnaire to determine their attribution of luck to gambling and illusion of control to the gambling scenario.  They found that pathological gamblers who preferred games of chance scored higher on the ‘luck’ subsection of the questionnaire which addressed cognitive distortions.  This was not true of skill-based gamblers who had similar scores irrespective of their level of gambling problem</w:t>
      </w:r>
      <w:r w:rsidR="00AE344B">
        <w:rPr>
          <w:rFonts w:ascii="Times New Roman" w:hAnsi="Times New Roman"/>
          <w:sz w:val="22"/>
          <w:szCs w:val="22"/>
        </w:rPr>
        <w:t>.</w:t>
      </w:r>
      <w:r w:rsidRPr="001178EC">
        <w:rPr>
          <w:rFonts w:ascii="Times New Roman" w:hAnsi="Times New Roman"/>
          <w:sz w:val="22"/>
          <w:szCs w:val="22"/>
        </w:rPr>
        <w:t xml:space="preserve"> </w:t>
      </w:r>
      <w:r w:rsidR="00AE344B">
        <w:rPr>
          <w:rFonts w:ascii="Times New Roman" w:hAnsi="Times New Roman"/>
          <w:sz w:val="22"/>
          <w:szCs w:val="22"/>
        </w:rPr>
        <w:t xml:space="preserve"> H</w:t>
      </w:r>
      <w:r>
        <w:rPr>
          <w:rFonts w:ascii="Times New Roman" w:hAnsi="Times New Roman"/>
          <w:sz w:val="22"/>
          <w:szCs w:val="22"/>
        </w:rPr>
        <w:t>owever</w:t>
      </w:r>
      <w:r w:rsidR="00AE344B">
        <w:rPr>
          <w:rFonts w:ascii="Times New Roman" w:hAnsi="Times New Roman"/>
          <w:sz w:val="22"/>
          <w:szCs w:val="22"/>
        </w:rPr>
        <w:t>,</w:t>
      </w:r>
      <w:r>
        <w:rPr>
          <w:rFonts w:ascii="Times New Roman" w:hAnsi="Times New Roman"/>
          <w:sz w:val="22"/>
          <w:szCs w:val="22"/>
        </w:rPr>
        <w:t xml:space="preserve"> this</w:t>
      </w:r>
      <w:r w:rsidRPr="001178EC">
        <w:rPr>
          <w:rFonts w:ascii="Times New Roman" w:hAnsi="Times New Roman"/>
          <w:sz w:val="22"/>
          <w:szCs w:val="22"/>
        </w:rPr>
        <w:t xml:space="preserve"> m</w:t>
      </w:r>
      <w:r>
        <w:rPr>
          <w:rFonts w:ascii="Times New Roman" w:hAnsi="Times New Roman"/>
          <w:sz w:val="22"/>
          <w:szCs w:val="22"/>
        </w:rPr>
        <w:t>ight</w:t>
      </w:r>
      <w:r w:rsidRPr="001178EC">
        <w:rPr>
          <w:rFonts w:ascii="Times New Roman" w:hAnsi="Times New Roman"/>
          <w:sz w:val="22"/>
          <w:szCs w:val="22"/>
        </w:rPr>
        <w:t xml:space="preserve"> be due to the measure of cognitive distortions </w:t>
      </w:r>
      <w:r>
        <w:rPr>
          <w:rFonts w:ascii="Times New Roman" w:hAnsi="Times New Roman"/>
          <w:sz w:val="22"/>
          <w:szCs w:val="22"/>
        </w:rPr>
        <w:t xml:space="preserve">used, </w:t>
      </w:r>
      <w:r w:rsidRPr="001178EC">
        <w:rPr>
          <w:rFonts w:ascii="Times New Roman" w:hAnsi="Times New Roman"/>
          <w:sz w:val="22"/>
          <w:szCs w:val="22"/>
        </w:rPr>
        <w:t xml:space="preserve">as </w:t>
      </w:r>
      <w:r>
        <w:rPr>
          <w:rFonts w:ascii="Times New Roman" w:hAnsi="Times New Roman"/>
          <w:sz w:val="22"/>
          <w:szCs w:val="22"/>
        </w:rPr>
        <w:t xml:space="preserve">some </w:t>
      </w:r>
      <w:r w:rsidRPr="001178EC">
        <w:rPr>
          <w:rFonts w:ascii="Times New Roman" w:hAnsi="Times New Roman"/>
          <w:sz w:val="22"/>
          <w:szCs w:val="22"/>
        </w:rPr>
        <w:t>control is possible in skill-based games whereas it is not in games of chance.  Gamblers who had a preference for both skill and chance games had higher illusions of control than other groups; this may be due to some generalisation from skill-based games to chance-based games and may result in such people being more at risk than either of the two separate groups, though it is difficult to determine which type of gambling they were</w:t>
      </w:r>
      <w:r w:rsidR="00C4120D">
        <w:rPr>
          <w:rFonts w:ascii="Times New Roman" w:hAnsi="Times New Roman"/>
          <w:sz w:val="22"/>
          <w:szCs w:val="22"/>
        </w:rPr>
        <w:t xml:space="preserve"> referring to when</w:t>
      </w:r>
      <w:r w:rsidRPr="001178EC">
        <w:rPr>
          <w:rFonts w:ascii="Times New Roman" w:hAnsi="Times New Roman"/>
          <w:sz w:val="22"/>
          <w:szCs w:val="22"/>
        </w:rPr>
        <w:t xml:space="preserve"> answering questions.  </w:t>
      </w:r>
    </w:p>
    <w:p w14:paraId="45A6BE76" w14:textId="77777777" w:rsidR="00C4120D" w:rsidRDefault="00C4120D"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4B5C3449" w14:textId="605FA905" w:rsidR="001A34FE" w:rsidRPr="001178EC"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sidRPr="00EF31E9">
        <w:rPr>
          <w:rFonts w:ascii="Times New Roman" w:hAnsi="Times New Roman"/>
          <w:sz w:val="22"/>
          <w:szCs w:val="22"/>
        </w:rPr>
        <w:t xml:space="preserve">Moodie </w:t>
      </w:r>
      <w:r w:rsidR="00EE1722" w:rsidRPr="00EF31E9">
        <w:rPr>
          <w:rFonts w:ascii="Times New Roman" w:hAnsi="Times New Roman"/>
          <w:sz w:val="22"/>
          <w:szCs w:val="22"/>
        </w:rPr>
        <w:fldChar w:fldCharType="begin"/>
      </w:r>
      <w:r w:rsidR="00BB14DD">
        <w:rPr>
          <w:rFonts w:ascii="Times New Roman" w:hAnsi="Times New Roman"/>
          <w:sz w:val="22"/>
          <w:szCs w:val="22"/>
        </w:rPr>
        <w:instrText xml:space="preserve"> ADDIN EN.CITE &lt;EndNote&gt;&lt;Cite ExcludeAuth="1"&gt;&lt;Author&gt;Coates&lt;/Author&gt;&lt;Year&gt;2013&lt;/Year&gt;&lt;RecNum&gt;848&lt;/RecNum&gt;&lt;DisplayText&gt;(2013)&lt;/DisplayText&gt;&lt;record&gt;&lt;rec-number&gt;848&lt;/rec-number&gt;&lt;foreign-keys&gt;&lt;key app="EN" db-id="29dppreeudxpvme0wvopsvd9stf2tppeat9x"&gt;848&lt;/key&gt;&lt;/foreign-keys&gt;&lt;ref-type name="Journal Article"&gt;17&lt;/ref-type&gt;&lt;contributors&gt;&lt;authors&gt;&lt;author&gt;Coates, Ewan&lt;/author&gt;&lt;author&gt;Blaszczynski, Alex&lt;/author&gt;&lt;/authors&gt;&lt;/contributors&gt;&lt;titles&gt;&lt;title&gt;Predictors of Return Rate Discrimination in Slot Machine Play&lt;/title&gt;&lt;secondary-title&gt;Journal of Gambling Studies&lt;/secondary-title&gt;&lt;/titles&gt;&lt;periodical&gt;&lt;full-title&gt;Journal of Gambling Studies&lt;/full-title&gt;&lt;/periodical&gt;&lt;pages&gt;1-15&lt;/pages&gt;&lt;dates&gt;&lt;year&gt;2013&lt;/year&gt;&lt;/dates&gt;&lt;isbn&gt;1573-3602&lt;/isbn&gt;&lt;urls&gt;&lt;/urls&gt;&lt;/record&gt;&lt;/Cite&gt;&lt;/EndNote&gt;</w:instrText>
      </w:r>
      <w:r w:rsidR="00EE1722" w:rsidRPr="00EF31E9">
        <w:rPr>
          <w:rFonts w:ascii="Times New Roman" w:hAnsi="Times New Roman"/>
          <w:sz w:val="22"/>
          <w:szCs w:val="22"/>
        </w:rPr>
        <w:fldChar w:fldCharType="separate"/>
      </w:r>
      <w:r w:rsidR="00115866">
        <w:rPr>
          <w:rFonts w:ascii="Times New Roman" w:hAnsi="Times New Roman"/>
          <w:noProof/>
          <w:sz w:val="22"/>
          <w:szCs w:val="22"/>
        </w:rPr>
        <w:t>(</w:t>
      </w:r>
      <w:hyperlink w:anchor="_ENREF_19" w:tooltip="Coates, 2013 #848" w:history="1">
        <w:r w:rsidR="005C5CFB">
          <w:rPr>
            <w:rFonts w:ascii="Times New Roman" w:hAnsi="Times New Roman"/>
            <w:noProof/>
            <w:sz w:val="22"/>
            <w:szCs w:val="22"/>
          </w:rPr>
          <w:t>2013</w:t>
        </w:r>
      </w:hyperlink>
      <w:r w:rsidR="00115866">
        <w:rPr>
          <w:rFonts w:ascii="Times New Roman" w:hAnsi="Times New Roman"/>
          <w:noProof/>
          <w:sz w:val="22"/>
          <w:szCs w:val="22"/>
        </w:rPr>
        <w:t>)</w:t>
      </w:r>
      <w:r w:rsidR="00EE1722" w:rsidRPr="00EF31E9">
        <w:rPr>
          <w:rFonts w:ascii="Times New Roman" w:hAnsi="Times New Roman"/>
          <w:sz w:val="22"/>
          <w:szCs w:val="22"/>
        </w:rPr>
        <w:fldChar w:fldCharType="end"/>
      </w:r>
      <w:r w:rsidRPr="00EF31E9">
        <w:rPr>
          <w:rFonts w:ascii="Times New Roman" w:hAnsi="Times New Roman"/>
          <w:sz w:val="22"/>
          <w:szCs w:val="22"/>
        </w:rPr>
        <w:t xml:space="preserve"> reported further research into the cognitions of </w:t>
      </w:r>
      <w:r w:rsidR="00C4120D" w:rsidRPr="00EF31E9">
        <w:rPr>
          <w:rFonts w:ascii="Times New Roman" w:hAnsi="Times New Roman"/>
          <w:sz w:val="22"/>
          <w:szCs w:val="22"/>
        </w:rPr>
        <w:t xml:space="preserve">social and pathological </w:t>
      </w:r>
      <w:r w:rsidRPr="00EF31E9">
        <w:rPr>
          <w:rFonts w:ascii="Times New Roman" w:hAnsi="Times New Roman"/>
          <w:sz w:val="22"/>
          <w:szCs w:val="22"/>
        </w:rPr>
        <w:t>gamblers</w:t>
      </w:r>
      <w:r w:rsidR="00C4120D">
        <w:rPr>
          <w:rFonts w:ascii="Times New Roman" w:hAnsi="Times New Roman"/>
          <w:sz w:val="22"/>
          <w:szCs w:val="22"/>
        </w:rPr>
        <w:t xml:space="preserve"> </w:t>
      </w:r>
      <w:r w:rsidRPr="00EF31E9">
        <w:rPr>
          <w:rFonts w:ascii="Times New Roman" w:hAnsi="Times New Roman"/>
          <w:sz w:val="22"/>
          <w:szCs w:val="22"/>
        </w:rPr>
        <w:t>for chance-based EGM gambling.  Ten participants completed the SOGS; five were found to be pathological gamblers and five were considered social gamblers.  Participants were observed in a naturalistic setting and asked to verbalise any thoughts that entered their heads, no matter how</w:t>
      </w:r>
      <w:r w:rsidRPr="001178EC">
        <w:rPr>
          <w:rFonts w:ascii="Times New Roman" w:hAnsi="Times New Roman"/>
          <w:sz w:val="22"/>
          <w:szCs w:val="22"/>
        </w:rPr>
        <w:t xml:space="preserve"> relevant or whether it was a complete thought.  Verbalisations were recorded and coded as: “Inadequate” (predictions which were incorrect or skill based), “Adequate” (understanding of lack of personal control over the outcome of the game), “Descriptive” (describing some aspect of the game), or “Other” (all unclassified verbalisations).  Several days after the observed gambling stage, participants completed a Gambling Beliefs Questionnaire</w:t>
      </w:r>
      <w:r w:rsidR="00C4120D">
        <w:rPr>
          <w:rFonts w:ascii="Times New Roman" w:hAnsi="Times New Roman"/>
          <w:sz w:val="22"/>
          <w:szCs w:val="22"/>
        </w:rPr>
        <w:t>;</w:t>
      </w:r>
      <w:r w:rsidRPr="001178EC">
        <w:rPr>
          <w:rFonts w:ascii="Times New Roman" w:hAnsi="Times New Roman"/>
          <w:sz w:val="22"/>
          <w:szCs w:val="22"/>
        </w:rPr>
        <w:t xml:space="preserve"> three weeks later they received questions which </w:t>
      </w:r>
      <w:r w:rsidR="00C4120D">
        <w:rPr>
          <w:rFonts w:ascii="Times New Roman" w:hAnsi="Times New Roman"/>
          <w:sz w:val="22"/>
          <w:szCs w:val="22"/>
        </w:rPr>
        <w:t>were to</w:t>
      </w:r>
      <w:r w:rsidRPr="001178EC">
        <w:rPr>
          <w:rFonts w:ascii="Times New Roman" w:hAnsi="Times New Roman"/>
          <w:sz w:val="22"/>
          <w:szCs w:val="22"/>
        </w:rPr>
        <w:t xml:space="preserve"> be asked in a semi-structured interview which took place one week later.  The interview was an attempt to determine how persistent the irrational cognitions were in gamblers, whether the</w:t>
      </w:r>
      <w:r w:rsidR="00C4120D">
        <w:rPr>
          <w:rFonts w:ascii="Times New Roman" w:hAnsi="Times New Roman"/>
          <w:sz w:val="22"/>
          <w:szCs w:val="22"/>
        </w:rPr>
        <w:t xml:space="preserve"> participants</w:t>
      </w:r>
      <w:r w:rsidRPr="001178EC">
        <w:rPr>
          <w:rFonts w:ascii="Times New Roman" w:hAnsi="Times New Roman"/>
          <w:sz w:val="22"/>
          <w:szCs w:val="22"/>
        </w:rPr>
        <w:t xml:space="preserve"> had early gambling experiences, and their gambling strategies.</w:t>
      </w:r>
      <w:r w:rsidR="00701011">
        <w:rPr>
          <w:rFonts w:ascii="Times New Roman" w:hAnsi="Times New Roman"/>
          <w:sz w:val="22"/>
          <w:szCs w:val="22"/>
        </w:rPr>
        <w:t xml:space="preserve">  </w:t>
      </w:r>
      <w:r w:rsidRPr="001178EC">
        <w:rPr>
          <w:rFonts w:ascii="Times New Roman" w:hAnsi="Times New Roman"/>
          <w:sz w:val="22"/>
          <w:szCs w:val="22"/>
        </w:rPr>
        <w:t xml:space="preserve">Consistent with Myrseth </w:t>
      </w:r>
      <w:r>
        <w:rPr>
          <w:rFonts w:ascii="Times New Roman" w:hAnsi="Times New Roman"/>
          <w:sz w:val="22"/>
          <w:szCs w:val="22"/>
        </w:rPr>
        <w:t>et al.</w:t>
      </w:r>
      <w:r w:rsidRPr="001178EC">
        <w:rPr>
          <w:rFonts w:ascii="Times New Roman" w:hAnsi="Times New Roman"/>
          <w:sz w:val="22"/>
          <w:szCs w:val="22"/>
        </w:rPr>
        <w:t xml:space="preserve"> </w:t>
      </w:r>
      <w:r w:rsidR="00EE1722">
        <w:rPr>
          <w:rFonts w:ascii="Times New Roman" w:hAnsi="Times New Roman"/>
          <w:sz w:val="22"/>
          <w:szCs w:val="22"/>
        </w:rPr>
        <w:fldChar w:fldCharType="begin"/>
      </w:r>
      <w:r w:rsidR="000A61A2">
        <w:rPr>
          <w:rFonts w:ascii="Times New Roman" w:hAnsi="Times New Roman"/>
          <w:sz w:val="22"/>
          <w:szCs w:val="22"/>
        </w:rPr>
        <w:instrText xml:space="preserve"> ADDIN EN.CITE &lt;EndNote&gt;&lt;Cite ExcludeAuth="1"&gt;&lt;Author&gt;Catania&lt;/Author&gt;&lt;Year&gt;1963&lt;/Year&gt;&lt;RecNum&gt;851&lt;/RecNum&gt;&lt;DisplayText&gt;(1963)&lt;/DisplayText&gt;&lt;record&gt;&lt;rec-number&gt;851&lt;/rec-number&gt;&lt;foreign-keys&gt;&lt;key app="EN" db-id="29dppreeudxpvme0wvopsvd9stf2tppeat9x"&gt;851&lt;/key&gt;&lt;/foreign-keys&gt;&lt;ref-type name="Journal Article"&gt;17&lt;/ref-type&gt;&lt;contributors&gt;&lt;authors&gt;&lt;author&gt;Catania, A Charles&lt;/author&gt;&lt;author&gt;Cutts, David&lt;/author&gt;&lt;/authors&gt;&lt;/contributors&gt;&lt;titles&gt;&lt;title&gt;EXPERIMENTAL CONTROL OF SUPERSTITIOUS RESPONDING IN HUMANS1&lt;/title&gt;&lt;secondary-title&gt;Journal of the Experimental Analysis of Behavior&lt;/secondary-title&gt;&lt;/titles&gt;&lt;periodical&gt;&lt;full-title&gt;Journal of the Experimental Analysis of Behavior&lt;/full-title&gt;&lt;/periodical&gt;&lt;pages&gt;203-208&lt;/pages&gt;&lt;volume&gt;6&lt;/volume&gt;&lt;number&gt;2&lt;/number&gt;&lt;dates&gt;&lt;year&gt;1963&lt;/year&gt;&lt;/dates&gt;&lt;isbn&gt;1938-3711&lt;/isbn&gt;&lt;urls&gt;&lt;/urls&gt;&lt;/record&gt;&lt;/Cite&gt;&lt;/EndNote&gt;</w:instrText>
      </w:r>
      <w:r w:rsidR="00EE1722">
        <w:rPr>
          <w:rFonts w:ascii="Times New Roman" w:hAnsi="Times New Roman"/>
          <w:sz w:val="22"/>
          <w:szCs w:val="22"/>
        </w:rPr>
        <w:fldChar w:fldCharType="separate"/>
      </w:r>
      <w:r w:rsidR="000A61A2">
        <w:rPr>
          <w:rFonts w:ascii="Times New Roman" w:hAnsi="Times New Roman"/>
          <w:noProof/>
          <w:sz w:val="22"/>
          <w:szCs w:val="22"/>
        </w:rPr>
        <w:t>(</w:t>
      </w:r>
      <w:hyperlink w:anchor="_ENREF_17" w:tooltip="Catania, 1963 #851" w:history="1">
        <w:r w:rsidR="005C5CFB">
          <w:rPr>
            <w:rFonts w:ascii="Times New Roman" w:hAnsi="Times New Roman"/>
            <w:noProof/>
            <w:sz w:val="22"/>
            <w:szCs w:val="22"/>
          </w:rPr>
          <w:t>1963</w:t>
        </w:r>
      </w:hyperlink>
      <w:r w:rsidR="000A61A2">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Moodie </w:t>
      </w:r>
      <w:r w:rsidR="00EE1722">
        <w:rPr>
          <w:rFonts w:ascii="Times New Roman" w:hAnsi="Times New Roman"/>
          <w:sz w:val="22"/>
          <w:szCs w:val="22"/>
        </w:rPr>
        <w:fldChar w:fldCharType="begin"/>
      </w:r>
      <w:r w:rsidR="00BB14DD">
        <w:rPr>
          <w:rFonts w:ascii="Times New Roman" w:hAnsi="Times New Roman"/>
          <w:sz w:val="22"/>
          <w:szCs w:val="22"/>
        </w:rPr>
        <w:instrText xml:space="preserve"> ADDIN EN.CITE &lt;EndNote&gt;&lt;Cite ExcludeAuth="1"&gt;&lt;Author&gt;Coates&lt;/Author&gt;&lt;Year&gt;2013&lt;/Year&gt;&lt;RecNum&gt;848&lt;/RecNum&gt;&lt;DisplayText&gt;(2013)&lt;/DisplayText&gt;&lt;record&gt;&lt;rec-number&gt;848&lt;/rec-number&gt;&lt;foreign-keys&gt;&lt;key app="EN" db-id="29dppreeudxpvme0wvopsvd9stf2tppeat9x"&gt;848&lt;/key&gt;&lt;/foreign-keys&gt;&lt;ref-type name="Journal Article"&gt;17&lt;/ref-type&gt;&lt;contributors&gt;&lt;authors&gt;&lt;author&gt;Coates, Ewan&lt;/author&gt;&lt;author&gt;Blaszczynski, Alex&lt;/author&gt;&lt;/authors&gt;&lt;/contributors&gt;&lt;titles&gt;&lt;title&gt;Predictors of Return Rate Discrimination in Slot Machine Play&lt;/title&gt;&lt;secondary-title&gt;Journal of Gambling Studies&lt;/secondary-title&gt;&lt;/titles&gt;&lt;periodical&gt;&lt;full-title&gt;Journal of Gambling Studies&lt;/full-title&gt;&lt;/periodical&gt;&lt;pages&gt;1-15&lt;/pages&gt;&lt;dates&gt;&lt;year&gt;2013&lt;/year&gt;&lt;/dates&gt;&lt;isbn&gt;1573-3602&lt;/isbn&gt;&lt;urls&gt;&lt;/urls&gt;&lt;/record&gt;&lt;/Cite&gt;&lt;/EndNote&gt;</w:instrText>
      </w:r>
      <w:r w:rsidR="00EE1722">
        <w:rPr>
          <w:rFonts w:ascii="Times New Roman" w:hAnsi="Times New Roman"/>
          <w:sz w:val="22"/>
          <w:szCs w:val="22"/>
        </w:rPr>
        <w:fldChar w:fldCharType="separate"/>
      </w:r>
      <w:r w:rsidR="00115866">
        <w:rPr>
          <w:rFonts w:ascii="Times New Roman" w:hAnsi="Times New Roman"/>
          <w:noProof/>
          <w:sz w:val="22"/>
          <w:szCs w:val="22"/>
        </w:rPr>
        <w:t>(</w:t>
      </w:r>
      <w:hyperlink w:anchor="_ENREF_19" w:tooltip="Coates, 2013 #848" w:history="1">
        <w:r w:rsidR="005C5CFB">
          <w:rPr>
            <w:rFonts w:ascii="Times New Roman" w:hAnsi="Times New Roman"/>
            <w:noProof/>
            <w:sz w:val="22"/>
            <w:szCs w:val="22"/>
          </w:rPr>
          <w:t>2013</w:t>
        </w:r>
      </w:hyperlink>
      <w:r w:rsidR="00115866">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found that pathological gamblers had higher rates of </w:t>
      </w:r>
      <w:r w:rsidRPr="001178EC">
        <w:rPr>
          <w:rFonts w:ascii="Times New Roman" w:hAnsi="Times New Roman"/>
          <w:sz w:val="22"/>
          <w:szCs w:val="22"/>
        </w:rPr>
        <w:lastRenderedPageBreak/>
        <w:t xml:space="preserve">irrational cognitions than social gamblers.  Pathological gamblers were </w:t>
      </w:r>
      <w:r w:rsidR="00C4120D">
        <w:rPr>
          <w:rFonts w:ascii="Times New Roman" w:hAnsi="Times New Roman"/>
          <w:sz w:val="22"/>
          <w:szCs w:val="22"/>
        </w:rPr>
        <w:t>noted</w:t>
      </w:r>
      <w:r w:rsidRPr="001178EC">
        <w:rPr>
          <w:rFonts w:ascii="Times New Roman" w:hAnsi="Times New Roman"/>
          <w:sz w:val="22"/>
          <w:szCs w:val="22"/>
        </w:rPr>
        <w:t xml:space="preserve"> to make </w:t>
      </w:r>
      <w:r>
        <w:rPr>
          <w:rFonts w:ascii="Times New Roman" w:hAnsi="Times New Roman"/>
          <w:sz w:val="22"/>
          <w:szCs w:val="22"/>
        </w:rPr>
        <w:t>frequent ref</w:t>
      </w:r>
      <w:r w:rsidR="00C40EB5">
        <w:rPr>
          <w:rFonts w:ascii="Times New Roman" w:hAnsi="Times New Roman"/>
          <w:sz w:val="22"/>
          <w:szCs w:val="22"/>
        </w:rPr>
        <w:t>e</w:t>
      </w:r>
      <w:r>
        <w:rPr>
          <w:rFonts w:ascii="Times New Roman" w:hAnsi="Times New Roman"/>
          <w:sz w:val="22"/>
          <w:szCs w:val="22"/>
        </w:rPr>
        <w:t>rences</w:t>
      </w:r>
      <w:r w:rsidRPr="001178EC">
        <w:rPr>
          <w:rFonts w:ascii="Times New Roman" w:hAnsi="Times New Roman"/>
          <w:sz w:val="22"/>
          <w:szCs w:val="22"/>
        </w:rPr>
        <w:t xml:space="preserve"> to skill but not to having more skill than social gamblers.  This lends itself to the theory that </w:t>
      </w:r>
      <w:r w:rsidR="00701011">
        <w:rPr>
          <w:rFonts w:ascii="Times New Roman" w:hAnsi="Times New Roman"/>
          <w:sz w:val="22"/>
          <w:szCs w:val="22"/>
        </w:rPr>
        <w:t xml:space="preserve">some </w:t>
      </w:r>
      <w:r w:rsidRPr="001178EC">
        <w:rPr>
          <w:rFonts w:ascii="Times New Roman" w:hAnsi="Times New Roman"/>
          <w:sz w:val="22"/>
          <w:szCs w:val="22"/>
        </w:rPr>
        <w:t>gamblers</w:t>
      </w:r>
      <w:r w:rsidR="00701011">
        <w:rPr>
          <w:rFonts w:ascii="Times New Roman" w:hAnsi="Times New Roman"/>
          <w:sz w:val="22"/>
          <w:szCs w:val="22"/>
        </w:rPr>
        <w:t>’</w:t>
      </w:r>
      <w:r w:rsidR="00EF31E9">
        <w:rPr>
          <w:rFonts w:ascii="Times New Roman" w:hAnsi="Times New Roman"/>
          <w:sz w:val="22"/>
          <w:szCs w:val="22"/>
        </w:rPr>
        <w:t xml:space="preserve"> focus is on the machine and</w:t>
      </w:r>
      <w:r w:rsidRPr="001178EC">
        <w:rPr>
          <w:rFonts w:ascii="Times New Roman" w:hAnsi="Times New Roman"/>
          <w:sz w:val="22"/>
          <w:szCs w:val="22"/>
        </w:rPr>
        <w:t xml:space="preserve"> not with the gamblers around them.</w:t>
      </w:r>
    </w:p>
    <w:p w14:paraId="50E4039A" w14:textId="77777777" w:rsidR="00C4120D" w:rsidRDefault="00C4120D"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2B4EA598" w14:textId="7386E81E" w:rsidR="001A34FE" w:rsidRPr="001178EC"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sidRPr="001178EC">
        <w:rPr>
          <w:rFonts w:ascii="Times New Roman" w:hAnsi="Times New Roman"/>
          <w:sz w:val="22"/>
          <w:szCs w:val="22"/>
        </w:rPr>
        <w:t xml:space="preserve">Similar results were found in a much larger scale study by Lund </w:t>
      </w:r>
      <w:r w:rsidR="00455B03">
        <w:rPr>
          <w:rFonts w:ascii="Times New Roman" w:hAnsi="Times New Roman"/>
          <w:sz w:val="22"/>
          <w:szCs w:val="22"/>
        </w:rPr>
        <w:fldChar w:fldCharType="begin"/>
      </w:r>
      <w:r w:rsidR="00455B03">
        <w:rPr>
          <w:rFonts w:ascii="Times New Roman" w:hAnsi="Times New Roman"/>
          <w:sz w:val="22"/>
          <w:szCs w:val="22"/>
        </w:rPr>
        <w:instrText xml:space="preserve"> ADDIN EN.CITE &lt;EndNote&gt;&lt;Cite ExcludeAuth="1"&gt;&lt;Author&gt;Lund&lt;/Author&gt;&lt;Year&gt;2011&lt;/Year&gt;&lt;RecNum&gt;947&lt;/RecNum&gt;&lt;DisplayText&gt;(2011)&lt;/DisplayText&gt;&lt;record&gt;&lt;rec-number&gt;947&lt;/rec-number&gt;&lt;foreign-keys&gt;&lt;key app="EN" db-id="29dppreeudxpvme0wvopsvd9stf2tppeat9x"&gt;947&lt;/key&gt;&lt;/foreign-keys&gt;&lt;ref-type name="Journal Article"&gt;17&lt;/ref-type&gt;&lt;contributors&gt;&lt;authors&gt;&lt;author&gt;Lund, Ingeborg&lt;/author&gt;&lt;/authors&gt;&lt;/contributors&gt;&lt;titles&gt;&lt;title&gt;Irrational beliefs revisited: Exploring the role of gambling preferences in the development of misconceptions in gamblers&lt;/title&gt;&lt;secondary-title&gt;Addiction Research &amp;amp; Theory&lt;/secondary-title&gt;&lt;/titles&gt;&lt;periodical&gt;&lt;full-title&gt;Addiction Research &amp;amp; Theory&lt;/full-title&gt;&lt;/periodical&gt;&lt;pages&gt;40-46&lt;/pages&gt;&lt;volume&gt;19&lt;/volume&gt;&lt;number&gt;1&lt;/number&gt;&lt;dates&gt;&lt;year&gt;2011&lt;/year&gt;&lt;/dates&gt;&lt;isbn&gt;1606-6359&lt;/isbn&gt;&lt;urls&gt;&lt;/urls&gt;&lt;/record&gt;&lt;/Cite&gt;&lt;/EndNote&gt;</w:instrText>
      </w:r>
      <w:r w:rsidR="00455B03">
        <w:rPr>
          <w:rFonts w:ascii="Times New Roman" w:hAnsi="Times New Roman"/>
          <w:sz w:val="22"/>
          <w:szCs w:val="22"/>
        </w:rPr>
        <w:fldChar w:fldCharType="separate"/>
      </w:r>
      <w:r w:rsidR="00455B03">
        <w:rPr>
          <w:rFonts w:ascii="Times New Roman" w:hAnsi="Times New Roman"/>
          <w:noProof/>
          <w:sz w:val="22"/>
          <w:szCs w:val="22"/>
        </w:rPr>
        <w:t>(</w:t>
      </w:r>
      <w:hyperlink w:anchor="_ENREF_54" w:tooltip="Lund, 2011 #947" w:history="1">
        <w:r w:rsidR="005C5CFB">
          <w:rPr>
            <w:rFonts w:ascii="Times New Roman" w:hAnsi="Times New Roman"/>
            <w:noProof/>
            <w:sz w:val="22"/>
            <w:szCs w:val="22"/>
          </w:rPr>
          <w:t>2011</w:t>
        </w:r>
      </w:hyperlink>
      <w:r w:rsidR="00455B03">
        <w:rPr>
          <w:rFonts w:ascii="Times New Roman" w:hAnsi="Times New Roman"/>
          <w:noProof/>
          <w:sz w:val="22"/>
          <w:szCs w:val="22"/>
        </w:rPr>
        <w:t>)</w:t>
      </w:r>
      <w:r w:rsidR="00455B03">
        <w:rPr>
          <w:rFonts w:ascii="Times New Roman" w:hAnsi="Times New Roman"/>
          <w:sz w:val="22"/>
          <w:szCs w:val="22"/>
        </w:rPr>
        <w:fldChar w:fldCharType="end"/>
      </w:r>
      <w:r w:rsidRPr="001178EC">
        <w:rPr>
          <w:rFonts w:ascii="Times New Roman" w:hAnsi="Times New Roman"/>
          <w:sz w:val="22"/>
          <w:szCs w:val="22"/>
        </w:rPr>
        <w:t xml:space="preserve"> into the irrational beliefs of different types of gamblers.  Participants were drawn at random from the 2002 Norwegian National Survey on gambling habits and gambling problems</w:t>
      </w:r>
      <w:r>
        <w:rPr>
          <w:rFonts w:ascii="Times New Roman" w:hAnsi="Times New Roman"/>
          <w:sz w:val="22"/>
          <w:szCs w:val="22"/>
        </w:rPr>
        <w:t xml:space="preserve">.  Of 10,000 surveys sent to possible participants, </w:t>
      </w:r>
      <w:r w:rsidRPr="001178EC">
        <w:rPr>
          <w:rFonts w:ascii="Times New Roman" w:hAnsi="Times New Roman"/>
          <w:sz w:val="22"/>
          <w:szCs w:val="22"/>
        </w:rPr>
        <w:t>4</w:t>
      </w:r>
      <w:r w:rsidR="00C40EB5">
        <w:rPr>
          <w:rFonts w:ascii="Times New Roman" w:hAnsi="Times New Roman"/>
          <w:sz w:val="22"/>
          <w:szCs w:val="22"/>
        </w:rPr>
        <w:t>,</w:t>
      </w:r>
      <w:r w:rsidRPr="001178EC">
        <w:rPr>
          <w:rFonts w:ascii="Times New Roman" w:hAnsi="Times New Roman"/>
          <w:sz w:val="22"/>
          <w:szCs w:val="22"/>
        </w:rPr>
        <w:t xml:space="preserve">963 </w:t>
      </w:r>
      <w:r>
        <w:rPr>
          <w:rFonts w:ascii="Times New Roman" w:hAnsi="Times New Roman"/>
          <w:sz w:val="22"/>
          <w:szCs w:val="22"/>
        </w:rPr>
        <w:t xml:space="preserve">responses </w:t>
      </w:r>
      <w:r w:rsidRPr="001178EC">
        <w:rPr>
          <w:rFonts w:ascii="Times New Roman" w:hAnsi="Times New Roman"/>
          <w:sz w:val="22"/>
          <w:szCs w:val="22"/>
        </w:rPr>
        <w:t xml:space="preserve">were considered viable as </w:t>
      </w:r>
      <w:r>
        <w:rPr>
          <w:rFonts w:ascii="Times New Roman" w:hAnsi="Times New Roman"/>
          <w:sz w:val="22"/>
          <w:szCs w:val="22"/>
        </w:rPr>
        <w:t xml:space="preserve">the </w:t>
      </w:r>
      <w:r w:rsidRPr="001178EC">
        <w:rPr>
          <w:rFonts w:ascii="Times New Roman" w:hAnsi="Times New Roman"/>
          <w:sz w:val="22"/>
          <w:szCs w:val="22"/>
        </w:rPr>
        <w:t>respondents had a history of gambling behaviour.  The submitted surveys included an irrationality measure of five statements, for example ‘in the long run I will win more than I will lose’, which could be agreed or disagreed with on a five-point Likert scale.  Nine gambling categories were included rang</w:t>
      </w:r>
      <w:r w:rsidR="00C4120D">
        <w:rPr>
          <w:rFonts w:ascii="Times New Roman" w:hAnsi="Times New Roman"/>
          <w:sz w:val="22"/>
          <w:szCs w:val="22"/>
        </w:rPr>
        <w:t>ing</w:t>
      </w:r>
      <w:r w:rsidRPr="001178EC">
        <w:rPr>
          <w:rFonts w:ascii="Times New Roman" w:hAnsi="Times New Roman"/>
          <w:sz w:val="22"/>
          <w:szCs w:val="22"/>
        </w:rPr>
        <w:t xml:space="preserve"> from sports betting to EGM </w:t>
      </w:r>
      <w:r w:rsidR="00C4120D">
        <w:rPr>
          <w:rFonts w:ascii="Times New Roman" w:hAnsi="Times New Roman"/>
          <w:sz w:val="22"/>
          <w:szCs w:val="22"/>
        </w:rPr>
        <w:t xml:space="preserve">playing </w:t>
      </w:r>
      <w:r w:rsidRPr="001178EC">
        <w:rPr>
          <w:rFonts w:ascii="Times New Roman" w:hAnsi="Times New Roman"/>
          <w:sz w:val="22"/>
          <w:szCs w:val="22"/>
        </w:rPr>
        <w:t xml:space="preserve">to lotteries, and the participant was asked to write the frequencies </w:t>
      </w:r>
      <w:r w:rsidR="00C40EB5">
        <w:rPr>
          <w:rFonts w:ascii="Times New Roman" w:hAnsi="Times New Roman"/>
          <w:sz w:val="22"/>
          <w:szCs w:val="22"/>
        </w:rPr>
        <w:t>with</w:t>
      </w:r>
      <w:r w:rsidR="00C40EB5" w:rsidRPr="001178EC">
        <w:rPr>
          <w:rFonts w:ascii="Times New Roman" w:hAnsi="Times New Roman"/>
          <w:sz w:val="22"/>
          <w:szCs w:val="22"/>
        </w:rPr>
        <w:t xml:space="preserve"> </w:t>
      </w:r>
      <w:r w:rsidRPr="001178EC">
        <w:rPr>
          <w:rFonts w:ascii="Times New Roman" w:hAnsi="Times New Roman"/>
          <w:sz w:val="22"/>
          <w:szCs w:val="22"/>
        </w:rPr>
        <w:t xml:space="preserve">which they bet on each type of game.  The DSM-IV </w:t>
      </w:r>
      <w:r w:rsidR="00A052C4">
        <w:rPr>
          <w:rFonts w:ascii="Times New Roman" w:hAnsi="Times New Roman"/>
          <w:sz w:val="22"/>
          <w:szCs w:val="22"/>
        </w:rPr>
        <w:t>based NODS screen was</w:t>
      </w:r>
      <w:r w:rsidRPr="001178EC">
        <w:rPr>
          <w:rFonts w:ascii="Times New Roman" w:hAnsi="Times New Roman"/>
          <w:sz w:val="22"/>
          <w:szCs w:val="22"/>
        </w:rPr>
        <w:t xml:space="preserve"> used to classify each participant</w:t>
      </w:r>
      <w:r w:rsidR="00A052C4">
        <w:rPr>
          <w:rFonts w:ascii="Times New Roman" w:hAnsi="Times New Roman"/>
          <w:sz w:val="22"/>
          <w:szCs w:val="22"/>
        </w:rPr>
        <w:t xml:space="preserve"> as either no ri</w:t>
      </w:r>
      <w:r w:rsidR="00C4120D">
        <w:rPr>
          <w:rFonts w:ascii="Times New Roman" w:hAnsi="Times New Roman"/>
          <w:sz w:val="22"/>
          <w:szCs w:val="22"/>
        </w:rPr>
        <w:t>s</w:t>
      </w:r>
      <w:r w:rsidR="00A052C4">
        <w:rPr>
          <w:rFonts w:ascii="Times New Roman" w:hAnsi="Times New Roman"/>
          <w:sz w:val="22"/>
          <w:szCs w:val="22"/>
        </w:rPr>
        <w:t>k (score of 0)</w:t>
      </w:r>
      <w:r w:rsidR="00C4120D">
        <w:rPr>
          <w:rFonts w:ascii="Times New Roman" w:hAnsi="Times New Roman"/>
          <w:sz w:val="22"/>
          <w:szCs w:val="22"/>
        </w:rPr>
        <w:t>,</w:t>
      </w:r>
      <w:r w:rsidR="00A052C4">
        <w:rPr>
          <w:rFonts w:ascii="Times New Roman" w:hAnsi="Times New Roman"/>
          <w:sz w:val="22"/>
          <w:szCs w:val="22"/>
        </w:rPr>
        <w:t xml:space="preserve"> at risk</w:t>
      </w:r>
      <w:r w:rsidR="00C4120D">
        <w:rPr>
          <w:rFonts w:ascii="Times New Roman" w:hAnsi="Times New Roman"/>
          <w:sz w:val="22"/>
          <w:szCs w:val="22"/>
        </w:rPr>
        <w:t xml:space="preserve"> (score 1-2) or problem gambler</w:t>
      </w:r>
      <w:r w:rsidR="00A052C4">
        <w:rPr>
          <w:rFonts w:ascii="Times New Roman" w:hAnsi="Times New Roman"/>
          <w:sz w:val="22"/>
          <w:szCs w:val="22"/>
        </w:rPr>
        <w:t xml:space="preserve"> (score 3 or higher)</w:t>
      </w:r>
      <w:r w:rsidRPr="001178EC">
        <w:rPr>
          <w:rFonts w:ascii="Times New Roman" w:hAnsi="Times New Roman"/>
          <w:sz w:val="22"/>
          <w:szCs w:val="22"/>
        </w:rPr>
        <w:t>.</w:t>
      </w:r>
    </w:p>
    <w:p w14:paraId="1983AC47" w14:textId="77777777" w:rsidR="00C4120D" w:rsidRDefault="00C4120D"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0333803B" w14:textId="1648A5A1" w:rsidR="001A34FE" w:rsidRPr="001178EC"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sidRPr="001178EC">
        <w:rPr>
          <w:rFonts w:ascii="Times New Roman" w:hAnsi="Times New Roman"/>
          <w:sz w:val="22"/>
          <w:szCs w:val="22"/>
        </w:rPr>
        <w:t xml:space="preserve">Lund </w:t>
      </w:r>
      <w:r w:rsidR="00455B03">
        <w:rPr>
          <w:rFonts w:ascii="Times New Roman" w:hAnsi="Times New Roman"/>
          <w:sz w:val="22"/>
          <w:szCs w:val="22"/>
        </w:rPr>
        <w:fldChar w:fldCharType="begin"/>
      </w:r>
      <w:r w:rsidR="00455B03">
        <w:rPr>
          <w:rFonts w:ascii="Times New Roman" w:hAnsi="Times New Roman"/>
          <w:sz w:val="22"/>
          <w:szCs w:val="22"/>
        </w:rPr>
        <w:instrText xml:space="preserve"> ADDIN EN.CITE &lt;EndNote&gt;&lt;Cite ExcludeAuth="1"&gt;&lt;Author&gt;Lund&lt;/Author&gt;&lt;Year&gt;2011&lt;/Year&gt;&lt;RecNum&gt;947&lt;/RecNum&gt;&lt;DisplayText&gt;(2011)&lt;/DisplayText&gt;&lt;record&gt;&lt;rec-number&gt;947&lt;/rec-number&gt;&lt;foreign-keys&gt;&lt;key app="EN" db-id="29dppreeudxpvme0wvopsvd9stf2tppeat9x"&gt;947&lt;/key&gt;&lt;/foreign-keys&gt;&lt;ref-type name="Journal Article"&gt;17&lt;/ref-type&gt;&lt;contributors&gt;&lt;authors&gt;&lt;author&gt;Lund, Ingeborg&lt;/author&gt;&lt;/authors&gt;&lt;/contributors&gt;&lt;titles&gt;&lt;title&gt;Irrational beliefs revisited: Exploring the role of gambling preferences in the development of misconceptions in gamblers&lt;/title&gt;&lt;secondary-title&gt;Addiction Research &amp;amp; Theory&lt;/secondary-title&gt;&lt;/titles&gt;&lt;periodical&gt;&lt;full-title&gt;Addiction Research &amp;amp; Theory&lt;/full-title&gt;&lt;/periodical&gt;&lt;pages&gt;40-46&lt;/pages&gt;&lt;volume&gt;19&lt;/volume&gt;&lt;number&gt;1&lt;/number&gt;&lt;dates&gt;&lt;year&gt;2011&lt;/year&gt;&lt;/dates&gt;&lt;isbn&gt;1606-6359&lt;/isbn&gt;&lt;urls&gt;&lt;/urls&gt;&lt;/record&gt;&lt;/Cite&gt;&lt;/EndNote&gt;</w:instrText>
      </w:r>
      <w:r w:rsidR="00455B03">
        <w:rPr>
          <w:rFonts w:ascii="Times New Roman" w:hAnsi="Times New Roman"/>
          <w:sz w:val="22"/>
          <w:szCs w:val="22"/>
        </w:rPr>
        <w:fldChar w:fldCharType="separate"/>
      </w:r>
      <w:r w:rsidR="00455B03">
        <w:rPr>
          <w:rFonts w:ascii="Times New Roman" w:hAnsi="Times New Roman"/>
          <w:noProof/>
          <w:sz w:val="22"/>
          <w:szCs w:val="22"/>
        </w:rPr>
        <w:t>(</w:t>
      </w:r>
      <w:hyperlink w:anchor="_ENREF_54" w:tooltip="Lund, 2011 #947" w:history="1">
        <w:r w:rsidR="005C5CFB">
          <w:rPr>
            <w:rFonts w:ascii="Times New Roman" w:hAnsi="Times New Roman"/>
            <w:noProof/>
            <w:sz w:val="22"/>
            <w:szCs w:val="22"/>
          </w:rPr>
          <w:t>2011</w:t>
        </w:r>
      </w:hyperlink>
      <w:r w:rsidR="00455B03">
        <w:rPr>
          <w:rFonts w:ascii="Times New Roman" w:hAnsi="Times New Roman"/>
          <w:noProof/>
          <w:sz w:val="22"/>
          <w:szCs w:val="22"/>
        </w:rPr>
        <w:t>)</w:t>
      </w:r>
      <w:r w:rsidR="00455B03">
        <w:rPr>
          <w:rFonts w:ascii="Times New Roman" w:hAnsi="Times New Roman"/>
          <w:sz w:val="22"/>
          <w:szCs w:val="22"/>
        </w:rPr>
        <w:fldChar w:fldCharType="end"/>
      </w:r>
      <w:r w:rsidRPr="001178EC">
        <w:rPr>
          <w:rFonts w:ascii="Times New Roman" w:hAnsi="Times New Roman"/>
          <w:sz w:val="22"/>
          <w:szCs w:val="22"/>
        </w:rPr>
        <w:t xml:space="preserve"> found that </w:t>
      </w:r>
      <w:r>
        <w:rPr>
          <w:rFonts w:ascii="Times New Roman" w:hAnsi="Times New Roman"/>
          <w:sz w:val="22"/>
          <w:szCs w:val="22"/>
        </w:rPr>
        <w:t xml:space="preserve">a </w:t>
      </w:r>
      <w:r w:rsidRPr="001178EC">
        <w:rPr>
          <w:rFonts w:ascii="Times New Roman" w:hAnsi="Times New Roman"/>
          <w:sz w:val="22"/>
          <w:szCs w:val="22"/>
        </w:rPr>
        <w:t xml:space="preserve">high rate of gambling behaviour was a predictor for irrational gambling beliefs irrespective of the type of gambling; the results also indicated that irrational beliefs increased rapidly alongside gambling rates.  Lund failed to identify a causal relationship but there is certainly a link between the two factors.  What is interesting to note is that EGM users had some of the highest rates of irrational beliefs among the different types of gamblers.  This may be due to the chance-based nature of these games.  The rate at which irrational beliefs increased compared to gambling frequency supports the idea that gambling featuring EGMs </w:t>
      </w:r>
      <w:r>
        <w:rPr>
          <w:rFonts w:ascii="Times New Roman" w:hAnsi="Times New Roman"/>
          <w:sz w:val="22"/>
          <w:szCs w:val="22"/>
        </w:rPr>
        <w:t>encourages a level of</w:t>
      </w:r>
      <w:r w:rsidRPr="001178EC">
        <w:rPr>
          <w:rFonts w:ascii="Times New Roman" w:hAnsi="Times New Roman"/>
          <w:sz w:val="22"/>
          <w:szCs w:val="22"/>
        </w:rPr>
        <w:t xml:space="preserve"> dissociation from the reality of how the machines work and the likelihood of winning.</w:t>
      </w:r>
    </w:p>
    <w:p w14:paraId="7C06D7EB" w14:textId="77777777" w:rsidR="00E955DC" w:rsidRDefault="00E955DC" w:rsidP="00D736B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69CAF9E6" w14:textId="1D658FDB" w:rsidR="001A34FE" w:rsidRPr="001178EC" w:rsidRDefault="001A34FE" w:rsidP="00D736B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Pr>
          <w:rFonts w:ascii="Times New Roman" w:hAnsi="Times New Roman"/>
          <w:sz w:val="22"/>
          <w:szCs w:val="22"/>
        </w:rPr>
        <w:t>Some o</w:t>
      </w:r>
      <w:r w:rsidRPr="001178EC">
        <w:rPr>
          <w:rFonts w:ascii="Times New Roman" w:hAnsi="Times New Roman"/>
          <w:sz w:val="22"/>
          <w:szCs w:val="22"/>
        </w:rPr>
        <w:t xml:space="preserve">ther cognitive distortions were examined in Ayton and Fischer’s </w:t>
      </w:r>
      <w:r w:rsidR="00C57B0C">
        <w:rPr>
          <w:rFonts w:ascii="Times New Roman" w:hAnsi="Times New Roman"/>
          <w:sz w:val="22"/>
          <w:szCs w:val="22"/>
        </w:rPr>
        <w:fldChar w:fldCharType="begin"/>
      </w:r>
      <w:r w:rsidR="00C57B0C">
        <w:rPr>
          <w:rFonts w:ascii="Times New Roman" w:hAnsi="Times New Roman"/>
          <w:sz w:val="22"/>
          <w:szCs w:val="22"/>
        </w:rPr>
        <w:instrText xml:space="preserve"> ADDIN EN.CITE &lt;EndNote&gt;&lt;Cite ExcludeAuth="1"&gt;&lt;Author&gt;Ayton&lt;/Author&gt;&lt;Year&gt;2004&lt;/Year&gt;&lt;RecNum&gt;884&lt;/RecNum&gt;&lt;DisplayText&gt;(2004)&lt;/DisplayText&gt;&lt;record&gt;&lt;rec-number&gt;884&lt;/rec-number&gt;&lt;foreign-keys&gt;&lt;key app="EN" db-id="29dppreeudxpvme0wvopsvd9stf2tppeat9x"&gt;884&lt;/key&gt;&lt;/foreign-keys&gt;&lt;ref-type name="Journal Article"&gt;17&lt;/ref-type&gt;&lt;contributors&gt;&lt;authors&gt;&lt;author&gt;Ayton, Peter&lt;/author&gt;&lt;author&gt;Fischer, Ilan&lt;/author&gt;&lt;/authors&gt;&lt;/contributors&gt;&lt;titles&gt;&lt;title&gt;The hot hand fallacy and the gambler’s fallacy: Two faces of subjective randomness?&lt;/title&gt;&lt;secondary-title&gt;Memory &amp;amp; cognition&lt;/secondary-title&gt;&lt;/titles&gt;&lt;periodical&gt;&lt;full-title&gt;Memory &amp;amp; cognition&lt;/full-title&gt;&lt;/periodical&gt;&lt;pages&gt;1369-1378&lt;/pages&gt;&lt;volume&gt;32&lt;/volume&gt;&lt;number&gt;8&lt;/number&gt;&lt;dates&gt;&lt;year&gt;2004&lt;/year&gt;&lt;/dates&gt;&lt;isbn&gt;0090-502X&lt;/isbn&gt;&lt;urls&gt;&lt;/urls&gt;&lt;/record&gt;&lt;/Cite&gt;&lt;/EndNote&gt;</w:instrText>
      </w:r>
      <w:r w:rsidR="00C57B0C">
        <w:rPr>
          <w:rFonts w:ascii="Times New Roman" w:hAnsi="Times New Roman"/>
          <w:sz w:val="22"/>
          <w:szCs w:val="22"/>
        </w:rPr>
        <w:fldChar w:fldCharType="separate"/>
      </w:r>
      <w:r w:rsidR="00C57B0C">
        <w:rPr>
          <w:rFonts w:ascii="Times New Roman" w:hAnsi="Times New Roman"/>
          <w:noProof/>
          <w:sz w:val="22"/>
          <w:szCs w:val="22"/>
        </w:rPr>
        <w:t>(</w:t>
      </w:r>
      <w:hyperlink w:anchor="_ENREF_6" w:tooltip="Ayton, 2004 #884" w:history="1">
        <w:r w:rsidR="005C5CFB">
          <w:rPr>
            <w:rFonts w:ascii="Times New Roman" w:hAnsi="Times New Roman"/>
            <w:noProof/>
            <w:sz w:val="22"/>
            <w:szCs w:val="22"/>
          </w:rPr>
          <w:t>2004</w:t>
        </w:r>
      </w:hyperlink>
      <w:r w:rsidR="00C57B0C">
        <w:rPr>
          <w:rFonts w:ascii="Times New Roman" w:hAnsi="Times New Roman"/>
          <w:noProof/>
          <w:sz w:val="22"/>
          <w:szCs w:val="22"/>
        </w:rPr>
        <w:t>)</w:t>
      </w:r>
      <w:r w:rsidR="00C57B0C">
        <w:rPr>
          <w:rFonts w:ascii="Times New Roman" w:hAnsi="Times New Roman"/>
          <w:sz w:val="22"/>
          <w:szCs w:val="22"/>
        </w:rPr>
        <w:fldChar w:fldCharType="end"/>
      </w:r>
      <w:r w:rsidRPr="001178EC">
        <w:rPr>
          <w:rFonts w:ascii="Times New Roman" w:hAnsi="Times New Roman"/>
          <w:sz w:val="22"/>
          <w:szCs w:val="22"/>
        </w:rPr>
        <w:t xml:space="preserve"> study of the hot hand fallacy and the gambler’s fallacy.  The hot hand fallacy is the attribution of experiencing positive recent events in a series of fluctuations in human performance as being on a winning streak, whereas the gambler’s fallacy is the attribution of a series of negative natural events reflecting upon the subject’s skill or </w:t>
      </w:r>
      <w:r w:rsidR="004F7956">
        <w:rPr>
          <w:rFonts w:ascii="Times New Roman" w:hAnsi="Times New Roman"/>
          <w:sz w:val="22"/>
          <w:szCs w:val="22"/>
        </w:rPr>
        <w:t xml:space="preserve">likelihood of </w:t>
      </w:r>
      <w:r w:rsidRPr="001178EC">
        <w:rPr>
          <w:rFonts w:ascii="Times New Roman" w:hAnsi="Times New Roman"/>
          <w:sz w:val="22"/>
          <w:szCs w:val="22"/>
        </w:rPr>
        <w:t>success</w:t>
      </w:r>
      <w:r w:rsidR="004F7956">
        <w:rPr>
          <w:rFonts w:ascii="Times New Roman" w:hAnsi="Times New Roman"/>
          <w:sz w:val="22"/>
          <w:szCs w:val="22"/>
        </w:rPr>
        <w:t xml:space="preserve"> in the future</w:t>
      </w:r>
      <w:r w:rsidRPr="001178EC">
        <w:rPr>
          <w:rFonts w:ascii="Times New Roman" w:hAnsi="Times New Roman"/>
          <w:sz w:val="22"/>
          <w:szCs w:val="22"/>
        </w:rPr>
        <w:t>.  Ayton and Fischer recruited 32 undergraduate students of unknown age or gambling history and asked them to complete 200 trials of a simplified and computerised game of roulette.  Half of the roulette wheel was red, the other half was black and the participants were asked to predict which colour would win.  Participants were randomly assigned to either forecasting (predicting which would win) or gambling (betting ‘money’ on which colour would win).  After each bet and before the results participant</w:t>
      </w:r>
      <w:r w:rsidR="00E955DC">
        <w:rPr>
          <w:rFonts w:ascii="Times New Roman" w:hAnsi="Times New Roman"/>
          <w:sz w:val="22"/>
          <w:szCs w:val="22"/>
        </w:rPr>
        <w:t>s</w:t>
      </w:r>
      <w:r w:rsidRPr="001178EC">
        <w:rPr>
          <w:rFonts w:ascii="Times New Roman" w:hAnsi="Times New Roman"/>
          <w:sz w:val="22"/>
          <w:szCs w:val="22"/>
        </w:rPr>
        <w:t xml:space="preserve"> w</w:t>
      </w:r>
      <w:r w:rsidR="00E955DC">
        <w:rPr>
          <w:rFonts w:ascii="Times New Roman" w:hAnsi="Times New Roman"/>
          <w:sz w:val="22"/>
          <w:szCs w:val="22"/>
        </w:rPr>
        <w:t>ere</w:t>
      </w:r>
      <w:r w:rsidRPr="001178EC">
        <w:rPr>
          <w:rFonts w:ascii="Times New Roman" w:hAnsi="Times New Roman"/>
          <w:sz w:val="22"/>
          <w:szCs w:val="22"/>
        </w:rPr>
        <w:t xml:space="preserve"> required to indicate, on a bar below the virtual roulette wheel, how confident they were in their choice from the extremes of ‘no confidence’ to ‘total confidence’.  All outcomes were randomised and not affected in any way by the actions of participants.  </w:t>
      </w:r>
      <w:r w:rsidR="006C6C44">
        <w:rPr>
          <w:rFonts w:ascii="Times New Roman" w:hAnsi="Times New Roman"/>
          <w:sz w:val="22"/>
          <w:szCs w:val="22"/>
        </w:rPr>
        <w:t>A</w:t>
      </w:r>
      <w:r w:rsidR="006C6C44" w:rsidRPr="001178EC">
        <w:rPr>
          <w:rFonts w:ascii="Times New Roman" w:hAnsi="Times New Roman"/>
          <w:sz w:val="22"/>
          <w:szCs w:val="22"/>
        </w:rPr>
        <w:t>s predicted by the hot hand fallacy</w:t>
      </w:r>
      <w:r w:rsidRPr="001178EC">
        <w:rPr>
          <w:rFonts w:ascii="Times New Roman" w:hAnsi="Times New Roman"/>
          <w:sz w:val="22"/>
          <w:szCs w:val="22"/>
        </w:rPr>
        <w:t xml:space="preserve">, participants who experienced earlier multiple successes attributed their success to their own actions and their confidence in their ability to succeed was substantially higher than </w:t>
      </w:r>
      <w:r w:rsidR="006C6C44">
        <w:rPr>
          <w:rFonts w:ascii="Times New Roman" w:hAnsi="Times New Roman"/>
          <w:sz w:val="22"/>
          <w:szCs w:val="22"/>
        </w:rPr>
        <w:t>participants</w:t>
      </w:r>
      <w:r w:rsidRPr="001178EC">
        <w:rPr>
          <w:rFonts w:ascii="Times New Roman" w:hAnsi="Times New Roman"/>
          <w:sz w:val="22"/>
          <w:szCs w:val="22"/>
        </w:rPr>
        <w:t xml:space="preserve"> who had early losses</w:t>
      </w:r>
      <w:r w:rsidR="006C6C44">
        <w:rPr>
          <w:rFonts w:ascii="Times New Roman" w:hAnsi="Times New Roman"/>
          <w:sz w:val="22"/>
          <w:szCs w:val="22"/>
        </w:rPr>
        <w:t xml:space="preserve"> (</w:t>
      </w:r>
      <w:r w:rsidRPr="001178EC">
        <w:rPr>
          <w:rFonts w:ascii="Times New Roman" w:hAnsi="Times New Roman"/>
          <w:sz w:val="22"/>
          <w:szCs w:val="22"/>
        </w:rPr>
        <w:t>explained by the gambler’s fallacy</w:t>
      </w:r>
      <w:r w:rsidR="006C6C44">
        <w:rPr>
          <w:rFonts w:ascii="Times New Roman" w:hAnsi="Times New Roman"/>
          <w:sz w:val="22"/>
          <w:szCs w:val="22"/>
        </w:rPr>
        <w:t>)</w:t>
      </w:r>
      <w:r w:rsidRPr="001178EC">
        <w:rPr>
          <w:rFonts w:ascii="Times New Roman" w:hAnsi="Times New Roman"/>
          <w:sz w:val="22"/>
          <w:szCs w:val="22"/>
        </w:rPr>
        <w:t>.</w:t>
      </w:r>
    </w:p>
    <w:p w14:paraId="5C4C75DC" w14:textId="77777777" w:rsidR="006C6C44" w:rsidRDefault="006C6C44"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2AE1DBAD" w14:textId="1D4019FA" w:rsidR="001A34FE"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sidRPr="001178EC">
        <w:rPr>
          <w:rFonts w:ascii="Times New Roman" w:hAnsi="Times New Roman"/>
          <w:sz w:val="22"/>
          <w:szCs w:val="22"/>
        </w:rPr>
        <w:t xml:space="preserve">While it seems evident that cognitions are an integral aspect of problematic gambling, information has been mounting about a potential disconnect which severe problem gamblers </w:t>
      </w:r>
      <w:r>
        <w:rPr>
          <w:rFonts w:ascii="Times New Roman" w:hAnsi="Times New Roman"/>
          <w:sz w:val="22"/>
          <w:szCs w:val="22"/>
        </w:rPr>
        <w:t xml:space="preserve">sometimes </w:t>
      </w:r>
      <w:r w:rsidRPr="001178EC">
        <w:rPr>
          <w:rFonts w:ascii="Times New Roman" w:hAnsi="Times New Roman"/>
          <w:sz w:val="22"/>
          <w:szCs w:val="22"/>
        </w:rPr>
        <w:t xml:space="preserve">experience in relation to their cognitions.  </w:t>
      </w:r>
      <w:r>
        <w:rPr>
          <w:rFonts w:ascii="Times New Roman" w:hAnsi="Times New Roman"/>
          <w:sz w:val="22"/>
          <w:szCs w:val="22"/>
        </w:rPr>
        <w:t>Specifically, sometimes</w:t>
      </w:r>
      <w:r w:rsidRPr="001178EC">
        <w:rPr>
          <w:rFonts w:ascii="Times New Roman" w:hAnsi="Times New Roman"/>
          <w:sz w:val="22"/>
          <w:szCs w:val="22"/>
        </w:rPr>
        <w:t xml:space="preserve"> the gambler seems to become unaware of their surroundings, of time passing or even their own physical needs.  The troubling aspect of this is that it seems akin to the </w:t>
      </w:r>
      <w:r>
        <w:rPr>
          <w:rFonts w:ascii="Times New Roman" w:hAnsi="Times New Roman"/>
          <w:sz w:val="22"/>
          <w:szCs w:val="22"/>
        </w:rPr>
        <w:t>self-medication or escapism</w:t>
      </w:r>
      <w:r w:rsidRPr="001178EC">
        <w:rPr>
          <w:rFonts w:ascii="Times New Roman" w:hAnsi="Times New Roman"/>
          <w:sz w:val="22"/>
          <w:szCs w:val="22"/>
        </w:rPr>
        <w:t xml:space="preserve"> enabled by </w:t>
      </w:r>
      <w:r>
        <w:rPr>
          <w:rFonts w:ascii="Times New Roman" w:hAnsi="Times New Roman"/>
          <w:sz w:val="22"/>
          <w:szCs w:val="22"/>
        </w:rPr>
        <w:t xml:space="preserve">drug </w:t>
      </w:r>
      <w:r w:rsidRPr="001178EC">
        <w:rPr>
          <w:rFonts w:ascii="Times New Roman" w:hAnsi="Times New Roman"/>
          <w:sz w:val="22"/>
          <w:szCs w:val="22"/>
        </w:rPr>
        <w:t>abuse, at this stage of gambling dysfunction the EGM is not so much entertaining as it is a need-based form of escap</w:t>
      </w:r>
      <w:r>
        <w:rPr>
          <w:rFonts w:ascii="Times New Roman" w:hAnsi="Times New Roman"/>
          <w:sz w:val="22"/>
          <w:szCs w:val="22"/>
        </w:rPr>
        <w:t xml:space="preserve">e </w:t>
      </w:r>
      <w:r w:rsidR="00985E29">
        <w:rPr>
          <w:rFonts w:ascii="Times New Roman" w:hAnsi="Times New Roman"/>
          <w:sz w:val="22"/>
          <w:szCs w:val="22"/>
        </w:rPr>
        <w:t>(</w:t>
      </w:r>
      <w:r>
        <w:rPr>
          <w:rFonts w:ascii="Times New Roman" w:hAnsi="Times New Roman"/>
          <w:sz w:val="22"/>
          <w:szCs w:val="22"/>
        </w:rPr>
        <w:t>e.g</w:t>
      </w:r>
      <w:r w:rsidRPr="001178EC">
        <w:rPr>
          <w:rFonts w:ascii="Times New Roman" w:hAnsi="Times New Roman"/>
          <w:sz w:val="22"/>
          <w:szCs w:val="22"/>
        </w:rPr>
        <w:t>.</w:t>
      </w:r>
      <w:r w:rsidR="00985E29">
        <w:rPr>
          <w:rFonts w:ascii="Times New Roman" w:hAnsi="Times New Roman"/>
          <w:sz w:val="22"/>
          <w:szCs w:val="22"/>
        </w:rPr>
        <w:t xml:space="preserve"> Anglin, 1994)</w:t>
      </w:r>
      <w:r w:rsidR="00E774D7">
        <w:rPr>
          <w:rFonts w:ascii="Times New Roman" w:hAnsi="Times New Roman"/>
          <w:sz w:val="22"/>
          <w:szCs w:val="22"/>
        </w:rPr>
        <w:t>.</w:t>
      </w:r>
      <w:r>
        <w:rPr>
          <w:rFonts w:ascii="Times New Roman" w:hAnsi="Times New Roman"/>
          <w:sz w:val="22"/>
          <w:szCs w:val="22"/>
        </w:rPr>
        <w:t xml:space="preserve">  </w:t>
      </w:r>
    </w:p>
    <w:p w14:paraId="3F315001" w14:textId="77777777" w:rsidR="00985E29" w:rsidRDefault="00985E29"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35B554A3" w14:textId="7D9C2B07" w:rsidR="001A34FE" w:rsidRPr="001178EC"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sidRPr="001178EC">
        <w:rPr>
          <w:rFonts w:ascii="Times New Roman" w:hAnsi="Times New Roman"/>
          <w:sz w:val="22"/>
          <w:szCs w:val="22"/>
        </w:rPr>
        <w:t xml:space="preserve">Schull </w:t>
      </w:r>
      <w:r w:rsidR="00EE1722">
        <w:rPr>
          <w:rFonts w:ascii="Times New Roman" w:hAnsi="Times New Roman"/>
          <w:sz w:val="22"/>
          <w:szCs w:val="22"/>
        </w:rPr>
        <w:fldChar w:fldCharType="begin"/>
      </w:r>
      <w:r w:rsidR="000B3F44">
        <w:rPr>
          <w:rFonts w:ascii="Times New Roman" w:hAnsi="Times New Roman"/>
          <w:sz w:val="22"/>
          <w:szCs w:val="22"/>
        </w:rPr>
        <w:instrText xml:space="preserve"> ADDIN EN.CITE &lt;EndNote&gt;&lt;Cite ExcludeAuth="1"&gt;&lt;Author&gt;Wagner&lt;/Author&gt;&lt;Year&gt;1987&lt;/Year&gt;&lt;RecNum&gt;855&lt;/RecNum&gt;&lt;DisplayText&gt;(1987)&lt;/DisplayText&gt;&lt;record&gt;&lt;rec-number&gt;855&lt;/rec-number&gt;&lt;foreign-keys&gt;&lt;key app="EN" db-id="29dppreeudxpvme0wvopsvd9stf2tppeat9x"&gt;855&lt;/key&gt;&lt;/foreign-keys&gt;&lt;ref-type name="Journal Article"&gt;17&lt;/ref-type&gt;&lt;contributors&gt;&lt;authors&gt;&lt;author&gt;Wagner, Gregory A&lt;/author&gt;&lt;author&gt;Morris, Edward K&lt;/author&gt;&lt;/authors&gt;&lt;/contributors&gt;&lt;titles&gt;&lt;title&gt;&amp;quot; Superstitious&amp;quot; behavior in children&lt;/title&gt;&lt;secondary-title&gt;The Psychological Record&lt;/secondary-title&gt;&lt;/titles&gt;&lt;periodical&gt;&lt;full-title&gt;The Psychological Record&lt;/full-title&gt;&lt;/periodical&gt;&lt;dates&gt;&lt;year&gt;1987&lt;/year&gt;&lt;/dates&gt;&lt;isbn&gt;0033-2933&lt;/isbn&gt;&lt;urls&gt;&lt;/urls&gt;&lt;/record&gt;&lt;/Cite&gt;&lt;/EndNote&gt;</w:instrText>
      </w:r>
      <w:r w:rsidR="00EE1722">
        <w:rPr>
          <w:rFonts w:ascii="Times New Roman" w:hAnsi="Times New Roman"/>
          <w:sz w:val="22"/>
          <w:szCs w:val="22"/>
        </w:rPr>
        <w:fldChar w:fldCharType="separate"/>
      </w:r>
      <w:r w:rsidR="000B3F44">
        <w:rPr>
          <w:rFonts w:ascii="Times New Roman" w:hAnsi="Times New Roman"/>
          <w:noProof/>
          <w:sz w:val="22"/>
          <w:szCs w:val="22"/>
        </w:rPr>
        <w:t>(</w:t>
      </w:r>
      <w:hyperlink w:anchor="_ENREF_95" w:tooltip="Wagner, 1987 #855" w:history="1">
        <w:r w:rsidR="005C5CFB">
          <w:rPr>
            <w:rFonts w:ascii="Times New Roman" w:hAnsi="Times New Roman"/>
            <w:noProof/>
            <w:sz w:val="22"/>
            <w:szCs w:val="22"/>
          </w:rPr>
          <w:t>1987</w:t>
        </w:r>
      </w:hyperlink>
      <w:r w:rsidR="000B3F44">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describes </w:t>
      </w:r>
      <w:r>
        <w:rPr>
          <w:rFonts w:ascii="Times New Roman" w:hAnsi="Times New Roman"/>
          <w:sz w:val="22"/>
          <w:szCs w:val="22"/>
        </w:rPr>
        <w:t>experiences</w:t>
      </w:r>
      <w:r w:rsidRPr="001178EC">
        <w:rPr>
          <w:rFonts w:ascii="Times New Roman" w:hAnsi="Times New Roman"/>
          <w:sz w:val="22"/>
          <w:szCs w:val="22"/>
        </w:rPr>
        <w:t xml:space="preserve"> which have been relayed to her </w:t>
      </w:r>
      <w:r>
        <w:rPr>
          <w:rFonts w:ascii="Times New Roman" w:hAnsi="Times New Roman"/>
          <w:sz w:val="22"/>
          <w:szCs w:val="22"/>
        </w:rPr>
        <w:t>from interviews with severe problem gamblers in Las Vegas.</w:t>
      </w:r>
      <w:r w:rsidRPr="001178EC">
        <w:rPr>
          <w:rFonts w:ascii="Times New Roman" w:hAnsi="Times New Roman"/>
          <w:sz w:val="22"/>
          <w:szCs w:val="22"/>
        </w:rPr>
        <w:t xml:space="preserve"> </w:t>
      </w:r>
      <w:r>
        <w:rPr>
          <w:rFonts w:ascii="Times New Roman" w:hAnsi="Times New Roman"/>
          <w:sz w:val="22"/>
          <w:szCs w:val="22"/>
        </w:rPr>
        <w:t xml:space="preserve"> She describes p</w:t>
      </w:r>
      <w:r w:rsidRPr="001178EC">
        <w:rPr>
          <w:rFonts w:ascii="Times New Roman" w:hAnsi="Times New Roman"/>
          <w:sz w:val="22"/>
          <w:szCs w:val="22"/>
        </w:rPr>
        <w:t>henomena such as ‘The Zone’</w:t>
      </w:r>
      <w:r w:rsidR="00985E29">
        <w:rPr>
          <w:rFonts w:ascii="Times New Roman" w:hAnsi="Times New Roman"/>
          <w:sz w:val="22"/>
          <w:szCs w:val="22"/>
        </w:rPr>
        <w:t>,</w:t>
      </w:r>
      <w:r w:rsidRPr="001178EC">
        <w:rPr>
          <w:rFonts w:ascii="Times New Roman" w:hAnsi="Times New Roman"/>
          <w:sz w:val="22"/>
          <w:szCs w:val="22"/>
        </w:rPr>
        <w:t xml:space="preserve"> a trance</w:t>
      </w:r>
      <w:r w:rsidR="00C40EB5">
        <w:rPr>
          <w:rFonts w:ascii="Times New Roman" w:hAnsi="Times New Roman"/>
          <w:sz w:val="22"/>
          <w:szCs w:val="22"/>
        </w:rPr>
        <w:t>-</w:t>
      </w:r>
      <w:r w:rsidRPr="001178EC">
        <w:rPr>
          <w:rFonts w:ascii="Times New Roman" w:hAnsi="Times New Roman"/>
          <w:sz w:val="22"/>
          <w:szCs w:val="22"/>
        </w:rPr>
        <w:t>like state wherein all external stimuli such as noise or sight are nullified</w:t>
      </w:r>
      <w:r w:rsidR="00C40EB5">
        <w:rPr>
          <w:rFonts w:ascii="Times New Roman" w:hAnsi="Times New Roman"/>
          <w:sz w:val="22"/>
          <w:szCs w:val="22"/>
        </w:rPr>
        <w:t>;</w:t>
      </w:r>
      <w:r w:rsidRPr="001178EC">
        <w:rPr>
          <w:rFonts w:ascii="Times New Roman" w:hAnsi="Times New Roman"/>
          <w:sz w:val="22"/>
          <w:szCs w:val="22"/>
        </w:rPr>
        <w:t xml:space="preserve"> at </w:t>
      </w:r>
      <w:r>
        <w:rPr>
          <w:rFonts w:ascii="Times New Roman" w:hAnsi="Times New Roman"/>
          <w:sz w:val="22"/>
          <w:szCs w:val="22"/>
        </w:rPr>
        <w:t>an extreme it is some</w:t>
      </w:r>
      <w:r w:rsidRPr="001178EC">
        <w:rPr>
          <w:rFonts w:ascii="Times New Roman" w:hAnsi="Times New Roman"/>
          <w:sz w:val="22"/>
          <w:szCs w:val="22"/>
        </w:rPr>
        <w:t xml:space="preserve">times described as the sensation of having one’s body disappear.  Previous explanations of </w:t>
      </w:r>
      <w:r>
        <w:rPr>
          <w:rFonts w:ascii="Times New Roman" w:hAnsi="Times New Roman"/>
          <w:sz w:val="22"/>
          <w:szCs w:val="22"/>
        </w:rPr>
        <w:t xml:space="preserve">gambling </w:t>
      </w:r>
      <w:r w:rsidRPr="001178EC">
        <w:rPr>
          <w:rFonts w:ascii="Times New Roman" w:hAnsi="Times New Roman"/>
          <w:sz w:val="22"/>
          <w:szCs w:val="22"/>
        </w:rPr>
        <w:lastRenderedPageBreak/>
        <w:t xml:space="preserve">behaviour such as a desire to win money </w:t>
      </w:r>
      <w:r>
        <w:rPr>
          <w:rFonts w:ascii="Times New Roman" w:hAnsi="Times New Roman"/>
          <w:sz w:val="22"/>
          <w:szCs w:val="22"/>
        </w:rPr>
        <w:t>are</w:t>
      </w:r>
      <w:r w:rsidRPr="001178EC">
        <w:rPr>
          <w:rFonts w:ascii="Times New Roman" w:hAnsi="Times New Roman"/>
          <w:sz w:val="22"/>
          <w:szCs w:val="22"/>
        </w:rPr>
        <w:t xml:space="preserve"> see</w:t>
      </w:r>
      <w:r w:rsidR="00985E29">
        <w:rPr>
          <w:rFonts w:ascii="Times New Roman" w:hAnsi="Times New Roman"/>
          <w:sz w:val="22"/>
          <w:szCs w:val="22"/>
        </w:rPr>
        <w:t>n as a punishment in this state</w:t>
      </w:r>
      <w:r w:rsidRPr="001178EC">
        <w:rPr>
          <w:rFonts w:ascii="Times New Roman" w:hAnsi="Times New Roman"/>
          <w:sz w:val="22"/>
          <w:szCs w:val="22"/>
        </w:rPr>
        <w:t xml:space="preserve"> as the break caused by the win takes the gambler out of ‘The Zone’.  In this state, gamblers are not taking part in gambling behaviour in order to gain some kind of measurable external reward; instead they seem to be taking part in gambling to shut down their senses and their thoughts.</w:t>
      </w:r>
    </w:p>
    <w:p w14:paraId="6B2BA67F" w14:textId="77777777" w:rsidR="00985E29" w:rsidRDefault="00985E29"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087CD46C" w14:textId="6168A5CA" w:rsidR="001A34FE" w:rsidRPr="001178EC" w:rsidRDefault="001A34FE" w:rsidP="00D736B5">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sidRPr="001178EC">
        <w:rPr>
          <w:rFonts w:ascii="Times New Roman" w:hAnsi="Times New Roman"/>
          <w:sz w:val="22"/>
          <w:szCs w:val="22"/>
        </w:rPr>
        <w:t xml:space="preserve">These self-reported experiences are </w:t>
      </w:r>
      <w:r w:rsidR="00985E29">
        <w:rPr>
          <w:rFonts w:ascii="Times New Roman" w:hAnsi="Times New Roman"/>
          <w:sz w:val="22"/>
          <w:szCs w:val="22"/>
        </w:rPr>
        <w:t>partly corroborated</w:t>
      </w:r>
      <w:r w:rsidRPr="001178EC">
        <w:rPr>
          <w:rFonts w:ascii="Times New Roman" w:hAnsi="Times New Roman"/>
          <w:sz w:val="22"/>
          <w:szCs w:val="22"/>
        </w:rPr>
        <w:t xml:space="preserve"> by Griffiths </w:t>
      </w:r>
      <w:r w:rsidR="00EE1722">
        <w:rPr>
          <w:rFonts w:ascii="Times New Roman" w:hAnsi="Times New Roman"/>
          <w:sz w:val="22"/>
          <w:szCs w:val="22"/>
        </w:rPr>
        <w:fldChar w:fldCharType="begin"/>
      </w:r>
      <w:r w:rsidR="00443E67">
        <w:rPr>
          <w:rFonts w:ascii="Times New Roman" w:hAnsi="Times New Roman"/>
          <w:sz w:val="22"/>
          <w:szCs w:val="22"/>
        </w:rPr>
        <w:instrText xml:space="preserve"> ADDIN EN.CITE &lt;EndNote&gt;&lt;Cite ExcludeAuth="1"&gt;&lt;Author&gt;Baler&lt;/Author&gt;&lt;Year&gt;2011&lt;/Year&gt;&lt;RecNum&gt;856&lt;/RecNum&gt;&lt;DisplayText&gt;(2011)&lt;/DisplayText&gt;&lt;record&gt;&lt;rec-number&gt;856&lt;/rec-number&gt;&lt;foreign-keys&gt;&lt;key app="EN" db-id="29dppreeudxpvme0wvopsvd9stf2tppeat9x"&gt;856&lt;/key&gt;&lt;/foreign-keys&gt;&lt;ref-type name="Journal Article"&gt;17&lt;/ref-type&gt;&lt;contributors&gt;&lt;authors&gt;&lt;author&gt;Baler, Ruben D&lt;/author&gt;&lt;author&gt;Volkow, Nora D&lt;/author&gt;&lt;/authors&gt;&lt;/contributors&gt;&lt;titles&gt;&lt;title&gt;Addiction as a systems failure: focus on adolescence and smoking&lt;/title&gt;&lt;secondary-title&gt;Journal of the American Academy of Child &amp;amp; Adolescent Psychiatry&lt;/secondary-title&gt;&lt;/titles&gt;&lt;periodical&gt;&lt;full-title&gt;Journal of the American Academy of Child &amp;amp; Adolescent Psychiatry&lt;/full-title&gt;&lt;/periodical&gt;&lt;pages&gt;329-339&lt;/pages&gt;&lt;volume&gt;50&lt;/volume&gt;&lt;number&gt;4&lt;/number&gt;&lt;dates&gt;&lt;year&gt;2011&lt;/year&gt;&lt;/dates&gt;&lt;isbn&gt;0890-8567&lt;/isbn&gt;&lt;urls&gt;&lt;/urls&gt;&lt;/record&gt;&lt;/Cite&gt;&lt;/EndNote&gt;</w:instrText>
      </w:r>
      <w:r w:rsidR="00EE1722">
        <w:rPr>
          <w:rFonts w:ascii="Times New Roman" w:hAnsi="Times New Roman"/>
          <w:sz w:val="22"/>
          <w:szCs w:val="22"/>
        </w:rPr>
        <w:fldChar w:fldCharType="separate"/>
      </w:r>
      <w:r w:rsidR="00443E67">
        <w:rPr>
          <w:rFonts w:ascii="Times New Roman" w:hAnsi="Times New Roman"/>
          <w:noProof/>
          <w:sz w:val="22"/>
          <w:szCs w:val="22"/>
        </w:rPr>
        <w:t>(</w:t>
      </w:r>
      <w:hyperlink w:anchor="_ENREF_7" w:tooltip="Baler, 2011 #856" w:history="1">
        <w:r w:rsidR="005C5CFB">
          <w:rPr>
            <w:rFonts w:ascii="Times New Roman" w:hAnsi="Times New Roman"/>
            <w:noProof/>
            <w:sz w:val="22"/>
            <w:szCs w:val="22"/>
          </w:rPr>
          <w:t>2011</w:t>
        </w:r>
      </w:hyperlink>
      <w:r w:rsidR="00443E67">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who conducted a study very similar to that of Moodie </w:t>
      </w:r>
      <w:r w:rsidR="00EE1722">
        <w:rPr>
          <w:rFonts w:ascii="Times New Roman" w:hAnsi="Times New Roman"/>
          <w:sz w:val="22"/>
          <w:szCs w:val="22"/>
        </w:rPr>
        <w:fldChar w:fldCharType="begin"/>
      </w:r>
      <w:r w:rsidR="00BB14DD">
        <w:rPr>
          <w:rFonts w:ascii="Times New Roman" w:hAnsi="Times New Roman"/>
          <w:sz w:val="22"/>
          <w:szCs w:val="22"/>
        </w:rPr>
        <w:instrText xml:space="preserve"> ADDIN EN.CITE &lt;EndNote&gt;&lt;Cite&gt;&lt;Author&gt;Coates&lt;/Author&gt;&lt;Year&gt;2013&lt;/Year&gt;&lt;RecNum&gt;848&lt;/RecNum&gt;&lt;DisplayText&gt;(Coates &amp;amp; Blaszczynski, 2013)&lt;/DisplayText&gt;&lt;record&gt;&lt;rec-number&gt;848&lt;/rec-number&gt;&lt;foreign-keys&gt;&lt;key app="EN" db-id="29dppreeudxpvme0wvopsvd9stf2tppeat9x"&gt;848&lt;/key&gt;&lt;/foreign-keys&gt;&lt;ref-type name="Journal Article"&gt;17&lt;/ref-type&gt;&lt;contributors&gt;&lt;authors&gt;&lt;author&gt;Coates, Ewan&lt;/author&gt;&lt;author&gt;Blaszczynski, Alex&lt;/author&gt;&lt;/authors&gt;&lt;/contributors&gt;&lt;titles&gt;&lt;title&gt;Predictors of Return Rate Discrimination in Slot Machine Play&lt;/title&gt;&lt;secondary-title&gt;Journal of Gambling Studies&lt;/secondary-title&gt;&lt;/titles&gt;&lt;periodical&gt;&lt;full-title&gt;Journal of Gambling Studies&lt;/full-title&gt;&lt;/periodical&gt;&lt;pages&gt;1-15&lt;/pages&gt;&lt;dates&gt;&lt;year&gt;2013&lt;/year&gt;&lt;/dates&gt;&lt;isbn&gt;1573-3602&lt;/isbn&gt;&lt;urls&gt;&lt;/urls&gt;&lt;/record&gt;&lt;/Cite&gt;&lt;/EndNote&gt;</w:instrText>
      </w:r>
      <w:r w:rsidR="00EE1722">
        <w:rPr>
          <w:rFonts w:ascii="Times New Roman" w:hAnsi="Times New Roman"/>
          <w:sz w:val="22"/>
          <w:szCs w:val="22"/>
        </w:rPr>
        <w:fldChar w:fldCharType="separate"/>
      </w:r>
      <w:r w:rsidR="00115866">
        <w:rPr>
          <w:rFonts w:ascii="Times New Roman" w:hAnsi="Times New Roman"/>
          <w:noProof/>
          <w:sz w:val="22"/>
          <w:szCs w:val="22"/>
        </w:rPr>
        <w:t>(</w:t>
      </w:r>
      <w:hyperlink w:anchor="_ENREF_19" w:tooltip="Coates, 2013 #848" w:history="1">
        <w:r w:rsidR="005C5CFB">
          <w:rPr>
            <w:rFonts w:ascii="Times New Roman" w:hAnsi="Times New Roman"/>
            <w:noProof/>
            <w:sz w:val="22"/>
            <w:szCs w:val="22"/>
          </w:rPr>
          <w:t>Coates &amp; Blaszczynski, 2013</w:t>
        </w:r>
      </w:hyperlink>
      <w:r w:rsidR="00115866">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Sixty participants, </w:t>
      </w:r>
      <w:r w:rsidR="00985E29">
        <w:rPr>
          <w:rFonts w:ascii="Times New Roman" w:hAnsi="Times New Roman"/>
          <w:sz w:val="22"/>
          <w:szCs w:val="22"/>
        </w:rPr>
        <w:t>30</w:t>
      </w:r>
      <w:r w:rsidRPr="001178EC">
        <w:rPr>
          <w:rFonts w:ascii="Times New Roman" w:hAnsi="Times New Roman"/>
          <w:sz w:val="22"/>
          <w:szCs w:val="22"/>
        </w:rPr>
        <w:t xml:space="preserve"> regular gamblers and </w:t>
      </w:r>
      <w:r w:rsidR="00985E29">
        <w:rPr>
          <w:rFonts w:ascii="Times New Roman" w:hAnsi="Times New Roman"/>
          <w:sz w:val="22"/>
          <w:szCs w:val="22"/>
        </w:rPr>
        <w:t>30</w:t>
      </w:r>
      <w:r w:rsidRPr="001178EC">
        <w:rPr>
          <w:rFonts w:ascii="Times New Roman" w:hAnsi="Times New Roman"/>
          <w:sz w:val="22"/>
          <w:szCs w:val="22"/>
        </w:rPr>
        <w:t xml:space="preserve"> non-regular gamblers, were asked to speak aloud all thoughts which came into their mind whilst they were gambling on an EGM.  As with Moodie </w:t>
      </w:r>
      <w:r w:rsidR="00EE1722">
        <w:rPr>
          <w:rFonts w:ascii="Times New Roman" w:hAnsi="Times New Roman"/>
          <w:sz w:val="22"/>
          <w:szCs w:val="22"/>
        </w:rPr>
        <w:fldChar w:fldCharType="begin"/>
      </w:r>
      <w:r w:rsidR="00BB14DD">
        <w:rPr>
          <w:rFonts w:ascii="Times New Roman" w:hAnsi="Times New Roman"/>
          <w:sz w:val="22"/>
          <w:szCs w:val="22"/>
        </w:rPr>
        <w:instrText xml:space="preserve"> ADDIN EN.CITE &lt;EndNote&gt;&lt;Cite ExcludeAuth="1"&gt;&lt;Author&gt;Coates&lt;/Author&gt;&lt;Year&gt;2013&lt;/Year&gt;&lt;RecNum&gt;848&lt;/RecNum&gt;&lt;DisplayText&gt;(2013)&lt;/DisplayText&gt;&lt;record&gt;&lt;rec-number&gt;848&lt;/rec-number&gt;&lt;foreign-keys&gt;&lt;key app="EN" db-id="29dppreeudxpvme0wvopsvd9stf2tppeat9x"&gt;848&lt;/key&gt;&lt;/foreign-keys&gt;&lt;ref-type name="Journal Article"&gt;17&lt;/ref-type&gt;&lt;contributors&gt;&lt;authors&gt;&lt;author&gt;Coates, Ewan&lt;/author&gt;&lt;author&gt;Blaszczynski, Alex&lt;/author&gt;&lt;/authors&gt;&lt;/contributors&gt;&lt;titles&gt;&lt;title&gt;Predictors of Return Rate Discrimination in Slot Machine Play&lt;/title&gt;&lt;secondary-title&gt;Journal of Gambling Studies&lt;/secondary-title&gt;&lt;/titles&gt;&lt;periodical&gt;&lt;full-title&gt;Journal of Gambling Studies&lt;/full-title&gt;&lt;/periodical&gt;&lt;pages&gt;1-15&lt;/pages&gt;&lt;dates&gt;&lt;year&gt;2013&lt;/year&gt;&lt;/dates&gt;&lt;isbn&gt;1573-3602&lt;/isbn&gt;&lt;urls&gt;&lt;/urls&gt;&lt;/record&gt;&lt;/Cite&gt;&lt;/EndNote&gt;</w:instrText>
      </w:r>
      <w:r w:rsidR="00EE1722">
        <w:rPr>
          <w:rFonts w:ascii="Times New Roman" w:hAnsi="Times New Roman"/>
          <w:sz w:val="22"/>
          <w:szCs w:val="22"/>
        </w:rPr>
        <w:fldChar w:fldCharType="separate"/>
      </w:r>
      <w:r w:rsidR="00115866">
        <w:rPr>
          <w:rFonts w:ascii="Times New Roman" w:hAnsi="Times New Roman"/>
          <w:noProof/>
          <w:sz w:val="22"/>
          <w:szCs w:val="22"/>
        </w:rPr>
        <w:t>(</w:t>
      </w:r>
      <w:hyperlink w:anchor="_ENREF_19" w:tooltip="Coates, 2013 #848" w:history="1">
        <w:r w:rsidR="005C5CFB">
          <w:rPr>
            <w:rFonts w:ascii="Times New Roman" w:hAnsi="Times New Roman"/>
            <w:noProof/>
            <w:sz w:val="22"/>
            <w:szCs w:val="22"/>
          </w:rPr>
          <w:t>2013</w:t>
        </w:r>
      </w:hyperlink>
      <w:r w:rsidR="00115866">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cognitions pertaining to gambling were classified as being either rational or irrational.  Regular gamblers were </w:t>
      </w:r>
      <w:r w:rsidR="00985E29">
        <w:rPr>
          <w:rFonts w:ascii="Times New Roman" w:hAnsi="Times New Roman"/>
          <w:sz w:val="22"/>
          <w:szCs w:val="22"/>
        </w:rPr>
        <w:t>noted</w:t>
      </w:r>
      <w:r w:rsidRPr="001178EC">
        <w:rPr>
          <w:rFonts w:ascii="Times New Roman" w:hAnsi="Times New Roman"/>
          <w:sz w:val="22"/>
          <w:szCs w:val="22"/>
        </w:rPr>
        <w:t xml:space="preserve"> to have more irrational thoughts tha</w:t>
      </w:r>
      <w:r>
        <w:rPr>
          <w:rFonts w:ascii="Times New Roman" w:hAnsi="Times New Roman"/>
          <w:sz w:val="22"/>
          <w:szCs w:val="22"/>
        </w:rPr>
        <w:t>n</w:t>
      </w:r>
      <w:r w:rsidRPr="001178EC">
        <w:rPr>
          <w:rFonts w:ascii="Times New Roman" w:hAnsi="Times New Roman"/>
          <w:sz w:val="22"/>
          <w:szCs w:val="22"/>
        </w:rPr>
        <w:t xml:space="preserve"> non-regular gamblers and although non-regular gamblers often expressed that they could not think of anything to say or that their minds had ‘gone blank’</w:t>
      </w:r>
      <w:r w:rsidR="00C40EB5">
        <w:rPr>
          <w:rFonts w:ascii="Times New Roman" w:hAnsi="Times New Roman"/>
          <w:sz w:val="22"/>
          <w:szCs w:val="22"/>
        </w:rPr>
        <w:t>,</w:t>
      </w:r>
      <w:r w:rsidRPr="001178EC">
        <w:rPr>
          <w:rFonts w:ascii="Times New Roman" w:hAnsi="Times New Roman"/>
          <w:sz w:val="22"/>
          <w:szCs w:val="22"/>
        </w:rPr>
        <w:t xml:space="preserve"> regular gamblers had the longest periods of time without any speech whatsoever.  At some points</w:t>
      </w:r>
      <w:r w:rsidR="00C40EB5">
        <w:rPr>
          <w:rFonts w:ascii="Times New Roman" w:hAnsi="Times New Roman"/>
          <w:sz w:val="22"/>
          <w:szCs w:val="22"/>
        </w:rPr>
        <w:t>,</w:t>
      </w:r>
      <w:r w:rsidRPr="001178EC">
        <w:rPr>
          <w:rFonts w:ascii="Times New Roman" w:hAnsi="Times New Roman"/>
          <w:sz w:val="22"/>
          <w:szCs w:val="22"/>
        </w:rPr>
        <w:t xml:space="preserve"> </w:t>
      </w:r>
      <w:r w:rsidR="00C40EB5">
        <w:rPr>
          <w:rFonts w:ascii="Times New Roman" w:hAnsi="Times New Roman"/>
          <w:sz w:val="22"/>
          <w:szCs w:val="22"/>
        </w:rPr>
        <w:t>these</w:t>
      </w:r>
      <w:r w:rsidR="00C40EB5" w:rsidRPr="001178EC">
        <w:rPr>
          <w:rFonts w:ascii="Times New Roman" w:hAnsi="Times New Roman"/>
          <w:sz w:val="22"/>
          <w:szCs w:val="22"/>
        </w:rPr>
        <w:t xml:space="preserve"> </w:t>
      </w:r>
      <w:r w:rsidRPr="001178EC">
        <w:rPr>
          <w:rFonts w:ascii="Times New Roman" w:hAnsi="Times New Roman"/>
          <w:sz w:val="22"/>
          <w:szCs w:val="22"/>
        </w:rPr>
        <w:t>break</w:t>
      </w:r>
      <w:r w:rsidR="00C40EB5">
        <w:rPr>
          <w:rFonts w:ascii="Times New Roman" w:hAnsi="Times New Roman"/>
          <w:sz w:val="22"/>
          <w:szCs w:val="22"/>
        </w:rPr>
        <w:t>s</w:t>
      </w:r>
      <w:r w:rsidRPr="001178EC">
        <w:rPr>
          <w:rFonts w:ascii="Times New Roman" w:hAnsi="Times New Roman"/>
          <w:sz w:val="22"/>
          <w:szCs w:val="22"/>
        </w:rPr>
        <w:t xml:space="preserve"> </w:t>
      </w:r>
      <w:r w:rsidR="00C40EB5">
        <w:rPr>
          <w:rFonts w:ascii="Times New Roman" w:hAnsi="Times New Roman"/>
          <w:sz w:val="22"/>
          <w:szCs w:val="22"/>
        </w:rPr>
        <w:t>in</w:t>
      </w:r>
      <w:r w:rsidR="00C40EB5" w:rsidRPr="001178EC">
        <w:rPr>
          <w:rFonts w:ascii="Times New Roman" w:hAnsi="Times New Roman"/>
          <w:sz w:val="22"/>
          <w:szCs w:val="22"/>
        </w:rPr>
        <w:t xml:space="preserve"> </w:t>
      </w:r>
      <w:r w:rsidRPr="001178EC">
        <w:rPr>
          <w:rFonts w:ascii="Times New Roman" w:hAnsi="Times New Roman"/>
          <w:sz w:val="22"/>
          <w:szCs w:val="22"/>
        </w:rPr>
        <w:t>speech w</w:t>
      </w:r>
      <w:r w:rsidR="00C40EB5">
        <w:rPr>
          <w:rFonts w:ascii="Times New Roman" w:hAnsi="Times New Roman"/>
          <w:sz w:val="22"/>
          <w:szCs w:val="22"/>
        </w:rPr>
        <w:t>ere</w:t>
      </w:r>
      <w:r w:rsidRPr="001178EC">
        <w:rPr>
          <w:rFonts w:ascii="Times New Roman" w:hAnsi="Times New Roman"/>
          <w:sz w:val="22"/>
          <w:szCs w:val="22"/>
        </w:rPr>
        <w:t xml:space="preserve"> more than thirty seconds in length and resulted in regular gamblers saying less overall, having the greatest number of irrational cognitions, and potentially having long periods of time without cognition or without compulsion to express cognition.  Griffiths stated that this may be due to regular gamblers shutting down into a kind of auto-pilot, or perhaps a ‘Zone’ as it was described </w:t>
      </w:r>
      <w:r>
        <w:rPr>
          <w:rFonts w:ascii="Times New Roman" w:hAnsi="Times New Roman"/>
          <w:sz w:val="22"/>
          <w:szCs w:val="22"/>
        </w:rPr>
        <w:t xml:space="preserve">Schull </w:t>
      </w:r>
      <w:r w:rsidR="00EE1722">
        <w:rPr>
          <w:rFonts w:ascii="Times New Roman" w:hAnsi="Times New Roman"/>
          <w:sz w:val="22"/>
          <w:szCs w:val="22"/>
        </w:rPr>
        <w:fldChar w:fldCharType="begin"/>
      </w:r>
      <w:r w:rsidR="000B3F44">
        <w:rPr>
          <w:rFonts w:ascii="Times New Roman" w:hAnsi="Times New Roman"/>
          <w:sz w:val="22"/>
          <w:szCs w:val="22"/>
        </w:rPr>
        <w:instrText xml:space="preserve"> ADDIN EN.CITE &lt;EndNote&gt;&lt;Cite ExcludeAuth="1"&gt;&lt;Author&gt;Wagner&lt;/Author&gt;&lt;Year&gt;1987&lt;/Year&gt;&lt;RecNum&gt;855&lt;/RecNum&gt;&lt;DisplayText&gt;(1987)&lt;/DisplayText&gt;&lt;record&gt;&lt;rec-number&gt;855&lt;/rec-number&gt;&lt;foreign-keys&gt;&lt;key app="EN" db-id="29dppreeudxpvme0wvopsvd9stf2tppeat9x"&gt;855&lt;/key&gt;&lt;/foreign-keys&gt;&lt;ref-type name="Journal Article"&gt;17&lt;/ref-type&gt;&lt;contributors&gt;&lt;authors&gt;&lt;author&gt;Wagner, Gregory A&lt;/author&gt;&lt;author&gt;Morris, Edward K&lt;/author&gt;&lt;/authors&gt;&lt;/contributors&gt;&lt;titles&gt;&lt;title&gt;&amp;quot; Superstitious&amp;quot; behavior in children&lt;/title&gt;&lt;secondary-title&gt;The Psychological Record&lt;/secondary-title&gt;&lt;/titles&gt;&lt;periodical&gt;&lt;full-title&gt;The Psychological Record&lt;/full-title&gt;&lt;/periodical&gt;&lt;dates&gt;&lt;year&gt;1987&lt;/year&gt;&lt;/dates&gt;&lt;isbn&gt;0033-2933&lt;/isbn&gt;&lt;urls&gt;&lt;/urls&gt;&lt;/record&gt;&lt;/Cite&gt;&lt;/EndNote&gt;</w:instrText>
      </w:r>
      <w:r w:rsidR="00EE1722">
        <w:rPr>
          <w:rFonts w:ascii="Times New Roman" w:hAnsi="Times New Roman"/>
          <w:sz w:val="22"/>
          <w:szCs w:val="22"/>
        </w:rPr>
        <w:fldChar w:fldCharType="separate"/>
      </w:r>
      <w:r w:rsidR="000B3F44">
        <w:rPr>
          <w:rFonts w:ascii="Times New Roman" w:hAnsi="Times New Roman"/>
          <w:noProof/>
          <w:sz w:val="22"/>
          <w:szCs w:val="22"/>
        </w:rPr>
        <w:t>(</w:t>
      </w:r>
      <w:hyperlink w:anchor="_ENREF_95" w:tooltip="Wagner, 1987 #855" w:history="1">
        <w:r w:rsidR="005C5CFB">
          <w:rPr>
            <w:rFonts w:ascii="Times New Roman" w:hAnsi="Times New Roman"/>
            <w:noProof/>
            <w:sz w:val="22"/>
            <w:szCs w:val="22"/>
          </w:rPr>
          <w:t>1987</w:t>
        </w:r>
      </w:hyperlink>
      <w:r w:rsidR="000B3F44">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Whether this lessening of cognition increases with severity of gambling problem, as has been seen with irrational cognitions or whether it defines a more severe form of problem gambling is unclear.  It does, however, seem to dramatically impact upon player experience and the type of reinforcement that </w:t>
      </w:r>
      <w:r w:rsidR="00985E29">
        <w:rPr>
          <w:rFonts w:ascii="Times New Roman" w:hAnsi="Times New Roman"/>
          <w:sz w:val="22"/>
          <w:szCs w:val="22"/>
        </w:rPr>
        <w:t>gaming</w:t>
      </w:r>
      <w:r w:rsidRPr="001178EC">
        <w:rPr>
          <w:rFonts w:ascii="Times New Roman" w:hAnsi="Times New Roman"/>
          <w:sz w:val="22"/>
          <w:szCs w:val="22"/>
        </w:rPr>
        <w:t xml:space="preserve"> machines offer.</w:t>
      </w:r>
    </w:p>
    <w:p w14:paraId="37EDF998" w14:textId="77777777" w:rsidR="001A34FE" w:rsidRPr="001178EC" w:rsidRDefault="001A34FE" w:rsidP="00D736B5">
      <w:pPr>
        <w:jc w:val="both"/>
        <w:rPr>
          <w:sz w:val="22"/>
          <w:szCs w:val="22"/>
          <w:u w:val="single"/>
        </w:rPr>
      </w:pPr>
    </w:p>
    <w:p w14:paraId="3F8D0533" w14:textId="77777777" w:rsidR="001A34FE" w:rsidRPr="00BA13BD" w:rsidRDefault="001A34FE" w:rsidP="001A34FE">
      <w:pPr>
        <w:pStyle w:val="RepHead2"/>
        <w:rPr>
          <w:rFonts w:cs="Times New Roman"/>
          <w:szCs w:val="22"/>
        </w:rPr>
      </w:pPr>
      <w:bookmarkStart w:id="109" w:name="_Toc394297732"/>
      <w:bookmarkStart w:id="110" w:name="_Toc311033274"/>
      <w:bookmarkStart w:id="111" w:name="_Toc311033311"/>
      <w:bookmarkStart w:id="112" w:name="_Toc311124128"/>
      <w:bookmarkStart w:id="113" w:name="_Toc311124161"/>
      <w:bookmarkStart w:id="114" w:name="_Toc311816974"/>
      <w:bookmarkStart w:id="115" w:name="_Toc312144991"/>
      <w:r w:rsidRPr="00BA13BD">
        <w:rPr>
          <w:rFonts w:cs="Times New Roman"/>
          <w:szCs w:val="22"/>
        </w:rPr>
        <w:t>Physiology and arousal</w:t>
      </w:r>
      <w:bookmarkEnd w:id="109"/>
    </w:p>
    <w:bookmarkEnd w:id="110"/>
    <w:bookmarkEnd w:id="111"/>
    <w:bookmarkEnd w:id="112"/>
    <w:bookmarkEnd w:id="113"/>
    <w:bookmarkEnd w:id="114"/>
    <w:bookmarkEnd w:id="115"/>
    <w:p w14:paraId="366888DA" w14:textId="77777777" w:rsidR="004B335A" w:rsidRDefault="004B335A" w:rsidP="004B335A">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p>
    <w:p w14:paraId="200D4C39" w14:textId="3828A6BF" w:rsidR="001A34FE" w:rsidRPr="001178EC" w:rsidRDefault="001A34FE" w:rsidP="004B335A">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2"/>
          <w:szCs w:val="22"/>
        </w:rPr>
      </w:pPr>
      <w:r>
        <w:rPr>
          <w:rFonts w:ascii="Times New Roman" w:hAnsi="Times New Roman"/>
          <w:sz w:val="22"/>
          <w:szCs w:val="22"/>
        </w:rPr>
        <w:t>Autonomic nervous system a</w:t>
      </w:r>
      <w:r w:rsidRPr="001178EC">
        <w:rPr>
          <w:rFonts w:ascii="Times New Roman" w:hAnsi="Times New Roman"/>
          <w:sz w:val="22"/>
          <w:szCs w:val="22"/>
        </w:rPr>
        <w:t>rousal is characterised by elevated heart-rate, galvanic skin response and heightened senses.  These physiological changes can be interpreted positively as excitement or negatively as anxiety or fear, by the subject</w:t>
      </w:r>
      <w:r w:rsidR="00BA13BD">
        <w:rPr>
          <w:rFonts w:ascii="Times New Roman" w:hAnsi="Times New Roman"/>
          <w:sz w:val="22"/>
          <w:szCs w:val="22"/>
        </w:rPr>
        <w:t>,</w:t>
      </w:r>
      <w:r w:rsidRPr="001178EC">
        <w:rPr>
          <w:rFonts w:ascii="Times New Roman" w:hAnsi="Times New Roman"/>
          <w:sz w:val="22"/>
          <w:szCs w:val="22"/>
        </w:rPr>
        <w:t xml:space="preserve"> but increase susceptibility to the effects of conditioning irrespective of the subject’s interpretation.  Arousal is not dependent upon the originating stimulus in that it generalises to any stimuli presented to the subject during the state of heightened arousal.  This pairing of heightened arousal with a stimulus can result in an unconscious conditioned response, wherein the presentation of the stimulus results in arousal</w:t>
      </w:r>
      <w:r>
        <w:rPr>
          <w:rFonts w:ascii="Times New Roman" w:hAnsi="Times New Roman"/>
          <w:sz w:val="22"/>
          <w:szCs w:val="22"/>
        </w:rPr>
        <w:t>, emotional responses or urges/cravings</w:t>
      </w:r>
      <w:r w:rsidRPr="001178EC">
        <w:rPr>
          <w:rFonts w:ascii="Times New Roman" w:hAnsi="Times New Roman"/>
          <w:sz w:val="22"/>
          <w:szCs w:val="22"/>
        </w:rPr>
        <w:t xml:space="preserve">.  This is known as respondent conditioning, a basic behavioural process established by Pavlov </w:t>
      </w:r>
      <w:r w:rsidR="00EE1722">
        <w:rPr>
          <w:rFonts w:ascii="Times New Roman" w:hAnsi="Times New Roman"/>
          <w:sz w:val="22"/>
          <w:szCs w:val="22"/>
        </w:rPr>
        <w:fldChar w:fldCharType="begin"/>
      </w:r>
      <w:r w:rsidR="00443E67">
        <w:rPr>
          <w:rFonts w:ascii="Times New Roman" w:hAnsi="Times New Roman"/>
          <w:sz w:val="22"/>
          <w:szCs w:val="22"/>
        </w:rPr>
        <w:instrText xml:space="preserve"> ADDIN EN.CITE &lt;EndNote&gt;&lt;Cite ExcludeAuth="1"&gt;&lt;Author&gt;Volkow&lt;/Author&gt;&lt;Year&gt;2008&lt;/Year&gt;&lt;RecNum&gt;857&lt;/RecNum&gt;&lt;DisplayText&gt;(2008)&lt;/DisplayText&gt;&lt;record&gt;&lt;rec-number&gt;857&lt;/rec-number&gt;&lt;foreign-keys&gt;&lt;key app="EN" db-id="29dppreeudxpvme0wvopsvd9stf2tppeat9x"&gt;857&lt;/key&gt;&lt;/foreign-keys&gt;&lt;ref-type name="Journal Article"&gt;17&lt;/ref-type&gt;&lt;contributors&gt;&lt;authors&gt;&lt;author&gt;Volkow, Nora D&lt;/author&gt;&lt;author&gt;Wang, Gene-Jack&lt;/author&gt;&lt;author&gt;Fowler, Joanna S&lt;/author&gt;&lt;author&gt;Telang, Frank&lt;/author&gt;&lt;/authors&gt;&lt;/contributors&gt;&lt;titles&gt;&lt;title&gt;Overlapping neuronal circuits in addiction and obesity: evidence of systems pathology&lt;/title&gt;&lt;secondary-title&gt;Philosophical Transactions of the Royal Society B: Biological Sciences&lt;/secondary-title&gt;&lt;/titles&gt;&lt;periodical&gt;&lt;full-title&gt;Philosophical Transactions of the Royal Society B: Biological Sciences&lt;/full-title&gt;&lt;/periodical&gt;&lt;pages&gt;3191-3200&lt;/pages&gt;&lt;volume&gt;363&lt;/volume&gt;&lt;number&gt;1507&lt;/number&gt;&lt;dates&gt;&lt;year&gt;2008&lt;/year&gt;&lt;/dates&gt;&lt;isbn&gt;0962-8436&lt;/isbn&gt;&lt;urls&gt;&lt;/urls&gt;&lt;/record&gt;&lt;/Cite&gt;&lt;/EndNote&gt;</w:instrText>
      </w:r>
      <w:r w:rsidR="00EE1722">
        <w:rPr>
          <w:rFonts w:ascii="Times New Roman" w:hAnsi="Times New Roman"/>
          <w:sz w:val="22"/>
          <w:szCs w:val="22"/>
        </w:rPr>
        <w:fldChar w:fldCharType="separate"/>
      </w:r>
      <w:r w:rsidR="00443E67">
        <w:rPr>
          <w:rFonts w:ascii="Times New Roman" w:hAnsi="Times New Roman"/>
          <w:noProof/>
          <w:sz w:val="22"/>
          <w:szCs w:val="22"/>
        </w:rPr>
        <w:t>(</w:t>
      </w:r>
      <w:hyperlink w:anchor="_ENREF_91" w:tooltip="Volkow, 2008 #857" w:history="1">
        <w:r w:rsidR="005C5CFB">
          <w:rPr>
            <w:rFonts w:ascii="Times New Roman" w:hAnsi="Times New Roman"/>
            <w:noProof/>
            <w:sz w:val="22"/>
            <w:szCs w:val="22"/>
          </w:rPr>
          <w:t>2008</w:t>
        </w:r>
      </w:hyperlink>
      <w:r w:rsidR="00443E67">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w:t>
      </w:r>
    </w:p>
    <w:p w14:paraId="3931E041" w14:textId="77777777" w:rsidR="001A34FE" w:rsidRPr="001178EC" w:rsidRDefault="001A34FE" w:rsidP="001A34F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200"/>
        <w:jc w:val="both"/>
        <w:rPr>
          <w:rFonts w:ascii="Times New Roman" w:hAnsi="Times New Roman"/>
          <w:sz w:val="22"/>
          <w:szCs w:val="22"/>
        </w:rPr>
      </w:pPr>
      <w:r w:rsidRPr="001178EC">
        <w:rPr>
          <w:rFonts w:ascii="Times New Roman" w:hAnsi="Times New Roman"/>
          <w:sz w:val="22"/>
          <w:szCs w:val="22"/>
        </w:rPr>
        <w:t>Respondent conditioning is an important factor to consider when examining gambling behaviour because it gives an insight into the basic biological factors which influence the behaviour.  The thrill and enjoyment which is characteristic of gaming machines is evident physiologically as elevated heart-rate and increased skin conductance.  Constant pairings of arousal with gambling can establish a resilient linkage between environmental events and physiological states.  Increased arousal may result in the subject reporting cravings for gambling environments which are measurable physiologically, or becoming increasingly aroused in gambling environments.  This can occur irrespective of gender and age, and there are many factors involved which can strengthen the bond between gambling behaviour and physiological response.</w:t>
      </w:r>
    </w:p>
    <w:p w14:paraId="4974E445" w14:textId="378D5927" w:rsidR="001A34FE" w:rsidRPr="001178EC" w:rsidRDefault="001A34FE" w:rsidP="001A34F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200"/>
        <w:jc w:val="both"/>
        <w:rPr>
          <w:rFonts w:ascii="Times New Roman" w:hAnsi="Times New Roman"/>
          <w:sz w:val="22"/>
          <w:szCs w:val="22"/>
        </w:rPr>
      </w:pPr>
      <w:r w:rsidRPr="001178EC">
        <w:rPr>
          <w:rFonts w:ascii="Times New Roman" w:hAnsi="Times New Roman"/>
          <w:sz w:val="22"/>
          <w:szCs w:val="22"/>
        </w:rPr>
        <w:t xml:space="preserve">The pathways model for the development of problem and pathological gambling presented by Blaszczynski and Nower </w:t>
      </w:r>
      <w:r w:rsidR="00EE1722">
        <w:rPr>
          <w:rFonts w:ascii="Times New Roman" w:hAnsi="Times New Roman"/>
          <w:sz w:val="22"/>
          <w:szCs w:val="22"/>
        </w:rPr>
        <w:fldChar w:fldCharType="begin"/>
      </w:r>
      <w:r w:rsidR="00DF0935">
        <w:rPr>
          <w:rFonts w:ascii="Times New Roman" w:hAnsi="Times New Roman"/>
          <w:sz w:val="22"/>
          <w:szCs w:val="22"/>
        </w:rPr>
        <w:instrText xml:space="preserve"> ADDIN EN.CITE &lt;EndNote&gt;&lt;Cite ExcludeAuth="1"&gt;&lt;Author&gt;Blaszczynski&lt;/Author&gt;&lt;Year&gt;2002&lt;/Year&gt;&lt;RecNum&gt;382&lt;/RecNum&gt;&lt;DisplayText&gt;(2002)&lt;/DisplayText&gt;&lt;record&gt;&lt;rec-number&gt;382&lt;/rec-number&gt;&lt;foreign-keys&gt;&lt;key app="EN" db-id="29dppreeudxpvme0wvopsvd9stf2tppeat9x"&gt;382&lt;/key&gt;&lt;/foreign-keys&gt;&lt;ref-type name="Journal Article"&gt;17&lt;/ref-type&gt;&lt;contributors&gt;&lt;authors&gt;&lt;author&gt;Blaszczynski, A&lt;/author&gt;&lt;author&gt;Nower, L&lt;/author&gt;&lt;/authors&gt;&lt;/contributors&gt;&lt;titles&gt;&lt;title&gt;A pathways model of problem and pathological gambling&lt;/title&gt;&lt;secondary-title&gt;Addiction&lt;/secondary-title&gt;&lt;/titles&gt;&lt;periodical&gt;&lt;full-title&gt;Addiction&lt;/full-title&gt;&lt;/periodical&gt;&lt;pages&gt;487-499&lt;/pages&gt;&lt;volume&gt;97&lt;/volume&gt;&lt;number&gt;5&lt;/number&gt;&lt;keywords&gt;&lt;keyword&gt;Addiction&lt;/keyword&gt;&lt;keyword&gt;biology of gambling&lt;/keyword&gt;&lt;keyword&gt;impulsivity&lt;/keyword&gt;&lt;keyword&gt;pathological gambling&lt;/keyword&gt;&lt;keyword&gt;pathway model&lt;/keyword&gt;&lt;/keywords&gt;&lt;dates&gt;&lt;year&gt;2002&lt;/year&gt;&lt;/dates&gt;&lt;publisher&gt;Blackwell Science Ltd&lt;/publisher&gt;&lt;isbn&gt;1360-0443&lt;/isbn&gt;&lt;urls&gt;&lt;related-urls&gt;&lt;url&gt;http://dx.doi.org/10.1046/j.1360-0443.2002.00015.x&lt;/url&gt;&lt;/related-urls&gt;&lt;/urls&gt;&lt;electronic-resource-num&gt;10.1046/j.1360-0443.2002.00015.x&lt;/electronic-resource-num&gt;&lt;/record&gt;&lt;/Cite&gt;&lt;/EndNote&gt;</w:instrText>
      </w:r>
      <w:r w:rsidR="00EE1722">
        <w:rPr>
          <w:rFonts w:ascii="Times New Roman" w:hAnsi="Times New Roman"/>
          <w:sz w:val="22"/>
          <w:szCs w:val="22"/>
        </w:rPr>
        <w:fldChar w:fldCharType="separate"/>
      </w:r>
      <w:r w:rsidR="00DF0935">
        <w:rPr>
          <w:rFonts w:ascii="Times New Roman" w:hAnsi="Times New Roman"/>
          <w:noProof/>
          <w:sz w:val="22"/>
          <w:szCs w:val="22"/>
        </w:rPr>
        <w:t>(</w:t>
      </w:r>
      <w:hyperlink w:anchor="_ENREF_14" w:tooltip="Blaszczynski, 2002 #382" w:history="1">
        <w:r w:rsidR="005C5CFB">
          <w:rPr>
            <w:rFonts w:ascii="Times New Roman" w:hAnsi="Times New Roman"/>
            <w:noProof/>
            <w:sz w:val="22"/>
            <w:szCs w:val="22"/>
          </w:rPr>
          <w:t>2002</w:t>
        </w:r>
      </w:hyperlink>
      <w:r w:rsidR="00DF0935">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highlight</w:t>
      </w:r>
      <w:r w:rsidR="004B335A">
        <w:rPr>
          <w:rFonts w:ascii="Times New Roman" w:hAnsi="Times New Roman"/>
          <w:sz w:val="22"/>
          <w:szCs w:val="22"/>
        </w:rPr>
        <w:t>ed</w:t>
      </w:r>
      <w:r w:rsidRPr="001178EC">
        <w:rPr>
          <w:rFonts w:ascii="Times New Roman" w:hAnsi="Times New Roman"/>
          <w:sz w:val="22"/>
          <w:szCs w:val="22"/>
        </w:rPr>
        <w:t xml:space="preserve"> that there are multiple types of gamblers, and a range of possible pathways leading to the development of gambling problems.  </w:t>
      </w:r>
      <w:r w:rsidR="004B335A" w:rsidRPr="001178EC">
        <w:rPr>
          <w:rFonts w:ascii="Times New Roman" w:hAnsi="Times New Roman"/>
          <w:sz w:val="22"/>
          <w:szCs w:val="22"/>
        </w:rPr>
        <w:t xml:space="preserve">Blaszczynski and Nower </w:t>
      </w:r>
      <w:r w:rsidRPr="001178EC">
        <w:rPr>
          <w:rFonts w:ascii="Times New Roman" w:hAnsi="Times New Roman"/>
          <w:sz w:val="22"/>
          <w:szCs w:val="22"/>
        </w:rPr>
        <w:t>present</w:t>
      </w:r>
      <w:r w:rsidR="004B335A">
        <w:rPr>
          <w:rFonts w:ascii="Times New Roman" w:hAnsi="Times New Roman"/>
          <w:sz w:val="22"/>
          <w:szCs w:val="22"/>
        </w:rPr>
        <w:t>ed</w:t>
      </w:r>
      <w:r w:rsidRPr="001178EC">
        <w:rPr>
          <w:rFonts w:ascii="Times New Roman" w:hAnsi="Times New Roman"/>
          <w:sz w:val="22"/>
          <w:szCs w:val="22"/>
        </w:rPr>
        <w:t xml:space="preserve"> three different gambling pathways for the development of gambling problems all of which begin with conditioning as outlined above.  The first </w:t>
      </w:r>
      <w:r w:rsidR="0063284F">
        <w:rPr>
          <w:rFonts w:ascii="Times New Roman" w:hAnsi="Times New Roman"/>
          <w:sz w:val="22"/>
          <w:szCs w:val="22"/>
        </w:rPr>
        <w:t>pathway</w:t>
      </w:r>
      <w:r w:rsidRPr="001178EC">
        <w:rPr>
          <w:rFonts w:ascii="Times New Roman" w:hAnsi="Times New Roman"/>
          <w:sz w:val="22"/>
          <w:szCs w:val="22"/>
        </w:rPr>
        <w:t xml:space="preserve"> describes a downward spiral of problematic gambling behaviour initiated by this conditioned arousal/excitement response in the presence of gambling stimuli.  This behaviour is then supported by cognitive distortions and financial debt which can trigger the chasing of losses (a sunk cost effect) in the gambler.  The gambling behaviour, as well as being physiologically arousing, is used in order to fix the issue of debt caused by </w:t>
      </w:r>
      <w:r w:rsidR="004B335A">
        <w:rPr>
          <w:rFonts w:ascii="Times New Roman" w:hAnsi="Times New Roman"/>
          <w:sz w:val="22"/>
          <w:szCs w:val="22"/>
        </w:rPr>
        <w:lastRenderedPageBreak/>
        <w:t>previous gambling</w:t>
      </w:r>
      <w:r w:rsidRPr="001178EC">
        <w:rPr>
          <w:rFonts w:ascii="Times New Roman" w:hAnsi="Times New Roman"/>
          <w:sz w:val="22"/>
          <w:szCs w:val="22"/>
        </w:rPr>
        <w:t xml:space="preserve"> and as that is an unlikely result of the gambling</w:t>
      </w:r>
      <w:r w:rsidR="004B335A">
        <w:rPr>
          <w:rFonts w:ascii="Times New Roman" w:hAnsi="Times New Roman"/>
          <w:sz w:val="22"/>
          <w:szCs w:val="22"/>
        </w:rPr>
        <w:t>,</w:t>
      </w:r>
      <w:r w:rsidRPr="001178EC">
        <w:rPr>
          <w:rFonts w:ascii="Times New Roman" w:hAnsi="Times New Roman"/>
          <w:sz w:val="22"/>
          <w:szCs w:val="22"/>
        </w:rPr>
        <w:t xml:space="preserve"> the cycle continues to progress with the association between arousal and gambling strengthening, and the external pressure for the gambler to win enough to resolve financial issues increasing.  </w:t>
      </w:r>
    </w:p>
    <w:p w14:paraId="24660FEC" w14:textId="3BF98BAA" w:rsidR="001A34FE" w:rsidRPr="00727468" w:rsidRDefault="004B6CD6" w:rsidP="001A34FE">
      <w:pPr>
        <w:pStyle w:val="FreeFormA"/>
        <w:spacing w:before="120" w:after="200"/>
        <w:jc w:val="both"/>
        <w:rPr>
          <w:rFonts w:ascii="Times New Roman" w:hAnsi="Times New Roman"/>
          <w:sz w:val="22"/>
          <w:szCs w:val="22"/>
        </w:rPr>
      </w:pPr>
      <w:r>
        <w:rPr>
          <w:rFonts w:ascii="Times New Roman" w:hAnsi="Times New Roman"/>
          <w:sz w:val="22"/>
          <w:szCs w:val="22"/>
        </w:rPr>
        <w:t>The</w:t>
      </w:r>
      <w:r w:rsidR="001A34FE" w:rsidRPr="00727468">
        <w:rPr>
          <w:rFonts w:ascii="Times New Roman" w:hAnsi="Times New Roman"/>
          <w:sz w:val="22"/>
          <w:szCs w:val="22"/>
        </w:rPr>
        <w:t xml:space="preserve"> second pathway presented by Blaszczynski and Nower (2002) included emotional vulnerability and the use of gambling as an escape from the </w:t>
      </w:r>
      <w:r>
        <w:rPr>
          <w:rFonts w:ascii="Times New Roman" w:hAnsi="Times New Roman"/>
          <w:sz w:val="22"/>
          <w:szCs w:val="22"/>
        </w:rPr>
        <w:t>gambler</w:t>
      </w:r>
      <w:r w:rsidR="001A34FE" w:rsidRPr="00727468">
        <w:rPr>
          <w:rFonts w:ascii="Times New Roman" w:hAnsi="Times New Roman"/>
          <w:sz w:val="22"/>
          <w:szCs w:val="22"/>
        </w:rPr>
        <w:t xml:space="preserve">’s emotional issues such as mental illness, poor emotional environments, neurochemical imbalances and poor coping capabilities.  Adding this issue into the previously described process is hypothesised to create a much more detrimental cycle wherein not only are financial issues exacerbated by the </w:t>
      </w:r>
      <w:r>
        <w:rPr>
          <w:rFonts w:ascii="Times New Roman" w:hAnsi="Times New Roman"/>
          <w:sz w:val="22"/>
          <w:szCs w:val="22"/>
        </w:rPr>
        <w:t>gambler</w:t>
      </w:r>
      <w:r w:rsidR="001A34FE" w:rsidRPr="00727468">
        <w:rPr>
          <w:rFonts w:ascii="Times New Roman" w:hAnsi="Times New Roman"/>
          <w:sz w:val="22"/>
          <w:szCs w:val="22"/>
        </w:rPr>
        <w:t>’s addiction, but their emotional issues and vulnerabilities are increased as they begin to use gambling as a means of escaping from their problems.  The gambler’s problems are then increased by the amount of time and money they spend gambling and so the need for escape becomes more desirable and feeds into the cycle of addiction.</w:t>
      </w:r>
    </w:p>
    <w:p w14:paraId="7A7D96F0" w14:textId="77777777" w:rsidR="001A34FE" w:rsidRPr="0063284F" w:rsidRDefault="001A34FE" w:rsidP="001A34FE">
      <w:pPr>
        <w:pStyle w:val="FreeFormA"/>
        <w:spacing w:before="120" w:after="200"/>
        <w:jc w:val="both"/>
        <w:rPr>
          <w:rFonts w:ascii="Times New Roman" w:hAnsi="Times New Roman"/>
          <w:color w:val="1A1918"/>
          <w:sz w:val="22"/>
          <w:szCs w:val="22"/>
        </w:rPr>
      </w:pPr>
      <w:r w:rsidRPr="00727468">
        <w:rPr>
          <w:rFonts w:ascii="Times New Roman" w:hAnsi="Times New Roman"/>
          <w:sz w:val="22"/>
          <w:szCs w:val="22"/>
        </w:rPr>
        <w:t xml:space="preserve">The third </w:t>
      </w:r>
      <w:r w:rsidR="0063284F" w:rsidRPr="00727468">
        <w:rPr>
          <w:rFonts w:ascii="Times New Roman" w:hAnsi="Times New Roman"/>
          <w:sz w:val="22"/>
          <w:szCs w:val="22"/>
        </w:rPr>
        <w:t>pathway</w:t>
      </w:r>
      <w:r w:rsidRPr="00727468">
        <w:rPr>
          <w:rFonts w:ascii="Times New Roman" w:hAnsi="Times New Roman"/>
          <w:sz w:val="22"/>
          <w:szCs w:val="22"/>
        </w:rPr>
        <w:t xml:space="preserve"> </w:t>
      </w:r>
      <w:r w:rsidR="00DF0935">
        <w:rPr>
          <w:rFonts w:ascii="Times New Roman" w:hAnsi="Times New Roman"/>
          <w:sz w:val="22"/>
          <w:szCs w:val="22"/>
        </w:rPr>
        <w:t>includes the</w:t>
      </w:r>
      <w:r w:rsidRPr="00727468">
        <w:rPr>
          <w:rFonts w:ascii="Times New Roman" w:hAnsi="Times New Roman"/>
          <w:sz w:val="22"/>
          <w:szCs w:val="22"/>
        </w:rPr>
        <w:t xml:space="preserve"> variable of some neuropsychological dysfunction such as attention deficit</w:t>
      </w:r>
      <w:r w:rsidRPr="0063284F">
        <w:rPr>
          <w:rFonts w:ascii="Times New Roman" w:hAnsi="Times New Roman"/>
          <w:sz w:val="22"/>
          <w:szCs w:val="22"/>
        </w:rPr>
        <w:t xml:space="preserve"> hyperactiv</w:t>
      </w:r>
      <w:r w:rsidR="00C57B0C">
        <w:rPr>
          <w:rFonts w:ascii="Times New Roman" w:hAnsi="Times New Roman"/>
          <w:sz w:val="22"/>
          <w:szCs w:val="22"/>
        </w:rPr>
        <w:t>ity</w:t>
      </w:r>
      <w:r w:rsidRPr="0063284F">
        <w:rPr>
          <w:rFonts w:ascii="Times New Roman" w:hAnsi="Times New Roman"/>
          <w:sz w:val="22"/>
          <w:szCs w:val="22"/>
        </w:rPr>
        <w:t xml:space="preserve"> disorder, which increase</w:t>
      </w:r>
      <w:r w:rsidR="00BA13BD" w:rsidRPr="0063284F">
        <w:rPr>
          <w:rFonts w:ascii="Times New Roman" w:hAnsi="Times New Roman"/>
          <w:sz w:val="22"/>
          <w:szCs w:val="22"/>
        </w:rPr>
        <w:t>s</w:t>
      </w:r>
      <w:r w:rsidRPr="0063284F">
        <w:rPr>
          <w:rFonts w:ascii="Times New Roman" w:hAnsi="Times New Roman"/>
          <w:sz w:val="22"/>
          <w:szCs w:val="22"/>
        </w:rPr>
        <w:t xml:space="preserve"> the likelihood of impulsivity, and substance abuse behaviours.  This impulsive behaviour reduces the gambler’s resistance to the aforementioned cognitive distortions and environmental pressures making gamblers who fit this model even more likely to develop problematic gambling behaviours or pathological gambling as it is defined by the DSM-IV-TR.  </w:t>
      </w:r>
    </w:p>
    <w:p w14:paraId="3F147CF5" w14:textId="6F6FBE24" w:rsidR="001A34FE" w:rsidRPr="001178EC" w:rsidRDefault="001A34FE" w:rsidP="001A34FE">
      <w:pPr>
        <w:pStyle w:val="FreeFormA"/>
        <w:spacing w:before="120" w:after="200"/>
        <w:jc w:val="both"/>
        <w:rPr>
          <w:rFonts w:ascii="Times New Roman" w:hAnsi="Times New Roman"/>
          <w:color w:val="1A1918"/>
          <w:sz w:val="22"/>
          <w:szCs w:val="22"/>
        </w:rPr>
      </w:pPr>
      <w:r w:rsidRPr="0063284F">
        <w:rPr>
          <w:rFonts w:ascii="Times New Roman" w:hAnsi="Times New Roman"/>
          <w:color w:val="1A1918"/>
          <w:sz w:val="22"/>
          <w:szCs w:val="22"/>
        </w:rPr>
        <w:t xml:space="preserve">Arousal is also significant in Brown’s </w:t>
      </w:r>
      <w:r w:rsidR="00EE1722">
        <w:rPr>
          <w:rFonts w:ascii="Times New Roman" w:hAnsi="Times New Roman"/>
          <w:color w:val="1A1918"/>
          <w:sz w:val="22"/>
          <w:szCs w:val="22"/>
        </w:rPr>
        <w:fldChar w:fldCharType="begin"/>
      </w:r>
      <w:r w:rsidR="00443E67">
        <w:rPr>
          <w:rFonts w:ascii="Times New Roman" w:hAnsi="Times New Roman"/>
          <w:color w:val="1A1918"/>
          <w:sz w:val="22"/>
          <w:szCs w:val="22"/>
        </w:rPr>
        <w:instrText xml:space="preserve"> ADDIN EN.CITE &lt;EndNote&gt;&lt;Cite ExcludeAuth="1"&gt;&lt;Author&gt;Volkow&lt;/Author&gt;&lt;Year&gt;2012&lt;/Year&gt;&lt;RecNum&gt;858&lt;/RecNum&gt;&lt;DisplayText&gt;(2012)&lt;/DisplayText&gt;&lt;record&gt;&lt;rec-number&gt;858&lt;/rec-number&gt;&lt;foreign-keys&gt;&lt;key app="EN" db-id="29dppreeudxpvme0wvopsvd9stf2tppeat9x"&gt;858&lt;/key&gt;&lt;/foreign-keys&gt;&lt;ref-type name="Journal Article"&gt;17&lt;/ref-type&gt;&lt;contributors&gt;&lt;authors&gt;&lt;author&gt;Volkow, Nora D&lt;/author&gt;&lt;author&gt;Wang, Gene-Jack&lt;/author&gt;&lt;author&gt;Fowler, Joanna S&lt;/author&gt;&lt;author&gt;Tomasi, Dardo&lt;/author&gt;&lt;/authors&gt;&lt;/contributors&gt;&lt;titles&gt;&lt;title&gt;Addiction circuitry in the human brain&lt;/title&gt;&lt;secondary-title&gt;Annual review of pharmacology and toxicology&lt;/secondary-title&gt;&lt;/titles&gt;&lt;periodical&gt;&lt;full-title&gt;Annual review of pharmacology and toxicology&lt;/full-title&gt;&lt;/periodical&gt;&lt;pages&gt;321&lt;/pages&gt;&lt;volume&gt;52&lt;/volume&gt;&lt;dates&gt;&lt;year&gt;2012&lt;/year&gt;&lt;/dates&gt;&lt;urls&gt;&lt;/urls&gt;&lt;/record&gt;&lt;/Cite&gt;&lt;/EndNote&gt;</w:instrText>
      </w:r>
      <w:r w:rsidR="00EE1722">
        <w:rPr>
          <w:rFonts w:ascii="Times New Roman" w:hAnsi="Times New Roman"/>
          <w:color w:val="1A1918"/>
          <w:sz w:val="22"/>
          <w:szCs w:val="22"/>
        </w:rPr>
        <w:fldChar w:fldCharType="separate"/>
      </w:r>
      <w:r w:rsidR="00443E67">
        <w:rPr>
          <w:rFonts w:ascii="Times New Roman" w:hAnsi="Times New Roman"/>
          <w:noProof/>
          <w:color w:val="1A1918"/>
          <w:sz w:val="22"/>
          <w:szCs w:val="22"/>
        </w:rPr>
        <w:t>(</w:t>
      </w:r>
      <w:hyperlink w:anchor="_ENREF_92" w:tooltip="Volkow, 2012 #858" w:history="1">
        <w:r w:rsidR="005C5CFB">
          <w:rPr>
            <w:rFonts w:ascii="Times New Roman" w:hAnsi="Times New Roman"/>
            <w:noProof/>
            <w:color w:val="1A1918"/>
            <w:sz w:val="22"/>
            <w:szCs w:val="22"/>
          </w:rPr>
          <w:t>2012</w:t>
        </w:r>
      </w:hyperlink>
      <w:r w:rsidR="00443E67">
        <w:rPr>
          <w:rFonts w:ascii="Times New Roman" w:hAnsi="Times New Roman"/>
          <w:noProof/>
          <w:color w:val="1A1918"/>
          <w:sz w:val="22"/>
          <w:szCs w:val="22"/>
        </w:rPr>
        <w:t>)</w:t>
      </w:r>
      <w:r w:rsidR="00EE1722">
        <w:rPr>
          <w:rFonts w:ascii="Times New Roman" w:hAnsi="Times New Roman"/>
          <w:color w:val="1A1918"/>
          <w:sz w:val="22"/>
          <w:szCs w:val="22"/>
        </w:rPr>
        <w:fldChar w:fldCharType="end"/>
      </w:r>
      <w:r w:rsidRPr="0063284F">
        <w:rPr>
          <w:rFonts w:ascii="Times New Roman" w:hAnsi="Times New Roman"/>
          <w:color w:val="1A1918"/>
          <w:sz w:val="22"/>
          <w:szCs w:val="22"/>
        </w:rPr>
        <w:t xml:space="preserve"> model of the development of problematic gambling behaviours.  Brown suggested that although schedules of reinforcement were significant in the development of problematic gambling behaviours and gambling addictions, they were secondary to the association between arousal and gambling.  This model is contingent on the role of arousal in conditioning, wherein Brown suggests</w:t>
      </w:r>
      <w:r w:rsidRPr="001178EC">
        <w:rPr>
          <w:rFonts w:ascii="Times New Roman" w:hAnsi="Times New Roman"/>
          <w:color w:val="1A1918"/>
          <w:sz w:val="22"/>
          <w:szCs w:val="22"/>
        </w:rPr>
        <w:t xml:space="preserve"> that individuals have an optimal level of arousal at which conditioning occurs, and the closer the subject is to this optimal level of conditioning, the more vulnerable they are to stimuli within a gambling environment and its effect on arousal.  Brown suggests that even when the stimulus is not present</w:t>
      </w:r>
      <w:r w:rsidR="004B6CD6">
        <w:rPr>
          <w:rFonts w:ascii="Times New Roman" w:hAnsi="Times New Roman"/>
          <w:color w:val="1A1918"/>
          <w:sz w:val="22"/>
          <w:szCs w:val="22"/>
        </w:rPr>
        <w:t>,</w:t>
      </w:r>
      <w:r w:rsidRPr="001178EC">
        <w:rPr>
          <w:rFonts w:ascii="Times New Roman" w:hAnsi="Times New Roman"/>
          <w:color w:val="1A1918"/>
          <w:sz w:val="22"/>
          <w:szCs w:val="22"/>
        </w:rPr>
        <w:t xml:space="preserve"> </w:t>
      </w:r>
      <w:r>
        <w:rPr>
          <w:rFonts w:ascii="Times New Roman" w:hAnsi="Times New Roman"/>
          <w:color w:val="1A1918"/>
          <w:sz w:val="22"/>
          <w:szCs w:val="22"/>
        </w:rPr>
        <w:t>the association can be strengthened</w:t>
      </w:r>
      <w:r w:rsidRPr="001178EC">
        <w:rPr>
          <w:rFonts w:ascii="Times New Roman" w:hAnsi="Times New Roman"/>
          <w:color w:val="1A1918"/>
          <w:sz w:val="22"/>
          <w:szCs w:val="22"/>
        </w:rPr>
        <w:t xml:space="preserve"> by the gambler reaching the same level of cognitive arousal which occurs in the presence of the gambling stimuli.</w:t>
      </w:r>
    </w:p>
    <w:p w14:paraId="100AA1F1" w14:textId="1B46DFDE" w:rsidR="001A34FE" w:rsidRPr="001178EC" w:rsidRDefault="001A34FE" w:rsidP="001A34FE">
      <w:pPr>
        <w:pStyle w:val="FreeFormA"/>
        <w:spacing w:before="120" w:after="200"/>
        <w:jc w:val="both"/>
        <w:rPr>
          <w:rFonts w:ascii="Times New Roman" w:hAnsi="Times New Roman"/>
          <w:sz w:val="22"/>
          <w:szCs w:val="22"/>
        </w:rPr>
      </w:pPr>
      <w:r w:rsidRPr="001178EC">
        <w:rPr>
          <w:rFonts w:ascii="Times New Roman" w:hAnsi="Times New Roman"/>
          <w:color w:val="1A1918"/>
          <w:sz w:val="22"/>
          <w:szCs w:val="22"/>
        </w:rPr>
        <w:t xml:space="preserve">Coventry and Hudson </w:t>
      </w:r>
      <w:r w:rsidR="00EE1722">
        <w:rPr>
          <w:rFonts w:ascii="Times New Roman" w:hAnsi="Times New Roman"/>
          <w:color w:val="1A1918"/>
          <w:sz w:val="22"/>
          <w:szCs w:val="22"/>
        </w:rPr>
        <w:fldChar w:fldCharType="begin"/>
      </w:r>
      <w:r w:rsidR="000117C3">
        <w:rPr>
          <w:rFonts w:ascii="Times New Roman" w:hAnsi="Times New Roman"/>
          <w:color w:val="1A1918"/>
          <w:sz w:val="22"/>
          <w:szCs w:val="22"/>
        </w:rPr>
        <w:instrText xml:space="preserve"> ADDIN EN.CITE &lt;EndNote&gt;&lt;Cite ExcludeAuth="1"&gt;&lt;Author&gt;Monaghan&lt;/Author&gt;&lt;Year&gt;2008&lt;/Year&gt;&lt;RecNum&gt;859&lt;/RecNum&gt;&lt;DisplayText&gt;(2008)&lt;/DisplayText&gt;&lt;record&gt;&lt;rec-number&gt;859&lt;/rec-number&gt;&lt;foreign-keys&gt;&lt;key app="EN" db-id="29dppreeudxpvme0wvopsvd9stf2tppeat9x"&gt;859&lt;/key&gt;&lt;/foreign-keys&gt;&lt;ref-type name="Journal Article"&gt;17&lt;/ref-type&gt;&lt;contributors&gt;&lt;authors&gt;&lt;author&gt;Monaghan, Sally&lt;/author&gt;&lt;/authors&gt;&lt;/contributors&gt;&lt;titles&gt;&lt;title&gt;Review of pop-up messages on electronic gaming machines as a proposed responsible gambling strategy&lt;/title&gt;&lt;secondary-title&gt;International Journal of Mental Health and Addiction&lt;/secondary-title&gt;&lt;/titles&gt;&lt;periodical&gt;&lt;full-title&gt;International Journal of Mental Health and Addiction&lt;/full-title&gt;&lt;/periodical&gt;&lt;pages&gt;214-222&lt;/pages&gt;&lt;volume&gt;6&lt;/volume&gt;&lt;number&gt;2&lt;/number&gt;&lt;dates&gt;&lt;year&gt;2008&lt;/year&gt;&lt;/dates&gt;&lt;isbn&gt;1557-1874&lt;/isbn&gt;&lt;urls&gt;&lt;/urls&gt;&lt;/record&gt;&lt;/Cite&gt;&lt;/EndNote&gt;</w:instrText>
      </w:r>
      <w:r w:rsidR="00EE1722">
        <w:rPr>
          <w:rFonts w:ascii="Times New Roman" w:hAnsi="Times New Roman"/>
          <w:color w:val="1A1918"/>
          <w:sz w:val="22"/>
          <w:szCs w:val="22"/>
        </w:rPr>
        <w:fldChar w:fldCharType="separate"/>
      </w:r>
      <w:r w:rsidR="000117C3">
        <w:rPr>
          <w:rFonts w:ascii="Times New Roman" w:hAnsi="Times New Roman"/>
          <w:noProof/>
          <w:color w:val="1A1918"/>
          <w:sz w:val="22"/>
          <w:szCs w:val="22"/>
        </w:rPr>
        <w:t>(</w:t>
      </w:r>
      <w:hyperlink w:anchor="_ENREF_66" w:tooltip="Monaghan, 2008 #859" w:history="1">
        <w:r w:rsidR="005C5CFB">
          <w:rPr>
            <w:rFonts w:ascii="Times New Roman" w:hAnsi="Times New Roman"/>
            <w:noProof/>
            <w:color w:val="1A1918"/>
            <w:sz w:val="22"/>
            <w:szCs w:val="22"/>
          </w:rPr>
          <w:t>2008</w:t>
        </w:r>
      </w:hyperlink>
      <w:r w:rsidR="000117C3">
        <w:rPr>
          <w:rFonts w:ascii="Times New Roman" w:hAnsi="Times New Roman"/>
          <w:noProof/>
          <w:color w:val="1A1918"/>
          <w:sz w:val="22"/>
          <w:szCs w:val="22"/>
        </w:rPr>
        <w:t>)</w:t>
      </w:r>
      <w:r w:rsidR="00EE1722">
        <w:rPr>
          <w:rFonts w:ascii="Times New Roman" w:hAnsi="Times New Roman"/>
          <w:color w:val="1A1918"/>
          <w:sz w:val="22"/>
          <w:szCs w:val="22"/>
        </w:rPr>
        <w:fldChar w:fldCharType="end"/>
      </w:r>
      <w:r w:rsidRPr="001178EC">
        <w:rPr>
          <w:rFonts w:ascii="Times New Roman" w:hAnsi="Times New Roman"/>
          <w:color w:val="1A1918"/>
          <w:sz w:val="22"/>
          <w:szCs w:val="22"/>
        </w:rPr>
        <w:t xml:space="preserve"> attempted to assess whether there was a significant difference between male and female EGM players in terms of their level of arousal before, during, and after gambling as well as the effects of gambling on sustained levels of arousal.  Participants </w:t>
      </w:r>
      <w:r>
        <w:rPr>
          <w:rFonts w:ascii="Times New Roman" w:hAnsi="Times New Roman"/>
          <w:color w:val="1A1918"/>
          <w:sz w:val="22"/>
          <w:szCs w:val="22"/>
        </w:rPr>
        <w:t xml:space="preserve">were recruited from a gambling arcade </w:t>
      </w:r>
      <w:r w:rsidRPr="001178EC">
        <w:rPr>
          <w:rFonts w:ascii="Times New Roman" w:hAnsi="Times New Roman"/>
          <w:color w:val="1A1918"/>
          <w:sz w:val="22"/>
          <w:szCs w:val="22"/>
        </w:rPr>
        <w:t>based upon previous experience with EGMs and were excluded if they had been gambling, drinking or smoking when approached.  Arousal was measured using an electrocardiogram</w:t>
      </w:r>
      <w:r w:rsidR="00BA13BD">
        <w:rPr>
          <w:rFonts w:ascii="Times New Roman" w:hAnsi="Times New Roman"/>
          <w:color w:val="1A1918"/>
          <w:sz w:val="22"/>
          <w:szCs w:val="22"/>
        </w:rPr>
        <w:t>.</w:t>
      </w:r>
      <w:r w:rsidRPr="001178EC">
        <w:rPr>
          <w:rFonts w:ascii="Times New Roman" w:hAnsi="Times New Roman"/>
          <w:color w:val="1A1918"/>
          <w:sz w:val="22"/>
          <w:szCs w:val="22"/>
        </w:rPr>
        <w:t xml:space="preserve"> </w:t>
      </w:r>
      <w:r w:rsidR="00BA13BD">
        <w:rPr>
          <w:rFonts w:ascii="Times New Roman" w:hAnsi="Times New Roman"/>
          <w:color w:val="1A1918"/>
          <w:sz w:val="22"/>
          <w:szCs w:val="22"/>
        </w:rPr>
        <w:t xml:space="preserve"> </w:t>
      </w:r>
      <w:r>
        <w:rPr>
          <w:rFonts w:ascii="Times New Roman" w:hAnsi="Times New Roman"/>
          <w:color w:val="1A1918"/>
          <w:sz w:val="22"/>
          <w:szCs w:val="22"/>
        </w:rPr>
        <w:t>No gender differences were evident but t</w:t>
      </w:r>
      <w:r w:rsidRPr="001178EC">
        <w:rPr>
          <w:rFonts w:ascii="Times New Roman" w:hAnsi="Times New Roman"/>
          <w:color w:val="1A1918"/>
          <w:sz w:val="22"/>
          <w:szCs w:val="22"/>
        </w:rPr>
        <w:t xml:space="preserve">he results showed that </w:t>
      </w:r>
      <w:r w:rsidRPr="001178EC">
        <w:rPr>
          <w:rFonts w:ascii="Times New Roman" w:hAnsi="Times New Roman"/>
          <w:sz w:val="22"/>
          <w:szCs w:val="22"/>
        </w:rPr>
        <w:t>heart-rate increased during play irrespective of whether the participant won or lost more often throughout the gambling session</w:t>
      </w:r>
      <w:r>
        <w:rPr>
          <w:rFonts w:ascii="Times New Roman" w:hAnsi="Times New Roman"/>
          <w:sz w:val="22"/>
          <w:szCs w:val="22"/>
        </w:rPr>
        <w:t>.  H</w:t>
      </w:r>
      <w:r w:rsidRPr="001178EC">
        <w:rPr>
          <w:rFonts w:ascii="Times New Roman" w:hAnsi="Times New Roman"/>
          <w:sz w:val="22"/>
          <w:szCs w:val="22"/>
        </w:rPr>
        <w:t>owever, the increases were significantly larger in participants who won more often than they lost.  These ‘winning’ participants reached a higher and mo</w:t>
      </w:r>
      <w:r w:rsidR="004B6CD6">
        <w:rPr>
          <w:rFonts w:ascii="Times New Roman" w:hAnsi="Times New Roman"/>
          <w:sz w:val="22"/>
          <w:szCs w:val="22"/>
        </w:rPr>
        <w:t xml:space="preserve">re sustained peak of heart </w:t>
      </w:r>
      <w:r w:rsidRPr="001178EC">
        <w:rPr>
          <w:rFonts w:ascii="Times New Roman" w:hAnsi="Times New Roman"/>
          <w:sz w:val="22"/>
          <w:szCs w:val="22"/>
        </w:rPr>
        <w:t xml:space="preserve">rate than those who lost more often than they won and this effect was sustained for longer after the gambling session.  For </w:t>
      </w:r>
      <w:r>
        <w:rPr>
          <w:rFonts w:ascii="Times New Roman" w:hAnsi="Times New Roman"/>
          <w:sz w:val="22"/>
          <w:szCs w:val="22"/>
        </w:rPr>
        <w:t>all</w:t>
      </w:r>
      <w:r w:rsidRPr="001178EC">
        <w:rPr>
          <w:rFonts w:ascii="Times New Roman" w:hAnsi="Times New Roman"/>
          <w:sz w:val="22"/>
          <w:szCs w:val="22"/>
        </w:rPr>
        <w:t xml:space="preserve"> participant</w:t>
      </w:r>
      <w:r>
        <w:rPr>
          <w:rFonts w:ascii="Times New Roman" w:hAnsi="Times New Roman"/>
          <w:sz w:val="22"/>
          <w:szCs w:val="22"/>
        </w:rPr>
        <w:t>s</w:t>
      </w:r>
      <w:r w:rsidR="004B6CD6">
        <w:rPr>
          <w:rFonts w:ascii="Times New Roman" w:hAnsi="Times New Roman"/>
          <w:sz w:val="22"/>
          <w:szCs w:val="22"/>
        </w:rPr>
        <w:t xml:space="preserve">, the heart </w:t>
      </w:r>
      <w:r w:rsidRPr="001178EC">
        <w:rPr>
          <w:rFonts w:ascii="Times New Roman" w:hAnsi="Times New Roman"/>
          <w:sz w:val="22"/>
          <w:szCs w:val="22"/>
        </w:rPr>
        <w:t>rate measurement after the gambling session was significantly higher than the baseline measurement showing that the effect of a gambling session, whether it is monetarily successful or not</w:t>
      </w:r>
      <w:r w:rsidR="00BA13BD">
        <w:rPr>
          <w:rFonts w:ascii="Times New Roman" w:hAnsi="Times New Roman"/>
          <w:sz w:val="22"/>
          <w:szCs w:val="22"/>
        </w:rPr>
        <w:t>,</w:t>
      </w:r>
      <w:r w:rsidRPr="001178EC">
        <w:rPr>
          <w:rFonts w:ascii="Times New Roman" w:hAnsi="Times New Roman"/>
          <w:sz w:val="22"/>
          <w:szCs w:val="22"/>
        </w:rPr>
        <w:t xml:space="preserve"> is that of long lasting arousal.    </w:t>
      </w:r>
    </w:p>
    <w:p w14:paraId="02F3535A" w14:textId="1C1B0DB4" w:rsidR="001A34FE" w:rsidRPr="001178EC" w:rsidRDefault="001A34FE" w:rsidP="001A34FE">
      <w:pPr>
        <w:pStyle w:val="FreeFormA"/>
        <w:spacing w:before="120" w:after="200"/>
        <w:jc w:val="both"/>
        <w:rPr>
          <w:rFonts w:ascii="Times New Roman" w:hAnsi="Times New Roman"/>
          <w:sz w:val="22"/>
          <w:szCs w:val="22"/>
        </w:rPr>
      </w:pPr>
      <w:r w:rsidRPr="001178EC">
        <w:rPr>
          <w:rFonts w:ascii="Times New Roman" w:hAnsi="Times New Roman"/>
          <w:color w:val="1A1918"/>
          <w:sz w:val="22"/>
          <w:szCs w:val="22"/>
        </w:rPr>
        <w:t>The role of physiological arousal and our cognitive and behavioural interpretation of it</w:t>
      </w:r>
      <w:r w:rsidR="00BA13BD">
        <w:rPr>
          <w:rFonts w:ascii="Times New Roman" w:hAnsi="Times New Roman"/>
          <w:color w:val="1A1918"/>
          <w:sz w:val="22"/>
          <w:szCs w:val="22"/>
        </w:rPr>
        <w:t>,</w:t>
      </w:r>
      <w:r w:rsidRPr="001178EC">
        <w:rPr>
          <w:rFonts w:ascii="Times New Roman" w:hAnsi="Times New Roman"/>
          <w:color w:val="1A1918"/>
          <w:sz w:val="22"/>
          <w:szCs w:val="22"/>
        </w:rPr>
        <w:t xml:space="preserve"> has been long established in psychology</w:t>
      </w:r>
      <w:r w:rsidR="004B6CD6">
        <w:rPr>
          <w:rFonts w:ascii="Times New Roman" w:hAnsi="Times New Roman"/>
          <w:color w:val="1A1918"/>
          <w:sz w:val="22"/>
          <w:szCs w:val="22"/>
        </w:rPr>
        <w:t xml:space="preserve"> (e.g. Monaghan &amp; Blaszczyski, 2010)</w:t>
      </w:r>
      <w:r w:rsidRPr="001178EC">
        <w:rPr>
          <w:rFonts w:ascii="Times New Roman" w:hAnsi="Times New Roman"/>
          <w:color w:val="1A1918"/>
          <w:sz w:val="22"/>
          <w:szCs w:val="22"/>
        </w:rPr>
        <w:t xml:space="preserve">.  Briefly, </w:t>
      </w:r>
      <w:r>
        <w:rPr>
          <w:rFonts w:ascii="Times New Roman" w:hAnsi="Times New Roman"/>
          <w:color w:val="1A1918"/>
          <w:sz w:val="22"/>
          <w:szCs w:val="22"/>
        </w:rPr>
        <w:t xml:space="preserve">it seems that physiological arousal is interpreted based on the context in which it occurs </w:t>
      </w:r>
      <w:r w:rsidR="00EE1722">
        <w:rPr>
          <w:rFonts w:ascii="Times New Roman" w:hAnsi="Times New Roman"/>
          <w:color w:val="1A1918"/>
          <w:sz w:val="22"/>
          <w:szCs w:val="22"/>
        </w:rPr>
        <w:fldChar w:fldCharType="begin"/>
      </w:r>
      <w:r w:rsidR="000117C3">
        <w:rPr>
          <w:rFonts w:ascii="Times New Roman" w:hAnsi="Times New Roman"/>
          <w:color w:val="1A1918"/>
          <w:sz w:val="22"/>
          <w:szCs w:val="22"/>
        </w:rPr>
        <w:instrText xml:space="preserve"> ADDIN EN.CITE &lt;EndNote&gt;&lt;Cite&gt;&lt;Author&gt;Monaghan&lt;/Author&gt;&lt;Year&gt;2010&lt;/Year&gt;&lt;RecNum&gt;860&lt;/RecNum&gt;&lt;DisplayText&gt;(Monaghan &amp;amp; Blaszczynski, 2010)&lt;/DisplayText&gt;&lt;record&gt;&lt;rec-number&gt;860&lt;/rec-number&gt;&lt;foreign-keys&gt;&lt;key app="EN" db-id="29dppreeudxpvme0wvopsvd9stf2tppeat9x"&gt;860&lt;/key&gt;&lt;/foreign-keys&gt;&lt;ref-type name="Journal Article"&gt;17&lt;/ref-type&gt;&lt;contributors&gt;&lt;authors&gt;&lt;author&gt;Monaghan, Sally&lt;/author&gt;&lt;author&gt;Blaszczynski, Alex&lt;/author&gt;&lt;/authors&gt;&lt;/contributors&gt;&lt;titles&gt;&lt;title&gt;Impact of mode of display and message content of responsible gambling signs for electronic gaming machines on regular gamblers&lt;/title&gt;&lt;secondary-title&gt;Journal of Gambling Studies&lt;/secondary-title&gt;&lt;/titles&gt;&lt;periodical&gt;&lt;full-title&gt;Journal of Gambling Studies&lt;/full-title&gt;&lt;/periodical&gt;&lt;pages&gt;67-88&lt;/pages&gt;&lt;volume&gt;26&lt;/volume&gt;&lt;number&gt;1&lt;/number&gt;&lt;dates&gt;&lt;year&gt;2010&lt;/year&gt;&lt;/dates&gt;&lt;isbn&gt;1050-5350&lt;/isbn&gt;&lt;urls&gt;&lt;/urls&gt;&lt;/record&gt;&lt;/Cite&gt;&lt;/EndNote&gt;</w:instrText>
      </w:r>
      <w:r w:rsidR="00EE1722">
        <w:rPr>
          <w:rFonts w:ascii="Times New Roman" w:hAnsi="Times New Roman"/>
          <w:color w:val="1A1918"/>
          <w:sz w:val="22"/>
          <w:szCs w:val="22"/>
        </w:rPr>
        <w:fldChar w:fldCharType="separate"/>
      </w:r>
      <w:r w:rsidR="000117C3">
        <w:rPr>
          <w:rFonts w:ascii="Times New Roman" w:hAnsi="Times New Roman"/>
          <w:noProof/>
          <w:color w:val="1A1918"/>
          <w:sz w:val="22"/>
          <w:szCs w:val="22"/>
        </w:rPr>
        <w:t>(</w:t>
      </w:r>
      <w:hyperlink w:anchor="_ENREF_67" w:tooltip="Monaghan, 2010 #860" w:history="1">
        <w:r w:rsidR="005C5CFB">
          <w:rPr>
            <w:rFonts w:ascii="Times New Roman" w:hAnsi="Times New Roman"/>
            <w:noProof/>
            <w:color w:val="1A1918"/>
            <w:sz w:val="22"/>
            <w:szCs w:val="22"/>
          </w:rPr>
          <w:t>Monaghan &amp; Blaszczynski, 2010</w:t>
        </w:r>
      </w:hyperlink>
      <w:r w:rsidR="000117C3">
        <w:rPr>
          <w:rFonts w:ascii="Times New Roman" w:hAnsi="Times New Roman"/>
          <w:noProof/>
          <w:color w:val="1A1918"/>
          <w:sz w:val="22"/>
          <w:szCs w:val="22"/>
        </w:rPr>
        <w:t>)</w:t>
      </w:r>
      <w:r w:rsidR="00EE1722">
        <w:rPr>
          <w:rFonts w:ascii="Times New Roman" w:hAnsi="Times New Roman"/>
          <w:color w:val="1A1918"/>
          <w:sz w:val="22"/>
          <w:szCs w:val="22"/>
        </w:rPr>
        <w:fldChar w:fldCharType="end"/>
      </w:r>
      <w:r>
        <w:rPr>
          <w:rFonts w:ascii="Times New Roman" w:hAnsi="Times New Roman"/>
          <w:color w:val="1A1918"/>
          <w:sz w:val="22"/>
          <w:szCs w:val="22"/>
        </w:rPr>
        <w:t>.</w:t>
      </w:r>
      <w:r w:rsidRPr="001178EC">
        <w:rPr>
          <w:rFonts w:ascii="Times New Roman" w:hAnsi="Times New Roman"/>
          <w:color w:val="1A1918"/>
          <w:sz w:val="22"/>
          <w:szCs w:val="22"/>
        </w:rPr>
        <w:t xml:space="preserve">  </w:t>
      </w:r>
      <w:r>
        <w:rPr>
          <w:rFonts w:ascii="Times New Roman" w:hAnsi="Times New Roman"/>
          <w:color w:val="1A1918"/>
          <w:sz w:val="22"/>
          <w:szCs w:val="22"/>
        </w:rPr>
        <w:t>A</w:t>
      </w:r>
      <w:r w:rsidRPr="00107D4F">
        <w:rPr>
          <w:rFonts w:ascii="Times New Roman" w:hAnsi="Times New Roman"/>
          <w:color w:val="1A1918"/>
          <w:sz w:val="22"/>
          <w:szCs w:val="22"/>
        </w:rPr>
        <w:t xml:space="preserve">rousal may provide different signals to gamblers with few versus many problems. </w:t>
      </w:r>
      <w:r w:rsidR="00BA13BD">
        <w:rPr>
          <w:rFonts w:ascii="Times New Roman" w:hAnsi="Times New Roman"/>
          <w:color w:val="1A1918"/>
          <w:sz w:val="22"/>
          <w:szCs w:val="22"/>
        </w:rPr>
        <w:t xml:space="preserve"> </w:t>
      </w:r>
      <w:r w:rsidRPr="00107D4F">
        <w:rPr>
          <w:rFonts w:ascii="Times New Roman" w:hAnsi="Times New Roman"/>
          <w:color w:val="1A1918"/>
          <w:sz w:val="22"/>
          <w:szCs w:val="22"/>
        </w:rPr>
        <w:t>Gamblers with many problems may interpret their arousal as a sign that they will soon lose money, while gamblers with few or no problems may associate feelings of arousal exclusively with winning</w:t>
      </w:r>
      <w:r w:rsidR="00DD1A61">
        <w:rPr>
          <w:rFonts w:ascii="Times New Roman" w:hAnsi="Times New Roman"/>
          <w:color w:val="1A1918"/>
          <w:sz w:val="22"/>
          <w:szCs w:val="22"/>
        </w:rPr>
        <w:t xml:space="preserve"> </w:t>
      </w:r>
      <w:r w:rsidR="00EE1722">
        <w:rPr>
          <w:rFonts w:ascii="Times New Roman" w:hAnsi="Times New Roman"/>
          <w:color w:val="1A1918"/>
          <w:sz w:val="22"/>
          <w:szCs w:val="22"/>
        </w:rPr>
        <w:fldChar w:fldCharType="begin"/>
      </w:r>
      <w:r w:rsidR="000117C3">
        <w:rPr>
          <w:rFonts w:ascii="Times New Roman" w:hAnsi="Times New Roman"/>
          <w:color w:val="1A1918"/>
          <w:sz w:val="22"/>
          <w:szCs w:val="22"/>
        </w:rPr>
        <w:instrText xml:space="preserve"> ADDIN EN.CITE &lt;EndNote&gt;&lt;Cite&gt;&lt;Author&gt;Munoz&lt;/Author&gt;&lt;Year&gt;2010&lt;/Year&gt;&lt;RecNum&gt;861&lt;/RecNum&gt;&lt;DisplayText&gt;(Munoz, Chebat, &amp;amp; Suissa, 2010)&lt;/DisplayText&gt;&lt;record&gt;&lt;rec-number&gt;861&lt;/rec-number&gt;&lt;foreign-keys&gt;&lt;key app="EN" db-id="29dppreeudxpvme0wvopsvd9stf2tppeat9x"&gt;861&lt;/key&gt;&lt;/foreign-keys&gt;&lt;ref-type name="Journal Article"&gt;17&lt;/ref-type&gt;&lt;contributors&gt;&lt;authors&gt;&lt;author&gt;Munoz, Yaromir&lt;/author&gt;&lt;author&gt;Chebat, Jean-Charles&lt;/author&gt;&lt;author&gt;Suissa, Jacob Amnon&lt;/author&gt;&lt;/authors&gt;&lt;/contributors&gt;&lt;titles&gt;&lt;title&gt;Using fear appeals in warning labels to promote responsible gambling among VLT players: the key role of depth of information processing&lt;/title&gt;&lt;secondary-title&gt;Journal of Gambling Studies&lt;/secondary-title&gt;&lt;/titles&gt;&lt;periodical&gt;&lt;full-title&gt;Journal of Gambling Studies&lt;/full-title&gt;&lt;/periodical&gt;&lt;pages&gt;593-609&lt;/pages&gt;&lt;volume&gt;26&lt;/volume&gt;&lt;number&gt;4&lt;/number&gt;&lt;dates&gt;&lt;year&gt;2010&lt;/year&gt;&lt;/dates&gt;&lt;isbn&gt;1050-5350&lt;/isbn&gt;&lt;urls&gt;&lt;/urls&gt;&lt;/record&gt;&lt;/Cite&gt;&lt;/EndNote&gt;</w:instrText>
      </w:r>
      <w:r w:rsidR="00EE1722">
        <w:rPr>
          <w:rFonts w:ascii="Times New Roman" w:hAnsi="Times New Roman"/>
          <w:color w:val="1A1918"/>
          <w:sz w:val="22"/>
          <w:szCs w:val="22"/>
        </w:rPr>
        <w:fldChar w:fldCharType="separate"/>
      </w:r>
      <w:r w:rsidR="000117C3">
        <w:rPr>
          <w:rFonts w:ascii="Times New Roman" w:hAnsi="Times New Roman"/>
          <w:noProof/>
          <w:color w:val="1A1918"/>
          <w:sz w:val="22"/>
          <w:szCs w:val="22"/>
        </w:rPr>
        <w:t>(</w:t>
      </w:r>
      <w:hyperlink w:anchor="_ENREF_70" w:tooltip="Munoz, 2010 #861" w:history="1">
        <w:r w:rsidR="005C5CFB">
          <w:rPr>
            <w:rFonts w:ascii="Times New Roman" w:hAnsi="Times New Roman"/>
            <w:noProof/>
            <w:color w:val="1A1918"/>
            <w:sz w:val="22"/>
            <w:szCs w:val="22"/>
          </w:rPr>
          <w:t>Munoz, Chebat, &amp; Suissa, 2010</w:t>
        </w:r>
      </w:hyperlink>
      <w:r w:rsidR="000117C3">
        <w:rPr>
          <w:rFonts w:ascii="Times New Roman" w:hAnsi="Times New Roman"/>
          <w:noProof/>
          <w:color w:val="1A1918"/>
          <w:sz w:val="22"/>
          <w:szCs w:val="22"/>
        </w:rPr>
        <w:t>)</w:t>
      </w:r>
      <w:r w:rsidR="00EE1722">
        <w:rPr>
          <w:rFonts w:ascii="Times New Roman" w:hAnsi="Times New Roman"/>
          <w:color w:val="1A1918"/>
          <w:sz w:val="22"/>
          <w:szCs w:val="22"/>
        </w:rPr>
        <w:fldChar w:fldCharType="end"/>
      </w:r>
      <w:r w:rsidRPr="00107D4F">
        <w:rPr>
          <w:rFonts w:ascii="Times New Roman" w:hAnsi="Times New Roman"/>
          <w:color w:val="1A1918"/>
          <w:sz w:val="22"/>
          <w:szCs w:val="22"/>
        </w:rPr>
        <w:t xml:space="preserve">.  </w:t>
      </w:r>
      <w:r w:rsidRPr="001178EC">
        <w:rPr>
          <w:rFonts w:ascii="Times New Roman" w:hAnsi="Times New Roman"/>
          <w:sz w:val="22"/>
          <w:szCs w:val="22"/>
        </w:rPr>
        <w:t xml:space="preserve">Rockloff and Greer </w:t>
      </w:r>
      <w:r w:rsidR="00EE1722">
        <w:rPr>
          <w:rFonts w:ascii="Times New Roman" w:hAnsi="Times New Roman"/>
          <w:sz w:val="22"/>
          <w:szCs w:val="22"/>
        </w:rPr>
        <w:fldChar w:fldCharType="begin"/>
      </w:r>
      <w:r w:rsidR="000E5527">
        <w:rPr>
          <w:rFonts w:ascii="Times New Roman" w:hAnsi="Times New Roman"/>
          <w:sz w:val="22"/>
          <w:szCs w:val="22"/>
        </w:rPr>
        <w:instrText xml:space="preserve"> ADDIN EN.CITE &lt;EndNote&gt;&lt;Cite ExcludeAuth="1"&gt;&lt;Author&gt;Harrigan&lt;/Author&gt;&lt;Year&gt;2010&lt;/Year&gt;&lt;RecNum&gt;849&lt;/RecNum&gt;&lt;DisplayText&gt;(2010)&lt;/DisplayText&gt;&lt;record&gt;&lt;rec-number&gt;849&lt;/rec-number&gt;&lt;foreign-keys&gt;&lt;key app="EN" db-id="29dppreeudxpvme0wvopsvd9stf2tppeat9x"&gt;849&lt;/key&gt;&lt;/foreign-keys&gt;&lt;ref-type name="Journal Article"&gt;17&lt;/ref-type&gt;&lt;contributors&gt;&lt;authors&gt;&lt;author&gt;Harrigan, Kevin A&lt;/author&gt;&lt;author&gt;Dixon, Mike&lt;/author&gt;&lt;/authors&gt;&lt;/contributors&gt;&lt;titles&gt;&lt;title&gt;Government sanctioned “tight” and “loose” slot machines: How having multiple versions of the same slot machine game may impact problem gambling&lt;/title&gt;&lt;secondary-title&gt;Journal of Gambling Studies&lt;/secondary-title&gt;&lt;/titles&gt;&lt;periodical&gt;&lt;full-title&gt;Journal of Gambling Studies&lt;/full-title&gt;&lt;/periodical&gt;&lt;pages&gt;159-174&lt;/pages&gt;&lt;volume&gt;26&lt;/volume&gt;&lt;number&gt;1&lt;/number&gt;&lt;dates&gt;&lt;year&gt;2010&lt;/year&gt;&lt;/dates&gt;&lt;isbn&gt;1050-5350&lt;/isbn&gt;&lt;urls&gt;&lt;/urls&gt;&lt;/record&gt;&lt;/Cite&gt;&lt;/EndNote&gt;</w:instrText>
      </w:r>
      <w:r w:rsidR="00EE1722">
        <w:rPr>
          <w:rFonts w:ascii="Times New Roman" w:hAnsi="Times New Roman"/>
          <w:sz w:val="22"/>
          <w:szCs w:val="22"/>
        </w:rPr>
        <w:fldChar w:fldCharType="separate"/>
      </w:r>
      <w:r w:rsidR="00DD1A61">
        <w:rPr>
          <w:rFonts w:ascii="Times New Roman" w:hAnsi="Times New Roman"/>
          <w:noProof/>
          <w:sz w:val="22"/>
          <w:szCs w:val="22"/>
        </w:rPr>
        <w:t>(</w:t>
      </w:r>
      <w:hyperlink w:anchor="_ENREF_41" w:tooltip="Harrigan, 2010 #849" w:history="1">
        <w:r w:rsidR="005C5CFB">
          <w:rPr>
            <w:rFonts w:ascii="Times New Roman" w:hAnsi="Times New Roman"/>
            <w:noProof/>
            <w:sz w:val="22"/>
            <w:szCs w:val="22"/>
          </w:rPr>
          <w:t>2010</w:t>
        </w:r>
      </w:hyperlink>
      <w:r w:rsidR="00DD1A61">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conducted a study on the subjective effects of physiological arousal as well as the level of arousal on gamblers.  One-hundred and three participants were recruited outside Koorana Saltwater Crocodile Farm in </w:t>
      </w:r>
      <w:r>
        <w:rPr>
          <w:rFonts w:ascii="Times New Roman" w:hAnsi="Times New Roman"/>
          <w:sz w:val="22"/>
          <w:szCs w:val="22"/>
        </w:rPr>
        <w:t>C</w:t>
      </w:r>
      <w:r w:rsidRPr="001178EC">
        <w:rPr>
          <w:rFonts w:ascii="Times New Roman" w:hAnsi="Times New Roman"/>
          <w:sz w:val="22"/>
          <w:szCs w:val="22"/>
        </w:rPr>
        <w:t xml:space="preserve">entral Queensland, Australia.  </w:t>
      </w:r>
      <w:r>
        <w:rPr>
          <w:rFonts w:ascii="Times New Roman" w:hAnsi="Times New Roman"/>
          <w:sz w:val="22"/>
          <w:szCs w:val="22"/>
        </w:rPr>
        <w:t xml:space="preserve">Their </w:t>
      </w:r>
      <w:r>
        <w:rPr>
          <w:rFonts w:ascii="Times New Roman" w:hAnsi="Times New Roman"/>
          <w:sz w:val="22"/>
          <w:szCs w:val="22"/>
        </w:rPr>
        <w:lastRenderedPageBreak/>
        <w:t xml:space="preserve">problem gambling status was assessed using the </w:t>
      </w:r>
      <w:r w:rsidRPr="001178EC">
        <w:rPr>
          <w:rFonts w:ascii="Times New Roman" w:hAnsi="Times New Roman"/>
          <w:sz w:val="22"/>
          <w:szCs w:val="22"/>
        </w:rPr>
        <w:t xml:space="preserve">Problem Gambling </w:t>
      </w:r>
      <w:r>
        <w:rPr>
          <w:rFonts w:ascii="Times New Roman" w:hAnsi="Times New Roman"/>
          <w:sz w:val="22"/>
          <w:szCs w:val="22"/>
        </w:rPr>
        <w:t xml:space="preserve">Severity </w:t>
      </w:r>
      <w:r w:rsidRPr="001178EC">
        <w:rPr>
          <w:rFonts w:ascii="Times New Roman" w:hAnsi="Times New Roman"/>
          <w:sz w:val="22"/>
          <w:szCs w:val="22"/>
        </w:rPr>
        <w:t xml:space="preserve">Index </w:t>
      </w:r>
      <w:r>
        <w:rPr>
          <w:rFonts w:ascii="Times New Roman" w:hAnsi="Times New Roman"/>
          <w:sz w:val="22"/>
          <w:szCs w:val="22"/>
        </w:rPr>
        <w:t>and they were</w:t>
      </w:r>
      <w:r w:rsidRPr="001178EC">
        <w:rPr>
          <w:rFonts w:ascii="Times New Roman" w:hAnsi="Times New Roman"/>
          <w:sz w:val="22"/>
          <w:szCs w:val="22"/>
        </w:rPr>
        <w:t xml:space="preserve"> randomly assigned to one of two groups</w:t>
      </w:r>
      <w:r w:rsidR="00BA13BD">
        <w:rPr>
          <w:rFonts w:ascii="Times New Roman" w:hAnsi="Times New Roman"/>
          <w:sz w:val="22"/>
          <w:szCs w:val="22"/>
        </w:rPr>
        <w:t>;</w:t>
      </w:r>
      <w:r w:rsidRPr="001178EC">
        <w:rPr>
          <w:rFonts w:ascii="Times New Roman" w:hAnsi="Times New Roman"/>
          <w:sz w:val="22"/>
          <w:szCs w:val="22"/>
        </w:rPr>
        <w:t xml:space="preserve"> the first play</w:t>
      </w:r>
      <w:r w:rsidR="004B6CD6">
        <w:rPr>
          <w:rFonts w:ascii="Times New Roman" w:hAnsi="Times New Roman"/>
          <w:sz w:val="22"/>
          <w:szCs w:val="22"/>
        </w:rPr>
        <w:t>ed</w:t>
      </w:r>
      <w:r w:rsidRPr="001178EC">
        <w:rPr>
          <w:rFonts w:ascii="Times New Roman" w:hAnsi="Times New Roman"/>
          <w:sz w:val="22"/>
          <w:szCs w:val="22"/>
        </w:rPr>
        <w:t xml:space="preserve"> a laptop-simulated EGM before entering the saltwater crocodile farm, and the second play</w:t>
      </w:r>
      <w:r w:rsidR="004B6CD6">
        <w:rPr>
          <w:rFonts w:ascii="Times New Roman" w:hAnsi="Times New Roman"/>
          <w:sz w:val="22"/>
          <w:szCs w:val="22"/>
        </w:rPr>
        <w:t>ed</w:t>
      </w:r>
      <w:r w:rsidRPr="001178EC">
        <w:rPr>
          <w:rFonts w:ascii="Times New Roman" w:hAnsi="Times New Roman"/>
          <w:sz w:val="22"/>
          <w:szCs w:val="22"/>
        </w:rPr>
        <w:t xml:space="preserve"> the EGM after holding a one metre long saltwater crocodile.  Arousal was measured </w:t>
      </w:r>
      <w:r>
        <w:rPr>
          <w:rFonts w:ascii="Times New Roman" w:hAnsi="Times New Roman"/>
          <w:sz w:val="22"/>
          <w:szCs w:val="22"/>
        </w:rPr>
        <w:t>via</w:t>
      </w:r>
      <w:r w:rsidRPr="001178EC">
        <w:rPr>
          <w:rFonts w:ascii="Times New Roman" w:hAnsi="Times New Roman"/>
          <w:sz w:val="22"/>
          <w:szCs w:val="22"/>
        </w:rPr>
        <w:t xml:space="preserve"> galvanic skin response.  After the trials were completed, the participants completed the Positive and Negative Affect Schedule which enabled the researchers to distinguish between participants’ interpretations of their states of physiological arousal.  The EGM was a laptop based three-reel slot machine game, with four pictured fruits on each reel</w:t>
      </w:r>
      <w:r w:rsidR="00AB3539">
        <w:rPr>
          <w:rFonts w:ascii="Times New Roman" w:hAnsi="Times New Roman"/>
          <w:sz w:val="22"/>
          <w:szCs w:val="22"/>
        </w:rPr>
        <w:t>,</w:t>
      </w:r>
      <w:r w:rsidRPr="001178EC">
        <w:rPr>
          <w:rFonts w:ascii="Times New Roman" w:hAnsi="Times New Roman"/>
          <w:sz w:val="22"/>
          <w:szCs w:val="22"/>
        </w:rPr>
        <w:t xml:space="preserve"> and had typical noises associated with EGM play.  </w:t>
      </w:r>
      <w:r>
        <w:rPr>
          <w:rFonts w:ascii="Times New Roman" w:hAnsi="Times New Roman"/>
          <w:sz w:val="22"/>
          <w:szCs w:val="22"/>
        </w:rPr>
        <w:t>Outcomes were controlled and p</w:t>
      </w:r>
      <w:r w:rsidRPr="001178EC">
        <w:rPr>
          <w:rFonts w:ascii="Times New Roman" w:hAnsi="Times New Roman"/>
          <w:sz w:val="22"/>
          <w:szCs w:val="22"/>
        </w:rPr>
        <w:t>articipants could choose to bet either 25, 50 or 100 cents on each reel in each round; the number of trials pla</w:t>
      </w:r>
      <w:r w:rsidR="0093422C">
        <w:rPr>
          <w:rFonts w:ascii="Times New Roman" w:hAnsi="Times New Roman"/>
          <w:sz w:val="22"/>
          <w:szCs w:val="22"/>
        </w:rPr>
        <w:t>yed, bet size, speed of betting</w:t>
      </w:r>
      <w:r w:rsidRPr="001178EC">
        <w:rPr>
          <w:rFonts w:ascii="Times New Roman" w:hAnsi="Times New Roman"/>
          <w:sz w:val="22"/>
          <w:szCs w:val="22"/>
        </w:rPr>
        <w:t xml:space="preserve"> and final payouts were used to determine the effect of the interaction between arousal and participants’ scores on the Positive and Negative Affect Schedule.</w:t>
      </w:r>
    </w:p>
    <w:p w14:paraId="4BD14B08" w14:textId="1CCFBAF7" w:rsidR="001A34FE" w:rsidRPr="001178EC" w:rsidRDefault="001A34FE" w:rsidP="001A34FE">
      <w:pPr>
        <w:pStyle w:val="FreeFormA"/>
        <w:spacing w:before="120" w:after="200"/>
        <w:jc w:val="both"/>
        <w:rPr>
          <w:rFonts w:ascii="Times New Roman" w:hAnsi="Times New Roman"/>
          <w:sz w:val="22"/>
          <w:szCs w:val="22"/>
        </w:rPr>
      </w:pPr>
      <w:r w:rsidRPr="00386660">
        <w:rPr>
          <w:rFonts w:ascii="Times New Roman" w:hAnsi="Times New Roman"/>
          <w:sz w:val="22"/>
          <w:szCs w:val="22"/>
        </w:rPr>
        <w:t xml:space="preserve">Rockloff and Greer </w:t>
      </w:r>
      <w:r w:rsidR="00EE1722">
        <w:rPr>
          <w:rFonts w:ascii="Times New Roman" w:hAnsi="Times New Roman"/>
          <w:sz w:val="22"/>
          <w:szCs w:val="22"/>
        </w:rPr>
        <w:fldChar w:fldCharType="begin"/>
      </w:r>
      <w:r w:rsidR="000E5527">
        <w:rPr>
          <w:rFonts w:ascii="Times New Roman" w:hAnsi="Times New Roman"/>
          <w:sz w:val="22"/>
          <w:szCs w:val="22"/>
        </w:rPr>
        <w:instrText xml:space="preserve"> ADDIN EN.CITE &lt;EndNote&gt;&lt;Cite ExcludeAuth="1"&gt;&lt;Author&gt;Harrigan&lt;/Author&gt;&lt;Year&gt;2010&lt;/Year&gt;&lt;RecNum&gt;849&lt;/RecNum&gt;&lt;DisplayText&gt;(2010)&lt;/DisplayText&gt;&lt;record&gt;&lt;rec-number&gt;849&lt;/rec-number&gt;&lt;foreign-keys&gt;&lt;key app="EN" db-id="29dppreeudxpvme0wvopsvd9stf2tppeat9x"&gt;849&lt;/key&gt;&lt;/foreign-keys&gt;&lt;ref-type name="Journal Article"&gt;17&lt;/ref-type&gt;&lt;contributors&gt;&lt;authors&gt;&lt;author&gt;Harrigan, Kevin A&lt;/author&gt;&lt;author&gt;Dixon, Mike&lt;/author&gt;&lt;/authors&gt;&lt;/contributors&gt;&lt;titles&gt;&lt;title&gt;Government sanctioned “tight” and “loose” slot machines: How having multiple versions of the same slot machine game may impact problem gambling&lt;/title&gt;&lt;secondary-title&gt;Journal of Gambling Studies&lt;/secondary-title&gt;&lt;/titles&gt;&lt;periodical&gt;&lt;full-title&gt;Journal of Gambling Studies&lt;/full-title&gt;&lt;/periodical&gt;&lt;pages&gt;159-174&lt;/pages&gt;&lt;volume&gt;26&lt;/volume&gt;&lt;number&gt;1&lt;/number&gt;&lt;dates&gt;&lt;year&gt;2010&lt;/year&gt;&lt;/dates&gt;&lt;isbn&gt;1050-5350&lt;/isbn&gt;&lt;urls&gt;&lt;/urls&gt;&lt;/record&gt;&lt;/Cite&gt;&lt;/EndNote&gt;</w:instrText>
      </w:r>
      <w:r w:rsidR="00EE1722">
        <w:rPr>
          <w:rFonts w:ascii="Times New Roman" w:hAnsi="Times New Roman"/>
          <w:sz w:val="22"/>
          <w:szCs w:val="22"/>
        </w:rPr>
        <w:fldChar w:fldCharType="separate"/>
      </w:r>
      <w:r w:rsidR="00DD1A61">
        <w:rPr>
          <w:rFonts w:ascii="Times New Roman" w:hAnsi="Times New Roman"/>
          <w:noProof/>
          <w:sz w:val="22"/>
          <w:szCs w:val="22"/>
        </w:rPr>
        <w:t>(</w:t>
      </w:r>
      <w:hyperlink w:anchor="_ENREF_41" w:tooltip="Harrigan, 2010 #849" w:history="1">
        <w:r w:rsidR="005C5CFB">
          <w:rPr>
            <w:rFonts w:ascii="Times New Roman" w:hAnsi="Times New Roman"/>
            <w:noProof/>
            <w:sz w:val="22"/>
            <w:szCs w:val="22"/>
          </w:rPr>
          <w:t>2010</w:t>
        </w:r>
      </w:hyperlink>
      <w:r w:rsidR="00DD1A61">
        <w:rPr>
          <w:rFonts w:ascii="Times New Roman" w:hAnsi="Times New Roman"/>
          <w:noProof/>
          <w:sz w:val="22"/>
          <w:szCs w:val="22"/>
        </w:rPr>
        <w:t>)</w:t>
      </w:r>
      <w:r w:rsidR="00EE1722">
        <w:rPr>
          <w:rFonts w:ascii="Times New Roman" w:hAnsi="Times New Roman"/>
          <w:sz w:val="22"/>
          <w:szCs w:val="22"/>
        </w:rPr>
        <w:fldChar w:fldCharType="end"/>
      </w:r>
      <w:r w:rsidRPr="00386660">
        <w:rPr>
          <w:rFonts w:ascii="Times New Roman" w:hAnsi="Times New Roman"/>
          <w:sz w:val="22"/>
          <w:szCs w:val="22"/>
        </w:rPr>
        <w:t xml:space="preserve"> showed that the interaction between affect and arousal was an important indicator of how long a participant would play an EGM, the amount of money they would bet, the speed of betting, and the perceived enjoyment of betting behaviour.  At-risk gamblers with few self-reported negative emotions placed higher average bets after holding the crocodile</w:t>
      </w:r>
      <w:r w:rsidR="00AB3539">
        <w:rPr>
          <w:rFonts w:ascii="Times New Roman" w:hAnsi="Times New Roman"/>
          <w:sz w:val="22"/>
          <w:szCs w:val="22"/>
        </w:rPr>
        <w:t>;</w:t>
      </w:r>
      <w:r w:rsidRPr="00386660">
        <w:rPr>
          <w:rFonts w:ascii="Times New Roman" w:hAnsi="Times New Roman"/>
          <w:sz w:val="22"/>
          <w:szCs w:val="22"/>
        </w:rPr>
        <w:t xml:space="preserve"> </w:t>
      </w:r>
      <w:r>
        <w:rPr>
          <w:rFonts w:ascii="Times New Roman" w:hAnsi="Times New Roman"/>
          <w:sz w:val="22"/>
          <w:szCs w:val="22"/>
        </w:rPr>
        <w:t>in contrast</w:t>
      </w:r>
      <w:r w:rsidR="00AB3539">
        <w:rPr>
          <w:rFonts w:ascii="Times New Roman" w:hAnsi="Times New Roman"/>
          <w:sz w:val="22"/>
          <w:szCs w:val="22"/>
        </w:rPr>
        <w:t>,</w:t>
      </w:r>
      <w:r w:rsidRPr="00386660">
        <w:rPr>
          <w:rFonts w:ascii="Times New Roman" w:hAnsi="Times New Roman"/>
          <w:sz w:val="22"/>
          <w:szCs w:val="22"/>
        </w:rPr>
        <w:t xml:space="preserve"> at-risk gamblers with many self-reported negative emotions placed lower bets.  Low level arousal paired with negative affect resulted in the most intense and long lasting betting behaviour (with lower bets), which the researchers </w:t>
      </w:r>
      <w:r>
        <w:rPr>
          <w:rFonts w:ascii="Times New Roman" w:hAnsi="Times New Roman"/>
          <w:sz w:val="22"/>
          <w:szCs w:val="22"/>
        </w:rPr>
        <w:t>suggested</w:t>
      </w:r>
      <w:r w:rsidRPr="00386660">
        <w:rPr>
          <w:rFonts w:ascii="Times New Roman" w:hAnsi="Times New Roman"/>
          <w:sz w:val="22"/>
          <w:szCs w:val="22"/>
        </w:rPr>
        <w:t xml:space="preserve"> was a result of attempts to ameliorate feelings of boredom and low level anxiety.  The low bet size enabled them to continue gambling for long periods of time with much less risk involved in each ro</w:t>
      </w:r>
      <w:r w:rsidR="0093422C">
        <w:rPr>
          <w:rFonts w:ascii="Times New Roman" w:hAnsi="Times New Roman"/>
          <w:sz w:val="22"/>
          <w:szCs w:val="22"/>
        </w:rPr>
        <w:t>und than higher betting groups.</w:t>
      </w:r>
      <w:r w:rsidRPr="00386660">
        <w:rPr>
          <w:rFonts w:ascii="Times New Roman" w:hAnsi="Times New Roman"/>
          <w:sz w:val="22"/>
          <w:szCs w:val="22"/>
        </w:rPr>
        <w:t xml:space="preserve">  Participants with high levels of arousal and positive affect, for example, had the highest betting size </w:t>
      </w:r>
      <w:r>
        <w:rPr>
          <w:rFonts w:ascii="Times New Roman" w:hAnsi="Times New Roman"/>
          <w:sz w:val="22"/>
          <w:szCs w:val="22"/>
        </w:rPr>
        <w:t>and perceived their</w:t>
      </w:r>
      <w:r w:rsidRPr="00386660">
        <w:rPr>
          <w:rFonts w:ascii="Times New Roman" w:hAnsi="Times New Roman"/>
          <w:sz w:val="22"/>
          <w:szCs w:val="22"/>
        </w:rPr>
        <w:t xml:space="preserve"> high arousal to be an indicator of future gambling success.  </w:t>
      </w:r>
      <w:r>
        <w:rPr>
          <w:rFonts w:ascii="Times New Roman" w:hAnsi="Times New Roman"/>
          <w:sz w:val="22"/>
          <w:szCs w:val="22"/>
        </w:rPr>
        <w:t>However, t</w:t>
      </w:r>
      <w:r w:rsidRPr="00386660">
        <w:rPr>
          <w:rFonts w:ascii="Times New Roman" w:hAnsi="Times New Roman"/>
          <w:sz w:val="22"/>
          <w:szCs w:val="22"/>
        </w:rPr>
        <w:t>his effect was not present in participants classed as non-problematic gamblers who also had high arousal and positive mood.</w:t>
      </w:r>
    </w:p>
    <w:p w14:paraId="3738599C" w14:textId="371D5A82" w:rsidR="001A34FE" w:rsidRPr="001178EC" w:rsidRDefault="001A34FE" w:rsidP="0093422C">
      <w:pPr>
        <w:pStyle w:val="FreeFormA"/>
        <w:jc w:val="both"/>
        <w:rPr>
          <w:rFonts w:ascii="Times New Roman" w:hAnsi="Times New Roman"/>
          <w:sz w:val="22"/>
          <w:szCs w:val="22"/>
        </w:rPr>
      </w:pPr>
      <w:r w:rsidRPr="001178EC">
        <w:rPr>
          <w:rFonts w:ascii="Times New Roman" w:hAnsi="Times New Roman"/>
          <w:sz w:val="22"/>
          <w:szCs w:val="22"/>
        </w:rPr>
        <w:t>Th</w:t>
      </w:r>
      <w:r>
        <w:rPr>
          <w:rFonts w:ascii="Times New Roman" w:hAnsi="Times New Roman"/>
          <w:sz w:val="22"/>
          <w:szCs w:val="22"/>
        </w:rPr>
        <w:t>ese</w:t>
      </w:r>
      <w:r w:rsidRPr="001178EC">
        <w:rPr>
          <w:rFonts w:ascii="Times New Roman" w:hAnsi="Times New Roman"/>
          <w:sz w:val="22"/>
          <w:szCs w:val="22"/>
        </w:rPr>
        <w:t xml:space="preserve"> stud</w:t>
      </w:r>
      <w:r>
        <w:rPr>
          <w:rFonts w:ascii="Times New Roman" w:hAnsi="Times New Roman"/>
          <w:sz w:val="22"/>
          <w:szCs w:val="22"/>
        </w:rPr>
        <w:t>ies (Rockloff et al., 2007; Rockloff &amp; Greer, 2010) provide</w:t>
      </w:r>
      <w:r w:rsidRPr="001178EC">
        <w:rPr>
          <w:rFonts w:ascii="Times New Roman" w:hAnsi="Times New Roman"/>
          <w:sz w:val="22"/>
          <w:szCs w:val="22"/>
        </w:rPr>
        <w:t xml:space="preserve"> a much clearer indication of how affect and arousal interact with one another, and how the </w:t>
      </w:r>
      <w:r>
        <w:rPr>
          <w:rFonts w:ascii="Times New Roman" w:hAnsi="Times New Roman"/>
          <w:sz w:val="22"/>
          <w:szCs w:val="22"/>
        </w:rPr>
        <w:t>gambler’s</w:t>
      </w:r>
      <w:r w:rsidRPr="001178EC">
        <w:rPr>
          <w:rFonts w:ascii="Times New Roman" w:hAnsi="Times New Roman"/>
          <w:sz w:val="22"/>
          <w:szCs w:val="22"/>
        </w:rPr>
        <w:t xml:space="preserve"> interpretation of physiological arousal affects the</w:t>
      </w:r>
      <w:r>
        <w:rPr>
          <w:rFonts w:ascii="Times New Roman" w:hAnsi="Times New Roman"/>
          <w:sz w:val="22"/>
          <w:szCs w:val="22"/>
        </w:rPr>
        <w:t>ir</w:t>
      </w:r>
      <w:r w:rsidR="00AB3539">
        <w:rPr>
          <w:rFonts w:ascii="Times New Roman" w:hAnsi="Times New Roman"/>
          <w:sz w:val="22"/>
          <w:szCs w:val="22"/>
        </w:rPr>
        <w:t xml:space="preserve"> </w:t>
      </w:r>
      <w:r>
        <w:rPr>
          <w:rFonts w:ascii="Times New Roman" w:hAnsi="Times New Roman"/>
          <w:sz w:val="22"/>
          <w:szCs w:val="22"/>
        </w:rPr>
        <w:t xml:space="preserve">perception </w:t>
      </w:r>
      <w:r w:rsidRPr="001178EC">
        <w:rPr>
          <w:rFonts w:ascii="Times New Roman" w:hAnsi="Times New Roman"/>
          <w:sz w:val="22"/>
          <w:szCs w:val="22"/>
        </w:rPr>
        <w:t xml:space="preserve">of likelihood of winning and their interaction with the gambling environment.  </w:t>
      </w:r>
      <w:r>
        <w:rPr>
          <w:rFonts w:ascii="Times New Roman" w:hAnsi="Times New Roman"/>
          <w:sz w:val="22"/>
          <w:szCs w:val="22"/>
        </w:rPr>
        <w:t xml:space="preserve">However, </w:t>
      </w:r>
      <w:r w:rsidRPr="001178EC">
        <w:rPr>
          <w:rFonts w:ascii="Times New Roman" w:hAnsi="Times New Roman"/>
          <w:sz w:val="22"/>
          <w:szCs w:val="22"/>
        </w:rPr>
        <w:t>th</w:t>
      </w:r>
      <w:r>
        <w:rPr>
          <w:rFonts w:ascii="Times New Roman" w:hAnsi="Times New Roman"/>
          <w:sz w:val="22"/>
          <w:szCs w:val="22"/>
        </w:rPr>
        <w:t>ese</w:t>
      </w:r>
      <w:r w:rsidRPr="001178EC">
        <w:rPr>
          <w:rFonts w:ascii="Times New Roman" w:hAnsi="Times New Roman"/>
          <w:sz w:val="22"/>
          <w:szCs w:val="22"/>
        </w:rPr>
        <w:t xml:space="preserve"> stud</w:t>
      </w:r>
      <w:r>
        <w:rPr>
          <w:rFonts w:ascii="Times New Roman" w:hAnsi="Times New Roman"/>
          <w:sz w:val="22"/>
          <w:szCs w:val="22"/>
        </w:rPr>
        <w:t>ies</w:t>
      </w:r>
      <w:r w:rsidRPr="001178EC">
        <w:rPr>
          <w:rFonts w:ascii="Times New Roman" w:hAnsi="Times New Roman"/>
          <w:sz w:val="22"/>
          <w:szCs w:val="22"/>
        </w:rPr>
        <w:t xml:space="preserve"> w</w:t>
      </w:r>
      <w:r>
        <w:rPr>
          <w:rFonts w:ascii="Times New Roman" w:hAnsi="Times New Roman"/>
          <w:sz w:val="22"/>
          <w:szCs w:val="22"/>
        </w:rPr>
        <w:t>ere</w:t>
      </w:r>
      <w:r w:rsidRPr="001178EC">
        <w:rPr>
          <w:rFonts w:ascii="Times New Roman" w:hAnsi="Times New Roman"/>
          <w:sz w:val="22"/>
          <w:szCs w:val="22"/>
        </w:rPr>
        <w:t xml:space="preserve"> </w:t>
      </w:r>
      <w:r>
        <w:rPr>
          <w:rFonts w:ascii="Times New Roman" w:hAnsi="Times New Roman"/>
          <w:sz w:val="22"/>
          <w:szCs w:val="22"/>
        </w:rPr>
        <w:t>simulations</w:t>
      </w:r>
      <w:r w:rsidRPr="001178EC">
        <w:rPr>
          <w:rFonts w:ascii="Times New Roman" w:hAnsi="Times New Roman"/>
          <w:sz w:val="22"/>
          <w:szCs w:val="22"/>
        </w:rPr>
        <w:t xml:space="preserve"> </w:t>
      </w:r>
      <w:r w:rsidR="00DD1A61">
        <w:rPr>
          <w:rFonts w:ascii="Times New Roman" w:hAnsi="Times New Roman"/>
          <w:sz w:val="22"/>
          <w:szCs w:val="22"/>
        </w:rPr>
        <w:t xml:space="preserve">and </w:t>
      </w:r>
      <w:r>
        <w:rPr>
          <w:rFonts w:ascii="Times New Roman" w:hAnsi="Times New Roman"/>
          <w:sz w:val="22"/>
          <w:szCs w:val="22"/>
        </w:rPr>
        <w:t>so it</w:t>
      </w:r>
      <w:r w:rsidRPr="001178EC">
        <w:rPr>
          <w:rFonts w:ascii="Times New Roman" w:hAnsi="Times New Roman"/>
          <w:sz w:val="22"/>
          <w:szCs w:val="22"/>
        </w:rPr>
        <w:t xml:space="preserve"> is difficult to determine how the participants’ surroundings may have af</w:t>
      </w:r>
      <w:r w:rsidR="0093422C">
        <w:rPr>
          <w:rFonts w:ascii="Times New Roman" w:hAnsi="Times New Roman"/>
          <w:sz w:val="22"/>
          <w:szCs w:val="22"/>
        </w:rPr>
        <w:t>fected their gambling behaviour</w:t>
      </w:r>
      <w:r w:rsidRPr="001178EC">
        <w:rPr>
          <w:rFonts w:ascii="Times New Roman" w:hAnsi="Times New Roman"/>
          <w:sz w:val="22"/>
          <w:szCs w:val="22"/>
        </w:rPr>
        <w:t xml:space="preserve"> or whether gambling environments would foster a more </w:t>
      </w:r>
      <w:r>
        <w:rPr>
          <w:rFonts w:ascii="Times New Roman" w:hAnsi="Times New Roman"/>
          <w:sz w:val="22"/>
          <w:szCs w:val="22"/>
        </w:rPr>
        <w:t xml:space="preserve">or less </w:t>
      </w:r>
      <w:r w:rsidRPr="001178EC">
        <w:rPr>
          <w:rFonts w:ascii="Times New Roman" w:hAnsi="Times New Roman"/>
          <w:sz w:val="22"/>
          <w:szCs w:val="22"/>
        </w:rPr>
        <w:t>positive affect in gamblers.  Recent biological evidence</w:t>
      </w:r>
      <w:r w:rsidR="00DD1A61">
        <w:rPr>
          <w:rFonts w:ascii="Times New Roman" w:hAnsi="Times New Roman"/>
          <w:sz w:val="22"/>
          <w:szCs w:val="22"/>
        </w:rPr>
        <w:t xml:space="preserve">, again in simulated conditions, </w:t>
      </w:r>
      <w:r w:rsidRPr="001178EC">
        <w:rPr>
          <w:rFonts w:ascii="Times New Roman" w:hAnsi="Times New Roman"/>
          <w:sz w:val="22"/>
          <w:szCs w:val="22"/>
        </w:rPr>
        <w:t>points to the potential neural reward value of gambling itself during betting and in anticipation phases.  For example, neuro</w:t>
      </w:r>
      <w:r w:rsidR="00AB3539">
        <w:rPr>
          <w:rFonts w:ascii="Times New Roman" w:hAnsi="Times New Roman"/>
          <w:sz w:val="22"/>
          <w:szCs w:val="22"/>
        </w:rPr>
        <w:t>-</w:t>
      </w:r>
      <w:r w:rsidRPr="001178EC">
        <w:rPr>
          <w:rFonts w:ascii="Times New Roman" w:hAnsi="Times New Roman"/>
          <w:sz w:val="22"/>
          <w:szCs w:val="22"/>
        </w:rPr>
        <w:t>imaging studies of the brain show that the expectation of winning and making a risky bet are rewarding and are more so for a problem gambler than for a non-problem gambler</w:t>
      </w:r>
      <w:r w:rsidR="00D51593">
        <w:rPr>
          <w:rFonts w:ascii="Times New Roman" w:hAnsi="Times New Roman"/>
          <w:sz w:val="22"/>
          <w:szCs w:val="22"/>
        </w:rPr>
        <w:t xml:space="preserve"> </w:t>
      </w:r>
      <w:r w:rsidR="00D51593">
        <w:rPr>
          <w:rFonts w:ascii="Times New Roman" w:hAnsi="Times New Roman"/>
          <w:sz w:val="22"/>
          <w:szCs w:val="22"/>
        </w:rPr>
        <w:fldChar w:fldCharType="begin">
          <w:fldData xml:space="preserve">PEVuZE5vdGU+PENpdGU+PEF1dGhvcj5NaWVkbDwvQXV0aG9yPjxZZWFyPjIwMTI8L1llYXI+PFJl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=
</w:fldData>
        </w:fldChar>
      </w:r>
      <w:r w:rsidR="00D51593">
        <w:rPr>
          <w:rFonts w:ascii="Times New Roman" w:hAnsi="Times New Roman"/>
          <w:sz w:val="22"/>
          <w:szCs w:val="22"/>
        </w:rPr>
        <w:instrText xml:space="preserve"> ADDIN EN.CITE </w:instrText>
      </w:r>
      <w:r w:rsidR="00D51593">
        <w:rPr>
          <w:rFonts w:ascii="Times New Roman" w:hAnsi="Times New Roman"/>
          <w:sz w:val="22"/>
          <w:szCs w:val="22"/>
        </w:rPr>
        <w:fldChar w:fldCharType="begin">
          <w:fldData xml:space="preserve">PEVuZE5vdGU+PENpdGU+PEF1dGhvcj5NaWVkbDwvQXV0aG9yPjxZZWFyPjIwMTI8L1llYXI+PFJl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=
</w:fldData>
        </w:fldChar>
      </w:r>
      <w:r w:rsidR="00D51593">
        <w:rPr>
          <w:rFonts w:ascii="Times New Roman" w:hAnsi="Times New Roman"/>
          <w:sz w:val="22"/>
          <w:szCs w:val="22"/>
        </w:rPr>
        <w:instrText xml:space="preserve"> ADDIN EN.CITE.DATA </w:instrText>
      </w:r>
      <w:r w:rsidR="00D51593">
        <w:rPr>
          <w:rFonts w:ascii="Times New Roman" w:hAnsi="Times New Roman"/>
          <w:sz w:val="22"/>
          <w:szCs w:val="22"/>
        </w:rPr>
      </w:r>
      <w:r w:rsidR="00D51593">
        <w:rPr>
          <w:rFonts w:ascii="Times New Roman" w:hAnsi="Times New Roman"/>
          <w:sz w:val="22"/>
          <w:szCs w:val="22"/>
        </w:rPr>
        <w:fldChar w:fldCharType="end"/>
      </w:r>
      <w:r w:rsidR="00D51593">
        <w:rPr>
          <w:rFonts w:ascii="Times New Roman" w:hAnsi="Times New Roman"/>
          <w:sz w:val="22"/>
          <w:szCs w:val="22"/>
        </w:rPr>
      </w:r>
      <w:r w:rsidR="00D51593">
        <w:rPr>
          <w:rFonts w:ascii="Times New Roman" w:hAnsi="Times New Roman"/>
          <w:sz w:val="22"/>
          <w:szCs w:val="22"/>
        </w:rPr>
        <w:fldChar w:fldCharType="separate"/>
      </w:r>
      <w:r w:rsidR="00D51593">
        <w:rPr>
          <w:rFonts w:ascii="Times New Roman" w:hAnsi="Times New Roman"/>
          <w:noProof/>
          <w:sz w:val="22"/>
          <w:szCs w:val="22"/>
        </w:rPr>
        <w:t>(</w:t>
      </w:r>
      <w:hyperlink w:anchor="_ENREF_59" w:tooltip="Miedl, 2012 #952" w:history="1">
        <w:r w:rsidR="005C5CFB">
          <w:rPr>
            <w:rFonts w:ascii="Times New Roman" w:hAnsi="Times New Roman"/>
            <w:noProof/>
            <w:sz w:val="22"/>
            <w:szCs w:val="22"/>
          </w:rPr>
          <w:t>Miedl, Peters, &amp; Büchel, 2012</w:t>
        </w:r>
      </w:hyperlink>
      <w:r w:rsidR="00D51593">
        <w:rPr>
          <w:rFonts w:ascii="Times New Roman" w:hAnsi="Times New Roman"/>
          <w:noProof/>
          <w:sz w:val="22"/>
          <w:szCs w:val="22"/>
        </w:rPr>
        <w:t xml:space="preserve">; </w:t>
      </w:r>
      <w:hyperlink w:anchor="_ENREF_76" w:tooltip="Power, 2012 #953" w:history="1">
        <w:r w:rsidR="005C5CFB">
          <w:rPr>
            <w:rFonts w:ascii="Times New Roman" w:hAnsi="Times New Roman"/>
            <w:noProof/>
            <w:sz w:val="22"/>
            <w:szCs w:val="22"/>
          </w:rPr>
          <w:t>Power, Goodyear, &amp; Crockford, 2012</w:t>
        </w:r>
      </w:hyperlink>
      <w:r w:rsidR="00D51593">
        <w:rPr>
          <w:rFonts w:ascii="Times New Roman" w:hAnsi="Times New Roman"/>
          <w:noProof/>
          <w:sz w:val="22"/>
          <w:szCs w:val="22"/>
        </w:rPr>
        <w:t xml:space="preserve">; </w:t>
      </w:r>
      <w:hyperlink w:anchor="_ENREF_90" w:tooltip="van Holst, 2012 #954" w:history="1">
        <w:r w:rsidR="005C5CFB">
          <w:rPr>
            <w:rFonts w:ascii="Times New Roman" w:hAnsi="Times New Roman"/>
            <w:noProof/>
            <w:sz w:val="22"/>
            <w:szCs w:val="22"/>
          </w:rPr>
          <w:t>van Holst, Veltman, Büchel, van Den Brink, &amp; Goudriaan, 2012</w:t>
        </w:r>
      </w:hyperlink>
      <w:r w:rsidR="00D51593">
        <w:rPr>
          <w:rFonts w:ascii="Times New Roman" w:hAnsi="Times New Roman"/>
          <w:noProof/>
          <w:sz w:val="22"/>
          <w:szCs w:val="22"/>
        </w:rPr>
        <w:t>)</w:t>
      </w:r>
      <w:r w:rsidR="00D51593">
        <w:rPr>
          <w:rFonts w:ascii="Times New Roman" w:hAnsi="Times New Roman"/>
          <w:sz w:val="22"/>
          <w:szCs w:val="22"/>
        </w:rPr>
        <w:fldChar w:fldCharType="end"/>
      </w:r>
      <w:r w:rsidR="00D51593">
        <w:rPr>
          <w:rFonts w:ascii="Times New Roman" w:hAnsi="Times New Roman"/>
          <w:sz w:val="22"/>
          <w:szCs w:val="22"/>
        </w:rPr>
        <w:t>.</w:t>
      </w:r>
      <w:r w:rsidRPr="001178EC">
        <w:rPr>
          <w:rFonts w:ascii="Times New Roman" w:hAnsi="Times New Roman"/>
          <w:sz w:val="22"/>
          <w:szCs w:val="22"/>
        </w:rPr>
        <w:t xml:space="preserve"> </w:t>
      </w:r>
    </w:p>
    <w:p w14:paraId="07D28F24" w14:textId="77777777" w:rsidR="001A34FE" w:rsidRPr="001178EC" w:rsidRDefault="001A34FE" w:rsidP="0093422C">
      <w:pPr>
        <w:pStyle w:val="FreeFormA"/>
        <w:jc w:val="both"/>
        <w:rPr>
          <w:rFonts w:ascii="Times New Roman" w:hAnsi="Times New Roman"/>
          <w:sz w:val="22"/>
          <w:szCs w:val="22"/>
        </w:rPr>
      </w:pPr>
    </w:p>
    <w:p w14:paraId="33CA06E9" w14:textId="77777777" w:rsidR="001A34FE" w:rsidRPr="001178EC" w:rsidRDefault="001A34FE" w:rsidP="001A34FE">
      <w:pPr>
        <w:pStyle w:val="RepHead2"/>
        <w:rPr>
          <w:rFonts w:cs="Times New Roman"/>
          <w:szCs w:val="22"/>
        </w:rPr>
      </w:pPr>
      <w:bookmarkStart w:id="116" w:name="_Toc394297733"/>
      <w:bookmarkStart w:id="117" w:name="_Toc311816976"/>
      <w:bookmarkStart w:id="118" w:name="_Toc312144993"/>
      <w:r w:rsidRPr="001178EC">
        <w:rPr>
          <w:rFonts w:cs="Times New Roman"/>
          <w:szCs w:val="22"/>
        </w:rPr>
        <w:t xml:space="preserve">Pop-up </w:t>
      </w:r>
      <w:r w:rsidR="00AB3539">
        <w:rPr>
          <w:rFonts w:cs="Times New Roman"/>
          <w:szCs w:val="22"/>
        </w:rPr>
        <w:t>messages</w:t>
      </w:r>
      <w:r w:rsidR="00AB3539" w:rsidRPr="001178EC">
        <w:rPr>
          <w:rFonts w:cs="Times New Roman"/>
          <w:szCs w:val="22"/>
        </w:rPr>
        <w:t xml:space="preserve"> </w:t>
      </w:r>
      <w:r w:rsidRPr="001178EC">
        <w:rPr>
          <w:rFonts w:cs="Times New Roman"/>
          <w:szCs w:val="22"/>
        </w:rPr>
        <w:t>and player information displays</w:t>
      </w:r>
      <w:bookmarkEnd w:id="116"/>
    </w:p>
    <w:bookmarkEnd w:id="117"/>
    <w:bookmarkEnd w:id="118"/>
    <w:p w14:paraId="6877E046" w14:textId="04E3C32A" w:rsidR="001A34FE" w:rsidRPr="001178EC" w:rsidRDefault="001A34FE" w:rsidP="001A34F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240" w:after="200"/>
        <w:jc w:val="both"/>
        <w:rPr>
          <w:rFonts w:ascii="Times New Roman" w:hAnsi="Times New Roman"/>
          <w:sz w:val="22"/>
          <w:szCs w:val="22"/>
        </w:rPr>
      </w:pPr>
      <w:r w:rsidRPr="001178EC">
        <w:rPr>
          <w:rFonts w:ascii="Times New Roman" w:hAnsi="Times New Roman"/>
          <w:sz w:val="22"/>
          <w:szCs w:val="22"/>
        </w:rPr>
        <w:t xml:space="preserve">In order to break the zone-like state which problem gamblers seem to enter and to interrupt the </w:t>
      </w:r>
      <w:r w:rsidR="004D5ED6" w:rsidRPr="001178EC">
        <w:rPr>
          <w:rFonts w:ascii="Times New Roman" w:hAnsi="Times New Roman"/>
          <w:sz w:val="22"/>
          <w:szCs w:val="22"/>
        </w:rPr>
        <w:t>payout</w:t>
      </w:r>
      <w:r w:rsidRPr="001178EC">
        <w:rPr>
          <w:rFonts w:ascii="Times New Roman" w:hAnsi="Times New Roman"/>
          <w:sz w:val="22"/>
          <w:szCs w:val="22"/>
        </w:rPr>
        <w:t xml:space="preserve"> schedules which </w:t>
      </w:r>
      <w:r w:rsidR="00172E85">
        <w:rPr>
          <w:rFonts w:ascii="Times New Roman" w:hAnsi="Times New Roman"/>
          <w:sz w:val="22"/>
          <w:szCs w:val="22"/>
        </w:rPr>
        <w:t xml:space="preserve">can </w:t>
      </w:r>
      <w:r w:rsidRPr="001178EC">
        <w:rPr>
          <w:rFonts w:ascii="Times New Roman" w:hAnsi="Times New Roman"/>
          <w:sz w:val="22"/>
          <w:szCs w:val="22"/>
        </w:rPr>
        <w:t>facilitate harmful levels of gambling behaviour, compulsory breaks in play ha</w:t>
      </w:r>
      <w:r w:rsidR="004D5ED6">
        <w:rPr>
          <w:rFonts w:ascii="Times New Roman" w:hAnsi="Times New Roman"/>
          <w:sz w:val="22"/>
          <w:szCs w:val="22"/>
        </w:rPr>
        <w:t>ve</w:t>
      </w:r>
      <w:r w:rsidRPr="001178EC">
        <w:rPr>
          <w:rFonts w:ascii="Times New Roman" w:hAnsi="Times New Roman"/>
          <w:sz w:val="22"/>
          <w:szCs w:val="22"/>
        </w:rPr>
        <w:t xml:space="preserve"> been suggested as a harm minimisation measure</w:t>
      </w:r>
      <w:r w:rsidR="00A834EC">
        <w:rPr>
          <w:rFonts w:ascii="Times New Roman" w:hAnsi="Times New Roman"/>
          <w:sz w:val="22"/>
          <w:szCs w:val="22"/>
        </w:rPr>
        <w:t xml:space="preserve">.  </w:t>
      </w:r>
      <w:r w:rsidR="00172E85">
        <w:rPr>
          <w:rFonts w:ascii="Times New Roman" w:hAnsi="Times New Roman"/>
          <w:sz w:val="22"/>
          <w:szCs w:val="22"/>
        </w:rPr>
        <w:t>For this reason, p</w:t>
      </w:r>
      <w:r w:rsidR="000212DD">
        <w:rPr>
          <w:rFonts w:ascii="Times New Roman" w:hAnsi="Times New Roman"/>
          <w:sz w:val="22"/>
          <w:szCs w:val="22"/>
        </w:rPr>
        <w:t>op-up messages</w:t>
      </w:r>
      <w:r w:rsidR="00A834EC">
        <w:rPr>
          <w:rFonts w:ascii="Times New Roman" w:hAnsi="Times New Roman"/>
          <w:sz w:val="22"/>
          <w:szCs w:val="22"/>
        </w:rPr>
        <w:t xml:space="preserve"> </w:t>
      </w:r>
      <w:r w:rsidR="000212DD">
        <w:rPr>
          <w:rFonts w:ascii="Times New Roman" w:hAnsi="Times New Roman"/>
          <w:sz w:val="22"/>
          <w:szCs w:val="22"/>
        </w:rPr>
        <w:t xml:space="preserve">which interrupt continuous play on EGMs </w:t>
      </w:r>
      <w:r w:rsidR="00172E85">
        <w:rPr>
          <w:rFonts w:ascii="Times New Roman" w:hAnsi="Times New Roman"/>
          <w:sz w:val="22"/>
          <w:szCs w:val="22"/>
        </w:rPr>
        <w:t xml:space="preserve">for 15 seconds </w:t>
      </w:r>
      <w:r w:rsidR="00A834EC">
        <w:rPr>
          <w:rFonts w:ascii="Times New Roman" w:hAnsi="Times New Roman"/>
          <w:sz w:val="22"/>
          <w:szCs w:val="22"/>
        </w:rPr>
        <w:t xml:space="preserve">have been </w:t>
      </w:r>
      <w:r w:rsidRPr="001178EC">
        <w:rPr>
          <w:rFonts w:ascii="Times New Roman" w:hAnsi="Times New Roman"/>
          <w:sz w:val="22"/>
          <w:szCs w:val="22"/>
        </w:rPr>
        <w:t>introduced into the New Zealand gambling environment</w:t>
      </w:r>
      <w:r w:rsidR="00327A30">
        <w:rPr>
          <w:rFonts w:ascii="Times New Roman" w:hAnsi="Times New Roman"/>
          <w:sz w:val="22"/>
          <w:szCs w:val="22"/>
        </w:rPr>
        <w:t>; they occur randomly after every 20 to 30 minutes of continuous play</w:t>
      </w:r>
      <w:r w:rsidRPr="001178EC">
        <w:rPr>
          <w:rFonts w:ascii="Times New Roman" w:hAnsi="Times New Roman"/>
          <w:sz w:val="22"/>
          <w:szCs w:val="22"/>
        </w:rPr>
        <w:t xml:space="preserve">.  </w:t>
      </w:r>
      <w:r w:rsidR="000212DD">
        <w:rPr>
          <w:rFonts w:ascii="Times New Roman" w:hAnsi="Times New Roman"/>
          <w:sz w:val="22"/>
          <w:szCs w:val="22"/>
        </w:rPr>
        <w:t>In addition to enforcing a break in play, t</w:t>
      </w:r>
      <w:r>
        <w:rPr>
          <w:rFonts w:ascii="Times New Roman" w:hAnsi="Times New Roman"/>
          <w:sz w:val="22"/>
          <w:szCs w:val="22"/>
        </w:rPr>
        <w:t xml:space="preserve">he pop-up </w:t>
      </w:r>
      <w:r w:rsidR="00AB3539">
        <w:rPr>
          <w:rFonts w:ascii="Times New Roman" w:hAnsi="Times New Roman"/>
          <w:sz w:val="22"/>
          <w:szCs w:val="22"/>
        </w:rPr>
        <w:t xml:space="preserve">message </w:t>
      </w:r>
      <w:r w:rsidR="000212DD">
        <w:rPr>
          <w:rFonts w:ascii="Times New Roman" w:hAnsi="Times New Roman"/>
          <w:sz w:val="22"/>
          <w:szCs w:val="22"/>
        </w:rPr>
        <w:t>provides</w:t>
      </w:r>
      <w:r>
        <w:rPr>
          <w:rFonts w:ascii="Times New Roman" w:hAnsi="Times New Roman"/>
          <w:sz w:val="22"/>
          <w:szCs w:val="22"/>
        </w:rPr>
        <w:t xml:space="preserve"> information about the current gambling session (money spent and won as well as time spent playing).  T</w:t>
      </w:r>
      <w:r w:rsidRPr="001178EC">
        <w:rPr>
          <w:rFonts w:ascii="Times New Roman" w:hAnsi="Times New Roman"/>
          <w:sz w:val="22"/>
          <w:szCs w:val="22"/>
        </w:rPr>
        <w:t>he notion is rather simple and designed to interrupt the high and constant rate of behaviour (and the aforementioned ‘zone’) associated with the schedules underlying EGMs</w:t>
      </w:r>
      <w:r>
        <w:rPr>
          <w:rFonts w:ascii="Times New Roman" w:hAnsi="Times New Roman"/>
          <w:sz w:val="22"/>
          <w:szCs w:val="22"/>
        </w:rPr>
        <w:t xml:space="preserve"> and provide the gambler with information to assist in making an informed decision to continue or cease gambling</w:t>
      </w:r>
      <w:r w:rsidRPr="001178EC">
        <w:rPr>
          <w:rFonts w:ascii="Times New Roman" w:hAnsi="Times New Roman"/>
          <w:sz w:val="22"/>
          <w:szCs w:val="22"/>
        </w:rPr>
        <w:t>.  As a result, a small number of studies have assessed the effectiveness of player</w:t>
      </w:r>
      <w:r w:rsidR="00AB3539">
        <w:rPr>
          <w:rFonts w:ascii="Times New Roman" w:hAnsi="Times New Roman"/>
          <w:sz w:val="22"/>
          <w:szCs w:val="22"/>
        </w:rPr>
        <w:t xml:space="preserve"> </w:t>
      </w:r>
      <w:r w:rsidRPr="001178EC">
        <w:rPr>
          <w:rFonts w:ascii="Times New Roman" w:hAnsi="Times New Roman"/>
          <w:sz w:val="22"/>
          <w:szCs w:val="22"/>
        </w:rPr>
        <w:t xml:space="preserve">information displays such as pop-up messages, </w:t>
      </w:r>
      <w:r w:rsidR="00E70989">
        <w:rPr>
          <w:rFonts w:ascii="Times New Roman" w:hAnsi="Times New Roman"/>
          <w:sz w:val="22"/>
          <w:szCs w:val="22"/>
        </w:rPr>
        <w:t>and both dynamic and</w:t>
      </w:r>
      <w:r w:rsidRPr="001178EC">
        <w:rPr>
          <w:rFonts w:ascii="Times New Roman" w:hAnsi="Times New Roman"/>
          <w:sz w:val="22"/>
          <w:szCs w:val="22"/>
        </w:rPr>
        <w:t xml:space="preserve"> constant</w:t>
      </w:r>
      <w:r w:rsidR="004D5ED6">
        <w:rPr>
          <w:rFonts w:ascii="Times New Roman" w:hAnsi="Times New Roman"/>
          <w:sz w:val="22"/>
          <w:szCs w:val="22"/>
        </w:rPr>
        <w:t>/static</w:t>
      </w:r>
      <w:r w:rsidRPr="001178EC">
        <w:rPr>
          <w:rFonts w:ascii="Times New Roman" w:hAnsi="Times New Roman"/>
          <w:sz w:val="22"/>
          <w:szCs w:val="22"/>
        </w:rPr>
        <w:t xml:space="preserve"> displays have been tested.  </w:t>
      </w:r>
    </w:p>
    <w:p w14:paraId="59E3D025" w14:textId="7A49A49D" w:rsidR="001A34FE" w:rsidRPr="001178EC" w:rsidRDefault="001A34FE" w:rsidP="001A34F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Times New Roman" w:hAnsi="Times New Roman"/>
          <w:sz w:val="22"/>
          <w:szCs w:val="22"/>
        </w:rPr>
      </w:pPr>
      <w:r w:rsidRPr="001178EC">
        <w:rPr>
          <w:rFonts w:ascii="Times New Roman" w:hAnsi="Times New Roman"/>
          <w:sz w:val="22"/>
          <w:szCs w:val="22"/>
        </w:rPr>
        <w:lastRenderedPageBreak/>
        <w:t xml:space="preserve">Schellink and Schrans </w:t>
      </w:r>
      <w:r w:rsidR="00EE1722">
        <w:rPr>
          <w:rFonts w:ascii="Times New Roman" w:hAnsi="Times New Roman"/>
          <w:sz w:val="22"/>
          <w:szCs w:val="22"/>
        </w:rPr>
        <w:fldChar w:fldCharType="begin"/>
      </w:r>
      <w:r w:rsidR="00E70989">
        <w:rPr>
          <w:rFonts w:ascii="Times New Roman" w:hAnsi="Times New Roman"/>
          <w:sz w:val="22"/>
          <w:szCs w:val="22"/>
        </w:rPr>
        <w:instrText xml:space="preserve"> ADDIN EN.CITE &lt;EndNote&gt;&lt;Cite ExcludeAuth="1"&gt;&lt;Author&gt;Schellink&lt;/Author&gt;&lt;Year&gt;2002&lt;/Year&gt;&lt;RecNum&gt;812&lt;/RecNum&gt;&lt;DisplayText&gt;(2002)&lt;/DisplayText&gt;&lt;record&gt;&lt;rec-number&gt;812&lt;/rec-number&gt;&lt;foreign-keys&gt;&lt;key app="EN" db-id="29dppreeudxpvme0wvopsvd9stf2tppeat9x"&gt;812&lt;/key&gt;&lt;/foreign-keys&gt;&lt;ref-type name="Report"&gt;27&lt;/ref-type&gt;&lt;contributors&gt;&lt;authors&gt;&lt;author&gt;Schellink, T&lt;/author&gt;&lt;author&gt;Schrans, T&lt;/author&gt;&lt;/authors&gt;&lt;/contributors&gt;&lt;titles&gt;&lt;title&gt;Atlantic Lottery Corporation Video Lottery Responsible &amp;#xD;Gaming Feature Research: Final Report.&lt;/title&gt;&lt;/titles&gt;&lt;dates&gt;&lt;year&gt;2002&lt;/year&gt;&lt;/dates&gt;&lt;pub-location&gt;Halifax, Nova Scotia&lt;/pub-location&gt;&lt;publisher&gt;Focal Research&lt;/publisher&gt;&lt;urls&gt;&lt;/urls&gt;&lt;/record&gt;&lt;/Cite&gt;&lt;/EndNote&gt;</w:instrText>
      </w:r>
      <w:r w:rsidR="00EE1722">
        <w:rPr>
          <w:rFonts w:ascii="Times New Roman" w:hAnsi="Times New Roman"/>
          <w:sz w:val="22"/>
          <w:szCs w:val="22"/>
        </w:rPr>
        <w:fldChar w:fldCharType="separate"/>
      </w:r>
      <w:r w:rsidR="00E70989">
        <w:rPr>
          <w:rFonts w:ascii="Times New Roman" w:hAnsi="Times New Roman"/>
          <w:noProof/>
          <w:sz w:val="22"/>
          <w:szCs w:val="22"/>
        </w:rPr>
        <w:t>(</w:t>
      </w:r>
      <w:hyperlink w:anchor="_ENREF_82" w:tooltip="Schellink, 2002 #812" w:history="1">
        <w:r w:rsidR="005C5CFB">
          <w:rPr>
            <w:rFonts w:ascii="Times New Roman" w:hAnsi="Times New Roman"/>
            <w:noProof/>
            <w:sz w:val="22"/>
            <w:szCs w:val="22"/>
          </w:rPr>
          <w:t>2002</w:t>
        </w:r>
      </w:hyperlink>
      <w:r w:rsidR="00E70989">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collected data about interrupted play caused by pop-up</w:t>
      </w:r>
      <w:r w:rsidR="00AB3539">
        <w:rPr>
          <w:rFonts w:ascii="Times New Roman" w:hAnsi="Times New Roman"/>
          <w:sz w:val="22"/>
          <w:szCs w:val="22"/>
        </w:rPr>
        <w:t xml:space="preserve"> message</w:t>
      </w:r>
      <w:r w:rsidRPr="001178EC">
        <w:rPr>
          <w:rFonts w:ascii="Times New Roman" w:hAnsi="Times New Roman"/>
          <w:sz w:val="22"/>
          <w:szCs w:val="22"/>
        </w:rPr>
        <w:t xml:space="preserve">s and other factors from 222 gamblers using a pseudo-diary approach.  The participants included gamblers not at risk, low risk, moderate risk and problem gamblers.  </w:t>
      </w:r>
      <w:r w:rsidR="00327A30">
        <w:rPr>
          <w:rFonts w:ascii="Times New Roman" w:hAnsi="Times New Roman"/>
          <w:sz w:val="22"/>
          <w:szCs w:val="22"/>
        </w:rPr>
        <w:t>They</w:t>
      </w:r>
      <w:r w:rsidRPr="001178EC">
        <w:rPr>
          <w:rFonts w:ascii="Times New Roman" w:hAnsi="Times New Roman"/>
          <w:sz w:val="22"/>
          <w:szCs w:val="22"/>
        </w:rPr>
        <w:t xml:space="preserve"> found that based on the participants’ last time playing video lottery machines, exposure to pop-up</w:t>
      </w:r>
      <w:r w:rsidR="00AB3539">
        <w:rPr>
          <w:rFonts w:ascii="Times New Roman" w:hAnsi="Times New Roman"/>
          <w:sz w:val="22"/>
          <w:szCs w:val="22"/>
        </w:rPr>
        <w:t xml:space="preserve"> message</w:t>
      </w:r>
      <w:r w:rsidRPr="001178EC">
        <w:rPr>
          <w:rFonts w:ascii="Times New Roman" w:hAnsi="Times New Roman"/>
          <w:sz w:val="22"/>
          <w:szCs w:val="22"/>
        </w:rPr>
        <w:t xml:space="preserve">s increased markedly with risk for problem gambling.  Problem gamblers were </w:t>
      </w:r>
      <w:r w:rsidR="00327A30">
        <w:rPr>
          <w:rFonts w:ascii="Times New Roman" w:hAnsi="Times New Roman"/>
          <w:sz w:val="22"/>
          <w:szCs w:val="22"/>
        </w:rPr>
        <w:t xml:space="preserve">statistically significantly </w:t>
      </w:r>
      <w:r w:rsidRPr="001178EC">
        <w:rPr>
          <w:rFonts w:ascii="Times New Roman" w:hAnsi="Times New Roman"/>
          <w:sz w:val="22"/>
          <w:szCs w:val="22"/>
        </w:rPr>
        <w:t xml:space="preserve">twice </w:t>
      </w:r>
      <w:r w:rsidR="00327A30" w:rsidRPr="001178EC">
        <w:rPr>
          <w:rFonts w:ascii="Times New Roman" w:hAnsi="Times New Roman"/>
          <w:sz w:val="22"/>
          <w:szCs w:val="22"/>
        </w:rPr>
        <w:t xml:space="preserve">as likely to </w:t>
      </w:r>
      <w:r w:rsidR="00327A30">
        <w:rPr>
          <w:rFonts w:ascii="Times New Roman" w:hAnsi="Times New Roman"/>
          <w:sz w:val="22"/>
          <w:szCs w:val="22"/>
        </w:rPr>
        <w:t xml:space="preserve">experience </w:t>
      </w:r>
      <w:r w:rsidR="00327A30" w:rsidRPr="001178EC">
        <w:rPr>
          <w:rFonts w:ascii="Times New Roman" w:hAnsi="Times New Roman"/>
          <w:sz w:val="22"/>
          <w:szCs w:val="22"/>
        </w:rPr>
        <w:t>pop-up</w:t>
      </w:r>
      <w:r w:rsidR="00327A30">
        <w:rPr>
          <w:rFonts w:ascii="Times New Roman" w:hAnsi="Times New Roman"/>
          <w:sz w:val="22"/>
          <w:szCs w:val="22"/>
        </w:rPr>
        <w:t xml:space="preserve"> message</w:t>
      </w:r>
      <w:r w:rsidR="00327A30" w:rsidRPr="001178EC">
        <w:rPr>
          <w:rFonts w:ascii="Times New Roman" w:hAnsi="Times New Roman"/>
          <w:sz w:val="22"/>
          <w:szCs w:val="22"/>
        </w:rPr>
        <w:t>s as</w:t>
      </w:r>
      <w:r w:rsidRPr="001178EC">
        <w:rPr>
          <w:rFonts w:ascii="Times New Roman" w:hAnsi="Times New Roman"/>
          <w:sz w:val="22"/>
          <w:szCs w:val="22"/>
        </w:rPr>
        <w:t xml:space="preserve"> gamblers not at risk.</w:t>
      </w:r>
      <w:r w:rsidR="00327A30">
        <w:rPr>
          <w:rFonts w:ascii="Times New Roman" w:hAnsi="Times New Roman"/>
          <w:sz w:val="22"/>
          <w:szCs w:val="22"/>
        </w:rPr>
        <w:t xml:space="preserve"> </w:t>
      </w:r>
      <w:r w:rsidRPr="001178EC">
        <w:rPr>
          <w:rFonts w:ascii="Times New Roman" w:hAnsi="Times New Roman"/>
          <w:sz w:val="22"/>
          <w:szCs w:val="22"/>
        </w:rPr>
        <w:t xml:space="preserve"> However, the difference </w:t>
      </w:r>
      <w:r w:rsidR="00327A30">
        <w:rPr>
          <w:rFonts w:ascii="Times New Roman" w:hAnsi="Times New Roman"/>
          <w:sz w:val="22"/>
          <w:szCs w:val="22"/>
        </w:rPr>
        <w:t xml:space="preserve">was </w:t>
      </w:r>
      <w:r w:rsidRPr="001178EC">
        <w:rPr>
          <w:rFonts w:ascii="Times New Roman" w:hAnsi="Times New Roman"/>
          <w:sz w:val="22"/>
          <w:szCs w:val="22"/>
        </w:rPr>
        <w:t>no</w:t>
      </w:r>
      <w:r w:rsidR="00327A30">
        <w:rPr>
          <w:rFonts w:ascii="Times New Roman" w:hAnsi="Times New Roman"/>
          <w:sz w:val="22"/>
          <w:szCs w:val="22"/>
        </w:rPr>
        <w:t>t</w:t>
      </w:r>
      <w:r w:rsidRPr="001178EC">
        <w:rPr>
          <w:rFonts w:ascii="Times New Roman" w:hAnsi="Times New Roman"/>
          <w:sz w:val="22"/>
          <w:szCs w:val="22"/>
        </w:rPr>
        <w:t xml:space="preserve"> </w:t>
      </w:r>
      <w:r w:rsidR="00327A30" w:rsidRPr="001178EC">
        <w:rPr>
          <w:rFonts w:ascii="Times New Roman" w:hAnsi="Times New Roman"/>
          <w:sz w:val="22"/>
          <w:szCs w:val="22"/>
        </w:rPr>
        <w:t xml:space="preserve">significant </w:t>
      </w:r>
      <w:r w:rsidRPr="001178EC">
        <w:rPr>
          <w:rFonts w:ascii="Times New Roman" w:hAnsi="Times New Roman"/>
          <w:sz w:val="22"/>
          <w:szCs w:val="22"/>
        </w:rPr>
        <w:t>between players at any level of risk and exposure to pop-up</w:t>
      </w:r>
      <w:r w:rsidR="00AB3539">
        <w:rPr>
          <w:rFonts w:ascii="Times New Roman" w:hAnsi="Times New Roman"/>
          <w:sz w:val="22"/>
          <w:szCs w:val="22"/>
        </w:rPr>
        <w:t xml:space="preserve"> message</w:t>
      </w:r>
      <w:r w:rsidRPr="001178EC">
        <w:rPr>
          <w:rFonts w:ascii="Times New Roman" w:hAnsi="Times New Roman"/>
          <w:sz w:val="22"/>
          <w:szCs w:val="22"/>
        </w:rPr>
        <w:t xml:space="preserve">s when gamblers had 90-minutes of continuous play.  The only significant difference found after 90-minutes of continuous play was that gamblers not at risk were less likely to </w:t>
      </w:r>
      <w:r w:rsidR="00E70989">
        <w:rPr>
          <w:rFonts w:ascii="Times New Roman" w:hAnsi="Times New Roman"/>
          <w:sz w:val="22"/>
          <w:szCs w:val="22"/>
        </w:rPr>
        <w:t xml:space="preserve">recall/record </w:t>
      </w:r>
      <w:r w:rsidRPr="001178EC">
        <w:rPr>
          <w:rFonts w:ascii="Times New Roman" w:hAnsi="Times New Roman"/>
          <w:sz w:val="22"/>
          <w:szCs w:val="22"/>
        </w:rPr>
        <w:t>hav</w:t>
      </w:r>
      <w:r w:rsidR="00E70989">
        <w:rPr>
          <w:rFonts w:ascii="Times New Roman" w:hAnsi="Times New Roman"/>
          <w:sz w:val="22"/>
          <w:szCs w:val="22"/>
        </w:rPr>
        <w:t xml:space="preserve">ing </w:t>
      </w:r>
      <w:r w:rsidRPr="001178EC">
        <w:rPr>
          <w:rFonts w:ascii="Times New Roman" w:hAnsi="Times New Roman"/>
          <w:sz w:val="22"/>
          <w:szCs w:val="22"/>
        </w:rPr>
        <w:t>seen a pop-up</w:t>
      </w:r>
      <w:r w:rsidR="00AB3539">
        <w:rPr>
          <w:rFonts w:ascii="Times New Roman" w:hAnsi="Times New Roman"/>
          <w:sz w:val="22"/>
          <w:szCs w:val="22"/>
        </w:rPr>
        <w:t xml:space="preserve"> message</w:t>
      </w:r>
      <w:r w:rsidRPr="001178EC">
        <w:rPr>
          <w:rFonts w:ascii="Times New Roman" w:hAnsi="Times New Roman"/>
          <w:sz w:val="22"/>
          <w:szCs w:val="22"/>
        </w:rPr>
        <w:t>.</w:t>
      </w:r>
    </w:p>
    <w:p w14:paraId="13B4F8CE" w14:textId="42D0678B" w:rsidR="001A34FE" w:rsidRPr="001178EC" w:rsidRDefault="001A34FE" w:rsidP="001A34F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Times New Roman" w:hAnsi="Times New Roman"/>
          <w:sz w:val="22"/>
          <w:szCs w:val="22"/>
        </w:rPr>
      </w:pPr>
      <w:r w:rsidRPr="001178EC">
        <w:rPr>
          <w:rFonts w:ascii="Times New Roman" w:hAnsi="Times New Roman"/>
          <w:sz w:val="22"/>
          <w:szCs w:val="22"/>
        </w:rPr>
        <w:t xml:space="preserve">Schellink and Schrans </w:t>
      </w:r>
      <w:r w:rsidR="00EE1722">
        <w:rPr>
          <w:rFonts w:ascii="Times New Roman" w:hAnsi="Times New Roman"/>
          <w:sz w:val="22"/>
          <w:szCs w:val="22"/>
        </w:rPr>
        <w:fldChar w:fldCharType="begin"/>
      </w:r>
      <w:r w:rsidR="00E70989">
        <w:rPr>
          <w:rFonts w:ascii="Times New Roman" w:hAnsi="Times New Roman"/>
          <w:sz w:val="22"/>
          <w:szCs w:val="22"/>
        </w:rPr>
        <w:instrText xml:space="preserve"> ADDIN EN.CITE &lt;EndNote&gt;&lt;Cite ExcludeAuth="1"&gt;&lt;Author&gt;Schellink&lt;/Author&gt;&lt;Year&gt;2002&lt;/Year&gt;&lt;RecNum&gt;812&lt;/RecNum&gt;&lt;DisplayText&gt;(2002)&lt;/DisplayText&gt;&lt;record&gt;&lt;rec-number&gt;812&lt;/rec-number&gt;&lt;foreign-keys&gt;&lt;key app="EN" db-id="29dppreeudxpvme0wvopsvd9stf2tppeat9x"&gt;812&lt;/key&gt;&lt;/foreign-keys&gt;&lt;ref-type name="Report"&gt;27&lt;/ref-type&gt;&lt;contributors&gt;&lt;authors&gt;&lt;author&gt;Schellink, T&lt;/author&gt;&lt;author&gt;Schrans, T&lt;/author&gt;&lt;/authors&gt;&lt;/contributors&gt;&lt;titles&gt;&lt;title&gt;Atlantic Lottery Corporation Video Lottery Responsible &amp;#xD;Gaming Feature Research: Final Report.&lt;/title&gt;&lt;/titles&gt;&lt;dates&gt;&lt;year&gt;2002&lt;/year&gt;&lt;/dates&gt;&lt;pub-location&gt;Halifax, Nova Scotia&lt;/pub-location&gt;&lt;publisher&gt;Focal Research&lt;/publisher&gt;&lt;urls&gt;&lt;/urls&gt;&lt;/record&gt;&lt;/Cite&gt;&lt;/EndNote&gt;</w:instrText>
      </w:r>
      <w:r w:rsidR="00EE1722">
        <w:rPr>
          <w:rFonts w:ascii="Times New Roman" w:hAnsi="Times New Roman"/>
          <w:sz w:val="22"/>
          <w:szCs w:val="22"/>
        </w:rPr>
        <w:fldChar w:fldCharType="separate"/>
      </w:r>
      <w:r w:rsidR="00E70989">
        <w:rPr>
          <w:rFonts w:ascii="Times New Roman" w:hAnsi="Times New Roman"/>
          <w:noProof/>
          <w:sz w:val="22"/>
          <w:szCs w:val="22"/>
        </w:rPr>
        <w:t>(</w:t>
      </w:r>
      <w:hyperlink w:anchor="_ENREF_82" w:tooltip="Schellink, 2002 #812" w:history="1">
        <w:r w:rsidR="005C5CFB">
          <w:rPr>
            <w:rFonts w:ascii="Times New Roman" w:hAnsi="Times New Roman"/>
            <w:noProof/>
            <w:sz w:val="22"/>
            <w:szCs w:val="22"/>
          </w:rPr>
          <w:t>2002</w:t>
        </w:r>
      </w:hyperlink>
      <w:r w:rsidR="00E70989">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w:t>
      </w:r>
      <w:r w:rsidR="00E70989">
        <w:rPr>
          <w:rFonts w:ascii="Times New Roman" w:hAnsi="Times New Roman"/>
          <w:sz w:val="22"/>
          <w:szCs w:val="22"/>
        </w:rPr>
        <w:t xml:space="preserve">also </w:t>
      </w:r>
      <w:r w:rsidRPr="001178EC">
        <w:rPr>
          <w:rFonts w:ascii="Times New Roman" w:hAnsi="Times New Roman"/>
          <w:sz w:val="22"/>
          <w:szCs w:val="22"/>
        </w:rPr>
        <w:t>found that problem gamblers were more likely to interrupt continuous play by running credits to zero before putting in more money</w:t>
      </w:r>
      <w:r w:rsidR="00AB3539">
        <w:rPr>
          <w:rFonts w:ascii="Times New Roman" w:hAnsi="Times New Roman"/>
          <w:sz w:val="22"/>
          <w:szCs w:val="22"/>
        </w:rPr>
        <w:t>,</w:t>
      </w:r>
      <w:r w:rsidRPr="001178EC">
        <w:rPr>
          <w:rFonts w:ascii="Times New Roman" w:hAnsi="Times New Roman"/>
          <w:sz w:val="22"/>
          <w:szCs w:val="22"/>
        </w:rPr>
        <w:t xml:space="preserve"> thus resetting the timing mechanism for pop-up</w:t>
      </w:r>
      <w:r w:rsidR="00AB3539">
        <w:rPr>
          <w:rFonts w:ascii="Times New Roman" w:hAnsi="Times New Roman"/>
          <w:sz w:val="22"/>
          <w:szCs w:val="22"/>
        </w:rPr>
        <w:t xml:space="preserve"> message</w:t>
      </w:r>
      <w:r w:rsidRPr="001178EC">
        <w:rPr>
          <w:rFonts w:ascii="Times New Roman" w:hAnsi="Times New Roman"/>
          <w:sz w:val="22"/>
          <w:szCs w:val="22"/>
        </w:rPr>
        <w:t xml:space="preserve">s.  This increased the losses reported by problem gamblers and reduced the chance of being exposed to pop-up interventions for playing periods longer than 90-minutes.  </w:t>
      </w:r>
      <w:r w:rsidR="00327A30">
        <w:rPr>
          <w:rFonts w:ascii="Times New Roman" w:hAnsi="Times New Roman"/>
          <w:sz w:val="22"/>
          <w:szCs w:val="22"/>
        </w:rPr>
        <w:t>They</w:t>
      </w:r>
      <w:r w:rsidRPr="001178EC">
        <w:rPr>
          <w:rFonts w:ascii="Times New Roman" w:hAnsi="Times New Roman"/>
          <w:sz w:val="22"/>
          <w:szCs w:val="22"/>
        </w:rPr>
        <w:t xml:space="preserve"> suggested that long-term changes in behaviour may occur after repeated exposure to pop-up</w:t>
      </w:r>
      <w:r w:rsidR="00AB3539">
        <w:rPr>
          <w:rFonts w:ascii="Times New Roman" w:hAnsi="Times New Roman"/>
          <w:sz w:val="22"/>
          <w:szCs w:val="22"/>
        </w:rPr>
        <w:t xml:space="preserve"> message</w:t>
      </w:r>
      <w:r w:rsidRPr="001178EC">
        <w:rPr>
          <w:rFonts w:ascii="Times New Roman" w:hAnsi="Times New Roman"/>
          <w:sz w:val="22"/>
          <w:szCs w:val="22"/>
        </w:rPr>
        <w:t xml:space="preserve">s, through gamblers avoiding seeing the message or by reducing play.  </w:t>
      </w:r>
      <w:r w:rsidR="00327A30">
        <w:rPr>
          <w:rFonts w:ascii="Times New Roman" w:hAnsi="Times New Roman"/>
          <w:sz w:val="22"/>
          <w:szCs w:val="22"/>
        </w:rPr>
        <w:t>They found</w:t>
      </w:r>
      <w:r w:rsidRPr="001178EC">
        <w:rPr>
          <w:rFonts w:ascii="Times New Roman" w:hAnsi="Times New Roman"/>
          <w:sz w:val="22"/>
          <w:szCs w:val="22"/>
        </w:rPr>
        <w:t xml:space="preserve"> a small effect in decreasing gambling expenditure and duration, but only for high-risk players.  This finding was further strengthened </w:t>
      </w:r>
      <w:r w:rsidR="00327A30">
        <w:rPr>
          <w:rFonts w:ascii="Times New Roman" w:hAnsi="Times New Roman"/>
          <w:sz w:val="22"/>
          <w:szCs w:val="22"/>
        </w:rPr>
        <w:t>by</w:t>
      </w:r>
      <w:r w:rsidRPr="001178EC">
        <w:rPr>
          <w:rFonts w:ascii="Times New Roman" w:hAnsi="Times New Roman"/>
          <w:sz w:val="22"/>
          <w:szCs w:val="22"/>
        </w:rPr>
        <w:t xml:space="preserve"> </w:t>
      </w:r>
      <w:r w:rsidR="00327A30" w:rsidRPr="001178EC">
        <w:rPr>
          <w:rFonts w:ascii="Times New Roman" w:hAnsi="Times New Roman"/>
          <w:sz w:val="22"/>
          <w:szCs w:val="22"/>
        </w:rPr>
        <w:t>increased expenditure</w:t>
      </w:r>
      <w:r w:rsidR="00327A30">
        <w:rPr>
          <w:rFonts w:ascii="Times New Roman" w:hAnsi="Times New Roman"/>
          <w:sz w:val="22"/>
          <w:szCs w:val="22"/>
        </w:rPr>
        <w:t xml:space="preserve"> for</w:t>
      </w:r>
      <w:r w:rsidR="00327A30" w:rsidRPr="001178EC">
        <w:rPr>
          <w:rFonts w:ascii="Times New Roman" w:hAnsi="Times New Roman"/>
          <w:sz w:val="22"/>
          <w:szCs w:val="22"/>
        </w:rPr>
        <w:t xml:space="preserve"> </w:t>
      </w:r>
      <w:r w:rsidRPr="001178EC">
        <w:rPr>
          <w:rFonts w:ascii="Times New Roman" w:hAnsi="Times New Roman"/>
          <w:sz w:val="22"/>
          <w:szCs w:val="22"/>
        </w:rPr>
        <w:t>high risk gamblers if they had not been exposed to a pop-up</w:t>
      </w:r>
      <w:r w:rsidR="00AB3539">
        <w:rPr>
          <w:rFonts w:ascii="Times New Roman" w:hAnsi="Times New Roman"/>
          <w:sz w:val="22"/>
          <w:szCs w:val="22"/>
        </w:rPr>
        <w:t xml:space="preserve"> message</w:t>
      </w:r>
      <w:r w:rsidRPr="001178EC">
        <w:rPr>
          <w:rFonts w:ascii="Times New Roman" w:hAnsi="Times New Roman"/>
          <w:sz w:val="22"/>
          <w:szCs w:val="22"/>
        </w:rPr>
        <w:t>.  However, Schellink and Schrans also proposed that gamblers may become habituated to the pop-up</w:t>
      </w:r>
      <w:r w:rsidR="00AB3539">
        <w:rPr>
          <w:rFonts w:ascii="Times New Roman" w:hAnsi="Times New Roman"/>
          <w:sz w:val="22"/>
          <w:szCs w:val="22"/>
        </w:rPr>
        <w:t xml:space="preserve"> message</w:t>
      </w:r>
      <w:r w:rsidRPr="001178EC">
        <w:rPr>
          <w:rFonts w:ascii="Times New Roman" w:hAnsi="Times New Roman"/>
          <w:sz w:val="22"/>
          <w:szCs w:val="22"/>
        </w:rPr>
        <w:t>s and respond to them in a routine manner.</w:t>
      </w:r>
    </w:p>
    <w:p w14:paraId="20B9B6C1" w14:textId="05C0F63F" w:rsidR="001A34FE" w:rsidRPr="001178EC" w:rsidRDefault="001A34FE" w:rsidP="001A34FE">
      <w:pPr>
        <w:pStyle w:val="FreeForm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200"/>
        <w:jc w:val="both"/>
        <w:rPr>
          <w:rFonts w:ascii="Times New Roman" w:hAnsi="Times New Roman"/>
          <w:sz w:val="22"/>
          <w:szCs w:val="22"/>
        </w:rPr>
      </w:pPr>
      <w:r w:rsidRPr="001178EC">
        <w:rPr>
          <w:rFonts w:ascii="Times New Roman" w:hAnsi="Times New Roman"/>
          <w:sz w:val="22"/>
          <w:szCs w:val="22"/>
        </w:rPr>
        <w:t xml:space="preserve">Monaghan and Blaszczynski </w:t>
      </w:r>
      <w:r w:rsidR="00EE1722">
        <w:rPr>
          <w:rFonts w:ascii="Times New Roman" w:hAnsi="Times New Roman"/>
          <w:sz w:val="22"/>
          <w:szCs w:val="22"/>
        </w:rPr>
        <w:fldChar w:fldCharType="begin"/>
      </w:r>
      <w:r w:rsidR="000117C3">
        <w:rPr>
          <w:rFonts w:ascii="Times New Roman" w:hAnsi="Times New Roman"/>
          <w:sz w:val="22"/>
          <w:szCs w:val="22"/>
        </w:rPr>
        <w:instrText xml:space="preserve"> ADDIN EN.CITE &lt;EndNote&gt;&lt;Cite ExcludeAuth="1"&gt;&lt;Author&gt;Monaghan&lt;/Author&gt;&lt;Year&gt;2010&lt;/Year&gt;&lt;RecNum&gt;860&lt;/RecNum&gt;&lt;DisplayText&gt;(2010)&lt;/DisplayText&gt;&lt;record&gt;&lt;rec-number&gt;860&lt;/rec-number&gt;&lt;foreign-keys&gt;&lt;key app="EN" db-id="29dppreeudxpvme0wvopsvd9stf2tppeat9x"&gt;860&lt;/key&gt;&lt;/foreign-keys&gt;&lt;ref-type name="Journal Article"&gt;17&lt;/ref-type&gt;&lt;contributors&gt;&lt;authors&gt;&lt;author&gt;Monaghan, Sally&lt;/author&gt;&lt;author&gt;Blaszczynski, Alex&lt;/author&gt;&lt;/authors&gt;&lt;/contributors&gt;&lt;titles&gt;&lt;title&gt;Impact of mode of display and message content of responsible gambling signs for electronic gaming machines on regular gamblers&lt;/title&gt;&lt;secondary-title&gt;Journal of Gambling Studies&lt;/secondary-title&gt;&lt;/titles&gt;&lt;periodical&gt;&lt;full-title&gt;Journal of Gambling Studies&lt;/full-title&gt;&lt;/periodical&gt;&lt;pages&gt;67-88&lt;/pages&gt;&lt;volume&gt;26&lt;/volume&gt;&lt;number&gt;1&lt;/number&gt;&lt;dates&gt;&lt;year&gt;2010&lt;/year&gt;&lt;/dates&gt;&lt;isbn&gt;1050-5350&lt;/isbn&gt;&lt;urls&gt;&lt;/urls&gt;&lt;/record&gt;&lt;/Cite&gt;&lt;/EndNote&gt;</w:instrText>
      </w:r>
      <w:r w:rsidR="00EE1722">
        <w:rPr>
          <w:rFonts w:ascii="Times New Roman" w:hAnsi="Times New Roman"/>
          <w:sz w:val="22"/>
          <w:szCs w:val="22"/>
        </w:rPr>
        <w:fldChar w:fldCharType="separate"/>
      </w:r>
      <w:r w:rsidR="00E70989">
        <w:rPr>
          <w:rFonts w:ascii="Times New Roman" w:hAnsi="Times New Roman"/>
          <w:noProof/>
          <w:sz w:val="22"/>
          <w:szCs w:val="22"/>
        </w:rPr>
        <w:t>(</w:t>
      </w:r>
      <w:hyperlink w:anchor="_ENREF_67" w:tooltip="Monaghan, 2010 #860" w:history="1">
        <w:r w:rsidR="005C5CFB">
          <w:rPr>
            <w:rFonts w:ascii="Times New Roman" w:hAnsi="Times New Roman"/>
            <w:noProof/>
            <w:sz w:val="22"/>
            <w:szCs w:val="22"/>
          </w:rPr>
          <w:t>2010</w:t>
        </w:r>
      </w:hyperlink>
      <w:r w:rsidR="00E70989">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found that while harm-minimisation strategies aim to reduce gambling-related risks, static warning signs in gambling venues and on EGMs have little impact on gamblers’ within-session thoughts and behaviours.  It has been suggested that to be effective, warning signs must engage the gambler’s cognitive, emotional and motivational faculties in a way that will make the gambler more likely to evaluate the intensity and duration of their play </w:t>
      </w:r>
      <w:r w:rsidR="00EE1722">
        <w:rPr>
          <w:rFonts w:ascii="Times New Roman" w:hAnsi="Times New Roman"/>
          <w:sz w:val="22"/>
          <w:szCs w:val="22"/>
        </w:rPr>
        <w:fldChar w:fldCharType="begin"/>
      </w:r>
      <w:r w:rsidR="00BF1E97">
        <w:rPr>
          <w:rFonts w:ascii="Times New Roman" w:hAnsi="Times New Roman"/>
          <w:sz w:val="22"/>
          <w:szCs w:val="22"/>
        </w:rPr>
        <w:instrText xml:space="preserve"> ADDIN EN.CITE &lt;EndNote&gt;&lt;Cite&gt;&lt;Author&gt;Rockloff&lt;/Author&gt;&lt;Year&gt;2014&lt;/Year&gt;&lt;RecNum&gt;863&lt;/RecNum&gt;&lt;DisplayText&gt;(Rockloff, 2014)&lt;/DisplayText&gt;&lt;record&gt;&lt;rec-number&gt;863&lt;/rec-number&gt;&lt;foreign-keys&gt;&lt;key app="EN" db-id="29dppreeudxpvme0wvopsvd9stf2tppeat9x"&gt;863&lt;/key&gt;&lt;/foreign-keys&gt;&lt;ref-type name="Conference Paper"&gt;47&lt;/ref-type&gt;&lt;contributors&gt;&lt;authors&gt;&lt;author&gt;Rockloff, M&lt;/author&gt;&lt;/authors&gt;&lt;/contributors&gt;&lt;titles&gt;&lt;title&gt;Jackpot expiry: An experimental investigation of a new EGM player-protection feature&lt;/title&gt;&lt;secondary-title&gt;5th International Gambling Conference, 19th - 21st February&lt;/secondary-title&gt;&lt;/titles&gt;&lt;dates&gt;&lt;year&gt;2014&lt;/year&gt;&lt;/dates&gt;&lt;pub-location&gt;Auckland, New Zealand&lt;/pub-location&gt;&lt;urls&gt;&lt;/urls&gt;&lt;/record&gt;&lt;/Cite&gt;&lt;/EndNote&gt;</w:instrText>
      </w:r>
      <w:r w:rsidR="00EE1722">
        <w:rPr>
          <w:rFonts w:ascii="Times New Roman" w:hAnsi="Times New Roman"/>
          <w:sz w:val="22"/>
          <w:szCs w:val="22"/>
        </w:rPr>
        <w:fldChar w:fldCharType="separate"/>
      </w:r>
      <w:r w:rsidR="00BF1E97">
        <w:rPr>
          <w:rFonts w:ascii="Times New Roman" w:hAnsi="Times New Roman"/>
          <w:noProof/>
          <w:sz w:val="22"/>
          <w:szCs w:val="22"/>
        </w:rPr>
        <w:t>(</w:t>
      </w:r>
      <w:hyperlink w:anchor="_ENREF_77" w:tooltip="Rockloff, 2014 #863" w:history="1">
        <w:r w:rsidR="005C5CFB">
          <w:rPr>
            <w:rFonts w:ascii="Times New Roman" w:hAnsi="Times New Roman"/>
            <w:noProof/>
            <w:sz w:val="22"/>
            <w:szCs w:val="22"/>
          </w:rPr>
          <w:t>Rockloff, 2014</w:t>
        </w:r>
      </w:hyperlink>
      <w:r w:rsidR="00BF1E97">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 xml:space="preserve">.  </w:t>
      </w:r>
      <w:r w:rsidRPr="001178EC">
        <w:rPr>
          <w:rFonts w:ascii="Times New Roman" w:hAnsi="Times New Roman"/>
          <w:sz w:val="22"/>
          <w:szCs w:val="22"/>
          <w:shd w:val="clear" w:color="auto" w:fill="FFFFFF"/>
        </w:rPr>
        <w:t xml:space="preserve">Some harm minimisation strategies have been based on the premise that messages informing players of odds and probabilities will be enough to influence responsible </w:t>
      </w:r>
      <w:r w:rsidR="00327A30" w:rsidRPr="001178EC">
        <w:rPr>
          <w:rFonts w:ascii="Times New Roman" w:hAnsi="Times New Roman"/>
          <w:sz w:val="22"/>
          <w:szCs w:val="22"/>
          <w:shd w:val="clear" w:color="auto" w:fill="FFFFFF"/>
        </w:rPr>
        <w:t xml:space="preserve">gambling </w:t>
      </w:r>
      <w:r w:rsidRPr="001178EC">
        <w:rPr>
          <w:rFonts w:ascii="Times New Roman" w:hAnsi="Times New Roman"/>
          <w:sz w:val="22"/>
          <w:szCs w:val="22"/>
          <w:shd w:val="clear" w:color="auto" w:fill="FFFFFF"/>
        </w:rPr>
        <w:t>decision making.  However, research suggests that effectively communicated knowledge does not change irration</w:t>
      </w:r>
      <w:r w:rsidRPr="001178EC">
        <w:rPr>
          <w:rFonts w:ascii="Times New Roman" w:hAnsi="Times New Roman"/>
          <w:sz w:val="22"/>
          <w:szCs w:val="22"/>
        </w:rPr>
        <w:t xml:space="preserve">al beliefs or erroneous estimations of the chances of winning </w:t>
      </w:r>
      <w:r w:rsidR="00EE1722">
        <w:rPr>
          <w:rFonts w:ascii="Times New Roman" w:hAnsi="Times New Roman"/>
          <w:sz w:val="22"/>
          <w:szCs w:val="22"/>
        </w:rPr>
        <w:fldChar w:fldCharType="begin"/>
      </w:r>
      <w:r w:rsidR="00F03C92">
        <w:rPr>
          <w:rFonts w:ascii="Times New Roman" w:hAnsi="Times New Roman"/>
          <w:sz w:val="22"/>
          <w:szCs w:val="22"/>
        </w:rPr>
        <w:instrText xml:space="preserve"> ADDIN EN.CITE &lt;EndNote&gt;&lt;Cite&gt;&lt;Author&gt;Rockloff&lt;/Author&gt;&lt;Year&gt;2013&lt;/Year&gt;&lt;RecNum&gt;864&lt;/RecNum&gt;&lt;DisplayText&gt;(Rockloff &amp;amp; Hing, 2013)&lt;/DisplayText&gt;&lt;record&gt;&lt;rec-number&gt;864&lt;/rec-number&gt;&lt;foreign-keys&gt;&lt;key app="EN" db-id="29dppreeudxpvme0wvopsvd9stf2tppeat9x"&gt;864&lt;/key&gt;&lt;/foreign-keys&gt;&lt;ref-type name="Journal Article"&gt;17&lt;/ref-type&gt;&lt;contributors&gt;&lt;authors&gt;&lt;author&gt;Rockloff, Matthew J&lt;/author&gt;&lt;author&gt;Hing, Nerilee&lt;/author&gt;&lt;/authors&gt;&lt;/contributors&gt;&lt;titles&gt;&lt;title&gt;The impact of jackpots on EGM gambling behavior: A review&lt;/title&gt;&lt;secondary-title&gt;Journal of Gambling Studies&lt;/secondary-title&gt;&lt;/titles&gt;&lt;periodical&gt;&lt;full-title&gt;Journal of Gambling Studies&lt;/full-title&gt;&lt;/periodical&gt;&lt;pages&gt;775-790&lt;/pages&gt;&lt;volume&gt;29&lt;/volume&gt;&lt;number&gt;4&lt;/number&gt;&lt;dates&gt;&lt;year&gt;2013&lt;/year&gt;&lt;/dates&gt;&lt;isbn&gt;1573-3602&lt;/isbn&gt;&lt;urls&gt;&lt;/urls&gt;&lt;/record&gt;&lt;/Cite&gt;&lt;/EndNote&gt;</w:instrText>
      </w:r>
      <w:r w:rsidR="00EE1722">
        <w:rPr>
          <w:rFonts w:ascii="Times New Roman" w:hAnsi="Times New Roman"/>
          <w:sz w:val="22"/>
          <w:szCs w:val="22"/>
        </w:rPr>
        <w:fldChar w:fldCharType="separate"/>
      </w:r>
      <w:r w:rsidR="00F03C92">
        <w:rPr>
          <w:rFonts w:ascii="Times New Roman" w:hAnsi="Times New Roman"/>
          <w:noProof/>
          <w:sz w:val="22"/>
          <w:szCs w:val="22"/>
        </w:rPr>
        <w:t>(</w:t>
      </w:r>
      <w:hyperlink w:anchor="_ENREF_81" w:tooltip="Rockloff, 2013 #864" w:history="1">
        <w:r w:rsidR="005C5CFB">
          <w:rPr>
            <w:rFonts w:ascii="Times New Roman" w:hAnsi="Times New Roman"/>
            <w:noProof/>
            <w:sz w:val="22"/>
            <w:szCs w:val="22"/>
          </w:rPr>
          <w:t>Rockloff &amp; Hing, 2013</w:t>
        </w:r>
      </w:hyperlink>
      <w:r w:rsidR="00F03C92">
        <w:rPr>
          <w:rFonts w:ascii="Times New Roman" w:hAnsi="Times New Roman"/>
          <w:noProof/>
          <w:sz w:val="22"/>
          <w:szCs w:val="22"/>
        </w:rPr>
        <w:t>)</w:t>
      </w:r>
      <w:r w:rsidR="00EE1722">
        <w:rPr>
          <w:rFonts w:ascii="Times New Roman" w:hAnsi="Times New Roman"/>
          <w:sz w:val="22"/>
          <w:szCs w:val="22"/>
        </w:rPr>
        <w:fldChar w:fldCharType="end"/>
      </w:r>
      <w:r w:rsidRPr="001178EC">
        <w:rPr>
          <w:rFonts w:ascii="Times New Roman" w:hAnsi="Times New Roman"/>
          <w:sz w:val="22"/>
          <w:szCs w:val="22"/>
        </w:rPr>
        <w:t>.</w:t>
      </w:r>
    </w:p>
    <w:p w14:paraId="0FA4BB45" w14:textId="16212701" w:rsidR="001A34FE" w:rsidRDefault="001A34FE" w:rsidP="001A34FE">
      <w:pPr>
        <w:spacing w:before="120"/>
        <w:jc w:val="both"/>
        <w:rPr>
          <w:sz w:val="22"/>
          <w:szCs w:val="22"/>
        </w:rPr>
      </w:pPr>
      <w:r w:rsidRPr="00DD7285">
        <w:rPr>
          <w:sz w:val="22"/>
          <w:szCs w:val="22"/>
        </w:rPr>
        <w:t xml:space="preserve">Monaghan and Blaszczynski </w:t>
      </w:r>
      <w:r w:rsidR="00EE1722">
        <w:rPr>
          <w:sz w:val="22"/>
          <w:szCs w:val="22"/>
        </w:rPr>
        <w:fldChar w:fldCharType="begin"/>
      </w:r>
      <w:r w:rsidR="000117C3">
        <w:rPr>
          <w:sz w:val="22"/>
          <w:szCs w:val="22"/>
        </w:rPr>
        <w:instrText xml:space="preserve"> ADDIN EN.CITE &lt;EndNote&gt;&lt;Cite ExcludeAuth="1"&gt;&lt;Author&gt;Monaghan&lt;/Author&gt;&lt;Year&gt;2010&lt;/Year&gt;&lt;RecNum&gt;860&lt;/RecNum&gt;&lt;DisplayText&gt;(2010)&lt;/DisplayText&gt;&lt;record&gt;&lt;rec-number&gt;860&lt;/rec-number&gt;&lt;foreign-keys&gt;&lt;key app="EN" db-id="29dppreeudxpvme0wvopsvd9stf2tppeat9x"&gt;860&lt;/key&gt;&lt;/foreign-keys&gt;&lt;ref-type name="Journal Article"&gt;17&lt;/ref-type&gt;&lt;contributors&gt;&lt;authors&gt;&lt;author&gt;Monaghan, Sally&lt;/author&gt;&lt;author&gt;Blaszczynski, Alex&lt;/author&gt;&lt;/authors&gt;&lt;/contributors&gt;&lt;titles&gt;&lt;title&gt;Impact of mode of display and message content of responsible gambling signs for electronic gaming machines on regular gamblers&lt;/title&gt;&lt;secondary-title&gt;Journal of Gambling Studies&lt;/secondary-title&gt;&lt;/titles&gt;&lt;periodical&gt;&lt;full-title&gt;Journal of Gambling Studies&lt;/full-title&gt;&lt;/periodical&gt;&lt;pages&gt;67-88&lt;/pages&gt;&lt;volume&gt;26&lt;/volume&gt;&lt;number&gt;1&lt;/number&gt;&lt;dates&gt;&lt;year&gt;2010&lt;/year&gt;&lt;/dates&gt;&lt;isbn&gt;1050-5350&lt;/isbn&gt;&lt;urls&gt;&lt;/urls&gt;&lt;/record&gt;&lt;/Cite&gt;&lt;/EndNote&gt;</w:instrText>
      </w:r>
      <w:r w:rsidR="00EE1722">
        <w:rPr>
          <w:sz w:val="22"/>
          <w:szCs w:val="22"/>
        </w:rPr>
        <w:fldChar w:fldCharType="separate"/>
      </w:r>
      <w:r w:rsidR="006A4B08">
        <w:rPr>
          <w:noProof/>
          <w:sz w:val="22"/>
          <w:szCs w:val="22"/>
        </w:rPr>
        <w:t>(</w:t>
      </w:r>
      <w:hyperlink w:anchor="_ENREF_67" w:tooltip="Monaghan, 2010 #860" w:history="1">
        <w:r w:rsidR="005C5CFB">
          <w:rPr>
            <w:noProof/>
            <w:sz w:val="22"/>
            <w:szCs w:val="22"/>
          </w:rPr>
          <w:t>2010</w:t>
        </w:r>
      </w:hyperlink>
      <w:r w:rsidR="006A4B08">
        <w:rPr>
          <w:noProof/>
          <w:sz w:val="22"/>
          <w:szCs w:val="22"/>
        </w:rPr>
        <w:t>)</w:t>
      </w:r>
      <w:r w:rsidR="00EE1722">
        <w:rPr>
          <w:sz w:val="22"/>
          <w:szCs w:val="22"/>
        </w:rPr>
        <w:fldChar w:fldCharType="end"/>
      </w:r>
      <w:r w:rsidRPr="00DD7285">
        <w:rPr>
          <w:sz w:val="22"/>
          <w:szCs w:val="22"/>
        </w:rPr>
        <w:t xml:space="preserve"> evaluated the differential effect of dynamic pop-up messages (similar to those used in computer software programmes) compared to static signs and the content of</w:t>
      </w:r>
      <w:r w:rsidRPr="001178EC">
        <w:rPr>
          <w:sz w:val="22"/>
          <w:szCs w:val="22"/>
        </w:rPr>
        <w:t xml:space="preserve"> messages on participants’ recall, thoughts and behaviours.  </w:t>
      </w:r>
      <w:r>
        <w:rPr>
          <w:sz w:val="22"/>
          <w:szCs w:val="22"/>
        </w:rPr>
        <w:t>In their first study</w:t>
      </w:r>
      <w:r w:rsidR="00AB3539">
        <w:rPr>
          <w:sz w:val="22"/>
          <w:szCs w:val="22"/>
        </w:rPr>
        <w:t>,</w:t>
      </w:r>
      <w:r w:rsidRPr="001178EC">
        <w:rPr>
          <w:sz w:val="22"/>
          <w:szCs w:val="22"/>
        </w:rPr>
        <w:t xml:space="preserve"> 127 regular EGM players in a laboratory situation </w:t>
      </w:r>
      <w:r>
        <w:rPr>
          <w:sz w:val="22"/>
          <w:szCs w:val="22"/>
        </w:rPr>
        <w:t xml:space="preserve">were </w:t>
      </w:r>
      <w:r w:rsidRPr="001178EC">
        <w:rPr>
          <w:sz w:val="22"/>
          <w:szCs w:val="22"/>
        </w:rPr>
        <w:t xml:space="preserve">randomly assigned to pop-up or static messages.  </w:t>
      </w:r>
      <w:r>
        <w:rPr>
          <w:sz w:val="22"/>
          <w:szCs w:val="22"/>
        </w:rPr>
        <w:t>Their second study used an</w:t>
      </w:r>
      <w:r w:rsidRPr="001178EC">
        <w:rPr>
          <w:sz w:val="22"/>
          <w:szCs w:val="22"/>
        </w:rPr>
        <w:t xml:space="preserve"> identical methodology but </w:t>
      </w:r>
      <w:r w:rsidR="00327A30">
        <w:rPr>
          <w:sz w:val="22"/>
          <w:szCs w:val="22"/>
        </w:rPr>
        <w:t xml:space="preserve">with </w:t>
      </w:r>
      <w:r w:rsidRPr="001178EC">
        <w:rPr>
          <w:sz w:val="22"/>
          <w:szCs w:val="22"/>
        </w:rPr>
        <w:t xml:space="preserve">124 regular EGM players in an actual gambling setting.  The researchers found that pop-up messages encouraging self-appraisal such as: “Do you know how long you have been playing?”  “Do you need to think about a break?” resulted in significantly greater effect on self-reported thoughts and behaviours, presumably because they drew the gambler’s attention to their current situation.  There was also evidence that these messages encouraged appropriate behaviour modification.  Moving, ‘dynamic’ signs scrolling across the screen of an EGM, or pop-up boxes represented </w:t>
      </w:r>
      <w:r>
        <w:rPr>
          <w:sz w:val="22"/>
          <w:szCs w:val="22"/>
        </w:rPr>
        <w:t>the best</w:t>
      </w:r>
      <w:r w:rsidRPr="001178EC">
        <w:rPr>
          <w:sz w:val="22"/>
          <w:szCs w:val="22"/>
        </w:rPr>
        <w:t xml:space="preserve"> method of attracting attention to responsible gambling messages during actual play.  There were no significant differences between problem and non-problem gamblers in these results, though the researchers suggested that this may be due to the low numbers of problem gamblers included in the study.</w:t>
      </w:r>
    </w:p>
    <w:p w14:paraId="3DB0FF89" w14:textId="77777777" w:rsidR="003F583A" w:rsidRPr="001178EC" w:rsidRDefault="003F583A" w:rsidP="003F583A">
      <w:pPr>
        <w:jc w:val="both"/>
        <w:rPr>
          <w:sz w:val="22"/>
          <w:szCs w:val="22"/>
        </w:rPr>
      </w:pPr>
    </w:p>
    <w:p w14:paraId="4A4810D2" w14:textId="4C5EC28C" w:rsidR="006A4B08" w:rsidRDefault="001A34FE" w:rsidP="003F583A">
      <w:pPr>
        <w:jc w:val="both"/>
        <w:rPr>
          <w:sz w:val="22"/>
          <w:szCs w:val="22"/>
        </w:rPr>
      </w:pPr>
      <w:r w:rsidRPr="001178EC">
        <w:rPr>
          <w:sz w:val="22"/>
          <w:szCs w:val="22"/>
        </w:rPr>
        <w:t xml:space="preserve">Munoz, Chebat and Suissa </w:t>
      </w:r>
      <w:r w:rsidR="00EE1722">
        <w:rPr>
          <w:sz w:val="22"/>
          <w:szCs w:val="22"/>
        </w:rPr>
        <w:fldChar w:fldCharType="begin"/>
      </w:r>
      <w:r w:rsidR="000117C3">
        <w:rPr>
          <w:sz w:val="22"/>
          <w:szCs w:val="22"/>
        </w:rPr>
        <w:instrText xml:space="preserve"> ADDIN EN.CITE &lt;EndNote&gt;&lt;Cite ExcludeAuth="1"&gt;&lt;Author&gt;Munoz&lt;/Author&gt;&lt;Year&gt;2010&lt;/Year&gt;&lt;RecNum&gt;861&lt;/RecNum&gt;&lt;DisplayText&gt;(2010)&lt;/DisplayText&gt;&lt;record&gt;&lt;rec-number&gt;861&lt;/rec-number&gt;&lt;foreign-keys&gt;&lt;key app="EN" db-id="29dppreeudxpvme0wvopsvd9stf2tppeat9x"&gt;861&lt;/key&gt;&lt;/foreign-keys&gt;&lt;ref-type name="Journal Article"&gt;17&lt;/ref-type&gt;&lt;contributors&gt;&lt;authors&gt;&lt;author&gt;Munoz, Yaromir&lt;/author&gt;&lt;author&gt;Chebat, Jean-Charles&lt;/author&gt;&lt;author&gt;Suissa, Jacob Amnon&lt;/author&gt;&lt;/authors&gt;&lt;/contributors&gt;&lt;titles&gt;&lt;title&gt;Using fear appeals in warning labels to promote responsible gambling among VLT players: the key role of depth of information processing&lt;/title&gt;&lt;secondary-title&gt;Journal of Gambling Studies&lt;/secondary-title&gt;&lt;/titles&gt;&lt;periodical&gt;&lt;full-title&gt;Journal of Gambling Studies&lt;/full-title&gt;&lt;/periodical&gt;&lt;pages&gt;593-609&lt;/pages&gt;&lt;volume&gt;26&lt;/volume&gt;&lt;number&gt;4&lt;/number&gt;&lt;dates&gt;&lt;year&gt;2010&lt;/year&gt;&lt;/dates&gt;&lt;isbn&gt;1050-5350&lt;/isbn&gt;&lt;urls&gt;&lt;/urls&gt;&lt;/record&gt;&lt;/Cite&gt;&lt;/EndNote&gt;</w:instrText>
      </w:r>
      <w:r w:rsidR="00EE1722">
        <w:rPr>
          <w:sz w:val="22"/>
          <w:szCs w:val="22"/>
        </w:rPr>
        <w:fldChar w:fldCharType="separate"/>
      </w:r>
      <w:r w:rsidR="006A4B08">
        <w:rPr>
          <w:noProof/>
          <w:sz w:val="22"/>
          <w:szCs w:val="22"/>
        </w:rPr>
        <w:t>(</w:t>
      </w:r>
      <w:hyperlink w:anchor="_ENREF_70" w:tooltip="Munoz, 2010 #861" w:history="1">
        <w:r w:rsidR="005C5CFB">
          <w:rPr>
            <w:noProof/>
            <w:sz w:val="22"/>
            <w:szCs w:val="22"/>
          </w:rPr>
          <w:t>2010</w:t>
        </w:r>
      </w:hyperlink>
      <w:r w:rsidR="006A4B08">
        <w:rPr>
          <w:noProof/>
          <w:sz w:val="22"/>
          <w:szCs w:val="22"/>
        </w:rPr>
        <w:t>)</w:t>
      </w:r>
      <w:r w:rsidR="00EE1722">
        <w:rPr>
          <w:sz w:val="22"/>
          <w:szCs w:val="22"/>
        </w:rPr>
        <w:fldChar w:fldCharType="end"/>
      </w:r>
      <w:r w:rsidRPr="001178EC">
        <w:rPr>
          <w:sz w:val="22"/>
          <w:szCs w:val="22"/>
        </w:rPr>
        <w:t xml:space="preserve"> also examined the impact of warnings on gamblers who play video lottery terminals</w:t>
      </w:r>
      <w:r w:rsidR="006A4B08">
        <w:rPr>
          <w:sz w:val="22"/>
          <w:szCs w:val="22"/>
        </w:rPr>
        <w:t xml:space="preserve"> </w:t>
      </w:r>
      <w:r w:rsidRPr="001178EC">
        <w:rPr>
          <w:sz w:val="22"/>
          <w:szCs w:val="22"/>
        </w:rPr>
        <w:t xml:space="preserve">but from a different perspective than Monaghan and Blaszczynski (2010).  Munoz </w:t>
      </w:r>
      <w:r w:rsidR="00EF57E0">
        <w:rPr>
          <w:sz w:val="22"/>
          <w:szCs w:val="22"/>
        </w:rPr>
        <w:t>et al.</w:t>
      </w:r>
      <w:r w:rsidRPr="001178EC">
        <w:rPr>
          <w:sz w:val="22"/>
          <w:szCs w:val="22"/>
        </w:rPr>
        <w:t xml:space="preserve"> looked at </w:t>
      </w:r>
      <w:r>
        <w:rPr>
          <w:sz w:val="22"/>
          <w:szCs w:val="22"/>
        </w:rPr>
        <w:t>cognitive processing of fear appeals (or threats) in warning labels to promote responsible gambling</w:t>
      </w:r>
      <w:r w:rsidRPr="001178EC">
        <w:rPr>
          <w:sz w:val="22"/>
          <w:szCs w:val="22"/>
        </w:rPr>
        <w:t>.  A sample of 258 adult VLT gamblers was screened using the Canadian Problem Gambling Index.  Twelve percent of the participants were classified as non-problem gamblers, 51% were moderate</w:t>
      </w:r>
      <w:r w:rsidR="00EF57E0">
        <w:rPr>
          <w:sz w:val="22"/>
          <w:szCs w:val="22"/>
        </w:rPr>
        <w:t>-risk</w:t>
      </w:r>
      <w:r w:rsidRPr="001178EC">
        <w:rPr>
          <w:sz w:val="22"/>
          <w:szCs w:val="22"/>
        </w:rPr>
        <w:t xml:space="preserve"> gamblers and 37% were problem gamblers.  This high level of moderate</w:t>
      </w:r>
      <w:r w:rsidR="00EF57E0">
        <w:rPr>
          <w:sz w:val="22"/>
          <w:szCs w:val="22"/>
        </w:rPr>
        <w:t>-risk</w:t>
      </w:r>
      <w:r w:rsidRPr="001178EC">
        <w:rPr>
          <w:sz w:val="22"/>
          <w:szCs w:val="22"/>
        </w:rPr>
        <w:t xml:space="preserve"> and problem gamblers in the study was in contrast to the sample in Monaghan and Blaszczynski’s study.  Their results showed that both higher threat warnings and warnings associated with a medical source </w:t>
      </w:r>
      <w:r w:rsidRPr="001178EC">
        <w:rPr>
          <w:sz w:val="22"/>
          <w:szCs w:val="22"/>
        </w:rPr>
        <w:lastRenderedPageBreak/>
        <w:t>were most effective in enhancing depth of information processing.  Depth of processing is likely to influence positive attitude change and</w:t>
      </w:r>
      <w:r w:rsidR="00EF57E0">
        <w:rPr>
          <w:sz w:val="22"/>
          <w:szCs w:val="22"/>
        </w:rPr>
        <w:t>,</w:t>
      </w:r>
      <w:r w:rsidRPr="001178EC">
        <w:rPr>
          <w:sz w:val="22"/>
          <w:szCs w:val="22"/>
        </w:rPr>
        <w:t xml:space="preserve"> in theory</w:t>
      </w:r>
      <w:r w:rsidR="00EF57E0">
        <w:rPr>
          <w:sz w:val="22"/>
          <w:szCs w:val="22"/>
        </w:rPr>
        <w:t>,</w:t>
      </w:r>
      <w:r w:rsidRPr="001178EC">
        <w:rPr>
          <w:sz w:val="22"/>
          <w:szCs w:val="22"/>
        </w:rPr>
        <w:t xml:space="preserve"> increase the likelihood of gambler compliance.  Threats included such things as family disruption, financial failures and suicide.  Strong threats were most effective with highly involved VLT gamblers.  However, threats did not generate fear for less-involved gamblers.  Munoz </w:t>
      </w:r>
      <w:r w:rsidR="00EF57E0">
        <w:rPr>
          <w:sz w:val="22"/>
          <w:szCs w:val="22"/>
        </w:rPr>
        <w:t>et al.</w:t>
      </w:r>
      <w:r w:rsidRPr="001178EC">
        <w:rPr>
          <w:sz w:val="22"/>
          <w:szCs w:val="22"/>
        </w:rPr>
        <w:t xml:space="preserve"> emphasised the step-wise nature of this effect, that is, the effect occurred between the moderate and strong threat range</w:t>
      </w:r>
      <w:r w:rsidR="00EF57E0">
        <w:rPr>
          <w:sz w:val="22"/>
          <w:szCs w:val="22"/>
        </w:rPr>
        <w:t>;</w:t>
      </w:r>
      <w:r w:rsidRPr="001178EC">
        <w:rPr>
          <w:sz w:val="22"/>
          <w:szCs w:val="22"/>
        </w:rPr>
        <w:t xml:space="preserve"> less threat</w:t>
      </w:r>
      <w:r w:rsidR="006A4B08">
        <w:rPr>
          <w:sz w:val="22"/>
          <w:szCs w:val="22"/>
        </w:rPr>
        <w:t>s</w:t>
      </w:r>
      <w:r w:rsidRPr="001178EC">
        <w:rPr>
          <w:sz w:val="22"/>
          <w:szCs w:val="22"/>
        </w:rPr>
        <w:t xml:space="preserve"> had no effect as opposed to a small effect.</w:t>
      </w:r>
      <w:r w:rsidRPr="001178EC">
        <w:rPr>
          <w:sz w:val="22"/>
          <w:szCs w:val="22"/>
        </w:rPr>
        <w:cr/>
      </w:r>
    </w:p>
    <w:p w14:paraId="49BA3143" w14:textId="0286F5FC" w:rsidR="002C7CCD" w:rsidRDefault="002C7CCD" w:rsidP="003F583A">
      <w:pPr>
        <w:jc w:val="both"/>
        <w:rPr>
          <w:sz w:val="22"/>
          <w:szCs w:val="22"/>
        </w:rPr>
      </w:pPr>
      <w:r w:rsidRPr="003055FD">
        <w:rPr>
          <w:sz w:val="22"/>
          <w:szCs w:val="22"/>
        </w:rPr>
        <w:t xml:space="preserve">More recently, Munoz, Chebat and Borges </w:t>
      </w:r>
      <w:r w:rsidR="00EE1722" w:rsidRPr="003055FD">
        <w:rPr>
          <w:sz w:val="22"/>
          <w:szCs w:val="22"/>
        </w:rPr>
        <w:fldChar w:fldCharType="begin"/>
      </w:r>
      <w:r w:rsidRPr="003055FD">
        <w:rPr>
          <w:sz w:val="22"/>
          <w:szCs w:val="22"/>
        </w:rPr>
        <w:instrText xml:space="preserve"> ADDIN EN.CITE &lt;EndNote&gt;&lt;Cite ExcludeAuth="1"&gt;&lt;Author&gt;Muñoz&lt;/Author&gt;&lt;Year&gt;2012&lt;/Year&gt;&lt;RecNum&gt;834&lt;/RecNum&gt;&lt;DisplayText&gt;(2012)&lt;/DisplayText&gt;&lt;record&gt;&lt;rec-number&gt;834&lt;/rec-number&gt;&lt;foreign-keys&gt;&lt;key app="EN" db-id="29dppreeudxpvme0wvopsvd9stf2tppeat9x"&gt;834&lt;/key&gt;&lt;/foreign-keys&gt;&lt;ref-type name="Journal Article"&gt;17&lt;/ref-type&gt;&lt;contributors&gt;&lt;authors&gt;&lt;author&gt;Muñoz, Yaromir&lt;/author&gt;&lt;author&gt;Chebat, Jean-Charles&lt;/author&gt;&lt;author&gt;Borges, Adilson&lt;/author&gt;&lt;/authors&gt;&lt;/contributors&gt;&lt;titles&gt;&lt;title&gt;Graphic Gambling Warnings: How they Affect Emotions, Cognitive Responses and Attitude Change&lt;/title&gt;&lt;secondary-title&gt;Journal of Gambling Studies&lt;/secondary-title&gt;&lt;/titles&gt;&lt;periodical&gt;&lt;full-title&gt;Journal of Gambling Studies&lt;/full-title&gt;&lt;/periodical&gt;&lt;pages&gt;1-18&lt;/pages&gt;&lt;dates&gt;&lt;year&gt;2012&lt;/year&gt;&lt;/dates&gt;&lt;isbn&gt;1573-3602&lt;/isbn&gt;&lt;urls&gt;&lt;/urls&gt;&lt;/record&gt;&lt;/Cite&gt;&lt;/EndNote&gt;</w:instrText>
      </w:r>
      <w:r w:rsidR="00EE1722" w:rsidRPr="003055FD">
        <w:rPr>
          <w:sz w:val="22"/>
          <w:szCs w:val="22"/>
        </w:rPr>
        <w:fldChar w:fldCharType="separate"/>
      </w:r>
      <w:r w:rsidRPr="003055FD">
        <w:rPr>
          <w:noProof/>
          <w:sz w:val="22"/>
          <w:szCs w:val="22"/>
        </w:rPr>
        <w:t>(</w:t>
      </w:r>
      <w:hyperlink w:anchor="_ENREF_69" w:tooltip="Muñoz, 2012 #834" w:history="1">
        <w:r w:rsidR="005C5CFB" w:rsidRPr="003055FD">
          <w:rPr>
            <w:noProof/>
            <w:sz w:val="22"/>
            <w:szCs w:val="22"/>
          </w:rPr>
          <w:t>2012</w:t>
        </w:r>
      </w:hyperlink>
      <w:r w:rsidRPr="003055FD">
        <w:rPr>
          <w:noProof/>
          <w:sz w:val="22"/>
          <w:szCs w:val="22"/>
        </w:rPr>
        <w:t>)</w:t>
      </w:r>
      <w:r w:rsidR="00EE1722" w:rsidRPr="003055FD">
        <w:rPr>
          <w:sz w:val="22"/>
          <w:szCs w:val="22"/>
        </w:rPr>
        <w:fldChar w:fldCharType="end"/>
      </w:r>
      <w:r w:rsidRPr="003055FD">
        <w:rPr>
          <w:sz w:val="22"/>
          <w:szCs w:val="22"/>
        </w:rPr>
        <w:t xml:space="preserve"> investigated the effects of a graphic warning picture and threat messages (involving financial or family disruption conditions) on depth of information processing, attitudes to gambling and intended behaviour.  A community and service provider recruited sample of 103 individuals (78% problem gamblers</w:t>
      </w:r>
      <w:r w:rsidR="002576F0">
        <w:rPr>
          <w:sz w:val="22"/>
          <w:szCs w:val="22"/>
        </w:rPr>
        <w:t>,</w:t>
      </w:r>
      <w:r w:rsidR="006A4B08">
        <w:rPr>
          <w:sz w:val="22"/>
          <w:szCs w:val="22"/>
        </w:rPr>
        <w:t xml:space="preserve"> </w:t>
      </w:r>
      <w:r w:rsidRPr="003055FD">
        <w:rPr>
          <w:sz w:val="22"/>
          <w:szCs w:val="22"/>
        </w:rPr>
        <w:t xml:space="preserve">screened </w:t>
      </w:r>
      <w:r w:rsidR="002576F0">
        <w:rPr>
          <w:sz w:val="22"/>
          <w:szCs w:val="22"/>
        </w:rPr>
        <w:t>with</w:t>
      </w:r>
      <w:r w:rsidR="002576F0" w:rsidRPr="003055FD">
        <w:rPr>
          <w:sz w:val="22"/>
          <w:szCs w:val="22"/>
        </w:rPr>
        <w:t xml:space="preserve"> </w:t>
      </w:r>
      <w:r w:rsidRPr="003055FD">
        <w:rPr>
          <w:sz w:val="22"/>
          <w:szCs w:val="22"/>
        </w:rPr>
        <w:t>the Canadian</w:t>
      </w:r>
      <w:r>
        <w:rPr>
          <w:sz w:val="22"/>
          <w:szCs w:val="22"/>
        </w:rPr>
        <w:t xml:space="preserve"> Problem Gambling Index) took part in a simulated (forced exposure) session using 2 x 2 factorial design to test: content of threat (financial and family disruption) x graphic picture (presence vs. absence)</w:t>
      </w:r>
      <w:r w:rsidR="006A4B08">
        <w:rPr>
          <w:sz w:val="22"/>
          <w:szCs w:val="22"/>
        </w:rPr>
        <w:t xml:space="preserve">.  Participants </w:t>
      </w:r>
      <w:r w:rsidR="00AE41BE">
        <w:rPr>
          <w:sz w:val="22"/>
          <w:szCs w:val="22"/>
        </w:rPr>
        <w:t xml:space="preserve">were administered measures of </w:t>
      </w:r>
      <w:r w:rsidR="00AE41BE" w:rsidRPr="00AE41BE">
        <w:rPr>
          <w:sz w:val="22"/>
          <w:szCs w:val="22"/>
        </w:rPr>
        <w:t>information processing, attitudes and intended behaviour</w:t>
      </w:r>
      <w:r w:rsidR="00AE41BE">
        <w:rPr>
          <w:sz w:val="22"/>
          <w:szCs w:val="22"/>
        </w:rPr>
        <w:t xml:space="preserve"> afterwards. </w:t>
      </w:r>
      <w:r w:rsidR="002576F0">
        <w:rPr>
          <w:sz w:val="22"/>
          <w:szCs w:val="22"/>
        </w:rPr>
        <w:t xml:space="preserve"> </w:t>
      </w:r>
      <w:r w:rsidR="003055FD">
        <w:rPr>
          <w:sz w:val="22"/>
          <w:szCs w:val="22"/>
        </w:rPr>
        <w:t>T</w:t>
      </w:r>
      <w:r w:rsidR="003055FD" w:rsidRPr="003055FD">
        <w:rPr>
          <w:sz w:val="22"/>
          <w:szCs w:val="22"/>
        </w:rPr>
        <w:t>he presence of a graphic enhance</w:t>
      </w:r>
      <w:r w:rsidR="003055FD">
        <w:rPr>
          <w:sz w:val="22"/>
          <w:szCs w:val="22"/>
        </w:rPr>
        <w:t>d</w:t>
      </w:r>
      <w:r w:rsidR="003055FD" w:rsidRPr="003055FD">
        <w:rPr>
          <w:sz w:val="22"/>
          <w:szCs w:val="22"/>
        </w:rPr>
        <w:t xml:space="preserve"> both cognitive appraisal and fear and ha</w:t>
      </w:r>
      <w:r w:rsidR="003055FD">
        <w:rPr>
          <w:sz w:val="22"/>
          <w:szCs w:val="22"/>
        </w:rPr>
        <w:t>d</w:t>
      </w:r>
      <w:r w:rsidR="003055FD" w:rsidRPr="003055FD">
        <w:rPr>
          <w:sz w:val="22"/>
          <w:szCs w:val="22"/>
        </w:rPr>
        <w:t xml:space="preserve"> positive effects on</w:t>
      </w:r>
      <w:r w:rsidR="003055FD">
        <w:rPr>
          <w:sz w:val="22"/>
          <w:szCs w:val="22"/>
        </w:rPr>
        <w:t xml:space="preserve"> the depth of information p</w:t>
      </w:r>
      <w:r w:rsidR="003055FD" w:rsidRPr="003055FD">
        <w:rPr>
          <w:sz w:val="22"/>
          <w:szCs w:val="22"/>
        </w:rPr>
        <w:t xml:space="preserve">rocessing. </w:t>
      </w:r>
      <w:r w:rsidR="002576F0">
        <w:rPr>
          <w:sz w:val="22"/>
          <w:szCs w:val="22"/>
        </w:rPr>
        <w:t xml:space="preserve"> </w:t>
      </w:r>
      <w:r w:rsidR="003055FD" w:rsidRPr="003055FD">
        <w:rPr>
          <w:sz w:val="22"/>
          <w:szCs w:val="22"/>
        </w:rPr>
        <w:t>In addition, graphic content co</w:t>
      </w:r>
      <w:r w:rsidR="003055FD">
        <w:rPr>
          <w:sz w:val="22"/>
          <w:szCs w:val="22"/>
        </w:rPr>
        <w:t xml:space="preserve">mbined with </w:t>
      </w:r>
      <w:r w:rsidR="006A4B08">
        <w:rPr>
          <w:sz w:val="22"/>
          <w:szCs w:val="22"/>
        </w:rPr>
        <w:t xml:space="preserve">the </w:t>
      </w:r>
      <w:r w:rsidR="003055FD">
        <w:rPr>
          <w:sz w:val="22"/>
          <w:szCs w:val="22"/>
        </w:rPr>
        <w:t>family disruptions</w:t>
      </w:r>
      <w:r w:rsidR="006A4B08">
        <w:rPr>
          <w:sz w:val="22"/>
          <w:szCs w:val="22"/>
        </w:rPr>
        <w:t xml:space="preserve"> threat</w:t>
      </w:r>
      <w:r w:rsidR="003055FD">
        <w:rPr>
          <w:sz w:val="22"/>
          <w:szCs w:val="22"/>
        </w:rPr>
        <w:t xml:space="preserve"> wa</w:t>
      </w:r>
      <w:r w:rsidR="003055FD" w:rsidRPr="003055FD">
        <w:rPr>
          <w:sz w:val="22"/>
          <w:szCs w:val="22"/>
        </w:rPr>
        <w:t xml:space="preserve">s more effective for changing attitudes and </w:t>
      </w:r>
      <w:r w:rsidR="003055FD">
        <w:rPr>
          <w:sz w:val="22"/>
          <w:szCs w:val="22"/>
        </w:rPr>
        <w:t xml:space="preserve">intention to </w:t>
      </w:r>
      <w:r w:rsidR="003055FD" w:rsidRPr="003055FD">
        <w:rPr>
          <w:sz w:val="22"/>
          <w:szCs w:val="22"/>
        </w:rPr>
        <w:t>comply with the warning than other combinations of the manipulated variables.</w:t>
      </w:r>
      <w:r w:rsidR="003055FD">
        <w:rPr>
          <w:sz w:val="22"/>
          <w:szCs w:val="22"/>
        </w:rPr>
        <w:t xml:space="preserve">  The authors suggest that both format and content and any potential interaction must be considered in messages warning gamblers</w:t>
      </w:r>
      <w:r w:rsidR="002576F0">
        <w:rPr>
          <w:sz w:val="22"/>
          <w:szCs w:val="22"/>
        </w:rPr>
        <w:t>,</w:t>
      </w:r>
      <w:r w:rsidR="003055FD">
        <w:rPr>
          <w:sz w:val="22"/>
          <w:szCs w:val="22"/>
        </w:rPr>
        <w:t xml:space="preserve"> for example</w:t>
      </w:r>
      <w:r w:rsidR="002576F0">
        <w:rPr>
          <w:sz w:val="22"/>
          <w:szCs w:val="22"/>
        </w:rPr>
        <w:t>,</w:t>
      </w:r>
      <w:r w:rsidR="003055FD">
        <w:rPr>
          <w:sz w:val="22"/>
          <w:szCs w:val="22"/>
        </w:rPr>
        <w:t xml:space="preserve"> </w:t>
      </w:r>
      <w:r w:rsidR="006A4B08">
        <w:rPr>
          <w:sz w:val="22"/>
          <w:szCs w:val="22"/>
        </w:rPr>
        <w:t xml:space="preserve">the </w:t>
      </w:r>
      <w:r w:rsidR="003055FD">
        <w:rPr>
          <w:sz w:val="22"/>
          <w:szCs w:val="22"/>
        </w:rPr>
        <w:t xml:space="preserve">financial disruption </w:t>
      </w:r>
      <w:r w:rsidR="006A4B08">
        <w:rPr>
          <w:sz w:val="22"/>
          <w:szCs w:val="22"/>
        </w:rPr>
        <w:t xml:space="preserve">threat </w:t>
      </w:r>
      <w:r w:rsidR="003055FD">
        <w:rPr>
          <w:sz w:val="22"/>
          <w:szCs w:val="22"/>
        </w:rPr>
        <w:t>content did not require an image to be effective, but family disruption warnings did.</w:t>
      </w:r>
      <w:r w:rsidR="00AE41BE">
        <w:rPr>
          <w:sz w:val="22"/>
          <w:szCs w:val="22"/>
        </w:rPr>
        <w:t xml:space="preserve"> </w:t>
      </w:r>
    </w:p>
    <w:p w14:paraId="0700C38A" w14:textId="77777777" w:rsidR="003F583A" w:rsidRDefault="003F583A" w:rsidP="003F583A">
      <w:pPr>
        <w:jc w:val="both"/>
        <w:rPr>
          <w:sz w:val="22"/>
          <w:szCs w:val="22"/>
        </w:rPr>
      </w:pPr>
    </w:p>
    <w:p w14:paraId="435A43B3" w14:textId="0A0A8564" w:rsidR="001A34FE" w:rsidRDefault="003055FD" w:rsidP="003F583A">
      <w:pPr>
        <w:jc w:val="both"/>
        <w:rPr>
          <w:sz w:val="22"/>
          <w:szCs w:val="22"/>
        </w:rPr>
      </w:pPr>
      <w:r>
        <w:rPr>
          <w:sz w:val="22"/>
          <w:szCs w:val="22"/>
        </w:rPr>
        <w:t>W</w:t>
      </w:r>
      <w:r w:rsidR="001A34FE" w:rsidRPr="001178EC">
        <w:rPr>
          <w:sz w:val="22"/>
          <w:szCs w:val="22"/>
        </w:rPr>
        <w:t xml:space="preserve">hether or not </w:t>
      </w:r>
      <w:r>
        <w:rPr>
          <w:sz w:val="22"/>
          <w:szCs w:val="22"/>
        </w:rPr>
        <w:t>any</w:t>
      </w:r>
      <w:r w:rsidR="001A34FE" w:rsidRPr="001178EC">
        <w:rPr>
          <w:sz w:val="22"/>
          <w:szCs w:val="22"/>
        </w:rPr>
        <w:t xml:space="preserve"> effects will be sustained in the long-term </w:t>
      </w:r>
      <w:r w:rsidR="001A34FE">
        <w:rPr>
          <w:sz w:val="22"/>
          <w:szCs w:val="22"/>
        </w:rPr>
        <w:t>wa</w:t>
      </w:r>
      <w:r w:rsidR="001A34FE" w:rsidRPr="001178EC">
        <w:rPr>
          <w:sz w:val="22"/>
          <w:szCs w:val="22"/>
        </w:rPr>
        <w:t xml:space="preserve">s assessed in part by Monaghan </w:t>
      </w:r>
      <w:r w:rsidR="00EE1722">
        <w:rPr>
          <w:sz w:val="22"/>
          <w:szCs w:val="22"/>
        </w:rPr>
        <w:fldChar w:fldCharType="begin"/>
      </w:r>
      <w:r w:rsidR="000117C3">
        <w:rPr>
          <w:sz w:val="22"/>
          <w:szCs w:val="22"/>
        </w:rPr>
        <w:instrText xml:space="preserve"> ADDIN EN.CITE &lt;EndNote&gt;&lt;Cite ExcludeAuth="1"&gt;&lt;Author&gt;Monaghan&lt;/Author&gt;&lt;Year&gt;2008&lt;/Year&gt;&lt;RecNum&gt;859&lt;/RecNum&gt;&lt;DisplayText&gt;(2008)&lt;/DisplayText&gt;&lt;record&gt;&lt;rec-number&gt;859&lt;/rec-number&gt;&lt;foreign-keys&gt;&lt;key app="EN" db-id="29dppreeudxpvme0wvopsvd9stf2tppeat9x"&gt;859&lt;/key&gt;&lt;/foreign-keys&gt;&lt;ref-type name="Journal Article"&gt;17&lt;/ref-type&gt;&lt;contributors&gt;&lt;authors&gt;&lt;author&gt;Monaghan, Sally&lt;/author&gt;&lt;/authors&gt;&lt;/contributors&gt;&lt;titles&gt;&lt;title&gt;Review of pop-up messages on electronic gaming machines as a proposed responsible gambling strategy&lt;/title&gt;&lt;secondary-title&gt;International Journal of Mental Health and Addiction&lt;/secondary-title&gt;&lt;/titles&gt;&lt;periodical&gt;&lt;full-title&gt;International Journal of Mental Health and Addiction&lt;/full-title&gt;&lt;/periodical&gt;&lt;pages&gt;214-222&lt;/pages&gt;&lt;volume&gt;6&lt;/volume&gt;&lt;number&gt;2&lt;/number&gt;&lt;dates&gt;&lt;year&gt;2008&lt;/year&gt;&lt;/dates&gt;&lt;isbn&gt;1557-1874&lt;/isbn&gt;&lt;urls&gt;&lt;/urls&gt;&lt;/record&gt;&lt;/Cite&gt;&lt;/EndNote&gt;</w:instrText>
      </w:r>
      <w:r w:rsidR="00EE1722">
        <w:rPr>
          <w:sz w:val="22"/>
          <w:szCs w:val="22"/>
        </w:rPr>
        <w:fldChar w:fldCharType="separate"/>
      </w:r>
      <w:r w:rsidR="00F72822">
        <w:rPr>
          <w:noProof/>
          <w:sz w:val="22"/>
          <w:szCs w:val="22"/>
        </w:rPr>
        <w:t>(</w:t>
      </w:r>
      <w:hyperlink w:anchor="_ENREF_66" w:tooltip="Monaghan, 2008 #859" w:history="1">
        <w:r w:rsidR="005C5CFB">
          <w:rPr>
            <w:noProof/>
            <w:sz w:val="22"/>
            <w:szCs w:val="22"/>
          </w:rPr>
          <w:t>2008</w:t>
        </w:r>
      </w:hyperlink>
      <w:r w:rsidR="00F72822">
        <w:rPr>
          <w:noProof/>
          <w:sz w:val="22"/>
          <w:szCs w:val="22"/>
        </w:rPr>
        <w:t>)</w:t>
      </w:r>
      <w:r w:rsidR="00EE1722">
        <w:rPr>
          <w:sz w:val="22"/>
          <w:szCs w:val="22"/>
        </w:rPr>
        <w:fldChar w:fldCharType="end"/>
      </w:r>
      <w:r w:rsidR="001A34FE" w:rsidRPr="001178EC">
        <w:rPr>
          <w:sz w:val="22"/>
          <w:szCs w:val="22"/>
        </w:rPr>
        <w:t xml:space="preserve"> in an extensive literature review of pop-up messages </w:t>
      </w:r>
      <w:r w:rsidR="001A34FE">
        <w:rPr>
          <w:sz w:val="22"/>
          <w:szCs w:val="22"/>
        </w:rPr>
        <w:t xml:space="preserve">and related harm minimisation messages </w:t>
      </w:r>
      <w:r w:rsidR="001A34FE" w:rsidRPr="001178EC">
        <w:rPr>
          <w:sz w:val="22"/>
          <w:szCs w:val="22"/>
        </w:rPr>
        <w:t xml:space="preserve">in EGMs.  Monaghan </w:t>
      </w:r>
      <w:r w:rsidR="00EE1722">
        <w:rPr>
          <w:sz w:val="22"/>
          <w:szCs w:val="22"/>
        </w:rPr>
        <w:fldChar w:fldCharType="begin"/>
      </w:r>
      <w:r w:rsidR="000117C3">
        <w:rPr>
          <w:sz w:val="22"/>
          <w:szCs w:val="22"/>
        </w:rPr>
        <w:instrText xml:space="preserve"> ADDIN EN.CITE &lt;EndNote&gt;&lt;Cite ExcludeAuth="1"&gt;&lt;Author&gt;Monaghan&lt;/Author&gt;&lt;Year&gt;2008&lt;/Year&gt;&lt;RecNum&gt;859&lt;/RecNum&gt;&lt;DisplayText&gt;(2008)&lt;/DisplayText&gt;&lt;record&gt;&lt;rec-number&gt;859&lt;/rec-number&gt;&lt;foreign-keys&gt;&lt;key app="EN" db-id="29dppreeudxpvme0wvopsvd9stf2tppeat9x"&gt;859&lt;/key&gt;&lt;/foreign-keys&gt;&lt;ref-type name="Journal Article"&gt;17&lt;/ref-type&gt;&lt;contributors&gt;&lt;authors&gt;&lt;author&gt;Monaghan, Sally&lt;/author&gt;&lt;/authors&gt;&lt;/contributors&gt;&lt;titles&gt;&lt;title&gt;Review of pop-up messages on electronic gaming machines as a proposed responsible gambling strategy&lt;/title&gt;&lt;secondary-title&gt;International Journal of Mental Health and Addiction&lt;/secondary-title&gt;&lt;/titles&gt;&lt;periodical&gt;&lt;full-title&gt;International Journal of Mental Health and Addiction&lt;/full-title&gt;&lt;/periodical&gt;&lt;pages&gt;214-222&lt;/pages&gt;&lt;volume&gt;6&lt;/volume&gt;&lt;number&gt;2&lt;/number&gt;&lt;dates&gt;&lt;year&gt;2008&lt;/year&gt;&lt;/dates&gt;&lt;isbn&gt;1557-1874&lt;/isbn&gt;&lt;urls&gt;&lt;/urls&gt;&lt;/record&gt;&lt;/Cite&gt;&lt;/EndNote&gt;</w:instrText>
      </w:r>
      <w:r w:rsidR="00EE1722">
        <w:rPr>
          <w:sz w:val="22"/>
          <w:szCs w:val="22"/>
        </w:rPr>
        <w:fldChar w:fldCharType="separate"/>
      </w:r>
      <w:r w:rsidR="00F72822">
        <w:rPr>
          <w:noProof/>
          <w:sz w:val="22"/>
          <w:szCs w:val="22"/>
        </w:rPr>
        <w:t>(</w:t>
      </w:r>
      <w:hyperlink w:anchor="_ENREF_66" w:tooltip="Monaghan, 2008 #859" w:history="1">
        <w:r w:rsidR="005C5CFB">
          <w:rPr>
            <w:noProof/>
            <w:sz w:val="22"/>
            <w:szCs w:val="22"/>
          </w:rPr>
          <w:t>2008</w:t>
        </w:r>
      </w:hyperlink>
      <w:r w:rsidR="00F72822">
        <w:rPr>
          <w:noProof/>
          <w:sz w:val="22"/>
          <w:szCs w:val="22"/>
        </w:rPr>
        <w:t>)</w:t>
      </w:r>
      <w:r w:rsidR="00EE1722">
        <w:rPr>
          <w:sz w:val="22"/>
          <w:szCs w:val="22"/>
        </w:rPr>
        <w:fldChar w:fldCharType="end"/>
      </w:r>
      <w:r w:rsidR="001A34FE" w:rsidRPr="001178EC">
        <w:rPr>
          <w:sz w:val="22"/>
          <w:szCs w:val="22"/>
        </w:rPr>
        <w:t xml:space="preserve"> examined alcohol and tobacco health warning labels.  She found that while research suggests these may increase consumer awareness of labels, this awareness does not change perception of risks of hazards involved, nor does it change consumer behaviour, at least not on </w:t>
      </w:r>
      <w:r w:rsidR="001A34FE">
        <w:rPr>
          <w:sz w:val="22"/>
          <w:szCs w:val="22"/>
        </w:rPr>
        <w:t>its</w:t>
      </w:r>
      <w:r w:rsidR="001A34FE" w:rsidRPr="001178EC">
        <w:rPr>
          <w:sz w:val="22"/>
          <w:szCs w:val="22"/>
        </w:rPr>
        <w:t xml:space="preserve"> own.  With tobacco where considerable progress has been made, the effects are likely due to interventions at multiple levels.  The nature of gambling perhaps suggest</w:t>
      </w:r>
      <w:r w:rsidR="001A34FE">
        <w:rPr>
          <w:sz w:val="22"/>
          <w:szCs w:val="22"/>
        </w:rPr>
        <w:t>s</w:t>
      </w:r>
      <w:r w:rsidR="001A34FE" w:rsidRPr="001178EC">
        <w:rPr>
          <w:sz w:val="22"/>
          <w:szCs w:val="22"/>
        </w:rPr>
        <w:t xml:space="preserve"> that gambl</w:t>
      </w:r>
      <w:r w:rsidR="00EF57E0">
        <w:rPr>
          <w:sz w:val="22"/>
          <w:szCs w:val="22"/>
        </w:rPr>
        <w:t>ers</w:t>
      </w:r>
      <w:r w:rsidR="001A34FE" w:rsidRPr="001178EC">
        <w:rPr>
          <w:sz w:val="22"/>
          <w:szCs w:val="22"/>
        </w:rPr>
        <w:t xml:space="preserve"> might respond to this type of intervention in a more efficient manner.  This is because the interruption of play from the message both prevents the player from continuing play for a period of time and also </w:t>
      </w:r>
      <w:r w:rsidR="001A34FE">
        <w:rPr>
          <w:sz w:val="22"/>
          <w:szCs w:val="22"/>
        </w:rPr>
        <w:t>provides information on their gambling session</w:t>
      </w:r>
      <w:r w:rsidR="002576F0">
        <w:rPr>
          <w:sz w:val="22"/>
          <w:szCs w:val="22"/>
        </w:rPr>
        <w:t>,</w:t>
      </w:r>
      <w:r w:rsidR="001A34FE">
        <w:rPr>
          <w:sz w:val="22"/>
          <w:szCs w:val="22"/>
        </w:rPr>
        <w:t xml:space="preserve"> perhaps confronting some distorted cognition</w:t>
      </w:r>
      <w:r w:rsidR="001A34FE" w:rsidRPr="001178EC">
        <w:rPr>
          <w:sz w:val="22"/>
          <w:szCs w:val="22"/>
        </w:rPr>
        <w:t>.  Thus, these interruptions are fundamentally different from warning labels on consumable products</w:t>
      </w:r>
      <w:r w:rsidR="001A34FE">
        <w:rPr>
          <w:sz w:val="22"/>
          <w:szCs w:val="22"/>
        </w:rPr>
        <w:t xml:space="preserve"> and</w:t>
      </w:r>
      <w:r w:rsidR="001A34FE" w:rsidRPr="001178EC">
        <w:rPr>
          <w:sz w:val="22"/>
          <w:szCs w:val="22"/>
        </w:rPr>
        <w:t xml:space="preserve"> might be effective even if other warning labels have not been.</w:t>
      </w:r>
    </w:p>
    <w:p w14:paraId="78E3F733" w14:textId="77777777" w:rsidR="003F583A" w:rsidRPr="001178EC" w:rsidRDefault="003F583A" w:rsidP="003F583A">
      <w:pPr>
        <w:jc w:val="both"/>
        <w:rPr>
          <w:sz w:val="22"/>
          <w:szCs w:val="22"/>
        </w:rPr>
      </w:pPr>
    </w:p>
    <w:p w14:paraId="5C8F632D" w14:textId="1603B2A8" w:rsidR="001A34FE" w:rsidRDefault="001A34FE" w:rsidP="003F583A">
      <w:pPr>
        <w:jc w:val="both"/>
        <w:rPr>
          <w:sz w:val="22"/>
          <w:szCs w:val="22"/>
        </w:rPr>
      </w:pPr>
      <w:r w:rsidRPr="001178EC">
        <w:rPr>
          <w:sz w:val="22"/>
          <w:szCs w:val="22"/>
        </w:rPr>
        <w:t xml:space="preserve">Whether threatening messages are necessary was brought into question by Jardin and Wulfert </w:t>
      </w:r>
      <w:r w:rsidR="00EE1722">
        <w:rPr>
          <w:sz w:val="22"/>
          <w:szCs w:val="22"/>
        </w:rPr>
        <w:fldChar w:fldCharType="begin"/>
      </w:r>
      <w:r w:rsidR="005A182F">
        <w:rPr>
          <w:sz w:val="22"/>
          <w:szCs w:val="22"/>
        </w:rPr>
        <w:instrText xml:space="preserve"> ADDIN EN.CITE &lt;EndNote&gt;&lt;Cite ExcludeAuth="1"&gt;&lt;Author&gt;Thomas&lt;/Author&gt;&lt;Year&gt;2011&lt;/Year&gt;&lt;RecNum&gt;867&lt;/RecNum&gt;&lt;DisplayText&gt;(2011)&lt;/DisplayText&gt;&lt;record&gt;&lt;rec-number&gt;867&lt;/rec-number&gt;&lt;foreign-keys&gt;&lt;key app="EN" db-id="29dppreeudxpvme0wvopsvd9stf2tppeat9x"&gt;867&lt;/key&gt;&lt;/foreign-keys&gt;&lt;ref-type name="Journal Article"&gt;17&lt;/ref-type&gt;&lt;contributors&gt;&lt;authors&gt;&lt;author&gt;Thomas, Anna C&lt;/author&gt;&lt;author&gt;Allen, Felicity L&lt;/author&gt;&lt;author&gt;Phillips, James&lt;/author&gt;&lt;author&gt;Karantzas, Gery&lt;/author&gt;&lt;/authors&gt;&lt;/contributors&gt;&lt;titles&gt;&lt;title&gt;Gaming machine addiction: The role of avoidance, accessibility and social support&lt;/title&gt;&lt;secondary-title&gt;Psychology of Addictive Behaviors&lt;/secondary-title&gt;&lt;/titles&gt;&lt;periodical&gt;&lt;full-title&gt;Psychology of Addictive Behaviors&lt;/full-title&gt;&lt;/periodical&gt;&lt;pages&gt;738&lt;/pages&gt;&lt;volume&gt;25&lt;/volume&gt;&lt;number&gt;4&lt;/number&gt;&lt;dates&gt;&lt;year&gt;2011&lt;/year&gt;&lt;/dates&gt;&lt;isbn&gt;1939-1501&lt;/isbn&gt;&lt;urls&gt;&lt;/urls&gt;&lt;/record&gt;&lt;/Cite&gt;&lt;/EndNote&gt;</w:instrText>
      </w:r>
      <w:r w:rsidR="00EE1722">
        <w:rPr>
          <w:sz w:val="22"/>
          <w:szCs w:val="22"/>
        </w:rPr>
        <w:fldChar w:fldCharType="separate"/>
      </w:r>
      <w:r w:rsidR="005A182F">
        <w:rPr>
          <w:noProof/>
          <w:sz w:val="22"/>
          <w:szCs w:val="22"/>
        </w:rPr>
        <w:t>(</w:t>
      </w:r>
      <w:hyperlink w:anchor="_ENREF_87" w:tooltip="Thomas, 2011 #867" w:history="1">
        <w:r w:rsidR="005C5CFB">
          <w:rPr>
            <w:noProof/>
            <w:sz w:val="22"/>
            <w:szCs w:val="22"/>
          </w:rPr>
          <w:t>2011</w:t>
        </w:r>
      </w:hyperlink>
      <w:r w:rsidR="005A182F">
        <w:rPr>
          <w:noProof/>
          <w:sz w:val="22"/>
          <w:szCs w:val="22"/>
        </w:rPr>
        <w:t>)</w:t>
      </w:r>
      <w:r w:rsidR="00EE1722">
        <w:rPr>
          <w:sz w:val="22"/>
          <w:szCs w:val="22"/>
        </w:rPr>
        <w:fldChar w:fldCharType="end"/>
      </w:r>
      <w:r w:rsidRPr="001178EC">
        <w:rPr>
          <w:sz w:val="22"/>
          <w:szCs w:val="22"/>
        </w:rPr>
        <w:t xml:space="preserve">.  </w:t>
      </w:r>
      <w:r w:rsidRPr="00AA2A2F">
        <w:rPr>
          <w:sz w:val="22"/>
          <w:szCs w:val="22"/>
        </w:rPr>
        <w:t>Although high-risk threats have been shown to be effective in reducing gambling behaviour both in</w:t>
      </w:r>
      <w:r w:rsidRPr="001178EC">
        <w:rPr>
          <w:sz w:val="22"/>
          <w:szCs w:val="22"/>
        </w:rPr>
        <w:t xml:space="preserve"> non-problematic and problematic gamblers </w:t>
      </w:r>
      <w:r w:rsidR="00EE1722">
        <w:rPr>
          <w:sz w:val="22"/>
          <w:szCs w:val="22"/>
        </w:rPr>
        <w:fldChar w:fldCharType="begin"/>
      </w:r>
      <w:r w:rsidR="000117C3">
        <w:rPr>
          <w:sz w:val="22"/>
          <w:szCs w:val="22"/>
        </w:rPr>
        <w:instrText xml:space="preserve"> ADDIN EN.CITE &lt;EndNote&gt;&lt;Cite&gt;&lt;Author&gt;Munoz&lt;/Author&gt;&lt;Year&gt;2010&lt;/Year&gt;&lt;RecNum&gt;861&lt;/RecNum&gt;&lt;DisplayText&gt;(Munoz et al., 2010)&lt;/DisplayText&gt;&lt;record&gt;&lt;rec-number&gt;861&lt;/rec-number&gt;&lt;foreign-keys&gt;&lt;key app="EN" db-id="29dppreeudxpvme0wvopsvd9stf2tppeat9x"&gt;861&lt;/key&gt;&lt;/foreign-keys&gt;&lt;ref-type name="Journal Article"&gt;17&lt;/ref-type&gt;&lt;contributors&gt;&lt;authors&gt;&lt;author&gt;Munoz, Yaromir&lt;/author&gt;&lt;author&gt;Chebat, Jean-Charles&lt;/author&gt;&lt;author&gt;Suissa, Jacob Amnon&lt;/author&gt;&lt;/authors&gt;&lt;/contributors&gt;&lt;titles&gt;&lt;title&gt;Using fear appeals in warning labels to promote responsible gambling among VLT players: the key role of depth of information processing&lt;/title&gt;&lt;secondary-title&gt;Journal of Gambling Studies&lt;/secondary-title&gt;&lt;/titles&gt;&lt;periodical&gt;&lt;full-title&gt;Journal of Gambling Studies&lt;/full-title&gt;&lt;/periodical&gt;&lt;pages&gt;593-609&lt;/pages&gt;&lt;volume&gt;26&lt;/volume&gt;&lt;number&gt;4&lt;/number&gt;&lt;dates&gt;&lt;year&gt;2010&lt;/year&gt;&lt;/dates&gt;&lt;isbn&gt;1050-5350&lt;/isbn&gt;&lt;urls&gt;&lt;/urls&gt;&lt;/record&gt;&lt;/Cite&gt;&lt;/EndNote&gt;</w:instrText>
      </w:r>
      <w:r w:rsidR="00EE1722">
        <w:rPr>
          <w:sz w:val="22"/>
          <w:szCs w:val="22"/>
        </w:rPr>
        <w:fldChar w:fldCharType="separate"/>
      </w:r>
      <w:r w:rsidR="00AA2A2F">
        <w:rPr>
          <w:noProof/>
          <w:sz w:val="22"/>
          <w:szCs w:val="22"/>
        </w:rPr>
        <w:t>(</w:t>
      </w:r>
      <w:hyperlink w:anchor="_ENREF_70" w:tooltip="Munoz, 2010 #861" w:history="1">
        <w:r w:rsidR="005C5CFB">
          <w:rPr>
            <w:noProof/>
            <w:sz w:val="22"/>
            <w:szCs w:val="22"/>
          </w:rPr>
          <w:t>Munoz et al., 2010</w:t>
        </w:r>
      </w:hyperlink>
      <w:r w:rsidR="00AA2A2F">
        <w:rPr>
          <w:noProof/>
          <w:sz w:val="22"/>
          <w:szCs w:val="22"/>
        </w:rPr>
        <w:t>)</w:t>
      </w:r>
      <w:r w:rsidR="00EE1722">
        <w:rPr>
          <w:sz w:val="22"/>
          <w:szCs w:val="22"/>
        </w:rPr>
        <w:fldChar w:fldCharType="end"/>
      </w:r>
      <w:r w:rsidRPr="001178EC">
        <w:rPr>
          <w:sz w:val="22"/>
          <w:szCs w:val="22"/>
        </w:rPr>
        <w:t xml:space="preserve"> they do not assess the issue of cognitive distortions which are characteristic of problem gamblers.  They also seem to have a greater effect on non-problematic gamblers and as such may not be targeting the issues inherent in gambling problems</w:t>
      </w:r>
      <w:r>
        <w:rPr>
          <w:sz w:val="22"/>
          <w:szCs w:val="22"/>
        </w:rPr>
        <w:t>.  Targeting non-problematic gamblers in this way may be effective</w:t>
      </w:r>
      <w:r w:rsidRPr="00084667">
        <w:rPr>
          <w:sz w:val="22"/>
          <w:szCs w:val="22"/>
        </w:rPr>
        <w:t xml:space="preserve"> </w:t>
      </w:r>
      <w:r>
        <w:rPr>
          <w:sz w:val="22"/>
          <w:szCs w:val="22"/>
        </w:rPr>
        <w:t>in terms of harm prevention</w:t>
      </w:r>
      <w:r w:rsidRPr="001178EC">
        <w:rPr>
          <w:sz w:val="22"/>
          <w:szCs w:val="22"/>
        </w:rPr>
        <w:t xml:space="preserve">.  Thus, as a harm-minimisation intervention they might be beneficial but have less impact on established problem gamblers.  Jardin and Wulfert recruited 108 undergraduate psychology students, 69% of whom had previous gambling experience though </w:t>
      </w:r>
      <w:r>
        <w:rPr>
          <w:sz w:val="22"/>
          <w:szCs w:val="22"/>
        </w:rPr>
        <w:t>it was not known</w:t>
      </w:r>
      <w:r w:rsidRPr="001178EC">
        <w:rPr>
          <w:sz w:val="22"/>
          <w:szCs w:val="22"/>
        </w:rPr>
        <w:t xml:space="preserve"> whether any of the participants were problem gamblers.  Participants were randomly assigned to one of three groups: the first </w:t>
      </w:r>
      <w:r w:rsidR="00EF57E0">
        <w:rPr>
          <w:sz w:val="22"/>
          <w:szCs w:val="22"/>
        </w:rPr>
        <w:t>received</w:t>
      </w:r>
      <w:r w:rsidRPr="001178EC">
        <w:rPr>
          <w:sz w:val="22"/>
          <w:szCs w:val="22"/>
        </w:rPr>
        <w:t xml:space="preserve"> occasional pop-up</w:t>
      </w:r>
      <w:r w:rsidR="002576F0">
        <w:rPr>
          <w:sz w:val="22"/>
          <w:szCs w:val="22"/>
        </w:rPr>
        <w:t xml:space="preserve"> message</w:t>
      </w:r>
      <w:r w:rsidRPr="001178EC">
        <w:rPr>
          <w:sz w:val="22"/>
          <w:szCs w:val="22"/>
        </w:rPr>
        <w:t>s which described game characteristics (reminding participants that they have no control over the outcome of the game); the second group received occasional pop-up</w:t>
      </w:r>
      <w:r w:rsidR="002576F0">
        <w:rPr>
          <w:sz w:val="22"/>
          <w:szCs w:val="22"/>
        </w:rPr>
        <w:t xml:space="preserve"> message</w:t>
      </w:r>
      <w:r w:rsidRPr="001178EC">
        <w:rPr>
          <w:sz w:val="22"/>
          <w:szCs w:val="22"/>
        </w:rPr>
        <w:t xml:space="preserve">s which were unrelated to game contingencies; and the third </w:t>
      </w:r>
      <w:r w:rsidR="00EF57E0">
        <w:rPr>
          <w:sz w:val="22"/>
          <w:szCs w:val="22"/>
        </w:rPr>
        <w:t xml:space="preserve">did not </w:t>
      </w:r>
      <w:r w:rsidRPr="001178EC">
        <w:rPr>
          <w:sz w:val="22"/>
          <w:szCs w:val="22"/>
        </w:rPr>
        <w:t>receive pop-up</w:t>
      </w:r>
      <w:r w:rsidR="002576F0">
        <w:rPr>
          <w:sz w:val="22"/>
          <w:szCs w:val="22"/>
        </w:rPr>
        <w:t xml:space="preserve"> messages</w:t>
      </w:r>
      <w:r w:rsidRPr="001178EC">
        <w:rPr>
          <w:sz w:val="22"/>
          <w:szCs w:val="22"/>
        </w:rPr>
        <w:t xml:space="preserve">.  </w:t>
      </w:r>
    </w:p>
    <w:p w14:paraId="111DD4D9" w14:textId="77777777" w:rsidR="00391475" w:rsidRDefault="00391475" w:rsidP="003F583A">
      <w:pPr>
        <w:jc w:val="both"/>
        <w:rPr>
          <w:sz w:val="22"/>
          <w:szCs w:val="22"/>
        </w:rPr>
      </w:pPr>
    </w:p>
    <w:p w14:paraId="4042AC8A" w14:textId="7234B59B" w:rsidR="001A34FE" w:rsidRDefault="001A34FE" w:rsidP="003F583A">
      <w:pPr>
        <w:jc w:val="both"/>
        <w:rPr>
          <w:sz w:val="22"/>
          <w:szCs w:val="22"/>
        </w:rPr>
      </w:pPr>
      <w:r w:rsidRPr="001178EC">
        <w:rPr>
          <w:sz w:val="22"/>
          <w:szCs w:val="22"/>
        </w:rPr>
        <w:t xml:space="preserve">The participants played a computerised ‘lucky wheel’ allowing them to bet on one of eight wedges of the wheel which could result in them either winning or losing equal, double, triple or quadruple the </w:t>
      </w:r>
      <w:r w:rsidRPr="001178EC">
        <w:rPr>
          <w:sz w:val="22"/>
          <w:szCs w:val="22"/>
        </w:rPr>
        <w:lastRenderedPageBreak/>
        <w:t xml:space="preserve">amount of money bet.  All participants started with $500 and could bet one dollar, five dollars, ten dollars, or twenty dollars per turn.  The game was controlled by the experimenters </w:t>
      </w:r>
      <w:r w:rsidR="00EF57E0">
        <w:rPr>
          <w:sz w:val="22"/>
          <w:szCs w:val="22"/>
        </w:rPr>
        <w:t>who</w:t>
      </w:r>
      <w:r w:rsidRPr="001178EC">
        <w:rPr>
          <w:sz w:val="22"/>
          <w:szCs w:val="22"/>
        </w:rPr>
        <w:t xml:space="preserve"> distributed reward in line with eight phases of trials</w:t>
      </w:r>
      <w:r>
        <w:rPr>
          <w:sz w:val="22"/>
          <w:szCs w:val="22"/>
        </w:rPr>
        <w:t xml:space="preserve"> across which wins occurred at varying frequency, with one trial in which participants could not win. </w:t>
      </w:r>
      <w:r w:rsidR="002576F0">
        <w:rPr>
          <w:sz w:val="22"/>
          <w:szCs w:val="22"/>
        </w:rPr>
        <w:t xml:space="preserve"> </w:t>
      </w:r>
      <w:r w:rsidRPr="001178EC">
        <w:rPr>
          <w:sz w:val="22"/>
          <w:szCs w:val="22"/>
        </w:rPr>
        <w:t xml:space="preserve">Both the ‘descriptive’ pop-up group, and the ‘unrelated’ pop-up group received a pop-up </w:t>
      </w:r>
      <w:r w:rsidR="002576F0">
        <w:rPr>
          <w:sz w:val="22"/>
          <w:szCs w:val="22"/>
        </w:rPr>
        <w:t xml:space="preserve">message </w:t>
      </w:r>
      <w:r w:rsidRPr="001178EC">
        <w:rPr>
          <w:sz w:val="22"/>
          <w:szCs w:val="22"/>
        </w:rPr>
        <w:t>every three trials.</w:t>
      </w:r>
      <w:r w:rsidR="00AA2A2F">
        <w:rPr>
          <w:sz w:val="22"/>
          <w:szCs w:val="22"/>
        </w:rPr>
        <w:t xml:space="preserve">  </w:t>
      </w:r>
      <w:r w:rsidRPr="001178EC">
        <w:rPr>
          <w:sz w:val="22"/>
          <w:szCs w:val="22"/>
        </w:rPr>
        <w:t xml:space="preserve">Jardin and Wulfert (2009) found that participants exposed to descriptive messages about the game spent less money, played fewer trials, were more likely to stop playing the game while they had money remaining, and exited the game much </w:t>
      </w:r>
      <w:r w:rsidR="002576F0">
        <w:rPr>
          <w:sz w:val="22"/>
          <w:szCs w:val="22"/>
        </w:rPr>
        <w:t>more quickly</w:t>
      </w:r>
      <w:r w:rsidR="002576F0" w:rsidRPr="001178EC">
        <w:rPr>
          <w:sz w:val="22"/>
          <w:szCs w:val="22"/>
        </w:rPr>
        <w:t xml:space="preserve"> </w:t>
      </w:r>
      <w:r w:rsidRPr="001178EC">
        <w:rPr>
          <w:sz w:val="22"/>
          <w:szCs w:val="22"/>
        </w:rPr>
        <w:t xml:space="preserve">than the other two groups when the eighth phase was in effect.  The depth of processing effect discussed by Munoz </w:t>
      </w:r>
      <w:r>
        <w:rPr>
          <w:sz w:val="22"/>
          <w:szCs w:val="22"/>
        </w:rPr>
        <w:t>et al.</w:t>
      </w:r>
      <w:r w:rsidRPr="001178EC">
        <w:rPr>
          <w:sz w:val="22"/>
          <w:szCs w:val="22"/>
        </w:rPr>
        <w:t xml:space="preserve"> (2010) was evident, in that the only effect found in this study was related to the content information rather than a simple interruption of game play.  Whether this type of pop-up </w:t>
      </w:r>
      <w:r w:rsidR="002576F0">
        <w:rPr>
          <w:sz w:val="22"/>
          <w:szCs w:val="22"/>
        </w:rPr>
        <w:t xml:space="preserve">message </w:t>
      </w:r>
      <w:r w:rsidRPr="001178EC">
        <w:rPr>
          <w:sz w:val="22"/>
          <w:szCs w:val="22"/>
        </w:rPr>
        <w:t xml:space="preserve">would be effective </w:t>
      </w:r>
      <w:r w:rsidR="00EF57E0">
        <w:rPr>
          <w:sz w:val="22"/>
          <w:szCs w:val="22"/>
        </w:rPr>
        <w:t>for</w:t>
      </w:r>
      <w:r w:rsidRPr="001178EC">
        <w:rPr>
          <w:sz w:val="22"/>
          <w:szCs w:val="22"/>
        </w:rPr>
        <w:t xml:space="preserve"> problem or pathological gamblers with more severe cognitive distortions</w:t>
      </w:r>
      <w:r>
        <w:rPr>
          <w:sz w:val="22"/>
          <w:szCs w:val="22"/>
        </w:rPr>
        <w:t xml:space="preserve"> </w:t>
      </w:r>
      <w:r w:rsidRPr="001178EC">
        <w:rPr>
          <w:sz w:val="22"/>
          <w:szCs w:val="22"/>
        </w:rPr>
        <w:t xml:space="preserve">has yet to be seen.  </w:t>
      </w:r>
    </w:p>
    <w:p w14:paraId="58E20578" w14:textId="77777777" w:rsidR="003F583A" w:rsidRPr="001178EC" w:rsidRDefault="003F583A" w:rsidP="003F583A">
      <w:pPr>
        <w:jc w:val="both"/>
        <w:rPr>
          <w:sz w:val="22"/>
          <w:szCs w:val="22"/>
        </w:rPr>
      </w:pPr>
    </w:p>
    <w:p w14:paraId="71F8B68A" w14:textId="59DA28BD" w:rsidR="001A34FE" w:rsidRDefault="001A34FE" w:rsidP="003F583A">
      <w:pPr>
        <w:jc w:val="both"/>
        <w:rPr>
          <w:sz w:val="22"/>
          <w:szCs w:val="22"/>
        </w:rPr>
      </w:pPr>
      <w:r w:rsidRPr="001178EC">
        <w:rPr>
          <w:sz w:val="22"/>
          <w:szCs w:val="22"/>
        </w:rPr>
        <w:t xml:space="preserve">Alterations </w:t>
      </w:r>
      <w:r>
        <w:rPr>
          <w:sz w:val="22"/>
          <w:szCs w:val="22"/>
        </w:rPr>
        <w:t xml:space="preserve">to features of </w:t>
      </w:r>
      <w:r w:rsidRPr="001178EC">
        <w:rPr>
          <w:sz w:val="22"/>
          <w:szCs w:val="22"/>
        </w:rPr>
        <w:t>EGMs beyond pop-up messages</w:t>
      </w:r>
      <w:r>
        <w:rPr>
          <w:sz w:val="22"/>
          <w:szCs w:val="22"/>
        </w:rPr>
        <w:t xml:space="preserve"> or with information that can be included in pop-up</w:t>
      </w:r>
      <w:r w:rsidR="002576F0">
        <w:rPr>
          <w:sz w:val="22"/>
          <w:szCs w:val="22"/>
        </w:rPr>
        <w:t xml:space="preserve"> message</w:t>
      </w:r>
      <w:r>
        <w:rPr>
          <w:sz w:val="22"/>
          <w:szCs w:val="22"/>
        </w:rPr>
        <w:t xml:space="preserve">s </w:t>
      </w:r>
      <w:r w:rsidRPr="001178EC">
        <w:rPr>
          <w:sz w:val="22"/>
          <w:szCs w:val="22"/>
        </w:rPr>
        <w:t>have also been investigated.  Feature changes such as implementation of clocks, on</w:t>
      </w:r>
      <w:r w:rsidR="002576F0">
        <w:rPr>
          <w:sz w:val="22"/>
          <w:szCs w:val="22"/>
        </w:rPr>
        <w:t>-</w:t>
      </w:r>
      <w:r w:rsidRPr="001178EC">
        <w:rPr>
          <w:sz w:val="22"/>
          <w:szCs w:val="22"/>
        </w:rPr>
        <w:t xml:space="preserve">going money tallies and features commonly intrinsic to EGMs (such as the speed of music) have been assessed.  Ladouceur and Sévigny </w:t>
      </w:r>
      <w:r w:rsidR="00EE1722">
        <w:rPr>
          <w:sz w:val="22"/>
          <w:szCs w:val="22"/>
        </w:rPr>
        <w:fldChar w:fldCharType="begin"/>
      </w:r>
      <w:r w:rsidR="004F16ED">
        <w:rPr>
          <w:sz w:val="22"/>
          <w:szCs w:val="22"/>
        </w:rPr>
        <w:instrText xml:space="preserve"> ADDIN EN.CITE &lt;EndNote&gt;&lt;Cite ExcludeAuth="1"&gt;&lt;Author&gt;Ladouceur&lt;/Author&gt;&lt;Year&gt;2009&lt;/Year&gt;&lt;RecNum&gt;324&lt;/RecNum&gt;&lt;DisplayText&gt;(2009)&lt;/DisplayText&gt;&lt;record&gt;&lt;rec-number&gt;324&lt;/rec-number&gt;&lt;foreign-keys&gt;&lt;key app="EN" db-id="29dppreeudxpvme0wvopsvd9stf2tppeat9x"&gt;324&lt;/key&gt;&lt;/foreign-keys&gt;&lt;ref-type name="Journal Article"&gt;17&lt;/ref-type&gt;&lt;contributors&gt;&lt;authors&gt;&lt;author&gt;Ladouceur, Robert&lt;/author&gt;&lt;author&gt;Sevigny, Serge&lt;/author&gt;&lt;/authors&gt;&lt;/contributors&gt;&lt;titles&gt;&lt;title&gt;Electronic gambling machines: Influence of aq clock, a cah display, and a precommitment on gambling time&lt;/title&gt;&lt;secondary-title&gt;Journal of Gambling Issues&lt;/secondary-title&gt;&lt;/titles&gt;&lt;periodical&gt;&lt;full-title&gt;Journal of Gambling issues&lt;/full-title&gt;&lt;/periodical&gt;&lt;volume&gt;23&lt;/volume&gt;&lt;dates&gt;&lt;year&gt;2009&lt;/year&gt;&lt;/dates&gt;&lt;urls&gt;&lt;/urls&gt;&lt;/record&gt;&lt;/Cite&gt;&lt;/EndNote&gt;</w:instrText>
      </w:r>
      <w:r w:rsidR="00EE1722">
        <w:rPr>
          <w:sz w:val="22"/>
          <w:szCs w:val="22"/>
        </w:rPr>
        <w:fldChar w:fldCharType="separate"/>
      </w:r>
      <w:r w:rsidR="00AA2A2F">
        <w:rPr>
          <w:noProof/>
          <w:sz w:val="22"/>
          <w:szCs w:val="22"/>
        </w:rPr>
        <w:t>(</w:t>
      </w:r>
      <w:hyperlink w:anchor="_ENREF_48" w:tooltip="Ladouceur, 2009 #324" w:history="1">
        <w:r w:rsidR="005C5CFB">
          <w:rPr>
            <w:noProof/>
            <w:sz w:val="22"/>
            <w:szCs w:val="22"/>
          </w:rPr>
          <w:t>2009</w:t>
        </w:r>
      </w:hyperlink>
      <w:r w:rsidR="00AA2A2F">
        <w:rPr>
          <w:noProof/>
          <w:sz w:val="22"/>
          <w:szCs w:val="22"/>
        </w:rPr>
        <w:t>)</w:t>
      </w:r>
      <w:r w:rsidR="00EE1722">
        <w:rPr>
          <w:sz w:val="22"/>
          <w:szCs w:val="22"/>
        </w:rPr>
        <w:fldChar w:fldCharType="end"/>
      </w:r>
      <w:r w:rsidRPr="001178EC">
        <w:rPr>
          <w:sz w:val="22"/>
          <w:szCs w:val="22"/>
        </w:rPr>
        <w:t xml:space="preserve"> evaluated the effectiveness of two game characteristics already in place in Canadian EGMs</w:t>
      </w:r>
      <w:r w:rsidR="00EF57E0">
        <w:rPr>
          <w:sz w:val="22"/>
          <w:szCs w:val="22"/>
        </w:rPr>
        <w:t>:</w:t>
      </w:r>
      <w:r w:rsidRPr="001178EC">
        <w:rPr>
          <w:sz w:val="22"/>
          <w:szCs w:val="22"/>
        </w:rPr>
        <w:t xml:space="preserve"> clocks and cash displays.  Thirty-eight gamblers from twelve different gambling sites were approached when they were seen to first sit down at an EGM.  Those who agreed to participate in the research completed the South Oaks Gambling Screen</w:t>
      </w:r>
      <w:r w:rsidR="002576F0">
        <w:rPr>
          <w:sz w:val="22"/>
          <w:szCs w:val="22"/>
        </w:rPr>
        <w:t>.</w:t>
      </w:r>
      <w:r w:rsidRPr="001178EC">
        <w:rPr>
          <w:sz w:val="22"/>
          <w:szCs w:val="22"/>
        </w:rPr>
        <w:t xml:space="preserve"> </w:t>
      </w:r>
      <w:r w:rsidR="002576F0">
        <w:rPr>
          <w:sz w:val="22"/>
          <w:szCs w:val="22"/>
        </w:rPr>
        <w:t xml:space="preserve"> T</w:t>
      </w:r>
      <w:r w:rsidRPr="001178EC">
        <w:rPr>
          <w:sz w:val="22"/>
          <w:szCs w:val="22"/>
        </w:rPr>
        <w:t>wenty-four of the thirty-eight participants were non-problem gamblers, seven were considered at-risk and seven were problem gamblers.  After the gambling session</w:t>
      </w:r>
      <w:r w:rsidR="002576F0">
        <w:rPr>
          <w:sz w:val="22"/>
          <w:szCs w:val="22"/>
        </w:rPr>
        <w:t>,</w:t>
      </w:r>
      <w:r w:rsidRPr="001178EC">
        <w:rPr>
          <w:sz w:val="22"/>
          <w:szCs w:val="22"/>
        </w:rPr>
        <w:t xml:space="preserve"> the participants were asked to complete a survey about their perceptions of the displays.  The time display appeared to have little effect on participants’ control of their gambling behaviour although 89% of participants stated that they had noticed the clock</w:t>
      </w:r>
      <w:r w:rsidR="00391475">
        <w:rPr>
          <w:sz w:val="22"/>
          <w:szCs w:val="22"/>
        </w:rPr>
        <w:t>;</w:t>
      </w:r>
      <w:r w:rsidRPr="001178EC">
        <w:rPr>
          <w:sz w:val="22"/>
          <w:szCs w:val="22"/>
        </w:rPr>
        <w:t xml:space="preserve"> </w:t>
      </w:r>
      <w:r w:rsidR="00391475">
        <w:rPr>
          <w:sz w:val="22"/>
          <w:szCs w:val="22"/>
        </w:rPr>
        <w:t>however,</w:t>
      </w:r>
      <w:r w:rsidRPr="001178EC">
        <w:rPr>
          <w:sz w:val="22"/>
          <w:szCs w:val="22"/>
        </w:rPr>
        <w:t xml:space="preserve"> 73% of participants stated that time was not an important factor in their enjoyment of gambling.  </w:t>
      </w:r>
      <w:r>
        <w:rPr>
          <w:sz w:val="22"/>
          <w:szCs w:val="22"/>
        </w:rPr>
        <w:t>In contrast</w:t>
      </w:r>
      <w:r w:rsidR="00391475">
        <w:rPr>
          <w:sz w:val="22"/>
          <w:szCs w:val="22"/>
        </w:rPr>
        <w:t>,</w:t>
      </w:r>
      <w:r>
        <w:rPr>
          <w:sz w:val="22"/>
          <w:szCs w:val="22"/>
        </w:rPr>
        <w:t xml:space="preserve"> t</w:t>
      </w:r>
      <w:r w:rsidRPr="001178EC">
        <w:rPr>
          <w:sz w:val="22"/>
          <w:szCs w:val="22"/>
        </w:rPr>
        <w:t>he cash display did have a perceived effect on gambling behaviour.  The majority of participants</w:t>
      </w:r>
      <w:r w:rsidR="00391475">
        <w:rPr>
          <w:sz w:val="22"/>
          <w:szCs w:val="22"/>
        </w:rPr>
        <w:t xml:space="preserve"> </w:t>
      </w:r>
      <w:r w:rsidR="00391475" w:rsidRPr="001178EC">
        <w:rPr>
          <w:sz w:val="22"/>
          <w:szCs w:val="22"/>
        </w:rPr>
        <w:t>(86%)</w:t>
      </w:r>
      <w:r w:rsidRPr="001178EC">
        <w:rPr>
          <w:sz w:val="22"/>
          <w:szCs w:val="22"/>
        </w:rPr>
        <w:t xml:space="preserve"> reported that they preferred the cash display more than the credit display because it was easier for them to keep track of the amount of money that they had left to gamble with.  Over half of the participants </w:t>
      </w:r>
      <w:r w:rsidR="00391475" w:rsidRPr="001178EC">
        <w:rPr>
          <w:sz w:val="22"/>
          <w:szCs w:val="22"/>
        </w:rPr>
        <w:t>(58%)</w:t>
      </w:r>
      <w:r w:rsidR="00391475">
        <w:rPr>
          <w:sz w:val="22"/>
          <w:szCs w:val="22"/>
        </w:rPr>
        <w:t xml:space="preserve"> </w:t>
      </w:r>
      <w:r w:rsidRPr="001178EC">
        <w:rPr>
          <w:sz w:val="22"/>
          <w:szCs w:val="22"/>
        </w:rPr>
        <w:t>believed that the cash display helped them control their gambling.  However, the effectiveness of these measures is questionable as the</w:t>
      </w:r>
      <w:r>
        <w:rPr>
          <w:sz w:val="22"/>
          <w:szCs w:val="22"/>
        </w:rPr>
        <w:t xml:space="preserve"> results referred to</w:t>
      </w:r>
      <w:r w:rsidRPr="001178EC">
        <w:rPr>
          <w:sz w:val="22"/>
          <w:szCs w:val="22"/>
        </w:rPr>
        <w:t xml:space="preserve"> the gamblers’ perceptions, rather than direct measures of gambling behaviour.  </w:t>
      </w:r>
    </w:p>
    <w:p w14:paraId="6D7FC630" w14:textId="77777777" w:rsidR="003F583A" w:rsidRPr="001178EC" w:rsidRDefault="003F583A" w:rsidP="003F583A">
      <w:pPr>
        <w:jc w:val="both"/>
        <w:rPr>
          <w:sz w:val="22"/>
          <w:szCs w:val="22"/>
        </w:rPr>
      </w:pPr>
    </w:p>
    <w:p w14:paraId="59E31B98" w14:textId="0EDDBB66" w:rsidR="003F583A" w:rsidRDefault="001A34FE" w:rsidP="001A34FE">
      <w:pPr>
        <w:spacing w:before="120"/>
        <w:jc w:val="both"/>
        <w:rPr>
          <w:sz w:val="22"/>
          <w:szCs w:val="22"/>
        </w:rPr>
      </w:pPr>
      <w:r w:rsidRPr="001178EC">
        <w:rPr>
          <w:sz w:val="22"/>
          <w:szCs w:val="22"/>
        </w:rPr>
        <w:t>A recent study canvassed 300 gamblers and their self-reported experience of the responsible gam</w:t>
      </w:r>
      <w:r w:rsidR="00391475">
        <w:rPr>
          <w:sz w:val="22"/>
          <w:szCs w:val="22"/>
        </w:rPr>
        <w:t>bl</w:t>
      </w:r>
      <w:r w:rsidRPr="001178EC">
        <w:rPr>
          <w:sz w:val="22"/>
          <w:szCs w:val="22"/>
        </w:rPr>
        <w:t xml:space="preserve">ing features of a machine type called </w:t>
      </w:r>
      <w:r w:rsidRPr="00391475">
        <w:rPr>
          <w:i/>
          <w:sz w:val="22"/>
          <w:szCs w:val="22"/>
        </w:rPr>
        <w:t>Blue Gum</w:t>
      </w:r>
      <w:r w:rsidRPr="001178EC">
        <w:rPr>
          <w:sz w:val="22"/>
          <w:szCs w:val="22"/>
        </w:rPr>
        <w:t xml:space="preserve"> that they had been observed playing in Queensland, Australia </w:t>
      </w:r>
      <w:r w:rsidR="00EE1722">
        <w:rPr>
          <w:sz w:val="22"/>
          <w:szCs w:val="22"/>
        </w:rPr>
        <w:fldChar w:fldCharType="begin"/>
      </w:r>
      <w:r w:rsidR="00034C44">
        <w:rPr>
          <w:sz w:val="22"/>
          <w:szCs w:val="22"/>
        </w:rPr>
        <w:instrText xml:space="preserve"> ADDIN EN.CITE &lt;EndNote&gt;&lt;Cite&gt;&lt;Author&gt;Blaszczynski&lt;/Author&gt;&lt;Year&gt;2013&lt;/Year&gt;&lt;RecNum&gt;218&lt;/RecNum&gt;&lt;DisplayText&gt;(Blaszczynski, Gainsbury, &amp;amp; Karlov, 2013)&lt;/DisplayText&gt;&lt;record&gt;&lt;rec-number&gt;218&lt;/rec-number&gt;&lt;foreign-keys&gt;&lt;key app="EN" db-id="zeaa502v79f0spef5rspfdv5xfpfrtdrvpsv"&gt;218&lt;/key&gt;&lt;/foreign-keys&gt;&lt;ref-type name="Journal Article"&gt;17&lt;/ref-type&gt;&lt;contributors&gt;&lt;authors&gt;&lt;author&gt;Blaszczynski, A.&lt;/author&gt;&lt;author&gt;Gainsbury, S&lt;/author&gt;&lt;author&gt;Karlov, L&lt;/author&gt;&lt;/authors&gt;&lt;/contributors&gt;&lt;titles&gt;&lt;title&gt;Blue Gum Gaming Machine: An Evaluation of Responsible Gambling Features&lt;/title&gt;&lt;secondary-title&gt;Journal of Gambling Studies&lt;/secondary-title&gt;&lt;alt-title&gt;J Gambl Stud&lt;/alt-title&gt;&lt;/titles&gt;&lt;periodical&gt;&lt;full-title&gt;Journal of Gambling Studies&lt;/full-title&gt;&lt;/periodical&gt;&lt;pages&gt;1-16&lt;/pages&gt;&lt;keywords&gt;&lt;keyword&gt;Electronic gaming machines&lt;/keyword&gt;&lt;keyword&gt;Responsible gambling&lt;/keyword&gt;&lt;keyword&gt;Excessive gambling&lt;/keyword&gt;&lt;keyword&gt;Problem gambling&lt;/keyword&gt;&lt;keyword&gt;Responsible gambling messages&lt;/keyword&gt;&lt;keyword&gt;Gaming machine configuration&lt;/keyword&gt;&lt;/keywords&gt;&lt;dates&gt;&lt;year&gt;2013&lt;/year&gt;&lt;pub-dates&gt;&lt;date&gt;2013/03/22&lt;/date&gt;&lt;/pub-dates&gt;&lt;/dates&gt;&lt;publisher&gt;Springer US&lt;/publisher&gt;&lt;urls&gt;&lt;related-urls&gt;&lt;url&gt;http://dx.doi.org/10.1007/s10899-013-9378-5&lt;/url&gt;&lt;/related-urls&gt;&lt;/urls&gt;&lt;electronic-resource-num&gt;10.1007/s10899-013-9378-5&lt;/electronic-resource-num&gt;&lt;language&gt;English&lt;/language&gt;&lt;/record&gt;&lt;/Cite&gt;&lt;/EndNote&gt;</w:instrText>
      </w:r>
      <w:r w:rsidR="00EE1722">
        <w:rPr>
          <w:sz w:val="22"/>
          <w:szCs w:val="22"/>
        </w:rPr>
        <w:fldChar w:fldCharType="separate"/>
      </w:r>
      <w:r w:rsidR="00034C44">
        <w:rPr>
          <w:noProof/>
          <w:sz w:val="22"/>
          <w:szCs w:val="22"/>
        </w:rPr>
        <w:t>(</w:t>
      </w:r>
      <w:hyperlink w:anchor="_ENREF_12" w:tooltip="Blaszczynski, 2013 #218" w:history="1">
        <w:r w:rsidR="005C5CFB">
          <w:rPr>
            <w:noProof/>
            <w:sz w:val="22"/>
            <w:szCs w:val="22"/>
          </w:rPr>
          <w:t>Blaszczynski, Gainsbury, &amp; Karlov, 2013</w:t>
        </w:r>
      </w:hyperlink>
      <w:r w:rsidR="00034C44">
        <w:rPr>
          <w:noProof/>
          <w:sz w:val="22"/>
          <w:szCs w:val="22"/>
        </w:rPr>
        <w:t>)</w:t>
      </w:r>
      <w:r w:rsidR="00EE1722">
        <w:rPr>
          <w:sz w:val="22"/>
          <w:szCs w:val="22"/>
        </w:rPr>
        <w:fldChar w:fldCharType="end"/>
      </w:r>
      <w:r>
        <w:rPr>
          <w:sz w:val="22"/>
          <w:szCs w:val="22"/>
        </w:rPr>
        <w:t>.</w:t>
      </w:r>
      <w:r w:rsidRPr="001178EC">
        <w:rPr>
          <w:sz w:val="22"/>
          <w:szCs w:val="22"/>
        </w:rPr>
        <w:t xml:space="preserve"> </w:t>
      </w:r>
      <w:r>
        <w:rPr>
          <w:sz w:val="22"/>
          <w:szCs w:val="22"/>
        </w:rPr>
        <w:t xml:space="preserve"> </w:t>
      </w:r>
      <w:r w:rsidRPr="001178EC">
        <w:rPr>
          <w:sz w:val="22"/>
          <w:szCs w:val="22"/>
        </w:rPr>
        <w:t xml:space="preserve">The specific features evaluated were: responsible gambling messages (animated signs displayed on the gaming machine advocating affordable play but </w:t>
      </w:r>
      <w:r w:rsidR="00AA2A2F">
        <w:rPr>
          <w:sz w:val="22"/>
          <w:szCs w:val="22"/>
        </w:rPr>
        <w:t>did</w:t>
      </w:r>
      <w:r w:rsidRPr="001178EC">
        <w:rPr>
          <w:sz w:val="22"/>
          <w:szCs w:val="22"/>
        </w:rPr>
        <w:t xml:space="preserve"> not interrupt play), a “bank winnings” option to prevent wins being re-gambled, an alarm clock to voluntarily pre-set session length with notification when time was up, </w:t>
      </w:r>
      <w:r w:rsidR="00AA2A2F">
        <w:rPr>
          <w:sz w:val="22"/>
          <w:szCs w:val="22"/>
        </w:rPr>
        <w:t xml:space="preserve">a </w:t>
      </w:r>
      <w:r w:rsidRPr="001178EC">
        <w:rPr>
          <w:sz w:val="22"/>
          <w:szCs w:val="22"/>
        </w:rPr>
        <w:t>demo</w:t>
      </w:r>
      <w:r w:rsidR="00391475">
        <w:rPr>
          <w:sz w:val="22"/>
          <w:szCs w:val="22"/>
        </w:rPr>
        <w:t>nstrator</w:t>
      </w:r>
      <w:r w:rsidRPr="001178EC">
        <w:rPr>
          <w:sz w:val="22"/>
          <w:szCs w:val="22"/>
        </w:rPr>
        <w:t xml:space="preserve"> mode (feature allowing continued play without inserting money) and charity donations (the ability to donate residual funds to charity rather than continue gambling).  </w:t>
      </w:r>
      <w:r>
        <w:rPr>
          <w:sz w:val="22"/>
          <w:szCs w:val="22"/>
        </w:rPr>
        <w:t>The r</w:t>
      </w:r>
      <w:r w:rsidRPr="001178EC">
        <w:rPr>
          <w:sz w:val="22"/>
          <w:szCs w:val="22"/>
        </w:rPr>
        <w:t xml:space="preserve">esults indicated that although most patrons were aware of the responsible gambling features of </w:t>
      </w:r>
      <w:r w:rsidRPr="00391475">
        <w:rPr>
          <w:i/>
          <w:sz w:val="22"/>
          <w:szCs w:val="22"/>
        </w:rPr>
        <w:t>Blue Gum</w:t>
      </w:r>
      <w:r w:rsidRPr="001178EC">
        <w:rPr>
          <w:sz w:val="22"/>
          <w:szCs w:val="22"/>
        </w:rPr>
        <w:t>, few elected to use them.  The alarm clock was particularly unpopular and responsible gam</w:t>
      </w:r>
      <w:r w:rsidR="00391475">
        <w:rPr>
          <w:sz w:val="22"/>
          <w:szCs w:val="22"/>
        </w:rPr>
        <w:t>bl</w:t>
      </w:r>
      <w:r w:rsidRPr="001178EC">
        <w:rPr>
          <w:sz w:val="22"/>
          <w:szCs w:val="22"/>
        </w:rPr>
        <w:t>ing messages were not displayed in a prominent enough place to allow easy reading and comprehension of message.  However, at-risk or problem gamblers were more likely to find these messages impacted negatively on their enjoyment of play than recreational gamblers.  Demo</w:t>
      </w:r>
      <w:r w:rsidR="00391475">
        <w:rPr>
          <w:sz w:val="22"/>
          <w:szCs w:val="22"/>
        </w:rPr>
        <w:t>nstrator</w:t>
      </w:r>
      <w:r w:rsidR="00B96D3A">
        <w:rPr>
          <w:sz w:val="22"/>
          <w:szCs w:val="22"/>
        </w:rPr>
        <w:t xml:space="preserve"> </w:t>
      </w:r>
      <w:r w:rsidRPr="001178EC">
        <w:rPr>
          <w:sz w:val="22"/>
          <w:szCs w:val="22"/>
        </w:rPr>
        <w:t>mode was the only mechanism considered by the authors to be potentially useful in harm reduction (though they acknowledge</w:t>
      </w:r>
      <w:r>
        <w:rPr>
          <w:sz w:val="22"/>
          <w:szCs w:val="22"/>
        </w:rPr>
        <w:t>d</w:t>
      </w:r>
      <w:r w:rsidRPr="001178EC">
        <w:rPr>
          <w:sz w:val="22"/>
          <w:szCs w:val="22"/>
        </w:rPr>
        <w:t xml:space="preserve"> the potential impact of a lack of publicity and explanation of the responsible gam</w:t>
      </w:r>
      <w:r w:rsidR="00391475">
        <w:rPr>
          <w:sz w:val="22"/>
          <w:szCs w:val="22"/>
        </w:rPr>
        <w:t>bl</w:t>
      </w:r>
      <w:r w:rsidRPr="001178EC">
        <w:rPr>
          <w:sz w:val="22"/>
          <w:szCs w:val="22"/>
        </w:rPr>
        <w:t xml:space="preserve">ing features </w:t>
      </w:r>
      <w:r>
        <w:rPr>
          <w:sz w:val="22"/>
          <w:szCs w:val="22"/>
        </w:rPr>
        <w:t xml:space="preserve">might have had </w:t>
      </w:r>
      <w:r w:rsidR="007A244F">
        <w:rPr>
          <w:sz w:val="22"/>
          <w:szCs w:val="22"/>
        </w:rPr>
        <w:t>on their findings).  The</w:t>
      </w:r>
      <w:r w:rsidRPr="001178EC">
        <w:rPr>
          <w:sz w:val="22"/>
          <w:szCs w:val="22"/>
        </w:rPr>
        <w:t xml:space="preserve"> demo</w:t>
      </w:r>
      <w:r w:rsidR="00391475">
        <w:rPr>
          <w:sz w:val="22"/>
          <w:szCs w:val="22"/>
        </w:rPr>
        <w:t>nstrator</w:t>
      </w:r>
      <w:r w:rsidR="00B96D3A">
        <w:rPr>
          <w:sz w:val="22"/>
          <w:szCs w:val="22"/>
        </w:rPr>
        <w:t xml:space="preserve"> </w:t>
      </w:r>
      <w:r w:rsidRPr="001178EC">
        <w:rPr>
          <w:sz w:val="22"/>
          <w:szCs w:val="22"/>
        </w:rPr>
        <w:t xml:space="preserve">mode encouraged a break in play and provided a way to participate in the games with others socially without spending money.  However the notion of social participation </w:t>
      </w:r>
      <w:r>
        <w:rPr>
          <w:sz w:val="22"/>
          <w:szCs w:val="22"/>
        </w:rPr>
        <w:t xml:space="preserve">as protective in some way </w:t>
      </w:r>
      <w:r w:rsidRPr="001178EC">
        <w:rPr>
          <w:sz w:val="22"/>
          <w:szCs w:val="22"/>
        </w:rPr>
        <w:t>must be considered in light of the aforementioned social fa</w:t>
      </w:r>
      <w:r w:rsidR="007A244F">
        <w:rPr>
          <w:sz w:val="22"/>
          <w:szCs w:val="22"/>
        </w:rPr>
        <w:t xml:space="preserve">cilitation effect and potential </w:t>
      </w:r>
      <w:r w:rsidRPr="001178EC">
        <w:rPr>
          <w:sz w:val="22"/>
          <w:szCs w:val="22"/>
        </w:rPr>
        <w:t xml:space="preserve">effect of the mere presence of others on gambling intensity. </w:t>
      </w:r>
    </w:p>
    <w:p w14:paraId="78A66F4E" w14:textId="77777777" w:rsidR="001A34FE" w:rsidRPr="001178EC" w:rsidRDefault="001A34FE" w:rsidP="003F583A">
      <w:pPr>
        <w:jc w:val="both"/>
        <w:rPr>
          <w:sz w:val="22"/>
          <w:szCs w:val="22"/>
        </w:rPr>
      </w:pPr>
    </w:p>
    <w:p w14:paraId="2409026B" w14:textId="77777777" w:rsidR="001A34FE" w:rsidRPr="001178EC" w:rsidRDefault="001A34FE" w:rsidP="003F583A">
      <w:pPr>
        <w:jc w:val="both"/>
        <w:rPr>
          <w:sz w:val="22"/>
          <w:szCs w:val="22"/>
        </w:rPr>
      </w:pPr>
      <w:r w:rsidRPr="001178EC">
        <w:rPr>
          <w:sz w:val="22"/>
          <w:szCs w:val="22"/>
        </w:rPr>
        <w:lastRenderedPageBreak/>
        <w:t xml:space="preserve">The focus of feature manipulation and pop-up </w:t>
      </w:r>
      <w:r w:rsidR="00B96D3A">
        <w:rPr>
          <w:sz w:val="22"/>
          <w:szCs w:val="22"/>
        </w:rPr>
        <w:t>messages</w:t>
      </w:r>
      <w:r w:rsidR="007A244F">
        <w:rPr>
          <w:sz w:val="22"/>
          <w:szCs w:val="22"/>
        </w:rPr>
        <w:t xml:space="preserve"> </w:t>
      </w:r>
      <w:r w:rsidRPr="001178EC">
        <w:rPr>
          <w:sz w:val="22"/>
          <w:szCs w:val="22"/>
        </w:rPr>
        <w:t>in EGMs is to deter problem gamblers from continuing to gamble and to prevent transitions from non</w:t>
      </w:r>
      <w:r w:rsidR="00B96D3A">
        <w:rPr>
          <w:sz w:val="22"/>
          <w:szCs w:val="22"/>
        </w:rPr>
        <w:t>-</w:t>
      </w:r>
      <w:r w:rsidRPr="001178EC">
        <w:rPr>
          <w:sz w:val="22"/>
          <w:szCs w:val="22"/>
        </w:rPr>
        <w:t xml:space="preserve">problem to problem gambling.  In order to do this, without too harshly impacting upon the experiences and enjoyment of non-problem gamblers, features which impact directly on problem gambling have generally been the focus of evaluation efforts, and are likely to have differential effects on problem or at-risk gamblers.  These manipulations </w:t>
      </w:r>
      <w:r>
        <w:rPr>
          <w:sz w:val="22"/>
          <w:szCs w:val="22"/>
        </w:rPr>
        <w:t xml:space="preserve">have </w:t>
      </w:r>
      <w:r w:rsidRPr="001178EC">
        <w:rPr>
          <w:sz w:val="22"/>
          <w:szCs w:val="22"/>
        </w:rPr>
        <w:t>include</w:t>
      </w:r>
      <w:r>
        <w:rPr>
          <w:sz w:val="22"/>
          <w:szCs w:val="22"/>
        </w:rPr>
        <w:t>d</w:t>
      </w:r>
      <w:r w:rsidRPr="001178EC">
        <w:rPr>
          <w:sz w:val="22"/>
          <w:szCs w:val="22"/>
        </w:rPr>
        <w:t>:</w:t>
      </w:r>
    </w:p>
    <w:p w14:paraId="08AE78C0" w14:textId="3BF4EE10" w:rsidR="001A34FE" w:rsidRPr="001178EC" w:rsidRDefault="001A34FE" w:rsidP="00391475">
      <w:pPr>
        <w:numPr>
          <w:ilvl w:val="0"/>
          <w:numId w:val="40"/>
        </w:numPr>
        <w:ind w:left="709" w:hanging="357"/>
        <w:jc w:val="both"/>
        <w:rPr>
          <w:sz w:val="22"/>
          <w:szCs w:val="22"/>
          <w:lang w:val="en-GB"/>
        </w:rPr>
      </w:pPr>
      <w:r w:rsidRPr="001178EC">
        <w:rPr>
          <w:sz w:val="22"/>
          <w:szCs w:val="22"/>
        </w:rPr>
        <w:t xml:space="preserve">Game play pauses as the result of a pop-up </w:t>
      </w:r>
      <w:r w:rsidR="00391475">
        <w:rPr>
          <w:sz w:val="22"/>
          <w:szCs w:val="22"/>
        </w:rPr>
        <w:t>display</w:t>
      </w:r>
      <w:r w:rsidRPr="001178EC">
        <w:rPr>
          <w:sz w:val="22"/>
          <w:szCs w:val="22"/>
        </w:rPr>
        <w:t xml:space="preserve"> which break </w:t>
      </w:r>
      <w:r w:rsidR="00391475">
        <w:rPr>
          <w:sz w:val="22"/>
          <w:szCs w:val="22"/>
        </w:rPr>
        <w:t>a period of continuous gambling.</w:t>
      </w:r>
      <w:r w:rsidRPr="001178EC">
        <w:rPr>
          <w:sz w:val="22"/>
          <w:szCs w:val="22"/>
        </w:rPr>
        <w:t xml:space="preserve"> </w:t>
      </w:r>
    </w:p>
    <w:p w14:paraId="285B01DE" w14:textId="2ED0E790" w:rsidR="001A34FE" w:rsidRPr="001178EC" w:rsidRDefault="001A34FE" w:rsidP="00391475">
      <w:pPr>
        <w:numPr>
          <w:ilvl w:val="0"/>
          <w:numId w:val="40"/>
        </w:numPr>
        <w:ind w:left="709" w:hanging="357"/>
        <w:jc w:val="both"/>
        <w:rPr>
          <w:sz w:val="22"/>
          <w:szCs w:val="22"/>
          <w:lang w:val="en-GB"/>
        </w:rPr>
      </w:pPr>
      <w:r w:rsidRPr="001178EC">
        <w:rPr>
          <w:sz w:val="22"/>
          <w:szCs w:val="22"/>
        </w:rPr>
        <w:t xml:space="preserve">Pop-up messages displaying information about the odds of </w:t>
      </w:r>
      <w:r w:rsidR="00391475">
        <w:rPr>
          <w:sz w:val="22"/>
          <w:szCs w:val="22"/>
        </w:rPr>
        <w:t xml:space="preserve">winning when </w:t>
      </w:r>
      <w:r w:rsidRPr="001178EC">
        <w:rPr>
          <w:sz w:val="22"/>
          <w:szCs w:val="22"/>
        </w:rPr>
        <w:t>playing EGMs, an overview of the current session (time</w:t>
      </w:r>
      <w:r w:rsidR="00B96D3A">
        <w:rPr>
          <w:sz w:val="22"/>
          <w:szCs w:val="22"/>
        </w:rPr>
        <w:t xml:space="preserve"> and</w:t>
      </w:r>
      <w:r w:rsidRPr="001178EC">
        <w:rPr>
          <w:sz w:val="22"/>
          <w:szCs w:val="22"/>
        </w:rPr>
        <w:t xml:space="preserve"> expenditure) and the potential health risks associated w</w:t>
      </w:r>
      <w:r w:rsidR="00391475">
        <w:rPr>
          <w:sz w:val="22"/>
          <w:szCs w:val="22"/>
        </w:rPr>
        <w:t>ith problem gambling behaviour.</w:t>
      </w:r>
    </w:p>
    <w:p w14:paraId="46636A41" w14:textId="77777777" w:rsidR="001A34FE" w:rsidRPr="001178EC" w:rsidRDefault="001A34FE" w:rsidP="00391475">
      <w:pPr>
        <w:numPr>
          <w:ilvl w:val="0"/>
          <w:numId w:val="40"/>
        </w:numPr>
        <w:ind w:left="709" w:hanging="357"/>
        <w:jc w:val="both"/>
        <w:rPr>
          <w:sz w:val="22"/>
          <w:szCs w:val="22"/>
          <w:lang w:val="en-GB"/>
        </w:rPr>
      </w:pPr>
      <w:r w:rsidRPr="001178EC">
        <w:rPr>
          <w:sz w:val="22"/>
          <w:szCs w:val="22"/>
        </w:rPr>
        <w:t xml:space="preserve">Continuous running counters which display the amount of money a player has remaining or the amount of money they have spent so far.  </w:t>
      </w:r>
    </w:p>
    <w:p w14:paraId="6EF019D3" w14:textId="1F505748" w:rsidR="001A34FE" w:rsidRPr="001178EC" w:rsidRDefault="001A34FE" w:rsidP="001A34FE">
      <w:pPr>
        <w:spacing w:before="120"/>
        <w:jc w:val="both"/>
        <w:rPr>
          <w:sz w:val="22"/>
          <w:szCs w:val="22"/>
        </w:rPr>
      </w:pPr>
      <w:r w:rsidRPr="001178EC">
        <w:rPr>
          <w:sz w:val="22"/>
          <w:szCs w:val="22"/>
        </w:rPr>
        <w:t xml:space="preserve">While the evidence is not as comprehensive as desired, there is evidence to suggest that interventions of this type could reduce the incidence of problem gambling and perhaps assist some problem gamblers to control their gambling.  The exact nature of the information that would be most effective, however, remains </w:t>
      </w:r>
      <w:r>
        <w:rPr>
          <w:sz w:val="22"/>
          <w:szCs w:val="22"/>
        </w:rPr>
        <w:t xml:space="preserve">less </w:t>
      </w:r>
      <w:r w:rsidRPr="001178EC">
        <w:rPr>
          <w:sz w:val="22"/>
          <w:szCs w:val="22"/>
        </w:rPr>
        <w:t>certain.</w:t>
      </w:r>
      <w:r>
        <w:rPr>
          <w:sz w:val="22"/>
          <w:szCs w:val="22"/>
        </w:rPr>
        <w:t xml:space="preserve">  T</w:t>
      </w:r>
      <w:r w:rsidRPr="00171444">
        <w:rPr>
          <w:sz w:val="22"/>
          <w:szCs w:val="22"/>
        </w:rPr>
        <w:t>here is</w:t>
      </w:r>
      <w:r w:rsidR="00B96D3A">
        <w:rPr>
          <w:sz w:val="22"/>
          <w:szCs w:val="22"/>
        </w:rPr>
        <w:t>,</w:t>
      </w:r>
      <w:r w:rsidRPr="00171444">
        <w:rPr>
          <w:sz w:val="22"/>
          <w:szCs w:val="22"/>
        </w:rPr>
        <w:t xml:space="preserve"> in principle</w:t>
      </w:r>
      <w:r w:rsidR="00B96D3A">
        <w:rPr>
          <w:sz w:val="22"/>
          <w:szCs w:val="22"/>
        </w:rPr>
        <w:t>,</w:t>
      </w:r>
      <w:r w:rsidRPr="00171444">
        <w:rPr>
          <w:sz w:val="22"/>
          <w:szCs w:val="22"/>
        </w:rPr>
        <w:t xml:space="preserve"> good reason </w:t>
      </w:r>
      <w:r>
        <w:rPr>
          <w:sz w:val="22"/>
          <w:szCs w:val="22"/>
        </w:rPr>
        <w:t xml:space="preserve">grounded in behavioural science </w:t>
      </w:r>
      <w:r w:rsidRPr="00171444">
        <w:rPr>
          <w:sz w:val="22"/>
          <w:szCs w:val="22"/>
        </w:rPr>
        <w:t xml:space="preserve">to suggest that </w:t>
      </w:r>
      <w:r>
        <w:rPr>
          <w:sz w:val="22"/>
          <w:szCs w:val="22"/>
        </w:rPr>
        <w:t xml:space="preserve">the combination of </w:t>
      </w:r>
      <w:r w:rsidRPr="00171444">
        <w:rPr>
          <w:sz w:val="22"/>
          <w:szCs w:val="22"/>
        </w:rPr>
        <w:t>breaking play and providing informatio</w:t>
      </w:r>
      <w:r>
        <w:rPr>
          <w:sz w:val="22"/>
          <w:szCs w:val="22"/>
        </w:rPr>
        <w:t>n could reduce harmful gambling</w:t>
      </w:r>
      <w:r w:rsidR="00B96D3A">
        <w:rPr>
          <w:sz w:val="22"/>
          <w:szCs w:val="22"/>
        </w:rPr>
        <w:t xml:space="preserve">. </w:t>
      </w:r>
      <w:r w:rsidRPr="00171444">
        <w:rPr>
          <w:sz w:val="22"/>
          <w:szCs w:val="22"/>
        </w:rPr>
        <w:t xml:space="preserve">  </w:t>
      </w:r>
      <w:r w:rsidR="00B96D3A">
        <w:rPr>
          <w:sz w:val="22"/>
          <w:szCs w:val="22"/>
        </w:rPr>
        <w:t>I</w:t>
      </w:r>
      <w:r w:rsidRPr="00171444">
        <w:rPr>
          <w:sz w:val="22"/>
          <w:szCs w:val="22"/>
        </w:rPr>
        <w:t xml:space="preserve">t remains unclear if there are specific gamblers </w:t>
      </w:r>
      <w:r w:rsidR="00B96D3A">
        <w:rPr>
          <w:sz w:val="22"/>
          <w:szCs w:val="22"/>
        </w:rPr>
        <w:t>for whom</w:t>
      </w:r>
      <w:r w:rsidR="00B96D3A" w:rsidRPr="00171444">
        <w:rPr>
          <w:sz w:val="22"/>
          <w:szCs w:val="22"/>
        </w:rPr>
        <w:t xml:space="preserve"> </w:t>
      </w:r>
      <w:r w:rsidRPr="00171444">
        <w:rPr>
          <w:sz w:val="22"/>
          <w:szCs w:val="22"/>
        </w:rPr>
        <w:t>this will be more effective, what information will be effective and how that information should be delivered</w:t>
      </w:r>
      <w:r>
        <w:rPr>
          <w:sz w:val="22"/>
          <w:szCs w:val="22"/>
        </w:rPr>
        <w:t xml:space="preserve">.  The review presented here indicates that </w:t>
      </w:r>
      <w:r w:rsidRPr="00171444">
        <w:rPr>
          <w:sz w:val="22"/>
          <w:szCs w:val="22"/>
        </w:rPr>
        <w:t xml:space="preserve">dynamic (moving) </w:t>
      </w:r>
      <w:r>
        <w:rPr>
          <w:sz w:val="22"/>
          <w:szCs w:val="22"/>
        </w:rPr>
        <w:t>messaging bringing to attention the amount of money spent and remaining</w:t>
      </w:r>
      <w:r w:rsidR="00B96D3A">
        <w:rPr>
          <w:sz w:val="22"/>
          <w:szCs w:val="22"/>
        </w:rPr>
        <w:t>,</w:t>
      </w:r>
      <w:r>
        <w:rPr>
          <w:sz w:val="22"/>
          <w:szCs w:val="22"/>
        </w:rPr>
        <w:t xml:space="preserve"> while also</w:t>
      </w:r>
      <w:r w:rsidRPr="00171444">
        <w:rPr>
          <w:sz w:val="22"/>
          <w:szCs w:val="22"/>
        </w:rPr>
        <w:t xml:space="preserve"> </w:t>
      </w:r>
      <w:r>
        <w:rPr>
          <w:sz w:val="22"/>
          <w:szCs w:val="22"/>
        </w:rPr>
        <w:t>incorporating some threat elements from a medical/health perspective</w:t>
      </w:r>
      <w:r w:rsidRPr="00171444">
        <w:rPr>
          <w:sz w:val="22"/>
          <w:szCs w:val="22"/>
        </w:rPr>
        <w:t xml:space="preserve">, </w:t>
      </w:r>
      <w:r>
        <w:rPr>
          <w:sz w:val="22"/>
          <w:szCs w:val="22"/>
        </w:rPr>
        <w:t>is</w:t>
      </w:r>
      <w:r w:rsidRPr="00171444">
        <w:rPr>
          <w:sz w:val="22"/>
          <w:szCs w:val="22"/>
        </w:rPr>
        <w:t xml:space="preserve"> a </w:t>
      </w:r>
      <w:r>
        <w:rPr>
          <w:sz w:val="22"/>
          <w:szCs w:val="22"/>
        </w:rPr>
        <w:t>reasonable place to start.</w:t>
      </w:r>
    </w:p>
    <w:p w14:paraId="0C1BA82B" w14:textId="77777777" w:rsidR="001A34FE" w:rsidRDefault="001A34FE" w:rsidP="001A34FE">
      <w:pPr>
        <w:pStyle w:val="RepNormal"/>
        <w:rPr>
          <w:rFonts w:cs="Times New Roman"/>
        </w:rPr>
      </w:pPr>
    </w:p>
    <w:p w14:paraId="54C2405D" w14:textId="77777777" w:rsidR="0006088B" w:rsidRPr="001178EC" w:rsidRDefault="0006088B" w:rsidP="001A34FE">
      <w:pPr>
        <w:pStyle w:val="RepNormal"/>
        <w:rPr>
          <w:rFonts w:cs="Times New Roman"/>
        </w:rPr>
      </w:pPr>
    </w:p>
    <w:p w14:paraId="1C0F3E7C" w14:textId="77777777" w:rsidR="00A02BC6" w:rsidRPr="001178EC" w:rsidRDefault="00A02BC6" w:rsidP="0006088B">
      <w:pPr>
        <w:shd w:val="clear" w:color="auto" w:fill="D9D9D9" w:themeFill="background1" w:themeFillShade="D9"/>
        <w:spacing w:after="200" w:line="276" w:lineRule="auto"/>
        <w:rPr>
          <w:rFonts w:eastAsiaTheme="minorHAnsi"/>
          <w:sz w:val="22"/>
          <w:szCs w:val="22"/>
          <w:lang w:eastAsia="en-US"/>
        </w:rPr>
      </w:pPr>
      <w:r w:rsidRPr="001178EC">
        <w:rPr>
          <w:sz w:val="22"/>
          <w:szCs w:val="22"/>
        </w:rPr>
        <w:br w:type="page"/>
      </w:r>
    </w:p>
    <w:p w14:paraId="0FDCCBC1" w14:textId="77777777" w:rsidR="00BA115E" w:rsidRPr="007474D2" w:rsidRDefault="00BA115E" w:rsidP="00BA115E">
      <w:pPr>
        <w:pStyle w:val="RepHead1"/>
        <w:rPr>
          <w:lang w:val="en-AU"/>
        </w:rPr>
      </w:pPr>
      <w:bookmarkStart w:id="119" w:name="_Toc359843106"/>
      <w:bookmarkStart w:id="120" w:name="_Toc394297734"/>
      <w:bookmarkEnd w:id="95"/>
      <w:r w:rsidRPr="007474D2">
        <w:rPr>
          <w:lang w:val="en-AU"/>
        </w:rPr>
        <w:lastRenderedPageBreak/>
        <w:t>RESULTS</w:t>
      </w:r>
      <w:r>
        <w:rPr>
          <w:lang w:val="en-AU"/>
        </w:rPr>
        <w:t>: Focus groups</w:t>
      </w:r>
      <w:bookmarkEnd w:id="119"/>
      <w:bookmarkEnd w:id="120"/>
    </w:p>
    <w:p w14:paraId="24816123" w14:textId="77777777" w:rsidR="00BA115E" w:rsidRDefault="00BA115E" w:rsidP="00BA115E">
      <w:pPr>
        <w:pStyle w:val="RepNormal"/>
      </w:pPr>
      <w:bookmarkStart w:id="121" w:name="_Toc109453392"/>
    </w:p>
    <w:p w14:paraId="12785422" w14:textId="258C87C5" w:rsidR="00BA115E" w:rsidRDefault="00A23E99" w:rsidP="00BA115E">
      <w:pPr>
        <w:pStyle w:val="RepNormal"/>
      </w:pPr>
      <w:r>
        <w:t>Eleven</w:t>
      </w:r>
      <w:r w:rsidR="00BA115E" w:rsidRPr="00A23E99">
        <w:t xml:space="preserve"> focus groups </w:t>
      </w:r>
      <w:r>
        <w:t>were</w:t>
      </w:r>
      <w:r w:rsidR="00BA115E" w:rsidRPr="00A23E99">
        <w:t xml:space="preserve"> conducted with gamblers, Asian and Pasifika gambling treatment</w:t>
      </w:r>
      <w:r w:rsidR="00BA115E">
        <w:t xml:space="preserve"> services staff, </w:t>
      </w:r>
      <w:r w:rsidR="00BA115E" w:rsidRPr="00EC4DBC">
        <w:t xml:space="preserve">and </w:t>
      </w:r>
      <w:r w:rsidR="00BA115E">
        <w:t xml:space="preserve">gambling </w:t>
      </w:r>
      <w:r w:rsidR="00BA115E" w:rsidRPr="00EC4DBC">
        <w:t xml:space="preserve">industry staff </w:t>
      </w:r>
      <w:r>
        <w:t xml:space="preserve">to </w:t>
      </w:r>
      <w:r w:rsidR="00BA115E" w:rsidRPr="00EC4DBC">
        <w:t>discuss how game characteristics, pop-up</w:t>
      </w:r>
      <w:r w:rsidR="003E2EE9">
        <w:t xml:space="preserve"> message</w:t>
      </w:r>
      <w:r w:rsidR="00BA115E" w:rsidRPr="00EC4DBC">
        <w:t xml:space="preserve">s and player information displays (PIDS) relate to gambling behaviour.  </w:t>
      </w:r>
      <w:r>
        <w:t>T</w:t>
      </w:r>
      <w:r w:rsidRPr="00EC4DBC">
        <w:t xml:space="preserve">he gambler groups </w:t>
      </w:r>
      <w:r>
        <w:t xml:space="preserve">and Asian and Pasifika gambling treatment services staff (cultural perspectives) groups </w:t>
      </w:r>
      <w:r w:rsidRPr="00EC4DBC">
        <w:t>had game characteristics as their primary focus (pop-up</w:t>
      </w:r>
      <w:r>
        <w:t xml:space="preserve"> message</w:t>
      </w:r>
      <w:r w:rsidRPr="00EC4DBC">
        <w:t xml:space="preserve">s and PIDS were discussed in this context), while the </w:t>
      </w:r>
      <w:r>
        <w:t xml:space="preserve">gambling </w:t>
      </w:r>
      <w:r w:rsidRPr="00EC4DBC">
        <w:t>industry groups were focused more towards behavioural impacts of pop-up</w:t>
      </w:r>
      <w:r>
        <w:t xml:space="preserve"> message</w:t>
      </w:r>
      <w:r w:rsidRPr="00EC4DBC">
        <w:t>s and PIDS.</w:t>
      </w:r>
      <w:r>
        <w:t xml:space="preserve">  Findings from the focus groups</w:t>
      </w:r>
      <w:r w:rsidR="00BA115E" w:rsidRPr="00EC4DBC">
        <w:t xml:space="preserve"> </w:t>
      </w:r>
      <w:r w:rsidR="00BA115E">
        <w:t>w</w:t>
      </w:r>
      <w:r>
        <w:t>ere</w:t>
      </w:r>
      <w:r w:rsidR="00BA115E">
        <w:t xml:space="preserve"> </w:t>
      </w:r>
      <w:r w:rsidR="00BA115E" w:rsidRPr="00EC4DBC">
        <w:t xml:space="preserve">used </w:t>
      </w:r>
      <w:r>
        <w:t>to inform</w:t>
      </w:r>
      <w:r w:rsidR="00BA115E" w:rsidRPr="00EC4DBC">
        <w:t xml:space="preserve"> </w:t>
      </w:r>
      <w:r w:rsidR="00BA115E">
        <w:t xml:space="preserve">the </w:t>
      </w:r>
      <w:r>
        <w:t xml:space="preserve">subsequent in-venue </w:t>
      </w:r>
      <w:r w:rsidR="00BA115E" w:rsidRPr="00EC4DBC">
        <w:t xml:space="preserve">observational </w:t>
      </w:r>
      <w:r>
        <w:t>phase</w:t>
      </w:r>
      <w:r w:rsidR="00BA115E" w:rsidRPr="00EC4DBC">
        <w:t xml:space="preserve"> and survey.  </w:t>
      </w:r>
    </w:p>
    <w:p w14:paraId="2D405CB7" w14:textId="77777777" w:rsidR="008F06AB" w:rsidRDefault="008F06AB" w:rsidP="00BA115E">
      <w:pPr>
        <w:pStyle w:val="RepNormal"/>
      </w:pPr>
    </w:p>
    <w:p w14:paraId="1931B372" w14:textId="77777777" w:rsidR="00BA115E" w:rsidRPr="000C265D" w:rsidRDefault="00BA115E" w:rsidP="00BA115E">
      <w:pPr>
        <w:pStyle w:val="RepHead2"/>
      </w:pPr>
      <w:bookmarkStart w:id="122" w:name="_Toc359843107"/>
      <w:bookmarkStart w:id="123" w:name="_Toc394297735"/>
      <w:bookmarkEnd w:id="121"/>
      <w:r>
        <w:t>Participant characteristics</w:t>
      </w:r>
      <w:bookmarkEnd w:id="122"/>
      <w:bookmarkEnd w:id="123"/>
    </w:p>
    <w:p w14:paraId="22BDE386" w14:textId="77777777" w:rsidR="00BA115E" w:rsidRDefault="00BA115E" w:rsidP="00BA115E">
      <w:pPr>
        <w:pStyle w:val="RepNormal"/>
      </w:pPr>
    </w:p>
    <w:p w14:paraId="774BA185" w14:textId="0A09CA30" w:rsidR="00D143F1" w:rsidRDefault="00D143F1" w:rsidP="00D143F1">
      <w:pPr>
        <w:pStyle w:val="RepNormal"/>
        <w:rPr>
          <w:rFonts w:cs="Times New Roman"/>
        </w:rPr>
      </w:pPr>
      <w:r>
        <w:rPr>
          <w:rFonts w:cs="Times New Roman"/>
        </w:rPr>
        <w:t>The s</w:t>
      </w:r>
      <w:r>
        <w:t xml:space="preserve">elf-reported </w:t>
      </w:r>
      <w:r>
        <w:rPr>
          <w:rFonts w:cs="Times New Roman"/>
        </w:rPr>
        <w:t>demographic features of the gambler participants in the focus groups are shown in</w:t>
      </w:r>
      <w:r w:rsidR="00071835">
        <w:rPr>
          <w:rFonts w:cs="Times New Roman"/>
        </w:rPr>
        <w:t xml:space="preserve"> </w:t>
      </w:r>
      <w:r w:rsidR="00071835">
        <w:rPr>
          <w:rFonts w:cs="Times New Roman"/>
        </w:rPr>
        <w:fldChar w:fldCharType="begin"/>
      </w:r>
      <w:r w:rsidR="00071835">
        <w:rPr>
          <w:rFonts w:cs="Times New Roman"/>
        </w:rPr>
        <w:instrText xml:space="preserve"> REF _Ref394297417 \h </w:instrText>
      </w:r>
      <w:r w:rsidR="00071835">
        <w:rPr>
          <w:rFonts w:cs="Times New Roman"/>
        </w:rPr>
      </w:r>
      <w:r w:rsidR="00071835">
        <w:rPr>
          <w:rFonts w:cs="Times New Roman"/>
        </w:rPr>
        <w:fldChar w:fldCharType="separate"/>
      </w:r>
      <w:r w:rsidR="00427C8E" w:rsidRPr="00071835">
        <w:t xml:space="preserve">Table </w:t>
      </w:r>
      <w:r w:rsidR="00427C8E">
        <w:rPr>
          <w:noProof/>
        </w:rPr>
        <w:t>1</w:t>
      </w:r>
      <w:r w:rsidR="00071835">
        <w:rPr>
          <w:rFonts w:cs="Times New Roman"/>
        </w:rPr>
        <w:fldChar w:fldCharType="end"/>
      </w:r>
      <w:r>
        <w:rPr>
          <w:rFonts w:cs="Times New Roman"/>
        </w:rPr>
        <w:t>.  There was</w:t>
      </w:r>
      <w:r w:rsidRPr="001178EC">
        <w:rPr>
          <w:rFonts w:cs="Times New Roman"/>
        </w:rPr>
        <w:t xml:space="preserve"> a relatively equal distribution of male and female participants</w:t>
      </w:r>
      <w:r>
        <w:rPr>
          <w:rFonts w:cs="Times New Roman"/>
        </w:rPr>
        <w:t xml:space="preserve"> and</w:t>
      </w:r>
      <w:r w:rsidRPr="001178EC">
        <w:rPr>
          <w:rFonts w:cs="Times New Roman"/>
        </w:rPr>
        <w:t xml:space="preserve"> self-reported ethnicity was satisfactorily representative of gambling populations.  Approximately half of the participants self-identified their ethnicity as NZ European.  Four participants did not disclose their ethnicity.</w:t>
      </w:r>
      <w:r w:rsidRPr="00F74427">
        <w:rPr>
          <w:rFonts w:cs="Times New Roman"/>
        </w:rPr>
        <w:t xml:space="preserve"> </w:t>
      </w:r>
      <w:r>
        <w:rPr>
          <w:rFonts w:cs="Times New Roman"/>
        </w:rPr>
        <w:t xml:space="preserve"> </w:t>
      </w:r>
      <w:r w:rsidRPr="001178EC">
        <w:rPr>
          <w:rFonts w:cs="Times New Roman"/>
        </w:rPr>
        <w:t>Seven of the</w:t>
      </w:r>
      <w:r>
        <w:rPr>
          <w:rFonts w:cs="Times New Roman"/>
        </w:rPr>
        <w:t xml:space="preserve"> 11</w:t>
      </w:r>
      <w:r w:rsidRPr="001178EC">
        <w:rPr>
          <w:rFonts w:cs="Times New Roman"/>
        </w:rPr>
        <w:t xml:space="preserve"> </w:t>
      </w:r>
      <w:r>
        <w:rPr>
          <w:rFonts w:cs="Times New Roman"/>
        </w:rPr>
        <w:t>Māori</w:t>
      </w:r>
      <w:r w:rsidRPr="001178EC">
        <w:rPr>
          <w:rFonts w:cs="Times New Roman"/>
        </w:rPr>
        <w:t xml:space="preserve"> participants took part in the </w:t>
      </w:r>
      <w:r>
        <w:rPr>
          <w:rFonts w:cs="Times New Roman"/>
        </w:rPr>
        <w:t>dedicated Māori</w:t>
      </w:r>
      <w:r w:rsidRPr="001178EC">
        <w:rPr>
          <w:rFonts w:cs="Times New Roman"/>
        </w:rPr>
        <w:t xml:space="preserve"> </w:t>
      </w:r>
      <w:r>
        <w:rPr>
          <w:rFonts w:cs="Times New Roman"/>
        </w:rPr>
        <w:t xml:space="preserve">focus </w:t>
      </w:r>
      <w:r w:rsidRPr="001178EC">
        <w:rPr>
          <w:rFonts w:cs="Times New Roman"/>
        </w:rPr>
        <w:t xml:space="preserve">group, the remaining </w:t>
      </w:r>
      <w:r>
        <w:rPr>
          <w:rFonts w:cs="Times New Roman"/>
        </w:rPr>
        <w:t>four</w:t>
      </w:r>
      <w:r w:rsidRPr="001178EC">
        <w:rPr>
          <w:rFonts w:cs="Times New Roman"/>
        </w:rPr>
        <w:t xml:space="preserve"> </w:t>
      </w:r>
      <w:r>
        <w:rPr>
          <w:rFonts w:cs="Times New Roman"/>
        </w:rPr>
        <w:t>took part</w:t>
      </w:r>
      <w:r w:rsidRPr="001178EC">
        <w:rPr>
          <w:rFonts w:cs="Times New Roman"/>
        </w:rPr>
        <w:t xml:space="preserve"> across </w:t>
      </w:r>
      <w:r>
        <w:rPr>
          <w:rFonts w:cs="Times New Roman"/>
        </w:rPr>
        <w:t>the other focus</w:t>
      </w:r>
      <w:r w:rsidRPr="001178EC">
        <w:rPr>
          <w:rFonts w:cs="Times New Roman"/>
        </w:rPr>
        <w:t xml:space="preserve"> groups. </w:t>
      </w:r>
      <w:r>
        <w:rPr>
          <w:rFonts w:cs="Times New Roman"/>
        </w:rPr>
        <w:t xml:space="preserve"> T</w:t>
      </w:r>
      <w:r w:rsidRPr="001178EC">
        <w:rPr>
          <w:rFonts w:cs="Times New Roman"/>
        </w:rPr>
        <w:t>he age distribution of the participants</w:t>
      </w:r>
      <w:r>
        <w:rPr>
          <w:rFonts w:cs="Times New Roman"/>
        </w:rPr>
        <w:t xml:space="preserve"> was satisfactory</w:t>
      </w:r>
      <w:r w:rsidRPr="001178EC">
        <w:rPr>
          <w:rFonts w:cs="Times New Roman"/>
        </w:rPr>
        <w:t xml:space="preserve"> and consistent with population level research</w:t>
      </w:r>
      <w:r>
        <w:rPr>
          <w:rFonts w:cs="Times New Roman"/>
        </w:rPr>
        <w:t>;</w:t>
      </w:r>
      <w:r w:rsidRPr="001178EC">
        <w:rPr>
          <w:rFonts w:cs="Times New Roman"/>
        </w:rPr>
        <w:t xml:space="preserve"> the majority of participants were aged between 30 and 50</w:t>
      </w:r>
      <w:r>
        <w:rPr>
          <w:rFonts w:cs="Times New Roman"/>
        </w:rPr>
        <w:t xml:space="preserve"> years</w:t>
      </w:r>
      <w:r w:rsidRPr="001178EC">
        <w:rPr>
          <w:rFonts w:cs="Times New Roman"/>
        </w:rPr>
        <w:t xml:space="preserve">.  </w:t>
      </w:r>
      <w:r>
        <w:rPr>
          <w:rFonts w:cs="Times New Roman"/>
        </w:rPr>
        <w:t xml:space="preserve">In </w:t>
      </w:r>
      <w:r w:rsidRPr="001178EC">
        <w:rPr>
          <w:rFonts w:cs="Times New Roman"/>
        </w:rPr>
        <w:t>New Zealand, problem gambling is most common among those aged 35</w:t>
      </w:r>
      <w:r>
        <w:rPr>
          <w:rFonts w:cs="Times New Roman"/>
        </w:rPr>
        <w:t xml:space="preserve"> to </w:t>
      </w:r>
      <w:r w:rsidRPr="001178EC">
        <w:rPr>
          <w:rFonts w:cs="Times New Roman"/>
        </w:rPr>
        <w:t>44</w:t>
      </w:r>
      <w:r>
        <w:rPr>
          <w:rFonts w:cs="Times New Roman"/>
        </w:rPr>
        <w:t xml:space="preserve"> years (Ministry of Health, 2008)</w:t>
      </w:r>
      <w:r w:rsidRPr="001178EC">
        <w:rPr>
          <w:rFonts w:cs="Times New Roman"/>
        </w:rPr>
        <w:t xml:space="preserve">.  </w:t>
      </w:r>
    </w:p>
    <w:p w14:paraId="2B805F4F" w14:textId="77777777" w:rsidR="00D143F1" w:rsidRDefault="00D143F1" w:rsidP="00D143F1">
      <w:pPr>
        <w:pStyle w:val="RepNormal"/>
        <w:rPr>
          <w:rFonts w:cs="Times New Roman"/>
        </w:rPr>
      </w:pPr>
    </w:p>
    <w:p w14:paraId="76D51411" w14:textId="43B988AF" w:rsidR="00D143F1" w:rsidRPr="00FA5CD1" w:rsidRDefault="00071835" w:rsidP="00071835">
      <w:pPr>
        <w:pStyle w:val="Caption"/>
        <w:rPr>
          <w:sz w:val="22"/>
        </w:rPr>
      </w:pPr>
      <w:bookmarkStart w:id="124" w:name="_Ref394297417"/>
      <w:bookmarkStart w:id="125" w:name="_Toc394297809"/>
      <w:r w:rsidRPr="00071835">
        <w:rPr>
          <w:sz w:val="22"/>
        </w:rPr>
        <w:t xml:space="preserve">Table </w:t>
      </w:r>
      <w:r w:rsidRPr="00071835">
        <w:rPr>
          <w:sz w:val="22"/>
        </w:rPr>
        <w:fldChar w:fldCharType="begin"/>
      </w:r>
      <w:r w:rsidRPr="00071835">
        <w:rPr>
          <w:sz w:val="22"/>
        </w:rPr>
        <w:instrText xml:space="preserve"> SEQ Table \* ARABIC </w:instrText>
      </w:r>
      <w:r w:rsidRPr="00071835">
        <w:rPr>
          <w:sz w:val="22"/>
        </w:rPr>
        <w:fldChar w:fldCharType="separate"/>
      </w:r>
      <w:r w:rsidR="00427C8E">
        <w:rPr>
          <w:noProof/>
          <w:sz w:val="22"/>
        </w:rPr>
        <w:t>1</w:t>
      </w:r>
      <w:r w:rsidRPr="00071835">
        <w:rPr>
          <w:sz w:val="22"/>
        </w:rPr>
        <w:fldChar w:fldCharType="end"/>
      </w:r>
      <w:bookmarkEnd w:id="124"/>
      <w:r w:rsidRPr="00071835">
        <w:rPr>
          <w:sz w:val="22"/>
        </w:rPr>
        <w:t>.</w:t>
      </w:r>
      <w:r>
        <w:t xml:space="preserve"> </w:t>
      </w:r>
      <w:r w:rsidR="00D143F1" w:rsidRPr="00FA5CD1">
        <w:rPr>
          <w:sz w:val="22"/>
        </w:rPr>
        <w:t>Demographic characteristics of focus group gambler participants</w:t>
      </w:r>
      <w:bookmarkEnd w:id="125"/>
    </w:p>
    <w:tbl>
      <w:tblPr>
        <w:tblW w:w="0" w:type="auto"/>
        <w:tblInd w:w="108" w:type="dxa"/>
        <w:tblLook w:val="04A0" w:firstRow="1" w:lastRow="0" w:firstColumn="1" w:lastColumn="0" w:noHBand="0" w:noVBand="1"/>
      </w:tblPr>
      <w:tblGrid>
        <w:gridCol w:w="4962"/>
        <w:gridCol w:w="2126"/>
      </w:tblGrid>
      <w:tr w:rsidR="00D143F1" w:rsidRPr="00F74427" w14:paraId="42257822" w14:textId="77777777" w:rsidTr="00D143F1">
        <w:trPr>
          <w:trHeight w:val="265"/>
        </w:trPr>
        <w:tc>
          <w:tcPr>
            <w:tcW w:w="4962" w:type="dxa"/>
            <w:tcBorders>
              <w:top w:val="single" w:sz="4" w:space="0" w:color="auto"/>
              <w:bottom w:val="single" w:sz="4" w:space="0" w:color="auto"/>
            </w:tcBorders>
          </w:tcPr>
          <w:p w14:paraId="676FBD1F" w14:textId="77777777" w:rsidR="00D143F1" w:rsidRPr="00F74427" w:rsidRDefault="00D143F1" w:rsidP="00D143F1">
            <w:pPr>
              <w:pStyle w:val="RepNormal"/>
              <w:spacing w:before="20" w:after="60"/>
              <w:rPr>
                <w:rFonts w:cs="Times New Roman"/>
                <w:b/>
                <w:sz w:val="20"/>
                <w:szCs w:val="20"/>
              </w:rPr>
            </w:pPr>
            <w:r w:rsidRPr="00F74427">
              <w:rPr>
                <w:rFonts w:cs="Times New Roman"/>
                <w:b/>
                <w:sz w:val="20"/>
                <w:szCs w:val="20"/>
              </w:rPr>
              <w:t>Demographic variable</w:t>
            </w:r>
          </w:p>
        </w:tc>
        <w:tc>
          <w:tcPr>
            <w:tcW w:w="2126" w:type="dxa"/>
            <w:tcBorders>
              <w:top w:val="single" w:sz="4" w:space="0" w:color="auto"/>
              <w:bottom w:val="single" w:sz="4" w:space="0" w:color="auto"/>
            </w:tcBorders>
          </w:tcPr>
          <w:p w14:paraId="44B72C26" w14:textId="77777777" w:rsidR="00D143F1" w:rsidRPr="00F74427" w:rsidRDefault="00D143F1" w:rsidP="00D143F1">
            <w:pPr>
              <w:pStyle w:val="RepNormal"/>
              <w:spacing w:before="20" w:after="60"/>
              <w:jc w:val="right"/>
              <w:rPr>
                <w:rFonts w:cs="Times New Roman"/>
                <w:b/>
                <w:sz w:val="20"/>
                <w:szCs w:val="20"/>
              </w:rPr>
            </w:pPr>
            <w:r w:rsidRPr="00F74427">
              <w:rPr>
                <w:rFonts w:cs="Times New Roman"/>
                <w:b/>
                <w:sz w:val="20"/>
                <w:szCs w:val="20"/>
              </w:rPr>
              <w:t>N</w:t>
            </w:r>
          </w:p>
        </w:tc>
      </w:tr>
      <w:tr w:rsidR="00D143F1" w:rsidRPr="00F74427" w14:paraId="512BEFD9" w14:textId="77777777" w:rsidTr="00D143F1">
        <w:trPr>
          <w:trHeight w:val="265"/>
        </w:trPr>
        <w:tc>
          <w:tcPr>
            <w:tcW w:w="4962" w:type="dxa"/>
            <w:tcBorders>
              <w:top w:val="single" w:sz="4" w:space="0" w:color="auto"/>
            </w:tcBorders>
          </w:tcPr>
          <w:p w14:paraId="327E9163" w14:textId="77777777" w:rsidR="00D143F1" w:rsidRPr="00F74427" w:rsidRDefault="00D143F1" w:rsidP="00D143F1">
            <w:pPr>
              <w:pStyle w:val="RepNormal"/>
              <w:spacing w:before="20" w:after="60"/>
              <w:rPr>
                <w:rFonts w:cs="Times New Roman"/>
                <w:b/>
                <w:sz w:val="20"/>
                <w:szCs w:val="20"/>
              </w:rPr>
            </w:pPr>
            <w:r w:rsidRPr="00F74427">
              <w:rPr>
                <w:rFonts w:cs="Times New Roman"/>
                <w:b/>
                <w:sz w:val="20"/>
                <w:szCs w:val="20"/>
              </w:rPr>
              <w:t>Gender</w:t>
            </w:r>
          </w:p>
        </w:tc>
        <w:tc>
          <w:tcPr>
            <w:tcW w:w="2126" w:type="dxa"/>
            <w:tcBorders>
              <w:top w:val="single" w:sz="4" w:space="0" w:color="auto"/>
            </w:tcBorders>
          </w:tcPr>
          <w:p w14:paraId="3C9C3F0F" w14:textId="77777777" w:rsidR="00D143F1" w:rsidRPr="00F74427" w:rsidRDefault="00D143F1" w:rsidP="00D143F1">
            <w:pPr>
              <w:pStyle w:val="RepNormal"/>
              <w:spacing w:before="20" w:after="60"/>
              <w:jc w:val="right"/>
              <w:rPr>
                <w:rFonts w:cs="Times New Roman"/>
                <w:b/>
                <w:sz w:val="20"/>
                <w:szCs w:val="20"/>
              </w:rPr>
            </w:pPr>
          </w:p>
        </w:tc>
      </w:tr>
      <w:tr w:rsidR="00D143F1" w:rsidRPr="00F74427" w14:paraId="0EA4F764" w14:textId="77777777" w:rsidTr="00D143F1">
        <w:trPr>
          <w:trHeight w:val="281"/>
        </w:trPr>
        <w:tc>
          <w:tcPr>
            <w:tcW w:w="4962" w:type="dxa"/>
          </w:tcPr>
          <w:p w14:paraId="1D9D4A06" w14:textId="77777777" w:rsidR="00D143F1" w:rsidRPr="00F74427" w:rsidRDefault="00D143F1" w:rsidP="00D143F1">
            <w:pPr>
              <w:pStyle w:val="RepNormal"/>
              <w:spacing w:before="20" w:after="60"/>
              <w:rPr>
                <w:rFonts w:cs="Times New Roman"/>
                <w:sz w:val="20"/>
                <w:szCs w:val="20"/>
              </w:rPr>
            </w:pPr>
            <w:r w:rsidRPr="00F74427">
              <w:rPr>
                <w:rFonts w:cs="Times New Roman"/>
                <w:sz w:val="20"/>
                <w:szCs w:val="20"/>
              </w:rPr>
              <w:t xml:space="preserve">Male </w:t>
            </w:r>
          </w:p>
        </w:tc>
        <w:tc>
          <w:tcPr>
            <w:tcW w:w="2126" w:type="dxa"/>
          </w:tcPr>
          <w:p w14:paraId="362D9B20" w14:textId="77777777" w:rsidR="00D143F1" w:rsidRPr="00F74427" w:rsidRDefault="00D143F1" w:rsidP="00D143F1">
            <w:pPr>
              <w:pStyle w:val="RepNormal"/>
              <w:spacing w:before="20" w:after="60"/>
              <w:jc w:val="right"/>
              <w:rPr>
                <w:rFonts w:cs="Times New Roman"/>
                <w:sz w:val="20"/>
                <w:szCs w:val="20"/>
              </w:rPr>
            </w:pPr>
            <w:r w:rsidRPr="00F74427">
              <w:rPr>
                <w:rFonts w:cs="Times New Roman"/>
                <w:sz w:val="20"/>
                <w:szCs w:val="20"/>
              </w:rPr>
              <w:t>18</w:t>
            </w:r>
          </w:p>
        </w:tc>
      </w:tr>
      <w:tr w:rsidR="00D143F1" w:rsidRPr="00F74427" w14:paraId="111831D6" w14:textId="77777777" w:rsidTr="00D143F1">
        <w:trPr>
          <w:trHeight w:val="265"/>
        </w:trPr>
        <w:tc>
          <w:tcPr>
            <w:tcW w:w="4962" w:type="dxa"/>
          </w:tcPr>
          <w:p w14:paraId="69B365DB" w14:textId="77777777" w:rsidR="00D143F1" w:rsidRPr="00F74427" w:rsidRDefault="00D143F1" w:rsidP="00D143F1">
            <w:pPr>
              <w:pStyle w:val="RepNormal"/>
              <w:spacing w:before="20" w:after="60"/>
              <w:rPr>
                <w:rFonts w:cs="Times New Roman"/>
                <w:sz w:val="20"/>
                <w:szCs w:val="20"/>
              </w:rPr>
            </w:pPr>
            <w:r w:rsidRPr="00F74427">
              <w:rPr>
                <w:rFonts w:cs="Times New Roman"/>
                <w:sz w:val="20"/>
                <w:szCs w:val="20"/>
              </w:rPr>
              <w:t>Female</w:t>
            </w:r>
          </w:p>
        </w:tc>
        <w:tc>
          <w:tcPr>
            <w:tcW w:w="2126" w:type="dxa"/>
          </w:tcPr>
          <w:p w14:paraId="22577B0C" w14:textId="77777777" w:rsidR="00D143F1" w:rsidRPr="00F74427" w:rsidRDefault="00D143F1" w:rsidP="00D143F1">
            <w:pPr>
              <w:pStyle w:val="RepNormal"/>
              <w:spacing w:before="20" w:after="60"/>
              <w:jc w:val="right"/>
              <w:rPr>
                <w:rFonts w:cs="Times New Roman"/>
                <w:sz w:val="20"/>
                <w:szCs w:val="20"/>
              </w:rPr>
            </w:pPr>
            <w:r w:rsidRPr="00F74427">
              <w:rPr>
                <w:rFonts w:cs="Times New Roman"/>
                <w:sz w:val="20"/>
                <w:szCs w:val="20"/>
              </w:rPr>
              <w:t>22</w:t>
            </w:r>
          </w:p>
        </w:tc>
      </w:tr>
      <w:tr w:rsidR="00D143F1" w:rsidRPr="00F74427" w14:paraId="368BDDE4" w14:textId="77777777" w:rsidTr="00D143F1">
        <w:trPr>
          <w:trHeight w:val="253"/>
        </w:trPr>
        <w:tc>
          <w:tcPr>
            <w:tcW w:w="4962" w:type="dxa"/>
          </w:tcPr>
          <w:p w14:paraId="683C943D" w14:textId="77777777" w:rsidR="00D143F1" w:rsidRPr="00F74427" w:rsidRDefault="00D143F1" w:rsidP="00D143F1">
            <w:pPr>
              <w:pStyle w:val="RepNormal"/>
              <w:spacing w:before="20" w:after="60"/>
              <w:rPr>
                <w:rFonts w:cs="Times New Roman"/>
                <w:b/>
                <w:sz w:val="20"/>
                <w:szCs w:val="20"/>
              </w:rPr>
            </w:pPr>
            <w:r w:rsidRPr="00F74427">
              <w:rPr>
                <w:rFonts w:cs="Times New Roman"/>
                <w:b/>
                <w:sz w:val="20"/>
                <w:szCs w:val="20"/>
              </w:rPr>
              <w:t>Ethnicity</w:t>
            </w:r>
          </w:p>
        </w:tc>
        <w:tc>
          <w:tcPr>
            <w:tcW w:w="2126" w:type="dxa"/>
          </w:tcPr>
          <w:p w14:paraId="770FDC85" w14:textId="77777777" w:rsidR="00D143F1" w:rsidRPr="00F74427" w:rsidRDefault="00D143F1" w:rsidP="00D143F1">
            <w:pPr>
              <w:pStyle w:val="RepNormal"/>
              <w:spacing w:before="20" w:after="60"/>
              <w:jc w:val="right"/>
              <w:rPr>
                <w:rFonts w:cs="Times New Roman"/>
                <w:b/>
                <w:sz w:val="20"/>
                <w:szCs w:val="20"/>
              </w:rPr>
            </w:pPr>
          </w:p>
        </w:tc>
      </w:tr>
      <w:tr w:rsidR="00D143F1" w:rsidRPr="00F74427" w14:paraId="15A98153" w14:textId="77777777" w:rsidTr="00D143F1">
        <w:trPr>
          <w:trHeight w:val="268"/>
        </w:trPr>
        <w:tc>
          <w:tcPr>
            <w:tcW w:w="4962" w:type="dxa"/>
          </w:tcPr>
          <w:p w14:paraId="2ECC4C2C" w14:textId="77777777" w:rsidR="00D143F1" w:rsidRPr="00F74427" w:rsidRDefault="00D143F1" w:rsidP="00D143F1">
            <w:pPr>
              <w:pStyle w:val="RepNormal"/>
              <w:spacing w:before="20" w:after="60"/>
              <w:rPr>
                <w:rFonts w:cs="Times New Roman"/>
                <w:sz w:val="20"/>
                <w:szCs w:val="20"/>
              </w:rPr>
            </w:pPr>
            <w:r w:rsidRPr="00F74427">
              <w:rPr>
                <w:rFonts w:cs="Times New Roman"/>
                <w:sz w:val="20"/>
                <w:szCs w:val="20"/>
              </w:rPr>
              <w:t>NZ European</w:t>
            </w:r>
          </w:p>
        </w:tc>
        <w:tc>
          <w:tcPr>
            <w:tcW w:w="2126" w:type="dxa"/>
          </w:tcPr>
          <w:p w14:paraId="6E92ED60" w14:textId="77777777" w:rsidR="00D143F1" w:rsidRPr="00F74427" w:rsidRDefault="00D143F1" w:rsidP="00D143F1">
            <w:pPr>
              <w:pStyle w:val="RepNormal"/>
              <w:spacing w:before="20" w:after="60"/>
              <w:jc w:val="right"/>
              <w:rPr>
                <w:rFonts w:cs="Times New Roman"/>
                <w:sz w:val="20"/>
                <w:szCs w:val="20"/>
              </w:rPr>
            </w:pPr>
            <w:r w:rsidRPr="00F74427">
              <w:rPr>
                <w:rFonts w:cs="Times New Roman"/>
                <w:sz w:val="20"/>
                <w:szCs w:val="20"/>
              </w:rPr>
              <w:t>19</w:t>
            </w:r>
          </w:p>
        </w:tc>
      </w:tr>
      <w:tr w:rsidR="00D143F1" w:rsidRPr="00F74427" w14:paraId="350CA013" w14:textId="77777777" w:rsidTr="00D143F1">
        <w:trPr>
          <w:trHeight w:val="268"/>
        </w:trPr>
        <w:tc>
          <w:tcPr>
            <w:tcW w:w="4962" w:type="dxa"/>
          </w:tcPr>
          <w:p w14:paraId="22D313F6" w14:textId="77777777" w:rsidR="00D143F1" w:rsidRPr="00F74427" w:rsidRDefault="00D143F1" w:rsidP="00D143F1">
            <w:pPr>
              <w:pStyle w:val="RepNormal"/>
              <w:spacing w:before="20" w:after="60"/>
              <w:rPr>
                <w:rFonts w:cs="Times New Roman"/>
                <w:sz w:val="20"/>
                <w:szCs w:val="20"/>
              </w:rPr>
            </w:pPr>
            <w:r w:rsidRPr="00F74427">
              <w:rPr>
                <w:rFonts w:cs="Times New Roman"/>
                <w:sz w:val="20"/>
                <w:szCs w:val="20"/>
              </w:rPr>
              <w:t>Māori</w:t>
            </w:r>
          </w:p>
        </w:tc>
        <w:tc>
          <w:tcPr>
            <w:tcW w:w="2126" w:type="dxa"/>
          </w:tcPr>
          <w:p w14:paraId="16B190CC" w14:textId="77777777" w:rsidR="00D143F1" w:rsidRPr="00F74427" w:rsidRDefault="00D143F1" w:rsidP="00D143F1">
            <w:pPr>
              <w:pStyle w:val="RepNormal"/>
              <w:spacing w:before="20" w:after="60"/>
              <w:jc w:val="right"/>
              <w:rPr>
                <w:rFonts w:cs="Times New Roman"/>
                <w:sz w:val="20"/>
                <w:szCs w:val="20"/>
              </w:rPr>
            </w:pPr>
            <w:r w:rsidRPr="00F74427">
              <w:rPr>
                <w:rFonts w:cs="Times New Roman"/>
                <w:sz w:val="20"/>
                <w:szCs w:val="20"/>
              </w:rPr>
              <w:t>11</w:t>
            </w:r>
          </w:p>
        </w:tc>
      </w:tr>
      <w:tr w:rsidR="00D143F1" w:rsidRPr="00F74427" w14:paraId="54A733EB" w14:textId="77777777" w:rsidTr="00D143F1">
        <w:trPr>
          <w:trHeight w:val="253"/>
        </w:trPr>
        <w:tc>
          <w:tcPr>
            <w:tcW w:w="4962" w:type="dxa"/>
          </w:tcPr>
          <w:p w14:paraId="4065DB0F" w14:textId="77777777" w:rsidR="00D143F1" w:rsidRPr="00F74427" w:rsidRDefault="00D143F1" w:rsidP="00D143F1">
            <w:pPr>
              <w:pStyle w:val="RepNormal"/>
              <w:spacing w:before="20" w:after="60"/>
              <w:rPr>
                <w:rFonts w:cs="Times New Roman"/>
                <w:sz w:val="20"/>
                <w:szCs w:val="20"/>
              </w:rPr>
            </w:pPr>
            <w:r w:rsidRPr="00F74427">
              <w:rPr>
                <w:rFonts w:cs="Times New Roman"/>
                <w:sz w:val="20"/>
                <w:szCs w:val="20"/>
              </w:rPr>
              <w:t>Indian</w:t>
            </w:r>
          </w:p>
        </w:tc>
        <w:tc>
          <w:tcPr>
            <w:tcW w:w="2126" w:type="dxa"/>
          </w:tcPr>
          <w:p w14:paraId="1E91A658" w14:textId="77777777" w:rsidR="00D143F1" w:rsidRPr="00F74427" w:rsidRDefault="00D143F1" w:rsidP="00D143F1">
            <w:pPr>
              <w:pStyle w:val="RepNormal"/>
              <w:spacing w:before="20" w:after="60"/>
              <w:jc w:val="right"/>
              <w:rPr>
                <w:rFonts w:cs="Times New Roman"/>
                <w:sz w:val="20"/>
                <w:szCs w:val="20"/>
              </w:rPr>
            </w:pPr>
            <w:r w:rsidRPr="00F74427">
              <w:rPr>
                <w:rFonts w:cs="Times New Roman"/>
                <w:sz w:val="20"/>
                <w:szCs w:val="20"/>
              </w:rPr>
              <w:t>4</w:t>
            </w:r>
          </w:p>
        </w:tc>
      </w:tr>
      <w:tr w:rsidR="00D143F1" w:rsidRPr="00F74427" w14:paraId="21DE9985" w14:textId="77777777" w:rsidTr="00D143F1">
        <w:trPr>
          <w:trHeight w:val="268"/>
        </w:trPr>
        <w:tc>
          <w:tcPr>
            <w:tcW w:w="4962" w:type="dxa"/>
          </w:tcPr>
          <w:p w14:paraId="2D7F8FD2" w14:textId="77777777" w:rsidR="00D143F1" w:rsidRPr="00F74427" w:rsidRDefault="00D143F1" w:rsidP="00D143F1">
            <w:pPr>
              <w:pStyle w:val="RepNormal"/>
              <w:spacing w:before="20" w:after="60"/>
              <w:rPr>
                <w:rFonts w:cs="Times New Roman"/>
                <w:sz w:val="20"/>
                <w:szCs w:val="20"/>
              </w:rPr>
            </w:pPr>
            <w:r w:rsidRPr="00F74427">
              <w:rPr>
                <w:rFonts w:cs="Times New Roman"/>
                <w:sz w:val="20"/>
                <w:szCs w:val="20"/>
              </w:rPr>
              <w:t>Pacific</w:t>
            </w:r>
          </w:p>
        </w:tc>
        <w:tc>
          <w:tcPr>
            <w:tcW w:w="2126" w:type="dxa"/>
          </w:tcPr>
          <w:p w14:paraId="11BD2FC7" w14:textId="77777777" w:rsidR="00D143F1" w:rsidRPr="00F74427" w:rsidRDefault="00D143F1" w:rsidP="00D143F1">
            <w:pPr>
              <w:pStyle w:val="RepNormal"/>
              <w:spacing w:before="20" w:after="60"/>
              <w:jc w:val="right"/>
              <w:rPr>
                <w:rFonts w:cs="Times New Roman"/>
                <w:sz w:val="20"/>
                <w:szCs w:val="20"/>
              </w:rPr>
            </w:pPr>
            <w:r w:rsidRPr="00F74427">
              <w:rPr>
                <w:rFonts w:cs="Times New Roman"/>
                <w:sz w:val="20"/>
                <w:szCs w:val="20"/>
              </w:rPr>
              <w:t>2</w:t>
            </w:r>
          </w:p>
        </w:tc>
      </w:tr>
      <w:tr w:rsidR="00D143F1" w:rsidRPr="00F74427" w14:paraId="2E3A418D" w14:textId="77777777" w:rsidTr="00D143F1">
        <w:trPr>
          <w:trHeight w:val="253"/>
        </w:trPr>
        <w:tc>
          <w:tcPr>
            <w:tcW w:w="4962" w:type="dxa"/>
          </w:tcPr>
          <w:p w14:paraId="73B44DF1" w14:textId="77777777" w:rsidR="00D143F1" w:rsidRPr="00F74427" w:rsidRDefault="00D143F1" w:rsidP="00D143F1">
            <w:pPr>
              <w:pStyle w:val="RepNormal"/>
              <w:spacing w:before="20" w:after="60"/>
              <w:rPr>
                <w:rFonts w:cs="Times New Roman"/>
                <w:sz w:val="20"/>
                <w:szCs w:val="20"/>
              </w:rPr>
            </w:pPr>
            <w:r w:rsidRPr="00F74427">
              <w:rPr>
                <w:rFonts w:cs="Times New Roman"/>
                <w:sz w:val="20"/>
                <w:szCs w:val="20"/>
              </w:rPr>
              <w:t>Undisclosed</w:t>
            </w:r>
          </w:p>
        </w:tc>
        <w:tc>
          <w:tcPr>
            <w:tcW w:w="2126" w:type="dxa"/>
          </w:tcPr>
          <w:p w14:paraId="671F1374" w14:textId="77777777" w:rsidR="00D143F1" w:rsidRPr="00F74427" w:rsidRDefault="00D143F1" w:rsidP="00D143F1">
            <w:pPr>
              <w:pStyle w:val="RepNormal"/>
              <w:spacing w:before="20" w:after="60"/>
              <w:jc w:val="right"/>
              <w:rPr>
                <w:rFonts w:cs="Times New Roman"/>
                <w:sz w:val="20"/>
                <w:szCs w:val="20"/>
              </w:rPr>
            </w:pPr>
            <w:r w:rsidRPr="00F74427">
              <w:rPr>
                <w:rFonts w:cs="Times New Roman"/>
                <w:sz w:val="20"/>
                <w:szCs w:val="20"/>
              </w:rPr>
              <w:t>4</w:t>
            </w:r>
          </w:p>
        </w:tc>
      </w:tr>
      <w:tr w:rsidR="00D143F1" w:rsidRPr="00F74427" w14:paraId="0324D53C" w14:textId="77777777" w:rsidTr="00D143F1">
        <w:trPr>
          <w:trHeight w:val="283"/>
        </w:trPr>
        <w:tc>
          <w:tcPr>
            <w:tcW w:w="4962" w:type="dxa"/>
          </w:tcPr>
          <w:p w14:paraId="0BF19418" w14:textId="77777777" w:rsidR="00D143F1" w:rsidRPr="00F74427" w:rsidRDefault="00D143F1" w:rsidP="00D143F1">
            <w:pPr>
              <w:pStyle w:val="RepNormal"/>
              <w:spacing w:before="20" w:after="60"/>
              <w:rPr>
                <w:rFonts w:cs="Times New Roman"/>
                <w:i/>
                <w:sz w:val="20"/>
                <w:szCs w:val="20"/>
              </w:rPr>
            </w:pPr>
            <w:r w:rsidRPr="00F74427">
              <w:rPr>
                <w:rFonts w:cs="Times New Roman"/>
                <w:b/>
                <w:sz w:val="20"/>
                <w:szCs w:val="20"/>
              </w:rPr>
              <w:t>Age range</w:t>
            </w:r>
          </w:p>
        </w:tc>
        <w:tc>
          <w:tcPr>
            <w:tcW w:w="2126" w:type="dxa"/>
          </w:tcPr>
          <w:p w14:paraId="4DCB1657" w14:textId="77777777" w:rsidR="00D143F1" w:rsidRPr="00F74427" w:rsidRDefault="00D143F1" w:rsidP="00D143F1">
            <w:pPr>
              <w:pStyle w:val="RepNormal"/>
              <w:spacing w:before="20" w:after="60"/>
              <w:jc w:val="right"/>
              <w:rPr>
                <w:rFonts w:cs="Times New Roman"/>
                <w:i/>
                <w:sz w:val="20"/>
                <w:szCs w:val="20"/>
              </w:rPr>
            </w:pPr>
          </w:p>
        </w:tc>
      </w:tr>
      <w:tr w:rsidR="00D143F1" w:rsidRPr="00F74427" w14:paraId="4565B8C7" w14:textId="77777777" w:rsidTr="00D143F1">
        <w:trPr>
          <w:trHeight w:val="283"/>
        </w:trPr>
        <w:tc>
          <w:tcPr>
            <w:tcW w:w="4962" w:type="dxa"/>
          </w:tcPr>
          <w:p w14:paraId="3715192B" w14:textId="77777777" w:rsidR="00D143F1" w:rsidRPr="00F74427" w:rsidRDefault="00D143F1" w:rsidP="00D143F1">
            <w:pPr>
              <w:pStyle w:val="RepNormal"/>
              <w:spacing w:before="20" w:after="60"/>
              <w:rPr>
                <w:rFonts w:cs="Times New Roman"/>
                <w:i/>
                <w:sz w:val="20"/>
                <w:szCs w:val="20"/>
              </w:rPr>
            </w:pPr>
            <w:r w:rsidRPr="00F74427">
              <w:rPr>
                <w:rFonts w:cs="Times New Roman"/>
                <w:sz w:val="20"/>
                <w:szCs w:val="20"/>
              </w:rPr>
              <w:t>20</w:t>
            </w:r>
            <w:r>
              <w:rPr>
                <w:rFonts w:cs="Times New Roman"/>
                <w:sz w:val="20"/>
                <w:szCs w:val="20"/>
              </w:rPr>
              <w:t xml:space="preserve"> </w:t>
            </w:r>
            <w:r w:rsidRPr="00F74427">
              <w:rPr>
                <w:rFonts w:cs="Times New Roman"/>
                <w:sz w:val="20"/>
                <w:szCs w:val="20"/>
              </w:rPr>
              <w:t>-</w:t>
            </w:r>
            <w:r>
              <w:rPr>
                <w:rFonts w:cs="Times New Roman"/>
                <w:sz w:val="20"/>
                <w:szCs w:val="20"/>
              </w:rPr>
              <w:t xml:space="preserve"> </w:t>
            </w:r>
            <w:r w:rsidRPr="00F74427">
              <w:rPr>
                <w:rFonts w:cs="Times New Roman"/>
                <w:sz w:val="20"/>
                <w:szCs w:val="20"/>
              </w:rPr>
              <w:t>29 years</w:t>
            </w:r>
          </w:p>
        </w:tc>
        <w:tc>
          <w:tcPr>
            <w:tcW w:w="2126" w:type="dxa"/>
          </w:tcPr>
          <w:p w14:paraId="3F734D35" w14:textId="77777777" w:rsidR="00D143F1" w:rsidRPr="00F74427" w:rsidRDefault="00D143F1" w:rsidP="00D143F1">
            <w:pPr>
              <w:pStyle w:val="RepNormal"/>
              <w:spacing w:before="20" w:after="60"/>
              <w:jc w:val="right"/>
              <w:rPr>
                <w:rFonts w:cs="Times New Roman"/>
                <w:i/>
                <w:sz w:val="20"/>
                <w:szCs w:val="20"/>
              </w:rPr>
            </w:pPr>
            <w:r w:rsidRPr="00F74427">
              <w:rPr>
                <w:rFonts w:cs="Times New Roman"/>
                <w:sz w:val="20"/>
                <w:szCs w:val="20"/>
              </w:rPr>
              <w:t>4</w:t>
            </w:r>
          </w:p>
        </w:tc>
      </w:tr>
      <w:tr w:rsidR="00D143F1" w:rsidRPr="00F74427" w14:paraId="00218175" w14:textId="77777777" w:rsidTr="00D143F1">
        <w:trPr>
          <w:trHeight w:val="283"/>
        </w:trPr>
        <w:tc>
          <w:tcPr>
            <w:tcW w:w="4962" w:type="dxa"/>
          </w:tcPr>
          <w:p w14:paraId="6A6E91EB" w14:textId="77777777" w:rsidR="00D143F1" w:rsidRPr="00F74427" w:rsidRDefault="00D143F1" w:rsidP="00D143F1">
            <w:pPr>
              <w:pStyle w:val="RepNormal"/>
              <w:spacing w:before="20" w:after="60"/>
              <w:rPr>
                <w:rFonts w:cs="Times New Roman"/>
                <w:i/>
                <w:sz w:val="20"/>
                <w:szCs w:val="20"/>
              </w:rPr>
            </w:pPr>
            <w:r w:rsidRPr="00F74427">
              <w:rPr>
                <w:rFonts w:cs="Times New Roman"/>
                <w:sz w:val="20"/>
                <w:szCs w:val="20"/>
              </w:rPr>
              <w:t>30</w:t>
            </w:r>
            <w:r>
              <w:rPr>
                <w:rFonts w:cs="Times New Roman"/>
                <w:sz w:val="20"/>
                <w:szCs w:val="20"/>
              </w:rPr>
              <w:t xml:space="preserve"> </w:t>
            </w:r>
            <w:r w:rsidRPr="00F74427">
              <w:rPr>
                <w:rFonts w:cs="Times New Roman"/>
                <w:sz w:val="20"/>
                <w:szCs w:val="20"/>
              </w:rPr>
              <w:t>-</w:t>
            </w:r>
            <w:r>
              <w:rPr>
                <w:rFonts w:cs="Times New Roman"/>
                <w:sz w:val="20"/>
                <w:szCs w:val="20"/>
              </w:rPr>
              <w:t xml:space="preserve"> </w:t>
            </w:r>
            <w:r w:rsidRPr="00F74427">
              <w:rPr>
                <w:rFonts w:cs="Times New Roman"/>
                <w:sz w:val="20"/>
                <w:szCs w:val="20"/>
              </w:rPr>
              <w:t>39 years</w:t>
            </w:r>
          </w:p>
        </w:tc>
        <w:tc>
          <w:tcPr>
            <w:tcW w:w="2126" w:type="dxa"/>
          </w:tcPr>
          <w:p w14:paraId="2EE0C63B" w14:textId="77777777" w:rsidR="00D143F1" w:rsidRPr="00F74427" w:rsidRDefault="00D143F1" w:rsidP="00D143F1">
            <w:pPr>
              <w:pStyle w:val="RepNormal"/>
              <w:spacing w:before="20" w:after="60"/>
              <w:jc w:val="right"/>
              <w:rPr>
                <w:rFonts w:cs="Times New Roman"/>
                <w:i/>
                <w:sz w:val="20"/>
                <w:szCs w:val="20"/>
              </w:rPr>
            </w:pPr>
            <w:r w:rsidRPr="00F74427">
              <w:rPr>
                <w:rFonts w:cs="Times New Roman"/>
                <w:sz w:val="20"/>
                <w:szCs w:val="20"/>
              </w:rPr>
              <w:t>13</w:t>
            </w:r>
          </w:p>
        </w:tc>
      </w:tr>
      <w:tr w:rsidR="00D143F1" w:rsidRPr="00F74427" w14:paraId="095165A8" w14:textId="77777777" w:rsidTr="00D143F1">
        <w:trPr>
          <w:trHeight w:val="283"/>
        </w:trPr>
        <w:tc>
          <w:tcPr>
            <w:tcW w:w="4962" w:type="dxa"/>
          </w:tcPr>
          <w:p w14:paraId="20700593" w14:textId="77777777" w:rsidR="00D143F1" w:rsidRPr="00F74427" w:rsidRDefault="00D143F1" w:rsidP="00D143F1">
            <w:pPr>
              <w:pStyle w:val="RepNormal"/>
              <w:spacing w:before="20" w:after="60"/>
              <w:rPr>
                <w:rFonts w:cs="Times New Roman"/>
                <w:i/>
                <w:sz w:val="20"/>
                <w:szCs w:val="20"/>
              </w:rPr>
            </w:pPr>
            <w:r w:rsidRPr="00F74427">
              <w:rPr>
                <w:rFonts w:cs="Times New Roman"/>
                <w:sz w:val="20"/>
                <w:szCs w:val="20"/>
              </w:rPr>
              <w:t>40</w:t>
            </w:r>
            <w:r>
              <w:rPr>
                <w:rFonts w:cs="Times New Roman"/>
                <w:sz w:val="20"/>
                <w:szCs w:val="20"/>
              </w:rPr>
              <w:t xml:space="preserve"> </w:t>
            </w:r>
            <w:r w:rsidRPr="00F74427">
              <w:rPr>
                <w:rFonts w:cs="Times New Roman"/>
                <w:sz w:val="20"/>
                <w:szCs w:val="20"/>
              </w:rPr>
              <w:t>-</w:t>
            </w:r>
            <w:r>
              <w:rPr>
                <w:rFonts w:cs="Times New Roman"/>
                <w:sz w:val="20"/>
                <w:szCs w:val="20"/>
              </w:rPr>
              <w:t xml:space="preserve"> </w:t>
            </w:r>
            <w:r w:rsidRPr="00F74427">
              <w:rPr>
                <w:rFonts w:cs="Times New Roman"/>
                <w:sz w:val="20"/>
                <w:szCs w:val="20"/>
              </w:rPr>
              <w:t>49 years</w:t>
            </w:r>
          </w:p>
        </w:tc>
        <w:tc>
          <w:tcPr>
            <w:tcW w:w="2126" w:type="dxa"/>
          </w:tcPr>
          <w:p w14:paraId="0492A85B" w14:textId="77777777" w:rsidR="00D143F1" w:rsidRPr="00F74427" w:rsidRDefault="00D143F1" w:rsidP="00D143F1">
            <w:pPr>
              <w:pStyle w:val="RepNormal"/>
              <w:spacing w:before="20" w:after="60"/>
              <w:jc w:val="right"/>
              <w:rPr>
                <w:rFonts w:cs="Times New Roman"/>
                <w:i/>
                <w:sz w:val="20"/>
                <w:szCs w:val="20"/>
              </w:rPr>
            </w:pPr>
            <w:r w:rsidRPr="00F74427">
              <w:rPr>
                <w:rFonts w:cs="Times New Roman"/>
                <w:sz w:val="20"/>
                <w:szCs w:val="20"/>
              </w:rPr>
              <w:t>12</w:t>
            </w:r>
          </w:p>
        </w:tc>
      </w:tr>
      <w:tr w:rsidR="00D143F1" w:rsidRPr="00F74427" w14:paraId="26DBDF8A" w14:textId="77777777" w:rsidTr="00D143F1">
        <w:trPr>
          <w:trHeight w:val="283"/>
        </w:trPr>
        <w:tc>
          <w:tcPr>
            <w:tcW w:w="4962" w:type="dxa"/>
          </w:tcPr>
          <w:p w14:paraId="12B59329" w14:textId="77777777" w:rsidR="00D143F1" w:rsidRPr="00F74427" w:rsidRDefault="00D143F1" w:rsidP="00D143F1">
            <w:pPr>
              <w:pStyle w:val="RepNormal"/>
              <w:spacing w:before="20" w:after="60"/>
              <w:rPr>
                <w:rFonts w:cs="Times New Roman"/>
                <w:i/>
                <w:sz w:val="20"/>
                <w:szCs w:val="20"/>
              </w:rPr>
            </w:pPr>
            <w:r w:rsidRPr="00F74427">
              <w:rPr>
                <w:rFonts w:cs="Times New Roman"/>
                <w:sz w:val="20"/>
                <w:szCs w:val="20"/>
              </w:rPr>
              <w:t>50</w:t>
            </w:r>
            <w:r>
              <w:rPr>
                <w:rFonts w:cs="Times New Roman"/>
                <w:sz w:val="20"/>
                <w:szCs w:val="20"/>
              </w:rPr>
              <w:t xml:space="preserve"> </w:t>
            </w:r>
            <w:r w:rsidRPr="00F74427">
              <w:rPr>
                <w:rFonts w:cs="Times New Roman"/>
                <w:sz w:val="20"/>
                <w:szCs w:val="20"/>
              </w:rPr>
              <w:t>-</w:t>
            </w:r>
            <w:r>
              <w:rPr>
                <w:rFonts w:cs="Times New Roman"/>
                <w:sz w:val="20"/>
                <w:szCs w:val="20"/>
              </w:rPr>
              <w:t xml:space="preserve"> </w:t>
            </w:r>
            <w:r w:rsidRPr="00F74427">
              <w:rPr>
                <w:rFonts w:cs="Times New Roman"/>
                <w:sz w:val="20"/>
                <w:szCs w:val="20"/>
              </w:rPr>
              <w:t>59 years</w:t>
            </w:r>
          </w:p>
        </w:tc>
        <w:tc>
          <w:tcPr>
            <w:tcW w:w="2126" w:type="dxa"/>
          </w:tcPr>
          <w:p w14:paraId="5ADB370D" w14:textId="77777777" w:rsidR="00D143F1" w:rsidRPr="00F74427" w:rsidRDefault="00D143F1" w:rsidP="00D143F1">
            <w:pPr>
              <w:pStyle w:val="RepNormal"/>
              <w:spacing w:before="20" w:after="60"/>
              <w:jc w:val="right"/>
              <w:rPr>
                <w:rFonts w:cs="Times New Roman"/>
                <w:i/>
                <w:sz w:val="20"/>
                <w:szCs w:val="20"/>
              </w:rPr>
            </w:pPr>
            <w:r w:rsidRPr="00F74427">
              <w:rPr>
                <w:rFonts w:cs="Times New Roman"/>
                <w:sz w:val="20"/>
                <w:szCs w:val="20"/>
              </w:rPr>
              <w:t>5</w:t>
            </w:r>
          </w:p>
        </w:tc>
      </w:tr>
      <w:tr w:rsidR="00D143F1" w:rsidRPr="00F74427" w14:paraId="2774E24D" w14:textId="77777777" w:rsidTr="00D143F1">
        <w:trPr>
          <w:trHeight w:val="283"/>
        </w:trPr>
        <w:tc>
          <w:tcPr>
            <w:tcW w:w="4962" w:type="dxa"/>
          </w:tcPr>
          <w:p w14:paraId="5C1B8799" w14:textId="77777777" w:rsidR="00D143F1" w:rsidRPr="00F74427" w:rsidRDefault="00D143F1" w:rsidP="00D143F1">
            <w:pPr>
              <w:pStyle w:val="RepNormal"/>
              <w:spacing w:before="20" w:after="60"/>
              <w:rPr>
                <w:rFonts w:cs="Times New Roman"/>
                <w:i/>
                <w:sz w:val="20"/>
                <w:szCs w:val="20"/>
              </w:rPr>
            </w:pPr>
            <w:r w:rsidRPr="00F74427">
              <w:rPr>
                <w:rFonts w:cs="Times New Roman"/>
                <w:sz w:val="20"/>
                <w:szCs w:val="20"/>
              </w:rPr>
              <w:t>60</w:t>
            </w:r>
            <w:r>
              <w:rPr>
                <w:rFonts w:cs="Times New Roman"/>
                <w:sz w:val="20"/>
                <w:szCs w:val="20"/>
              </w:rPr>
              <w:t xml:space="preserve"> </w:t>
            </w:r>
            <w:r w:rsidRPr="00F74427">
              <w:rPr>
                <w:rFonts w:cs="Times New Roman"/>
                <w:sz w:val="20"/>
                <w:szCs w:val="20"/>
              </w:rPr>
              <w:t>-</w:t>
            </w:r>
            <w:r>
              <w:rPr>
                <w:rFonts w:cs="Times New Roman"/>
                <w:sz w:val="20"/>
                <w:szCs w:val="20"/>
              </w:rPr>
              <w:t xml:space="preserve"> </w:t>
            </w:r>
            <w:r w:rsidRPr="00F74427">
              <w:rPr>
                <w:rFonts w:cs="Times New Roman"/>
                <w:sz w:val="20"/>
                <w:szCs w:val="20"/>
              </w:rPr>
              <w:t>69 years</w:t>
            </w:r>
          </w:p>
        </w:tc>
        <w:tc>
          <w:tcPr>
            <w:tcW w:w="2126" w:type="dxa"/>
          </w:tcPr>
          <w:p w14:paraId="272DE9F3" w14:textId="77777777" w:rsidR="00D143F1" w:rsidRPr="00F74427" w:rsidRDefault="00D143F1" w:rsidP="00D143F1">
            <w:pPr>
              <w:pStyle w:val="RepNormal"/>
              <w:spacing w:before="20" w:after="60"/>
              <w:jc w:val="right"/>
              <w:rPr>
                <w:rFonts w:cs="Times New Roman"/>
                <w:i/>
                <w:sz w:val="20"/>
                <w:szCs w:val="20"/>
              </w:rPr>
            </w:pPr>
            <w:r w:rsidRPr="00F74427">
              <w:rPr>
                <w:rFonts w:cs="Times New Roman"/>
                <w:sz w:val="20"/>
                <w:szCs w:val="20"/>
              </w:rPr>
              <w:t>5</w:t>
            </w:r>
          </w:p>
        </w:tc>
      </w:tr>
      <w:tr w:rsidR="00D143F1" w:rsidRPr="00F74427" w14:paraId="512EB6BC" w14:textId="77777777" w:rsidTr="00D143F1">
        <w:trPr>
          <w:trHeight w:val="283"/>
        </w:trPr>
        <w:tc>
          <w:tcPr>
            <w:tcW w:w="4962" w:type="dxa"/>
          </w:tcPr>
          <w:p w14:paraId="4A1A6157" w14:textId="77777777" w:rsidR="00D143F1" w:rsidRPr="00F74427" w:rsidRDefault="00D143F1" w:rsidP="00D143F1">
            <w:pPr>
              <w:pStyle w:val="RepNormal"/>
              <w:spacing w:before="20" w:after="60"/>
              <w:rPr>
                <w:rFonts w:cs="Times New Roman"/>
                <w:i/>
                <w:sz w:val="20"/>
                <w:szCs w:val="20"/>
              </w:rPr>
            </w:pPr>
            <w:r w:rsidRPr="00F74427">
              <w:rPr>
                <w:rFonts w:cs="Times New Roman"/>
                <w:sz w:val="20"/>
                <w:szCs w:val="20"/>
              </w:rPr>
              <w:t>Undisclosed</w:t>
            </w:r>
          </w:p>
        </w:tc>
        <w:tc>
          <w:tcPr>
            <w:tcW w:w="2126" w:type="dxa"/>
          </w:tcPr>
          <w:p w14:paraId="71151760" w14:textId="77777777" w:rsidR="00D143F1" w:rsidRPr="00F74427" w:rsidRDefault="00D143F1" w:rsidP="00D143F1">
            <w:pPr>
              <w:pStyle w:val="RepNormal"/>
              <w:spacing w:before="20" w:after="60"/>
              <w:jc w:val="right"/>
              <w:rPr>
                <w:rFonts w:cs="Times New Roman"/>
                <w:i/>
                <w:sz w:val="20"/>
                <w:szCs w:val="20"/>
              </w:rPr>
            </w:pPr>
            <w:r w:rsidRPr="00F74427">
              <w:rPr>
                <w:rFonts w:cs="Times New Roman"/>
                <w:sz w:val="20"/>
                <w:szCs w:val="20"/>
              </w:rPr>
              <w:t>1</w:t>
            </w:r>
          </w:p>
        </w:tc>
      </w:tr>
      <w:tr w:rsidR="00D143F1" w:rsidRPr="00F74427" w14:paraId="36224803" w14:textId="77777777" w:rsidTr="00D143F1">
        <w:trPr>
          <w:trHeight w:val="283"/>
        </w:trPr>
        <w:tc>
          <w:tcPr>
            <w:tcW w:w="4962" w:type="dxa"/>
            <w:tcBorders>
              <w:bottom w:val="single" w:sz="4" w:space="0" w:color="auto"/>
            </w:tcBorders>
          </w:tcPr>
          <w:p w14:paraId="082523B1" w14:textId="77777777" w:rsidR="00D143F1" w:rsidRPr="00F74427" w:rsidRDefault="00D143F1" w:rsidP="00D143F1">
            <w:pPr>
              <w:pStyle w:val="RepNormal"/>
              <w:spacing w:before="20" w:after="60"/>
              <w:rPr>
                <w:rFonts w:cs="Times New Roman"/>
                <w:i/>
                <w:sz w:val="20"/>
                <w:szCs w:val="20"/>
              </w:rPr>
            </w:pPr>
            <w:r w:rsidRPr="00F74427">
              <w:rPr>
                <w:rFonts w:cs="Times New Roman"/>
                <w:i/>
                <w:sz w:val="20"/>
                <w:szCs w:val="20"/>
              </w:rPr>
              <w:t>Total</w:t>
            </w:r>
          </w:p>
        </w:tc>
        <w:tc>
          <w:tcPr>
            <w:tcW w:w="2126" w:type="dxa"/>
            <w:tcBorders>
              <w:bottom w:val="single" w:sz="4" w:space="0" w:color="auto"/>
            </w:tcBorders>
          </w:tcPr>
          <w:p w14:paraId="13D6E52A" w14:textId="77777777" w:rsidR="00D143F1" w:rsidRPr="00F74427" w:rsidRDefault="00D143F1" w:rsidP="00D143F1">
            <w:pPr>
              <w:pStyle w:val="RepNormal"/>
              <w:spacing w:before="20" w:after="60"/>
              <w:jc w:val="right"/>
              <w:rPr>
                <w:rFonts w:cs="Times New Roman"/>
                <w:i/>
                <w:sz w:val="20"/>
                <w:szCs w:val="20"/>
              </w:rPr>
            </w:pPr>
            <w:r w:rsidRPr="00F74427">
              <w:rPr>
                <w:rFonts w:cs="Times New Roman"/>
                <w:i/>
                <w:sz w:val="20"/>
                <w:szCs w:val="20"/>
              </w:rPr>
              <w:t>40</w:t>
            </w:r>
          </w:p>
        </w:tc>
      </w:tr>
    </w:tbl>
    <w:p w14:paraId="5C316711" w14:textId="77777777" w:rsidR="00D143F1" w:rsidRDefault="00D143F1" w:rsidP="00D143F1">
      <w:pPr>
        <w:pStyle w:val="RepNormal"/>
        <w:rPr>
          <w:rFonts w:cs="Times New Roman"/>
          <w:lang w:val="en-US"/>
        </w:rPr>
      </w:pPr>
    </w:p>
    <w:p w14:paraId="69CE4D9D" w14:textId="69E7AE80" w:rsidR="00BA115E" w:rsidRDefault="00BA115E" w:rsidP="00BA115E">
      <w:pPr>
        <w:jc w:val="both"/>
        <w:rPr>
          <w:sz w:val="22"/>
          <w:szCs w:val="22"/>
        </w:rPr>
      </w:pPr>
      <w:r>
        <w:rPr>
          <w:sz w:val="22"/>
          <w:szCs w:val="22"/>
        </w:rPr>
        <w:t>Additional c</w:t>
      </w:r>
      <w:r w:rsidRPr="00D13ADD">
        <w:rPr>
          <w:sz w:val="22"/>
          <w:szCs w:val="22"/>
        </w:rPr>
        <w:t xml:space="preserve">haracteristics </w:t>
      </w:r>
      <w:r>
        <w:rPr>
          <w:sz w:val="22"/>
          <w:szCs w:val="22"/>
        </w:rPr>
        <w:t>of the participants in each</w:t>
      </w:r>
      <w:r w:rsidRPr="00D13ADD">
        <w:rPr>
          <w:sz w:val="22"/>
          <w:szCs w:val="22"/>
        </w:rPr>
        <w:t xml:space="preserve"> </w:t>
      </w:r>
      <w:r>
        <w:rPr>
          <w:sz w:val="22"/>
          <w:szCs w:val="22"/>
        </w:rPr>
        <w:t xml:space="preserve">of the focus </w:t>
      </w:r>
      <w:r w:rsidRPr="00D13ADD">
        <w:rPr>
          <w:sz w:val="22"/>
          <w:szCs w:val="22"/>
        </w:rPr>
        <w:t xml:space="preserve">groups are detailed </w:t>
      </w:r>
      <w:r w:rsidR="006E5825">
        <w:rPr>
          <w:sz w:val="22"/>
          <w:szCs w:val="22"/>
        </w:rPr>
        <w:t>overleaf</w:t>
      </w:r>
      <w:r w:rsidRPr="00D13ADD">
        <w:rPr>
          <w:sz w:val="22"/>
          <w:szCs w:val="22"/>
        </w:rPr>
        <w:t>.</w:t>
      </w:r>
    </w:p>
    <w:p w14:paraId="2A847A3F" w14:textId="77777777" w:rsidR="008F06AB" w:rsidRDefault="008F06AB" w:rsidP="00BA115E">
      <w:pPr>
        <w:jc w:val="both"/>
        <w:rPr>
          <w:sz w:val="22"/>
          <w:szCs w:val="22"/>
        </w:rPr>
      </w:pPr>
    </w:p>
    <w:p w14:paraId="050FC1E1" w14:textId="77777777" w:rsidR="00D143F1" w:rsidRPr="00D13ADD" w:rsidRDefault="00D143F1" w:rsidP="00BA115E">
      <w:pPr>
        <w:jc w:val="both"/>
        <w:rPr>
          <w:sz w:val="22"/>
          <w:szCs w:val="22"/>
        </w:rPr>
      </w:pPr>
    </w:p>
    <w:p w14:paraId="3752802E" w14:textId="3522070E" w:rsidR="00BA115E" w:rsidRPr="00D13ADD" w:rsidRDefault="00BA115E" w:rsidP="00BA115E">
      <w:pPr>
        <w:jc w:val="both"/>
        <w:rPr>
          <w:sz w:val="22"/>
          <w:szCs w:val="22"/>
        </w:rPr>
      </w:pPr>
    </w:p>
    <w:p w14:paraId="730C2E83" w14:textId="61354F60" w:rsidR="00BA115E" w:rsidRPr="006E1C36" w:rsidRDefault="00BA115E" w:rsidP="00BA115E">
      <w:pPr>
        <w:pStyle w:val="RepHead3"/>
      </w:pPr>
      <w:bookmarkStart w:id="126" w:name="_Toc359843108"/>
      <w:bookmarkStart w:id="127" w:name="_Toc394297736"/>
      <w:r w:rsidRPr="006E1C36">
        <w:lastRenderedPageBreak/>
        <w:t xml:space="preserve">Gambler </w:t>
      </w:r>
      <w:r w:rsidR="00DE0C54">
        <w:t xml:space="preserve">focus </w:t>
      </w:r>
      <w:r w:rsidRPr="006E1C36">
        <w:t>groups</w:t>
      </w:r>
      <w:bookmarkEnd w:id="126"/>
      <w:bookmarkEnd w:id="127"/>
    </w:p>
    <w:p w14:paraId="35615492" w14:textId="77777777" w:rsidR="00BA115E" w:rsidRDefault="00BA115E" w:rsidP="00BA115E">
      <w:pPr>
        <w:jc w:val="both"/>
        <w:rPr>
          <w:b/>
          <w:sz w:val="22"/>
          <w:szCs w:val="22"/>
        </w:rPr>
      </w:pPr>
    </w:p>
    <w:p w14:paraId="71F63DFA" w14:textId="77777777" w:rsidR="00BA115E" w:rsidRPr="00D13ADD" w:rsidRDefault="00BA115E" w:rsidP="00BA115E">
      <w:pPr>
        <w:jc w:val="both"/>
        <w:rPr>
          <w:sz w:val="22"/>
          <w:szCs w:val="22"/>
        </w:rPr>
      </w:pPr>
      <w:r>
        <w:rPr>
          <w:b/>
          <w:sz w:val="22"/>
          <w:szCs w:val="22"/>
        </w:rPr>
        <w:t xml:space="preserve">Community low frequency gamblers </w:t>
      </w:r>
    </w:p>
    <w:p w14:paraId="4EE5528A" w14:textId="77777777" w:rsidR="008E2340" w:rsidRDefault="008E2340" w:rsidP="00BA115E">
      <w:pPr>
        <w:jc w:val="both"/>
        <w:rPr>
          <w:sz w:val="22"/>
          <w:szCs w:val="22"/>
        </w:rPr>
      </w:pPr>
    </w:p>
    <w:p w14:paraId="0EB490F7" w14:textId="27C35DD7" w:rsidR="00BA115E" w:rsidRDefault="00BA115E" w:rsidP="00BA115E">
      <w:pPr>
        <w:jc w:val="both"/>
        <w:rPr>
          <w:sz w:val="22"/>
          <w:szCs w:val="22"/>
        </w:rPr>
      </w:pPr>
      <w:r w:rsidRPr="00DF09BF">
        <w:rPr>
          <w:sz w:val="22"/>
          <w:szCs w:val="22"/>
        </w:rPr>
        <w:t xml:space="preserve">The </w:t>
      </w:r>
      <w:r>
        <w:rPr>
          <w:sz w:val="22"/>
          <w:szCs w:val="22"/>
        </w:rPr>
        <w:t>nine</w:t>
      </w:r>
      <w:r w:rsidRPr="00DF09BF">
        <w:rPr>
          <w:sz w:val="22"/>
          <w:szCs w:val="22"/>
        </w:rPr>
        <w:t xml:space="preserve"> participants comprised four males and </w:t>
      </w:r>
      <w:r>
        <w:rPr>
          <w:sz w:val="22"/>
          <w:szCs w:val="22"/>
        </w:rPr>
        <w:t>five</w:t>
      </w:r>
      <w:r w:rsidRPr="00DF09BF">
        <w:rPr>
          <w:sz w:val="22"/>
          <w:szCs w:val="22"/>
        </w:rPr>
        <w:t xml:space="preserve"> females</w:t>
      </w:r>
      <w:r>
        <w:rPr>
          <w:sz w:val="22"/>
          <w:szCs w:val="22"/>
        </w:rPr>
        <w:t xml:space="preserve"> who gamble less than once per week</w:t>
      </w:r>
      <w:r w:rsidRPr="00DF09BF">
        <w:rPr>
          <w:sz w:val="22"/>
          <w:szCs w:val="22"/>
        </w:rPr>
        <w:t xml:space="preserve">.  Their </w:t>
      </w:r>
      <w:r w:rsidR="008E2340">
        <w:rPr>
          <w:sz w:val="22"/>
          <w:szCs w:val="22"/>
        </w:rPr>
        <w:t xml:space="preserve">estimated </w:t>
      </w:r>
      <w:r w:rsidRPr="00DF09BF">
        <w:rPr>
          <w:sz w:val="22"/>
          <w:szCs w:val="22"/>
        </w:rPr>
        <w:t xml:space="preserve">ages </w:t>
      </w:r>
      <w:r w:rsidR="008E2340">
        <w:rPr>
          <w:sz w:val="22"/>
          <w:szCs w:val="22"/>
        </w:rPr>
        <w:t>were between</w:t>
      </w:r>
      <w:r w:rsidRPr="00DF09BF">
        <w:rPr>
          <w:sz w:val="22"/>
          <w:szCs w:val="22"/>
        </w:rPr>
        <w:t xml:space="preserve"> 2</w:t>
      </w:r>
      <w:r>
        <w:rPr>
          <w:sz w:val="22"/>
          <w:szCs w:val="22"/>
        </w:rPr>
        <w:t>0</w:t>
      </w:r>
      <w:r w:rsidRPr="00DF09BF">
        <w:rPr>
          <w:sz w:val="22"/>
          <w:szCs w:val="22"/>
        </w:rPr>
        <w:t xml:space="preserve"> </w:t>
      </w:r>
      <w:r w:rsidR="008E2340">
        <w:rPr>
          <w:sz w:val="22"/>
          <w:szCs w:val="22"/>
        </w:rPr>
        <w:t>and</w:t>
      </w:r>
      <w:r w:rsidRPr="00DF09BF">
        <w:rPr>
          <w:sz w:val="22"/>
          <w:szCs w:val="22"/>
        </w:rPr>
        <w:t xml:space="preserve"> </w:t>
      </w:r>
      <w:r>
        <w:rPr>
          <w:sz w:val="22"/>
          <w:szCs w:val="22"/>
        </w:rPr>
        <w:t>30</w:t>
      </w:r>
      <w:r w:rsidRPr="00DF09BF">
        <w:rPr>
          <w:sz w:val="22"/>
          <w:szCs w:val="22"/>
        </w:rPr>
        <w:t xml:space="preserve"> years</w:t>
      </w:r>
      <w:r w:rsidR="008E2340">
        <w:rPr>
          <w:sz w:val="22"/>
          <w:szCs w:val="22"/>
        </w:rPr>
        <w:t>,</w:t>
      </w:r>
      <w:r>
        <w:rPr>
          <w:sz w:val="22"/>
          <w:szCs w:val="22"/>
        </w:rPr>
        <w:t xml:space="preserve"> </w:t>
      </w:r>
      <w:r w:rsidR="008E2340">
        <w:rPr>
          <w:sz w:val="22"/>
          <w:szCs w:val="22"/>
        </w:rPr>
        <w:t>and</w:t>
      </w:r>
      <w:r>
        <w:rPr>
          <w:sz w:val="22"/>
          <w:szCs w:val="22"/>
        </w:rPr>
        <w:t xml:space="preserve"> 60 </w:t>
      </w:r>
      <w:r w:rsidR="008E2340">
        <w:rPr>
          <w:sz w:val="22"/>
          <w:szCs w:val="22"/>
        </w:rPr>
        <w:t>and</w:t>
      </w:r>
      <w:r>
        <w:rPr>
          <w:sz w:val="22"/>
          <w:szCs w:val="22"/>
        </w:rPr>
        <w:t xml:space="preserve"> 70 years</w:t>
      </w:r>
      <w:r w:rsidRPr="00DF09BF">
        <w:rPr>
          <w:sz w:val="22"/>
          <w:szCs w:val="22"/>
        </w:rPr>
        <w:t>.</w:t>
      </w:r>
      <w:r>
        <w:rPr>
          <w:sz w:val="22"/>
          <w:szCs w:val="22"/>
        </w:rPr>
        <w:t xml:space="preserve">  Participants reported a </w:t>
      </w:r>
      <w:r w:rsidR="008E2340">
        <w:rPr>
          <w:sz w:val="22"/>
          <w:szCs w:val="22"/>
        </w:rPr>
        <w:t>mix</w:t>
      </w:r>
      <w:r>
        <w:rPr>
          <w:sz w:val="22"/>
          <w:szCs w:val="22"/>
        </w:rPr>
        <w:t xml:space="preserve"> of </w:t>
      </w:r>
      <w:r w:rsidR="008E2340">
        <w:rPr>
          <w:sz w:val="22"/>
          <w:szCs w:val="22"/>
        </w:rPr>
        <w:t>gambling</w:t>
      </w:r>
      <w:r>
        <w:rPr>
          <w:sz w:val="22"/>
          <w:szCs w:val="22"/>
        </w:rPr>
        <w:t xml:space="preserve"> preferences: exclusively casino table games (n=2), exclusively pub EGMs (n=3), </w:t>
      </w:r>
      <w:r w:rsidR="008E2340">
        <w:rPr>
          <w:sz w:val="22"/>
          <w:szCs w:val="22"/>
        </w:rPr>
        <w:t>both</w:t>
      </w:r>
      <w:r>
        <w:rPr>
          <w:sz w:val="22"/>
          <w:szCs w:val="22"/>
        </w:rPr>
        <w:t xml:space="preserve"> casino EGMs and table games (n=4).  </w:t>
      </w:r>
      <w:r w:rsidRPr="00DF09BF">
        <w:rPr>
          <w:sz w:val="22"/>
          <w:szCs w:val="22"/>
        </w:rPr>
        <w:t xml:space="preserve">  </w:t>
      </w:r>
    </w:p>
    <w:p w14:paraId="402A11FF" w14:textId="77777777" w:rsidR="00BA115E" w:rsidRDefault="00BA115E" w:rsidP="00BA115E">
      <w:pPr>
        <w:jc w:val="both"/>
        <w:rPr>
          <w:sz w:val="22"/>
          <w:szCs w:val="22"/>
        </w:rPr>
      </w:pPr>
    </w:p>
    <w:p w14:paraId="26AE8171" w14:textId="77777777" w:rsidR="008E2340" w:rsidRPr="00D13ADD" w:rsidRDefault="008E2340" w:rsidP="00BA115E">
      <w:pPr>
        <w:jc w:val="both"/>
        <w:rPr>
          <w:sz w:val="22"/>
          <w:szCs w:val="22"/>
        </w:rPr>
      </w:pPr>
    </w:p>
    <w:p w14:paraId="29013B4E" w14:textId="77777777" w:rsidR="00BA115E" w:rsidRDefault="00BA115E" w:rsidP="00BA115E">
      <w:pPr>
        <w:keepNext/>
        <w:jc w:val="both"/>
        <w:rPr>
          <w:sz w:val="22"/>
          <w:szCs w:val="22"/>
        </w:rPr>
      </w:pPr>
      <w:r>
        <w:rPr>
          <w:b/>
          <w:sz w:val="22"/>
          <w:szCs w:val="22"/>
        </w:rPr>
        <w:t>Community high frequency gamblers</w:t>
      </w:r>
      <w:r w:rsidRPr="00D13ADD">
        <w:rPr>
          <w:sz w:val="22"/>
          <w:szCs w:val="22"/>
        </w:rPr>
        <w:t xml:space="preserve"> </w:t>
      </w:r>
    </w:p>
    <w:p w14:paraId="0FA8A598" w14:textId="77777777" w:rsidR="008E2340" w:rsidRDefault="008E2340" w:rsidP="00BA115E">
      <w:pPr>
        <w:jc w:val="both"/>
        <w:rPr>
          <w:sz w:val="22"/>
          <w:szCs w:val="22"/>
        </w:rPr>
      </w:pPr>
    </w:p>
    <w:p w14:paraId="2F4CE6BE" w14:textId="0CF3D4BB" w:rsidR="00BA115E" w:rsidRDefault="00BA115E" w:rsidP="00BA115E">
      <w:pPr>
        <w:jc w:val="both"/>
        <w:rPr>
          <w:sz w:val="22"/>
          <w:szCs w:val="22"/>
        </w:rPr>
      </w:pPr>
      <w:r w:rsidRPr="00DF09BF">
        <w:rPr>
          <w:sz w:val="22"/>
          <w:szCs w:val="22"/>
        </w:rPr>
        <w:t xml:space="preserve">The </w:t>
      </w:r>
      <w:r>
        <w:rPr>
          <w:sz w:val="22"/>
          <w:szCs w:val="22"/>
        </w:rPr>
        <w:t>six</w:t>
      </w:r>
      <w:r w:rsidRPr="00DF09BF">
        <w:rPr>
          <w:sz w:val="22"/>
          <w:szCs w:val="22"/>
        </w:rPr>
        <w:t xml:space="preserve"> participants comprised four males and </w:t>
      </w:r>
      <w:r>
        <w:rPr>
          <w:sz w:val="22"/>
          <w:szCs w:val="22"/>
        </w:rPr>
        <w:t>two</w:t>
      </w:r>
      <w:r w:rsidRPr="00DF09BF">
        <w:rPr>
          <w:sz w:val="22"/>
          <w:szCs w:val="22"/>
        </w:rPr>
        <w:t xml:space="preserve"> females</w:t>
      </w:r>
      <w:r>
        <w:rPr>
          <w:sz w:val="22"/>
          <w:szCs w:val="22"/>
        </w:rPr>
        <w:t xml:space="preserve"> who gamble once a week or more</w:t>
      </w:r>
      <w:r w:rsidR="008E2340">
        <w:rPr>
          <w:sz w:val="22"/>
          <w:szCs w:val="22"/>
        </w:rPr>
        <w:t xml:space="preserve"> often</w:t>
      </w:r>
      <w:r w:rsidRPr="00DF09BF">
        <w:rPr>
          <w:sz w:val="22"/>
          <w:szCs w:val="22"/>
        </w:rPr>
        <w:t xml:space="preserve">.  Their </w:t>
      </w:r>
      <w:r w:rsidR="008E2340">
        <w:rPr>
          <w:sz w:val="22"/>
          <w:szCs w:val="22"/>
        </w:rPr>
        <w:t xml:space="preserve">estimated </w:t>
      </w:r>
      <w:r w:rsidRPr="00DF09BF">
        <w:rPr>
          <w:sz w:val="22"/>
          <w:szCs w:val="22"/>
        </w:rPr>
        <w:t xml:space="preserve">ages </w:t>
      </w:r>
      <w:r w:rsidR="008E2340">
        <w:rPr>
          <w:sz w:val="22"/>
          <w:szCs w:val="22"/>
        </w:rPr>
        <w:t>were between</w:t>
      </w:r>
      <w:r w:rsidRPr="00DF09BF">
        <w:rPr>
          <w:sz w:val="22"/>
          <w:szCs w:val="22"/>
        </w:rPr>
        <w:t xml:space="preserve"> 2</w:t>
      </w:r>
      <w:r>
        <w:rPr>
          <w:sz w:val="22"/>
          <w:szCs w:val="22"/>
        </w:rPr>
        <w:t>0</w:t>
      </w:r>
      <w:r w:rsidRPr="00DF09BF">
        <w:rPr>
          <w:sz w:val="22"/>
          <w:szCs w:val="22"/>
        </w:rPr>
        <w:t xml:space="preserve"> </w:t>
      </w:r>
      <w:r w:rsidR="008E2340">
        <w:rPr>
          <w:sz w:val="22"/>
          <w:szCs w:val="22"/>
        </w:rPr>
        <w:t>and</w:t>
      </w:r>
      <w:r w:rsidRPr="00DF09BF">
        <w:rPr>
          <w:sz w:val="22"/>
          <w:szCs w:val="22"/>
        </w:rPr>
        <w:t xml:space="preserve"> </w:t>
      </w:r>
      <w:r>
        <w:rPr>
          <w:sz w:val="22"/>
          <w:szCs w:val="22"/>
        </w:rPr>
        <w:t>30</w:t>
      </w:r>
      <w:r w:rsidRPr="00DF09BF">
        <w:rPr>
          <w:sz w:val="22"/>
          <w:szCs w:val="22"/>
        </w:rPr>
        <w:t xml:space="preserve"> years</w:t>
      </w:r>
      <w:r w:rsidR="008E2340">
        <w:rPr>
          <w:sz w:val="22"/>
          <w:szCs w:val="22"/>
        </w:rPr>
        <w:t>,</w:t>
      </w:r>
      <w:r>
        <w:rPr>
          <w:sz w:val="22"/>
          <w:szCs w:val="22"/>
        </w:rPr>
        <w:t xml:space="preserve"> </w:t>
      </w:r>
      <w:r w:rsidR="008E2340">
        <w:rPr>
          <w:sz w:val="22"/>
          <w:szCs w:val="22"/>
        </w:rPr>
        <w:t>and</w:t>
      </w:r>
      <w:r>
        <w:rPr>
          <w:sz w:val="22"/>
          <w:szCs w:val="22"/>
        </w:rPr>
        <w:t xml:space="preserve"> 40 </w:t>
      </w:r>
      <w:r w:rsidR="008E2340">
        <w:rPr>
          <w:sz w:val="22"/>
          <w:szCs w:val="22"/>
        </w:rPr>
        <w:t>and</w:t>
      </w:r>
      <w:r>
        <w:rPr>
          <w:sz w:val="22"/>
          <w:szCs w:val="22"/>
        </w:rPr>
        <w:t xml:space="preserve"> 50 years</w:t>
      </w:r>
      <w:r w:rsidRPr="00DF09BF">
        <w:rPr>
          <w:sz w:val="22"/>
          <w:szCs w:val="22"/>
        </w:rPr>
        <w:t>.</w:t>
      </w:r>
      <w:r>
        <w:rPr>
          <w:sz w:val="22"/>
          <w:szCs w:val="22"/>
        </w:rPr>
        <w:t xml:space="preserve">  Participants reported a </w:t>
      </w:r>
      <w:r w:rsidR="008E2340">
        <w:rPr>
          <w:sz w:val="22"/>
          <w:szCs w:val="22"/>
        </w:rPr>
        <w:t>mix</w:t>
      </w:r>
      <w:r>
        <w:rPr>
          <w:sz w:val="22"/>
          <w:szCs w:val="22"/>
        </w:rPr>
        <w:t xml:space="preserve"> of </w:t>
      </w:r>
      <w:r w:rsidR="008E2340">
        <w:rPr>
          <w:sz w:val="22"/>
          <w:szCs w:val="22"/>
        </w:rPr>
        <w:t xml:space="preserve">gambling </w:t>
      </w:r>
      <w:r>
        <w:rPr>
          <w:sz w:val="22"/>
          <w:szCs w:val="22"/>
        </w:rPr>
        <w:t xml:space="preserve">preferences: exclusively casino table games (n=2), exclusively pub EGMs (n=2), </w:t>
      </w:r>
      <w:r w:rsidR="008E2340">
        <w:rPr>
          <w:sz w:val="22"/>
          <w:szCs w:val="22"/>
        </w:rPr>
        <w:t>both</w:t>
      </w:r>
      <w:r>
        <w:rPr>
          <w:sz w:val="22"/>
          <w:szCs w:val="22"/>
        </w:rPr>
        <w:t xml:space="preserve"> casino EGMs and pub EGMs (n=2).</w:t>
      </w:r>
    </w:p>
    <w:p w14:paraId="343CE4D6" w14:textId="77777777" w:rsidR="00BA115E" w:rsidRDefault="00BA115E" w:rsidP="00BA115E">
      <w:pPr>
        <w:jc w:val="both"/>
        <w:rPr>
          <w:sz w:val="22"/>
          <w:szCs w:val="22"/>
          <w:highlight w:val="yellow"/>
        </w:rPr>
      </w:pPr>
    </w:p>
    <w:p w14:paraId="6762027B" w14:textId="77777777" w:rsidR="008E2340" w:rsidRPr="00D13ADD" w:rsidRDefault="008E2340" w:rsidP="00BA115E">
      <w:pPr>
        <w:jc w:val="both"/>
        <w:rPr>
          <w:sz w:val="22"/>
          <w:szCs w:val="22"/>
          <w:highlight w:val="yellow"/>
        </w:rPr>
      </w:pPr>
    </w:p>
    <w:p w14:paraId="1F23A91B" w14:textId="77777777" w:rsidR="00BA115E" w:rsidRPr="00D13ADD" w:rsidRDefault="00BA115E" w:rsidP="00BA115E">
      <w:pPr>
        <w:jc w:val="both"/>
        <w:rPr>
          <w:sz w:val="22"/>
          <w:szCs w:val="22"/>
        </w:rPr>
      </w:pPr>
      <w:r>
        <w:rPr>
          <w:b/>
          <w:sz w:val="22"/>
          <w:szCs w:val="22"/>
        </w:rPr>
        <w:t>Community mixed frequency</w:t>
      </w:r>
      <w:r w:rsidRPr="00D13ADD">
        <w:rPr>
          <w:b/>
          <w:sz w:val="22"/>
          <w:szCs w:val="22"/>
        </w:rPr>
        <w:t xml:space="preserve"> gamblers</w:t>
      </w:r>
    </w:p>
    <w:p w14:paraId="360620CB" w14:textId="77777777" w:rsidR="008E2340" w:rsidRDefault="008E2340" w:rsidP="00BA115E">
      <w:pPr>
        <w:jc w:val="both"/>
        <w:rPr>
          <w:sz w:val="22"/>
          <w:szCs w:val="22"/>
        </w:rPr>
      </w:pPr>
    </w:p>
    <w:p w14:paraId="361B2F99" w14:textId="31ED54DF" w:rsidR="00BA115E" w:rsidRDefault="00BA115E" w:rsidP="00BA115E">
      <w:pPr>
        <w:jc w:val="both"/>
        <w:rPr>
          <w:sz w:val="22"/>
          <w:szCs w:val="22"/>
        </w:rPr>
      </w:pPr>
      <w:r>
        <w:rPr>
          <w:sz w:val="22"/>
          <w:szCs w:val="22"/>
        </w:rPr>
        <w:t>Five</w:t>
      </w:r>
      <w:r w:rsidRPr="00DF09BF">
        <w:rPr>
          <w:sz w:val="22"/>
          <w:szCs w:val="22"/>
        </w:rPr>
        <w:t xml:space="preserve"> participants comprised </w:t>
      </w:r>
      <w:r>
        <w:rPr>
          <w:sz w:val="22"/>
          <w:szCs w:val="22"/>
        </w:rPr>
        <w:t>three</w:t>
      </w:r>
      <w:r w:rsidRPr="00DF09BF">
        <w:rPr>
          <w:sz w:val="22"/>
          <w:szCs w:val="22"/>
        </w:rPr>
        <w:t xml:space="preserve"> males and </w:t>
      </w:r>
      <w:r>
        <w:rPr>
          <w:sz w:val="22"/>
          <w:szCs w:val="22"/>
        </w:rPr>
        <w:t>two</w:t>
      </w:r>
      <w:r w:rsidRPr="00DF09BF">
        <w:rPr>
          <w:sz w:val="22"/>
          <w:szCs w:val="22"/>
        </w:rPr>
        <w:t xml:space="preserve"> females</w:t>
      </w:r>
      <w:r>
        <w:rPr>
          <w:sz w:val="22"/>
          <w:szCs w:val="22"/>
        </w:rPr>
        <w:t xml:space="preserve"> who gamble once a week or more</w:t>
      </w:r>
      <w:r w:rsidR="008E2340">
        <w:rPr>
          <w:sz w:val="22"/>
          <w:szCs w:val="22"/>
        </w:rPr>
        <w:t xml:space="preserve"> often </w:t>
      </w:r>
      <w:r>
        <w:rPr>
          <w:sz w:val="22"/>
          <w:szCs w:val="22"/>
        </w:rPr>
        <w:t>(n=3) or less than once a week (n=2)</w:t>
      </w:r>
      <w:r w:rsidRPr="00DF09BF">
        <w:rPr>
          <w:sz w:val="22"/>
          <w:szCs w:val="22"/>
        </w:rPr>
        <w:t xml:space="preserve">.  Their </w:t>
      </w:r>
      <w:r w:rsidR="00DE0C54">
        <w:rPr>
          <w:sz w:val="22"/>
          <w:szCs w:val="22"/>
        </w:rPr>
        <w:t xml:space="preserve">estimated </w:t>
      </w:r>
      <w:r w:rsidRPr="00DF09BF">
        <w:rPr>
          <w:sz w:val="22"/>
          <w:szCs w:val="22"/>
        </w:rPr>
        <w:t xml:space="preserve">ages </w:t>
      </w:r>
      <w:r w:rsidR="008E2340">
        <w:rPr>
          <w:sz w:val="22"/>
          <w:szCs w:val="22"/>
        </w:rPr>
        <w:t>were between</w:t>
      </w:r>
      <w:r w:rsidRPr="00DF09BF">
        <w:rPr>
          <w:sz w:val="22"/>
          <w:szCs w:val="22"/>
        </w:rPr>
        <w:t xml:space="preserve"> </w:t>
      </w:r>
      <w:r>
        <w:rPr>
          <w:sz w:val="22"/>
          <w:szCs w:val="22"/>
        </w:rPr>
        <w:t>30</w:t>
      </w:r>
      <w:r w:rsidRPr="00DF09BF">
        <w:rPr>
          <w:sz w:val="22"/>
          <w:szCs w:val="22"/>
        </w:rPr>
        <w:t xml:space="preserve"> </w:t>
      </w:r>
      <w:r w:rsidR="008E2340">
        <w:rPr>
          <w:sz w:val="22"/>
          <w:szCs w:val="22"/>
        </w:rPr>
        <w:t>and</w:t>
      </w:r>
      <w:r w:rsidRPr="00DF09BF">
        <w:rPr>
          <w:sz w:val="22"/>
          <w:szCs w:val="22"/>
        </w:rPr>
        <w:t xml:space="preserve"> </w:t>
      </w:r>
      <w:r>
        <w:rPr>
          <w:sz w:val="22"/>
          <w:szCs w:val="22"/>
        </w:rPr>
        <w:t>40</w:t>
      </w:r>
      <w:r w:rsidRPr="00DF09BF">
        <w:rPr>
          <w:sz w:val="22"/>
          <w:szCs w:val="22"/>
        </w:rPr>
        <w:t xml:space="preserve"> years</w:t>
      </w:r>
      <w:r w:rsidR="008E2340">
        <w:rPr>
          <w:sz w:val="22"/>
          <w:szCs w:val="22"/>
        </w:rPr>
        <w:t>, and</w:t>
      </w:r>
      <w:r>
        <w:rPr>
          <w:sz w:val="22"/>
          <w:szCs w:val="22"/>
        </w:rPr>
        <w:t xml:space="preserve"> 60 </w:t>
      </w:r>
      <w:r w:rsidR="008E2340">
        <w:rPr>
          <w:sz w:val="22"/>
          <w:szCs w:val="22"/>
        </w:rPr>
        <w:t>and</w:t>
      </w:r>
      <w:r>
        <w:rPr>
          <w:sz w:val="22"/>
          <w:szCs w:val="22"/>
        </w:rPr>
        <w:t xml:space="preserve"> 70 years</w:t>
      </w:r>
      <w:r w:rsidRPr="00DF09BF">
        <w:rPr>
          <w:sz w:val="22"/>
          <w:szCs w:val="22"/>
        </w:rPr>
        <w:t>.</w:t>
      </w:r>
      <w:r>
        <w:rPr>
          <w:sz w:val="22"/>
          <w:szCs w:val="22"/>
        </w:rPr>
        <w:t xml:space="preserve">  Participants reported </w:t>
      </w:r>
      <w:r w:rsidR="008E2340">
        <w:rPr>
          <w:sz w:val="22"/>
          <w:szCs w:val="22"/>
        </w:rPr>
        <w:t>gambling</w:t>
      </w:r>
      <w:r>
        <w:rPr>
          <w:sz w:val="22"/>
          <w:szCs w:val="22"/>
        </w:rPr>
        <w:t xml:space="preserve"> preferences as follows: exclusively casino EGMs (n=3), </w:t>
      </w:r>
      <w:r w:rsidR="008E2340">
        <w:rPr>
          <w:sz w:val="22"/>
          <w:szCs w:val="22"/>
        </w:rPr>
        <w:t>both</w:t>
      </w:r>
      <w:r>
        <w:rPr>
          <w:sz w:val="22"/>
          <w:szCs w:val="22"/>
        </w:rPr>
        <w:t xml:space="preserve"> casino EGMs and table games (n=2).</w:t>
      </w:r>
    </w:p>
    <w:p w14:paraId="4BFDE2AA" w14:textId="77777777" w:rsidR="00BA115E" w:rsidRDefault="00BA115E" w:rsidP="00BA115E">
      <w:pPr>
        <w:jc w:val="both"/>
        <w:rPr>
          <w:b/>
          <w:sz w:val="22"/>
          <w:szCs w:val="22"/>
        </w:rPr>
      </w:pPr>
    </w:p>
    <w:p w14:paraId="333204CF" w14:textId="77777777" w:rsidR="008E2340" w:rsidRPr="00D13ADD" w:rsidRDefault="008E2340" w:rsidP="00BA115E">
      <w:pPr>
        <w:jc w:val="both"/>
        <w:rPr>
          <w:b/>
          <w:sz w:val="22"/>
          <w:szCs w:val="22"/>
        </w:rPr>
      </w:pPr>
    </w:p>
    <w:p w14:paraId="65ED64AE" w14:textId="17C49EA5" w:rsidR="00BA115E" w:rsidRPr="00D13ADD" w:rsidRDefault="00BA115E" w:rsidP="00BA115E">
      <w:pPr>
        <w:jc w:val="both"/>
        <w:rPr>
          <w:sz w:val="22"/>
          <w:szCs w:val="22"/>
        </w:rPr>
      </w:pPr>
      <w:r>
        <w:rPr>
          <w:b/>
          <w:sz w:val="22"/>
          <w:szCs w:val="22"/>
        </w:rPr>
        <w:t>Current or ex-problem gamblers</w:t>
      </w:r>
      <w:r w:rsidR="008E2340">
        <w:rPr>
          <w:b/>
          <w:sz w:val="22"/>
          <w:szCs w:val="22"/>
        </w:rPr>
        <w:t>,</w:t>
      </w:r>
      <w:r>
        <w:rPr>
          <w:b/>
          <w:sz w:val="22"/>
          <w:szCs w:val="22"/>
        </w:rPr>
        <w:t xml:space="preserve"> group one</w:t>
      </w:r>
    </w:p>
    <w:p w14:paraId="20EF4F5E" w14:textId="77777777" w:rsidR="008E2340" w:rsidRDefault="008E2340" w:rsidP="00BA115E">
      <w:pPr>
        <w:jc w:val="both"/>
        <w:rPr>
          <w:sz w:val="22"/>
          <w:szCs w:val="22"/>
        </w:rPr>
      </w:pPr>
    </w:p>
    <w:p w14:paraId="5F3C47A4" w14:textId="78DDB9F0" w:rsidR="00BA115E" w:rsidRDefault="00BA115E" w:rsidP="00BA115E">
      <w:pPr>
        <w:jc w:val="both"/>
        <w:rPr>
          <w:sz w:val="22"/>
          <w:szCs w:val="22"/>
        </w:rPr>
      </w:pPr>
      <w:r>
        <w:rPr>
          <w:sz w:val="22"/>
          <w:szCs w:val="22"/>
        </w:rPr>
        <w:t>Six</w:t>
      </w:r>
      <w:r w:rsidRPr="00DF09BF">
        <w:rPr>
          <w:sz w:val="22"/>
          <w:szCs w:val="22"/>
        </w:rPr>
        <w:t xml:space="preserve"> participants comprised </w:t>
      </w:r>
      <w:r>
        <w:rPr>
          <w:sz w:val="22"/>
          <w:szCs w:val="22"/>
        </w:rPr>
        <w:t>five</w:t>
      </w:r>
      <w:r w:rsidRPr="00DF09BF">
        <w:rPr>
          <w:sz w:val="22"/>
          <w:szCs w:val="22"/>
        </w:rPr>
        <w:t xml:space="preserve"> males and </w:t>
      </w:r>
      <w:r>
        <w:rPr>
          <w:sz w:val="22"/>
          <w:szCs w:val="22"/>
        </w:rPr>
        <w:t>one</w:t>
      </w:r>
      <w:r w:rsidRPr="00DF09BF">
        <w:rPr>
          <w:sz w:val="22"/>
          <w:szCs w:val="22"/>
        </w:rPr>
        <w:t xml:space="preserve"> female</w:t>
      </w:r>
      <w:r>
        <w:rPr>
          <w:sz w:val="22"/>
          <w:szCs w:val="22"/>
        </w:rPr>
        <w:t xml:space="preserve"> who currently </w:t>
      </w:r>
      <w:r w:rsidR="008E2340">
        <w:rPr>
          <w:sz w:val="22"/>
          <w:szCs w:val="22"/>
        </w:rPr>
        <w:t>or</w:t>
      </w:r>
      <w:r>
        <w:rPr>
          <w:sz w:val="22"/>
          <w:szCs w:val="22"/>
        </w:rPr>
        <w:t xml:space="preserve"> previously had </w:t>
      </w:r>
      <w:r w:rsidR="008E2340">
        <w:rPr>
          <w:sz w:val="22"/>
          <w:szCs w:val="22"/>
        </w:rPr>
        <w:t>been categorised as a problem gambler via the PGSI</w:t>
      </w:r>
      <w:r>
        <w:rPr>
          <w:sz w:val="22"/>
          <w:szCs w:val="22"/>
        </w:rPr>
        <w:t xml:space="preserve">.  </w:t>
      </w:r>
      <w:r w:rsidRPr="00DF09BF">
        <w:rPr>
          <w:sz w:val="22"/>
          <w:szCs w:val="22"/>
        </w:rPr>
        <w:t xml:space="preserve">Their </w:t>
      </w:r>
      <w:r w:rsidR="00DE0C54">
        <w:rPr>
          <w:sz w:val="22"/>
          <w:szCs w:val="22"/>
        </w:rPr>
        <w:t xml:space="preserve">estimated </w:t>
      </w:r>
      <w:r w:rsidRPr="00DF09BF">
        <w:rPr>
          <w:sz w:val="22"/>
          <w:szCs w:val="22"/>
        </w:rPr>
        <w:t xml:space="preserve">ages </w:t>
      </w:r>
      <w:r w:rsidR="008E2340">
        <w:rPr>
          <w:sz w:val="22"/>
          <w:szCs w:val="22"/>
        </w:rPr>
        <w:t>were between</w:t>
      </w:r>
      <w:r w:rsidRPr="00DF09BF">
        <w:rPr>
          <w:sz w:val="22"/>
          <w:szCs w:val="22"/>
        </w:rPr>
        <w:t xml:space="preserve"> </w:t>
      </w:r>
      <w:r>
        <w:rPr>
          <w:sz w:val="22"/>
          <w:szCs w:val="22"/>
        </w:rPr>
        <w:t>20</w:t>
      </w:r>
      <w:r w:rsidRPr="00DF09BF">
        <w:rPr>
          <w:sz w:val="22"/>
          <w:szCs w:val="22"/>
        </w:rPr>
        <w:t xml:space="preserve"> </w:t>
      </w:r>
      <w:r w:rsidR="008E2340">
        <w:rPr>
          <w:sz w:val="22"/>
          <w:szCs w:val="22"/>
        </w:rPr>
        <w:t xml:space="preserve">and </w:t>
      </w:r>
      <w:r>
        <w:rPr>
          <w:sz w:val="22"/>
          <w:szCs w:val="22"/>
        </w:rPr>
        <w:t>30</w:t>
      </w:r>
      <w:r w:rsidRPr="00DF09BF">
        <w:rPr>
          <w:sz w:val="22"/>
          <w:szCs w:val="22"/>
        </w:rPr>
        <w:t xml:space="preserve"> years</w:t>
      </w:r>
      <w:r w:rsidR="008E2340">
        <w:rPr>
          <w:sz w:val="22"/>
          <w:szCs w:val="22"/>
        </w:rPr>
        <w:t>, and</w:t>
      </w:r>
      <w:r>
        <w:rPr>
          <w:sz w:val="22"/>
          <w:szCs w:val="22"/>
        </w:rPr>
        <w:t xml:space="preserve"> 40 </w:t>
      </w:r>
      <w:r w:rsidR="008E2340">
        <w:rPr>
          <w:sz w:val="22"/>
          <w:szCs w:val="22"/>
        </w:rPr>
        <w:t>and</w:t>
      </w:r>
      <w:r>
        <w:rPr>
          <w:sz w:val="22"/>
          <w:szCs w:val="22"/>
        </w:rPr>
        <w:t xml:space="preserve"> 50 years</w:t>
      </w:r>
      <w:r w:rsidRPr="00DF09BF">
        <w:rPr>
          <w:sz w:val="22"/>
          <w:szCs w:val="22"/>
        </w:rPr>
        <w:t>.</w:t>
      </w:r>
      <w:r>
        <w:rPr>
          <w:sz w:val="22"/>
          <w:szCs w:val="22"/>
        </w:rPr>
        <w:t xml:space="preserve">  Participants reported current or previous </w:t>
      </w:r>
      <w:r w:rsidR="008E2340">
        <w:rPr>
          <w:sz w:val="22"/>
          <w:szCs w:val="22"/>
        </w:rPr>
        <w:t>gambling</w:t>
      </w:r>
      <w:r>
        <w:rPr>
          <w:sz w:val="22"/>
          <w:szCs w:val="22"/>
        </w:rPr>
        <w:t xml:space="preserve"> preferences as follows: exclusively casino table games (n=1), </w:t>
      </w:r>
      <w:r w:rsidR="008E2340">
        <w:rPr>
          <w:sz w:val="22"/>
          <w:szCs w:val="22"/>
        </w:rPr>
        <w:t>both</w:t>
      </w:r>
      <w:r>
        <w:rPr>
          <w:sz w:val="22"/>
          <w:szCs w:val="22"/>
        </w:rPr>
        <w:t xml:space="preserve"> casino and pub EGMs and casino table games (n=3), exclusively pub EGMs (n=2).</w:t>
      </w:r>
    </w:p>
    <w:p w14:paraId="26955604" w14:textId="77777777" w:rsidR="00BA115E" w:rsidRDefault="00BA115E" w:rsidP="00BA115E">
      <w:pPr>
        <w:pStyle w:val="RepNormal"/>
      </w:pPr>
    </w:p>
    <w:p w14:paraId="4A119F75" w14:textId="6EB08073" w:rsidR="00BA115E" w:rsidRPr="00D13ADD" w:rsidRDefault="00BA115E" w:rsidP="00BA115E">
      <w:pPr>
        <w:jc w:val="both"/>
        <w:rPr>
          <w:sz w:val="22"/>
          <w:szCs w:val="22"/>
        </w:rPr>
      </w:pPr>
      <w:r>
        <w:rPr>
          <w:b/>
          <w:sz w:val="22"/>
          <w:szCs w:val="22"/>
        </w:rPr>
        <w:t>Current or ex-problem gamblers</w:t>
      </w:r>
      <w:r w:rsidR="008E2340">
        <w:rPr>
          <w:b/>
          <w:sz w:val="22"/>
          <w:szCs w:val="22"/>
        </w:rPr>
        <w:t>,</w:t>
      </w:r>
      <w:r>
        <w:rPr>
          <w:b/>
          <w:sz w:val="22"/>
          <w:szCs w:val="22"/>
        </w:rPr>
        <w:t xml:space="preserve"> group two</w:t>
      </w:r>
    </w:p>
    <w:p w14:paraId="7E0DB39D" w14:textId="77777777" w:rsidR="008E2340" w:rsidRDefault="008E2340" w:rsidP="00BA115E">
      <w:pPr>
        <w:jc w:val="both"/>
        <w:rPr>
          <w:sz w:val="22"/>
          <w:szCs w:val="22"/>
        </w:rPr>
      </w:pPr>
    </w:p>
    <w:p w14:paraId="211F3AB3" w14:textId="6D331E9A" w:rsidR="00BA115E" w:rsidRDefault="00BA115E" w:rsidP="00BA115E">
      <w:pPr>
        <w:jc w:val="both"/>
        <w:rPr>
          <w:sz w:val="22"/>
          <w:szCs w:val="22"/>
        </w:rPr>
      </w:pPr>
      <w:r>
        <w:rPr>
          <w:sz w:val="22"/>
          <w:szCs w:val="22"/>
        </w:rPr>
        <w:t>Six</w:t>
      </w:r>
      <w:r w:rsidRPr="00DF09BF">
        <w:rPr>
          <w:sz w:val="22"/>
          <w:szCs w:val="22"/>
        </w:rPr>
        <w:t xml:space="preserve"> participants comprised </w:t>
      </w:r>
      <w:r>
        <w:rPr>
          <w:sz w:val="22"/>
          <w:szCs w:val="22"/>
        </w:rPr>
        <w:t>two</w:t>
      </w:r>
      <w:r w:rsidRPr="00DF09BF">
        <w:rPr>
          <w:sz w:val="22"/>
          <w:szCs w:val="22"/>
        </w:rPr>
        <w:t xml:space="preserve"> males and </w:t>
      </w:r>
      <w:r>
        <w:rPr>
          <w:sz w:val="22"/>
          <w:szCs w:val="22"/>
        </w:rPr>
        <w:t>four</w:t>
      </w:r>
      <w:r w:rsidRPr="00DF09BF">
        <w:rPr>
          <w:sz w:val="22"/>
          <w:szCs w:val="22"/>
        </w:rPr>
        <w:t xml:space="preserve"> females</w:t>
      </w:r>
      <w:r>
        <w:rPr>
          <w:sz w:val="22"/>
          <w:szCs w:val="22"/>
        </w:rPr>
        <w:t xml:space="preserve"> who currently </w:t>
      </w:r>
      <w:r w:rsidR="008E2340">
        <w:rPr>
          <w:sz w:val="22"/>
          <w:szCs w:val="22"/>
        </w:rPr>
        <w:t>or previously had been categorised as a problem gambler via the PGSI</w:t>
      </w:r>
      <w:r w:rsidRPr="00DF09BF">
        <w:rPr>
          <w:sz w:val="22"/>
          <w:szCs w:val="22"/>
        </w:rPr>
        <w:t xml:space="preserve">.  Their </w:t>
      </w:r>
      <w:r w:rsidR="00DE0C54">
        <w:rPr>
          <w:sz w:val="22"/>
          <w:szCs w:val="22"/>
        </w:rPr>
        <w:t xml:space="preserve">estimated </w:t>
      </w:r>
      <w:r w:rsidRPr="00DF09BF">
        <w:rPr>
          <w:sz w:val="22"/>
          <w:szCs w:val="22"/>
        </w:rPr>
        <w:t xml:space="preserve">ages </w:t>
      </w:r>
      <w:r w:rsidR="008E2340">
        <w:rPr>
          <w:sz w:val="22"/>
          <w:szCs w:val="22"/>
        </w:rPr>
        <w:t>were between</w:t>
      </w:r>
      <w:r w:rsidRPr="00DF09BF">
        <w:rPr>
          <w:sz w:val="22"/>
          <w:szCs w:val="22"/>
        </w:rPr>
        <w:t xml:space="preserve"> </w:t>
      </w:r>
      <w:r>
        <w:rPr>
          <w:sz w:val="22"/>
          <w:szCs w:val="22"/>
        </w:rPr>
        <w:t>40</w:t>
      </w:r>
      <w:r w:rsidRPr="00DF09BF">
        <w:rPr>
          <w:sz w:val="22"/>
          <w:szCs w:val="22"/>
        </w:rPr>
        <w:t xml:space="preserve"> </w:t>
      </w:r>
      <w:r w:rsidR="008E2340">
        <w:rPr>
          <w:sz w:val="22"/>
          <w:szCs w:val="22"/>
        </w:rPr>
        <w:t>and</w:t>
      </w:r>
      <w:r w:rsidRPr="00DF09BF">
        <w:rPr>
          <w:sz w:val="22"/>
          <w:szCs w:val="22"/>
        </w:rPr>
        <w:t xml:space="preserve"> </w:t>
      </w:r>
      <w:r>
        <w:rPr>
          <w:sz w:val="22"/>
          <w:szCs w:val="22"/>
        </w:rPr>
        <w:t>60 years</w:t>
      </w:r>
      <w:r w:rsidRPr="00DF09BF">
        <w:rPr>
          <w:sz w:val="22"/>
          <w:szCs w:val="22"/>
        </w:rPr>
        <w:t>.</w:t>
      </w:r>
      <w:r>
        <w:rPr>
          <w:sz w:val="22"/>
          <w:szCs w:val="22"/>
        </w:rPr>
        <w:t xml:space="preserve">  Participants reported current or previous play preferences as follows: a mix of casino and pub EGMs and casino table games (n=1), exclusively pub EGMs (n=5).</w:t>
      </w:r>
    </w:p>
    <w:p w14:paraId="461BADC8" w14:textId="77777777" w:rsidR="00BA115E" w:rsidRDefault="00BA115E" w:rsidP="00BA115E">
      <w:pPr>
        <w:pStyle w:val="RepNormal"/>
      </w:pPr>
    </w:p>
    <w:p w14:paraId="2EE6B9CF" w14:textId="77777777" w:rsidR="00BA115E" w:rsidRDefault="00BA115E" w:rsidP="00BA115E">
      <w:pPr>
        <w:jc w:val="both"/>
        <w:rPr>
          <w:b/>
          <w:sz w:val="22"/>
          <w:szCs w:val="22"/>
        </w:rPr>
      </w:pPr>
    </w:p>
    <w:p w14:paraId="6473001B" w14:textId="2A6FB68A" w:rsidR="00BA115E" w:rsidRPr="00D13ADD" w:rsidRDefault="004D1910" w:rsidP="00BA115E">
      <w:pPr>
        <w:jc w:val="both"/>
        <w:rPr>
          <w:sz w:val="22"/>
          <w:szCs w:val="22"/>
        </w:rPr>
      </w:pPr>
      <w:r>
        <w:rPr>
          <w:b/>
          <w:sz w:val="22"/>
          <w:szCs w:val="22"/>
        </w:rPr>
        <w:t>Māori</w:t>
      </w:r>
      <w:r w:rsidR="00BA115E">
        <w:rPr>
          <w:b/>
          <w:sz w:val="22"/>
          <w:szCs w:val="22"/>
        </w:rPr>
        <w:t xml:space="preserve"> </w:t>
      </w:r>
      <w:r w:rsidR="00DE0C54">
        <w:rPr>
          <w:b/>
          <w:sz w:val="22"/>
          <w:szCs w:val="22"/>
        </w:rPr>
        <w:t>dedicated</w:t>
      </w:r>
      <w:r w:rsidR="00BA115E">
        <w:rPr>
          <w:b/>
          <w:sz w:val="22"/>
          <w:szCs w:val="22"/>
        </w:rPr>
        <w:t xml:space="preserve"> gambler group </w:t>
      </w:r>
    </w:p>
    <w:p w14:paraId="5D29E1DF" w14:textId="77777777" w:rsidR="00DE0C54" w:rsidRDefault="00DE0C54" w:rsidP="00BA115E">
      <w:pPr>
        <w:jc w:val="both"/>
        <w:rPr>
          <w:sz w:val="22"/>
          <w:szCs w:val="22"/>
        </w:rPr>
      </w:pPr>
    </w:p>
    <w:p w14:paraId="2AD7F7B5" w14:textId="559F7416" w:rsidR="00BA115E" w:rsidRDefault="00BA115E" w:rsidP="00BA115E">
      <w:pPr>
        <w:jc w:val="both"/>
        <w:rPr>
          <w:sz w:val="22"/>
          <w:szCs w:val="22"/>
        </w:rPr>
      </w:pPr>
      <w:r>
        <w:rPr>
          <w:sz w:val="22"/>
          <w:szCs w:val="22"/>
        </w:rPr>
        <w:t>Eight</w:t>
      </w:r>
      <w:r w:rsidRPr="00DF09BF">
        <w:rPr>
          <w:sz w:val="22"/>
          <w:szCs w:val="22"/>
        </w:rPr>
        <w:t xml:space="preserve"> participants </w:t>
      </w:r>
      <w:r w:rsidR="00DE0C54">
        <w:rPr>
          <w:sz w:val="22"/>
          <w:szCs w:val="22"/>
        </w:rPr>
        <w:t>(four</w:t>
      </w:r>
      <w:r w:rsidR="00DE0C54" w:rsidRPr="00DF09BF">
        <w:rPr>
          <w:sz w:val="22"/>
          <w:szCs w:val="22"/>
        </w:rPr>
        <w:t xml:space="preserve"> males and </w:t>
      </w:r>
      <w:r w:rsidR="00DE0C54">
        <w:rPr>
          <w:sz w:val="22"/>
          <w:szCs w:val="22"/>
        </w:rPr>
        <w:t>four</w:t>
      </w:r>
      <w:r w:rsidR="00DE0C54" w:rsidRPr="00DF09BF">
        <w:rPr>
          <w:sz w:val="22"/>
          <w:szCs w:val="22"/>
        </w:rPr>
        <w:t xml:space="preserve"> females</w:t>
      </w:r>
      <w:r w:rsidR="00DE0C54">
        <w:rPr>
          <w:sz w:val="22"/>
          <w:szCs w:val="22"/>
        </w:rPr>
        <w:t>) c</w:t>
      </w:r>
      <w:r>
        <w:rPr>
          <w:sz w:val="22"/>
          <w:szCs w:val="22"/>
        </w:rPr>
        <w:t xml:space="preserve">hose to take part in a </w:t>
      </w:r>
      <w:r w:rsidR="004D1910">
        <w:rPr>
          <w:sz w:val="22"/>
          <w:szCs w:val="22"/>
        </w:rPr>
        <w:t>Māori</w:t>
      </w:r>
      <w:r>
        <w:rPr>
          <w:sz w:val="22"/>
          <w:szCs w:val="22"/>
        </w:rPr>
        <w:t xml:space="preserve"> dedicated and run focus group</w:t>
      </w:r>
      <w:r w:rsidRPr="00DF09BF">
        <w:rPr>
          <w:sz w:val="22"/>
          <w:szCs w:val="22"/>
        </w:rPr>
        <w:t xml:space="preserve">.  </w:t>
      </w:r>
      <w:r>
        <w:rPr>
          <w:sz w:val="22"/>
          <w:szCs w:val="22"/>
        </w:rPr>
        <w:t xml:space="preserve">Frequency of </w:t>
      </w:r>
      <w:r w:rsidR="00DE0C54">
        <w:rPr>
          <w:sz w:val="22"/>
          <w:szCs w:val="22"/>
        </w:rPr>
        <w:t>gambling</w:t>
      </w:r>
      <w:r>
        <w:rPr>
          <w:sz w:val="22"/>
          <w:szCs w:val="22"/>
        </w:rPr>
        <w:t xml:space="preserve"> varied.  </w:t>
      </w:r>
      <w:r w:rsidRPr="00DF09BF">
        <w:rPr>
          <w:sz w:val="22"/>
          <w:szCs w:val="22"/>
        </w:rPr>
        <w:t xml:space="preserve">Their </w:t>
      </w:r>
      <w:r w:rsidR="00DE0C54">
        <w:rPr>
          <w:sz w:val="22"/>
          <w:szCs w:val="22"/>
        </w:rPr>
        <w:t xml:space="preserve">estimated </w:t>
      </w:r>
      <w:r w:rsidRPr="00DF09BF">
        <w:rPr>
          <w:sz w:val="22"/>
          <w:szCs w:val="22"/>
        </w:rPr>
        <w:t xml:space="preserve">ages </w:t>
      </w:r>
      <w:r w:rsidR="00DE0C54">
        <w:rPr>
          <w:sz w:val="22"/>
          <w:szCs w:val="22"/>
        </w:rPr>
        <w:t>were between</w:t>
      </w:r>
      <w:r w:rsidRPr="00DF09BF">
        <w:rPr>
          <w:sz w:val="22"/>
          <w:szCs w:val="22"/>
        </w:rPr>
        <w:t xml:space="preserve"> </w:t>
      </w:r>
      <w:r>
        <w:rPr>
          <w:sz w:val="22"/>
          <w:szCs w:val="22"/>
        </w:rPr>
        <w:t>30</w:t>
      </w:r>
      <w:r w:rsidRPr="00DF09BF">
        <w:rPr>
          <w:sz w:val="22"/>
          <w:szCs w:val="22"/>
        </w:rPr>
        <w:t xml:space="preserve"> </w:t>
      </w:r>
      <w:r w:rsidR="00DE0C54">
        <w:rPr>
          <w:sz w:val="22"/>
          <w:szCs w:val="22"/>
        </w:rPr>
        <w:t>and</w:t>
      </w:r>
      <w:r w:rsidRPr="00DF09BF">
        <w:rPr>
          <w:sz w:val="22"/>
          <w:szCs w:val="22"/>
        </w:rPr>
        <w:t xml:space="preserve"> </w:t>
      </w:r>
      <w:r>
        <w:rPr>
          <w:sz w:val="22"/>
          <w:szCs w:val="22"/>
        </w:rPr>
        <w:t>40</w:t>
      </w:r>
      <w:r w:rsidRPr="00DF09BF">
        <w:rPr>
          <w:sz w:val="22"/>
          <w:szCs w:val="22"/>
        </w:rPr>
        <w:t xml:space="preserve"> years</w:t>
      </w:r>
      <w:r w:rsidR="00DE0C54">
        <w:rPr>
          <w:sz w:val="22"/>
          <w:szCs w:val="22"/>
        </w:rPr>
        <w:t>, and</w:t>
      </w:r>
      <w:r>
        <w:rPr>
          <w:sz w:val="22"/>
          <w:szCs w:val="22"/>
        </w:rPr>
        <w:t xml:space="preserve"> 60 </w:t>
      </w:r>
      <w:r w:rsidR="00DE0C54">
        <w:rPr>
          <w:sz w:val="22"/>
          <w:szCs w:val="22"/>
        </w:rPr>
        <w:t>and</w:t>
      </w:r>
      <w:r>
        <w:rPr>
          <w:sz w:val="22"/>
          <w:szCs w:val="22"/>
        </w:rPr>
        <w:t xml:space="preserve"> 70 years</w:t>
      </w:r>
      <w:r w:rsidRPr="00DF09BF">
        <w:rPr>
          <w:sz w:val="22"/>
          <w:szCs w:val="22"/>
        </w:rPr>
        <w:t>.</w:t>
      </w:r>
      <w:r>
        <w:rPr>
          <w:sz w:val="22"/>
          <w:szCs w:val="22"/>
        </w:rPr>
        <w:t xml:space="preserve">  Participants reported pub and casino EGM play.</w:t>
      </w:r>
    </w:p>
    <w:p w14:paraId="3A46A3CF" w14:textId="77777777" w:rsidR="00BA115E" w:rsidRDefault="00BA115E" w:rsidP="00BA115E">
      <w:pPr>
        <w:jc w:val="both"/>
        <w:rPr>
          <w:b/>
          <w:sz w:val="22"/>
          <w:szCs w:val="22"/>
        </w:rPr>
      </w:pPr>
    </w:p>
    <w:p w14:paraId="0277E8B7" w14:textId="77777777" w:rsidR="00BA115E" w:rsidRDefault="00BA115E" w:rsidP="00BA115E">
      <w:pPr>
        <w:jc w:val="both"/>
        <w:rPr>
          <w:sz w:val="22"/>
          <w:szCs w:val="22"/>
        </w:rPr>
      </w:pPr>
    </w:p>
    <w:p w14:paraId="4D275526" w14:textId="5532F87B" w:rsidR="00BA115E" w:rsidRDefault="00BA115E" w:rsidP="002E1DF0">
      <w:pPr>
        <w:pStyle w:val="RepHead3"/>
      </w:pPr>
      <w:bookmarkStart w:id="128" w:name="_Toc359843110"/>
      <w:bookmarkStart w:id="129" w:name="_Toc394297737"/>
      <w:r>
        <w:lastRenderedPageBreak/>
        <w:t xml:space="preserve">Professional stakeholder </w:t>
      </w:r>
      <w:r w:rsidR="00DE0C54">
        <w:t xml:space="preserve">focus </w:t>
      </w:r>
      <w:r w:rsidRPr="006E1C36">
        <w:t>groups</w:t>
      </w:r>
      <w:bookmarkEnd w:id="128"/>
      <w:bookmarkEnd w:id="129"/>
      <w:r w:rsidRPr="006E1C36">
        <w:t xml:space="preserve"> </w:t>
      </w:r>
    </w:p>
    <w:p w14:paraId="78FA7423" w14:textId="77777777" w:rsidR="00BA115E" w:rsidRPr="00AB46DC" w:rsidRDefault="00BA115E" w:rsidP="002E1DF0">
      <w:pPr>
        <w:pStyle w:val="RepNormal"/>
        <w:keepNext/>
        <w:keepLines/>
      </w:pPr>
    </w:p>
    <w:p w14:paraId="3B4651AF" w14:textId="77777777" w:rsidR="00BA115E" w:rsidRDefault="00BA115E" w:rsidP="002E1DF0">
      <w:pPr>
        <w:keepNext/>
        <w:keepLines/>
        <w:jc w:val="both"/>
        <w:rPr>
          <w:b/>
          <w:sz w:val="22"/>
          <w:szCs w:val="22"/>
        </w:rPr>
      </w:pPr>
      <w:r w:rsidRPr="006E1C36">
        <w:rPr>
          <w:b/>
          <w:sz w:val="22"/>
          <w:szCs w:val="22"/>
        </w:rPr>
        <w:t xml:space="preserve">Pasifika problem gambling services </w:t>
      </w:r>
    </w:p>
    <w:p w14:paraId="1F736206" w14:textId="77777777" w:rsidR="00DE0C54" w:rsidRDefault="00DE0C54" w:rsidP="002E1DF0">
      <w:pPr>
        <w:keepNext/>
        <w:keepLines/>
        <w:jc w:val="both"/>
        <w:rPr>
          <w:sz w:val="22"/>
          <w:szCs w:val="22"/>
        </w:rPr>
      </w:pPr>
    </w:p>
    <w:p w14:paraId="13B880DE" w14:textId="2DCCD9F3" w:rsidR="00BA115E" w:rsidRPr="004C2736" w:rsidRDefault="00BA115E" w:rsidP="002E1DF0">
      <w:pPr>
        <w:keepNext/>
        <w:keepLines/>
        <w:jc w:val="both"/>
        <w:rPr>
          <w:sz w:val="22"/>
          <w:szCs w:val="22"/>
        </w:rPr>
      </w:pPr>
      <w:r>
        <w:rPr>
          <w:sz w:val="22"/>
          <w:szCs w:val="22"/>
        </w:rPr>
        <w:t>This group comprised t</w:t>
      </w:r>
      <w:r w:rsidRPr="004C2736">
        <w:rPr>
          <w:sz w:val="22"/>
          <w:szCs w:val="22"/>
        </w:rPr>
        <w:t xml:space="preserve">hree participants from two Pasifika </w:t>
      </w:r>
      <w:r w:rsidR="00787473">
        <w:rPr>
          <w:sz w:val="22"/>
          <w:szCs w:val="22"/>
        </w:rPr>
        <w:t>oriented</w:t>
      </w:r>
      <w:r w:rsidRPr="004C2736">
        <w:rPr>
          <w:sz w:val="22"/>
          <w:szCs w:val="22"/>
        </w:rPr>
        <w:t xml:space="preserve"> problem gambling clinical and public health services.</w:t>
      </w:r>
      <w:r>
        <w:rPr>
          <w:sz w:val="22"/>
          <w:szCs w:val="22"/>
        </w:rPr>
        <w:t xml:space="preserve">  Two participants were counsellors; one was a clinical team leader.  </w:t>
      </w:r>
      <w:r w:rsidRPr="004C2736">
        <w:rPr>
          <w:sz w:val="22"/>
          <w:szCs w:val="22"/>
        </w:rPr>
        <w:t xml:space="preserve">   </w:t>
      </w:r>
    </w:p>
    <w:p w14:paraId="28347368" w14:textId="77777777" w:rsidR="00BA115E" w:rsidRDefault="00BA115E" w:rsidP="00BA115E">
      <w:pPr>
        <w:jc w:val="both"/>
        <w:rPr>
          <w:sz w:val="22"/>
          <w:szCs w:val="22"/>
        </w:rPr>
      </w:pPr>
    </w:p>
    <w:p w14:paraId="26D21D50" w14:textId="77777777" w:rsidR="00787473" w:rsidRPr="004C2736" w:rsidRDefault="00787473" w:rsidP="00BA115E">
      <w:pPr>
        <w:jc w:val="both"/>
        <w:rPr>
          <w:sz w:val="22"/>
          <w:szCs w:val="22"/>
        </w:rPr>
      </w:pPr>
    </w:p>
    <w:p w14:paraId="7F3C1D71" w14:textId="77777777" w:rsidR="00BA115E" w:rsidRPr="004C2736" w:rsidRDefault="00BA115E" w:rsidP="00BA115E">
      <w:pPr>
        <w:jc w:val="both"/>
        <w:rPr>
          <w:b/>
          <w:sz w:val="22"/>
          <w:szCs w:val="22"/>
        </w:rPr>
      </w:pPr>
      <w:r w:rsidRPr="004C2736">
        <w:rPr>
          <w:b/>
          <w:sz w:val="22"/>
          <w:szCs w:val="22"/>
        </w:rPr>
        <w:t xml:space="preserve">Asian problem gambling services </w:t>
      </w:r>
    </w:p>
    <w:p w14:paraId="65BB5E53" w14:textId="77777777" w:rsidR="00787473" w:rsidRDefault="00787473" w:rsidP="00BA115E">
      <w:pPr>
        <w:jc w:val="both"/>
        <w:rPr>
          <w:sz w:val="22"/>
          <w:szCs w:val="22"/>
        </w:rPr>
      </w:pPr>
    </w:p>
    <w:p w14:paraId="40426EE3" w14:textId="527D22F2" w:rsidR="00BA115E" w:rsidRDefault="00BA115E" w:rsidP="00BA115E">
      <w:pPr>
        <w:jc w:val="both"/>
        <w:rPr>
          <w:sz w:val="22"/>
          <w:szCs w:val="22"/>
        </w:rPr>
      </w:pPr>
      <w:r w:rsidRPr="004C2736">
        <w:rPr>
          <w:sz w:val="22"/>
          <w:szCs w:val="22"/>
        </w:rPr>
        <w:t xml:space="preserve">Seven </w:t>
      </w:r>
      <w:r w:rsidR="00787473">
        <w:rPr>
          <w:sz w:val="22"/>
          <w:szCs w:val="22"/>
        </w:rPr>
        <w:t>staff</w:t>
      </w:r>
      <w:r w:rsidRPr="004C2736">
        <w:rPr>
          <w:sz w:val="22"/>
          <w:szCs w:val="22"/>
        </w:rPr>
        <w:t xml:space="preserve"> from a dedicated Asian problem gambling </w:t>
      </w:r>
      <w:r w:rsidR="00787473" w:rsidRPr="004C2736">
        <w:rPr>
          <w:sz w:val="22"/>
          <w:szCs w:val="22"/>
        </w:rPr>
        <w:t>clinical and public health service</w:t>
      </w:r>
      <w:r w:rsidRPr="004C2736">
        <w:rPr>
          <w:sz w:val="22"/>
          <w:szCs w:val="22"/>
        </w:rPr>
        <w:t xml:space="preserve"> took part.  Participants </w:t>
      </w:r>
      <w:r>
        <w:rPr>
          <w:sz w:val="22"/>
          <w:szCs w:val="22"/>
        </w:rPr>
        <w:t xml:space="preserve">were </w:t>
      </w:r>
      <w:r w:rsidRPr="004C2736">
        <w:rPr>
          <w:sz w:val="22"/>
          <w:szCs w:val="22"/>
        </w:rPr>
        <w:t>experience</w:t>
      </w:r>
      <w:r>
        <w:rPr>
          <w:sz w:val="22"/>
          <w:szCs w:val="22"/>
        </w:rPr>
        <w:t>d</w:t>
      </w:r>
      <w:r w:rsidRPr="004C2736">
        <w:rPr>
          <w:sz w:val="22"/>
          <w:szCs w:val="22"/>
        </w:rPr>
        <w:t xml:space="preserve"> in </w:t>
      </w:r>
      <w:r>
        <w:rPr>
          <w:sz w:val="22"/>
          <w:szCs w:val="22"/>
        </w:rPr>
        <w:t xml:space="preserve">both </w:t>
      </w:r>
      <w:r w:rsidRPr="004C2736">
        <w:rPr>
          <w:sz w:val="22"/>
          <w:szCs w:val="22"/>
        </w:rPr>
        <w:t>clinical work and health promotion</w:t>
      </w:r>
      <w:r>
        <w:rPr>
          <w:sz w:val="22"/>
          <w:szCs w:val="22"/>
        </w:rPr>
        <w:t>.</w:t>
      </w:r>
      <w:r w:rsidRPr="00D13ADD">
        <w:rPr>
          <w:sz w:val="22"/>
          <w:szCs w:val="22"/>
        </w:rPr>
        <w:t xml:space="preserve"> </w:t>
      </w:r>
    </w:p>
    <w:p w14:paraId="4FA4D79A" w14:textId="77777777" w:rsidR="00BA115E" w:rsidRDefault="00BA115E" w:rsidP="00BA115E">
      <w:pPr>
        <w:pStyle w:val="RepNormal"/>
      </w:pPr>
    </w:p>
    <w:p w14:paraId="13F4BF3B" w14:textId="77777777" w:rsidR="00C5365C" w:rsidRPr="006E1C36" w:rsidRDefault="00C5365C" w:rsidP="00BA115E">
      <w:pPr>
        <w:pStyle w:val="RepNormal"/>
      </w:pPr>
    </w:p>
    <w:p w14:paraId="01F00052" w14:textId="1F4CC65F" w:rsidR="00BA115E" w:rsidRPr="00D13ADD" w:rsidRDefault="00C5365C" w:rsidP="00BA115E">
      <w:pPr>
        <w:jc w:val="both"/>
        <w:rPr>
          <w:sz w:val="22"/>
          <w:szCs w:val="22"/>
        </w:rPr>
      </w:pPr>
      <w:r>
        <w:rPr>
          <w:b/>
          <w:sz w:val="22"/>
          <w:szCs w:val="22"/>
        </w:rPr>
        <w:t>P</w:t>
      </w:r>
      <w:r w:rsidR="00BA115E">
        <w:rPr>
          <w:b/>
          <w:sz w:val="22"/>
          <w:szCs w:val="22"/>
        </w:rPr>
        <w:t>ub staff</w:t>
      </w:r>
      <w:r>
        <w:rPr>
          <w:b/>
          <w:sz w:val="22"/>
          <w:szCs w:val="22"/>
        </w:rPr>
        <w:t>,</w:t>
      </w:r>
      <w:r w:rsidR="00BA115E">
        <w:rPr>
          <w:b/>
          <w:sz w:val="22"/>
          <w:szCs w:val="22"/>
        </w:rPr>
        <w:t xml:space="preserve"> group one </w:t>
      </w:r>
    </w:p>
    <w:p w14:paraId="5F62E434" w14:textId="77777777" w:rsidR="00C5365C" w:rsidRDefault="00C5365C" w:rsidP="00BA115E">
      <w:pPr>
        <w:jc w:val="both"/>
        <w:rPr>
          <w:sz w:val="22"/>
          <w:szCs w:val="22"/>
        </w:rPr>
      </w:pPr>
    </w:p>
    <w:p w14:paraId="6F49074D" w14:textId="4106BB15" w:rsidR="00BA115E" w:rsidRPr="00D13ADD" w:rsidRDefault="00BA115E" w:rsidP="00BA115E">
      <w:pPr>
        <w:jc w:val="both"/>
        <w:rPr>
          <w:sz w:val="22"/>
          <w:szCs w:val="22"/>
        </w:rPr>
      </w:pPr>
      <w:r w:rsidRPr="002B44B0">
        <w:rPr>
          <w:sz w:val="22"/>
          <w:szCs w:val="22"/>
        </w:rPr>
        <w:t xml:space="preserve">Four </w:t>
      </w:r>
      <w:r w:rsidR="00C5365C">
        <w:rPr>
          <w:sz w:val="22"/>
          <w:szCs w:val="22"/>
        </w:rPr>
        <w:t>staff</w:t>
      </w:r>
      <w:r w:rsidRPr="002B44B0">
        <w:rPr>
          <w:sz w:val="22"/>
          <w:szCs w:val="22"/>
        </w:rPr>
        <w:t xml:space="preserve"> who work in </w:t>
      </w:r>
      <w:r w:rsidR="00C5365C">
        <w:rPr>
          <w:sz w:val="22"/>
          <w:szCs w:val="22"/>
        </w:rPr>
        <w:t>pub</w:t>
      </w:r>
      <w:r w:rsidRPr="002B44B0">
        <w:rPr>
          <w:sz w:val="22"/>
          <w:szCs w:val="22"/>
        </w:rPr>
        <w:t xml:space="preserve"> venues took part.  These </w:t>
      </w:r>
      <w:r>
        <w:rPr>
          <w:sz w:val="22"/>
          <w:szCs w:val="22"/>
        </w:rPr>
        <w:t xml:space="preserve">participants </w:t>
      </w:r>
      <w:r w:rsidR="00C5365C">
        <w:rPr>
          <w:sz w:val="22"/>
          <w:szCs w:val="22"/>
        </w:rPr>
        <w:t>comprised</w:t>
      </w:r>
      <w:r w:rsidRPr="002B44B0">
        <w:rPr>
          <w:sz w:val="22"/>
          <w:szCs w:val="22"/>
        </w:rPr>
        <w:t xml:space="preserve"> bar managers and bar staff.</w:t>
      </w:r>
      <w:r>
        <w:rPr>
          <w:sz w:val="22"/>
          <w:szCs w:val="22"/>
        </w:rPr>
        <w:t xml:space="preserve">  </w:t>
      </w:r>
    </w:p>
    <w:p w14:paraId="5FAA1A0C" w14:textId="77777777" w:rsidR="00BA115E" w:rsidRDefault="00BA115E" w:rsidP="00BA115E">
      <w:pPr>
        <w:pStyle w:val="RepNormal"/>
      </w:pPr>
    </w:p>
    <w:p w14:paraId="092286C8" w14:textId="77777777" w:rsidR="00C5365C" w:rsidRDefault="00C5365C" w:rsidP="00BA115E">
      <w:pPr>
        <w:pStyle w:val="RepNormal"/>
      </w:pPr>
    </w:p>
    <w:p w14:paraId="1BB61FB2" w14:textId="351EFD40" w:rsidR="00BA115E" w:rsidRPr="00D13ADD" w:rsidRDefault="00C5365C" w:rsidP="00BA115E">
      <w:pPr>
        <w:jc w:val="both"/>
        <w:rPr>
          <w:sz w:val="22"/>
          <w:szCs w:val="22"/>
        </w:rPr>
      </w:pPr>
      <w:r>
        <w:rPr>
          <w:b/>
          <w:sz w:val="22"/>
          <w:szCs w:val="22"/>
        </w:rPr>
        <w:t>P</w:t>
      </w:r>
      <w:r w:rsidR="00BA115E">
        <w:rPr>
          <w:b/>
          <w:sz w:val="22"/>
          <w:szCs w:val="22"/>
        </w:rPr>
        <w:t>ub staff</w:t>
      </w:r>
      <w:r>
        <w:rPr>
          <w:b/>
          <w:sz w:val="22"/>
          <w:szCs w:val="22"/>
        </w:rPr>
        <w:t>,</w:t>
      </w:r>
      <w:r w:rsidR="00BA115E">
        <w:rPr>
          <w:b/>
          <w:sz w:val="22"/>
          <w:szCs w:val="22"/>
        </w:rPr>
        <w:t xml:space="preserve"> group two</w:t>
      </w:r>
    </w:p>
    <w:p w14:paraId="00E65D9D" w14:textId="77777777" w:rsidR="00C5365C" w:rsidRDefault="00C5365C" w:rsidP="00BA115E">
      <w:pPr>
        <w:jc w:val="both"/>
        <w:rPr>
          <w:sz w:val="22"/>
          <w:szCs w:val="22"/>
        </w:rPr>
      </w:pPr>
    </w:p>
    <w:p w14:paraId="34EAA145" w14:textId="5B26E59B" w:rsidR="00BA115E" w:rsidRPr="00D13ADD" w:rsidRDefault="00BA115E" w:rsidP="00BA115E">
      <w:pPr>
        <w:jc w:val="both"/>
        <w:rPr>
          <w:sz w:val="22"/>
          <w:szCs w:val="22"/>
        </w:rPr>
      </w:pPr>
      <w:r>
        <w:rPr>
          <w:sz w:val="22"/>
          <w:szCs w:val="22"/>
        </w:rPr>
        <w:t>Six</w:t>
      </w:r>
      <w:r w:rsidRPr="002B44B0">
        <w:rPr>
          <w:sz w:val="22"/>
          <w:szCs w:val="22"/>
        </w:rPr>
        <w:t xml:space="preserve"> </w:t>
      </w:r>
      <w:r w:rsidR="00C5365C">
        <w:rPr>
          <w:sz w:val="22"/>
          <w:szCs w:val="22"/>
        </w:rPr>
        <w:t>staff</w:t>
      </w:r>
      <w:r w:rsidRPr="002B44B0">
        <w:rPr>
          <w:sz w:val="22"/>
          <w:szCs w:val="22"/>
        </w:rPr>
        <w:t xml:space="preserve"> who work in</w:t>
      </w:r>
      <w:r>
        <w:rPr>
          <w:sz w:val="22"/>
          <w:szCs w:val="22"/>
        </w:rPr>
        <w:t xml:space="preserve"> </w:t>
      </w:r>
      <w:r w:rsidRPr="002B44B0">
        <w:rPr>
          <w:sz w:val="22"/>
          <w:szCs w:val="22"/>
        </w:rPr>
        <w:t>pub venues took part.  T</w:t>
      </w:r>
      <w:r>
        <w:rPr>
          <w:sz w:val="22"/>
          <w:szCs w:val="22"/>
        </w:rPr>
        <w:t xml:space="preserve">hese participants </w:t>
      </w:r>
      <w:r w:rsidR="00C5365C">
        <w:rPr>
          <w:sz w:val="22"/>
          <w:szCs w:val="22"/>
        </w:rPr>
        <w:t>comprised</w:t>
      </w:r>
      <w:r>
        <w:rPr>
          <w:sz w:val="22"/>
          <w:szCs w:val="22"/>
        </w:rPr>
        <w:t xml:space="preserve"> bar managers, </w:t>
      </w:r>
      <w:r w:rsidRPr="002B44B0">
        <w:rPr>
          <w:sz w:val="22"/>
          <w:szCs w:val="22"/>
        </w:rPr>
        <w:t>bar staff</w:t>
      </w:r>
      <w:r>
        <w:rPr>
          <w:sz w:val="22"/>
          <w:szCs w:val="22"/>
        </w:rPr>
        <w:t xml:space="preserve"> and Class 4 </w:t>
      </w:r>
      <w:r w:rsidR="00CE1A1C">
        <w:rPr>
          <w:sz w:val="22"/>
          <w:szCs w:val="22"/>
        </w:rPr>
        <w:t>(non-casino EGM) Society</w:t>
      </w:r>
      <w:r w:rsidR="00C5365C">
        <w:rPr>
          <w:sz w:val="22"/>
          <w:szCs w:val="22"/>
        </w:rPr>
        <w:t xml:space="preserve"> </w:t>
      </w:r>
      <w:r>
        <w:rPr>
          <w:sz w:val="22"/>
          <w:szCs w:val="22"/>
        </w:rPr>
        <w:t>staff</w:t>
      </w:r>
      <w:r w:rsidRPr="002B44B0">
        <w:rPr>
          <w:sz w:val="22"/>
          <w:szCs w:val="22"/>
        </w:rPr>
        <w:t xml:space="preserve">.   </w:t>
      </w:r>
    </w:p>
    <w:p w14:paraId="283990FC" w14:textId="77777777" w:rsidR="00BA115E" w:rsidRDefault="00BA115E" w:rsidP="00BA115E">
      <w:pPr>
        <w:jc w:val="both"/>
        <w:rPr>
          <w:b/>
          <w:sz w:val="22"/>
          <w:szCs w:val="22"/>
        </w:rPr>
      </w:pPr>
    </w:p>
    <w:p w14:paraId="76A68A21" w14:textId="77777777" w:rsidR="00CE1A1C" w:rsidRDefault="00CE1A1C" w:rsidP="00BA115E">
      <w:pPr>
        <w:jc w:val="both"/>
        <w:rPr>
          <w:b/>
          <w:sz w:val="22"/>
          <w:szCs w:val="22"/>
        </w:rPr>
      </w:pPr>
    </w:p>
    <w:p w14:paraId="437BE0DF" w14:textId="77777777" w:rsidR="00BA115E" w:rsidRDefault="00BA115E" w:rsidP="00BA115E">
      <w:pPr>
        <w:jc w:val="both"/>
        <w:rPr>
          <w:b/>
          <w:sz w:val="22"/>
          <w:szCs w:val="22"/>
        </w:rPr>
      </w:pPr>
      <w:r>
        <w:rPr>
          <w:b/>
          <w:sz w:val="22"/>
          <w:szCs w:val="22"/>
        </w:rPr>
        <w:t>Casino staff group</w:t>
      </w:r>
    </w:p>
    <w:p w14:paraId="6E0DFCF6" w14:textId="77777777" w:rsidR="00CE1A1C" w:rsidRDefault="00CE1A1C" w:rsidP="00BA115E">
      <w:pPr>
        <w:jc w:val="both"/>
        <w:rPr>
          <w:sz w:val="22"/>
          <w:szCs w:val="22"/>
        </w:rPr>
      </w:pPr>
    </w:p>
    <w:p w14:paraId="026EB63D" w14:textId="28F63B6D" w:rsidR="00BA115E" w:rsidRPr="00D13ADD" w:rsidRDefault="00BA115E" w:rsidP="00BA115E">
      <w:pPr>
        <w:jc w:val="both"/>
        <w:rPr>
          <w:sz w:val="22"/>
          <w:szCs w:val="22"/>
        </w:rPr>
      </w:pPr>
      <w:r w:rsidRPr="00690E99">
        <w:rPr>
          <w:sz w:val="22"/>
          <w:szCs w:val="22"/>
        </w:rPr>
        <w:t xml:space="preserve">This group comprised seven casino staff members </w:t>
      </w:r>
      <w:r w:rsidR="00CE1A1C">
        <w:rPr>
          <w:sz w:val="22"/>
          <w:szCs w:val="22"/>
        </w:rPr>
        <w:t>including</w:t>
      </w:r>
      <w:r w:rsidRPr="00690E99">
        <w:rPr>
          <w:sz w:val="22"/>
          <w:szCs w:val="22"/>
        </w:rPr>
        <w:t xml:space="preserve"> representatives from host responsibility management, operations management and EGM floor attendants.</w:t>
      </w:r>
      <w:r w:rsidRPr="00D13ADD">
        <w:rPr>
          <w:sz w:val="22"/>
          <w:szCs w:val="22"/>
        </w:rPr>
        <w:t xml:space="preserve">  </w:t>
      </w:r>
    </w:p>
    <w:p w14:paraId="6C51F2DC" w14:textId="77777777" w:rsidR="00BA115E" w:rsidRPr="00D13ADD" w:rsidRDefault="00BA115E" w:rsidP="00BA115E">
      <w:pPr>
        <w:jc w:val="both"/>
        <w:rPr>
          <w:sz w:val="22"/>
          <w:szCs w:val="22"/>
        </w:rPr>
      </w:pPr>
    </w:p>
    <w:p w14:paraId="67F789E7" w14:textId="77777777" w:rsidR="00BA115E" w:rsidRPr="000C265D" w:rsidRDefault="00BA115E" w:rsidP="00CE1A1C">
      <w:pPr>
        <w:pStyle w:val="RepHead2"/>
      </w:pPr>
      <w:bookmarkStart w:id="130" w:name="_Toc359843111"/>
      <w:bookmarkStart w:id="131" w:name="_Toc394297738"/>
      <w:r>
        <w:t>Focus group themes</w:t>
      </w:r>
      <w:bookmarkEnd w:id="130"/>
      <w:bookmarkEnd w:id="131"/>
    </w:p>
    <w:p w14:paraId="1E724095" w14:textId="77777777" w:rsidR="00BA115E" w:rsidRDefault="00BA115E" w:rsidP="00CE1A1C">
      <w:pPr>
        <w:pStyle w:val="RepNormal"/>
        <w:keepNext/>
        <w:keepLines/>
      </w:pPr>
    </w:p>
    <w:p w14:paraId="2024498E" w14:textId="3663E250" w:rsidR="00BA115E" w:rsidRDefault="00BA115E" w:rsidP="00CE1A1C">
      <w:pPr>
        <w:pStyle w:val="RepNormal"/>
        <w:keepNext/>
        <w:keepLines/>
      </w:pPr>
      <w:r w:rsidRPr="00106649">
        <w:t>The results presented here represent a</w:t>
      </w:r>
      <w:r>
        <w:t xml:space="preserve"> thematic</w:t>
      </w:r>
      <w:r w:rsidRPr="00106649">
        <w:t xml:space="preserve"> analysis of the data focused on the key </w:t>
      </w:r>
      <w:r>
        <w:t xml:space="preserve">effects on gambler behaviour of </w:t>
      </w:r>
      <w:r w:rsidRPr="00EC4DBC">
        <w:t>game characteristics, pop-up messages and PIDS</w:t>
      </w:r>
      <w:r w:rsidRPr="00106649">
        <w:t xml:space="preserve">.  As such, the main focus is on the game characteristics </w:t>
      </w:r>
      <w:r w:rsidR="00534831">
        <w:t xml:space="preserve">which </w:t>
      </w:r>
      <w:r w:rsidRPr="00106649">
        <w:t xml:space="preserve">gamblers discussed as leading to increased gambling and loss of control, and those features that seemed to facilitate greater control.  </w:t>
      </w:r>
      <w:r>
        <w:t>Perspectives given in the Asian and Pasifika problem gambling service groups were taken into account when interpreting the conversations held with gamblers</w:t>
      </w:r>
      <w:r w:rsidR="00534831">
        <w:t>;</w:t>
      </w:r>
      <w:r>
        <w:t xml:space="preserve"> particularly those gamblers who </w:t>
      </w:r>
      <w:r w:rsidR="00534831">
        <w:t>were current or past</w:t>
      </w:r>
      <w:r>
        <w:t xml:space="preserve"> problem gamblers.  Themes around </w:t>
      </w:r>
      <w:r w:rsidR="008F06AB">
        <w:t>p</w:t>
      </w:r>
      <w:r w:rsidRPr="00106649">
        <w:t>op-up</w:t>
      </w:r>
      <w:r w:rsidR="008F06AB">
        <w:t xml:space="preserve"> message</w:t>
      </w:r>
      <w:r w:rsidRPr="00106649">
        <w:t xml:space="preserve">s and PIDS are </w:t>
      </w:r>
      <w:r>
        <w:t>presented</w:t>
      </w:r>
      <w:r w:rsidRPr="00106649">
        <w:t xml:space="preserve"> within th</w:t>
      </w:r>
      <w:r>
        <w:t>e context of their intended relationship with control over gambling</w:t>
      </w:r>
      <w:r w:rsidRPr="00106649">
        <w:t xml:space="preserve">, and the results of the </w:t>
      </w:r>
      <w:r>
        <w:t xml:space="preserve">gambling </w:t>
      </w:r>
      <w:r w:rsidRPr="00106649">
        <w:t xml:space="preserve">industry groups focus on how </w:t>
      </w:r>
      <w:r>
        <w:t>participants</w:t>
      </w:r>
      <w:r w:rsidRPr="00106649">
        <w:t xml:space="preserve"> observed behavioural responses to pop-up messages</w:t>
      </w:r>
      <w:r w:rsidR="00534831">
        <w:t xml:space="preserve"> in the casino and Class </w:t>
      </w:r>
      <w:r>
        <w:t xml:space="preserve">4 </w:t>
      </w:r>
      <w:r w:rsidR="00CE1A1C">
        <w:t xml:space="preserve">(non-casino EGM) </w:t>
      </w:r>
      <w:r>
        <w:t>gam</w:t>
      </w:r>
      <w:r w:rsidR="00534831">
        <w:t>bl</w:t>
      </w:r>
      <w:r>
        <w:t>ing environments</w:t>
      </w:r>
      <w:r w:rsidRPr="00106649">
        <w:t xml:space="preserve">.  Brief </w:t>
      </w:r>
      <w:r>
        <w:t>results</w:t>
      </w:r>
      <w:r w:rsidRPr="00106649">
        <w:t xml:space="preserve"> of the ethnic</w:t>
      </w:r>
      <w:r>
        <w:t>-</w:t>
      </w:r>
      <w:r w:rsidRPr="00106649">
        <w:t xml:space="preserve">specific issues that do not relate specifically to the above are </w:t>
      </w:r>
      <w:r>
        <w:t>presented</w:t>
      </w:r>
      <w:r w:rsidRPr="00106649">
        <w:t xml:space="preserve"> as well as results in relation to </w:t>
      </w:r>
      <w:r w:rsidR="00534831">
        <w:t xml:space="preserve">casino </w:t>
      </w:r>
      <w:r w:rsidRPr="00106649">
        <w:t xml:space="preserve">table games.  </w:t>
      </w:r>
    </w:p>
    <w:p w14:paraId="2B26939F" w14:textId="77777777" w:rsidR="00BA115E" w:rsidRPr="00A730D5" w:rsidRDefault="00BA115E" w:rsidP="00BA115E">
      <w:pPr>
        <w:pStyle w:val="RepNormal"/>
      </w:pPr>
    </w:p>
    <w:p w14:paraId="01F9F5BC" w14:textId="617890DA" w:rsidR="00BA115E" w:rsidRDefault="00BA115E" w:rsidP="00BA115E">
      <w:pPr>
        <w:pStyle w:val="RepNormal"/>
      </w:pPr>
      <w:r w:rsidRPr="00A730D5">
        <w:t xml:space="preserve">When discussing specific features of EGMs that were attractive, there was considerable consistency across the groups, both in terms of the </w:t>
      </w:r>
      <w:r>
        <w:t xml:space="preserve">main </w:t>
      </w:r>
      <w:r w:rsidRPr="00A730D5">
        <w:t xml:space="preserve">features and their rankings.  </w:t>
      </w:r>
      <w:r>
        <w:t xml:space="preserve">These features </w:t>
      </w:r>
      <w:r w:rsidRPr="00A730D5">
        <w:t xml:space="preserve">have been divided into two primary themes; those features associated with </w:t>
      </w:r>
      <w:r w:rsidRPr="00A730D5">
        <w:rPr>
          <w:i/>
        </w:rPr>
        <w:t>winning</w:t>
      </w:r>
      <w:r w:rsidRPr="00A730D5">
        <w:t xml:space="preserve">, and those associated with </w:t>
      </w:r>
      <w:r w:rsidRPr="00A730D5">
        <w:rPr>
          <w:i/>
        </w:rPr>
        <w:t>betting</w:t>
      </w:r>
      <w:r w:rsidRPr="00A730D5">
        <w:t xml:space="preserve">.  Features that can be observed unobtrusively in venues </w:t>
      </w:r>
      <w:r>
        <w:t>were</w:t>
      </w:r>
      <w:r w:rsidRPr="00A730D5">
        <w:t xml:space="preserve"> focused on given the nature of the following observational study; however, there were no features commonly </w:t>
      </w:r>
      <w:r w:rsidR="00960E6F">
        <w:t>mentioned</w:t>
      </w:r>
      <w:r w:rsidRPr="00A730D5">
        <w:t xml:space="preserve"> by gamblers that did not fit th</w:t>
      </w:r>
      <w:r w:rsidR="00534831">
        <w:t>i</w:t>
      </w:r>
      <w:r w:rsidRPr="00A730D5">
        <w:t>s criteri</w:t>
      </w:r>
      <w:r w:rsidR="00534831">
        <w:t>on</w:t>
      </w:r>
      <w:r w:rsidRPr="00A730D5">
        <w:t>.</w:t>
      </w:r>
      <w:r>
        <w:t xml:space="preserve">  </w:t>
      </w:r>
      <w:r w:rsidRPr="00A730D5">
        <w:t xml:space="preserve">The features the participants associated with increasing the </w:t>
      </w:r>
      <w:r w:rsidRPr="00A730D5">
        <w:lastRenderedPageBreak/>
        <w:t xml:space="preserve">attractiveness of gambling were also all associated with gambling more intensely and for longer, sometimes longer than intended.  These issues </w:t>
      </w:r>
      <w:r>
        <w:t>are presented</w:t>
      </w:r>
      <w:r w:rsidRPr="00A730D5">
        <w:t xml:space="preserve"> with each feature and any variations from this </w:t>
      </w:r>
      <w:r>
        <w:t xml:space="preserve">are </w:t>
      </w:r>
      <w:r w:rsidRPr="00A730D5">
        <w:t>noted.</w:t>
      </w:r>
    </w:p>
    <w:p w14:paraId="6D54DEE6" w14:textId="77777777" w:rsidR="00BA115E" w:rsidRDefault="00BA115E" w:rsidP="00BA115E">
      <w:pPr>
        <w:pStyle w:val="RepNormal"/>
      </w:pPr>
    </w:p>
    <w:p w14:paraId="6BF800D6" w14:textId="464E73E6" w:rsidR="00BA115E" w:rsidRDefault="00BA115E" w:rsidP="00BA115E">
      <w:pPr>
        <w:pStyle w:val="RepNormal"/>
      </w:pPr>
      <w:r>
        <w:t xml:space="preserve">Additional themes (not included under winning and betting) and information collected </w:t>
      </w:r>
      <w:r w:rsidR="00534831">
        <w:t xml:space="preserve">specifically </w:t>
      </w:r>
      <w:r>
        <w:t>around pop-up</w:t>
      </w:r>
      <w:r w:rsidR="008F06AB">
        <w:t xml:space="preserve"> message</w:t>
      </w:r>
      <w:r>
        <w:t xml:space="preserve">s and PIDs are then discussed, followed by insight gained into how features of table games were talked about.  Lastly, additional issues raised by the </w:t>
      </w:r>
      <w:r w:rsidR="004D1910">
        <w:t>Māori</w:t>
      </w:r>
      <w:r>
        <w:t xml:space="preserve"> consumer group, Pasifika and Asian problem gambling services groups are reported.</w:t>
      </w:r>
    </w:p>
    <w:p w14:paraId="2444F613" w14:textId="77777777" w:rsidR="00BA115E" w:rsidRDefault="00BA115E" w:rsidP="00BA115E">
      <w:pPr>
        <w:pStyle w:val="RepNormal"/>
      </w:pPr>
    </w:p>
    <w:p w14:paraId="04A0F2C6" w14:textId="77777777" w:rsidR="00BA115E" w:rsidRPr="00A730D5" w:rsidRDefault="00BA115E" w:rsidP="00BA115E">
      <w:pPr>
        <w:pStyle w:val="RepNormal"/>
      </w:pPr>
    </w:p>
    <w:p w14:paraId="2D8E4E6D" w14:textId="77777777" w:rsidR="00BA115E" w:rsidRPr="00A730D5" w:rsidRDefault="00BA115E" w:rsidP="00BA115E">
      <w:pPr>
        <w:pStyle w:val="RepHead3"/>
      </w:pPr>
      <w:bookmarkStart w:id="132" w:name="_Toc311124136"/>
      <w:bookmarkStart w:id="133" w:name="_Toc311124169"/>
      <w:bookmarkStart w:id="134" w:name="_Toc311816983"/>
      <w:bookmarkStart w:id="135" w:name="_Toc312145000"/>
      <w:bookmarkStart w:id="136" w:name="_Toc359843113"/>
      <w:bookmarkStart w:id="137" w:name="_Toc394297739"/>
      <w:r w:rsidRPr="00A730D5">
        <w:t>Winning</w:t>
      </w:r>
      <w:bookmarkEnd w:id="132"/>
      <w:bookmarkEnd w:id="133"/>
      <w:bookmarkEnd w:id="134"/>
      <w:bookmarkEnd w:id="135"/>
      <w:bookmarkEnd w:id="136"/>
      <w:bookmarkEnd w:id="137"/>
    </w:p>
    <w:p w14:paraId="4AC10EA7" w14:textId="77777777" w:rsidR="00534831" w:rsidRDefault="00534831" w:rsidP="00BA115E">
      <w:pPr>
        <w:pStyle w:val="RepNormal"/>
      </w:pPr>
    </w:p>
    <w:p w14:paraId="476383CA" w14:textId="77777777" w:rsidR="00BA115E" w:rsidRPr="00A730D5" w:rsidRDefault="00BA115E" w:rsidP="00BA115E">
      <w:pPr>
        <w:pStyle w:val="RepNormal"/>
      </w:pPr>
      <w:r w:rsidRPr="00A730D5">
        <w:t>With EGMs, and other forms of gambling, gamblers unsurprisingly talked about winning as an attractive feature of gambling.  Sometimes this was in the context of personally winning:</w:t>
      </w:r>
    </w:p>
    <w:p w14:paraId="4FC3AE34" w14:textId="77777777" w:rsidR="00BA115E" w:rsidRDefault="00BA115E" w:rsidP="00BA115E">
      <w:pPr>
        <w:pStyle w:val="RepNormal"/>
      </w:pPr>
      <w:r w:rsidRPr="00A730D5">
        <w:tab/>
      </w:r>
    </w:p>
    <w:p w14:paraId="20FEE838" w14:textId="77777777" w:rsidR="00BA115E" w:rsidRPr="00A730D5" w:rsidRDefault="00BA115E" w:rsidP="00BA115E">
      <w:pPr>
        <w:pStyle w:val="RepNormal"/>
        <w:rPr>
          <w:i/>
        </w:rPr>
      </w:pPr>
      <w:r w:rsidRPr="00A730D5">
        <w:rPr>
          <w:i/>
        </w:rPr>
        <w:t>“…it’s all about winning.”- J, male, mixed frequency group</w:t>
      </w:r>
    </w:p>
    <w:p w14:paraId="6E1F7253" w14:textId="77777777" w:rsidR="00BA115E" w:rsidRDefault="00BA115E" w:rsidP="00BA115E">
      <w:pPr>
        <w:pStyle w:val="RepNormal"/>
      </w:pPr>
    </w:p>
    <w:p w14:paraId="4771CD04" w14:textId="2ACACBD1" w:rsidR="00BA115E" w:rsidRPr="00A730D5" w:rsidRDefault="00BA115E" w:rsidP="00BA115E">
      <w:pPr>
        <w:pStyle w:val="RepNormal"/>
      </w:pPr>
      <w:r w:rsidRPr="00A730D5">
        <w:t>Other times it was just observing someone winning</w:t>
      </w:r>
      <w:r w:rsidR="00534831">
        <w:t>.</w:t>
      </w:r>
      <w:r w:rsidRPr="00A730D5">
        <w:t xml:space="preserve"> </w:t>
      </w:r>
      <w:r w:rsidR="00534831">
        <w:t xml:space="preserve"> A</w:t>
      </w:r>
      <w:r w:rsidRPr="00A730D5">
        <w:t>s would be expected, a primary motivation for gambling and an attractive feature of gambling</w:t>
      </w:r>
      <w:r w:rsidR="00534831">
        <w:t>,</w:t>
      </w:r>
      <w:r w:rsidRPr="00A730D5">
        <w:t xml:space="preserve"> regardless of the </w:t>
      </w:r>
      <w:r w:rsidR="00C6303F">
        <w:t xml:space="preserve">gambling </w:t>
      </w:r>
      <w:r w:rsidRPr="00A730D5">
        <w:t xml:space="preserve">mode, was winning money.  </w:t>
      </w:r>
    </w:p>
    <w:p w14:paraId="73D2FDD3" w14:textId="77777777" w:rsidR="00BA115E" w:rsidRDefault="00BA115E" w:rsidP="00BA115E">
      <w:pPr>
        <w:pStyle w:val="RepNormal"/>
        <w:rPr>
          <w:i/>
        </w:rPr>
      </w:pPr>
    </w:p>
    <w:p w14:paraId="00606CA9" w14:textId="7EE48696" w:rsidR="00BA115E" w:rsidRDefault="00BA115E" w:rsidP="00BA115E">
      <w:pPr>
        <w:pStyle w:val="RepNormal"/>
        <w:rPr>
          <w:i/>
        </w:rPr>
      </w:pPr>
      <w:r w:rsidRPr="00A730D5">
        <w:rPr>
          <w:i/>
        </w:rPr>
        <w:t>“…it was attractive because I saw people winning hundreds and hundreds of dollars from it…” -</w:t>
      </w:r>
      <w:r w:rsidR="00B056EA">
        <w:rPr>
          <w:i/>
        </w:rPr>
        <w:t xml:space="preserve"> </w:t>
      </w:r>
      <w:r w:rsidRPr="00A730D5">
        <w:rPr>
          <w:i/>
        </w:rPr>
        <w:t xml:space="preserve">T, female, </w:t>
      </w:r>
      <w:r w:rsidR="004D1910">
        <w:rPr>
          <w:i/>
        </w:rPr>
        <w:t>Māori</w:t>
      </w:r>
      <w:r w:rsidRPr="00A730D5">
        <w:rPr>
          <w:i/>
        </w:rPr>
        <w:t xml:space="preserve"> group</w:t>
      </w:r>
    </w:p>
    <w:p w14:paraId="2539959E" w14:textId="77777777" w:rsidR="00534831" w:rsidRDefault="00534831" w:rsidP="00BA115E">
      <w:pPr>
        <w:pStyle w:val="RepNormal"/>
      </w:pPr>
    </w:p>
    <w:p w14:paraId="6AFC6563" w14:textId="77777777" w:rsidR="003C68A6" w:rsidRPr="00534831" w:rsidRDefault="003C68A6" w:rsidP="00BA115E">
      <w:pPr>
        <w:pStyle w:val="RepNormal"/>
      </w:pPr>
    </w:p>
    <w:p w14:paraId="527E4FA4" w14:textId="2BA1B896" w:rsidR="00BA115E" w:rsidRPr="002332E5" w:rsidRDefault="00BA115E" w:rsidP="003C68A6">
      <w:pPr>
        <w:pStyle w:val="RepNormal"/>
        <w:rPr>
          <w:b/>
        </w:rPr>
      </w:pPr>
      <w:bookmarkStart w:id="138" w:name="_Toc359843114"/>
      <w:r w:rsidRPr="002332E5">
        <w:rPr>
          <w:b/>
        </w:rPr>
        <w:t>Free spins</w:t>
      </w:r>
      <w:bookmarkEnd w:id="138"/>
      <w:r w:rsidR="00254191" w:rsidRPr="002332E5">
        <w:rPr>
          <w:b/>
        </w:rPr>
        <w:t xml:space="preserve"> on EGMs</w:t>
      </w:r>
    </w:p>
    <w:p w14:paraId="2D2D82C6" w14:textId="77777777" w:rsidR="00534831" w:rsidRDefault="00534831" w:rsidP="00BA115E">
      <w:pPr>
        <w:pStyle w:val="RepNormal"/>
      </w:pPr>
    </w:p>
    <w:p w14:paraId="52C221C4" w14:textId="76330B6F" w:rsidR="00BA115E" w:rsidRPr="00A730D5" w:rsidRDefault="00BA115E" w:rsidP="00BA115E">
      <w:pPr>
        <w:pStyle w:val="RepNormal"/>
      </w:pPr>
      <w:r w:rsidRPr="00A730D5">
        <w:t>The feature most commonly reported as attractive and important across all groups of gamblers</w:t>
      </w:r>
      <w:r w:rsidR="00534831">
        <w:t>,</w:t>
      </w:r>
      <w:r w:rsidRPr="00A730D5">
        <w:t xml:space="preserve"> irrespective of frequency of gambling or problem gambling status</w:t>
      </w:r>
      <w:r w:rsidR="00534831">
        <w:t>,</w:t>
      </w:r>
      <w:r w:rsidRPr="00A730D5">
        <w:t xml:space="preserve"> was free spins</w:t>
      </w:r>
      <w:r w:rsidR="00254191">
        <w:t xml:space="preserve"> on EGMs</w:t>
      </w:r>
      <w:r w:rsidRPr="00A730D5">
        <w:t xml:space="preserve">.  Gamblers talked about this feature in a variety of ways, including the notion of getting something for nothing and a sign of better luck, or simply boosting one’s spirits. </w:t>
      </w:r>
    </w:p>
    <w:p w14:paraId="7C963836" w14:textId="77777777" w:rsidR="00BA115E" w:rsidRDefault="00BA115E" w:rsidP="00BA115E">
      <w:pPr>
        <w:pStyle w:val="RepNormal"/>
        <w:rPr>
          <w:i/>
        </w:rPr>
      </w:pPr>
    </w:p>
    <w:p w14:paraId="29F771EB" w14:textId="417EDEB9" w:rsidR="00BA115E" w:rsidRPr="00A730D5" w:rsidRDefault="00BA115E" w:rsidP="00BA115E">
      <w:pPr>
        <w:pStyle w:val="RepNormal"/>
        <w:rPr>
          <w:i/>
        </w:rPr>
      </w:pPr>
      <w:r w:rsidRPr="00A730D5">
        <w:rPr>
          <w:i/>
        </w:rPr>
        <w:t xml:space="preserve">“One feels one’s got a present or </w:t>
      </w:r>
      <w:r w:rsidR="00534831">
        <w:rPr>
          <w:i/>
        </w:rPr>
        <w:t>a prize you get the feeling of ‘Oh! I got something!!’</w:t>
      </w:r>
      <w:r w:rsidRPr="00A730D5">
        <w:rPr>
          <w:i/>
        </w:rPr>
        <w:t xml:space="preserve">  Even though, it’s not money, you got something.</w:t>
      </w:r>
      <w:r w:rsidR="00534831">
        <w:rPr>
          <w:i/>
        </w:rPr>
        <w:t xml:space="preserve">  </w:t>
      </w:r>
      <w:r w:rsidRPr="00A730D5">
        <w:rPr>
          <w:i/>
        </w:rPr>
        <w:t xml:space="preserve">It picks you up after a losing streak *laughs*” </w:t>
      </w:r>
      <w:r w:rsidR="00534831">
        <w:rPr>
          <w:i/>
        </w:rPr>
        <w:t>-</w:t>
      </w:r>
      <w:r w:rsidRPr="00A730D5">
        <w:rPr>
          <w:i/>
        </w:rPr>
        <w:t xml:space="preserve"> A, female, low frequency group </w:t>
      </w:r>
    </w:p>
    <w:p w14:paraId="14DA196B" w14:textId="77777777" w:rsidR="00BA115E" w:rsidRDefault="00BA115E" w:rsidP="00BA115E">
      <w:pPr>
        <w:pStyle w:val="RepNormal"/>
        <w:rPr>
          <w:i/>
        </w:rPr>
      </w:pPr>
    </w:p>
    <w:p w14:paraId="0E0DD792" w14:textId="385C84CE" w:rsidR="00BA115E" w:rsidRPr="00A730D5" w:rsidRDefault="00BA115E" w:rsidP="00BA115E">
      <w:pPr>
        <w:pStyle w:val="RepNormal"/>
        <w:rPr>
          <w:i/>
        </w:rPr>
      </w:pPr>
      <w:r w:rsidRPr="00A730D5">
        <w:rPr>
          <w:i/>
        </w:rPr>
        <w:t xml:space="preserve">“You’re not moving </w:t>
      </w:r>
      <w:r>
        <w:rPr>
          <w:i/>
        </w:rPr>
        <w:t>‘</w:t>
      </w:r>
      <w:r w:rsidRPr="00A730D5">
        <w:rPr>
          <w:i/>
        </w:rPr>
        <w:t xml:space="preserve">til you get something, and the free spinning thing … that was almost like it was telling you that you weren’t wasting your money when you were getting those free spins” </w:t>
      </w:r>
      <w:r w:rsidR="00534831">
        <w:rPr>
          <w:i/>
        </w:rPr>
        <w:t>-</w:t>
      </w:r>
      <w:r w:rsidRPr="00A730D5">
        <w:rPr>
          <w:i/>
        </w:rPr>
        <w:t xml:space="preserve"> E, male, </w:t>
      </w:r>
      <w:r w:rsidR="004D1910">
        <w:rPr>
          <w:i/>
        </w:rPr>
        <w:t>Māori</w:t>
      </w:r>
      <w:r w:rsidRPr="00A730D5">
        <w:rPr>
          <w:i/>
        </w:rPr>
        <w:t xml:space="preserve"> group </w:t>
      </w:r>
    </w:p>
    <w:p w14:paraId="4413AA45" w14:textId="77777777" w:rsidR="00BA115E" w:rsidRDefault="00BA115E" w:rsidP="00BA115E">
      <w:pPr>
        <w:pStyle w:val="RepNormal"/>
      </w:pPr>
    </w:p>
    <w:p w14:paraId="4177F5AE" w14:textId="77777777" w:rsidR="00BA115E" w:rsidRPr="00A730D5" w:rsidRDefault="00BA115E" w:rsidP="00BA115E">
      <w:pPr>
        <w:pStyle w:val="RepNormal"/>
      </w:pPr>
      <w:r>
        <w:t>Participants</w:t>
      </w:r>
      <w:r w:rsidRPr="00A730D5">
        <w:t xml:space="preserve"> </w:t>
      </w:r>
      <w:r>
        <w:t xml:space="preserve">in all gambler groups </w:t>
      </w:r>
      <w:r w:rsidRPr="00A730D5">
        <w:t>also suggest</w:t>
      </w:r>
      <w:r>
        <w:t>ed</w:t>
      </w:r>
      <w:r w:rsidRPr="00A730D5">
        <w:t xml:space="preserve"> that the free spin feature encouraged people to gamble more lines or more credits, as gamblers reported that the </w:t>
      </w:r>
      <w:r>
        <w:t xml:space="preserve">games occurring during </w:t>
      </w:r>
      <w:r w:rsidRPr="00A730D5">
        <w:t>free spins replicated the bets being made</w:t>
      </w:r>
      <w:r>
        <w:t xml:space="preserve"> immediately prior</w:t>
      </w:r>
      <w:r w:rsidRPr="00A730D5">
        <w:t xml:space="preserve">.  So free spins </w:t>
      </w:r>
      <w:r>
        <w:t xml:space="preserve">won </w:t>
      </w:r>
      <w:r w:rsidRPr="00A730D5">
        <w:t xml:space="preserve">with fewer lines or lower credits </w:t>
      </w:r>
      <w:r>
        <w:t xml:space="preserve">bet </w:t>
      </w:r>
      <w:r w:rsidRPr="00A730D5">
        <w:t xml:space="preserve">were less valued.  Gamblers reported maximising credits in the expectation of free spins, or varying the credits bet in some predetermined way to try and ensure </w:t>
      </w:r>
      <w:r>
        <w:t xml:space="preserve">their </w:t>
      </w:r>
      <w:r w:rsidRPr="00A730D5">
        <w:t>free spins were maximised.</w:t>
      </w:r>
    </w:p>
    <w:p w14:paraId="3218DB2B" w14:textId="77777777" w:rsidR="00BA115E" w:rsidRDefault="00BA115E" w:rsidP="00BA115E">
      <w:pPr>
        <w:pStyle w:val="RepNormal"/>
        <w:rPr>
          <w:i/>
        </w:rPr>
      </w:pPr>
    </w:p>
    <w:p w14:paraId="7E9CDAFB" w14:textId="3B69C11C" w:rsidR="00BA115E" w:rsidRPr="00A730D5" w:rsidRDefault="00BA115E" w:rsidP="00BA115E">
      <w:pPr>
        <w:pStyle w:val="RepNormal"/>
        <w:rPr>
          <w:i/>
        </w:rPr>
      </w:pPr>
      <w:r w:rsidRPr="00A730D5">
        <w:rPr>
          <w:i/>
        </w:rPr>
        <w:t xml:space="preserve">“Well the idea is that you’re on maximum credits... You know, you put in your $20 and you have, have a couple of go’s and then you’re on maximum credits and you win free spins and then you just sit back, put your feet up - now if you drink, take a drink and watch the credits just roll on.” </w:t>
      </w:r>
      <w:r w:rsidR="00534831">
        <w:rPr>
          <w:i/>
        </w:rPr>
        <w:t>-</w:t>
      </w:r>
      <w:r w:rsidRPr="00A730D5">
        <w:rPr>
          <w:i/>
        </w:rPr>
        <w:t xml:space="preserve"> M, male, </w:t>
      </w:r>
      <w:r w:rsidR="00626386">
        <w:rPr>
          <w:i/>
        </w:rPr>
        <w:t>current</w:t>
      </w:r>
      <w:r w:rsidRPr="00A730D5">
        <w:rPr>
          <w:i/>
        </w:rPr>
        <w:t>/ex</w:t>
      </w:r>
      <w:r>
        <w:rPr>
          <w:i/>
        </w:rPr>
        <w:t>-</w:t>
      </w:r>
      <w:r w:rsidRPr="00A730D5">
        <w:rPr>
          <w:i/>
        </w:rPr>
        <w:t>problem gambler group</w:t>
      </w:r>
    </w:p>
    <w:p w14:paraId="31B64016" w14:textId="77777777" w:rsidR="00534831" w:rsidRDefault="00534831" w:rsidP="00BA115E">
      <w:pPr>
        <w:pStyle w:val="RepNormal"/>
      </w:pPr>
    </w:p>
    <w:p w14:paraId="6289D1A2" w14:textId="39ED553B" w:rsidR="00BA115E" w:rsidRPr="00A730D5" w:rsidRDefault="00BA115E" w:rsidP="00BA115E">
      <w:pPr>
        <w:pStyle w:val="RepNormal"/>
      </w:pPr>
      <w:r w:rsidRPr="00A730D5">
        <w:lastRenderedPageBreak/>
        <w:t xml:space="preserve">There was a clear consensus </w:t>
      </w:r>
      <w:r>
        <w:t>a</w:t>
      </w:r>
      <w:r w:rsidR="008F06AB">
        <w:t>m</w:t>
      </w:r>
      <w:r>
        <w:t xml:space="preserve">ong gambler participants and problem gambling service providers </w:t>
      </w:r>
      <w:r w:rsidRPr="00A730D5">
        <w:t>that the free spin features encouraged more gambling, gambling for longer and</w:t>
      </w:r>
      <w:r w:rsidR="00534831">
        <w:t>,</w:t>
      </w:r>
      <w:r w:rsidRPr="00A730D5">
        <w:t xml:space="preserve"> in some cases</w:t>
      </w:r>
      <w:r w:rsidR="00534831">
        <w:t>,</w:t>
      </w:r>
      <w:r w:rsidRPr="00A730D5">
        <w:t xml:space="preserve"> contributed to some loss of control even in low frequency gamblers.  As </w:t>
      </w:r>
      <w:r>
        <w:t xml:space="preserve">previously </w:t>
      </w:r>
      <w:r w:rsidRPr="00A730D5">
        <w:t>noted, gamblers in all groups were focused on winning something, even if they realised the free spins were relatively minor.  The free spins also seemed to foster the hope of much larger wins.</w:t>
      </w:r>
    </w:p>
    <w:p w14:paraId="5C3C16D5" w14:textId="77777777" w:rsidR="00BA115E" w:rsidRDefault="00BA115E" w:rsidP="00BA115E">
      <w:pPr>
        <w:pStyle w:val="RepNormal"/>
        <w:rPr>
          <w:i/>
        </w:rPr>
      </w:pPr>
    </w:p>
    <w:p w14:paraId="0844C133" w14:textId="3831F830" w:rsidR="00BA115E" w:rsidRPr="00A730D5" w:rsidRDefault="00BA115E" w:rsidP="00BA115E">
      <w:pPr>
        <w:pStyle w:val="RepNormal"/>
        <w:rPr>
          <w:i/>
        </w:rPr>
      </w:pPr>
      <w:r w:rsidRPr="00A730D5">
        <w:rPr>
          <w:i/>
        </w:rPr>
        <w:t>“If I hadn’t of got the free spins one, I’d spend more money by putting money into it, t</w:t>
      </w:r>
      <w:r w:rsidR="000E3ABA">
        <w:rPr>
          <w:i/>
        </w:rPr>
        <w:t>o try and get the free spins.” -</w:t>
      </w:r>
      <w:r w:rsidRPr="00A730D5">
        <w:rPr>
          <w:i/>
        </w:rPr>
        <w:t xml:space="preserve"> S, female, low frequency group</w:t>
      </w:r>
    </w:p>
    <w:p w14:paraId="50B47082" w14:textId="77777777" w:rsidR="00BA115E" w:rsidRDefault="00BA115E" w:rsidP="00BA115E">
      <w:pPr>
        <w:pStyle w:val="RepNormal"/>
      </w:pPr>
    </w:p>
    <w:p w14:paraId="354D00CC" w14:textId="77777777" w:rsidR="00BA115E" w:rsidRPr="00A730D5" w:rsidRDefault="00BA115E" w:rsidP="00BA115E">
      <w:pPr>
        <w:pStyle w:val="RepNormal"/>
      </w:pPr>
      <w:r w:rsidRPr="00A730D5">
        <w:t>Others made it very clear that without the free spins, the EGMs might be a much less attractive proposition as a gambling alternative.</w:t>
      </w:r>
    </w:p>
    <w:p w14:paraId="66245638" w14:textId="77777777" w:rsidR="00BA115E" w:rsidRDefault="00BA115E" w:rsidP="00BA115E">
      <w:pPr>
        <w:pStyle w:val="RepNormal"/>
        <w:rPr>
          <w:i/>
        </w:rPr>
      </w:pPr>
    </w:p>
    <w:p w14:paraId="1B0C8075" w14:textId="45BB44B0" w:rsidR="00BA115E" w:rsidRDefault="00BA115E" w:rsidP="00BA115E">
      <w:pPr>
        <w:pStyle w:val="RepNormal"/>
        <w:rPr>
          <w:i/>
        </w:rPr>
      </w:pPr>
      <w:r w:rsidRPr="00A730D5">
        <w:rPr>
          <w:i/>
        </w:rPr>
        <w:t xml:space="preserve">“So if they didn’t have the 15 free games, whatever, then that turned me off because I thought, where’s my chance to get a bit of excitement in the game or to get a bigger win?”- D, male, </w:t>
      </w:r>
      <w:r w:rsidR="00626386">
        <w:rPr>
          <w:i/>
        </w:rPr>
        <w:t>current</w:t>
      </w:r>
      <w:r w:rsidRPr="00A730D5">
        <w:rPr>
          <w:i/>
        </w:rPr>
        <w:t>/</w:t>
      </w:r>
      <w:r w:rsidR="000E3ABA">
        <w:rPr>
          <w:i/>
        </w:rPr>
        <w:t xml:space="preserve"> </w:t>
      </w:r>
      <w:r w:rsidRPr="00A730D5">
        <w:rPr>
          <w:i/>
        </w:rPr>
        <w:t>ex</w:t>
      </w:r>
      <w:r>
        <w:rPr>
          <w:i/>
        </w:rPr>
        <w:t>-</w:t>
      </w:r>
      <w:r w:rsidRPr="00A730D5">
        <w:rPr>
          <w:i/>
        </w:rPr>
        <w:t>problem gambler group.</w:t>
      </w:r>
    </w:p>
    <w:p w14:paraId="49A8C160" w14:textId="77777777" w:rsidR="00BA115E" w:rsidRDefault="00BA115E" w:rsidP="00BA115E">
      <w:pPr>
        <w:pStyle w:val="RepNormal"/>
        <w:rPr>
          <w:i/>
        </w:rPr>
      </w:pPr>
    </w:p>
    <w:p w14:paraId="6FCA6F90" w14:textId="77777777" w:rsidR="003C68A6" w:rsidRPr="00A730D5" w:rsidRDefault="003C68A6" w:rsidP="00BA115E">
      <w:pPr>
        <w:pStyle w:val="RepNormal"/>
        <w:rPr>
          <w:i/>
        </w:rPr>
      </w:pPr>
    </w:p>
    <w:p w14:paraId="6A0F548B" w14:textId="1F4AA354" w:rsidR="00BA115E" w:rsidRPr="002332E5" w:rsidRDefault="00BA115E" w:rsidP="003C68A6">
      <w:pPr>
        <w:pStyle w:val="RepNormal"/>
        <w:rPr>
          <w:b/>
        </w:rPr>
      </w:pPr>
      <w:bookmarkStart w:id="139" w:name="_Toc359843115"/>
      <w:r w:rsidRPr="002332E5">
        <w:rPr>
          <w:b/>
        </w:rPr>
        <w:t>Small wins</w:t>
      </w:r>
      <w:bookmarkEnd w:id="139"/>
      <w:r w:rsidR="00254191" w:rsidRPr="002332E5">
        <w:rPr>
          <w:b/>
        </w:rPr>
        <w:t xml:space="preserve"> on EGMs</w:t>
      </w:r>
    </w:p>
    <w:p w14:paraId="454DE0D1" w14:textId="77777777" w:rsidR="000E3ABA" w:rsidRDefault="000E3ABA" w:rsidP="00BA115E">
      <w:pPr>
        <w:pStyle w:val="RepNormal"/>
      </w:pPr>
    </w:p>
    <w:p w14:paraId="692B3C13" w14:textId="493E5EE4" w:rsidR="00BA115E" w:rsidRPr="00A730D5" w:rsidRDefault="00BA115E" w:rsidP="00BA115E">
      <w:pPr>
        <w:pStyle w:val="RepNormal"/>
      </w:pPr>
      <w:r w:rsidRPr="00A730D5">
        <w:t>The second most highly ranked attractive feature of EGMs was the relatively frequent small wins, usually in the form of credits.  This was again the case irrespective of gambling frequency or problem gambling status.  The participants highlighted that, like the aforementioned free spins, small credit wins promoted enjoyment and fun, and extended the time spent on the EGMs.  There were some differences between infrequent social gamblers and current or ex-problem gamblers, but the differences were quite subtle.  Both groups were interested in getting ‘value for money’</w:t>
      </w:r>
      <w:r w:rsidR="00661758">
        <w:t xml:space="preserve"> though</w:t>
      </w:r>
      <w:r w:rsidRPr="00A730D5">
        <w:t xml:space="preserve"> the social gamblers were more concerned with maximising the time they spen</w:t>
      </w:r>
      <w:r>
        <w:t>t</w:t>
      </w:r>
      <w:r w:rsidRPr="00A730D5">
        <w:t xml:space="preserve"> gambling.</w:t>
      </w:r>
    </w:p>
    <w:p w14:paraId="3AAC8E1A" w14:textId="77777777" w:rsidR="00BA115E" w:rsidRDefault="00BA115E" w:rsidP="00BA115E">
      <w:pPr>
        <w:pStyle w:val="RepNormal"/>
        <w:rPr>
          <w:i/>
        </w:rPr>
      </w:pPr>
    </w:p>
    <w:p w14:paraId="08D45630" w14:textId="1ED0102B" w:rsidR="00BA115E" w:rsidRPr="00A730D5" w:rsidRDefault="00BA115E" w:rsidP="00BA115E">
      <w:pPr>
        <w:pStyle w:val="RepNormal"/>
      </w:pPr>
      <w:r w:rsidRPr="00A730D5">
        <w:rPr>
          <w:i/>
        </w:rPr>
        <w:t>“I don’t bet or win big money.</w:t>
      </w:r>
      <w:r w:rsidR="00661758">
        <w:rPr>
          <w:i/>
        </w:rPr>
        <w:t xml:space="preserve"> </w:t>
      </w:r>
      <w:r w:rsidRPr="00A730D5">
        <w:rPr>
          <w:i/>
        </w:rPr>
        <w:t xml:space="preserve"> So I’m restricted by betting amount... I do it for entertainment so the longer that I can make</w:t>
      </w:r>
      <w:r w:rsidR="00661758">
        <w:rPr>
          <w:i/>
        </w:rPr>
        <w:t xml:space="preserve"> it last, the better it is...” -</w:t>
      </w:r>
      <w:r w:rsidRPr="00A730D5">
        <w:rPr>
          <w:i/>
        </w:rPr>
        <w:t xml:space="preserve"> N, female, low frequency group</w:t>
      </w:r>
    </w:p>
    <w:p w14:paraId="54FB21A3" w14:textId="77777777" w:rsidR="00BA115E" w:rsidRDefault="00BA115E" w:rsidP="00BA115E">
      <w:pPr>
        <w:pStyle w:val="RepNormal"/>
      </w:pPr>
    </w:p>
    <w:p w14:paraId="41465EE1" w14:textId="77777777" w:rsidR="00BA115E" w:rsidRPr="00A730D5" w:rsidRDefault="00BA115E" w:rsidP="00BA115E">
      <w:pPr>
        <w:pStyle w:val="RepNormal"/>
      </w:pPr>
      <w:r w:rsidRPr="00A730D5">
        <w:t>The current or ex-problem gamblers were more focused on management of the money they were wagering.</w:t>
      </w:r>
    </w:p>
    <w:p w14:paraId="43B2B076" w14:textId="77777777" w:rsidR="00BA115E" w:rsidRDefault="00BA115E" w:rsidP="00BA115E">
      <w:pPr>
        <w:pStyle w:val="RepNormal"/>
        <w:rPr>
          <w:i/>
        </w:rPr>
      </w:pPr>
    </w:p>
    <w:p w14:paraId="392866B9" w14:textId="4B6D3FC6" w:rsidR="00BA115E" w:rsidRPr="00A730D5" w:rsidRDefault="00BA115E" w:rsidP="00BA115E">
      <w:pPr>
        <w:pStyle w:val="RepNormal"/>
        <w:rPr>
          <w:i/>
        </w:rPr>
      </w:pPr>
      <w:r w:rsidRPr="00A730D5">
        <w:rPr>
          <w:i/>
        </w:rPr>
        <w:t>“I’d rather have a whole lot of small wins and have it paying every second or third spin than have something which pays every 50 spins and pays 50 times your bet.</w:t>
      </w:r>
      <w:r w:rsidR="00661758">
        <w:rPr>
          <w:i/>
        </w:rPr>
        <w:t xml:space="preserve"> </w:t>
      </w:r>
      <w:r w:rsidRPr="00A730D5">
        <w:rPr>
          <w:i/>
        </w:rPr>
        <w:t xml:space="preserve"> And it’s a simple reaso</w:t>
      </w:r>
      <w:r w:rsidR="00661758">
        <w:rPr>
          <w:i/>
        </w:rPr>
        <w:t>n - it’s bankroll management.” -</w:t>
      </w:r>
      <w:r w:rsidR="00B0472D">
        <w:rPr>
          <w:i/>
        </w:rPr>
        <w:t xml:space="preserve"> </w:t>
      </w:r>
      <w:r w:rsidRPr="00A730D5">
        <w:rPr>
          <w:i/>
        </w:rPr>
        <w:t xml:space="preserve">D, male, </w:t>
      </w:r>
      <w:r w:rsidR="00626386">
        <w:rPr>
          <w:i/>
        </w:rPr>
        <w:t>current</w:t>
      </w:r>
      <w:r w:rsidRPr="00A730D5">
        <w:rPr>
          <w:i/>
        </w:rPr>
        <w:t>/ex</w:t>
      </w:r>
      <w:r>
        <w:rPr>
          <w:i/>
        </w:rPr>
        <w:t>-</w:t>
      </w:r>
      <w:r w:rsidRPr="00A730D5">
        <w:rPr>
          <w:i/>
        </w:rPr>
        <w:t>problem gambler group.</w:t>
      </w:r>
    </w:p>
    <w:p w14:paraId="5DF9A876" w14:textId="77777777" w:rsidR="00BA115E" w:rsidRDefault="00BA115E" w:rsidP="00BA115E">
      <w:pPr>
        <w:pStyle w:val="RepNormal"/>
      </w:pPr>
    </w:p>
    <w:p w14:paraId="4DC0AE3A" w14:textId="77777777" w:rsidR="00BA115E" w:rsidRPr="00A730D5" w:rsidRDefault="00BA115E" w:rsidP="00BA115E">
      <w:pPr>
        <w:pStyle w:val="RepNormal"/>
      </w:pPr>
      <w:r w:rsidRPr="0069014E">
        <w:t>The latter quote also highlights the increasingly ‘analytic’ approach that problem and ex-problem gamblers perceived themselves as taking.  This, with their increased perception of their own skill and strategies related to gambling, including EGM play, is consistent with the existing literature on problem gamblers.</w:t>
      </w:r>
    </w:p>
    <w:p w14:paraId="73E8CE78" w14:textId="77777777" w:rsidR="00BA115E" w:rsidRDefault="00BA115E" w:rsidP="00BA115E">
      <w:pPr>
        <w:pStyle w:val="RepNormal"/>
      </w:pPr>
    </w:p>
    <w:p w14:paraId="4545C4E9" w14:textId="5269B0EE" w:rsidR="00BA115E" w:rsidRPr="00A730D5" w:rsidRDefault="00BA115E" w:rsidP="00BA115E">
      <w:pPr>
        <w:pStyle w:val="RepNormal"/>
      </w:pPr>
      <w:r w:rsidRPr="00A730D5">
        <w:t>As with the free spins, it was clear from the discussions that a main effect of the small wins was to encourage or motivate gamblers to gamble for longer and</w:t>
      </w:r>
      <w:r>
        <w:t>,</w:t>
      </w:r>
      <w:r w:rsidRPr="00A730D5">
        <w:t xml:space="preserve"> in some cases</w:t>
      </w:r>
      <w:r>
        <w:t>,</w:t>
      </w:r>
      <w:r w:rsidRPr="00A730D5">
        <w:t xml:space="preserve"> for longer than they initially intended.  It is clear that these smaller wins keep the possibility of winning further salient in the minds of gamblers, even </w:t>
      </w:r>
      <w:r w:rsidR="00661758">
        <w:t xml:space="preserve">for </w:t>
      </w:r>
      <w:r w:rsidRPr="00A730D5">
        <w:t>low frequency gamblers who might never have had a large win.</w:t>
      </w:r>
    </w:p>
    <w:p w14:paraId="209FE71A" w14:textId="77777777" w:rsidR="00BA115E" w:rsidRDefault="00BA115E" w:rsidP="00BA115E">
      <w:pPr>
        <w:pStyle w:val="RepNormal"/>
        <w:rPr>
          <w:i/>
        </w:rPr>
      </w:pPr>
    </w:p>
    <w:p w14:paraId="31719CB9" w14:textId="3A1EF7EA" w:rsidR="00BA115E" w:rsidRDefault="00BA115E" w:rsidP="00BA115E">
      <w:pPr>
        <w:pStyle w:val="RepNormal"/>
        <w:rPr>
          <w:i/>
        </w:rPr>
      </w:pPr>
      <w:r w:rsidRPr="00A730D5">
        <w:rPr>
          <w:i/>
        </w:rPr>
        <w:t xml:space="preserve">“Well when they pay out a bit you think they are going to pay out again, so you keep going” </w:t>
      </w:r>
      <w:r w:rsidR="00661758">
        <w:rPr>
          <w:i/>
        </w:rPr>
        <w:t>-</w:t>
      </w:r>
      <w:r w:rsidRPr="00A730D5">
        <w:rPr>
          <w:i/>
        </w:rPr>
        <w:t xml:space="preserve"> G, male, low frequency group</w:t>
      </w:r>
    </w:p>
    <w:p w14:paraId="6E963B99" w14:textId="77777777" w:rsidR="00BA115E" w:rsidRDefault="00BA115E" w:rsidP="00BA115E">
      <w:pPr>
        <w:pStyle w:val="RepNormal"/>
        <w:rPr>
          <w:i/>
        </w:rPr>
      </w:pPr>
    </w:p>
    <w:p w14:paraId="4426D708" w14:textId="77777777" w:rsidR="003C68A6" w:rsidRDefault="003C68A6" w:rsidP="00BA115E">
      <w:pPr>
        <w:pStyle w:val="RepNormal"/>
        <w:rPr>
          <w:i/>
        </w:rPr>
      </w:pPr>
    </w:p>
    <w:p w14:paraId="0BA4E254" w14:textId="0D6886B0" w:rsidR="00BA115E" w:rsidRPr="002332E5" w:rsidRDefault="00BA115E" w:rsidP="002E1DF0">
      <w:pPr>
        <w:pStyle w:val="RepNormal"/>
        <w:keepNext/>
        <w:rPr>
          <w:b/>
        </w:rPr>
      </w:pPr>
      <w:bookmarkStart w:id="140" w:name="_Toc359843116"/>
      <w:r w:rsidRPr="002332E5">
        <w:rPr>
          <w:b/>
        </w:rPr>
        <w:lastRenderedPageBreak/>
        <w:t>Lights, sounds and graphics</w:t>
      </w:r>
      <w:bookmarkEnd w:id="140"/>
      <w:r w:rsidR="00254191" w:rsidRPr="002332E5">
        <w:rPr>
          <w:b/>
        </w:rPr>
        <w:t xml:space="preserve"> on EGMs</w:t>
      </w:r>
    </w:p>
    <w:p w14:paraId="51198F5E" w14:textId="77777777" w:rsidR="00661758" w:rsidRDefault="00661758" w:rsidP="002E1DF0">
      <w:pPr>
        <w:pStyle w:val="RepNormal"/>
        <w:keepNext/>
      </w:pPr>
    </w:p>
    <w:p w14:paraId="4F8B6D82" w14:textId="42C644ED" w:rsidR="00BA115E" w:rsidRPr="00A730D5" w:rsidRDefault="00BA115E" w:rsidP="002E1DF0">
      <w:pPr>
        <w:pStyle w:val="RepNormal"/>
        <w:keepNext/>
      </w:pPr>
      <w:r w:rsidRPr="000105F7">
        <w:t xml:space="preserve">This category encompasses a relatively broad array of features.  Gamblers </w:t>
      </w:r>
      <w:r w:rsidR="00960E6F">
        <w:t>noted</w:t>
      </w:r>
      <w:r w:rsidRPr="000105F7">
        <w:t xml:space="preserve"> a range of game-specific lights, sounds and graphics</w:t>
      </w:r>
      <w:r w:rsidR="00960E6F">
        <w:t>.  G</w:t>
      </w:r>
      <w:r w:rsidRPr="000105F7">
        <w:t xml:space="preserve">amblers </w:t>
      </w:r>
      <w:r w:rsidR="00960E6F">
        <w:t xml:space="preserve">were </w:t>
      </w:r>
      <w:r w:rsidRPr="000105F7">
        <w:t xml:space="preserve">variously drawn to features they had not seen before or favourite machines identifiable through key features.  What was most clear was that the modern, relatively sophisticated range of graphics and sounds were very attractive compared to older EGMs.  The sounds were frequently related to winning and free spins, and acted to build excitement among gamblers and onlookers and encourage use of machines among </w:t>
      </w:r>
      <w:r w:rsidR="003C68A6" w:rsidRPr="000105F7">
        <w:t xml:space="preserve">both </w:t>
      </w:r>
      <w:r w:rsidRPr="000105F7">
        <w:t>the frequent and infrequent gamblers.</w:t>
      </w:r>
    </w:p>
    <w:p w14:paraId="32F4E886" w14:textId="77777777" w:rsidR="00BA115E" w:rsidRDefault="00BA115E" w:rsidP="00BA115E">
      <w:pPr>
        <w:pStyle w:val="RepNormal"/>
        <w:rPr>
          <w:i/>
        </w:rPr>
      </w:pPr>
    </w:p>
    <w:p w14:paraId="78891D6A" w14:textId="3583BDEF" w:rsidR="00BA115E" w:rsidRPr="00A730D5" w:rsidRDefault="00BA115E" w:rsidP="00BA115E">
      <w:pPr>
        <w:pStyle w:val="RepNormal"/>
        <w:rPr>
          <w:i/>
        </w:rPr>
      </w:pPr>
      <w:r w:rsidRPr="00A730D5">
        <w:rPr>
          <w:i/>
        </w:rPr>
        <w:t xml:space="preserve">“I like to be in the area where the features are going off and everybody’s in such a good mood it’s not even funny, and they’re saying “come and sit over here!” </w:t>
      </w:r>
      <w:r w:rsidR="003C68A6">
        <w:rPr>
          <w:i/>
        </w:rPr>
        <w:t>-</w:t>
      </w:r>
      <w:r w:rsidRPr="00A730D5">
        <w:rPr>
          <w:i/>
        </w:rPr>
        <w:t xml:space="preserve"> B, female, high frequency group</w:t>
      </w:r>
    </w:p>
    <w:p w14:paraId="3F3A6950" w14:textId="77777777" w:rsidR="00BA115E" w:rsidRDefault="00BA115E" w:rsidP="00BA115E">
      <w:pPr>
        <w:pStyle w:val="RepNormal"/>
        <w:rPr>
          <w:i/>
        </w:rPr>
      </w:pPr>
    </w:p>
    <w:p w14:paraId="3EE6FB01" w14:textId="7FB20ACC" w:rsidR="00BA115E" w:rsidRPr="00A730D5" w:rsidRDefault="00BA115E" w:rsidP="00BA115E">
      <w:pPr>
        <w:pStyle w:val="RepNormal"/>
        <w:rPr>
          <w:i/>
        </w:rPr>
      </w:pPr>
      <w:r w:rsidRPr="00A730D5">
        <w:rPr>
          <w:i/>
        </w:rPr>
        <w:t xml:space="preserve">“You could see the gold dollars floating all over the… you know, especially when you won, like a burst of dollars all over the screen... So yup, that was really enticing.” </w:t>
      </w:r>
      <w:r w:rsidR="003C68A6">
        <w:rPr>
          <w:i/>
        </w:rPr>
        <w:t>-</w:t>
      </w:r>
      <w:r w:rsidRPr="00A730D5">
        <w:rPr>
          <w:i/>
        </w:rPr>
        <w:t xml:space="preserve"> G, male, </w:t>
      </w:r>
      <w:r w:rsidR="004D1910">
        <w:rPr>
          <w:i/>
        </w:rPr>
        <w:t>Māori</w:t>
      </w:r>
      <w:r w:rsidRPr="00A730D5">
        <w:rPr>
          <w:i/>
        </w:rPr>
        <w:t xml:space="preserve"> group</w:t>
      </w:r>
    </w:p>
    <w:p w14:paraId="3E382024" w14:textId="77777777" w:rsidR="00BA115E" w:rsidRDefault="00BA115E" w:rsidP="00BA115E">
      <w:pPr>
        <w:pStyle w:val="RepNormal"/>
      </w:pPr>
    </w:p>
    <w:p w14:paraId="0A35E990" w14:textId="77777777" w:rsidR="00BA115E" w:rsidRPr="00A730D5" w:rsidRDefault="00BA115E" w:rsidP="00BA115E">
      <w:pPr>
        <w:pStyle w:val="RepNormal"/>
      </w:pPr>
      <w:r w:rsidRPr="00A730D5">
        <w:t xml:space="preserve">The most exciting features were clearly related to winning and free spins, and gamblers (even high frequency and problem/ex-problem gamblers) spoke of the excitement they generated, even with small wins.  </w:t>
      </w:r>
    </w:p>
    <w:p w14:paraId="514DDCAE" w14:textId="77777777" w:rsidR="00BA115E" w:rsidRDefault="00BA115E" w:rsidP="00BA115E">
      <w:pPr>
        <w:pStyle w:val="RepNormal"/>
        <w:rPr>
          <w:i/>
        </w:rPr>
      </w:pPr>
    </w:p>
    <w:p w14:paraId="3317CEDC" w14:textId="616975EB" w:rsidR="00BA115E" w:rsidRPr="00A730D5" w:rsidRDefault="00BA115E" w:rsidP="00BA115E">
      <w:pPr>
        <w:pStyle w:val="RepNormal"/>
        <w:rPr>
          <w:i/>
        </w:rPr>
      </w:pPr>
      <w:r w:rsidRPr="00A730D5">
        <w:rPr>
          <w:i/>
        </w:rPr>
        <w:t xml:space="preserve">“Some machines, the symbol for the free spins when they come up give a gong or a bell - you know, so it’s BONG, BONG, BONG!  And it just lifts your adrenaline as you’re watching them drop down.” </w:t>
      </w:r>
      <w:r w:rsidR="003C68A6">
        <w:rPr>
          <w:i/>
        </w:rPr>
        <w:t>-</w:t>
      </w:r>
      <w:r w:rsidRPr="00A730D5">
        <w:rPr>
          <w:i/>
        </w:rPr>
        <w:t xml:space="preserve"> M, male, </w:t>
      </w:r>
      <w:r w:rsidR="00626386">
        <w:rPr>
          <w:i/>
        </w:rPr>
        <w:t>current</w:t>
      </w:r>
      <w:r w:rsidRPr="00A730D5">
        <w:rPr>
          <w:i/>
        </w:rPr>
        <w:t>/ex</w:t>
      </w:r>
      <w:r>
        <w:rPr>
          <w:i/>
        </w:rPr>
        <w:t>-</w:t>
      </w:r>
      <w:r w:rsidRPr="00A730D5">
        <w:rPr>
          <w:i/>
        </w:rPr>
        <w:t>problem gambler group</w:t>
      </w:r>
    </w:p>
    <w:p w14:paraId="3367AAFC" w14:textId="77777777" w:rsidR="00BA115E" w:rsidRDefault="00BA115E" w:rsidP="00BA115E">
      <w:pPr>
        <w:pStyle w:val="RepNormal"/>
        <w:rPr>
          <w:i/>
        </w:rPr>
      </w:pPr>
    </w:p>
    <w:p w14:paraId="2B174FF4" w14:textId="144C8CBE" w:rsidR="00BA115E" w:rsidRPr="00A730D5" w:rsidRDefault="00BA115E" w:rsidP="00BA115E">
      <w:pPr>
        <w:pStyle w:val="RepNormal"/>
        <w:rPr>
          <w:i/>
        </w:rPr>
      </w:pPr>
      <w:r w:rsidRPr="00A730D5">
        <w:rPr>
          <w:i/>
        </w:rPr>
        <w:t xml:space="preserve">“I get up and dance when I win” </w:t>
      </w:r>
      <w:r w:rsidR="003C68A6">
        <w:rPr>
          <w:i/>
        </w:rPr>
        <w:t>-</w:t>
      </w:r>
      <w:r w:rsidRPr="00A730D5">
        <w:rPr>
          <w:i/>
        </w:rPr>
        <w:t xml:space="preserve"> AE, male, high frequency group</w:t>
      </w:r>
    </w:p>
    <w:p w14:paraId="38630547" w14:textId="77777777" w:rsidR="00BA115E" w:rsidRDefault="00BA115E" w:rsidP="00BA115E">
      <w:pPr>
        <w:pStyle w:val="RepNormal"/>
      </w:pPr>
    </w:p>
    <w:p w14:paraId="49CE5321" w14:textId="77777777" w:rsidR="00BA115E" w:rsidRPr="00A730D5" w:rsidRDefault="00BA115E" w:rsidP="00BA115E">
      <w:pPr>
        <w:pStyle w:val="RepNormal"/>
      </w:pPr>
      <w:r w:rsidRPr="00A730D5">
        <w:t xml:space="preserve">It is clear from numerous comments that the range of auditory and visual features built into modern EGMs generally add to the excitement for gamblers, and </w:t>
      </w:r>
      <w:r>
        <w:t xml:space="preserve">also </w:t>
      </w:r>
      <w:r w:rsidRPr="00A730D5">
        <w:t>add to the reward of a win or free spin.</w:t>
      </w:r>
    </w:p>
    <w:p w14:paraId="0B57E6C4" w14:textId="77777777" w:rsidR="00BA115E" w:rsidRDefault="00BA115E" w:rsidP="00BA115E">
      <w:pPr>
        <w:pStyle w:val="RepNormal"/>
        <w:rPr>
          <w:i/>
        </w:rPr>
      </w:pPr>
    </w:p>
    <w:p w14:paraId="463CB582" w14:textId="7CD3AB03" w:rsidR="00BA115E" w:rsidRPr="00A730D5" w:rsidRDefault="00BA115E" w:rsidP="00BA115E">
      <w:pPr>
        <w:pStyle w:val="RepNormal"/>
        <w:rPr>
          <w:i/>
        </w:rPr>
      </w:pPr>
      <w:r w:rsidRPr="00A730D5">
        <w:rPr>
          <w:i/>
        </w:rPr>
        <w:t xml:space="preserve">“…sometimes the music is like a positive reinforcement (others “mmmmm, yep”) you know when you win something, if it’s big or small and that, the music sort of reinforces the win” </w:t>
      </w:r>
      <w:r w:rsidR="003C68A6">
        <w:rPr>
          <w:i/>
        </w:rPr>
        <w:t xml:space="preserve">- </w:t>
      </w:r>
      <w:r w:rsidRPr="00A730D5">
        <w:rPr>
          <w:i/>
        </w:rPr>
        <w:t>J, female, high frequency group</w:t>
      </w:r>
    </w:p>
    <w:p w14:paraId="220C20EF" w14:textId="77777777" w:rsidR="00BA115E" w:rsidRDefault="00BA115E" w:rsidP="00BA115E">
      <w:pPr>
        <w:pStyle w:val="RepNormal"/>
      </w:pPr>
    </w:p>
    <w:p w14:paraId="46582918" w14:textId="5F549FC7" w:rsidR="00BA115E" w:rsidRPr="00A730D5" w:rsidRDefault="00BA115E" w:rsidP="00BA115E">
      <w:pPr>
        <w:pStyle w:val="RepNormal"/>
      </w:pPr>
      <w:r w:rsidRPr="00A730D5">
        <w:t>Unlike the free spins and small wins, there were some gamblers who were less positive about the sounds.  These views tended to be expressed in the high frequency and current/ex</w:t>
      </w:r>
      <w:r>
        <w:t>-</w:t>
      </w:r>
      <w:r w:rsidRPr="00A730D5">
        <w:t>problem gambler groups.  The views were largely related to taking attention away from the game, disrupting the gambler’s concentration, or attracting unwanted attention from others in the venue.</w:t>
      </w:r>
    </w:p>
    <w:p w14:paraId="3F2D675E" w14:textId="77777777" w:rsidR="00BA115E" w:rsidRDefault="00BA115E" w:rsidP="00BA115E">
      <w:pPr>
        <w:pStyle w:val="RepNormal"/>
        <w:rPr>
          <w:i/>
        </w:rPr>
      </w:pPr>
    </w:p>
    <w:p w14:paraId="4BE35F55" w14:textId="45B71CF3" w:rsidR="00BA115E" w:rsidRDefault="00BA115E" w:rsidP="00BA115E">
      <w:pPr>
        <w:pStyle w:val="RepNormal"/>
        <w:rPr>
          <w:i/>
        </w:rPr>
      </w:pPr>
      <w:r w:rsidRPr="00A730D5">
        <w:rPr>
          <w:i/>
        </w:rPr>
        <w:t xml:space="preserve">“I don’t like um the sound of the reels… like I just don’t like, especially the older ones, like they just sound…tacky... it’s just real annoying coz you hear it so many times” </w:t>
      </w:r>
      <w:r w:rsidR="003C68A6">
        <w:rPr>
          <w:i/>
        </w:rPr>
        <w:t>-</w:t>
      </w:r>
      <w:r w:rsidRPr="00A730D5">
        <w:rPr>
          <w:i/>
        </w:rPr>
        <w:t xml:space="preserve"> J, male, high frequency group</w:t>
      </w:r>
    </w:p>
    <w:p w14:paraId="6CCD2614" w14:textId="77777777" w:rsidR="00BA115E" w:rsidRDefault="00BA115E" w:rsidP="00BA115E">
      <w:pPr>
        <w:pStyle w:val="RepNormal"/>
        <w:rPr>
          <w:i/>
        </w:rPr>
      </w:pPr>
    </w:p>
    <w:p w14:paraId="1CDE7D75" w14:textId="77777777" w:rsidR="003C68A6" w:rsidRPr="00A730D5" w:rsidRDefault="003C68A6" w:rsidP="00BA115E">
      <w:pPr>
        <w:pStyle w:val="RepNormal"/>
        <w:rPr>
          <w:i/>
        </w:rPr>
      </w:pPr>
    </w:p>
    <w:p w14:paraId="153AC42E" w14:textId="7E03D81D" w:rsidR="00BA115E" w:rsidRPr="002332E5" w:rsidRDefault="00BA115E" w:rsidP="003C68A6">
      <w:pPr>
        <w:pStyle w:val="RepNormal"/>
        <w:rPr>
          <w:b/>
        </w:rPr>
      </w:pPr>
      <w:bookmarkStart w:id="141" w:name="_Toc359843117"/>
      <w:r w:rsidRPr="002332E5">
        <w:rPr>
          <w:b/>
        </w:rPr>
        <w:t>Jackpots</w:t>
      </w:r>
      <w:bookmarkEnd w:id="141"/>
      <w:r w:rsidR="00254191" w:rsidRPr="002332E5">
        <w:rPr>
          <w:b/>
        </w:rPr>
        <w:t xml:space="preserve"> on EGMs</w:t>
      </w:r>
    </w:p>
    <w:p w14:paraId="1E7FA98D" w14:textId="77777777" w:rsidR="003C68A6" w:rsidRDefault="003C68A6" w:rsidP="00BA115E">
      <w:pPr>
        <w:pStyle w:val="RepNormal"/>
      </w:pPr>
    </w:p>
    <w:p w14:paraId="0A84D661" w14:textId="7486C9FE" w:rsidR="00BA115E" w:rsidRPr="00A730D5" w:rsidRDefault="003C68A6" w:rsidP="00BA115E">
      <w:pPr>
        <w:pStyle w:val="RepNormal"/>
      </w:pPr>
      <w:r>
        <w:t>J</w:t>
      </w:r>
      <w:r w:rsidR="00BA115E" w:rsidRPr="00A730D5">
        <w:t xml:space="preserve">ackpots and large wins were not commonly </w:t>
      </w:r>
      <w:r w:rsidR="00960E6F">
        <w:t>listed</w:t>
      </w:r>
      <w:r w:rsidR="00BA115E" w:rsidRPr="00A730D5">
        <w:t xml:space="preserve"> as among the most attractive features of </w:t>
      </w:r>
      <w:r w:rsidR="00254191">
        <w:t xml:space="preserve">EGM </w:t>
      </w:r>
      <w:r w:rsidR="00BA115E" w:rsidRPr="00A730D5">
        <w:t xml:space="preserve">games.  In fact, they were only a significant feature of the high frequency and current/ex-problem gambler groups.  This is perhaps because the higher frequency gamblers are the only ones likely to have had large wins of this type or perhaps </w:t>
      </w:r>
      <w:r w:rsidR="00BA115E" w:rsidRPr="00A730D5">
        <w:rPr>
          <w:i/>
        </w:rPr>
        <w:t>need</w:t>
      </w:r>
      <w:r w:rsidR="00BA115E" w:rsidRPr="00A730D5">
        <w:t xml:space="preserve"> wins of this magnitude.  So for most gamblers the reality is very small wins and extended sessions with a hope of a larger win at some stage.</w:t>
      </w:r>
    </w:p>
    <w:p w14:paraId="25210D86" w14:textId="77777777" w:rsidR="00BA115E" w:rsidRDefault="00BA115E" w:rsidP="00BA115E">
      <w:pPr>
        <w:pStyle w:val="RepNormal"/>
        <w:rPr>
          <w:i/>
        </w:rPr>
      </w:pPr>
    </w:p>
    <w:p w14:paraId="00108FB2" w14:textId="1E71449C" w:rsidR="00BA115E" w:rsidRPr="00A730D5" w:rsidRDefault="00BA115E" w:rsidP="00BA115E">
      <w:pPr>
        <w:pStyle w:val="RepNormal"/>
        <w:rPr>
          <w:i/>
        </w:rPr>
      </w:pPr>
      <w:r w:rsidRPr="00A730D5">
        <w:rPr>
          <w:i/>
        </w:rPr>
        <w:t>“You still go there for that jackpot at the end of the day ‘cause really that’s</w:t>
      </w:r>
      <w:r w:rsidR="00B056EA">
        <w:rPr>
          <w:i/>
        </w:rPr>
        <w:t xml:space="preserve"> why we’re gambling, you know” -</w:t>
      </w:r>
      <w:r>
        <w:rPr>
          <w:i/>
        </w:rPr>
        <w:t xml:space="preserve"> </w:t>
      </w:r>
      <w:r w:rsidRPr="00A730D5">
        <w:rPr>
          <w:i/>
        </w:rPr>
        <w:t>B, female, high frequency group</w:t>
      </w:r>
    </w:p>
    <w:p w14:paraId="7A61DA94" w14:textId="77777777" w:rsidR="00B056EA" w:rsidRDefault="00B056EA" w:rsidP="00BA115E">
      <w:pPr>
        <w:pStyle w:val="RepNormal"/>
      </w:pPr>
    </w:p>
    <w:p w14:paraId="1665541E" w14:textId="170B4BAA" w:rsidR="00BA115E" w:rsidRPr="00A730D5" w:rsidRDefault="00BA115E" w:rsidP="00BA115E">
      <w:pPr>
        <w:pStyle w:val="RepNormal"/>
      </w:pPr>
      <w:r w:rsidRPr="00A730D5">
        <w:lastRenderedPageBreak/>
        <w:t>For the high frequency gamblers and the current/ex</w:t>
      </w:r>
      <w:r>
        <w:t>-</w:t>
      </w:r>
      <w:r w:rsidRPr="00A730D5">
        <w:t>problem gamblers it was clear that the jackpots and the possibility of much larger wins were a stronger motivation than for the lower frequency gamblers.  Many of these gamblers have had wins of this sort before and seemed to believe that their pattern of play had some impact on their winning</w:t>
      </w:r>
      <w:r w:rsidR="00B056EA">
        <w:t>,</w:t>
      </w:r>
      <w:r w:rsidRPr="00A730D5">
        <w:t xml:space="preserve"> although the views expressed were quite disparate.</w:t>
      </w:r>
    </w:p>
    <w:p w14:paraId="4858BC12" w14:textId="77777777" w:rsidR="00BA115E" w:rsidRDefault="00BA115E" w:rsidP="00BA115E">
      <w:pPr>
        <w:pStyle w:val="RepNormal"/>
        <w:rPr>
          <w:i/>
        </w:rPr>
      </w:pPr>
    </w:p>
    <w:p w14:paraId="0F33D661" w14:textId="67FEF47E" w:rsidR="00BA115E" w:rsidRPr="00A730D5" w:rsidRDefault="00BA115E" w:rsidP="00BA115E">
      <w:pPr>
        <w:pStyle w:val="RepNormal"/>
        <w:rPr>
          <w:i/>
        </w:rPr>
      </w:pPr>
      <w:r w:rsidRPr="00A730D5">
        <w:rPr>
          <w:i/>
        </w:rPr>
        <w:t>“I like the fuller machines, because of the jackpot, if there’s (sic) heaps of people around, then it’s going to go off faster... Yeah, yeah, because everyone is feeding the machines money, so it will go up and up. And I always pick one like where the jackpot</w:t>
      </w:r>
      <w:r w:rsidR="00B0472D">
        <w:rPr>
          <w:i/>
        </w:rPr>
        <w:t>’</w:t>
      </w:r>
      <w:r w:rsidRPr="00A730D5">
        <w:rPr>
          <w:i/>
        </w:rPr>
        <w:t xml:space="preserve">s high, like it’s around the </w:t>
      </w:r>
      <w:r w:rsidR="00B056EA">
        <w:rPr>
          <w:i/>
        </w:rPr>
        <w:t>amount when it’s going to go.” -</w:t>
      </w:r>
      <w:r w:rsidRPr="00A730D5">
        <w:rPr>
          <w:i/>
        </w:rPr>
        <w:t xml:space="preserve"> S, female, low frequency group</w:t>
      </w:r>
    </w:p>
    <w:p w14:paraId="52B3EE5A" w14:textId="77777777" w:rsidR="00BA115E" w:rsidRDefault="00BA115E" w:rsidP="00BA115E">
      <w:pPr>
        <w:pStyle w:val="RepNormal"/>
        <w:rPr>
          <w:i/>
        </w:rPr>
      </w:pPr>
    </w:p>
    <w:p w14:paraId="5BCBC57D" w14:textId="200C1C2F" w:rsidR="00BA115E" w:rsidRPr="00A730D5" w:rsidRDefault="00BA115E" w:rsidP="00BA115E">
      <w:pPr>
        <w:pStyle w:val="RepNormal"/>
        <w:rPr>
          <w:i/>
        </w:rPr>
      </w:pPr>
      <w:r w:rsidRPr="00A730D5">
        <w:rPr>
          <w:i/>
        </w:rPr>
        <w:t>“Oh I think it’s attractive when like the room’s empty but the jackpot</w:t>
      </w:r>
      <w:r w:rsidR="00B0472D">
        <w:rPr>
          <w:i/>
        </w:rPr>
        <w:t>’</w:t>
      </w:r>
      <w:r w:rsidRPr="00A730D5">
        <w:rPr>
          <w:i/>
        </w:rPr>
        <w:t>s kinda high, but no one’s there and you just feel like the c</w:t>
      </w:r>
      <w:r w:rsidR="00B056EA">
        <w:rPr>
          <w:i/>
        </w:rPr>
        <w:t>hances are going to be better” -</w:t>
      </w:r>
      <w:r w:rsidRPr="00A730D5">
        <w:rPr>
          <w:i/>
        </w:rPr>
        <w:t xml:space="preserve"> J,  male, high frequency group </w:t>
      </w:r>
    </w:p>
    <w:p w14:paraId="33644199" w14:textId="77777777" w:rsidR="00BA115E" w:rsidRDefault="00BA115E" w:rsidP="00BA115E">
      <w:pPr>
        <w:pStyle w:val="RepNormal"/>
      </w:pPr>
    </w:p>
    <w:p w14:paraId="283567B8" w14:textId="5C369EE2" w:rsidR="00BA115E" w:rsidRDefault="00BA115E" w:rsidP="00BA115E">
      <w:pPr>
        <w:pStyle w:val="RepNormal"/>
      </w:pPr>
      <w:r w:rsidRPr="00A730D5">
        <w:t>With respect to the jackpots, the participants talked about more social aspects of gambling, in that linked jackpots draw more of a crowd and EGM play becomes less solitary</w:t>
      </w:r>
      <w:r w:rsidR="00B056EA" w:rsidRPr="00B056EA">
        <w:t xml:space="preserve"> </w:t>
      </w:r>
      <w:r w:rsidR="00B056EA" w:rsidRPr="00A730D5">
        <w:t>in a sense</w:t>
      </w:r>
      <w:r w:rsidRPr="00A730D5">
        <w:t xml:space="preserve">.  More interaction was reported with other gamblers with references to team play and competition.  This was </w:t>
      </w:r>
      <w:r w:rsidR="00B056EA" w:rsidRPr="00A730D5">
        <w:t xml:space="preserve">all </w:t>
      </w:r>
      <w:r w:rsidRPr="00A730D5">
        <w:t>linked to increased intensity of play during these periods.</w:t>
      </w:r>
    </w:p>
    <w:p w14:paraId="23D8CF38" w14:textId="77777777" w:rsidR="00BA115E" w:rsidRPr="00A730D5" w:rsidRDefault="00BA115E" w:rsidP="00BA115E">
      <w:pPr>
        <w:pStyle w:val="RepNormal"/>
      </w:pPr>
    </w:p>
    <w:p w14:paraId="4F9254DC" w14:textId="7598437B" w:rsidR="00BA115E" w:rsidRPr="00A730D5" w:rsidRDefault="00BA115E" w:rsidP="00BA115E">
      <w:pPr>
        <w:pStyle w:val="RepNormal"/>
      </w:pPr>
      <w:r w:rsidRPr="00A730D5">
        <w:t xml:space="preserve">While the game characteristics discussed earlier (free spins, small wins and auditory/visual features) all encouraged increased gambling (in both time and intensity) and perhaps a loss of control, the perceptions around the effects of jackpots were different.  An advertised jackpot that was arranged to pay out before it reached a certain value clearly encouraged increased attention and increased gambling.  However, the jackpot paying out to the gambler in question, or </w:t>
      </w:r>
      <w:r>
        <w:t xml:space="preserve">to </w:t>
      </w:r>
      <w:r w:rsidRPr="00A730D5">
        <w:t>someone else</w:t>
      </w:r>
      <w:r w:rsidR="00B056EA">
        <w:t>,</w:t>
      </w:r>
      <w:r w:rsidRPr="00A730D5">
        <w:t xml:space="preserve"> resulted in mixed comments from participants.</w:t>
      </w:r>
      <w:r>
        <w:t xml:space="preserve">  </w:t>
      </w:r>
      <w:r w:rsidRPr="00A730D5">
        <w:t>For some low frequency gamblers, a jackpot paying out seemed to aid control and the decision to stop gambling.  However, for most</w:t>
      </w:r>
      <w:r w:rsidR="00B056EA">
        <w:t xml:space="preserve"> participants</w:t>
      </w:r>
      <w:r w:rsidRPr="00A730D5">
        <w:t>, winning a jackpot or seeing someone else win a jackpot encouraged more gambling, either in the current session or future sessions.</w:t>
      </w:r>
    </w:p>
    <w:p w14:paraId="3BCE5AA2" w14:textId="77777777" w:rsidR="00BA115E" w:rsidRDefault="00BA115E" w:rsidP="00BA115E">
      <w:pPr>
        <w:pStyle w:val="RepNormal"/>
        <w:rPr>
          <w:i/>
        </w:rPr>
      </w:pPr>
    </w:p>
    <w:p w14:paraId="7677C31A" w14:textId="5127C4DA" w:rsidR="00BA115E" w:rsidRPr="00A730D5" w:rsidRDefault="00BA115E" w:rsidP="00BA115E">
      <w:pPr>
        <w:pStyle w:val="RepNormal"/>
        <w:rPr>
          <w:i/>
        </w:rPr>
      </w:pPr>
      <w:r w:rsidRPr="00A730D5">
        <w:rPr>
          <w:i/>
        </w:rPr>
        <w:t>“If the</w:t>
      </w:r>
      <w:r w:rsidR="00B056EA">
        <w:rPr>
          <w:i/>
        </w:rPr>
        <w:t>y [jackpots] pay out, I’m out” -</w:t>
      </w:r>
      <w:r w:rsidRPr="00A730D5">
        <w:rPr>
          <w:i/>
        </w:rPr>
        <w:t xml:space="preserve"> C, male, low frequency group </w:t>
      </w:r>
    </w:p>
    <w:p w14:paraId="6B84BCDF" w14:textId="77777777" w:rsidR="00BA115E" w:rsidRDefault="00BA115E" w:rsidP="00BA115E">
      <w:pPr>
        <w:pStyle w:val="RepNormal"/>
        <w:rPr>
          <w:i/>
        </w:rPr>
      </w:pPr>
    </w:p>
    <w:p w14:paraId="5E4E9DBD" w14:textId="5D2455E2" w:rsidR="00BA115E" w:rsidRPr="00A730D5" w:rsidRDefault="00BA115E" w:rsidP="00BA115E">
      <w:pPr>
        <w:pStyle w:val="RepNormal"/>
        <w:rPr>
          <w:i/>
        </w:rPr>
      </w:pPr>
      <w:r w:rsidRPr="00A730D5">
        <w:rPr>
          <w:i/>
        </w:rPr>
        <w:t>“I’ve won $2,500 at the casino once and I walked out with about $1,500 be</w:t>
      </w:r>
      <w:r w:rsidR="00B056EA">
        <w:rPr>
          <w:i/>
        </w:rPr>
        <w:t>cause I kept putting money in” -</w:t>
      </w:r>
      <w:r w:rsidRPr="00A730D5">
        <w:rPr>
          <w:i/>
        </w:rPr>
        <w:t xml:space="preserve"> S, female, low frequency group</w:t>
      </w:r>
    </w:p>
    <w:p w14:paraId="090636B4" w14:textId="77777777" w:rsidR="00BA115E" w:rsidRDefault="00BA115E" w:rsidP="00BA115E">
      <w:pPr>
        <w:pStyle w:val="RepNormal"/>
        <w:rPr>
          <w:i/>
        </w:rPr>
      </w:pPr>
    </w:p>
    <w:p w14:paraId="4E6D3F1A" w14:textId="5437A52E" w:rsidR="00BA115E" w:rsidRDefault="00BA115E" w:rsidP="00BA115E">
      <w:pPr>
        <w:pStyle w:val="RepNormal"/>
        <w:rPr>
          <w:i/>
        </w:rPr>
      </w:pPr>
      <w:r w:rsidRPr="00A730D5">
        <w:rPr>
          <w:i/>
        </w:rPr>
        <w:t>“Definitely, when you have that first Jackpot hit of $800 like at the ten pin bowling for the first time, you keep on coming back and then before you know it you’re spend</w:t>
      </w:r>
      <w:r w:rsidR="00B056EA">
        <w:rPr>
          <w:i/>
        </w:rPr>
        <w:t>ing more than you are getting” -</w:t>
      </w:r>
      <w:r w:rsidRPr="00A730D5">
        <w:rPr>
          <w:i/>
        </w:rPr>
        <w:t xml:space="preserve"> B, female, high frequency group</w:t>
      </w:r>
    </w:p>
    <w:p w14:paraId="501AACA0" w14:textId="77777777" w:rsidR="00BA115E" w:rsidRDefault="00BA115E" w:rsidP="00BA115E">
      <w:pPr>
        <w:pStyle w:val="RepNormal"/>
        <w:rPr>
          <w:i/>
        </w:rPr>
      </w:pPr>
    </w:p>
    <w:p w14:paraId="2A5D4A59" w14:textId="77777777" w:rsidR="00BA115E" w:rsidRPr="00A730D5" w:rsidRDefault="00BA115E" w:rsidP="00BA115E">
      <w:pPr>
        <w:pStyle w:val="RepNormal"/>
        <w:rPr>
          <w:i/>
        </w:rPr>
      </w:pPr>
    </w:p>
    <w:p w14:paraId="57F9F21A" w14:textId="77777777" w:rsidR="00BA115E" w:rsidRPr="00A730D5" w:rsidRDefault="00BA115E" w:rsidP="00BA115E">
      <w:pPr>
        <w:pStyle w:val="RepHead3"/>
      </w:pPr>
      <w:bookmarkStart w:id="142" w:name="_Toc311033283"/>
      <w:bookmarkStart w:id="143" w:name="_Toc311033320"/>
      <w:bookmarkStart w:id="144" w:name="_Toc311124137"/>
      <w:bookmarkStart w:id="145" w:name="_Toc311124170"/>
      <w:bookmarkStart w:id="146" w:name="_Toc311816984"/>
      <w:bookmarkStart w:id="147" w:name="_Toc312145001"/>
      <w:bookmarkStart w:id="148" w:name="_Toc359843118"/>
      <w:bookmarkStart w:id="149" w:name="_Toc394297740"/>
      <w:r w:rsidRPr="00A730D5">
        <w:t>Betting</w:t>
      </w:r>
      <w:bookmarkEnd w:id="142"/>
      <w:bookmarkEnd w:id="143"/>
      <w:bookmarkEnd w:id="144"/>
      <w:bookmarkEnd w:id="145"/>
      <w:bookmarkEnd w:id="146"/>
      <w:bookmarkEnd w:id="147"/>
      <w:bookmarkEnd w:id="148"/>
      <w:bookmarkEnd w:id="149"/>
    </w:p>
    <w:p w14:paraId="75C8A668" w14:textId="77777777" w:rsidR="00B056EA" w:rsidRDefault="00B056EA" w:rsidP="00BA115E">
      <w:pPr>
        <w:pStyle w:val="RepNormal"/>
      </w:pPr>
    </w:p>
    <w:p w14:paraId="2AC9AB02" w14:textId="77777777" w:rsidR="00BA115E" w:rsidRPr="00A730D5" w:rsidRDefault="00BA115E" w:rsidP="00BA115E">
      <w:pPr>
        <w:pStyle w:val="RepNormal"/>
      </w:pPr>
      <w:r w:rsidRPr="00A730D5">
        <w:t xml:space="preserve">The second group of game characteristics commonly </w:t>
      </w:r>
      <w:r w:rsidR="00960E6F">
        <w:t>discussed</w:t>
      </w:r>
      <w:r w:rsidRPr="00A730D5">
        <w:t xml:space="preserve"> </w:t>
      </w:r>
      <w:r>
        <w:t>was</w:t>
      </w:r>
      <w:r w:rsidRPr="00A730D5">
        <w:t xml:space="preserve"> linked to the betting aspect, as distinct (in as far as that is possible) from winning.  Betting and the excitement of uncertain outcomes were </w:t>
      </w:r>
      <w:r w:rsidR="00960E6F">
        <w:t>mentioned</w:t>
      </w:r>
      <w:r w:rsidRPr="00A730D5">
        <w:t xml:space="preserve"> as influencing gamblers’ behaviour.</w:t>
      </w:r>
    </w:p>
    <w:p w14:paraId="15B24438" w14:textId="77777777" w:rsidR="00BA115E" w:rsidRDefault="00BA115E" w:rsidP="00BA115E">
      <w:pPr>
        <w:pStyle w:val="RepNormal"/>
        <w:rPr>
          <w:i/>
        </w:rPr>
      </w:pPr>
    </w:p>
    <w:p w14:paraId="72EFDFAC" w14:textId="27A604EC" w:rsidR="00BA115E" w:rsidRDefault="00BA115E" w:rsidP="00BA115E">
      <w:pPr>
        <w:pStyle w:val="RepNormal"/>
        <w:rPr>
          <w:i/>
        </w:rPr>
      </w:pPr>
      <w:r w:rsidRPr="00A730D5">
        <w:rPr>
          <w:i/>
        </w:rPr>
        <w:t>“Every time you push that button, what’s… you know, what are you going to get, you know? If, if you don’t, if you don’t get your free spins, it’s like oh, you still don’t know exactly how much is going to pay out.</w:t>
      </w:r>
      <w:r w:rsidR="00B0472D">
        <w:rPr>
          <w:i/>
        </w:rPr>
        <w:t xml:space="preserve"> </w:t>
      </w:r>
      <w:r w:rsidRPr="00A730D5">
        <w:rPr>
          <w:i/>
        </w:rPr>
        <w:t xml:space="preserve"> Sometimes it’s going to be your best friend, and next time it’s going to be your enemy.  And it’s like, gosh, I’ve put all this into it, and only received this” </w:t>
      </w:r>
      <w:r w:rsidR="00B056EA">
        <w:rPr>
          <w:i/>
        </w:rPr>
        <w:t>-</w:t>
      </w:r>
      <w:r w:rsidRPr="00A730D5">
        <w:rPr>
          <w:i/>
        </w:rPr>
        <w:t xml:space="preserve"> K, female, current/ex</w:t>
      </w:r>
      <w:r>
        <w:rPr>
          <w:i/>
        </w:rPr>
        <w:t>-</w:t>
      </w:r>
      <w:r w:rsidRPr="00A730D5">
        <w:rPr>
          <w:i/>
        </w:rPr>
        <w:t xml:space="preserve">problem gambler group </w:t>
      </w:r>
    </w:p>
    <w:p w14:paraId="70273BDB" w14:textId="77777777" w:rsidR="00BA115E" w:rsidRDefault="00BA115E" w:rsidP="00BA115E">
      <w:pPr>
        <w:pStyle w:val="RepNormal"/>
        <w:rPr>
          <w:i/>
        </w:rPr>
      </w:pPr>
    </w:p>
    <w:p w14:paraId="69155541" w14:textId="77777777" w:rsidR="00841A59" w:rsidRPr="00A730D5" w:rsidRDefault="00841A59" w:rsidP="00BA115E">
      <w:pPr>
        <w:pStyle w:val="RepNormal"/>
        <w:rPr>
          <w:i/>
        </w:rPr>
      </w:pPr>
    </w:p>
    <w:p w14:paraId="2C302C62" w14:textId="77777777" w:rsidR="00BA115E" w:rsidRPr="002332E5" w:rsidRDefault="00BA115E" w:rsidP="002E1DF0">
      <w:pPr>
        <w:pStyle w:val="RepNormal"/>
        <w:keepNext/>
        <w:rPr>
          <w:b/>
        </w:rPr>
      </w:pPr>
      <w:bookmarkStart w:id="150" w:name="_Toc359843119"/>
      <w:r w:rsidRPr="002332E5">
        <w:rPr>
          <w:b/>
        </w:rPr>
        <w:lastRenderedPageBreak/>
        <w:t>Denomination of machines</w:t>
      </w:r>
      <w:bookmarkEnd w:id="150"/>
    </w:p>
    <w:p w14:paraId="2717989E" w14:textId="77777777" w:rsidR="00B056EA" w:rsidRDefault="00B056EA" w:rsidP="002E1DF0">
      <w:pPr>
        <w:pStyle w:val="RepNormal"/>
        <w:keepNext/>
      </w:pPr>
    </w:p>
    <w:p w14:paraId="4F236DC3" w14:textId="541FA0C4" w:rsidR="00BA115E" w:rsidRPr="00A730D5" w:rsidRDefault="00BA115E" w:rsidP="002E1DF0">
      <w:pPr>
        <w:pStyle w:val="RepNormal"/>
        <w:keepNext/>
      </w:pPr>
      <w:r w:rsidRPr="00A730D5">
        <w:t xml:space="preserve">Across all </w:t>
      </w:r>
      <w:r>
        <w:t xml:space="preserve">gambler </w:t>
      </w:r>
      <w:r w:rsidRPr="00A730D5">
        <w:t>groups, the participants reported preferences for lower denomination EGMs.  This was linked to getting value for money and maximising the amount of time spent gambling within their predetermined budget (where appropriate)</w:t>
      </w:r>
      <w:r w:rsidR="00B056EA">
        <w:t>,</w:t>
      </w:r>
      <w:r w:rsidRPr="00A730D5">
        <w:t xml:space="preserve"> </w:t>
      </w:r>
      <w:r w:rsidR="00B056EA">
        <w:t>thus having</w:t>
      </w:r>
      <w:r w:rsidRPr="00A730D5">
        <w:t xml:space="preserve"> more perceived control.  The more frequent gamblers reported more variability in how they played (such as varying number of lines and bet amount in response to</w:t>
      </w:r>
      <w:r>
        <w:t>,</w:t>
      </w:r>
      <w:r w:rsidRPr="00A730D5">
        <w:t xml:space="preserve"> or the expectation of</w:t>
      </w:r>
      <w:r>
        <w:t>,</w:t>
      </w:r>
      <w:r w:rsidRPr="00A730D5">
        <w:t xml:space="preserve"> specific outcomes) and discussed more strategy in their approaches.  However, all </w:t>
      </w:r>
      <w:r>
        <w:t xml:space="preserve">gambler participants </w:t>
      </w:r>
      <w:r w:rsidRPr="00A730D5">
        <w:t xml:space="preserve">generally </w:t>
      </w:r>
      <w:r>
        <w:t>expressed</w:t>
      </w:r>
      <w:r w:rsidRPr="00A730D5">
        <w:t xml:space="preserve"> preferences for lower denomination EGMs</w:t>
      </w:r>
      <w:r w:rsidR="00D37567">
        <w:t>;</w:t>
      </w:r>
      <w:r>
        <w:t xml:space="preserve"> they were seen as the sensible choice for the average player in contrast to higher denomination machines which were seen as the playground of high-rollers only.</w:t>
      </w:r>
    </w:p>
    <w:p w14:paraId="1D36BA98" w14:textId="77777777" w:rsidR="00BA115E" w:rsidRDefault="00BA115E" w:rsidP="00BA115E">
      <w:pPr>
        <w:pStyle w:val="RepNormal"/>
        <w:rPr>
          <w:i/>
        </w:rPr>
      </w:pPr>
    </w:p>
    <w:p w14:paraId="57A10A25" w14:textId="5BFD9905" w:rsidR="00BA115E" w:rsidRPr="00A730D5" w:rsidRDefault="00BA115E" w:rsidP="00BA115E">
      <w:pPr>
        <w:pStyle w:val="RepNormal"/>
        <w:rPr>
          <w:i/>
        </w:rPr>
      </w:pPr>
      <w:r w:rsidRPr="00A730D5">
        <w:rPr>
          <w:i/>
        </w:rPr>
        <w:t>“I just like the pretty pictures and everything, and the music, and unfortunately it doesn’t sing for me mostly, that’s why I sort of umm, stay with the one cent machines ‘cause</w:t>
      </w:r>
      <w:r w:rsidR="00B056EA">
        <w:rPr>
          <w:i/>
        </w:rPr>
        <w:t xml:space="preserve"> you have more for your money” -</w:t>
      </w:r>
      <w:r w:rsidRPr="00A730D5">
        <w:rPr>
          <w:i/>
        </w:rPr>
        <w:t xml:space="preserve"> M, male, mixed frequency group</w:t>
      </w:r>
    </w:p>
    <w:p w14:paraId="580F1EBB" w14:textId="77777777" w:rsidR="00BA115E" w:rsidRDefault="00BA115E" w:rsidP="00BA115E">
      <w:pPr>
        <w:pStyle w:val="RepNormal"/>
        <w:rPr>
          <w:i/>
        </w:rPr>
      </w:pPr>
    </w:p>
    <w:p w14:paraId="571ADE59" w14:textId="079933A1" w:rsidR="00BA115E" w:rsidRPr="00A730D5" w:rsidRDefault="00BA115E" w:rsidP="00BA115E">
      <w:pPr>
        <w:pStyle w:val="RepNormal"/>
        <w:rPr>
          <w:i/>
        </w:rPr>
      </w:pPr>
      <w:r w:rsidRPr="00A730D5">
        <w:rPr>
          <w:i/>
        </w:rPr>
        <w:t>“You get m</w:t>
      </w:r>
      <w:r w:rsidR="00B056EA">
        <w:rPr>
          <w:i/>
        </w:rPr>
        <w:t>ore for your money don’t you?” -</w:t>
      </w:r>
      <w:r w:rsidRPr="00A730D5">
        <w:rPr>
          <w:i/>
        </w:rPr>
        <w:t xml:space="preserve"> H, female, low frequency group</w:t>
      </w:r>
    </w:p>
    <w:p w14:paraId="3CD0E42F" w14:textId="77777777" w:rsidR="00BA115E" w:rsidRDefault="00BA115E" w:rsidP="00BA115E">
      <w:pPr>
        <w:pStyle w:val="RepNormal"/>
        <w:rPr>
          <w:i/>
        </w:rPr>
      </w:pPr>
    </w:p>
    <w:p w14:paraId="34CEAF79" w14:textId="77777777" w:rsidR="00BA115E" w:rsidRPr="00A730D5" w:rsidRDefault="00BA115E" w:rsidP="00BA115E">
      <w:pPr>
        <w:pStyle w:val="RepNormal"/>
        <w:rPr>
          <w:i/>
        </w:rPr>
      </w:pPr>
      <w:r w:rsidRPr="00A730D5">
        <w:rPr>
          <w:i/>
        </w:rPr>
        <w:t xml:space="preserve">“But I do it for entertainment, so the longer that I can make it last, the better it is”- N, female, low frequency group </w:t>
      </w:r>
    </w:p>
    <w:p w14:paraId="782E8AF9" w14:textId="77777777" w:rsidR="00BA115E" w:rsidRDefault="00BA115E" w:rsidP="00BA115E">
      <w:pPr>
        <w:pStyle w:val="RepNormal"/>
      </w:pPr>
    </w:p>
    <w:p w14:paraId="2C966061" w14:textId="0D954A40" w:rsidR="00BA115E" w:rsidRPr="00A730D5" w:rsidRDefault="00BA115E" w:rsidP="00BA115E">
      <w:pPr>
        <w:pStyle w:val="RepNormal"/>
      </w:pPr>
      <w:r w:rsidRPr="00A730D5">
        <w:t xml:space="preserve">Across the </w:t>
      </w:r>
      <w:r>
        <w:t xml:space="preserve">gambler </w:t>
      </w:r>
      <w:r w:rsidRPr="00A730D5">
        <w:t xml:space="preserve">groups, participants seemed to realise that the perceived safety of low denomination machines actually led them to gamble more than they perhaps intended.  They bet more lines and more on each play than the denomination of the machine, and rationalised this in that they were still wagering relatively little per spin, whilst increasing their chances of winning.  Thus, they seemed to understand the hidden nature of this increased expenditure but this understanding was not sufficient for them to change their behaviour accordingly.  </w:t>
      </w:r>
    </w:p>
    <w:p w14:paraId="1FFC2EB3" w14:textId="77777777" w:rsidR="00BA115E" w:rsidRDefault="00BA115E" w:rsidP="00BA115E">
      <w:pPr>
        <w:pStyle w:val="RepNormal"/>
        <w:rPr>
          <w:i/>
        </w:rPr>
      </w:pPr>
    </w:p>
    <w:p w14:paraId="28984B1E" w14:textId="5B1C15F6" w:rsidR="00BA115E" w:rsidRPr="00A730D5" w:rsidRDefault="00BA115E" w:rsidP="00BA115E">
      <w:pPr>
        <w:pStyle w:val="RepNormal"/>
        <w:rPr>
          <w:i/>
        </w:rPr>
      </w:pPr>
      <w:r w:rsidRPr="00A730D5">
        <w:rPr>
          <w:i/>
        </w:rPr>
        <w:t xml:space="preserve">“The machine says one cent ... but to get a reasonable chance you’ve got to play five lines minimum... say you play a five cent machine, what’s five cents? Nothing! But each turn is a quarter of a dollar and it mounts up” </w:t>
      </w:r>
      <w:r w:rsidR="00B056EA">
        <w:rPr>
          <w:i/>
        </w:rPr>
        <w:t>-</w:t>
      </w:r>
      <w:r w:rsidRPr="00A730D5">
        <w:rPr>
          <w:i/>
        </w:rPr>
        <w:t xml:space="preserve"> T, male, mixed frequency group</w:t>
      </w:r>
    </w:p>
    <w:p w14:paraId="75867950" w14:textId="77777777" w:rsidR="00BA115E" w:rsidRDefault="00BA115E" w:rsidP="00BA115E">
      <w:pPr>
        <w:pStyle w:val="RepNormal"/>
      </w:pPr>
    </w:p>
    <w:p w14:paraId="42E8F3D7" w14:textId="1D2CD4D3" w:rsidR="00BA115E" w:rsidRPr="00A730D5" w:rsidRDefault="00BA115E" w:rsidP="00BA115E">
      <w:pPr>
        <w:pStyle w:val="RepNormal"/>
      </w:pPr>
      <w:r>
        <w:t xml:space="preserve">Among high frequency and </w:t>
      </w:r>
      <w:r w:rsidR="00B056EA">
        <w:t xml:space="preserve">current/ex </w:t>
      </w:r>
      <w:r>
        <w:t>problem gamblers t</w:t>
      </w:r>
      <w:r w:rsidRPr="00A730D5">
        <w:t xml:space="preserve">he low denomination machines </w:t>
      </w:r>
      <w:r>
        <w:t xml:space="preserve">also </w:t>
      </w:r>
      <w:r w:rsidRPr="00A730D5">
        <w:t>provided an opportunity to gamble with</w:t>
      </w:r>
      <w:r w:rsidR="00B056EA">
        <w:t>in</w:t>
      </w:r>
      <w:r w:rsidRPr="00A730D5">
        <w:t xml:space="preserve"> a constrained budget.</w:t>
      </w:r>
    </w:p>
    <w:p w14:paraId="7DDF49A8" w14:textId="77777777" w:rsidR="00BA115E" w:rsidRDefault="00BA115E" w:rsidP="00BA115E">
      <w:pPr>
        <w:pStyle w:val="RepNormal"/>
        <w:rPr>
          <w:i/>
        </w:rPr>
      </w:pPr>
    </w:p>
    <w:p w14:paraId="7A19A7F7" w14:textId="3205A237" w:rsidR="00BA115E" w:rsidRPr="00A730D5" w:rsidRDefault="00BA115E" w:rsidP="00BA115E">
      <w:pPr>
        <w:pStyle w:val="RepNormal"/>
        <w:rPr>
          <w:i/>
        </w:rPr>
      </w:pPr>
      <w:r w:rsidRPr="00A730D5">
        <w:rPr>
          <w:i/>
        </w:rPr>
        <w:t>“And then you have different machines with different start points like one cent, one dollar, so even if some day you’re low on money you’re like I won’t go, but then you say okay fine, I’ll play the one cent machines, becau</w:t>
      </w:r>
      <w:r w:rsidR="00B056EA">
        <w:rPr>
          <w:i/>
        </w:rPr>
        <w:t>se you are addicted” -</w:t>
      </w:r>
      <w:r w:rsidRPr="00A730D5">
        <w:rPr>
          <w:i/>
        </w:rPr>
        <w:t xml:space="preserve"> A, male, high frequency group </w:t>
      </w:r>
    </w:p>
    <w:p w14:paraId="454DAB56" w14:textId="77777777" w:rsidR="00BA115E" w:rsidRDefault="00BA115E" w:rsidP="00BA115E">
      <w:pPr>
        <w:pStyle w:val="RepNormal"/>
      </w:pPr>
    </w:p>
    <w:p w14:paraId="4FB2DEC7" w14:textId="30B2C63B" w:rsidR="00BA115E" w:rsidRPr="00A730D5" w:rsidRDefault="00BA115E" w:rsidP="00BA115E">
      <w:pPr>
        <w:pStyle w:val="RepNormal"/>
        <w:rPr>
          <w:i/>
        </w:rPr>
      </w:pPr>
      <w:r w:rsidRPr="00A730D5">
        <w:t xml:space="preserve">Moreover, the playing of low denomination machines sometimes blended seamlessly into higher denomination machines.  </w:t>
      </w:r>
      <w:r w:rsidR="00B056EA">
        <w:t>Current/ex p</w:t>
      </w:r>
      <w:r>
        <w:t>roblem gamblers</w:t>
      </w:r>
      <w:r w:rsidRPr="00A730D5">
        <w:t xml:space="preserve"> reported sometimes making a change to a higher denomination machine without fully considering the implications, at the time at least.</w:t>
      </w:r>
    </w:p>
    <w:p w14:paraId="1C195EA6" w14:textId="77777777" w:rsidR="00BA115E" w:rsidRDefault="00BA115E" w:rsidP="00BA115E">
      <w:pPr>
        <w:pStyle w:val="RepNormal"/>
        <w:rPr>
          <w:i/>
        </w:rPr>
      </w:pPr>
    </w:p>
    <w:p w14:paraId="1450BE6E" w14:textId="6E001DC8" w:rsidR="00BA115E" w:rsidRDefault="00BA115E" w:rsidP="00BA115E">
      <w:pPr>
        <w:pStyle w:val="RepNormal"/>
        <w:rPr>
          <w:i/>
        </w:rPr>
      </w:pPr>
      <w:r w:rsidRPr="00A730D5">
        <w:rPr>
          <w:i/>
        </w:rPr>
        <w:t>“You’re playing the one and two cents, and then you go to a 10 ... you can still be betting a dollar or two or three dollars a spin without really remembering oh it’s a 10 cents machine – gosh what the heck am I doing?</w:t>
      </w:r>
      <w:r w:rsidR="00C85893">
        <w:rPr>
          <w:i/>
        </w:rPr>
        <w:t xml:space="preserve"> A hundred spins is 300 bucks” -</w:t>
      </w:r>
      <w:r w:rsidRPr="00A730D5">
        <w:rPr>
          <w:i/>
        </w:rPr>
        <w:t xml:space="preserve"> D, male, current/ex</w:t>
      </w:r>
      <w:r>
        <w:rPr>
          <w:i/>
        </w:rPr>
        <w:t>-</w:t>
      </w:r>
      <w:r w:rsidRPr="00A730D5">
        <w:rPr>
          <w:i/>
        </w:rPr>
        <w:t>problem gambler group</w:t>
      </w:r>
    </w:p>
    <w:p w14:paraId="78A6374F" w14:textId="77777777" w:rsidR="00BA115E" w:rsidRDefault="00BA115E" w:rsidP="00BA115E">
      <w:pPr>
        <w:pStyle w:val="RepNormal"/>
        <w:rPr>
          <w:i/>
        </w:rPr>
      </w:pPr>
    </w:p>
    <w:p w14:paraId="3EC2F275" w14:textId="77777777" w:rsidR="00841A59" w:rsidRDefault="00841A59" w:rsidP="00BA115E">
      <w:pPr>
        <w:pStyle w:val="RepNormal"/>
        <w:rPr>
          <w:i/>
        </w:rPr>
      </w:pPr>
    </w:p>
    <w:p w14:paraId="1BA4B821" w14:textId="7200000B" w:rsidR="00BA115E" w:rsidRPr="002332E5" w:rsidRDefault="00BA115E" w:rsidP="00841A59">
      <w:pPr>
        <w:pStyle w:val="RepNormal"/>
        <w:rPr>
          <w:b/>
        </w:rPr>
      </w:pPr>
      <w:bookmarkStart w:id="151" w:name="_Toc359843120"/>
      <w:r w:rsidRPr="002332E5">
        <w:rPr>
          <w:b/>
        </w:rPr>
        <w:t>Number of lines</w:t>
      </w:r>
      <w:bookmarkEnd w:id="151"/>
      <w:r w:rsidR="00254191" w:rsidRPr="002332E5">
        <w:rPr>
          <w:b/>
        </w:rPr>
        <w:t xml:space="preserve"> on EGMs</w:t>
      </w:r>
    </w:p>
    <w:p w14:paraId="1583787F" w14:textId="77777777" w:rsidR="00C85893" w:rsidRDefault="00C85893" w:rsidP="00BA115E">
      <w:pPr>
        <w:pStyle w:val="RepNormal"/>
      </w:pPr>
    </w:p>
    <w:p w14:paraId="19388928" w14:textId="4F70DB0E" w:rsidR="00BA115E" w:rsidRDefault="00BA115E" w:rsidP="00BA115E">
      <w:pPr>
        <w:pStyle w:val="RepNormal"/>
      </w:pPr>
      <w:r w:rsidRPr="00A730D5">
        <w:t>The number of lines played relates to several of the previous</w:t>
      </w:r>
      <w:r>
        <w:t>ly mentioned</w:t>
      </w:r>
      <w:r w:rsidRPr="00A730D5">
        <w:t xml:space="preserve"> features, predominantly via betting amount and denomination of machines.  Betting amount increases with the number of lines played and the cost of each line played obviously changes depending on the denomination of the machine.  There was a clear preference across </w:t>
      </w:r>
      <w:r>
        <w:t xml:space="preserve">participants in </w:t>
      </w:r>
      <w:r w:rsidRPr="00A730D5">
        <w:t xml:space="preserve">all </w:t>
      </w:r>
      <w:r>
        <w:t xml:space="preserve">gambler </w:t>
      </w:r>
      <w:r w:rsidRPr="00A730D5">
        <w:t xml:space="preserve">groups to make minimum </w:t>
      </w:r>
      <w:r w:rsidRPr="00A730D5">
        <w:lastRenderedPageBreak/>
        <w:t xml:space="preserve">bets on multiple or maximum lines.  However, the higher frequency and </w:t>
      </w:r>
      <w:r w:rsidR="00C85893">
        <w:t>current</w:t>
      </w:r>
      <w:r w:rsidRPr="00A730D5">
        <w:t>/ex</w:t>
      </w:r>
      <w:r>
        <w:t>-</w:t>
      </w:r>
      <w:r w:rsidRPr="00A730D5">
        <w:t xml:space="preserve">problem gamblers reported making higher bets on maximum lines and had more variability in the number of lines played, while the lower frequency groups preferred a low betting amount and a more consistent approach.  It was suggested </w:t>
      </w:r>
      <w:r>
        <w:t xml:space="preserve">by gamblers across the groups </w:t>
      </w:r>
      <w:r w:rsidRPr="00A730D5">
        <w:t xml:space="preserve">that the low betting amount allowed them to play for longer with </w:t>
      </w:r>
      <w:r w:rsidR="00C85893">
        <w:t>expenditure</w:t>
      </w:r>
      <w:r w:rsidRPr="00A730D5">
        <w:t xml:space="preserve"> accumulating in a less noticeable</w:t>
      </w:r>
      <w:r w:rsidR="00C85893">
        <w:t>,</w:t>
      </w:r>
      <w:r w:rsidRPr="00A730D5">
        <w:t xml:space="preserve"> albeit more controlled</w:t>
      </w:r>
      <w:r w:rsidR="00C85893">
        <w:t>,</w:t>
      </w:r>
      <w:r w:rsidRPr="00A730D5">
        <w:t xml:space="preserve"> way.</w:t>
      </w:r>
    </w:p>
    <w:p w14:paraId="28F27BBB" w14:textId="77777777" w:rsidR="00BA115E" w:rsidRPr="00A730D5" w:rsidRDefault="00BA115E" w:rsidP="00BA115E">
      <w:pPr>
        <w:pStyle w:val="RepNormal"/>
      </w:pPr>
    </w:p>
    <w:p w14:paraId="7981713F" w14:textId="379085AC" w:rsidR="00BA115E" w:rsidRPr="00A730D5" w:rsidRDefault="00BA115E" w:rsidP="00BA115E">
      <w:pPr>
        <w:pStyle w:val="RepNormal"/>
      </w:pPr>
      <w:r w:rsidRPr="00A730D5">
        <w:t xml:space="preserve">The number of lines played was frequently associated </w:t>
      </w:r>
      <w:r>
        <w:t xml:space="preserve">by all gambler groups </w:t>
      </w:r>
      <w:r w:rsidRPr="00A730D5">
        <w:t xml:space="preserve">with strategies to maximise both small and large wins and free spins. </w:t>
      </w:r>
    </w:p>
    <w:p w14:paraId="75E2868E" w14:textId="77777777" w:rsidR="00BA115E" w:rsidRDefault="00BA115E" w:rsidP="00BA115E">
      <w:pPr>
        <w:pStyle w:val="RepNormal"/>
        <w:rPr>
          <w:i/>
        </w:rPr>
      </w:pPr>
    </w:p>
    <w:p w14:paraId="0E50DB6B" w14:textId="5F30D12E" w:rsidR="00BA115E" w:rsidRPr="00A730D5" w:rsidRDefault="00BA115E" w:rsidP="00BA115E">
      <w:pPr>
        <w:pStyle w:val="RepNormal"/>
        <w:rPr>
          <w:i/>
        </w:rPr>
      </w:pPr>
      <w:r w:rsidRPr="00A730D5">
        <w:rPr>
          <w:i/>
        </w:rPr>
        <w:t xml:space="preserve"> “I’ve been into pubs like where the jackpot’s been pretty close to going off, so automatically I’d go in there and I just max it and I get it, and it just sort of cuts everybody off.  But it works though, I mean for some reason it works.  You go to max bets and then you win the jackpot and i</w:t>
      </w:r>
      <w:r w:rsidR="00C85893">
        <w:rPr>
          <w:i/>
        </w:rPr>
        <w:t>t sort of cuts everybody out.” -</w:t>
      </w:r>
      <w:r w:rsidRPr="00A730D5">
        <w:rPr>
          <w:i/>
        </w:rPr>
        <w:t xml:space="preserve"> F, male, </w:t>
      </w:r>
      <w:r w:rsidR="00626386">
        <w:rPr>
          <w:i/>
        </w:rPr>
        <w:t>current</w:t>
      </w:r>
      <w:r w:rsidRPr="00A730D5">
        <w:rPr>
          <w:i/>
        </w:rPr>
        <w:t>/ex</w:t>
      </w:r>
      <w:r>
        <w:rPr>
          <w:i/>
        </w:rPr>
        <w:t>-</w:t>
      </w:r>
      <w:r w:rsidRPr="00A730D5">
        <w:rPr>
          <w:i/>
        </w:rPr>
        <w:t>problem gambling group</w:t>
      </w:r>
    </w:p>
    <w:p w14:paraId="4EFE45A7" w14:textId="77777777" w:rsidR="00BA115E" w:rsidRPr="00A730D5" w:rsidRDefault="00BA115E" w:rsidP="00BA115E">
      <w:pPr>
        <w:pStyle w:val="RepNormal"/>
        <w:rPr>
          <w:i/>
        </w:rPr>
      </w:pPr>
    </w:p>
    <w:p w14:paraId="0BC2F0D6" w14:textId="77777777" w:rsidR="00BA115E" w:rsidRPr="00A730D5" w:rsidRDefault="00BA115E" w:rsidP="00BA115E">
      <w:pPr>
        <w:pStyle w:val="RepNormal"/>
        <w:rPr>
          <w:i/>
        </w:rPr>
      </w:pPr>
      <w:r w:rsidRPr="00A730D5">
        <w:t xml:space="preserve">The </w:t>
      </w:r>
      <w:r>
        <w:t xml:space="preserve">gambler </w:t>
      </w:r>
      <w:r w:rsidRPr="00A730D5">
        <w:t xml:space="preserve">participants </w:t>
      </w:r>
      <w:r>
        <w:t xml:space="preserve">in all groups </w:t>
      </w:r>
      <w:r w:rsidRPr="00A730D5">
        <w:t>were very clear that winning free spins after betting on only one line was not a desirable outcome.  They also talked in terms of their perceived likelihood of a free spin influencing them to play more lines.</w:t>
      </w:r>
    </w:p>
    <w:p w14:paraId="509DFB10" w14:textId="77777777" w:rsidR="00BA115E" w:rsidRDefault="00BA115E" w:rsidP="00BA115E">
      <w:pPr>
        <w:pStyle w:val="RepNormal"/>
        <w:rPr>
          <w:i/>
        </w:rPr>
      </w:pPr>
    </w:p>
    <w:p w14:paraId="57B56CED" w14:textId="2B9778C9" w:rsidR="00BA115E" w:rsidRPr="00A730D5" w:rsidRDefault="00BA115E" w:rsidP="00BA115E">
      <w:pPr>
        <w:pStyle w:val="RepNormal"/>
        <w:rPr>
          <w:i/>
        </w:rPr>
      </w:pPr>
      <w:r w:rsidRPr="00A730D5">
        <w:rPr>
          <w:i/>
        </w:rPr>
        <w:t>“That’s it, yeah, and you wanna be on ‘max bet’ when it [free spin] hits, because that’s when</w:t>
      </w:r>
      <w:r w:rsidR="00C85893">
        <w:rPr>
          <w:i/>
        </w:rPr>
        <w:t xml:space="preserve"> you get all the best returns” -</w:t>
      </w:r>
      <w:r w:rsidRPr="00A730D5">
        <w:rPr>
          <w:i/>
        </w:rPr>
        <w:t xml:space="preserve"> M, male, </w:t>
      </w:r>
      <w:r w:rsidR="00626386">
        <w:rPr>
          <w:i/>
        </w:rPr>
        <w:t>current</w:t>
      </w:r>
      <w:r w:rsidRPr="00A730D5">
        <w:rPr>
          <w:i/>
        </w:rPr>
        <w:t>/ex</w:t>
      </w:r>
      <w:r w:rsidR="002B0F49">
        <w:rPr>
          <w:i/>
        </w:rPr>
        <w:t>-</w:t>
      </w:r>
      <w:r w:rsidR="00C401A8">
        <w:rPr>
          <w:i/>
        </w:rPr>
        <w:t>problem gambling</w:t>
      </w:r>
      <w:r w:rsidRPr="00A730D5">
        <w:rPr>
          <w:i/>
        </w:rPr>
        <w:t xml:space="preserve"> group</w:t>
      </w:r>
    </w:p>
    <w:p w14:paraId="6620B150" w14:textId="77777777" w:rsidR="00BA115E" w:rsidRDefault="00BA115E" w:rsidP="00BA115E">
      <w:pPr>
        <w:pStyle w:val="RepNormal"/>
      </w:pPr>
    </w:p>
    <w:p w14:paraId="0F3F3583" w14:textId="77777777" w:rsidR="00BA115E" w:rsidRPr="00A730D5" w:rsidRDefault="00BA115E" w:rsidP="00BA115E">
      <w:pPr>
        <w:pStyle w:val="RepNormal"/>
      </w:pPr>
      <w:r w:rsidRPr="00A730D5">
        <w:t>Moreover, the notion that one’s chances of winning increased with the number of lines played was also expressed</w:t>
      </w:r>
      <w:r>
        <w:t xml:space="preserve"> across the gambler groups</w:t>
      </w:r>
      <w:r w:rsidRPr="00A730D5">
        <w:t>.</w:t>
      </w:r>
    </w:p>
    <w:p w14:paraId="06F4A834" w14:textId="77777777" w:rsidR="00BA115E" w:rsidRDefault="00BA115E" w:rsidP="00BA115E">
      <w:pPr>
        <w:pStyle w:val="RepNormal"/>
        <w:rPr>
          <w:i/>
        </w:rPr>
      </w:pPr>
    </w:p>
    <w:p w14:paraId="72E57C8C" w14:textId="69AF6D2B" w:rsidR="00BA115E" w:rsidRPr="00A730D5" w:rsidRDefault="00BA115E" w:rsidP="00BA115E">
      <w:pPr>
        <w:pStyle w:val="RepNormal"/>
        <w:rPr>
          <w:i/>
        </w:rPr>
      </w:pPr>
      <w:r w:rsidRPr="00A730D5">
        <w:rPr>
          <w:i/>
        </w:rPr>
        <w:t>“...because there is more lines, like the winning seems to, like when I win on it, I’m like oh yup, so I want to keep winning on it, even though I haven’t won more than I’ve spent…the amount of lines, like if it’s like 50 lines then I’m like yeah I’ll just, I’ll just stay on this, I’ll just carry on staying because I must win, just ‘cause it’s, it seems like it’s more, it’s gonna pay out like, sooner or later...I</w:t>
      </w:r>
      <w:r w:rsidR="00C85893">
        <w:rPr>
          <w:i/>
        </w:rPr>
        <w:t xml:space="preserve"> always play all of the lines” -</w:t>
      </w:r>
      <w:r w:rsidRPr="00A730D5">
        <w:rPr>
          <w:i/>
        </w:rPr>
        <w:t xml:space="preserve"> J, male, high frequency group  </w:t>
      </w:r>
    </w:p>
    <w:p w14:paraId="68E806C3" w14:textId="77777777" w:rsidR="00BA115E" w:rsidRDefault="00BA115E" w:rsidP="00BA115E">
      <w:pPr>
        <w:pStyle w:val="RepNormal"/>
      </w:pPr>
    </w:p>
    <w:p w14:paraId="28584314" w14:textId="429EA517" w:rsidR="00BA115E" w:rsidRDefault="00BA115E" w:rsidP="00BA115E">
      <w:pPr>
        <w:pStyle w:val="RepNormal"/>
      </w:pPr>
      <w:r w:rsidRPr="00A730D5">
        <w:t xml:space="preserve">As </w:t>
      </w:r>
      <w:r w:rsidR="002B0F49">
        <w:t xml:space="preserve">just </w:t>
      </w:r>
      <w:r w:rsidRPr="00A730D5">
        <w:t xml:space="preserve">outlined, the participants </w:t>
      </w:r>
      <w:r>
        <w:t xml:space="preserve">in all gambler groups </w:t>
      </w:r>
      <w:r w:rsidRPr="00A730D5">
        <w:t>discussed the attractiveness of playing more lines in the expectation of favourable outcomes and</w:t>
      </w:r>
      <w:r w:rsidR="00C85893">
        <w:t>,</w:t>
      </w:r>
      <w:r w:rsidRPr="00A730D5">
        <w:t xml:space="preserve"> in the case of more frequent gamblers</w:t>
      </w:r>
      <w:r w:rsidR="00C85893">
        <w:t>,</w:t>
      </w:r>
      <w:r w:rsidRPr="00A730D5">
        <w:t xml:space="preserve"> varying their strategies based on these perceived outcomes.  Nonetheless, they also talked about their understanding of the harm of betting on all possible lines.  Once again, this awareness did not necessarily transfer to any behavioural change.</w:t>
      </w:r>
    </w:p>
    <w:p w14:paraId="5D1220BE" w14:textId="77777777" w:rsidR="00BA115E" w:rsidRPr="00A730D5" w:rsidRDefault="00BA115E" w:rsidP="00BA115E">
      <w:pPr>
        <w:pStyle w:val="RepNormal"/>
      </w:pPr>
    </w:p>
    <w:p w14:paraId="1B7F07FF" w14:textId="3BCB8692" w:rsidR="00BA115E" w:rsidRDefault="00BA115E" w:rsidP="00BA115E">
      <w:pPr>
        <w:pStyle w:val="RepNormal"/>
        <w:rPr>
          <w:i/>
        </w:rPr>
      </w:pPr>
      <w:r w:rsidRPr="00A730D5">
        <w:rPr>
          <w:i/>
        </w:rPr>
        <w:t>“You know once upon a time, you had a limited amount of lines that you could play.  Now you can play, you know, they’ve changed it so that you can play 100 lines... on one, one machine, and if you’re not aware of it, and you accidentally push that butto</w:t>
      </w:r>
      <w:r w:rsidR="00C85893">
        <w:rPr>
          <w:i/>
        </w:rPr>
        <w:t>n, there goes all your money.” -</w:t>
      </w:r>
      <w:r w:rsidRPr="00A730D5">
        <w:rPr>
          <w:i/>
        </w:rPr>
        <w:t xml:space="preserve"> J, male, </w:t>
      </w:r>
      <w:r w:rsidR="00626386">
        <w:rPr>
          <w:i/>
        </w:rPr>
        <w:t>current</w:t>
      </w:r>
      <w:r w:rsidRPr="00A730D5">
        <w:rPr>
          <w:i/>
        </w:rPr>
        <w:t>/</w:t>
      </w:r>
      <w:r w:rsidR="00C85893">
        <w:rPr>
          <w:i/>
        </w:rPr>
        <w:t xml:space="preserve"> </w:t>
      </w:r>
      <w:r w:rsidRPr="00A730D5">
        <w:rPr>
          <w:i/>
        </w:rPr>
        <w:t>ex</w:t>
      </w:r>
      <w:r>
        <w:rPr>
          <w:i/>
        </w:rPr>
        <w:t>-</w:t>
      </w:r>
      <w:r w:rsidRPr="00A730D5">
        <w:rPr>
          <w:i/>
        </w:rPr>
        <w:t>problem gambling group</w:t>
      </w:r>
    </w:p>
    <w:p w14:paraId="7362757C" w14:textId="77777777" w:rsidR="00BA115E" w:rsidRDefault="00BA115E" w:rsidP="00BA115E">
      <w:pPr>
        <w:pStyle w:val="RepNormal"/>
        <w:rPr>
          <w:i/>
        </w:rPr>
      </w:pPr>
    </w:p>
    <w:p w14:paraId="23420A90" w14:textId="77777777" w:rsidR="00BA115E" w:rsidRPr="00A730D5" w:rsidRDefault="00BA115E" w:rsidP="00BA115E">
      <w:pPr>
        <w:pStyle w:val="RepNormal"/>
        <w:rPr>
          <w:i/>
        </w:rPr>
      </w:pPr>
    </w:p>
    <w:p w14:paraId="379BFB2C" w14:textId="77777777" w:rsidR="00BA115E" w:rsidRPr="00A730D5" w:rsidRDefault="00BA115E" w:rsidP="00BA115E">
      <w:pPr>
        <w:pStyle w:val="RepHead3"/>
      </w:pPr>
      <w:bookmarkStart w:id="152" w:name="_Toc311033284"/>
      <w:bookmarkStart w:id="153" w:name="_Toc311033321"/>
      <w:bookmarkStart w:id="154" w:name="_Toc311124138"/>
      <w:bookmarkStart w:id="155" w:name="_Toc311124171"/>
      <w:bookmarkStart w:id="156" w:name="_Toc311816985"/>
      <w:bookmarkStart w:id="157" w:name="_Toc312145002"/>
      <w:bookmarkStart w:id="158" w:name="_Toc359843121"/>
      <w:bookmarkStart w:id="159" w:name="_Toc394297741"/>
      <w:r w:rsidRPr="00A730D5">
        <w:t>Control over gambling</w:t>
      </w:r>
      <w:bookmarkEnd w:id="152"/>
      <w:bookmarkEnd w:id="153"/>
      <w:r w:rsidRPr="00A730D5">
        <w:t xml:space="preserve"> - EGMs</w:t>
      </w:r>
      <w:bookmarkEnd w:id="154"/>
      <w:bookmarkEnd w:id="155"/>
      <w:bookmarkEnd w:id="156"/>
      <w:bookmarkEnd w:id="157"/>
      <w:bookmarkEnd w:id="158"/>
      <w:bookmarkEnd w:id="159"/>
    </w:p>
    <w:p w14:paraId="3C2F7EF0" w14:textId="77777777" w:rsidR="00C85893" w:rsidRDefault="00C85893" w:rsidP="00BA115E">
      <w:pPr>
        <w:pStyle w:val="RepNormal"/>
      </w:pPr>
    </w:p>
    <w:p w14:paraId="75FF9E0C" w14:textId="0E2B42C8" w:rsidR="00BA115E" w:rsidRDefault="00BA115E" w:rsidP="00BA115E">
      <w:pPr>
        <w:pStyle w:val="RepNormal"/>
      </w:pPr>
      <w:r w:rsidRPr="00A730D5">
        <w:t xml:space="preserve">Across all groups, the desired features of the EGMs (e.g. free spins, denomination, number of lines played, sounds and lights) were associated with more gambling and quite possibly some loss of control.  The only feature of EGMs that was reported </w:t>
      </w:r>
      <w:r>
        <w:t xml:space="preserve">by gamblers </w:t>
      </w:r>
      <w:r w:rsidRPr="00A730D5">
        <w:t xml:space="preserve">as helping </w:t>
      </w:r>
      <w:r w:rsidRPr="00841A59">
        <w:rPr>
          <w:i/>
        </w:rPr>
        <w:t>to control gambling</w:t>
      </w:r>
      <w:r w:rsidRPr="00A730D5">
        <w:t xml:space="preserve"> was the presence of a clock on the screen of the EGM</w:t>
      </w:r>
      <w:r w:rsidR="00841A59">
        <w:t>,</w:t>
      </w:r>
      <w:r w:rsidRPr="00A730D5">
        <w:t xml:space="preserve"> noted only by high frequency gamblers.  External factors such as needing to attend appointments or go to work were </w:t>
      </w:r>
      <w:r w:rsidR="00841A59">
        <w:t xml:space="preserve">also </w:t>
      </w:r>
      <w:r w:rsidRPr="00A730D5">
        <w:t>mentioned</w:t>
      </w:r>
      <w:r w:rsidR="00841A59">
        <w:t>;</w:t>
      </w:r>
      <w:r w:rsidRPr="00A730D5">
        <w:t xml:space="preserve"> these are obviously not features of the EGMs</w:t>
      </w:r>
      <w:r w:rsidR="00841A59">
        <w:t xml:space="preserve"> and thus are not discussed further here</w:t>
      </w:r>
      <w:r w:rsidRPr="00A730D5">
        <w:t>.</w:t>
      </w:r>
    </w:p>
    <w:p w14:paraId="421DD96F" w14:textId="77777777" w:rsidR="00841A59" w:rsidRDefault="00841A59" w:rsidP="00BA115E">
      <w:pPr>
        <w:pStyle w:val="RepNormal"/>
      </w:pPr>
    </w:p>
    <w:p w14:paraId="6A5F351B" w14:textId="22EA8AE8" w:rsidR="00BA115E" w:rsidRPr="00A730D5" w:rsidRDefault="00BA115E" w:rsidP="00BA115E">
      <w:pPr>
        <w:pStyle w:val="RepNormal"/>
      </w:pPr>
      <w:r w:rsidRPr="00E8097D">
        <w:lastRenderedPageBreak/>
        <w:t>Free spins</w:t>
      </w:r>
      <w:r>
        <w:t>,</w:t>
      </w:r>
      <w:r w:rsidRPr="00E8097D">
        <w:t xml:space="preserve"> or a lack thereof, appeared to have the greatest effect on control.  This obvious</w:t>
      </w:r>
      <w:r w:rsidRPr="00A730D5">
        <w:t xml:space="preserve"> inconsistency is evident in the emphasis </w:t>
      </w:r>
      <w:r>
        <w:t xml:space="preserve">gambler </w:t>
      </w:r>
      <w:r w:rsidRPr="00A730D5">
        <w:t xml:space="preserve">participants put on the ‘value for money’ of receiving free spins, while at the same time many suggested </w:t>
      </w:r>
      <w:r w:rsidR="000051D6">
        <w:t xml:space="preserve">that </w:t>
      </w:r>
      <w:r w:rsidRPr="00A730D5">
        <w:t>they would continue to gamble until they had attained at least some (or more) free spins.  Again, winning jackpots produced divergent views</w:t>
      </w:r>
      <w:r w:rsidR="00841A59">
        <w:t>.</w:t>
      </w:r>
      <w:r w:rsidRPr="00A730D5">
        <w:t xml:space="preserve"> </w:t>
      </w:r>
      <w:r w:rsidR="00841A59">
        <w:t xml:space="preserve"> L</w:t>
      </w:r>
      <w:r w:rsidRPr="00A730D5">
        <w:t>ow frequency participants often reported a jackpot</w:t>
      </w:r>
      <w:r>
        <w:t xml:space="preserve"> or large</w:t>
      </w:r>
      <w:r w:rsidRPr="00A730D5">
        <w:t xml:space="preserve"> win helped their control, whereas high frequency and </w:t>
      </w:r>
      <w:r w:rsidR="00841A59">
        <w:t>current</w:t>
      </w:r>
      <w:r w:rsidRPr="00A730D5">
        <w:t>/ex</w:t>
      </w:r>
      <w:r>
        <w:t>-</w:t>
      </w:r>
      <w:r w:rsidRPr="00A730D5">
        <w:t>problem participants felt it was ineffective in aiding control.</w:t>
      </w:r>
    </w:p>
    <w:p w14:paraId="61854BA9" w14:textId="77777777" w:rsidR="00BA115E" w:rsidRDefault="00BA115E" w:rsidP="00BA115E">
      <w:pPr>
        <w:pStyle w:val="RepNormal"/>
        <w:rPr>
          <w:i/>
        </w:rPr>
      </w:pPr>
      <w:r w:rsidRPr="00A730D5">
        <w:rPr>
          <w:i/>
        </w:rPr>
        <w:t xml:space="preserve"> </w:t>
      </w:r>
    </w:p>
    <w:p w14:paraId="51B48017" w14:textId="533B44A8" w:rsidR="00BA115E" w:rsidRPr="00A730D5" w:rsidRDefault="00BA115E" w:rsidP="00BA115E">
      <w:pPr>
        <w:pStyle w:val="RepNormal"/>
        <w:rPr>
          <w:i/>
          <w:lang w:val="en-US"/>
        </w:rPr>
      </w:pPr>
      <w:r w:rsidRPr="00A730D5">
        <w:rPr>
          <w:i/>
        </w:rPr>
        <w:t xml:space="preserve">“I think in a way, that you don’t win because if you win you think oh good, I’ve got some money to play with, if you lose, you want to chase it so you really don’t win, either way because once you’ve got a bit of money oh right, well I’ll go for the bigger amount, I’ll still try for the bigger amount, I’ll still try for the jackpot and... then if you lose, you’ll try to get it back” </w:t>
      </w:r>
      <w:r w:rsidR="00841A59">
        <w:rPr>
          <w:i/>
        </w:rPr>
        <w:t>-</w:t>
      </w:r>
      <w:r w:rsidRPr="00A730D5">
        <w:rPr>
          <w:i/>
        </w:rPr>
        <w:t xml:space="preserve"> MC, female, </w:t>
      </w:r>
      <w:r w:rsidR="00626386">
        <w:rPr>
          <w:i/>
        </w:rPr>
        <w:t>current</w:t>
      </w:r>
      <w:r w:rsidRPr="00A730D5">
        <w:rPr>
          <w:i/>
        </w:rPr>
        <w:t>/ex</w:t>
      </w:r>
      <w:r>
        <w:rPr>
          <w:i/>
        </w:rPr>
        <w:t>-</w:t>
      </w:r>
      <w:r w:rsidR="00C401A8">
        <w:rPr>
          <w:i/>
        </w:rPr>
        <w:t>problem gambling</w:t>
      </w:r>
      <w:r w:rsidRPr="00A730D5">
        <w:rPr>
          <w:i/>
        </w:rPr>
        <w:t xml:space="preserve"> group</w:t>
      </w:r>
    </w:p>
    <w:p w14:paraId="14A2C933" w14:textId="77777777" w:rsidR="00BA115E" w:rsidRDefault="00BA115E" w:rsidP="00BA115E">
      <w:pPr>
        <w:pStyle w:val="RepNormal"/>
      </w:pPr>
    </w:p>
    <w:p w14:paraId="440D7102" w14:textId="77777777" w:rsidR="00BA115E" w:rsidRPr="00A730D5" w:rsidRDefault="00BA115E" w:rsidP="00BA115E">
      <w:pPr>
        <w:pStyle w:val="RepNormal"/>
      </w:pPr>
      <w:r w:rsidRPr="00A730D5">
        <w:t xml:space="preserve">Nearly all of the </w:t>
      </w:r>
      <w:r>
        <w:t xml:space="preserve">gambler and problem gambling service staff </w:t>
      </w:r>
      <w:r w:rsidRPr="00A730D5">
        <w:t>participants expressed views that the EGMs are not designed to help players attain control over their gambling.  Although this view was expressed very frequently, again it was not sufficient for them to change their behaviour accordingly.</w:t>
      </w:r>
    </w:p>
    <w:p w14:paraId="52B53E81" w14:textId="77777777" w:rsidR="00BA115E" w:rsidRDefault="00BA115E" w:rsidP="00BA115E">
      <w:pPr>
        <w:pStyle w:val="RepNormal"/>
        <w:rPr>
          <w:i/>
        </w:rPr>
      </w:pPr>
    </w:p>
    <w:p w14:paraId="0E2BC078" w14:textId="6D6CC017" w:rsidR="00BA115E" w:rsidRPr="00A730D5" w:rsidRDefault="00BA115E" w:rsidP="00BA115E">
      <w:pPr>
        <w:pStyle w:val="RepNormal"/>
        <w:rPr>
          <w:i/>
        </w:rPr>
      </w:pPr>
      <w:r w:rsidRPr="00A730D5">
        <w:rPr>
          <w:i/>
        </w:rPr>
        <w:t>“(Be)cause the games - why do they want you to have control?  They want you out of control.  So the games basically do nothing.  Having a friend with you, having a sober driver, all those types of things can help you, but that’s not a game feature, it’s a feature o</w:t>
      </w:r>
      <w:r w:rsidR="00841A59">
        <w:rPr>
          <w:i/>
        </w:rPr>
        <w:t>f how you keep yourself safe.” -</w:t>
      </w:r>
      <w:r w:rsidRPr="00A730D5">
        <w:rPr>
          <w:i/>
        </w:rPr>
        <w:t xml:space="preserve"> D, male, </w:t>
      </w:r>
      <w:r w:rsidR="00626386">
        <w:rPr>
          <w:i/>
        </w:rPr>
        <w:t>current</w:t>
      </w:r>
      <w:r w:rsidRPr="00A730D5">
        <w:rPr>
          <w:i/>
        </w:rPr>
        <w:t>/ex</w:t>
      </w:r>
      <w:r>
        <w:rPr>
          <w:i/>
        </w:rPr>
        <w:t>-</w:t>
      </w:r>
      <w:r w:rsidR="00C401A8">
        <w:rPr>
          <w:i/>
        </w:rPr>
        <w:t>problem gambling</w:t>
      </w:r>
      <w:r w:rsidRPr="00A730D5">
        <w:rPr>
          <w:i/>
        </w:rPr>
        <w:t xml:space="preserve"> group</w:t>
      </w:r>
    </w:p>
    <w:p w14:paraId="3F837AC2" w14:textId="77777777" w:rsidR="00BA115E" w:rsidRDefault="00BA115E" w:rsidP="00BA115E">
      <w:pPr>
        <w:pStyle w:val="RepNormal"/>
        <w:rPr>
          <w:i/>
        </w:rPr>
      </w:pPr>
    </w:p>
    <w:p w14:paraId="3209430A" w14:textId="6B72298F" w:rsidR="00BA115E" w:rsidRDefault="00BA115E" w:rsidP="00BA115E">
      <w:pPr>
        <w:pStyle w:val="RepNormal"/>
        <w:rPr>
          <w:i/>
        </w:rPr>
      </w:pPr>
      <w:r w:rsidRPr="00A730D5">
        <w:rPr>
          <w:i/>
        </w:rPr>
        <w:t xml:space="preserve">“There really wasn’t [anything], as I said, it was only if you ran out of money or needed to go to the toilet or you were hungry. Nothing in the game itself, unless it was a boring game, then </w:t>
      </w:r>
      <w:r w:rsidR="00841A59">
        <w:rPr>
          <w:i/>
        </w:rPr>
        <w:t>you’d find another one anyway” -</w:t>
      </w:r>
      <w:r w:rsidRPr="00A730D5">
        <w:rPr>
          <w:i/>
        </w:rPr>
        <w:t xml:space="preserve"> G, male, </w:t>
      </w:r>
      <w:r w:rsidR="004D1910">
        <w:rPr>
          <w:i/>
        </w:rPr>
        <w:t>Māori</w:t>
      </w:r>
      <w:r w:rsidRPr="00A730D5">
        <w:rPr>
          <w:i/>
        </w:rPr>
        <w:t xml:space="preserve"> Group</w:t>
      </w:r>
    </w:p>
    <w:p w14:paraId="285D92F4" w14:textId="77777777" w:rsidR="00BA115E" w:rsidRDefault="00BA115E" w:rsidP="00BA115E">
      <w:pPr>
        <w:pStyle w:val="RepNormal"/>
        <w:rPr>
          <w:i/>
        </w:rPr>
      </w:pPr>
    </w:p>
    <w:p w14:paraId="28DB5696" w14:textId="77777777" w:rsidR="00BA115E" w:rsidRPr="00A730D5" w:rsidRDefault="00BA115E" w:rsidP="00BA115E">
      <w:pPr>
        <w:pStyle w:val="RepNormal"/>
        <w:rPr>
          <w:i/>
        </w:rPr>
      </w:pPr>
    </w:p>
    <w:p w14:paraId="019577F6" w14:textId="77777777" w:rsidR="00BA115E" w:rsidRPr="00A730D5" w:rsidRDefault="00BA115E" w:rsidP="00BA115E">
      <w:pPr>
        <w:pStyle w:val="RepHead3"/>
      </w:pPr>
      <w:bookmarkStart w:id="160" w:name="_Toc311033285"/>
      <w:bookmarkStart w:id="161" w:name="_Toc311033322"/>
      <w:bookmarkStart w:id="162" w:name="_Toc311124139"/>
      <w:bookmarkStart w:id="163" w:name="_Toc311124172"/>
      <w:bookmarkStart w:id="164" w:name="_Toc311816986"/>
      <w:bookmarkStart w:id="165" w:name="_Toc312145003"/>
      <w:bookmarkStart w:id="166" w:name="_Toc359843122"/>
      <w:bookmarkStart w:id="167" w:name="_Toc394297742"/>
      <w:r w:rsidRPr="00A730D5">
        <w:t>Unattractive features of EGMs</w:t>
      </w:r>
      <w:bookmarkEnd w:id="160"/>
      <w:bookmarkEnd w:id="161"/>
      <w:bookmarkEnd w:id="162"/>
      <w:bookmarkEnd w:id="163"/>
      <w:bookmarkEnd w:id="164"/>
      <w:bookmarkEnd w:id="165"/>
      <w:bookmarkEnd w:id="166"/>
      <w:bookmarkEnd w:id="167"/>
    </w:p>
    <w:p w14:paraId="57DC5662" w14:textId="77777777" w:rsidR="00841A59" w:rsidRDefault="00841A59" w:rsidP="00BA115E">
      <w:pPr>
        <w:pStyle w:val="RepNormal"/>
      </w:pPr>
    </w:p>
    <w:p w14:paraId="5E27C612" w14:textId="586C9489" w:rsidR="00BA115E" w:rsidRPr="00A730D5" w:rsidRDefault="00BA115E" w:rsidP="00BA115E">
      <w:pPr>
        <w:pStyle w:val="RepNormal"/>
      </w:pPr>
      <w:r w:rsidRPr="00A730D5">
        <w:t xml:space="preserve">When discussing specific unattractive features of EGMs, opinions were again relatively consistent across </w:t>
      </w:r>
      <w:r>
        <w:t xml:space="preserve">gambler </w:t>
      </w:r>
      <w:r w:rsidRPr="00A730D5">
        <w:t xml:space="preserve">participants.  </w:t>
      </w:r>
      <w:r>
        <w:t>T</w:t>
      </w:r>
      <w:r w:rsidRPr="00A730D5">
        <w:t xml:space="preserve">wo </w:t>
      </w:r>
      <w:r>
        <w:t>principal clusters</w:t>
      </w:r>
      <w:r w:rsidRPr="00A730D5">
        <w:t xml:space="preserve"> emerged: those features associated with </w:t>
      </w:r>
      <w:r w:rsidRPr="00A730D5">
        <w:rPr>
          <w:i/>
        </w:rPr>
        <w:t xml:space="preserve">poorly maintained machines </w:t>
      </w:r>
      <w:r w:rsidRPr="00A730D5">
        <w:t xml:space="preserve">and those features associated with </w:t>
      </w:r>
      <w:r w:rsidRPr="00A730D5">
        <w:rPr>
          <w:i/>
        </w:rPr>
        <w:t xml:space="preserve">venue characteristics.  </w:t>
      </w:r>
      <w:r w:rsidRPr="00A730D5">
        <w:t>In both cases these could be argued to be more features of the venu</w:t>
      </w:r>
      <w:r w:rsidR="00841A59">
        <w:t>es than the games themselves as,</w:t>
      </w:r>
      <w:r w:rsidR="00841A59" w:rsidRPr="00A730D5">
        <w:t xml:space="preserve"> at one stage</w:t>
      </w:r>
      <w:r w:rsidR="00841A59">
        <w:t xml:space="preserve">, </w:t>
      </w:r>
      <w:r w:rsidRPr="00A730D5">
        <w:t xml:space="preserve">the participants all seemed to enjoy playing EGMs.  </w:t>
      </w:r>
    </w:p>
    <w:p w14:paraId="478C435A" w14:textId="2D660863" w:rsidR="00BA115E" w:rsidRDefault="00BA115E" w:rsidP="00BA115E">
      <w:pPr>
        <w:pStyle w:val="RepNormal"/>
      </w:pPr>
      <w:r w:rsidRPr="00A730D5">
        <w:rPr>
          <w:i/>
        </w:rPr>
        <w:t>Poorly maintained machines</w:t>
      </w:r>
      <w:r w:rsidRPr="00A730D5">
        <w:t xml:space="preserve"> tended to be associated with avoidance behaviours; participants would simply choose EGMs in better physical condition or alternative venues.  Thus, there was no apparent link to gambling behaviour, as </w:t>
      </w:r>
      <w:r>
        <w:t>participants</w:t>
      </w:r>
      <w:r w:rsidRPr="00A730D5">
        <w:t xml:space="preserve"> would </w:t>
      </w:r>
      <w:r>
        <w:t xml:space="preserve">still </w:t>
      </w:r>
      <w:r w:rsidRPr="00A730D5">
        <w:t xml:space="preserve">gamble but on alternative machines or </w:t>
      </w:r>
      <w:r>
        <w:t xml:space="preserve">at </w:t>
      </w:r>
      <w:r w:rsidRPr="00A730D5">
        <w:t xml:space="preserve">a different venue.  </w:t>
      </w:r>
      <w:r w:rsidR="00C94305" w:rsidRPr="00C94305">
        <w:rPr>
          <w:i/>
        </w:rPr>
        <w:t>V</w:t>
      </w:r>
      <w:r w:rsidRPr="00A730D5">
        <w:rPr>
          <w:i/>
        </w:rPr>
        <w:t>enue characteristics</w:t>
      </w:r>
      <w:r w:rsidRPr="00A730D5">
        <w:t xml:space="preserve"> were associated both with reduced and increased gambling behaviour.</w:t>
      </w:r>
    </w:p>
    <w:p w14:paraId="6B00A36B" w14:textId="77777777" w:rsidR="00BA115E" w:rsidRDefault="00BA115E" w:rsidP="00BA115E">
      <w:pPr>
        <w:pStyle w:val="RepNormal"/>
      </w:pPr>
    </w:p>
    <w:p w14:paraId="3E5C8F7D" w14:textId="77777777" w:rsidR="00C94305" w:rsidRPr="00A730D5" w:rsidRDefault="00C94305" w:rsidP="00BA115E">
      <w:pPr>
        <w:pStyle w:val="RepNormal"/>
      </w:pPr>
    </w:p>
    <w:p w14:paraId="128A23E7" w14:textId="77777777" w:rsidR="00BA115E" w:rsidRPr="002332E5" w:rsidRDefault="00BA115E" w:rsidP="00C94305">
      <w:pPr>
        <w:pStyle w:val="RepNormal"/>
        <w:rPr>
          <w:b/>
        </w:rPr>
      </w:pPr>
      <w:bookmarkStart w:id="168" w:name="_Toc359843123"/>
      <w:r w:rsidRPr="002332E5">
        <w:rPr>
          <w:b/>
        </w:rPr>
        <w:t>Poorly maintained machines</w:t>
      </w:r>
      <w:bookmarkEnd w:id="168"/>
    </w:p>
    <w:p w14:paraId="7FF979DC" w14:textId="77777777" w:rsidR="00C94305" w:rsidRDefault="00C94305" w:rsidP="00BA115E">
      <w:pPr>
        <w:pStyle w:val="RepNormal"/>
      </w:pPr>
    </w:p>
    <w:p w14:paraId="58901B46" w14:textId="3D485C1E" w:rsidR="00BA115E" w:rsidRPr="00A730D5" w:rsidRDefault="00BA115E" w:rsidP="00BA115E">
      <w:pPr>
        <w:pStyle w:val="RepNormal"/>
      </w:pPr>
      <w:r w:rsidRPr="00A730D5">
        <w:t>Participants in nearly all of the groups commented on how an unmaintained EGM negatively impacts on their decision to play that machine.  EGMs with broken buttons, lights, sound and slow rotation were reported by the majority of participants to cause frustration.  Most participants would not start or continue to play a machine that was poorly maintained.  The participants’ views suggest</w:t>
      </w:r>
      <w:r w:rsidR="00C94305">
        <w:t>ed</w:t>
      </w:r>
      <w:r w:rsidRPr="00A730D5">
        <w:t xml:space="preserve"> that when a machine is poorly maintained, a component of the entertainment associated with EGM play is missing, leading to a decrease in the amount of excitement, satisfaction or reward experienced.</w:t>
      </w:r>
    </w:p>
    <w:p w14:paraId="2B733BC6" w14:textId="77777777" w:rsidR="00BA115E" w:rsidRDefault="00BA115E" w:rsidP="00BA115E">
      <w:pPr>
        <w:pStyle w:val="RepNormal"/>
        <w:rPr>
          <w:i/>
        </w:rPr>
      </w:pPr>
    </w:p>
    <w:p w14:paraId="7EC8F19E" w14:textId="3DACBACE" w:rsidR="00BA115E" w:rsidRPr="00A730D5" w:rsidRDefault="00BA115E" w:rsidP="00BA115E">
      <w:pPr>
        <w:pStyle w:val="RepNormal"/>
        <w:rPr>
          <w:i/>
        </w:rPr>
      </w:pPr>
      <w:r w:rsidRPr="00A730D5">
        <w:rPr>
          <w:i/>
        </w:rPr>
        <w:t xml:space="preserve">“And the frustration when not all your buttons are going on the machine.  Um and also sometimes your lights are out or your sound’s not coming and it’s rotating very slow to turnover... You don’t get </w:t>
      </w:r>
      <w:r w:rsidRPr="00A730D5">
        <w:rPr>
          <w:i/>
        </w:rPr>
        <w:lastRenderedPageBreak/>
        <w:t xml:space="preserve">that, that same adrenaline when you see everything popping up…” </w:t>
      </w:r>
      <w:r w:rsidR="00C94305">
        <w:rPr>
          <w:i/>
        </w:rPr>
        <w:t>-</w:t>
      </w:r>
      <w:r w:rsidRPr="00A730D5">
        <w:rPr>
          <w:i/>
        </w:rPr>
        <w:t xml:space="preserve"> K, female, </w:t>
      </w:r>
      <w:r w:rsidR="00626386">
        <w:rPr>
          <w:i/>
        </w:rPr>
        <w:t>current</w:t>
      </w:r>
      <w:r w:rsidRPr="00A730D5">
        <w:rPr>
          <w:i/>
        </w:rPr>
        <w:t>/ex</w:t>
      </w:r>
      <w:r>
        <w:rPr>
          <w:i/>
        </w:rPr>
        <w:t>-</w:t>
      </w:r>
      <w:r w:rsidRPr="00A730D5">
        <w:rPr>
          <w:i/>
        </w:rPr>
        <w:t>problem gambling group</w:t>
      </w:r>
    </w:p>
    <w:p w14:paraId="7DEA40AB" w14:textId="77777777" w:rsidR="00BA115E" w:rsidRDefault="00BA115E" w:rsidP="00BA115E">
      <w:pPr>
        <w:pStyle w:val="RepNormal"/>
        <w:rPr>
          <w:i/>
        </w:rPr>
      </w:pPr>
    </w:p>
    <w:p w14:paraId="1EBFCD25" w14:textId="4D831B7E" w:rsidR="00BA115E" w:rsidRDefault="00BA115E" w:rsidP="00BA115E">
      <w:pPr>
        <w:pStyle w:val="RepNormal"/>
        <w:rPr>
          <w:i/>
        </w:rPr>
      </w:pPr>
      <w:r w:rsidRPr="00A730D5">
        <w:rPr>
          <w:i/>
        </w:rPr>
        <w:t>“Um I don’t like poor visibility on the display too, some, some pokie machines have like a light failing or something and there, yeah so I’d leave those ones as well... I don’t like no sound, if the machine’s not making any sound or not doing anything it’s boring… sometimes the music is like a positive reinforcement... you know when you win something, if it’s big or small and that, the music ju</w:t>
      </w:r>
      <w:r w:rsidR="00C94305">
        <w:rPr>
          <w:i/>
        </w:rPr>
        <w:t>st sort of reinforces the win” -</w:t>
      </w:r>
      <w:r w:rsidRPr="00A730D5">
        <w:rPr>
          <w:i/>
        </w:rPr>
        <w:t xml:space="preserve"> J, female, high frequency group</w:t>
      </w:r>
    </w:p>
    <w:p w14:paraId="3F2DC302" w14:textId="77777777" w:rsidR="00BA115E" w:rsidRDefault="00BA115E" w:rsidP="00BA115E">
      <w:pPr>
        <w:pStyle w:val="RepNormal"/>
        <w:rPr>
          <w:i/>
        </w:rPr>
      </w:pPr>
    </w:p>
    <w:p w14:paraId="5B523DFA" w14:textId="77777777" w:rsidR="00C94305" w:rsidRPr="00A730D5" w:rsidRDefault="00C94305" w:rsidP="00BA115E">
      <w:pPr>
        <w:pStyle w:val="RepNormal"/>
        <w:rPr>
          <w:i/>
        </w:rPr>
      </w:pPr>
    </w:p>
    <w:p w14:paraId="599EF0E7" w14:textId="6FBDB193" w:rsidR="00BA115E" w:rsidRPr="002332E5" w:rsidRDefault="00BA115E" w:rsidP="00C94305">
      <w:pPr>
        <w:pStyle w:val="RepNormal"/>
        <w:rPr>
          <w:b/>
        </w:rPr>
      </w:pPr>
      <w:bookmarkStart w:id="169" w:name="_Toc359843124"/>
      <w:r w:rsidRPr="002332E5">
        <w:rPr>
          <w:b/>
        </w:rPr>
        <w:t>Ven</w:t>
      </w:r>
      <w:r w:rsidR="00C94305" w:rsidRPr="002332E5">
        <w:rPr>
          <w:b/>
        </w:rPr>
        <w:t>ue c</w:t>
      </w:r>
      <w:r w:rsidRPr="002332E5">
        <w:rPr>
          <w:b/>
        </w:rPr>
        <w:t>haracteristics</w:t>
      </w:r>
      <w:bookmarkEnd w:id="169"/>
    </w:p>
    <w:p w14:paraId="7D20771C" w14:textId="77777777" w:rsidR="00C94305" w:rsidRDefault="00C94305" w:rsidP="00BA115E">
      <w:pPr>
        <w:pStyle w:val="RepNormal"/>
      </w:pPr>
    </w:p>
    <w:p w14:paraId="418CAB34" w14:textId="7AE2C748" w:rsidR="00BA115E" w:rsidRDefault="00BA115E" w:rsidP="00BA115E">
      <w:pPr>
        <w:pStyle w:val="RepNormal"/>
      </w:pPr>
      <w:r w:rsidRPr="00A730D5">
        <w:t>As mentioned previously</w:t>
      </w:r>
      <w:r w:rsidR="00C94305">
        <w:t>,</w:t>
      </w:r>
      <w:r w:rsidRPr="00A730D5">
        <w:t xml:space="preserve"> it was difficult for the participants to separate the venue characteristics from the features of the game as both are intertwined in their experiences.  The majority of participants </w:t>
      </w:r>
      <w:r w:rsidR="00960E6F">
        <w:t>conveyed</w:t>
      </w:r>
      <w:r w:rsidRPr="00A730D5">
        <w:t xml:space="preserve"> a dislike of crowds or groups of people around or near the EGM they were playing.  The need for setting or </w:t>
      </w:r>
      <w:r w:rsidR="00D17512">
        <w:t>maintaining</w:t>
      </w:r>
      <w:r w:rsidR="00D17512" w:rsidRPr="00A730D5">
        <w:t xml:space="preserve"> </w:t>
      </w:r>
      <w:r w:rsidRPr="00A730D5">
        <w:t>boundaries with others was discussed.  Two major reasons for this were a belief around their luck or chances of winning changing with the presence of another person/</w:t>
      </w:r>
      <w:r w:rsidR="00C94305">
        <w:t xml:space="preserve"> </w:t>
      </w:r>
      <w:r w:rsidRPr="00A730D5">
        <w:t xml:space="preserve">people, and a lack of privacy. </w:t>
      </w:r>
    </w:p>
    <w:p w14:paraId="4C90C933" w14:textId="77777777" w:rsidR="00BA115E" w:rsidRPr="00A730D5" w:rsidRDefault="00BA115E" w:rsidP="00BA115E">
      <w:pPr>
        <w:pStyle w:val="RepNormal"/>
      </w:pPr>
    </w:p>
    <w:p w14:paraId="6983852A" w14:textId="590E0620" w:rsidR="00BA115E" w:rsidRPr="00A730D5" w:rsidRDefault="00BA115E" w:rsidP="00BA115E">
      <w:pPr>
        <w:pStyle w:val="RepNormal"/>
        <w:rPr>
          <w:bCs/>
          <w:i/>
        </w:rPr>
      </w:pPr>
      <w:r w:rsidRPr="00A730D5">
        <w:rPr>
          <w:bCs/>
          <w:i/>
        </w:rPr>
        <w:t xml:space="preserve">“Um their luck might mess your luck... It’s superstitious but I mean... if you know somebody is lucky for you, you want them standing next to you otherwise, unknown people… you know” </w:t>
      </w:r>
      <w:r w:rsidR="00C94305">
        <w:rPr>
          <w:bCs/>
          <w:i/>
        </w:rPr>
        <w:t>-</w:t>
      </w:r>
      <w:r w:rsidRPr="00A730D5">
        <w:rPr>
          <w:i/>
        </w:rPr>
        <w:t xml:space="preserve"> </w:t>
      </w:r>
      <w:r w:rsidRPr="00A730D5">
        <w:rPr>
          <w:bCs/>
          <w:i/>
        </w:rPr>
        <w:t>A, female, low frequency group</w:t>
      </w:r>
    </w:p>
    <w:p w14:paraId="75987BB7" w14:textId="77777777" w:rsidR="00BA115E" w:rsidRPr="00A730D5" w:rsidRDefault="00BA115E" w:rsidP="00BA115E">
      <w:pPr>
        <w:pStyle w:val="RepNormal"/>
        <w:rPr>
          <w:bCs/>
        </w:rPr>
      </w:pPr>
    </w:p>
    <w:p w14:paraId="75CF050D" w14:textId="77777777" w:rsidR="00BA115E" w:rsidRDefault="00BA115E" w:rsidP="00BA115E">
      <w:pPr>
        <w:pStyle w:val="RepNormal"/>
        <w:rPr>
          <w:bCs/>
        </w:rPr>
      </w:pPr>
      <w:r w:rsidRPr="00A730D5">
        <w:rPr>
          <w:bCs/>
        </w:rPr>
        <w:t xml:space="preserve">The need for privacy was largely an issue raised by women but was important across all of the groups. </w:t>
      </w:r>
    </w:p>
    <w:p w14:paraId="2201C161" w14:textId="77777777" w:rsidR="00BA115E" w:rsidRPr="00A730D5" w:rsidRDefault="00BA115E" w:rsidP="00BA115E">
      <w:pPr>
        <w:pStyle w:val="RepNormal"/>
        <w:rPr>
          <w:bCs/>
        </w:rPr>
      </w:pPr>
    </w:p>
    <w:p w14:paraId="3864713E" w14:textId="4EE3B47F" w:rsidR="00BA115E" w:rsidRPr="00A730D5" w:rsidRDefault="00BA115E" w:rsidP="00BA115E">
      <w:pPr>
        <w:pStyle w:val="RepNormal"/>
        <w:rPr>
          <w:bCs/>
          <w:i/>
        </w:rPr>
      </w:pPr>
      <w:r w:rsidRPr="00A730D5">
        <w:rPr>
          <w:bCs/>
          <w:i/>
        </w:rPr>
        <w:t xml:space="preserve">“I just see it as a personal thing you know, I don’t want anybody to know what I’m doing or how much I’m spending or… or how much I’m winning” </w:t>
      </w:r>
      <w:r w:rsidR="00C94305">
        <w:rPr>
          <w:bCs/>
          <w:i/>
        </w:rPr>
        <w:t>-</w:t>
      </w:r>
      <w:r w:rsidRPr="00A730D5">
        <w:rPr>
          <w:bCs/>
          <w:i/>
        </w:rPr>
        <w:t xml:space="preserve"> N, female, low frequency group</w:t>
      </w:r>
    </w:p>
    <w:p w14:paraId="00592A8C" w14:textId="77777777" w:rsidR="00BA115E" w:rsidRPr="00A730D5" w:rsidRDefault="00BA115E" w:rsidP="00BA115E">
      <w:pPr>
        <w:pStyle w:val="RepNormal"/>
        <w:rPr>
          <w:bCs/>
          <w:i/>
        </w:rPr>
      </w:pPr>
    </w:p>
    <w:p w14:paraId="77C1FA39" w14:textId="6607EC08" w:rsidR="00BA115E" w:rsidRPr="00A730D5" w:rsidRDefault="00BA115E" w:rsidP="00BA115E">
      <w:pPr>
        <w:pStyle w:val="RepNormal"/>
        <w:rPr>
          <w:bCs/>
          <w:i/>
        </w:rPr>
      </w:pPr>
      <w:r w:rsidRPr="00A730D5">
        <w:rPr>
          <w:bCs/>
          <w:i/>
        </w:rPr>
        <w:t xml:space="preserve">“Well I feel uncomfortable, like on the unattractive side there, if I’m playing the machine and someone is standing over me shoulder, looking at me.  No, I don’t like that” </w:t>
      </w:r>
      <w:r w:rsidR="00C94305">
        <w:rPr>
          <w:i/>
        </w:rPr>
        <w:t>-</w:t>
      </w:r>
      <w:r w:rsidRPr="00A730D5">
        <w:rPr>
          <w:i/>
        </w:rPr>
        <w:t xml:space="preserve"> </w:t>
      </w:r>
      <w:r w:rsidRPr="00A730D5">
        <w:rPr>
          <w:bCs/>
          <w:i/>
        </w:rPr>
        <w:t>G, male, low frequency group</w:t>
      </w:r>
    </w:p>
    <w:p w14:paraId="67A953D8" w14:textId="77777777" w:rsidR="00BA115E" w:rsidRPr="00A730D5" w:rsidRDefault="00BA115E" w:rsidP="00BA115E">
      <w:pPr>
        <w:pStyle w:val="RepNormal"/>
        <w:rPr>
          <w:bCs/>
        </w:rPr>
      </w:pPr>
    </w:p>
    <w:p w14:paraId="66026659" w14:textId="77777777" w:rsidR="00BA115E" w:rsidRPr="00A730D5" w:rsidRDefault="00BA115E" w:rsidP="00BA115E">
      <w:pPr>
        <w:pStyle w:val="RepNormal"/>
      </w:pPr>
      <w:r w:rsidRPr="00A730D5">
        <w:t xml:space="preserve">Additionally, some of the participants reported that they played a machine for longer and often longer than they intended, if there was a person standing behind them waiting to get onto a machine.  This </w:t>
      </w:r>
      <w:r>
        <w:t xml:space="preserve">was common </w:t>
      </w:r>
      <w:r w:rsidRPr="00A730D5">
        <w:t xml:space="preserve">across both low frequency and high frequency gamblers.  The reasons participants most often provided for this were to annoy the person waiting, a sense of competition with the other players, and to avoid the feeling of anger and disappointment experienced if the person who plays the same EGM wins immediately after they have vacated that machine. </w:t>
      </w:r>
    </w:p>
    <w:p w14:paraId="051D5F38" w14:textId="77777777" w:rsidR="00BA115E" w:rsidRDefault="00BA115E" w:rsidP="00BA115E">
      <w:pPr>
        <w:pStyle w:val="RepNormal"/>
        <w:rPr>
          <w:i/>
        </w:rPr>
      </w:pPr>
    </w:p>
    <w:p w14:paraId="52DA969F" w14:textId="47B4CC17" w:rsidR="00BA115E" w:rsidRPr="00A730D5" w:rsidRDefault="00BA115E" w:rsidP="00BA115E">
      <w:pPr>
        <w:pStyle w:val="RepNormal"/>
        <w:rPr>
          <w:i/>
        </w:rPr>
      </w:pPr>
      <w:r w:rsidRPr="00A730D5">
        <w:rPr>
          <w:i/>
        </w:rPr>
        <w:t xml:space="preserve">“[People standing behind you] makes you wanna put more in eh, once your money runs out, you’re like nah... I’m </w:t>
      </w:r>
      <w:r w:rsidR="00C94305">
        <w:rPr>
          <w:i/>
        </w:rPr>
        <w:t>going to play slower *laughs*” -</w:t>
      </w:r>
      <w:r w:rsidRPr="00A730D5">
        <w:rPr>
          <w:i/>
        </w:rPr>
        <w:t xml:space="preserve"> C, male, low frequency group</w:t>
      </w:r>
    </w:p>
    <w:p w14:paraId="26D14334" w14:textId="77777777" w:rsidR="00BA115E" w:rsidRDefault="00BA115E" w:rsidP="00BA115E">
      <w:pPr>
        <w:pStyle w:val="RepNormal"/>
        <w:rPr>
          <w:i/>
        </w:rPr>
      </w:pPr>
    </w:p>
    <w:p w14:paraId="450BFBE1" w14:textId="5A096FA7" w:rsidR="00BA115E" w:rsidRDefault="00BA115E" w:rsidP="00BA115E">
      <w:pPr>
        <w:pStyle w:val="RepNormal"/>
        <w:rPr>
          <w:i/>
        </w:rPr>
      </w:pPr>
      <w:r w:rsidRPr="00A730D5">
        <w:rPr>
          <w:i/>
        </w:rPr>
        <w:t>“And the worse thing is if you get off a machine and somebody gets on and wins you sort of glare at them, it’s not their fault!  But they’ve take</w:t>
      </w:r>
      <w:r w:rsidR="00C94305">
        <w:rPr>
          <w:i/>
        </w:rPr>
        <w:t>n my money out of the machine” -</w:t>
      </w:r>
      <w:r w:rsidRPr="00A730D5">
        <w:rPr>
          <w:i/>
        </w:rPr>
        <w:t xml:space="preserve"> M, female, </w:t>
      </w:r>
      <w:r w:rsidR="00626386">
        <w:rPr>
          <w:i/>
        </w:rPr>
        <w:t>current</w:t>
      </w:r>
      <w:r w:rsidRPr="00A730D5">
        <w:rPr>
          <w:i/>
        </w:rPr>
        <w:t>/ex</w:t>
      </w:r>
      <w:r>
        <w:rPr>
          <w:i/>
        </w:rPr>
        <w:t>-</w:t>
      </w:r>
      <w:r w:rsidRPr="00A730D5">
        <w:rPr>
          <w:i/>
        </w:rPr>
        <w:t>problem gambler group</w:t>
      </w:r>
    </w:p>
    <w:p w14:paraId="77CAC658" w14:textId="77777777" w:rsidR="00BA115E" w:rsidRDefault="00BA115E" w:rsidP="00BA115E">
      <w:pPr>
        <w:pStyle w:val="RepNormal"/>
        <w:rPr>
          <w:i/>
        </w:rPr>
      </w:pPr>
    </w:p>
    <w:p w14:paraId="3928157B" w14:textId="77777777" w:rsidR="00BA115E" w:rsidRPr="00A730D5" w:rsidRDefault="00BA115E" w:rsidP="00BA115E">
      <w:pPr>
        <w:pStyle w:val="RepNormal"/>
        <w:rPr>
          <w:i/>
        </w:rPr>
      </w:pPr>
    </w:p>
    <w:p w14:paraId="51CCDEBB" w14:textId="7D1FBFC9" w:rsidR="00BA115E" w:rsidRPr="00A730D5" w:rsidRDefault="00BA115E" w:rsidP="00BA115E">
      <w:pPr>
        <w:pStyle w:val="RepHead3"/>
      </w:pPr>
      <w:bookmarkStart w:id="170" w:name="_Toc311124140"/>
      <w:bookmarkStart w:id="171" w:name="_Toc311124173"/>
      <w:bookmarkStart w:id="172" w:name="_Toc311816987"/>
      <w:bookmarkStart w:id="173" w:name="_Toc312145004"/>
      <w:bookmarkStart w:id="174" w:name="_Toc359843125"/>
      <w:bookmarkStart w:id="175" w:name="_Toc394297743"/>
      <w:r w:rsidRPr="00A730D5">
        <w:t>Pop-up</w:t>
      </w:r>
      <w:r w:rsidR="00D17512">
        <w:t xml:space="preserve"> </w:t>
      </w:r>
      <w:r w:rsidR="00D17512">
        <w:rPr>
          <w:szCs w:val="22"/>
        </w:rPr>
        <w:t>message</w:t>
      </w:r>
      <w:r w:rsidR="00C94305">
        <w:rPr>
          <w:szCs w:val="22"/>
        </w:rPr>
        <w:t xml:space="preserve">s and </w:t>
      </w:r>
      <w:bookmarkEnd w:id="170"/>
      <w:bookmarkEnd w:id="171"/>
      <w:bookmarkEnd w:id="172"/>
      <w:bookmarkEnd w:id="173"/>
      <w:bookmarkEnd w:id="174"/>
      <w:r w:rsidR="00CD7D07">
        <w:t>player information display systems</w:t>
      </w:r>
      <w:bookmarkEnd w:id="175"/>
    </w:p>
    <w:p w14:paraId="20A260EA" w14:textId="77777777" w:rsidR="00C94305" w:rsidRDefault="00C94305" w:rsidP="00BA115E">
      <w:pPr>
        <w:pStyle w:val="RepNormal"/>
      </w:pPr>
    </w:p>
    <w:p w14:paraId="3B899DFA" w14:textId="5A2D4FAE" w:rsidR="00BA115E" w:rsidRPr="00A730D5" w:rsidRDefault="00BA115E" w:rsidP="00BA115E">
      <w:pPr>
        <w:pStyle w:val="RepNormal"/>
      </w:pPr>
      <w:r w:rsidRPr="00A730D5">
        <w:t>When considering the comments both of the gambler and industry participants, the initial conclusion is that pop-up messages seem to be working as intended</w:t>
      </w:r>
      <w:r w:rsidR="00F36F25">
        <w:t>;</w:t>
      </w:r>
      <w:r>
        <w:t xml:space="preserve"> they enforce a break in play that may simply break routine and could also encourage reflection on play</w:t>
      </w:r>
      <w:r w:rsidRPr="00A730D5">
        <w:t xml:space="preserve">.  The high frequency and </w:t>
      </w:r>
      <w:r w:rsidR="00C94305">
        <w:t>current</w:t>
      </w:r>
      <w:r w:rsidRPr="00A730D5">
        <w:t>/ex</w:t>
      </w:r>
      <w:r>
        <w:t>-</w:t>
      </w:r>
      <w:r w:rsidRPr="00A730D5">
        <w:lastRenderedPageBreak/>
        <w:t>problem participants expressed views ranging from irritation through to acceptance/habituation over the forced break in play.  It was evident that the pop-up</w:t>
      </w:r>
      <w:r w:rsidR="00F36F25">
        <w:t xml:space="preserve"> message</w:t>
      </w:r>
      <w:r w:rsidRPr="00A730D5">
        <w:t>s were being read by these participants (from comments on the accuracy or otherwise of the information), with the information being processed in some way</w:t>
      </w:r>
      <w:r w:rsidR="00F36F25">
        <w:t>;</w:t>
      </w:r>
      <w:r>
        <w:t xml:space="preserve"> they commented on the content and perceived accuracy of the session information provided in the pop-up</w:t>
      </w:r>
      <w:r w:rsidR="00F36F25">
        <w:t xml:space="preserve"> message</w:t>
      </w:r>
      <w:r w:rsidRPr="00A730D5">
        <w:t>.  Low frequency players had either not seen the pop-up</w:t>
      </w:r>
      <w:r w:rsidR="00F36F25">
        <w:t xml:space="preserve"> message</w:t>
      </w:r>
      <w:r w:rsidRPr="00A730D5">
        <w:t xml:space="preserve">s </w:t>
      </w:r>
      <w:r>
        <w:t xml:space="preserve">(they may not have played EGMs consistently for the approximately 20-30 minutes required to receive one) </w:t>
      </w:r>
      <w:r w:rsidRPr="00A730D5">
        <w:t>or found them only mildly annoying.</w:t>
      </w:r>
    </w:p>
    <w:p w14:paraId="297E44D5" w14:textId="77777777" w:rsidR="00BA115E" w:rsidRDefault="00BA115E" w:rsidP="00BA115E">
      <w:pPr>
        <w:pStyle w:val="RepNormal"/>
        <w:rPr>
          <w:i/>
        </w:rPr>
      </w:pPr>
    </w:p>
    <w:p w14:paraId="6C235E04" w14:textId="748B5382" w:rsidR="00BA115E" w:rsidRPr="00A730D5" w:rsidRDefault="00BA115E" w:rsidP="00BA115E">
      <w:pPr>
        <w:pStyle w:val="RepNormal"/>
        <w:rPr>
          <w:i/>
        </w:rPr>
      </w:pPr>
      <w:r w:rsidRPr="00A730D5">
        <w:rPr>
          <w:i/>
        </w:rPr>
        <w:t>“But I think they are working.  I know there is (sic) a lot of people out there that it’s helped… the pop ups...  Some of them were shocked when they realised ho</w:t>
      </w:r>
      <w:r w:rsidR="00C94305">
        <w:rPr>
          <w:i/>
        </w:rPr>
        <w:t>w much they had won and spent” -</w:t>
      </w:r>
      <w:r w:rsidRPr="00A730D5">
        <w:rPr>
          <w:i/>
        </w:rPr>
        <w:t xml:space="preserve"> M, female, </w:t>
      </w:r>
      <w:r w:rsidR="004D1910">
        <w:rPr>
          <w:i/>
        </w:rPr>
        <w:t>Māori</w:t>
      </w:r>
      <w:r w:rsidRPr="00A730D5">
        <w:rPr>
          <w:i/>
        </w:rPr>
        <w:t xml:space="preserve"> group</w:t>
      </w:r>
    </w:p>
    <w:p w14:paraId="23DAB9F7" w14:textId="77777777" w:rsidR="00BA115E" w:rsidRDefault="00BA115E" w:rsidP="00BA115E">
      <w:pPr>
        <w:pStyle w:val="RepNormal"/>
        <w:rPr>
          <w:i/>
        </w:rPr>
      </w:pPr>
    </w:p>
    <w:p w14:paraId="191CEB9C" w14:textId="51C39E22" w:rsidR="00BA115E" w:rsidRPr="00A730D5" w:rsidRDefault="00BA115E" w:rsidP="00BA115E">
      <w:pPr>
        <w:pStyle w:val="RepNormal"/>
        <w:rPr>
          <w:i/>
        </w:rPr>
      </w:pPr>
      <w:r w:rsidRPr="00A730D5">
        <w:rPr>
          <w:i/>
        </w:rPr>
        <w:t xml:space="preserve">“They tell you how long you’ve been there, which is probably useful if you’re drunk and you’ve forgotten what day it is.  But I mean if you’re a gambler, you know, you know basically what </w:t>
      </w:r>
      <w:r w:rsidR="00C94305">
        <w:rPr>
          <w:i/>
        </w:rPr>
        <w:t>you’ve lost because your brain - well for me anyway -</w:t>
      </w:r>
      <w:r w:rsidRPr="00A730D5">
        <w:rPr>
          <w:i/>
        </w:rPr>
        <w:t xml:space="preserve"> is always ticking. You know how many credits are in the machine, so you know </w:t>
      </w:r>
      <w:r w:rsidR="00C94305">
        <w:rPr>
          <w:i/>
        </w:rPr>
        <w:t>if you’ve won or you’ve lost.” -</w:t>
      </w:r>
      <w:r w:rsidRPr="00A730D5">
        <w:rPr>
          <w:i/>
        </w:rPr>
        <w:t xml:space="preserve"> D, male, </w:t>
      </w:r>
      <w:r w:rsidR="00626386">
        <w:rPr>
          <w:i/>
        </w:rPr>
        <w:t>current</w:t>
      </w:r>
      <w:r w:rsidRPr="00A730D5">
        <w:rPr>
          <w:i/>
        </w:rPr>
        <w:t>/ex</w:t>
      </w:r>
      <w:r>
        <w:rPr>
          <w:i/>
        </w:rPr>
        <w:t>-</w:t>
      </w:r>
      <w:r w:rsidRPr="00A730D5">
        <w:rPr>
          <w:i/>
        </w:rPr>
        <w:t>problem gambling group</w:t>
      </w:r>
    </w:p>
    <w:p w14:paraId="05877FF7" w14:textId="77777777" w:rsidR="00BA115E" w:rsidRDefault="00BA115E" w:rsidP="00BA115E">
      <w:pPr>
        <w:pStyle w:val="RepNormal"/>
        <w:rPr>
          <w:i/>
        </w:rPr>
      </w:pPr>
    </w:p>
    <w:p w14:paraId="3A44D45D" w14:textId="6C3E8AD1" w:rsidR="00BA115E" w:rsidRPr="00A730D5" w:rsidRDefault="00BA115E" w:rsidP="00BA115E">
      <w:pPr>
        <w:pStyle w:val="RepNormal"/>
        <w:rPr>
          <w:i/>
        </w:rPr>
      </w:pPr>
      <w:r w:rsidRPr="00A730D5">
        <w:rPr>
          <w:i/>
        </w:rPr>
        <w:t>“Ah, they are just resigned to it now, those are, those that use it as their social outlet, they um, um, they just resigned to it… Just another… I don’t know, imposition… hindrance to the person that’s t</w:t>
      </w:r>
      <w:r w:rsidR="00C94305">
        <w:rPr>
          <w:i/>
        </w:rPr>
        <w:t>rying to entertain themselves” -</w:t>
      </w:r>
      <w:r w:rsidRPr="00A730D5">
        <w:rPr>
          <w:i/>
        </w:rPr>
        <w:t xml:space="preserve"> J, male, Industry group</w:t>
      </w:r>
    </w:p>
    <w:p w14:paraId="7D93BF02" w14:textId="77777777" w:rsidR="00BA115E" w:rsidRDefault="00BA115E" w:rsidP="00BA115E">
      <w:pPr>
        <w:pStyle w:val="RepNormal"/>
      </w:pPr>
    </w:p>
    <w:p w14:paraId="2813BE04" w14:textId="4E8B1C24" w:rsidR="00BA115E" w:rsidRPr="00A730D5" w:rsidRDefault="00BA115E" w:rsidP="00BA115E">
      <w:pPr>
        <w:pStyle w:val="RepNormal"/>
      </w:pPr>
      <w:r w:rsidRPr="00A730D5">
        <w:t>Overall, the pop-up</w:t>
      </w:r>
      <w:r w:rsidR="00EB34E9">
        <w:t xml:space="preserve"> message</w:t>
      </w:r>
      <w:r w:rsidRPr="00A730D5">
        <w:t xml:space="preserve">s were not a feature of EGMS viewed positively.  For the most part, high frequency and </w:t>
      </w:r>
      <w:r w:rsidR="00C94305">
        <w:t>current</w:t>
      </w:r>
      <w:r w:rsidRPr="00A730D5">
        <w:t>/ex-problem gamblers felt they experienced an unfair disadvantage when the pop-up</w:t>
      </w:r>
      <w:r w:rsidR="00EB34E9">
        <w:t xml:space="preserve"> message</w:t>
      </w:r>
      <w:r w:rsidRPr="00A730D5">
        <w:t>s occurred while they were playing for a linked jackpot</w:t>
      </w:r>
      <w:r w:rsidR="00EB34E9">
        <w:t>;</w:t>
      </w:r>
      <w:r w:rsidRPr="00A730D5">
        <w:t xml:space="preserve"> occurrences of this nature were very distressing or annoying for participants.  Additionally, they were perceived by some gambling and industry participants to be a breach of privacy, while avoidance behaviours by gamblers </w:t>
      </w:r>
      <w:r>
        <w:t>(e.g. moving machines frequently to avoid pop-up</w:t>
      </w:r>
      <w:r w:rsidR="00EB34E9">
        <w:t xml:space="preserve"> message</w:t>
      </w:r>
      <w:r>
        <w:t>s, not engaging with the information presented, moving machines in response to a pop-up</w:t>
      </w:r>
      <w:r w:rsidR="00EB34E9">
        <w:t xml:space="preserve"> message</w:t>
      </w:r>
      <w:r w:rsidR="00C94305">
        <w:t xml:space="preserve"> and</w:t>
      </w:r>
      <w:r>
        <w:t xml:space="preserve"> thus resetting the session counter), </w:t>
      </w:r>
      <w:r w:rsidRPr="00A730D5">
        <w:t>were suggested</w:t>
      </w:r>
      <w:r>
        <w:t xml:space="preserve"> by industry </w:t>
      </w:r>
      <w:r w:rsidR="00C94305">
        <w:t>participants</w:t>
      </w:r>
      <w:r w:rsidRPr="00A730D5">
        <w:t xml:space="preserve">. </w:t>
      </w:r>
    </w:p>
    <w:p w14:paraId="186D76E6" w14:textId="77777777" w:rsidR="00BA115E" w:rsidRDefault="00BA115E" w:rsidP="00BA115E">
      <w:pPr>
        <w:pStyle w:val="RepNormal"/>
        <w:rPr>
          <w:i/>
        </w:rPr>
      </w:pPr>
    </w:p>
    <w:p w14:paraId="3A77080F" w14:textId="516288C2" w:rsidR="00BA115E" w:rsidRPr="00757FE5" w:rsidRDefault="00BA115E" w:rsidP="00BA115E">
      <w:pPr>
        <w:pStyle w:val="RepNormal"/>
        <w:rPr>
          <w:i/>
        </w:rPr>
      </w:pPr>
      <w:r>
        <w:rPr>
          <w:i/>
        </w:rPr>
        <w:t>“W</w:t>
      </w:r>
      <w:r w:rsidRPr="00757FE5">
        <w:rPr>
          <w:i/>
        </w:rPr>
        <w:t>hat it does is</w:t>
      </w:r>
      <w:r>
        <w:rPr>
          <w:i/>
        </w:rPr>
        <w:t>,</w:t>
      </w:r>
      <w:r w:rsidRPr="00757FE5">
        <w:rPr>
          <w:i/>
        </w:rPr>
        <w:t xml:space="preserve"> for any passer-by who just happens to be walking by, they then know what you’ve won or lost on that machine as well</w:t>
      </w:r>
      <w:r>
        <w:rPr>
          <w:i/>
        </w:rPr>
        <w:t>.</w:t>
      </w:r>
      <w:r w:rsidRPr="00757FE5">
        <w:rPr>
          <w:i/>
        </w:rPr>
        <w:t xml:space="preserve"> Because they can see it on the screen you know</w:t>
      </w:r>
      <w:r>
        <w:rPr>
          <w:i/>
        </w:rPr>
        <w:t>…</w:t>
      </w:r>
      <w:r w:rsidRPr="00757FE5">
        <w:rPr>
          <w:i/>
        </w:rPr>
        <w:t>It’s a breach of privacy.</w:t>
      </w:r>
      <w:r>
        <w:rPr>
          <w:i/>
        </w:rPr>
        <w:t xml:space="preserve">” </w:t>
      </w:r>
      <w:r w:rsidR="00C94305">
        <w:rPr>
          <w:i/>
        </w:rPr>
        <w:t xml:space="preserve">- </w:t>
      </w:r>
      <w:r>
        <w:rPr>
          <w:i/>
        </w:rPr>
        <w:t xml:space="preserve">D, male, </w:t>
      </w:r>
      <w:r w:rsidR="00626386">
        <w:rPr>
          <w:i/>
        </w:rPr>
        <w:t>current</w:t>
      </w:r>
      <w:r w:rsidR="00C94305">
        <w:rPr>
          <w:i/>
        </w:rPr>
        <w:t>/ex-problem</w:t>
      </w:r>
      <w:r>
        <w:rPr>
          <w:i/>
        </w:rPr>
        <w:t xml:space="preserve"> gambling group.</w:t>
      </w:r>
    </w:p>
    <w:p w14:paraId="037CEB43" w14:textId="77777777" w:rsidR="00BA115E" w:rsidRDefault="00BA115E" w:rsidP="00BA115E">
      <w:pPr>
        <w:pStyle w:val="RepNormal"/>
        <w:rPr>
          <w:i/>
        </w:rPr>
      </w:pPr>
    </w:p>
    <w:p w14:paraId="6A5A2B93" w14:textId="6BEC8887" w:rsidR="00BA115E" w:rsidRPr="00A730D5" w:rsidRDefault="00BA115E" w:rsidP="00BA115E">
      <w:pPr>
        <w:pStyle w:val="RepNormal"/>
        <w:rPr>
          <w:i/>
        </w:rPr>
      </w:pPr>
      <w:r w:rsidRPr="00A730D5">
        <w:rPr>
          <w:i/>
        </w:rPr>
        <w:t>“They just don’t look at it, they avoid</w:t>
      </w:r>
      <w:r w:rsidR="00C94305">
        <w:rPr>
          <w:i/>
        </w:rPr>
        <w:t xml:space="preserve"> it by just not looking at it” -</w:t>
      </w:r>
      <w:r w:rsidRPr="00A730D5">
        <w:rPr>
          <w:i/>
        </w:rPr>
        <w:t xml:space="preserve"> M, Industry group </w:t>
      </w:r>
    </w:p>
    <w:p w14:paraId="2046961F" w14:textId="77777777" w:rsidR="00BA115E" w:rsidRDefault="00BA115E" w:rsidP="00BA115E">
      <w:pPr>
        <w:pStyle w:val="RepNormal"/>
        <w:rPr>
          <w:i/>
        </w:rPr>
      </w:pPr>
    </w:p>
    <w:p w14:paraId="4EF9F66E" w14:textId="1EF7CB7E" w:rsidR="00BA115E" w:rsidRPr="00A730D5" w:rsidRDefault="00BA115E" w:rsidP="00BA115E">
      <w:pPr>
        <w:pStyle w:val="RepNormal"/>
        <w:rPr>
          <w:i/>
        </w:rPr>
      </w:pPr>
      <w:r w:rsidRPr="00A730D5">
        <w:rPr>
          <w:i/>
        </w:rPr>
        <w:t xml:space="preserve">“You know, they might get something out of their bag or text </w:t>
      </w:r>
      <w:r w:rsidR="00C94305">
        <w:rPr>
          <w:i/>
        </w:rPr>
        <w:t>someone” -</w:t>
      </w:r>
      <w:r w:rsidRPr="00A730D5">
        <w:rPr>
          <w:i/>
        </w:rPr>
        <w:t xml:space="preserve"> T, Industry group</w:t>
      </w:r>
    </w:p>
    <w:p w14:paraId="666FCBA0" w14:textId="77777777" w:rsidR="00BA115E" w:rsidRDefault="00BA115E" w:rsidP="00BA115E">
      <w:pPr>
        <w:pStyle w:val="RepNormal"/>
        <w:rPr>
          <w:i/>
        </w:rPr>
      </w:pPr>
    </w:p>
    <w:p w14:paraId="69E3A804" w14:textId="38E99152" w:rsidR="00BA115E" w:rsidRPr="00A730D5" w:rsidRDefault="00BA115E" w:rsidP="00BA115E">
      <w:pPr>
        <w:pStyle w:val="RepNormal"/>
        <w:rPr>
          <w:i/>
        </w:rPr>
      </w:pPr>
      <w:r w:rsidRPr="00A730D5">
        <w:rPr>
          <w:i/>
        </w:rPr>
        <w:t>“Just walk away, go and have a cigarette and com</w:t>
      </w:r>
      <w:r w:rsidR="00C94305">
        <w:rPr>
          <w:i/>
        </w:rPr>
        <w:t>e back... after three minutes” -</w:t>
      </w:r>
      <w:r w:rsidRPr="00A730D5">
        <w:rPr>
          <w:i/>
        </w:rPr>
        <w:t xml:space="preserve"> G, Industry group</w:t>
      </w:r>
    </w:p>
    <w:p w14:paraId="5DB19B0F" w14:textId="77777777" w:rsidR="00BA115E" w:rsidRDefault="00BA115E" w:rsidP="00BA115E">
      <w:pPr>
        <w:pStyle w:val="RepNormal"/>
        <w:rPr>
          <w:i/>
        </w:rPr>
      </w:pPr>
    </w:p>
    <w:p w14:paraId="01968717" w14:textId="52B28FF9" w:rsidR="00BA115E" w:rsidRPr="00626386" w:rsidRDefault="00BA115E" w:rsidP="00BA115E">
      <w:pPr>
        <w:pStyle w:val="RepNormal"/>
        <w:rPr>
          <w:i/>
        </w:rPr>
      </w:pPr>
      <w:r w:rsidRPr="00757FE5">
        <w:rPr>
          <w:i/>
        </w:rPr>
        <w:t xml:space="preserve">“They move round more, because of the fact that they don’t want the machines to stop.” </w:t>
      </w:r>
      <w:r w:rsidR="00C94305">
        <w:t>-</w:t>
      </w:r>
      <w:r>
        <w:t xml:space="preserve"> </w:t>
      </w:r>
      <w:r w:rsidRPr="00626386">
        <w:rPr>
          <w:i/>
        </w:rPr>
        <w:t>A, Indust</w:t>
      </w:r>
      <w:r w:rsidR="00626386">
        <w:rPr>
          <w:i/>
        </w:rPr>
        <w:t>ry group</w:t>
      </w:r>
    </w:p>
    <w:p w14:paraId="06C91B68" w14:textId="77777777" w:rsidR="00BA115E" w:rsidRDefault="00BA115E" w:rsidP="00BA115E">
      <w:pPr>
        <w:pStyle w:val="RepNormal"/>
        <w:rPr>
          <w:i/>
        </w:rPr>
      </w:pPr>
    </w:p>
    <w:p w14:paraId="6C2D1209" w14:textId="73718A57" w:rsidR="00BA115E" w:rsidRPr="00A730D5" w:rsidRDefault="00BA115E" w:rsidP="00BA115E">
      <w:pPr>
        <w:pStyle w:val="RepNormal"/>
        <w:rPr>
          <w:i/>
        </w:rPr>
      </w:pPr>
      <w:r w:rsidRPr="00A730D5">
        <w:rPr>
          <w:i/>
        </w:rPr>
        <w:t>“I find lots of them think that when the pop-up comes up, that it changes the behaviour of the game, like if it’s been spinning they think that the machine’s turned bad, it’s not going to spin, they get up and t</w:t>
      </w:r>
      <w:r w:rsidR="00C94305">
        <w:rPr>
          <w:i/>
        </w:rPr>
        <w:t>hey move onto another machine” -</w:t>
      </w:r>
      <w:r w:rsidRPr="00A730D5">
        <w:rPr>
          <w:i/>
        </w:rPr>
        <w:t xml:space="preserve"> P, male, Industry group</w:t>
      </w:r>
    </w:p>
    <w:p w14:paraId="1819E3E3" w14:textId="77777777" w:rsidR="00BA115E" w:rsidRDefault="00BA115E" w:rsidP="00BA115E">
      <w:pPr>
        <w:pStyle w:val="RepNormal"/>
      </w:pPr>
    </w:p>
    <w:p w14:paraId="34483A08" w14:textId="3F126988" w:rsidR="00BA115E" w:rsidRPr="00A730D5" w:rsidRDefault="00BA115E" w:rsidP="00BA115E">
      <w:pPr>
        <w:pStyle w:val="RepNormal"/>
      </w:pPr>
      <w:r w:rsidRPr="00A730D5">
        <w:t>Additionally, it was reported by the industry group</w:t>
      </w:r>
      <w:r w:rsidR="00C94305">
        <w:t xml:space="preserve"> participants</w:t>
      </w:r>
      <w:r w:rsidRPr="00A730D5">
        <w:t xml:space="preserve"> that the elderly and overseas gamblers were more likely to be confused by the pop-up</w:t>
      </w:r>
      <w:r w:rsidR="00EB34E9">
        <w:t xml:space="preserve"> message</w:t>
      </w:r>
      <w:r w:rsidRPr="00A730D5">
        <w:t>s.  This was mainly due to pop-up</w:t>
      </w:r>
      <w:r w:rsidR="00EB34E9">
        <w:t xml:space="preserve"> message</w:t>
      </w:r>
      <w:r w:rsidRPr="00A730D5">
        <w:t>s not being installed in EGMs overseas, language barriers and familiarity with older machines.</w:t>
      </w:r>
    </w:p>
    <w:p w14:paraId="51E71215" w14:textId="77777777" w:rsidR="00BA115E" w:rsidRDefault="00BA115E" w:rsidP="00BA115E">
      <w:pPr>
        <w:pStyle w:val="RepNormal"/>
        <w:rPr>
          <w:i/>
        </w:rPr>
      </w:pPr>
    </w:p>
    <w:p w14:paraId="28AD8CEB" w14:textId="50FA6F52" w:rsidR="00BA115E" w:rsidRPr="00A730D5" w:rsidRDefault="00BA115E" w:rsidP="00BA115E">
      <w:pPr>
        <w:pStyle w:val="RepNormal"/>
        <w:rPr>
          <w:i/>
        </w:rPr>
      </w:pPr>
      <w:r w:rsidRPr="00A730D5">
        <w:rPr>
          <w:i/>
        </w:rPr>
        <w:lastRenderedPageBreak/>
        <w:t>“They confuse the elderly... They really do *laughs* they are sort of like “oh this screen came up and I pushed a b</w:t>
      </w:r>
      <w:r w:rsidR="00C94305">
        <w:rPr>
          <w:i/>
        </w:rPr>
        <w:t>utton” and then I couldn’t...” -</w:t>
      </w:r>
      <w:r w:rsidRPr="00A730D5">
        <w:rPr>
          <w:i/>
        </w:rPr>
        <w:t xml:space="preserve"> C, Industry group</w:t>
      </w:r>
    </w:p>
    <w:p w14:paraId="2503CC52" w14:textId="77777777" w:rsidR="00BA115E" w:rsidRDefault="00BA115E" w:rsidP="00BA115E">
      <w:pPr>
        <w:pStyle w:val="RepNormal"/>
        <w:rPr>
          <w:i/>
        </w:rPr>
      </w:pPr>
    </w:p>
    <w:p w14:paraId="1DC21B11" w14:textId="2C673F29" w:rsidR="00BA115E" w:rsidRPr="00A730D5" w:rsidRDefault="00BA115E" w:rsidP="00BA115E">
      <w:pPr>
        <w:pStyle w:val="RepNormal"/>
        <w:rPr>
          <w:i/>
        </w:rPr>
      </w:pPr>
      <w:r w:rsidRPr="00A730D5">
        <w:rPr>
          <w:i/>
        </w:rPr>
        <w:t>“Um I’d say the older clients probably get, you know, more frustrated with the gear as another restriction, compared to what they have been used to in the past.  I’d say the younger clients are like, okay this is</w:t>
      </w:r>
      <w:r w:rsidR="00C94305">
        <w:rPr>
          <w:i/>
        </w:rPr>
        <w:t xml:space="preserve"> how it is, I’ll deal with it” -</w:t>
      </w:r>
      <w:r w:rsidRPr="00A730D5">
        <w:rPr>
          <w:i/>
        </w:rPr>
        <w:t xml:space="preserve"> N, </w:t>
      </w:r>
      <w:r>
        <w:rPr>
          <w:i/>
        </w:rPr>
        <w:t>I</w:t>
      </w:r>
      <w:r w:rsidRPr="00A730D5">
        <w:rPr>
          <w:i/>
        </w:rPr>
        <w:t>ndustry group</w:t>
      </w:r>
    </w:p>
    <w:p w14:paraId="3A951446" w14:textId="77777777" w:rsidR="00BA115E" w:rsidRDefault="00BA115E" w:rsidP="00BA115E">
      <w:pPr>
        <w:pStyle w:val="RepNormal"/>
        <w:rPr>
          <w:i/>
        </w:rPr>
      </w:pPr>
    </w:p>
    <w:p w14:paraId="043784A5" w14:textId="27687D57" w:rsidR="00BA115E" w:rsidRDefault="00BA115E" w:rsidP="00BA115E">
      <w:pPr>
        <w:pStyle w:val="RepNormal"/>
        <w:rPr>
          <w:i/>
        </w:rPr>
      </w:pPr>
      <w:r w:rsidRPr="00A730D5">
        <w:rPr>
          <w:i/>
        </w:rPr>
        <w:t>“[Referring to overseas patrons] Yup, because they’re used to, they’re used to playing a machine for it being a machine… you have this pop-up now or you have to sign this you know piece of paper or you can’t stay this amount of time or it’s all these restrictions that they’re not used to when their thing is, you know, they’ve come to play... It’s not business, they’ve com</w:t>
      </w:r>
      <w:r w:rsidR="007264E8">
        <w:rPr>
          <w:i/>
        </w:rPr>
        <w:t>e here for pleasure, you know” -</w:t>
      </w:r>
      <w:r w:rsidRPr="00A730D5">
        <w:rPr>
          <w:i/>
        </w:rPr>
        <w:t xml:space="preserve"> N, Industry group</w:t>
      </w:r>
    </w:p>
    <w:p w14:paraId="60E85ECB" w14:textId="77777777" w:rsidR="00BA115E" w:rsidRPr="00A730D5" w:rsidRDefault="00BA115E" w:rsidP="00BA115E">
      <w:pPr>
        <w:pStyle w:val="RepNormal"/>
        <w:rPr>
          <w:i/>
        </w:rPr>
      </w:pPr>
    </w:p>
    <w:p w14:paraId="4D897C12" w14:textId="77777777" w:rsidR="00BA115E" w:rsidRPr="00A730D5" w:rsidRDefault="00BA115E" w:rsidP="00BA115E">
      <w:pPr>
        <w:pStyle w:val="RepNormal"/>
      </w:pPr>
      <w:r>
        <w:t>M</w:t>
      </w:r>
      <w:r w:rsidRPr="00A730D5">
        <w:t>any of the behaviours the industry group</w:t>
      </w:r>
      <w:r>
        <w:t xml:space="preserve"> participant</w:t>
      </w:r>
      <w:r w:rsidRPr="00A730D5">
        <w:t xml:space="preserve">s noticed were indicative of someone experiencing anger and frustration.  A high level of irritation was usually displayed by a gambler through swearing, shouting at staff, </w:t>
      </w:r>
      <w:r>
        <w:t xml:space="preserve">and </w:t>
      </w:r>
      <w:r w:rsidRPr="00A730D5">
        <w:t xml:space="preserve">smacking and slapping the EGM when a pop-up </w:t>
      </w:r>
      <w:r w:rsidR="00EB34E9">
        <w:t xml:space="preserve">message </w:t>
      </w:r>
      <w:r w:rsidRPr="00A730D5">
        <w:t>prevented them from playing the EGM around the time a jackpot was due to be won.</w:t>
      </w:r>
    </w:p>
    <w:p w14:paraId="2E698EB7" w14:textId="77777777" w:rsidR="00BA115E" w:rsidRDefault="00BA115E" w:rsidP="00BA115E">
      <w:pPr>
        <w:pStyle w:val="RepNormal"/>
        <w:rPr>
          <w:i/>
        </w:rPr>
      </w:pPr>
    </w:p>
    <w:p w14:paraId="2294C398" w14:textId="69C4C82C" w:rsidR="00BA115E" w:rsidRPr="00A730D5" w:rsidRDefault="00BA115E" w:rsidP="00BA115E">
      <w:pPr>
        <w:pStyle w:val="RepNormal"/>
        <w:rPr>
          <w:i/>
        </w:rPr>
      </w:pPr>
      <w:r w:rsidRPr="00A730D5">
        <w:rPr>
          <w:i/>
        </w:rPr>
        <w:t>“And the one thing that frustrates them the most is when they’re playing on the high jackpot, on a mystery one, it pops up they can’t win the jackpot, and they try to push the buttons to get rid of it... They don’t care about it, they don’t care about the pop-up because they want to play for the jackpot but it’s just an inconvenience for them because</w:t>
      </w:r>
      <w:r w:rsidR="00A03EB8">
        <w:rPr>
          <w:i/>
        </w:rPr>
        <w:t>, it advantages the other guy” -</w:t>
      </w:r>
      <w:r w:rsidRPr="00A730D5">
        <w:rPr>
          <w:i/>
        </w:rPr>
        <w:t xml:space="preserve"> D, male, Industry group</w:t>
      </w:r>
    </w:p>
    <w:p w14:paraId="40207224" w14:textId="77777777" w:rsidR="00BA115E" w:rsidRDefault="00BA115E" w:rsidP="00BA115E">
      <w:pPr>
        <w:pStyle w:val="RepNormal"/>
        <w:rPr>
          <w:i/>
        </w:rPr>
      </w:pPr>
    </w:p>
    <w:p w14:paraId="37C79357" w14:textId="30997FAB" w:rsidR="00BA115E" w:rsidRPr="00A730D5" w:rsidRDefault="00BA115E" w:rsidP="00BA115E">
      <w:pPr>
        <w:pStyle w:val="RepNormal"/>
        <w:rPr>
          <w:i/>
        </w:rPr>
      </w:pPr>
      <w:r w:rsidRPr="00A730D5">
        <w:rPr>
          <w:i/>
        </w:rPr>
        <w:t xml:space="preserve">“Some, some will sit back and others will bang a button without looking, whether that becomes a cancel credit or they’ll press the ‘take win’ button and it won’t do anything for 20 seconds anyway and they’ll just keep doing that until </w:t>
      </w:r>
      <w:r w:rsidR="00A03EB8">
        <w:rPr>
          <w:i/>
        </w:rPr>
        <w:t>it goes away… or they move on” -</w:t>
      </w:r>
      <w:r w:rsidRPr="00A730D5">
        <w:rPr>
          <w:i/>
        </w:rPr>
        <w:t xml:space="preserve"> P, male, Industry group</w:t>
      </w:r>
    </w:p>
    <w:p w14:paraId="7E6C3649" w14:textId="77777777" w:rsidR="00BA115E" w:rsidRDefault="00BA115E" w:rsidP="00BA115E">
      <w:pPr>
        <w:pStyle w:val="RepNormal"/>
      </w:pPr>
    </w:p>
    <w:p w14:paraId="186B8BE1" w14:textId="77777777" w:rsidR="00BA115E" w:rsidRPr="00A730D5" w:rsidRDefault="00BA115E" w:rsidP="00BA115E">
      <w:pPr>
        <w:pStyle w:val="RepNormal"/>
      </w:pPr>
      <w:r w:rsidRPr="00A730D5">
        <w:t>The majority of the participants in the industry groups tended have a negative and unsupportive perspective of the pop-up</w:t>
      </w:r>
      <w:r w:rsidR="00EB34E9">
        <w:t xml:space="preserve"> message</w:t>
      </w:r>
      <w:r w:rsidRPr="00A730D5">
        <w:t>s.  There was one participant who felt that they were having the desired effect and enabled the staff to be more attuned to those patrons who could potentially develop problems with gambling in the future.</w:t>
      </w:r>
    </w:p>
    <w:p w14:paraId="70E1E5DE" w14:textId="77777777" w:rsidR="00BA115E" w:rsidRDefault="00BA115E" w:rsidP="00BA115E">
      <w:pPr>
        <w:pStyle w:val="RepNormal"/>
        <w:rPr>
          <w:i/>
        </w:rPr>
      </w:pPr>
    </w:p>
    <w:p w14:paraId="253C5928" w14:textId="6AC556E6" w:rsidR="00BA115E" w:rsidRPr="00A730D5" w:rsidRDefault="00BA115E" w:rsidP="00BA115E">
      <w:pPr>
        <w:pStyle w:val="RepNormal"/>
        <w:rPr>
          <w:i/>
        </w:rPr>
      </w:pPr>
      <w:r w:rsidRPr="00A730D5">
        <w:rPr>
          <w:i/>
        </w:rPr>
        <w:t xml:space="preserve">“But I think that is what it’s done though, hasn’t it.  It’s stopped people from sitting there, in their trance, going like that *taps table* for hours on end, it’s stopped people from doing that and that’s why it’s an inconvenience, we don’t see that as an inconvenience, we’ve had behaviour changes because of that because people are more likely to get frustrated whereas before we didn’t really notice them because they </w:t>
      </w:r>
      <w:r>
        <w:rPr>
          <w:i/>
        </w:rPr>
        <w:t xml:space="preserve">just sat there for hours” </w:t>
      </w:r>
      <w:r w:rsidR="00A03EB8">
        <w:rPr>
          <w:i/>
        </w:rPr>
        <w:t>-</w:t>
      </w:r>
      <w:r>
        <w:rPr>
          <w:i/>
        </w:rPr>
        <w:t xml:space="preserve"> B, </w:t>
      </w:r>
      <w:r w:rsidRPr="00A730D5">
        <w:rPr>
          <w:i/>
        </w:rPr>
        <w:t>Industry group</w:t>
      </w:r>
    </w:p>
    <w:p w14:paraId="17350F67" w14:textId="77777777" w:rsidR="00BA115E" w:rsidRDefault="00BA115E" w:rsidP="00BA115E">
      <w:pPr>
        <w:pStyle w:val="RepNormal"/>
      </w:pPr>
    </w:p>
    <w:p w14:paraId="699C9AE9" w14:textId="48C0A870" w:rsidR="00BA115E" w:rsidRPr="00A730D5" w:rsidRDefault="00BA115E" w:rsidP="00BA115E">
      <w:pPr>
        <w:pStyle w:val="RepNormal"/>
      </w:pPr>
      <w:r w:rsidRPr="00A730D5">
        <w:t xml:space="preserve">However, </w:t>
      </w:r>
      <w:r>
        <w:t xml:space="preserve">the majority of members </w:t>
      </w:r>
      <w:r w:rsidR="00A03EB8">
        <w:t xml:space="preserve">of the </w:t>
      </w:r>
      <w:r w:rsidRPr="00A730D5">
        <w:t xml:space="preserve">industry </w:t>
      </w:r>
      <w:r>
        <w:t>group</w:t>
      </w:r>
      <w:r w:rsidR="00A03EB8">
        <w:t xml:space="preserve"> participant</w:t>
      </w:r>
      <w:r>
        <w:t xml:space="preserve">s expressed </w:t>
      </w:r>
      <w:r w:rsidRPr="00A730D5">
        <w:t xml:space="preserve">quite </w:t>
      </w:r>
      <w:r>
        <w:t xml:space="preserve">a </w:t>
      </w:r>
      <w:r w:rsidRPr="00A730D5">
        <w:t>different perspective.</w:t>
      </w:r>
      <w:r>
        <w:t xml:space="preserve">  These participants drew on notions of individual responsibility for gambling behaviour, and the legality and legitimacy of gambling as a leisure activity to suggest that pop-up</w:t>
      </w:r>
      <w:r w:rsidR="00EB34E9">
        <w:t xml:space="preserve"> message</w:t>
      </w:r>
      <w:r>
        <w:t xml:space="preserve">s and PIDs are an unnecessary incursion into people’s freedom which could very well have unintended effects (increase a problem gambler’s </w:t>
      </w:r>
      <w:r w:rsidR="00EB34E9">
        <w:t xml:space="preserve">expenditure </w:t>
      </w:r>
      <w:r>
        <w:t>by encouraging them to chase losses, deter responsible gamblers from playing through annoyance caused).  They stressed a lack of clearly communicated unequivocal research available to support the harm minimising effects of pop-up</w:t>
      </w:r>
      <w:r w:rsidR="00EB34E9">
        <w:t xml:space="preserve"> message</w:t>
      </w:r>
      <w:r>
        <w:t>s.  Another view commonly expressed was that the while the information provided in pop-up</w:t>
      </w:r>
      <w:r w:rsidR="00EB34E9">
        <w:t xml:space="preserve"> message</w:t>
      </w:r>
      <w:r>
        <w:t xml:space="preserve">s and PIDs may be of use to a very small proportion of problem gamblers (who may be unaware of their session activity), it does not justify the discomfort and </w:t>
      </w:r>
      <w:r w:rsidR="00EB34E9">
        <w:t xml:space="preserve">perceived </w:t>
      </w:r>
      <w:r>
        <w:t>insult caused to gamblers who are not experiencing problems and who are fully aware of their time and money spent pursuing their chosen entertainment activity</w:t>
      </w:r>
      <w:r w:rsidR="00A03EB8">
        <w:t>,</w:t>
      </w:r>
      <w:r>
        <w:t xml:space="preserve"> especially in the context of a lack of supporting research.          </w:t>
      </w:r>
    </w:p>
    <w:p w14:paraId="37EFDB33" w14:textId="77777777" w:rsidR="00BA115E" w:rsidRDefault="00BA115E" w:rsidP="00BA115E">
      <w:pPr>
        <w:pStyle w:val="RepNormal"/>
        <w:rPr>
          <w:i/>
        </w:rPr>
      </w:pPr>
    </w:p>
    <w:p w14:paraId="07B9055A" w14:textId="3DE14CB8" w:rsidR="00BA115E" w:rsidRPr="00A730D5" w:rsidRDefault="00BA115E" w:rsidP="00BA115E">
      <w:pPr>
        <w:pStyle w:val="RepNormal"/>
        <w:rPr>
          <w:i/>
        </w:rPr>
      </w:pPr>
      <w:r w:rsidRPr="00A730D5">
        <w:rPr>
          <w:i/>
        </w:rPr>
        <w:lastRenderedPageBreak/>
        <w:t>“Yup, so it makes them spend more money really… It does, so it’</w:t>
      </w:r>
      <w:r w:rsidR="00A03EB8">
        <w:rPr>
          <w:i/>
        </w:rPr>
        <w:t>s really good, in one respect” -</w:t>
      </w:r>
      <w:r w:rsidRPr="00A730D5">
        <w:rPr>
          <w:i/>
        </w:rPr>
        <w:t xml:space="preserve"> R, Industry </w:t>
      </w:r>
      <w:r>
        <w:rPr>
          <w:i/>
        </w:rPr>
        <w:t>g</w:t>
      </w:r>
      <w:r w:rsidRPr="00A730D5">
        <w:rPr>
          <w:i/>
        </w:rPr>
        <w:t>roup</w:t>
      </w:r>
    </w:p>
    <w:p w14:paraId="600F0EA8" w14:textId="77777777" w:rsidR="00BA115E" w:rsidRPr="00A730D5" w:rsidRDefault="00BA115E" w:rsidP="00BA115E">
      <w:pPr>
        <w:pStyle w:val="RepNormal"/>
        <w:rPr>
          <w:i/>
        </w:rPr>
      </w:pPr>
    </w:p>
    <w:p w14:paraId="3CB22F61" w14:textId="3DF7A071" w:rsidR="00BA115E" w:rsidRPr="00A730D5" w:rsidRDefault="00BA115E" w:rsidP="00BA115E">
      <w:pPr>
        <w:pStyle w:val="RepNormal"/>
        <w:rPr>
          <w:i/>
        </w:rPr>
      </w:pPr>
      <w:r w:rsidRPr="00A730D5">
        <w:rPr>
          <w:i/>
        </w:rPr>
        <w:t>“Yeah, the whole idea is they think that gamblers get into a trance-like state and don’t know what they are doing.  It’s a load of shit,</w:t>
      </w:r>
      <w:r w:rsidR="00A03EB8">
        <w:rPr>
          <w:i/>
        </w:rPr>
        <w:t xml:space="preserve"> they know what they’re doing” -</w:t>
      </w:r>
      <w:r w:rsidRPr="00A730D5">
        <w:rPr>
          <w:i/>
        </w:rPr>
        <w:t xml:space="preserve"> P, Industry </w:t>
      </w:r>
      <w:r>
        <w:rPr>
          <w:i/>
        </w:rPr>
        <w:t>g</w:t>
      </w:r>
      <w:r w:rsidRPr="00A730D5">
        <w:rPr>
          <w:i/>
        </w:rPr>
        <w:t>roup</w:t>
      </w:r>
    </w:p>
    <w:p w14:paraId="1AD068BE" w14:textId="77777777" w:rsidR="00BA115E" w:rsidRPr="00A730D5" w:rsidRDefault="00BA115E" w:rsidP="00BA115E">
      <w:pPr>
        <w:pStyle w:val="RepNormal"/>
        <w:rPr>
          <w:i/>
        </w:rPr>
      </w:pPr>
    </w:p>
    <w:p w14:paraId="484F05F5" w14:textId="3A2EB9A3" w:rsidR="00BA115E" w:rsidRPr="00A730D5" w:rsidRDefault="00BA115E" w:rsidP="00BA115E">
      <w:pPr>
        <w:pStyle w:val="RepNormal"/>
        <w:rPr>
          <w:i/>
        </w:rPr>
      </w:pPr>
      <w:r w:rsidRPr="00A730D5">
        <w:rPr>
          <w:i/>
        </w:rPr>
        <w:t>“You put them in, these, these, these PIDs and PODS and, and things like that, and ahh… you’re trying to help what the three percent?…</w:t>
      </w:r>
      <w:r w:rsidRPr="00A730D5">
        <w:t xml:space="preserve"> </w:t>
      </w:r>
      <w:r w:rsidRPr="00A730D5">
        <w:rPr>
          <w:i/>
        </w:rPr>
        <w:t xml:space="preserve">Otherwise it’s just another thing… going into people’s lives, nannying…” </w:t>
      </w:r>
      <w:r w:rsidR="00A03EB8">
        <w:rPr>
          <w:i/>
        </w:rPr>
        <w:t>-</w:t>
      </w:r>
      <w:r w:rsidRPr="00A730D5">
        <w:rPr>
          <w:i/>
        </w:rPr>
        <w:t xml:space="preserve"> J, Industry </w:t>
      </w:r>
      <w:r>
        <w:rPr>
          <w:i/>
        </w:rPr>
        <w:t>g</w:t>
      </w:r>
      <w:r w:rsidRPr="00A730D5">
        <w:rPr>
          <w:i/>
        </w:rPr>
        <w:t>roup</w:t>
      </w:r>
    </w:p>
    <w:p w14:paraId="1AA4660B" w14:textId="77777777" w:rsidR="00BA115E" w:rsidRPr="00A730D5" w:rsidRDefault="00BA115E" w:rsidP="00BA115E">
      <w:pPr>
        <w:pStyle w:val="RepNormal"/>
      </w:pPr>
    </w:p>
    <w:p w14:paraId="2FEB65E6" w14:textId="634061A6" w:rsidR="00BA115E" w:rsidRDefault="00BA115E" w:rsidP="00BA115E">
      <w:pPr>
        <w:pStyle w:val="RepNormal"/>
      </w:pPr>
      <w:r w:rsidRPr="00A730D5">
        <w:t>Nevertheless, self-reported evidence for the effectiveness of the pop-up</w:t>
      </w:r>
      <w:r w:rsidR="008B380D">
        <w:t xml:space="preserve"> message</w:t>
      </w:r>
      <w:r w:rsidRPr="00A730D5">
        <w:t xml:space="preserve">s was obtained </w:t>
      </w:r>
      <w:r w:rsidR="00A03EB8">
        <w:t>from</w:t>
      </w:r>
      <w:r w:rsidRPr="00A730D5">
        <w:t xml:space="preserve"> two of the current/ex-problem gambler participants reporting that the break in play and information displayed was a factor in their help-seeking. </w:t>
      </w:r>
    </w:p>
    <w:p w14:paraId="74B10158" w14:textId="77777777" w:rsidR="00BA115E" w:rsidRPr="00A730D5" w:rsidRDefault="00BA115E" w:rsidP="00BA115E">
      <w:pPr>
        <w:pStyle w:val="RepNormal"/>
      </w:pPr>
    </w:p>
    <w:p w14:paraId="458D702C" w14:textId="14EB9C3E" w:rsidR="00BA115E" w:rsidRDefault="00BA115E" w:rsidP="00BA115E">
      <w:pPr>
        <w:pStyle w:val="RepNormal"/>
        <w:rPr>
          <w:i/>
        </w:rPr>
      </w:pPr>
      <w:r w:rsidRPr="00A730D5">
        <w:rPr>
          <w:i/>
        </w:rPr>
        <w:t xml:space="preserve">“Sometimes I see it and it’s like Oh!  Have I been here for an hour?... I used to read it and sometimes I’d think I don’t want to be here so I would go, but not always... they used to make me think, is that right?  Gosh that’s a long time, or, I don’t want to spend that amount” </w:t>
      </w:r>
      <w:r w:rsidR="00A03EB8">
        <w:rPr>
          <w:i/>
        </w:rPr>
        <w:t>-</w:t>
      </w:r>
      <w:r w:rsidRPr="00A730D5">
        <w:rPr>
          <w:i/>
        </w:rPr>
        <w:t xml:space="preserve"> R, female, </w:t>
      </w:r>
      <w:r w:rsidR="00626386">
        <w:rPr>
          <w:i/>
        </w:rPr>
        <w:t>current</w:t>
      </w:r>
      <w:r w:rsidRPr="00A730D5">
        <w:rPr>
          <w:i/>
        </w:rPr>
        <w:t>/ex</w:t>
      </w:r>
      <w:r>
        <w:rPr>
          <w:i/>
        </w:rPr>
        <w:t>-</w:t>
      </w:r>
      <w:r w:rsidRPr="00A730D5">
        <w:rPr>
          <w:i/>
        </w:rPr>
        <w:t>problem gambling group</w:t>
      </w:r>
    </w:p>
    <w:p w14:paraId="5E1534B4" w14:textId="77777777" w:rsidR="00BA115E" w:rsidRPr="00A730D5" w:rsidRDefault="00BA115E" w:rsidP="00BA115E">
      <w:pPr>
        <w:pStyle w:val="RepNormal"/>
        <w:rPr>
          <w:i/>
        </w:rPr>
      </w:pPr>
    </w:p>
    <w:p w14:paraId="6E93CCBB" w14:textId="71FC22FA" w:rsidR="00BA115E" w:rsidRDefault="00BA115E" w:rsidP="00BA115E">
      <w:pPr>
        <w:pStyle w:val="RepNormal"/>
      </w:pPr>
      <w:r w:rsidRPr="00A730D5">
        <w:t xml:space="preserve">While there was a distinct awareness of pop-up messages among frequent gamblers and industry representatives, clearly suggesting an effect on gamblers and the gambling environment, there was a lack of knowledge about the PIDS across the gambling groups.  The exception was some male participants in the high frequency and </w:t>
      </w:r>
      <w:r w:rsidR="00A03EB8">
        <w:t>current</w:t>
      </w:r>
      <w:r w:rsidRPr="00A730D5">
        <w:t>/ex</w:t>
      </w:r>
      <w:r>
        <w:t>-</w:t>
      </w:r>
      <w:r w:rsidRPr="00A730D5">
        <w:t>problem gambling groups who demonstrated the most knowledge of the feature.  However, these participants used the PIDS as part of the</w:t>
      </w:r>
      <w:r w:rsidR="00A03EB8">
        <w:t>ir</w:t>
      </w:r>
      <w:r w:rsidRPr="00A730D5">
        <w:t xml:space="preserve"> gambling strategy to choose high percentage pay</w:t>
      </w:r>
      <w:r w:rsidR="008B380D">
        <w:t xml:space="preserve"> </w:t>
      </w:r>
      <w:r w:rsidRPr="00A730D5">
        <w:t xml:space="preserve">back machines.  </w:t>
      </w:r>
      <w:r w:rsidR="00A03EB8">
        <w:t>Although s</w:t>
      </w:r>
      <w:r w:rsidRPr="00A730D5">
        <w:t xml:space="preserve">uch machines </w:t>
      </w:r>
      <w:r w:rsidR="008B380D">
        <w:t>appear</w:t>
      </w:r>
      <w:r w:rsidR="008B380D" w:rsidRPr="00A730D5">
        <w:t xml:space="preserve"> </w:t>
      </w:r>
      <w:r w:rsidRPr="00A730D5">
        <w:t>to be fairer/</w:t>
      </w:r>
      <w:r w:rsidR="00A03EB8">
        <w:t xml:space="preserve"> </w:t>
      </w:r>
      <w:r w:rsidRPr="00A730D5">
        <w:t xml:space="preserve">better for gamblers, careful simulations have suggested </w:t>
      </w:r>
      <w:r w:rsidR="000051D6">
        <w:t xml:space="preserve">that </w:t>
      </w:r>
      <w:r w:rsidRPr="00A730D5">
        <w:t xml:space="preserve">they are likely to be a more harmful product (Harrigan &amp; Dixon, 2010).  The notions expressed about the PIDS by high frequency and </w:t>
      </w:r>
      <w:r w:rsidR="00A03EB8">
        <w:t>current</w:t>
      </w:r>
      <w:r w:rsidRPr="00A730D5">
        <w:t>/ex</w:t>
      </w:r>
      <w:r>
        <w:t>-</w:t>
      </w:r>
      <w:r w:rsidRPr="00A730D5">
        <w:t>problem gamblers seemed to emphasise an increased ability to win, with the idea that by using the PIDS</w:t>
      </w:r>
      <w:r w:rsidR="008B380D">
        <w:t>,</w:t>
      </w:r>
      <w:r w:rsidRPr="00A730D5">
        <w:t xml:space="preserve"> gamblers had a better advantage and could play the EGMs more strategically than those gamblers who did not use them.  </w:t>
      </w:r>
      <w:r w:rsidR="00A03EB8">
        <w:t>Thus</w:t>
      </w:r>
      <w:r w:rsidRPr="00A730D5">
        <w:t>, PIDS were often seen in a more positive light by the participants compared to the pop-up</w:t>
      </w:r>
      <w:r w:rsidR="008B380D">
        <w:t xml:space="preserve"> message</w:t>
      </w:r>
      <w:r w:rsidRPr="00A730D5">
        <w:t>s.</w:t>
      </w:r>
    </w:p>
    <w:p w14:paraId="37221EFD" w14:textId="77777777" w:rsidR="00BA115E" w:rsidRPr="00A730D5" w:rsidRDefault="00BA115E" w:rsidP="00BA115E">
      <w:pPr>
        <w:pStyle w:val="RepNormal"/>
      </w:pPr>
    </w:p>
    <w:p w14:paraId="330BAFE5" w14:textId="3C58D66A" w:rsidR="00BA115E" w:rsidRPr="00A730D5" w:rsidRDefault="00BA115E" w:rsidP="00BA115E">
      <w:pPr>
        <w:pStyle w:val="RepNormal"/>
        <w:rPr>
          <w:i/>
        </w:rPr>
      </w:pPr>
      <w:r w:rsidRPr="00A730D5">
        <w:rPr>
          <w:i/>
        </w:rPr>
        <w:t>“It’s good, especially for hard-out gamblers, if they</w:t>
      </w:r>
      <w:r w:rsidR="00A03EB8">
        <w:rPr>
          <w:i/>
        </w:rPr>
        <w:t xml:space="preserve"> use it to their advantage...” -</w:t>
      </w:r>
      <w:r w:rsidRPr="00A730D5">
        <w:rPr>
          <w:i/>
        </w:rPr>
        <w:t xml:space="preserve"> J, male, high frequency group</w:t>
      </w:r>
    </w:p>
    <w:p w14:paraId="6267B1D1" w14:textId="77777777" w:rsidR="00BA115E" w:rsidRDefault="00BA115E" w:rsidP="00BA115E">
      <w:pPr>
        <w:pStyle w:val="RepNormal"/>
        <w:rPr>
          <w:i/>
        </w:rPr>
      </w:pPr>
    </w:p>
    <w:p w14:paraId="3F1D7FA9" w14:textId="76AB977B" w:rsidR="00BA115E" w:rsidRPr="00A730D5" w:rsidRDefault="00BA115E" w:rsidP="00BA115E">
      <w:pPr>
        <w:pStyle w:val="RepNormal"/>
        <w:rPr>
          <w:i/>
        </w:rPr>
      </w:pPr>
      <w:r w:rsidRPr="00A730D5">
        <w:rPr>
          <w:i/>
        </w:rPr>
        <w:t xml:space="preserve">“So a bad percentage payout instantly turns me off because I play them mathematically, and with the player information displays you press the little ‘I’ button and find out instantly what it’s paying back at.  So if I saw a machine with 87%, I’d leave it alone if there was one with 92% next to it, because I played them as a mathematical game.” </w:t>
      </w:r>
      <w:r w:rsidR="00A03EB8">
        <w:rPr>
          <w:i/>
        </w:rPr>
        <w:t>-</w:t>
      </w:r>
      <w:r w:rsidRPr="00A730D5">
        <w:rPr>
          <w:i/>
        </w:rPr>
        <w:t xml:space="preserve"> D, male, </w:t>
      </w:r>
      <w:r w:rsidR="00626386">
        <w:rPr>
          <w:i/>
        </w:rPr>
        <w:t>current</w:t>
      </w:r>
      <w:r w:rsidRPr="00A730D5">
        <w:rPr>
          <w:i/>
        </w:rPr>
        <w:t>/ex</w:t>
      </w:r>
      <w:r>
        <w:rPr>
          <w:i/>
        </w:rPr>
        <w:t>-</w:t>
      </w:r>
      <w:r w:rsidRPr="00A730D5">
        <w:rPr>
          <w:i/>
        </w:rPr>
        <w:t>problem gambling group</w:t>
      </w:r>
    </w:p>
    <w:p w14:paraId="69B73CFA" w14:textId="77777777" w:rsidR="00BA115E" w:rsidRDefault="00BA115E" w:rsidP="00BA115E">
      <w:pPr>
        <w:pStyle w:val="RepNormal"/>
        <w:rPr>
          <w:i/>
        </w:rPr>
      </w:pPr>
    </w:p>
    <w:p w14:paraId="35AB20B5" w14:textId="6D2C06E5" w:rsidR="00BA115E" w:rsidRDefault="00BA115E" w:rsidP="00BA115E">
      <w:pPr>
        <w:pStyle w:val="RepNormal"/>
        <w:rPr>
          <w:i/>
        </w:rPr>
      </w:pPr>
      <w:r w:rsidRPr="00A730D5">
        <w:rPr>
          <w:i/>
        </w:rPr>
        <w:t xml:space="preserve">“I just look at the percent payout value, I don’t care what [the game itself] looks like, so nothing else puts me off pokie machines” </w:t>
      </w:r>
      <w:r w:rsidR="00A03EB8">
        <w:rPr>
          <w:i/>
        </w:rPr>
        <w:t>-</w:t>
      </w:r>
      <w:r w:rsidRPr="00A730D5">
        <w:rPr>
          <w:i/>
        </w:rPr>
        <w:t xml:space="preserve"> AE, male, high frequency group</w:t>
      </w:r>
    </w:p>
    <w:p w14:paraId="01128A16" w14:textId="77777777" w:rsidR="00BA115E" w:rsidRDefault="00BA115E" w:rsidP="00BA115E">
      <w:pPr>
        <w:pStyle w:val="RepNormal"/>
        <w:rPr>
          <w:i/>
        </w:rPr>
      </w:pPr>
    </w:p>
    <w:p w14:paraId="3F4828A9" w14:textId="77777777" w:rsidR="00BA115E" w:rsidRPr="00A730D5" w:rsidRDefault="00BA115E" w:rsidP="00BA115E">
      <w:pPr>
        <w:pStyle w:val="RepNormal"/>
        <w:rPr>
          <w:i/>
        </w:rPr>
      </w:pPr>
    </w:p>
    <w:p w14:paraId="4E4CBDDA" w14:textId="13BC3A8C" w:rsidR="00BA115E" w:rsidRPr="003915BB" w:rsidRDefault="00BA115E" w:rsidP="00BA115E">
      <w:pPr>
        <w:pStyle w:val="RepHead3"/>
      </w:pPr>
      <w:bookmarkStart w:id="176" w:name="_Toc311124141"/>
      <w:bookmarkStart w:id="177" w:name="_Toc311124174"/>
      <w:bookmarkStart w:id="178" w:name="_Toc311816988"/>
      <w:bookmarkStart w:id="179" w:name="_Toc312145005"/>
      <w:bookmarkStart w:id="180" w:name="_Toc359843126"/>
      <w:bookmarkStart w:id="181" w:name="_Toc394297744"/>
      <w:r w:rsidRPr="003915BB">
        <w:t>Behavioural responses to pop-up messages</w:t>
      </w:r>
      <w:bookmarkEnd w:id="176"/>
      <w:bookmarkEnd w:id="177"/>
      <w:bookmarkEnd w:id="178"/>
      <w:bookmarkEnd w:id="179"/>
      <w:bookmarkEnd w:id="180"/>
      <w:r w:rsidR="00F745C3">
        <w:t xml:space="preserve"> on EGMs</w:t>
      </w:r>
      <w:bookmarkEnd w:id="181"/>
    </w:p>
    <w:p w14:paraId="4D116551" w14:textId="77777777" w:rsidR="00A03EB8" w:rsidRDefault="00A03EB8" w:rsidP="00BA115E">
      <w:pPr>
        <w:pStyle w:val="RepNormal"/>
      </w:pPr>
    </w:p>
    <w:p w14:paraId="711C2D0F" w14:textId="77777777" w:rsidR="00BA115E" w:rsidRDefault="00BA115E" w:rsidP="00BA115E">
      <w:pPr>
        <w:pStyle w:val="RepNormal"/>
      </w:pPr>
      <w:r w:rsidRPr="00A730D5">
        <w:t>An important part of the industry groups was to obtain their observations and expert opinions on the typography of behaviours that might be observable in venues following the occurrence of pop-u</w:t>
      </w:r>
      <w:r>
        <w:t>p messages.  On the basis of their comments, and further</w:t>
      </w:r>
      <w:r w:rsidRPr="00A730D5">
        <w:t xml:space="preserve"> discussions with industry collaborators, an in-venue protocol </w:t>
      </w:r>
      <w:r>
        <w:t>was</w:t>
      </w:r>
      <w:r w:rsidRPr="00A730D5">
        <w:t xml:space="preserve"> developed for use in the observational </w:t>
      </w:r>
      <w:r>
        <w:t xml:space="preserve">component of the </w:t>
      </w:r>
      <w:r w:rsidRPr="00A730D5">
        <w:t xml:space="preserve">study.  The design of the </w:t>
      </w:r>
      <w:r>
        <w:t>observational study was</w:t>
      </w:r>
      <w:r w:rsidRPr="00A730D5">
        <w:t xml:space="preserve"> descriptive, rather than a checklist type observational approach</w:t>
      </w:r>
      <w:r>
        <w:t>;</w:t>
      </w:r>
      <w:r w:rsidRPr="00A730D5">
        <w:t xml:space="preserve"> </w:t>
      </w:r>
      <w:r>
        <w:t>however</w:t>
      </w:r>
      <w:r w:rsidRPr="00A730D5">
        <w:t xml:space="preserve"> </w:t>
      </w:r>
      <w:r w:rsidRPr="00A730D5">
        <w:lastRenderedPageBreak/>
        <w:t xml:space="preserve">research staff </w:t>
      </w:r>
      <w:r>
        <w:t>were made</w:t>
      </w:r>
      <w:r w:rsidRPr="00A730D5">
        <w:t xml:space="preserve"> familiar with the </w:t>
      </w:r>
      <w:r>
        <w:t>following list of</w:t>
      </w:r>
      <w:r w:rsidRPr="00A730D5">
        <w:t xml:space="preserve"> behaviours </w:t>
      </w:r>
      <w:r w:rsidR="00960E6F">
        <w:t>produced</w:t>
      </w:r>
      <w:r w:rsidRPr="00A730D5">
        <w:t xml:space="preserve"> by industry staff, and the contexts in which they are likely to occur.</w:t>
      </w:r>
    </w:p>
    <w:p w14:paraId="60F9829F" w14:textId="77777777" w:rsidR="00BA115E" w:rsidRPr="00A730D5" w:rsidRDefault="00BA115E" w:rsidP="00BA115E">
      <w:pPr>
        <w:pStyle w:val="RepNormal"/>
      </w:pPr>
    </w:p>
    <w:p w14:paraId="5F14F66F" w14:textId="371ED517" w:rsidR="00BA115E" w:rsidRPr="00A730D5" w:rsidRDefault="00BA115E" w:rsidP="00BA115E">
      <w:pPr>
        <w:pStyle w:val="RepNormal"/>
        <w:numPr>
          <w:ilvl w:val="0"/>
          <w:numId w:val="41"/>
        </w:numPr>
      </w:pPr>
      <w:r w:rsidRPr="00A730D5">
        <w:t>Anger, frustration and confusion - often associated with a jackpot nearing its limit or the belief the gambler themselves had made a mistake</w:t>
      </w:r>
    </w:p>
    <w:p w14:paraId="423EF703" w14:textId="34E1B117" w:rsidR="00BA115E" w:rsidRPr="00A730D5" w:rsidRDefault="00BA115E" w:rsidP="00BA115E">
      <w:pPr>
        <w:pStyle w:val="RepNormal"/>
        <w:numPr>
          <w:ilvl w:val="0"/>
          <w:numId w:val="42"/>
        </w:numPr>
        <w:rPr>
          <w:i/>
        </w:rPr>
      </w:pPr>
      <w:r w:rsidRPr="00A730D5">
        <w:rPr>
          <w:i/>
        </w:rPr>
        <w:t xml:space="preserve">“People get angry and pissed off, they want... the thing I hear most is um, ‘can’t you just put it back” </w:t>
      </w:r>
      <w:r w:rsidR="00F745C3">
        <w:rPr>
          <w:i/>
        </w:rPr>
        <w:t xml:space="preserve">- </w:t>
      </w:r>
      <w:r w:rsidR="00C401A8">
        <w:rPr>
          <w:i/>
        </w:rPr>
        <w:t>Pub</w:t>
      </w:r>
      <w:r w:rsidRPr="00A730D5">
        <w:rPr>
          <w:i/>
        </w:rPr>
        <w:t xml:space="preserve"> staff member</w:t>
      </w:r>
    </w:p>
    <w:p w14:paraId="0496FD25" w14:textId="5153A21C" w:rsidR="00BA115E" w:rsidRPr="00A730D5" w:rsidRDefault="00BA115E" w:rsidP="00BA115E">
      <w:pPr>
        <w:pStyle w:val="RepNormal"/>
        <w:numPr>
          <w:ilvl w:val="0"/>
          <w:numId w:val="42"/>
        </w:numPr>
        <w:rPr>
          <w:i/>
        </w:rPr>
      </w:pPr>
      <w:r w:rsidRPr="00A730D5">
        <w:rPr>
          <w:i/>
        </w:rPr>
        <w:t xml:space="preserve">“They don’t care about it, they don’t care about the pop-up because they want to play for the jackpot, but it’s just an inconvenience for them because it advantages the other guy” </w:t>
      </w:r>
      <w:r w:rsidR="00F745C3">
        <w:rPr>
          <w:i/>
        </w:rPr>
        <w:t xml:space="preserve">- </w:t>
      </w:r>
      <w:r w:rsidRPr="00A730D5">
        <w:rPr>
          <w:i/>
        </w:rPr>
        <w:t>Casino staff member</w:t>
      </w:r>
    </w:p>
    <w:p w14:paraId="2F7A19C2" w14:textId="719AF81E" w:rsidR="00BA115E" w:rsidRPr="00A730D5" w:rsidRDefault="00BA115E" w:rsidP="00BA115E">
      <w:pPr>
        <w:pStyle w:val="RepNormal"/>
        <w:numPr>
          <w:ilvl w:val="0"/>
          <w:numId w:val="42"/>
        </w:numPr>
        <w:rPr>
          <w:i/>
        </w:rPr>
      </w:pPr>
      <w:r w:rsidRPr="00A730D5">
        <w:rPr>
          <w:i/>
        </w:rPr>
        <w:t xml:space="preserve">“Smack the machine” </w:t>
      </w:r>
      <w:r w:rsidR="00F745C3">
        <w:rPr>
          <w:i/>
        </w:rPr>
        <w:t xml:space="preserve">- </w:t>
      </w:r>
      <w:r w:rsidRPr="00A730D5">
        <w:rPr>
          <w:i/>
        </w:rPr>
        <w:t>Casino staff member</w:t>
      </w:r>
    </w:p>
    <w:p w14:paraId="7A3AEC7B" w14:textId="612D91B4" w:rsidR="00BA115E" w:rsidRDefault="00BA115E" w:rsidP="00BA115E">
      <w:pPr>
        <w:pStyle w:val="RepNormal"/>
        <w:numPr>
          <w:ilvl w:val="0"/>
          <w:numId w:val="42"/>
        </w:numPr>
        <w:rPr>
          <w:i/>
        </w:rPr>
      </w:pPr>
      <w:r w:rsidRPr="00A730D5">
        <w:rPr>
          <w:i/>
        </w:rPr>
        <w:t xml:space="preserve">“I’d say the older clients probably get, you know, more frustrated with the gear as another restriction compared to what they have been used to in the past.  I’d say the younger clients are like, okay this is how it is, I’ll deal with it” </w:t>
      </w:r>
      <w:r w:rsidR="00F745C3">
        <w:rPr>
          <w:i/>
        </w:rPr>
        <w:t xml:space="preserve">- </w:t>
      </w:r>
      <w:r w:rsidRPr="00A730D5">
        <w:rPr>
          <w:i/>
        </w:rPr>
        <w:t>Casino staff member</w:t>
      </w:r>
    </w:p>
    <w:p w14:paraId="418F360D" w14:textId="77777777" w:rsidR="00BA115E" w:rsidRDefault="00BA115E" w:rsidP="00BA115E">
      <w:pPr>
        <w:pStyle w:val="RepNormal"/>
        <w:ind w:left="1440"/>
        <w:rPr>
          <w:i/>
        </w:rPr>
      </w:pPr>
    </w:p>
    <w:p w14:paraId="2E1964DE" w14:textId="77777777" w:rsidR="00BA115E" w:rsidRPr="00A730D5" w:rsidRDefault="00BA115E" w:rsidP="00BA115E">
      <w:pPr>
        <w:pStyle w:val="RepNormal"/>
        <w:numPr>
          <w:ilvl w:val="0"/>
          <w:numId w:val="41"/>
        </w:numPr>
      </w:pPr>
      <w:r w:rsidRPr="00A730D5">
        <w:t>Necessary and unnecessary button pushing</w:t>
      </w:r>
    </w:p>
    <w:p w14:paraId="1F3F71D1" w14:textId="2C3B9B81" w:rsidR="00BA115E" w:rsidRPr="00A730D5" w:rsidRDefault="00BA115E" w:rsidP="00BA115E">
      <w:pPr>
        <w:pStyle w:val="RepNormal"/>
        <w:numPr>
          <w:ilvl w:val="0"/>
          <w:numId w:val="42"/>
        </w:numPr>
        <w:rPr>
          <w:i/>
        </w:rPr>
      </w:pPr>
      <w:r w:rsidRPr="00A730D5">
        <w:rPr>
          <w:i/>
        </w:rPr>
        <w:t xml:space="preserve">“Yeah, try to get rid of it, because behaviourally they have machines that they go to, and they go to them all the time and they know as soon as that screen pops up, what button to push.  So it will pop up, and they won’t even bother looking at it, they’ll just *tapping* do this *tapping* so they can get back to spinning” </w:t>
      </w:r>
      <w:r w:rsidR="00F745C3">
        <w:rPr>
          <w:i/>
        </w:rPr>
        <w:t xml:space="preserve">- </w:t>
      </w:r>
      <w:r w:rsidRPr="00A730D5">
        <w:rPr>
          <w:i/>
        </w:rPr>
        <w:t>Casino staff member</w:t>
      </w:r>
    </w:p>
    <w:p w14:paraId="5FFE183F" w14:textId="05C97A09" w:rsidR="00BA115E" w:rsidRPr="00A730D5" w:rsidRDefault="00BA115E" w:rsidP="00BA115E">
      <w:pPr>
        <w:pStyle w:val="RepNormal"/>
        <w:numPr>
          <w:ilvl w:val="0"/>
          <w:numId w:val="42"/>
        </w:numPr>
        <w:rPr>
          <w:i/>
        </w:rPr>
      </w:pPr>
      <w:r w:rsidRPr="00A730D5">
        <w:rPr>
          <w:i/>
        </w:rPr>
        <w:t xml:space="preserve">“Nine times out of ten they push the wrong button... While they are waiting for you to do the cancel credit, they will be on another machine, just so they are still in the play for the jackpot” </w:t>
      </w:r>
      <w:r w:rsidR="00F745C3">
        <w:rPr>
          <w:i/>
        </w:rPr>
        <w:t xml:space="preserve">- </w:t>
      </w:r>
      <w:r w:rsidRPr="00A730D5">
        <w:rPr>
          <w:i/>
        </w:rPr>
        <w:t>Non-casino staff member</w:t>
      </w:r>
    </w:p>
    <w:p w14:paraId="31F50101" w14:textId="1D5B5A67" w:rsidR="00BA115E" w:rsidRDefault="00BA115E" w:rsidP="00BA115E">
      <w:pPr>
        <w:pStyle w:val="RepNormal"/>
        <w:numPr>
          <w:ilvl w:val="0"/>
          <w:numId w:val="42"/>
        </w:numPr>
        <w:rPr>
          <w:i/>
        </w:rPr>
      </w:pPr>
      <w:r w:rsidRPr="00A730D5">
        <w:rPr>
          <w:i/>
        </w:rPr>
        <w:t xml:space="preserve">Some will sit back, and others will bang a button without looking...” </w:t>
      </w:r>
      <w:r w:rsidR="00F745C3">
        <w:rPr>
          <w:i/>
        </w:rPr>
        <w:t xml:space="preserve">- </w:t>
      </w:r>
      <w:r w:rsidRPr="00A730D5">
        <w:rPr>
          <w:i/>
        </w:rPr>
        <w:t>Non-casino staff member</w:t>
      </w:r>
    </w:p>
    <w:p w14:paraId="1F344E38" w14:textId="77777777" w:rsidR="00BA115E" w:rsidRPr="00A730D5" w:rsidRDefault="00BA115E" w:rsidP="00BA115E">
      <w:pPr>
        <w:pStyle w:val="RepNormal"/>
        <w:ind w:left="1440"/>
        <w:rPr>
          <w:i/>
        </w:rPr>
      </w:pPr>
    </w:p>
    <w:p w14:paraId="34A97F6E" w14:textId="77777777" w:rsidR="00BA115E" w:rsidRPr="00A730D5" w:rsidRDefault="00BA115E" w:rsidP="00BA115E">
      <w:pPr>
        <w:pStyle w:val="RepNormal"/>
        <w:numPr>
          <w:ilvl w:val="0"/>
          <w:numId w:val="41"/>
        </w:numPr>
      </w:pPr>
      <w:r w:rsidRPr="00A730D5">
        <w:t>Cashing out - intentional and unintentional (accompanied by audible/visible frustration)</w:t>
      </w:r>
    </w:p>
    <w:p w14:paraId="658A6491" w14:textId="54A7DE8F" w:rsidR="00BA115E" w:rsidRDefault="00BA115E" w:rsidP="00BA115E">
      <w:pPr>
        <w:pStyle w:val="RepNormal"/>
        <w:numPr>
          <w:ilvl w:val="0"/>
          <w:numId w:val="42"/>
        </w:numPr>
        <w:rPr>
          <w:i/>
        </w:rPr>
      </w:pPr>
      <w:r w:rsidRPr="000C16A6">
        <w:rPr>
          <w:i/>
        </w:rPr>
        <w:t>“</w:t>
      </w:r>
      <w:r w:rsidRPr="00A730D5">
        <w:rPr>
          <w:i/>
        </w:rPr>
        <w:t xml:space="preserve">And I can’t think of any time where someone has said they pressed the no button on purpose to cash out, so they could go home.  Everyone’s just like shouting </w:t>
      </w:r>
      <w:r>
        <w:rPr>
          <w:i/>
        </w:rPr>
        <w:t>‘</w:t>
      </w:r>
      <w:r w:rsidRPr="00A730D5">
        <w:rPr>
          <w:i/>
        </w:rPr>
        <w:t xml:space="preserve">I did it by mistake!’” </w:t>
      </w:r>
      <w:r w:rsidR="00F745C3">
        <w:rPr>
          <w:i/>
        </w:rPr>
        <w:t xml:space="preserve">- </w:t>
      </w:r>
      <w:r w:rsidRPr="00A730D5">
        <w:rPr>
          <w:i/>
        </w:rPr>
        <w:t>Casino staff member</w:t>
      </w:r>
    </w:p>
    <w:p w14:paraId="09410511" w14:textId="77777777" w:rsidR="00BA115E" w:rsidRPr="000C16A6" w:rsidRDefault="00BA115E" w:rsidP="00BA115E">
      <w:pPr>
        <w:pStyle w:val="RepNormal"/>
        <w:ind w:left="1440"/>
        <w:rPr>
          <w:i/>
        </w:rPr>
      </w:pPr>
    </w:p>
    <w:p w14:paraId="1E6C105B" w14:textId="77777777" w:rsidR="00BA115E" w:rsidRPr="00A730D5" w:rsidRDefault="00BA115E" w:rsidP="00BA115E">
      <w:pPr>
        <w:pStyle w:val="RepNormal"/>
        <w:numPr>
          <w:ilvl w:val="0"/>
          <w:numId w:val="41"/>
        </w:numPr>
      </w:pPr>
      <w:r w:rsidRPr="00A730D5">
        <w:t>Changing machines</w:t>
      </w:r>
    </w:p>
    <w:p w14:paraId="32BC28DC" w14:textId="4711F62E" w:rsidR="00BA115E" w:rsidRPr="00A730D5" w:rsidRDefault="00BA115E" w:rsidP="00BA115E">
      <w:pPr>
        <w:pStyle w:val="RepNormal"/>
        <w:numPr>
          <w:ilvl w:val="0"/>
          <w:numId w:val="42"/>
        </w:numPr>
        <w:rPr>
          <w:i/>
        </w:rPr>
      </w:pPr>
      <w:r w:rsidRPr="00A730D5">
        <w:rPr>
          <w:i/>
        </w:rPr>
        <w:t xml:space="preserve">“The number one thing I have observed is that we don’t have people staying on one machine for hours and hours anymore.  That they are far more likely to change machines more often” </w:t>
      </w:r>
      <w:r w:rsidR="00F745C3">
        <w:rPr>
          <w:i/>
        </w:rPr>
        <w:t xml:space="preserve">- </w:t>
      </w:r>
      <w:r w:rsidRPr="00A730D5">
        <w:rPr>
          <w:i/>
        </w:rPr>
        <w:t>Casino staff member</w:t>
      </w:r>
    </w:p>
    <w:p w14:paraId="7778436E" w14:textId="171E2193" w:rsidR="00BA115E" w:rsidRDefault="00BA115E" w:rsidP="00BA115E">
      <w:pPr>
        <w:pStyle w:val="RepNormal"/>
        <w:numPr>
          <w:ilvl w:val="0"/>
          <w:numId w:val="42"/>
        </w:numPr>
        <w:rPr>
          <w:i/>
        </w:rPr>
      </w:pPr>
      <w:r w:rsidRPr="00A730D5">
        <w:rPr>
          <w:i/>
        </w:rPr>
        <w:t xml:space="preserve">“Yup, yeah, those are when the jackpot’s high, one of those clients will just whack $20 in the next machine” </w:t>
      </w:r>
      <w:r w:rsidR="00F745C3">
        <w:rPr>
          <w:i/>
        </w:rPr>
        <w:t xml:space="preserve">- </w:t>
      </w:r>
      <w:r w:rsidRPr="00A730D5">
        <w:rPr>
          <w:i/>
        </w:rPr>
        <w:t>Non-casino staff member</w:t>
      </w:r>
    </w:p>
    <w:p w14:paraId="5BBFC60D" w14:textId="77777777" w:rsidR="00BA115E" w:rsidRPr="00A730D5" w:rsidRDefault="00BA115E" w:rsidP="00BA115E">
      <w:pPr>
        <w:pStyle w:val="RepNormal"/>
        <w:ind w:left="1440"/>
        <w:rPr>
          <w:i/>
        </w:rPr>
      </w:pPr>
    </w:p>
    <w:p w14:paraId="671DBA8F" w14:textId="77777777" w:rsidR="00BA115E" w:rsidRDefault="00BA115E" w:rsidP="00BA115E">
      <w:pPr>
        <w:pStyle w:val="RepNormal"/>
        <w:numPr>
          <w:ilvl w:val="0"/>
          <w:numId w:val="41"/>
        </w:numPr>
      </w:pPr>
      <w:r w:rsidRPr="00A730D5">
        <w:t>Texting/checking messages</w:t>
      </w:r>
    </w:p>
    <w:p w14:paraId="7A8AF7FB" w14:textId="222DC742" w:rsidR="00BA115E" w:rsidRPr="00B13951" w:rsidRDefault="00BA115E" w:rsidP="00BA115E">
      <w:pPr>
        <w:pStyle w:val="RepNormal"/>
        <w:numPr>
          <w:ilvl w:val="0"/>
          <w:numId w:val="42"/>
        </w:numPr>
        <w:rPr>
          <w:i/>
        </w:rPr>
      </w:pPr>
      <w:r w:rsidRPr="00A730D5">
        <w:rPr>
          <w:i/>
        </w:rPr>
        <w:t xml:space="preserve">“You know, they might get something out of their bag or text someone” </w:t>
      </w:r>
      <w:r w:rsidR="00F745C3">
        <w:rPr>
          <w:i/>
        </w:rPr>
        <w:t>-</w:t>
      </w:r>
      <w:r w:rsidRPr="00A730D5">
        <w:rPr>
          <w:i/>
        </w:rPr>
        <w:t xml:space="preserve"> T, Industry group</w:t>
      </w:r>
    </w:p>
    <w:p w14:paraId="405857F0" w14:textId="77777777" w:rsidR="00BA115E" w:rsidRPr="00A730D5" w:rsidRDefault="00BA115E" w:rsidP="00BA115E">
      <w:pPr>
        <w:pStyle w:val="RepNormal"/>
        <w:ind w:left="360"/>
      </w:pPr>
    </w:p>
    <w:p w14:paraId="1832607E" w14:textId="77777777" w:rsidR="00BA115E" w:rsidRPr="00A730D5" w:rsidRDefault="00BA115E" w:rsidP="00BA115E">
      <w:pPr>
        <w:pStyle w:val="RepNormal"/>
        <w:numPr>
          <w:ilvl w:val="0"/>
          <w:numId w:val="41"/>
        </w:numPr>
      </w:pPr>
      <w:r w:rsidRPr="00A730D5">
        <w:t xml:space="preserve">Break </w:t>
      </w:r>
      <w:r w:rsidR="006C18C0">
        <w:t>(</w:t>
      </w:r>
      <w:r w:rsidRPr="00A730D5">
        <w:t>bathroom, cigarette, drink</w:t>
      </w:r>
      <w:r w:rsidR="006C18C0">
        <w:t>)</w:t>
      </w:r>
      <w:r w:rsidRPr="00A730D5">
        <w:t xml:space="preserve"> then return to machine</w:t>
      </w:r>
    </w:p>
    <w:p w14:paraId="5FAC6E21" w14:textId="5141EFF0" w:rsidR="00BA115E" w:rsidRDefault="00BA115E" w:rsidP="00BA115E">
      <w:pPr>
        <w:pStyle w:val="RepNormal"/>
        <w:numPr>
          <w:ilvl w:val="0"/>
          <w:numId w:val="42"/>
        </w:numPr>
        <w:rPr>
          <w:i/>
        </w:rPr>
      </w:pPr>
      <w:r w:rsidRPr="000C16A6">
        <w:rPr>
          <w:i/>
        </w:rPr>
        <w:t>“</w:t>
      </w:r>
      <w:r w:rsidRPr="00A730D5">
        <w:rPr>
          <w:i/>
        </w:rPr>
        <w:t xml:space="preserve">Just walk away, go and have a cigarette and come back after three minutes” </w:t>
      </w:r>
      <w:r w:rsidR="00F745C3">
        <w:rPr>
          <w:i/>
        </w:rPr>
        <w:t xml:space="preserve">- </w:t>
      </w:r>
      <w:r w:rsidRPr="00A730D5">
        <w:rPr>
          <w:i/>
        </w:rPr>
        <w:t>Non-casino staff member</w:t>
      </w:r>
    </w:p>
    <w:p w14:paraId="7509D634" w14:textId="77777777" w:rsidR="00BA115E" w:rsidRPr="00A730D5" w:rsidRDefault="00BA115E" w:rsidP="00BA115E">
      <w:pPr>
        <w:pStyle w:val="RepNormal"/>
        <w:ind w:left="1440"/>
        <w:rPr>
          <w:i/>
        </w:rPr>
      </w:pPr>
    </w:p>
    <w:p w14:paraId="156B9084" w14:textId="77777777" w:rsidR="00BA115E" w:rsidRPr="00A730D5" w:rsidRDefault="00BA115E" w:rsidP="00BA115E">
      <w:pPr>
        <w:pStyle w:val="RepNormal"/>
        <w:numPr>
          <w:ilvl w:val="0"/>
          <w:numId w:val="41"/>
        </w:numPr>
      </w:pPr>
      <w:r w:rsidRPr="00A730D5">
        <w:t>Waiting and watching other gamblers (ignoring message)</w:t>
      </w:r>
    </w:p>
    <w:p w14:paraId="5A93C2BC" w14:textId="699EB688" w:rsidR="00BA115E" w:rsidRDefault="00BA115E" w:rsidP="00BA115E">
      <w:pPr>
        <w:pStyle w:val="RepNormal"/>
        <w:numPr>
          <w:ilvl w:val="0"/>
          <w:numId w:val="42"/>
        </w:numPr>
        <w:rPr>
          <w:i/>
        </w:rPr>
      </w:pPr>
      <w:r w:rsidRPr="00A730D5">
        <w:rPr>
          <w:i/>
        </w:rPr>
        <w:t xml:space="preserve">“If they press the, you know, continue to play one, they’ll just wait until the time goes and then the machine will start again” </w:t>
      </w:r>
      <w:r w:rsidR="00F745C3">
        <w:rPr>
          <w:i/>
        </w:rPr>
        <w:t xml:space="preserve">- </w:t>
      </w:r>
      <w:r w:rsidRPr="00A730D5">
        <w:rPr>
          <w:i/>
        </w:rPr>
        <w:t>Casino staff member</w:t>
      </w:r>
    </w:p>
    <w:p w14:paraId="71A29BA2" w14:textId="77777777" w:rsidR="00BA115E" w:rsidRDefault="00BA115E" w:rsidP="00BA115E">
      <w:pPr>
        <w:pStyle w:val="RepNormal"/>
        <w:ind w:left="1440"/>
        <w:rPr>
          <w:i/>
        </w:rPr>
      </w:pPr>
    </w:p>
    <w:p w14:paraId="063980EE" w14:textId="77777777" w:rsidR="00BA115E" w:rsidRPr="00A730D5" w:rsidRDefault="00BA115E" w:rsidP="00BA115E">
      <w:pPr>
        <w:pStyle w:val="RepNormal"/>
        <w:ind w:left="2291"/>
        <w:rPr>
          <w:i/>
        </w:rPr>
      </w:pPr>
    </w:p>
    <w:p w14:paraId="6713CD4D" w14:textId="0AD249D3" w:rsidR="00BA115E" w:rsidRPr="00A730D5" w:rsidRDefault="00F745C3" w:rsidP="00BA115E">
      <w:pPr>
        <w:pStyle w:val="RepHead3"/>
      </w:pPr>
      <w:bookmarkStart w:id="182" w:name="_Toc311124142"/>
      <w:bookmarkStart w:id="183" w:name="_Toc311124175"/>
      <w:bookmarkStart w:id="184" w:name="_Toc311816989"/>
      <w:bookmarkStart w:id="185" w:name="_Toc312145006"/>
      <w:bookmarkStart w:id="186" w:name="_Toc359843127"/>
      <w:bookmarkStart w:id="187" w:name="_Toc394297745"/>
      <w:r>
        <w:lastRenderedPageBreak/>
        <w:t>Casino t</w:t>
      </w:r>
      <w:r w:rsidR="00BA115E" w:rsidRPr="00A730D5">
        <w:t>able games</w:t>
      </w:r>
      <w:bookmarkEnd w:id="182"/>
      <w:bookmarkEnd w:id="183"/>
      <w:bookmarkEnd w:id="184"/>
      <w:bookmarkEnd w:id="185"/>
      <w:bookmarkEnd w:id="186"/>
      <w:bookmarkEnd w:id="187"/>
      <w:r w:rsidR="00BA115E" w:rsidRPr="00A730D5">
        <w:t xml:space="preserve"> </w:t>
      </w:r>
    </w:p>
    <w:p w14:paraId="4066D58E" w14:textId="77777777" w:rsidR="00F745C3" w:rsidRDefault="00F745C3" w:rsidP="00BA115E">
      <w:pPr>
        <w:pStyle w:val="RepNormal"/>
      </w:pPr>
    </w:p>
    <w:p w14:paraId="7DB7EE91" w14:textId="6A86E93C" w:rsidR="00BA115E" w:rsidRDefault="00BA115E" w:rsidP="00BA115E">
      <w:pPr>
        <w:pStyle w:val="RepNormal"/>
      </w:pPr>
      <w:r w:rsidRPr="00A730D5">
        <w:t xml:space="preserve">When discussing specific features of </w:t>
      </w:r>
      <w:r w:rsidR="00997B7B">
        <w:t xml:space="preserve">casino </w:t>
      </w:r>
      <w:r w:rsidRPr="00A730D5">
        <w:t xml:space="preserve">table games that were attractive, the participants who played table games </w:t>
      </w:r>
      <w:r w:rsidR="00960E6F">
        <w:t>noted</w:t>
      </w:r>
      <w:r w:rsidRPr="00A730D5">
        <w:t xml:space="preserve"> relatively consistent features.  Discussion across all of the groups ensued around the </w:t>
      </w:r>
      <w:r w:rsidRPr="00A730D5">
        <w:rPr>
          <w:i/>
        </w:rPr>
        <w:t>social aspects</w:t>
      </w:r>
      <w:r w:rsidRPr="00A730D5">
        <w:t xml:space="preserve">, the </w:t>
      </w:r>
      <w:r w:rsidRPr="00A730D5">
        <w:rPr>
          <w:i/>
        </w:rPr>
        <w:t>pace</w:t>
      </w:r>
      <w:r w:rsidRPr="00A730D5">
        <w:t xml:space="preserve">, the idea of </w:t>
      </w:r>
      <w:r w:rsidRPr="00A730D5">
        <w:rPr>
          <w:i/>
        </w:rPr>
        <w:t>control, choice and skill</w:t>
      </w:r>
      <w:r w:rsidRPr="00A730D5">
        <w:t xml:space="preserve"> involved in the table games</w:t>
      </w:r>
      <w:r w:rsidR="00997B7B">
        <w:t>, and the</w:t>
      </w:r>
      <w:r w:rsidRPr="00A730D5">
        <w:t xml:space="preserve"> </w:t>
      </w:r>
      <w:r w:rsidR="00997B7B">
        <w:rPr>
          <w:i/>
        </w:rPr>
        <w:t xml:space="preserve">movement and </w:t>
      </w:r>
      <w:r w:rsidR="00997B7B" w:rsidRPr="00A730D5">
        <w:rPr>
          <w:i/>
        </w:rPr>
        <w:t>physicality</w:t>
      </w:r>
      <w:r w:rsidR="00997B7B" w:rsidRPr="00A730D5">
        <w:t xml:space="preserve"> </w:t>
      </w:r>
      <w:r w:rsidR="00997B7B">
        <w:t xml:space="preserve">of the games </w:t>
      </w:r>
      <w:r w:rsidRPr="00A730D5">
        <w:t xml:space="preserve">when compared to playing EGMs.  The majority of these features were voiced by all table </w:t>
      </w:r>
      <w:r w:rsidR="00997B7B">
        <w:t xml:space="preserve">game </w:t>
      </w:r>
      <w:r w:rsidRPr="00A730D5">
        <w:t>gamblers regardless of the frequency of gambling or problem gambling status.</w:t>
      </w:r>
    </w:p>
    <w:p w14:paraId="14482A96" w14:textId="77777777" w:rsidR="00BA115E" w:rsidRDefault="00BA115E" w:rsidP="00BA115E">
      <w:pPr>
        <w:pStyle w:val="RepNormal"/>
      </w:pPr>
    </w:p>
    <w:p w14:paraId="6179BAB2" w14:textId="77777777" w:rsidR="00997B7B" w:rsidRPr="00A730D5" w:rsidRDefault="00997B7B" w:rsidP="00BA115E">
      <w:pPr>
        <w:pStyle w:val="RepNormal"/>
      </w:pPr>
    </w:p>
    <w:p w14:paraId="2F96845A" w14:textId="77777777" w:rsidR="00BA115E" w:rsidRPr="002332E5" w:rsidRDefault="00BA115E" w:rsidP="00997B7B">
      <w:pPr>
        <w:pStyle w:val="RepNormal"/>
        <w:rPr>
          <w:b/>
        </w:rPr>
      </w:pPr>
      <w:bookmarkStart w:id="188" w:name="_Toc359843128"/>
      <w:r w:rsidRPr="002332E5">
        <w:rPr>
          <w:b/>
        </w:rPr>
        <w:t>Social aspects</w:t>
      </w:r>
      <w:bookmarkEnd w:id="188"/>
    </w:p>
    <w:p w14:paraId="15FC174F" w14:textId="77777777" w:rsidR="00997B7B" w:rsidRDefault="00997B7B" w:rsidP="00BA115E">
      <w:pPr>
        <w:pStyle w:val="RepNormal"/>
      </w:pPr>
    </w:p>
    <w:p w14:paraId="3C602B97" w14:textId="77777777" w:rsidR="00BA115E" w:rsidRDefault="00BA115E" w:rsidP="00BA115E">
      <w:pPr>
        <w:pStyle w:val="RepNormal"/>
      </w:pPr>
      <w:r w:rsidRPr="00A730D5">
        <w:t>Most notably, the feature commonly reported as important, regardless of frequency of gambling or problem gambling status was the social aspect of table games.  This feature of table games focuses on the involvement with others in close proximity and sets table games apart from the more solitary EGMs.  Participants discussed this feature in a number of ways citing a heightened level of excitement, intensity and energy, a desire to gamble more or to start gambling on that particular table and an increase in entertainment value.</w:t>
      </w:r>
    </w:p>
    <w:p w14:paraId="507510DA" w14:textId="77777777" w:rsidR="00BA115E" w:rsidRPr="00A730D5" w:rsidRDefault="00BA115E" w:rsidP="00BA115E">
      <w:pPr>
        <w:pStyle w:val="RepNormal"/>
      </w:pPr>
    </w:p>
    <w:p w14:paraId="36146299" w14:textId="4CD7D6C9" w:rsidR="00BA115E" w:rsidRPr="00A730D5" w:rsidRDefault="00BA115E" w:rsidP="00BA115E">
      <w:pPr>
        <w:pStyle w:val="RepNormal"/>
        <w:rPr>
          <w:i/>
        </w:rPr>
      </w:pPr>
      <w:r w:rsidRPr="00A730D5">
        <w:rPr>
          <w:i/>
        </w:rPr>
        <w:t>“...it’s a bit like watching a football game… if you get a full table it’s a bit, is almost like watching a football game, there’s high fives and all sorts of things, when, when good stuff happens on the table it’s a bit like when your team i</w:t>
      </w:r>
      <w:r w:rsidR="00997B7B">
        <w:rPr>
          <w:i/>
        </w:rPr>
        <w:t>s winning, same sort of thing” -</w:t>
      </w:r>
      <w:r w:rsidRPr="00A730D5">
        <w:rPr>
          <w:i/>
        </w:rPr>
        <w:t xml:space="preserve"> M, male, </w:t>
      </w:r>
      <w:r w:rsidR="00626386">
        <w:rPr>
          <w:i/>
        </w:rPr>
        <w:t>current</w:t>
      </w:r>
      <w:r w:rsidRPr="00A730D5">
        <w:rPr>
          <w:i/>
        </w:rPr>
        <w:t>/ex</w:t>
      </w:r>
      <w:r>
        <w:rPr>
          <w:i/>
        </w:rPr>
        <w:t>-</w:t>
      </w:r>
      <w:r w:rsidRPr="00A730D5">
        <w:rPr>
          <w:i/>
        </w:rPr>
        <w:t>problem gambler</w:t>
      </w:r>
    </w:p>
    <w:p w14:paraId="47175489" w14:textId="77777777" w:rsidR="00BA115E" w:rsidRPr="00A730D5" w:rsidRDefault="00BA115E" w:rsidP="00BA115E">
      <w:pPr>
        <w:pStyle w:val="RepNormal"/>
        <w:rPr>
          <w:i/>
        </w:rPr>
      </w:pPr>
    </w:p>
    <w:p w14:paraId="6512D426" w14:textId="398436E2" w:rsidR="00BA115E" w:rsidRPr="00A730D5" w:rsidRDefault="00BA115E" w:rsidP="00BA115E">
      <w:pPr>
        <w:pStyle w:val="RepNormal"/>
        <w:rPr>
          <w:i/>
        </w:rPr>
      </w:pPr>
      <w:r w:rsidRPr="00A730D5">
        <w:rPr>
          <w:i/>
        </w:rPr>
        <w:t>“I also like at the casino, it’s a lot, yeah, if the like if the morale’s up on some of the tables yeah like, they were saying, you like kind of want to go over there and</w:t>
      </w:r>
      <w:r w:rsidR="00997B7B">
        <w:rPr>
          <w:i/>
        </w:rPr>
        <w:t xml:space="preserve"> maybe chuck a few bets in...” -</w:t>
      </w:r>
      <w:r w:rsidRPr="00A730D5">
        <w:rPr>
          <w:i/>
        </w:rPr>
        <w:t xml:space="preserve"> J, male, high frequency group</w:t>
      </w:r>
    </w:p>
    <w:p w14:paraId="1E61A17B" w14:textId="77777777" w:rsidR="00BA115E" w:rsidRPr="00A730D5" w:rsidRDefault="00BA115E" w:rsidP="00BA115E">
      <w:pPr>
        <w:pStyle w:val="RepNormal"/>
        <w:rPr>
          <w:i/>
        </w:rPr>
      </w:pPr>
    </w:p>
    <w:p w14:paraId="227C9FD6" w14:textId="583FA889" w:rsidR="00BA115E" w:rsidRDefault="00BA115E" w:rsidP="00BA115E">
      <w:pPr>
        <w:pStyle w:val="RepNormal"/>
        <w:rPr>
          <w:i/>
        </w:rPr>
      </w:pPr>
      <w:r w:rsidRPr="00A730D5">
        <w:rPr>
          <w:i/>
        </w:rPr>
        <w:t>“Yeah, and you get the involvement with what other people are doing and so that’s an attraction... that adds to the entertainment value, what are the other people doing?  H</w:t>
      </w:r>
      <w:r w:rsidR="00997B7B">
        <w:rPr>
          <w:i/>
        </w:rPr>
        <w:t>oping they’re losing *laughs*” -</w:t>
      </w:r>
      <w:r w:rsidRPr="00A730D5">
        <w:rPr>
          <w:i/>
        </w:rPr>
        <w:t xml:space="preserve"> N, female, low frequency group</w:t>
      </w:r>
    </w:p>
    <w:p w14:paraId="220C9868" w14:textId="77777777" w:rsidR="00BA115E" w:rsidRDefault="00BA115E" w:rsidP="00BA115E">
      <w:pPr>
        <w:pStyle w:val="RepNormal"/>
        <w:rPr>
          <w:i/>
        </w:rPr>
      </w:pPr>
    </w:p>
    <w:p w14:paraId="0F742D98" w14:textId="77777777" w:rsidR="00997B7B" w:rsidRPr="00A730D5" w:rsidRDefault="00997B7B" w:rsidP="00BA115E">
      <w:pPr>
        <w:pStyle w:val="RepNormal"/>
        <w:rPr>
          <w:i/>
        </w:rPr>
      </w:pPr>
    </w:p>
    <w:p w14:paraId="583F8214" w14:textId="77777777" w:rsidR="00BA115E" w:rsidRPr="002332E5" w:rsidRDefault="00BA115E" w:rsidP="00997B7B">
      <w:pPr>
        <w:pStyle w:val="RepNormal"/>
        <w:rPr>
          <w:b/>
        </w:rPr>
      </w:pPr>
      <w:bookmarkStart w:id="189" w:name="_Toc359843129"/>
      <w:r w:rsidRPr="002332E5">
        <w:rPr>
          <w:b/>
        </w:rPr>
        <w:t xml:space="preserve">Control, </w:t>
      </w:r>
      <w:r w:rsidR="006C18C0" w:rsidRPr="002332E5">
        <w:rPr>
          <w:b/>
        </w:rPr>
        <w:t>c</w:t>
      </w:r>
      <w:r w:rsidRPr="002332E5">
        <w:rPr>
          <w:b/>
        </w:rPr>
        <w:t xml:space="preserve">hoice and </w:t>
      </w:r>
      <w:r w:rsidR="006C18C0" w:rsidRPr="002332E5">
        <w:rPr>
          <w:b/>
        </w:rPr>
        <w:t>s</w:t>
      </w:r>
      <w:r w:rsidRPr="002332E5">
        <w:rPr>
          <w:b/>
        </w:rPr>
        <w:t>kill</w:t>
      </w:r>
      <w:bookmarkEnd w:id="189"/>
    </w:p>
    <w:p w14:paraId="7705CC20" w14:textId="77777777" w:rsidR="00997B7B" w:rsidRDefault="00997B7B" w:rsidP="00BA115E">
      <w:pPr>
        <w:pStyle w:val="RepNormal"/>
      </w:pPr>
    </w:p>
    <w:p w14:paraId="176E313B" w14:textId="259FBB2C" w:rsidR="00BA115E" w:rsidRDefault="00BA115E" w:rsidP="00BA115E">
      <w:pPr>
        <w:pStyle w:val="RepNormal"/>
      </w:pPr>
      <w:r w:rsidRPr="00A730D5">
        <w:t xml:space="preserve">An equally important feature of </w:t>
      </w:r>
      <w:r w:rsidR="00997B7B">
        <w:t xml:space="preserve">casino </w:t>
      </w:r>
      <w:r w:rsidRPr="00A730D5">
        <w:t xml:space="preserve">table games referred to by participants was the notion of a greater amount of control and choice compared to EGMs.  Participants commented on the attractiveness of the self-perceived ability to influence the game, either how it plays out (e.g. by taking an additional card or not) or the outcome itself (e.g. using a strategy to win).  Consistent with the EGMS, the higher the frequency of gambling, the greater the amount of self-perceived skill and control </w:t>
      </w:r>
      <w:r w:rsidR="00997B7B">
        <w:t xml:space="preserve">was </w:t>
      </w:r>
      <w:r w:rsidRPr="00A730D5">
        <w:t>conveyed</w:t>
      </w:r>
      <w:r w:rsidR="00997B7B">
        <w:t xml:space="preserve"> by participants</w:t>
      </w:r>
      <w:r w:rsidRPr="00A730D5">
        <w:t xml:space="preserve">.  These views were expressed by </w:t>
      </w:r>
      <w:r>
        <w:t>participants in</w:t>
      </w:r>
      <w:r w:rsidRPr="00A730D5">
        <w:t xml:space="preserve"> both </w:t>
      </w:r>
      <w:r>
        <w:t xml:space="preserve">the </w:t>
      </w:r>
      <w:r w:rsidRPr="00A730D5">
        <w:t xml:space="preserve">low frequency and </w:t>
      </w:r>
      <w:r w:rsidR="00997B7B">
        <w:t>current</w:t>
      </w:r>
      <w:r w:rsidRPr="00A730D5">
        <w:t>/ex</w:t>
      </w:r>
      <w:r>
        <w:t>-</w:t>
      </w:r>
      <w:r w:rsidRPr="00A730D5">
        <w:t>problem gambler</w:t>
      </w:r>
      <w:r>
        <w:t xml:space="preserve"> group</w:t>
      </w:r>
      <w:r w:rsidRPr="00A730D5">
        <w:t>s.</w:t>
      </w:r>
    </w:p>
    <w:p w14:paraId="7963507D" w14:textId="77777777" w:rsidR="00BA115E" w:rsidRPr="00A730D5" w:rsidRDefault="00BA115E" w:rsidP="00BA115E">
      <w:pPr>
        <w:pStyle w:val="RepNormal"/>
      </w:pPr>
    </w:p>
    <w:p w14:paraId="7213C41E" w14:textId="1A392D53" w:rsidR="00BA115E" w:rsidRPr="00A730D5" w:rsidRDefault="00BA115E" w:rsidP="00BA115E">
      <w:pPr>
        <w:pStyle w:val="RepNormal"/>
        <w:rPr>
          <w:bCs/>
          <w:i/>
        </w:rPr>
      </w:pPr>
      <w:r w:rsidRPr="00A730D5">
        <w:rPr>
          <w:bCs/>
          <w:i/>
        </w:rPr>
        <w:t>“</w:t>
      </w:r>
      <w:r w:rsidRPr="00A730D5">
        <w:rPr>
          <w:i/>
        </w:rPr>
        <w:t>Yes, there’s more choice in it,</w:t>
      </w:r>
      <w:r w:rsidR="002E1DF0">
        <w:rPr>
          <w:i/>
        </w:rPr>
        <w:t xml:space="preserve"> </w:t>
      </w:r>
      <w:r w:rsidRPr="00A730D5">
        <w:rPr>
          <w:i/>
        </w:rPr>
        <w:t xml:space="preserve">that you can think about what you want to do, with a pokie machine you can’t, you just press the button or pull the handle and that’s the end of it... </w:t>
      </w:r>
      <w:r w:rsidRPr="00A730D5">
        <w:rPr>
          <w:bCs/>
          <w:i/>
        </w:rPr>
        <w:t xml:space="preserve">Yeah, yeah you can bet very wide or very precisely [in </w:t>
      </w:r>
      <w:r w:rsidR="006C18C0">
        <w:rPr>
          <w:bCs/>
          <w:i/>
        </w:rPr>
        <w:t>r</w:t>
      </w:r>
      <w:r w:rsidRPr="00A730D5">
        <w:rPr>
          <w:bCs/>
          <w:i/>
        </w:rPr>
        <w:t>oulette], so you have a choi</w:t>
      </w:r>
      <w:r w:rsidR="00997B7B">
        <w:rPr>
          <w:bCs/>
          <w:i/>
        </w:rPr>
        <w:t>ce, once again it’s a choice.” -</w:t>
      </w:r>
      <w:r w:rsidRPr="00A730D5">
        <w:rPr>
          <w:bCs/>
          <w:i/>
        </w:rPr>
        <w:t xml:space="preserve"> N, female, low frequency group</w:t>
      </w:r>
    </w:p>
    <w:p w14:paraId="7B57A4B6" w14:textId="77777777" w:rsidR="00BA115E" w:rsidRPr="00A730D5" w:rsidRDefault="00BA115E" w:rsidP="00BA115E">
      <w:pPr>
        <w:pStyle w:val="RepNormal"/>
        <w:rPr>
          <w:bCs/>
          <w:i/>
        </w:rPr>
      </w:pPr>
    </w:p>
    <w:p w14:paraId="6C56D705" w14:textId="77C1EAA2" w:rsidR="00BA115E" w:rsidRPr="00A730D5" w:rsidRDefault="00BA115E" w:rsidP="00BA115E">
      <w:pPr>
        <w:pStyle w:val="RepNormal"/>
        <w:rPr>
          <w:bCs/>
          <w:i/>
        </w:rPr>
      </w:pPr>
      <w:r w:rsidRPr="00A730D5">
        <w:rPr>
          <w:bCs/>
          <w:i/>
        </w:rPr>
        <w:t xml:space="preserve">“If one way doesn’t work for you, you can just do it another way or stay up </w:t>
      </w:r>
      <w:r>
        <w:rPr>
          <w:bCs/>
          <w:i/>
        </w:rPr>
        <w:t>‘</w:t>
      </w:r>
      <w:r w:rsidRPr="00A730D5">
        <w:rPr>
          <w:bCs/>
          <w:i/>
        </w:rPr>
        <w:t xml:space="preserve">til three in the morning just writing [strategies] down at home.  Yeah.  It can be a kind of, yeah an intellectual thing or a luck thing - either way, how -, whichever way you feel” </w:t>
      </w:r>
      <w:r w:rsidR="00997B7B">
        <w:rPr>
          <w:i/>
        </w:rPr>
        <w:t>-</w:t>
      </w:r>
      <w:r w:rsidRPr="00A730D5">
        <w:rPr>
          <w:i/>
        </w:rPr>
        <w:t xml:space="preserve"> </w:t>
      </w:r>
      <w:r w:rsidRPr="00A730D5">
        <w:rPr>
          <w:bCs/>
          <w:i/>
        </w:rPr>
        <w:t xml:space="preserve">A, male, </w:t>
      </w:r>
      <w:r w:rsidR="00626386">
        <w:rPr>
          <w:i/>
        </w:rPr>
        <w:t>current</w:t>
      </w:r>
      <w:r w:rsidRPr="00A730D5">
        <w:rPr>
          <w:bCs/>
          <w:i/>
        </w:rPr>
        <w:t>/ex</w:t>
      </w:r>
      <w:r>
        <w:rPr>
          <w:bCs/>
          <w:i/>
        </w:rPr>
        <w:t>-</w:t>
      </w:r>
      <w:r w:rsidRPr="00A730D5">
        <w:rPr>
          <w:bCs/>
          <w:i/>
        </w:rPr>
        <w:t>problem gambler</w:t>
      </w:r>
    </w:p>
    <w:p w14:paraId="5A83D33A" w14:textId="77777777" w:rsidR="00BA115E" w:rsidRPr="00A730D5" w:rsidRDefault="00BA115E" w:rsidP="00BA115E">
      <w:pPr>
        <w:pStyle w:val="RepNormal"/>
        <w:rPr>
          <w:bCs/>
          <w:i/>
        </w:rPr>
      </w:pPr>
    </w:p>
    <w:p w14:paraId="0E4B2E04" w14:textId="53594B57" w:rsidR="00BA115E" w:rsidRDefault="00BA115E" w:rsidP="00BA115E">
      <w:pPr>
        <w:pStyle w:val="RepNormal"/>
        <w:rPr>
          <w:bCs/>
          <w:i/>
        </w:rPr>
      </w:pPr>
      <w:r w:rsidRPr="00A730D5">
        <w:rPr>
          <w:bCs/>
          <w:i/>
        </w:rPr>
        <w:lastRenderedPageBreak/>
        <w:t xml:space="preserve">“Because with the pokies, you just choose your bet and amount and it’s just random, but then with the </w:t>
      </w:r>
      <w:r w:rsidR="0003210A">
        <w:rPr>
          <w:bCs/>
          <w:i/>
        </w:rPr>
        <w:t>b</w:t>
      </w:r>
      <w:r w:rsidRPr="00A730D5">
        <w:rPr>
          <w:bCs/>
          <w:i/>
        </w:rPr>
        <w:t>lackjack, you can see what cards you’ve got and you decide if you’re going to have another one or n</w:t>
      </w:r>
      <w:r w:rsidR="00997B7B">
        <w:rPr>
          <w:bCs/>
          <w:i/>
        </w:rPr>
        <w:t>ot or what you’re going to do” -</w:t>
      </w:r>
      <w:r w:rsidRPr="00A730D5">
        <w:rPr>
          <w:bCs/>
          <w:i/>
        </w:rPr>
        <w:t xml:space="preserve"> W, male, low frequency group</w:t>
      </w:r>
    </w:p>
    <w:p w14:paraId="7531100A" w14:textId="77777777" w:rsidR="00BA115E" w:rsidRDefault="00BA115E" w:rsidP="00BA115E">
      <w:pPr>
        <w:pStyle w:val="RepNormal"/>
        <w:rPr>
          <w:bCs/>
          <w:i/>
        </w:rPr>
      </w:pPr>
    </w:p>
    <w:p w14:paraId="1DBE570F" w14:textId="77777777" w:rsidR="00997B7B" w:rsidRPr="00A730D5" w:rsidRDefault="00997B7B" w:rsidP="00BA115E">
      <w:pPr>
        <w:pStyle w:val="RepNormal"/>
        <w:rPr>
          <w:bCs/>
          <w:i/>
        </w:rPr>
      </w:pPr>
    </w:p>
    <w:p w14:paraId="76413F7F" w14:textId="2DB049BF" w:rsidR="00BA115E" w:rsidRPr="002332E5" w:rsidRDefault="00997B7B" w:rsidP="00997B7B">
      <w:pPr>
        <w:pStyle w:val="RepNormal"/>
        <w:rPr>
          <w:b/>
        </w:rPr>
      </w:pPr>
      <w:bookmarkStart w:id="190" w:name="_Toc359843130"/>
      <w:r w:rsidRPr="002332E5">
        <w:rPr>
          <w:b/>
        </w:rPr>
        <w:t xml:space="preserve">Movement and </w:t>
      </w:r>
      <w:r w:rsidR="006C18C0" w:rsidRPr="002332E5">
        <w:rPr>
          <w:b/>
        </w:rPr>
        <w:t>p</w:t>
      </w:r>
      <w:r w:rsidR="00BA115E" w:rsidRPr="002332E5">
        <w:rPr>
          <w:b/>
        </w:rPr>
        <w:t>hysicality of the game</w:t>
      </w:r>
      <w:bookmarkEnd w:id="190"/>
    </w:p>
    <w:p w14:paraId="2A1E99EA" w14:textId="77777777" w:rsidR="00997B7B" w:rsidRDefault="00997B7B" w:rsidP="00BA115E">
      <w:pPr>
        <w:pStyle w:val="RepNormal"/>
      </w:pPr>
    </w:p>
    <w:p w14:paraId="402DF2AF" w14:textId="5E0220F7" w:rsidR="00BA115E" w:rsidRPr="00A730D5" w:rsidRDefault="00BA115E" w:rsidP="00BA115E">
      <w:pPr>
        <w:pStyle w:val="RepNormal"/>
      </w:pPr>
      <w:r w:rsidRPr="00A730D5">
        <w:t xml:space="preserve">The attractiveness of the </w:t>
      </w:r>
      <w:r w:rsidR="001977E0">
        <w:t xml:space="preserve">physical </w:t>
      </w:r>
      <w:r w:rsidRPr="00A730D5">
        <w:t xml:space="preserve">movement involved with </w:t>
      </w:r>
      <w:r w:rsidR="009421BE">
        <w:t xml:space="preserve">casino </w:t>
      </w:r>
      <w:r w:rsidRPr="00A730D5">
        <w:t>table games was voiced by low frequency player</w:t>
      </w:r>
      <w:r>
        <w:t xml:space="preserve"> participant</w:t>
      </w:r>
      <w:r w:rsidRPr="00A730D5">
        <w:t xml:space="preserve">s through to </w:t>
      </w:r>
      <w:r w:rsidR="009421BE">
        <w:t>current</w:t>
      </w:r>
      <w:r w:rsidRPr="00A730D5">
        <w:t>/ex-problem gambler</w:t>
      </w:r>
      <w:r>
        <w:t xml:space="preserve"> participant</w:t>
      </w:r>
      <w:r w:rsidRPr="00A730D5">
        <w:t>s.  This feature suggests that these gamblers preferred a more engaging form of gambling</w:t>
      </w:r>
      <w:r w:rsidR="00020616">
        <w:t xml:space="preserve">.  They </w:t>
      </w:r>
      <w:r w:rsidR="009421BE">
        <w:t xml:space="preserve">specifically </w:t>
      </w:r>
      <w:r w:rsidR="00020616">
        <w:t>mentioned t</w:t>
      </w:r>
      <w:r w:rsidRPr="00A730D5">
        <w:t>he use of hand movements</w:t>
      </w:r>
      <w:r w:rsidR="009421BE">
        <w:t xml:space="preserve"> such as</w:t>
      </w:r>
      <w:r w:rsidR="00020616">
        <w:t xml:space="preserve"> </w:t>
      </w:r>
      <w:r w:rsidRPr="00A730D5">
        <w:t>placing chips on a roulette table</w:t>
      </w:r>
      <w:r w:rsidR="00020616">
        <w:t>.  These kinds of comments were</w:t>
      </w:r>
      <w:r w:rsidRPr="00A730D5">
        <w:t xml:space="preserve"> indicative of the general feeling of a greater ‘involvement’ in the game </w:t>
      </w:r>
      <w:r w:rsidR="00020616">
        <w:t>when playing</w:t>
      </w:r>
      <w:r w:rsidRPr="00A730D5">
        <w:t xml:space="preserve"> </w:t>
      </w:r>
      <w:r w:rsidR="009421BE">
        <w:t xml:space="preserve">casino </w:t>
      </w:r>
      <w:r w:rsidRPr="00A730D5">
        <w:t>table games</w:t>
      </w:r>
      <w:r w:rsidR="00020616">
        <w:t xml:space="preserve"> (as compared to EGMs)</w:t>
      </w:r>
      <w:r w:rsidRPr="00A730D5">
        <w:t xml:space="preserve">. </w:t>
      </w:r>
    </w:p>
    <w:p w14:paraId="3DC3EDAE" w14:textId="77777777" w:rsidR="00BA115E" w:rsidRDefault="00BA115E" w:rsidP="00BA115E">
      <w:pPr>
        <w:pStyle w:val="RepNormal"/>
        <w:rPr>
          <w:i/>
        </w:rPr>
      </w:pPr>
    </w:p>
    <w:p w14:paraId="2081F857" w14:textId="1CBB0C36" w:rsidR="00BA115E" w:rsidRPr="00A730D5" w:rsidRDefault="00BA115E" w:rsidP="00BA115E">
      <w:pPr>
        <w:pStyle w:val="RepNormal"/>
        <w:rPr>
          <w:i/>
        </w:rPr>
      </w:pPr>
      <w:r w:rsidRPr="00A730D5">
        <w:rPr>
          <w:i/>
        </w:rPr>
        <w:t xml:space="preserve">“Like and you’re sitting there with other people, like with </w:t>
      </w:r>
      <w:r w:rsidR="0003210A">
        <w:rPr>
          <w:i/>
        </w:rPr>
        <w:t>b</w:t>
      </w:r>
      <w:r w:rsidRPr="00A730D5">
        <w:rPr>
          <w:i/>
        </w:rPr>
        <w:t>lackjack and some people have lucky things they do or you know... and you get to use your hands like, fold and *bangs table* hit, yup, your body language involved...</w:t>
      </w:r>
      <w:r w:rsidRPr="00A730D5">
        <w:t xml:space="preserve"> </w:t>
      </w:r>
      <w:r w:rsidRPr="00A730D5">
        <w:rPr>
          <w:i/>
        </w:rPr>
        <w:t>And being able to put heaps of chips down, because they are only like t</w:t>
      </w:r>
      <w:r w:rsidR="009421BE">
        <w:rPr>
          <w:i/>
        </w:rPr>
        <w:t>wo dollars a pop aren’t they?” -</w:t>
      </w:r>
      <w:r w:rsidRPr="00A730D5">
        <w:rPr>
          <w:i/>
        </w:rPr>
        <w:t xml:space="preserve"> S, female, </w:t>
      </w:r>
      <w:r w:rsidR="00626386">
        <w:rPr>
          <w:i/>
        </w:rPr>
        <w:t>current</w:t>
      </w:r>
      <w:r w:rsidRPr="00A730D5">
        <w:rPr>
          <w:i/>
        </w:rPr>
        <w:t>/ex</w:t>
      </w:r>
      <w:r>
        <w:rPr>
          <w:i/>
        </w:rPr>
        <w:t>-</w:t>
      </w:r>
      <w:r w:rsidRPr="00A730D5">
        <w:rPr>
          <w:i/>
        </w:rPr>
        <w:t>problem gambler</w:t>
      </w:r>
    </w:p>
    <w:p w14:paraId="3520EA10" w14:textId="77777777" w:rsidR="00BA115E" w:rsidRDefault="00BA115E" w:rsidP="00BA115E">
      <w:pPr>
        <w:pStyle w:val="RepNormal"/>
        <w:rPr>
          <w:bCs/>
          <w:i/>
        </w:rPr>
      </w:pPr>
    </w:p>
    <w:p w14:paraId="4AC03417" w14:textId="2918D8E2" w:rsidR="00BA115E" w:rsidRPr="00A730D5" w:rsidRDefault="00BA115E" w:rsidP="00BA115E">
      <w:pPr>
        <w:pStyle w:val="RepNormal"/>
        <w:rPr>
          <w:bCs/>
          <w:i/>
        </w:rPr>
      </w:pPr>
      <w:r w:rsidRPr="00A730D5">
        <w:rPr>
          <w:bCs/>
          <w:i/>
        </w:rPr>
        <w:t>“Oh just the ball going around and the, you know, the anticipation of it landing where y</w:t>
      </w:r>
      <w:r w:rsidR="009421BE">
        <w:rPr>
          <w:bCs/>
          <w:i/>
        </w:rPr>
        <w:t>ou might have placed your bet” -</w:t>
      </w:r>
      <w:r w:rsidRPr="00A730D5">
        <w:rPr>
          <w:bCs/>
          <w:i/>
        </w:rPr>
        <w:t xml:space="preserve"> N, female, low frequency group </w:t>
      </w:r>
    </w:p>
    <w:p w14:paraId="4A9B2CBF" w14:textId="189FE51C" w:rsidR="00BA115E" w:rsidRDefault="00BA115E" w:rsidP="00BA115E">
      <w:pPr>
        <w:pStyle w:val="RepNormal"/>
        <w:rPr>
          <w:i/>
        </w:rPr>
      </w:pPr>
      <w:r w:rsidRPr="00A730D5">
        <w:br/>
      </w:r>
      <w:r w:rsidRPr="00A730D5">
        <w:rPr>
          <w:i/>
        </w:rPr>
        <w:t>“When the ball spins and I see that there is a chance that it will land on the number that I bet on, it motivates me to bet more, so… the spinning of the ball and by the time it lands, the 30 seconds or 40</w:t>
      </w:r>
      <w:r w:rsidR="006C18C0">
        <w:rPr>
          <w:i/>
        </w:rPr>
        <w:t> </w:t>
      </w:r>
      <w:r w:rsidRPr="00A730D5">
        <w:rPr>
          <w:i/>
        </w:rPr>
        <w:t xml:space="preserve">second time frame in between, that’s a real anxious moment and at the </w:t>
      </w:r>
      <w:r w:rsidR="009421BE">
        <w:rPr>
          <w:i/>
        </w:rPr>
        <w:t>same time it’s motivating too” -</w:t>
      </w:r>
      <w:r w:rsidRPr="00A730D5">
        <w:rPr>
          <w:i/>
        </w:rPr>
        <w:t xml:space="preserve"> R, male, high frequency group </w:t>
      </w:r>
    </w:p>
    <w:p w14:paraId="3E1085C9" w14:textId="77777777" w:rsidR="00BA115E" w:rsidRDefault="00BA115E" w:rsidP="00BA115E">
      <w:pPr>
        <w:pStyle w:val="RepNormal"/>
        <w:rPr>
          <w:i/>
        </w:rPr>
      </w:pPr>
    </w:p>
    <w:p w14:paraId="49252B2D" w14:textId="77777777" w:rsidR="009421BE" w:rsidRDefault="009421BE" w:rsidP="00BA115E">
      <w:pPr>
        <w:pStyle w:val="RepNormal"/>
        <w:rPr>
          <w:i/>
        </w:rPr>
      </w:pPr>
    </w:p>
    <w:p w14:paraId="1AE9472A" w14:textId="77777777" w:rsidR="00BA115E" w:rsidRPr="002332E5" w:rsidRDefault="00BA115E" w:rsidP="009421BE">
      <w:pPr>
        <w:pStyle w:val="RepNormal"/>
        <w:rPr>
          <w:b/>
        </w:rPr>
      </w:pPr>
      <w:bookmarkStart w:id="191" w:name="_Toc359843131"/>
      <w:r w:rsidRPr="002332E5">
        <w:rPr>
          <w:b/>
        </w:rPr>
        <w:t>Pace</w:t>
      </w:r>
      <w:bookmarkEnd w:id="191"/>
    </w:p>
    <w:p w14:paraId="31F64C8B" w14:textId="77777777" w:rsidR="009421BE" w:rsidRDefault="009421BE" w:rsidP="00BA115E">
      <w:pPr>
        <w:pStyle w:val="RepNormal"/>
      </w:pPr>
    </w:p>
    <w:p w14:paraId="025BD341" w14:textId="7EEFF208" w:rsidR="00BA115E" w:rsidRPr="00A730D5" w:rsidRDefault="00BA115E" w:rsidP="00BA115E">
      <w:pPr>
        <w:pStyle w:val="RepNormal"/>
      </w:pPr>
      <w:r w:rsidRPr="00A730D5">
        <w:t xml:space="preserve">The increased pace of </w:t>
      </w:r>
      <w:r w:rsidR="00DE49AC">
        <w:t xml:space="preserve">casino </w:t>
      </w:r>
      <w:r w:rsidRPr="00A730D5">
        <w:t>table games</w:t>
      </w:r>
      <w:r w:rsidR="006C18C0">
        <w:t>,</w:t>
      </w:r>
      <w:r w:rsidR="0003210A">
        <w:t xml:space="preserve"> such as b</w:t>
      </w:r>
      <w:r w:rsidRPr="00A730D5">
        <w:t>lackjack and electronic roulette</w:t>
      </w:r>
      <w:r w:rsidR="006C18C0">
        <w:t>,</w:t>
      </w:r>
      <w:r w:rsidRPr="00A730D5">
        <w:t xml:space="preserve"> was reported by </w:t>
      </w:r>
      <w:r>
        <w:t xml:space="preserve">gambling </w:t>
      </w:r>
      <w:r w:rsidRPr="00A730D5">
        <w:t xml:space="preserve">participants </w:t>
      </w:r>
      <w:r>
        <w:t xml:space="preserve">who </w:t>
      </w:r>
      <w:r w:rsidR="00DE49AC">
        <w:t>gamble on these forms</w:t>
      </w:r>
      <w:r>
        <w:t xml:space="preserve"> </w:t>
      </w:r>
      <w:r w:rsidRPr="00A730D5">
        <w:t xml:space="preserve">to be an attractive feature. </w:t>
      </w:r>
      <w:r w:rsidRPr="00A730D5">
        <w:rPr>
          <w:bCs/>
        </w:rPr>
        <w:t xml:space="preserve"> The new electronic roulette reduces the time between games and the need to cash in each game.  This set-up is also more independent with each player having their own screen which is similar to EGM play.  There was some suggestion that the electronic versions could serve as a gateway or testing ground for gamblers who were nervous about the broader aspects of </w:t>
      </w:r>
      <w:r w:rsidR="00DE49AC">
        <w:rPr>
          <w:bCs/>
        </w:rPr>
        <w:t xml:space="preserve">casino </w:t>
      </w:r>
      <w:r w:rsidRPr="00A730D5">
        <w:rPr>
          <w:bCs/>
        </w:rPr>
        <w:t>table games.  Conversely,</w:t>
      </w:r>
      <w:r w:rsidRPr="00A730D5">
        <w:t xml:space="preserve"> traditional roulette is slower and</w:t>
      </w:r>
      <w:r w:rsidR="00DE49AC">
        <w:t>,</w:t>
      </w:r>
      <w:r w:rsidRPr="00A730D5">
        <w:t xml:space="preserve"> for this reason</w:t>
      </w:r>
      <w:r w:rsidR="00DE49AC">
        <w:t>,</w:t>
      </w:r>
      <w:r w:rsidRPr="00A730D5">
        <w:t xml:space="preserve"> has been reported as attractive by other gamblers</w:t>
      </w:r>
      <w:r>
        <w:t xml:space="preserve"> in the low frequency and problem groups</w:t>
      </w:r>
      <w:r w:rsidRPr="00A730D5">
        <w:t>.</w:t>
      </w:r>
    </w:p>
    <w:p w14:paraId="17C4128C" w14:textId="77777777" w:rsidR="00BA115E" w:rsidRDefault="00BA115E" w:rsidP="00BA115E">
      <w:pPr>
        <w:pStyle w:val="RepNormal"/>
        <w:rPr>
          <w:bCs/>
          <w:i/>
        </w:rPr>
      </w:pPr>
    </w:p>
    <w:p w14:paraId="58084599" w14:textId="67E07818" w:rsidR="00BA115E" w:rsidRPr="00A730D5" w:rsidRDefault="00BA115E" w:rsidP="00BA115E">
      <w:pPr>
        <w:pStyle w:val="RepNormal"/>
        <w:rPr>
          <w:bCs/>
          <w:i/>
        </w:rPr>
      </w:pPr>
      <w:r w:rsidRPr="00A730D5">
        <w:rPr>
          <w:bCs/>
          <w:i/>
        </w:rPr>
        <w:t xml:space="preserve">“Well um, for, for roulette, um you know you might have one spin and depending on how many people are on the table and how many pay offs there are, you might be sitting there for five or 10 minutes before the next spin.  Whereas with say </w:t>
      </w:r>
      <w:r w:rsidR="0003210A">
        <w:rPr>
          <w:bCs/>
          <w:i/>
        </w:rPr>
        <w:t>b</w:t>
      </w:r>
      <w:r w:rsidRPr="00A730D5">
        <w:rPr>
          <w:bCs/>
          <w:i/>
        </w:rPr>
        <w:t>lackjack, you’re sitting at that table and you’re playing a hundred hands in about 15 minutes, um compared to three hands in 15 minutes on the thing. So they’re</w:t>
      </w:r>
      <w:r w:rsidR="00DE49AC">
        <w:rPr>
          <w:bCs/>
          <w:i/>
        </w:rPr>
        <w:t xml:space="preserve"> a different speed of a game.” -</w:t>
      </w:r>
      <w:r w:rsidRPr="00A730D5">
        <w:rPr>
          <w:bCs/>
          <w:i/>
        </w:rPr>
        <w:t xml:space="preserve"> J, male, </w:t>
      </w:r>
      <w:r w:rsidR="00626386">
        <w:rPr>
          <w:i/>
        </w:rPr>
        <w:t>current</w:t>
      </w:r>
      <w:r w:rsidRPr="00A730D5">
        <w:rPr>
          <w:bCs/>
          <w:i/>
        </w:rPr>
        <w:t>/ex</w:t>
      </w:r>
      <w:r>
        <w:rPr>
          <w:bCs/>
          <w:i/>
        </w:rPr>
        <w:t>-</w:t>
      </w:r>
      <w:r w:rsidRPr="00A730D5">
        <w:rPr>
          <w:bCs/>
          <w:i/>
        </w:rPr>
        <w:t>problem gambler</w:t>
      </w:r>
    </w:p>
    <w:p w14:paraId="5062ED07" w14:textId="77777777" w:rsidR="00BA115E" w:rsidRDefault="00BA115E" w:rsidP="00BA115E">
      <w:pPr>
        <w:pStyle w:val="RepNormal"/>
        <w:rPr>
          <w:bCs/>
          <w:i/>
        </w:rPr>
      </w:pPr>
    </w:p>
    <w:p w14:paraId="1D2DFD79" w14:textId="35B35954" w:rsidR="00BA115E" w:rsidRPr="00A730D5" w:rsidRDefault="00BA115E" w:rsidP="00BA115E">
      <w:pPr>
        <w:pStyle w:val="RepNormal"/>
      </w:pPr>
      <w:r w:rsidRPr="00A730D5">
        <w:t xml:space="preserve">Some </w:t>
      </w:r>
      <w:r w:rsidR="006C18C0">
        <w:t xml:space="preserve">gamblers </w:t>
      </w:r>
      <w:r w:rsidRPr="00A730D5">
        <w:t xml:space="preserve">preferred electronic roulette as they did not like the restriction of space that occurs with </w:t>
      </w:r>
      <w:r w:rsidR="00DE49AC">
        <w:t>traditional</w:t>
      </w:r>
      <w:r w:rsidRPr="00A730D5">
        <w:t xml:space="preserve"> roulette. </w:t>
      </w:r>
    </w:p>
    <w:p w14:paraId="0861CD6C" w14:textId="77777777" w:rsidR="00BA115E" w:rsidRDefault="00BA115E" w:rsidP="00BA115E">
      <w:pPr>
        <w:pStyle w:val="RepNormal"/>
        <w:rPr>
          <w:i/>
        </w:rPr>
      </w:pPr>
    </w:p>
    <w:p w14:paraId="2B126022" w14:textId="57D82CE4" w:rsidR="00BA115E" w:rsidRDefault="00BA115E" w:rsidP="00BA115E">
      <w:pPr>
        <w:pStyle w:val="RepNormal"/>
        <w:rPr>
          <w:i/>
        </w:rPr>
      </w:pPr>
      <w:r w:rsidRPr="00A730D5">
        <w:rPr>
          <w:i/>
        </w:rPr>
        <w:t>“I don’t like the crowds at the tables um… you’re trying to bet and people are sitting down and they, they won’t let you move and you, you’ve got to, it’s very rude really, because you’ve got to lean right over everybody and nobody moves out of your way... [Referring to electronic roulette] You’re all by yourself, you’ve got no one else around you to push and shove with you and you um… you play, you play on the screen, I t</w:t>
      </w:r>
      <w:r w:rsidR="00DE49AC">
        <w:rPr>
          <w:i/>
        </w:rPr>
        <w:t>hink it’s quite good actually” -</w:t>
      </w:r>
      <w:r w:rsidRPr="00A730D5">
        <w:rPr>
          <w:i/>
        </w:rPr>
        <w:t xml:space="preserve"> I, female, mixed frequency group</w:t>
      </w:r>
    </w:p>
    <w:p w14:paraId="19F85453" w14:textId="1B829E1F" w:rsidR="00BA115E" w:rsidRPr="00E93F66" w:rsidRDefault="00BA115E" w:rsidP="00E93F66">
      <w:pPr>
        <w:pStyle w:val="RepHead3"/>
      </w:pPr>
      <w:bookmarkStart w:id="192" w:name="_Toc311124143"/>
      <w:bookmarkStart w:id="193" w:name="_Toc311124176"/>
      <w:bookmarkStart w:id="194" w:name="_Toc311816990"/>
      <w:bookmarkStart w:id="195" w:name="_Toc312145007"/>
      <w:bookmarkStart w:id="196" w:name="_Toc359843132"/>
      <w:bookmarkStart w:id="197" w:name="_Toc394297746"/>
      <w:r w:rsidRPr="00E93F66">
        <w:lastRenderedPageBreak/>
        <w:t xml:space="preserve">Control over gambling </w:t>
      </w:r>
      <w:bookmarkEnd w:id="192"/>
      <w:bookmarkEnd w:id="193"/>
      <w:bookmarkEnd w:id="194"/>
      <w:bookmarkEnd w:id="195"/>
      <w:bookmarkEnd w:id="196"/>
      <w:r w:rsidR="00CD7D07">
        <w:t>for c</w:t>
      </w:r>
      <w:r w:rsidR="00E93F66">
        <w:t>asino table games</w:t>
      </w:r>
      <w:bookmarkEnd w:id="197"/>
    </w:p>
    <w:p w14:paraId="53FBD2F3" w14:textId="77777777" w:rsidR="00E93F66" w:rsidRDefault="00E93F66" w:rsidP="00BA115E">
      <w:pPr>
        <w:pStyle w:val="RepNormal"/>
        <w:rPr>
          <w:bCs/>
        </w:rPr>
      </w:pPr>
    </w:p>
    <w:p w14:paraId="66C7B21E" w14:textId="77777777" w:rsidR="00BA115E" w:rsidRDefault="00BA115E" w:rsidP="00BA115E">
      <w:pPr>
        <w:pStyle w:val="RepNormal"/>
      </w:pPr>
      <w:r w:rsidRPr="00A730D5">
        <w:rPr>
          <w:bCs/>
        </w:rPr>
        <w:t xml:space="preserve">Table games, like EGMs, appeared to participants </w:t>
      </w:r>
      <w:r>
        <w:rPr>
          <w:bCs/>
        </w:rPr>
        <w:t xml:space="preserve">across the gambler groups </w:t>
      </w:r>
      <w:r w:rsidRPr="00A730D5">
        <w:rPr>
          <w:bCs/>
        </w:rPr>
        <w:t xml:space="preserve">not </w:t>
      </w:r>
      <w:r>
        <w:rPr>
          <w:bCs/>
        </w:rPr>
        <w:t xml:space="preserve">to </w:t>
      </w:r>
      <w:r w:rsidRPr="00A730D5">
        <w:rPr>
          <w:bCs/>
        </w:rPr>
        <w:t xml:space="preserve">have many features that aided gamblers in having control over the amount of money or time spent gambling.  </w:t>
      </w:r>
      <w:r w:rsidRPr="00A730D5">
        <w:t>Across the problem/ex</w:t>
      </w:r>
      <w:r>
        <w:t>-</w:t>
      </w:r>
      <w:r w:rsidRPr="00A730D5">
        <w:t xml:space="preserve">problem group, the fast pace of table games was associated with more gambling and quite possibly, a loss of control.  The only feature </w:t>
      </w:r>
      <w:r w:rsidR="00960E6F">
        <w:t>mentioned</w:t>
      </w:r>
      <w:r w:rsidRPr="00A730D5">
        <w:t xml:space="preserve"> as helping to maintain control over gambling was the breaks in the game caused by </w:t>
      </w:r>
      <w:r w:rsidRPr="00A730D5">
        <w:rPr>
          <w:i/>
        </w:rPr>
        <w:t>hand-shuffling</w:t>
      </w:r>
      <w:r w:rsidRPr="00A730D5">
        <w:t>; however, most table games now use electronic-shuffling machines.  Moreover, participants from low frequency through to problem/</w:t>
      </w:r>
      <w:r w:rsidR="00496439">
        <w:t xml:space="preserve"> </w:t>
      </w:r>
      <w:r w:rsidRPr="00A730D5">
        <w:t>ex</w:t>
      </w:r>
      <w:r>
        <w:t>-</w:t>
      </w:r>
      <w:r w:rsidRPr="00A730D5">
        <w:t xml:space="preserve">problem gamblers commented on a sense of dissociation experienced when their money is cashed in for </w:t>
      </w:r>
      <w:r w:rsidRPr="00A730D5">
        <w:rPr>
          <w:i/>
        </w:rPr>
        <w:t>chips</w:t>
      </w:r>
      <w:r w:rsidRPr="00A730D5">
        <w:t xml:space="preserve"> and the </w:t>
      </w:r>
      <w:r w:rsidRPr="00A730D5">
        <w:rPr>
          <w:i/>
        </w:rPr>
        <w:t>ease of access</w:t>
      </w:r>
      <w:r w:rsidRPr="00A730D5">
        <w:t xml:space="preserve"> of changing money into chips compared to cashing in chips.</w:t>
      </w:r>
    </w:p>
    <w:p w14:paraId="16090B0F" w14:textId="77777777" w:rsidR="00BA115E" w:rsidRDefault="00BA115E" w:rsidP="00BA115E">
      <w:pPr>
        <w:pStyle w:val="RepNormal"/>
      </w:pPr>
    </w:p>
    <w:p w14:paraId="3DD14F66" w14:textId="77777777" w:rsidR="00E93F66" w:rsidRPr="00A730D5" w:rsidRDefault="00E93F66" w:rsidP="00BA115E">
      <w:pPr>
        <w:pStyle w:val="RepNormal"/>
      </w:pPr>
    </w:p>
    <w:p w14:paraId="73F9EFF9" w14:textId="77777777" w:rsidR="00BA115E" w:rsidRPr="002332E5" w:rsidRDefault="00BA115E" w:rsidP="00E93F66">
      <w:pPr>
        <w:pStyle w:val="RepNormal"/>
        <w:rPr>
          <w:b/>
        </w:rPr>
      </w:pPr>
      <w:bookmarkStart w:id="198" w:name="_Toc359843133"/>
      <w:r w:rsidRPr="002332E5">
        <w:rPr>
          <w:b/>
        </w:rPr>
        <w:t>Hand-shuffling</w:t>
      </w:r>
      <w:bookmarkEnd w:id="198"/>
    </w:p>
    <w:p w14:paraId="21DFDB84" w14:textId="77777777" w:rsidR="00E93F66" w:rsidRDefault="00E93F66" w:rsidP="00BA115E">
      <w:pPr>
        <w:pStyle w:val="RepNormal"/>
      </w:pPr>
    </w:p>
    <w:p w14:paraId="56782622" w14:textId="5DC1D047" w:rsidR="00BA115E" w:rsidRDefault="00BA115E" w:rsidP="00BA115E">
      <w:pPr>
        <w:pStyle w:val="RepNormal"/>
      </w:pPr>
      <w:r w:rsidRPr="00A730D5">
        <w:t xml:space="preserve">Hand-shuffling was suggested by participants to help control the amount of money or time spent gambling as it enabled them to reflect on how much money had been won or lost, due to the natural break in the game.  Participants </w:t>
      </w:r>
      <w:r w:rsidR="00E93F66">
        <w:t>reported that</w:t>
      </w:r>
      <w:r w:rsidRPr="00A730D5">
        <w:t xml:space="preserve"> they were able to have more control over whether or not they continued to gamble.</w:t>
      </w:r>
    </w:p>
    <w:p w14:paraId="5A5BB7CC" w14:textId="77777777" w:rsidR="00BA115E" w:rsidRPr="00A730D5" w:rsidRDefault="00BA115E" w:rsidP="00BA115E">
      <w:pPr>
        <w:pStyle w:val="RepNormal"/>
      </w:pPr>
      <w:r w:rsidRPr="00A730D5">
        <w:t xml:space="preserve"> </w:t>
      </w:r>
    </w:p>
    <w:p w14:paraId="0BA6F7F6" w14:textId="1B3B84DF" w:rsidR="00BA115E" w:rsidRDefault="00BA115E" w:rsidP="00BA115E">
      <w:pPr>
        <w:pStyle w:val="RepNormal"/>
        <w:rPr>
          <w:bCs/>
          <w:i/>
        </w:rPr>
      </w:pPr>
      <w:r w:rsidRPr="00A730D5">
        <w:rPr>
          <w:bCs/>
          <w:i/>
        </w:rPr>
        <w:t>“Yeah the shuffle is a natural break in the game where you sorta had a chance to *breathes in sharply* Whooh, how much have I, you know, how am I doing?  And of course now the machines, they just keep, the games just keeps going.  Does</w:t>
      </w:r>
      <w:r w:rsidR="00E93F66">
        <w:rPr>
          <w:bCs/>
          <w:i/>
        </w:rPr>
        <w:t xml:space="preserve"> not stop.” -</w:t>
      </w:r>
      <w:r w:rsidRPr="00A730D5">
        <w:rPr>
          <w:bCs/>
          <w:i/>
        </w:rPr>
        <w:t xml:space="preserve"> MD, male, </w:t>
      </w:r>
      <w:r w:rsidR="009376A3">
        <w:rPr>
          <w:i/>
        </w:rPr>
        <w:t>current</w:t>
      </w:r>
      <w:r w:rsidRPr="00A730D5">
        <w:rPr>
          <w:bCs/>
          <w:i/>
        </w:rPr>
        <w:t>/ex</w:t>
      </w:r>
      <w:r>
        <w:rPr>
          <w:bCs/>
          <w:i/>
        </w:rPr>
        <w:t>-</w:t>
      </w:r>
      <w:r w:rsidRPr="00A730D5">
        <w:rPr>
          <w:bCs/>
          <w:i/>
        </w:rPr>
        <w:t xml:space="preserve">problem gambling group. </w:t>
      </w:r>
    </w:p>
    <w:p w14:paraId="1F834C98" w14:textId="77777777" w:rsidR="00BA115E" w:rsidRDefault="00BA115E" w:rsidP="00BA115E">
      <w:pPr>
        <w:pStyle w:val="RepNormal"/>
      </w:pPr>
    </w:p>
    <w:p w14:paraId="5168ED4B" w14:textId="77777777" w:rsidR="00E93F66" w:rsidRPr="00A730D5" w:rsidRDefault="00E93F66" w:rsidP="00BA115E">
      <w:pPr>
        <w:pStyle w:val="RepNormal"/>
      </w:pPr>
    </w:p>
    <w:p w14:paraId="0B1E2DDA" w14:textId="77777777" w:rsidR="00BA115E" w:rsidRPr="002332E5" w:rsidRDefault="00BA115E" w:rsidP="00E93F66">
      <w:pPr>
        <w:pStyle w:val="RepNormal"/>
        <w:rPr>
          <w:b/>
        </w:rPr>
      </w:pPr>
      <w:bookmarkStart w:id="199" w:name="_Toc359843134"/>
      <w:r w:rsidRPr="002332E5">
        <w:rPr>
          <w:b/>
        </w:rPr>
        <w:t>Chips</w:t>
      </w:r>
      <w:bookmarkEnd w:id="199"/>
    </w:p>
    <w:p w14:paraId="41643E2C" w14:textId="77777777" w:rsidR="00E93F66" w:rsidRDefault="00E93F66" w:rsidP="00BA115E">
      <w:pPr>
        <w:pStyle w:val="RepNormal"/>
      </w:pPr>
    </w:p>
    <w:p w14:paraId="1FD1B460" w14:textId="218B85EC" w:rsidR="00BA115E" w:rsidRPr="00A730D5" w:rsidRDefault="00BA115E" w:rsidP="00BA115E">
      <w:pPr>
        <w:pStyle w:val="RepNormal"/>
      </w:pPr>
      <w:r w:rsidRPr="00A730D5">
        <w:t>The participants discussed their experiences of dissociating the chips from the money they cashed them in for</w:t>
      </w:r>
      <w:r w:rsidR="00E93F66">
        <w:t>.  For example,</w:t>
      </w:r>
      <w:r w:rsidRPr="00A730D5">
        <w:t xml:space="preserve"> losing the value of the chips and how this subsequently increased the amount of time and money spent gambling.  For one participant, the chips were no longer symbolic of the money he was placing on the table; he stated that the chips could represent nothing more than a bit of plastic, rather than the large amount of money that they are supposed to.  Therefore, it becomes harder to track the amount of money that is being spent, as a person may be less willing to risk losing $500 in cash but not think as carefully about it when it is represented by a plastic token.  This </w:t>
      </w:r>
      <w:r w:rsidR="00E93F66">
        <w:t xml:space="preserve">theme was identified </w:t>
      </w:r>
      <w:r w:rsidRPr="00A730D5">
        <w:t xml:space="preserve">across all </w:t>
      </w:r>
      <w:r>
        <w:t>gambler groups</w:t>
      </w:r>
      <w:r w:rsidRPr="00A730D5">
        <w:t>.</w:t>
      </w:r>
    </w:p>
    <w:p w14:paraId="4B0198D9" w14:textId="77777777" w:rsidR="00BA115E" w:rsidRDefault="00BA115E" w:rsidP="00BA115E">
      <w:pPr>
        <w:pStyle w:val="RepNormal"/>
        <w:rPr>
          <w:i/>
        </w:rPr>
      </w:pPr>
    </w:p>
    <w:p w14:paraId="17518BBC" w14:textId="1500C766" w:rsidR="00BA115E" w:rsidRPr="00A730D5" w:rsidRDefault="00BA115E" w:rsidP="00BA115E">
      <w:pPr>
        <w:pStyle w:val="RepNormal"/>
        <w:rPr>
          <w:i/>
        </w:rPr>
      </w:pPr>
      <w:r w:rsidRPr="00A730D5">
        <w:rPr>
          <w:i/>
        </w:rPr>
        <w:t xml:space="preserve">“Well it’s you’re converting your money into things you can - you can have a lot of fun with chips but it’s... it disassociates.  You stick a, you stick a stack of green things out there and it doesn’t look like it’s $500, it just looks like a stack of green things... Yeah, like you wouldn’t fold up a wad of 20s and put a wad of 20s on a… you know, a big stack” </w:t>
      </w:r>
      <w:r w:rsidR="00E93F66">
        <w:rPr>
          <w:i/>
        </w:rPr>
        <w:t>-</w:t>
      </w:r>
      <w:r w:rsidRPr="00A730D5">
        <w:rPr>
          <w:i/>
        </w:rPr>
        <w:t xml:space="preserve"> M, male, </w:t>
      </w:r>
      <w:r w:rsidR="009376A3">
        <w:rPr>
          <w:i/>
        </w:rPr>
        <w:t>current</w:t>
      </w:r>
      <w:r w:rsidRPr="00A730D5">
        <w:rPr>
          <w:i/>
        </w:rPr>
        <w:t>/ex</w:t>
      </w:r>
      <w:r>
        <w:rPr>
          <w:i/>
        </w:rPr>
        <w:t>-</w:t>
      </w:r>
      <w:r w:rsidRPr="00A730D5">
        <w:rPr>
          <w:i/>
        </w:rPr>
        <w:t>problem gambling group</w:t>
      </w:r>
    </w:p>
    <w:p w14:paraId="2E6A690A" w14:textId="77777777" w:rsidR="00BA115E" w:rsidRDefault="00BA115E" w:rsidP="00BA115E">
      <w:pPr>
        <w:pStyle w:val="RepNormal"/>
        <w:rPr>
          <w:i/>
        </w:rPr>
      </w:pPr>
    </w:p>
    <w:p w14:paraId="434C71E2" w14:textId="4F60A545" w:rsidR="00BA115E" w:rsidRDefault="00BA115E" w:rsidP="00BA115E">
      <w:pPr>
        <w:pStyle w:val="RepNormal"/>
        <w:rPr>
          <w:i/>
        </w:rPr>
      </w:pPr>
      <w:r w:rsidRPr="00A730D5">
        <w:rPr>
          <w:i/>
        </w:rPr>
        <w:t>“The chips, because like when you’ve got a little yellow chip you don’t think of it as $10,</w:t>
      </w:r>
      <w:r w:rsidR="00E93F66">
        <w:rPr>
          <w:i/>
        </w:rPr>
        <w:t xml:space="preserve"> it’s just a piece of plastic” -</w:t>
      </w:r>
      <w:r w:rsidRPr="00A730D5">
        <w:rPr>
          <w:i/>
        </w:rPr>
        <w:t xml:space="preserve"> W, male, low frequency group</w:t>
      </w:r>
    </w:p>
    <w:p w14:paraId="66B9CF5B" w14:textId="77777777" w:rsidR="00BA115E" w:rsidRDefault="00BA115E" w:rsidP="00BA115E">
      <w:pPr>
        <w:pStyle w:val="RepNormal"/>
        <w:rPr>
          <w:i/>
        </w:rPr>
      </w:pPr>
    </w:p>
    <w:p w14:paraId="49B12EA5" w14:textId="77777777" w:rsidR="00E93F66" w:rsidRPr="00A730D5" w:rsidRDefault="00E93F66" w:rsidP="00BA115E">
      <w:pPr>
        <w:pStyle w:val="RepNormal"/>
        <w:rPr>
          <w:i/>
        </w:rPr>
      </w:pPr>
    </w:p>
    <w:p w14:paraId="0154B140" w14:textId="77777777" w:rsidR="00BA115E" w:rsidRPr="002332E5" w:rsidRDefault="00BA115E" w:rsidP="00E93F66">
      <w:pPr>
        <w:pStyle w:val="RepNormal"/>
        <w:rPr>
          <w:b/>
        </w:rPr>
      </w:pPr>
      <w:bookmarkStart w:id="200" w:name="_Toc359843135"/>
      <w:r w:rsidRPr="002332E5">
        <w:rPr>
          <w:b/>
        </w:rPr>
        <w:t>Ease of access</w:t>
      </w:r>
      <w:bookmarkEnd w:id="200"/>
    </w:p>
    <w:p w14:paraId="2D573CF8" w14:textId="77777777" w:rsidR="00E93F66" w:rsidRDefault="00E93F66" w:rsidP="00BA115E">
      <w:pPr>
        <w:pStyle w:val="RepNormal"/>
      </w:pPr>
    </w:p>
    <w:p w14:paraId="292099E6" w14:textId="77777777" w:rsidR="00BA115E" w:rsidRPr="00A730D5" w:rsidRDefault="00BA115E" w:rsidP="00BA115E">
      <w:pPr>
        <w:pStyle w:val="RepNormal"/>
      </w:pPr>
      <w:r w:rsidRPr="00A730D5">
        <w:t xml:space="preserve">The ease of buying chips was also suggested as a factor that harms a gambler’s control over the amount of time and money spent.  The participants noted that it was easier to buy chips than to cash chips in at the end of a night due to decreased accessibility and long queues for the cashiers. </w:t>
      </w:r>
      <w:r>
        <w:t xml:space="preserve"> </w:t>
      </w:r>
      <w:r w:rsidRPr="00A730D5">
        <w:t xml:space="preserve">It </w:t>
      </w:r>
      <w:r w:rsidRPr="00A730D5">
        <w:lastRenderedPageBreak/>
        <w:t>appeared that these factors would deter gamblers from cashing in earlier, thus in some cases they might play for longer than they initially intended.</w:t>
      </w:r>
    </w:p>
    <w:p w14:paraId="62BCE87E" w14:textId="77777777" w:rsidR="00BA115E" w:rsidRDefault="00BA115E" w:rsidP="00BA115E">
      <w:pPr>
        <w:pStyle w:val="RepNormal"/>
        <w:rPr>
          <w:i/>
        </w:rPr>
      </w:pPr>
    </w:p>
    <w:p w14:paraId="04300A3F" w14:textId="666459D5" w:rsidR="00BA115E" w:rsidRDefault="00BA115E" w:rsidP="00BA115E">
      <w:pPr>
        <w:pStyle w:val="RepNormal"/>
        <w:rPr>
          <w:i/>
        </w:rPr>
      </w:pPr>
      <w:r w:rsidRPr="00A730D5">
        <w:rPr>
          <w:i/>
        </w:rPr>
        <w:t xml:space="preserve">“When you’re at the table, you can put cash on the table and turn it into chips but when you have to take the chips up to the cashier you have to join a queue to turn them into cash so it’s easy to get rid of the money, but </w:t>
      </w:r>
      <w:r w:rsidR="00E93F66">
        <w:rPr>
          <w:i/>
        </w:rPr>
        <w:t>it’s hard to get it back” -</w:t>
      </w:r>
      <w:r w:rsidRPr="00A730D5">
        <w:rPr>
          <w:i/>
        </w:rPr>
        <w:t xml:space="preserve"> W, male, low frequency group.</w:t>
      </w:r>
    </w:p>
    <w:p w14:paraId="4205D439" w14:textId="77777777" w:rsidR="00BA115E" w:rsidRDefault="00BA115E" w:rsidP="00BA115E">
      <w:pPr>
        <w:pStyle w:val="RepNormal"/>
        <w:rPr>
          <w:i/>
        </w:rPr>
      </w:pPr>
    </w:p>
    <w:p w14:paraId="32D726E2" w14:textId="77777777" w:rsidR="00E93F66" w:rsidRPr="00A730D5" w:rsidRDefault="00E93F66" w:rsidP="00BA115E">
      <w:pPr>
        <w:pStyle w:val="RepNormal"/>
        <w:rPr>
          <w:i/>
        </w:rPr>
      </w:pPr>
    </w:p>
    <w:p w14:paraId="74AB7787" w14:textId="4A6570F7" w:rsidR="00BA115E" w:rsidRPr="002332E5" w:rsidRDefault="00E93F66" w:rsidP="00E93F66">
      <w:pPr>
        <w:pStyle w:val="RepNormal"/>
        <w:rPr>
          <w:b/>
        </w:rPr>
      </w:pPr>
      <w:bookmarkStart w:id="201" w:name="_Toc359843136"/>
      <w:r w:rsidRPr="002332E5">
        <w:rPr>
          <w:b/>
        </w:rPr>
        <w:t>Skill and c</w:t>
      </w:r>
      <w:r w:rsidR="00BA115E" w:rsidRPr="002332E5">
        <w:rPr>
          <w:b/>
        </w:rPr>
        <w:t>ontrol</w:t>
      </w:r>
      <w:bookmarkEnd w:id="201"/>
    </w:p>
    <w:p w14:paraId="30AB82C7" w14:textId="77777777" w:rsidR="00E93F66" w:rsidRDefault="00E93F66" w:rsidP="00BA115E">
      <w:pPr>
        <w:pStyle w:val="RepNormal"/>
      </w:pPr>
    </w:p>
    <w:p w14:paraId="71157AAA" w14:textId="7EE5D001" w:rsidR="00BA115E" w:rsidRDefault="00BA115E" w:rsidP="00BA115E">
      <w:pPr>
        <w:pStyle w:val="RepNormal"/>
      </w:pPr>
      <w:r w:rsidRPr="00A730D5">
        <w:t xml:space="preserve">As expected, and consistent with EGM players, those participants who gambled more frequently or were </w:t>
      </w:r>
      <w:r w:rsidR="00E93F66">
        <w:t>current</w:t>
      </w:r>
      <w:r w:rsidRPr="00A730D5">
        <w:t xml:space="preserve">/ex-problem gamblers had greater perceptions of control over the outcome of their gambling.  Many of the </w:t>
      </w:r>
      <w:r w:rsidR="00E93F66">
        <w:t>current</w:t>
      </w:r>
      <w:r w:rsidRPr="00A730D5">
        <w:t>/ex</w:t>
      </w:r>
      <w:r w:rsidR="001C1D3C">
        <w:t>-</w:t>
      </w:r>
      <w:r w:rsidRPr="00A730D5">
        <w:t xml:space="preserve">problem gamblers suggested that </w:t>
      </w:r>
      <w:r w:rsidR="00E93F66">
        <w:t>casino</w:t>
      </w:r>
      <w:r w:rsidRPr="00A730D5">
        <w:t xml:space="preserve"> tables could be played strategically or mathematically, and that they could out-play others in some competitive games.  While the former is somewhat true through betting according to probabilities, discussions around this showed that some participants believed that the games could be influenced well beyond this and fundamental misunderstandings of probability theory, which is consistent with existing literature.</w:t>
      </w:r>
    </w:p>
    <w:p w14:paraId="600FB914" w14:textId="77777777" w:rsidR="00BA115E" w:rsidRPr="00A730D5" w:rsidRDefault="00BA115E" w:rsidP="00BA115E">
      <w:pPr>
        <w:pStyle w:val="RepNormal"/>
      </w:pPr>
    </w:p>
    <w:p w14:paraId="563C0EB4" w14:textId="19C343A0" w:rsidR="00BA115E" w:rsidRDefault="00BA115E" w:rsidP="00BA115E">
      <w:pPr>
        <w:pStyle w:val="RepNormal"/>
        <w:rPr>
          <w:i/>
        </w:rPr>
      </w:pPr>
      <w:r w:rsidRPr="00A730D5">
        <w:rPr>
          <w:i/>
        </w:rPr>
        <w:t>“Um, financially bullying is a good way of doing it like, that thing with roulette… if you just bet x amount of dollars on the easier, the most likely that is to come up which is either black or red, right? $5 on black, if you miss $10 on black, if you miss $20, sooner or later it’s going to come up black, you get all your money, plus $5, you’ve just won $5 go back to $5 again, but this time go on red it stops the machine or the crew there or whoever’s involved from seeing your system so easily so you go red, just keep doubling up, until it pays out, in an hour with $5 increments, you can end up making about $1,000 that’s not chump c</w:t>
      </w:r>
      <w:r w:rsidR="00E93F66">
        <w:rPr>
          <w:i/>
        </w:rPr>
        <w:t>hange, you know, I’ve done it” -</w:t>
      </w:r>
      <w:r w:rsidRPr="00A730D5">
        <w:rPr>
          <w:i/>
        </w:rPr>
        <w:t xml:space="preserve"> J, male, mixed frequency group</w:t>
      </w:r>
    </w:p>
    <w:p w14:paraId="730621F8" w14:textId="77777777" w:rsidR="00E93F66" w:rsidRDefault="00E93F66" w:rsidP="00BA115E">
      <w:pPr>
        <w:pStyle w:val="RepNormal"/>
        <w:rPr>
          <w:i/>
        </w:rPr>
      </w:pPr>
    </w:p>
    <w:p w14:paraId="590CF272" w14:textId="77777777" w:rsidR="00BA115E" w:rsidRPr="00A730D5" w:rsidRDefault="00BA115E" w:rsidP="00BA115E">
      <w:pPr>
        <w:pStyle w:val="RepNormal"/>
        <w:rPr>
          <w:i/>
        </w:rPr>
      </w:pPr>
    </w:p>
    <w:p w14:paraId="60BDDE32" w14:textId="4D5226EC" w:rsidR="00BA115E" w:rsidRPr="008975AC" w:rsidRDefault="00BA115E" w:rsidP="002A389E">
      <w:pPr>
        <w:pStyle w:val="RepHead3"/>
      </w:pPr>
      <w:bookmarkStart w:id="202" w:name="_Toc311124144"/>
      <w:bookmarkStart w:id="203" w:name="_Toc311124177"/>
      <w:bookmarkStart w:id="204" w:name="_Toc311816991"/>
      <w:bookmarkStart w:id="205" w:name="_Toc312145008"/>
      <w:bookmarkStart w:id="206" w:name="_Toc359843137"/>
      <w:bookmarkStart w:id="207" w:name="_Toc394297747"/>
      <w:r w:rsidRPr="008975AC">
        <w:t xml:space="preserve">Unattractive features of </w:t>
      </w:r>
      <w:r w:rsidR="00E93F66">
        <w:t xml:space="preserve">casino </w:t>
      </w:r>
      <w:r w:rsidRPr="008975AC">
        <w:t>table games</w:t>
      </w:r>
      <w:bookmarkEnd w:id="202"/>
      <w:bookmarkEnd w:id="203"/>
      <w:bookmarkEnd w:id="204"/>
      <w:bookmarkEnd w:id="205"/>
      <w:bookmarkEnd w:id="206"/>
      <w:bookmarkEnd w:id="207"/>
    </w:p>
    <w:p w14:paraId="63AC00ED" w14:textId="77777777" w:rsidR="00E93F66" w:rsidRDefault="00E93F66" w:rsidP="00BA115E">
      <w:pPr>
        <w:pStyle w:val="RepNormal"/>
      </w:pPr>
    </w:p>
    <w:p w14:paraId="6F021BBF" w14:textId="7EE34C58" w:rsidR="00BA115E" w:rsidRDefault="00BA115E" w:rsidP="00BA115E">
      <w:pPr>
        <w:pStyle w:val="RepNormal"/>
      </w:pPr>
      <w:r w:rsidRPr="00A730D5">
        <w:t xml:space="preserve">Of the participants who played </w:t>
      </w:r>
      <w:r w:rsidR="00C06D53">
        <w:t xml:space="preserve">casino </w:t>
      </w:r>
      <w:r w:rsidRPr="00A730D5">
        <w:t>table games, there was reasonable consistency across the groups when discussing specific features of the games that were unattractive.  Three main features emerged at this initial stage</w:t>
      </w:r>
      <w:r w:rsidR="00C06D53">
        <w:t>:</w:t>
      </w:r>
      <w:r w:rsidRPr="00A730D5">
        <w:t xml:space="preserve"> </w:t>
      </w:r>
      <w:r w:rsidRPr="00A730D5">
        <w:rPr>
          <w:i/>
        </w:rPr>
        <w:t>unfriendly croupiers</w:t>
      </w:r>
      <w:r w:rsidRPr="00A730D5">
        <w:t xml:space="preserve">, </w:t>
      </w:r>
      <w:r w:rsidRPr="00A730D5">
        <w:rPr>
          <w:i/>
        </w:rPr>
        <w:t>losing vibe</w:t>
      </w:r>
      <w:r w:rsidR="00C06D53">
        <w:rPr>
          <w:i/>
        </w:rPr>
        <w:t xml:space="preserve">s </w:t>
      </w:r>
      <w:r w:rsidR="00C06D53">
        <w:t>and</w:t>
      </w:r>
      <w:r w:rsidR="00C06D53" w:rsidRPr="00C06D53">
        <w:rPr>
          <w:i/>
        </w:rPr>
        <w:t xml:space="preserve"> </w:t>
      </w:r>
      <w:r w:rsidR="00C06D53" w:rsidRPr="00A730D5">
        <w:rPr>
          <w:i/>
        </w:rPr>
        <w:t>higher stakes</w:t>
      </w:r>
      <w:r w:rsidRPr="00A730D5">
        <w:t>.  Two themes are quite subjective in nature and linked to features of the gambling environment and, most likely, characteristics of the gambler themselves.  The features the participants associated with decreasing the attractiveness of gambling were all associated with gambling less.</w:t>
      </w:r>
    </w:p>
    <w:p w14:paraId="3EEF6AB1" w14:textId="77777777" w:rsidR="00BA115E" w:rsidRDefault="00BA115E" w:rsidP="00BA115E">
      <w:pPr>
        <w:pStyle w:val="RepNormal"/>
      </w:pPr>
      <w:r w:rsidRPr="00A730D5">
        <w:t xml:space="preserve">  </w:t>
      </w:r>
    </w:p>
    <w:p w14:paraId="5357292B" w14:textId="77777777" w:rsidR="00C06D53" w:rsidRPr="00A730D5" w:rsidRDefault="00C06D53" w:rsidP="00BA115E">
      <w:pPr>
        <w:pStyle w:val="RepNormal"/>
      </w:pPr>
    </w:p>
    <w:p w14:paraId="01DCEF55" w14:textId="77777777" w:rsidR="00BA115E" w:rsidRPr="002332E5" w:rsidRDefault="00BA115E" w:rsidP="00C06D53">
      <w:pPr>
        <w:pStyle w:val="RepNormal"/>
        <w:keepNext/>
        <w:rPr>
          <w:b/>
        </w:rPr>
      </w:pPr>
      <w:bookmarkStart w:id="208" w:name="_Toc359843138"/>
      <w:r w:rsidRPr="002332E5">
        <w:rPr>
          <w:b/>
        </w:rPr>
        <w:t>Unfriendly croupiers</w:t>
      </w:r>
      <w:bookmarkEnd w:id="208"/>
    </w:p>
    <w:p w14:paraId="3D7D89A5" w14:textId="77777777" w:rsidR="00C06D53" w:rsidRDefault="00C06D53" w:rsidP="00C06D53">
      <w:pPr>
        <w:pStyle w:val="RepNormal"/>
        <w:keepNext/>
      </w:pPr>
    </w:p>
    <w:p w14:paraId="13D639FE" w14:textId="35F75DBF" w:rsidR="00BA115E" w:rsidRPr="00A730D5" w:rsidRDefault="00BA115E" w:rsidP="00C06D53">
      <w:pPr>
        <w:pStyle w:val="RepNormal"/>
        <w:keepNext/>
      </w:pPr>
      <w:r w:rsidRPr="00A730D5">
        <w:t xml:space="preserve">Participants from the low to high frequency groups had the perception that </w:t>
      </w:r>
      <w:r w:rsidR="00C06D53">
        <w:t>a</w:t>
      </w:r>
      <w:r w:rsidRPr="00A730D5">
        <w:t xml:space="preserve"> croupier could affect their luck or the outcome of the game.  This influenced whether or not they decided to gamble at that table.  This apparently superstitious behaviour is particularly interesting as it transcends frequency of gambling and suggests that external factors in the gambling environment can have a strong effect on whether or not someone will gamble or how lucky they feel.</w:t>
      </w:r>
    </w:p>
    <w:p w14:paraId="1C7B7BE7" w14:textId="77777777" w:rsidR="00BA115E" w:rsidRDefault="00BA115E" w:rsidP="00BA115E">
      <w:pPr>
        <w:pStyle w:val="RepNormal"/>
        <w:rPr>
          <w:i/>
        </w:rPr>
      </w:pPr>
    </w:p>
    <w:p w14:paraId="484D00FE" w14:textId="019ECC86" w:rsidR="00BA115E" w:rsidRPr="00A730D5" w:rsidRDefault="00BA115E" w:rsidP="00BA115E">
      <w:pPr>
        <w:pStyle w:val="RepNormal"/>
        <w:rPr>
          <w:i/>
        </w:rPr>
      </w:pPr>
      <w:r w:rsidRPr="00A730D5">
        <w:rPr>
          <w:i/>
        </w:rPr>
        <w:t xml:space="preserve">“Some of the croupiers are really miserable people and I’ll go along all of the tables until I find someone I like the look of *laughing*” </w:t>
      </w:r>
      <w:r w:rsidR="00C06D53">
        <w:rPr>
          <w:i/>
        </w:rPr>
        <w:t>-</w:t>
      </w:r>
      <w:r w:rsidRPr="00A730D5">
        <w:rPr>
          <w:i/>
        </w:rPr>
        <w:t xml:space="preserve"> I, female, mixed frequency group</w:t>
      </w:r>
    </w:p>
    <w:p w14:paraId="4D2BF354" w14:textId="77777777" w:rsidR="00BA115E" w:rsidRDefault="00BA115E" w:rsidP="00BA115E">
      <w:pPr>
        <w:pStyle w:val="RepNormal"/>
        <w:rPr>
          <w:bCs/>
          <w:i/>
        </w:rPr>
      </w:pPr>
    </w:p>
    <w:p w14:paraId="2A22BC4D" w14:textId="0A7F9E00" w:rsidR="00BA115E" w:rsidRPr="00A730D5" w:rsidRDefault="00BA115E" w:rsidP="00BA115E">
      <w:pPr>
        <w:pStyle w:val="RepNormal"/>
        <w:rPr>
          <w:i/>
        </w:rPr>
      </w:pPr>
      <w:r w:rsidRPr="00A730D5">
        <w:rPr>
          <w:bCs/>
          <w:i/>
        </w:rPr>
        <w:t xml:space="preserve">“The look of the operator and if the operator sounds welcoming that means that the chances of you having a good day on the table are bright but if the operator has a sad face or a tired look, your chances are that they will do their job but, just do their job” </w:t>
      </w:r>
      <w:r w:rsidR="00C06D53">
        <w:rPr>
          <w:bCs/>
          <w:i/>
        </w:rPr>
        <w:t>-</w:t>
      </w:r>
      <w:r w:rsidRPr="00A730D5">
        <w:rPr>
          <w:bCs/>
          <w:i/>
        </w:rPr>
        <w:t xml:space="preserve"> R, male, high frequency group</w:t>
      </w:r>
    </w:p>
    <w:p w14:paraId="119EA733" w14:textId="77777777" w:rsidR="00BA115E" w:rsidRDefault="00BA115E" w:rsidP="00BA115E">
      <w:pPr>
        <w:pStyle w:val="RepNormal"/>
      </w:pPr>
    </w:p>
    <w:p w14:paraId="76ED0891" w14:textId="7E6E8F05" w:rsidR="00C06D53" w:rsidRPr="002332E5" w:rsidRDefault="00C06D53" w:rsidP="00BA115E">
      <w:pPr>
        <w:pStyle w:val="RepNormal"/>
        <w:rPr>
          <w:b/>
        </w:rPr>
      </w:pPr>
      <w:r w:rsidRPr="002332E5">
        <w:rPr>
          <w:b/>
        </w:rPr>
        <w:lastRenderedPageBreak/>
        <w:t>Losing vibe</w:t>
      </w:r>
    </w:p>
    <w:p w14:paraId="3BB05657" w14:textId="77777777" w:rsidR="00C06D53" w:rsidRDefault="00C06D53" w:rsidP="00BA115E">
      <w:pPr>
        <w:pStyle w:val="RepNormal"/>
      </w:pPr>
    </w:p>
    <w:p w14:paraId="0E80FF1C" w14:textId="5CDD1E7F" w:rsidR="00BA115E" w:rsidRPr="00A730D5" w:rsidRDefault="00BA115E" w:rsidP="00BA115E">
      <w:pPr>
        <w:pStyle w:val="RepNormal"/>
      </w:pPr>
      <w:r w:rsidRPr="00A730D5">
        <w:t>A</w:t>
      </w:r>
      <w:r>
        <w:t xml:space="preserve"> commonly reported </w:t>
      </w:r>
      <w:r w:rsidRPr="00A730D5">
        <w:t xml:space="preserve">unattractive feature of the </w:t>
      </w:r>
      <w:r w:rsidR="00C06D53">
        <w:t xml:space="preserve">casino </w:t>
      </w:r>
      <w:r w:rsidRPr="00A730D5">
        <w:t xml:space="preserve">table games was the sense of a ‘losing vibe’ or a losing table. </w:t>
      </w:r>
      <w:r>
        <w:t xml:space="preserve"> </w:t>
      </w:r>
      <w:r w:rsidRPr="00A730D5">
        <w:t xml:space="preserve">However, it was mainly high frequency participants who </w:t>
      </w:r>
      <w:r w:rsidR="00960E6F">
        <w:t>said</w:t>
      </w:r>
      <w:r w:rsidRPr="00A730D5">
        <w:t xml:space="preserve"> that they would avoid tables that appeared to show this characteristic, which was suggested to be displayed through the behaviour of the gamblers at that table or the croupier.</w:t>
      </w:r>
    </w:p>
    <w:p w14:paraId="05C795C4" w14:textId="77777777" w:rsidR="00BA115E" w:rsidRDefault="00BA115E" w:rsidP="00BA115E">
      <w:pPr>
        <w:pStyle w:val="RepNormal"/>
        <w:rPr>
          <w:i/>
        </w:rPr>
      </w:pPr>
    </w:p>
    <w:p w14:paraId="54C92358" w14:textId="1F0D0C36" w:rsidR="00BA115E" w:rsidRDefault="00BA115E" w:rsidP="00BA115E">
      <w:pPr>
        <w:pStyle w:val="RepNormal"/>
        <w:rPr>
          <w:i/>
        </w:rPr>
      </w:pPr>
      <w:r w:rsidRPr="00A730D5">
        <w:rPr>
          <w:i/>
        </w:rPr>
        <w:t>“Yeah, or like it’s a, looks like a table you’re going to lose on, everyone’s walk</w:t>
      </w:r>
      <w:r w:rsidR="00C06D53">
        <w:rPr>
          <w:i/>
        </w:rPr>
        <w:t>ing away from it or something” -</w:t>
      </w:r>
      <w:r w:rsidRPr="00A730D5">
        <w:rPr>
          <w:i/>
        </w:rPr>
        <w:t xml:space="preserve"> AC, male, high frequency group</w:t>
      </w:r>
    </w:p>
    <w:p w14:paraId="435DC813" w14:textId="77777777" w:rsidR="00BA115E" w:rsidRDefault="00BA115E" w:rsidP="00BA115E">
      <w:pPr>
        <w:pStyle w:val="RepNormal"/>
        <w:rPr>
          <w:b/>
          <w:i/>
        </w:rPr>
      </w:pPr>
    </w:p>
    <w:p w14:paraId="70F4D4B6" w14:textId="77777777" w:rsidR="00C06D53" w:rsidRPr="00A730D5" w:rsidRDefault="00C06D53" w:rsidP="00BA115E">
      <w:pPr>
        <w:pStyle w:val="RepNormal"/>
        <w:rPr>
          <w:b/>
          <w:i/>
        </w:rPr>
      </w:pPr>
    </w:p>
    <w:p w14:paraId="7FD16A53" w14:textId="77777777" w:rsidR="00BA115E" w:rsidRPr="002332E5" w:rsidRDefault="00BA115E" w:rsidP="00C06D53">
      <w:pPr>
        <w:pStyle w:val="RepNormal"/>
        <w:rPr>
          <w:b/>
        </w:rPr>
      </w:pPr>
      <w:bookmarkStart w:id="209" w:name="_Toc359843139"/>
      <w:r w:rsidRPr="002332E5">
        <w:rPr>
          <w:b/>
        </w:rPr>
        <w:t>Higher stakes</w:t>
      </w:r>
      <w:bookmarkEnd w:id="209"/>
    </w:p>
    <w:p w14:paraId="7B9136FC" w14:textId="77777777" w:rsidR="00C06D53" w:rsidRDefault="00C06D53" w:rsidP="00BA115E">
      <w:pPr>
        <w:pStyle w:val="RepNormal"/>
      </w:pPr>
    </w:p>
    <w:p w14:paraId="1FE8E1CC" w14:textId="0CF75EE8" w:rsidR="00BA115E" w:rsidRPr="00A730D5" w:rsidRDefault="00BA115E" w:rsidP="00BA115E">
      <w:pPr>
        <w:pStyle w:val="RepNormal"/>
      </w:pPr>
      <w:r w:rsidRPr="00A730D5">
        <w:t xml:space="preserve">The majority of participants who played </w:t>
      </w:r>
      <w:r w:rsidR="00C06D53">
        <w:t xml:space="preserve">casino </w:t>
      </w:r>
      <w:r w:rsidRPr="00A730D5">
        <w:t>table games preferred small denomination tables, similar to EGM players.  Reasons for this included affordability and being able to make their money last longer, adding to the ‘value for money’ notion by maximising the amount of time spent gambling.  Therefore, higher stakes tables tended to be avoided overall, due to the associated larger amounts of money that could be lost.</w:t>
      </w:r>
    </w:p>
    <w:p w14:paraId="442B1B76" w14:textId="77777777" w:rsidR="00BA115E" w:rsidRDefault="00BA115E" w:rsidP="00BA115E">
      <w:pPr>
        <w:pStyle w:val="RepNormal"/>
        <w:rPr>
          <w:i/>
        </w:rPr>
      </w:pPr>
    </w:p>
    <w:p w14:paraId="44C95B3A" w14:textId="5D92A689" w:rsidR="00BA115E" w:rsidRPr="00A730D5" w:rsidRDefault="00BA115E" w:rsidP="00BA115E">
      <w:pPr>
        <w:pStyle w:val="RepNormal"/>
        <w:rPr>
          <w:i/>
        </w:rPr>
      </w:pPr>
      <w:r w:rsidRPr="00A730D5">
        <w:rPr>
          <w:i/>
        </w:rPr>
        <w:t>“I think a lot of the tables are far too expensive... they don’t have enough $2.50 tables, they just have mainly, you know $5’s up, a lot of people</w:t>
      </w:r>
      <w:r w:rsidR="00C06D53">
        <w:rPr>
          <w:i/>
        </w:rPr>
        <w:t xml:space="preserve"> just can’t afford to do that” -</w:t>
      </w:r>
      <w:r w:rsidRPr="00A730D5">
        <w:rPr>
          <w:i/>
        </w:rPr>
        <w:t xml:space="preserve"> I, female, mixed frequency group</w:t>
      </w:r>
    </w:p>
    <w:p w14:paraId="7BBDA658" w14:textId="77777777" w:rsidR="00BA115E" w:rsidRDefault="00BA115E" w:rsidP="00BA115E">
      <w:pPr>
        <w:pStyle w:val="RepNormal"/>
        <w:rPr>
          <w:i/>
        </w:rPr>
      </w:pPr>
    </w:p>
    <w:p w14:paraId="35A37BD9" w14:textId="29BFBAED" w:rsidR="00BA115E" w:rsidRDefault="00BA115E" w:rsidP="00BA115E">
      <w:pPr>
        <w:pStyle w:val="RepNormal"/>
        <w:rPr>
          <w:i/>
        </w:rPr>
      </w:pPr>
      <w:r w:rsidRPr="00A730D5">
        <w:rPr>
          <w:i/>
        </w:rPr>
        <w:t>“I think at *casino name* earlier they used to have lots of $2.50 tables, but yeah, I think they decision had an impact on them too, so they reduced the number of tables which were the minimum bet two fifty and um I can find a number of $5 tables and the $2.50 tables have now g</w:t>
      </w:r>
      <w:r w:rsidR="00C06D53">
        <w:rPr>
          <w:i/>
        </w:rPr>
        <w:t>one down to maybe five or six” -</w:t>
      </w:r>
      <w:r w:rsidRPr="00A730D5">
        <w:rPr>
          <w:i/>
        </w:rPr>
        <w:t xml:space="preserve"> R, male, high frequency group</w:t>
      </w:r>
    </w:p>
    <w:p w14:paraId="5BD313AA" w14:textId="77777777" w:rsidR="00BA115E" w:rsidRPr="00A730D5" w:rsidRDefault="00BA115E" w:rsidP="00BA115E">
      <w:pPr>
        <w:pStyle w:val="RepNormal"/>
        <w:rPr>
          <w:i/>
        </w:rPr>
      </w:pPr>
    </w:p>
    <w:p w14:paraId="4BA646CF" w14:textId="77777777" w:rsidR="00BA115E" w:rsidRPr="00A730D5" w:rsidRDefault="00BA115E" w:rsidP="00BA115E">
      <w:pPr>
        <w:pStyle w:val="RepNormal"/>
        <w:rPr>
          <w:i/>
        </w:rPr>
      </w:pPr>
    </w:p>
    <w:p w14:paraId="44F75C2C" w14:textId="3FBFBD27" w:rsidR="00BA115E" w:rsidRPr="00A730D5" w:rsidRDefault="004D1910" w:rsidP="00BA115E">
      <w:pPr>
        <w:pStyle w:val="RepHead3"/>
      </w:pPr>
      <w:bookmarkStart w:id="210" w:name="_Toc311124145"/>
      <w:bookmarkStart w:id="211" w:name="_Toc311124178"/>
      <w:bookmarkStart w:id="212" w:name="_Toc311816992"/>
      <w:bookmarkStart w:id="213" w:name="_Toc312145009"/>
      <w:bookmarkStart w:id="214" w:name="_Toc359843141"/>
      <w:bookmarkStart w:id="215" w:name="_Toc394297748"/>
      <w:r>
        <w:t>Māori</w:t>
      </w:r>
      <w:r w:rsidR="00BA115E" w:rsidRPr="00A730D5">
        <w:t xml:space="preserve"> </w:t>
      </w:r>
      <w:r w:rsidR="001C1D3C">
        <w:t>c</w:t>
      </w:r>
      <w:r w:rsidR="00BA115E" w:rsidRPr="00A730D5">
        <w:t xml:space="preserve">onsumer </w:t>
      </w:r>
      <w:r w:rsidR="00C06D53">
        <w:t xml:space="preserve">focus </w:t>
      </w:r>
      <w:r w:rsidR="001C1D3C">
        <w:t>g</w:t>
      </w:r>
      <w:r w:rsidR="00BA115E" w:rsidRPr="00A730D5">
        <w:t>roup</w:t>
      </w:r>
      <w:bookmarkEnd w:id="210"/>
      <w:bookmarkEnd w:id="211"/>
      <w:bookmarkEnd w:id="212"/>
      <w:bookmarkEnd w:id="213"/>
      <w:bookmarkEnd w:id="214"/>
      <w:bookmarkEnd w:id="215"/>
    </w:p>
    <w:p w14:paraId="3B72D770" w14:textId="77777777" w:rsidR="00C06D53" w:rsidRDefault="00C06D53" w:rsidP="00BA115E">
      <w:pPr>
        <w:pStyle w:val="RepNormal"/>
      </w:pPr>
    </w:p>
    <w:p w14:paraId="6097F02E" w14:textId="00B4F01A" w:rsidR="00BA115E" w:rsidRDefault="00BA115E" w:rsidP="00BA115E">
      <w:pPr>
        <w:pStyle w:val="RepNormal"/>
      </w:pPr>
      <w:r w:rsidRPr="00A730D5">
        <w:t xml:space="preserve">The </w:t>
      </w:r>
      <w:r w:rsidR="004D1910">
        <w:t>Māori</w:t>
      </w:r>
      <w:r w:rsidRPr="00A730D5">
        <w:t xml:space="preserve"> </w:t>
      </w:r>
      <w:r w:rsidR="00C06D53">
        <w:t xml:space="preserve">consumer focus </w:t>
      </w:r>
      <w:r w:rsidRPr="00A730D5">
        <w:t xml:space="preserve">group </w:t>
      </w:r>
      <w:r w:rsidR="00C06D53">
        <w:t xml:space="preserve">participants </w:t>
      </w:r>
      <w:r w:rsidRPr="00A730D5">
        <w:t xml:space="preserve">expressed views very similar to the others with respect to the features of games (EGMs and </w:t>
      </w:r>
      <w:r w:rsidR="00C06D53">
        <w:t xml:space="preserve">casino </w:t>
      </w:r>
      <w:r w:rsidRPr="00A730D5">
        <w:t xml:space="preserve">table games) that were attractive and unattractive.  Several quotes from </w:t>
      </w:r>
      <w:r w:rsidR="004D1910">
        <w:t>Māori</w:t>
      </w:r>
      <w:r w:rsidRPr="00A730D5">
        <w:t xml:space="preserve"> participants have been used above, and given the degree of concordance, separate analyses of game characteristics </w:t>
      </w:r>
      <w:r w:rsidR="005A5FCF">
        <w:t>was</w:t>
      </w:r>
      <w:r w:rsidRPr="00A730D5">
        <w:t xml:space="preserve"> not warranted.  However, there were two issues that the </w:t>
      </w:r>
      <w:r w:rsidR="004D1910">
        <w:t>Māori</w:t>
      </w:r>
      <w:r w:rsidRPr="00A730D5">
        <w:t xml:space="preserve"> participants raised that were distinct from the general view; only one of these was a game feature but both seem important and </w:t>
      </w:r>
      <w:r w:rsidR="005A5FCF">
        <w:t>thus</w:t>
      </w:r>
      <w:r w:rsidRPr="00A730D5">
        <w:t xml:space="preserve"> are summarised here.  They include involvement in EGM play and </w:t>
      </w:r>
      <w:r w:rsidR="005A5FCF">
        <w:t>whānau</w:t>
      </w:r>
      <w:r w:rsidRPr="00A730D5">
        <w:t xml:space="preserve"> or community involvement.</w:t>
      </w:r>
    </w:p>
    <w:p w14:paraId="3FE5F9A4" w14:textId="77777777" w:rsidR="00BA115E" w:rsidRDefault="00BA115E" w:rsidP="00BA115E">
      <w:pPr>
        <w:pStyle w:val="RepNormal"/>
      </w:pPr>
    </w:p>
    <w:p w14:paraId="795CB18B" w14:textId="77777777" w:rsidR="005A5FCF" w:rsidRPr="00A730D5" w:rsidRDefault="005A5FCF" w:rsidP="00BA115E">
      <w:pPr>
        <w:pStyle w:val="RepNormal"/>
      </w:pPr>
    </w:p>
    <w:p w14:paraId="74A6D5C0" w14:textId="433D65AF" w:rsidR="00BA115E" w:rsidRPr="002332E5" w:rsidRDefault="00BA115E" w:rsidP="005A5FCF">
      <w:pPr>
        <w:pStyle w:val="RepNormal"/>
        <w:rPr>
          <w:b/>
        </w:rPr>
      </w:pPr>
      <w:bookmarkStart w:id="216" w:name="_Toc359843142"/>
      <w:r w:rsidRPr="002332E5">
        <w:rPr>
          <w:b/>
        </w:rPr>
        <w:t xml:space="preserve">Involvement in EGM </w:t>
      </w:r>
      <w:bookmarkEnd w:id="216"/>
      <w:r w:rsidR="002332E5">
        <w:rPr>
          <w:b/>
        </w:rPr>
        <w:t>gambling</w:t>
      </w:r>
    </w:p>
    <w:p w14:paraId="7414237E" w14:textId="77777777" w:rsidR="005A5FCF" w:rsidRDefault="005A5FCF" w:rsidP="00BA115E">
      <w:pPr>
        <w:pStyle w:val="RepNormal"/>
      </w:pPr>
    </w:p>
    <w:p w14:paraId="3F632A66" w14:textId="753310AC" w:rsidR="00BA115E" w:rsidRPr="00A730D5" w:rsidRDefault="00BA115E" w:rsidP="00BA115E">
      <w:pPr>
        <w:pStyle w:val="RepNormal"/>
      </w:pPr>
      <w:r w:rsidRPr="00A730D5">
        <w:t xml:space="preserve">An EGM feature </w:t>
      </w:r>
      <w:r w:rsidR="004D1910">
        <w:t>Māori</w:t>
      </w:r>
      <w:r w:rsidRPr="00A730D5">
        <w:t xml:space="preserve"> participants spoke fondly of i</w:t>
      </w:r>
      <w:r w:rsidR="005A5FCF">
        <w:t>s the lever on the older style ‘</w:t>
      </w:r>
      <w:r w:rsidRPr="00A730D5">
        <w:t>one armed bandit</w:t>
      </w:r>
      <w:r w:rsidR="005A5FCF">
        <w:t>’</w:t>
      </w:r>
      <w:r w:rsidRPr="00A730D5">
        <w:t xml:space="preserve"> machines.  These features are no longer part of modern machines but the participants in the </w:t>
      </w:r>
      <w:r w:rsidR="004D1910">
        <w:t>Māori</w:t>
      </w:r>
      <w:r w:rsidRPr="00A730D5">
        <w:t xml:space="preserve"> group enjoyed the physicality of it and the feeling that they were actually part of the game.</w:t>
      </w:r>
    </w:p>
    <w:p w14:paraId="5A5E6A70" w14:textId="77777777" w:rsidR="00BA115E" w:rsidRDefault="00BA115E" w:rsidP="00BA115E">
      <w:pPr>
        <w:pStyle w:val="RepNormal"/>
        <w:rPr>
          <w:i/>
        </w:rPr>
      </w:pPr>
    </w:p>
    <w:p w14:paraId="73262D4A" w14:textId="60945A9A" w:rsidR="00BA115E" w:rsidRPr="00A730D5" w:rsidRDefault="00BA115E" w:rsidP="00BA115E">
      <w:pPr>
        <w:pStyle w:val="RepNormal"/>
        <w:rPr>
          <w:i/>
        </w:rPr>
      </w:pPr>
      <w:r w:rsidRPr="00A730D5">
        <w:rPr>
          <w:i/>
        </w:rPr>
        <w:t xml:space="preserve">“When they took away the pull-down arm, it got a bit boring, it was really attractive having that, yeah” </w:t>
      </w:r>
      <w:r w:rsidR="005A5FCF">
        <w:rPr>
          <w:i/>
        </w:rPr>
        <w:t>-</w:t>
      </w:r>
      <w:r w:rsidRPr="00A730D5">
        <w:rPr>
          <w:i/>
        </w:rPr>
        <w:t xml:space="preserve"> G, male, </w:t>
      </w:r>
      <w:r w:rsidR="004D1910">
        <w:rPr>
          <w:i/>
        </w:rPr>
        <w:t>Māori</w:t>
      </w:r>
      <w:r w:rsidRPr="00A730D5">
        <w:rPr>
          <w:i/>
        </w:rPr>
        <w:t xml:space="preserve"> group</w:t>
      </w:r>
    </w:p>
    <w:p w14:paraId="1AA47196" w14:textId="77777777" w:rsidR="00BA115E" w:rsidRDefault="00BA115E" w:rsidP="00BA115E">
      <w:pPr>
        <w:pStyle w:val="RepNormal"/>
        <w:rPr>
          <w:i/>
        </w:rPr>
      </w:pPr>
    </w:p>
    <w:p w14:paraId="31A64B27" w14:textId="3F8BA205" w:rsidR="00BA115E" w:rsidRPr="00A730D5" w:rsidRDefault="00BA115E" w:rsidP="00BA115E">
      <w:pPr>
        <w:pStyle w:val="RepNormal"/>
        <w:rPr>
          <w:i/>
        </w:rPr>
      </w:pPr>
      <w:r w:rsidRPr="00A730D5">
        <w:rPr>
          <w:i/>
        </w:rPr>
        <w:t xml:space="preserve">“The whole thing with the lever action, and the lever thing made you feel like you were a part of it, like the whole psychology behind it was like, they get you holding onto that lever and it was </w:t>
      </w:r>
      <w:r w:rsidR="005A5FCF">
        <w:rPr>
          <w:i/>
        </w:rPr>
        <w:t>hard to take your hand off it” -</w:t>
      </w:r>
      <w:r w:rsidRPr="00A730D5">
        <w:rPr>
          <w:i/>
        </w:rPr>
        <w:t xml:space="preserve"> E, male, </w:t>
      </w:r>
      <w:r w:rsidR="004D1910">
        <w:rPr>
          <w:i/>
        </w:rPr>
        <w:t>Māori</w:t>
      </w:r>
      <w:r w:rsidRPr="00A730D5">
        <w:rPr>
          <w:i/>
        </w:rPr>
        <w:t xml:space="preserve"> group</w:t>
      </w:r>
    </w:p>
    <w:p w14:paraId="539DF1D5" w14:textId="77777777" w:rsidR="00BA115E" w:rsidRDefault="00BA115E" w:rsidP="00BA115E">
      <w:pPr>
        <w:pStyle w:val="RepNormal"/>
      </w:pPr>
    </w:p>
    <w:p w14:paraId="6D5349F9" w14:textId="6AD37EE4" w:rsidR="00BA115E" w:rsidRPr="00A730D5" w:rsidRDefault="00BA115E" w:rsidP="00BA115E">
      <w:pPr>
        <w:pStyle w:val="RepNormal"/>
      </w:pPr>
      <w:r w:rsidRPr="00A730D5">
        <w:t xml:space="preserve">While this feature is not part of modern machines </w:t>
      </w:r>
      <w:r w:rsidR="004D1910">
        <w:t>Māori</w:t>
      </w:r>
      <w:r w:rsidRPr="00A730D5">
        <w:t xml:space="preserve"> participants, like others, </w:t>
      </w:r>
      <w:r w:rsidR="00960E6F">
        <w:t>noted</w:t>
      </w:r>
      <w:r w:rsidRPr="00A730D5">
        <w:t xml:space="preserve"> the free spins, sounds and graphics as being very attractive features of modern EGMs.  One feature they discussed in more depth and as being more important than other groups was the growing sophistication of the narratives or storylines that are now part of EGMs.</w:t>
      </w:r>
    </w:p>
    <w:p w14:paraId="2F49CE3E" w14:textId="77777777" w:rsidR="00BA115E" w:rsidRDefault="00BA115E" w:rsidP="00BA115E">
      <w:pPr>
        <w:pStyle w:val="RepNormal"/>
        <w:rPr>
          <w:i/>
        </w:rPr>
      </w:pPr>
    </w:p>
    <w:p w14:paraId="3D79F2DF" w14:textId="40D8BC4C" w:rsidR="00BA115E" w:rsidRPr="00A730D5" w:rsidRDefault="00BA115E" w:rsidP="00BA115E">
      <w:pPr>
        <w:pStyle w:val="RepNormal"/>
        <w:rPr>
          <w:i/>
        </w:rPr>
      </w:pPr>
      <w:r w:rsidRPr="00A730D5">
        <w:rPr>
          <w:i/>
        </w:rPr>
        <w:t>“The games had a story and you wanted to watch the entire story playing *murmurs of agreement*... the game had a story building... so there was a purpose of trying to get to the top, cause you want to get there, and you’re like, yeah, yeah, I’m almost there, put some more mone</w:t>
      </w:r>
      <w:r w:rsidR="005A5FCF">
        <w:rPr>
          <w:i/>
        </w:rPr>
        <w:t>y in” -</w:t>
      </w:r>
      <w:r w:rsidRPr="00A730D5">
        <w:rPr>
          <w:i/>
        </w:rPr>
        <w:t xml:space="preserve"> G, male, </w:t>
      </w:r>
      <w:r w:rsidR="004D1910">
        <w:rPr>
          <w:i/>
        </w:rPr>
        <w:t>Māori</w:t>
      </w:r>
      <w:r w:rsidRPr="00A730D5">
        <w:rPr>
          <w:i/>
        </w:rPr>
        <w:t xml:space="preserve"> group</w:t>
      </w:r>
    </w:p>
    <w:p w14:paraId="0A672065" w14:textId="77777777" w:rsidR="00BA115E" w:rsidRDefault="00BA115E" w:rsidP="00BA115E"/>
    <w:p w14:paraId="55BC8434" w14:textId="77777777" w:rsidR="005A5FCF" w:rsidRDefault="005A5FCF" w:rsidP="00BA115E"/>
    <w:p w14:paraId="31526BD4" w14:textId="68C4D4D2" w:rsidR="00BA115E" w:rsidRPr="002332E5" w:rsidRDefault="00BA115E" w:rsidP="005A5FCF">
      <w:pPr>
        <w:pStyle w:val="RepNormal"/>
        <w:rPr>
          <w:b/>
        </w:rPr>
      </w:pPr>
      <w:bookmarkStart w:id="217" w:name="_Toc359843143"/>
      <w:r w:rsidRPr="002332E5">
        <w:rPr>
          <w:b/>
        </w:rPr>
        <w:t>Community/</w:t>
      </w:r>
      <w:r w:rsidR="005A5FCF" w:rsidRPr="002332E5">
        <w:rPr>
          <w:b/>
        </w:rPr>
        <w:t>whānau</w:t>
      </w:r>
      <w:bookmarkEnd w:id="217"/>
      <w:r w:rsidR="005A5FCF" w:rsidRPr="002332E5">
        <w:rPr>
          <w:b/>
        </w:rPr>
        <w:t xml:space="preserve"> </w:t>
      </w:r>
      <w:r w:rsidRPr="002332E5">
        <w:rPr>
          <w:b/>
        </w:rPr>
        <w:t xml:space="preserve"> </w:t>
      </w:r>
    </w:p>
    <w:p w14:paraId="3C28B281" w14:textId="77777777" w:rsidR="005A5FCF" w:rsidRDefault="005A5FCF" w:rsidP="00BA115E">
      <w:pPr>
        <w:pStyle w:val="RepNormal"/>
      </w:pPr>
    </w:p>
    <w:p w14:paraId="41FF7324" w14:textId="77777777" w:rsidR="00BA115E" w:rsidRPr="00A730D5" w:rsidRDefault="00BA115E" w:rsidP="00BA115E">
      <w:pPr>
        <w:pStyle w:val="RepNormal"/>
      </w:pPr>
      <w:r w:rsidRPr="00A730D5">
        <w:t>Broadly speaking this theme is an emergent feature of gambling environments.  Thus, the category is somewhat tangential to the focus on game characteristics but as discussed, participants found it difficult to separate out these aspects as discrete entities.</w:t>
      </w:r>
    </w:p>
    <w:p w14:paraId="7FF0FEB8" w14:textId="77777777" w:rsidR="00BA115E" w:rsidRDefault="00BA115E" w:rsidP="00BA115E">
      <w:pPr>
        <w:pStyle w:val="RepNormal"/>
      </w:pPr>
    </w:p>
    <w:p w14:paraId="5B68E675" w14:textId="77EDB1AF" w:rsidR="00BA115E" w:rsidRPr="00A730D5" w:rsidRDefault="004D1910" w:rsidP="00BA115E">
      <w:pPr>
        <w:pStyle w:val="RepNormal"/>
      </w:pPr>
      <w:r>
        <w:t>Māori</w:t>
      </w:r>
      <w:r w:rsidR="00BA115E" w:rsidRPr="00A730D5">
        <w:t xml:space="preserve"> participants discussed the movie-star glitz and glamour associated with casino environment</w:t>
      </w:r>
      <w:r w:rsidR="005A5FCF">
        <w:t>s</w:t>
      </w:r>
      <w:r w:rsidR="00BA115E" w:rsidRPr="00A730D5">
        <w:t xml:space="preserve"> and the more low key seclusion of non-casino environments as being attractive</w:t>
      </w:r>
      <w:r w:rsidR="005A5FCF">
        <w:t>,</w:t>
      </w:r>
      <w:r w:rsidR="00BA115E" w:rsidRPr="00A730D5">
        <w:t xml:space="preserve"> dependent on one’s mood and current context.</w:t>
      </w:r>
    </w:p>
    <w:p w14:paraId="625DFC08" w14:textId="77777777" w:rsidR="00BA115E" w:rsidRDefault="00BA115E" w:rsidP="00BA115E">
      <w:pPr>
        <w:pStyle w:val="RepNormal"/>
        <w:rPr>
          <w:i/>
        </w:rPr>
      </w:pPr>
    </w:p>
    <w:p w14:paraId="4A9A9D77" w14:textId="7732EE4C" w:rsidR="00BA115E" w:rsidRPr="00A730D5" w:rsidRDefault="00BA115E" w:rsidP="00BA115E">
      <w:pPr>
        <w:pStyle w:val="RepNormal"/>
        <w:rPr>
          <w:i/>
        </w:rPr>
      </w:pPr>
      <w:r w:rsidRPr="00A730D5">
        <w:rPr>
          <w:i/>
        </w:rPr>
        <w:t>“I like both environments, as you know with the casino it’s highlighted, makes a certain movie star sort of thing that attracted me was all the lights and the fun and hustle and bustle... but there are certain times when I am feeling a little bit covert, I’d rather go to a nice dingy place and then you can hide, you know, depending on how I felt.  So, both of them worked, one minute you had the high-lights, next minute the</w:t>
      </w:r>
      <w:r w:rsidR="005A5FCF">
        <w:rPr>
          <w:i/>
        </w:rPr>
        <w:t xml:space="preserve"> dingy places, so they worked” -</w:t>
      </w:r>
      <w:r w:rsidRPr="00A730D5">
        <w:rPr>
          <w:i/>
        </w:rPr>
        <w:t xml:space="preserve"> G, male, </w:t>
      </w:r>
      <w:r w:rsidR="004D1910">
        <w:rPr>
          <w:i/>
        </w:rPr>
        <w:t>Māori</w:t>
      </w:r>
      <w:r w:rsidRPr="00A730D5">
        <w:rPr>
          <w:i/>
        </w:rPr>
        <w:t xml:space="preserve"> group </w:t>
      </w:r>
    </w:p>
    <w:p w14:paraId="2897C0EA" w14:textId="77777777" w:rsidR="00BA115E" w:rsidRDefault="00BA115E" w:rsidP="00BA115E">
      <w:pPr>
        <w:pStyle w:val="RepNormal"/>
      </w:pPr>
    </w:p>
    <w:p w14:paraId="60D08CF3" w14:textId="523F2B66" w:rsidR="00BA115E" w:rsidRPr="00A730D5" w:rsidRDefault="00BA115E" w:rsidP="00BA115E">
      <w:pPr>
        <w:pStyle w:val="RepNormal"/>
      </w:pPr>
      <w:r w:rsidRPr="00A730D5">
        <w:t xml:space="preserve">Within </w:t>
      </w:r>
      <w:r w:rsidR="005A5FCF">
        <w:t>a</w:t>
      </w:r>
      <w:r w:rsidRPr="00A730D5">
        <w:t xml:space="preserve"> casino environment, </w:t>
      </w:r>
      <w:r w:rsidR="004D1910">
        <w:t>Māori</w:t>
      </w:r>
      <w:r w:rsidRPr="00A730D5">
        <w:t xml:space="preserve"> participants discussed the hierarchy, status and inspirational notions linked to the various levels of loyalty cards.  The excerpt below traces one such discussion.</w:t>
      </w:r>
    </w:p>
    <w:p w14:paraId="3BBC2C1B" w14:textId="77777777" w:rsidR="00BA115E" w:rsidRDefault="00BA115E" w:rsidP="00BA115E">
      <w:pPr>
        <w:pStyle w:val="RepNormal"/>
        <w:rPr>
          <w:i/>
        </w:rPr>
      </w:pPr>
    </w:p>
    <w:p w14:paraId="3CF4DBE1" w14:textId="62045604" w:rsidR="00BA115E" w:rsidRPr="00A730D5" w:rsidRDefault="00BA115E" w:rsidP="00BA115E">
      <w:pPr>
        <w:pStyle w:val="RepNormal"/>
        <w:rPr>
          <w:i/>
        </w:rPr>
      </w:pPr>
      <w:r w:rsidRPr="00A730D5">
        <w:rPr>
          <w:i/>
        </w:rPr>
        <w:t xml:space="preserve">“The other part that I liked was the loyalty cards, you can get different colours, at one stage I </w:t>
      </w:r>
      <w:r w:rsidR="005A5FCF">
        <w:rPr>
          <w:i/>
        </w:rPr>
        <w:t>had all the different colours” -</w:t>
      </w:r>
      <w:r w:rsidRPr="00A730D5">
        <w:rPr>
          <w:i/>
        </w:rPr>
        <w:t xml:space="preserve"> G, male, </w:t>
      </w:r>
      <w:r w:rsidR="004D1910">
        <w:rPr>
          <w:i/>
        </w:rPr>
        <w:t>Māori</w:t>
      </w:r>
      <w:r w:rsidRPr="00A730D5">
        <w:rPr>
          <w:i/>
        </w:rPr>
        <w:t xml:space="preserve"> group</w:t>
      </w:r>
    </w:p>
    <w:p w14:paraId="18A418F0" w14:textId="77777777" w:rsidR="00BA115E" w:rsidRDefault="00BA115E" w:rsidP="00BA115E">
      <w:pPr>
        <w:pStyle w:val="RepNormal"/>
        <w:rPr>
          <w:i/>
        </w:rPr>
      </w:pPr>
    </w:p>
    <w:p w14:paraId="6A5D6CA0" w14:textId="4F759D56" w:rsidR="00BA115E" w:rsidRPr="00A730D5" w:rsidRDefault="00BA115E" w:rsidP="00BA115E">
      <w:pPr>
        <w:pStyle w:val="RepNormal"/>
        <w:rPr>
          <w:i/>
        </w:rPr>
      </w:pPr>
      <w:r w:rsidRPr="00A730D5">
        <w:rPr>
          <w:i/>
        </w:rPr>
        <w:t>“But now</w:t>
      </w:r>
      <w:r w:rsidR="005A5FCF">
        <w:rPr>
          <w:i/>
        </w:rPr>
        <w:t xml:space="preserve"> they have a VIP, a Gold Card” -</w:t>
      </w:r>
      <w:r w:rsidRPr="00A730D5">
        <w:rPr>
          <w:i/>
        </w:rPr>
        <w:t xml:space="preserve"> D, female, </w:t>
      </w:r>
      <w:r w:rsidR="004D1910">
        <w:rPr>
          <w:i/>
        </w:rPr>
        <w:t>Māori</w:t>
      </w:r>
      <w:r w:rsidRPr="00A730D5">
        <w:rPr>
          <w:i/>
        </w:rPr>
        <w:t xml:space="preserve"> group</w:t>
      </w:r>
    </w:p>
    <w:p w14:paraId="1D1D343B" w14:textId="77777777" w:rsidR="00BA115E" w:rsidRDefault="00BA115E" w:rsidP="00BA115E">
      <w:pPr>
        <w:pStyle w:val="RepNormal"/>
        <w:rPr>
          <w:i/>
        </w:rPr>
      </w:pPr>
    </w:p>
    <w:p w14:paraId="046989D0" w14:textId="32BE9337" w:rsidR="00BA115E" w:rsidRPr="00A730D5" w:rsidRDefault="005A5FCF" w:rsidP="00BA115E">
      <w:pPr>
        <w:pStyle w:val="RepNormal"/>
        <w:rPr>
          <w:i/>
        </w:rPr>
      </w:pPr>
      <w:r>
        <w:rPr>
          <w:i/>
        </w:rPr>
        <w:t>“I got up to Platinum” -</w:t>
      </w:r>
      <w:r w:rsidR="00BA115E" w:rsidRPr="00A730D5">
        <w:rPr>
          <w:i/>
        </w:rPr>
        <w:t xml:space="preserve"> G, male, </w:t>
      </w:r>
      <w:r w:rsidR="004D1910">
        <w:rPr>
          <w:i/>
        </w:rPr>
        <w:t>Māori</w:t>
      </w:r>
      <w:r w:rsidR="00BA115E" w:rsidRPr="00A730D5">
        <w:rPr>
          <w:i/>
        </w:rPr>
        <w:t xml:space="preserve"> group</w:t>
      </w:r>
    </w:p>
    <w:p w14:paraId="5FD8A3E3" w14:textId="77777777" w:rsidR="00BA115E" w:rsidRDefault="00BA115E" w:rsidP="00BA115E">
      <w:pPr>
        <w:pStyle w:val="RepNormal"/>
        <w:rPr>
          <w:i/>
        </w:rPr>
      </w:pPr>
    </w:p>
    <w:p w14:paraId="15142591" w14:textId="0621265B" w:rsidR="00BA115E" w:rsidRPr="00A730D5" w:rsidRDefault="005A5FCF" w:rsidP="00BA115E">
      <w:pPr>
        <w:pStyle w:val="RepNormal"/>
        <w:rPr>
          <w:i/>
        </w:rPr>
      </w:pPr>
      <w:r>
        <w:rPr>
          <w:i/>
        </w:rPr>
        <w:t>“Wow!” -</w:t>
      </w:r>
      <w:r w:rsidR="00BA115E" w:rsidRPr="00A730D5">
        <w:rPr>
          <w:i/>
        </w:rPr>
        <w:t xml:space="preserve"> D, female, </w:t>
      </w:r>
      <w:r w:rsidR="004D1910">
        <w:rPr>
          <w:i/>
        </w:rPr>
        <w:t>Māori</w:t>
      </w:r>
      <w:r w:rsidR="00BA115E" w:rsidRPr="00A730D5">
        <w:rPr>
          <w:i/>
        </w:rPr>
        <w:t xml:space="preserve"> group</w:t>
      </w:r>
    </w:p>
    <w:p w14:paraId="40F1E6F2" w14:textId="77777777" w:rsidR="00BA115E" w:rsidRDefault="00BA115E" w:rsidP="00BA115E">
      <w:pPr>
        <w:pStyle w:val="RepNormal"/>
        <w:rPr>
          <w:i/>
        </w:rPr>
      </w:pPr>
    </w:p>
    <w:p w14:paraId="1B359F64" w14:textId="46275372" w:rsidR="00BA115E" w:rsidRPr="00A730D5" w:rsidRDefault="00BA115E" w:rsidP="00BA115E">
      <w:pPr>
        <w:pStyle w:val="RepNormal"/>
        <w:rPr>
          <w:i/>
        </w:rPr>
      </w:pPr>
      <w:r w:rsidRPr="00A730D5">
        <w:rPr>
          <w:i/>
        </w:rPr>
        <w:t>“And then you’ve got Pacific above Pl</w:t>
      </w:r>
      <w:r w:rsidR="005A5FCF">
        <w:rPr>
          <w:i/>
        </w:rPr>
        <w:t>atinum, it’s Platinum Pacific” -</w:t>
      </w:r>
      <w:r w:rsidRPr="00A730D5">
        <w:rPr>
          <w:i/>
        </w:rPr>
        <w:t xml:space="preserve"> M, female, </w:t>
      </w:r>
      <w:r w:rsidR="004D1910">
        <w:rPr>
          <w:i/>
        </w:rPr>
        <w:t>Māori</w:t>
      </w:r>
      <w:r w:rsidRPr="00A730D5">
        <w:rPr>
          <w:i/>
        </w:rPr>
        <w:t xml:space="preserve"> group</w:t>
      </w:r>
    </w:p>
    <w:p w14:paraId="7330921F" w14:textId="77777777" w:rsidR="00BA115E" w:rsidRDefault="00BA115E" w:rsidP="00BA115E">
      <w:pPr>
        <w:pStyle w:val="RepNormal"/>
      </w:pPr>
    </w:p>
    <w:p w14:paraId="2962A474" w14:textId="6682E68C" w:rsidR="00BA115E" w:rsidRPr="00A730D5" w:rsidRDefault="00BA115E" w:rsidP="00BA115E">
      <w:pPr>
        <w:pStyle w:val="RepNormal"/>
      </w:pPr>
      <w:r w:rsidRPr="00A730D5">
        <w:t xml:space="preserve">This notion of improving one’s status within a community seemed quite attractive among the </w:t>
      </w:r>
      <w:r w:rsidR="004D1910">
        <w:t>Māori</w:t>
      </w:r>
      <w:r w:rsidRPr="00A730D5">
        <w:t xml:space="preserve"> participants.  More broadly, the notion of community was discussed and how gamblers with common interests or perspectives would sometimes collaborate in a competitive way to maximise their chances of winning large jackpots.</w:t>
      </w:r>
    </w:p>
    <w:p w14:paraId="484BACEA" w14:textId="77777777" w:rsidR="00BA115E" w:rsidRDefault="00BA115E" w:rsidP="00BA115E">
      <w:pPr>
        <w:pStyle w:val="RepNormal"/>
        <w:rPr>
          <w:i/>
        </w:rPr>
      </w:pPr>
    </w:p>
    <w:p w14:paraId="1A355E62" w14:textId="615EA413" w:rsidR="00BA115E" w:rsidRPr="00A730D5" w:rsidRDefault="00BA115E" w:rsidP="00BA115E">
      <w:pPr>
        <w:pStyle w:val="RepNormal"/>
        <w:rPr>
          <w:i/>
        </w:rPr>
      </w:pPr>
      <w:r w:rsidRPr="00A730D5">
        <w:rPr>
          <w:i/>
        </w:rPr>
        <w:t xml:space="preserve">“The car jackpots, we’d try to keep them </w:t>
      </w:r>
      <w:r w:rsidR="001C1D3C">
        <w:rPr>
          <w:i/>
        </w:rPr>
        <w:t>[</w:t>
      </w:r>
      <w:r w:rsidRPr="00A730D5">
        <w:rPr>
          <w:i/>
        </w:rPr>
        <w:t>Asian patrons</w:t>
      </w:r>
      <w:r w:rsidR="001C1D3C">
        <w:rPr>
          <w:i/>
        </w:rPr>
        <w:t>]</w:t>
      </w:r>
      <w:r w:rsidRPr="00A730D5">
        <w:rPr>
          <w:i/>
        </w:rPr>
        <w:t xml:space="preserve"> - once they got on they’d never get off.  They’d wait till $9,500 all the chairs would be taken, and if we were lucky enough to get on and you’re running out you’d put your hand up and you’d look for someone that wasn’t an Asian to get on your seat, we tried to band together to try to get th</w:t>
      </w:r>
      <w:r w:rsidR="005A5FCF">
        <w:rPr>
          <w:i/>
        </w:rPr>
        <w:t>em off” -</w:t>
      </w:r>
      <w:r w:rsidRPr="00A730D5">
        <w:rPr>
          <w:i/>
        </w:rPr>
        <w:t xml:space="preserve"> M, female, </w:t>
      </w:r>
      <w:r w:rsidR="004D1910">
        <w:rPr>
          <w:i/>
        </w:rPr>
        <w:t>Māori</w:t>
      </w:r>
      <w:r w:rsidRPr="00A730D5">
        <w:rPr>
          <w:i/>
        </w:rPr>
        <w:t xml:space="preserve"> group</w:t>
      </w:r>
    </w:p>
    <w:p w14:paraId="0C72931F" w14:textId="77777777" w:rsidR="00BA115E" w:rsidRDefault="00BA115E" w:rsidP="00BA115E">
      <w:pPr>
        <w:pStyle w:val="RepNormal"/>
      </w:pPr>
    </w:p>
    <w:p w14:paraId="2282C49C" w14:textId="2CE061B0" w:rsidR="00BA115E" w:rsidRPr="00A730D5" w:rsidRDefault="00BA115E" w:rsidP="00BA115E">
      <w:pPr>
        <w:pStyle w:val="RepNormal"/>
      </w:pPr>
      <w:r w:rsidRPr="00A730D5">
        <w:lastRenderedPageBreak/>
        <w:t xml:space="preserve">Overall, these sentiments seem to be linked to a sense of loss, or searching for a sense of </w:t>
      </w:r>
      <w:r w:rsidR="005A5FCF">
        <w:t xml:space="preserve">whānau </w:t>
      </w:r>
      <w:r w:rsidRPr="00A730D5">
        <w:t>as eloquently described by one of the participants.</w:t>
      </w:r>
    </w:p>
    <w:p w14:paraId="0DBD5EEE" w14:textId="77777777" w:rsidR="00BA115E" w:rsidRDefault="00BA115E" w:rsidP="00BA115E">
      <w:pPr>
        <w:pStyle w:val="RepNormal"/>
        <w:rPr>
          <w:i/>
        </w:rPr>
      </w:pPr>
    </w:p>
    <w:p w14:paraId="34EF842A" w14:textId="15A49682" w:rsidR="00BA115E" w:rsidRPr="00A730D5" w:rsidRDefault="00BA115E" w:rsidP="00BA115E">
      <w:pPr>
        <w:pStyle w:val="RepNormal"/>
        <w:rPr>
          <w:i/>
        </w:rPr>
      </w:pPr>
      <w:r w:rsidRPr="00A730D5">
        <w:rPr>
          <w:i/>
        </w:rPr>
        <w:t xml:space="preserve">I’ve worked in a few bars and stuff, and it’s the camaraderie that gamblers have...  but we always seem to come back to those really fun, those emotions that have been brought out through the sounds and the graphics and the machines and being aware that a lot of </w:t>
      </w:r>
      <w:r w:rsidR="004D1910">
        <w:rPr>
          <w:i/>
        </w:rPr>
        <w:t>Māori</w:t>
      </w:r>
      <w:r w:rsidRPr="00A730D5">
        <w:rPr>
          <w:i/>
        </w:rPr>
        <w:t xml:space="preserve"> </w:t>
      </w:r>
      <w:r w:rsidR="005A5FCF">
        <w:rPr>
          <w:i/>
        </w:rPr>
        <w:t>whānau</w:t>
      </w:r>
      <w:r w:rsidRPr="00A730D5">
        <w:rPr>
          <w:i/>
        </w:rPr>
        <w:t xml:space="preserve"> are needing to somehow identify back with </w:t>
      </w:r>
      <w:r w:rsidR="005A5FCF">
        <w:rPr>
          <w:i/>
        </w:rPr>
        <w:t>whānau</w:t>
      </w:r>
      <w:r w:rsidRPr="00A730D5">
        <w:rPr>
          <w:i/>
        </w:rPr>
        <w:t xml:space="preserve">, and they’re finding that </w:t>
      </w:r>
      <w:r w:rsidR="005A5FCF">
        <w:rPr>
          <w:i/>
        </w:rPr>
        <w:t>whānau</w:t>
      </w:r>
      <w:r w:rsidRPr="00A730D5">
        <w:rPr>
          <w:i/>
        </w:rPr>
        <w:t xml:space="preserve"> within pokie bars and areas, and it’s the wrong kind of </w:t>
      </w:r>
      <w:r w:rsidR="005A5FCF">
        <w:rPr>
          <w:i/>
        </w:rPr>
        <w:t xml:space="preserve">whānau” </w:t>
      </w:r>
      <w:r w:rsidR="005A5FCF">
        <w:rPr>
          <w:i/>
        </w:rPr>
        <w:softHyphen/>
        <w:t>-</w:t>
      </w:r>
      <w:r w:rsidRPr="00A730D5">
        <w:rPr>
          <w:i/>
        </w:rPr>
        <w:t xml:space="preserve"> A, male, </w:t>
      </w:r>
      <w:r w:rsidR="004D1910">
        <w:rPr>
          <w:i/>
        </w:rPr>
        <w:t>Māori</w:t>
      </w:r>
      <w:r w:rsidRPr="00A730D5">
        <w:rPr>
          <w:i/>
        </w:rPr>
        <w:t xml:space="preserve"> group</w:t>
      </w:r>
    </w:p>
    <w:p w14:paraId="63ADFF78" w14:textId="77777777" w:rsidR="00BA115E" w:rsidRDefault="00BA115E" w:rsidP="00BA115E">
      <w:pPr>
        <w:pStyle w:val="RepNormal"/>
      </w:pPr>
    </w:p>
    <w:p w14:paraId="252E91FC" w14:textId="77777777" w:rsidR="00BA115E" w:rsidRDefault="00BA115E" w:rsidP="00BA115E">
      <w:pPr>
        <w:pStyle w:val="RepNormal"/>
      </w:pPr>
    </w:p>
    <w:p w14:paraId="06A33FE6" w14:textId="77777777" w:rsidR="00BA115E" w:rsidRPr="00DD1439" w:rsidRDefault="00126663" w:rsidP="00BA115E">
      <w:pPr>
        <w:pStyle w:val="RepHead3"/>
      </w:pPr>
      <w:bookmarkStart w:id="218" w:name="_Toc394297749"/>
      <w:r>
        <w:t>Pasifika and Asian problem gambling service provider</w:t>
      </w:r>
      <w:r w:rsidR="00BA115E" w:rsidRPr="00DD1439">
        <w:t xml:space="preserve"> groups</w:t>
      </w:r>
      <w:bookmarkEnd w:id="218"/>
    </w:p>
    <w:p w14:paraId="662EBE9C" w14:textId="77777777" w:rsidR="005A5FCF" w:rsidRDefault="005A5FCF" w:rsidP="00BA115E">
      <w:pPr>
        <w:pStyle w:val="RepNormal"/>
      </w:pPr>
    </w:p>
    <w:p w14:paraId="3FD71BBE" w14:textId="0C53BFB9" w:rsidR="00BA115E" w:rsidRDefault="00BA115E" w:rsidP="00BA115E">
      <w:pPr>
        <w:pStyle w:val="RepNormal"/>
      </w:pPr>
      <w:r>
        <w:t>Perspectives from both the Pasifika and Asian problem gambling services groups have informed the analysis above.  There was broad agreement within these groups with the characteristics of the games themselves and effects on gambler behaviour identified above</w:t>
      </w:r>
      <w:r w:rsidR="00626386">
        <w:t>,</w:t>
      </w:r>
      <w:r>
        <w:t xml:space="preserve"> particularly in regard to problem gambler clients.  Both groups discussed the importance of key features of the machines that emphasis</w:t>
      </w:r>
      <w:r w:rsidR="005E4506">
        <w:t>e</w:t>
      </w:r>
      <w:r>
        <w:t xml:space="preserve"> winning (e.g. free spins, wins, multiple line capabilities, bet multipliers) in communicating to the gambler that the gambling activity is productive and ultimately capable of conferring status.  For example, this was discussed in terms of winning money that can be used to show care for friends and family in the case of the Pacific perspective.   Both groups mentioned the lure of the VIP status which is seen as earned through patience, by investing both time and money.  Participants suggested that problem gamblers from migrant groups were often heavily invested in notions of success, achievement and a better life which conflicted with slow progress towards acceptance and establishment in New Zealand.  A key feature of both EGMs and </w:t>
      </w:r>
      <w:r w:rsidR="00626386">
        <w:t xml:space="preserve">casino </w:t>
      </w:r>
      <w:r>
        <w:t xml:space="preserve">table games mentioned in both groups was that neither requires a high level of spoken English to take part.  </w:t>
      </w:r>
    </w:p>
    <w:p w14:paraId="3A5022EA" w14:textId="77777777" w:rsidR="00BA115E" w:rsidRDefault="00BA115E" w:rsidP="00BA115E">
      <w:pPr>
        <w:pStyle w:val="RepNormal"/>
      </w:pPr>
    </w:p>
    <w:p w14:paraId="2F582B26" w14:textId="77777777" w:rsidR="00BA115E" w:rsidRDefault="00BA115E" w:rsidP="002A389E"/>
    <w:p w14:paraId="647C16DC" w14:textId="55D39375" w:rsidR="00733DE7" w:rsidRPr="001178EC" w:rsidRDefault="0046000D" w:rsidP="0086589C">
      <w:pPr>
        <w:pStyle w:val="RepHead1"/>
        <w:rPr>
          <w:lang w:val="en-AU"/>
        </w:rPr>
      </w:pPr>
      <w:r w:rsidRPr="002A389E">
        <w:br w:type="page"/>
      </w:r>
      <w:bookmarkStart w:id="219" w:name="_Toc394297750"/>
      <w:r w:rsidR="00733DE7" w:rsidRPr="001178EC">
        <w:rPr>
          <w:lang w:val="en-AU"/>
        </w:rPr>
        <w:lastRenderedPageBreak/>
        <w:t xml:space="preserve">RESULTS: </w:t>
      </w:r>
      <w:r w:rsidR="008A2A44">
        <w:rPr>
          <w:lang w:val="en-AU"/>
        </w:rPr>
        <w:t>In</w:t>
      </w:r>
      <w:r w:rsidR="002332E5">
        <w:rPr>
          <w:lang w:val="en-AU"/>
        </w:rPr>
        <w:t>-</w:t>
      </w:r>
      <w:r w:rsidR="008A2A44">
        <w:rPr>
          <w:lang w:val="en-AU"/>
        </w:rPr>
        <w:t>venue</w:t>
      </w:r>
      <w:r w:rsidR="002332E5">
        <w:rPr>
          <w:lang w:val="en-AU"/>
        </w:rPr>
        <w:t xml:space="preserve"> </w:t>
      </w:r>
      <w:r w:rsidR="008A2A44">
        <w:rPr>
          <w:lang w:val="en-AU"/>
        </w:rPr>
        <w:t>observational s</w:t>
      </w:r>
      <w:r w:rsidR="00733DE7" w:rsidRPr="001178EC">
        <w:rPr>
          <w:lang w:val="en-AU"/>
        </w:rPr>
        <w:t>tudy</w:t>
      </w:r>
      <w:bookmarkEnd w:id="219"/>
    </w:p>
    <w:p w14:paraId="0785EFC2" w14:textId="77777777" w:rsidR="00733DE7" w:rsidRPr="004B71C4" w:rsidRDefault="00733DE7" w:rsidP="00733DE7">
      <w:pPr>
        <w:pStyle w:val="RepNormal"/>
        <w:rPr>
          <w:rFonts w:cs="Times New Roman"/>
        </w:rPr>
      </w:pPr>
    </w:p>
    <w:p w14:paraId="67C892FD" w14:textId="4EAF2BCD" w:rsidR="00071835" w:rsidRPr="004B71C4" w:rsidRDefault="003E08A6" w:rsidP="004B71C4">
      <w:pPr>
        <w:jc w:val="both"/>
        <w:rPr>
          <w:sz w:val="22"/>
          <w:szCs w:val="22"/>
        </w:rPr>
      </w:pPr>
      <w:r w:rsidRPr="004B71C4">
        <w:rPr>
          <w:sz w:val="22"/>
          <w:szCs w:val="22"/>
        </w:rPr>
        <w:t xml:space="preserve">The second phase of the project involved an observational study of </w:t>
      </w:r>
      <w:r w:rsidR="002B6E0A" w:rsidRPr="004B71C4">
        <w:rPr>
          <w:sz w:val="22"/>
          <w:szCs w:val="22"/>
        </w:rPr>
        <w:t xml:space="preserve">EGM </w:t>
      </w:r>
      <w:r w:rsidRPr="004B71C4">
        <w:rPr>
          <w:sz w:val="22"/>
          <w:szCs w:val="22"/>
        </w:rPr>
        <w:t xml:space="preserve">gambling behaviour </w:t>
      </w:r>
      <w:r w:rsidR="003060C8" w:rsidRPr="004B71C4">
        <w:rPr>
          <w:sz w:val="22"/>
          <w:szCs w:val="22"/>
        </w:rPr>
        <w:t xml:space="preserve">in </w:t>
      </w:r>
      <w:r w:rsidRPr="004B71C4">
        <w:rPr>
          <w:sz w:val="22"/>
          <w:szCs w:val="22"/>
        </w:rPr>
        <w:t>two casino and three non-casino (pub) venues.  The purpose of the observational study was to document observable responses to key game characteristics identified in the Phase One focus groups as well as responses to</w:t>
      </w:r>
      <w:r w:rsidR="003060C8" w:rsidRPr="004B71C4">
        <w:rPr>
          <w:sz w:val="22"/>
          <w:szCs w:val="22"/>
        </w:rPr>
        <w:t>,</w:t>
      </w:r>
      <w:r w:rsidRPr="004B71C4">
        <w:rPr>
          <w:sz w:val="22"/>
          <w:szCs w:val="22"/>
        </w:rPr>
        <w:t xml:space="preserve"> and observable use of</w:t>
      </w:r>
      <w:r w:rsidR="003060C8" w:rsidRPr="004B71C4">
        <w:rPr>
          <w:sz w:val="22"/>
          <w:szCs w:val="22"/>
        </w:rPr>
        <w:t>,</w:t>
      </w:r>
      <w:r w:rsidRPr="004B71C4">
        <w:rPr>
          <w:sz w:val="22"/>
          <w:szCs w:val="22"/>
        </w:rPr>
        <w:t xml:space="preserve"> PIDs and pop-up </w:t>
      </w:r>
      <w:r w:rsidR="003060C8" w:rsidRPr="004B71C4">
        <w:rPr>
          <w:sz w:val="22"/>
          <w:szCs w:val="22"/>
        </w:rPr>
        <w:t>messages</w:t>
      </w:r>
      <w:r w:rsidRPr="004B71C4">
        <w:rPr>
          <w:sz w:val="22"/>
          <w:szCs w:val="22"/>
        </w:rPr>
        <w:t xml:space="preserve"> in a natural setting.  Two AUT researchers </w:t>
      </w:r>
      <w:r w:rsidR="002120A5" w:rsidRPr="004B71C4">
        <w:rPr>
          <w:sz w:val="22"/>
          <w:szCs w:val="22"/>
        </w:rPr>
        <w:t xml:space="preserve">each </w:t>
      </w:r>
      <w:r w:rsidRPr="004B71C4">
        <w:rPr>
          <w:sz w:val="22"/>
          <w:szCs w:val="22"/>
        </w:rPr>
        <w:t xml:space="preserve">conducted 12 hours of observations in </w:t>
      </w:r>
      <w:r w:rsidR="002120A5" w:rsidRPr="004B71C4">
        <w:rPr>
          <w:sz w:val="22"/>
          <w:szCs w:val="22"/>
        </w:rPr>
        <w:t>the</w:t>
      </w:r>
      <w:r w:rsidRPr="004B71C4">
        <w:rPr>
          <w:sz w:val="22"/>
          <w:szCs w:val="22"/>
        </w:rPr>
        <w:t xml:space="preserve"> casino venues and 12 hours of observations in </w:t>
      </w:r>
      <w:r w:rsidR="002120A5" w:rsidRPr="004B71C4">
        <w:rPr>
          <w:sz w:val="22"/>
          <w:szCs w:val="22"/>
        </w:rPr>
        <w:t xml:space="preserve">the </w:t>
      </w:r>
      <w:r w:rsidR="003060C8" w:rsidRPr="004B71C4">
        <w:rPr>
          <w:sz w:val="22"/>
          <w:szCs w:val="22"/>
        </w:rPr>
        <w:t>pub</w:t>
      </w:r>
      <w:r w:rsidRPr="004B71C4">
        <w:rPr>
          <w:sz w:val="22"/>
          <w:szCs w:val="22"/>
        </w:rPr>
        <w:t xml:space="preserve"> venues.  Thus </w:t>
      </w:r>
      <w:r w:rsidR="002120A5" w:rsidRPr="004B71C4">
        <w:rPr>
          <w:sz w:val="22"/>
          <w:szCs w:val="22"/>
        </w:rPr>
        <w:t xml:space="preserve">a total of </w:t>
      </w:r>
      <w:r w:rsidRPr="004B71C4">
        <w:rPr>
          <w:sz w:val="22"/>
          <w:szCs w:val="22"/>
        </w:rPr>
        <w:t xml:space="preserve">24 hours of observations </w:t>
      </w:r>
      <w:r w:rsidR="002120A5" w:rsidRPr="004B71C4">
        <w:rPr>
          <w:sz w:val="22"/>
          <w:szCs w:val="22"/>
        </w:rPr>
        <w:t>was</w:t>
      </w:r>
      <w:r w:rsidRPr="004B71C4">
        <w:rPr>
          <w:sz w:val="22"/>
          <w:szCs w:val="22"/>
        </w:rPr>
        <w:t xml:space="preserve"> carried out in casino</w:t>
      </w:r>
      <w:r w:rsidR="002120A5" w:rsidRPr="004B71C4">
        <w:rPr>
          <w:sz w:val="22"/>
          <w:szCs w:val="22"/>
        </w:rPr>
        <w:t>s</w:t>
      </w:r>
      <w:r w:rsidRPr="004B71C4">
        <w:rPr>
          <w:sz w:val="22"/>
          <w:szCs w:val="22"/>
        </w:rPr>
        <w:t xml:space="preserve"> and 24 hours in </w:t>
      </w:r>
      <w:r w:rsidR="002120A5" w:rsidRPr="004B71C4">
        <w:rPr>
          <w:sz w:val="22"/>
          <w:szCs w:val="22"/>
        </w:rPr>
        <w:t>pubs</w:t>
      </w:r>
      <w:r w:rsidRPr="004B71C4">
        <w:rPr>
          <w:sz w:val="22"/>
          <w:szCs w:val="22"/>
        </w:rPr>
        <w:t xml:space="preserve">.  Observations were focused on </w:t>
      </w:r>
      <w:r w:rsidR="002120A5" w:rsidRPr="004B71C4">
        <w:rPr>
          <w:sz w:val="22"/>
          <w:szCs w:val="22"/>
        </w:rPr>
        <w:t xml:space="preserve">gamblers playing the </w:t>
      </w:r>
      <w:r w:rsidRPr="004B71C4">
        <w:rPr>
          <w:sz w:val="22"/>
          <w:szCs w:val="22"/>
        </w:rPr>
        <w:t xml:space="preserve">highly popular </w:t>
      </w:r>
      <w:r w:rsidR="003060C8" w:rsidRPr="004B71C4">
        <w:rPr>
          <w:sz w:val="22"/>
          <w:szCs w:val="22"/>
        </w:rPr>
        <w:t xml:space="preserve">one </w:t>
      </w:r>
      <w:r w:rsidRPr="004B71C4">
        <w:rPr>
          <w:sz w:val="22"/>
          <w:szCs w:val="22"/>
        </w:rPr>
        <w:t xml:space="preserve">and </w:t>
      </w:r>
      <w:r w:rsidR="003060C8" w:rsidRPr="004B71C4">
        <w:rPr>
          <w:sz w:val="22"/>
          <w:szCs w:val="22"/>
        </w:rPr>
        <w:t>two</w:t>
      </w:r>
      <w:r w:rsidRPr="004B71C4">
        <w:rPr>
          <w:sz w:val="22"/>
          <w:szCs w:val="22"/>
        </w:rPr>
        <w:t xml:space="preserve"> cent machines (casino settings) and </w:t>
      </w:r>
      <w:r w:rsidR="003060C8" w:rsidRPr="004B71C4">
        <w:rPr>
          <w:sz w:val="22"/>
          <w:szCs w:val="22"/>
        </w:rPr>
        <w:t xml:space="preserve">two </w:t>
      </w:r>
      <w:r w:rsidRPr="004B71C4">
        <w:rPr>
          <w:sz w:val="22"/>
          <w:szCs w:val="22"/>
        </w:rPr>
        <w:t xml:space="preserve">cent machines (standard in pubs).  Observations were recorded by each researcher approximately every 15 minutes in each venue </w:t>
      </w:r>
      <w:r w:rsidR="002120A5" w:rsidRPr="004B71C4">
        <w:rPr>
          <w:sz w:val="22"/>
          <w:szCs w:val="22"/>
        </w:rPr>
        <w:t>with</w:t>
      </w:r>
      <w:r w:rsidRPr="004B71C4">
        <w:rPr>
          <w:sz w:val="22"/>
          <w:szCs w:val="22"/>
        </w:rPr>
        <w:t xml:space="preserve"> 123 individual gamblers observed for between 15 and 135 minutes each. </w:t>
      </w:r>
      <w:r w:rsidR="002120A5" w:rsidRPr="004B71C4">
        <w:rPr>
          <w:sz w:val="22"/>
          <w:szCs w:val="22"/>
        </w:rPr>
        <w:t xml:space="preserve"> </w:t>
      </w:r>
      <w:r w:rsidR="004B71C4" w:rsidRPr="004B71C4">
        <w:rPr>
          <w:sz w:val="22"/>
          <w:szCs w:val="22"/>
        </w:rPr>
        <w:t xml:space="preserve">Eight gamblers were observed </w:t>
      </w:r>
      <w:r w:rsidR="004B71C4">
        <w:rPr>
          <w:sz w:val="22"/>
          <w:szCs w:val="22"/>
        </w:rPr>
        <w:t xml:space="preserve">gambling </w:t>
      </w:r>
      <w:r w:rsidR="004B71C4" w:rsidRPr="004B71C4">
        <w:rPr>
          <w:sz w:val="22"/>
          <w:szCs w:val="22"/>
        </w:rPr>
        <w:t>for upwards of 60 minutes</w:t>
      </w:r>
      <w:r w:rsidR="004B71C4">
        <w:rPr>
          <w:sz w:val="22"/>
          <w:szCs w:val="22"/>
        </w:rPr>
        <w:t xml:space="preserve"> in a single session</w:t>
      </w:r>
      <w:r w:rsidR="004B71C4" w:rsidRPr="004B71C4">
        <w:rPr>
          <w:sz w:val="22"/>
          <w:szCs w:val="22"/>
        </w:rPr>
        <w:t xml:space="preserve">.  </w:t>
      </w:r>
      <w:r w:rsidR="00071835" w:rsidRPr="004B71C4">
        <w:rPr>
          <w:sz w:val="22"/>
          <w:szCs w:val="22"/>
        </w:rPr>
        <w:fldChar w:fldCharType="begin"/>
      </w:r>
      <w:r w:rsidR="00071835" w:rsidRPr="004B71C4">
        <w:rPr>
          <w:sz w:val="22"/>
          <w:szCs w:val="22"/>
        </w:rPr>
        <w:instrText xml:space="preserve"> REF _Ref394297633 \h </w:instrText>
      </w:r>
      <w:r w:rsidR="004B71C4">
        <w:instrText xml:space="preserve"> \* MERGEFORMAT </w:instrText>
      </w:r>
      <w:r w:rsidR="00071835" w:rsidRPr="004B71C4">
        <w:rPr>
          <w:sz w:val="22"/>
          <w:szCs w:val="22"/>
        </w:rPr>
      </w:r>
      <w:r w:rsidR="00071835" w:rsidRPr="004B71C4">
        <w:rPr>
          <w:sz w:val="22"/>
          <w:szCs w:val="22"/>
        </w:rPr>
        <w:fldChar w:fldCharType="separate"/>
      </w:r>
      <w:r w:rsidR="00427C8E" w:rsidRPr="00427C8E">
        <w:rPr>
          <w:sz w:val="22"/>
          <w:szCs w:val="22"/>
        </w:rPr>
        <w:t xml:space="preserve">Table </w:t>
      </w:r>
      <w:r w:rsidR="00427C8E" w:rsidRPr="00427C8E">
        <w:rPr>
          <w:noProof/>
          <w:sz w:val="22"/>
          <w:szCs w:val="22"/>
        </w:rPr>
        <w:t>2</w:t>
      </w:r>
      <w:r w:rsidR="00071835" w:rsidRPr="004B71C4">
        <w:rPr>
          <w:sz w:val="22"/>
          <w:szCs w:val="22"/>
        </w:rPr>
        <w:fldChar w:fldCharType="end"/>
      </w:r>
      <w:r w:rsidR="00071835" w:rsidRPr="004B71C4">
        <w:rPr>
          <w:sz w:val="22"/>
          <w:szCs w:val="22"/>
        </w:rPr>
        <w:t xml:space="preserve"> shows the researchers’ rough estimations of the basic demographic characteristics of the gambler participants.</w:t>
      </w:r>
    </w:p>
    <w:p w14:paraId="14BBD878" w14:textId="77777777" w:rsidR="00071835" w:rsidRPr="001178EC" w:rsidRDefault="00071835" w:rsidP="00071835">
      <w:pPr>
        <w:pStyle w:val="RepNormal"/>
        <w:rPr>
          <w:rFonts w:cs="Times New Roman"/>
        </w:rPr>
      </w:pPr>
    </w:p>
    <w:p w14:paraId="056C1DEF" w14:textId="6D083B9F" w:rsidR="00071835" w:rsidRPr="00FA5CD1" w:rsidRDefault="00071835" w:rsidP="00071835">
      <w:pPr>
        <w:pStyle w:val="Caption"/>
        <w:rPr>
          <w:sz w:val="22"/>
        </w:rPr>
      </w:pPr>
      <w:bookmarkStart w:id="220" w:name="_Ref394297633"/>
      <w:bookmarkStart w:id="221" w:name="_Toc394297810"/>
      <w:r w:rsidRPr="00071835">
        <w:rPr>
          <w:sz w:val="22"/>
        </w:rPr>
        <w:t xml:space="preserve">Table </w:t>
      </w:r>
      <w:r w:rsidRPr="00071835">
        <w:rPr>
          <w:sz w:val="22"/>
        </w:rPr>
        <w:fldChar w:fldCharType="begin"/>
      </w:r>
      <w:r w:rsidRPr="00071835">
        <w:rPr>
          <w:sz w:val="22"/>
        </w:rPr>
        <w:instrText xml:space="preserve"> SEQ Table \* ARABIC </w:instrText>
      </w:r>
      <w:r w:rsidRPr="00071835">
        <w:rPr>
          <w:sz w:val="22"/>
        </w:rPr>
        <w:fldChar w:fldCharType="separate"/>
      </w:r>
      <w:r w:rsidR="00427C8E">
        <w:rPr>
          <w:noProof/>
          <w:sz w:val="22"/>
        </w:rPr>
        <w:t>2</w:t>
      </w:r>
      <w:r w:rsidRPr="00071835">
        <w:rPr>
          <w:sz w:val="22"/>
        </w:rPr>
        <w:fldChar w:fldCharType="end"/>
      </w:r>
      <w:bookmarkEnd w:id="220"/>
      <w:r w:rsidRPr="00071835">
        <w:rPr>
          <w:sz w:val="22"/>
        </w:rPr>
        <w:t>.</w:t>
      </w:r>
      <w:r>
        <w:t xml:space="preserve"> </w:t>
      </w:r>
      <w:r w:rsidRPr="00FA5CD1">
        <w:rPr>
          <w:sz w:val="22"/>
        </w:rPr>
        <w:t>Estimated demographic characteristics of observed gamblers</w:t>
      </w:r>
      <w:bookmarkEnd w:id="221"/>
      <w:r w:rsidRPr="00FA5CD1">
        <w:rPr>
          <w:sz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81"/>
        <w:gridCol w:w="1359"/>
        <w:gridCol w:w="1153"/>
        <w:gridCol w:w="1410"/>
        <w:gridCol w:w="1359"/>
        <w:gridCol w:w="1154"/>
      </w:tblGrid>
      <w:tr w:rsidR="00071835" w:rsidRPr="00A9124B" w14:paraId="03F1CF61" w14:textId="77777777" w:rsidTr="007B7EAF">
        <w:tc>
          <w:tcPr>
            <w:tcW w:w="1418" w:type="dxa"/>
            <w:vMerge w:val="restart"/>
            <w:tcBorders>
              <w:left w:val="nil"/>
              <w:right w:val="nil"/>
            </w:tcBorders>
            <w:vAlign w:val="bottom"/>
          </w:tcPr>
          <w:p w14:paraId="1FC4FEFE" w14:textId="77777777" w:rsidR="00071835" w:rsidRPr="00A9124B" w:rsidRDefault="00071835" w:rsidP="007B7EAF">
            <w:pPr>
              <w:pStyle w:val="RepNormal"/>
              <w:spacing w:before="20" w:after="60"/>
              <w:rPr>
                <w:rFonts w:cs="Times New Roman"/>
                <w:b/>
                <w:sz w:val="20"/>
                <w:szCs w:val="20"/>
              </w:rPr>
            </w:pPr>
            <w:r w:rsidRPr="00A9124B">
              <w:rPr>
                <w:rFonts w:cs="Times New Roman"/>
                <w:b/>
                <w:sz w:val="20"/>
                <w:szCs w:val="20"/>
              </w:rPr>
              <w:t>Age (years)</w:t>
            </w:r>
          </w:p>
        </w:tc>
        <w:tc>
          <w:tcPr>
            <w:tcW w:w="3793" w:type="dxa"/>
            <w:gridSpan w:val="3"/>
            <w:tcBorders>
              <w:left w:val="nil"/>
              <w:bottom w:val="single" w:sz="4" w:space="0" w:color="auto"/>
              <w:right w:val="nil"/>
            </w:tcBorders>
          </w:tcPr>
          <w:p w14:paraId="63770D58" w14:textId="77777777" w:rsidR="00071835" w:rsidRPr="00A9124B" w:rsidRDefault="00071835" w:rsidP="007B7EAF">
            <w:pPr>
              <w:pStyle w:val="RepNormal"/>
              <w:spacing w:before="20" w:after="60"/>
              <w:jc w:val="center"/>
              <w:rPr>
                <w:rFonts w:cs="Times New Roman"/>
                <w:b/>
                <w:sz w:val="20"/>
                <w:szCs w:val="20"/>
              </w:rPr>
            </w:pPr>
            <w:r>
              <w:rPr>
                <w:rFonts w:cs="Times New Roman"/>
                <w:b/>
                <w:sz w:val="20"/>
                <w:szCs w:val="20"/>
              </w:rPr>
              <w:t>Casino g</w:t>
            </w:r>
            <w:r w:rsidRPr="00A9124B">
              <w:rPr>
                <w:rFonts w:cs="Times New Roman"/>
                <w:b/>
                <w:sz w:val="20"/>
                <w:szCs w:val="20"/>
              </w:rPr>
              <w:t>amblers</w:t>
            </w:r>
          </w:p>
        </w:tc>
        <w:tc>
          <w:tcPr>
            <w:tcW w:w="3923" w:type="dxa"/>
            <w:gridSpan w:val="3"/>
            <w:tcBorders>
              <w:left w:val="nil"/>
              <w:bottom w:val="single" w:sz="4" w:space="0" w:color="auto"/>
              <w:right w:val="nil"/>
            </w:tcBorders>
          </w:tcPr>
          <w:p w14:paraId="6947D636" w14:textId="77777777" w:rsidR="00071835" w:rsidRPr="00A9124B" w:rsidRDefault="00071835" w:rsidP="007B7EAF">
            <w:pPr>
              <w:pStyle w:val="RepNormal"/>
              <w:spacing w:before="20" w:after="60"/>
              <w:jc w:val="center"/>
              <w:rPr>
                <w:rFonts w:cs="Times New Roman"/>
                <w:b/>
                <w:sz w:val="20"/>
                <w:szCs w:val="20"/>
              </w:rPr>
            </w:pPr>
            <w:r w:rsidRPr="00A9124B">
              <w:rPr>
                <w:rFonts w:cs="Times New Roman"/>
                <w:b/>
                <w:sz w:val="20"/>
                <w:szCs w:val="20"/>
              </w:rPr>
              <w:t>Non-casino gamblers</w:t>
            </w:r>
          </w:p>
        </w:tc>
      </w:tr>
      <w:tr w:rsidR="00071835" w:rsidRPr="00A9124B" w14:paraId="52BE7DC9" w14:textId="77777777" w:rsidTr="007B7EAF">
        <w:tc>
          <w:tcPr>
            <w:tcW w:w="1418" w:type="dxa"/>
            <w:vMerge/>
            <w:tcBorders>
              <w:left w:val="nil"/>
              <w:bottom w:val="single" w:sz="4" w:space="0" w:color="auto"/>
              <w:right w:val="nil"/>
            </w:tcBorders>
          </w:tcPr>
          <w:p w14:paraId="6EAD7615" w14:textId="77777777" w:rsidR="00071835" w:rsidRPr="00A9124B" w:rsidRDefault="00071835" w:rsidP="007B7EAF">
            <w:pPr>
              <w:pStyle w:val="RepNormal"/>
              <w:spacing w:before="20" w:after="60"/>
              <w:rPr>
                <w:rFonts w:cs="Times New Roman"/>
                <w:b/>
                <w:sz w:val="20"/>
                <w:szCs w:val="20"/>
              </w:rPr>
            </w:pPr>
          </w:p>
        </w:tc>
        <w:tc>
          <w:tcPr>
            <w:tcW w:w="1281" w:type="dxa"/>
            <w:tcBorders>
              <w:left w:val="nil"/>
              <w:bottom w:val="single" w:sz="4" w:space="0" w:color="auto"/>
              <w:right w:val="nil"/>
            </w:tcBorders>
          </w:tcPr>
          <w:p w14:paraId="0F97E62A" w14:textId="77777777" w:rsidR="00071835" w:rsidRPr="00A9124B" w:rsidRDefault="00071835" w:rsidP="007B7EAF">
            <w:pPr>
              <w:pStyle w:val="RepNormal"/>
              <w:spacing w:before="20" w:after="60"/>
              <w:jc w:val="center"/>
              <w:rPr>
                <w:rFonts w:cs="Times New Roman"/>
                <w:b/>
                <w:sz w:val="20"/>
                <w:szCs w:val="20"/>
                <w:lang w:val="en-GB"/>
              </w:rPr>
            </w:pPr>
            <w:r w:rsidRPr="00A9124B">
              <w:rPr>
                <w:rFonts w:cs="Times New Roman"/>
                <w:b/>
                <w:sz w:val="20"/>
                <w:szCs w:val="20"/>
              </w:rPr>
              <w:t>Male</w:t>
            </w:r>
          </w:p>
        </w:tc>
        <w:tc>
          <w:tcPr>
            <w:tcW w:w="1359" w:type="dxa"/>
            <w:tcBorders>
              <w:left w:val="nil"/>
              <w:bottom w:val="single" w:sz="4" w:space="0" w:color="auto"/>
              <w:right w:val="nil"/>
            </w:tcBorders>
          </w:tcPr>
          <w:p w14:paraId="51658757" w14:textId="77777777" w:rsidR="00071835" w:rsidRPr="00A9124B" w:rsidRDefault="00071835" w:rsidP="007B7EAF">
            <w:pPr>
              <w:pStyle w:val="RepNormal"/>
              <w:spacing w:before="20" w:after="60"/>
              <w:jc w:val="center"/>
              <w:rPr>
                <w:rFonts w:cs="Times New Roman"/>
                <w:b/>
                <w:sz w:val="20"/>
                <w:szCs w:val="20"/>
                <w:lang w:val="en-GB"/>
              </w:rPr>
            </w:pPr>
            <w:r w:rsidRPr="00A9124B">
              <w:rPr>
                <w:rFonts w:cs="Times New Roman"/>
                <w:b/>
                <w:sz w:val="20"/>
                <w:szCs w:val="20"/>
              </w:rPr>
              <w:t>Female</w:t>
            </w:r>
          </w:p>
        </w:tc>
        <w:tc>
          <w:tcPr>
            <w:tcW w:w="1153" w:type="dxa"/>
            <w:tcBorders>
              <w:left w:val="nil"/>
              <w:bottom w:val="single" w:sz="4" w:space="0" w:color="auto"/>
              <w:right w:val="nil"/>
            </w:tcBorders>
          </w:tcPr>
          <w:p w14:paraId="3F05E348" w14:textId="77777777" w:rsidR="00071835" w:rsidRPr="00A9124B" w:rsidRDefault="00071835" w:rsidP="007B7EAF">
            <w:pPr>
              <w:pStyle w:val="RepNormal"/>
              <w:spacing w:before="20" w:after="60"/>
              <w:jc w:val="center"/>
              <w:rPr>
                <w:rFonts w:cs="Times New Roman"/>
                <w:b/>
                <w:i/>
                <w:sz w:val="20"/>
                <w:szCs w:val="20"/>
                <w:lang w:val="en-GB"/>
              </w:rPr>
            </w:pPr>
            <w:r w:rsidRPr="00A9124B">
              <w:rPr>
                <w:rFonts w:cs="Times New Roman"/>
                <w:b/>
                <w:i/>
                <w:sz w:val="20"/>
                <w:szCs w:val="20"/>
              </w:rPr>
              <w:t>Total</w:t>
            </w:r>
          </w:p>
        </w:tc>
        <w:tc>
          <w:tcPr>
            <w:tcW w:w="1410" w:type="dxa"/>
            <w:tcBorders>
              <w:left w:val="nil"/>
              <w:bottom w:val="single" w:sz="4" w:space="0" w:color="auto"/>
              <w:right w:val="nil"/>
            </w:tcBorders>
          </w:tcPr>
          <w:p w14:paraId="5FED105B" w14:textId="77777777" w:rsidR="00071835" w:rsidRPr="00A9124B" w:rsidRDefault="00071835" w:rsidP="007B7EAF">
            <w:pPr>
              <w:pStyle w:val="RepNormal"/>
              <w:spacing w:before="20" w:after="60"/>
              <w:jc w:val="center"/>
              <w:rPr>
                <w:rFonts w:cs="Times New Roman"/>
                <w:b/>
                <w:sz w:val="20"/>
                <w:szCs w:val="20"/>
              </w:rPr>
            </w:pPr>
            <w:r w:rsidRPr="00A9124B">
              <w:rPr>
                <w:rFonts w:cs="Times New Roman"/>
                <w:b/>
                <w:sz w:val="20"/>
                <w:szCs w:val="20"/>
              </w:rPr>
              <w:t>Male</w:t>
            </w:r>
          </w:p>
        </w:tc>
        <w:tc>
          <w:tcPr>
            <w:tcW w:w="1359" w:type="dxa"/>
            <w:tcBorders>
              <w:left w:val="nil"/>
              <w:bottom w:val="single" w:sz="4" w:space="0" w:color="auto"/>
              <w:right w:val="nil"/>
            </w:tcBorders>
          </w:tcPr>
          <w:p w14:paraId="24994CAD" w14:textId="77777777" w:rsidR="00071835" w:rsidRPr="00A9124B" w:rsidRDefault="00071835" w:rsidP="007B7EAF">
            <w:pPr>
              <w:pStyle w:val="RepNormal"/>
              <w:spacing w:before="20" w:after="60"/>
              <w:jc w:val="center"/>
              <w:rPr>
                <w:rFonts w:cs="Times New Roman"/>
                <w:b/>
                <w:sz w:val="20"/>
                <w:szCs w:val="20"/>
              </w:rPr>
            </w:pPr>
            <w:r w:rsidRPr="00A9124B">
              <w:rPr>
                <w:rFonts w:cs="Times New Roman"/>
                <w:b/>
                <w:sz w:val="20"/>
                <w:szCs w:val="20"/>
              </w:rPr>
              <w:t>Female</w:t>
            </w:r>
          </w:p>
        </w:tc>
        <w:tc>
          <w:tcPr>
            <w:tcW w:w="1154" w:type="dxa"/>
            <w:tcBorders>
              <w:left w:val="nil"/>
              <w:bottom w:val="single" w:sz="4" w:space="0" w:color="auto"/>
              <w:right w:val="nil"/>
            </w:tcBorders>
          </w:tcPr>
          <w:p w14:paraId="281F459E" w14:textId="77777777" w:rsidR="00071835" w:rsidRPr="00A9124B" w:rsidRDefault="00071835" w:rsidP="007B7EAF">
            <w:pPr>
              <w:pStyle w:val="RepNormal"/>
              <w:spacing w:before="20" w:after="60"/>
              <w:jc w:val="center"/>
              <w:rPr>
                <w:rFonts w:cs="Times New Roman"/>
                <w:b/>
                <w:i/>
                <w:sz w:val="20"/>
                <w:szCs w:val="20"/>
              </w:rPr>
            </w:pPr>
            <w:r w:rsidRPr="00A9124B">
              <w:rPr>
                <w:rFonts w:cs="Times New Roman"/>
                <w:b/>
                <w:i/>
                <w:sz w:val="20"/>
                <w:szCs w:val="20"/>
              </w:rPr>
              <w:t>Total</w:t>
            </w:r>
          </w:p>
        </w:tc>
      </w:tr>
      <w:tr w:rsidR="00071835" w:rsidRPr="00A9124B" w14:paraId="00781C29" w14:textId="77777777" w:rsidTr="007B7EAF">
        <w:tc>
          <w:tcPr>
            <w:tcW w:w="1418" w:type="dxa"/>
            <w:tcBorders>
              <w:left w:val="nil"/>
              <w:bottom w:val="nil"/>
              <w:right w:val="nil"/>
            </w:tcBorders>
          </w:tcPr>
          <w:p w14:paraId="70EC7B7B" w14:textId="77777777" w:rsidR="00071835" w:rsidRPr="00A9124B" w:rsidRDefault="00071835" w:rsidP="007B7EAF">
            <w:pPr>
              <w:pStyle w:val="RepNormal"/>
              <w:spacing w:before="20" w:after="60"/>
              <w:rPr>
                <w:rFonts w:cs="Times New Roman"/>
                <w:sz w:val="20"/>
                <w:szCs w:val="20"/>
              </w:rPr>
            </w:pPr>
            <w:r w:rsidRPr="00A9124B">
              <w:rPr>
                <w:rFonts w:cs="Times New Roman"/>
                <w:sz w:val="20"/>
                <w:szCs w:val="20"/>
              </w:rPr>
              <w:t xml:space="preserve">20 - </w:t>
            </w:r>
            <w:r>
              <w:rPr>
                <w:rFonts w:cs="Times New Roman"/>
                <w:sz w:val="20"/>
                <w:szCs w:val="20"/>
              </w:rPr>
              <w:t>29</w:t>
            </w:r>
          </w:p>
        </w:tc>
        <w:tc>
          <w:tcPr>
            <w:tcW w:w="1281" w:type="dxa"/>
            <w:tcBorders>
              <w:left w:val="nil"/>
              <w:bottom w:val="nil"/>
              <w:right w:val="nil"/>
            </w:tcBorders>
          </w:tcPr>
          <w:p w14:paraId="3B4A1A5D"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5</w:t>
            </w:r>
          </w:p>
        </w:tc>
        <w:tc>
          <w:tcPr>
            <w:tcW w:w="1359" w:type="dxa"/>
            <w:tcBorders>
              <w:left w:val="nil"/>
              <w:bottom w:val="nil"/>
              <w:right w:val="nil"/>
            </w:tcBorders>
          </w:tcPr>
          <w:p w14:paraId="24E24538"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5</w:t>
            </w:r>
          </w:p>
        </w:tc>
        <w:tc>
          <w:tcPr>
            <w:tcW w:w="1153" w:type="dxa"/>
            <w:tcBorders>
              <w:left w:val="nil"/>
              <w:bottom w:val="nil"/>
              <w:right w:val="nil"/>
            </w:tcBorders>
          </w:tcPr>
          <w:p w14:paraId="17862A3F"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10</w:t>
            </w:r>
          </w:p>
        </w:tc>
        <w:tc>
          <w:tcPr>
            <w:tcW w:w="1410" w:type="dxa"/>
            <w:tcBorders>
              <w:left w:val="nil"/>
              <w:bottom w:val="nil"/>
              <w:right w:val="nil"/>
            </w:tcBorders>
          </w:tcPr>
          <w:p w14:paraId="110F6F82"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7</w:t>
            </w:r>
          </w:p>
        </w:tc>
        <w:tc>
          <w:tcPr>
            <w:tcW w:w="1359" w:type="dxa"/>
            <w:tcBorders>
              <w:left w:val="nil"/>
              <w:bottom w:val="nil"/>
              <w:right w:val="nil"/>
            </w:tcBorders>
          </w:tcPr>
          <w:p w14:paraId="18357FAF"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3</w:t>
            </w:r>
          </w:p>
        </w:tc>
        <w:tc>
          <w:tcPr>
            <w:tcW w:w="1154" w:type="dxa"/>
            <w:tcBorders>
              <w:left w:val="nil"/>
              <w:bottom w:val="nil"/>
              <w:right w:val="nil"/>
            </w:tcBorders>
          </w:tcPr>
          <w:p w14:paraId="57700B8E"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10</w:t>
            </w:r>
          </w:p>
        </w:tc>
      </w:tr>
      <w:tr w:rsidR="00071835" w:rsidRPr="00A9124B" w14:paraId="4C203CBD" w14:textId="77777777" w:rsidTr="007B7EAF">
        <w:tc>
          <w:tcPr>
            <w:tcW w:w="1418" w:type="dxa"/>
            <w:tcBorders>
              <w:top w:val="nil"/>
              <w:left w:val="nil"/>
              <w:bottom w:val="nil"/>
              <w:right w:val="nil"/>
            </w:tcBorders>
          </w:tcPr>
          <w:p w14:paraId="1ADCEEA5" w14:textId="77777777" w:rsidR="00071835" w:rsidRPr="00A9124B" w:rsidRDefault="00071835" w:rsidP="007B7EAF">
            <w:pPr>
              <w:pStyle w:val="RepNormal"/>
              <w:spacing w:before="20" w:after="60"/>
              <w:rPr>
                <w:rFonts w:cs="Times New Roman"/>
                <w:sz w:val="20"/>
                <w:szCs w:val="20"/>
              </w:rPr>
            </w:pPr>
            <w:r w:rsidRPr="00A9124B">
              <w:rPr>
                <w:rFonts w:cs="Times New Roman"/>
                <w:sz w:val="20"/>
                <w:szCs w:val="20"/>
              </w:rPr>
              <w:t xml:space="preserve">30 - </w:t>
            </w:r>
            <w:r>
              <w:rPr>
                <w:rFonts w:cs="Times New Roman"/>
                <w:sz w:val="20"/>
                <w:szCs w:val="20"/>
              </w:rPr>
              <w:t>39</w:t>
            </w:r>
          </w:p>
        </w:tc>
        <w:tc>
          <w:tcPr>
            <w:tcW w:w="1281" w:type="dxa"/>
            <w:tcBorders>
              <w:top w:val="nil"/>
              <w:left w:val="nil"/>
              <w:bottom w:val="nil"/>
              <w:right w:val="nil"/>
            </w:tcBorders>
          </w:tcPr>
          <w:p w14:paraId="28BBE7B1"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0</w:t>
            </w:r>
          </w:p>
        </w:tc>
        <w:tc>
          <w:tcPr>
            <w:tcW w:w="1359" w:type="dxa"/>
            <w:tcBorders>
              <w:top w:val="nil"/>
              <w:left w:val="nil"/>
              <w:bottom w:val="nil"/>
              <w:right w:val="nil"/>
            </w:tcBorders>
          </w:tcPr>
          <w:p w14:paraId="4BB435AC"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9</w:t>
            </w:r>
          </w:p>
        </w:tc>
        <w:tc>
          <w:tcPr>
            <w:tcW w:w="1153" w:type="dxa"/>
            <w:tcBorders>
              <w:top w:val="nil"/>
              <w:left w:val="nil"/>
              <w:bottom w:val="nil"/>
              <w:right w:val="nil"/>
            </w:tcBorders>
          </w:tcPr>
          <w:p w14:paraId="5B7BEACD"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9</w:t>
            </w:r>
          </w:p>
        </w:tc>
        <w:tc>
          <w:tcPr>
            <w:tcW w:w="1410" w:type="dxa"/>
            <w:tcBorders>
              <w:top w:val="nil"/>
              <w:left w:val="nil"/>
              <w:bottom w:val="nil"/>
              <w:right w:val="nil"/>
            </w:tcBorders>
          </w:tcPr>
          <w:p w14:paraId="3BEB9E81"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4</w:t>
            </w:r>
          </w:p>
        </w:tc>
        <w:tc>
          <w:tcPr>
            <w:tcW w:w="1359" w:type="dxa"/>
            <w:tcBorders>
              <w:top w:val="nil"/>
              <w:left w:val="nil"/>
              <w:bottom w:val="nil"/>
              <w:right w:val="nil"/>
            </w:tcBorders>
          </w:tcPr>
          <w:p w14:paraId="592C8125"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6</w:t>
            </w:r>
          </w:p>
        </w:tc>
        <w:tc>
          <w:tcPr>
            <w:tcW w:w="1154" w:type="dxa"/>
            <w:tcBorders>
              <w:top w:val="nil"/>
              <w:left w:val="nil"/>
              <w:bottom w:val="nil"/>
              <w:right w:val="nil"/>
            </w:tcBorders>
          </w:tcPr>
          <w:p w14:paraId="1B6350D2"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10</w:t>
            </w:r>
          </w:p>
        </w:tc>
      </w:tr>
      <w:tr w:rsidR="00071835" w:rsidRPr="00A9124B" w14:paraId="473A3D6E" w14:textId="77777777" w:rsidTr="007B7EAF">
        <w:tc>
          <w:tcPr>
            <w:tcW w:w="1418" w:type="dxa"/>
            <w:tcBorders>
              <w:top w:val="nil"/>
              <w:left w:val="nil"/>
              <w:bottom w:val="nil"/>
              <w:right w:val="nil"/>
            </w:tcBorders>
          </w:tcPr>
          <w:p w14:paraId="0BC6FE32" w14:textId="77777777" w:rsidR="00071835" w:rsidRPr="00A9124B" w:rsidRDefault="00071835" w:rsidP="007B7EAF">
            <w:pPr>
              <w:pStyle w:val="RepNormal"/>
              <w:spacing w:before="20" w:after="60"/>
              <w:rPr>
                <w:rFonts w:cs="Times New Roman"/>
                <w:sz w:val="20"/>
                <w:szCs w:val="20"/>
              </w:rPr>
            </w:pPr>
            <w:r w:rsidRPr="00A9124B">
              <w:rPr>
                <w:rFonts w:cs="Times New Roman"/>
                <w:sz w:val="20"/>
                <w:szCs w:val="20"/>
              </w:rPr>
              <w:t xml:space="preserve">40 - </w:t>
            </w:r>
            <w:r>
              <w:rPr>
                <w:rFonts w:cs="Times New Roman"/>
                <w:sz w:val="20"/>
                <w:szCs w:val="20"/>
              </w:rPr>
              <w:t>49</w:t>
            </w:r>
          </w:p>
        </w:tc>
        <w:tc>
          <w:tcPr>
            <w:tcW w:w="1281" w:type="dxa"/>
            <w:tcBorders>
              <w:top w:val="nil"/>
              <w:left w:val="nil"/>
              <w:bottom w:val="nil"/>
              <w:right w:val="nil"/>
            </w:tcBorders>
          </w:tcPr>
          <w:p w14:paraId="6C128E57"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7</w:t>
            </w:r>
          </w:p>
        </w:tc>
        <w:tc>
          <w:tcPr>
            <w:tcW w:w="1359" w:type="dxa"/>
            <w:tcBorders>
              <w:top w:val="nil"/>
              <w:left w:val="nil"/>
              <w:bottom w:val="nil"/>
              <w:right w:val="nil"/>
            </w:tcBorders>
          </w:tcPr>
          <w:p w14:paraId="1EEB9911"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7</w:t>
            </w:r>
          </w:p>
        </w:tc>
        <w:tc>
          <w:tcPr>
            <w:tcW w:w="1153" w:type="dxa"/>
            <w:tcBorders>
              <w:top w:val="nil"/>
              <w:left w:val="nil"/>
              <w:bottom w:val="nil"/>
              <w:right w:val="nil"/>
            </w:tcBorders>
          </w:tcPr>
          <w:p w14:paraId="4F5BE596"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14</w:t>
            </w:r>
          </w:p>
        </w:tc>
        <w:tc>
          <w:tcPr>
            <w:tcW w:w="1410" w:type="dxa"/>
            <w:tcBorders>
              <w:top w:val="nil"/>
              <w:left w:val="nil"/>
              <w:bottom w:val="nil"/>
              <w:right w:val="nil"/>
            </w:tcBorders>
          </w:tcPr>
          <w:p w14:paraId="13837F1D"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6</w:t>
            </w:r>
          </w:p>
        </w:tc>
        <w:tc>
          <w:tcPr>
            <w:tcW w:w="1359" w:type="dxa"/>
            <w:tcBorders>
              <w:top w:val="nil"/>
              <w:left w:val="nil"/>
              <w:bottom w:val="nil"/>
              <w:right w:val="nil"/>
            </w:tcBorders>
          </w:tcPr>
          <w:p w14:paraId="36B04A49"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4</w:t>
            </w:r>
          </w:p>
        </w:tc>
        <w:tc>
          <w:tcPr>
            <w:tcW w:w="1154" w:type="dxa"/>
            <w:tcBorders>
              <w:top w:val="nil"/>
              <w:left w:val="nil"/>
              <w:bottom w:val="nil"/>
              <w:right w:val="nil"/>
            </w:tcBorders>
          </w:tcPr>
          <w:p w14:paraId="241EA8B0"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10</w:t>
            </w:r>
          </w:p>
        </w:tc>
      </w:tr>
      <w:tr w:rsidR="00071835" w:rsidRPr="00A9124B" w14:paraId="5353DA2C" w14:textId="77777777" w:rsidTr="007B7EAF">
        <w:tc>
          <w:tcPr>
            <w:tcW w:w="1418" w:type="dxa"/>
            <w:tcBorders>
              <w:top w:val="nil"/>
              <w:left w:val="nil"/>
              <w:bottom w:val="nil"/>
              <w:right w:val="nil"/>
            </w:tcBorders>
          </w:tcPr>
          <w:p w14:paraId="20538878" w14:textId="77777777" w:rsidR="00071835" w:rsidRPr="00A9124B" w:rsidRDefault="00071835" w:rsidP="007B7EAF">
            <w:pPr>
              <w:pStyle w:val="RepNormal"/>
              <w:spacing w:before="20" w:after="60"/>
              <w:rPr>
                <w:rFonts w:cs="Times New Roman"/>
                <w:sz w:val="20"/>
                <w:szCs w:val="20"/>
              </w:rPr>
            </w:pPr>
            <w:r w:rsidRPr="00A9124B">
              <w:rPr>
                <w:rFonts w:cs="Times New Roman"/>
                <w:sz w:val="20"/>
                <w:szCs w:val="20"/>
              </w:rPr>
              <w:t xml:space="preserve">50 - </w:t>
            </w:r>
            <w:r>
              <w:rPr>
                <w:rFonts w:cs="Times New Roman"/>
                <w:sz w:val="20"/>
                <w:szCs w:val="20"/>
              </w:rPr>
              <w:t>59</w:t>
            </w:r>
          </w:p>
        </w:tc>
        <w:tc>
          <w:tcPr>
            <w:tcW w:w="1281" w:type="dxa"/>
            <w:tcBorders>
              <w:top w:val="nil"/>
              <w:left w:val="nil"/>
              <w:bottom w:val="nil"/>
              <w:right w:val="nil"/>
            </w:tcBorders>
          </w:tcPr>
          <w:p w14:paraId="3FA71F76"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1</w:t>
            </w:r>
          </w:p>
        </w:tc>
        <w:tc>
          <w:tcPr>
            <w:tcW w:w="1359" w:type="dxa"/>
            <w:tcBorders>
              <w:top w:val="nil"/>
              <w:left w:val="nil"/>
              <w:bottom w:val="nil"/>
              <w:right w:val="nil"/>
            </w:tcBorders>
          </w:tcPr>
          <w:p w14:paraId="096ED0BB"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6</w:t>
            </w:r>
          </w:p>
        </w:tc>
        <w:tc>
          <w:tcPr>
            <w:tcW w:w="1153" w:type="dxa"/>
            <w:tcBorders>
              <w:top w:val="nil"/>
              <w:left w:val="nil"/>
              <w:bottom w:val="nil"/>
              <w:right w:val="nil"/>
            </w:tcBorders>
          </w:tcPr>
          <w:p w14:paraId="7B4A47C2"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7</w:t>
            </w:r>
          </w:p>
        </w:tc>
        <w:tc>
          <w:tcPr>
            <w:tcW w:w="1410" w:type="dxa"/>
            <w:tcBorders>
              <w:top w:val="nil"/>
              <w:left w:val="nil"/>
              <w:bottom w:val="nil"/>
              <w:right w:val="nil"/>
            </w:tcBorders>
          </w:tcPr>
          <w:p w14:paraId="6BAFD5A9"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4</w:t>
            </w:r>
          </w:p>
        </w:tc>
        <w:tc>
          <w:tcPr>
            <w:tcW w:w="1359" w:type="dxa"/>
            <w:tcBorders>
              <w:top w:val="nil"/>
              <w:left w:val="nil"/>
              <w:bottom w:val="nil"/>
              <w:right w:val="nil"/>
            </w:tcBorders>
          </w:tcPr>
          <w:p w14:paraId="53A49BB8"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5</w:t>
            </w:r>
          </w:p>
        </w:tc>
        <w:tc>
          <w:tcPr>
            <w:tcW w:w="1154" w:type="dxa"/>
            <w:tcBorders>
              <w:top w:val="nil"/>
              <w:left w:val="nil"/>
              <w:bottom w:val="nil"/>
              <w:right w:val="nil"/>
            </w:tcBorders>
          </w:tcPr>
          <w:p w14:paraId="6CF6CE43"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9</w:t>
            </w:r>
          </w:p>
        </w:tc>
      </w:tr>
      <w:tr w:rsidR="00071835" w:rsidRPr="00A9124B" w14:paraId="69BAF706" w14:textId="77777777" w:rsidTr="007B7EAF">
        <w:tc>
          <w:tcPr>
            <w:tcW w:w="1418" w:type="dxa"/>
            <w:tcBorders>
              <w:top w:val="nil"/>
              <w:left w:val="nil"/>
              <w:bottom w:val="nil"/>
              <w:right w:val="nil"/>
            </w:tcBorders>
          </w:tcPr>
          <w:p w14:paraId="52E5B129" w14:textId="77777777" w:rsidR="00071835" w:rsidRPr="00A9124B" w:rsidRDefault="00071835" w:rsidP="007B7EAF">
            <w:pPr>
              <w:pStyle w:val="RepNormal"/>
              <w:spacing w:before="20" w:after="60"/>
              <w:rPr>
                <w:rFonts w:cs="Times New Roman"/>
                <w:sz w:val="20"/>
                <w:szCs w:val="20"/>
              </w:rPr>
            </w:pPr>
            <w:r w:rsidRPr="00A9124B">
              <w:rPr>
                <w:rFonts w:cs="Times New Roman"/>
                <w:sz w:val="20"/>
                <w:szCs w:val="20"/>
              </w:rPr>
              <w:t>60+</w:t>
            </w:r>
          </w:p>
        </w:tc>
        <w:tc>
          <w:tcPr>
            <w:tcW w:w="1281" w:type="dxa"/>
            <w:tcBorders>
              <w:top w:val="nil"/>
              <w:left w:val="nil"/>
              <w:bottom w:val="nil"/>
              <w:right w:val="nil"/>
            </w:tcBorders>
          </w:tcPr>
          <w:p w14:paraId="50CA504E"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6</w:t>
            </w:r>
          </w:p>
        </w:tc>
        <w:tc>
          <w:tcPr>
            <w:tcW w:w="1359" w:type="dxa"/>
            <w:tcBorders>
              <w:top w:val="nil"/>
              <w:left w:val="nil"/>
              <w:bottom w:val="nil"/>
              <w:right w:val="nil"/>
            </w:tcBorders>
          </w:tcPr>
          <w:p w14:paraId="7C779514"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20</w:t>
            </w:r>
          </w:p>
        </w:tc>
        <w:tc>
          <w:tcPr>
            <w:tcW w:w="1153" w:type="dxa"/>
            <w:tcBorders>
              <w:top w:val="nil"/>
              <w:left w:val="nil"/>
              <w:bottom w:val="nil"/>
              <w:right w:val="nil"/>
            </w:tcBorders>
          </w:tcPr>
          <w:p w14:paraId="129F0AD1"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26</w:t>
            </w:r>
          </w:p>
        </w:tc>
        <w:tc>
          <w:tcPr>
            <w:tcW w:w="1410" w:type="dxa"/>
            <w:tcBorders>
              <w:top w:val="nil"/>
              <w:left w:val="nil"/>
              <w:bottom w:val="nil"/>
              <w:right w:val="nil"/>
            </w:tcBorders>
          </w:tcPr>
          <w:p w14:paraId="7A6EB2A3"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12</w:t>
            </w:r>
          </w:p>
        </w:tc>
        <w:tc>
          <w:tcPr>
            <w:tcW w:w="1359" w:type="dxa"/>
            <w:tcBorders>
              <w:top w:val="nil"/>
              <w:left w:val="nil"/>
              <w:bottom w:val="nil"/>
              <w:right w:val="nil"/>
            </w:tcBorders>
          </w:tcPr>
          <w:p w14:paraId="03C818B2" w14:textId="77777777" w:rsidR="00071835" w:rsidRPr="00A9124B" w:rsidRDefault="00071835" w:rsidP="007B7EAF">
            <w:pPr>
              <w:pStyle w:val="RepNormal"/>
              <w:spacing w:before="20" w:after="60"/>
              <w:jc w:val="center"/>
              <w:rPr>
                <w:rFonts w:cs="Times New Roman"/>
                <w:sz w:val="20"/>
                <w:szCs w:val="20"/>
                <w:lang w:val="en-GB"/>
              </w:rPr>
            </w:pPr>
            <w:r w:rsidRPr="00A9124B">
              <w:rPr>
                <w:rFonts w:cs="Times New Roman"/>
                <w:sz w:val="20"/>
                <w:szCs w:val="20"/>
              </w:rPr>
              <w:t>6</w:t>
            </w:r>
          </w:p>
        </w:tc>
        <w:tc>
          <w:tcPr>
            <w:tcW w:w="1154" w:type="dxa"/>
            <w:tcBorders>
              <w:top w:val="nil"/>
              <w:left w:val="nil"/>
              <w:bottom w:val="nil"/>
              <w:right w:val="nil"/>
            </w:tcBorders>
          </w:tcPr>
          <w:p w14:paraId="2E681359" w14:textId="77777777" w:rsidR="00071835" w:rsidRPr="00A9124B" w:rsidRDefault="00071835" w:rsidP="007B7EAF">
            <w:pPr>
              <w:pStyle w:val="RepNormal"/>
              <w:spacing w:before="20" w:after="60"/>
              <w:jc w:val="center"/>
              <w:rPr>
                <w:rFonts w:cs="Times New Roman"/>
                <w:i/>
                <w:sz w:val="20"/>
                <w:szCs w:val="20"/>
                <w:lang w:val="en-GB"/>
              </w:rPr>
            </w:pPr>
            <w:r w:rsidRPr="00A9124B">
              <w:rPr>
                <w:rFonts w:cs="Times New Roman"/>
                <w:i/>
                <w:sz w:val="20"/>
                <w:szCs w:val="20"/>
              </w:rPr>
              <w:t>18</w:t>
            </w:r>
          </w:p>
        </w:tc>
      </w:tr>
      <w:tr w:rsidR="00071835" w:rsidRPr="00A9124B" w14:paraId="56E05FD4" w14:textId="77777777" w:rsidTr="007B7EAF">
        <w:tc>
          <w:tcPr>
            <w:tcW w:w="1418" w:type="dxa"/>
            <w:tcBorders>
              <w:top w:val="nil"/>
              <w:left w:val="nil"/>
              <w:right w:val="nil"/>
            </w:tcBorders>
          </w:tcPr>
          <w:p w14:paraId="44A39C23" w14:textId="77777777" w:rsidR="00071835" w:rsidRPr="00A9124B" w:rsidRDefault="00071835" w:rsidP="007B7EAF">
            <w:pPr>
              <w:pStyle w:val="RepNormal"/>
              <w:spacing w:before="20" w:after="60"/>
              <w:rPr>
                <w:rFonts w:cs="Times New Roman"/>
                <w:i/>
                <w:sz w:val="20"/>
                <w:szCs w:val="20"/>
              </w:rPr>
            </w:pPr>
            <w:r>
              <w:rPr>
                <w:rFonts w:cs="Times New Roman"/>
                <w:i/>
                <w:sz w:val="20"/>
                <w:szCs w:val="20"/>
              </w:rPr>
              <w:t>Total</w:t>
            </w:r>
          </w:p>
        </w:tc>
        <w:tc>
          <w:tcPr>
            <w:tcW w:w="1281" w:type="dxa"/>
            <w:tcBorders>
              <w:top w:val="nil"/>
              <w:left w:val="nil"/>
              <w:right w:val="nil"/>
            </w:tcBorders>
          </w:tcPr>
          <w:p w14:paraId="53A9C753" w14:textId="77777777" w:rsidR="00071835" w:rsidRPr="00A9124B" w:rsidRDefault="00071835" w:rsidP="007B7EAF">
            <w:pPr>
              <w:pStyle w:val="RepNormal"/>
              <w:spacing w:before="20" w:after="60"/>
              <w:jc w:val="center"/>
              <w:rPr>
                <w:rFonts w:cs="Times New Roman"/>
                <w:i/>
                <w:sz w:val="20"/>
                <w:szCs w:val="20"/>
              </w:rPr>
            </w:pPr>
            <w:r w:rsidRPr="00A9124B">
              <w:rPr>
                <w:rFonts w:cs="Times New Roman"/>
                <w:i/>
                <w:sz w:val="20"/>
                <w:szCs w:val="20"/>
              </w:rPr>
              <w:t>19</w:t>
            </w:r>
          </w:p>
        </w:tc>
        <w:tc>
          <w:tcPr>
            <w:tcW w:w="1359" w:type="dxa"/>
            <w:tcBorders>
              <w:top w:val="nil"/>
              <w:left w:val="nil"/>
              <w:right w:val="nil"/>
            </w:tcBorders>
          </w:tcPr>
          <w:p w14:paraId="3350A879" w14:textId="77777777" w:rsidR="00071835" w:rsidRPr="00A9124B" w:rsidRDefault="00071835" w:rsidP="007B7EAF">
            <w:pPr>
              <w:pStyle w:val="RepNormal"/>
              <w:spacing w:before="20" w:after="60"/>
              <w:jc w:val="center"/>
              <w:rPr>
                <w:rFonts w:cs="Times New Roman"/>
                <w:i/>
                <w:sz w:val="20"/>
                <w:szCs w:val="20"/>
              </w:rPr>
            </w:pPr>
            <w:r w:rsidRPr="00A9124B">
              <w:rPr>
                <w:rFonts w:cs="Times New Roman"/>
                <w:i/>
                <w:sz w:val="20"/>
                <w:szCs w:val="20"/>
              </w:rPr>
              <w:t>47</w:t>
            </w:r>
          </w:p>
        </w:tc>
        <w:tc>
          <w:tcPr>
            <w:tcW w:w="1153" w:type="dxa"/>
            <w:tcBorders>
              <w:top w:val="nil"/>
              <w:left w:val="nil"/>
              <w:right w:val="nil"/>
            </w:tcBorders>
          </w:tcPr>
          <w:p w14:paraId="385C0452" w14:textId="77777777" w:rsidR="00071835" w:rsidRPr="00A9124B" w:rsidRDefault="00071835" w:rsidP="007B7EAF">
            <w:pPr>
              <w:pStyle w:val="RepNormal"/>
              <w:spacing w:before="20" w:after="60"/>
              <w:jc w:val="center"/>
              <w:rPr>
                <w:rFonts w:cs="Times New Roman"/>
                <w:i/>
                <w:sz w:val="20"/>
                <w:szCs w:val="20"/>
              </w:rPr>
            </w:pPr>
            <w:r w:rsidRPr="00A9124B">
              <w:rPr>
                <w:rFonts w:cs="Times New Roman"/>
                <w:i/>
                <w:sz w:val="20"/>
                <w:szCs w:val="20"/>
              </w:rPr>
              <w:t>66</w:t>
            </w:r>
          </w:p>
        </w:tc>
        <w:tc>
          <w:tcPr>
            <w:tcW w:w="1410" w:type="dxa"/>
            <w:tcBorders>
              <w:top w:val="nil"/>
              <w:left w:val="nil"/>
              <w:right w:val="nil"/>
            </w:tcBorders>
          </w:tcPr>
          <w:p w14:paraId="3D1E99E0" w14:textId="77777777" w:rsidR="00071835" w:rsidRPr="00A9124B" w:rsidRDefault="00071835" w:rsidP="007B7EAF">
            <w:pPr>
              <w:pStyle w:val="RepNormal"/>
              <w:spacing w:before="20" w:after="60"/>
              <w:jc w:val="center"/>
              <w:rPr>
                <w:rFonts w:cs="Times New Roman"/>
                <w:i/>
                <w:sz w:val="20"/>
                <w:szCs w:val="20"/>
              </w:rPr>
            </w:pPr>
            <w:r w:rsidRPr="00A9124B">
              <w:rPr>
                <w:rFonts w:cs="Times New Roman"/>
                <w:i/>
                <w:sz w:val="20"/>
                <w:szCs w:val="20"/>
              </w:rPr>
              <w:t>33</w:t>
            </w:r>
          </w:p>
        </w:tc>
        <w:tc>
          <w:tcPr>
            <w:tcW w:w="1359" w:type="dxa"/>
            <w:tcBorders>
              <w:top w:val="nil"/>
              <w:left w:val="nil"/>
              <w:right w:val="nil"/>
            </w:tcBorders>
          </w:tcPr>
          <w:p w14:paraId="5A020947" w14:textId="77777777" w:rsidR="00071835" w:rsidRPr="00A9124B" w:rsidRDefault="00071835" w:rsidP="007B7EAF">
            <w:pPr>
              <w:pStyle w:val="RepNormal"/>
              <w:spacing w:before="20" w:after="60"/>
              <w:jc w:val="center"/>
              <w:rPr>
                <w:rFonts w:cs="Times New Roman"/>
                <w:i/>
                <w:sz w:val="20"/>
                <w:szCs w:val="20"/>
              </w:rPr>
            </w:pPr>
            <w:r w:rsidRPr="00A9124B">
              <w:rPr>
                <w:rFonts w:cs="Times New Roman"/>
                <w:i/>
                <w:sz w:val="20"/>
                <w:szCs w:val="20"/>
              </w:rPr>
              <w:t>24</w:t>
            </w:r>
          </w:p>
        </w:tc>
        <w:tc>
          <w:tcPr>
            <w:tcW w:w="1154" w:type="dxa"/>
            <w:tcBorders>
              <w:top w:val="nil"/>
              <w:left w:val="nil"/>
              <w:right w:val="nil"/>
            </w:tcBorders>
          </w:tcPr>
          <w:p w14:paraId="1B2AE002" w14:textId="77777777" w:rsidR="00071835" w:rsidRPr="00A9124B" w:rsidRDefault="00071835" w:rsidP="007B7EAF">
            <w:pPr>
              <w:pStyle w:val="RepNormal"/>
              <w:spacing w:before="20" w:after="60"/>
              <w:jc w:val="center"/>
              <w:rPr>
                <w:rFonts w:cs="Times New Roman"/>
                <w:i/>
                <w:sz w:val="20"/>
                <w:szCs w:val="20"/>
              </w:rPr>
            </w:pPr>
            <w:r w:rsidRPr="00A9124B">
              <w:rPr>
                <w:rFonts w:cs="Times New Roman"/>
                <w:i/>
                <w:sz w:val="20"/>
                <w:szCs w:val="20"/>
              </w:rPr>
              <w:t>57</w:t>
            </w:r>
          </w:p>
        </w:tc>
      </w:tr>
    </w:tbl>
    <w:p w14:paraId="78C91D35" w14:textId="77777777" w:rsidR="00071835" w:rsidRPr="001178EC" w:rsidRDefault="00071835" w:rsidP="00071835">
      <w:pPr>
        <w:pStyle w:val="RepNormal"/>
        <w:rPr>
          <w:rFonts w:cs="Times New Roman"/>
        </w:rPr>
      </w:pPr>
    </w:p>
    <w:p w14:paraId="681D68FD" w14:textId="6A6B76DA" w:rsidR="003E08A6" w:rsidRPr="001178EC" w:rsidRDefault="003E08A6" w:rsidP="003E08A6">
      <w:pPr>
        <w:pStyle w:val="RepNormal"/>
        <w:rPr>
          <w:rFonts w:cs="Times New Roman"/>
        </w:rPr>
      </w:pPr>
      <w:r w:rsidRPr="001178EC">
        <w:rPr>
          <w:rFonts w:cs="Times New Roman"/>
        </w:rPr>
        <w:t xml:space="preserve">Results are discussed in relation to key EGM features identified in the Phase One focus groups.  Overall, </w:t>
      </w:r>
      <w:r w:rsidR="002120A5">
        <w:rPr>
          <w:rFonts w:cs="Times New Roman"/>
        </w:rPr>
        <w:t>gambling behaviours</w:t>
      </w:r>
      <w:r w:rsidRPr="001178EC">
        <w:rPr>
          <w:rFonts w:cs="Times New Roman"/>
        </w:rPr>
        <w:t xml:space="preserve"> observed within casino and pub settings was very similar.  Any differences noted between the two settings are discussed within the relevant feature section</w:t>
      </w:r>
      <w:r>
        <w:rPr>
          <w:rFonts w:cs="Times New Roman"/>
        </w:rPr>
        <w:t>s</w:t>
      </w:r>
      <w:r w:rsidR="002120A5">
        <w:rPr>
          <w:rFonts w:cs="Times New Roman"/>
        </w:rPr>
        <w:t xml:space="preserve"> below.</w:t>
      </w:r>
    </w:p>
    <w:p w14:paraId="4B519C75" w14:textId="77777777" w:rsidR="003E08A6" w:rsidRDefault="003E08A6" w:rsidP="003E08A6">
      <w:pPr>
        <w:pStyle w:val="RepNormal"/>
        <w:rPr>
          <w:rFonts w:cs="Times New Roman"/>
        </w:rPr>
      </w:pPr>
    </w:p>
    <w:p w14:paraId="14EC1996" w14:textId="77777777" w:rsidR="003E08A6" w:rsidRPr="001178EC" w:rsidRDefault="003E08A6" w:rsidP="003E08A6">
      <w:pPr>
        <w:pStyle w:val="RepHead2"/>
        <w:rPr>
          <w:rFonts w:cs="Times New Roman"/>
          <w:szCs w:val="22"/>
        </w:rPr>
      </w:pPr>
      <w:bookmarkStart w:id="222" w:name="_Toc394297751"/>
      <w:r w:rsidRPr="001178EC">
        <w:rPr>
          <w:rFonts w:cs="Times New Roman"/>
          <w:szCs w:val="22"/>
        </w:rPr>
        <w:t>Winning</w:t>
      </w:r>
      <w:bookmarkEnd w:id="222"/>
    </w:p>
    <w:p w14:paraId="409E443E" w14:textId="77777777" w:rsidR="003E08A6" w:rsidRPr="001178EC" w:rsidRDefault="003E08A6" w:rsidP="003E08A6">
      <w:pPr>
        <w:pStyle w:val="RepNormal"/>
        <w:rPr>
          <w:rFonts w:cs="Times New Roman"/>
        </w:rPr>
      </w:pPr>
    </w:p>
    <w:p w14:paraId="12ACD392" w14:textId="2156F495" w:rsidR="003E08A6" w:rsidRPr="001178EC" w:rsidRDefault="003E08A6" w:rsidP="003E08A6">
      <w:pPr>
        <w:jc w:val="both"/>
        <w:rPr>
          <w:sz w:val="22"/>
          <w:szCs w:val="22"/>
          <w:lang w:val="en-US"/>
        </w:rPr>
      </w:pPr>
      <w:r w:rsidRPr="00E032C9">
        <w:rPr>
          <w:sz w:val="22"/>
          <w:szCs w:val="22"/>
          <w:lang w:val="en-US"/>
        </w:rPr>
        <w:t>Hundreds of</w:t>
      </w:r>
      <w:r w:rsidR="003060C8" w:rsidRPr="00E032C9">
        <w:rPr>
          <w:sz w:val="22"/>
          <w:szCs w:val="22"/>
          <w:lang w:val="en-US"/>
        </w:rPr>
        <w:t xml:space="preserve"> credit wins</w:t>
      </w:r>
      <w:r w:rsidR="00E032C9">
        <w:rPr>
          <w:sz w:val="22"/>
          <w:szCs w:val="22"/>
          <w:lang w:val="en-US"/>
        </w:rPr>
        <w:t xml:space="preserve"> (predominantly very small wins</w:t>
      </w:r>
      <w:r w:rsidRPr="00E032C9">
        <w:rPr>
          <w:sz w:val="22"/>
          <w:szCs w:val="22"/>
          <w:lang w:val="en-US"/>
        </w:rPr>
        <w:t xml:space="preserve"> or</w:t>
      </w:r>
      <w:r w:rsidR="00E032C9">
        <w:rPr>
          <w:sz w:val="22"/>
          <w:szCs w:val="22"/>
          <w:lang w:val="en-US"/>
        </w:rPr>
        <w:t>,</w:t>
      </w:r>
      <w:r w:rsidRPr="00E032C9">
        <w:rPr>
          <w:sz w:val="22"/>
          <w:szCs w:val="22"/>
          <w:lang w:val="en-US"/>
        </w:rPr>
        <w:t xml:space="preserve"> more correctly</w:t>
      </w:r>
      <w:r w:rsidR="00E032C9">
        <w:rPr>
          <w:sz w:val="22"/>
          <w:szCs w:val="22"/>
          <w:lang w:val="en-US"/>
        </w:rPr>
        <w:t>,</w:t>
      </w:r>
      <w:r w:rsidRPr="00E032C9">
        <w:rPr>
          <w:sz w:val="22"/>
          <w:szCs w:val="22"/>
          <w:lang w:val="en-US"/>
        </w:rPr>
        <w:t xml:space="preserve"> losses disguised as wins)</w:t>
      </w:r>
      <w:r w:rsidRPr="001178EC">
        <w:rPr>
          <w:sz w:val="22"/>
          <w:szCs w:val="22"/>
          <w:lang w:val="en-US"/>
        </w:rPr>
        <w:t xml:space="preserve"> were observed.  Within each observation, credit wins per spi</w:t>
      </w:r>
      <w:r w:rsidR="00E032C9">
        <w:rPr>
          <w:sz w:val="22"/>
          <w:szCs w:val="22"/>
          <w:lang w:val="en-US"/>
        </w:rPr>
        <w:t>n were coded roughly for size: s</w:t>
      </w:r>
      <w:r w:rsidRPr="001178EC">
        <w:rPr>
          <w:sz w:val="22"/>
          <w:szCs w:val="22"/>
          <w:lang w:val="en-US"/>
        </w:rPr>
        <w:t>mall or under 100 credits (1c machine = less than $1, 2c machine = less than $2), medium or 100</w:t>
      </w:r>
      <w:r w:rsidR="003060C8">
        <w:rPr>
          <w:sz w:val="22"/>
          <w:szCs w:val="22"/>
          <w:lang w:val="en-US"/>
        </w:rPr>
        <w:t xml:space="preserve"> to </w:t>
      </w:r>
      <w:r w:rsidRPr="001178EC">
        <w:rPr>
          <w:sz w:val="22"/>
          <w:szCs w:val="22"/>
          <w:lang w:val="en-US"/>
        </w:rPr>
        <w:t xml:space="preserve">400 credits (1c machine = $1-$4, 2c machine = $2-$8) and large or over 400 credits (1c machine = </w:t>
      </w:r>
      <w:r w:rsidR="00E032C9">
        <w:rPr>
          <w:sz w:val="22"/>
          <w:szCs w:val="22"/>
          <w:lang w:val="en-US"/>
        </w:rPr>
        <w:t>more than</w:t>
      </w:r>
      <w:r w:rsidRPr="001178EC">
        <w:rPr>
          <w:sz w:val="22"/>
          <w:szCs w:val="22"/>
          <w:lang w:val="en-US"/>
        </w:rPr>
        <w:t xml:space="preserve"> $4, 2c machine = </w:t>
      </w:r>
      <w:r w:rsidR="00E032C9">
        <w:rPr>
          <w:sz w:val="22"/>
          <w:szCs w:val="22"/>
          <w:lang w:val="en-US"/>
        </w:rPr>
        <w:t>more than</w:t>
      </w:r>
      <w:r w:rsidRPr="001178EC">
        <w:rPr>
          <w:sz w:val="22"/>
          <w:szCs w:val="22"/>
          <w:lang w:val="en-US"/>
        </w:rPr>
        <w:t xml:space="preserve"> $8).  Observed </w:t>
      </w:r>
      <w:r w:rsidR="00E032C9">
        <w:rPr>
          <w:sz w:val="22"/>
          <w:szCs w:val="22"/>
          <w:lang w:val="en-US"/>
        </w:rPr>
        <w:t xml:space="preserve">gambler </w:t>
      </w:r>
      <w:r w:rsidRPr="001178EC">
        <w:rPr>
          <w:sz w:val="22"/>
          <w:szCs w:val="22"/>
          <w:lang w:val="en-US"/>
        </w:rPr>
        <w:t>behavio</w:t>
      </w:r>
      <w:r w:rsidR="00E032C9">
        <w:rPr>
          <w:sz w:val="22"/>
          <w:szCs w:val="22"/>
          <w:lang w:val="en-US"/>
        </w:rPr>
        <w:t>u</w:t>
      </w:r>
      <w:r w:rsidRPr="001178EC">
        <w:rPr>
          <w:sz w:val="22"/>
          <w:szCs w:val="22"/>
          <w:lang w:val="en-US"/>
        </w:rPr>
        <w:t xml:space="preserve">r </w:t>
      </w:r>
      <w:r w:rsidR="00E032C9">
        <w:rPr>
          <w:sz w:val="22"/>
          <w:szCs w:val="22"/>
          <w:lang w:val="en-US"/>
        </w:rPr>
        <w:t>relating to</w:t>
      </w:r>
      <w:r w:rsidRPr="001178EC">
        <w:rPr>
          <w:sz w:val="22"/>
          <w:szCs w:val="22"/>
          <w:lang w:val="en-US"/>
        </w:rPr>
        <w:t xml:space="preserve"> the </w:t>
      </w:r>
      <w:r w:rsidR="00E032C9">
        <w:rPr>
          <w:sz w:val="22"/>
          <w:szCs w:val="22"/>
          <w:lang w:val="en-US"/>
        </w:rPr>
        <w:t xml:space="preserve">different sized </w:t>
      </w:r>
      <w:r w:rsidR="008F3EAC">
        <w:rPr>
          <w:sz w:val="22"/>
          <w:szCs w:val="22"/>
          <w:lang w:val="en-US"/>
        </w:rPr>
        <w:t xml:space="preserve">credit </w:t>
      </w:r>
      <w:r w:rsidR="00E032C9">
        <w:rPr>
          <w:sz w:val="22"/>
          <w:szCs w:val="22"/>
          <w:lang w:val="en-US"/>
        </w:rPr>
        <w:t xml:space="preserve">wins is </w:t>
      </w:r>
      <w:r w:rsidR="00E032C9" w:rsidRPr="00E032C9">
        <w:rPr>
          <w:sz w:val="22"/>
          <w:szCs w:val="22"/>
        </w:rPr>
        <w:t>summaris</w:t>
      </w:r>
      <w:r w:rsidRPr="00E032C9">
        <w:rPr>
          <w:sz w:val="22"/>
          <w:szCs w:val="22"/>
        </w:rPr>
        <w:t>ed</w:t>
      </w:r>
      <w:r w:rsidRPr="001178EC">
        <w:rPr>
          <w:sz w:val="22"/>
          <w:szCs w:val="22"/>
          <w:lang w:val="en-US"/>
        </w:rPr>
        <w:t xml:space="preserve"> below.</w:t>
      </w:r>
    </w:p>
    <w:p w14:paraId="0B3D41BD" w14:textId="77777777" w:rsidR="003E08A6" w:rsidRDefault="003E08A6" w:rsidP="003E08A6">
      <w:pPr>
        <w:jc w:val="both"/>
        <w:rPr>
          <w:sz w:val="22"/>
          <w:szCs w:val="22"/>
        </w:rPr>
      </w:pPr>
      <w:r w:rsidRPr="001178EC">
        <w:rPr>
          <w:sz w:val="22"/>
          <w:szCs w:val="22"/>
        </w:rPr>
        <w:t xml:space="preserve"> </w:t>
      </w:r>
    </w:p>
    <w:p w14:paraId="0AB189ED" w14:textId="77777777" w:rsidR="00E032C9" w:rsidRPr="001178EC" w:rsidRDefault="00E032C9" w:rsidP="003E08A6">
      <w:pPr>
        <w:jc w:val="both"/>
        <w:rPr>
          <w:sz w:val="22"/>
          <w:szCs w:val="22"/>
        </w:rPr>
      </w:pPr>
    </w:p>
    <w:p w14:paraId="480F9DE4" w14:textId="477652E5" w:rsidR="003E08A6" w:rsidRPr="001178EC" w:rsidRDefault="003E08A6" w:rsidP="003E08A6">
      <w:pPr>
        <w:pStyle w:val="RepHead3"/>
        <w:rPr>
          <w:rFonts w:cs="Times New Roman"/>
          <w:szCs w:val="22"/>
        </w:rPr>
      </w:pPr>
      <w:bookmarkStart w:id="223" w:name="_Toc394297752"/>
      <w:r w:rsidRPr="001178EC">
        <w:rPr>
          <w:rFonts w:cs="Times New Roman"/>
          <w:szCs w:val="22"/>
        </w:rPr>
        <w:t xml:space="preserve">Small </w:t>
      </w:r>
      <w:r w:rsidR="008F3EAC">
        <w:rPr>
          <w:rFonts w:cs="Times New Roman"/>
          <w:szCs w:val="22"/>
        </w:rPr>
        <w:t xml:space="preserve">credit </w:t>
      </w:r>
      <w:r w:rsidRPr="001178EC">
        <w:rPr>
          <w:rFonts w:cs="Times New Roman"/>
          <w:szCs w:val="22"/>
        </w:rPr>
        <w:t>wins</w:t>
      </w:r>
      <w:bookmarkEnd w:id="223"/>
    </w:p>
    <w:p w14:paraId="58050A82" w14:textId="77777777" w:rsidR="00E032C9" w:rsidRDefault="00E032C9" w:rsidP="003E08A6">
      <w:pPr>
        <w:jc w:val="both"/>
        <w:rPr>
          <w:sz w:val="22"/>
          <w:szCs w:val="22"/>
        </w:rPr>
      </w:pPr>
    </w:p>
    <w:p w14:paraId="1A291071" w14:textId="19535CD0" w:rsidR="003E08A6" w:rsidRPr="001178EC" w:rsidRDefault="003E08A6" w:rsidP="003E08A6">
      <w:pPr>
        <w:jc w:val="both"/>
        <w:rPr>
          <w:sz w:val="22"/>
          <w:szCs w:val="22"/>
        </w:rPr>
      </w:pPr>
      <w:r w:rsidRPr="001178EC">
        <w:rPr>
          <w:sz w:val="22"/>
          <w:szCs w:val="22"/>
        </w:rPr>
        <w:t xml:space="preserve">Small </w:t>
      </w:r>
      <w:r w:rsidR="008F3EAC">
        <w:rPr>
          <w:sz w:val="22"/>
          <w:szCs w:val="22"/>
        </w:rPr>
        <w:t xml:space="preserve">credit </w:t>
      </w:r>
      <w:r w:rsidRPr="001178EC">
        <w:rPr>
          <w:sz w:val="22"/>
          <w:szCs w:val="22"/>
        </w:rPr>
        <w:t xml:space="preserve">wins were </w:t>
      </w:r>
      <w:r w:rsidR="003060C8">
        <w:rPr>
          <w:sz w:val="22"/>
          <w:szCs w:val="22"/>
        </w:rPr>
        <w:t>very</w:t>
      </w:r>
      <w:r w:rsidR="003060C8" w:rsidRPr="001178EC">
        <w:rPr>
          <w:sz w:val="22"/>
          <w:szCs w:val="22"/>
        </w:rPr>
        <w:t xml:space="preserve"> </w:t>
      </w:r>
      <w:r w:rsidRPr="001178EC">
        <w:rPr>
          <w:sz w:val="22"/>
          <w:szCs w:val="22"/>
        </w:rPr>
        <w:t xml:space="preserve">frequent and were invariably followed by more </w:t>
      </w:r>
      <w:r w:rsidR="00E032C9">
        <w:rPr>
          <w:sz w:val="22"/>
          <w:szCs w:val="22"/>
        </w:rPr>
        <w:t>gambling</w:t>
      </w:r>
      <w:r w:rsidRPr="001178EC">
        <w:rPr>
          <w:sz w:val="22"/>
          <w:szCs w:val="22"/>
        </w:rPr>
        <w:t xml:space="preserve">.  Small </w:t>
      </w:r>
      <w:r w:rsidR="008F3EAC">
        <w:rPr>
          <w:sz w:val="22"/>
          <w:szCs w:val="22"/>
        </w:rPr>
        <w:t xml:space="preserve">credit </w:t>
      </w:r>
      <w:r w:rsidRPr="001178EC">
        <w:rPr>
          <w:sz w:val="22"/>
          <w:szCs w:val="22"/>
        </w:rPr>
        <w:t>wins were often observed with an increase in the speed of play (shown by increased rate of spin button pressing</w:t>
      </w:r>
      <w:r w:rsidR="00E032C9">
        <w:rPr>
          <w:sz w:val="22"/>
          <w:szCs w:val="22"/>
        </w:rPr>
        <w:t>;</w:t>
      </w:r>
      <w:r w:rsidRPr="001178EC">
        <w:rPr>
          <w:sz w:val="22"/>
          <w:szCs w:val="22"/>
        </w:rPr>
        <w:t xml:space="preserve"> no longer waiting for music accompanying the small win to </w:t>
      </w:r>
      <w:r w:rsidR="00E032C9">
        <w:rPr>
          <w:sz w:val="22"/>
          <w:szCs w:val="22"/>
        </w:rPr>
        <w:t>finish</w:t>
      </w:r>
      <w:r w:rsidRPr="001178EC">
        <w:rPr>
          <w:sz w:val="22"/>
          <w:szCs w:val="22"/>
        </w:rPr>
        <w:t xml:space="preserve">).  </w:t>
      </w:r>
      <w:r w:rsidR="00E032C9">
        <w:rPr>
          <w:sz w:val="22"/>
          <w:szCs w:val="22"/>
        </w:rPr>
        <w:t>The r</w:t>
      </w:r>
      <w:r w:rsidRPr="001178EC">
        <w:rPr>
          <w:sz w:val="22"/>
          <w:szCs w:val="22"/>
        </w:rPr>
        <w:t xml:space="preserve">esearchers also observed patrons increasing credits bet after a small win.  </w:t>
      </w:r>
      <w:r w:rsidR="00E032C9">
        <w:rPr>
          <w:sz w:val="22"/>
          <w:szCs w:val="22"/>
        </w:rPr>
        <w:t xml:space="preserve">An example of researcher observation notes follows: </w:t>
      </w:r>
    </w:p>
    <w:p w14:paraId="34688602" w14:textId="77777777" w:rsidR="003E08A6" w:rsidRPr="001178EC" w:rsidRDefault="003E08A6" w:rsidP="003E08A6">
      <w:pPr>
        <w:jc w:val="both"/>
        <w:rPr>
          <w:sz w:val="22"/>
          <w:szCs w:val="22"/>
        </w:rPr>
      </w:pPr>
    </w:p>
    <w:p w14:paraId="28E9D518" w14:textId="36C0843C" w:rsidR="003E08A6" w:rsidRPr="001178EC" w:rsidRDefault="00E032C9" w:rsidP="003E08A6">
      <w:pPr>
        <w:jc w:val="both"/>
        <w:rPr>
          <w:i/>
          <w:sz w:val="22"/>
          <w:szCs w:val="22"/>
        </w:rPr>
      </w:pPr>
      <w:r>
        <w:rPr>
          <w:i/>
          <w:sz w:val="22"/>
          <w:szCs w:val="22"/>
        </w:rPr>
        <w:lastRenderedPageBreak/>
        <w:t>L</w:t>
      </w:r>
      <w:r w:rsidR="003E08A6" w:rsidRPr="001178EC">
        <w:rPr>
          <w:i/>
          <w:sz w:val="22"/>
          <w:szCs w:val="22"/>
        </w:rPr>
        <w:t>ong pauses, watches neighbour play, 60 credit win</w:t>
      </w:r>
      <w:r>
        <w:rPr>
          <w:i/>
          <w:sz w:val="22"/>
          <w:szCs w:val="22"/>
        </w:rPr>
        <w:t>,</w:t>
      </w:r>
      <w:r w:rsidR="003E08A6" w:rsidRPr="001178EC">
        <w:rPr>
          <w:i/>
          <w:sz w:val="22"/>
          <w:szCs w:val="22"/>
        </w:rPr>
        <w:t xml:space="preserve"> music and floating coins anima</w:t>
      </w:r>
      <w:r>
        <w:rPr>
          <w:i/>
          <w:sz w:val="22"/>
          <w:szCs w:val="22"/>
        </w:rPr>
        <w:t>tion, cuts it short by pressing ‘</w:t>
      </w:r>
      <w:r w:rsidR="003E08A6" w:rsidRPr="001178EC">
        <w:rPr>
          <w:i/>
          <w:sz w:val="22"/>
          <w:szCs w:val="22"/>
        </w:rPr>
        <w:t>take win</w:t>
      </w:r>
      <w:r>
        <w:rPr>
          <w:i/>
          <w:sz w:val="22"/>
          <w:szCs w:val="22"/>
        </w:rPr>
        <w:t>’</w:t>
      </w:r>
      <w:r w:rsidR="003E08A6" w:rsidRPr="001178EC">
        <w:rPr>
          <w:i/>
          <w:sz w:val="22"/>
          <w:szCs w:val="22"/>
        </w:rPr>
        <w:t xml:space="preserve"> button, increases bet to 3 credits on 1 line.  Continues playing slowly and chatting.</w:t>
      </w:r>
      <w:r>
        <w:rPr>
          <w:i/>
          <w:sz w:val="22"/>
          <w:szCs w:val="22"/>
        </w:rPr>
        <w:t xml:space="preserve"> </w:t>
      </w:r>
      <w:r w:rsidR="003E08A6" w:rsidRPr="001178EC">
        <w:rPr>
          <w:i/>
          <w:sz w:val="22"/>
          <w:szCs w:val="22"/>
        </w:rPr>
        <w:t xml:space="preserve"> Female, 20s, Asian, casino.</w:t>
      </w:r>
    </w:p>
    <w:p w14:paraId="2DA0AF72" w14:textId="77777777" w:rsidR="003E08A6" w:rsidRPr="001178EC" w:rsidRDefault="003E08A6" w:rsidP="003E08A6">
      <w:pPr>
        <w:jc w:val="both"/>
        <w:rPr>
          <w:i/>
          <w:sz w:val="22"/>
          <w:szCs w:val="22"/>
        </w:rPr>
      </w:pPr>
    </w:p>
    <w:p w14:paraId="087764F6" w14:textId="42111D82" w:rsidR="003E08A6" w:rsidRPr="001178EC" w:rsidRDefault="003E08A6" w:rsidP="003E08A6">
      <w:pPr>
        <w:jc w:val="both"/>
        <w:rPr>
          <w:sz w:val="22"/>
          <w:szCs w:val="22"/>
        </w:rPr>
      </w:pPr>
      <w:r w:rsidRPr="001178EC">
        <w:rPr>
          <w:sz w:val="22"/>
          <w:szCs w:val="22"/>
        </w:rPr>
        <w:t xml:space="preserve">Small credit wins were </w:t>
      </w:r>
      <w:r>
        <w:rPr>
          <w:sz w:val="22"/>
          <w:szCs w:val="22"/>
        </w:rPr>
        <w:t>usually</w:t>
      </w:r>
      <w:r w:rsidR="00E032C9">
        <w:rPr>
          <w:sz w:val="22"/>
          <w:szCs w:val="22"/>
        </w:rPr>
        <w:t xml:space="preserve"> insufficient to ‘</w:t>
      </w:r>
      <w:r w:rsidRPr="001178EC">
        <w:rPr>
          <w:sz w:val="22"/>
          <w:szCs w:val="22"/>
        </w:rPr>
        <w:t>pay</w:t>
      </w:r>
      <w:r w:rsidR="00E032C9">
        <w:rPr>
          <w:sz w:val="22"/>
          <w:szCs w:val="22"/>
        </w:rPr>
        <w:t>’</w:t>
      </w:r>
      <w:r w:rsidRPr="001178EC">
        <w:rPr>
          <w:sz w:val="22"/>
          <w:szCs w:val="22"/>
        </w:rPr>
        <w:t xml:space="preserve"> for the spin, technically resulting in a loss.  They frequently occurred immediately before patrons played their available credits down to nothing.  Occasionally </w:t>
      </w:r>
      <w:r w:rsidR="00AE1A47">
        <w:rPr>
          <w:sz w:val="22"/>
          <w:szCs w:val="22"/>
        </w:rPr>
        <w:t>gambler</w:t>
      </w:r>
      <w:r w:rsidRPr="001178EC">
        <w:rPr>
          <w:sz w:val="22"/>
          <w:szCs w:val="22"/>
        </w:rPr>
        <w:t>s would leave the gam</w:t>
      </w:r>
      <w:r w:rsidR="00E032C9">
        <w:rPr>
          <w:sz w:val="22"/>
          <w:szCs w:val="22"/>
        </w:rPr>
        <w:t>bl</w:t>
      </w:r>
      <w:r w:rsidRPr="001178EC">
        <w:rPr>
          <w:sz w:val="22"/>
          <w:szCs w:val="22"/>
        </w:rPr>
        <w:t>ing area at this point</w:t>
      </w:r>
      <w:r w:rsidR="003060C8">
        <w:rPr>
          <w:sz w:val="22"/>
          <w:szCs w:val="22"/>
        </w:rPr>
        <w:t>;</w:t>
      </w:r>
      <w:r w:rsidRPr="001178EC">
        <w:rPr>
          <w:sz w:val="22"/>
          <w:szCs w:val="22"/>
        </w:rPr>
        <w:t xml:space="preserve"> however</w:t>
      </w:r>
      <w:r w:rsidR="003060C8">
        <w:rPr>
          <w:sz w:val="22"/>
          <w:szCs w:val="22"/>
        </w:rPr>
        <w:t>,</w:t>
      </w:r>
      <w:r w:rsidRPr="001178EC">
        <w:rPr>
          <w:sz w:val="22"/>
          <w:szCs w:val="22"/>
        </w:rPr>
        <w:t xml:space="preserve"> more o</w:t>
      </w:r>
      <w:r w:rsidR="00E032C9">
        <w:rPr>
          <w:sz w:val="22"/>
          <w:szCs w:val="22"/>
        </w:rPr>
        <w:t>ften more money was inserted in</w:t>
      </w:r>
      <w:r w:rsidRPr="001178EC">
        <w:rPr>
          <w:sz w:val="22"/>
          <w:szCs w:val="22"/>
        </w:rPr>
        <w:t>to the same machine or into a different one.</w:t>
      </w:r>
    </w:p>
    <w:p w14:paraId="6768DBD9" w14:textId="77777777" w:rsidR="003E08A6" w:rsidRPr="001178EC" w:rsidRDefault="003E08A6" w:rsidP="003E08A6">
      <w:pPr>
        <w:jc w:val="both"/>
        <w:rPr>
          <w:sz w:val="22"/>
          <w:szCs w:val="22"/>
        </w:rPr>
      </w:pPr>
    </w:p>
    <w:p w14:paraId="3CC713A9" w14:textId="415CF014"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i/>
          <w:sz w:val="22"/>
          <w:szCs w:val="22"/>
        </w:rPr>
      </w:pPr>
      <w:r w:rsidRPr="001178EC">
        <w:rPr>
          <w:i/>
          <w:sz w:val="22"/>
          <w:szCs w:val="22"/>
        </w:rPr>
        <w:t>2x 80c wins, plays on, plays until nothing left.  Moves two machines down, same.</w:t>
      </w:r>
      <w:r w:rsidR="00E032C9">
        <w:rPr>
          <w:i/>
          <w:sz w:val="22"/>
          <w:szCs w:val="22"/>
        </w:rPr>
        <w:t xml:space="preserve"> </w:t>
      </w:r>
      <w:r w:rsidRPr="001178EC">
        <w:rPr>
          <w:i/>
          <w:sz w:val="22"/>
          <w:szCs w:val="22"/>
        </w:rPr>
        <w:t xml:space="preserve"> </w:t>
      </w:r>
      <w:r w:rsidR="003060C8">
        <w:rPr>
          <w:i/>
          <w:sz w:val="22"/>
          <w:szCs w:val="22"/>
        </w:rPr>
        <w:t>I</w:t>
      </w:r>
      <w:r w:rsidR="00E032C9">
        <w:rPr>
          <w:i/>
          <w:sz w:val="22"/>
          <w:szCs w:val="22"/>
        </w:rPr>
        <w:t>nserts $2, bets 1 </w:t>
      </w:r>
      <w:r w:rsidRPr="001178EC">
        <w:rPr>
          <w:i/>
          <w:sz w:val="22"/>
          <w:szCs w:val="22"/>
        </w:rPr>
        <w:t>credit/s 10 l</w:t>
      </w:r>
      <w:r w:rsidR="00984B5C">
        <w:rPr>
          <w:i/>
          <w:sz w:val="22"/>
          <w:szCs w:val="22"/>
        </w:rPr>
        <w:t>ines, plays until nothing left.</w:t>
      </w:r>
      <w:r w:rsidRPr="001178EC">
        <w:rPr>
          <w:i/>
          <w:sz w:val="22"/>
          <w:szCs w:val="22"/>
        </w:rPr>
        <w:t xml:space="preserve"> </w:t>
      </w:r>
      <w:r w:rsidR="00E032C9">
        <w:rPr>
          <w:i/>
          <w:sz w:val="22"/>
          <w:szCs w:val="22"/>
        </w:rPr>
        <w:t xml:space="preserve"> </w:t>
      </w:r>
      <w:r w:rsidRPr="001178EC">
        <w:rPr>
          <w:i/>
          <w:sz w:val="22"/>
          <w:szCs w:val="22"/>
        </w:rPr>
        <w:t>Female, elderly, Asian, casino.</w:t>
      </w:r>
    </w:p>
    <w:p w14:paraId="3C4A0F97"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0044DB7E" w14:textId="2E1C638B" w:rsidR="003E08A6"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r w:rsidRPr="001178EC">
        <w:rPr>
          <w:sz w:val="22"/>
          <w:szCs w:val="22"/>
        </w:rPr>
        <w:t xml:space="preserve">There was evidence of frustration with small </w:t>
      </w:r>
      <w:r w:rsidR="008F3EAC">
        <w:rPr>
          <w:sz w:val="22"/>
          <w:szCs w:val="22"/>
        </w:rPr>
        <w:t xml:space="preserve">credit </w:t>
      </w:r>
      <w:r w:rsidRPr="001178EC">
        <w:rPr>
          <w:sz w:val="22"/>
          <w:szCs w:val="22"/>
        </w:rPr>
        <w:t>wins, particularly after long periods of losing.</w:t>
      </w:r>
    </w:p>
    <w:p w14:paraId="6CA516C2"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14671434" w14:textId="75043B4C"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rPr>
      </w:pPr>
      <w:r w:rsidRPr="001178EC">
        <w:rPr>
          <w:i/>
          <w:sz w:val="22"/>
          <w:szCs w:val="22"/>
        </w:rPr>
        <w:t xml:space="preserve">Small credit win of 15. </w:t>
      </w:r>
      <w:r w:rsidR="00E032C9">
        <w:rPr>
          <w:i/>
          <w:sz w:val="22"/>
          <w:szCs w:val="22"/>
        </w:rPr>
        <w:t xml:space="preserve"> </w:t>
      </w:r>
      <w:r w:rsidRPr="001178EC">
        <w:rPr>
          <w:i/>
          <w:sz w:val="22"/>
          <w:szCs w:val="22"/>
        </w:rPr>
        <w:t>Increases bet to 2 credits per 30 max</w:t>
      </w:r>
      <w:r w:rsidR="00984B5C">
        <w:rPr>
          <w:i/>
          <w:sz w:val="22"/>
          <w:szCs w:val="22"/>
        </w:rPr>
        <w:t>, slapping buttons really hard.</w:t>
      </w:r>
      <w:r w:rsidRPr="001178EC">
        <w:rPr>
          <w:i/>
          <w:sz w:val="22"/>
          <w:szCs w:val="22"/>
        </w:rPr>
        <w:t xml:space="preserve"> </w:t>
      </w:r>
      <w:r w:rsidR="00E032C9">
        <w:rPr>
          <w:i/>
          <w:sz w:val="22"/>
          <w:szCs w:val="22"/>
        </w:rPr>
        <w:t xml:space="preserve"> </w:t>
      </w:r>
      <w:r w:rsidRPr="001178EC">
        <w:rPr>
          <w:i/>
          <w:sz w:val="22"/>
          <w:szCs w:val="22"/>
        </w:rPr>
        <w:t>Female, elderly, Pakeha</w:t>
      </w:r>
      <w:r w:rsidR="00E032C9">
        <w:rPr>
          <w:i/>
          <w:sz w:val="22"/>
          <w:szCs w:val="22"/>
        </w:rPr>
        <w:t>/European</w:t>
      </w:r>
      <w:r w:rsidRPr="001178EC">
        <w:rPr>
          <w:i/>
          <w:sz w:val="22"/>
          <w:szCs w:val="22"/>
        </w:rPr>
        <w:t>, casino.</w:t>
      </w:r>
    </w:p>
    <w:p w14:paraId="517EDD31" w14:textId="77777777" w:rsidR="003E08A6" w:rsidRPr="001178EC" w:rsidRDefault="003E08A6" w:rsidP="003E08A6">
      <w:pPr>
        <w:jc w:val="both"/>
        <w:rPr>
          <w:i/>
          <w:sz w:val="22"/>
          <w:szCs w:val="22"/>
        </w:rPr>
      </w:pPr>
    </w:p>
    <w:p w14:paraId="0AF87386" w14:textId="09339FA2" w:rsidR="003E08A6" w:rsidRPr="001178EC" w:rsidRDefault="003E08A6" w:rsidP="003E08A6">
      <w:pPr>
        <w:jc w:val="both"/>
        <w:rPr>
          <w:i/>
          <w:sz w:val="22"/>
          <w:szCs w:val="22"/>
        </w:rPr>
      </w:pPr>
      <w:r w:rsidRPr="001178EC">
        <w:rPr>
          <w:i/>
          <w:sz w:val="22"/>
          <w:szCs w:val="22"/>
        </w:rPr>
        <w:t>Betting 3 cred</w:t>
      </w:r>
      <w:r w:rsidR="003060C8">
        <w:rPr>
          <w:i/>
          <w:sz w:val="22"/>
          <w:szCs w:val="22"/>
        </w:rPr>
        <w:t>it</w:t>
      </w:r>
      <w:r w:rsidR="00E032C9">
        <w:rPr>
          <w:i/>
          <w:sz w:val="22"/>
          <w:szCs w:val="22"/>
        </w:rPr>
        <w:t>, max 15 lines on a 2</w:t>
      </w:r>
      <w:r w:rsidRPr="001178EC">
        <w:rPr>
          <w:i/>
          <w:sz w:val="22"/>
          <w:szCs w:val="22"/>
        </w:rPr>
        <w:t>c machine.  215 c win.  Plays on.  15c win.  Breathes out “huff”.  Inser</w:t>
      </w:r>
      <w:r w:rsidR="00984B5C">
        <w:rPr>
          <w:i/>
          <w:sz w:val="22"/>
          <w:szCs w:val="22"/>
        </w:rPr>
        <w:t xml:space="preserve">ts $20. </w:t>
      </w:r>
      <w:r w:rsidR="00E032C9">
        <w:rPr>
          <w:i/>
          <w:sz w:val="22"/>
          <w:szCs w:val="22"/>
        </w:rPr>
        <w:t xml:space="preserve"> </w:t>
      </w:r>
      <w:r w:rsidR="00984B5C">
        <w:rPr>
          <w:i/>
          <w:sz w:val="22"/>
          <w:szCs w:val="22"/>
        </w:rPr>
        <w:t xml:space="preserve">Plays on.  Inserts $20. </w:t>
      </w:r>
      <w:r w:rsidRPr="001178EC">
        <w:rPr>
          <w:i/>
          <w:sz w:val="22"/>
          <w:szCs w:val="22"/>
        </w:rPr>
        <w:t xml:space="preserve"> Male, 40s, Pakeha</w:t>
      </w:r>
      <w:r w:rsidR="00E032C9">
        <w:rPr>
          <w:i/>
          <w:sz w:val="22"/>
          <w:szCs w:val="22"/>
        </w:rPr>
        <w:t>/European</w:t>
      </w:r>
      <w:r w:rsidRPr="001178EC">
        <w:rPr>
          <w:i/>
          <w:sz w:val="22"/>
          <w:szCs w:val="22"/>
        </w:rPr>
        <w:t>, pub.</w:t>
      </w:r>
    </w:p>
    <w:p w14:paraId="7874A388"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rPr>
      </w:pPr>
    </w:p>
    <w:p w14:paraId="2DB2A007" w14:textId="6DBCB819" w:rsidR="003060C8"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rPr>
      </w:pPr>
      <w:r w:rsidRPr="001178EC">
        <w:rPr>
          <w:i/>
          <w:sz w:val="22"/>
          <w:szCs w:val="22"/>
        </w:rPr>
        <w:t>Plays on several spins, quickly 50</w:t>
      </w:r>
      <w:r w:rsidR="003060C8">
        <w:rPr>
          <w:i/>
          <w:sz w:val="22"/>
          <w:szCs w:val="22"/>
        </w:rPr>
        <w:t xml:space="preserve"> </w:t>
      </w:r>
      <w:r w:rsidRPr="001178EC">
        <w:rPr>
          <w:i/>
          <w:sz w:val="22"/>
          <w:szCs w:val="22"/>
        </w:rPr>
        <w:t>cred</w:t>
      </w:r>
      <w:r w:rsidR="003060C8">
        <w:rPr>
          <w:i/>
          <w:sz w:val="22"/>
          <w:szCs w:val="22"/>
        </w:rPr>
        <w:t>it</w:t>
      </w:r>
      <w:r w:rsidRPr="001178EC">
        <w:rPr>
          <w:i/>
          <w:sz w:val="22"/>
          <w:szCs w:val="22"/>
        </w:rPr>
        <w:t xml:space="preserve"> win, 22c, 27c, 20c, 40c, 10c, 22c.  Nearly out of credit, hard angry button press </w:t>
      </w:r>
      <w:r w:rsidR="00984B5C">
        <w:rPr>
          <w:i/>
          <w:sz w:val="22"/>
          <w:szCs w:val="22"/>
        </w:rPr>
        <w:t>to change game.  Looks unhappy.</w:t>
      </w:r>
      <w:r w:rsidRPr="001178EC">
        <w:rPr>
          <w:i/>
          <w:sz w:val="22"/>
          <w:szCs w:val="22"/>
        </w:rPr>
        <w:t xml:space="preserve"> </w:t>
      </w:r>
      <w:r w:rsidR="00E032C9">
        <w:rPr>
          <w:i/>
          <w:sz w:val="22"/>
          <w:szCs w:val="22"/>
        </w:rPr>
        <w:t xml:space="preserve"> </w:t>
      </w:r>
      <w:r w:rsidRPr="001178EC">
        <w:rPr>
          <w:i/>
          <w:sz w:val="22"/>
          <w:szCs w:val="22"/>
        </w:rPr>
        <w:t>Female, 40s, Pakeha</w:t>
      </w:r>
      <w:r w:rsidR="00E032C9">
        <w:rPr>
          <w:i/>
          <w:sz w:val="22"/>
          <w:szCs w:val="22"/>
        </w:rPr>
        <w:t>/European</w:t>
      </w:r>
      <w:r w:rsidRPr="001178EC">
        <w:rPr>
          <w:i/>
          <w:sz w:val="22"/>
          <w:szCs w:val="22"/>
        </w:rPr>
        <w:t>, pub.</w:t>
      </w:r>
    </w:p>
    <w:p w14:paraId="38B1FDB1"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rPr>
      </w:pPr>
    </w:p>
    <w:p w14:paraId="1F5E3E47"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rPr>
      </w:pPr>
    </w:p>
    <w:p w14:paraId="7D87EE80" w14:textId="12238605" w:rsidR="003E08A6" w:rsidRPr="001178EC" w:rsidRDefault="003E08A6" w:rsidP="003E08A6">
      <w:pPr>
        <w:pStyle w:val="RepHead3"/>
        <w:rPr>
          <w:rFonts w:cs="Times New Roman"/>
          <w:szCs w:val="22"/>
        </w:rPr>
      </w:pPr>
      <w:bookmarkStart w:id="224" w:name="_Toc394297753"/>
      <w:r w:rsidRPr="001178EC">
        <w:rPr>
          <w:rFonts w:cs="Times New Roman"/>
          <w:szCs w:val="22"/>
        </w:rPr>
        <w:t xml:space="preserve">Medium </w:t>
      </w:r>
      <w:r w:rsidR="008F3EAC">
        <w:rPr>
          <w:rFonts w:cs="Times New Roman"/>
          <w:szCs w:val="22"/>
        </w:rPr>
        <w:t xml:space="preserve">credit </w:t>
      </w:r>
      <w:r w:rsidRPr="001178EC">
        <w:rPr>
          <w:rFonts w:cs="Times New Roman"/>
          <w:szCs w:val="22"/>
        </w:rPr>
        <w:t>wins</w:t>
      </w:r>
      <w:bookmarkEnd w:id="224"/>
    </w:p>
    <w:p w14:paraId="62D593FE"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p>
    <w:p w14:paraId="369B5BE7" w14:textId="5F12F519" w:rsidR="003E08A6" w:rsidRPr="001178EC" w:rsidRDefault="003E08A6" w:rsidP="003E08A6">
      <w:pPr>
        <w:jc w:val="both"/>
        <w:rPr>
          <w:sz w:val="22"/>
          <w:szCs w:val="22"/>
        </w:rPr>
      </w:pPr>
      <w:r w:rsidRPr="001178EC">
        <w:rPr>
          <w:sz w:val="22"/>
          <w:szCs w:val="22"/>
        </w:rPr>
        <w:t xml:space="preserve">As with small </w:t>
      </w:r>
      <w:r w:rsidR="008F3EAC">
        <w:rPr>
          <w:sz w:val="22"/>
          <w:szCs w:val="22"/>
        </w:rPr>
        <w:t xml:space="preserve">credit </w:t>
      </w:r>
      <w:r w:rsidRPr="001178EC">
        <w:rPr>
          <w:sz w:val="22"/>
          <w:szCs w:val="22"/>
        </w:rPr>
        <w:t xml:space="preserve">wins, medium </w:t>
      </w:r>
      <w:r w:rsidR="008F3EAC">
        <w:rPr>
          <w:sz w:val="22"/>
          <w:szCs w:val="22"/>
        </w:rPr>
        <w:t xml:space="preserve">credit </w:t>
      </w:r>
      <w:r w:rsidRPr="001178EC">
        <w:rPr>
          <w:sz w:val="22"/>
          <w:szCs w:val="22"/>
        </w:rPr>
        <w:t xml:space="preserve">wins were observed </w:t>
      </w:r>
      <w:r>
        <w:rPr>
          <w:sz w:val="22"/>
          <w:szCs w:val="22"/>
        </w:rPr>
        <w:t>both before and after</w:t>
      </w:r>
      <w:r w:rsidRPr="001178EC">
        <w:rPr>
          <w:sz w:val="22"/>
          <w:szCs w:val="22"/>
        </w:rPr>
        <w:t xml:space="preserve"> </w:t>
      </w:r>
      <w:r w:rsidR="00AE1A47">
        <w:rPr>
          <w:sz w:val="22"/>
          <w:szCs w:val="22"/>
        </w:rPr>
        <w:t>gambler</w:t>
      </w:r>
      <w:r w:rsidRPr="001178EC">
        <w:rPr>
          <w:sz w:val="22"/>
          <w:szCs w:val="22"/>
        </w:rPr>
        <w:t>s increas</w:t>
      </w:r>
      <w:r>
        <w:rPr>
          <w:sz w:val="22"/>
          <w:szCs w:val="22"/>
        </w:rPr>
        <w:t>ed</w:t>
      </w:r>
      <w:r w:rsidRPr="001178EC">
        <w:rPr>
          <w:sz w:val="22"/>
          <w:szCs w:val="22"/>
        </w:rPr>
        <w:t xml:space="preserve"> their lines or credits bet</w:t>
      </w:r>
      <w:r>
        <w:rPr>
          <w:sz w:val="22"/>
          <w:szCs w:val="22"/>
        </w:rPr>
        <w:t xml:space="preserve">.  </w:t>
      </w:r>
      <w:r w:rsidR="00AE1A47">
        <w:rPr>
          <w:sz w:val="22"/>
          <w:szCs w:val="22"/>
        </w:rPr>
        <w:t>Gambler</w:t>
      </w:r>
      <w:r>
        <w:rPr>
          <w:sz w:val="22"/>
          <w:szCs w:val="22"/>
        </w:rPr>
        <w:t xml:space="preserve">s were frequently observed to </w:t>
      </w:r>
      <w:r w:rsidRPr="001178EC">
        <w:rPr>
          <w:sz w:val="22"/>
          <w:szCs w:val="22"/>
        </w:rPr>
        <w:t xml:space="preserve">play </w:t>
      </w:r>
      <w:r>
        <w:rPr>
          <w:sz w:val="22"/>
          <w:szCs w:val="22"/>
        </w:rPr>
        <w:t xml:space="preserve">on at a </w:t>
      </w:r>
      <w:r w:rsidRPr="001178EC">
        <w:rPr>
          <w:sz w:val="22"/>
          <w:szCs w:val="22"/>
        </w:rPr>
        <w:t>faster</w:t>
      </w:r>
      <w:r>
        <w:rPr>
          <w:sz w:val="22"/>
          <w:szCs w:val="22"/>
        </w:rPr>
        <w:t xml:space="preserve"> speed after wins of this size</w:t>
      </w:r>
      <w:r w:rsidRPr="001178EC">
        <w:rPr>
          <w:sz w:val="22"/>
          <w:szCs w:val="22"/>
        </w:rPr>
        <w:t xml:space="preserve">.  These larger wins were also often associated with feature wins or the beginning of free spins. </w:t>
      </w:r>
    </w:p>
    <w:p w14:paraId="01218497"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p>
    <w:p w14:paraId="7DE835E5" w14:textId="5F6EBFE2"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r w:rsidRPr="001178EC">
        <w:rPr>
          <w:i/>
          <w:sz w:val="22"/>
          <w:szCs w:val="22"/>
          <w:lang w:val="en-US"/>
        </w:rPr>
        <w:t xml:space="preserve">Magic hats feature plus 250 credit/s win. </w:t>
      </w:r>
      <w:r w:rsidR="008F3EAC">
        <w:rPr>
          <w:i/>
          <w:sz w:val="22"/>
          <w:szCs w:val="22"/>
          <w:lang w:val="en-US"/>
        </w:rPr>
        <w:t xml:space="preserve"> </w:t>
      </w:r>
      <w:r w:rsidRPr="001178EC">
        <w:rPr>
          <w:i/>
          <w:sz w:val="22"/>
          <w:szCs w:val="22"/>
          <w:lang w:val="en-US"/>
        </w:rPr>
        <w:t xml:space="preserve">Faster play. </w:t>
      </w:r>
      <w:r w:rsidR="008F3EAC">
        <w:rPr>
          <w:i/>
          <w:sz w:val="22"/>
          <w:szCs w:val="22"/>
          <w:lang w:val="en-US"/>
        </w:rPr>
        <w:t xml:space="preserve"> </w:t>
      </w:r>
      <w:r w:rsidRPr="001178EC">
        <w:rPr>
          <w:i/>
          <w:sz w:val="22"/>
          <w:szCs w:val="22"/>
          <w:lang w:val="en-US"/>
        </w:rPr>
        <w:t xml:space="preserve">3 spins.  Hats feature again.  Plays on. </w:t>
      </w:r>
      <w:r w:rsidR="008F3EAC">
        <w:rPr>
          <w:i/>
          <w:sz w:val="22"/>
          <w:szCs w:val="22"/>
          <w:lang w:val="en-US"/>
        </w:rPr>
        <w:t xml:space="preserve"> </w:t>
      </w:r>
      <w:r w:rsidRPr="001178EC">
        <w:rPr>
          <w:i/>
          <w:sz w:val="22"/>
          <w:szCs w:val="22"/>
          <w:lang w:val="en-US"/>
        </w:rPr>
        <w:t xml:space="preserve">Wins dolphin feature.  195 credit/s win.  Stops </w:t>
      </w:r>
      <w:r w:rsidR="008F3EAC">
        <w:rPr>
          <w:i/>
          <w:sz w:val="22"/>
          <w:szCs w:val="22"/>
          <w:lang w:val="en-US"/>
        </w:rPr>
        <w:t>and</w:t>
      </w:r>
      <w:r w:rsidRPr="001178EC">
        <w:rPr>
          <w:i/>
          <w:sz w:val="22"/>
          <w:szCs w:val="22"/>
          <w:lang w:val="en-US"/>
        </w:rPr>
        <w:t xml:space="preserve"> stares to w</w:t>
      </w:r>
      <w:r w:rsidR="00984B5C">
        <w:rPr>
          <w:i/>
          <w:sz w:val="22"/>
          <w:szCs w:val="22"/>
          <w:lang w:val="en-US"/>
        </w:rPr>
        <w:t>atch animation.  Several spins.</w:t>
      </w:r>
      <w:r w:rsidRPr="001178EC">
        <w:rPr>
          <w:i/>
          <w:sz w:val="22"/>
          <w:szCs w:val="22"/>
          <w:lang w:val="en-US"/>
        </w:rPr>
        <w:t xml:space="preserve"> </w:t>
      </w:r>
      <w:r w:rsidR="008F3EAC">
        <w:rPr>
          <w:i/>
          <w:sz w:val="22"/>
          <w:szCs w:val="22"/>
          <w:lang w:val="en-US"/>
        </w:rPr>
        <w:t xml:space="preserve"> </w:t>
      </w:r>
      <w:r w:rsidR="006A2AB8">
        <w:rPr>
          <w:i/>
          <w:sz w:val="22"/>
          <w:szCs w:val="22"/>
          <w:lang w:val="en-US"/>
        </w:rPr>
        <w:t>F</w:t>
      </w:r>
      <w:r w:rsidRPr="001178EC">
        <w:rPr>
          <w:i/>
          <w:sz w:val="22"/>
          <w:szCs w:val="22"/>
          <w:lang w:val="en-US"/>
        </w:rPr>
        <w:t xml:space="preserve">emale, elderly, </w:t>
      </w:r>
      <w:r w:rsidR="006A2AB8">
        <w:rPr>
          <w:i/>
          <w:sz w:val="22"/>
          <w:szCs w:val="22"/>
          <w:lang w:val="en-US"/>
        </w:rPr>
        <w:t>P</w:t>
      </w:r>
      <w:r w:rsidRPr="001178EC">
        <w:rPr>
          <w:i/>
          <w:sz w:val="22"/>
          <w:szCs w:val="22"/>
          <w:lang w:val="en-US"/>
        </w:rPr>
        <w:t>akeha</w:t>
      </w:r>
      <w:r w:rsidR="008F3EAC">
        <w:rPr>
          <w:i/>
          <w:sz w:val="22"/>
          <w:szCs w:val="22"/>
          <w:lang w:val="en-US"/>
        </w:rPr>
        <w:t>/European</w:t>
      </w:r>
      <w:r w:rsidRPr="001178EC">
        <w:rPr>
          <w:i/>
          <w:sz w:val="22"/>
          <w:szCs w:val="22"/>
          <w:lang w:val="en-US"/>
        </w:rPr>
        <w:t>, casino.</w:t>
      </w:r>
    </w:p>
    <w:p w14:paraId="5068965E"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p>
    <w:p w14:paraId="575D630C" w14:textId="57FEC302" w:rsidR="006A2AB8"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r w:rsidRPr="001178EC">
        <w:rPr>
          <w:i/>
          <w:sz w:val="22"/>
          <w:szCs w:val="22"/>
          <w:lang w:val="en-US"/>
        </w:rPr>
        <w:t xml:space="preserve">250 credit win, presses spin button to cut music off midstream. </w:t>
      </w:r>
      <w:r w:rsidR="008F3EAC">
        <w:rPr>
          <w:i/>
          <w:sz w:val="22"/>
          <w:szCs w:val="22"/>
          <w:lang w:val="en-US"/>
        </w:rPr>
        <w:t xml:space="preserve"> </w:t>
      </w:r>
      <w:r w:rsidRPr="001178EC">
        <w:rPr>
          <w:i/>
          <w:sz w:val="22"/>
          <w:szCs w:val="22"/>
          <w:lang w:val="en-US"/>
        </w:rPr>
        <w:t>Increases bet</w:t>
      </w:r>
      <w:r w:rsidR="008F3EAC">
        <w:rPr>
          <w:i/>
          <w:sz w:val="22"/>
          <w:szCs w:val="22"/>
          <w:lang w:val="en-US"/>
        </w:rPr>
        <w:t>,</w:t>
      </w:r>
      <w:r w:rsidRPr="001178EC">
        <w:rPr>
          <w:i/>
          <w:sz w:val="22"/>
          <w:szCs w:val="22"/>
          <w:lang w:val="en-US"/>
        </w:rPr>
        <w:t xml:space="preserve"> 2 credits</w:t>
      </w:r>
      <w:r w:rsidR="008F3EAC">
        <w:rPr>
          <w:i/>
          <w:sz w:val="22"/>
          <w:szCs w:val="22"/>
          <w:lang w:val="en-US"/>
        </w:rPr>
        <w:t>, 20 lines.  4 </w:t>
      </w:r>
      <w:r w:rsidRPr="001178EC">
        <w:rPr>
          <w:i/>
          <w:sz w:val="22"/>
          <w:szCs w:val="22"/>
          <w:lang w:val="en-US"/>
        </w:rPr>
        <w:t xml:space="preserve">rapid spins then back to back to 1 credit per line.  Begins alternating 1 credit per line with 2 credits </w:t>
      </w:r>
      <w:r>
        <w:rPr>
          <w:i/>
          <w:sz w:val="22"/>
          <w:szCs w:val="22"/>
          <w:lang w:val="en-US"/>
        </w:rPr>
        <w:t>p</w:t>
      </w:r>
      <w:r w:rsidRPr="001178EC">
        <w:rPr>
          <w:i/>
          <w:sz w:val="22"/>
          <w:szCs w:val="22"/>
          <w:lang w:val="en-US"/>
        </w:rPr>
        <w:t>er line for 20 lines.  Small wins</w:t>
      </w:r>
      <w:r w:rsidR="008F3EAC">
        <w:rPr>
          <w:i/>
          <w:sz w:val="22"/>
          <w:szCs w:val="22"/>
          <w:lang w:val="en-US"/>
        </w:rPr>
        <w:t>,</w:t>
      </w:r>
      <w:r w:rsidRPr="001178EC">
        <w:rPr>
          <w:i/>
          <w:sz w:val="22"/>
          <w:szCs w:val="22"/>
          <w:lang w:val="en-US"/>
        </w:rPr>
        <w:t xml:space="preserve"> 15 credits, 2 credits. </w:t>
      </w:r>
      <w:r w:rsidR="008F3EAC">
        <w:rPr>
          <w:i/>
          <w:sz w:val="22"/>
          <w:szCs w:val="22"/>
          <w:lang w:val="en-US"/>
        </w:rPr>
        <w:t xml:space="preserve"> </w:t>
      </w:r>
      <w:r w:rsidRPr="001178EC">
        <w:rPr>
          <w:i/>
          <w:sz w:val="22"/>
          <w:szCs w:val="22"/>
          <w:lang w:val="en-US"/>
        </w:rPr>
        <w:t>Ch</w:t>
      </w:r>
      <w:r w:rsidR="00984B5C">
        <w:rPr>
          <w:i/>
          <w:sz w:val="22"/>
          <w:szCs w:val="22"/>
          <w:lang w:val="en-US"/>
        </w:rPr>
        <w:t>anges game within same machine.</w:t>
      </w:r>
      <w:r w:rsidRPr="001178EC">
        <w:rPr>
          <w:i/>
          <w:sz w:val="22"/>
          <w:szCs w:val="22"/>
          <w:lang w:val="en-US"/>
        </w:rPr>
        <w:t xml:space="preserve"> </w:t>
      </w:r>
      <w:r w:rsidR="008F3EAC">
        <w:rPr>
          <w:i/>
          <w:sz w:val="22"/>
          <w:szCs w:val="22"/>
          <w:lang w:val="en-US"/>
        </w:rPr>
        <w:t xml:space="preserve"> </w:t>
      </w:r>
      <w:r w:rsidRPr="001178EC">
        <w:rPr>
          <w:i/>
          <w:sz w:val="22"/>
          <w:szCs w:val="22"/>
          <w:lang w:val="en-US"/>
        </w:rPr>
        <w:t>Female,</w:t>
      </w:r>
      <w:r w:rsidR="006A2AB8">
        <w:rPr>
          <w:i/>
          <w:sz w:val="22"/>
          <w:szCs w:val="22"/>
          <w:lang w:val="en-US"/>
        </w:rPr>
        <w:t xml:space="preserve"> </w:t>
      </w:r>
      <w:r w:rsidRPr="001178EC">
        <w:rPr>
          <w:i/>
          <w:sz w:val="22"/>
          <w:szCs w:val="22"/>
          <w:lang w:val="en-US"/>
        </w:rPr>
        <w:t>elderly, Pakeha</w:t>
      </w:r>
      <w:r w:rsidR="008F3EAC">
        <w:rPr>
          <w:i/>
          <w:sz w:val="22"/>
          <w:szCs w:val="22"/>
          <w:lang w:val="en-US"/>
        </w:rPr>
        <w:t>/European</w:t>
      </w:r>
      <w:r w:rsidRPr="001178EC">
        <w:rPr>
          <w:i/>
          <w:sz w:val="22"/>
          <w:szCs w:val="22"/>
          <w:lang w:val="en-US"/>
        </w:rPr>
        <w:t>, pub.</w:t>
      </w:r>
    </w:p>
    <w:p w14:paraId="34ADA777"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p>
    <w:p w14:paraId="04FE4D7C" w14:textId="7551B198" w:rsidR="003E08A6" w:rsidRPr="001178EC" w:rsidRDefault="003E08A6" w:rsidP="003E08A6">
      <w:pPr>
        <w:jc w:val="both"/>
        <w:rPr>
          <w:sz w:val="22"/>
          <w:szCs w:val="22"/>
        </w:rPr>
      </w:pPr>
      <w:r w:rsidRPr="001178EC">
        <w:rPr>
          <w:sz w:val="22"/>
          <w:szCs w:val="22"/>
        </w:rPr>
        <w:t xml:space="preserve">These wins were far more likely to prompt comments and smiles from other </w:t>
      </w:r>
      <w:r w:rsidR="00AE1A47">
        <w:rPr>
          <w:sz w:val="22"/>
          <w:szCs w:val="22"/>
        </w:rPr>
        <w:t>gambler</w:t>
      </w:r>
      <w:r w:rsidRPr="001178EC">
        <w:rPr>
          <w:sz w:val="22"/>
          <w:szCs w:val="22"/>
        </w:rPr>
        <w:t>s</w:t>
      </w:r>
      <w:r w:rsidR="006A2AB8">
        <w:rPr>
          <w:sz w:val="22"/>
          <w:szCs w:val="22"/>
        </w:rPr>
        <w:t>,</w:t>
      </w:r>
      <w:r w:rsidRPr="001178EC">
        <w:rPr>
          <w:sz w:val="22"/>
          <w:szCs w:val="22"/>
        </w:rPr>
        <w:t xml:space="preserve"> often due to </w:t>
      </w:r>
      <w:r>
        <w:rPr>
          <w:sz w:val="22"/>
          <w:szCs w:val="22"/>
        </w:rPr>
        <w:t xml:space="preserve">the </w:t>
      </w:r>
      <w:r w:rsidRPr="001178EC">
        <w:rPr>
          <w:sz w:val="22"/>
          <w:szCs w:val="22"/>
        </w:rPr>
        <w:t xml:space="preserve">associated sounds attracting attention.  Most patrons responded positively to this attention from other </w:t>
      </w:r>
      <w:r w:rsidR="00AE1A47">
        <w:rPr>
          <w:sz w:val="22"/>
          <w:szCs w:val="22"/>
        </w:rPr>
        <w:t>gambler</w:t>
      </w:r>
      <w:r w:rsidRPr="001178EC">
        <w:rPr>
          <w:sz w:val="22"/>
          <w:szCs w:val="22"/>
        </w:rPr>
        <w:t xml:space="preserve">s.  There was more excitement/positive reaction observed </w:t>
      </w:r>
      <w:r>
        <w:rPr>
          <w:sz w:val="22"/>
          <w:szCs w:val="22"/>
        </w:rPr>
        <w:t xml:space="preserve">among </w:t>
      </w:r>
      <w:r w:rsidR="00AE1A47">
        <w:rPr>
          <w:sz w:val="22"/>
          <w:szCs w:val="22"/>
        </w:rPr>
        <w:t>gambler</w:t>
      </w:r>
      <w:r>
        <w:rPr>
          <w:sz w:val="22"/>
          <w:szCs w:val="22"/>
        </w:rPr>
        <w:t xml:space="preserve">s </w:t>
      </w:r>
      <w:r w:rsidRPr="001178EC">
        <w:rPr>
          <w:sz w:val="22"/>
          <w:szCs w:val="22"/>
        </w:rPr>
        <w:t xml:space="preserve">in response to medium </w:t>
      </w:r>
      <w:r w:rsidR="008F3EAC">
        <w:rPr>
          <w:sz w:val="22"/>
          <w:szCs w:val="22"/>
        </w:rPr>
        <w:t xml:space="preserve">credit </w:t>
      </w:r>
      <w:r w:rsidRPr="001178EC">
        <w:rPr>
          <w:sz w:val="22"/>
          <w:szCs w:val="22"/>
        </w:rPr>
        <w:t>wins</w:t>
      </w:r>
      <w:r w:rsidR="008F3EAC">
        <w:rPr>
          <w:sz w:val="22"/>
          <w:szCs w:val="22"/>
        </w:rPr>
        <w:t>;</w:t>
      </w:r>
      <w:r w:rsidRPr="001178EC">
        <w:rPr>
          <w:sz w:val="22"/>
          <w:szCs w:val="22"/>
        </w:rPr>
        <w:t xml:space="preserve"> more so </w:t>
      </w:r>
      <w:r w:rsidR="008F3EAC">
        <w:rPr>
          <w:sz w:val="22"/>
          <w:szCs w:val="22"/>
        </w:rPr>
        <w:t>if there was</w:t>
      </w:r>
      <w:r w:rsidRPr="001178EC">
        <w:rPr>
          <w:sz w:val="22"/>
          <w:szCs w:val="22"/>
        </w:rPr>
        <w:t xml:space="preserve"> an associated free spin feature (which </w:t>
      </w:r>
      <w:r w:rsidR="006A2AB8">
        <w:rPr>
          <w:sz w:val="22"/>
          <w:szCs w:val="22"/>
        </w:rPr>
        <w:t>was</w:t>
      </w:r>
      <w:r w:rsidR="006A2AB8" w:rsidRPr="001178EC">
        <w:rPr>
          <w:sz w:val="22"/>
          <w:szCs w:val="22"/>
        </w:rPr>
        <w:t xml:space="preserve"> </w:t>
      </w:r>
      <w:r>
        <w:rPr>
          <w:sz w:val="22"/>
          <w:szCs w:val="22"/>
        </w:rPr>
        <w:t xml:space="preserve">often </w:t>
      </w:r>
      <w:r w:rsidRPr="001178EC">
        <w:rPr>
          <w:sz w:val="22"/>
          <w:szCs w:val="22"/>
        </w:rPr>
        <w:t>seen to occur alongside wins of this size).</w:t>
      </w:r>
    </w:p>
    <w:p w14:paraId="2AEF4BF0"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p>
    <w:p w14:paraId="39411160" w14:textId="25A99186"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r w:rsidRPr="001178EC">
        <w:rPr>
          <w:i/>
          <w:sz w:val="22"/>
          <w:szCs w:val="22"/>
          <w:lang w:val="en-US"/>
        </w:rPr>
        <w:t xml:space="preserve">300c win.  Smiles </w:t>
      </w:r>
      <w:r w:rsidR="00984B5C">
        <w:rPr>
          <w:i/>
          <w:sz w:val="22"/>
          <w:szCs w:val="22"/>
          <w:lang w:val="en-US"/>
        </w:rPr>
        <w:t>at lady next to her.  Plays on.</w:t>
      </w:r>
      <w:r w:rsidRPr="001178EC">
        <w:rPr>
          <w:i/>
          <w:sz w:val="22"/>
          <w:szCs w:val="22"/>
          <w:lang w:val="en-US"/>
        </w:rPr>
        <w:t xml:space="preserve"> </w:t>
      </w:r>
      <w:r w:rsidR="008F3EAC">
        <w:rPr>
          <w:i/>
          <w:sz w:val="22"/>
          <w:szCs w:val="22"/>
          <w:lang w:val="en-US"/>
        </w:rPr>
        <w:t xml:space="preserve"> </w:t>
      </w:r>
      <w:r w:rsidRPr="001178EC">
        <w:rPr>
          <w:i/>
          <w:sz w:val="22"/>
          <w:szCs w:val="22"/>
          <w:lang w:val="en-US"/>
        </w:rPr>
        <w:t xml:space="preserve">Female, 40s, </w:t>
      </w:r>
      <w:r w:rsidR="004D1910">
        <w:rPr>
          <w:i/>
          <w:sz w:val="22"/>
          <w:szCs w:val="22"/>
          <w:lang w:val="en-US"/>
        </w:rPr>
        <w:t>Māori</w:t>
      </w:r>
      <w:r w:rsidRPr="001178EC">
        <w:rPr>
          <w:i/>
          <w:sz w:val="22"/>
          <w:szCs w:val="22"/>
          <w:lang w:val="en-US"/>
        </w:rPr>
        <w:t>, casino.</w:t>
      </w:r>
    </w:p>
    <w:p w14:paraId="10446BE4"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p>
    <w:p w14:paraId="2BEBBF67" w14:textId="4C0F1E20"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lang w:val="en-US"/>
        </w:rPr>
      </w:pPr>
      <w:r w:rsidRPr="001178EC">
        <w:rPr>
          <w:i/>
          <w:sz w:val="22"/>
          <w:szCs w:val="22"/>
          <w:lang w:val="en-US"/>
        </w:rPr>
        <w:t xml:space="preserve">200 credit win plus 10 free spins. </w:t>
      </w:r>
      <w:r w:rsidR="008F3EAC">
        <w:rPr>
          <w:i/>
          <w:sz w:val="22"/>
          <w:szCs w:val="22"/>
          <w:lang w:val="en-US"/>
        </w:rPr>
        <w:t xml:space="preserve"> </w:t>
      </w:r>
      <w:r w:rsidRPr="001178EC">
        <w:rPr>
          <w:i/>
          <w:sz w:val="22"/>
          <w:szCs w:val="22"/>
          <w:lang w:val="en-US"/>
        </w:rPr>
        <w:t>Jiggles excitedly on chair, wa</w:t>
      </w:r>
      <w:r w:rsidR="00984B5C">
        <w:rPr>
          <w:i/>
          <w:sz w:val="22"/>
          <w:szCs w:val="22"/>
          <w:lang w:val="en-US"/>
        </w:rPr>
        <w:t>tches screen and drinks coffee.</w:t>
      </w:r>
      <w:r w:rsidR="008F3EAC">
        <w:rPr>
          <w:i/>
          <w:sz w:val="22"/>
          <w:szCs w:val="22"/>
          <w:lang w:val="en-US"/>
        </w:rPr>
        <w:t xml:space="preserve">  </w:t>
      </w:r>
      <w:r w:rsidR="006A2AB8">
        <w:rPr>
          <w:i/>
          <w:sz w:val="22"/>
          <w:szCs w:val="22"/>
          <w:lang w:val="en-US"/>
        </w:rPr>
        <w:t>F</w:t>
      </w:r>
      <w:r w:rsidRPr="001178EC">
        <w:rPr>
          <w:i/>
          <w:sz w:val="22"/>
          <w:szCs w:val="22"/>
          <w:lang w:val="en-US"/>
        </w:rPr>
        <w:t xml:space="preserve">emale, 40s, </w:t>
      </w:r>
      <w:r w:rsidR="006A2AB8">
        <w:rPr>
          <w:i/>
          <w:sz w:val="22"/>
          <w:szCs w:val="22"/>
          <w:lang w:val="en-US"/>
        </w:rPr>
        <w:t>P</w:t>
      </w:r>
      <w:r w:rsidRPr="001178EC">
        <w:rPr>
          <w:i/>
          <w:sz w:val="22"/>
          <w:szCs w:val="22"/>
          <w:lang w:val="en-US"/>
        </w:rPr>
        <w:t>akeha</w:t>
      </w:r>
      <w:r w:rsidR="008F3EAC">
        <w:rPr>
          <w:i/>
          <w:sz w:val="22"/>
          <w:szCs w:val="22"/>
          <w:lang w:val="en-US"/>
        </w:rPr>
        <w:t>/European</w:t>
      </w:r>
      <w:r w:rsidRPr="001178EC">
        <w:rPr>
          <w:i/>
          <w:sz w:val="22"/>
          <w:szCs w:val="22"/>
          <w:lang w:val="en-US"/>
        </w:rPr>
        <w:t>, casino.</w:t>
      </w:r>
    </w:p>
    <w:p w14:paraId="0E1AA764" w14:textId="77777777" w:rsidR="003E08A6" w:rsidRPr="001178EC" w:rsidRDefault="003E08A6" w:rsidP="003E0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rPr>
      </w:pPr>
    </w:p>
    <w:p w14:paraId="2F945A0E" w14:textId="60BC9D48" w:rsidR="003E08A6" w:rsidRPr="001178EC" w:rsidRDefault="003E08A6" w:rsidP="003E08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sz w:val="22"/>
          <w:szCs w:val="22"/>
        </w:rPr>
      </w:pPr>
      <w:r>
        <w:rPr>
          <w:sz w:val="22"/>
          <w:szCs w:val="22"/>
        </w:rPr>
        <w:t>Twenty</w:t>
      </w:r>
      <w:r w:rsidRPr="001178EC">
        <w:rPr>
          <w:sz w:val="22"/>
          <w:szCs w:val="22"/>
        </w:rPr>
        <w:t xml:space="preserve"> </w:t>
      </w:r>
      <w:r w:rsidR="00AE1A47">
        <w:rPr>
          <w:sz w:val="22"/>
          <w:szCs w:val="22"/>
        </w:rPr>
        <w:t>gambler</w:t>
      </w:r>
      <w:r w:rsidRPr="001178EC">
        <w:rPr>
          <w:sz w:val="22"/>
          <w:szCs w:val="22"/>
        </w:rPr>
        <w:t xml:space="preserve">s were observed pausing play after these </w:t>
      </w:r>
      <w:r w:rsidR="008F3EAC">
        <w:rPr>
          <w:sz w:val="22"/>
          <w:szCs w:val="22"/>
        </w:rPr>
        <w:t xml:space="preserve">medium credit </w:t>
      </w:r>
      <w:r w:rsidRPr="001178EC">
        <w:rPr>
          <w:sz w:val="22"/>
          <w:szCs w:val="22"/>
        </w:rPr>
        <w:t xml:space="preserve">wins to watch credits roll or </w:t>
      </w:r>
      <w:r w:rsidRPr="001178EC">
        <w:rPr>
          <w:sz w:val="22"/>
          <w:szCs w:val="22"/>
        </w:rPr>
        <w:lastRenderedPageBreak/>
        <w:t xml:space="preserve">to look around the room at other </w:t>
      </w:r>
      <w:r w:rsidR="00AE1A47">
        <w:rPr>
          <w:sz w:val="22"/>
          <w:szCs w:val="22"/>
        </w:rPr>
        <w:t>gambler</w:t>
      </w:r>
      <w:r w:rsidRPr="001178EC">
        <w:rPr>
          <w:sz w:val="22"/>
          <w:szCs w:val="22"/>
        </w:rPr>
        <w:t xml:space="preserve">s.  </w:t>
      </w:r>
      <w:r>
        <w:rPr>
          <w:sz w:val="22"/>
          <w:szCs w:val="22"/>
        </w:rPr>
        <w:t>In 11 instances</w:t>
      </w:r>
      <w:r w:rsidR="008F3EAC">
        <w:rPr>
          <w:sz w:val="22"/>
          <w:szCs w:val="22"/>
        </w:rPr>
        <w:t>,</w:t>
      </w:r>
      <w:r w:rsidRPr="001178EC">
        <w:rPr>
          <w:sz w:val="22"/>
          <w:szCs w:val="22"/>
        </w:rPr>
        <w:t xml:space="preserve"> patrons chang</w:t>
      </w:r>
      <w:r>
        <w:rPr>
          <w:sz w:val="22"/>
          <w:szCs w:val="22"/>
        </w:rPr>
        <w:t>ed</w:t>
      </w:r>
      <w:r w:rsidRPr="001178EC">
        <w:rPr>
          <w:sz w:val="22"/>
          <w:szCs w:val="22"/>
        </w:rPr>
        <w:t xml:space="preserve"> games within the</w:t>
      </w:r>
      <w:r>
        <w:rPr>
          <w:sz w:val="22"/>
          <w:szCs w:val="22"/>
        </w:rPr>
        <w:t>ir</w:t>
      </w:r>
      <w:r w:rsidRPr="001178EC">
        <w:rPr>
          <w:sz w:val="22"/>
          <w:szCs w:val="22"/>
        </w:rPr>
        <w:t xml:space="preserve"> machine after moderate wins.  </w:t>
      </w:r>
      <w:r>
        <w:rPr>
          <w:sz w:val="22"/>
          <w:szCs w:val="22"/>
        </w:rPr>
        <w:t xml:space="preserve">Two </w:t>
      </w:r>
      <w:r w:rsidR="008F3EAC">
        <w:rPr>
          <w:sz w:val="22"/>
          <w:szCs w:val="22"/>
        </w:rPr>
        <w:t xml:space="preserve">pub </w:t>
      </w:r>
      <w:r>
        <w:rPr>
          <w:sz w:val="22"/>
          <w:szCs w:val="22"/>
        </w:rPr>
        <w:t>gamblers were observed cashing out</w:t>
      </w:r>
      <w:r w:rsidRPr="001178EC">
        <w:rPr>
          <w:sz w:val="22"/>
          <w:szCs w:val="22"/>
        </w:rPr>
        <w:t xml:space="preserve"> ($10 and $40</w:t>
      </w:r>
      <w:r>
        <w:rPr>
          <w:sz w:val="22"/>
          <w:szCs w:val="22"/>
        </w:rPr>
        <w:t xml:space="preserve"> respectively) and leaving</w:t>
      </w:r>
      <w:r w:rsidRPr="001178EC">
        <w:rPr>
          <w:sz w:val="22"/>
          <w:szCs w:val="22"/>
        </w:rPr>
        <w:t xml:space="preserve"> the gam</w:t>
      </w:r>
      <w:r w:rsidR="008F3EAC">
        <w:rPr>
          <w:sz w:val="22"/>
          <w:szCs w:val="22"/>
        </w:rPr>
        <w:t>bl</w:t>
      </w:r>
      <w:r w:rsidRPr="001178EC">
        <w:rPr>
          <w:sz w:val="22"/>
          <w:szCs w:val="22"/>
        </w:rPr>
        <w:t xml:space="preserve">ing area after a win of this size.  </w:t>
      </w:r>
    </w:p>
    <w:p w14:paraId="694FA3CD" w14:textId="77777777" w:rsidR="003E08A6" w:rsidRPr="001178EC" w:rsidRDefault="003E08A6" w:rsidP="003E08A6">
      <w:pPr>
        <w:jc w:val="both"/>
        <w:rPr>
          <w:sz w:val="22"/>
          <w:szCs w:val="22"/>
        </w:rPr>
      </w:pPr>
    </w:p>
    <w:p w14:paraId="2F4BCBB6" w14:textId="77777777" w:rsidR="003E08A6" w:rsidRPr="001178EC" w:rsidRDefault="003E08A6" w:rsidP="003E08A6">
      <w:pPr>
        <w:jc w:val="both"/>
        <w:rPr>
          <w:sz w:val="22"/>
          <w:szCs w:val="22"/>
        </w:rPr>
      </w:pPr>
    </w:p>
    <w:p w14:paraId="09D2CF99" w14:textId="3EEAC4F9" w:rsidR="003E08A6" w:rsidRPr="00C2109F" w:rsidRDefault="003E08A6" w:rsidP="003E08A6">
      <w:pPr>
        <w:pStyle w:val="RepHead3"/>
        <w:rPr>
          <w:rFonts w:cs="Times New Roman"/>
          <w:szCs w:val="22"/>
        </w:rPr>
      </w:pPr>
      <w:bookmarkStart w:id="225" w:name="_Toc394297754"/>
      <w:r w:rsidRPr="00C2109F">
        <w:rPr>
          <w:rFonts w:cs="Times New Roman"/>
          <w:szCs w:val="22"/>
        </w:rPr>
        <w:t xml:space="preserve">Large </w:t>
      </w:r>
      <w:r w:rsidR="008F3EAC">
        <w:rPr>
          <w:rFonts w:cs="Times New Roman"/>
          <w:szCs w:val="22"/>
        </w:rPr>
        <w:t xml:space="preserve">credit </w:t>
      </w:r>
      <w:r w:rsidRPr="00C2109F">
        <w:rPr>
          <w:rFonts w:cs="Times New Roman"/>
          <w:szCs w:val="22"/>
        </w:rPr>
        <w:t>wins</w:t>
      </w:r>
      <w:bookmarkEnd w:id="225"/>
    </w:p>
    <w:p w14:paraId="7772E92F" w14:textId="77777777" w:rsidR="003E08A6" w:rsidRPr="001178EC" w:rsidRDefault="003E08A6" w:rsidP="003E08A6">
      <w:pPr>
        <w:jc w:val="both"/>
        <w:rPr>
          <w:sz w:val="22"/>
          <w:szCs w:val="22"/>
          <w:lang w:val="en-US"/>
        </w:rPr>
      </w:pPr>
    </w:p>
    <w:p w14:paraId="0E68B0A8" w14:textId="7AFBC81C" w:rsidR="003E08A6" w:rsidRPr="001178EC" w:rsidRDefault="003E08A6" w:rsidP="003E08A6">
      <w:pPr>
        <w:jc w:val="both"/>
        <w:rPr>
          <w:sz w:val="22"/>
          <w:szCs w:val="22"/>
        </w:rPr>
      </w:pPr>
      <w:r w:rsidRPr="001178EC">
        <w:rPr>
          <w:sz w:val="22"/>
          <w:szCs w:val="22"/>
        </w:rPr>
        <w:t xml:space="preserve">Unsurprisingly, those patrons who won larger amounts had generally spent more money in their observed session than those who won less.  Patrons were observed betting more credits (upwards of </w:t>
      </w:r>
      <w:r w:rsidR="008F3EAC">
        <w:rPr>
          <w:sz w:val="22"/>
          <w:szCs w:val="22"/>
        </w:rPr>
        <w:t>two</w:t>
      </w:r>
      <w:r w:rsidRPr="001178EC">
        <w:rPr>
          <w:sz w:val="22"/>
          <w:szCs w:val="22"/>
        </w:rPr>
        <w:t xml:space="preserve"> credits) per line, generally on the maximum number of lines available when they won.  Larger wins were observed more frequently in the pub environments</w:t>
      </w:r>
      <w:r>
        <w:rPr>
          <w:sz w:val="22"/>
          <w:szCs w:val="22"/>
        </w:rPr>
        <w:t xml:space="preserve"> </w:t>
      </w:r>
      <w:r w:rsidR="00C2109F">
        <w:rPr>
          <w:sz w:val="22"/>
          <w:szCs w:val="22"/>
        </w:rPr>
        <w:t>(</w:t>
      </w:r>
      <w:r>
        <w:rPr>
          <w:sz w:val="22"/>
          <w:szCs w:val="22"/>
        </w:rPr>
        <w:t>80 instances compared to 65 instances in casinos)</w:t>
      </w:r>
      <w:r w:rsidRPr="001178EC">
        <w:rPr>
          <w:sz w:val="22"/>
          <w:szCs w:val="22"/>
        </w:rPr>
        <w:t xml:space="preserve"> where patrons were required to bet a minimum of </w:t>
      </w:r>
      <w:r w:rsidR="008F3EAC">
        <w:rPr>
          <w:sz w:val="22"/>
          <w:szCs w:val="22"/>
        </w:rPr>
        <w:t>two</w:t>
      </w:r>
      <w:r w:rsidRPr="001178EC">
        <w:rPr>
          <w:sz w:val="22"/>
          <w:szCs w:val="22"/>
        </w:rPr>
        <w:t xml:space="preserve"> cents per line played (there were no </w:t>
      </w:r>
      <w:r w:rsidR="008F3EAC">
        <w:rPr>
          <w:sz w:val="22"/>
          <w:szCs w:val="22"/>
        </w:rPr>
        <w:t>one</w:t>
      </w:r>
      <w:r w:rsidRPr="001178EC">
        <w:rPr>
          <w:sz w:val="22"/>
          <w:szCs w:val="22"/>
        </w:rPr>
        <w:t xml:space="preserve"> cent machines available in these venues).  </w:t>
      </w:r>
    </w:p>
    <w:p w14:paraId="614DC4D1" w14:textId="77777777" w:rsidR="003E08A6" w:rsidRPr="001178EC" w:rsidRDefault="003E08A6" w:rsidP="003E08A6">
      <w:pPr>
        <w:jc w:val="both"/>
        <w:rPr>
          <w:sz w:val="22"/>
          <w:szCs w:val="22"/>
        </w:rPr>
      </w:pPr>
    </w:p>
    <w:p w14:paraId="7F847112" w14:textId="544DC00A" w:rsidR="003E08A6" w:rsidRPr="001178EC" w:rsidRDefault="003E08A6" w:rsidP="003E08A6">
      <w:pPr>
        <w:jc w:val="both"/>
        <w:rPr>
          <w:sz w:val="22"/>
          <w:szCs w:val="22"/>
        </w:rPr>
      </w:pPr>
      <w:r w:rsidRPr="001178EC">
        <w:rPr>
          <w:sz w:val="22"/>
          <w:szCs w:val="22"/>
        </w:rPr>
        <w:t>There was more evidence of superstitious behavio</w:t>
      </w:r>
      <w:r>
        <w:rPr>
          <w:sz w:val="22"/>
          <w:szCs w:val="22"/>
        </w:rPr>
        <w:t>u</w:t>
      </w:r>
      <w:r w:rsidRPr="001178EC">
        <w:rPr>
          <w:sz w:val="22"/>
          <w:szCs w:val="22"/>
        </w:rPr>
        <w:t>r among patrons who won larger amounts (e.g.</w:t>
      </w:r>
      <w:r w:rsidR="008F3EAC">
        <w:rPr>
          <w:sz w:val="22"/>
          <w:szCs w:val="22"/>
        </w:rPr>
        <w:t> </w:t>
      </w:r>
      <w:r w:rsidRPr="001178EC">
        <w:rPr>
          <w:sz w:val="22"/>
          <w:szCs w:val="22"/>
        </w:rPr>
        <w:t>touching winning symbols, patterns of button pressing).  Participants who won larger amounts were observed changing machines and games within machines more frequently.  Most looked pleased after the win (exclaimed, smiled at others or to self)</w:t>
      </w:r>
      <w:r w:rsidR="00C2109F">
        <w:rPr>
          <w:sz w:val="22"/>
          <w:szCs w:val="22"/>
        </w:rPr>
        <w:t>;</w:t>
      </w:r>
      <w:r w:rsidRPr="001178EC">
        <w:rPr>
          <w:sz w:val="22"/>
          <w:szCs w:val="22"/>
        </w:rPr>
        <w:t xml:space="preserve"> however</w:t>
      </w:r>
      <w:r w:rsidR="00C2109F">
        <w:rPr>
          <w:sz w:val="22"/>
          <w:szCs w:val="22"/>
        </w:rPr>
        <w:t>,</w:t>
      </w:r>
      <w:r w:rsidRPr="001178EC">
        <w:rPr>
          <w:sz w:val="22"/>
          <w:szCs w:val="22"/>
        </w:rPr>
        <w:t xml:space="preserve"> there were also a few patrons who showed no reaction.  Larger </w:t>
      </w:r>
      <w:r w:rsidR="006066F7">
        <w:rPr>
          <w:sz w:val="22"/>
          <w:szCs w:val="22"/>
        </w:rPr>
        <w:t xml:space="preserve">credit </w:t>
      </w:r>
      <w:r w:rsidRPr="001178EC">
        <w:rPr>
          <w:sz w:val="22"/>
          <w:szCs w:val="22"/>
        </w:rPr>
        <w:t>wins often preceded positive interaction</w:t>
      </w:r>
      <w:r>
        <w:rPr>
          <w:sz w:val="22"/>
          <w:szCs w:val="22"/>
        </w:rPr>
        <w:t>s</w:t>
      </w:r>
      <w:r w:rsidRPr="001178EC">
        <w:rPr>
          <w:sz w:val="22"/>
          <w:szCs w:val="22"/>
        </w:rPr>
        <w:t xml:space="preserve"> with other </w:t>
      </w:r>
      <w:r>
        <w:rPr>
          <w:sz w:val="22"/>
          <w:szCs w:val="22"/>
        </w:rPr>
        <w:t>patrons</w:t>
      </w:r>
      <w:r w:rsidRPr="001178EC">
        <w:rPr>
          <w:sz w:val="22"/>
          <w:szCs w:val="22"/>
        </w:rPr>
        <w:t xml:space="preserve">, </w:t>
      </w:r>
      <w:r>
        <w:rPr>
          <w:sz w:val="22"/>
          <w:szCs w:val="22"/>
        </w:rPr>
        <w:t xml:space="preserve">sometimes these other patrons were obviously </w:t>
      </w:r>
      <w:r w:rsidRPr="001178EC">
        <w:rPr>
          <w:sz w:val="22"/>
          <w:szCs w:val="22"/>
        </w:rPr>
        <w:t xml:space="preserve">known to the </w:t>
      </w:r>
      <w:r>
        <w:rPr>
          <w:sz w:val="22"/>
          <w:szCs w:val="22"/>
        </w:rPr>
        <w:t>gambler, and sometimes they seemed to be strangers</w:t>
      </w:r>
      <w:r w:rsidRPr="001178EC">
        <w:rPr>
          <w:sz w:val="22"/>
          <w:szCs w:val="22"/>
        </w:rPr>
        <w:t>.</w:t>
      </w:r>
    </w:p>
    <w:p w14:paraId="16F2B601" w14:textId="77777777" w:rsidR="003E08A6" w:rsidRPr="001178EC" w:rsidRDefault="003E08A6" w:rsidP="003E08A6">
      <w:pPr>
        <w:jc w:val="both"/>
        <w:rPr>
          <w:sz w:val="22"/>
          <w:szCs w:val="22"/>
        </w:rPr>
      </w:pPr>
    </w:p>
    <w:p w14:paraId="783CFE94" w14:textId="6E6CD82A" w:rsidR="003E08A6" w:rsidRPr="001178EC" w:rsidRDefault="003E08A6" w:rsidP="003E08A6">
      <w:pPr>
        <w:jc w:val="both"/>
        <w:rPr>
          <w:sz w:val="22"/>
          <w:szCs w:val="22"/>
        </w:rPr>
      </w:pPr>
      <w:r w:rsidRPr="001178EC">
        <w:rPr>
          <w:sz w:val="22"/>
          <w:szCs w:val="22"/>
        </w:rPr>
        <w:t xml:space="preserve">A common response to larger </w:t>
      </w:r>
      <w:r w:rsidR="006066F7">
        <w:rPr>
          <w:sz w:val="22"/>
          <w:szCs w:val="22"/>
        </w:rPr>
        <w:t xml:space="preserve">credit </w:t>
      </w:r>
      <w:r w:rsidRPr="001178EC">
        <w:rPr>
          <w:sz w:val="22"/>
          <w:szCs w:val="22"/>
        </w:rPr>
        <w:t>wins observed in casino</w:t>
      </w:r>
      <w:r w:rsidR="006066F7">
        <w:rPr>
          <w:sz w:val="22"/>
          <w:szCs w:val="22"/>
        </w:rPr>
        <w:t>s</w:t>
      </w:r>
      <w:r w:rsidRPr="001178EC">
        <w:rPr>
          <w:sz w:val="22"/>
          <w:szCs w:val="22"/>
        </w:rPr>
        <w:t xml:space="preserve"> was to cash out the win, resulting in a pause in play, before </w:t>
      </w:r>
      <w:r>
        <w:rPr>
          <w:sz w:val="22"/>
          <w:szCs w:val="22"/>
        </w:rPr>
        <w:t>continuing to gamble by</w:t>
      </w:r>
      <w:r w:rsidRPr="001178EC">
        <w:rPr>
          <w:sz w:val="22"/>
          <w:szCs w:val="22"/>
        </w:rPr>
        <w:t xml:space="preserve"> </w:t>
      </w:r>
      <w:r w:rsidR="00C2109F" w:rsidRPr="001178EC">
        <w:rPr>
          <w:sz w:val="22"/>
          <w:szCs w:val="22"/>
        </w:rPr>
        <w:t xml:space="preserve">gradually </w:t>
      </w:r>
      <w:r w:rsidRPr="001178EC">
        <w:rPr>
          <w:sz w:val="22"/>
          <w:szCs w:val="22"/>
        </w:rPr>
        <w:t>inserting coins.  Researchers observed three separate groups of patrons in casino</w:t>
      </w:r>
      <w:r w:rsidR="006066F7">
        <w:rPr>
          <w:sz w:val="22"/>
          <w:szCs w:val="22"/>
        </w:rPr>
        <w:t>s</w:t>
      </w:r>
      <w:r w:rsidRPr="001178EC">
        <w:rPr>
          <w:sz w:val="22"/>
          <w:szCs w:val="22"/>
        </w:rPr>
        <w:t xml:space="preserve"> (groups of </w:t>
      </w:r>
      <w:r w:rsidR="00C2109F">
        <w:rPr>
          <w:sz w:val="22"/>
          <w:szCs w:val="22"/>
        </w:rPr>
        <w:t>three</w:t>
      </w:r>
      <w:r w:rsidR="00C2109F" w:rsidRPr="001178EC">
        <w:rPr>
          <w:sz w:val="22"/>
          <w:szCs w:val="22"/>
        </w:rPr>
        <w:t xml:space="preserve"> </w:t>
      </w:r>
      <w:r w:rsidRPr="001178EC">
        <w:rPr>
          <w:sz w:val="22"/>
          <w:szCs w:val="22"/>
        </w:rPr>
        <w:t xml:space="preserve">or </w:t>
      </w:r>
      <w:r w:rsidR="00C2109F">
        <w:rPr>
          <w:sz w:val="22"/>
          <w:szCs w:val="22"/>
        </w:rPr>
        <w:t>four</w:t>
      </w:r>
      <w:r w:rsidRPr="001178EC">
        <w:rPr>
          <w:sz w:val="22"/>
          <w:szCs w:val="22"/>
        </w:rPr>
        <w:t xml:space="preserve"> women socialising) who would cash out and share </w:t>
      </w:r>
      <w:r>
        <w:rPr>
          <w:sz w:val="22"/>
          <w:szCs w:val="22"/>
        </w:rPr>
        <w:t xml:space="preserve">each of </w:t>
      </w:r>
      <w:r w:rsidRPr="001178EC">
        <w:rPr>
          <w:sz w:val="22"/>
          <w:szCs w:val="22"/>
        </w:rPr>
        <w:t>their larger wins among themselves</w:t>
      </w:r>
      <w:r w:rsidR="00E15E9B">
        <w:rPr>
          <w:sz w:val="22"/>
          <w:szCs w:val="22"/>
        </w:rPr>
        <w:t>;</w:t>
      </w:r>
      <w:r w:rsidRPr="001178EC">
        <w:rPr>
          <w:sz w:val="22"/>
          <w:szCs w:val="22"/>
        </w:rPr>
        <w:t xml:space="preserve"> presumably to keep group members </w:t>
      </w:r>
      <w:r>
        <w:rPr>
          <w:sz w:val="22"/>
          <w:szCs w:val="22"/>
        </w:rPr>
        <w:t xml:space="preserve">gambling </w:t>
      </w:r>
      <w:r w:rsidRPr="001178EC">
        <w:rPr>
          <w:sz w:val="22"/>
          <w:szCs w:val="22"/>
        </w:rPr>
        <w:t xml:space="preserve">for longer.  This kind of </w:t>
      </w:r>
      <w:r>
        <w:rPr>
          <w:sz w:val="22"/>
          <w:szCs w:val="22"/>
        </w:rPr>
        <w:t xml:space="preserve">coordinated </w:t>
      </w:r>
      <w:r w:rsidRPr="001178EC">
        <w:rPr>
          <w:sz w:val="22"/>
          <w:szCs w:val="22"/>
        </w:rPr>
        <w:t xml:space="preserve">group </w:t>
      </w:r>
      <w:r>
        <w:rPr>
          <w:sz w:val="22"/>
          <w:szCs w:val="22"/>
        </w:rPr>
        <w:t xml:space="preserve">activity </w:t>
      </w:r>
      <w:r w:rsidRPr="001178EC">
        <w:rPr>
          <w:sz w:val="22"/>
          <w:szCs w:val="22"/>
        </w:rPr>
        <w:t xml:space="preserve">was not observed in </w:t>
      </w:r>
      <w:r w:rsidR="00E15E9B">
        <w:rPr>
          <w:sz w:val="22"/>
          <w:szCs w:val="22"/>
        </w:rPr>
        <w:t>pub</w:t>
      </w:r>
      <w:r w:rsidRPr="001178EC">
        <w:rPr>
          <w:sz w:val="22"/>
          <w:szCs w:val="22"/>
        </w:rPr>
        <w:t>s.</w:t>
      </w:r>
    </w:p>
    <w:p w14:paraId="56FF7923" w14:textId="77777777" w:rsidR="003E08A6" w:rsidRPr="001178EC" w:rsidRDefault="003E08A6" w:rsidP="003E08A6">
      <w:pPr>
        <w:jc w:val="both"/>
        <w:rPr>
          <w:sz w:val="22"/>
          <w:szCs w:val="22"/>
        </w:rPr>
      </w:pPr>
    </w:p>
    <w:p w14:paraId="21D719D8" w14:textId="60ADB812" w:rsidR="003E08A6" w:rsidRPr="001178EC" w:rsidRDefault="003E08A6" w:rsidP="003E08A6">
      <w:pPr>
        <w:jc w:val="both"/>
        <w:rPr>
          <w:sz w:val="22"/>
          <w:szCs w:val="22"/>
        </w:rPr>
      </w:pPr>
      <w:r w:rsidRPr="001178EC">
        <w:rPr>
          <w:sz w:val="22"/>
          <w:szCs w:val="22"/>
        </w:rPr>
        <w:t xml:space="preserve">Patrons were also likely to stop </w:t>
      </w:r>
      <w:r>
        <w:rPr>
          <w:sz w:val="22"/>
          <w:szCs w:val="22"/>
        </w:rPr>
        <w:t xml:space="preserve">gambling </w:t>
      </w:r>
      <w:r w:rsidRPr="001178EC">
        <w:rPr>
          <w:sz w:val="22"/>
          <w:szCs w:val="22"/>
        </w:rPr>
        <w:t>and watch credits rolling for longer, listen to music played with the win and in pubs</w:t>
      </w:r>
      <w:r w:rsidR="00C2109F">
        <w:rPr>
          <w:sz w:val="22"/>
          <w:szCs w:val="22"/>
        </w:rPr>
        <w:t>,</w:t>
      </w:r>
      <w:r w:rsidRPr="001178EC">
        <w:rPr>
          <w:sz w:val="22"/>
          <w:szCs w:val="22"/>
        </w:rPr>
        <w:t xml:space="preserve"> to look around for a coin cup, catching the eyes of fellow </w:t>
      </w:r>
      <w:r>
        <w:rPr>
          <w:sz w:val="22"/>
          <w:szCs w:val="22"/>
        </w:rPr>
        <w:t>gamblers</w:t>
      </w:r>
      <w:r w:rsidRPr="001178EC">
        <w:rPr>
          <w:sz w:val="22"/>
          <w:szCs w:val="22"/>
        </w:rPr>
        <w:t xml:space="preserve"> as they did so. </w:t>
      </w:r>
    </w:p>
    <w:p w14:paraId="54073D0C" w14:textId="77777777" w:rsidR="003E08A6" w:rsidRPr="001178EC" w:rsidRDefault="003E08A6" w:rsidP="003E08A6">
      <w:pPr>
        <w:jc w:val="both"/>
        <w:rPr>
          <w:sz w:val="22"/>
          <w:szCs w:val="22"/>
        </w:rPr>
      </w:pPr>
    </w:p>
    <w:p w14:paraId="34BDDD70" w14:textId="54884401" w:rsidR="003E08A6" w:rsidRPr="001178EC" w:rsidRDefault="00E15E9B" w:rsidP="003E08A6">
      <w:pPr>
        <w:jc w:val="both"/>
        <w:rPr>
          <w:i/>
          <w:sz w:val="22"/>
          <w:szCs w:val="22"/>
          <w:lang w:val="en-US"/>
        </w:rPr>
      </w:pPr>
      <w:r w:rsidRPr="00DB4DC9">
        <w:rPr>
          <w:i/>
          <w:sz w:val="22"/>
          <w:szCs w:val="22"/>
          <w:lang w:val="en-US"/>
        </w:rPr>
        <w:t>W</w:t>
      </w:r>
      <w:r w:rsidR="003E08A6" w:rsidRPr="00DB4DC9">
        <w:rPr>
          <w:i/>
          <w:sz w:val="22"/>
          <w:szCs w:val="22"/>
          <w:lang w:val="en-US"/>
        </w:rPr>
        <w:t xml:space="preserve">on </w:t>
      </w:r>
      <w:r w:rsidR="00C2109F" w:rsidRPr="00DB4DC9">
        <w:rPr>
          <w:i/>
          <w:sz w:val="22"/>
          <w:szCs w:val="22"/>
          <w:lang w:val="en-US"/>
        </w:rPr>
        <w:t>$</w:t>
      </w:r>
      <w:r w:rsidR="003E08A6" w:rsidRPr="00DB4DC9">
        <w:rPr>
          <w:i/>
          <w:sz w:val="22"/>
          <w:szCs w:val="22"/>
          <w:lang w:val="en-US"/>
        </w:rPr>
        <w:t xml:space="preserve">13, plays on quickly, </w:t>
      </w:r>
      <w:r w:rsidR="00C2109F" w:rsidRPr="00DB4DC9">
        <w:rPr>
          <w:i/>
          <w:sz w:val="22"/>
          <w:szCs w:val="22"/>
          <w:lang w:val="en-US"/>
        </w:rPr>
        <w:t>$</w:t>
      </w:r>
      <w:r w:rsidR="003E08A6" w:rsidRPr="00DB4DC9">
        <w:rPr>
          <w:i/>
          <w:sz w:val="22"/>
          <w:szCs w:val="22"/>
          <w:lang w:val="en-US"/>
        </w:rPr>
        <w:t xml:space="preserve">5 win, sits back admiringly, lets music play, plays on, 40c, 100c, adjusts position, plays on. </w:t>
      </w:r>
      <w:r w:rsidRPr="00DB4DC9">
        <w:rPr>
          <w:i/>
          <w:sz w:val="22"/>
          <w:szCs w:val="22"/>
          <w:lang w:val="en-US"/>
        </w:rPr>
        <w:t xml:space="preserve"> </w:t>
      </w:r>
      <w:r w:rsidR="003E08A6" w:rsidRPr="00DB4DC9">
        <w:rPr>
          <w:i/>
          <w:sz w:val="22"/>
          <w:szCs w:val="22"/>
          <w:lang w:val="en-US"/>
        </w:rPr>
        <w:t xml:space="preserve">Brief pause, looks for coin cup, smiles at other </w:t>
      </w:r>
      <w:r w:rsidR="00AE1A47" w:rsidRPr="00DB4DC9">
        <w:rPr>
          <w:i/>
          <w:sz w:val="22"/>
          <w:szCs w:val="22"/>
          <w:lang w:val="en-US"/>
        </w:rPr>
        <w:t>gambler</w:t>
      </w:r>
      <w:r w:rsidR="00984B5C" w:rsidRPr="00DB4DC9">
        <w:rPr>
          <w:i/>
          <w:sz w:val="22"/>
          <w:szCs w:val="22"/>
          <w:lang w:val="en-US"/>
        </w:rPr>
        <w:t>s.</w:t>
      </w:r>
      <w:r w:rsidR="00DB4DC9" w:rsidRPr="00DB4DC9">
        <w:rPr>
          <w:i/>
          <w:sz w:val="22"/>
          <w:szCs w:val="22"/>
          <w:lang w:val="en-US"/>
        </w:rPr>
        <w:t xml:space="preserve">  Male, 40s, Asian, casino.</w:t>
      </w:r>
    </w:p>
    <w:p w14:paraId="72E4D0A0" w14:textId="77777777" w:rsidR="003E08A6" w:rsidRPr="001178EC" w:rsidRDefault="003E08A6" w:rsidP="003E08A6">
      <w:pPr>
        <w:jc w:val="both"/>
        <w:rPr>
          <w:sz w:val="22"/>
          <w:szCs w:val="22"/>
          <w:lang w:val="en-US"/>
        </w:rPr>
      </w:pPr>
    </w:p>
    <w:p w14:paraId="4F247A24" w14:textId="20A892C6" w:rsidR="003E08A6" w:rsidRPr="001178EC" w:rsidRDefault="003E08A6" w:rsidP="003E08A6">
      <w:pPr>
        <w:jc w:val="both"/>
        <w:rPr>
          <w:sz w:val="22"/>
          <w:szCs w:val="22"/>
        </w:rPr>
      </w:pPr>
      <w:r>
        <w:rPr>
          <w:sz w:val="22"/>
          <w:szCs w:val="22"/>
        </w:rPr>
        <w:t>Almost all</w:t>
      </w:r>
      <w:r w:rsidRPr="001178EC">
        <w:rPr>
          <w:sz w:val="22"/>
          <w:szCs w:val="22"/>
        </w:rPr>
        <w:t xml:space="preserve"> participants continued to </w:t>
      </w:r>
      <w:r>
        <w:rPr>
          <w:sz w:val="22"/>
          <w:szCs w:val="22"/>
        </w:rPr>
        <w:t>gamble</w:t>
      </w:r>
      <w:r w:rsidRPr="001178EC">
        <w:rPr>
          <w:sz w:val="22"/>
          <w:szCs w:val="22"/>
        </w:rPr>
        <w:t xml:space="preserve"> whether </w:t>
      </w:r>
      <w:r w:rsidR="00EE0E18" w:rsidRPr="001178EC">
        <w:rPr>
          <w:sz w:val="22"/>
          <w:szCs w:val="22"/>
        </w:rPr>
        <w:t xml:space="preserve">or not </w:t>
      </w:r>
      <w:r w:rsidRPr="001178EC">
        <w:rPr>
          <w:sz w:val="22"/>
          <w:szCs w:val="22"/>
        </w:rPr>
        <w:t xml:space="preserve">they chose to cash out first (only one </w:t>
      </w:r>
      <w:r w:rsidR="00EE0E18">
        <w:rPr>
          <w:sz w:val="22"/>
          <w:szCs w:val="22"/>
        </w:rPr>
        <w:t xml:space="preserve">person </w:t>
      </w:r>
      <w:r w:rsidRPr="001178EC">
        <w:rPr>
          <w:sz w:val="22"/>
          <w:szCs w:val="22"/>
        </w:rPr>
        <w:t xml:space="preserve">was observed cashing out and </w:t>
      </w:r>
      <w:r w:rsidR="00EE0E18" w:rsidRPr="001178EC">
        <w:rPr>
          <w:sz w:val="22"/>
          <w:szCs w:val="22"/>
        </w:rPr>
        <w:t xml:space="preserve">immediately </w:t>
      </w:r>
      <w:r w:rsidRPr="001178EC">
        <w:rPr>
          <w:sz w:val="22"/>
          <w:szCs w:val="22"/>
        </w:rPr>
        <w:t>leaving gam</w:t>
      </w:r>
      <w:r w:rsidR="00EE0E18">
        <w:rPr>
          <w:sz w:val="22"/>
          <w:szCs w:val="22"/>
        </w:rPr>
        <w:t>bl</w:t>
      </w:r>
      <w:r w:rsidRPr="001178EC">
        <w:rPr>
          <w:sz w:val="22"/>
          <w:szCs w:val="22"/>
        </w:rPr>
        <w:t xml:space="preserve">ing area).  Five </w:t>
      </w:r>
      <w:r>
        <w:rPr>
          <w:sz w:val="22"/>
          <w:szCs w:val="22"/>
        </w:rPr>
        <w:t xml:space="preserve">of 71 </w:t>
      </w:r>
      <w:r w:rsidRPr="001178EC">
        <w:rPr>
          <w:sz w:val="22"/>
          <w:szCs w:val="22"/>
        </w:rPr>
        <w:t>pa</w:t>
      </w:r>
      <w:r>
        <w:rPr>
          <w:sz w:val="22"/>
          <w:szCs w:val="22"/>
        </w:rPr>
        <w:t>tron</w:t>
      </w:r>
      <w:r w:rsidRPr="001178EC">
        <w:rPr>
          <w:sz w:val="22"/>
          <w:szCs w:val="22"/>
        </w:rPr>
        <w:t xml:space="preserve">s </w:t>
      </w:r>
      <w:r>
        <w:rPr>
          <w:sz w:val="22"/>
          <w:szCs w:val="22"/>
        </w:rPr>
        <w:t xml:space="preserve">observed having a large </w:t>
      </w:r>
      <w:r w:rsidR="00EE0E18">
        <w:rPr>
          <w:sz w:val="22"/>
          <w:szCs w:val="22"/>
        </w:rPr>
        <w:t xml:space="preserve">credit </w:t>
      </w:r>
      <w:r>
        <w:rPr>
          <w:sz w:val="22"/>
          <w:szCs w:val="22"/>
        </w:rPr>
        <w:t xml:space="preserve">win </w:t>
      </w:r>
      <w:r w:rsidRPr="001178EC">
        <w:rPr>
          <w:sz w:val="22"/>
          <w:szCs w:val="22"/>
        </w:rPr>
        <w:t>increased their bet</w:t>
      </w:r>
      <w:r>
        <w:rPr>
          <w:sz w:val="22"/>
          <w:szCs w:val="22"/>
        </w:rPr>
        <w:t>ting</w:t>
      </w:r>
      <w:r w:rsidRPr="001178EC">
        <w:rPr>
          <w:sz w:val="22"/>
          <w:szCs w:val="22"/>
        </w:rPr>
        <w:t xml:space="preserve"> following </w:t>
      </w:r>
      <w:r>
        <w:rPr>
          <w:sz w:val="22"/>
          <w:szCs w:val="22"/>
        </w:rPr>
        <w:t>th</w:t>
      </w:r>
      <w:r w:rsidRPr="001178EC">
        <w:rPr>
          <w:sz w:val="22"/>
          <w:szCs w:val="22"/>
        </w:rPr>
        <w:t xml:space="preserve">e win.  </w:t>
      </w:r>
      <w:r>
        <w:rPr>
          <w:sz w:val="22"/>
          <w:szCs w:val="22"/>
        </w:rPr>
        <w:t>The rest</w:t>
      </w:r>
      <w:r w:rsidRPr="001178EC">
        <w:rPr>
          <w:sz w:val="22"/>
          <w:szCs w:val="22"/>
        </w:rPr>
        <w:t xml:space="preserve"> continued to play at the same rate until no (or very little) credit remained.</w:t>
      </w:r>
    </w:p>
    <w:p w14:paraId="456EA632" w14:textId="77777777" w:rsidR="003E08A6" w:rsidRPr="001178EC" w:rsidRDefault="003E08A6" w:rsidP="003E08A6">
      <w:pPr>
        <w:jc w:val="both"/>
        <w:rPr>
          <w:i/>
          <w:sz w:val="22"/>
          <w:szCs w:val="22"/>
          <w:lang w:val="en-US"/>
        </w:rPr>
      </w:pPr>
    </w:p>
    <w:p w14:paraId="40EAB451" w14:textId="41A5DBDE" w:rsidR="003E08A6" w:rsidRPr="001178EC" w:rsidRDefault="003E08A6" w:rsidP="003E08A6">
      <w:pPr>
        <w:jc w:val="both"/>
        <w:rPr>
          <w:i/>
          <w:sz w:val="22"/>
          <w:szCs w:val="22"/>
          <w:lang w:val="en-US"/>
        </w:rPr>
      </w:pPr>
      <w:r w:rsidRPr="001178EC">
        <w:rPr>
          <w:i/>
          <w:sz w:val="22"/>
          <w:szCs w:val="22"/>
          <w:lang w:val="en-US"/>
        </w:rPr>
        <w:t xml:space="preserve">1c machine. </w:t>
      </w:r>
      <w:r w:rsidR="00EE0E18">
        <w:rPr>
          <w:i/>
          <w:sz w:val="22"/>
          <w:szCs w:val="22"/>
          <w:lang w:val="en-US"/>
        </w:rPr>
        <w:t xml:space="preserve"> </w:t>
      </w:r>
      <w:r w:rsidRPr="001178EC">
        <w:rPr>
          <w:i/>
          <w:sz w:val="22"/>
          <w:szCs w:val="22"/>
          <w:lang w:val="en-US"/>
        </w:rPr>
        <w:t>Pink panther bank.  3</w:t>
      </w:r>
      <w:r w:rsidR="00C2109F">
        <w:rPr>
          <w:i/>
          <w:sz w:val="22"/>
          <w:szCs w:val="22"/>
          <w:lang w:val="en-US"/>
        </w:rPr>
        <w:t>,</w:t>
      </w:r>
      <w:r w:rsidRPr="001178EC">
        <w:rPr>
          <w:i/>
          <w:sz w:val="22"/>
          <w:szCs w:val="22"/>
          <w:lang w:val="en-US"/>
        </w:rPr>
        <w:t>000 credits in at start of ob</w:t>
      </w:r>
      <w:r w:rsidR="00C2109F">
        <w:rPr>
          <w:i/>
          <w:sz w:val="22"/>
          <w:szCs w:val="22"/>
          <w:lang w:val="en-US"/>
        </w:rPr>
        <w:t>servation</w:t>
      </w:r>
      <w:r w:rsidRPr="001178EC">
        <w:rPr>
          <w:i/>
          <w:sz w:val="22"/>
          <w:szCs w:val="22"/>
          <w:lang w:val="en-US"/>
        </w:rPr>
        <w:t>.  Betting 1 credit</w:t>
      </w:r>
      <w:r w:rsidR="00EE0E18">
        <w:rPr>
          <w:i/>
          <w:sz w:val="22"/>
          <w:szCs w:val="22"/>
          <w:lang w:val="en-US"/>
        </w:rPr>
        <w:t>,</w:t>
      </w:r>
      <w:r w:rsidRPr="001178EC">
        <w:rPr>
          <w:i/>
          <w:sz w:val="22"/>
          <w:szCs w:val="22"/>
          <w:lang w:val="en-US"/>
        </w:rPr>
        <w:t xml:space="preserve"> max lines 25. </w:t>
      </w:r>
      <w:r w:rsidR="00EE0E18">
        <w:rPr>
          <w:i/>
          <w:sz w:val="22"/>
          <w:szCs w:val="22"/>
          <w:lang w:val="en-US"/>
        </w:rPr>
        <w:t xml:space="preserve"> </w:t>
      </w:r>
      <w:r w:rsidRPr="001178EC">
        <w:rPr>
          <w:i/>
          <w:sz w:val="22"/>
          <w:szCs w:val="22"/>
          <w:lang w:val="en-US"/>
        </w:rPr>
        <w:t>Feature (panthers dancing and music on his screen)</w:t>
      </w:r>
      <w:r w:rsidR="00EE0E18">
        <w:rPr>
          <w:i/>
          <w:sz w:val="22"/>
          <w:szCs w:val="22"/>
          <w:lang w:val="en-US"/>
        </w:rPr>
        <w:t>,</w:t>
      </w:r>
      <w:r w:rsidRPr="001178EC">
        <w:rPr>
          <w:i/>
          <w:sz w:val="22"/>
          <w:szCs w:val="22"/>
          <w:lang w:val="en-US"/>
        </w:rPr>
        <w:t xml:space="preserve"> sighs, smiles </w:t>
      </w:r>
      <w:r w:rsidR="00C2109F">
        <w:rPr>
          <w:i/>
          <w:sz w:val="22"/>
          <w:szCs w:val="22"/>
          <w:lang w:val="en-US"/>
        </w:rPr>
        <w:t>and</w:t>
      </w:r>
      <w:r w:rsidR="00C2109F" w:rsidRPr="001178EC">
        <w:rPr>
          <w:i/>
          <w:sz w:val="22"/>
          <w:szCs w:val="22"/>
          <w:lang w:val="en-US"/>
        </w:rPr>
        <w:t xml:space="preserve"> </w:t>
      </w:r>
      <w:r w:rsidRPr="001178EC">
        <w:rPr>
          <w:i/>
          <w:sz w:val="22"/>
          <w:szCs w:val="22"/>
          <w:lang w:val="en-US"/>
        </w:rPr>
        <w:t>stretches (panthers l</w:t>
      </w:r>
      <w:r w:rsidR="00EE0E18">
        <w:rPr>
          <w:i/>
          <w:sz w:val="22"/>
          <w:szCs w:val="22"/>
          <w:lang w:val="en-US"/>
        </w:rPr>
        <w:t>ight up, magic hats appear and “</w:t>
      </w:r>
      <w:r w:rsidRPr="001178EC">
        <w:rPr>
          <w:i/>
          <w:sz w:val="22"/>
          <w:szCs w:val="22"/>
          <w:lang w:val="en-US"/>
        </w:rPr>
        <w:t xml:space="preserve">minor jackpot won”), wins $100. </w:t>
      </w:r>
      <w:r w:rsidR="00EE0E18">
        <w:rPr>
          <w:i/>
          <w:sz w:val="22"/>
          <w:szCs w:val="22"/>
          <w:lang w:val="en-US"/>
        </w:rPr>
        <w:t xml:space="preserve"> </w:t>
      </w:r>
      <w:r w:rsidRPr="001178EC">
        <w:rPr>
          <w:i/>
          <w:sz w:val="22"/>
          <w:szCs w:val="22"/>
          <w:lang w:val="en-US"/>
        </w:rPr>
        <w:t xml:space="preserve">Sounds pleased says “mmm!”. </w:t>
      </w:r>
      <w:r w:rsidR="00C2109F">
        <w:rPr>
          <w:i/>
          <w:sz w:val="22"/>
          <w:szCs w:val="22"/>
          <w:lang w:val="en-US"/>
        </w:rPr>
        <w:t xml:space="preserve"> </w:t>
      </w:r>
      <w:r w:rsidRPr="001178EC">
        <w:rPr>
          <w:i/>
          <w:sz w:val="22"/>
          <w:szCs w:val="22"/>
          <w:lang w:val="en-US"/>
        </w:rPr>
        <w:t>Looks up then around at others behind who are looking towards the sound and smile back, someone says “well done”.</w:t>
      </w:r>
      <w:r w:rsidR="00C2109F">
        <w:rPr>
          <w:i/>
          <w:sz w:val="22"/>
          <w:szCs w:val="22"/>
          <w:lang w:val="en-US"/>
        </w:rPr>
        <w:t xml:space="preserve"> </w:t>
      </w:r>
      <w:r w:rsidR="00914888">
        <w:rPr>
          <w:i/>
          <w:sz w:val="22"/>
          <w:szCs w:val="22"/>
          <w:lang w:val="en-US"/>
        </w:rPr>
        <w:t xml:space="preserve"> Plays on -</w:t>
      </w:r>
      <w:r w:rsidRPr="001178EC">
        <w:rPr>
          <w:i/>
          <w:sz w:val="22"/>
          <w:szCs w:val="22"/>
          <w:lang w:val="en-US"/>
        </w:rPr>
        <w:t xml:space="preserve"> increases bet to 5 credits, 25 max lines.</w:t>
      </w:r>
      <w:r w:rsidR="00C2109F">
        <w:rPr>
          <w:i/>
          <w:sz w:val="22"/>
          <w:szCs w:val="22"/>
          <w:lang w:val="en-US"/>
        </w:rPr>
        <w:t xml:space="preserve"> </w:t>
      </w:r>
      <w:r w:rsidRPr="001178EC">
        <w:rPr>
          <w:i/>
          <w:sz w:val="22"/>
          <w:szCs w:val="22"/>
          <w:lang w:val="en-US"/>
        </w:rPr>
        <w:t xml:space="preserve"> 25 credit/s win.  Several spins</w:t>
      </w:r>
      <w:r w:rsidR="00914888">
        <w:rPr>
          <w:i/>
          <w:sz w:val="22"/>
          <w:szCs w:val="22"/>
          <w:lang w:val="en-US"/>
        </w:rPr>
        <w:t>, 2 </w:t>
      </w:r>
      <w:r w:rsidRPr="001178EC">
        <w:rPr>
          <w:i/>
          <w:sz w:val="22"/>
          <w:szCs w:val="22"/>
          <w:lang w:val="en-US"/>
        </w:rPr>
        <w:t xml:space="preserve">more small 25 credit wins. </w:t>
      </w:r>
      <w:r w:rsidR="009769EC">
        <w:rPr>
          <w:i/>
          <w:sz w:val="22"/>
          <w:szCs w:val="22"/>
          <w:lang w:val="en-US"/>
        </w:rPr>
        <w:t xml:space="preserve"> </w:t>
      </w:r>
      <w:r w:rsidRPr="001178EC">
        <w:rPr>
          <w:i/>
          <w:sz w:val="22"/>
          <w:szCs w:val="22"/>
          <w:lang w:val="en-US"/>
        </w:rPr>
        <w:t>Faster play</w:t>
      </w:r>
      <w:r w:rsidR="00914888">
        <w:rPr>
          <w:i/>
          <w:sz w:val="22"/>
          <w:szCs w:val="22"/>
          <w:lang w:val="en-US"/>
        </w:rPr>
        <w:t>,</w:t>
      </w:r>
      <w:r w:rsidRPr="001178EC">
        <w:rPr>
          <w:i/>
          <w:sz w:val="22"/>
          <w:szCs w:val="22"/>
          <w:lang w:val="en-US"/>
        </w:rPr>
        <w:t xml:space="preserve"> quick button press. </w:t>
      </w:r>
      <w:r w:rsidR="009769EC">
        <w:rPr>
          <w:i/>
          <w:sz w:val="22"/>
          <w:szCs w:val="22"/>
          <w:lang w:val="en-US"/>
        </w:rPr>
        <w:t xml:space="preserve"> </w:t>
      </w:r>
      <w:r w:rsidRPr="001178EC">
        <w:rPr>
          <w:i/>
          <w:sz w:val="22"/>
          <w:szCs w:val="22"/>
          <w:lang w:val="en-US"/>
        </w:rPr>
        <w:t>Several spins.</w:t>
      </w:r>
      <w:r w:rsidR="009769EC">
        <w:rPr>
          <w:i/>
          <w:sz w:val="22"/>
          <w:szCs w:val="22"/>
          <w:lang w:val="en-US"/>
        </w:rPr>
        <w:t xml:space="preserve"> </w:t>
      </w:r>
      <w:r w:rsidRPr="001178EC">
        <w:rPr>
          <w:i/>
          <w:sz w:val="22"/>
          <w:szCs w:val="22"/>
          <w:lang w:val="en-US"/>
        </w:rPr>
        <w:t xml:space="preserve"> Cashes out $90.  Inserts $</w:t>
      </w:r>
      <w:r w:rsidR="00914888" w:rsidRPr="001178EC">
        <w:rPr>
          <w:i/>
          <w:sz w:val="22"/>
          <w:szCs w:val="22"/>
          <w:lang w:val="en-US"/>
        </w:rPr>
        <w:t>2</w:t>
      </w:r>
      <w:r w:rsidRPr="001178EC">
        <w:rPr>
          <w:i/>
          <w:sz w:val="22"/>
          <w:szCs w:val="22"/>
          <w:lang w:val="en-US"/>
        </w:rPr>
        <w:t xml:space="preserve"> in, bets 1 credit</w:t>
      </w:r>
      <w:r w:rsidR="00914888">
        <w:rPr>
          <w:i/>
          <w:sz w:val="22"/>
          <w:szCs w:val="22"/>
          <w:lang w:val="en-US"/>
        </w:rPr>
        <w:t>,</w:t>
      </w:r>
      <w:r w:rsidRPr="001178EC">
        <w:rPr>
          <w:i/>
          <w:sz w:val="22"/>
          <w:szCs w:val="22"/>
          <w:lang w:val="en-US"/>
        </w:rPr>
        <w:t xml:space="preserve"> 25 lines max, several spins, wins free spins, crosses arms, sits back while watching animated dolphins swim on screen.</w:t>
      </w:r>
      <w:r w:rsidR="00914888">
        <w:rPr>
          <w:i/>
          <w:sz w:val="22"/>
          <w:szCs w:val="22"/>
          <w:lang w:val="en-US"/>
        </w:rPr>
        <w:t xml:space="preserve"> </w:t>
      </w:r>
      <w:r w:rsidRPr="001178EC">
        <w:rPr>
          <w:i/>
          <w:sz w:val="22"/>
          <w:szCs w:val="22"/>
          <w:lang w:val="en-US"/>
        </w:rPr>
        <w:t xml:space="preserve"> 125 credit/s win plus music. </w:t>
      </w:r>
      <w:r w:rsidR="00914888">
        <w:rPr>
          <w:i/>
          <w:sz w:val="22"/>
          <w:szCs w:val="22"/>
          <w:lang w:val="en-US"/>
        </w:rPr>
        <w:t xml:space="preserve"> </w:t>
      </w:r>
      <w:r w:rsidRPr="001178EC">
        <w:rPr>
          <w:i/>
          <w:sz w:val="22"/>
          <w:szCs w:val="22"/>
          <w:lang w:val="en-US"/>
        </w:rPr>
        <w:t xml:space="preserve">Cashes out $8. </w:t>
      </w:r>
      <w:r w:rsidR="009769EC">
        <w:rPr>
          <w:i/>
          <w:sz w:val="22"/>
          <w:szCs w:val="22"/>
          <w:lang w:val="en-US"/>
        </w:rPr>
        <w:t xml:space="preserve"> </w:t>
      </w:r>
      <w:r w:rsidR="00984B5C">
        <w:rPr>
          <w:i/>
          <w:sz w:val="22"/>
          <w:szCs w:val="22"/>
          <w:lang w:val="en-US"/>
        </w:rPr>
        <w:t>Leaves casino.</w:t>
      </w:r>
      <w:r w:rsidRPr="001178EC">
        <w:rPr>
          <w:i/>
          <w:sz w:val="22"/>
          <w:szCs w:val="22"/>
          <w:lang w:val="en-US"/>
        </w:rPr>
        <w:t xml:space="preserve"> </w:t>
      </w:r>
      <w:r w:rsidR="00914888">
        <w:rPr>
          <w:i/>
          <w:sz w:val="22"/>
          <w:szCs w:val="22"/>
          <w:lang w:val="en-US"/>
        </w:rPr>
        <w:t xml:space="preserve"> </w:t>
      </w:r>
      <w:r w:rsidRPr="001178EC">
        <w:rPr>
          <w:i/>
          <w:sz w:val="22"/>
          <w:szCs w:val="22"/>
          <w:lang w:val="en-US"/>
        </w:rPr>
        <w:t>Male, 40s, Pakeha</w:t>
      </w:r>
      <w:r w:rsidR="00914888">
        <w:rPr>
          <w:i/>
          <w:sz w:val="22"/>
          <w:szCs w:val="22"/>
          <w:lang w:val="en-US"/>
        </w:rPr>
        <w:t>/European</w:t>
      </w:r>
      <w:r w:rsidRPr="001178EC">
        <w:rPr>
          <w:i/>
          <w:sz w:val="22"/>
          <w:szCs w:val="22"/>
          <w:lang w:val="en-US"/>
        </w:rPr>
        <w:t>, casino.</w:t>
      </w:r>
    </w:p>
    <w:p w14:paraId="07144D56" w14:textId="77777777" w:rsidR="003E08A6" w:rsidRPr="001178EC" w:rsidRDefault="003E08A6" w:rsidP="003E08A6">
      <w:pPr>
        <w:jc w:val="both"/>
        <w:rPr>
          <w:i/>
          <w:sz w:val="22"/>
          <w:szCs w:val="22"/>
          <w:lang w:val="en-US"/>
        </w:rPr>
      </w:pPr>
    </w:p>
    <w:p w14:paraId="30E7A1C7" w14:textId="07FF966B" w:rsidR="003E08A6" w:rsidRPr="001178EC" w:rsidRDefault="00914888" w:rsidP="003E08A6">
      <w:pPr>
        <w:jc w:val="both"/>
        <w:rPr>
          <w:i/>
          <w:sz w:val="22"/>
          <w:szCs w:val="22"/>
          <w:lang w:val="en-US"/>
        </w:rPr>
      </w:pPr>
      <w:r w:rsidRPr="001178EC">
        <w:rPr>
          <w:i/>
          <w:sz w:val="22"/>
          <w:szCs w:val="22"/>
          <w:lang w:val="en-US"/>
        </w:rPr>
        <w:lastRenderedPageBreak/>
        <w:t xml:space="preserve">Wins </w:t>
      </w:r>
      <w:r w:rsidR="003E08A6" w:rsidRPr="001178EC">
        <w:rPr>
          <w:i/>
          <w:sz w:val="22"/>
          <w:szCs w:val="22"/>
          <w:lang w:val="en-US"/>
        </w:rPr>
        <w:t xml:space="preserve">free spins, 545 credits off these.  Watches spins and jiggles in time to the music played. </w:t>
      </w:r>
      <w:r w:rsidR="009769EC">
        <w:rPr>
          <w:i/>
          <w:sz w:val="22"/>
          <w:szCs w:val="22"/>
          <w:lang w:val="en-US"/>
        </w:rPr>
        <w:t xml:space="preserve"> </w:t>
      </w:r>
      <w:r w:rsidR="003E08A6" w:rsidRPr="001178EC">
        <w:rPr>
          <w:i/>
          <w:sz w:val="22"/>
          <w:szCs w:val="22"/>
          <w:lang w:val="en-US"/>
        </w:rPr>
        <w:t>Plays on down to $4 credit remaining, couple of small credit wins.  Cashes out $4.  Goes to b</w:t>
      </w:r>
      <w:r w:rsidR="00984B5C">
        <w:rPr>
          <w:i/>
          <w:sz w:val="22"/>
          <w:szCs w:val="22"/>
          <w:lang w:val="en-US"/>
        </w:rPr>
        <w:t>athroom, then gets more coffee.</w:t>
      </w:r>
      <w:r w:rsidR="003E08A6" w:rsidRPr="001178EC">
        <w:rPr>
          <w:i/>
          <w:sz w:val="22"/>
          <w:szCs w:val="22"/>
          <w:lang w:val="en-US"/>
        </w:rPr>
        <w:t xml:space="preserve"> </w:t>
      </w:r>
      <w:r>
        <w:rPr>
          <w:i/>
          <w:sz w:val="22"/>
          <w:szCs w:val="22"/>
          <w:lang w:val="en-US"/>
        </w:rPr>
        <w:t xml:space="preserve"> </w:t>
      </w:r>
      <w:r w:rsidR="003E08A6" w:rsidRPr="001178EC">
        <w:rPr>
          <w:i/>
          <w:sz w:val="22"/>
          <w:szCs w:val="22"/>
          <w:lang w:val="en-US"/>
        </w:rPr>
        <w:t>Female, 40s, Pakeha</w:t>
      </w:r>
      <w:r>
        <w:rPr>
          <w:i/>
          <w:sz w:val="22"/>
          <w:szCs w:val="22"/>
          <w:lang w:val="en-US"/>
        </w:rPr>
        <w:t>/European</w:t>
      </w:r>
      <w:r w:rsidR="003E08A6" w:rsidRPr="001178EC">
        <w:rPr>
          <w:i/>
          <w:sz w:val="22"/>
          <w:szCs w:val="22"/>
          <w:lang w:val="en-US"/>
        </w:rPr>
        <w:t>, casino.</w:t>
      </w:r>
    </w:p>
    <w:p w14:paraId="41361859" w14:textId="77777777" w:rsidR="003E08A6" w:rsidRPr="001178EC" w:rsidRDefault="003E08A6" w:rsidP="003E08A6">
      <w:pPr>
        <w:jc w:val="both"/>
        <w:rPr>
          <w:sz w:val="22"/>
          <w:szCs w:val="22"/>
          <w:lang w:val="en-US"/>
        </w:rPr>
      </w:pPr>
    </w:p>
    <w:p w14:paraId="5350EBFE" w14:textId="1C6ED93C" w:rsidR="003E08A6" w:rsidRPr="001178EC" w:rsidRDefault="003E08A6" w:rsidP="003E08A6">
      <w:pPr>
        <w:jc w:val="both"/>
        <w:rPr>
          <w:i/>
          <w:sz w:val="22"/>
          <w:szCs w:val="22"/>
          <w:lang w:val="en-US"/>
        </w:rPr>
      </w:pPr>
      <w:r w:rsidRPr="001178EC">
        <w:rPr>
          <w:i/>
          <w:sz w:val="22"/>
          <w:szCs w:val="22"/>
          <w:lang w:val="en-US"/>
        </w:rPr>
        <w:t>2c machine.</w:t>
      </w:r>
      <w:r w:rsidR="00914888">
        <w:rPr>
          <w:i/>
          <w:sz w:val="22"/>
          <w:szCs w:val="22"/>
          <w:lang w:val="en-US"/>
        </w:rPr>
        <w:t xml:space="preserve">  $165 in credit at start of ob</w:t>
      </w:r>
      <w:r w:rsidR="009769EC">
        <w:rPr>
          <w:i/>
          <w:sz w:val="22"/>
          <w:szCs w:val="22"/>
          <w:lang w:val="en-US"/>
        </w:rPr>
        <w:t>servation</w:t>
      </w:r>
      <w:r w:rsidRPr="001178EC">
        <w:rPr>
          <w:i/>
          <w:sz w:val="22"/>
          <w:szCs w:val="22"/>
          <w:lang w:val="en-US"/>
        </w:rPr>
        <w:t>.</w:t>
      </w:r>
      <w:r w:rsidR="009769EC">
        <w:rPr>
          <w:i/>
          <w:sz w:val="22"/>
          <w:szCs w:val="22"/>
          <w:lang w:val="en-US"/>
        </w:rPr>
        <w:t xml:space="preserve"> </w:t>
      </w:r>
      <w:r w:rsidRPr="001178EC">
        <w:rPr>
          <w:i/>
          <w:sz w:val="22"/>
          <w:szCs w:val="22"/>
          <w:lang w:val="en-US"/>
        </w:rPr>
        <w:t xml:space="preserve"> Playing 2 cr</w:t>
      </w:r>
      <w:r w:rsidR="009769EC">
        <w:rPr>
          <w:i/>
          <w:sz w:val="22"/>
          <w:szCs w:val="22"/>
          <w:lang w:val="en-US"/>
        </w:rPr>
        <w:t>edit</w:t>
      </w:r>
      <w:r w:rsidR="00914888">
        <w:rPr>
          <w:i/>
          <w:sz w:val="22"/>
          <w:szCs w:val="22"/>
          <w:lang w:val="en-US"/>
        </w:rPr>
        <w:t>,</w:t>
      </w:r>
      <w:r w:rsidRPr="001178EC">
        <w:rPr>
          <w:i/>
          <w:sz w:val="22"/>
          <w:szCs w:val="22"/>
          <w:lang w:val="en-US"/>
        </w:rPr>
        <w:t xml:space="preserve"> max 25 lines.  Wins 10 free spins. Sits back and stares. 1</w:t>
      </w:r>
      <w:r w:rsidR="009769EC">
        <w:rPr>
          <w:i/>
          <w:sz w:val="22"/>
          <w:szCs w:val="22"/>
          <w:lang w:val="en-US"/>
        </w:rPr>
        <w:t>,</w:t>
      </w:r>
      <w:r w:rsidRPr="001178EC">
        <w:rPr>
          <w:i/>
          <w:sz w:val="22"/>
          <w:szCs w:val="22"/>
          <w:lang w:val="en-US"/>
        </w:rPr>
        <w:t>200 cr</w:t>
      </w:r>
      <w:r w:rsidR="009769EC">
        <w:rPr>
          <w:i/>
          <w:sz w:val="22"/>
          <w:szCs w:val="22"/>
          <w:lang w:val="en-US"/>
        </w:rPr>
        <w:t>edit</w:t>
      </w:r>
      <w:r w:rsidRPr="001178EC">
        <w:rPr>
          <w:i/>
          <w:sz w:val="22"/>
          <w:szCs w:val="22"/>
          <w:lang w:val="en-US"/>
        </w:rPr>
        <w:t xml:space="preserve"> win. </w:t>
      </w:r>
      <w:r w:rsidR="009769EC">
        <w:rPr>
          <w:i/>
          <w:sz w:val="22"/>
          <w:szCs w:val="22"/>
          <w:lang w:val="en-US"/>
        </w:rPr>
        <w:t xml:space="preserve"> </w:t>
      </w:r>
      <w:r w:rsidRPr="001178EC">
        <w:rPr>
          <w:i/>
          <w:sz w:val="22"/>
          <w:szCs w:val="22"/>
          <w:lang w:val="en-US"/>
        </w:rPr>
        <w:t>Increases bet to 4 credit/s</w:t>
      </w:r>
      <w:r w:rsidR="00914888">
        <w:rPr>
          <w:i/>
          <w:sz w:val="22"/>
          <w:szCs w:val="22"/>
          <w:lang w:val="en-US"/>
        </w:rPr>
        <w:t>,</w:t>
      </w:r>
      <w:r w:rsidRPr="001178EC">
        <w:rPr>
          <w:i/>
          <w:sz w:val="22"/>
          <w:szCs w:val="22"/>
          <w:lang w:val="en-US"/>
        </w:rPr>
        <w:t xml:space="preserve"> 25 lines.</w:t>
      </w:r>
      <w:r w:rsidR="009769EC">
        <w:rPr>
          <w:i/>
          <w:sz w:val="22"/>
          <w:szCs w:val="22"/>
          <w:lang w:val="en-US"/>
        </w:rPr>
        <w:t xml:space="preserve"> </w:t>
      </w:r>
      <w:r w:rsidRPr="001178EC">
        <w:rPr>
          <w:i/>
          <w:sz w:val="22"/>
          <w:szCs w:val="22"/>
          <w:lang w:val="en-US"/>
        </w:rPr>
        <w:t>15 credit/s win.  Decreases bet to 3 credits per m</w:t>
      </w:r>
      <w:r w:rsidR="00914888">
        <w:rPr>
          <w:i/>
          <w:sz w:val="22"/>
          <w:szCs w:val="22"/>
          <w:lang w:val="en-US"/>
        </w:rPr>
        <w:t>ax 25 lines.  Several spins, 20</w:t>
      </w:r>
      <w:r w:rsidRPr="001178EC">
        <w:rPr>
          <w:i/>
          <w:sz w:val="22"/>
          <w:szCs w:val="22"/>
          <w:lang w:val="en-US"/>
        </w:rPr>
        <w:t xml:space="preserve">c win. </w:t>
      </w:r>
      <w:r w:rsidR="009769EC">
        <w:rPr>
          <w:i/>
          <w:sz w:val="22"/>
          <w:szCs w:val="22"/>
          <w:lang w:val="en-US"/>
        </w:rPr>
        <w:t xml:space="preserve"> </w:t>
      </w:r>
      <w:r w:rsidR="00914888">
        <w:rPr>
          <w:i/>
          <w:sz w:val="22"/>
          <w:szCs w:val="22"/>
          <w:lang w:val="en-US"/>
        </w:rPr>
        <w:t>75</w:t>
      </w:r>
      <w:r w:rsidRPr="001178EC">
        <w:rPr>
          <w:i/>
          <w:sz w:val="22"/>
          <w:szCs w:val="22"/>
          <w:lang w:val="en-US"/>
        </w:rPr>
        <w:t xml:space="preserve">c win. </w:t>
      </w:r>
      <w:r w:rsidR="009769EC">
        <w:rPr>
          <w:i/>
          <w:sz w:val="22"/>
          <w:szCs w:val="22"/>
          <w:lang w:val="en-US"/>
        </w:rPr>
        <w:t xml:space="preserve"> </w:t>
      </w:r>
      <w:r w:rsidR="00914888">
        <w:rPr>
          <w:i/>
          <w:sz w:val="22"/>
          <w:szCs w:val="22"/>
          <w:lang w:val="en-US"/>
        </w:rPr>
        <w:t>495</w:t>
      </w:r>
      <w:r w:rsidRPr="001178EC">
        <w:rPr>
          <w:i/>
          <w:sz w:val="22"/>
          <w:szCs w:val="22"/>
          <w:lang w:val="en-US"/>
        </w:rPr>
        <w:t xml:space="preserve">c win. </w:t>
      </w:r>
      <w:r w:rsidR="009769EC">
        <w:rPr>
          <w:i/>
          <w:sz w:val="22"/>
          <w:szCs w:val="22"/>
          <w:lang w:val="en-US"/>
        </w:rPr>
        <w:t xml:space="preserve"> </w:t>
      </w:r>
      <w:r w:rsidRPr="001178EC">
        <w:rPr>
          <w:i/>
          <w:sz w:val="22"/>
          <w:szCs w:val="22"/>
          <w:lang w:val="en-US"/>
        </w:rPr>
        <w:t>Looks up to side at people moving past his row of machines.</w:t>
      </w:r>
      <w:r w:rsidR="009769EC">
        <w:rPr>
          <w:i/>
          <w:sz w:val="22"/>
          <w:szCs w:val="22"/>
          <w:lang w:val="en-US"/>
        </w:rPr>
        <w:t xml:space="preserve"> </w:t>
      </w:r>
      <w:r w:rsidRPr="001178EC">
        <w:rPr>
          <w:i/>
          <w:sz w:val="22"/>
          <w:szCs w:val="22"/>
          <w:lang w:val="en-US"/>
        </w:rPr>
        <w:t xml:space="preserve"> Plays on.  Decreases line number down to 20 lines.</w:t>
      </w:r>
      <w:r w:rsidR="009769EC">
        <w:rPr>
          <w:i/>
          <w:sz w:val="22"/>
          <w:szCs w:val="22"/>
          <w:lang w:val="en-US"/>
        </w:rPr>
        <w:t xml:space="preserve"> </w:t>
      </w:r>
      <w:r w:rsidRPr="001178EC">
        <w:rPr>
          <w:i/>
          <w:sz w:val="22"/>
          <w:szCs w:val="22"/>
          <w:lang w:val="en-US"/>
        </w:rPr>
        <w:t xml:space="preserve"> Plays on.</w:t>
      </w:r>
      <w:r w:rsidR="009769EC">
        <w:rPr>
          <w:i/>
          <w:sz w:val="22"/>
          <w:szCs w:val="22"/>
          <w:lang w:val="en-US"/>
        </w:rPr>
        <w:t xml:space="preserve"> </w:t>
      </w:r>
      <w:r w:rsidRPr="001178EC">
        <w:rPr>
          <w:i/>
          <w:sz w:val="22"/>
          <w:szCs w:val="22"/>
          <w:lang w:val="en-US"/>
        </w:rPr>
        <w:t xml:space="preserve"> Small credit wins 20, 30. 10, 100</w:t>
      </w:r>
      <w:r w:rsidR="009769EC">
        <w:rPr>
          <w:i/>
          <w:sz w:val="22"/>
          <w:szCs w:val="22"/>
          <w:lang w:val="en-US"/>
        </w:rPr>
        <w:t>.</w:t>
      </w:r>
      <w:r w:rsidRPr="001178EC">
        <w:rPr>
          <w:i/>
          <w:sz w:val="22"/>
          <w:szCs w:val="22"/>
          <w:lang w:val="en-US"/>
        </w:rPr>
        <w:t xml:space="preserve"> </w:t>
      </w:r>
      <w:r w:rsidR="009769EC">
        <w:rPr>
          <w:i/>
          <w:sz w:val="22"/>
          <w:szCs w:val="22"/>
          <w:lang w:val="en-US"/>
        </w:rPr>
        <w:t xml:space="preserve"> </w:t>
      </w:r>
      <w:r w:rsidRPr="001178EC">
        <w:rPr>
          <w:i/>
          <w:sz w:val="22"/>
          <w:szCs w:val="22"/>
          <w:lang w:val="en-US"/>
        </w:rPr>
        <w:t>Plays maximum lines possible until out of cr</w:t>
      </w:r>
      <w:r w:rsidR="00984B5C">
        <w:rPr>
          <w:i/>
          <w:sz w:val="22"/>
          <w:szCs w:val="22"/>
          <w:lang w:val="en-US"/>
        </w:rPr>
        <w:t>edit.  Gets up and goes to bar.</w:t>
      </w:r>
      <w:r w:rsidR="00914888">
        <w:rPr>
          <w:i/>
          <w:sz w:val="22"/>
          <w:szCs w:val="22"/>
          <w:lang w:val="en-US"/>
        </w:rPr>
        <w:t xml:space="preserve"> </w:t>
      </w:r>
      <w:r w:rsidRPr="001178EC">
        <w:rPr>
          <w:i/>
          <w:sz w:val="22"/>
          <w:szCs w:val="22"/>
          <w:lang w:val="en-US"/>
        </w:rPr>
        <w:t xml:space="preserve"> Male, 40s, Pakeha</w:t>
      </w:r>
      <w:r w:rsidR="00914888">
        <w:rPr>
          <w:i/>
          <w:sz w:val="22"/>
          <w:szCs w:val="22"/>
          <w:lang w:val="en-US"/>
        </w:rPr>
        <w:t>/European</w:t>
      </w:r>
      <w:r w:rsidRPr="001178EC">
        <w:rPr>
          <w:i/>
          <w:sz w:val="22"/>
          <w:szCs w:val="22"/>
          <w:lang w:val="en-US"/>
        </w:rPr>
        <w:t>, casino.</w:t>
      </w:r>
    </w:p>
    <w:p w14:paraId="627A4B0F" w14:textId="77777777" w:rsidR="003E08A6" w:rsidRPr="001178EC" w:rsidRDefault="003E08A6" w:rsidP="003E08A6">
      <w:pPr>
        <w:jc w:val="both"/>
        <w:rPr>
          <w:sz w:val="22"/>
          <w:szCs w:val="22"/>
          <w:lang w:val="en-US"/>
        </w:rPr>
      </w:pPr>
    </w:p>
    <w:p w14:paraId="409C1ECD" w14:textId="77777777" w:rsidR="003E08A6" w:rsidRPr="001178EC" w:rsidRDefault="003E08A6" w:rsidP="00DB4DC9">
      <w:pPr>
        <w:pStyle w:val="RepHead2"/>
        <w:rPr>
          <w:rFonts w:cs="Times New Roman"/>
          <w:szCs w:val="22"/>
        </w:rPr>
      </w:pPr>
      <w:bookmarkStart w:id="226" w:name="_Toc394297755"/>
      <w:r w:rsidRPr="001178EC">
        <w:rPr>
          <w:rFonts w:cs="Times New Roman"/>
          <w:szCs w:val="22"/>
        </w:rPr>
        <w:t>EGM switching behaviour</w:t>
      </w:r>
      <w:bookmarkEnd w:id="226"/>
    </w:p>
    <w:p w14:paraId="40567670" w14:textId="77777777" w:rsidR="003E08A6" w:rsidRPr="001178EC" w:rsidRDefault="003E08A6" w:rsidP="00DB4DC9">
      <w:pPr>
        <w:pStyle w:val="RepNormal"/>
        <w:keepNext/>
        <w:rPr>
          <w:rFonts w:cs="Times New Roman"/>
        </w:rPr>
      </w:pPr>
    </w:p>
    <w:p w14:paraId="500A89F8" w14:textId="64F18465" w:rsidR="003E08A6" w:rsidRPr="001178EC" w:rsidRDefault="003E08A6" w:rsidP="00DB4DC9">
      <w:pPr>
        <w:keepNext/>
        <w:jc w:val="both"/>
        <w:rPr>
          <w:sz w:val="22"/>
          <w:szCs w:val="22"/>
          <w:lang w:val="en-US"/>
        </w:rPr>
      </w:pPr>
      <w:r w:rsidRPr="001178EC">
        <w:rPr>
          <w:sz w:val="22"/>
          <w:szCs w:val="22"/>
          <w:lang w:val="en-US"/>
        </w:rPr>
        <w:t xml:space="preserve">Most people did not change the games </w:t>
      </w:r>
      <w:r>
        <w:rPr>
          <w:sz w:val="22"/>
          <w:szCs w:val="22"/>
          <w:lang w:val="en-US"/>
        </w:rPr>
        <w:t xml:space="preserve">played on a machine </w:t>
      </w:r>
      <w:r w:rsidRPr="001178EC">
        <w:rPr>
          <w:sz w:val="22"/>
          <w:szCs w:val="22"/>
          <w:lang w:val="en-US"/>
        </w:rPr>
        <w:t>or the machine they were playing while the researchers were observing them</w:t>
      </w:r>
      <w:r w:rsidR="00E53701">
        <w:rPr>
          <w:sz w:val="22"/>
          <w:szCs w:val="22"/>
          <w:lang w:val="en-US"/>
        </w:rPr>
        <w:t xml:space="preserve"> (</w:t>
      </w:r>
      <w:r w:rsidR="00DB4DC9" w:rsidRPr="00DB4DC9">
        <w:rPr>
          <w:sz w:val="22"/>
          <w:szCs w:val="22"/>
          <w:lang w:val="en-US"/>
        </w:rPr>
        <w:fldChar w:fldCharType="begin"/>
      </w:r>
      <w:r w:rsidR="00DB4DC9" w:rsidRPr="00DB4DC9">
        <w:rPr>
          <w:sz w:val="22"/>
          <w:szCs w:val="22"/>
          <w:lang w:val="en-US"/>
        </w:rPr>
        <w:instrText xml:space="preserve"> REF _Ref391038339 \h </w:instrText>
      </w:r>
      <w:r w:rsidR="00DB4DC9">
        <w:rPr>
          <w:sz w:val="22"/>
          <w:szCs w:val="22"/>
          <w:lang w:val="en-US"/>
        </w:rPr>
        <w:instrText xml:space="preserve"> \* MERGEFORMAT </w:instrText>
      </w:r>
      <w:r w:rsidR="00DB4DC9" w:rsidRPr="00DB4DC9">
        <w:rPr>
          <w:sz w:val="22"/>
          <w:szCs w:val="22"/>
          <w:lang w:val="en-US"/>
        </w:rPr>
      </w:r>
      <w:r w:rsidR="00DB4DC9" w:rsidRPr="00DB4DC9">
        <w:rPr>
          <w:sz w:val="22"/>
          <w:szCs w:val="22"/>
          <w:lang w:val="en-US"/>
        </w:rPr>
        <w:fldChar w:fldCharType="separate"/>
      </w:r>
      <w:r w:rsidR="00427C8E" w:rsidRPr="00427C8E">
        <w:rPr>
          <w:sz w:val="22"/>
          <w:szCs w:val="22"/>
        </w:rPr>
        <w:t xml:space="preserve">Table </w:t>
      </w:r>
      <w:r w:rsidR="00427C8E" w:rsidRPr="00427C8E">
        <w:rPr>
          <w:noProof/>
          <w:sz w:val="22"/>
          <w:szCs w:val="22"/>
        </w:rPr>
        <w:t>3</w:t>
      </w:r>
      <w:r w:rsidR="00DB4DC9" w:rsidRPr="00DB4DC9">
        <w:rPr>
          <w:sz w:val="22"/>
          <w:szCs w:val="22"/>
          <w:lang w:val="en-US"/>
        </w:rPr>
        <w:fldChar w:fldCharType="end"/>
      </w:r>
      <w:r w:rsidR="00E53701">
        <w:rPr>
          <w:sz w:val="22"/>
          <w:szCs w:val="22"/>
          <w:lang w:val="en-US"/>
        </w:rPr>
        <w:t>)</w:t>
      </w:r>
      <w:r w:rsidRPr="001178EC">
        <w:rPr>
          <w:sz w:val="22"/>
          <w:szCs w:val="22"/>
          <w:lang w:val="en-US"/>
        </w:rPr>
        <w:t xml:space="preserve">.  Twenty-two people (39%) observed in pubs changed games within the machine at least once, compared with just </w:t>
      </w:r>
      <w:r w:rsidR="009769EC">
        <w:rPr>
          <w:sz w:val="22"/>
          <w:szCs w:val="22"/>
          <w:lang w:val="en-US"/>
        </w:rPr>
        <w:t>nine</w:t>
      </w:r>
      <w:r w:rsidR="009769EC" w:rsidRPr="001178EC">
        <w:rPr>
          <w:sz w:val="22"/>
          <w:szCs w:val="22"/>
          <w:lang w:val="en-US"/>
        </w:rPr>
        <w:t xml:space="preserve"> </w:t>
      </w:r>
      <w:r w:rsidRPr="001178EC">
        <w:rPr>
          <w:sz w:val="22"/>
          <w:szCs w:val="22"/>
          <w:lang w:val="en-US"/>
        </w:rPr>
        <w:t>(14%) in the casino environment.  Sixteen people (28%) changed the EGM machine they were playing at least once while researchers observed them in the pub setting</w:t>
      </w:r>
      <w:r>
        <w:rPr>
          <w:sz w:val="22"/>
          <w:szCs w:val="22"/>
          <w:lang w:val="en-US"/>
        </w:rPr>
        <w:t>s</w:t>
      </w:r>
      <w:r w:rsidRPr="001178EC">
        <w:rPr>
          <w:sz w:val="22"/>
          <w:szCs w:val="22"/>
          <w:lang w:val="en-US"/>
        </w:rPr>
        <w:t>, compared to 12 (18%) in casino</w:t>
      </w:r>
      <w:r>
        <w:rPr>
          <w:sz w:val="22"/>
          <w:szCs w:val="22"/>
          <w:lang w:val="en-US"/>
        </w:rPr>
        <w:t>s</w:t>
      </w:r>
      <w:r w:rsidRPr="001178EC">
        <w:rPr>
          <w:sz w:val="22"/>
          <w:szCs w:val="22"/>
          <w:lang w:val="en-US"/>
        </w:rPr>
        <w:t xml:space="preserve">.  This finding was in </w:t>
      </w:r>
      <w:r>
        <w:rPr>
          <w:sz w:val="22"/>
          <w:szCs w:val="22"/>
          <w:lang w:val="en-US"/>
        </w:rPr>
        <w:t xml:space="preserve">marked </w:t>
      </w:r>
      <w:r w:rsidRPr="001178EC">
        <w:rPr>
          <w:sz w:val="22"/>
          <w:szCs w:val="22"/>
          <w:lang w:val="en-US"/>
        </w:rPr>
        <w:t>contrast to venue staff reports of casino patrons changing machines frequently to avoid pop-up</w:t>
      </w:r>
      <w:r w:rsidR="009769EC">
        <w:rPr>
          <w:sz w:val="22"/>
          <w:szCs w:val="22"/>
          <w:lang w:val="en-US"/>
        </w:rPr>
        <w:t xml:space="preserve"> message</w:t>
      </w:r>
      <w:r w:rsidRPr="001178EC">
        <w:rPr>
          <w:sz w:val="22"/>
          <w:szCs w:val="22"/>
          <w:lang w:val="en-US"/>
        </w:rPr>
        <w:t xml:space="preserve">s and in response to the array of machines available to them in that environment.  </w:t>
      </w:r>
      <w:r w:rsidR="00FA5CD1">
        <w:rPr>
          <w:sz w:val="22"/>
          <w:szCs w:val="22"/>
          <w:lang w:val="en-US"/>
        </w:rPr>
        <w:t>Of the 100 </w:t>
      </w:r>
      <w:r>
        <w:rPr>
          <w:sz w:val="22"/>
          <w:szCs w:val="22"/>
          <w:lang w:val="en-US"/>
        </w:rPr>
        <w:t>instances of switching behavior observed (including switching games within machine and between machines)</w:t>
      </w:r>
      <w:r w:rsidR="00FA5CD1">
        <w:rPr>
          <w:sz w:val="22"/>
          <w:szCs w:val="22"/>
          <w:lang w:val="en-US"/>
        </w:rPr>
        <w:t>,</w:t>
      </w:r>
      <w:r>
        <w:rPr>
          <w:sz w:val="22"/>
          <w:szCs w:val="22"/>
          <w:lang w:val="en-US"/>
        </w:rPr>
        <w:t xml:space="preserve"> most</w:t>
      </w:r>
      <w:r w:rsidRPr="001178EC">
        <w:rPr>
          <w:sz w:val="22"/>
          <w:szCs w:val="22"/>
          <w:lang w:val="en-US"/>
        </w:rPr>
        <w:t xml:space="preserve"> gamblers switch</w:t>
      </w:r>
      <w:r w:rsidR="00FA5CD1">
        <w:rPr>
          <w:sz w:val="22"/>
          <w:szCs w:val="22"/>
          <w:lang w:val="en-US"/>
        </w:rPr>
        <w:t>ed</w:t>
      </w:r>
      <w:r w:rsidRPr="001178EC">
        <w:rPr>
          <w:sz w:val="22"/>
          <w:szCs w:val="22"/>
          <w:lang w:val="en-US"/>
        </w:rPr>
        <w:t xml:space="preserve"> during periods of losing </w:t>
      </w:r>
      <w:r>
        <w:rPr>
          <w:sz w:val="22"/>
          <w:szCs w:val="22"/>
          <w:lang w:val="en-US"/>
        </w:rPr>
        <w:t xml:space="preserve">(72% </w:t>
      </w:r>
      <w:r w:rsidR="00FA5CD1">
        <w:rPr>
          <w:sz w:val="22"/>
          <w:szCs w:val="22"/>
          <w:lang w:val="en-US"/>
        </w:rPr>
        <w:t>of</w:t>
      </w:r>
      <w:r>
        <w:rPr>
          <w:sz w:val="22"/>
          <w:szCs w:val="22"/>
          <w:lang w:val="en-US"/>
        </w:rPr>
        <w:t xml:space="preserve"> instances) </w:t>
      </w:r>
      <w:r w:rsidRPr="001178EC">
        <w:rPr>
          <w:sz w:val="22"/>
          <w:szCs w:val="22"/>
          <w:lang w:val="en-US"/>
        </w:rPr>
        <w:t>or after a win</w:t>
      </w:r>
      <w:r>
        <w:rPr>
          <w:sz w:val="22"/>
          <w:szCs w:val="22"/>
          <w:lang w:val="en-US"/>
        </w:rPr>
        <w:t xml:space="preserve"> (26%)</w:t>
      </w:r>
      <w:r w:rsidR="00FA5CD1">
        <w:rPr>
          <w:sz w:val="22"/>
          <w:szCs w:val="22"/>
          <w:lang w:val="en-US"/>
        </w:rPr>
        <w:t>.  This</w:t>
      </w:r>
      <w:r>
        <w:rPr>
          <w:sz w:val="22"/>
          <w:szCs w:val="22"/>
          <w:lang w:val="en-US"/>
        </w:rPr>
        <w:t xml:space="preserve"> </w:t>
      </w:r>
      <w:r w:rsidRPr="001178EC">
        <w:rPr>
          <w:sz w:val="22"/>
          <w:szCs w:val="22"/>
          <w:lang w:val="en-US"/>
        </w:rPr>
        <w:t>suggest</w:t>
      </w:r>
      <w:r w:rsidR="00FA5CD1">
        <w:rPr>
          <w:sz w:val="22"/>
          <w:szCs w:val="22"/>
          <w:lang w:val="en-US"/>
        </w:rPr>
        <w:t>s</w:t>
      </w:r>
      <w:r w:rsidRPr="001178EC">
        <w:rPr>
          <w:sz w:val="22"/>
          <w:szCs w:val="22"/>
          <w:lang w:val="en-US"/>
        </w:rPr>
        <w:t xml:space="preserve"> that </w:t>
      </w:r>
      <w:r>
        <w:rPr>
          <w:sz w:val="22"/>
          <w:szCs w:val="22"/>
          <w:lang w:val="en-US"/>
        </w:rPr>
        <w:t>switching EGMs has more to do with patron perceptions of the</w:t>
      </w:r>
      <w:r w:rsidRPr="001178EC">
        <w:rPr>
          <w:sz w:val="22"/>
          <w:szCs w:val="22"/>
          <w:lang w:val="en-US"/>
        </w:rPr>
        <w:t xml:space="preserve"> reward frequencies arranged by the machine than with </w:t>
      </w:r>
      <w:r>
        <w:rPr>
          <w:sz w:val="22"/>
          <w:szCs w:val="22"/>
          <w:lang w:val="en-US"/>
        </w:rPr>
        <w:t xml:space="preserve">avoiding </w:t>
      </w:r>
      <w:r w:rsidRPr="001178EC">
        <w:rPr>
          <w:sz w:val="22"/>
          <w:szCs w:val="22"/>
          <w:lang w:val="en-US"/>
        </w:rPr>
        <w:t>pop-up</w:t>
      </w:r>
      <w:r w:rsidR="009769EC">
        <w:rPr>
          <w:sz w:val="22"/>
          <w:szCs w:val="22"/>
          <w:lang w:val="en-US"/>
        </w:rPr>
        <w:t xml:space="preserve"> message</w:t>
      </w:r>
      <w:r w:rsidRPr="001178EC">
        <w:rPr>
          <w:sz w:val="22"/>
          <w:szCs w:val="22"/>
          <w:lang w:val="en-US"/>
        </w:rPr>
        <w:t>s</w:t>
      </w:r>
      <w:r w:rsidR="009769EC">
        <w:rPr>
          <w:sz w:val="22"/>
          <w:szCs w:val="22"/>
          <w:lang w:val="en-US"/>
        </w:rPr>
        <w:t>,</w:t>
      </w:r>
      <w:r w:rsidRPr="001178EC">
        <w:rPr>
          <w:sz w:val="22"/>
          <w:szCs w:val="22"/>
          <w:lang w:val="en-US"/>
        </w:rPr>
        <w:t xml:space="preserve"> </w:t>
      </w:r>
      <w:r w:rsidR="009769EC">
        <w:rPr>
          <w:sz w:val="22"/>
          <w:szCs w:val="22"/>
          <w:lang w:val="en-US"/>
        </w:rPr>
        <w:t>a</w:t>
      </w:r>
      <w:r>
        <w:rPr>
          <w:sz w:val="22"/>
          <w:szCs w:val="22"/>
          <w:lang w:val="en-US"/>
        </w:rPr>
        <w:t xml:space="preserve">lthough three </w:t>
      </w:r>
      <w:r w:rsidR="00AE1A47">
        <w:rPr>
          <w:sz w:val="22"/>
          <w:szCs w:val="22"/>
          <w:lang w:val="en-US"/>
        </w:rPr>
        <w:t>gambler</w:t>
      </w:r>
      <w:r>
        <w:rPr>
          <w:sz w:val="22"/>
          <w:szCs w:val="22"/>
          <w:lang w:val="en-US"/>
        </w:rPr>
        <w:t>s were observed switching machines after receiving a pop-up</w:t>
      </w:r>
      <w:r w:rsidR="009769EC">
        <w:rPr>
          <w:sz w:val="22"/>
          <w:szCs w:val="22"/>
          <w:lang w:val="en-US"/>
        </w:rPr>
        <w:t xml:space="preserve"> message</w:t>
      </w:r>
      <w:r>
        <w:rPr>
          <w:sz w:val="22"/>
          <w:szCs w:val="22"/>
          <w:lang w:val="en-US"/>
        </w:rPr>
        <w:t>.  It was also interesting that in the environment where a greater range and number of machines was available (casinos), less switching was observed.</w:t>
      </w:r>
    </w:p>
    <w:p w14:paraId="3F5BBC6C" w14:textId="77777777" w:rsidR="003E08A6" w:rsidRPr="001178EC" w:rsidRDefault="003E08A6" w:rsidP="003E08A6">
      <w:pPr>
        <w:jc w:val="both"/>
        <w:rPr>
          <w:sz w:val="22"/>
          <w:szCs w:val="22"/>
          <w:lang w:val="en-US"/>
        </w:rPr>
      </w:pPr>
    </w:p>
    <w:p w14:paraId="3D584018" w14:textId="1EA1DD14" w:rsidR="00E53701" w:rsidRPr="00FA5CD1" w:rsidRDefault="00914888" w:rsidP="00914888">
      <w:pPr>
        <w:pStyle w:val="Caption"/>
        <w:rPr>
          <w:sz w:val="22"/>
          <w:lang w:val="en-US"/>
        </w:rPr>
      </w:pPr>
      <w:bookmarkStart w:id="227" w:name="_Ref391038339"/>
      <w:bookmarkStart w:id="228" w:name="_Toc394297811"/>
      <w:r w:rsidRPr="00FA5CD1">
        <w:rPr>
          <w:sz w:val="22"/>
        </w:rPr>
        <w:t xml:space="preserve">Table </w:t>
      </w:r>
      <w:r w:rsidRPr="00FA5CD1">
        <w:rPr>
          <w:sz w:val="22"/>
        </w:rPr>
        <w:fldChar w:fldCharType="begin"/>
      </w:r>
      <w:r w:rsidRPr="00FA5CD1">
        <w:rPr>
          <w:sz w:val="22"/>
        </w:rPr>
        <w:instrText xml:space="preserve"> SEQ Table \* ARABIC </w:instrText>
      </w:r>
      <w:r w:rsidRPr="00FA5CD1">
        <w:rPr>
          <w:sz w:val="22"/>
        </w:rPr>
        <w:fldChar w:fldCharType="separate"/>
      </w:r>
      <w:r w:rsidR="00427C8E">
        <w:rPr>
          <w:noProof/>
          <w:sz w:val="22"/>
        </w:rPr>
        <w:t>3</w:t>
      </w:r>
      <w:r w:rsidRPr="00FA5CD1">
        <w:rPr>
          <w:sz w:val="22"/>
        </w:rPr>
        <w:fldChar w:fldCharType="end"/>
      </w:r>
      <w:bookmarkEnd w:id="227"/>
      <w:r w:rsidRPr="00FA5CD1">
        <w:rPr>
          <w:sz w:val="22"/>
        </w:rPr>
        <w:t>.</w:t>
      </w:r>
      <w:r w:rsidR="00E53701" w:rsidRPr="00FA5CD1">
        <w:rPr>
          <w:sz w:val="22"/>
          <w:lang w:val="en-US"/>
        </w:rPr>
        <w:t xml:space="preserve"> EGM switching behavio</w:t>
      </w:r>
      <w:r w:rsidRPr="00FA5CD1">
        <w:rPr>
          <w:sz w:val="22"/>
          <w:lang w:val="en-US"/>
        </w:rPr>
        <w:t>ur</w:t>
      </w:r>
      <w:bookmarkEnd w:id="228"/>
    </w:p>
    <w:tbl>
      <w:tblPr>
        <w:tblStyle w:val="TableGrid"/>
        <w:tblW w:w="9134" w:type="dxa"/>
        <w:tblInd w:w="108" w:type="dxa"/>
        <w:tblLook w:val="04A0" w:firstRow="1" w:lastRow="0" w:firstColumn="1" w:lastColumn="0" w:noHBand="0" w:noVBand="1"/>
      </w:tblPr>
      <w:tblGrid>
        <w:gridCol w:w="4395"/>
        <w:gridCol w:w="1465"/>
        <w:gridCol w:w="988"/>
        <w:gridCol w:w="1411"/>
        <w:gridCol w:w="875"/>
      </w:tblGrid>
      <w:tr w:rsidR="00DB4DC9" w:rsidRPr="006C66F5" w14:paraId="185535E5" w14:textId="77777777" w:rsidTr="006C66F5">
        <w:trPr>
          <w:trHeight w:val="255"/>
        </w:trPr>
        <w:tc>
          <w:tcPr>
            <w:tcW w:w="4395" w:type="dxa"/>
            <w:vMerge w:val="restart"/>
            <w:tcBorders>
              <w:left w:val="nil"/>
              <w:right w:val="nil"/>
            </w:tcBorders>
            <w:noWrap/>
            <w:vAlign w:val="bottom"/>
            <w:hideMark/>
          </w:tcPr>
          <w:p w14:paraId="7D9FAFC8" w14:textId="79B7D369" w:rsidR="00DB4DC9" w:rsidRPr="006C66F5" w:rsidRDefault="00DB4DC9" w:rsidP="00DB4DC9">
            <w:pPr>
              <w:spacing w:before="20" w:after="60"/>
              <w:rPr>
                <w:b/>
                <w:bCs/>
                <w:sz w:val="22"/>
                <w:szCs w:val="22"/>
              </w:rPr>
            </w:pPr>
            <w:r w:rsidRPr="006C66F5">
              <w:rPr>
                <w:b/>
                <w:bCs/>
                <w:sz w:val="22"/>
                <w:szCs w:val="22"/>
              </w:rPr>
              <w:t>Behaviour</w:t>
            </w:r>
          </w:p>
        </w:tc>
        <w:tc>
          <w:tcPr>
            <w:tcW w:w="1465" w:type="dxa"/>
            <w:tcBorders>
              <w:left w:val="nil"/>
              <w:bottom w:val="single" w:sz="4" w:space="0" w:color="auto"/>
              <w:right w:val="nil"/>
            </w:tcBorders>
            <w:noWrap/>
            <w:hideMark/>
          </w:tcPr>
          <w:p w14:paraId="72278E67" w14:textId="77777777" w:rsidR="00DB4DC9" w:rsidRPr="006C66F5" w:rsidRDefault="00DB4DC9" w:rsidP="00DB4DC9">
            <w:pPr>
              <w:spacing w:before="20" w:after="60"/>
              <w:jc w:val="center"/>
              <w:rPr>
                <w:b/>
                <w:bCs/>
                <w:sz w:val="22"/>
                <w:szCs w:val="22"/>
              </w:rPr>
            </w:pPr>
            <w:r w:rsidRPr="006C66F5">
              <w:rPr>
                <w:b/>
                <w:bCs/>
                <w:sz w:val="22"/>
                <w:szCs w:val="22"/>
              </w:rPr>
              <w:t>Pub participants</w:t>
            </w:r>
          </w:p>
        </w:tc>
        <w:tc>
          <w:tcPr>
            <w:tcW w:w="988" w:type="dxa"/>
            <w:tcBorders>
              <w:left w:val="nil"/>
              <w:bottom w:val="single" w:sz="4" w:space="0" w:color="auto"/>
              <w:right w:val="nil"/>
            </w:tcBorders>
            <w:noWrap/>
            <w:hideMark/>
          </w:tcPr>
          <w:p w14:paraId="1C364BAC" w14:textId="77777777" w:rsidR="006C66F5" w:rsidRPr="006C66F5" w:rsidRDefault="00DB4DC9" w:rsidP="00DB4DC9">
            <w:pPr>
              <w:spacing w:before="20" w:after="60"/>
              <w:jc w:val="center"/>
              <w:rPr>
                <w:b/>
                <w:bCs/>
                <w:sz w:val="22"/>
                <w:szCs w:val="22"/>
              </w:rPr>
            </w:pPr>
            <w:r w:rsidRPr="006C66F5">
              <w:rPr>
                <w:b/>
                <w:bCs/>
                <w:sz w:val="22"/>
                <w:szCs w:val="22"/>
              </w:rPr>
              <w:t xml:space="preserve">Pub </w:t>
            </w:r>
          </w:p>
          <w:p w14:paraId="728F0445" w14:textId="022AC2B1" w:rsidR="00DB4DC9" w:rsidRPr="006C66F5" w:rsidRDefault="006C66F5" w:rsidP="00DB4DC9">
            <w:pPr>
              <w:spacing w:before="20" w:after="60"/>
              <w:jc w:val="center"/>
              <w:rPr>
                <w:b/>
                <w:bCs/>
                <w:sz w:val="22"/>
                <w:szCs w:val="22"/>
              </w:rPr>
            </w:pPr>
            <w:r w:rsidRPr="006C66F5">
              <w:rPr>
                <w:b/>
                <w:bCs/>
                <w:sz w:val="22"/>
                <w:szCs w:val="22"/>
              </w:rPr>
              <w:t>(</w:t>
            </w:r>
            <w:r w:rsidR="00DB4DC9" w:rsidRPr="006C66F5">
              <w:rPr>
                <w:b/>
                <w:bCs/>
                <w:sz w:val="22"/>
                <w:szCs w:val="22"/>
              </w:rPr>
              <w:t>%</w:t>
            </w:r>
            <w:r w:rsidRPr="006C66F5">
              <w:rPr>
                <w:b/>
                <w:bCs/>
                <w:sz w:val="22"/>
                <w:szCs w:val="22"/>
              </w:rPr>
              <w:t>)</w:t>
            </w:r>
          </w:p>
        </w:tc>
        <w:tc>
          <w:tcPr>
            <w:tcW w:w="1411" w:type="dxa"/>
            <w:tcBorders>
              <w:left w:val="nil"/>
              <w:bottom w:val="single" w:sz="4" w:space="0" w:color="auto"/>
              <w:right w:val="nil"/>
            </w:tcBorders>
            <w:noWrap/>
            <w:hideMark/>
          </w:tcPr>
          <w:p w14:paraId="73A3B8D5" w14:textId="77777777" w:rsidR="00DB4DC9" w:rsidRPr="006C66F5" w:rsidRDefault="00DB4DC9" w:rsidP="00DB4DC9">
            <w:pPr>
              <w:spacing w:before="20" w:after="60"/>
              <w:jc w:val="center"/>
              <w:rPr>
                <w:b/>
                <w:bCs/>
                <w:sz w:val="22"/>
                <w:szCs w:val="22"/>
              </w:rPr>
            </w:pPr>
            <w:r w:rsidRPr="006C66F5">
              <w:rPr>
                <w:b/>
                <w:bCs/>
                <w:sz w:val="22"/>
                <w:szCs w:val="22"/>
              </w:rPr>
              <w:t>Casino participants</w:t>
            </w:r>
          </w:p>
        </w:tc>
        <w:tc>
          <w:tcPr>
            <w:tcW w:w="875" w:type="dxa"/>
            <w:tcBorders>
              <w:left w:val="nil"/>
              <w:bottom w:val="single" w:sz="4" w:space="0" w:color="auto"/>
              <w:right w:val="nil"/>
            </w:tcBorders>
            <w:noWrap/>
            <w:hideMark/>
          </w:tcPr>
          <w:p w14:paraId="6AF6C7A0" w14:textId="462B166B" w:rsidR="00DB4DC9" w:rsidRPr="006C66F5" w:rsidRDefault="00DB4DC9" w:rsidP="00DB4DC9">
            <w:pPr>
              <w:spacing w:before="20" w:after="60"/>
              <w:jc w:val="center"/>
              <w:rPr>
                <w:b/>
                <w:bCs/>
                <w:sz w:val="22"/>
                <w:szCs w:val="22"/>
              </w:rPr>
            </w:pPr>
            <w:r w:rsidRPr="006C66F5">
              <w:rPr>
                <w:b/>
                <w:bCs/>
                <w:sz w:val="22"/>
                <w:szCs w:val="22"/>
              </w:rPr>
              <w:t xml:space="preserve">Casino </w:t>
            </w:r>
            <w:r w:rsidR="006C66F5" w:rsidRPr="006C66F5">
              <w:rPr>
                <w:b/>
                <w:bCs/>
                <w:sz w:val="22"/>
                <w:szCs w:val="22"/>
              </w:rPr>
              <w:t>(</w:t>
            </w:r>
            <w:r w:rsidRPr="006C66F5">
              <w:rPr>
                <w:b/>
                <w:bCs/>
                <w:sz w:val="22"/>
                <w:szCs w:val="22"/>
              </w:rPr>
              <w:t>%</w:t>
            </w:r>
            <w:r w:rsidR="006C66F5" w:rsidRPr="006C66F5">
              <w:rPr>
                <w:b/>
                <w:bCs/>
                <w:sz w:val="22"/>
                <w:szCs w:val="22"/>
              </w:rPr>
              <w:t>)</w:t>
            </w:r>
          </w:p>
        </w:tc>
      </w:tr>
      <w:tr w:rsidR="00DB4DC9" w:rsidRPr="006C66F5" w14:paraId="06D2B08A" w14:textId="77777777" w:rsidTr="006C66F5">
        <w:trPr>
          <w:trHeight w:val="255"/>
        </w:trPr>
        <w:tc>
          <w:tcPr>
            <w:tcW w:w="4395" w:type="dxa"/>
            <w:vMerge/>
            <w:tcBorders>
              <w:left w:val="nil"/>
              <w:bottom w:val="single" w:sz="4" w:space="0" w:color="auto"/>
              <w:right w:val="nil"/>
            </w:tcBorders>
            <w:noWrap/>
            <w:hideMark/>
          </w:tcPr>
          <w:p w14:paraId="180153E8" w14:textId="77777777" w:rsidR="00DB4DC9" w:rsidRPr="006C66F5" w:rsidRDefault="00DB4DC9" w:rsidP="00DB4DC9">
            <w:pPr>
              <w:spacing w:before="20" w:after="60"/>
              <w:jc w:val="both"/>
              <w:rPr>
                <w:sz w:val="22"/>
                <w:szCs w:val="22"/>
              </w:rPr>
            </w:pPr>
          </w:p>
        </w:tc>
        <w:tc>
          <w:tcPr>
            <w:tcW w:w="1465" w:type="dxa"/>
            <w:tcBorders>
              <w:left w:val="nil"/>
              <w:bottom w:val="single" w:sz="4" w:space="0" w:color="auto"/>
              <w:right w:val="nil"/>
            </w:tcBorders>
            <w:noWrap/>
            <w:hideMark/>
          </w:tcPr>
          <w:p w14:paraId="05FCAA3A" w14:textId="77777777" w:rsidR="00DB4DC9" w:rsidRPr="006C66F5" w:rsidRDefault="00DB4DC9" w:rsidP="00DB4DC9">
            <w:pPr>
              <w:spacing w:before="20" w:after="60"/>
              <w:jc w:val="center"/>
              <w:rPr>
                <w:sz w:val="22"/>
                <w:szCs w:val="22"/>
              </w:rPr>
            </w:pPr>
            <w:r w:rsidRPr="006C66F5">
              <w:rPr>
                <w:sz w:val="22"/>
                <w:szCs w:val="22"/>
              </w:rPr>
              <w:t>n</w:t>
            </w:r>
          </w:p>
        </w:tc>
        <w:tc>
          <w:tcPr>
            <w:tcW w:w="988" w:type="dxa"/>
            <w:tcBorders>
              <w:left w:val="nil"/>
              <w:bottom w:val="single" w:sz="4" w:space="0" w:color="auto"/>
              <w:right w:val="nil"/>
            </w:tcBorders>
            <w:noWrap/>
            <w:hideMark/>
          </w:tcPr>
          <w:p w14:paraId="491B165C" w14:textId="77777777" w:rsidR="00DB4DC9" w:rsidRPr="006C66F5" w:rsidRDefault="00DB4DC9" w:rsidP="00DB4DC9">
            <w:pPr>
              <w:spacing w:before="20" w:after="60"/>
              <w:jc w:val="center"/>
              <w:rPr>
                <w:sz w:val="22"/>
                <w:szCs w:val="22"/>
              </w:rPr>
            </w:pPr>
          </w:p>
        </w:tc>
        <w:tc>
          <w:tcPr>
            <w:tcW w:w="1411" w:type="dxa"/>
            <w:tcBorders>
              <w:left w:val="nil"/>
              <w:bottom w:val="single" w:sz="4" w:space="0" w:color="auto"/>
              <w:right w:val="nil"/>
            </w:tcBorders>
            <w:noWrap/>
            <w:hideMark/>
          </w:tcPr>
          <w:p w14:paraId="2F35B678" w14:textId="77777777" w:rsidR="00DB4DC9" w:rsidRPr="006C66F5" w:rsidRDefault="00DB4DC9" w:rsidP="00DB4DC9">
            <w:pPr>
              <w:spacing w:before="20" w:after="60"/>
              <w:jc w:val="center"/>
              <w:rPr>
                <w:sz w:val="22"/>
                <w:szCs w:val="22"/>
              </w:rPr>
            </w:pPr>
            <w:r w:rsidRPr="006C66F5">
              <w:rPr>
                <w:sz w:val="22"/>
                <w:szCs w:val="22"/>
              </w:rPr>
              <w:t>n</w:t>
            </w:r>
          </w:p>
        </w:tc>
        <w:tc>
          <w:tcPr>
            <w:tcW w:w="875" w:type="dxa"/>
            <w:tcBorders>
              <w:left w:val="nil"/>
              <w:bottom w:val="single" w:sz="4" w:space="0" w:color="auto"/>
              <w:right w:val="nil"/>
            </w:tcBorders>
            <w:noWrap/>
            <w:hideMark/>
          </w:tcPr>
          <w:p w14:paraId="3AA5D46A" w14:textId="77777777" w:rsidR="00DB4DC9" w:rsidRPr="006C66F5" w:rsidRDefault="00DB4DC9" w:rsidP="00DB4DC9">
            <w:pPr>
              <w:spacing w:before="20" w:after="60"/>
              <w:jc w:val="center"/>
              <w:rPr>
                <w:sz w:val="22"/>
                <w:szCs w:val="22"/>
              </w:rPr>
            </w:pPr>
          </w:p>
        </w:tc>
      </w:tr>
      <w:tr w:rsidR="00E53701" w:rsidRPr="006C66F5" w14:paraId="7AD2C058" w14:textId="77777777" w:rsidTr="006C66F5">
        <w:trPr>
          <w:trHeight w:val="255"/>
        </w:trPr>
        <w:tc>
          <w:tcPr>
            <w:tcW w:w="4395" w:type="dxa"/>
            <w:tcBorders>
              <w:top w:val="single" w:sz="4" w:space="0" w:color="auto"/>
              <w:left w:val="nil"/>
              <w:bottom w:val="nil"/>
              <w:right w:val="nil"/>
            </w:tcBorders>
            <w:noWrap/>
            <w:hideMark/>
          </w:tcPr>
          <w:p w14:paraId="5BCB634A" w14:textId="77777777" w:rsidR="00E53701" w:rsidRPr="006C66F5" w:rsidRDefault="00E53701" w:rsidP="00DB4DC9">
            <w:pPr>
              <w:spacing w:before="20" w:after="60"/>
              <w:jc w:val="both"/>
              <w:rPr>
                <w:sz w:val="22"/>
                <w:szCs w:val="22"/>
              </w:rPr>
            </w:pPr>
            <w:r w:rsidRPr="006C66F5">
              <w:rPr>
                <w:sz w:val="22"/>
                <w:szCs w:val="22"/>
              </w:rPr>
              <w:t>Does not change game within EGM</w:t>
            </w:r>
          </w:p>
        </w:tc>
        <w:tc>
          <w:tcPr>
            <w:tcW w:w="1465" w:type="dxa"/>
            <w:tcBorders>
              <w:top w:val="single" w:sz="4" w:space="0" w:color="auto"/>
              <w:left w:val="nil"/>
              <w:bottom w:val="nil"/>
              <w:right w:val="nil"/>
            </w:tcBorders>
            <w:noWrap/>
            <w:hideMark/>
          </w:tcPr>
          <w:p w14:paraId="24AD00D3" w14:textId="77777777" w:rsidR="00E53701" w:rsidRPr="006C66F5" w:rsidRDefault="00E53701" w:rsidP="00DB4DC9">
            <w:pPr>
              <w:spacing w:before="20" w:after="60"/>
              <w:jc w:val="center"/>
              <w:rPr>
                <w:sz w:val="22"/>
                <w:szCs w:val="22"/>
              </w:rPr>
            </w:pPr>
            <w:r w:rsidRPr="006C66F5">
              <w:rPr>
                <w:sz w:val="22"/>
                <w:szCs w:val="22"/>
              </w:rPr>
              <w:t>35</w:t>
            </w:r>
          </w:p>
        </w:tc>
        <w:tc>
          <w:tcPr>
            <w:tcW w:w="988" w:type="dxa"/>
            <w:tcBorders>
              <w:top w:val="single" w:sz="4" w:space="0" w:color="auto"/>
              <w:left w:val="nil"/>
              <w:bottom w:val="nil"/>
              <w:right w:val="nil"/>
            </w:tcBorders>
            <w:noWrap/>
            <w:hideMark/>
          </w:tcPr>
          <w:p w14:paraId="1C056A8F" w14:textId="4C95D783" w:rsidR="00E53701" w:rsidRPr="006C66F5" w:rsidRDefault="006C66F5" w:rsidP="006C66F5">
            <w:pPr>
              <w:spacing w:before="20" w:after="60"/>
              <w:jc w:val="center"/>
              <w:rPr>
                <w:sz w:val="22"/>
                <w:szCs w:val="22"/>
              </w:rPr>
            </w:pPr>
            <w:r w:rsidRPr="006C66F5">
              <w:rPr>
                <w:sz w:val="22"/>
                <w:szCs w:val="22"/>
              </w:rPr>
              <w:t>(</w:t>
            </w:r>
            <w:r w:rsidR="00E53701" w:rsidRPr="006C66F5">
              <w:rPr>
                <w:sz w:val="22"/>
                <w:szCs w:val="22"/>
              </w:rPr>
              <w:t>61</w:t>
            </w:r>
            <w:r w:rsidRPr="006C66F5">
              <w:rPr>
                <w:sz w:val="22"/>
                <w:szCs w:val="22"/>
              </w:rPr>
              <w:t>)</w:t>
            </w:r>
          </w:p>
        </w:tc>
        <w:tc>
          <w:tcPr>
            <w:tcW w:w="1411" w:type="dxa"/>
            <w:tcBorders>
              <w:top w:val="single" w:sz="4" w:space="0" w:color="auto"/>
              <w:left w:val="nil"/>
              <w:bottom w:val="nil"/>
              <w:right w:val="nil"/>
            </w:tcBorders>
            <w:noWrap/>
            <w:hideMark/>
          </w:tcPr>
          <w:p w14:paraId="16D5A381" w14:textId="77777777" w:rsidR="00E53701" w:rsidRPr="006C66F5" w:rsidRDefault="00E53701" w:rsidP="00DB4DC9">
            <w:pPr>
              <w:spacing w:before="20" w:after="60"/>
              <w:jc w:val="center"/>
              <w:rPr>
                <w:sz w:val="22"/>
                <w:szCs w:val="22"/>
              </w:rPr>
            </w:pPr>
            <w:r w:rsidRPr="006C66F5">
              <w:rPr>
                <w:sz w:val="22"/>
                <w:szCs w:val="22"/>
              </w:rPr>
              <w:t>57</w:t>
            </w:r>
          </w:p>
        </w:tc>
        <w:tc>
          <w:tcPr>
            <w:tcW w:w="875" w:type="dxa"/>
            <w:tcBorders>
              <w:top w:val="single" w:sz="4" w:space="0" w:color="auto"/>
              <w:left w:val="nil"/>
              <w:bottom w:val="nil"/>
              <w:right w:val="nil"/>
            </w:tcBorders>
            <w:noWrap/>
            <w:hideMark/>
          </w:tcPr>
          <w:p w14:paraId="1CEE3E25" w14:textId="7837E15C" w:rsidR="00E53701" w:rsidRPr="006C66F5" w:rsidRDefault="006C66F5" w:rsidP="00DB4DC9">
            <w:pPr>
              <w:spacing w:before="20" w:after="60"/>
              <w:jc w:val="center"/>
              <w:rPr>
                <w:sz w:val="22"/>
                <w:szCs w:val="22"/>
              </w:rPr>
            </w:pPr>
            <w:r w:rsidRPr="006C66F5">
              <w:rPr>
                <w:sz w:val="22"/>
                <w:szCs w:val="22"/>
              </w:rPr>
              <w:t>(86)</w:t>
            </w:r>
          </w:p>
        </w:tc>
      </w:tr>
      <w:tr w:rsidR="00E53701" w:rsidRPr="006C66F5" w14:paraId="6DA3FD50" w14:textId="77777777" w:rsidTr="006C66F5">
        <w:trPr>
          <w:trHeight w:val="255"/>
        </w:trPr>
        <w:tc>
          <w:tcPr>
            <w:tcW w:w="4395" w:type="dxa"/>
            <w:tcBorders>
              <w:top w:val="nil"/>
              <w:left w:val="nil"/>
              <w:bottom w:val="nil"/>
              <w:right w:val="nil"/>
            </w:tcBorders>
            <w:noWrap/>
            <w:hideMark/>
          </w:tcPr>
          <w:p w14:paraId="0229E4F0" w14:textId="77777777" w:rsidR="00E53701" w:rsidRPr="006C66F5" w:rsidRDefault="00E53701" w:rsidP="00DB4DC9">
            <w:pPr>
              <w:spacing w:before="20" w:after="60"/>
              <w:jc w:val="both"/>
              <w:rPr>
                <w:sz w:val="22"/>
                <w:szCs w:val="22"/>
              </w:rPr>
            </w:pPr>
            <w:r w:rsidRPr="006C66F5">
              <w:rPr>
                <w:sz w:val="22"/>
                <w:szCs w:val="22"/>
              </w:rPr>
              <w:t>Does not change EGM machine</w:t>
            </w:r>
          </w:p>
        </w:tc>
        <w:tc>
          <w:tcPr>
            <w:tcW w:w="1465" w:type="dxa"/>
            <w:tcBorders>
              <w:top w:val="nil"/>
              <w:left w:val="nil"/>
              <w:bottom w:val="nil"/>
              <w:right w:val="nil"/>
            </w:tcBorders>
            <w:noWrap/>
            <w:hideMark/>
          </w:tcPr>
          <w:p w14:paraId="1C406D22" w14:textId="77777777" w:rsidR="00E53701" w:rsidRPr="006C66F5" w:rsidRDefault="00E53701" w:rsidP="00DB4DC9">
            <w:pPr>
              <w:spacing w:before="20" w:after="60"/>
              <w:jc w:val="center"/>
              <w:rPr>
                <w:sz w:val="22"/>
                <w:szCs w:val="22"/>
              </w:rPr>
            </w:pPr>
            <w:r w:rsidRPr="006C66F5">
              <w:rPr>
                <w:sz w:val="22"/>
                <w:szCs w:val="22"/>
              </w:rPr>
              <w:t>41</w:t>
            </w:r>
          </w:p>
        </w:tc>
        <w:tc>
          <w:tcPr>
            <w:tcW w:w="988" w:type="dxa"/>
            <w:tcBorders>
              <w:top w:val="nil"/>
              <w:left w:val="nil"/>
              <w:bottom w:val="nil"/>
              <w:right w:val="nil"/>
            </w:tcBorders>
            <w:noWrap/>
            <w:hideMark/>
          </w:tcPr>
          <w:p w14:paraId="6EA76FB1" w14:textId="72984B1D" w:rsidR="00E53701" w:rsidRPr="006C66F5" w:rsidRDefault="006C66F5" w:rsidP="00DB4DC9">
            <w:pPr>
              <w:spacing w:before="20" w:after="60"/>
              <w:jc w:val="center"/>
              <w:rPr>
                <w:sz w:val="22"/>
                <w:szCs w:val="22"/>
              </w:rPr>
            </w:pPr>
            <w:r w:rsidRPr="006C66F5">
              <w:rPr>
                <w:sz w:val="22"/>
                <w:szCs w:val="22"/>
              </w:rPr>
              <w:t>(72)</w:t>
            </w:r>
          </w:p>
        </w:tc>
        <w:tc>
          <w:tcPr>
            <w:tcW w:w="1411" w:type="dxa"/>
            <w:tcBorders>
              <w:top w:val="nil"/>
              <w:left w:val="nil"/>
              <w:bottom w:val="nil"/>
              <w:right w:val="nil"/>
            </w:tcBorders>
            <w:noWrap/>
            <w:hideMark/>
          </w:tcPr>
          <w:p w14:paraId="2874CEF1" w14:textId="77777777" w:rsidR="00E53701" w:rsidRPr="006C66F5" w:rsidRDefault="00E53701" w:rsidP="00DB4DC9">
            <w:pPr>
              <w:spacing w:before="20" w:after="60"/>
              <w:jc w:val="center"/>
              <w:rPr>
                <w:sz w:val="22"/>
                <w:szCs w:val="22"/>
              </w:rPr>
            </w:pPr>
            <w:r w:rsidRPr="006C66F5">
              <w:rPr>
                <w:sz w:val="22"/>
                <w:szCs w:val="22"/>
              </w:rPr>
              <w:t>54</w:t>
            </w:r>
          </w:p>
        </w:tc>
        <w:tc>
          <w:tcPr>
            <w:tcW w:w="875" w:type="dxa"/>
            <w:tcBorders>
              <w:top w:val="nil"/>
              <w:left w:val="nil"/>
              <w:bottom w:val="nil"/>
              <w:right w:val="nil"/>
            </w:tcBorders>
            <w:noWrap/>
            <w:hideMark/>
          </w:tcPr>
          <w:p w14:paraId="2433ADEC" w14:textId="6ED85AB8" w:rsidR="00E53701" w:rsidRPr="006C66F5" w:rsidRDefault="006C66F5" w:rsidP="00DB4DC9">
            <w:pPr>
              <w:spacing w:before="20" w:after="60"/>
              <w:jc w:val="center"/>
              <w:rPr>
                <w:sz w:val="22"/>
                <w:szCs w:val="22"/>
              </w:rPr>
            </w:pPr>
            <w:r w:rsidRPr="006C66F5">
              <w:rPr>
                <w:sz w:val="22"/>
                <w:szCs w:val="22"/>
              </w:rPr>
              <w:t>(82)</w:t>
            </w:r>
          </w:p>
        </w:tc>
      </w:tr>
      <w:tr w:rsidR="00E53701" w:rsidRPr="006C66F5" w14:paraId="657B0646" w14:textId="77777777" w:rsidTr="006C66F5">
        <w:trPr>
          <w:trHeight w:val="255"/>
        </w:trPr>
        <w:tc>
          <w:tcPr>
            <w:tcW w:w="4395" w:type="dxa"/>
            <w:tcBorders>
              <w:top w:val="nil"/>
              <w:left w:val="nil"/>
              <w:bottom w:val="nil"/>
              <w:right w:val="nil"/>
            </w:tcBorders>
            <w:noWrap/>
            <w:hideMark/>
          </w:tcPr>
          <w:p w14:paraId="4739EA50" w14:textId="77777777" w:rsidR="00E53701" w:rsidRPr="006C66F5" w:rsidRDefault="00E53701" w:rsidP="00DB4DC9">
            <w:pPr>
              <w:spacing w:before="20" w:after="60"/>
              <w:jc w:val="both"/>
              <w:rPr>
                <w:sz w:val="22"/>
                <w:szCs w:val="22"/>
              </w:rPr>
            </w:pPr>
            <w:r w:rsidRPr="006C66F5">
              <w:rPr>
                <w:sz w:val="22"/>
                <w:szCs w:val="22"/>
              </w:rPr>
              <w:t>Changes game within EGM at least once</w:t>
            </w:r>
          </w:p>
        </w:tc>
        <w:tc>
          <w:tcPr>
            <w:tcW w:w="1465" w:type="dxa"/>
            <w:tcBorders>
              <w:top w:val="nil"/>
              <w:left w:val="nil"/>
              <w:bottom w:val="nil"/>
              <w:right w:val="nil"/>
            </w:tcBorders>
            <w:noWrap/>
            <w:hideMark/>
          </w:tcPr>
          <w:p w14:paraId="13DEC978" w14:textId="77777777" w:rsidR="00E53701" w:rsidRPr="006C66F5" w:rsidRDefault="00E53701" w:rsidP="00DB4DC9">
            <w:pPr>
              <w:spacing w:before="20" w:after="60"/>
              <w:jc w:val="center"/>
              <w:rPr>
                <w:sz w:val="22"/>
                <w:szCs w:val="22"/>
              </w:rPr>
            </w:pPr>
            <w:r w:rsidRPr="006C66F5">
              <w:rPr>
                <w:sz w:val="22"/>
                <w:szCs w:val="22"/>
              </w:rPr>
              <w:t>22</w:t>
            </w:r>
          </w:p>
        </w:tc>
        <w:tc>
          <w:tcPr>
            <w:tcW w:w="988" w:type="dxa"/>
            <w:tcBorders>
              <w:top w:val="nil"/>
              <w:left w:val="nil"/>
              <w:bottom w:val="nil"/>
              <w:right w:val="nil"/>
            </w:tcBorders>
            <w:noWrap/>
            <w:hideMark/>
          </w:tcPr>
          <w:p w14:paraId="64E3C23B" w14:textId="5EEE5CA2" w:rsidR="00E53701" w:rsidRPr="006C66F5" w:rsidRDefault="006C66F5" w:rsidP="00DB4DC9">
            <w:pPr>
              <w:spacing w:before="20" w:after="60"/>
              <w:jc w:val="center"/>
              <w:rPr>
                <w:sz w:val="22"/>
                <w:szCs w:val="22"/>
              </w:rPr>
            </w:pPr>
            <w:r w:rsidRPr="006C66F5">
              <w:rPr>
                <w:sz w:val="22"/>
                <w:szCs w:val="22"/>
              </w:rPr>
              <w:t>(39)</w:t>
            </w:r>
          </w:p>
        </w:tc>
        <w:tc>
          <w:tcPr>
            <w:tcW w:w="1411" w:type="dxa"/>
            <w:tcBorders>
              <w:top w:val="nil"/>
              <w:left w:val="nil"/>
              <w:bottom w:val="nil"/>
              <w:right w:val="nil"/>
            </w:tcBorders>
            <w:noWrap/>
            <w:hideMark/>
          </w:tcPr>
          <w:p w14:paraId="109F2FC6" w14:textId="77777777" w:rsidR="00E53701" w:rsidRPr="006C66F5" w:rsidRDefault="00E53701" w:rsidP="00DB4DC9">
            <w:pPr>
              <w:spacing w:before="20" w:after="60"/>
              <w:jc w:val="center"/>
              <w:rPr>
                <w:sz w:val="22"/>
                <w:szCs w:val="22"/>
              </w:rPr>
            </w:pPr>
            <w:r w:rsidRPr="006C66F5">
              <w:rPr>
                <w:sz w:val="22"/>
                <w:szCs w:val="22"/>
              </w:rPr>
              <w:t>9</w:t>
            </w:r>
          </w:p>
        </w:tc>
        <w:tc>
          <w:tcPr>
            <w:tcW w:w="875" w:type="dxa"/>
            <w:tcBorders>
              <w:top w:val="nil"/>
              <w:left w:val="nil"/>
              <w:bottom w:val="nil"/>
              <w:right w:val="nil"/>
            </w:tcBorders>
            <w:noWrap/>
            <w:hideMark/>
          </w:tcPr>
          <w:p w14:paraId="45F86658" w14:textId="63CCB31C" w:rsidR="00E53701" w:rsidRPr="006C66F5" w:rsidRDefault="006C66F5" w:rsidP="00DB4DC9">
            <w:pPr>
              <w:spacing w:before="20" w:after="60"/>
              <w:jc w:val="center"/>
              <w:rPr>
                <w:sz w:val="22"/>
                <w:szCs w:val="22"/>
              </w:rPr>
            </w:pPr>
            <w:r w:rsidRPr="006C66F5">
              <w:rPr>
                <w:sz w:val="22"/>
                <w:szCs w:val="22"/>
              </w:rPr>
              <w:t>(14)</w:t>
            </w:r>
          </w:p>
        </w:tc>
      </w:tr>
      <w:tr w:rsidR="00E53701" w:rsidRPr="006C66F5" w14:paraId="69C3E751" w14:textId="77777777" w:rsidTr="006C66F5">
        <w:trPr>
          <w:trHeight w:val="255"/>
        </w:trPr>
        <w:tc>
          <w:tcPr>
            <w:tcW w:w="4395" w:type="dxa"/>
            <w:tcBorders>
              <w:top w:val="nil"/>
              <w:left w:val="nil"/>
              <w:right w:val="nil"/>
            </w:tcBorders>
            <w:noWrap/>
            <w:hideMark/>
          </w:tcPr>
          <w:p w14:paraId="3BAC9022" w14:textId="77777777" w:rsidR="00E53701" w:rsidRPr="006C66F5" w:rsidRDefault="00E53701" w:rsidP="00DB4DC9">
            <w:pPr>
              <w:spacing w:before="20" w:after="60"/>
              <w:jc w:val="both"/>
              <w:rPr>
                <w:sz w:val="22"/>
                <w:szCs w:val="22"/>
              </w:rPr>
            </w:pPr>
            <w:r w:rsidRPr="006C66F5">
              <w:rPr>
                <w:sz w:val="22"/>
                <w:szCs w:val="22"/>
              </w:rPr>
              <w:t>Changes EGM machine at least once</w:t>
            </w:r>
          </w:p>
        </w:tc>
        <w:tc>
          <w:tcPr>
            <w:tcW w:w="1465" w:type="dxa"/>
            <w:tcBorders>
              <w:top w:val="nil"/>
              <w:left w:val="nil"/>
              <w:right w:val="nil"/>
            </w:tcBorders>
            <w:noWrap/>
            <w:hideMark/>
          </w:tcPr>
          <w:p w14:paraId="662246FC" w14:textId="77777777" w:rsidR="00E53701" w:rsidRPr="006C66F5" w:rsidRDefault="00E53701" w:rsidP="00DB4DC9">
            <w:pPr>
              <w:spacing w:before="20" w:after="60"/>
              <w:jc w:val="center"/>
              <w:rPr>
                <w:sz w:val="22"/>
                <w:szCs w:val="22"/>
              </w:rPr>
            </w:pPr>
            <w:r w:rsidRPr="006C66F5">
              <w:rPr>
                <w:sz w:val="22"/>
                <w:szCs w:val="22"/>
              </w:rPr>
              <w:t>16</w:t>
            </w:r>
          </w:p>
        </w:tc>
        <w:tc>
          <w:tcPr>
            <w:tcW w:w="988" w:type="dxa"/>
            <w:tcBorders>
              <w:top w:val="nil"/>
              <w:left w:val="nil"/>
              <w:right w:val="nil"/>
            </w:tcBorders>
            <w:noWrap/>
            <w:hideMark/>
          </w:tcPr>
          <w:p w14:paraId="4C0A1B32" w14:textId="2408765C" w:rsidR="00E53701" w:rsidRPr="006C66F5" w:rsidRDefault="006C66F5" w:rsidP="00DB4DC9">
            <w:pPr>
              <w:spacing w:before="20" w:after="60"/>
              <w:jc w:val="center"/>
              <w:rPr>
                <w:sz w:val="22"/>
                <w:szCs w:val="22"/>
              </w:rPr>
            </w:pPr>
            <w:r w:rsidRPr="006C66F5">
              <w:rPr>
                <w:sz w:val="22"/>
                <w:szCs w:val="22"/>
              </w:rPr>
              <w:t>(28)</w:t>
            </w:r>
          </w:p>
        </w:tc>
        <w:tc>
          <w:tcPr>
            <w:tcW w:w="1411" w:type="dxa"/>
            <w:tcBorders>
              <w:top w:val="nil"/>
              <w:left w:val="nil"/>
              <w:right w:val="nil"/>
            </w:tcBorders>
            <w:noWrap/>
            <w:hideMark/>
          </w:tcPr>
          <w:p w14:paraId="3AC22B59" w14:textId="77777777" w:rsidR="00E53701" w:rsidRPr="006C66F5" w:rsidRDefault="00E53701" w:rsidP="00DB4DC9">
            <w:pPr>
              <w:spacing w:before="20" w:after="60"/>
              <w:jc w:val="center"/>
              <w:rPr>
                <w:sz w:val="22"/>
                <w:szCs w:val="22"/>
              </w:rPr>
            </w:pPr>
            <w:r w:rsidRPr="006C66F5">
              <w:rPr>
                <w:sz w:val="22"/>
                <w:szCs w:val="22"/>
              </w:rPr>
              <w:t>12</w:t>
            </w:r>
          </w:p>
        </w:tc>
        <w:tc>
          <w:tcPr>
            <w:tcW w:w="875" w:type="dxa"/>
            <w:tcBorders>
              <w:top w:val="nil"/>
              <w:left w:val="nil"/>
              <w:right w:val="nil"/>
            </w:tcBorders>
            <w:noWrap/>
            <w:hideMark/>
          </w:tcPr>
          <w:p w14:paraId="4605DB89" w14:textId="066C6C23" w:rsidR="00E53701" w:rsidRPr="006C66F5" w:rsidRDefault="006C66F5" w:rsidP="00DB4DC9">
            <w:pPr>
              <w:spacing w:before="20" w:after="60"/>
              <w:jc w:val="center"/>
              <w:rPr>
                <w:sz w:val="22"/>
                <w:szCs w:val="22"/>
              </w:rPr>
            </w:pPr>
            <w:r w:rsidRPr="006C66F5">
              <w:rPr>
                <w:sz w:val="22"/>
                <w:szCs w:val="22"/>
              </w:rPr>
              <w:t>(18)</w:t>
            </w:r>
          </w:p>
        </w:tc>
      </w:tr>
    </w:tbl>
    <w:p w14:paraId="1B8DF262" w14:textId="77777777" w:rsidR="00E53701" w:rsidRPr="001178EC" w:rsidRDefault="00E53701" w:rsidP="00E53701">
      <w:pPr>
        <w:jc w:val="both"/>
        <w:rPr>
          <w:sz w:val="22"/>
          <w:szCs w:val="22"/>
        </w:rPr>
      </w:pPr>
    </w:p>
    <w:p w14:paraId="2F9858EB" w14:textId="2880BC61" w:rsidR="003E08A6" w:rsidRDefault="003E08A6" w:rsidP="003E08A6">
      <w:pPr>
        <w:jc w:val="both"/>
        <w:rPr>
          <w:sz w:val="22"/>
          <w:szCs w:val="22"/>
          <w:lang w:val="en-US"/>
        </w:rPr>
      </w:pPr>
      <w:r w:rsidRPr="001178EC">
        <w:rPr>
          <w:sz w:val="22"/>
          <w:szCs w:val="22"/>
          <w:lang w:val="en-US"/>
        </w:rPr>
        <w:t xml:space="preserve">Sessions involving multiple game or machine changes were examined in terms of the game features observed within each session.  Free spins were the most commonly observed preceding feature in sessions with multiple game or machine changes in both casino and pub settings (10 and </w:t>
      </w:r>
      <w:r w:rsidR="00E231F0">
        <w:rPr>
          <w:sz w:val="22"/>
          <w:szCs w:val="22"/>
          <w:lang w:val="en-US"/>
        </w:rPr>
        <w:t>six</w:t>
      </w:r>
      <w:r w:rsidR="00E231F0" w:rsidRPr="001178EC">
        <w:rPr>
          <w:sz w:val="22"/>
          <w:szCs w:val="22"/>
          <w:lang w:val="en-US"/>
        </w:rPr>
        <w:t xml:space="preserve"> </w:t>
      </w:r>
      <w:r w:rsidRPr="001178EC">
        <w:rPr>
          <w:sz w:val="22"/>
          <w:szCs w:val="22"/>
          <w:lang w:val="en-US"/>
        </w:rPr>
        <w:t>sessions respectively), followed by feature wins</w:t>
      </w:r>
      <w:r>
        <w:rPr>
          <w:sz w:val="22"/>
          <w:szCs w:val="22"/>
          <w:lang w:val="en-US"/>
        </w:rPr>
        <w:t xml:space="preserve"> (themed animation plus medium-large win)</w:t>
      </w:r>
      <w:r w:rsidRPr="001178EC">
        <w:rPr>
          <w:sz w:val="22"/>
          <w:szCs w:val="22"/>
          <w:lang w:val="en-US"/>
        </w:rPr>
        <w:t xml:space="preserve"> (in </w:t>
      </w:r>
      <w:r w:rsidR="00E231F0">
        <w:rPr>
          <w:sz w:val="22"/>
          <w:szCs w:val="22"/>
          <w:lang w:val="en-US"/>
        </w:rPr>
        <w:t>four</w:t>
      </w:r>
      <w:r w:rsidR="00E231F0" w:rsidRPr="001178EC">
        <w:rPr>
          <w:sz w:val="22"/>
          <w:szCs w:val="22"/>
          <w:lang w:val="en-US"/>
        </w:rPr>
        <w:t xml:space="preserve"> </w:t>
      </w:r>
      <w:r w:rsidRPr="001178EC">
        <w:rPr>
          <w:sz w:val="22"/>
          <w:szCs w:val="22"/>
          <w:lang w:val="en-US"/>
        </w:rPr>
        <w:t xml:space="preserve">casino sessions, </w:t>
      </w:r>
      <w:r w:rsidR="00E231F0">
        <w:rPr>
          <w:sz w:val="22"/>
          <w:szCs w:val="22"/>
          <w:lang w:val="en-US"/>
        </w:rPr>
        <w:t>two</w:t>
      </w:r>
      <w:r w:rsidRPr="001178EC">
        <w:rPr>
          <w:sz w:val="22"/>
          <w:szCs w:val="22"/>
          <w:lang w:val="en-US"/>
        </w:rPr>
        <w:t xml:space="preserve"> pub</w:t>
      </w:r>
      <w:r w:rsidR="00E231F0">
        <w:rPr>
          <w:sz w:val="22"/>
          <w:szCs w:val="22"/>
          <w:lang w:val="en-US"/>
        </w:rPr>
        <w:t xml:space="preserve"> sessions</w:t>
      </w:r>
      <w:r w:rsidRPr="001178EC">
        <w:rPr>
          <w:sz w:val="22"/>
          <w:szCs w:val="22"/>
          <w:lang w:val="en-US"/>
        </w:rPr>
        <w:t>).  Three patrons were observed changing machines directly after the appearance of a pop-up</w:t>
      </w:r>
      <w:r w:rsidR="00E231F0">
        <w:rPr>
          <w:sz w:val="22"/>
          <w:szCs w:val="22"/>
          <w:lang w:val="en-US"/>
        </w:rPr>
        <w:t xml:space="preserve"> message</w:t>
      </w:r>
      <w:r w:rsidRPr="001178EC">
        <w:rPr>
          <w:sz w:val="22"/>
          <w:szCs w:val="22"/>
          <w:lang w:val="en-US"/>
        </w:rPr>
        <w:t xml:space="preserve"> (</w:t>
      </w:r>
      <w:r w:rsidR="00E231F0">
        <w:rPr>
          <w:sz w:val="22"/>
          <w:szCs w:val="22"/>
          <w:lang w:val="en-US"/>
        </w:rPr>
        <w:t>one</w:t>
      </w:r>
      <w:r w:rsidRPr="001178EC">
        <w:rPr>
          <w:sz w:val="22"/>
          <w:szCs w:val="22"/>
          <w:lang w:val="en-US"/>
        </w:rPr>
        <w:t xml:space="preserve"> casino session, </w:t>
      </w:r>
      <w:r w:rsidR="00E231F0">
        <w:rPr>
          <w:sz w:val="22"/>
          <w:szCs w:val="22"/>
          <w:lang w:val="en-US"/>
        </w:rPr>
        <w:t>two</w:t>
      </w:r>
      <w:r w:rsidRPr="001178EC">
        <w:rPr>
          <w:sz w:val="22"/>
          <w:szCs w:val="22"/>
          <w:lang w:val="en-US"/>
        </w:rPr>
        <w:t xml:space="preserve"> pub</w:t>
      </w:r>
      <w:r w:rsidR="00E231F0">
        <w:rPr>
          <w:sz w:val="22"/>
          <w:szCs w:val="22"/>
          <w:lang w:val="en-US"/>
        </w:rPr>
        <w:t xml:space="preserve"> sessions</w:t>
      </w:r>
      <w:r w:rsidRPr="001178EC">
        <w:rPr>
          <w:sz w:val="22"/>
          <w:szCs w:val="22"/>
          <w:lang w:val="en-US"/>
        </w:rPr>
        <w:t xml:space="preserve">).  Sessions where </w:t>
      </w:r>
      <w:r w:rsidR="00AE1A47">
        <w:rPr>
          <w:sz w:val="22"/>
          <w:szCs w:val="22"/>
          <w:lang w:val="en-US"/>
        </w:rPr>
        <w:t>gambler</w:t>
      </w:r>
      <w:r w:rsidRPr="001178EC">
        <w:rPr>
          <w:sz w:val="22"/>
          <w:szCs w:val="22"/>
          <w:lang w:val="en-US"/>
        </w:rPr>
        <w:t xml:space="preserve">s frequently changed machine or game within a machine </w:t>
      </w:r>
      <w:r>
        <w:rPr>
          <w:sz w:val="22"/>
          <w:szCs w:val="22"/>
          <w:lang w:val="en-US"/>
        </w:rPr>
        <w:t>also seemed to be related to a</w:t>
      </w:r>
      <w:r w:rsidRPr="001178EC">
        <w:rPr>
          <w:sz w:val="22"/>
          <w:szCs w:val="22"/>
          <w:lang w:val="en-US"/>
        </w:rPr>
        <w:t xml:space="preserve"> jackpot feature </w:t>
      </w:r>
      <w:r>
        <w:rPr>
          <w:sz w:val="22"/>
          <w:szCs w:val="22"/>
          <w:lang w:val="en-US"/>
        </w:rPr>
        <w:t xml:space="preserve">being </w:t>
      </w:r>
      <w:r w:rsidR="00FA5CD1">
        <w:rPr>
          <w:sz w:val="22"/>
          <w:szCs w:val="22"/>
          <w:lang w:val="en-US"/>
        </w:rPr>
        <w:t>available or ‘</w:t>
      </w:r>
      <w:r w:rsidRPr="001178EC">
        <w:rPr>
          <w:sz w:val="22"/>
          <w:szCs w:val="22"/>
          <w:lang w:val="en-US"/>
        </w:rPr>
        <w:t>due</w:t>
      </w:r>
      <w:r w:rsidR="00FA5CD1">
        <w:rPr>
          <w:sz w:val="22"/>
          <w:szCs w:val="22"/>
          <w:lang w:val="en-US"/>
        </w:rPr>
        <w:t>’</w:t>
      </w:r>
      <w:r w:rsidRPr="001178EC">
        <w:rPr>
          <w:sz w:val="22"/>
          <w:szCs w:val="22"/>
          <w:lang w:val="en-US"/>
        </w:rPr>
        <w:t xml:space="preserve"> </w:t>
      </w:r>
      <w:r w:rsidR="00FA5CD1" w:rsidRPr="001178EC">
        <w:rPr>
          <w:sz w:val="22"/>
          <w:szCs w:val="22"/>
          <w:lang w:val="en-US"/>
        </w:rPr>
        <w:t>to be won</w:t>
      </w:r>
      <w:r w:rsidR="00FA5CD1">
        <w:rPr>
          <w:sz w:val="22"/>
          <w:szCs w:val="22"/>
          <w:lang w:val="en-US"/>
        </w:rPr>
        <w:t xml:space="preserve"> </w:t>
      </w:r>
      <w:r>
        <w:rPr>
          <w:sz w:val="22"/>
          <w:szCs w:val="22"/>
          <w:lang w:val="en-US"/>
        </w:rPr>
        <w:t xml:space="preserve">(indicated by the jackpot being close to its advertised maximum) </w:t>
      </w:r>
      <w:r w:rsidRPr="001178EC">
        <w:rPr>
          <w:sz w:val="22"/>
          <w:szCs w:val="22"/>
          <w:lang w:val="en-US"/>
        </w:rPr>
        <w:t>(</w:t>
      </w:r>
      <w:r w:rsidR="00E231F0">
        <w:rPr>
          <w:sz w:val="22"/>
          <w:szCs w:val="22"/>
          <w:lang w:val="en-US"/>
        </w:rPr>
        <w:t>five</w:t>
      </w:r>
      <w:r w:rsidR="00E231F0" w:rsidRPr="001178EC">
        <w:rPr>
          <w:sz w:val="22"/>
          <w:szCs w:val="22"/>
          <w:lang w:val="en-US"/>
        </w:rPr>
        <w:t xml:space="preserve"> </w:t>
      </w:r>
      <w:r w:rsidRPr="001178EC">
        <w:rPr>
          <w:sz w:val="22"/>
          <w:szCs w:val="22"/>
          <w:lang w:val="en-US"/>
        </w:rPr>
        <w:t xml:space="preserve">pub sessions, </w:t>
      </w:r>
      <w:r w:rsidR="00E231F0">
        <w:rPr>
          <w:sz w:val="22"/>
          <w:szCs w:val="22"/>
          <w:lang w:val="en-US"/>
        </w:rPr>
        <w:t>three</w:t>
      </w:r>
      <w:r w:rsidRPr="001178EC">
        <w:rPr>
          <w:sz w:val="22"/>
          <w:szCs w:val="22"/>
          <w:lang w:val="en-US"/>
        </w:rPr>
        <w:t xml:space="preserve"> casino</w:t>
      </w:r>
      <w:r w:rsidR="00E231F0">
        <w:rPr>
          <w:sz w:val="22"/>
          <w:szCs w:val="22"/>
          <w:lang w:val="en-US"/>
        </w:rPr>
        <w:t xml:space="preserve"> sessions</w:t>
      </w:r>
      <w:r w:rsidRPr="001178EC">
        <w:rPr>
          <w:sz w:val="22"/>
          <w:szCs w:val="22"/>
          <w:lang w:val="en-US"/>
        </w:rPr>
        <w:t xml:space="preserve">).  A common pattern of play </w:t>
      </w:r>
      <w:r>
        <w:rPr>
          <w:sz w:val="22"/>
          <w:szCs w:val="22"/>
          <w:lang w:val="en-US"/>
        </w:rPr>
        <w:t xml:space="preserve">observed </w:t>
      </w:r>
      <w:r w:rsidRPr="001178EC">
        <w:rPr>
          <w:sz w:val="22"/>
          <w:szCs w:val="22"/>
          <w:lang w:val="en-US"/>
        </w:rPr>
        <w:t>in these situations was to play for a short time on a range of machines</w:t>
      </w:r>
      <w:r w:rsidR="00FA5CD1">
        <w:rPr>
          <w:sz w:val="22"/>
          <w:szCs w:val="22"/>
          <w:lang w:val="en-US"/>
        </w:rPr>
        <w:t xml:space="preserve"> linked to the jackpot feature.</w:t>
      </w:r>
    </w:p>
    <w:p w14:paraId="0297F582" w14:textId="77777777" w:rsidR="00E53701" w:rsidRDefault="00E53701" w:rsidP="003E08A6">
      <w:pPr>
        <w:jc w:val="both"/>
        <w:rPr>
          <w:sz w:val="22"/>
          <w:szCs w:val="22"/>
          <w:lang w:val="en-US"/>
        </w:rPr>
      </w:pPr>
    </w:p>
    <w:p w14:paraId="1AB2304E" w14:textId="77777777" w:rsidR="003E08A6" w:rsidRPr="001178EC" w:rsidRDefault="003E08A6" w:rsidP="003E08A6">
      <w:pPr>
        <w:pStyle w:val="RepHead2"/>
        <w:rPr>
          <w:rFonts w:cs="Times New Roman"/>
          <w:szCs w:val="22"/>
        </w:rPr>
      </w:pPr>
      <w:bookmarkStart w:id="229" w:name="_Toc394297756"/>
      <w:r w:rsidRPr="001178EC">
        <w:rPr>
          <w:rFonts w:cs="Times New Roman"/>
          <w:szCs w:val="22"/>
        </w:rPr>
        <w:lastRenderedPageBreak/>
        <w:t xml:space="preserve">Free </w:t>
      </w:r>
      <w:r w:rsidR="00E231F0">
        <w:rPr>
          <w:rFonts w:cs="Times New Roman"/>
          <w:szCs w:val="22"/>
        </w:rPr>
        <w:t>s</w:t>
      </w:r>
      <w:r w:rsidRPr="001178EC">
        <w:rPr>
          <w:rFonts w:cs="Times New Roman"/>
          <w:szCs w:val="22"/>
        </w:rPr>
        <w:t xml:space="preserve">pins and </w:t>
      </w:r>
      <w:r w:rsidR="00E231F0">
        <w:rPr>
          <w:rFonts w:cs="Times New Roman"/>
          <w:szCs w:val="22"/>
        </w:rPr>
        <w:t>f</w:t>
      </w:r>
      <w:r w:rsidRPr="001178EC">
        <w:rPr>
          <w:rFonts w:cs="Times New Roman"/>
          <w:szCs w:val="22"/>
        </w:rPr>
        <w:t>eatures</w:t>
      </w:r>
      <w:bookmarkEnd w:id="229"/>
    </w:p>
    <w:p w14:paraId="6DC78D95" w14:textId="77777777" w:rsidR="00FA5CD1" w:rsidRDefault="00FA5CD1" w:rsidP="003E08A6">
      <w:pPr>
        <w:jc w:val="both"/>
        <w:rPr>
          <w:sz w:val="22"/>
          <w:szCs w:val="22"/>
        </w:rPr>
      </w:pPr>
    </w:p>
    <w:p w14:paraId="40F3DD08" w14:textId="5021379E" w:rsidR="003E08A6" w:rsidRPr="001178EC" w:rsidRDefault="003E08A6" w:rsidP="003E08A6">
      <w:pPr>
        <w:jc w:val="both"/>
        <w:rPr>
          <w:sz w:val="22"/>
          <w:szCs w:val="22"/>
        </w:rPr>
      </w:pPr>
      <w:r w:rsidRPr="001178EC">
        <w:rPr>
          <w:sz w:val="22"/>
          <w:szCs w:val="22"/>
        </w:rPr>
        <w:t xml:space="preserve">Free spins were </w:t>
      </w:r>
      <w:r>
        <w:rPr>
          <w:sz w:val="22"/>
          <w:szCs w:val="22"/>
        </w:rPr>
        <w:t xml:space="preserve">frequently </w:t>
      </w:r>
      <w:r w:rsidRPr="001178EC">
        <w:rPr>
          <w:sz w:val="22"/>
          <w:szCs w:val="22"/>
        </w:rPr>
        <w:t xml:space="preserve">observed with more </w:t>
      </w:r>
      <w:r>
        <w:rPr>
          <w:sz w:val="22"/>
          <w:szCs w:val="22"/>
        </w:rPr>
        <w:t xml:space="preserve">intensive gambling, </w:t>
      </w:r>
      <w:r w:rsidRPr="001178EC">
        <w:rPr>
          <w:sz w:val="22"/>
          <w:szCs w:val="22"/>
        </w:rPr>
        <w:t>obvious excitement</w:t>
      </w:r>
      <w:r>
        <w:rPr>
          <w:sz w:val="22"/>
          <w:szCs w:val="22"/>
        </w:rPr>
        <w:t>, interest</w:t>
      </w:r>
      <w:r w:rsidRPr="001178EC">
        <w:rPr>
          <w:sz w:val="22"/>
          <w:szCs w:val="22"/>
        </w:rPr>
        <w:t xml:space="preserve"> and engagement with the machine (</w:t>
      </w:r>
      <w:r>
        <w:rPr>
          <w:sz w:val="22"/>
          <w:szCs w:val="22"/>
        </w:rPr>
        <w:t xml:space="preserve">e.g. </w:t>
      </w:r>
      <w:r w:rsidRPr="001178EC">
        <w:rPr>
          <w:sz w:val="22"/>
          <w:szCs w:val="22"/>
        </w:rPr>
        <w:t xml:space="preserve">watching the spins play, rubbing winning symbols, placing a finger on the spinning reel to stop it).  </w:t>
      </w:r>
      <w:r w:rsidR="00AE1A47">
        <w:rPr>
          <w:sz w:val="22"/>
          <w:szCs w:val="22"/>
        </w:rPr>
        <w:t>Gambler</w:t>
      </w:r>
      <w:r w:rsidRPr="001178EC">
        <w:rPr>
          <w:sz w:val="22"/>
          <w:szCs w:val="22"/>
        </w:rPr>
        <w:t xml:space="preserve">s were often heard discussing free spins and the prospect of winning them among themselves.  </w:t>
      </w:r>
    </w:p>
    <w:p w14:paraId="66734B54" w14:textId="77777777" w:rsidR="003E08A6" w:rsidRPr="001178EC" w:rsidRDefault="003E08A6" w:rsidP="003E08A6">
      <w:pPr>
        <w:jc w:val="both"/>
        <w:rPr>
          <w:sz w:val="22"/>
          <w:szCs w:val="22"/>
        </w:rPr>
      </w:pPr>
    </w:p>
    <w:p w14:paraId="701DC408" w14:textId="5EA67237" w:rsidR="003E08A6" w:rsidRPr="001178EC" w:rsidRDefault="003E08A6" w:rsidP="00CA02EE">
      <w:pPr>
        <w:jc w:val="both"/>
        <w:rPr>
          <w:i/>
          <w:sz w:val="22"/>
          <w:szCs w:val="22"/>
        </w:rPr>
      </w:pPr>
      <w:r w:rsidRPr="001178EC">
        <w:rPr>
          <w:i/>
          <w:sz w:val="22"/>
          <w:szCs w:val="22"/>
        </w:rPr>
        <w:t xml:space="preserve">Laughs with friend next to her. </w:t>
      </w:r>
      <w:r w:rsidR="000E7E58">
        <w:rPr>
          <w:i/>
          <w:sz w:val="22"/>
          <w:szCs w:val="22"/>
        </w:rPr>
        <w:t xml:space="preserve"> </w:t>
      </w:r>
      <w:r w:rsidRPr="001178EC">
        <w:rPr>
          <w:i/>
          <w:sz w:val="22"/>
          <w:szCs w:val="22"/>
        </w:rPr>
        <w:t xml:space="preserve">Wins free spins, smiles, points to symbols she wants while games play. </w:t>
      </w:r>
      <w:r w:rsidR="000E7E58">
        <w:rPr>
          <w:i/>
          <w:sz w:val="22"/>
          <w:szCs w:val="22"/>
        </w:rPr>
        <w:t xml:space="preserve"> </w:t>
      </w:r>
      <w:r w:rsidRPr="001178EC">
        <w:rPr>
          <w:i/>
          <w:sz w:val="22"/>
          <w:szCs w:val="22"/>
        </w:rPr>
        <w:t xml:space="preserve">Wins $10. </w:t>
      </w:r>
      <w:r w:rsidR="000E7E58">
        <w:rPr>
          <w:i/>
          <w:sz w:val="22"/>
          <w:szCs w:val="22"/>
        </w:rPr>
        <w:t xml:space="preserve"> </w:t>
      </w:r>
      <w:r w:rsidRPr="001178EC">
        <w:rPr>
          <w:i/>
          <w:sz w:val="22"/>
          <w:szCs w:val="22"/>
        </w:rPr>
        <w:t xml:space="preserve">Plays on.…  Friend calls over to her from </w:t>
      </w:r>
      <w:r w:rsidR="000E7E58">
        <w:rPr>
          <w:i/>
          <w:sz w:val="22"/>
          <w:szCs w:val="22"/>
        </w:rPr>
        <w:t>four</w:t>
      </w:r>
      <w:r w:rsidR="000E7E58" w:rsidRPr="001178EC">
        <w:rPr>
          <w:i/>
          <w:sz w:val="22"/>
          <w:szCs w:val="22"/>
        </w:rPr>
        <w:t xml:space="preserve"> </w:t>
      </w:r>
      <w:r w:rsidRPr="001178EC">
        <w:rPr>
          <w:i/>
          <w:sz w:val="22"/>
          <w:szCs w:val="22"/>
        </w:rPr>
        <w:t xml:space="preserve">machines </w:t>
      </w:r>
      <w:r w:rsidR="000E7E58">
        <w:rPr>
          <w:i/>
          <w:sz w:val="22"/>
          <w:szCs w:val="22"/>
        </w:rPr>
        <w:t xml:space="preserve">away </w:t>
      </w:r>
      <w:r w:rsidRPr="001178EC">
        <w:rPr>
          <w:i/>
          <w:sz w:val="22"/>
          <w:szCs w:val="22"/>
        </w:rPr>
        <w:t xml:space="preserve">- “Got free spin put it up a bit higher and got it again!” </w:t>
      </w:r>
      <w:r w:rsidR="000E7E58">
        <w:rPr>
          <w:i/>
          <w:sz w:val="22"/>
          <w:szCs w:val="22"/>
        </w:rPr>
        <w:t xml:space="preserve"> </w:t>
      </w:r>
      <w:r w:rsidRPr="001178EC">
        <w:rPr>
          <w:i/>
          <w:sz w:val="22"/>
          <w:szCs w:val="22"/>
        </w:rPr>
        <w:t xml:space="preserve">“Tin bum” another friend calls out. </w:t>
      </w:r>
      <w:r w:rsidR="000E7E58">
        <w:rPr>
          <w:i/>
          <w:sz w:val="22"/>
          <w:szCs w:val="22"/>
        </w:rPr>
        <w:t xml:space="preserve"> </w:t>
      </w:r>
      <w:r w:rsidRPr="001178EC">
        <w:rPr>
          <w:i/>
          <w:sz w:val="22"/>
          <w:szCs w:val="22"/>
        </w:rPr>
        <w:t>All laugh.  Inserts $4, plays on at the same rate</w:t>
      </w:r>
      <w:r w:rsidR="000E7E58">
        <w:rPr>
          <w:i/>
          <w:sz w:val="22"/>
          <w:szCs w:val="22"/>
        </w:rPr>
        <w:t>.</w:t>
      </w:r>
      <w:r w:rsidRPr="001178EC">
        <w:rPr>
          <w:i/>
          <w:sz w:val="22"/>
          <w:szCs w:val="22"/>
        </w:rPr>
        <w:t xml:space="preserve"> </w:t>
      </w:r>
      <w:r w:rsidR="00FA5CD1">
        <w:rPr>
          <w:i/>
          <w:sz w:val="22"/>
          <w:szCs w:val="22"/>
        </w:rPr>
        <w:t xml:space="preserve"> </w:t>
      </w:r>
      <w:r w:rsidR="00CA02EE" w:rsidRPr="0012009A">
        <w:rPr>
          <w:i/>
          <w:sz w:val="22"/>
          <w:szCs w:val="22"/>
        </w:rPr>
        <w:t>F</w:t>
      </w:r>
      <w:r w:rsidRPr="0012009A">
        <w:rPr>
          <w:i/>
          <w:sz w:val="22"/>
          <w:szCs w:val="22"/>
        </w:rPr>
        <w:t>emale, elderly, Pakeha</w:t>
      </w:r>
      <w:r w:rsidR="00FA5CD1">
        <w:rPr>
          <w:i/>
          <w:sz w:val="22"/>
          <w:szCs w:val="22"/>
        </w:rPr>
        <w:t>/European</w:t>
      </w:r>
      <w:r w:rsidR="00CA02EE" w:rsidRPr="0012009A">
        <w:rPr>
          <w:i/>
          <w:sz w:val="22"/>
          <w:szCs w:val="22"/>
        </w:rPr>
        <w:t>, casino.</w:t>
      </w:r>
    </w:p>
    <w:p w14:paraId="781E43BB" w14:textId="77777777" w:rsidR="006E5825" w:rsidRDefault="006E5825" w:rsidP="003E08A6">
      <w:pPr>
        <w:jc w:val="both"/>
        <w:rPr>
          <w:sz w:val="22"/>
          <w:szCs w:val="22"/>
        </w:rPr>
      </w:pPr>
    </w:p>
    <w:p w14:paraId="4768944C" w14:textId="57F7531D" w:rsidR="003E08A6" w:rsidRPr="001178EC" w:rsidRDefault="00AE1A47" w:rsidP="003E08A6">
      <w:pPr>
        <w:jc w:val="both"/>
        <w:rPr>
          <w:sz w:val="22"/>
          <w:szCs w:val="22"/>
        </w:rPr>
      </w:pPr>
      <w:r>
        <w:rPr>
          <w:sz w:val="22"/>
          <w:szCs w:val="22"/>
        </w:rPr>
        <w:t>Gambler</w:t>
      </w:r>
      <w:r w:rsidR="003E08A6" w:rsidRPr="001178EC">
        <w:rPr>
          <w:sz w:val="22"/>
          <w:szCs w:val="22"/>
        </w:rPr>
        <w:t xml:space="preserve">s seemed </w:t>
      </w:r>
      <w:r w:rsidR="003E08A6">
        <w:rPr>
          <w:sz w:val="22"/>
          <w:szCs w:val="22"/>
        </w:rPr>
        <w:t xml:space="preserve">to expect to win free spins and were </w:t>
      </w:r>
      <w:r w:rsidR="003E08A6" w:rsidRPr="001178EC">
        <w:rPr>
          <w:sz w:val="22"/>
          <w:szCs w:val="22"/>
        </w:rPr>
        <w:t xml:space="preserve">pleased </w:t>
      </w:r>
      <w:r w:rsidR="003E08A6">
        <w:rPr>
          <w:sz w:val="22"/>
          <w:szCs w:val="22"/>
        </w:rPr>
        <w:t>when they did</w:t>
      </w:r>
      <w:r w:rsidR="003E08A6" w:rsidRPr="001178EC">
        <w:rPr>
          <w:sz w:val="22"/>
          <w:szCs w:val="22"/>
        </w:rPr>
        <w:t xml:space="preserve">, even when the amount </w:t>
      </w:r>
      <w:r w:rsidR="003E08A6">
        <w:rPr>
          <w:sz w:val="22"/>
          <w:szCs w:val="22"/>
        </w:rPr>
        <w:t>gambled</w:t>
      </w:r>
      <w:r w:rsidR="003E08A6" w:rsidRPr="001178EC">
        <w:rPr>
          <w:sz w:val="22"/>
          <w:szCs w:val="22"/>
        </w:rPr>
        <w:t xml:space="preserve"> to win them was far more than the amount won on the free spins.  Indeed, in analysis of these observations it was often difficult </w:t>
      </w:r>
      <w:r w:rsidR="003E08A6">
        <w:rPr>
          <w:sz w:val="22"/>
          <w:szCs w:val="22"/>
        </w:rPr>
        <w:t>even for an independent observer</w:t>
      </w:r>
      <w:r w:rsidR="003E08A6" w:rsidRPr="001178EC">
        <w:rPr>
          <w:sz w:val="22"/>
          <w:szCs w:val="22"/>
        </w:rPr>
        <w:t xml:space="preserve"> </w:t>
      </w:r>
      <w:r w:rsidR="0095736E">
        <w:rPr>
          <w:sz w:val="22"/>
          <w:szCs w:val="22"/>
        </w:rPr>
        <w:t xml:space="preserve">to </w:t>
      </w:r>
      <w:r w:rsidR="003E08A6" w:rsidRPr="001178EC">
        <w:rPr>
          <w:sz w:val="22"/>
          <w:szCs w:val="22"/>
        </w:rPr>
        <w:t xml:space="preserve">keep track of whether a </w:t>
      </w:r>
      <w:r>
        <w:rPr>
          <w:sz w:val="22"/>
          <w:szCs w:val="22"/>
        </w:rPr>
        <w:t>gambler</w:t>
      </w:r>
      <w:r w:rsidR="003E08A6" w:rsidRPr="001178EC">
        <w:rPr>
          <w:sz w:val="22"/>
          <w:szCs w:val="22"/>
        </w:rPr>
        <w:t xml:space="preserve"> was ahead or losing in terms of the relationship between their winnings and the amount of money inserted into the machine or cashed out over the time spent playing.</w:t>
      </w:r>
    </w:p>
    <w:p w14:paraId="120DF816" w14:textId="77777777" w:rsidR="003E08A6" w:rsidRPr="001178EC" w:rsidRDefault="003E08A6" w:rsidP="003E08A6">
      <w:pPr>
        <w:jc w:val="both"/>
        <w:rPr>
          <w:sz w:val="22"/>
          <w:szCs w:val="22"/>
        </w:rPr>
      </w:pPr>
    </w:p>
    <w:p w14:paraId="3CF31A9E" w14:textId="7D804109" w:rsidR="003E08A6" w:rsidRPr="001178EC" w:rsidRDefault="00AE1A47" w:rsidP="00CA02EE">
      <w:pPr>
        <w:jc w:val="both"/>
        <w:rPr>
          <w:i/>
          <w:sz w:val="22"/>
          <w:szCs w:val="22"/>
        </w:rPr>
      </w:pPr>
      <w:r>
        <w:rPr>
          <w:i/>
          <w:sz w:val="22"/>
          <w:szCs w:val="22"/>
          <w:lang w:val="en-US"/>
        </w:rPr>
        <w:t>Gambler</w:t>
      </w:r>
      <w:r w:rsidR="003E08A6" w:rsidRPr="001178EC">
        <w:rPr>
          <w:i/>
          <w:sz w:val="22"/>
          <w:szCs w:val="22"/>
          <w:lang w:val="en-US"/>
        </w:rPr>
        <w:t xml:space="preserve"> is betting max 20 lines</w:t>
      </w:r>
      <w:r w:rsidR="0095736E">
        <w:rPr>
          <w:i/>
          <w:sz w:val="22"/>
          <w:szCs w:val="22"/>
          <w:lang w:val="en-US"/>
        </w:rPr>
        <w:t>,</w:t>
      </w:r>
      <w:r w:rsidR="003E08A6" w:rsidRPr="001178EC">
        <w:rPr>
          <w:i/>
          <w:sz w:val="22"/>
          <w:szCs w:val="22"/>
          <w:lang w:val="en-US"/>
        </w:rPr>
        <w:t xml:space="preserve"> 1 credit. </w:t>
      </w:r>
      <w:r w:rsidR="00166B0C">
        <w:rPr>
          <w:i/>
          <w:sz w:val="22"/>
          <w:szCs w:val="22"/>
          <w:lang w:val="en-US"/>
        </w:rPr>
        <w:t xml:space="preserve"> </w:t>
      </w:r>
      <w:r w:rsidR="003E08A6" w:rsidRPr="001178EC">
        <w:rPr>
          <w:i/>
          <w:sz w:val="22"/>
          <w:szCs w:val="22"/>
          <w:lang w:val="en-US"/>
        </w:rPr>
        <w:t xml:space="preserve">$20 note </w:t>
      </w:r>
      <w:r w:rsidR="0095736E">
        <w:rPr>
          <w:i/>
          <w:sz w:val="22"/>
          <w:szCs w:val="22"/>
          <w:lang w:val="en-US"/>
        </w:rPr>
        <w:t>inserted, play on, 6c, 98</w:t>
      </w:r>
      <w:r w:rsidR="003E08A6" w:rsidRPr="001178EC">
        <w:rPr>
          <w:i/>
          <w:sz w:val="22"/>
          <w:szCs w:val="22"/>
          <w:lang w:val="en-US"/>
        </w:rPr>
        <w:t>c win, another $20 note inserted, increases bet to 2 credit/s.  Several spins, decreases bet down to 1 credit/s bet, 50c win, plays on</w:t>
      </w:r>
      <w:r w:rsidR="0095736E">
        <w:rPr>
          <w:i/>
          <w:sz w:val="22"/>
          <w:szCs w:val="22"/>
          <w:lang w:val="en-US"/>
        </w:rPr>
        <w:t>,</w:t>
      </w:r>
      <w:r w:rsidR="003E08A6" w:rsidRPr="001178EC">
        <w:rPr>
          <w:i/>
          <w:sz w:val="22"/>
          <w:szCs w:val="22"/>
          <w:lang w:val="en-US"/>
        </w:rPr>
        <w:t xml:space="preserve"> no reaction, cashes out when $10 remaining. </w:t>
      </w:r>
      <w:r w:rsidR="00166B0C">
        <w:rPr>
          <w:i/>
          <w:sz w:val="22"/>
          <w:szCs w:val="22"/>
          <w:lang w:val="en-US"/>
        </w:rPr>
        <w:t xml:space="preserve"> </w:t>
      </w:r>
      <w:r w:rsidR="003E08A6" w:rsidRPr="001178EC">
        <w:rPr>
          <w:i/>
          <w:sz w:val="22"/>
          <w:szCs w:val="22"/>
          <w:lang w:val="en-US"/>
        </w:rPr>
        <w:t>Inserts $2 back in, plays on, 5c win, another $4 inserted, play</w:t>
      </w:r>
      <w:r w:rsidR="00166B0C">
        <w:rPr>
          <w:i/>
          <w:sz w:val="22"/>
          <w:szCs w:val="22"/>
          <w:lang w:val="en-US"/>
        </w:rPr>
        <w:t>s</w:t>
      </w:r>
      <w:r w:rsidR="003E08A6" w:rsidRPr="001178EC">
        <w:rPr>
          <w:i/>
          <w:sz w:val="22"/>
          <w:szCs w:val="22"/>
          <w:lang w:val="en-US"/>
        </w:rPr>
        <w:t xml:space="preserve"> on quickly, another $4 inserted, plays on, wins $8 plus 15 free spins, sits back watches, interrupts music by pressing take win button each time, won $13, plays on quickly, $5 win, sits back admiringly, lets music play, plays on, 40c, 100c, adjusts position, plays on. </w:t>
      </w:r>
      <w:r w:rsidR="00166B0C">
        <w:rPr>
          <w:i/>
          <w:sz w:val="22"/>
          <w:szCs w:val="22"/>
          <w:lang w:val="en-US"/>
        </w:rPr>
        <w:t xml:space="preserve"> </w:t>
      </w:r>
      <w:r w:rsidR="003E08A6" w:rsidRPr="001178EC">
        <w:rPr>
          <w:i/>
          <w:sz w:val="22"/>
          <w:szCs w:val="22"/>
          <w:lang w:val="en-US"/>
        </w:rPr>
        <w:t>Br</w:t>
      </w:r>
      <w:r w:rsidR="00CA02EE">
        <w:rPr>
          <w:i/>
          <w:sz w:val="22"/>
          <w:szCs w:val="22"/>
          <w:lang w:val="en-US"/>
        </w:rPr>
        <w:t xml:space="preserve">ief pause, looks for coin cup. </w:t>
      </w:r>
      <w:r w:rsidR="0095736E">
        <w:rPr>
          <w:i/>
          <w:sz w:val="22"/>
          <w:szCs w:val="22"/>
          <w:lang w:val="en-US"/>
        </w:rPr>
        <w:t xml:space="preserve"> </w:t>
      </w:r>
      <w:r w:rsidR="00CA02EE">
        <w:rPr>
          <w:i/>
          <w:sz w:val="22"/>
          <w:szCs w:val="22"/>
          <w:lang w:val="en-US"/>
        </w:rPr>
        <w:t>Male, 40s, Asian, casino</w:t>
      </w:r>
      <w:r w:rsidR="003E08A6" w:rsidRPr="001178EC">
        <w:rPr>
          <w:i/>
          <w:sz w:val="22"/>
          <w:szCs w:val="22"/>
          <w:lang w:val="en-US"/>
        </w:rPr>
        <w:t>.</w:t>
      </w:r>
    </w:p>
    <w:p w14:paraId="5550E2D5" w14:textId="77777777" w:rsidR="003E08A6" w:rsidRPr="001178EC" w:rsidRDefault="003E08A6" w:rsidP="003E08A6">
      <w:pPr>
        <w:jc w:val="both"/>
        <w:rPr>
          <w:sz w:val="22"/>
          <w:szCs w:val="22"/>
        </w:rPr>
      </w:pPr>
    </w:p>
    <w:p w14:paraId="1B1AF181" w14:textId="4AB6C0A2" w:rsidR="003E08A6" w:rsidRPr="001178EC" w:rsidRDefault="003E08A6" w:rsidP="003E08A6">
      <w:pPr>
        <w:jc w:val="both"/>
        <w:rPr>
          <w:sz w:val="22"/>
          <w:szCs w:val="22"/>
        </w:rPr>
      </w:pPr>
      <w:r>
        <w:rPr>
          <w:sz w:val="22"/>
          <w:szCs w:val="22"/>
        </w:rPr>
        <w:t xml:space="preserve">Given the expectation that they should win the free spins, in contrast to jackpots and larger win features, some patrons seemed </w:t>
      </w:r>
      <w:r w:rsidRPr="001178EC">
        <w:rPr>
          <w:sz w:val="22"/>
          <w:szCs w:val="22"/>
        </w:rPr>
        <w:t xml:space="preserve">relieved </w:t>
      </w:r>
      <w:r>
        <w:rPr>
          <w:sz w:val="22"/>
          <w:szCs w:val="22"/>
        </w:rPr>
        <w:t xml:space="preserve">rather than excited </w:t>
      </w:r>
      <w:r w:rsidRPr="001178EC">
        <w:rPr>
          <w:sz w:val="22"/>
          <w:szCs w:val="22"/>
        </w:rPr>
        <w:t>when they won free spins and showed behaviour that suggested a release of tension.</w:t>
      </w:r>
    </w:p>
    <w:p w14:paraId="73AF9975" w14:textId="77777777" w:rsidR="003E08A6" w:rsidRPr="001178EC" w:rsidRDefault="003E08A6" w:rsidP="003E08A6">
      <w:pPr>
        <w:jc w:val="both"/>
        <w:rPr>
          <w:sz w:val="22"/>
          <w:szCs w:val="22"/>
        </w:rPr>
      </w:pPr>
    </w:p>
    <w:p w14:paraId="329F152A" w14:textId="566386B2" w:rsidR="003E08A6" w:rsidRPr="00FE28F0" w:rsidRDefault="003E08A6" w:rsidP="00CA02EE">
      <w:pPr>
        <w:jc w:val="both"/>
        <w:rPr>
          <w:i/>
          <w:sz w:val="22"/>
          <w:szCs w:val="22"/>
          <w:lang w:val="en-US"/>
        </w:rPr>
      </w:pPr>
      <w:r w:rsidRPr="00FE28F0">
        <w:rPr>
          <w:i/>
          <w:sz w:val="22"/>
          <w:szCs w:val="22"/>
          <w:lang w:val="en-US"/>
        </w:rPr>
        <w:t xml:space="preserve">Wins 20 free spins, turns, says to no one in particular “thank god, that took forever!” </w:t>
      </w:r>
      <w:r w:rsidR="00166B0C">
        <w:rPr>
          <w:i/>
          <w:sz w:val="22"/>
          <w:szCs w:val="22"/>
          <w:lang w:val="en-US"/>
        </w:rPr>
        <w:t xml:space="preserve"> </w:t>
      </w:r>
      <w:r w:rsidRPr="00FE28F0">
        <w:rPr>
          <w:i/>
          <w:sz w:val="22"/>
          <w:szCs w:val="22"/>
          <w:lang w:val="en-US"/>
        </w:rPr>
        <w:t>Watches older lady next to her play, while her free spins roll, looks back at end of free spins to see last couple of spins and result.  Puts up he</w:t>
      </w:r>
      <w:r w:rsidR="0095736E">
        <w:rPr>
          <w:i/>
          <w:sz w:val="22"/>
          <w:szCs w:val="22"/>
          <w:lang w:val="en-US"/>
        </w:rPr>
        <w:t>r finger strokes the screen to ‘</w:t>
      </w:r>
      <w:r w:rsidRPr="00FE28F0">
        <w:rPr>
          <w:i/>
          <w:sz w:val="22"/>
          <w:szCs w:val="22"/>
          <w:lang w:val="en-US"/>
        </w:rPr>
        <w:t>hold</w:t>
      </w:r>
      <w:r w:rsidR="0095736E">
        <w:rPr>
          <w:i/>
          <w:sz w:val="22"/>
          <w:szCs w:val="22"/>
          <w:lang w:val="en-US"/>
        </w:rPr>
        <w:t>’ reel on symbols she wants.  F</w:t>
      </w:r>
      <w:r w:rsidRPr="00FE28F0">
        <w:rPr>
          <w:i/>
          <w:sz w:val="22"/>
          <w:szCs w:val="22"/>
          <w:lang w:val="en-US"/>
        </w:rPr>
        <w:t>emale, 40s, Pakeha</w:t>
      </w:r>
      <w:r w:rsidR="0095736E">
        <w:rPr>
          <w:i/>
          <w:sz w:val="22"/>
          <w:szCs w:val="22"/>
          <w:lang w:val="en-US"/>
        </w:rPr>
        <w:t>/European</w:t>
      </w:r>
      <w:r w:rsidRPr="00FE28F0">
        <w:rPr>
          <w:i/>
          <w:sz w:val="22"/>
          <w:szCs w:val="22"/>
          <w:lang w:val="en-US"/>
        </w:rPr>
        <w:t>, casino.</w:t>
      </w:r>
    </w:p>
    <w:p w14:paraId="1BFBC93F" w14:textId="77777777" w:rsidR="003E08A6" w:rsidRDefault="003E08A6" w:rsidP="003E08A6">
      <w:pPr>
        <w:rPr>
          <w:i/>
          <w:sz w:val="22"/>
          <w:szCs w:val="22"/>
          <w:lang w:val="en-US"/>
        </w:rPr>
      </w:pPr>
    </w:p>
    <w:p w14:paraId="25643953" w14:textId="59FAD792" w:rsidR="003E08A6" w:rsidRPr="001178EC" w:rsidRDefault="003E08A6" w:rsidP="00CA02EE">
      <w:pPr>
        <w:jc w:val="both"/>
        <w:rPr>
          <w:i/>
          <w:sz w:val="22"/>
          <w:szCs w:val="22"/>
          <w:lang w:val="en-US"/>
        </w:rPr>
      </w:pPr>
      <w:r w:rsidRPr="001178EC">
        <w:rPr>
          <w:i/>
          <w:sz w:val="22"/>
          <w:szCs w:val="22"/>
          <w:lang w:val="en-US"/>
        </w:rPr>
        <w:t xml:space="preserve">Same fast rate of play as usual… Moderate win. </w:t>
      </w:r>
      <w:r w:rsidR="00166B0C">
        <w:rPr>
          <w:i/>
          <w:sz w:val="22"/>
          <w:szCs w:val="22"/>
          <w:lang w:val="en-US"/>
        </w:rPr>
        <w:t xml:space="preserve"> </w:t>
      </w:r>
      <w:r w:rsidRPr="001178EC">
        <w:rPr>
          <w:i/>
          <w:sz w:val="22"/>
          <w:szCs w:val="22"/>
          <w:lang w:val="en-US"/>
        </w:rPr>
        <w:t xml:space="preserve">Moves to sitting more forward on chair, no longer reclining. </w:t>
      </w:r>
      <w:r w:rsidR="00166B0C">
        <w:rPr>
          <w:i/>
          <w:sz w:val="22"/>
          <w:szCs w:val="22"/>
          <w:lang w:val="en-US"/>
        </w:rPr>
        <w:t xml:space="preserve"> </w:t>
      </w:r>
      <w:r w:rsidRPr="001178EC">
        <w:rPr>
          <w:i/>
          <w:sz w:val="22"/>
          <w:szCs w:val="22"/>
          <w:lang w:val="en-US"/>
        </w:rPr>
        <w:t xml:space="preserve">Seems tense… Is drinking very slowly. </w:t>
      </w:r>
      <w:r w:rsidR="00166B0C">
        <w:rPr>
          <w:i/>
          <w:sz w:val="22"/>
          <w:szCs w:val="22"/>
          <w:lang w:val="en-US"/>
        </w:rPr>
        <w:t xml:space="preserve"> </w:t>
      </w:r>
      <w:r w:rsidRPr="001178EC">
        <w:rPr>
          <w:i/>
          <w:sz w:val="22"/>
          <w:szCs w:val="22"/>
          <w:lang w:val="en-US"/>
        </w:rPr>
        <w:t xml:space="preserve">Small wins and losses . </w:t>
      </w:r>
      <w:r w:rsidR="00166B0C">
        <w:rPr>
          <w:i/>
          <w:sz w:val="22"/>
          <w:szCs w:val="22"/>
          <w:lang w:val="en-US"/>
        </w:rPr>
        <w:t xml:space="preserve"> </w:t>
      </w:r>
      <w:r w:rsidRPr="001178EC">
        <w:rPr>
          <w:i/>
          <w:sz w:val="22"/>
          <w:szCs w:val="22"/>
          <w:lang w:val="en-US"/>
        </w:rPr>
        <w:t xml:space="preserve">Wins 25 free spins, reclines and breathes out heavily. </w:t>
      </w:r>
      <w:r w:rsidR="00166B0C">
        <w:rPr>
          <w:i/>
          <w:sz w:val="22"/>
          <w:szCs w:val="22"/>
          <w:lang w:val="en-US"/>
        </w:rPr>
        <w:t xml:space="preserve"> </w:t>
      </w:r>
      <w:r w:rsidRPr="001178EC">
        <w:rPr>
          <w:i/>
          <w:sz w:val="22"/>
          <w:szCs w:val="22"/>
          <w:lang w:val="en-US"/>
        </w:rPr>
        <w:t xml:space="preserve">Leaves his machine whilst it's playing out it's free spins. </w:t>
      </w:r>
      <w:r w:rsidR="00166B0C">
        <w:rPr>
          <w:i/>
          <w:sz w:val="22"/>
          <w:szCs w:val="22"/>
          <w:lang w:val="en-US"/>
        </w:rPr>
        <w:t xml:space="preserve"> </w:t>
      </w:r>
      <w:r w:rsidRPr="001178EC">
        <w:rPr>
          <w:i/>
          <w:sz w:val="22"/>
          <w:szCs w:val="22"/>
          <w:lang w:val="en-US"/>
        </w:rPr>
        <w:t xml:space="preserve">Goes outside for a smoke. </w:t>
      </w:r>
      <w:r w:rsidR="00166B0C">
        <w:rPr>
          <w:i/>
          <w:sz w:val="22"/>
          <w:szCs w:val="22"/>
          <w:lang w:val="en-US"/>
        </w:rPr>
        <w:t xml:space="preserve"> </w:t>
      </w:r>
      <w:r w:rsidRPr="001178EC">
        <w:rPr>
          <w:i/>
          <w:sz w:val="22"/>
          <w:szCs w:val="22"/>
          <w:lang w:val="en-US"/>
        </w:rPr>
        <w:t xml:space="preserve">Returns in less than one minute. </w:t>
      </w:r>
      <w:r w:rsidR="00166B0C">
        <w:rPr>
          <w:i/>
          <w:sz w:val="22"/>
          <w:szCs w:val="22"/>
          <w:lang w:val="en-US"/>
        </w:rPr>
        <w:t xml:space="preserve"> </w:t>
      </w:r>
      <w:r w:rsidRPr="001178EC">
        <w:rPr>
          <w:i/>
          <w:sz w:val="22"/>
          <w:szCs w:val="22"/>
          <w:lang w:val="en-US"/>
        </w:rPr>
        <w:t xml:space="preserve">Wins approx. $30 on the free spins. </w:t>
      </w:r>
      <w:r w:rsidR="002B6E0A">
        <w:rPr>
          <w:i/>
          <w:sz w:val="22"/>
          <w:szCs w:val="22"/>
          <w:lang w:val="en-US"/>
        </w:rPr>
        <w:t xml:space="preserve"> M</w:t>
      </w:r>
      <w:r w:rsidRPr="002B6E0A">
        <w:rPr>
          <w:i/>
          <w:sz w:val="22"/>
          <w:szCs w:val="22"/>
          <w:lang w:val="en-US"/>
        </w:rPr>
        <w:t xml:space="preserve">ale, 40s, </w:t>
      </w:r>
      <w:r w:rsidR="002B6E0A">
        <w:rPr>
          <w:i/>
          <w:sz w:val="22"/>
          <w:szCs w:val="22"/>
          <w:lang w:val="en-US"/>
        </w:rPr>
        <w:t xml:space="preserve">Māori, </w:t>
      </w:r>
      <w:r w:rsidRPr="002B6E0A">
        <w:rPr>
          <w:i/>
          <w:sz w:val="22"/>
          <w:szCs w:val="22"/>
          <w:lang w:val="en-US"/>
        </w:rPr>
        <w:t>pub.</w:t>
      </w:r>
    </w:p>
    <w:p w14:paraId="10F7EAEA" w14:textId="77777777" w:rsidR="003E08A6" w:rsidRPr="001178EC" w:rsidRDefault="003E08A6" w:rsidP="003E08A6">
      <w:pPr>
        <w:jc w:val="both"/>
        <w:rPr>
          <w:sz w:val="22"/>
          <w:szCs w:val="22"/>
        </w:rPr>
      </w:pPr>
    </w:p>
    <w:p w14:paraId="11FBCA9C" w14:textId="4F4F25F5" w:rsidR="003E08A6" w:rsidRPr="001178EC" w:rsidRDefault="006B361F" w:rsidP="003E08A6">
      <w:pPr>
        <w:jc w:val="both"/>
        <w:rPr>
          <w:sz w:val="22"/>
          <w:szCs w:val="22"/>
        </w:rPr>
      </w:pPr>
      <w:r>
        <w:rPr>
          <w:sz w:val="22"/>
          <w:szCs w:val="22"/>
        </w:rPr>
        <w:t>Behaviour observed immediately following free spins is detailed in</w:t>
      </w:r>
      <w:r w:rsidR="00033449">
        <w:rPr>
          <w:sz w:val="22"/>
          <w:szCs w:val="22"/>
        </w:rPr>
        <w:t xml:space="preserve"> </w:t>
      </w:r>
      <w:r w:rsidR="00033449">
        <w:rPr>
          <w:sz w:val="22"/>
          <w:szCs w:val="22"/>
        </w:rPr>
        <w:fldChar w:fldCharType="begin"/>
      </w:r>
      <w:r w:rsidR="00033449">
        <w:rPr>
          <w:sz w:val="22"/>
          <w:szCs w:val="22"/>
        </w:rPr>
        <w:instrText xml:space="preserve"> REF _Ref391039422 \h </w:instrText>
      </w:r>
      <w:r w:rsidR="00033449">
        <w:rPr>
          <w:sz w:val="22"/>
          <w:szCs w:val="22"/>
        </w:rPr>
      </w:r>
      <w:r w:rsidR="00033449">
        <w:rPr>
          <w:sz w:val="22"/>
          <w:szCs w:val="22"/>
        </w:rPr>
        <w:fldChar w:fldCharType="separate"/>
      </w:r>
      <w:r w:rsidR="00427C8E" w:rsidRPr="00033449">
        <w:rPr>
          <w:sz w:val="22"/>
          <w:szCs w:val="22"/>
        </w:rPr>
        <w:t xml:space="preserve">Table </w:t>
      </w:r>
      <w:r w:rsidR="00427C8E">
        <w:rPr>
          <w:noProof/>
          <w:sz w:val="22"/>
          <w:szCs w:val="22"/>
        </w:rPr>
        <w:t>4</w:t>
      </w:r>
      <w:r w:rsidR="00033449">
        <w:rPr>
          <w:sz w:val="22"/>
          <w:szCs w:val="22"/>
        </w:rPr>
        <w:fldChar w:fldCharType="end"/>
      </w:r>
      <w:r>
        <w:rPr>
          <w:sz w:val="22"/>
          <w:szCs w:val="22"/>
        </w:rPr>
        <w:t>.  I</w:t>
      </w:r>
      <w:r w:rsidRPr="00B91C32">
        <w:rPr>
          <w:sz w:val="22"/>
          <w:szCs w:val="22"/>
        </w:rPr>
        <w:t xml:space="preserve">n most instances gamblers </w:t>
      </w:r>
      <w:r>
        <w:rPr>
          <w:sz w:val="22"/>
          <w:szCs w:val="22"/>
        </w:rPr>
        <w:t>behaved exactly as predicted by variable schedule of reinforcement</w:t>
      </w:r>
      <w:r w:rsidR="00033449">
        <w:rPr>
          <w:sz w:val="22"/>
          <w:szCs w:val="22"/>
        </w:rPr>
        <w:t>;</w:t>
      </w:r>
      <w:r>
        <w:rPr>
          <w:sz w:val="22"/>
          <w:szCs w:val="22"/>
        </w:rPr>
        <w:t xml:space="preserve"> they </w:t>
      </w:r>
      <w:r w:rsidRPr="00B91C32">
        <w:rPr>
          <w:sz w:val="22"/>
          <w:szCs w:val="22"/>
        </w:rPr>
        <w:t>continued gambling at the same rate</w:t>
      </w:r>
      <w:r>
        <w:rPr>
          <w:sz w:val="22"/>
          <w:szCs w:val="22"/>
        </w:rPr>
        <w:t>.</w:t>
      </w:r>
      <w:r w:rsidRPr="00B91C32">
        <w:rPr>
          <w:sz w:val="22"/>
          <w:szCs w:val="22"/>
        </w:rPr>
        <w:t xml:space="preserve"> </w:t>
      </w:r>
      <w:r>
        <w:rPr>
          <w:sz w:val="22"/>
          <w:szCs w:val="22"/>
        </w:rPr>
        <w:t xml:space="preserve"> </w:t>
      </w:r>
      <w:r w:rsidR="003E08A6" w:rsidRPr="00B91C32">
        <w:rPr>
          <w:sz w:val="22"/>
          <w:szCs w:val="22"/>
        </w:rPr>
        <w:t xml:space="preserve">Free spins were </w:t>
      </w:r>
      <w:r>
        <w:rPr>
          <w:sz w:val="22"/>
          <w:szCs w:val="22"/>
        </w:rPr>
        <w:t xml:space="preserve">also </w:t>
      </w:r>
      <w:r w:rsidR="003E08A6" w:rsidRPr="00B91C32">
        <w:rPr>
          <w:sz w:val="22"/>
          <w:szCs w:val="22"/>
        </w:rPr>
        <w:t xml:space="preserve">followed by a change in game or machine and either an increase or decrease in credits bet per line.  It was not uncommon to observe </w:t>
      </w:r>
      <w:r w:rsidR="00AE1A47">
        <w:rPr>
          <w:sz w:val="22"/>
          <w:szCs w:val="22"/>
        </w:rPr>
        <w:t>gambler</w:t>
      </w:r>
      <w:r w:rsidR="00033449">
        <w:rPr>
          <w:sz w:val="22"/>
          <w:szCs w:val="22"/>
        </w:rPr>
        <w:t>s leaving their machines</w:t>
      </w:r>
      <w:r w:rsidR="003E08A6" w:rsidRPr="00B91C32">
        <w:rPr>
          <w:sz w:val="22"/>
          <w:szCs w:val="22"/>
        </w:rPr>
        <w:t xml:space="preserve"> or watching another’s machine while their free spins played out</w:t>
      </w:r>
      <w:r w:rsidR="00166B0C">
        <w:rPr>
          <w:sz w:val="22"/>
          <w:szCs w:val="22"/>
        </w:rPr>
        <w:t>,</w:t>
      </w:r>
      <w:r w:rsidR="003E08A6" w:rsidRPr="00B91C32">
        <w:rPr>
          <w:sz w:val="22"/>
          <w:szCs w:val="22"/>
        </w:rPr>
        <w:t xml:space="preserve"> particularly in </w:t>
      </w:r>
      <w:r w:rsidR="00033449">
        <w:rPr>
          <w:sz w:val="22"/>
          <w:szCs w:val="22"/>
        </w:rPr>
        <w:t>pub</w:t>
      </w:r>
      <w:r w:rsidR="003E08A6" w:rsidRPr="00B91C32">
        <w:rPr>
          <w:sz w:val="22"/>
          <w:szCs w:val="22"/>
        </w:rPr>
        <w:t xml:space="preserve">s.  </w:t>
      </w:r>
      <w:r w:rsidR="00AE1A47">
        <w:rPr>
          <w:sz w:val="22"/>
          <w:szCs w:val="22"/>
        </w:rPr>
        <w:t>Gambler</w:t>
      </w:r>
      <w:r w:rsidR="003E08A6" w:rsidRPr="00B91C32">
        <w:rPr>
          <w:sz w:val="22"/>
          <w:szCs w:val="22"/>
        </w:rPr>
        <w:t>s also used this break to use the bathroom, talk to a friend, order a drink or smoke a cigarette.</w:t>
      </w:r>
      <w:r w:rsidR="003E08A6" w:rsidRPr="001178EC">
        <w:rPr>
          <w:sz w:val="22"/>
          <w:szCs w:val="22"/>
        </w:rPr>
        <w:t xml:space="preserve">  </w:t>
      </w:r>
    </w:p>
    <w:p w14:paraId="03986D9C" w14:textId="77777777" w:rsidR="003E08A6" w:rsidRPr="001178EC" w:rsidRDefault="003E08A6" w:rsidP="003E08A6">
      <w:pPr>
        <w:jc w:val="both"/>
        <w:rPr>
          <w:sz w:val="22"/>
          <w:szCs w:val="22"/>
        </w:rPr>
      </w:pPr>
    </w:p>
    <w:p w14:paraId="09B1B039" w14:textId="304F958A" w:rsidR="003E08A6" w:rsidRPr="00033449" w:rsidRDefault="00033449" w:rsidP="006E5825">
      <w:pPr>
        <w:pStyle w:val="Caption"/>
        <w:keepNext/>
        <w:jc w:val="both"/>
        <w:rPr>
          <w:sz w:val="22"/>
          <w:szCs w:val="22"/>
        </w:rPr>
      </w:pPr>
      <w:bookmarkStart w:id="230" w:name="_Ref391039422"/>
      <w:bookmarkStart w:id="231" w:name="_Toc394297812"/>
      <w:r w:rsidRPr="00033449">
        <w:rPr>
          <w:sz w:val="22"/>
          <w:szCs w:val="22"/>
        </w:rPr>
        <w:lastRenderedPageBreak/>
        <w:t xml:space="preserve">Table </w:t>
      </w:r>
      <w:r w:rsidRPr="00033449">
        <w:rPr>
          <w:sz w:val="22"/>
          <w:szCs w:val="22"/>
        </w:rPr>
        <w:fldChar w:fldCharType="begin"/>
      </w:r>
      <w:r w:rsidRPr="00033449">
        <w:rPr>
          <w:sz w:val="22"/>
          <w:szCs w:val="22"/>
        </w:rPr>
        <w:instrText xml:space="preserve"> SEQ Table \* ARABIC </w:instrText>
      </w:r>
      <w:r w:rsidRPr="00033449">
        <w:rPr>
          <w:sz w:val="22"/>
          <w:szCs w:val="22"/>
        </w:rPr>
        <w:fldChar w:fldCharType="separate"/>
      </w:r>
      <w:r w:rsidR="00427C8E">
        <w:rPr>
          <w:noProof/>
          <w:sz w:val="22"/>
          <w:szCs w:val="22"/>
        </w:rPr>
        <w:t>4</w:t>
      </w:r>
      <w:r w:rsidRPr="00033449">
        <w:rPr>
          <w:sz w:val="22"/>
          <w:szCs w:val="22"/>
        </w:rPr>
        <w:fldChar w:fldCharType="end"/>
      </w:r>
      <w:bookmarkEnd w:id="230"/>
      <w:r w:rsidRPr="00033449">
        <w:rPr>
          <w:sz w:val="22"/>
          <w:szCs w:val="22"/>
        </w:rPr>
        <w:t>.</w:t>
      </w:r>
      <w:r w:rsidRPr="00033449">
        <w:rPr>
          <w:sz w:val="22"/>
          <w:szCs w:val="22"/>
          <w:lang w:val="en-US"/>
        </w:rPr>
        <w:t xml:space="preserve"> Behaviour observed following free spins in casino</w:t>
      </w:r>
      <w:r>
        <w:rPr>
          <w:sz w:val="22"/>
          <w:szCs w:val="22"/>
          <w:lang w:val="en-US"/>
        </w:rPr>
        <w:t>s</w:t>
      </w:r>
      <w:r w:rsidRPr="00033449">
        <w:rPr>
          <w:sz w:val="22"/>
          <w:szCs w:val="22"/>
          <w:lang w:val="en-US"/>
        </w:rPr>
        <w:t xml:space="preserve"> and pub</w:t>
      </w:r>
      <w:r>
        <w:rPr>
          <w:sz w:val="22"/>
          <w:szCs w:val="22"/>
          <w:lang w:val="en-US"/>
        </w:rPr>
        <w:t>s</w:t>
      </w:r>
      <w:bookmarkEnd w:id="231"/>
      <w:r w:rsidR="006B361F" w:rsidRPr="00033449">
        <w:rPr>
          <w:sz w:val="22"/>
          <w:szCs w:val="22"/>
          <w:lang w:val="en-US"/>
        </w:rPr>
        <w:t xml:space="preserve"> </w:t>
      </w:r>
    </w:p>
    <w:tbl>
      <w:tblPr>
        <w:tblStyle w:val="TableGrid"/>
        <w:tblW w:w="9072"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126"/>
      </w:tblGrid>
      <w:tr w:rsidR="003E08A6" w:rsidRPr="006C66F5" w14:paraId="5B7625A8" w14:textId="77777777" w:rsidTr="00033449">
        <w:trPr>
          <w:trHeight w:val="300"/>
        </w:trPr>
        <w:tc>
          <w:tcPr>
            <w:tcW w:w="6946" w:type="dxa"/>
            <w:tcBorders>
              <w:top w:val="single" w:sz="4" w:space="0" w:color="auto"/>
              <w:bottom w:val="single" w:sz="4" w:space="0" w:color="auto"/>
            </w:tcBorders>
            <w:noWrap/>
            <w:vAlign w:val="bottom"/>
            <w:hideMark/>
          </w:tcPr>
          <w:p w14:paraId="00C2372E" w14:textId="35CECCC8" w:rsidR="003E08A6" w:rsidRPr="006C66F5" w:rsidRDefault="003E08A6" w:rsidP="006E5825">
            <w:pPr>
              <w:keepNext/>
              <w:spacing w:before="20" w:after="40"/>
              <w:rPr>
                <w:b/>
                <w:bCs/>
                <w:sz w:val="20"/>
                <w:szCs w:val="22"/>
              </w:rPr>
            </w:pPr>
            <w:r w:rsidRPr="006C66F5">
              <w:rPr>
                <w:b/>
                <w:bCs/>
                <w:sz w:val="20"/>
                <w:szCs w:val="22"/>
              </w:rPr>
              <w:t xml:space="preserve">Behaviours observed </w:t>
            </w:r>
            <w:r w:rsidR="006B361F" w:rsidRPr="006C66F5">
              <w:rPr>
                <w:b/>
                <w:bCs/>
                <w:sz w:val="20"/>
                <w:szCs w:val="22"/>
              </w:rPr>
              <w:t>following</w:t>
            </w:r>
            <w:r w:rsidR="00033449" w:rsidRPr="006C66F5">
              <w:rPr>
                <w:b/>
                <w:bCs/>
                <w:sz w:val="20"/>
                <w:szCs w:val="22"/>
              </w:rPr>
              <w:t xml:space="preserve"> free s</w:t>
            </w:r>
            <w:r w:rsidRPr="006C66F5">
              <w:rPr>
                <w:b/>
                <w:bCs/>
                <w:sz w:val="20"/>
                <w:szCs w:val="22"/>
              </w:rPr>
              <w:t xml:space="preserve">pins </w:t>
            </w:r>
          </w:p>
        </w:tc>
        <w:tc>
          <w:tcPr>
            <w:tcW w:w="2126" w:type="dxa"/>
            <w:tcBorders>
              <w:top w:val="single" w:sz="4" w:space="0" w:color="auto"/>
              <w:bottom w:val="single" w:sz="4" w:space="0" w:color="auto"/>
            </w:tcBorders>
            <w:noWrap/>
            <w:vAlign w:val="bottom"/>
            <w:hideMark/>
          </w:tcPr>
          <w:p w14:paraId="35CB833A" w14:textId="77777777" w:rsidR="003E08A6" w:rsidRPr="006C66F5" w:rsidRDefault="003E08A6" w:rsidP="006E5825">
            <w:pPr>
              <w:keepNext/>
              <w:spacing w:before="20" w:after="40"/>
              <w:jc w:val="center"/>
              <w:rPr>
                <w:b/>
                <w:bCs/>
                <w:sz w:val="20"/>
                <w:szCs w:val="22"/>
              </w:rPr>
            </w:pPr>
            <w:r w:rsidRPr="006C66F5">
              <w:rPr>
                <w:b/>
                <w:bCs/>
                <w:sz w:val="20"/>
                <w:szCs w:val="22"/>
              </w:rPr>
              <w:t>Total coded instances</w:t>
            </w:r>
          </w:p>
        </w:tc>
      </w:tr>
      <w:tr w:rsidR="003E08A6" w:rsidRPr="006C66F5" w14:paraId="5601E08F" w14:textId="77777777" w:rsidTr="00033449">
        <w:trPr>
          <w:trHeight w:val="255"/>
        </w:trPr>
        <w:tc>
          <w:tcPr>
            <w:tcW w:w="6946" w:type="dxa"/>
            <w:tcBorders>
              <w:top w:val="single" w:sz="4" w:space="0" w:color="auto"/>
            </w:tcBorders>
            <w:noWrap/>
            <w:hideMark/>
          </w:tcPr>
          <w:p w14:paraId="5E8F7E50" w14:textId="77777777" w:rsidR="003E08A6" w:rsidRPr="006C66F5" w:rsidRDefault="003E08A6" w:rsidP="006E5825">
            <w:pPr>
              <w:keepNext/>
              <w:spacing w:before="20" w:after="40"/>
              <w:rPr>
                <w:color w:val="000000"/>
                <w:sz w:val="20"/>
                <w:szCs w:val="22"/>
              </w:rPr>
            </w:pPr>
            <w:r w:rsidRPr="006C66F5">
              <w:rPr>
                <w:color w:val="000000"/>
                <w:sz w:val="20"/>
                <w:szCs w:val="22"/>
              </w:rPr>
              <w:t>Plays on at same rate</w:t>
            </w:r>
          </w:p>
        </w:tc>
        <w:tc>
          <w:tcPr>
            <w:tcW w:w="2126" w:type="dxa"/>
            <w:tcBorders>
              <w:top w:val="single" w:sz="4" w:space="0" w:color="auto"/>
            </w:tcBorders>
            <w:noWrap/>
            <w:hideMark/>
          </w:tcPr>
          <w:p w14:paraId="41EDAC90" w14:textId="77777777" w:rsidR="003E08A6" w:rsidRPr="006C66F5" w:rsidRDefault="003E08A6" w:rsidP="006E5825">
            <w:pPr>
              <w:keepNext/>
              <w:spacing w:before="20" w:after="40"/>
              <w:jc w:val="center"/>
              <w:rPr>
                <w:color w:val="000000"/>
                <w:sz w:val="20"/>
                <w:szCs w:val="22"/>
              </w:rPr>
            </w:pPr>
            <w:r w:rsidRPr="006C66F5">
              <w:rPr>
                <w:color w:val="000000"/>
                <w:sz w:val="20"/>
                <w:szCs w:val="22"/>
              </w:rPr>
              <w:t>40</w:t>
            </w:r>
          </w:p>
        </w:tc>
      </w:tr>
      <w:tr w:rsidR="003E08A6" w:rsidRPr="006C66F5" w14:paraId="2F222C69" w14:textId="77777777" w:rsidTr="00033449">
        <w:trPr>
          <w:trHeight w:val="255"/>
        </w:trPr>
        <w:tc>
          <w:tcPr>
            <w:tcW w:w="6946" w:type="dxa"/>
            <w:noWrap/>
            <w:hideMark/>
          </w:tcPr>
          <w:p w14:paraId="2110BC65" w14:textId="77777777" w:rsidR="003E08A6" w:rsidRPr="006C66F5" w:rsidRDefault="003E08A6" w:rsidP="006E5825">
            <w:pPr>
              <w:keepNext/>
              <w:spacing w:before="20" w:after="40"/>
              <w:rPr>
                <w:color w:val="000000"/>
                <w:sz w:val="20"/>
                <w:szCs w:val="22"/>
              </w:rPr>
            </w:pPr>
            <w:r w:rsidRPr="006C66F5">
              <w:rPr>
                <w:color w:val="000000"/>
                <w:sz w:val="20"/>
                <w:szCs w:val="22"/>
              </w:rPr>
              <w:t>Shows excitement, animation and/or social interaction</w:t>
            </w:r>
          </w:p>
        </w:tc>
        <w:tc>
          <w:tcPr>
            <w:tcW w:w="2126" w:type="dxa"/>
            <w:noWrap/>
            <w:hideMark/>
          </w:tcPr>
          <w:p w14:paraId="1A183E7E" w14:textId="77777777" w:rsidR="003E08A6" w:rsidRPr="006C66F5" w:rsidRDefault="003E08A6" w:rsidP="006E5825">
            <w:pPr>
              <w:keepNext/>
              <w:spacing w:before="20" w:after="40"/>
              <w:jc w:val="center"/>
              <w:rPr>
                <w:color w:val="000000"/>
                <w:sz w:val="20"/>
                <w:szCs w:val="22"/>
              </w:rPr>
            </w:pPr>
            <w:r w:rsidRPr="006C66F5">
              <w:rPr>
                <w:color w:val="000000"/>
                <w:sz w:val="20"/>
                <w:szCs w:val="22"/>
              </w:rPr>
              <w:t>22</w:t>
            </w:r>
          </w:p>
        </w:tc>
      </w:tr>
      <w:tr w:rsidR="003E08A6" w:rsidRPr="006C66F5" w14:paraId="50258248" w14:textId="77777777" w:rsidTr="00033449">
        <w:trPr>
          <w:trHeight w:val="255"/>
        </w:trPr>
        <w:tc>
          <w:tcPr>
            <w:tcW w:w="6946" w:type="dxa"/>
            <w:noWrap/>
            <w:hideMark/>
          </w:tcPr>
          <w:p w14:paraId="4D0E7A4E" w14:textId="77777777" w:rsidR="003E08A6" w:rsidRPr="006C66F5" w:rsidRDefault="003E08A6" w:rsidP="006E5825">
            <w:pPr>
              <w:keepNext/>
              <w:spacing w:before="20" w:after="40"/>
              <w:rPr>
                <w:color w:val="000000"/>
                <w:sz w:val="20"/>
                <w:szCs w:val="22"/>
              </w:rPr>
            </w:pPr>
            <w:r w:rsidRPr="006C66F5">
              <w:rPr>
                <w:color w:val="000000"/>
                <w:sz w:val="20"/>
                <w:szCs w:val="22"/>
              </w:rPr>
              <w:t>Changes game or machine</w:t>
            </w:r>
          </w:p>
        </w:tc>
        <w:tc>
          <w:tcPr>
            <w:tcW w:w="2126" w:type="dxa"/>
            <w:noWrap/>
            <w:hideMark/>
          </w:tcPr>
          <w:p w14:paraId="3F76EB16" w14:textId="77777777" w:rsidR="003E08A6" w:rsidRPr="006C66F5" w:rsidRDefault="003E08A6" w:rsidP="006E5825">
            <w:pPr>
              <w:keepNext/>
              <w:spacing w:before="20" w:after="40"/>
              <w:jc w:val="center"/>
              <w:rPr>
                <w:color w:val="000000"/>
                <w:sz w:val="20"/>
                <w:szCs w:val="22"/>
              </w:rPr>
            </w:pPr>
            <w:r w:rsidRPr="006C66F5">
              <w:rPr>
                <w:color w:val="000000"/>
                <w:sz w:val="20"/>
                <w:szCs w:val="22"/>
              </w:rPr>
              <w:t>16</w:t>
            </w:r>
          </w:p>
        </w:tc>
      </w:tr>
      <w:tr w:rsidR="003E08A6" w:rsidRPr="006C66F5" w14:paraId="3E1B94DE" w14:textId="77777777" w:rsidTr="00033449">
        <w:trPr>
          <w:trHeight w:val="255"/>
        </w:trPr>
        <w:tc>
          <w:tcPr>
            <w:tcW w:w="6946" w:type="dxa"/>
            <w:noWrap/>
            <w:hideMark/>
          </w:tcPr>
          <w:p w14:paraId="4A03F573" w14:textId="27429ECA" w:rsidR="003E08A6" w:rsidRPr="006C66F5" w:rsidRDefault="003E08A6" w:rsidP="006C66F5">
            <w:pPr>
              <w:spacing w:before="20" w:after="40"/>
              <w:rPr>
                <w:color w:val="000000"/>
                <w:sz w:val="20"/>
                <w:szCs w:val="22"/>
              </w:rPr>
            </w:pPr>
            <w:r w:rsidRPr="006C66F5">
              <w:rPr>
                <w:color w:val="000000"/>
                <w:sz w:val="20"/>
                <w:szCs w:val="22"/>
              </w:rPr>
              <w:t xml:space="preserve">Plays on </w:t>
            </w:r>
            <w:r w:rsidR="00033449" w:rsidRPr="006C66F5">
              <w:rPr>
                <w:color w:val="000000"/>
                <w:sz w:val="20"/>
                <w:szCs w:val="22"/>
              </w:rPr>
              <w:t xml:space="preserve">and </w:t>
            </w:r>
            <w:r w:rsidRPr="006C66F5">
              <w:rPr>
                <w:color w:val="000000"/>
                <w:sz w:val="20"/>
                <w:szCs w:val="22"/>
              </w:rPr>
              <w:t>increase</w:t>
            </w:r>
            <w:r w:rsidR="00033449" w:rsidRPr="006C66F5">
              <w:rPr>
                <w:color w:val="000000"/>
                <w:sz w:val="20"/>
                <w:szCs w:val="22"/>
              </w:rPr>
              <w:t>s</w:t>
            </w:r>
            <w:r w:rsidRPr="006C66F5">
              <w:rPr>
                <w:color w:val="000000"/>
                <w:sz w:val="20"/>
                <w:szCs w:val="22"/>
              </w:rPr>
              <w:t xml:space="preserve"> credits bet</w:t>
            </w:r>
          </w:p>
        </w:tc>
        <w:tc>
          <w:tcPr>
            <w:tcW w:w="2126" w:type="dxa"/>
            <w:noWrap/>
            <w:hideMark/>
          </w:tcPr>
          <w:p w14:paraId="14EC08D5" w14:textId="77777777" w:rsidR="003E08A6" w:rsidRPr="006C66F5" w:rsidRDefault="003E08A6" w:rsidP="006C66F5">
            <w:pPr>
              <w:spacing w:before="20" w:after="40"/>
              <w:jc w:val="center"/>
              <w:rPr>
                <w:color w:val="000000"/>
                <w:sz w:val="20"/>
                <w:szCs w:val="22"/>
              </w:rPr>
            </w:pPr>
            <w:r w:rsidRPr="006C66F5">
              <w:rPr>
                <w:color w:val="000000"/>
                <w:sz w:val="20"/>
                <w:szCs w:val="22"/>
              </w:rPr>
              <w:t>14</w:t>
            </w:r>
          </w:p>
        </w:tc>
      </w:tr>
      <w:tr w:rsidR="003E08A6" w:rsidRPr="006C66F5" w14:paraId="61518BCB" w14:textId="77777777" w:rsidTr="00033449">
        <w:trPr>
          <w:trHeight w:val="255"/>
        </w:trPr>
        <w:tc>
          <w:tcPr>
            <w:tcW w:w="6946" w:type="dxa"/>
            <w:noWrap/>
            <w:hideMark/>
          </w:tcPr>
          <w:p w14:paraId="432AD90C" w14:textId="3EECCB54" w:rsidR="003E08A6" w:rsidRPr="006C66F5" w:rsidRDefault="003E08A6" w:rsidP="006C66F5">
            <w:pPr>
              <w:spacing w:before="20" w:after="40"/>
              <w:rPr>
                <w:color w:val="000000"/>
                <w:sz w:val="20"/>
                <w:szCs w:val="22"/>
              </w:rPr>
            </w:pPr>
            <w:r w:rsidRPr="006C66F5">
              <w:rPr>
                <w:color w:val="000000"/>
                <w:sz w:val="20"/>
                <w:szCs w:val="22"/>
              </w:rPr>
              <w:t xml:space="preserve">Plays on </w:t>
            </w:r>
            <w:r w:rsidR="00033449" w:rsidRPr="006C66F5">
              <w:rPr>
                <w:color w:val="000000"/>
                <w:sz w:val="20"/>
                <w:szCs w:val="22"/>
              </w:rPr>
              <w:t xml:space="preserve">and </w:t>
            </w:r>
            <w:r w:rsidRPr="006C66F5">
              <w:rPr>
                <w:color w:val="000000"/>
                <w:sz w:val="20"/>
                <w:szCs w:val="22"/>
              </w:rPr>
              <w:t>decrease</w:t>
            </w:r>
            <w:r w:rsidR="00033449" w:rsidRPr="006C66F5">
              <w:rPr>
                <w:color w:val="000000"/>
                <w:sz w:val="20"/>
                <w:szCs w:val="22"/>
              </w:rPr>
              <w:t>s</w:t>
            </w:r>
            <w:r w:rsidRPr="006C66F5">
              <w:rPr>
                <w:color w:val="000000"/>
                <w:sz w:val="20"/>
                <w:szCs w:val="22"/>
              </w:rPr>
              <w:t xml:space="preserve"> credits bet</w:t>
            </w:r>
          </w:p>
        </w:tc>
        <w:tc>
          <w:tcPr>
            <w:tcW w:w="2126" w:type="dxa"/>
            <w:noWrap/>
            <w:hideMark/>
          </w:tcPr>
          <w:p w14:paraId="5DD57760" w14:textId="77777777" w:rsidR="003E08A6" w:rsidRPr="006C66F5" w:rsidRDefault="003E08A6" w:rsidP="006C66F5">
            <w:pPr>
              <w:spacing w:before="20" w:after="40"/>
              <w:jc w:val="center"/>
              <w:rPr>
                <w:color w:val="000000"/>
                <w:sz w:val="20"/>
                <w:szCs w:val="22"/>
              </w:rPr>
            </w:pPr>
            <w:r w:rsidRPr="006C66F5">
              <w:rPr>
                <w:color w:val="000000"/>
                <w:sz w:val="20"/>
                <w:szCs w:val="22"/>
              </w:rPr>
              <w:t>13</w:t>
            </w:r>
          </w:p>
        </w:tc>
      </w:tr>
      <w:tr w:rsidR="003E08A6" w:rsidRPr="006C66F5" w14:paraId="16048085" w14:textId="77777777" w:rsidTr="00033449">
        <w:trPr>
          <w:trHeight w:val="255"/>
        </w:trPr>
        <w:tc>
          <w:tcPr>
            <w:tcW w:w="6946" w:type="dxa"/>
            <w:noWrap/>
            <w:hideMark/>
          </w:tcPr>
          <w:p w14:paraId="106CD67F" w14:textId="77777777" w:rsidR="003E08A6" w:rsidRPr="006C66F5" w:rsidRDefault="003E08A6" w:rsidP="006C66F5">
            <w:pPr>
              <w:spacing w:before="20" w:after="40"/>
              <w:rPr>
                <w:color w:val="000000"/>
                <w:sz w:val="20"/>
                <w:szCs w:val="22"/>
              </w:rPr>
            </w:pPr>
            <w:r w:rsidRPr="006C66F5">
              <w:rPr>
                <w:color w:val="000000"/>
                <w:sz w:val="20"/>
                <w:szCs w:val="22"/>
              </w:rPr>
              <w:t xml:space="preserve">Cashes out then plays on </w:t>
            </w:r>
          </w:p>
        </w:tc>
        <w:tc>
          <w:tcPr>
            <w:tcW w:w="2126" w:type="dxa"/>
            <w:noWrap/>
            <w:hideMark/>
          </w:tcPr>
          <w:p w14:paraId="3A6D8141" w14:textId="77777777" w:rsidR="003E08A6" w:rsidRPr="006C66F5" w:rsidRDefault="003E08A6" w:rsidP="006C66F5">
            <w:pPr>
              <w:spacing w:before="20" w:after="40"/>
              <w:jc w:val="center"/>
              <w:rPr>
                <w:color w:val="000000"/>
                <w:sz w:val="20"/>
                <w:szCs w:val="22"/>
              </w:rPr>
            </w:pPr>
            <w:r w:rsidRPr="006C66F5">
              <w:rPr>
                <w:color w:val="000000"/>
                <w:sz w:val="20"/>
                <w:szCs w:val="22"/>
              </w:rPr>
              <w:t>12</w:t>
            </w:r>
          </w:p>
        </w:tc>
      </w:tr>
      <w:tr w:rsidR="003E08A6" w:rsidRPr="006C66F5" w14:paraId="3DD89283" w14:textId="77777777" w:rsidTr="00033449">
        <w:trPr>
          <w:trHeight w:val="255"/>
        </w:trPr>
        <w:tc>
          <w:tcPr>
            <w:tcW w:w="6946" w:type="dxa"/>
            <w:noWrap/>
            <w:hideMark/>
          </w:tcPr>
          <w:p w14:paraId="45C322FE" w14:textId="77777777" w:rsidR="003E08A6" w:rsidRPr="006C66F5" w:rsidRDefault="003E08A6" w:rsidP="006C66F5">
            <w:pPr>
              <w:spacing w:before="20" w:after="40"/>
              <w:rPr>
                <w:color w:val="000000"/>
                <w:sz w:val="20"/>
                <w:szCs w:val="22"/>
              </w:rPr>
            </w:pPr>
            <w:r w:rsidRPr="006C66F5">
              <w:rPr>
                <w:color w:val="000000"/>
                <w:sz w:val="20"/>
                <w:szCs w:val="22"/>
              </w:rPr>
              <w:t>Cashes out and leaves</w:t>
            </w:r>
          </w:p>
        </w:tc>
        <w:tc>
          <w:tcPr>
            <w:tcW w:w="2126" w:type="dxa"/>
            <w:noWrap/>
            <w:hideMark/>
          </w:tcPr>
          <w:p w14:paraId="6A223859" w14:textId="77777777" w:rsidR="003E08A6" w:rsidRPr="006C66F5" w:rsidRDefault="003E08A6" w:rsidP="006C66F5">
            <w:pPr>
              <w:spacing w:before="20" w:after="40"/>
              <w:jc w:val="center"/>
              <w:rPr>
                <w:color w:val="000000"/>
                <w:sz w:val="20"/>
                <w:szCs w:val="22"/>
              </w:rPr>
            </w:pPr>
            <w:r w:rsidRPr="006C66F5">
              <w:rPr>
                <w:color w:val="000000"/>
                <w:sz w:val="20"/>
                <w:szCs w:val="22"/>
              </w:rPr>
              <w:t>11</w:t>
            </w:r>
          </w:p>
        </w:tc>
      </w:tr>
      <w:tr w:rsidR="003E08A6" w:rsidRPr="006C66F5" w14:paraId="49318071" w14:textId="77777777" w:rsidTr="00033449">
        <w:trPr>
          <w:trHeight w:val="255"/>
        </w:trPr>
        <w:tc>
          <w:tcPr>
            <w:tcW w:w="6946" w:type="dxa"/>
            <w:noWrap/>
            <w:hideMark/>
          </w:tcPr>
          <w:p w14:paraId="38797FCF" w14:textId="658F4C96" w:rsidR="003E08A6" w:rsidRPr="006C66F5" w:rsidRDefault="003E08A6" w:rsidP="006C66F5">
            <w:pPr>
              <w:spacing w:before="20" w:after="40"/>
              <w:rPr>
                <w:color w:val="000000"/>
                <w:sz w:val="20"/>
                <w:szCs w:val="22"/>
              </w:rPr>
            </w:pPr>
            <w:r w:rsidRPr="006C66F5">
              <w:rPr>
                <w:color w:val="000000"/>
                <w:sz w:val="20"/>
                <w:szCs w:val="22"/>
              </w:rPr>
              <w:t xml:space="preserve">Plays on </w:t>
            </w:r>
            <w:r w:rsidR="00033449" w:rsidRPr="006C66F5">
              <w:rPr>
                <w:color w:val="000000"/>
                <w:sz w:val="20"/>
                <w:szCs w:val="22"/>
              </w:rPr>
              <w:t xml:space="preserve">and </w:t>
            </w:r>
            <w:r w:rsidRPr="006C66F5">
              <w:rPr>
                <w:color w:val="000000"/>
                <w:sz w:val="20"/>
                <w:szCs w:val="22"/>
              </w:rPr>
              <w:t>increase</w:t>
            </w:r>
            <w:r w:rsidR="00033449" w:rsidRPr="006C66F5">
              <w:rPr>
                <w:color w:val="000000"/>
                <w:sz w:val="20"/>
                <w:szCs w:val="22"/>
              </w:rPr>
              <w:t>s</w:t>
            </w:r>
            <w:r w:rsidRPr="006C66F5">
              <w:rPr>
                <w:color w:val="000000"/>
                <w:sz w:val="20"/>
                <w:szCs w:val="22"/>
              </w:rPr>
              <w:t xml:space="preserve"> speed of play</w:t>
            </w:r>
          </w:p>
        </w:tc>
        <w:tc>
          <w:tcPr>
            <w:tcW w:w="2126" w:type="dxa"/>
            <w:noWrap/>
            <w:hideMark/>
          </w:tcPr>
          <w:p w14:paraId="28290856" w14:textId="77777777" w:rsidR="003E08A6" w:rsidRPr="006C66F5" w:rsidRDefault="003E08A6" w:rsidP="006C66F5">
            <w:pPr>
              <w:spacing w:before="20" w:after="40"/>
              <w:jc w:val="center"/>
              <w:rPr>
                <w:color w:val="000000"/>
                <w:sz w:val="20"/>
                <w:szCs w:val="22"/>
              </w:rPr>
            </w:pPr>
            <w:r w:rsidRPr="006C66F5">
              <w:rPr>
                <w:color w:val="000000"/>
                <w:sz w:val="20"/>
                <w:szCs w:val="22"/>
              </w:rPr>
              <w:t>11</w:t>
            </w:r>
          </w:p>
        </w:tc>
      </w:tr>
      <w:tr w:rsidR="003E08A6" w:rsidRPr="006C66F5" w14:paraId="4CA7A9DB" w14:textId="77777777" w:rsidTr="00033449">
        <w:trPr>
          <w:trHeight w:val="255"/>
        </w:trPr>
        <w:tc>
          <w:tcPr>
            <w:tcW w:w="6946" w:type="dxa"/>
            <w:noWrap/>
            <w:hideMark/>
          </w:tcPr>
          <w:p w14:paraId="0B19478B" w14:textId="77777777" w:rsidR="003E08A6" w:rsidRPr="006C66F5" w:rsidRDefault="003E08A6" w:rsidP="006C66F5">
            <w:pPr>
              <w:spacing w:before="20" w:after="40"/>
              <w:rPr>
                <w:color w:val="000000"/>
                <w:sz w:val="20"/>
                <w:szCs w:val="22"/>
              </w:rPr>
            </w:pPr>
            <w:r w:rsidRPr="006C66F5">
              <w:rPr>
                <w:color w:val="000000"/>
                <w:sz w:val="20"/>
                <w:szCs w:val="22"/>
              </w:rPr>
              <w:t>Leaves machine while spins play</w:t>
            </w:r>
          </w:p>
        </w:tc>
        <w:tc>
          <w:tcPr>
            <w:tcW w:w="2126" w:type="dxa"/>
            <w:noWrap/>
            <w:hideMark/>
          </w:tcPr>
          <w:p w14:paraId="63DA66D3" w14:textId="77777777" w:rsidR="003E08A6" w:rsidRPr="006C66F5" w:rsidRDefault="003E08A6" w:rsidP="006C66F5">
            <w:pPr>
              <w:spacing w:before="20" w:after="40"/>
              <w:jc w:val="center"/>
              <w:rPr>
                <w:color w:val="000000"/>
                <w:sz w:val="20"/>
                <w:szCs w:val="22"/>
              </w:rPr>
            </w:pPr>
            <w:r w:rsidRPr="006C66F5">
              <w:rPr>
                <w:color w:val="000000"/>
                <w:sz w:val="20"/>
                <w:szCs w:val="22"/>
              </w:rPr>
              <w:t>9</w:t>
            </w:r>
          </w:p>
        </w:tc>
      </w:tr>
      <w:tr w:rsidR="003E08A6" w:rsidRPr="006C66F5" w14:paraId="0D132BC5" w14:textId="77777777" w:rsidTr="00033449">
        <w:trPr>
          <w:trHeight w:val="255"/>
        </w:trPr>
        <w:tc>
          <w:tcPr>
            <w:tcW w:w="6946" w:type="dxa"/>
            <w:noWrap/>
            <w:hideMark/>
          </w:tcPr>
          <w:p w14:paraId="572C2467" w14:textId="757DF696" w:rsidR="003E08A6" w:rsidRPr="006C66F5" w:rsidRDefault="003E08A6" w:rsidP="006C66F5">
            <w:pPr>
              <w:spacing w:before="20" w:after="40"/>
              <w:rPr>
                <w:color w:val="000000"/>
                <w:sz w:val="20"/>
                <w:szCs w:val="22"/>
              </w:rPr>
            </w:pPr>
            <w:r w:rsidRPr="006C66F5">
              <w:rPr>
                <w:color w:val="000000"/>
                <w:sz w:val="20"/>
                <w:szCs w:val="22"/>
              </w:rPr>
              <w:t xml:space="preserve">Plays on </w:t>
            </w:r>
            <w:r w:rsidR="00033449" w:rsidRPr="006C66F5">
              <w:rPr>
                <w:color w:val="000000"/>
                <w:sz w:val="20"/>
                <w:szCs w:val="22"/>
              </w:rPr>
              <w:t xml:space="preserve">and </w:t>
            </w:r>
            <w:r w:rsidRPr="006C66F5">
              <w:rPr>
                <w:color w:val="000000"/>
                <w:sz w:val="20"/>
                <w:szCs w:val="22"/>
              </w:rPr>
              <w:t>decrease</w:t>
            </w:r>
            <w:r w:rsidR="00033449" w:rsidRPr="006C66F5">
              <w:rPr>
                <w:color w:val="000000"/>
                <w:sz w:val="20"/>
                <w:szCs w:val="22"/>
              </w:rPr>
              <w:t>s</w:t>
            </w:r>
            <w:r w:rsidRPr="006C66F5">
              <w:rPr>
                <w:color w:val="000000"/>
                <w:sz w:val="20"/>
                <w:szCs w:val="22"/>
              </w:rPr>
              <w:t xml:space="preserve"> speed of play</w:t>
            </w:r>
          </w:p>
        </w:tc>
        <w:tc>
          <w:tcPr>
            <w:tcW w:w="2126" w:type="dxa"/>
            <w:noWrap/>
            <w:hideMark/>
          </w:tcPr>
          <w:p w14:paraId="537D6832" w14:textId="77777777" w:rsidR="003E08A6" w:rsidRPr="006C66F5" w:rsidRDefault="003E08A6" w:rsidP="006C66F5">
            <w:pPr>
              <w:spacing w:before="20" w:after="40"/>
              <w:jc w:val="center"/>
              <w:rPr>
                <w:color w:val="000000"/>
                <w:sz w:val="20"/>
                <w:szCs w:val="22"/>
              </w:rPr>
            </w:pPr>
            <w:r w:rsidRPr="006C66F5">
              <w:rPr>
                <w:color w:val="000000"/>
                <w:sz w:val="20"/>
                <w:szCs w:val="22"/>
              </w:rPr>
              <w:t>3</w:t>
            </w:r>
          </w:p>
        </w:tc>
      </w:tr>
      <w:tr w:rsidR="003E08A6" w:rsidRPr="006C66F5" w14:paraId="7B2DD373" w14:textId="77777777" w:rsidTr="00033449">
        <w:trPr>
          <w:trHeight w:val="255"/>
        </w:trPr>
        <w:tc>
          <w:tcPr>
            <w:tcW w:w="6946" w:type="dxa"/>
            <w:noWrap/>
            <w:hideMark/>
          </w:tcPr>
          <w:p w14:paraId="3382E3BB" w14:textId="77777777" w:rsidR="003E08A6" w:rsidRPr="006C66F5" w:rsidRDefault="003E08A6" w:rsidP="006C66F5">
            <w:pPr>
              <w:spacing w:before="20" w:after="40"/>
              <w:rPr>
                <w:color w:val="000000"/>
                <w:sz w:val="20"/>
                <w:szCs w:val="22"/>
              </w:rPr>
            </w:pPr>
            <w:r w:rsidRPr="006C66F5">
              <w:rPr>
                <w:color w:val="000000"/>
                <w:sz w:val="20"/>
                <w:szCs w:val="22"/>
              </w:rPr>
              <w:t>Noticeable increase in coverage of lines or credits bet leading up to free spins</w:t>
            </w:r>
          </w:p>
        </w:tc>
        <w:tc>
          <w:tcPr>
            <w:tcW w:w="2126" w:type="dxa"/>
            <w:noWrap/>
            <w:hideMark/>
          </w:tcPr>
          <w:p w14:paraId="3F675B7E" w14:textId="77777777" w:rsidR="003E08A6" w:rsidRPr="006C66F5" w:rsidRDefault="003E08A6" w:rsidP="006C66F5">
            <w:pPr>
              <w:spacing w:before="20" w:after="40"/>
              <w:jc w:val="center"/>
              <w:rPr>
                <w:color w:val="000000"/>
                <w:sz w:val="20"/>
                <w:szCs w:val="22"/>
              </w:rPr>
            </w:pPr>
            <w:r w:rsidRPr="006C66F5">
              <w:rPr>
                <w:color w:val="000000"/>
                <w:sz w:val="20"/>
                <w:szCs w:val="22"/>
              </w:rPr>
              <w:t>3</w:t>
            </w:r>
          </w:p>
        </w:tc>
      </w:tr>
      <w:tr w:rsidR="003E08A6" w:rsidRPr="006C66F5" w14:paraId="64F0D097" w14:textId="77777777" w:rsidTr="00033449">
        <w:trPr>
          <w:trHeight w:val="255"/>
        </w:trPr>
        <w:tc>
          <w:tcPr>
            <w:tcW w:w="6946" w:type="dxa"/>
            <w:noWrap/>
            <w:hideMark/>
          </w:tcPr>
          <w:p w14:paraId="2815EB73" w14:textId="027D23EB" w:rsidR="003E08A6" w:rsidRPr="006C66F5" w:rsidRDefault="003E08A6" w:rsidP="006C66F5">
            <w:pPr>
              <w:spacing w:before="20" w:after="40"/>
              <w:rPr>
                <w:color w:val="000000"/>
                <w:sz w:val="20"/>
                <w:szCs w:val="22"/>
              </w:rPr>
            </w:pPr>
            <w:r w:rsidRPr="006C66F5">
              <w:rPr>
                <w:color w:val="000000"/>
                <w:sz w:val="20"/>
                <w:szCs w:val="22"/>
              </w:rPr>
              <w:t xml:space="preserve">Plays on </w:t>
            </w:r>
            <w:r w:rsidR="00033449" w:rsidRPr="006C66F5">
              <w:rPr>
                <w:color w:val="000000"/>
                <w:sz w:val="20"/>
                <w:szCs w:val="22"/>
              </w:rPr>
              <w:t xml:space="preserve">and </w:t>
            </w:r>
            <w:r w:rsidRPr="006C66F5">
              <w:rPr>
                <w:color w:val="000000"/>
                <w:sz w:val="20"/>
                <w:szCs w:val="22"/>
              </w:rPr>
              <w:t>increase</w:t>
            </w:r>
            <w:r w:rsidR="00033449" w:rsidRPr="006C66F5">
              <w:rPr>
                <w:color w:val="000000"/>
                <w:sz w:val="20"/>
                <w:szCs w:val="22"/>
              </w:rPr>
              <w:t>s</w:t>
            </w:r>
            <w:r w:rsidRPr="006C66F5">
              <w:rPr>
                <w:color w:val="000000"/>
                <w:sz w:val="20"/>
                <w:szCs w:val="22"/>
              </w:rPr>
              <w:t xml:space="preserve"> coverage of lines</w:t>
            </w:r>
          </w:p>
        </w:tc>
        <w:tc>
          <w:tcPr>
            <w:tcW w:w="2126" w:type="dxa"/>
            <w:noWrap/>
            <w:hideMark/>
          </w:tcPr>
          <w:p w14:paraId="6BF65A3D" w14:textId="77777777" w:rsidR="003E08A6" w:rsidRPr="006C66F5" w:rsidRDefault="003E08A6" w:rsidP="006C66F5">
            <w:pPr>
              <w:spacing w:before="20" w:after="40"/>
              <w:jc w:val="center"/>
              <w:rPr>
                <w:color w:val="000000"/>
                <w:sz w:val="20"/>
                <w:szCs w:val="22"/>
              </w:rPr>
            </w:pPr>
            <w:r w:rsidRPr="006C66F5">
              <w:rPr>
                <w:color w:val="000000"/>
                <w:sz w:val="20"/>
                <w:szCs w:val="22"/>
              </w:rPr>
              <w:t>2</w:t>
            </w:r>
          </w:p>
        </w:tc>
      </w:tr>
      <w:tr w:rsidR="003E08A6" w:rsidRPr="006C66F5" w14:paraId="5F99C795" w14:textId="77777777" w:rsidTr="00033449">
        <w:trPr>
          <w:trHeight w:val="255"/>
        </w:trPr>
        <w:tc>
          <w:tcPr>
            <w:tcW w:w="6946" w:type="dxa"/>
            <w:noWrap/>
            <w:hideMark/>
          </w:tcPr>
          <w:p w14:paraId="057F2992" w14:textId="0DF581AA" w:rsidR="003E08A6" w:rsidRPr="006C66F5" w:rsidRDefault="003E08A6" w:rsidP="006C66F5">
            <w:pPr>
              <w:spacing w:before="20" w:after="40"/>
              <w:rPr>
                <w:color w:val="000000"/>
                <w:sz w:val="20"/>
                <w:szCs w:val="22"/>
              </w:rPr>
            </w:pPr>
            <w:r w:rsidRPr="006C66F5">
              <w:rPr>
                <w:color w:val="000000"/>
                <w:sz w:val="20"/>
                <w:szCs w:val="22"/>
              </w:rPr>
              <w:t xml:space="preserve">Plays on </w:t>
            </w:r>
            <w:r w:rsidR="00033449" w:rsidRPr="006C66F5">
              <w:rPr>
                <w:color w:val="000000"/>
                <w:sz w:val="20"/>
                <w:szCs w:val="22"/>
              </w:rPr>
              <w:t xml:space="preserve">and </w:t>
            </w:r>
            <w:r w:rsidRPr="006C66F5">
              <w:rPr>
                <w:color w:val="000000"/>
                <w:sz w:val="20"/>
                <w:szCs w:val="22"/>
              </w:rPr>
              <w:t>decrease</w:t>
            </w:r>
            <w:r w:rsidR="00033449" w:rsidRPr="006C66F5">
              <w:rPr>
                <w:color w:val="000000"/>
                <w:sz w:val="20"/>
                <w:szCs w:val="22"/>
              </w:rPr>
              <w:t>s</w:t>
            </w:r>
            <w:r w:rsidRPr="006C66F5">
              <w:rPr>
                <w:color w:val="000000"/>
                <w:sz w:val="20"/>
                <w:szCs w:val="22"/>
              </w:rPr>
              <w:t xml:space="preserve"> coverage of lines</w:t>
            </w:r>
          </w:p>
        </w:tc>
        <w:tc>
          <w:tcPr>
            <w:tcW w:w="2126" w:type="dxa"/>
            <w:noWrap/>
            <w:hideMark/>
          </w:tcPr>
          <w:p w14:paraId="7A6A6B0D" w14:textId="77777777" w:rsidR="003E08A6" w:rsidRPr="006C66F5" w:rsidRDefault="003E08A6" w:rsidP="006C66F5">
            <w:pPr>
              <w:spacing w:before="20" w:after="40"/>
              <w:jc w:val="center"/>
              <w:rPr>
                <w:color w:val="000000"/>
                <w:sz w:val="20"/>
                <w:szCs w:val="22"/>
              </w:rPr>
            </w:pPr>
            <w:r w:rsidRPr="006C66F5">
              <w:rPr>
                <w:color w:val="000000"/>
                <w:sz w:val="20"/>
                <w:szCs w:val="22"/>
              </w:rPr>
              <w:t>1</w:t>
            </w:r>
          </w:p>
        </w:tc>
      </w:tr>
    </w:tbl>
    <w:p w14:paraId="1A0860D0" w14:textId="77777777" w:rsidR="006E5825" w:rsidRDefault="006E5825" w:rsidP="003E08A6">
      <w:pPr>
        <w:jc w:val="both"/>
        <w:rPr>
          <w:sz w:val="22"/>
          <w:szCs w:val="22"/>
        </w:rPr>
      </w:pPr>
    </w:p>
    <w:p w14:paraId="447723EA" w14:textId="2627DEE0" w:rsidR="003E08A6" w:rsidRPr="001178EC" w:rsidRDefault="003E08A6" w:rsidP="003E08A6">
      <w:pPr>
        <w:jc w:val="both"/>
        <w:rPr>
          <w:sz w:val="22"/>
          <w:szCs w:val="22"/>
        </w:rPr>
      </w:pPr>
      <w:r w:rsidRPr="001178EC">
        <w:rPr>
          <w:sz w:val="22"/>
          <w:szCs w:val="22"/>
        </w:rPr>
        <w:t>Free spins were also seen to have some impact on play if observed by a patron on another’s machine from a distance</w:t>
      </w:r>
      <w:r w:rsidR="00033449">
        <w:rPr>
          <w:sz w:val="22"/>
          <w:szCs w:val="22"/>
        </w:rPr>
        <w:t>.</w:t>
      </w:r>
      <w:r w:rsidRPr="001178EC">
        <w:rPr>
          <w:sz w:val="22"/>
          <w:szCs w:val="22"/>
        </w:rPr>
        <w:t xml:space="preserve"> </w:t>
      </w:r>
      <w:r w:rsidR="00033449">
        <w:rPr>
          <w:sz w:val="22"/>
          <w:szCs w:val="22"/>
        </w:rPr>
        <w:t xml:space="preserve"> T</w:t>
      </w:r>
      <w:r>
        <w:rPr>
          <w:sz w:val="22"/>
          <w:szCs w:val="22"/>
        </w:rPr>
        <w:t xml:space="preserve">hree </w:t>
      </w:r>
      <w:r w:rsidR="00AE1A47">
        <w:rPr>
          <w:sz w:val="22"/>
          <w:szCs w:val="22"/>
        </w:rPr>
        <w:t>gambler</w:t>
      </w:r>
      <w:r>
        <w:rPr>
          <w:sz w:val="22"/>
          <w:szCs w:val="22"/>
        </w:rPr>
        <w:t xml:space="preserve">s </w:t>
      </w:r>
      <w:r w:rsidRPr="001178EC">
        <w:rPr>
          <w:sz w:val="22"/>
          <w:szCs w:val="22"/>
        </w:rPr>
        <w:t xml:space="preserve">were observed to take notice of free spins won on another’s machine (to look over at the other </w:t>
      </w:r>
      <w:r w:rsidR="00AE1A47">
        <w:rPr>
          <w:sz w:val="22"/>
          <w:szCs w:val="22"/>
        </w:rPr>
        <w:t>gambler</w:t>
      </w:r>
      <w:r w:rsidRPr="001178EC">
        <w:rPr>
          <w:sz w:val="22"/>
          <w:szCs w:val="22"/>
        </w:rPr>
        <w:t>’s machine</w:t>
      </w:r>
      <w:r>
        <w:rPr>
          <w:sz w:val="22"/>
          <w:szCs w:val="22"/>
        </w:rPr>
        <w:t xml:space="preserve"> and watch the spins play out</w:t>
      </w:r>
      <w:r w:rsidRPr="001178EC">
        <w:rPr>
          <w:sz w:val="22"/>
          <w:szCs w:val="22"/>
        </w:rPr>
        <w:t>) and were seen increasing their bet, speed of play (spin button pressing) and/or inserting more money into the machine shortly after.  These observations link with the reports of gamblers in focus groups who consistently reiterated the importance of winning free spins to their gambling experience</w:t>
      </w:r>
      <w:r>
        <w:rPr>
          <w:sz w:val="22"/>
          <w:szCs w:val="22"/>
        </w:rPr>
        <w:t xml:space="preserve"> as well as social facilitation effects reported in the literature</w:t>
      </w:r>
      <w:r w:rsidRPr="001178EC">
        <w:rPr>
          <w:sz w:val="22"/>
          <w:szCs w:val="22"/>
        </w:rPr>
        <w:t>.</w:t>
      </w:r>
    </w:p>
    <w:p w14:paraId="29A9AB24" w14:textId="77777777" w:rsidR="003E08A6" w:rsidRPr="001178EC" w:rsidRDefault="003E08A6" w:rsidP="003E08A6">
      <w:pPr>
        <w:jc w:val="both"/>
        <w:rPr>
          <w:sz w:val="22"/>
          <w:szCs w:val="22"/>
        </w:rPr>
      </w:pPr>
    </w:p>
    <w:p w14:paraId="6D174377" w14:textId="4CBFB13C" w:rsidR="003E08A6" w:rsidRPr="001178EC" w:rsidRDefault="003E08A6" w:rsidP="003E08A6">
      <w:pPr>
        <w:jc w:val="both"/>
        <w:rPr>
          <w:sz w:val="22"/>
          <w:szCs w:val="22"/>
        </w:rPr>
      </w:pPr>
      <w:r w:rsidRPr="001178EC">
        <w:rPr>
          <w:sz w:val="22"/>
          <w:szCs w:val="22"/>
        </w:rPr>
        <w:t xml:space="preserve">Large credit wins on free spins were </w:t>
      </w:r>
      <w:r>
        <w:rPr>
          <w:sz w:val="22"/>
          <w:szCs w:val="22"/>
        </w:rPr>
        <w:t xml:space="preserve">generally seen in sessions where it was possible to observe </w:t>
      </w:r>
      <w:r w:rsidR="00AE1A47">
        <w:rPr>
          <w:sz w:val="22"/>
          <w:szCs w:val="22"/>
        </w:rPr>
        <w:t>gambler</w:t>
      </w:r>
      <w:r>
        <w:rPr>
          <w:sz w:val="22"/>
          <w:szCs w:val="22"/>
        </w:rPr>
        <w:t xml:space="preserve">s for </w:t>
      </w:r>
      <w:r w:rsidRPr="001178EC">
        <w:rPr>
          <w:sz w:val="22"/>
          <w:szCs w:val="22"/>
        </w:rPr>
        <w:t>longer</w:t>
      </w:r>
      <w:r>
        <w:rPr>
          <w:sz w:val="22"/>
          <w:szCs w:val="22"/>
        </w:rPr>
        <w:t xml:space="preserve"> periods of time</w:t>
      </w:r>
      <w:r w:rsidRPr="001178EC">
        <w:rPr>
          <w:sz w:val="22"/>
          <w:szCs w:val="22"/>
        </w:rPr>
        <w:t xml:space="preserve"> (45</w:t>
      </w:r>
      <w:r w:rsidR="00033449">
        <w:rPr>
          <w:sz w:val="22"/>
          <w:szCs w:val="22"/>
        </w:rPr>
        <w:t xml:space="preserve"> to </w:t>
      </w:r>
      <w:r w:rsidRPr="001178EC">
        <w:rPr>
          <w:sz w:val="22"/>
          <w:szCs w:val="22"/>
        </w:rPr>
        <w:t>135 min</w:t>
      </w:r>
      <w:r w:rsidR="00166B0C">
        <w:rPr>
          <w:sz w:val="22"/>
          <w:szCs w:val="22"/>
        </w:rPr>
        <w:t>utes</w:t>
      </w:r>
      <w:r w:rsidRPr="001178EC">
        <w:rPr>
          <w:sz w:val="22"/>
          <w:szCs w:val="22"/>
        </w:rPr>
        <w:t xml:space="preserve"> uninterrupted </w:t>
      </w:r>
      <w:r w:rsidR="00033449">
        <w:rPr>
          <w:sz w:val="22"/>
          <w:szCs w:val="22"/>
        </w:rPr>
        <w:t>gambling</w:t>
      </w:r>
      <w:r w:rsidRPr="001178EC">
        <w:rPr>
          <w:sz w:val="22"/>
          <w:szCs w:val="22"/>
        </w:rPr>
        <w:t xml:space="preserve">).  </w:t>
      </w:r>
      <w:r w:rsidR="00033449">
        <w:rPr>
          <w:sz w:val="22"/>
          <w:szCs w:val="22"/>
        </w:rPr>
        <w:t>Gambling</w:t>
      </w:r>
      <w:r w:rsidRPr="001178EC">
        <w:rPr>
          <w:sz w:val="22"/>
          <w:szCs w:val="22"/>
        </w:rPr>
        <w:t xml:space="preserve"> generally continued unless the win was very large and</w:t>
      </w:r>
      <w:r w:rsidR="00166B0C">
        <w:rPr>
          <w:sz w:val="22"/>
          <w:szCs w:val="22"/>
        </w:rPr>
        <w:t>,</w:t>
      </w:r>
      <w:r w:rsidRPr="001178EC">
        <w:rPr>
          <w:sz w:val="22"/>
          <w:szCs w:val="22"/>
        </w:rPr>
        <w:t xml:space="preserve"> in most cases</w:t>
      </w:r>
      <w:r w:rsidR="00166B0C">
        <w:rPr>
          <w:sz w:val="22"/>
          <w:szCs w:val="22"/>
        </w:rPr>
        <w:t>,</w:t>
      </w:r>
      <w:r w:rsidRPr="001178EC">
        <w:rPr>
          <w:sz w:val="22"/>
          <w:szCs w:val="22"/>
        </w:rPr>
        <w:t xml:space="preserve"> even then.  If </w:t>
      </w:r>
      <w:r w:rsidR="00033449">
        <w:rPr>
          <w:sz w:val="22"/>
          <w:szCs w:val="22"/>
        </w:rPr>
        <w:t>gambling</w:t>
      </w:r>
      <w:r w:rsidRPr="001178EC">
        <w:rPr>
          <w:sz w:val="22"/>
          <w:szCs w:val="22"/>
        </w:rPr>
        <w:t xml:space="preserve"> continued without significant wins, a decrease in credits bet or coverage was often observed.  After time, or immediately following the insertion of more money into the machine if credit had run out, </w:t>
      </w:r>
      <w:r w:rsidR="00AE1A47">
        <w:rPr>
          <w:sz w:val="22"/>
          <w:szCs w:val="22"/>
        </w:rPr>
        <w:t>gambler</w:t>
      </w:r>
      <w:r w:rsidRPr="001178EC">
        <w:rPr>
          <w:sz w:val="22"/>
          <w:szCs w:val="22"/>
        </w:rPr>
        <w:t>s were observed to increase coverage and/or credits bet again</w:t>
      </w:r>
      <w:r w:rsidR="00166B0C">
        <w:rPr>
          <w:sz w:val="22"/>
          <w:szCs w:val="22"/>
        </w:rPr>
        <w:t>,</w:t>
      </w:r>
      <w:r w:rsidRPr="001178EC">
        <w:rPr>
          <w:sz w:val="22"/>
          <w:szCs w:val="22"/>
        </w:rPr>
        <w:t xml:space="preserve"> seemingly in anticipation of the next win.</w:t>
      </w:r>
    </w:p>
    <w:p w14:paraId="57C0C60E" w14:textId="77777777" w:rsidR="003E08A6" w:rsidRPr="001178EC" w:rsidRDefault="003E08A6" w:rsidP="003E08A6">
      <w:pPr>
        <w:jc w:val="both"/>
        <w:rPr>
          <w:sz w:val="22"/>
          <w:szCs w:val="22"/>
        </w:rPr>
      </w:pPr>
    </w:p>
    <w:p w14:paraId="197AF17D" w14:textId="77777777" w:rsidR="003E08A6" w:rsidRPr="001178EC" w:rsidRDefault="003E08A6" w:rsidP="003E08A6">
      <w:pPr>
        <w:pStyle w:val="RepHead2"/>
        <w:rPr>
          <w:rFonts w:cs="Times New Roman"/>
          <w:szCs w:val="22"/>
        </w:rPr>
      </w:pPr>
      <w:bookmarkStart w:id="232" w:name="_Toc394297757"/>
      <w:r w:rsidRPr="001178EC">
        <w:rPr>
          <w:rFonts w:cs="Times New Roman"/>
          <w:szCs w:val="22"/>
        </w:rPr>
        <w:t>Jackpots</w:t>
      </w:r>
      <w:bookmarkEnd w:id="232"/>
    </w:p>
    <w:p w14:paraId="70FF20A9" w14:textId="77777777" w:rsidR="00033449" w:rsidRDefault="00033449" w:rsidP="003E08A6">
      <w:pPr>
        <w:jc w:val="both"/>
        <w:rPr>
          <w:sz w:val="22"/>
          <w:szCs w:val="22"/>
        </w:rPr>
      </w:pPr>
    </w:p>
    <w:p w14:paraId="1C8EF931" w14:textId="120B9C26" w:rsidR="003E08A6" w:rsidRPr="001178EC" w:rsidRDefault="003E08A6" w:rsidP="003E08A6">
      <w:pPr>
        <w:jc w:val="both"/>
        <w:rPr>
          <w:sz w:val="22"/>
          <w:szCs w:val="22"/>
        </w:rPr>
      </w:pPr>
      <w:r>
        <w:rPr>
          <w:sz w:val="22"/>
          <w:szCs w:val="22"/>
        </w:rPr>
        <w:t>In pubs</w:t>
      </w:r>
      <w:r w:rsidR="00166B0C">
        <w:rPr>
          <w:sz w:val="22"/>
          <w:szCs w:val="22"/>
        </w:rPr>
        <w:t>,</w:t>
      </w:r>
      <w:r>
        <w:rPr>
          <w:sz w:val="22"/>
          <w:szCs w:val="22"/>
        </w:rPr>
        <w:t xml:space="preserve"> the r</w:t>
      </w:r>
      <w:r w:rsidRPr="001178EC">
        <w:rPr>
          <w:sz w:val="22"/>
          <w:szCs w:val="22"/>
        </w:rPr>
        <w:t>esearchers noted specific discussion</w:t>
      </w:r>
      <w:r>
        <w:rPr>
          <w:sz w:val="22"/>
          <w:szCs w:val="22"/>
        </w:rPr>
        <w:t>s</w:t>
      </w:r>
      <w:r w:rsidRPr="001178EC">
        <w:rPr>
          <w:sz w:val="22"/>
          <w:szCs w:val="22"/>
        </w:rPr>
        <w:t xml:space="preserve"> </w:t>
      </w:r>
      <w:r>
        <w:rPr>
          <w:sz w:val="22"/>
          <w:szCs w:val="22"/>
        </w:rPr>
        <w:t>among patrons about</w:t>
      </w:r>
      <w:r w:rsidRPr="001178EC">
        <w:rPr>
          <w:sz w:val="22"/>
          <w:szCs w:val="22"/>
        </w:rPr>
        <w:t xml:space="preserve"> jackpot amounts, </w:t>
      </w:r>
      <w:r>
        <w:rPr>
          <w:sz w:val="22"/>
          <w:szCs w:val="22"/>
        </w:rPr>
        <w:t xml:space="preserve">the </w:t>
      </w:r>
      <w:r w:rsidRPr="001178EC">
        <w:rPr>
          <w:sz w:val="22"/>
          <w:szCs w:val="22"/>
        </w:rPr>
        <w:t>likelihood of winning (whether a</w:t>
      </w:r>
      <w:r w:rsidR="00033449">
        <w:rPr>
          <w:sz w:val="22"/>
          <w:szCs w:val="22"/>
        </w:rPr>
        <w:t>nd when the jackpot was due to ‘</w:t>
      </w:r>
      <w:r w:rsidRPr="001178EC">
        <w:rPr>
          <w:sz w:val="22"/>
          <w:szCs w:val="22"/>
        </w:rPr>
        <w:t>go off</w:t>
      </w:r>
      <w:r w:rsidR="00033449">
        <w:rPr>
          <w:sz w:val="22"/>
          <w:szCs w:val="22"/>
        </w:rPr>
        <w:t>’) and the need to ‘</w:t>
      </w:r>
      <w:r w:rsidRPr="001178EC">
        <w:rPr>
          <w:sz w:val="22"/>
          <w:szCs w:val="22"/>
        </w:rPr>
        <w:t>stay in to win</w:t>
      </w:r>
      <w:r w:rsidR="00033449">
        <w:rPr>
          <w:sz w:val="22"/>
          <w:szCs w:val="22"/>
        </w:rPr>
        <w:t>’</w:t>
      </w:r>
      <w:r w:rsidRPr="001178EC">
        <w:rPr>
          <w:sz w:val="22"/>
          <w:szCs w:val="22"/>
        </w:rPr>
        <w:t xml:space="preserve"> among customers.  No such conversations were heard in casinos</w:t>
      </w:r>
      <w:r w:rsidR="00033449">
        <w:rPr>
          <w:sz w:val="22"/>
          <w:szCs w:val="22"/>
        </w:rPr>
        <w:t>,</w:t>
      </w:r>
      <w:r>
        <w:rPr>
          <w:sz w:val="22"/>
          <w:szCs w:val="22"/>
        </w:rPr>
        <w:t xml:space="preserve"> possibly due to the more social atmosphere observed in pubs and the availability of </w:t>
      </w:r>
      <w:r w:rsidR="00166B0C">
        <w:rPr>
          <w:sz w:val="22"/>
          <w:szCs w:val="22"/>
        </w:rPr>
        <w:t xml:space="preserve">only </w:t>
      </w:r>
      <w:r>
        <w:rPr>
          <w:sz w:val="22"/>
          <w:szCs w:val="22"/>
        </w:rPr>
        <w:t>one jackpot</w:t>
      </w:r>
      <w:r w:rsidRPr="001178EC">
        <w:rPr>
          <w:sz w:val="22"/>
          <w:szCs w:val="22"/>
        </w:rPr>
        <w:t>.  Where there w</w:t>
      </w:r>
      <w:r>
        <w:rPr>
          <w:sz w:val="22"/>
          <w:szCs w:val="22"/>
        </w:rPr>
        <w:t>ere</w:t>
      </w:r>
      <w:r w:rsidRPr="001178EC">
        <w:rPr>
          <w:sz w:val="22"/>
          <w:szCs w:val="22"/>
        </w:rPr>
        <w:t xml:space="preserve"> discussion</w:t>
      </w:r>
      <w:r>
        <w:rPr>
          <w:sz w:val="22"/>
          <w:szCs w:val="22"/>
        </w:rPr>
        <w:t>s</w:t>
      </w:r>
      <w:r w:rsidRPr="001178EC">
        <w:rPr>
          <w:sz w:val="22"/>
          <w:szCs w:val="22"/>
        </w:rPr>
        <w:t xml:space="preserve"> of a jackpot</w:t>
      </w:r>
      <w:r>
        <w:rPr>
          <w:sz w:val="22"/>
          <w:szCs w:val="22"/>
        </w:rPr>
        <w:t xml:space="preserve"> being</w:t>
      </w:r>
      <w:r w:rsidR="00033449">
        <w:rPr>
          <w:sz w:val="22"/>
          <w:szCs w:val="22"/>
        </w:rPr>
        <w:t xml:space="preserve"> ‘</w:t>
      </w:r>
      <w:r w:rsidRPr="001178EC">
        <w:rPr>
          <w:sz w:val="22"/>
          <w:szCs w:val="22"/>
        </w:rPr>
        <w:t>due</w:t>
      </w:r>
      <w:r w:rsidR="00033449">
        <w:rPr>
          <w:sz w:val="22"/>
          <w:szCs w:val="22"/>
        </w:rPr>
        <w:t>’</w:t>
      </w:r>
      <w:r w:rsidRPr="001178EC">
        <w:rPr>
          <w:sz w:val="22"/>
          <w:szCs w:val="22"/>
        </w:rPr>
        <w:t>, a common practi</w:t>
      </w:r>
      <w:r w:rsidR="00166B0C">
        <w:rPr>
          <w:sz w:val="22"/>
          <w:szCs w:val="22"/>
        </w:rPr>
        <w:t>c</w:t>
      </w:r>
      <w:r w:rsidRPr="001178EC">
        <w:rPr>
          <w:sz w:val="22"/>
          <w:szCs w:val="22"/>
        </w:rPr>
        <w:t xml:space="preserve">e observed among pub patrons was to visit the EGM area </w:t>
      </w:r>
      <w:r w:rsidR="00166B0C">
        <w:rPr>
          <w:sz w:val="22"/>
          <w:szCs w:val="22"/>
        </w:rPr>
        <w:t>two to three</w:t>
      </w:r>
      <w:r w:rsidRPr="001178EC">
        <w:rPr>
          <w:sz w:val="22"/>
          <w:szCs w:val="22"/>
        </w:rPr>
        <w:t xml:space="preserve"> times during a drinking/socialising session, insert $20 into the machine and play maximum lines/minimum bet until no credits remained.  Generally this practi</w:t>
      </w:r>
      <w:r w:rsidR="00D375FD">
        <w:rPr>
          <w:sz w:val="22"/>
          <w:szCs w:val="22"/>
        </w:rPr>
        <w:t>c</w:t>
      </w:r>
      <w:r w:rsidRPr="001178EC">
        <w:rPr>
          <w:sz w:val="22"/>
          <w:szCs w:val="22"/>
        </w:rPr>
        <w:t xml:space="preserve">e resulted in a </w:t>
      </w:r>
      <w:r w:rsidR="00033449">
        <w:rPr>
          <w:sz w:val="22"/>
          <w:szCs w:val="22"/>
        </w:rPr>
        <w:t>gambling session</w:t>
      </w:r>
      <w:r w:rsidRPr="001178EC">
        <w:rPr>
          <w:sz w:val="22"/>
          <w:szCs w:val="22"/>
        </w:rPr>
        <w:t xml:space="preserve"> of 20</w:t>
      </w:r>
      <w:r w:rsidR="00D375FD">
        <w:rPr>
          <w:sz w:val="22"/>
          <w:szCs w:val="22"/>
        </w:rPr>
        <w:t xml:space="preserve"> </w:t>
      </w:r>
      <w:r w:rsidR="00033449">
        <w:rPr>
          <w:sz w:val="22"/>
          <w:szCs w:val="22"/>
        </w:rPr>
        <w:t>to</w:t>
      </w:r>
      <w:r w:rsidR="00D375FD">
        <w:rPr>
          <w:sz w:val="22"/>
          <w:szCs w:val="22"/>
        </w:rPr>
        <w:t xml:space="preserve"> </w:t>
      </w:r>
      <w:r w:rsidRPr="001178EC">
        <w:rPr>
          <w:sz w:val="22"/>
          <w:szCs w:val="22"/>
        </w:rPr>
        <w:t>30 minutes.  Patrons communicated strategies for winning the jackpot to each other and one expressed frustration when a pop-up message interrupted their play for the jackpot.</w:t>
      </w:r>
    </w:p>
    <w:p w14:paraId="33FA89CB" w14:textId="77777777" w:rsidR="003E08A6" w:rsidRPr="001178EC" w:rsidRDefault="003E08A6" w:rsidP="003E08A6">
      <w:pPr>
        <w:jc w:val="both"/>
        <w:rPr>
          <w:sz w:val="22"/>
          <w:szCs w:val="22"/>
        </w:rPr>
      </w:pPr>
    </w:p>
    <w:p w14:paraId="2D85050B" w14:textId="2BB9AB9F" w:rsidR="003E08A6" w:rsidRPr="001178EC" w:rsidRDefault="003E08A6" w:rsidP="000334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sz w:val="22"/>
          <w:szCs w:val="22"/>
        </w:rPr>
      </w:pPr>
      <w:r w:rsidRPr="001178EC">
        <w:rPr>
          <w:i/>
          <w:sz w:val="22"/>
          <w:szCs w:val="22"/>
        </w:rPr>
        <w:t xml:space="preserve">Observed </w:t>
      </w:r>
      <w:r w:rsidR="00AE1A47">
        <w:rPr>
          <w:i/>
          <w:sz w:val="22"/>
          <w:szCs w:val="22"/>
        </w:rPr>
        <w:t>gambler</w:t>
      </w:r>
      <w:r w:rsidRPr="001178EC">
        <w:rPr>
          <w:i/>
          <w:sz w:val="22"/>
          <w:szCs w:val="22"/>
        </w:rPr>
        <w:t xml:space="preserve"> says “Are you keeping track on that? [indicating jackpot amount] we need to stay in for the jackpot </w:t>
      </w:r>
      <w:r w:rsidR="00033449">
        <w:rPr>
          <w:i/>
          <w:sz w:val="22"/>
          <w:szCs w:val="22"/>
        </w:rPr>
        <w:t>-</w:t>
      </w:r>
      <w:r w:rsidRPr="001178EC">
        <w:rPr>
          <w:i/>
          <w:sz w:val="22"/>
          <w:szCs w:val="22"/>
        </w:rPr>
        <w:t xml:space="preserve"> it’s up over 940 tonight”. </w:t>
      </w:r>
      <w:r w:rsidR="00033449">
        <w:rPr>
          <w:i/>
          <w:sz w:val="22"/>
          <w:szCs w:val="22"/>
        </w:rPr>
        <w:t xml:space="preserve"> </w:t>
      </w:r>
      <w:r w:rsidRPr="001178EC">
        <w:rPr>
          <w:i/>
          <w:sz w:val="22"/>
          <w:szCs w:val="22"/>
        </w:rPr>
        <w:t>Female</w:t>
      </w:r>
      <w:r w:rsidR="00033449">
        <w:rPr>
          <w:i/>
          <w:sz w:val="22"/>
          <w:szCs w:val="22"/>
        </w:rPr>
        <w:t>,</w:t>
      </w:r>
      <w:r w:rsidRPr="001178EC">
        <w:rPr>
          <w:i/>
          <w:sz w:val="22"/>
          <w:szCs w:val="22"/>
        </w:rPr>
        <w:t xml:space="preserve"> 50s</w:t>
      </w:r>
      <w:r w:rsidR="00033449">
        <w:rPr>
          <w:i/>
          <w:sz w:val="22"/>
          <w:szCs w:val="22"/>
        </w:rPr>
        <w:t>,</w:t>
      </w:r>
      <w:r w:rsidRPr="001178EC">
        <w:rPr>
          <w:i/>
          <w:sz w:val="22"/>
          <w:szCs w:val="22"/>
        </w:rPr>
        <w:t xml:space="preserve"> Pakeha</w:t>
      </w:r>
      <w:r w:rsidR="00033449">
        <w:rPr>
          <w:i/>
          <w:sz w:val="22"/>
          <w:szCs w:val="22"/>
        </w:rPr>
        <w:t>/European,</w:t>
      </w:r>
      <w:r w:rsidRPr="001178EC">
        <w:rPr>
          <w:i/>
          <w:sz w:val="22"/>
          <w:szCs w:val="22"/>
        </w:rPr>
        <w:t xml:space="preserve"> pub.</w:t>
      </w:r>
      <w:r w:rsidRPr="001178EC">
        <w:rPr>
          <w:i/>
          <w:sz w:val="22"/>
          <w:szCs w:val="22"/>
        </w:rPr>
        <w:br/>
      </w:r>
    </w:p>
    <w:p w14:paraId="631F37BB" w14:textId="503EC018" w:rsidR="003E08A6" w:rsidRPr="001178EC" w:rsidRDefault="003E08A6" w:rsidP="000334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rPr>
      </w:pPr>
      <w:r w:rsidRPr="001178EC">
        <w:rPr>
          <w:i/>
          <w:sz w:val="22"/>
          <w:szCs w:val="22"/>
        </w:rPr>
        <w:t xml:space="preserve">Observed </w:t>
      </w:r>
      <w:r w:rsidR="00AE1A47">
        <w:rPr>
          <w:i/>
          <w:sz w:val="22"/>
          <w:szCs w:val="22"/>
        </w:rPr>
        <w:t>gambler</w:t>
      </w:r>
      <w:r w:rsidRPr="001178EC">
        <w:rPr>
          <w:i/>
          <w:sz w:val="22"/>
          <w:szCs w:val="22"/>
        </w:rPr>
        <w:t xml:space="preserve"> says to </w:t>
      </w:r>
      <w:r w:rsidR="00AE1A47">
        <w:rPr>
          <w:i/>
          <w:sz w:val="22"/>
          <w:szCs w:val="22"/>
        </w:rPr>
        <w:t>gambler</w:t>
      </w:r>
      <w:r w:rsidRPr="001178EC">
        <w:rPr>
          <w:i/>
          <w:sz w:val="22"/>
          <w:szCs w:val="22"/>
        </w:rPr>
        <w:t xml:space="preserve"> next to him “Money bags is the right game to win it”</w:t>
      </w:r>
      <w:r w:rsidR="00033449">
        <w:rPr>
          <w:i/>
          <w:sz w:val="22"/>
          <w:szCs w:val="22"/>
        </w:rPr>
        <w:t>,</w:t>
      </w:r>
      <w:r w:rsidRPr="001178EC">
        <w:rPr>
          <w:i/>
          <w:sz w:val="22"/>
          <w:szCs w:val="22"/>
        </w:rPr>
        <w:t xml:space="preserve"> chooses money bags game option.</w:t>
      </w:r>
      <w:r w:rsidR="00033449">
        <w:rPr>
          <w:i/>
          <w:sz w:val="22"/>
          <w:szCs w:val="22"/>
        </w:rPr>
        <w:t xml:space="preserve"> </w:t>
      </w:r>
      <w:r w:rsidRPr="001178EC">
        <w:rPr>
          <w:i/>
          <w:sz w:val="22"/>
          <w:szCs w:val="22"/>
        </w:rPr>
        <w:t xml:space="preserve"> Male</w:t>
      </w:r>
      <w:r w:rsidR="00033449">
        <w:rPr>
          <w:i/>
          <w:sz w:val="22"/>
          <w:szCs w:val="22"/>
        </w:rPr>
        <w:t>,</w:t>
      </w:r>
      <w:r w:rsidRPr="001178EC">
        <w:rPr>
          <w:i/>
          <w:sz w:val="22"/>
          <w:szCs w:val="22"/>
        </w:rPr>
        <w:t xml:space="preserve"> 20s</w:t>
      </w:r>
      <w:r w:rsidR="00033449">
        <w:rPr>
          <w:i/>
          <w:sz w:val="22"/>
          <w:szCs w:val="22"/>
        </w:rPr>
        <w:t>,</w:t>
      </w:r>
      <w:r w:rsidRPr="001178EC">
        <w:rPr>
          <w:i/>
          <w:sz w:val="22"/>
          <w:szCs w:val="22"/>
        </w:rPr>
        <w:t xml:space="preserve"> Pakeha</w:t>
      </w:r>
      <w:r w:rsidR="00033449">
        <w:rPr>
          <w:i/>
          <w:sz w:val="22"/>
          <w:szCs w:val="22"/>
        </w:rPr>
        <w:t>/European,</w:t>
      </w:r>
      <w:r w:rsidRPr="001178EC">
        <w:rPr>
          <w:i/>
          <w:sz w:val="22"/>
          <w:szCs w:val="22"/>
        </w:rPr>
        <w:t xml:space="preserve"> pub.</w:t>
      </w:r>
    </w:p>
    <w:p w14:paraId="3FA9FEBD" w14:textId="77777777" w:rsidR="003E08A6" w:rsidRPr="001178EC" w:rsidRDefault="003E08A6" w:rsidP="000334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sz w:val="22"/>
          <w:szCs w:val="22"/>
        </w:rPr>
      </w:pPr>
    </w:p>
    <w:p w14:paraId="779E7186" w14:textId="74321EF5" w:rsidR="003E08A6" w:rsidRPr="001178EC" w:rsidRDefault="003E08A6" w:rsidP="000334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i/>
          <w:sz w:val="22"/>
          <w:szCs w:val="22"/>
        </w:rPr>
      </w:pPr>
      <w:r w:rsidRPr="001178EC">
        <w:rPr>
          <w:i/>
          <w:sz w:val="22"/>
          <w:szCs w:val="22"/>
        </w:rPr>
        <w:lastRenderedPageBreak/>
        <w:t>Looks around, says to lady next to her “Waste of time this [indicating pop-up</w:t>
      </w:r>
      <w:r w:rsidR="00D375FD">
        <w:rPr>
          <w:i/>
          <w:sz w:val="22"/>
          <w:szCs w:val="22"/>
        </w:rPr>
        <w:t xml:space="preserve"> </w:t>
      </w:r>
      <w:r w:rsidR="00D375FD">
        <w:rPr>
          <w:sz w:val="22"/>
          <w:szCs w:val="22"/>
          <w:lang w:val="en-US"/>
        </w:rPr>
        <w:t>message</w:t>
      </w:r>
      <w:r w:rsidRPr="001178EC">
        <w:rPr>
          <w:i/>
          <w:sz w:val="22"/>
          <w:szCs w:val="22"/>
        </w:rPr>
        <w:t xml:space="preserve">]. </w:t>
      </w:r>
      <w:r w:rsidR="00D375FD">
        <w:rPr>
          <w:i/>
          <w:sz w:val="22"/>
          <w:szCs w:val="22"/>
        </w:rPr>
        <w:t xml:space="preserve"> </w:t>
      </w:r>
      <w:r w:rsidRPr="001178EC">
        <w:rPr>
          <w:i/>
          <w:sz w:val="22"/>
          <w:szCs w:val="22"/>
        </w:rPr>
        <w:t xml:space="preserve">Every time I want to play for jackpot. </w:t>
      </w:r>
      <w:r w:rsidR="00D375FD">
        <w:rPr>
          <w:i/>
          <w:sz w:val="22"/>
          <w:szCs w:val="22"/>
        </w:rPr>
        <w:t xml:space="preserve"> </w:t>
      </w:r>
      <w:r w:rsidRPr="001178EC">
        <w:rPr>
          <w:i/>
          <w:sz w:val="22"/>
          <w:szCs w:val="22"/>
        </w:rPr>
        <w:t xml:space="preserve">Blocks it.”  Lady next to her smiles sympathetically at her. </w:t>
      </w:r>
      <w:r w:rsidR="00D375FD">
        <w:rPr>
          <w:i/>
          <w:sz w:val="22"/>
          <w:szCs w:val="22"/>
        </w:rPr>
        <w:t xml:space="preserve"> </w:t>
      </w:r>
      <w:r w:rsidRPr="001178EC">
        <w:rPr>
          <w:i/>
          <w:sz w:val="22"/>
          <w:szCs w:val="22"/>
        </w:rPr>
        <w:t>Female, 60s</w:t>
      </w:r>
      <w:r w:rsidR="00033449">
        <w:rPr>
          <w:i/>
          <w:sz w:val="22"/>
          <w:szCs w:val="22"/>
        </w:rPr>
        <w:t>,</w:t>
      </w:r>
      <w:r w:rsidRPr="001178EC">
        <w:rPr>
          <w:i/>
          <w:sz w:val="22"/>
          <w:szCs w:val="22"/>
        </w:rPr>
        <w:t xml:space="preserve"> Pakeha</w:t>
      </w:r>
      <w:r w:rsidR="00033449">
        <w:rPr>
          <w:i/>
          <w:sz w:val="22"/>
          <w:szCs w:val="22"/>
        </w:rPr>
        <w:t>/European,</w:t>
      </w:r>
      <w:r w:rsidRPr="001178EC">
        <w:rPr>
          <w:i/>
          <w:sz w:val="22"/>
          <w:szCs w:val="22"/>
        </w:rPr>
        <w:t xml:space="preserve"> pub.</w:t>
      </w:r>
    </w:p>
    <w:p w14:paraId="14760BDB" w14:textId="77777777" w:rsidR="003E08A6" w:rsidRPr="001178EC" w:rsidRDefault="003E08A6" w:rsidP="003E08A6">
      <w:pPr>
        <w:jc w:val="both"/>
        <w:rPr>
          <w:sz w:val="22"/>
          <w:szCs w:val="22"/>
        </w:rPr>
      </w:pPr>
    </w:p>
    <w:p w14:paraId="0FB192E0" w14:textId="736D1250" w:rsidR="003E08A6" w:rsidRPr="001178EC" w:rsidRDefault="006A1597" w:rsidP="003E08A6">
      <w:pPr>
        <w:jc w:val="both"/>
        <w:rPr>
          <w:sz w:val="22"/>
          <w:szCs w:val="22"/>
        </w:rPr>
      </w:pPr>
      <w:r>
        <w:rPr>
          <w:sz w:val="22"/>
          <w:szCs w:val="22"/>
        </w:rPr>
        <w:t>B</w:t>
      </w:r>
      <w:r w:rsidRPr="001178EC">
        <w:rPr>
          <w:sz w:val="22"/>
          <w:szCs w:val="22"/>
        </w:rPr>
        <w:t xml:space="preserve">oth </w:t>
      </w:r>
      <w:r>
        <w:rPr>
          <w:sz w:val="22"/>
          <w:szCs w:val="22"/>
        </w:rPr>
        <w:t>i</w:t>
      </w:r>
      <w:r w:rsidR="003E08A6" w:rsidRPr="001178EC">
        <w:rPr>
          <w:sz w:val="22"/>
          <w:szCs w:val="22"/>
        </w:rPr>
        <w:t>n pub</w:t>
      </w:r>
      <w:r>
        <w:rPr>
          <w:sz w:val="22"/>
          <w:szCs w:val="22"/>
        </w:rPr>
        <w:t>s</w:t>
      </w:r>
      <w:r w:rsidR="003E08A6" w:rsidRPr="001178EC">
        <w:rPr>
          <w:sz w:val="22"/>
          <w:szCs w:val="22"/>
        </w:rPr>
        <w:t xml:space="preserve"> and casinos, jackpot signs indicated that winning a jackpot was possible (due to the jackpot amount reaching a designated range)</w:t>
      </w:r>
      <w:r w:rsidR="003E08A6">
        <w:rPr>
          <w:sz w:val="22"/>
          <w:szCs w:val="22"/>
        </w:rPr>
        <w:t>.</w:t>
      </w:r>
      <w:r w:rsidR="003E08A6" w:rsidRPr="001178EC">
        <w:rPr>
          <w:sz w:val="22"/>
          <w:szCs w:val="22"/>
        </w:rPr>
        <w:t xml:space="preserve"> </w:t>
      </w:r>
      <w:r w:rsidR="003E08A6">
        <w:rPr>
          <w:sz w:val="22"/>
          <w:szCs w:val="22"/>
        </w:rPr>
        <w:t xml:space="preserve"> In these situations</w:t>
      </w:r>
      <w:r w:rsidR="00D375FD">
        <w:rPr>
          <w:sz w:val="22"/>
          <w:szCs w:val="22"/>
        </w:rPr>
        <w:t>,</w:t>
      </w:r>
      <w:r w:rsidR="003E08A6">
        <w:rPr>
          <w:sz w:val="22"/>
          <w:szCs w:val="22"/>
        </w:rPr>
        <w:t xml:space="preserve"> r</w:t>
      </w:r>
      <w:r w:rsidR="003E08A6" w:rsidRPr="001178EC">
        <w:rPr>
          <w:sz w:val="22"/>
          <w:szCs w:val="22"/>
        </w:rPr>
        <w:t xml:space="preserve">esearchers observed behaviour </w:t>
      </w:r>
      <w:r w:rsidR="003E08A6">
        <w:rPr>
          <w:sz w:val="22"/>
          <w:szCs w:val="22"/>
        </w:rPr>
        <w:t xml:space="preserve">that was </w:t>
      </w:r>
      <w:r w:rsidR="003E08A6" w:rsidRPr="001178EC">
        <w:rPr>
          <w:sz w:val="22"/>
          <w:szCs w:val="22"/>
        </w:rPr>
        <w:t>seen less frequently on machines that did not have the jackpot feature advertised (i.e. frequent game or machine changes and systematic alternating of th</w:t>
      </w:r>
      <w:r>
        <w:rPr>
          <w:sz w:val="22"/>
          <w:szCs w:val="22"/>
        </w:rPr>
        <w:t>e number of</w:t>
      </w:r>
      <w:r w:rsidR="003E08A6" w:rsidRPr="001178EC">
        <w:rPr>
          <w:sz w:val="22"/>
          <w:szCs w:val="22"/>
        </w:rPr>
        <w:t xml:space="preserve"> credits bet on maximum lines).</w:t>
      </w:r>
      <w:r w:rsidR="00822785">
        <w:rPr>
          <w:sz w:val="22"/>
          <w:szCs w:val="22"/>
        </w:rPr>
        <w:t xml:space="preserve">  This behaviour is listed in</w:t>
      </w:r>
      <w:r>
        <w:rPr>
          <w:sz w:val="22"/>
          <w:szCs w:val="22"/>
        </w:rPr>
        <w:t xml:space="preserve"> </w:t>
      </w:r>
      <w:r>
        <w:rPr>
          <w:sz w:val="22"/>
          <w:szCs w:val="22"/>
        </w:rPr>
        <w:fldChar w:fldCharType="begin"/>
      </w:r>
      <w:r>
        <w:rPr>
          <w:sz w:val="22"/>
          <w:szCs w:val="22"/>
        </w:rPr>
        <w:instrText xml:space="preserve"> REF _Ref391040104 \h </w:instrText>
      </w:r>
      <w:r>
        <w:rPr>
          <w:sz w:val="22"/>
          <w:szCs w:val="22"/>
        </w:rPr>
      </w:r>
      <w:r>
        <w:rPr>
          <w:sz w:val="22"/>
          <w:szCs w:val="22"/>
        </w:rPr>
        <w:fldChar w:fldCharType="separate"/>
      </w:r>
      <w:r w:rsidR="00427C8E" w:rsidRPr="006A1597">
        <w:rPr>
          <w:sz w:val="22"/>
          <w:szCs w:val="22"/>
        </w:rPr>
        <w:t xml:space="preserve">Table </w:t>
      </w:r>
      <w:r w:rsidR="00427C8E">
        <w:rPr>
          <w:noProof/>
          <w:sz w:val="22"/>
          <w:szCs w:val="22"/>
        </w:rPr>
        <w:t>5</w:t>
      </w:r>
      <w:r>
        <w:rPr>
          <w:sz w:val="22"/>
          <w:szCs w:val="22"/>
        </w:rPr>
        <w:fldChar w:fldCharType="end"/>
      </w:r>
      <w:r w:rsidR="00822785">
        <w:rPr>
          <w:sz w:val="22"/>
          <w:szCs w:val="22"/>
        </w:rPr>
        <w:t>.</w:t>
      </w:r>
    </w:p>
    <w:p w14:paraId="2A5C4556" w14:textId="77777777" w:rsidR="003E08A6" w:rsidRDefault="003E08A6" w:rsidP="003E08A6">
      <w:pPr>
        <w:jc w:val="both"/>
        <w:rPr>
          <w:sz w:val="22"/>
          <w:szCs w:val="22"/>
        </w:rPr>
      </w:pPr>
    </w:p>
    <w:p w14:paraId="30DCC34B" w14:textId="3F3954EA" w:rsidR="006B361F" w:rsidRPr="006A1597" w:rsidRDefault="006A1597" w:rsidP="006A1597">
      <w:pPr>
        <w:pStyle w:val="Caption"/>
        <w:rPr>
          <w:sz w:val="22"/>
          <w:szCs w:val="22"/>
        </w:rPr>
      </w:pPr>
      <w:bookmarkStart w:id="233" w:name="_Ref391040104"/>
      <w:bookmarkStart w:id="234" w:name="_Toc394297813"/>
      <w:r w:rsidRPr="006A1597">
        <w:rPr>
          <w:sz w:val="22"/>
          <w:szCs w:val="22"/>
        </w:rPr>
        <w:t xml:space="preserve">Table </w:t>
      </w:r>
      <w:r w:rsidRPr="006A1597">
        <w:rPr>
          <w:sz w:val="22"/>
          <w:szCs w:val="22"/>
        </w:rPr>
        <w:fldChar w:fldCharType="begin"/>
      </w:r>
      <w:r w:rsidRPr="006A1597">
        <w:rPr>
          <w:sz w:val="22"/>
          <w:szCs w:val="22"/>
        </w:rPr>
        <w:instrText xml:space="preserve"> SEQ Table \* ARABIC </w:instrText>
      </w:r>
      <w:r w:rsidRPr="006A1597">
        <w:rPr>
          <w:sz w:val="22"/>
          <w:szCs w:val="22"/>
        </w:rPr>
        <w:fldChar w:fldCharType="separate"/>
      </w:r>
      <w:r w:rsidR="00427C8E">
        <w:rPr>
          <w:noProof/>
          <w:sz w:val="22"/>
          <w:szCs w:val="22"/>
        </w:rPr>
        <w:t>5</w:t>
      </w:r>
      <w:r w:rsidRPr="006A1597">
        <w:rPr>
          <w:sz w:val="22"/>
          <w:szCs w:val="22"/>
        </w:rPr>
        <w:fldChar w:fldCharType="end"/>
      </w:r>
      <w:bookmarkEnd w:id="233"/>
      <w:r w:rsidRPr="006A1597">
        <w:rPr>
          <w:sz w:val="22"/>
          <w:szCs w:val="22"/>
        </w:rPr>
        <w:t>.</w:t>
      </w:r>
      <w:r w:rsidR="006B361F" w:rsidRPr="006A1597">
        <w:rPr>
          <w:sz w:val="22"/>
          <w:szCs w:val="22"/>
          <w:lang w:val="en-US"/>
        </w:rPr>
        <w:t xml:space="preserve"> Behaviour observed when jackpot available to be won</w:t>
      </w:r>
      <w:r w:rsidR="00822785" w:rsidRPr="006A1597">
        <w:rPr>
          <w:sz w:val="22"/>
          <w:szCs w:val="22"/>
          <w:lang w:val="en-US"/>
        </w:rPr>
        <w:t xml:space="preserve"> in casino</w:t>
      </w:r>
      <w:r w:rsidRPr="006A1597">
        <w:rPr>
          <w:sz w:val="22"/>
          <w:szCs w:val="22"/>
          <w:lang w:val="en-US"/>
        </w:rPr>
        <w:t>s</w:t>
      </w:r>
      <w:r w:rsidR="00822785" w:rsidRPr="006A1597">
        <w:rPr>
          <w:sz w:val="22"/>
          <w:szCs w:val="22"/>
          <w:lang w:val="en-US"/>
        </w:rPr>
        <w:t xml:space="preserve"> and pubs</w:t>
      </w:r>
      <w:bookmarkEnd w:id="234"/>
    </w:p>
    <w:tbl>
      <w:tblPr>
        <w:tblStyle w:val="TableGrid"/>
        <w:tblW w:w="9072" w:type="dxa"/>
        <w:tblInd w:w="108" w:type="dxa"/>
        <w:tblLook w:val="04A0" w:firstRow="1" w:lastRow="0" w:firstColumn="1" w:lastColumn="0" w:noHBand="0" w:noVBand="1"/>
      </w:tblPr>
      <w:tblGrid>
        <w:gridCol w:w="7230"/>
        <w:gridCol w:w="1842"/>
      </w:tblGrid>
      <w:tr w:rsidR="003E08A6" w:rsidRPr="006A1597" w14:paraId="47DF8CD0" w14:textId="77777777" w:rsidTr="006A1597">
        <w:trPr>
          <w:trHeight w:val="255"/>
        </w:trPr>
        <w:tc>
          <w:tcPr>
            <w:tcW w:w="7230" w:type="dxa"/>
            <w:tcBorders>
              <w:left w:val="nil"/>
              <w:bottom w:val="single" w:sz="4" w:space="0" w:color="auto"/>
              <w:right w:val="nil"/>
            </w:tcBorders>
            <w:noWrap/>
          </w:tcPr>
          <w:p w14:paraId="203CDFED" w14:textId="7AA38C7A" w:rsidR="003E08A6" w:rsidRPr="006A1597" w:rsidRDefault="00354497" w:rsidP="00354497">
            <w:pPr>
              <w:spacing w:before="20" w:after="60"/>
              <w:rPr>
                <w:b/>
                <w:color w:val="000000"/>
                <w:sz w:val="20"/>
                <w:szCs w:val="22"/>
                <w:lang w:eastAsia="en-NZ"/>
              </w:rPr>
            </w:pPr>
            <w:r>
              <w:rPr>
                <w:b/>
                <w:color w:val="000000"/>
                <w:sz w:val="20"/>
                <w:szCs w:val="22"/>
                <w:lang w:eastAsia="en-NZ"/>
              </w:rPr>
              <w:t>Behaviour</w:t>
            </w:r>
          </w:p>
        </w:tc>
        <w:tc>
          <w:tcPr>
            <w:tcW w:w="1842" w:type="dxa"/>
            <w:tcBorders>
              <w:left w:val="nil"/>
              <w:bottom w:val="single" w:sz="4" w:space="0" w:color="auto"/>
              <w:right w:val="nil"/>
            </w:tcBorders>
            <w:noWrap/>
          </w:tcPr>
          <w:p w14:paraId="5A674C1B" w14:textId="77777777" w:rsidR="003E08A6" w:rsidRPr="006A1597" w:rsidRDefault="003E08A6" w:rsidP="006A1597">
            <w:pPr>
              <w:spacing w:before="20" w:after="60"/>
              <w:jc w:val="center"/>
              <w:rPr>
                <w:b/>
                <w:color w:val="000000"/>
                <w:sz w:val="20"/>
                <w:szCs w:val="22"/>
                <w:lang w:eastAsia="en-NZ"/>
              </w:rPr>
            </w:pPr>
            <w:r w:rsidRPr="006A1597">
              <w:rPr>
                <w:b/>
                <w:color w:val="000000"/>
                <w:sz w:val="20"/>
                <w:szCs w:val="22"/>
                <w:lang w:eastAsia="en-NZ"/>
              </w:rPr>
              <w:t>Observed sessions</w:t>
            </w:r>
          </w:p>
        </w:tc>
      </w:tr>
      <w:tr w:rsidR="003E08A6" w:rsidRPr="006A1597" w14:paraId="6A11220D" w14:textId="77777777" w:rsidTr="006A1597">
        <w:trPr>
          <w:trHeight w:val="255"/>
        </w:trPr>
        <w:tc>
          <w:tcPr>
            <w:tcW w:w="7230" w:type="dxa"/>
            <w:tcBorders>
              <w:left w:val="nil"/>
              <w:bottom w:val="nil"/>
              <w:right w:val="nil"/>
            </w:tcBorders>
            <w:noWrap/>
            <w:hideMark/>
          </w:tcPr>
          <w:p w14:paraId="6629DBB4" w14:textId="2E2CA50F" w:rsidR="003E08A6" w:rsidRPr="006A1597" w:rsidRDefault="003E08A6" w:rsidP="006A1597">
            <w:pPr>
              <w:spacing w:before="20" w:after="60"/>
              <w:rPr>
                <w:color w:val="000000"/>
                <w:sz w:val="20"/>
                <w:szCs w:val="22"/>
                <w:lang w:eastAsia="en-NZ"/>
              </w:rPr>
            </w:pPr>
            <w:r w:rsidRPr="006A1597">
              <w:rPr>
                <w:color w:val="000000"/>
                <w:sz w:val="20"/>
                <w:szCs w:val="22"/>
                <w:lang w:eastAsia="en-NZ"/>
              </w:rPr>
              <w:t xml:space="preserve">Changes machine often or </w:t>
            </w:r>
            <w:r w:rsidR="006A1597">
              <w:rPr>
                <w:color w:val="000000"/>
                <w:sz w:val="20"/>
                <w:szCs w:val="22"/>
                <w:lang w:eastAsia="en-NZ"/>
              </w:rPr>
              <w:t xml:space="preserve">changes </w:t>
            </w:r>
            <w:r w:rsidRPr="006A1597">
              <w:rPr>
                <w:color w:val="000000"/>
                <w:sz w:val="20"/>
                <w:szCs w:val="22"/>
                <w:lang w:eastAsia="en-NZ"/>
              </w:rPr>
              <w:t>game within machine</w:t>
            </w:r>
          </w:p>
        </w:tc>
        <w:tc>
          <w:tcPr>
            <w:tcW w:w="1842" w:type="dxa"/>
            <w:tcBorders>
              <w:left w:val="nil"/>
              <w:bottom w:val="nil"/>
              <w:right w:val="nil"/>
            </w:tcBorders>
            <w:noWrap/>
            <w:hideMark/>
          </w:tcPr>
          <w:p w14:paraId="6EDE87EB" w14:textId="77777777" w:rsidR="003E08A6" w:rsidRPr="006A1597" w:rsidRDefault="003E08A6" w:rsidP="006A1597">
            <w:pPr>
              <w:spacing w:before="20" w:after="60"/>
              <w:jc w:val="center"/>
              <w:rPr>
                <w:color w:val="000000"/>
                <w:sz w:val="20"/>
                <w:szCs w:val="22"/>
                <w:lang w:eastAsia="en-NZ"/>
              </w:rPr>
            </w:pPr>
            <w:r w:rsidRPr="006A1597">
              <w:rPr>
                <w:color w:val="000000"/>
                <w:sz w:val="20"/>
                <w:szCs w:val="22"/>
                <w:lang w:eastAsia="en-NZ"/>
              </w:rPr>
              <w:t>8</w:t>
            </w:r>
          </w:p>
        </w:tc>
      </w:tr>
      <w:tr w:rsidR="003E08A6" w:rsidRPr="006A1597" w14:paraId="7E95D25C" w14:textId="77777777" w:rsidTr="006A1597">
        <w:trPr>
          <w:trHeight w:val="255"/>
        </w:trPr>
        <w:tc>
          <w:tcPr>
            <w:tcW w:w="7230" w:type="dxa"/>
            <w:tcBorders>
              <w:top w:val="nil"/>
              <w:left w:val="nil"/>
              <w:bottom w:val="nil"/>
              <w:right w:val="nil"/>
            </w:tcBorders>
            <w:noWrap/>
            <w:hideMark/>
          </w:tcPr>
          <w:p w14:paraId="2E544B47" w14:textId="01C50AF7" w:rsidR="003E08A6" w:rsidRPr="006A1597" w:rsidRDefault="003E08A6" w:rsidP="006A1597">
            <w:pPr>
              <w:spacing w:before="20" w:after="60"/>
              <w:rPr>
                <w:color w:val="000000"/>
                <w:sz w:val="20"/>
                <w:szCs w:val="22"/>
                <w:lang w:eastAsia="en-NZ"/>
              </w:rPr>
            </w:pPr>
            <w:r w:rsidRPr="006A1597">
              <w:rPr>
                <w:color w:val="000000"/>
                <w:sz w:val="20"/>
                <w:szCs w:val="22"/>
                <w:lang w:eastAsia="en-NZ"/>
              </w:rPr>
              <w:t>Alternating number of credits bet on max</w:t>
            </w:r>
            <w:r w:rsidR="006A1597">
              <w:rPr>
                <w:color w:val="000000"/>
                <w:sz w:val="20"/>
                <w:szCs w:val="22"/>
                <w:lang w:eastAsia="en-NZ"/>
              </w:rPr>
              <w:t>imum</w:t>
            </w:r>
            <w:r w:rsidRPr="006A1597">
              <w:rPr>
                <w:color w:val="000000"/>
                <w:sz w:val="20"/>
                <w:szCs w:val="22"/>
                <w:lang w:eastAsia="en-NZ"/>
              </w:rPr>
              <w:t xml:space="preserve"> lines</w:t>
            </w:r>
          </w:p>
        </w:tc>
        <w:tc>
          <w:tcPr>
            <w:tcW w:w="1842" w:type="dxa"/>
            <w:tcBorders>
              <w:top w:val="nil"/>
              <w:left w:val="nil"/>
              <w:bottom w:val="nil"/>
              <w:right w:val="nil"/>
            </w:tcBorders>
            <w:noWrap/>
            <w:hideMark/>
          </w:tcPr>
          <w:p w14:paraId="72D8B49D" w14:textId="77777777" w:rsidR="003E08A6" w:rsidRPr="006A1597" w:rsidRDefault="003E08A6" w:rsidP="006A1597">
            <w:pPr>
              <w:spacing w:before="20" w:after="60"/>
              <w:jc w:val="center"/>
              <w:rPr>
                <w:color w:val="000000"/>
                <w:sz w:val="20"/>
                <w:szCs w:val="22"/>
                <w:lang w:eastAsia="en-NZ"/>
              </w:rPr>
            </w:pPr>
            <w:r w:rsidRPr="006A1597">
              <w:rPr>
                <w:color w:val="000000"/>
                <w:sz w:val="20"/>
                <w:szCs w:val="22"/>
                <w:lang w:eastAsia="en-NZ"/>
              </w:rPr>
              <w:t>5</w:t>
            </w:r>
          </w:p>
        </w:tc>
      </w:tr>
      <w:tr w:rsidR="003E08A6" w:rsidRPr="006A1597" w14:paraId="557AC23C" w14:textId="77777777" w:rsidTr="006A1597">
        <w:trPr>
          <w:trHeight w:val="255"/>
        </w:trPr>
        <w:tc>
          <w:tcPr>
            <w:tcW w:w="7230" w:type="dxa"/>
            <w:tcBorders>
              <w:top w:val="nil"/>
              <w:left w:val="nil"/>
              <w:bottom w:val="nil"/>
              <w:right w:val="nil"/>
            </w:tcBorders>
            <w:noWrap/>
            <w:hideMark/>
          </w:tcPr>
          <w:p w14:paraId="54B3FFD8" w14:textId="7F426963" w:rsidR="003E08A6" w:rsidRPr="006A1597" w:rsidRDefault="003E08A6" w:rsidP="006A1597">
            <w:pPr>
              <w:spacing w:before="20" w:after="60"/>
              <w:rPr>
                <w:color w:val="000000"/>
                <w:sz w:val="20"/>
                <w:szCs w:val="22"/>
                <w:lang w:eastAsia="en-NZ"/>
              </w:rPr>
            </w:pPr>
            <w:r w:rsidRPr="006A1597">
              <w:rPr>
                <w:color w:val="000000"/>
                <w:sz w:val="20"/>
                <w:szCs w:val="22"/>
                <w:lang w:eastAsia="en-NZ"/>
              </w:rPr>
              <w:t>Low credits bet over max</w:t>
            </w:r>
            <w:r w:rsidR="006A1597">
              <w:rPr>
                <w:color w:val="000000"/>
                <w:sz w:val="20"/>
                <w:szCs w:val="22"/>
                <w:lang w:eastAsia="en-NZ"/>
              </w:rPr>
              <w:t>imum</w:t>
            </w:r>
            <w:r w:rsidRPr="006A1597">
              <w:rPr>
                <w:color w:val="000000"/>
                <w:sz w:val="20"/>
                <w:szCs w:val="22"/>
                <w:lang w:eastAsia="en-NZ"/>
              </w:rPr>
              <w:t xml:space="preserve"> lines</w:t>
            </w:r>
          </w:p>
        </w:tc>
        <w:tc>
          <w:tcPr>
            <w:tcW w:w="1842" w:type="dxa"/>
            <w:tcBorders>
              <w:top w:val="nil"/>
              <w:left w:val="nil"/>
              <w:bottom w:val="nil"/>
              <w:right w:val="nil"/>
            </w:tcBorders>
            <w:noWrap/>
            <w:hideMark/>
          </w:tcPr>
          <w:p w14:paraId="186AD504" w14:textId="77777777" w:rsidR="003E08A6" w:rsidRPr="006A1597" w:rsidRDefault="003E08A6" w:rsidP="006A1597">
            <w:pPr>
              <w:spacing w:before="20" w:after="60"/>
              <w:jc w:val="center"/>
              <w:rPr>
                <w:color w:val="000000"/>
                <w:sz w:val="20"/>
                <w:szCs w:val="22"/>
                <w:lang w:eastAsia="en-NZ"/>
              </w:rPr>
            </w:pPr>
            <w:r w:rsidRPr="006A1597">
              <w:rPr>
                <w:color w:val="000000"/>
                <w:sz w:val="20"/>
                <w:szCs w:val="22"/>
                <w:lang w:eastAsia="en-NZ"/>
              </w:rPr>
              <w:t>4</w:t>
            </w:r>
          </w:p>
        </w:tc>
      </w:tr>
      <w:tr w:rsidR="003E08A6" w:rsidRPr="006A1597" w14:paraId="5A677832" w14:textId="77777777" w:rsidTr="006A1597">
        <w:trPr>
          <w:trHeight w:val="255"/>
        </w:trPr>
        <w:tc>
          <w:tcPr>
            <w:tcW w:w="7230" w:type="dxa"/>
            <w:tcBorders>
              <w:top w:val="nil"/>
              <w:left w:val="nil"/>
              <w:bottom w:val="nil"/>
              <w:right w:val="nil"/>
            </w:tcBorders>
            <w:noWrap/>
            <w:hideMark/>
          </w:tcPr>
          <w:p w14:paraId="617A5215" w14:textId="77777777" w:rsidR="003E08A6" w:rsidRPr="006A1597" w:rsidRDefault="003E08A6" w:rsidP="006A1597">
            <w:pPr>
              <w:spacing w:before="20" w:after="60"/>
              <w:rPr>
                <w:color w:val="000000"/>
                <w:sz w:val="20"/>
                <w:szCs w:val="22"/>
                <w:lang w:eastAsia="en-NZ"/>
              </w:rPr>
            </w:pPr>
            <w:r w:rsidRPr="006A1597">
              <w:rPr>
                <w:color w:val="000000"/>
                <w:sz w:val="20"/>
                <w:szCs w:val="22"/>
                <w:lang w:eastAsia="en-NZ"/>
              </w:rPr>
              <w:t>Alternating coverage of lines</w:t>
            </w:r>
          </w:p>
        </w:tc>
        <w:tc>
          <w:tcPr>
            <w:tcW w:w="1842" w:type="dxa"/>
            <w:tcBorders>
              <w:top w:val="nil"/>
              <w:left w:val="nil"/>
              <w:bottom w:val="nil"/>
              <w:right w:val="nil"/>
            </w:tcBorders>
            <w:noWrap/>
            <w:hideMark/>
          </w:tcPr>
          <w:p w14:paraId="2CABEB1D" w14:textId="77777777" w:rsidR="003E08A6" w:rsidRPr="006A1597" w:rsidRDefault="003E08A6" w:rsidP="006A1597">
            <w:pPr>
              <w:spacing w:before="20" w:after="60"/>
              <w:jc w:val="center"/>
              <w:rPr>
                <w:color w:val="000000"/>
                <w:sz w:val="20"/>
                <w:szCs w:val="22"/>
                <w:lang w:eastAsia="en-NZ"/>
              </w:rPr>
            </w:pPr>
            <w:r w:rsidRPr="006A1597">
              <w:rPr>
                <w:color w:val="000000"/>
                <w:sz w:val="20"/>
                <w:szCs w:val="22"/>
                <w:lang w:eastAsia="en-NZ"/>
              </w:rPr>
              <w:t>1</w:t>
            </w:r>
          </w:p>
        </w:tc>
      </w:tr>
      <w:tr w:rsidR="003E08A6" w:rsidRPr="006A1597" w14:paraId="01BCCE5A" w14:textId="77777777" w:rsidTr="006A1597">
        <w:trPr>
          <w:trHeight w:val="255"/>
        </w:trPr>
        <w:tc>
          <w:tcPr>
            <w:tcW w:w="7230" w:type="dxa"/>
            <w:tcBorders>
              <w:top w:val="nil"/>
              <w:left w:val="nil"/>
              <w:right w:val="nil"/>
            </w:tcBorders>
            <w:noWrap/>
            <w:hideMark/>
          </w:tcPr>
          <w:p w14:paraId="4E7B0D00" w14:textId="31D1FBFF" w:rsidR="003E08A6" w:rsidRPr="006A1597" w:rsidRDefault="003E08A6" w:rsidP="006A1597">
            <w:pPr>
              <w:spacing w:before="20" w:after="60"/>
              <w:rPr>
                <w:color w:val="000000"/>
                <w:sz w:val="20"/>
                <w:szCs w:val="22"/>
                <w:lang w:eastAsia="en-NZ"/>
              </w:rPr>
            </w:pPr>
            <w:r w:rsidRPr="006A1597">
              <w:rPr>
                <w:color w:val="000000"/>
                <w:sz w:val="20"/>
                <w:szCs w:val="22"/>
                <w:lang w:eastAsia="en-NZ"/>
              </w:rPr>
              <w:t xml:space="preserve">Low credits bet </w:t>
            </w:r>
            <w:r w:rsidR="006A1597">
              <w:rPr>
                <w:color w:val="000000"/>
                <w:sz w:val="20"/>
                <w:szCs w:val="22"/>
                <w:lang w:eastAsia="en-NZ"/>
              </w:rPr>
              <w:t xml:space="preserve">on </w:t>
            </w:r>
            <w:r w:rsidRPr="006A1597">
              <w:rPr>
                <w:color w:val="000000"/>
                <w:sz w:val="20"/>
                <w:szCs w:val="22"/>
                <w:lang w:eastAsia="en-NZ"/>
              </w:rPr>
              <w:t>low coverage of lines</w:t>
            </w:r>
          </w:p>
        </w:tc>
        <w:tc>
          <w:tcPr>
            <w:tcW w:w="1842" w:type="dxa"/>
            <w:tcBorders>
              <w:top w:val="nil"/>
              <w:left w:val="nil"/>
              <w:right w:val="nil"/>
            </w:tcBorders>
            <w:noWrap/>
            <w:hideMark/>
          </w:tcPr>
          <w:p w14:paraId="61AE95FC" w14:textId="77777777" w:rsidR="003E08A6" w:rsidRPr="006A1597" w:rsidRDefault="003E08A6" w:rsidP="006A1597">
            <w:pPr>
              <w:spacing w:before="20" w:after="60"/>
              <w:jc w:val="center"/>
              <w:rPr>
                <w:color w:val="000000"/>
                <w:sz w:val="20"/>
                <w:szCs w:val="22"/>
                <w:lang w:eastAsia="en-NZ"/>
              </w:rPr>
            </w:pPr>
            <w:r w:rsidRPr="006A1597">
              <w:rPr>
                <w:color w:val="000000"/>
                <w:sz w:val="20"/>
                <w:szCs w:val="22"/>
                <w:lang w:eastAsia="en-NZ"/>
              </w:rPr>
              <w:t>1</w:t>
            </w:r>
          </w:p>
        </w:tc>
      </w:tr>
    </w:tbl>
    <w:p w14:paraId="4E76D9DD" w14:textId="77777777" w:rsidR="006E5825" w:rsidRDefault="006E5825" w:rsidP="003E08A6">
      <w:pPr>
        <w:jc w:val="both"/>
        <w:rPr>
          <w:sz w:val="22"/>
          <w:szCs w:val="22"/>
        </w:rPr>
      </w:pPr>
    </w:p>
    <w:p w14:paraId="47083A51" w14:textId="1CD4CFA8" w:rsidR="003E08A6" w:rsidRPr="001178EC" w:rsidRDefault="003E08A6" w:rsidP="003E08A6">
      <w:pPr>
        <w:jc w:val="both"/>
        <w:rPr>
          <w:sz w:val="22"/>
          <w:szCs w:val="22"/>
        </w:rPr>
      </w:pPr>
      <w:r w:rsidRPr="001178EC">
        <w:rPr>
          <w:sz w:val="22"/>
          <w:szCs w:val="22"/>
        </w:rPr>
        <w:t xml:space="preserve">A popular </w:t>
      </w:r>
      <w:r>
        <w:rPr>
          <w:sz w:val="22"/>
          <w:szCs w:val="22"/>
        </w:rPr>
        <w:t>pattern</w:t>
      </w:r>
      <w:r w:rsidRPr="001178EC">
        <w:rPr>
          <w:sz w:val="22"/>
          <w:szCs w:val="22"/>
        </w:rPr>
        <w:t xml:space="preserve"> of </w:t>
      </w:r>
      <w:r w:rsidR="002B6E0A">
        <w:rPr>
          <w:sz w:val="22"/>
          <w:szCs w:val="22"/>
        </w:rPr>
        <w:t>gambling</w:t>
      </w:r>
      <w:r w:rsidRPr="001178EC">
        <w:rPr>
          <w:sz w:val="22"/>
          <w:szCs w:val="22"/>
        </w:rPr>
        <w:t xml:space="preserve"> particular to themed bays of casino machines with a linked jackpot was for a </w:t>
      </w:r>
      <w:r w:rsidR="00AE1A47">
        <w:rPr>
          <w:sz w:val="22"/>
          <w:szCs w:val="22"/>
        </w:rPr>
        <w:t>gambler</w:t>
      </w:r>
      <w:r w:rsidRPr="001178EC">
        <w:rPr>
          <w:sz w:val="22"/>
          <w:szCs w:val="22"/>
        </w:rPr>
        <w:t xml:space="preserve"> to insert $2 and play one credit on the maximum number of lines until no credit remained.  The </w:t>
      </w:r>
      <w:r w:rsidR="00AE1A47">
        <w:rPr>
          <w:sz w:val="22"/>
          <w:szCs w:val="22"/>
        </w:rPr>
        <w:t>gambler</w:t>
      </w:r>
      <w:r w:rsidRPr="001178EC">
        <w:rPr>
          <w:sz w:val="22"/>
          <w:szCs w:val="22"/>
        </w:rPr>
        <w:t xml:space="preserve"> would then move along the bay to the next (similarly themed and linked jackpot machine) and again insert $2 following the same pattern of play</w:t>
      </w:r>
      <w:r w:rsidR="00186CB6">
        <w:rPr>
          <w:sz w:val="22"/>
          <w:szCs w:val="22"/>
        </w:rPr>
        <w:t>,</w:t>
      </w:r>
      <w:r w:rsidRPr="001178EC">
        <w:rPr>
          <w:sz w:val="22"/>
          <w:szCs w:val="22"/>
        </w:rPr>
        <w:t xml:space="preserve"> frequently continuing until no coins remained in their coin cup.  This </w:t>
      </w:r>
      <w:r>
        <w:rPr>
          <w:sz w:val="22"/>
          <w:szCs w:val="22"/>
        </w:rPr>
        <w:t>pattern of gambling was particularly evident among elderly gamblers.</w:t>
      </w:r>
      <w:r w:rsidRPr="001178EC">
        <w:rPr>
          <w:sz w:val="22"/>
          <w:szCs w:val="22"/>
        </w:rPr>
        <w:t xml:space="preserve"> </w:t>
      </w:r>
    </w:p>
    <w:p w14:paraId="21B21DBA" w14:textId="77777777" w:rsidR="003E08A6" w:rsidRPr="001178EC" w:rsidRDefault="003E08A6" w:rsidP="003E08A6">
      <w:pPr>
        <w:jc w:val="both"/>
        <w:rPr>
          <w:sz w:val="22"/>
          <w:szCs w:val="22"/>
        </w:rPr>
      </w:pPr>
    </w:p>
    <w:p w14:paraId="492B3C6A" w14:textId="61C4BFFD" w:rsidR="003E08A6" w:rsidRPr="001178EC" w:rsidRDefault="003E08A6" w:rsidP="003E08A6">
      <w:pPr>
        <w:jc w:val="both"/>
        <w:rPr>
          <w:sz w:val="22"/>
          <w:szCs w:val="22"/>
        </w:rPr>
      </w:pPr>
      <w:r w:rsidRPr="001178EC">
        <w:rPr>
          <w:sz w:val="22"/>
          <w:szCs w:val="22"/>
        </w:rPr>
        <w:t xml:space="preserve">Another strategy observed was a form of group </w:t>
      </w:r>
      <w:r>
        <w:rPr>
          <w:sz w:val="22"/>
          <w:szCs w:val="22"/>
        </w:rPr>
        <w:t>gambling</w:t>
      </w:r>
      <w:r w:rsidRPr="001178EC">
        <w:rPr>
          <w:sz w:val="22"/>
          <w:szCs w:val="22"/>
        </w:rPr>
        <w:t xml:space="preserve"> on a linked jackpot bay of machines at casino</w:t>
      </w:r>
      <w:r w:rsidR="002B6E0A">
        <w:rPr>
          <w:sz w:val="22"/>
          <w:szCs w:val="22"/>
        </w:rPr>
        <w:t>s</w:t>
      </w:r>
      <w:r w:rsidRPr="001178EC">
        <w:rPr>
          <w:sz w:val="22"/>
          <w:szCs w:val="22"/>
        </w:rPr>
        <w:t xml:space="preserve">.  </w:t>
      </w:r>
      <w:r>
        <w:rPr>
          <w:sz w:val="22"/>
          <w:szCs w:val="22"/>
        </w:rPr>
        <w:t>Gamblers</w:t>
      </w:r>
      <w:r w:rsidRPr="001178EC">
        <w:rPr>
          <w:sz w:val="22"/>
          <w:szCs w:val="22"/>
        </w:rPr>
        <w:t xml:space="preserve"> would take up a row of machines with each </w:t>
      </w:r>
      <w:r w:rsidR="00AE1A47">
        <w:rPr>
          <w:sz w:val="22"/>
          <w:szCs w:val="22"/>
        </w:rPr>
        <w:t>gambler</w:t>
      </w:r>
      <w:r w:rsidRPr="001178EC">
        <w:rPr>
          <w:sz w:val="22"/>
          <w:szCs w:val="22"/>
        </w:rPr>
        <w:t xml:space="preserve"> betting one credit on one line (occasionally increasing the number of lines), enabling them to play slowly over a long period of time.  These </w:t>
      </w:r>
      <w:r w:rsidR="00AE1A47">
        <w:rPr>
          <w:sz w:val="22"/>
          <w:szCs w:val="22"/>
        </w:rPr>
        <w:t>gambler</w:t>
      </w:r>
      <w:r w:rsidRPr="001178EC">
        <w:rPr>
          <w:sz w:val="22"/>
          <w:szCs w:val="22"/>
        </w:rPr>
        <w:t>s would be very social, talking and laughing among themselves, with one group member taking frequent breaks to get food and drinks for the group.</w:t>
      </w:r>
      <w:r>
        <w:rPr>
          <w:sz w:val="22"/>
          <w:szCs w:val="22"/>
        </w:rPr>
        <w:t xml:space="preserve">  This observation links with comments made in the focus group phase (gamblers expressing annoyance at certain groups of people hogging machines while playing for jackpots).</w:t>
      </w:r>
      <w:r w:rsidRPr="001178EC">
        <w:rPr>
          <w:sz w:val="22"/>
          <w:szCs w:val="22"/>
        </w:rPr>
        <w:t xml:space="preserve">     </w:t>
      </w:r>
    </w:p>
    <w:p w14:paraId="1AB9922A" w14:textId="77777777" w:rsidR="003E08A6" w:rsidRPr="001178EC" w:rsidRDefault="003E08A6" w:rsidP="003E08A6">
      <w:pPr>
        <w:jc w:val="both"/>
        <w:rPr>
          <w:sz w:val="22"/>
          <w:szCs w:val="22"/>
        </w:rPr>
      </w:pPr>
    </w:p>
    <w:p w14:paraId="5C291F10" w14:textId="46350E2E" w:rsidR="003E08A6" w:rsidRPr="001178EC" w:rsidRDefault="003E08A6" w:rsidP="003E08A6">
      <w:pPr>
        <w:jc w:val="both"/>
        <w:rPr>
          <w:sz w:val="22"/>
          <w:szCs w:val="22"/>
        </w:rPr>
      </w:pPr>
      <w:r>
        <w:rPr>
          <w:sz w:val="22"/>
          <w:szCs w:val="22"/>
        </w:rPr>
        <w:t>The r</w:t>
      </w:r>
      <w:r w:rsidRPr="001178EC">
        <w:rPr>
          <w:sz w:val="22"/>
          <w:szCs w:val="22"/>
        </w:rPr>
        <w:t xml:space="preserve">esearchers observed </w:t>
      </w:r>
      <w:r>
        <w:rPr>
          <w:sz w:val="22"/>
          <w:szCs w:val="22"/>
        </w:rPr>
        <w:t xml:space="preserve">just </w:t>
      </w:r>
      <w:r w:rsidRPr="001178EC">
        <w:rPr>
          <w:sz w:val="22"/>
          <w:szCs w:val="22"/>
        </w:rPr>
        <w:t xml:space="preserve">three </w:t>
      </w:r>
      <w:r>
        <w:rPr>
          <w:sz w:val="22"/>
          <w:szCs w:val="22"/>
        </w:rPr>
        <w:t>gamblers</w:t>
      </w:r>
      <w:r w:rsidR="002B6E0A">
        <w:rPr>
          <w:sz w:val="22"/>
          <w:szCs w:val="22"/>
        </w:rPr>
        <w:t xml:space="preserve"> winning ‘</w:t>
      </w:r>
      <w:r w:rsidRPr="001178EC">
        <w:rPr>
          <w:sz w:val="22"/>
          <w:szCs w:val="22"/>
        </w:rPr>
        <w:t>minor jackpots</w:t>
      </w:r>
      <w:r w:rsidR="002B6E0A">
        <w:rPr>
          <w:sz w:val="22"/>
          <w:szCs w:val="22"/>
        </w:rPr>
        <w:t>’</w:t>
      </w:r>
      <w:r w:rsidRPr="001178EC">
        <w:rPr>
          <w:sz w:val="22"/>
          <w:szCs w:val="22"/>
        </w:rPr>
        <w:t xml:space="preserve"> of roughly $50, $100 and $200</w:t>
      </w:r>
      <w:r w:rsidR="002B6E0A">
        <w:rPr>
          <w:sz w:val="22"/>
          <w:szCs w:val="22"/>
        </w:rPr>
        <w:t>;</w:t>
      </w:r>
      <w:r w:rsidRPr="001178EC">
        <w:rPr>
          <w:sz w:val="22"/>
          <w:szCs w:val="22"/>
        </w:rPr>
        <w:t xml:space="preserve"> two were won in casinos and one in a pub.  Both </w:t>
      </w:r>
      <w:r>
        <w:rPr>
          <w:sz w:val="22"/>
          <w:szCs w:val="22"/>
        </w:rPr>
        <w:t>gamblers</w:t>
      </w:r>
      <w:r w:rsidRPr="001178EC">
        <w:rPr>
          <w:sz w:val="22"/>
          <w:szCs w:val="22"/>
        </w:rPr>
        <w:t xml:space="preserve"> who won the larger amounts continued to play the same machine </w:t>
      </w:r>
      <w:r w:rsidR="002B6E0A">
        <w:rPr>
          <w:sz w:val="22"/>
          <w:szCs w:val="22"/>
        </w:rPr>
        <w:t xml:space="preserve">but </w:t>
      </w:r>
      <w:r w:rsidRPr="001178EC">
        <w:rPr>
          <w:sz w:val="22"/>
          <w:szCs w:val="22"/>
        </w:rPr>
        <w:t xml:space="preserve">increasing the number of credits bet per line, for </w:t>
      </w:r>
      <w:r w:rsidR="00186CB6">
        <w:rPr>
          <w:sz w:val="22"/>
          <w:szCs w:val="22"/>
        </w:rPr>
        <w:t xml:space="preserve">five to </w:t>
      </w:r>
      <w:r w:rsidR="002B6E0A">
        <w:rPr>
          <w:sz w:val="22"/>
          <w:szCs w:val="22"/>
        </w:rPr>
        <w:t>10 </w:t>
      </w:r>
      <w:r w:rsidRPr="001178EC">
        <w:rPr>
          <w:sz w:val="22"/>
          <w:szCs w:val="22"/>
        </w:rPr>
        <w:t>spins before cashing out and leaving the gam</w:t>
      </w:r>
      <w:r w:rsidR="002B6E0A">
        <w:rPr>
          <w:sz w:val="22"/>
          <w:szCs w:val="22"/>
        </w:rPr>
        <w:t>bl</w:t>
      </w:r>
      <w:r w:rsidRPr="001178EC">
        <w:rPr>
          <w:sz w:val="22"/>
          <w:szCs w:val="22"/>
        </w:rPr>
        <w:t xml:space="preserve">ing area.  The </w:t>
      </w:r>
      <w:r>
        <w:rPr>
          <w:sz w:val="22"/>
          <w:szCs w:val="22"/>
        </w:rPr>
        <w:t>gambler</w:t>
      </w:r>
      <w:r w:rsidRPr="001178EC">
        <w:rPr>
          <w:sz w:val="22"/>
          <w:szCs w:val="22"/>
        </w:rPr>
        <w:t xml:space="preserve"> who won the smaller jackpot</w:t>
      </w:r>
      <w:r>
        <w:rPr>
          <w:sz w:val="22"/>
          <w:szCs w:val="22"/>
        </w:rPr>
        <w:t xml:space="preserve"> </w:t>
      </w:r>
      <w:r w:rsidRPr="001178EC">
        <w:rPr>
          <w:sz w:val="22"/>
          <w:szCs w:val="22"/>
        </w:rPr>
        <w:t>cashed out the win and continued to play the same machine</w:t>
      </w:r>
      <w:r w:rsidR="002B6E0A">
        <w:rPr>
          <w:sz w:val="22"/>
          <w:szCs w:val="22"/>
        </w:rPr>
        <w:t>,</w:t>
      </w:r>
      <w:r w:rsidRPr="001178EC">
        <w:rPr>
          <w:sz w:val="22"/>
          <w:szCs w:val="22"/>
        </w:rPr>
        <w:t xml:space="preserve"> </w:t>
      </w:r>
      <w:r w:rsidR="002B6E0A" w:rsidRPr="001178EC">
        <w:rPr>
          <w:sz w:val="22"/>
          <w:szCs w:val="22"/>
        </w:rPr>
        <w:t xml:space="preserve">gradually </w:t>
      </w:r>
      <w:r w:rsidRPr="001178EC">
        <w:rPr>
          <w:sz w:val="22"/>
          <w:szCs w:val="22"/>
        </w:rPr>
        <w:t xml:space="preserve">inserting coins </w:t>
      </w:r>
      <w:r w:rsidR="002B6E0A">
        <w:rPr>
          <w:sz w:val="22"/>
          <w:szCs w:val="22"/>
        </w:rPr>
        <w:t xml:space="preserve">and </w:t>
      </w:r>
      <w:r w:rsidRPr="001178EC">
        <w:rPr>
          <w:sz w:val="22"/>
          <w:szCs w:val="22"/>
        </w:rPr>
        <w:t>playing maximum lines (varying the credits bet per line) until no coins or credit remained.</w:t>
      </w:r>
    </w:p>
    <w:p w14:paraId="30997F6E" w14:textId="77777777" w:rsidR="003E08A6" w:rsidRPr="001178EC" w:rsidRDefault="003E08A6" w:rsidP="003E08A6">
      <w:pPr>
        <w:jc w:val="both"/>
        <w:rPr>
          <w:sz w:val="22"/>
          <w:szCs w:val="22"/>
        </w:rPr>
      </w:pPr>
    </w:p>
    <w:p w14:paraId="0BBA77E8" w14:textId="13412401" w:rsidR="003E08A6" w:rsidRPr="001178EC" w:rsidRDefault="003E08A6" w:rsidP="003E08A6">
      <w:pPr>
        <w:jc w:val="both"/>
        <w:rPr>
          <w:sz w:val="22"/>
          <w:szCs w:val="22"/>
        </w:rPr>
      </w:pPr>
      <w:r w:rsidRPr="001178EC">
        <w:rPr>
          <w:sz w:val="22"/>
          <w:szCs w:val="22"/>
        </w:rPr>
        <w:t>Lights and so</w:t>
      </w:r>
      <w:r w:rsidR="002B6E0A">
        <w:rPr>
          <w:sz w:val="22"/>
          <w:szCs w:val="22"/>
        </w:rPr>
        <w:t>unds associated with winning a ‘</w:t>
      </w:r>
      <w:r w:rsidRPr="001178EC">
        <w:rPr>
          <w:sz w:val="22"/>
          <w:szCs w:val="22"/>
        </w:rPr>
        <w:t>minor jackpot</w:t>
      </w:r>
      <w:r w:rsidR="002B6E0A">
        <w:rPr>
          <w:sz w:val="22"/>
          <w:szCs w:val="22"/>
        </w:rPr>
        <w:t>’</w:t>
      </w:r>
      <w:r w:rsidRPr="001178EC">
        <w:rPr>
          <w:sz w:val="22"/>
          <w:szCs w:val="22"/>
        </w:rPr>
        <w:t xml:space="preserve"> were noticed by others in pubs who congratulated the </w:t>
      </w:r>
      <w:r>
        <w:rPr>
          <w:sz w:val="22"/>
          <w:szCs w:val="22"/>
        </w:rPr>
        <w:t>gambler</w:t>
      </w:r>
      <w:r w:rsidRPr="001178EC">
        <w:rPr>
          <w:sz w:val="22"/>
          <w:szCs w:val="22"/>
        </w:rPr>
        <w:t xml:space="preserve"> on their win</w:t>
      </w:r>
      <w:r w:rsidR="002B6E0A">
        <w:rPr>
          <w:sz w:val="22"/>
          <w:szCs w:val="22"/>
        </w:rPr>
        <w:t>,</w:t>
      </w:r>
      <w:r w:rsidRPr="001178EC">
        <w:rPr>
          <w:sz w:val="22"/>
          <w:szCs w:val="22"/>
        </w:rPr>
        <w:t xml:space="preserve"> making comments such as “good on you mate!”.</w:t>
      </w:r>
    </w:p>
    <w:p w14:paraId="2D12C825" w14:textId="77777777" w:rsidR="003E08A6" w:rsidRPr="001178EC" w:rsidRDefault="003E08A6" w:rsidP="003E08A6">
      <w:pPr>
        <w:jc w:val="both"/>
        <w:rPr>
          <w:sz w:val="22"/>
          <w:szCs w:val="22"/>
        </w:rPr>
      </w:pPr>
    </w:p>
    <w:p w14:paraId="4494FD2C" w14:textId="77777777" w:rsidR="003E08A6" w:rsidRPr="0055769C" w:rsidRDefault="003E08A6" w:rsidP="003E08A6">
      <w:pPr>
        <w:pStyle w:val="RepHead2"/>
        <w:rPr>
          <w:rFonts w:cs="Times New Roman"/>
          <w:szCs w:val="22"/>
        </w:rPr>
      </w:pPr>
      <w:bookmarkStart w:id="235" w:name="_Toc394297758"/>
      <w:r w:rsidRPr="0055769C">
        <w:rPr>
          <w:rFonts w:cs="Times New Roman"/>
          <w:szCs w:val="22"/>
        </w:rPr>
        <w:t>Lights, sounds and graphics</w:t>
      </w:r>
      <w:bookmarkEnd w:id="235"/>
      <w:r w:rsidRPr="0055769C">
        <w:rPr>
          <w:rFonts w:cs="Times New Roman"/>
          <w:szCs w:val="22"/>
        </w:rPr>
        <w:t xml:space="preserve"> </w:t>
      </w:r>
    </w:p>
    <w:p w14:paraId="450EE90B" w14:textId="77777777" w:rsidR="002B6E0A" w:rsidRDefault="002B6E0A" w:rsidP="00297756">
      <w:pPr>
        <w:jc w:val="both"/>
        <w:rPr>
          <w:sz w:val="22"/>
          <w:szCs w:val="22"/>
          <w:lang w:val="en-US"/>
        </w:rPr>
      </w:pPr>
    </w:p>
    <w:p w14:paraId="6D3F33E9" w14:textId="10E669F9" w:rsidR="003E08A6" w:rsidRPr="001178EC" w:rsidRDefault="003E08A6" w:rsidP="00297756">
      <w:pPr>
        <w:jc w:val="both"/>
        <w:rPr>
          <w:sz w:val="22"/>
          <w:szCs w:val="22"/>
          <w:lang w:val="en-US"/>
        </w:rPr>
      </w:pPr>
      <w:r w:rsidRPr="001178EC">
        <w:rPr>
          <w:sz w:val="22"/>
          <w:szCs w:val="22"/>
          <w:lang w:val="en-US"/>
        </w:rPr>
        <w:t xml:space="preserve">The very frequent small wins were accompanied by a variety of sounds </w:t>
      </w:r>
      <w:r w:rsidR="00297756">
        <w:rPr>
          <w:sz w:val="22"/>
          <w:szCs w:val="22"/>
          <w:lang w:val="en-US"/>
        </w:rPr>
        <w:t xml:space="preserve">including </w:t>
      </w:r>
      <w:r w:rsidRPr="001178EC">
        <w:rPr>
          <w:sz w:val="22"/>
          <w:szCs w:val="22"/>
          <w:lang w:val="en-US"/>
        </w:rPr>
        <w:t xml:space="preserve">small bright chirps through to a few seconds of music while the </w:t>
      </w:r>
      <w:r w:rsidR="00297756" w:rsidRPr="001178EC">
        <w:rPr>
          <w:sz w:val="22"/>
          <w:szCs w:val="22"/>
          <w:lang w:val="en-US"/>
        </w:rPr>
        <w:t xml:space="preserve">won </w:t>
      </w:r>
      <w:r w:rsidRPr="001178EC">
        <w:rPr>
          <w:sz w:val="22"/>
          <w:szCs w:val="22"/>
          <w:lang w:val="en-US"/>
        </w:rPr>
        <w:t xml:space="preserve">credits rolled up on screen.  </w:t>
      </w:r>
      <w:r>
        <w:rPr>
          <w:sz w:val="22"/>
          <w:szCs w:val="22"/>
          <w:lang w:val="en-US"/>
        </w:rPr>
        <w:t>The responses of gamblers suggested that the music and sounds associated with wins were enjoyable or at least added to the experience of winning</w:t>
      </w:r>
      <w:r w:rsidRPr="001178EC">
        <w:rPr>
          <w:sz w:val="22"/>
          <w:szCs w:val="22"/>
          <w:lang w:val="en-US"/>
        </w:rPr>
        <w:t xml:space="preserve">.  </w:t>
      </w:r>
    </w:p>
    <w:p w14:paraId="2CB7626A" w14:textId="77777777" w:rsidR="003E08A6" w:rsidRPr="001178EC" w:rsidRDefault="003E08A6" w:rsidP="00297756">
      <w:pPr>
        <w:jc w:val="both"/>
        <w:rPr>
          <w:sz w:val="22"/>
          <w:szCs w:val="22"/>
          <w:lang w:val="en-US"/>
        </w:rPr>
      </w:pPr>
    </w:p>
    <w:p w14:paraId="12473E39" w14:textId="72FF4CB3" w:rsidR="003E08A6" w:rsidRPr="001178EC" w:rsidRDefault="003E08A6" w:rsidP="00297756">
      <w:pPr>
        <w:jc w:val="both"/>
        <w:rPr>
          <w:i/>
          <w:sz w:val="22"/>
          <w:szCs w:val="22"/>
          <w:lang w:val="en-US"/>
        </w:rPr>
      </w:pPr>
      <w:r w:rsidRPr="001178EC">
        <w:rPr>
          <w:i/>
          <w:sz w:val="22"/>
          <w:szCs w:val="22"/>
          <w:lang w:val="en-US"/>
        </w:rPr>
        <w:lastRenderedPageBreak/>
        <w:t xml:space="preserve">A pop-up occurs. </w:t>
      </w:r>
      <w:r w:rsidR="0055769C">
        <w:rPr>
          <w:i/>
          <w:sz w:val="22"/>
          <w:szCs w:val="22"/>
          <w:lang w:val="en-US"/>
        </w:rPr>
        <w:t xml:space="preserve"> </w:t>
      </w:r>
      <w:r w:rsidR="00297756">
        <w:rPr>
          <w:i/>
          <w:sz w:val="22"/>
          <w:szCs w:val="22"/>
          <w:lang w:val="en-US"/>
        </w:rPr>
        <w:t>Presses ‘</w:t>
      </w:r>
      <w:r w:rsidRPr="001178EC">
        <w:rPr>
          <w:i/>
          <w:sz w:val="22"/>
          <w:szCs w:val="22"/>
          <w:lang w:val="en-US"/>
        </w:rPr>
        <w:t>yes continue</w:t>
      </w:r>
      <w:r w:rsidR="00297756">
        <w:rPr>
          <w:i/>
          <w:sz w:val="22"/>
          <w:szCs w:val="22"/>
          <w:lang w:val="en-US"/>
        </w:rPr>
        <w:t>’</w:t>
      </w:r>
      <w:r w:rsidRPr="001178EC">
        <w:rPr>
          <w:i/>
          <w:sz w:val="22"/>
          <w:szCs w:val="22"/>
          <w:lang w:val="en-US"/>
        </w:rPr>
        <w:t>, waits watching the machine next to her.</w:t>
      </w:r>
      <w:r w:rsidR="00297756">
        <w:rPr>
          <w:i/>
          <w:sz w:val="22"/>
          <w:szCs w:val="22"/>
          <w:lang w:val="en-US"/>
        </w:rPr>
        <w:t xml:space="preserve"> </w:t>
      </w:r>
      <w:r w:rsidRPr="001178EC">
        <w:rPr>
          <w:i/>
          <w:sz w:val="22"/>
          <w:szCs w:val="22"/>
          <w:lang w:val="en-US"/>
        </w:rPr>
        <w:t xml:space="preserve"> </w:t>
      </w:r>
      <w:r w:rsidR="0055769C">
        <w:rPr>
          <w:i/>
          <w:sz w:val="22"/>
          <w:szCs w:val="22"/>
          <w:lang w:val="en-US"/>
        </w:rPr>
        <w:t xml:space="preserve"> </w:t>
      </w:r>
      <w:r w:rsidRPr="001178EC">
        <w:rPr>
          <w:i/>
          <w:sz w:val="22"/>
          <w:szCs w:val="22"/>
          <w:lang w:val="en-US"/>
        </w:rPr>
        <w:t xml:space="preserve">Inserts $20 into the machine. </w:t>
      </w:r>
      <w:r w:rsidR="00297756">
        <w:rPr>
          <w:i/>
          <w:sz w:val="22"/>
          <w:szCs w:val="22"/>
          <w:lang w:val="en-US"/>
        </w:rPr>
        <w:t xml:space="preserve"> </w:t>
      </w:r>
      <w:r w:rsidRPr="001178EC">
        <w:rPr>
          <w:i/>
          <w:sz w:val="22"/>
          <w:szCs w:val="22"/>
          <w:lang w:val="en-US"/>
        </w:rPr>
        <w:t xml:space="preserve">Plays gently and slowly. </w:t>
      </w:r>
      <w:r w:rsidR="00297756">
        <w:rPr>
          <w:i/>
          <w:sz w:val="22"/>
          <w:szCs w:val="22"/>
          <w:lang w:val="en-US"/>
        </w:rPr>
        <w:t xml:space="preserve"> 150</w:t>
      </w:r>
      <w:r w:rsidRPr="001178EC">
        <w:rPr>
          <w:i/>
          <w:sz w:val="22"/>
          <w:szCs w:val="22"/>
          <w:lang w:val="en-US"/>
        </w:rPr>
        <w:t xml:space="preserve">c win, music tinkles, she leans back closes her eyes and smiles, plays on.  20c win. </w:t>
      </w:r>
      <w:r w:rsidR="00710439">
        <w:rPr>
          <w:i/>
          <w:sz w:val="22"/>
          <w:szCs w:val="22"/>
          <w:lang w:val="en-US"/>
        </w:rPr>
        <w:t xml:space="preserve"> </w:t>
      </w:r>
      <w:r w:rsidRPr="001178EC">
        <w:rPr>
          <w:i/>
          <w:sz w:val="22"/>
          <w:szCs w:val="22"/>
          <w:lang w:val="en-US"/>
        </w:rPr>
        <w:t>Increases lines to 30 max lines.</w:t>
      </w:r>
      <w:r w:rsidR="00297756">
        <w:rPr>
          <w:i/>
          <w:sz w:val="22"/>
          <w:szCs w:val="22"/>
          <w:lang w:val="en-US"/>
        </w:rPr>
        <w:t xml:space="preserve"> </w:t>
      </w:r>
      <w:r w:rsidRPr="001178EC">
        <w:rPr>
          <w:i/>
          <w:sz w:val="22"/>
          <w:szCs w:val="22"/>
          <w:lang w:val="en-US"/>
        </w:rPr>
        <w:t xml:space="preserve"> </w:t>
      </w:r>
      <w:r w:rsidR="00297756">
        <w:rPr>
          <w:i/>
          <w:sz w:val="22"/>
          <w:szCs w:val="22"/>
          <w:lang w:val="en-US"/>
        </w:rPr>
        <w:t>F</w:t>
      </w:r>
      <w:r w:rsidRPr="001178EC">
        <w:rPr>
          <w:i/>
          <w:sz w:val="22"/>
          <w:szCs w:val="22"/>
          <w:lang w:val="en-US"/>
        </w:rPr>
        <w:t>emale, 40s, Pacific</w:t>
      </w:r>
      <w:r w:rsidR="00297756">
        <w:rPr>
          <w:i/>
          <w:sz w:val="22"/>
          <w:szCs w:val="22"/>
          <w:lang w:val="en-US"/>
        </w:rPr>
        <w:t xml:space="preserve"> Island</w:t>
      </w:r>
      <w:r w:rsidRPr="001178EC">
        <w:rPr>
          <w:i/>
          <w:sz w:val="22"/>
          <w:szCs w:val="22"/>
          <w:lang w:val="en-US"/>
        </w:rPr>
        <w:t>, casino</w:t>
      </w:r>
      <w:r w:rsidR="00297756">
        <w:rPr>
          <w:i/>
          <w:sz w:val="22"/>
          <w:szCs w:val="22"/>
          <w:lang w:val="en-US"/>
        </w:rPr>
        <w:t>.</w:t>
      </w:r>
    </w:p>
    <w:p w14:paraId="522ACFA5" w14:textId="77777777" w:rsidR="003E08A6" w:rsidRPr="001178EC" w:rsidRDefault="003E08A6" w:rsidP="00297756">
      <w:pPr>
        <w:jc w:val="both"/>
        <w:rPr>
          <w:sz w:val="22"/>
          <w:szCs w:val="22"/>
          <w:lang w:val="en-US"/>
        </w:rPr>
      </w:pPr>
    </w:p>
    <w:p w14:paraId="4F6CDCF5" w14:textId="6A3B2CA3" w:rsidR="003E08A6" w:rsidRPr="001178EC" w:rsidRDefault="003E08A6" w:rsidP="00297756">
      <w:pPr>
        <w:jc w:val="both"/>
        <w:rPr>
          <w:sz w:val="22"/>
          <w:szCs w:val="22"/>
        </w:rPr>
      </w:pPr>
      <w:r w:rsidRPr="008B47B9">
        <w:rPr>
          <w:sz w:val="22"/>
          <w:szCs w:val="22"/>
          <w:lang w:val="en-US"/>
        </w:rPr>
        <w:t>These sounds and credit rolls for small wins could be skipped b</w:t>
      </w:r>
      <w:r w:rsidR="00297756">
        <w:rPr>
          <w:sz w:val="22"/>
          <w:szCs w:val="22"/>
          <w:lang w:val="en-US"/>
        </w:rPr>
        <w:t>y pressing the ‘</w:t>
      </w:r>
      <w:r w:rsidRPr="008B47B9">
        <w:rPr>
          <w:sz w:val="22"/>
          <w:szCs w:val="22"/>
          <w:lang w:val="en-US"/>
        </w:rPr>
        <w:t>take win</w:t>
      </w:r>
      <w:r w:rsidR="00297756">
        <w:rPr>
          <w:sz w:val="22"/>
          <w:szCs w:val="22"/>
          <w:lang w:val="en-US"/>
        </w:rPr>
        <w:t>’</w:t>
      </w:r>
      <w:r w:rsidRPr="008B47B9">
        <w:rPr>
          <w:sz w:val="22"/>
          <w:szCs w:val="22"/>
          <w:lang w:val="en-US"/>
        </w:rPr>
        <w:t xml:space="preserve"> button.</w:t>
      </w:r>
      <w:r w:rsidRPr="001178EC">
        <w:rPr>
          <w:sz w:val="22"/>
          <w:szCs w:val="22"/>
          <w:lang w:val="en-US"/>
        </w:rPr>
        <w:t xml:space="preserve">  </w:t>
      </w:r>
      <w:r w:rsidR="008B47B9">
        <w:rPr>
          <w:sz w:val="22"/>
          <w:szCs w:val="22"/>
          <w:lang w:val="en-US"/>
        </w:rPr>
        <w:t>Some</w:t>
      </w:r>
      <w:r w:rsidR="008B47B9" w:rsidRPr="001178EC">
        <w:rPr>
          <w:sz w:val="22"/>
          <w:szCs w:val="22"/>
          <w:lang w:val="en-US"/>
        </w:rPr>
        <w:t xml:space="preserve"> </w:t>
      </w:r>
      <w:r>
        <w:rPr>
          <w:sz w:val="22"/>
          <w:szCs w:val="22"/>
          <w:lang w:val="en-US"/>
        </w:rPr>
        <w:t>gamblers</w:t>
      </w:r>
      <w:r w:rsidR="009277BC">
        <w:rPr>
          <w:sz w:val="22"/>
          <w:szCs w:val="22"/>
          <w:lang w:val="en-US"/>
        </w:rPr>
        <w:t xml:space="preserve"> (</w:t>
      </w:r>
      <w:r w:rsidR="00297756">
        <w:rPr>
          <w:sz w:val="22"/>
          <w:szCs w:val="22"/>
          <w:lang w:val="en-US"/>
        </w:rPr>
        <w:t>n=</w:t>
      </w:r>
      <w:r w:rsidR="009277BC">
        <w:rPr>
          <w:sz w:val="22"/>
          <w:szCs w:val="22"/>
          <w:lang w:val="en-US"/>
        </w:rPr>
        <w:t>21) in both pub</w:t>
      </w:r>
      <w:r w:rsidR="00297756">
        <w:rPr>
          <w:sz w:val="22"/>
          <w:szCs w:val="22"/>
          <w:lang w:val="en-US"/>
        </w:rPr>
        <w:t>s</w:t>
      </w:r>
      <w:r w:rsidR="009277BC">
        <w:rPr>
          <w:sz w:val="22"/>
          <w:szCs w:val="22"/>
          <w:lang w:val="en-US"/>
        </w:rPr>
        <w:t xml:space="preserve"> and casinos</w:t>
      </w:r>
      <w:r>
        <w:rPr>
          <w:sz w:val="22"/>
          <w:szCs w:val="22"/>
          <w:lang w:val="en-US"/>
        </w:rPr>
        <w:t xml:space="preserve"> were observed</w:t>
      </w:r>
      <w:r w:rsidRPr="001178EC">
        <w:rPr>
          <w:sz w:val="22"/>
          <w:szCs w:val="22"/>
          <w:lang w:val="en-US"/>
        </w:rPr>
        <w:t xml:space="preserve"> choosing to skip the sounds made by small wins, moving </w:t>
      </w:r>
      <w:r w:rsidR="008B47B9">
        <w:rPr>
          <w:sz w:val="22"/>
          <w:szCs w:val="22"/>
          <w:lang w:val="en-US"/>
        </w:rPr>
        <w:t xml:space="preserve">more quickly </w:t>
      </w:r>
      <w:r w:rsidRPr="001178EC">
        <w:rPr>
          <w:sz w:val="22"/>
          <w:szCs w:val="22"/>
          <w:lang w:val="en-US"/>
        </w:rPr>
        <w:t xml:space="preserve">to the next spin.  </w:t>
      </w:r>
    </w:p>
    <w:p w14:paraId="1E65920D" w14:textId="77777777" w:rsidR="003E08A6" w:rsidRPr="001178EC" w:rsidRDefault="003E08A6" w:rsidP="00297756">
      <w:pPr>
        <w:jc w:val="both"/>
        <w:rPr>
          <w:sz w:val="22"/>
          <w:szCs w:val="22"/>
          <w:lang w:val="en-US"/>
        </w:rPr>
      </w:pPr>
    </w:p>
    <w:p w14:paraId="39A0B78B" w14:textId="77777777" w:rsidR="003E08A6" w:rsidRPr="001178EC" w:rsidRDefault="003E08A6" w:rsidP="00297756">
      <w:pPr>
        <w:jc w:val="both"/>
        <w:rPr>
          <w:sz w:val="22"/>
          <w:szCs w:val="22"/>
          <w:lang w:val="en-US"/>
        </w:rPr>
      </w:pPr>
      <w:r w:rsidRPr="001178EC">
        <w:rPr>
          <w:sz w:val="22"/>
          <w:szCs w:val="22"/>
          <w:lang w:val="en-US"/>
        </w:rPr>
        <w:t>Loud music, flashing lights, special symbols and animations were clearly associated with larger credit wins and also with winning features</w:t>
      </w:r>
      <w:r w:rsidR="008B47B9">
        <w:rPr>
          <w:sz w:val="22"/>
          <w:szCs w:val="22"/>
          <w:lang w:val="en-US"/>
        </w:rPr>
        <w:t>,</w:t>
      </w:r>
      <w:r w:rsidRPr="001178EC">
        <w:rPr>
          <w:sz w:val="22"/>
          <w:szCs w:val="22"/>
          <w:lang w:val="en-US"/>
        </w:rPr>
        <w:t xml:space="preserve"> particularly free spins.  </w:t>
      </w:r>
      <w:r w:rsidR="00AE1A47">
        <w:rPr>
          <w:sz w:val="22"/>
          <w:szCs w:val="22"/>
          <w:lang w:val="en-US"/>
        </w:rPr>
        <w:t>Gambler</w:t>
      </w:r>
      <w:r w:rsidRPr="001178EC">
        <w:rPr>
          <w:sz w:val="22"/>
          <w:szCs w:val="22"/>
          <w:lang w:val="en-US"/>
        </w:rPr>
        <w:t>s seemed highly engaged in the animations for their own sake</w:t>
      </w:r>
      <w:r w:rsidR="008B47B9">
        <w:rPr>
          <w:sz w:val="22"/>
          <w:szCs w:val="22"/>
          <w:lang w:val="en-US"/>
        </w:rPr>
        <w:t>, for example</w:t>
      </w:r>
      <w:r w:rsidRPr="001178EC">
        <w:rPr>
          <w:sz w:val="22"/>
          <w:szCs w:val="22"/>
          <w:lang w:val="en-US"/>
        </w:rPr>
        <w:t xml:space="preserve"> staring at dolphins moving over the screen, or commenting on a wolf animation evolving through the phases of the moon as “cool”.</w:t>
      </w:r>
      <w:r>
        <w:rPr>
          <w:sz w:val="22"/>
          <w:szCs w:val="22"/>
          <w:lang w:val="en-US"/>
        </w:rPr>
        <w:t xml:space="preserve">  These features also drew the attention of other </w:t>
      </w:r>
      <w:r w:rsidR="00AE1A47">
        <w:rPr>
          <w:sz w:val="22"/>
          <w:szCs w:val="22"/>
          <w:lang w:val="en-US"/>
        </w:rPr>
        <w:t>gambler</w:t>
      </w:r>
      <w:r>
        <w:rPr>
          <w:sz w:val="22"/>
          <w:szCs w:val="22"/>
          <w:lang w:val="en-US"/>
        </w:rPr>
        <w:t>s encouraging comment</w:t>
      </w:r>
      <w:r w:rsidR="008B47B9">
        <w:rPr>
          <w:sz w:val="22"/>
          <w:szCs w:val="22"/>
          <w:lang w:val="en-US"/>
        </w:rPr>
        <w:t xml:space="preserve"> and/or </w:t>
      </w:r>
      <w:r>
        <w:rPr>
          <w:sz w:val="22"/>
          <w:szCs w:val="22"/>
          <w:lang w:val="en-US"/>
        </w:rPr>
        <w:t xml:space="preserve">interaction.  </w:t>
      </w:r>
    </w:p>
    <w:p w14:paraId="65AE1986" w14:textId="77777777" w:rsidR="003E08A6" w:rsidRPr="001178EC" w:rsidRDefault="003E08A6" w:rsidP="00297756">
      <w:pPr>
        <w:jc w:val="both"/>
        <w:rPr>
          <w:sz w:val="22"/>
          <w:szCs w:val="22"/>
          <w:lang w:val="en-US"/>
        </w:rPr>
      </w:pPr>
    </w:p>
    <w:p w14:paraId="63161533" w14:textId="51581E9A" w:rsidR="003E08A6" w:rsidRDefault="003E08A6" w:rsidP="00297756">
      <w:pPr>
        <w:jc w:val="both"/>
        <w:rPr>
          <w:sz w:val="22"/>
          <w:szCs w:val="22"/>
          <w:lang w:val="en-US"/>
        </w:rPr>
      </w:pPr>
      <w:r w:rsidRPr="001178EC">
        <w:rPr>
          <w:sz w:val="22"/>
          <w:szCs w:val="22"/>
          <w:lang w:val="en-US"/>
        </w:rPr>
        <w:t>There was an interactive element to some animations associated with features or ‘games within the game’.  This coul</w:t>
      </w:r>
      <w:r w:rsidR="00297756">
        <w:rPr>
          <w:sz w:val="22"/>
          <w:szCs w:val="22"/>
          <w:lang w:val="en-US"/>
        </w:rPr>
        <w:t>d involve a choice of animated ‘</w:t>
      </w:r>
      <w:r w:rsidRPr="001178EC">
        <w:rPr>
          <w:sz w:val="22"/>
          <w:szCs w:val="22"/>
          <w:lang w:val="en-US"/>
        </w:rPr>
        <w:t>character</w:t>
      </w:r>
      <w:r w:rsidR="00297756">
        <w:rPr>
          <w:sz w:val="22"/>
          <w:szCs w:val="22"/>
          <w:lang w:val="en-US"/>
        </w:rPr>
        <w:t>’</w:t>
      </w:r>
      <w:r w:rsidRPr="001178EC">
        <w:rPr>
          <w:sz w:val="22"/>
          <w:szCs w:val="22"/>
          <w:lang w:val="en-US"/>
        </w:rPr>
        <w:t xml:space="preserve"> as part of this extra game and</w:t>
      </w:r>
      <w:r w:rsidR="008B47B9">
        <w:rPr>
          <w:sz w:val="22"/>
          <w:szCs w:val="22"/>
          <w:lang w:val="en-US"/>
        </w:rPr>
        <w:t>,</w:t>
      </w:r>
      <w:r w:rsidRPr="001178EC">
        <w:rPr>
          <w:sz w:val="22"/>
          <w:szCs w:val="22"/>
          <w:lang w:val="en-US"/>
        </w:rPr>
        <w:t xml:space="preserve"> therefore</w:t>
      </w:r>
      <w:r w:rsidR="008B47B9">
        <w:rPr>
          <w:sz w:val="22"/>
          <w:szCs w:val="22"/>
          <w:lang w:val="en-US"/>
        </w:rPr>
        <w:t>,</w:t>
      </w:r>
      <w:r w:rsidRPr="001178EC">
        <w:rPr>
          <w:sz w:val="22"/>
          <w:szCs w:val="22"/>
          <w:lang w:val="en-US"/>
        </w:rPr>
        <w:t xml:space="preserve"> some level of control over the type of animation </w:t>
      </w:r>
      <w:r>
        <w:rPr>
          <w:sz w:val="22"/>
          <w:szCs w:val="22"/>
          <w:lang w:val="en-US"/>
        </w:rPr>
        <w:t>available to the gambler</w:t>
      </w:r>
      <w:r w:rsidRPr="001178EC">
        <w:rPr>
          <w:sz w:val="22"/>
          <w:szCs w:val="22"/>
          <w:lang w:val="en-US"/>
        </w:rPr>
        <w:t xml:space="preserve">.  </w:t>
      </w:r>
      <w:r>
        <w:rPr>
          <w:sz w:val="22"/>
          <w:szCs w:val="22"/>
          <w:lang w:val="en-US"/>
        </w:rPr>
        <w:t xml:space="preserve">In some cases, there was </w:t>
      </w:r>
      <w:r w:rsidRPr="001178EC">
        <w:rPr>
          <w:sz w:val="22"/>
          <w:szCs w:val="22"/>
          <w:lang w:val="en-US"/>
        </w:rPr>
        <w:t xml:space="preserve">a choice of reward associated with the feature </w:t>
      </w:r>
      <w:r>
        <w:rPr>
          <w:sz w:val="22"/>
          <w:szCs w:val="22"/>
          <w:lang w:val="en-US"/>
        </w:rPr>
        <w:t>(</w:t>
      </w:r>
      <w:r w:rsidRPr="001178EC">
        <w:rPr>
          <w:sz w:val="22"/>
          <w:szCs w:val="22"/>
          <w:lang w:val="en-US"/>
        </w:rPr>
        <w:t xml:space="preserve">e.g. the </w:t>
      </w:r>
      <w:r w:rsidR="00AE1A47">
        <w:rPr>
          <w:sz w:val="22"/>
          <w:szCs w:val="22"/>
          <w:lang w:val="en-US"/>
        </w:rPr>
        <w:t>gambler</w:t>
      </w:r>
      <w:r w:rsidRPr="001178EC">
        <w:rPr>
          <w:sz w:val="22"/>
          <w:szCs w:val="22"/>
          <w:lang w:val="en-US"/>
        </w:rPr>
        <w:t xml:space="preserve"> could be offered a choice between various winnings multipliers which would be combined with a various number of free spins</w:t>
      </w:r>
      <w:r>
        <w:rPr>
          <w:sz w:val="22"/>
          <w:szCs w:val="22"/>
          <w:lang w:val="en-US"/>
        </w:rPr>
        <w:t>)</w:t>
      </w:r>
      <w:r w:rsidRPr="001178EC">
        <w:rPr>
          <w:sz w:val="22"/>
          <w:szCs w:val="22"/>
          <w:lang w:val="en-US"/>
        </w:rPr>
        <w:t>.</w:t>
      </w:r>
      <w:r>
        <w:rPr>
          <w:sz w:val="22"/>
          <w:szCs w:val="22"/>
          <w:lang w:val="en-US"/>
        </w:rPr>
        <w:t xml:space="preserve">  Gamblers tended to sustain their choice of animated figure and spin combination (generally preferring more free spins over higher prize multipliers).  </w:t>
      </w:r>
    </w:p>
    <w:p w14:paraId="61383877" w14:textId="77777777" w:rsidR="00657527" w:rsidRPr="001178EC" w:rsidRDefault="00657527" w:rsidP="00297756">
      <w:pPr>
        <w:jc w:val="both"/>
        <w:rPr>
          <w:sz w:val="22"/>
          <w:szCs w:val="22"/>
          <w:lang w:val="en-US"/>
        </w:rPr>
      </w:pPr>
    </w:p>
    <w:p w14:paraId="44DB1F7F" w14:textId="34B94B58" w:rsidR="003E08A6" w:rsidRPr="001178EC" w:rsidRDefault="003E08A6" w:rsidP="00297756">
      <w:pPr>
        <w:jc w:val="both"/>
        <w:rPr>
          <w:sz w:val="22"/>
          <w:szCs w:val="22"/>
          <w:lang w:val="en-US"/>
        </w:rPr>
      </w:pPr>
      <w:r w:rsidRPr="001178EC">
        <w:rPr>
          <w:sz w:val="22"/>
          <w:szCs w:val="22"/>
          <w:lang w:val="en-US"/>
        </w:rPr>
        <w:t xml:space="preserve">Many positive reactions from </w:t>
      </w:r>
      <w:r>
        <w:rPr>
          <w:sz w:val="22"/>
          <w:szCs w:val="22"/>
          <w:lang w:val="en-US"/>
        </w:rPr>
        <w:t>gamble</w:t>
      </w:r>
      <w:r w:rsidRPr="001178EC">
        <w:rPr>
          <w:sz w:val="22"/>
          <w:szCs w:val="22"/>
          <w:lang w:val="en-US"/>
        </w:rPr>
        <w:t>rs were observed in response to sounds of winning on other</w:t>
      </w:r>
      <w:r w:rsidR="008B47B9">
        <w:rPr>
          <w:sz w:val="22"/>
          <w:szCs w:val="22"/>
          <w:lang w:val="en-US"/>
        </w:rPr>
        <w:t xml:space="preserve"> people’</w:t>
      </w:r>
      <w:r w:rsidRPr="001178EC">
        <w:rPr>
          <w:sz w:val="22"/>
          <w:szCs w:val="22"/>
          <w:lang w:val="en-US"/>
        </w:rPr>
        <w:t xml:space="preserve">s machines in </w:t>
      </w:r>
      <w:r w:rsidR="00297756">
        <w:rPr>
          <w:sz w:val="22"/>
          <w:szCs w:val="22"/>
          <w:lang w:val="en-US"/>
        </w:rPr>
        <w:t>pub</w:t>
      </w:r>
      <w:r w:rsidRPr="001178EC">
        <w:rPr>
          <w:sz w:val="22"/>
          <w:szCs w:val="22"/>
          <w:lang w:val="en-US"/>
        </w:rPr>
        <w:t>s</w:t>
      </w:r>
      <w:r>
        <w:rPr>
          <w:sz w:val="22"/>
          <w:szCs w:val="22"/>
          <w:lang w:val="en-US"/>
        </w:rPr>
        <w:t>.  Other gamblers sometimes made comments expressing approval or congratulating the gambler who had won (</w:t>
      </w:r>
      <w:r w:rsidRPr="001178EC">
        <w:rPr>
          <w:sz w:val="22"/>
          <w:szCs w:val="22"/>
          <w:lang w:val="en-US"/>
        </w:rPr>
        <w:t>e.g. “good on you!”</w:t>
      </w:r>
      <w:r>
        <w:rPr>
          <w:sz w:val="22"/>
          <w:szCs w:val="22"/>
          <w:lang w:val="en-US"/>
        </w:rPr>
        <w:t>)</w:t>
      </w:r>
      <w:r w:rsidRPr="001178EC">
        <w:rPr>
          <w:sz w:val="22"/>
          <w:szCs w:val="22"/>
          <w:lang w:val="en-US"/>
        </w:rPr>
        <w:t xml:space="preserve"> </w:t>
      </w:r>
      <w:r>
        <w:rPr>
          <w:sz w:val="22"/>
          <w:szCs w:val="22"/>
          <w:lang w:val="en-US"/>
        </w:rPr>
        <w:t xml:space="preserve">and sometimes the reaction was simply </w:t>
      </w:r>
      <w:r w:rsidRPr="001178EC">
        <w:rPr>
          <w:sz w:val="22"/>
          <w:szCs w:val="22"/>
          <w:lang w:val="en-US"/>
        </w:rPr>
        <w:t xml:space="preserve">craning </w:t>
      </w:r>
      <w:r>
        <w:rPr>
          <w:sz w:val="22"/>
          <w:szCs w:val="22"/>
          <w:lang w:val="en-US"/>
        </w:rPr>
        <w:t xml:space="preserve">one’s </w:t>
      </w:r>
      <w:r w:rsidRPr="001178EC">
        <w:rPr>
          <w:sz w:val="22"/>
          <w:szCs w:val="22"/>
          <w:lang w:val="en-US"/>
        </w:rPr>
        <w:t xml:space="preserve">neck to have a look at the machine making </w:t>
      </w:r>
      <w:r>
        <w:rPr>
          <w:sz w:val="22"/>
          <w:szCs w:val="22"/>
          <w:lang w:val="en-US"/>
        </w:rPr>
        <w:t xml:space="preserve">the </w:t>
      </w:r>
      <w:r w:rsidRPr="001178EC">
        <w:rPr>
          <w:sz w:val="22"/>
          <w:szCs w:val="22"/>
          <w:lang w:val="en-US"/>
        </w:rPr>
        <w:t>noise</w:t>
      </w:r>
      <w:r>
        <w:rPr>
          <w:sz w:val="22"/>
          <w:szCs w:val="22"/>
          <w:lang w:val="en-US"/>
        </w:rPr>
        <w:t xml:space="preserve"> or </w:t>
      </w:r>
      <w:r w:rsidRPr="001178EC">
        <w:rPr>
          <w:sz w:val="22"/>
          <w:szCs w:val="22"/>
          <w:lang w:val="en-US"/>
        </w:rPr>
        <w:t xml:space="preserve">surreptitiously watching the winning </w:t>
      </w:r>
      <w:r w:rsidR="00AE1A47">
        <w:rPr>
          <w:sz w:val="22"/>
          <w:szCs w:val="22"/>
          <w:lang w:val="en-US"/>
        </w:rPr>
        <w:t>gambler</w:t>
      </w:r>
      <w:r w:rsidRPr="001178EC">
        <w:rPr>
          <w:sz w:val="22"/>
          <w:szCs w:val="22"/>
          <w:lang w:val="en-US"/>
        </w:rPr>
        <w:t xml:space="preserve"> following the win.</w:t>
      </w:r>
      <w:r>
        <w:rPr>
          <w:sz w:val="22"/>
          <w:szCs w:val="22"/>
          <w:lang w:val="en-US"/>
        </w:rPr>
        <w:t xml:space="preserve">  In fact, t</w:t>
      </w:r>
      <w:r w:rsidRPr="001178EC">
        <w:rPr>
          <w:sz w:val="22"/>
          <w:szCs w:val="22"/>
          <w:lang w:val="en-US"/>
        </w:rPr>
        <w:t xml:space="preserve">hree </w:t>
      </w:r>
      <w:r w:rsidR="00AE1A47">
        <w:rPr>
          <w:sz w:val="22"/>
          <w:szCs w:val="22"/>
          <w:lang w:val="en-US"/>
        </w:rPr>
        <w:t>gambler</w:t>
      </w:r>
      <w:r w:rsidRPr="001178EC">
        <w:rPr>
          <w:sz w:val="22"/>
          <w:szCs w:val="22"/>
          <w:lang w:val="en-US"/>
        </w:rPr>
        <w:t>s were then seen to emulate that winning person’s betting style (number of lines and credits bet) or to increase their own number of credits bet or lines covered, presumably in order to increase their chances of achieving a similar result.</w:t>
      </w:r>
    </w:p>
    <w:p w14:paraId="2554250D" w14:textId="77777777" w:rsidR="003E08A6" w:rsidRPr="001178EC" w:rsidRDefault="003E08A6" w:rsidP="00297756">
      <w:pPr>
        <w:jc w:val="both"/>
        <w:rPr>
          <w:sz w:val="22"/>
          <w:szCs w:val="22"/>
          <w:lang w:val="en-US"/>
        </w:rPr>
      </w:pPr>
    </w:p>
    <w:p w14:paraId="281E3C5D" w14:textId="5154B3FB" w:rsidR="003E08A6" w:rsidRPr="001178EC" w:rsidRDefault="003E08A6" w:rsidP="00297756">
      <w:pPr>
        <w:jc w:val="both"/>
        <w:rPr>
          <w:sz w:val="22"/>
          <w:szCs w:val="22"/>
          <w:lang w:val="en-US"/>
        </w:rPr>
      </w:pPr>
      <w:r>
        <w:rPr>
          <w:sz w:val="22"/>
          <w:szCs w:val="22"/>
          <w:lang w:val="en-US"/>
        </w:rPr>
        <w:t>The r</w:t>
      </w:r>
      <w:r w:rsidRPr="001178EC">
        <w:rPr>
          <w:sz w:val="22"/>
          <w:szCs w:val="22"/>
          <w:lang w:val="en-US"/>
        </w:rPr>
        <w:t xml:space="preserve">esearchers also observed </w:t>
      </w:r>
      <w:r w:rsidR="00AE1A47">
        <w:rPr>
          <w:sz w:val="22"/>
          <w:szCs w:val="22"/>
          <w:lang w:val="en-US"/>
        </w:rPr>
        <w:t>gambler</w:t>
      </w:r>
      <w:r w:rsidRPr="001178EC">
        <w:rPr>
          <w:sz w:val="22"/>
          <w:szCs w:val="22"/>
          <w:lang w:val="en-US"/>
        </w:rPr>
        <w:t xml:space="preserve">s </w:t>
      </w:r>
      <w:r w:rsidR="00297756" w:rsidRPr="001178EC">
        <w:rPr>
          <w:sz w:val="22"/>
          <w:szCs w:val="22"/>
          <w:lang w:val="en-US"/>
        </w:rPr>
        <w:t xml:space="preserve">both </w:t>
      </w:r>
      <w:r w:rsidRPr="001178EC">
        <w:rPr>
          <w:sz w:val="22"/>
          <w:szCs w:val="22"/>
          <w:lang w:val="en-US"/>
        </w:rPr>
        <w:t xml:space="preserve">in casino and pub environments touching desired winning icons and responding both negatively and wistfully to </w:t>
      </w:r>
      <w:r w:rsidR="00297756">
        <w:rPr>
          <w:sz w:val="22"/>
          <w:szCs w:val="22"/>
          <w:lang w:val="en-US"/>
        </w:rPr>
        <w:t>‘</w:t>
      </w:r>
      <w:r w:rsidRPr="001178EC">
        <w:rPr>
          <w:sz w:val="22"/>
          <w:szCs w:val="22"/>
          <w:lang w:val="en-US"/>
        </w:rPr>
        <w:t>near misses</w:t>
      </w:r>
      <w:r w:rsidR="00297756">
        <w:rPr>
          <w:sz w:val="22"/>
          <w:szCs w:val="22"/>
          <w:lang w:val="en-US"/>
        </w:rPr>
        <w:t>’</w:t>
      </w:r>
      <w:r w:rsidRPr="001178EC">
        <w:rPr>
          <w:sz w:val="22"/>
          <w:szCs w:val="22"/>
          <w:lang w:val="en-US"/>
        </w:rPr>
        <w:t xml:space="preserve"> with feature icons.</w:t>
      </w:r>
    </w:p>
    <w:p w14:paraId="030F94B1" w14:textId="77777777" w:rsidR="003E08A6" w:rsidRPr="001178EC" w:rsidRDefault="003E08A6" w:rsidP="00297756">
      <w:pPr>
        <w:jc w:val="both"/>
        <w:rPr>
          <w:sz w:val="22"/>
          <w:szCs w:val="22"/>
        </w:rPr>
      </w:pPr>
    </w:p>
    <w:p w14:paraId="07C7EC2C" w14:textId="7938F651" w:rsidR="003E08A6" w:rsidRPr="001178EC" w:rsidRDefault="003E08A6" w:rsidP="003E08A6">
      <w:pPr>
        <w:pStyle w:val="RepHead2"/>
        <w:rPr>
          <w:rFonts w:cs="Times New Roman"/>
          <w:szCs w:val="22"/>
        </w:rPr>
      </w:pPr>
      <w:bookmarkStart w:id="236" w:name="_Toc394297759"/>
      <w:r w:rsidRPr="001178EC">
        <w:rPr>
          <w:rFonts w:cs="Times New Roman"/>
          <w:szCs w:val="22"/>
        </w:rPr>
        <w:t>Pop-up</w:t>
      </w:r>
      <w:r w:rsidR="00D233D5">
        <w:rPr>
          <w:rFonts w:cs="Times New Roman"/>
          <w:szCs w:val="22"/>
        </w:rPr>
        <w:t xml:space="preserve"> message</w:t>
      </w:r>
      <w:r w:rsidRPr="001178EC">
        <w:rPr>
          <w:rFonts w:cs="Times New Roman"/>
          <w:szCs w:val="22"/>
        </w:rPr>
        <w:t xml:space="preserve">s and </w:t>
      </w:r>
      <w:r w:rsidR="00CD7D07">
        <w:rPr>
          <w:rFonts w:cs="Times New Roman"/>
          <w:szCs w:val="22"/>
        </w:rPr>
        <w:t>player information display systems</w:t>
      </w:r>
      <w:bookmarkEnd w:id="236"/>
    </w:p>
    <w:p w14:paraId="39897B2D" w14:textId="77777777" w:rsidR="00297756" w:rsidRDefault="00297756" w:rsidP="003E08A6">
      <w:pPr>
        <w:jc w:val="both"/>
        <w:rPr>
          <w:sz w:val="22"/>
          <w:szCs w:val="22"/>
        </w:rPr>
      </w:pPr>
    </w:p>
    <w:p w14:paraId="1BBC0B5C" w14:textId="44CB4240" w:rsidR="003E08A6" w:rsidRDefault="003E08A6" w:rsidP="003E08A6">
      <w:pPr>
        <w:jc w:val="both"/>
        <w:rPr>
          <w:sz w:val="22"/>
          <w:szCs w:val="22"/>
        </w:rPr>
      </w:pPr>
      <w:r>
        <w:rPr>
          <w:sz w:val="22"/>
          <w:szCs w:val="22"/>
        </w:rPr>
        <w:t>The r</w:t>
      </w:r>
      <w:r w:rsidRPr="001178EC">
        <w:rPr>
          <w:sz w:val="22"/>
          <w:szCs w:val="22"/>
        </w:rPr>
        <w:t>esearchers were able to observe behaviour in relation to 22 pop-up</w:t>
      </w:r>
      <w:r w:rsidR="00D233D5">
        <w:rPr>
          <w:sz w:val="22"/>
          <w:szCs w:val="22"/>
        </w:rPr>
        <w:t xml:space="preserve"> message</w:t>
      </w:r>
      <w:r w:rsidRPr="001178EC">
        <w:rPr>
          <w:sz w:val="22"/>
          <w:szCs w:val="22"/>
        </w:rPr>
        <w:t xml:space="preserve">s </w:t>
      </w:r>
      <w:r w:rsidR="00D233D5">
        <w:rPr>
          <w:sz w:val="22"/>
          <w:szCs w:val="22"/>
        </w:rPr>
        <w:t xml:space="preserve">appearing </w:t>
      </w:r>
      <w:r w:rsidRPr="001178EC">
        <w:rPr>
          <w:sz w:val="22"/>
          <w:szCs w:val="22"/>
        </w:rPr>
        <w:t>in casino</w:t>
      </w:r>
      <w:r>
        <w:rPr>
          <w:sz w:val="22"/>
          <w:szCs w:val="22"/>
        </w:rPr>
        <w:t>s</w:t>
      </w:r>
      <w:r w:rsidRPr="001178EC">
        <w:rPr>
          <w:sz w:val="22"/>
          <w:szCs w:val="22"/>
        </w:rPr>
        <w:t xml:space="preserve"> (while observing 18 </w:t>
      </w:r>
      <w:r w:rsidR="00AE1A47">
        <w:rPr>
          <w:sz w:val="22"/>
          <w:szCs w:val="22"/>
        </w:rPr>
        <w:t>gambler</w:t>
      </w:r>
      <w:r w:rsidRPr="001178EC">
        <w:rPr>
          <w:sz w:val="22"/>
          <w:szCs w:val="22"/>
        </w:rPr>
        <w:t>s) and 18 pop-up</w:t>
      </w:r>
      <w:r w:rsidR="00D233D5">
        <w:rPr>
          <w:sz w:val="22"/>
          <w:szCs w:val="22"/>
        </w:rPr>
        <w:t xml:space="preserve"> message</w:t>
      </w:r>
      <w:r w:rsidRPr="001178EC">
        <w:rPr>
          <w:sz w:val="22"/>
          <w:szCs w:val="22"/>
        </w:rPr>
        <w:t xml:space="preserve">s </w:t>
      </w:r>
      <w:r w:rsidR="00D233D5">
        <w:rPr>
          <w:sz w:val="22"/>
          <w:szCs w:val="22"/>
        </w:rPr>
        <w:t>appearing</w:t>
      </w:r>
      <w:r w:rsidR="00D233D5" w:rsidRPr="001178EC">
        <w:rPr>
          <w:sz w:val="22"/>
          <w:szCs w:val="22"/>
        </w:rPr>
        <w:t xml:space="preserve"> </w:t>
      </w:r>
      <w:r w:rsidRPr="001178EC">
        <w:rPr>
          <w:sz w:val="22"/>
          <w:szCs w:val="22"/>
        </w:rPr>
        <w:t xml:space="preserve">in pubs (while observing 11 </w:t>
      </w:r>
      <w:r w:rsidR="00AE1A47">
        <w:rPr>
          <w:sz w:val="22"/>
          <w:szCs w:val="22"/>
        </w:rPr>
        <w:t>gambler</w:t>
      </w:r>
      <w:r w:rsidR="00354497">
        <w:rPr>
          <w:sz w:val="22"/>
          <w:szCs w:val="22"/>
        </w:rPr>
        <w:t>s).</w:t>
      </w:r>
      <w:r w:rsidRPr="001178EC">
        <w:rPr>
          <w:sz w:val="22"/>
          <w:szCs w:val="22"/>
        </w:rPr>
        <w:t xml:space="preserve">  </w:t>
      </w:r>
      <w:r>
        <w:rPr>
          <w:sz w:val="22"/>
          <w:szCs w:val="22"/>
        </w:rPr>
        <w:t>To place the occurrence of pop-up</w:t>
      </w:r>
      <w:r w:rsidR="00D233D5">
        <w:rPr>
          <w:sz w:val="22"/>
          <w:szCs w:val="22"/>
        </w:rPr>
        <w:t xml:space="preserve"> message</w:t>
      </w:r>
      <w:r>
        <w:rPr>
          <w:sz w:val="22"/>
          <w:szCs w:val="22"/>
        </w:rPr>
        <w:t xml:space="preserve">s in context of the frequency </w:t>
      </w:r>
      <w:r w:rsidR="00D233D5">
        <w:rPr>
          <w:sz w:val="22"/>
          <w:szCs w:val="22"/>
        </w:rPr>
        <w:t xml:space="preserve">of </w:t>
      </w:r>
      <w:r>
        <w:rPr>
          <w:sz w:val="22"/>
          <w:szCs w:val="22"/>
        </w:rPr>
        <w:t>other events occurring on the machines, there were 156 instances of small wins observed and documented across the pub</w:t>
      </w:r>
      <w:r w:rsidR="00354497">
        <w:rPr>
          <w:sz w:val="22"/>
          <w:szCs w:val="22"/>
        </w:rPr>
        <w:t>s</w:t>
      </w:r>
      <w:r>
        <w:rPr>
          <w:sz w:val="22"/>
          <w:szCs w:val="22"/>
        </w:rPr>
        <w:t xml:space="preserve"> and casinos, 136 instances of free spins and 109 instances where distinctive light or sound events were noted.  This shows the relative infrequency of pop-up</w:t>
      </w:r>
      <w:r w:rsidR="00D233D5">
        <w:rPr>
          <w:sz w:val="22"/>
          <w:szCs w:val="22"/>
        </w:rPr>
        <w:t xml:space="preserve"> message</w:t>
      </w:r>
      <w:r>
        <w:rPr>
          <w:sz w:val="22"/>
          <w:szCs w:val="22"/>
        </w:rPr>
        <w:t>s in relation to other potentially salient stimuli.  Most gamblers who were observed having their gambling interrupted by a pop-up message only had this occur once in the observational period before they changed to another activity (</w:t>
      </w:r>
      <w:r w:rsidRPr="001178EC">
        <w:rPr>
          <w:sz w:val="22"/>
          <w:szCs w:val="22"/>
        </w:rPr>
        <w:t xml:space="preserve">e.g. watching sport on </w:t>
      </w:r>
      <w:r w:rsidR="00354497">
        <w:rPr>
          <w:sz w:val="22"/>
          <w:szCs w:val="22"/>
        </w:rPr>
        <w:t>television</w:t>
      </w:r>
      <w:r w:rsidRPr="001178EC">
        <w:rPr>
          <w:sz w:val="22"/>
          <w:szCs w:val="22"/>
        </w:rPr>
        <w:t xml:space="preserve">, drinking alcohol or coffee).  Three </w:t>
      </w:r>
      <w:r>
        <w:rPr>
          <w:sz w:val="22"/>
          <w:szCs w:val="22"/>
        </w:rPr>
        <w:t>gamblers</w:t>
      </w:r>
      <w:r w:rsidRPr="001178EC">
        <w:rPr>
          <w:sz w:val="22"/>
          <w:szCs w:val="22"/>
        </w:rPr>
        <w:t xml:space="preserve"> were observed receiving more than one pop-up</w:t>
      </w:r>
      <w:r>
        <w:rPr>
          <w:sz w:val="22"/>
          <w:szCs w:val="22"/>
        </w:rPr>
        <w:t xml:space="preserve"> message in a single gambling session </w:t>
      </w:r>
      <w:r w:rsidRPr="001178EC">
        <w:rPr>
          <w:sz w:val="22"/>
          <w:szCs w:val="22"/>
        </w:rPr>
        <w:t>in casino</w:t>
      </w:r>
      <w:r w:rsidR="00354497">
        <w:rPr>
          <w:sz w:val="22"/>
          <w:szCs w:val="22"/>
        </w:rPr>
        <w:t>s</w:t>
      </w:r>
      <w:r w:rsidRPr="001178EC">
        <w:rPr>
          <w:sz w:val="22"/>
          <w:szCs w:val="22"/>
        </w:rPr>
        <w:t xml:space="preserve"> (with one </w:t>
      </w:r>
      <w:r w:rsidR="00AE1A47">
        <w:rPr>
          <w:sz w:val="22"/>
          <w:szCs w:val="22"/>
        </w:rPr>
        <w:t>gambler</w:t>
      </w:r>
      <w:r w:rsidRPr="001178EC">
        <w:rPr>
          <w:sz w:val="22"/>
          <w:szCs w:val="22"/>
        </w:rPr>
        <w:t xml:space="preserve"> receiving three</w:t>
      </w:r>
      <w:r w:rsidR="00354497">
        <w:rPr>
          <w:sz w:val="22"/>
          <w:szCs w:val="22"/>
        </w:rPr>
        <w:t xml:space="preserve"> pop-up messages</w:t>
      </w:r>
      <w:r w:rsidRPr="001178EC">
        <w:rPr>
          <w:sz w:val="22"/>
          <w:szCs w:val="22"/>
        </w:rPr>
        <w:t xml:space="preserve">).  Four </w:t>
      </w:r>
      <w:r w:rsidR="00AE1A47">
        <w:rPr>
          <w:sz w:val="22"/>
          <w:szCs w:val="22"/>
        </w:rPr>
        <w:t>gambler</w:t>
      </w:r>
      <w:r w:rsidRPr="001178EC">
        <w:rPr>
          <w:sz w:val="22"/>
          <w:szCs w:val="22"/>
        </w:rPr>
        <w:t xml:space="preserve">s were observed receiving more than one </w:t>
      </w:r>
      <w:r w:rsidR="00354497">
        <w:rPr>
          <w:sz w:val="22"/>
          <w:szCs w:val="22"/>
        </w:rPr>
        <w:t xml:space="preserve">pop-up message </w:t>
      </w:r>
      <w:r w:rsidRPr="001178EC">
        <w:rPr>
          <w:sz w:val="22"/>
          <w:szCs w:val="22"/>
        </w:rPr>
        <w:t>in pub</w:t>
      </w:r>
      <w:r w:rsidR="00354497">
        <w:rPr>
          <w:sz w:val="22"/>
          <w:szCs w:val="22"/>
        </w:rPr>
        <w:t>s</w:t>
      </w:r>
      <w:r w:rsidRPr="001178EC">
        <w:rPr>
          <w:sz w:val="22"/>
          <w:szCs w:val="22"/>
        </w:rPr>
        <w:t xml:space="preserve"> (with one </w:t>
      </w:r>
      <w:r w:rsidR="00AE1A47">
        <w:rPr>
          <w:sz w:val="22"/>
          <w:szCs w:val="22"/>
        </w:rPr>
        <w:t>gambler</w:t>
      </w:r>
      <w:r w:rsidRPr="001178EC">
        <w:rPr>
          <w:sz w:val="22"/>
          <w:szCs w:val="22"/>
        </w:rPr>
        <w:t xml:space="preserve"> receiving four</w:t>
      </w:r>
      <w:r w:rsidR="004B71C4">
        <w:rPr>
          <w:sz w:val="22"/>
          <w:szCs w:val="22"/>
        </w:rPr>
        <w:t xml:space="preserve"> po</w:t>
      </w:r>
      <w:r w:rsidR="00354497">
        <w:rPr>
          <w:sz w:val="22"/>
          <w:szCs w:val="22"/>
        </w:rPr>
        <w:t>p-up messages</w:t>
      </w:r>
      <w:r w:rsidR="004B71C4">
        <w:rPr>
          <w:sz w:val="22"/>
          <w:szCs w:val="22"/>
        </w:rPr>
        <w:t xml:space="preserve">).  </w:t>
      </w:r>
    </w:p>
    <w:p w14:paraId="180C9BCF" w14:textId="77777777" w:rsidR="003E08A6" w:rsidRPr="001178EC" w:rsidRDefault="003E08A6" w:rsidP="003E08A6">
      <w:pPr>
        <w:jc w:val="both"/>
        <w:rPr>
          <w:sz w:val="22"/>
          <w:szCs w:val="22"/>
        </w:rPr>
      </w:pPr>
      <w:r w:rsidRPr="001178EC">
        <w:rPr>
          <w:sz w:val="22"/>
          <w:szCs w:val="22"/>
        </w:rPr>
        <w:t xml:space="preserve">  </w:t>
      </w:r>
    </w:p>
    <w:p w14:paraId="36C22529" w14:textId="1640C08F" w:rsidR="003A6E50" w:rsidRPr="001178EC" w:rsidRDefault="003E08A6" w:rsidP="0012009A">
      <w:pPr>
        <w:spacing w:after="200"/>
        <w:jc w:val="both"/>
        <w:rPr>
          <w:sz w:val="22"/>
          <w:szCs w:val="22"/>
        </w:rPr>
      </w:pPr>
      <w:r w:rsidRPr="001178EC">
        <w:rPr>
          <w:sz w:val="22"/>
          <w:szCs w:val="22"/>
        </w:rPr>
        <w:t xml:space="preserve">When presented with a pop-up </w:t>
      </w:r>
      <w:r w:rsidR="0085550D">
        <w:rPr>
          <w:sz w:val="22"/>
          <w:szCs w:val="22"/>
        </w:rPr>
        <w:t>message</w:t>
      </w:r>
      <w:r w:rsidR="0085550D" w:rsidRPr="001178EC">
        <w:rPr>
          <w:sz w:val="22"/>
          <w:szCs w:val="22"/>
        </w:rPr>
        <w:t xml:space="preserve"> </w:t>
      </w:r>
      <w:r w:rsidRPr="001178EC">
        <w:rPr>
          <w:sz w:val="22"/>
          <w:szCs w:val="22"/>
        </w:rPr>
        <w:t xml:space="preserve">(detailing the length of time spent playing, amount of money spent and won during their current session of play), around half of </w:t>
      </w:r>
      <w:r w:rsidR="0085550D">
        <w:rPr>
          <w:sz w:val="22"/>
          <w:szCs w:val="22"/>
        </w:rPr>
        <w:t xml:space="preserve">the </w:t>
      </w:r>
      <w:r w:rsidR="00AE1A47">
        <w:rPr>
          <w:sz w:val="22"/>
          <w:szCs w:val="22"/>
        </w:rPr>
        <w:t>gambler</w:t>
      </w:r>
      <w:r w:rsidR="00354497">
        <w:rPr>
          <w:sz w:val="22"/>
          <w:szCs w:val="22"/>
        </w:rPr>
        <w:t xml:space="preserve">s either pressed the </w:t>
      </w:r>
      <w:r w:rsidR="00354497">
        <w:rPr>
          <w:sz w:val="22"/>
          <w:szCs w:val="22"/>
        </w:rPr>
        <w:lastRenderedPageBreak/>
        <w:t>‘</w:t>
      </w:r>
      <w:r w:rsidRPr="001178EC">
        <w:rPr>
          <w:sz w:val="22"/>
          <w:szCs w:val="22"/>
        </w:rPr>
        <w:t>yes, continue</w:t>
      </w:r>
      <w:r w:rsidR="00354497">
        <w:rPr>
          <w:sz w:val="22"/>
          <w:szCs w:val="22"/>
        </w:rPr>
        <w:t>’</w:t>
      </w:r>
      <w:r w:rsidRPr="001178EC">
        <w:rPr>
          <w:sz w:val="22"/>
          <w:szCs w:val="22"/>
        </w:rPr>
        <w:t xml:space="preserve"> gambling option or waited for the pop-up </w:t>
      </w:r>
      <w:r w:rsidR="0085550D">
        <w:rPr>
          <w:sz w:val="22"/>
          <w:szCs w:val="22"/>
        </w:rPr>
        <w:t xml:space="preserve">message </w:t>
      </w:r>
      <w:r w:rsidRPr="001178EC">
        <w:rPr>
          <w:sz w:val="22"/>
          <w:szCs w:val="22"/>
        </w:rPr>
        <w:t>to disappear of its own accord before continuing to play on at the same rate as they had been immediately prior (speed, number of lines, credits bet per line).</w:t>
      </w:r>
      <w:r w:rsidR="00251337">
        <w:rPr>
          <w:sz w:val="22"/>
          <w:szCs w:val="22"/>
        </w:rPr>
        <w:t xml:space="preserve">  Behaviour observed following pop-up</w:t>
      </w:r>
      <w:r w:rsidR="0085550D">
        <w:rPr>
          <w:sz w:val="22"/>
          <w:szCs w:val="22"/>
        </w:rPr>
        <w:t xml:space="preserve"> message</w:t>
      </w:r>
      <w:r w:rsidR="00251337">
        <w:rPr>
          <w:sz w:val="22"/>
          <w:szCs w:val="22"/>
        </w:rPr>
        <w:t>s in each of the settings is listed in</w:t>
      </w:r>
      <w:r w:rsidR="00354497">
        <w:rPr>
          <w:sz w:val="22"/>
          <w:szCs w:val="22"/>
        </w:rPr>
        <w:t xml:space="preserve"> </w:t>
      </w:r>
      <w:r w:rsidR="00354497">
        <w:rPr>
          <w:sz w:val="22"/>
          <w:szCs w:val="22"/>
        </w:rPr>
        <w:fldChar w:fldCharType="begin"/>
      </w:r>
      <w:r w:rsidR="00354497">
        <w:rPr>
          <w:sz w:val="22"/>
          <w:szCs w:val="22"/>
        </w:rPr>
        <w:instrText xml:space="preserve"> REF _Ref391041481 \h </w:instrText>
      </w:r>
      <w:r w:rsidR="00354497">
        <w:rPr>
          <w:sz w:val="22"/>
          <w:szCs w:val="22"/>
        </w:rPr>
      </w:r>
      <w:r w:rsidR="00354497">
        <w:rPr>
          <w:sz w:val="22"/>
          <w:szCs w:val="22"/>
        </w:rPr>
        <w:fldChar w:fldCharType="separate"/>
      </w:r>
      <w:r w:rsidR="00427C8E" w:rsidRPr="00354497">
        <w:rPr>
          <w:sz w:val="22"/>
          <w:szCs w:val="22"/>
        </w:rPr>
        <w:t xml:space="preserve">Table </w:t>
      </w:r>
      <w:r w:rsidR="00427C8E">
        <w:rPr>
          <w:noProof/>
          <w:sz w:val="22"/>
          <w:szCs w:val="22"/>
        </w:rPr>
        <w:t>6</w:t>
      </w:r>
      <w:r w:rsidR="00354497">
        <w:rPr>
          <w:sz w:val="22"/>
          <w:szCs w:val="22"/>
        </w:rPr>
        <w:fldChar w:fldCharType="end"/>
      </w:r>
      <w:r w:rsidR="00251337">
        <w:rPr>
          <w:sz w:val="22"/>
          <w:szCs w:val="22"/>
        </w:rPr>
        <w:t>.</w:t>
      </w:r>
      <w:r w:rsidR="003A6E50" w:rsidRPr="003A6E50">
        <w:rPr>
          <w:sz w:val="22"/>
          <w:szCs w:val="22"/>
        </w:rPr>
        <w:t xml:space="preserve"> </w:t>
      </w:r>
      <w:r w:rsidR="003A6E50">
        <w:rPr>
          <w:sz w:val="22"/>
          <w:szCs w:val="22"/>
        </w:rPr>
        <w:t xml:space="preserve"> </w:t>
      </w:r>
      <w:r w:rsidR="003A6E50" w:rsidRPr="001178EC">
        <w:rPr>
          <w:sz w:val="22"/>
          <w:szCs w:val="22"/>
        </w:rPr>
        <w:t xml:space="preserve">The remaining </w:t>
      </w:r>
      <w:r w:rsidR="003A6E50">
        <w:rPr>
          <w:sz w:val="22"/>
          <w:szCs w:val="22"/>
        </w:rPr>
        <w:t>gamblers</w:t>
      </w:r>
      <w:r w:rsidR="003A6E50" w:rsidRPr="001178EC">
        <w:rPr>
          <w:sz w:val="22"/>
          <w:szCs w:val="22"/>
        </w:rPr>
        <w:t xml:space="preserve"> </w:t>
      </w:r>
      <w:r w:rsidR="003A6E50">
        <w:rPr>
          <w:sz w:val="22"/>
          <w:szCs w:val="22"/>
        </w:rPr>
        <w:t xml:space="preserve">for whom there was a change in behaviour following a pop-up </w:t>
      </w:r>
      <w:r w:rsidR="0085550D">
        <w:rPr>
          <w:sz w:val="22"/>
          <w:szCs w:val="22"/>
        </w:rPr>
        <w:t xml:space="preserve">message </w:t>
      </w:r>
      <w:r w:rsidR="003A6E50" w:rsidRPr="001178EC">
        <w:rPr>
          <w:sz w:val="22"/>
          <w:szCs w:val="22"/>
        </w:rPr>
        <w:t xml:space="preserve">were observed to increase the number of credits bet per line, cash out, change machines or games, insert more money into the machine, adjust their speed of play or access PIDs. </w:t>
      </w:r>
    </w:p>
    <w:p w14:paraId="302610A5" w14:textId="2C9A6952" w:rsidR="00822785" w:rsidRPr="00354497" w:rsidRDefault="003E08A6" w:rsidP="00354497">
      <w:pPr>
        <w:pStyle w:val="Caption"/>
        <w:rPr>
          <w:sz w:val="22"/>
          <w:szCs w:val="22"/>
        </w:rPr>
      </w:pPr>
      <w:r w:rsidRPr="00354497">
        <w:rPr>
          <w:sz w:val="22"/>
          <w:szCs w:val="22"/>
        </w:rPr>
        <w:t xml:space="preserve"> </w:t>
      </w:r>
      <w:bookmarkStart w:id="237" w:name="_Ref391041481"/>
      <w:bookmarkStart w:id="238" w:name="_Toc394297814"/>
      <w:r w:rsidR="00354497" w:rsidRPr="00354497">
        <w:rPr>
          <w:sz w:val="22"/>
          <w:szCs w:val="22"/>
        </w:rPr>
        <w:t xml:space="preserve">Table </w:t>
      </w:r>
      <w:r w:rsidR="00354497" w:rsidRPr="00354497">
        <w:rPr>
          <w:sz w:val="22"/>
          <w:szCs w:val="22"/>
        </w:rPr>
        <w:fldChar w:fldCharType="begin"/>
      </w:r>
      <w:r w:rsidR="00354497" w:rsidRPr="00354497">
        <w:rPr>
          <w:sz w:val="22"/>
          <w:szCs w:val="22"/>
        </w:rPr>
        <w:instrText xml:space="preserve"> SEQ Table \* ARABIC </w:instrText>
      </w:r>
      <w:r w:rsidR="00354497" w:rsidRPr="00354497">
        <w:rPr>
          <w:sz w:val="22"/>
          <w:szCs w:val="22"/>
        </w:rPr>
        <w:fldChar w:fldCharType="separate"/>
      </w:r>
      <w:r w:rsidR="00427C8E">
        <w:rPr>
          <w:noProof/>
          <w:sz w:val="22"/>
          <w:szCs w:val="22"/>
        </w:rPr>
        <w:t>6</w:t>
      </w:r>
      <w:r w:rsidR="00354497" w:rsidRPr="00354497">
        <w:rPr>
          <w:sz w:val="22"/>
          <w:szCs w:val="22"/>
        </w:rPr>
        <w:fldChar w:fldCharType="end"/>
      </w:r>
      <w:bookmarkEnd w:id="237"/>
      <w:r w:rsidR="00354497" w:rsidRPr="00354497">
        <w:rPr>
          <w:sz w:val="22"/>
          <w:szCs w:val="22"/>
        </w:rPr>
        <w:t>.</w:t>
      </w:r>
      <w:r w:rsidR="00822785" w:rsidRPr="00354497">
        <w:rPr>
          <w:sz w:val="22"/>
          <w:szCs w:val="22"/>
          <w:lang w:val="en-US"/>
        </w:rPr>
        <w:t xml:space="preserve"> Behaviour observed following pop-ups </w:t>
      </w:r>
      <w:r w:rsidR="00354497" w:rsidRPr="00354497">
        <w:rPr>
          <w:sz w:val="22"/>
          <w:szCs w:val="22"/>
          <w:lang w:val="en-US"/>
        </w:rPr>
        <w:t>messages by setting</w:t>
      </w:r>
      <w:bookmarkEnd w:id="238"/>
    </w:p>
    <w:tbl>
      <w:tblPr>
        <w:tblStyle w:val="TableGrid"/>
        <w:tblW w:w="9072" w:type="dxa"/>
        <w:tblInd w:w="108" w:type="dxa"/>
        <w:tblLook w:val="04A0" w:firstRow="1" w:lastRow="0" w:firstColumn="1" w:lastColumn="0" w:noHBand="0" w:noVBand="1"/>
      </w:tblPr>
      <w:tblGrid>
        <w:gridCol w:w="5670"/>
        <w:gridCol w:w="1560"/>
        <w:gridCol w:w="1842"/>
      </w:tblGrid>
      <w:tr w:rsidR="003E08A6" w:rsidRPr="00354497" w14:paraId="67F16997" w14:textId="77777777" w:rsidTr="00354497">
        <w:trPr>
          <w:trHeight w:val="300"/>
        </w:trPr>
        <w:tc>
          <w:tcPr>
            <w:tcW w:w="5670" w:type="dxa"/>
            <w:tcBorders>
              <w:left w:val="nil"/>
              <w:bottom w:val="single" w:sz="4" w:space="0" w:color="auto"/>
              <w:right w:val="nil"/>
            </w:tcBorders>
            <w:noWrap/>
            <w:hideMark/>
          </w:tcPr>
          <w:p w14:paraId="3F5961D5" w14:textId="11D7F8F5" w:rsidR="003E08A6" w:rsidRPr="00354497" w:rsidRDefault="00354497" w:rsidP="00354497">
            <w:pPr>
              <w:spacing w:before="20" w:after="60"/>
              <w:rPr>
                <w:color w:val="000000"/>
                <w:sz w:val="20"/>
                <w:szCs w:val="22"/>
                <w:lang w:eastAsia="en-NZ"/>
              </w:rPr>
            </w:pPr>
            <w:r>
              <w:rPr>
                <w:b/>
                <w:sz w:val="20"/>
                <w:szCs w:val="22"/>
              </w:rPr>
              <w:t>Behaviour</w:t>
            </w:r>
          </w:p>
        </w:tc>
        <w:tc>
          <w:tcPr>
            <w:tcW w:w="1560" w:type="dxa"/>
            <w:tcBorders>
              <w:left w:val="nil"/>
              <w:bottom w:val="single" w:sz="4" w:space="0" w:color="auto"/>
              <w:right w:val="nil"/>
            </w:tcBorders>
            <w:noWrap/>
            <w:hideMark/>
          </w:tcPr>
          <w:p w14:paraId="38BFCBC0" w14:textId="21D26922" w:rsidR="003E08A6" w:rsidRPr="00354497" w:rsidRDefault="003E08A6" w:rsidP="00354497">
            <w:pPr>
              <w:spacing w:before="20" w:after="60"/>
              <w:jc w:val="center"/>
              <w:rPr>
                <w:b/>
                <w:color w:val="000000"/>
                <w:sz w:val="20"/>
                <w:szCs w:val="22"/>
                <w:lang w:eastAsia="en-NZ"/>
              </w:rPr>
            </w:pPr>
            <w:r w:rsidRPr="00354497">
              <w:rPr>
                <w:b/>
                <w:color w:val="000000"/>
                <w:sz w:val="20"/>
                <w:szCs w:val="22"/>
                <w:lang w:eastAsia="en-NZ"/>
              </w:rPr>
              <w:t xml:space="preserve">Pub </w:t>
            </w:r>
            <w:r w:rsidR="00354497">
              <w:rPr>
                <w:b/>
                <w:color w:val="000000"/>
                <w:sz w:val="20"/>
                <w:szCs w:val="22"/>
                <w:lang w:eastAsia="en-NZ"/>
              </w:rPr>
              <w:t>instances</w:t>
            </w:r>
          </w:p>
        </w:tc>
        <w:tc>
          <w:tcPr>
            <w:tcW w:w="1842" w:type="dxa"/>
            <w:tcBorders>
              <w:left w:val="nil"/>
              <w:bottom w:val="single" w:sz="4" w:space="0" w:color="auto"/>
              <w:right w:val="nil"/>
            </w:tcBorders>
            <w:noWrap/>
            <w:hideMark/>
          </w:tcPr>
          <w:p w14:paraId="401E5D63" w14:textId="57857FA8" w:rsidR="003E08A6" w:rsidRPr="00354497" w:rsidRDefault="003E08A6" w:rsidP="00354497">
            <w:pPr>
              <w:spacing w:before="20" w:after="60"/>
              <w:jc w:val="center"/>
              <w:rPr>
                <w:b/>
                <w:color w:val="000000"/>
                <w:sz w:val="20"/>
                <w:szCs w:val="22"/>
                <w:lang w:eastAsia="en-NZ"/>
              </w:rPr>
            </w:pPr>
            <w:r w:rsidRPr="00354497">
              <w:rPr>
                <w:b/>
                <w:color w:val="000000"/>
                <w:sz w:val="20"/>
                <w:szCs w:val="22"/>
                <w:lang w:eastAsia="en-NZ"/>
              </w:rPr>
              <w:t xml:space="preserve">Casino </w:t>
            </w:r>
            <w:r w:rsidR="00354497">
              <w:rPr>
                <w:b/>
                <w:color w:val="000000"/>
                <w:sz w:val="20"/>
                <w:szCs w:val="22"/>
                <w:lang w:eastAsia="en-NZ"/>
              </w:rPr>
              <w:t>instances</w:t>
            </w:r>
          </w:p>
        </w:tc>
      </w:tr>
      <w:tr w:rsidR="003E08A6" w:rsidRPr="00354497" w14:paraId="3348090C" w14:textId="77777777" w:rsidTr="00354497">
        <w:trPr>
          <w:trHeight w:val="255"/>
        </w:trPr>
        <w:tc>
          <w:tcPr>
            <w:tcW w:w="5670" w:type="dxa"/>
            <w:tcBorders>
              <w:left w:val="nil"/>
              <w:bottom w:val="nil"/>
              <w:right w:val="nil"/>
            </w:tcBorders>
            <w:noWrap/>
            <w:hideMark/>
          </w:tcPr>
          <w:p w14:paraId="336CC2C3" w14:textId="77777777" w:rsidR="003E08A6" w:rsidRPr="00354497" w:rsidRDefault="003E08A6" w:rsidP="00354497">
            <w:pPr>
              <w:spacing w:before="20" w:after="60"/>
              <w:rPr>
                <w:color w:val="000000"/>
                <w:sz w:val="20"/>
                <w:szCs w:val="22"/>
                <w:lang w:eastAsia="en-NZ"/>
              </w:rPr>
            </w:pPr>
            <w:r w:rsidRPr="00354497">
              <w:rPr>
                <w:color w:val="000000"/>
                <w:sz w:val="20"/>
                <w:szCs w:val="22"/>
                <w:lang w:eastAsia="en-NZ"/>
              </w:rPr>
              <w:t>Continues playing at same rate (credits/lines bet)</w:t>
            </w:r>
          </w:p>
        </w:tc>
        <w:tc>
          <w:tcPr>
            <w:tcW w:w="1560" w:type="dxa"/>
            <w:tcBorders>
              <w:left w:val="nil"/>
              <w:bottom w:val="nil"/>
              <w:right w:val="nil"/>
            </w:tcBorders>
            <w:noWrap/>
            <w:hideMark/>
          </w:tcPr>
          <w:p w14:paraId="6E7884CF"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9 (50%)</w:t>
            </w:r>
          </w:p>
        </w:tc>
        <w:tc>
          <w:tcPr>
            <w:tcW w:w="1842" w:type="dxa"/>
            <w:tcBorders>
              <w:left w:val="nil"/>
              <w:bottom w:val="nil"/>
              <w:right w:val="nil"/>
            </w:tcBorders>
            <w:noWrap/>
            <w:hideMark/>
          </w:tcPr>
          <w:p w14:paraId="208BEE77"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12 (54%)</w:t>
            </w:r>
          </w:p>
        </w:tc>
      </w:tr>
      <w:tr w:rsidR="003E08A6" w:rsidRPr="00354497" w14:paraId="316D0C43" w14:textId="77777777" w:rsidTr="00354497">
        <w:trPr>
          <w:trHeight w:val="255"/>
        </w:trPr>
        <w:tc>
          <w:tcPr>
            <w:tcW w:w="5670" w:type="dxa"/>
            <w:tcBorders>
              <w:top w:val="nil"/>
              <w:left w:val="nil"/>
              <w:bottom w:val="nil"/>
              <w:right w:val="nil"/>
            </w:tcBorders>
            <w:noWrap/>
            <w:hideMark/>
          </w:tcPr>
          <w:p w14:paraId="6D8FE594" w14:textId="77777777" w:rsidR="003E08A6" w:rsidRPr="00354497" w:rsidRDefault="003E08A6" w:rsidP="00354497">
            <w:pPr>
              <w:spacing w:before="20" w:after="60"/>
              <w:rPr>
                <w:color w:val="000000"/>
                <w:sz w:val="20"/>
                <w:szCs w:val="22"/>
                <w:lang w:eastAsia="en-NZ"/>
              </w:rPr>
            </w:pPr>
            <w:r w:rsidRPr="00354497">
              <w:rPr>
                <w:color w:val="000000"/>
                <w:sz w:val="20"/>
                <w:szCs w:val="22"/>
                <w:lang w:eastAsia="en-NZ"/>
              </w:rPr>
              <w:t>Increases credits bet</w:t>
            </w:r>
          </w:p>
        </w:tc>
        <w:tc>
          <w:tcPr>
            <w:tcW w:w="1560" w:type="dxa"/>
            <w:tcBorders>
              <w:top w:val="nil"/>
              <w:left w:val="nil"/>
              <w:bottom w:val="nil"/>
              <w:right w:val="nil"/>
            </w:tcBorders>
            <w:noWrap/>
            <w:hideMark/>
          </w:tcPr>
          <w:p w14:paraId="44673EE6"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3</w:t>
            </w:r>
          </w:p>
        </w:tc>
        <w:tc>
          <w:tcPr>
            <w:tcW w:w="1842" w:type="dxa"/>
            <w:tcBorders>
              <w:top w:val="nil"/>
              <w:left w:val="nil"/>
              <w:bottom w:val="nil"/>
              <w:right w:val="nil"/>
            </w:tcBorders>
            <w:noWrap/>
            <w:hideMark/>
          </w:tcPr>
          <w:p w14:paraId="47E4D931"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 xml:space="preserve">2 </w:t>
            </w:r>
          </w:p>
        </w:tc>
      </w:tr>
      <w:tr w:rsidR="003E08A6" w:rsidRPr="00354497" w14:paraId="4FA1CF43" w14:textId="77777777" w:rsidTr="00354497">
        <w:trPr>
          <w:trHeight w:val="255"/>
        </w:trPr>
        <w:tc>
          <w:tcPr>
            <w:tcW w:w="5670" w:type="dxa"/>
            <w:tcBorders>
              <w:top w:val="nil"/>
              <w:left w:val="nil"/>
              <w:bottom w:val="nil"/>
              <w:right w:val="nil"/>
            </w:tcBorders>
            <w:noWrap/>
            <w:hideMark/>
          </w:tcPr>
          <w:p w14:paraId="3F7C298D" w14:textId="77777777" w:rsidR="003E08A6" w:rsidRPr="00354497" w:rsidRDefault="003E08A6" w:rsidP="00354497">
            <w:pPr>
              <w:spacing w:before="20" w:after="60"/>
              <w:rPr>
                <w:color w:val="000000"/>
                <w:sz w:val="20"/>
                <w:szCs w:val="22"/>
                <w:lang w:eastAsia="en-NZ"/>
              </w:rPr>
            </w:pPr>
            <w:r w:rsidRPr="00354497">
              <w:rPr>
                <w:color w:val="000000"/>
                <w:sz w:val="20"/>
                <w:szCs w:val="22"/>
                <w:lang w:eastAsia="en-NZ"/>
              </w:rPr>
              <w:t>Cashes out</w:t>
            </w:r>
          </w:p>
        </w:tc>
        <w:tc>
          <w:tcPr>
            <w:tcW w:w="1560" w:type="dxa"/>
            <w:tcBorders>
              <w:top w:val="nil"/>
              <w:left w:val="nil"/>
              <w:bottom w:val="nil"/>
              <w:right w:val="nil"/>
            </w:tcBorders>
            <w:noWrap/>
            <w:hideMark/>
          </w:tcPr>
          <w:p w14:paraId="1952DD71"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2</w:t>
            </w:r>
          </w:p>
        </w:tc>
        <w:tc>
          <w:tcPr>
            <w:tcW w:w="1842" w:type="dxa"/>
            <w:tcBorders>
              <w:top w:val="nil"/>
              <w:left w:val="nil"/>
              <w:bottom w:val="nil"/>
              <w:right w:val="nil"/>
            </w:tcBorders>
            <w:noWrap/>
            <w:hideMark/>
          </w:tcPr>
          <w:p w14:paraId="1B05FC03"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2</w:t>
            </w:r>
          </w:p>
        </w:tc>
      </w:tr>
      <w:tr w:rsidR="003E08A6" w:rsidRPr="00354497" w14:paraId="4F71A467" w14:textId="77777777" w:rsidTr="00354497">
        <w:trPr>
          <w:trHeight w:val="255"/>
        </w:trPr>
        <w:tc>
          <w:tcPr>
            <w:tcW w:w="5670" w:type="dxa"/>
            <w:tcBorders>
              <w:top w:val="nil"/>
              <w:left w:val="nil"/>
              <w:bottom w:val="nil"/>
              <w:right w:val="nil"/>
            </w:tcBorders>
            <w:noWrap/>
            <w:hideMark/>
          </w:tcPr>
          <w:p w14:paraId="0D9924D2" w14:textId="77777777" w:rsidR="003E08A6" w:rsidRPr="00354497" w:rsidRDefault="003E08A6" w:rsidP="00354497">
            <w:pPr>
              <w:spacing w:before="20" w:after="60"/>
              <w:rPr>
                <w:color w:val="000000"/>
                <w:sz w:val="20"/>
                <w:szCs w:val="22"/>
                <w:lang w:eastAsia="en-NZ"/>
              </w:rPr>
            </w:pPr>
            <w:r w:rsidRPr="00354497">
              <w:rPr>
                <w:color w:val="000000"/>
                <w:sz w:val="20"/>
                <w:szCs w:val="22"/>
                <w:lang w:eastAsia="en-NZ"/>
              </w:rPr>
              <w:t>Changes machines or games</w:t>
            </w:r>
          </w:p>
        </w:tc>
        <w:tc>
          <w:tcPr>
            <w:tcW w:w="1560" w:type="dxa"/>
            <w:tcBorders>
              <w:top w:val="nil"/>
              <w:left w:val="nil"/>
              <w:bottom w:val="nil"/>
              <w:right w:val="nil"/>
            </w:tcBorders>
            <w:noWrap/>
            <w:hideMark/>
          </w:tcPr>
          <w:p w14:paraId="472639D8"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2</w:t>
            </w:r>
          </w:p>
        </w:tc>
        <w:tc>
          <w:tcPr>
            <w:tcW w:w="1842" w:type="dxa"/>
            <w:tcBorders>
              <w:top w:val="nil"/>
              <w:left w:val="nil"/>
              <w:bottom w:val="nil"/>
              <w:right w:val="nil"/>
            </w:tcBorders>
            <w:noWrap/>
            <w:hideMark/>
          </w:tcPr>
          <w:p w14:paraId="2085FE18"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1</w:t>
            </w:r>
          </w:p>
        </w:tc>
      </w:tr>
      <w:tr w:rsidR="003E08A6" w:rsidRPr="00354497" w14:paraId="07CB3630" w14:textId="77777777" w:rsidTr="00354497">
        <w:trPr>
          <w:trHeight w:val="255"/>
        </w:trPr>
        <w:tc>
          <w:tcPr>
            <w:tcW w:w="5670" w:type="dxa"/>
            <w:tcBorders>
              <w:top w:val="nil"/>
              <w:left w:val="nil"/>
              <w:bottom w:val="nil"/>
              <w:right w:val="nil"/>
            </w:tcBorders>
            <w:noWrap/>
            <w:hideMark/>
          </w:tcPr>
          <w:p w14:paraId="55BCDA69" w14:textId="77777777" w:rsidR="003E08A6" w:rsidRPr="00354497" w:rsidRDefault="003E08A6" w:rsidP="00354497">
            <w:pPr>
              <w:spacing w:before="20" w:after="60"/>
              <w:rPr>
                <w:color w:val="000000"/>
                <w:sz w:val="20"/>
                <w:szCs w:val="22"/>
                <w:lang w:eastAsia="en-NZ"/>
              </w:rPr>
            </w:pPr>
            <w:r w:rsidRPr="00354497">
              <w:rPr>
                <w:color w:val="000000"/>
                <w:sz w:val="20"/>
                <w:szCs w:val="22"/>
                <w:lang w:eastAsia="en-NZ"/>
              </w:rPr>
              <w:t>Inserts money into machine</w:t>
            </w:r>
          </w:p>
        </w:tc>
        <w:tc>
          <w:tcPr>
            <w:tcW w:w="1560" w:type="dxa"/>
            <w:tcBorders>
              <w:top w:val="nil"/>
              <w:left w:val="nil"/>
              <w:bottom w:val="nil"/>
              <w:right w:val="nil"/>
            </w:tcBorders>
            <w:noWrap/>
            <w:hideMark/>
          </w:tcPr>
          <w:p w14:paraId="4913C390"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1</w:t>
            </w:r>
          </w:p>
        </w:tc>
        <w:tc>
          <w:tcPr>
            <w:tcW w:w="1842" w:type="dxa"/>
            <w:tcBorders>
              <w:top w:val="nil"/>
              <w:left w:val="nil"/>
              <w:bottom w:val="nil"/>
              <w:right w:val="nil"/>
            </w:tcBorders>
            <w:noWrap/>
            <w:hideMark/>
          </w:tcPr>
          <w:p w14:paraId="164247DA"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2</w:t>
            </w:r>
          </w:p>
        </w:tc>
      </w:tr>
      <w:tr w:rsidR="003E08A6" w:rsidRPr="00354497" w14:paraId="396206BE" w14:textId="77777777" w:rsidTr="00354497">
        <w:trPr>
          <w:trHeight w:val="255"/>
        </w:trPr>
        <w:tc>
          <w:tcPr>
            <w:tcW w:w="5670" w:type="dxa"/>
            <w:tcBorders>
              <w:top w:val="nil"/>
              <w:left w:val="nil"/>
              <w:bottom w:val="nil"/>
              <w:right w:val="nil"/>
            </w:tcBorders>
            <w:noWrap/>
            <w:hideMark/>
          </w:tcPr>
          <w:p w14:paraId="19EA8790" w14:textId="77777777" w:rsidR="003E08A6" w:rsidRPr="00354497" w:rsidRDefault="003E08A6" w:rsidP="00354497">
            <w:pPr>
              <w:spacing w:before="20" w:after="60"/>
              <w:rPr>
                <w:color w:val="000000"/>
                <w:sz w:val="20"/>
                <w:szCs w:val="22"/>
                <w:lang w:eastAsia="en-NZ"/>
              </w:rPr>
            </w:pPr>
            <w:r w:rsidRPr="00354497">
              <w:rPr>
                <w:color w:val="000000"/>
                <w:sz w:val="20"/>
                <w:szCs w:val="22"/>
                <w:lang w:eastAsia="en-NZ"/>
              </w:rPr>
              <w:t>Increases speed of play (spin button pushing)</w:t>
            </w:r>
          </w:p>
        </w:tc>
        <w:tc>
          <w:tcPr>
            <w:tcW w:w="1560" w:type="dxa"/>
            <w:tcBorders>
              <w:top w:val="nil"/>
              <w:left w:val="nil"/>
              <w:bottom w:val="nil"/>
              <w:right w:val="nil"/>
            </w:tcBorders>
            <w:noWrap/>
            <w:hideMark/>
          </w:tcPr>
          <w:p w14:paraId="555F54A9"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1</w:t>
            </w:r>
          </w:p>
        </w:tc>
        <w:tc>
          <w:tcPr>
            <w:tcW w:w="1842" w:type="dxa"/>
            <w:tcBorders>
              <w:top w:val="nil"/>
              <w:left w:val="nil"/>
              <w:bottom w:val="nil"/>
              <w:right w:val="nil"/>
            </w:tcBorders>
            <w:noWrap/>
            <w:hideMark/>
          </w:tcPr>
          <w:p w14:paraId="453FBDD2"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2</w:t>
            </w:r>
          </w:p>
        </w:tc>
      </w:tr>
      <w:tr w:rsidR="003E08A6" w:rsidRPr="00354497" w14:paraId="755F0D54" w14:textId="77777777" w:rsidTr="00354497">
        <w:trPr>
          <w:trHeight w:val="255"/>
        </w:trPr>
        <w:tc>
          <w:tcPr>
            <w:tcW w:w="5670" w:type="dxa"/>
            <w:tcBorders>
              <w:top w:val="nil"/>
              <w:left w:val="nil"/>
              <w:bottom w:val="nil"/>
              <w:right w:val="nil"/>
            </w:tcBorders>
            <w:noWrap/>
            <w:hideMark/>
          </w:tcPr>
          <w:p w14:paraId="00A97E9E" w14:textId="77777777" w:rsidR="003E08A6" w:rsidRPr="00354497" w:rsidRDefault="003E08A6" w:rsidP="00354497">
            <w:pPr>
              <w:spacing w:before="20" w:after="60"/>
              <w:rPr>
                <w:color w:val="000000"/>
                <w:sz w:val="20"/>
                <w:szCs w:val="22"/>
                <w:lang w:eastAsia="en-NZ"/>
              </w:rPr>
            </w:pPr>
            <w:r w:rsidRPr="00354497">
              <w:rPr>
                <w:color w:val="000000"/>
                <w:sz w:val="20"/>
                <w:szCs w:val="22"/>
                <w:lang w:eastAsia="en-NZ"/>
              </w:rPr>
              <w:t>Decreases speed of play (spin button pushing)</w:t>
            </w:r>
          </w:p>
        </w:tc>
        <w:tc>
          <w:tcPr>
            <w:tcW w:w="1560" w:type="dxa"/>
            <w:tcBorders>
              <w:top w:val="nil"/>
              <w:left w:val="nil"/>
              <w:bottom w:val="nil"/>
              <w:right w:val="nil"/>
            </w:tcBorders>
            <w:noWrap/>
            <w:hideMark/>
          </w:tcPr>
          <w:p w14:paraId="016B33D7"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0</w:t>
            </w:r>
          </w:p>
        </w:tc>
        <w:tc>
          <w:tcPr>
            <w:tcW w:w="1842" w:type="dxa"/>
            <w:tcBorders>
              <w:top w:val="nil"/>
              <w:left w:val="nil"/>
              <w:bottom w:val="nil"/>
              <w:right w:val="nil"/>
            </w:tcBorders>
            <w:noWrap/>
            <w:hideMark/>
          </w:tcPr>
          <w:p w14:paraId="08B07AAE"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2</w:t>
            </w:r>
          </w:p>
        </w:tc>
      </w:tr>
      <w:tr w:rsidR="003E08A6" w:rsidRPr="00354497" w14:paraId="7419CA69" w14:textId="77777777" w:rsidTr="00354497">
        <w:trPr>
          <w:trHeight w:val="255"/>
        </w:trPr>
        <w:tc>
          <w:tcPr>
            <w:tcW w:w="5670" w:type="dxa"/>
            <w:tcBorders>
              <w:top w:val="nil"/>
              <w:left w:val="nil"/>
              <w:right w:val="nil"/>
            </w:tcBorders>
            <w:noWrap/>
          </w:tcPr>
          <w:p w14:paraId="5A8F5635" w14:textId="77777777" w:rsidR="003E08A6" w:rsidRPr="00354497" w:rsidRDefault="003E08A6" w:rsidP="00354497">
            <w:pPr>
              <w:spacing w:before="20" w:after="60"/>
              <w:rPr>
                <w:color w:val="000000"/>
                <w:sz w:val="20"/>
                <w:szCs w:val="22"/>
                <w:lang w:eastAsia="en-NZ"/>
              </w:rPr>
            </w:pPr>
            <w:r w:rsidRPr="00354497">
              <w:rPr>
                <w:color w:val="000000"/>
                <w:sz w:val="20"/>
                <w:szCs w:val="22"/>
                <w:lang w:eastAsia="en-NZ"/>
              </w:rPr>
              <w:t xml:space="preserve">Accesses </w:t>
            </w:r>
            <w:r w:rsidR="0085550D" w:rsidRPr="00354497">
              <w:rPr>
                <w:color w:val="000000"/>
                <w:sz w:val="20"/>
                <w:szCs w:val="22"/>
                <w:lang w:eastAsia="en-NZ"/>
              </w:rPr>
              <w:t xml:space="preserve">Player </w:t>
            </w:r>
            <w:r w:rsidRPr="00354497">
              <w:rPr>
                <w:color w:val="000000"/>
                <w:sz w:val="20"/>
                <w:szCs w:val="22"/>
                <w:lang w:eastAsia="en-NZ"/>
              </w:rPr>
              <w:t xml:space="preserve">Information Display (PID) screen </w:t>
            </w:r>
          </w:p>
        </w:tc>
        <w:tc>
          <w:tcPr>
            <w:tcW w:w="1560" w:type="dxa"/>
            <w:tcBorders>
              <w:top w:val="nil"/>
              <w:left w:val="nil"/>
              <w:right w:val="nil"/>
            </w:tcBorders>
            <w:noWrap/>
          </w:tcPr>
          <w:p w14:paraId="47EB1861"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0</w:t>
            </w:r>
          </w:p>
        </w:tc>
        <w:tc>
          <w:tcPr>
            <w:tcW w:w="1842" w:type="dxa"/>
            <w:tcBorders>
              <w:top w:val="nil"/>
              <w:left w:val="nil"/>
              <w:right w:val="nil"/>
            </w:tcBorders>
            <w:noWrap/>
          </w:tcPr>
          <w:p w14:paraId="21131503" w14:textId="77777777" w:rsidR="003E08A6" w:rsidRPr="00354497" w:rsidRDefault="003E08A6" w:rsidP="00354497">
            <w:pPr>
              <w:spacing w:before="20" w:after="60"/>
              <w:jc w:val="center"/>
              <w:rPr>
                <w:color w:val="000000"/>
                <w:sz w:val="20"/>
                <w:szCs w:val="22"/>
                <w:lang w:eastAsia="en-NZ"/>
              </w:rPr>
            </w:pPr>
            <w:r w:rsidRPr="00354497">
              <w:rPr>
                <w:color w:val="000000"/>
                <w:sz w:val="20"/>
                <w:szCs w:val="22"/>
                <w:lang w:eastAsia="en-NZ"/>
              </w:rPr>
              <w:t>1</w:t>
            </w:r>
          </w:p>
        </w:tc>
      </w:tr>
    </w:tbl>
    <w:p w14:paraId="4090C602" w14:textId="77777777" w:rsidR="006E5825" w:rsidRDefault="006E5825" w:rsidP="006E5825">
      <w:pPr>
        <w:jc w:val="both"/>
        <w:rPr>
          <w:sz w:val="22"/>
          <w:szCs w:val="22"/>
        </w:rPr>
      </w:pPr>
    </w:p>
    <w:p w14:paraId="1F0B0292" w14:textId="17D98756" w:rsidR="003E08A6" w:rsidRPr="001178EC" w:rsidRDefault="0036377D" w:rsidP="0012009A">
      <w:pPr>
        <w:spacing w:after="200"/>
        <w:jc w:val="both"/>
        <w:rPr>
          <w:sz w:val="22"/>
          <w:szCs w:val="22"/>
        </w:rPr>
      </w:pPr>
      <w:r>
        <w:rPr>
          <w:sz w:val="22"/>
          <w:szCs w:val="22"/>
        </w:rPr>
        <w:t>Of the</w:t>
      </w:r>
      <w:r w:rsidR="003E08A6" w:rsidRPr="0036377D">
        <w:rPr>
          <w:sz w:val="22"/>
          <w:szCs w:val="22"/>
        </w:rPr>
        <w:t xml:space="preserve"> gamblers </w:t>
      </w:r>
      <w:r>
        <w:rPr>
          <w:sz w:val="22"/>
          <w:szCs w:val="22"/>
        </w:rPr>
        <w:t xml:space="preserve">who </w:t>
      </w:r>
      <w:r w:rsidR="003E08A6" w:rsidRPr="0036377D">
        <w:rPr>
          <w:sz w:val="22"/>
          <w:szCs w:val="22"/>
        </w:rPr>
        <w:t>increased the number of credits they were betting after receiving a pop-up message</w:t>
      </w:r>
      <w:r>
        <w:rPr>
          <w:sz w:val="22"/>
          <w:szCs w:val="22"/>
        </w:rPr>
        <w:t>,</w:t>
      </w:r>
      <w:r w:rsidR="003E08A6" w:rsidRPr="0036377D">
        <w:rPr>
          <w:sz w:val="22"/>
          <w:szCs w:val="22"/>
        </w:rPr>
        <w:t xml:space="preserve"> this was seen </w:t>
      </w:r>
      <w:r w:rsidR="000970BD" w:rsidRPr="0036377D">
        <w:rPr>
          <w:sz w:val="22"/>
          <w:szCs w:val="22"/>
        </w:rPr>
        <w:t>with</w:t>
      </w:r>
      <w:r w:rsidR="003E08A6" w:rsidRPr="0036377D">
        <w:rPr>
          <w:sz w:val="22"/>
          <w:szCs w:val="22"/>
        </w:rPr>
        <w:t xml:space="preserve"> </w:t>
      </w:r>
      <w:r w:rsidRPr="0036377D">
        <w:rPr>
          <w:sz w:val="22"/>
          <w:szCs w:val="22"/>
        </w:rPr>
        <w:t xml:space="preserve">general </w:t>
      </w:r>
      <w:r w:rsidR="003E08A6" w:rsidRPr="0036377D">
        <w:rPr>
          <w:sz w:val="22"/>
          <w:szCs w:val="22"/>
        </w:rPr>
        <w:t xml:space="preserve">frequent bet increases </w:t>
      </w:r>
      <w:r w:rsidRPr="0036377D">
        <w:rPr>
          <w:sz w:val="22"/>
          <w:szCs w:val="22"/>
        </w:rPr>
        <w:t>(not obviously related to any event on the machine)</w:t>
      </w:r>
      <w:r>
        <w:rPr>
          <w:sz w:val="22"/>
          <w:szCs w:val="22"/>
        </w:rPr>
        <w:t xml:space="preserve"> f</w:t>
      </w:r>
      <w:r w:rsidR="003E08A6" w:rsidRPr="0036377D">
        <w:rPr>
          <w:sz w:val="22"/>
          <w:szCs w:val="22"/>
        </w:rPr>
        <w:t xml:space="preserve">or two </w:t>
      </w:r>
      <w:r w:rsidR="00AE1A47" w:rsidRPr="0036377D">
        <w:rPr>
          <w:sz w:val="22"/>
          <w:szCs w:val="22"/>
        </w:rPr>
        <w:t>gambler</w:t>
      </w:r>
      <w:r w:rsidR="003E08A6" w:rsidRPr="0036377D">
        <w:rPr>
          <w:sz w:val="22"/>
          <w:szCs w:val="22"/>
        </w:rPr>
        <w:t>s.</w:t>
      </w:r>
      <w:r w:rsidR="003E08A6" w:rsidRPr="001178EC">
        <w:rPr>
          <w:sz w:val="22"/>
          <w:szCs w:val="22"/>
        </w:rPr>
        <w:t xml:space="preserve">  </w:t>
      </w:r>
      <w:r>
        <w:rPr>
          <w:sz w:val="22"/>
          <w:szCs w:val="22"/>
        </w:rPr>
        <w:t>One</w:t>
      </w:r>
      <w:r w:rsidR="003E08A6" w:rsidRPr="001178EC">
        <w:rPr>
          <w:sz w:val="22"/>
          <w:szCs w:val="22"/>
        </w:rPr>
        <w:t xml:space="preserve"> </w:t>
      </w:r>
      <w:r w:rsidR="003E08A6">
        <w:rPr>
          <w:sz w:val="22"/>
          <w:szCs w:val="22"/>
        </w:rPr>
        <w:t>gambl</w:t>
      </w:r>
      <w:r w:rsidR="000970BD">
        <w:rPr>
          <w:sz w:val="22"/>
          <w:szCs w:val="22"/>
        </w:rPr>
        <w:t>er</w:t>
      </w:r>
      <w:r w:rsidR="003E08A6" w:rsidRPr="001178EC">
        <w:rPr>
          <w:sz w:val="22"/>
          <w:szCs w:val="22"/>
        </w:rPr>
        <w:t xml:space="preserve"> was observed checking PIDs information immediately after the pop-up </w:t>
      </w:r>
      <w:r w:rsidR="0085550D">
        <w:rPr>
          <w:sz w:val="22"/>
          <w:szCs w:val="22"/>
        </w:rPr>
        <w:t xml:space="preserve">message </w:t>
      </w:r>
      <w:r w:rsidR="003E08A6" w:rsidRPr="001178EC">
        <w:rPr>
          <w:sz w:val="22"/>
          <w:szCs w:val="22"/>
        </w:rPr>
        <w:t xml:space="preserve">disappeared.  For another two </w:t>
      </w:r>
      <w:r w:rsidR="00AE1A47">
        <w:rPr>
          <w:sz w:val="22"/>
          <w:szCs w:val="22"/>
        </w:rPr>
        <w:t>gambler</w:t>
      </w:r>
      <w:r w:rsidR="003E08A6" w:rsidRPr="001178EC">
        <w:rPr>
          <w:sz w:val="22"/>
          <w:szCs w:val="22"/>
        </w:rPr>
        <w:t>s</w:t>
      </w:r>
      <w:r>
        <w:rPr>
          <w:sz w:val="22"/>
          <w:szCs w:val="22"/>
        </w:rPr>
        <w:t>,</w:t>
      </w:r>
      <w:r w:rsidR="003E08A6" w:rsidRPr="001178EC">
        <w:rPr>
          <w:sz w:val="22"/>
          <w:szCs w:val="22"/>
        </w:rPr>
        <w:t xml:space="preserve"> increasing credits bet following a pop-up </w:t>
      </w:r>
      <w:r w:rsidR="0085550D">
        <w:rPr>
          <w:sz w:val="22"/>
          <w:szCs w:val="22"/>
        </w:rPr>
        <w:t xml:space="preserve">message </w:t>
      </w:r>
      <w:r w:rsidR="003E08A6" w:rsidRPr="001178EC">
        <w:rPr>
          <w:sz w:val="22"/>
          <w:szCs w:val="22"/>
        </w:rPr>
        <w:t xml:space="preserve">was </w:t>
      </w:r>
      <w:r w:rsidR="0085550D">
        <w:rPr>
          <w:sz w:val="22"/>
          <w:szCs w:val="22"/>
        </w:rPr>
        <w:t>observed</w:t>
      </w:r>
      <w:r w:rsidR="0085550D" w:rsidRPr="001178EC">
        <w:rPr>
          <w:sz w:val="22"/>
          <w:szCs w:val="22"/>
        </w:rPr>
        <w:t xml:space="preserve"> </w:t>
      </w:r>
      <w:r w:rsidR="003E08A6" w:rsidRPr="001178EC">
        <w:rPr>
          <w:sz w:val="22"/>
          <w:szCs w:val="22"/>
        </w:rPr>
        <w:t>with some agitation (slapping E</w:t>
      </w:r>
      <w:r>
        <w:rPr>
          <w:sz w:val="22"/>
          <w:szCs w:val="22"/>
        </w:rPr>
        <w:t xml:space="preserve">GM buttons, appearing unsettled and/or </w:t>
      </w:r>
      <w:r w:rsidR="003E08A6" w:rsidRPr="001178EC">
        <w:rPr>
          <w:sz w:val="22"/>
          <w:szCs w:val="22"/>
        </w:rPr>
        <w:t xml:space="preserve">fidgety) and superstitious behaviour (rubbing winning symbols).  The remaining </w:t>
      </w:r>
      <w:r w:rsidR="003E08A6">
        <w:rPr>
          <w:sz w:val="22"/>
          <w:szCs w:val="22"/>
        </w:rPr>
        <w:t>gambler</w:t>
      </w:r>
      <w:r w:rsidR="003E08A6" w:rsidRPr="001178EC">
        <w:rPr>
          <w:sz w:val="22"/>
          <w:szCs w:val="22"/>
        </w:rPr>
        <w:t xml:space="preserve"> who increased their credits bet after having seen a pop-up</w:t>
      </w:r>
      <w:r w:rsidR="0085550D">
        <w:rPr>
          <w:sz w:val="22"/>
          <w:szCs w:val="22"/>
        </w:rPr>
        <w:t xml:space="preserve"> message</w:t>
      </w:r>
      <w:r w:rsidR="003E08A6" w:rsidRPr="001178EC">
        <w:rPr>
          <w:sz w:val="22"/>
          <w:szCs w:val="22"/>
        </w:rPr>
        <w:t xml:space="preserve"> ran out of credit and finished their gambling session</w:t>
      </w:r>
      <w:r w:rsidR="0085550D">
        <w:rPr>
          <w:sz w:val="22"/>
          <w:szCs w:val="22"/>
        </w:rPr>
        <w:t>,</w:t>
      </w:r>
      <w:r w:rsidR="003E08A6" w:rsidRPr="001178EC">
        <w:rPr>
          <w:sz w:val="22"/>
          <w:szCs w:val="22"/>
        </w:rPr>
        <w:t xml:space="preserve"> leaving the venue shortly after. </w:t>
      </w:r>
    </w:p>
    <w:p w14:paraId="046E5124" w14:textId="59CC2774" w:rsidR="003E08A6" w:rsidRPr="001178EC" w:rsidRDefault="003E08A6" w:rsidP="0012009A">
      <w:pPr>
        <w:spacing w:after="200"/>
        <w:jc w:val="both"/>
        <w:rPr>
          <w:sz w:val="22"/>
          <w:szCs w:val="22"/>
        </w:rPr>
      </w:pPr>
      <w:r>
        <w:rPr>
          <w:sz w:val="22"/>
          <w:szCs w:val="22"/>
        </w:rPr>
        <w:t>While acknowledging the small number of observations w</w:t>
      </w:r>
      <w:r w:rsidRPr="001178EC">
        <w:rPr>
          <w:sz w:val="22"/>
          <w:szCs w:val="22"/>
        </w:rPr>
        <w:t xml:space="preserve">here </w:t>
      </w:r>
      <w:r>
        <w:rPr>
          <w:sz w:val="22"/>
          <w:szCs w:val="22"/>
        </w:rPr>
        <w:t>gamblers</w:t>
      </w:r>
      <w:r w:rsidRPr="001178EC">
        <w:rPr>
          <w:sz w:val="22"/>
          <w:szCs w:val="22"/>
        </w:rPr>
        <w:t xml:space="preserve"> were seen cashing out following a pop-up message, two cashed out in order to change machines </w:t>
      </w:r>
      <w:r>
        <w:rPr>
          <w:sz w:val="22"/>
          <w:szCs w:val="22"/>
        </w:rPr>
        <w:t xml:space="preserve">(casinos) </w:t>
      </w:r>
      <w:r w:rsidRPr="001178EC">
        <w:rPr>
          <w:sz w:val="22"/>
          <w:szCs w:val="22"/>
        </w:rPr>
        <w:t>and two were seen to cash out and end their observed gambling session (by moving to the bar area of the pub).</w:t>
      </w:r>
    </w:p>
    <w:p w14:paraId="172B8B1A" w14:textId="1A3C1158" w:rsidR="003E08A6" w:rsidRDefault="003E08A6" w:rsidP="0012009A">
      <w:pPr>
        <w:spacing w:after="200"/>
        <w:jc w:val="both"/>
        <w:rPr>
          <w:sz w:val="22"/>
          <w:szCs w:val="22"/>
        </w:rPr>
      </w:pPr>
      <w:r>
        <w:rPr>
          <w:sz w:val="22"/>
          <w:szCs w:val="22"/>
        </w:rPr>
        <w:t>The most c</w:t>
      </w:r>
      <w:r w:rsidRPr="001178EC">
        <w:rPr>
          <w:sz w:val="22"/>
          <w:szCs w:val="22"/>
        </w:rPr>
        <w:t>ommon behaviour</w:t>
      </w:r>
      <w:r>
        <w:rPr>
          <w:sz w:val="22"/>
          <w:szCs w:val="22"/>
        </w:rPr>
        <w:t>s</w:t>
      </w:r>
      <w:r w:rsidRPr="001178EC">
        <w:rPr>
          <w:sz w:val="22"/>
          <w:szCs w:val="22"/>
        </w:rPr>
        <w:t xml:space="preserve"> </w:t>
      </w:r>
      <w:r w:rsidR="0085550D">
        <w:rPr>
          <w:sz w:val="22"/>
          <w:szCs w:val="22"/>
        </w:rPr>
        <w:t>observed</w:t>
      </w:r>
      <w:r w:rsidR="0085550D" w:rsidRPr="001178EC">
        <w:rPr>
          <w:sz w:val="22"/>
          <w:szCs w:val="22"/>
        </w:rPr>
        <w:t xml:space="preserve"> </w:t>
      </w:r>
      <w:r>
        <w:rPr>
          <w:sz w:val="22"/>
          <w:szCs w:val="22"/>
        </w:rPr>
        <w:t>while</w:t>
      </w:r>
      <w:r w:rsidRPr="001178EC">
        <w:rPr>
          <w:sz w:val="22"/>
          <w:szCs w:val="22"/>
        </w:rPr>
        <w:t xml:space="preserve"> </w:t>
      </w:r>
      <w:r>
        <w:rPr>
          <w:sz w:val="22"/>
          <w:szCs w:val="22"/>
        </w:rPr>
        <w:t xml:space="preserve">the </w:t>
      </w:r>
      <w:r w:rsidRPr="001178EC">
        <w:rPr>
          <w:sz w:val="22"/>
          <w:szCs w:val="22"/>
        </w:rPr>
        <w:t>pop-up</w:t>
      </w:r>
      <w:r>
        <w:rPr>
          <w:sz w:val="22"/>
          <w:szCs w:val="22"/>
        </w:rPr>
        <w:t xml:space="preserve"> message</w:t>
      </w:r>
      <w:r w:rsidRPr="001178EC">
        <w:rPr>
          <w:sz w:val="22"/>
          <w:szCs w:val="22"/>
        </w:rPr>
        <w:t xml:space="preserve">s </w:t>
      </w:r>
      <w:r>
        <w:rPr>
          <w:sz w:val="22"/>
          <w:szCs w:val="22"/>
        </w:rPr>
        <w:t xml:space="preserve">were on screen </w:t>
      </w:r>
      <w:r w:rsidRPr="001178EC">
        <w:rPr>
          <w:sz w:val="22"/>
          <w:szCs w:val="22"/>
        </w:rPr>
        <w:t xml:space="preserve">was </w:t>
      </w:r>
      <w:r w:rsidR="0085550D">
        <w:rPr>
          <w:sz w:val="22"/>
          <w:szCs w:val="22"/>
        </w:rPr>
        <w:t xml:space="preserve">the gambler </w:t>
      </w:r>
      <w:r w:rsidRPr="001178EC">
        <w:rPr>
          <w:sz w:val="22"/>
          <w:szCs w:val="22"/>
        </w:rPr>
        <w:t>appearing to read the information on screen (</w:t>
      </w:r>
      <w:r>
        <w:rPr>
          <w:sz w:val="22"/>
          <w:szCs w:val="22"/>
        </w:rPr>
        <w:t xml:space="preserve">providing </w:t>
      </w:r>
      <w:r w:rsidRPr="001178EC">
        <w:rPr>
          <w:sz w:val="22"/>
          <w:szCs w:val="22"/>
        </w:rPr>
        <w:t xml:space="preserve">some evidence of </w:t>
      </w:r>
      <w:r w:rsidR="00AE1A47">
        <w:rPr>
          <w:sz w:val="22"/>
          <w:szCs w:val="22"/>
        </w:rPr>
        <w:t>gambler</w:t>
      </w:r>
      <w:r w:rsidRPr="001178EC">
        <w:rPr>
          <w:sz w:val="22"/>
          <w:szCs w:val="22"/>
        </w:rPr>
        <w:t>s engaging with the information provided)</w:t>
      </w:r>
      <w:r>
        <w:rPr>
          <w:sz w:val="22"/>
          <w:szCs w:val="22"/>
        </w:rPr>
        <w:t>,</w:t>
      </w:r>
      <w:r w:rsidRPr="001178EC">
        <w:rPr>
          <w:sz w:val="22"/>
          <w:szCs w:val="22"/>
        </w:rPr>
        <w:t xml:space="preserve"> and using the time to watch other </w:t>
      </w:r>
      <w:r w:rsidR="00AE1A47">
        <w:rPr>
          <w:sz w:val="22"/>
          <w:szCs w:val="22"/>
        </w:rPr>
        <w:t>gambler</w:t>
      </w:r>
      <w:r w:rsidRPr="001178EC">
        <w:rPr>
          <w:sz w:val="22"/>
          <w:szCs w:val="22"/>
        </w:rPr>
        <w:t>s and their machines</w:t>
      </w:r>
      <w:r w:rsidR="008F275C">
        <w:rPr>
          <w:sz w:val="22"/>
          <w:szCs w:val="22"/>
        </w:rPr>
        <w:t xml:space="preserve"> (</w:t>
      </w:r>
      <w:r w:rsidR="0036377D">
        <w:rPr>
          <w:sz w:val="22"/>
          <w:szCs w:val="22"/>
        </w:rPr>
        <w:fldChar w:fldCharType="begin"/>
      </w:r>
      <w:r w:rsidR="0036377D">
        <w:rPr>
          <w:sz w:val="22"/>
          <w:szCs w:val="22"/>
        </w:rPr>
        <w:instrText xml:space="preserve"> REF _Ref391042158 \h </w:instrText>
      </w:r>
      <w:r w:rsidR="0036377D">
        <w:rPr>
          <w:sz w:val="22"/>
          <w:szCs w:val="22"/>
        </w:rPr>
      </w:r>
      <w:r w:rsidR="0036377D">
        <w:rPr>
          <w:sz w:val="22"/>
          <w:szCs w:val="22"/>
        </w:rPr>
        <w:fldChar w:fldCharType="separate"/>
      </w:r>
      <w:r w:rsidR="00427C8E" w:rsidRPr="0036377D">
        <w:rPr>
          <w:sz w:val="22"/>
          <w:szCs w:val="22"/>
        </w:rPr>
        <w:t xml:space="preserve">Table </w:t>
      </w:r>
      <w:r w:rsidR="00427C8E">
        <w:rPr>
          <w:noProof/>
          <w:sz w:val="22"/>
          <w:szCs w:val="22"/>
        </w:rPr>
        <w:t>7</w:t>
      </w:r>
      <w:r w:rsidR="0036377D">
        <w:rPr>
          <w:sz w:val="22"/>
          <w:szCs w:val="22"/>
        </w:rPr>
        <w:fldChar w:fldCharType="end"/>
      </w:r>
      <w:r w:rsidR="008F275C">
        <w:rPr>
          <w:sz w:val="22"/>
          <w:szCs w:val="22"/>
        </w:rPr>
        <w:t>)</w:t>
      </w:r>
      <w:r w:rsidRPr="001178EC">
        <w:rPr>
          <w:sz w:val="22"/>
          <w:szCs w:val="22"/>
        </w:rPr>
        <w:t xml:space="preserve">.  </w:t>
      </w:r>
    </w:p>
    <w:p w14:paraId="7C8420AF" w14:textId="55CB9EA4" w:rsidR="008F275C" w:rsidRPr="0036377D" w:rsidRDefault="0036377D" w:rsidP="0036377D">
      <w:pPr>
        <w:pStyle w:val="Caption"/>
        <w:rPr>
          <w:sz w:val="22"/>
          <w:szCs w:val="22"/>
        </w:rPr>
      </w:pPr>
      <w:bookmarkStart w:id="239" w:name="_Ref391042158"/>
      <w:bookmarkStart w:id="240" w:name="_Toc394297815"/>
      <w:r w:rsidRPr="0036377D">
        <w:rPr>
          <w:sz w:val="22"/>
          <w:szCs w:val="22"/>
        </w:rPr>
        <w:t xml:space="preserve">Table </w:t>
      </w:r>
      <w:r w:rsidRPr="0036377D">
        <w:rPr>
          <w:sz w:val="22"/>
          <w:szCs w:val="22"/>
        </w:rPr>
        <w:fldChar w:fldCharType="begin"/>
      </w:r>
      <w:r w:rsidRPr="0036377D">
        <w:rPr>
          <w:sz w:val="22"/>
          <w:szCs w:val="22"/>
        </w:rPr>
        <w:instrText xml:space="preserve"> SEQ Table \* ARABIC </w:instrText>
      </w:r>
      <w:r w:rsidRPr="0036377D">
        <w:rPr>
          <w:sz w:val="22"/>
          <w:szCs w:val="22"/>
        </w:rPr>
        <w:fldChar w:fldCharType="separate"/>
      </w:r>
      <w:r w:rsidR="00427C8E">
        <w:rPr>
          <w:noProof/>
          <w:sz w:val="22"/>
          <w:szCs w:val="22"/>
        </w:rPr>
        <w:t>7</w:t>
      </w:r>
      <w:r w:rsidRPr="0036377D">
        <w:rPr>
          <w:sz w:val="22"/>
          <w:szCs w:val="22"/>
        </w:rPr>
        <w:fldChar w:fldCharType="end"/>
      </w:r>
      <w:bookmarkEnd w:id="239"/>
      <w:r w:rsidR="008F275C" w:rsidRPr="0036377D">
        <w:rPr>
          <w:sz w:val="22"/>
          <w:szCs w:val="22"/>
          <w:lang w:val="en-US"/>
        </w:rPr>
        <w:t>. Behaviour observed while pop-up</w:t>
      </w:r>
      <w:r w:rsidR="0085550D" w:rsidRPr="0036377D">
        <w:rPr>
          <w:sz w:val="22"/>
          <w:szCs w:val="22"/>
          <w:lang w:val="en-US"/>
        </w:rPr>
        <w:t xml:space="preserve"> </w:t>
      </w:r>
      <w:r w:rsidR="0085550D" w:rsidRPr="0036377D">
        <w:rPr>
          <w:sz w:val="22"/>
          <w:szCs w:val="22"/>
        </w:rPr>
        <w:t>message</w:t>
      </w:r>
      <w:r w:rsidR="008F275C" w:rsidRPr="0036377D">
        <w:rPr>
          <w:sz w:val="22"/>
          <w:szCs w:val="22"/>
          <w:lang w:val="en-US"/>
        </w:rPr>
        <w:t>s</w:t>
      </w:r>
      <w:r w:rsidRPr="0036377D">
        <w:rPr>
          <w:sz w:val="22"/>
          <w:szCs w:val="22"/>
          <w:lang w:val="en-US"/>
        </w:rPr>
        <w:t xml:space="preserve"> occurred by setting</w:t>
      </w:r>
      <w:bookmarkEnd w:id="240"/>
    </w:p>
    <w:tbl>
      <w:tblPr>
        <w:tblStyle w:val="TableGrid"/>
        <w:tblW w:w="9072" w:type="dxa"/>
        <w:tblInd w:w="108" w:type="dxa"/>
        <w:tblLook w:val="04A0" w:firstRow="1" w:lastRow="0" w:firstColumn="1" w:lastColumn="0" w:noHBand="0" w:noVBand="1"/>
      </w:tblPr>
      <w:tblGrid>
        <w:gridCol w:w="5670"/>
        <w:gridCol w:w="1560"/>
        <w:gridCol w:w="1842"/>
      </w:tblGrid>
      <w:tr w:rsidR="003E08A6" w:rsidRPr="006C66F5" w14:paraId="5E7481FA" w14:textId="77777777" w:rsidTr="0036377D">
        <w:trPr>
          <w:trHeight w:val="255"/>
        </w:trPr>
        <w:tc>
          <w:tcPr>
            <w:tcW w:w="5670" w:type="dxa"/>
            <w:tcBorders>
              <w:left w:val="nil"/>
              <w:bottom w:val="single" w:sz="4" w:space="0" w:color="auto"/>
              <w:right w:val="nil"/>
            </w:tcBorders>
            <w:noWrap/>
          </w:tcPr>
          <w:p w14:paraId="73E6DB46" w14:textId="063D73A3" w:rsidR="003E08A6" w:rsidRPr="006C66F5" w:rsidRDefault="003E08A6" w:rsidP="0036377D">
            <w:pPr>
              <w:spacing w:before="20" w:after="60"/>
              <w:rPr>
                <w:color w:val="000000"/>
                <w:sz w:val="22"/>
                <w:szCs w:val="22"/>
                <w:lang w:eastAsia="en-NZ"/>
              </w:rPr>
            </w:pPr>
            <w:r w:rsidRPr="006C66F5">
              <w:rPr>
                <w:b/>
                <w:sz w:val="22"/>
                <w:szCs w:val="22"/>
              </w:rPr>
              <w:t xml:space="preserve">Behaviour </w:t>
            </w:r>
          </w:p>
        </w:tc>
        <w:tc>
          <w:tcPr>
            <w:tcW w:w="1560" w:type="dxa"/>
            <w:tcBorders>
              <w:left w:val="nil"/>
              <w:bottom w:val="single" w:sz="4" w:space="0" w:color="auto"/>
              <w:right w:val="nil"/>
            </w:tcBorders>
            <w:noWrap/>
          </w:tcPr>
          <w:p w14:paraId="40D99AE1" w14:textId="44F547F8" w:rsidR="003E08A6" w:rsidRPr="006C66F5" w:rsidRDefault="003E08A6" w:rsidP="0036377D">
            <w:pPr>
              <w:spacing w:before="20" w:after="60"/>
              <w:jc w:val="center"/>
              <w:rPr>
                <w:b/>
                <w:color w:val="000000"/>
                <w:sz w:val="22"/>
                <w:szCs w:val="22"/>
                <w:lang w:eastAsia="en-NZ"/>
              </w:rPr>
            </w:pPr>
            <w:r w:rsidRPr="006C66F5">
              <w:rPr>
                <w:b/>
                <w:color w:val="000000"/>
                <w:sz w:val="22"/>
                <w:szCs w:val="22"/>
                <w:lang w:eastAsia="en-NZ"/>
              </w:rPr>
              <w:t xml:space="preserve">Pub </w:t>
            </w:r>
            <w:r w:rsidR="0036377D" w:rsidRPr="006C66F5">
              <w:rPr>
                <w:b/>
                <w:color w:val="000000"/>
                <w:sz w:val="22"/>
                <w:szCs w:val="22"/>
                <w:lang w:eastAsia="en-NZ"/>
              </w:rPr>
              <w:t>instances</w:t>
            </w:r>
          </w:p>
        </w:tc>
        <w:tc>
          <w:tcPr>
            <w:tcW w:w="1842" w:type="dxa"/>
            <w:tcBorders>
              <w:left w:val="nil"/>
              <w:bottom w:val="single" w:sz="4" w:space="0" w:color="auto"/>
              <w:right w:val="nil"/>
            </w:tcBorders>
            <w:noWrap/>
          </w:tcPr>
          <w:p w14:paraId="5BF19881" w14:textId="40F57136" w:rsidR="003E08A6" w:rsidRPr="006C66F5" w:rsidRDefault="003E08A6" w:rsidP="0036377D">
            <w:pPr>
              <w:spacing w:before="20" w:after="60"/>
              <w:jc w:val="center"/>
              <w:rPr>
                <w:b/>
                <w:color w:val="000000"/>
                <w:sz w:val="22"/>
                <w:szCs w:val="22"/>
                <w:lang w:eastAsia="en-NZ"/>
              </w:rPr>
            </w:pPr>
            <w:r w:rsidRPr="006C66F5">
              <w:rPr>
                <w:b/>
                <w:color w:val="000000"/>
                <w:sz w:val="22"/>
                <w:szCs w:val="22"/>
                <w:lang w:eastAsia="en-NZ"/>
              </w:rPr>
              <w:t xml:space="preserve">Casino instances </w:t>
            </w:r>
          </w:p>
        </w:tc>
      </w:tr>
      <w:tr w:rsidR="003E08A6" w:rsidRPr="006C66F5" w14:paraId="0FE0CDF8" w14:textId="77777777" w:rsidTr="0036377D">
        <w:trPr>
          <w:trHeight w:val="255"/>
        </w:trPr>
        <w:tc>
          <w:tcPr>
            <w:tcW w:w="5670" w:type="dxa"/>
            <w:tcBorders>
              <w:left w:val="nil"/>
              <w:bottom w:val="nil"/>
              <w:right w:val="nil"/>
            </w:tcBorders>
            <w:noWrap/>
            <w:hideMark/>
          </w:tcPr>
          <w:p w14:paraId="36AB29FD" w14:textId="77777777" w:rsidR="003E08A6" w:rsidRPr="006C66F5" w:rsidRDefault="003E08A6" w:rsidP="0036377D">
            <w:pPr>
              <w:spacing w:before="20" w:after="60"/>
              <w:rPr>
                <w:color w:val="000000"/>
                <w:sz w:val="22"/>
                <w:szCs w:val="22"/>
                <w:lang w:eastAsia="en-NZ"/>
              </w:rPr>
            </w:pPr>
            <w:r w:rsidRPr="006C66F5">
              <w:rPr>
                <w:color w:val="000000"/>
                <w:sz w:val="22"/>
                <w:szCs w:val="22"/>
                <w:lang w:eastAsia="en-NZ"/>
              </w:rPr>
              <w:t>Appears to read the information</w:t>
            </w:r>
          </w:p>
        </w:tc>
        <w:tc>
          <w:tcPr>
            <w:tcW w:w="1560" w:type="dxa"/>
            <w:tcBorders>
              <w:left w:val="nil"/>
              <w:bottom w:val="nil"/>
              <w:right w:val="nil"/>
            </w:tcBorders>
            <w:noWrap/>
            <w:hideMark/>
          </w:tcPr>
          <w:p w14:paraId="5F76A467"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10</w:t>
            </w:r>
          </w:p>
        </w:tc>
        <w:tc>
          <w:tcPr>
            <w:tcW w:w="1842" w:type="dxa"/>
            <w:tcBorders>
              <w:left w:val="nil"/>
              <w:bottom w:val="nil"/>
              <w:right w:val="nil"/>
            </w:tcBorders>
            <w:noWrap/>
            <w:hideMark/>
          </w:tcPr>
          <w:p w14:paraId="658DE6EC"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5</w:t>
            </w:r>
          </w:p>
        </w:tc>
      </w:tr>
      <w:tr w:rsidR="003E08A6" w:rsidRPr="006C66F5" w14:paraId="3091FA0A" w14:textId="77777777" w:rsidTr="0036377D">
        <w:trPr>
          <w:trHeight w:val="255"/>
        </w:trPr>
        <w:tc>
          <w:tcPr>
            <w:tcW w:w="5670" w:type="dxa"/>
            <w:tcBorders>
              <w:top w:val="nil"/>
              <w:left w:val="nil"/>
              <w:bottom w:val="nil"/>
              <w:right w:val="nil"/>
            </w:tcBorders>
            <w:noWrap/>
            <w:hideMark/>
          </w:tcPr>
          <w:p w14:paraId="3E4A5B97" w14:textId="77777777" w:rsidR="003E08A6" w:rsidRPr="006C66F5" w:rsidRDefault="003E08A6" w:rsidP="0036377D">
            <w:pPr>
              <w:spacing w:before="20" w:after="60"/>
              <w:rPr>
                <w:color w:val="000000"/>
                <w:sz w:val="22"/>
                <w:szCs w:val="22"/>
                <w:lang w:eastAsia="en-NZ"/>
              </w:rPr>
            </w:pPr>
            <w:r w:rsidRPr="006C66F5">
              <w:rPr>
                <w:color w:val="000000"/>
                <w:sz w:val="22"/>
                <w:szCs w:val="22"/>
                <w:lang w:eastAsia="en-NZ"/>
              </w:rPr>
              <w:t xml:space="preserve">Watches other </w:t>
            </w:r>
            <w:r w:rsidR="00AE1A47" w:rsidRPr="006C66F5">
              <w:rPr>
                <w:color w:val="000000"/>
                <w:sz w:val="22"/>
                <w:szCs w:val="22"/>
                <w:lang w:eastAsia="en-NZ"/>
              </w:rPr>
              <w:t>gambler</w:t>
            </w:r>
            <w:r w:rsidRPr="006C66F5">
              <w:rPr>
                <w:color w:val="000000"/>
                <w:sz w:val="22"/>
                <w:szCs w:val="22"/>
                <w:lang w:eastAsia="en-NZ"/>
              </w:rPr>
              <w:t>s and their machines</w:t>
            </w:r>
          </w:p>
        </w:tc>
        <w:tc>
          <w:tcPr>
            <w:tcW w:w="1560" w:type="dxa"/>
            <w:tcBorders>
              <w:top w:val="nil"/>
              <w:left w:val="nil"/>
              <w:bottom w:val="nil"/>
              <w:right w:val="nil"/>
            </w:tcBorders>
            <w:noWrap/>
            <w:hideMark/>
          </w:tcPr>
          <w:p w14:paraId="45A8880C"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6</w:t>
            </w:r>
          </w:p>
        </w:tc>
        <w:tc>
          <w:tcPr>
            <w:tcW w:w="1842" w:type="dxa"/>
            <w:tcBorders>
              <w:top w:val="nil"/>
              <w:left w:val="nil"/>
              <w:bottom w:val="nil"/>
              <w:right w:val="nil"/>
            </w:tcBorders>
            <w:noWrap/>
            <w:hideMark/>
          </w:tcPr>
          <w:p w14:paraId="6D78062E"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10</w:t>
            </w:r>
          </w:p>
        </w:tc>
      </w:tr>
      <w:tr w:rsidR="003E08A6" w:rsidRPr="006C66F5" w14:paraId="3A2CA740" w14:textId="77777777" w:rsidTr="0036377D">
        <w:trPr>
          <w:trHeight w:val="255"/>
        </w:trPr>
        <w:tc>
          <w:tcPr>
            <w:tcW w:w="5670" w:type="dxa"/>
            <w:tcBorders>
              <w:top w:val="nil"/>
              <w:left w:val="nil"/>
              <w:bottom w:val="nil"/>
              <w:right w:val="nil"/>
            </w:tcBorders>
            <w:noWrap/>
            <w:hideMark/>
          </w:tcPr>
          <w:p w14:paraId="6B3217B0" w14:textId="77777777" w:rsidR="003E08A6" w:rsidRPr="006C66F5" w:rsidRDefault="003E08A6" w:rsidP="0036377D">
            <w:pPr>
              <w:spacing w:before="20" w:after="60"/>
              <w:rPr>
                <w:color w:val="000000"/>
                <w:sz w:val="22"/>
                <w:szCs w:val="22"/>
                <w:lang w:eastAsia="en-NZ"/>
              </w:rPr>
            </w:pPr>
            <w:r w:rsidRPr="006C66F5">
              <w:rPr>
                <w:color w:val="000000"/>
                <w:sz w:val="22"/>
                <w:szCs w:val="22"/>
                <w:lang w:eastAsia="en-NZ"/>
              </w:rPr>
              <w:t>Shows frustration</w:t>
            </w:r>
          </w:p>
        </w:tc>
        <w:tc>
          <w:tcPr>
            <w:tcW w:w="1560" w:type="dxa"/>
            <w:tcBorders>
              <w:top w:val="nil"/>
              <w:left w:val="nil"/>
              <w:bottom w:val="nil"/>
              <w:right w:val="nil"/>
            </w:tcBorders>
            <w:noWrap/>
            <w:hideMark/>
          </w:tcPr>
          <w:p w14:paraId="7BC3B4C5"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2</w:t>
            </w:r>
          </w:p>
        </w:tc>
        <w:tc>
          <w:tcPr>
            <w:tcW w:w="1842" w:type="dxa"/>
            <w:tcBorders>
              <w:top w:val="nil"/>
              <w:left w:val="nil"/>
              <w:bottom w:val="nil"/>
              <w:right w:val="nil"/>
            </w:tcBorders>
            <w:noWrap/>
            <w:hideMark/>
          </w:tcPr>
          <w:p w14:paraId="1DFAD0E5"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2</w:t>
            </w:r>
          </w:p>
        </w:tc>
      </w:tr>
      <w:tr w:rsidR="003E08A6" w:rsidRPr="006C66F5" w14:paraId="6D3B1ED0" w14:textId="77777777" w:rsidTr="0036377D">
        <w:trPr>
          <w:trHeight w:val="255"/>
        </w:trPr>
        <w:tc>
          <w:tcPr>
            <w:tcW w:w="5670" w:type="dxa"/>
            <w:tcBorders>
              <w:top w:val="nil"/>
              <w:left w:val="nil"/>
              <w:bottom w:val="nil"/>
              <w:right w:val="nil"/>
            </w:tcBorders>
            <w:noWrap/>
            <w:hideMark/>
          </w:tcPr>
          <w:p w14:paraId="5E1915B8" w14:textId="77777777" w:rsidR="003E08A6" w:rsidRPr="006C66F5" w:rsidRDefault="003E08A6" w:rsidP="0036377D">
            <w:pPr>
              <w:spacing w:before="20" w:after="60"/>
              <w:rPr>
                <w:color w:val="000000"/>
                <w:sz w:val="22"/>
                <w:szCs w:val="22"/>
                <w:lang w:eastAsia="en-NZ"/>
              </w:rPr>
            </w:pPr>
            <w:r w:rsidRPr="006C66F5">
              <w:rPr>
                <w:color w:val="000000"/>
                <w:sz w:val="22"/>
                <w:szCs w:val="22"/>
                <w:lang w:eastAsia="en-NZ"/>
              </w:rPr>
              <w:t>Removes loyalty card</w:t>
            </w:r>
          </w:p>
        </w:tc>
        <w:tc>
          <w:tcPr>
            <w:tcW w:w="1560" w:type="dxa"/>
            <w:tcBorders>
              <w:top w:val="nil"/>
              <w:left w:val="nil"/>
              <w:bottom w:val="nil"/>
              <w:right w:val="nil"/>
            </w:tcBorders>
            <w:noWrap/>
            <w:hideMark/>
          </w:tcPr>
          <w:p w14:paraId="03631B06"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0</w:t>
            </w:r>
          </w:p>
        </w:tc>
        <w:tc>
          <w:tcPr>
            <w:tcW w:w="1842" w:type="dxa"/>
            <w:tcBorders>
              <w:top w:val="nil"/>
              <w:left w:val="nil"/>
              <w:bottom w:val="nil"/>
              <w:right w:val="nil"/>
            </w:tcBorders>
            <w:noWrap/>
            <w:hideMark/>
          </w:tcPr>
          <w:p w14:paraId="0C106D3B"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2</w:t>
            </w:r>
          </w:p>
        </w:tc>
      </w:tr>
      <w:tr w:rsidR="003E08A6" w:rsidRPr="006C66F5" w14:paraId="7C82FD9B" w14:textId="77777777" w:rsidTr="0036377D">
        <w:trPr>
          <w:trHeight w:val="255"/>
        </w:trPr>
        <w:tc>
          <w:tcPr>
            <w:tcW w:w="5670" w:type="dxa"/>
            <w:tcBorders>
              <w:top w:val="nil"/>
              <w:left w:val="nil"/>
              <w:bottom w:val="nil"/>
              <w:right w:val="nil"/>
            </w:tcBorders>
            <w:noWrap/>
            <w:hideMark/>
          </w:tcPr>
          <w:p w14:paraId="1019FC1D" w14:textId="77777777" w:rsidR="003E08A6" w:rsidRPr="006C66F5" w:rsidRDefault="003E08A6" w:rsidP="0036377D">
            <w:pPr>
              <w:spacing w:before="20" w:after="60"/>
              <w:rPr>
                <w:color w:val="000000"/>
                <w:sz w:val="22"/>
                <w:szCs w:val="22"/>
                <w:lang w:eastAsia="en-NZ"/>
              </w:rPr>
            </w:pPr>
            <w:r w:rsidRPr="006C66F5">
              <w:rPr>
                <w:color w:val="000000"/>
                <w:sz w:val="22"/>
                <w:szCs w:val="22"/>
                <w:lang w:eastAsia="en-NZ"/>
              </w:rPr>
              <w:t>Checks cell phone</w:t>
            </w:r>
          </w:p>
        </w:tc>
        <w:tc>
          <w:tcPr>
            <w:tcW w:w="1560" w:type="dxa"/>
            <w:tcBorders>
              <w:top w:val="nil"/>
              <w:left w:val="nil"/>
              <w:bottom w:val="nil"/>
              <w:right w:val="nil"/>
            </w:tcBorders>
            <w:noWrap/>
            <w:hideMark/>
          </w:tcPr>
          <w:p w14:paraId="4FE9A366"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0</w:t>
            </w:r>
          </w:p>
        </w:tc>
        <w:tc>
          <w:tcPr>
            <w:tcW w:w="1842" w:type="dxa"/>
            <w:tcBorders>
              <w:top w:val="nil"/>
              <w:left w:val="nil"/>
              <w:bottom w:val="nil"/>
              <w:right w:val="nil"/>
            </w:tcBorders>
            <w:noWrap/>
            <w:hideMark/>
          </w:tcPr>
          <w:p w14:paraId="512E691A"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2</w:t>
            </w:r>
          </w:p>
        </w:tc>
      </w:tr>
      <w:tr w:rsidR="003E08A6" w:rsidRPr="006C66F5" w14:paraId="37066804" w14:textId="77777777" w:rsidTr="0036377D">
        <w:trPr>
          <w:trHeight w:val="255"/>
        </w:trPr>
        <w:tc>
          <w:tcPr>
            <w:tcW w:w="5670" w:type="dxa"/>
            <w:tcBorders>
              <w:top w:val="nil"/>
              <w:left w:val="nil"/>
              <w:right w:val="nil"/>
            </w:tcBorders>
            <w:noWrap/>
            <w:hideMark/>
          </w:tcPr>
          <w:p w14:paraId="48482A7B" w14:textId="77777777" w:rsidR="003E08A6" w:rsidRPr="006C66F5" w:rsidRDefault="003E08A6" w:rsidP="0036377D">
            <w:pPr>
              <w:spacing w:before="20" w:after="60"/>
              <w:rPr>
                <w:color w:val="000000"/>
                <w:sz w:val="22"/>
                <w:szCs w:val="22"/>
                <w:lang w:eastAsia="en-NZ"/>
              </w:rPr>
            </w:pPr>
            <w:r w:rsidRPr="006C66F5">
              <w:rPr>
                <w:color w:val="000000"/>
                <w:sz w:val="22"/>
                <w:szCs w:val="22"/>
                <w:lang w:eastAsia="en-NZ"/>
              </w:rPr>
              <w:t>Leaves EGM momentarily while pop-up occurs</w:t>
            </w:r>
          </w:p>
        </w:tc>
        <w:tc>
          <w:tcPr>
            <w:tcW w:w="1560" w:type="dxa"/>
            <w:tcBorders>
              <w:top w:val="nil"/>
              <w:left w:val="nil"/>
              <w:right w:val="nil"/>
            </w:tcBorders>
            <w:noWrap/>
            <w:hideMark/>
          </w:tcPr>
          <w:p w14:paraId="13927E3D"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0</w:t>
            </w:r>
          </w:p>
        </w:tc>
        <w:tc>
          <w:tcPr>
            <w:tcW w:w="1842" w:type="dxa"/>
            <w:tcBorders>
              <w:top w:val="nil"/>
              <w:left w:val="nil"/>
              <w:right w:val="nil"/>
            </w:tcBorders>
            <w:noWrap/>
            <w:hideMark/>
          </w:tcPr>
          <w:p w14:paraId="76019D8F" w14:textId="77777777" w:rsidR="003E08A6" w:rsidRPr="006C66F5" w:rsidRDefault="003E08A6" w:rsidP="0036377D">
            <w:pPr>
              <w:spacing w:before="20" w:after="60"/>
              <w:jc w:val="center"/>
              <w:rPr>
                <w:color w:val="000000"/>
                <w:sz w:val="22"/>
                <w:szCs w:val="22"/>
                <w:lang w:eastAsia="en-NZ"/>
              </w:rPr>
            </w:pPr>
            <w:r w:rsidRPr="006C66F5">
              <w:rPr>
                <w:color w:val="000000"/>
                <w:sz w:val="22"/>
                <w:szCs w:val="22"/>
                <w:lang w:eastAsia="en-NZ"/>
              </w:rPr>
              <w:t>1</w:t>
            </w:r>
          </w:p>
        </w:tc>
      </w:tr>
    </w:tbl>
    <w:p w14:paraId="0D72262D" w14:textId="77777777" w:rsidR="0036377D" w:rsidRDefault="0036377D" w:rsidP="0036377D">
      <w:pPr>
        <w:jc w:val="both"/>
        <w:rPr>
          <w:sz w:val="22"/>
          <w:szCs w:val="22"/>
        </w:rPr>
      </w:pPr>
    </w:p>
    <w:p w14:paraId="756C3773" w14:textId="27855A5A" w:rsidR="003E08A6" w:rsidRPr="001178EC" w:rsidRDefault="0036377D" w:rsidP="0012009A">
      <w:pPr>
        <w:spacing w:after="200"/>
        <w:jc w:val="both"/>
        <w:rPr>
          <w:sz w:val="22"/>
          <w:szCs w:val="22"/>
        </w:rPr>
      </w:pPr>
      <w:r w:rsidRPr="001178EC">
        <w:rPr>
          <w:sz w:val="22"/>
          <w:szCs w:val="22"/>
        </w:rPr>
        <w:t xml:space="preserve">In a few instances </w:t>
      </w:r>
      <w:r>
        <w:rPr>
          <w:sz w:val="22"/>
          <w:szCs w:val="22"/>
        </w:rPr>
        <w:t>t</w:t>
      </w:r>
      <w:r w:rsidR="003E08A6" w:rsidRPr="001178EC">
        <w:rPr>
          <w:sz w:val="22"/>
          <w:szCs w:val="22"/>
        </w:rPr>
        <w:t xml:space="preserve">here was </w:t>
      </w:r>
      <w:r w:rsidR="003E08A6">
        <w:rPr>
          <w:sz w:val="22"/>
          <w:szCs w:val="22"/>
        </w:rPr>
        <w:t xml:space="preserve">some </w:t>
      </w:r>
      <w:r w:rsidR="003E08A6" w:rsidRPr="001178EC">
        <w:rPr>
          <w:sz w:val="22"/>
          <w:szCs w:val="22"/>
        </w:rPr>
        <w:t>evidence of frustration</w:t>
      </w:r>
      <w:r w:rsidR="003E08A6">
        <w:rPr>
          <w:sz w:val="22"/>
          <w:szCs w:val="22"/>
        </w:rPr>
        <w:t xml:space="preserve"> (verbal and physical)</w:t>
      </w:r>
      <w:r w:rsidR="003E08A6" w:rsidRPr="001178EC">
        <w:rPr>
          <w:sz w:val="22"/>
          <w:szCs w:val="22"/>
        </w:rPr>
        <w:t xml:space="preserve"> </w:t>
      </w:r>
      <w:r w:rsidR="003E08A6">
        <w:rPr>
          <w:sz w:val="22"/>
          <w:szCs w:val="22"/>
        </w:rPr>
        <w:t>in response to</w:t>
      </w:r>
      <w:r w:rsidR="003E08A6" w:rsidRPr="001178EC">
        <w:rPr>
          <w:sz w:val="22"/>
          <w:szCs w:val="22"/>
        </w:rPr>
        <w:t xml:space="preserve"> pop-up</w:t>
      </w:r>
      <w:r w:rsidR="0085550D">
        <w:rPr>
          <w:sz w:val="22"/>
          <w:szCs w:val="22"/>
        </w:rPr>
        <w:t xml:space="preserve"> message</w:t>
      </w:r>
      <w:r w:rsidR="003E08A6" w:rsidRPr="001178EC">
        <w:rPr>
          <w:sz w:val="22"/>
          <w:szCs w:val="22"/>
        </w:rPr>
        <w:t>s (</w:t>
      </w:r>
      <w:r w:rsidR="0085550D">
        <w:rPr>
          <w:sz w:val="22"/>
          <w:szCs w:val="22"/>
        </w:rPr>
        <w:t>two</w:t>
      </w:r>
      <w:r w:rsidR="0085550D" w:rsidRPr="001178EC">
        <w:rPr>
          <w:sz w:val="22"/>
          <w:szCs w:val="22"/>
        </w:rPr>
        <w:t xml:space="preserve"> </w:t>
      </w:r>
      <w:r>
        <w:rPr>
          <w:sz w:val="22"/>
          <w:szCs w:val="22"/>
        </w:rPr>
        <w:t xml:space="preserve">in </w:t>
      </w:r>
      <w:r w:rsidR="003E08A6" w:rsidRPr="001178EC">
        <w:rPr>
          <w:sz w:val="22"/>
          <w:szCs w:val="22"/>
        </w:rPr>
        <w:t>casino</w:t>
      </w:r>
      <w:r>
        <w:rPr>
          <w:sz w:val="22"/>
          <w:szCs w:val="22"/>
        </w:rPr>
        <w:t>s</w:t>
      </w:r>
      <w:r w:rsidR="003E08A6" w:rsidRPr="001178EC">
        <w:rPr>
          <w:sz w:val="22"/>
          <w:szCs w:val="22"/>
        </w:rPr>
        <w:t xml:space="preserve"> and </w:t>
      </w:r>
      <w:r w:rsidR="0085550D">
        <w:rPr>
          <w:sz w:val="22"/>
          <w:szCs w:val="22"/>
        </w:rPr>
        <w:t>two</w:t>
      </w:r>
      <w:r w:rsidR="003E08A6" w:rsidRPr="001178EC">
        <w:rPr>
          <w:sz w:val="22"/>
          <w:szCs w:val="22"/>
        </w:rPr>
        <w:t xml:space="preserve"> in pubs).  In two cases</w:t>
      </w:r>
      <w:r>
        <w:rPr>
          <w:sz w:val="22"/>
          <w:szCs w:val="22"/>
        </w:rPr>
        <w:t>,</w:t>
      </w:r>
      <w:r w:rsidR="00C1174E" w:rsidRPr="00C1174E">
        <w:rPr>
          <w:sz w:val="22"/>
          <w:szCs w:val="22"/>
        </w:rPr>
        <w:t xml:space="preserve"> </w:t>
      </w:r>
      <w:r w:rsidR="00C1174E" w:rsidRPr="001178EC">
        <w:rPr>
          <w:sz w:val="22"/>
          <w:szCs w:val="22"/>
        </w:rPr>
        <w:t xml:space="preserve">based on comments the </w:t>
      </w:r>
      <w:r w:rsidR="00C1174E">
        <w:rPr>
          <w:sz w:val="22"/>
          <w:szCs w:val="22"/>
        </w:rPr>
        <w:t>gambler</w:t>
      </w:r>
      <w:r w:rsidR="00C1174E" w:rsidRPr="001178EC">
        <w:rPr>
          <w:sz w:val="22"/>
          <w:szCs w:val="22"/>
        </w:rPr>
        <w:t>s made</w:t>
      </w:r>
      <w:r w:rsidR="003E08A6" w:rsidRPr="001178EC">
        <w:rPr>
          <w:sz w:val="22"/>
          <w:szCs w:val="22"/>
        </w:rPr>
        <w:t>, this frustration could be attributed to the perception that the pop-up message and break in play prevented a chance to win a jackpot.</w:t>
      </w:r>
      <w:r w:rsidR="003E08A6">
        <w:rPr>
          <w:sz w:val="22"/>
          <w:szCs w:val="22"/>
        </w:rPr>
        <w:t xml:space="preserve"> </w:t>
      </w:r>
    </w:p>
    <w:p w14:paraId="5398284B" w14:textId="13A901BE" w:rsidR="003E08A6" w:rsidRPr="001178EC" w:rsidRDefault="003E08A6" w:rsidP="0012009A">
      <w:pPr>
        <w:spacing w:after="200"/>
        <w:jc w:val="both"/>
        <w:rPr>
          <w:i/>
          <w:sz w:val="22"/>
          <w:szCs w:val="22"/>
        </w:rPr>
      </w:pPr>
      <w:r w:rsidRPr="001178EC">
        <w:rPr>
          <w:i/>
          <w:sz w:val="22"/>
          <w:szCs w:val="22"/>
        </w:rPr>
        <w:lastRenderedPageBreak/>
        <w:t>Pop-up</w:t>
      </w:r>
      <w:r w:rsidR="00C1174E">
        <w:rPr>
          <w:i/>
          <w:sz w:val="22"/>
          <w:szCs w:val="22"/>
        </w:rPr>
        <w:t xml:space="preserve"> </w:t>
      </w:r>
      <w:r w:rsidR="00C1174E" w:rsidRPr="0036377D">
        <w:rPr>
          <w:i/>
          <w:sz w:val="22"/>
          <w:szCs w:val="22"/>
        </w:rPr>
        <w:t>message</w:t>
      </w:r>
      <w:r w:rsidRPr="001178EC">
        <w:rPr>
          <w:i/>
          <w:sz w:val="22"/>
          <w:szCs w:val="22"/>
        </w:rPr>
        <w:t xml:space="preserve">. </w:t>
      </w:r>
      <w:r w:rsidR="00C1174E">
        <w:rPr>
          <w:i/>
          <w:sz w:val="22"/>
          <w:szCs w:val="22"/>
        </w:rPr>
        <w:t xml:space="preserve"> </w:t>
      </w:r>
      <w:r w:rsidRPr="001178EC">
        <w:rPr>
          <w:i/>
          <w:sz w:val="22"/>
          <w:szCs w:val="22"/>
        </w:rPr>
        <w:t xml:space="preserve">Looks around, says to lady next to her “Waste of time this. </w:t>
      </w:r>
      <w:r w:rsidR="00C1174E">
        <w:rPr>
          <w:i/>
          <w:sz w:val="22"/>
          <w:szCs w:val="22"/>
        </w:rPr>
        <w:t xml:space="preserve"> </w:t>
      </w:r>
      <w:r w:rsidRPr="001178EC">
        <w:rPr>
          <w:i/>
          <w:sz w:val="22"/>
          <w:szCs w:val="22"/>
        </w:rPr>
        <w:t>Every time I want to play for the jackpot it blocks it!”  Lady next to her smiles sympath</w:t>
      </w:r>
      <w:r w:rsidR="0036377D">
        <w:rPr>
          <w:i/>
          <w:sz w:val="22"/>
          <w:szCs w:val="22"/>
        </w:rPr>
        <w:t>etically at her.  F</w:t>
      </w:r>
      <w:r w:rsidRPr="001178EC">
        <w:rPr>
          <w:i/>
          <w:sz w:val="22"/>
          <w:szCs w:val="22"/>
        </w:rPr>
        <w:t xml:space="preserve">emale, 60s, </w:t>
      </w:r>
      <w:r w:rsidR="0036377D" w:rsidRPr="001178EC">
        <w:rPr>
          <w:i/>
          <w:sz w:val="22"/>
          <w:szCs w:val="22"/>
        </w:rPr>
        <w:t>Pakeha</w:t>
      </w:r>
      <w:r w:rsidR="0036377D">
        <w:rPr>
          <w:i/>
          <w:sz w:val="22"/>
          <w:szCs w:val="22"/>
        </w:rPr>
        <w:t>/European</w:t>
      </w:r>
      <w:r w:rsidRPr="001178EC">
        <w:rPr>
          <w:i/>
          <w:sz w:val="22"/>
          <w:szCs w:val="22"/>
        </w:rPr>
        <w:t>, pub</w:t>
      </w:r>
      <w:r w:rsidR="0036377D">
        <w:rPr>
          <w:i/>
          <w:sz w:val="22"/>
          <w:szCs w:val="22"/>
        </w:rPr>
        <w:t>.</w:t>
      </w:r>
      <w:r w:rsidRPr="001178EC">
        <w:rPr>
          <w:i/>
          <w:sz w:val="22"/>
          <w:szCs w:val="22"/>
        </w:rPr>
        <w:t xml:space="preserve">   </w:t>
      </w:r>
    </w:p>
    <w:p w14:paraId="0F4EA648" w14:textId="77777777" w:rsidR="003E08A6" w:rsidRDefault="003E08A6" w:rsidP="0012009A">
      <w:pPr>
        <w:jc w:val="both"/>
        <w:rPr>
          <w:sz w:val="22"/>
          <w:szCs w:val="22"/>
        </w:rPr>
      </w:pPr>
      <w:r w:rsidRPr="001178EC">
        <w:rPr>
          <w:sz w:val="22"/>
          <w:szCs w:val="22"/>
        </w:rPr>
        <w:t xml:space="preserve">In two other cases, </w:t>
      </w:r>
      <w:r>
        <w:rPr>
          <w:sz w:val="22"/>
          <w:szCs w:val="22"/>
        </w:rPr>
        <w:t>gamblers were</w:t>
      </w:r>
      <w:r w:rsidRPr="001178EC">
        <w:rPr>
          <w:sz w:val="22"/>
          <w:szCs w:val="22"/>
        </w:rPr>
        <w:t xml:space="preserve"> </w:t>
      </w:r>
      <w:r w:rsidR="00C1174E">
        <w:rPr>
          <w:sz w:val="22"/>
          <w:szCs w:val="22"/>
        </w:rPr>
        <w:t>observed</w:t>
      </w:r>
      <w:r w:rsidRPr="001178EC">
        <w:rPr>
          <w:sz w:val="22"/>
          <w:szCs w:val="22"/>
        </w:rPr>
        <w:t xml:space="preserve"> slapping the machine and pressing the spin button repeatedly</w:t>
      </w:r>
      <w:r w:rsidRPr="004A40A3">
        <w:rPr>
          <w:sz w:val="22"/>
          <w:szCs w:val="22"/>
        </w:rPr>
        <w:t xml:space="preserve"> </w:t>
      </w:r>
      <w:r>
        <w:rPr>
          <w:sz w:val="22"/>
          <w:szCs w:val="22"/>
        </w:rPr>
        <w:t>in apparent frustration with the break in play</w:t>
      </w:r>
      <w:r w:rsidRPr="001178EC">
        <w:rPr>
          <w:sz w:val="22"/>
          <w:szCs w:val="22"/>
        </w:rPr>
        <w:t>.</w:t>
      </w:r>
    </w:p>
    <w:p w14:paraId="574DD43F" w14:textId="77777777" w:rsidR="003E08A6" w:rsidRDefault="003E08A6" w:rsidP="003E08A6">
      <w:pPr>
        <w:jc w:val="both"/>
        <w:rPr>
          <w:sz w:val="22"/>
          <w:szCs w:val="22"/>
        </w:rPr>
      </w:pPr>
    </w:p>
    <w:p w14:paraId="72BF9A7E" w14:textId="77777777" w:rsidR="003E08A6" w:rsidRPr="00E47720" w:rsidRDefault="003E08A6" w:rsidP="003E08A6">
      <w:pPr>
        <w:pStyle w:val="RepHead2"/>
        <w:rPr>
          <w:rFonts w:cs="Times New Roman"/>
          <w:szCs w:val="22"/>
        </w:rPr>
      </w:pPr>
      <w:bookmarkStart w:id="241" w:name="_Toc394297760"/>
      <w:r w:rsidRPr="00E47720">
        <w:rPr>
          <w:rFonts w:cs="Times New Roman"/>
          <w:szCs w:val="22"/>
        </w:rPr>
        <w:t>Stake and coverage</w:t>
      </w:r>
      <w:bookmarkEnd w:id="241"/>
    </w:p>
    <w:p w14:paraId="55B48EBE" w14:textId="77777777" w:rsidR="0036377D" w:rsidRDefault="0036377D" w:rsidP="003E08A6">
      <w:pPr>
        <w:jc w:val="both"/>
        <w:rPr>
          <w:sz w:val="22"/>
          <w:szCs w:val="22"/>
        </w:rPr>
      </w:pPr>
    </w:p>
    <w:p w14:paraId="3B96CD15" w14:textId="6145E5BD" w:rsidR="003E08A6" w:rsidRDefault="003E08A6" w:rsidP="003E08A6">
      <w:pPr>
        <w:jc w:val="both"/>
        <w:rPr>
          <w:sz w:val="22"/>
          <w:szCs w:val="22"/>
        </w:rPr>
      </w:pPr>
      <w:r>
        <w:rPr>
          <w:sz w:val="22"/>
          <w:szCs w:val="22"/>
        </w:rPr>
        <w:t>Just over half of all the gamblers observed by the researchers (across casino</w:t>
      </w:r>
      <w:r w:rsidR="00833E3E">
        <w:rPr>
          <w:sz w:val="22"/>
          <w:szCs w:val="22"/>
        </w:rPr>
        <w:t>s</w:t>
      </w:r>
      <w:r>
        <w:rPr>
          <w:sz w:val="22"/>
          <w:szCs w:val="22"/>
        </w:rPr>
        <w:t xml:space="preserve"> and pub</w:t>
      </w:r>
      <w:r w:rsidR="00833E3E">
        <w:rPr>
          <w:sz w:val="22"/>
          <w:szCs w:val="22"/>
        </w:rPr>
        <w:t>s</w:t>
      </w:r>
      <w:r>
        <w:rPr>
          <w:sz w:val="22"/>
          <w:szCs w:val="22"/>
        </w:rPr>
        <w:t xml:space="preserve">) maintained consistent relatively </w:t>
      </w:r>
      <w:r w:rsidR="000970BD">
        <w:rPr>
          <w:sz w:val="22"/>
          <w:szCs w:val="22"/>
        </w:rPr>
        <w:t>unchanging</w:t>
      </w:r>
      <w:r>
        <w:rPr>
          <w:sz w:val="22"/>
          <w:szCs w:val="22"/>
        </w:rPr>
        <w:t xml:space="preserve"> gambling behaviour, simply maximising coverage of lines and minimising credits bet</w:t>
      </w:r>
      <w:r w:rsidR="00C1174E">
        <w:rPr>
          <w:sz w:val="22"/>
          <w:szCs w:val="22"/>
        </w:rPr>
        <w:t>, that is</w:t>
      </w:r>
      <w:r>
        <w:rPr>
          <w:sz w:val="22"/>
          <w:szCs w:val="22"/>
        </w:rPr>
        <w:t xml:space="preserve"> one credit wagered for the maximum number of lines available on the machine they were playing (generally 20 or 25).  This popular strategy was discussed in the focus groups as maximising time spent on the machine, chances of winning something on each spin, while minimising </w:t>
      </w:r>
      <w:r w:rsidR="00833E3E">
        <w:rPr>
          <w:sz w:val="22"/>
          <w:szCs w:val="22"/>
        </w:rPr>
        <w:t>expenditure</w:t>
      </w:r>
      <w:r>
        <w:rPr>
          <w:sz w:val="22"/>
          <w:szCs w:val="22"/>
        </w:rPr>
        <w:t xml:space="preserve">.  In this situation, the total cost per spin (not factoring in winnings) is readily apparent to the </w:t>
      </w:r>
      <w:r w:rsidR="00AE1A47">
        <w:rPr>
          <w:sz w:val="22"/>
          <w:szCs w:val="22"/>
        </w:rPr>
        <w:t>gambler</w:t>
      </w:r>
      <w:r>
        <w:rPr>
          <w:sz w:val="22"/>
          <w:szCs w:val="22"/>
        </w:rPr>
        <w:t xml:space="preserve"> and does not change (20 or 25 cen</w:t>
      </w:r>
      <w:r w:rsidR="00833E3E">
        <w:rPr>
          <w:sz w:val="22"/>
          <w:szCs w:val="22"/>
        </w:rPr>
        <w:t xml:space="preserve">ts per spin in the case of the one </w:t>
      </w:r>
      <w:r>
        <w:rPr>
          <w:sz w:val="22"/>
          <w:szCs w:val="22"/>
        </w:rPr>
        <w:t>c</w:t>
      </w:r>
      <w:r w:rsidR="00833E3E">
        <w:rPr>
          <w:sz w:val="22"/>
          <w:szCs w:val="22"/>
        </w:rPr>
        <w:t>ent</w:t>
      </w:r>
      <w:r>
        <w:rPr>
          <w:sz w:val="22"/>
          <w:szCs w:val="22"/>
        </w:rPr>
        <w:t xml:space="preserve"> machines, 40 or 50 cents per spin in the case of the </w:t>
      </w:r>
      <w:r w:rsidR="00833E3E">
        <w:rPr>
          <w:sz w:val="22"/>
          <w:szCs w:val="22"/>
        </w:rPr>
        <w:t xml:space="preserve">two </w:t>
      </w:r>
      <w:r>
        <w:rPr>
          <w:sz w:val="22"/>
          <w:szCs w:val="22"/>
        </w:rPr>
        <w:t>c</w:t>
      </w:r>
      <w:r w:rsidR="00833E3E">
        <w:rPr>
          <w:sz w:val="22"/>
          <w:szCs w:val="22"/>
        </w:rPr>
        <w:t>ent</w:t>
      </w:r>
      <w:r>
        <w:rPr>
          <w:sz w:val="22"/>
          <w:szCs w:val="22"/>
        </w:rPr>
        <w:t xml:space="preserve"> machines).  </w:t>
      </w:r>
    </w:p>
    <w:p w14:paraId="23467B78" w14:textId="77777777" w:rsidR="003E08A6" w:rsidRDefault="003E08A6" w:rsidP="003E08A6">
      <w:pPr>
        <w:jc w:val="both"/>
        <w:rPr>
          <w:sz w:val="22"/>
          <w:szCs w:val="22"/>
        </w:rPr>
      </w:pPr>
    </w:p>
    <w:p w14:paraId="61FB6017" w14:textId="2301600E" w:rsidR="003E08A6" w:rsidRPr="001178EC" w:rsidRDefault="003E08A6" w:rsidP="003E08A6">
      <w:pPr>
        <w:jc w:val="both"/>
        <w:rPr>
          <w:sz w:val="22"/>
          <w:szCs w:val="22"/>
        </w:rPr>
      </w:pPr>
      <w:r>
        <w:rPr>
          <w:sz w:val="22"/>
          <w:szCs w:val="22"/>
        </w:rPr>
        <w:t xml:space="preserve">Just under half of </w:t>
      </w:r>
      <w:r w:rsidR="00833E3E">
        <w:rPr>
          <w:sz w:val="22"/>
          <w:szCs w:val="22"/>
        </w:rPr>
        <w:t xml:space="preserve">the </w:t>
      </w:r>
      <w:r w:rsidR="00AE1A47">
        <w:rPr>
          <w:sz w:val="22"/>
          <w:szCs w:val="22"/>
        </w:rPr>
        <w:t>gambler</w:t>
      </w:r>
      <w:r>
        <w:rPr>
          <w:sz w:val="22"/>
          <w:szCs w:val="22"/>
        </w:rPr>
        <w:t xml:space="preserve">s observed (45% casinos, 44% pubs) increased the number of credits bet per line during their observed session.  Generally, an increase in credits bet was observed in the context of a losing streak for </w:t>
      </w:r>
      <w:r w:rsidR="00AE1A47">
        <w:rPr>
          <w:sz w:val="22"/>
          <w:szCs w:val="22"/>
        </w:rPr>
        <w:t>gambler</w:t>
      </w:r>
      <w:r>
        <w:rPr>
          <w:sz w:val="22"/>
          <w:szCs w:val="22"/>
        </w:rPr>
        <w:t xml:space="preserve">s (a period of no significant wins which could recover amounts spent per spin).  These periods included very small </w:t>
      </w:r>
      <w:r w:rsidR="00833E3E">
        <w:rPr>
          <w:sz w:val="22"/>
          <w:szCs w:val="22"/>
        </w:rPr>
        <w:t xml:space="preserve">credit </w:t>
      </w:r>
      <w:r>
        <w:rPr>
          <w:sz w:val="22"/>
          <w:szCs w:val="22"/>
        </w:rPr>
        <w:t>wins (losses disguised as wins)</w:t>
      </w:r>
      <w:r w:rsidR="00833E3E">
        <w:rPr>
          <w:sz w:val="22"/>
          <w:szCs w:val="22"/>
        </w:rPr>
        <w:t xml:space="preserve"> where </w:t>
      </w:r>
      <w:r>
        <w:rPr>
          <w:sz w:val="22"/>
          <w:szCs w:val="22"/>
        </w:rPr>
        <w:t>overall the gambler was losing, and losing quite obviously</w:t>
      </w:r>
      <w:r w:rsidR="000970BD">
        <w:rPr>
          <w:sz w:val="22"/>
          <w:szCs w:val="22"/>
        </w:rPr>
        <w:t xml:space="preserve"> in the sense that more money was frequently inserted in order to be able to continue play</w:t>
      </w:r>
      <w:r>
        <w:rPr>
          <w:sz w:val="22"/>
          <w:szCs w:val="22"/>
        </w:rPr>
        <w:t xml:space="preserve">.  In the context of this losing streak, </w:t>
      </w:r>
      <w:r w:rsidR="00AE1A47">
        <w:rPr>
          <w:sz w:val="22"/>
          <w:szCs w:val="22"/>
        </w:rPr>
        <w:t>gambler</w:t>
      </w:r>
      <w:r>
        <w:rPr>
          <w:sz w:val="22"/>
          <w:szCs w:val="22"/>
        </w:rPr>
        <w:t xml:space="preserve">s would also increase their wager after inserting more money into the machine, changing games within the machine or after a pop-up </w:t>
      </w:r>
      <w:r w:rsidR="00C1174E">
        <w:rPr>
          <w:sz w:val="22"/>
          <w:szCs w:val="22"/>
        </w:rPr>
        <w:t>message</w:t>
      </w:r>
      <w:r w:rsidR="000970BD">
        <w:rPr>
          <w:sz w:val="22"/>
          <w:szCs w:val="22"/>
        </w:rPr>
        <w:t xml:space="preserve"> </w:t>
      </w:r>
      <w:r>
        <w:rPr>
          <w:sz w:val="22"/>
          <w:szCs w:val="22"/>
        </w:rPr>
        <w:t xml:space="preserve">occurred.  </w:t>
      </w:r>
      <w:r w:rsidR="00C11D5F">
        <w:rPr>
          <w:sz w:val="22"/>
          <w:szCs w:val="22"/>
        </w:rPr>
        <w:t xml:space="preserve">As </w:t>
      </w:r>
      <w:r w:rsidR="00833E3E">
        <w:rPr>
          <w:sz w:val="22"/>
          <w:szCs w:val="22"/>
        </w:rPr>
        <w:fldChar w:fldCharType="begin"/>
      </w:r>
      <w:r w:rsidR="00833E3E">
        <w:rPr>
          <w:sz w:val="22"/>
          <w:szCs w:val="22"/>
        </w:rPr>
        <w:instrText xml:space="preserve"> REF _Ref391042837 \h </w:instrText>
      </w:r>
      <w:r w:rsidR="00833E3E">
        <w:rPr>
          <w:sz w:val="22"/>
          <w:szCs w:val="22"/>
        </w:rPr>
      </w:r>
      <w:r w:rsidR="00833E3E">
        <w:rPr>
          <w:sz w:val="22"/>
          <w:szCs w:val="22"/>
        </w:rPr>
        <w:fldChar w:fldCharType="separate"/>
      </w:r>
      <w:r w:rsidR="00427C8E" w:rsidRPr="00833E3E">
        <w:rPr>
          <w:sz w:val="22"/>
          <w:szCs w:val="22"/>
        </w:rPr>
        <w:t xml:space="preserve">Table </w:t>
      </w:r>
      <w:r w:rsidR="00427C8E">
        <w:rPr>
          <w:noProof/>
          <w:sz w:val="22"/>
          <w:szCs w:val="22"/>
        </w:rPr>
        <w:t>8</w:t>
      </w:r>
      <w:r w:rsidR="00833E3E">
        <w:rPr>
          <w:sz w:val="22"/>
          <w:szCs w:val="22"/>
        </w:rPr>
        <w:fldChar w:fldCharType="end"/>
      </w:r>
      <w:r w:rsidR="00833E3E">
        <w:rPr>
          <w:sz w:val="22"/>
          <w:szCs w:val="22"/>
        </w:rPr>
        <w:t xml:space="preserve"> </w:t>
      </w:r>
      <w:r w:rsidR="00C11D5F">
        <w:rPr>
          <w:sz w:val="22"/>
          <w:szCs w:val="22"/>
        </w:rPr>
        <w:t>details, t</w:t>
      </w:r>
      <w:r>
        <w:rPr>
          <w:sz w:val="22"/>
          <w:szCs w:val="22"/>
        </w:rPr>
        <w:t>here was some evidence of frustration (</w:t>
      </w:r>
      <w:r w:rsidR="00AE1A47">
        <w:rPr>
          <w:sz w:val="22"/>
          <w:szCs w:val="22"/>
        </w:rPr>
        <w:t>gambler</w:t>
      </w:r>
      <w:r>
        <w:rPr>
          <w:sz w:val="22"/>
          <w:szCs w:val="22"/>
        </w:rPr>
        <w:t xml:space="preserve">s slapping buttons, swearing at the machine) during these losing streaks.  Several </w:t>
      </w:r>
      <w:r w:rsidR="00AE1A47">
        <w:rPr>
          <w:sz w:val="22"/>
          <w:szCs w:val="22"/>
        </w:rPr>
        <w:t>gambler</w:t>
      </w:r>
      <w:r>
        <w:rPr>
          <w:sz w:val="22"/>
          <w:szCs w:val="22"/>
        </w:rPr>
        <w:t xml:space="preserve">s were observed to increase their betting following a significant win.  Two </w:t>
      </w:r>
      <w:r w:rsidR="00AE1A47">
        <w:rPr>
          <w:sz w:val="22"/>
          <w:szCs w:val="22"/>
        </w:rPr>
        <w:t>gambler</w:t>
      </w:r>
      <w:r>
        <w:rPr>
          <w:sz w:val="22"/>
          <w:szCs w:val="22"/>
        </w:rPr>
        <w:t>s (</w:t>
      </w:r>
      <w:r w:rsidR="00C1174E">
        <w:rPr>
          <w:sz w:val="22"/>
          <w:szCs w:val="22"/>
        </w:rPr>
        <w:t xml:space="preserve">one </w:t>
      </w:r>
      <w:r w:rsidR="00AE1A47">
        <w:rPr>
          <w:sz w:val="22"/>
          <w:szCs w:val="22"/>
        </w:rPr>
        <w:t>gambler</w:t>
      </w:r>
      <w:r>
        <w:rPr>
          <w:sz w:val="22"/>
          <w:szCs w:val="22"/>
        </w:rPr>
        <w:t xml:space="preserve"> in each of the casino and pub settings) were observed increasing credits bet in the context of watching a win on a nearby </w:t>
      </w:r>
      <w:r w:rsidR="00AE1A47">
        <w:rPr>
          <w:sz w:val="22"/>
          <w:szCs w:val="22"/>
        </w:rPr>
        <w:t>gambler</w:t>
      </w:r>
      <w:r>
        <w:rPr>
          <w:sz w:val="22"/>
          <w:szCs w:val="22"/>
        </w:rPr>
        <w:t xml:space="preserve">’s machine (both </w:t>
      </w:r>
      <w:r w:rsidR="00AE1A47">
        <w:rPr>
          <w:sz w:val="22"/>
          <w:szCs w:val="22"/>
        </w:rPr>
        <w:t>gambler</w:t>
      </w:r>
      <w:r>
        <w:rPr>
          <w:sz w:val="22"/>
          <w:szCs w:val="22"/>
        </w:rPr>
        <w:t xml:space="preserve">s were also losing at the time).                     </w:t>
      </w:r>
    </w:p>
    <w:p w14:paraId="03A246B9" w14:textId="77777777" w:rsidR="008F275C" w:rsidRDefault="008F275C" w:rsidP="008F275C">
      <w:pPr>
        <w:spacing w:line="276" w:lineRule="auto"/>
        <w:jc w:val="both"/>
        <w:rPr>
          <w:b/>
          <w:sz w:val="22"/>
          <w:szCs w:val="22"/>
          <w:lang w:val="en-US"/>
        </w:rPr>
      </w:pPr>
    </w:p>
    <w:p w14:paraId="037FDE0F" w14:textId="70FB9D63" w:rsidR="008F275C" w:rsidRPr="00833E3E" w:rsidRDefault="00833E3E" w:rsidP="00833E3E">
      <w:pPr>
        <w:pStyle w:val="Caption"/>
        <w:rPr>
          <w:sz w:val="22"/>
          <w:szCs w:val="22"/>
        </w:rPr>
      </w:pPr>
      <w:bookmarkStart w:id="242" w:name="_Ref391042837"/>
      <w:bookmarkStart w:id="243" w:name="_Toc394297816"/>
      <w:r w:rsidRPr="00833E3E">
        <w:rPr>
          <w:sz w:val="22"/>
          <w:szCs w:val="22"/>
        </w:rPr>
        <w:t xml:space="preserve">Table </w:t>
      </w:r>
      <w:r w:rsidRPr="00833E3E">
        <w:rPr>
          <w:sz w:val="22"/>
          <w:szCs w:val="22"/>
        </w:rPr>
        <w:fldChar w:fldCharType="begin"/>
      </w:r>
      <w:r w:rsidRPr="00833E3E">
        <w:rPr>
          <w:sz w:val="22"/>
          <w:szCs w:val="22"/>
        </w:rPr>
        <w:instrText xml:space="preserve"> SEQ Table \* ARABIC </w:instrText>
      </w:r>
      <w:r w:rsidRPr="00833E3E">
        <w:rPr>
          <w:sz w:val="22"/>
          <w:szCs w:val="22"/>
        </w:rPr>
        <w:fldChar w:fldCharType="separate"/>
      </w:r>
      <w:r w:rsidR="00427C8E">
        <w:rPr>
          <w:noProof/>
          <w:sz w:val="22"/>
          <w:szCs w:val="22"/>
        </w:rPr>
        <w:t>8</w:t>
      </w:r>
      <w:r w:rsidRPr="00833E3E">
        <w:rPr>
          <w:sz w:val="22"/>
          <w:szCs w:val="22"/>
        </w:rPr>
        <w:fldChar w:fldCharType="end"/>
      </w:r>
      <w:bookmarkEnd w:id="242"/>
      <w:r w:rsidR="008F275C" w:rsidRPr="00833E3E">
        <w:rPr>
          <w:sz w:val="22"/>
          <w:szCs w:val="22"/>
          <w:lang w:val="en-US"/>
        </w:rPr>
        <w:t xml:space="preserve">. </w:t>
      </w:r>
      <w:r w:rsidR="00C11D5F" w:rsidRPr="00833E3E">
        <w:rPr>
          <w:sz w:val="22"/>
          <w:szCs w:val="22"/>
          <w:lang w:val="en-US"/>
        </w:rPr>
        <w:t>Contextual factors observed with increase in credits bet</w:t>
      </w:r>
      <w:r>
        <w:rPr>
          <w:sz w:val="22"/>
          <w:szCs w:val="22"/>
          <w:lang w:val="en-US"/>
        </w:rPr>
        <w:t xml:space="preserve"> by setting</w:t>
      </w:r>
      <w:bookmarkEnd w:id="243"/>
    </w:p>
    <w:tbl>
      <w:tblPr>
        <w:tblStyle w:val="TableGrid"/>
        <w:tblW w:w="0" w:type="auto"/>
        <w:tblInd w:w="108" w:type="dxa"/>
        <w:tblLook w:val="04A0" w:firstRow="1" w:lastRow="0" w:firstColumn="1" w:lastColumn="0" w:noHBand="0" w:noVBand="1"/>
      </w:tblPr>
      <w:tblGrid>
        <w:gridCol w:w="5387"/>
        <w:gridCol w:w="1701"/>
        <w:gridCol w:w="1984"/>
      </w:tblGrid>
      <w:tr w:rsidR="00833E3E" w:rsidRPr="006C66F5" w14:paraId="4B408FAD" w14:textId="4EF796B5" w:rsidTr="00833E3E">
        <w:tc>
          <w:tcPr>
            <w:tcW w:w="5387" w:type="dxa"/>
            <w:tcBorders>
              <w:left w:val="nil"/>
              <w:bottom w:val="single" w:sz="4" w:space="0" w:color="auto"/>
              <w:right w:val="nil"/>
            </w:tcBorders>
            <w:vAlign w:val="bottom"/>
          </w:tcPr>
          <w:p w14:paraId="5B76976D" w14:textId="7FD1C816" w:rsidR="00833E3E" w:rsidRPr="006C66F5" w:rsidRDefault="00833E3E" w:rsidP="00833E3E">
            <w:pPr>
              <w:spacing w:before="20" w:after="60"/>
              <w:rPr>
                <w:b/>
                <w:sz w:val="22"/>
                <w:szCs w:val="22"/>
              </w:rPr>
            </w:pPr>
            <w:r w:rsidRPr="006C66F5">
              <w:rPr>
                <w:b/>
                <w:sz w:val="22"/>
                <w:szCs w:val="22"/>
              </w:rPr>
              <w:t xml:space="preserve">Contextual factors </w:t>
            </w:r>
          </w:p>
        </w:tc>
        <w:tc>
          <w:tcPr>
            <w:tcW w:w="1701" w:type="dxa"/>
            <w:tcBorders>
              <w:left w:val="nil"/>
              <w:bottom w:val="single" w:sz="4" w:space="0" w:color="auto"/>
              <w:right w:val="nil"/>
            </w:tcBorders>
          </w:tcPr>
          <w:p w14:paraId="3689FAC0" w14:textId="77777777" w:rsidR="00833E3E" w:rsidRPr="006C66F5" w:rsidRDefault="00833E3E" w:rsidP="00833E3E">
            <w:pPr>
              <w:spacing w:before="20" w:after="60"/>
              <w:jc w:val="center"/>
              <w:rPr>
                <w:b/>
                <w:sz w:val="22"/>
                <w:szCs w:val="22"/>
              </w:rPr>
            </w:pPr>
            <w:r w:rsidRPr="006C66F5">
              <w:rPr>
                <w:b/>
                <w:sz w:val="22"/>
                <w:szCs w:val="22"/>
              </w:rPr>
              <w:t xml:space="preserve">Pub observations </w:t>
            </w:r>
          </w:p>
          <w:p w14:paraId="2C581C40" w14:textId="66656A3E" w:rsidR="00833E3E" w:rsidRPr="006C66F5" w:rsidRDefault="00833E3E" w:rsidP="00833E3E">
            <w:pPr>
              <w:spacing w:before="20" w:after="60"/>
              <w:jc w:val="center"/>
              <w:rPr>
                <w:b/>
                <w:sz w:val="22"/>
                <w:szCs w:val="22"/>
              </w:rPr>
            </w:pPr>
            <w:r w:rsidRPr="006C66F5">
              <w:rPr>
                <w:b/>
                <w:sz w:val="22"/>
                <w:szCs w:val="22"/>
              </w:rPr>
              <w:t>n</w:t>
            </w:r>
          </w:p>
        </w:tc>
        <w:tc>
          <w:tcPr>
            <w:tcW w:w="1984" w:type="dxa"/>
            <w:tcBorders>
              <w:left w:val="nil"/>
              <w:bottom w:val="single" w:sz="4" w:space="0" w:color="auto"/>
              <w:right w:val="nil"/>
            </w:tcBorders>
          </w:tcPr>
          <w:p w14:paraId="47F1A4BA" w14:textId="77777777" w:rsidR="00833E3E" w:rsidRPr="006C66F5" w:rsidRDefault="00833E3E" w:rsidP="00833E3E">
            <w:pPr>
              <w:spacing w:before="20" w:after="60"/>
              <w:jc w:val="center"/>
              <w:rPr>
                <w:b/>
                <w:sz w:val="22"/>
                <w:szCs w:val="22"/>
              </w:rPr>
            </w:pPr>
            <w:r w:rsidRPr="006C66F5">
              <w:rPr>
                <w:b/>
                <w:sz w:val="22"/>
                <w:szCs w:val="22"/>
              </w:rPr>
              <w:t xml:space="preserve">Casino observations </w:t>
            </w:r>
          </w:p>
          <w:p w14:paraId="4DC01819" w14:textId="1C4957AD" w:rsidR="00833E3E" w:rsidRPr="006C66F5" w:rsidRDefault="00833E3E" w:rsidP="00833E3E">
            <w:pPr>
              <w:spacing w:before="20" w:after="60"/>
              <w:jc w:val="center"/>
              <w:rPr>
                <w:b/>
                <w:sz w:val="22"/>
                <w:szCs w:val="22"/>
              </w:rPr>
            </w:pPr>
            <w:r w:rsidRPr="006C66F5">
              <w:rPr>
                <w:b/>
                <w:sz w:val="22"/>
                <w:szCs w:val="22"/>
              </w:rPr>
              <w:t>n</w:t>
            </w:r>
          </w:p>
        </w:tc>
      </w:tr>
      <w:tr w:rsidR="00833E3E" w:rsidRPr="006C66F5" w14:paraId="4332386D" w14:textId="1B463974" w:rsidTr="00833E3E">
        <w:tc>
          <w:tcPr>
            <w:tcW w:w="5387" w:type="dxa"/>
            <w:tcBorders>
              <w:left w:val="nil"/>
              <w:bottom w:val="nil"/>
              <w:right w:val="nil"/>
            </w:tcBorders>
          </w:tcPr>
          <w:p w14:paraId="06D4C42E" w14:textId="77777777" w:rsidR="00833E3E" w:rsidRPr="006C66F5" w:rsidRDefault="00833E3E" w:rsidP="00833E3E">
            <w:pPr>
              <w:spacing w:before="20" w:after="60"/>
              <w:jc w:val="both"/>
              <w:rPr>
                <w:sz w:val="22"/>
                <w:szCs w:val="22"/>
              </w:rPr>
            </w:pPr>
            <w:r w:rsidRPr="006C66F5">
              <w:rPr>
                <w:sz w:val="22"/>
                <w:szCs w:val="22"/>
              </w:rPr>
              <w:t xml:space="preserve">During period of losing </w:t>
            </w:r>
          </w:p>
        </w:tc>
        <w:tc>
          <w:tcPr>
            <w:tcW w:w="1701" w:type="dxa"/>
            <w:tcBorders>
              <w:left w:val="nil"/>
              <w:bottom w:val="nil"/>
              <w:right w:val="nil"/>
            </w:tcBorders>
          </w:tcPr>
          <w:p w14:paraId="08C330C2" w14:textId="77777777" w:rsidR="00833E3E" w:rsidRPr="006C66F5" w:rsidRDefault="00833E3E" w:rsidP="00833E3E">
            <w:pPr>
              <w:spacing w:before="20" w:after="60"/>
              <w:jc w:val="center"/>
              <w:rPr>
                <w:sz w:val="22"/>
                <w:szCs w:val="22"/>
                <w:lang w:val="en-GB"/>
              </w:rPr>
            </w:pPr>
            <w:r w:rsidRPr="006C66F5">
              <w:rPr>
                <w:sz w:val="22"/>
                <w:szCs w:val="22"/>
              </w:rPr>
              <w:t>20</w:t>
            </w:r>
          </w:p>
        </w:tc>
        <w:tc>
          <w:tcPr>
            <w:tcW w:w="1984" w:type="dxa"/>
            <w:tcBorders>
              <w:left w:val="nil"/>
              <w:bottom w:val="nil"/>
              <w:right w:val="nil"/>
            </w:tcBorders>
          </w:tcPr>
          <w:p w14:paraId="2A80945C" w14:textId="44B55519" w:rsidR="00833E3E" w:rsidRPr="006C66F5" w:rsidRDefault="00833E3E" w:rsidP="00833E3E">
            <w:pPr>
              <w:spacing w:before="20" w:after="60"/>
              <w:jc w:val="center"/>
              <w:rPr>
                <w:sz w:val="22"/>
                <w:szCs w:val="22"/>
              </w:rPr>
            </w:pPr>
            <w:r w:rsidRPr="006C66F5">
              <w:rPr>
                <w:sz w:val="22"/>
                <w:szCs w:val="22"/>
              </w:rPr>
              <w:t>22</w:t>
            </w:r>
          </w:p>
        </w:tc>
      </w:tr>
      <w:tr w:rsidR="00833E3E" w:rsidRPr="006C66F5" w14:paraId="234909D2" w14:textId="38E5D8DA" w:rsidTr="00833E3E">
        <w:tc>
          <w:tcPr>
            <w:tcW w:w="5387" w:type="dxa"/>
            <w:tcBorders>
              <w:top w:val="nil"/>
              <w:left w:val="nil"/>
              <w:bottom w:val="nil"/>
              <w:right w:val="nil"/>
            </w:tcBorders>
          </w:tcPr>
          <w:p w14:paraId="78AB7F0B" w14:textId="77777777" w:rsidR="00833E3E" w:rsidRPr="006C66F5" w:rsidRDefault="00833E3E" w:rsidP="00833E3E">
            <w:pPr>
              <w:spacing w:before="20" w:after="60"/>
              <w:jc w:val="both"/>
              <w:rPr>
                <w:sz w:val="22"/>
                <w:szCs w:val="22"/>
              </w:rPr>
            </w:pPr>
            <w:r w:rsidRPr="006C66F5">
              <w:rPr>
                <w:sz w:val="22"/>
                <w:szCs w:val="22"/>
              </w:rPr>
              <w:t>A significant win</w:t>
            </w:r>
          </w:p>
        </w:tc>
        <w:tc>
          <w:tcPr>
            <w:tcW w:w="1701" w:type="dxa"/>
            <w:tcBorders>
              <w:top w:val="nil"/>
              <w:left w:val="nil"/>
              <w:bottom w:val="nil"/>
              <w:right w:val="nil"/>
            </w:tcBorders>
          </w:tcPr>
          <w:p w14:paraId="35414035" w14:textId="77777777" w:rsidR="00833E3E" w:rsidRPr="006C66F5" w:rsidRDefault="00833E3E" w:rsidP="00833E3E">
            <w:pPr>
              <w:spacing w:before="20" w:after="60"/>
              <w:jc w:val="center"/>
              <w:rPr>
                <w:sz w:val="22"/>
                <w:szCs w:val="22"/>
                <w:lang w:val="en-GB"/>
              </w:rPr>
            </w:pPr>
            <w:r w:rsidRPr="006C66F5">
              <w:rPr>
                <w:sz w:val="22"/>
                <w:szCs w:val="22"/>
              </w:rPr>
              <w:t>5</w:t>
            </w:r>
          </w:p>
        </w:tc>
        <w:tc>
          <w:tcPr>
            <w:tcW w:w="1984" w:type="dxa"/>
            <w:tcBorders>
              <w:top w:val="nil"/>
              <w:left w:val="nil"/>
              <w:bottom w:val="nil"/>
              <w:right w:val="nil"/>
            </w:tcBorders>
          </w:tcPr>
          <w:p w14:paraId="1CAD6F5D" w14:textId="7B8E8455" w:rsidR="00833E3E" w:rsidRPr="006C66F5" w:rsidRDefault="00833E3E" w:rsidP="00833E3E">
            <w:pPr>
              <w:spacing w:before="20" w:after="60"/>
              <w:jc w:val="center"/>
              <w:rPr>
                <w:sz w:val="22"/>
                <w:szCs w:val="22"/>
              </w:rPr>
            </w:pPr>
            <w:r w:rsidRPr="006C66F5">
              <w:rPr>
                <w:sz w:val="22"/>
                <w:szCs w:val="22"/>
              </w:rPr>
              <w:t>6</w:t>
            </w:r>
          </w:p>
        </w:tc>
      </w:tr>
      <w:tr w:rsidR="00833E3E" w:rsidRPr="006C66F5" w14:paraId="10BEB806" w14:textId="3EDCEF9E" w:rsidTr="00833E3E">
        <w:tc>
          <w:tcPr>
            <w:tcW w:w="5387" w:type="dxa"/>
            <w:tcBorders>
              <w:top w:val="nil"/>
              <w:left w:val="nil"/>
              <w:bottom w:val="nil"/>
              <w:right w:val="nil"/>
            </w:tcBorders>
          </w:tcPr>
          <w:p w14:paraId="440A8B97" w14:textId="77777777" w:rsidR="00833E3E" w:rsidRPr="006C66F5" w:rsidRDefault="00833E3E" w:rsidP="00833E3E">
            <w:pPr>
              <w:spacing w:before="20" w:after="60"/>
              <w:jc w:val="both"/>
              <w:rPr>
                <w:sz w:val="22"/>
                <w:szCs w:val="22"/>
              </w:rPr>
            </w:pPr>
            <w:r w:rsidRPr="006C66F5">
              <w:rPr>
                <w:sz w:val="22"/>
                <w:szCs w:val="22"/>
              </w:rPr>
              <w:t>More money inserted into the machine</w:t>
            </w:r>
          </w:p>
        </w:tc>
        <w:tc>
          <w:tcPr>
            <w:tcW w:w="1701" w:type="dxa"/>
            <w:tcBorders>
              <w:top w:val="nil"/>
              <w:left w:val="nil"/>
              <w:bottom w:val="nil"/>
              <w:right w:val="nil"/>
            </w:tcBorders>
          </w:tcPr>
          <w:p w14:paraId="23FBDFA0" w14:textId="77777777" w:rsidR="00833E3E" w:rsidRPr="006C66F5" w:rsidRDefault="00833E3E" w:rsidP="00833E3E">
            <w:pPr>
              <w:spacing w:before="20" w:after="60"/>
              <w:jc w:val="center"/>
              <w:rPr>
                <w:sz w:val="22"/>
                <w:szCs w:val="22"/>
                <w:lang w:val="en-GB"/>
              </w:rPr>
            </w:pPr>
            <w:r w:rsidRPr="006C66F5">
              <w:rPr>
                <w:sz w:val="22"/>
                <w:szCs w:val="22"/>
              </w:rPr>
              <w:t>4</w:t>
            </w:r>
          </w:p>
        </w:tc>
        <w:tc>
          <w:tcPr>
            <w:tcW w:w="1984" w:type="dxa"/>
            <w:tcBorders>
              <w:top w:val="nil"/>
              <w:left w:val="nil"/>
              <w:bottom w:val="nil"/>
              <w:right w:val="nil"/>
            </w:tcBorders>
          </w:tcPr>
          <w:p w14:paraId="4AFAD8A5" w14:textId="2577B26F" w:rsidR="00833E3E" w:rsidRPr="006C66F5" w:rsidRDefault="00833E3E" w:rsidP="00833E3E">
            <w:pPr>
              <w:spacing w:before="20" w:after="60"/>
              <w:jc w:val="center"/>
              <w:rPr>
                <w:sz w:val="22"/>
                <w:szCs w:val="22"/>
              </w:rPr>
            </w:pPr>
            <w:r w:rsidRPr="006C66F5">
              <w:rPr>
                <w:sz w:val="22"/>
                <w:szCs w:val="22"/>
              </w:rPr>
              <w:t>4</w:t>
            </w:r>
          </w:p>
        </w:tc>
      </w:tr>
      <w:tr w:rsidR="00833E3E" w:rsidRPr="006C66F5" w14:paraId="6583BBF4" w14:textId="2C2D2963" w:rsidTr="00833E3E">
        <w:tc>
          <w:tcPr>
            <w:tcW w:w="5387" w:type="dxa"/>
            <w:tcBorders>
              <w:top w:val="nil"/>
              <w:left w:val="nil"/>
              <w:bottom w:val="nil"/>
              <w:right w:val="nil"/>
            </w:tcBorders>
          </w:tcPr>
          <w:p w14:paraId="7FA668CF" w14:textId="77777777" w:rsidR="00833E3E" w:rsidRPr="006C66F5" w:rsidRDefault="00833E3E" w:rsidP="00833E3E">
            <w:pPr>
              <w:spacing w:before="20" w:after="60"/>
              <w:jc w:val="both"/>
              <w:rPr>
                <w:sz w:val="22"/>
                <w:szCs w:val="22"/>
              </w:rPr>
            </w:pPr>
            <w:r w:rsidRPr="006C66F5">
              <w:rPr>
                <w:sz w:val="22"/>
                <w:szCs w:val="22"/>
              </w:rPr>
              <w:t>Evidence of frustration</w:t>
            </w:r>
          </w:p>
        </w:tc>
        <w:tc>
          <w:tcPr>
            <w:tcW w:w="1701" w:type="dxa"/>
            <w:tcBorders>
              <w:top w:val="nil"/>
              <w:left w:val="nil"/>
              <w:bottom w:val="nil"/>
              <w:right w:val="nil"/>
            </w:tcBorders>
          </w:tcPr>
          <w:p w14:paraId="315002AF" w14:textId="77777777" w:rsidR="00833E3E" w:rsidRPr="006C66F5" w:rsidRDefault="00833E3E" w:rsidP="00833E3E">
            <w:pPr>
              <w:spacing w:before="20" w:after="60"/>
              <w:jc w:val="center"/>
              <w:rPr>
                <w:sz w:val="22"/>
                <w:szCs w:val="22"/>
                <w:lang w:val="en-GB"/>
              </w:rPr>
            </w:pPr>
            <w:r w:rsidRPr="006C66F5">
              <w:rPr>
                <w:sz w:val="22"/>
                <w:szCs w:val="22"/>
              </w:rPr>
              <w:t>5</w:t>
            </w:r>
          </w:p>
        </w:tc>
        <w:tc>
          <w:tcPr>
            <w:tcW w:w="1984" w:type="dxa"/>
            <w:tcBorders>
              <w:top w:val="nil"/>
              <w:left w:val="nil"/>
              <w:bottom w:val="nil"/>
              <w:right w:val="nil"/>
            </w:tcBorders>
          </w:tcPr>
          <w:p w14:paraId="45A13739" w14:textId="7C05020B" w:rsidR="00833E3E" w:rsidRPr="006C66F5" w:rsidRDefault="00833E3E" w:rsidP="00833E3E">
            <w:pPr>
              <w:spacing w:before="20" w:after="60"/>
              <w:jc w:val="center"/>
              <w:rPr>
                <w:sz w:val="22"/>
                <w:szCs w:val="22"/>
              </w:rPr>
            </w:pPr>
            <w:r w:rsidRPr="006C66F5">
              <w:rPr>
                <w:sz w:val="22"/>
                <w:szCs w:val="22"/>
              </w:rPr>
              <w:t>3</w:t>
            </w:r>
          </w:p>
        </w:tc>
      </w:tr>
      <w:tr w:rsidR="00833E3E" w:rsidRPr="006C66F5" w14:paraId="5270A343" w14:textId="29C6E45C" w:rsidTr="00833E3E">
        <w:tc>
          <w:tcPr>
            <w:tcW w:w="5387" w:type="dxa"/>
            <w:tcBorders>
              <w:top w:val="nil"/>
              <w:left w:val="nil"/>
              <w:bottom w:val="nil"/>
              <w:right w:val="nil"/>
            </w:tcBorders>
          </w:tcPr>
          <w:p w14:paraId="09CE6B51" w14:textId="26A759D1" w:rsidR="00833E3E" w:rsidRPr="006C66F5" w:rsidRDefault="00833E3E" w:rsidP="00833E3E">
            <w:pPr>
              <w:spacing w:before="20" w:after="60"/>
              <w:jc w:val="both"/>
              <w:rPr>
                <w:sz w:val="22"/>
                <w:szCs w:val="22"/>
              </w:rPr>
            </w:pPr>
            <w:r w:rsidRPr="006C66F5">
              <w:rPr>
                <w:sz w:val="22"/>
                <w:szCs w:val="22"/>
              </w:rPr>
              <w:t>Pop-up message occurs</w:t>
            </w:r>
          </w:p>
        </w:tc>
        <w:tc>
          <w:tcPr>
            <w:tcW w:w="1701" w:type="dxa"/>
            <w:tcBorders>
              <w:top w:val="nil"/>
              <w:left w:val="nil"/>
              <w:bottom w:val="nil"/>
              <w:right w:val="nil"/>
            </w:tcBorders>
          </w:tcPr>
          <w:p w14:paraId="10240F6E" w14:textId="77777777" w:rsidR="00833E3E" w:rsidRPr="006C66F5" w:rsidRDefault="00833E3E" w:rsidP="00833E3E">
            <w:pPr>
              <w:spacing w:before="20" w:after="60"/>
              <w:jc w:val="center"/>
              <w:rPr>
                <w:sz w:val="22"/>
                <w:szCs w:val="22"/>
                <w:lang w:val="en-GB"/>
              </w:rPr>
            </w:pPr>
            <w:r w:rsidRPr="006C66F5">
              <w:rPr>
                <w:sz w:val="22"/>
                <w:szCs w:val="22"/>
              </w:rPr>
              <w:t>1</w:t>
            </w:r>
          </w:p>
        </w:tc>
        <w:tc>
          <w:tcPr>
            <w:tcW w:w="1984" w:type="dxa"/>
            <w:tcBorders>
              <w:top w:val="nil"/>
              <w:left w:val="nil"/>
              <w:bottom w:val="nil"/>
              <w:right w:val="nil"/>
            </w:tcBorders>
          </w:tcPr>
          <w:p w14:paraId="58A392E4" w14:textId="672C6943" w:rsidR="00833E3E" w:rsidRPr="006C66F5" w:rsidRDefault="00833E3E" w:rsidP="00833E3E">
            <w:pPr>
              <w:spacing w:before="20" w:after="60"/>
              <w:jc w:val="center"/>
              <w:rPr>
                <w:sz w:val="22"/>
                <w:szCs w:val="22"/>
              </w:rPr>
            </w:pPr>
            <w:r w:rsidRPr="006C66F5">
              <w:rPr>
                <w:sz w:val="22"/>
                <w:szCs w:val="22"/>
              </w:rPr>
              <w:t>2</w:t>
            </w:r>
          </w:p>
        </w:tc>
      </w:tr>
      <w:tr w:rsidR="00833E3E" w:rsidRPr="006C66F5" w14:paraId="0E8D3D33" w14:textId="25EC289A" w:rsidTr="00833E3E">
        <w:tc>
          <w:tcPr>
            <w:tcW w:w="5387" w:type="dxa"/>
            <w:tcBorders>
              <w:top w:val="nil"/>
              <w:left w:val="nil"/>
              <w:right w:val="nil"/>
            </w:tcBorders>
          </w:tcPr>
          <w:p w14:paraId="463412F0" w14:textId="77777777" w:rsidR="00833E3E" w:rsidRPr="006C66F5" w:rsidRDefault="00833E3E" w:rsidP="00833E3E">
            <w:pPr>
              <w:spacing w:before="20" w:after="60"/>
              <w:jc w:val="both"/>
              <w:rPr>
                <w:sz w:val="22"/>
                <w:szCs w:val="22"/>
              </w:rPr>
            </w:pPr>
            <w:r w:rsidRPr="006C66F5">
              <w:rPr>
                <w:sz w:val="22"/>
                <w:szCs w:val="22"/>
              </w:rPr>
              <w:t>Changes game within machine</w:t>
            </w:r>
          </w:p>
        </w:tc>
        <w:tc>
          <w:tcPr>
            <w:tcW w:w="1701" w:type="dxa"/>
            <w:tcBorders>
              <w:top w:val="nil"/>
              <w:left w:val="nil"/>
              <w:right w:val="nil"/>
            </w:tcBorders>
          </w:tcPr>
          <w:p w14:paraId="37DF5A05" w14:textId="77777777" w:rsidR="00833E3E" w:rsidRPr="006C66F5" w:rsidRDefault="00833E3E" w:rsidP="00833E3E">
            <w:pPr>
              <w:spacing w:before="20" w:after="60"/>
              <w:jc w:val="center"/>
              <w:rPr>
                <w:sz w:val="22"/>
                <w:szCs w:val="22"/>
                <w:lang w:val="en-GB"/>
              </w:rPr>
            </w:pPr>
            <w:r w:rsidRPr="006C66F5">
              <w:rPr>
                <w:sz w:val="22"/>
                <w:szCs w:val="22"/>
              </w:rPr>
              <w:t>2</w:t>
            </w:r>
          </w:p>
        </w:tc>
        <w:tc>
          <w:tcPr>
            <w:tcW w:w="1984" w:type="dxa"/>
            <w:tcBorders>
              <w:top w:val="nil"/>
              <w:left w:val="nil"/>
              <w:right w:val="nil"/>
            </w:tcBorders>
          </w:tcPr>
          <w:p w14:paraId="43885410" w14:textId="2DCF268D" w:rsidR="00833E3E" w:rsidRPr="006C66F5" w:rsidRDefault="00833E3E" w:rsidP="00833E3E">
            <w:pPr>
              <w:spacing w:before="20" w:after="60"/>
              <w:jc w:val="center"/>
              <w:rPr>
                <w:sz w:val="22"/>
                <w:szCs w:val="22"/>
              </w:rPr>
            </w:pPr>
            <w:r w:rsidRPr="006C66F5">
              <w:rPr>
                <w:sz w:val="22"/>
                <w:szCs w:val="22"/>
                <w:lang w:val="en-GB"/>
              </w:rPr>
              <w:t>0</w:t>
            </w:r>
          </w:p>
        </w:tc>
      </w:tr>
    </w:tbl>
    <w:p w14:paraId="5B7176A9" w14:textId="77777777" w:rsidR="003E08A6" w:rsidRDefault="003E08A6" w:rsidP="003E08A6">
      <w:pPr>
        <w:jc w:val="both"/>
        <w:rPr>
          <w:sz w:val="22"/>
          <w:szCs w:val="22"/>
        </w:rPr>
      </w:pPr>
    </w:p>
    <w:p w14:paraId="2AE226E2" w14:textId="0D8B141C" w:rsidR="003E08A6" w:rsidRDefault="003E08A6" w:rsidP="003E08A6">
      <w:pPr>
        <w:pStyle w:val="RepNormal"/>
      </w:pPr>
      <w:r>
        <w:t>A number of gamblers (</w:t>
      </w:r>
      <w:r w:rsidR="00C1174E">
        <w:t xml:space="preserve">seven </w:t>
      </w:r>
      <w:r>
        <w:t xml:space="preserve">in casinos, </w:t>
      </w:r>
      <w:r w:rsidR="00C1174E">
        <w:t xml:space="preserve">five </w:t>
      </w:r>
      <w:r>
        <w:t xml:space="preserve">in pubs) were observed varying credits and lines bet in a consistent and systematic way.  This generally took the form of alternating between one credit bet over maximum lines, and </w:t>
      </w:r>
      <w:r w:rsidR="00C1174E">
        <w:t xml:space="preserve">two </w:t>
      </w:r>
      <w:r>
        <w:t xml:space="preserve">or </w:t>
      </w:r>
      <w:r w:rsidR="00C1174E">
        <w:t>three</w:t>
      </w:r>
      <w:r>
        <w:t xml:space="preserve"> credits bet over fewer lines (generally 10 lines).  The pattern could also involve cashing out at intervals</w:t>
      </w:r>
      <w:r w:rsidR="00833E3E">
        <w:t>,</w:t>
      </w:r>
      <w:r>
        <w:t xml:space="preserve"> feeding money back in to the same or a different machine, before resuming the play pattern.</w:t>
      </w:r>
    </w:p>
    <w:p w14:paraId="64DD4CA3" w14:textId="77777777" w:rsidR="00733DE7" w:rsidRPr="001178EC" w:rsidRDefault="00733DE7" w:rsidP="00CD1A82">
      <w:pPr>
        <w:jc w:val="both"/>
        <w:rPr>
          <w:rFonts w:eastAsiaTheme="majorEastAsia"/>
          <w:b/>
          <w:bCs/>
          <w:caps/>
          <w:sz w:val="22"/>
          <w:szCs w:val="22"/>
          <w:highlight w:val="lightGray"/>
          <w:lang w:val="en-AU" w:eastAsia="en-US"/>
        </w:rPr>
      </w:pPr>
    </w:p>
    <w:p w14:paraId="18D1EE98" w14:textId="77777777" w:rsidR="004E2F0F" w:rsidRDefault="004E2F0F" w:rsidP="0006088B">
      <w:pPr>
        <w:shd w:val="clear" w:color="auto" w:fill="D9D9D9" w:themeFill="background1" w:themeFillShade="D9"/>
        <w:spacing w:after="200" w:line="276" w:lineRule="auto"/>
        <w:rPr>
          <w:rFonts w:eastAsiaTheme="majorEastAsia"/>
          <w:b/>
          <w:bCs/>
          <w:caps/>
          <w:sz w:val="22"/>
          <w:szCs w:val="22"/>
          <w:lang w:val="en-AU" w:eastAsia="en-US"/>
        </w:rPr>
      </w:pPr>
      <w:r>
        <w:rPr>
          <w:szCs w:val="22"/>
          <w:lang w:val="en-AU"/>
        </w:rPr>
        <w:br w:type="page"/>
      </w:r>
    </w:p>
    <w:p w14:paraId="48BB0DD7" w14:textId="77777777" w:rsidR="004F5159" w:rsidRPr="001178EC" w:rsidRDefault="004F5159" w:rsidP="004F5159">
      <w:pPr>
        <w:pStyle w:val="RepHead1"/>
        <w:rPr>
          <w:rFonts w:cs="Times New Roman"/>
          <w:szCs w:val="22"/>
          <w:lang w:val="en-AU"/>
        </w:rPr>
      </w:pPr>
      <w:bookmarkStart w:id="244" w:name="_Toc394297761"/>
      <w:r w:rsidRPr="001178EC">
        <w:rPr>
          <w:rFonts w:cs="Times New Roman"/>
          <w:szCs w:val="22"/>
          <w:lang w:val="en-AU"/>
        </w:rPr>
        <w:lastRenderedPageBreak/>
        <w:t>RESULTS: Survey</w:t>
      </w:r>
      <w:bookmarkEnd w:id="244"/>
    </w:p>
    <w:p w14:paraId="1731206B" w14:textId="77777777" w:rsidR="00487444" w:rsidRDefault="00487444" w:rsidP="00697513">
      <w:pPr>
        <w:pStyle w:val="RepNormal"/>
        <w:rPr>
          <w:rFonts w:cs="Times New Roman"/>
        </w:rPr>
      </w:pPr>
    </w:p>
    <w:p w14:paraId="693E115B" w14:textId="3E8F5194" w:rsidR="005F295F" w:rsidRPr="009C2C6B" w:rsidRDefault="00697513" w:rsidP="005F295F">
      <w:pPr>
        <w:pStyle w:val="RepNormal"/>
        <w:rPr>
          <w:rFonts w:cs="Times New Roman"/>
        </w:rPr>
      </w:pPr>
      <w:r>
        <w:rPr>
          <w:rFonts w:cs="Times New Roman"/>
        </w:rPr>
        <w:t xml:space="preserve">This </w:t>
      </w:r>
      <w:r w:rsidR="00487444">
        <w:rPr>
          <w:rFonts w:cs="Times New Roman"/>
        </w:rPr>
        <w:t>chapter</w:t>
      </w:r>
      <w:r>
        <w:rPr>
          <w:rFonts w:cs="Times New Roman"/>
        </w:rPr>
        <w:t xml:space="preserve"> details the statistical analysis of the entire</w:t>
      </w:r>
      <w:r w:rsidR="00487444">
        <w:rPr>
          <w:rFonts w:cs="Times New Roman"/>
        </w:rPr>
        <w:t xml:space="preserve"> survey</w:t>
      </w:r>
      <w:r>
        <w:rPr>
          <w:rFonts w:cs="Times New Roman"/>
        </w:rPr>
        <w:t xml:space="preserve"> sample recruited at baseline and the sample of regular gamblers who were </w:t>
      </w:r>
      <w:r w:rsidR="002A66D8">
        <w:rPr>
          <w:rFonts w:cs="Times New Roman"/>
        </w:rPr>
        <w:t>re-surveyed</w:t>
      </w:r>
      <w:r>
        <w:rPr>
          <w:rFonts w:cs="Times New Roman"/>
        </w:rPr>
        <w:t xml:space="preserve"> at </w:t>
      </w:r>
      <w:r w:rsidR="002A66D8">
        <w:rPr>
          <w:rFonts w:cs="Times New Roman"/>
        </w:rPr>
        <w:t>three</w:t>
      </w:r>
      <w:r>
        <w:rPr>
          <w:rFonts w:cs="Times New Roman"/>
        </w:rPr>
        <w:t xml:space="preserve"> and </w:t>
      </w:r>
      <w:r w:rsidR="002A66D8">
        <w:rPr>
          <w:rFonts w:cs="Times New Roman"/>
        </w:rPr>
        <w:t>six months post-</w:t>
      </w:r>
      <w:r>
        <w:rPr>
          <w:rFonts w:cs="Times New Roman"/>
        </w:rPr>
        <w:t xml:space="preserve">recruitment.  </w:t>
      </w:r>
      <w:r w:rsidR="005F295F">
        <w:rPr>
          <w:rFonts w:cs="Times New Roman"/>
        </w:rPr>
        <w:t>U</w:t>
      </w:r>
      <w:r w:rsidR="005F295F" w:rsidRPr="009C2C6B">
        <w:rPr>
          <w:rFonts w:cs="Times New Roman"/>
        </w:rPr>
        <w:t>nivariate analyses, m</w:t>
      </w:r>
      <w:r w:rsidR="005F295F">
        <w:rPr>
          <w:rFonts w:cs="Times New Roman"/>
        </w:rPr>
        <w:t xml:space="preserve">ultivariate models, analyses adjusted for confounders and </w:t>
      </w:r>
      <w:r w:rsidR="005F295F" w:rsidRPr="009C2C6B">
        <w:rPr>
          <w:rFonts w:cs="Times New Roman"/>
        </w:rPr>
        <w:t xml:space="preserve">longitudinal </w:t>
      </w:r>
      <w:r w:rsidR="005F295F">
        <w:rPr>
          <w:rFonts w:cs="Times New Roman"/>
        </w:rPr>
        <w:t>analyses are presented in two sections in this chapter, separating the results for casino table gambling and EGM gambling.  Results within each of the sections on casino table gambling and EGM gambling are further grouped by the two outcome measures (time and money spent gambling).</w:t>
      </w:r>
      <w:r w:rsidR="005F295F" w:rsidRPr="005F295F">
        <w:rPr>
          <w:rFonts w:cs="Times New Roman"/>
        </w:rPr>
        <w:t xml:space="preserve"> </w:t>
      </w:r>
      <w:r w:rsidR="005F295F">
        <w:rPr>
          <w:rFonts w:cs="Times New Roman"/>
        </w:rPr>
        <w:t xml:space="preserve"> Significant</w:t>
      </w:r>
      <w:r w:rsidR="005F295F" w:rsidRPr="0006524B">
        <w:rPr>
          <w:rFonts w:cs="Times New Roman"/>
        </w:rPr>
        <w:t xml:space="preserve"> change</w:t>
      </w:r>
      <w:r w:rsidR="005F295F">
        <w:rPr>
          <w:rFonts w:cs="Times New Roman"/>
        </w:rPr>
        <w:t>s</w:t>
      </w:r>
      <w:r w:rsidR="005F295F" w:rsidRPr="0006524B">
        <w:rPr>
          <w:rFonts w:cs="Times New Roman"/>
        </w:rPr>
        <w:t xml:space="preserve"> in the </w:t>
      </w:r>
      <w:r w:rsidR="005F295F">
        <w:rPr>
          <w:rFonts w:cs="Times New Roman"/>
        </w:rPr>
        <w:t xml:space="preserve">relationship between outcome measures and key </w:t>
      </w:r>
      <w:r w:rsidR="005F295F" w:rsidRPr="0006524B">
        <w:rPr>
          <w:rFonts w:cs="Times New Roman"/>
        </w:rPr>
        <w:t>covariates</w:t>
      </w:r>
      <w:r w:rsidR="005F295F">
        <w:rPr>
          <w:rFonts w:cs="Times New Roman"/>
        </w:rPr>
        <w:t xml:space="preserve"> affecting these measures over time</w:t>
      </w:r>
      <w:r w:rsidR="005F295F" w:rsidRPr="0006524B">
        <w:rPr>
          <w:rFonts w:cs="Times New Roman"/>
        </w:rPr>
        <w:t xml:space="preserve"> </w:t>
      </w:r>
      <w:r w:rsidR="005F295F">
        <w:rPr>
          <w:rFonts w:cs="Times New Roman"/>
        </w:rPr>
        <w:t>are</w:t>
      </w:r>
      <w:r w:rsidR="005F295F" w:rsidRPr="0006524B">
        <w:rPr>
          <w:rFonts w:cs="Times New Roman"/>
        </w:rPr>
        <w:t xml:space="preserve"> highlighted</w:t>
      </w:r>
      <w:r w:rsidR="005F295F">
        <w:rPr>
          <w:rFonts w:cs="Times New Roman"/>
        </w:rPr>
        <w:t xml:space="preserve"> in this chapter</w:t>
      </w:r>
      <w:r w:rsidR="005F295F" w:rsidRPr="0006524B">
        <w:rPr>
          <w:rFonts w:cs="Times New Roman"/>
        </w:rPr>
        <w:t xml:space="preserve">.  </w:t>
      </w:r>
      <w:r w:rsidR="005F295F" w:rsidRPr="009D4B03">
        <w:t xml:space="preserve">The results show where the impact of effects on the outcome variables, have changed over time in a way that is statistically significant.  </w:t>
      </w:r>
    </w:p>
    <w:p w14:paraId="093063AF" w14:textId="77777777" w:rsidR="005F295F" w:rsidRDefault="005F295F" w:rsidP="005F295F">
      <w:pPr>
        <w:pStyle w:val="RepNormal"/>
        <w:rPr>
          <w:rFonts w:cs="Times New Roman"/>
        </w:rPr>
      </w:pPr>
    </w:p>
    <w:p w14:paraId="53748096" w14:textId="0B1C64A2" w:rsidR="005F295F" w:rsidRPr="0006524B" w:rsidRDefault="00697513" w:rsidP="005F295F">
      <w:pPr>
        <w:pStyle w:val="RepNormal"/>
        <w:rPr>
          <w:rFonts w:cs="Times New Roman"/>
        </w:rPr>
      </w:pPr>
      <w:r>
        <w:rPr>
          <w:rFonts w:cs="Times New Roman"/>
        </w:rPr>
        <w:t xml:space="preserve">For clarity (and to address the unwieldy and often complex nature of the findings) additional descriptive results have been included </w:t>
      </w:r>
      <w:r w:rsidRPr="00DF0AA8">
        <w:rPr>
          <w:rFonts w:cs="Times New Roman"/>
        </w:rPr>
        <w:t>as Appendi</w:t>
      </w:r>
      <w:r>
        <w:rPr>
          <w:rFonts w:cs="Times New Roman"/>
        </w:rPr>
        <w:t>ces</w:t>
      </w:r>
      <w:r w:rsidRPr="00DF0AA8">
        <w:rPr>
          <w:rFonts w:cs="Times New Roman"/>
        </w:rPr>
        <w:t xml:space="preserve"> 6</w:t>
      </w:r>
      <w:r>
        <w:rPr>
          <w:rFonts w:cs="Times New Roman"/>
        </w:rPr>
        <w:t>-8</w:t>
      </w:r>
      <w:r w:rsidRPr="00DF0AA8">
        <w:rPr>
          <w:rStyle w:val="FootnoteReference"/>
          <w:rFonts w:cs="Times New Roman"/>
        </w:rPr>
        <w:footnoteReference w:id="7"/>
      </w:r>
      <w:r w:rsidRPr="00DF0AA8">
        <w:rPr>
          <w:rFonts w:cs="Times New Roman"/>
        </w:rPr>
        <w:t>.</w:t>
      </w:r>
      <w:r>
        <w:rPr>
          <w:rFonts w:cs="Times New Roman"/>
        </w:rPr>
        <w:t xml:space="preserve">  </w:t>
      </w:r>
      <w:r w:rsidR="005F295F">
        <w:t>As c</w:t>
      </w:r>
      <w:r w:rsidR="005F295F" w:rsidRPr="00DF0AA8">
        <w:t>ovariate measures of problem gambling severity (PGSI), psychological distress (K-10) and other psychological measures</w:t>
      </w:r>
      <w:r w:rsidR="005F295F">
        <w:t xml:space="preserve"> </w:t>
      </w:r>
      <w:r w:rsidR="005F295F" w:rsidRPr="00DF0AA8">
        <w:t xml:space="preserve">generally remained consistent across each of the time points and </w:t>
      </w:r>
      <w:r w:rsidR="005F295F">
        <w:t>did not demonstrate any time trends, tables showing time trends for these measures a</w:t>
      </w:r>
      <w:r w:rsidR="005F295F" w:rsidRPr="00AE20CA">
        <w:t>re included in Appendix 9.</w:t>
      </w:r>
      <w:r w:rsidR="005F295F" w:rsidRPr="00DF0AA8">
        <w:t xml:space="preserve">  </w:t>
      </w:r>
    </w:p>
    <w:p w14:paraId="7EFCEB06" w14:textId="77777777" w:rsidR="005F295F" w:rsidRDefault="005F295F" w:rsidP="0006524B">
      <w:pPr>
        <w:pStyle w:val="RepNormal"/>
        <w:rPr>
          <w:rFonts w:cs="Times New Roman"/>
        </w:rPr>
      </w:pPr>
    </w:p>
    <w:p w14:paraId="2C734087" w14:textId="35DBAA38" w:rsidR="00D42267" w:rsidRPr="00D42267" w:rsidRDefault="00697513" w:rsidP="00D42267">
      <w:pPr>
        <w:pStyle w:val="RepHead2"/>
        <w:rPr>
          <w:rFonts w:cs="Times New Roman"/>
          <w:szCs w:val="22"/>
        </w:rPr>
      </w:pPr>
      <w:bookmarkStart w:id="245" w:name="_Toc394297762"/>
      <w:r>
        <w:rPr>
          <w:rFonts w:cs="Times New Roman"/>
          <w:szCs w:val="22"/>
        </w:rPr>
        <w:t>Demographics</w:t>
      </w:r>
      <w:bookmarkEnd w:id="245"/>
    </w:p>
    <w:p w14:paraId="47C1726F" w14:textId="77777777" w:rsidR="00C70EED" w:rsidRDefault="00C70EED" w:rsidP="00D42267">
      <w:pPr>
        <w:jc w:val="both"/>
        <w:rPr>
          <w:rFonts w:eastAsiaTheme="minorHAnsi"/>
          <w:sz w:val="22"/>
          <w:szCs w:val="22"/>
          <w:lang w:eastAsia="en-US"/>
        </w:rPr>
      </w:pPr>
    </w:p>
    <w:p w14:paraId="17C3837F" w14:textId="39869615" w:rsidR="00D42267" w:rsidRPr="00D42267" w:rsidRDefault="00861718" w:rsidP="00D42267">
      <w:pPr>
        <w:jc w:val="both"/>
        <w:rPr>
          <w:rFonts w:eastAsiaTheme="minorHAnsi"/>
          <w:sz w:val="22"/>
          <w:szCs w:val="22"/>
          <w:lang w:eastAsia="en-US"/>
        </w:rPr>
      </w:pPr>
      <w:r>
        <w:rPr>
          <w:rFonts w:eastAsiaTheme="minorHAnsi"/>
          <w:sz w:val="22"/>
          <w:szCs w:val="22"/>
          <w:lang w:eastAsia="en-US"/>
        </w:rPr>
        <w:t>D</w:t>
      </w:r>
      <w:r w:rsidR="00D42267" w:rsidRPr="00DF0913">
        <w:rPr>
          <w:rFonts w:eastAsiaTheme="minorHAnsi"/>
          <w:sz w:val="22"/>
          <w:szCs w:val="22"/>
          <w:lang w:eastAsia="en-US"/>
        </w:rPr>
        <w:t>emographic data f</w:t>
      </w:r>
      <w:r w:rsidR="00C70EED">
        <w:rPr>
          <w:rFonts w:eastAsiaTheme="minorHAnsi"/>
          <w:sz w:val="22"/>
          <w:szCs w:val="22"/>
          <w:lang w:eastAsia="en-US"/>
        </w:rPr>
        <w:t>or the entire baseline sample (N</w:t>
      </w:r>
      <w:r w:rsidR="00D42267" w:rsidRPr="00DF0913">
        <w:rPr>
          <w:rFonts w:eastAsiaTheme="minorHAnsi"/>
          <w:sz w:val="22"/>
          <w:szCs w:val="22"/>
          <w:lang w:eastAsia="en-US"/>
        </w:rPr>
        <w:t>=519), recruited in and around</w:t>
      </w:r>
      <w:r w:rsidR="00D42267" w:rsidRPr="00D42267">
        <w:rPr>
          <w:rFonts w:eastAsiaTheme="minorHAnsi"/>
          <w:sz w:val="22"/>
          <w:szCs w:val="22"/>
          <w:lang w:eastAsia="en-US"/>
        </w:rPr>
        <w:t xml:space="preserve"> pub venues </w:t>
      </w:r>
      <w:r w:rsidR="00C70EED">
        <w:rPr>
          <w:rFonts w:eastAsiaTheme="minorHAnsi"/>
          <w:sz w:val="22"/>
          <w:szCs w:val="22"/>
          <w:lang w:eastAsia="en-US"/>
        </w:rPr>
        <w:t>and</w:t>
      </w:r>
      <w:r w:rsidR="00D42267" w:rsidRPr="00D42267">
        <w:rPr>
          <w:rFonts w:eastAsiaTheme="minorHAnsi"/>
          <w:sz w:val="22"/>
          <w:szCs w:val="22"/>
          <w:lang w:eastAsia="en-US"/>
        </w:rPr>
        <w:t xml:space="preserve"> casinos</w:t>
      </w:r>
      <w:r>
        <w:rPr>
          <w:rFonts w:eastAsiaTheme="minorHAnsi"/>
          <w:sz w:val="22"/>
          <w:szCs w:val="22"/>
          <w:lang w:eastAsia="en-US"/>
        </w:rPr>
        <w:t xml:space="preserve"> is presented in</w:t>
      </w:r>
      <w:r w:rsidR="002332E5">
        <w:rPr>
          <w:rFonts w:eastAsiaTheme="minorHAnsi"/>
          <w:sz w:val="22"/>
          <w:szCs w:val="22"/>
          <w:lang w:eastAsia="en-US"/>
        </w:rPr>
        <w:t xml:space="preserve"> </w:t>
      </w:r>
      <w:r w:rsidR="002332E5" w:rsidRPr="002332E5">
        <w:rPr>
          <w:rFonts w:eastAsiaTheme="minorHAnsi"/>
          <w:sz w:val="22"/>
          <w:szCs w:val="22"/>
          <w:lang w:eastAsia="en-US"/>
        </w:rPr>
        <w:fldChar w:fldCharType="begin"/>
      </w:r>
      <w:r w:rsidR="002332E5" w:rsidRPr="002332E5">
        <w:rPr>
          <w:rFonts w:eastAsiaTheme="minorHAnsi"/>
          <w:sz w:val="22"/>
          <w:szCs w:val="22"/>
          <w:lang w:eastAsia="en-US"/>
        </w:rPr>
        <w:instrText xml:space="preserve"> REF _Ref391365962 \h  \* MERGEFORMAT </w:instrText>
      </w:r>
      <w:r w:rsidR="002332E5" w:rsidRPr="002332E5">
        <w:rPr>
          <w:rFonts w:eastAsiaTheme="minorHAnsi"/>
          <w:sz w:val="22"/>
          <w:szCs w:val="22"/>
          <w:lang w:eastAsia="en-US"/>
        </w:rPr>
      </w:r>
      <w:r w:rsidR="002332E5" w:rsidRPr="002332E5">
        <w:rPr>
          <w:rFonts w:eastAsiaTheme="minorHAnsi"/>
          <w:sz w:val="22"/>
          <w:szCs w:val="22"/>
          <w:lang w:eastAsia="en-US"/>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9</w:t>
      </w:r>
      <w:r w:rsidR="002332E5" w:rsidRPr="002332E5">
        <w:rPr>
          <w:rFonts w:eastAsiaTheme="minorHAnsi"/>
          <w:sz w:val="22"/>
          <w:szCs w:val="22"/>
          <w:lang w:eastAsia="en-US"/>
        </w:rPr>
        <w:fldChar w:fldCharType="end"/>
      </w:r>
      <w:r w:rsidR="00D42267" w:rsidRPr="002332E5">
        <w:rPr>
          <w:rFonts w:eastAsiaTheme="minorHAnsi"/>
          <w:sz w:val="22"/>
          <w:szCs w:val="22"/>
          <w:lang w:eastAsia="en-US"/>
        </w:rPr>
        <w:t xml:space="preserve">.  </w:t>
      </w:r>
      <w:r w:rsidR="00D42267" w:rsidRPr="00D42267">
        <w:rPr>
          <w:rFonts w:eastAsiaTheme="minorHAnsi"/>
          <w:sz w:val="22"/>
          <w:szCs w:val="22"/>
          <w:lang w:eastAsia="en-US"/>
        </w:rPr>
        <w:t>Only regular gamblers (those who reported gambling once a week or more</w:t>
      </w:r>
      <w:r w:rsidR="00C70EED">
        <w:rPr>
          <w:rFonts w:eastAsiaTheme="minorHAnsi"/>
          <w:sz w:val="22"/>
          <w:szCs w:val="22"/>
          <w:lang w:eastAsia="en-US"/>
        </w:rPr>
        <w:t xml:space="preserve"> often</w:t>
      </w:r>
      <w:r w:rsidR="00D42267" w:rsidRPr="00D42267">
        <w:rPr>
          <w:rFonts w:eastAsiaTheme="minorHAnsi"/>
          <w:sz w:val="22"/>
          <w:szCs w:val="22"/>
          <w:lang w:eastAsia="en-US"/>
        </w:rPr>
        <w:t xml:space="preserve">) were followed up at </w:t>
      </w:r>
      <w:r w:rsidR="00C70EED">
        <w:rPr>
          <w:rFonts w:eastAsiaTheme="minorHAnsi"/>
          <w:sz w:val="22"/>
          <w:szCs w:val="22"/>
          <w:lang w:eastAsia="en-US"/>
        </w:rPr>
        <w:t>three</w:t>
      </w:r>
      <w:r w:rsidR="00D42267" w:rsidRPr="00D42267">
        <w:rPr>
          <w:rFonts w:eastAsiaTheme="minorHAnsi"/>
          <w:sz w:val="22"/>
          <w:szCs w:val="22"/>
          <w:lang w:eastAsia="en-US"/>
        </w:rPr>
        <w:t xml:space="preserve"> months (n=174) and </w:t>
      </w:r>
      <w:r w:rsidR="00C70EED">
        <w:rPr>
          <w:rFonts w:eastAsiaTheme="minorHAnsi"/>
          <w:sz w:val="22"/>
          <w:szCs w:val="22"/>
          <w:lang w:eastAsia="en-US"/>
        </w:rPr>
        <w:t>six months (n=152) post-</w:t>
      </w:r>
      <w:r w:rsidR="00D42267" w:rsidRPr="00D42267">
        <w:rPr>
          <w:rFonts w:eastAsiaTheme="minorHAnsi"/>
          <w:sz w:val="22"/>
          <w:szCs w:val="22"/>
          <w:lang w:eastAsia="en-US"/>
        </w:rPr>
        <w:t xml:space="preserve">recruitment.  Participants at baseline tended to be male (56%), </w:t>
      </w:r>
      <w:r w:rsidR="00DD53CD">
        <w:rPr>
          <w:rFonts w:eastAsiaTheme="minorHAnsi"/>
          <w:sz w:val="22"/>
          <w:szCs w:val="22"/>
          <w:lang w:eastAsia="en-US"/>
        </w:rPr>
        <w:t>Pakeha/</w:t>
      </w:r>
      <w:r w:rsidR="00D42267" w:rsidRPr="00D42267">
        <w:rPr>
          <w:rFonts w:eastAsiaTheme="minorHAnsi"/>
          <w:sz w:val="22"/>
          <w:szCs w:val="22"/>
          <w:lang w:eastAsia="en-US"/>
        </w:rPr>
        <w:t>European (</w:t>
      </w:r>
      <w:r w:rsidR="00242393">
        <w:rPr>
          <w:rFonts w:eastAsiaTheme="minorHAnsi"/>
          <w:sz w:val="22"/>
          <w:szCs w:val="22"/>
          <w:lang w:eastAsia="en-US"/>
        </w:rPr>
        <w:t>66</w:t>
      </w:r>
      <w:r w:rsidR="00D42267" w:rsidRPr="00D42267">
        <w:rPr>
          <w:rFonts w:eastAsiaTheme="minorHAnsi"/>
          <w:sz w:val="22"/>
          <w:szCs w:val="22"/>
          <w:lang w:eastAsia="en-US"/>
        </w:rPr>
        <w:t>%), in paid full</w:t>
      </w:r>
      <w:r w:rsidR="00DD53CD">
        <w:rPr>
          <w:rFonts w:eastAsiaTheme="minorHAnsi"/>
          <w:sz w:val="22"/>
          <w:szCs w:val="22"/>
          <w:lang w:eastAsia="en-US"/>
        </w:rPr>
        <w:t xml:space="preserve"> </w:t>
      </w:r>
      <w:r w:rsidR="00D42267" w:rsidRPr="00D42267">
        <w:rPr>
          <w:rFonts w:eastAsiaTheme="minorHAnsi"/>
          <w:sz w:val="22"/>
          <w:szCs w:val="22"/>
          <w:lang w:eastAsia="en-US"/>
        </w:rPr>
        <w:t>time employment (</w:t>
      </w:r>
      <w:r w:rsidR="00401590">
        <w:rPr>
          <w:rFonts w:eastAsiaTheme="minorHAnsi"/>
          <w:sz w:val="22"/>
          <w:szCs w:val="22"/>
          <w:lang w:eastAsia="en-US"/>
        </w:rPr>
        <w:t>56</w:t>
      </w:r>
      <w:r w:rsidR="00D42267" w:rsidRPr="00D42267">
        <w:rPr>
          <w:rFonts w:eastAsiaTheme="minorHAnsi"/>
          <w:sz w:val="22"/>
          <w:szCs w:val="22"/>
          <w:lang w:eastAsia="en-US"/>
        </w:rPr>
        <w:t>%), have obtained a secondary school qualification (</w:t>
      </w:r>
      <w:r w:rsidR="00401590">
        <w:rPr>
          <w:rFonts w:eastAsiaTheme="minorHAnsi"/>
          <w:sz w:val="22"/>
          <w:szCs w:val="22"/>
          <w:lang w:eastAsia="en-US"/>
        </w:rPr>
        <w:t>38</w:t>
      </w:r>
      <w:r w:rsidR="00D42267" w:rsidRPr="00D42267">
        <w:rPr>
          <w:rFonts w:eastAsiaTheme="minorHAnsi"/>
          <w:sz w:val="22"/>
          <w:szCs w:val="22"/>
          <w:lang w:eastAsia="en-US"/>
        </w:rPr>
        <w:t>%) and be living with a partner (</w:t>
      </w:r>
      <w:r w:rsidR="00401590">
        <w:rPr>
          <w:rFonts w:eastAsiaTheme="minorHAnsi"/>
          <w:sz w:val="22"/>
          <w:szCs w:val="22"/>
          <w:lang w:eastAsia="en-US"/>
        </w:rPr>
        <w:t>34</w:t>
      </w:r>
      <w:r w:rsidR="00D42267" w:rsidRPr="00D42267">
        <w:rPr>
          <w:rFonts w:eastAsiaTheme="minorHAnsi"/>
          <w:sz w:val="22"/>
          <w:szCs w:val="22"/>
          <w:lang w:eastAsia="en-US"/>
        </w:rPr>
        <w:t>%) or as part of a family with children at home (</w:t>
      </w:r>
      <w:r w:rsidR="00401590">
        <w:rPr>
          <w:rFonts w:eastAsiaTheme="minorHAnsi"/>
          <w:sz w:val="22"/>
          <w:szCs w:val="22"/>
          <w:lang w:eastAsia="en-US"/>
        </w:rPr>
        <w:t>18</w:t>
      </w:r>
      <w:r w:rsidR="00B66B5F">
        <w:rPr>
          <w:rFonts w:eastAsiaTheme="minorHAnsi"/>
          <w:sz w:val="22"/>
          <w:szCs w:val="22"/>
          <w:lang w:eastAsia="en-US"/>
        </w:rPr>
        <w:t xml:space="preserve">%).  These </w:t>
      </w:r>
      <w:r w:rsidR="00DD53CD">
        <w:rPr>
          <w:rFonts w:eastAsiaTheme="minorHAnsi"/>
          <w:sz w:val="22"/>
          <w:szCs w:val="22"/>
          <w:lang w:eastAsia="en-US"/>
        </w:rPr>
        <w:t>demographic characteristics were generally</w:t>
      </w:r>
      <w:r w:rsidR="00D42267" w:rsidRPr="00D42267">
        <w:rPr>
          <w:rFonts w:eastAsiaTheme="minorHAnsi"/>
          <w:sz w:val="22"/>
          <w:szCs w:val="22"/>
          <w:lang w:eastAsia="en-US"/>
        </w:rPr>
        <w:t xml:space="preserve"> seen in both subsamples of regular and non-regular gamblers.</w:t>
      </w:r>
      <w:r w:rsidR="00697513">
        <w:rPr>
          <w:rFonts w:eastAsiaTheme="minorHAnsi"/>
          <w:sz w:val="22"/>
          <w:szCs w:val="22"/>
          <w:lang w:eastAsia="en-US"/>
        </w:rPr>
        <w:t xml:space="preserve">  </w:t>
      </w:r>
      <w:r w:rsidR="00697513" w:rsidRPr="00697513">
        <w:rPr>
          <w:rFonts w:eastAsiaTheme="minorHAnsi"/>
          <w:sz w:val="22"/>
          <w:szCs w:val="22"/>
          <w:lang w:eastAsia="en-US"/>
        </w:rPr>
        <w:t xml:space="preserve">However, the regular gamblers </w:t>
      </w:r>
      <w:r w:rsidR="00DD53CD">
        <w:rPr>
          <w:rFonts w:eastAsiaTheme="minorHAnsi"/>
          <w:sz w:val="22"/>
          <w:szCs w:val="22"/>
          <w:lang w:eastAsia="en-US"/>
        </w:rPr>
        <w:t>were more likely</w:t>
      </w:r>
      <w:r w:rsidR="00697513" w:rsidRPr="00697513">
        <w:rPr>
          <w:rFonts w:eastAsiaTheme="minorHAnsi"/>
          <w:sz w:val="22"/>
          <w:szCs w:val="22"/>
          <w:lang w:eastAsia="en-US"/>
        </w:rPr>
        <w:t xml:space="preserve"> to be older, have lower educational qualifications, live without dependents, and not be in full time employment, in comparison to non-regular gamblers.</w:t>
      </w:r>
    </w:p>
    <w:p w14:paraId="42986AAA" w14:textId="77777777" w:rsidR="00D42267" w:rsidRPr="00D42267" w:rsidRDefault="00D42267" w:rsidP="00D42267">
      <w:pPr>
        <w:jc w:val="both"/>
        <w:rPr>
          <w:rFonts w:eastAsiaTheme="minorHAnsi"/>
          <w:sz w:val="22"/>
          <w:szCs w:val="22"/>
          <w:lang w:eastAsia="en-US"/>
        </w:rPr>
      </w:pPr>
    </w:p>
    <w:p w14:paraId="16C16BA0" w14:textId="77777777" w:rsidR="001F560E" w:rsidRDefault="001F560E">
      <w:pPr>
        <w:spacing w:after="200" w:line="276" w:lineRule="auto"/>
        <w:rPr>
          <w:rFonts w:eastAsiaTheme="minorHAnsi"/>
          <w:b/>
          <w:sz w:val="22"/>
          <w:szCs w:val="22"/>
          <w:lang w:eastAsia="en-US"/>
        </w:rPr>
      </w:pPr>
      <w:bookmarkStart w:id="246" w:name="_Ref372124728"/>
      <w:r>
        <w:rPr>
          <w:rFonts w:eastAsiaTheme="minorHAnsi"/>
          <w:b/>
          <w:sz w:val="22"/>
          <w:szCs w:val="22"/>
          <w:lang w:eastAsia="en-US"/>
        </w:rPr>
        <w:br w:type="page"/>
      </w:r>
    </w:p>
    <w:p w14:paraId="6C40D931" w14:textId="077C97E5" w:rsidR="00D42267" w:rsidRPr="00D42267" w:rsidRDefault="00D42267" w:rsidP="00D42267">
      <w:pPr>
        <w:keepNext/>
        <w:jc w:val="both"/>
        <w:rPr>
          <w:rFonts w:eastAsiaTheme="minorHAnsi"/>
          <w:b/>
          <w:sz w:val="22"/>
          <w:szCs w:val="22"/>
          <w:lang w:eastAsia="en-US"/>
        </w:rPr>
      </w:pPr>
      <w:bookmarkStart w:id="247" w:name="_Ref391365962"/>
      <w:bookmarkStart w:id="248" w:name="_Toc394297817"/>
      <w:r w:rsidRPr="001F560E">
        <w:rPr>
          <w:rFonts w:eastAsiaTheme="minorHAnsi"/>
          <w:b/>
          <w:sz w:val="22"/>
          <w:szCs w:val="22"/>
          <w:lang w:eastAsia="en-US"/>
        </w:rPr>
        <w:lastRenderedPageBreak/>
        <w:t xml:space="preserve">Table </w:t>
      </w:r>
      <w:r w:rsidR="00EE1722" w:rsidRPr="001F560E">
        <w:rPr>
          <w:rFonts w:eastAsiaTheme="minorHAnsi"/>
          <w:b/>
          <w:sz w:val="22"/>
          <w:szCs w:val="22"/>
          <w:lang w:eastAsia="en-US"/>
        </w:rPr>
        <w:fldChar w:fldCharType="begin"/>
      </w:r>
      <w:r w:rsidR="009C05E5" w:rsidRPr="001F560E">
        <w:rPr>
          <w:rFonts w:eastAsiaTheme="minorHAnsi"/>
          <w:b/>
          <w:sz w:val="22"/>
          <w:szCs w:val="22"/>
          <w:lang w:eastAsia="en-US"/>
        </w:rPr>
        <w:instrText xml:space="preserve"> SEQ Table \* ARABIC </w:instrText>
      </w:r>
      <w:r w:rsidR="00EE1722" w:rsidRPr="001F560E">
        <w:rPr>
          <w:rFonts w:eastAsiaTheme="minorHAnsi"/>
          <w:b/>
          <w:sz w:val="22"/>
          <w:szCs w:val="22"/>
          <w:lang w:eastAsia="en-US"/>
        </w:rPr>
        <w:fldChar w:fldCharType="separate"/>
      </w:r>
      <w:r w:rsidR="00427C8E">
        <w:rPr>
          <w:rFonts w:eastAsiaTheme="minorHAnsi"/>
          <w:b/>
          <w:noProof/>
          <w:sz w:val="22"/>
          <w:szCs w:val="22"/>
          <w:lang w:eastAsia="en-US"/>
        </w:rPr>
        <w:t>9</w:t>
      </w:r>
      <w:r w:rsidR="00EE1722" w:rsidRPr="001F560E">
        <w:rPr>
          <w:rFonts w:eastAsiaTheme="minorHAnsi"/>
          <w:b/>
          <w:sz w:val="22"/>
          <w:szCs w:val="22"/>
          <w:lang w:eastAsia="en-US"/>
        </w:rPr>
        <w:fldChar w:fldCharType="end"/>
      </w:r>
      <w:bookmarkEnd w:id="246"/>
      <w:bookmarkEnd w:id="247"/>
      <w:r w:rsidR="00DD53CD" w:rsidRPr="001F560E">
        <w:rPr>
          <w:rFonts w:eastAsiaTheme="minorHAnsi"/>
          <w:b/>
          <w:sz w:val="22"/>
          <w:szCs w:val="22"/>
          <w:lang w:eastAsia="en-US"/>
        </w:rPr>
        <w:t xml:space="preserve">. Participant demographics </w:t>
      </w:r>
      <w:r w:rsidR="00E66C6D">
        <w:rPr>
          <w:rFonts w:eastAsiaTheme="minorHAnsi"/>
          <w:b/>
          <w:sz w:val="22"/>
          <w:szCs w:val="22"/>
          <w:lang w:eastAsia="en-US"/>
        </w:rPr>
        <w:t xml:space="preserve">and recruitment site </w:t>
      </w:r>
      <w:r w:rsidR="00DD53CD" w:rsidRPr="001F560E">
        <w:rPr>
          <w:rFonts w:eastAsiaTheme="minorHAnsi"/>
          <w:b/>
          <w:sz w:val="22"/>
          <w:szCs w:val="22"/>
          <w:lang w:eastAsia="en-US"/>
        </w:rPr>
        <w:t>at b</w:t>
      </w:r>
      <w:r w:rsidRPr="001F560E">
        <w:rPr>
          <w:rFonts w:eastAsiaTheme="minorHAnsi"/>
          <w:b/>
          <w:sz w:val="22"/>
          <w:szCs w:val="22"/>
          <w:lang w:eastAsia="en-US"/>
        </w:rPr>
        <w:t xml:space="preserve">aseline by gambling </w:t>
      </w:r>
      <w:r w:rsidR="008F75FB" w:rsidRPr="001F560E">
        <w:rPr>
          <w:rFonts w:eastAsiaTheme="minorHAnsi"/>
          <w:b/>
          <w:sz w:val="22"/>
          <w:szCs w:val="22"/>
          <w:lang w:eastAsia="en-US"/>
        </w:rPr>
        <w:t>frequency</w:t>
      </w:r>
      <w:bookmarkEnd w:id="248"/>
    </w:p>
    <w:tbl>
      <w:tblPr>
        <w:tblStyle w:val="LightShading2"/>
        <w:tblW w:w="0" w:type="auto"/>
        <w:tblInd w:w="108" w:type="dxa"/>
        <w:tblLayout w:type="fixed"/>
        <w:tblLook w:val="0620" w:firstRow="1" w:lastRow="0" w:firstColumn="0" w:lastColumn="0" w:noHBand="1" w:noVBand="1"/>
      </w:tblPr>
      <w:tblGrid>
        <w:gridCol w:w="4678"/>
        <w:gridCol w:w="992"/>
        <w:gridCol w:w="709"/>
        <w:gridCol w:w="709"/>
        <w:gridCol w:w="709"/>
        <w:gridCol w:w="567"/>
        <w:gridCol w:w="708"/>
      </w:tblGrid>
      <w:tr w:rsidR="001F560E" w:rsidRPr="001F560E" w14:paraId="0B1C1888" w14:textId="77777777" w:rsidTr="00E66C6D">
        <w:trPr>
          <w:cnfStyle w:val="100000000000" w:firstRow="1" w:lastRow="0" w:firstColumn="0" w:lastColumn="0" w:oddVBand="0" w:evenVBand="0" w:oddHBand="0" w:evenHBand="0" w:firstRowFirstColumn="0" w:firstRowLastColumn="0" w:lastRowFirstColumn="0" w:lastRowLastColumn="0"/>
          <w:tblHeader/>
        </w:trPr>
        <w:tc>
          <w:tcPr>
            <w:tcW w:w="4678" w:type="dxa"/>
            <w:vMerge w:val="restart"/>
            <w:noWrap/>
            <w:vAlign w:val="bottom"/>
            <w:hideMark/>
          </w:tcPr>
          <w:p w14:paraId="0ED91A0D" w14:textId="76DC8544" w:rsidR="001F560E" w:rsidRPr="001F560E" w:rsidRDefault="001F560E" w:rsidP="00E66C6D">
            <w:pPr>
              <w:spacing w:after="20"/>
              <w:rPr>
                <w:color w:val="000000"/>
                <w:sz w:val="16"/>
                <w:szCs w:val="16"/>
                <w:lang w:eastAsia="en-NZ"/>
              </w:rPr>
            </w:pPr>
            <w:r>
              <w:rPr>
                <w:sz w:val="16"/>
                <w:szCs w:val="16"/>
                <w:lang w:eastAsia="en-NZ"/>
              </w:rPr>
              <w:t>Demographic variables</w:t>
            </w:r>
          </w:p>
        </w:tc>
        <w:tc>
          <w:tcPr>
            <w:tcW w:w="1701" w:type="dxa"/>
            <w:gridSpan w:val="2"/>
            <w:tcBorders>
              <w:bottom w:val="single" w:sz="4" w:space="0" w:color="auto"/>
            </w:tcBorders>
            <w:noWrap/>
            <w:vAlign w:val="bottom"/>
            <w:hideMark/>
          </w:tcPr>
          <w:p w14:paraId="71C0B90F" w14:textId="64043FE2" w:rsidR="001F560E" w:rsidRPr="001F560E" w:rsidRDefault="001F560E" w:rsidP="00E66C6D">
            <w:pPr>
              <w:spacing w:after="20"/>
              <w:jc w:val="center"/>
              <w:rPr>
                <w:color w:val="000000"/>
                <w:sz w:val="16"/>
                <w:szCs w:val="16"/>
                <w:lang w:eastAsia="en-NZ"/>
              </w:rPr>
            </w:pPr>
            <w:r w:rsidRPr="001F560E">
              <w:rPr>
                <w:sz w:val="16"/>
                <w:szCs w:val="16"/>
                <w:lang w:eastAsia="en-NZ"/>
              </w:rPr>
              <w:t>Non-regular (n=292)</w:t>
            </w:r>
          </w:p>
        </w:tc>
        <w:tc>
          <w:tcPr>
            <w:tcW w:w="1418" w:type="dxa"/>
            <w:gridSpan w:val="2"/>
            <w:tcBorders>
              <w:bottom w:val="single" w:sz="4" w:space="0" w:color="auto"/>
            </w:tcBorders>
            <w:noWrap/>
            <w:vAlign w:val="bottom"/>
            <w:hideMark/>
          </w:tcPr>
          <w:p w14:paraId="53013BA3" w14:textId="1A0E48F8" w:rsidR="001F560E" w:rsidRPr="001F560E" w:rsidRDefault="001F560E" w:rsidP="00E66C6D">
            <w:pPr>
              <w:spacing w:after="20"/>
              <w:jc w:val="center"/>
              <w:rPr>
                <w:color w:val="000000"/>
                <w:sz w:val="16"/>
                <w:szCs w:val="16"/>
                <w:lang w:eastAsia="en-NZ"/>
              </w:rPr>
            </w:pPr>
            <w:r w:rsidRPr="001F560E">
              <w:rPr>
                <w:sz w:val="16"/>
                <w:szCs w:val="16"/>
                <w:lang w:eastAsia="en-NZ"/>
              </w:rPr>
              <w:t>Regular (n=227)</w:t>
            </w:r>
          </w:p>
        </w:tc>
        <w:tc>
          <w:tcPr>
            <w:tcW w:w="1275" w:type="dxa"/>
            <w:gridSpan w:val="2"/>
            <w:tcBorders>
              <w:bottom w:val="single" w:sz="4" w:space="0" w:color="auto"/>
            </w:tcBorders>
            <w:noWrap/>
            <w:vAlign w:val="bottom"/>
            <w:hideMark/>
          </w:tcPr>
          <w:p w14:paraId="1CAF45F9" w14:textId="1CEAD283" w:rsidR="001F560E" w:rsidRPr="001F560E" w:rsidRDefault="001F560E" w:rsidP="00E66C6D">
            <w:pPr>
              <w:spacing w:after="20"/>
              <w:jc w:val="center"/>
              <w:rPr>
                <w:color w:val="000000"/>
                <w:sz w:val="16"/>
                <w:szCs w:val="16"/>
                <w:lang w:eastAsia="en-NZ"/>
              </w:rPr>
            </w:pPr>
            <w:r w:rsidRPr="001F560E">
              <w:rPr>
                <w:sz w:val="16"/>
                <w:szCs w:val="16"/>
                <w:lang w:eastAsia="en-NZ"/>
              </w:rPr>
              <w:t>Total (N=519)</w:t>
            </w:r>
          </w:p>
        </w:tc>
      </w:tr>
      <w:tr w:rsidR="001F560E" w:rsidRPr="001F560E" w14:paraId="65DFAD07" w14:textId="77777777" w:rsidTr="00E66C6D">
        <w:tc>
          <w:tcPr>
            <w:tcW w:w="4678" w:type="dxa"/>
            <w:vMerge/>
            <w:tcBorders>
              <w:bottom w:val="single" w:sz="4" w:space="0" w:color="auto"/>
            </w:tcBorders>
            <w:noWrap/>
            <w:hideMark/>
          </w:tcPr>
          <w:p w14:paraId="4FE5E04A" w14:textId="77777777" w:rsidR="001F560E" w:rsidRPr="001F560E" w:rsidRDefault="001F560E" w:rsidP="00E66C6D">
            <w:pPr>
              <w:spacing w:after="20"/>
              <w:rPr>
                <w:rFonts w:ascii="Calibri" w:hAnsi="Calibri"/>
                <w:color w:val="000000"/>
                <w:sz w:val="16"/>
                <w:szCs w:val="16"/>
                <w:lang w:eastAsia="en-NZ"/>
              </w:rPr>
            </w:pPr>
          </w:p>
        </w:tc>
        <w:tc>
          <w:tcPr>
            <w:tcW w:w="992" w:type="dxa"/>
            <w:tcBorders>
              <w:top w:val="single" w:sz="4" w:space="0" w:color="auto"/>
              <w:bottom w:val="single" w:sz="4" w:space="0" w:color="auto"/>
            </w:tcBorders>
            <w:noWrap/>
            <w:vAlign w:val="bottom"/>
            <w:hideMark/>
          </w:tcPr>
          <w:p w14:paraId="40DA4A47" w14:textId="77777777" w:rsidR="001F560E" w:rsidRPr="001F560E" w:rsidRDefault="001F560E" w:rsidP="00E66C6D">
            <w:pPr>
              <w:spacing w:after="20"/>
              <w:jc w:val="right"/>
              <w:rPr>
                <w:b/>
                <w:color w:val="000000"/>
                <w:sz w:val="16"/>
                <w:szCs w:val="16"/>
                <w:lang w:eastAsia="en-NZ"/>
              </w:rPr>
            </w:pPr>
            <w:r w:rsidRPr="001F560E">
              <w:rPr>
                <w:b/>
                <w:sz w:val="16"/>
                <w:szCs w:val="16"/>
                <w:lang w:eastAsia="en-NZ"/>
              </w:rPr>
              <w:t>N</w:t>
            </w:r>
          </w:p>
        </w:tc>
        <w:tc>
          <w:tcPr>
            <w:tcW w:w="709" w:type="dxa"/>
            <w:tcBorders>
              <w:top w:val="single" w:sz="4" w:space="0" w:color="auto"/>
              <w:bottom w:val="single" w:sz="4" w:space="0" w:color="auto"/>
            </w:tcBorders>
            <w:noWrap/>
            <w:vAlign w:val="bottom"/>
            <w:hideMark/>
          </w:tcPr>
          <w:p w14:paraId="11606601" w14:textId="77777777" w:rsidR="001F560E" w:rsidRPr="001F560E" w:rsidRDefault="001F560E" w:rsidP="00E66C6D">
            <w:pPr>
              <w:spacing w:after="20"/>
              <w:jc w:val="right"/>
              <w:rPr>
                <w:b/>
                <w:color w:val="000000"/>
                <w:sz w:val="16"/>
                <w:szCs w:val="16"/>
                <w:lang w:eastAsia="en-NZ"/>
              </w:rPr>
            </w:pPr>
            <w:r w:rsidRPr="001F560E">
              <w:rPr>
                <w:b/>
                <w:sz w:val="16"/>
                <w:szCs w:val="16"/>
                <w:lang w:eastAsia="en-NZ"/>
              </w:rPr>
              <w:t>(%)</w:t>
            </w:r>
          </w:p>
        </w:tc>
        <w:tc>
          <w:tcPr>
            <w:tcW w:w="709" w:type="dxa"/>
            <w:tcBorders>
              <w:top w:val="single" w:sz="4" w:space="0" w:color="auto"/>
              <w:bottom w:val="single" w:sz="4" w:space="0" w:color="auto"/>
            </w:tcBorders>
            <w:noWrap/>
            <w:vAlign w:val="bottom"/>
            <w:hideMark/>
          </w:tcPr>
          <w:p w14:paraId="3A35F088" w14:textId="77777777" w:rsidR="001F560E" w:rsidRPr="001F560E" w:rsidRDefault="001F560E" w:rsidP="00E66C6D">
            <w:pPr>
              <w:spacing w:after="20"/>
              <w:jc w:val="right"/>
              <w:rPr>
                <w:b/>
                <w:color w:val="000000"/>
                <w:sz w:val="16"/>
                <w:szCs w:val="16"/>
                <w:lang w:eastAsia="en-NZ"/>
              </w:rPr>
            </w:pPr>
            <w:r w:rsidRPr="001F560E">
              <w:rPr>
                <w:b/>
                <w:sz w:val="16"/>
                <w:szCs w:val="16"/>
                <w:lang w:eastAsia="en-NZ"/>
              </w:rPr>
              <w:t>N</w:t>
            </w:r>
          </w:p>
        </w:tc>
        <w:tc>
          <w:tcPr>
            <w:tcW w:w="709" w:type="dxa"/>
            <w:tcBorders>
              <w:top w:val="single" w:sz="4" w:space="0" w:color="auto"/>
              <w:bottom w:val="single" w:sz="4" w:space="0" w:color="auto"/>
            </w:tcBorders>
            <w:noWrap/>
            <w:vAlign w:val="bottom"/>
            <w:hideMark/>
          </w:tcPr>
          <w:p w14:paraId="425965C7" w14:textId="77777777" w:rsidR="001F560E" w:rsidRPr="001F560E" w:rsidRDefault="001F560E" w:rsidP="00E66C6D">
            <w:pPr>
              <w:spacing w:after="20"/>
              <w:jc w:val="right"/>
              <w:rPr>
                <w:b/>
                <w:color w:val="000000"/>
                <w:sz w:val="16"/>
                <w:szCs w:val="16"/>
                <w:lang w:eastAsia="en-NZ"/>
              </w:rPr>
            </w:pPr>
            <w:r w:rsidRPr="001F560E">
              <w:rPr>
                <w:b/>
                <w:sz w:val="16"/>
                <w:szCs w:val="16"/>
                <w:lang w:eastAsia="en-NZ"/>
              </w:rPr>
              <w:t>(%)</w:t>
            </w:r>
          </w:p>
        </w:tc>
        <w:tc>
          <w:tcPr>
            <w:tcW w:w="567" w:type="dxa"/>
            <w:tcBorders>
              <w:top w:val="single" w:sz="4" w:space="0" w:color="auto"/>
              <w:bottom w:val="single" w:sz="4" w:space="0" w:color="auto"/>
            </w:tcBorders>
            <w:noWrap/>
            <w:vAlign w:val="bottom"/>
            <w:hideMark/>
          </w:tcPr>
          <w:p w14:paraId="7AA24AFF" w14:textId="77777777" w:rsidR="001F560E" w:rsidRPr="001F560E" w:rsidRDefault="001F560E" w:rsidP="00E66C6D">
            <w:pPr>
              <w:spacing w:after="20"/>
              <w:jc w:val="right"/>
              <w:rPr>
                <w:b/>
                <w:color w:val="000000"/>
                <w:sz w:val="16"/>
                <w:szCs w:val="16"/>
                <w:lang w:eastAsia="en-NZ"/>
              </w:rPr>
            </w:pPr>
            <w:r w:rsidRPr="001F560E">
              <w:rPr>
                <w:b/>
                <w:sz w:val="16"/>
                <w:szCs w:val="16"/>
                <w:lang w:eastAsia="en-NZ"/>
              </w:rPr>
              <w:t>N</w:t>
            </w:r>
          </w:p>
        </w:tc>
        <w:tc>
          <w:tcPr>
            <w:tcW w:w="708" w:type="dxa"/>
            <w:tcBorders>
              <w:top w:val="single" w:sz="4" w:space="0" w:color="auto"/>
              <w:bottom w:val="single" w:sz="4" w:space="0" w:color="auto"/>
            </w:tcBorders>
            <w:noWrap/>
            <w:vAlign w:val="bottom"/>
            <w:hideMark/>
          </w:tcPr>
          <w:p w14:paraId="3F241252" w14:textId="77777777" w:rsidR="001F560E" w:rsidRPr="001F560E" w:rsidRDefault="001F560E" w:rsidP="00E66C6D">
            <w:pPr>
              <w:spacing w:after="20"/>
              <w:jc w:val="right"/>
              <w:rPr>
                <w:b/>
                <w:color w:val="000000"/>
                <w:sz w:val="16"/>
                <w:szCs w:val="16"/>
                <w:lang w:eastAsia="en-NZ"/>
              </w:rPr>
            </w:pPr>
            <w:r w:rsidRPr="001F560E">
              <w:rPr>
                <w:b/>
                <w:sz w:val="16"/>
                <w:szCs w:val="16"/>
                <w:lang w:eastAsia="en-NZ"/>
              </w:rPr>
              <w:t>(%)</w:t>
            </w:r>
          </w:p>
        </w:tc>
      </w:tr>
      <w:tr w:rsidR="00D42267" w:rsidRPr="001F560E" w14:paraId="5348A04B" w14:textId="77777777" w:rsidTr="00E66C6D">
        <w:tc>
          <w:tcPr>
            <w:tcW w:w="4678" w:type="dxa"/>
            <w:tcBorders>
              <w:top w:val="single" w:sz="4" w:space="0" w:color="auto"/>
            </w:tcBorders>
            <w:noWrap/>
            <w:hideMark/>
          </w:tcPr>
          <w:p w14:paraId="50FDCC32" w14:textId="788E55C0" w:rsidR="00D42267" w:rsidRPr="001F560E" w:rsidRDefault="00E66C6D" w:rsidP="00E66C6D">
            <w:pPr>
              <w:spacing w:before="20"/>
              <w:rPr>
                <w:rFonts w:eastAsiaTheme="minorHAnsi" w:cstheme="minorBidi"/>
                <w:b/>
                <w:sz w:val="16"/>
                <w:szCs w:val="16"/>
                <w:lang w:eastAsia="en-US"/>
              </w:rPr>
            </w:pPr>
            <w:r>
              <w:rPr>
                <w:rFonts w:eastAsiaTheme="minorHAnsi" w:cstheme="minorBidi"/>
                <w:b/>
                <w:sz w:val="16"/>
                <w:szCs w:val="16"/>
                <w:lang w:eastAsia="en-US"/>
              </w:rPr>
              <w:t>Recruitment s</w:t>
            </w:r>
            <w:r w:rsidR="00D42267" w:rsidRPr="001F560E">
              <w:rPr>
                <w:rFonts w:eastAsiaTheme="minorHAnsi" w:cstheme="minorBidi"/>
                <w:b/>
                <w:sz w:val="16"/>
                <w:szCs w:val="16"/>
                <w:lang w:eastAsia="en-US"/>
              </w:rPr>
              <w:t>ite</w:t>
            </w:r>
          </w:p>
        </w:tc>
        <w:tc>
          <w:tcPr>
            <w:tcW w:w="992" w:type="dxa"/>
            <w:tcBorders>
              <w:top w:val="single" w:sz="4" w:space="0" w:color="auto"/>
            </w:tcBorders>
            <w:noWrap/>
            <w:vAlign w:val="bottom"/>
            <w:hideMark/>
          </w:tcPr>
          <w:p w14:paraId="338F6E29" w14:textId="77777777" w:rsidR="00D42267" w:rsidRPr="001F560E" w:rsidRDefault="00D42267" w:rsidP="00E66C6D">
            <w:pPr>
              <w:spacing w:before="20"/>
              <w:jc w:val="right"/>
              <w:rPr>
                <w:rFonts w:eastAsiaTheme="minorHAnsi" w:cstheme="minorBidi"/>
                <w:b/>
                <w:sz w:val="16"/>
                <w:szCs w:val="16"/>
                <w:highlight w:val="yellow"/>
                <w:lang w:eastAsia="en-US"/>
              </w:rPr>
            </w:pPr>
          </w:p>
        </w:tc>
        <w:tc>
          <w:tcPr>
            <w:tcW w:w="709" w:type="dxa"/>
            <w:tcBorders>
              <w:top w:val="single" w:sz="4" w:space="0" w:color="auto"/>
            </w:tcBorders>
            <w:noWrap/>
            <w:vAlign w:val="bottom"/>
            <w:hideMark/>
          </w:tcPr>
          <w:p w14:paraId="2081E620" w14:textId="77777777" w:rsidR="00D42267" w:rsidRPr="001F560E" w:rsidRDefault="00D42267" w:rsidP="00E66C6D">
            <w:pPr>
              <w:spacing w:before="20"/>
              <w:jc w:val="right"/>
              <w:rPr>
                <w:rFonts w:eastAsiaTheme="minorHAnsi" w:cstheme="minorBidi"/>
                <w:b/>
                <w:sz w:val="16"/>
                <w:szCs w:val="16"/>
                <w:highlight w:val="yellow"/>
                <w:lang w:eastAsia="en-US"/>
              </w:rPr>
            </w:pPr>
          </w:p>
        </w:tc>
        <w:tc>
          <w:tcPr>
            <w:tcW w:w="709" w:type="dxa"/>
            <w:tcBorders>
              <w:top w:val="single" w:sz="4" w:space="0" w:color="auto"/>
            </w:tcBorders>
            <w:noWrap/>
            <w:vAlign w:val="bottom"/>
            <w:hideMark/>
          </w:tcPr>
          <w:p w14:paraId="32661B30" w14:textId="77777777" w:rsidR="00D42267" w:rsidRPr="001F560E" w:rsidRDefault="00D42267" w:rsidP="00E66C6D">
            <w:pPr>
              <w:spacing w:before="20"/>
              <w:jc w:val="right"/>
              <w:rPr>
                <w:rFonts w:eastAsiaTheme="minorHAnsi" w:cstheme="minorBidi"/>
                <w:b/>
                <w:sz w:val="16"/>
                <w:szCs w:val="16"/>
                <w:highlight w:val="yellow"/>
                <w:lang w:eastAsia="en-US"/>
              </w:rPr>
            </w:pPr>
          </w:p>
        </w:tc>
        <w:tc>
          <w:tcPr>
            <w:tcW w:w="709" w:type="dxa"/>
            <w:tcBorders>
              <w:top w:val="single" w:sz="4" w:space="0" w:color="auto"/>
            </w:tcBorders>
            <w:noWrap/>
            <w:vAlign w:val="bottom"/>
            <w:hideMark/>
          </w:tcPr>
          <w:p w14:paraId="122DD7CF" w14:textId="77777777" w:rsidR="00D42267" w:rsidRPr="001F560E" w:rsidRDefault="00D42267" w:rsidP="00E66C6D">
            <w:pPr>
              <w:spacing w:before="20"/>
              <w:jc w:val="right"/>
              <w:rPr>
                <w:rFonts w:eastAsiaTheme="minorHAnsi" w:cstheme="minorBidi"/>
                <w:b/>
                <w:sz w:val="16"/>
                <w:szCs w:val="16"/>
                <w:highlight w:val="yellow"/>
                <w:lang w:eastAsia="en-US"/>
              </w:rPr>
            </w:pPr>
          </w:p>
        </w:tc>
        <w:tc>
          <w:tcPr>
            <w:tcW w:w="567" w:type="dxa"/>
            <w:tcBorders>
              <w:top w:val="single" w:sz="4" w:space="0" w:color="auto"/>
            </w:tcBorders>
            <w:noWrap/>
            <w:vAlign w:val="bottom"/>
            <w:hideMark/>
          </w:tcPr>
          <w:p w14:paraId="03BCCBBD" w14:textId="77777777" w:rsidR="00D42267" w:rsidRPr="001F560E" w:rsidRDefault="00D42267" w:rsidP="00E66C6D">
            <w:pPr>
              <w:spacing w:before="20"/>
              <w:jc w:val="right"/>
              <w:rPr>
                <w:rFonts w:eastAsiaTheme="minorHAnsi" w:cstheme="minorBidi"/>
                <w:b/>
                <w:sz w:val="16"/>
                <w:szCs w:val="16"/>
                <w:highlight w:val="yellow"/>
                <w:lang w:eastAsia="en-US"/>
              </w:rPr>
            </w:pPr>
          </w:p>
        </w:tc>
        <w:tc>
          <w:tcPr>
            <w:tcW w:w="708" w:type="dxa"/>
            <w:tcBorders>
              <w:top w:val="single" w:sz="4" w:space="0" w:color="auto"/>
            </w:tcBorders>
            <w:noWrap/>
            <w:vAlign w:val="bottom"/>
            <w:hideMark/>
          </w:tcPr>
          <w:p w14:paraId="7CE0B33A" w14:textId="77777777" w:rsidR="00D42267" w:rsidRPr="001F560E" w:rsidRDefault="00D42267" w:rsidP="00E66C6D">
            <w:pPr>
              <w:spacing w:before="20"/>
              <w:jc w:val="right"/>
              <w:rPr>
                <w:rFonts w:eastAsiaTheme="minorHAnsi" w:cstheme="minorBidi"/>
                <w:b/>
                <w:sz w:val="16"/>
                <w:szCs w:val="16"/>
                <w:highlight w:val="yellow"/>
                <w:lang w:eastAsia="en-US"/>
              </w:rPr>
            </w:pPr>
          </w:p>
        </w:tc>
      </w:tr>
      <w:tr w:rsidR="00D42267" w:rsidRPr="001F560E" w14:paraId="122BDD4F" w14:textId="77777777" w:rsidTr="00E66C6D">
        <w:tc>
          <w:tcPr>
            <w:tcW w:w="4678" w:type="dxa"/>
            <w:noWrap/>
            <w:hideMark/>
          </w:tcPr>
          <w:p w14:paraId="243A5090" w14:textId="643E3DC9" w:rsidR="00D42267" w:rsidRPr="001F560E" w:rsidRDefault="009A593B" w:rsidP="009A593B">
            <w:pPr>
              <w:tabs>
                <w:tab w:val="left" w:pos="167"/>
              </w:tabs>
              <w:rPr>
                <w:rFonts w:eastAsiaTheme="minorHAnsi" w:cstheme="minorBidi"/>
                <w:sz w:val="16"/>
                <w:szCs w:val="16"/>
                <w:lang w:eastAsia="en-US"/>
              </w:rPr>
            </w:pPr>
            <w:r>
              <w:rPr>
                <w:rFonts w:eastAsiaTheme="minorHAnsi" w:cstheme="minorBidi"/>
                <w:sz w:val="16"/>
                <w:szCs w:val="16"/>
                <w:lang w:eastAsia="en-US"/>
              </w:rPr>
              <w:tab/>
            </w:r>
            <w:r w:rsidR="00D42267" w:rsidRPr="001F560E">
              <w:rPr>
                <w:rFonts w:eastAsiaTheme="minorHAnsi" w:cstheme="minorBidi"/>
                <w:sz w:val="16"/>
                <w:szCs w:val="16"/>
                <w:lang w:eastAsia="en-US"/>
              </w:rPr>
              <w:t>Casino</w:t>
            </w:r>
          </w:p>
        </w:tc>
        <w:tc>
          <w:tcPr>
            <w:tcW w:w="992" w:type="dxa"/>
            <w:noWrap/>
            <w:vAlign w:val="bottom"/>
            <w:hideMark/>
          </w:tcPr>
          <w:p w14:paraId="6C316CB1" w14:textId="77777777" w:rsidR="00D42267" w:rsidRPr="001F560E" w:rsidRDefault="00D42267" w:rsidP="001F560E">
            <w:pPr>
              <w:jc w:val="right"/>
              <w:rPr>
                <w:sz w:val="16"/>
                <w:szCs w:val="16"/>
                <w:lang w:eastAsia="en-NZ"/>
              </w:rPr>
            </w:pPr>
            <w:r w:rsidRPr="001F560E">
              <w:rPr>
                <w:sz w:val="16"/>
                <w:szCs w:val="16"/>
                <w:lang w:eastAsia="en-NZ"/>
              </w:rPr>
              <w:t>196</w:t>
            </w:r>
          </w:p>
        </w:tc>
        <w:tc>
          <w:tcPr>
            <w:tcW w:w="709" w:type="dxa"/>
            <w:noWrap/>
            <w:vAlign w:val="bottom"/>
            <w:hideMark/>
          </w:tcPr>
          <w:p w14:paraId="3F23ADF9" w14:textId="77777777" w:rsidR="00D42267" w:rsidRPr="001F560E" w:rsidRDefault="00D42267" w:rsidP="001F560E">
            <w:pPr>
              <w:jc w:val="right"/>
              <w:rPr>
                <w:sz w:val="16"/>
                <w:szCs w:val="16"/>
                <w:lang w:eastAsia="en-NZ"/>
              </w:rPr>
            </w:pPr>
            <w:r w:rsidRPr="001F560E">
              <w:rPr>
                <w:sz w:val="16"/>
                <w:szCs w:val="16"/>
                <w:lang w:eastAsia="en-NZ"/>
              </w:rPr>
              <w:t>(67.1)</w:t>
            </w:r>
          </w:p>
        </w:tc>
        <w:tc>
          <w:tcPr>
            <w:tcW w:w="709" w:type="dxa"/>
            <w:noWrap/>
            <w:vAlign w:val="bottom"/>
            <w:hideMark/>
          </w:tcPr>
          <w:p w14:paraId="56D6040B" w14:textId="77777777" w:rsidR="00D42267" w:rsidRPr="001F560E" w:rsidRDefault="00D42267" w:rsidP="001F560E">
            <w:pPr>
              <w:jc w:val="right"/>
              <w:rPr>
                <w:sz w:val="16"/>
                <w:szCs w:val="16"/>
                <w:lang w:eastAsia="en-NZ"/>
              </w:rPr>
            </w:pPr>
            <w:r w:rsidRPr="001F560E">
              <w:rPr>
                <w:sz w:val="16"/>
                <w:szCs w:val="16"/>
                <w:lang w:eastAsia="en-NZ"/>
              </w:rPr>
              <w:t>149</w:t>
            </w:r>
          </w:p>
        </w:tc>
        <w:tc>
          <w:tcPr>
            <w:tcW w:w="709" w:type="dxa"/>
            <w:noWrap/>
            <w:vAlign w:val="bottom"/>
            <w:hideMark/>
          </w:tcPr>
          <w:p w14:paraId="6B660AFC" w14:textId="77777777" w:rsidR="00D42267" w:rsidRPr="001F560E" w:rsidRDefault="00D42267" w:rsidP="001F560E">
            <w:pPr>
              <w:jc w:val="right"/>
              <w:rPr>
                <w:sz w:val="16"/>
                <w:szCs w:val="16"/>
                <w:lang w:eastAsia="en-NZ"/>
              </w:rPr>
            </w:pPr>
            <w:r w:rsidRPr="001F560E">
              <w:rPr>
                <w:sz w:val="16"/>
                <w:szCs w:val="16"/>
                <w:lang w:eastAsia="en-NZ"/>
              </w:rPr>
              <w:t>(65.6)</w:t>
            </w:r>
          </w:p>
        </w:tc>
        <w:tc>
          <w:tcPr>
            <w:tcW w:w="567" w:type="dxa"/>
            <w:noWrap/>
            <w:vAlign w:val="bottom"/>
            <w:hideMark/>
          </w:tcPr>
          <w:p w14:paraId="44C06274" w14:textId="77777777" w:rsidR="00D42267" w:rsidRPr="001F560E" w:rsidRDefault="00D42267" w:rsidP="001F560E">
            <w:pPr>
              <w:jc w:val="right"/>
              <w:rPr>
                <w:sz w:val="16"/>
                <w:szCs w:val="16"/>
                <w:lang w:eastAsia="en-NZ"/>
              </w:rPr>
            </w:pPr>
            <w:r w:rsidRPr="001F560E">
              <w:rPr>
                <w:sz w:val="16"/>
                <w:szCs w:val="16"/>
                <w:lang w:eastAsia="en-NZ"/>
              </w:rPr>
              <w:t>345</w:t>
            </w:r>
          </w:p>
        </w:tc>
        <w:tc>
          <w:tcPr>
            <w:tcW w:w="708" w:type="dxa"/>
            <w:noWrap/>
            <w:vAlign w:val="bottom"/>
            <w:hideMark/>
          </w:tcPr>
          <w:p w14:paraId="238DCE30" w14:textId="77777777" w:rsidR="00D42267" w:rsidRPr="001F560E" w:rsidRDefault="00D42267" w:rsidP="001F560E">
            <w:pPr>
              <w:jc w:val="right"/>
              <w:rPr>
                <w:sz w:val="16"/>
                <w:szCs w:val="16"/>
                <w:lang w:eastAsia="en-NZ"/>
              </w:rPr>
            </w:pPr>
            <w:r w:rsidRPr="001F560E">
              <w:rPr>
                <w:sz w:val="16"/>
                <w:szCs w:val="16"/>
                <w:lang w:eastAsia="en-NZ"/>
              </w:rPr>
              <w:t>(66.5)</w:t>
            </w:r>
          </w:p>
        </w:tc>
      </w:tr>
      <w:tr w:rsidR="00D42267" w:rsidRPr="001F560E" w14:paraId="412AC6CB" w14:textId="77777777" w:rsidTr="00E66C6D">
        <w:tc>
          <w:tcPr>
            <w:tcW w:w="4678" w:type="dxa"/>
            <w:noWrap/>
            <w:hideMark/>
          </w:tcPr>
          <w:p w14:paraId="37D5D952" w14:textId="42D52AED" w:rsidR="00D42267" w:rsidRPr="001F560E" w:rsidRDefault="009A593B" w:rsidP="009A593B">
            <w:pPr>
              <w:tabs>
                <w:tab w:val="left" w:pos="167"/>
              </w:tabs>
              <w:rPr>
                <w:rFonts w:eastAsiaTheme="minorHAnsi" w:cstheme="minorBidi"/>
                <w:sz w:val="16"/>
                <w:szCs w:val="16"/>
                <w:lang w:eastAsia="en-US"/>
              </w:rPr>
            </w:pPr>
            <w:r>
              <w:rPr>
                <w:rFonts w:eastAsiaTheme="minorHAnsi" w:cstheme="minorBidi"/>
                <w:sz w:val="16"/>
                <w:szCs w:val="16"/>
                <w:lang w:eastAsia="en-US"/>
              </w:rPr>
              <w:tab/>
            </w:r>
            <w:r w:rsidR="00D42267" w:rsidRPr="001F560E">
              <w:rPr>
                <w:rFonts w:eastAsiaTheme="minorHAnsi" w:cstheme="minorBidi"/>
                <w:sz w:val="16"/>
                <w:szCs w:val="16"/>
                <w:lang w:eastAsia="en-US"/>
              </w:rPr>
              <w:t>Pub</w:t>
            </w:r>
          </w:p>
        </w:tc>
        <w:tc>
          <w:tcPr>
            <w:tcW w:w="992" w:type="dxa"/>
            <w:noWrap/>
            <w:vAlign w:val="bottom"/>
            <w:hideMark/>
          </w:tcPr>
          <w:p w14:paraId="21FEEC6B" w14:textId="77777777" w:rsidR="00D42267" w:rsidRPr="001F560E" w:rsidRDefault="00D42267" w:rsidP="001F560E">
            <w:pPr>
              <w:jc w:val="right"/>
              <w:rPr>
                <w:sz w:val="16"/>
                <w:szCs w:val="16"/>
                <w:lang w:eastAsia="en-NZ"/>
              </w:rPr>
            </w:pPr>
            <w:r w:rsidRPr="001F560E">
              <w:rPr>
                <w:sz w:val="16"/>
                <w:szCs w:val="16"/>
                <w:lang w:eastAsia="en-NZ"/>
              </w:rPr>
              <w:t>96</w:t>
            </w:r>
          </w:p>
        </w:tc>
        <w:tc>
          <w:tcPr>
            <w:tcW w:w="709" w:type="dxa"/>
            <w:noWrap/>
            <w:vAlign w:val="bottom"/>
            <w:hideMark/>
          </w:tcPr>
          <w:p w14:paraId="4BC07F3D" w14:textId="77777777" w:rsidR="00D42267" w:rsidRPr="001F560E" w:rsidRDefault="00D42267" w:rsidP="001F560E">
            <w:pPr>
              <w:jc w:val="right"/>
              <w:rPr>
                <w:sz w:val="16"/>
                <w:szCs w:val="16"/>
                <w:lang w:eastAsia="en-NZ"/>
              </w:rPr>
            </w:pPr>
            <w:r w:rsidRPr="001F560E">
              <w:rPr>
                <w:sz w:val="16"/>
                <w:szCs w:val="16"/>
                <w:lang w:eastAsia="en-NZ"/>
              </w:rPr>
              <w:t>(32.9)</w:t>
            </w:r>
          </w:p>
        </w:tc>
        <w:tc>
          <w:tcPr>
            <w:tcW w:w="709" w:type="dxa"/>
            <w:noWrap/>
            <w:vAlign w:val="bottom"/>
            <w:hideMark/>
          </w:tcPr>
          <w:p w14:paraId="32DE341B" w14:textId="77777777" w:rsidR="00D42267" w:rsidRPr="001F560E" w:rsidRDefault="00D42267" w:rsidP="001F560E">
            <w:pPr>
              <w:jc w:val="right"/>
              <w:rPr>
                <w:sz w:val="16"/>
                <w:szCs w:val="16"/>
                <w:lang w:eastAsia="en-NZ"/>
              </w:rPr>
            </w:pPr>
            <w:r w:rsidRPr="001F560E">
              <w:rPr>
                <w:sz w:val="16"/>
                <w:szCs w:val="16"/>
                <w:lang w:eastAsia="en-NZ"/>
              </w:rPr>
              <w:t>78</w:t>
            </w:r>
          </w:p>
        </w:tc>
        <w:tc>
          <w:tcPr>
            <w:tcW w:w="709" w:type="dxa"/>
            <w:noWrap/>
            <w:vAlign w:val="bottom"/>
            <w:hideMark/>
          </w:tcPr>
          <w:p w14:paraId="1181CDB2" w14:textId="77777777" w:rsidR="00D42267" w:rsidRPr="001F560E" w:rsidRDefault="00D42267" w:rsidP="001F560E">
            <w:pPr>
              <w:jc w:val="right"/>
              <w:rPr>
                <w:sz w:val="16"/>
                <w:szCs w:val="16"/>
                <w:lang w:eastAsia="en-NZ"/>
              </w:rPr>
            </w:pPr>
            <w:r w:rsidRPr="001F560E">
              <w:rPr>
                <w:sz w:val="16"/>
                <w:szCs w:val="16"/>
                <w:lang w:eastAsia="en-NZ"/>
              </w:rPr>
              <w:t>(34.4)</w:t>
            </w:r>
          </w:p>
        </w:tc>
        <w:tc>
          <w:tcPr>
            <w:tcW w:w="567" w:type="dxa"/>
            <w:noWrap/>
            <w:vAlign w:val="bottom"/>
            <w:hideMark/>
          </w:tcPr>
          <w:p w14:paraId="3BBCEFFE" w14:textId="77777777" w:rsidR="00D42267" w:rsidRPr="001F560E" w:rsidRDefault="00D42267" w:rsidP="001F560E">
            <w:pPr>
              <w:jc w:val="right"/>
              <w:rPr>
                <w:sz w:val="16"/>
                <w:szCs w:val="16"/>
                <w:lang w:eastAsia="en-NZ"/>
              </w:rPr>
            </w:pPr>
            <w:r w:rsidRPr="001F560E">
              <w:rPr>
                <w:sz w:val="16"/>
                <w:szCs w:val="16"/>
                <w:lang w:eastAsia="en-NZ"/>
              </w:rPr>
              <w:t>174</w:t>
            </w:r>
          </w:p>
        </w:tc>
        <w:tc>
          <w:tcPr>
            <w:tcW w:w="708" w:type="dxa"/>
            <w:noWrap/>
            <w:vAlign w:val="bottom"/>
            <w:hideMark/>
          </w:tcPr>
          <w:p w14:paraId="5A4FC44E" w14:textId="77777777" w:rsidR="00D42267" w:rsidRPr="001F560E" w:rsidRDefault="00D42267" w:rsidP="001F560E">
            <w:pPr>
              <w:jc w:val="right"/>
              <w:rPr>
                <w:sz w:val="16"/>
                <w:szCs w:val="16"/>
                <w:lang w:eastAsia="en-NZ"/>
              </w:rPr>
            </w:pPr>
            <w:r w:rsidRPr="001F560E">
              <w:rPr>
                <w:sz w:val="16"/>
                <w:szCs w:val="16"/>
                <w:lang w:eastAsia="en-NZ"/>
              </w:rPr>
              <w:t>(33.5)</w:t>
            </w:r>
          </w:p>
        </w:tc>
      </w:tr>
      <w:tr w:rsidR="00D42267" w:rsidRPr="00E66C6D" w14:paraId="6232ACDA" w14:textId="77777777" w:rsidTr="00E66C6D">
        <w:tc>
          <w:tcPr>
            <w:tcW w:w="4678" w:type="dxa"/>
            <w:noWrap/>
            <w:hideMark/>
          </w:tcPr>
          <w:p w14:paraId="4F53C352" w14:textId="77777777" w:rsidR="00D42267" w:rsidRPr="00E66C6D" w:rsidRDefault="00D42267" w:rsidP="00E66C6D">
            <w:pPr>
              <w:spacing w:before="20"/>
              <w:rPr>
                <w:rFonts w:eastAsiaTheme="minorHAnsi" w:cstheme="minorBidi"/>
                <w:b/>
                <w:sz w:val="16"/>
                <w:szCs w:val="16"/>
                <w:lang w:eastAsia="en-US"/>
              </w:rPr>
            </w:pPr>
            <w:r w:rsidRPr="00E66C6D">
              <w:rPr>
                <w:rFonts w:eastAsiaTheme="minorHAnsi" w:cstheme="minorBidi"/>
                <w:b/>
                <w:sz w:val="16"/>
                <w:szCs w:val="16"/>
                <w:lang w:eastAsia="en-US"/>
              </w:rPr>
              <w:t>Gender</w:t>
            </w:r>
          </w:p>
        </w:tc>
        <w:tc>
          <w:tcPr>
            <w:tcW w:w="992" w:type="dxa"/>
            <w:noWrap/>
            <w:vAlign w:val="bottom"/>
            <w:hideMark/>
          </w:tcPr>
          <w:p w14:paraId="5B78FE13"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4BB7FE36"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6CA03941"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59C15212" w14:textId="77777777" w:rsidR="00D42267" w:rsidRPr="00E66C6D" w:rsidRDefault="00D42267" w:rsidP="00E66C6D">
            <w:pPr>
              <w:spacing w:before="20"/>
              <w:rPr>
                <w:rFonts w:eastAsiaTheme="minorHAnsi" w:cstheme="minorBidi"/>
                <w:b/>
                <w:sz w:val="16"/>
                <w:szCs w:val="16"/>
                <w:lang w:eastAsia="en-US"/>
              </w:rPr>
            </w:pPr>
          </w:p>
        </w:tc>
        <w:tc>
          <w:tcPr>
            <w:tcW w:w="567" w:type="dxa"/>
            <w:noWrap/>
            <w:vAlign w:val="bottom"/>
            <w:hideMark/>
          </w:tcPr>
          <w:p w14:paraId="68766643" w14:textId="77777777" w:rsidR="00D42267" w:rsidRPr="00E66C6D" w:rsidRDefault="00D42267" w:rsidP="00E66C6D">
            <w:pPr>
              <w:spacing w:before="20"/>
              <w:rPr>
                <w:rFonts w:eastAsiaTheme="minorHAnsi" w:cstheme="minorBidi"/>
                <w:b/>
                <w:sz w:val="16"/>
                <w:szCs w:val="16"/>
                <w:lang w:eastAsia="en-US"/>
              </w:rPr>
            </w:pPr>
          </w:p>
        </w:tc>
        <w:tc>
          <w:tcPr>
            <w:tcW w:w="708" w:type="dxa"/>
            <w:noWrap/>
            <w:vAlign w:val="bottom"/>
            <w:hideMark/>
          </w:tcPr>
          <w:p w14:paraId="213DFD7F" w14:textId="77777777" w:rsidR="00D42267" w:rsidRPr="00E66C6D" w:rsidRDefault="00D42267" w:rsidP="00E66C6D">
            <w:pPr>
              <w:spacing w:before="20"/>
              <w:rPr>
                <w:rFonts w:eastAsiaTheme="minorHAnsi" w:cstheme="minorBidi"/>
                <w:b/>
                <w:sz w:val="16"/>
                <w:szCs w:val="16"/>
                <w:lang w:eastAsia="en-US"/>
              </w:rPr>
            </w:pPr>
          </w:p>
        </w:tc>
      </w:tr>
      <w:tr w:rsidR="00D42267" w:rsidRPr="001F560E" w14:paraId="20488113" w14:textId="77777777" w:rsidTr="00E66C6D">
        <w:tc>
          <w:tcPr>
            <w:tcW w:w="4678" w:type="dxa"/>
            <w:noWrap/>
            <w:hideMark/>
          </w:tcPr>
          <w:p w14:paraId="4D1E1E7B" w14:textId="06DC96F3" w:rsidR="00D42267" w:rsidRPr="001F560E" w:rsidRDefault="009A593B" w:rsidP="009A593B">
            <w:pPr>
              <w:tabs>
                <w:tab w:val="left" w:pos="180"/>
              </w:tabs>
              <w:jc w:val="both"/>
              <w:rPr>
                <w:color w:val="000000"/>
                <w:sz w:val="16"/>
                <w:szCs w:val="16"/>
                <w:lang w:eastAsia="en-NZ"/>
              </w:rPr>
            </w:pPr>
            <w:r>
              <w:rPr>
                <w:sz w:val="16"/>
                <w:szCs w:val="16"/>
                <w:lang w:eastAsia="en-NZ"/>
              </w:rPr>
              <w:tab/>
            </w:r>
            <w:r w:rsidR="00D42267" w:rsidRPr="001F560E">
              <w:rPr>
                <w:sz w:val="16"/>
                <w:szCs w:val="16"/>
                <w:lang w:eastAsia="en-NZ"/>
              </w:rPr>
              <w:t>Male</w:t>
            </w:r>
          </w:p>
        </w:tc>
        <w:tc>
          <w:tcPr>
            <w:tcW w:w="992" w:type="dxa"/>
            <w:noWrap/>
            <w:vAlign w:val="bottom"/>
            <w:hideMark/>
          </w:tcPr>
          <w:p w14:paraId="1784351E" w14:textId="77777777" w:rsidR="00D42267" w:rsidRPr="001F560E" w:rsidRDefault="00D42267" w:rsidP="001F560E">
            <w:pPr>
              <w:jc w:val="right"/>
              <w:rPr>
                <w:color w:val="000000"/>
                <w:sz w:val="16"/>
                <w:szCs w:val="16"/>
                <w:lang w:eastAsia="en-NZ"/>
              </w:rPr>
            </w:pPr>
            <w:r w:rsidRPr="001F560E">
              <w:rPr>
                <w:sz w:val="16"/>
                <w:szCs w:val="16"/>
                <w:lang w:eastAsia="en-NZ"/>
              </w:rPr>
              <w:t>157</w:t>
            </w:r>
          </w:p>
        </w:tc>
        <w:tc>
          <w:tcPr>
            <w:tcW w:w="709" w:type="dxa"/>
            <w:noWrap/>
            <w:vAlign w:val="bottom"/>
            <w:hideMark/>
          </w:tcPr>
          <w:p w14:paraId="45F690F9" w14:textId="77777777" w:rsidR="00D42267" w:rsidRPr="001F560E" w:rsidRDefault="00D42267" w:rsidP="001F560E">
            <w:pPr>
              <w:jc w:val="right"/>
              <w:rPr>
                <w:color w:val="000000"/>
                <w:sz w:val="16"/>
                <w:szCs w:val="16"/>
                <w:lang w:eastAsia="en-NZ"/>
              </w:rPr>
            </w:pPr>
            <w:r w:rsidRPr="001F560E">
              <w:rPr>
                <w:sz w:val="16"/>
                <w:szCs w:val="16"/>
                <w:lang w:eastAsia="en-NZ"/>
              </w:rPr>
              <w:t>(53.8)</w:t>
            </w:r>
          </w:p>
        </w:tc>
        <w:tc>
          <w:tcPr>
            <w:tcW w:w="709" w:type="dxa"/>
            <w:noWrap/>
            <w:vAlign w:val="bottom"/>
            <w:hideMark/>
          </w:tcPr>
          <w:p w14:paraId="1F246877" w14:textId="77777777" w:rsidR="00D42267" w:rsidRPr="001F560E" w:rsidRDefault="00D42267" w:rsidP="001F560E">
            <w:pPr>
              <w:jc w:val="right"/>
              <w:rPr>
                <w:color w:val="000000"/>
                <w:sz w:val="16"/>
                <w:szCs w:val="16"/>
                <w:lang w:eastAsia="en-NZ"/>
              </w:rPr>
            </w:pPr>
            <w:r w:rsidRPr="001F560E">
              <w:rPr>
                <w:sz w:val="16"/>
                <w:szCs w:val="16"/>
                <w:lang w:eastAsia="en-NZ"/>
              </w:rPr>
              <w:t>134</w:t>
            </w:r>
          </w:p>
        </w:tc>
        <w:tc>
          <w:tcPr>
            <w:tcW w:w="709" w:type="dxa"/>
            <w:noWrap/>
            <w:vAlign w:val="bottom"/>
            <w:hideMark/>
          </w:tcPr>
          <w:p w14:paraId="52C8660F" w14:textId="77777777" w:rsidR="00D42267" w:rsidRPr="001F560E" w:rsidRDefault="00D42267" w:rsidP="001F560E">
            <w:pPr>
              <w:jc w:val="right"/>
              <w:rPr>
                <w:color w:val="000000"/>
                <w:sz w:val="16"/>
                <w:szCs w:val="16"/>
                <w:lang w:eastAsia="en-NZ"/>
              </w:rPr>
            </w:pPr>
            <w:r w:rsidRPr="001F560E">
              <w:rPr>
                <w:sz w:val="16"/>
                <w:szCs w:val="16"/>
                <w:lang w:eastAsia="en-NZ"/>
              </w:rPr>
              <w:t>(59.0)</w:t>
            </w:r>
          </w:p>
        </w:tc>
        <w:tc>
          <w:tcPr>
            <w:tcW w:w="567" w:type="dxa"/>
            <w:noWrap/>
            <w:vAlign w:val="bottom"/>
            <w:hideMark/>
          </w:tcPr>
          <w:p w14:paraId="6D003C91" w14:textId="77777777" w:rsidR="00D42267" w:rsidRPr="001F560E" w:rsidRDefault="00D42267" w:rsidP="001F560E">
            <w:pPr>
              <w:jc w:val="right"/>
              <w:rPr>
                <w:color w:val="000000"/>
                <w:sz w:val="16"/>
                <w:szCs w:val="16"/>
                <w:lang w:eastAsia="en-NZ"/>
              </w:rPr>
            </w:pPr>
            <w:r w:rsidRPr="001F560E">
              <w:rPr>
                <w:sz w:val="16"/>
                <w:szCs w:val="16"/>
                <w:lang w:eastAsia="en-NZ"/>
              </w:rPr>
              <w:t>291</w:t>
            </w:r>
          </w:p>
        </w:tc>
        <w:tc>
          <w:tcPr>
            <w:tcW w:w="708" w:type="dxa"/>
            <w:noWrap/>
            <w:vAlign w:val="bottom"/>
            <w:hideMark/>
          </w:tcPr>
          <w:p w14:paraId="3D206ED4" w14:textId="77777777" w:rsidR="00D42267" w:rsidRPr="001F560E" w:rsidRDefault="00D42267" w:rsidP="001F560E">
            <w:pPr>
              <w:jc w:val="right"/>
              <w:rPr>
                <w:color w:val="000000"/>
                <w:sz w:val="16"/>
                <w:szCs w:val="16"/>
                <w:lang w:eastAsia="en-NZ"/>
              </w:rPr>
            </w:pPr>
            <w:r w:rsidRPr="001F560E">
              <w:rPr>
                <w:sz w:val="16"/>
                <w:szCs w:val="16"/>
                <w:lang w:eastAsia="en-NZ"/>
              </w:rPr>
              <w:t>(56.1)</w:t>
            </w:r>
          </w:p>
        </w:tc>
      </w:tr>
      <w:tr w:rsidR="00D42267" w:rsidRPr="001F560E" w14:paraId="1E9F2F88" w14:textId="77777777" w:rsidTr="00E66C6D">
        <w:tc>
          <w:tcPr>
            <w:tcW w:w="4678" w:type="dxa"/>
            <w:noWrap/>
            <w:hideMark/>
          </w:tcPr>
          <w:p w14:paraId="188C8960" w14:textId="57979B61" w:rsidR="00D42267" w:rsidRPr="001F560E" w:rsidRDefault="009A593B" w:rsidP="009A593B">
            <w:pPr>
              <w:tabs>
                <w:tab w:val="left" w:pos="180"/>
              </w:tabs>
              <w:jc w:val="both"/>
              <w:rPr>
                <w:color w:val="000000"/>
                <w:sz w:val="16"/>
                <w:szCs w:val="16"/>
                <w:lang w:eastAsia="en-NZ"/>
              </w:rPr>
            </w:pPr>
            <w:r>
              <w:rPr>
                <w:sz w:val="16"/>
                <w:szCs w:val="16"/>
                <w:lang w:eastAsia="en-NZ"/>
              </w:rPr>
              <w:tab/>
            </w:r>
            <w:r w:rsidR="00D42267" w:rsidRPr="001F560E">
              <w:rPr>
                <w:sz w:val="16"/>
                <w:szCs w:val="16"/>
                <w:lang w:eastAsia="en-NZ"/>
              </w:rPr>
              <w:t>Female</w:t>
            </w:r>
          </w:p>
        </w:tc>
        <w:tc>
          <w:tcPr>
            <w:tcW w:w="992" w:type="dxa"/>
            <w:noWrap/>
            <w:vAlign w:val="bottom"/>
            <w:hideMark/>
          </w:tcPr>
          <w:p w14:paraId="627EE8B0" w14:textId="77777777" w:rsidR="00D42267" w:rsidRPr="001F560E" w:rsidRDefault="00D42267" w:rsidP="001F560E">
            <w:pPr>
              <w:jc w:val="right"/>
              <w:rPr>
                <w:color w:val="000000"/>
                <w:sz w:val="16"/>
                <w:szCs w:val="16"/>
                <w:lang w:eastAsia="en-NZ"/>
              </w:rPr>
            </w:pPr>
            <w:r w:rsidRPr="001F560E">
              <w:rPr>
                <w:sz w:val="16"/>
                <w:szCs w:val="16"/>
                <w:lang w:eastAsia="en-NZ"/>
              </w:rPr>
              <w:t>135</w:t>
            </w:r>
          </w:p>
        </w:tc>
        <w:tc>
          <w:tcPr>
            <w:tcW w:w="709" w:type="dxa"/>
            <w:noWrap/>
            <w:vAlign w:val="bottom"/>
            <w:hideMark/>
          </w:tcPr>
          <w:p w14:paraId="39B18659" w14:textId="77777777" w:rsidR="00D42267" w:rsidRPr="001F560E" w:rsidRDefault="00D42267" w:rsidP="001F560E">
            <w:pPr>
              <w:jc w:val="right"/>
              <w:rPr>
                <w:color w:val="000000"/>
                <w:sz w:val="16"/>
                <w:szCs w:val="16"/>
                <w:lang w:eastAsia="en-NZ"/>
              </w:rPr>
            </w:pPr>
            <w:r w:rsidRPr="001F560E">
              <w:rPr>
                <w:sz w:val="16"/>
                <w:szCs w:val="16"/>
                <w:lang w:eastAsia="en-NZ"/>
              </w:rPr>
              <w:t>(46.2)</w:t>
            </w:r>
          </w:p>
        </w:tc>
        <w:tc>
          <w:tcPr>
            <w:tcW w:w="709" w:type="dxa"/>
            <w:noWrap/>
            <w:vAlign w:val="bottom"/>
            <w:hideMark/>
          </w:tcPr>
          <w:p w14:paraId="6A7BD913" w14:textId="77777777" w:rsidR="00D42267" w:rsidRPr="001F560E" w:rsidRDefault="00D42267" w:rsidP="001F560E">
            <w:pPr>
              <w:jc w:val="right"/>
              <w:rPr>
                <w:color w:val="000000"/>
                <w:sz w:val="16"/>
                <w:szCs w:val="16"/>
                <w:lang w:eastAsia="en-NZ"/>
              </w:rPr>
            </w:pPr>
            <w:r w:rsidRPr="001F560E">
              <w:rPr>
                <w:sz w:val="16"/>
                <w:szCs w:val="16"/>
                <w:lang w:eastAsia="en-NZ"/>
              </w:rPr>
              <w:t>93</w:t>
            </w:r>
          </w:p>
        </w:tc>
        <w:tc>
          <w:tcPr>
            <w:tcW w:w="709" w:type="dxa"/>
            <w:noWrap/>
            <w:vAlign w:val="bottom"/>
            <w:hideMark/>
          </w:tcPr>
          <w:p w14:paraId="2C439874" w14:textId="77777777" w:rsidR="00D42267" w:rsidRPr="001F560E" w:rsidRDefault="00D42267" w:rsidP="001F560E">
            <w:pPr>
              <w:jc w:val="right"/>
              <w:rPr>
                <w:color w:val="000000"/>
                <w:sz w:val="16"/>
                <w:szCs w:val="16"/>
                <w:lang w:eastAsia="en-NZ"/>
              </w:rPr>
            </w:pPr>
            <w:r w:rsidRPr="001F560E">
              <w:rPr>
                <w:sz w:val="16"/>
                <w:szCs w:val="16"/>
                <w:lang w:eastAsia="en-NZ"/>
              </w:rPr>
              <w:t>(41.0)</w:t>
            </w:r>
          </w:p>
        </w:tc>
        <w:tc>
          <w:tcPr>
            <w:tcW w:w="567" w:type="dxa"/>
            <w:noWrap/>
            <w:vAlign w:val="bottom"/>
            <w:hideMark/>
          </w:tcPr>
          <w:p w14:paraId="383C58DB" w14:textId="77777777" w:rsidR="00D42267" w:rsidRPr="001F560E" w:rsidRDefault="00D42267" w:rsidP="001F560E">
            <w:pPr>
              <w:jc w:val="right"/>
              <w:rPr>
                <w:color w:val="000000"/>
                <w:sz w:val="16"/>
                <w:szCs w:val="16"/>
                <w:lang w:eastAsia="en-NZ"/>
              </w:rPr>
            </w:pPr>
            <w:r w:rsidRPr="001F560E">
              <w:rPr>
                <w:sz w:val="16"/>
                <w:szCs w:val="16"/>
                <w:lang w:eastAsia="en-NZ"/>
              </w:rPr>
              <w:t>228</w:t>
            </w:r>
          </w:p>
        </w:tc>
        <w:tc>
          <w:tcPr>
            <w:tcW w:w="708" w:type="dxa"/>
            <w:noWrap/>
            <w:vAlign w:val="bottom"/>
            <w:hideMark/>
          </w:tcPr>
          <w:p w14:paraId="7E29A4AB" w14:textId="77777777" w:rsidR="00D42267" w:rsidRPr="001F560E" w:rsidRDefault="00D42267" w:rsidP="001F560E">
            <w:pPr>
              <w:jc w:val="right"/>
              <w:rPr>
                <w:color w:val="000000"/>
                <w:sz w:val="16"/>
                <w:szCs w:val="16"/>
                <w:lang w:eastAsia="en-NZ"/>
              </w:rPr>
            </w:pPr>
            <w:r w:rsidRPr="001F560E">
              <w:rPr>
                <w:sz w:val="16"/>
                <w:szCs w:val="16"/>
                <w:lang w:eastAsia="en-NZ"/>
              </w:rPr>
              <w:t>(43.9)</w:t>
            </w:r>
          </w:p>
        </w:tc>
      </w:tr>
      <w:tr w:rsidR="00D42267" w:rsidRPr="001F560E" w14:paraId="6DD26CEF" w14:textId="77777777" w:rsidTr="00E66C6D">
        <w:tc>
          <w:tcPr>
            <w:tcW w:w="4678" w:type="dxa"/>
            <w:noWrap/>
            <w:hideMark/>
          </w:tcPr>
          <w:p w14:paraId="5BEF2E2D" w14:textId="77777777" w:rsidR="00D42267" w:rsidRPr="001F560E" w:rsidRDefault="00D42267" w:rsidP="001F560E">
            <w:pPr>
              <w:jc w:val="both"/>
              <w:rPr>
                <w:color w:val="000000"/>
                <w:sz w:val="16"/>
                <w:szCs w:val="16"/>
                <w:lang w:eastAsia="en-NZ"/>
              </w:rPr>
            </w:pPr>
          </w:p>
        </w:tc>
        <w:tc>
          <w:tcPr>
            <w:tcW w:w="992" w:type="dxa"/>
            <w:noWrap/>
            <w:vAlign w:val="bottom"/>
            <w:hideMark/>
          </w:tcPr>
          <w:p w14:paraId="01CB4FEA" w14:textId="77777777" w:rsidR="00D42267" w:rsidRPr="001F560E" w:rsidRDefault="00D42267" w:rsidP="001F560E">
            <w:pPr>
              <w:jc w:val="right"/>
              <w:rPr>
                <w:color w:val="000000"/>
                <w:sz w:val="16"/>
                <w:szCs w:val="16"/>
                <w:lang w:eastAsia="en-NZ"/>
              </w:rPr>
            </w:pPr>
          </w:p>
        </w:tc>
        <w:tc>
          <w:tcPr>
            <w:tcW w:w="709" w:type="dxa"/>
            <w:noWrap/>
            <w:vAlign w:val="bottom"/>
            <w:hideMark/>
          </w:tcPr>
          <w:p w14:paraId="6FC57622" w14:textId="77777777" w:rsidR="00D42267" w:rsidRPr="001F560E" w:rsidRDefault="00D42267" w:rsidP="001F560E">
            <w:pPr>
              <w:jc w:val="right"/>
              <w:rPr>
                <w:color w:val="000000"/>
                <w:sz w:val="16"/>
                <w:szCs w:val="16"/>
                <w:lang w:eastAsia="en-NZ"/>
              </w:rPr>
            </w:pPr>
          </w:p>
        </w:tc>
        <w:tc>
          <w:tcPr>
            <w:tcW w:w="709" w:type="dxa"/>
            <w:noWrap/>
            <w:vAlign w:val="bottom"/>
            <w:hideMark/>
          </w:tcPr>
          <w:p w14:paraId="0551E40E" w14:textId="77777777" w:rsidR="00D42267" w:rsidRPr="001F560E" w:rsidRDefault="00D42267" w:rsidP="001F560E">
            <w:pPr>
              <w:jc w:val="right"/>
              <w:rPr>
                <w:color w:val="000000"/>
                <w:sz w:val="16"/>
                <w:szCs w:val="16"/>
                <w:lang w:eastAsia="en-NZ"/>
              </w:rPr>
            </w:pPr>
          </w:p>
        </w:tc>
        <w:tc>
          <w:tcPr>
            <w:tcW w:w="709" w:type="dxa"/>
            <w:noWrap/>
            <w:vAlign w:val="bottom"/>
            <w:hideMark/>
          </w:tcPr>
          <w:p w14:paraId="31A68E48" w14:textId="77777777" w:rsidR="00D42267" w:rsidRPr="001F560E" w:rsidRDefault="00D42267" w:rsidP="001F560E">
            <w:pPr>
              <w:jc w:val="right"/>
              <w:rPr>
                <w:color w:val="000000"/>
                <w:sz w:val="16"/>
                <w:szCs w:val="16"/>
                <w:lang w:eastAsia="en-NZ"/>
              </w:rPr>
            </w:pPr>
          </w:p>
        </w:tc>
        <w:tc>
          <w:tcPr>
            <w:tcW w:w="567" w:type="dxa"/>
            <w:noWrap/>
            <w:vAlign w:val="bottom"/>
            <w:hideMark/>
          </w:tcPr>
          <w:p w14:paraId="5DAD258A" w14:textId="77777777" w:rsidR="00D42267" w:rsidRPr="001F560E" w:rsidRDefault="00D42267" w:rsidP="001F560E">
            <w:pPr>
              <w:jc w:val="right"/>
              <w:rPr>
                <w:color w:val="000000"/>
                <w:sz w:val="16"/>
                <w:szCs w:val="16"/>
                <w:lang w:eastAsia="en-NZ"/>
              </w:rPr>
            </w:pPr>
          </w:p>
        </w:tc>
        <w:tc>
          <w:tcPr>
            <w:tcW w:w="708" w:type="dxa"/>
            <w:noWrap/>
            <w:vAlign w:val="bottom"/>
            <w:hideMark/>
          </w:tcPr>
          <w:p w14:paraId="5686009D" w14:textId="77777777" w:rsidR="00D42267" w:rsidRPr="001F560E" w:rsidRDefault="00D42267" w:rsidP="001F560E">
            <w:pPr>
              <w:jc w:val="right"/>
              <w:rPr>
                <w:color w:val="000000"/>
                <w:sz w:val="16"/>
                <w:szCs w:val="16"/>
                <w:lang w:eastAsia="en-NZ"/>
              </w:rPr>
            </w:pPr>
          </w:p>
        </w:tc>
      </w:tr>
      <w:tr w:rsidR="00D42267" w:rsidRPr="00E66C6D" w14:paraId="1C77F6E8" w14:textId="77777777" w:rsidTr="00E66C6D">
        <w:tc>
          <w:tcPr>
            <w:tcW w:w="4678" w:type="dxa"/>
            <w:noWrap/>
            <w:hideMark/>
          </w:tcPr>
          <w:p w14:paraId="3CAA0E3A" w14:textId="77777777" w:rsidR="00D42267" w:rsidRPr="00E66C6D" w:rsidRDefault="00D42267" w:rsidP="00E66C6D">
            <w:pPr>
              <w:spacing w:before="20"/>
              <w:rPr>
                <w:rFonts w:eastAsiaTheme="minorHAnsi" w:cstheme="minorBidi"/>
                <w:b/>
                <w:sz w:val="16"/>
                <w:szCs w:val="16"/>
                <w:lang w:eastAsia="en-US"/>
              </w:rPr>
            </w:pPr>
            <w:r w:rsidRPr="00E66C6D">
              <w:rPr>
                <w:rFonts w:eastAsiaTheme="minorHAnsi" w:cstheme="minorBidi"/>
                <w:b/>
                <w:sz w:val="16"/>
                <w:szCs w:val="16"/>
                <w:lang w:eastAsia="en-US"/>
              </w:rPr>
              <w:t>Age group</w:t>
            </w:r>
            <w:r w:rsidR="006524A9" w:rsidRPr="00E66C6D">
              <w:rPr>
                <w:rFonts w:eastAsiaTheme="minorHAnsi" w:cstheme="minorBidi"/>
                <w:b/>
                <w:sz w:val="16"/>
                <w:szCs w:val="16"/>
                <w:lang w:eastAsia="en-US"/>
              </w:rPr>
              <w:t xml:space="preserve"> (years)</w:t>
            </w:r>
          </w:p>
        </w:tc>
        <w:tc>
          <w:tcPr>
            <w:tcW w:w="992" w:type="dxa"/>
            <w:noWrap/>
            <w:vAlign w:val="bottom"/>
            <w:hideMark/>
          </w:tcPr>
          <w:p w14:paraId="62F09538"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4299707E"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137D61E0"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4C208885" w14:textId="77777777" w:rsidR="00D42267" w:rsidRPr="00E66C6D" w:rsidRDefault="00D42267" w:rsidP="00E66C6D">
            <w:pPr>
              <w:spacing w:before="20"/>
              <w:rPr>
                <w:rFonts w:eastAsiaTheme="minorHAnsi" w:cstheme="minorBidi"/>
                <w:b/>
                <w:sz w:val="16"/>
                <w:szCs w:val="16"/>
                <w:lang w:eastAsia="en-US"/>
              </w:rPr>
            </w:pPr>
          </w:p>
        </w:tc>
        <w:tc>
          <w:tcPr>
            <w:tcW w:w="567" w:type="dxa"/>
            <w:noWrap/>
            <w:vAlign w:val="bottom"/>
            <w:hideMark/>
          </w:tcPr>
          <w:p w14:paraId="17222E5C" w14:textId="77777777" w:rsidR="00D42267" w:rsidRPr="00E66C6D" w:rsidRDefault="00D42267" w:rsidP="00E66C6D">
            <w:pPr>
              <w:spacing w:before="20"/>
              <w:rPr>
                <w:rFonts w:eastAsiaTheme="minorHAnsi" w:cstheme="minorBidi"/>
                <w:b/>
                <w:sz w:val="16"/>
                <w:szCs w:val="16"/>
                <w:lang w:eastAsia="en-US"/>
              </w:rPr>
            </w:pPr>
          </w:p>
        </w:tc>
        <w:tc>
          <w:tcPr>
            <w:tcW w:w="708" w:type="dxa"/>
            <w:noWrap/>
            <w:vAlign w:val="bottom"/>
            <w:hideMark/>
          </w:tcPr>
          <w:p w14:paraId="1559434F" w14:textId="77777777" w:rsidR="00D42267" w:rsidRPr="00E66C6D" w:rsidRDefault="00D42267" w:rsidP="00E66C6D">
            <w:pPr>
              <w:spacing w:before="20"/>
              <w:rPr>
                <w:rFonts w:eastAsiaTheme="minorHAnsi" w:cstheme="minorBidi"/>
                <w:b/>
                <w:sz w:val="16"/>
                <w:szCs w:val="16"/>
                <w:lang w:eastAsia="en-US"/>
              </w:rPr>
            </w:pPr>
          </w:p>
        </w:tc>
      </w:tr>
      <w:tr w:rsidR="00D42267" w:rsidRPr="001F560E" w14:paraId="60DCAA1C" w14:textId="77777777" w:rsidTr="00E66C6D">
        <w:tc>
          <w:tcPr>
            <w:tcW w:w="4678" w:type="dxa"/>
            <w:noWrap/>
            <w:hideMark/>
          </w:tcPr>
          <w:p w14:paraId="4147E784" w14:textId="6E30AD6E" w:rsidR="00D42267" w:rsidRPr="001F560E" w:rsidRDefault="009A593B" w:rsidP="009A593B">
            <w:pPr>
              <w:tabs>
                <w:tab w:val="left" w:pos="193"/>
              </w:tabs>
              <w:jc w:val="both"/>
              <w:rPr>
                <w:color w:val="000000"/>
                <w:sz w:val="16"/>
                <w:szCs w:val="16"/>
                <w:lang w:eastAsia="en-NZ"/>
              </w:rPr>
            </w:pPr>
            <w:r>
              <w:rPr>
                <w:sz w:val="16"/>
                <w:szCs w:val="16"/>
                <w:lang w:eastAsia="en-NZ"/>
              </w:rPr>
              <w:tab/>
            </w:r>
            <w:r w:rsidR="00D42267" w:rsidRPr="001F560E">
              <w:rPr>
                <w:sz w:val="16"/>
                <w:szCs w:val="16"/>
                <w:lang w:eastAsia="en-NZ"/>
              </w:rPr>
              <w:t>&lt;</w:t>
            </w:r>
            <w:r w:rsidR="001F560E">
              <w:rPr>
                <w:sz w:val="16"/>
                <w:szCs w:val="16"/>
                <w:lang w:eastAsia="en-NZ"/>
              </w:rPr>
              <w:t xml:space="preserve"> </w:t>
            </w:r>
            <w:r w:rsidR="00D42267" w:rsidRPr="001F560E">
              <w:rPr>
                <w:sz w:val="16"/>
                <w:szCs w:val="16"/>
                <w:lang w:eastAsia="en-NZ"/>
              </w:rPr>
              <w:t>20</w:t>
            </w:r>
          </w:p>
        </w:tc>
        <w:tc>
          <w:tcPr>
            <w:tcW w:w="992" w:type="dxa"/>
            <w:noWrap/>
            <w:vAlign w:val="bottom"/>
            <w:hideMark/>
          </w:tcPr>
          <w:p w14:paraId="7E89867F" w14:textId="77777777" w:rsidR="00D42267" w:rsidRPr="001F560E" w:rsidRDefault="00D42267" w:rsidP="001F560E">
            <w:pPr>
              <w:jc w:val="right"/>
              <w:rPr>
                <w:color w:val="000000"/>
                <w:sz w:val="16"/>
                <w:szCs w:val="16"/>
                <w:lang w:eastAsia="en-NZ"/>
              </w:rPr>
            </w:pPr>
            <w:r w:rsidRPr="001F560E">
              <w:rPr>
                <w:sz w:val="16"/>
                <w:szCs w:val="16"/>
                <w:lang w:eastAsia="en-NZ"/>
              </w:rPr>
              <w:t>3</w:t>
            </w:r>
          </w:p>
        </w:tc>
        <w:tc>
          <w:tcPr>
            <w:tcW w:w="709" w:type="dxa"/>
            <w:noWrap/>
            <w:vAlign w:val="bottom"/>
            <w:hideMark/>
          </w:tcPr>
          <w:p w14:paraId="7CF9A447" w14:textId="77777777" w:rsidR="00D42267" w:rsidRPr="001F560E" w:rsidRDefault="00D42267" w:rsidP="001F560E">
            <w:pPr>
              <w:jc w:val="right"/>
              <w:rPr>
                <w:color w:val="000000"/>
                <w:sz w:val="16"/>
                <w:szCs w:val="16"/>
                <w:lang w:eastAsia="en-NZ"/>
              </w:rPr>
            </w:pPr>
            <w:r w:rsidRPr="001F560E">
              <w:rPr>
                <w:sz w:val="16"/>
                <w:szCs w:val="16"/>
                <w:lang w:eastAsia="en-NZ"/>
              </w:rPr>
              <w:t>(1.0)</w:t>
            </w:r>
          </w:p>
        </w:tc>
        <w:tc>
          <w:tcPr>
            <w:tcW w:w="709" w:type="dxa"/>
            <w:noWrap/>
            <w:vAlign w:val="bottom"/>
            <w:hideMark/>
          </w:tcPr>
          <w:p w14:paraId="10203899" w14:textId="77777777" w:rsidR="00D42267" w:rsidRPr="001F560E" w:rsidRDefault="00D42267" w:rsidP="001F560E">
            <w:pPr>
              <w:jc w:val="right"/>
              <w:rPr>
                <w:color w:val="000000"/>
                <w:sz w:val="16"/>
                <w:szCs w:val="16"/>
                <w:lang w:eastAsia="en-NZ"/>
              </w:rPr>
            </w:pPr>
            <w:r w:rsidRPr="001F560E">
              <w:rPr>
                <w:sz w:val="16"/>
                <w:szCs w:val="16"/>
                <w:lang w:eastAsia="en-NZ"/>
              </w:rPr>
              <w:t>6</w:t>
            </w:r>
          </w:p>
        </w:tc>
        <w:tc>
          <w:tcPr>
            <w:tcW w:w="709" w:type="dxa"/>
            <w:noWrap/>
            <w:vAlign w:val="bottom"/>
            <w:hideMark/>
          </w:tcPr>
          <w:p w14:paraId="3F280259" w14:textId="77777777" w:rsidR="00D42267" w:rsidRPr="001F560E" w:rsidRDefault="00D42267" w:rsidP="001F560E">
            <w:pPr>
              <w:jc w:val="right"/>
              <w:rPr>
                <w:color w:val="000000"/>
                <w:sz w:val="16"/>
                <w:szCs w:val="16"/>
                <w:lang w:eastAsia="en-NZ"/>
              </w:rPr>
            </w:pPr>
            <w:r w:rsidRPr="001F560E">
              <w:rPr>
                <w:sz w:val="16"/>
                <w:szCs w:val="16"/>
                <w:lang w:eastAsia="en-NZ"/>
              </w:rPr>
              <w:t>(2.7)</w:t>
            </w:r>
          </w:p>
        </w:tc>
        <w:tc>
          <w:tcPr>
            <w:tcW w:w="567" w:type="dxa"/>
            <w:noWrap/>
            <w:vAlign w:val="bottom"/>
            <w:hideMark/>
          </w:tcPr>
          <w:p w14:paraId="7CEEF615" w14:textId="77777777" w:rsidR="00D42267" w:rsidRPr="001F560E" w:rsidRDefault="00D42267" w:rsidP="001F560E">
            <w:pPr>
              <w:jc w:val="right"/>
              <w:rPr>
                <w:color w:val="000000"/>
                <w:sz w:val="16"/>
                <w:szCs w:val="16"/>
                <w:lang w:eastAsia="en-NZ"/>
              </w:rPr>
            </w:pPr>
            <w:r w:rsidRPr="001F560E">
              <w:rPr>
                <w:sz w:val="16"/>
                <w:szCs w:val="16"/>
                <w:lang w:eastAsia="en-NZ"/>
              </w:rPr>
              <w:t>9</w:t>
            </w:r>
          </w:p>
        </w:tc>
        <w:tc>
          <w:tcPr>
            <w:tcW w:w="708" w:type="dxa"/>
            <w:noWrap/>
            <w:vAlign w:val="bottom"/>
            <w:hideMark/>
          </w:tcPr>
          <w:p w14:paraId="76637717" w14:textId="77777777" w:rsidR="00D42267" w:rsidRPr="001F560E" w:rsidRDefault="00D42267" w:rsidP="001F560E">
            <w:pPr>
              <w:jc w:val="right"/>
              <w:rPr>
                <w:color w:val="000000"/>
                <w:sz w:val="16"/>
                <w:szCs w:val="16"/>
                <w:lang w:eastAsia="en-NZ"/>
              </w:rPr>
            </w:pPr>
            <w:r w:rsidRPr="001F560E">
              <w:rPr>
                <w:sz w:val="16"/>
                <w:szCs w:val="16"/>
                <w:lang w:eastAsia="en-NZ"/>
              </w:rPr>
              <w:t>(1.8)</w:t>
            </w:r>
          </w:p>
        </w:tc>
      </w:tr>
      <w:tr w:rsidR="00D42267" w:rsidRPr="001F560E" w14:paraId="1D59F595" w14:textId="77777777" w:rsidTr="00E66C6D">
        <w:tc>
          <w:tcPr>
            <w:tcW w:w="4678" w:type="dxa"/>
            <w:noWrap/>
            <w:hideMark/>
          </w:tcPr>
          <w:p w14:paraId="0C76DEA6" w14:textId="5C7A42F4" w:rsidR="00D42267" w:rsidRPr="001F560E" w:rsidRDefault="009A593B" w:rsidP="009A593B">
            <w:pPr>
              <w:tabs>
                <w:tab w:val="left" w:pos="193"/>
              </w:tabs>
              <w:jc w:val="both"/>
              <w:rPr>
                <w:color w:val="000000"/>
                <w:sz w:val="16"/>
                <w:szCs w:val="16"/>
                <w:lang w:eastAsia="en-NZ"/>
              </w:rPr>
            </w:pPr>
            <w:r>
              <w:rPr>
                <w:sz w:val="16"/>
                <w:szCs w:val="16"/>
                <w:lang w:eastAsia="en-NZ"/>
              </w:rPr>
              <w:tab/>
            </w:r>
            <w:r w:rsidR="00D42267" w:rsidRPr="001F560E">
              <w:rPr>
                <w:sz w:val="16"/>
                <w:szCs w:val="16"/>
                <w:lang w:eastAsia="en-NZ"/>
              </w:rPr>
              <w:t>20</w:t>
            </w:r>
            <w:r w:rsidR="001F560E">
              <w:rPr>
                <w:sz w:val="16"/>
                <w:szCs w:val="16"/>
                <w:lang w:eastAsia="en-NZ"/>
              </w:rPr>
              <w:t xml:space="preserve"> </w:t>
            </w:r>
            <w:r w:rsidR="00D42267" w:rsidRPr="001F560E">
              <w:rPr>
                <w:sz w:val="16"/>
                <w:szCs w:val="16"/>
                <w:lang w:eastAsia="en-NZ"/>
              </w:rPr>
              <w:t>-</w:t>
            </w:r>
            <w:r w:rsidR="001F560E">
              <w:rPr>
                <w:sz w:val="16"/>
                <w:szCs w:val="16"/>
                <w:lang w:eastAsia="en-NZ"/>
              </w:rPr>
              <w:t xml:space="preserve"> </w:t>
            </w:r>
            <w:r w:rsidR="00D42267" w:rsidRPr="001F560E">
              <w:rPr>
                <w:sz w:val="16"/>
                <w:szCs w:val="16"/>
                <w:lang w:eastAsia="en-NZ"/>
              </w:rPr>
              <w:t>24</w:t>
            </w:r>
          </w:p>
        </w:tc>
        <w:tc>
          <w:tcPr>
            <w:tcW w:w="992" w:type="dxa"/>
            <w:noWrap/>
            <w:vAlign w:val="bottom"/>
            <w:hideMark/>
          </w:tcPr>
          <w:p w14:paraId="47483E0D" w14:textId="77777777" w:rsidR="00D42267" w:rsidRPr="001F560E" w:rsidRDefault="00D42267" w:rsidP="001F560E">
            <w:pPr>
              <w:jc w:val="right"/>
              <w:rPr>
                <w:color w:val="000000"/>
                <w:sz w:val="16"/>
                <w:szCs w:val="16"/>
                <w:lang w:eastAsia="en-NZ"/>
              </w:rPr>
            </w:pPr>
            <w:r w:rsidRPr="001F560E">
              <w:rPr>
                <w:sz w:val="16"/>
                <w:szCs w:val="16"/>
                <w:lang w:eastAsia="en-NZ"/>
              </w:rPr>
              <w:t>54</w:t>
            </w:r>
          </w:p>
        </w:tc>
        <w:tc>
          <w:tcPr>
            <w:tcW w:w="709" w:type="dxa"/>
            <w:noWrap/>
            <w:vAlign w:val="bottom"/>
            <w:hideMark/>
          </w:tcPr>
          <w:p w14:paraId="398157F5" w14:textId="77777777" w:rsidR="00D42267" w:rsidRPr="001F560E" w:rsidRDefault="00D42267" w:rsidP="001F560E">
            <w:pPr>
              <w:jc w:val="right"/>
              <w:rPr>
                <w:color w:val="000000"/>
                <w:sz w:val="16"/>
                <w:szCs w:val="16"/>
                <w:lang w:eastAsia="en-NZ"/>
              </w:rPr>
            </w:pPr>
            <w:r w:rsidRPr="001F560E">
              <w:rPr>
                <w:sz w:val="16"/>
                <w:szCs w:val="16"/>
                <w:lang w:eastAsia="en-NZ"/>
              </w:rPr>
              <w:t>(18.7)</w:t>
            </w:r>
          </w:p>
        </w:tc>
        <w:tc>
          <w:tcPr>
            <w:tcW w:w="709" w:type="dxa"/>
            <w:noWrap/>
            <w:vAlign w:val="bottom"/>
            <w:hideMark/>
          </w:tcPr>
          <w:p w14:paraId="321826AD" w14:textId="77777777" w:rsidR="00D42267" w:rsidRPr="001F560E" w:rsidRDefault="00D42267" w:rsidP="001F560E">
            <w:pPr>
              <w:jc w:val="right"/>
              <w:rPr>
                <w:color w:val="000000"/>
                <w:sz w:val="16"/>
                <w:szCs w:val="16"/>
                <w:lang w:eastAsia="en-NZ"/>
              </w:rPr>
            </w:pPr>
            <w:r w:rsidRPr="001F560E">
              <w:rPr>
                <w:sz w:val="16"/>
                <w:szCs w:val="16"/>
                <w:lang w:eastAsia="en-NZ"/>
              </w:rPr>
              <w:t>22</w:t>
            </w:r>
          </w:p>
        </w:tc>
        <w:tc>
          <w:tcPr>
            <w:tcW w:w="709" w:type="dxa"/>
            <w:noWrap/>
            <w:vAlign w:val="bottom"/>
            <w:hideMark/>
          </w:tcPr>
          <w:p w14:paraId="63907810" w14:textId="77777777" w:rsidR="00D42267" w:rsidRPr="001F560E" w:rsidRDefault="00D42267" w:rsidP="001F560E">
            <w:pPr>
              <w:jc w:val="right"/>
              <w:rPr>
                <w:color w:val="000000"/>
                <w:sz w:val="16"/>
                <w:szCs w:val="16"/>
                <w:lang w:eastAsia="en-NZ"/>
              </w:rPr>
            </w:pPr>
            <w:r w:rsidRPr="001F560E">
              <w:rPr>
                <w:sz w:val="16"/>
                <w:szCs w:val="16"/>
                <w:lang w:eastAsia="en-NZ"/>
              </w:rPr>
              <w:t>(9.8)</w:t>
            </w:r>
          </w:p>
        </w:tc>
        <w:tc>
          <w:tcPr>
            <w:tcW w:w="567" w:type="dxa"/>
            <w:noWrap/>
            <w:vAlign w:val="bottom"/>
            <w:hideMark/>
          </w:tcPr>
          <w:p w14:paraId="385AE703" w14:textId="77777777" w:rsidR="00D42267" w:rsidRPr="001F560E" w:rsidRDefault="00D42267" w:rsidP="001F560E">
            <w:pPr>
              <w:jc w:val="right"/>
              <w:rPr>
                <w:color w:val="000000"/>
                <w:sz w:val="16"/>
                <w:szCs w:val="16"/>
                <w:lang w:eastAsia="en-NZ"/>
              </w:rPr>
            </w:pPr>
            <w:r w:rsidRPr="001F560E">
              <w:rPr>
                <w:sz w:val="16"/>
                <w:szCs w:val="16"/>
                <w:lang w:eastAsia="en-NZ"/>
              </w:rPr>
              <w:t>76</w:t>
            </w:r>
          </w:p>
        </w:tc>
        <w:tc>
          <w:tcPr>
            <w:tcW w:w="708" w:type="dxa"/>
            <w:noWrap/>
            <w:vAlign w:val="bottom"/>
            <w:hideMark/>
          </w:tcPr>
          <w:p w14:paraId="125D38D5" w14:textId="77777777" w:rsidR="00D42267" w:rsidRPr="001F560E" w:rsidRDefault="00D42267" w:rsidP="001F560E">
            <w:pPr>
              <w:jc w:val="right"/>
              <w:rPr>
                <w:color w:val="000000"/>
                <w:sz w:val="16"/>
                <w:szCs w:val="16"/>
                <w:lang w:eastAsia="en-NZ"/>
              </w:rPr>
            </w:pPr>
            <w:r w:rsidRPr="001F560E">
              <w:rPr>
                <w:sz w:val="16"/>
                <w:szCs w:val="16"/>
                <w:lang w:eastAsia="en-NZ"/>
              </w:rPr>
              <w:t>(14.8)</w:t>
            </w:r>
          </w:p>
        </w:tc>
      </w:tr>
      <w:tr w:rsidR="00D42267" w:rsidRPr="001F560E" w14:paraId="0B8060F7" w14:textId="77777777" w:rsidTr="00E66C6D">
        <w:tc>
          <w:tcPr>
            <w:tcW w:w="4678" w:type="dxa"/>
            <w:noWrap/>
            <w:hideMark/>
          </w:tcPr>
          <w:p w14:paraId="1F2F236E" w14:textId="59677D5B" w:rsidR="00D42267" w:rsidRPr="001F560E" w:rsidRDefault="009A593B" w:rsidP="009A593B">
            <w:pPr>
              <w:tabs>
                <w:tab w:val="left" w:pos="193"/>
              </w:tabs>
              <w:jc w:val="both"/>
              <w:rPr>
                <w:color w:val="000000"/>
                <w:sz w:val="16"/>
                <w:szCs w:val="16"/>
                <w:lang w:eastAsia="en-NZ"/>
              </w:rPr>
            </w:pPr>
            <w:r>
              <w:rPr>
                <w:sz w:val="16"/>
                <w:szCs w:val="16"/>
                <w:lang w:eastAsia="en-NZ"/>
              </w:rPr>
              <w:tab/>
            </w:r>
            <w:r w:rsidR="00D42267" w:rsidRPr="001F560E">
              <w:rPr>
                <w:sz w:val="16"/>
                <w:szCs w:val="16"/>
                <w:lang w:eastAsia="en-NZ"/>
              </w:rPr>
              <w:t>25</w:t>
            </w:r>
            <w:r w:rsidR="001F560E">
              <w:rPr>
                <w:sz w:val="16"/>
                <w:szCs w:val="16"/>
                <w:lang w:eastAsia="en-NZ"/>
              </w:rPr>
              <w:t xml:space="preserve"> </w:t>
            </w:r>
            <w:r w:rsidR="00D42267" w:rsidRPr="001F560E">
              <w:rPr>
                <w:sz w:val="16"/>
                <w:szCs w:val="16"/>
                <w:lang w:eastAsia="en-NZ"/>
              </w:rPr>
              <w:t>-</w:t>
            </w:r>
            <w:r w:rsidR="001F560E">
              <w:rPr>
                <w:sz w:val="16"/>
                <w:szCs w:val="16"/>
                <w:lang w:eastAsia="en-NZ"/>
              </w:rPr>
              <w:t xml:space="preserve"> </w:t>
            </w:r>
            <w:r w:rsidR="00D42267" w:rsidRPr="001F560E">
              <w:rPr>
                <w:sz w:val="16"/>
                <w:szCs w:val="16"/>
                <w:lang w:eastAsia="en-NZ"/>
              </w:rPr>
              <w:t>44</w:t>
            </w:r>
          </w:p>
        </w:tc>
        <w:tc>
          <w:tcPr>
            <w:tcW w:w="992" w:type="dxa"/>
            <w:noWrap/>
            <w:vAlign w:val="bottom"/>
            <w:hideMark/>
          </w:tcPr>
          <w:p w14:paraId="6E6F05AE" w14:textId="77777777" w:rsidR="00D42267" w:rsidRPr="001F560E" w:rsidRDefault="00D42267" w:rsidP="001F560E">
            <w:pPr>
              <w:jc w:val="right"/>
              <w:rPr>
                <w:color w:val="000000"/>
                <w:sz w:val="16"/>
                <w:szCs w:val="16"/>
                <w:lang w:eastAsia="en-NZ"/>
              </w:rPr>
            </w:pPr>
            <w:r w:rsidRPr="001F560E">
              <w:rPr>
                <w:sz w:val="16"/>
                <w:szCs w:val="16"/>
                <w:lang w:eastAsia="en-NZ"/>
              </w:rPr>
              <w:t>82</w:t>
            </w:r>
          </w:p>
        </w:tc>
        <w:tc>
          <w:tcPr>
            <w:tcW w:w="709" w:type="dxa"/>
            <w:noWrap/>
            <w:vAlign w:val="bottom"/>
            <w:hideMark/>
          </w:tcPr>
          <w:p w14:paraId="3439D26E" w14:textId="77777777" w:rsidR="00D42267" w:rsidRPr="001F560E" w:rsidRDefault="00D42267" w:rsidP="001F560E">
            <w:pPr>
              <w:jc w:val="right"/>
              <w:rPr>
                <w:color w:val="000000"/>
                <w:sz w:val="16"/>
                <w:szCs w:val="16"/>
                <w:lang w:eastAsia="en-NZ"/>
              </w:rPr>
            </w:pPr>
            <w:r w:rsidRPr="001F560E">
              <w:rPr>
                <w:sz w:val="16"/>
                <w:szCs w:val="16"/>
                <w:lang w:eastAsia="en-NZ"/>
              </w:rPr>
              <w:t>(28.4)</w:t>
            </w:r>
          </w:p>
        </w:tc>
        <w:tc>
          <w:tcPr>
            <w:tcW w:w="709" w:type="dxa"/>
            <w:noWrap/>
            <w:vAlign w:val="bottom"/>
            <w:hideMark/>
          </w:tcPr>
          <w:p w14:paraId="294AA74B" w14:textId="77777777" w:rsidR="00D42267" w:rsidRPr="001F560E" w:rsidRDefault="00D42267" w:rsidP="001F560E">
            <w:pPr>
              <w:jc w:val="right"/>
              <w:rPr>
                <w:color w:val="000000"/>
                <w:sz w:val="16"/>
                <w:szCs w:val="16"/>
                <w:lang w:eastAsia="en-NZ"/>
              </w:rPr>
            </w:pPr>
            <w:r w:rsidRPr="001F560E">
              <w:rPr>
                <w:sz w:val="16"/>
                <w:szCs w:val="16"/>
                <w:lang w:eastAsia="en-NZ"/>
              </w:rPr>
              <w:t>57</w:t>
            </w:r>
          </w:p>
        </w:tc>
        <w:tc>
          <w:tcPr>
            <w:tcW w:w="709" w:type="dxa"/>
            <w:noWrap/>
            <w:vAlign w:val="bottom"/>
            <w:hideMark/>
          </w:tcPr>
          <w:p w14:paraId="3000C037" w14:textId="77777777" w:rsidR="00D42267" w:rsidRPr="001F560E" w:rsidRDefault="00D42267" w:rsidP="001F560E">
            <w:pPr>
              <w:jc w:val="right"/>
              <w:rPr>
                <w:color w:val="000000"/>
                <w:sz w:val="16"/>
                <w:szCs w:val="16"/>
                <w:lang w:eastAsia="en-NZ"/>
              </w:rPr>
            </w:pPr>
            <w:r w:rsidRPr="001F560E">
              <w:rPr>
                <w:sz w:val="16"/>
                <w:szCs w:val="16"/>
                <w:lang w:eastAsia="en-NZ"/>
              </w:rPr>
              <w:t>(25.3)</w:t>
            </w:r>
          </w:p>
        </w:tc>
        <w:tc>
          <w:tcPr>
            <w:tcW w:w="567" w:type="dxa"/>
            <w:noWrap/>
            <w:vAlign w:val="bottom"/>
            <w:hideMark/>
          </w:tcPr>
          <w:p w14:paraId="27DABAE6" w14:textId="77777777" w:rsidR="00D42267" w:rsidRPr="001F560E" w:rsidRDefault="00D42267" w:rsidP="001F560E">
            <w:pPr>
              <w:jc w:val="right"/>
              <w:rPr>
                <w:color w:val="000000"/>
                <w:sz w:val="16"/>
                <w:szCs w:val="16"/>
                <w:lang w:eastAsia="en-NZ"/>
              </w:rPr>
            </w:pPr>
            <w:r w:rsidRPr="001F560E">
              <w:rPr>
                <w:sz w:val="16"/>
                <w:szCs w:val="16"/>
                <w:lang w:eastAsia="en-NZ"/>
              </w:rPr>
              <w:t>139</w:t>
            </w:r>
          </w:p>
        </w:tc>
        <w:tc>
          <w:tcPr>
            <w:tcW w:w="708" w:type="dxa"/>
            <w:noWrap/>
            <w:vAlign w:val="bottom"/>
            <w:hideMark/>
          </w:tcPr>
          <w:p w14:paraId="0D40D6E2" w14:textId="77777777" w:rsidR="00D42267" w:rsidRPr="001F560E" w:rsidRDefault="00D42267" w:rsidP="001F560E">
            <w:pPr>
              <w:jc w:val="right"/>
              <w:rPr>
                <w:color w:val="000000"/>
                <w:sz w:val="16"/>
                <w:szCs w:val="16"/>
                <w:lang w:eastAsia="en-NZ"/>
              </w:rPr>
            </w:pPr>
            <w:r w:rsidRPr="001F560E">
              <w:rPr>
                <w:sz w:val="16"/>
                <w:szCs w:val="16"/>
                <w:lang w:eastAsia="en-NZ"/>
              </w:rPr>
              <w:t>(27.0)</w:t>
            </w:r>
          </w:p>
        </w:tc>
      </w:tr>
      <w:tr w:rsidR="00D42267" w:rsidRPr="001F560E" w14:paraId="1785F19A" w14:textId="77777777" w:rsidTr="00E66C6D">
        <w:tc>
          <w:tcPr>
            <w:tcW w:w="4678" w:type="dxa"/>
            <w:noWrap/>
            <w:hideMark/>
          </w:tcPr>
          <w:p w14:paraId="5714946F" w14:textId="7240E96B" w:rsidR="00D42267" w:rsidRPr="001F560E" w:rsidRDefault="009A593B" w:rsidP="009A593B">
            <w:pPr>
              <w:tabs>
                <w:tab w:val="left" w:pos="193"/>
              </w:tabs>
              <w:jc w:val="both"/>
              <w:rPr>
                <w:color w:val="000000"/>
                <w:sz w:val="16"/>
                <w:szCs w:val="16"/>
                <w:lang w:eastAsia="en-NZ"/>
              </w:rPr>
            </w:pPr>
            <w:r>
              <w:rPr>
                <w:sz w:val="16"/>
                <w:szCs w:val="16"/>
                <w:lang w:eastAsia="en-NZ"/>
              </w:rPr>
              <w:tab/>
            </w:r>
            <w:r w:rsidR="00D42267" w:rsidRPr="001F560E">
              <w:rPr>
                <w:sz w:val="16"/>
                <w:szCs w:val="16"/>
                <w:lang w:eastAsia="en-NZ"/>
              </w:rPr>
              <w:t>45</w:t>
            </w:r>
            <w:r w:rsidR="001F560E">
              <w:rPr>
                <w:sz w:val="16"/>
                <w:szCs w:val="16"/>
                <w:lang w:eastAsia="en-NZ"/>
              </w:rPr>
              <w:t xml:space="preserve"> </w:t>
            </w:r>
            <w:r w:rsidR="00D42267" w:rsidRPr="001F560E">
              <w:rPr>
                <w:sz w:val="16"/>
                <w:szCs w:val="16"/>
                <w:lang w:eastAsia="en-NZ"/>
              </w:rPr>
              <w:t>-</w:t>
            </w:r>
            <w:r w:rsidR="001F560E">
              <w:rPr>
                <w:sz w:val="16"/>
                <w:szCs w:val="16"/>
                <w:lang w:eastAsia="en-NZ"/>
              </w:rPr>
              <w:t xml:space="preserve"> </w:t>
            </w:r>
            <w:r w:rsidR="00D42267" w:rsidRPr="001F560E">
              <w:rPr>
                <w:sz w:val="16"/>
                <w:szCs w:val="16"/>
                <w:lang w:eastAsia="en-NZ"/>
              </w:rPr>
              <w:t>64</w:t>
            </w:r>
          </w:p>
        </w:tc>
        <w:tc>
          <w:tcPr>
            <w:tcW w:w="992" w:type="dxa"/>
            <w:noWrap/>
            <w:vAlign w:val="bottom"/>
            <w:hideMark/>
          </w:tcPr>
          <w:p w14:paraId="4B8F42B6" w14:textId="77777777" w:rsidR="00D42267" w:rsidRPr="001F560E" w:rsidRDefault="00D42267" w:rsidP="001F560E">
            <w:pPr>
              <w:jc w:val="right"/>
              <w:rPr>
                <w:color w:val="000000"/>
                <w:sz w:val="16"/>
                <w:szCs w:val="16"/>
                <w:lang w:eastAsia="en-NZ"/>
              </w:rPr>
            </w:pPr>
            <w:r w:rsidRPr="001F560E">
              <w:rPr>
                <w:sz w:val="16"/>
                <w:szCs w:val="16"/>
                <w:lang w:eastAsia="en-NZ"/>
              </w:rPr>
              <w:t>108</w:t>
            </w:r>
          </w:p>
        </w:tc>
        <w:tc>
          <w:tcPr>
            <w:tcW w:w="709" w:type="dxa"/>
            <w:noWrap/>
            <w:vAlign w:val="bottom"/>
            <w:hideMark/>
          </w:tcPr>
          <w:p w14:paraId="51FF1888" w14:textId="77777777" w:rsidR="00D42267" w:rsidRPr="001F560E" w:rsidRDefault="00D42267" w:rsidP="001F560E">
            <w:pPr>
              <w:jc w:val="right"/>
              <w:rPr>
                <w:color w:val="000000"/>
                <w:sz w:val="16"/>
                <w:szCs w:val="16"/>
                <w:lang w:eastAsia="en-NZ"/>
              </w:rPr>
            </w:pPr>
            <w:r w:rsidRPr="001F560E">
              <w:rPr>
                <w:sz w:val="16"/>
                <w:szCs w:val="16"/>
                <w:lang w:eastAsia="en-NZ"/>
              </w:rPr>
              <w:t>(37.4)</w:t>
            </w:r>
          </w:p>
        </w:tc>
        <w:tc>
          <w:tcPr>
            <w:tcW w:w="709" w:type="dxa"/>
            <w:noWrap/>
            <w:vAlign w:val="bottom"/>
            <w:hideMark/>
          </w:tcPr>
          <w:p w14:paraId="425D0022" w14:textId="77777777" w:rsidR="00D42267" w:rsidRPr="001F560E" w:rsidRDefault="00D42267" w:rsidP="001F560E">
            <w:pPr>
              <w:jc w:val="right"/>
              <w:rPr>
                <w:color w:val="000000"/>
                <w:sz w:val="16"/>
                <w:szCs w:val="16"/>
                <w:lang w:eastAsia="en-NZ"/>
              </w:rPr>
            </w:pPr>
            <w:r w:rsidRPr="001F560E">
              <w:rPr>
                <w:sz w:val="16"/>
                <w:szCs w:val="16"/>
                <w:lang w:eastAsia="en-NZ"/>
              </w:rPr>
              <w:t>69</w:t>
            </w:r>
          </w:p>
        </w:tc>
        <w:tc>
          <w:tcPr>
            <w:tcW w:w="709" w:type="dxa"/>
            <w:noWrap/>
            <w:vAlign w:val="bottom"/>
            <w:hideMark/>
          </w:tcPr>
          <w:p w14:paraId="04DAF352" w14:textId="77777777" w:rsidR="00D42267" w:rsidRPr="001F560E" w:rsidRDefault="00D42267" w:rsidP="001F560E">
            <w:pPr>
              <w:jc w:val="right"/>
              <w:rPr>
                <w:color w:val="000000"/>
                <w:sz w:val="16"/>
                <w:szCs w:val="16"/>
                <w:lang w:eastAsia="en-NZ"/>
              </w:rPr>
            </w:pPr>
            <w:r w:rsidRPr="001F560E">
              <w:rPr>
                <w:sz w:val="16"/>
                <w:szCs w:val="16"/>
                <w:lang w:eastAsia="en-NZ"/>
              </w:rPr>
              <w:t>(30.7)</w:t>
            </w:r>
          </w:p>
        </w:tc>
        <w:tc>
          <w:tcPr>
            <w:tcW w:w="567" w:type="dxa"/>
            <w:noWrap/>
            <w:vAlign w:val="bottom"/>
            <w:hideMark/>
          </w:tcPr>
          <w:p w14:paraId="5EB53188" w14:textId="77777777" w:rsidR="00D42267" w:rsidRPr="001F560E" w:rsidRDefault="00D42267" w:rsidP="001F560E">
            <w:pPr>
              <w:jc w:val="right"/>
              <w:rPr>
                <w:color w:val="000000"/>
                <w:sz w:val="16"/>
                <w:szCs w:val="16"/>
                <w:lang w:eastAsia="en-NZ"/>
              </w:rPr>
            </w:pPr>
            <w:r w:rsidRPr="001F560E">
              <w:rPr>
                <w:sz w:val="16"/>
                <w:szCs w:val="16"/>
                <w:lang w:eastAsia="en-NZ"/>
              </w:rPr>
              <w:t>177</w:t>
            </w:r>
          </w:p>
        </w:tc>
        <w:tc>
          <w:tcPr>
            <w:tcW w:w="708" w:type="dxa"/>
            <w:noWrap/>
            <w:vAlign w:val="bottom"/>
            <w:hideMark/>
          </w:tcPr>
          <w:p w14:paraId="683A16B4" w14:textId="77777777" w:rsidR="00D42267" w:rsidRPr="001F560E" w:rsidRDefault="00D42267" w:rsidP="001F560E">
            <w:pPr>
              <w:jc w:val="right"/>
              <w:rPr>
                <w:color w:val="000000"/>
                <w:sz w:val="16"/>
                <w:szCs w:val="16"/>
                <w:lang w:eastAsia="en-NZ"/>
              </w:rPr>
            </w:pPr>
            <w:r w:rsidRPr="001F560E">
              <w:rPr>
                <w:sz w:val="16"/>
                <w:szCs w:val="16"/>
                <w:lang w:eastAsia="en-NZ"/>
              </w:rPr>
              <w:t>(34.4)</w:t>
            </w:r>
          </w:p>
        </w:tc>
      </w:tr>
      <w:tr w:rsidR="00D42267" w:rsidRPr="001F560E" w14:paraId="2103EB32" w14:textId="77777777" w:rsidTr="00E66C6D">
        <w:tc>
          <w:tcPr>
            <w:tcW w:w="4678" w:type="dxa"/>
            <w:noWrap/>
            <w:hideMark/>
          </w:tcPr>
          <w:p w14:paraId="08925E3E" w14:textId="3F479426" w:rsidR="00D42267" w:rsidRPr="001F560E" w:rsidRDefault="009A593B" w:rsidP="009A593B">
            <w:pPr>
              <w:tabs>
                <w:tab w:val="left" w:pos="193"/>
              </w:tabs>
              <w:jc w:val="both"/>
              <w:rPr>
                <w:color w:val="000000"/>
                <w:sz w:val="16"/>
                <w:szCs w:val="16"/>
                <w:lang w:eastAsia="en-NZ"/>
              </w:rPr>
            </w:pPr>
            <w:r>
              <w:rPr>
                <w:sz w:val="16"/>
                <w:szCs w:val="16"/>
                <w:lang w:eastAsia="en-NZ"/>
              </w:rPr>
              <w:tab/>
            </w:r>
            <w:r w:rsidR="00D42267" w:rsidRPr="001F560E">
              <w:rPr>
                <w:sz w:val="16"/>
                <w:szCs w:val="16"/>
                <w:lang w:eastAsia="en-NZ"/>
              </w:rPr>
              <w:t>65+</w:t>
            </w:r>
          </w:p>
        </w:tc>
        <w:tc>
          <w:tcPr>
            <w:tcW w:w="992" w:type="dxa"/>
            <w:noWrap/>
            <w:vAlign w:val="bottom"/>
            <w:hideMark/>
          </w:tcPr>
          <w:p w14:paraId="723613F6" w14:textId="77777777" w:rsidR="00D42267" w:rsidRPr="001F560E" w:rsidRDefault="00D42267" w:rsidP="001F560E">
            <w:pPr>
              <w:jc w:val="right"/>
              <w:rPr>
                <w:color w:val="000000"/>
                <w:sz w:val="16"/>
                <w:szCs w:val="16"/>
                <w:lang w:eastAsia="en-NZ"/>
              </w:rPr>
            </w:pPr>
            <w:r w:rsidRPr="001F560E">
              <w:rPr>
                <w:sz w:val="16"/>
                <w:szCs w:val="16"/>
                <w:lang w:eastAsia="en-NZ"/>
              </w:rPr>
              <w:t>42</w:t>
            </w:r>
          </w:p>
        </w:tc>
        <w:tc>
          <w:tcPr>
            <w:tcW w:w="709" w:type="dxa"/>
            <w:noWrap/>
            <w:vAlign w:val="bottom"/>
            <w:hideMark/>
          </w:tcPr>
          <w:p w14:paraId="1FA8C15A" w14:textId="77777777" w:rsidR="00D42267" w:rsidRPr="001F560E" w:rsidRDefault="00D42267" w:rsidP="001F560E">
            <w:pPr>
              <w:jc w:val="right"/>
              <w:rPr>
                <w:color w:val="000000"/>
                <w:sz w:val="16"/>
                <w:szCs w:val="16"/>
                <w:lang w:eastAsia="en-NZ"/>
              </w:rPr>
            </w:pPr>
            <w:r w:rsidRPr="001F560E">
              <w:rPr>
                <w:sz w:val="16"/>
                <w:szCs w:val="16"/>
                <w:lang w:eastAsia="en-NZ"/>
              </w:rPr>
              <w:t>(14.5)</w:t>
            </w:r>
          </w:p>
        </w:tc>
        <w:tc>
          <w:tcPr>
            <w:tcW w:w="709" w:type="dxa"/>
            <w:noWrap/>
            <w:vAlign w:val="bottom"/>
            <w:hideMark/>
          </w:tcPr>
          <w:p w14:paraId="280E4C46" w14:textId="77777777" w:rsidR="00D42267" w:rsidRPr="001F560E" w:rsidRDefault="00D42267" w:rsidP="001F560E">
            <w:pPr>
              <w:jc w:val="right"/>
              <w:rPr>
                <w:color w:val="000000"/>
                <w:sz w:val="16"/>
                <w:szCs w:val="16"/>
                <w:lang w:eastAsia="en-NZ"/>
              </w:rPr>
            </w:pPr>
            <w:r w:rsidRPr="001F560E">
              <w:rPr>
                <w:sz w:val="16"/>
                <w:szCs w:val="16"/>
                <w:lang w:eastAsia="en-NZ"/>
              </w:rPr>
              <w:t>71</w:t>
            </w:r>
          </w:p>
        </w:tc>
        <w:tc>
          <w:tcPr>
            <w:tcW w:w="709" w:type="dxa"/>
            <w:noWrap/>
            <w:vAlign w:val="bottom"/>
            <w:hideMark/>
          </w:tcPr>
          <w:p w14:paraId="4790E435" w14:textId="77777777" w:rsidR="00D42267" w:rsidRPr="001F560E" w:rsidRDefault="00D42267" w:rsidP="001F560E">
            <w:pPr>
              <w:jc w:val="right"/>
              <w:rPr>
                <w:color w:val="000000"/>
                <w:sz w:val="16"/>
                <w:szCs w:val="16"/>
                <w:lang w:eastAsia="en-NZ"/>
              </w:rPr>
            </w:pPr>
            <w:r w:rsidRPr="001F560E">
              <w:rPr>
                <w:sz w:val="16"/>
                <w:szCs w:val="16"/>
                <w:lang w:eastAsia="en-NZ"/>
              </w:rPr>
              <w:t>(31.6)</w:t>
            </w:r>
          </w:p>
        </w:tc>
        <w:tc>
          <w:tcPr>
            <w:tcW w:w="567" w:type="dxa"/>
            <w:noWrap/>
            <w:vAlign w:val="bottom"/>
            <w:hideMark/>
          </w:tcPr>
          <w:p w14:paraId="1C8FA9BC" w14:textId="77777777" w:rsidR="00D42267" w:rsidRPr="001F560E" w:rsidRDefault="00D42267" w:rsidP="001F560E">
            <w:pPr>
              <w:jc w:val="right"/>
              <w:rPr>
                <w:color w:val="000000"/>
                <w:sz w:val="16"/>
                <w:szCs w:val="16"/>
                <w:lang w:eastAsia="en-NZ"/>
              </w:rPr>
            </w:pPr>
            <w:r w:rsidRPr="001F560E">
              <w:rPr>
                <w:sz w:val="16"/>
                <w:szCs w:val="16"/>
                <w:lang w:eastAsia="en-NZ"/>
              </w:rPr>
              <w:t>113</w:t>
            </w:r>
          </w:p>
        </w:tc>
        <w:tc>
          <w:tcPr>
            <w:tcW w:w="708" w:type="dxa"/>
            <w:noWrap/>
            <w:vAlign w:val="bottom"/>
            <w:hideMark/>
          </w:tcPr>
          <w:p w14:paraId="4E6F5B07" w14:textId="77777777" w:rsidR="00D42267" w:rsidRPr="001F560E" w:rsidRDefault="00D42267" w:rsidP="001F560E">
            <w:pPr>
              <w:jc w:val="right"/>
              <w:rPr>
                <w:color w:val="000000"/>
                <w:sz w:val="16"/>
                <w:szCs w:val="16"/>
                <w:lang w:eastAsia="en-NZ"/>
              </w:rPr>
            </w:pPr>
            <w:r w:rsidRPr="001F560E">
              <w:rPr>
                <w:sz w:val="16"/>
                <w:szCs w:val="16"/>
                <w:lang w:eastAsia="en-NZ"/>
              </w:rPr>
              <w:t>(22.0)</w:t>
            </w:r>
          </w:p>
        </w:tc>
      </w:tr>
      <w:tr w:rsidR="00D42267" w:rsidRPr="001F560E" w14:paraId="23971CB1" w14:textId="77777777" w:rsidTr="00E66C6D">
        <w:tc>
          <w:tcPr>
            <w:tcW w:w="4678" w:type="dxa"/>
            <w:noWrap/>
            <w:hideMark/>
          </w:tcPr>
          <w:p w14:paraId="00B0B4E0" w14:textId="2C906B23" w:rsidR="00D42267" w:rsidRPr="001F560E" w:rsidRDefault="00D42267" w:rsidP="003A6F06">
            <w:pPr>
              <w:spacing w:before="20"/>
              <w:jc w:val="both"/>
              <w:rPr>
                <w:rFonts w:ascii="Calibri" w:hAnsi="Calibri"/>
                <w:b/>
                <w:color w:val="0000FF"/>
                <w:sz w:val="16"/>
                <w:szCs w:val="16"/>
                <w:lang w:eastAsia="en-NZ"/>
              </w:rPr>
            </w:pPr>
            <w:r w:rsidRPr="001F560E">
              <w:rPr>
                <w:rFonts w:ascii="Calibri" w:hAnsi="Calibri"/>
                <w:b/>
                <w:sz w:val="16"/>
                <w:szCs w:val="16"/>
                <w:lang w:eastAsia="en-NZ"/>
              </w:rPr>
              <w:t>Ethnic</w:t>
            </w:r>
            <w:r w:rsidR="003A6F06">
              <w:rPr>
                <w:rFonts w:ascii="Calibri" w:hAnsi="Calibri"/>
                <w:b/>
                <w:sz w:val="16"/>
                <w:szCs w:val="16"/>
                <w:lang w:eastAsia="en-NZ"/>
              </w:rPr>
              <w:t xml:space="preserve"> group (prioritised)</w:t>
            </w:r>
          </w:p>
        </w:tc>
        <w:tc>
          <w:tcPr>
            <w:tcW w:w="992" w:type="dxa"/>
            <w:noWrap/>
            <w:vAlign w:val="bottom"/>
            <w:hideMark/>
          </w:tcPr>
          <w:p w14:paraId="1617AD33" w14:textId="77777777" w:rsidR="00D42267" w:rsidRPr="001F560E" w:rsidRDefault="00D42267" w:rsidP="00E66C6D">
            <w:pPr>
              <w:spacing w:before="20"/>
              <w:jc w:val="right"/>
              <w:rPr>
                <w:rFonts w:ascii="Calibri" w:hAnsi="Calibri"/>
                <w:color w:val="000000"/>
                <w:sz w:val="16"/>
                <w:szCs w:val="16"/>
                <w:lang w:eastAsia="en-NZ"/>
              </w:rPr>
            </w:pPr>
          </w:p>
        </w:tc>
        <w:tc>
          <w:tcPr>
            <w:tcW w:w="709" w:type="dxa"/>
            <w:noWrap/>
            <w:vAlign w:val="bottom"/>
            <w:hideMark/>
          </w:tcPr>
          <w:p w14:paraId="255C3D5F" w14:textId="77777777" w:rsidR="00D42267" w:rsidRPr="001F560E" w:rsidRDefault="00D42267" w:rsidP="00E66C6D">
            <w:pPr>
              <w:spacing w:before="20"/>
              <w:jc w:val="right"/>
              <w:rPr>
                <w:rFonts w:ascii="Calibri" w:hAnsi="Calibri"/>
                <w:color w:val="000000"/>
                <w:sz w:val="16"/>
                <w:szCs w:val="16"/>
                <w:lang w:eastAsia="en-NZ"/>
              </w:rPr>
            </w:pPr>
          </w:p>
        </w:tc>
        <w:tc>
          <w:tcPr>
            <w:tcW w:w="709" w:type="dxa"/>
            <w:noWrap/>
            <w:vAlign w:val="bottom"/>
            <w:hideMark/>
          </w:tcPr>
          <w:p w14:paraId="5EAB1B32" w14:textId="77777777" w:rsidR="00D42267" w:rsidRPr="001F560E" w:rsidRDefault="00D42267" w:rsidP="00E66C6D">
            <w:pPr>
              <w:spacing w:before="20"/>
              <w:jc w:val="right"/>
              <w:rPr>
                <w:rFonts w:ascii="Calibri" w:hAnsi="Calibri"/>
                <w:color w:val="000000"/>
                <w:sz w:val="16"/>
                <w:szCs w:val="16"/>
                <w:lang w:eastAsia="en-NZ"/>
              </w:rPr>
            </w:pPr>
          </w:p>
        </w:tc>
        <w:tc>
          <w:tcPr>
            <w:tcW w:w="709" w:type="dxa"/>
            <w:noWrap/>
            <w:vAlign w:val="bottom"/>
            <w:hideMark/>
          </w:tcPr>
          <w:p w14:paraId="653F3FC4" w14:textId="77777777" w:rsidR="00D42267" w:rsidRPr="001F560E" w:rsidRDefault="00D42267" w:rsidP="00E66C6D">
            <w:pPr>
              <w:spacing w:before="20"/>
              <w:jc w:val="right"/>
              <w:rPr>
                <w:rFonts w:ascii="Calibri" w:hAnsi="Calibri"/>
                <w:color w:val="000000"/>
                <w:sz w:val="16"/>
                <w:szCs w:val="16"/>
                <w:lang w:eastAsia="en-NZ"/>
              </w:rPr>
            </w:pPr>
          </w:p>
        </w:tc>
        <w:tc>
          <w:tcPr>
            <w:tcW w:w="567" w:type="dxa"/>
            <w:noWrap/>
            <w:vAlign w:val="bottom"/>
            <w:hideMark/>
          </w:tcPr>
          <w:p w14:paraId="467E2841" w14:textId="77777777" w:rsidR="00D42267" w:rsidRPr="001F560E" w:rsidRDefault="00D42267" w:rsidP="00E66C6D">
            <w:pPr>
              <w:spacing w:before="20"/>
              <w:jc w:val="right"/>
              <w:rPr>
                <w:rFonts w:ascii="Calibri" w:hAnsi="Calibri"/>
                <w:color w:val="000000"/>
                <w:sz w:val="16"/>
                <w:szCs w:val="16"/>
                <w:lang w:eastAsia="en-NZ"/>
              </w:rPr>
            </w:pPr>
          </w:p>
        </w:tc>
        <w:tc>
          <w:tcPr>
            <w:tcW w:w="708" w:type="dxa"/>
            <w:noWrap/>
            <w:vAlign w:val="bottom"/>
            <w:hideMark/>
          </w:tcPr>
          <w:p w14:paraId="70DB2E96" w14:textId="77777777" w:rsidR="00D42267" w:rsidRPr="001F560E" w:rsidRDefault="00D42267" w:rsidP="00E66C6D">
            <w:pPr>
              <w:spacing w:before="20"/>
              <w:jc w:val="right"/>
              <w:rPr>
                <w:rFonts w:ascii="Calibri" w:hAnsi="Calibri"/>
                <w:color w:val="000000"/>
                <w:sz w:val="16"/>
                <w:szCs w:val="16"/>
                <w:lang w:eastAsia="en-NZ"/>
              </w:rPr>
            </w:pPr>
          </w:p>
        </w:tc>
      </w:tr>
      <w:tr w:rsidR="00D42267" w:rsidRPr="001F560E" w14:paraId="05016E2B" w14:textId="77777777" w:rsidTr="00E66C6D">
        <w:tc>
          <w:tcPr>
            <w:tcW w:w="4678" w:type="dxa"/>
            <w:noWrap/>
            <w:hideMark/>
          </w:tcPr>
          <w:p w14:paraId="773470DD" w14:textId="380B4D66" w:rsidR="00D42267" w:rsidRPr="001F560E" w:rsidRDefault="009A593B" w:rsidP="009A593B">
            <w:pPr>
              <w:tabs>
                <w:tab w:val="left" w:pos="205"/>
              </w:tabs>
              <w:jc w:val="both"/>
              <w:rPr>
                <w:color w:val="000000"/>
                <w:sz w:val="16"/>
                <w:szCs w:val="16"/>
                <w:lang w:eastAsia="en-NZ"/>
              </w:rPr>
            </w:pPr>
            <w:r>
              <w:rPr>
                <w:sz w:val="16"/>
                <w:szCs w:val="16"/>
                <w:lang w:eastAsia="en-NZ"/>
              </w:rPr>
              <w:tab/>
            </w:r>
            <w:r w:rsidR="004D1910" w:rsidRPr="001F560E">
              <w:rPr>
                <w:sz w:val="16"/>
                <w:szCs w:val="16"/>
                <w:lang w:eastAsia="en-NZ"/>
              </w:rPr>
              <w:t>Māori</w:t>
            </w:r>
          </w:p>
        </w:tc>
        <w:tc>
          <w:tcPr>
            <w:tcW w:w="992" w:type="dxa"/>
            <w:noWrap/>
            <w:vAlign w:val="bottom"/>
            <w:hideMark/>
          </w:tcPr>
          <w:p w14:paraId="31DAC1D3" w14:textId="77777777" w:rsidR="00D42267" w:rsidRPr="001F560E" w:rsidRDefault="00D42267" w:rsidP="001F560E">
            <w:pPr>
              <w:jc w:val="right"/>
              <w:rPr>
                <w:color w:val="000000"/>
                <w:sz w:val="16"/>
                <w:szCs w:val="16"/>
                <w:lang w:eastAsia="en-NZ"/>
              </w:rPr>
            </w:pPr>
            <w:r w:rsidRPr="001F560E">
              <w:rPr>
                <w:sz w:val="16"/>
                <w:szCs w:val="16"/>
                <w:lang w:eastAsia="en-NZ"/>
              </w:rPr>
              <w:t>33</w:t>
            </w:r>
          </w:p>
        </w:tc>
        <w:tc>
          <w:tcPr>
            <w:tcW w:w="709" w:type="dxa"/>
            <w:noWrap/>
            <w:vAlign w:val="bottom"/>
            <w:hideMark/>
          </w:tcPr>
          <w:p w14:paraId="304A9917" w14:textId="77777777" w:rsidR="00D42267" w:rsidRPr="001F560E" w:rsidRDefault="00D42267" w:rsidP="001F560E">
            <w:pPr>
              <w:jc w:val="right"/>
              <w:rPr>
                <w:color w:val="000000"/>
                <w:sz w:val="16"/>
                <w:szCs w:val="16"/>
                <w:lang w:eastAsia="en-NZ"/>
              </w:rPr>
            </w:pPr>
            <w:r w:rsidRPr="001F560E">
              <w:rPr>
                <w:sz w:val="16"/>
                <w:szCs w:val="16"/>
                <w:lang w:eastAsia="en-NZ"/>
              </w:rPr>
              <w:t>(11.4)</w:t>
            </w:r>
          </w:p>
        </w:tc>
        <w:tc>
          <w:tcPr>
            <w:tcW w:w="709" w:type="dxa"/>
            <w:noWrap/>
            <w:vAlign w:val="bottom"/>
            <w:hideMark/>
          </w:tcPr>
          <w:p w14:paraId="38DFCE3D" w14:textId="77777777" w:rsidR="00D42267" w:rsidRPr="001F560E" w:rsidRDefault="00D42267" w:rsidP="001F560E">
            <w:pPr>
              <w:jc w:val="right"/>
              <w:rPr>
                <w:color w:val="000000"/>
                <w:sz w:val="16"/>
                <w:szCs w:val="16"/>
                <w:lang w:eastAsia="en-NZ"/>
              </w:rPr>
            </w:pPr>
            <w:r w:rsidRPr="001F560E">
              <w:rPr>
                <w:sz w:val="16"/>
                <w:szCs w:val="16"/>
                <w:lang w:eastAsia="en-NZ"/>
              </w:rPr>
              <w:t>16</w:t>
            </w:r>
          </w:p>
        </w:tc>
        <w:tc>
          <w:tcPr>
            <w:tcW w:w="709" w:type="dxa"/>
            <w:noWrap/>
            <w:vAlign w:val="bottom"/>
            <w:hideMark/>
          </w:tcPr>
          <w:p w14:paraId="7CF7CD8D" w14:textId="77777777" w:rsidR="00D42267" w:rsidRPr="001F560E" w:rsidRDefault="00D42267" w:rsidP="001F560E">
            <w:pPr>
              <w:jc w:val="right"/>
              <w:rPr>
                <w:color w:val="000000"/>
                <w:sz w:val="16"/>
                <w:szCs w:val="16"/>
                <w:lang w:eastAsia="en-NZ"/>
              </w:rPr>
            </w:pPr>
            <w:r w:rsidRPr="001F560E">
              <w:rPr>
                <w:sz w:val="16"/>
                <w:szCs w:val="16"/>
                <w:lang w:eastAsia="en-NZ"/>
              </w:rPr>
              <w:t>(7.1)</w:t>
            </w:r>
          </w:p>
        </w:tc>
        <w:tc>
          <w:tcPr>
            <w:tcW w:w="567" w:type="dxa"/>
            <w:noWrap/>
            <w:vAlign w:val="bottom"/>
            <w:hideMark/>
          </w:tcPr>
          <w:p w14:paraId="4995A0CB" w14:textId="77777777" w:rsidR="00D42267" w:rsidRPr="001F560E" w:rsidRDefault="00D42267" w:rsidP="001F560E">
            <w:pPr>
              <w:jc w:val="right"/>
              <w:rPr>
                <w:color w:val="000000"/>
                <w:sz w:val="16"/>
                <w:szCs w:val="16"/>
                <w:lang w:eastAsia="en-NZ"/>
              </w:rPr>
            </w:pPr>
            <w:r w:rsidRPr="001F560E">
              <w:rPr>
                <w:sz w:val="16"/>
                <w:szCs w:val="16"/>
                <w:lang w:eastAsia="en-NZ"/>
              </w:rPr>
              <w:t>49</w:t>
            </w:r>
          </w:p>
        </w:tc>
        <w:tc>
          <w:tcPr>
            <w:tcW w:w="708" w:type="dxa"/>
            <w:noWrap/>
            <w:vAlign w:val="bottom"/>
            <w:hideMark/>
          </w:tcPr>
          <w:p w14:paraId="0C466E48" w14:textId="77777777" w:rsidR="00D42267" w:rsidRPr="001F560E" w:rsidRDefault="00D42267" w:rsidP="001F560E">
            <w:pPr>
              <w:jc w:val="right"/>
              <w:rPr>
                <w:color w:val="000000"/>
                <w:sz w:val="16"/>
                <w:szCs w:val="16"/>
                <w:lang w:eastAsia="en-NZ"/>
              </w:rPr>
            </w:pPr>
            <w:r w:rsidRPr="001F560E">
              <w:rPr>
                <w:sz w:val="16"/>
                <w:szCs w:val="16"/>
                <w:lang w:eastAsia="en-NZ"/>
              </w:rPr>
              <w:t>(9.5)</w:t>
            </w:r>
          </w:p>
        </w:tc>
      </w:tr>
      <w:tr w:rsidR="00D42267" w:rsidRPr="001F560E" w14:paraId="2C59A611" w14:textId="77777777" w:rsidTr="00E66C6D">
        <w:tc>
          <w:tcPr>
            <w:tcW w:w="4678" w:type="dxa"/>
            <w:noWrap/>
            <w:hideMark/>
          </w:tcPr>
          <w:p w14:paraId="22EC08F7" w14:textId="24A5027F" w:rsidR="00D42267" w:rsidRPr="001F560E" w:rsidRDefault="009A593B" w:rsidP="009A593B">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Pacific</w:t>
            </w:r>
          </w:p>
        </w:tc>
        <w:tc>
          <w:tcPr>
            <w:tcW w:w="992" w:type="dxa"/>
            <w:noWrap/>
            <w:vAlign w:val="bottom"/>
            <w:hideMark/>
          </w:tcPr>
          <w:p w14:paraId="5420BF0D" w14:textId="77777777" w:rsidR="00D42267" w:rsidRPr="001F560E" w:rsidRDefault="00D42267" w:rsidP="001F560E">
            <w:pPr>
              <w:jc w:val="right"/>
              <w:rPr>
                <w:color w:val="000000"/>
                <w:sz w:val="16"/>
                <w:szCs w:val="16"/>
                <w:lang w:eastAsia="en-NZ"/>
              </w:rPr>
            </w:pPr>
            <w:r w:rsidRPr="001F560E">
              <w:rPr>
                <w:sz w:val="16"/>
                <w:szCs w:val="16"/>
                <w:lang w:eastAsia="en-NZ"/>
              </w:rPr>
              <w:t>16</w:t>
            </w:r>
          </w:p>
        </w:tc>
        <w:tc>
          <w:tcPr>
            <w:tcW w:w="709" w:type="dxa"/>
            <w:noWrap/>
            <w:vAlign w:val="bottom"/>
            <w:hideMark/>
          </w:tcPr>
          <w:p w14:paraId="074E2EF7" w14:textId="77777777" w:rsidR="00D42267" w:rsidRPr="001F560E" w:rsidRDefault="00D42267" w:rsidP="001F560E">
            <w:pPr>
              <w:jc w:val="right"/>
              <w:rPr>
                <w:color w:val="000000"/>
                <w:sz w:val="16"/>
                <w:szCs w:val="16"/>
                <w:lang w:eastAsia="en-NZ"/>
              </w:rPr>
            </w:pPr>
            <w:r w:rsidRPr="001F560E">
              <w:rPr>
                <w:sz w:val="16"/>
                <w:szCs w:val="16"/>
                <w:lang w:eastAsia="en-NZ"/>
              </w:rPr>
              <w:t>(5.5)</w:t>
            </w:r>
          </w:p>
        </w:tc>
        <w:tc>
          <w:tcPr>
            <w:tcW w:w="709" w:type="dxa"/>
            <w:noWrap/>
            <w:vAlign w:val="bottom"/>
            <w:hideMark/>
          </w:tcPr>
          <w:p w14:paraId="5D6C7A04" w14:textId="77777777" w:rsidR="00D42267" w:rsidRPr="001F560E" w:rsidRDefault="00D42267" w:rsidP="001F560E">
            <w:pPr>
              <w:jc w:val="right"/>
              <w:rPr>
                <w:color w:val="000000"/>
                <w:sz w:val="16"/>
                <w:szCs w:val="16"/>
                <w:lang w:eastAsia="en-NZ"/>
              </w:rPr>
            </w:pPr>
            <w:r w:rsidRPr="001F560E">
              <w:rPr>
                <w:sz w:val="16"/>
                <w:szCs w:val="16"/>
                <w:lang w:eastAsia="en-NZ"/>
              </w:rPr>
              <w:t>14</w:t>
            </w:r>
          </w:p>
        </w:tc>
        <w:tc>
          <w:tcPr>
            <w:tcW w:w="709" w:type="dxa"/>
            <w:noWrap/>
            <w:vAlign w:val="bottom"/>
            <w:hideMark/>
          </w:tcPr>
          <w:p w14:paraId="2591E5D0" w14:textId="77777777" w:rsidR="00D42267" w:rsidRPr="001F560E" w:rsidRDefault="00D42267" w:rsidP="001F560E">
            <w:pPr>
              <w:jc w:val="right"/>
              <w:rPr>
                <w:color w:val="000000"/>
                <w:sz w:val="16"/>
                <w:szCs w:val="16"/>
                <w:lang w:eastAsia="en-NZ"/>
              </w:rPr>
            </w:pPr>
            <w:r w:rsidRPr="001F560E">
              <w:rPr>
                <w:sz w:val="16"/>
                <w:szCs w:val="16"/>
                <w:lang w:eastAsia="en-NZ"/>
              </w:rPr>
              <w:t>(6.2)</w:t>
            </w:r>
          </w:p>
        </w:tc>
        <w:tc>
          <w:tcPr>
            <w:tcW w:w="567" w:type="dxa"/>
            <w:noWrap/>
            <w:vAlign w:val="bottom"/>
            <w:hideMark/>
          </w:tcPr>
          <w:p w14:paraId="692A27CA" w14:textId="77777777" w:rsidR="00D42267" w:rsidRPr="001F560E" w:rsidRDefault="00D42267" w:rsidP="001F560E">
            <w:pPr>
              <w:jc w:val="right"/>
              <w:rPr>
                <w:color w:val="000000"/>
                <w:sz w:val="16"/>
                <w:szCs w:val="16"/>
                <w:lang w:eastAsia="en-NZ"/>
              </w:rPr>
            </w:pPr>
            <w:r w:rsidRPr="001F560E">
              <w:rPr>
                <w:sz w:val="16"/>
                <w:szCs w:val="16"/>
                <w:lang w:eastAsia="en-NZ"/>
              </w:rPr>
              <w:t>30</w:t>
            </w:r>
          </w:p>
        </w:tc>
        <w:tc>
          <w:tcPr>
            <w:tcW w:w="708" w:type="dxa"/>
            <w:noWrap/>
            <w:vAlign w:val="bottom"/>
            <w:hideMark/>
          </w:tcPr>
          <w:p w14:paraId="11455850" w14:textId="77777777" w:rsidR="00D42267" w:rsidRPr="001F560E" w:rsidRDefault="00D42267" w:rsidP="001F560E">
            <w:pPr>
              <w:jc w:val="right"/>
              <w:rPr>
                <w:color w:val="000000"/>
                <w:sz w:val="16"/>
                <w:szCs w:val="16"/>
                <w:lang w:eastAsia="en-NZ"/>
              </w:rPr>
            </w:pPr>
            <w:r w:rsidRPr="001F560E">
              <w:rPr>
                <w:sz w:val="16"/>
                <w:szCs w:val="16"/>
                <w:lang w:eastAsia="en-NZ"/>
              </w:rPr>
              <w:t>(5.8)</w:t>
            </w:r>
          </w:p>
        </w:tc>
      </w:tr>
      <w:tr w:rsidR="00D42267" w:rsidRPr="001F560E" w14:paraId="22A293E3" w14:textId="77777777" w:rsidTr="00E66C6D">
        <w:tc>
          <w:tcPr>
            <w:tcW w:w="4678" w:type="dxa"/>
            <w:noWrap/>
            <w:hideMark/>
          </w:tcPr>
          <w:p w14:paraId="0644AC14" w14:textId="695D7DB4" w:rsidR="00D42267" w:rsidRPr="001F560E" w:rsidRDefault="009A593B" w:rsidP="009A593B">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Asian</w:t>
            </w:r>
          </w:p>
        </w:tc>
        <w:tc>
          <w:tcPr>
            <w:tcW w:w="992" w:type="dxa"/>
            <w:noWrap/>
            <w:vAlign w:val="bottom"/>
            <w:hideMark/>
          </w:tcPr>
          <w:p w14:paraId="138A1CD6" w14:textId="77777777" w:rsidR="00D42267" w:rsidRPr="001F560E" w:rsidRDefault="00D42267" w:rsidP="001F560E">
            <w:pPr>
              <w:jc w:val="right"/>
              <w:rPr>
                <w:color w:val="000000"/>
                <w:sz w:val="16"/>
                <w:szCs w:val="16"/>
                <w:lang w:eastAsia="en-NZ"/>
              </w:rPr>
            </w:pPr>
            <w:r w:rsidRPr="001F560E">
              <w:rPr>
                <w:sz w:val="16"/>
                <w:szCs w:val="16"/>
                <w:lang w:eastAsia="en-NZ"/>
              </w:rPr>
              <w:t>21</w:t>
            </w:r>
          </w:p>
        </w:tc>
        <w:tc>
          <w:tcPr>
            <w:tcW w:w="709" w:type="dxa"/>
            <w:noWrap/>
            <w:vAlign w:val="bottom"/>
            <w:hideMark/>
          </w:tcPr>
          <w:p w14:paraId="3480FF9B" w14:textId="77777777" w:rsidR="00D42267" w:rsidRPr="001F560E" w:rsidRDefault="00D42267" w:rsidP="001F560E">
            <w:pPr>
              <w:jc w:val="right"/>
              <w:rPr>
                <w:color w:val="000000"/>
                <w:sz w:val="16"/>
                <w:szCs w:val="16"/>
                <w:lang w:eastAsia="en-NZ"/>
              </w:rPr>
            </w:pPr>
            <w:r w:rsidRPr="001F560E">
              <w:rPr>
                <w:sz w:val="16"/>
                <w:szCs w:val="16"/>
                <w:lang w:eastAsia="en-NZ"/>
              </w:rPr>
              <w:t>(7.2)</w:t>
            </w:r>
          </w:p>
        </w:tc>
        <w:tc>
          <w:tcPr>
            <w:tcW w:w="709" w:type="dxa"/>
            <w:noWrap/>
            <w:vAlign w:val="bottom"/>
            <w:hideMark/>
          </w:tcPr>
          <w:p w14:paraId="53DAAA2F" w14:textId="77777777" w:rsidR="00D42267" w:rsidRPr="001F560E" w:rsidRDefault="00D42267" w:rsidP="001F560E">
            <w:pPr>
              <w:jc w:val="right"/>
              <w:rPr>
                <w:color w:val="000000"/>
                <w:sz w:val="16"/>
                <w:szCs w:val="16"/>
                <w:lang w:eastAsia="en-NZ"/>
              </w:rPr>
            </w:pPr>
            <w:r w:rsidRPr="001F560E">
              <w:rPr>
                <w:sz w:val="16"/>
                <w:szCs w:val="16"/>
                <w:lang w:eastAsia="en-NZ"/>
              </w:rPr>
              <w:t>29</w:t>
            </w:r>
          </w:p>
        </w:tc>
        <w:tc>
          <w:tcPr>
            <w:tcW w:w="709" w:type="dxa"/>
            <w:noWrap/>
            <w:vAlign w:val="bottom"/>
            <w:hideMark/>
          </w:tcPr>
          <w:p w14:paraId="06BFB4DB" w14:textId="77777777" w:rsidR="00D42267" w:rsidRPr="001F560E" w:rsidRDefault="00D42267" w:rsidP="001F560E">
            <w:pPr>
              <w:jc w:val="right"/>
              <w:rPr>
                <w:color w:val="000000"/>
                <w:sz w:val="16"/>
                <w:szCs w:val="16"/>
                <w:lang w:eastAsia="en-NZ"/>
              </w:rPr>
            </w:pPr>
            <w:r w:rsidRPr="001F560E">
              <w:rPr>
                <w:sz w:val="16"/>
                <w:szCs w:val="16"/>
                <w:lang w:eastAsia="en-NZ"/>
              </w:rPr>
              <w:t>(12.8)</w:t>
            </w:r>
          </w:p>
        </w:tc>
        <w:tc>
          <w:tcPr>
            <w:tcW w:w="567" w:type="dxa"/>
            <w:noWrap/>
            <w:vAlign w:val="bottom"/>
            <w:hideMark/>
          </w:tcPr>
          <w:p w14:paraId="0389D8A1" w14:textId="77777777" w:rsidR="00D42267" w:rsidRPr="001F560E" w:rsidRDefault="00D42267" w:rsidP="001F560E">
            <w:pPr>
              <w:jc w:val="right"/>
              <w:rPr>
                <w:color w:val="000000"/>
                <w:sz w:val="16"/>
                <w:szCs w:val="16"/>
                <w:lang w:eastAsia="en-NZ"/>
              </w:rPr>
            </w:pPr>
            <w:r w:rsidRPr="001F560E">
              <w:rPr>
                <w:sz w:val="16"/>
                <w:szCs w:val="16"/>
                <w:lang w:eastAsia="en-NZ"/>
              </w:rPr>
              <w:t>50</w:t>
            </w:r>
          </w:p>
        </w:tc>
        <w:tc>
          <w:tcPr>
            <w:tcW w:w="708" w:type="dxa"/>
            <w:noWrap/>
            <w:vAlign w:val="bottom"/>
            <w:hideMark/>
          </w:tcPr>
          <w:p w14:paraId="5A484C43" w14:textId="77777777" w:rsidR="00D42267" w:rsidRPr="001F560E" w:rsidRDefault="00D42267" w:rsidP="001F560E">
            <w:pPr>
              <w:jc w:val="right"/>
              <w:rPr>
                <w:color w:val="000000"/>
                <w:sz w:val="16"/>
                <w:szCs w:val="16"/>
                <w:lang w:eastAsia="en-NZ"/>
              </w:rPr>
            </w:pPr>
            <w:r w:rsidRPr="001F560E">
              <w:rPr>
                <w:sz w:val="16"/>
                <w:szCs w:val="16"/>
                <w:lang w:eastAsia="en-NZ"/>
              </w:rPr>
              <w:t>(9.7)</w:t>
            </w:r>
          </w:p>
        </w:tc>
      </w:tr>
      <w:tr w:rsidR="00D42267" w:rsidRPr="001F560E" w14:paraId="7BD2462E" w14:textId="77777777" w:rsidTr="00E66C6D">
        <w:tc>
          <w:tcPr>
            <w:tcW w:w="4678" w:type="dxa"/>
            <w:noWrap/>
            <w:hideMark/>
          </w:tcPr>
          <w:p w14:paraId="5210345F" w14:textId="13483FBE" w:rsidR="00D42267" w:rsidRPr="001F560E" w:rsidRDefault="009A593B" w:rsidP="00D700F7">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European</w:t>
            </w:r>
          </w:p>
        </w:tc>
        <w:tc>
          <w:tcPr>
            <w:tcW w:w="992" w:type="dxa"/>
            <w:noWrap/>
            <w:vAlign w:val="bottom"/>
            <w:hideMark/>
          </w:tcPr>
          <w:p w14:paraId="52B5F03C" w14:textId="77777777" w:rsidR="00D42267" w:rsidRPr="001F560E" w:rsidRDefault="00D42267" w:rsidP="001F560E">
            <w:pPr>
              <w:jc w:val="right"/>
              <w:rPr>
                <w:color w:val="000000"/>
                <w:sz w:val="16"/>
                <w:szCs w:val="16"/>
                <w:lang w:eastAsia="en-NZ"/>
              </w:rPr>
            </w:pPr>
            <w:r w:rsidRPr="001F560E">
              <w:rPr>
                <w:sz w:val="16"/>
                <w:szCs w:val="16"/>
                <w:lang w:eastAsia="en-NZ"/>
              </w:rPr>
              <w:t>198</w:t>
            </w:r>
          </w:p>
        </w:tc>
        <w:tc>
          <w:tcPr>
            <w:tcW w:w="709" w:type="dxa"/>
            <w:noWrap/>
            <w:vAlign w:val="bottom"/>
            <w:hideMark/>
          </w:tcPr>
          <w:p w14:paraId="28CE11D4" w14:textId="77777777" w:rsidR="00D42267" w:rsidRPr="001F560E" w:rsidRDefault="00D42267" w:rsidP="001F560E">
            <w:pPr>
              <w:jc w:val="right"/>
              <w:rPr>
                <w:color w:val="000000"/>
                <w:sz w:val="16"/>
                <w:szCs w:val="16"/>
                <w:lang w:eastAsia="en-NZ"/>
              </w:rPr>
            </w:pPr>
            <w:r w:rsidRPr="001F560E">
              <w:rPr>
                <w:sz w:val="16"/>
                <w:szCs w:val="16"/>
                <w:lang w:eastAsia="en-NZ"/>
              </w:rPr>
              <w:t>(68.3)</w:t>
            </w:r>
          </w:p>
        </w:tc>
        <w:tc>
          <w:tcPr>
            <w:tcW w:w="709" w:type="dxa"/>
            <w:noWrap/>
            <w:vAlign w:val="bottom"/>
            <w:hideMark/>
          </w:tcPr>
          <w:p w14:paraId="048EB84D" w14:textId="77777777" w:rsidR="00D42267" w:rsidRPr="001F560E" w:rsidRDefault="00D42267" w:rsidP="001F560E">
            <w:pPr>
              <w:jc w:val="right"/>
              <w:rPr>
                <w:color w:val="000000"/>
                <w:sz w:val="16"/>
                <w:szCs w:val="16"/>
                <w:lang w:eastAsia="en-NZ"/>
              </w:rPr>
            </w:pPr>
            <w:r w:rsidRPr="001F560E">
              <w:rPr>
                <w:sz w:val="16"/>
                <w:szCs w:val="16"/>
                <w:lang w:eastAsia="en-NZ"/>
              </w:rPr>
              <w:t>141</w:t>
            </w:r>
          </w:p>
        </w:tc>
        <w:tc>
          <w:tcPr>
            <w:tcW w:w="709" w:type="dxa"/>
            <w:noWrap/>
            <w:vAlign w:val="bottom"/>
            <w:hideMark/>
          </w:tcPr>
          <w:p w14:paraId="724123FB" w14:textId="77777777" w:rsidR="00D42267" w:rsidRPr="001F560E" w:rsidRDefault="00D42267" w:rsidP="001F560E">
            <w:pPr>
              <w:jc w:val="right"/>
              <w:rPr>
                <w:color w:val="000000"/>
                <w:sz w:val="16"/>
                <w:szCs w:val="16"/>
                <w:lang w:eastAsia="en-NZ"/>
              </w:rPr>
            </w:pPr>
            <w:r w:rsidRPr="001F560E">
              <w:rPr>
                <w:sz w:val="16"/>
                <w:szCs w:val="16"/>
                <w:lang w:eastAsia="en-NZ"/>
              </w:rPr>
              <w:t>(62.4)</w:t>
            </w:r>
          </w:p>
        </w:tc>
        <w:tc>
          <w:tcPr>
            <w:tcW w:w="567" w:type="dxa"/>
            <w:noWrap/>
            <w:vAlign w:val="bottom"/>
            <w:hideMark/>
          </w:tcPr>
          <w:p w14:paraId="480E555C" w14:textId="77777777" w:rsidR="00D42267" w:rsidRPr="001F560E" w:rsidRDefault="00D42267" w:rsidP="001F560E">
            <w:pPr>
              <w:jc w:val="right"/>
              <w:rPr>
                <w:color w:val="000000"/>
                <w:sz w:val="16"/>
                <w:szCs w:val="16"/>
                <w:lang w:eastAsia="en-NZ"/>
              </w:rPr>
            </w:pPr>
            <w:r w:rsidRPr="001F560E">
              <w:rPr>
                <w:sz w:val="16"/>
                <w:szCs w:val="16"/>
                <w:lang w:eastAsia="en-NZ"/>
              </w:rPr>
              <w:t>339</w:t>
            </w:r>
          </w:p>
        </w:tc>
        <w:tc>
          <w:tcPr>
            <w:tcW w:w="708" w:type="dxa"/>
            <w:noWrap/>
            <w:vAlign w:val="bottom"/>
            <w:hideMark/>
          </w:tcPr>
          <w:p w14:paraId="68ED89F4" w14:textId="77777777" w:rsidR="00D42267" w:rsidRPr="001F560E" w:rsidRDefault="00D42267" w:rsidP="001F560E">
            <w:pPr>
              <w:jc w:val="right"/>
              <w:rPr>
                <w:color w:val="000000"/>
                <w:sz w:val="16"/>
                <w:szCs w:val="16"/>
                <w:lang w:eastAsia="en-NZ"/>
              </w:rPr>
            </w:pPr>
            <w:r w:rsidRPr="001F560E">
              <w:rPr>
                <w:sz w:val="16"/>
                <w:szCs w:val="16"/>
                <w:lang w:eastAsia="en-NZ"/>
              </w:rPr>
              <w:t>(65.7)</w:t>
            </w:r>
          </w:p>
        </w:tc>
      </w:tr>
      <w:tr w:rsidR="00D42267" w:rsidRPr="001F560E" w14:paraId="5D1625AD" w14:textId="77777777" w:rsidTr="00E66C6D">
        <w:tc>
          <w:tcPr>
            <w:tcW w:w="4678" w:type="dxa"/>
            <w:noWrap/>
            <w:hideMark/>
          </w:tcPr>
          <w:p w14:paraId="4CDB4C2B" w14:textId="66E27A55" w:rsidR="00D42267" w:rsidRPr="001F560E" w:rsidRDefault="009A593B" w:rsidP="009A593B">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Other</w:t>
            </w:r>
          </w:p>
        </w:tc>
        <w:tc>
          <w:tcPr>
            <w:tcW w:w="992" w:type="dxa"/>
            <w:noWrap/>
            <w:vAlign w:val="bottom"/>
            <w:hideMark/>
          </w:tcPr>
          <w:p w14:paraId="1405F866" w14:textId="77777777" w:rsidR="00D42267" w:rsidRPr="001F560E" w:rsidRDefault="00D42267" w:rsidP="001F560E">
            <w:pPr>
              <w:jc w:val="right"/>
              <w:rPr>
                <w:color w:val="000000"/>
                <w:sz w:val="16"/>
                <w:szCs w:val="16"/>
                <w:lang w:eastAsia="en-NZ"/>
              </w:rPr>
            </w:pPr>
            <w:r w:rsidRPr="001F560E">
              <w:rPr>
                <w:sz w:val="16"/>
                <w:szCs w:val="16"/>
                <w:lang w:eastAsia="en-NZ"/>
              </w:rPr>
              <w:t>22</w:t>
            </w:r>
          </w:p>
        </w:tc>
        <w:tc>
          <w:tcPr>
            <w:tcW w:w="709" w:type="dxa"/>
            <w:noWrap/>
            <w:vAlign w:val="bottom"/>
            <w:hideMark/>
          </w:tcPr>
          <w:p w14:paraId="44170E50" w14:textId="77777777" w:rsidR="00D42267" w:rsidRPr="001F560E" w:rsidRDefault="00D42267" w:rsidP="001F560E">
            <w:pPr>
              <w:jc w:val="right"/>
              <w:rPr>
                <w:color w:val="000000"/>
                <w:sz w:val="16"/>
                <w:szCs w:val="16"/>
                <w:lang w:eastAsia="en-NZ"/>
              </w:rPr>
            </w:pPr>
            <w:r w:rsidRPr="001F560E">
              <w:rPr>
                <w:sz w:val="16"/>
                <w:szCs w:val="16"/>
                <w:lang w:eastAsia="en-NZ"/>
              </w:rPr>
              <w:t>(7.6)</w:t>
            </w:r>
          </w:p>
        </w:tc>
        <w:tc>
          <w:tcPr>
            <w:tcW w:w="709" w:type="dxa"/>
            <w:noWrap/>
            <w:vAlign w:val="bottom"/>
            <w:hideMark/>
          </w:tcPr>
          <w:p w14:paraId="438CE1D0" w14:textId="77777777" w:rsidR="00D42267" w:rsidRPr="001F560E" w:rsidRDefault="00D42267" w:rsidP="001F560E">
            <w:pPr>
              <w:jc w:val="right"/>
              <w:rPr>
                <w:color w:val="000000"/>
                <w:sz w:val="16"/>
                <w:szCs w:val="16"/>
                <w:lang w:eastAsia="en-NZ"/>
              </w:rPr>
            </w:pPr>
            <w:r w:rsidRPr="001F560E">
              <w:rPr>
                <w:sz w:val="16"/>
                <w:szCs w:val="16"/>
                <w:lang w:eastAsia="en-NZ"/>
              </w:rPr>
              <w:t>26</w:t>
            </w:r>
          </w:p>
        </w:tc>
        <w:tc>
          <w:tcPr>
            <w:tcW w:w="709" w:type="dxa"/>
            <w:noWrap/>
            <w:vAlign w:val="bottom"/>
            <w:hideMark/>
          </w:tcPr>
          <w:p w14:paraId="0EBFBEBC" w14:textId="77777777" w:rsidR="00D42267" w:rsidRPr="001F560E" w:rsidRDefault="00D42267" w:rsidP="001F560E">
            <w:pPr>
              <w:jc w:val="right"/>
              <w:rPr>
                <w:color w:val="000000"/>
                <w:sz w:val="16"/>
                <w:szCs w:val="16"/>
                <w:lang w:eastAsia="en-NZ"/>
              </w:rPr>
            </w:pPr>
            <w:r w:rsidRPr="001F560E">
              <w:rPr>
                <w:sz w:val="16"/>
                <w:szCs w:val="16"/>
                <w:lang w:eastAsia="en-NZ"/>
              </w:rPr>
              <w:t>(11.5)</w:t>
            </w:r>
          </w:p>
        </w:tc>
        <w:tc>
          <w:tcPr>
            <w:tcW w:w="567" w:type="dxa"/>
            <w:noWrap/>
            <w:vAlign w:val="bottom"/>
            <w:hideMark/>
          </w:tcPr>
          <w:p w14:paraId="6D04E16D" w14:textId="77777777" w:rsidR="00D42267" w:rsidRPr="001F560E" w:rsidRDefault="00D42267" w:rsidP="001F560E">
            <w:pPr>
              <w:jc w:val="right"/>
              <w:rPr>
                <w:color w:val="000000"/>
                <w:sz w:val="16"/>
                <w:szCs w:val="16"/>
                <w:lang w:eastAsia="en-NZ"/>
              </w:rPr>
            </w:pPr>
            <w:r w:rsidRPr="001F560E">
              <w:rPr>
                <w:sz w:val="16"/>
                <w:szCs w:val="16"/>
                <w:lang w:eastAsia="en-NZ"/>
              </w:rPr>
              <w:t>48</w:t>
            </w:r>
          </w:p>
        </w:tc>
        <w:tc>
          <w:tcPr>
            <w:tcW w:w="708" w:type="dxa"/>
            <w:noWrap/>
            <w:vAlign w:val="bottom"/>
            <w:hideMark/>
          </w:tcPr>
          <w:p w14:paraId="6F48F61A" w14:textId="77777777" w:rsidR="00D42267" w:rsidRPr="001F560E" w:rsidRDefault="00D42267" w:rsidP="001F560E">
            <w:pPr>
              <w:jc w:val="right"/>
              <w:rPr>
                <w:color w:val="000000"/>
                <w:sz w:val="16"/>
                <w:szCs w:val="16"/>
                <w:lang w:eastAsia="en-NZ"/>
              </w:rPr>
            </w:pPr>
            <w:r w:rsidRPr="001F560E">
              <w:rPr>
                <w:sz w:val="16"/>
                <w:szCs w:val="16"/>
                <w:lang w:eastAsia="en-NZ"/>
              </w:rPr>
              <w:t>(9.3)</w:t>
            </w:r>
          </w:p>
        </w:tc>
      </w:tr>
      <w:tr w:rsidR="00D42267" w:rsidRPr="001F560E" w14:paraId="1AC3BD5C" w14:textId="77777777" w:rsidTr="00E66C6D">
        <w:tc>
          <w:tcPr>
            <w:tcW w:w="4678" w:type="dxa"/>
            <w:noWrap/>
            <w:hideMark/>
          </w:tcPr>
          <w:p w14:paraId="35B03CC8" w14:textId="77777777" w:rsidR="00D42267" w:rsidRPr="001F560E" w:rsidRDefault="00D42267" w:rsidP="001F560E">
            <w:pPr>
              <w:jc w:val="both"/>
              <w:rPr>
                <w:color w:val="000000"/>
                <w:sz w:val="16"/>
                <w:szCs w:val="16"/>
                <w:lang w:eastAsia="en-NZ"/>
              </w:rPr>
            </w:pPr>
          </w:p>
        </w:tc>
        <w:tc>
          <w:tcPr>
            <w:tcW w:w="992" w:type="dxa"/>
            <w:noWrap/>
            <w:vAlign w:val="bottom"/>
            <w:hideMark/>
          </w:tcPr>
          <w:p w14:paraId="4518A3D1" w14:textId="77777777" w:rsidR="00D42267" w:rsidRPr="001F560E" w:rsidRDefault="00D42267" w:rsidP="001F560E">
            <w:pPr>
              <w:jc w:val="right"/>
              <w:rPr>
                <w:color w:val="000000"/>
                <w:sz w:val="16"/>
                <w:szCs w:val="16"/>
                <w:lang w:eastAsia="en-NZ"/>
              </w:rPr>
            </w:pPr>
          </w:p>
        </w:tc>
        <w:tc>
          <w:tcPr>
            <w:tcW w:w="709" w:type="dxa"/>
            <w:noWrap/>
            <w:vAlign w:val="bottom"/>
            <w:hideMark/>
          </w:tcPr>
          <w:p w14:paraId="5D5156A0" w14:textId="77777777" w:rsidR="00D42267" w:rsidRPr="001F560E" w:rsidRDefault="00D42267" w:rsidP="001F560E">
            <w:pPr>
              <w:jc w:val="right"/>
              <w:rPr>
                <w:color w:val="000000"/>
                <w:sz w:val="16"/>
                <w:szCs w:val="16"/>
                <w:lang w:eastAsia="en-NZ"/>
              </w:rPr>
            </w:pPr>
          </w:p>
        </w:tc>
        <w:tc>
          <w:tcPr>
            <w:tcW w:w="709" w:type="dxa"/>
            <w:noWrap/>
            <w:vAlign w:val="bottom"/>
            <w:hideMark/>
          </w:tcPr>
          <w:p w14:paraId="14751FD4" w14:textId="77777777" w:rsidR="00D42267" w:rsidRPr="001F560E" w:rsidRDefault="00D42267" w:rsidP="001F560E">
            <w:pPr>
              <w:jc w:val="right"/>
              <w:rPr>
                <w:color w:val="000000"/>
                <w:sz w:val="16"/>
                <w:szCs w:val="16"/>
                <w:lang w:eastAsia="en-NZ"/>
              </w:rPr>
            </w:pPr>
          </w:p>
        </w:tc>
        <w:tc>
          <w:tcPr>
            <w:tcW w:w="709" w:type="dxa"/>
            <w:noWrap/>
            <w:vAlign w:val="bottom"/>
            <w:hideMark/>
          </w:tcPr>
          <w:p w14:paraId="6C52CA7A" w14:textId="77777777" w:rsidR="00D42267" w:rsidRPr="001F560E" w:rsidRDefault="00D42267" w:rsidP="001F560E">
            <w:pPr>
              <w:jc w:val="right"/>
              <w:rPr>
                <w:color w:val="000000"/>
                <w:sz w:val="16"/>
                <w:szCs w:val="16"/>
                <w:lang w:eastAsia="en-NZ"/>
              </w:rPr>
            </w:pPr>
          </w:p>
        </w:tc>
        <w:tc>
          <w:tcPr>
            <w:tcW w:w="567" w:type="dxa"/>
            <w:noWrap/>
            <w:vAlign w:val="bottom"/>
            <w:hideMark/>
          </w:tcPr>
          <w:p w14:paraId="3F2E8895" w14:textId="77777777" w:rsidR="00D42267" w:rsidRPr="001F560E" w:rsidRDefault="00D42267" w:rsidP="001F560E">
            <w:pPr>
              <w:jc w:val="right"/>
              <w:rPr>
                <w:color w:val="000000"/>
                <w:sz w:val="16"/>
                <w:szCs w:val="16"/>
                <w:lang w:eastAsia="en-NZ"/>
              </w:rPr>
            </w:pPr>
          </w:p>
        </w:tc>
        <w:tc>
          <w:tcPr>
            <w:tcW w:w="708" w:type="dxa"/>
            <w:noWrap/>
            <w:vAlign w:val="bottom"/>
            <w:hideMark/>
          </w:tcPr>
          <w:p w14:paraId="773A8315" w14:textId="77777777" w:rsidR="00D42267" w:rsidRPr="001F560E" w:rsidRDefault="00D42267" w:rsidP="001F560E">
            <w:pPr>
              <w:jc w:val="right"/>
              <w:rPr>
                <w:color w:val="000000"/>
                <w:sz w:val="16"/>
                <w:szCs w:val="16"/>
                <w:lang w:eastAsia="en-NZ"/>
              </w:rPr>
            </w:pPr>
          </w:p>
        </w:tc>
      </w:tr>
      <w:tr w:rsidR="00D42267" w:rsidRPr="00E66C6D" w14:paraId="22CFB82F" w14:textId="77777777" w:rsidTr="00E66C6D">
        <w:tc>
          <w:tcPr>
            <w:tcW w:w="4678" w:type="dxa"/>
            <w:noWrap/>
            <w:hideMark/>
          </w:tcPr>
          <w:p w14:paraId="6244284B" w14:textId="77777777" w:rsidR="00D42267" w:rsidRPr="00E66C6D" w:rsidRDefault="00D42267" w:rsidP="00E66C6D">
            <w:pPr>
              <w:spacing w:before="20"/>
              <w:rPr>
                <w:rFonts w:eastAsiaTheme="minorHAnsi" w:cstheme="minorBidi"/>
                <w:b/>
                <w:sz w:val="16"/>
                <w:szCs w:val="16"/>
                <w:lang w:eastAsia="en-US"/>
              </w:rPr>
            </w:pPr>
            <w:r w:rsidRPr="00E66C6D">
              <w:rPr>
                <w:rFonts w:eastAsiaTheme="minorHAnsi" w:cstheme="minorBidi"/>
                <w:b/>
                <w:sz w:val="16"/>
                <w:szCs w:val="16"/>
                <w:lang w:eastAsia="en-US"/>
              </w:rPr>
              <w:t>Qualification</w:t>
            </w:r>
          </w:p>
        </w:tc>
        <w:tc>
          <w:tcPr>
            <w:tcW w:w="992" w:type="dxa"/>
            <w:noWrap/>
            <w:vAlign w:val="bottom"/>
            <w:hideMark/>
          </w:tcPr>
          <w:p w14:paraId="6BCAB616"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5AB858F6"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6D39AFA7"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59149526" w14:textId="77777777" w:rsidR="00D42267" w:rsidRPr="00E66C6D" w:rsidRDefault="00D42267" w:rsidP="00E66C6D">
            <w:pPr>
              <w:spacing w:before="20"/>
              <w:rPr>
                <w:rFonts w:eastAsiaTheme="minorHAnsi" w:cstheme="minorBidi"/>
                <w:b/>
                <w:sz w:val="16"/>
                <w:szCs w:val="16"/>
                <w:lang w:eastAsia="en-US"/>
              </w:rPr>
            </w:pPr>
          </w:p>
        </w:tc>
        <w:tc>
          <w:tcPr>
            <w:tcW w:w="567" w:type="dxa"/>
            <w:noWrap/>
            <w:vAlign w:val="bottom"/>
            <w:hideMark/>
          </w:tcPr>
          <w:p w14:paraId="05AAB9D6" w14:textId="77777777" w:rsidR="00D42267" w:rsidRPr="00E66C6D" w:rsidRDefault="00D42267" w:rsidP="00E66C6D">
            <w:pPr>
              <w:spacing w:before="20"/>
              <w:rPr>
                <w:rFonts w:eastAsiaTheme="minorHAnsi" w:cstheme="minorBidi"/>
                <w:b/>
                <w:sz w:val="16"/>
                <w:szCs w:val="16"/>
                <w:lang w:eastAsia="en-US"/>
              </w:rPr>
            </w:pPr>
          </w:p>
        </w:tc>
        <w:tc>
          <w:tcPr>
            <w:tcW w:w="708" w:type="dxa"/>
            <w:noWrap/>
            <w:vAlign w:val="bottom"/>
            <w:hideMark/>
          </w:tcPr>
          <w:p w14:paraId="01A7F0DB" w14:textId="77777777" w:rsidR="00D42267" w:rsidRPr="00E66C6D" w:rsidRDefault="00D42267" w:rsidP="00E66C6D">
            <w:pPr>
              <w:spacing w:before="20"/>
              <w:rPr>
                <w:rFonts w:eastAsiaTheme="minorHAnsi" w:cstheme="minorBidi"/>
                <w:b/>
                <w:sz w:val="16"/>
                <w:szCs w:val="16"/>
                <w:lang w:eastAsia="en-US"/>
              </w:rPr>
            </w:pPr>
          </w:p>
        </w:tc>
      </w:tr>
      <w:tr w:rsidR="00D42267" w:rsidRPr="001F560E" w14:paraId="6A035706" w14:textId="77777777" w:rsidTr="00E66C6D">
        <w:tc>
          <w:tcPr>
            <w:tcW w:w="4678" w:type="dxa"/>
            <w:noWrap/>
            <w:hideMark/>
          </w:tcPr>
          <w:p w14:paraId="15D9A684" w14:textId="197C0591" w:rsidR="00D42267" w:rsidRPr="001F560E" w:rsidRDefault="009A593B" w:rsidP="009A593B">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None or below secondary school</w:t>
            </w:r>
          </w:p>
        </w:tc>
        <w:tc>
          <w:tcPr>
            <w:tcW w:w="992" w:type="dxa"/>
            <w:noWrap/>
            <w:vAlign w:val="bottom"/>
            <w:hideMark/>
          </w:tcPr>
          <w:p w14:paraId="59D5C0D9" w14:textId="77777777" w:rsidR="00D42267" w:rsidRPr="001F560E" w:rsidRDefault="00D42267" w:rsidP="001F560E">
            <w:pPr>
              <w:jc w:val="right"/>
              <w:rPr>
                <w:color w:val="000000"/>
                <w:sz w:val="16"/>
                <w:szCs w:val="16"/>
                <w:lang w:eastAsia="en-NZ"/>
              </w:rPr>
            </w:pPr>
            <w:r w:rsidRPr="001F560E">
              <w:rPr>
                <w:sz w:val="16"/>
                <w:szCs w:val="16"/>
                <w:lang w:eastAsia="en-NZ"/>
              </w:rPr>
              <w:t>46</w:t>
            </w:r>
          </w:p>
        </w:tc>
        <w:tc>
          <w:tcPr>
            <w:tcW w:w="709" w:type="dxa"/>
            <w:noWrap/>
            <w:vAlign w:val="bottom"/>
            <w:hideMark/>
          </w:tcPr>
          <w:p w14:paraId="78543170" w14:textId="77777777" w:rsidR="00D42267" w:rsidRPr="001F560E" w:rsidRDefault="00D42267" w:rsidP="001F560E">
            <w:pPr>
              <w:jc w:val="right"/>
              <w:rPr>
                <w:color w:val="000000"/>
                <w:sz w:val="16"/>
                <w:szCs w:val="16"/>
                <w:lang w:eastAsia="en-NZ"/>
              </w:rPr>
            </w:pPr>
            <w:r w:rsidRPr="001F560E">
              <w:rPr>
                <w:sz w:val="16"/>
                <w:szCs w:val="16"/>
                <w:lang w:eastAsia="en-NZ"/>
              </w:rPr>
              <w:t>(15.9)</w:t>
            </w:r>
          </w:p>
        </w:tc>
        <w:tc>
          <w:tcPr>
            <w:tcW w:w="709" w:type="dxa"/>
            <w:noWrap/>
            <w:vAlign w:val="bottom"/>
            <w:hideMark/>
          </w:tcPr>
          <w:p w14:paraId="50F98DB9" w14:textId="77777777" w:rsidR="00D42267" w:rsidRPr="001F560E" w:rsidRDefault="00D42267" w:rsidP="001F560E">
            <w:pPr>
              <w:jc w:val="right"/>
              <w:rPr>
                <w:color w:val="000000"/>
                <w:sz w:val="16"/>
                <w:szCs w:val="16"/>
                <w:lang w:eastAsia="en-NZ"/>
              </w:rPr>
            </w:pPr>
            <w:r w:rsidRPr="001F560E">
              <w:rPr>
                <w:sz w:val="16"/>
                <w:szCs w:val="16"/>
                <w:lang w:eastAsia="en-NZ"/>
              </w:rPr>
              <w:t>47</w:t>
            </w:r>
          </w:p>
        </w:tc>
        <w:tc>
          <w:tcPr>
            <w:tcW w:w="709" w:type="dxa"/>
            <w:noWrap/>
            <w:vAlign w:val="bottom"/>
            <w:hideMark/>
          </w:tcPr>
          <w:p w14:paraId="10BECBC0" w14:textId="77777777" w:rsidR="00D42267" w:rsidRPr="001F560E" w:rsidRDefault="00D42267" w:rsidP="001F560E">
            <w:pPr>
              <w:jc w:val="right"/>
              <w:rPr>
                <w:color w:val="000000"/>
                <w:sz w:val="16"/>
                <w:szCs w:val="16"/>
                <w:lang w:eastAsia="en-NZ"/>
              </w:rPr>
            </w:pPr>
            <w:r w:rsidRPr="001F560E">
              <w:rPr>
                <w:sz w:val="16"/>
                <w:szCs w:val="16"/>
                <w:lang w:eastAsia="en-NZ"/>
              </w:rPr>
              <w:t>(21.1)</w:t>
            </w:r>
          </w:p>
        </w:tc>
        <w:tc>
          <w:tcPr>
            <w:tcW w:w="567" w:type="dxa"/>
            <w:noWrap/>
            <w:vAlign w:val="bottom"/>
            <w:hideMark/>
          </w:tcPr>
          <w:p w14:paraId="029B3A8D" w14:textId="77777777" w:rsidR="00D42267" w:rsidRPr="001F560E" w:rsidRDefault="00D42267" w:rsidP="001F560E">
            <w:pPr>
              <w:jc w:val="right"/>
              <w:rPr>
                <w:color w:val="000000"/>
                <w:sz w:val="16"/>
                <w:szCs w:val="16"/>
                <w:lang w:eastAsia="en-NZ"/>
              </w:rPr>
            </w:pPr>
            <w:r w:rsidRPr="001F560E">
              <w:rPr>
                <w:sz w:val="16"/>
                <w:szCs w:val="16"/>
                <w:lang w:eastAsia="en-NZ"/>
              </w:rPr>
              <w:t>93</w:t>
            </w:r>
          </w:p>
        </w:tc>
        <w:tc>
          <w:tcPr>
            <w:tcW w:w="708" w:type="dxa"/>
            <w:noWrap/>
            <w:vAlign w:val="bottom"/>
            <w:hideMark/>
          </w:tcPr>
          <w:p w14:paraId="1821F6BC" w14:textId="77777777" w:rsidR="00D42267" w:rsidRPr="001F560E" w:rsidRDefault="00D42267" w:rsidP="001F560E">
            <w:pPr>
              <w:jc w:val="right"/>
              <w:rPr>
                <w:color w:val="000000"/>
                <w:sz w:val="16"/>
                <w:szCs w:val="16"/>
                <w:lang w:eastAsia="en-NZ"/>
              </w:rPr>
            </w:pPr>
            <w:r w:rsidRPr="001F560E">
              <w:rPr>
                <w:sz w:val="16"/>
                <w:szCs w:val="16"/>
                <w:lang w:eastAsia="en-NZ"/>
              </w:rPr>
              <w:t>(18.2)</w:t>
            </w:r>
          </w:p>
        </w:tc>
      </w:tr>
      <w:tr w:rsidR="00D42267" w:rsidRPr="001F560E" w14:paraId="60208F35" w14:textId="77777777" w:rsidTr="00E66C6D">
        <w:tc>
          <w:tcPr>
            <w:tcW w:w="4678" w:type="dxa"/>
            <w:noWrap/>
            <w:hideMark/>
          </w:tcPr>
          <w:p w14:paraId="1D2E7206" w14:textId="45EE5ABA" w:rsidR="00D42267" w:rsidRPr="001F560E" w:rsidRDefault="009A593B" w:rsidP="009A593B">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Secondary school qualification</w:t>
            </w:r>
          </w:p>
        </w:tc>
        <w:tc>
          <w:tcPr>
            <w:tcW w:w="992" w:type="dxa"/>
            <w:noWrap/>
            <w:vAlign w:val="bottom"/>
            <w:hideMark/>
          </w:tcPr>
          <w:p w14:paraId="19D918CA" w14:textId="77777777" w:rsidR="00D42267" w:rsidRPr="001F560E" w:rsidRDefault="00D42267" w:rsidP="001F560E">
            <w:pPr>
              <w:jc w:val="right"/>
              <w:rPr>
                <w:color w:val="000000"/>
                <w:sz w:val="16"/>
                <w:szCs w:val="16"/>
                <w:lang w:eastAsia="en-NZ"/>
              </w:rPr>
            </w:pPr>
            <w:r w:rsidRPr="001F560E">
              <w:rPr>
                <w:sz w:val="16"/>
                <w:szCs w:val="16"/>
                <w:lang w:eastAsia="en-NZ"/>
              </w:rPr>
              <w:t>105</w:t>
            </w:r>
          </w:p>
        </w:tc>
        <w:tc>
          <w:tcPr>
            <w:tcW w:w="709" w:type="dxa"/>
            <w:noWrap/>
            <w:vAlign w:val="bottom"/>
            <w:hideMark/>
          </w:tcPr>
          <w:p w14:paraId="3898B13C" w14:textId="77777777" w:rsidR="00D42267" w:rsidRPr="001F560E" w:rsidRDefault="00D42267" w:rsidP="001F560E">
            <w:pPr>
              <w:jc w:val="right"/>
              <w:rPr>
                <w:color w:val="000000"/>
                <w:sz w:val="16"/>
                <w:szCs w:val="16"/>
                <w:lang w:eastAsia="en-NZ"/>
              </w:rPr>
            </w:pPr>
            <w:r w:rsidRPr="001F560E">
              <w:rPr>
                <w:sz w:val="16"/>
                <w:szCs w:val="16"/>
                <w:lang w:eastAsia="en-NZ"/>
              </w:rPr>
              <w:t>(36.3)</w:t>
            </w:r>
          </w:p>
        </w:tc>
        <w:tc>
          <w:tcPr>
            <w:tcW w:w="709" w:type="dxa"/>
            <w:noWrap/>
            <w:vAlign w:val="bottom"/>
            <w:hideMark/>
          </w:tcPr>
          <w:p w14:paraId="54D418F2" w14:textId="77777777" w:rsidR="00D42267" w:rsidRPr="001F560E" w:rsidRDefault="00D42267" w:rsidP="001F560E">
            <w:pPr>
              <w:jc w:val="right"/>
              <w:rPr>
                <w:color w:val="000000"/>
                <w:sz w:val="16"/>
                <w:szCs w:val="16"/>
                <w:lang w:eastAsia="en-NZ"/>
              </w:rPr>
            </w:pPr>
            <w:r w:rsidRPr="001F560E">
              <w:rPr>
                <w:sz w:val="16"/>
                <w:szCs w:val="16"/>
                <w:lang w:eastAsia="en-NZ"/>
              </w:rPr>
              <w:t>88</w:t>
            </w:r>
          </w:p>
        </w:tc>
        <w:tc>
          <w:tcPr>
            <w:tcW w:w="709" w:type="dxa"/>
            <w:noWrap/>
            <w:vAlign w:val="bottom"/>
            <w:hideMark/>
          </w:tcPr>
          <w:p w14:paraId="67CDE70F" w14:textId="77777777" w:rsidR="00D42267" w:rsidRPr="001F560E" w:rsidRDefault="00D42267" w:rsidP="001F560E">
            <w:pPr>
              <w:jc w:val="right"/>
              <w:rPr>
                <w:color w:val="000000"/>
                <w:sz w:val="16"/>
                <w:szCs w:val="16"/>
                <w:lang w:eastAsia="en-NZ"/>
              </w:rPr>
            </w:pPr>
            <w:r w:rsidRPr="001F560E">
              <w:rPr>
                <w:sz w:val="16"/>
                <w:szCs w:val="16"/>
                <w:lang w:eastAsia="en-NZ"/>
              </w:rPr>
              <w:t>(39.5)</w:t>
            </w:r>
          </w:p>
        </w:tc>
        <w:tc>
          <w:tcPr>
            <w:tcW w:w="567" w:type="dxa"/>
            <w:noWrap/>
            <w:vAlign w:val="bottom"/>
            <w:hideMark/>
          </w:tcPr>
          <w:p w14:paraId="612620E9" w14:textId="77777777" w:rsidR="00D42267" w:rsidRPr="001F560E" w:rsidRDefault="00D42267" w:rsidP="001F560E">
            <w:pPr>
              <w:jc w:val="right"/>
              <w:rPr>
                <w:color w:val="000000"/>
                <w:sz w:val="16"/>
                <w:szCs w:val="16"/>
                <w:lang w:eastAsia="en-NZ"/>
              </w:rPr>
            </w:pPr>
            <w:r w:rsidRPr="001F560E">
              <w:rPr>
                <w:sz w:val="16"/>
                <w:szCs w:val="16"/>
                <w:lang w:eastAsia="en-NZ"/>
              </w:rPr>
              <w:t>193</w:t>
            </w:r>
          </w:p>
        </w:tc>
        <w:tc>
          <w:tcPr>
            <w:tcW w:w="708" w:type="dxa"/>
            <w:noWrap/>
            <w:vAlign w:val="bottom"/>
            <w:hideMark/>
          </w:tcPr>
          <w:p w14:paraId="0EC96B28" w14:textId="77777777" w:rsidR="00D42267" w:rsidRPr="001F560E" w:rsidRDefault="00D42267" w:rsidP="001F560E">
            <w:pPr>
              <w:jc w:val="right"/>
              <w:rPr>
                <w:color w:val="000000"/>
                <w:sz w:val="16"/>
                <w:szCs w:val="16"/>
                <w:lang w:eastAsia="en-NZ"/>
              </w:rPr>
            </w:pPr>
            <w:r w:rsidRPr="001F560E">
              <w:rPr>
                <w:sz w:val="16"/>
                <w:szCs w:val="16"/>
                <w:lang w:eastAsia="en-NZ"/>
              </w:rPr>
              <w:t>(37.7)</w:t>
            </w:r>
          </w:p>
        </w:tc>
      </w:tr>
      <w:tr w:rsidR="00D42267" w:rsidRPr="001F560E" w14:paraId="3F286BBD" w14:textId="77777777" w:rsidTr="00E66C6D">
        <w:tc>
          <w:tcPr>
            <w:tcW w:w="4678" w:type="dxa"/>
            <w:noWrap/>
            <w:hideMark/>
          </w:tcPr>
          <w:p w14:paraId="5C22CE80" w14:textId="641B5D3F" w:rsidR="00D42267" w:rsidRPr="001F560E" w:rsidRDefault="009A593B" w:rsidP="009A593B">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Trade or technical certificate</w:t>
            </w:r>
          </w:p>
        </w:tc>
        <w:tc>
          <w:tcPr>
            <w:tcW w:w="992" w:type="dxa"/>
            <w:noWrap/>
            <w:vAlign w:val="bottom"/>
            <w:hideMark/>
          </w:tcPr>
          <w:p w14:paraId="3E58F412" w14:textId="77777777" w:rsidR="00D42267" w:rsidRPr="001F560E" w:rsidRDefault="00D42267" w:rsidP="001F560E">
            <w:pPr>
              <w:jc w:val="right"/>
              <w:rPr>
                <w:color w:val="000000"/>
                <w:sz w:val="16"/>
                <w:szCs w:val="16"/>
                <w:lang w:eastAsia="en-NZ"/>
              </w:rPr>
            </w:pPr>
            <w:r w:rsidRPr="001F560E">
              <w:rPr>
                <w:sz w:val="16"/>
                <w:szCs w:val="16"/>
                <w:lang w:eastAsia="en-NZ"/>
              </w:rPr>
              <w:t>39</w:t>
            </w:r>
          </w:p>
        </w:tc>
        <w:tc>
          <w:tcPr>
            <w:tcW w:w="709" w:type="dxa"/>
            <w:noWrap/>
            <w:vAlign w:val="bottom"/>
            <w:hideMark/>
          </w:tcPr>
          <w:p w14:paraId="75981BC5" w14:textId="77777777" w:rsidR="00D42267" w:rsidRPr="001F560E" w:rsidRDefault="00D42267" w:rsidP="001F560E">
            <w:pPr>
              <w:jc w:val="right"/>
              <w:rPr>
                <w:color w:val="000000"/>
                <w:sz w:val="16"/>
                <w:szCs w:val="16"/>
                <w:lang w:eastAsia="en-NZ"/>
              </w:rPr>
            </w:pPr>
            <w:r w:rsidRPr="001F560E">
              <w:rPr>
                <w:sz w:val="16"/>
                <w:szCs w:val="16"/>
                <w:lang w:eastAsia="en-NZ"/>
              </w:rPr>
              <w:t>(13.5)</w:t>
            </w:r>
          </w:p>
        </w:tc>
        <w:tc>
          <w:tcPr>
            <w:tcW w:w="709" w:type="dxa"/>
            <w:noWrap/>
            <w:vAlign w:val="bottom"/>
            <w:hideMark/>
          </w:tcPr>
          <w:p w14:paraId="676E4E79" w14:textId="77777777" w:rsidR="00D42267" w:rsidRPr="001F560E" w:rsidRDefault="00D42267" w:rsidP="001F560E">
            <w:pPr>
              <w:jc w:val="right"/>
              <w:rPr>
                <w:color w:val="000000"/>
                <w:sz w:val="16"/>
                <w:szCs w:val="16"/>
                <w:lang w:eastAsia="en-NZ"/>
              </w:rPr>
            </w:pPr>
            <w:r w:rsidRPr="001F560E">
              <w:rPr>
                <w:sz w:val="16"/>
                <w:szCs w:val="16"/>
                <w:lang w:eastAsia="en-NZ"/>
              </w:rPr>
              <w:t>28</w:t>
            </w:r>
          </w:p>
        </w:tc>
        <w:tc>
          <w:tcPr>
            <w:tcW w:w="709" w:type="dxa"/>
            <w:noWrap/>
            <w:vAlign w:val="bottom"/>
            <w:hideMark/>
          </w:tcPr>
          <w:p w14:paraId="0DC5662E" w14:textId="77777777" w:rsidR="00D42267" w:rsidRPr="001F560E" w:rsidRDefault="00D42267" w:rsidP="001F560E">
            <w:pPr>
              <w:jc w:val="right"/>
              <w:rPr>
                <w:color w:val="000000"/>
                <w:sz w:val="16"/>
                <w:szCs w:val="16"/>
                <w:lang w:eastAsia="en-NZ"/>
              </w:rPr>
            </w:pPr>
            <w:r w:rsidRPr="001F560E">
              <w:rPr>
                <w:sz w:val="16"/>
                <w:szCs w:val="16"/>
                <w:lang w:eastAsia="en-NZ"/>
              </w:rPr>
              <w:t>(12.6)</w:t>
            </w:r>
          </w:p>
        </w:tc>
        <w:tc>
          <w:tcPr>
            <w:tcW w:w="567" w:type="dxa"/>
            <w:noWrap/>
            <w:vAlign w:val="bottom"/>
            <w:hideMark/>
          </w:tcPr>
          <w:p w14:paraId="68EDAD9A" w14:textId="77777777" w:rsidR="00D42267" w:rsidRPr="001F560E" w:rsidRDefault="00D42267" w:rsidP="001F560E">
            <w:pPr>
              <w:jc w:val="right"/>
              <w:rPr>
                <w:color w:val="000000"/>
                <w:sz w:val="16"/>
                <w:szCs w:val="16"/>
                <w:lang w:eastAsia="en-NZ"/>
              </w:rPr>
            </w:pPr>
            <w:r w:rsidRPr="001F560E">
              <w:rPr>
                <w:sz w:val="16"/>
                <w:szCs w:val="16"/>
                <w:lang w:eastAsia="en-NZ"/>
              </w:rPr>
              <w:t>67</w:t>
            </w:r>
          </w:p>
        </w:tc>
        <w:tc>
          <w:tcPr>
            <w:tcW w:w="708" w:type="dxa"/>
            <w:noWrap/>
            <w:vAlign w:val="bottom"/>
            <w:hideMark/>
          </w:tcPr>
          <w:p w14:paraId="0129E44F" w14:textId="77777777" w:rsidR="00D42267" w:rsidRPr="001F560E" w:rsidRDefault="00D42267" w:rsidP="001F560E">
            <w:pPr>
              <w:jc w:val="right"/>
              <w:rPr>
                <w:color w:val="000000"/>
                <w:sz w:val="16"/>
                <w:szCs w:val="16"/>
                <w:lang w:eastAsia="en-NZ"/>
              </w:rPr>
            </w:pPr>
            <w:r w:rsidRPr="001F560E">
              <w:rPr>
                <w:sz w:val="16"/>
                <w:szCs w:val="16"/>
                <w:lang w:eastAsia="en-NZ"/>
              </w:rPr>
              <w:t>(13.1)</w:t>
            </w:r>
          </w:p>
        </w:tc>
      </w:tr>
      <w:tr w:rsidR="00D42267" w:rsidRPr="001F560E" w14:paraId="2F9E47C4" w14:textId="77777777" w:rsidTr="00E66C6D">
        <w:tc>
          <w:tcPr>
            <w:tcW w:w="4678" w:type="dxa"/>
            <w:noWrap/>
            <w:hideMark/>
          </w:tcPr>
          <w:p w14:paraId="0CB9FE9E" w14:textId="08D52543" w:rsidR="00D42267" w:rsidRPr="001F560E" w:rsidRDefault="009A593B" w:rsidP="009A593B">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Tertiary diploma</w:t>
            </w:r>
          </w:p>
        </w:tc>
        <w:tc>
          <w:tcPr>
            <w:tcW w:w="992" w:type="dxa"/>
            <w:noWrap/>
            <w:vAlign w:val="bottom"/>
            <w:hideMark/>
          </w:tcPr>
          <w:p w14:paraId="5669A0E1" w14:textId="77777777" w:rsidR="00D42267" w:rsidRPr="001F560E" w:rsidRDefault="00D42267" w:rsidP="001F560E">
            <w:pPr>
              <w:jc w:val="right"/>
              <w:rPr>
                <w:color w:val="000000"/>
                <w:sz w:val="16"/>
                <w:szCs w:val="16"/>
                <w:lang w:eastAsia="en-NZ"/>
              </w:rPr>
            </w:pPr>
            <w:r w:rsidRPr="001F560E">
              <w:rPr>
                <w:sz w:val="16"/>
                <w:szCs w:val="16"/>
                <w:lang w:eastAsia="en-NZ"/>
              </w:rPr>
              <w:t>44</w:t>
            </w:r>
          </w:p>
        </w:tc>
        <w:tc>
          <w:tcPr>
            <w:tcW w:w="709" w:type="dxa"/>
            <w:noWrap/>
            <w:vAlign w:val="bottom"/>
            <w:hideMark/>
          </w:tcPr>
          <w:p w14:paraId="2D4DBB65" w14:textId="77777777" w:rsidR="00D42267" w:rsidRPr="001F560E" w:rsidRDefault="00D42267" w:rsidP="001F560E">
            <w:pPr>
              <w:jc w:val="right"/>
              <w:rPr>
                <w:color w:val="000000"/>
                <w:sz w:val="16"/>
                <w:szCs w:val="16"/>
                <w:lang w:eastAsia="en-NZ"/>
              </w:rPr>
            </w:pPr>
            <w:r w:rsidRPr="001F560E">
              <w:rPr>
                <w:sz w:val="16"/>
                <w:szCs w:val="16"/>
                <w:lang w:eastAsia="en-NZ"/>
              </w:rPr>
              <w:t>(15.2)</w:t>
            </w:r>
          </w:p>
        </w:tc>
        <w:tc>
          <w:tcPr>
            <w:tcW w:w="709" w:type="dxa"/>
            <w:noWrap/>
            <w:vAlign w:val="bottom"/>
            <w:hideMark/>
          </w:tcPr>
          <w:p w14:paraId="1A1ADB80" w14:textId="77777777" w:rsidR="00D42267" w:rsidRPr="001F560E" w:rsidRDefault="00D42267" w:rsidP="001F560E">
            <w:pPr>
              <w:jc w:val="right"/>
              <w:rPr>
                <w:color w:val="000000"/>
                <w:sz w:val="16"/>
                <w:szCs w:val="16"/>
                <w:lang w:eastAsia="en-NZ"/>
              </w:rPr>
            </w:pPr>
            <w:r w:rsidRPr="001F560E">
              <w:rPr>
                <w:sz w:val="16"/>
                <w:szCs w:val="16"/>
                <w:lang w:eastAsia="en-NZ"/>
              </w:rPr>
              <w:t>27</w:t>
            </w:r>
          </w:p>
        </w:tc>
        <w:tc>
          <w:tcPr>
            <w:tcW w:w="709" w:type="dxa"/>
            <w:noWrap/>
            <w:vAlign w:val="bottom"/>
            <w:hideMark/>
          </w:tcPr>
          <w:p w14:paraId="13636DC2" w14:textId="77777777" w:rsidR="00D42267" w:rsidRPr="001F560E" w:rsidRDefault="00D42267" w:rsidP="001F560E">
            <w:pPr>
              <w:jc w:val="right"/>
              <w:rPr>
                <w:color w:val="000000"/>
                <w:sz w:val="16"/>
                <w:szCs w:val="16"/>
                <w:lang w:eastAsia="en-NZ"/>
              </w:rPr>
            </w:pPr>
            <w:r w:rsidRPr="001F560E">
              <w:rPr>
                <w:sz w:val="16"/>
                <w:szCs w:val="16"/>
                <w:lang w:eastAsia="en-NZ"/>
              </w:rPr>
              <w:t>(12.1)</w:t>
            </w:r>
          </w:p>
        </w:tc>
        <w:tc>
          <w:tcPr>
            <w:tcW w:w="567" w:type="dxa"/>
            <w:noWrap/>
            <w:vAlign w:val="bottom"/>
            <w:hideMark/>
          </w:tcPr>
          <w:p w14:paraId="68765E0D" w14:textId="77777777" w:rsidR="00D42267" w:rsidRPr="001F560E" w:rsidRDefault="00D42267" w:rsidP="001F560E">
            <w:pPr>
              <w:jc w:val="right"/>
              <w:rPr>
                <w:color w:val="000000"/>
                <w:sz w:val="16"/>
                <w:szCs w:val="16"/>
                <w:lang w:eastAsia="en-NZ"/>
              </w:rPr>
            </w:pPr>
            <w:r w:rsidRPr="001F560E">
              <w:rPr>
                <w:sz w:val="16"/>
                <w:szCs w:val="16"/>
                <w:lang w:eastAsia="en-NZ"/>
              </w:rPr>
              <w:t>71</w:t>
            </w:r>
          </w:p>
        </w:tc>
        <w:tc>
          <w:tcPr>
            <w:tcW w:w="708" w:type="dxa"/>
            <w:noWrap/>
            <w:vAlign w:val="bottom"/>
            <w:hideMark/>
          </w:tcPr>
          <w:p w14:paraId="200309DE" w14:textId="77777777" w:rsidR="00D42267" w:rsidRPr="001F560E" w:rsidRDefault="00D42267" w:rsidP="001F560E">
            <w:pPr>
              <w:jc w:val="right"/>
              <w:rPr>
                <w:color w:val="000000"/>
                <w:sz w:val="16"/>
                <w:szCs w:val="16"/>
                <w:lang w:eastAsia="en-NZ"/>
              </w:rPr>
            </w:pPr>
            <w:r w:rsidRPr="001F560E">
              <w:rPr>
                <w:sz w:val="16"/>
                <w:szCs w:val="16"/>
                <w:lang w:eastAsia="en-NZ"/>
              </w:rPr>
              <w:t>(13.9)</w:t>
            </w:r>
          </w:p>
        </w:tc>
      </w:tr>
      <w:tr w:rsidR="00D42267" w:rsidRPr="001F560E" w14:paraId="150E3B74" w14:textId="77777777" w:rsidTr="00E66C6D">
        <w:tc>
          <w:tcPr>
            <w:tcW w:w="4678" w:type="dxa"/>
            <w:noWrap/>
            <w:hideMark/>
          </w:tcPr>
          <w:p w14:paraId="6633F3EE" w14:textId="740339FA" w:rsidR="00D42267" w:rsidRPr="001F560E" w:rsidRDefault="009A593B" w:rsidP="009A593B">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Bachelor degree</w:t>
            </w:r>
          </w:p>
        </w:tc>
        <w:tc>
          <w:tcPr>
            <w:tcW w:w="992" w:type="dxa"/>
            <w:noWrap/>
            <w:vAlign w:val="bottom"/>
            <w:hideMark/>
          </w:tcPr>
          <w:p w14:paraId="7221E778" w14:textId="77777777" w:rsidR="00D42267" w:rsidRPr="001F560E" w:rsidRDefault="00D42267" w:rsidP="001F560E">
            <w:pPr>
              <w:jc w:val="right"/>
              <w:rPr>
                <w:color w:val="000000"/>
                <w:sz w:val="16"/>
                <w:szCs w:val="16"/>
                <w:lang w:eastAsia="en-NZ"/>
              </w:rPr>
            </w:pPr>
            <w:r w:rsidRPr="001F560E">
              <w:rPr>
                <w:sz w:val="16"/>
                <w:szCs w:val="16"/>
                <w:lang w:eastAsia="en-NZ"/>
              </w:rPr>
              <w:t>55</w:t>
            </w:r>
          </w:p>
        </w:tc>
        <w:tc>
          <w:tcPr>
            <w:tcW w:w="709" w:type="dxa"/>
            <w:noWrap/>
            <w:vAlign w:val="bottom"/>
            <w:hideMark/>
          </w:tcPr>
          <w:p w14:paraId="19B9EA05" w14:textId="77777777" w:rsidR="00D42267" w:rsidRPr="001F560E" w:rsidRDefault="00D42267" w:rsidP="001F560E">
            <w:pPr>
              <w:jc w:val="right"/>
              <w:rPr>
                <w:color w:val="000000"/>
                <w:sz w:val="16"/>
                <w:szCs w:val="16"/>
                <w:lang w:eastAsia="en-NZ"/>
              </w:rPr>
            </w:pPr>
            <w:r w:rsidRPr="001F560E">
              <w:rPr>
                <w:sz w:val="16"/>
                <w:szCs w:val="16"/>
                <w:lang w:eastAsia="en-NZ"/>
              </w:rPr>
              <w:t>(19.0)</w:t>
            </w:r>
          </w:p>
        </w:tc>
        <w:tc>
          <w:tcPr>
            <w:tcW w:w="709" w:type="dxa"/>
            <w:noWrap/>
            <w:vAlign w:val="bottom"/>
            <w:hideMark/>
          </w:tcPr>
          <w:p w14:paraId="0C538C60" w14:textId="77777777" w:rsidR="00D42267" w:rsidRPr="001F560E" w:rsidRDefault="00D42267" w:rsidP="001F560E">
            <w:pPr>
              <w:jc w:val="right"/>
              <w:rPr>
                <w:color w:val="000000"/>
                <w:sz w:val="16"/>
                <w:szCs w:val="16"/>
                <w:lang w:eastAsia="en-NZ"/>
              </w:rPr>
            </w:pPr>
            <w:r w:rsidRPr="001F560E">
              <w:rPr>
                <w:sz w:val="16"/>
                <w:szCs w:val="16"/>
                <w:lang w:eastAsia="en-NZ"/>
              </w:rPr>
              <w:t>32</w:t>
            </w:r>
          </w:p>
        </w:tc>
        <w:tc>
          <w:tcPr>
            <w:tcW w:w="709" w:type="dxa"/>
            <w:noWrap/>
            <w:vAlign w:val="bottom"/>
            <w:hideMark/>
          </w:tcPr>
          <w:p w14:paraId="7C3CE815" w14:textId="77777777" w:rsidR="00D42267" w:rsidRPr="001F560E" w:rsidRDefault="00D42267" w:rsidP="001F560E">
            <w:pPr>
              <w:jc w:val="right"/>
              <w:rPr>
                <w:color w:val="000000"/>
                <w:sz w:val="16"/>
                <w:szCs w:val="16"/>
                <w:lang w:eastAsia="en-NZ"/>
              </w:rPr>
            </w:pPr>
            <w:r w:rsidRPr="001F560E">
              <w:rPr>
                <w:sz w:val="16"/>
                <w:szCs w:val="16"/>
                <w:lang w:eastAsia="en-NZ"/>
              </w:rPr>
              <w:t>(14.3)</w:t>
            </w:r>
          </w:p>
        </w:tc>
        <w:tc>
          <w:tcPr>
            <w:tcW w:w="567" w:type="dxa"/>
            <w:noWrap/>
            <w:vAlign w:val="bottom"/>
            <w:hideMark/>
          </w:tcPr>
          <w:p w14:paraId="47A06A16" w14:textId="77777777" w:rsidR="00D42267" w:rsidRPr="001F560E" w:rsidRDefault="00D42267" w:rsidP="001F560E">
            <w:pPr>
              <w:jc w:val="right"/>
              <w:rPr>
                <w:color w:val="000000"/>
                <w:sz w:val="16"/>
                <w:szCs w:val="16"/>
                <w:lang w:eastAsia="en-NZ"/>
              </w:rPr>
            </w:pPr>
            <w:r w:rsidRPr="001F560E">
              <w:rPr>
                <w:sz w:val="16"/>
                <w:szCs w:val="16"/>
                <w:lang w:eastAsia="en-NZ"/>
              </w:rPr>
              <w:t>87</w:t>
            </w:r>
          </w:p>
        </w:tc>
        <w:tc>
          <w:tcPr>
            <w:tcW w:w="708" w:type="dxa"/>
            <w:noWrap/>
            <w:vAlign w:val="bottom"/>
            <w:hideMark/>
          </w:tcPr>
          <w:p w14:paraId="70129C97" w14:textId="77777777" w:rsidR="00D42267" w:rsidRPr="001F560E" w:rsidRDefault="00D42267" w:rsidP="001F560E">
            <w:pPr>
              <w:jc w:val="right"/>
              <w:rPr>
                <w:color w:val="000000"/>
                <w:sz w:val="16"/>
                <w:szCs w:val="16"/>
                <w:lang w:eastAsia="en-NZ"/>
              </w:rPr>
            </w:pPr>
            <w:r w:rsidRPr="001F560E">
              <w:rPr>
                <w:sz w:val="16"/>
                <w:szCs w:val="16"/>
                <w:lang w:eastAsia="en-NZ"/>
              </w:rPr>
              <w:t>(17.0)</w:t>
            </w:r>
          </w:p>
        </w:tc>
      </w:tr>
      <w:tr w:rsidR="00D42267" w:rsidRPr="001F560E" w14:paraId="019EC7BE" w14:textId="77777777" w:rsidTr="00E66C6D">
        <w:tc>
          <w:tcPr>
            <w:tcW w:w="4678" w:type="dxa"/>
            <w:noWrap/>
            <w:hideMark/>
          </w:tcPr>
          <w:p w14:paraId="5E0B8883" w14:textId="3AD42654" w:rsidR="00D42267" w:rsidRPr="001F560E" w:rsidRDefault="009A593B" w:rsidP="009A593B">
            <w:pPr>
              <w:tabs>
                <w:tab w:val="left" w:pos="205"/>
              </w:tabs>
              <w:jc w:val="both"/>
              <w:rPr>
                <w:color w:val="000000"/>
                <w:sz w:val="16"/>
                <w:szCs w:val="16"/>
                <w:lang w:eastAsia="en-NZ"/>
              </w:rPr>
            </w:pPr>
            <w:r>
              <w:rPr>
                <w:sz w:val="16"/>
                <w:szCs w:val="16"/>
                <w:lang w:eastAsia="en-NZ"/>
              </w:rPr>
              <w:tab/>
            </w:r>
            <w:r w:rsidR="00D42267" w:rsidRPr="001F560E">
              <w:rPr>
                <w:sz w:val="16"/>
                <w:szCs w:val="16"/>
                <w:lang w:eastAsia="en-NZ"/>
              </w:rPr>
              <w:t>Other</w:t>
            </w:r>
          </w:p>
        </w:tc>
        <w:tc>
          <w:tcPr>
            <w:tcW w:w="992" w:type="dxa"/>
            <w:noWrap/>
            <w:vAlign w:val="bottom"/>
            <w:hideMark/>
          </w:tcPr>
          <w:p w14:paraId="7B80EC58" w14:textId="77777777" w:rsidR="00D42267" w:rsidRPr="001F560E" w:rsidRDefault="00D42267" w:rsidP="001F560E">
            <w:pPr>
              <w:jc w:val="right"/>
              <w:rPr>
                <w:color w:val="000000"/>
                <w:sz w:val="16"/>
                <w:szCs w:val="16"/>
                <w:lang w:eastAsia="en-NZ"/>
              </w:rPr>
            </w:pPr>
            <w:r w:rsidRPr="001F560E">
              <w:rPr>
                <w:sz w:val="16"/>
                <w:szCs w:val="16"/>
                <w:lang w:eastAsia="en-NZ"/>
              </w:rPr>
              <w:t>-</w:t>
            </w:r>
          </w:p>
        </w:tc>
        <w:tc>
          <w:tcPr>
            <w:tcW w:w="709" w:type="dxa"/>
            <w:noWrap/>
            <w:vAlign w:val="bottom"/>
            <w:hideMark/>
          </w:tcPr>
          <w:p w14:paraId="1BF7D53F" w14:textId="77777777" w:rsidR="00D42267" w:rsidRPr="001F560E" w:rsidRDefault="00D42267" w:rsidP="001F560E">
            <w:pPr>
              <w:jc w:val="right"/>
              <w:rPr>
                <w:color w:val="000000"/>
                <w:sz w:val="16"/>
                <w:szCs w:val="16"/>
                <w:lang w:eastAsia="en-NZ"/>
              </w:rPr>
            </w:pPr>
            <w:r w:rsidRPr="001F560E">
              <w:rPr>
                <w:sz w:val="16"/>
                <w:szCs w:val="16"/>
                <w:lang w:eastAsia="en-NZ"/>
              </w:rPr>
              <w:t>-</w:t>
            </w:r>
          </w:p>
        </w:tc>
        <w:tc>
          <w:tcPr>
            <w:tcW w:w="709" w:type="dxa"/>
            <w:noWrap/>
            <w:vAlign w:val="bottom"/>
            <w:hideMark/>
          </w:tcPr>
          <w:p w14:paraId="0DBC8D4F" w14:textId="77777777" w:rsidR="00D42267" w:rsidRPr="001F560E" w:rsidRDefault="00D42267" w:rsidP="001F560E">
            <w:pPr>
              <w:jc w:val="right"/>
              <w:rPr>
                <w:color w:val="000000"/>
                <w:sz w:val="16"/>
                <w:szCs w:val="16"/>
                <w:lang w:eastAsia="en-NZ"/>
              </w:rPr>
            </w:pPr>
            <w:r w:rsidRPr="001F560E">
              <w:rPr>
                <w:sz w:val="16"/>
                <w:szCs w:val="16"/>
                <w:lang w:eastAsia="en-NZ"/>
              </w:rPr>
              <w:t>1</w:t>
            </w:r>
          </w:p>
        </w:tc>
        <w:tc>
          <w:tcPr>
            <w:tcW w:w="709" w:type="dxa"/>
            <w:noWrap/>
            <w:vAlign w:val="bottom"/>
            <w:hideMark/>
          </w:tcPr>
          <w:p w14:paraId="1585C4C0" w14:textId="77777777" w:rsidR="00D42267" w:rsidRPr="001F560E" w:rsidRDefault="00D42267" w:rsidP="001F560E">
            <w:pPr>
              <w:jc w:val="right"/>
              <w:rPr>
                <w:color w:val="000000"/>
                <w:sz w:val="16"/>
                <w:szCs w:val="16"/>
                <w:lang w:eastAsia="en-NZ"/>
              </w:rPr>
            </w:pPr>
            <w:r w:rsidRPr="001F560E">
              <w:rPr>
                <w:sz w:val="16"/>
                <w:szCs w:val="16"/>
                <w:lang w:eastAsia="en-NZ"/>
              </w:rPr>
              <w:t>(0.4)</w:t>
            </w:r>
          </w:p>
        </w:tc>
        <w:tc>
          <w:tcPr>
            <w:tcW w:w="567" w:type="dxa"/>
            <w:noWrap/>
            <w:vAlign w:val="bottom"/>
            <w:hideMark/>
          </w:tcPr>
          <w:p w14:paraId="47D9C44E" w14:textId="77777777" w:rsidR="00D42267" w:rsidRPr="001F560E" w:rsidRDefault="00D42267" w:rsidP="001F560E">
            <w:pPr>
              <w:jc w:val="right"/>
              <w:rPr>
                <w:color w:val="000000"/>
                <w:sz w:val="16"/>
                <w:szCs w:val="16"/>
                <w:lang w:eastAsia="en-NZ"/>
              </w:rPr>
            </w:pPr>
            <w:r w:rsidRPr="001F560E">
              <w:rPr>
                <w:sz w:val="16"/>
                <w:szCs w:val="16"/>
                <w:lang w:eastAsia="en-NZ"/>
              </w:rPr>
              <w:t>1</w:t>
            </w:r>
          </w:p>
        </w:tc>
        <w:tc>
          <w:tcPr>
            <w:tcW w:w="708" w:type="dxa"/>
            <w:noWrap/>
            <w:vAlign w:val="bottom"/>
            <w:hideMark/>
          </w:tcPr>
          <w:p w14:paraId="084CB3EA" w14:textId="77777777" w:rsidR="00D42267" w:rsidRPr="001F560E" w:rsidRDefault="00D42267" w:rsidP="001F560E">
            <w:pPr>
              <w:jc w:val="right"/>
              <w:rPr>
                <w:color w:val="000000"/>
                <w:sz w:val="16"/>
                <w:szCs w:val="16"/>
                <w:lang w:eastAsia="en-NZ"/>
              </w:rPr>
            </w:pPr>
            <w:r w:rsidRPr="001F560E">
              <w:rPr>
                <w:sz w:val="16"/>
                <w:szCs w:val="16"/>
                <w:lang w:eastAsia="en-NZ"/>
              </w:rPr>
              <w:t>(0.2)</w:t>
            </w:r>
          </w:p>
        </w:tc>
      </w:tr>
      <w:tr w:rsidR="00D42267" w:rsidRPr="001F560E" w14:paraId="33AE7834" w14:textId="77777777" w:rsidTr="00E66C6D">
        <w:tc>
          <w:tcPr>
            <w:tcW w:w="4678" w:type="dxa"/>
            <w:noWrap/>
            <w:hideMark/>
          </w:tcPr>
          <w:p w14:paraId="43616C2F" w14:textId="77777777" w:rsidR="00D42267" w:rsidRPr="001F560E" w:rsidRDefault="00D42267" w:rsidP="001F560E">
            <w:pPr>
              <w:jc w:val="both"/>
              <w:rPr>
                <w:color w:val="000000"/>
                <w:sz w:val="16"/>
                <w:szCs w:val="16"/>
                <w:lang w:eastAsia="en-NZ"/>
              </w:rPr>
            </w:pPr>
          </w:p>
        </w:tc>
        <w:tc>
          <w:tcPr>
            <w:tcW w:w="992" w:type="dxa"/>
            <w:noWrap/>
            <w:vAlign w:val="bottom"/>
            <w:hideMark/>
          </w:tcPr>
          <w:p w14:paraId="0B802EB4" w14:textId="77777777" w:rsidR="00D42267" w:rsidRPr="001F560E" w:rsidRDefault="00D42267" w:rsidP="001F560E">
            <w:pPr>
              <w:jc w:val="right"/>
              <w:rPr>
                <w:color w:val="000000"/>
                <w:sz w:val="16"/>
                <w:szCs w:val="16"/>
                <w:lang w:eastAsia="en-NZ"/>
              </w:rPr>
            </w:pPr>
          </w:p>
        </w:tc>
        <w:tc>
          <w:tcPr>
            <w:tcW w:w="709" w:type="dxa"/>
            <w:noWrap/>
            <w:vAlign w:val="bottom"/>
            <w:hideMark/>
          </w:tcPr>
          <w:p w14:paraId="4F8C7659" w14:textId="77777777" w:rsidR="00D42267" w:rsidRPr="001F560E" w:rsidRDefault="00D42267" w:rsidP="001F560E">
            <w:pPr>
              <w:jc w:val="right"/>
              <w:rPr>
                <w:color w:val="000000"/>
                <w:sz w:val="16"/>
                <w:szCs w:val="16"/>
                <w:lang w:eastAsia="en-NZ"/>
              </w:rPr>
            </w:pPr>
          </w:p>
        </w:tc>
        <w:tc>
          <w:tcPr>
            <w:tcW w:w="709" w:type="dxa"/>
            <w:noWrap/>
            <w:vAlign w:val="bottom"/>
            <w:hideMark/>
          </w:tcPr>
          <w:p w14:paraId="5AA50EB2" w14:textId="77777777" w:rsidR="00D42267" w:rsidRPr="001F560E" w:rsidRDefault="00D42267" w:rsidP="001F560E">
            <w:pPr>
              <w:jc w:val="right"/>
              <w:rPr>
                <w:color w:val="000000"/>
                <w:sz w:val="16"/>
                <w:szCs w:val="16"/>
                <w:lang w:eastAsia="en-NZ"/>
              </w:rPr>
            </w:pPr>
          </w:p>
        </w:tc>
        <w:tc>
          <w:tcPr>
            <w:tcW w:w="709" w:type="dxa"/>
            <w:noWrap/>
            <w:vAlign w:val="bottom"/>
            <w:hideMark/>
          </w:tcPr>
          <w:p w14:paraId="09319EC1" w14:textId="77777777" w:rsidR="00D42267" w:rsidRPr="001F560E" w:rsidRDefault="00D42267" w:rsidP="001F560E">
            <w:pPr>
              <w:jc w:val="right"/>
              <w:rPr>
                <w:color w:val="000000"/>
                <w:sz w:val="16"/>
                <w:szCs w:val="16"/>
                <w:lang w:eastAsia="en-NZ"/>
              </w:rPr>
            </w:pPr>
          </w:p>
        </w:tc>
        <w:tc>
          <w:tcPr>
            <w:tcW w:w="567" w:type="dxa"/>
            <w:noWrap/>
            <w:vAlign w:val="bottom"/>
            <w:hideMark/>
          </w:tcPr>
          <w:p w14:paraId="4FA40EA8" w14:textId="77777777" w:rsidR="00D42267" w:rsidRPr="001F560E" w:rsidRDefault="00D42267" w:rsidP="001F560E">
            <w:pPr>
              <w:jc w:val="right"/>
              <w:rPr>
                <w:color w:val="000000"/>
                <w:sz w:val="16"/>
                <w:szCs w:val="16"/>
                <w:lang w:eastAsia="en-NZ"/>
              </w:rPr>
            </w:pPr>
          </w:p>
        </w:tc>
        <w:tc>
          <w:tcPr>
            <w:tcW w:w="708" w:type="dxa"/>
            <w:noWrap/>
            <w:vAlign w:val="bottom"/>
            <w:hideMark/>
          </w:tcPr>
          <w:p w14:paraId="63D313E1" w14:textId="77777777" w:rsidR="00D42267" w:rsidRPr="001F560E" w:rsidRDefault="00D42267" w:rsidP="001F560E">
            <w:pPr>
              <w:jc w:val="right"/>
              <w:rPr>
                <w:color w:val="000000"/>
                <w:sz w:val="16"/>
                <w:szCs w:val="16"/>
                <w:lang w:eastAsia="en-NZ"/>
              </w:rPr>
            </w:pPr>
          </w:p>
        </w:tc>
      </w:tr>
      <w:tr w:rsidR="00D42267" w:rsidRPr="00E66C6D" w14:paraId="08C8B3C2" w14:textId="77777777" w:rsidTr="00E66C6D">
        <w:tc>
          <w:tcPr>
            <w:tcW w:w="4678" w:type="dxa"/>
            <w:noWrap/>
            <w:hideMark/>
          </w:tcPr>
          <w:p w14:paraId="47463815" w14:textId="77777777" w:rsidR="00D42267" w:rsidRPr="00E66C6D" w:rsidRDefault="00D42267" w:rsidP="00E66C6D">
            <w:pPr>
              <w:spacing w:before="20"/>
              <w:rPr>
                <w:rFonts w:eastAsiaTheme="minorHAnsi" w:cstheme="minorBidi"/>
                <w:b/>
                <w:sz w:val="16"/>
                <w:szCs w:val="16"/>
                <w:lang w:eastAsia="en-US"/>
              </w:rPr>
            </w:pPr>
            <w:r w:rsidRPr="00E66C6D">
              <w:rPr>
                <w:rFonts w:eastAsiaTheme="minorHAnsi" w:cstheme="minorBidi"/>
                <w:b/>
                <w:sz w:val="16"/>
                <w:szCs w:val="16"/>
                <w:lang w:eastAsia="en-US"/>
              </w:rPr>
              <w:t>Living situation</w:t>
            </w:r>
          </w:p>
        </w:tc>
        <w:tc>
          <w:tcPr>
            <w:tcW w:w="992" w:type="dxa"/>
            <w:noWrap/>
            <w:vAlign w:val="bottom"/>
            <w:hideMark/>
          </w:tcPr>
          <w:p w14:paraId="6BE26B9F"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6847A57A"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1FA416C2"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7509D75B" w14:textId="77777777" w:rsidR="00D42267" w:rsidRPr="00E66C6D" w:rsidRDefault="00D42267" w:rsidP="00E66C6D">
            <w:pPr>
              <w:spacing w:before="20"/>
              <w:rPr>
                <w:rFonts w:eastAsiaTheme="minorHAnsi" w:cstheme="minorBidi"/>
                <w:b/>
                <w:sz w:val="16"/>
                <w:szCs w:val="16"/>
                <w:lang w:eastAsia="en-US"/>
              </w:rPr>
            </w:pPr>
          </w:p>
        </w:tc>
        <w:tc>
          <w:tcPr>
            <w:tcW w:w="567" w:type="dxa"/>
            <w:noWrap/>
            <w:vAlign w:val="bottom"/>
            <w:hideMark/>
          </w:tcPr>
          <w:p w14:paraId="1597B7D2" w14:textId="77777777" w:rsidR="00D42267" w:rsidRPr="00E66C6D" w:rsidRDefault="00D42267" w:rsidP="00E66C6D">
            <w:pPr>
              <w:spacing w:before="20"/>
              <w:rPr>
                <w:rFonts w:eastAsiaTheme="minorHAnsi" w:cstheme="minorBidi"/>
                <w:b/>
                <w:sz w:val="16"/>
                <w:szCs w:val="16"/>
                <w:lang w:eastAsia="en-US"/>
              </w:rPr>
            </w:pPr>
          </w:p>
        </w:tc>
        <w:tc>
          <w:tcPr>
            <w:tcW w:w="708" w:type="dxa"/>
            <w:noWrap/>
            <w:vAlign w:val="bottom"/>
            <w:hideMark/>
          </w:tcPr>
          <w:p w14:paraId="7873AD35" w14:textId="77777777" w:rsidR="00D42267" w:rsidRPr="00E66C6D" w:rsidRDefault="00D42267" w:rsidP="00E66C6D">
            <w:pPr>
              <w:spacing w:before="20"/>
              <w:rPr>
                <w:rFonts w:eastAsiaTheme="minorHAnsi" w:cstheme="minorBidi"/>
                <w:b/>
                <w:sz w:val="16"/>
                <w:szCs w:val="16"/>
                <w:lang w:eastAsia="en-US"/>
              </w:rPr>
            </w:pPr>
          </w:p>
        </w:tc>
      </w:tr>
      <w:tr w:rsidR="00D42267" w:rsidRPr="001F560E" w14:paraId="16DDD344" w14:textId="77777777" w:rsidTr="00E66C6D">
        <w:tc>
          <w:tcPr>
            <w:tcW w:w="4678" w:type="dxa"/>
            <w:noWrap/>
            <w:hideMark/>
          </w:tcPr>
          <w:p w14:paraId="16A4C35D" w14:textId="77CF3DC1" w:rsidR="00D42267" w:rsidRPr="001F560E" w:rsidRDefault="009A593B" w:rsidP="009A593B">
            <w:pPr>
              <w:tabs>
                <w:tab w:val="left" w:pos="180"/>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Single adult living alone</w:t>
            </w:r>
          </w:p>
        </w:tc>
        <w:tc>
          <w:tcPr>
            <w:tcW w:w="992" w:type="dxa"/>
            <w:noWrap/>
            <w:vAlign w:val="bottom"/>
            <w:hideMark/>
          </w:tcPr>
          <w:p w14:paraId="49E78EDE" w14:textId="77777777" w:rsidR="00D42267" w:rsidRPr="001F560E" w:rsidRDefault="00D42267" w:rsidP="001F560E">
            <w:pPr>
              <w:jc w:val="right"/>
              <w:rPr>
                <w:color w:val="000000"/>
                <w:sz w:val="16"/>
                <w:szCs w:val="16"/>
                <w:lang w:eastAsia="en-NZ"/>
              </w:rPr>
            </w:pPr>
            <w:r w:rsidRPr="001F560E">
              <w:rPr>
                <w:color w:val="000000"/>
                <w:sz w:val="16"/>
                <w:szCs w:val="16"/>
                <w:lang w:eastAsia="en-NZ"/>
              </w:rPr>
              <w:t>35</w:t>
            </w:r>
          </w:p>
        </w:tc>
        <w:tc>
          <w:tcPr>
            <w:tcW w:w="709" w:type="dxa"/>
            <w:noWrap/>
            <w:vAlign w:val="bottom"/>
            <w:hideMark/>
          </w:tcPr>
          <w:p w14:paraId="5360AA72" w14:textId="77777777" w:rsidR="00D42267" w:rsidRPr="001F560E" w:rsidRDefault="00D42267" w:rsidP="001F560E">
            <w:pPr>
              <w:jc w:val="right"/>
              <w:rPr>
                <w:color w:val="000000"/>
                <w:sz w:val="16"/>
                <w:szCs w:val="16"/>
                <w:lang w:eastAsia="en-NZ"/>
              </w:rPr>
            </w:pPr>
            <w:r w:rsidRPr="001F560E">
              <w:rPr>
                <w:color w:val="000000"/>
                <w:sz w:val="16"/>
                <w:szCs w:val="16"/>
                <w:lang w:eastAsia="en-NZ"/>
              </w:rPr>
              <w:t>(12.1)</w:t>
            </w:r>
          </w:p>
        </w:tc>
        <w:tc>
          <w:tcPr>
            <w:tcW w:w="709" w:type="dxa"/>
            <w:noWrap/>
            <w:vAlign w:val="bottom"/>
            <w:hideMark/>
          </w:tcPr>
          <w:p w14:paraId="3E77C269" w14:textId="77777777" w:rsidR="00D42267" w:rsidRPr="001F560E" w:rsidRDefault="00D42267" w:rsidP="001F560E">
            <w:pPr>
              <w:jc w:val="right"/>
              <w:rPr>
                <w:color w:val="000000"/>
                <w:sz w:val="16"/>
                <w:szCs w:val="16"/>
                <w:lang w:eastAsia="en-NZ"/>
              </w:rPr>
            </w:pPr>
            <w:r w:rsidRPr="001F560E">
              <w:rPr>
                <w:color w:val="000000"/>
                <w:sz w:val="16"/>
                <w:szCs w:val="16"/>
                <w:lang w:eastAsia="en-NZ"/>
              </w:rPr>
              <w:t>47</w:t>
            </w:r>
          </w:p>
        </w:tc>
        <w:tc>
          <w:tcPr>
            <w:tcW w:w="709" w:type="dxa"/>
            <w:noWrap/>
            <w:vAlign w:val="bottom"/>
            <w:hideMark/>
          </w:tcPr>
          <w:p w14:paraId="136A1EAC" w14:textId="77777777" w:rsidR="00D42267" w:rsidRPr="001F560E" w:rsidRDefault="00D42267" w:rsidP="001F560E">
            <w:pPr>
              <w:jc w:val="right"/>
              <w:rPr>
                <w:color w:val="000000"/>
                <w:sz w:val="16"/>
                <w:szCs w:val="16"/>
                <w:lang w:eastAsia="en-NZ"/>
              </w:rPr>
            </w:pPr>
            <w:r w:rsidRPr="001F560E">
              <w:rPr>
                <w:color w:val="000000"/>
                <w:sz w:val="16"/>
                <w:szCs w:val="16"/>
                <w:lang w:eastAsia="en-NZ"/>
              </w:rPr>
              <w:t>(20.8)</w:t>
            </w:r>
          </w:p>
        </w:tc>
        <w:tc>
          <w:tcPr>
            <w:tcW w:w="567" w:type="dxa"/>
            <w:noWrap/>
            <w:vAlign w:val="bottom"/>
            <w:hideMark/>
          </w:tcPr>
          <w:p w14:paraId="69276EDE" w14:textId="77777777" w:rsidR="00D42267" w:rsidRPr="001F560E" w:rsidRDefault="00D42267" w:rsidP="001F560E">
            <w:pPr>
              <w:jc w:val="right"/>
              <w:rPr>
                <w:color w:val="000000"/>
                <w:sz w:val="16"/>
                <w:szCs w:val="16"/>
                <w:lang w:eastAsia="en-NZ"/>
              </w:rPr>
            </w:pPr>
            <w:r w:rsidRPr="001F560E">
              <w:rPr>
                <w:color w:val="000000"/>
                <w:sz w:val="16"/>
                <w:szCs w:val="16"/>
                <w:lang w:eastAsia="en-NZ"/>
              </w:rPr>
              <w:t>82</w:t>
            </w:r>
          </w:p>
        </w:tc>
        <w:tc>
          <w:tcPr>
            <w:tcW w:w="708" w:type="dxa"/>
            <w:noWrap/>
            <w:vAlign w:val="bottom"/>
            <w:hideMark/>
          </w:tcPr>
          <w:p w14:paraId="28D5384E" w14:textId="77777777" w:rsidR="00D42267" w:rsidRPr="001F560E" w:rsidRDefault="00D42267" w:rsidP="001F560E">
            <w:pPr>
              <w:jc w:val="right"/>
              <w:rPr>
                <w:color w:val="000000"/>
                <w:sz w:val="16"/>
                <w:szCs w:val="16"/>
                <w:lang w:eastAsia="en-NZ"/>
              </w:rPr>
            </w:pPr>
            <w:r w:rsidRPr="001F560E">
              <w:rPr>
                <w:color w:val="000000"/>
                <w:sz w:val="16"/>
                <w:szCs w:val="16"/>
                <w:lang w:eastAsia="en-NZ"/>
              </w:rPr>
              <w:t>(15.9)</w:t>
            </w:r>
          </w:p>
        </w:tc>
      </w:tr>
      <w:tr w:rsidR="00D42267" w:rsidRPr="001F560E" w14:paraId="7BEB5AFC" w14:textId="77777777" w:rsidTr="00E66C6D">
        <w:tc>
          <w:tcPr>
            <w:tcW w:w="4678" w:type="dxa"/>
            <w:noWrap/>
            <w:hideMark/>
          </w:tcPr>
          <w:p w14:paraId="56FEA3C1" w14:textId="6480FBC3" w:rsidR="00D42267" w:rsidRPr="001F560E" w:rsidRDefault="009A593B" w:rsidP="009A593B">
            <w:pPr>
              <w:tabs>
                <w:tab w:val="left" w:pos="180"/>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Single adult with other adults only</w:t>
            </w:r>
          </w:p>
        </w:tc>
        <w:tc>
          <w:tcPr>
            <w:tcW w:w="992" w:type="dxa"/>
            <w:noWrap/>
            <w:vAlign w:val="bottom"/>
            <w:hideMark/>
          </w:tcPr>
          <w:p w14:paraId="01DD0AF8" w14:textId="77777777" w:rsidR="00D42267" w:rsidRPr="001F560E" w:rsidRDefault="00D42267" w:rsidP="001F560E">
            <w:pPr>
              <w:jc w:val="right"/>
              <w:rPr>
                <w:color w:val="000000"/>
                <w:sz w:val="16"/>
                <w:szCs w:val="16"/>
                <w:lang w:eastAsia="en-NZ"/>
              </w:rPr>
            </w:pPr>
            <w:r w:rsidRPr="001F560E">
              <w:rPr>
                <w:color w:val="000000"/>
                <w:sz w:val="16"/>
                <w:szCs w:val="16"/>
                <w:lang w:eastAsia="en-NZ"/>
              </w:rPr>
              <w:t>54</w:t>
            </w:r>
          </w:p>
        </w:tc>
        <w:tc>
          <w:tcPr>
            <w:tcW w:w="709" w:type="dxa"/>
            <w:noWrap/>
            <w:vAlign w:val="bottom"/>
            <w:hideMark/>
          </w:tcPr>
          <w:p w14:paraId="17FA7622" w14:textId="77777777" w:rsidR="00D42267" w:rsidRPr="001F560E" w:rsidRDefault="00D42267" w:rsidP="001F560E">
            <w:pPr>
              <w:jc w:val="right"/>
              <w:rPr>
                <w:color w:val="000000"/>
                <w:sz w:val="16"/>
                <w:szCs w:val="16"/>
                <w:lang w:eastAsia="en-NZ"/>
              </w:rPr>
            </w:pPr>
            <w:r w:rsidRPr="001F560E">
              <w:rPr>
                <w:color w:val="000000"/>
                <w:sz w:val="16"/>
                <w:szCs w:val="16"/>
                <w:lang w:eastAsia="en-NZ"/>
              </w:rPr>
              <w:t>(18.6)</w:t>
            </w:r>
          </w:p>
        </w:tc>
        <w:tc>
          <w:tcPr>
            <w:tcW w:w="709" w:type="dxa"/>
            <w:noWrap/>
            <w:vAlign w:val="bottom"/>
            <w:hideMark/>
          </w:tcPr>
          <w:p w14:paraId="7E92A601" w14:textId="77777777" w:rsidR="00D42267" w:rsidRPr="001F560E" w:rsidRDefault="00D42267" w:rsidP="001F560E">
            <w:pPr>
              <w:jc w:val="right"/>
              <w:rPr>
                <w:color w:val="000000"/>
                <w:sz w:val="16"/>
                <w:szCs w:val="16"/>
                <w:lang w:eastAsia="en-NZ"/>
              </w:rPr>
            </w:pPr>
            <w:r w:rsidRPr="001F560E">
              <w:rPr>
                <w:color w:val="000000"/>
                <w:sz w:val="16"/>
                <w:szCs w:val="16"/>
                <w:lang w:eastAsia="en-NZ"/>
              </w:rPr>
              <w:t>31</w:t>
            </w:r>
          </w:p>
        </w:tc>
        <w:tc>
          <w:tcPr>
            <w:tcW w:w="709" w:type="dxa"/>
            <w:noWrap/>
            <w:vAlign w:val="bottom"/>
            <w:hideMark/>
          </w:tcPr>
          <w:p w14:paraId="5AF77949" w14:textId="77777777" w:rsidR="00D42267" w:rsidRPr="001F560E" w:rsidRDefault="00D42267" w:rsidP="001F560E">
            <w:pPr>
              <w:jc w:val="right"/>
              <w:rPr>
                <w:color w:val="000000"/>
                <w:sz w:val="16"/>
                <w:szCs w:val="16"/>
                <w:lang w:eastAsia="en-NZ"/>
              </w:rPr>
            </w:pPr>
            <w:r w:rsidRPr="001F560E">
              <w:rPr>
                <w:color w:val="000000"/>
                <w:sz w:val="16"/>
                <w:szCs w:val="16"/>
                <w:lang w:eastAsia="en-NZ"/>
              </w:rPr>
              <w:t>(13.7)</w:t>
            </w:r>
          </w:p>
        </w:tc>
        <w:tc>
          <w:tcPr>
            <w:tcW w:w="567" w:type="dxa"/>
            <w:noWrap/>
            <w:vAlign w:val="bottom"/>
            <w:hideMark/>
          </w:tcPr>
          <w:p w14:paraId="62F4C859" w14:textId="77777777" w:rsidR="00D42267" w:rsidRPr="001F560E" w:rsidRDefault="00D42267" w:rsidP="001F560E">
            <w:pPr>
              <w:jc w:val="right"/>
              <w:rPr>
                <w:color w:val="000000"/>
                <w:sz w:val="16"/>
                <w:szCs w:val="16"/>
                <w:lang w:eastAsia="en-NZ"/>
              </w:rPr>
            </w:pPr>
            <w:r w:rsidRPr="001F560E">
              <w:rPr>
                <w:color w:val="000000"/>
                <w:sz w:val="16"/>
                <w:szCs w:val="16"/>
                <w:lang w:eastAsia="en-NZ"/>
              </w:rPr>
              <w:t>85</w:t>
            </w:r>
          </w:p>
        </w:tc>
        <w:tc>
          <w:tcPr>
            <w:tcW w:w="708" w:type="dxa"/>
            <w:noWrap/>
            <w:vAlign w:val="bottom"/>
            <w:hideMark/>
          </w:tcPr>
          <w:p w14:paraId="63B6EE93" w14:textId="77777777" w:rsidR="00D42267" w:rsidRPr="001F560E" w:rsidRDefault="00D42267" w:rsidP="001F560E">
            <w:pPr>
              <w:jc w:val="right"/>
              <w:rPr>
                <w:color w:val="000000"/>
                <w:sz w:val="16"/>
                <w:szCs w:val="16"/>
                <w:lang w:eastAsia="en-NZ"/>
              </w:rPr>
            </w:pPr>
            <w:r w:rsidRPr="001F560E">
              <w:rPr>
                <w:color w:val="000000"/>
                <w:sz w:val="16"/>
                <w:szCs w:val="16"/>
                <w:lang w:eastAsia="en-NZ"/>
              </w:rPr>
              <w:t>(16.5)</w:t>
            </w:r>
          </w:p>
        </w:tc>
      </w:tr>
      <w:tr w:rsidR="00D42267" w:rsidRPr="001F560E" w14:paraId="075BD450" w14:textId="77777777" w:rsidTr="00E66C6D">
        <w:tc>
          <w:tcPr>
            <w:tcW w:w="4678" w:type="dxa"/>
            <w:noWrap/>
            <w:hideMark/>
          </w:tcPr>
          <w:p w14:paraId="0F0E70BB" w14:textId="43476233" w:rsidR="00D42267" w:rsidRPr="001F560E" w:rsidRDefault="009A593B" w:rsidP="009A593B">
            <w:pPr>
              <w:tabs>
                <w:tab w:val="left" w:pos="180"/>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Single adult with child/children at home</w:t>
            </w:r>
          </w:p>
        </w:tc>
        <w:tc>
          <w:tcPr>
            <w:tcW w:w="992" w:type="dxa"/>
            <w:noWrap/>
            <w:vAlign w:val="bottom"/>
            <w:hideMark/>
          </w:tcPr>
          <w:p w14:paraId="38078116" w14:textId="77777777" w:rsidR="00D42267" w:rsidRPr="001F560E" w:rsidRDefault="00D42267" w:rsidP="001F560E">
            <w:pPr>
              <w:jc w:val="right"/>
              <w:rPr>
                <w:color w:val="000000"/>
                <w:sz w:val="16"/>
                <w:szCs w:val="16"/>
                <w:lang w:eastAsia="en-NZ"/>
              </w:rPr>
            </w:pPr>
            <w:r w:rsidRPr="001F560E">
              <w:rPr>
                <w:color w:val="000000"/>
                <w:sz w:val="16"/>
                <w:szCs w:val="16"/>
                <w:lang w:eastAsia="en-NZ"/>
              </w:rPr>
              <w:t>10</w:t>
            </w:r>
          </w:p>
        </w:tc>
        <w:tc>
          <w:tcPr>
            <w:tcW w:w="709" w:type="dxa"/>
            <w:noWrap/>
            <w:vAlign w:val="bottom"/>
            <w:hideMark/>
          </w:tcPr>
          <w:p w14:paraId="12F009F4" w14:textId="77777777" w:rsidR="00D42267" w:rsidRPr="001F560E" w:rsidRDefault="00D42267" w:rsidP="001F560E">
            <w:pPr>
              <w:jc w:val="right"/>
              <w:rPr>
                <w:color w:val="000000"/>
                <w:sz w:val="16"/>
                <w:szCs w:val="16"/>
                <w:lang w:eastAsia="en-NZ"/>
              </w:rPr>
            </w:pPr>
            <w:r w:rsidRPr="001F560E">
              <w:rPr>
                <w:color w:val="000000"/>
                <w:sz w:val="16"/>
                <w:szCs w:val="16"/>
                <w:lang w:eastAsia="en-NZ"/>
              </w:rPr>
              <w:t>(3.4)</w:t>
            </w:r>
          </w:p>
        </w:tc>
        <w:tc>
          <w:tcPr>
            <w:tcW w:w="709" w:type="dxa"/>
            <w:noWrap/>
            <w:vAlign w:val="bottom"/>
            <w:hideMark/>
          </w:tcPr>
          <w:p w14:paraId="1DBA8AC4" w14:textId="77777777" w:rsidR="00D42267" w:rsidRPr="001F560E" w:rsidRDefault="00D42267" w:rsidP="001F560E">
            <w:pPr>
              <w:jc w:val="right"/>
              <w:rPr>
                <w:color w:val="000000"/>
                <w:sz w:val="16"/>
                <w:szCs w:val="16"/>
                <w:lang w:eastAsia="en-NZ"/>
              </w:rPr>
            </w:pPr>
            <w:r w:rsidRPr="001F560E">
              <w:rPr>
                <w:color w:val="000000"/>
                <w:sz w:val="16"/>
                <w:szCs w:val="16"/>
                <w:lang w:eastAsia="en-NZ"/>
              </w:rPr>
              <w:t>4</w:t>
            </w:r>
          </w:p>
        </w:tc>
        <w:tc>
          <w:tcPr>
            <w:tcW w:w="709" w:type="dxa"/>
            <w:noWrap/>
            <w:vAlign w:val="bottom"/>
            <w:hideMark/>
          </w:tcPr>
          <w:p w14:paraId="186A52BA" w14:textId="77777777" w:rsidR="00D42267" w:rsidRPr="001F560E" w:rsidRDefault="00D42267" w:rsidP="001F560E">
            <w:pPr>
              <w:jc w:val="right"/>
              <w:rPr>
                <w:color w:val="000000"/>
                <w:sz w:val="16"/>
                <w:szCs w:val="16"/>
                <w:lang w:eastAsia="en-NZ"/>
              </w:rPr>
            </w:pPr>
            <w:r w:rsidRPr="001F560E">
              <w:rPr>
                <w:color w:val="000000"/>
                <w:sz w:val="16"/>
                <w:szCs w:val="16"/>
                <w:lang w:eastAsia="en-NZ"/>
              </w:rPr>
              <w:t>(1.8)</w:t>
            </w:r>
          </w:p>
        </w:tc>
        <w:tc>
          <w:tcPr>
            <w:tcW w:w="567" w:type="dxa"/>
            <w:noWrap/>
            <w:vAlign w:val="bottom"/>
            <w:hideMark/>
          </w:tcPr>
          <w:p w14:paraId="41F47506" w14:textId="77777777" w:rsidR="00D42267" w:rsidRPr="001F560E" w:rsidRDefault="00D42267" w:rsidP="001F560E">
            <w:pPr>
              <w:jc w:val="right"/>
              <w:rPr>
                <w:color w:val="000000"/>
                <w:sz w:val="16"/>
                <w:szCs w:val="16"/>
                <w:lang w:eastAsia="en-NZ"/>
              </w:rPr>
            </w:pPr>
            <w:r w:rsidRPr="001F560E">
              <w:rPr>
                <w:color w:val="000000"/>
                <w:sz w:val="16"/>
                <w:szCs w:val="16"/>
                <w:lang w:eastAsia="en-NZ"/>
              </w:rPr>
              <w:t>14</w:t>
            </w:r>
          </w:p>
        </w:tc>
        <w:tc>
          <w:tcPr>
            <w:tcW w:w="708" w:type="dxa"/>
            <w:noWrap/>
            <w:vAlign w:val="bottom"/>
            <w:hideMark/>
          </w:tcPr>
          <w:p w14:paraId="5A3A3DA5" w14:textId="77777777" w:rsidR="00D42267" w:rsidRPr="001F560E" w:rsidRDefault="00D42267" w:rsidP="001F560E">
            <w:pPr>
              <w:jc w:val="right"/>
              <w:rPr>
                <w:color w:val="000000"/>
                <w:sz w:val="16"/>
                <w:szCs w:val="16"/>
                <w:lang w:eastAsia="en-NZ"/>
              </w:rPr>
            </w:pPr>
            <w:r w:rsidRPr="001F560E">
              <w:rPr>
                <w:color w:val="000000"/>
                <w:sz w:val="16"/>
                <w:szCs w:val="16"/>
                <w:lang w:eastAsia="en-NZ"/>
              </w:rPr>
              <w:t>(2.7)</w:t>
            </w:r>
          </w:p>
        </w:tc>
      </w:tr>
      <w:tr w:rsidR="00D42267" w:rsidRPr="001F560E" w14:paraId="3181FA98" w14:textId="77777777" w:rsidTr="00E66C6D">
        <w:tc>
          <w:tcPr>
            <w:tcW w:w="4678" w:type="dxa"/>
            <w:noWrap/>
            <w:hideMark/>
          </w:tcPr>
          <w:p w14:paraId="68ECADB8" w14:textId="248F09C2" w:rsidR="00D42267" w:rsidRPr="001F560E" w:rsidRDefault="009A593B" w:rsidP="009A593B">
            <w:pPr>
              <w:tabs>
                <w:tab w:val="left" w:pos="180"/>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Married/de-facto couple</w:t>
            </w:r>
          </w:p>
        </w:tc>
        <w:tc>
          <w:tcPr>
            <w:tcW w:w="992" w:type="dxa"/>
            <w:noWrap/>
            <w:vAlign w:val="bottom"/>
            <w:hideMark/>
          </w:tcPr>
          <w:p w14:paraId="5AD14F92" w14:textId="77777777" w:rsidR="00D42267" w:rsidRPr="001F560E" w:rsidRDefault="00D42267" w:rsidP="001F560E">
            <w:pPr>
              <w:jc w:val="right"/>
              <w:rPr>
                <w:color w:val="000000"/>
                <w:sz w:val="16"/>
                <w:szCs w:val="16"/>
                <w:lang w:eastAsia="en-NZ"/>
              </w:rPr>
            </w:pPr>
            <w:r w:rsidRPr="001F560E">
              <w:rPr>
                <w:color w:val="000000"/>
                <w:sz w:val="16"/>
                <w:szCs w:val="16"/>
                <w:lang w:eastAsia="en-NZ"/>
              </w:rPr>
              <w:t>86</w:t>
            </w:r>
          </w:p>
        </w:tc>
        <w:tc>
          <w:tcPr>
            <w:tcW w:w="709" w:type="dxa"/>
            <w:noWrap/>
            <w:vAlign w:val="bottom"/>
            <w:hideMark/>
          </w:tcPr>
          <w:p w14:paraId="2AE68B2D" w14:textId="77777777" w:rsidR="00D42267" w:rsidRPr="001F560E" w:rsidRDefault="00D42267" w:rsidP="001F560E">
            <w:pPr>
              <w:jc w:val="right"/>
              <w:rPr>
                <w:color w:val="000000"/>
                <w:sz w:val="16"/>
                <w:szCs w:val="16"/>
                <w:lang w:eastAsia="en-NZ"/>
              </w:rPr>
            </w:pPr>
            <w:r w:rsidRPr="001F560E">
              <w:rPr>
                <w:color w:val="000000"/>
                <w:sz w:val="16"/>
                <w:szCs w:val="16"/>
                <w:lang w:eastAsia="en-NZ"/>
              </w:rPr>
              <w:t>(29.7)</w:t>
            </w:r>
          </w:p>
        </w:tc>
        <w:tc>
          <w:tcPr>
            <w:tcW w:w="709" w:type="dxa"/>
            <w:noWrap/>
            <w:vAlign w:val="bottom"/>
            <w:hideMark/>
          </w:tcPr>
          <w:p w14:paraId="69760FD7" w14:textId="77777777" w:rsidR="00D42267" w:rsidRPr="001F560E" w:rsidRDefault="00D42267" w:rsidP="001F560E">
            <w:pPr>
              <w:jc w:val="right"/>
              <w:rPr>
                <w:color w:val="000000"/>
                <w:sz w:val="16"/>
                <w:szCs w:val="16"/>
                <w:lang w:eastAsia="en-NZ"/>
              </w:rPr>
            </w:pPr>
            <w:r w:rsidRPr="001F560E">
              <w:rPr>
                <w:color w:val="000000"/>
                <w:sz w:val="16"/>
                <w:szCs w:val="16"/>
                <w:lang w:eastAsia="en-NZ"/>
              </w:rPr>
              <w:t>89</w:t>
            </w:r>
          </w:p>
        </w:tc>
        <w:tc>
          <w:tcPr>
            <w:tcW w:w="709" w:type="dxa"/>
            <w:noWrap/>
            <w:vAlign w:val="bottom"/>
            <w:hideMark/>
          </w:tcPr>
          <w:p w14:paraId="714AAAC8" w14:textId="77777777" w:rsidR="00D42267" w:rsidRPr="001F560E" w:rsidRDefault="00D42267" w:rsidP="001F560E">
            <w:pPr>
              <w:jc w:val="right"/>
              <w:rPr>
                <w:color w:val="000000"/>
                <w:sz w:val="16"/>
                <w:szCs w:val="16"/>
                <w:lang w:eastAsia="en-NZ"/>
              </w:rPr>
            </w:pPr>
            <w:r w:rsidRPr="001F560E">
              <w:rPr>
                <w:color w:val="000000"/>
                <w:sz w:val="16"/>
                <w:szCs w:val="16"/>
                <w:lang w:eastAsia="en-NZ"/>
              </w:rPr>
              <w:t>(39.4)</w:t>
            </w:r>
          </w:p>
        </w:tc>
        <w:tc>
          <w:tcPr>
            <w:tcW w:w="567" w:type="dxa"/>
            <w:noWrap/>
            <w:vAlign w:val="bottom"/>
            <w:hideMark/>
          </w:tcPr>
          <w:p w14:paraId="5886A846" w14:textId="77777777" w:rsidR="00D42267" w:rsidRPr="001F560E" w:rsidRDefault="00D42267" w:rsidP="001F560E">
            <w:pPr>
              <w:jc w:val="right"/>
              <w:rPr>
                <w:color w:val="000000"/>
                <w:sz w:val="16"/>
                <w:szCs w:val="16"/>
                <w:lang w:eastAsia="en-NZ"/>
              </w:rPr>
            </w:pPr>
            <w:r w:rsidRPr="001F560E">
              <w:rPr>
                <w:color w:val="000000"/>
                <w:sz w:val="16"/>
                <w:szCs w:val="16"/>
                <w:lang w:eastAsia="en-NZ"/>
              </w:rPr>
              <w:t>175</w:t>
            </w:r>
          </w:p>
        </w:tc>
        <w:tc>
          <w:tcPr>
            <w:tcW w:w="708" w:type="dxa"/>
            <w:noWrap/>
            <w:vAlign w:val="bottom"/>
            <w:hideMark/>
          </w:tcPr>
          <w:p w14:paraId="40F27BBE" w14:textId="77777777" w:rsidR="00D42267" w:rsidRPr="001F560E" w:rsidRDefault="00D42267" w:rsidP="001F560E">
            <w:pPr>
              <w:jc w:val="right"/>
              <w:rPr>
                <w:color w:val="000000"/>
                <w:sz w:val="16"/>
                <w:szCs w:val="16"/>
                <w:lang w:eastAsia="en-NZ"/>
              </w:rPr>
            </w:pPr>
            <w:r w:rsidRPr="001F560E">
              <w:rPr>
                <w:color w:val="000000"/>
                <w:sz w:val="16"/>
                <w:szCs w:val="16"/>
                <w:lang w:eastAsia="en-NZ"/>
              </w:rPr>
              <w:t>(33.9)</w:t>
            </w:r>
          </w:p>
        </w:tc>
      </w:tr>
      <w:tr w:rsidR="00D42267" w:rsidRPr="001F560E" w14:paraId="70025605" w14:textId="77777777" w:rsidTr="00E66C6D">
        <w:tc>
          <w:tcPr>
            <w:tcW w:w="4678" w:type="dxa"/>
            <w:noWrap/>
            <w:hideMark/>
          </w:tcPr>
          <w:p w14:paraId="62777980" w14:textId="1E76190B" w:rsidR="00D42267" w:rsidRPr="001F560E" w:rsidRDefault="009A593B" w:rsidP="009A593B">
            <w:pPr>
              <w:tabs>
                <w:tab w:val="left" w:pos="180"/>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Family with adults only</w:t>
            </w:r>
          </w:p>
        </w:tc>
        <w:tc>
          <w:tcPr>
            <w:tcW w:w="992" w:type="dxa"/>
            <w:noWrap/>
            <w:vAlign w:val="bottom"/>
            <w:hideMark/>
          </w:tcPr>
          <w:p w14:paraId="1C7D0D00" w14:textId="77777777" w:rsidR="00D42267" w:rsidRPr="001F560E" w:rsidRDefault="00D42267" w:rsidP="001F560E">
            <w:pPr>
              <w:jc w:val="right"/>
              <w:rPr>
                <w:color w:val="000000"/>
                <w:sz w:val="16"/>
                <w:szCs w:val="16"/>
                <w:lang w:eastAsia="en-NZ"/>
              </w:rPr>
            </w:pPr>
            <w:r w:rsidRPr="001F560E">
              <w:rPr>
                <w:color w:val="000000"/>
                <w:sz w:val="16"/>
                <w:szCs w:val="16"/>
                <w:lang w:eastAsia="en-NZ"/>
              </w:rPr>
              <w:t>39</w:t>
            </w:r>
          </w:p>
        </w:tc>
        <w:tc>
          <w:tcPr>
            <w:tcW w:w="709" w:type="dxa"/>
            <w:noWrap/>
            <w:vAlign w:val="bottom"/>
            <w:hideMark/>
          </w:tcPr>
          <w:p w14:paraId="04688941" w14:textId="77777777" w:rsidR="00D42267" w:rsidRPr="001F560E" w:rsidRDefault="00D42267" w:rsidP="001F560E">
            <w:pPr>
              <w:jc w:val="right"/>
              <w:rPr>
                <w:color w:val="000000"/>
                <w:sz w:val="16"/>
                <w:szCs w:val="16"/>
                <w:lang w:eastAsia="en-NZ"/>
              </w:rPr>
            </w:pPr>
            <w:r w:rsidRPr="001F560E">
              <w:rPr>
                <w:color w:val="000000"/>
                <w:sz w:val="16"/>
                <w:szCs w:val="16"/>
                <w:lang w:eastAsia="en-NZ"/>
              </w:rPr>
              <w:t>(13.4)</w:t>
            </w:r>
          </w:p>
        </w:tc>
        <w:tc>
          <w:tcPr>
            <w:tcW w:w="709" w:type="dxa"/>
            <w:noWrap/>
            <w:vAlign w:val="bottom"/>
            <w:hideMark/>
          </w:tcPr>
          <w:p w14:paraId="39662455" w14:textId="77777777" w:rsidR="00D42267" w:rsidRPr="001F560E" w:rsidRDefault="00D42267" w:rsidP="001F560E">
            <w:pPr>
              <w:jc w:val="right"/>
              <w:rPr>
                <w:color w:val="000000"/>
                <w:sz w:val="16"/>
                <w:szCs w:val="16"/>
                <w:lang w:eastAsia="en-NZ"/>
              </w:rPr>
            </w:pPr>
            <w:r w:rsidRPr="001F560E">
              <w:rPr>
                <w:color w:val="000000"/>
                <w:sz w:val="16"/>
                <w:szCs w:val="16"/>
                <w:lang w:eastAsia="en-NZ"/>
              </w:rPr>
              <w:t>20</w:t>
            </w:r>
          </w:p>
        </w:tc>
        <w:tc>
          <w:tcPr>
            <w:tcW w:w="709" w:type="dxa"/>
            <w:noWrap/>
            <w:vAlign w:val="bottom"/>
            <w:hideMark/>
          </w:tcPr>
          <w:p w14:paraId="1E8CA0AE" w14:textId="77777777" w:rsidR="00D42267" w:rsidRPr="001F560E" w:rsidRDefault="00D42267" w:rsidP="001F560E">
            <w:pPr>
              <w:jc w:val="right"/>
              <w:rPr>
                <w:color w:val="000000"/>
                <w:sz w:val="16"/>
                <w:szCs w:val="16"/>
                <w:lang w:eastAsia="en-NZ"/>
              </w:rPr>
            </w:pPr>
            <w:r w:rsidRPr="001F560E">
              <w:rPr>
                <w:color w:val="000000"/>
                <w:sz w:val="16"/>
                <w:szCs w:val="16"/>
                <w:lang w:eastAsia="en-NZ"/>
              </w:rPr>
              <w:t>(8.8)</w:t>
            </w:r>
          </w:p>
        </w:tc>
        <w:tc>
          <w:tcPr>
            <w:tcW w:w="567" w:type="dxa"/>
            <w:noWrap/>
            <w:vAlign w:val="bottom"/>
            <w:hideMark/>
          </w:tcPr>
          <w:p w14:paraId="13FCF7D9" w14:textId="77777777" w:rsidR="00D42267" w:rsidRPr="001F560E" w:rsidRDefault="00D42267" w:rsidP="001F560E">
            <w:pPr>
              <w:jc w:val="right"/>
              <w:rPr>
                <w:color w:val="000000"/>
                <w:sz w:val="16"/>
                <w:szCs w:val="16"/>
                <w:lang w:eastAsia="en-NZ"/>
              </w:rPr>
            </w:pPr>
            <w:r w:rsidRPr="001F560E">
              <w:rPr>
                <w:color w:val="000000"/>
                <w:sz w:val="16"/>
                <w:szCs w:val="16"/>
                <w:lang w:eastAsia="en-NZ"/>
              </w:rPr>
              <w:t>59</w:t>
            </w:r>
          </w:p>
        </w:tc>
        <w:tc>
          <w:tcPr>
            <w:tcW w:w="708" w:type="dxa"/>
            <w:noWrap/>
            <w:vAlign w:val="bottom"/>
            <w:hideMark/>
          </w:tcPr>
          <w:p w14:paraId="6ABD01FE" w14:textId="77777777" w:rsidR="00D42267" w:rsidRPr="001F560E" w:rsidRDefault="00D42267" w:rsidP="001F560E">
            <w:pPr>
              <w:jc w:val="right"/>
              <w:rPr>
                <w:color w:val="000000"/>
                <w:sz w:val="16"/>
                <w:szCs w:val="16"/>
                <w:lang w:eastAsia="en-NZ"/>
              </w:rPr>
            </w:pPr>
            <w:r w:rsidRPr="001F560E">
              <w:rPr>
                <w:color w:val="000000"/>
                <w:sz w:val="16"/>
                <w:szCs w:val="16"/>
                <w:lang w:eastAsia="en-NZ"/>
              </w:rPr>
              <w:t>(11.4)</w:t>
            </w:r>
          </w:p>
        </w:tc>
      </w:tr>
      <w:tr w:rsidR="00D42267" w:rsidRPr="001F560E" w14:paraId="72DA5795" w14:textId="77777777" w:rsidTr="00E66C6D">
        <w:tc>
          <w:tcPr>
            <w:tcW w:w="4678" w:type="dxa"/>
            <w:noWrap/>
            <w:hideMark/>
          </w:tcPr>
          <w:p w14:paraId="24AAFB79" w14:textId="33AB6C00" w:rsidR="00D42267" w:rsidRPr="001F560E" w:rsidRDefault="009A593B" w:rsidP="009A593B">
            <w:pPr>
              <w:tabs>
                <w:tab w:val="left" w:pos="180"/>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Family with children at home</w:t>
            </w:r>
          </w:p>
        </w:tc>
        <w:tc>
          <w:tcPr>
            <w:tcW w:w="992" w:type="dxa"/>
            <w:noWrap/>
            <w:vAlign w:val="bottom"/>
            <w:hideMark/>
          </w:tcPr>
          <w:p w14:paraId="4E7E1BF6" w14:textId="77777777" w:rsidR="00D42267" w:rsidRPr="001F560E" w:rsidRDefault="00D42267" w:rsidP="001F560E">
            <w:pPr>
              <w:jc w:val="right"/>
              <w:rPr>
                <w:color w:val="000000"/>
                <w:sz w:val="16"/>
                <w:szCs w:val="16"/>
                <w:lang w:eastAsia="en-NZ"/>
              </w:rPr>
            </w:pPr>
            <w:r w:rsidRPr="001F560E">
              <w:rPr>
                <w:color w:val="000000"/>
                <w:sz w:val="16"/>
                <w:szCs w:val="16"/>
                <w:lang w:eastAsia="en-NZ"/>
              </w:rPr>
              <w:t>62</w:t>
            </w:r>
          </w:p>
        </w:tc>
        <w:tc>
          <w:tcPr>
            <w:tcW w:w="709" w:type="dxa"/>
            <w:noWrap/>
            <w:vAlign w:val="bottom"/>
            <w:hideMark/>
          </w:tcPr>
          <w:p w14:paraId="57037F63" w14:textId="77777777" w:rsidR="00D42267" w:rsidRPr="001F560E" w:rsidRDefault="00D42267" w:rsidP="001F560E">
            <w:pPr>
              <w:jc w:val="right"/>
              <w:rPr>
                <w:color w:val="000000"/>
                <w:sz w:val="16"/>
                <w:szCs w:val="16"/>
                <w:lang w:eastAsia="en-NZ"/>
              </w:rPr>
            </w:pPr>
            <w:r w:rsidRPr="001F560E">
              <w:rPr>
                <w:color w:val="000000"/>
                <w:sz w:val="16"/>
                <w:szCs w:val="16"/>
                <w:lang w:eastAsia="en-NZ"/>
              </w:rPr>
              <w:t>(21.4)</w:t>
            </w:r>
          </w:p>
        </w:tc>
        <w:tc>
          <w:tcPr>
            <w:tcW w:w="709" w:type="dxa"/>
            <w:noWrap/>
            <w:vAlign w:val="bottom"/>
            <w:hideMark/>
          </w:tcPr>
          <w:p w14:paraId="3C3ADCB2" w14:textId="77777777" w:rsidR="00D42267" w:rsidRPr="001F560E" w:rsidRDefault="00D42267" w:rsidP="001F560E">
            <w:pPr>
              <w:jc w:val="right"/>
              <w:rPr>
                <w:color w:val="000000"/>
                <w:sz w:val="16"/>
                <w:szCs w:val="16"/>
                <w:lang w:eastAsia="en-NZ"/>
              </w:rPr>
            </w:pPr>
            <w:r w:rsidRPr="001F560E">
              <w:rPr>
                <w:color w:val="000000"/>
                <w:sz w:val="16"/>
                <w:szCs w:val="16"/>
                <w:lang w:eastAsia="en-NZ"/>
              </w:rPr>
              <w:t>31</w:t>
            </w:r>
          </w:p>
        </w:tc>
        <w:tc>
          <w:tcPr>
            <w:tcW w:w="709" w:type="dxa"/>
            <w:noWrap/>
            <w:vAlign w:val="bottom"/>
            <w:hideMark/>
          </w:tcPr>
          <w:p w14:paraId="39316970" w14:textId="77777777" w:rsidR="00D42267" w:rsidRPr="001F560E" w:rsidRDefault="00D42267" w:rsidP="001F560E">
            <w:pPr>
              <w:jc w:val="right"/>
              <w:rPr>
                <w:color w:val="000000"/>
                <w:sz w:val="16"/>
                <w:szCs w:val="16"/>
                <w:lang w:eastAsia="en-NZ"/>
              </w:rPr>
            </w:pPr>
            <w:r w:rsidRPr="001F560E">
              <w:rPr>
                <w:color w:val="000000"/>
                <w:sz w:val="16"/>
                <w:szCs w:val="16"/>
                <w:lang w:eastAsia="en-NZ"/>
              </w:rPr>
              <w:t>(13.7)</w:t>
            </w:r>
          </w:p>
        </w:tc>
        <w:tc>
          <w:tcPr>
            <w:tcW w:w="567" w:type="dxa"/>
            <w:noWrap/>
            <w:vAlign w:val="bottom"/>
            <w:hideMark/>
          </w:tcPr>
          <w:p w14:paraId="37A6C02F" w14:textId="77777777" w:rsidR="00D42267" w:rsidRPr="001F560E" w:rsidRDefault="00D42267" w:rsidP="001F560E">
            <w:pPr>
              <w:jc w:val="right"/>
              <w:rPr>
                <w:color w:val="000000"/>
                <w:sz w:val="16"/>
                <w:szCs w:val="16"/>
                <w:lang w:eastAsia="en-NZ"/>
              </w:rPr>
            </w:pPr>
            <w:r w:rsidRPr="001F560E">
              <w:rPr>
                <w:color w:val="000000"/>
                <w:sz w:val="16"/>
                <w:szCs w:val="16"/>
                <w:lang w:eastAsia="en-NZ"/>
              </w:rPr>
              <w:t>93</w:t>
            </w:r>
          </w:p>
        </w:tc>
        <w:tc>
          <w:tcPr>
            <w:tcW w:w="708" w:type="dxa"/>
            <w:noWrap/>
            <w:vAlign w:val="bottom"/>
            <w:hideMark/>
          </w:tcPr>
          <w:p w14:paraId="1327A464" w14:textId="77777777" w:rsidR="00D42267" w:rsidRPr="001F560E" w:rsidRDefault="00D42267" w:rsidP="001F560E">
            <w:pPr>
              <w:jc w:val="right"/>
              <w:rPr>
                <w:color w:val="000000"/>
                <w:sz w:val="16"/>
                <w:szCs w:val="16"/>
                <w:lang w:eastAsia="en-NZ"/>
              </w:rPr>
            </w:pPr>
            <w:r w:rsidRPr="001F560E">
              <w:rPr>
                <w:color w:val="000000"/>
                <w:sz w:val="16"/>
                <w:szCs w:val="16"/>
                <w:lang w:eastAsia="en-NZ"/>
              </w:rPr>
              <w:t>(18.0)</w:t>
            </w:r>
          </w:p>
        </w:tc>
      </w:tr>
      <w:tr w:rsidR="00D42267" w:rsidRPr="001F560E" w14:paraId="7A5B62A6" w14:textId="77777777" w:rsidTr="00E66C6D">
        <w:tc>
          <w:tcPr>
            <w:tcW w:w="4678" w:type="dxa"/>
            <w:noWrap/>
            <w:hideMark/>
          </w:tcPr>
          <w:p w14:paraId="3D5EE55E" w14:textId="525B0DE5" w:rsidR="00D42267" w:rsidRPr="001F560E" w:rsidRDefault="009A593B" w:rsidP="009A593B">
            <w:pPr>
              <w:tabs>
                <w:tab w:val="left" w:pos="180"/>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Other</w:t>
            </w:r>
          </w:p>
        </w:tc>
        <w:tc>
          <w:tcPr>
            <w:tcW w:w="992" w:type="dxa"/>
            <w:noWrap/>
            <w:vAlign w:val="bottom"/>
            <w:hideMark/>
          </w:tcPr>
          <w:p w14:paraId="7C9212E6" w14:textId="77777777" w:rsidR="00D42267" w:rsidRPr="001F560E" w:rsidRDefault="00D42267" w:rsidP="001F560E">
            <w:pPr>
              <w:jc w:val="right"/>
              <w:rPr>
                <w:color w:val="000000"/>
                <w:sz w:val="16"/>
                <w:szCs w:val="16"/>
                <w:lang w:eastAsia="en-NZ"/>
              </w:rPr>
            </w:pPr>
            <w:r w:rsidRPr="001F560E">
              <w:rPr>
                <w:color w:val="000000"/>
                <w:sz w:val="16"/>
                <w:szCs w:val="16"/>
                <w:lang w:eastAsia="en-NZ"/>
              </w:rPr>
              <w:t>4</w:t>
            </w:r>
          </w:p>
        </w:tc>
        <w:tc>
          <w:tcPr>
            <w:tcW w:w="709" w:type="dxa"/>
            <w:noWrap/>
            <w:vAlign w:val="bottom"/>
            <w:hideMark/>
          </w:tcPr>
          <w:p w14:paraId="0AEBF3E6" w14:textId="77777777" w:rsidR="00D42267" w:rsidRPr="001F560E" w:rsidRDefault="00D42267" w:rsidP="001F560E">
            <w:pPr>
              <w:jc w:val="right"/>
              <w:rPr>
                <w:color w:val="000000"/>
                <w:sz w:val="16"/>
                <w:szCs w:val="16"/>
                <w:lang w:eastAsia="en-NZ"/>
              </w:rPr>
            </w:pPr>
            <w:r w:rsidRPr="001F560E">
              <w:rPr>
                <w:color w:val="000000"/>
                <w:sz w:val="16"/>
                <w:szCs w:val="16"/>
                <w:lang w:eastAsia="en-NZ"/>
              </w:rPr>
              <w:t>(1.4)</w:t>
            </w:r>
          </w:p>
        </w:tc>
        <w:tc>
          <w:tcPr>
            <w:tcW w:w="709" w:type="dxa"/>
            <w:noWrap/>
            <w:vAlign w:val="bottom"/>
            <w:hideMark/>
          </w:tcPr>
          <w:p w14:paraId="18F8793A" w14:textId="77777777" w:rsidR="00D42267" w:rsidRPr="001F560E" w:rsidRDefault="00D42267" w:rsidP="001F560E">
            <w:pPr>
              <w:jc w:val="right"/>
              <w:rPr>
                <w:color w:val="000000"/>
                <w:sz w:val="16"/>
                <w:szCs w:val="16"/>
                <w:lang w:eastAsia="en-NZ"/>
              </w:rPr>
            </w:pPr>
            <w:r w:rsidRPr="001F560E">
              <w:rPr>
                <w:color w:val="000000"/>
                <w:sz w:val="16"/>
                <w:szCs w:val="16"/>
                <w:lang w:eastAsia="en-NZ"/>
              </w:rPr>
              <w:t>4</w:t>
            </w:r>
          </w:p>
        </w:tc>
        <w:tc>
          <w:tcPr>
            <w:tcW w:w="709" w:type="dxa"/>
            <w:noWrap/>
            <w:vAlign w:val="bottom"/>
            <w:hideMark/>
          </w:tcPr>
          <w:p w14:paraId="0F4F622B" w14:textId="77777777" w:rsidR="00D42267" w:rsidRPr="001F560E" w:rsidRDefault="00D42267" w:rsidP="001F560E">
            <w:pPr>
              <w:jc w:val="right"/>
              <w:rPr>
                <w:color w:val="000000"/>
                <w:sz w:val="16"/>
                <w:szCs w:val="16"/>
                <w:lang w:eastAsia="en-NZ"/>
              </w:rPr>
            </w:pPr>
            <w:r w:rsidRPr="001F560E">
              <w:rPr>
                <w:color w:val="000000"/>
                <w:sz w:val="16"/>
                <w:szCs w:val="16"/>
                <w:lang w:eastAsia="en-NZ"/>
              </w:rPr>
              <w:t>(1.8)</w:t>
            </w:r>
          </w:p>
        </w:tc>
        <w:tc>
          <w:tcPr>
            <w:tcW w:w="567" w:type="dxa"/>
            <w:noWrap/>
            <w:vAlign w:val="bottom"/>
            <w:hideMark/>
          </w:tcPr>
          <w:p w14:paraId="7375B2A8" w14:textId="77777777" w:rsidR="00D42267" w:rsidRPr="001F560E" w:rsidRDefault="00D42267" w:rsidP="001F560E">
            <w:pPr>
              <w:jc w:val="right"/>
              <w:rPr>
                <w:color w:val="000000"/>
                <w:sz w:val="16"/>
                <w:szCs w:val="16"/>
                <w:lang w:eastAsia="en-NZ"/>
              </w:rPr>
            </w:pPr>
            <w:r w:rsidRPr="001F560E">
              <w:rPr>
                <w:color w:val="000000"/>
                <w:sz w:val="16"/>
                <w:szCs w:val="16"/>
                <w:lang w:eastAsia="en-NZ"/>
              </w:rPr>
              <w:t>8</w:t>
            </w:r>
          </w:p>
        </w:tc>
        <w:tc>
          <w:tcPr>
            <w:tcW w:w="708" w:type="dxa"/>
            <w:noWrap/>
            <w:vAlign w:val="bottom"/>
            <w:hideMark/>
          </w:tcPr>
          <w:p w14:paraId="0553C93A" w14:textId="77777777" w:rsidR="00D42267" w:rsidRPr="001F560E" w:rsidRDefault="00D42267" w:rsidP="001F560E">
            <w:pPr>
              <w:jc w:val="right"/>
              <w:rPr>
                <w:color w:val="000000"/>
                <w:sz w:val="16"/>
                <w:szCs w:val="16"/>
                <w:lang w:eastAsia="en-NZ"/>
              </w:rPr>
            </w:pPr>
            <w:r w:rsidRPr="001F560E">
              <w:rPr>
                <w:color w:val="000000"/>
                <w:sz w:val="16"/>
                <w:szCs w:val="16"/>
                <w:lang w:eastAsia="en-NZ"/>
              </w:rPr>
              <w:t>(1.6)</w:t>
            </w:r>
          </w:p>
        </w:tc>
      </w:tr>
      <w:tr w:rsidR="00D42267" w:rsidRPr="001F560E" w14:paraId="5D093061" w14:textId="77777777" w:rsidTr="00E66C6D">
        <w:tc>
          <w:tcPr>
            <w:tcW w:w="4678" w:type="dxa"/>
            <w:noWrap/>
            <w:hideMark/>
          </w:tcPr>
          <w:p w14:paraId="1EE47D6E" w14:textId="77777777" w:rsidR="00D42267" w:rsidRPr="001F560E" w:rsidRDefault="00D42267" w:rsidP="001F560E">
            <w:pPr>
              <w:jc w:val="both"/>
              <w:rPr>
                <w:color w:val="000000"/>
                <w:sz w:val="16"/>
                <w:szCs w:val="16"/>
                <w:lang w:eastAsia="en-NZ"/>
              </w:rPr>
            </w:pPr>
          </w:p>
        </w:tc>
        <w:tc>
          <w:tcPr>
            <w:tcW w:w="992" w:type="dxa"/>
            <w:noWrap/>
            <w:vAlign w:val="bottom"/>
            <w:hideMark/>
          </w:tcPr>
          <w:p w14:paraId="3EACBA01" w14:textId="77777777" w:rsidR="00D42267" w:rsidRPr="001F560E" w:rsidRDefault="00D42267" w:rsidP="001F560E">
            <w:pPr>
              <w:jc w:val="right"/>
              <w:rPr>
                <w:color w:val="000000"/>
                <w:sz w:val="16"/>
                <w:szCs w:val="16"/>
                <w:lang w:eastAsia="en-NZ"/>
              </w:rPr>
            </w:pPr>
          </w:p>
        </w:tc>
        <w:tc>
          <w:tcPr>
            <w:tcW w:w="709" w:type="dxa"/>
            <w:noWrap/>
            <w:vAlign w:val="bottom"/>
            <w:hideMark/>
          </w:tcPr>
          <w:p w14:paraId="0368986D" w14:textId="77777777" w:rsidR="00D42267" w:rsidRPr="001F560E" w:rsidRDefault="00D42267" w:rsidP="001F560E">
            <w:pPr>
              <w:jc w:val="right"/>
              <w:rPr>
                <w:color w:val="000000"/>
                <w:sz w:val="16"/>
                <w:szCs w:val="16"/>
                <w:lang w:eastAsia="en-NZ"/>
              </w:rPr>
            </w:pPr>
          </w:p>
        </w:tc>
        <w:tc>
          <w:tcPr>
            <w:tcW w:w="709" w:type="dxa"/>
            <w:noWrap/>
            <w:vAlign w:val="bottom"/>
            <w:hideMark/>
          </w:tcPr>
          <w:p w14:paraId="5EAC3BD4" w14:textId="77777777" w:rsidR="00D42267" w:rsidRPr="001F560E" w:rsidRDefault="00D42267" w:rsidP="001F560E">
            <w:pPr>
              <w:jc w:val="right"/>
              <w:rPr>
                <w:color w:val="000000"/>
                <w:sz w:val="16"/>
                <w:szCs w:val="16"/>
                <w:lang w:eastAsia="en-NZ"/>
              </w:rPr>
            </w:pPr>
          </w:p>
        </w:tc>
        <w:tc>
          <w:tcPr>
            <w:tcW w:w="709" w:type="dxa"/>
            <w:noWrap/>
            <w:vAlign w:val="bottom"/>
            <w:hideMark/>
          </w:tcPr>
          <w:p w14:paraId="108010A1" w14:textId="77777777" w:rsidR="00D42267" w:rsidRPr="001F560E" w:rsidRDefault="00D42267" w:rsidP="001F560E">
            <w:pPr>
              <w:jc w:val="right"/>
              <w:rPr>
                <w:color w:val="000000"/>
                <w:sz w:val="16"/>
                <w:szCs w:val="16"/>
                <w:lang w:eastAsia="en-NZ"/>
              </w:rPr>
            </w:pPr>
          </w:p>
        </w:tc>
        <w:tc>
          <w:tcPr>
            <w:tcW w:w="567" w:type="dxa"/>
            <w:noWrap/>
            <w:vAlign w:val="bottom"/>
            <w:hideMark/>
          </w:tcPr>
          <w:p w14:paraId="1C0AB773" w14:textId="77777777" w:rsidR="00D42267" w:rsidRPr="001F560E" w:rsidRDefault="00D42267" w:rsidP="001F560E">
            <w:pPr>
              <w:jc w:val="right"/>
              <w:rPr>
                <w:color w:val="000000"/>
                <w:sz w:val="16"/>
                <w:szCs w:val="16"/>
                <w:lang w:eastAsia="en-NZ"/>
              </w:rPr>
            </w:pPr>
          </w:p>
        </w:tc>
        <w:tc>
          <w:tcPr>
            <w:tcW w:w="708" w:type="dxa"/>
            <w:noWrap/>
            <w:vAlign w:val="bottom"/>
            <w:hideMark/>
          </w:tcPr>
          <w:p w14:paraId="622C6AC7" w14:textId="77777777" w:rsidR="00D42267" w:rsidRPr="001F560E" w:rsidRDefault="00D42267" w:rsidP="001F560E">
            <w:pPr>
              <w:jc w:val="right"/>
              <w:rPr>
                <w:color w:val="000000"/>
                <w:sz w:val="16"/>
                <w:szCs w:val="16"/>
                <w:lang w:eastAsia="en-NZ"/>
              </w:rPr>
            </w:pPr>
          </w:p>
        </w:tc>
      </w:tr>
      <w:tr w:rsidR="00D42267" w:rsidRPr="00E66C6D" w14:paraId="327265BE" w14:textId="77777777" w:rsidTr="00E66C6D">
        <w:tc>
          <w:tcPr>
            <w:tcW w:w="4678" w:type="dxa"/>
            <w:noWrap/>
            <w:hideMark/>
          </w:tcPr>
          <w:p w14:paraId="4491DC25" w14:textId="77777777" w:rsidR="00D42267" w:rsidRPr="00E66C6D" w:rsidRDefault="00D42267" w:rsidP="00E66C6D">
            <w:pPr>
              <w:spacing w:before="20"/>
              <w:rPr>
                <w:rFonts w:eastAsiaTheme="minorHAnsi" w:cstheme="minorBidi"/>
                <w:b/>
                <w:sz w:val="16"/>
                <w:szCs w:val="16"/>
                <w:lang w:eastAsia="en-US"/>
              </w:rPr>
            </w:pPr>
            <w:r w:rsidRPr="00E66C6D">
              <w:rPr>
                <w:rFonts w:eastAsiaTheme="minorHAnsi" w:cstheme="minorBidi"/>
                <w:b/>
                <w:sz w:val="16"/>
                <w:szCs w:val="16"/>
                <w:lang w:eastAsia="en-US"/>
              </w:rPr>
              <w:t>Employment status</w:t>
            </w:r>
          </w:p>
        </w:tc>
        <w:tc>
          <w:tcPr>
            <w:tcW w:w="992" w:type="dxa"/>
            <w:noWrap/>
            <w:vAlign w:val="bottom"/>
            <w:hideMark/>
          </w:tcPr>
          <w:p w14:paraId="2AB7484A"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545D1859"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127BE387"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35D479AD" w14:textId="77777777" w:rsidR="00D42267" w:rsidRPr="00E66C6D" w:rsidRDefault="00D42267" w:rsidP="00E66C6D">
            <w:pPr>
              <w:spacing w:before="20"/>
              <w:rPr>
                <w:rFonts w:eastAsiaTheme="minorHAnsi" w:cstheme="minorBidi"/>
                <w:b/>
                <w:sz w:val="16"/>
                <w:szCs w:val="16"/>
                <w:lang w:eastAsia="en-US"/>
              </w:rPr>
            </w:pPr>
          </w:p>
        </w:tc>
        <w:tc>
          <w:tcPr>
            <w:tcW w:w="567" w:type="dxa"/>
            <w:noWrap/>
            <w:vAlign w:val="bottom"/>
            <w:hideMark/>
          </w:tcPr>
          <w:p w14:paraId="334CAE33" w14:textId="77777777" w:rsidR="00D42267" w:rsidRPr="00E66C6D" w:rsidRDefault="00D42267" w:rsidP="00E66C6D">
            <w:pPr>
              <w:spacing w:before="20"/>
              <w:rPr>
                <w:rFonts w:eastAsiaTheme="minorHAnsi" w:cstheme="minorBidi"/>
                <w:b/>
                <w:sz w:val="16"/>
                <w:szCs w:val="16"/>
                <w:lang w:eastAsia="en-US"/>
              </w:rPr>
            </w:pPr>
          </w:p>
        </w:tc>
        <w:tc>
          <w:tcPr>
            <w:tcW w:w="708" w:type="dxa"/>
            <w:noWrap/>
            <w:vAlign w:val="bottom"/>
            <w:hideMark/>
          </w:tcPr>
          <w:p w14:paraId="1FC3B7E4" w14:textId="77777777" w:rsidR="00D42267" w:rsidRPr="00E66C6D" w:rsidRDefault="00D42267" w:rsidP="00E66C6D">
            <w:pPr>
              <w:spacing w:before="20"/>
              <w:rPr>
                <w:rFonts w:eastAsiaTheme="minorHAnsi" w:cstheme="minorBidi"/>
                <w:b/>
                <w:sz w:val="16"/>
                <w:szCs w:val="16"/>
                <w:lang w:eastAsia="en-US"/>
              </w:rPr>
            </w:pPr>
          </w:p>
        </w:tc>
      </w:tr>
      <w:tr w:rsidR="00D42267" w:rsidRPr="001F560E" w14:paraId="6DACA0C9" w14:textId="77777777" w:rsidTr="00E66C6D">
        <w:tc>
          <w:tcPr>
            <w:tcW w:w="4678" w:type="dxa"/>
            <w:noWrap/>
            <w:hideMark/>
          </w:tcPr>
          <w:p w14:paraId="69B6018A" w14:textId="0A30F87D"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Working in paid full time employment</w:t>
            </w:r>
          </w:p>
        </w:tc>
        <w:tc>
          <w:tcPr>
            <w:tcW w:w="992" w:type="dxa"/>
            <w:noWrap/>
            <w:vAlign w:val="bottom"/>
            <w:hideMark/>
          </w:tcPr>
          <w:p w14:paraId="0665EAF8" w14:textId="77777777" w:rsidR="00D42267" w:rsidRPr="001F560E" w:rsidRDefault="00D42267" w:rsidP="001F560E">
            <w:pPr>
              <w:jc w:val="right"/>
              <w:rPr>
                <w:color w:val="000000"/>
                <w:sz w:val="16"/>
                <w:szCs w:val="16"/>
                <w:lang w:eastAsia="en-NZ"/>
              </w:rPr>
            </w:pPr>
            <w:r w:rsidRPr="001F560E">
              <w:rPr>
                <w:color w:val="000000"/>
                <w:sz w:val="16"/>
                <w:szCs w:val="16"/>
                <w:lang w:eastAsia="en-NZ"/>
              </w:rPr>
              <w:t>184</w:t>
            </w:r>
          </w:p>
        </w:tc>
        <w:tc>
          <w:tcPr>
            <w:tcW w:w="709" w:type="dxa"/>
            <w:noWrap/>
            <w:vAlign w:val="bottom"/>
            <w:hideMark/>
          </w:tcPr>
          <w:p w14:paraId="0EF3EBC9" w14:textId="77777777" w:rsidR="00D42267" w:rsidRPr="001F560E" w:rsidRDefault="00D42267" w:rsidP="001F560E">
            <w:pPr>
              <w:jc w:val="right"/>
              <w:rPr>
                <w:color w:val="000000"/>
                <w:sz w:val="16"/>
                <w:szCs w:val="16"/>
                <w:lang w:eastAsia="en-NZ"/>
              </w:rPr>
            </w:pPr>
            <w:r w:rsidRPr="001F560E">
              <w:rPr>
                <w:sz w:val="16"/>
                <w:szCs w:val="16"/>
                <w:lang w:eastAsia="en-NZ"/>
              </w:rPr>
              <w:t>(63.4)</w:t>
            </w:r>
          </w:p>
        </w:tc>
        <w:tc>
          <w:tcPr>
            <w:tcW w:w="709" w:type="dxa"/>
            <w:noWrap/>
            <w:vAlign w:val="bottom"/>
            <w:hideMark/>
          </w:tcPr>
          <w:p w14:paraId="3EA940A2" w14:textId="77777777" w:rsidR="00D42267" w:rsidRPr="001F560E" w:rsidRDefault="00D42267" w:rsidP="001F560E">
            <w:pPr>
              <w:jc w:val="right"/>
              <w:rPr>
                <w:color w:val="000000"/>
                <w:sz w:val="16"/>
                <w:szCs w:val="16"/>
                <w:lang w:eastAsia="en-NZ"/>
              </w:rPr>
            </w:pPr>
            <w:r w:rsidRPr="001F560E">
              <w:rPr>
                <w:sz w:val="16"/>
                <w:szCs w:val="16"/>
                <w:lang w:eastAsia="en-NZ"/>
              </w:rPr>
              <w:t>107</w:t>
            </w:r>
          </w:p>
        </w:tc>
        <w:tc>
          <w:tcPr>
            <w:tcW w:w="709" w:type="dxa"/>
            <w:noWrap/>
            <w:vAlign w:val="bottom"/>
            <w:hideMark/>
          </w:tcPr>
          <w:p w14:paraId="7E214CAE" w14:textId="77777777" w:rsidR="00D42267" w:rsidRPr="001F560E" w:rsidRDefault="00D42267" w:rsidP="001F560E">
            <w:pPr>
              <w:jc w:val="right"/>
              <w:rPr>
                <w:color w:val="000000"/>
                <w:sz w:val="16"/>
                <w:szCs w:val="16"/>
                <w:lang w:eastAsia="en-NZ"/>
              </w:rPr>
            </w:pPr>
            <w:r w:rsidRPr="001F560E">
              <w:rPr>
                <w:color w:val="000000"/>
                <w:sz w:val="16"/>
                <w:szCs w:val="16"/>
                <w:lang w:eastAsia="en-NZ"/>
              </w:rPr>
              <w:t>(47.1)</w:t>
            </w:r>
          </w:p>
        </w:tc>
        <w:tc>
          <w:tcPr>
            <w:tcW w:w="567" w:type="dxa"/>
            <w:noWrap/>
            <w:vAlign w:val="bottom"/>
            <w:hideMark/>
          </w:tcPr>
          <w:p w14:paraId="5E87BA80" w14:textId="77777777" w:rsidR="00D42267" w:rsidRPr="001F560E" w:rsidRDefault="00D42267" w:rsidP="001F560E">
            <w:pPr>
              <w:jc w:val="right"/>
              <w:rPr>
                <w:color w:val="000000"/>
                <w:sz w:val="16"/>
                <w:szCs w:val="16"/>
                <w:lang w:eastAsia="en-NZ"/>
              </w:rPr>
            </w:pPr>
            <w:r w:rsidRPr="001F560E">
              <w:rPr>
                <w:sz w:val="16"/>
                <w:szCs w:val="16"/>
                <w:lang w:eastAsia="en-NZ"/>
              </w:rPr>
              <w:t>291</w:t>
            </w:r>
          </w:p>
        </w:tc>
        <w:tc>
          <w:tcPr>
            <w:tcW w:w="708" w:type="dxa"/>
            <w:noWrap/>
            <w:vAlign w:val="bottom"/>
            <w:hideMark/>
          </w:tcPr>
          <w:p w14:paraId="180AB41E" w14:textId="77777777" w:rsidR="00D42267" w:rsidRPr="001F560E" w:rsidRDefault="00D42267" w:rsidP="001F560E">
            <w:pPr>
              <w:jc w:val="right"/>
              <w:rPr>
                <w:color w:val="000000"/>
                <w:sz w:val="16"/>
                <w:szCs w:val="16"/>
                <w:lang w:eastAsia="en-NZ"/>
              </w:rPr>
            </w:pPr>
            <w:r w:rsidRPr="001F560E">
              <w:rPr>
                <w:color w:val="000000"/>
                <w:sz w:val="16"/>
                <w:szCs w:val="16"/>
                <w:lang w:eastAsia="en-NZ"/>
              </w:rPr>
              <w:t>(56.3)</w:t>
            </w:r>
          </w:p>
        </w:tc>
      </w:tr>
      <w:tr w:rsidR="00D42267" w:rsidRPr="001F560E" w14:paraId="235BDCDB" w14:textId="77777777" w:rsidTr="00E66C6D">
        <w:tc>
          <w:tcPr>
            <w:tcW w:w="4678" w:type="dxa"/>
            <w:noWrap/>
            <w:hideMark/>
          </w:tcPr>
          <w:p w14:paraId="12A14093" w14:textId="13B99546"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Working in paid part time employment</w:t>
            </w:r>
          </w:p>
        </w:tc>
        <w:tc>
          <w:tcPr>
            <w:tcW w:w="992" w:type="dxa"/>
            <w:noWrap/>
            <w:vAlign w:val="bottom"/>
            <w:hideMark/>
          </w:tcPr>
          <w:p w14:paraId="4F36FD20" w14:textId="77777777" w:rsidR="00D42267" w:rsidRPr="001F560E" w:rsidRDefault="00D42267" w:rsidP="001F560E">
            <w:pPr>
              <w:jc w:val="right"/>
              <w:rPr>
                <w:color w:val="000000"/>
                <w:sz w:val="16"/>
                <w:szCs w:val="16"/>
                <w:lang w:eastAsia="en-NZ"/>
              </w:rPr>
            </w:pPr>
            <w:r w:rsidRPr="001F560E">
              <w:rPr>
                <w:color w:val="000000"/>
                <w:sz w:val="16"/>
                <w:szCs w:val="16"/>
                <w:lang w:eastAsia="en-NZ"/>
              </w:rPr>
              <w:t>33</w:t>
            </w:r>
          </w:p>
        </w:tc>
        <w:tc>
          <w:tcPr>
            <w:tcW w:w="709" w:type="dxa"/>
            <w:noWrap/>
            <w:vAlign w:val="bottom"/>
            <w:hideMark/>
          </w:tcPr>
          <w:p w14:paraId="0B999789" w14:textId="77777777" w:rsidR="00D42267" w:rsidRPr="001F560E" w:rsidRDefault="00D42267" w:rsidP="001F560E">
            <w:pPr>
              <w:jc w:val="right"/>
              <w:rPr>
                <w:color w:val="000000"/>
                <w:sz w:val="16"/>
                <w:szCs w:val="16"/>
                <w:lang w:eastAsia="en-NZ"/>
              </w:rPr>
            </w:pPr>
            <w:r w:rsidRPr="001F560E">
              <w:rPr>
                <w:color w:val="000000"/>
                <w:sz w:val="16"/>
                <w:szCs w:val="16"/>
                <w:lang w:eastAsia="en-NZ"/>
              </w:rPr>
              <w:t>(11.4)</w:t>
            </w:r>
          </w:p>
        </w:tc>
        <w:tc>
          <w:tcPr>
            <w:tcW w:w="709" w:type="dxa"/>
            <w:noWrap/>
            <w:vAlign w:val="bottom"/>
            <w:hideMark/>
          </w:tcPr>
          <w:p w14:paraId="1E570D42" w14:textId="77777777" w:rsidR="00D42267" w:rsidRPr="001F560E" w:rsidRDefault="00D42267" w:rsidP="001F560E">
            <w:pPr>
              <w:jc w:val="right"/>
              <w:rPr>
                <w:color w:val="000000"/>
                <w:sz w:val="16"/>
                <w:szCs w:val="16"/>
                <w:lang w:eastAsia="en-NZ"/>
              </w:rPr>
            </w:pPr>
            <w:r w:rsidRPr="001F560E">
              <w:rPr>
                <w:sz w:val="16"/>
                <w:szCs w:val="16"/>
                <w:lang w:eastAsia="en-NZ"/>
              </w:rPr>
              <w:t>28</w:t>
            </w:r>
          </w:p>
        </w:tc>
        <w:tc>
          <w:tcPr>
            <w:tcW w:w="709" w:type="dxa"/>
            <w:noWrap/>
            <w:vAlign w:val="bottom"/>
            <w:hideMark/>
          </w:tcPr>
          <w:p w14:paraId="0CA45015" w14:textId="77777777" w:rsidR="00D42267" w:rsidRPr="001F560E" w:rsidRDefault="00D42267" w:rsidP="001F560E">
            <w:pPr>
              <w:jc w:val="right"/>
              <w:rPr>
                <w:color w:val="000000"/>
                <w:sz w:val="16"/>
                <w:szCs w:val="16"/>
                <w:lang w:eastAsia="en-NZ"/>
              </w:rPr>
            </w:pPr>
            <w:r w:rsidRPr="001F560E">
              <w:rPr>
                <w:color w:val="000000"/>
                <w:sz w:val="16"/>
                <w:szCs w:val="16"/>
                <w:lang w:eastAsia="en-NZ"/>
              </w:rPr>
              <w:t>(12.3)</w:t>
            </w:r>
          </w:p>
        </w:tc>
        <w:tc>
          <w:tcPr>
            <w:tcW w:w="567" w:type="dxa"/>
            <w:noWrap/>
            <w:vAlign w:val="bottom"/>
            <w:hideMark/>
          </w:tcPr>
          <w:p w14:paraId="16A0E476" w14:textId="77777777" w:rsidR="00D42267" w:rsidRPr="001F560E" w:rsidRDefault="00D42267" w:rsidP="001F560E">
            <w:pPr>
              <w:jc w:val="right"/>
              <w:rPr>
                <w:color w:val="000000"/>
                <w:sz w:val="16"/>
                <w:szCs w:val="16"/>
                <w:lang w:eastAsia="en-NZ"/>
              </w:rPr>
            </w:pPr>
            <w:r w:rsidRPr="001F560E">
              <w:rPr>
                <w:sz w:val="16"/>
                <w:szCs w:val="16"/>
                <w:lang w:eastAsia="en-NZ"/>
              </w:rPr>
              <w:t>61</w:t>
            </w:r>
          </w:p>
        </w:tc>
        <w:tc>
          <w:tcPr>
            <w:tcW w:w="708" w:type="dxa"/>
            <w:noWrap/>
            <w:vAlign w:val="bottom"/>
            <w:hideMark/>
          </w:tcPr>
          <w:p w14:paraId="35694A80" w14:textId="77777777" w:rsidR="00D42267" w:rsidRPr="001F560E" w:rsidRDefault="00D42267" w:rsidP="001F560E">
            <w:pPr>
              <w:jc w:val="right"/>
              <w:rPr>
                <w:color w:val="000000"/>
                <w:sz w:val="16"/>
                <w:szCs w:val="16"/>
                <w:lang w:eastAsia="en-NZ"/>
              </w:rPr>
            </w:pPr>
            <w:r w:rsidRPr="001F560E">
              <w:rPr>
                <w:color w:val="000000"/>
                <w:sz w:val="16"/>
                <w:szCs w:val="16"/>
                <w:lang w:eastAsia="en-NZ"/>
              </w:rPr>
              <w:t>(11.8)</w:t>
            </w:r>
          </w:p>
        </w:tc>
      </w:tr>
      <w:tr w:rsidR="00D42267" w:rsidRPr="001F560E" w14:paraId="750CCD4F" w14:textId="77777777" w:rsidTr="00E66C6D">
        <w:tc>
          <w:tcPr>
            <w:tcW w:w="4678" w:type="dxa"/>
            <w:noWrap/>
            <w:hideMark/>
          </w:tcPr>
          <w:p w14:paraId="1634748F" w14:textId="51A06B4E"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Unemployed</w:t>
            </w:r>
          </w:p>
        </w:tc>
        <w:tc>
          <w:tcPr>
            <w:tcW w:w="992" w:type="dxa"/>
            <w:noWrap/>
            <w:vAlign w:val="bottom"/>
            <w:hideMark/>
          </w:tcPr>
          <w:p w14:paraId="756851DC" w14:textId="77777777" w:rsidR="00D42267" w:rsidRPr="001F560E" w:rsidRDefault="00D42267" w:rsidP="001F560E">
            <w:pPr>
              <w:jc w:val="right"/>
              <w:rPr>
                <w:color w:val="000000"/>
                <w:sz w:val="16"/>
                <w:szCs w:val="16"/>
                <w:lang w:eastAsia="en-NZ"/>
              </w:rPr>
            </w:pPr>
            <w:r w:rsidRPr="001F560E">
              <w:rPr>
                <w:color w:val="000000"/>
                <w:sz w:val="16"/>
                <w:szCs w:val="16"/>
                <w:lang w:eastAsia="en-NZ"/>
              </w:rPr>
              <w:t>16</w:t>
            </w:r>
          </w:p>
        </w:tc>
        <w:tc>
          <w:tcPr>
            <w:tcW w:w="709" w:type="dxa"/>
            <w:noWrap/>
            <w:vAlign w:val="bottom"/>
            <w:hideMark/>
          </w:tcPr>
          <w:p w14:paraId="3E1962CD" w14:textId="77777777" w:rsidR="00D42267" w:rsidRPr="001F560E" w:rsidRDefault="00D42267" w:rsidP="001F560E">
            <w:pPr>
              <w:jc w:val="right"/>
              <w:rPr>
                <w:color w:val="000000"/>
                <w:sz w:val="16"/>
                <w:szCs w:val="16"/>
                <w:lang w:eastAsia="en-NZ"/>
              </w:rPr>
            </w:pPr>
            <w:r w:rsidRPr="001F560E">
              <w:rPr>
                <w:color w:val="000000"/>
                <w:sz w:val="16"/>
                <w:szCs w:val="16"/>
                <w:lang w:eastAsia="en-NZ"/>
              </w:rPr>
              <w:t>(5.5)</w:t>
            </w:r>
          </w:p>
        </w:tc>
        <w:tc>
          <w:tcPr>
            <w:tcW w:w="709" w:type="dxa"/>
            <w:noWrap/>
            <w:vAlign w:val="bottom"/>
            <w:hideMark/>
          </w:tcPr>
          <w:p w14:paraId="6EF0324E" w14:textId="77777777" w:rsidR="00D42267" w:rsidRPr="001F560E" w:rsidRDefault="00D42267" w:rsidP="001F560E">
            <w:pPr>
              <w:jc w:val="right"/>
              <w:rPr>
                <w:color w:val="000000"/>
                <w:sz w:val="16"/>
                <w:szCs w:val="16"/>
                <w:lang w:eastAsia="en-NZ"/>
              </w:rPr>
            </w:pPr>
            <w:r w:rsidRPr="001F560E">
              <w:rPr>
                <w:sz w:val="16"/>
                <w:szCs w:val="16"/>
                <w:lang w:eastAsia="en-NZ"/>
              </w:rPr>
              <w:t>27</w:t>
            </w:r>
          </w:p>
        </w:tc>
        <w:tc>
          <w:tcPr>
            <w:tcW w:w="709" w:type="dxa"/>
            <w:noWrap/>
            <w:vAlign w:val="bottom"/>
            <w:hideMark/>
          </w:tcPr>
          <w:p w14:paraId="0FC6C064" w14:textId="77777777" w:rsidR="00D42267" w:rsidRPr="001F560E" w:rsidRDefault="00D42267" w:rsidP="001F560E">
            <w:pPr>
              <w:jc w:val="right"/>
              <w:rPr>
                <w:color w:val="000000"/>
                <w:sz w:val="16"/>
                <w:szCs w:val="16"/>
                <w:lang w:eastAsia="en-NZ"/>
              </w:rPr>
            </w:pPr>
            <w:r w:rsidRPr="001F560E">
              <w:rPr>
                <w:sz w:val="16"/>
                <w:szCs w:val="16"/>
                <w:lang w:eastAsia="en-NZ"/>
              </w:rPr>
              <w:t>(11.9)</w:t>
            </w:r>
          </w:p>
        </w:tc>
        <w:tc>
          <w:tcPr>
            <w:tcW w:w="567" w:type="dxa"/>
            <w:noWrap/>
            <w:vAlign w:val="bottom"/>
            <w:hideMark/>
          </w:tcPr>
          <w:p w14:paraId="56CF7F17" w14:textId="77777777" w:rsidR="00D42267" w:rsidRPr="001F560E" w:rsidRDefault="00D42267" w:rsidP="001F560E">
            <w:pPr>
              <w:jc w:val="right"/>
              <w:rPr>
                <w:color w:val="000000"/>
                <w:sz w:val="16"/>
                <w:szCs w:val="16"/>
                <w:lang w:eastAsia="en-NZ"/>
              </w:rPr>
            </w:pPr>
            <w:r w:rsidRPr="001F560E">
              <w:rPr>
                <w:sz w:val="16"/>
                <w:szCs w:val="16"/>
                <w:lang w:eastAsia="en-NZ"/>
              </w:rPr>
              <w:t>43</w:t>
            </w:r>
          </w:p>
        </w:tc>
        <w:tc>
          <w:tcPr>
            <w:tcW w:w="708" w:type="dxa"/>
            <w:noWrap/>
            <w:vAlign w:val="bottom"/>
            <w:hideMark/>
          </w:tcPr>
          <w:p w14:paraId="714B691F" w14:textId="77777777" w:rsidR="00D42267" w:rsidRPr="001F560E" w:rsidRDefault="00D42267" w:rsidP="001F560E">
            <w:pPr>
              <w:jc w:val="right"/>
              <w:rPr>
                <w:color w:val="000000"/>
                <w:sz w:val="16"/>
                <w:szCs w:val="16"/>
                <w:lang w:eastAsia="en-NZ"/>
              </w:rPr>
            </w:pPr>
            <w:r w:rsidRPr="001F560E">
              <w:rPr>
                <w:sz w:val="16"/>
                <w:szCs w:val="16"/>
                <w:lang w:eastAsia="en-NZ"/>
              </w:rPr>
              <w:t>(8.3)</w:t>
            </w:r>
          </w:p>
        </w:tc>
      </w:tr>
      <w:tr w:rsidR="00D42267" w:rsidRPr="001F560E" w14:paraId="77CAC4C0" w14:textId="77777777" w:rsidTr="00E66C6D">
        <w:tc>
          <w:tcPr>
            <w:tcW w:w="4678" w:type="dxa"/>
            <w:noWrap/>
            <w:hideMark/>
          </w:tcPr>
          <w:p w14:paraId="072D4411" w14:textId="1241771D"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Full time student</w:t>
            </w:r>
          </w:p>
        </w:tc>
        <w:tc>
          <w:tcPr>
            <w:tcW w:w="992" w:type="dxa"/>
            <w:noWrap/>
            <w:vAlign w:val="bottom"/>
            <w:hideMark/>
          </w:tcPr>
          <w:p w14:paraId="6E98F719" w14:textId="77777777" w:rsidR="00D42267" w:rsidRPr="001F560E" w:rsidRDefault="00D42267" w:rsidP="001F560E">
            <w:pPr>
              <w:jc w:val="right"/>
              <w:rPr>
                <w:color w:val="000000"/>
                <w:sz w:val="16"/>
                <w:szCs w:val="16"/>
                <w:lang w:eastAsia="en-NZ"/>
              </w:rPr>
            </w:pPr>
            <w:r w:rsidRPr="001F560E">
              <w:rPr>
                <w:color w:val="000000"/>
                <w:sz w:val="16"/>
                <w:szCs w:val="16"/>
                <w:lang w:eastAsia="en-NZ"/>
              </w:rPr>
              <w:t>22</w:t>
            </w:r>
          </w:p>
        </w:tc>
        <w:tc>
          <w:tcPr>
            <w:tcW w:w="709" w:type="dxa"/>
            <w:noWrap/>
            <w:vAlign w:val="bottom"/>
            <w:hideMark/>
          </w:tcPr>
          <w:p w14:paraId="7D4C5963" w14:textId="77777777" w:rsidR="00D42267" w:rsidRPr="001F560E" w:rsidRDefault="00D42267" w:rsidP="001F560E">
            <w:pPr>
              <w:jc w:val="right"/>
              <w:rPr>
                <w:color w:val="000000"/>
                <w:sz w:val="16"/>
                <w:szCs w:val="16"/>
                <w:lang w:eastAsia="en-NZ"/>
              </w:rPr>
            </w:pPr>
            <w:r w:rsidRPr="001F560E">
              <w:rPr>
                <w:sz w:val="16"/>
                <w:szCs w:val="16"/>
                <w:lang w:eastAsia="en-NZ"/>
              </w:rPr>
              <w:t>(7.6)</w:t>
            </w:r>
          </w:p>
        </w:tc>
        <w:tc>
          <w:tcPr>
            <w:tcW w:w="709" w:type="dxa"/>
            <w:noWrap/>
            <w:vAlign w:val="bottom"/>
            <w:hideMark/>
          </w:tcPr>
          <w:p w14:paraId="750E2CF6" w14:textId="77777777" w:rsidR="00D42267" w:rsidRPr="001F560E" w:rsidRDefault="00D42267" w:rsidP="001F560E">
            <w:pPr>
              <w:jc w:val="right"/>
              <w:rPr>
                <w:color w:val="000000"/>
                <w:sz w:val="16"/>
                <w:szCs w:val="16"/>
                <w:lang w:eastAsia="en-NZ"/>
              </w:rPr>
            </w:pPr>
            <w:r w:rsidRPr="001F560E">
              <w:rPr>
                <w:color w:val="000000"/>
                <w:sz w:val="16"/>
                <w:szCs w:val="16"/>
                <w:lang w:eastAsia="en-NZ"/>
              </w:rPr>
              <w:t>9</w:t>
            </w:r>
          </w:p>
        </w:tc>
        <w:tc>
          <w:tcPr>
            <w:tcW w:w="709" w:type="dxa"/>
            <w:noWrap/>
            <w:vAlign w:val="bottom"/>
            <w:hideMark/>
          </w:tcPr>
          <w:p w14:paraId="3BDFDF44" w14:textId="77777777" w:rsidR="00D42267" w:rsidRPr="001F560E" w:rsidRDefault="00D42267" w:rsidP="001F560E">
            <w:pPr>
              <w:jc w:val="right"/>
              <w:rPr>
                <w:color w:val="000000"/>
                <w:sz w:val="16"/>
                <w:szCs w:val="16"/>
                <w:lang w:eastAsia="en-NZ"/>
              </w:rPr>
            </w:pPr>
            <w:r w:rsidRPr="001F560E">
              <w:rPr>
                <w:color w:val="000000"/>
                <w:sz w:val="16"/>
                <w:szCs w:val="16"/>
                <w:lang w:eastAsia="en-NZ"/>
              </w:rPr>
              <w:t>(4.0)</w:t>
            </w:r>
          </w:p>
        </w:tc>
        <w:tc>
          <w:tcPr>
            <w:tcW w:w="567" w:type="dxa"/>
            <w:noWrap/>
            <w:vAlign w:val="bottom"/>
            <w:hideMark/>
          </w:tcPr>
          <w:p w14:paraId="1684FDF6" w14:textId="77777777" w:rsidR="00D42267" w:rsidRPr="001F560E" w:rsidRDefault="00D42267" w:rsidP="001F560E">
            <w:pPr>
              <w:jc w:val="right"/>
              <w:rPr>
                <w:color w:val="000000"/>
                <w:sz w:val="16"/>
                <w:szCs w:val="16"/>
                <w:lang w:eastAsia="en-NZ"/>
              </w:rPr>
            </w:pPr>
            <w:r w:rsidRPr="001F560E">
              <w:rPr>
                <w:color w:val="000000"/>
                <w:sz w:val="16"/>
                <w:szCs w:val="16"/>
                <w:lang w:eastAsia="en-NZ"/>
              </w:rPr>
              <w:t>31</w:t>
            </w:r>
          </w:p>
        </w:tc>
        <w:tc>
          <w:tcPr>
            <w:tcW w:w="708" w:type="dxa"/>
            <w:noWrap/>
            <w:vAlign w:val="bottom"/>
            <w:hideMark/>
          </w:tcPr>
          <w:p w14:paraId="070F7A12" w14:textId="77777777" w:rsidR="00D42267" w:rsidRPr="001F560E" w:rsidRDefault="00D42267" w:rsidP="001F560E">
            <w:pPr>
              <w:jc w:val="right"/>
              <w:rPr>
                <w:color w:val="000000"/>
                <w:sz w:val="16"/>
                <w:szCs w:val="16"/>
                <w:lang w:eastAsia="en-NZ"/>
              </w:rPr>
            </w:pPr>
            <w:r w:rsidRPr="001F560E">
              <w:rPr>
                <w:color w:val="000000"/>
                <w:sz w:val="16"/>
                <w:szCs w:val="16"/>
                <w:lang w:eastAsia="en-NZ"/>
              </w:rPr>
              <w:t>(6.0)</w:t>
            </w:r>
          </w:p>
        </w:tc>
      </w:tr>
      <w:tr w:rsidR="00D42267" w:rsidRPr="001F560E" w14:paraId="72E07891" w14:textId="77777777" w:rsidTr="00E66C6D">
        <w:tc>
          <w:tcPr>
            <w:tcW w:w="4678" w:type="dxa"/>
            <w:noWrap/>
            <w:hideMark/>
          </w:tcPr>
          <w:p w14:paraId="38EAED24" w14:textId="74835CF6"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Retired</w:t>
            </w:r>
          </w:p>
        </w:tc>
        <w:tc>
          <w:tcPr>
            <w:tcW w:w="992" w:type="dxa"/>
            <w:noWrap/>
            <w:vAlign w:val="bottom"/>
            <w:hideMark/>
          </w:tcPr>
          <w:p w14:paraId="27984D6E" w14:textId="77777777" w:rsidR="00D42267" w:rsidRPr="001F560E" w:rsidRDefault="00D42267" w:rsidP="001F560E">
            <w:pPr>
              <w:jc w:val="right"/>
              <w:rPr>
                <w:color w:val="000000"/>
                <w:sz w:val="16"/>
                <w:szCs w:val="16"/>
                <w:lang w:eastAsia="en-NZ"/>
              </w:rPr>
            </w:pPr>
            <w:r w:rsidRPr="001F560E">
              <w:rPr>
                <w:color w:val="000000"/>
                <w:sz w:val="16"/>
                <w:szCs w:val="16"/>
                <w:lang w:eastAsia="en-NZ"/>
              </w:rPr>
              <w:t>34</w:t>
            </w:r>
          </w:p>
        </w:tc>
        <w:tc>
          <w:tcPr>
            <w:tcW w:w="709" w:type="dxa"/>
            <w:noWrap/>
            <w:vAlign w:val="bottom"/>
            <w:hideMark/>
          </w:tcPr>
          <w:p w14:paraId="18DF3627" w14:textId="77777777" w:rsidR="00D42267" w:rsidRPr="001F560E" w:rsidRDefault="00D42267" w:rsidP="001F560E">
            <w:pPr>
              <w:jc w:val="right"/>
              <w:rPr>
                <w:color w:val="000000"/>
                <w:sz w:val="16"/>
                <w:szCs w:val="16"/>
                <w:lang w:eastAsia="en-NZ"/>
              </w:rPr>
            </w:pPr>
            <w:r w:rsidRPr="001F560E">
              <w:rPr>
                <w:sz w:val="16"/>
                <w:szCs w:val="16"/>
                <w:lang w:eastAsia="en-NZ"/>
              </w:rPr>
              <w:t>(11.7)</w:t>
            </w:r>
          </w:p>
        </w:tc>
        <w:tc>
          <w:tcPr>
            <w:tcW w:w="709" w:type="dxa"/>
            <w:noWrap/>
            <w:vAlign w:val="bottom"/>
            <w:hideMark/>
          </w:tcPr>
          <w:p w14:paraId="462D2AB1" w14:textId="77777777" w:rsidR="00D42267" w:rsidRPr="001F560E" w:rsidRDefault="00D42267" w:rsidP="001F560E">
            <w:pPr>
              <w:jc w:val="right"/>
              <w:rPr>
                <w:color w:val="000000"/>
                <w:sz w:val="16"/>
                <w:szCs w:val="16"/>
                <w:lang w:eastAsia="en-NZ"/>
              </w:rPr>
            </w:pPr>
            <w:r w:rsidRPr="001F560E">
              <w:rPr>
                <w:sz w:val="16"/>
                <w:szCs w:val="16"/>
                <w:lang w:eastAsia="en-NZ"/>
              </w:rPr>
              <w:t>56</w:t>
            </w:r>
          </w:p>
        </w:tc>
        <w:tc>
          <w:tcPr>
            <w:tcW w:w="709" w:type="dxa"/>
            <w:noWrap/>
            <w:vAlign w:val="bottom"/>
            <w:hideMark/>
          </w:tcPr>
          <w:p w14:paraId="4DCBAECD" w14:textId="77777777" w:rsidR="00D42267" w:rsidRPr="001F560E" w:rsidRDefault="00D42267" w:rsidP="001F560E">
            <w:pPr>
              <w:jc w:val="right"/>
              <w:rPr>
                <w:color w:val="000000"/>
                <w:sz w:val="16"/>
                <w:szCs w:val="16"/>
                <w:lang w:eastAsia="en-NZ"/>
              </w:rPr>
            </w:pPr>
            <w:r w:rsidRPr="001F560E">
              <w:rPr>
                <w:sz w:val="16"/>
                <w:szCs w:val="16"/>
                <w:lang w:eastAsia="en-NZ"/>
              </w:rPr>
              <w:t>(24.7)</w:t>
            </w:r>
          </w:p>
        </w:tc>
        <w:tc>
          <w:tcPr>
            <w:tcW w:w="567" w:type="dxa"/>
            <w:noWrap/>
            <w:vAlign w:val="bottom"/>
            <w:hideMark/>
          </w:tcPr>
          <w:p w14:paraId="19FDDAE6" w14:textId="77777777" w:rsidR="00D42267" w:rsidRPr="001F560E" w:rsidRDefault="00D42267" w:rsidP="001F560E">
            <w:pPr>
              <w:jc w:val="right"/>
              <w:rPr>
                <w:color w:val="000000"/>
                <w:sz w:val="16"/>
                <w:szCs w:val="16"/>
                <w:lang w:eastAsia="en-NZ"/>
              </w:rPr>
            </w:pPr>
            <w:r w:rsidRPr="001F560E">
              <w:rPr>
                <w:sz w:val="16"/>
                <w:szCs w:val="16"/>
                <w:lang w:eastAsia="en-NZ"/>
              </w:rPr>
              <w:t>90</w:t>
            </w:r>
          </w:p>
        </w:tc>
        <w:tc>
          <w:tcPr>
            <w:tcW w:w="708" w:type="dxa"/>
            <w:noWrap/>
            <w:vAlign w:val="bottom"/>
            <w:hideMark/>
          </w:tcPr>
          <w:p w14:paraId="3AC356AA" w14:textId="77777777" w:rsidR="00D42267" w:rsidRPr="001F560E" w:rsidRDefault="00D42267" w:rsidP="001F560E">
            <w:pPr>
              <w:jc w:val="right"/>
              <w:rPr>
                <w:color w:val="000000"/>
                <w:sz w:val="16"/>
                <w:szCs w:val="16"/>
                <w:lang w:eastAsia="en-NZ"/>
              </w:rPr>
            </w:pPr>
            <w:r w:rsidRPr="001F560E">
              <w:rPr>
                <w:sz w:val="16"/>
                <w:szCs w:val="16"/>
                <w:lang w:eastAsia="en-NZ"/>
              </w:rPr>
              <w:t>(17.4)</w:t>
            </w:r>
          </w:p>
        </w:tc>
      </w:tr>
      <w:tr w:rsidR="00D42267" w:rsidRPr="001F560E" w14:paraId="041F7D0C" w14:textId="77777777" w:rsidTr="00E66C6D">
        <w:tc>
          <w:tcPr>
            <w:tcW w:w="4678" w:type="dxa"/>
            <w:noWrap/>
            <w:hideMark/>
          </w:tcPr>
          <w:p w14:paraId="287E5773" w14:textId="6E9249DE"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Other</w:t>
            </w:r>
          </w:p>
        </w:tc>
        <w:tc>
          <w:tcPr>
            <w:tcW w:w="992" w:type="dxa"/>
            <w:noWrap/>
            <w:vAlign w:val="bottom"/>
            <w:hideMark/>
          </w:tcPr>
          <w:p w14:paraId="11EDAB86" w14:textId="77777777" w:rsidR="00D42267" w:rsidRPr="001F560E" w:rsidRDefault="00D42267" w:rsidP="001F560E">
            <w:pPr>
              <w:jc w:val="right"/>
              <w:rPr>
                <w:color w:val="000000"/>
                <w:sz w:val="16"/>
                <w:szCs w:val="16"/>
                <w:lang w:eastAsia="en-NZ"/>
              </w:rPr>
            </w:pPr>
            <w:r w:rsidRPr="001F560E">
              <w:rPr>
                <w:color w:val="000000"/>
                <w:sz w:val="16"/>
                <w:szCs w:val="16"/>
                <w:lang w:eastAsia="en-NZ"/>
              </w:rPr>
              <w:t>1</w:t>
            </w:r>
          </w:p>
        </w:tc>
        <w:tc>
          <w:tcPr>
            <w:tcW w:w="709" w:type="dxa"/>
            <w:noWrap/>
            <w:vAlign w:val="bottom"/>
            <w:hideMark/>
          </w:tcPr>
          <w:p w14:paraId="65D9F7DD" w14:textId="77777777" w:rsidR="00D42267" w:rsidRPr="001F560E" w:rsidRDefault="00D42267" w:rsidP="001F560E">
            <w:pPr>
              <w:jc w:val="right"/>
              <w:rPr>
                <w:color w:val="000000"/>
                <w:sz w:val="16"/>
                <w:szCs w:val="16"/>
                <w:lang w:eastAsia="en-NZ"/>
              </w:rPr>
            </w:pPr>
            <w:r w:rsidRPr="001F560E">
              <w:rPr>
                <w:sz w:val="16"/>
                <w:szCs w:val="16"/>
                <w:lang w:eastAsia="en-NZ"/>
              </w:rPr>
              <w:t>(0.3)</w:t>
            </w:r>
          </w:p>
        </w:tc>
        <w:tc>
          <w:tcPr>
            <w:tcW w:w="709" w:type="dxa"/>
            <w:noWrap/>
            <w:vAlign w:val="bottom"/>
            <w:hideMark/>
          </w:tcPr>
          <w:p w14:paraId="7606BE5C" w14:textId="77777777" w:rsidR="00D42267" w:rsidRPr="001F560E" w:rsidRDefault="00D42267" w:rsidP="001F560E">
            <w:pPr>
              <w:jc w:val="right"/>
              <w:rPr>
                <w:color w:val="000000"/>
                <w:sz w:val="16"/>
                <w:szCs w:val="16"/>
                <w:lang w:eastAsia="en-NZ"/>
              </w:rPr>
            </w:pPr>
            <w:r w:rsidRPr="001F560E">
              <w:rPr>
                <w:sz w:val="16"/>
                <w:szCs w:val="16"/>
                <w:lang w:eastAsia="en-NZ"/>
              </w:rPr>
              <w:t>-</w:t>
            </w:r>
          </w:p>
        </w:tc>
        <w:tc>
          <w:tcPr>
            <w:tcW w:w="709" w:type="dxa"/>
            <w:noWrap/>
            <w:vAlign w:val="bottom"/>
            <w:hideMark/>
          </w:tcPr>
          <w:p w14:paraId="7BC1D0E5" w14:textId="77777777" w:rsidR="00D42267" w:rsidRPr="001F560E" w:rsidRDefault="00D42267" w:rsidP="001F560E">
            <w:pPr>
              <w:jc w:val="right"/>
              <w:rPr>
                <w:color w:val="000000"/>
                <w:sz w:val="16"/>
                <w:szCs w:val="16"/>
                <w:lang w:eastAsia="en-NZ"/>
              </w:rPr>
            </w:pPr>
            <w:r w:rsidRPr="001F560E">
              <w:rPr>
                <w:sz w:val="16"/>
                <w:szCs w:val="16"/>
                <w:lang w:eastAsia="en-NZ"/>
              </w:rPr>
              <w:t>-</w:t>
            </w:r>
          </w:p>
        </w:tc>
        <w:tc>
          <w:tcPr>
            <w:tcW w:w="567" w:type="dxa"/>
            <w:noWrap/>
            <w:vAlign w:val="bottom"/>
            <w:hideMark/>
          </w:tcPr>
          <w:p w14:paraId="5577DC99" w14:textId="77777777" w:rsidR="00D42267" w:rsidRPr="001F560E" w:rsidRDefault="00D42267" w:rsidP="001F560E">
            <w:pPr>
              <w:jc w:val="right"/>
              <w:rPr>
                <w:color w:val="000000"/>
                <w:sz w:val="16"/>
                <w:szCs w:val="16"/>
                <w:lang w:eastAsia="en-NZ"/>
              </w:rPr>
            </w:pPr>
            <w:r w:rsidRPr="001F560E">
              <w:rPr>
                <w:sz w:val="16"/>
                <w:szCs w:val="16"/>
                <w:lang w:eastAsia="en-NZ"/>
              </w:rPr>
              <w:t>1</w:t>
            </w:r>
          </w:p>
        </w:tc>
        <w:tc>
          <w:tcPr>
            <w:tcW w:w="708" w:type="dxa"/>
            <w:noWrap/>
            <w:vAlign w:val="bottom"/>
            <w:hideMark/>
          </w:tcPr>
          <w:p w14:paraId="7256B9B6" w14:textId="77777777" w:rsidR="00D42267" w:rsidRPr="001F560E" w:rsidRDefault="00D42267" w:rsidP="001F560E">
            <w:pPr>
              <w:jc w:val="right"/>
              <w:rPr>
                <w:color w:val="000000"/>
                <w:sz w:val="16"/>
                <w:szCs w:val="16"/>
                <w:lang w:eastAsia="en-NZ"/>
              </w:rPr>
            </w:pPr>
            <w:r w:rsidRPr="001F560E">
              <w:rPr>
                <w:sz w:val="16"/>
                <w:szCs w:val="16"/>
                <w:lang w:eastAsia="en-NZ"/>
              </w:rPr>
              <w:t>(0.2)</w:t>
            </w:r>
          </w:p>
        </w:tc>
      </w:tr>
      <w:tr w:rsidR="00D42267" w:rsidRPr="001F560E" w14:paraId="29E441EF" w14:textId="77777777" w:rsidTr="00E66C6D">
        <w:tc>
          <w:tcPr>
            <w:tcW w:w="4678" w:type="dxa"/>
            <w:noWrap/>
            <w:hideMark/>
          </w:tcPr>
          <w:p w14:paraId="470CE7A3" w14:textId="77777777" w:rsidR="00D42267" w:rsidRPr="001F560E" w:rsidRDefault="00D42267" w:rsidP="001F560E">
            <w:pPr>
              <w:jc w:val="both"/>
              <w:rPr>
                <w:color w:val="000000"/>
                <w:sz w:val="16"/>
                <w:szCs w:val="16"/>
                <w:lang w:eastAsia="en-NZ"/>
              </w:rPr>
            </w:pPr>
          </w:p>
        </w:tc>
        <w:tc>
          <w:tcPr>
            <w:tcW w:w="992" w:type="dxa"/>
            <w:noWrap/>
            <w:vAlign w:val="bottom"/>
            <w:hideMark/>
          </w:tcPr>
          <w:p w14:paraId="551F2D7B" w14:textId="77777777" w:rsidR="00D42267" w:rsidRPr="001F560E" w:rsidRDefault="00D42267" w:rsidP="001F560E">
            <w:pPr>
              <w:jc w:val="right"/>
              <w:rPr>
                <w:color w:val="000000"/>
                <w:sz w:val="16"/>
                <w:szCs w:val="16"/>
                <w:lang w:eastAsia="en-NZ"/>
              </w:rPr>
            </w:pPr>
          </w:p>
        </w:tc>
        <w:tc>
          <w:tcPr>
            <w:tcW w:w="709" w:type="dxa"/>
            <w:noWrap/>
            <w:vAlign w:val="bottom"/>
            <w:hideMark/>
          </w:tcPr>
          <w:p w14:paraId="2820BCA6" w14:textId="77777777" w:rsidR="00D42267" w:rsidRPr="001F560E" w:rsidRDefault="00D42267" w:rsidP="001F560E">
            <w:pPr>
              <w:jc w:val="right"/>
              <w:rPr>
                <w:color w:val="000000"/>
                <w:sz w:val="16"/>
                <w:szCs w:val="16"/>
                <w:lang w:eastAsia="en-NZ"/>
              </w:rPr>
            </w:pPr>
          </w:p>
        </w:tc>
        <w:tc>
          <w:tcPr>
            <w:tcW w:w="709" w:type="dxa"/>
            <w:noWrap/>
            <w:vAlign w:val="bottom"/>
            <w:hideMark/>
          </w:tcPr>
          <w:p w14:paraId="0AF1F48A" w14:textId="77777777" w:rsidR="00D42267" w:rsidRPr="001F560E" w:rsidRDefault="00D42267" w:rsidP="001F560E">
            <w:pPr>
              <w:jc w:val="right"/>
              <w:rPr>
                <w:color w:val="000000"/>
                <w:sz w:val="16"/>
                <w:szCs w:val="16"/>
                <w:lang w:eastAsia="en-NZ"/>
              </w:rPr>
            </w:pPr>
          </w:p>
        </w:tc>
        <w:tc>
          <w:tcPr>
            <w:tcW w:w="709" w:type="dxa"/>
            <w:noWrap/>
            <w:vAlign w:val="bottom"/>
            <w:hideMark/>
          </w:tcPr>
          <w:p w14:paraId="7F3F0980" w14:textId="77777777" w:rsidR="00D42267" w:rsidRPr="001F560E" w:rsidRDefault="00D42267" w:rsidP="001F560E">
            <w:pPr>
              <w:jc w:val="right"/>
              <w:rPr>
                <w:color w:val="000000"/>
                <w:sz w:val="16"/>
                <w:szCs w:val="16"/>
                <w:lang w:eastAsia="en-NZ"/>
              </w:rPr>
            </w:pPr>
          </w:p>
        </w:tc>
        <w:tc>
          <w:tcPr>
            <w:tcW w:w="567" w:type="dxa"/>
            <w:noWrap/>
            <w:vAlign w:val="bottom"/>
            <w:hideMark/>
          </w:tcPr>
          <w:p w14:paraId="305C7C9F" w14:textId="77777777" w:rsidR="00D42267" w:rsidRPr="001F560E" w:rsidRDefault="00D42267" w:rsidP="001F560E">
            <w:pPr>
              <w:jc w:val="right"/>
              <w:rPr>
                <w:color w:val="000000"/>
                <w:sz w:val="16"/>
                <w:szCs w:val="16"/>
                <w:lang w:eastAsia="en-NZ"/>
              </w:rPr>
            </w:pPr>
          </w:p>
        </w:tc>
        <w:tc>
          <w:tcPr>
            <w:tcW w:w="708" w:type="dxa"/>
            <w:noWrap/>
            <w:vAlign w:val="bottom"/>
            <w:hideMark/>
          </w:tcPr>
          <w:p w14:paraId="6725A2D2" w14:textId="77777777" w:rsidR="00D42267" w:rsidRPr="001F560E" w:rsidRDefault="00D42267" w:rsidP="001F560E">
            <w:pPr>
              <w:jc w:val="right"/>
              <w:rPr>
                <w:color w:val="000000"/>
                <w:sz w:val="16"/>
                <w:szCs w:val="16"/>
                <w:lang w:eastAsia="en-NZ"/>
              </w:rPr>
            </w:pPr>
          </w:p>
        </w:tc>
      </w:tr>
      <w:tr w:rsidR="00D42267" w:rsidRPr="00E66C6D" w14:paraId="53D89458" w14:textId="77777777" w:rsidTr="00E66C6D">
        <w:tc>
          <w:tcPr>
            <w:tcW w:w="4678" w:type="dxa"/>
            <w:noWrap/>
            <w:hideMark/>
          </w:tcPr>
          <w:p w14:paraId="34C23A07" w14:textId="77777777" w:rsidR="00D42267" w:rsidRPr="00E66C6D" w:rsidRDefault="00D42267" w:rsidP="00E66C6D">
            <w:pPr>
              <w:spacing w:before="20"/>
              <w:rPr>
                <w:rFonts w:eastAsiaTheme="minorHAnsi" w:cstheme="minorBidi"/>
                <w:b/>
                <w:sz w:val="16"/>
                <w:szCs w:val="16"/>
                <w:lang w:eastAsia="en-US"/>
              </w:rPr>
            </w:pPr>
            <w:r w:rsidRPr="00E66C6D">
              <w:rPr>
                <w:rFonts w:eastAsiaTheme="minorHAnsi" w:cstheme="minorBidi"/>
                <w:b/>
                <w:sz w:val="16"/>
                <w:szCs w:val="16"/>
                <w:lang w:eastAsia="en-US"/>
              </w:rPr>
              <w:t>Income</w:t>
            </w:r>
          </w:p>
        </w:tc>
        <w:tc>
          <w:tcPr>
            <w:tcW w:w="992" w:type="dxa"/>
            <w:noWrap/>
            <w:vAlign w:val="bottom"/>
            <w:hideMark/>
          </w:tcPr>
          <w:p w14:paraId="1A38EDF8"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150E0B41"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56D26D04"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61AD1954" w14:textId="77777777" w:rsidR="00D42267" w:rsidRPr="00E66C6D" w:rsidRDefault="00D42267" w:rsidP="00E66C6D">
            <w:pPr>
              <w:spacing w:before="20"/>
              <w:rPr>
                <w:rFonts w:eastAsiaTheme="minorHAnsi" w:cstheme="minorBidi"/>
                <w:b/>
                <w:sz w:val="16"/>
                <w:szCs w:val="16"/>
                <w:lang w:eastAsia="en-US"/>
              </w:rPr>
            </w:pPr>
          </w:p>
        </w:tc>
        <w:tc>
          <w:tcPr>
            <w:tcW w:w="567" w:type="dxa"/>
            <w:noWrap/>
            <w:vAlign w:val="bottom"/>
            <w:hideMark/>
          </w:tcPr>
          <w:p w14:paraId="48B1946A" w14:textId="77777777" w:rsidR="00D42267" w:rsidRPr="00E66C6D" w:rsidRDefault="00D42267" w:rsidP="00E66C6D">
            <w:pPr>
              <w:spacing w:before="20"/>
              <w:rPr>
                <w:rFonts w:eastAsiaTheme="minorHAnsi" w:cstheme="minorBidi"/>
                <w:b/>
                <w:sz w:val="16"/>
                <w:szCs w:val="16"/>
                <w:lang w:eastAsia="en-US"/>
              </w:rPr>
            </w:pPr>
          </w:p>
        </w:tc>
        <w:tc>
          <w:tcPr>
            <w:tcW w:w="708" w:type="dxa"/>
            <w:noWrap/>
            <w:vAlign w:val="bottom"/>
            <w:hideMark/>
          </w:tcPr>
          <w:p w14:paraId="5F978BBC" w14:textId="77777777" w:rsidR="00D42267" w:rsidRPr="00E66C6D" w:rsidRDefault="00D42267" w:rsidP="00E66C6D">
            <w:pPr>
              <w:spacing w:before="20"/>
              <w:rPr>
                <w:rFonts w:eastAsiaTheme="minorHAnsi" w:cstheme="minorBidi"/>
                <w:b/>
                <w:sz w:val="16"/>
                <w:szCs w:val="16"/>
                <w:lang w:eastAsia="en-US"/>
              </w:rPr>
            </w:pPr>
          </w:p>
        </w:tc>
      </w:tr>
      <w:tr w:rsidR="00D42267" w:rsidRPr="001F560E" w14:paraId="148EEB8C" w14:textId="77777777" w:rsidTr="00E66C6D">
        <w:tc>
          <w:tcPr>
            <w:tcW w:w="4678" w:type="dxa"/>
            <w:noWrap/>
            <w:hideMark/>
          </w:tcPr>
          <w:p w14:paraId="36BFE722" w14:textId="7D28B744"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Less than $20,000</w:t>
            </w:r>
          </w:p>
        </w:tc>
        <w:tc>
          <w:tcPr>
            <w:tcW w:w="992" w:type="dxa"/>
            <w:noWrap/>
            <w:vAlign w:val="bottom"/>
            <w:hideMark/>
          </w:tcPr>
          <w:p w14:paraId="7B12E428" w14:textId="77777777" w:rsidR="00D42267" w:rsidRPr="001F560E" w:rsidRDefault="00D42267" w:rsidP="001F560E">
            <w:pPr>
              <w:jc w:val="right"/>
              <w:rPr>
                <w:color w:val="000000"/>
                <w:sz w:val="16"/>
                <w:szCs w:val="16"/>
                <w:lang w:eastAsia="en-NZ"/>
              </w:rPr>
            </w:pPr>
            <w:r w:rsidRPr="001F560E">
              <w:rPr>
                <w:color w:val="000000"/>
                <w:sz w:val="16"/>
                <w:szCs w:val="16"/>
                <w:lang w:eastAsia="en-NZ"/>
              </w:rPr>
              <w:t>32</w:t>
            </w:r>
          </w:p>
        </w:tc>
        <w:tc>
          <w:tcPr>
            <w:tcW w:w="709" w:type="dxa"/>
            <w:noWrap/>
            <w:vAlign w:val="bottom"/>
            <w:hideMark/>
          </w:tcPr>
          <w:p w14:paraId="1EC7C673" w14:textId="77777777" w:rsidR="00D42267" w:rsidRPr="001F560E" w:rsidRDefault="00D42267" w:rsidP="001F560E">
            <w:pPr>
              <w:jc w:val="right"/>
              <w:rPr>
                <w:color w:val="000000"/>
                <w:sz w:val="16"/>
                <w:szCs w:val="16"/>
                <w:lang w:eastAsia="en-NZ"/>
              </w:rPr>
            </w:pPr>
            <w:r w:rsidRPr="001F560E">
              <w:rPr>
                <w:color w:val="000000"/>
                <w:sz w:val="16"/>
                <w:szCs w:val="16"/>
                <w:lang w:eastAsia="en-NZ"/>
              </w:rPr>
              <w:t>(11.0)</w:t>
            </w:r>
          </w:p>
        </w:tc>
        <w:tc>
          <w:tcPr>
            <w:tcW w:w="709" w:type="dxa"/>
            <w:noWrap/>
            <w:vAlign w:val="bottom"/>
            <w:hideMark/>
          </w:tcPr>
          <w:p w14:paraId="7114DD40" w14:textId="77777777" w:rsidR="00D42267" w:rsidRPr="001F560E" w:rsidRDefault="00D42267" w:rsidP="001F560E">
            <w:pPr>
              <w:jc w:val="right"/>
              <w:rPr>
                <w:color w:val="000000"/>
                <w:sz w:val="16"/>
                <w:szCs w:val="16"/>
                <w:lang w:eastAsia="en-NZ"/>
              </w:rPr>
            </w:pPr>
            <w:r w:rsidRPr="001F560E">
              <w:rPr>
                <w:color w:val="000000"/>
                <w:sz w:val="16"/>
                <w:szCs w:val="16"/>
                <w:lang w:eastAsia="en-NZ"/>
              </w:rPr>
              <w:t>28</w:t>
            </w:r>
          </w:p>
        </w:tc>
        <w:tc>
          <w:tcPr>
            <w:tcW w:w="709" w:type="dxa"/>
            <w:noWrap/>
            <w:vAlign w:val="bottom"/>
            <w:hideMark/>
          </w:tcPr>
          <w:p w14:paraId="4878D849" w14:textId="77777777" w:rsidR="00D42267" w:rsidRPr="001F560E" w:rsidRDefault="00D42267" w:rsidP="001F560E">
            <w:pPr>
              <w:jc w:val="right"/>
              <w:rPr>
                <w:color w:val="000000"/>
                <w:sz w:val="16"/>
                <w:szCs w:val="16"/>
                <w:lang w:eastAsia="en-NZ"/>
              </w:rPr>
            </w:pPr>
            <w:r w:rsidRPr="001F560E">
              <w:rPr>
                <w:color w:val="000000"/>
                <w:sz w:val="16"/>
                <w:szCs w:val="16"/>
                <w:lang w:eastAsia="en-NZ"/>
              </w:rPr>
              <w:t>(12.3)</w:t>
            </w:r>
          </w:p>
        </w:tc>
        <w:tc>
          <w:tcPr>
            <w:tcW w:w="567" w:type="dxa"/>
            <w:noWrap/>
            <w:vAlign w:val="bottom"/>
            <w:hideMark/>
          </w:tcPr>
          <w:p w14:paraId="5F0E420F" w14:textId="77777777" w:rsidR="00D42267" w:rsidRPr="001F560E" w:rsidRDefault="00D42267" w:rsidP="001F560E">
            <w:pPr>
              <w:jc w:val="right"/>
              <w:rPr>
                <w:color w:val="000000"/>
                <w:sz w:val="16"/>
                <w:szCs w:val="16"/>
                <w:lang w:eastAsia="en-NZ"/>
              </w:rPr>
            </w:pPr>
            <w:r w:rsidRPr="001F560E">
              <w:rPr>
                <w:color w:val="000000"/>
                <w:sz w:val="16"/>
                <w:szCs w:val="16"/>
                <w:lang w:eastAsia="en-NZ"/>
              </w:rPr>
              <w:t>60</w:t>
            </w:r>
          </w:p>
        </w:tc>
        <w:tc>
          <w:tcPr>
            <w:tcW w:w="708" w:type="dxa"/>
            <w:noWrap/>
            <w:vAlign w:val="bottom"/>
            <w:hideMark/>
          </w:tcPr>
          <w:p w14:paraId="4109159C" w14:textId="77777777" w:rsidR="00D42267" w:rsidRPr="001F560E" w:rsidRDefault="00D42267" w:rsidP="001F560E">
            <w:pPr>
              <w:jc w:val="right"/>
              <w:rPr>
                <w:color w:val="000000"/>
                <w:sz w:val="16"/>
                <w:szCs w:val="16"/>
                <w:lang w:eastAsia="en-NZ"/>
              </w:rPr>
            </w:pPr>
            <w:r w:rsidRPr="001F560E">
              <w:rPr>
                <w:color w:val="000000"/>
                <w:sz w:val="16"/>
                <w:szCs w:val="16"/>
                <w:lang w:eastAsia="en-NZ"/>
              </w:rPr>
              <w:t>(11.6)</w:t>
            </w:r>
          </w:p>
        </w:tc>
      </w:tr>
      <w:tr w:rsidR="00D42267" w:rsidRPr="001F560E" w14:paraId="7D8E2148" w14:textId="77777777" w:rsidTr="00E66C6D">
        <w:tc>
          <w:tcPr>
            <w:tcW w:w="4678" w:type="dxa"/>
            <w:noWrap/>
            <w:hideMark/>
          </w:tcPr>
          <w:p w14:paraId="49EF2696" w14:textId="1E0BA204"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$20,001 - $40,000</w:t>
            </w:r>
          </w:p>
        </w:tc>
        <w:tc>
          <w:tcPr>
            <w:tcW w:w="992" w:type="dxa"/>
            <w:noWrap/>
            <w:vAlign w:val="bottom"/>
            <w:hideMark/>
          </w:tcPr>
          <w:p w14:paraId="76A82254" w14:textId="77777777" w:rsidR="00D42267" w:rsidRPr="001F560E" w:rsidRDefault="00D42267" w:rsidP="001F560E">
            <w:pPr>
              <w:jc w:val="right"/>
              <w:rPr>
                <w:color w:val="000000"/>
                <w:sz w:val="16"/>
                <w:szCs w:val="16"/>
                <w:lang w:eastAsia="en-NZ"/>
              </w:rPr>
            </w:pPr>
            <w:r w:rsidRPr="001F560E">
              <w:rPr>
                <w:color w:val="000000"/>
                <w:sz w:val="16"/>
                <w:szCs w:val="16"/>
                <w:lang w:eastAsia="en-NZ"/>
              </w:rPr>
              <w:t>39</w:t>
            </w:r>
          </w:p>
        </w:tc>
        <w:tc>
          <w:tcPr>
            <w:tcW w:w="709" w:type="dxa"/>
            <w:noWrap/>
            <w:vAlign w:val="bottom"/>
            <w:hideMark/>
          </w:tcPr>
          <w:p w14:paraId="2B39E88D" w14:textId="77777777" w:rsidR="00D42267" w:rsidRPr="001F560E" w:rsidRDefault="00D42267" w:rsidP="001F560E">
            <w:pPr>
              <w:jc w:val="right"/>
              <w:rPr>
                <w:color w:val="000000"/>
                <w:sz w:val="16"/>
                <w:szCs w:val="16"/>
                <w:lang w:eastAsia="en-NZ"/>
              </w:rPr>
            </w:pPr>
            <w:r w:rsidRPr="001F560E">
              <w:rPr>
                <w:color w:val="000000"/>
                <w:sz w:val="16"/>
                <w:szCs w:val="16"/>
                <w:lang w:eastAsia="en-NZ"/>
              </w:rPr>
              <w:t>(13.4)</w:t>
            </w:r>
          </w:p>
        </w:tc>
        <w:tc>
          <w:tcPr>
            <w:tcW w:w="709" w:type="dxa"/>
            <w:noWrap/>
            <w:vAlign w:val="bottom"/>
            <w:hideMark/>
          </w:tcPr>
          <w:p w14:paraId="679B42C3" w14:textId="77777777" w:rsidR="00D42267" w:rsidRPr="001F560E" w:rsidRDefault="00D42267" w:rsidP="001F560E">
            <w:pPr>
              <w:jc w:val="right"/>
              <w:rPr>
                <w:color w:val="000000"/>
                <w:sz w:val="16"/>
                <w:szCs w:val="16"/>
                <w:lang w:eastAsia="en-NZ"/>
              </w:rPr>
            </w:pPr>
            <w:r w:rsidRPr="001F560E">
              <w:rPr>
                <w:color w:val="000000"/>
                <w:sz w:val="16"/>
                <w:szCs w:val="16"/>
                <w:lang w:eastAsia="en-NZ"/>
              </w:rPr>
              <w:t>36</w:t>
            </w:r>
          </w:p>
        </w:tc>
        <w:tc>
          <w:tcPr>
            <w:tcW w:w="709" w:type="dxa"/>
            <w:noWrap/>
            <w:vAlign w:val="bottom"/>
            <w:hideMark/>
          </w:tcPr>
          <w:p w14:paraId="4A5D0F00" w14:textId="77777777" w:rsidR="00D42267" w:rsidRPr="001F560E" w:rsidRDefault="00D42267" w:rsidP="001F560E">
            <w:pPr>
              <w:jc w:val="right"/>
              <w:rPr>
                <w:color w:val="000000"/>
                <w:sz w:val="16"/>
                <w:szCs w:val="16"/>
                <w:lang w:eastAsia="en-NZ"/>
              </w:rPr>
            </w:pPr>
            <w:r w:rsidRPr="001F560E">
              <w:rPr>
                <w:color w:val="000000"/>
                <w:sz w:val="16"/>
                <w:szCs w:val="16"/>
                <w:lang w:eastAsia="en-NZ"/>
              </w:rPr>
              <w:t>(15.9)</w:t>
            </w:r>
          </w:p>
        </w:tc>
        <w:tc>
          <w:tcPr>
            <w:tcW w:w="567" w:type="dxa"/>
            <w:noWrap/>
            <w:vAlign w:val="bottom"/>
            <w:hideMark/>
          </w:tcPr>
          <w:p w14:paraId="6F155CDF" w14:textId="77777777" w:rsidR="00D42267" w:rsidRPr="001F560E" w:rsidRDefault="00D42267" w:rsidP="001F560E">
            <w:pPr>
              <w:jc w:val="right"/>
              <w:rPr>
                <w:color w:val="000000"/>
                <w:sz w:val="16"/>
                <w:szCs w:val="16"/>
                <w:lang w:eastAsia="en-NZ"/>
              </w:rPr>
            </w:pPr>
            <w:r w:rsidRPr="001F560E">
              <w:rPr>
                <w:color w:val="000000"/>
                <w:sz w:val="16"/>
                <w:szCs w:val="16"/>
                <w:lang w:eastAsia="en-NZ"/>
              </w:rPr>
              <w:t>75</w:t>
            </w:r>
          </w:p>
        </w:tc>
        <w:tc>
          <w:tcPr>
            <w:tcW w:w="708" w:type="dxa"/>
            <w:noWrap/>
            <w:vAlign w:val="bottom"/>
            <w:hideMark/>
          </w:tcPr>
          <w:p w14:paraId="2198CA1B" w14:textId="77777777" w:rsidR="00D42267" w:rsidRPr="001F560E" w:rsidRDefault="00D42267" w:rsidP="001F560E">
            <w:pPr>
              <w:jc w:val="right"/>
              <w:rPr>
                <w:color w:val="000000"/>
                <w:sz w:val="16"/>
                <w:szCs w:val="16"/>
                <w:lang w:eastAsia="en-NZ"/>
              </w:rPr>
            </w:pPr>
            <w:r w:rsidRPr="001F560E">
              <w:rPr>
                <w:color w:val="000000"/>
                <w:sz w:val="16"/>
                <w:szCs w:val="16"/>
                <w:lang w:eastAsia="en-NZ"/>
              </w:rPr>
              <w:t>(14.5)</w:t>
            </w:r>
          </w:p>
        </w:tc>
      </w:tr>
      <w:tr w:rsidR="00D42267" w:rsidRPr="001F560E" w14:paraId="300DCBCB" w14:textId="77777777" w:rsidTr="00E66C6D">
        <w:tc>
          <w:tcPr>
            <w:tcW w:w="4678" w:type="dxa"/>
            <w:noWrap/>
            <w:hideMark/>
          </w:tcPr>
          <w:p w14:paraId="509FBF31" w14:textId="3F534619"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$40,001 - $60,000</w:t>
            </w:r>
          </w:p>
        </w:tc>
        <w:tc>
          <w:tcPr>
            <w:tcW w:w="992" w:type="dxa"/>
            <w:noWrap/>
            <w:vAlign w:val="bottom"/>
            <w:hideMark/>
          </w:tcPr>
          <w:p w14:paraId="1B769458" w14:textId="77777777" w:rsidR="00D42267" w:rsidRPr="001F560E" w:rsidRDefault="00D42267" w:rsidP="001F560E">
            <w:pPr>
              <w:jc w:val="right"/>
              <w:rPr>
                <w:color w:val="000000"/>
                <w:sz w:val="16"/>
                <w:szCs w:val="16"/>
                <w:lang w:eastAsia="en-NZ"/>
              </w:rPr>
            </w:pPr>
            <w:r w:rsidRPr="001F560E">
              <w:rPr>
                <w:color w:val="000000"/>
                <w:sz w:val="16"/>
                <w:szCs w:val="16"/>
                <w:lang w:eastAsia="en-NZ"/>
              </w:rPr>
              <w:t>59</w:t>
            </w:r>
          </w:p>
        </w:tc>
        <w:tc>
          <w:tcPr>
            <w:tcW w:w="709" w:type="dxa"/>
            <w:noWrap/>
            <w:vAlign w:val="bottom"/>
            <w:hideMark/>
          </w:tcPr>
          <w:p w14:paraId="2F25A9C5" w14:textId="77777777" w:rsidR="00D42267" w:rsidRPr="001F560E" w:rsidRDefault="00D42267" w:rsidP="001F560E">
            <w:pPr>
              <w:jc w:val="right"/>
              <w:rPr>
                <w:color w:val="000000"/>
                <w:sz w:val="16"/>
                <w:szCs w:val="16"/>
                <w:lang w:eastAsia="en-NZ"/>
              </w:rPr>
            </w:pPr>
            <w:r w:rsidRPr="001F560E">
              <w:rPr>
                <w:color w:val="000000"/>
                <w:sz w:val="16"/>
                <w:szCs w:val="16"/>
                <w:lang w:eastAsia="en-NZ"/>
              </w:rPr>
              <w:t>(20.2)</w:t>
            </w:r>
          </w:p>
        </w:tc>
        <w:tc>
          <w:tcPr>
            <w:tcW w:w="709" w:type="dxa"/>
            <w:noWrap/>
            <w:vAlign w:val="bottom"/>
            <w:hideMark/>
          </w:tcPr>
          <w:p w14:paraId="52EEAE13" w14:textId="77777777" w:rsidR="00D42267" w:rsidRPr="001F560E" w:rsidRDefault="00D42267" w:rsidP="001F560E">
            <w:pPr>
              <w:jc w:val="right"/>
              <w:rPr>
                <w:color w:val="000000"/>
                <w:sz w:val="16"/>
                <w:szCs w:val="16"/>
                <w:lang w:eastAsia="en-NZ"/>
              </w:rPr>
            </w:pPr>
            <w:r w:rsidRPr="001F560E">
              <w:rPr>
                <w:color w:val="000000"/>
                <w:sz w:val="16"/>
                <w:szCs w:val="16"/>
                <w:lang w:eastAsia="en-NZ"/>
              </w:rPr>
              <w:t>27</w:t>
            </w:r>
          </w:p>
        </w:tc>
        <w:tc>
          <w:tcPr>
            <w:tcW w:w="709" w:type="dxa"/>
            <w:noWrap/>
            <w:vAlign w:val="bottom"/>
            <w:hideMark/>
          </w:tcPr>
          <w:p w14:paraId="299901FE" w14:textId="77777777" w:rsidR="00D42267" w:rsidRPr="001F560E" w:rsidRDefault="00D42267" w:rsidP="001F560E">
            <w:pPr>
              <w:jc w:val="right"/>
              <w:rPr>
                <w:color w:val="000000"/>
                <w:sz w:val="16"/>
                <w:szCs w:val="16"/>
                <w:lang w:eastAsia="en-NZ"/>
              </w:rPr>
            </w:pPr>
            <w:r w:rsidRPr="001F560E">
              <w:rPr>
                <w:color w:val="000000"/>
                <w:sz w:val="16"/>
                <w:szCs w:val="16"/>
                <w:lang w:eastAsia="en-NZ"/>
              </w:rPr>
              <w:t>(11.9)</w:t>
            </w:r>
          </w:p>
        </w:tc>
        <w:tc>
          <w:tcPr>
            <w:tcW w:w="567" w:type="dxa"/>
            <w:noWrap/>
            <w:vAlign w:val="bottom"/>
            <w:hideMark/>
          </w:tcPr>
          <w:p w14:paraId="6DEE471C" w14:textId="77777777" w:rsidR="00D42267" w:rsidRPr="001F560E" w:rsidRDefault="00D42267" w:rsidP="001F560E">
            <w:pPr>
              <w:jc w:val="right"/>
              <w:rPr>
                <w:color w:val="000000"/>
                <w:sz w:val="16"/>
                <w:szCs w:val="16"/>
                <w:lang w:eastAsia="en-NZ"/>
              </w:rPr>
            </w:pPr>
            <w:r w:rsidRPr="001F560E">
              <w:rPr>
                <w:color w:val="000000"/>
                <w:sz w:val="16"/>
                <w:szCs w:val="16"/>
                <w:lang w:eastAsia="en-NZ"/>
              </w:rPr>
              <w:t>86</w:t>
            </w:r>
          </w:p>
        </w:tc>
        <w:tc>
          <w:tcPr>
            <w:tcW w:w="708" w:type="dxa"/>
            <w:noWrap/>
            <w:vAlign w:val="bottom"/>
            <w:hideMark/>
          </w:tcPr>
          <w:p w14:paraId="692AF534" w14:textId="77777777" w:rsidR="00D42267" w:rsidRPr="001F560E" w:rsidRDefault="00D42267" w:rsidP="001F560E">
            <w:pPr>
              <w:jc w:val="right"/>
              <w:rPr>
                <w:color w:val="000000"/>
                <w:sz w:val="16"/>
                <w:szCs w:val="16"/>
                <w:lang w:eastAsia="en-NZ"/>
              </w:rPr>
            </w:pPr>
            <w:r w:rsidRPr="001F560E">
              <w:rPr>
                <w:color w:val="000000"/>
                <w:sz w:val="16"/>
                <w:szCs w:val="16"/>
                <w:lang w:eastAsia="en-NZ"/>
              </w:rPr>
              <w:t>(16.6)</w:t>
            </w:r>
          </w:p>
        </w:tc>
      </w:tr>
      <w:tr w:rsidR="00D42267" w:rsidRPr="001F560E" w14:paraId="45D0C854" w14:textId="77777777" w:rsidTr="00E66C6D">
        <w:tc>
          <w:tcPr>
            <w:tcW w:w="4678" w:type="dxa"/>
            <w:noWrap/>
            <w:hideMark/>
          </w:tcPr>
          <w:p w14:paraId="1C5006E9" w14:textId="78B51455"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$60,001 - $80,000</w:t>
            </w:r>
          </w:p>
        </w:tc>
        <w:tc>
          <w:tcPr>
            <w:tcW w:w="992" w:type="dxa"/>
            <w:noWrap/>
            <w:vAlign w:val="bottom"/>
            <w:hideMark/>
          </w:tcPr>
          <w:p w14:paraId="4525DC28" w14:textId="77777777" w:rsidR="00D42267" w:rsidRPr="001F560E" w:rsidRDefault="00D42267" w:rsidP="001F560E">
            <w:pPr>
              <w:jc w:val="right"/>
              <w:rPr>
                <w:color w:val="000000"/>
                <w:sz w:val="16"/>
                <w:szCs w:val="16"/>
                <w:lang w:eastAsia="en-NZ"/>
              </w:rPr>
            </w:pPr>
            <w:r w:rsidRPr="001F560E">
              <w:rPr>
                <w:color w:val="000000"/>
                <w:sz w:val="16"/>
                <w:szCs w:val="16"/>
                <w:lang w:eastAsia="en-NZ"/>
              </w:rPr>
              <w:t>22</w:t>
            </w:r>
          </w:p>
        </w:tc>
        <w:tc>
          <w:tcPr>
            <w:tcW w:w="709" w:type="dxa"/>
            <w:noWrap/>
            <w:vAlign w:val="bottom"/>
            <w:hideMark/>
          </w:tcPr>
          <w:p w14:paraId="587BB742" w14:textId="77777777" w:rsidR="00D42267" w:rsidRPr="001F560E" w:rsidRDefault="00D42267" w:rsidP="001F560E">
            <w:pPr>
              <w:jc w:val="right"/>
              <w:rPr>
                <w:color w:val="000000"/>
                <w:sz w:val="16"/>
                <w:szCs w:val="16"/>
                <w:lang w:eastAsia="en-NZ"/>
              </w:rPr>
            </w:pPr>
            <w:r w:rsidRPr="001F560E">
              <w:rPr>
                <w:color w:val="000000"/>
                <w:sz w:val="16"/>
                <w:szCs w:val="16"/>
                <w:lang w:eastAsia="en-NZ"/>
              </w:rPr>
              <w:t>(7.5)</w:t>
            </w:r>
          </w:p>
        </w:tc>
        <w:tc>
          <w:tcPr>
            <w:tcW w:w="709" w:type="dxa"/>
            <w:noWrap/>
            <w:vAlign w:val="bottom"/>
            <w:hideMark/>
          </w:tcPr>
          <w:p w14:paraId="1D3238D1" w14:textId="77777777" w:rsidR="00D42267" w:rsidRPr="001F560E" w:rsidRDefault="00D42267" w:rsidP="001F560E">
            <w:pPr>
              <w:jc w:val="right"/>
              <w:rPr>
                <w:color w:val="000000"/>
                <w:sz w:val="16"/>
                <w:szCs w:val="16"/>
                <w:lang w:eastAsia="en-NZ"/>
              </w:rPr>
            </w:pPr>
            <w:r w:rsidRPr="001F560E">
              <w:rPr>
                <w:color w:val="000000"/>
                <w:sz w:val="16"/>
                <w:szCs w:val="16"/>
                <w:lang w:eastAsia="en-NZ"/>
              </w:rPr>
              <w:t>21</w:t>
            </w:r>
          </w:p>
        </w:tc>
        <w:tc>
          <w:tcPr>
            <w:tcW w:w="709" w:type="dxa"/>
            <w:noWrap/>
            <w:vAlign w:val="bottom"/>
            <w:hideMark/>
          </w:tcPr>
          <w:p w14:paraId="2ABA7B99" w14:textId="77777777" w:rsidR="00D42267" w:rsidRPr="001F560E" w:rsidRDefault="00D42267" w:rsidP="001F560E">
            <w:pPr>
              <w:jc w:val="right"/>
              <w:rPr>
                <w:color w:val="000000"/>
                <w:sz w:val="16"/>
                <w:szCs w:val="16"/>
                <w:lang w:eastAsia="en-NZ"/>
              </w:rPr>
            </w:pPr>
            <w:r w:rsidRPr="001F560E">
              <w:rPr>
                <w:color w:val="000000"/>
                <w:sz w:val="16"/>
                <w:szCs w:val="16"/>
                <w:lang w:eastAsia="en-NZ"/>
              </w:rPr>
              <w:t>(9.3)</w:t>
            </w:r>
          </w:p>
        </w:tc>
        <w:tc>
          <w:tcPr>
            <w:tcW w:w="567" w:type="dxa"/>
            <w:noWrap/>
            <w:vAlign w:val="bottom"/>
            <w:hideMark/>
          </w:tcPr>
          <w:p w14:paraId="4F2475F9" w14:textId="77777777" w:rsidR="00D42267" w:rsidRPr="001F560E" w:rsidRDefault="00D42267" w:rsidP="001F560E">
            <w:pPr>
              <w:jc w:val="right"/>
              <w:rPr>
                <w:color w:val="000000"/>
                <w:sz w:val="16"/>
                <w:szCs w:val="16"/>
                <w:lang w:eastAsia="en-NZ"/>
              </w:rPr>
            </w:pPr>
            <w:r w:rsidRPr="001F560E">
              <w:rPr>
                <w:color w:val="000000"/>
                <w:sz w:val="16"/>
                <w:szCs w:val="16"/>
                <w:lang w:eastAsia="en-NZ"/>
              </w:rPr>
              <w:t>43</w:t>
            </w:r>
          </w:p>
        </w:tc>
        <w:tc>
          <w:tcPr>
            <w:tcW w:w="708" w:type="dxa"/>
            <w:noWrap/>
            <w:vAlign w:val="bottom"/>
            <w:hideMark/>
          </w:tcPr>
          <w:p w14:paraId="44CE9FAF" w14:textId="77777777" w:rsidR="00D42267" w:rsidRPr="001F560E" w:rsidRDefault="00D42267" w:rsidP="001F560E">
            <w:pPr>
              <w:jc w:val="right"/>
              <w:rPr>
                <w:color w:val="000000"/>
                <w:sz w:val="16"/>
                <w:szCs w:val="16"/>
                <w:lang w:eastAsia="en-NZ"/>
              </w:rPr>
            </w:pPr>
            <w:r w:rsidRPr="001F560E">
              <w:rPr>
                <w:color w:val="000000"/>
                <w:sz w:val="16"/>
                <w:szCs w:val="16"/>
                <w:lang w:eastAsia="en-NZ"/>
              </w:rPr>
              <w:t>(8.3)</w:t>
            </w:r>
          </w:p>
        </w:tc>
      </w:tr>
      <w:tr w:rsidR="00D42267" w:rsidRPr="001F560E" w14:paraId="50528E01" w14:textId="77777777" w:rsidTr="00E66C6D">
        <w:tc>
          <w:tcPr>
            <w:tcW w:w="4678" w:type="dxa"/>
            <w:noWrap/>
            <w:hideMark/>
          </w:tcPr>
          <w:p w14:paraId="75A20A7D" w14:textId="55D9E642"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More than $80,000</w:t>
            </w:r>
          </w:p>
        </w:tc>
        <w:tc>
          <w:tcPr>
            <w:tcW w:w="992" w:type="dxa"/>
            <w:noWrap/>
            <w:vAlign w:val="bottom"/>
            <w:hideMark/>
          </w:tcPr>
          <w:p w14:paraId="647964A7" w14:textId="77777777" w:rsidR="00D42267" w:rsidRPr="001F560E" w:rsidRDefault="00D42267" w:rsidP="001F560E">
            <w:pPr>
              <w:jc w:val="right"/>
              <w:rPr>
                <w:color w:val="000000"/>
                <w:sz w:val="16"/>
                <w:szCs w:val="16"/>
                <w:lang w:eastAsia="en-NZ"/>
              </w:rPr>
            </w:pPr>
            <w:r w:rsidRPr="001F560E">
              <w:rPr>
                <w:color w:val="000000"/>
                <w:sz w:val="16"/>
                <w:szCs w:val="16"/>
                <w:lang w:eastAsia="en-NZ"/>
              </w:rPr>
              <w:t>42</w:t>
            </w:r>
          </w:p>
        </w:tc>
        <w:tc>
          <w:tcPr>
            <w:tcW w:w="709" w:type="dxa"/>
            <w:noWrap/>
            <w:vAlign w:val="bottom"/>
            <w:hideMark/>
          </w:tcPr>
          <w:p w14:paraId="201755A1" w14:textId="77777777" w:rsidR="00D42267" w:rsidRPr="001F560E" w:rsidRDefault="00D42267" w:rsidP="001F560E">
            <w:pPr>
              <w:jc w:val="right"/>
              <w:rPr>
                <w:color w:val="000000"/>
                <w:sz w:val="16"/>
                <w:szCs w:val="16"/>
                <w:lang w:eastAsia="en-NZ"/>
              </w:rPr>
            </w:pPr>
            <w:r w:rsidRPr="001F560E">
              <w:rPr>
                <w:color w:val="000000"/>
                <w:sz w:val="16"/>
                <w:szCs w:val="16"/>
                <w:lang w:eastAsia="en-NZ"/>
              </w:rPr>
              <w:t>(14.4)</w:t>
            </w:r>
          </w:p>
        </w:tc>
        <w:tc>
          <w:tcPr>
            <w:tcW w:w="709" w:type="dxa"/>
            <w:noWrap/>
            <w:vAlign w:val="bottom"/>
            <w:hideMark/>
          </w:tcPr>
          <w:p w14:paraId="3A3CB7BD" w14:textId="77777777" w:rsidR="00D42267" w:rsidRPr="001F560E" w:rsidRDefault="00D42267" w:rsidP="001F560E">
            <w:pPr>
              <w:jc w:val="right"/>
              <w:rPr>
                <w:color w:val="000000"/>
                <w:sz w:val="16"/>
                <w:szCs w:val="16"/>
                <w:lang w:eastAsia="en-NZ"/>
              </w:rPr>
            </w:pPr>
            <w:r w:rsidRPr="001F560E">
              <w:rPr>
                <w:color w:val="000000"/>
                <w:sz w:val="16"/>
                <w:szCs w:val="16"/>
                <w:lang w:eastAsia="en-NZ"/>
              </w:rPr>
              <w:t>19</w:t>
            </w:r>
          </w:p>
        </w:tc>
        <w:tc>
          <w:tcPr>
            <w:tcW w:w="709" w:type="dxa"/>
            <w:noWrap/>
            <w:vAlign w:val="bottom"/>
            <w:hideMark/>
          </w:tcPr>
          <w:p w14:paraId="4661949E" w14:textId="77777777" w:rsidR="00D42267" w:rsidRPr="001F560E" w:rsidRDefault="00D42267" w:rsidP="001F560E">
            <w:pPr>
              <w:jc w:val="right"/>
              <w:rPr>
                <w:color w:val="000000"/>
                <w:sz w:val="16"/>
                <w:szCs w:val="16"/>
                <w:lang w:eastAsia="en-NZ"/>
              </w:rPr>
            </w:pPr>
            <w:r w:rsidRPr="001F560E">
              <w:rPr>
                <w:color w:val="000000"/>
                <w:sz w:val="16"/>
                <w:szCs w:val="16"/>
                <w:lang w:eastAsia="en-NZ"/>
              </w:rPr>
              <w:t>(8.4)</w:t>
            </w:r>
          </w:p>
        </w:tc>
        <w:tc>
          <w:tcPr>
            <w:tcW w:w="567" w:type="dxa"/>
            <w:noWrap/>
            <w:vAlign w:val="bottom"/>
            <w:hideMark/>
          </w:tcPr>
          <w:p w14:paraId="288F4BC4" w14:textId="77777777" w:rsidR="00D42267" w:rsidRPr="001F560E" w:rsidRDefault="00D42267" w:rsidP="001F560E">
            <w:pPr>
              <w:jc w:val="right"/>
              <w:rPr>
                <w:color w:val="000000"/>
                <w:sz w:val="16"/>
                <w:szCs w:val="16"/>
                <w:lang w:eastAsia="en-NZ"/>
              </w:rPr>
            </w:pPr>
            <w:r w:rsidRPr="001F560E">
              <w:rPr>
                <w:color w:val="000000"/>
                <w:sz w:val="16"/>
                <w:szCs w:val="16"/>
                <w:lang w:eastAsia="en-NZ"/>
              </w:rPr>
              <w:t>61</w:t>
            </w:r>
          </w:p>
        </w:tc>
        <w:tc>
          <w:tcPr>
            <w:tcW w:w="708" w:type="dxa"/>
            <w:noWrap/>
            <w:vAlign w:val="bottom"/>
            <w:hideMark/>
          </w:tcPr>
          <w:p w14:paraId="1C5A53EE" w14:textId="77777777" w:rsidR="00D42267" w:rsidRPr="001F560E" w:rsidRDefault="00D42267" w:rsidP="001F560E">
            <w:pPr>
              <w:jc w:val="right"/>
              <w:rPr>
                <w:color w:val="000000"/>
                <w:sz w:val="16"/>
                <w:szCs w:val="16"/>
                <w:lang w:eastAsia="en-NZ"/>
              </w:rPr>
            </w:pPr>
            <w:r w:rsidRPr="001F560E">
              <w:rPr>
                <w:color w:val="000000"/>
                <w:sz w:val="16"/>
                <w:szCs w:val="16"/>
                <w:lang w:eastAsia="en-NZ"/>
              </w:rPr>
              <w:t>(11.8)</w:t>
            </w:r>
          </w:p>
        </w:tc>
      </w:tr>
      <w:tr w:rsidR="00D42267" w:rsidRPr="001F560E" w14:paraId="5D737CE6" w14:textId="77777777" w:rsidTr="00E66C6D">
        <w:tc>
          <w:tcPr>
            <w:tcW w:w="4678" w:type="dxa"/>
            <w:noWrap/>
            <w:hideMark/>
          </w:tcPr>
          <w:p w14:paraId="0A1E8D37" w14:textId="236342AD" w:rsidR="00D42267" w:rsidRPr="001F560E" w:rsidRDefault="009A593B" w:rsidP="009A593B">
            <w:pPr>
              <w:tabs>
                <w:tab w:val="left" w:pos="193"/>
              </w:tabs>
              <w:jc w:val="both"/>
              <w:rPr>
                <w:color w:val="000000"/>
                <w:sz w:val="16"/>
                <w:szCs w:val="16"/>
                <w:lang w:eastAsia="en-NZ"/>
              </w:rPr>
            </w:pPr>
            <w:r>
              <w:rPr>
                <w:color w:val="000000"/>
                <w:sz w:val="16"/>
                <w:szCs w:val="16"/>
                <w:lang w:eastAsia="en-NZ"/>
              </w:rPr>
              <w:tab/>
            </w:r>
            <w:r w:rsidR="00D42267" w:rsidRPr="001F560E">
              <w:rPr>
                <w:color w:val="000000"/>
                <w:sz w:val="16"/>
                <w:szCs w:val="16"/>
                <w:lang w:eastAsia="en-NZ"/>
              </w:rPr>
              <w:t>Not reported</w:t>
            </w:r>
          </w:p>
        </w:tc>
        <w:tc>
          <w:tcPr>
            <w:tcW w:w="992" w:type="dxa"/>
            <w:noWrap/>
            <w:vAlign w:val="bottom"/>
            <w:hideMark/>
          </w:tcPr>
          <w:p w14:paraId="511C2A15" w14:textId="77777777" w:rsidR="00D42267" w:rsidRPr="001F560E" w:rsidRDefault="00D42267" w:rsidP="001F560E">
            <w:pPr>
              <w:jc w:val="right"/>
              <w:rPr>
                <w:color w:val="000000"/>
                <w:sz w:val="16"/>
                <w:szCs w:val="16"/>
                <w:lang w:eastAsia="en-NZ"/>
              </w:rPr>
            </w:pPr>
            <w:r w:rsidRPr="001F560E">
              <w:rPr>
                <w:color w:val="000000"/>
                <w:sz w:val="16"/>
                <w:szCs w:val="16"/>
                <w:lang w:eastAsia="en-NZ"/>
              </w:rPr>
              <w:t>98</w:t>
            </w:r>
          </w:p>
        </w:tc>
        <w:tc>
          <w:tcPr>
            <w:tcW w:w="709" w:type="dxa"/>
            <w:noWrap/>
            <w:vAlign w:val="bottom"/>
            <w:hideMark/>
          </w:tcPr>
          <w:p w14:paraId="40873CD3" w14:textId="77777777" w:rsidR="00D42267" w:rsidRPr="001F560E" w:rsidRDefault="00D42267" w:rsidP="001F560E">
            <w:pPr>
              <w:jc w:val="right"/>
              <w:rPr>
                <w:color w:val="000000"/>
                <w:sz w:val="16"/>
                <w:szCs w:val="16"/>
                <w:lang w:eastAsia="en-NZ"/>
              </w:rPr>
            </w:pPr>
            <w:r w:rsidRPr="001F560E">
              <w:rPr>
                <w:color w:val="000000"/>
                <w:sz w:val="16"/>
                <w:szCs w:val="16"/>
                <w:lang w:eastAsia="en-NZ"/>
              </w:rPr>
              <w:t>(33.6)</w:t>
            </w:r>
          </w:p>
        </w:tc>
        <w:tc>
          <w:tcPr>
            <w:tcW w:w="709" w:type="dxa"/>
            <w:noWrap/>
            <w:vAlign w:val="bottom"/>
            <w:hideMark/>
          </w:tcPr>
          <w:p w14:paraId="1F353249" w14:textId="77777777" w:rsidR="00D42267" w:rsidRPr="001F560E" w:rsidRDefault="00D42267" w:rsidP="001F560E">
            <w:pPr>
              <w:jc w:val="right"/>
              <w:rPr>
                <w:color w:val="000000"/>
                <w:sz w:val="16"/>
                <w:szCs w:val="16"/>
                <w:lang w:eastAsia="en-NZ"/>
              </w:rPr>
            </w:pPr>
            <w:r w:rsidRPr="001F560E">
              <w:rPr>
                <w:color w:val="000000"/>
                <w:sz w:val="16"/>
                <w:szCs w:val="16"/>
                <w:lang w:eastAsia="en-NZ"/>
              </w:rPr>
              <w:t>96</w:t>
            </w:r>
          </w:p>
        </w:tc>
        <w:tc>
          <w:tcPr>
            <w:tcW w:w="709" w:type="dxa"/>
            <w:noWrap/>
            <w:vAlign w:val="bottom"/>
            <w:hideMark/>
          </w:tcPr>
          <w:p w14:paraId="56D6E6DF" w14:textId="77777777" w:rsidR="00D42267" w:rsidRPr="001F560E" w:rsidRDefault="00D42267" w:rsidP="001F560E">
            <w:pPr>
              <w:jc w:val="right"/>
              <w:rPr>
                <w:color w:val="000000"/>
                <w:sz w:val="16"/>
                <w:szCs w:val="16"/>
                <w:lang w:eastAsia="en-NZ"/>
              </w:rPr>
            </w:pPr>
            <w:r w:rsidRPr="001F560E">
              <w:rPr>
                <w:color w:val="000000"/>
                <w:sz w:val="16"/>
                <w:szCs w:val="16"/>
                <w:lang w:eastAsia="en-NZ"/>
              </w:rPr>
              <w:t>(42.3)</w:t>
            </w:r>
          </w:p>
        </w:tc>
        <w:tc>
          <w:tcPr>
            <w:tcW w:w="567" w:type="dxa"/>
            <w:noWrap/>
            <w:vAlign w:val="bottom"/>
            <w:hideMark/>
          </w:tcPr>
          <w:p w14:paraId="0D63D660" w14:textId="77777777" w:rsidR="00D42267" w:rsidRPr="001F560E" w:rsidRDefault="00D42267" w:rsidP="001F560E">
            <w:pPr>
              <w:jc w:val="right"/>
              <w:rPr>
                <w:color w:val="000000"/>
                <w:sz w:val="16"/>
                <w:szCs w:val="16"/>
                <w:lang w:eastAsia="en-NZ"/>
              </w:rPr>
            </w:pPr>
            <w:r w:rsidRPr="001F560E">
              <w:rPr>
                <w:color w:val="000000"/>
                <w:sz w:val="16"/>
                <w:szCs w:val="16"/>
                <w:lang w:eastAsia="en-NZ"/>
              </w:rPr>
              <w:t>194</w:t>
            </w:r>
          </w:p>
        </w:tc>
        <w:tc>
          <w:tcPr>
            <w:tcW w:w="708" w:type="dxa"/>
            <w:noWrap/>
            <w:vAlign w:val="bottom"/>
            <w:hideMark/>
          </w:tcPr>
          <w:p w14:paraId="4A23E0CA" w14:textId="77777777" w:rsidR="00D42267" w:rsidRPr="001F560E" w:rsidRDefault="00D42267" w:rsidP="001F560E">
            <w:pPr>
              <w:jc w:val="right"/>
              <w:rPr>
                <w:color w:val="000000"/>
                <w:sz w:val="16"/>
                <w:szCs w:val="16"/>
                <w:lang w:eastAsia="en-NZ"/>
              </w:rPr>
            </w:pPr>
            <w:r w:rsidRPr="001F560E">
              <w:rPr>
                <w:color w:val="000000"/>
                <w:sz w:val="16"/>
                <w:szCs w:val="16"/>
                <w:lang w:eastAsia="en-NZ"/>
              </w:rPr>
              <w:t>(37.4)</w:t>
            </w:r>
          </w:p>
        </w:tc>
      </w:tr>
      <w:tr w:rsidR="00D42267" w:rsidRPr="001F560E" w14:paraId="43DD756E" w14:textId="77777777" w:rsidTr="00E66C6D">
        <w:tc>
          <w:tcPr>
            <w:tcW w:w="4678" w:type="dxa"/>
            <w:noWrap/>
            <w:hideMark/>
          </w:tcPr>
          <w:p w14:paraId="328B6364" w14:textId="77777777" w:rsidR="00D42267" w:rsidRPr="001F560E" w:rsidRDefault="00D42267" w:rsidP="001F560E">
            <w:pPr>
              <w:rPr>
                <w:rFonts w:ascii="Calibri" w:hAnsi="Calibri"/>
                <w:color w:val="000000"/>
                <w:sz w:val="16"/>
                <w:szCs w:val="16"/>
                <w:lang w:eastAsia="en-NZ"/>
              </w:rPr>
            </w:pPr>
          </w:p>
        </w:tc>
        <w:tc>
          <w:tcPr>
            <w:tcW w:w="992" w:type="dxa"/>
            <w:noWrap/>
            <w:vAlign w:val="bottom"/>
            <w:hideMark/>
          </w:tcPr>
          <w:p w14:paraId="2870B305" w14:textId="77777777" w:rsidR="00D42267" w:rsidRPr="001F560E" w:rsidRDefault="00D42267" w:rsidP="001F560E">
            <w:pPr>
              <w:jc w:val="right"/>
              <w:rPr>
                <w:rFonts w:ascii="Calibri" w:hAnsi="Calibri"/>
                <w:color w:val="000000"/>
                <w:sz w:val="16"/>
                <w:szCs w:val="16"/>
                <w:lang w:eastAsia="en-NZ"/>
              </w:rPr>
            </w:pPr>
          </w:p>
        </w:tc>
        <w:tc>
          <w:tcPr>
            <w:tcW w:w="709" w:type="dxa"/>
            <w:noWrap/>
            <w:vAlign w:val="bottom"/>
            <w:hideMark/>
          </w:tcPr>
          <w:p w14:paraId="0690896E" w14:textId="77777777" w:rsidR="00D42267" w:rsidRPr="001F560E" w:rsidRDefault="00D42267" w:rsidP="001F560E">
            <w:pPr>
              <w:jc w:val="right"/>
              <w:rPr>
                <w:rFonts w:ascii="Calibri" w:hAnsi="Calibri"/>
                <w:color w:val="000000"/>
                <w:sz w:val="16"/>
                <w:szCs w:val="16"/>
                <w:lang w:eastAsia="en-NZ"/>
              </w:rPr>
            </w:pPr>
          </w:p>
        </w:tc>
        <w:tc>
          <w:tcPr>
            <w:tcW w:w="709" w:type="dxa"/>
            <w:noWrap/>
            <w:vAlign w:val="bottom"/>
            <w:hideMark/>
          </w:tcPr>
          <w:p w14:paraId="71F506CB" w14:textId="77777777" w:rsidR="00D42267" w:rsidRPr="001F560E" w:rsidRDefault="00D42267" w:rsidP="001F560E">
            <w:pPr>
              <w:jc w:val="right"/>
              <w:rPr>
                <w:rFonts w:ascii="Calibri" w:hAnsi="Calibri"/>
                <w:color w:val="000000"/>
                <w:sz w:val="16"/>
                <w:szCs w:val="16"/>
                <w:lang w:eastAsia="en-NZ"/>
              </w:rPr>
            </w:pPr>
          </w:p>
        </w:tc>
        <w:tc>
          <w:tcPr>
            <w:tcW w:w="709" w:type="dxa"/>
            <w:noWrap/>
            <w:vAlign w:val="bottom"/>
            <w:hideMark/>
          </w:tcPr>
          <w:p w14:paraId="60127EAC" w14:textId="77777777" w:rsidR="00D42267" w:rsidRPr="001F560E" w:rsidRDefault="00D42267" w:rsidP="001F560E">
            <w:pPr>
              <w:jc w:val="right"/>
              <w:rPr>
                <w:rFonts w:ascii="Calibri" w:hAnsi="Calibri"/>
                <w:color w:val="000000"/>
                <w:sz w:val="16"/>
                <w:szCs w:val="16"/>
                <w:lang w:eastAsia="en-NZ"/>
              </w:rPr>
            </w:pPr>
          </w:p>
        </w:tc>
        <w:tc>
          <w:tcPr>
            <w:tcW w:w="567" w:type="dxa"/>
            <w:noWrap/>
            <w:vAlign w:val="bottom"/>
            <w:hideMark/>
          </w:tcPr>
          <w:p w14:paraId="40928019" w14:textId="77777777" w:rsidR="00D42267" w:rsidRPr="001F560E" w:rsidRDefault="00D42267" w:rsidP="001F560E">
            <w:pPr>
              <w:jc w:val="right"/>
              <w:rPr>
                <w:rFonts w:ascii="Calibri" w:hAnsi="Calibri"/>
                <w:color w:val="000000"/>
                <w:sz w:val="16"/>
                <w:szCs w:val="16"/>
                <w:lang w:eastAsia="en-NZ"/>
              </w:rPr>
            </w:pPr>
          </w:p>
        </w:tc>
        <w:tc>
          <w:tcPr>
            <w:tcW w:w="708" w:type="dxa"/>
            <w:noWrap/>
            <w:vAlign w:val="bottom"/>
            <w:hideMark/>
          </w:tcPr>
          <w:p w14:paraId="4F492356" w14:textId="77777777" w:rsidR="00D42267" w:rsidRPr="001F560E" w:rsidRDefault="00D42267" w:rsidP="001F560E">
            <w:pPr>
              <w:jc w:val="right"/>
              <w:rPr>
                <w:rFonts w:ascii="Calibri" w:hAnsi="Calibri"/>
                <w:color w:val="000000"/>
                <w:sz w:val="16"/>
                <w:szCs w:val="16"/>
                <w:lang w:eastAsia="en-NZ"/>
              </w:rPr>
            </w:pPr>
          </w:p>
        </w:tc>
      </w:tr>
      <w:tr w:rsidR="00D42267" w:rsidRPr="00E66C6D" w14:paraId="1317A625" w14:textId="77777777" w:rsidTr="00E66C6D">
        <w:tc>
          <w:tcPr>
            <w:tcW w:w="4678" w:type="dxa"/>
            <w:noWrap/>
            <w:hideMark/>
          </w:tcPr>
          <w:p w14:paraId="21EED8FA" w14:textId="77777777" w:rsidR="00D42267" w:rsidRPr="00E66C6D" w:rsidRDefault="00D42267" w:rsidP="00E66C6D">
            <w:pPr>
              <w:spacing w:before="20"/>
              <w:rPr>
                <w:rFonts w:eastAsiaTheme="minorHAnsi" w:cstheme="minorBidi"/>
                <w:b/>
                <w:sz w:val="16"/>
                <w:szCs w:val="16"/>
                <w:lang w:eastAsia="en-US"/>
              </w:rPr>
            </w:pPr>
            <w:r w:rsidRPr="00E66C6D">
              <w:rPr>
                <w:rFonts w:eastAsiaTheme="minorHAnsi" w:cstheme="minorBidi"/>
                <w:b/>
                <w:sz w:val="16"/>
                <w:szCs w:val="16"/>
                <w:lang w:eastAsia="en-US"/>
              </w:rPr>
              <w:t xml:space="preserve">Income support </w:t>
            </w:r>
          </w:p>
        </w:tc>
        <w:tc>
          <w:tcPr>
            <w:tcW w:w="992" w:type="dxa"/>
            <w:noWrap/>
            <w:vAlign w:val="bottom"/>
            <w:hideMark/>
          </w:tcPr>
          <w:p w14:paraId="6306A464"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10DD8BAA"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1E43AB7D" w14:textId="77777777" w:rsidR="00D42267" w:rsidRPr="00E66C6D" w:rsidRDefault="00D42267" w:rsidP="00E66C6D">
            <w:pPr>
              <w:spacing w:before="20"/>
              <w:rPr>
                <w:rFonts w:eastAsiaTheme="minorHAnsi" w:cstheme="minorBidi"/>
                <w:b/>
                <w:sz w:val="16"/>
                <w:szCs w:val="16"/>
                <w:lang w:eastAsia="en-US"/>
              </w:rPr>
            </w:pPr>
          </w:p>
        </w:tc>
        <w:tc>
          <w:tcPr>
            <w:tcW w:w="709" w:type="dxa"/>
            <w:noWrap/>
            <w:vAlign w:val="bottom"/>
            <w:hideMark/>
          </w:tcPr>
          <w:p w14:paraId="25168CC4" w14:textId="77777777" w:rsidR="00D42267" w:rsidRPr="00E66C6D" w:rsidRDefault="00D42267" w:rsidP="00E66C6D">
            <w:pPr>
              <w:spacing w:before="20"/>
              <w:rPr>
                <w:rFonts w:eastAsiaTheme="minorHAnsi" w:cstheme="minorBidi"/>
                <w:b/>
                <w:sz w:val="16"/>
                <w:szCs w:val="16"/>
                <w:lang w:eastAsia="en-US"/>
              </w:rPr>
            </w:pPr>
          </w:p>
        </w:tc>
        <w:tc>
          <w:tcPr>
            <w:tcW w:w="567" w:type="dxa"/>
            <w:noWrap/>
            <w:vAlign w:val="bottom"/>
            <w:hideMark/>
          </w:tcPr>
          <w:p w14:paraId="6D22F113" w14:textId="77777777" w:rsidR="00D42267" w:rsidRPr="00E66C6D" w:rsidRDefault="00D42267" w:rsidP="00E66C6D">
            <w:pPr>
              <w:spacing w:before="20"/>
              <w:rPr>
                <w:rFonts w:eastAsiaTheme="minorHAnsi" w:cstheme="minorBidi"/>
                <w:b/>
                <w:sz w:val="16"/>
                <w:szCs w:val="16"/>
                <w:lang w:eastAsia="en-US"/>
              </w:rPr>
            </w:pPr>
          </w:p>
        </w:tc>
        <w:tc>
          <w:tcPr>
            <w:tcW w:w="708" w:type="dxa"/>
            <w:noWrap/>
            <w:vAlign w:val="bottom"/>
            <w:hideMark/>
          </w:tcPr>
          <w:p w14:paraId="708756BE" w14:textId="77777777" w:rsidR="00D42267" w:rsidRPr="00E66C6D" w:rsidRDefault="00D42267" w:rsidP="00E66C6D">
            <w:pPr>
              <w:spacing w:before="20"/>
              <w:rPr>
                <w:rFonts w:eastAsiaTheme="minorHAnsi" w:cstheme="minorBidi"/>
                <w:b/>
                <w:sz w:val="16"/>
                <w:szCs w:val="16"/>
                <w:lang w:eastAsia="en-US"/>
              </w:rPr>
            </w:pPr>
          </w:p>
        </w:tc>
      </w:tr>
      <w:tr w:rsidR="00D42267" w:rsidRPr="001F560E" w14:paraId="4DF81A7E" w14:textId="77777777" w:rsidTr="00E66C6D">
        <w:tc>
          <w:tcPr>
            <w:tcW w:w="4678" w:type="dxa"/>
            <w:noWrap/>
            <w:hideMark/>
          </w:tcPr>
          <w:p w14:paraId="0D4D9B4F" w14:textId="3201B260"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None</w:t>
            </w:r>
          </w:p>
        </w:tc>
        <w:tc>
          <w:tcPr>
            <w:tcW w:w="992" w:type="dxa"/>
            <w:noWrap/>
            <w:vAlign w:val="bottom"/>
            <w:hideMark/>
          </w:tcPr>
          <w:p w14:paraId="754BCC36" w14:textId="77777777" w:rsidR="00D42267" w:rsidRPr="001F560E" w:rsidRDefault="00D42267" w:rsidP="001F560E">
            <w:pPr>
              <w:jc w:val="right"/>
              <w:rPr>
                <w:color w:val="000000"/>
                <w:sz w:val="16"/>
                <w:szCs w:val="16"/>
                <w:lang w:eastAsia="en-NZ"/>
              </w:rPr>
            </w:pPr>
            <w:r w:rsidRPr="001F560E">
              <w:rPr>
                <w:color w:val="000000"/>
                <w:sz w:val="16"/>
                <w:szCs w:val="16"/>
                <w:lang w:eastAsia="en-NZ"/>
              </w:rPr>
              <w:t>203</w:t>
            </w:r>
          </w:p>
        </w:tc>
        <w:tc>
          <w:tcPr>
            <w:tcW w:w="709" w:type="dxa"/>
            <w:noWrap/>
            <w:vAlign w:val="bottom"/>
            <w:hideMark/>
          </w:tcPr>
          <w:p w14:paraId="77E61B64" w14:textId="77777777" w:rsidR="00D42267" w:rsidRPr="001F560E" w:rsidRDefault="00D42267" w:rsidP="001F560E">
            <w:pPr>
              <w:jc w:val="right"/>
              <w:rPr>
                <w:color w:val="000000"/>
                <w:sz w:val="16"/>
                <w:szCs w:val="16"/>
                <w:lang w:eastAsia="en-NZ"/>
              </w:rPr>
            </w:pPr>
            <w:r w:rsidRPr="001F560E">
              <w:rPr>
                <w:color w:val="000000"/>
                <w:sz w:val="16"/>
                <w:szCs w:val="16"/>
                <w:lang w:eastAsia="en-NZ"/>
              </w:rPr>
              <w:t>(69.5)</w:t>
            </w:r>
          </w:p>
        </w:tc>
        <w:tc>
          <w:tcPr>
            <w:tcW w:w="709" w:type="dxa"/>
            <w:noWrap/>
            <w:vAlign w:val="bottom"/>
            <w:hideMark/>
          </w:tcPr>
          <w:p w14:paraId="51B5BB32" w14:textId="77777777" w:rsidR="00D42267" w:rsidRPr="001F560E" w:rsidRDefault="00D42267" w:rsidP="001F560E">
            <w:pPr>
              <w:jc w:val="right"/>
              <w:rPr>
                <w:color w:val="000000"/>
                <w:sz w:val="16"/>
                <w:szCs w:val="16"/>
                <w:lang w:eastAsia="en-NZ"/>
              </w:rPr>
            </w:pPr>
            <w:r w:rsidRPr="001F560E">
              <w:rPr>
                <w:color w:val="000000"/>
                <w:sz w:val="16"/>
                <w:szCs w:val="16"/>
                <w:lang w:eastAsia="en-NZ"/>
              </w:rPr>
              <w:t>131</w:t>
            </w:r>
          </w:p>
        </w:tc>
        <w:tc>
          <w:tcPr>
            <w:tcW w:w="709" w:type="dxa"/>
            <w:noWrap/>
            <w:vAlign w:val="bottom"/>
            <w:hideMark/>
          </w:tcPr>
          <w:p w14:paraId="43DB4E59" w14:textId="77777777" w:rsidR="00D42267" w:rsidRPr="001F560E" w:rsidRDefault="00D42267" w:rsidP="001F560E">
            <w:pPr>
              <w:jc w:val="right"/>
              <w:rPr>
                <w:color w:val="000000"/>
                <w:sz w:val="16"/>
                <w:szCs w:val="16"/>
                <w:lang w:eastAsia="en-NZ"/>
              </w:rPr>
            </w:pPr>
            <w:r w:rsidRPr="001F560E">
              <w:rPr>
                <w:color w:val="000000"/>
                <w:sz w:val="16"/>
                <w:szCs w:val="16"/>
                <w:lang w:eastAsia="en-NZ"/>
              </w:rPr>
              <w:t>(57.7)</w:t>
            </w:r>
          </w:p>
        </w:tc>
        <w:tc>
          <w:tcPr>
            <w:tcW w:w="567" w:type="dxa"/>
            <w:noWrap/>
            <w:vAlign w:val="bottom"/>
            <w:hideMark/>
          </w:tcPr>
          <w:p w14:paraId="4F59765C" w14:textId="77777777" w:rsidR="00D42267" w:rsidRPr="001F560E" w:rsidRDefault="00D42267" w:rsidP="001F560E">
            <w:pPr>
              <w:jc w:val="right"/>
              <w:rPr>
                <w:color w:val="000000"/>
                <w:sz w:val="16"/>
                <w:szCs w:val="16"/>
                <w:lang w:eastAsia="en-NZ"/>
              </w:rPr>
            </w:pPr>
            <w:r w:rsidRPr="001F560E">
              <w:rPr>
                <w:color w:val="000000"/>
                <w:sz w:val="16"/>
                <w:szCs w:val="16"/>
                <w:lang w:eastAsia="en-NZ"/>
              </w:rPr>
              <w:t>334</w:t>
            </w:r>
          </w:p>
        </w:tc>
        <w:tc>
          <w:tcPr>
            <w:tcW w:w="708" w:type="dxa"/>
            <w:noWrap/>
            <w:vAlign w:val="bottom"/>
            <w:hideMark/>
          </w:tcPr>
          <w:p w14:paraId="361E92F2" w14:textId="77777777" w:rsidR="00D42267" w:rsidRPr="001F560E" w:rsidRDefault="00D42267" w:rsidP="001F560E">
            <w:pPr>
              <w:jc w:val="right"/>
              <w:rPr>
                <w:color w:val="000000"/>
                <w:sz w:val="16"/>
                <w:szCs w:val="16"/>
                <w:lang w:eastAsia="en-NZ"/>
              </w:rPr>
            </w:pPr>
            <w:r w:rsidRPr="001F560E">
              <w:rPr>
                <w:color w:val="000000"/>
                <w:sz w:val="16"/>
                <w:szCs w:val="16"/>
                <w:lang w:eastAsia="en-NZ"/>
              </w:rPr>
              <w:t>(64.4)</w:t>
            </w:r>
          </w:p>
        </w:tc>
      </w:tr>
      <w:tr w:rsidR="00D42267" w:rsidRPr="001F560E" w14:paraId="14B265BE" w14:textId="77777777" w:rsidTr="00E66C6D">
        <w:tc>
          <w:tcPr>
            <w:tcW w:w="4678" w:type="dxa"/>
            <w:noWrap/>
            <w:hideMark/>
          </w:tcPr>
          <w:p w14:paraId="421D1FAD" w14:textId="0624EA50"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NZ superannuation</w:t>
            </w:r>
          </w:p>
        </w:tc>
        <w:tc>
          <w:tcPr>
            <w:tcW w:w="992" w:type="dxa"/>
            <w:noWrap/>
            <w:vAlign w:val="bottom"/>
            <w:hideMark/>
          </w:tcPr>
          <w:p w14:paraId="725509C2" w14:textId="77777777" w:rsidR="00D42267" w:rsidRPr="001F560E" w:rsidRDefault="00D42267" w:rsidP="001F560E">
            <w:pPr>
              <w:jc w:val="right"/>
              <w:rPr>
                <w:color w:val="000000"/>
                <w:sz w:val="16"/>
                <w:szCs w:val="16"/>
                <w:lang w:eastAsia="en-NZ"/>
              </w:rPr>
            </w:pPr>
            <w:r w:rsidRPr="001F560E">
              <w:rPr>
                <w:color w:val="000000"/>
                <w:sz w:val="16"/>
                <w:szCs w:val="16"/>
                <w:lang w:eastAsia="en-NZ"/>
              </w:rPr>
              <w:t>37</w:t>
            </w:r>
          </w:p>
        </w:tc>
        <w:tc>
          <w:tcPr>
            <w:tcW w:w="709" w:type="dxa"/>
            <w:noWrap/>
            <w:vAlign w:val="bottom"/>
            <w:hideMark/>
          </w:tcPr>
          <w:p w14:paraId="4364567B" w14:textId="77777777" w:rsidR="00D42267" w:rsidRPr="001F560E" w:rsidRDefault="00D42267" w:rsidP="001F560E">
            <w:pPr>
              <w:jc w:val="right"/>
              <w:rPr>
                <w:color w:val="000000"/>
                <w:sz w:val="16"/>
                <w:szCs w:val="16"/>
                <w:lang w:eastAsia="en-NZ"/>
              </w:rPr>
            </w:pPr>
            <w:r w:rsidRPr="001F560E">
              <w:rPr>
                <w:color w:val="000000"/>
                <w:sz w:val="16"/>
                <w:szCs w:val="16"/>
                <w:lang w:eastAsia="en-NZ"/>
              </w:rPr>
              <w:t>(12.7)</w:t>
            </w:r>
          </w:p>
        </w:tc>
        <w:tc>
          <w:tcPr>
            <w:tcW w:w="709" w:type="dxa"/>
            <w:noWrap/>
            <w:vAlign w:val="bottom"/>
            <w:hideMark/>
          </w:tcPr>
          <w:p w14:paraId="7B568206" w14:textId="77777777" w:rsidR="00D42267" w:rsidRPr="001F560E" w:rsidRDefault="00D42267" w:rsidP="001F560E">
            <w:pPr>
              <w:jc w:val="right"/>
              <w:rPr>
                <w:color w:val="000000"/>
                <w:sz w:val="16"/>
                <w:szCs w:val="16"/>
                <w:lang w:eastAsia="en-NZ"/>
              </w:rPr>
            </w:pPr>
            <w:r w:rsidRPr="001F560E">
              <w:rPr>
                <w:color w:val="000000"/>
                <w:sz w:val="16"/>
                <w:szCs w:val="16"/>
                <w:lang w:eastAsia="en-NZ"/>
              </w:rPr>
              <w:t>62</w:t>
            </w:r>
          </w:p>
        </w:tc>
        <w:tc>
          <w:tcPr>
            <w:tcW w:w="709" w:type="dxa"/>
            <w:noWrap/>
            <w:vAlign w:val="bottom"/>
            <w:hideMark/>
          </w:tcPr>
          <w:p w14:paraId="40C71C1D" w14:textId="77777777" w:rsidR="00D42267" w:rsidRPr="001F560E" w:rsidRDefault="00D42267" w:rsidP="001F560E">
            <w:pPr>
              <w:jc w:val="right"/>
              <w:rPr>
                <w:color w:val="000000"/>
                <w:sz w:val="16"/>
                <w:szCs w:val="16"/>
                <w:lang w:eastAsia="en-NZ"/>
              </w:rPr>
            </w:pPr>
            <w:r w:rsidRPr="001F560E">
              <w:rPr>
                <w:color w:val="000000"/>
                <w:sz w:val="16"/>
                <w:szCs w:val="16"/>
                <w:lang w:eastAsia="en-NZ"/>
              </w:rPr>
              <w:t>(27.3)</w:t>
            </w:r>
          </w:p>
        </w:tc>
        <w:tc>
          <w:tcPr>
            <w:tcW w:w="567" w:type="dxa"/>
            <w:noWrap/>
            <w:vAlign w:val="bottom"/>
            <w:hideMark/>
          </w:tcPr>
          <w:p w14:paraId="318E48CC" w14:textId="77777777" w:rsidR="00D42267" w:rsidRPr="001F560E" w:rsidRDefault="00D42267" w:rsidP="001F560E">
            <w:pPr>
              <w:jc w:val="right"/>
              <w:rPr>
                <w:color w:val="000000"/>
                <w:sz w:val="16"/>
                <w:szCs w:val="16"/>
                <w:lang w:eastAsia="en-NZ"/>
              </w:rPr>
            </w:pPr>
            <w:r w:rsidRPr="001F560E">
              <w:rPr>
                <w:color w:val="000000"/>
                <w:sz w:val="16"/>
                <w:szCs w:val="16"/>
                <w:lang w:eastAsia="en-NZ"/>
              </w:rPr>
              <w:t>99</w:t>
            </w:r>
          </w:p>
        </w:tc>
        <w:tc>
          <w:tcPr>
            <w:tcW w:w="708" w:type="dxa"/>
            <w:noWrap/>
            <w:vAlign w:val="bottom"/>
            <w:hideMark/>
          </w:tcPr>
          <w:p w14:paraId="3A8B7FCB" w14:textId="77777777" w:rsidR="00D42267" w:rsidRPr="001F560E" w:rsidRDefault="00D42267" w:rsidP="001F560E">
            <w:pPr>
              <w:jc w:val="right"/>
              <w:rPr>
                <w:color w:val="000000"/>
                <w:sz w:val="16"/>
                <w:szCs w:val="16"/>
                <w:lang w:eastAsia="en-NZ"/>
              </w:rPr>
            </w:pPr>
            <w:r w:rsidRPr="001F560E">
              <w:rPr>
                <w:color w:val="000000"/>
                <w:sz w:val="16"/>
                <w:szCs w:val="16"/>
                <w:lang w:eastAsia="en-NZ"/>
              </w:rPr>
              <w:t>(19.1)</w:t>
            </w:r>
          </w:p>
        </w:tc>
      </w:tr>
      <w:tr w:rsidR="00D42267" w:rsidRPr="001F560E" w14:paraId="62DBDE50" w14:textId="77777777" w:rsidTr="00E66C6D">
        <w:tc>
          <w:tcPr>
            <w:tcW w:w="4678" w:type="dxa"/>
            <w:noWrap/>
            <w:hideMark/>
          </w:tcPr>
          <w:p w14:paraId="1AF5D915" w14:textId="513DC5F2"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Working for families</w:t>
            </w:r>
          </w:p>
        </w:tc>
        <w:tc>
          <w:tcPr>
            <w:tcW w:w="992" w:type="dxa"/>
            <w:noWrap/>
            <w:vAlign w:val="bottom"/>
            <w:hideMark/>
          </w:tcPr>
          <w:p w14:paraId="6495B0CD" w14:textId="77777777" w:rsidR="00D42267" w:rsidRPr="001F560E" w:rsidRDefault="00D42267" w:rsidP="001F560E">
            <w:pPr>
              <w:jc w:val="right"/>
              <w:rPr>
                <w:color w:val="000000"/>
                <w:sz w:val="16"/>
                <w:szCs w:val="16"/>
                <w:lang w:eastAsia="en-NZ"/>
              </w:rPr>
            </w:pPr>
            <w:r w:rsidRPr="001F560E">
              <w:rPr>
                <w:color w:val="000000"/>
                <w:sz w:val="16"/>
                <w:szCs w:val="16"/>
                <w:lang w:eastAsia="en-NZ"/>
              </w:rPr>
              <w:t>10</w:t>
            </w:r>
          </w:p>
        </w:tc>
        <w:tc>
          <w:tcPr>
            <w:tcW w:w="709" w:type="dxa"/>
            <w:noWrap/>
            <w:vAlign w:val="bottom"/>
            <w:hideMark/>
          </w:tcPr>
          <w:p w14:paraId="5DAC8ED3" w14:textId="77777777" w:rsidR="00D42267" w:rsidRPr="001F560E" w:rsidRDefault="00D42267" w:rsidP="001F560E">
            <w:pPr>
              <w:jc w:val="right"/>
              <w:rPr>
                <w:color w:val="000000"/>
                <w:sz w:val="16"/>
                <w:szCs w:val="16"/>
                <w:lang w:eastAsia="en-NZ"/>
              </w:rPr>
            </w:pPr>
            <w:r w:rsidRPr="001F560E">
              <w:rPr>
                <w:color w:val="000000"/>
                <w:sz w:val="16"/>
                <w:szCs w:val="16"/>
                <w:lang w:eastAsia="en-NZ"/>
              </w:rPr>
              <w:t>(3.4)</w:t>
            </w:r>
          </w:p>
        </w:tc>
        <w:tc>
          <w:tcPr>
            <w:tcW w:w="709" w:type="dxa"/>
            <w:noWrap/>
            <w:vAlign w:val="bottom"/>
            <w:hideMark/>
          </w:tcPr>
          <w:p w14:paraId="3FF01323" w14:textId="77777777" w:rsidR="00D42267" w:rsidRPr="001F560E" w:rsidRDefault="00D42267" w:rsidP="001F560E">
            <w:pPr>
              <w:jc w:val="right"/>
              <w:rPr>
                <w:color w:val="000000"/>
                <w:sz w:val="16"/>
                <w:szCs w:val="16"/>
                <w:lang w:eastAsia="en-NZ"/>
              </w:rPr>
            </w:pPr>
            <w:r w:rsidRPr="001F560E">
              <w:rPr>
                <w:color w:val="000000"/>
                <w:sz w:val="16"/>
                <w:szCs w:val="16"/>
                <w:lang w:eastAsia="en-NZ"/>
              </w:rPr>
              <w:t>2</w:t>
            </w:r>
          </w:p>
        </w:tc>
        <w:tc>
          <w:tcPr>
            <w:tcW w:w="709" w:type="dxa"/>
            <w:noWrap/>
            <w:vAlign w:val="bottom"/>
            <w:hideMark/>
          </w:tcPr>
          <w:p w14:paraId="781B016D" w14:textId="77777777" w:rsidR="00D42267" w:rsidRPr="001F560E" w:rsidRDefault="00D42267" w:rsidP="001F560E">
            <w:pPr>
              <w:jc w:val="right"/>
              <w:rPr>
                <w:color w:val="000000"/>
                <w:sz w:val="16"/>
                <w:szCs w:val="16"/>
                <w:lang w:eastAsia="en-NZ"/>
              </w:rPr>
            </w:pPr>
            <w:r w:rsidRPr="001F560E">
              <w:rPr>
                <w:color w:val="000000"/>
                <w:sz w:val="16"/>
                <w:szCs w:val="16"/>
                <w:lang w:eastAsia="en-NZ"/>
              </w:rPr>
              <w:t>(0.9)</w:t>
            </w:r>
          </w:p>
        </w:tc>
        <w:tc>
          <w:tcPr>
            <w:tcW w:w="567" w:type="dxa"/>
            <w:noWrap/>
            <w:vAlign w:val="bottom"/>
            <w:hideMark/>
          </w:tcPr>
          <w:p w14:paraId="3F129906" w14:textId="77777777" w:rsidR="00D42267" w:rsidRPr="001F560E" w:rsidRDefault="00D42267" w:rsidP="001F560E">
            <w:pPr>
              <w:jc w:val="right"/>
              <w:rPr>
                <w:color w:val="000000"/>
                <w:sz w:val="16"/>
                <w:szCs w:val="16"/>
                <w:lang w:eastAsia="en-NZ"/>
              </w:rPr>
            </w:pPr>
            <w:r w:rsidRPr="001F560E">
              <w:rPr>
                <w:color w:val="000000"/>
                <w:sz w:val="16"/>
                <w:szCs w:val="16"/>
                <w:lang w:eastAsia="en-NZ"/>
              </w:rPr>
              <w:t>12</w:t>
            </w:r>
          </w:p>
        </w:tc>
        <w:tc>
          <w:tcPr>
            <w:tcW w:w="708" w:type="dxa"/>
            <w:noWrap/>
            <w:vAlign w:val="bottom"/>
            <w:hideMark/>
          </w:tcPr>
          <w:p w14:paraId="478560B5" w14:textId="77777777" w:rsidR="00D42267" w:rsidRPr="001F560E" w:rsidRDefault="00D42267" w:rsidP="001F560E">
            <w:pPr>
              <w:jc w:val="right"/>
              <w:rPr>
                <w:color w:val="000000"/>
                <w:sz w:val="16"/>
                <w:szCs w:val="16"/>
                <w:lang w:eastAsia="en-NZ"/>
              </w:rPr>
            </w:pPr>
            <w:r w:rsidRPr="001F560E">
              <w:rPr>
                <w:color w:val="000000"/>
                <w:sz w:val="16"/>
                <w:szCs w:val="16"/>
                <w:lang w:eastAsia="en-NZ"/>
              </w:rPr>
              <w:t>(2.3)</w:t>
            </w:r>
          </w:p>
        </w:tc>
      </w:tr>
      <w:tr w:rsidR="00D42267" w:rsidRPr="001F560E" w14:paraId="269B6A48" w14:textId="77777777" w:rsidTr="00E66C6D">
        <w:tc>
          <w:tcPr>
            <w:tcW w:w="4678" w:type="dxa"/>
            <w:noWrap/>
            <w:hideMark/>
          </w:tcPr>
          <w:p w14:paraId="27EC85BF" w14:textId="49DFA84F"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Unemployment benefit</w:t>
            </w:r>
          </w:p>
        </w:tc>
        <w:tc>
          <w:tcPr>
            <w:tcW w:w="992" w:type="dxa"/>
            <w:noWrap/>
            <w:vAlign w:val="bottom"/>
            <w:hideMark/>
          </w:tcPr>
          <w:p w14:paraId="37D3AC55" w14:textId="77777777" w:rsidR="00D42267" w:rsidRPr="001F560E" w:rsidRDefault="00D42267" w:rsidP="001F560E">
            <w:pPr>
              <w:jc w:val="right"/>
              <w:rPr>
                <w:color w:val="000000"/>
                <w:sz w:val="16"/>
                <w:szCs w:val="16"/>
                <w:lang w:eastAsia="en-NZ"/>
              </w:rPr>
            </w:pPr>
            <w:r w:rsidRPr="001F560E">
              <w:rPr>
                <w:color w:val="000000"/>
                <w:sz w:val="16"/>
                <w:szCs w:val="16"/>
                <w:lang w:eastAsia="en-NZ"/>
              </w:rPr>
              <w:t>4</w:t>
            </w:r>
          </w:p>
        </w:tc>
        <w:tc>
          <w:tcPr>
            <w:tcW w:w="709" w:type="dxa"/>
            <w:noWrap/>
            <w:vAlign w:val="bottom"/>
            <w:hideMark/>
          </w:tcPr>
          <w:p w14:paraId="4E86F858" w14:textId="77777777" w:rsidR="00D42267" w:rsidRPr="001F560E" w:rsidRDefault="00D42267" w:rsidP="001F560E">
            <w:pPr>
              <w:jc w:val="right"/>
              <w:rPr>
                <w:color w:val="000000"/>
                <w:sz w:val="16"/>
                <w:szCs w:val="16"/>
                <w:lang w:eastAsia="en-NZ"/>
              </w:rPr>
            </w:pPr>
            <w:r w:rsidRPr="001F560E">
              <w:rPr>
                <w:color w:val="000000"/>
                <w:sz w:val="16"/>
                <w:szCs w:val="16"/>
                <w:lang w:eastAsia="en-NZ"/>
              </w:rPr>
              <w:t>(1.4)</w:t>
            </w:r>
          </w:p>
        </w:tc>
        <w:tc>
          <w:tcPr>
            <w:tcW w:w="709" w:type="dxa"/>
            <w:noWrap/>
            <w:vAlign w:val="bottom"/>
            <w:hideMark/>
          </w:tcPr>
          <w:p w14:paraId="2AF21C0A" w14:textId="77777777" w:rsidR="00D42267" w:rsidRPr="001F560E" w:rsidRDefault="00D42267" w:rsidP="001F560E">
            <w:pPr>
              <w:jc w:val="right"/>
              <w:rPr>
                <w:color w:val="000000"/>
                <w:sz w:val="16"/>
                <w:szCs w:val="16"/>
                <w:lang w:eastAsia="en-NZ"/>
              </w:rPr>
            </w:pPr>
            <w:r w:rsidRPr="001F560E">
              <w:rPr>
                <w:color w:val="000000"/>
                <w:sz w:val="16"/>
                <w:szCs w:val="16"/>
                <w:lang w:eastAsia="en-NZ"/>
              </w:rPr>
              <w:t>5</w:t>
            </w:r>
          </w:p>
        </w:tc>
        <w:tc>
          <w:tcPr>
            <w:tcW w:w="709" w:type="dxa"/>
            <w:noWrap/>
            <w:vAlign w:val="bottom"/>
            <w:hideMark/>
          </w:tcPr>
          <w:p w14:paraId="252A7DD5" w14:textId="77777777" w:rsidR="00D42267" w:rsidRPr="001F560E" w:rsidRDefault="00D42267" w:rsidP="001F560E">
            <w:pPr>
              <w:jc w:val="right"/>
              <w:rPr>
                <w:color w:val="000000"/>
                <w:sz w:val="16"/>
                <w:szCs w:val="16"/>
                <w:lang w:eastAsia="en-NZ"/>
              </w:rPr>
            </w:pPr>
            <w:r w:rsidRPr="001F560E">
              <w:rPr>
                <w:color w:val="000000"/>
                <w:sz w:val="16"/>
                <w:szCs w:val="16"/>
                <w:lang w:eastAsia="en-NZ"/>
              </w:rPr>
              <w:t>(2.2)</w:t>
            </w:r>
          </w:p>
        </w:tc>
        <w:tc>
          <w:tcPr>
            <w:tcW w:w="567" w:type="dxa"/>
            <w:noWrap/>
            <w:vAlign w:val="bottom"/>
            <w:hideMark/>
          </w:tcPr>
          <w:p w14:paraId="6A2A11D1" w14:textId="77777777" w:rsidR="00D42267" w:rsidRPr="001F560E" w:rsidRDefault="00D42267" w:rsidP="001F560E">
            <w:pPr>
              <w:jc w:val="right"/>
              <w:rPr>
                <w:color w:val="000000"/>
                <w:sz w:val="16"/>
                <w:szCs w:val="16"/>
                <w:lang w:eastAsia="en-NZ"/>
              </w:rPr>
            </w:pPr>
            <w:r w:rsidRPr="001F560E">
              <w:rPr>
                <w:color w:val="000000"/>
                <w:sz w:val="16"/>
                <w:szCs w:val="16"/>
                <w:lang w:eastAsia="en-NZ"/>
              </w:rPr>
              <w:t>9</w:t>
            </w:r>
          </w:p>
        </w:tc>
        <w:tc>
          <w:tcPr>
            <w:tcW w:w="708" w:type="dxa"/>
            <w:noWrap/>
            <w:vAlign w:val="bottom"/>
            <w:hideMark/>
          </w:tcPr>
          <w:p w14:paraId="6AFA7D07" w14:textId="77777777" w:rsidR="00D42267" w:rsidRPr="001F560E" w:rsidRDefault="00D42267" w:rsidP="001F560E">
            <w:pPr>
              <w:jc w:val="right"/>
              <w:rPr>
                <w:color w:val="000000"/>
                <w:sz w:val="16"/>
                <w:szCs w:val="16"/>
                <w:lang w:eastAsia="en-NZ"/>
              </w:rPr>
            </w:pPr>
            <w:r w:rsidRPr="001F560E">
              <w:rPr>
                <w:color w:val="000000"/>
                <w:sz w:val="16"/>
                <w:szCs w:val="16"/>
                <w:lang w:eastAsia="en-NZ"/>
              </w:rPr>
              <w:t>(1.7)</w:t>
            </w:r>
          </w:p>
        </w:tc>
      </w:tr>
      <w:tr w:rsidR="00D42267" w:rsidRPr="001F560E" w14:paraId="7829FC52" w14:textId="77777777" w:rsidTr="00E66C6D">
        <w:tc>
          <w:tcPr>
            <w:tcW w:w="4678" w:type="dxa"/>
            <w:noWrap/>
            <w:hideMark/>
          </w:tcPr>
          <w:p w14:paraId="334925FF" w14:textId="2448BEE9"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Domestic purposes benefit</w:t>
            </w:r>
          </w:p>
        </w:tc>
        <w:tc>
          <w:tcPr>
            <w:tcW w:w="992" w:type="dxa"/>
            <w:noWrap/>
            <w:vAlign w:val="bottom"/>
            <w:hideMark/>
          </w:tcPr>
          <w:p w14:paraId="18437950" w14:textId="77777777" w:rsidR="00D42267" w:rsidRPr="001F560E" w:rsidRDefault="00D42267" w:rsidP="001F560E">
            <w:pPr>
              <w:jc w:val="right"/>
              <w:rPr>
                <w:color w:val="000000"/>
                <w:sz w:val="16"/>
                <w:szCs w:val="16"/>
                <w:lang w:eastAsia="en-NZ"/>
              </w:rPr>
            </w:pPr>
            <w:r w:rsidRPr="001F560E">
              <w:rPr>
                <w:color w:val="000000"/>
                <w:sz w:val="16"/>
                <w:szCs w:val="16"/>
                <w:lang w:eastAsia="en-NZ"/>
              </w:rPr>
              <w:t>2</w:t>
            </w:r>
          </w:p>
        </w:tc>
        <w:tc>
          <w:tcPr>
            <w:tcW w:w="709" w:type="dxa"/>
            <w:noWrap/>
            <w:vAlign w:val="bottom"/>
            <w:hideMark/>
          </w:tcPr>
          <w:p w14:paraId="6F91A516" w14:textId="77777777" w:rsidR="00D42267" w:rsidRPr="001F560E" w:rsidRDefault="00D42267" w:rsidP="001F560E">
            <w:pPr>
              <w:jc w:val="right"/>
              <w:rPr>
                <w:color w:val="000000"/>
                <w:sz w:val="16"/>
                <w:szCs w:val="16"/>
                <w:lang w:eastAsia="en-NZ"/>
              </w:rPr>
            </w:pPr>
            <w:r w:rsidRPr="001F560E">
              <w:rPr>
                <w:color w:val="000000"/>
                <w:sz w:val="16"/>
                <w:szCs w:val="16"/>
                <w:lang w:eastAsia="en-NZ"/>
              </w:rPr>
              <w:t>(0.7)</w:t>
            </w:r>
          </w:p>
        </w:tc>
        <w:tc>
          <w:tcPr>
            <w:tcW w:w="709" w:type="dxa"/>
            <w:noWrap/>
            <w:vAlign w:val="bottom"/>
            <w:hideMark/>
          </w:tcPr>
          <w:p w14:paraId="41773195" w14:textId="77777777" w:rsidR="00D42267" w:rsidRPr="001F560E" w:rsidRDefault="00D42267" w:rsidP="001F560E">
            <w:pPr>
              <w:jc w:val="right"/>
              <w:rPr>
                <w:color w:val="000000"/>
                <w:sz w:val="16"/>
                <w:szCs w:val="16"/>
                <w:lang w:eastAsia="en-NZ"/>
              </w:rPr>
            </w:pPr>
            <w:r w:rsidRPr="001F560E">
              <w:rPr>
                <w:color w:val="000000"/>
                <w:sz w:val="16"/>
                <w:szCs w:val="16"/>
                <w:lang w:eastAsia="en-NZ"/>
              </w:rPr>
              <w:t>5</w:t>
            </w:r>
          </w:p>
        </w:tc>
        <w:tc>
          <w:tcPr>
            <w:tcW w:w="709" w:type="dxa"/>
            <w:noWrap/>
            <w:vAlign w:val="bottom"/>
            <w:hideMark/>
          </w:tcPr>
          <w:p w14:paraId="14B5ECE2" w14:textId="77777777" w:rsidR="00D42267" w:rsidRPr="001F560E" w:rsidRDefault="00D42267" w:rsidP="001F560E">
            <w:pPr>
              <w:jc w:val="right"/>
              <w:rPr>
                <w:color w:val="000000"/>
                <w:sz w:val="16"/>
                <w:szCs w:val="16"/>
                <w:lang w:eastAsia="en-NZ"/>
              </w:rPr>
            </w:pPr>
            <w:r w:rsidRPr="001F560E">
              <w:rPr>
                <w:color w:val="000000"/>
                <w:sz w:val="16"/>
                <w:szCs w:val="16"/>
                <w:lang w:eastAsia="en-NZ"/>
              </w:rPr>
              <w:t>(2.2)</w:t>
            </w:r>
          </w:p>
        </w:tc>
        <w:tc>
          <w:tcPr>
            <w:tcW w:w="567" w:type="dxa"/>
            <w:noWrap/>
            <w:vAlign w:val="bottom"/>
            <w:hideMark/>
          </w:tcPr>
          <w:p w14:paraId="224D6615" w14:textId="77777777" w:rsidR="00D42267" w:rsidRPr="001F560E" w:rsidRDefault="00D42267" w:rsidP="001F560E">
            <w:pPr>
              <w:jc w:val="right"/>
              <w:rPr>
                <w:color w:val="000000"/>
                <w:sz w:val="16"/>
                <w:szCs w:val="16"/>
                <w:lang w:eastAsia="en-NZ"/>
              </w:rPr>
            </w:pPr>
            <w:r w:rsidRPr="001F560E">
              <w:rPr>
                <w:color w:val="000000"/>
                <w:sz w:val="16"/>
                <w:szCs w:val="16"/>
                <w:lang w:eastAsia="en-NZ"/>
              </w:rPr>
              <w:t>7</w:t>
            </w:r>
          </w:p>
        </w:tc>
        <w:tc>
          <w:tcPr>
            <w:tcW w:w="708" w:type="dxa"/>
            <w:noWrap/>
            <w:vAlign w:val="bottom"/>
            <w:hideMark/>
          </w:tcPr>
          <w:p w14:paraId="0E51EE27" w14:textId="77777777" w:rsidR="00D42267" w:rsidRPr="001F560E" w:rsidRDefault="00D42267" w:rsidP="001F560E">
            <w:pPr>
              <w:jc w:val="right"/>
              <w:rPr>
                <w:color w:val="000000"/>
                <w:sz w:val="16"/>
                <w:szCs w:val="16"/>
                <w:lang w:eastAsia="en-NZ"/>
              </w:rPr>
            </w:pPr>
            <w:r w:rsidRPr="001F560E">
              <w:rPr>
                <w:color w:val="000000"/>
                <w:sz w:val="16"/>
                <w:szCs w:val="16"/>
                <w:lang w:eastAsia="en-NZ"/>
              </w:rPr>
              <w:t>(1.4)</w:t>
            </w:r>
          </w:p>
        </w:tc>
      </w:tr>
      <w:tr w:rsidR="00D42267" w:rsidRPr="001F560E" w14:paraId="00ED4C9D" w14:textId="77777777" w:rsidTr="00E66C6D">
        <w:tc>
          <w:tcPr>
            <w:tcW w:w="4678" w:type="dxa"/>
            <w:noWrap/>
            <w:hideMark/>
          </w:tcPr>
          <w:p w14:paraId="7DC1D1CB" w14:textId="15D0ACD1"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Sickness benefit</w:t>
            </w:r>
          </w:p>
        </w:tc>
        <w:tc>
          <w:tcPr>
            <w:tcW w:w="992" w:type="dxa"/>
            <w:noWrap/>
            <w:vAlign w:val="bottom"/>
            <w:hideMark/>
          </w:tcPr>
          <w:p w14:paraId="0F9A4A44" w14:textId="77777777" w:rsidR="00D42267" w:rsidRPr="001F560E" w:rsidRDefault="00D42267" w:rsidP="001F560E">
            <w:pPr>
              <w:jc w:val="right"/>
              <w:rPr>
                <w:color w:val="000000"/>
                <w:sz w:val="16"/>
                <w:szCs w:val="16"/>
                <w:lang w:eastAsia="en-NZ"/>
              </w:rPr>
            </w:pPr>
            <w:r w:rsidRPr="001F560E">
              <w:rPr>
                <w:color w:val="000000"/>
                <w:sz w:val="16"/>
                <w:szCs w:val="16"/>
                <w:lang w:eastAsia="en-NZ"/>
              </w:rPr>
              <w:t>4</w:t>
            </w:r>
          </w:p>
        </w:tc>
        <w:tc>
          <w:tcPr>
            <w:tcW w:w="709" w:type="dxa"/>
            <w:noWrap/>
            <w:vAlign w:val="bottom"/>
            <w:hideMark/>
          </w:tcPr>
          <w:p w14:paraId="2D1FCD60" w14:textId="77777777" w:rsidR="00D42267" w:rsidRPr="001F560E" w:rsidRDefault="00D42267" w:rsidP="001F560E">
            <w:pPr>
              <w:jc w:val="right"/>
              <w:rPr>
                <w:color w:val="000000"/>
                <w:sz w:val="16"/>
                <w:szCs w:val="16"/>
                <w:lang w:eastAsia="en-NZ"/>
              </w:rPr>
            </w:pPr>
            <w:r w:rsidRPr="001F560E">
              <w:rPr>
                <w:color w:val="000000"/>
                <w:sz w:val="16"/>
                <w:szCs w:val="16"/>
                <w:lang w:eastAsia="en-NZ"/>
              </w:rPr>
              <w:t>(1.4)</w:t>
            </w:r>
          </w:p>
        </w:tc>
        <w:tc>
          <w:tcPr>
            <w:tcW w:w="709" w:type="dxa"/>
            <w:noWrap/>
            <w:vAlign w:val="bottom"/>
            <w:hideMark/>
          </w:tcPr>
          <w:p w14:paraId="381697F8" w14:textId="77777777" w:rsidR="00D42267" w:rsidRPr="001F560E" w:rsidRDefault="00D42267" w:rsidP="001F560E">
            <w:pPr>
              <w:jc w:val="right"/>
              <w:rPr>
                <w:color w:val="000000"/>
                <w:sz w:val="16"/>
                <w:szCs w:val="16"/>
                <w:lang w:eastAsia="en-NZ"/>
              </w:rPr>
            </w:pPr>
            <w:r w:rsidRPr="001F560E">
              <w:rPr>
                <w:color w:val="000000"/>
                <w:sz w:val="16"/>
                <w:szCs w:val="16"/>
                <w:lang w:eastAsia="en-NZ"/>
              </w:rPr>
              <w:t>5</w:t>
            </w:r>
          </w:p>
        </w:tc>
        <w:tc>
          <w:tcPr>
            <w:tcW w:w="709" w:type="dxa"/>
            <w:noWrap/>
            <w:vAlign w:val="bottom"/>
            <w:hideMark/>
          </w:tcPr>
          <w:p w14:paraId="55D0D27E" w14:textId="77777777" w:rsidR="00D42267" w:rsidRPr="001F560E" w:rsidRDefault="00D42267" w:rsidP="001F560E">
            <w:pPr>
              <w:jc w:val="right"/>
              <w:rPr>
                <w:color w:val="000000"/>
                <w:sz w:val="16"/>
                <w:szCs w:val="16"/>
                <w:lang w:eastAsia="en-NZ"/>
              </w:rPr>
            </w:pPr>
            <w:r w:rsidRPr="001F560E">
              <w:rPr>
                <w:color w:val="000000"/>
                <w:sz w:val="16"/>
                <w:szCs w:val="16"/>
                <w:lang w:eastAsia="en-NZ"/>
              </w:rPr>
              <w:t>(2.2)</w:t>
            </w:r>
          </w:p>
        </w:tc>
        <w:tc>
          <w:tcPr>
            <w:tcW w:w="567" w:type="dxa"/>
            <w:noWrap/>
            <w:vAlign w:val="bottom"/>
            <w:hideMark/>
          </w:tcPr>
          <w:p w14:paraId="47281DF7" w14:textId="77777777" w:rsidR="00D42267" w:rsidRPr="001F560E" w:rsidRDefault="00D42267" w:rsidP="001F560E">
            <w:pPr>
              <w:jc w:val="right"/>
              <w:rPr>
                <w:color w:val="000000"/>
                <w:sz w:val="16"/>
                <w:szCs w:val="16"/>
                <w:lang w:eastAsia="en-NZ"/>
              </w:rPr>
            </w:pPr>
            <w:r w:rsidRPr="001F560E">
              <w:rPr>
                <w:color w:val="000000"/>
                <w:sz w:val="16"/>
                <w:szCs w:val="16"/>
                <w:lang w:eastAsia="en-NZ"/>
              </w:rPr>
              <w:t>9</w:t>
            </w:r>
          </w:p>
        </w:tc>
        <w:tc>
          <w:tcPr>
            <w:tcW w:w="708" w:type="dxa"/>
            <w:noWrap/>
            <w:vAlign w:val="bottom"/>
            <w:hideMark/>
          </w:tcPr>
          <w:p w14:paraId="69125FAD" w14:textId="77777777" w:rsidR="00D42267" w:rsidRPr="001F560E" w:rsidRDefault="00D42267" w:rsidP="001F560E">
            <w:pPr>
              <w:jc w:val="right"/>
              <w:rPr>
                <w:color w:val="000000"/>
                <w:sz w:val="16"/>
                <w:szCs w:val="16"/>
                <w:lang w:eastAsia="en-NZ"/>
              </w:rPr>
            </w:pPr>
            <w:r w:rsidRPr="001F560E">
              <w:rPr>
                <w:color w:val="000000"/>
                <w:sz w:val="16"/>
                <w:szCs w:val="16"/>
                <w:lang w:eastAsia="en-NZ"/>
              </w:rPr>
              <w:t>(1.7)</w:t>
            </w:r>
          </w:p>
        </w:tc>
      </w:tr>
      <w:tr w:rsidR="00D42267" w:rsidRPr="001F560E" w14:paraId="2D98D334" w14:textId="77777777" w:rsidTr="00E66C6D">
        <w:tc>
          <w:tcPr>
            <w:tcW w:w="4678" w:type="dxa"/>
            <w:noWrap/>
            <w:hideMark/>
          </w:tcPr>
          <w:p w14:paraId="2AA0D191" w14:textId="01827BF0"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Invalid benefit</w:t>
            </w:r>
          </w:p>
        </w:tc>
        <w:tc>
          <w:tcPr>
            <w:tcW w:w="992" w:type="dxa"/>
            <w:noWrap/>
            <w:vAlign w:val="bottom"/>
            <w:hideMark/>
          </w:tcPr>
          <w:p w14:paraId="769479CC" w14:textId="77777777" w:rsidR="00D42267" w:rsidRPr="001F560E" w:rsidRDefault="00D42267" w:rsidP="001F560E">
            <w:pPr>
              <w:jc w:val="right"/>
              <w:rPr>
                <w:color w:val="000000"/>
                <w:sz w:val="16"/>
                <w:szCs w:val="16"/>
                <w:lang w:eastAsia="en-NZ"/>
              </w:rPr>
            </w:pPr>
            <w:r w:rsidRPr="001F560E">
              <w:rPr>
                <w:color w:val="000000"/>
                <w:sz w:val="16"/>
                <w:szCs w:val="16"/>
                <w:lang w:eastAsia="en-NZ"/>
              </w:rPr>
              <w:t>2</w:t>
            </w:r>
          </w:p>
        </w:tc>
        <w:tc>
          <w:tcPr>
            <w:tcW w:w="709" w:type="dxa"/>
            <w:noWrap/>
            <w:vAlign w:val="bottom"/>
            <w:hideMark/>
          </w:tcPr>
          <w:p w14:paraId="39116F73" w14:textId="77777777" w:rsidR="00D42267" w:rsidRPr="001F560E" w:rsidRDefault="00D42267" w:rsidP="001F560E">
            <w:pPr>
              <w:jc w:val="right"/>
              <w:rPr>
                <w:color w:val="000000"/>
                <w:sz w:val="16"/>
                <w:szCs w:val="16"/>
                <w:lang w:eastAsia="en-NZ"/>
              </w:rPr>
            </w:pPr>
            <w:r w:rsidRPr="001F560E">
              <w:rPr>
                <w:color w:val="000000"/>
                <w:sz w:val="16"/>
                <w:szCs w:val="16"/>
                <w:lang w:eastAsia="en-NZ"/>
              </w:rPr>
              <w:t>(0.7)</w:t>
            </w:r>
          </w:p>
        </w:tc>
        <w:tc>
          <w:tcPr>
            <w:tcW w:w="709" w:type="dxa"/>
            <w:noWrap/>
            <w:vAlign w:val="bottom"/>
            <w:hideMark/>
          </w:tcPr>
          <w:p w14:paraId="6CED5309" w14:textId="77777777" w:rsidR="00D42267" w:rsidRPr="001F560E" w:rsidRDefault="00D42267" w:rsidP="001F560E">
            <w:pPr>
              <w:jc w:val="right"/>
              <w:rPr>
                <w:color w:val="000000"/>
                <w:sz w:val="16"/>
                <w:szCs w:val="16"/>
                <w:lang w:eastAsia="en-NZ"/>
              </w:rPr>
            </w:pPr>
            <w:r w:rsidRPr="001F560E">
              <w:rPr>
                <w:color w:val="000000"/>
                <w:sz w:val="16"/>
                <w:szCs w:val="16"/>
                <w:lang w:eastAsia="en-NZ"/>
              </w:rPr>
              <w:t>9</w:t>
            </w:r>
          </w:p>
        </w:tc>
        <w:tc>
          <w:tcPr>
            <w:tcW w:w="709" w:type="dxa"/>
            <w:noWrap/>
            <w:vAlign w:val="bottom"/>
            <w:hideMark/>
          </w:tcPr>
          <w:p w14:paraId="67976C50" w14:textId="77777777" w:rsidR="00D42267" w:rsidRPr="001F560E" w:rsidRDefault="00D42267" w:rsidP="001F560E">
            <w:pPr>
              <w:jc w:val="right"/>
              <w:rPr>
                <w:color w:val="000000"/>
                <w:sz w:val="16"/>
                <w:szCs w:val="16"/>
                <w:lang w:eastAsia="en-NZ"/>
              </w:rPr>
            </w:pPr>
            <w:r w:rsidRPr="001F560E">
              <w:rPr>
                <w:color w:val="000000"/>
                <w:sz w:val="16"/>
                <w:szCs w:val="16"/>
                <w:lang w:eastAsia="en-NZ"/>
              </w:rPr>
              <w:t>(4.0)</w:t>
            </w:r>
          </w:p>
        </w:tc>
        <w:tc>
          <w:tcPr>
            <w:tcW w:w="567" w:type="dxa"/>
            <w:noWrap/>
            <w:vAlign w:val="bottom"/>
            <w:hideMark/>
          </w:tcPr>
          <w:p w14:paraId="37233691" w14:textId="77777777" w:rsidR="00D42267" w:rsidRPr="001F560E" w:rsidRDefault="00D42267" w:rsidP="001F560E">
            <w:pPr>
              <w:jc w:val="right"/>
              <w:rPr>
                <w:color w:val="000000"/>
                <w:sz w:val="16"/>
                <w:szCs w:val="16"/>
                <w:lang w:eastAsia="en-NZ"/>
              </w:rPr>
            </w:pPr>
            <w:r w:rsidRPr="001F560E">
              <w:rPr>
                <w:color w:val="000000"/>
                <w:sz w:val="16"/>
                <w:szCs w:val="16"/>
                <w:lang w:eastAsia="en-NZ"/>
              </w:rPr>
              <w:t>11</w:t>
            </w:r>
          </w:p>
        </w:tc>
        <w:tc>
          <w:tcPr>
            <w:tcW w:w="708" w:type="dxa"/>
            <w:noWrap/>
            <w:vAlign w:val="bottom"/>
            <w:hideMark/>
          </w:tcPr>
          <w:p w14:paraId="5CF13C07" w14:textId="77777777" w:rsidR="00D42267" w:rsidRPr="001F560E" w:rsidRDefault="00D42267" w:rsidP="001F560E">
            <w:pPr>
              <w:jc w:val="right"/>
              <w:rPr>
                <w:color w:val="000000"/>
                <w:sz w:val="16"/>
                <w:szCs w:val="16"/>
                <w:lang w:eastAsia="en-NZ"/>
              </w:rPr>
            </w:pPr>
            <w:r w:rsidRPr="001F560E">
              <w:rPr>
                <w:color w:val="000000"/>
                <w:sz w:val="16"/>
                <w:szCs w:val="16"/>
                <w:lang w:eastAsia="en-NZ"/>
              </w:rPr>
              <w:t>(2.1)</w:t>
            </w:r>
          </w:p>
        </w:tc>
      </w:tr>
      <w:tr w:rsidR="00D42267" w:rsidRPr="001F560E" w14:paraId="0298CF83" w14:textId="77777777" w:rsidTr="00E66C6D">
        <w:tc>
          <w:tcPr>
            <w:tcW w:w="4678" w:type="dxa"/>
            <w:noWrap/>
            <w:hideMark/>
          </w:tcPr>
          <w:p w14:paraId="5AEB32A1" w14:textId="05D94789"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Student allowance</w:t>
            </w:r>
          </w:p>
        </w:tc>
        <w:tc>
          <w:tcPr>
            <w:tcW w:w="992" w:type="dxa"/>
            <w:noWrap/>
            <w:vAlign w:val="bottom"/>
            <w:hideMark/>
          </w:tcPr>
          <w:p w14:paraId="0C0221EF" w14:textId="77777777" w:rsidR="00D42267" w:rsidRPr="001F560E" w:rsidRDefault="00D42267" w:rsidP="001F560E">
            <w:pPr>
              <w:jc w:val="right"/>
              <w:rPr>
                <w:color w:val="000000"/>
                <w:sz w:val="16"/>
                <w:szCs w:val="16"/>
                <w:lang w:eastAsia="en-NZ"/>
              </w:rPr>
            </w:pPr>
            <w:r w:rsidRPr="001F560E">
              <w:rPr>
                <w:color w:val="000000"/>
                <w:sz w:val="16"/>
                <w:szCs w:val="16"/>
                <w:lang w:eastAsia="en-NZ"/>
              </w:rPr>
              <w:t>15</w:t>
            </w:r>
          </w:p>
        </w:tc>
        <w:tc>
          <w:tcPr>
            <w:tcW w:w="709" w:type="dxa"/>
            <w:noWrap/>
            <w:vAlign w:val="bottom"/>
            <w:hideMark/>
          </w:tcPr>
          <w:p w14:paraId="48DC8053" w14:textId="77777777" w:rsidR="00D42267" w:rsidRPr="001F560E" w:rsidRDefault="00D42267" w:rsidP="001F560E">
            <w:pPr>
              <w:jc w:val="right"/>
              <w:rPr>
                <w:color w:val="000000"/>
                <w:sz w:val="16"/>
                <w:szCs w:val="16"/>
                <w:lang w:eastAsia="en-NZ"/>
              </w:rPr>
            </w:pPr>
            <w:r w:rsidRPr="001F560E">
              <w:rPr>
                <w:color w:val="000000"/>
                <w:sz w:val="16"/>
                <w:szCs w:val="16"/>
                <w:lang w:eastAsia="en-NZ"/>
              </w:rPr>
              <w:t>(5.1)</w:t>
            </w:r>
          </w:p>
        </w:tc>
        <w:tc>
          <w:tcPr>
            <w:tcW w:w="709" w:type="dxa"/>
            <w:noWrap/>
            <w:vAlign w:val="bottom"/>
            <w:hideMark/>
          </w:tcPr>
          <w:p w14:paraId="4E33DA53" w14:textId="77777777" w:rsidR="00D42267" w:rsidRPr="001F560E" w:rsidRDefault="00D42267" w:rsidP="001F560E">
            <w:pPr>
              <w:jc w:val="right"/>
              <w:rPr>
                <w:color w:val="000000"/>
                <w:sz w:val="16"/>
                <w:szCs w:val="16"/>
                <w:lang w:eastAsia="en-NZ"/>
              </w:rPr>
            </w:pPr>
            <w:r w:rsidRPr="001F560E">
              <w:rPr>
                <w:color w:val="000000"/>
                <w:sz w:val="16"/>
                <w:szCs w:val="16"/>
                <w:lang w:eastAsia="en-NZ"/>
              </w:rPr>
              <w:t>6</w:t>
            </w:r>
          </w:p>
        </w:tc>
        <w:tc>
          <w:tcPr>
            <w:tcW w:w="709" w:type="dxa"/>
            <w:noWrap/>
            <w:vAlign w:val="bottom"/>
            <w:hideMark/>
          </w:tcPr>
          <w:p w14:paraId="364B8AC1" w14:textId="77777777" w:rsidR="00D42267" w:rsidRPr="001F560E" w:rsidRDefault="00D42267" w:rsidP="001F560E">
            <w:pPr>
              <w:jc w:val="right"/>
              <w:rPr>
                <w:color w:val="000000"/>
                <w:sz w:val="16"/>
                <w:szCs w:val="16"/>
                <w:lang w:eastAsia="en-NZ"/>
              </w:rPr>
            </w:pPr>
            <w:r w:rsidRPr="001F560E">
              <w:rPr>
                <w:color w:val="000000"/>
                <w:sz w:val="16"/>
                <w:szCs w:val="16"/>
                <w:lang w:eastAsia="en-NZ"/>
              </w:rPr>
              <w:t>(2.6)</w:t>
            </w:r>
          </w:p>
        </w:tc>
        <w:tc>
          <w:tcPr>
            <w:tcW w:w="567" w:type="dxa"/>
            <w:noWrap/>
            <w:vAlign w:val="bottom"/>
            <w:hideMark/>
          </w:tcPr>
          <w:p w14:paraId="0B16D779" w14:textId="77777777" w:rsidR="00D42267" w:rsidRPr="001F560E" w:rsidRDefault="00D42267" w:rsidP="001F560E">
            <w:pPr>
              <w:jc w:val="right"/>
              <w:rPr>
                <w:color w:val="000000"/>
                <w:sz w:val="16"/>
                <w:szCs w:val="16"/>
                <w:lang w:eastAsia="en-NZ"/>
              </w:rPr>
            </w:pPr>
            <w:r w:rsidRPr="001F560E">
              <w:rPr>
                <w:color w:val="000000"/>
                <w:sz w:val="16"/>
                <w:szCs w:val="16"/>
                <w:lang w:eastAsia="en-NZ"/>
              </w:rPr>
              <w:t>21</w:t>
            </w:r>
          </w:p>
        </w:tc>
        <w:tc>
          <w:tcPr>
            <w:tcW w:w="708" w:type="dxa"/>
            <w:noWrap/>
            <w:vAlign w:val="bottom"/>
            <w:hideMark/>
          </w:tcPr>
          <w:p w14:paraId="0654E9C5" w14:textId="77777777" w:rsidR="00D42267" w:rsidRPr="001F560E" w:rsidRDefault="00D42267" w:rsidP="001F560E">
            <w:pPr>
              <w:jc w:val="right"/>
              <w:rPr>
                <w:color w:val="000000"/>
                <w:sz w:val="16"/>
                <w:szCs w:val="16"/>
                <w:lang w:eastAsia="en-NZ"/>
              </w:rPr>
            </w:pPr>
            <w:r w:rsidRPr="001F560E">
              <w:rPr>
                <w:color w:val="000000"/>
                <w:sz w:val="16"/>
                <w:szCs w:val="16"/>
                <w:lang w:eastAsia="en-NZ"/>
              </w:rPr>
              <w:t>(4.1)</w:t>
            </w:r>
          </w:p>
        </w:tc>
      </w:tr>
      <w:tr w:rsidR="00D42267" w:rsidRPr="001F560E" w14:paraId="6E96C8EA" w14:textId="77777777" w:rsidTr="00E66C6D">
        <w:tc>
          <w:tcPr>
            <w:tcW w:w="4678" w:type="dxa"/>
            <w:noWrap/>
            <w:hideMark/>
          </w:tcPr>
          <w:p w14:paraId="3B5D76C2" w14:textId="7B99FFB9"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 xml:space="preserve">Disability </w:t>
            </w:r>
          </w:p>
        </w:tc>
        <w:tc>
          <w:tcPr>
            <w:tcW w:w="992" w:type="dxa"/>
            <w:noWrap/>
            <w:vAlign w:val="bottom"/>
            <w:hideMark/>
          </w:tcPr>
          <w:p w14:paraId="0BA1C3BA" w14:textId="77777777" w:rsidR="00D42267" w:rsidRPr="001F560E" w:rsidRDefault="00D42267" w:rsidP="001F560E">
            <w:pPr>
              <w:jc w:val="right"/>
              <w:rPr>
                <w:color w:val="000000"/>
                <w:sz w:val="16"/>
                <w:szCs w:val="16"/>
                <w:lang w:eastAsia="en-NZ"/>
              </w:rPr>
            </w:pPr>
            <w:r w:rsidRPr="001F560E">
              <w:rPr>
                <w:color w:val="000000"/>
                <w:sz w:val="16"/>
                <w:szCs w:val="16"/>
                <w:lang w:eastAsia="en-NZ"/>
              </w:rPr>
              <w:t>2</w:t>
            </w:r>
          </w:p>
        </w:tc>
        <w:tc>
          <w:tcPr>
            <w:tcW w:w="709" w:type="dxa"/>
            <w:noWrap/>
            <w:vAlign w:val="bottom"/>
            <w:hideMark/>
          </w:tcPr>
          <w:p w14:paraId="57DE797B" w14:textId="77777777" w:rsidR="00D42267" w:rsidRPr="001F560E" w:rsidRDefault="00D42267" w:rsidP="001F560E">
            <w:pPr>
              <w:jc w:val="right"/>
              <w:rPr>
                <w:color w:val="000000"/>
                <w:sz w:val="16"/>
                <w:szCs w:val="16"/>
                <w:lang w:eastAsia="en-NZ"/>
              </w:rPr>
            </w:pPr>
            <w:r w:rsidRPr="001F560E">
              <w:rPr>
                <w:color w:val="000000"/>
                <w:sz w:val="16"/>
                <w:szCs w:val="16"/>
                <w:lang w:eastAsia="en-NZ"/>
              </w:rPr>
              <w:t>(0.7)</w:t>
            </w:r>
          </w:p>
        </w:tc>
        <w:tc>
          <w:tcPr>
            <w:tcW w:w="709" w:type="dxa"/>
            <w:noWrap/>
            <w:vAlign w:val="bottom"/>
            <w:hideMark/>
          </w:tcPr>
          <w:p w14:paraId="0CE74565" w14:textId="77777777" w:rsidR="00D42267" w:rsidRPr="001F560E" w:rsidRDefault="00D42267" w:rsidP="001F560E">
            <w:pPr>
              <w:jc w:val="right"/>
              <w:rPr>
                <w:color w:val="000000"/>
                <w:sz w:val="16"/>
                <w:szCs w:val="16"/>
                <w:lang w:eastAsia="en-NZ"/>
              </w:rPr>
            </w:pPr>
            <w:r w:rsidRPr="001F560E">
              <w:rPr>
                <w:color w:val="000000"/>
                <w:sz w:val="16"/>
                <w:szCs w:val="16"/>
                <w:lang w:eastAsia="en-NZ"/>
              </w:rPr>
              <w:t>2</w:t>
            </w:r>
          </w:p>
        </w:tc>
        <w:tc>
          <w:tcPr>
            <w:tcW w:w="709" w:type="dxa"/>
            <w:noWrap/>
            <w:vAlign w:val="bottom"/>
            <w:hideMark/>
          </w:tcPr>
          <w:p w14:paraId="1F5DE1C6" w14:textId="77777777" w:rsidR="00D42267" w:rsidRPr="001F560E" w:rsidRDefault="00D42267" w:rsidP="001F560E">
            <w:pPr>
              <w:jc w:val="right"/>
              <w:rPr>
                <w:color w:val="000000"/>
                <w:sz w:val="16"/>
                <w:szCs w:val="16"/>
                <w:lang w:eastAsia="en-NZ"/>
              </w:rPr>
            </w:pPr>
            <w:r w:rsidRPr="001F560E">
              <w:rPr>
                <w:color w:val="000000"/>
                <w:sz w:val="16"/>
                <w:szCs w:val="16"/>
                <w:lang w:eastAsia="en-NZ"/>
              </w:rPr>
              <w:t>(0.9)</w:t>
            </w:r>
          </w:p>
        </w:tc>
        <w:tc>
          <w:tcPr>
            <w:tcW w:w="567" w:type="dxa"/>
            <w:noWrap/>
            <w:vAlign w:val="bottom"/>
            <w:hideMark/>
          </w:tcPr>
          <w:p w14:paraId="6FAB379A" w14:textId="77777777" w:rsidR="00D42267" w:rsidRPr="001F560E" w:rsidRDefault="00D42267" w:rsidP="001F560E">
            <w:pPr>
              <w:jc w:val="right"/>
              <w:rPr>
                <w:color w:val="000000"/>
                <w:sz w:val="16"/>
                <w:szCs w:val="16"/>
                <w:lang w:eastAsia="en-NZ"/>
              </w:rPr>
            </w:pPr>
            <w:r w:rsidRPr="001F560E">
              <w:rPr>
                <w:color w:val="000000"/>
                <w:sz w:val="16"/>
                <w:szCs w:val="16"/>
                <w:lang w:eastAsia="en-NZ"/>
              </w:rPr>
              <w:t>4</w:t>
            </w:r>
          </w:p>
        </w:tc>
        <w:tc>
          <w:tcPr>
            <w:tcW w:w="708" w:type="dxa"/>
            <w:noWrap/>
            <w:vAlign w:val="bottom"/>
            <w:hideMark/>
          </w:tcPr>
          <w:p w14:paraId="16810483" w14:textId="77777777" w:rsidR="00D42267" w:rsidRPr="001F560E" w:rsidRDefault="00D42267" w:rsidP="001F560E">
            <w:pPr>
              <w:jc w:val="right"/>
              <w:rPr>
                <w:color w:val="000000"/>
                <w:sz w:val="16"/>
                <w:szCs w:val="16"/>
                <w:lang w:eastAsia="en-NZ"/>
              </w:rPr>
            </w:pPr>
            <w:r w:rsidRPr="001F560E">
              <w:rPr>
                <w:color w:val="000000"/>
                <w:sz w:val="16"/>
                <w:szCs w:val="16"/>
                <w:lang w:eastAsia="en-NZ"/>
              </w:rPr>
              <w:t>(0.8)</w:t>
            </w:r>
          </w:p>
        </w:tc>
      </w:tr>
      <w:tr w:rsidR="00D42267" w:rsidRPr="001F560E" w14:paraId="06F67343" w14:textId="77777777" w:rsidTr="00E66C6D">
        <w:tc>
          <w:tcPr>
            <w:tcW w:w="4678" w:type="dxa"/>
            <w:noWrap/>
            <w:hideMark/>
          </w:tcPr>
          <w:p w14:paraId="29A6A31C" w14:textId="5DF4674F"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ACC</w:t>
            </w:r>
          </w:p>
        </w:tc>
        <w:tc>
          <w:tcPr>
            <w:tcW w:w="992" w:type="dxa"/>
            <w:noWrap/>
            <w:vAlign w:val="bottom"/>
            <w:hideMark/>
          </w:tcPr>
          <w:p w14:paraId="78CC2470" w14:textId="77777777" w:rsidR="00D42267" w:rsidRPr="001F560E" w:rsidRDefault="00D42267" w:rsidP="001F560E">
            <w:pPr>
              <w:jc w:val="right"/>
              <w:rPr>
                <w:color w:val="000000"/>
                <w:sz w:val="16"/>
                <w:szCs w:val="16"/>
                <w:lang w:eastAsia="en-NZ"/>
              </w:rPr>
            </w:pPr>
            <w:r w:rsidRPr="001F560E">
              <w:rPr>
                <w:color w:val="000000"/>
                <w:sz w:val="16"/>
                <w:szCs w:val="16"/>
                <w:lang w:eastAsia="en-NZ"/>
              </w:rPr>
              <w:t>2</w:t>
            </w:r>
          </w:p>
        </w:tc>
        <w:tc>
          <w:tcPr>
            <w:tcW w:w="709" w:type="dxa"/>
            <w:noWrap/>
            <w:vAlign w:val="bottom"/>
            <w:hideMark/>
          </w:tcPr>
          <w:p w14:paraId="4A9ED087" w14:textId="77777777" w:rsidR="00D42267" w:rsidRPr="001F560E" w:rsidRDefault="00D42267" w:rsidP="001F560E">
            <w:pPr>
              <w:jc w:val="right"/>
              <w:rPr>
                <w:color w:val="000000"/>
                <w:sz w:val="16"/>
                <w:szCs w:val="16"/>
                <w:lang w:eastAsia="en-NZ"/>
              </w:rPr>
            </w:pPr>
            <w:r w:rsidRPr="001F560E">
              <w:rPr>
                <w:color w:val="000000"/>
                <w:sz w:val="16"/>
                <w:szCs w:val="16"/>
                <w:lang w:eastAsia="en-NZ"/>
              </w:rPr>
              <w:t>(0.7)</w:t>
            </w:r>
          </w:p>
        </w:tc>
        <w:tc>
          <w:tcPr>
            <w:tcW w:w="709" w:type="dxa"/>
            <w:noWrap/>
            <w:vAlign w:val="bottom"/>
            <w:hideMark/>
          </w:tcPr>
          <w:p w14:paraId="49B29DFD" w14:textId="77777777" w:rsidR="00D42267" w:rsidRPr="001F560E" w:rsidRDefault="00D42267" w:rsidP="001F560E">
            <w:pPr>
              <w:jc w:val="right"/>
              <w:rPr>
                <w:color w:val="000000"/>
                <w:sz w:val="16"/>
                <w:szCs w:val="16"/>
                <w:lang w:eastAsia="en-NZ"/>
              </w:rPr>
            </w:pPr>
            <w:r w:rsidRPr="001F560E">
              <w:rPr>
                <w:color w:val="000000"/>
                <w:sz w:val="16"/>
                <w:szCs w:val="16"/>
                <w:lang w:eastAsia="en-NZ"/>
              </w:rPr>
              <w:t>3</w:t>
            </w:r>
          </w:p>
        </w:tc>
        <w:tc>
          <w:tcPr>
            <w:tcW w:w="709" w:type="dxa"/>
            <w:noWrap/>
            <w:vAlign w:val="bottom"/>
            <w:hideMark/>
          </w:tcPr>
          <w:p w14:paraId="6463CFAB" w14:textId="77777777" w:rsidR="00D42267" w:rsidRPr="001F560E" w:rsidRDefault="00D42267" w:rsidP="001F560E">
            <w:pPr>
              <w:jc w:val="right"/>
              <w:rPr>
                <w:color w:val="000000"/>
                <w:sz w:val="16"/>
                <w:szCs w:val="16"/>
                <w:lang w:eastAsia="en-NZ"/>
              </w:rPr>
            </w:pPr>
            <w:r w:rsidRPr="001F560E">
              <w:rPr>
                <w:color w:val="000000"/>
                <w:sz w:val="16"/>
                <w:szCs w:val="16"/>
                <w:lang w:eastAsia="en-NZ"/>
              </w:rPr>
              <w:t>(1.3)</w:t>
            </w:r>
          </w:p>
        </w:tc>
        <w:tc>
          <w:tcPr>
            <w:tcW w:w="567" w:type="dxa"/>
            <w:noWrap/>
            <w:vAlign w:val="bottom"/>
            <w:hideMark/>
          </w:tcPr>
          <w:p w14:paraId="6422CE60" w14:textId="77777777" w:rsidR="00D42267" w:rsidRPr="001F560E" w:rsidRDefault="00D42267" w:rsidP="001F560E">
            <w:pPr>
              <w:jc w:val="right"/>
              <w:rPr>
                <w:color w:val="000000"/>
                <w:sz w:val="16"/>
                <w:szCs w:val="16"/>
                <w:lang w:eastAsia="en-NZ"/>
              </w:rPr>
            </w:pPr>
            <w:r w:rsidRPr="001F560E">
              <w:rPr>
                <w:color w:val="000000"/>
                <w:sz w:val="16"/>
                <w:szCs w:val="16"/>
                <w:lang w:eastAsia="en-NZ"/>
              </w:rPr>
              <w:t>5</w:t>
            </w:r>
          </w:p>
        </w:tc>
        <w:tc>
          <w:tcPr>
            <w:tcW w:w="708" w:type="dxa"/>
            <w:noWrap/>
            <w:vAlign w:val="bottom"/>
            <w:hideMark/>
          </w:tcPr>
          <w:p w14:paraId="2654315D" w14:textId="77777777" w:rsidR="00D42267" w:rsidRPr="001F560E" w:rsidRDefault="00D42267" w:rsidP="001F560E">
            <w:pPr>
              <w:jc w:val="right"/>
              <w:rPr>
                <w:color w:val="000000"/>
                <w:sz w:val="16"/>
                <w:szCs w:val="16"/>
                <w:lang w:eastAsia="en-NZ"/>
              </w:rPr>
            </w:pPr>
            <w:r w:rsidRPr="001F560E">
              <w:rPr>
                <w:color w:val="000000"/>
                <w:sz w:val="16"/>
                <w:szCs w:val="16"/>
                <w:lang w:eastAsia="en-NZ"/>
              </w:rPr>
              <w:t>(1.0)</w:t>
            </w:r>
          </w:p>
        </w:tc>
      </w:tr>
      <w:tr w:rsidR="00D42267" w:rsidRPr="001F560E" w14:paraId="0D1BA242" w14:textId="77777777" w:rsidTr="00E66C6D">
        <w:tc>
          <w:tcPr>
            <w:tcW w:w="4678" w:type="dxa"/>
            <w:noWrap/>
            <w:hideMark/>
          </w:tcPr>
          <w:p w14:paraId="37B086D7" w14:textId="042C36F7"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Other income support</w:t>
            </w:r>
          </w:p>
        </w:tc>
        <w:tc>
          <w:tcPr>
            <w:tcW w:w="992" w:type="dxa"/>
            <w:noWrap/>
            <w:vAlign w:val="bottom"/>
            <w:hideMark/>
          </w:tcPr>
          <w:p w14:paraId="0A31B41C" w14:textId="77777777" w:rsidR="00D42267" w:rsidRPr="001F560E" w:rsidRDefault="00D42267" w:rsidP="001F560E">
            <w:pPr>
              <w:jc w:val="right"/>
              <w:rPr>
                <w:color w:val="000000"/>
                <w:sz w:val="16"/>
                <w:szCs w:val="16"/>
                <w:lang w:eastAsia="en-NZ"/>
              </w:rPr>
            </w:pPr>
            <w:r w:rsidRPr="001F560E">
              <w:rPr>
                <w:color w:val="000000"/>
                <w:sz w:val="16"/>
                <w:szCs w:val="16"/>
                <w:lang w:eastAsia="en-NZ"/>
              </w:rPr>
              <w:t>2</w:t>
            </w:r>
          </w:p>
        </w:tc>
        <w:tc>
          <w:tcPr>
            <w:tcW w:w="709" w:type="dxa"/>
            <w:noWrap/>
            <w:vAlign w:val="bottom"/>
            <w:hideMark/>
          </w:tcPr>
          <w:p w14:paraId="2FD74D05" w14:textId="77777777" w:rsidR="00D42267" w:rsidRPr="001F560E" w:rsidRDefault="00D42267" w:rsidP="001F560E">
            <w:pPr>
              <w:jc w:val="right"/>
              <w:rPr>
                <w:color w:val="000000"/>
                <w:sz w:val="16"/>
                <w:szCs w:val="16"/>
                <w:lang w:eastAsia="en-NZ"/>
              </w:rPr>
            </w:pPr>
            <w:r w:rsidRPr="001F560E">
              <w:rPr>
                <w:color w:val="000000"/>
                <w:sz w:val="16"/>
                <w:szCs w:val="16"/>
                <w:lang w:eastAsia="en-NZ"/>
              </w:rPr>
              <w:t>(0.7)</w:t>
            </w:r>
          </w:p>
        </w:tc>
        <w:tc>
          <w:tcPr>
            <w:tcW w:w="709" w:type="dxa"/>
            <w:noWrap/>
            <w:vAlign w:val="bottom"/>
            <w:hideMark/>
          </w:tcPr>
          <w:p w14:paraId="71B29127" w14:textId="77777777" w:rsidR="00D42267" w:rsidRPr="001F560E" w:rsidRDefault="00D42267" w:rsidP="001F560E">
            <w:pPr>
              <w:jc w:val="right"/>
              <w:rPr>
                <w:color w:val="000000"/>
                <w:sz w:val="16"/>
                <w:szCs w:val="16"/>
                <w:lang w:eastAsia="en-NZ"/>
              </w:rPr>
            </w:pPr>
            <w:r w:rsidRPr="001F560E">
              <w:rPr>
                <w:color w:val="000000"/>
                <w:sz w:val="16"/>
                <w:szCs w:val="16"/>
                <w:lang w:eastAsia="en-NZ"/>
              </w:rPr>
              <w:t>1</w:t>
            </w:r>
          </w:p>
        </w:tc>
        <w:tc>
          <w:tcPr>
            <w:tcW w:w="709" w:type="dxa"/>
            <w:noWrap/>
            <w:vAlign w:val="bottom"/>
            <w:hideMark/>
          </w:tcPr>
          <w:p w14:paraId="6A778B4A" w14:textId="77777777" w:rsidR="00D42267" w:rsidRPr="001F560E" w:rsidRDefault="00D42267" w:rsidP="001F560E">
            <w:pPr>
              <w:jc w:val="right"/>
              <w:rPr>
                <w:color w:val="000000"/>
                <w:sz w:val="16"/>
                <w:szCs w:val="16"/>
                <w:lang w:eastAsia="en-NZ"/>
              </w:rPr>
            </w:pPr>
            <w:r w:rsidRPr="001F560E">
              <w:rPr>
                <w:color w:val="000000"/>
                <w:sz w:val="16"/>
                <w:szCs w:val="16"/>
                <w:lang w:eastAsia="en-NZ"/>
              </w:rPr>
              <w:t>(0.4)</w:t>
            </w:r>
          </w:p>
        </w:tc>
        <w:tc>
          <w:tcPr>
            <w:tcW w:w="567" w:type="dxa"/>
            <w:noWrap/>
            <w:vAlign w:val="bottom"/>
            <w:hideMark/>
          </w:tcPr>
          <w:p w14:paraId="0727751F" w14:textId="77777777" w:rsidR="00D42267" w:rsidRPr="001F560E" w:rsidRDefault="00D42267" w:rsidP="001F560E">
            <w:pPr>
              <w:jc w:val="right"/>
              <w:rPr>
                <w:color w:val="000000"/>
                <w:sz w:val="16"/>
                <w:szCs w:val="16"/>
                <w:lang w:eastAsia="en-NZ"/>
              </w:rPr>
            </w:pPr>
            <w:r w:rsidRPr="001F560E">
              <w:rPr>
                <w:color w:val="000000"/>
                <w:sz w:val="16"/>
                <w:szCs w:val="16"/>
                <w:lang w:eastAsia="en-NZ"/>
              </w:rPr>
              <w:t>3</w:t>
            </w:r>
          </w:p>
        </w:tc>
        <w:tc>
          <w:tcPr>
            <w:tcW w:w="708" w:type="dxa"/>
            <w:noWrap/>
            <w:vAlign w:val="bottom"/>
            <w:hideMark/>
          </w:tcPr>
          <w:p w14:paraId="0FC4D492" w14:textId="77777777" w:rsidR="00D42267" w:rsidRPr="001F560E" w:rsidRDefault="00D42267" w:rsidP="001F560E">
            <w:pPr>
              <w:jc w:val="right"/>
              <w:rPr>
                <w:color w:val="000000"/>
                <w:sz w:val="16"/>
                <w:szCs w:val="16"/>
                <w:lang w:eastAsia="en-NZ"/>
              </w:rPr>
            </w:pPr>
            <w:r w:rsidRPr="001F560E">
              <w:rPr>
                <w:color w:val="000000"/>
                <w:sz w:val="16"/>
                <w:szCs w:val="16"/>
                <w:lang w:eastAsia="en-NZ"/>
              </w:rPr>
              <w:t>(0.6)</w:t>
            </w:r>
          </w:p>
        </w:tc>
      </w:tr>
      <w:tr w:rsidR="00D42267" w:rsidRPr="001F560E" w14:paraId="0CD26DF5" w14:textId="77777777" w:rsidTr="00E66C6D">
        <w:tc>
          <w:tcPr>
            <w:tcW w:w="4678" w:type="dxa"/>
            <w:noWrap/>
            <w:hideMark/>
          </w:tcPr>
          <w:p w14:paraId="782C80CF" w14:textId="2F455F79"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Accommodation supplement</w:t>
            </w:r>
          </w:p>
        </w:tc>
        <w:tc>
          <w:tcPr>
            <w:tcW w:w="992" w:type="dxa"/>
            <w:noWrap/>
            <w:vAlign w:val="bottom"/>
            <w:hideMark/>
          </w:tcPr>
          <w:p w14:paraId="5E56864D" w14:textId="77777777" w:rsidR="00D42267" w:rsidRPr="001F560E" w:rsidRDefault="00D42267" w:rsidP="001F560E">
            <w:pPr>
              <w:jc w:val="right"/>
              <w:rPr>
                <w:color w:val="000000"/>
                <w:sz w:val="16"/>
                <w:szCs w:val="16"/>
                <w:lang w:eastAsia="en-NZ"/>
              </w:rPr>
            </w:pPr>
            <w:r w:rsidRPr="001F560E">
              <w:rPr>
                <w:color w:val="000000"/>
                <w:sz w:val="16"/>
                <w:szCs w:val="16"/>
                <w:lang w:eastAsia="en-NZ"/>
              </w:rPr>
              <w:t>2</w:t>
            </w:r>
          </w:p>
        </w:tc>
        <w:tc>
          <w:tcPr>
            <w:tcW w:w="709" w:type="dxa"/>
            <w:noWrap/>
            <w:vAlign w:val="bottom"/>
            <w:hideMark/>
          </w:tcPr>
          <w:p w14:paraId="386B109D" w14:textId="77777777" w:rsidR="00D42267" w:rsidRPr="001F560E" w:rsidRDefault="00D42267" w:rsidP="001F560E">
            <w:pPr>
              <w:jc w:val="right"/>
              <w:rPr>
                <w:color w:val="000000"/>
                <w:sz w:val="16"/>
                <w:szCs w:val="16"/>
                <w:lang w:eastAsia="en-NZ"/>
              </w:rPr>
            </w:pPr>
            <w:r w:rsidRPr="001F560E">
              <w:rPr>
                <w:color w:val="000000"/>
                <w:sz w:val="16"/>
                <w:szCs w:val="16"/>
                <w:lang w:eastAsia="en-NZ"/>
              </w:rPr>
              <w:t>(0.7)</w:t>
            </w:r>
          </w:p>
        </w:tc>
        <w:tc>
          <w:tcPr>
            <w:tcW w:w="709" w:type="dxa"/>
            <w:noWrap/>
            <w:vAlign w:val="bottom"/>
            <w:hideMark/>
          </w:tcPr>
          <w:p w14:paraId="7E692C4D" w14:textId="77777777" w:rsidR="00D42267" w:rsidRPr="001F560E" w:rsidRDefault="00D42267" w:rsidP="001F560E">
            <w:pPr>
              <w:jc w:val="right"/>
              <w:rPr>
                <w:color w:val="000000"/>
                <w:sz w:val="16"/>
                <w:szCs w:val="16"/>
                <w:lang w:eastAsia="en-NZ"/>
              </w:rPr>
            </w:pPr>
            <w:r w:rsidRPr="001F560E">
              <w:rPr>
                <w:color w:val="000000"/>
                <w:sz w:val="16"/>
                <w:szCs w:val="16"/>
                <w:lang w:eastAsia="en-NZ"/>
              </w:rPr>
              <w:t>2</w:t>
            </w:r>
          </w:p>
        </w:tc>
        <w:tc>
          <w:tcPr>
            <w:tcW w:w="709" w:type="dxa"/>
            <w:noWrap/>
            <w:vAlign w:val="bottom"/>
            <w:hideMark/>
          </w:tcPr>
          <w:p w14:paraId="23D57AF0" w14:textId="77777777" w:rsidR="00D42267" w:rsidRPr="001F560E" w:rsidRDefault="00D42267" w:rsidP="001F560E">
            <w:pPr>
              <w:jc w:val="right"/>
              <w:rPr>
                <w:color w:val="000000"/>
                <w:sz w:val="16"/>
                <w:szCs w:val="16"/>
                <w:lang w:eastAsia="en-NZ"/>
              </w:rPr>
            </w:pPr>
            <w:r w:rsidRPr="001F560E">
              <w:rPr>
                <w:color w:val="000000"/>
                <w:sz w:val="16"/>
                <w:szCs w:val="16"/>
                <w:lang w:eastAsia="en-NZ"/>
              </w:rPr>
              <w:t>(0.9)</w:t>
            </w:r>
          </w:p>
        </w:tc>
        <w:tc>
          <w:tcPr>
            <w:tcW w:w="567" w:type="dxa"/>
            <w:noWrap/>
            <w:vAlign w:val="bottom"/>
            <w:hideMark/>
          </w:tcPr>
          <w:p w14:paraId="4FDA117E" w14:textId="77777777" w:rsidR="00D42267" w:rsidRPr="001F560E" w:rsidRDefault="00D42267" w:rsidP="001F560E">
            <w:pPr>
              <w:jc w:val="right"/>
              <w:rPr>
                <w:color w:val="000000"/>
                <w:sz w:val="16"/>
                <w:szCs w:val="16"/>
                <w:lang w:eastAsia="en-NZ"/>
              </w:rPr>
            </w:pPr>
            <w:r w:rsidRPr="001F560E">
              <w:rPr>
                <w:color w:val="000000"/>
                <w:sz w:val="16"/>
                <w:szCs w:val="16"/>
                <w:lang w:eastAsia="en-NZ"/>
              </w:rPr>
              <w:t>4</w:t>
            </w:r>
          </w:p>
        </w:tc>
        <w:tc>
          <w:tcPr>
            <w:tcW w:w="708" w:type="dxa"/>
            <w:noWrap/>
            <w:vAlign w:val="bottom"/>
            <w:hideMark/>
          </w:tcPr>
          <w:p w14:paraId="7BDDF379" w14:textId="77777777" w:rsidR="00D42267" w:rsidRPr="001F560E" w:rsidRDefault="00D42267" w:rsidP="001F560E">
            <w:pPr>
              <w:jc w:val="right"/>
              <w:rPr>
                <w:color w:val="000000"/>
                <w:sz w:val="16"/>
                <w:szCs w:val="16"/>
                <w:lang w:eastAsia="en-NZ"/>
              </w:rPr>
            </w:pPr>
            <w:r w:rsidRPr="001F560E">
              <w:rPr>
                <w:color w:val="000000"/>
                <w:sz w:val="16"/>
                <w:szCs w:val="16"/>
                <w:lang w:eastAsia="en-NZ"/>
              </w:rPr>
              <w:t>(0.8)</w:t>
            </w:r>
          </w:p>
        </w:tc>
      </w:tr>
      <w:tr w:rsidR="00D42267" w:rsidRPr="001F560E" w14:paraId="6EB68EE5" w14:textId="77777777" w:rsidTr="00E66C6D">
        <w:tc>
          <w:tcPr>
            <w:tcW w:w="4678" w:type="dxa"/>
            <w:noWrap/>
            <w:hideMark/>
          </w:tcPr>
          <w:p w14:paraId="7FD1135C" w14:textId="136C7236"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Overseas pension</w:t>
            </w:r>
          </w:p>
        </w:tc>
        <w:tc>
          <w:tcPr>
            <w:tcW w:w="992" w:type="dxa"/>
            <w:noWrap/>
            <w:vAlign w:val="bottom"/>
            <w:hideMark/>
          </w:tcPr>
          <w:p w14:paraId="12E0BBF1" w14:textId="77777777" w:rsidR="00D42267" w:rsidRPr="001F560E" w:rsidRDefault="00D42267" w:rsidP="001F560E">
            <w:pPr>
              <w:jc w:val="right"/>
              <w:rPr>
                <w:color w:val="000000"/>
                <w:sz w:val="16"/>
                <w:szCs w:val="16"/>
                <w:lang w:eastAsia="en-NZ"/>
              </w:rPr>
            </w:pPr>
            <w:r w:rsidRPr="001F560E">
              <w:rPr>
                <w:color w:val="000000"/>
                <w:sz w:val="16"/>
                <w:szCs w:val="16"/>
                <w:lang w:eastAsia="en-NZ"/>
              </w:rPr>
              <w:t>3</w:t>
            </w:r>
          </w:p>
        </w:tc>
        <w:tc>
          <w:tcPr>
            <w:tcW w:w="709" w:type="dxa"/>
            <w:noWrap/>
            <w:vAlign w:val="bottom"/>
            <w:hideMark/>
          </w:tcPr>
          <w:p w14:paraId="5296C86B" w14:textId="77777777" w:rsidR="00D42267" w:rsidRPr="001F560E" w:rsidRDefault="00D42267" w:rsidP="001F560E">
            <w:pPr>
              <w:jc w:val="right"/>
              <w:rPr>
                <w:color w:val="000000"/>
                <w:sz w:val="16"/>
                <w:szCs w:val="16"/>
                <w:lang w:eastAsia="en-NZ"/>
              </w:rPr>
            </w:pPr>
            <w:r w:rsidRPr="001F560E">
              <w:rPr>
                <w:color w:val="000000"/>
                <w:sz w:val="16"/>
                <w:szCs w:val="16"/>
                <w:lang w:eastAsia="en-NZ"/>
              </w:rPr>
              <w:t>(1.0)</w:t>
            </w:r>
          </w:p>
        </w:tc>
        <w:tc>
          <w:tcPr>
            <w:tcW w:w="709" w:type="dxa"/>
            <w:noWrap/>
            <w:vAlign w:val="bottom"/>
            <w:hideMark/>
          </w:tcPr>
          <w:p w14:paraId="7D938FBA" w14:textId="77777777" w:rsidR="00D42267" w:rsidRPr="001F560E" w:rsidRDefault="00D42267" w:rsidP="001F560E">
            <w:pPr>
              <w:jc w:val="right"/>
              <w:rPr>
                <w:color w:val="000000"/>
                <w:sz w:val="16"/>
                <w:szCs w:val="16"/>
                <w:lang w:eastAsia="en-NZ"/>
              </w:rPr>
            </w:pPr>
            <w:r w:rsidRPr="001F560E">
              <w:rPr>
                <w:color w:val="000000"/>
                <w:sz w:val="16"/>
                <w:szCs w:val="16"/>
                <w:lang w:eastAsia="en-NZ"/>
              </w:rPr>
              <w:t>3</w:t>
            </w:r>
          </w:p>
        </w:tc>
        <w:tc>
          <w:tcPr>
            <w:tcW w:w="709" w:type="dxa"/>
            <w:noWrap/>
            <w:vAlign w:val="bottom"/>
            <w:hideMark/>
          </w:tcPr>
          <w:p w14:paraId="20FDD120" w14:textId="77777777" w:rsidR="00D42267" w:rsidRPr="001F560E" w:rsidRDefault="00D42267" w:rsidP="001F560E">
            <w:pPr>
              <w:jc w:val="right"/>
              <w:rPr>
                <w:color w:val="000000"/>
                <w:sz w:val="16"/>
                <w:szCs w:val="16"/>
                <w:lang w:eastAsia="en-NZ"/>
              </w:rPr>
            </w:pPr>
            <w:r w:rsidRPr="001F560E">
              <w:rPr>
                <w:color w:val="000000"/>
                <w:sz w:val="16"/>
                <w:szCs w:val="16"/>
                <w:lang w:eastAsia="en-NZ"/>
              </w:rPr>
              <w:t>(1.3)</w:t>
            </w:r>
          </w:p>
        </w:tc>
        <w:tc>
          <w:tcPr>
            <w:tcW w:w="567" w:type="dxa"/>
            <w:noWrap/>
            <w:vAlign w:val="bottom"/>
            <w:hideMark/>
          </w:tcPr>
          <w:p w14:paraId="444C8A86" w14:textId="77777777" w:rsidR="00D42267" w:rsidRPr="001F560E" w:rsidRDefault="00D42267" w:rsidP="001F560E">
            <w:pPr>
              <w:jc w:val="right"/>
              <w:rPr>
                <w:color w:val="000000"/>
                <w:sz w:val="16"/>
                <w:szCs w:val="16"/>
                <w:lang w:eastAsia="en-NZ"/>
              </w:rPr>
            </w:pPr>
            <w:r w:rsidRPr="001F560E">
              <w:rPr>
                <w:color w:val="000000"/>
                <w:sz w:val="16"/>
                <w:szCs w:val="16"/>
                <w:lang w:eastAsia="en-NZ"/>
              </w:rPr>
              <w:t>6</w:t>
            </w:r>
          </w:p>
        </w:tc>
        <w:tc>
          <w:tcPr>
            <w:tcW w:w="708" w:type="dxa"/>
            <w:noWrap/>
            <w:vAlign w:val="bottom"/>
            <w:hideMark/>
          </w:tcPr>
          <w:p w14:paraId="476AFE9C" w14:textId="77777777" w:rsidR="00D42267" w:rsidRPr="001F560E" w:rsidRDefault="00D42267" w:rsidP="001F560E">
            <w:pPr>
              <w:jc w:val="right"/>
              <w:rPr>
                <w:color w:val="000000"/>
                <w:sz w:val="16"/>
                <w:szCs w:val="16"/>
                <w:lang w:eastAsia="en-NZ"/>
              </w:rPr>
            </w:pPr>
            <w:r w:rsidRPr="001F560E">
              <w:rPr>
                <w:color w:val="000000"/>
                <w:sz w:val="16"/>
                <w:szCs w:val="16"/>
                <w:lang w:eastAsia="en-NZ"/>
              </w:rPr>
              <w:t>(1.2)</w:t>
            </w:r>
          </w:p>
        </w:tc>
      </w:tr>
      <w:tr w:rsidR="00D42267" w:rsidRPr="001F560E" w14:paraId="1A073B36" w14:textId="77777777" w:rsidTr="00E66C6D">
        <w:tc>
          <w:tcPr>
            <w:tcW w:w="4678" w:type="dxa"/>
            <w:noWrap/>
            <w:hideMark/>
          </w:tcPr>
          <w:p w14:paraId="6C94DA6E" w14:textId="42663F82"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Superannuation/pension</w:t>
            </w:r>
          </w:p>
        </w:tc>
        <w:tc>
          <w:tcPr>
            <w:tcW w:w="992" w:type="dxa"/>
            <w:noWrap/>
            <w:vAlign w:val="bottom"/>
            <w:hideMark/>
          </w:tcPr>
          <w:p w14:paraId="258C95E3" w14:textId="77777777" w:rsidR="00D42267" w:rsidRPr="001F560E" w:rsidRDefault="00D42267" w:rsidP="001F560E">
            <w:pPr>
              <w:jc w:val="right"/>
              <w:rPr>
                <w:color w:val="000000"/>
                <w:sz w:val="16"/>
                <w:szCs w:val="16"/>
                <w:lang w:eastAsia="en-NZ"/>
              </w:rPr>
            </w:pPr>
            <w:r w:rsidRPr="001F560E">
              <w:rPr>
                <w:color w:val="000000"/>
                <w:sz w:val="16"/>
                <w:szCs w:val="16"/>
                <w:lang w:eastAsia="en-NZ"/>
              </w:rPr>
              <w:t>41</w:t>
            </w:r>
          </w:p>
        </w:tc>
        <w:tc>
          <w:tcPr>
            <w:tcW w:w="709" w:type="dxa"/>
            <w:noWrap/>
            <w:vAlign w:val="bottom"/>
            <w:hideMark/>
          </w:tcPr>
          <w:p w14:paraId="1D5EFCE9" w14:textId="77777777" w:rsidR="00D42267" w:rsidRPr="001F560E" w:rsidRDefault="00D42267" w:rsidP="001F560E">
            <w:pPr>
              <w:jc w:val="right"/>
              <w:rPr>
                <w:color w:val="000000"/>
                <w:sz w:val="16"/>
                <w:szCs w:val="16"/>
                <w:lang w:eastAsia="en-NZ"/>
              </w:rPr>
            </w:pPr>
            <w:r w:rsidRPr="001F560E">
              <w:rPr>
                <w:color w:val="000000"/>
                <w:sz w:val="16"/>
                <w:szCs w:val="16"/>
                <w:lang w:eastAsia="en-NZ"/>
              </w:rPr>
              <w:t>(14.0)</w:t>
            </w:r>
          </w:p>
        </w:tc>
        <w:tc>
          <w:tcPr>
            <w:tcW w:w="709" w:type="dxa"/>
            <w:noWrap/>
            <w:vAlign w:val="bottom"/>
            <w:hideMark/>
          </w:tcPr>
          <w:p w14:paraId="60192925" w14:textId="77777777" w:rsidR="00D42267" w:rsidRPr="001F560E" w:rsidRDefault="00D42267" w:rsidP="001F560E">
            <w:pPr>
              <w:jc w:val="right"/>
              <w:rPr>
                <w:color w:val="000000"/>
                <w:sz w:val="16"/>
                <w:szCs w:val="16"/>
                <w:lang w:eastAsia="en-NZ"/>
              </w:rPr>
            </w:pPr>
            <w:r w:rsidRPr="001F560E">
              <w:rPr>
                <w:color w:val="000000"/>
                <w:sz w:val="16"/>
                <w:szCs w:val="16"/>
                <w:lang w:eastAsia="en-NZ"/>
              </w:rPr>
              <w:t>62</w:t>
            </w:r>
          </w:p>
        </w:tc>
        <w:tc>
          <w:tcPr>
            <w:tcW w:w="709" w:type="dxa"/>
            <w:noWrap/>
            <w:vAlign w:val="bottom"/>
            <w:hideMark/>
          </w:tcPr>
          <w:p w14:paraId="404C5A9D" w14:textId="77777777" w:rsidR="00D42267" w:rsidRPr="001F560E" w:rsidRDefault="00D42267" w:rsidP="001F560E">
            <w:pPr>
              <w:jc w:val="right"/>
              <w:rPr>
                <w:color w:val="000000"/>
                <w:sz w:val="16"/>
                <w:szCs w:val="16"/>
                <w:lang w:eastAsia="en-NZ"/>
              </w:rPr>
            </w:pPr>
            <w:r w:rsidRPr="001F560E">
              <w:rPr>
                <w:color w:val="000000"/>
                <w:sz w:val="16"/>
                <w:szCs w:val="16"/>
                <w:lang w:eastAsia="en-NZ"/>
              </w:rPr>
              <w:t>(27.3)</w:t>
            </w:r>
          </w:p>
        </w:tc>
        <w:tc>
          <w:tcPr>
            <w:tcW w:w="567" w:type="dxa"/>
            <w:noWrap/>
            <w:vAlign w:val="bottom"/>
            <w:hideMark/>
          </w:tcPr>
          <w:p w14:paraId="4C3D21A2" w14:textId="77777777" w:rsidR="00D42267" w:rsidRPr="001F560E" w:rsidRDefault="00D42267" w:rsidP="001F560E">
            <w:pPr>
              <w:jc w:val="right"/>
              <w:rPr>
                <w:color w:val="000000"/>
                <w:sz w:val="16"/>
                <w:szCs w:val="16"/>
                <w:lang w:eastAsia="en-NZ"/>
              </w:rPr>
            </w:pPr>
            <w:r w:rsidRPr="001F560E">
              <w:rPr>
                <w:color w:val="000000"/>
                <w:sz w:val="16"/>
                <w:szCs w:val="16"/>
                <w:lang w:eastAsia="en-NZ"/>
              </w:rPr>
              <w:t>103</w:t>
            </w:r>
          </w:p>
        </w:tc>
        <w:tc>
          <w:tcPr>
            <w:tcW w:w="708" w:type="dxa"/>
            <w:noWrap/>
            <w:vAlign w:val="bottom"/>
            <w:hideMark/>
          </w:tcPr>
          <w:p w14:paraId="60403391" w14:textId="77777777" w:rsidR="00D42267" w:rsidRPr="001F560E" w:rsidRDefault="00D42267" w:rsidP="001F560E">
            <w:pPr>
              <w:jc w:val="right"/>
              <w:rPr>
                <w:color w:val="000000"/>
                <w:sz w:val="16"/>
                <w:szCs w:val="16"/>
                <w:lang w:eastAsia="en-NZ"/>
              </w:rPr>
            </w:pPr>
            <w:r w:rsidRPr="001F560E">
              <w:rPr>
                <w:color w:val="000000"/>
                <w:sz w:val="16"/>
                <w:szCs w:val="16"/>
                <w:lang w:eastAsia="en-NZ"/>
              </w:rPr>
              <w:t>(19.9)</w:t>
            </w:r>
          </w:p>
        </w:tc>
      </w:tr>
      <w:tr w:rsidR="00D42267" w:rsidRPr="001F560E" w14:paraId="1A1E26ED" w14:textId="77777777" w:rsidTr="00E66C6D">
        <w:tc>
          <w:tcPr>
            <w:tcW w:w="4678" w:type="dxa"/>
            <w:noWrap/>
            <w:hideMark/>
          </w:tcPr>
          <w:p w14:paraId="227751EC" w14:textId="679F396A" w:rsidR="00D42267" w:rsidRPr="001F560E" w:rsidRDefault="009A593B" w:rsidP="009A593B">
            <w:pPr>
              <w:tabs>
                <w:tab w:val="left" w:pos="193"/>
              </w:tabs>
              <w:rPr>
                <w:color w:val="000000"/>
                <w:sz w:val="16"/>
                <w:szCs w:val="16"/>
                <w:lang w:eastAsia="en-NZ"/>
              </w:rPr>
            </w:pPr>
            <w:r>
              <w:rPr>
                <w:color w:val="000000"/>
                <w:sz w:val="16"/>
                <w:szCs w:val="16"/>
                <w:lang w:eastAsia="en-NZ"/>
              </w:rPr>
              <w:tab/>
            </w:r>
            <w:r w:rsidR="00D42267" w:rsidRPr="001F560E">
              <w:rPr>
                <w:color w:val="000000"/>
                <w:sz w:val="16"/>
                <w:szCs w:val="16"/>
                <w:lang w:eastAsia="en-NZ"/>
              </w:rPr>
              <w:t>Working for families/Welfare benefits</w:t>
            </w:r>
          </w:p>
        </w:tc>
        <w:tc>
          <w:tcPr>
            <w:tcW w:w="992" w:type="dxa"/>
            <w:noWrap/>
            <w:vAlign w:val="bottom"/>
            <w:hideMark/>
          </w:tcPr>
          <w:p w14:paraId="568E9344" w14:textId="77777777" w:rsidR="00D42267" w:rsidRPr="001F560E" w:rsidRDefault="00D42267" w:rsidP="001F560E">
            <w:pPr>
              <w:jc w:val="right"/>
              <w:rPr>
                <w:color w:val="000000"/>
                <w:sz w:val="16"/>
                <w:szCs w:val="16"/>
                <w:lang w:eastAsia="en-NZ"/>
              </w:rPr>
            </w:pPr>
            <w:r w:rsidRPr="001F560E">
              <w:rPr>
                <w:color w:val="000000"/>
                <w:sz w:val="16"/>
                <w:szCs w:val="16"/>
                <w:lang w:eastAsia="en-NZ"/>
              </w:rPr>
              <w:t>26</w:t>
            </w:r>
          </w:p>
        </w:tc>
        <w:tc>
          <w:tcPr>
            <w:tcW w:w="709" w:type="dxa"/>
            <w:noWrap/>
            <w:vAlign w:val="bottom"/>
            <w:hideMark/>
          </w:tcPr>
          <w:p w14:paraId="36B46AF3" w14:textId="77777777" w:rsidR="00D42267" w:rsidRPr="001F560E" w:rsidRDefault="00D42267" w:rsidP="001F560E">
            <w:pPr>
              <w:jc w:val="right"/>
              <w:rPr>
                <w:color w:val="000000"/>
                <w:sz w:val="16"/>
                <w:szCs w:val="16"/>
                <w:lang w:eastAsia="en-NZ"/>
              </w:rPr>
            </w:pPr>
            <w:r w:rsidRPr="001F560E">
              <w:rPr>
                <w:color w:val="000000"/>
                <w:sz w:val="16"/>
                <w:szCs w:val="16"/>
                <w:lang w:eastAsia="en-NZ"/>
              </w:rPr>
              <w:t>(8.9)</w:t>
            </w:r>
          </w:p>
        </w:tc>
        <w:tc>
          <w:tcPr>
            <w:tcW w:w="709" w:type="dxa"/>
            <w:noWrap/>
            <w:vAlign w:val="bottom"/>
            <w:hideMark/>
          </w:tcPr>
          <w:p w14:paraId="4277BE8C" w14:textId="77777777" w:rsidR="00D42267" w:rsidRPr="001F560E" w:rsidRDefault="00D42267" w:rsidP="001F560E">
            <w:pPr>
              <w:jc w:val="right"/>
              <w:rPr>
                <w:color w:val="000000"/>
                <w:sz w:val="16"/>
                <w:szCs w:val="16"/>
                <w:lang w:eastAsia="en-NZ"/>
              </w:rPr>
            </w:pPr>
            <w:r w:rsidRPr="001F560E">
              <w:rPr>
                <w:color w:val="000000"/>
                <w:sz w:val="16"/>
                <w:szCs w:val="16"/>
                <w:lang w:eastAsia="en-NZ"/>
              </w:rPr>
              <w:t>25</w:t>
            </w:r>
          </w:p>
        </w:tc>
        <w:tc>
          <w:tcPr>
            <w:tcW w:w="709" w:type="dxa"/>
            <w:noWrap/>
            <w:vAlign w:val="bottom"/>
            <w:hideMark/>
          </w:tcPr>
          <w:p w14:paraId="06D5EBA3" w14:textId="77777777" w:rsidR="00D42267" w:rsidRPr="001F560E" w:rsidRDefault="00D42267" w:rsidP="001F560E">
            <w:pPr>
              <w:jc w:val="right"/>
              <w:rPr>
                <w:color w:val="000000"/>
                <w:sz w:val="16"/>
                <w:szCs w:val="16"/>
                <w:lang w:eastAsia="en-NZ"/>
              </w:rPr>
            </w:pPr>
            <w:r w:rsidRPr="001F560E">
              <w:rPr>
                <w:color w:val="000000"/>
                <w:sz w:val="16"/>
                <w:szCs w:val="16"/>
                <w:lang w:eastAsia="en-NZ"/>
              </w:rPr>
              <w:t>(11.0)</w:t>
            </w:r>
          </w:p>
        </w:tc>
        <w:tc>
          <w:tcPr>
            <w:tcW w:w="567" w:type="dxa"/>
            <w:noWrap/>
            <w:vAlign w:val="bottom"/>
            <w:hideMark/>
          </w:tcPr>
          <w:p w14:paraId="57BD7978" w14:textId="77777777" w:rsidR="00D42267" w:rsidRPr="001F560E" w:rsidRDefault="00D42267" w:rsidP="001F560E">
            <w:pPr>
              <w:jc w:val="right"/>
              <w:rPr>
                <w:color w:val="000000"/>
                <w:sz w:val="16"/>
                <w:szCs w:val="16"/>
                <w:lang w:eastAsia="en-NZ"/>
              </w:rPr>
            </w:pPr>
            <w:r w:rsidRPr="001F560E">
              <w:rPr>
                <w:color w:val="000000"/>
                <w:sz w:val="16"/>
                <w:szCs w:val="16"/>
                <w:lang w:eastAsia="en-NZ"/>
              </w:rPr>
              <w:t>51</w:t>
            </w:r>
          </w:p>
        </w:tc>
        <w:tc>
          <w:tcPr>
            <w:tcW w:w="708" w:type="dxa"/>
            <w:noWrap/>
            <w:vAlign w:val="bottom"/>
            <w:hideMark/>
          </w:tcPr>
          <w:p w14:paraId="1AE9E5B6" w14:textId="77777777" w:rsidR="00D42267" w:rsidRPr="001F560E" w:rsidRDefault="00D42267" w:rsidP="001F560E">
            <w:pPr>
              <w:jc w:val="right"/>
              <w:rPr>
                <w:color w:val="000000"/>
                <w:sz w:val="16"/>
                <w:szCs w:val="16"/>
                <w:lang w:eastAsia="en-NZ"/>
              </w:rPr>
            </w:pPr>
            <w:r w:rsidRPr="001F560E">
              <w:rPr>
                <w:color w:val="000000"/>
                <w:sz w:val="16"/>
                <w:szCs w:val="16"/>
                <w:lang w:eastAsia="en-NZ"/>
              </w:rPr>
              <w:t>(9.8)</w:t>
            </w:r>
          </w:p>
        </w:tc>
      </w:tr>
    </w:tbl>
    <w:p w14:paraId="72E8F308" w14:textId="77777777" w:rsidR="003A6F06" w:rsidRDefault="003A6F06" w:rsidP="00D42267">
      <w:pPr>
        <w:jc w:val="both"/>
        <w:rPr>
          <w:rFonts w:eastAsiaTheme="minorHAnsi"/>
          <w:sz w:val="22"/>
          <w:szCs w:val="22"/>
          <w:lang w:eastAsia="en-US"/>
        </w:rPr>
      </w:pPr>
    </w:p>
    <w:p w14:paraId="40E3F193" w14:textId="5D52DE35" w:rsidR="00D42267" w:rsidRPr="00D42267" w:rsidRDefault="00D42267" w:rsidP="003A6F06">
      <w:pPr>
        <w:keepNext/>
        <w:keepLines/>
        <w:jc w:val="both"/>
        <w:rPr>
          <w:rFonts w:eastAsiaTheme="minorHAnsi"/>
          <w:sz w:val="22"/>
          <w:szCs w:val="22"/>
          <w:lang w:eastAsia="en-US"/>
        </w:rPr>
      </w:pPr>
      <w:r w:rsidRPr="00D42267">
        <w:rPr>
          <w:rFonts w:eastAsiaTheme="minorHAnsi"/>
          <w:sz w:val="22"/>
          <w:szCs w:val="22"/>
          <w:lang w:eastAsia="en-US"/>
        </w:rPr>
        <w:lastRenderedPageBreak/>
        <w:t xml:space="preserve">As only regular gamblers were </w:t>
      </w:r>
      <w:r w:rsidR="00E66C6D">
        <w:rPr>
          <w:rFonts w:eastAsiaTheme="minorHAnsi"/>
          <w:sz w:val="22"/>
          <w:szCs w:val="22"/>
          <w:lang w:eastAsia="en-US"/>
        </w:rPr>
        <w:t>re-surveyed</w:t>
      </w:r>
      <w:r w:rsidRPr="00D42267">
        <w:rPr>
          <w:rFonts w:eastAsiaTheme="minorHAnsi"/>
          <w:sz w:val="22"/>
          <w:szCs w:val="22"/>
          <w:lang w:eastAsia="en-US"/>
        </w:rPr>
        <w:t xml:space="preserve"> at </w:t>
      </w:r>
      <w:r w:rsidR="00E66C6D">
        <w:rPr>
          <w:rFonts w:eastAsiaTheme="minorHAnsi"/>
          <w:sz w:val="22"/>
          <w:szCs w:val="22"/>
          <w:lang w:eastAsia="en-US"/>
        </w:rPr>
        <w:t>three</w:t>
      </w:r>
      <w:r w:rsidRPr="00D42267">
        <w:rPr>
          <w:rFonts w:eastAsiaTheme="minorHAnsi"/>
          <w:sz w:val="22"/>
          <w:szCs w:val="22"/>
          <w:lang w:eastAsia="en-US"/>
        </w:rPr>
        <w:t xml:space="preserve"> and </w:t>
      </w:r>
      <w:r w:rsidR="00E66C6D">
        <w:rPr>
          <w:rFonts w:eastAsiaTheme="minorHAnsi"/>
          <w:sz w:val="22"/>
          <w:szCs w:val="22"/>
          <w:lang w:eastAsia="en-US"/>
        </w:rPr>
        <w:t>six months post-</w:t>
      </w:r>
      <w:r w:rsidRPr="00D42267">
        <w:rPr>
          <w:rFonts w:eastAsiaTheme="minorHAnsi"/>
          <w:sz w:val="22"/>
          <w:szCs w:val="22"/>
          <w:lang w:eastAsia="en-US"/>
        </w:rPr>
        <w:t xml:space="preserve">recruitment, key demographic information for these </w:t>
      </w:r>
      <w:r w:rsidR="00E66C6D">
        <w:rPr>
          <w:rFonts w:eastAsiaTheme="minorHAnsi"/>
          <w:sz w:val="22"/>
          <w:szCs w:val="22"/>
          <w:lang w:eastAsia="en-US"/>
        </w:rPr>
        <w:t>participants</w:t>
      </w:r>
      <w:r w:rsidRPr="00D42267">
        <w:rPr>
          <w:rFonts w:eastAsiaTheme="minorHAnsi"/>
          <w:sz w:val="22"/>
          <w:szCs w:val="22"/>
          <w:lang w:eastAsia="en-US"/>
        </w:rPr>
        <w:t xml:space="preserve"> at baseline and</w:t>
      </w:r>
      <w:r w:rsidR="00E66C6D">
        <w:rPr>
          <w:rFonts w:eastAsiaTheme="minorHAnsi"/>
          <w:sz w:val="22"/>
          <w:szCs w:val="22"/>
          <w:lang w:eastAsia="en-US"/>
        </w:rPr>
        <w:t xml:space="preserve"> at</w:t>
      </w:r>
      <w:r w:rsidRPr="00D42267">
        <w:rPr>
          <w:rFonts w:eastAsiaTheme="minorHAnsi"/>
          <w:sz w:val="22"/>
          <w:szCs w:val="22"/>
          <w:lang w:eastAsia="en-US"/>
        </w:rPr>
        <w:t xml:space="preserve"> the </w:t>
      </w:r>
      <w:r w:rsidR="00E66C6D">
        <w:rPr>
          <w:rFonts w:eastAsiaTheme="minorHAnsi"/>
          <w:sz w:val="22"/>
          <w:szCs w:val="22"/>
          <w:lang w:eastAsia="en-US"/>
        </w:rPr>
        <w:t>two follow-</w:t>
      </w:r>
      <w:r w:rsidRPr="00D42267">
        <w:rPr>
          <w:rFonts w:eastAsiaTheme="minorHAnsi"/>
          <w:sz w:val="22"/>
          <w:szCs w:val="22"/>
          <w:lang w:eastAsia="en-US"/>
        </w:rPr>
        <w:t xml:space="preserve">up </w:t>
      </w:r>
      <w:r w:rsidR="00E66C6D">
        <w:rPr>
          <w:rFonts w:eastAsiaTheme="minorHAnsi"/>
          <w:sz w:val="22"/>
          <w:szCs w:val="22"/>
          <w:lang w:eastAsia="en-US"/>
        </w:rPr>
        <w:t xml:space="preserve">time </w:t>
      </w:r>
      <w:r w:rsidRPr="00D42267">
        <w:rPr>
          <w:rFonts w:eastAsiaTheme="minorHAnsi"/>
          <w:sz w:val="22"/>
          <w:szCs w:val="22"/>
          <w:lang w:eastAsia="en-US"/>
        </w:rPr>
        <w:t xml:space="preserve">points is shown </w:t>
      </w:r>
      <w:r w:rsidRPr="00861718">
        <w:rPr>
          <w:rFonts w:eastAsiaTheme="minorHAnsi"/>
          <w:sz w:val="22"/>
          <w:szCs w:val="22"/>
          <w:lang w:eastAsia="en-US"/>
        </w:rPr>
        <w:t xml:space="preserve">in </w:t>
      </w:r>
      <w:r w:rsidR="00CA33F4">
        <w:fldChar w:fldCharType="begin"/>
      </w:r>
      <w:r w:rsidR="00CA33F4">
        <w:instrText xml:space="preserve"> REF _Ref372186117 \h  \* MERGEFORMAT </w:instrText>
      </w:r>
      <w:r w:rsidR="00CA33F4">
        <w:fldChar w:fldCharType="separate"/>
      </w:r>
      <w:r w:rsidR="00427C8E" w:rsidRPr="00427C8E">
        <w:rPr>
          <w:rFonts w:eastAsiaTheme="minorHAnsi"/>
          <w:sz w:val="22"/>
          <w:szCs w:val="22"/>
          <w:lang w:eastAsia="en-US"/>
        </w:rPr>
        <w:t>Table 10</w:t>
      </w:r>
      <w:r w:rsidR="00CA33F4">
        <w:fldChar w:fldCharType="end"/>
      </w:r>
      <w:r w:rsidRPr="00861718">
        <w:rPr>
          <w:rFonts w:eastAsiaTheme="minorHAnsi"/>
          <w:sz w:val="22"/>
          <w:szCs w:val="22"/>
          <w:lang w:eastAsia="en-US"/>
        </w:rPr>
        <w:t>.</w:t>
      </w:r>
      <w:r w:rsidR="00E66C6D">
        <w:rPr>
          <w:rFonts w:eastAsiaTheme="minorHAnsi"/>
          <w:sz w:val="22"/>
          <w:szCs w:val="22"/>
          <w:lang w:eastAsia="en-US"/>
        </w:rPr>
        <w:t xml:space="preserve">  The samples followed-</w:t>
      </w:r>
      <w:r w:rsidRPr="00D42267">
        <w:rPr>
          <w:rFonts w:eastAsiaTheme="minorHAnsi"/>
          <w:sz w:val="22"/>
          <w:szCs w:val="22"/>
          <w:lang w:eastAsia="en-US"/>
        </w:rPr>
        <w:t xml:space="preserve">up at </w:t>
      </w:r>
      <w:r w:rsidR="00E66C6D">
        <w:rPr>
          <w:rFonts w:eastAsiaTheme="minorHAnsi"/>
          <w:sz w:val="22"/>
          <w:szCs w:val="22"/>
          <w:lang w:eastAsia="en-US"/>
        </w:rPr>
        <w:t>three</w:t>
      </w:r>
      <w:r w:rsidRPr="00D42267">
        <w:rPr>
          <w:rFonts w:eastAsiaTheme="minorHAnsi"/>
          <w:sz w:val="22"/>
          <w:szCs w:val="22"/>
          <w:lang w:eastAsia="en-US"/>
        </w:rPr>
        <w:t xml:space="preserve"> and </w:t>
      </w:r>
      <w:r w:rsidR="00E66C6D">
        <w:rPr>
          <w:rFonts w:eastAsiaTheme="minorHAnsi"/>
          <w:sz w:val="22"/>
          <w:szCs w:val="22"/>
          <w:lang w:eastAsia="en-US"/>
        </w:rPr>
        <w:t>six</w:t>
      </w:r>
      <w:r w:rsidRPr="00D42267">
        <w:rPr>
          <w:rFonts w:eastAsiaTheme="minorHAnsi"/>
          <w:sz w:val="22"/>
          <w:szCs w:val="22"/>
          <w:lang w:eastAsia="en-US"/>
        </w:rPr>
        <w:t xml:space="preserve"> months did not differ markedly from the baseline sample in relation t</w:t>
      </w:r>
      <w:r w:rsidR="00F605D0">
        <w:rPr>
          <w:rFonts w:eastAsiaTheme="minorHAnsi"/>
          <w:sz w:val="22"/>
          <w:szCs w:val="22"/>
          <w:lang w:eastAsia="en-US"/>
        </w:rPr>
        <w:t xml:space="preserve">o </w:t>
      </w:r>
      <w:r w:rsidR="00E66C6D">
        <w:rPr>
          <w:rFonts w:eastAsiaTheme="minorHAnsi"/>
          <w:sz w:val="22"/>
          <w:szCs w:val="22"/>
          <w:lang w:eastAsia="en-US"/>
        </w:rPr>
        <w:t xml:space="preserve">the </w:t>
      </w:r>
      <w:r w:rsidR="00F605D0">
        <w:rPr>
          <w:rFonts w:eastAsiaTheme="minorHAnsi"/>
          <w:sz w:val="22"/>
          <w:szCs w:val="22"/>
          <w:lang w:eastAsia="en-US"/>
        </w:rPr>
        <w:t xml:space="preserve">key demographics measured.  </w:t>
      </w:r>
      <w:r w:rsidR="00F605D0" w:rsidRPr="00F605D0">
        <w:rPr>
          <w:rFonts w:eastAsiaTheme="minorHAnsi"/>
          <w:sz w:val="22"/>
          <w:szCs w:val="22"/>
          <w:lang w:eastAsia="en-US"/>
        </w:rPr>
        <w:t>However</w:t>
      </w:r>
      <w:r w:rsidR="00E66C6D">
        <w:rPr>
          <w:rFonts w:eastAsiaTheme="minorHAnsi"/>
          <w:sz w:val="22"/>
          <w:szCs w:val="22"/>
          <w:lang w:eastAsia="en-US"/>
        </w:rPr>
        <w:t>,</w:t>
      </w:r>
      <w:r w:rsidR="00F605D0" w:rsidRPr="00F605D0">
        <w:rPr>
          <w:rFonts w:eastAsiaTheme="minorHAnsi"/>
          <w:sz w:val="22"/>
          <w:szCs w:val="22"/>
          <w:lang w:eastAsia="en-US"/>
        </w:rPr>
        <w:t xml:space="preserve"> there was greater attrition in the age groups</w:t>
      </w:r>
      <w:r w:rsidR="00955793">
        <w:rPr>
          <w:rFonts w:eastAsiaTheme="minorHAnsi"/>
          <w:sz w:val="22"/>
          <w:szCs w:val="22"/>
          <w:lang w:eastAsia="en-US"/>
        </w:rPr>
        <w:t xml:space="preserve"> of 45 years or less</w:t>
      </w:r>
      <w:r w:rsidR="00F605D0" w:rsidRPr="00F605D0">
        <w:rPr>
          <w:rFonts w:eastAsiaTheme="minorHAnsi"/>
          <w:sz w:val="22"/>
          <w:szCs w:val="22"/>
          <w:lang w:eastAsia="en-US"/>
        </w:rPr>
        <w:t xml:space="preserve">, and in the </w:t>
      </w:r>
      <w:r w:rsidR="00E66C6D">
        <w:rPr>
          <w:rFonts w:eastAsiaTheme="minorHAnsi"/>
          <w:sz w:val="22"/>
          <w:szCs w:val="22"/>
          <w:lang w:eastAsia="en-US"/>
        </w:rPr>
        <w:t xml:space="preserve">Māori </w:t>
      </w:r>
      <w:r w:rsidR="00F605D0" w:rsidRPr="00F605D0">
        <w:rPr>
          <w:rFonts w:eastAsiaTheme="minorHAnsi"/>
          <w:sz w:val="22"/>
          <w:szCs w:val="22"/>
          <w:lang w:eastAsia="en-US"/>
        </w:rPr>
        <w:t>and Asian ethnic groups.</w:t>
      </w:r>
    </w:p>
    <w:p w14:paraId="03B776A3" w14:textId="77777777" w:rsidR="00D42267" w:rsidRPr="00D42267" w:rsidRDefault="00D42267" w:rsidP="00D42267">
      <w:pPr>
        <w:jc w:val="both"/>
        <w:rPr>
          <w:rFonts w:eastAsiaTheme="minorHAnsi"/>
          <w:sz w:val="22"/>
          <w:szCs w:val="22"/>
          <w:lang w:eastAsia="en-US"/>
        </w:rPr>
      </w:pPr>
    </w:p>
    <w:p w14:paraId="304F03B6" w14:textId="687BAECE" w:rsidR="00D42267" w:rsidRPr="00112995" w:rsidRDefault="00D42267" w:rsidP="00AC6D0A">
      <w:pPr>
        <w:keepNext/>
        <w:jc w:val="both"/>
        <w:rPr>
          <w:rFonts w:eastAsiaTheme="minorHAnsi"/>
          <w:b/>
          <w:sz w:val="22"/>
          <w:szCs w:val="22"/>
          <w:lang w:eastAsia="en-US"/>
        </w:rPr>
      </w:pPr>
      <w:bookmarkStart w:id="249" w:name="_Ref372186117"/>
      <w:bookmarkStart w:id="250" w:name="_Toc394297818"/>
      <w:r w:rsidRPr="00112995">
        <w:rPr>
          <w:rFonts w:eastAsiaTheme="minorHAnsi"/>
          <w:b/>
          <w:sz w:val="22"/>
          <w:szCs w:val="22"/>
          <w:lang w:eastAsia="en-US"/>
        </w:rPr>
        <w:t xml:space="preserve">Table </w:t>
      </w:r>
      <w:r w:rsidR="00EE1722" w:rsidRPr="00112995">
        <w:rPr>
          <w:rFonts w:eastAsiaTheme="minorHAnsi"/>
          <w:b/>
          <w:sz w:val="22"/>
          <w:szCs w:val="22"/>
          <w:lang w:eastAsia="en-US"/>
        </w:rPr>
        <w:fldChar w:fldCharType="begin"/>
      </w:r>
      <w:r w:rsidR="009C05E5" w:rsidRPr="00112995">
        <w:rPr>
          <w:rFonts w:eastAsiaTheme="minorHAnsi"/>
          <w:b/>
          <w:sz w:val="22"/>
          <w:szCs w:val="22"/>
          <w:lang w:eastAsia="en-US"/>
        </w:rPr>
        <w:instrText xml:space="preserve"> SEQ Table \* ARABIC </w:instrText>
      </w:r>
      <w:r w:rsidR="00EE1722" w:rsidRPr="00112995">
        <w:rPr>
          <w:rFonts w:eastAsiaTheme="minorHAnsi"/>
          <w:b/>
          <w:sz w:val="22"/>
          <w:szCs w:val="22"/>
          <w:lang w:eastAsia="en-US"/>
        </w:rPr>
        <w:fldChar w:fldCharType="separate"/>
      </w:r>
      <w:r w:rsidR="00427C8E">
        <w:rPr>
          <w:rFonts w:eastAsiaTheme="minorHAnsi"/>
          <w:b/>
          <w:noProof/>
          <w:sz w:val="22"/>
          <w:szCs w:val="22"/>
          <w:lang w:eastAsia="en-US"/>
        </w:rPr>
        <w:t>10</w:t>
      </w:r>
      <w:r w:rsidR="00EE1722" w:rsidRPr="00112995">
        <w:rPr>
          <w:rFonts w:eastAsiaTheme="minorHAnsi"/>
          <w:b/>
          <w:sz w:val="22"/>
          <w:szCs w:val="22"/>
          <w:lang w:eastAsia="en-US"/>
        </w:rPr>
        <w:fldChar w:fldCharType="end"/>
      </w:r>
      <w:bookmarkEnd w:id="249"/>
      <w:r w:rsidRPr="00112995">
        <w:rPr>
          <w:rFonts w:eastAsiaTheme="minorHAnsi"/>
          <w:b/>
          <w:sz w:val="22"/>
          <w:szCs w:val="22"/>
          <w:lang w:eastAsia="en-US"/>
        </w:rPr>
        <w:t xml:space="preserve">. Key demographics and retention </w:t>
      </w:r>
      <w:r w:rsidR="00E66C6D">
        <w:rPr>
          <w:rFonts w:eastAsiaTheme="minorHAnsi"/>
          <w:b/>
          <w:sz w:val="22"/>
          <w:szCs w:val="22"/>
          <w:lang w:eastAsia="en-US"/>
        </w:rPr>
        <w:t xml:space="preserve">rates </w:t>
      </w:r>
      <w:r w:rsidRPr="00112995">
        <w:rPr>
          <w:rFonts w:eastAsiaTheme="minorHAnsi"/>
          <w:b/>
          <w:sz w:val="22"/>
          <w:szCs w:val="22"/>
          <w:lang w:eastAsia="en-US"/>
        </w:rPr>
        <w:t>for</w:t>
      </w:r>
      <w:r w:rsidR="00E66C6D">
        <w:rPr>
          <w:rFonts w:eastAsiaTheme="minorHAnsi"/>
          <w:b/>
          <w:sz w:val="22"/>
          <w:szCs w:val="22"/>
          <w:lang w:eastAsia="en-US"/>
        </w:rPr>
        <w:t xml:space="preserve"> regular gamblers across follow-</w:t>
      </w:r>
      <w:r w:rsidRPr="00112995">
        <w:rPr>
          <w:rFonts w:eastAsiaTheme="minorHAnsi"/>
          <w:b/>
          <w:sz w:val="22"/>
          <w:szCs w:val="22"/>
          <w:lang w:eastAsia="en-US"/>
        </w:rPr>
        <w:t>up points</w:t>
      </w:r>
      <w:bookmarkEnd w:id="250"/>
    </w:p>
    <w:tbl>
      <w:tblPr>
        <w:tblStyle w:val="LightShading2"/>
        <w:tblW w:w="0" w:type="auto"/>
        <w:tblInd w:w="108" w:type="dxa"/>
        <w:tblLayout w:type="fixed"/>
        <w:tblLook w:val="0620" w:firstRow="1" w:lastRow="0" w:firstColumn="0" w:lastColumn="0" w:noHBand="1" w:noVBand="1"/>
      </w:tblPr>
      <w:tblGrid>
        <w:gridCol w:w="3686"/>
        <w:gridCol w:w="1701"/>
        <w:gridCol w:w="709"/>
        <w:gridCol w:w="1134"/>
        <w:gridCol w:w="708"/>
        <w:gridCol w:w="1134"/>
      </w:tblGrid>
      <w:tr w:rsidR="00D42267" w:rsidRPr="00E66C6D" w14:paraId="36318FDD" w14:textId="77777777" w:rsidTr="00E66C6D">
        <w:trPr>
          <w:cnfStyle w:val="100000000000" w:firstRow="1" w:lastRow="0" w:firstColumn="0" w:lastColumn="0" w:oddVBand="0" w:evenVBand="0" w:oddHBand="0" w:evenHBand="0" w:firstRowFirstColumn="0" w:firstRowLastColumn="0" w:lastRowFirstColumn="0" w:lastRowLastColumn="0"/>
          <w:tblHeader/>
        </w:trPr>
        <w:tc>
          <w:tcPr>
            <w:tcW w:w="3686" w:type="dxa"/>
            <w:vMerge w:val="restart"/>
            <w:noWrap/>
            <w:vAlign w:val="bottom"/>
            <w:hideMark/>
          </w:tcPr>
          <w:p w14:paraId="624E354E" w14:textId="251CB0AB" w:rsidR="00D42267" w:rsidRPr="00E66C6D" w:rsidRDefault="00E66C6D" w:rsidP="006C66F5">
            <w:pPr>
              <w:spacing w:before="20" w:after="60"/>
              <w:rPr>
                <w:rFonts w:eastAsiaTheme="minorHAnsi"/>
                <w:sz w:val="20"/>
                <w:szCs w:val="20"/>
                <w:lang w:eastAsia="en-US"/>
              </w:rPr>
            </w:pPr>
            <w:r>
              <w:rPr>
                <w:rFonts w:eastAsiaTheme="minorHAnsi"/>
                <w:sz w:val="20"/>
                <w:szCs w:val="20"/>
                <w:lang w:eastAsia="en-US"/>
              </w:rPr>
              <w:t>Demographic variables</w:t>
            </w:r>
          </w:p>
        </w:tc>
        <w:tc>
          <w:tcPr>
            <w:tcW w:w="1701" w:type="dxa"/>
            <w:noWrap/>
            <w:hideMark/>
          </w:tcPr>
          <w:p w14:paraId="6D5FE985" w14:textId="2915F43D" w:rsidR="00D42267" w:rsidRPr="00E66C6D" w:rsidRDefault="00D42267" w:rsidP="006C66F5">
            <w:pPr>
              <w:spacing w:before="20" w:after="60"/>
              <w:jc w:val="center"/>
              <w:rPr>
                <w:rFonts w:eastAsiaTheme="minorHAnsi"/>
                <w:sz w:val="20"/>
                <w:szCs w:val="20"/>
                <w:lang w:eastAsia="en-US"/>
              </w:rPr>
            </w:pPr>
            <w:r w:rsidRPr="00E66C6D">
              <w:rPr>
                <w:rFonts w:eastAsiaTheme="minorHAnsi"/>
                <w:sz w:val="20"/>
                <w:szCs w:val="20"/>
                <w:lang w:eastAsia="en-US"/>
              </w:rPr>
              <w:t>Baseline (n=227)</w:t>
            </w:r>
          </w:p>
        </w:tc>
        <w:tc>
          <w:tcPr>
            <w:tcW w:w="1843" w:type="dxa"/>
            <w:gridSpan w:val="2"/>
            <w:noWrap/>
            <w:hideMark/>
          </w:tcPr>
          <w:p w14:paraId="199C1D79" w14:textId="41B07219" w:rsidR="00D42267" w:rsidRPr="00E66C6D" w:rsidRDefault="00D42267" w:rsidP="006C66F5">
            <w:pPr>
              <w:spacing w:before="20" w:after="60"/>
              <w:jc w:val="center"/>
              <w:rPr>
                <w:rFonts w:eastAsiaTheme="minorHAnsi"/>
                <w:sz w:val="20"/>
                <w:szCs w:val="20"/>
                <w:lang w:eastAsia="en-US"/>
              </w:rPr>
            </w:pPr>
            <w:r w:rsidRPr="00E66C6D">
              <w:rPr>
                <w:rFonts w:eastAsiaTheme="minorHAnsi"/>
                <w:sz w:val="20"/>
                <w:szCs w:val="20"/>
                <w:lang w:eastAsia="en-US"/>
              </w:rPr>
              <w:t>3 months</w:t>
            </w:r>
            <w:r w:rsidR="00E66C6D">
              <w:rPr>
                <w:rFonts w:eastAsiaTheme="minorHAnsi"/>
                <w:sz w:val="20"/>
                <w:szCs w:val="20"/>
                <w:lang w:eastAsia="en-US"/>
              </w:rPr>
              <w:t xml:space="preserve"> </w:t>
            </w:r>
            <w:r w:rsidRPr="00E66C6D">
              <w:rPr>
                <w:rFonts w:eastAsiaTheme="minorHAnsi"/>
                <w:sz w:val="20"/>
                <w:szCs w:val="20"/>
                <w:lang w:eastAsia="en-US"/>
              </w:rPr>
              <w:t>(n=174)</w:t>
            </w:r>
          </w:p>
        </w:tc>
        <w:tc>
          <w:tcPr>
            <w:tcW w:w="1842" w:type="dxa"/>
            <w:gridSpan w:val="2"/>
            <w:noWrap/>
            <w:hideMark/>
          </w:tcPr>
          <w:p w14:paraId="58184590" w14:textId="1D309148" w:rsidR="00D42267" w:rsidRPr="00E66C6D" w:rsidRDefault="00D42267" w:rsidP="006C66F5">
            <w:pPr>
              <w:spacing w:before="20" w:after="60"/>
              <w:jc w:val="center"/>
              <w:rPr>
                <w:rFonts w:eastAsiaTheme="minorHAnsi"/>
                <w:sz w:val="20"/>
                <w:szCs w:val="20"/>
                <w:lang w:eastAsia="en-US"/>
              </w:rPr>
            </w:pPr>
            <w:r w:rsidRPr="00E66C6D">
              <w:rPr>
                <w:rFonts w:eastAsiaTheme="minorHAnsi"/>
                <w:sz w:val="20"/>
                <w:szCs w:val="20"/>
                <w:lang w:eastAsia="en-US"/>
              </w:rPr>
              <w:t>6 months</w:t>
            </w:r>
            <w:r w:rsidR="00E66C6D">
              <w:rPr>
                <w:rFonts w:eastAsiaTheme="minorHAnsi"/>
                <w:sz w:val="20"/>
                <w:szCs w:val="20"/>
                <w:lang w:eastAsia="en-US"/>
              </w:rPr>
              <w:t xml:space="preserve"> </w:t>
            </w:r>
            <w:r w:rsidRPr="00E66C6D">
              <w:rPr>
                <w:rFonts w:eastAsiaTheme="minorHAnsi"/>
                <w:sz w:val="20"/>
                <w:szCs w:val="20"/>
                <w:lang w:eastAsia="en-US"/>
              </w:rPr>
              <w:t>(n=152)</w:t>
            </w:r>
          </w:p>
        </w:tc>
      </w:tr>
      <w:tr w:rsidR="00D42267" w:rsidRPr="00E66C6D" w14:paraId="47644675" w14:textId="77777777" w:rsidTr="00E66C6D">
        <w:trPr>
          <w:cnfStyle w:val="100000000000" w:firstRow="1" w:lastRow="0" w:firstColumn="0" w:lastColumn="0" w:oddVBand="0" w:evenVBand="0" w:oddHBand="0" w:evenHBand="0" w:firstRowFirstColumn="0" w:firstRowLastColumn="0" w:lastRowFirstColumn="0" w:lastRowLastColumn="0"/>
          <w:tblHeader/>
        </w:trPr>
        <w:tc>
          <w:tcPr>
            <w:tcW w:w="3686" w:type="dxa"/>
            <w:vMerge/>
            <w:noWrap/>
            <w:hideMark/>
          </w:tcPr>
          <w:p w14:paraId="2668D001" w14:textId="77777777" w:rsidR="00D42267" w:rsidRPr="00E66C6D" w:rsidRDefault="00D42267" w:rsidP="006C66F5">
            <w:pPr>
              <w:spacing w:before="20" w:after="60"/>
              <w:jc w:val="both"/>
              <w:rPr>
                <w:b w:val="0"/>
                <w:bCs w:val="0"/>
                <w:color w:val="000000"/>
                <w:sz w:val="20"/>
                <w:szCs w:val="20"/>
              </w:rPr>
            </w:pPr>
          </w:p>
        </w:tc>
        <w:tc>
          <w:tcPr>
            <w:tcW w:w="1701" w:type="dxa"/>
            <w:noWrap/>
            <w:vAlign w:val="bottom"/>
            <w:hideMark/>
          </w:tcPr>
          <w:p w14:paraId="1E006B1D" w14:textId="69760306" w:rsidR="00D42267" w:rsidRPr="00E66C6D" w:rsidRDefault="00D42267" w:rsidP="006C66F5">
            <w:pPr>
              <w:spacing w:before="20" w:after="60"/>
              <w:jc w:val="right"/>
              <w:rPr>
                <w:color w:val="000000"/>
                <w:sz w:val="20"/>
                <w:szCs w:val="20"/>
              </w:rPr>
            </w:pPr>
            <w:r w:rsidRPr="00E66C6D">
              <w:rPr>
                <w:color w:val="000000"/>
                <w:sz w:val="20"/>
                <w:szCs w:val="20"/>
              </w:rPr>
              <w:t>N</w:t>
            </w:r>
          </w:p>
        </w:tc>
        <w:tc>
          <w:tcPr>
            <w:tcW w:w="709" w:type="dxa"/>
            <w:noWrap/>
            <w:vAlign w:val="bottom"/>
            <w:hideMark/>
          </w:tcPr>
          <w:p w14:paraId="111A0C95" w14:textId="7D25EB6E" w:rsidR="00D42267" w:rsidRPr="00E66C6D" w:rsidRDefault="00D42267" w:rsidP="006C66F5">
            <w:pPr>
              <w:spacing w:before="20" w:after="60"/>
              <w:jc w:val="right"/>
              <w:rPr>
                <w:color w:val="000000"/>
                <w:sz w:val="20"/>
                <w:szCs w:val="20"/>
              </w:rPr>
            </w:pPr>
            <w:r w:rsidRPr="00E66C6D">
              <w:rPr>
                <w:color w:val="000000"/>
                <w:sz w:val="20"/>
                <w:szCs w:val="20"/>
              </w:rPr>
              <w:t>N</w:t>
            </w:r>
          </w:p>
        </w:tc>
        <w:tc>
          <w:tcPr>
            <w:tcW w:w="1134" w:type="dxa"/>
            <w:noWrap/>
            <w:hideMark/>
          </w:tcPr>
          <w:p w14:paraId="2F6169D3" w14:textId="77777777" w:rsidR="00D42267" w:rsidRPr="00E66C6D" w:rsidRDefault="00D42267" w:rsidP="006C66F5">
            <w:pPr>
              <w:spacing w:before="20" w:after="60"/>
              <w:jc w:val="center"/>
              <w:rPr>
                <w:color w:val="000000"/>
                <w:sz w:val="20"/>
                <w:szCs w:val="20"/>
              </w:rPr>
            </w:pPr>
            <w:r w:rsidRPr="00E66C6D">
              <w:rPr>
                <w:color w:val="000000"/>
                <w:sz w:val="20"/>
                <w:szCs w:val="20"/>
              </w:rPr>
              <w:t>Retention Rate (%)</w:t>
            </w:r>
          </w:p>
        </w:tc>
        <w:tc>
          <w:tcPr>
            <w:tcW w:w="708" w:type="dxa"/>
            <w:noWrap/>
            <w:vAlign w:val="bottom"/>
            <w:hideMark/>
          </w:tcPr>
          <w:p w14:paraId="4725983F" w14:textId="2B35CFF8" w:rsidR="00D42267" w:rsidRPr="00E66C6D" w:rsidRDefault="00D42267" w:rsidP="006C66F5">
            <w:pPr>
              <w:spacing w:before="20" w:after="60"/>
              <w:jc w:val="right"/>
              <w:rPr>
                <w:color w:val="000000"/>
                <w:sz w:val="20"/>
                <w:szCs w:val="20"/>
              </w:rPr>
            </w:pPr>
            <w:r w:rsidRPr="00E66C6D">
              <w:rPr>
                <w:color w:val="000000"/>
                <w:sz w:val="20"/>
                <w:szCs w:val="20"/>
              </w:rPr>
              <w:t>N</w:t>
            </w:r>
          </w:p>
        </w:tc>
        <w:tc>
          <w:tcPr>
            <w:tcW w:w="1134" w:type="dxa"/>
            <w:noWrap/>
            <w:hideMark/>
          </w:tcPr>
          <w:p w14:paraId="084E8580" w14:textId="77777777" w:rsidR="00D42267" w:rsidRPr="00E66C6D" w:rsidRDefault="00D42267" w:rsidP="006C66F5">
            <w:pPr>
              <w:spacing w:before="20" w:after="60"/>
              <w:jc w:val="center"/>
              <w:rPr>
                <w:color w:val="000000"/>
                <w:sz w:val="20"/>
                <w:szCs w:val="20"/>
              </w:rPr>
            </w:pPr>
            <w:r w:rsidRPr="00E66C6D">
              <w:rPr>
                <w:color w:val="000000"/>
                <w:sz w:val="20"/>
                <w:szCs w:val="20"/>
              </w:rPr>
              <w:t>Retention Rate (%)</w:t>
            </w:r>
          </w:p>
        </w:tc>
      </w:tr>
      <w:tr w:rsidR="00D42267" w:rsidRPr="00E66C6D" w14:paraId="6A6FF94A" w14:textId="77777777" w:rsidTr="00E66C6D">
        <w:tc>
          <w:tcPr>
            <w:tcW w:w="3686" w:type="dxa"/>
            <w:noWrap/>
            <w:hideMark/>
          </w:tcPr>
          <w:p w14:paraId="6CEFD0DD" w14:textId="77777777" w:rsidR="00D42267" w:rsidRPr="00E66C6D" w:rsidRDefault="00D42267" w:rsidP="006C66F5">
            <w:pPr>
              <w:spacing w:before="20" w:after="60"/>
              <w:jc w:val="both"/>
              <w:rPr>
                <w:b/>
                <w:bCs/>
                <w:color w:val="000000"/>
                <w:sz w:val="20"/>
                <w:szCs w:val="20"/>
              </w:rPr>
            </w:pPr>
            <w:r w:rsidRPr="00E66C6D">
              <w:rPr>
                <w:b/>
                <w:bCs/>
                <w:sz w:val="20"/>
                <w:szCs w:val="20"/>
              </w:rPr>
              <w:t>Gender</w:t>
            </w:r>
          </w:p>
        </w:tc>
        <w:tc>
          <w:tcPr>
            <w:tcW w:w="1701" w:type="dxa"/>
            <w:noWrap/>
            <w:hideMark/>
          </w:tcPr>
          <w:p w14:paraId="472CB0BC" w14:textId="77777777" w:rsidR="00D42267" w:rsidRPr="00E66C6D" w:rsidRDefault="00D42267" w:rsidP="006C66F5">
            <w:pPr>
              <w:spacing w:before="20" w:after="60"/>
              <w:jc w:val="right"/>
              <w:rPr>
                <w:color w:val="000000"/>
                <w:sz w:val="20"/>
                <w:szCs w:val="20"/>
              </w:rPr>
            </w:pPr>
          </w:p>
        </w:tc>
        <w:tc>
          <w:tcPr>
            <w:tcW w:w="709" w:type="dxa"/>
            <w:noWrap/>
            <w:hideMark/>
          </w:tcPr>
          <w:p w14:paraId="1884FF48" w14:textId="77777777" w:rsidR="00D42267" w:rsidRPr="00E66C6D" w:rsidRDefault="00D42267" w:rsidP="006C66F5">
            <w:pPr>
              <w:spacing w:before="20" w:after="60"/>
              <w:jc w:val="right"/>
              <w:rPr>
                <w:color w:val="000000"/>
                <w:sz w:val="20"/>
                <w:szCs w:val="20"/>
              </w:rPr>
            </w:pPr>
          </w:p>
        </w:tc>
        <w:tc>
          <w:tcPr>
            <w:tcW w:w="1134" w:type="dxa"/>
            <w:noWrap/>
            <w:hideMark/>
          </w:tcPr>
          <w:p w14:paraId="41421E9C" w14:textId="77777777" w:rsidR="00D42267" w:rsidRPr="00E66C6D" w:rsidRDefault="00D42267" w:rsidP="006C66F5">
            <w:pPr>
              <w:spacing w:before="20" w:after="60"/>
              <w:jc w:val="right"/>
              <w:rPr>
                <w:color w:val="000000"/>
                <w:sz w:val="20"/>
                <w:szCs w:val="20"/>
              </w:rPr>
            </w:pPr>
          </w:p>
        </w:tc>
        <w:tc>
          <w:tcPr>
            <w:tcW w:w="708" w:type="dxa"/>
            <w:noWrap/>
            <w:hideMark/>
          </w:tcPr>
          <w:p w14:paraId="209D1C04" w14:textId="77777777" w:rsidR="00D42267" w:rsidRPr="00E66C6D" w:rsidRDefault="00D42267" w:rsidP="006C66F5">
            <w:pPr>
              <w:spacing w:before="20" w:after="60"/>
              <w:jc w:val="right"/>
              <w:rPr>
                <w:color w:val="000000"/>
                <w:sz w:val="20"/>
                <w:szCs w:val="20"/>
              </w:rPr>
            </w:pPr>
          </w:p>
        </w:tc>
        <w:tc>
          <w:tcPr>
            <w:tcW w:w="1134" w:type="dxa"/>
            <w:noWrap/>
            <w:hideMark/>
          </w:tcPr>
          <w:p w14:paraId="46489B05" w14:textId="77777777" w:rsidR="00D42267" w:rsidRPr="00E66C6D" w:rsidRDefault="00D42267" w:rsidP="006C66F5">
            <w:pPr>
              <w:spacing w:before="20" w:after="60"/>
              <w:jc w:val="right"/>
              <w:rPr>
                <w:color w:val="000000"/>
                <w:sz w:val="20"/>
                <w:szCs w:val="20"/>
              </w:rPr>
            </w:pPr>
          </w:p>
        </w:tc>
      </w:tr>
      <w:tr w:rsidR="00D42267" w:rsidRPr="00E66C6D" w14:paraId="7182101D" w14:textId="77777777" w:rsidTr="00E66C6D">
        <w:tc>
          <w:tcPr>
            <w:tcW w:w="3686" w:type="dxa"/>
            <w:noWrap/>
            <w:hideMark/>
          </w:tcPr>
          <w:p w14:paraId="64BB69FE" w14:textId="77777777" w:rsidR="00D42267" w:rsidRPr="00E66C6D" w:rsidRDefault="00D42267" w:rsidP="006C66F5">
            <w:pPr>
              <w:spacing w:before="20" w:after="60"/>
              <w:jc w:val="both"/>
              <w:rPr>
                <w:color w:val="000000"/>
                <w:sz w:val="20"/>
                <w:szCs w:val="20"/>
              </w:rPr>
            </w:pPr>
            <w:r w:rsidRPr="00E66C6D">
              <w:rPr>
                <w:sz w:val="20"/>
                <w:szCs w:val="20"/>
              </w:rPr>
              <w:t>Male</w:t>
            </w:r>
          </w:p>
        </w:tc>
        <w:tc>
          <w:tcPr>
            <w:tcW w:w="1701" w:type="dxa"/>
            <w:noWrap/>
            <w:hideMark/>
          </w:tcPr>
          <w:p w14:paraId="04DE1483" w14:textId="77777777" w:rsidR="00D42267" w:rsidRPr="00E66C6D" w:rsidRDefault="00D42267" w:rsidP="006C66F5">
            <w:pPr>
              <w:spacing w:before="20" w:after="60"/>
              <w:jc w:val="right"/>
              <w:rPr>
                <w:color w:val="000000"/>
                <w:sz w:val="20"/>
                <w:szCs w:val="20"/>
              </w:rPr>
            </w:pPr>
            <w:r w:rsidRPr="00E66C6D">
              <w:rPr>
                <w:sz w:val="20"/>
                <w:szCs w:val="20"/>
              </w:rPr>
              <w:t>134</w:t>
            </w:r>
          </w:p>
        </w:tc>
        <w:tc>
          <w:tcPr>
            <w:tcW w:w="709" w:type="dxa"/>
            <w:noWrap/>
            <w:hideMark/>
          </w:tcPr>
          <w:p w14:paraId="56C593E5" w14:textId="77777777" w:rsidR="00D42267" w:rsidRPr="00E66C6D" w:rsidRDefault="00D42267" w:rsidP="006C66F5">
            <w:pPr>
              <w:spacing w:before="20" w:after="60"/>
              <w:jc w:val="right"/>
              <w:rPr>
                <w:color w:val="000000"/>
                <w:sz w:val="20"/>
                <w:szCs w:val="20"/>
              </w:rPr>
            </w:pPr>
            <w:r w:rsidRPr="00E66C6D">
              <w:rPr>
                <w:sz w:val="20"/>
                <w:szCs w:val="20"/>
              </w:rPr>
              <w:t>100</w:t>
            </w:r>
          </w:p>
        </w:tc>
        <w:tc>
          <w:tcPr>
            <w:tcW w:w="1134" w:type="dxa"/>
            <w:noWrap/>
            <w:hideMark/>
          </w:tcPr>
          <w:p w14:paraId="74C79BC5" w14:textId="77777777" w:rsidR="00D42267" w:rsidRPr="00E66C6D" w:rsidRDefault="00D42267" w:rsidP="006C66F5">
            <w:pPr>
              <w:spacing w:before="20" w:after="60"/>
              <w:jc w:val="right"/>
              <w:rPr>
                <w:color w:val="000000"/>
                <w:sz w:val="20"/>
                <w:szCs w:val="20"/>
              </w:rPr>
            </w:pPr>
            <w:r w:rsidRPr="00E66C6D">
              <w:rPr>
                <w:color w:val="000000"/>
                <w:sz w:val="20"/>
                <w:szCs w:val="20"/>
              </w:rPr>
              <w:t>(75)</w:t>
            </w:r>
          </w:p>
        </w:tc>
        <w:tc>
          <w:tcPr>
            <w:tcW w:w="708" w:type="dxa"/>
            <w:noWrap/>
            <w:hideMark/>
          </w:tcPr>
          <w:p w14:paraId="28AFBDC4" w14:textId="77777777" w:rsidR="00D42267" w:rsidRPr="00E66C6D" w:rsidRDefault="00D42267" w:rsidP="006C66F5">
            <w:pPr>
              <w:spacing w:before="20" w:after="60"/>
              <w:jc w:val="right"/>
              <w:rPr>
                <w:color w:val="000000"/>
                <w:sz w:val="20"/>
                <w:szCs w:val="20"/>
              </w:rPr>
            </w:pPr>
            <w:r w:rsidRPr="00E66C6D">
              <w:rPr>
                <w:sz w:val="20"/>
                <w:szCs w:val="20"/>
              </w:rPr>
              <w:t>85</w:t>
            </w:r>
          </w:p>
        </w:tc>
        <w:tc>
          <w:tcPr>
            <w:tcW w:w="1134" w:type="dxa"/>
            <w:noWrap/>
            <w:hideMark/>
          </w:tcPr>
          <w:p w14:paraId="790FE2F0" w14:textId="77777777" w:rsidR="00D42267" w:rsidRPr="00E66C6D" w:rsidRDefault="00D42267" w:rsidP="006C66F5">
            <w:pPr>
              <w:spacing w:before="20" w:after="60"/>
              <w:jc w:val="right"/>
              <w:rPr>
                <w:color w:val="000000"/>
                <w:sz w:val="20"/>
                <w:szCs w:val="20"/>
              </w:rPr>
            </w:pPr>
            <w:r w:rsidRPr="00E66C6D">
              <w:rPr>
                <w:color w:val="000000"/>
                <w:sz w:val="20"/>
                <w:szCs w:val="20"/>
              </w:rPr>
              <w:t>(63)</w:t>
            </w:r>
          </w:p>
        </w:tc>
      </w:tr>
      <w:tr w:rsidR="00D42267" w:rsidRPr="00E66C6D" w14:paraId="457EBE35" w14:textId="77777777" w:rsidTr="00E66C6D">
        <w:tc>
          <w:tcPr>
            <w:tcW w:w="3686" w:type="dxa"/>
            <w:noWrap/>
            <w:hideMark/>
          </w:tcPr>
          <w:p w14:paraId="25B11D5A" w14:textId="77777777" w:rsidR="00D42267" w:rsidRPr="00E66C6D" w:rsidRDefault="00D42267" w:rsidP="006C66F5">
            <w:pPr>
              <w:spacing w:before="20" w:after="60"/>
              <w:jc w:val="both"/>
              <w:rPr>
                <w:color w:val="000000"/>
                <w:sz w:val="20"/>
                <w:szCs w:val="20"/>
              </w:rPr>
            </w:pPr>
            <w:r w:rsidRPr="00E66C6D">
              <w:rPr>
                <w:sz w:val="20"/>
                <w:szCs w:val="20"/>
              </w:rPr>
              <w:t>Female</w:t>
            </w:r>
          </w:p>
        </w:tc>
        <w:tc>
          <w:tcPr>
            <w:tcW w:w="1701" w:type="dxa"/>
            <w:noWrap/>
            <w:hideMark/>
          </w:tcPr>
          <w:p w14:paraId="16BFC011" w14:textId="77777777" w:rsidR="00D42267" w:rsidRPr="00E66C6D" w:rsidRDefault="00D42267" w:rsidP="006C66F5">
            <w:pPr>
              <w:spacing w:before="20" w:after="60"/>
              <w:jc w:val="right"/>
              <w:rPr>
                <w:color w:val="000000"/>
                <w:sz w:val="20"/>
                <w:szCs w:val="20"/>
              </w:rPr>
            </w:pPr>
            <w:r w:rsidRPr="00E66C6D">
              <w:rPr>
                <w:sz w:val="20"/>
                <w:szCs w:val="20"/>
              </w:rPr>
              <w:t>93</w:t>
            </w:r>
          </w:p>
        </w:tc>
        <w:tc>
          <w:tcPr>
            <w:tcW w:w="709" w:type="dxa"/>
            <w:noWrap/>
            <w:hideMark/>
          </w:tcPr>
          <w:p w14:paraId="553812C2" w14:textId="77777777" w:rsidR="00D42267" w:rsidRPr="00E66C6D" w:rsidRDefault="00D42267" w:rsidP="006C66F5">
            <w:pPr>
              <w:spacing w:before="20" w:after="60"/>
              <w:jc w:val="right"/>
              <w:rPr>
                <w:color w:val="000000"/>
                <w:sz w:val="20"/>
                <w:szCs w:val="20"/>
              </w:rPr>
            </w:pPr>
            <w:r w:rsidRPr="00E66C6D">
              <w:rPr>
                <w:sz w:val="20"/>
                <w:szCs w:val="20"/>
              </w:rPr>
              <w:t>74</w:t>
            </w:r>
          </w:p>
        </w:tc>
        <w:tc>
          <w:tcPr>
            <w:tcW w:w="1134" w:type="dxa"/>
            <w:noWrap/>
            <w:hideMark/>
          </w:tcPr>
          <w:p w14:paraId="63347A5C" w14:textId="77777777" w:rsidR="00D42267" w:rsidRPr="00E66C6D" w:rsidRDefault="00D42267" w:rsidP="006C66F5">
            <w:pPr>
              <w:spacing w:before="20" w:after="60"/>
              <w:jc w:val="right"/>
              <w:rPr>
                <w:color w:val="000000"/>
                <w:sz w:val="20"/>
                <w:szCs w:val="20"/>
              </w:rPr>
            </w:pPr>
            <w:r w:rsidRPr="00E66C6D">
              <w:rPr>
                <w:color w:val="000000"/>
                <w:sz w:val="20"/>
                <w:szCs w:val="20"/>
              </w:rPr>
              <w:t>(80)</w:t>
            </w:r>
          </w:p>
        </w:tc>
        <w:tc>
          <w:tcPr>
            <w:tcW w:w="708" w:type="dxa"/>
            <w:noWrap/>
            <w:hideMark/>
          </w:tcPr>
          <w:p w14:paraId="6F470C1D" w14:textId="77777777" w:rsidR="00D42267" w:rsidRPr="00E66C6D" w:rsidRDefault="00D42267" w:rsidP="006C66F5">
            <w:pPr>
              <w:spacing w:before="20" w:after="60"/>
              <w:jc w:val="right"/>
              <w:rPr>
                <w:color w:val="000000"/>
                <w:sz w:val="20"/>
                <w:szCs w:val="20"/>
              </w:rPr>
            </w:pPr>
            <w:r w:rsidRPr="00E66C6D">
              <w:rPr>
                <w:sz w:val="20"/>
                <w:szCs w:val="20"/>
              </w:rPr>
              <w:t>67</w:t>
            </w:r>
          </w:p>
        </w:tc>
        <w:tc>
          <w:tcPr>
            <w:tcW w:w="1134" w:type="dxa"/>
            <w:noWrap/>
            <w:hideMark/>
          </w:tcPr>
          <w:p w14:paraId="13A89592" w14:textId="77777777" w:rsidR="00D42267" w:rsidRPr="00E66C6D" w:rsidRDefault="00D42267" w:rsidP="006C66F5">
            <w:pPr>
              <w:spacing w:before="20" w:after="60"/>
              <w:jc w:val="right"/>
              <w:rPr>
                <w:color w:val="000000"/>
                <w:sz w:val="20"/>
                <w:szCs w:val="20"/>
              </w:rPr>
            </w:pPr>
            <w:r w:rsidRPr="00E66C6D">
              <w:rPr>
                <w:color w:val="000000"/>
                <w:sz w:val="20"/>
                <w:szCs w:val="20"/>
              </w:rPr>
              <w:t>(72)</w:t>
            </w:r>
          </w:p>
        </w:tc>
      </w:tr>
      <w:tr w:rsidR="00D42267" w:rsidRPr="00E66C6D" w14:paraId="7EB9925A" w14:textId="77777777" w:rsidTr="00E66C6D">
        <w:tc>
          <w:tcPr>
            <w:tcW w:w="3686" w:type="dxa"/>
            <w:noWrap/>
            <w:hideMark/>
          </w:tcPr>
          <w:p w14:paraId="2A53CBA0" w14:textId="77777777" w:rsidR="00D42267" w:rsidRPr="00E66C6D" w:rsidRDefault="00D42267" w:rsidP="006C66F5">
            <w:pPr>
              <w:spacing w:before="20" w:after="60"/>
              <w:jc w:val="both"/>
              <w:rPr>
                <w:b/>
                <w:bCs/>
                <w:color w:val="000000"/>
                <w:sz w:val="20"/>
                <w:szCs w:val="20"/>
              </w:rPr>
            </w:pPr>
          </w:p>
        </w:tc>
        <w:tc>
          <w:tcPr>
            <w:tcW w:w="1701" w:type="dxa"/>
            <w:noWrap/>
            <w:hideMark/>
          </w:tcPr>
          <w:p w14:paraId="6BB780D4" w14:textId="77777777" w:rsidR="00D42267" w:rsidRPr="00E66C6D" w:rsidRDefault="00D42267" w:rsidP="006C66F5">
            <w:pPr>
              <w:spacing w:before="20" w:after="60"/>
              <w:jc w:val="right"/>
              <w:rPr>
                <w:color w:val="000000"/>
                <w:sz w:val="20"/>
                <w:szCs w:val="20"/>
              </w:rPr>
            </w:pPr>
          </w:p>
        </w:tc>
        <w:tc>
          <w:tcPr>
            <w:tcW w:w="709" w:type="dxa"/>
            <w:noWrap/>
            <w:hideMark/>
          </w:tcPr>
          <w:p w14:paraId="79D63EB2" w14:textId="77777777" w:rsidR="00D42267" w:rsidRPr="00E66C6D" w:rsidRDefault="00D42267" w:rsidP="006C66F5">
            <w:pPr>
              <w:spacing w:before="20" w:after="60"/>
              <w:jc w:val="right"/>
              <w:rPr>
                <w:color w:val="000000"/>
                <w:sz w:val="20"/>
                <w:szCs w:val="20"/>
              </w:rPr>
            </w:pPr>
          </w:p>
        </w:tc>
        <w:tc>
          <w:tcPr>
            <w:tcW w:w="1134" w:type="dxa"/>
            <w:noWrap/>
            <w:hideMark/>
          </w:tcPr>
          <w:p w14:paraId="2B303245" w14:textId="77777777" w:rsidR="00D42267" w:rsidRPr="00E66C6D" w:rsidRDefault="00D42267" w:rsidP="006C66F5">
            <w:pPr>
              <w:spacing w:before="20" w:after="60"/>
              <w:jc w:val="right"/>
              <w:rPr>
                <w:color w:val="000000"/>
                <w:sz w:val="20"/>
                <w:szCs w:val="20"/>
              </w:rPr>
            </w:pPr>
          </w:p>
        </w:tc>
        <w:tc>
          <w:tcPr>
            <w:tcW w:w="708" w:type="dxa"/>
            <w:noWrap/>
            <w:hideMark/>
          </w:tcPr>
          <w:p w14:paraId="7305416D" w14:textId="77777777" w:rsidR="00D42267" w:rsidRPr="00E66C6D" w:rsidRDefault="00D42267" w:rsidP="006C66F5">
            <w:pPr>
              <w:spacing w:before="20" w:after="60"/>
              <w:jc w:val="right"/>
              <w:rPr>
                <w:color w:val="000000"/>
                <w:sz w:val="20"/>
                <w:szCs w:val="20"/>
              </w:rPr>
            </w:pPr>
          </w:p>
        </w:tc>
        <w:tc>
          <w:tcPr>
            <w:tcW w:w="1134" w:type="dxa"/>
            <w:noWrap/>
            <w:hideMark/>
          </w:tcPr>
          <w:p w14:paraId="2BABF3ED" w14:textId="77777777" w:rsidR="00D42267" w:rsidRPr="00E66C6D" w:rsidRDefault="00D42267" w:rsidP="006C66F5">
            <w:pPr>
              <w:spacing w:before="20" w:after="60"/>
              <w:jc w:val="right"/>
              <w:rPr>
                <w:color w:val="000000"/>
                <w:sz w:val="20"/>
                <w:szCs w:val="20"/>
              </w:rPr>
            </w:pPr>
          </w:p>
        </w:tc>
      </w:tr>
      <w:tr w:rsidR="00D42267" w:rsidRPr="00955793" w14:paraId="4AADC60D" w14:textId="77777777" w:rsidTr="00E66C6D">
        <w:tc>
          <w:tcPr>
            <w:tcW w:w="3686" w:type="dxa"/>
            <w:noWrap/>
          </w:tcPr>
          <w:p w14:paraId="30307CEF" w14:textId="132C6736" w:rsidR="00D42267" w:rsidRPr="00955793" w:rsidRDefault="00D42267" w:rsidP="006C66F5">
            <w:pPr>
              <w:spacing w:before="20" w:after="60"/>
              <w:jc w:val="both"/>
              <w:rPr>
                <w:b/>
                <w:bCs/>
                <w:sz w:val="20"/>
                <w:szCs w:val="20"/>
              </w:rPr>
            </w:pPr>
            <w:r w:rsidRPr="00E66C6D">
              <w:rPr>
                <w:b/>
                <w:bCs/>
                <w:sz w:val="20"/>
                <w:szCs w:val="20"/>
              </w:rPr>
              <w:t>Age group</w:t>
            </w:r>
            <w:r w:rsidR="00955793">
              <w:rPr>
                <w:b/>
                <w:bCs/>
                <w:sz w:val="20"/>
                <w:szCs w:val="20"/>
              </w:rPr>
              <w:t xml:space="preserve"> (years)</w:t>
            </w:r>
          </w:p>
        </w:tc>
        <w:tc>
          <w:tcPr>
            <w:tcW w:w="1701" w:type="dxa"/>
            <w:noWrap/>
          </w:tcPr>
          <w:p w14:paraId="4F35A893" w14:textId="77777777" w:rsidR="00D42267" w:rsidRPr="00955793" w:rsidRDefault="00D42267" w:rsidP="006C66F5">
            <w:pPr>
              <w:spacing w:before="20" w:after="60"/>
              <w:jc w:val="both"/>
              <w:rPr>
                <w:b/>
                <w:bCs/>
                <w:sz w:val="20"/>
                <w:szCs w:val="20"/>
              </w:rPr>
            </w:pPr>
          </w:p>
        </w:tc>
        <w:tc>
          <w:tcPr>
            <w:tcW w:w="709" w:type="dxa"/>
            <w:noWrap/>
          </w:tcPr>
          <w:p w14:paraId="589101BE" w14:textId="77777777" w:rsidR="00D42267" w:rsidRPr="00955793" w:rsidRDefault="00D42267" w:rsidP="006C66F5">
            <w:pPr>
              <w:spacing w:before="20" w:after="60"/>
              <w:jc w:val="both"/>
              <w:rPr>
                <w:b/>
                <w:bCs/>
                <w:sz w:val="20"/>
                <w:szCs w:val="20"/>
              </w:rPr>
            </w:pPr>
          </w:p>
        </w:tc>
        <w:tc>
          <w:tcPr>
            <w:tcW w:w="1134" w:type="dxa"/>
            <w:noWrap/>
          </w:tcPr>
          <w:p w14:paraId="4DFCB6E8" w14:textId="77777777" w:rsidR="00D42267" w:rsidRPr="00955793" w:rsidRDefault="00D42267" w:rsidP="006C66F5">
            <w:pPr>
              <w:spacing w:before="20" w:after="60"/>
              <w:jc w:val="both"/>
              <w:rPr>
                <w:b/>
                <w:bCs/>
                <w:sz w:val="20"/>
                <w:szCs w:val="20"/>
              </w:rPr>
            </w:pPr>
          </w:p>
        </w:tc>
        <w:tc>
          <w:tcPr>
            <w:tcW w:w="708" w:type="dxa"/>
            <w:noWrap/>
          </w:tcPr>
          <w:p w14:paraId="7301B6CC" w14:textId="77777777" w:rsidR="00D42267" w:rsidRPr="00955793" w:rsidRDefault="00D42267" w:rsidP="006C66F5">
            <w:pPr>
              <w:spacing w:before="20" w:after="60"/>
              <w:jc w:val="both"/>
              <w:rPr>
                <w:b/>
                <w:bCs/>
                <w:sz w:val="20"/>
                <w:szCs w:val="20"/>
              </w:rPr>
            </w:pPr>
          </w:p>
        </w:tc>
        <w:tc>
          <w:tcPr>
            <w:tcW w:w="1134" w:type="dxa"/>
            <w:noWrap/>
          </w:tcPr>
          <w:p w14:paraId="23CEAC1E" w14:textId="77777777" w:rsidR="00D42267" w:rsidRPr="00955793" w:rsidRDefault="00D42267" w:rsidP="006C66F5">
            <w:pPr>
              <w:spacing w:before="20" w:after="60"/>
              <w:jc w:val="both"/>
              <w:rPr>
                <w:b/>
                <w:bCs/>
                <w:sz w:val="20"/>
                <w:szCs w:val="20"/>
              </w:rPr>
            </w:pPr>
          </w:p>
        </w:tc>
      </w:tr>
      <w:tr w:rsidR="00D42267" w:rsidRPr="00E66C6D" w14:paraId="4A588EFB" w14:textId="77777777" w:rsidTr="00E66C6D">
        <w:tc>
          <w:tcPr>
            <w:tcW w:w="3686" w:type="dxa"/>
            <w:noWrap/>
            <w:hideMark/>
          </w:tcPr>
          <w:p w14:paraId="0793C1AF" w14:textId="2246DA2B" w:rsidR="00D42267" w:rsidRPr="00E66C6D" w:rsidRDefault="00D42267" w:rsidP="006C66F5">
            <w:pPr>
              <w:spacing w:before="20" w:after="60"/>
              <w:jc w:val="both"/>
              <w:rPr>
                <w:color w:val="000000"/>
                <w:sz w:val="20"/>
                <w:szCs w:val="20"/>
              </w:rPr>
            </w:pPr>
            <w:r w:rsidRPr="00E66C6D">
              <w:rPr>
                <w:sz w:val="20"/>
                <w:szCs w:val="20"/>
              </w:rPr>
              <w:t>&lt;</w:t>
            </w:r>
            <w:r w:rsidR="00955793">
              <w:rPr>
                <w:sz w:val="20"/>
                <w:szCs w:val="20"/>
              </w:rPr>
              <w:t xml:space="preserve"> </w:t>
            </w:r>
            <w:r w:rsidRPr="00E66C6D">
              <w:rPr>
                <w:sz w:val="20"/>
                <w:szCs w:val="20"/>
              </w:rPr>
              <w:t>20</w:t>
            </w:r>
          </w:p>
        </w:tc>
        <w:tc>
          <w:tcPr>
            <w:tcW w:w="1701" w:type="dxa"/>
            <w:noWrap/>
            <w:hideMark/>
          </w:tcPr>
          <w:p w14:paraId="4A7A0BB3" w14:textId="77777777" w:rsidR="00D42267" w:rsidRPr="00E66C6D" w:rsidRDefault="00D42267" w:rsidP="006C66F5">
            <w:pPr>
              <w:spacing w:before="20" w:after="60"/>
              <w:jc w:val="right"/>
              <w:rPr>
                <w:color w:val="000000"/>
                <w:sz w:val="20"/>
                <w:szCs w:val="20"/>
              </w:rPr>
            </w:pPr>
            <w:r w:rsidRPr="00E66C6D">
              <w:rPr>
                <w:sz w:val="20"/>
                <w:szCs w:val="20"/>
              </w:rPr>
              <w:t>6</w:t>
            </w:r>
          </w:p>
        </w:tc>
        <w:tc>
          <w:tcPr>
            <w:tcW w:w="709" w:type="dxa"/>
            <w:noWrap/>
            <w:hideMark/>
          </w:tcPr>
          <w:p w14:paraId="471FA38D" w14:textId="77777777" w:rsidR="00D42267" w:rsidRPr="00E66C6D" w:rsidRDefault="00D42267" w:rsidP="006C66F5">
            <w:pPr>
              <w:spacing w:before="20" w:after="60"/>
              <w:jc w:val="right"/>
              <w:rPr>
                <w:color w:val="000000"/>
                <w:sz w:val="20"/>
                <w:szCs w:val="20"/>
              </w:rPr>
            </w:pPr>
            <w:r w:rsidRPr="00E66C6D">
              <w:rPr>
                <w:sz w:val="20"/>
                <w:szCs w:val="20"/>
              </w:rPr>
              <w:t>4</w:t>
            </w:r>
          </w:p>
        </w:tc>
        <w:tc>
          <w:tcPr>
            <w:tcW w:w="1134" w:type="dxa"/>
            <w:noWrap/>
            <w:hideMark/>
          </w:tcPr>
          <w:p w14:paraId="23D223AD" w14:textId="77777777" w:rsidR="00D42267" w:rsidRPr="00E66C6D" w:rsidRDefault="00D42267" w:rsidP="006C66F5">
            <w:pPr>
              <w:spacing w:before="20" w:after="60"/>
              <w:jc w:val="right"/>
              <w:rPr>
                <w:color w:val="000000"/>
                <w:sz w:val="20"/>
                <w:szCs w:val="20"/>
              </w:rPr>
            </w:pPr>
            <w:r w:rsidRPr="00E66C6D">
              <w:rPr>
                <w:color w:val="000000"/>
                <w:sz w:val="20"/>
                <w:szCs w:val="20"/>
              </w:rPr>
              <w:t>(67)</w:t>
            </w:r>
          </w:p>
        </w:tc>
        <w:tc>
          <w:tcPr>
            <w:tcW w:w="708" w:type="dxa"/>
            <w:noWrap/>
            <w:hideMark/>
          </w:tcPr>
          <w:p w14:paraId="4FAF7A50" w14:textId="77777777" w:rsidR="00D42267" w:rsidRPr="00E66C6D" w:rsidRDefault="00D42267" w:rsidP="006C66F5">
            <w:pPr>
              <w:spacing w:before="20" w:after="60"/>
              <w:jc w:val="right"/>
              <w:rPr>
                <w:color w:val="000000"/>
                <w:sz w:val="20"/>
                <w:szCs w:val="20"/>
              </w:rPr>
            </w:pPr>
            <w:r w:rsidRPr="00E66C6D">
              <w:rPr>
                <w:sz w:val="20"/>
                <w:szCs w:val="20"/>
              </w:rPr>
              <w:t>4</w:t>
            </w:r>
          </w:p>
        </w:tc>
        <w:tc>
          <w:tcPr>
            <w:tcW w:w="1134" w:type="dxa"/>
            <w:noWrap/>
            <w:hideMark/>
          </w:tcPr>
          <w:p w14:paraId="19F4406F" w14:textId="77777777" w:rsidR="00D42267" w:rsidRPr="00E66C6D" w:rsidRDefault="00D42267" w:rsidP="006C66F5">
            <w:pPr>
              <w:spacing w:before="20" w:after="60"/>
              <w:jc w:val="right"/>
              <w:rPr>
                <w:color w:val="000000"/>
                <w:sz w:val="20"/>
                <w:szCs w:val="20"/>
              </w:rPr>
            </w:pPr>
            <w:r w:rsidRPr="00E66C6D">
              <w:rPr>
                <w:color w:val="000000"/>
                <w:sz w:val="20"/>
                <w:szCs w:val="20"/>
              </w:rPr>
              <w:t>(67)</w:t>
            </w:r>
          </w:p>
        </w:tc>
      </w:tr>
      <w:tr w:rsidR="00D42267" w:rsidRPr="00E66C6D" w14:paraId="565F2217" w14:textId="77777777" w:rsidTr="00E66C6D">
        <w:tc>
          <w:tcPr>
            <w:tcW w:w="3686" w:type="dxa"/>
            <w:noWrap/>
            <w:hideMark/>
          </w:tcPr>
          <w:p w14:paraId="427216EA" w14:textId="35BC52FF" w:rsidR="00D42267" w:rsidRPr="00E66C6D" w:rsidRDefault="00D42267" w:rsidP="006C66F5">
            <w:pPr>
              <w:spacing w:before="20" w:after="60"/>
              <w:jc w:val="both"/>
              <w:rPr>
                <w:color w:val="000000"/>
                <w:sz w:val="20"/>
                <w:szCs w:val="20"/>
              </w:rPr>
            </w:pPr>
            <w:r w:rsidRPr="00E66C6D">
              <w:rPr>
                <w:sz w:val="20"/>
                <w:szCs w:val="20"/>
              </w:rPr>
              <w:t>20</w:t>
            </w:r>
            <w:r w:rsidR="00955793">
              <w:rPr>
                <w:sz w:val="20"/>
                <w:szCs w:val="20"/>
              </w:rPr>
              <w:t xml:space="preserve"> </w:t>
            </w:r>
            <w:r w:rsidRPr="00E66C6D">
              <w:rPr>
                <w:sz w:val="20"/>
                <w:szCs w:val="20"/>
              </w:rPr>
              <w:t>-</w:t>
            </w:r>
            <w:r w:rsidR="00955793">
              <w:rPr>
                <w:sz w:val="20"/>
                <w:szCs w:val="20"/>
              </w:rPr>
              <w:t xml:space="preserve"> </w:t>
            </w:r>
            <w:r w:rsidRPr="00E66C6D">
              <w:rPr>
                <w:sz w:val="20"/>
                <w:szCs w:val="20"/>
              </w:rPr>
              <w:t>24</w:t>
            </w:r>
          </w:p>
        </w:tc>
        <w:tc>
          <w:tcPr>
            <w:tcW w:w="1701" w:type="dxa"/>
            <w:noWrap/>
            <w:hideMark/>
          </w:tcPr>
          <w:p w14:paraId="2DE5DFC8" w14:textId="77777777" w:rsidR="00D42267" w:rsidRPr="00E66C6D" w:rsidRDefault="00D42267" w:rsidP="006C66F5">
            <w:pPr>
              <w:spacing w:before="20" w:after="60"/>
              <w:jc w:val="right"/>
              <w:rPr>
                <w:color w:val="000000"/>
                <w:sz w:val="20"/>
                <w:szCs w:val="20"/>
              </w:rPr>
            </w:pPr>
            <w:r w:rsidRPr="00E66C6D">
              <w:rPr>
                <w:sz w:val="20"/>
                <w:szCs w:val="20"/>
              </w:rPr>
              <w:t>22</w:t>
            </w:r>
          </w:p>
        </w:tc>
        <w:tc>
          <w:tcPr>
            <w:tcW w:w="709" w:type="dxa"/>
            <w:noWrap/>
            <w:hideMark/>
          </w:tcPr>
          <w:p w14:paraId="66C6CE26" w14:textId="77777777" w:rsidR="00D42267" w:rsidRPr="00E66C6D" w:rsidRDefault="00D42267" w:rsidP="006C66F5">
            <w:pPr>
              <w:spacing w:before="20" w:after="60"/>
              <w:jc w:val="right"/>
              <w:rPr>
                <w:color w:val="000000"/>
                <w:sz w:val="20"/>
                <w:szCs w:val="20"/>
              </w:rPr>
            </w:pPr>
            <w:r w:rsidRPr="00E66C6D">
              <w:rPr>
                <w:sz w:val="20"/>
                <w:szCs w:val="20"/>
              </w:rPr>
              <w:t>12</w:t>
            </w:r>
          </w:p>
        </w:tc>
        <w:tc>
          <w:tcPr>
            <w:tcW w:w="1134" w:type="dxa"/>
            <w:noWrap/>
            <w:hideMark/>
          </w:tcPr>
          <w:p w14:paraId="73DF877B" w14:textId="77777777" w:rsidR="00D42267" w:rsidRPr="00E66C6D" w:rsidRDefault="00D42267" w:rsidP="006C66F5">
            <w:pPr>
              <w:spacing w:before="20" w:after="60"/>
              <w:jc w:val="right"/>
              <w:rPr>
                <w:color w:val="000000"/>
                <w:sz w:val="20"/>
                <w:szCs w:val="20"/>
              </w:rPr>
            </w:pPr>
            <w:r w:rsidRPr="00E66C6D">
              <w:rPr>
                <w:color w:val="000000"/>
                <w:sz w:val="20"/>
                <w:szCs w:val="20"/>
              </w:rPr>
              <w:t>(55)</w:t>
            </w:r>
          </w:p>
        </w:tc>
        <w:tc>
          <w:tcPr>
            <w:tcW w:w="708" w:type="dxa"/>
            <w:noWrap/>
            <w:hideMark/>
          </w:tcPr>
          <w:p w14:paraId="615D674D" w14:textId="77777777" w:rsidR="00D42267" w:rsidRPr="00E66C6D" w:rsidRDefault="00D42267" w:rsidP="006C66F5">
            <w:pPr>
              <w:spacing w:before="20" w:after="60"/>
              <w:jc w:val="right"/>
              <w:rPr>
                <w:color w:val="000000"/>
                <w:sz w:val="20"/>
                <w:szCs w:val="20"/>
              </w:rPr>
            </w:pPr>
            <w:r w:rsidRPr="00E66C6D">
              <w:rPr>
                <w:sz w:val="20"/>
                <w:szCs w:val="20"/>
              </w:rPr>
              <w:t>10</w:t>
            </w:r>
          </w:p>
        </w:tc>
        <w:tc>
          <w:tcPr>
            <w:tcW w:w="1134" w:type="dxa"/>
            <w:noWrap/>
            <w:hideMark/>
          </w:tcPr>
          <w:p w14:paraId="5750EB49" w14:textId="77777777" w:rsidR="00D42267" w:rsidRPr="00E66C6D" w:rsidRDefault="00D42267" w:rsidP="006C66F5">
            <w:pPr>
              <w:spacing w:before="20" w:after="60"/>
              <w:jc w:val="right"/>
              <w:rPr>
                <w:color w:val="000000"/>
                <w:sz w:val="20"/>
                <w:szCs w:val="20"/>
              </w:rPr>
            </w:pPr>
            <w:r w:rsidRPr="00E66C6D">
              <w:rPr>
                <w:color w:val="000000"/>
                <w:sz w:val="20"/>
                <w:szCs w:val="20"/>
              </w:rPr>
              <w:t>(45)</w:t>
            </w:r>
          </w:p>
        </w:tc>
      </w:tr>
      <w:tr w:rsidR="00D42267" w:rsidRPr="00E66C6D" w14:paraId="46917069" w14:textId="77777777" w:rsidTr="00E66C6D">
        <w:tc>
          <w:tcPr>
            <w:tcW w:w="3686" w:type="dxa"/>
            <w:noWrap/>
            <w:hideMark/>
          </w:tcPr>
          <w:p w14:paraId="1AABACA4" w14:textId="77475970" w:rsidR="00D42267" w:rsidRPr="00E66C6D" w:rsidRDefault="00D42267" w:rsidP="006C66F5">
            <w:pPr>
              <w:spacing w:before="20" w:after="60"/>
              <w:jc w:val="both"/>
              <w:rPr>
                <w:color w:val="000000"/>
                <w:sz w:val="20"/>
                <w:szCs w:val="20"/>
              </w:rPr>
            </w:pPr>
            <w:r w:rsidRPr="00E66C6D">
              <w:rPr>
                <w:sz w:val="20"/>
                <w:szCs w:val="20"/>
              </w:rPr>
              <w:t>25</w:t>
            </w:r>
            <w:r w:rsidR="00955793">
              <w:rPr>
                <w:sz w:val="20"/>
                <w:szCs w:val="20"/>
              </w:rPr>
              <w:t xml:space="preserve"> </w:t>
            </w:r>
            <w:r w:rsidRPr="00E66C6D">
              <w:rPr>
                <w:sz w:val="20"/>
                <w:szCs w:val="20"/>
              </w:rPr>
              <w:t>-</w:t>
            </w:r>
            <w:r w:rsidR="00955793">
              <w:rPr>
                <w:sz w:val="20"/>
                <w:szCs w:val="20"/>
              </w:rPr>
              <w:t xml:space="preserve"> </w:t>
            </w:r>
            <w:r w:rsidRPr="00E66C6D">
              <w:rPr>
                <w:sz w:val="20"/>
                <w:szCs w:val="20"/>
              </w:rPr>
              <w:t>44</w:t>
            </w:r>
          </w:p>
        </w:tc>
        <w:tc>
          <w:tcPr>
            <w:tcW w:w="1701" w:type="dxa"/>
            <w:noWrap/>
            <w:hideMark/>
          </w:tcPr>
          <w:p w14:paraId="470AD2B7" w14:textId="77777777" w:rsidR="00D42267" w:rsidRPr="00E66C6D" w:rsidRDefault="00D42267" w:rsidP="006C66F5">
            <w:pPr>
              <w:spacing w:before="20" w:after="60"/>
              <w:jc w:val="right"/>
              <w:rPr>
                <w:color w:val="000000"/>
                <w:sz w:val="20"/>
                <w:szCs w:val="20"/>
              </w:rPr>
            </w:pPr>
            <w:r w:rsidRPr="00E66C6D">
              <w:rPr>
                <w:sz w:val="20"/>
                <w:szCs w:val="20"/>
              </w:rPr>
              <w:t>57</w:t>
            </w:r>
          </w:p>
        </w:tc>
        <w:tc>
          <w:tcPr>
            <w:tcW w:w="709" w:type="dxa"/>
            <w:noWrap/>
            <w:hideMark/>
          </w:tcPr>
          <w:p w14:paraId="054286BC" w14:textId="77777777" w:rsidR="00D42267" w:rsidRPr="00E66C6D" w:rsidRDefault="00D42267" w:rsidP="006C66F5">
            <w:pPr>
              <w:spacing w:before="20" w:after="60"/>
              <w:jc w:val="right"/>
              <w:rPr>
                <w:color w:val="000000"/>
                <w:sz w:val="20"/>
                <w:szCs w:val="20"/>
              </w:rPr>
            </w:pPr>
            <w:r w:rsidRPr="00E66C6D">
              <w:rPr>
                <w:sz w:val="20"/>
                <w:szCs w:val="20"/>
              </w:rPr>
              <w:t>40</w:t>
            </w:r>
          </w:p>
        </w:tc>
        <w:tc>
          <w:tcPr>
            <w:tcW w:w="1134" w:type="dxa"/>
            <w:noWrap/>
            <w:hideMark/>
          </w:tcPr>
          <w:p w14:paraId="64377C03" w14:textId="77777777" w:rsidR="00D42267" w:rsidRPr="00E66C6D" w:rsidRDefault="00D42267" w:rsidP="006C66F5">
            <w:pPr>
              <w:spacing w:before="20" w:after="60"/>
              <w:jc w:val="right"/>
              <w:rPr>
                <w:color w:val="000000"/>
                <w:sz w:val="20"/>
                <w:szCs w:val="20"/>
              </w:rPr>
            </w:pPr>
            <w:r w:rsidRPr="00E66C6D">
              <w:rPr>
                <w:color w:val="000000"/>
                <w:sz w:val="20"/>
                <w:szCs w:val="20"/>
              </w:rPr>
              <w:t>(70)</w:t>
            </w:r>
          </w:p>
        </w:tc>
        <w:tc>
          <w:tcPr>
            <w:tcW w:w="708" w:type="dxa"/>
            <w:noWrap/>
            <w:hideMark/>
          </w:tcPr>
          <w:p w14:paraId="3F9D7541" w14:textId="77777777" w:rsidR="00D42267" w:rsidRPr="00E66C6D" w:rsidRDefault="00D42267" w:rsidP="006C66F5">
            <w:pPr>
              <w:spacing w:before="20" w:after="60"/>
              <w:jc w:val="right"/>
              <w:rPr>
                <w:color w:val="000000"/>
                <w:sz w:val="20"/>
                <w:szCs w:val="20"/>
              </w:rPr>
            </w:pPr>
            <w:r w:rsidRPr="00E66C6D">
              <w:rPr>
                <w:sz w:val="20"/>
                <w:szCs w:val="20"/>
              </w:rPr>
              <w:t>31</w:t>
            </w:r>
          </w:p>
        </w:tc>
        <w:tc>
          <w:tcPr>
            <w:tcW w:w="1134" w:type="dxa"/>
            <w:noWrap/>
            <w:hideMark/>
          </w:tcPr>
          <w:p w14:paraId="16A80340" w14:textId="77777777" w:rsidR="00D42267" w:rsidRPr="00E66C6D" w:rsidRDefault="00D42267" w:rsidP="006C66F5">
            <w:pPr>
              <w:spacing w:before="20" w:after="60"/>
              <w:jc w:val="right"/>
              <w:rPr>
                <w:color w:val="000000"/>
                <w:sz w:val="20"/>
                <w:szCs w:val="20"/>
              </w:rPr>
            </w:pPr>
            <w:r w:rsidRPr="00E66C6D">
              <w:rPr>
                <w:color w:val="000000"/>
                <w:sz w:val="20"/>
                <w:szCs w:val="20"/>
              </w:rPr>
              <w:t>(54)</w:t>
            </w:r>
          </w:p>
        </w:tc>
      </w:tr>
      <w:tr w:rsidR="00D42267" w:rsidRPr="00E66C6D" w14:paraId="2005FC98" w14:textId="77777777" w:rsidTr="00E66C6D">
        <w:tc>
          <w:tcPr>
            <w:tcW w:w="3686" w:type="dxa"/>
            <w:noWrap/>
            <w:hideMark/>
          </w:tcPr>
          <w:p w14:paraId="549254E5" w14:textId="1C563AF9" w:rsidR="00D42267" w:rsidRPr="00E66C6D" w:rsidRDefault="00D42267" w:rsidP="006C66F5">
            <w:pPr>
              <w:spacing w:before="20" w:after="60"/>
              <w:jc w:val="both"/>
              <w:rPr>
                <w:color w:val="000000"/>
                <w:sz w:val="20"/>
                <w:szCs w:val="20"/>
              </w:rPr>
            </w:pPr>
            <w:r w:rsidRPr="00E66C6D">
              <w:rPr>
                <w:sz w:val="20"/>
                <w:szCs w:val="20"/>
              </w:rPr>
              <w:t>45</w:t>
            </w:r>
            <w:r w:rsidR="00955793">
              <w:rPr>
                <w:sz w:val="20"/>
                <w:szCs w:val="20"/>
              </w:rPr>
              <w:t xml:space="preserve"> </w:t>
            </w:r>
            <w:r w:rsidRPr="00E66C6D">
              <w:rPr>
                <w:sz w:val="20"/>
                <w:szCs w:val="20"/>
              </w:rPr>
              <w:t>-</w:t>
            </w:r>
            <w:r w:rsidR="00955793">
              <w:rPr>
                <w:sz w:val="20"/>
                <w:szCs w:val="20"/>
              </w:rPr>
              <w:t xml:space="preserve"> </w:t>
            </w:r>
            <w:r w:rsidRPr="00E66C6D">
              <w:rPr>
                <w:sz w:val="20"/>
                <w:szCs w:val="20"/>
              </w:rPr>
              <w:t>64</w:t>
            </w:r>
          </w:p>
        </w:tc>
        <w:tc>
          <w:tcPr>
            <w:tcW w:w="1701" w:type="dxa"/>
            <w:noWrap/>
            <w:hideMark/>
          </w:tcPr>
          <w:p w14:paraId="0CCFAC7C" w14:textId="77777777" w:rsidR="00D42267" w:rsidRPr="00E66C6D" w:rsidRDefault="00D42267" w:rsidP="006C66F5">
            <w:pPr>
              <w:spacing w:before="20" w:after="60"/>
              <w:jc w:val="right"/>
              <w:rPr>
                <w:color w:val="000000"/>
                <w:sz w:val="20"/>
                <w:szCs w:val="20"/>
              </w:rPr>
            </w:pPr>
            <w:r w:rsidRPr="00E66C6D">
              <w:rPr>
                <w:sz w:val="20"/>
                <w:szCs w:val="20"/>
              </w:rPr>
              <w:t>69</w:t>
            </w:r>
          </w:p>
        </w:tc>
        <w:tc>
          <w:tcPr>
            <w:tcW w:w="709" w:type="dxa"/>
            <w:noWrap/>
            <w:hideMark/>
          </w:tcPr>
          <w:p w14:paraId="1618DBFA" w14:textId="77777777" w:rsidR="00D42267" w:rsidRPr="00E66C6D" w:rsidRDefault="00D42267" w:rsidP="006C66F5">
            <w:pPr>
              <w:spacing w:before="20" w:after="60"/>
              <w:jc w:val="right"/>
              <w:rPr>
                <w:color w:val="000000"/>
                <w:sz w:val="20"/>
                <w:szCs w:val="20"/>
              </w:rPr>
            </w:pPr>
            <w:r w:rsidRPr="00E66C6D">
              <w:rPr>
                <w:sz w:val="20"/>
                <w:szCs w:val="20"/>
              </w:rPr>
              <w:t>54</w:t>
            </w:r>
          </w:p>
        </w:tc>
        <w:tc>
          <w:tcPr>
            <w:tcW w:w="1134" w:type="dxa"/>
            <w:noWrap/>
            <w:hideMark/>
          </w:tcPr>
          <w:p w14:paraId="52BBD1DF" w14:textId="77777777" w:rsidR="00D42267" w:rsidRPr="00E66C6D" w:rsidRDefault="00D42267" w:rsidP="006C66F5">
            <w:pPr>
              <w:spacing w:before="20" w:after="60"/>
              <w:jc w:val="right"/>
              <w:rPr>
                <w:color w:val="000000"/>
                <w:sz w:val="20"/>
                <w:szCs w:val="20"/>
              </w:rPr>
            </w:pPr>
            <w:r w:rsidRPr="00E66C6D">
              <w:rPr>
                <w:color w:val="000000"/>
                <w:sz w:val="20"/>
                <w:szCs w:val="20"/>
              </w:rPr>
              <w:t>(78)</w:t>
            </w:r>
          </w:p>
        </w:tc>
        <w:tc>
          <w:tcPr>
            <w:tcW w:w="708" w:type="dxa"/>
            <w:noWrap/>
            <w:hideMark/>
          </w:tcPr>
          <w:p w14:paraId="0A6F3FDE" w14:textId="77777777" w:rsidR="00D42267" w:rsidRPr="00E66C6D" w:rsidRDefault="00D42267" w:rsidP="006C66F5">
            <w:pPr>
              <w:spacing w:before="20" w:after="60"/>
              <w:jc w:val="right"/>
              <w:rPr>
                <w:color w:val="000000"/>
                <w:sz w:val="20"/>
                <w:szCs w:val="20"/>
              </w:rPr>
            </w:pPr>
            <w:r w:rsidRPr="00E66C6D">
              <w:rPr>
                <w:sz w:val="20"/>
                <w:szCs w:val="20"/>
              </w:rPr>
              <w:t>51</w:t>
            </w:r>
          </w:p>
        </w:tc>
        <w:tc>
          <w:tcPr>
            <w:tcW w:w="1134" w:type="dxa"/>
            <w:noWrap/>
            <w:hideMark/>
          </w:tcPr>
          <w:p w14:paraId="68F1D1AE" w14:textId="77777777" w:rsidR="00D42267" w:rsidRPr="00E66C6D" w:rsidRDefault="00D42267" w:rsidP="006C66F5">
            <w:pPr>
              <w:spacing w:before="20" w:after="60"/>
              <w:jc w:val="right"/>
              <w:rPr>
                <w:color w:val="000000"/>
                <w:sz w:val="20"/>
                <w:szCs w:val="20"/>
              </w:rPr>
            </w:pPr>
            <w:r w:rsidRPr="00E66C6D">
              <w:rPr>
                <w:color w:val="000000"/>
                <w:sz w:val="20"/>
                <w:szCs w:val="20"/>
              </w:rPr>
              <w:t>(74)</w:t>
            </w:r>
          </w:p>
        </w:tc>
      </w:tr>
      <w:tr w:rsidR="00D42267" w:rsidRPr="00E66C6D" w14:paraId="0F6F7907" w14:textId="77777777" w:rsidTr="00E66C6D">
        <w:tc>
          <w:tcPr>
            <w:tcW w:w="3686" w:type="dxa"/>
            <w:noWrap/>
            <w:hideMark/>
          </w:tcPr>
          <w:p w14:paraId="20B81AC7" w14:textId="77777777" w:rsidR="00D42267" w:rsidRPr="00E66C6D" w:rsidRDefault="00D42267" w:rsidP="006C66F5">
            <w:pPr>
              <w:spacing w:before="20" w:after="60"/>
              <w:jc w:val="both"/>
              <w:rPr>
                <w:color w:val="000000"/>
                <w:sz w:val="20"/>
                <w:szCs w:val="20"/>
              </w:rPr>
            </w:pPr>
            <w:r w:rsidRPr="00E66C6D">
              <w:rPr>
                <w:sz w:val="20"/>
                <w:szCs w:val="20"/>
              </w:rPr>
              <w:t>65+</w:t>
            </w:r>
          </w:p>
        </w:tc>
        <w:tc>
          <w:tcPr>
            <w:tcW w:w="1701" w:type="dxa"/>
            <w:noWrap/>
            <w:hideMark/>
          </w:tcPr>
          <w:p w14:paraId="51E809AD" w14:textId="77777777" w:rsidR="00D42267" w:rsidRPr="00E66C6D" w:rsidRDefault="00D42267" w:rsidP="006C66F5">
            <w:pPr>
              <w:spacing w:before="20" w:after="60"/>
              <w:jc w:val="right"/>
              <w:rPr>
                <w:color w:val="000000"/>
                <w:sz w:val="20"/>
                <w:szCs w:val="20"/>
              </w:rPr>
            </w:pPr>
            <w:r w:rsidRPr="00E66C6D">
              <w:rPr>
                <w:sz w:val="20"/>
                <w:szCs w:val="20"/>
              </w:rPr>
              <w:t>71</w:t>
            </w:r>
          </w:p>
        </w:tc>
        <w:tc>
          <w:tcPr>
            <w:tcW w:w="709" w:type="dxa"/>
            <w:noWrap/>
            <w:hideMark/>
          </w:tcPr>
          <w:p w14:paraId="4DC81354" w14:textId="77777777" w:rsidR="00D42267" w:rsidRPr="00E66C6D" w:rsidRDefault="00D42267" w:rsidP="006C66F5">
            <w:pPr>
              <w:spacing w:before="20" w:after="60"/>
              <w:jc w:val="right"/>
              <w:rPr>
                <w:color w:val="000000"/>
                <w:sz w:val="20"/>
                <w:szCs w:val="20"/>
              </w:rPr>
            </w:pPr>
            <w:r w:rsidRPr="00E66C6D">
              <w:rPr>
                <w:sz w:val="20"/>
                <w:szCs w:val="20"/>
              </w:rPr>
              <w:t>64</w:t>
            </w:r>
          </w:p>
        </w:tc>
        <w:tc>
          <w:tcPr>
            <w:tcW w:w="1134" w:type="dxa"/>
            <w:noWrap/>
            <w:hideMark/>
          </w:tcPr>
          <w:p w14:paraId="0F9A636C" w14:textId="77777777" w:rsidR="00D42267" w:rsidRPr="00E66C6D" w:rsidRDefault="00D42267" w:rsidP="006C66F5">
            <w:pPr>
              <w:spacing w:before="20" w:after="60"/>
              <w:jc w:val="right"/>
              <w:rPr>
                <w:color w:val="000000"/>
                <w:sz w:val="20"/>
                <w:szCs w:val="20"/>
              </w:rPr>
            </w:pPr>
            <w:r w:rsidRPr="00E66C6D">
              <w:rPr>
                <w:color w:val="000000"/>
                <w:sz w:val="20"/>
                <w:szCs w:val="20"/>
              </w:rPr>
              <w:t>(90)</w:t>
            </w:r>
          </w:p>
        </w:tc>
        <w:tc>
          <w:tcPr>
            <w:tcW w:w="708" w:type="dxa"/>
            <w:noWrap/>
            <w:hideMark/>
          </w:tcPr>
          <w:p w14:paraId="30E4DAE9" w14:textId="77777777" w:rsidR="00D42267" w:rsidRPr="00E66C6D" w:rsidRDefault="00D42267" w:rsidP="006C66F5">
            <w:pPr>
              <w:spacing w:before="20" w:after="60"/>
              <w:jc w:val="right"/>
              <w:rPr>
                <w:color w:val="000000"/>
                <w:sz w:val="20"/>
                <w:szCs w:val="20"/>
              </w:rPr>
            </w:pPr>
            <w:r w:rsidRPr="00E66C6D">
              <w:rPr>
                <w:sz w:val="20"/>
                <w:szCs w:val="20"/>
              </w:rPr>
              <w:t>56</w:t>
            </w:r>
          </w:p>
        </w:tc>
        <w:tc>
          <w:tcPr>
            <w:tcW w:w="1134" w:type="dxa"/>
            <w:noWrap/>
            <w:hideMark/>
          </w:tcPr>
          <w:p w14:paraId="56AEEAB8" w14:textId="77777777" w:rsidR="00D42267" w:rsidRPr="00E66C6D" w:rsidRDefault="00D42267" w:rsidP="006C66F5">
            <w:pPr>
              <w:spacing w:before="20" w:after="60"/>
              <w:jc w:val="right"/>
              <w:rPr>
                <w:color w:val="000000"/>
                <w:sz w:val="20"/>
                <w:szCs w:val="20"/>
              </w:rPr>
            </w:pPr>
            <w:r w:rsidRPr="00E66C6D">
              <w:rPr>
                <w:color w:val="000000"/>
                <w:sz w:val="20"/>
                <w:szCs w:val="20"/>
              </w:rPr>
              <w:t>(79)</w:t>
            </w:r>
          </w:p>
        </w:tc>
      </w:tr>
      <w:tr w:rsidR="00D42267" w:rsidRPr="00E66C6D" w14:paraId="562F7A26" w14:textId="77777777" w:rsidTr="00E66C6D">
        <w:tc>
          <w:tcPr>
            <w:tcW w:w="3686" w:type="dxa"/>
            <w:noWrap/>
            <w:hideMark/>
          </w:tcPr>
          <w:p w14:paraId="4282AF66" w14:textId="77777777" w:rsidR="00D42267" w:rsidRPr="00E66C6D" w:rsidRDefault="00D42267" w:rsidP="006C66F5">
            <w:pPr>
              <w:spacing w:before="20" w:after="60"/>
              <w:jc w:val="both"/>
              <w:rPr>
                <w:color w:val="000000"/>
                <w:sz w:val="20"/>
                <w:szCs w:val="20"/>
              </w:rPr>
            </w:pPr>
            <w:r w:rsidRPr="00E66C6D">
              <w:rPr>
                <w:sz w:val="20"/>
                <w:szCs w:val="20"/>
              </w:rPr>
              <w:t>Refused</w:t>
            </w:r>
          </w:p>
        </w:tc>
        <w:tc>
          <w:tcPr>
            <w:tcW w:w="1701" w:type="dxa"/>
            <w:noWrap/>
            <w:hideMark/>
          </w:tcPr>
          <w:p w14:paraId="2A8FBC30" w14:textId="77777777" w:rsidR="00D42267" w:rsidRPr="00E66C6D" w:rsidRDefault="00D42267" w:rsidP="006C66F5">
            <w:pPr>
              <w:spacing w:before="20" w:after="60"/>
              <w:jc w:val="right"/>
              <w:rPr>
                <w:color w:val="000000"/>
                <w:sz w:val="20"/>
                <w:szCs w:val="20"/>
              </w:rPr>
            </w:pPr>
            <w:r w:rsidRPr="00E66C6D">
              <w:rPr>
                <w:sz w:val="20"/>
                <w:szCs w:val="20"/>
              </w:rPr>
              <w:t>2</w:t>
            </w:r>
          </w:p>
        </w:tc>
        <w:tc>
          <w:tcPr>
            <w:tcW w:w="709" w:type="dxa"/>
            <w:noWrap/>
            <w:hideMark/>
          </w:tcPr>
          <w:p w14:paraId="673358FF" w14:textId="77777777" w:rsidR="00D42267" w:rsidRPr="00E66C6D" w:rsidRDefault="00D42267" w:rsidP="006C66F5">
            <w:pPr>
              <w:spacing w:before="20" w:after="60"/>
              <w:jc w:val="right"/>
              <w:rPr>
                <w:color w:val="000000"/>
                <w:sz w:val="20"/>
                <w:szCs w:val="20"/>
              </w:rPr>
            </w:pPr>
            <w:r w:rsidRPr="00E66C6D">
              <w:rPr>
                <w:sz w:val="20"/>
                <w:szCs w:val="20"/>
              </w:rPr>
              <w:t>-</w:t>
            </w:r>
          </w:p>
        </w:tc>
        <w:tc>
          <w:tcPr>
            <w:tcW w:w="1134" w:type="dxa"/>
            <w:noWrap/>
            <w:hideMark/>
          </w:tcPr>
          <w:p w14:paraId="37EA2D7E" w14:textId="66D4C10B" w:rsidR="00D42267" w:rsidRPr="00E66C6D" w:rsidRDefault="00E66C6D" w:rsidP="006C66F5">
            <w:pPr>
              <w:spacing w:before="20" w:after="60"/>
              <w:jc w:val="right"/>
              <w:rPr>
                <w:color w:val="000000"/>
                <w:sz w:val="20"/>
                <w:szCs w:val="20"/>
              </w:rPr>
            </w:pPr>
            <w:r>
              <w:rPr>
                <w:color w:val="000000"/>
                <w:sz w:val="20"/>
                <w:szCs w:val="20"/>
              </w:rPr>
              <w:t>-</w:t>
            </w:r>
          </w:p>
        </w:tc>
        <w:tc>
          <w:tcPr>
            <w:tcW w:w="708" w:type="dxa"/>
            <w:noWrap/>
            <w:hideMark/>
          </w:tcPr>
          <w:p w14:paraId="2DE0021B" w14:textId="77777777" w:rsidR="00D42267" w:rsidRPr="00E66C6D" w:rsidRDefault="00D42267" w:rsidP="006C66F5">
            <w:pPr>
              <w:spacing w:before="20" w:after="60"/>
              <w:jc w:val="right"/>
              <w:rPr>
                <w:color w:val="000000"/>
                <w:sz w:val="20"/>
                <w:szCs w:val="20"/>
              </w:rPr>
            </w:pPr>
            <w:r w:rsidRPr="00E66C6D">
              <w:rPr>
                <w:sz w:val="20"/>
                <w:szCs w:val="20"/>
              </w:rPr>
              <w:t>-</w:t>
            </w:r>
          </w:p>
        </w:tc>
        <w:tc>
          <w:tcPr>
            <w:tcW w:w="1134" w:type="dxa"/>
            <w:noWrap/>
            <w:hideMark/>
          </w:tcPr>
          <w:p w14:paraId="05BD9CA8" w14:textId="0AFEBFD5" w:rsidR="00D42267" w:rsidRPr="00E66C6D" w:rsidRDefault="00E66C6D" w:rsidP="006C66F5">
            <w:pPr>
              <w:spacing w:before="20" w:after="60"/>
              <w:jc w:val="right"/>
              <w:rPr>
                <w:color w:val="000000"/>
                <w:sz w:val="20"/>
                <w:szCs w:val="20"/>
              </w:rPr>
            </w:pPr>
            <w:r>
              <w:rPr>
                <w:color w:val="000000"/>
                <w:sz w:val="20"/>
                <w:szCs w:val="20"/>
              </w:rPr>
              <w:t>-</w:t>
            </w:r>
          </w:p>
        </w:tc>
      </w:tr>
      <w:tr w:rsidR="00D42267" w:rsidRPr="00E66C6D" w14:paraId="587EA41C" w14:textId="77777777" w:rsidTr="00E66C6D">
        <w:tc>
          <w:tcPr>
            <w:tcW w:w="3686" w:type="dxa"/>
            <w:noWrap/>
            <w:hideMark/>
          </w:tcPr>
          <w:p w14:paraId="766DE895" w14:textId="77777777" w:rsidR="00D42267" w:rsidRPr="00E66C6D" w:rsidRDefault="00D42267" w:rsidP="006C66F5">
            <w:pPr>
              <w:spacing w:before="20" w:after="60"/>
              <w:jc w:val="both"/>
              <w:rPr>
                <w:b/>
                <w:bCs/>
                <w:color w:val="000000"/>
                <w:sz w:val="20"/>
                <w:szCs w:val="20"/>
              </w:rPr>
            </w:pPr>
          </w:p>
        </w:tc>
        <w:tc>
          <w:tcPr>
            <w:tcW w:w="1701" w:type="dxa"/>
            <w:noWrap/>
            <w:hideMark/>
          </w:tcPr>
          <w:p w14:paraId="718081BB" w14:textId="77777777" w:rsidR="00D42267" w:rsidRPr="00E66C6D" w:rsidRDefault="00D42267" w:rsidP="006C66F5">
            <w:pPr>
              <w:spacing w:before="20" w:after="60"/>
              <w:jc w:val="right"/>
              <w:rPr>
                <w:color w:val="000000"/>
                <w:sz w:val="20"/>
                <w:szCs w:val="20"/>
              </w:rPr>
            </w:pPr>
          </w:p>
        </w:tc>
        <w:tc>
          <w:tcPr>
            <w:tcW w:w="709" w:type="dxa"/>
            <w:noWrap/>
            <w:hideMark/>
          </w:tcPr>
          <w:p w14:paraId="69FDC876" w14:textId="77777777" w:rsidR="00D42267" w:rsidRPr="00E66C6D" w:rsidRDefault="00D42267" w:rsidP="006C66F5">
            <w:pPr>
              <w:spacing w:before="20" w:after="60"/>
              <w:jc w:val="right"/>
              <w:rPr>
                <w:color w:val="000000"/>
                <w:sz w:val="20"/>
                <w:szCs w:val="20"/>
              </w:rPr>
            </w:pPr>
          </w:p>
        </w:tc>
        <w:tc>
          <w:tcPr>
            <w:tcW w:w="1134" w:type="dxa"/>
            <w:noWrap/>
            <w:hideMark/>
          </w:tcPr>
          <w:p w14:paraId="48003580" w14:textId="77777777" w:rsidR="00D42267" w:rsidRPr="00E66C6D" w:rsidRDefault="00D42267" w:rsidP="006C66F5">
            <w:pPr>
              <w:spacing w:before="20" w:after="60"/>
              <w:jc w:val="right"/>
              <w:rPr>
                <w:color w:val="000000"/>
                <w:sz w:val="20"/>
                <w:szCs w:val="20"/>
              </w:rPr>
            </w:pPr>
          </w:p>
        </w:tc>
        <w:tc>
          <w:tcPr>
            <w:tcW w:w="708" w:type="dxa"/>
            <w:noWrap/>
            <w:hideMark/>
          </w:tcPr>
          <w:p w14:paraId="4B115926" w14:textId="77777777" w:rsidR="00D42267" w:rsidRPr="00E66C6D" w:rsidRDefault="00D42267" w:rsidP="006C66F5">
            <w:pPr>
              <w:spacing w:before="20" w:after="60"/>
              <w:jc w:val="right"/>
              <w:rPr>
                <w:color w:val="000000"/>
                <w:sz w:val="20"/>
                <w:szCs w:val="20"/>
              </w:rPr>
            </w:pPr>
          </w:p>
        </w:tc>
        <w:tc>
          <w:tcPr>
            <w:tcW w:w="1134" w:type="dxa"/>
            <w:noWrap/>
            <w:hideMark/>
          </w:tcPr>
          <w:p w14:paraId="7395E4FD" w14:textId="77777777" w:rsidR="00D42267" w:rsidRPr="00E66C6D" w:rsidRDefault="00D42267" w:rsidP="006C66F5">
            <w:pPr>
              <w:spacing w:before="20" w:after="60"/>
              <w:jc w:val="right"/>
              <w:rPr>
                <w:color w:val="000000"/>
                <w:sz w:val="20"/>
                <w:szCs w:val="20"/>
              </w:rPr>
            </w:pPr>
          </w:p>
        </w:tc>
      </w:tr>
      <w:tr w:rsidR="00D42267" w:rsidRPr="00E66C6D" w14:paraId="2E443457" w14:textId="77777777" w:rsidTr="00E66C6D">
        <w:tc>
          <w:tcPr>
            <w:tcW w:w="3686" w:type="dxa"/>
            <w:noWrap/>
          </w:tcPr>
          <w:p w14:paraId="0D6ABD16" w14:textId="6E143615" w:rsidR="00D42267" w:rsidRPr="00E66C6D" w:rsidRDefault="00D42267" w:rsidP="003A6F06">
            <w:pPr>
              <w:spacing w:before="20" w:after="60"/>
              <w:jc w:val="both"/>
              <w:rPr>
                <w:b/>
                <w:color w:val="0000FF"/>
                <w:sz w:val="20"/>
                <w:szCs w:val="20"/>
              </w:rPr>
            </w:pPr>
            <w:r w:rsidRPr="00E66C6D">
              <w:rPr>
                <w:b/>
                <w:sz w:val="20"/>
                <w:szCs w:val="20"/>
              </w:rPr>
              <w:t>Ethnic</w:t>
            </w:r>
            <w:r w:rsidR="003A6F06">
              <w:rPr>
                <w:b/>
                <w:sz w:val="20"/>
                <w:szCs w:val="20"/>
              </w:rPr>
              <w:t xml:space="preserve"> group (prioritised)</w:t>
            </w:r>
          </w:p>
        </w:tc>
        <w:tc>
          <w:tcPr>
            <w:tcW w:w="1701" w:type="dxa"/>
            <w:noWrap/>
          </w:tcPr>
          <w:p w14:paraId="52E4B295" w14:textId="77777777" w:rsidR="00D42267" w:rsidRPr="00E66C6D" w:rsidRDefault="00D42267" w:rsidP="006C66F5">
            <w:pPr>
              <w:spacing w:before="20" w:after="60"/>
              <w:jc w:val="right"/>
              <w:rPr>
                <w:color w:val="000000"/>
                <w:sz w:val="20"/>
                <w:szCs w:val="20"/>
              </w:rPr>
            </w:pPr>
          </w:p>
        </w:tc>
        <w:tc>
          <w:tcPr>
            <w:tcW w:w="709" w:type="dxa"/>
            <w:noWrap/>
          </w:tcPr>
          <w:p w14:paraId="2AA3E3CF" w14:textId="77777777" w:rsidR="00D42267" w:rsidRPr="00E66C6D" w:rsidRDefault="00D42267" w:rsidP="006C66F5">
            <w:pPr>
              <w:spacing w:before="20" w:after="60"/>
              <w:jc w:val="right"/>
              <w:rPr>
                <w:color w:val="000000"/>
                <w:sz w:val="20"/>
                <w:szCs w:val="20"/>
              </w:rPr>
            </w:pPr>
          </w:p>
        </w:tc>
        <w:tc>
          <w:tcPr>
            <w:tcW w:w="1134" w:type="dxa"/>
            <w:noWrap/>
          </w:tcPr>
          <w:p w14:paraId="6C674254" w14:textId="77777777" w:rsidR="00D42267" w:rsidRPr="00E66C6D" w:rsidRDefault="00D42267" w:rsidP="006C66F5">
            <w:pPr>
              <w:spacing w:before="20" w:after="60"/>
              <w:jc w:val="right"/>
              <w:rPr>
                <w:color w:val="000000"/>
                <w:sz w:val="20"/>
                <w:szCs w:val="20"/>
              </w:rPr>
            </w:pPr>
          </w:p>
        </w:tc>
        <w:tc>
          <w:tcPr>
            <w:tcW w:w="708" w:type="dxa"/>
            <w:noWrap/>
          </w:tcPr>
          <w:p w14:paraId="50689151" w14:textId="77777777" w:rsidR="00D42267" w:rsidRPr="00E66C6D" w:rsidRDefault="00D42267" w:rsidP="006C66F5">
            <w:pPr>
              <w:spacing w:before="20" w:after="60"/>
              <w:jc w:val="right"/>
              <w:rPr>
                <w:color w:val="000000"/>
                <w:sz w:val="20"/>
                <w:szCs w:val="20"/>
              </w:rPr>
            </w:pPr>
          </w:p>
        </w:tc>
        <w:tc>
          <w:tcPr>
            <w:tcW w:w="1134" w:type="dxa"/>
            <w:noWrap/>
          </w:tcPr>
          <w:p w14:paraId="569BB38E" w14:textId="77777777" w:rsidR="00D42267" w:rsidRPr="00E66C6D" w:rsidRDefault="00D42267" w:rsidP="006C66F5">
            <w:pPr>
              <w:spacing w:before="20" w:after="60"/>
              <w:jc w:val="right"/>
              <w:rPr>
                <w:color w:val="000000"/>
                <w:sz w:val="20"/>
                <w:szCs w:val="20"/>
              </w:rPr>
            </w:pPr>
          </w:p>
        </w:tc>
      </w:tr>
      <w:tr w:rsidR="00D42267" w:rsidRPr="00E66C6D" w14:paraId="54CD3BC6" w14:textId="77777777" w:rsidTr="00E66C6D">
        <w:tc>
          <w:tcPr>
            <w:tcW w:w="3686" w:type="dxa"/>
            <w:noWrap/>
            <w:hideMark/>
          </w:tcPr>
          <w:p w14:paraId="0998BAB6" w14:textId="79B53052" w:rsidR="00D42267" w:rsidRPr="00E66C6D" w:rsidRDefault="004D1910" w:rsidP="006C66F5">
            <w:pPr>
              <w:spacing w:before="20" w:after="60"/>
              <w:jc w:val="both"/>
              <w:rPr>
                <w:color w:val="000000"/>
                <w:sz w:val="20"/>
                <w:szCs w:val="20"/>
              </w:rPr>
            </w:pPr>
            <w:r w:rsidRPr="00E66C6D">
              <w:rPr>
                <w:sz w:val="20"/>
                <w:szCs w:val="20"/>
              </w:rPr>
              <w:t>Māori</w:t>
            </w:r>
          </w:p>
        </w:tc>
        <w:tc>
          <w:tcPr>
            <w:tcW w:w="1701" w:type="dxa"/>
            <w:noWrap/>
            <w:hideMark/>
          </w:tcPr>
          <w:p w14:paraId="433F8812" w14:textId="77777777" w:rsidR="00D42267" w:rsidRPr="00E66C6D" w:rsidRDefault="00D42267" w:rsidP="006C66F5">
            <w:pPr>
              <w:spacing w:before="20" w:after="60"/>
              <w:jc w:val="right"/>
              <w:rPr>
                <w:color w:val="000000"/>
                <w:sz w:val="20"/>
                <w:szCs w:val="20"/>
              </w:rPr>
            </w:pPr>
            <w:r w:rsidRPr="00E66C6D">
              <w:rPr>
                <w:sz w:val="20"/>
                <w:szCs w:val="20"/>
              </w:rPr>
              <w:t>16</w:t>
            </w:r>
          </w:p>
        </w:tc>
        <w:tc>
          <w:tcPr>
            <w:tcW w:w="709" w:type="dxa"/>
            <w:noWrap/>
            <w:hideMark/>
          </w:tcPr>
          <w:p w14:paraId="7753FDF7" w14:textId="77777777" w:rsidR="00D42267" w:rsidRPr="00E66C6D" w:rsidRDefault="00D42267" w:rsidP="006C66F5">
            <w:pPr>
              <w:spacing w:before="20" w:after="60"/>
              <w:jc w:val="right"/>
              <w:rPr>
                <w:color w:val="000000"/>
                <w:sz w:val="20"/>
                <w:szCs w:val="20"/>
              </w:rPr>
            </w:pPr>
            <w:r w:rsidRPr="00E66C6D">
              <w:rPr>
                <w:sz w:val="20"/>
                <w:szCs w:val="20"/>
              </w:rPr>
              <w:t>10</w:t>
            </w:r>
          </w:p>
        </w:tc>
        <w:tc>
          <w:tcPr>
            <w:tcW w:w="1134" w:type="dxa"/>
            <w:noWrap/>
            <w:hideMark/>
          </w:tcPr>
          <w:p w14:paraId="6C42EE5B" w14:textId="77777777" w:rsidR="00D42267" w:rsidRPr="00E66C6D" w:rsidRDefault="00D42267" w:rsidP="006C66F5">
            <w:pPr>
              <w:spacing w:before="20" w:after="60"/>
              <w:jc w:val="right"/>
              <w:rPr>
                <w:color w:val="000000"/>
                <w:sz w:val="20"/>
                <w:szCs w:val="20"/>
              </w:rPr>
            </w:pPr>
            <w:r w:rsidRPr="00E66C6D">
              <w:rPr>
                <w:color w:val="000000"/>
                <w:sz w:val="20"/>
                <w:szCs w:val="20"/>
              </w:rPr>
              <w:t>(63)</w:t>
            </w:r>
          </w:p>
        </w:tc>
        <w:tc>
          <w:tcPr>
            <w:tcW w:w="708" w:type="dxa"/>
            <w:noWrap/>
            <w:hideMark/>
          </w:tcPr>
          <w:p w14:paraId="5EBEFC30" w14:textId="77777777" w:rsidR="00D42267" w:rsidRPr="00E66C6D" w:rsidRDefault="00D42267" w:rsidP="006C66F5">
            <w:pPr>
              <w:spacing w:before="20" w:after="60"/>
              <w:jc w:val="right"/>
              <w:rPr>
                <w:color w:val="000000"/>
                <w:sz w:val="20"/>
                <w:szCs w:val="20"/>
              </w:rPr>
            </w:pPr>
            <w:r w:rsidRPr="00E66C6D">
              <w:rPr>
                <w:sz w:val="20"/>
                <w:szCs w:val="20"/>
              </w:rPr>
              <w:t>7</w:t>
            </w:r>
          </w:p>
        </w:tc>
        <w:tc>
          <w:tcPr>
            <w:tcW w:w="1134" w:type="dxa"/>
            <w:noWrap/>
            <w:hideMark/>
          </w:tcPr>
          <w:p w14:paraId="5FDDA343" w14:textId="77777777" w:rsidR="00D42267" w:rsidRPr="00E66C6D" w:rsidRDefault="00D42267" w:rsidP="006C66F5">
            <w:pPr>
              <w:spacing w:before="20" w:after="60"/>
              <w:jc w:val="right"/>
              <w:rPr>
                <w:color w:val="000000"/>
                <w:sz w:val="20"/>
                <w:szCs w:val="20"/>
              </w:rPr>
            </w:pPr>
            <w:r w:rsidRPr="00E66C6D">
              <w:rPr>
                <w:color w:val="000000"/>
                <w:sz w:val="20"/>
                <w:szCs w:val="20"/>
              </w:rPr>
              <w:t>(44)</w:t>
            </w:r>
          </w:p>
        </w:tc>
      </w:tr>
      <w:tr w:rsidR="00D42267" w:rsidRPr="00E66C6D" w14:paraId="1ACC4F9A" w14:textId="77777777" w:rsidTr="00E66C6D">
        <w:tc>
          <w:tcPr>
            <w:tcW w:w="3686" w:type="dxa"/>
            <w:noWrap/>
            <w:hideMark/>
          </w:tcPr>
          <w:p w14:paraId="607AED20" w14:textId="77777777" w:rsidR="00D42267" w:rsidRPr="00E66C6D" w:rsidRDefault="00D42267" w:rsidP="006C66F5">
            <w:pPr>
              <w:spacing w:before="20" w:after="60"/>
              <w:jc w:val="both"/>
              <w:rPr>
                <w:color w:val="000000"/>
                <w:sz w:val="20"/>
                <w:szCs w:val="20"/>
              </w:rPr>
            </w:pPr>
            <w:r w:rsidRPr="00E66C6D">
              <w:rPr>
                <w:sz w:val="20"/>
                <w:szCs w:val="20"/>
              </w:rPr>
              <w:t>Pacific</w:t>
            </w:r>
          </w:p>
        </w:tc>
        <w:tc>
          <w:tcPr>
            <w:tcW w:w="1701" w:type="dxa"/>
            <w:noWrap/>
            <w:hideMark/>
          </w:tcPr>
          <w:p w14:paraId="66E7C86D" w14:textId="77777777" w:rsidR="00D42267" w:rsidRPr="00E66C6D" w:rsidRDefault="00D42267" w:rsidP="006C66F5">
            <w:pPr>
              <w:spacing w:before="20" w:after="60"/>
              <w:jc w:val="right"/>
              <w:rPr>
                <w:color w:val="000000"/>
                <w:sz w:val="20"/>
                <w:szCs w:val="20"/>
              </w:rPr>
            </w:pPr>
            <w:r w:rsidRPr="00E66C6D">
              <w:rPr>
                <w:sz w:val="20"/>
                <w:szCs w:val="20"/>
              </w:rPr>
              <w:t>14</w:t>
            </w:r>
          </w:p>
        </w:tc>
        <w:tc>
          <w:tcPr>
            <w:tcW w:w="709" w:type="dxa"/>
            <w:noWrap/>
            <w:hideMark/>
          </w:tcPr>
          <w:p w14:paraId="6500FBB3" w14:textId="77777777" w:rsidR="00D42267" w:rsidRPr="00E66C6D" w:rsidRDefault="00D42267" w:rsidP="006C66F5">
            <w:pPr>
              <w:spacing w:before="20" w:after="60"/>
              <w:jc w:val="right"/>
              <w:rPr>
                <w:color w:val="000000"/>
                <w:sz w:val="20"/>
                <w:szCs w:val="20"/>
              </w:rPr>
            </w:pPr>
            <w:r w:rsidRPr="00E66C6D">
              <w:rPr>
                <w:sz w:val="20"/>
                <w:szCs w:val="20"/>
              </w:rPr>
              <w:t>12</w:t>
            </w:r>
          </w:p>
        </w:tc>
        <w:tc>
          <w:tcPr>
            <w:tcW w:w="1134" w:type="dxa"/>
            <w:noWrap/>
            <w:hideMark/>
          </w:tcPr>
          <w:p w14:paraId="71C4F6C3" w14:textId="77777777" w:rsidR="00D42267" w:rsidRPr="00E66C6D" w:rsidRDefault="00D42267" w:rsidP="006C66F5">
            <w:pPr>
              <w:spacing w:before="20" w:after="60"/>
              <w:jc w:val="right"/>
              <w:rPr>
                <w:color w:val="000000"/>
                <w:sz w:val="20"/>
                <w:szCs w:val="20"/>
              </w:rPr>
            </w:pPr>
            <w:r w:rsidRPr="00E66C6D">
              <w:rPr>
                <w:color w:val="000000"/>
                <w:sz w:val="20"/>
                <w:szCs w:val="20"/>
              </w:rPr>
              <w:t>(86)</w:t>
            </w:r>
          </w:p>
        </w:tc>
        <w:tc>
          <w:tcPr>
            <w:tcW w:w="708" w:type="dxa"/>
            <w:noWrap/>
            <w:hideMark/>
          </w:tcPr>
          <w:p w14:paraId="2C3B96E5" w14:textId="77777777" w:rsidR="00D42267" w:rsidRPr="00E66C6D" w:rsidRDefault="00D42267" w:rsidP="006C66F5">
            <w:pPr>
              <w:spacing w:before="20" w:after="60"/>
              <w:jc w:val="right"/>
              <w:rPr>
                <w:color w:val="000000"/>
                <w:sz w:val="20"/>
                <w:szCs w:val="20"/>
              </w:rPr>
            </w:pPr>
            <w:r w:rsidRPr="00E66C6D">
              <w:rPr>
                <w:sz w:val="20"/>
                <w:szCs w:val="20"/>
              </w:rPr>
              <w:t>12</w:t>
            </w:r>
          </w:p>
        </w:tc>
        <w:tc>
          <w:tcPr>
            <w:tcW w:w="1134" w:type="dxa"/>
            <w:noWrap/>
            <w:hideMark/>
          </w:tcPr>
          <w:p w14:paraId="05189301" w14:textId="77777777" w:rsidR="00D42267" w:rsidRPr="00E66C6D" w:rsidRDefault="00D42267" w:rsidP="006C66F5">
            <w:pPr>
              <w:spacing w:before="20" w:after="60"/>
              <w:jc w:val="right"/>
              <w:rPr>
                <w:color w:val="000000"/>
                <w:sz w:val="20"/>
                <w:szCs w:val="20"/>
              </w:rPr>
            </w:pPr>
            <w:r w:rsidRPr="00E66C6D">
              <w:rPr>
                <w:color w:val="000000"/>
                <w:sz w:val="20"/>
                <w:szCs w:val="20"/>
              </w:rPr>
              <w:t>(86)</w:t>
            </w:r>
          </w:p>
        </w:tc>
      </w:tr>
      <w:tr w:rsidR="00D42267" w:rsidRPr="00E66C6D" w14:paraId="3246C9C4" w14:textId="77777777" w:rsidTr="00E66C6D">
        <w:tc>
          <w:tcPr>
            <w:tcW w:w="3686" w:type="dxa"/>
            <w:noWrap/>
            <w:hideMark/>
          </w:tcPr>
          <w:p w14:paraId="2B16904D" w14:textId="77777777" w:rsidR="00D42267" w:rsidRPr="00E66C6D" w:rsidRDefault="00D42267" w:rsidP="006C66F5">
            <w:pPr>
              <w:spacing w:before="20" w:after="60"/>
              <w:jc w:val="both"/>
              <w:rPr>
                <w:color w:val="000000"/>
                <w:sz w:val="20"/>
                <w:szCs w:val="20"/>
              </w:rPr>
            </w:pPr>
            <w:r w:rsidRPr="00E66C6D">
              <w:rPr>
                <w:sz w:val="20"/>
                <w:szCs w:val="20"/>
              </w:rPr>
              <w:t>Asian</w:t>
            </w:r>
          </w:p>
        </w:tc>
        <w:tc>
          <w:tcPr>
            <w:tcW w:w="1701" w:type="dxa"/>
            <w:noWrap/>
            <w:hideMark/>
          </w:tcPr>
          <w:p w14:paraId="1BAAAD25" w14:textId="77777777" w:rsidR="00D42267" w:rsidRPr="00E66C6D" w:rsidRDefault="00D42267" w:rsidP="006C66F5">
            <w:pPr>
              <w:spacing w:before="20" w:after="60"/>
              <w:jc w:val="right"/>
              <w:rPr>
                <w:color w:val="000000"/>
                <w:sz w:val="20"/>
                <w:szCs w:val="20"/>
              </w:rPr>
            </w:pPr>
            <w:r w:rsidRPr="00E66C6D">
              <w:rPr>
                <w:sz w:val="20"/>
                <w:szCs w:val="20"/>
              </w:rPr>
              <w:t>29</w:t>
            </w:r>
          </w:p>
        </w:tc>
        <w:tc>
          <w:tcPr>
            <w:tcW w:w="709" w:type="dxa"/>
            <w:noWrap/>
            <w:hideMark/>
          </w:tcPr>
          <w:p w14:paraId="7DC12FBE" w14:textId="77777777" w:rsidR="00D42267" w:rsidRPr="00E66C6D" w:rsidRDefault="00D42267" w:rsidP="006C66F5">
            <w:pPr>
              <w:spacing w:before="20" w:after="60"/>
              <w:jc w:val="right"/>
              <w:rPr>
                <w:color w:val="000000"/>
                <w:sz w:val="20"/>
                <w:szCs w:val="20"/>
              </w:rPr>
            </w:pPr>
            <w:r w:rsidRPr="00E66C6D">
              <w:rPr>
                <w:sz w:val="20"/>
                <w:szCs w:val="20"/>
              </w:rPr>
              <w:t>17</w:t>
            </w:r>
          </w:p>
        </w:tc>
        <w:tc>
          <w:tcPr>
            <w:tcW w:w="1134" w:type="dxa"/>
            <w:noWrap/>
            <w:hideMark/>
          </w:tcPr>
          <w:p w14:paraId="77517AEA" w14:textId="77777777" w:rsidR="00D42267" w:rsidRPr="00E66C6D" w:rsidRDefault="00D42267" w:rsidP="006C66F5">
            <w:pPr>
              <w:spacing w:before="20" w:after="60"/>
              <w:jc w:val="right"/>
              <w:rPr>
                <w:color w:val="000000"/>
                <w:sz w:val="20"/>
                <w:szCs w:val="20"/>
              </w:rPr>
            </w:pPr>
            <w:r w:rsidRPr="00E66C6D">
              <w:rPr>
                <w:color w:val="000000"/>
                <w:sz w:val="20"/>
                <w:szCs w:val="20"/>
              </w:rPr>
              <w:t>(59)</w:t>
            </w:r>
          </w:p>
        </w:tc>
        <w:tc>
          <w:tcPr>
            <w:tcW w:w="708" w:type="dxa"/>
            <w:noWrap/>
            <w:hideMark/>
          </w:tcPr>
          <w:p w14:paraId="0BE55C9F" w14:textId="77777777" w:rsidR="00D42267" w:rsidRPr="00E66C6D" w:rsidRDefault="00D42267" w:rsidP="006C66F5">
            <w:pPr>
              <w:spacing w:before="20" w:after="60"/>
              <w:jc w:val="right"/>
              <w:rPr>
                <w:color w:val="000000"/>
                <w:sz w:val="20"/>
                <w:szCs w:val="20"/>
              </w:rPr>
            </w:pPr>
            <w:r w:rsidRPr="00E66C6D">
              <w:rPr>
                <w:sz w:val="20"/>
                <w:szCs w:val="20"/>
              </w:rPr>
              <w:t>14</w:t>
            </w:r>
          </w:p>
        </w:tc>
        <w:tc>
          <w:tcPr>
            <w:tcW w:w="1134" w:type="dxa"/>
            <w:noWrap/>
            <w:hideMark/>
          </w:tcPr>
          <w:p w14:paraId="791EEBBE" w14:textId="77777777" w:rsidR="00D42267" w:rsidRPr="00E66C6D" w:rsidRDefault="00D42267" w:rsidP="006C66F5">
            <w:pPr>
              <w:spacing w:before="20" w:after="60"/>
              <w:jc w:val="right"/>
              <w:rPr>
                <w:color w:val="000000"/>
                <w:sz w:val="20"/>
                <w:szCs w:val="20"/>
              </w:rPr>
            </w:pPr>
            <w:r w:rsidRPr="00E66C6D">
              <w:rPr>
                <w:color w:val="000000"/>
                <w:sz w:val="20"/>
                <w:szCs w:val="20"/>
              </w:rPr>
              <w:t>(48)</w:t>
            </w:r>
          </w:p>
        </w:tc>
      </w:tr>
      <w:tr w:rsidR="00D42267" w:rsidRPr="00E66C6D" w14:paraId="0E64AC69" w14:textId="77777777" w:rsidTr="00E66C6D">
        <w:tc>
          <w:tcPr>
            <w:tcW w:w="3686" w:type="dxa"/>
            <w:noWrap/>
            <w:hideMark/>
          </w:tcPr>
          <w:p w14:paraId="60B733DA" w14:textId="77777777" w:rsidR="00D42267" w:rsidRPr="00E66C6D" w:rsidRDefault="00D42267" w:rsidP="006C66F5">
            <w:pPr>
              <w:spacing w:before="20" w:after="60"/>
              <w:jc w:val="both"/>
              <w:rPr>
                <w:color w:val="000000"/>
                <w:sz w:val="20"/>
                <w:szCs w:val="20"/>
              </w:rPr>
            </w:pPr>
            <w:r w:rsidRPr="00E66C6D">
              <w:rPr>
                <w:sz w:val="20"/>
                <w:szCs w:val="20"/>
              </w:rPr>
              <w:t>NZ European</w:t>
            </w:r>
          </w:p>
        </w:tc>
        <w:tc>
          <w:tcPr>
            <w:tcW w:w="1701" w:type="dxa"/>
            <w:noWrap/>
            <w:hideMark/>
          </w:tcPr>
          <w:p w14:paraId="6F4D0F41" w14:textId="77777777" w:rsidR="00D42267" w:rsidRPr="00E66C6D" w:rsidRDefault="00D42267" w:rsidP="006C66F5">
            <w:pPr>
              <w:spacing w:before="20" w:after="60"/>
              <w:jc w:val="right"/>
              <w:rPr>
                <w:color w:val="000000"/>
                <w:sz w:val="20"/>
                <w:szCs w:val="20"/>
              </w:rPr>
            </w:pPr>
            <w:r w:rsidRPr="00E66C6D">
              <w:rPr>
                <w:sz w:val="20"/>
                <w:szCs w:val="20"/>
              </w:rPr>
              <w:t>141</w:t>
            </w:r>
          </w:p>
        </w:tc>
        <w:tc>
          <w:tcPr>
            <w:tcW w:w="709" w:type="dxa"/>
            <w:noWrap/>
            <w:hideMark/>
          </w:tcPr>
          <w:p w14:paraId="7A4F2161" w14:textId="77777777" w:rsidR="00D42267" w:rsidRPr="00E66C6D" w:rsidRDefault="00D42267" w:rsidP="006C66F5">
            <w:pPr>
              <w:spacing w:before="20" w:after="60"/>
              <w:jc w:val="right"/>
              <w:rPr>
                <w:color w:val="000000"/>
                <w:sz w:val="20"/>
                <w:szCs w:val="20"/>
              </w:rPr>
            </w:pPr>
            <w:r w:rsidRPr="00E66C6D">
              <w:rPr>
                <w:sz w:val="20"/>
                <w:szCs w:val="20"/>
              </w:rPr>
              <w:t>113</w:t>
            </w:r>
          </w:p>
        </w:tc>
        <w:tc>
          <w:tcPr>
            <w:tcW w:w="1134" w:type="dxa"/>
            <w:noWrap/>
            <w:hideMark/>
          </w:tcPr>
          <w:p w14:paraId="48C06E50" w14:textId="77777777" w:rsidR="00D42267" w:rsidRPr="00E66C6D" w:rsidRDefault="00D42267" w:rsidP="006C66F5">
            <w:pPr>
              <w:spacing w:before="20" w:after="60"/>
              <w:jc w:val="right"/>
              <w:rPr>
                <w:color w:val="000000"/>
                <w:sz w:val="20"/>
                <w:szCs w:val="20"/>
              </w:rPr>
            </w:pPr>
            <w:r w:rsidRPr="00E66C6D">
              <w:rPr>
                <w:color w:val="000000"/>
                <w:sz w:val="20"/>
                <w:szCs w:val="20"/>
              </w:rPr>
              <w:t>(80)</w:t>
            </w:r>
          </w:p>
        </w:tc>
        <w:tc>
          <w:tcPr>
            <w:tcW w:w="708" w:type="dxa"/>
            <w:noWrap/>
            <w:hideMark/>
          </w:tcPr>
          <w:p w14:paraId="1954D871" w14:textId="77777777" w:rsidR="00D42267" w:rsidRPr="00E66C6D" w:rsidRDefault="00D42267" w:rsidP="006C66F5">
            <w:pPr>
              <w:spacing w:before="20" w:after="60"/>
              <w:jc w:val="right"/>
              <w:rPr>
                <w:color w:val="000000"/>
                <w:sz w:val="20"/>
                <w:szCs w:val="20"/>
              </w:rPr>
            </w:pPr>
            <w:r w:rsidRPr="00E66C6D">
              <w:rPr>
                <w:sz w:val="20"/>
                <w:szCs w:val="20"/>
              </w:rPr>
              <w:t>99</w:t>
            </w:r>
          </w:p>
        </w:tc>
        <w:tc>
          <w:tcPr>
            <w:tcW w:w="1134" w:type="dxa"/>
            <w:noWrap/>
            <w:hideMark/>
          </w:tcPr>
          <w:p w14:paraId="670037AC" w14:textId="77777777" w:rsidR="00D42267" w:rsidRPr="00E66C6D" w:rsidRDefault="00D42267" w:rsidP="006C66F5">
            <w:pPr>
              <w:spacing w:before="20" w:after="60"/>
              <w:jc w:val="right"/>
              <w:rPr>
                <w:color w:val="000000"/>
                <w:sz w:val="20"/>
                <w:szCs w:val="20"/>
              </w:rPr>
            </w:pPr>
            <w:r w:rsidRPr="00E66C6D">
              <w:rPr>
                <w:color w:val="000000"/>
                <w:sz w:val="20"/>
                <w:szCs w:val="20"/>
              </w:rPr>
              <w:t>(70)</w:t>
            </w:r>
          </w:p>
        </w:tc>
      </w:tr>
      <w:tr w:rsidR="00D42267" w:rsidRPr="00E66C6D" w14:paraId="62958AAE" w14:textId="77777777" w:rsidTr="00E66C6D">
        <w:tc>
          <w:tcPr>
            <w:tcW w:w="3686" w:type="dxa"/>
            <w:noWrap/>
            <w:hideMark/>
          </w:tcPr>
          <w:p w14:paraId="4736F356" w14:textId="77777777" w:rsidR="00D42267" w:rsidRPr="00E66C6D" w:rsidRDefault="00D42267" w:rsidP="006C66F5">
            <w:pPr>
              <w:spacing w:before="20" w:after="60"/>
              <w:jc w:val="both"/>
              <w:rPr>
                <w:color w:val="000000"/>
                <w:sz w:val="20"/>
                <w:szCs w:val="20"/>
              </w:rPr>
            </w:pPr>
            <w:r w:rsidRPr="00E66C6D">
              <w:rPr>
                <w:sz w:val="20"/>
                <w:szCs w:val="20"/>
              </w:rPr>
              <w:t>Other</w:t>
            </w:r>
          </w:p>
        </w:tc>
        <w:tc>
          <w:tcPr>
            <w:tcW w:w="1701" w:type="dxa"/>
            <w:noWrap/>
            <w:hideMark/>
          </w:tcPr>
          <w:p w14:paraId="2222171D" w14:textId="77777777" w:rsidR="00D42267" w:rsidRPr="00E66C6D" w:rsidRDefault="00D42267" w:rsidP="006C66F5">
            <w:pPr>
              <w:spacing w:before="20" w:after="60"/>
              <w:jc w:val="right"/>
              <w:rPr>
                <w:color w:val="000000"/>
                <w:sz w:val="20"/>
                <w:szCs w:val="20"/>
              </w:rPr>
            </w:pPr>
            <w:r w:rsidRPr="00E66C6D">
              <w:rPr>
                <w:sz w:val="20"/>
                <w:szCs w:val="20"/>
              </w:rPr>
              <w:t>26</w:t>
            </w:r>
          </w:p>
        </w:tc>
        <w:tc>
          <w:tcPr>
            <w:tcW w:w="709" w:type="dxa"/>
            <w:noWrap/>
            <w:hideMark/>
          </w:tcPr>
          <w:p w14:paraId="10DD8A75" w14:textId="77777777" w:rsidR="00D42267" w:rsidRPr="00E66C6D" w:rsidRDefault="00D42267" w:rsidP="006C66F5">
            <w:pPr>
              <w:spacing w:before="20" w:after="60"/>
              <w:jc w:val="right"/>
              <w:rPr>
                <w:color w:val="000000"/>
                <w:sz w:val="20"/>
                <w:szCs w:val="20"/>
              </w:rPr>
            </w:pPr>
            <w:r w:rsidRPr="00E66C6D">
              <w:rPr>
                <w:sz w:val="20"/>
                <w:szCs w:val="20"/>
              </w:rPr>
              <w:t>21</w:t>
            </w:r>
          </w:p>
        </w:tc>
        <w:tc>
          <w:tcPr>
            <w:tcW w:w="1134" w:type="dxa"/>
            <w:noWrap/>
            <w:hideMark/>
          </w:tcPr>
          <w:p w14:paraId="1E155298" w14:textId="77777777" w:rsidR="00D42267" w:rsidRPr="00E66C6D" w:rsidRDefault="00D42267" w:rsidP="006C66F5">
            <w:pPr>
              <w:spacing w:before="20" w:after="60"/>
              <w:jc w:val="right"/>
              <w:rPr>
                <w:color w:val="000000"/>
                <w:sz w:val="20"/>
                <w:szCs w:val="20"/>
              </w:rPr>
            </w:pPr>
            <w:r w:rsidRPr="00E66C6D">
              <w:rPr>
                <w:color w:val="000000"/>
                <w:sz w:val="20"/>
                <w:szCs w:val="20"/>
              </w:rPr>
              <w:t>(81)</w:t>
            </w:r>
          </w:p>
        </w:tc>
        <w:tc>
          <w:tcPr>
            <w:tcW w:w="708" w:type="dxa"/>
            <w:noWrap/>
            <w:hideMark/>
          </w:tcPr>
          <w:p w14:paraId="330E4B84" w14:textId="77777777" w:rsidR="00D42267" w:rsidRPr="00E66C6D" w:rsidRDefault="00D42267" w:rsidP="006C66F5">
            <w:pPr>
              <w:spacing w:before="20" w:after="60"/>
              <w:jc w:val="right"/>
              <w:rPr>
                <w:color w:val="000000"/>
                <w:sz w:val="20"/>
                <w:szCs w:val="20"/>
              </w:rPr>
            </w:pPr>
            <w:r w:rsidRPr="00E66C6D">
              <w:rPr>
                <w:sz w:val="20"/>
                <w:szCs w:val="20"/>
              </w:rPr>
              <w:t>19</w:t>
            </w:r>
          </w:p>
        </w:tc>
        <w:tc>
          <w:tcPr>
            <w:tcW w:w="1134" w:type="dxa"/>
            <w:noWrap/>
            <w:hideMark/>
          </w:tcPr>
          <w:p w14:paraId="4673C691" w14:textId="77777777" w:rsidR="00D42267" w:rsidRPr="00E66C6D" w:rsidRDefault="00D42267" w:rsidP="006C66F5">
            <w:pPr>
              <w:spacing w:before="20" w:after="60"/>
              <w:jc w:val="right"/>
              <w:rPr>
                <w:color w:val="000000"/>
                <w:sz w:val="20"/>
                <w:szCs w:val="20"/>
              </w:rPr>
            </w:pPr>
            <w:r w:rsidRPr="00E66C6D">
              <w:rPr>
                <w:color w:val="000000"/>
                <w:sz w:val="20"/>
                <w:szCs w:val="20"/>
              </w:rPr>
              <w:t>(73)</w:t>
            </w:r>
          </w:p>
        </w:tc>
      </w:tr>
      <w:tr w:rsidR="00D42267" w:rsidRPr="00E66C6D" w14:paraId="6F273F00" w14:textId="77777777" w:rsidTr="00E66C6D">
        <w:tc>
          <w:tcPr>
            <w:tcW w:w="3686" w:type="dxa"/>
            <w:noWrap/>
            <w:hideMark/>
          </w:tcPr>
          <w:p w14:paraId="1DF62588" w14:textId="77777777" w:rsidR="00D42267" w:rsidRPr="00E66C6D" w:rsidRDefault="00D42267" w:rsidP="006C66F5">
            <w:pPr>
              <w:spacing w:before="20" w:after="60"/>
              <w:jc w:val="both"/>
              <w:rPr>
                <w:color w:val="000000"/>
                <w:sz w:val="20"/>
                <w:szCs w:val="20"/>
              </w:rPr>
            </w:pPr>
            <w:r w:rsidRPr="00E66C6D">
              <w:rPr>
                <w:sz w:val="20"/>
                <w:szCs w:val="20"/>
              </w:rPr>
              <w:t>Missing</w:t>
            </w:r>
          </w:p>
        </w:tc>
        <w:tc>
          <w:tcPr>
            <w:tcW w:w="1701" w:type="dxa"/>
            <w:noWrap/>
            <w:hideMark/>
          </w:tcPr>
          <w:p w14:paraId="070A909A" w14:textId="77777777" w:rsidR="00D42267" w:rsidRPr="00E66C6D" w:rsidRDefault="00D42267" w:rsidP="006C66F5">
            <w:pPr>
              <w:spacing w:before="20" w:after="60"/>
              <w:jc w:val="right"/>
              <w:rPr>
                <w:color w:val="000000"/>
                <w:sz w:val="20"/>
                <w:szCs w:val="20"/>
              </w:rPr>
            </w:pPr>
            <w:r w:rsidRPr="00E66C6D">
              <w:rPr>
                <w:sz w:val="20"/>
                <w:szCs w:val="20"/>
              </w:rPr>
              <w:t>1</w:t>
            </w:r>
          </w:p>
        </w:tc>
        <w:tc>
          <w:tcPr>
            <w:tcW w:w="709" w:type="dxa"/>
            <w:noWrap/>
            <w:hideMark/>
          </w:tcPr>
          <w:p w14:paraId="3B5A0E48" w14:textId="77777777" w:rsidR="00D42267" w:rsidRPr="00E66C6D" w:rsidRDefault="00D42267" w:rsidP="006C66F5">
            <w:pPr>
              <w:spacing w:before="20" w:after="60"/>
              <w:jc w:val="right"/>
              <w:rPr>
                <w:color w:val="000000"/>
                <w:sz w:val="20"/>
                <w:szCs w:val="20"/>
              </w:rPr>
            </w:pPr>
            <w:r w:rsidRPr="00E66C6D">
              <w:rPr>
                <w:sz w:val="20"/>
                <w:szCs w:val="20"/>
              </w:rPr>
              <w:t>1</w:t>
            </w:r>
          </w:p>
        </w:tc>
        <w:tc>
          <w:tcPr>
            <w:tcW w:w="1134" w:type="dxa"/>
            <w:noWrap/>
            <w:hideMark/>
          </w:tcPr>
          <w:p w14:paraId="08E2ABB0" w14:textId="77777777" w:rsidR="00D42267" w:rsidRPr="00E66C6D" w:rsidRDefault="00D42267" w:rsidP="006C66F5">
            <w:pPr>
              <w:spacing w:before="20" w:after="60"/>
              <w:jc w:val="right"/>
              <w:rPr>
                <w:color w:val="000000"/>
                <w:sz w:val="20"/>
                <w:szCs w:val="20"/>
              </w:rPr>
            </w:pPr>
            <w:r w:rsidRPr="00E66C6D">
              <w:rPr>
                <w:color w:val="000000"/>
                <w:sz w:val="20"/>
                <w:szCs w:val="20"/>
              </w:rPr>
              <w:t>(100)</w:t>
            </w:r>
          </w:p>
        </w:tc>
        <w:tc>
          <w:tcPr>
            <w:tcW w:w="708" w:type="dxa"/>
            <w:noWrap/>
            <w:hideMark/>
          </w:tcPr>
          <w:p w14:paraId="7AE13602" w14:textId="77777777" w:rsidR="00D42267" w:rsidRPr="00E66C6D" w:rsidRDefault="00D42267" w:rsidP="006C66F5">
            <w:pPr>
              <w:spacing w:before="20" w:after="60"/>
              <w:jc w:val="right"/>
              <w:rPr>
                <w:color w:val="000000"/>
                <w:sz w:val="20"/>
                <w:szCs w:val="20"/>
              </w:rPr>
            </w:pPr>
            <w:r w:rsidRPr="00E66C6D">
              <w:rPr>
                <w:sz w:val="20"/>
                <w:szCs w:val="20"/>
              </w:rPr>
              <w:t>1</w:t>
            </w:r>
          </w:p>
        </w:tc>
        <w:tc>
          <w:tcPr>
            <w:tcW w:w="1134" w:type="dxa"/>
            <w:noWrap/>
            <w:hideMark/>
          </w:tcPr>
          <w:p w14:paraId="2CE1D7F9" w14:textId="77777777" w:rsidR="00D42267" w:rsidRPr="00E66C6D" w:rsidRDefault="00D42267" w:rsidP="006C66F5">
            <w:pPr>
              <w:spacing w:before="20" w:after="60"/>
              <w:jc w:val="right"/>
              <w:rPr>
                <w:color w:val="000000"/>
                <w:sz w:val="20"/>
                <w:szCs w:val="20"/>
              </w:rPr>
            </w:pPr>
            <w:r w:rsidRPr="00E66C6D">
              <w:rPr>
                <w:color w:val="000000"/>
                <w:sz w:val="20"/>
                <w:szCs w:val="20"/>
              </w:rPr>
              <w:t>(100)</w:t>
            </w:r>
          </w:p>
        </w:tc>
      </w:tr>
      <w:tr w:rsidR="00D42267" w:rsidRPr="00E66C6D" w14:paraId="583318E9" w14:textId="77777777" w:rsidTr="00E66C6D">
        <w:tc>
          <w:tcPr>
            <w:tcW w:w="3686" w:type="dxa"/>
            <w:noWrap/>
            <w:hideMark/>
          </w:tcPr>
          <w:p w14:paraId="4FA8D125" w14:textId="77777777" w:rsidR="00D42267" w:rsidRPr="00E66C6D" w:rsidRDefault="00D42267" w:rsidP="006C66F5">
            <w:pPr>
              <w:spacing w:before="20" w:after="60"/>
              <w:jc w:val="both"/>
              <w:rPr>
                <w:b/>
                <w:bCs/>
                <w:color w:val="000000"/>
                <w:sz w:val="20"/>
                <w:szCs w:val="20"/>
              </w:rPr>
            </w:pPr>
          </w:p>
        </w:tc>
        <w:tc>
          <w:tcPr>
            <w:tcW w:w="1701" w:type="dxa"/>
            <w:noWrap/>
            <w:hideMark/>
          </w:tcPr>
          <w:p w14:paraId="1A6C52E2" w14:textId="77777777" w:rsidR="00D42267" w:rsidRPr="00E66C6D" w:rsidRDefault="00D42267" w:rsidP="006C66F5">
            <w:pPr>
              <w:spacing w:before="20" w:after="60"/>
              <w:jc w:val="right"/>
              <w:rPr>
                <w:color w:val="000000"/>
                <w:sz w:val="20"/>
                <w:szCs w:val="20"/>
              </w:rPr>
            </w:pPr>
          </w:p>
        </w:tc>
        <w:tc>
          <w:tcPr>
            <w:tcW w:w="709" w:type="dxa"/>
            <w:noWrap/>
            <w:hideMark/>
          </w:tcPr>
          <w:p w14:paraId="48B464CB" w14:textId="77777777" w:rsidR="00D42267" w:rsidRPr="00E66C6D" w:rsidRDefault="00D42267" w:rsidP="006C66F5">
            <w:pPr>
              <w:spacing w:before="20" w:after="60"/>
              <w:jc w:val="right"/>
              <w:rPr>
                <w:color w:val="000000"/>
                <w:sz w:val="20"/>
                <w:szCs w:val="20"/>
              </w:rPr>
            </w:pPr>
          </w:p>
        </w:tc>
        <w:tc>
          <w:tcPr>
            <w:tcW w:w="1134" w:type="dxa"/>
            <w:noWrap/>
            <w:hideMark/>
          </w:tcPr>
          <w:p w14:paraId="4B8B9E88" w14:textId="77777777" w:rsidR="00D42267" w:rsidRPr="00E66C6D" w:rsidRDefault="00D42267" w:rsidP="006C66F5">
            <w:pPr>
              <w:spacing w:before="20" w:after="60"/>
              <w:jc w:val="right"/>
              <w:rPr>
                <w:color w:val="000000"/>
                <w:sz w:val="20"/>
                <w:szCs w:val="20"/>
              </w:rPr>
            </w:pPr>
          </w:p>
        </w:tc>
        <w:tc>
          <w:tcPr>
            <w:tcW w:w="708" w:type="dxa"/>
            <w:noWrap/>
            <w:hideMark/>
          </w:tcPr>
          <w:p w14:paraId="464D98A1" w14:textId="77777777" w:rsidR="00D42267" w:rsidRPr="00E66C6D" w:rsidRDefault="00D42267" w:rsidP="006C66F5">
            <w:pPr>
              <w:spacing w:before="20" w:after="60"/>
              <w:jc w:val="right"/>
              <w:rPr>
                <w:color w:val="000000"/>
                <w:sz w:val="20"/>
                <w:szCs w:val="20"/>
              </w:rPr>
            </w:pPr>
          </w:p>
        </w:tc>
        <w:tc>
          <w:tcPr>
            <w:tcW w:w="1134" w:type="dxa"/>
            <w:noWrap/>
            <w:hideMark/>
          </w:tcPr>
          <w:p w14:paraId="29E52E6F" w14:textId="77777777" w:rsidR="00D42267" w:rsidRPr="00E66C6D" w:rsidRDefault="00D42267" w:rsidP="006C66F5">
            <w:pPr>
              <w:spacing w:before="20" w:after="60"/>
              <w:jc w:val="right"/>
              <w:rPr>
                <w:color w:val="000000"/>
                <w:sz w:val="20"/>
                <w:szCs w:val="20"/>
              </w:rPr>
            </w:pPr>
          </w:p>
        </w:tc>
      </w:tr>
      <w:tr w:rsidR="00D42267" w:rsidRPr="00955793" w14:paraId="6547EDF7" w14:textId="77777777" w:rsidTr="00E66C6D">
        <w:tc>
          <w:tcPr>
            <w:tcW w:w="3686" w:type="dxa"/>
            <w:noWrap/>
          </w:tcPr>
          <w:p w14:paraId="3B4F9283" w14:textId="77777777" w:rsidR="00D42267" w:rsidRPr="00955793" w:rsidRDefault="00D42267" w:rsidP="006C66F5">
            <w:pPr>
              <w:spacing w:before="20" w:after="60"/>
              <w:jc w:val="both"/>
              <w:rPr>
                <w:b/>
                <w:bCs/>
                <w:sz w:val="20"/>
                <w:szCs w:val="20"/>
              </w:rPr>
            </w:pPr>
            <w:r w:rsidRPr="00E66C6D">
              <w:rPr>
                <w:b/>
                <w:bCs/>
                <w:sz w:val="20"/>
                <w:szCs w:val="20"/>
              </w:rPr>
              <w:t>Qualification</w:t>
            </w:r>
          </w:p>
        </w:tc>
        <w:tc>
          <w:tcPr>
            <w:tcW w:w="1701" w:type="dxa"/>
            <w:noWrap/>
          </w:tcPr>
          <w:p w14:paraId="76B48CB2" w14:textId="77777777" w:rsidR="00D42267" w:rsidRPr="00955793" w:rsidRDefault="00D42267" w:rsidP="006C66F5">
            <w:pPr>
              <w:spacing w:before="20" w:after="60"/>
              <w:jc w:val="both"/>
              <w:rPr>
                <w:b/>
                <w:bCs/>
                <w:sz w:val="20"/>
                <w:szCs w:val="20"/>
              </w:rPr>
            </w:pPr>
          </w:p>
        </w:tc>
        <w:tc>
          <w:tcPr>
            <w:tcW w:w="709" w:type="dxa"/>
            <w:noWrap/>
          </w:tcPr>
          <w:p w14:paraId="07867218" w14:textId="77777777" w:rsidR="00D42267" w:rsidRPr="00955793" w:rsidRDefault="00D42267" w:rsidP="006C66F5">
            <w:pPr>
              <w:spacing w:before="20" w:after="60"/>
              <w:jc w:val="both"/>
              <w:rPr>
                <w:b/>
                <w:bCs/>
                <w:sz w:val="20"/>
                <w:szCs w:val="20"/>
              </w:rPr>
            </w:pPr>
          </w:p>
        </w:tc>
        <w:tc>
          <w:tcPr>
            <w:tcW w:w="1134" w:type="dxa"/>
            <w:noWrap/>
          </w:tcPr>
          <w:p w14:paraId="4BD3A5B6" w14:textId="77777777" w:rsidR="00D42267" w:rsidRPr="00955793" w:rsidRDefault="00D42267" w:rsidP="006C66F5">
            <w:pPr>
              <w:spacing w:before="20" w:after="60"/>
              <w:jc w:val="both"/>
              <w:rPr>
                <w:b/>
                <w:bCs/>
                <w:sz w:val="20"/>
                <w:szCs w:val="20"/>
              </w:rPr>
            </w:pPr>
          </w:p>
        </w:tc>
        <w:tc>
          <w:tcPr>
            <w:tcW w:w="708" w:type="dxa"/>
            <w:noWrap/>
          </w:tcPr>
          <w:p w14:paraId="11890A4A" w14:textId="77777777" w:rsidR="00D42267" w:rsidRPr="00955793" w:rsidRDefault="00D42267" w:rsidP="006C66F5">
            <w:pPr>
              <w:spacing w:before="20" w:after="60"/>
              <w:jc w:val="both"/>
              <w:rPr>
                <w:b/>
                <w:bCs/>
                <w:sz w:val="20"/>
                <w:szCs w:val="20"/>
              </w:rPr>
            </w:pPr>
          </w:p>
        </w:tc>
        <w:tc>
          <w:tcPr>
            <w:tcW w:w="1134" w:type="dxa"/>
            <w:noWrap/>
          </w:tcPr>
          <w:p w14:paraId="515C842F" w14:textId="77777777" w:rsidR="00D42267" w:rsidRPr="00955793" w:rsidRDefault="00D42267" w:rsidP="006C66F5">
            <w:pPr>
              <w:spacing w:before="20" w:after="60"/>
              <w:jc w:val="both"/>
              <w:rPr>
                <w:b/>
                <w:bCs/>
                <w:sz w:val="20"/>
                <w:szCs w:val="20"/>
              </w:rPr>
            </w:pPr>
          </w:p>
        </w:tc>
      </w:tr>
      <w:tr w:rsidR="00D42267" w:rsidRPr="00E66C6D" w14:paraId="27FA0976" w14:textId="77777777" w:rsidTr="00E66C6D">
        <w:tc>
          <w:tcPr>
            <w:tcW w:w="3686" w:type="dxa"/>
            <w:noWrap/>
            <w:hideMark/>
          </w:tcPr>
          <w:p w14:paraId="13811658" w14:textId="77777777" w:rsidR="00D42267" w:rsidRPr="00E66C6D" w:rsidRDefault="00D42267" w:rsidP="006C66F5">
            <w:pPr>
              <w:spacing w:before="20" w:after="60"/>
              <w:rPr>
                <w:color w:val="000000"/>
                <w:sz w:val="20"/>
                <w:szCs w:val="20"/>
              </w:rPr>
            </w:pPr>
            <w:r w:rsidRPr="00E66C6D">
              <w:rPr>
                <w:sz w:val="20"/>
                <w:szCs w:val="20"/>
              </w:rPr>
              <w:t>None or below secondary school</w:t>
            </w:r>
          </w:p>
        </w:tc>
        <w:tc>
          <w:tcPr>
            <w:tcW w:w="1701" w:type="dxa"/>
            <w:noWrap/>
            <w:hideMark/>
          </w:tcPr>
          <w:p w14:paraId="5A42D9E0" w14:textId="77777777" w:rsidR="00D42267" w:rsidRPr="00E66C6D" w:rsidRDefault="00D42267" w:rsidP="006C66F5">
            <w:pPr>
              <w:spacing w:before="20" w:after="60"/>
              <w:jc w:val="right"/>
              <w:rPr>
                <w:color w:val="000000"/>
                <w:sz w:val="20"/>
                <w:szCs w:val="20"/>
              </w:rPr>
            </w:pPr>
            <w:r w:rsidRPr="00E66C6D">
              <w:rPr>
                <w:sz w:val="20"/>
                <w:szCs w:val="20"/>
              </w:rPr>
              <w:t>47</w:t>
            </w:r>
          </w:p>
        </w:tc>
        <w:tc>
          <w:tcPr>
            <w:tcW w:w="709" w:type="dxa"/>
            <w:noWrap/>
            <w:hideMark/>
          </w:tcPr>
          <w:p w14:paraId="51AD5126" w14:textId="77777777" w:rsidR="00D42267" w:rsidRPr="00E66C6D" w:rsidRDefault="00D42267" w:rsidP="006C66F5">
            <w:pPr>
              <w:spacing w:before="20" w:after="60"/>
              <w:jc w:val="right"/>
              <w:rPr>
                <w:color w:val="000000"/>
                <w:sz w:val="20"/>
                <w:szCs w:val="20"/>
              </w:rPr>
            </w:pPr>
            <w:r w:rsidRPr="00E66C6D">
              <w:rPr>
                <w:sz w:val="20"/>
                <w:szCs w:val="20"/>
              </w:rPr>
              <w:t>36</w:t>
            </w:r>
          </w:p>
        </w:tc>
        <w:tc>
          <w:tcPr>
            <w:tcW w:w="1134" w:type="dxa"/>
            <w:noWrap/>
            <w:hideMark/>
          </w:tcPr>
          <w:p w14:paraId="010EF26E" w14:textId="77777777" w:rsidR="00D42267" w:rsidRPr="00E66C6D" w:rsidRDefault="00D42267" w:rsidP="006C66F5">
            <w:pPr>
              <w:spacing w:before="20" w:after="60"/>
              <w:jc w:val="right"/>
              <w:rPr>
                <w:color w:val="000000"/>
                <w:sz w:val="20"/>
                <w:szCs w:val="20"/>
              </w:rPr>
            </w:pPr>
            <w:r w:rsidRPr="00E66C6D">
              <w:rPr>
                <w:color w:val="000000"/>
                <w:sz w:val="20"/>
                <w:szCs w:val="20"/>
              </w:rPr>
              <w:t>(77)</w:t>
            </w:r>
          </w:p>
        </w:tc>
        <w:tc>
          <w:tcPr>
            <w:tcW w:w="708" w:type="dxa"/>
            <w:noWrap/>
            <w:hideMark/>
          </w:tcPr>
          <w:p w14:paraId="35770E59" w14:textId="77777777" w:rsidR="00D42267" w:rsidRPr="00E66C6D" w:rsidRDefault="00D42267" w:rsidP="006C66F5">
            <w:pPr>
              <w:spacing w:before="20" w:after="60"/>
              <w:jc w:val="right"/>
              <w:rPr>
                <w:color w:val="000000"/>
                <w:sz w:val="20"/>
                <w:szCs w:val="20"/>
              </w:rPr>
            </w:pPr>
            <w:r w:rsidRPr="00E66C6D">
              <w:rPr>
                <w:sz w:val="20"/>
                <w:szCs w:val="20"/>
              </w:rPr>
              <w:t>29</w:t>
            </w:r>
          </w:p>
        </w:tc>
        <w:tc>
          <w:tcPr>
            <w:tcW w:w="1134" w:type="dxa"/>
            <w:noWrap/>
            <w:hideMark/>
          </w:tcPr>
          <w:p w14:paraId="336E4280" w14:textId="77777777" w:rsidR="00D42267" w:rsidRPr="00E66C6D" w:rsidRDefault="00D42267" w:rsidP="006C66F5">
            <w:pPr>
              <w:spacing w:before="20" w:after="60"/>
              <w:jc w:val="right"/>
              <w:rPr>
                <w:color w:val="000000"/>
                <w:sz w:val="20"/>
                <w:szCs w:val="20"/>
              </w:rPr>
            </w:pPr>
            <w:r w:rsidRPr="00E66C6D">
              <w:rPr>
                <w:color w:val="000000"/>
                <w:sz w:val="20"/>
                <w:szCs w:val="20"/>
              </w:rPr>
              <w:t>(62)</w:t>
            </w:r>
          </w:p>
        </w:tc>
      </w:tr>
      <w:tr w:rsidR="00D42267" w:rsidRPr="00E66C6D" w14:paraId="3D7F431C" w14:textId="77777777" w:rsidTr="00E66C6D">
        <w:tc>
          <w:tcPr>
            <w:tcW w:w="3686" w:type="dxa"/>
            <w:noWrap/>
            <w:hideMark/>
          </w:tcPr>
          <w:p w14:paraId="3E49A8FE" w14:textId="77777777" w:rsidR="00D42267" w:rsidRPr="00E66C6D" w:rsidRDefault="00D42267" w:rsidP="006C66F5">
            <w:pPr>
              <w:spacing w:before="20" w:after="60"/>
              <w:rPr>
                <w:color w:val="000000"/>
                <w:sz w:val="20"/>
                <w:szCs w:val="20"/>
              </w:rPr>
            </w:pPr>
            <w:r w:rsidRPr="00E66C6D">
              <w:rPr>
                <w:sz w:val="20"/>
                <w:szCs w:val="20"/>
              </w:rPr>
              <w:t>Secondary school qualification</w:t>
            </w:r>
          </w:p>
        </w:tc>
        <w:tc>
          <w:tcPr>
            <w:tcW w:w="1701" w:type="dxa"/>
            <w:noWrap/>
            <w:hideMark/>
          </w:tcPr>
          <w:p w14:paraId="2AE4E9CC" w14:textId="77777777" w:rsidR="00D42267" w:rsidRPr="00E66C6D" w:rsidRDefault="00D42267" w:rsidP="006C66F5">
            <w:pPr>
              <w:spacing w:before="20" w:after="60"/>
              <w:jc w:val="right"/>
              <w:rPr>
                <w:color w:val="000000"/>
                <w:sz w:val="20"/>
                <w:szCs w:val="20"/>
              </w:rPr>
            </w:pPr>
            <w:r w:rsidRPr="00E66C6D">
              <w:rPr>
                <w:sz w:val="20"/>
                <w:szCs w:val="20"/>
              </w:rPr>
              <w:t>88</w:t>
            </w:r>
          </w:p>
        </w:tc>
        <w:tc>
          <w:tcPr>
            <w:tcW w:w="709" w:type="dxa"/>
            <w:noWrap/>
            <w:hideMark/>
          </w:tcPr>
          <w:p w14:paraId="2AEA0290" w14:textId="77777777" w:rsidR="00D42267" w:rsidRPr="00E66C6D" w:rsidRDefault="00D42267" w:rsidP="006C66F5">
            <w:pPr>
              <w:spacing w:before="20" w:after="60"/>
              <w:jc w:val="right"/>
              <w:rPr>
                <w:color w:val="000000"/>
                <w:sz w:val="20"/>
                <w:szCs w:val="20"/>
              </w:rPr>
            </w:pPr>
            <w:r w:rsidRPr="00E66C6D">
              <w:rPr>
                <w:sz w:val="20"/>
                <w:szCs w:val="20"/>
              </w:rPr>
              <w:t>63</w:t>
            </w:r>
          </w:p>
        </w:tc>
        <w:tc>
          <w:tcPr>
            <w:tcW w:w="1134" w:type="dxa"/>
            <w:noWrap/>
            <w:hideMark/>
          </w:tcPr>
          <w:p w14:paraId="6E7124C7" w14:textId="77777777" w:rsidR="00D42267" w:rsidRPr="00E66C6D" w:rsidRDefault="00D42267" w:rsidP="006C66F5">
            <w:pPr>
              <w:spacing w:before="20" w:after="60"/>
              <w:jc w:val="right"/>
              <w:rPr>
                <w:color w:val="000000"/>
                <w:sz w:val="20"/>
                <w:szCs w:val="20"/>
              </w:rPr>
            </w:pPr>
            <w:r w:rsidRPr="00E66C6D">
              <w:rPr>
                <w:color w:val="000000"/>
                <w:sz w:val="20"/>
                <w:szCs w:val="20"/>
              </w:rPr>
              <w:t>(72)</w:t>
            </w:r>
          </w:p>
        </w:tc>
        <w:tc>
          <w:tcPr>
            <w:tcW w:w="708" w:type="dxa"/>
            <w:noWrap/>
            <w:hideMark/>
          </w:tcPr>
          <w:p w14:paraId="059CD7AA" w14:textId="77777777" w:rsidR="00D42267" w:rsidRPr="00E66C6D" w:rsidRDefault="00D42267" w:rsidP="006C66F5">
            <w:pPr>
              <w:spacing w:before="20" w:after="60"/>
              <w:jc w:val="right"/>
              <w:rPr>
                <w:color w:val="000000"/>
                <w:sz w:val="20"/>
                <w:szCs w:val="20"/>
              </w:rPr>
            </w:pPr>
            <w:r w:rsidRPr="00E66C6D">
              <w:rPr>
                <w:sz w:val="20"/>
                <w:szCs w:val="20"/>
              </w:rPr>
              <w:t>56</w:t>
            </w:r>
          </w:p>
        </w:tc>
        <w:tc>
          <w:tcPr>
            <w:tcW w:w="1134" w:type="dxa"/>
            <w:noWrap/>
            <w:hideMark/>
          </w:tcPr>
          <w:p w14:paraId="6D0A417D" w14:textId="77777777" w:rsidR="00D42267" w:rsidRPr="00E66C6D" w:rsidRDefault="00D42267" w:rsidP="006C66F5">
            <w:pPr>
              <w:spacing w:before="20" w:after="60"/>
              <w:jc w:val="right"/>
              <w:rPr>
                <w:color w:val="000000"/>
                <w:sz w:val="20"/>
                <w:szCs w:val="20"/>
              </w:rPr>
            </w:pPr>
            <w:r w:rsidRPr="00E66C6D">
              <w:rPr>
                <w:color w:val="000000"/>
                <w:sz w:val="20"/>
                <w:szCs w:val="20"/>
              </w:rPr>
              <w:t>(64)</w:t>
            </w:r>
          </w:p>
        </w:tc>
      </w:tr>
      <w:tr w:rsidR="00D42267" w:rsidRPr="00E66C6D" w14:paraId="7EA8085A" w14:textId="77777777" w:rsidTr="00E66C6D">
        <w:tc>
          <w:tcPr>
            <w:tcW w:w="3686" w:type="dxa"/>
            <w:noWrap/>
            <w:hideMark/>
          </w:tcPr>
          <w:p w14:paraId="563E55D3" w14:textId="77777777" w:rsidR="00D42267" w:rsidRPr="00E66C6D" w:rsidRDefault="00D42267" w:rsidP="006C66F5">
            <w:pPr>
              <w:spacing w:before="20" w:after="60"/>
              <w:rPr>
                <w:color w:val="000000"/>
                <w:sz w:val="20"/>
                <w:szCs w:val="20"/>
              </w:rPr>
            </w:pPr>
            <w:r w:rsidRPr="00E66C6D">
              <w:rPr>
                <w:sz w:val="20"/>
                <w:szCs w:val="20"/>
              </w:rPr>
              <w:t>Trade or technical certificate</w:t>
            </w:r>
          </w:p>
        </w:tc>
        <w:tc>
          <w:tcPr>
            <w:tcW w:w="1701" w:type="dxa"/>
            <w:noWrap/>
            <w:hideMark/>
          </w:tcPr>
          <w:p w14:paraId="306F5286" w14:textId="77777777" w:rsidR="00D42267" w:rsidRPr="00E66C6D" w:rsidRDefault="00D42267" w:rsidP="006C66F5">
            <w:pPr>
              <w:spacing w:before="20" w:after="60"/>
              <w:jc w:val="right"/>
              <w:rPr>
                <w:color w:val="000000"/>
                <w:sz w:val="20"/>
                <w:szCs w:val="20"/>
              </w:rPr>
            </w:pPr>
            <w:r w:rsidRPr="00E66C6D">
              <w:rPr>
                <w:sz w:val="20"/>
                <w:szCs w:val="20"/>
              </w:rPr>
              <w:t>28</w:t>
            </w:r>
          </w:p>
        </w:tc>
        <w:tc>
          <w:tcPr>
            <w:tcW w:w="709" w:type="dxa"/>
            <w:noWrap/>
            <w:hideMark/>
          </w:tcPr>
          <w:p w14:paraId="39BDB479" w14:textId="77777777" w:rsidR="00D42267" w:rsidRPr="00E66C6D" w:rsidRDefault="00D42267" w:rsidP="006C66F5">
            <w:pPr>
              <w:spacing w:before="20" w:after="60"/>
              <w:jc w:val="right"/>
              <w:rPr>
                <w:color w:val="000000"/>
                <w:sz w:val="20"/>
                <w:szCs w:val="20"/>
              </w:rPr>
            </w:pPr>
            <w:r w:rsidRPr="00E66C6D">
              <w:rPr>
                <w:sz w:val="20"/>
                <w:szCs w:val="20"/>
              </w:rPr>
              <w:t>23</w:t>
            </w:r>
          </w:p>
        </w:tc>
        <w:tc>
          <w:tcPr>
            <w:tcW w:w="1134" w:type="dxa"/>
            <w:noWrap/>
            <w:hideMark/>
          </w:tcPr>
          <w:p w14:paraId="3DC15EF9" w14:textId="77777777" w:rsidR="00D42267" w:rsidRPr="00E66C6D" w:rsidRDefault="00D42267" w:rsidP="006C66F5">
            <w:pPr>
              <w:spacing w:before="20" w:after="60"/>
              <w:jc w:val="right"/>
              <w:rPr>
                <w:color w:val="000000"/>
                <w:sz w:val="20"/>
                <w:szCs w:val="20"/>
              </w:rPr>
            </w:pPr>
            <w:r w:rsidRPr="00E66C6D">
              <w:rPr>
                <w:color w:val="000000"/>
                <w:sz w:val="20"/>
                <w:szCs w:val="20"/>
              </w:rPr>
              <w:t>(82)</w:t>
            </w:r>
          </w:p>
        </w:tc>
        <w:tc>
          <w:tcPr>
            <w:tcW w:w="708" w:type="dxa"/>
            <w:noWrap/>
            <w:hideMark/>
          </w:tcPr>
          <w:p w14:paraId="3E654834" w14:textId="77777777" w:rsidR="00D42267" w:rsidRPr="00E66C6D" w:rsidRDefault="00D42267" w:rsidP="006C66F5">
            <w:pPr>
              <w:spacing w:before="20" w:after="60"/>
              <w:jc w:val="right"/>
              <w:rPr>
                <w:color w:val="000000"/>
                <w:sz w:val="20"/>
                <w:szCs w:val="20"/>
              </w:rPr>
            </w:pPr>
            <w:r w:rsidRPr="00E66C6D">
              <w:rPr>
                <w:sz w:val="20"/>
                <w:szCs w:val="20"/>
              </w:rPr>
              <w:t>19</w:t>
            </w:r>
          </w:p>
        </w:tc>
        <w:tc>
          <w:tcPr>
            <w:tcW w:w="1134" w:type="dxa"/>
            <w:noWrap/>
            <w:hideMark/>
          </w:tcPr>
          <w:p w14:paraId="4E8FD33F" w14:textId="77777777" w:rsidR="00D42267" w:rsidRPr="00E66C6D" w:rsidRDefault="00D42267" w:rsidP="006C66F5">
            <w:pPr>
              <w:spacing w:before="20" w:after="60"/>
              <w:jc w:val="right"/>
              <w:rPr>
                <w:color w:val="000000"/>
                <w:sz w:val="20"/>
                <w:szCs w:val="20"/>
              </w:rPr>
            </w:pPr>
            <w:r w:rsidRPr="00E66C6D">
              <w:rPr>
                <w:color w:val="000000"/>
                <w:sz w:val="20"/>
                <w:szCs w:val="20"/>
              </w:rPr>
              <w:t>(68)</w:t>
            </w:r>
          </w:p>
        </w:tc>
      </w:tr>
      <w:tr w:rsidR="00D42267" w:rsidRPr="00E66C6D" w14:paraId="44CD6671" w14:textId="77777777" w:rsidTr="00E66C6D">
        <w:tc>
          <w:tcPr>
            <w:tcW w:w="3686" w:type="dxa"/>
            <w:noWrap/>
            <w:hideMark/>
          </w:tcPr>
          <w:p w14:paraId="0F555730" w14:textId="77777777" w:rsidR="00D42267" w:rsidRPr="00E66C6D" w:rsidRDefault="00D42267" w:rsidP="006C66F5">
            <w:pPr>
              <w:spacing w:before="20" w:after="60"/>
              <w:rPr>
                <w:color w:val="000000"/>
                <w:sz w:val="20"/>
                <w:szCs w:val="20"/>
              </w:rPr>
            </w:pPr>
            <w:r w:rsidRPr="00E66C6D">
              <w:rPr>
                <w:sz w:val="20"/>
                <w:szCs w:val="20"/>
              </w:rPr>
              <w:t>Tertiary diploma</w:t>
            </w:r>
          </w:p>
        </w:tc>
        <w:tc>
          <w:tcPr>
            <w:tcW w:w="1701" w:type="dxa"/>
            <w:noWrap/>
            <w:hideMark/>
          </w:tcPr>
          <w:p w14:paraId="57FE94E4" w14:textId="77777777" w:rsidR="00D42267" w:rsidRPr="00E66C6D" w:rsidRDefault="00D42267" w:rsidP="006C66F5">
            <w:pPr>
              <w:spacing w:before="20" w:after="60"/>
              <w:jc w:val="right"/>
              <w:rPr>
                <w:color w:val="000000"/>
                <w:sz w:val="20"/>
                <w:szCs w:val="20"/>
              </w:rPr>
            </w:pPr>
            <w:r w:rsidRPr="00E66C6D">
              <w:rPr>
                <w:sz w:val="20"/>
                <w:szCs w:val="20"/>
              </w:rPr>
              <w:t>27</w:t>
            </w:r>
          </w:p>
        </w:tc>
        <w:tc>
          <w:tcPr>
            <w:tcW w:w="709" w:type="dxa"/>
            <w:noWrap/>
            <w:hideMark/>
          </w:tcPr>
          <w:p w14:paraId="5CA2E178" w14:textId="77777777" w:rsidR="00D42267" w:rsidRPr="00E66C6D" w:rsidRDefault="00D42267" w:rsidP="006C66F5">
            <w:pPr>
              <w:spacing w:before="20" w:after="60"/>
              <w:jc w:val="right"/>
              <w:rPr>
                <w:color w:val="000000"/>
                <w:sz w:val="20"/>
                <w:szCs w:val="20"/>
              </w:rPr>
            </w:pPr>
            <w:r w:rsidRPr="00E66C6D">
              <w:rPr>
                <w:sz w:val="20"/>
                <w:szCs w:val="20"/>
              </w:rPr>
              <w:t>19</w:t>
            </w:r>
          </w:p>
        </w:tc>
        <w:tc>
          <w:tcPr>
            <w:tcW w:w="1134" w:type="dxa"/>
            <w:noWrap/>
            <w:hideMark/>
          </w:tcPr>
          <w:p w14:paraId="6FB08EFC" w14:textId="77777777" w:rsidR="00D42267" w:rsidRPr="00E66C6D" w:rsidRDefault="00D42267" w:rsidP="006C66F5">
            <w:pPr>
              <w:spacing w:before="20" w:after="60"/>
              <w:jc w:val="right"/>
              <w:rPr>
                <w:color w:val="000000"/>
                <w:sz w:val="20"/>
                <w:szCs w:val="20"/>
              </w:rPr>
            </w:pPr>
            <w:r w:rsidRPr="00E66C6D">
              <w:rPr>
                <w:color w:val="000000"/>
                <w:sz w:val="20"/>
                <w:szCs w:val="20"/>
              </w:rPr>
              <w:t>(70)</w:t>
            </w:r>
          </w:p>
        </w:tc>
        <w:tc>
          <w:tcPr>
            <w:tcW w:w="708" w:type="dxa"/>
            <w:noWrap/>
            <w:hideMark/>
          </w:tcPr>
          <w:p w14:paraId="636A43F1" w14:textId="77777777" w:rsidR="00D42267" w:rsidRPr="00E66C6D" w:rsidRDefault="00D42267" w:rsidP="006C66F5">
            <w:pPr>
              <w:spacing w:before="20" w:after="60"/>
              <w:jc w:val="right"/>
              <w:rPr>
                <w:color w:val="000000"/>
                <w:sz w:val="20"/>
                <w:szCs w:val="20"/>
              </w:rPr>
            </w:pPr>
            <w:r w:rsidRPr="00E66C6D">
              <w:rPr>
                <w:sz w:val="20"/>
                <w:szCs w:val="20"/>
              </w:rPr>
              <w:t>18</w:t>
            </w:r>
          </w:p>
        </w:tc>
        <w:tc>
          <w:tcPr>
            <w:tcW w:w="1134" w:type="dxa"/>
            <w:noWrap/>
            <w:hideMark/>
          </w:tcPr>
          <w:p w14:paraId="7EBD720D" w14:textId="77777777" w:rsidR="00D42267" w:rsidRPr="00E66C6D" w:rsidRDefault="00D42267" w:rsidP="006C66F5">
            <w:pPr>
              <w:spacing w:before="20" w:after="60"/>
              <w:jc w:val="right"/>
              <w:rPr>
                <w:color w:val="000000"/>
                <w:sz w:val="20"/>
                <w:szCs w:val="20"/>
              </w:rPr>
            </w:pPr>
            <w:r w:rsidRPr="00E66C6D">
              <w:rPr>
                <w:color w:val="000000"/>
                <w:sz w:val="20"/>
                <w:szCs w:val="20"/>
              </w:rPr>
              <w:t>(67)</w:t>
            </w:r>
          </w:p>
        </w:tc>
      </w:tr>
      <w:tr w:rsidR="00D42267" w:rsidRPr="00E66C6D" w14:paraId="7CE63963" w14:textId="77777777" w:rsidTr="00E66C6D">
        <w:tc>
          <w:tcPr>
            <w:tcW w:w="3686" w:type="dxa"/>
            <w:noWrap/>
            <w:hideMark/>
          </w:tcPr>
          <w:p w14:paraId="16DFD17F" w14:textId="4DA4D9D6" w:rsidR="00D42267" w:rsidRPr="00E66C6D" w:rsidRDefault="00E66C6D" w:rsidP="006C66F5">
            <w:pPr>
              <w:spacing w:before="20" w:after="60"/>
              <w:rPr>
                <w:color w:val="000000"/>
                <w:sz w:val="20"/>
                <w:szCs w:val="20"/>
              </w:rPr>
            </w:pPr>
            <w:r>
              <w:rPr>
                <w:sz w:val="20"/>
                <w:szCs w:val="20"/>
              </w:rPr>
              <w:t>Bachelor</w:t>
            </w:r>
            <w:r w:rsidR="00D42267" w:rsidRPr="00E66C6D">
              <w:rPr>
                <w:sz w:val="20"/>
                <w:szCs w:val="20"/>
              </w:rPr>
              <w:t xml:space="preserve"> degree</w:t>
            </w:r>
          </w:p>
        </w:tc>
        <w:tc>
          <w:tcPr>
            <w:tcW w:w="1701" w:type="dxa"/>
            <w:noWrap/>
            <w:hideMark/>
          </w:tcPr>
          <w:p w14:paraId="2374C3D0" w14:textId="77777777" w:rsidR="00D42267" w:rsidRPr="00E66C6D" w:rsidRDefault="00D42267" w:rsidP="006C66F5">
            <w:pPr>
              <w:spacing w:before="20" w:after="60"/>
              <w:jc w:val="right"/>
              <w:rPr>
                <w:color w:val="000000"/>
                <w:sz w:val="20"/>
                <w:szCs w:val="20"/>
              </w:rPr>
            </w:pPr>
            <w:r w:rsidRPr="00E66C6D">
              <w:rPr>
                <w:sz w:val="20"/>
                <w:szCs w:val="20"/>
              </w:rPr>
              <w:t>32</w:t>
            </w:r>
          </w:p>
        </w:tc>
        <w:tc>
          <w:tcPr>
            <w:tcW w:w="709" w:type="dxa"/>
            <w:noWrap/>
            <w:hideMark/>
          </w:tcPr>
          <w:p w14:paraId="5188D1C3" w14:textId="77777777" w:rsidR="00D42267" w:rsidRPr="00E66C6D" w:rsidRDefault="00D42267" w:rsidP="006C66F5">
            <w:pPr>
              <w:spacing w:before="20" w:after="60"/>
              <w:jc w:val="right"/>
              <w:rPr>
                <w:color w:val="000000"/>
                <w:sz w:val="20"/>
                <w:szCs w:val="20"/>
              </w:rPr>
            </w:pPr>
            <w:r w:rsidRPr="00E66C6D">
              <w:rPr>
                <w:sz w:val="20"/>
                <w:szCs w:val="20"/>
              </w:rPr>
              <w:t>28</w:t>
            </w:r>
          </w:p>
        </w:tc>
        <w:tc>
          <w:tcPr>
            <w:tcW w:w="1134" w:type="dxa"/>
            <w:noWrap/>
            <w:hideMark/>
          </w:tcPr>
          <w:p w14:paraId="08E3FF75" w14:textId="77777777" w:rsidR="00D42267" w:rsidRPr="00E66C6D" w:rsidRDefault="00D42267" w:rsidP="006C66F5">
            <w:pPr>
              <w:spacing w:before="20" w:after="60"/>
              <w:jc w:val="right"/>
              <w:rPr>
                <w:color w:val="000000"/>
                <w:sz w:val="20"/>
                <w:szCs w:val="20"/>
              </w:rPr>
            </w:pPr>
            <w:r w:rsidRPr="00E66C6D">
              <w:rPr>
                <w:color w:val="000000"/>
                <w:sz w:val="20"/>
                <w:szCs w:val="20"/>
              </w:rPr>
              <w:t>(88)</w:t>
            </w:r>
          </w:p>
        </w:tc>
        <w:tc>
          <w:tcPr>
            <w:tcW w:w="708" w:type="dxa"/>
            <w:noWrap/>
            <w:hideMark/>
          </w:tcPr>
          <w:p w14:paraId="2DCBE846" w14:textId="77777777" w:rsidR="00D42267" w:rsidRPr="00E66C6D" w:rsidRDefault="00D42267" w:rsidP="006C66F5">
            <w:pPr>
              <w:spacing w:before="20" w:after="60"/>
              <w:jc w:val="right"/>
              <w:rPr>
                <w:color w:val="000000"/>
                <w:sz w:val="20"/>
                <w:szCs w:val="20"/>
              </w:rPr>
            </w:pPr>
            <w:r w:rsidRPr="00E66C6D">
              <w:rPr>
                <w:sz w:val="20"/>
                <w:szCs w:val="20"/>
              </w:rPr>
              <w:t>26</w:t>
            </w:r>
          </w:p>
        </w:tc>
        <w:tc>
          <w:tcPr>
            <w:tcW w:w="1134" w:type="dxa"/>
            <w:noWrap/>
            <w:hideMark/>
          </w:tcPr>
          <w:p w14:paraId="029A84D3" w14:textId="77777777" w:rsidR="00D42267" w:rsidRPr="00E66C6D" w:rsidRDefault="00D42267" w:rsidP="006C66F5">
            <w:pPr>
              <w:spacing w:before="20" w:after="60"/>
              <w:jc w:val="right"/>
              <w:rPr>
                <w:color w:val="000000"/>
                <w:sz w:val="20"/>
                <w:szCs w:val="20"/>
              </w:rPr>
            </w:pPr>
            <w:r w:rsidRPr="00E66C6D">
              <w:rPr>
                <w:color w:val="000000"/>
                <w:sz w:val="20"/>
                <w:szCs w:val="20"/>
              </w:rPr>
              <w:t>(81)</w:t>
            </w:r>
          </w:p>
        </w:tc>
      </w:tr>
      <w:tr w:rsidR="00D42267" w:rsidRPr="00E66C6D" w14:paraId="4497C75E" w14:textId="77777777" w:rsidTr="00E66C6D">
        <w:tc>
          <w:tcPr>
            <w:tcW w:w="3686" w:type="dxa"/>
            <w:noWrap/>
            <w:hideMark/>
          </w:tcPr>
          <w:p w14:paraId="273487A6" w14:textId="77777777" w:rsidR="00D42267" w:rsidRPr="00E66C6D" w:rsidRDefault="00D42267" w:rsidP="006C66F5">
            <w:pPr>
              <w:spacing w:before="20" w:after="60"/>
              <w:rPr>
                <w:color w:val="000000"/>
                <w:sz w:val="20"/>
                <w:szCs w:val="20"/>
              </w:rPr>
            </w:pPr>
            <w:r w:rsidRPr="00E66C6D">
              <w:rPr>
                <w:sz w:val="20"/>
                <w:szCs w:val="20"/>
              </w:rPr>
              <w:t>Other</w:t>
            </w:r>
          </w:p>
        </w:tc>
        <w:tc>
          <w:tcPr>
            <w:tcW w:w="1701" w:type="dxa"/>
            <w:noWrap/>
            <w:hideMark/>
          </w:tcPr>
          <w:p w14:paraId="2544BF73" w14:textId="77777777" w:rsidR="00D42267" w:rsidRPr="00E66C6D" w:rsidRDefault="00D42267" w:rsidP="006C66F5">
            <w:pPr>
              <w:spacing w:before="20" w:after="60"/>
              <w:jc w:val="right"/>
              <w:rPr>
                <w:color w:val="000000"/>
                <w:sz w:val="20"/>
                <w:szCs w:val="20"/>
              </w:rPr>
            </w:pPr>
            <w:r w:rsidRPr="00E66C6D">
              <w:rPr>
                <w:sz w:val="20"/>
                <w:szCs w:val="20"/>
              </w:rPr>
              <w:t>1</w:t>
            </w:r>
          </w:p>
        </w:tc>
        <w:tc>
          <w:tcPr>
            <w:tcW w:w="709" w:type="dxa"/>
            <w:noWrap/>
            <w:hideMark/>
          </w:tcPr>
          <w:p w14:paraId="597177F1" w14:textId="77777777" w:rsidR="00D42267" w:rsidRPr="00E66C6D" w:rsidRDefault="00D42267" w:rsidP="006C66F5">
            <w:pPr>
              <w:spacing w:before="20" w:after="60"/>
              <w:jc w:val="right"/>
              <w:rPr>
                <w:color w:val="000000"/>
                <w:sz w:val="20"/>
                <w:szCs w:val="20"/>
              </w:rPr>
            </w:pPr>
            <w:r w:rsidRPr="00E66C6D">
              <w:rPr>
                <w:sz w:val="20"/>
                <w:szCs w:val="20"/>
              </w:rPr>
              <w:t>1</w:t>
            </w:r>
          </w:p>
        </w:tc>
        <w:tc>
          <w:tcPr>
            <w:tcW w:w="1134" w:type="dxa"/>
            <w:noWrap/>
            <w:hideMark/>
          </w:tcPr>
          <w:p w14:paraId="7113383B" w14:textId="77777777" w:rsidR="00D42267" w:rsidRPr="00E66C6D" w:rsidRDefault="00D42267" w:rsidP="006C66F5">
            <w:pPr>
              <w:spacing w:before="20" w:after="60"/>
              <w:jc w:val="right"/>
              <w:rPr>
                <w:color w:val="000000"/>
                <w:sz w:val="20"/>
                <w:szCs w:val="20"/>
              </w:rPr>
            </w:pPr>
            <w:r w:rsidRPr="00E66C6D">
              <w:rPr>
                <w:color w:val="000000"/>
                <w:sz w:val="20"/>
                <w:szCs w:val="20"/>
              </w:rPr>
              <w:t>(100)</w:t>
            </w:r>
          </w:p>
        </w:tc>
        <w:tc>
          <w:tcPr>
            <w:tcW w:w="708" w:type="dxa"/>
            <w:noWrap/>
            <w:hideMark/>
          </w:tcPr>
          <w:p w14:paraId="09612DEB" w14:textId="77777777" w:rsidR="00D42267" w:rsidRPr="00E66C6D" w:rsidRDefault="00D42267" w:rsidP="006C66F5">
            <w:pPr>
              <w:spacing w:before="20" w:after="60"/>
              <w:jc w:val="right"/>
              <w:rPr>
                <w:color w:val="000000"/>
                <w:sz w:val="20"/>
                <w:szCs w:val="20"/>
              </w:rPr>
            </w:pPr>
            <w:r w:rsidRPr="00E66C6D">
              <w:rPr>
                <w:sz w:val="20"/>
                <w:szCs w:val="20"/>
              </w:rPr>
              <w:t>-</w:t>
            </w:r>
          </w:p>
        </w:tc>
        <w:tc>
          <w:tcPr>
            <w:tcW w:w="1134" w:type="dxa"/>
            <w:noWrap/>
            <w:hideMark/>
          </w:tcPr>
          <w:p w14:paraId="702B34DC" w14:textId="3470019A" w:rsidR="00D42267" w:rsidRPr="00E66C6D" w:rsidRDefault="00E66C6D" w:rsidP="006C66F5">
            <w:pPr>
              <w:spacing w:before="20" w:after="60"/>
              <w:jc w:val="right"/>
              <w:rPr>
                <w:color w:val="000000"/>
                <w:sz w:val="20"/>
                <w:szCs w:val="20"/>
              </w:rPr>
            </w:pPr>
            <w:r>
              <w:rPr>
                <w:color w:val="000000"/>
                <w:sz w:val="20"/>
                <w:szCs w:val="20"/>
              </w:rPr>
              <w:t>-</w:t>
            </w:r>
          </w:p>
        </w:tc>
      </w:tr>
      <w:tr w:rsidR="00D42267" w:rsidRPr="00E66C6D" w14:paraId="458680A4" w14:textId="77777777" w:rsidTr="00E66C6D">
        <w:tc>
          <w:tcPr>
            <w:tcW w:w="3686" w:type="dxa"/>
            <w:noWrap/>
            <w:hideMark/>
          </w:tcPr>
          <w:p w14:paraId="0DC84D46" w14:textId="77777777" w:rsidR="00D42267" w:rsidRPr="00E66C6D" w:rsidRDefault="00D42267" w:rsidP="006C66F5">
            <w:pPr>
              <w:spacing w:before="20" w:after="60"/>
              <w:rPr>
                <w:color w:val="000000"/>
                <w:sz w:val="20"/>
                <w:szCs w:val="20"/>
              </w:rPr>
            </w:pPr>
            <w:r w:rsidRPr="00E66C6D">
              <w:rPr>
                <w:sz w:val="20"/>
                <w:szCs w:val="20"/>
              </w:rPr>
              <w:t>Refused</w:t>
            </w:r>
          </w:p>
        </w:tc>
        <w:tc>
          <w:tcPr>
            <w:tcW w:w="1701" w:type="dxa"/>
            <w:noWrap/>
            <w:hideMark/>
          </w:tcPr>
          <w:p w14:paraId="58492E06" w14:textId="77777777" w:rsidR="00D42267" w:rsidRPr="00E66C6D" w:rsidRDefault="00D42267" w:rsidP="006C66F5">
            <w:pPr>
              <w:spacing w:before="20" w:after="60"/>
              <w:jc w:val="right"/>
              <w:rPr>
                <w:color w:val="000000"/>
                <w:sz w:val="20"/>
                <w:szCs w:val="20"/>
              </w:rPr>
            </w:pPr>
            <w:r w:rsidRPr="00E66C6D">
              <w:rPr>
                <w:sz w:val="20"/>
                <w:szCs w:val="20"/>
              </w:rPr>
              <w:t>3</w:t>
            </w:r>
          </w:p>
        </w:tc>
        <w:tc>
          <w:tcPr>
            <w:tcW w:w="709" w:type="dxa"/>
            <w:noWrap/>
            <w:hideMark/>
          </w:tcPr>
          <w:p w14:paraId="0A7793D8" w14:textId="77777777" w:rsidR="00D42267" w:rsidRPr="00E66C6D" w:rsidRDefault="00D42267" w:rsidP="006C66F5">
            <w:pPr>
              <w:spacing w:before="20" w:after="60"/>
              <w:jc w:val="right"/>
              <w:rPr>
                <w:color w:val="000000"/>
                <w:sz w:val="20"/>
                <w:szCs w:val="20"/>
              </w:rPr>
            </w:pPr>
            <w:r w:rsidRPr="00E66C6D">
              <w:rPr>
                <w:sz w:val="20"/>
                <w:szCs w:val="20"/>
              </w:rPr>
              <w:t>3</w:t>
            </w:r>
          </w:p>
        </w:tc>
        <w:tc>
          <w:tcPr>
            <w:tcW w:w="1134" w:type="dxa"/>
            <w:noWrap/>
            <w:hideMark/>
          </w:tcPr>
          <w:p w14:paraId="286F7C05" w14:textId="77777777" w:rsidR="00D42267" w:rsidRPr="00E66C6D" w:rsidRDefault="00D42267" w:rsidP="006C66F5">
            <w:pPr>
              <w:spacing w:before="20" w:after="60"/>
              <w:jc w:val="right"/>
              <w:rPr>
                <w:color w:val="000000"/>
                <w:sz w:val="20"/>
                <w:szCs w:val="20"/>
              </w:rPr>
            </w:pPr>
            <w:r w:rsidRPr="00E66C6D">
              <w:rPr>
                <w:color w:val="000000"/>
                <w:sz w:val="20"/>
                <w:szCs w:val="20"/>
              </w:rPr>
              <w:t>(100)</w:t>
            </w:r>
          </w:p>
        </w:tc>
        <w:tc>
          <w:tcPr>
            <w:tcW w:w="708" w:type="dxa"/>
            <w:noWrap/>
            <w:hideMark/>
          </w:tcPr>
          <w:p w14:paraId="57F58848" w14:textId="77777777" w:rsidR="00D42267" w:rsidRPr="00E66C6D" w:rsidRDefault="00D42267" w:rsidP="006C66F5">
            <w:pPr>
              <w:spacing w:before="20" w:after="60"/>
              <w:jc w:val="right"/>
              <w:rPr>
                <w:color w:val="000000"/>
                <w:sz w:val="20"/>
                <w:szCs w:val="20"/>
              </w:rPr>
            </w:pPr>
            <w:r w:rsidRPr="00E66C6D">
              <w:rPr>
                <w:sz w:val="20"/>
                <w:szCs w:val="20"/>
              </w:rPr>
              <w:t>3</w:t>
            </w:r>
          </w:p>
        </w:tc>
        <w:tc>
          <w:tcPr>
            <w:tcW w:w="1134" w:type="dxa"/>
            <w:noWrap/>
            <w:hideMark/>
          </w:tcPr>
          <w:p w14:paraId="017A2267" w14:textId="77777777" w:rsidR="00D42267" w:rsidRPr="00E66C6D" w:rsidRDefault="00D42267" w:rsidP="006C66F5">
            <w:pPr>
              <w:spacing w:before="20" w:after="60"/>
              <w:jc w:val="right"/>
              <w:rPr>
                <w:color w:val="000000"/>
                <w:sz w:val="20"/>
                <w:szCs w:val="20"/>
              </w:rPr>
            </w:pPr>
            <w:r w:rsidRPr="00E66C6D">
              <w:rPr>
                <w:color w:val="000000"/>
                <w:sz w:val="20"/>
                <w:szCs w:val="20"/>
              </w:rPr>
              <w:t>(100)</w:t>
            </w:r>
          </w:p>
        </w:tc>
      </w:tr>
      <w:tr w:rsidR="00D42267" w:rsidRPr="00E66C6D" w14:paraId="1C30DA09" w14:textId="77777777" w:rsidTr="00E66C6D">
        <w:tc>
          <w:tcPr>
            <w:tcW w:w="3686" w:type="dxa"/>
            <w:noWrap/>
            <w:hideMark/>
          </w:tcPr>
          <w:p w14:paraId="5401E866" w14:textId="77777777" w:rsidR="00D42267" w:rsidRPr="00E66C6D" w:rsidRDefault="00D42267" w:rsidP="006C66F5">
            <w:pPr>
              <w:spacing w:before="20" w:after="60"/>
              <w:jc w:val="both"/>
              <w:rPr>
                <w:color w:val="000000"/>
                <w:sz w:val="20"/>
                <w:szCs w:val="20"/>
              </w:rPr>
            </w:pPr>
            <w:r w:rsidRPr="00E66C6D">
              <w:rPr>
                <w:sz w:val="20"/>
                <w:szCs w:val="20"/>
              </w:rPr>
              <w:t>Missing</w:t>
            </w:r>
          </w:p>
        </w:tc>
        <w:tc>
          <w:tcPr>
            <w:tcW w:w="1701" w:type="dxa"/>
            <w:noWrap/>
            <w:hideMark/>
          </w:tcPr>
          <w:p w14:paraId="683D67AB" w14:textId="77777777" w:rsidR="00D42267" w:rsidRPr="00E66C6D" w:rsidRDefault="00D42267" w:rsidP="006C66F5">
            <w:pPr>
              <w:spacing w:before="20" w:after="60"/>
              <w:jc w:val="right"/>
              <w:rPr>
                <w:color w:val="000000"/>
                <w:sz w:val="20"/>
                <w:szCs w:val="20"/>
              </w:rPr>
            </w:pPr>
            <w:r w:rsidRPr="00E66C6D">
              <w:rPr>
                <w:sz w:val="20"/>
                <w:szCs w:val="20"/>
              </w:rPr>
              <w:t>1</w:t>
            </w:r>
          </w:p>
        </w:tc>
        <w:tc>
          <w:tcPr>
            <w:tcW w:w="709" w:type="dxa"/>
            <w:noWrap/>
            <w:hideMark/>
          </w:tcPr>
          <w:p w14:paraId="16BF0A6D" w14:textId="77777777" w:rsidR="00D42267" w:rsidRPr="00E66C6D" w:rsidRDefault="00D42267" w:rsidP="006C66F5">
            <w:pPr>
              <w:spacing w:before="20" w:after="60"/>
              <w:jc w:val="right"/>
              <w:rPr>
                <w:color w:val="000000"/>
                <w:sz w:val="20"/>
                <w:szCs w:val="20"/>
              </w:rPr>
            </w:pPr>
            <w:r w:rsidRPr="00E66C6D">
              <w:rPr>
                <w:sz w:val="20"/>
                <w:szCs w:val="20"/>
              </w:rPr>
              <w:t>1</w:t>
            </w:r>
          </w:p>
        </w:tc>
        <w:tc>
          <w:tcPr>
            <w:tcW w:w="1134" w:type="dxa"/>
            <w:noWrap/>
            <w:hideMark/>
          </w:tcPr>
          <w:p w14:paraId="39FFC260" w14:textId="4DF92534" w:rsidR="00D42267" w:rsidRPr="00E66C6D" w:rsidRDefault="00E66C6D" w:rsidP="006C66F5">
            <w:pPr>
              <w:spacing w:before="20" w:after="60"/>
              <w:jc w:val="right"/>
              <w:rPr>
                <w:color w:val="000000"/>
                <w:sz w:val="20"/>
                <w:szCs w:val="20"/>
              </w:rPr>
            </w:pPr>
            <w:r>
              <w:rPr>
                <w:color w:val="000000"/>
                <w:sz w:val="20"/>
                <w:szCs w:val="20"/>
              </w:rPr>
              <w:t>(</w:t>
            </w:r>
            <w:r w:rsidR="00D42267" w:rsidRPr="00E66C6D">
              <w:rPr>
                <w:color w:val="000000"/>
                <w:sz w:val="20"/>
                <w:szCs w:val="20"/>
              </w:rPr>
              <w:t>100</w:t>
            </w:r>
            <w:r>
              <w:rPr>
                <w:color w:val="000000"/>
                <w:sz w:val="20"/>
                <w:szCs w:val="20"/>
              </w:rPr>
              <w:t>)</w:t>
            </w:r>
          </w:p>
        </w:tc>
        <w:tc>
          <w:tcPr>
            <w:tcW w:w="708" w:type="dxa"/>
            <w:noWrap/>
            <w:hideMark/>
          </w:tcPr>
          <w:p w14:paraId="23D0C15B" w14:textId="77777777" w:rsidR="00D42267" w:rsidRPr="00E66C6D" w:rsidRDefault="00D42267" w:rsidP="006C66F5">
            <w:pPr>
              <w:spacing w:before="20" w:after="60"/>
              <w:jc w:val="right"/>
              <w:rPr>
                <w:color w:val="000000"/>
                <w:sz w:val="20"/>
                <w:szCs w:val="20"/>
              </w:rPr>
            </w:pPr>
            <w:r w:rsidRPr="00E66C6D">
              <w:rPr>
                <w:sz w:val="20"/>
                <w:szCs w:val="20"/>
              </w:rPr>
              <w:t>1</w:t>
            </w:r>
          </w:p>
        </w:tc>
        <w:tc>
          <w:tcPr>
            <w:tcW w:w="1134" w:type="dxa"/>
            <w:noWrap/>
            <w:hideMark/>
          </w:tcPr>
          <w:p w14:paraId="1A9689CA" w14:textId="206E0799" w:rsidR="00D42267" w:rsidRPr="00E66C6D" w:rsidRDefault="00E66C6D" w:rsidP="006C66F5">
            <w:pPr>
              <w:spacing w:before="20" w:after="60"/>
              <w:jc w:val="right"/>
              <w:rPr>
                <w:color w:val="000000"/>
                <w:sz w:val="20"/>
                <w:szCs w:val="20"/>
              </w:rPr>
            </w:pPr>
            <w:r>
              <w:rPr>
                <w:color w:val="000000"/>
                <w:sz w:val="20"/>
                <w:szCs w:val="20"/>
              </w:rPr>
              <w:t>(</w:t>
            </w:r>
            <w:r w:rsidR="00D42267" w:rsidRPr="00E66C6D">
              <w:rPr>
                <w:color w:val="000000"/>
                <w:sz w:val="20"/>
                <w:szCs w:val="20"/>
              </w:rPr>
              <w:t>100</w:t>
            </w:r>
            <w:r>
              <w:rPr>
                <w:color w:val="000000"/>
                <w:sz w:val="20"/>
                <w:szCs w:val="20"/>
              </w:rPr>
              <w:t>)</w:t>
            </w:r>
          </w:p>
        </w:tc>
      </w:tr>
    </w:tbl>
    <w:p w14:paraId="192941F8" w14:textId="77777777" w:rsidR="00112995" w:rsidRDefault="00112995" w:rsidP="00D42267">
      <w:pPr>
        <w:rPr>
          <w:rFonts w:eastAsiaTheme="minorHAnsi"/>
          <w:lang w:eastAsia="en-US"/>
        </w:rPr>
      </w:pPr>
    </w:p>
    <w:p w14:paraId="16C44DB2" w14:textId="568E3EE7" w:rsidR="00F605D0" w:rsidRPr="00F605D0" w:rsidRDefault="00F605D0" w:rsidP="00955793">
      <w:pPr>
        <w:jc w:val="both"/>
        <w:rPr>
          <w:rFonts w:eastAsiaTheme="minorHAnsi"/>
          <w:sz w:val="22"/>
          <w:szCs w:val="22"/>
          <w:lang w:eastAsia="en-US"/>
        </w:rPr>
      </w:pPr>
      <w:r w:rsidRPr="00F605D0">
        <w:rPr>
          <w:rFonts w:eastAsiaTheme="minorHAnsi"/>
          <w:sz w:val="22"/>
          <w:szCs w:val="22"/>
          <w:lang w:eastAsia="en-US"/>
        </w:rPr>
        <w:t>Descriptive tables of the covariate risk factors by gambling frequency status (regular versus non-regular) are presented in Appendix 6 for reference.</w:t>
      </w:r>
    </w:p>
    <w:p w14:paraId="5ED4917F" w14:textId="77777777" w:rsidR="002F38F1" w:rsidRDefault="002F38F1">
      <w:pPr>
        <w:spacing w:after="200" w:line="276" w:lineRule="auto"/>
        <w:rPr>
          <w:rFonts w:eastAsiaTheme="majorEastAsia"/>
          <w:b/>
          <w:bCs/>
          <w:sz w:val="22"/>
          <w:szCs w:val="22"/>
          <w:lang w:eastAsia="en-US"/>
        </w:rPr>
      </w:pPr>
      <w:r>
        <w:rPr>
          <w:rFonts w:eastAsiaTheme="majorEastAsia"/>
          <w:b/>
          <w:bCs/>
          <w:sz w:val="22"/>
          <w:szCs w:val="22"/>
          <w:lang w:eastAsia="en-US"/>
        </w:rPr>
        <w:br w:type="page"/>
      </w:r>
    </w:p>
    <w:p w14:paraId="1BDE9D24" w14:textId="77777777" w:rsidR="00D42267" w:rsidRPr="009234A8" w:rsidRDefault="00D42267" w:rsidP="00D42267">
      <w:pPr>
        <w:pStyle w:val="RepHead2"/>
        <w:rPr>
          <w:rFonts w:cs="Times New Roman"/>
          <w:szCs w:val="22"/>
        </w:rPr>
      </w:pPr>
      <w:bookmarkStart w:id="251" w:name="_Toc394297763"/>
      <w:r w:rsidRPr="009234A8">
        <w:rPr>
          <w:rFonts w:cs="Times New Roman"/>
          <w:szCs w:val="22"/>
        </w:rPr>
        <w:lastRenderedPageBreak/>
        <w:t>Outcome variables</w:t>
      </w:r>
      <w:bookmarkEnd w:id="251"/>
    </w:p>
    <w:p w14:paraId="08A4B71E" w14:textId="77777777" w:rsidR="009336B5" w:rsidRPr="009336B5" w:rsidRDefault="009336B5" w:rsidP="009336B5">
      <w:pPr>
        <w:jc w:val="both"/>
        <w:rPr>
          <w:rFonts w:eastAsiaTheme="minorHAnsi"/>
          <w:sz w:val="20"/>
          <w:szCs w:val="22"/>
          <w:lang w:eastAsia="en-US"/>
        </w:rPr>
      </w:pPr>
    </w:p>
    <w:p w14:paraId="367BFB2C" w14:textId="77777777" w:rsidR="005E7539" w:rsidRDefault="005E7539" w:rsidP="00F605D0">
      <w:pPr>
        <w:spacing w:after="200"/>
        <w:jc w:val="both"/>
        <w:rPr>
          <w:rFonts w:eastAsiaTheme="minorHAnsi"/>
          <w:sz w:val="22"/>
          <w:szCs w:val="22"/>
          <w:lang w:eastAsia="en-US"/>
        </w:rPr>
      </w:pPr>
      <w:r>
        <w:rPr>
          <w:rFonts w:eastAsiaTheme="minorHAnsi"/>
          <w:sz w:val="22"/>
          <w:szCs w:val="22"/>
          <w:lang w:eastAsia="en-US"/>
        </w:rPr>
        <w:t>As mentioned in section 3.6.5, it wa</w:t>
      </w:r>
      <w:r w:rsidR="00F605D0" w:rsidRPr="00112995">
        <w:rPr>
          <w:rFonts w:eastAsiaTheme="minorHAnsi"/>
          <w:sz w:val="22"/>
          <w:szCs w:val="22"/>
          <w:lang w:eastAsia="en-US"/>
        </w:rPr>
        <w:t xml:space="preserve">s evident from the summary statistics for </w:t>
      </w:r>
      <w:r>
        <w:rPr>
          <w:rFonts w:eastAsiaTheme="minorHAnsi"/>
          <w:sz w:val="22"/>
          <w:szCs w:val="22"/>
          <w:lang w:eastAsia="en-US"/>
        </w:rPr>
        <w:t>outcome</w:t>
      </w:r>
      <w:r w:rsidR="00F605D0" w:rsidRPr="00112995">
        <w:rPr>
          <w:rFonts w:eastAsiaTheme="minorHAnsi"/>
          <w:sz w:val="22"/>
          <w:szCs w:val="22"/>
          <w:lang w:eastAsia="en-US"/>
        </w:rPr>
        <w:t xml:space="preserve"> variables (</w:t>
      </w:r>
      <w:r w:rsidR="00F605D0" w:rsidRPr="00112995">
        <w:rPr>
          <w:rFonts w:eastAsiaTheme="minorHAnsi"/>
          <w:sz w:val="22"/>
          <w:szCs w:val="22"/>
          <w:lang w:eastAsia="en-US"/>
        </w:rPr>
        <w:fldChar w:fldCharType="begin"/>
      </w:r>
      <w:r w:rsidR="00F605D0" w:rsidRPr="00112995">
        <w:rPr>
          <w:rFonts w:eastAsiaTheme="minorHAnsi"/>
          <w:sz w:val="22"/>
          <w:szCs w:val="22"/>
          <w:lang w:eastAsia="en-US"/>
        </w:rPr>
        <w:instrText xml:space="preserve"> REF _Ref372274967 \h </w:instrText>
      </w:r>
      <w:r w:rsidR="00F605D0">
        <w:rPr>
          <w:rFonts w:eastAsiaTheme="minorHAnsi"/>
          <w:sz w:val="22"/>
          <w:szCs w:val="22"/>
          <w:lang w:eastAsia="en-US"/>
        </w:rPr>
        <w:instrText xml:space="preserve"> \* MERGEFORMAT </w:instrText>
      </w:r>
      <w:r w:rsidR="00F605D0" w:rsidRPr="00112995">
        <w:rPr>
          <w:rFonts w:eastAsiaTheme="minorHAnsi"/>
          <w:sz w:val="22"/>
          <w:szCs w:val="22"/>
          <w:lang w:eastAsia="en-US"/>
        </w:rPr>
      </w:r>
      <w:r w:rsidR="00F605D0" w:rsidRPr="00112995">
        <w:rPr>
          <w:rFonts w:eastAsiaTheme="minorHAnsi"/>
          <w:sz w:val="22"/>
          <w:szCs w:val="22"/>
          <w:lang w:eastAsia="en-US"/>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11</w:t>
      </w:r>
      <w:r w:rsidR="00F605D0" w:rsidRPr="00112995">
        <w:rPr>
          <w:rFonts w:eastAsiaTheme="minorHAnsi"/>
          <w:sz w:val="22"/>
          <w:szCs w:val="22"/>
          <w:lang w:eastAsia="en-US"/>
        </w:rPr>
        <w:fldChar w:fldCharType="end"/>
      </w:r>
      <w:r w:rsidR="00F605D0" w:rsidRPr="00112995">
        <w:rPr>
          <w:rFonts w:eastAsiaTheme="minorHAnsi"/>
          <w:sz w:val="22"/>
          <w:szCs w:val="22"/>
          <w:lang w:eastAsia="en-US"/>
        </w:rPr>
        <w:t>) t</w:t>
      </w:r>
      <w:r>
        <w:rPr>
          <w:rFonts w:eastAsiaTheme="minorHAnsi"/>
          <w:sz w:val="22"/>
          <w:szCs w:val="22"/>
          <w:lang w:eastAsia="en-US"/>
        </w:rPr>
        <w:t>hat the distributions we</w:t>
      </w:r>
      <w:r w:rsidR="00F605D0" w:rsidRPr="00112995">
        <w:rPr>
          <w:rFonts w:eastAsiaTheme="minorHAnsi"/>
          <w:sz w:val="22"/>
          <w:szCs w:val="22"/>
          <w:lang w:eastAsia="en-US"/>
        </w:rPr>
        <w:t>re strongly skewed</w:t>
      </w:r>
      <w:r>
        <w:rPr>
          <w:rFonts w:eastAsiaTheme="minorHAnsi"/>
          <w:sz w:val="22"/>
          <w:szCs w:val="22"/>
          <w:lang w:eastAsia="en-US"/>
        </w:rPr>
        <w:t>;</w:t>
      </w:r>
      <w:r w:rsidR="00F605D0" w:rsidRPr="00112995">
        <w:rPr>
          <w:rFonts w:eastAsiaTheme="minorHAnsi"/>
          <w:sz w:val="22"/>
          <w:szCs w:val="22"/>
          <w:lang w:eastAsia="en-US"/>
        </w:rPr>
        <w:t xml:space="preserve"> therefore</w:t>
      </w:r>
      <w:r>
        <w:rPr>
          <w:rFonts w:eastAsiaTheme="minorHAnsi"/>
          <w:sz w:val="22"/>
          <w:szCs w:val="22"/>
          <w:lang w:eastAsia="en-US"/>
        </w:rPr>
        <w:t>,</w:t>
      </w:r>
      <w:r w:rsidR="00F605D0" w:rsidRPr="00112995">
        <w:rPr>
          <w:rFonts w:eastAsiaTheme="minorHAnsi"/>
          <w:sz w:val="22"/>
          <w:szCs w:val="22"/>
          <w:lang w:eastAsia="en-US"/>
        </w:rPr>
        <w:t xml:space="preserve"> after testing for normality, log transformed data </w:t>
      </w:r>
      <w:r>
        <w:rPr>
          <w:rFonts w:eastAsiaTheme="minorHAnsi"/>
          <w:sz w:val="22"/>
          <w:szCs w:val="22"/>
          <w:lang w:eastAsia="en-US"/>
        </w:rPr>
        <w:t>were</w:t>
      </w:r>
      <w:r w:rsidR="00F605D0" w:rsidRPr="00112995">
        <w:rPr>
          <w:rFonts w:eastAsiaTheme="minorHAnsi"/>
          <w:sz w:val="22"/>
          <w:szCs w:val="22"/>
          <w:lang w:eastAsia="en-US"/>
        </w:rPr>
        <w:t xml:space="preserve"> used in the subsequent analyses.  </w:t>
      </w:r>
    </w:p>
    <w:p w14:paraId="46E9A465" w14:textId="4D5F91EA" w:rsidR="00F605D0" w:rsidRDefault="00F605D0" w:rsidP="00F605D0">
      <w:pPr>
        <w:spacing w:after="200"/>
        <w:jc w:val="both"/>
        <w:rPr>
          <w:rFonts w:eastAsiaTheme="minorHAnsi"/>
          <w:sz w:val="22"/>
          <w:szCs w:val="22"/>
          <w:lang w:eastAsia="en-US"/>
        </w:rPr>
      </w:pPr>
      <w:r w:rsidRPr="00112995">
        <w:rPr>
          <w:rFonts w:eastAsiaTheme="minorHAnsi"/>
          <w:sz w:val="22"/>
          <w:szCs w:val="22"/>
          <w:lang w:eastAsia="en-US"/>
        </w:rPr>
        <w:t xml:space="preserve">As can be seen in </w:t>
      </w:r>
      <w:r w:rsidRPr="00112995">
        <w:rPr>
          <w:rFonts w:eastAsiaTheme="minorHAnsi"/>
          <w:sz w:val="22"/>
          <w:szCs w:val="22"/>
          <w:lang w:eastAsia="en-US"/>
        </w:rPr>
        <w:fldChar w:fldCharType="begin"/>
      </w:r>
      <w:r w:rsidRPr="00112995">
        <w:rPr>
          <w:rFonts w:eastAsiaTheme="minorHAnsi"/>
          <w:sz w:val="22"/>
          <w:szCs w:val="22"/>
          <w:lang w:eastAsia="en-US"/>
        </w:rPr>
        <w:instrText xml:space="preserve"> REF _Ref372274967 \h </w:instrText>
      </w:r>
      <w:r>
        <w:rPr>
          <w:rFonts w:eastAsiaTheme="minorHAnsi"/>
          <w:sz w:val="22"/>
          <w:szCs w:val="22"/>
          <w:lang w:eastAsia="en-US"/>
        </w:rPr>
        <w:instrText xml:space="preserve"> \* MERGEFORMAT </w:instrText>
      </w:r>
      <w:r w:rsidRPr="00112995">
        <w:rPr>
          <w:rFonts w:eastAsiaTheme="minorHAnsi"/>
          <w:sz w:val="22"/>
          <w:szCs w:val="22"/>
          <w:lang w:eastAsia="en-US"/>
        </w:rPr>
      </w:r>
      <w:r w:rsidRPr="00112995">
        <w:rPr>
          <w:rFonts w:eastAsiaTheme="minorHAnsi"/>
          <w:sz w:val="22"/>
          <w:szCs w:val="22"/>
          <w:lang w:eastAsia="en-US"/>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11</w:t>
      </w:r>
      <w:r w:rsidRPr="00112995">
        <w:rPr>
          <w:rFonts w:eastAsiaTheme="minorHAnsi"/>
          <w:sz w:val="22"/>
          <w:szCs w:val="22"/>
          <w:lang w:eastAsia="en-US"/>
        </w:rPr>
        <w:fldChar w:fldCharType="end"/>
      </w:r>
      <w:r w:rsidRPr="00112995">
        <w:rPr>
          <w:rFonts w:eastAsiaTheme="minorHAnsi"/>
          <w:sz w:val="22"/>
          <w:szCs w:val="22"/>
          <w:lang w:eastAsia="en-US"/>
        </w:rPr>
        <w:t xml:space="preserve">, the range and standard deviations for time and money spent across </w:t>
      </w:r>
      <w:r w:rsidR="005E7539">
        <w:rPr>
          <w:rFonts w:eastAsiaTheme="minorHAnsi"/>
          <w:sz w:val="22"/>
          <w:szCs w:val="22"/>
          <w:lang w:eastAsia="en-US"/>
        </w:rPr>
        <w:t xml:space="preserve">pub/club and casino </w:t>
      </w:r>
      <w:r w:rsidRPr="00112995">
        <w:rPr>
          <w:rFonts w:eastAsiaTheme="minorHAnsi"/>
          <w:sz w:val="22"/>
          <w:szCs w:val="22"/>
          <w:lang w:eastAsia="en-US"/>
        </w:rPr>
        <w:t xml:space="preserve">settings were very large, whilst median figures remained much lower.  This indicates large amounts of time and money were spent by a few gamblers across each of the gambling settings.  Focusing on the median figures (as they are unaffected by the extreme values), it appears that participants reported spending more time gambling on casino EGMs (median 120 </w:t>
      </w:r>
      <w:r>
        <w:rPr>
          <w:rFonts w:eastAsiaTheme="minorHAnsi"/>
          <w:sz w:val="22"/>
          <w:szCs w:val="22"/>
          <w:lang w:eastAsia="en-US"/>
        </w:rPr>
        <w:t>min</w:t>
      </w:r>
      <w:r w:rsidR="005E7539">
        <w:rPr>
          <w:rFonts w:eastAsiaTheme="minorHAnsi"/>
          <w:sz w:val="22"/>
          <w:szCs w:val="22"/>
          <w:lang w:eastAsia="en-US"/>
        </w:rPr>
        <w:t>ute</w:t>
      </w:r>
      <w:r>
        <w:rPr>
          <w:rFonts w:eastAsiaTheme="minorHAnsi"/>
          <w:sz w:val="22"/>
          <w:szCs w:val="22"/>
          <w:lang w:eastAsia="en-US"/>
        </w:rPr>
        <w:t>s per month</w:t>
      </w:r>
      <w:r w:rsidRPr="00112995">
        <w:rPr>
          <w:rFonts w:eastAsiaTheme="minorHAnsi"/>
          <w:sz w:val="22"/>
          <w:szCs w:val="22"/>
          <w:lang w:eastAsia="en-US"/>
        </w:rPr>
        <w:t xml:space="preserve">) </w:t>
      </w:r>
      <w:r w:rsidR="005E7539">
        <w:rPr>
          <w:rFonts w:eastAsiaTheme="minorHAnsi"/>
          <w:sz w:val="22"/>
          <w:szCs w:val="22"/>
          <w:lang w:eastAsia="en-US"/>
        </w:rPr>
        <w:t>compared</w:t>
      </w:r>
      <w:r w:rsidRPr="00112995">
        <w:rPr>
          <w:rFonts w:eastAsiaTheme="minorHAnsi"/>
          <w:sz w:val="22"/>
          <w:szCs w:val="22"/>
          <w:lang w:eastAsia="en-US"/>
        </w:rPr>
        <w:t xml:space="preserve"> to </w:t>
      </w:r>
      <w:r w:rsidR="005E7539">
        <w:rPr>
          <w:rFonts w:eastAsiaTheme="minorHAnsi"/>
          <w:sz w:val="22"/>
          <w:szCs w:val="22"/>
          <w:lang w:eastAsia="en-US"/>
        </w:rPr>
        <w:t xml:space="preserve">gambling on </w:t>
      </w:r>
      <w:r w:rsidRPr="00112995">
        <w:rPr>
          <w:rFonts w:eastAsiaTheme="minorHAnsi"/>
          <w:sz w:val="22"/>
          <w:szCs w:val="22"/>
          <w:lang w:eastAsia="en-US"/>
        </w:rPr>
        <w:t>pub or club EGMs (median 80 min</w:t>
      </w:r>
      <w:r w:rsidR="005E7539">
        <w:rPr>
          <w:rFonts w:eastAsiaTheme="minorHAnsi"/>
          <w:sz w:val="22"/>
          <w:szCs w:val="22"/>
          <w:lang w:eastAsia="en-US"/>
        </w:rPr>
        <w:t>ute</w:t>
      </w:r>
      <w:r w:rsidRPr="00112995">
        <w:rPr>
          <w:rFonts w:eastAsiaTheme="minorHAnsi"/>
          <w:sz w:val="22"/>
          <w:szCs w:val="22"/>
          <w:lang w:eastAsia="en-US"/>
        </w:rPr>
        <w:t xml:space="preserve">s), and reported spending a similar amount of money (median $75 </w:t>
      </w:r>
      <w:r>
        <w:rPr>
          <w:rFonts w:eastAsiaTheme="minorHAnsi"/>
          <w:sz w:val="22"/>
          <w:szCs w:val="22"/>
          <w:lang w:eastAsia="en-US"/>
        </w:rPr>
        <w:t xml:space="preserve">per month </w:t>
      </w:r>
      <w:r w:rsidRPr="00112995">
        <w:rPr>
          <w:rFonts w:eastAsiaTheme="minorHAnsi"/>
          <w:sz w:val="22"/>
          <w:szCs w:val="22"/>
          <w:lang w:eastAsia="en-US"/>
        </w:rPr>
        <w:t xml:space="preserve">for casino EGMs, and </w:t>
      </w:r>
      <w:r w:rsidR="005E7539">
        <w:rPr>
          <w:rFonts w:eastAsiaTheme="minorHAnsi"/>
          <w:sz w:val="22"/>
          <w:szCs w:val="22"/>
          <w:lang w:eastAsia="en-US"/>
        </w:rPr>
        <w:t>$80 on pub/club EGMs).</w:t>
      </w:r>
    </w:p>
    <w:p w14:paraId="409E8CCE" w14:textId="77777777" w:rsidR="004C5377" w:rsidRPr="00091307" w:rsidRDefault="004C5377" w:rsidP="00091307">
      <w:pPr>
        <w:keepNext/>
        <w:jc w:val="both"/>
        <w:rPr>
          <w:rFonts w:eastAsiaTheme="minorHAnsi"/>
          <w:b/>
          <w:sz w:val="22"/>
          <w:szCs w:val="22"/>
          <w:lang w:eastAsia="en-US"/>
        </w:rPr>
      </w:pPr>
      <w:bookmarkStart w:id="252" w:name="_Ref372274967"/>
      <w:bookmarkStart w:id="253" w:name="_Toc394297819"/>
      <w:r w:rsidRPr="00091307">
        <w:rPr>
          <w:rFonts w:eastAsiaTheme="minorHAnsi"/>
          <w:b/>
          <w:sz w:val="22"/>
          <w:szCs w:val="22"/>
          <w:lang w:eastAsia="en-US"/>
        </w:rPr>
        <w:t xml:space="preserve">Table </w:t>
      </w:r>
      <w:r w:rsidR="00EE1722" w:rsidRPr="00091307">
        <w:rPr>
          <w:rFonts w:eastAsiaTheme="minorHAnsi"/>
          <w:b/>
          <w:sz w:val="22"/>
          <w:szCs w:val="22"/>
          <w:lang w:eastAsia="en-US"/>
        </w:rPr>
        <w:fldChar w:fldCharType="begin"/>
      </w:r>
      <w:r w:rsidRPr="00091307">
        <w:rPr>
          <w:rFonts w:eastAsiaTheme="minorHAnsi"/>
          <w:b/>
          <w:sz w:val="22"/>
          <w:szCs w:val="22"/>
          <w:lang w:eastAsia="en-US"/>
        </w:rPr>
        <w:instrText xml:space="preserve"> SEQ Table \* ARABIC </w:instrText>
      </w:r>
      <w:r w:rsidR="00EE1722" w:rsidRPr="00091307">
        <w:rPr>
          <w:rFonts w:eastAsiaTheme="minorHAnsi"/>
          <w:b/>
          <w:sz w:val="22"/>
          <w:szCs w:val="22"/>
          <w:lang w:eastAsia="en-US"/>
        </w:rPr>
        <w:fldChar w:fldCharType="separate"/>
      </w:r>
      <w:r w:rsidR="00427C8E">
        <w:rPr>
          <w:rFonts w:eastAsiaTheme="minorHAnsi"/>
          <w:b/>
          <w:noProof/>
          <w:sz w:val="22"/>
          <w:szCs w:val="22"/>
          <w:lang w:eastAsia="en-US"/>
        </w:rPr>
        <w:t>11</w:t>
      </w:r>
      <w:r w:rsidR="00EE1722" w:rsidRPr="00091307">
        <w:rPr>
          <w:rFonts w:eastAsiaTheme="minorHAnsi"/>
          <w:b/>
          <w:sz w:val="22"/>
          <w:szCs w:val="22"/>
          <w:lang w:eastAsia="en-US"/>
        </w:rPr>
        <w:fldChar w:fldCharType="end"/>
      </w:r>
      <w:bookmarkEnd w:id="252"/>
      <w:r w:rsidRPr="00091307">
        <w:rPr>
          <w:rFonts w:eastAsiaTheme="minorHAnsi"/>
          <w:b/>
          <w:sz w:val="22"/>
          <w:szCs w:val="22"/>
          <w:lang w:eastAsia="en-US"/>
        </w:rPr>
        <w:t>. Calculated variables for time and money spent gambling</w:t>
      </w:r>
      <w:bookmarkEnd w:id="253"/>
    </w:p>
    <w:tbl>
      <w:tblPr>
        <w:tblStyle w:val="LightShading2"/>
        <w:tblW w:w="0" w:type="auto"/>
        <w:tblInd w:w="108" w:type="dxa"/>
        <w:tblLayout w:type="fixed"/>
        <w:tblLook w:val="0620" w:firstRow="1" w:lastRow="0" w:firstColumn="0" w:lastColumn="0" w:noHBand="1" w:noVBand="1"/>
      </w:tblPr>
      <w:tblGrid>
        <w:gridCol w:w="4111"/>
        <w:gridCol w:w="709"/>
        <w:gridCol w:w="992"/>
        <w:gridCol w:w="992"/>
        <w:gridCol w:w="993"/>
        <w:gridCol w:w="1275"/>
      </w:tblGrid>
      <w:tr w:rsidR="004C5377" w:rsidRPr="002804F5" w14:paraId="1310B3B2" w14:textId="77777777" w:rsidTr="00480864">
        <w:trPr>
          <w:cnfStyle w:val="100000000000" w:firstRow="1" w:lastRow="0" w:firstColumn="0" w:lastColumn="0" w:oddVBand="0" w:evenVBand="0" w:oddHBand="0" w:evenHBand="0" w:firstRowFirstColumn="0" w:firstRowLastColumn="0" w:lastRowFirstColumn="0" w:lastRowLastColumn="0"/>
        </w:trPr>
        <w:tc>
          <w:tcPr>
            <w:tcW w:w="4111" w:type="dxa"/>
            <w:noWrap/>
            <w:vAlign w:val="bottom"/>
            <w:hideMark/>
          </w:tcPr>
          <w:p w14:paraId="1D8C9F9E" w14:textId="2F96223D" w:rsidR="004C5377" w:rsidRPr="002804F5" w:rsidRDefault="004C5377" w:rsidP="00480864">
            <w:pPr>
              <w:spacing w:after="20"/>
              <w:rPr>
                <w:rFonts w:eastAsiaTheme="minorHAnsi"/>
                <w:b w:val="0"/>
                <w:bCs w:val="0"/>
                <w:sz w:val="20"/>
                <w:szCs w:val="20"/>
                <w:lang w:eastAsia="en-US"/>
              </w:rPr>
            </w:pPr>
            <w:r w:rsidRPr="002804F5">
              <w:rPr>
                <w:rFonts w:eastAsiaTheme="minorHAnsi"/>
                <w:sz w:val="20"/>
                <w:szCs w:val="20"/>
                <w:lang w:eastAsia="en-US"/>
              </w:rPr>
              <w:t>Variable</w:t>
            </w:r>
            <w:r w:rsidR="006C66F5" w:rsidRPr="00480864">
              <w:rPr>
                <w:rFonts w:eastAsiaTheme="minorHAnsi"/>
                <w:sz w:val="20"/>
                <w:szCs w:val="20"/>
                <w:vertAlign w:val="superscript"/>
                <w:lang w:eastAsia="en-US"/>
              </w:rPr>
              <w:t>#</w:t>
            </w:r>
          </w:p>
        </w:tc>
        <w:tc>
          <w:tcPr>
            <w:tcW w:w="709" w:type="dxa"/>
            <w:vAlign w:val="bottom"/>
            <w:hideMark/>
          </w:tcPr>
          <w:p w14:paraId="36D42FA4" w14:textId="77777777" w:rsidR="004C5377" w:rsidRPr="002804F5" w:rsidRDefault="004C5377" w:rsidP="00480864">
            <w:pPr>
              <w:spacing w:after="20"/>
              <w:jc w:val="center"/>
              <w:rPr>
                <w:rFonts w:eastAsiaTheme="minorHAnsi"/>
                <w:b w:val="0"/>
                <w:bCs w:val="0"/>
                <w:sz w:val="20"/>
                <w:szCs w:val="20"/>
                <w:lang w:eastAsia="en-US"/>
              </w:rPr>
            </w:pPr>
            <w:r w:rsidRPr="002804F5">
              <w:rPr>
                <w:rFonts w:eastAsiaTheme="minorHAnsi"/>
                <w:sz w:val="20"/>
                <w:szCs w:val="20"/>
                <w:lang w:eastAsia="en-US"/>
              </w:rPr>
              <w:t>N</w:t>
            </w:r>
          </w:p>
        </w:tc>
        <w:tc>
          <w:tcPr>
            <w:tcW w:w="992" w:type="dxa"/>
            <w:vAlign w:val="bottom"/>
            <w:hideMark/>
          </w:tcPr>
          <w:p w14:paraId="053465BF" w14:textId="77777777" w:rsidR="004C5377" w:rsidRPr="002804F5" w:rsidRDefault="004C5377" w:rsidP="00480864">
            <w:pPr>
              <w:spacing w:after="20"/>
              <w:jc w:val="center"/>
              <w:rPr>
                <w:rFonts w:eastAsiaTheme="minorHAnsi"/>
                <w:b w:val="0"/>
                <w:bCs w:val="0"/>
                <w:sz w:val="20"/>
                <w:szCs w:val="20"/>
                <w:lang w:eastAsia="en-US"/>
              </w:rPr>
            </w:pPr>
            <w:r w:rsidRPr="002804F5">
              <w:rPr>
                <w:rFonts w:eastAsiaTheme="minorHAnsi"/>
                <w:sz w:val="20"/>
                <w:szCs w:val="20"/>
                <w:lang w:eastAsia="en-US"/>
              </w:rPr>
              <w:t>Mean</w:t>
            </w:r>
          </w:p>
        </w:tc>
        <w:tc>
          <w:tcPr>
            <w:tcW w:w="992" w:type="dxa"/>
            <w:vAlign w:val="bottom"/>
          </w:tcPr>
          <w:p w14:paraId="46300895" w14:textId="26CBBBD1" w:rsidR="004C5377" w:rsidRPr="002804F5" w:rsidRDefault="004C5377" w:rsidP="00480864">
            <w:pPr>
              <w:spacing w:after="20"/>
              <w:jc w:val="center"/>
              <w:rPr>
                <w:rFonts w:eastAsiaTheme="minorHAnsi"/>
                <w:b w:val="0"/>
                <w:bCs w:val="0"/>
                <w:sz w:val="20"/>
                <w:szCs w:val="20"/>
                <w:lang w:eastAsia="en-US"/>
              </w:rPr>
            </w:pPr>
            <w:r w:rsidRPr="002804F5">
              <w:rPr>
                <w:rFonts w:eastAsiaTheme="minorHAnsi"/>
                <w:sz w:val="20"/>
                <w:szCs w:val="20"/>
                <w:lang w:eastAsia="en-US"/>
              </w:rPr>
              <w:t>SD</w:t>
            </w:r>
          </w:p>
        </w:tc>
        <w:tc>
          <w:tcPr>
            <w:tcW w:w="993" w:type="dxa"/>
            <w:vAlign w:val="bottom"/>
            <w:hideMark/>
          </w:tcPr>
          <w:p w14:paraId="3BC61ECF" w14:textId="77777777" w:rsidR="004C5377" w:rsidRPr="002804F5" w:rsidRDefault="004C5377" w:rsidP="00480864">
            <w:pPr>
              <w:spacing w:after="20"/>
              <w:jc w:val="center"/>
              <w:rPr>
                <w:rFonts w:eastAsiaTheme="minorHAnsi"/>
                <w:b w:val="0"/>
                <w:bCs w:val="0"/>
                <w:sz w:val="20"/>
                <w:szCs w:val="20"/>
                <w:lang w:eastAsia="en-US"/>
              </w:rPr>
            </w:pPr>
            <w:r w:rsidRPr="002804F5">
              <w:rPr>
                <w:rFonts w:eastAsiaTheme="minorHAnsi"/>
                <w:sz w:val="20"/>
                <w:szCs w:val="20"/>
                <w:lang w:eastAsia="en-US"/>
              </w:rPr>
              <w:t>Median</w:t>
            </w:r>
          </w:p>
        </w:tc>
        <w:tc>
          <w:tcPr>
            <w:tcW w:w="1275" w:type="dxa"/>
            <w:vAlign w:val="bottom"/>
            <w:hideMark/>
          </w:tcPr>
          <w:p w14:paraId="3A98CD81" w14:textId="0FA9CD7B" w:rsidR="004C5377" w:rsidRPr="002804F5" w:rsidRDefault="004C5377" w:rsidP="00480864">
            <w:pPr>
              <w:spacing w:after="20"/>
              <w:jc w:val="center"/>
              <w:rPr>
                <w:rFonts w:eastAsiaTheme="minorHAnsi"/>
                <w:b w:val="0"/>
                <w:bCs w:val="0"/>
                <w:sz w:val="20"/>
                <w:szCs w:val="20"/>
                <w:lang w:eastAsia="en-US"/>
              </w:rPr>
            </w:pPr>
            <w:r w:rsidRPr="002804F5">
              <w:rPr>
                <w:rFonts w:eastAsiaTheme="minorHAnsi"/>
                <w:sz w:val="20"/>
                <w:szCs w:val="20"/>
                <w:lang w:eastAsia="en-US"/>
              </w:rPr>
              <w:t>Min</w:t>
            </w:r>
            <w:r w:rsidR="002804F5">
              <w:rPr>
                <w:rFonts w:eastAsiaTheme="minorHAnsi"/>
                <w:sz w:val="20"/>
                <w:szCs w:val="20"/>
                <w:lang w:eastAsia="en-US"/>
              </w:rPr>
              <w:t>.</w:t>
            </w:r>
            <w:r w:rsidRPr="002804F5">
              <w:rPr>
                <w:rFonts w:eastAsiaTheme="minorHAnsi"/>
                <w:sz w:val="20"/>
                <w:szCs w:val="20"/>
                <w:lang w:eastAsia="en-US"/>
              </w:rPr>
              <w:t xml:space="preserve"> - Max</w:t>
            </w:r>
            <w:r w:rsidR="002804F5">
              <w:rPr>
                <w:rFonts w:eastAsiaTheme="minorHAnsi"/>
                <w:sz w:val="20"/>
                <w:szCs w:val="20"/>
                <w:lang w:eastAsia="en-US"/>
              </w:rPr>
              <w:t>.</w:t>
            </w:r>
          </w:p>
        </w:tc>
      </w:tr>
      <w:tr w:rsidR="004C5377" w:rsidRPr="002804F5" w14:paraId="76EB90E5" w14:textId="77777777" w:rsidTr="00480864">
        <w:tc>
          <w:tcPr>
            <w:tcW w:w="4111" w:type="dxa"/>
            <w:noWrap/>
          </w:tcPr>
          <w:p w14:paraId="02CA6160" w14:textId="092B9F54" w:rsidR="004C5377" w:rsidRPr="002804F5" w:rsidRDefault="002804F5" w:rsidP="00480864">
            <w:pPr>
              <w:spacing w:before="60"/>
              <w:rPr>
                <w:rFonts w:eastAsiaTheme="minorHAnsi"/>
                <w:b/>
                <w:sz w:val="20"/>
                <w:szCs w:val="20"/>
                <w:lang w:eastAsia="en-US"/>
              </w:rPr>
            </w:pPr>
            <w:r>
              <w:rPr>
                <w:rFonts w:eastAsiaTheme="minorHAnsi"/>
                <w:b/>
                <w:sz w:val="20"/>
                <w:szCs w:val="20"/>
                <w:lang w:eastAsia="en-US"/>
              </w:rPr>
              <w:t>Casino table g</w:t>
            </w:r>
            <w:r w:rsidR="004C5377" w:rsidRPr="002804F5">
              <w:rPr>
                <w:rFonts w:eastAsiaTheme="minorHAnsi"/>
                <w:b/>
                <w:sz w:val="20"/>
                <w:szCs w:val="20"/>
                <w:lang w:eastAsia="en-US"/>
              </w:rPr>
              <w:t>ames</w:t>
            </w:r>
          </w:p>
        </w:tc>
        <w:tc>
          <w:tcPr>
            <w:tcW w:w="709" w:type="dxa"/>
          </w:tcPr>
          <w:p w14:paraId="29064BB6" w14:textId="77777777" w:rsidR="004C5377" w:rsidRPr="002804F5" w:rsidRDefault="004C5377" w:rsidP="00480864">
            <w:pPr>
              <w:spacing w:before="60"/>
              <w:jc w:val="center"/>
              <w:rPr>
                <w:rFonts w:eastAsiaTheme="minorHAnsi"/>
                <w:b/>
                <w:sz w:val="20"/>
                <w:szCs w:val="20"/>
                <w:lang w:eastAsia="en-US"/>
              </w:rPr>
            </w:pPr>
          </w:p>
        </w:tc>
        <w:tc>
          <w:tcPr>
            <w:tcW w:w="992" w:type="dxa"/>
          </w:tcPr>
          <w:p w14:paraId="7193428F" w14:textId="77777777" w:rsidR="004C5377" w:rsidRPr="002804F5" w:rsidRDefault="004C5377" w:rsidP="00480864">
            <w:pPr>
              <w:spacing w:before="60"/>
              <w:jc w:val="center"/>
              <w:rPr>
                <w:rFonts w:eastAsiaTheme="minorHAnsi"/>
                <w:b/>
                <w:sz w:val="20"/>
                <w:szCs w:val="20"/>
                <w:lang w:eastAsia="en-US"/>
              </w:rPr>
            </w:pPr>
          </w:p>
        </w:tc>
        <w:tc>
          <w:tcPr>
            <w:tcW w:w="992" w:type="dxa"/>
          </w:tcPr>
          <w:p w14:paraId="396D56B2" w14:textId="77777777" w:rsidR="004C5377" w:rsidRPr="002804F5" w:rsidRDefault="004C5377" w:rsidP="00480864">
            <w:pPr>
              <w:spacing w:before="60"/>
              <w:jc w:val="center"/>
              <w:rPr>
                <w:rFonts w:eastAsiaTheme="minorHAnsi"/>
                <w:b/>
                <w:sz w:val="20"/>
                <w:szCs w:val="20"/>
                <w:lang w:eastAsia="en-US"/>
              </w:rPr>
            </w:pPr>
          </w:p>
        </w:tc>
        <w:tc>
          <w:tcPr>
            <w:tcW w:w="993" w:type="dxa"/>
          </w:tcPr>
          <w:p w14:paraId="32A3B020" w14:textId="77777777" w:rsidR="004C5377" w:rsidRPr="002804F5" w:rsidRDefault="004C5377" w:rsidP="00480864">
            <w:pPr>
              <w:spacing w:before="60"/>
              <w:jc w:val="center"/>
              <w:rPr>
                <w:rFonts w:eastAsiaTheme="minorHAnsi"/>
                <w:b/>
                <w:sz w:val="20"/>
                <w:szCs w:val="20"/>
                <w:lang w:eastAsia="en-US"/>
              </w:rPr>
            </w:pPr>
          </w:p>
        </w:tc>
        <w:tc>
          <w:tcPr>
            <w:tcW w:w="1275" w:type="dxa"/>
          </w:tcPr>
          <w:p w14:paraId="4CA87DB6" w14:textId="77777777" w:rsidR="004C5377" w:rsidRPr="002804F5" w:rsidRDefault="004C5377" w:rsidP="00480864">
            <w:pPr>
              <w:spacing w:before="60"/>
              <w:jc w:val="center"/>
              <w:rPr>
                <w:rFonts w:eastAsiaTheme="minorHAnsi"/>
                <w:b/>
                <w:sz w:val="20"/>
                <w:szCs w:val="20"/>
                <w:lang w:eastAsia="en-US"/>
              </w:rPr>
            </w:pPr>
          </w:p>
        </w:tc>
      </w:tr>
      <w:tr w:rsidR="004C5377" w:rsidRPr="002804F5" w14:paraId="16839E5B" w14:textId="77777777" w:rsidTr="00480864">
        <w:tc>
          <w:tcPr>
            <w:tcW w:w="4111" w:type="dxa"/>
            <w:noWrap/>
            <w:hideMark/>
          </w:tcPr>
          <w:p w14:paraId="4622A2F8" w14:textId="64230C27" w:rsidR="004C5377" w:rsidRPr="002804F5" w:rsidRDefault="004C5377" w:rsidP="006C66F5">
            <w:pPr>
              <w:rPr>
                <w:rFonts w:eastAsiaTheme="minorHAnsi"/>
                <w:sz w:val="20"/>
                <w:szCs w:val="20"/>
                <w:lang w:eastAsia="en-US"/>
              </w:rPr>
            </w:pPr>
            <w:r w:rsidRPr="002804F5">
              <w:rPr>
                <w:rFonts w:eastAsiaTheme="minorHAnsi"/>
                <w:sz w:val="20"/>
                <w:szCs w:val="20"/>
                <w:lang w:eastAsia="en-US"/>
              </w:rPr>
              <w:t>Time spent gambling per month (minutes)</w:t>
            </w:r>
          </w:p>
        </w:tc>
        <w:tc>
          <w:tcPr>
            <w:tcW w:w="709" w:type="dxa"/>
            <w:vAlign w:val="bottom"/>
            <w:hideMark/>
          </w:tcPr>
          <w:p w14:paraId="39D2CEA6"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177</w:t>
            </w:r>
          </w:p>
        </w:tc>
        <w:tc>
          <w:tcPr>
            <w:tcW w:w="992" w:type="dxa"/>
            <w:vAlign w:val="bottom"/>
            <w:hideMark/>
          </w:tcPr>
          <w:p w14:paraId="674E85E0"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344.80</w:t>
            </w:r>
          </w:p>
        </w:tc>
        <w:tc>
          <w:tcPr>
            <w:tcW w:w="992" w:type="dxa"/>
            <w:vAlign w:val="bottom"/>
          </w:tcPr>
          <w:p w14:paraId="4A72DED5"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628.97</w:t>
            </w:r>
          </w:p>
        </w:tc>
        <w:tc>
          <w:tcPr>
            <w:tcW w:w="993" w:type="dxa"/>
            <w:vAlign w:val="bottom"/>
            <w:hideMark/>
          </w:tcPr>
          <w:p w14:paraId="33DB5FE8"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90</w:t>
            </w:r>
          </w:p>
        </w:tc>
        <w:tc>
          <w:tcPr>
            <w:tcW w:w="1275" w:type="dxa"/>
            <w:vAlign w:val="bottom"/>
            <w:hideMark/>
          </w:tcPr>
          <w:p w14:paraId="01FB088C" w14:textId="70F1003D"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5 - 4</w:t>
            </w:r>
            <w:r w:rsidR="002804F5">
              <w:rPr>
                <w:rFonts w:eastAsiaTheme="minorHAnsi"/>
                <w:sz w:val="20"/>
                <w:szCs w:val="20"/>
                <w:lang w:eastAsia="en-US"/>
              </w:rPr>
              <w:t>,</w:t>
            </w:r>
            <w:r w:rsidRPr="002804F5">
              <w:rPr>
                <w:rFonts w:eastAsiaTheme="minorHAnsi"/>
                <w:sz w:val="20"/>
                <w:szCs w:val="20"/>
                <w:lang w:eastAsia="en-US"/>
              </w:rPr>
              <w:t>800</w:t>
            </w:r>
          </w:p>
        </w:tc>
      </w:tr>
      <w:tr w:rsidR="004C5377" w:rsidRPr="002804F5" w14:paraId="714F8F82" w14:textId="77777777" w:rsidTr="00480864">
        <w:tc>
          <w:tcPr>
            <w:tcW w:w="4111" w:type="dxa"/>
            <w:noWrap/>
            <w:hideMark/>
          </w:tcPr>
          <w:p w14:paraId="525EC514" w14:textId="2DAC517B" w:rsidR="004C5377" w:rsidRPr="002804F5" w:rsidRDefault="004C5377" w:rsidP="00480864">
            <w:pPr>
              <w:rPr>
                <w:rFonts w:eastAsiaTheme="minorHAnsi"/>
                <w:sz w:val="20"/>
                <w:szCs w:val="20"/>
                <w:lang w:eastAsia="en-US"/>
              </w:rPr>
            </w:pPr>
            <w:r w:rsidRPr="002804F5">
              <w:rPr>
                <w:rFonts w:eastAsiaTheme="minorHAnsi"/>
                <w:sz w:val="20"/>
                <w:szCs w:val="20"/>
                <w:lang w:eastAsia="en-US"/>
              </w:rPr>
              <w:t>Money spent gambling per month (dollars)</w:t>
            </w:r>
          </w:p>
        </w:tc>
        <w:tc>
          <w:tcPr>
            <w:tcW w:w="709" w:type="dxa"/>
            <w:vAlign w:val="bottom"/>
            <w:hideMark/>
          </w:tcPr>
          <w:p w14:paraId="18BB6DB4"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181</w:t>
            </w:r>
          </w:p>
        </w:tc>
        <w:tc>
          <w:tcPr>
            <w:tcW w:w="992" w:type="dxa"/>
            <w:vAlign w:val="bottom"/>
            <w:hideMark/>
          </w:tcPr>
          <w:p w14:paraId="696C5945"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785.25</w:t>
            </w:r>
          </w:p>
        </w:tc>
        <w:tc>
          <w:tcPr>
            <w:tcW w:w="992" w:type="dxa"/>
            <w:vAlign w:val="bottom"/>
          </w:tcPr>
          <w:p w14:paraId="7CA9A5D2"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3685.78</w:t>
            </w:r>
          </w:p>
        </w:tc>
        <w:tc>
          <w:tcPr>
            <w:tcW w:w="993" w:type="dxa"/>
            <w:vAlign w:val="bottom"/>
            <w:hideMark/>
          </w:tcPr>
          <w:p w14:paraId="134B6FDD"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100</w:t>
            </w:r>
          </w:p>
        </w:tc>
        <w:tc>
          <w:tcPr>
            <w:tcW w:w="1275" w:type="dxa"/>
            <w:vAlign w:val="bottom"/>
            <w:hideMark/>
          </w:tcPr>
          <w:p w14:paraId="500F2D74" w14:textId="43380629" w:rsidR="004C5377" w:rsidRPr="002804F5" w:rsidRDefault="002804F5" w:rsidP="00480864">
            <w:pPr>
              <w:jc w:val="right"/>
              <w:rPr>
                <w:rFonts w:eastAsiaTheme="minorHAnsi"/>
                <w:sz w:val="20"/>
                <w:szCs w:val="20"/>
                <w:lang w:eastAsia="en-US"/>
              </w:rPr>
            </w:pPr>
            <w:r>
              <w:rPr>
                <w:rFonts w:eastAsiaTheme="minorHAnsi"/>
                <w:sz w:val="20"/>
                <w:szCs w:val="20"/>
                <w:lang w:eastAsia="en-US"/>
              </w:rPr>
              <w:t>5 -</w:t>
            </w:r>
            <w:r w:rsidR="004C5377" w:rsidRPr="002804F5">
              <w:rPr>
                <w:rFonts w:eastAsiaTheme="minorHAnsi"/>
                <w:sz w:val="20"/>
                <w:szCs w:val="20"/>
                <w:lang w:eastAsia="en-US"/>
              </w:rPr>
              <w:t xml:space="preserve"> 48,000</w:t>
            </w:r>
          </w:p>
        </w:tc>
      </w:tr>
      <w:tr w:rsidR="004C5377" w:rsidRPr="00480864" w14:paraId="4C21A9D5" w14:textId="77777777" w:rsidTr="00480864">
        <w:tc>
          <w:tcPr>
            <w:tcW w:w="4111" w:type="dxa"/>
            <w:noWrap/>
          </w:tcPr>
          <w:p w14:paraId="0FA57732" w14:textId="362409B0" w:rsidR="004C5377" w:rsidRPr="002804F5" w:rsidRDefault="002804F5" w:rsidP="00480864">
            <w:pPr>
              <w:spacing w:before="60"/>
              <w:rPr>
                <w:rFonts w:eastAsiaTheme="minorHAnsi"/>
                <w:b/>
                <w:sz w:val="20"/>
                <w:szCs w:val="20"/>
                <w:lang w:eastAsia="en-US"/>
              </w:rPr>
            </w:pPr>
            <w:r>
              <w:rPr>
                <w:rFonts w:eastAsiaTheme="minorHAnsi"/>
                <w:b/>
                <w:sz w:val="20"/>
                <w:szCs w:val="20"/>
                <w:lang w:eastAsia="en-US"/>
              </w:rPr>
              <w:t>Pub or c</w:t>
            </w:r>
            <w:r w:rsidR="004C5377" w:rsidRPr="002804F5">
              <w:rPr>
                <w:rFonts w:eastAsiaTheme="minorHAnsi"/>
                <w:b/>
                <w:sz w:val="20"/>
                <w:szCs w:val="20"/>
                <w:lang w:eastAsia="en-US"/>
              </w:rPr>
              <w:t>lub EGMs</w:t>
            </w:r>
          </w:p>
        </w:tc>
        <w:tc>
          <w:tcPr>
            <w:tcW w:w="709" w:type="dxa"/>
            <w:vAlign w:val="bottom"/>
          </w:tcPr>
          <w:p w14:paraId="59DA7974" w14:textId="77777777" w:rsidR="004C5377" w:rsidRPr="002804F5" w:rsidRDefault="004C5377" w:rsidP="00480864">
            <w:pPr>
              <w:spacing w:before="60"/>
              <w:rPr>
                <w:rFonts w:eastAsiaTheme="minorHAnsi"/>
                <w:b/>
                <w:sz w:val="20"/>
                <w:szCs w:val="20"/>
                <w:lang w:eastAsia="en-US"/>
              </w:rPr>
            </w:pPr>
          </w:p>
        </w:tc>
        <w:tc>
          <w:tcPr>
            <w:tcW w:w="992" w:type="dxa"/>
            <w:vAlign w:val="bottom"/>
          </w:tcPr>
          <w:p w14:paraId="2D722B23" w14:textId="77777777" w:rsidR="004C5377" w:rsidRPr="002804F5" w:rsidRDefault="004C5377" w:rsidP="00480864">
            <w:pPr>
              <w:spacing w:before="60"/>
              <w:rPr>
                <w:rFonts w:eastAsiaTheme="minorHAnsi"/>
                <w:b/>
                <w:sz w:val="20"/>
                <w:szCs w:val="20"/>
                <w:lang w:eastAsia="en-US"/>
              </w:rPr>
            </w:pPr>
          </w:p>
        </w:tc>
        <w:tc>
          <w:tcPr>
            <w:tcW w:w="992" w:type="dxa"/>
            <w:vAlign w:val="bottom"/>
          </w:tcPr>
          <w:p w14:paraId="0FEDA8F2" w14:textId="77777777" w:rsidR="004C5377" w:rsidRPr="002804F5" w:rsidRDefault="004C5377" w:rsidP="00480864">
            <w:pPr>
              <w:spacing w:before="60"/>
              <w:rPr>
                <w:rFonts w:eastAsiaTheme="minorHAnsi"/>
                <w:b/>
                <w:sz w:val="20"/>
                <w:szCs w:val="20"/>
                <w:lang w:eastAsia="en-US"/>
              </w:rPr>
            </w:pPr>
          </w:p>
        </w:tc>
        <w:tc>
          <w:tcPr>
            <w:tcW w:w="993" w:type="dxa"/>
            <w:vAlign w:val="bottom"/>
          </w:tcPr>
          <w:p w14:paraId="2B770D7A" w14:textId="77777777" w:rsidR="004C5377" w:rsidRPr="002804F5" w:rsidRDefault="004C5377" w:rsidP="00480864">
            <w:pPr>
              <w:spacing w:before="60"/>
              <w:rPr>
                <w:rFonts w:eastAsiaTheme="minorHAnsi"/>
                <w:b/>
                <w:sz w:val="20"/>
                <w:szCs w:val="20"/>
                <w:lang w:eastAsia="en-US"/>
              </w:rPr>
            </w:pPr>
          </w:p>
        </w:tc>
        <w:tc>
          <w:tcPr>
            <w:tcW w:w="1275" w:type="dxa"/>
            <w:vAlign w:val="bottom"/>
          </w:tcPr>
          <w:p w14:paraId="114CD8B1" w14:textId="77777777" w:rsidR="004C5377" w:rsidRPr="002804F5" w:rsidRDefault="004C5377" w:rsidP="00480864">
            <w:pPr>
              <w:spacing w:before="60"/>
              <w:rPr>
                <w:rFonts w:eastAsiaTheme="minorHAnsi"/>
                <w:b/>
                <w:sz w:val="20"/>
                <w:szCs w:val="20"/>
                <w:lang w:eastAsia="en-US"/>
              </w:rPr>
            </w:pPr>
          </w:p>
        </w:tc>
      </w:tr>
      <w:tr w:rsidR="004C5377" w:rsidRPr="002804F5" w14:paraId="2C9291F5" w14:textId="77777777" w:rsidTr="00480864">
        <w:tc>
          <w:tcPr>
            <w:tcW w:w="4111" w:type="dxa"/>
            <w:noWrap/>
            <w:hideMark/>
          </w:tcPr>
          <w:p w14:paraId="427D3EAC" w14:textId="46BEB4EC" w:rsidR="004C5377" w:rsidRPr="002804F5" w:rsidRDefault="004C5377" w:rsidP="002804F5">
            <w:pPr>
              <w:rPr>
                <w:rFonts w:eastAsiaTheme="minorHAnsi"/>
                <w:sz w:val="20"/>
                <w:szCs w:val="20"/>
                <w:lang w:eastAsia="en-US"/>
              </w:rPr>
            </w:pPr>
            <w:r w:rsidRPr="002804F5">
              <w:rPr>
                <w:rFonts w:eastAsiaTheme="minorHAnsi"/>
                <w:sz w:val="20"/>
                <w:szCs w:val="20"/>
                <w:lang w:eastAsia="en-US"/>
              </w:rPr>
              <w:t>Time spent gambling per month (minutes)</w:t>
            </w:r>
          </w:p>
        </w:tc>
        <w:tc>
          <w:tcPr>
            <w:tcW w:w="709" w:type="dxa"/>
            <w:vAlign w:val="bottom"/>
            <w:hideMark/>
          </w:tcPr>
          <w:p w14:paraId="59DA34B5"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263</w:t>
            </w:r>
          </w:p>
        </w:tc>
        <w:tc>
          <w:tcPr>
            <w:tcW w:w="992" w:type="dxa"/>
            <w:vAlign w:val="bottom"/>
            <w:hideMark/>
          </w:tcPr>
          <w:p w14:paraId="2324F6FF"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205.57</w:t>
            </w:r>
          </w:p>
        </w:tc>
        <w:tc>
          <w:tcPr>
            <w:tcW w:w="992" w:type="dxa"/>
            <w:vAlign w:val="bottom"/>
          </w:tcPr>
          <w:p w14:paraId="5C24560C"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330.20</w:t>
            </w:r>
          </w:p>
        </w:tc>
        <w:tc>
          <w:tcPr>
            <w:tcW w:w="993" w:type="dxa"/>
            <w:vAlign w:val="bottom"/>
            <w:hideMark/>
          </w:tcPr>
          <w:p w14:paraId="7905FA26"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80</w:t>
            </w:r>
          </w:p>
        </w:tc>
        <w:tc>
          <w:tcPr>
            <w:tcW w:w="1275" w:type="dxa"/>
            <w:vAlign w:val="bottom"/>
            <w:hideMark/>
          </w:tcPr>
          <w:p w14:paraId="755A844E" w14:textId="7AD2318D" w:rsidR="004C5377" w:rsidRPr="002804F5" w:rsidRDefault="002804F5" w:rsidP="00480864">
            <w:pPr>
              <w:jc w:val="right"/>
              <w:rPr>
                <w:rFonts w:eastAsiaTheme="minorHAnsi"/>
                <w:sz w:val="20"/>
                <w:szCs w:val="20"/>
                <w:lang w:eastAsia="en-US"/>
              </w:rPr>
            </w:pPr>
            <w:r>
              <w:rPr>
                <w:rFonts w:eastAsiaTheme="minorHAnsi"/>
                <w:sz w:val="20"/>
                <w:szCs w:val="20"/>
                <w:lang w:eastAsia="en-US"/>
              </w:rPr>
              <w:t>2.5 -</w:t>
            </w:r>
            <w:r w:rsidR="004C5377" w:rsidRPr="002804F5">
              <w:rPr>
                <w:rFonts w:eastAsiaTheme="minorHAnsi"/>
                <w:sz w:val="20"/>
                <w:szCs w:val="20"/>
                <w:lang w:eastAsia="en-US"/>
              </w:rPr>
              <w:t xml:space="preserve"> 2</w:t>
            </w:r>
            <w:r>
              <w:rPr>
                <w:rFonts w:eastAsiaTheme="minorHAnsi"/>
                <w:sz w:val="20"/>
                <w:szCs w:val="20"/>
                <w:lang w:eastAsia="en-US"/>
              </w:rPr>
              <w:t>,</w:t>
            </w:r>
            <w:r w:rsidR="004C5377" w:rsidRPr="002804F5">
              <w:rPr>
                <w:rFonts w:eastAsiaTheme="minorHAnsi"/>
                <w:sz w:val="20"/>
                <w:szCs w:val="20"/>
                <w:lang w:eastAsia="en-US"/>
              </w:rPr>
              <w:t>880</w:t>
            </w:r>
          </w:p>
        </w:tc>
      </w:tr>
      <w:tr w:rsidR="004C5377" w:rsidRPr="002804F5" w14:paraId="65A37DF3" w14:textId="77777777" w:rsidTr="00480864">
        <w:tc>
          <w:tcPr>
            <w:tcW w:w="4111" w:type="dxa"/>
            <w:noWrap/>
            <w:hideMark/>
          </w:tcPr>
          <w:p w14:paraId="0DF633F5" w14:textId="1D2FA863" w:rsidR="004C5377" w:rsidRPr="002804F5" w:rsidRDefault="004C5377" w:rsidP="00480864">
            <w:pPr>
              <w:rPr>
                <w:rFonts w:eastAsiaTheme="minorHAnsi"/>
                <w:sz w:val="20"/>
                <w:szCs w:val="20"/>
                <w:lang w:eastAsia="en-US"/>
              </w:rPr>
            </w:pPr>
            <w:r w:rsidRPr="002804F5">
              <w:rPr>
                <w:rFonts w:eastAsiaTheme="minorHAnsi"/>
                <w:sz w:val="20"/>
                <w:szCs w:val="20"/>
                <w:lang w:eastAsia="en-US"/>
              </w:rPr>
              <w:t>Money spent gambling per month (dollars)</w:t>
            </w:r>
          </w:p>
        </w:tc>
        <w:tc>
          <w:tcPr>
            <w:tcW w:w="709" w:type="dxa"/>
            <w:vAlign w:val="bottom"/>
            <w:hideMark/>
          </w:tcPr>
          <w:p w14:paraId="3933EA36"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271</w:t>
            </w:r>
          </w:p>
        </w:tc>
        <w:tc>
          <w:tcPr>
            <w:tcW w:w="992" w:type="dxa"/>
            <w:vAlign w:val="bottom"/>
            <w:hideMark/>
          </w:tcPr>
          <w:p w14:paraId="17ACF9E7"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189.56</w:t>
            </w:r>
          </w:p>
        </w:tc>
        <w:tc>
          <w:tcPr>
            <w:tcW w:w="992" w:type="dxa"/>
            <w:vAlign w:val="bottom"/>
          </w:tcPr>
          <w:p w14:paraId="61FBD60D"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344.66</w:t>
            </w:r>
          </w:p>
        </w:tc>
        <w:tc>
          <w:tcPr>
            <w:tcW w:w="993" w:type="dxa"/>
            <w:vAlign w:val="bottom"/>
            <w:hideMark/>
          </w:tcPr>
          <w:p w14:paraId="154FA756"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80</w:t>
            </w:r>
          </w:p>
        </w:tc>
        <w:tc>
          <w:tcPr>
            <w:tcW w:w="1275" w:type="dxa"/>
            <w:vAlign w:val="bottom"/>
            <w:hideMark/>
          </w:tcPr>
          <w:p w14:paraId="2BD35653" w14:textId="47DE29BD" w:rsidR="004C5377" w:rsidRPr="002804F5" w:rsidRDefault="002804F5" w:rsidP="00480864">
            <w:pPr>
              <w:jc w:val="right"/>
              <w:rPr>
                <w:rFonts w:eastAsiaTheme="minorHAnsi"/>
                <w:sz w:val="20"/>
                <w:szCs w:val="20"/>
                <w:lang w:eastAsia="en-US"/>
              </w:rPr>
            </w:pPr>
            <w:r>
              <w:rPr>
                <w:rFonts w:eastAsiaTheme="minorHAnsi"/>
                <w:sz w:val="20"/>
                <w:szCs w:val="20"/>
                <w:lang w:eastAsia="en-US"/>
              </w:rPr>
              <w:t>2.5 -</w:t>
            </w:r>
            <w:r w:rsidR="004C5377" w:rsidRPr="002804F5">
              <w:rPr>
                <w:rFonts w:eastAsiaTheme="minorHAnsi"/>
                <w:sz w:val="20"/>
                <w:szCs w:val="20"/>
                <w:lang w:eastAsia="en-US"/>
              </w:rPr>
              <w:t xml:space="preserve"> 3</w:t>
            </w:r>
            <w:r>
              <w:rPr>
                <w:rFonts w:eastAsiaTheme="minorHAnsi"/>
                <w:sz w:val="20"/>
                <w:szCs w:val="20"/>
                <w:lang w:eastAsia="en-US"/>
              </w:rPr>
              <w:t>,</w:t>
            </w:r>
            <w:r w:rsidR="004C5377" w:rsidRPr="002804F5">
              <w:rPr>
                <w:rFonts w:eastAsiaTheme="minorHAnsi"/>
                <w:sz w:val="20"/>
                <w:szCs w:val="20"/>
                <w:lang w:eastAsia="en-US"/>
              </w:rPr>
              <w:t>000</w:t>
            </w:r>
          </w:p>
        </w:tc>
      </w:tr>
      <w:tr w:rsidR="004C5377" w:rsidRPr="00480864" w14:paraId="36DCD944" w14:textId="77777777" w:rsidTr="00480864">
        <w:tc>
          <w:tcPr>
            <w:tcW w:w="4111" w:type="dxa"/>
            <w:noWrap/>
          </w:tcPr>
          <w:p w14:paraId="1D4F5243" w14:textId="77777777" w:rsidR="004C5377" w:rsidRPr="002804F5" w:rsidRDefault="004C5377" w:rsidP="00480864">
            <w:pPr>
              <w:spacing w:before="60"/>
              <w:rPr>
                <w:rFonts w:eastAsiaTheme="minorHAnsi"/>
                <w:b/>
                <w:sz w:val="20"/>
                <w:szCs w:val="20"/>
                <w:lang w:eastAsia="en-US"/>
              </w:rPr>
            </w:pPr>
            <w:r w:rsidRPr="002804F5">
              <w:rPr>
                <w:rFonts w:eastAsiaTheme="minorHAnsi"/>
                <w:b/>
                <w:sz w:val="20"/>
                <w:szCs w:val="20"/>
                <w:lang w:eastAsia="en-US"/>
              </w:rPr>
              <w:t>Casino EGMs</w:t>
            </w:r>
          </w:p>
        </w:tc>
        <w:tc>
          <w:tcPr>
            <w:tcW w:w="709" w:type="dxa"/>
            <w:vAlign w:val="bottom"/>
          </w:tcPr>
          <w:p w14:paraId="071383FF" w14:textId="77777777" w:rsidR="004C5377" w:rsidRPr="002804F5" w:rsidRDefault="004C5377" w:rsidP="00480864">
            <w:pPr>
              <w:spacing w:before="60"/>
              <w:rPr>
                <w:rFonts w:eastAsiaTheme="minorHAnsi"/>
                <w:b/>
                <w:sz w:val="20"/>
                <w:szCs w:val="20"/>
                <w:lang w:eastAsia="en-US"/>
              </w:rPr>
            </w:pPr>
          </w:p>
        </w:tc>
        <w:tc>
          <w:tcPr>
            <w:tcW w:w="992" w:type="dxa"/>
            <w:vAlign w:val="bottom"/>
          </w:tcPr>
          <w:p w14:paraId="12BB9532" w14:textId="77777777" w:rsidR="004C5377" w:rsidRPr="002804F5" w:rsidRDefault="004C5377" w:rsidP="00480864">
            <w:pPr>
              <w:spacing w:before="60"/>
              <w:rPr>
                <w:rFonts w:eastAsiaTheme="minorHAnsi"/>
                <w:b/>
                <w:sz w:val="20"/>
                <w:szCs w:val="20"/>
                <w:lang w:eastAsia="en-US"/>
              </w:rPr>
            </w:pPr>
          </w:p>
        </w:tc>
        <w:tc>
          <w:tcPr>
            <w:tcW w:w="992" w:type="dxa"/>
            <w:vAlign w:val="bottom"/>
          </w:tcPr>
          <w:p w14:paraId="4157648C" w14:textId="77777777" w:rsidR="004C5377" w:rsidRPr="002804F5" w:rsidRDefault="004C5377" w:rsidP="00480864">
            <w:pPr>
              <w:spacing w:before="60"/>
              <w:rPr>
                <w:rFonts w:eastAsiaTheme="minorHAnsi"/>
                <w:b/>
                <w:sz w:val="20"/>
                <w:szCs w:val="20"/>
                <w:lang w:eastAsia="en-US"/>
              </w:rPr>
            </w:pPr>
          </w:p>
        </w:tc>
        <w:tc>
          <w:tcPr>
            <w:tcW w:w="993" w:type="dxa"/>
            <w:vAlign w:val="bottom"/>
          </w:tcPr>
          <w:p w14:paraId="50B93057" w14:textId="77777777" w:rsidR="004C5377" w:rsidRPr="002804F5" w:rsidRDefault="004C5377" w:rsidP="00480864">
            <w:pPr>
              <w:spacing w:before="60"/>
              <w:rPr>
                <w:rFonts w:eastAsiaTheme="minorHAnsi"/>
                <w:b/>
                <w:sz w:val="20"/>
                <w:szCs w:val="20"/>
                <w:lang w:eastAsia="en-US"/>
              </w:rPr>
            </w:pPr>
          </w:p>
        </w:tc>
        <w:tc>
          <w:tcPr>
            <w:tcW w:w="1275" w:type="dxa"/>
            <w:vAlign w:val="bottom"/>
          </w:tcPr>
          <w:p w14:paraId="6B805F81" w14:textId="77777777" w:rsidR="004C5377" w:rsidRPr="002804F5" w:rsidRDefault="004C5377" w:rsidP="00480864">
            <w:pPr>
              <w:spacing w:before="60"/>
              <w:rPr>
                <w:rFonts w:eastAsiaTheme="minorHAnsi"/>
                <w:b/>
                <w:sz w:val="20"/>
                <w:szCs w:val="20"/>
                <w:lang w:eastAsia="en-US"/>
              </w:rPr>
            </w:pPr>
          </w:p>
        </w:tc>
      </w:tr>
      <w:tr w:rsidR="004C5377" w:rsidRPr="002804F5" w14:paraId="6E4AB4B9" w14:textId="77777777" w:rsidTr="00480864">
        <w:tc>
          <w:tcPr>
            <w:tcW w:w="4111" w:type="dxa"/>
            <w:noWrap/>
            <w:hideMark/>
          </w:tcPr>
          <w:p w14:paraId="5187D3DA" w14:textId="485BB1F6" w:rsidR="004C5377" w:rsidRPr="002804F5" w:rsidRDefault="004C5377" w:rsidP="002804F5">
            <w:pPr>
              <w:rPr>
                <w:rFonts w:eastAsiaTheme="minorHAnsi"/>
                <w:sz w:val="20"/>
                <w:szCs w:val="20"/>
                <w:lang w:eastAsia="en-US"/>
              </w:rPr>
            </w:pPr>
            <w:r w:rsidRPr="002804F5">
              <w:rPr>
                <w:rFonts w:eastAsiaTheme="minorHAnsi"/>
                <w:sz w:val="20"/>
                <w:szCs w:val="20"/>
                <w:lang w:eastAsia="en-US"/>
              </w:rPr>
              <w:t>Time spe</w:t>
            </w:r>
            <w:r w:rsidR="00480864">
              <w:rPr>
                <w:rFonts w:eastAsiaTheme="minorHAnsi"/>
                <w:sz w:val="20"/>
                <w:szCs w:val="20"/>
                <w:lang w:eastAsia="en-US"/>
              </w:rPr>
              <w:t>nt gambling per month (minutes)</w:t>
            </w:r>
          </w:p>
        </w:tc>
        <w:tc>
          <w:tcPr>
            <w:tcW w:w="709" w:type="dxa"/>
            <w:vAlign w:val="bottom"/>
            <w:hideMark/>
          </w:tcPr>
          <w:p w14:paraId="62D73D57"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331</w:t>
            </w:r>
          </w:p>
        </w:tc>
        <w:tc>
          <w:tcPr>
            <w:tcW w:w="992" w:type="dxa"/>
            <w:vAlign w:val="bottom"/>
            <w:hideMark/>
          </w:tcPr>
          <w:p w14:paraId="76592910"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364.38</w:t>
            </w:r>
          </w:p>
        </w:tc>
        <w:tc>
          <w:tcPr>
            <w:tcW w:w="992" w:type="dxa"/>
            <w:vAlign w:val="bottom"/>
          </w:tcPr>
          <w:p w14:paraId="558951AF"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559.51</w:t>
            </w:r>
          </w:p>
        </w:tc>
        <w:tc>
          <w:tcPr>
            <w:tcW w:w="993" w:type="dxa"/>
            <w:vAlign w:val="bottom"/>
            <w:hideMark/>
          </w:tcPr>
          <w:p w14:paraId="100F7E9E"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120</w:t>
            </w:r>
          </w:p>
        </w:tc>
        <w:tc>
          <w:tcPr>
            <w:tcW w:w="1275" w:type="dxa"/>
            <w:vAlign w:val="bottom"/>
            <w:hideMark/>
          </w:tcPr>
          <w:p w14:paraId="3D793749" w14:textId="1C8E46E4" w:rsidR="004C5377" w:rsidRPr="002804F5" w:rsidRDefault="002804F5" w:rsidP="00480864">
            <w:pPr>
              <w:jc w:val="right"/>
              <w:rPr>
                <w:rFonts w:eastAsiaTheme="minorHAnsi"/>
                <w:sz w:val="20"/>
                <w:szCs w:val="20"/>
                <w:lang w:eastAsia="en-US"/>
              </w:rPr>
            </w:pPr>
            <w:r>
              <w:rPr>
                <w:rFonts w:eastAsiaTheme="minorHAnsi"/>
                <w:sz w:val="20"/>
                <w:szCs w:val="20"/>
                <w:lang w:eastAsia="en-US"/>
              </w:rPr>
              <w:t>2.5 -</w:t>
            </w:r>
            <w:r w:rsidR="004C5377" w:rsidRPr="002804F5">
              <w:rPr>
                <w:rFonts w:eastAsiaTheme="minorHAnsi"/>
                <w:sz w:val="20"/>
                <w:szCs w:val="20"/>
                <w:lang w:eastAsia="en-US"/>
              </w:rPr>
              <w:t xml:space="preserve"> 3</w:t>
            </w:r>
            <w:r>
              <w:rPr>
                <w:rFonts w:eastAsiaTheme="minorHAnsi"/>
                <w:sz w:val="20"/>
                <w:szCs w:val="20"/>
                <w:lang w:eastAsia="en-US"/>
              </w:rPr>
              <w:t>,</w:t>
            </w:r>
            <w:r w:rsidR="004C5377" w:rsidRPr="002804F5">
              <w:rPr>
                <w:rFonts w:eastAsiaTheme="minorHAnsi"/>
                <w:sz w:val="20"/>
                <w:szCs w:val="20"/>
                <w:lang w:eastAsia="en-US"/>
              </w:rPr>
              <w:t>840</w:t>
            </w:r>
          </w:p>
        </w:tc>
      </w:tr>
      <w:tr w:rsidR="004C5377" w:rsidRPr="002804F5" w14:paraId="4B61CD06" w14:textId="77777777" w:rsidTr="00480864">
        <w:tc>
          <w:tcPr>
            <w:tcW w:w="4111" w:type="dxa"/>
            <w:noWrap/>
            <w:hideMark/>
          </w:tcPr>
          <w:p w14:paraId="430408CE" w14:textId="00C6F599" w:rsidR="004C5377" w:rsidRPr="002804F5" w:rsidRDefault="004C5377" w:rsidP="00480864">
            <w:pPr>
              <w:rPr>
                <w:rFonts w:eastAsiaTheme="minorHAnsi"/>
                <w:sz w:val="20"/>
                <w:szCs w:val="20"/>
                <w:lang w:eastAsia="en-US"/>
              </w:rPr>
            </w:pPr>
            <w:r w:rsidRPr="002804F5">
              <w:rPr>
                <w:rFonts w:eastAsiaTheme="minorHAnsi"/>
                <w:sz w:val="20"/>
                <w:szCs w:val="20"/>
                <w:lang w:eastAsia="en-US"/>
              </w:rPr>
              <w:t>Money spent gambling per month (dollars)</w:t>
            </w:r>
          </w:p>
        </w:tc>
        <w:tc>
          <w:tcPr>
            <w:tcW w:w="709" w:type="dxa"/>
            <w:vAlign w:val="bottom"/>
            <w:hideMark/>
          </w:tcPr>
          <w:p w14:paraId="0CD29A62"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362</w:t>
            </w:r>
          </w:p>
        </w:tc>
        <w:tc>
          <w:tcPr>
            <w:tcW w:w="992" w:type="dxa"/>
            <w:vAlign w:val="bottom"/>
            <w:hideMark/>
          </w:tcPr>
          <w:p w14:paraId="06796963"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271.06</w:t>
            </w:r>
          </w:p>
        </w:tc>
        <w:tc>
          <w:tcPr>
            <w:tcW w:w="992" w:type="dxa"/>
            <w:vAlign w:val="bottom"/>
          </w:tcPr>
          <w:p w14:paraId="7ACCAEE3"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560.50</w:t>
            </w:r>
          </w:p>
        </w:tc>
        <w:tc>
          <w:tcPr>
            <w:tcW w:w="993" w:type="dxa"/>
            <w:vAlign w:val="bottom"/>
            <w:hideMark/>
          </w:tcPr>
          <w:p w14:paraId="195E35F3"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75</w:t>
            </w:r>
          </w:p>
        </w:tc>
        <w:tc>
          <w:tcPr>
            <w:tcW w:w="1275" w:type="dxa"/>
            <w:vAlign w:val="bottom"/>
            <w:hideMark/>
          </w:tcPr>
          <w:p w14:paraId="4E486BF1" w14:textId="4FFA25A8" w:rsidR="004C5377" w:rsidRPr="002804F5" w:rsidRDefault="002804F5" w:rsidP="00480864">
            <w:pPr>
              <w:jc w:val="right"/>
              <w:rPr>
                <w:rFonts w:eastAsiaTheme="minorHAnsi"/>
                <w:sz w:val="20"/>
                <w:szCs w:val="20"/>
                <w:lang w:eastAsia="en-US"/>
              </w:rPr>
            </w:pPr>
            <w:r>
              <w:rPr>
                <w:rFonts w:eastAsiaTheme="minorHAnsi"/>
                <w:sz w:val="20"/>
                <w:szCs w:val="20"/>
                <w:lang w:eastAsia="en-US"/>
              </w:rPr>
              <w:t>2 -</w:t>
            </w:r>
            <w:r w:rsidR="004C5377" w:rsidRPr="002804F5">
              <w:rPr>
                <w:rFonts w:eastAsiaTheme="minorHAnsi"/>
                <w:sz w:val="20"/>
                <w:szCs w:val="20"/>
                <w:lang w:eastAsia="en-US"/>
              </w:rPr>
              <w:t xml:space="preserve"> 4</w:t>
            </w:r>
            <w:r>
              <w:rPr>
                <w:rFonts w:eastAsiaTheme="minorHAnsi"/>
                <w:sz w:val="20"/>
                <w:szCs w:val="20"/>
                <w:lang w:eastAsia="en-US"/>
              </w:rPr>
              <w:t>,</w:t>
            </w:r>
            <w:r w:rsidR="004C5377" w:rsidRPr="002804F5">
              <w:rPr>
                <w:rFonts w:eastAsiaTheme="minorHAnsi"/>
                <w:sz w:val="20"/>
                <w:szCs w:val="20"/>
                <w:lang w:eastAsia="en-US"/>
              </w:rPr>
              <w:t>800</w:t>
            </w:r>
          </w:p>
        </w:tc>
      </w:tr>
      <w:tr w:rsidR="004C5377" w:rsidRPr="00480864" w14:paraId="375365E8" w14:textId="77777777" w:rsidTr="00480864">
        <w:tc>
          <w:tcPr>
            <w:tcW w:w="4111" w:type="dxa"/>
            <w:noWrap/>
          </w:tcPr>
          <w:p w14:paraId="15C10ADF" w14:textId="2C2FCE7E" w:rsidR="004C5377" w:rsidRPr="002804F5" w:rsidRDefault="002804F5" w:rsidP="00480864">
            <w:pPr>
              <w:spacing w:before="60"/>
              <w:rPr>
                <w:rFonts w:eastAsiaTheme="minorHAnsi"/>
                <w:b/>
                <w:sz w:val="20"/>
                <w:szCs w:val="20"/>
                <w:lang w:eastAsia="en-US"/>
              </w:rPr>
            </w:pPr>
            <w:r>
              <w:rPr>
                <w:rFonts w:eastAsiaTheme="minorHAnsi"/>
                <w:b/>
                <w:sz w:val="20"/>
                <w:szCs w:val="20"/>
                <w:lang w:eastAsia="en-US"/>
              </w:rPr>
              <w:t>Casino and pub/c</w:t>
            </w:r>
            <w:r w:rsidR="004C5377" w:rsidRPr="002804F5">
              <w:rPr>
                <w:rFonts w:eastAsiaTheme="minorHAnsi"/>
                <w:b/>
                <w:sz w:val="20"/>
                <w:szCs w:val="20"/>
                <w:lang w:eastAsia="en-US"/>
              </w:rPr>
              <w:t>lub EGMs</w:t>
            </w:r>
          </w:p>
        </w:tc>
        <w:tc>
          <w:tcPr>
            <w:tcW w:w="709" w:type="dxa"/>
            <w:vAlign w:val="bottom"/>
          </w:tcPr>
          <w:p w14:paraId="29CAC85B" w14:textId="77777777" w:rsidR="004C5377" w:rsidRPr="002804F5" w:rsidRDefault="004C5377" w:rsidP="00480864">
            <w:pPr>
              <w:spacing w:before="60"/>
              <w:rPr>
                <w:rFonts w:eastAsiaTheme="minorHAnsi"/>
                <w:b/>
                <w:sz w:val="20"/>
                <w:szCs w:val="20"/>
                <w:lang w:eastAsia="en-US"/>
              </w:rPr>
            </w:pPr>
          </w:p>
        </w:tc>
        <w:tc>
          <w:tcPr>
            <w:tcW w:w="992" w:type="dxa"/>
            <w:vAlign w:val="bottom"/>
          </w:tcPr>
          <w:p w14:paraId="63751F80" w14:textId="77777777" w:rsidR="004C5377" w:rsidRPr="002804F5" w:rsidRDefault="004C5377" w:rsidP="00480864">
            <w:pPr>
              <w:spacing w:before="60"/>
              <w:rPr>
                <w:rFonts w:eastAsiaTheme="minorHAnsi"/>
                <w:b/>
                <w:sz w:val="20"/>
                <w:szCs w:val="20"/>
                <w:lang w:eastAsia="en-US"/>
              </w:rPr>
            </w:pPr>
          </w:p>
        </w:tc>
        <w:tc>
          <w:tcPr>
            <w:tcW w:w="992" w:type="dxa"/>
            <w:vAlign w:val="bottom"/>
          </w:tcPr>
          <w:p w14:paraId="1F46668A" w14:textId="77777777" w:rsidR="004C5377" w:rsidRPr="002804F5" w:rsidRDefault="004C5377" w:rsidP="00480864">
            <w:pPr>
              <w:spacing w:before="60"/>
              <w:rPr>
                <w:rFonts w:eastAsiaTheme="minorHAnsi"/>
                <w:b/>
                <w:sz w:val="20"/>
                <w:szCs w:val="20"/>
                <w:lang w:eastAsia="en-US"/>
              </w:rPr>
            </w:pPr>
          </w:p>
        </w:tc>
        <w:tc>
          <w:tcPr>
            <w:tcW w:w="993" w:type="dxa"/>
            <w:vAlign w:val="bottom"/>
          </w:tcPr>
          <w:p w14:paraId="6AD88B54" w14:textId="77777777" w:rsidR="004C5377" w:rsidRPr="002804F5" w:rsidRDefault="004C5377" w:rsidP="00480864">
            <w:pPr>
              <w:spacing w:before="60"/>
              <w:rPr>
                <w:rFonts w:eastAsiaTheme="minorHAnsi"/>
                <w:b/>
                <w:sz w:val="20"/>
                <w:szCs w:val="20"/>
                <w:lang w:eastAsia="en-US"/>
              </w:rPr>
            </w:pPr>
          </w:p>
        </w:tc>
        <w:tc>
          <w:tcPr>
            <w:tcW w:w="1275" w:type="dxa"/>
            <w:vAlign w:val="bottom"/>
          </w:tcPr>
          <w:p w14:paraId="1066157F" w14:textId="77777777" w:rsidR="004C5377" w:rsidRPr="002804F5" w:rsidRDefault="004C5377" w:rsidP="00480864">
            <w:pPr>
              <w:spacing w:before="60"/>
              <w:rPr>
                <w:rFonts w:eastAsiaTheme="minorHAnsi"/>
                <w:b/>
                <w:sz w:val="20"/>
                <w:szCs w:val="20"/>
                <w:lang w:eastAsia="en-US"/>
              </w:rPr>
            </w:pPr>
          </w:p>
        </w:tc>
      </w:tr>
      <w:tr w:rsidR="004C5377" w:rsidRPr="002804F5" w14:paraId="6C72FBBF" w14:textId="77777777" w:rsidTr="00480864">
        <w:tc>
          <w:tcPr>
            <w:tcW w:w="4111" w:type="dxa"/>
            <w:noWrap/>
            <w:hideMark/>
          </w:tcPr>
          <w:p w14:paraId="157934AC" w14:textId="6BC8B024" w:rsidR="004C5377" w:rsidRPr="002804F5" w:rsidRDefault="004C5377" w:rsidP="002804F5">
            <w:pPr>
              <w:rPr>
                <w:rFonts w:eastAsiaTheme="minorHAnsi"/>
                <w:b/>
                <w:sz w:val="20"/>
                <w:szCs w:val="20"/>
                <w:lang w:eastAsia="en-US"/>
              </w:rPr>
            </w:pPr>
            <w:r w:rsidRPr="002804F5">
              <w:rPr>
                <w:rFonts w:eastAsiaTheme="minorHAnsi"/>
                <w:sz w:val="20"/>
                <w:szCs w:val="20"/>
                <w:lang w:eastAsia="en-US"/>
              </w:rPr>
              <w:t>Time spe</w:t>
            </w:r>
            <w:r w:rsidR="00480864">
              <w:rPr>
                <w:rFonts w:eastAsiaTheme="minorHAnsi"/>
                <w:sz w:val="20"/>
                <w:szCs w:val="20"/>
                <w:lang w:eastAsia="en-US"/>
              </w:rPr>
              <w:t>nt gambling per month (minutes)</w:t>
            </w:r>
          </w:p>
        </w:tc>
        <w:tc>
          <w:tcPr>
            <w:tcW w:w="709" w:type="dxa"/>
            <w:vAlign w:val="bottom"/>
            <w:hideMark/>
          </w:tcPr>
          <w:p w14:paraId="65E67795"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421</w:t>
            </w:r>
          </w:p>
        </w:tc>
        <w:tc>
          <w:tcPr>
            <w:tcW w:w="992" w:type="dxa"/>
            <w:vAlign w:val="bottom"/>
            <w:hideMark/>
          </w:tcPr>
          <w:p w14:paraId="55868BCF"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411.84</w:t>
            </w:r>
          </w:p>
        </w:tc>
        <w:tc>
          <w:tcPr>
            <w:tcW w:w="992" w:type="dxa"/>
            <w:vAlign w:val="bottom"/>
          </w:tcPr>
          <w:p w14:paraId="25AE67A2"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568.30</w:t>
            </w:r>
          </w:p>
        </w:tc>
        <w:tc>
          <w:tcPr>
            <w:tcW w:w="993" w:type="dxa"/>
            <w:vAlign w:val="bottom"/>
            <w:hideMark/>
          </w:tcPr>
          <w:p w14:paraId="2ECA66C1"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240</w:t>
            </w:r>
          </w:p>
        </w:tc>
        <w:tc>
          <w:tcPr>
            <w:tcW w:w="1275" w:type="dxa"/>
            <w:vAlign w:val="bottom"/>
            <w:hideMark/>
          </w:tcPr>
          <w:p w14:paraId="25D4B6BB" w14:textId="0B752094" w:rsidR="004C5377" w:rsidRPr="002804F5" w:rsidRDefault="002804F5" w:rsidP="00480864">
            <w:pPr>
              <w:jc w:val="right"/>
              <w:rPr>
                <w:rFonts w:eastAsiaTheme="minorHAnsi"/>
                <w:sz w:val="20"/>
                <w:szCs w:val="20"/>
                <w:lang w:eastAsia="en-US"/>
              </w:rPr>
            </w:pPr>
            <w:r>
              <w:rPr>
                <w:rFonts w:eastAsiaTheme="minorHAnsi"/>
                <w:sz w:val="20"/>
                <w:szCs w:val="20"/>
                <w:lang w:eastAsia="en-US"/>
              </w:rPr>
              <w:t>2.5 -</w:t>
            </w:r>
            <w:r w:rsidR="004C5377" w:rsidRPr="002804F5">
              <w:rPr>
                <w:rFonts w:eastAsiaTheme="minorHAnsi"/>
                <w:sz w:val="20"/>
                <w:szCs w:val="20"/>
                <w:lang w:eastAsia="en-US"/>
              </w:rPr>
              <w:t xml:space="preserve"> 3</w:t>
            </w:r>
            <w:r>
              <w:rPr>
                <w:rFonts w:eastAsiaTheme="minorHAnsi"/>
                <w:sz w:val="20"/>
                <w:szCs w:val="20"/>
                <w:lang w:eastAsia="en-US"/>
              </w:rPr>
              <w:t>,</w:t>
            </w:r>
            <w:r w:rsidR="004C5377" w:rsidRPr="002804F5">
              <w:rPr>
                <w:rFonts w:eastAsiaTheme="minorHAnsi"/>
                <w:sz w:val="20"/>
                <w:szCs w:val="20"/>
                <w:lang w:eastAsia="en-US"/>
              </w:rPr>
              <w:t>840</w:t>
            </w:r>
          </w:p>
        </w:tc>
      </w:tr>
      <w:tr w:rsidR="004C5377" w:rsidRPr="002804F5" w14:paraId="3906BF09" w14:textId="77777777" w:rsidTr="00480864">
        <w:tc>
          <w:tcPr>
            <w:tcW w:w="4111" w:type="dxa"/>
            <w:noWrap/>
            <w:hideMark/>
          </w:tcPr>
          <w:p w14:paraId="1230CA19" w14:textId="0D1A52D0" w:rsidR="004C5377" w:rsidRPr="002804F5" w:rsidRDefault="004C5377" w:rsidP="00480864">
            <w:pPr>
              <w:rPr>
                <w:rFonts w:eastAsiaTheme="minorHAnsi"/>
                <w:b/>
                <w:sz w:val="20"/>
                <w:szCs w:val="20"/>
                <w:lang w:eastAsia="en-US"/>
              </w:rPr>
            </w:pPr>
            <w:r w:rsidRPr="002804F5">
              <w:rPr>
                <w:rFonts w:eastAsiaTheme="minorHAnsi"/>
                <w:sz w:val="20"/>
                <w:szCs w:val="20"/>
                <w:lang w:eastAsia="en-US"/>
              </w:rPr>
              <w:t>Money spe</w:t>
            </w:r>
            <w:r w:rsidR="002804F5">
              <w:rPr>
                <w:rFonts w:eastAsiaTheme="minorHAnsi"/>
                <w:sz w:val="20"/>
                <w:szCs w:val="20"/>
                <w:lang w:eastAsia="en-US"/>
              </w:rPr>
              <w:t>nt gambling per month (dollars)</w:t>
            </w:r>
          </w:p>
        </w:tc>
        <w:tc>
          <w:tcPr>
            <w:tcW w:w="709" w:type="dxa"/>
            <w:vAlign w:val="bottom"/>
            <w:hideMark/>
          </w:tcPr>
          <w:p w14:paraId="74C5D05C"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456</w:t>
            </w:r>
          </w:p>
        </w:tc>
        <w:tc>
          <w:tcPr>
            <w:tcW w:w="992" w:type="dxa"/>
            <w:vAlign w:val="bottom"/>
            <w:hideMark/>
          </w:tcPr>
          <w:p w14:paraId="63D74ADD"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322.80</w:t>
            </w:r>
          </w:p>
        </w:tc>
        <w:tc>
          <w:tcPr>
            <w:tcW w:w="992" w:type="dxa"/>
            <w:vAlign w:val="bottom"/>
          </w:tcPr>
          <w:p w14:paraId="555FDA6C"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573.62</w:t>
            </w:r>
          </w:p>
        </w:tc>
        <w:tc>
          <w:tcPr>
            <w:tcW w:w="993" w:type="dxa"/>
            <w:vAlign w:val="bottom"/>
            <w:hideMark/>
          </w:tcPr>
          <w:p w14:paraId="594B4EC7" w14:textId="77777777" w:rsidR="004C5377" w:rsidRPr="002804F5" w:rsidRDefault="004C5377" w:rsidP="00480864">
            <w:pPr>
              <w:jc w:val="right"/>
              <w:rPr>
                <w:rFonts w:eastAsiaTheme="minorHAnsi"/>
                <w:sz w:val="20"/>
                <w:szCs w:val="20"/>
                <w:lang w:eastAsia="en-US"/>
              </w:rPr>
            </w:pPr>
            <w:r w:rsidRPr="002804F5">
              <w:rPr>
                <w:rFonts w:eastAsiaTheme="minorHAnsi"/>
                <w:sz w:val="20"/>
                <w:szCs w:val="20"/>
                <w:lang w:eastAsia="en-US"/>
              </w:rPr>
              <w:t>100</w:t>
            </w:r>
          </w:p>
        </w:tc>
        <w:tc>
          <w:tcPr>
            <w:tcW w:w="1275" w:type="dxa"/>
            <w:vAlign w:val="bottom"/>
            <w:hideMark/>
          </w:tcPr>
          <w:p w14:paraId="391A1790" w14:textId="420DCC8E" w:rsidR="004C5377" w:rsidRPr="002804F5" w:rsidRDefault="002804F5" w:rsidP="00480864">
            <w:pPr>
              <w:jc w:val="right"/>
              <w:rPr>
                <w:rFonts w:eastAsiaTheme="minorHAnsi"/>
                <w:sz w:val="20"/>
                <w:szCs w:val="20"/>
                <w:lang w:eastAsia="en-US"/>
              </w:rPr>
            </w:pPr>
            <w:r>
              <w:rPr>
                <w:rFonts w:eastAsiaTheme="minorHAnsi"/>
                <w:sz w:val="20"/>
                <w:szCs w:val="20"/>
                <w:lang w:eastAsia="en-US"/>
              </w:rPr>
              <w:t>2 -</w:t>
            </w:r>
            <w:r w:rsidR="004C5377" w:rsidRPr="002804F5">
              <w:rPr>
                <w:rFonts w:eastAsiaTheme="minorHAnsi"/>
                <w:sz w:val="20"/>
                <w:szCs w:val="20"/>
                <w:lang w:eastAsia="en-US"/>
              </w:rPr>
              <w:t xml:space="preserve"> 4</w:t>
            </w:r>
            <w:r>
              <w:rPr>
                <w:rFonts w:eastAsiaTheme="minorHAnsi"/>
                <w:sz w:val="20"/>
                <w:szCs w:val="20"/>
                <w:lang w:eastAsia="en-US"/>
              </w:rPr>
              <w:t>,</w:t>
            </w:r>
            <w:r w:rsidR="004C5377" w:rsidRPr="002804F5">
              <w:rPr>
                <w:rFonts w:eastAsiaTheme="minorHAnsi"/>
                <w:sz w:val="20"/>
                <w:szCs w:val="20"/>
                <w:lang w:eastAsia="en-US"/>
              </w:rPr>
              <w:t>800</w:t>
            </w:r>
          </w:p>
        </w:tc>
      </w:tr>
      <w:tr w:rsidR="004C5377" w:rsidRPr="002804F5" w14:paraId="5CCD85FC" w14:textId="77777777" w:rsidTr="00480864">
        <w:tc>
          <w:tcPr>
            <w:tcW w:w="4111" w:type="dxa"/>
            <w:noWrap/>
          </w:tcPr>
          <w:p w14:paraId="52DBA04C" w14:textId="3E2E827A" w:rsidR="004C5377" w:rsidRPr="002804F5" w:rsidRDefault="004C5377" w:rsidP="006C66F5">
            <w:pPr>
              <w:spacing w:before="60"/>
              <w:rPr>
                <w:rFonts w:eastAsiaTheme="minorHAnsi"/>
                <w:b/>
                <w:sz w:val="20"/>
                <w:szCs w:val="20"/>
                <w:lang w:eastAsia="en-US"/>
              </w:rPr>
            </w:pPr>
            <w:r w:rsidRPr="002804F5">
              <w:rPr>
                <w:rFonts w:eastAsiaTheme="minorHAnsi"/>
                <w:sz w:val="20"/>
                <w:szCs w:val="20"/>
                <w:lang w:eastAsia="en-US"/>
              </w:rPr>
              <w:t xml:space="preserve">Time spent </w:t>
            </w:r>
            <w:r w:rsidR="006C66F5">
              <w:rPr>
                <w:rFonts w:eastAsiaTheme="minorHAnsi"/>
                <w:sz w:val="20"/>
                <w:szCs w:val="20"/>
                <w:lang w:eastAsia="en-US"/>
              </w:rPr>
              <w:t>gambling on</w:t>
            </w:r>
            <w:r w:rsidRPr="002804F5">
              <w:rPr>
                <w:rFonts w:eastAsiaTheme="minorHAnsi"/>
                <w:sz w:val="20"/>
                <w:szCs w:val="20"/>
                <w:lang w:eastAsia="en-US"/>
              </w:rPr>
              <w:t xml:space="preserve"> EGMs in a typical session (minutes)</w:t>
            </w:r>
          </w:p>
        </w:tc>
        <w:tc>
          <w:tcPr>
            <w:tcW w:w="709" w:type="dxa"/>
            <w:vAlign w:val="bottom"/>
          </w:tcPr>
          <w:p w14:paraId="4EA17041" w14:textId="77777777" w:rsidR="004C5377" w:rsidRPr="002804F5" w:rsidRDefault="004C5377" w:rsidP="006C66F5">
            <w:pPr>
              <w:spacing w:before="60"/>
              <w:jc w:val="right"/>
              <w:rPr>
                <w:rFonts w:eastAsiaTheme="minorHAnsi"/>
                <w:sz w:val="20"/>
                <w:szCs w:val="20"/>
                <w:lang w:eastAsia="en-US"/>
              </w:rPr>
            </w:pPr>
            <w:r w:rsidRPr="002804F5">
              <w:rPr>
                <w:rFonts w:eastAsiaTheme="minorHAnsi"/>
                <w:sz w:val="20"/>
                <w:szCs w:val="20"/>
                <w:lang w:eastAsia="en-US"/>
              </w:rPr>
              <w:t>424</w:t>
            </w:r>
          </w:p>
        </w:tc>
        <w:tc>
          <w:tcPr>
            <w:tcW w:w="992" w:type="dxa"/>
            <w:vAlign w:val="bottom"/>
          </w:tcPr>
          <w:p w14:paraId="225C55FE" w14:textId="77777777" w:rsidR="004C5377" w:rsidRPr="002804F5" w:rsidRDefault="004C5377" w:rsidP="006C66F5">
            <w:pPr>
              <w:spacing w:before="60"/>
              <w:jc w:val="right"/>
              <w:rPr>
                <w:rFonts w:eastAsiaTheme="minorHAnsi"/>
                <w:sz w:val="20"/>
                <w:szCs w:val="20"/>
                <w:lang w:eastAsia="en-US"/>
              </w:rPr>
            </w:pPr>
            <w:r w:rsidRPr="002804F5">
              <w:rPr>
                <w:rFonts w:eastAsiaTheme="minorHAnsi"/>
                <w:sz w:val="20"/>
                <w:szCs w:val="20"/>
                <w:lang w:eastAsia="en-US"/>
              </w:rPr>
              <w:t>33.60</w:t>
            </w:r>
          </w:p>
        </w:tc>
        <w:tc>
          <w:tcPr>
            <w:tcW w:w="992" w:type="dxa"/>
            <w:vAlign w:val="bottom"/>
          </w:tcPr>
          <w:p w14:paraId="4B5BA5B9" w14:textId="77777777" w:rsidR="004C5377" w:rsidRPr="002804F5" w:rsidRDefault="004C5377" w:rsidP="006C66F5">
            <w:pPr>
              <w:spacing w:before="60"/>
              <w:jc w:val="right"/>
              <w:rPr>
                <w:rFonts w:eastAsiaTheme="minorHAnsi"/>
                <w:sz w:val="20"/>
                <w:szCs w:val="20"/>
                <w:lang w:eastAsia="en-US"/>
              </w:rPr>
            </w:pPr>
            <w:r w:rsidRPr="002804F5">
              <w:rPr>
                <w:rFonts w:eastAsiaTheme="minorHAnsi"/>
                <w:sz w:val="20"/>
                <w:szCs w:val="20"/>
                <w:lang w:eastAsia="en-US"/>
              </w:rPr>
              <w:t>33.31</w:t>
            </w:r>
          </w:p>
        </w:tc>
        <w:tc>
          <w:tcPr>
            <w:tcW w:w="993" w:type="dxa"/>
            <w:vAlign w:val="bottom"/>
          </w:tcPr>
          <w:p w14:paraId="15F189BE" w14:textId="77777777" w:rsidR="004C5377" w:rsidRPr="002804F5" w:rsidRDefault="004C5377" w:rsidP="006C66F5">
            <w:pPr>
              <w:spacing w:before="60"/>
              <w:jc w:val="right"/>
              <w:rPr>
                <w:rFonts w:eastAsiaTheme="minorHAnsi"/>
                <w:sz w:val="20"/>
                <w:szCs w:val="20"/>
                <w:lang w:eastAsia="en-US"/>
              </w:rPr>
            </w:pPr>
            <w:r w:rsidRPr="002804F5">
              <w:rPr>
                <w:rFonts w:eastAsiaTheme="minorHAnsi"/>
                <w:sz w:val="20"/>
                <w:szCs w:val="20"/>
                <w:lang w:eastAsia="en-US"/>
              </w:rPr>
              <w:t>20</w:t>
            </w:r>
          </w:p>
        </w:tc>
        <w:tc>
          <w:tcPr>
            <w:tcW w:w="1275" w:type="dxa"/>
            <w:vAlign w:val="bottom"/>
          </w:tcPr>
          <w:p w14:paraId="6E3E0833" w14:textId="77777777" w:rsidR="004C5377" w:rsidRPr="002804F5" w:rsidRDefault="004C5377" w:rsidP="006C66F5">
            <w:pPr>
              <w:spacing w:before="60"/>
              <w:jc w:val="right"/>
              <w:rPr>
                <w:rFonts w:eastAsiaTheme="minorHAnsi"/>
                <w:sz w:val="20"/>
                <w:szCs w:val="20"/>
                <w:lang w:eastAsia="en-US"/>
              </w:rPr>
            </w:pPr>
            <w:r w:rsidRPr="002804F5">
              <w:rPr>
                <w:rFonts w:eastAsiaTheme="minorHAnsi"/>
                <w:sz w:val="20"/>
                <w:szCs w:val="20"/>
                <w:lang w:eastAsia="en-US"/>
              </w:rPr>
              <w:t>3 - 240</w:t>
            </w:r>
          </w:p>
        </w:tc>
      </w:tr>
    </w:tbl>
    <w:p w14:paraId="5399FF52" w14:textId="7C9BBB1E" w:rsidR="004C5377" w:rsidRDefault="00480864" w:rsidP="00480864">
      <w:pPr>
        <w:jc w:val="both"/>
        <w:rPr>
          <w:rFonts w:eastAsiaTheme="minorHAnsi"/>
          <w:sz w:val="20"/>
          <w:szCs w:val="20"/>
          <w:lang w:eastAsia="en-US"/>
        </w:rPr>
      </w:pPr>
      <w:r w:rsidRPr="00480864">
        <w:rPr>
          <w:rFonts w:eastAsiaTheme="minorHAnsi"/>
          <w:sz w:val="20"/>
          <w:szCs w:val="20"/>
          <w:vertAlign w:val="superscript"/>
          <w:lang w:eastAsia="en-US"/>
        </w:rPr>
        <w:t>#</w:t>
      </w:r>
      <w:r w:rsidR="004C5377" w:rsidRPr="005B1B2B">
        <w:rPr>
          <w:rFonts w:eastAsiaTheme="minorHAnsi"/>
          <w:sz w:val="20"/>
          <w:szCs w:val="20"/>
          <w:lang w:eastAsia="en-US"/>
        </w:rPr>
        <w:t xml:space="preserve"> Mid-range values from participants’ self-reported gambling frequency were combined with self-reports of average length of</w:t>
      </w:r>
      <w:r>
        <w:rPr>
          <w:rFonts w:eastAsiaTheme="minorHAnsi"/>
          <w:sz w:val="20"/>
          <w:szCs w:val="20"/>
          <w:lang w:eastAsia="en-US"/>
        </w:rPr>
        <w:t>,</w:t>
      </w:r>
      <w:r w:rsidR="004C5377" w:rsidRPr="005B1B2B">
        <w:rPr>
          <w:rFonts w:eastAsiaTheme="minorHAnsi"/>
          <w:sz w:val="20"/>
          <w:szCs w:val="20"/>
          <w:lang w:eastAsia="en-US"/>
        </w:rPr>
        <w:t xml:space="preserve"> or </w:t>
      </w:r>
      <w:r>
        <w:rPr>
          <w:rFonts w:eastAsiaTheme="minorHAnsi"/>
          <w:sz w:val="20"/>
          <w:szCs w:val="20"/>
          <w:lang w:eastAsia="en-US"/>
        </w:rPr>
        <w:t>expenditure</w:t>
      </w:r>
      <w:r w:rsidR="004C5377" w:rsidRPr="005B1B2B">
        <w:rPr>
          <w:rFonts w:eastAsiaTheme="minorHAnsi"/>
          <w:sz w:val="20"/>
          <w:szCs w:val="20"/>
          <w:lang w:eastAsia="en-US"/>
        </w:rPr>
        <w:t xml:space="preserve"> per</w:t>
      </w:r>
      <w:r>
        <w:rPr>
          <w:rFonts w:eastAsiaTheme="minorHAnsi"/>
          <w:sz w:val="20"/>
          <w:szCs w:val="20"/>
          <w:lang w:eastAsia="en-US"/>
        </w:rPr>
        <w:t>,</w:t>
      </w:r>
      <w:r w:rsidR="004C5377" w:rsidRPr="005B1B2B">
        <w:rPr>
          <w:rFonts w:eastAsiaTheme="minorHAnsi"/>
          <w:sz w:val="20"/>
          <w:szCs w:val="20"/>
          <w:lang w:eastAsia="en-US"/>
        </w:rPr>
        <w:t xml:space="preserve"> gambling session to provide an estimate of time and money spent gambling per month.</w:t>
      </w:r>
    </w:p>
    <w:p w14:paraId="7D6670CB" w14:textId="77777777" w:rsidR="00480864" w:rsidRPr="005B1B2B" w:rsidRDefault="00480864" w:rsidP="00480864">
      <w:pPr>
        <w:jc w:val="both"/>
        <w:rPr>
          <w:rFonts w:eastAsiaTheme="minorHAnsi"/>
          <w:sz w:val="20"/>
          <w:szCs w:val="20"/>
          <w:lang w:eastAsia="en-US"/>
        </w:rPr>
      </w:pPr>
    </w:p>
    <w:p w14:paraId="55E4C068" w14:textId="1932F865" w:rsidR="00711B7A" w:rsidRPr="00CC67AE" w:rsidRDefault="00480864" w:rsidP="00711B7A">
      <w:pPr>
        <w:pStyle w:val="RepHead2"/>
        <w:rPr>
          <w:rFonts w:cs="Times New Roman"/>
          <w:szCs w:val="22"/>
        </w:rPr>
      </w:pPr>
      <w:bookmarkStart w:id="254" w:name="_Toc394297764"/>
      <w:r>
        <w:rPr>
          <w:rFonts w:cs="Times New Roman"/>
          <w:szCs w:val="22"/>
        </w:rPr>
        <w:t>Casino t</w:t>
      </w:r>
      <w:r w:rsidR="004936D6" w:rsidRPr="00CC67AE">
        <w:rPr>
          <w:rFonts w:cs="Times New Roman"/>
          <w:szCs w:val="22"/>
        </w:rPr>
        <w:t xml:space="preserve">able </w:t>
      </w:r>
      <w:r w:rsidR="00CC67AE">
        <w:rPr>
          <w:rFonts w:cs="Times New Roman"/>
          <w:szCs w:val="22"/>
        </w:rPr>
        <w:t>g</w:t>
      </w:r>
      <w:r w:rsidR="004936D6" w:rsidRPr="00CC67AE">
        <w:rPr>
          <w:rFonts w:cs="Times New Roman"/>
          <w:szCs w:val="22"/>
        </w:rPr>
        <w:t xml:space="preserve">ame </w:t>
      </w:r>
      <w:r w:rsidR="00CC67AE">
        <w:rPr>
          <w:rFonts w:cs="Times New Roman"/>
          <w:szCs w:val="22"/>
        </w:rPr>
        <w:t>gambling</w:t>
      </w:r>
      <w:bookmarkEnd w:id="254"/>
      <w:r w:rsidR="00CC67AE">
        <w:rPr>
          <w:rFonts w:cs="Times New Roman"/>
          <w:szCs w:val="22"/>
        </w:rPr>
        <w:t xml:space="preserve"> </w:t>
      </w:r>
    </w:p>
    <w:p w14:paraId="56058B47" w14:textId="77777777" w:rsidR="00480864" w:rsidRPr="009336B5" w:rsidRDefault="00480864" w:rsidP="00A13F85">
      <w:pPr>
        <w:pStyle w:val="RepNormal"/>
        <w:rPr>
          <w:sz w:val="20"/>
        </w:rPr>
      </w:pPr>
    </w:p>
    <w:p w14:paraId="43B64AE5" w14:textId="7679821E" w:rsidR="00A13F85" w:rsidRPr="009C2C6B" w:rsidRDefault="00A13F85" w:rsidP="00A13F85">
      <w:pPr>
        <w:pStyle w:val="RepNormal"/>
        <w:rPr>
          <w:rFonts w:cs="Times New Roman"/>
        </w:rPr>
      </w:pPr>
      <w:r>
        <w:t>Th</w:t>
      </w:r>
      <w:r w:rsidR="00480864">
        <w:t>is</w:t>
      </w:r>
      <w:r>
        <w:t xml:space="preserve"> section details the results </w:t>
      </w:r>
      <w:r w:rsidR="00480864">
        <w:t>of</w:t>
      </w:r>
      <w:r>
        <w:t xml:space="preserve"> gambling</w:t>
      </w:r>
      <w:r w:rsidR="00CC67AE" w:rsidRPr="00CC67AE">
        <w:t xml:space="preserve"> </w:t>
      </w:r>
      <w:r w:rsidR="00CC67AE">
        <w:t xml:space="preserve">on </w:t>
      </w:r>
      <w:r w:rsidR="00480864">
        <w:t xml:space="preserve">casino </w:t>
      </w:r>
      <w:r w:rsidR="00CC67AE">
        <w:t>table games</w:t>
      </w:r>
      <w:r>
        <w:t xml:space="preserve">.  </w:t>
      </w:r>
      <w:r w:rsidR="00085C09">
        <w:rPr>
          <w:rFonts w:cs="Times New Roman"/>
        </w:rPr>
        <w:t xml:space="preserve">These results are </w:t>
      </w:r>
      <w:r w:rsidR="00480864">
        <w:rPr>
          <w:rFonts w:cs="Times New Roman"/>
        </w:rPr>
        <w:t xml:space="preserve">separately </w:t>
      </w:r>
      <w:r w:rsidR="00085C09">
        <w:rPr>
          <w:rFonts w:cs="Times New Roman"/>
        </w:rPr>
        <w:t>grouped in relation to each of the two outcome measures (time and money spent gambling)</w:t>
      </w:r>
      <w:r w:rsidR="00085C09">
        <w:t xml:space="preserve">.  </w:t>
      </w:r>
      <w:r w:rsidR="00131521">
        <w:t>The results of u</w:t>
      </w:r>
      <w:r w:rsidR="00131521" w:rsidRPr="009C2C6B">
        <w:rPr>
          <w:rFonts w:cs="Times New Roman"/>
        </w:rPr>
        <w:t>nivariate analyses, m</w:t>
      </w:r>
      <w:r w:rsidR="00131521">
        <w:rPr>
          <w:rFonts w:cs="Times New Roman"/>
        </w:rPr>
        <w:t>ultivariate modelling and multivariate analyses adjusted for confounders are reported, followed by the</w:t>
      </w:r>
      <w:r w:rsidR="00131521" w:rsidRPr="009C2C6B">
        <w:rPr>
          <w:rFonts w:cs="Times New Roman"/>
        </w:rPr>
        <w:t xml:space="preserve"> longitudinal </w:t>
      </w:r>
      <w:r w:rsidR="00131521">
        <w:rPr>
          <w:rFonts w:cs="Times New Roman"/>
        </w:rPr>
        <w:t xml:space="preserve">analyses.  </w:t>
      </w:r>
      <w:r w:rsidR="00131521">
        <w:t>O</w:t>
      </w:r>
      <w:r w:rsidR="00131521" w:rsidRPr="00F605D0">
        <w:t xml:space="preserve">nly participants who reported </w:t>
      </w:r>
      <w:r w:rsidR="00131521">
        <w:t xml:space="preserve">casino </w:t>
      </w:r>
      <w:r w:rsidR="00131521" w:rsidRPr="00F605D0">
        <w:t>table gam</w:t>
      </w:r>
      <w:r w:rsidR="00131521">
        <w:t>bl</w:t>
      </w:r>
      <w:r w:rsidR="00131521" w:rsidRPr="00F605D0">
        <w:t>ing are included in this section.</w:t>
      </w:r>
      <w:r w:rsidR="00131521">
        <w:t xml:space="preserve">  </w:t>
      </w:r>
      <w:r w:rsidR="00085C09">
        <w:t xml:space="preserve">Results in relation to EGM gambling appear in the following section.  </w:t>
      </w:r>
    </w:p>
    <w:p w14:paraId="4364095C" w14:textId="77777777" w:rsidR="004E30EC" w:rsidRPr="009336B5" w:rsidRDefault="004E30EC" w:rsidP="004E30EC">
      <w:pPr>
        <w:spacing w:after="200"/>
        <w:jc w:val="both"/>
        <w:rPr>
          <w:rFonts w:eastAsiaTheme="minorHAnsi"/>
          <w:sz w:val="20"/>
          <w:szCs w:val="22"/>
          <w:lang w:eastAsia="en-US"/>
        </w:rPr>
      </w:pPr>
    </w:p>
    <w:p w14:paraId="6FC7E3EA" w14:textId="2D04DAF8" w:rsidR="00085C09" w:rsidRPr="00480864" w:rsidRDefault="00085C09" w:rsidP="00085C09">
      <w:pPr>
        <w:pStyle w:val="RepHead3"/>
        <w:rPr>
          <w:rFonts w:cs="Times New Roman"/>
          <w:szCs w:val="22"/>
        </w:rPr>
      </w:pPr>
      <w:bookmarkStart w:id="255" w:name="_Toc394297765"/>
      <w:r w:rsidRPr="00480864">
        <w:rPr>
          <w:rFonts w:cs="Times New Roman"/>
          <w:szCs w:val="22"/>
        </w:rPr>
        <w:t xml:space="preserve">Time </w:t>
      </w:r>
      <w:r w:rsidR="007167B6">
        <w:rPr>
          <w:rFonts w:cs="Times New Roman"/>
          <w:szCs w:val="22"/>
        </w:rPr>
        <w:t xml:space="preserve">gambling on casino </w:t>
      </w:r>
      <w:r w:rsidRPr="00480864">
        <w:rPr>
          <w:rFonts w:cs="Times New Roman"/>
          <w:szCs w:val="22"/>
        </w:rPr>
        <w:t>table games</w:t>
      </w:r>
      <w:bookmarkEnd w:id="255"/>
    </w:p>
    <w:p w14:paraId="29A9F9CF" w14:textId="77777777" w:rsidR="000A305E" w:rsidRPr="000A305E" w:rsidRDefault="000A305E" w:rsidP="00085C09">
      <w:pPr>
        <w:pStyle w:val="RepNormal"/>
        <w:rPr>
          <w:sz w:val="18"/>
        </w:rPr>
      </w:pPr>
    </w:p>
    <w:p w14:paraId="0677F127" w14:textId="4459634E" w:rsidR="00DF7F5A" w:rsidRPr="000A305E" w:rsidRDefault="00F605D0" w:rsidP="000A305E">
      <w:pPr>
        <w:pStyle w:val="RepNormal"/>
        <w:rPr>
          <w:b/>
          <w:i/>
        </w:rPr>
      </w:pPr>
      <w:r w:rsidRPr="000A305E">
        <w:rPr>
          <w:b/>
        </w:rPr>
        <w:t xml:space="preserve">Time spent </w:t>
      </w:r>
      <w:r w:rsidR="00480864" w:rsidRPr="000A305E">
        <w:rPr>
          <w:b/>
        </w:rPr>
        <w:t>gambling on casino</w:t>
      </w:r>
      <w:r w:rsidRPr="000A305E">
        <w:rPr>
          <w:b/>
        </w:rPr>
        <w:t xml:space="preserve"> table games - u</w:t>
      </w:r>
      <w:r w:rsidR="00480864" w:rsidRPr="000A305E">
        <w:rPr>
          <w:b/>
        </w:rPr>
        <w:t>nivariate results</w:t>
      </w:r>
    </w:p>
    <w:p w14:paraId="6E7A0598" w14:textId="77777777" w:rsidR="00480864" w:rsidRPr="000A305E" w:rsidRDefault="00480864" w:rsidP="009336B5">
      <w:pPr>
        <w:jc w:val="both"/>
        <w:rPr>
          <w:rFonts w:eastAsiaTheme="minorHAnsi"/>
          <w:sz w:val="18"/>
          <w:szCs w:val="22"/>
          <w:lang w:eastAsia="en-US"/>
        </w:rPr>
      </w:pPr>
    </w:p>
    <w:p w14:paraId="426B16FF" w14:textId="2331B4EC" w:rsidR="00D628D4" w:rsidRDefault="00A721F0" w:rsidP="009336B5">
      <w:pPr>
        <w:jc w:val="both"/>
        <w:rPr>
          <w:rFonts w:eastAsiaTheme="minorHAnsi"/>
          <w:sz w:val="22"/>
          <w:szCs w:val="22"/>
          <w:lang w:eastAsia="en-US"/>
        </w:rPr>
      </w:pPr>
      <w:r w:rsidRPr="00A721F0">
        <w:rPr>
          <w:rFonts w:eastAsiaTheme="minorHAnsi"/>
          <w:sz w:val="22"/>
          <w:szCs w:val="22"/>
          <w:lang w:eastAsia="en-US"/>
        </w:rPr>
        <w:t xml:space="preserve">Univariate </w:t>
      </w:r>
      <w:r w:rsidR="009336B5">
        <w:rPr>
          <w:rFonts w:eastAsiaTheme="minorHAnsi"/>
          <w:sz w:val="22"/>
          <w:szCs w:val="22"/>
          <w:lang w:eastAsia="en-US"/>
        </w:rPr>
        <w:t>analyses</w:t>
      </w:r>
      <w:r w:rsidR="00D628D4" w:rsidRPr="00A721F0">
        <w:rPr>
          <w:rFonts w:eastAsiaTheme="minorHAnsi"/>
          <w:sz w:val="22"/>
          <w:szCs w:val="22"/>
          <w:lang w:eastAsia="en-US"/>
        </w:rPr>
        <w:t xml:space="preserve"> indicate significant effect</w:t>
      </w:r>
      <w:r w:rsidR="00501A21" w:rsidRPr="00A721F0">
        <w:rPr>
          <w:rFonts w:eastAsiaTheme="minorHAnsi"/>
          <w:sz w:val="22"/>
          <w:szCs w:val="22"/>
          <w:lang w:eastAsia="en-US"/>
        </w:rPr>
        <w:t>s</w:t>
      </w:r>
      <w:r w:rsidR="00D628D4" w:rsidRPr="00A721F0">
        <w:rPr>
          <w:rFonts w:eastAsiaTheme="minorHAnsi"/>
          <w:sz w:val="22"/>
          <w:szCs w:val="22"/>
          <w:lang w:eastAsia="en-US"/>
        </w:rPr>
        <w:t xml:space="preserve"> </w:t>
      </w:r>
      <w:r w:rsidR="00310E36" w:rsidRPr="00A721F0">
        <w:rPr>
          <w:rFonts w:eastAsiaTheme="minorHAnsi"/>
          <w:sz w:val="22"/>
          <w:szCs w:val="22"/>
          <w:lang w:eastAsia="en-US"/>
        </w:rPr>
        <w:t xml:space="preserve">on time spent </w:t>
      </w:r>
      <w:r w:rsidR="00480864">
        <w:rPr>
          <w:rFonts w:eastAsiaTheme="minorHAnsi"/>
          <w:sz w:val="22"/>
          <w:szCs w:val="22"/>
          <w:lang w:eastAsia="en-US"/>
        </w:rPr>
        <w:t>gambling on casino</w:t>
      </w:r>
      <w:r w:rsidR="00310E36" w:rsidRPr="00A721F0">
        <w:rPr>
          <w:rFonts w:eastAsiaTheme="minorHAnsi"/>
          <w:sz w:val="22"/>
          <w:szCs w:val="22"/>
          <w:lang w:eastAsia="en-US"/>
        </w:rPr>
        <w:t xml:space="preserve"> table games </w:t>
      </w:r>
      <w:r>
        <w:rPr>
          <w:rFonts w:eastAsiaTheme="minorHAnsi"/>
          <w:sz w:val="22"/>
          <w:szCs w:val="22"/>
          <w:lang w:eastAsia="en-US"/>
        </w:rPr>
        <w:t xml:space="preserve">per month </w:t>
      </w:r>
      <w:r w:rsidR="00480864">
        <w:rPr>
          <w:rFonts w:eastAsiaTheme="minorHAnsi"/>
          <w:sz w:val="22"/>
          <w:szCs w:val="22"/>
          <w:lang w:eastAsia="en-US"/>
        </w:rPr>
        <w:t>by</w:t>
      </w:r>
      <w:r w:rsidR="00310E36" w:rsidRPr="00A721F0">
        <w:rPr>
          <w:rFonts w:eastAsiaTheme="minorHAnsi"/>
          <w:sz w:val="22"/>
          <w:szCs w:val="22"/>
          <w:lang w:eastAsia="en-US"/>
        </w:rPr>
        <w:t xml:space="preserve"> ethnic</w:t>
      </w:r>
      <w:r w:rsidR="00480864">
        <w:rPr>
          <w:rFonts w:eastAsiaTheme="minorHAnsi"/>
          <w:sz w:val="22"/>
          <w:szCs w:val="22"/>
          <w:lang w:eastAsia="en-US"/>
        </w:rPr>
        <w:t>ity (Asian and O</w:t>
      </w:r>
      <w:r w:rsidR="00310E36" w:rsidRPr="00A721F0">
        <w:rPr>
          <w:rFonts w:eastAsiaTheme="minorHAnsi"/>
          <w:sz w:val="22"/>
          <w:szCs w:val="22"/>
          <w:lang w:eastAsia="en-US"/>
        </w:rPr>
        <w:t xml:space="preserve">ther ethnicities </w:t>
      </w:r>
      <w:r w:rsidR="00480864">
        <w:rPr>
          <w:rFonts w:eastAsiaTheme="minorHAnsi"/>
          <w:sz w:val="22"/>
          <w:szCs w:val="22"/>
          <w:lang w:eastAsia="en-US"/>
        </w:rPr>
        <w:t>gambled</w:t>
      </w:r>
      <w:r w:rsidR="00310E36" w:rsidRPr="00A721F0">
        <w:rPr>
          <w:rFonts w:eastAsiaTheme="minorHAnsi"/>
          <w:sz w:val="22"/>
          <w:szCs w:val="22"/>
          <w:lang w:eastAsia="en-US"/>
        </w:rPr>
        <w:t xml:space="preserve"> for longer) and PGSI category (problem gamblers spent more time</w:t>
      </w:r>
      <w:r>
        <w:rPr>
          <w:rFonts w:eastAsiaTheme="minorHAnsi"/>
          <w:sz w:val="22"/>
          <w:szCs w:val="22"/>
          <w:lang w:eastAsia="en-US"/>
        </w:rPr>
        <w:t xml:space="preserve"> </w:t>
      </w:r>
      <w:r w:rsidR="00480864">
        <w:rPr>
          <w:rFonts w:eastAsiaTheme="minorHAnsi"/>
          <w:sz w:val="22"/>
          <w:szCs w:val="22"/>
          <w:lang w:eastAsia="en-US"/>
        </w:rPr>
        <w:t xml:space="preserve">gambling </w:t>
      </w:r>
      <w:r>
        <w:rPr>
          <w:rFonts w:eastAsiaTheme="minorHAnsi"/>
          <w:sz w:val="22"/>
          <w:szCs w:val="22"/>
          <w:lang w:eastAsia="en-US"/>
        </w:rPr>
        <w:t>per month</w:t>
      </w:r>
      <w:r w:rsidR="00310E36" w:rsidRPr="00A721F0">
        <w:rPr>
          <w:rFonts w:eastAsiaTheme="minorHAnsi"/>
          <w:sz w:val="22"/>
          <w:szCs w:val="22"/>
          <w:lang w:eastAsia="en-US"/>
        </w:rPr>
        <w:t>) (</w:t>
      </w:r>
      <w:r w:rsidR="00EE1722" w:rsidRPr="00A721F0">
        <w:rPr>
          <w:rFonts w:eastAsiaTheme="minorHAnsi"/>
          <w:sz w:val="22"/>
          <w:szCs w:val="22"/>
          <w:lang w:eastAsia="en-US"/>
        </w:rPr>
        <w:fldChar w:fldCharType="begin"/>
      </w:r>
      <w:r w:rsidR="00310E36" w:rsidRPr="00A721F0">
        <w:rPr>
          <w:rFonts w:eastAsiaTheme="minorHAnsi"/>
          <w:sz w:val="22"/>
          <w:szCs w:val="22"/>
          <w:lang w:eastAsia="en-US"/>
        </w:rPr>
        <w:instrText xml:space="preserve"> REF _Ref374433564 \h </w:instrText>
      </w:r>
      <w:r w:rsidR="00112995" w:rsidRPr="00A721F0">
        <w:rPr>
          <w:rFonts w:eastAsiaTheme="minorHAnsi"/>
          <w:sz w:val="22"/>
          <w:szCs w:val="22"/>
          <w:lang w:eastAsia="en-US"/>
        </w:rPr>
        <w:instrText xml:space="preserve"> \* MERGEFORMAT </w:instrText>
      </w:r>
      <w:r w:rsidR="00EE1722" w:rsidRPr="00A721F0">
        <w:rPr>
          <w:rFonts w:eastAsiaTheme="minorHAnsi"/>
          <w:sz w:val="22"/>
          <w:szCs w:val="22"/>
          <w:lang w:eastAsia="en-US"/>
        </w:rPr>
      </w:r>
      <w:r w:rsidR="00EE1722" w:rsidRPr="00A721F0">
        <w:rPr>
          <w:rFonts w:eastAsiaTheme="minorHAnsi"/>
          <w:sz w:val="22"/>
          <w:szCs w:val="22"/>
          <w:lang w:eastAsia="en-US"/>
        </w:rPr>
        <w:fldChar w:fldCharType="separate"/>
      </w:r>
      <w:r w:rsidR="00427C8E" w:rsidRPr="00427C8E">
        <w:rPr>
          <w:sz w:val="22"/>
          <w:szCs w:val="22"/>
        </w:rPr>
        <w:t xml:space="preserve">Table </w:t>
      </w:r>
      <w:r w:rsidR="00427C8E" w:rsidRPr="00427C8E">
        <w:rPr>
          <w:noProof/>
          <w:sz w:val="22"/>
          <w:szCs w:val="22"/>
        </w:rPr>
        <w:t>12</w:t>
      </w:r>
      <w:r w:rsidR="00EE1722" w:rsidRPr="00A721F0">
        <w:rPr>
          <w:rFonts w:eastAsiaTheme="minorHAnsi"/>
          <w:sz w:val="22"/>
          <w:szCs w:val="22"/>
          <w:lang w:eastAsia="en-US"/>
        </w:rPr>
        <w:fldChar w:fldCharType="end"/>
      </w:r>
      <w:r w:rsidR="00480864">
        <w:rPr>
          <w:rFonts w:eastAsiaTheme="minorHAnsi"/>
          <w:sz w:val="22"/>
          <w:szCs w:val="22"/>
          <w:lang w:eastAsia="en-US"/>
        </w:rPr>
        <w:t>).</w:t>
      </w:r>
    </w:p>
    <w:p w14:paraId="215E0676" w14:textId="2B51E07A" w:rsidR="00D628D4" w:rsidRPr="00A721F0" w:rsidRDefault="00D628D4" w:rsidP="004E30EC">
      <w:pPr>
        <w:keepNext/>
        <w:jc w:val="both"/>
        <w:rPr>
          <w:rFonts w:eastAsiaTheme="minorHAnsi"/>
          <w:b/>
          <w:sz w:val="22"/>
          <w:szCs w:val="22"/>
          <w:lang w:eastAsia="en-US"/>
        </w:rPr>
      </w:pPr>
      <w:bookmarkStart w:id="256" w:name="_Ref374433564"/>
      <w:bookmarkStart w:id="257" w:name="_Toc394297820"/>
      <w:r w:rsidRPr="00A721F0">
        <w:rPr>
          <w:rFonts w:eastAsiaTheme="minorHAnsi"/>
          <w:b/>
          <w:sz w:val="22"/>
          <w:szCs w:val="22"/>
          <w:lang w:eastAsia="en-US"/>
        </w:rPr>
        <w:lastRenderedPageBreak/>
        <w:t xml:space="preserve">Table </w:t>
      </w:r>
      <w:r w:rsidR="00EE1722" w:rsidRPr="00A721F0">
        <w:rPr>
          <w:rFonts w:eastAsiaTheme="minorHAnsi"/>
          <w:b/>
          <w:sz w:val="22"/>
          <w:szCs w:val="22"/>
          <w:lang w:eastAsia="en-US"/>
        </w:rPr>
        <w:fldChar w:fldCharType="begin"/>
      </w:r>
      <w:r w:rsidRPr="00A721F0">
        <w:rPr>
          <w:rFonts w:eastAsiaTheme="minorHAnsi"/>
          <w:b/>
          <w:sz w:val="22"/>
          <w:szCs w:val="22"/>
          <w:lang w:eastAsia="en-US"/>
        </w:rPr>
        <w:instrText xml:space="preserve"> SEQ Table \* ARABIC </w:instrText>
      </w:r>
      <w:r w:rsidR="00EE1722" w:rsidRPr="00A721F0">
        <w:rPr>
          <w:rFonts w:eastAsiaTheme="minorHAnsi"/>
          <w:b/>
          <w:sz w:val="22"/>
          <w:szCs w:val="22"/>
          <w:lang w:eastAsia="en-US"/>
        </w:rPr>
        <w:fldChar w:fldCharType="separate"/>
      </w:r>
      <w:r w:rsidR="00427C8E">
        <w:rPr>
          <w:rFonts w:eastAsiaTheme="minorHAnsi"/>
          <w:b/>
          <w:noProof/>
          <w:sz w:val="22"/>
          <w:szCs w:val="22"/>
          <w:lang w:eastAsia="en-US"/>
        </w:rPr>
        <w:t>12</w:t>
      </w:r>
      <w:r w:rsidR="00EE1722" w:rsidRPr="00A721F0">
        <w:rPr>
          <w:rFonts w:eastAsiaTheme="minorHAnsi"/>
          <w:b/>
          <w:sz w:val="22"/>
          <w:szCs w:val="22"/>
          <w:lang w:eastAsia="en-US"/>
        </w:rPr>
        <w:fldChar w:fldCharType="end"/>
      </w:r>
      <w:bookmarkEnd w:id="256"/>
      <w:r w:rsidRPr="00A721F0">
        <w:rPr>
          <w:rFonts w:eastAsiaTheme="minorHAnsi"/>
          <w:b/>
          <w:sz w:val="22"/>
          <w:szCs w:val="22"/>
          <w:lang w:eastAsia="en-US"/>
        </w:rPr>
        <w:t>. Univariate analyses for Log</w:t>
      </w:r>
      <w:r w:rsidR="009D100B">
        <w:rPr>
          <w:rFonts w:eastAsiaTheme="minorHAnsi"/>
          <w:b/>
          <w:sz w:val="22"/>
          <w:szCs w:val="22"/>
          <w:lang w:eastAsia="en-US"/>
        </w:rPr>
        <w:t xml:space="preserve"> </w:t>
      </w:r>
      <w:r w:rsidRPr="00A721F0">
        <w:rPr>
          <w:rFonts w:eastAsiaTheme="minorHAnsi"/>
          <w:b/>
          <w:sz w:val="22"/>
          <w:szCs w:val="22"/>
          <w:lang w:eastAsia="en-US"/>
        </w:rPr>
        <w:t xml:space="preserve">(time) </w:t>
      </w:r>
      <w:r w:rsidR="00480864">
        <w:rPr>
          <w:rFonts w:eastAsiaTheme="minorHAnsi"/>
          <w:b/>
          <w:sz w:val="22"/>
          <w:szCs w:val="22"/>
          <w:lang w:eastAsia="en-US"/>
        </w:rPr>
        <w:t xml:space="preserve">casino </w:t>
      </w:r>
      <w:r w:rsidRPr="00A721F0">
        <w:rPr>
          <w:rFonts w:eastAsiaTheme="minorHAnsi"/>
          <w:b/>
          <w:sz w:val="22"/>
          <w:szCs w:val="22"/>
          <w:lang w:eastAsia="en-US"/>
        </w:rPr>
        <w:t>table gam</w:t>
      </w:r>
      <w:r w:rsidR="00480864">
        <w:rPr>
          <w:rFonts w:eastAsiaTheme="minorHAnsi"/>
          <w:b/>
          <w:sz w:val="22"/>
          <w:szCs w:val="22"/>
          <w:lang w:eastAsia="en-US"/>
        </w:rPr>
        <w:t>bl</w:t>
      </w:r>
      <w:r w:rsidR="00C5221B">
        <w:rPr>
          <w:rFonts w:eastAsiaTheme="minorHAnsi"/>
          <w:b/>
          <w:sz w:val="22"/>
          <w:szCs w:val="22"/>
          <w:lang w:eastAsia="en-US"/>
        </w:rPr>
        <w:t>ing -</w:t>
      </w:r>
      <w:r w:rsidRPr="00A721F0">
        <w:rPr>
          <w:rFonts w:eastAsiaTheme="minorHAnsi"/>
          <w:b/>
          <w:sz w:val="22"/>
          <w:szCs w:val="22"/>
          <w:lang w:eastAsia="en-US"/>
        </w:rPr>
        <w:t xml:space="preserve"> </w:t>
      </w:r>
      <w:r w:rsidR="00480864">
        <w:rPr>
          <w:rFonts w:eastAsiaTheme="minorHAnsi"/>
          <w:b/>
          <w:sz w:val="22"/>
          <w:szCs w:val="22"/>
          <w:lang w:eastAsia="en-US"/>
        </w:rPr>
        <w:t>demographic</w:t>
      </w:r>
      <w:r w:rsidRPr="00A721F0">
        <w:rPr>
          <w:rFonts w:eastAsiaTheme="minorHAnsi"/>
          <w:b/>
          <w:sz w:val="22"/>
          <w:szCs w:val="22"/>
          <w:lang w:eastAsia="en-US"/>
        </w:rPr>
        <w:t xml:space="preserve"> variables</w:t>
      </w:r>
      <w:bookmarkEnd w:id="257"/>
    </w:p>
    <w:tbl>
      <w:tblPr>
        <w:tblStyle w:val="LightShading2"/>
        <w:tblW w:w="0" w:type="auto"/>
        <w:tblInd w:w="108" w:type="dxa"/>
        <w:tblLook w:val="0620" w:firstRow="1" w:lastRow="0" w:firstColumn="0" w:lastColumn="0" w:noHBand="1" w:noVBand="1"/>
      </w:tblPr>
      <w:tblGrid>
        <w:gridCol w:w="5670"/>
        <w:gridCol w:w="1418"/>
        <w:gridCol w:w="1134"/>
        <w:gridCol w:w="912"/>
      </w:tblGrid>
      <w:tr w:rsidR="00C5221B" w:rsidRPr="009A593B" w14:paraId="623EFCF6" w14:textId="77777777" w:rsidTr="00264CF4">
        <w:trPr>
          <w:cnfStyle w:val="100000000000" w:firstRow="1" w:lastRow="0" w:firstColumn="0" w:lastColumn="0" w:oddVBand="0" w:evenVBand="0" w:oddHBand="0" w:evenHBand="0" w:firstRowFirstColumn="0" w:firstRowLastColumn="0" w:lastRowFirstColumn="0" w:lastRowLastColumn="0"/>
        </w:trPr>
        <w:tc>
          <w:tcPr>
            <w:tcW w:w="5670" w:type="dxa"/>
            <w:hideMark/>
          </w:tcPr>
          <w:p w14:paraId="2F2A9DD5" w14:textId="52A6E57E" w:rsidR="00310E36" w:rsidRPr="009A593B" w:rsidRDefault="00D700F7" w:rsidP="00D700F7">
            <w:pPr>
              <w:spacing w:after="20"/>
              <w:rPr>
                <w:b w:val="0"/>
                <w:bCs w:val="0"/>
                <w:color w:val="000000"/>
                <w:sz w:val="16"/>
                <w:szCs w:val="16"/>
                <w:lang w:eastAsia="en-NZ"/>
              </w:rPr>
            </w:pPr>
            <w:r>
              <w:rPr>
                <w:color w:val="000000"/>
                <w:sz w:val="16"/>
                <w:szCs w:val="16"/>
                <w:lang w:eastAsia="en-NZ"/>
              </w:rPr>
              <w:t>Demographic variable</w:t>
            </w:r>
          </w:p>
        </w:tc>
        <w:tc>
          <w:tcPr>
            <w:tcW w:w="1418" w:type="dxa"/>
            <w:vAlign w:val="bottom"/>
            <w:hideMark/>
          </w:tcPr>
          <w:p w14:paraId="10F5BA5D" w14:textId="0A8833A6" w:rsidR="00310E36" w:rsidRPr="009A593B" w:rsidRDefault="009A593B" w:rsidP="00D700F7">
            <w:pPr>
              <w:spacing w:after="20"/>
              <w:jc w:val="center"/>
              <w:rPr>
                <w:b w:val="0"/>
                <w:bCs w:val="0"/>
                <w:color w:val="000000"/>
                <w:sz w:val="16"/>
                <w:szCs w:val="16"/>
                <w:lang w:eastAsia="en-NZ"/>
              </w:rPr>
            </w:pPr>
            <w:r w:rsidRPr="009A593B">
              <w:rPr>
                <w:color w:val="000000"/>
                <w:sz w:val="16"/>
                <w:szCs w:val="16"/>
                <w:lang w:eastAsia="en-NZ"/>
              </w:rPr>
              <w:t>Estimated m</w:t>
            </w:r>
            <w:r w:rsidR="00310E36" w:rsidRPr="009A593B">
              <w:rPr>
                <w:color w:val="000000"/>
                <w:sz w:val="16"/>
                <w:szCs w:val="16"/>
                <w:lang w:eastAsia="en-NZ"/>
              </w:rPr>
              <w:t>ean</w:t>
            </w:r>
          </w:p>
        </w:tc>
        <w:tc>
          <w:tcPr>
            <w:tcW w:w="1134" w:type="dxa"/>
            <w:vAlign w:val="bottom"/>
            <w:hideMark/>
          </w:tcPr>
          <w:p w14:paraId="3DFB4E4A" w14:textId="423C4AAD" w:rsidR="00310E36" w:rsidRPr="009A593B" w:rsidRDefault="00B457C0" w:rsidP="00B457C0">
            <w:pPr>
              <w:spacing w:after="20"/>
              <w:jc w:val="center"/>
              <w:rPr>
                <w:b w:val="0"/>
                <w:bCs w:val="0"/>
                <w:color w:val="000000"/>
                <w:sz w:val="16"/>
                <w:szCs w:val="16"/>
                <w:lang w:eastAsia="en-NZ"/>
              </w:rPr>
            </w:pPr>
            <w:r>
              <w:rPr>
                <w:color w:val="000000"/>
                <w:sz w:val="16"/>
                <w:szCs w:val="16"/>
                <w:lang w:eastAsia="en-NZ"/>
              </w:rPr>
              <w:t>(</w:t>
            </w:r>
            <w:r w:rsidR="009D100B">
              <w:rPr>
                <w:color w:val="000000"/>
                <w:sz w:val="16"/>
                <w:szCs w:val="16"/>
                <w:lang w:eastAsia="en-NZ"/>
              </w:rPr>
              <w:t>95% C</w:t>
            </w:r>
            <w:r>
              <w:rPr>
                <w:color w:val="000000"/>
                <w:sz w:val="16"/>
                <w:szCs w:val="16"/>
                <w:lang w:eastAsia="en-NZ"/>
              </w:rPr>
              <w:t>I)</w:t>
            </w:r>
          </w:p>
        </w:tc>
        <w:tc>
          <w:tcPr>
            <w:tcW w:w="912" w:type="dxa"/>
            <w:noWrap/>
            <w:vAlign w:val="bottom"/>
            <w:hideMark/>
          </w:tcPr>
          <w:p w14:paraId="6CF731D0" w14:textId="77777777" w:rsidR="00310E36" w:rsidRPr="009A593B" w:rsidRDefault="00310E36" w:rsidP="00D700F7">
            <w:pPr>
              <w:spacing w:after="20"/>
              <w:jc w:val="center"/>
              <w:rPr>
                <w:b w:val="0"/>
                <w:bCs w:val="0"/>
                <w:color w:val="000000"/>
                <w:sz w:val="16"/>
                <w:szCs w:val="16"/>
                <w:lang w:eastAsia="en-NZ"/>
              </w:rPr>
            </w:pPr>
            <w:r w:rsidRPr="009A593B">
              <w:rPr>
                <w:color w:val="000000"/>
                <w:sz w:val="16"/>
                <w:szCs w:val="16"/>
                <w:lang w:eastAsia="en-NZ"/>
              </w:rPr>
              <w:t>p-value</w:t>
            </w:r>
          </w:p>
        </w:tc>
      </w:tr>
      <w:tr w:rsidR="00C5221B" w:rsidRPr="009A593B" w14:paraId="468FAC96" w14:textId="77777777" w:rsidTr="00264CF4">
        <w:tc>
          <w:tcPr>
            <w:tcW w:w="5670" w:type="dxa"/>
            <w:hideMark/>
          </w:tcPr>
          <w:p w14:paraId="257B41B6" w14:textId="77777777" w:rsidR="00310E36" w:rsidRPr="009A593B" w:rsidRDefault="00310E36" w:rsidP="00D700F7">
            <w:pPr>
              <w:spacing w:before="20"/>
              <w:rPr>
                <w:b/>
                <w:bCs/>
                <w:color w:val="000000"/>
                <w:sz w:val="16"/>
                <w:szCs w:val="16"/>
                <w:lang w:eastAsia="en-NZ"/>
              </w:rPr>
            </w:pPr>
            <w:r w:rsidRPr="009A593B">
              <w:rPr>
                <w:b/>
                <w:bCs/>
                <w:color w:val="000000"/>
                <w:sz w:val="16"/>
                <w:szCs w:val="16"/>
                <w:lang w:eastAsia="en-NZ"/>
              </w:rPr>
              <w:t>Gender</w:t>
            </w:r>
          </w:p>
        </w:tc>
        <w:tc>
          <w:tcPr>
            <w:tcW w:w="1418" w:type="dxa"/>
            <w:hideMark/>
          </w:tcPr>
          <w:p w14:paraId="04949C84" w14:textId="77777777" w:rsidR="00310E36" w:rsidRPr="009A593B" w:rsidRDefault="00310E36" w:rsidP="00D700F7">
            <w:pPr>
              <w:spacing w:before="20"/>
              <w:jc w:val="center"/>
              <w:rPr>
                <w:b/>
                <w:bCs/>
                <w:color w:val="000000"/>
                <w:sz w:val="16"/>
                <w:szCs w:val="16"/>
                <w:lang w:eastAsia="en-NZ"/>
              </w:rPr>
            </w:pPr>
          </w:p>
        </w:tc>
        <w:tc>
          <w:tcPr>
            <w:tcW w:w="1134" w:type="dxa"/>
            <w:hideMark/>
          </w:tcPr>
          <w:p w14:paraId="54452CAC" w14:textId="77777777" w:rsidR="00310E36" w:rsidRPr="009A593B" w:rsidRDefault="00310E36" w:rsidP="00D700F7">
            <w:pPr>
              <w:spacing w:before="20"/>
              <w:jc w:val="center"/>
              <w:rPr>
                <w:b/>
                <w:bCs/>
                <w:color w:val="000000"/>
                <w:sz w:val="16"/>
                <w:szCs w:val="16"/>
                <w:lang w:eastAsia="en-NZ"/>
              </w:rPr>
            </w:pPr>
          </w:p>
        </w:tc>
        <w:tc>
          <w:tcPr>
            <w:tcW w:w="912" w:type="dxa"/>
            <w:noWrap/>
            <w:hideMark/>
          </w:tcPr>
          <w:p w14:paraId="7CCFAF94" w14:textId="77777777" w:rsidR="00310E36" w:rsidRPr="009A593B" w:rsidRDefault="00310E36" w:rsidP="00D700F7">
            <w:pPr>
              <w:spacing w:before="20"/>
              <w:jc w:val="center"/>
              <w:rPr>
                <w:color w:val="000000"/>
                <w:sz w:val="16"/>
                <w:szCs w:val="16"/>
                <w:lang w:eastAsia="en-NZ"/>
              </w:rPr>
            </w:pPr>
          </w:p>
        </w:tc>
      </w:tr>
      <w:tr w:rsidR="00B457C0" w:rsidRPr="009A593B" w14:paraId="3FD8795C" w14:textId="77777777" w:rsidTr="00CA3838">
        <w:tc>
          <w:tcPr>
            <w:tcW w:w="5670" w:type="dxa"/>
            <w:hideMark/>
          </w:tcPr>
          <w:p w14:paraId="10DCDF05" w14:textId="77777777" w:rsidR="00B457C0" w:rsidRPr="009A593B" w:rsidRDefault="00B457C0" w:rsidP="009A593B">
            <w:pPr>
              <w:tabs>
                <w:tab w:val="left" w:pos="193"/>
              </w:tabs>
              <w:rPr>
                <w:color w:val="000000"/>
                <w:sz w:val="16"/>
                <w:szCs w:val="16"/>
                <w:lang w:eastAsia="en-NZ"/>
              </w:rPr>
            </w:pPr>
            <w:r w:rsidRPr="009A593B">
              <w:rPr>
                <w:color w:val="000000"/>
                <w:sz w:val="16"/>
                <w:szCs w:val="16"/>
                <w:lang w:eastAsia="en-NZ"/>
              </w:rPr>
              <w:tab/>
              <w:t>Male</w:t>
            </w:r>
          </w:p>
        </w:tc>
        <w:tc>
          <w:tcPr>
            <w:tcW w:w="1418" w:type="dxa"/>
            <w:vAlign w:val="center"/>
            <w:hideMark/>
          </w:tcPr>
          <w:p w14:paraId="04648535"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4.77</w:t>
            </w:r>
          </w:p>
        </w:tc>
        <w:tc>
          <w:tcPr>
            <w:tcW w:w="1134" w:type="dxa"/>
            <w:vAlign w:val="center"/>
            <w:hideMark/>
          </w:tcPr>
          <w:p w14:paraId="65BC1D00" w14:textId="1E09B7E6"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4.49</w:t>
            </w:r>
            <w:r>
              <w:rPr>
                <w:color w:val="000000"/>
                <w:sz w:val="16"/>
                <w:szCs w:val="16"/>
                <w:lang w:eastAsia="en-NZ"/>
              </w:rPr>
              <w:t xml:space="preserve">, </w:t>
            </w:r>
            <w:r w:rsidRPr="009A593B">
              <w:rPr>
                <w:color w:val="000000"/>
                <w:sz w:val="16"/>
                <w:szCs w:val="16"/>
                <w:lang w:eastAsia="en-NZ"/>
              </w:rPr>
              <w:t>5.06</w:t>
            </w:r>
            <w:r>
              <w:rPr>
                <w:color w:val="000000"/>
                <w:sz w:val="16"/>
                <w:szCs w:val="16"/>
                <w:lang w:eastAsia="en-NZ"/>
              </w:rPr>
              <w:t>)</w:t>
            </w:r>
          </w:p>
        </w:tc>
        <w:tc>
          <w:tcPr>
            <w:tcW w:w="912" w:type="dxa"/>
            <w:noWrap/>
            <w:hideMark/>
          </w:tcPr>
          <w:p w14:paraId="7CB17B6A" w14:textId="77777777" w:rsidR="00B457C0" w:rsidRPr="009A593B" w:rsidRDefault="00B457C0" w:rsidP="00D700F7">
            <w:pPr>
              <w:jc w:val="right"/>
              <w:rPr>
                <w:color w:val="000000"/>
                <w:sz w:val="16"/>
                <w:szCs w:val="16"/>
                <w:lang w:eastAsia="en-NZ"/>
              </w:rPr>
            </w:pPr>
          </w:p>
        </w:tc>
      </w:tr>
      <w:tr w:rsidR="00B457C0" w:rsidRPr="009A593B" w14:paraId="6FF85709" w14:textId="77777777" w:rsidTr="00CA3838">
        <w:tc>
          <w:tcPr>
            <w:tcW w:w="5670" w:type="dxa"/>
            <w:hideMark/>
          </w:tcPr>
          <w:p w14:paraId="6EB48EF8" w14:textId="77777777" w:rsidR="00B457C0" w:rsidRPr="009A593B" w:rsidRDefault="00B457C0" w:rsidP="009A593B">
            <w:pPr>
              <w:tabs>
                <w:tab w:val="left" w:pos="193"/>
              </w:tabs>
              <w:rPr>
                <w:color w:val="000000"/>
                <w:sz w:val="16"/>
                <w:szCs w:val="16"/>
                <w:lang w:eastAsia="en-NZ"/>
              </w:rPr>
            </w:pPr>
            <w:r w:rsidRPr="009A593B">
              <w:rPr>
                <w:color w:val="000000"/>
                <w:sz w:val="16"/>
                <w:szCs w:val="16"/>
                <w:lang w:eastAsia="en-NZ"/>
              </w:rPr>
              <w:tab/>
              <w:t>Female</w:t>
            </w:r>
          </w:p>
        </w:tc>
        <w:tc>
          <w:tcPr>
            <w:tcW w:w="1418" w:type="dxa"/>
            <w:vAlign w:val="center"/>
            <w:hideMark/>
          </w:tcPr>
          <w:p w14:paraId="1FDDA40D"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4.41</w:t>
            </w:r>
          </w:p>
        </w:tc>
        <w:tc>
          <w:tcPr>
            <w:tcW w:w="1134" w:type="dxa"/>
            <w:vAlign w:val="center"/>
            <w:hideMark/>
          </w:tcPr>
          <w:p w14:paraId="20F07382" w14:textId="3B690020"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3.98</w:t>
            </w:r>
            <w:r>
              <w:rPr>
                <w:color w:val="000000"/>
                <w:sz w:val="16"/>
                <w:szCs w:val="16"/>
                <w:lang w:eastAsia="en-NZ"/>
              </w:rPr>
              <w:t xml:space="preserve">, </w:t>
            </w:r>
            <w:r w:rsidRPr="009A593B">
              <w:rPr>
                <w:color w:val="000000"/>
                <w:sz w:val="16"/>
                <w:szCs w:val="16"/>
                <w:lang w:eastAsia="en-NZ"/>
              </w:rPr>
              <w:t>4.85</w:t>
            </w:r>
            <w:r w:rsidR="00264CF4">
              <w:rPr>
                <w:color w:val="000000"/>
                <w:sz w:val="16"/>
                <w:szCs w:val="16"/>
                <w:lang w:eastAsia="en-NZ"/>
              </w:rPr>
              <w:t>)</w:t>
            </w:r>
          </w:p>
        </w:tc>
        <w:tc>
          <w:tcPr>
            <w:tcW w:w="912" w:type="dxa"/>
            <w:hideMark/>
          </w:tcPr>
          <w:p w14:paraId="438C146C" w14:textId="77777777" w:rsidR="00B457C0" w:rsidRPr="009A593B" w:rsidRDefault="00B457C0" w:rsidP="00D700F7">
            <w:pPr>
              <w:jc w:val="right"/>
              <w:rPr>
                <w:color w:val="000000"/>
                <w:sz w:val="16"/>
                <w:szCs w:val="16"/>
                <w:lang w:eastAsia="en-NZ"/>
              </w:rPr>
            </w:pPr>
            <w:r w:rsidRPr="009A593B">
              <w:rPr>
                <w:color w:val="000000"/>
                <w:sz w:val="16"/>
                <w:szCs w:val="16"/>
                <w:lang w:eastAsia="en-NZ"/>
              </w:rPr>
              <w:t>0.17</w:t>
            </w:r>
          </w:p>
        </w:tc>
      </w:tr>
      <w:tr w:rsidR="00B457C0" w:rsidRPr="00D700F7" w14:paraId="352C565B" w14:textId="77777777" w:rsidTr="00CA3838">
        <w:tc>
          <w:tcPr>
            <w:tcW w:w="5670" w:type="dxa"/>
            <w:hideMark/>
          </w:tcPr>
          <w:p w14:paraId="252FF260" w14:textId="5B0FAE5E" w:rsidR="00B457C0" w:rsidRPr="009A593B" w:rsidRDefault="00B457C0" w:rsidP="00D700F7">
            <w:pPr>
              <w:spacing w:before="20"/>
              <w:rPr>
                <w:b/>
                <w:bCs/>
                <w:color w:val="000000"/>
                <w:sz w:val="16"/>
                <w:szCs w:val="16"/>
                <w:lang w:eastAsia="en-NZ"/>
              </w:rPr>
            </w:pPr>
            <w:r>
              <w:rPr>
                <w:b/>
                <w:bCs/>
                <w:color w:val="000000"/>
                <w:sz w:val="16"/>
                <w:szCs w:val="16"/>
                <w:lang w:eastAsia="en-NZ"/>
              </w:rPr>
              <w:t>Age g</w:t>
            </w:r>
            <w:r w:rsidRPr="009A593B">
              <w:rPr>
                <w:b/>
                <w:bCs/>
                <w:color w:val="000000"/>
                <w:sz w:val="16"/>
                <w:szCs w:val="16"/>
                <w:lang w:eastAsia="en-NZ"/>
              </w:rPr>
              <w:t>roup</w:t>
            </w:r>
            <w:r>
              <w:rPr>
                <w:b/>
                <w:bCs/>
                <w:color w:val="000000"/>
                <w:sz w:val="16"/>
                <w:szCs w:val="16"/>
                <w:lang w:eastAsia="en-NZ"/>
              </w:rPr>
              <w:t xml:space="preserve"> (years)</w:t>
            </w:r>
          </w:p>
        </w:tc>
        <w:tc>
          <w:tcPr>
            <w:tcW w:w="1418" w:type="dxa"/>
            <w:vAlign w:val="center"/>
            <w:hideMark/>
          </w:tcPr>
          <w:p w14:paraId="3B721B53"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238F1FD0" w14:textId="6743037B" w:rsidR="00B457C0" w:rsidRPr="009A593B" w:rsidRDefault="00B457C0" w:rsidP="00CA3838">
            <w:pPr>
              <w:spacing w:before="20"/>
              <w:jc w:val="center"/>
              <w:rPr>
                <w:b/>
                <w:bCs/>
                <w:color w:val="000000"/>
                <w:sz w:val="16"/>
                <w:szCs w:val="16"/>
                <w:lang w:eastAsia="en-NZ"/>
              </w:rPr>
            </w:pPr>
          </w:p>
        </w:tc>
        <w:tc>
          <w:tcPr>
            <w:tcW w:w="912" w:type="dxa"/>
            <w:noWrap/>
            <w:hideMark/>
          </w:tcPr>
          <w:p w14:paraId="44C42E2D" w14:textId="77777777" w:rsidR="00B457C0" w:rsidRPr="00D700F7" w:rsidRDefault="00B457C0" w:rsidP="00D700F7">
            <w:pPr>
              <w:spacing w:before="20"/>
              <w:rPr>
                <w:b/>
                <w:bCs/>
                <w:color w:val="000000"/>
                <w:sz w:val="16"/>
                <w:szCs w:val="16"/>
                <w:lang w:eastAsia="en-NZ"/>
              </w:rPr>
            </w:pPr>
          </w:p>
        </w:tc>
      </w:tr>
      <w:tr w:rsidR="00B457C0" w:rsidRPr="009A593B" w14:paraId="3BC7C15C" w14:textId="77777777" w:rsidTr="00CA3838">
        <w:tc>
          <w:tcPr>
            <w:tcW w:w="5670" w:type="dxa"/>
            <w:hideMark/>
          </w:tcPr>
          <w:p w14:paraId="00F9AB04" w14:textId="77777777" w:rsidR="00B457C0" w:rsidRPr="009A593B" w:rsidRDefault="00B457C0" w:rsidP="009A593B">
            <w:pPr>
              <w:tabs>
                <w:tab w:val="left" w:pos="193"/>
              </w:tabs>
              <w:rPr>
                <w:color w:val="000000"/>
                <w:sz w:val="16"/>
                <w:szCs w:val="16"/>
                <w:lang w:eastAsia="en-NZ"/>
              </w:rPr>
            </w:pPr>
            <w:r w:rsidRPr="009A593B">
              <w:rPr>
                <w:color w:val="000000"/>
                <w:sz w:val="16"/>
                <w:szCs w:val="16"/>
                <w:lang w:eastAsia="en-NZ"/>
              </w:rPr>
              <w:tab/>
              <w:t>&lt;20</w:t>
            </w:r>
          </w:p>
        </w:tc>
        <w:tc>
          <w:tcPr>
            <w:tcW w:w="1418" w:type="dxa"/>
            <w:vAlign w:val="center"/>
            <w:hideMark/>
          </w:tcPr>
          <w:p w14:paraId="052276A6"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5.01</w:t>
            </w:r>
          </w:p>
        </w:tc>
        <w:tc>
          <w:tcPr>
            <w:tcW w:w="1134" w:type="dxa"/>
            <w:vAlign w:val="center"/>
            <w:hideMark/>
          </w:tcPr>
          <w:p w14:paraId="0D71329B" w14:textId="2DA20365"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1.87</w:t>
            </w:r>
            <w:r>
              <w:rPr>
                <w:color w:val="000000"/>
                <w:sz w:val="16"/>
                <w:szCs w:val="16"/>
                <w:lang w:eastAsia="en-NZ"/>
              </w:rPr>
              <w:t xml:space="preserve">, </w:t>
            </w:r>
            <w:r w:rsidRPr="009A593B">
              <w:rPr>
                <w:color w:val="000000"/>
                <w:sz w:val="16"/>
                <w:szCs w:val="16"/>
                <w:lang w:eastAsia="en-NZ"/>
              </w:rPr>
              <w:t>8.15</w:t>
            </w:r>
            <w:r w:rsidR="00264CF4">
              <w:rPr>
                <w:color w:val="000000"/>
                <w:sz w:val="16"/>
                <w:szCs w:val="16"/>
                <w:lang w:eastAsia="en-NZ"/>
              </w:rPr>
              <w:t>)</w:t>
            </w:r>
          </w:p>
        </w:tc>
        <w:tc>
          <w:tcPr>
            <w:tcW w:w="912" w:type="dxa"/>
            <w:noWrap/>
            <w:hideMark/>
          </w:tcPr>
          <w:p w14:paraId="4AAF2268" w14:textId="77777777" w:rsidR="00B457C0" w:rsidRPr="009A593B" w:rsidRDefault="00B457C0" w:rsidP="00D700F7">
            <w:pPr>
              <w:jc w:val="right"/>
              <w:rPr>
                <w:color w:val="000000"/>
                <w:sz w:val="16"/>
                <w:szCs w:val="16"/>
                <w:lang w:eastAsia="en-NZ"/>
              </w:rPr>
            </w:pPr>
          </w:p>
        </w:tc>
      </w:tr>
      <w:tr w:rsidR="00B457C0" w:rsidRPr="009A593B" w14:paraId="1A2BB879" w14:textId="77777777" w:rsidTr="00CA3838">
        <w:tc>
          <w:tcPr>
            <w:tcW w:w="5670" w:type="dxa"/>
            <w:hideMark/>
          </w:tcPr>
          <w:p w14:paraId="7951C0B5" w14:textId="64FD54F4" w:rsidR="00B457C0" w:rsidRPr="009A593B" w:rsidRDefault="00B457C0" w:rsidP="009A593B">
            <w:pPr>
              <w:tabs>
                <w:tab w:val="left" w:pos="193"/>
              </w:tabs>
              <w:rPr>
                <w:color w:val="000000"/>
                <w:sz w:val="16"/>
                <w:szCs w:val="16"/>
                <w:lang w:eastAsia="en-NZ"/>
              </w:rPr>
            </w:pPr>
            <w:r w:rsidRPr="009A593B">
              <w:rPr>
                <w:color w:val="000000"/>
                <w:sz w:val="16"/>
                <w:szCs w:val="16"/>
                <w:lang w:eastAsia="en-NZ"/>
              </w:rPr>
              <w:tab/>
              <w:t>20 - 24</w:t>
            </w:r>
          </w:p>
        </w:tc>
        <w:tc>
          <w:tcPr>
            <w:tcW w:w="1418" w:type="dxa"/>
            <w:vAlign w:val="center"/>
            <w:hideMark/>
          </w:tcPr>
          <w:p w14:paraId="505ADB3C"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4.85</w:t>
            </w:r>
          </w:p>
        </w:tc>
        <w:tc>
          <w:tcPr>
            <w:tcW w:w="1134" w:type="dxa"/>
            <w:vAlign w:val="center"/>
            <w:hideMark/>
          </w:tcPr>
          <w:p w14:paraId="41FD3620" w14:textId="02DB2EE0"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4.28</w:t>
            </w:r>
            <w:r>
              <w:rPr>
                <w:color w:val="000000"/>
                <w:sz w:val="16"/>
                <w:szCs w:val="16"/>
                <w:lang w:eastAsia="en-NZ"/>
              </w:rPr>
              <w:t xml:space="preserve">, </w:t>
            </w:r>
            <w:r w:rsidRPr="009A593B">
              <w:rPr>
                <w:color w:val="000000"/>
                <w:sz w:val="16"/>
                <w:szCs w:val="16"/>
                <w:lang w:eastAsia="en-NZ"/>
              </w:rPr>
              <w:t>5.41</w:t>
            </w:r>
            <w:r w:rsidR="00264CF4">
              <w:rPr>
                <w:color w:val="000000"/>
                <w:sz w:val="16"/>
                <w:szCs w:val="16"/>
                <w:lang w:eastAsia="en-NZ"/>
              </w:rPr>
              <w:t>)</w:t>
            </w:r>
          </w:p>
        </w:tc>
        <w:tc>
          <w:tcPr>
            <w:tcW w:w="912" w:type="dxa"/>
            <w:noWrap/>
            <w:hideMark/>
          </w:tcPr>
          <w:p w14:paraId="2A12469D" w14:textId="77777777" w:rsidR="00B457C0" w:rsidRPr="009A593B" w:rsidRDefault="00B457C0" w:rsidP="00D700F7">
            <w:pPr>
              <w:jc w:val="right"/>
              <w:rPr>
                <w:color w:val="000000"/>
                <w:sz w:val="16"/>
                <w:szCs w:val="16"/>
                <w:lang w:eastAsia="en-NZ"/>
              </w:rPr>
            </w:pPr>
          </w:p>
        </w:tc>
      </w:tr>
      <w:tr w:rsidR="00B457C0" w:rsidRPr="009A593B" w14:paraId="0B53CDF1" w14:textId="77777777" w:rsidTr="00CA3838">
        <w:tc>
          <w:tcPr>
            <w:tcW w:w="5670" w:type="dxa"/>
            <w:hideMark/>
          </w:tcPr>
          <w:p w14:paraId="1A50BFB8" w14:textId="50241192" w:rsidR="00B457C0" w:rsidRPr="009A593B" w:rsidRDefault="00B457C0" w:rsidP="009A593B">
            <w:pPr>
              <w:tabs>
                <w:tab w:val="left" w:pos="193"/>
              </w:tabs>
              <w:rPr>
                <w:color w:val="000000"/>
                <w:sz w:val="16"/>
                <w:szCs w:val="16"/>
                <w:lang w:eastAsia="en-NZ"/>
              </w:rPr>
            </w:pPr>
            <w:r w:rsidRPr="009A593B">
              <w:rPr>
                <w:color w:val="000000"/>
                <w:sz w:val="16"/>
                <w:szCs w:val="16"/>
                <w:lang w:eastAsia="en-NZ"/>
              </w:rPr>
              <w:tab/>
              <w:t>25 - 44</w:t>
            </w:r>
          </w:p>
        </w:tc>
        <w:tc>
          <w:tcPr>
            <w:tcW w:w="1418" w:type="dxa"/>
            <w:vAlign w:val="center"/>
            <w:hideMark/>
          </w:tcPr>
          <w:p w14:paraId="26D7AD71"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4.68</w:t>
            </w:r>
          </w:p>
        </w:tc>
        <w:tc>
          <w:tcPr>
            <w:tcW w:w="1134" w:type="dxa"/>
            <w:vAlign w:val="center"/>
            <w:hideMark/>
          </w:tcPr>
          <w:p w14:paraId="2C78C83F" w14:textId="6D7028D4"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4.29</w:t>
            </w:r>
            <w:r>
              <w:rPr>
                <w:color w:val="000000"/>
                <w:sz w:val="16"/>
                <w:szCs w:val="16"/>
                <w:lang w:eastAsia="en-NZ"/>
              </w:rPr>
              <w:t xml:space="preserve">, </w:t>
            </w:r>
            <w:r w:rsidRPr="009A593B">
              <w:rPr>
                <w:color w:val="000000"/>
                <w:sz w:val="16"/>
                <w:szCs w:val="16"/>
                <w:lang w:eastAsia="en-NZ"/>
              </w:rPr>
              <w:t>5.07</w:t>
            </w:r>
            <w:r w:rsidR="00264CF4">
              <w:rPr>
                <w:color w:val="000000"/>
                <w:sz w:val="16"/>
                <w:szCs w:val="16"/>
                <w:lang w:eastAsia="en-NZ"/>
              </w:rPr>
              <w:t>)</w:t>
            </w:r>
          </w:p>
        </w:tc>
        <w:tc>
          <w:tcPr>
            <w:tcW w:w="912" w:type="dxa"/>
            <w:noWrap/>
            <w:hideMark/>
          </w:tcPr>
          <w:p w14:paraId="30A6D55B" w14:textId="77777777" w:rsidR="00B457C0" w:rsidRPr="009A593B" w:rsidRDefault="00B457C0" w:rsidP="00D700F7">
            <w:pPr>
              <w:jc w:val="right"/>
              <w:rPr>
                <w:color w:val="000000"/>
                <w:sz w:val="16"/>
                <w:szCs w:val="16"/>
                <w:lang w:eastAsia="en-NZ"/>
              </w:rPr>
            </w:pPr>
          </w:p>
        </w:tc>
      </w:tr>
      <w:tr w:rsidR="00B457C0" w:rsidRPr="009A593B" w14:paraId="01CF33B4" w14:textId="77777777" w:rsidTr="00CA3838">
        <w:tc>
          <w:tcPr>
            <w:tcW w:w="5670" w:type="dxa"/>
            <w:hideMark/>
          </w:tcPr>
          <w:p w14:paraId="29104DC6" w14:textId="5A5A9381" w:rsidR="00B457C0" w:rsidRPr="009A593B" w:rsidRDefault="00B457C0" w:rsidP="009A593B">
            <w:pPr>
              <w:tabs>
                <w:tab w:val="left" w:pos="193"/>
              </w:tabs>
              <w:rPr>
                <w:color w:val="000000"/>
                <w:sz w:val="16"/>
                <w:szCs w:val="16"/>
                <w:lang w:eastAsia="en-NZ"/>
              </w:rPr>
            </w:pPr>
            <w:r w:rsidRPr="009A593B">
              <w:rPr>
                <w:color w:val="000000"/>
                <w:sz w:val="16"/>
                <w:szCs w:val="16"/>
                <w:lang w:eastAsia="en-NZ"/>
              </w:rPr>
              <w:tab/>
              <w:t>45 - 64</w:t>
            </w:r>
          </w:p>
        </w:tc>
        <w:tc>
          <w:tcPr>
            <w:tcW w:w="1418" w:type="dxa"/>
            <w:vAlign w:val="center"/>
            <w:hideMark/>
          </w:tcPr>
          <w:p w14:paraId="718479BF"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4.25</w:t>
            </w:r>
          </w:p>
        </w:tc>
        <w:tc>
          <w:tcPr>
            <w:tcW w:w="1134" w:type="dxa"/>
            <w:vAlign w:val="center"/>
            <w:hideMark/>
          </w:tcPr>
          <w:p w14:paraId="5A00CFF3" w14:textId="32FB4AC5"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3.82</w:t>
            </w:r>
            <w:r>
              <w:rPr>
                <w:color w:val="000000"/>
                <w:sz w:val="16"/>
                <w:szCs w:val="16"/>
                <w:lang w:eastAsia="en-NZ"/>
              </w:rPr>
              <w:t xml:space="preserve">, </w:t>
            </w:r>
            <w:r w:rsidRPr="009A593B">
              <w:rPr>
                <w:color w:val="000000"/>
                <w:sz w:val="16"/>
                <w:szCs w:val="16"/>
                <w:lang w:eastAsia="en-NZ"/>
              </w:rPr>
              <w:t>4.67</w:t>
            </w:r>
            <w:r w:rsidR="00264CF4">
              <w:rPr>
                <w:color w:val="000000"/>
                <w:sz w:val="16"/>
                <w:szCs w:val="16"/>
                <w:lang w:eastAsia="en-NZ"/>
              </w:rPr>
              <w:t>)</w:t>
            </w:r>
          </w:p>
        </w:tc>
        <w:tc>
          <w:tcPr>
            <w:tcW w:w="912" w:type="dxa"/>
            <w:noWrap/>
            <w:hideMark/>
          </w:tcPr>
          <w:p w14:paraId="6C367FBC" w14:textId="77777777" w:rsidR="00B457C0" w:rsidRPr="009A593B" w:rsidRDefault="00B457C0" w:rsidP="00D700F7">
            <w:pPr>
              <w:jc w:val="right"/>
              <w:rPr>
                <w:color w:val="000000"/>
                <w:sz w:val="16"/>
                <w:szCs w:val="16"/>
                <w:lang w:eastAsia="en-NZ"/>
              </w:rPr>
            </w:pPr>
          </w:p>
        </w:tc>
      </w:tr>
      <w:tr w:rsidR="00B457C0" w:rsidRPr="009A593B" w14:paraId="32D78EF5" w14:textId="77777777" w:rsidTr="00CA3838">
        <w:tc>
          <w:tcPr>
            <w:tcW w:w="5670" w:type="dxa"/>
            <w:hideMark/>
          </w:tcPr>
          <w:p w14:paraId="04FF4328" w14:textId="77777777" w:rsidR="00B457C0" w:rsidRPr="009A593B" w:rsidRDefault="00B457C0" w:rsidP="009A593B">
            <w:pPr>
              <w:tabs>
                <w:tab w:val="left" w:pos="193"/>
              </w:tabs>
              <w:rPr>
                <w:color w:val="000000"/>
                <w:sz w:val="16"/>
                <w:szCs w:val="16"/>
                <w:lang w:eastAsia="en-NZ"/>
              </w:rPr>
            </w:pPr>
            <w:r w:rsidRPr="009A593B">
              <w:rPr>
                <w:color w:val="000000"/>
                <w:sz w:val="16"/>
                <w:szCs w:val="16"/>
                <w:lang w:eastAsia="en-NZ"/>
              </w:rPr>
              <w:tab/>
              <w:t>65+</w:t>
            </w:r>
          </w:p>
        </w:tc>
        <w:tc>
          <w:tcPr>
            <w:tcW w:w="1418" w:type="dxa"/>
            <w:vAlign w:val="center"/>
            <w:hideMark/>
          </w:tcPr>
          <w:p w14:paraId="4FC002F1"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5.37</w:t>
            </w:r>
          </w:p>
        </w:tc>
        <w:tc>
          <w:tcPr>
            <w:tcW w:w="1134" w:type="dxa"/>
            <w:vAlign w:val="center"/>
            <w:hideMark/>
          </w:tcPr>
          <w:p w14:paraId="1BEAB497" w14:textId="14FC6D56"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4.68</w:t>
            </w:r>
            <w:r>
              <w:rPr>
                <w:color w:val="000000"/>
                <w:sz w:val="16"/>
                <w:szCs w:val="16"/>
                <w:lang w:eastAsia="en-NZ"/>
              </w:rPr>
              <w:t xml:space="preserve">, </w:t>
            </w:r>
            <w:r w:rsidRPr="009A593B">
              <w:rPr>
                <w:color w:val="000000"/>
                <w:sz w:val="16"/>
                <w:szCs w:val="16"/>
                <w:lang w:eastAsia="en-NZ"/>
              </w:rPr>
              <w:t>6.06</w:t>
            </w:r>
            <w:r w:rsidR="00264CF4">
              <w:rPr>
                <w:color w:val="000000"/>
                <w:sz w:val="16"/>
                <w:szCs w:val="16"/>
                <w:lang w:eastAsia="en-NZ"/>
              </w:rPr>
              <w:t>)</w:t>
            </w:r>
          </w:p>
        </w:tc>
        <w:tc>
          <w:tcPr>
            <w:tcW w:w="912" w:type="dxa"/>
            <w:noWrap/>
            <w:hideMark/>
          </w:tcPr>
          <w:p w14:paraId="161EB377" w14:textId="77777777" w:rsidR="00B457C0" w:rsidRPr="009A593B" w:rsidRDefault="00B457C0" w:rsidP="00D700F7">
            <w:pPr>
              <w:jc w:val="right"/>
              <w:rPr>
                <w:color w:val="000000"/>
                <w:sz w:val="16"/>
                <w:szCs w:val="16"/>
                <w:lang w:eastAsia="en-NZ"/>
              </w:rPr>
            </w:pPr>
            <w:r w:rsidRPr="009A593B">
              <w:rPr>
                <w:color w:val="000000"/>
                <w:sz w:val="16"/>
                <w:szCs w:val="16"/>
                <w:lang w:eastAsia="en-NZ"/>
              </w:rPr>
              <w:t>0.08</w:t>
            </w:r>
          </w:p>
        </w:tc>
      </w:tr>
      <w:tr w:rsidR="00B457C0" w:rsidRPr="00D700F7" w14:paraId="0A7C4E83" w14:textId="77777777" w:rsidTr="00CA3838">
        <w:tc>
          <w:tcPr>
            <w:tcW w:w="5670" w:type="dxa"/>
            <w:hideMark/>
          </w:tcPr>
          <w:p w14:paraId="129425B9" w14:textId="6EBE3D72" w:rsidR="00B457C0" w:rsidRPr="009A593B" w:rsidRDefault="00B457C0" w:rsidP="00D700F7">
            <w:pPr>
              <w:spacing w:before="20"/>
              <w:rPr>
                <w:b/>
                <w:bCs/>
                <w:color w:val="000000"/>
                <w:sz w:val="16"/>
                <w:szCs w:val="16"/>
                <w:lang w:eastAsia="en-NZ"/>
              </w:rPr>
            </w:pPr>
            <w:r>
              <w:rPr>
                <w:b/>
                <w:bCs/>
                <w:color w:val="000000"/>
                <w:sz w:val="16"/>
                <w:szCs w:val="16"/>
                <w:lang w:eastAsia="en-NZ"/>
              </w:rPr>
              <w:t>Ethnic group (p</w:t>
            </w:r>
            <w:r w:rsidRPr="009A593B">
              <w:rPr>
                <w:b/>
                <w:bCs/>
                <w:color w:val="000000"/>
                <w:sz w:val="16"/>
                <w:szCs w:val="16"/>
                <w:lang w:eastAsia="en-NZ"/>
              </w:rPr>
              <w:t>rioritised)</w:t>
            </w:r>
          </w:p>
        </w:tc>
        <w:tc>
          <w:tcPr>
            <w:tcW w:w="1418" w:type="dxa"/>
            <w:vAlign w:val="center"/>
            <w:hideMark/>
          </w:tcPr>
          <w:p w14:paraId="5877E014"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09DC501C" w14:textId="6ACFD3AB" w:rsidR="00B457C0" w:rsidRPr="009A593B" w:rsidRDefault="00B457C0" w:rsidP="00CA3838">
            <w:pPr>
              <w:spacing w:before="20"/>
              <w:jc w:val="center"/>
              <w:rPr>
                <w:b/>
                <w:bCs/>
                <w:color w:val="000000"/>
                <w:sz w:val="16"/>
                <w:szCs w:val="16"/>
                <w:lang w:eastAsia="en-NZ"/>
              </w:rPr>
            </w:pPr>
          </w:p>
        </w:tc>
        <w:tc>
          <w:tcPr>
            <w:tcW w:w="912" w:type="dxa"/>
            <w:noWrap/>
            <w:hideMark/>
          </w:tcPr>
          <w:p w14:paraId="63FA0AC7" w14:textId="77777777" w:rsidR="00B457C0" w:rsidRPr="00D700F7" w:rsidRDefault="00B457C0" w:rsidP="00D700F7">
            <w:pPr>
              <w:spacing w:before="20"/>
              <w:rPr>
                <w:b/>
                <w:bCs/>
                <w:color w:val="000000"/>
                <w:sz w:val="16"/>
                <w:szCs w:val="16"/>
                <w:lang w:eastAsia="en-NZ"/>
              </w:rPr>
            </w:pPr>
          </w:p>
        </w:tc>
      </w:tr>
      <w:tr w:rsidR="00B457C0" w:rsidRPr="009A593B" w14:paraId="36CA743B" w14:textId="77777777" w:rsidTr="00CA3838">
        <w:tc>
          <w:tcPr>
            <w:tcW w:w="5670" w:type="dxa"/>
            <w:hideMark/>
          </w:tcPr>
          <w:p w14:paraId="5DDC9F60" w14:textId="566CC825" w:rsidR="00B457C0" w:rsidRPr="009A593B" w:rsidRDefault="00B457C0" w:rsidP="009A593B">
            <w:pPr>
              <w:tabs>
                <w:tab w:val="left" w:pos="180"/>
              </w:tabs>
              <w:rPr>
                <w:color w:val="000000"/>
                <w:sz w:val="16"/>
                <w:szCs w:val="16"/>
                <w:lang w:eastAsia="en-NZ"/>
              </w:rPr>
            </w:pPr>
            <w:r w:rsidRPr="009A593B">
              <w:rPr>
                <w:color w:val="000000"/>
                <w:sz w:val="16"/>
                <w:szCs w:val="16"/>
                <w:lang w:eastAsia="en-NZ"/>
              </w:rPr>
              <w:tab/>
              <w:t>Māori</w:t>
            </w:r>
          </w:p>
        </w:tc>
        <w:tc>
          <w:tcPr>
            <w:tcW w:w="1418" w:type="dxa"/>
            <w:vAlign w:val="center"/>
            <w:hideMark/>
          </w:tcPr>
          <w:p w14:paraId="73DB1105"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4.10</w:t>
            </w:r>
          </w:p>
        </w:tc>
        <w:tc>
          <w:tcPr>
            <w:tcW w:w="1134" w:type="dxa"/>
            <w:vAlign w:val="center"/>
            <w:hideMark/>
          </w:tcPr>
          <w:p w14:paraId="59A3FB60" w14:textId="0F5A4457"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3.24</w:t>
            </w:r>
            <w:r>
              <w:rPr>
                <w:color w:val="000000"/>
                <w:sz w:val="16"/>
                <w:szCs w:val="16"/>
                <w:lang w:eastAsia="en-NZ"/>
              </w:rPr>
              <w:t xml:space="preserve">, </w:t>
            </w:r>
            <w:r w:rsidRPr="009A593B">
              <w:rPr>
                <w:color w:val="000000"/>
                <w:sz w:val="16"/>
                <w:szCs w:val="16"/>
                <w:lang w:eastAsia="en-NZ"/>
              </w:rPr>
              <w:t>4.96</w:t>
            </w:r>
            <w:r w:rsidR="00264CF4">
              <w:rPr>
                <w:color w:val="000000"/>
                <w:sz w:val="16"/>
                <w:szCs w:val="16"/>
                <w:lang w:eastAsia="en-NZ"/>
              </w:rPr>
              <w:t>)</w:t>
            </w:r>
          </w:p>
        </w:tc>
        <w:tc>
          <w:tcPr>
            <w:tcW w:w="912" w:type="dxa"/>
            <w:noWrap/>
            <w:hideMark/>
          </w:tcPr>
          <w:p w14:paraId="02EF70E3" w14:textId="77777777" w:rsidR="00B457C0" w:rsidRPr="009A593B" w:rsidRDefault="00B457C0" w:rsidP="00D700F7">
            <w:pPr>
              <w:jc w:val="right"/>
              <w:rPr>
                <w:color w:val="000000"/>
                <w:sz w:val="16"/>
                <w:szCs w:val="16"/>
                <w:lang w:eastAsia="en-NZ"/>
              </w:rPr>
            </w:pPr>
          </w:p>
        </w:tc>
      </w:tr>
      <w:tr w:rsidR="00B457C0" w:rsidRPr="009A593B" w14:paraId="526D5E64" w14:textId="77777777" w:rsidTr="00CA3838">
        <w:tc>
          <w:tcPr>
            <w:tcW w:w="5670" w:type="dxa"/>
            <w:hideMark/>
          </w:tcPr>
          <w:p w14:paraId="0FD9C505" w14:textId="77777777" w:rsidR="00B457C0" w:rsidRPr="009A593B" w:rsidRDefault="00B457C0" w:rsidP="009A593B">
            <w:pPr>
              <w:tabs>
                <w:tab w:val="left" w:pos="180"/>
              </w:tabs>
              <w:rPr>
                <w:color w:val="000000"/>
                <w:sz w:val="16"/>
                <w:szCs w:val="16"/>
                <w:lang w:eastAsia="en-NZ"/>
              </w:rPr>
            </w:pPr>
            <w:r w:rsidRPr="009A593B">
              <w:rPr>
                <w:color w:val="000000"/>
                <w:sz w:val="16"/>
                <w:szCs w:val="16"/>
                <w:lang w:eastAsia="en-NZ"/>
              </w:rPr>
              <w:tab/>
              <w:t>Pacific</w:t>
            </w:r>
          </w:p>
        </w:tc>
        <w:tc>
          <w:tcPr>
            <w:tcW w:w="1418" w:type="dxa"/>
            <w:vAlign w:val="center"/>
            <w:hideMark/>
          </w:tcPr>
          <w:p w14:paraId="3068032B"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4.94</w:t>
            </w:r>
          </w:p>
        </w:tc>
        <w:tc>
          <w:tcPr>
            <w:tcW w:w="1134" w:type="dxa"/>
            <w:vAlign w:val="center"/>
            <w:hideMark/>
          </w:tcPr>
          <w:p w14:paraId="57801666" w14:textId="045015A0"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3.99</w:t>
            </w:r>
            <w:r>
              <w:rPr>
                <w:color w:val="000000"/>
                <w:sz w:val="16"/>
                <w:szCs w:val="16"/>
                <w:lang w:eastAsia="en-NZ"/>
              </w:rPr>
              <w:t xml:space="preserve">, </w:t>
            </w:r>
            <w:r w:rsidRPr="009A593B">
              <w:rPr>
                <w:color w:val="000000"/>
                <w:sz w:val="16"/>
                <w:szCs w:val="16"/>
                <w:lang w:eastAsia="en-NZ"/>
              </w:rPr>
              <w:t>5.88</w:t>
            </w:r>
            <w:r w:rsidR="00264CF4">
              <w:rPr>
                <w:color w:val="000000"/>
                <w:sz w:val="16"/>
                <w:szCs w:val="16"/>
                <w:lang w:eastAsia="en-NZ"/>
              </w:rPr>
              <w:t>)</w:t>
            </w:r>
          </w:p>
        </w:tc>
        <w:tc>
          <w:tcPr>
            <w:tcW w:w="912" w:type="dxa"/>
            <w:noWrap/>
            <w:hideMark/>
          </w:tcPr>
          <w:p w14:paraId="67E83605" w14:textId="77777777" w:rsidR="00B457C0" w:rsidRPr="009A593B" w:rsidRDefault="00B457C0" w:rsidP="00D700F7">
            <w:pPr>
              <w:jc w:val="right"/>
              <w:rPr>
                <w:color w:val="000000"/>
                <w:sz w:val="16"/>
                <w:szCs w:val="16"/>
                <w:lang w:eastAsia="en-NZ"/>
              </w:rPr>
            </w:pPr>
          </w:p>
        </w:tc>
      </w:tr>
      <w:tr w:rsidR="00B457C0" w:rsidRPr="009A593B" w14:paraId="50E60781" w14:textId="77777777" w:rsidTr="00CA3838">
        <w:tc>
          <w:tcPr>
            <w:tcW w:w="5670" w:type="dxa"/>
            <w:hideMark/>
          </w:tcPr>
          <w:p w14:paraId="48CB16D7" w14:textId="77777777" w:rsidR="00B457C0" w:rsidRPr="009A593B" w:rsidRDefault="00B457C0" w:rsidP="009A593B">
            <w:pPr>
              <w:tabs>
                <w:tab w:val="left" w:pos="180"/>
              </w:tabs>
              <w:rPr>
                <w:color w:val="000000"/>
                <w:sz w:val="16"/>
                <w:szCs w:val="16"/>
                <w:lang w:eastAsia="en-NZ"/>
              </w:rPr>
            </w:pPr>
            <w:r w:rsidRPr="009A593B">
              <w:rPr>
                <w:color w:val="000000"/>
                <w:sz w:val="16"/>
                <w:szCs w:val="16"/>
                <w:lang w:eastAsia="en-NZ"/>
              </w:rPr>
              <w:tab/>
              <w:t>Asian</w:t>
            </w:r>
          </w:p>
        </w:tc>
        <w:tc>
          <w:tcPr>
            <w:tcW w:w="1418" w:type="dxa"/>
            <w:vAlign w:val="center"/>
            <w:hideMark/>
          </w:tcPr>
          <w:p w14:paraId="32382141"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5.79</w:t>
            </w:r>
          </w:p>
        </w:tc>
        <w:tc>
          <w:tcPr>
            <w:tcW w:w="1134" w:type="dxa"/>
            <w:vAlign w:val="center"/>
            <w:hideMark/>
          </w:tcPr>
          <w:p w14:paraId="48B648A0" w14:textId="52258444"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5.22</w:t>
            </w:r>
            <w:r>
              <w:rPr>
                <w:color w:val="000000"/>
                <w:sz w:val="16"/>
                <w:szCs w:val="16"/>
                <w:lang w:eastAsia="en-NZ"/>
              </w:rPr>
              <w:t xml:space="preserve">, </w:t>
            </w:r>
            <w:r w:rsidRPr="009A593B">
              <w:rPr>
                <w:color w:val="000000"/>
                <w:sz w:val="16"/>
                <w:szCs w:val="16"/>
                <w:lang w:eastAsia="en-NZ"/>
              </w:rPr>
              <w:t>6.37</w:t>
            </w:r>
            <w:r w:rsidR="00264CF4">
              <w:rPr>
                <w:color w:val="000000"/>
                <w:sz w:val="16"/>
                <w:szCs w:val="16"/>
                <w:lang w:eastAsia="en-NZ"/>
              </w:rPr>
              <w:t>)</w:t>
            </w:r>
          </w:p>
        </w:tc>
        <w:tc>
          <w:tcPr>
            <w:tcW w:w="912" w:type="dxa"/>
            <w:noWrap/>
            <w:hideMark/>
          </w:tcPr>
          <w:p w14:paraId="140CFA2B" w14:textId="77777777" w:rsidR="00B457C0" w:rsidRPr="009A593B" w:rsidRDefault="00B457C0" w:rsidP="00D700F7">
            <w:pPr>
              <w:jc w:val="right"/>
              <w:rPr>
                <w:color w:val="000000"/>
                <w:sz w:val="16"/>
                <w:szCs w:val="16"/>
                <w:lang w:eastAsia="en-NZ"/>
              </w:rPr>
            </w:pPr>
          </w:p>
        </w:tc>
      </w:tr>
      <w:tr w:rsidR="00B457C0" w:rsidRPr="009A593B" w14:paraId="01C9DB84" w14:textId="77777777" w:rsidTr="00CA3838">
        <w:tc>
          <w:tcPr>
            <w:tcW w:w="5670" w:type="dxa"/>
            <w:hideMark/>
          </w:tcPr>
          <w:p w14:paraId="23BACF6F" w14:textId="77777777" w:rsidR="00B457C0" w:rsidRPr="009A593B" w:rsidRDefault="00B457C0" w:rsidP="009A593B">
            <w:pPr>
              <w:tabs>
                <w:tab w:val="left" w:pos="180"/>
              </w:tabs>
              <w:rPr>
                <w:color w:val="000000"/>
                <w:sz w:val="16"/>
                <w:szCs w:val="16"/>
                <w:lang w:eastAsia="en-NZ"/>
              </w:rPr>
            </w:pPr>
            <w:r w:rsidRPr="009A593B">
              <w:rPr>
                <w:color w:val="000000"/>
                <w:sz w:val="16"/>
                <w:szCs w:val="16"/>
                <w:lang w:eastAsia="en-NZ"/>
              </w:rPr>
              <w:tab/>
              <w:t>European</w:t>
            </w:r>
          </w:p>
        </w:tc>
        <w:tc>
          <w:tcPr>
            <w:tcW w:w="1418" w:type="dxa"/>
            <w:vAlign w:val="center"/>
            <w:hideMark/>
          </w:tcPr>
          <w:p w14:paraId="50B49A8F"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4.29</w:t>
            </w:r>
          </w:p>
        </w:tc>
        <w:tc>
          <w:tcPr>
            <w:tcW w:w="1134" w:type="dxa"/>
            <w:vAlign w:val="center"/>
            <w:hideMark/>
          </w:tcPr>
          <w:p w14:paraId="25B656EC" w14:textId="6DD9A896"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3.99</w:t>
            </w:r>
            <w:r>
              <w:rPr>
                <w:color w:val="000000"/>
                <w:sz w:val="16"/>
                <w:szCs w:val="16"/>
                <w:lang w:eastAsia="en-NZ"/>
              </w:rPr>
              <w:t xml:space="preserve">, </w:t>
            </w:r>
            <w:r w:rsidRPr="009A593B">
              <w:rPr>
                <w:color w:val="000000"/>
                <w:sz w:val="16"/>
                <w:szCs w:val="16"/>
                <w:lang w:eastAsia="en-NZ"/>
              </w:rPr>
              <w:t>4.58</w:t>
            </w:r>
            <w:r w:rsidR="00264CF4">
              <w:rPr>
                <w:color w:val="000000"/>
                <w:sz w:val="16"/>
                <w:szCs w:val="16"/>
                <w:lang w:eastAsia="en-NZ"/>
              </w:rPr>
              <w:t>)</w:t>
            </w:r>
          </w:p>
        </w:tc>
        <w:tc>
          <w:tcPr>
            <w:tcW w:w="912" w:type="dxa"/>
            <w:noWrap/>
            <w:hideMark/>
          </w:tcPr>
          <w:p w14:paraId="5F314FA8" w14:textId="77777777" w:rsidR="00B457C0" w:rsidRPr="009A593B" w:rsidRDefault="00B457C0" w:rsidP="00D700F7">
            <w:pPr>
              <w:jc w:val="right"/>
              <w:rPr>
                <w:color w:val="000000"/>
                <w:sz w:val="16"/>
                <w:szCs w:val="16"/>
                <w:lang w:eastAsia="en-NZ"/>
              </w:rPr>
            </w:pPr>
          </w:p>
        </w:tc>
      </w:tr>
      <w:tr w:rsidR="00B457C0" w:rsidRPr="009A593B" w14:paraId="584F92C6" w14:textId="77777777" w:rsidTr="00CA3838">
        <w:tc>
          <w:tcPr>
            <w:tcW w:w="5670" w:type="dxa"/>
            <w:hideMark/>
          </w:tcPr>
          <w:p w14:paraId="37F7179E" w14:textId="77777777" w:rsidR="00B457C0" w:rsidRPr="009A593B" w:rsidRDefault="00B457C0" w:rsidP="009A593B">
            <w:pPr>
              <w:tabs>
                <w:tab w:val="left" w:pos="180"/>
              </w:tabs>
              <w:rPr>
                <w:color w:val="000000"/>
                <w:sz w:val="16"/>
                <w:szCs w:val="16"/>
                <w:lang w:eastAsia="en-NZ"/>
              </w:rPr>
            </w:pPr>
            <w:r w:rsidRPr="009A593B">
              <w:rPr>
                <w:color w:val="000000"/>
                <w:sz w:val="16"/>
                <w:szCs w:val="16"/>
                <w:lang w:eastAsia="en-NZ"/>
              </w:rPr>
              <w:tab/>
              <w:t>Other</w:t>
            </w:r>
          </w:p>
        </w:tc>
        <w:tc>
          <w:tcPr>
            <w:tcW w:w="1418" w:type="dxa"/>
            <w:vAlign w:val="center"/>
            <w:hideMark/>
          </w:tcPr>
          <w:p w14:paraId="1D51D8E0"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5.29</w:t>
            </w:r>
          </w:p>
        </w:tc>
        <w:tc>
          <w:tcPr>
            <w:tcW w:w="1134" w:type="dxa"/>
            <w:vAlign w:val="center"/>
            <w:hideMark/>
          </w:tcPr>
          <w:p w14:paraId="76B9FBBB" w14:textId="01827099"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4.67</w:t>
            </w:r>
            <w:r>
              <w:rPr>
                <w:color w:val="000000"/>
                <w:sz w:val="16"/>
                <w:szCs w:val="16"/>
                <w:lang w:eastAsia="en-NZ"/>
              </w:rPr>
              <w:t xml:space="preserve">, </w:t>
            </w:r>
            <w:r w:rsidRPr="009A593B">
              <w:rPr>
                <w:color w:val="000000"/>
                <w:sz w:val="16"/>
                <w:szCs w:val="16"/>
                <w:lang w:eastAsia="en-NZ"/>
              </w:rPr>
              <w:t>5.92</w:t>
            </w:r>
            <w:r>
              <w:rPr>
                <w:color w:val="000000"/>
                <w:sz w:val="16"/>
                <w:szCs w:val="16"/>
                <w:lang w:eastAsia="en-NZ"/>
              </w:rPr>
              <w:t>)</w:t>
            </w:r>
          </w:p>
        </w:tc>
        <w:tc>
          <w:tcPr>
            <w:tcW w:w="912" w:type="dxa"/>
            <w:noWrap/>
            <w:hideMark/>
          </w:tcPr>
          <w:p w14:paraId="57FB21E1" w14:textId="77777777" w:rsidR="00B457C0" w:rsidRPr="009A593B" w:rsidRDefault="00B457C0" w:rsidP="00D700F7">
            <w:pPr>
              <w:jc w:val="right"/>
              <w:rPr>
                <w:b/>
                <w:color w:val="000000"/>
                <w:sz w:val="16"/>
                <w:szCs w:val="16"/>
                <w:lang w:eastAsia="en-NZ"/>
              </w:rPr>
            </w:pPr>
            <w:r w:rsidRPr="009A593B">
              <w:rPr>
                <w:b/>
                <w:color w:val="000000"/>
                <w:sz w:val="16"/>
                <w:szCs w:val="16"/>
                <w:lang w:eastAsia="en-NZ"/>
              </w:rPr>
              <w:t>&lt;0.0001</w:t>
            </w:r>
          </w:p>
        </w:tc>
      </w:tr>
      <w:tr w:rsidR="00B457C0" w:rsidRPr="00D700F7" w14:paraId="4CF4B0AC" w14:textId="77777777" w:rsidTr="00CA3838">
        <w:tc>
          <w:tcPr>
            <w:tcW w:w="5670" w:type="dxa"/>
            <w:hideMark/>
          </w:tcPr>
          <w:p w14:paraId="7FBE8E31" w14:textId="77777777" w:rsidR="00B457C0" w:rsidRPr="009A593B" w:rsidRDefault="00B457C0" w:rsidP="00D700F7">
            <w:pPr>
              <w:spacing w:before="20"/>
              <w:rPr>
                <w:b/>
                <w:bCs/>
                <w:color w:val="000000"/>
                <w:sz w:val="16"/>
                <w:szCs w:val="16"/>
                <w:lang w:eastAsia="en-NZ"/>
              </w:rPr>
            </w:pPr>
            <w:r w:rsidRPr="009A593B">
              <w:rPr>
                <w:b/>
                <w:bCs/>
                <w:color w:val="000000"/>
                <w:sz w:val="16"/>
                <w:szCs w:val="16"/>
                <w:lang w:eastAsia="en-NZ"/>
              </w:rPr>
              <w:t>Qualification</w:t>
            </w:r>
          </w:p>
        </w:tc>
        <w:tc>
          <w:tcPr>
            <w:tcW w:w="1418" w:type="dxa"/>
            <w:vAlign w:val="center"/>
            <w:hideMark/>
          </w:tcPr>
          <w:p w14:paraId="4C61ECF4"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63CC2FEB" w14:textId="03E74892" w:rsidR="00B457C0" w:rsidRPr="009A593B" w:rsidRDefault="00B457C0" w:rsidP="00CA3838">
            <w:pPr>
              <w:spacing w:before="20"/>
              <w:jc w:val="center"/>
              <w:rPr>
                <w:b/>
                <w:bCs/>
                <w:color w:val="000000"/>
                <w:sz w:val="16"/>
                <w:szCs w:val="16"/>
                <w:lang w:eastAsia="en-NZ"/>
              </w:rPr>
            </w:pPr>
          </w:p>
        </w:tc>
        <w:tc>
          <w:tcPr>
            <w:tcW w:w="912" w:type="dxa"/>
            <w:noWrap/>
            <w:hideMark/>
          </w:tcPr>
          <w:p w14:paraId="2B573E10" w14:textId="77777777" w:rsidR="00B457C0" w:rsidRPr="00D700F7" w:rsidRDefault="00B457C0" w:rsidP="00D700F7">
            <w:pPr>
              <w:spacing w:before="20"/>
              <w:rPr>
                <w:b/>
                <w:bCs/>
                <w:color w:val="000000"/>
                <w:sz w:val="16"/>
                <w:szCs w:val="16"/>
                <w:lang w:eastAsia="en-NZ"/>
              </w:rPr>
            </w:pPr>
          </w:p>
        </w:tc>
      </w:tr>
      <w:tr w:rsidR="00B457C0" w:rsidRPr="009A593B" w14:paraId="3562DA4F" w14:textId="77777777" w:rsidTr="00CA3838">
        <w:tc>
          <w:tcPr>
            <w:tcW w:w="5670" w:type="dxa"/>
            <w:noWrap/>
            <w:hideMark/>
          </w:tcPr>
          <w:p w14:paraId="622A8D8D" w14:textId="77777777" w:rsidR="00B457C0" w:rsidRPr="009A593B" w:rsidRDefault="00B457C0" w:rsidP="009A593B">
            <w:pPr>
              <w:tabs>
                <w:tab w:val="left" w:pos="176"/>
              </w:tabs>
              <w:jc w:val="both"/>
              <w:rPr>
                <w:color w:val="000000"/>
                <w:sz w:val="16"/>
                <w:szCs w:val="16"/>
                <w:lang w:eastAsia="en-NZ"/>
              </w:rPr>
            </w:pPr>
            <w:r w:rsidRPr="009A593B">
              <w:rPr>
                <w:sz w:val="16"/>
                <w:szCs w:val="16"/>
                <w:lang w:eastAsia="en-NZ"/>
              </w:rPr>
              <w:tab/>
              <w:t>None or below secondary school</w:t>
            </w:r>
          </w:p>
        </w:tc>
        <w:tc>
          <w:tcPr>
            <w:tcW w:w="1418" w:type="dxa"/>
            <w:vAlign w:val="center"/>
            <w:hideMark/>
          </w:tcPr>
          <w:p w14:paraId="1585369D"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5.03</w:t>
            </w:r>
          </w:p>
        </w:tc>
        <w:tc>
          <w:tcPr>
            <w:tcW w:w="1134" w:type="dxa"/>
            <w:vAlign w:val="center"/>
            <w:hideMark/>
          </w:tcPr>
          <w:p w14:paraId="60244DB8" w14:textId="6D58C4CA"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4.24</w:t>
            </w:r>
            <w:r>
              <w:rPr>
                <w:color w:val="000000"/>
                <w:sz w:val="16"/>
                <w:szCs w:val="16"/>
                <w:lang w:eastAsia="en-NZ"/>
              </w:rPr>
              <w:t xml:space="preserve">, </w:t>
            </w:r>
            <w:r w:rsidRPr="009A593B">
              <w:rPr>
                <w:color w:val="000000"/>
                <w:sz w:val="16"/>
                <w:szCs w:val="16"/>
                <w:lang w:eastAsia="en-NZ"/>
              </w:rPr>
              <w:t>5.81</w:t>
            </w:r>
            <w:r>
              <w:rPr>
                <w:color w:val="000000"/>
                <w:sz w:val="16"/>
                <w:szCs w:val="16"/>
                <w:lang w:eastAsia="en-NZ"/>
              </w:rPr>
              <w:t>)</w:t>
            </w:r>
          </w:p>
        </w:tc>
        <w:tc>
          <w:tcPr>
            <w:tcW w:w="912" w:type="dxa"/>
            <w:noWrap/>
            <w:hideMark/>
          </w:tcPr>
          <w:p w14:paraId="6BC666CE" w14:textId="77777777" w:rsidR="00B457C0" w:rsidRPr="009A593B" w:rsidRDefault="00B457C0" w:rsidP="00D700F7">
            <w:pPr>
              <w:jc w:val="right"/>
              <w:rPr>
                <w:color w:val="000000"/>
                <w:sz w:val="16"/>
                <w:szCs w:val="16"/>
                <w:lang w:eastAsia="en-NZ"/>
              </w:rPr>
            </w:pPr>
          </w:p>
        </w:tc>
      </w:tr>
      <w:tr w:rsidR="00B457C0" w:rsidRPr="009A593B" w14:paraId="7768EA83" w14:textId="77777777" w:rsidTr="00CA3838">
        <w:tc>
          <w:tcPr>
            <w:tcW w:w="5670" w:type="dxa"/>
            <w:noWrap/>
            <w:hideMark/>
          </w:tcPr>
          <w:p w14:paraId="2C5DCAB6" w14:textId="77777777"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Secondary school qualification</w:t>
            </w:r>
          </w:p>
        </w:tc>
        <w:tc>
          <w:tcPr>
            <w:tcW w:w="1418" w:type="dxa"/>
            <w:vAlign w:val="center"/>
            <w:hideMark/>
          </w:tcPr>
          <w:p w14:paraId="253682EF"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4.54</w:t>
            </w:r>
          </w:p>
        </w:tc>
        <w:tc>
          <w:tcPr>
            <w:tcW w:w="1134" w:type="dxa"/>
            <w:vAlign w:val="center"/>
            <w:hideMark/>
          </w:tcPr>
          <w:p w14:paraId="23F0D7D1" w14:textId="6623253F"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4.15</w:t>
            </w:r>
            <w:r>
              <w:rPr>
                <w:color w:val="000000"/>
                <w:sz w:val="16"/>
                <w:szCs w:val="16"/>
                <w:lang w:eastAsia="en-NZ"/>
              </w:rPr>
              <w:t xml:space="preserve">, </w:t>
            </w:r>
            <w:r w:rsidRPr="009A593B">
              <w:rPr>
                <w:color w:val="000000"/>
                <w:sz w:val="16"/>
                <w:szCs w:val="16"/>
                <w:lang w:eastAsia="en-NZ"/>
              </w:rPr>
              <w:t>4.93</w:t>
            </w:r>
            <w:r>
              <w:rPr>
                <w:color w:val="000000"/>
                <w:sz w:val="16"/>
                <w:szCs w:val="16"/>
                <w:lang w:eastAsia="en-NZ"/>
              </w:rPr>
              <w:t>)</w:t>
            </w:r>
          </w:p>
        </w:tc>
        <w:tc>
          <w:tcPr>
            <w:tcW w:w="912" w:type="dxa"/>
            <w:noWrap/>
            <w:hideMark/>
          </w:tcPr>
          <w:p w14:paraId="69944005" w14:textId="77777777" w:rsidR="00B457C0" w:rsidRPr="009A593B" w:rsidRDefault="00B457C0" w:rsidP="00D700F7">
            <w:pPr>
              <w:jc w:val="right"/>
              <w:rPr>
                <w:color w:val="000000"/>
                <w:sz w:val="16"/>
                <w:szCs w:val="16"/>
                <w:lang w:eastAsia="en-NZ"/>
              </w:rPr>
            </w:pPr>
          </w:p>
        </w:tc>
      </w:tr>
      <w:tr w:rsidR="00B457C0" w:rsidRPr="009A593B" w14:paraId="2E0E83C6" w14:textId="77777777" w:rsidTr="00CA3838">
        <w:tc>
          <w:tcPr>
            <w:tcW w:w="5670" w:type="dxa"/>
            <w:noWrap/>
            <w:hideMark/>
          </w:tcPr>
          <w:p w14:paraId="0EF9969C" w14:textId="77777777"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Trade or technical certificate</w:t>
            </w:r>
          </w:p>
        </w:tc>
        <w:tc>
          <w:tcPr>
            <w:tcW w:w="1418" w:type="dxa"/>
            <w:vAlign w:val="center"/>
            <w:hideMark/>
          </w:tcPr>
          <w:p w14:paraId="18138B42"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4.37</w:t>
            </w:r>
          </w:p>
        </w:tc>
        <w:tc>
          <w:tcPr>
            <w:tcW w:w="1134" w:type="dxa"/>
            <w:vAlign w:val="center"/>
            <w:hideMark/>
          </w:tcPr>
          <w:p w14:paraId="57244CC5" w14:textId="3185693D"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3.71</w:t>
            </w:r>
            <w:r>
              <w:rPr>
                <w:color w:val="000000"/>
                <w:sz w:val="16"/>
                <w:szCs w:val="16"/>
                <w:lang w:eastAsia="en-NZ"/>
              </w:rPr>
              <w:t xml:space="preserve">, </w:t>
            </w:r>
            <w:r w:rsidRPr="009A593B">
              <w:rPr>
                <w:color w:val="000000"/>
                <w:sz w:val="16"/>
                <w:szCs w:val="16"/>
                <w:lang w:eastAsia="en-NZ"/>
              </w:rPr>
              <w:t>5.02</w:t>
            </w:r>
            <w:r>
              <w:rPr>
                <w:color w:val="000000"/>
                <w:sz w:val="16"/>
                <w:szCs w:val="16"/>
                <w:lang w:eastAsia="en-NZ"/>
              </w:rPr>
              <w:t>)</w:t>
            </w:r>
          </w:p>
        </w:tc>
        <w:tc>
          <w:tcPr>
            <w:tcW w:w="912" w:type="dxa"/>
            <w:noWrap/>
            <w:hideMark/>
          </w:tcPr>
          <w:p w14:paraId="26A1F3B1" w14:textId="77777777" w:rsidR="00B457C0" w:rsidRPr="009A593B" w:rsidRDefault="00B457C0" w:rsidP="00D700F7">
            <w:pPr>
              <w:jc w:val="right"/>
              <w:rPr>
                <w:color w:val="000000"/>
                <w:sz w:val="16"/>
                <w:szCs w:val="16"/>
                <w:lang w:eastAsia="en-NZ"/>
              </w:rPr>
            </w:pPr>
          </w:p>
        </w:tc>
      </w:tr>
      <w:tr w:rsidR="00B457C0" w:rsidRPr="009A593B" w14:paraId="2DCCA210" w14:textId="77777777" w:rsidTr="00CA3838">
        <w:tc>
          <w:tcPr>
            <w:tcW w:w="5670" w:type="dxa"/>
            <w:noWrap/>
            <w:hideMark/>
          </w:tcPr>
          <w:p w14:paraId="7DE21ECA" w14:textId="77777777"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Tertiary diploma</w:t>
            </w:r>
          </w:p>
        </w:tc>
        <w:tc>
          <w:tcPr>
            <w:tcW w:w="1418" w:type="dxa"/>
            <w:vAlign w:val="center"/>
            <w:hideMark/>
          </w:tcPr>
          <w:p w14:paraId="66C41FBF"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4.74</w:t>
            </w:r>
          </w:p>
        </w:tc>
        <w:tc>
          <w:tcPr>
            <w:tcW w:w="1134" w:type="dxa"/>
            <w:vAlign w:val="center"/>
            <w:hideMark/>
          </w:tcPr>
          <w:p w14:paraId="3D8008CB" w14:textId="47981C60"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4.10</w:t>
            </w:r>
            <w:r>
              <w:rPr>
                <w:color w:val="000000"/>
                <w:sz w:val="16"/>
                <w:szCs w:val="16"/>
                <w:lang w:eastAsia="en-NZ"/>
              </w:rPr>
              <w:t xml:space="preserve">, </w:t>
            </w:r>
            <w:r w:rsidRPr="009A593B">
              <w:rPr>
                <w:color w:val="000000"/>
                <w:sz w:val="16"/>
                <w:szCs w:val="16"/>
                <w:lang w:eastAsia="en-NZ"/>
              </w:rPr>
              <w:t>5.38</w:t>
            </w:r>
            <w:r>
              <w:rPr>
                <w:color w:val="000000"/>
                <w:sz w:val="16"/>
                <w:szCs w:val="16"/>
                <w:lang w:eastAsia="en-NZ"/>
              </w:rPr>
              <w:t>)</w:t>
            </w:r>
          </w:p>
        </w:tc>
        <w:tc>
          <w:tcPr>
            <w:tcW w:w="912" w:type="dxa"/>
            <w:noWrap/>
            <w:hideMark/>
          </w:tcPr>
          <w:p w14:paraId="73DE2F61" w14:textId="77777777" w:rsidR="00B457C0" w:rsidRPr="009A593B" w:rsidRDefault="00B457C0" w:rsidP="00D700F7">
            <w:pPr>
              <w:jc w:val="right"/>
              <w:rPr>
                <w:color w:val="000000"/>
                <w:sz w:val="16"/>
                <w:szCs w:val="16"/>
                <w:lang w:eastAsia="en-NZ"/>
              </w:rPr>
            </w:pPr>
          </w:p>
        </w:tc>
      </w:tr>
      <w:tr w:rsidR="00B457C0" w:rsidRPr="009A593B" w14:paraId="567FF0AD" w14:textId="77777777" w:rsidTr="00CA3838">
        <w:tc>
          <w:tcPr>
            <w:tcW w:w="5670" w:type="dxa"/>
            <w:noWrap/>
            <w:hideMark/>
          </w:tcPr>
          <w:p w14:paraId="1E72032D" w14:textId="6B6B1A21"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Bachelor degree</w:t>
            </w:r>
          </w:p>
        </w:tc>
        <w:tc>
          <w:tcPr>
            <w:tcW w:w="1418" w:type="dxa"/>
            <w:vAlign w:val="center"/>
            <w:hideMark/>
          </w:tcPr>
          <w:p w14:paraId="16F09424"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4.58</w:t>
            </w:r>
          </w:p>
        </w:tc>
        <w:tc>
          <w:tcPr>
            <w:tcW w:w="1134" w:type="dxa"/>
            <w:vAlign w:val="center"/>
            <w:hideMark/>
          </w:tcPr>
          <w:p w14:paraId="2DA93709" w14:textId="2E211E67"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4.11</w:t>
            </w:r>
            <w:r>
              <w:rPr>
                <w:color w:val="000000"/>
                <w:sz w:val="16"/>
                <w:szCs w:val="16"/>
                <w:lang w:eastAsia="en-NZ"/>
              </w:rPr>
              <w:t xml:space="preserve">, </w:t>
            </w:r>
            <w:r w:rsidRPr="009A593B">
              <w:rPr>
                <w:color w:val="000000"/>
                <w:sz w:val="16"/>
                <w:szCs w:val="16"/>
                <w:lang w:eastAsia="en-NZ"/>
              </w:rPr>
              <w:t>5.04</w:t>
            </w:r>
            <w:r>
              <w:rPr>
                <w:color w:val="000000"/>
                <w:sz w:val="16"/>
                <w:szCs w:val="16"/>
                <w:lang w:eastAsia="en-NZ"/>
              </w:rPr>
              <w:t>)</w:t>
            </w:r>
          </w:p>
        </w:tc>
        <w:tc>
          <w:tcPr>
            <w:tcW w:w="912" w:type="dxa"/>
            <w:noWrap/>
            <w:hideMark/>
          </w:tcPr>
          <w:p w14:paraId="4FB10E57" w14:textId="77777777" w:rsidR="00B457C0" w:rsidRPr="009A593B" w:rsidRDefault="00B457C0" w:rsidP="00D700F7">
            <w:pPr>
              <w:jc w:val="right"/>
              <w:rPr>
                <w:color w:val="000000"/>
                <w:sz w:val="16"/>
                <w:szCs w:val="16"/>
                <w:lang w:eastAsia="en-NZ"/>
              </w:rPr>
            </w:pPr>
          </w:p>
        </w:tc>
      </w:tr>
      <w:tr w:rsidR="00B457C0" w:rsidRPr="009A593B" w14:paraId="48C2F20C" w14:textId="77777777" w:rsidTr="00CA3838">
        <w:tc>
          <w:tcPr>
            <w:tcW w:w="5670" w:type="dxa"/>
            <w:noWrap/>
            <w:hideMark/>
          </w:tcPr>
          <w:p w14:paraId="05410B39" w14:textId="77777777"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Other</w:t>
            </w:r>
          </w:p>
        </w:tc>
        <w:tc>
          <w:tcPr>
            <w:tcW w:w="1418" w:type="dxa"/>
            <w:vAlign w:val="center"/>
            <w:hideMark/>
          </w:tcPr>
          <w:p w14:paraId="2B582C2D" w14:textId="77777777" w:rsidR="00B457C0" w:rsidRPr="009A593B" w:rsidRDefault="00B457C0" w:rsidP="00CA3838">
            <w:pPr>
              <w:jc w:val="center"/>
              <w:rPr>
                <w:color w:val="000000"/>
                <w:sz w:val="16"/>
                <w:szCs w:val="16"/>
                <w:lang w:eastAsia="en-NZ"/>
              </w:rPr>
            </w:pPr>
            <w:r w:rsidRPr="009A593B">
              <w:rPr>
                <w:color w:val="000000"/>
                <w:sz w:val="16"/>
                <w:szCs w:val="16"/>
                <w:lang w:eastAsia="en-NZ"/>
              </w:rPr>
              <w:t>6.40</w:t>
            </w:r>
          </w:p>
        </w:tc>
        <w:tc>
          <w:tcPr>
            <w:tcW w:w="1134" w:type="dxa"/>
            <w:vAlign w:val="center"/>
            <w:hideMark/>
          </w:tcPr>
          <w:p w14:paraId="4BE96498" w14:textId="0FB85853"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3.26</w:t>
            </w:r>
            <w:r>
              <w:rPr>
                <w:color w:val="000000"/>
                <w:sz w:val="16"/>
                <w:szCs w:val="16"/>
                <w:lang w:eastAsia="en-NZ"/>
              </w:rPr>
              <w:t xml:space="preserve">, </w:t>
            </w:r>
            <w:r w:rsidRPr="009A593B">
              <w:rPr>
                <w:color w:val="000000"/>
                <w:sz w:val="16"/>
                <w:szCs w:val="16"/>
                <w:lang w:eastAsia="en-NZ"/>
              </w:rPr>
              <w:t>9.54</w:t>
            </w:r>
            <w:r>
              <w:rPr>
                <w:color w:val="000000"/>
                <w:sz w:val="16"/>
                <w:szCs w:val="16"/>
                <w:lang w:eastAsia="en-NZ"/>
              </w:rPr>
              <w:t>)</w:t>
            </w:r>
          </w:p>
        </w:tc>
        <w:tc>
          <w:tcPr>
            <w:tcW w:w="912" w:type="dxa"/>
            <w:noWrap/>
            <w:hideMark/>
          </w:tcPr>
          <w:p w14:paraId="53C507A4" w14:textId="77777777" w:rsidR="00B457C0" w:rsidRPr="009A593B" w:rsidRDefault="00B457C0" w:rsidP="00D700F7">
            <w:pPr>
              <w:jc w:val="right"/>
              <w:rPr>
                <w:color w:val="000000"/>
                <w:sz w:val="16"/>
                <w:szCs w:val="16"/>
                <w:lang w:eastAsia="en-NZ"/>
              </w:rPr>
            </w:pPr>
            <w:r w:rsidRPr="009A593B">
              <w:rPr>
                <w:color w:val="000000"/>
                <w:sz w:val="16"/>
                <w:szCs w:val="16"/>
                <w:lang w:eastAsia="en-NZ"/>
              </w:rPr>
              <w:t>0.67</w:t>
            </w:r>
          </w:p>
        </w:tc>
      </w:tr>
      <w:tr w:rsidR="00B457C0" w:rsidRPr="00D700F7" w14:paraId="1362944A" w14:textId="77777777" w:rsidTr="00CA3838">
        <w:tc>
          <w:tcPr>
            <w:tcW w:w="5670" w:type="dxa"/>
            <w:hideMark/>
          </w:tcPr>
          <w:p w14:paraId="53699BB8" w14:textId="2C592E03" w:rsidR="00B457C0" w:rsidRPr="009A593B" w:rsidRDefault="00B457C0" w:rsidP="00D700F7">
            <w:pPr>
              <w:spacing w:before="20"/>
              <w:rPr>
                <w:b/>
                <w:bCs/>
                <w:color w:val="000000"/>
                <w:sz w:val="16"/>
                <w:szCs w:val="16"/>
                <w:lang w:eastAsia="en-NZ"/>
              </w:rPr>
            </w:pPr>
            <w:r>
              <w:rPr>
                <w:b/>
                <w:bCs/>
                <w:color w:val="000000"/>
                <w:sz w:val="16"/>
                <w:szCs w:val="16"/>
                <w:lang w:eastAsia="en-NZ"/>
              </w:rPr>
              <w:t>Living s</w:t>
            </w:r>
            <w:r w:rsidRPr="009A593B">
              <w:rPr>
                <w:b/>
                <w:bCs/>
                <w:color w:val="000000"/>
                <w:sz w:val="16"/>
                <w:szCs w:val="16"/>
                <w:lang w:eastAsia="en-NZ"/>
              </w:rPr>
              <w:t>ituation</w:t>
            </w:r>
          </w:p>
        </w:tc>
        <w:tc>
          <w:tcPr>
            <w:tcW w:w="1418" w:type="dxa"/>
            <w:vAlign w:val="center"/>
            <w:hideMark/>
          </w:tcPr>
          <w:p w14:paraId="1587B817"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12AE0075" w14:textId="1D9F9AD6" w:rsidR="00B457C0" w:rsidRPr="009A593B" w:rsidRDefault="00B457C0" w:rsidP="00CA3838">
            <w:pPr>
              <w:spacing w:before="20"/>
              <w:jc w:val="center"/>
              <w:rPr>
                <w:b/>
                <w:bCs/>
                <w:color w:val="000000"/>
                <w:sz w:val="16"/>
                <w:szCs w:val="16"/>
                <w:lang w:eastAsia="en-NZ"/>
              </w:rPr>
            </w:pPr>
          </w:p>
        </w:tc>
        <w:tc>
          <w:tcPr>
            <w:tcW w:w="912" w:type="dxa"/>
            <w:noWrap/>
            <w:hideMark/>
          </w:tcPr>
          <w:p w14:paraId="38544186" w14:textId="77777777" w:rsidR="00B457C0" w:rsidRPr="00D700F7" w:rsidRDefault="00B457C0" w:rsidP="00D700F7">
            <w:pPr>
              <w:spacing w:before="20"/>
              <w:rPr>
                <w:b/>
                <w:bCs/>
                <w:color w:val="000000"/>
                <w:sz w:val="16"/>
                <w:szCs w:val="16"/>
                <w:lang w:eastAsia="en-NZ"/>
              </w:rPr>
            </w:pPr>
          </w:p>
        </w:tc>
      </w:tr>
      <w:tr w:rsidR="00B457C0" w:rsidRPr="009A593B" w14:paraId="5A638A4E" w14:textId="77777777" w:rsidTr="00CA3838">
        <w:tc>
          <w:tcPr>
            <w:tcW w:w="5670" w:type="dxa"/>
            <w:noWrap/>
            <w:hideMark/>
          </w:tcPr>
          <w:p w14:paraId="47DF8FDB" w14:textId="5FD99EC4" w:rsidR="00B457C0" w:rsidRPr="009A593B" w:rsidRDefault="00B457C0" w:rsidP="009A593B">
            <w:pPr>
              <w:tabs>
                <w:tab w:val="left" w:pos="205"/>
              </w:tabs>
              <w:jc w:val="both"/>
              <w:rPr>
                <w:color w:val="000000"/>
                <w:sz w:val="16"/>
                <w:szCs w:val="16"/>
                <w:lang w:eastAsia="en-NZ"/>
              </w:rPr>
            </w:pPr>
            <w:r w:rsidRPr="009A593B">
              <w:rPr>
                <w:color w:val="000000"/>
                <w:sz w:val="16"/>
                <w:szCs w:val="16"/>
                <w:lang w:eastAsia="en-NZ"/>
              </w:rPr>
              <w:tab/>
              <w:t>Single adult living alone</w:t>
            </w:r>
          </w:p>
        </w:tc>
        <w:tc>
          <w:tcPr>
            <w:tcW w:w="1418" w:type="dxa"/>
            <w:vAlign w:val="center"/>
            <w:hideMark/>
          </w:tcPr>
          <w:p w14:paraId="669EAE81"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5.39</w:t>
            </w:r>
          </w:p>
        </w:tc>
        <w:tc>
          <w:tcPr>
            <w:tcW w:w="1134" w:type="dxa"/>
            <w:vAlign w:val="center"/>
            <w:hideMark/>
          </w:tcPr>
          <w:p w14:paraId="4C8D2774" w14:textId="4D56A302"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4.70</w:t>
            </w:r>
            <w:r>
              <w:rPr>
                <w:color w:val="000000"/>
                <w:sz w:val="16"/>
                <w:szCs w:val="16"/>
                <w:lang w:eastAsia="en-NZ"/>
              </w:rPr>
              <w:t xml:space="preserve">, </w:t>
            </w:r>
            <w:r w:rsidRPr="009A593B">
              <w:rPr>
                <w:color w:val="000000"/>
                <w:sz w:val="16"/>
                <w:szCs w:val="16"/>
                <w:lang w:eastAsia="en-NZ"/>
              </w:rPr>
              <w:t>6.08</w:t>
            </w:r>
            <w:r>
              <w:rPr>
                <w:color w:val="000000"/>
                <w:sz w:val="16"/>
                <w:szCs w:val="16"/>
                <w:lang w:eastAsia="en-NZ"/>
              </w:rPr>
              <w:t>)</w:t>
            </w:r>
          </w:p>
        </w:tc>
        <w:tc>
          <w:tcPr>
            <w:tcW w:w="912" w:type="dxa"/>
            <w:noWrap/>
            <w:hideMark/>
          </w:tcPr>
          <w:p w14:paraId="5E2F5F30" w14:textId="77777777" w:rsidR="00B457C0" w:rsidRPr="009A593B" w:rsidRDefault="00B457C0" w:rsidP="00D700F7">
            <w:pPr>
              <w:jc w:val="right"/>
              <w:rPr>
                <w:color w:val="000000"/>
                <w:sz w:val="16"/>
                <w:szCs w:val="16"/>
                <w:lang w:eastAsia="en-NZ"/>
              </w:rPr>
            </w:pPr>
          </w:p>
        </w:tc>
      </w:tr>
      <w:tr w:rsidR="00B457C0" w:rsidRPr="009A593B" w14:paraId="66BCD4FE" w14:textId="77777777" w:rsidTr="00CA3838">
        <w:tc>
          <w:tcPr>
            <w:tcW w:w="5670" w:type="dxa"/>
            <w:noWrap/>
            <w:hideMark/>
          </w:tcPr>
          <w:p w14:paraId="37BDB252" w14:textId="3AACBC6A" w:rsidR="00B457C0" w:rsidRPr="009A593B" w:rsidRDefault="00B457C0" w:rsidP="009A593B">
            <w:pPr>
              <w:tabs>
                <w:tab w:val="left" w:pos="205"/>
              </w:tabs>
              <w:jc w:val="both"/>
              <w:rPr>
                <w:color w:val="000000"/>
                <w:sz w:val="16"/>
                <w:szCs w:val="16"/>
                <w:lang w:eastAsia="en-NZ"/>
              </w:rPr>
            </w:pPr>
            <w:r w:rsidRPr="009A593B">
              <w:rPr>
                <w:color w:val="000000"/>
                <w:sz w:val="16"/>
                <w:szCs w:val="16"/>
                <w:lang w:eastAsia="en-NZ"/>
              </w:rPr>
              <w:tab/>
              <w:t>Single adult with other adults only</w:t>
            </w:r>
          </w:p>
        </w:tc>
        <w:tc>
          <w:tcPr>
            <w:tcW w:w="1418" w:type="dxa"/>
            <w:vAlign w:val="center"/>
            <w:hideMark/>
          </w:tcPr>
          <w:p w14:paraId="036EC16B"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4.71</w:t>
            </w:r>
          </w:p>
        </w:tc>
        <w:tc>
          <w:tcPr>
            <w:tcW w:w="1134" w:type="dxa"/>
            <w:vAlign w:val="center"/>
            <w:hideMark/>
          </w:tcPr>
          <w:p w14:paraId="2EED711B" w14:textId="6E76598F"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4.19</w:t>
            </w:r>
            <w:r>
              <w:rPr>
                <w:color w:val="000000"/>
                <w:sz w:val="16"/>
                <w:szCs w:val="16"/>
                <w:lang w:eastAsia="en-NZ"/>
              </w:rPr>
              <w:t xml:space="preserve">, </w:t>
            </w:r>
            <w:r w:rsidRPr="009A593B">
              <w:rPr>
                <w:color w:val="000000"/>
                <w:sz w:val="16"/>
                <w:szCs w:val="16"/>
                <w:lang w:eastAsia="en-NZ"/>
              </w:rPr>
              <w:t>5.23</w:t>
            </w:r>
            <w:r>
              <w:rPr>
                <w:color w:val="000000"/>
                <w:sz w:val="16"/>
                <w:szCs w:val="16"/>
                <w:lang w:eastAsia="en-NZ"/>
              </w:rPr>
              <w:t>)</w:t>
            </w:r>
          </w:p>
        </w:tc>
        <w:tc>
          <w:tcPr>
            <w:tcW w:w="912" w:type="dxa"/>
            <w:noWrap/>
            <w:hideMark/>
          </w:tcPr>
          <w:p w14:paraId="6618F6B1" w14:textId="77777777" w:rsidR="00B457C0" w:rsidRPr="009A593B" w:rsidRDefault="00B457C0" w:rsidP="00D700F7">
            <w:pPr>
              <w:jc w:val="right"/>
              <w:rPr>
                <w:color w:val="000000"/>
                <w:sz w:val="16"/>
                <w:szCs w:val="16"/>
                <w:lang w:eastAsia="en-NZ"/>
              </w:rPr>
            </w:pPr>
          </w:p>
        </w:tc>
      </w:tr>
      <w:tr w:rsidR="00B457C0" w:rsidRPr="009A593B" w14:paraId="31C46947" w14:textId="77777777" w:rsidTr="00CA3838">
        <w:tc>
          <w:tcPr>
            <w:tcW w:w="5670" w:type="dxa"/>
            <w:noWrap/>
            <w:hideMark/>
          </w:tcPr>
          <w:p w14:paraId="7543F54D" w14:textId="0FC507FA" w:rsidR="00B457C0" w:rsidRPr="009A593B" w:rsidRDefault="00B457C0" w:rsidP="009A593B">
            <w:pPr>
              <w:tabs>
                <w:tab w:val="left" w:pos="205"/>
              </w:tabs>
              <w:jc w:val="both"/>
              <w:rPr>
                <w:color w:val="000000"/>
                <w:sz w:val="16"/>
                <w:szCs w:val="16"/>
                <w:lang w:eastAsia="en-NZ"/>
              </w:rPr>
            </w:pPr>
            <w:r w:rsidRPr="009A593B">
              <w:rPr>
                <w:color w:val="000000"/>
                <w:sz w:val="16"/>
                <w:szCs w:val="16"/>
                <w:lang w:eastAsia="en-NZ"/>
              </w:rPr>
              <w:tab/>
              <w:t>Single adult with child/children at home</w:t>
            </w:r>
          </w:p>
        </w:tc>
        <w:tc>
          <w:tcPr>
            <w:tcW w:w="1418" w:type="dxa"/>
            <w:vAlign w:val="center"/>
            <w:hideMark/>
          </w:tcPr>
          <w:p w14:paraId="4B2693CB"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4.00</w:t>
            </w:r>
          </w:p>
        </w:tc>
        <w:tc>
          <w:tcPr>
            <w:tcW w:w="1134" w:type="dxa"/>
            <w:vAlign w:val="center"/>
            <w:hideMark/>
          </w:tcPr>
          <w:p w14:paraId="0D125D60" w14:textId="2F65C654"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2.17</w:t>
            </w:r>
            <w:r>
              <w:rPr>
                <w:color w:val="000000"/>
                <w:sz w:val="16"/>
                <w:szCs w:val="16"/>
                <w:lang w:eastAsia="en-NZ"/>
              </w:rPr>
              <w:t xml:space="preserve">, </w:t>
            </w:r>
            <w:r w:rsidRPr="009A593B">
              <w:rPr>
                <w:color w:val="000000"/>
                <w:sz w:val="16"/>
                <w:szCs w:val="16"/>
                <w:lang w:eastAsia="en-NZ"/>
              </w:rPr>
              <w:t>5.82</w:t>
            </w:r>
            <w:r>
              <w:rPr>
                <w:color w:val="000000"/>
                <w:sz w:val="16"/>
                <w:szCs w:val="16"/>
                <w:lang w:eastAsia="en-NZ"/>
              </w:rPr>
              <w:t>)</w:t>
            </w:r>
          </w:p>
        </w:tc>
        <w:tc>
          <w:tcPr>
            <w:tcW w:w="912" w:type="dxa"/>
            <w:noWrap/>
            <w:hideMark/>
          </w:tcPr>
          <w:p w14:paraId="1494F695" w14:textId="77777777" w:rsidR="00B457C0" w:rsidRPr="009A593B" w:rsidRDefault="00B457C0" w:rsidP="00D700F7">
            <w:pPr>
              <w:jc w:val="right"/>
              <w:rPr>
                <w:color w:val="000000"/>
                <w:sz w:val="16"/>
                <w:szCs w:val="16"/>
                <w:lang w:eastAsia="en-NZ"/>
              </w:rPr>
            </w:pPr>
          </w:p>
        </w:tc>
      </w:tr>
      <w:tr w:rsidR="00B457C0" w:rsidRPr="009A593B" w14:paraId="770EABF3" w14:textId="77777777" w:rsidTr="00CA3838">
        <w:tc>
          <w:tcPr>
            <w:tcW w:w="5670" w:type="dxa"/>
            <w:noWrap/>
            <w:hideMark/>
          </w:tcPr>
          <w:p w14:paraId="570796A4" w14:textId="14CFB0A7" w:rsidR="00B457C0" w:rsidRPr="009A593B" w:rsidRDefault="00B457C0" w:rsidP="009A593B">
            <w:pPr>
              <w:tabs>
                <w:tab w:val="left" w:pos="205"/>
              </w:tabs>
              <w:jc w:val="both"/>
              <w:rPr>
                <w:color w:val="000000"/>
                <w:sz w:val="16"/>
                <w:szCs w:val="16"/>
                <w:lang w:eastAsia="en-NZ"/>
              </w:rPr>
            </w:pPr>
            <w:r w:rsidRPr="009A593B">
              <w:rPr>
                <w:color w:val="000000"/>
                <w:sz w:val="16"/>
                <w:szCs w:val="16"/>
                <w:lang w:eastAsia="en-NZ"/>
              </w:rPr>
              <w:tab/>
              <w:t>Married/de-facto couple</w:t>
            </w:r>
          </w:p>
        </w:tc>
        <w:tc>
          <w:tcPr>
            <w:tcW w:w="1418" w:type="dxa"/>
            <w:vAlign w:val="center"/>
            <w:hideMark/>
          </w:tcPr>
          <w:p w14:paraId="592B0737"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4.53</w:t>
            </w:r>
          </w:p>
        </w:tc>
        <w:tc>
          <w:tcPr>
            <w:tcW w:w="1134" w:type="dxa"/>
            <w:vAlign w:val="center"/>
            <w:hideMark/>
          </w:tcPr>
          <w:p w14:paraId="1435D853" w14:textId="4C7E96A3"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4.12</w:t>
            </w:r>
            <w:r>
              <w:rPr>
                <w:color w:val="000000"/>
                <w:sz w:val="16"/>
                <w:szCs w:val="16"/>
                <w:lang w:eastAsia="en-NZ"/>
              </w:rPr>
              <w:t xml:space="preserve">, </w:t>
            </w:r>
            <w:r w:rsidRPr="009A593B">
              <w:rPr>
                <w:color w:val="000000"/>
                <w:sz w:val="16"/>
                <w:szCs w:val="16"/>
                <w:lang w:eastAsia="en-NZ"/>
              </w:rPr>
              <w:t>4.95</w:t>
            </w:r>
            <w:r>
              <w:rPr>
                <w:color w:val="000000"/>
                <w:sz w:val="16"/>
                <w:szCs w:val="16"/>
                <w:lang w:eastAsia="en-NZ"/>
              </w:rPr>
              <w:t>)</w:t>
            </w:r>
          </w:p>
        </w:tc>
        <w:tc>
          <w:tcPr>
            <w:tcW w:w="912" w:type="dxa"/>
            <w:noWrap/>
            <w:hideMark/>
          </w:tcPr>
          <w:p w14:paraId="70B8A7EA" w14:textId="77777777" w:rsidR="00B457C0" w:rsidRPr="009A593B" w:rsidRDefault="00B457C0" w:rsidP="00D700F7">
            <w:pPr>
              <w:jc w:val="right"/>
              <w:rPr>
                <w:color w:val="000000"/>
                <w:sz w:val="16"/>
                <w:szCs w:val="16"/>
                <w:lang w:eastAsia="en-NZ"/>
              </w:rPr>
            </w:pPr>
          </w:p>
        </w:tc>
      </w:tr>
      <w:tr w:rsidR="00B457C0" w:rsidRPr="009A593B" w14:paraId="5813C52F" w14:textId="77777777" w:rsidTr="00CA3838">
        <w:tc>
          <w:tcPr>
            <w:tcW w:w="5670" w:type="dxa"/>
            <w:noWrap/>
            <w:hideMark/>
          </w:tcPr>
          <w:p w14:paraId="08E77182" w14:textId="7EB8BE4C" w:rsidR="00B457C0" w:rsidRPr="009A593B" w:rsidRDefault="00B457C0" w:rsidP="009A593B">
            <w:pPr>
              <w:tabs>
                <w:tab w:val="left" w:pos="205"/>
              </w:tabs>
              <w:jc w:val="both"/>
              <w:rPr>
                <w:color w:val="000000"/>
                <w:sz w:val="16"/>
                <w:szCs w:val="16"/>
                <w:lang w:eastAsia="en-NZ"/>
              </w:rPr>
            </w:pPr>
            <w:r w:rsidRPr="009A593B">
              <w:rPr>
                <w:color w:val="000000"/>
                <w:sz w:val="16"/>
                <w:szCs w:val="16"/>
                <w:lang w:eastAsia="en-NZ"/>
              </w:rPr>
              <w:tab/>
              <w:t>Family with adults only</w:t>
            </w:r>
          </w:p>
        </w:tc>
        <w:tc>
          <w:tcPr>
            <w:tcW w:w="1418" w:type="dxa"/>
            <w:vAlign w:val="center"/>
            <w:hideMark/>
          </w:tcPr>
          <w:p w14:paraId="31FA2ED1"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4.47</w:t>
            </w:r>
          </w:p>
        </w:tc>
        <w:tc>
          <w:tcPr>
            <w:tcW w:w="1134" w:type="dxa"/>
            <w:vAlign w:val="center"/>
            <w:hideMark/>
          </w:tcPr>
          <w:p w14:paraId="495E2C02" w14:textId="63C660DB"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3.78</w:t>
            </w:r>
            <w:r>
              <w:rPr>
                <w:color w:val="000000"/>
                <w:sz w:val="16"/>
                <w:szCs w:val="16"/>
                <w:lang w:eastAsia="en-NZ"/>
              </w:rPr>
              <w:t xml:space="preserve">, </w:t>
            </w:r>
            <w:r w:rsidRPr="009A593B">
              <w:rPr>
                <w:color w:val="000000"/>
                <w:sz w:val="16"/>
                <w:szCs w:val="16"/>
                <w:lang w:eastAsia="en-NZ"/>
              </w:rPr>
              <w:t>5.16</w:t>
            </w:r>
            <w:r>
              <w:rPr>
                <w:color w:val="000000"/>
                <w:sz w:val="16"/>
                <w:szCs w:val="16"/>
                <w:lang w:eastAsia="en-NZ"/>
              </w:rPr>
              <w:t>)</w:t>
            </w:r>
          </w:p>
        </w:tc>
        <w:tc>
          <w:tcPr>
            <w:tcW w:w="912" w:type="dxa"/>
            <w:noWrap/>
            <w:hideMark/>
          </w:tcPr>
          <w:p w14:paraId="3CCB233E" w14:textId="77777777" w:rsidR="00B457C0" w:rsidRPr="009A593B" w:rsidRDefault="00B457C0" w:rsidP="00D700F7">
            <w:pPr>
              <w:jc w:val="right"/>
              <w:rPr>
                <w:color w:val="000000"/>
                <w:sz w:val="16"/>
                <w:szCs w:val="16"/>
                <w:lang w:eastAsia="en-NZ"/>
              </w:rPr>
            </w:pPr>
          </w:p>
        </w:tc>
      </w:tr>
      <w:tr w:rsidR="00B457C0" w:rsidRPr="009A593B" w14:paraId="2B54B67B" w14:textId="77777777" w:rsidTr="00CA3838">
        <w:tc>
          <w:tcPr>
            <w:tcW w:w="5670" w:type="dxa"/>
            <w:noWrap/>
            <w:hideMark/>
          </w:tcPr>
          <w:p w14:paraId="098076BE" w14:textId="10695C54" w:rsidR="00B457C0" w:rsidRPr="009A593B" w:rsidRDefault="00B457C0" w:rsidP="009A593B">
            <w:pPr>
              <w:tabs>
                <w:tab w:val="left" w:pos="205"/>
              </w:tabs>
              <w:jc w:val="both"/>
              <w:rPr>
                <w:color w:val="000000"/>
                <w:sz w:val="16"/>
                <w:szCs w:val="16"/>
                <w:lang w:eastAsia="en-NZ"/>
              </w:rPr>
            </w:pPr>
            <w:r w:rsidRPr="009A593B">
              <w:rPr>
                <w:color w:val="000000"/>
                <w:sz w:val="16"/>
                <w:szCs w:val="16"/>
                <w:lang w:eastAsia="en-NZ"/>
              </w:rPr>
              <w:tab/>
              <w:t>Family with children at home</w:t>
            </w:r>
          </w:p>
        </w:tc>
        <w:tc>
          <w:tcPr>
            <w:tcW w:w="1418" w:type="dxa"/>
            <w:vAlign w:val="center"/>
            <w:hideMark/>
          </w:tcPr>
          <w:p w14:paraId="20580242"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4.43</w:t>
            </w:r>
          </w:p>
        </w:tc>
        <w:tc>
          <w:tcPr>
            <w:tcW w:w="1134" w:type="dxa"/>
            <w:vAlign w:val="center"/>
            <w:hideMark/>
          </w:tcPr>
          <w:p w14:paraId="2DF3CB67" w14:textId="4D0F6C9B"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3.85</w:t>
            </w:r>
            <w:r>
              <w:rPr>
                <w:color w:val="000000"/>
                <w:sz w:val="16"/>
                <w:szCs w:val="16"/>
                <w:lang w:eastAsia="en-NZ"/>
              </w:rPr>
              <w:t xml:space="preserve">, </w:t>
            </w:r>
            <w:r w:rsidRPr="009A593B">
              <w:rPr>
                <w:color w:val="000000"/>
                <w:sz w:val="16"/>
                <w:szCs w:val="16"/>
                <w:lang w:eastAsia="en-NZ"/>
              </w:rPr>
              <w:t>5.00</w:t>
            </w:r>
            <w:r>
              <w:rPr>
                <w:color w:val="000000"/>
                <w:sz w:val="16"/>
                <w:szCs w:val="16"/>
                <w:lang w:eastAsia="en-NZ"/>
              </w:rPr>
              <w:t>)</w:t>
            </w:r>
          </w:p>
        </w:tc>
        <w:tc>
          <w:tcPr>
            <w:tcW w:w="912" w:type="dxa"/>
            <w:noWrap/>
            <w:hideMark/>
          </w:tcPr>
          <w:p w14:paraId="7CCEF9DE" w14:textId="77777777" w:rsidR="00B457C0" w:rsidRPr="009A593B" w:rsidRDefault="00B457C0" w:rsidP="00D700F7">
            <w:pPr>
              <w:jc w:val="right"/>
              <w:rPr>
                <w:color w:val="000000"/>
                <w:sz w:val="16"/>
                <w:szCs w:val="16"/>
                <w:lang w:eastAsia="en-NZ"/>
              </w:rPr>
            </w:pPr>
          </w:p>
        </w:tc>
      </w:tr>
      <w:tr w:rsidR="00B457C0" w:rsidRPr="009A593B" w14:paraId="676217B1" w14:textId="77777777" w:rsidTr="00CA3838">
        <w:tc>
          <w:tcPr>
            <w:tcW w:w="5670" w:type="dxa"/>
            <w:noWrap/>
            <w:hideMark/>
          </w:tcPr>
          <w:p w14:paraId="6BE957D6" w14:textId="3507B997" w:rsidR="00B457C0" w:rsidRPr="009A593B" w:rsidRDefault="00B457C0" w:rsidP="009A593B">
            <w:pPr>
              <w:tabs>
                <w:tab w:val="left" w:pos="205"/>
              </w:tabs>
              <w:jc w:val="both"/>
              <w:rPr>
                <w:color w:val="000000"/>
                <w:sz w:val="16"/>
                <w:szCs w:val="16"/>
                <w:lang w:eastAsia="en-NZ"/>
              </w:rPr>
            </w:pPr>
            <w:r w:rsidRPr="009A593B">
              <w:rPr>
                <w:color w:val="000000"/>
                <w:sz w:val="16"/>
                <w:szCs w:val="16"/>
                <w:lang w:eastAsia="en-NZ"/>
              </w:rPr>
              <w:tab/>
              <w:t>Other</w:t>
            </w:r>
          </w:p>
        </w:tc>
        <w:tc>
          <w:tcPr>
            <w:tcW w:w="1418" w:type="dxa"/>
            <w:vAlign w:val="center"/>
            <w:hideMark/>
          </w:tcPr>
          <w:p w14:paraId="71DB8DB2"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5.42</w:t>
            </w:r>
          </w:p>
        </w:tc>
        <w:tc>
          <w:tcPr>
            <w:tcW w:w="1134" w:type="dxa"/>
            <w:vAlign w:val="center"/>
            <w:hideMark/>
          </w:tcPr>
          <w:p w14:paraId="0BDF444B" w14:textId="39D21F81"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4.00</w:t>
            </w:r>
            <w:r>
              <w:rPr>
                <w:color w:val="000000"/>
                <w:sz w:val="16"/>
                <w:szCs w:val="16"/>
                <w:lang w:eastAsia="en-NZ"/>
              </w:rPr>
              <w:t xml:space="preserve">, </w:t>
            </w:r>
            <w:r w:rsidRPr="009A593B">
              <w:rPr>
                <w:color w:val="000000"/>
                <w:sz w:val="16"/>
                <w:szCs w:val="16"/>
                <w:lang w:eastAsia="en-NZ"/>
              </w:rPr>
              <w:t>6.83</w:t>
            </w:r>
            <w:r>
              <w:rPr>
                <w:color w:val="000000"/>
                <w:sz w:val="16"/>
                <w:szCs w:val="16"/>
                <w:lang w:eastAsia="en-NZ"/>
              </w:rPr>
              <w:t>)</w:t>
            </w:r>
          </w:p>
        </w:tc>
        <w:tc>
          <w:tcPr>
            <w:tcW w:w="912" w:type="dxa"/>
            <w:hideMark/>
          </w:tcPr>
          <w:p w14:paraId="0F4BBB6E" w14:textId="77777777" w:rsidR="00B457C0" w:rsidRPr="009A593B" w:rsidRDefault="00B457C0" w:rsidP="00D700F7">
            <w:pPr>
              <w:jc w:val="right"/>
              <w:rPr>
                <w:color w:val="000000"/>
                <w:sz w:val="16"/>
                <w:szCs w:val="16"/>
                <w:lang w:eastAsia="en-NZ"/>
              </w:rPr>
            </w:pPr>
            <w:r w:rsidRPr="009A593B">
              <w:rPr>
                <w:color w:val="000000"/>
                <w:sz w:val="16"/>
                <w:szCs w:val="16"/>
                <w:lang w:eastAsia="en-NZ"/>
              </w:rPr>
              <w:t>0.30</w:t>
            </w:r>
          </w:p>
        </w:tc>
      </w:tr>
      <w:tr w:rsidR="00B457C0" w:rsidRPr="00D700F7" w14:paraId="4138CC39" w14:textId="77777777" w:rsidTr="00CA3838">
        <w:tc>
          <w:tcPr>
            <w:tcW w:w="5670" w:type="dxa"/>
            <w:hideMark/>
          </w:tcPr>
          <w:p w14:paraId="48077348" w14:textId="7E6164D2" w:rsidR="00B457C0" w:rsidRPr="009A593B" w:rsidRDefault="00B457C0" w:rsidP="00D700F7">
            <w:pPr>
              <w:spacing w:before="20"/>
              <w:rPr>
                <w:b/>
                <w:bCs/>
                <w:color w:val="000000"/>
                <w:sz w:val="16"/>
                <w:szCs w:val="16"/>
                <w:lang w:eastAsia="en-NZ"/>
              </w:rPr>
            </w:pPr>
            <w:r>
              <w:rPr>
                <w:b/>
                <w:bCs/>
                <w:color w:val="000000"/>
                <w:sz w:val="16"/>
                <w:szCs w:val="16"/>
                <w:lang w:eastAsia="en-NZ"/>
              </w:rPr>
              <w:t>Employment s</w:t>
            </w:r>
            <w:r w:rsidRPr="009A593B">
              <w:rPr>
                <w:b/>
                <w:bCs/>
                <w:color w:val="000000"/>
                <w:sz w:val="16"/>
                <w:szCs w:val="16"/>
                <w:lang w:eastAsia="en-NZ"/>
              </w:rPr>
              <w:t>tatus</w:t>
            </w:r>
          </w:p>
        </w:tc>
        <w:tc>
          <w:tcPr>
            <w:tcW w:w="1418" w:type="dxa"/>
            <w:vAlign w:val="center"/>
            <w:hideMark/>
          </w:tcPr>
          <w:p w14:paraId="60DE7183"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50B59F0E" w14:textId="218B2A15" w:rsidR="00B457C0" w:rsidRPr="009A593B" w:rsidRDefault="00B457C0" w:rsidP="00CA3838">
            <w:pPr>
              <w:spacing w:before="20"/>
              <w:jc w:val="center"/>
              <w:rPr>
                <w:b/>
                <w:bCs/>
                <w:color w:val="000000"/>
                <w:sz w:val="16"/>
                <w:szCs w:val="16"/>
                <w:lang w:eastAsia="en-NZ"/>
              </w:rPr>
            </w:pPr>
          </w:p>
        </w:tc>
        <w:tc>
          <w:tcPr>
            <w:tcW w:w="912" w:type="dxa"/>
            <w:noWrap/>
            <w:hideMark/>
          </w:tcPr>
          <w:p w14:paraId="62A3CE93" w14:textId="77777777" w:rsidR="00B457C0" w:rsidRPr="00D700F7" w:rsidRDefault="00B457C0" w:rsidP="00D700F7">
            <w:pPr>
              <w:spacing w:before="20"/>
              <w:rPr>
                <w:b/>
                <w:bCs/>
                <w:color w:val="000000"/>
                <w:sz w:val="16"/>
                <w:szCs w:val="16"/>
                <w:lang w:eastAsia="en-NZ"/>
              </w:rPr>
            </w:pPr>
          </w:p>
        </w:tc>
      </w:tr>
      <w:tr w:rsidR="00B457C0" w:rsidRPr="009A593B" w14:paraId="592A586B" w14:textId="77777777" w:rsidTr="00CA3838">
        <w:tc>
          <w:tcPr>
            <w:tcW w:w="5670" w:type="dxa"/>
            <w:noWrap/>
            <w:hideMark/>
          </w:tcPr>
          <w:p w14:paraId="3AFF72FC" w14:textId="04679CBE" w:rsidR="00B457C0" w:rsidRPr="009A593B" w:rsidRDefault="00B457C0" w:rsidP="009A593B">
            <w:pPr>
              <w:tabs>
                <w:tab w:val="left" w:pos="218"/>
              </w:tabs>
              <w:rPr>
                <w:color w:val="000000"/>
                <w:sz w:val="16"/>
                <w:szCs w:val="16"/>
                <w:lang w:eastAsia="en-NZ"/>
              </w:rPr>
            </w:pPr>
            <w:r w:rsidRPr="009A593B">
              <w:rPr>
                <w:color w:val="000000"/>
                <w:sz w:val="16"/>
                <w:szCs w:val="16"/>
                <w:lang w:eastAsia="en-NZ"/>
              </w:rPr>
              <w:tab/>
              <w:t>Working in paid full time employment</w:t>
            </w:r>
          </w:p>
        </w:tc>
        <w:tc>
          <w:tcPr>
            <w:tcW w:w="1418" w:type="dxa"/>
            <w:vAlign w:val="center"/>
            <w:hideMark/>
          </w:tcPr>
          <w:p w14:paraId="74EB03F0"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4.53</w:t>
            </w:r>
          </w:p>
        </w:tc>
        <w:tc>
          <w:tcPr>
            <w:tcW w:w="1134" w:type="dxa"/>
            <w:vAlign w:val="center"/>
            <w:hideMark/>
          </w:tcPr>
          <w:p w14:paraId="480769A2" w14:textId="3A1103F8"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4.24</w:t>
            </w:r>
            <w:r>
              <w:rPr>
                <w:color w:val="000000"/>
                <w:sz w:val="16"/>
                <w:szCs w:val="16"/>
                <w:lang w:eastAsia="en-NZ"/>
              </w:rPr>
              <w:t xml:space="preserve">, </w:t>
            </w:r>
            <w:r w:rsidRPr="009A593B">
              <w:rPr>
                <w:color w:val="000000"/>
                <w:sz w:val="16"/>
                <w:szCs w:val="16"/>
                <w:lang w:eastAsia="en-NZ"/>
              </w:rPr>
              <w:t>4.83</w:t>
            </w:r>
            <w:r>
              <w:rPr>
                <w:color w:val="000000"/>
                <w:sz w:val="16"/>
                <w:szCs w:val="16"/>
                <w:lang w:eastAsia="en-NZ"/>
              </w:rPr>
              <w:t>)</w:t>
            </w:r>
          </w:p>
        </w:tc>
        <w:tc>
          <w:tcPr>
            <w:tcW w:w="912" w:type="dxa"/>
            <w:noWrap/>
            <w:hideMark/>
          </w:tcPr>
          <w:p w14:paraId="5F6C4F48" w14:textId="77777777" w:rsidR="00B457C0" w:rsidRPr="009A593B" w:rsidRDefault="00B457C0" w:rsidP="00D700F7">
            <w:pPr>
              <w:jc w:val="right"/>
              <w:rPr>
                <w:color w:val="000000"/>
                <w:sz w:val="16"/>
                <w:szCs w:val="16"/>
                <w:lang w:eastAsia="en-NZ"/>
              </w:rPr>
            </w:pPr>
          </w:p>
        </w:tc>
      </w:tr>
      <w:tr w:rsidR="00B457C0" w:rsidRPr="009A593B" w14:paraId="50A9FA15" w14:textId="77777777" w:rsidTr="00CA3838">
        <w:tc>
          <w:tcPr>
            <w:tcW w:w="5670" w:type="dxa"/>
            <w:noWrap/>
            <w:hideMark/>
          </w:tcPr>
          <w:p w14:paraId="488EE3DA" w14:textId="15F4D20F" w:rsidR="00B457C0" w:rsidRPr="009A593B" w:rsidRDefault="00B457C0" w:rsidP="009A593B">
            <w:pPr>
              <w:tabs>
                <w:tab w:val="left" w:pos="218"/>
              </w:tabs>
              <w:rPr>
                <w:color w:val="000000"/>
                <w:sz w:val="16"/>
                <w:szCs w:val="16"/>
                <w:lang w:eastAsia="en-NZ"/>
              </w:rPr>
            </w:pPr>
            <w:r w:rsidRPr="009A593B">
              <w:rPr>
                <w:color w:val="000000"/>
                <w:sz w:val="16"/>
                <w:szCs w:val="16"/>
                <w:lang w:eastAsia="en-NZ"/>
              </w:rPr>
              <w:tab/>
              <w:t>Working in paid part time employment</w:t>
            </w:r>
          </w:p>
        </w:tc>
        <w:tc>
          <w:tcPr>
            <w:tcW w:w="1418" w:type="dxa"/>
            <w:vAlign w:val="center"/>
            <w:hideMark/>
          </w:tcPr>
          <w:p w14:paraId="2CC7FA03"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4.79</w:t>
            </w:r>
          </w:p>
        </w:tc>
        <w:tc>
          <w:tcPr>
            <w:tcW w:w="1134" w:type="dxa"/>
            <w:vAlign w:val="center"/>
            <w:hideMark/>
          </w:tcPr>
          <w:p w14:paraId="3A35E9E5" w14:textId="5B35CD47"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3.99</w:t>
            </w:r>
            <w:r>
              <w:rPr>
                <w:color w:val="000000"/>
                <w:sz w:val="16"/>
                <w:szCs w:val="16"/>
                <w:lang w:eastAsia="en-NZ"/>
              </w:rPr>
              <w:t xml:space="preserve">, </w:t>
            </w:r>
            <w:r w:rsidRPr="009A593B">
              <w:rPr>
                <w:color w:val="000000"/>
                <w:sz w:val="16"/>
                <w:szCs w:val="16"/>
                <w:lang w:eastAsia="en-NZ"/>
              </w:rPr>
              <w:t>5.58</w:t>
            </w:r>
            <w:r>
              <w:rPr>
                <w:color w:val="000000"/>
                <w:sz w:val="16"/>
                <w:szCs w:val="16"/>
                <w:lang w:eastAsia="en-NZ"/>
              </w:rPr>
              <w:t>)</w:t>
            </w:r>
          </w:p>
        </w:tc>
        <w:tc>
          <w:tcPr>
            <w:tcW w:w="912" w:type="dxa"/>
            <w:noWrap/>
            <w:hideMark/>
          </w:tcPr>
          <w:p w14:paraId="415ABA4D" w14:textId="77777777" w:rsidR="00B457C0" w:rsidRPr="009A593B" w:rsidRDefault="00B457C0" w:rsidP="00D700F7">
            <w:pPr>
              <w:jc w:val="right"/>
              <w:rPr>
                <w:color w:val="000000"/>
                <w:sz w:val="16"/>
                <w:szCs w:val="16"/>
                <w:lang w:eastAsia="en-NZ"/>
              </w:rPr>
            </w:pPr>
          </w:p>
        </w:tc>
      </w:tr>
      <w:tr w:rsidR="00B457C0" w:rsidRPr="009A593B" w14:paraId="00D3D271" w14:textId="77777777" w:rsidTr="00CA3838">
        <w:tc>
          <w:tcPr>
            <w:tcW w:w="5670" w:type="dxa"/>
            <w:noWrap/>
            <w:hideMark/>
          </w:tcPr>
          <w:p w14:paraId="23EBD6DD" w14:textId="6C2B434B" w:rsidR="00B457C0" w:rsidRPr="009A593B" w:rsidRDefault="00B457C0" w:rsidP="009A593B">
            <w:pPr>
              <w:tabs>
                <w:tab w:val="left" w:pos="218"/>
              </w:tabs>
              <w:jc w:val="both"/>
              <w:rPr>
                <w:color w:val="000000"/>
                <w:sz w:val="16"/>
                <w:szCs w:val="16"/>
                <w:lang w:eastAsia="en-NZ"/>
              </w:rPr>
            </w:pPr>
            <w:r w:rsidRPr="009A593B">
              <w:rPr>
                <w:color w:val="000000"/>
                <w:sz w:val="16"/>
                <w:szCs w:val="16"/>
                <w:lang w:eastAsia="en-NZ"/>
              </w:rPr>
              <w:tab/>
              <w:t>Unemployed</w:t>
            </w:r>
          </w:p>
        </w:tc>
        <w:tc>
          <w:tcPr>
            <w:tcW w:w="1418" w:type="dxa"/>
            <w:vAlign w:val="center"/>
            <w:hideMark/>
          </w:tcPr>
          <w:p w14:paraId="299EB0F5"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4.99</w:t>
            </w:r>
          </w:p>
        </w:tc>
        <w:tc>
          <w:tcPr>
            <w:tcW w:w="1134" w:type="dxa"/>
            <w:vAlign w:val="center"/>
            <w:hideMark/>
          </w:tcPr>
          <w:p w14:paraId="78CCA18A" w14:textId="72CDC61A"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4.22</w:t>
            </w:r>
            <w:r>
              <w:rPr>
                <w:color w:val="000000"/>
                <w:sz w:val="16"/>
                <w:szCs w:val="16"/>
                <w:lang w:eastAsia="en-NZ"/>
              </w:rPr>
              <w:t xml:space="preserve">, </w:t>
            </w:r>
            <w:r w:rsidRPr="009A593B">
              <w:rPr>
                <w:color w:val="000000"/>
                <w:sz w:val="16"/>
                <w:szCs w:val="16"/>
                <w:lang w:eastAsia="en-NZ"/>
              </w:rPr>
              <w:t>5.76</w:t>
            </w:r>
            <w:r>
              <w:rPr>
                <w:color w:val="000000"/>
                <w:sz w:val="16"/>
                <w:szCs w:val="16"/>
                <w:lang w:eastAsia="en-NZ"/>
              </w:rPr>
              <w:t>)</w:t>
            </w:r>
          </w:p>
        </w:tc>
        <w:tc>
          <w:tcPr>
            <w:tcW w:w="912" w:type="dxa"/>
            <w:noWrap/>
            <w:hideMark/>
          </w:tcPr>
          <w:p w14:paraId="5D5E2C3C" w14:textId="77777777" w:rsidR="00B457C0" w:rsidRPr="009A593B" w:rsidRDefault="00B457C0" w:rsidP="00D700F7">
            <w:pPr>
              <w:jc w:val="right"/>
              <w:rPr>
                <w:color w:val="000000"/>
                <w:sz w:val="16"/>
                <w:szCs w:val="16"/>
                <w:lang w:eastAsia="en-NZ"/>
              </w:rPr>
            </w:pPr>
          </w:p>
        </w:tc>
      </w:tr>
      <w:tr w:rsidR="00B457C0" w:rsidRPr="009A593B" w14:paraId="7B760FB6" w14:textId="77777777" w:rsidTr="00CA3838">
        <w:tc>
          <w:tcPr>
            <w:tcW w:w="5670" w:type="dxa"/>
            <w:noWrap/>
            <w:hideMark/>
          </w:tcPr>
          <w:p w14:paraId="593CE7F4" w14:textId="52C176C7" w:rsidR="00B457C0" w:rsidRPr="009A593B" w:rsidRDefault="00B457C0" w:rsidP="009A593B">
            <w:pPr>
              <w:tabs>
                <w:tab w:val="left" w:pos="218"/>
              </w:tabs>
              <w:jc w:val="both"/>
              <w:rPr>
                <w:color w:val="000000"/>
                <w:sz w:val="16"/>
                <w:szCs w:val="16"/>
                <w:lang w:eastAsia="en-NZ"/>
              </w:rPr>
            </w:pPr>
            <w:r w:rsidRPr="009A593B">
              <w:rPr>
                <w:color w:val="000000"/>
                <w:sz w:val="16"/>
                <w:szCs w:val="16"/>
                <w:lang w:eastAsia="en-NZ"/>
              </w:rPr>
              <w:tab/>
              <w:t>Full time student</w:t>
            </w:r>
          </w:p>
        </w:tc>
        <w:tc>
          <w:tcPr>
            <w:tcW w:w="1418" w:type="dxa"/>
            <w:vAlign w:val="center"/>
            <w:hideMark/>
          </w:tcPr>
          <w:p w14:paraId="109B709C"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4.34</w:t>
            </w:r>
          </w:p>
        </w:tc>
        <w:tc>
          <w:tcPr>
            <w:tcW w:w="1134" w:type="dxa"/>
            <w:vAlign w:val="center"/>
            <w:hideMark/>
          </w:tcPr>
          <w:p w14:paraId="2CF50215" w14:textId="27D6B440"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3.04</w:t>
            </w:r>
            <w:r>
              <w:rPr>
                <w:color w:val="000000"/>
                <w:sz w:val="16"/>
                <w:szCs w:val="16"/>
                <w:lang w:eastAsia="en-NZ"/>
              </w:rPr>
              <w:t xml:space="preserve">, </w:t>
            </w:r>
            <w:r w:rsidRPr="009A593B">
              <w:rPr>
                <w:color w:val="000000"/>
                <w:sz w:val="16"/>
                <w:szCs w:val="16"/>
                <w:lang w:eastAsia="en-NZ"/>
              </w:rPr>
              <w:t>5.64</w:t>
            </w:r>
            <w:r>
              <w:rPr>
                <w:color w:val="000000"/>
                <w:sz w:val="16"/>
                <w:szCs w:val="16"/>
                <w:lang w:eastAsia="en-NZ"/>
              </w:rPr>
              <w:t>)</w:t>
            </w:r>
          </w:p>
        </w:tc>
        <w:tc>
          <w:tcPr>
            <w:tcW w:w="912" w:type="dxa"/>
            <w:noWrap/>
            <w:hideMark/>
          </w:tcPr>
          <w:p w14:paraId="4E5DB1AD" w14:textId="77777777" w:rsidR="00B457C0" w:rsidRPr="009A593B" w:rsidRDefault="00B457C0" w:rsidP="00D700F7">
            <w:pPr>
              <w:jc w:val="right"/>
              <w:rPr>
                <w:color w:val="000000"/>
                <w:sz w:val="16"/>
                <w:szCs w:val="16"/>
                <w:lang w:eastAsia="en-NZ"/>
              </w:rPr>
            </w:pPr>
          </w:p>
        </w:tc>
      </w:tr>
      <w:tr w:rsidR="00B457C0" w:rsidRPr="009A593B" w14:paraId="336B53D2" w14:textId="77777777" w:rsidTr="00CA3838">
        <w:tc>
          <w:tcPr>
            <w:tcW w:w="5670" w:type="dxa"/>
            <w:noWrap/>
            <w:hideMark/>
          </w:tcPr>
          <w:p w14:paraId="7B45BF76" w14:textId="62F684BC" w:rsidR="00B457C0" w:rsidRPr="009A593B" w:rsidRDefault="00B457C0" w:rsidP="009A593B">
            <w:pPr>
              <w:tabs>
                <w:tab w:val="left" w:pos="218"/>
              </w:tabs>
              <w:jc w:val="both"/>
              <w:rPr>
                <w:color w:val="000000"/>
                <w:sz w:val="16"/>
                <w:szCs w:val="16"/>
                <w:lang w:eastAsia="en-NZ"/>
              </w:rPr>
            </w:pPr>
            <w:r w:rsidRPr="009A593B">
              <w:rPr>
                <w:color w:val="000000"/>
                <w:sz w:val="16"/>
                <w:szCs w:val="16"/>
                <w:lang w:eastAsia="en-NZ"/>
              </w:rPr>
              <w:tab/>
              <w:t>Retired</w:t>
            </w:r>
          </w:p>
        </w:tc>
        <w:tc>
          <w:tcPr>
            <w:tcW w:w="1418" w:type="dxa"/>
            <w:vAlign w:val="center"/>
            <w:hideMark/>
          </w:tcPr>
          <w:p w14:paraId="3DCF05EE"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5.17</w:t>
            </w:r>
          </w:p>
        </w:tc>
        <w:tc>
          <w:tcPr>
            <w:tcW w:w="1134" w:type="dxa"/>
            <w:vAlign w:val="center"/>
            <w:hideMark/>
          </w:tcPr>
          <w:p w14:paraId="4AA2E497" w14:textId="001B068B"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4.39</w:t>
            </w:r>
            <w:r>
              <w:rPr>
                <w:color w:val="000000"/>
                <w:sz w:val="16"/>
                <w:szCs w:val="16"/>
                <w:lang w:eastAsia="en-NZ"/>
              </w:rPr>
              <w:t xml:space="preserve">, </w:t>
            </w:r>
            <w:r w:rsidRPr="009A593B">
              <w:rPr>
                <w:color w:val="000000"/>
                <w:sz w:val="16"/>
                <w:szCs w:val="16"/>
                <w:lang w:eastAsia="en-NZ"/>
              </w:rPr>
              <w:t>5.94</w:t>
            </w:r>
            <w:r>
              <w:rPr>
                <w:color w:val="000000"/>
                <w:sz w:val="16"/>
                <w:szCs w:val="16"/>
                <w:lang w:eastAsia="en-NZ"/>
              </w:rPr>
              <w:t>)</w:t>
            </w:r>
          </w:p>
        </w:tc>
        <w:tc>
          <w:tcPr>
            <w:tcW w:w="912" w:type="dxa"/>
            <w:noWrap/>
            <w:hideMark/>
          </w:tcPr>
          <w:p w14:paraId="66284EFE" w14:textId="77777777" w:rsidR="00B457C0" w:rsidRPr="009A593B" w:rsidRDefault="00B457C0" w:rsidP="00D700F7">
            <w:pPr>
              <w:jc w:val="right"/>
              <w:rPr>
                <w:color w:val="000000"/>
                <w:sz w:val="16"/>
                <w:szCs w:val="16"/>
                <w:lang w:eastAsia="en-NZ"/>
              </w:rPr>
            </w:pPr>
          </w:p>
        </w:tc>
      </w:tr>
      <w:tr w:rsidR="00B457C0" w:rsidRPr="009A593B" w14:paraId="32C643B3" w14:textId="77777777" w:rsidTr="00CA3838">
        <w:tc>
          <w:tcPr>
            <w:tcW w:w="5670" w:type="dxa"/>
            <w:noWrap/>
            <w:hideMark/>
          </w:tcPr>
          <w:p w14:paraId="377B6832" w14:textId="264F1556" w:rsidR="00B457C0" w:rsidRPr="009A593B" w:rsidRDefault="00B457C0" w:rsidP="009A593B">
            <w:pPr>
              <w:tabs>
                <w:tab w:val="left" w:pos="218"/>
              </w:tabs>
              <w:jc w:val="both"/>
              <w:rPr>
                <w:color w:val="000000"/>
                <w:sz w:val="16"/>
                <w:szCs w:val="16"/>
                <w:lang w:eastAsia="en-NZ"/>
              </w:rPr>
            </w:pPr>
            <w:r w:rsidRPr="009A593B">
              <w:rPr>
                <w:color w:val="000000"/>
                <w:sz w:val="16"/>
                <w:szCs w:val="16"/>
                <w:lang w:eastAsia="en-NZ"/>
              </w:rPr>
              <w:tab/>
              <w:t>Other</w:t>
            </w:r>
          </w:p>
        </w:tc>
        <w:tc>
          <w:tcPr>
            <w:tcW w:w="1418" w:type="dxa"/>
            <w:vAlign w:val="center"/>
            <w:hideMark/>
          </w:tcPr>
          <w:p w14:paraId="145915E4"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4.50</w:t>
            </w:r>
          </w:p>
        </w:tc>
        <w:tc>
          <w:tcPr>
            <w:tcW w:w="1134" w:type="dxa"/>
            <w:vAlign w:val="center"/>
            <w:hideMark/>
          </w:tcPr>
          <w:p w14:paraId="5B0C936B" w14:textId="15913E98"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1.31</w:t>
            </w:r>
            <w:r>
              <w:rPr>
                <w:color w:val="000000"/>
                <w:sz w:val="16"/>
                <w:szCs w:val="16"/>
                <w:lang w:eastAsia="en-NZ"/>
              </w:rPr>
              <w:t xml:space="preserve">, </w:t>
            </w:r>
            <w:r w:rsidRPr="009A593B">
              <w:rPr>
                <w:color w:val="000000"/>
                <w:sz w:val="16"/>
                <w:szCs w:val="16"/>
                <w:lang w:eastAsia="en-NZ"/>
              </w:rPr>
              <w:t>7.69</w:t>
            </w:r>
            <w:r>
              <w:rPr>
                <w:color w:val="000000"/>
                <w:sz w:val="16"/>
                <w:szCs w:val="16"/>
                <w:lang w:eastAsia="en-NZ"/>
              </w:rPr>
              <w:t>)</w:t>
            </w:r>
          </w:p>
        </w:tc>
        <w:tc>
          <w:tcPr>
            <w:tcW w:w="912" w:type="dxa"/>
            <w:hideMark/>
          </w:tcPr>
          <w:p w14:paraId="0C805840" w14:textId="77777777" w:rsidR="00B457C0" w:rsidRPr="009A593B" w:rsidRDefault="00B457C0" w:rsidP="00D700F7">
            <w:pPr>
              <w:jc w:val="right"/>
              <w:rPr>
                <w:color w:val="000000"/>
                <w:sz w:val="16"/>
                <w:szCs w:val="16"/>
                <w:lang w:eastAsia="en-NZ"/>
              </w:rPr>
            </w:pPr>
            <w:r w:rsidRPr="009A593B">
              <w:rPr>
                <w:color w:val="000000"/>
                <w:sz w:val="16"/>
                <w:szCs w:val="16"/>
                <w:lang w:eastAsia="en-NZ"/>
              </w:rPr>
              <w:t>0.63</w:t>
            </w:r>
          </w:p>
        </w:tc>
      </w:tr>
      <w:tr w:rsidR="00B457C0" w:rsidRPr="00D700F7" w14:paraId="0976160E" w14:textId="77777777" w:rsidTr="00CA3838">
        <w:tc>
          <w:tcPr>
            <w:tcW w:w="5670" w:type="dxa"/>
            <w:hideMark/>
          </w:tcPr>
          <w:p w14:paraId="60AF0ED2" w14:textId="3DA635BA" w:rsidR="00B457C0" w:rsidRPr="009A593B" w:rsidRDefault="00B457C0" w:rsidP="00D700F7">
            <w:pPr>
              <w:spacing w:before="20"/>
              <w:rPr>
                <w:b/>
                <w:bCs/>
                <w:color w:val="000000"/>
                <w:sz w:val="16"/>
                <w:szCs w:val="16"/>
                <w:lang w:eastAsia="en-NZ"/>
              </w:rPr>
            </w:pPr>
            <w:r>
              <w:rPr>
                <w:b/>
                <w:bCs/>
                <w:color w:val="000000"/>
                <w:sz w:val="16"/>
                <w:szCs w:val="16"/>
                <w:lang w:eastAsia="en-NZ"/>
              </w:rPr>
              <w:t>Income s</w:t>
            </w:r>
            <w:r w:rsidRPr="009A593B">
              <w:rPr>
                <w:b/>
                <w:bCs/>
                <w:color w:val="000000"/>
                <w:sz w:val="16"/>
                <w:szCs w:val="16"/>
                <w:lang w:eastAsia="en-NZ"/>
              </w:rPr>
              <w:t>upport</w:t>
            </w:r>
          </w:p>
        </w:tc>
        <w:tc>
          <w:tcPr>
            <w:tcW w:w="1418" w:type="dxa"/>
            <w:vAlign w:val="center"/>
            <w:hideMark/>
          </w:tcPr>
          <w:p w14:paraId="36D88367"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2B35DC96" w14:textId="0E821B5D" w:rsidR="00B457C0" w:rsidRPr="009A593B" w:rsidRDefault="00B457C0" w:rsidP="00CA3838">
            <w:pPr>
              <w:spacing w:before="20"/>
              <w:jc w:val="center"/>
              <w:rPr>
                <w:b/>
                <w:bCs/>
                <w:color w:val="000000"/>
                <w:sz w:val="16"/>
                <w:szCs w:val="16"/>
                <w:lang w:eastAsia="en-NZ"/>
              </w:rPr>
            </w:pPr>
          </w:p>
        </w:tc>
        <w:tc>
          <w:tcPr>
            <w:tcW w:w="912" w:type="dxa"/>
            <w:noWrap/>
            <w:hideMark/>
          </w:tcPr>
          <w:p w14:paraId="4C5C3BFC" w14:textId="77777777" w:rsidR="00B457C0" w:rsidRPr="00D700F7" w:rsidRDefault="00B457C0" w:rsidP="00D700F7">
            <w:pPr>
              <w:spacing w:before="20"/>
              <w:rPr>
                <w:b/>
                <w:bCs/>
                <w:color w:val="000000"/>
                <w:sz w:val="16"/>
                <w:szCs w:val="16"/>
                <w:lang w:eastAsia="en-NZ"/>
              </w:rPr>
            </w:pPr>
          </w:p>
        </w:tc>
      </w:tr>
      <w:tr w:rsidR="00B457C0" w:rsidRPr="009A593B" w14:paraId="5B4E81D6" w14:textId="77777777" w:rsidTr="00CA3838">
        <w:tc>
          <w:tcPr>
            <w:tcW w:w="5670" w:type="dxa"/>
            <w:hideMark/>
          </w:tcPr>
          <w:p w14:paraId="1238D2F5" w14:textId="44A21049" w:rsidR="00B457C0" w:rsidRPr="009A593B" w:rsidRDefault="00B457C0" w:rsidP="009A593B">
            <w:pPr>
              <w:tabs>
                <w:tab w:val="left" w:pos="180"/>
              </w:tabs>
              <w:rPr>
                <w:color w:val="000000"/>
                <w:sz w:val="16"/>
                <w:szCs w:val="16"/>
                <w:lang w:eastAsia="en-NZ"/>
              </w:rPr>
            </w:pPr>
            <w:r w:rsidRPr="009A593B">
              <w:rPr>
                <w:color w:val="000000"/>
                <w:sz w:val="16"/>
                <w:szCs w:val="16"/>
                <w:lang w:eastAsia="en-NZ"/>
              </w:rPr>
              <w:tab/>
              <w:t>Pension/superannuation</w:t>
            </w:r>
          </w:p>
        </w:tc>
        <w:tc>
          <w:tcPr>
            <w:tcW w:w="1418" w:type="dxa"/>
            <w:vAlign w:val="center"/>
            <w:hideMark/>
          </w:tcPr>
          <w:p w14:paraId="2901B980"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5.20</w:t>
            </w:r>
          </w:p>
        </w:tc>
        <w:tc>
          <w:tcPr>
            <w:tcW w:w="1134" w:type="dxa"/>
            <w:vAlign w:val="center"/>
            <w:hideMark/>
          </w:tcPr>
          <w:p w14:paraId="359CC720" w14:textId="08112A52"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4.40</w:t>
            </w:r>
            <w:r>
              <w:rPr>
                <w:color w:val="000000"/>
                <w:sz w:val="16"/>
                <w:szCs w:val="16"/>
                <w:lang w:eastAsia="en-NZ"/>
              </w:rPr>
              <w:t xml:space="preserve">, </w:t>
            </w:r>
            <w:r w:rsidRPr="009A593B">
              <w:rPr>
                <w:color w:val="000000"/>
                <w:sz w:val="16"/>
                <w:szCs w:val="16"/>
                <w:lang w:eastAsia="en-NZ"/>
              </w:rPr>
              <w:t>6.00</w:t>
            </w:r>
            <w:r>
              <w:rPr>
                <w:color w:val="000000"/>
                <w:sz w:val="16"/>
                <w:szCs w:val="16"/>
                <w:lang w:eastAsia="en-NZ"/>
              </w:rPr>
              <w:t>)</w:t>
            </w:r>
          </w:p>
        </w:tc>
        <w:tc>
          <w:tcPr>
            <w:tcW w:w="912" w:type="dxa"/>
            <w:noWrap/>
            <w:hideMark/>
          </w:tcPr>
          <w:p w14:paraId="5A8FD796" w14:textId="77777777" w:rsidR="00B457C0" w:rsidRPr="009A593B" w:rsidRDefault="00B457C0" w:rsidP="00D700F7">
            <w:pPr>
              <w:jc w:val="right"/>
              <w:rPr>
                <w:color w:val="000000"/>
                <w:sz w:val="16"/>
                <w:szCs w:val="16"/>
                <w:lang w:eastAsia="en-NZ"/>
              </w:rPr>
            </w:pPr>
          </w:p>
        </w:tc>
      </w:tr>
      <w:tr w:rsidR="00B457C0" w:rsidRPr="009A593B" w14:paraId="251F5DB3" w14:textId="77777777" w:rsidTr="00CA3838">
        <w:tc>
          <w:tcPr>
            <w:tcW w:w="5670" w:type="dxa"/>
            <w:hideMark/>
          </w:tcPr>
          <w:p w14:paraId="6DD7E19B" w14:textId="18579B2F" w:rsidR="00B457C0" w:rsidRPr="009A593B" w:rsidRDefault="00B457C0" w:rsidP="009A593B">
            <w:pPr>
              <w:tabs>
                <w:tab w:val="left" w:pos="180"/>
              </w:tabs>
              <w:rPr>
                <w:color w:val="000000"/>
                <w:sz w:val="16"/>
                <w:szCs w:val="16"/>
                <w:lang w:eastAsia="en-NZ"/>
              </w:rPr>
            </w:pPr>
            <w:r w:rsidRPr="009A593B">
              <w:rPr>
                <w:color w:val="000000"/>
                <w:sz w:val="16"/>
                <w:szCs w:val="16"/>
                <w:lang w:eastAsia="en-NZ"/>
              </w:rPr>
              <w:tab/>
              <w:t>Welfare/working for families</w:t>
            </w:r>
          </w:p>
        </w:tc>
        <w:tc>
          <w:tcPr>
            <w:tcW w:w="1418" w:type="dxa"/>
            <w:vAlign w:val="center"/>
            <w:hideMark/>
          </w:tcPr>
          <w:p w14:paraId="0DF6E29C"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4.47</w:t>
            </w:r>
          </w:p>
        </w:tc>
        <w:tc>
          <w:tcPr>
            <w:tcW w:w="1134" w:type="dxa"/>
            <w:vAlign w:val="center"/>
            <w:hideMark/>
          </w:tcPr>
          <w:p w14:paraId="2C78323C" w14:textId="1436741D"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3.70</w:t>
            </w:r>
            <w:r>
              <w:rPr>
                <w:color w:val="000000"/>
                <w:sz w:val="16"/>
                <w:szCs w:val="16"/>
                <w:lang w:eastAsia="en-NZ"/>
              </w:rPr>
              <w:t xml:space="preserve">, </w:t>
            </w:r>
            <w:r w:rsidRPr="009A593B">
              <w:rPr>
                <w:color w:val="000000"/>
                <w:sz w:val="16"/>
                <w:szCs w:val="16"/>
                <w:lang w:eastAsia="en-NZ"/>
              </w:rPr>
              <w:t>5.25</w:t>
            </w:r>
            <w:r>
              <w:rPr>
                <w:color w:val="000000"/>
                <w:sz w:val="16"/>
                <w:szCs w:val="16"/>
                <w:lang w:eastAsia="en-NZ"/>
              </w:rPr>
              <w:t>)</w:t>
            </w:r>
          </w:p>
        </w:tc>
        <w:tc>
          <w:tcPr>
            <w:tcW w:w="912" w:type="dxa"/>
            <w:noWrap/>
            <w:hideMark/>
          </w:tcPr>
          <w:p w14:paraId="1A2C0097" w14:textId="77777777" w:rsidR="00B457C0" w:rsidRPr="009A593B" w:rsidRDefault="00B457C0" w:rsidP="00D700F7">
            <w:pPr>
              <w:jc w:val="right"/>
              <w:rPr>
                <w:color w:val="000000"/>
                <w:sz w:val="16"/>
                <w:szCs w:val="16"/>
                <w:lang w:eastAsia="en-NZ"/>
              </w:rPr>
            </w:pPr>
          </w:p>
        </w:tc>
      </w:tr>
      <w:tr w:rsidR="00B457C0" w:rsidRPr="009A593B" w14:paraId="65B227ED" w14:textId="77777777" w:rsidTr="00CA3838">
        <w:tc>
          <w:tcPr>
            <w:tcW w:w="5670" w:type="dxa"/>
            <w:hideMark/>
          </w:tcPr>
          <w:p w14:paraId="3F5A6263" w14:textId="73E92BAB" w:rsidR="00B457C0" w:rsidRPr="009A593B" w:rsidRDefault="00B457C0" w:rsidP="009A593B">
            <w:pPr>
              <w:tabs>
                <w:tab w:val="left" w:pos="180"/>
              </w:tabs>
              <w:rPr>
                <w:color w:val="000000"/>
                <w:sz w:val="16"/>
                <w:szCs w:val="16"/>
                <w:lang w:eastAsia="en-NZ"/>
              </w:rPr>
            </w:pPr>
            <w:r w:rsidRPr="009A593B">
              <w:rPr>
                <w:color w:val="000000"/>
                <w:sz w:val="16"/>
                <w:szCs w:val="16"/>
                <w:lang w:eastAsia="en-NZ"/>
              </w:rPr>
              <w:tab/>
              <w:t>Student allowance</w:t>
            </w:r>
          </w:p>
        </w:tc>
        <w:tc>
          <w:tcPr>
            <w:tcW w:w="1418" w:type="dxa"/>
            <w:vAlign w:val="center"/>
            <w:hideMark/>
          </w:tcPr>
          <w:p w14:paraId="097D38F3"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4.84</w:t>
            </w:r>
          </w:p>
        </w:tc>
        <w:tc>
          <w:tcPr>
            <w:tcW w:w="1134" w:type="dxa"/>
            <w:vAlign w:val="center"/>
            <w:hideMark/>
          </w:tcPr>
          <w:p w14:paraId="737F8437" w14:textId="5D0B43D7"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3.24</w:t>
            </w:r>
            <w:r>
              <w:rPr>
                <w:color w:val="000000"/>
                <w:sz w:val="16"/>
                <w:szCs w:val="16"/>
                <w:lang w:eastAsia="en-NZ"/>
              </w:rPr>
              <w:t xml:space="preserve">, </w:t>
            </w:r>
            <w:r w:rsidRPr="009A593B">
              <w:rPr>
                <w:color w:val="000000"/>
                <w:sz w:val="16"/>
                <w:szCs w:val="16"/>
                <w:lang w:eastAsia="en-NZ"/>
              </w:rPr>
              <w:t>6.44</w:t>
            </w:r>
            <w:r>
              <w:rPr>
                <w:color w:val="000000"/>
                <w:sz w:val="16"/>
                <w:szCs w:val="16"/>
                <w:lang w:eastAsia="en-NZ"/>
              </w:rPr>
              <w:t>)</w:t>
            </w:r>
          </w:p>
        </w:tc>
        <w:tc>
          <w:tcPr>
            <w:tcW w:w="912" w:type="dxa"/>
            <w:noWrap/>
            <w:hideMark/>
          </w:tcPr>
          <w:p w14:paraId="7E001EFF" w14:textId="77777777" w:rsidR="00B457C0" w:rsidRPr="009A593B" w:rsidRDefault="00B457C0" w:rsidP="00D700F7">
            <w:pPr>
              <w:jc w:val="right"/>
              <w:rPr>
                <w:color w:val="000000"/>
                <w:sz w:val="16"/>
                <w:szCs w:val="16"/>
                <w:lang w:eastAsia="en-NZ"/>
              </w:rPr>
            </w:pPr>
          </w:p>
        </w:tc>
      </w:tr>
      <w:tr w:rsidR="00B457C0" w:rsidRPr="009A593B" w14:paraId="1857836B" w14:textId="77777777" w:rsidTr="00CA3838">
        <w:tc>
          <w:tcPr>
            <w:tcW w:w="5670" w:type="dxa"/>
            <w:hideMark/>
          </w:tcPr>
          <w:p w14:paraId="7EB2A2B5" w14:textId="533D37E8" w:rsidR="00B457C0" w:rsidRPr="009A593B" w:rsidRDefault="00B457C0" w:rsidP="009A593B">
            <w:pPr>
              <w:tabs>
                <w:tab w:val="left" w:pos="180"/>
              </w:tabs>
              <w:rPr>
                <w:color w:val="000000"/>
                <w:sz w:val="16"/>
                <w:szCs w:val="16"/>
                <w:lang w:eastAsia="en-NZ"/>
              </w:rPr>
            </w:pPr>
            <w:r w:rsidRPr="009A593B">
              <w:rPr>
                <w:color w:val="000000"/>
                <w:sz w:val="16"/>
                <w:szCs w:val="16"/>
                <w:lang w:eastAsia="en-NZ"/>
              </w:rPr>
              <w:tab/>
              <w:t>None</w:t>
            </w:r>
          </w:p>
        </w:tc>
        <w:tc>
          <w:tcPr>
            <w:tcW w:w="1418" w:type="dxa"/>
            <w:vAlign w:val="center"/>
            <w:hideMark/>
          </w:tcPr>
          <w:p w14:paraId="26190460"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4.62</w:t>
            </w:r>
          </w:p>
        </w:tc>
        <w:tc>
          <w:tcPr>
            <w:tcW w:w="1134" w:type="dxa"/>
            <w:vAlign w:val="center"/>
            <w:hideMark/>
          </w:tcPr>
          <w:p w14:paraId="5706EDC8" w14:textId="644242D8"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4.34</w:t>
            </w:r>
            <w:r>
              <w:rPr>
                <w:color w:val="000000"/>
                <w:sz w:val="16"/>
                <w:szCs w:val="16"/>
                <w:lang w:eastAsia="en-NZ"/>
              </w:rPr>
              <w:t xml:space="preserve">, </w:t>
            </w:r>
            <w:r w:rsidRPr="009A593B">
              <w:rPr>
                <w:color w:val="000000"/>
                <w:sz w:val="16"/>
                <w:szCs w:val="16"/>
                <w:lang w:eastAsia="en-NZ"/>
              </w:rPr>
              <w:t>4.89</w:t>
            </w:r>
            <w:r>
              <w:rPr>
                <w:color w:val="000000"/>
                <w:sz w:val="16"/>
                <w:szCs w:val="16"/>
                <w:lang w:eastAsia="en-NZ"/>
              </w:rPr>
              <w:t>)</w:t>
            </w:r>
          </w:p>
        </w:tc>
        <w:tc>
          <w:tcPr>
            <w:tcW w:w="912" w:type="dxa"/>
            <w:noWrap/>
            <w:hideMark/>
          </w:tcPr>
          <w:p w14:paraId="3FDCE55A" w14:textId="77777777" w:rsidR="00B457C0" w:rsidRPr="009A593B" w:rsidRDefault="00B457C0" w:rsidP="00D700F7">
            <w:pPr>
              <w:jc w:val="right"/>
              <w:rPr>
                <w:color w:val="000000"/>
                <w:sz w:val="16"/>
                <w:szCs w:val="16"/>
                <w:lang w:eastAsia="en-NZ"/>
              </w:rPr>
            </w:pPr>
            <w:r w:rsidRPr="009A593B">
              <w:rPr>
                <w:color w:val="000000"/>
                <w:sz w:val="16"/>
                <w:szCs w:val="16"/>
                <w:lang w:eastAsia="en-NZ"/>
              </w:rPr>
              <w:t>0.54</w:t>
            </w:r>
          </w:p>
        </w:tc>
      </w:tr>
      <w:tr w:rsidR="00B457C0" w:rsidRPr="00D700F7" w14:paraId="00A5E748" w14:textId="77777777" w:rsidTr="00CA3838">
        <w:tc>
          <w:tcPr>
            <w:tcW w:w="5670" w:type="dxa"/>
            <w:hideMark/>
          </w:tcPr>
          <w:p w14:paraId="55CEEC89" w14:textId="77777777" w:rsidR="00B457C0" w:rsidRPr="009A593B" w:rsidRDefault="00B457C0" w:rsidP="00D700F7">
            <w:pPr>
              <w:spacing w:before="20"/>
              <w:rPr>
                <w:b/>
                <w:bCs/>
                <w:color w:val="000000"/>
                <w:sz w:val="16"/>
                <w:szCs w:val="16"/>
                <w:lang w:eastAsia="en-NZ"/>
              </w:rPr>
            </w:pPr>
            <w:r w:rsidRPr="009A593B">
              <w:rPr>
                <w:b/>
                <w:bCs/>
                <w:color w:val="000000"/>
                <w:sz w:val="16"/>
                <w:szCs w:val="16"/>
                <w:lang w:eastAsia="en-NZ"/>
              </w:rPr>
              <w:t>Income</w:t>
            </w:r>
          </w:p>
        </w:tc>
        <w:tc>
          <w:tcPr>
            <w:tcW w:w="1418" w:type="dxa"/>
            <w:vAlign w:val="center"/>
            <w:hideMark/>
          </w:tcPr>
          <w:p w14:paraId="7E551A9C"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21EAC085" w14:textId="5CEFBAD6" w:rsidR="00B457C0" w:rsidRPr="009A593B" w:rsidRDefault="00B457C0" w:rsidP="00CA3838">
            <w:pPr>
              <w:spacing w:before="20"/>
              <w:jc w:val="center"/>
              <w:rPr>
                <w:b/>
                <w:bCs/>
                <w:color w:val="000000"/>
                <w:sz w:val="16"/>
                <w:szCs w:val="16"/>
                <w:lang w:eastAsia="en-NZ"/>
              </w:rPr>
            </w:pPr>
          </w:p>
        </w:tc>
        <w:tc>
          <w:tcPr>
            <w:tcW w:w="912" w:type="dxa"/>
            <w:noWrap/>
            <w:hideMark/>
          </w:tcPr>
          <w:p w14:paraId="45E86CE2" w14:textId="77777777" w:rsidR="00B457C0" w:rsidRPr="00D700F7" w:rsidRDefault="00B457C0" w:rsidP="00D700F7">
            <w:pPr>
              <w:spacing w:before="20"/>
              <w:rPr>
                <w:b/>
                <w:bCs/>
                <w:color w:val="000000"/>
                <w:sz w:val="16"/>
                <w:szCs w:val="16"/>
                <w:lang w:eastAsia="en-NZ"/>
              </w:rPr>
            </w:pPr>
          </w:p>
        </w:tc>
      </w:tr>
      <w:tr w:rsidR="00B457C0" w:rsidRPr="009A593B" w14:paraId="15A60FE8" w14:textId="77777777" w:rsidTr="00CA3838">
        <w:tc>
          <w:tcPr>
            <w:tcW w:w="5670" w:type="dxa"/>
            <w:noWrap/>
            <w:hideMark/>
          </w:tcPr>
          <w:p w14:paraId="77A66C13" w14:textId="6E9691A0"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Less than $20,000</w:t>
            </w:r>
          </w:p>
        </w:tc>
        <w:tc>
          <w:tcPr>
            <w:tcW w:w="1418" w:type="dxa"/>
            <w:vAlign w:val="center"/>
            <w:hideMark/>
          </w:tcPr>
          <w:p w14:paraId="468D1A93"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4.44</w:t>
            </w:r>
          </w:p>
        </w:tc>
        <w:tc>
          <w:tcPr>
            <w:tcW w:w="1134" w:type="dxa"/>
            <w:vAlign w:val="center"/>
            <w:hideMark/>
          </w:tcPr>
          <w:p w14:paraId="1D22EC2D" w14:textId="65D62B26"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3.67</w:t>
            </w:r>
            <w:r>
              <w:rPr>
                <w:color w:val="000000"/>
                <w:sz w:val="16"/>
                <w:szCs w:val="16"/>
                <w:lang w:eastAsia="en-NZ"/>
              </w:rPr>
              <w:t xml:space="preserve">, </w:t>
            </w:r>
            <w:r w:rsidRPr="009A593B">
              <w:rPr>
                <w:color w:val="000000"/>
                <w:sz w:val="16"/>
                <w:szCs w:val="16"/>
                <w:lang w:eastAsia="en-NZ"/>
              </w:rPr>
              <w:t>5.21</w:t>
            </w:r>
            <w:r>
              <w:rPr>
                <w:color w:val="000000"/>
                <w:sz w:val="16"/>
                <w:szCs w:val="16"/>
                <w:lang w:eastAsia="en-NZ"/>
              </w:rPr>
              <w:t>0</w:t>
            </w:r>
          </w:p>
        </w:tc>
        <w:tc>
          <w:tcPr>
            <w:tcW w:w="912" w:type="dxa"/>
            <w:noWrap/>
            <w:hideMark/>
          </w:tcPr>
          <w:p w14:paraId="5FCB4F17" w14:textId="77777777" w:rsidR="00B457C0" w:rsidRPr="009A593B" w:rsidRDefault="00B457C0" w:rsidP="00D700F7">
            <w:pPr>
              <w:jc w:val="right"/>
              <w:rPr>
                <w:color w:val="000000"/>
                <w:sz w:val="16"/>
                <w:szCs w:val="16"/>
                <w:lang w:eastAsia="en-NZ"/>
              </w:rPr>
            </w:pPr>
          </w:p>
        </w:tc>
      </w:tr>
      <w:tr w:rsidR="00B457C0" w:rsidRPr="009A593B" w14:paraId="4C74B650" w14:textId="77777777" w:rsidTr="00CA3838">
        <w:tc>
          <w:tcPr>
            <w:tcW w:w="5670" w:type="dxa"/>
            <w:noWrap/>
            <w:hideMark/>
          </w:tcPr>
          <w:p w14:paraId="1EBCF600" w14:textId="215D98DE"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$20,001 - $40,000</w:t>
            </w:r>
          </w:p>
        </w:tc>
        <w:tc>
          <w:tcPr>
            <w:tcW w:w="1418" w:type="dxa"/>
            <w:vAlign w:val="center"/>
            <w:hideMark/>
          </w:tcPr>
          <w:p w14:paraId="523612C0"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4.50</w:t>
            </w:r>
          </w:p>
        </w:tc>
        <w:tc>
          <w:tcPr>
            <w:tcW w:w="1134" w:type="dxa"/>
            <w:vAlign w:val="center"/>
            <w:hideMark/>
          </w:tcPr>
          <w:p w14:paraId="0BE25FCF" w14:textId="481196E2"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3.83</w:t>
            </w:r>
            <w:r>
              <w:rPr>
                <w:color w:val="000000"/>
                <w:sz w:val="16"/>
                <w:szCs w:val="16"/>
                <w:lang w:eastAsia="en-NZ"/>
              </w:rPr>
              <w:t xml:space="preserve">, </w:t>
            </w:r>
            <w:r w:rsidRPr="009A593B">
              <w:rPr>
                <w:color w:val="000000"/>
                <w:sz w:val="16"/>
                <w:szCs w:val="16"/>
                <w:lang w:eastAsia="en-NZ"/>
              </w:rPr>
              <w:t>5.16</w:t>
            </w:r>
            <w:r>
              <w:rPr>
                <w:color w:val="000000"/>
                <w:sz w:val="16"/>
                <w:szCs w:val="16"/>
                <w:lang w:eastAsia="en-NZ"/>
              </w:rPr>
              <w:t>)</w:t>
            </w:r>
          </w:p>
        </w:tc>
        <w:tc>
          <w:tcPr>
            <w:tcW w:w="912" w:type="dxa"/>
            <w:noWrap/>
            <w:hideMark/>
          </w:tcPr>
          <w:p w14:paraId="06823695" w14:textId="77777777" w:rsidR="00B457C0" w:rsidRPr="009A593B" w:rsidRDefault="00B457C0" w:rsidP="00D700F7">
            <w:pPr>
              <w:jc w:val="right"/>
              <w:rPr>
                <w:color w:val="000000"/>
                <w:sz w:val="16"/>
                <w:szCs w:val="16"/>
                <w:lang w:eastAsia="en-NZ"/>
              </w:rPr>
            </w:pPr>
          </w:p>
        </w:tc>
      </w:tr>
      <w:tr w:rsidR="00B457C0" w:rsidRPr="009A593B" w14:paraId="2E5F86D4" w14:textId="77777777" w:rsidTr="00CA3838">
        <w:tc>
          <w:tcPr>
            <w:tcW w:w="5670" w:type="dxa"/>
            <w:noWrap/>
            <w:hideMark/>
          </w:tcPr>
          <w:p w14:paraId="34830024" w14:textId="1EBE4C26"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$40,001 - $60,000</w:t>
            </w:r>
          </w:p>
        </w:tc>
        <w:tc>
          <w:tcPr>
            <w:tcW w:w="1418" w:type="dxa"/>
            <w:vAlign w:val="center"/>
            <w:hideMark/>
          </w:tcPr>
          <w:p w14:paraId="20A94031"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4.47</w:t>
            </w:r>
          </w:p>
        </w:tc>
        <w:tc>
          <w:tcPr>
            <w:tcW w:w="1134" w:type="dxa"/>
            <w:vAlign w:val="center"/>
            <w:hideMark/>
          </w:tcPr>
          <w:p w14:paraId="492C7A87" w14:textId="728088EB"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3.91</w:t>
            </w:r>
            <w:r>
              <w:rPr>
                <w:color w:val="000000"/>
                <w:sz w:val="16"/>
                <w:szCs w:val="16"/>
                <w:lang w:eastAsia="en-NZ"/>
              </w:rPr>
              <w:t xml:space="preserve">, </w:t>
            </w:r>
            <w:r w:rsidRPr="009A593B">
              <w:rPr>
                <w:color w:val="000000"/>
                <w:sz w:val="16"/>
                <w:szCs w:val="16"/>
                <w:lang w:eastAsia="en-NZ"/>
              </w:rPr>
              <w:t>5.03</w:t>
            </w:r>
            <w:r>
              <w:rPr>
                <w:color w:val="000000"/>
                <w:sz w:val="16"/>
                <w:szCs w:val="16"/>
                <w:lang w:eastAsia="en-NZ"/>
              </w:rPr>
              <w:t>)</w:t>
            </w:r>
          </w:p>
        </w:tc>
        <w:tc>
          <w:tcPr>
            <w:tcW w:w="912" w:type="dxa"/>
            <w:noWrap/>
            <w:hideMark/>
          </w:tcPr>
          <w:p w14:paraId="4A6561A3" w14:textId="77777777" w:rsidR="00B457C0" w:rsidRPr="009A593B" w:rsidRDefault="00B457C0" w:rsidP="00D700F7">
            <w:pPr>
              <w:jc w:val="right"/>
              <w:rPr>
                <w:color w:val="000000"/>
                <w:sz w:val="16"/>
                <w:szCs w:val="16"/>
                <w:lang w:eastAsia="en-NZ"/>
              </w:rPr>
            </w:pPr>
          </w:p>
        </w:tc>
      </w:tr>
      <w:tr w:rsidR="00B457C0" w:rsidRPr="009A593B" w14:paraId="49FE7D38" w14:textId="77777777" w:rsidTr="00CA3838">
        <w:tc>
          <w:tcPr>
            <w:tcW w:w="5670" w:type="dxa"/>
            <w:noWrap/>
            <w:hideMark/>
          </w:tcPr>
          <w:p w14:paraId="21C439FA" w14:textId="057C1CEF"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$60,001 - $80,000</w:t>
            </w:r>
          </w:p>
        </w:tc>
        <w:tc>
          <w:tcPr>
            <w:tcW w:w="1418" w:type="dxa"/>
            <w:vAlign w:val="center"/>
            <w:hideMark/>
          </w:tcPr>
          <w:p w14:paraId="7FF0DFD1"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4.90</w:t>
            </w:r>
          </w:p>
        </w:tc>
        <w:tc>
          <w:tcPr>
            <w:tcW w:w="1134" w:type="dxa"/>
            <w:vAlign w:val="center"/>
            <w:hideMark/>
          </w:tcPr>
          <w:p w14:paraId="386FE0DB" w14:textId="4A2B1990"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4.17</w:t>
            </w:r>
            <w:r>
              <w:rPr>
                <w:color w:val="000000"/>
                <w:sz w:val="16"/>
                <w:szCs w:val="16"/>
                <w:lang w:eastAsia="en-NZ"/>
              </w:rPr>
              <w:t xml:space="preserve">, </w:t>
            </w:r>
            <w:r w:rsidRPr="009A593B">
              <w:rPr>
                <w:color w:val="000000"/>
                <w:sz w:val="16"/>
                <w:szCs w:val="16"/>
                <w:lang w:eastAsia="en-NZ"/>
              </w:rPr>
              <w:t>5.63</w:t>
            </w:r>
            <w:r>
              <w:rPr>
                <w:color w:val="000000"/>
                <w:sz w:val="16"/>
                <w:szCs w:val="16"/>
                <w:lang w:eastAsia="en-NZ"/>
              </w:rPr>
              <w:t>)</w:t>
            </w:r>
          </w:p>
        </w:tc>
        <w:tc>
          <w:tcPr>
            <w:tcW w:w="912" w:type="dxa"/>
            <w:noWrap/>
            <w:hideMark/>
          </w:tcPr>
          <w:p w14:paraId="37120960" w14:textId="77777777" w:rsidR="00B457C0" w:rsidRPr="009A593B" w:rsidRDefault="00B457C0" w:rsidP="00D700F7">
            <w:pPr>
              <w:jc w:val="right"/>
              <w:rPr>
                <w:color w:val="000000"/>
                <w:sz w:val="16"/>
                <w:szCs w:val="16"/>
                <w:lang w:eastAsia="en-NZ"/>
              </w:rPr>
            </w:pPr>
          </w:p>
        </w:tc>
      </w:tr>
      <w:tr w:rsidR="00B457C0" w:rsidRPr="009A593B" w14:paraId="0E4859DA" w14:textId="77777777" w:rsidTr="00CA3838">
        <w:tc>
          <w:tcPr>
            <w:tcW w:w="5670" w:type="dxa"/>
            <w:noWrap/>
            <w:hideMark/>
          </w:tcPr>
          <w:p w14:paraId="4316A2E9" w14:textId="056EA91C"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More than $80,000</w:t>
            </w:r>
          </w:p>
        </w:tc>
        <w:tc>
          <w:tcPr>
            <w:tcW w:w="1418" w:type="dxa"/>
            <w:vAlign w:val="center"/>
            <w:hideMark/>
          </w:tcPr>
          <w:p w14:paraId="5674AF1E"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4.33</w:t>
            </w:r>
          </w:p>
        </w:tc>
        <w:tc>
          <w:tcPr>
            <w:tcW w:w="1134" w:type="dxa"/>
            <w:vAlign w:val="center"/>
            <w:hideMark/>
          </w:tcPr>
          <w:p w14:paraId="1BFA5BF7" w14:textId="3E07BEAF"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3.73</w:t>
            </w:r>
            <w:r>
              <w:rPr>
                <w:color w:val="000000"/>
                <w:sz w:val="16"/>
                <w:szCs w:val="16"/>
                <w:lang w:eastAsia="en-NZ"/>
              </w:rPr>
              <w:t xml:space="preserve">, </w:t>
            </w:r>
            <w:r w:rsidRPr="009A593B">
              <w:rPr>
                <w:color w:val="000000"/>
                <w:sz w:val="16"/>
                <w:szCs w:val="16"/>
                <w:lang w:eastAsia="en-NZ"/>
              </w:rPr>
              <w:t>4.93</w:t>
            </w:r>
            <w:r>
              <w:rPr>
                <w:color w:val="000000"/>
                <w:sz w:val="16"/>
                <w:szCs w:val="16"/>
                <w:lang w:eastAsia="en-NZ"/>
              </w:rPr>
              <w:t>)</w:t>
            </w:r>
          </w:p>
        </w:tc>
        <w:tc>
          <w:tcPr>
            <w:tcW w:w="912" w:type="dxa"/>
            <w:noWrap/>
            <w:hideMark/>
          </w:tcPr>
          <w:p w14:paraId="6EA6C109" w14:textId="77777777" w:rsidR="00B457C0" w:rsidRPr="009A593B" w:rsidRDefault="00B457C0" w:rsidP="00D700F7">
            <w:pPr>
              <w:jc w:val="right"/>
              <w:rPr>
                <w:color w:val="000000"/>
                <w:sz w:val="16"/>
                <w:szCs w:val="16"/>
                <w:lang w:eastAsia="en-NZ"/>
              </w:rPr>
            </w:pPr>
          </w:p>
        </w:tc>
      </w:tr>
      <w:tr w:rsidR="00B457C0" w:rsidRPr="009A593B" w14:paraId="0975720B" w14:textId="77777777" w:rsidTr="00CA3838">
        <w:tc>
          <w:tcPr>
            <w:tcW w:w="5670" w:type="dxa"/>
            <w:noWrap/>
            <w:hideMark/>
          </w:tcPr>
          <w:p w14:paraId="08ABC31C" w14:textId="015A5810" w:rsidR="00B457C0" w:rsidRPr="009A593B" w:rsidRDefault="00B457C0" w:rsidP="009A593B">
            <w:pPr>
              <w:tabs>
                <w:tab w:val="left" w:pos="176"/>
              </w:tabs>
              <w:jc w:val="both"/>
              <w:rPr>
                <w:color w:val="000000"/>
                <w:sz w:val="16"/>
                <w:szCs w:val="16"/>
                <w:lang w:eastAsia="en-NZ"/>
              </w:rPr>
            </w:pPr>
            <w:r w:rsidRPr="009A593B">
              <w:rPr>
                <w:color w:val="000000"/>
                <w:sz w:val="16"/>
                <w:szCs w:val="16"/>
                <w:lang w:eastAsia="en-NZ"/>
              </w:rPr>
              <w:tab/>
              <w:t>Not reported</w:t>
            </w:r>
          </w:p>
        </w:tc>
        <w:tc>
          <w:tcPr>
            <w:tcW w:w="1418" w:type="dxa"/>
            <w:vAlign w:val="center"/>
            <w:hideMark/>
          </w:tcPr>
          <w:p w14:paraId="4068C484"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5.00</w:t>
            </w:r>
          </w:p>
        </w:tc>
        <w:tc>
          <w:tcPr>
            <w:tcW w:w="1134" w:type="dxa"/>
            <w:vAlign w:val="center"/>
            <w:hideMark/>
          </w:tcPr>
          <w:p w14:paraId="7412A7BA" w14:textId="7AB2F256"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4.58</w:t>
            </w:r>
            <w:r>
              <w:rPr>
                <w:color w:val="000000"/>
                <w:sz w:val="16"/>
                <w:szCs w:val="16"/>
                <w:lang w:eastAsia="en-NZ"/>
              </w:rPr>
              <w:t xml:space="preserve">, </w:t>
            </w:r>
            <w:r w:rsidRPr="009A593B">
              <w:rPr>
                <w:color w:val="000000"/>
                <w:sz w:val="16"/>
                <w:szCs w:val="16"/>
                <w:lang w:eastAsia="en-NZ"/>
              </w:rPr>
              <w:t>5.41</w:t>
            </w:r>
            <w:r>
              <w:rPr>
                <w:color w:val="000000"/>
                <w:sz w:val="16"/>
                <w:szCs w:val="16"/>
                <w:lang w:eastAsia="en-NZ"/>
              </w:rPr>
              <w:t>)</w:t>
            </w:r>
          </w:p>
        </w:tc>
        <w:tc>
          <w:tcPr>
            <w:tcW w:w="912" w:type="dxa"/>
            <w:noWrap/>
            <w:hideMark/>
          </w:tcPr>
          <w:p w14:paraId="0AB98023" w14:textId="77777777" w:rsidR="00B457C0" w:rsidRPr="009A593B" w:rsidRDefault="00B457C0" w:rsidP="00D700F7">
            <w:pPr>
              <w:jc w:val="right"/>
              <w:rPr>
                <w:color w:val="000000"/>
                <w:sz w:val="16"/>
                <w:szCs w:val="16"/>
                <w:lang w:eastAsia="en-NZ"/>
              </w:rPr>
            </w:pPr>
            <w:r w:rsidRPr="009A593B">
              <w:rPr>
                <w:color w:val="000000"/>
                <w:sz w:val="16"/>
                <w:szCs w:val="16"/>
                <w:lang w:eastAsia="en-NZ"/>
              </w:rPr>
              <w:t>0.40</w:t>
            </w:r>
          </w:p>
        </w:tc>
      </w:tr>
      <w:tr w:rsidR="00B457C0" w:rsidRPr="00D700F7" w14:paraId="783B08BC" w14:textId="77777777" w:rsidTr="00CA3838">
        <w:tc>
          <w:tcPr>
            <w:tcW w:w="5670" w:type="dxa"/>
            <w:hideMark/>
          </w:tcPr>
          <w:p w14:paraId="71AACEEC" w14:textId="3524D363" w:rsidR="00B457C0" w:rsidRPr="009A593B" w:rsidRDefault="00B457C0" w:rsidP="00D700F7">
            <w:pPr>
              <w:spacing w:before="20"/>
              <w:rPr>
                <w:b/>
                <w:bCs/>
                <w:color w:val="000000"/>
                <w:sz w:val="16"/>
                <w:szCs w:val="16"/>
                <w:lang w:eastAsia="en-NZ"/>
              </w:rPr>
            </w:pPr>
            <w:r>
              <w:rPr>
                <w:b/>
                <w:bCs/>
                <w:color w:val="000000"/>
                <w:sz w:val="16"/>
                <w:szCs w:val="16"/>
                <w:lang w:eastAsia="en-NZ"/>
              </w:rPr>
              <w:t>Problem gambling status (</w:t>
            </w:r>
            <w:r w:rsidRPr="009A593B">
              <w:rPr>
                <w:b/>
                <w:bCs/>
                <w:color w:val="000000"/>
                <w:sz w:val="16"/>
                <w:szCs w:val="16"/>
                <w:lang w:eastAsia="en-NZ"/>
              </w:rPr>
              <w:t>PGSI</w:t>
            </w:r>
            <w:r>
              <w:rPr>
                <w:b/>
                <w:bCs/>
                <w:color w:val="000000"/>
                <w:sz w:val="16"/>
                <w:szCs w:val="16"/>
                <w:lang w:eastAsia="en-NZ"/>
              </w:rPr>
              <w:t>)</w:t>
            </w:r>
          </w:p>
        </w:tc>
        <w:tc>
          <w:tcPr>
            <w:tcW w:w="1418" w:type="dxa"/>
            <w:vAlign w:val="center"/>
            <w:hideMark/>
          </w:tcPr>
          <w:p w14:paraId="40D127F3"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32F664A1" w14:textId="5B18996B" w:rsidR="00B457C0" w:rsidRPr="009A593B" w:rsidRDefault="00B457C0" w:rsidP="00CA3838">
            <w:pPr>
              <w:spacing w:before="20"/>
              <w:jc w:val="center"/>
              <w:rPr>
                <w:b/>
                <w:bCs/>
                <w:color w:val="000000"/>
                <w:sz w:val="16"/>
                <w:szCs w:val="16"/>
                <w:lang w:eastAsia="en-NZ"/>
              </w:rPr>
            </w:pPr>
          </w:p>
        </w:tc>
        <w:tc>
          <w:tcPr>
            <w:tcW w:w="912" w:type="dxa"/>
            <w:noWrap/>
            <w:hideMark/>
          </w:tcPr>
          <w:p w14:paraId="317F35AD" w14:textId="77777777" w:rsidR="00B457C0" w:rsidRPr="00D700F7" w:rsidRDefault="00B457C0" w:rsidP="00D700F7">
            <w:pPr>
              <w:spacing w:before="20"/>
              <w:rPr>
                <w:b/>
                <w:bCs/>
                <w:color w:val="000000"/>
                <w:sz w:val="16"/>
                <w:szCs w:val="16"/>
                <w:lang w:eastAsia="en-NZ"/>
              </w:rPr>
            </w:pPr>
          </w:p>
        </w:tc>
      </w:tr>
      <w:tr w:rsidR="00B457C0" w:rsidRPr="009A593B" w14:paraId="59684A98" w14:textId="77777777" w:rsidTr="00CA3838">
        <w:tc>
          <w:tcPr>
            <w:tcW w:w="5670" w:type="dxa"/>
            <w:hideMark/>
          </w:tcPr>
          <w:p w14:paraId="0BCAFACD" w14:textId="5D3497BA" w:rsidR="00B457C0" w:rsidRPr="009A593B" w:rsidRDefault="00B457C0" w:rsidP="00D700F7">
            <w:pPr>
              <w:tabs>
                <w:tab w:val="left" w:pos="167"/>
              </w:tabs>
              <w:rPr>
                <w:color w:val="000000"/>
                <w:sz w:val="16"/>
                <w:szCs w:val="16"/>
                <w:lang w:eastAsia="en-NZ"/>
              </w:rPr>
            </w:pPr>
            <w:r w:rsidRPr="009A593B">
              <w:rPr>
                <w:color w:val="000000"/>
                <w:sz w:val="16"/>
                <w:szCs w:val="16"/>
                <w:lang w:eastAsia="en-NZ"/>
              </w:rPr>
              <w:tab/>
            </w:r>
            <w:r>
              <w:rPr>
                <w:color w:val="000000"/>
                <w:sz w:val="16"/>
                <w:szCs w:val="16"/>
                <w:lang w:eastAsia="en-NZ"/>
              </w:rPr>
              <w:t>Non-problem gambler</w:t>
            </w:r>
          </w:p>
        </w:tc>
        <w:tc>
          <w:tcPr>
            <w:tcW w:w="1418" w:type="dxa"/>
            <w:vAlign w:val="center"/>
            <w:hideMark/>
          </w:tcPr>
          <w:p w14:paraId="05045089"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4.34</w:t>
            </w:r>
          </w:p>
        </w:tc>
        <w:tc>
          <w:tcPr>
            <w:tcW w:w="1134" w:type="dxa"/>
            <w:vAlign w:val="center"/>
            <w:hideMark/>
          </w:tcPr>
          <w:p w14:paraId="33692C8D" w14:textId="33E531C4"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4.03</w:t>
            </w:r>
            <w:r>
              <w:rPr>
                <w:color w:val="000000"/>
                <w:sz w:val="16"/>
                <w:szCs w:val="16"/>
                <w:lang w:eastAsia="en-NZ"/>
              </w:rPr>
              <w:t xml:space="preserve">, </w:t>
            </w:r>
            <w:r w:rsidRPr="009A593B">
              <w:rPr>
                <w:color w:val="000000"/>
                <w:sz w:val="16"/>
                <w:szCs w:val="16"/>
                <w:lang w:eastAsia="en-NZ"/>
              </w:rPr>
              <w:t>4.66</w:t>
            </w:r>
            <w:r>
              <w:rPr>
                <w:color w:val="000000"/>
                <w:sz w:val="16"/>
                <w:szCs w:val="16"/>
                <w:lang w:eastAsia="en-NZ"/>
              </w:rPr>
              <w:t>)</w:t>
            </w:r>
          </w:p>
        </w:tc>
        <w:tc>
          <w:tcPr>
            <w:tcW w:w="912" w:type="dxa"/>
            <w:noWrap/>
            <w:hideMark/>
          </w:tcPr>
          <w:p w14:paraId="64DEFBA1" w14:textId="77777777" w:rsidR="00B457C0" w:rsidRPr="009A593B" w:rsidRDefault="00B457C0" w:rsidP="00D700F7">
            <w:pPr>
              <w:jc w:val="right"/>
              <w:rPr>
                <w:color w:val="000000"/>
                <w:sz w:val="16"/>
                <w:szCs w:val="16"/>
                <w:lang w:eastAsia="en-NZ"/>
              </w:rPr>
            </w:pPr>
          </w:p>
        </w:tc>
      </w:tr>
      <w:tr w:rsidR="00B457C0" w:rsidRPr="009A593B" w14:paraId="69349607" w14:textId="77777777" w:rsidTr="00CA3838">
        <w:tc>
          <w:tcPr>
            <w:tcW w:w="5670" w:type="dxa"/>
            <w:hideMark/>
          </w:tcPr>
          <w:p w14:paraId="110293C5" w14:textId="670EC7FD" w:rsidR="00B457C0" w:rsidRPr="009A593B" w:rsidRDefault="00B457C0" w:rsidP="00D700F7">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Low-risk gambler</w:t>
            </w:r>
          </w:p>
        </w:tc>
        <w:tc>
          <w:tcPr>
            <w:tcW w:w="1418" w:type="dxa"/>
            <w:vAlign w:val="center"/>
            <w:hideMark/>
          </w:tcPr>
          <w:p w14:paraId="2AEBAB48"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4.94</w:t>
            </w:r>
          </w:p>
        </w:tc>
        <w:tc>
          <w:tcPr>
            <w:tcW w:w="1134" w:type="dxa"/>
            <w:vAlign w:val="center"/>
            <w:hideMark/>
          </w:tcPr>
          <w:p w14:paraId="3A74601C" w14:textId="0205CF0F"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4.39</w:t>
            </w:r>
            <w:r>
              <w:rPr>
                <w:color w:val="000000"/>
                <w:sz w:val="16"/>
                <w:szCs w:val="16"/>
                <w:lang w:eastAsia="en-NZ"/>
              </w:rPr>
              <w:t xml:space="preserve">, </w:t>
            </w:r>
            <w:r w:rsidRPr="009A593B">
              <w:rPr>
                <w:color w:val="000000"/>
                <w:sz w:val="16"/>
                <w:szCs w:val="16"/>
                <w:lang w:eastAsia="en-NZ"/>
              </w:rPr>
              <w:t>5.49</w:t>
            </w:r>
            <w:r>
              <w:rPr>
                <w:color w:val="000000"/>
                <w:sz w:val="16"/>
                <w:szCs w:val="16"/>
                <w:lang w:eastAsia="en-NZ"/>
              </w:rPr>
              <w:t>)</w:t>
            </w:r>
          </w:p>
        </w:tc>
        <w:tc>
          <w:tcPr>
            <w:tcW w:w="912" w:type="dxa"/>
            <w:noWrap/>
            <w:hideMark/>
          </w:tcPr>
          <w:p w14:paraId="1D97F23B" w14:textId="77777777" w:rsidR="00B457C0" w:rsidRPr="009A593B" w:rsidRDefault="00B457C0" w:rsidP="00D700F7">
            <w:pPr>
              <w:jc w:val="right"/>
              <w:rPr>
                <w:color w:val="000000"/>
                <w:sz w:val="16"/>
                <w:szCs w:val="16"/>
                <w:lang w:eastAsia="en-NZ"/>
              </w:rPr>
            </w:pPr>
          </w:p>
        </w:tc>
      </w:tr>
      <w:tr w:rsidR="00B457C0" w:rsidRPr="009A593B" w14:paraId="7BD08744" w14:textId="77777777" w:rsidTr="00CA3838">
        <w:tc>
          <w:tcPr>
            <w:tcW w:w="5670" w:type="dxa"/>
            <w:hideMark/>
          </w:tcPr>
          <w:p w14:paraId="216C6728" w14:textId="6CBDB2F4" w:rsidR="00B457C0" w:rsidRPr="009A593B" w:rsidRDefault="00B457C0" w:rsidP="00D700F7">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Moderate-risk gambler</w:t>
            </w:r>
          </w:p>
        </w:tc>
        <w:tc>
          <w:tcPr>
            <w:tcW w:w="1418" w:type="dxa"/>
            <w:vAlign w:val="center"/>
            <w:hideMark/>
          </w:tcPr>
          <w:p w14:paraId="56BE307D"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4.81</w:t>
            </w:r>
          </w:p>
        </w:tc>
        <w:tc>
          <w:tcPr>
            <w:tcW w:w="1134" w:type="dxa"/>
            <w:vAlign w:val="center"/>
            <w:hideMark/>
          </w:tcPr>
          <w:p w14:paraId="7A855903" w14:textId="7F0871E1"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4.25</w:t>
            </w:r>
            <w:r>
              <w:rPr>
                <w:color w:val="000000"/>
                <w:sz w:val="16"/>
                <w:szCs w:val="16"/>
                <w:lang w:eastAsia="en-NZ"/>
              </w:rPr>
              <w:t xml:space="preserve">, </w:t>
            </w:r>
            <w:r w:rsidRPr="009A593B">
              <w:rPr>
                <w:color w:val="000000"/>
                <w:sz w:val="16"/>
                <w:szCs w:val="16"/>
                <w:lang w:eastAsia="en-NZ"/>
              </w:rPr>
              <w:t>5.37</w:t>
            </w:r>
            <w:r>
              <w:rPr>
                <w:color w:val="000000"/>
                <w:sz w:val="16"/>
                <w:szCs w:val="16"/>
                <w:lang w:eastAsia="en-NZ"/>
              </w:rPr>
              <w:t>)</w:t>
            </w:r>
          </w:p>
        </w:tc>
        <w:tc>
          <w:tcPr>
            <w:tcW w:w="912" w:type="dxa"/>
            <w:noWrap/>
            <w:hideMark/>
          </w:tcPr>
          <w:p w14:paraId="68B4D15B" w14:textId="77777777" w:rsidR="00B457C0" w:rsidRPr="009A593B" w:rsidRDefault="00B457C0" w:rsidP="00D700F7">
            <w:pPr>
              <w:jc w:val="right"/>
              <w:rPr>
                <w:color w:val="000000"/>
                <w:sz w:val="16"/>
                <w:szCs w:val="16"/>
                <w:lang w:eastAsia="en-NZ"/>
              </w:rPr>
            </w:pPr>
          </w:p>
        </w:tc>
      </w:tr>
      <w:tr w:rsidR="00B457C0" w:rsidRPr="009A593B" w14:paraId="6ABE2AFD" w14:textId="77777777" w:rsidTr="00CA3838">
        <w:tc>
          <w:tcPr>
            <w:tcW w:w="5670" w:type="dxa"/>
            <w:hideMark/>
          </w:tcPr>
          <w:p w14:paraId="09E23B89" w14:textId="7C7849F9" w:rsidR="00B457C0" w:rsidRPr="009A593B" w:rsidRDefault="00B457C0" w:rsidP="00D700F7">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Problem gambler</w:t>
            </w:r>
          </w:p>
        </w:tc>
        <w:tc>
          <w:tcPr>
            <w:tcW w:w="1418" w:type="dxa"/>
            <w:vAlign w:val="center"/>
            <w:hideMark/>
          </w:tcPr>
          <w:p w14:paraId="4712A5C0" w14:textId="77777777" w:rsidR="00B457C0" w:rsidRPr="009A593B" w:rsidRDefault="00B457C0" w:rsidP="00CA3838">
            <w:pPr>
              <w:jc w:val="center"/>
              <w:rPr>
                <w:color w:val="000000"/>
                <w:sz w:val="16"/>
                <w:szCs w:val="16"/>
                <w:lang w:eastAsia="en-NZ"/>
              </w:rPr>
            </w:pPr>
            <w:r w:rsidRPr="009A593B">
              <w:rPr>
                <w:color w:val="000000"/>
                <w:sz w:val="16"/>
                <w:szCs w:val="16"/>
                <w:lang w:eastAsia="en-NZ"/>
              </w:rPr>
              <w:t>5.58</w:t>
            </w:r>
          </w:p>
        </w:tc>
        <w:tc>
          <w:tcPr>
            <w:tcW w:w="1134" w:type="dxa"/>
            <w:vAlign w:val="center"/>
            <w:hideMark/>
          </w:tcPr>
          <w:p w14:paraId="52ACE9E6" w14:textId="18AEA54E"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4.87</w:t>
            </w:r>
            <w:r>
              <w:rPr>
                <w:color w:val="000000"/>
                <w:sz w:val="16"/>
                <w:szCs w:val="16"/>
                <w:lang w:eastAsia="en-NZ"/>
              </w:rPr>
              <w:t xml:space="preserve">, </w:t>
            </w:r>
            <w:r w:rsidRPr="009A593B">
              <w:rPr>
                <w:color w:val="000000"/>
                <w:sz w:val="16"/>
                <w:szCs w:val="16"/>
                <w:lang w:eastAsia="en-NZ"/>
              </w:rPr>
              <w:t>6.29</w:t>
            </w:r>
            <w:r>
              <w:rPr>
                <w:color w:val="000000"/>
                <w:sz w:val="16"/>
                <w:szCs w:val="16"/>
                <w:lang w:eastAsia="en-NZ"/>
              </w:rPr>
              <w:t>)</w:t>
            </w:r>
          </w:p>
        </w:tc>
        <w:tc>
          <w:tcPr>
            <w:tcW w:w="912" w:type="dxa"/>
            <w:hideMark/>
          </w:tcPr>
          <w:p w14:paraId="4E95FAAA" w14:textId="77777777" w:rsidR="00B457C0" w:rsidRPr="009A593B" w:rsidRDefault="00B457C0" w:rsidP="00D700F7">
            <w:pPr>
              <w:jc w:val="right"/>
              <w:rPr>
                <w:b/>
                <w:color w:val="000000"/>
                <w:sz w:val="16"/>
                <w:szCs w:val="16"/>
                <w:lang w:eastAsia="en-NZ"/>
              </w:rPr>
            </w:pPr>
            <w:r w:rsidRPr="009A593B">
              <w:rPr>
                <w:b/>
                <w:color w:val="000000"/>
                <w:sz w:val="16"/>
                <w:szCs w:val="16"/>
                <w:lang w:eastAsia="en-NZ"/>
              </w:rPr>
              <w:t>0.01</w:t>
            </w:r>
          </w:p>
        </w:tc>
      </w:tr>
      <w:tr w:rsidR="00B457C0" w:rsidRPr="00D700F7" w14:paraId="67DBA8C5" w14:textId="77777777" w:rsidTr="00CA3838">
        <w:tc>
          <w:tcPr>
            <w:tcW w:w="5670" w:type="dxa"/>
            <w:hideMark/>
          </w:tcPr>
          <w:p w14:paraId="29440F76" w14:textId="6674DF0D" w:rsidR="00B457C0" w:rsidRPr="009A593B" w:rsidRDefault="00B457C0" w:rsidP="00D700F7">
            <w:pPr>
              <w:spacing w:before="20"/>
              <w:rPr>
                <w:b/>
                <w:bCs/>
                <w:color w:val="000000"/>
                <w:sz w:val="16"/>
                <w:szCs w:val="16"/>
                <w:lang w:eastAsia="en-NZ"/>
              </w:rPr>
            </w:pPr>
            <w:r>
              <w:rPr>
                <w:b/>
                <w:bCs/>
                <w:color w:val="000000"/>
                <w:sz w:val="16"/>
                <w:szCs w:val="16"/>
                <w:lang w:eastAsia="en-NZ"/>
              </w:rPr>
              <w:t>Psychological distress (</w:t>
            </w:r>
            <w:r w:rsidRPr="009A593B">
              <w:rPr>
                <w:b/>
                <w:bCs/>
                <w:color w:val="000000"/>
                <w:sz w:val="16"/>
                <w:szCs w:val="16"/>
                <w:lang w:eastAsia="en-NZ"/>
              </w:rPr>
              <w:t>K</w:t>
            </w:r>
            <w:r>
              <w:rPr>
                <w:b/>
                <w:bCs/>
                <w:color w:val="000000"/>
                <w:sz w:val="16"/>
                <w:szCs w:val="16"/>
                <w:lang w:eastAsia="en-NZ"/>
              </w:rPr>
              <w:t>-</w:t>
            </w:r>
            <w:r w:rsidRPr="009A593B">
              <w:rPr>
                <w:b/>
                <w:bCs/>
                <w:color w:val="000000"/>
                <w:sz w:val="16"/>
                <w:szCs w:val="16"/>
                <w:lang w:eastAsia="en-NZ"/>
              </w:rPr>
              <w:t>10</w:t>
            </w:r>
            <w:r>
              <w:rPr>
                <w:b/>
                <w:bCs/>
                <w:color w:val="000000"/>
                <w:sz w:val="16"/>
                <w:szCs w:val="16"/>
                <w:lang w:eastAsia="en-NZ"/>
              </w:rPr>
              <w:t>)</w:t>
            </w:r>
          </w:p>
        </w:tc>
        <w:tc>
          <w:tcPr>
            <w:tcW w:w="1418" w:type="dxa"/>
            <w:vAlign w:val="center"/>
            <w:hideMark/>
          </w:tcPr>
          <w:p w14:paraId="3311DC2A"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4F37F6DF" w14:textId="4D1AD6B5" w:rsidR="00B457C0" w:rsidRPr="009A593B" w:rsidRDefault="00B457C0" w:rsidP="00CA3838">
            <w:pPr>
              <w:spacing w:before="20"/>
              <w:jc w:val="center"/>
              <w:rPr>
                <w:b/>
                <w:bCs/>
                <w:color w:val="000000"/>
                <w:sz w:val="16"/>
                <w:szCs w:val="16"/>
                <w:lang w:eastAsia="en-NZ"/>
              </w:rPr>
            </w:pPr>
          </w:p>
        </w:tc>
        <w:tc>
          <w:tcPr>
            <w:tcW w:w="912" w:type="dxa"/>
            <w:noWrap/>
            <w:hideMark/>
          </w:tcPr>
          <w:p w14:paraId="3106AB05" w14:textId="77777777" w:rsidR="00B457C0" w:rsidRPr="00D700F7" w:rsidRDefault="00B457C0" w:rsidP="00D700F7">
            <w:pPr>
              <w:spacing w:before="20"/>
              <w:rPr>
                <w:b/>
                <w:bCs/>
                <w:color w:val="000000"/>
                <w:sz w:val="16"/>
                <w:szCs w:val="16"/>
                <w:lang w:eastAsia="en-NZ"/>
              </w:rPr>
            </w:pPr>
          </w:p>
        </w:tc>
      </w:tr>
      <w:tr w:rsidR="00B457C0" w:rsidRPr="009A593B" w14:paraId="3BB5C02F" w14:textId="77777777" w:rsidTr="00CA3838">
        <w:tc>
          <w:tcPr>
            <w:tcW w:w="5670" w:type="dxa"/>
            <w:noWrap/>
            <w:hideMark/>
          </w:tcPr>
          <w:p w14:paraId="70E6721E" w14:textId="2D5A8B8F" w:rsidR="00B457C0" w:rsidRPr="009A593B" w:rsidRDefault="00B457C0" w:rsidP="00D700F7">
            <w:pPr>
              <w:tabs>
                <w:tab w:val="left" w:pos="167"/>
              </w:tabs>
              <w:rPr>
                <w:color w:val="000000"/>
                <w:sz w:val="16"/>
                <w:szCs w:val="16"/>
                <w:lang w:eastAsia="en-NZ"/>
              </w:rPr>
            </w:pPr>
            <w:r w:rsidRPr="009A593B">
              <w:rPr>
                <w:color w:val="000000"/>
                <w:sz w:val="16"/>
                <w:szCs w:val="16"/>
                <w:lang w:eastAsia="en-NZ"/>
              </w:rPr>
              <w:tab/>
            </w:r>
            <w:r>
              <w:rPr>
                <w:color w:val="000000"/>
                <w:sz w:val="16"/>
                <w:szCs w:val="16"/>
                <w:lang w:eastAsia="en-NZ"/>
              </w:rPr>
              <w:t>Low</w:t>
            </w:r>
          </w:p>
        </w:tc>
        <w:tc>
          <w:tcPr>
            <w:tcW w:w="1418" w:type="dxa"/>
            <w:vAlign w:val="center"/>
            <w:hideMark/>
          </w:tcPr>
          <w:p w14:paraId="53B4DFF5"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4.71</w:t>
            </w:r>
          </w:p>
        </w:tc>
        <w:tc>
          <w:tcPr>
            <w:tcW w:w="1134" w:type="dxa"/>
            <w:vAlign w:val="center"/>
            <w:hideMark/>
          </w:tcPr>
          <w:p w14:paraId="7DD22D7F" w14:textId="419F55E2"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4.43</w:t>
            </w:r>
            <w:r>
              <w:rPr>
                <w:color w:val="000000"/>
                <w:sz w:val="16"/>
                <w:szCs w:val="16"/>
                <w:lang w:eastAsia="en-NZ"/>
              </w:rPr>
              <w:t xml:space="preserve">, </w:t>
            </w:r>
            <w:r w:rsidRPr="009A593B">
              <w:rPr>
                <w:color w:val="000000"/>
                <w:sz w:val="16"/>
                <w:szCs w:val="16"/>
                <w:lang w:eastAsia="en-NZ"/>
              </w:rPr>
              <w:t>4.98</w:t>
            </w:r>
            <w:r>
              <w:rPr>
                <w:color w:val="000000"/>
                <w:sz w:val="16"/>
                <w:szCs w:val="16"/>
                <w:lang w:eastAsia="en-NZ"/>
              </w:rPr>
              <w:t>)</w:t>
            </w:r>
          </w:p>
        </w:tc>
        <w:tc>
          <w:tcPr>
            <w:tcW w:w="912" w:type="dxa"/>
            <w:noWrap/>
            <w:hideMark/>
          </w:tcPr>
          <w:p w14:paraId="03284A44" w14:textId="77777777" w:rsidR="00B457C0" w:rsidRPr="009A593B" w:rsidRDefault="00B457C0" w:rsidP="00D700F7">
            <w:pPr>
              <w:jc w:val="right"/>
              <w:rPr>
                <w:color w:val="000000"/>
                <w:sz w:val="16"/>
                <w:szCs w:val="16"/>
                <w:lang w:eastAsia="en-NZ"/>
              </w:rPr>
            </w:pPr>
          </w:p>
        </w:tc>
      </w:tr>
      <w:tr w:rsidR="00B457C0" w:rsidRPr="009A593B" w14:paraId="4BEABC67" w14:textId="77777777" w:rsidTr="00CA3838">
        <w:tc>
          <w:tcPr>
            <w:tcW w:w="5670" w:type="dxa"/>
            <w:noWrap/>
            <w:hideMark/>
          </w:tcPr>
          <w:p w14:paraId="469AAEBB" w14:textId="05A8B39C" w:rsidR="00B457C0" w:rsidRPr="009A593B" w:rsidRDefault="00B457C0" w:rsidP="00D700F7">
            <w:pPr>
              <w:tabs>
                <w:tab w:val="left" w:pos="167"/>
              </w:tabs>
              <w:rPr>
                <w:color w:val="000000"/>
                <w:sz w:val="16"/>
                <w:szCs w:val="16"/>
                <w:lang w:eastAsia="en-NZ"/>
              </w:rPr>
            </w:pPr>
            <w:r w:rsidRPr="009A593B">
              <w:rPr>
                <w:bCs/>
                <w:color w:val="000000"/>
                <w:sz w:val="16"/>
                <w:szCs w:val="16"/>
                <w:lang w:eastAsia="en-NZ"/>
              </w:rPr>
              <w:tab/>
              <w:t>Moderate</w:t>
            </w:r>
          </w:p>
        </w:tc>
        <w:tc>
          <w:tcPr>
            <w:tcW w:w="1418" w:type="dxa"/>
            <w:vAlign w:val="center"/>
            <w:hideMark/>
          </w:tcPr>
          <w:p w14:paraId="372E1CBE"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4.34</w:t>
            </w:r>
          </w:p>
        </w:tc>
        <w:tc>
          <w:tcPr>
            <w:tcW w:w="1134" w:type="dxa"/>
            <w:vAlign w:val="center"/>
            <w:hideMark/>
          </w:tcPr>
          <w:p w14:paraId="5B654B2A" w14:textId="18D51550"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3.80</w:t>
            </w:r>
            <w:r>
              <w:rPr>
                <w:color w:val="000000"/>
                <w:sz w:val="16"/>
                <w:szCs w:val="16"/>
                <w:lang w:eastAsia="en-NZ"/>
              </w:rPr>
              <w:t xml:space="preserve">, </w:t>
            </w:r>
            <w:r w:rsidRPr="009A593B">
              <w:rPr>
                <w:color w:val="000000"/>
                <w:sz w:val="16"/>
                <w:szCs w:val="16"/>
                <w:lang w:eastAsia="en-NZ"/>
              </w:rPr>
              <w:t>4.88</w:t>
            </w:r>
            <w:r>
              <w:rPr>
                <w:color w:val="000000"/>
                <w:sz w:val="16"/>
                <w:szCs w:val="16"/>
                <w:lang w:eastAsia="en-NZ"/>
              </w:rPr>
              <w:t>)</w:t>
            </w:r>
          </w:p>
        </w:tc>
        <w:tc>
          <w:tcPr>
            <w:tcW w:w="912" w:type="dxa"/>
            <w:noWrap/>
            <w:hideMark/>
          </w:tcPr>
          <w:p w14:paraId="58017B79" w14:textId="77777777" w:rsidR="00B457C0" w:rsidRPr="009A593B" w:rsidRDefault="00B457C0" w:rsidP="00D700F7">
            <w:pPr>
              <w:jc w:val="right"/>
              <w:rPr>
                <w:color w:val="000000"/>
                <w:sz w:val="16"/>
                <w:szCs w:val="16"/>
                <w:lang w:eastAsia="en-NZ"/>
              </w:rPr>
            </w:pPr>
          </w:p>
        </w:tc>
      </w:tr>
      <w:tr w:rsidR="00B457C0" w:rsidRPr="009A593B" w14:paraId="088BDA8B" w14:textId="77777777" w:rsidTr="00CA3838">
        <w:tc>
          <w:tcPr>
            <w:tcW w:w="5670" w:type="dxa"/>
            <w:noWrap/>
            <w:hideMark/>
          </w:tcPr>
          <w:p w14:paraId="074AA765" w14:textId="1E362FBA" w:rsidR="00B457C0" w:rsidRPr="009A593B" w:rsidRDefault="00B457C0" w:rsidP="009A593B">
            <w:pPr>
              <w:tabs>
                <w:tab w:val="left" w:pos="167"/>
              </w:tabs>
              <w:rPr>
                <w:color w:val="000000"/>
                <w:sz w:val="16"/>
                <w:szCs w:val="16"/>
                <w:lang w:eastAsia="en-NZ"/>
              </w:rPr>
            </w:pPr>
            <w:r w:rsidRPr="009A593B">
              <w:rPr>
                <w:bCs/>
                <w:color w:val="000000"/>
                <w:sz w:val="16"/>
                <w:szCs w:val="16"/>
                <w:lang w:eastAsia="en-NZ"/>
              </w:rPr>
              <w:tab/>
            </w:r>
            <w:r>
              <w:rPr>
                <w:bCs/>
                <w:color w:val="000000"/>
                <w:sz w:val="16"/>
                <w:szCs w:val="16"/>
                <w:lang w:eastAsia="en-NZ"/>
              </w:rPr>
              <w:t>High</w:t>
            </w:r>
          </w:p>
        </w:tc>
        <w:tc>
          <w:tcPr>
            <w:tcW w:w="1418" w:type="dxa"/>
            <w:vAlign w:val="center"/>
            <w:hideMark/>
          </w:tcPr>
          <w:p w14:paraId="5604775A"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4.17</w:t>
            </w:r>
          </w:p>
        </w:tc>
        <w:tc>
          <w:tcPr>
            <w:tcW w:w="1134" w:type="dxa"/>
            <w:vAlign w:val="center"/>
            <w:hideMark/>
          </w:tcPr>
          <w:p w14:paraId="7AC786F5" w14:textId="58CBADBD"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2.88</w:t>
            </w:r>
            <w:r>
              <w:rPr>
                <w:color w:val="000000"/>
                <w:sz w:val="16"/>
                <w:szCs w:val="16"/>
                <w:lang w:eastAsia="en-NZ"/>
              </w:rPr>
              <w:t xml:space="preserve">, </w:t>
            </w:r>
            <w:r w:rsidRPr="009A593B">
              <w:rPr>
                <w:color w:val="000000"/>
                <w:sz w:val="16"/>
                <w:szCs w:val="16"/>
                <w:lang w:eastAsia="en-NZ"/>
              </w:rPr>
              <w:t>5.45</w:t>
            </w:r>
            <w:r>
              <w:rPr>
                <w:color w:val="000000"/>
                <w:sz w:val="16"/>
                <w:szCs w:val="16"/>
                <w:lang w:eastAsia="en-NZ"/>
              </w:rPr>
              <w:t>)</w:t>
            </w:r>
          </w:p>
        </w:tc>
        <w:tc>
          <w:tcPr>
            <w:tcW w:w="912" w:type="dxa"/>
            <w:noWrap/>
            <w:hideMark/>
          </w:tcPr>
          <w:p w14:paraId="53914EE0" w14:textId="77777777" w:rsidR="00B457C0" w:rsidRPr="009A593B" w:rsidRDefault="00B457C0" w:rsidP="00D700F7">
            <w:pPr>
              <w:jc w:val="right"/>
              <w:rPr>
                <w:color w:val="000000"/>
                <w:sz w:val="16"/>
                <w:szCs w:val="16"/>
                <w:lang w:eastAsia="en-NZ"/>
              </w:rPr>
            </w:pPr>
          </w:p>
        </w:tc>
      </w:tr>
      <w:tr w:rsidR="00B457C0" w:rsidRPr="009A593B" w14:paraId="48BA9B1A" w14:textId="77777777" w:rsidTr="00CA3838">
        <w:tc>
          <w:tcPr>
            <w:tcW w:w="5670" w:type="dxa"/>
            <w:noWrap/>
            <w:hideMark/>
          </w:tcPr>
          <w:p w14:paraId="784BC0F0" w14:textId="13AE2B45" w:rsidR="00B457C0" w:rsidRPr="009A593B" w:rsidRDefault="00B457C0" w:rsidP="009A593B">
            <w:pPr>
              <w:tabs>
                <w:tab w:val="left" w:pos="167"/>
              </w:tabs>
              <w:rPr>
                <w:color w:val="000000"/>
                <w:sz w:val="16"/>
                <w:szCs w:val="16"/>
                <w:lang w:eastAsia="en-NZ"/>
              </w:rPr>
            </w:pPr>
            <w:r w:rsidRPr="009A593B">
              <w:rPr>
                <w:bCs/>
                <w:color w:val="000000"/>
                <w:sz w:val="16"/>
                <w:szCs w:val="16"/>
                <w:lang w:eastAsia="en-NZ"/>
              </w:rPr>
              <w:tab/>
            </w:r>
            <w:r>
              <w:rPr>
                <w:bCs/>
                <w:color w:val="000000"/>
                <w:sz w:val="16"/>
                <w:szCs w:val="16"/>
                <w:lang w:eastAsia="en-NZ"/>
              </w:rPr>
              <w:t>Very high</w:t>
            </w:r>
          </w:p>
        </w:tc>
        <w:tc>
          <w:tcPr>
            <w:tcW w:w="1418" w:type="dxa"/>
            <w:vAlign w:val="center"/>
            <w:hideMark/>
          </w:tcPr>
          <w:p w14:paraId="0D35AB1B" w14:textId="77777777" w:rsidR="00B457C0" w:rsidRPr="009A593B" w:rsidRDefault="00B457C0" w:rsidP="00CA3838">
            <w:pPr>
              <w:jc w:val="center"/>
              <w:rPr>
                <w:color w:val="000000"/>
                <w:sz w:val="16"/>
                <w:szCs w:val="16"/>
                <w:lang w:eastAsia="en-NZ"/>
              </w:rPr>
            </w:pPr>
            <w:r w:rsidRPr="009A593B">
              <w:rPr>
                <w:color w:val="000000"/>
                <w:sz w:val="16"/>
                <w:szCs w:val="16"/>
                <w:lang w:eastAsia="en-NZ"/>
              </w:rPr>
              <w:t>6.04</w:t>
            </w:r>
          </w:p>
        </w:tc>
        <w:tc>
          <w:tcPr>
            <w:tcW w:w="1134" w:type="dxa"/>
            <w:vAlign w:val="center"/>
            <w:hideMark/>
          </w:tcPr>
          <w:p w14:paraId="7FE96830" w14:textId="182183D8"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4.76</w:t>
            </w:r>
            <w:r>
              <w:rPr>
                <w:color w:val="000000"/>
                <w:sz w:val="16"/>
                <w:szCs w:val="16"/>
                <w:lang w:eastAsia="en-NZ"/>
              </w:rPr>
              <w:t xml:space="preserve">, </w:t>
            </w:r>
            <w:r w:rsidRPr="009A593B">
              <w:rPr>
                <w:color w:val="000000"/>
                <w:sz w:val="16"/>
                <w:szCs w:val="16"/>
                <w:lang w:eastAsia="en-NZ"/>
              </w:rPr>
              <w:t>7.33</w:t>
            </w:r>
            <w:r>
              <w:rPr>
                <w:color w:val="000000"/>
                <w:sz w:val="16"/>
                <w:szCs w:val="16"/>
                <w:lang w:eastAsia="en-NZ"/>
              </w:rPr>
              <w:t>)</w:t>
            </w:r>
          </w:p>
        </w:tc>
        <w:tc>
          <w:tcPr>
            <w:tcW w:w="912" w:type="dxa"/>
            <w:hideMark/>
          </w:tcPr>
          <w:p w14:paraId="384EF931" w14:textId="77777777" w:rsidR="00B457C0" w:rsidRPr="009A593B" w:rsidRDefault="00B457C0" w:rsidP="00D700F7">
            <w:pPr>
              <w:jc w:val="right"/>
              <w:rPr>
                <w:color w:val="000000"/>
                <w:sz w:val="16"/>
                <w:szCs w:val="16"/>
                <w:lang w:eastAsia="en-NZ"/>
              </w:rPr>
            </w:pPr>
            <w:r w:rsidRPr="009A593B">
              <w:rPr>
                <w:color w:val="000000"/>
                <w:sz w:val="16"/>
                <w:szCs w:val="16"/>
                <w:lang w:eastAsia="en-NZ"/>
              </w:rPr>
              <w:t>0.09</w:t>
            </w:r>
          </w:p>
        </w:tc>
      </w:tr>
      <w:tr w:rsidR="00B457C0" w:rsidRPr="00D700F7" w14:paraId="6F77BDC2" w14:textId="77777777" w:rsidTr="00CA3838">
        <w:tc>
          <w:tcPr>
            <w:tcW w:w="5670" w:type="dxa"/>
            <w:hideMark/>
          </w:tcPr>
          <w:p w14:paraId="02B7CA43" w14:textId="50E6F92C" w:rsidR="00B457C0" w:rsidRPr="009A593B" w:rsidRDefault="00B457C0" w:rsidP="00C3507A">
            <w:pPr>
              <w:spacing w:before="20"/>
              <w:rPr>
                <w:b/>
                <w:bCs/>
                <w:color w:val="000000"/>
                <w:sz w:val="16"/>
                <w:szCs w:val="16"/>
                <w:lang w:eastAsia="en-NZ"/>
              </w:rPr>
            </w:pPr>
            <w:r>
              <w:rPr>
                <w:b/>
                <w:bCs/>
                <w:color w:val="000000"/>
                <w:sz w:val="16"/>
                <w:szCs w:val="16"/>
                <w:lang w:eastAsia="en-NZ"/>
              </w:rPr>
              <w:t>Alcohol risk (</w:t>
            </w:r>
            <w:r w:rsidRPr="009A593B">
              <w:rPr>
                <w:b/>
                <w:bCs/>
                <w:color w:val="000000"/>
                <w:sz w:val="16"/>
                <w:szCs w:val="16"/>
                <w:lang w:eastAsia="en-NZ"/>
              </w:rPr>
              <w:t>AUDIT-C</w:t>
            </w:r>
            <w:r>
              <w:rPr>
                <w:b/>
                <w:bCs/>
                <w:color w:val="000000"/>
                <w:sz w:val="16"/>
                <w:szCs w:val="16"/>
                <w:lang w:eastAsia="en-NZ"/>
              </w:rPr>
              <w:t>)</w:t>
            </w:r>
          </w:p>
        </w:tc>
        <w:tc>
          <w:tcPr>
            <w:tcW w:w="1418" w:type="dxa"/>
            <w:vAlign w:val="center"/>
            <w:hideMark/>
          </w:tcPr>
          <w:p w14:paraId="5FD70F1B"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586B6370" w14:textId="27FFCD1F" w:rsidR="00B457C0" w:rsidRPr="009A593B" w:rsidRDefault="00B457C0" w:rsidP="00CA3838">
            <w:pPr>
              <w:spacing w:before="20"/>
              <w:jc w:val="center"/>
              <w:rPr>
                <w:b/>
                <w:bCs/>
                <w:color w:val="000000"/>
                <w:sz w:val="16"/>
                <w:szCs w:val="16"/>
                <w:lang w:eastAsia="en-NZ"/>
              </w:rPr>
            </w:pPr>
          </w:p>
        </w:tc>
        <w:tc>
          <w:tcPr>
            <w:tcW w:w="912" w:type="dxa"/>
            <w:noWrap/>
            <w:hideMark/>
          </w:tcPr>
          <w:p w14:paraId="2AD2AE5C" w14:textId="77777777" w:rsidR="00B457C0" w:rsidRPr="00D700F7" w:rsidRDefault="00B457C0" w:rsidP="00D700F7">
            <w:pPr>
              <w:spacing w:before="20"/>
              <w:rPr>
                <w:b/>
                <w:bCs/>
                <w:color w:val="000000"/>
                <w:sz w:val="16"/>
                <w:szCs w:val="16"/>
                <w:lang w:eastAsia="en-NZ"/>
              </w:rPr>
            </w:pPr>
          </w:p>
        </w:tc>
      </w:tr>
      <w:tr w:rsidR="00B457C0" w:rsidRPr="009A593B" w14:paraId="46BE0E79" w14:textId="77777777" w:rsidTr="00CA3838">
        <w:tc>
          <w:tcPr>
            <w:tcW w:w="5670" w:type="dxa"/>
            <w:noWrap/>
            <w:hideMark/>
          </w:tcPr>
          <w:p w14:paraId="5FB7C079" w14:textId="715360C8" w:rsidR="00B457C0" w:rsidRPr="009A593B" w:rsidRDefault="00B457C0" w:rsidP="009A593B">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Non-risky drinker</w:t>
            </w:r>
          </w:p>
        </w:tc>
        <w:tc>
          <w:tcPr>
            <w:tcW w:w="1418" w:type="dxa"/>
            <w:vAlign w:val="center"/>
            <w:hideMark/>
          </w:tcPr>
          <w:p w14:paraId="275FCBAF"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4.64</w:t>
            </w:r>
          </w:p>
        </w:tc>
        <w:tc>
          <w:tcPr>
            <w:tcW w:w="1134" w:type="dxa"/>
            <w:vAlign w:val="center"/>
            <w:hideMark/>
          </w:tcPr>
          <w:p w14:paraId="59284CDD" w14:textId="38E0837F"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4.22</w:t>
            </w:r>
            <w:r>
              <w:rPr>
                <w:color w:val="000000"/>
                <w:sz w:val="16"/>
                <w:szCs w:val="16"/>
                <w:lang w:eastAsia="en-NZ"/>
              </w:rPr>
              <w:t xml:space="preserve">, </w:t>
            </w:r>
            <w:r w:rsidRPr="009A593B">
              <w:rPr>
                <w:color w:val="000000"/>
                <w:sz w:val="16"/>
                <w:szCs w:val="16"/>
                <w:lang w:eastAsia="en-NZ"/>
              </w:rPr>
              <w:t>5.05</w:t>
            </w:r>
            <w:r>
              <w:rPr>
                <w:color w:val="000000"/>
                <w:sz w:val="16"/>
                <w:szCs w:val="16"/>
                <w:lang w:eastAsia="en-NZ"/>
              </w:rPr>
              <w:t>)</w:t>
            </w:r>
          </w:p>
        </w:tc>
        <w:tc>
          <w:tcPr>
            <w:tcW w:w="912" w:type="dxa"/>
            <w:noWrap/>
            <w:hideMark/>
          </w:tcPr>
          <w:p w14:paraId="7A19B191" w14:textId="77777777" w:rsidR="00B457C0" w:rsidRPr="009A593B" w:rsidRDefault="00B457C0" w:rsidP="00D700F7">
            <w:pPr>
              <w:jc w:val="right"/>
              <w:rPr>
                <w:color w:val="000000"/>
                <w:sz w:val="16"/>
                <w:szCs w:val="16"/>
                <w:lang w:eastAsia="en-NZ"/>
              </w:rPr>
            </w:pPr>
          </w:p>
        </w:tc>
      </w:tr>
      <w:tr w:rsidR="00B457C0" w:rsidRPr="009A593B" w14:paraId="7635EDB7" w14:textId="77777777" w:rsidTr="00CA3838">
        <w:tc>
          <w:tcPr>
            <w:tcW w:w="5670" w:type="dxa"/>
            <w:noWrap/>
            <w:hideMark/>
          </w:tcPr>
          <w:p w14:paraId="043E091C" w14:textId="7EE85005" w:rsidR="00B457C0" w:rsidRPr="009A593B" w:rsidRDefault="00B457C0" w:rsidP="009A593B">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Risky drinker</w:t>
            </w:r>
          </w:p>
        </w:tc>
        <w:tc>
          <w:tcPr>
            <w:tcW w:w="1418" w:type="dxa"/>
            <w:vAlign w:val="center"/>
            <w:hideMark/>
          </w:tcPr>
          <w:p w14:paraId="5AF01FC8"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4.71</w:t>
            </w:r>
          </w:p>
        </w:tc>
        <w:tc>
          <w:tcPr>
            <w:tcW w:w="1134" w:type="dxa"/>
            <w:vAlign w:val="center"/>
            <w:hideMark/>
          </w:tcPr>
          <w:p w14:paraId="25DA9D11" w14:textId="3D4C72E5"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4.35</w:t>
            </w:r>
            <w:r>
              <w:rPr>
                <w:color w:val="000000"/>
                <w:sz w:val="16"/>
                <w:szCs w:val="16"/>
                <w:lang w:eastAsia="en-NZ"/>
              </w:rPr>
              <w:t xml:space="preserve">, </w:t>
            </w:r>
            <w:r w:rsidRPr="009A593B">
              <w:rPr>
                <w:color w:val="000000"/>
                <w:sz w:val="16"/>
                <w:szCs w:val="16"/>
                <w:lang w:eastAsia="en-NZ"/>
              </w:rPr>
              <w:t>5.07</w:t>
            </w:r>
            <w:r>
              <w:rPr>
                <w:color w:val="000000"/>
                <w:sz w:val="16"/>
                <w:szCs w:val="16"/>
                <w:lang w:eastAsia="en-NZ"/>
              </w:rPr>
              <w:t>)</w:t>
            </w:r>
          </w:p>
        </w:tc>
        <w:tc>
          <w:tcPr>
            <w:tcW w:w="912" w:type="dxa"/>
            <w:hideMark/>
          </w:tcPr>
          <w:p w14:paraId="4EC85371" w14:textId="77777777" w:rsidR="00B457C0" w:rsidRPr="009A593B" w:rsidRDefault="00B457C0" w:rsidP="00D700F7">
            <w:pPr>
              <w:jc w:val="right"/>
              <w:rPr>
                <w:color w:val="000000"/>
                <w:sz w:val="16"/>
                <w:szCs w:val="16"/>
                <w:lang w:eastAsia="en-NZ"/>
              </w:rPr>
            </w:pPr>
            <w:r w:rsidRPr="009A593B">
              <w:rPr>
                <w:color w:val="000000"/>
                <w:sz w:val="16"/>
                <w:szCs w:val="16"/>
                <w:lang w:eastAsia="en-NZ"/>
              </w:rPr>
              <w:t>0.78</w:t>
            </w:r>
          </w:p>
        </w:tc>
      </w:tr>
      <w:tr w:rsidR="00B457C0" w:rsidRPr="00D700F7" w14:paraId="1E66CBD9" w14:textId="77777777" w:rsidTr="00CA3838">
        <w:tc>
          <w:tcPr>
            <w:tcW w:w="5670" w:type="dxa"/>
            <w:hideMark/>
          </w:tcPr>
          <w:p w14:paraId="70BBC866" w14:textId="77777777" w:rsidR="00B457C0" w:rsidRPr="009A593B" w:rsidRDefault="00B457C0" w:rsidP="00D700F7">
            <w:pPr>
              <w:spacing w:before="20"/>
              <w:rPr>
                <w:b/>
                <w:bCs/>
                <w:color w:val="000000"/>
                <w:sz w:val="16"/>
                <w:szCs w:val="16"/>
                <w:lang w:eastAsia="en-NZ"/>
              </w:rPr>
            </w:pPr>
            <w:r w:rsidRPr="009A593B">
              <w:rPr>
                <w:b/>
                <w:bCs/>
                <w:color w:val="000000"/>
                <w:sz w:val="16"/>
                <w:szCs w:val="16"/>
                <w:lang w:eastAsia="en-NZ"/>
              </w:rPr>
              <w:t>Tobacco use</w:t>
            </w:r>
          </w:p>
        </w:tc>
        <w:tc>
          <w:tcPr>
            <w:tcW w:w="1418" w:type="dxa"/>
            <w:vAlign w:val="center"/>
            <w:hideMark/>
          </w:tcPr>
          <w:p w14:paraId="6F03E33E" w14:textId="77777777" w:rsidR="00B457C0" w:rsidRPr="009A593B" w:rsidRDefault="00B457C0" w:rsidP="00CA3838">
            <w:pPr>
              <w:spacing w:before="20"/>
              <w:jc w:val="center"/>
              <w:rPr>
                <w:b/>
                <w:bCs/>
                <w:color w:val="000000"/>
                <w:sz w:val="16"/>
                <w:szCs w:val="16"/>
                <w:lang w:eastAsia="en-NZ"/>
              </w:rPr>
            </w:pPr>
          </w:p>
        </w:tc>
        <w:tc>
          <w:tcPr>
            <w:tcW w:w="1134" w:type="dxa"/>
            <w:vAlign w:val="center"/>
            <w:hideMark/>
          </w:tcPr>
          <w:p w14:paraId="0331BAD6" w14:textId="00E1544A" w:rsidR="00B457C0" w:rsidRPr="009A593B" w:rsidRDefault="00B457C0" w:rsidP="00CA3838">
            <w:pPr>
              <w:spacing w:before="20"/>
              <w:jc w:val="center"/>
              <w:rPr>
                <w:b/>
                <w:bCs/>
                <w:color w:val="000000"/>
                <w:sz w:val="16"/>
                <w:szCs w:val="16"/>
                <w:lang w:eastAsia="en-NZ"/>
              </w:rPr>
            </w:pPr>
          </w:p>
        </w:tc>
        <w:tc>
          <w:tcPr>
            <w:tcW w:w="912" w:type="dxa"/>
            <w:noWrap/>
            <w:hideMark/>
          </w:tcPr>
          <w:p w14:paraId="25D95A38" w14:textId="77777777" w:rsidR="00B457C0" w:rsidRPr="00D700F7" w:rsidRDefault="00B457C0" w:rsidP="00D700F7">
            <w:pPr>
              <w:spacing w:before="20"/>
              <w:rPr>
                <w:b/>
                <w:bCs/>
                <w:color w:val="000000"/>
                <w:sz w:val="16"/>
                <w:szCs w:val="16"/>
                <w:lang w:eastAsia="en-NZ"/>
              </w:rPr>
            </w:pPr>
          </w:p>
        </w:tc>
      </w:tr>
      <w:tr w:rsidR="00B457C0" w:rsidRPr="009A593B" w14:paraId="27C3DE34" w14:textId="77777777" w:rsidTr="00CA3838">
        <w:tc>
          <w:tcPr>
            <w:tcW w:w="5670" w:type="dxa"/>
            <w:noWrap/>
            <w:hideMark/>
          </w:tcPr>
          <w:p w14:paraId="68A70278" w14:textId="0C3001BE" w:rsidR="00B457C0" w:rsidRPr="009A593B" w:rsidRDefault="00B457C0" w:rsidP="009A593B">
            <w:pPr>
              <w:tabs>
                <w:tab w:val="left" w:pos="176"/>
              </w:tabs>
              <w:rPr>
                <w:color w:val="000000"/>
                <w:sz w:val="16"/>
                <w:szCs w:val="16"/>
                <w:lang w:eastAsia="en-NZ"/>
              </w:rPr>
            </w:pPr>
            <w:r w:rsidRPr="009A593B">
              <w:rPr>
                <w:color w:val="000000"/>
                <w:sz w:val="16"/>
                <w:szCs w:val="16"/>
                <w:lang w:eastAsia="en-NZ"/>
              </w:rPr>
              <w:tab/>
              <w:t>Non-smoker</w:t>
            </w:r>
          </w:p>
        </w:tc>
        <w:tc>
          <w:tcPr>
            <w:tcW w:w="1418" w:type="dxa"/>
            <w:vAlign w:val="center"/>
            <w:hideMark/>
          </w:tcPr>
          <w:p w14:paraId="6A16B019"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4.72</w:t>
            </w:r>
          </w:p>
        </w:tc>
        <w:tc>
          <w:tcPr>
            <w:tcW w:w="1134" w:type="dxa"/>
            <w:vAlign w:val="center"/>
            <w:hideMark/>
          </w:tcPr>
          <w:p w14:paraId="482D765B" w14:textId="11D1EBB6"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4.30</w:t>
            </w:r>
            <w:r>
              <w:rPr>
                <w:color w:val="000000"/>
                <w:sz w:val="16"/>
                <w:szCs w:val="16"/>
                <w:lang w:eastAsia="en-NZ"/>
              </w:rPr>
              <w:t xml:space="preserve">, </w:t>
            </w:r>
            <w:r w:rsidRPr="009A593B">
              <w:rPr>
                <w:color w:val="000000"/>
                <w:sz w:val="16"/>
                <w:szCs w:val="16"/>
                <w:lang w:eastAsia="en-NZ"/>
              </w:rPr>
              <w:t>5.15</w:t>
            </w:r>
            <w:r>
              <w:rPr>
                <w:color w:val="000000"/>
                <w:sz w:val="16"/>
                <w:szCs w:val="16"/>
                <w:lang w:eastAsia="en-NZ"/>
              </w:rPr>
              <w:t>)</w:t>
            </w:r>
          </w:p>
        </w:tc>
        <w:tc>
          <w:tcPr>
            <w:tcW w:w="912" w:type="dxa"/>
            <w:noWrap/>
            <w:hideMark/>
          </w:tcPr>
          <w:p w14:paraId="1322592D" w14:textId="77777777" w:rsidR="00B457C0" w:rsidRPr="009A593B" w:rsidRDefault="00B457C0" w:rsidP="00D700F7">
            <w:pPr>
              <w:jc w:val="right"/>
              <w:rPr>
                <w:color w:val="000000"/>
                <w:sz w:val="16"/>
                <w:szCs w:val="16"/>
                <w:lang w:eastAsia="en-NZ"/>
              </w:rPr>
            </w:pPr>
          </w:p>
        </w:tc>
      </w:tr>
      <w:tr w:rsidR="00B457C0" w:rsidRPr="009A593B" w14:paraId="10661332" w14:textId="77777777" w:rsidTr="00CA3838">
        <w:tc>
          <w:tcPr>
            <w:tcW w:w="5670" w:type="dxa"/>
            <w:noWrap/>
            <w:hideMark/>
          </w:tcPr>
          <w:p w14:paraId="203035FA" w14:textId="28BF9052" w:rsidR="00B457C0" w:rsidRPr="009A593B" w:rsidRDefault="00B457C0" w:rsidP="009A593B">
            <w:pPr>
              <w:tabs>
                <w:tab w:val="left" w:pos="176"/>
              </w:tabs>
              <w:rPr>
                <w:color w:val="000000"/>
                <w:sz w:val="16"/>
                <w:szCs w:val="16"/>
                <w:lang w:eastAsia="en-NZ"/>
              </w:rPr>
            </w:pPr>
            <w:r w:rsidRPr="009A593B">
              <w:rPr>
                <w:bCs/>
                <w:color w:val="000000"/>
                <w:sz w:val="16"/>
                <w:szCs w:val="16"/>
                <w:lang w:eastAsia="en-NZ"/>
              </w:rPr>
              <w:tab/>
              <w:t>Ex-smoker</w:t>
            </w:r>
          </w:p>
        </w:tc>
        <w:tc>
          <w:tcPr>
            <w:tcW w:w="1418" w:type="dxa"/>
            <w:vAlign w:val="center"/>
            <w:hideMark/>
          </w:tcPr>
          <w:p w14:paraId="74937D6D"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4.51</w:t>
            </w:r>
          </w:p>
        </w:tc>
        <w:tc>
          <w:tcPr>
            <w:tcW w:w="1134" w:type="dxa"/>
            <w:vAlign w:val="center"/>
            <w:hideMark/>
          </w:tcPr>
          <w:p w14:paraId="7C0F0115" w14:textId="2881ACE1"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4.11</w:t>
            </w:r>
            <w:r>
              <w:rPr>
                <w:color w:val="000000"/>
                <w:sz w:val="16"/>
                <w:szCs w:val="16"/>
                <w:lang w:eastAsia="en-NZ"/>
              </w:rPr>
              <w:t xml:space="preserve">, </w:t>
            </w:r>
            <w:r w:rsidRPr="009A593B">
              <w:rPr>
                <w:color w:val="000000"/>
                <w:sz w:val="16"/>
                <w:szCs w:val="16"/>
                <w:lang w:eastAsia="en-NZ"/>
              </w:rPr>
              <w:t>4.92</w:t>
            </w:r>
            <w:r>
              <w:rPr>
                <w:color w:val="000000"/>
                <w:sz w:val="16"/>
                <w:szCs w:val="16"/>
                <w:lang w:eastAsia="en-NZ"/>
              </w:rPr>
              <w:t>)</w:t>
            </w:r>
          </w:p>
        </w:tc>
        <w:tc>
          <w:tcPr>
            <w:tcW w:w="912" w:type="dxa"/>
            <w:noWrap/>
            <w:hideMark/>
          </w:tcPr>
          <w:p w14:paraId="66A98527" w14:textId="77777777" w:rsidR="00B457C0" w:rsidRPr="009A593B" w:rsidRDefault="00B457C0" w:rsidP="00D700F7">
            <w:pPr>
              <w:jc w:val="right"/>
              <w:rPr>
                <w:color w:val="000000"/>
                <w:sz w:val="16"/>
                <w:szCs w:val="16"/>
                <w:lang w:eastAsia="en-NZ"/>
              </w:rPr>
            </w:pPr>
          </w:p>
        </w:tc>
      </w:tr>
      <w:tr w:rsidR="00B457C0" w:rsidRPr="009A593B" w14:paraId="29C714CE" w14:textId="77777777" w:rsidTr="00CA3838">
        <w:tc>
          <w:tcPr>
            <w:tcW w:w="5670" w:type="dxa"/>
            <w:noWrap/>
            <w:hideMark/>
          </w:tcPr>
          <w:p w14:paraId="36FB1977" w14:textId="58105967" w:rsidR="00B457C0" w:rsidRPr="009A593B" w:rsidRDefault="00B457C0" w:rsidP="009A593B">
            <w:pPr>
              <w:tabs>
                <w:tab w:val="left" w:pos="176"/>
              </w:tabs>
              <w:rPr>
                <w:color w:val="000000"/>
                <w:sz w:val="16"/>
                <w:szCs w:val="16"/>
                <w:lang w:eastAsia="en-NZ"/>
              </w:rPr>
            </w:pPr>
            <w:r w:rsidRPr="009A593B">
              <w:rPr>
                <w:bCs/>
                <w:color w:val="000000"/>
                <w:sz w:val="16"/>
                <w:szCs w:val="16"/>
                <w:lang w:eastAsia="en-NZ"/>
              </w:rPr>
              <w:tab/>
              <w:t>Infrequent smoker</w:t>
            </w:r>
          </w:p>
        </w:tc>
        <w:tc>
          <w:tcPr>
            <w:tcW w:w="1418" w:type="dxa"/>
            <w:vAlign w:val="center"/>
            <w:hideMark/>
          </w:tcPr>
          <w:p w14:paraId="5A0CBBD3"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4.00</w:t>
            </w:r>
          </w:p>
        </w:tc>
        <w:tc>
          <w:tcPr>
            <w:tcW w:w="1134" w:type="dxa"/>
            <w:vAlign w:val="center"/>
            <w:hideMark/>
          </w:tcPr>
          <w:p w14:paraId="37C84909" w14:textId="5795CA60"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2.56</w:t>
            </w:r>
            <w:r>
              <w:rPr>
                <w:color w:val="000000"/>
                <w:sz w:val="16"/>
                <w:szCs w:val="16"/>
                <w:lang w:eastAsia="en-NZ"/>
              </w:rPr>
              <w:t xml:space="preserve">, </w:t>
            </w:r>
            <w:r w:rsidRPr="009A593B">
              <w:rPr>
                <w:color w:val="000000"/>
                <w:sz w:val="16"/>
                <w:szCs w:val="16"/>
                <w:lang w:eastAsia="en-NZ"/>
              </w:rPr>
              <w:t>5.44</w:t>
            </w:r>
            <w:r>
              <w:rPr>
                <w:color w:val="000000"/>
                <w:sz w:val="16"/>
                <w:szCs w:val="16"/>
                <w:lang w:eastAsia="en-NZ"/>
              </w:rPr>
              <w:t>)</w:t>
            </w:r>
          </w:p>
        </w:tc>
        <w:tc>
          <w:tcPr>
            <w:tcW w:w="912" w:type="dxa"/>
            <w:noWrap/>
            <w:hideMark/>
          </w:tcPr>
          <w:p w14:paraId="19A6A9A6" w14:textId="77777777" w:rsidR="00B457C0" w:rsidRPr="009A593B" w:rsidRDefault="00B457C0" w:rsidP="00D700F7">
            <w:pPr>
              <w:jc w:val="right"/>
              <w:rPr>
                <w:color w:val="000000"/>
                <w:sz w:val="16"/>
                <w:szCs w:val="16"/>
                <w:lang w:eastAsia="en-NZ"/>
              </w:rPr>
            </w:pPr>
          </w:p>
        </w:tc>
      </w:tr>
      <w:tr w:rsidR="00B457C0" w:rsidRPr="009A593B" w14:paraId="5A9C8D8B" w14:textId="77777777" w:rsidTr="00CA3838">
        <w:tc>
          <w:tcPr>
            <w:tcW w:w="5670" w:type="dxa"/>
            <w:noWrap/>
            <w:hideMark/>
          </w:tcPr>
          <w:p w14:paraId="5575F1F6" w14:textId="3152BEDD" w:rsidR="00B457C0" w:rsidRPr="009A593B" w:rsidRDefault="00B457C0" w:rsidP="009A593B">
            <w:pPr>
              <w:tabs>
                <w:tab w:val="left" w:pos="176"/>
              </w:tabs>
              <w:rPr>
                <w:color w:val="000000"/>
                <w:sz w:val="16"/>
                <w:szCs w:val="16"/>
                <w:lang w:eastAsia="en-NZ"/>
              </w:rPr>
            </w:pPr>
            <w:r w:rsidRPr="009A593B">
              <w:rPr>
                <w:bCs/>
                <w:color w:val="000000"/>
                <w:sz w:val="16"/>
                <w:szCs w:val="16"/>
                <w:lang w:eastAsia="en-NZ"/>
              </w:rPr>
              <w:tab/>
              <w:t>Once a day</w:t>
            </w:r>
            <w:r>
              <w:rPr>
                <w:bCs/>
                <w:color w:val="000000"/>
                <w:sz w:val="16"/>
                <w:szCs w:val="16"/>
                <w:lang w:eastAsia="en-NZ"/>
              </w:rPr>
              <w:t xml:space="preserve"> smoker</w:t>
            </w:r>
          </w:p>
        </w:tc>
        <w:tc>
          <w:tcPr>
            <w:tcW w:w="1418" w:type="dxa"/>
            <w:vAlign w:val="center"/>
            <w:hideMark/>
          </w:tcPr>
          <w:p w14:paraId="28D03D04" w14:textId="77777777" w:rsidR="00B457C0" w:rsidRPr="009A593B" w:rsidRDefault="00B457C0" w:rsidP="00CA3838">
            <w:pPr>
              <w:jc w:val="center"/>
              <w:rPr>
                <w:color w:val="000000"/>
                <w:sz w:val="16"/>
                <w:szCs w:val="16"/>
                <w:lang w:eastAsia="en-NZ"/>
              </w:rPr>
            </w:pPr>
            <w:r w:rsidRPr="009A593B">
              <w:rPr>
                <w:color w:val="000000"/>
                <w:sz w:val="16"/>
                <w:szCs w:val="16"/>
                <w:lang w:eastAsia="en-NZ"/>
              </w:rPr>
              <w:t>4.89</w:t>
            </w:r>
          </w:p>
        </w:tc>
        <w:tc>
          <w:tcPr>
            <w:tcW w:w="1134" w:type="dxa"/>
            <w:vAlign w:val="center"/>
            <w:hideMark/>
          </w:tcPr>
          <w:p w14:paraId="35D885FC" w14:textId="68EFEE4C" w:rsidR="00B457C0" w:rsidRPr="009A593B" w:rsidRDefault="00B457C0" w:rsidP="00CA3838">
            <w:pPr>
              <w:jc w:val="center"/>
              <w:rPr>
                <w:color w:val="000000"/>
                <w:sz w:val="16"/>
                <w:szCs w:val="16"/>
                <w:lang w:eastAsia="en-NZ"/>
              </w:rPr>
            </w:pPr>
            <w:r>
              <w:rPr>
                <w:color w:val="000000"/>
                <w:sz w:val="16"/>
                <w:szCs w:val="16"/>
                <w:lang w:eastAsia="en-NZ"/>
              </w:rPr>
              <w:t>(</w:t>
            </w:r>
            <w:r w:rsidRPr="009A593B">
              <w:rPr>
                <w:color w:val="000000"/>
                <w:sz w:val="16"/>
                <w:szCs w:val="16"/>
                <w:lang w:eastAsia="en-NZ"/>
              </w:rPr>
              <w:t>4.30</w:t>
            </w:r>
            <w:r>
              <w:rPr>
                <w:color w:val="000000"/>
                <w:sz w:val="16"/>
                <w:szCs w:val="16"/>
                <w:lang w:eastAsia="en-NZ"/>
              </w:rPr>
              <w:t xml:space="preserve">, </w:t>
            </w:r>
            <w:r w:rsidRPr="009A593B">
              <w:rPr>
                <w:color w:val="000000"/>
                <w:sz w:val="16"/>
                <w:szCs w:val="16"/>
                <w:lang w:eastAsia="en-NZ"/>
              </w:rPr>
              <w:t>5.48</w:t>
            </w:r>
            <w:r>
              <w:rPr>
                <w:color w:val="000000"/>
                <w:sz w:val="16"/>
                <w:szCs w:val="16"/>
                <w:lang w:eastAsia="en-NZ"/>
              </w:rPr>
              <w:t>)</w:t>
            </w:r>
          </w:p>
        </w:tc>
        <w:tc>
          <w:tcPr>
            <w:tcW w:w="912" w:type="dxa"/>
            <w:hideMark/>
          </w:tcPr>
          <w:p w14:paraId="4E98E52B" w14:textId="77777777" w:rsidR="00B457C0" w:rsidRPr="009A593B" w:rsidRDefault="00B457C0" w:rsidP="00D700F7">
            <w:pPr>
              <w:jc w:val="right"/>
              <w:rPr>
                <w:color w:val="000000"/>
                <w:sz w:val="16"/>
                <w:szCs w:val="16"/>
                <w:lang w:eastAsia="en-NZ"/>
              </w:rPr>
            </w:pPr>
            <w:r w:rsidRPr="009A593B">
              <w:rPr>
                <w:color w:val="000000"/>
                <w:sz w:val="16"/>
                <w:szCs w:val="16"/>
                <w:lang w:eastAsia="en-NZ"/>
              </w:rPr>
              <w:t>0.58</w:t>
            </w:r>
          </w:p>
        </w:tc>
      </w:tr>
    </w:tbl>
    <w:p w14:paraId="42EEEF0E" w14:textId="77777777" w:rsidR="00D628D4" w:rsidRPr="00A721F0" w:rsidRDefault="00D628D4" w:rsidP="004E30EC">
      <w:pPr>
        <w:jc w:val="both"/>
        <w:rPr>
          <w:rFonts w:eastAsiaTheme="minorHAnsi"/>
          <w:b/>
          <w:sz w:val="22"/>
          <w:szCs w:val="22"/>
          <w:lang w:eastAsia="en-US"/>
        </w:rPr>
      </w:pPr>
    </w:p>
    <w:p w14:paraId="6355B297" w14:textId="4A6CB68D" w:rsidR="0006505A" w:rsidRPr="00A721F0" w:rsidRDefault="0065321D" w:rsidP="004E30EC">
      <w:pPr>
        <w:spacing w:after="200"/>
        <w:jc w:val="both"/>
        <w:rPr>
          <w:rFonts w:eastAsiaTheme="minorHAnsi"/>
          <w:sz w:val="22"/>
          <w:szCs w:val="22"/>
          <w:lang w:eastAsia="en-US"/>
        </w:rPr>
      </w:pPr>
      <w:r w:rsidRPr="00A721F0">
        <w:rPr>
          <w:rFonts w:eastAsiaTheme="minorHAnsi"/>
          <w:sz w:val="22"/>
          <w:szCs w:val="22"/>
          <w:lang w:eastAsia="en-US"/>
        </w:rPr>
        <w:lastRenderedPageBreak/>
        <w:t xml:space="preserve">Two subscales of the COPE instrument indicating use of social support were significantly related to time spent </w:t>
      </w:r>
      <w:r w:rsidR="00152D6F">
        <w:rPr>
          <w:rFonts w:eastAsiaTheme="minorHAnsi"/>
          <w:sz w:val="22"/>
          <w:szCs w:val="22"/>
          <w:lang w:eastAsia="en-US"/>
        </w:rPr>
        <w:t>gambling on casino</w:t>
      </w:r>
      <w:r w:rsidRPr="00A721F0">
        <w:rPr>
          <w:rFonts w:eastAsiaTheme="minorHAnsi"/>
          <w:sz w:val="22"/>
          <w:szCs w:val="22"/>
          <w:lang w:eastAsia="en-US"/>
        </w:rPr>
        <w:t xml:space="preserve"> table games (</w:t>
      </w:r>
      <w:r w:rsidR="00EE1722" w:rsidRPr="00A721F0">
        <w:rPr>
          <w:rFonts w:eastAsiaTheme="minorHAnsi"/>
          <w:sz w:val="22"/>
          <w:szCs w:val="22"/>
          <w:lang w:eastAsia="en-US"/>
        </w:rPr>
        <w:fldChar w:fldCharType="begin"/>
      </w:r>
      <w:r w:rsidRPr="00A721F0">
        <w:rPr>
          <w:rFonts w:eastAsiaTheme="minorHAnsi"/>
          <w:sz w:val="22"/>
          <w:szCs w:val="22"/>
          <w:lang w:eastAsia="en-US"/>
        </w:rPr>
        <w:instrText xml:space="preserve"> REF _Ref373829769 \h </w:instrText>
      </w:r>
      <w:r w:rsidR="00112995" w:rsidRPr="00A721F0">
        <w:rPr>
          <w:rFonts w:eastAsiaTheme="minorHAnsi"/>
          <w:sz w:val="22"/>
          <w:szCs w:val="22"/>
          <w:lang w:eastAsia="en-US"/>
        </w:rPr>
        <w:instrText xml:space="preserve"> \* MERGEFORMAT </w:instrText>
      </w:r>
      <w:r w:rsidR="00EE1722" w:rsidRPr="00A721F0">
        <w:rPr>
          <w:rFonts w:eastAsiaTheme="minorHAnsi"/>
          <w:sz w:val="22"/>
          <w:szCs w:val="22"/>
          <w:lang w:eastAsia="en-US"/>
        </w:rPr>
      </w:r>
      <w:r w:rsidR="00EE1722" w:rsidRPr="00A721F0">
        <w:rPr>
          <w:rFonts w:eastAsiaTheme="minorHAnsi"/>
          <w:sz w:val="22"/>
          <w:szCs w:val="22"/>
          <w:lang w:eastAsia="en-US"/>
        </w:rPr>
        <w:fldChar w:fldCharType="separate"/>
      </w:r>
      <w:r w:rsidR="00427C8E" w:rsidRPr="00427C8E">
        <w:rPr>
          <w:sz w:val="22"/>
          <w:szCs w:val="22"/>
        </w:rPr>
        <w:t xml:space="preserve">Table </w:t>
      </w:r>
      <w:r w:rsidR="00427C8E" w:rsidRPr="00427C8E">
        <w:rPr>
          <w:noProof/>
          <w:sz w:val="22"/>
          <w:szCs w:val="22"/>
        </w:rPr>
        <w:t>13</w:t>
      </w:r>
      <w:r w:rsidR="00EE1722" w:rsidRPr="00A721F0">
        <w:rPr>
          <w:rFonts w:eastAsiaTheme="minorHAnsi"/>
          <w:sz w:val="22"/>
          <w:szCs w:val="22"/>
          <w:lang w:eastAsia="en-US"/>
        </w:rPr>
        <w:fldChar w:fldCharType="end"/>
      </w:r>
      <w:r w:rsidRPr="00A721F0">
        <w:rPr>
          <w:rFonts w:eastAsiaTheme="minorHAnsi"/>
          <w:sz w:val="22"/>
          <w:szCs w:val="22"/>
          <w:lang w:eastAsia="en-US"/>
        </w:rPr>
        <w:t xml:space="preserve">).  Where participants </w:t>
      </w:r>
      <w:r w:rsidR="00687684" w:rsidRPr="00A721F0">
        <w:rPr>
          <w:rFonts w:eastAsiaTheme="minorHAnsi"/>
          <w:sz w:val="22"/>
          <w:szCs w:val="22"/>
          <w:lang w:eastAsia="en-US"/>
        </w:rPr>
        <w:t>used</w:t>
      </w:r>
      <w:r w:rsidRPr="00A721F0">
        <w:rPr>
          <w:rFonts w:eastAsiaTheme="minorHAnsi"/>
          <w:sz w:val="22"/>
          <w:szCs w:val="22"/>
          <w:lang w:eastAsia="en-US"/>
        </w:rPr>
        <w:t xml:space="preserve"> more instrumental and emotional social support to cope with stressful situations, they reported spending significantly less time </w:t>
      </w:r>
      <w:r w:rsidR="00152D6F">
        <w:rPr>
          <w:rFonts w:eastAsiaTheme="minorHAnsi"/>
          <w:sz w:val="22"/>
          <w:szCs w:val="22"/>
          <w:lang w:eastAsia="en-US"/>
        </w:rPr>
        <w:t>gambling on casino</w:t>
      </w:r>
      <w:r w:rsidRPr="00A721F0">
        <w:rPr>
          <w:rFonts w:eastAsiaTheme="minorHAnsi"/>
          <w:sz w:val="22"/>
          <w:szCs w:val="22"/>
          <w:lang w:eastAsia="en-US"/>
        </w:rPr>
        <w:t xml:space="preserve"> table games.</w:t>
      </w:r>
    </w:p>
    <w:p w14:paraId="69B14822" w14:textId="1BBAD88B" w:rsidR="00DF7F5A" w:rsidRPr="00A721F0" w:rsidRDefault="0065321D" w:rsidP="004E30EC">
      <w:pPr>
        <w:keepNext/>
        <w:jc w:val="both"/>
        <w:rPr>
          <w:rFonts w:eastAsiaTheme="minorHAnsi"/>
          <w:b/>
          <w:sz w:val="22"/>
          <w:szCs w:val="22"/>
          <w:lang w:eastAsia="en-US"/>
        </w:rPr>
      </w:pPr>
      <w:bookmarkStart w:id="258" w:name="_Ref373829769"/>
      <w:bookmarkStart w:id="259" w:name="_Toc394297821"/>
      <w:r w:rsidRPr="00A721F0">
        <w:rPr>
          <w:rFonts w:eastAsiaTheme="minorHAnsi"/>
          <w:b/>
          <w:sz w:val="22"/>
          <w:szCs w:val="22"/>
          <w:lang w:eastAsia="en-US"/>
        </w:rPr>
        <w:t xml:space="preserve">Table </w:t>
      </w:r>
      <w:r w:rsidR="00EE1722" w:rsidRPr="00A721F0">
        <w:rPr>
          <w:rFonts w:eastAsiaTheme="minorHAnsi"/>
          <w:b/>
          <w:sz w:val="22"/>
          <w:szCs w:val="22"/>
          <w:lang w:eastAsia="en-US"/>
        </w:rPr>
        <w:fldChar w:fldCharType="begin"/>
      </w:r>
      <w:r w:rsidRPr="00A721F0">
        <w:rPr>
          <w:rFonts w:eastAsiaTheme="minorHAnsi"/>
          <w:b/>
          <w:sz w:val="22"/>
          <w:szCs w:val="22"/>
          <w:lang w:eastAsia="en-US"/>
        </w:rPr>
        <w:instrText xml:space="preserve"> SEQ Table \* ARABIC </w:instrText>
      </w:r>
      <w:r w:rsidR="00EE1722" w:rsidRPr="00A721F0">
        <w:rPr>
          <w:rFonts w:eastAsiaTheme="minorHAnsi"/>
          <w:b/>
          <w:sz w:val="22"/>
          <w:szCs w:val="22"/>
          <w:lang w:eastAsia="en-US"/>
        </w:rPr>
        <w:fldChar w:fldCharType="separate"/>
      </w:r>
      <w:r w:rsidR="00427C8E">
        <w:rPr>
          <w:rFonts w:eastAsiaTheme="minorHAnsi"/>
          <w:b/>
          <w:noProof/>
          <w:sz w:val="22"/>
          <w:szCs w:val="22"/>
          <w:lang w:eastAsia="en-US"/>
        </w:rPr>
        <w:t>13</w:t>
      </w:r>
      <w:r w:rsidR="00EE1722" w:rsidRPr="00A721F0">
        <w:rPr>
          <w:rFonts w:eastAsiaTheme="minorHAnsi"/>
          <w:b/>
          <w:sz w:val="22"/>
          <w:szCs w:val="22"/>
          <w:lang w:eastAsia="en-US"/>
        </w:rPr>
        <w:fldChar w:fldCharType="end"/>
      </w:r>
      <w:bookmarkEnd w:id="258"/>
      <w:r w:rsidRPr="00A721F0">
        <w:rPr>
          <w:rFonts w:eastAsiaTheme="minorHAnsi"/>
          <w:b/>
          <w:sz w:val="22"/>
          <w:szCs w:val="22"/>
          <w:lang w:eastAsia="en-US"/>
        </w:rPr>
        <w:t xml:space="preserve">. </w:t>
      </w:r>
      <w:r w:rsidR="00DF7F5A" w:rsidRPr="00A721F0">
        <w:rPr>
          <w:rFonts w:eastAsiaTheme="minorHAnsi"/>
          <w:b/>
          <w:sz w:val="22"/>
          <w:szCs w:val="22"/>
          <w:lang w:eastAsia="en-US"/>
        </w:rPr>
        <w:t>Univariate analyses for Log</w:t>
      </w:r>
      <w:r w:rsidR="009D100B">
        <w:rPr>
          <w:rFonts w:eastAsiaTheme="minorHAnsi"/>
          <w:b/>
          <w:sz w:val="22"/>
          <w:szCs w:val="22"/>
          <w:lang w:eastAsia="en-US"/>
        </w:rPr>
        <w:t xml:space="preserve"> </w:t>
      </w:r>
      <w:r w:rsidR="00DF7F5A" w:rsidRPr="00A721F0">
        <w:rPr>
          <w:rFonts w:eastAsiaTheme="minorHAnsi"/>
          <w:b/>
          <w:sz w:val="22"/>
          <w:szCs w:val="22"/>
          <w:lang w:eastAsia="en-US"/>
        </w:rPr>
        <w:t xml:space="preserve">(time) </w:t>
      </w:r>
      <w:r w:rsidR="00766986">
        <w:rPr>
          <w:rFonts w:eastAsiaTheme="minorHAnsi"/>
          <w:b/>
          <w:sz w:val="22"/>
          <w:szCs w:val="22"/>
          <w:lang w:eastAsia="en-US"/>
        </w:rPr>
        <w:t xml:space="preserve">casino </w:t>
      </w:r>
      <w:r w:rsidR="00DF7F5A" w:rsidRPr="00A721F0">
        <w:rPr>
          <w:rFonts w:eastAsiaTheme="minorHAnsi"/>
          <w:b/>
          <w:sz w:val="22"/>
          <w:szCs w:val="22"/>
          <w:lang w:eastAsia="en-US"/>
        </w:rPr>
        <w:t>table gam</w:t>
      </w:r>
      <w:r w:rsidR="00766986">
        <w:rPr>
          <w:rFonts w:eastAsiaTheme="minorHAnsi"/>
          <w:b/>
          <w:sz w:val="22"/>
          <w:szCs w:val="22"/>
          <w:lang w:eastAsia="en-US"/>
        </w:rPr>
        <w:t>bl</w:t>
      </w:r>
      <w:r w:rsidR="00DF7F5A" w:rsidRPr="00A721F0">
        <w:rPr>
          <w:rFonts w:eastAsiaTheme="minorHAnsi"/>
          <w:b/>
          <w:sz w:val="22"/>
          <w:szCs w:val="22"/>
          <w:lang w:eastAsia="en-US"/>
        </w:rPr>
        <w:t xml:space="preserve">ing </w:t>
      </w:r>
      <w:r w:rsidR="00766986">
        <w:rPr>
          <w:rFonts w:eastAsiaTheme="minorHAnsi"/>
          <w:b/>
          <w:sz w:val="22"/>
          <w:szCs w:val="22"/>
          <w:lang w:eastAsia="en-US"/>
        </w:rPr>
        <w:t>-</w:t>
      </w:r>
      <w:r w:rsidR="008B2908" w:rsidRPr="00A721F0">
        <w:rPr>
          <w:rFonts w:eastAsiaTheme="minorHAnsi"/>
          <w:b/>
          <w:sz w:val="22"/>
          <w:szCs w:val="22"/>
          <w:lang w:eastAsia="en-US"/>
        </w:rPr>
        <w:t xml:space="preserve"> continuous variables</w:t>
      </w:r>
      <w:bookmarkEnd w:id="259"/>
    </w:p>
    <w:tbl>
      <w:tblPr>
        <w:tblStyle w:val="LightShading2"/>
        <w:tblW w:w="0" w:type="auto"/>
        <w:tblInd w:w="108" w:type="dxa"/>
        <w:tblLook w:val="0620" w:firstRow="1" w:lastRow="0" w:firstColumn="0" w:lastColumn="0" w:noHBand="1" w:noVBand="1"/>
      </w:tblPr>
      <w:tblGrid>
        <w:gridCol w:w="4395"/>
        <w:gridCol w:w="992"/>
        <w:gridCol w:w="1701"/>
        <w:gridCol w:w="992"/>
        <w:gridCol w:w="992"/>
      </w:tblGrid>
      <w:tr w:rsidR="00DF7F5A" w:rsidRPr="00766986" w14:paraId="3DC146B0" w14:textId="77777777" w:rsidTr="00152D6F">
        <w:trPr>
          <w:cnfStyle w:val="100000000000" w:firstRow="1" w:lastRow="0" w:firstColumn="0" w:lastColumn="0" w:oddVBand="0" w:evenVBand="0" w:oddHBand="0" w:evenHBand="0" w:firstRowFirstColumn="0" w:firstRowLastColumn="0" w:lastRowFirstColumn="0" w:lastRowLastColumn="0"/>
        </w:trPr>
        <w:tc>
          <w:tcPr>
            <w:tcW w:w="4395" w:type="dxa"/>
            <w:hideMark/>
          </w:tcPr>
          <w:p w14:paraId="5129352A" w14:textId="757EAA9E" w:rsidR="00DF7F5A" w:rsidRPr="00766986" w:rsidRDefault="0065321D" w:rsidP="006C66F5">
            <w:pPr>
              <w:spacing w:before="20" w:after="60"/>
              <w:rPr>
                <w:bCs w:val="0"/>
                <w:color w:val="000000"/>
                <w:sz w:val="20"/>
                <w:szCs w:val="20"/>
                <w:lang w:eastAsia="en-NZ"/>
              </w:rPr>
            </w:pPr>
            <w:r w:rsidRPr="00766986">
              <w:rPr>
                <w:bCs w:val="0"/>
                <w:color w:val="000000"/>
                <w:sz w:val="20"/>
                <w:szCs w:val="20"/>
                <w:lang w:eastAsia="en-NZ"/>
              </w:rPr>
              <w:t xml:space="preserve">COPE </w:t>
            </w:r>
            <w:r w:rsidR="00DF5555">
              <w:rPr>
                <w:bCs w:val="0"/>
                <w:color w:val="000000"/>
                <w:sz w:val="20"/>
                <w:szCs w:val="20"/>
                <w:lang w:eastAsia="en-NZ"/>
              </w:rPr>
              <w:t xml:space="preserve">and NEO-PI </w:t>
            </w:r>
            <w:r w:rsidRPr="00766986">
              <w:rPr>
                <w:bCs w:val="0"/>
                <w:color w:val="000000"/>
                <w:sz w:val="20"/>
                <w:szCs w:val="20"/>
                <w:lang w:eastAsia="en-NZ"/>
              </w:rPr>
              <w:t>subscale</w:t>
            </w:r>
            <w:r w:rsidR="00DF5555">
              <w:rPr>
                <w:bCs w:val="0"/>
                <w:color w:val="000000"/>
                <w:sz w:val="20"/>
                <w:szCs w:val="20"/>
                <w:lang w:eastAsia="en-NZ"/>
              </w:rPr>
              <w:t>s</w:t>
            </w:r>
          </w:p>
        </w:tc>
        <w:tc>
          <w:tcPr>
            <w:tcW w:w="992" w:type="dxa"/>
            <w:vAlign w:val="bottom"/>
            <w:hideMark/>
          </w:tcPr>
          <w:p w14:paraId="34E96CEB" w14:textId="77777777" w:rsidR="00DF7F5A" w:rsidRPr="00766986" w:rsidRDefault="00DF7F5A" w:rsidP="006C66F5">
            <w:pPr>
              <w:spacing w:before="20" w:after="60"/>
              <w:jc w:val="center"/>
              <w:rPr>
                <w:bCs w:val="0"/>
                <w:color w:val="000000"/>
                <w:sz w:val="20"/>
                <w:szCs w:val="20"/>
                <w:lang w:eastAsia="en-NZ"/>
              </w:rPr>
            </w:pPr>
            <w:r w:rsidRPr="00766986">
              <w:rPr>
                <w:bCs w:val="0"/>
                <w:color w:val="000000"/>
                <w:sz w:val="20"/>
                <w:szCs w:val="20"/>
                <w:lang w:eastAsia="en-NZ"/>
              </w:rPr>
              <w:t>Estimate</w:t>
            </w:r>
          </w:p>
        </w:tc>
        <w:tc>
          <w:tcPr>
            <w:tcW w:w="1701" w:type="dxa"/>
            <w:vAlign w:val="bottom"/>
            <w:hideMark/>
          </w:tcPr>
          <w:p w14:paraId="7A0432FB" w14:textId="77777777" w:rsidR="00DF7F5A" w:rsidRPr="00766986" w:rsidRDefault="00DF7F5A" w:rsidP="006C66F5">
            <w:pPr>
              <w:spacing w:before="20" w:after="60"/>
              <w:jc w:val="center"/>
              <w:rPr>
                <w:bCs w:val="0"/>
                <w:color w:val="000000"/>
                <w:sz w:val="20"/>
                <w:szCs w:val="20"/>
                <w:lang w:eastAsia="en-NZ"/>
              </w:rPr>
            </w:pPr>
            <w:r w:rsidRPr="00766986">
              <w:rPr>
                <w:bCs w:val="0"/>
                <w:color w:val="000000"/>
                <w:sz w:val="20"/>
                <w:szCs w:val="20"/>
                <w:lang w:eastAsia="en-NZ"/>
              </w:rPr>
              <w:t>Standard Error</w:t>
            </w:r>
          </w:p>
        </w:tc>
        <w:tc>
          <w:tcPr>
            <w:tcW w:w="992" w:type="dxa"/>
            <w:vAlign w:val="bottom"/>
            <w:hideMark/>
          </w:tcPr>
          <w:p w14:paraId="0E24CF8E" w14:textId="5E635A45" w:rsidR="00DF7F5A" w:rsidRPr="00766986" w:rsidRDefault="00F5343F" w:rsidP="006C66F5">
            <w:pPr>
              <w:spacing w:before="20" w:after="60"/>
              <w:jc w:val="center"/>
              <w:rPr>
                <w:bCs w:val="0"/>
                <w:color w:val="000000"/>
                <w:sz w:val="20"/>
                <w:szCs w:val="20"/>
                <w:lang w:eastAsia="en-NZ"/>
              </w:rPr>
            </w:pPr>
            <w:r>
              <w:rPr>
                <w:bCs w:val="0"/>
                <w:color w:val="000000"/>
                <w:sz w:val="20"/>
                <w:szCs w:val="20"/>
                <w:lang w:eastAsia="en-NZ"/>
              </w:rPr>
              <w:t>t statistic</w:t>
            </w:r>
          </w:p>
        </w:tc>
        <w:tc>
          <w:tcPr>
            <w:tcW w:w="992" w:type="dxa"/>
            <w:vAlign w:val="bottom"/>
            <w:hideMark/>
          </w:tcPr>
          <w:p w14:paraId="353B448B" w14:textId="265B319B" w:rsidR="00DF7F5A" w:rsidRPr="00766986" w:rsidRDefault="00F5343F" w:rsidP="006C66F5">
            <w:pPr>
              <w:spacing w:before="20" w:after="60"/>
              <w:jc w:val="center"/>
              <w:rPr>
                <w:bCs w:val="0"/>
                <w:color w:val="000000"/>
                <w:sz w:val="20"/>
                <w:szCs w:val="20"/>
                <w:lang w:eastAsia="en-NZ"/>
              </w:rPr>
            </w:pPr>
            <w:r>
              <w:rPr>
                <w:bCs w:val="0"/>
                <w:color w:val="000000"/>
                <w:sz w:val="20"/>
                <w:szCs w:val="20"/>
                <w:lang w:eastAsia="en-NZ"/>
              </w:rPr>
              <w:t>p-value</w:t>
            </w:r>
          </w:p>
        </w:tc>
      </w:tr>
      <w:tr w:rsidR="00DF7F5A" w:rsidRPr="00766986" w14:paraId="09664965" w14:textId="77777777" w:rsidTr="00563065">
        <w:tc>
          <w:tcPr>
            <w:tcW w:w="4395" w:type="dxa"/>
            <w:hideMark/>
          </w:tcPr>
          <w:p w14:paraId="3AC19EA3" w14:textId="46CEDDC7" w:rsidR="00DF7F5A" w:rsidRPr="00766986" w:rsidRDefault="002D0619" w:rsidP="006C66F5">
            <w:pPr>
              <w:spacing w:before="20" w:after="60"/>
              <w:rPr>
                <w:bCs/>
                <w:color w:val="000000"/>
                <w:sz w:val="20"/>
                <w:szCs w:val="20"/>
                <w:lang w:eastAsia="en-NZ"/>
              </w:rPr>
            </w:pPr>
            <w:r>
              <w:rPr>
                <w:bCs/>
                <w:color w:val="000000"/>
                <w:sz w:val="20"/>
                <w:szCs w:val="20"/>
                <w:lang w:eastAsia="en-NZ"/>
              </w:rPr>
              <w:t>COPE</w:t>
            </w:r>
            <w:r w:rsidR="00152D6F">
              <w:rPr>
                <w:bCs/>
                <w:color w:val="000000"/>
                <w:sz w:val="20"/>
                <w:szCs w:val="20"/>
                <w:lang w:eastAsia="en-NZ"/>
              </w:rPr>
              <w:t xml:space="preserve"> (Mental d</w:t>
            </w:r>
            <w:r w:rsidR="00DF7F5A" w:rsidRPr="00766986">
              <w:rPr>
                <w:bCs/>
                <w:color w:val="000000"/>
                <w:sz w:val="20"/>
                <w:szCs w:val="20"/>
                <w:lang w:eastAsia="en-NZ"/>
              </w:rPr>
              <w:t>isengagement)</w:t>
            </w:r>
          </w:p>
        </w:tc>
        <w:tc>
          <w:tcPr>
            <w:tcW w:w="992" w:type="dxa"/>
            <w:vAlign w:val="center"/>
            <w:hideMark/>
          </w:tcPr>
          <w:p w14:paraId="30EF9EBE"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-0.0426</w:t>
            </w:r>
          </w:p>
        </w:tc>
        <w:tc>
          <w:tcPr>
            <w:tcW w:w="1701" w:type="dxa"/>
            <w:vAlign w:val="center"/>
            <w:hideMark/>
          </w:tcPr>
          <w:p w14:paraId="73A9BC75"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0.0518</w:t>
            </w:r>
          </w:p>
        </w:tc>
        <w:tc>
          <w:tcPr>
            <w:tcW w:w="992" w:type="dxa"/>
            <w:vAlign w:val="center"/>
            <w:hideMark/>
          </w:tcPr>
          <w:p w14:paraId="51AFC1C0"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-0.82</w:t>
            </w:r>
          </w:p>
        </w:tc>
        <w:tc>
          <w:tcPr>
            <w:tcW w:w="992" w:type="dxa"/>
            <w:vAlign w:val="center"/>
            <w:hideMark/>
          </w:tcPr>
          <w:p w14:paraId="5EA8B64B"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0.41</w:t>
            </w:r>
          </w:p>
        </w:tc>
      </w:tr>
      <w:tr w:rsidR="00DF7F5A" w:rsidRPr="00766986" w14:paraId="779BEB24" w14:textId="77777777" w:rsidTr="00563065">
        <w:tc>
          <w:tcPr>
            <w:tcW w:w="4395" w:type="dxa"/>
            <w:hideMark/>
          </w:tcPr>
          <w:p w14:paraId="341A5B9E" w14:textId="091EF19D" w:rsidR="00DF7F5A" w:rsidRPr="00766986" w:rsidRDefault="00DF7F5A" w:rsidP="002D0619">
            <w:pPr>
              <w:spacing w:before="20" w:after="60"/>
              <w:rPr>
                <w:b/>
                <w:bCs/>
                <w:color w:val="000000"/>
                <w:sz w:val="20"/>
                <w:szCs w:val="20"/>
                <w:lang w:eastAsia="en-NZ"/>
              </w:rPr>
            </w:pPr>
            <w:r w:rsidRPr="00766986">
              <w:rPr>
                <w:b/>
                <w:bCs/>
                <w:color w:val="000000"/>
                <w:sz w:val="20"/>
                <w:szCs w:val="20"/>
                <w:lang w:eastAsia="en-NZ"/>
              </w:rPr>
              <w:t>COPE</w:t>
            </w:r>
            <w:r w:rsidR="0006505A" w:rsidRPr="00766986">
              <w:rPr>
                <w:b/>
                <w:bCs/>
                <w:color w:val="000000"/>
                <w:sz w:val="20"/>
                <w:szCs w:val="20"/>
                <w:lang w:eastAsia="en-NZ"/>
              </w:rPr>
              <w:t xml:space="preserve"> </w:t>
            </w:r>
            <w:r w:rsidR="0065321D" w:rsidRPr="00766986">
              <w:rPr>
                <w:b/>
                <w:bCs/>
                <w:color w:val="000000"/>
                <w:sz w:val="20"/>
                <w:szCs w:val="20"/>
                <w:lang w:eastAsia="en-NZ"/>
              </w:rPr>
              <w:t>(</w:t>
            </w:r>
            <w:r w:rsidR="0006505A" w:rsidRPr="00766986">
              <w:rPr>
                <w:b/>
                <w:sz w:val="20"/>
                <w:szCs w:val="20"/>
              </w:rPr>
              <w:t>Use of instrumental social support</w:t>
            </w:r>
            <w:r w:rsidR="0065321D" w:rsidRPr="00766986">
              <w:rPr>
                <w:b/>
                <w:sz w:val="20"/>
                <w:szCs w:val="20"/>
              </w:rPr>
              <w:t>)</w:t>
            </w:r>
          </w:p>
        </w:tc>
        <w:tc>
          <w:tcPr>
            <w:tcW w:w="992" w:type="dxa"/>
            <w:vAlign w:val="center"/>
            <w:hideMark/>
          </w:tcPr>
          <w:p w14:paraId="72399184" w14:textId="77777777" w:rsidR="00DF7F5A" w:rsidRPr="00766986" w:rsidRDefault="00DF7F5A" w:rsidP="00563065">
            <w:pPr>
              <w:spacing w:before="20" w:after="60"/>
              <w:jc w:val="right"/>
              <w:rPr>
                <w:b/>
                <w:color w:val="000000"/>
                <w:sz w:val="20"/>
                <w:szCs w:val="20"/>
                <w:lang w:eastAsia="en-NZ"/>
              </w:rPr>
            </w:pPr>
            <w:r w:rsidRPr="00766986">
              <w:rPr>
                <w:b/>
                <w:color w:val="000000"/>
                <w:sz w:val="20"/>
                <w:szCs w:val="20"/>
                <w:lang w:eastAsia="en-NZ"/>
              </w:rPr>
              <w:t>-0.0686</w:t>
            </w:r>
          </w:p>
        </w:tc>
        <w:tc>
          <w:tcPr>
            <w:tcW w:w="1701" w:type="dxa"/>
            <w:vAlign w:val="center"/>
            <w:hideMark/>
          </w:tcPr>
          <w:p w14:paraId="25905BFB" w14:textId="77777777" w:rsidR="00DF7F5A" w:rsidRPr="00766986" w:rsidRDefault="00DF7F5A" w:rsidP="00563065">
            <w:pPr>
              <w:spacing w:before="20" w:after="60"/>
              <w:jc w:val="right"/>
              <w:rPr>
                <w:b/>
                <w:color w:val="000000"/>
                <w:sz w:val="20"/>
                <w:szCs w:val="20"/>
                <w:lang w:eastAsia="en-NZ"/>
              </w:rPr>
            </w:pPr>
            <w:r w:rsidRPr="00766986">
              <w:rPr>
                <w:b/>
                <w:color w:val="000000"/>
                <w:sz w:val="20"/>
                <w:szCs w:val="20"/>
                <w:lang w:eastAsia="en-NZ"/>
              </w:rPr>
              <w:t>0.0351</w:t>
            </w:r>
          </w:p>
        </w:tc>
        <w:tc>
          <w:tcPr>
            <w:tcW w:w="992" w:type="dxa"/>
            <w:vAlign w:val="center"/>
            <w:hideMark/>
          </w:tcPr>
          <w:p w14:paraId="2E257CBC" w14:textId="77777777" w:rsidR="00DF7F5A" w:rsidRPr="00766986" w:rsidRDefault="00DF7F5A" w:rsidP="00563065">
            <w:pPr>
              <w:spacing w:before="20" w:after="60"/>
              <w:jc w:val="right"/>
              <w:rPr>
                <w:b/>
                <w:color w:val="000000"/>
                <w:sz w:val="20"/>
                <w:szCs w:val="20"/>
                <w:lang w:eastAsia="en-NZ"/>
              </w:rPr>
            </w:pPr>
            <w:r w:rsidRPr="00766986">
              <w:rPr>
                <w:b/>
                <w:color w:val="000000"/>
                <w:sz w:val="20"/>
                <w:szCs w:val="20"/>
                <w:lang w:eastAsia="en-NZ"/>
              </w:rPr>
              <w:t>-1.95</w:t>
            </w:r>
          </w:p>
        </w:tc>
        <w:tc>
          <w:tcPr>
            <w:tcW w:w="992" w:type="dxa"/>
            <w:vAlign w:val="center"/>
            <w:hideMark/>
          </w:tcPr>
          <w:p w14:paraId="6F2EF5E3" w14:textId="77777777" w:rsidR="00DF7F5A" w:rsidRPr="00766986" w:rsidRDefault="00DF7F5A" w:rsidP="00563065">
            <w:pPr>
              <w:spacing w:before="20" w:after="60"/>
              <w:jc w:val="right"/>
              <w:rPr>
                <w:b/>
                <w:color w:val="000000"/>
                <w:sz w:val="20"/>
                <w:szCs w:val="20"/>
                <w:lang w:eastAsia="en-NZ"/>
              </w:rPr>
            </w:pPr>
            <w:r w:rsidRPr="00766986">
              <w:rPr>
                <w:b/>
                <w:color w:val="000000"/>
                <w:sz w:val="20"/>
                <w:szCs w:val="20"/>
                <w:lang w:eastAsia="en-NZ"/>
              </w:rPr>
              <w:t>0.05</w:t>
            </w:r>
          </w:p>
        </w:tc>
      </w:tr>
      <w:tr w:rsidR="00DF7F5A" w:rsidRPr="00766986" w14:paraId="70D6E98A" w14:textId="77777777" w:rsidTr="00563065">
        <w:tc>
          <w:tcPr>
            <w:tcW w:w="4395" w:type="dxa"/>
            <w:hideMark/>
          </w:tcPr>
          <w:p w14:paraId="3398B0A6" w14:textId="0327D11B" w:rsidR="00DF7F5A" w:rsidRPr="00766986" w:rsidRDefault="00DF7F5A" w:rsidP="002D0619">
            <w:pPr>
              <w:spacing w:before="20" w:after="60"/>
              <w:rPr>
                <w:bCs/>
                <w:color w:val="000000"/>
                <w:sz w:val="20"/>
                <w:szCs w:val="20"/>
                <w:lang w:eastAsia="en-NZ"/>
              </w:rPr>
            </w:pPr>
            <w:r w:rsidRPr="00766986">
              <w:rPr>
                <w:bCs/>
                <w:color w:val="000000"/>
                <w:sz w:val="20"/>
                <w:szCs w:val="20"/>
                <w:lang w:eastAsia="en-NZ"/>
              </w:rPr>
              <w:t>COPE</w:t>
            </w:r>
            <w:r w:rsidR="0006505A" w:rsidRPr="00766986">
              <w:rPr>
                <w:bCs/>
                <w:color w:val="000000"/>
                <w:sz w:val="20"/>
                <w:szCs w:val="20"/>
                <w:lang w:eastAsia="en-NZ"/>
              </w:rPr>
              <w:t xml:space="preserve"> </w:t>
            </w:r>
            <w:r w:rsidR="0065321D" w:rsidRPr="00766986">
              <w:rPr>
                <w:bCs/>
                <w:color w:val="000000"/>
                <w:sz w:val="20"/>
                <w:szCs w:val="20"/>
                <w:lang w:eastAsia="en-NZ"/>
              </w:rPr>
              <w:t>(</w:t>
            </w:r>
            <w:r w:rsidR="0006505A" w:rsidRPr="00766986">
              <w:rPr>
                <w:sz w:val="20"/>
                <w:szCs w:val="20"/>
              </w:rPr>
              <w:t>Active coping</w:t>
            </w:r>
            <w:r w:rsidR="0065321D" w:rsidRPr="00766986">
              <w:rPr>
                <w:sz w:val="20"/>
                <w:szCs w:val="20"/>
              </w:rPr>
              <w:t>)</w:t>
            </w:r>
          </w:p>
        </w:tc>
        <w:tc>
          <w:tcPr>
            <w:tcW w:w="992" w:type="dxa"/>
            <w:vAlign w:val="center"/>
            <w:hideMark/>
          </w:tcPr>
          <w:p w14:paraId="03BDB1CA"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-0.0724</w:t>
            </w:r>
          </w:p>
        </w:tc>
        <w:tc>
          <w:tcPr>
            <w:tcW w:w="1701" w:type="dxa"/>
            <w:vAlign w:val="center"/>
            <w:hideMark/>
          </w:tcPr>
          <w:p w14:paraId="1F5A51ED"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0.0400</w:t>
            </w:r>
          </w:p>
        </w:tc>
        <w:tc>
          <w:tcPr>
            <w:tcW w:w="992" w:type="dxa"/>
            <w:vAlign w:val="center"/>
            <w:hideMark/>
          </w:tcPr>
          <w:p w14:paraId="6705A5C5"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-1.81</w:t>
            </w:r>
          </w:p>
        </w:tc>
        <w:tc>
          <w:tcPr>
            <w:tcW w:w="992" w:type="dxa"/>
            <w:vAlign w:val="center"/>
            <w:hideMark/>
          </w:tcPr>
          <w:p w14:paraId="5EB56B01"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0.07</w:t>
            </w:r>
          </w:p>
        </w:tc>
      </w:tr>
      <w:tr w:rsidR="00DF7F5A" w:rsidRPr="00766986" w14:paraId="08A8F9D8" w14:textId="77777777" w:rsidTr="00563065">
        <w:tc>
          <w:tcPr>
            <w:tcW w:w="4395" w:type="dxa"/>
            <w:hideMark/>
          </w:tcPr>
          <w:p w14:paraId="7FCA4DB6" w14:textId="298DADB6" w:rsidR="00DF7F5A" w:rsidRPr="00766986" w:rsidRDefault="00DF7F5A" w:rsidP="002D0619">
            <w:pPr>
              <w:spacing w:before="20" w:after="60"/>
              <w:rPr>
                <w:bCs/>
                <w:color w:val="000000"/>
                <w:sz w:val="20"/>
                <w:szCs w:val="20"/>
                <w:lang w:eastAsia="en-NZ"/>
              </w:rPr>
            </w:pPr>
            <w:r w:rsidRPr="00766986">
              <w:rPr>
                <w:bCs/>
                <w:color w:val="000000"/>
                <w:sz w:val="20"/>
                <w:szCs w:val="20"/>
                <w:lang w:eastAsia="en-NZ"/>
              </w:rPr>
              <w:t>COPE</w:t>
            </w:r>
            <w:r w:rsidR="0006505A" w:rsidRPr="00766986">
              <w:rPr>
                <w:bCs/>
                <w:color w:val="000000"/>
                <w:sz w:val="20"/>
                <w:szCs w:val="20"/>
                <w:lang w:eastAsia="en-NZ"/>
              </w:rPr>
              <w:t xml:space="preserve"> </w:t>
            </w:r>
            <w:r w:rsidR="0065321D" w:rsidRPr="00766986">
              <w:rPr>
                <w:bCs/>
                <w:color w:val="000000"/>
                <w:sz w:val="20"/>
                <w:szCs w:val="20"/>
                <w:lang w:eastAsia="en-NZ"/>
              </w:rPr>
              <w:t>(</w:t>
            </w:r>
            <w:r w:rsidR="0006505A" w:rsidRPr="00766986">
              <w:rPr>
                <w:sz w:val="20"/>
                <w:szCs w:val="20"/>
              </w:rPr>
              <w:t>Denial</w:t>
            </w:r>
            <w:r w:rsidR="0065321D" w:rsidRPr="00766986">
              <w:rPr>
                <w:sz w:val="20"/>
                <w:szCs w:val="20"/>
              </w:rPr>
              <w:t>)</w:t>
            </w:r>
          </w:p>
        </w:tc>
        <w:tc>
          <w:tcPr>
            <w:tcW w:w="992" w:type="dxa"/>
            <w:vAlign w:val="center"/>
            <w:hideMark/>
          </w:tcPr>
          <w:p w14:paraId="0F14459E"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0.0050</w:t>
            </w:r>
          </w:p>
        </w:tc>
        <w:tc>
          <w:tcPr>
            <w:tcW w:w="1701" w:type="dxa"/>
            <w:vAlign w:val="center"/>
            <w:hideMark/>
          </w:tcPr>
          <w:p w14:paraId="17BF73AD"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0.0597</w:t>
            </w:r>
          </w:p>
        </w:tc>
        <w:tc>
          <w:tcPr>
            <w:tcW w:w="992" w:type="dxa"/>
            <w:vAlign w:val="center"/>
            <w:hideMark/>
          </w:tcPr>
          <w:p w14:paraId="26C56CF2"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0.08</w:t>
            </w:r>
          </w:p>
        </w:tc>
        <w:tc>
          <w:tcPr>
            <w:tcW w:w="992" w:type="dxa"/>
            <w:vAlign w:val="center"/>
            <w:hideMark/>
          </w:tcPr>
          <w:p w14:paraId="7EF1431F"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0.93</w:t>
            </w:r>
          </w:p>
        </w:tc>
      </w:tr>
      <w:tr w:rsidR="00DF7F5A" w:rsidRPr="00766986" w14:paraId="7D28E6AC" w14:textId="77777777" w:rsidTr="00563065">
        <w:tc>
          <w:tcPr>
            <w:tcW w:w="4395" w:type="dxa"/>
            <w:hideMark/>
          </w:tcPr>
          <w:p w14:paraId="5585976D" w14:textId="3B4DDBBD" w:rsidR="00DF7F5A" w:rsidRPr="00766986" w:rsidRDefault="00DF7F5A" w:rsidP="002D0619">
            <w:pPr>
              <w:spacing w:before="20" w:after="60"/>
              <w:rPr>
                <w:bCs/>
                <w:color w:val="000000"/>
                <w:sz w:val="20"/>
                <w:szCs w:val="20"/>
                <w:lang w:eastAsia="en-NZ"/>
              </w:rPr>
            </w:pPr>
            <w:r w:rsidRPr="00766986">
              <w:rPr>
                <w:bCs/>
                <w:color w:val="000000"/>
                <w:sz w:val="20"/>
                <w:szCs w:val="20"/>
                <w:lang w:eastAsia="en-NZ"/>
              </w:rPr>
              <w:t>COPE</w:t>
            </w:r>
            <w:r w:rsidR="0006505A" w:rsidRPr="00766986">
              <w:rPr>
                <w:bCs/>
                <w:color w:val="000000"/>
                <w:sz w:val="20"/>
                <w:szCs w:val="20"/>
                <w:lang w:eastAsia="en-NZ"/>
              </w:rPr>
              <w:t xml:space="preserve"> </w:t>
            </w:r>
            <w:r w:rsidR="0065321D" w:rsidRPr="00766986">
              <w:rPr>
                <w:bCs/>
                <w:color w:val="000000"/>
                <w:sz w:val="20"/>
                <w:szCs w:val="20"/>
                <w:lang w:eastAsia="en-NZ"/>
              </w:rPr>
              <w:t>(</w:t>
            </w:r>
            <w:r w:rsidR="0006505A" w:rsidRPr="00766986">
              <w:rPr>
                <w:sz w:val="20"/>
                <w:szCs w:val="20"/>
              </w:rPr>
              <w:t>Behavio</w:t>
            </w:r>
            <w:r w:rsidR="00152D6F">
              <w:rPr>
                <w:sz w:val="20"/>
                <w:szCs w:val="20"/>
              </w:rPr>
              <w:t>u</w:t>
            </w:r>
            <w:r w:rsidR="0006505A" w:rsidRPr="00766986">
              <w:rPr>
                <w:sz w:val="20"/>
                <w:szCs w:val="20"/>
              </w:rPr>
              <w:t>ral disengagement</w:t>
            </w:r>
            <w:r w:rsidR="0065321D" w:rsidRPr="00766986">
              <w:rPr>
                <w:sz w:val="20"/>
                <w:szCs w:val="20"/>
              </w:rPr>
              <w:t>)</w:t>
            </w:r>
          </w:p>
        </w:tc>
        <w:tc>
          <w:tcPr>
            <w:tcW w:w="992" w:type="dxa"/>
            <w:vAlign w:val="center"/>
            <w:hideMark/>
          </w:tcPr>
          <w:p w14:paraId="010F2723"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0.0441</w:t>
            </w:r>
          </w:p>
        </w:tc>
        <w:tc>
          <w:tcPr>
            <w:tcW w:w="1701" w:type="dxa"/>
            <w:vAlign w:val="center"/>
            <w:hideMark/>
          </w:tcPr>
          <w:p w14:paraId="3D5D2AD4"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0.0623</w:t>
            </w:r>
          </w:p>
        </w:tc>
        <w:tc>
          <w:tcPr>
            <w:tcW w:w="992" w:type="dxa"/>
            <w:vAlign w:val="center"/>
            <w:hideMark/>
          </w:tcPr>
          <w:p w14:paraId="3A40DAF0"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0.71</w:t>
            </w:r>
          </w:p>
        </w:tc>
        <w:tc>
          <w:tcPr>
            <w:tcW w:w="992" w:type="dxa"/>
            <w:vAlign w:val="center"/>
            <w:hideMark/>
          </w:tcPr>
          <w:p w14:paraId="651BF8E9"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0.48</w:t>
            </w:r>
          </w:p>
        </w:tc>
      </w:tr>
      <w:tr w:rsidR="00DF7F5A" w:rsidRPr="00766986" w14:paraId="64ABF3F8" w14:textId="77777777" w:rsidTr="00563065">
        <w:tc>
          <w:tcPr>
            <w:tcW w:w="4395" w:type="dxa"/>
            <w:hideMark/>
          </w:tcPr>
          <w:p w14:paraId="25264122" w14:textId="34F3AA1E" w:rsidR="00DF7F5A" w:rsidRPr="00766986" w:rsidRDefault="00DF7F5A" w:rsidP="002D0619">
            <w:pPr>
              <w:spacing w:before="20" w:after="60"/>
              <w:rPr>
                <w:b/>
                <w:bCs/>
                <w:color w:val="000000"/>
                <w:sz w:val="20"/>
                <w:szCs w:val="20"/>
                <w:lang w:eastAsia="en-NZ"/>
              </w:rPr>
            </w:pPr>
            <w:r w:rsidRPr="00766986">
              <w:rPr>
                <w:b/>
                <w:bCs/>
                <w:color w:val="000000"/>
                <w:sz w:val="20"/>
                <w:szCs w:val="20"/>
                <w:lang w:eastAsia="en-NZ"/>
              </w:rPr>
              <w:t>COPE</w:t>
            </w:r>
            <w:r w:rsidR="0006505A" w:rsidRPr="00766986">
              <w:rPr>
                <w:b/>
                <w:bCs/>
                <w:color w:val="000000"/>
                <w:sz w:val="20"/>
                <w:szCs w:val="20"/>
                <w:lang w:eastAsia="en-NZ"/>
              </w:rPr>
              <w:t xml:space="preserve"> </w:t>
            </w:r>
            <w:r w:rsidR="0065321D" w:rsidRPr="00766986">
              <w:rPr>
                <w:b/>
                <w:bCs/>
                <w:color w:val="000000"/>
                <w:sz w:val="20"/>
                <w:szCs w:val="20"/>
                <w:lang w:eastAsia="en-NZ"/>
              </w:rPr>
              <w:t>(</w:t>
            </w:r>
            <w:r w:rsidR="0006505A" w:rsidRPr="00766986">
              <w:rPr>
                <w:b/>
                <w:sz w:val="20"/>
                <w:szCs w:val="20"/>
              </w:rPr>
              <w:t>Use of emotional social support</w:t>
            </w:r>
            <w:r w:rsidR="0065321D" w:rsidRPr="00766986">
              <w:rPr>
                <w:b/>
                <w:sz w:val="20"/>
                <w:szCs w:val="20"/>
              </w:rPr>
              <w:t>)</w:t>
            </w:r>
          </w:p>
        </w:tc>
        <w:tc>
          <w:tcPr>
            <w:tcW w:w="992" w:type="dxa"/>
            <w:vAlign w:val="center"/>
            <w:hideMark/>
          </w:tcPr>
          <w:p w14:paraId="479D7783" w14:textId="77777777" w:rsidR="00DF7F5A" w:rsidRPr="00766986" w:rsidRDefault="00DF7F5A" w:rsidP="00563065">
            <w:pPr>
              <w:spacing w:before="20" w:after="60"/>
              <w:jc w:val="right"/>
              <w:rPr>
                <w:b/>
                <w:color w:val="000000"/>
                <w:sz w:val="20"/>
                <w:szCs w:val="20"/>
                <w:lang w:eastAsia="en-NZ"/>
              </w:rPr>
            </w:pPr>
            <w:r w:rsidRPr="00766986">
              <w:rPr>
                <w:b/>
                <w:color w:val="000000"/>
                <w:sz w:val="20"/>
                <w:szCs w:val="20"/>
                <w:lang w:eastAsia="en-NZ"/>
              </w:rPr>
              <w:t>-0.0623</w:t>
            </w:r>
          </w:p>
        </w:tc>
        <w:tc>
          <w:tcPr>
            <w:tcW w:w="1701" w:type="dxa"/>
            <w:vAlign w:val="center"/>
            <w:hideMark/>
          </w:tcPr>
          <w:p w14:paraId="7EFEC556" w14:textId="77777777" w:rsidR="00DF7F5A" w:rsidRPr="00766986" w:rsidRDefault="00DF7F5A" w:rsidP="00563065">
            <w:pPr>
              <w:spacing w:before="20" w:after="60"/>
              <w:jc w:val="right"/>
              <w:rPr>
                <w:b/>
                <w:color w:val="000000"/>
                <w:sz w:val="20"/>
                <w:szCs w:val="20"/>
                <w:lang w:eastAsia="en-NZ"/>
              </w:rPr>
            </w:pPr>
            <w:r w:rsidRPr="00766986">
              <w:rPr>
                <w:b/>
                <w:color w:val="000000"/>
                <w:sz w:val="20"/>
                <w:szCs w:val="20"/>
                <w:lang w:eastAsia="en-NZ"/>
              </w:rPr>
              <w:t>0.0321</w:t>
            </w:r>
          </w:p>
        </w:tc>
        <w:tc>
          <w:tcPr>
            <w:tcW w:w="992" w:type="dxa"/>
            <w:vAlign w:val="center"/>
            <w:hideMark/>
          </w:tcPr>
          <w:p w14:paraId="0EE571E6" w14:textId="77777777" w:rsidR="00DF7F5A" w:rsidRPr="00766986" w:rsidRDefault="00DF7F5A" w:rsidP="00563065">
            <w:pPr>
              <w:spacing w:before="20" w:after="60"/>
              <w:jc w:val="right"/>
              <w:rPr>
                <w:b/>
                <w:color w:val="000000"/>
                <w:sz w:val="20"/>
                <w:szCs w:val="20"/>
                <w:lang w:eastAsia="en-NZ"/>
              </w:rPr>
            </w:pPr>
            <w:r w:rsidRPr="00766986">
              <w:rPr>
                <w:b/>
                <w:color w:val="000000"/>
                <w:sz w:val="20"/>
                <w:szCs w:val="20"/>
                <w:lang w:eastAsia="en-NZ"/>
              </w:rPr>
              <w:t>-1.94</w:t>
            </w:r>
          </w:p>
        </w:tc>
        <w:tc>
          <w:tcPr>
            <w:tcW w:w="992" w:type="dxa"/>
            <w:vAlign w:val="center"/>
            <w:hideMark/>
          </w:tcPr>
          <w:p w14:paraId="134F4F90" w14:textId="77777777" w:rsidR="00DF7F5A" w:rsidRPr="00766986" w:rsidRDefault="00DF7F5A" w:rsidP="00563065">
            <w:pPr>
              <w:spacing w:before="20" w:after="60"/>
              <w:jc w:val="right"/>
              <w:rPr>
                <w:b/>
                <w:color w:val="000000"/>
                <w:sz w:val="20"/>
                <w:szCs w:val="20"/>
                <w:lang w:eastAsia="en-NZ"/>
              </w:rPr>
            </w:pPr>
            <w:r w:rsidRPr="00766986">
              <w:rPr>
                <w:b/>
                <w:color w:val="000000"/>
                <w:sz w:val="20"/>
                <w:szCs w:val="20"/>
                <w:lang w:eastAsia="en-NZ"/>
              </w:rPr>
              <w:t>0.05</w:t>
            </w:r>
          </w:p>
        </w:tc>
      </w:tr>
      <w:tr w:rsidR="00DF7F5A" w:rsidRPr="00766986" w14:paraId="3EF457EB" w14:textId="77777777" w:rsidTr="00563065">
        <w:tc>
          <w:tcPr>
            <w:tcW w:w="4395" w:type="dxa"/>
            <w:hideMark/>
          </w:tcPr>
          <w:p w14:paraId="33BB54D3" w14:textId="02D20D2E" w:rsidR="00DF7F5A" w:rsidRPr="00766986" w:rsidRDefault="00DF7F5A" w:rsidP="002D0619">
            <w:pPr>
              <w:spacing w:before="20" w:after="60"/>
              <w:rPr>
                <w:bCs/>
                <w:color w:val="000000"/>
                <w:sz w:val="20"/>
                <w:szCs w:val="20"/>
                <w:lang w:eastAsia="en-NZ"/>
              </w:rPr>
            </w:pPr>
            <w:r w:rsidRPr="00766986">
              <w:rPr>
                <w:bCs/>
                <w:color w:val="000000"/>
                <w:sz w:val="20"/>
                <w:szCs w:val="20"/>
                <w:lang w:eastAsia="en-NZ"/>
              </w:rPr>
              <w:t>COPE</w:t>
            </w:r>
            <w:r w:rsidR="0006505A" w:rsidRPr="00766986">
              <w:rPr>
                <w:bCs/>
                <w:color w:val="000000"/>
                <w:sz w:val="20"/>
                <w:szCs w:val="20"/>
                <w:lang w:eastAsia="en-NZ"/>
              </w:rPr>
              <w:t xml:space="preserve"> </w:t>
            </w:r>
            <w:r w:rsidR="0065321D" w:rsidRPr="00766986">
              <w:rPr>
                <w:bCs/>
                <w:color w:val="000000"/>
                <w:sz w:val="20"/>
                <w:szCs w:val="20"/>
                <w:lang w:eastAsia="en-NZ"/>
              </w:rPr>
              <w:t>(</w:t>
            </w:r>
            <w:r w:rsidR="0006505A" w:rsidRPr="00766986">
              <w:rPr>
                <w:sz w:val="20"/>
                <w:szCs w:val="20"/>
              </w:rPr>
              <w:t>Substance use</w:t>
            </w:r>
            <w:r w:rsidR="0065321D" w:rsidRPr="00766986">
              <w:rPr>
                <w:sz w:val="20"/>
                <w:szCs w:val="20"/>
              </w:rPr>
              <w:t>)</w:t>
            </w:r>
          </w:p>
        </w:tc>
        <w:tc>
          <w:tcPr>
            <w:tcW w:w="992" w:type="dxa"/>
            <w:vAlign w:val="center"/>
            <w:hideMark/>
          </w:tcPr>
          <w:p w14:paraId="34B1F36D"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0.0182</w:t>
            </w:r>
          </w:p>
        </w:tc>
        <w:tc>
          <w:tcPr>
            <w:tcW w:w="1701" w:type="dxa"/>
            <w:vAlign w:val="center"/>
            <w:hideMark/>
          </w:tcPr>
          <w:p w14:paraId="29D46F18"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0.0370</w:t>
            </w:r>
          </w:p>
        </w:tc>
        <w:tc>
          <w:tcPr>
            <w:tcW w:w="992" w:type="dxa"/>
            <w:vAlign w:val="center"/>
            <w:hideMark/>
          </w:tcPr>
          <w:p w14:paraId="55B6C508"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0.49</w:t>
            </w:r>
          </w:p>
        </w:tc>
        <w:tc>
          <w:tcPr>
            <w:tcW w:w="992" w:type="dxa"/>
            <w:vAlign w:val="center"/>
            <w:hideMark/>
          </w:tcPr>
          <w:p w14:paraId="5FB1B186"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0.62</w:t>
            </w:r>
          </w:p>
        </w:tc>
      </w:tr>
      <w:tr w:rsidR="00DF7F5A" w:rsidRPr="00766986" w14:paraId="61DA62C5" w14:textId="77777777" w:rsidTr="00563065">
        <w:tc>
          <w:tcPr>
            <w:tcW w:w="4395" w:type="dxa"/>
            <w:hideMark/>
          </w:tcPr>
          <w:p w14:paraId="3EDD9DF9" w14:textId="4F504DBD" w:rsidR="00DF7F5A" w:rsidRPr="00766986" w:rsidRDefault="00DF7F5A" w:rsidP="002D0619">
            <w:pPr>
              <w:spacing w:before="20" w:after="60"/>
              <w:rPr>
                <w:bCs/>
                <w:color w:val="000000"/>
                <w:sz w:val="20"/>
                <w:szCs w:val="20"/>
                <w:lang w:eastAsia="en-NZ"/>
              </w:rPr>
            </w:pPr>
            <w:r w:rsidRPr="00766986">
              <w:rPr>
                <w:bCs/>
                <w:color w:val="000000"/>
                <w:sz w:val="20"/>
                <w:szCs w:val="20"/>
                <w:lang w:eastAsia="en-NZ"/>
              </w:rPr>
              <w:t>COPE (Planning)</w:t>
            </w:r>
          </w:p>
        </w:tc>
        <w:tc>
          <w:tcPr>
            <w:tcW w:w="992" w:type="dxa"/>
            <w:vAlign w:val="center"/>
            <w:hideMark/>
          </w:tcPr>
          <w:p w14:paraId="57023DDC"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-0.0684</w:t>
            </w:r>
          </w:p>
        </w:tc>
        <w:tc>
          <w:tcPr>
            <w:tcW w:w="1701" w:type="dxa"/>
            <w:vAlign w:val="center"/>
            <w:hideMark/>
          </w:tcPr>
          <w:p w14:paraId="0C0C0A0D"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0.0385</w:t>
            </w:r>
          </w:p>
        </w:tc>
        <w:tc>
          <w:tcPr>
            <w:tcW w:w="992" w:type="dxa"/>
            <w:vAlign w:val="center"/>
            <w:hideMark/>
          </w:tcPr>
          <w:p w14:paraId="44EA4221"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-1.78</w:t>
            </w:r>
          </w:p>
        </w:tc>
        <w:tc>
          <w:tcPr>
            <w:tcW w:w="992" w:type="dxa"/>
            <w:vAlign w:val="center"/>
            <w:hideMark/>
          </w:tcPr>
          <w:p w14:paraId="69F7C8AC" w14:textId="77777777" w:rsidR="00DF7F5A" w:rsidRPr="00766986" w:rsidRDefault="00DF7F5A" w:rsidP="00563065">
            <w:pPr>
              <w:spacing w:before="20" w:after="60"/>
              <w:jc w:val="right"/>
              <w:rPr>
                <w:color w:val="000000"/>
                <w:sz w:val="20"/>
                <w:szCs w:val="20"/>
                <w:lang w:eastAsia="en-NZ"/>
              </w:rPr>
            </w:pPr>
            <w:r w:rsidRPr="00766986">
              <w:rPr>
                <w:color w:val="000000"/>
                <w:sz w:val="20"/>
                <w:szCs w:val="20"/>
                <w:lang w:eastAsia="en-NZ"/>
              </w:rPr>
              <w:t>0.08</w:t>
            </w:r>
          </w:p>
        </w:tc>
      </w:tr>
      <w:tr w:rsidR="00407D1A" w:rsidRPr="00DF5555" w14:paraId="71E9E8C3" w14:textId="77777777" w:rsidTr="00563065">
        <w:tc>
          <w:tcPr>
            <w:tcW w:w="4395" w:type="dxa"/>
          </w:tcPr>
          <w:p w14:paraId="120C1C2D" w14:textId="17646351" w:rsidR="00407D1A" w:rsidRPr="00766986" w:rsidRDefault="00407D1A" w:rsidP="002D0619">
            <w:pPr>
              <w:spacing w:before="60" w:after="60"/>
              <w:rPr>
                <w:bCs/>
                <w:color w:val="000000"/>
                <w:sz w:val="20"/>
                <w:szCs w:val="20"/>
                <w:lang w:eastAsia="en-NZ"/>
              </w:rPr>
            </w:pPr>
            <w:r w:rsidRPr="00766986">
              <w:rPr>
                <w:bCs/>
                <w:color w:val="000000"/>
                <w:sz w:val="20"/>
                <w:szCs w:val="20"/>
                <w:lang w:eastAsia="en-NZ"/>
              </w:rPr>
              <w:t>NEO-PI</w:t>
            </w:r>
            <w:r w:rsidR="00DF5555">
              <w:rPr>
                <w:bCs/>
                <w:color w:val="000000"/>
                <w:sz w:val="20"/>
                <w:szCs w:val="20"/>
                <w:lang w:eastAsia="en-NZ"/>
              </w:rPr>
              <w:t xml:space="preserve"> (Impulsiveness)</w:t>
            </w:r>
          </w:p>
        </w:tc>
        <w:tc>
          <w:tcPr>
            <w:tcW w:w="992" w:type="dxa"/>
            <w:vAlign w:val="center"/>
          </w:tcPr>
          <w:p w14:paraId="75A1A071" w14:textId="77777777" w:rsidR="00407D1A" w:rsidRPr="00DF5555" w:rsidRDefault="00407D1A" w:rsidP="00563065">
            <w:pPr>
              <w:spacing w:before="60" w:after="60"/>
              <w:jc w:val="right"/>
              <w:rPr>
                <w:bCs/>
                <w:color w:val="000000"/>
                <w:sz w:val="20"/>
                <w:szCs w:val="20"/>
                <w:lang w:eastAsia="en-NZ"/>
              </w:rPr>
            </w:pPr>
            <w:r w:rsidRPr="00DF5555">
              <w:rPr>
                <w:bCs/>
                <w:color w:val="000000"/>
                <w:sz w:val="20"/>
                <w:szCs w:val="20"/>
                <w:lang w:eastAsia="en-NZ"/>
              </w:rPr>
              <w:t>-0.0241</w:t>
            </w:r>
          </w:p>
        </w:tc>
        <w:tc>
          <w:tcPr>
            <w:tcW w:w="1701" w:type="dxa"/>
            <w:vAlign w:val="center"/>
          </w:tcPr>
          <w:p w14:paraId="549514CC" w14:textId="77777777" w:rsidR="00407D1A" w:rsidRPr="00DF5555" w:rsidRDefault="00407D1A" w:rsidP="00563065">
            <w:pPr>
              <w:spacing w:before="60" w:after="60"/>
              <w:jc w:val="right"/>
              <w:rPr>
                <w:bCs/>
                <w:color w:val="000000"/>
                <w:sz w:val="20"/>
                <w:szCs w:val="20"/>
                <w:lang w:eastAsia="en-NZ"/>
              </w:rPr>
            </w:pPr>
            <w:r w:rsidRPr="00DF5555">
              <w:rPr>
                <w:bCs/>
                <w:color w:val="000000"/>
                <w:sz w:val="20"/>
                <w:szCs w:val="20"/>
                <w:lang w:eastAsia="en-NZ"/>
              </w:rPr>
              <w:t>0.0270</w:t>
            </w:r>
          </w:p>
        </w:tc>
        <w:tc>
          <w:tcPr>
            <w:tcW w:w="992" w:type="dxa"/>
            <w:vAlign w:val="center"/>
          </w:tcPr>
          <w:p w14:paraId="764BB8C9" w14:textId="77777777" w:rsidR="00407D1A" w:rsidRPr="00DF5555" w:rsidRDefault="00407D1A" w:rsidP="00563065">
            <w:pPr>
              <w:spacing w:before="60" w:after="60"/>
              <w:jc w:val="right"/>
              <w:rPr>
                <w:bCs/>
                <w:color w:val="000000"/>
                <w:sz w:val="20"/>
                <w:szCs w:val="20"/>
                <w:lang w:eastAsia="en-NZ"/>
              </w:rPr>
            </w:pPr>
            <w:r w:rsidRPr="00DF5555">
              <w:rPr>
                <w:bCs/>
                <w:color w:val="000000"/>
                <w:sz w:val="20"/>
                <w:szCs w:val="20"/>
                <w:lang w:eastAsia="en-NZ"/>
              </w:rPr>
              <w:t>-0.89</w:t>
            </w:r>
          </w:p>
        </w:tc>
        <w:tc>
          <w:tcPr>
            <w:tcW w:w="992" w:type="dxa"/>
            <w:vAlign w:val="center"/>
          </w:tcPr>
          <w:p w14:paraId="51FCFFB0" w14:textId="77777777" w:rsidR="00407D1A" w:rsidRPr="00DF5555" w:rsidRDefault="00407D1A" w:rsidP="00563065">
            <w:pPr>
              <w:spacing w:before="60" w:after="60"/>
              <w:jc w:val="right"/>
              <w:rPr>
                <w:bCs/>
                <w:color w:val="000000"/>
                <w:sz w:val="20"/>
                <w:szCs w:val="20"/>
                <w:lang w:eastAsia="en-NZ"/>
              </w:rPr>
            </w:pPr>
            <w:r w:rsidRPr="00DF5555">
              <w:rPr>
                <w:bCs/>
                <w:color w:val="000000"/>
                <w:sz w:val="20"/>
                <w:szCs w:val="20"/>
                <w:lang w:eastAsia="en-NZ"/>
              </w:rPr>
              <w:t>0.37</w:t>
            </w:r>
          </w:p>
        </w:tc>
      </w:tr>
    </w:tbl>
    <w:p w14:paraId="35937B46" w14:textId="77777777" w:rsidR="002F38F1" w:rsidRDefault="002F38F1" w:rsidP="00023AAF">
      <w:pPr>
        <w:jc w:val="both"/>
        <w:rPr>
          <w:rFonts w:eastAsiaTheme="minorHAnsi"/>
          <w:b/>
          <w:sz w:val="22"/>
          <w:szCs w:val="22"/>
          <w:lang w:eastAsia="en-US"/>
        </w:rPr>
      </w:pPr>
    </w:p>
    <w:p w14:paraId="6464D4CF" w14:textId="77777777" w:rsidR="00023AAF" w:rsidRPr="00A721F0" w:rsidRDefault="00023AAF" w:rsidP="00023AAF">
      <w:pPr>
        <w:jc w:val="both"/>
        <w:rPr>
          <w:rFonts w:eastAsiaTheme="minorHAnsi"/>
          <w:b/>
          <w:sz w:val="22"/>
          <w:szCs w:val="22"/>
          <w:lang w:eastAsia="en-US"/>
        </w:rPr>
      </w:pPr>
    </w:p>
    <w:p w14:paraId="1FF6E3AC" w14:textId="0772321D" w:rsidR="004E30EC" w:rsidRPr="000A305E" w:rsidRDefault="00F605D0" w:rsidP="000A305E">
      <w:pPr>
        <w:pStyle w:val="RepNormal"/>
        <w:rPr>
          <w:b/>
          <w:i/>
        </w:rPr>
      </w:pPr>
      <w:r w:rsidRPr="000A305E">
        <w:rPr>
          <w:b/>
        </w:rPr>
        <w:t xml:space="preserve">Time spent </w:t>
      </w:r>
      <w:r w:rsidR="00FE3762" w:rsidRPr="000A305E">
        <w:rPr>
          <w:b/>
        </w:rPr>
        <w:t>gambling on casino</w:t>
      </w:r>
      <w:r w:rsidRPr="000A305E">
        <w:rPr>
          <w:b/>
        </w:rPr>
        <w:t xml:space="preserve"> table games - multivariate model</w:t>
      </w:r>
    </w:p>
    <w:p w14:paraId="0B44FF4A" w14:textId="77777777" w:rsidR="00023AAF" w:rsidRDefault="00023AAF" w:rsidP="00023AAF">
      <w:pPr>
        <w:jc w:val="both"/>
        <w:rPr>
          <w:rFonts w:eastAsiaTheme="minorHAnsi"/>
          <w:sz w:val="22"/>
          <w:szCs w:val="22"/>
          <w:lang w:eastAsia="en-US"/>
        </w:rPr>
      </w:pPr>
    </w:p>
    <w:p w14:paraId="5D890D22" w14:textId="16672757" w:rsidR="004E30EC" w:rsidRPr="00A721F0" w:rsidRDefault="00F605D0" w:rsidP="00023AAF">
      <w:pPr>
        <w:jc w:val="both"/>
        <w:rPr>
          <w:rFonts w:eastAsiaTheme="minorHAnsi"/>
          <w:sz w:val="22"/>
          <w:szCs w:val="22"/>
          <w:lang w:eastAsia="en-US"/>
        </w:rPr>
      </w:pPr>
      <w:r w:rsidRPr="0045546C">
        <w:rPr>
          <w:rFonts w:eastAsiaTheme="minorHAnsi"/>
          <w:sz w:val="22"/>
          <w:szCs w:val="22"/>
          <w:lang w:eastAsia="en-US"/>
        </w:rPr>
        <w:t>All factors with a</w:t>
      </w:r>
      <w:r>
        <w:rPr>
          <w:rFonts w:eastAsiaTheme="minorHAnsi"/>
          <w:sz w:val="22"/>
          <w:szCs w:val="22"/>
          <w:lang w:eastAsia="en-US"/>
        </w:rPr>
        <w:t>n indicative association (p&lt;0.2)</w:t>
      </w:r>
      <w:r w:rsidRPr="0045546C">
        <w:rPr>
          <w:rFonts w:eastAsiaTheme="minorHAnsi"/>
          <w:sz w:val="22"/>
          <w:szCs w:val="22"/>
          <w:lang w:eastAsia="en-US"/>
        </w:rPr>
        <w:t xml:space="preserve"> on time spent </w:t>
      </w:r>
      <w:r w:rsidR="00FE3762">
        <w:rPr>
          <w:rFonts w:eastAsiaTheme="minorHAnsi"/>
          <w:sz w:val="22"/>
          <w:szCs w:val="22"/>
          <w:lang w:eastAsia="en-US"/>
        </w:rPr>
        <w:t>gambling on casino</w:t>
      </w:r>
      <w:r w:rsidRPr="0045546C">
        <w:rPr>
          <w:rFonts w:eastAsiaTheme="minorHAnsi"/>
          <w:sz w:val="22"/>
          <w:szCs w:val="22"/>
          <w:lang w:eastAsia="en-US"/>
        </w:rPr>
        <w:t xml:space="preserve"> table games were included in the m</w:t>
      </w:r>
      <w:r>
        <w:rPr>
          <w:rFonts w:eastAsiaTheme="minorHAnsi"/>
          <w:sz w:val="22"/>
          <w:szCs w:val="22"/>
          <w:lang w:eastAsia="en-US"/>
        </w:rPr>
        <w:t>ultivariate modelling procedure</w:t>
      </w:r>
      <w:r w:rsidR="0045546C" w:rsidRPr="0045546C">
        <w:rPr>
          <w:rFonts w:eastAsiaTheme="minorHAnsi"/>
          <w:sz w:val="22"/>
          <w:szCs w:val="22"/>
          <w:lang w:eastAsia="en-US"/>
        </w:rPr>
        <w:t xml:space="preserve">.  This procedure identified factors which maintained a significant relationship with time spent </w:t>
      </w:r>
      <w:r w:rsidR="00FE3762">
        <w:rPr>
          <w:rFonts w:eastAsiaTheme="minorHAnsi"/>
          <w:sz w:val="22"/>
          <w:szCs w:val="22"/>
          <w:lang w:eastAsia="en-US"/>
        </w:rPr>
        <w:t>gambling on casino</w:t>
      </w:r>
      <w:r w:rsidR="0045546C" w:rsidRPr="0045546C">
        <w:rPr>
          <w:rFonts w:eastAsiaTheme="minorHAnsi"/>
          <w:sz w:val="22"/>
          <w:szCs w:val="22"/>
          <w:lang w:eastAsia="en-US"/>
        </w:rPr>
        <w:t xml:space="preserve"> table games when operating in combination.  </w:t>
      </w:r>
      <w:r w:rsidR="004E30EC" w:rsidRPr="0045546C">
        <w:rPr>
          <w:rFonts w:eastAsiaTheme="minorHAnsi"/>
          <w:sz w:val="22"/>
          <w:szCs w:val="22"/>
          <w:lang w:eastAsia="en-US"/>
        </w:rPr>
        <w:t xml:space="preserve">Factors </w:t>
      </w:r>
      <w:r w:rsidR="0045546C" w:rsidRPr="0045546C">
        <w:rPr>
          <w:rFonts w:eastAsiaTheme="minorHAnsi"/>
          <w:sz w:val="22"/>
          <w:szCs w:val="22"/>
          <w:lang w:eastAsia="en-US"/>
        </w:rPr>
        <w:t>that retained</w:t>
      </w:r>
      <w:r w:rsidR="004E30EC" w:rsidRPr="0045546C">
        <w:rPr>
          <w:rFonts w:eastAsiaTheme="minorHAnsi"/>
          <w:sz w:val="22"/>
          <w:szCs w:val="22"/>
          <w:lang w:eastAsia="en-US"/>
        </w:rPr>
        <w:t xml:space="preserve"> a significant </w:t>
      </w:r>
      <w:r w:rsidR="00FE3762">
        <w:rPr>
          <w:rFonts w:eastAsiaTheme="minorHAnsi"/>
          <w:sz w:val="22"/>
          <w:szCs w:val="22"/>
          <w:lang w:eastAsia="en-US"/>
        </w:rPr>
        <w:t>association with</w:t>
      </w:r>
      <w:r w:rsidR="004E30EC" w:rsidRPr="0045546C">
        <w:rPr>
          <w:rFonts w:eastAsiaTheme="minorHAnsi"/>
          <w:sz w:val="22"/>
          <w:szCs w:val="22"/>
          <w:lang w:eastAsia="en-US"/>
        </w:rPr>
        <w:t xml:space="preserve"> time spent </w:t>
      </w:r>
      <w:r w:rsidR="00FE3762">
        <w:rPr>
          <w:rFonts w:eastAsiaTheme="minorHAnsi"/>
          <w:sz w:val="22"/>
          <w:szCs w:val="22"/>
          <w:lang w:eastAsia="en-US"/>
        </w:rPr>
        <w:t>gambling on casino</w:t>
      </w:r>
      <w:r w:rsidR="004E30EC" w:rsidRPr="0045546C">
        <w:rPr>
          <w:rFonts w:eastAsiaTheme="minorHAnsi"/>
          <w:sz w:val="22"/>
          <w:szCs w:val="22"/>
          <w:lang w:eastAsia="en-US"/>
        </w:rPr>
        <w:t xml:space="preserve"> table games became part of the model shown in </w:t>
      </w:r>
      <w:r w:rsidR="004E30EC" w:rsidRPr="0045546C">
        <w:rPr>
          <w:sz w:val="22"/>
          <w:szCs w:val="22"/>
        </w:rPr>
        <w:fldChar w:fldCharType="begin"/>
      </w:r>
      <w:r w:rsidR="004E30EC" w:rsidRPr="0045546C">
        <w:rPr>
          <w:sz w:val="22"/>
          <w:szCs w:val="22"/>
        </w:rPr>
        <w:instrText xml:space="preserve"> REF _Ref372277987 \h  \* MERGEFORMAT </w:instrText>
      </w:r>
      <w:r w:rsidR="004E30EC" w:rsidRPr="0045546C">
        <w:rPr>
          <w:sz w:val="22"/>
          <w:szCs w:val="22"/>
        </w:rPr>
      </w:r>
      <w:r w:rsidR="004E30EC" w:rsidRPr="0045546C">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14</w:t>
      </w:r>
      <w:r w:rsidR="004E30EC" w:rsidRPr="0045546C">
        <w:rPr>
          <w:sz w:val="22"/>
          <w:szCs w:val="22"/>
        </w:rPr>
        <w:fldChar w:fldCharType="end"/>
      </w:r>
      <w:r w:rsidR="004E30EC" w:rsidRPr="0045546C">
        <w:rPr>
          <w:rFonts w:eastAsiaTheme="minorHAnsi"/>
          <w:sz w:val="22"/>
          <w:szCs w:val="22"/>
          <w:lang w:eastAsia="en-US"/>
        </w:rPr>
        <w:t xml:space="preserve">.  </w:t>
      </w:r>
      <w:r w:rsidR="009E14FF">
        <w:rPr>
          <w:rFonts w:eastAsiaTheme="minorHAnsi"/>
          <w:sz w:val="22"/>
          <w:szCs w:val="22"/>
          <w:lang w:eastAsia="en-US"/>
        </w:rPr>
        <w:t>Increased time spent gambling was noted for</w:t>
      </w:r>
      <w:r w:rsidR="004E30EC" w:rsidRPr="0045546C">
        <w:rPr>
          <w:rFonts w:eastAsiaTheme="minorHAnsi"/>
          <w:sz w:val="22"/>
          <w:szCs w:val="22"/>
          <w:lang w:eastAsia="en-US"/>
        </w:rPr>
        <w:t xml:space="preserve"> Asian ethnicity, PGSI category (</w:t>
      </w:r>
      <w:r w:rsidR="009E14FF">
        <w:rPr>
          <w:rFonts w:eastAsiaTheme="minorHAnsi"/>
          <w:sz w:val="22"/>
          <w:szCs w:val="22"/>
          <w:lang w:eastAsia="en-US"/>
        </w:rPr>
        <w:t>problem gambler</w:t>
      </w:r>
      <w:r w:rsidR="004E30EC" w:rsidRPr="0045546C">
        <w:rPr>
          <w:rFonts w:eastAsiaTheme="minorHAnsi"/>
          <w:sz w:val="22"/>
          <w:szCs w:val="22"/>
          <w:lang w:eastAsia="en-US"/>
        </w:rPr>
        <w:t>) and K-10 score (low and very high psychological distress categories).</w:t>
      </w:r>
      <w:r w:rsidR="0045546C" w:rsidRPr="0045546C">
        <w:rPr>
          <w:rFonts w:eastAsiaTheme="minorHAnsi"/>
          <w:sz w:val="22"/>
          <w:szCs w:val="22"/>
          <w:lang w:eastAsia="en-US"/>
        </w:rPr>
        <w:t xml:space="preserve">  These sets of factors were collated so that their combined effects could be adjusted for in subsequent analyses</w:t>
      </w:r>
      <w:r w:rsidR="00FE3762">
        <w:rPr>
          <w:rFonts w:eastAsiaTheme="minorHAnsi"/>
          <w:sz w:val="22"/>
          <w:szCs w:val="22"/>
          <w:lang w:eastAsia="en-US"/>
        </w:rPr>
        <w:t>.</w:t>
      </w:r>
    </w:p>
    <w:p w14:paraId="6DC9AE69" w14:textId="77777777" w:rsidR="004E30EC" w:rsidRPr="00A721F0" w:rsidRDefault="004E30EC" w:rsidP="00023AAF">
      <w:pPr>
        <w:jc w:val="both"/>
        <w:rPr>
          <w:rFonts w:eastAsiaTheme="minorHAnsi"/>
          <w:sz w:val="22"/>
          <w:szCs w:val="22"/>
          <w:lang w:eastAsia="en-US"/>
        </w:rPr>
      </w:pPr>
    </w:p>
    <w:p w14:paraId="6D34E2E9" w14:textId="2BBE69C2" w:rsidR="004E30EC" w:rsidRPr="00A721F0" w:rsidRDefault="004E30EC" w:rsidP="004E30EC">
      <w:pPr>
        <w:keepNext/>
        <w:jc w:val="both"/>
        <w:rPr>
          <w:rFonts w:eastAsiaTheme="minorHAnsi"/>
          <w:b/>
          <w:sz w:val="22"/>
          <w:szCs w:val="22"/>
          <w:lang w:eastAsia="en-US"/>
        </w:rPr>
      </w:pPr>
      <w:bookmarkStart w:id="260" w:name="_Ref372277987"/>
      <w:bookmarkStart w:id="261" w:name="_Toc394297822"/>
      <w:r w:rsidRPr="00A721F0">
        <w:rPr>
          <w:rFonts w:eastAsiaTheme="minorHAnsi"/>
          <w:b/>
          <w:sz w:val="22"/>
          <w:szCs w:val="22"/>
          <w:lang w:eastAsia="en-US"/>
        </w:rPr>
        <w:t xml:space="preserve">Table </w:t>
      </w:r>
      <w:r w:rsidRPr="00A721F0">
        <w:rPr>
          <w:rFonts w:eastAsiaTheme="minorHAnsi"/>
          <w:b/>
          <w:sz w:val="22"/>
          <w:szCs w:val="22"/>
          <w:lang w:eastAsia="en-US"/>
        </w:rPr>
        <w:fldChar w:fldCharType="begin"/>
      </w:r>
      <w:r w:rsidRPr="00A721F0">
        <w:rPr>
          <w:rFonts w:eastAsiaTheme="minorHAnsi"/>
          <w:b/>
          <w:sz w:val="22"/>
          <w:szCs w:val="22"/>
          <w:lang w:eastAsia="en-US"/>
        </w:rPr>
        <w:instrText xml:space="preserve"> SEQ Table \* ARABIC </w:instrText>
      </w:r>
      <w:r w:rsidRPr="00A721F0">
        <w:rPr>
          <w:rFonts w:eastAsiaTheme="minorHAnsi"/>
          <w:b/>
          <w:sz w:val="22"/>
          <w:szCs w:val="22"/>
          <w:lang w:eastAsia="en-US"/>
        </w:rPr>
        <w:fldChar w:fldCharType="separate"/>
      </w:r>
      <w:r w:rsidR="00427C8E">
        <w:rPr>
          <w:rFonts w:eastAsiaTheme="minorHAnsi"/>
          <w:b/>
          <w:noProof/>
          <w:sz w:val="22"/>
          <w:szCs w:val="22"/>
          <w:lang w:eastAsia="en-US"/>
        </w:rPr>
        <w:t>14</w:t>
      </w:r>
      <w:r w:rsidRPr="00A721F0">
        <w:rPr>
          <w:rFonts w:eastAsiaTheme="minorHAnsi"/>
          <w:b/>
          <w:sz w:val="22"/>
          <w:szCs w:val="22"/>
          <w:lang w:eastAsia="en-US"/>
        </w:rPr>
        <w:fldChar w:fldCharType="end"/>
      </w:r>
      <w:bookmarkEnd w:id="260"/>
      <w:r w:rsidRPr="00A721F0">
        <w:rPr>
          <w:rFonts w:eastAsiaTheme="minorHAnsi"/>
          <w:b/>
          <w:sz w:val="22"/>
          <w:szCs w:val="22"/>
          <w:lang w:eastAsia="en-US"/>
        </w:rPr>
        <w:t>. Multivariate model for (log transformed) time (min</w:t>
      </w:r>
      <w:r w:rsidR="00FE3762">
        <w:rPr>
          <w:rFonts w:eastAsiaTheme="minorHAnsi"/>
          <w:b/>
          <w:sz w:val="22"/>
          <w:szCs w:val="22"/>
          <w:lang w:eastAsia="en-US"/>
        </w:rPr>
        <w:t>ute</w:t>
      </w:r>
      <w:r w:rsidRPr="00A721F0">
        <w:rPr>
          <w:rFonts w:eastAsiaTheme="minorHAnsi"/>
          <w:b/>
          <w:sz w:val="22"/>
          <w:szCs w:val="22"/>
          <w:lang w:eastAsia="en-US"/>
        </w:rPr>
        <w:t xml:space="preserve">s) spent </w:t>
      </w:r>
      <w:r w:rsidR="00FE3762">
        <w:rPr>
          <w:rFonts w:eastAsiaTheme="minorHAnsi"/>
          <w:b/>
          <w:sz w:val="22"/>
          <w:szCs w:val="22"/>
          <w:lang w:eastAsia="en-US"/>
        </w:rPr>
        <w:t>gambling on casino</w:t>
      </w:r>
      <w:r w:rsidRPr="00A721F0">
        <w:rPr>
          <w:rFonts w:eastAsiaTheme="minorHAnsi"/>
          <w:b/>
          <w:sz w:val="22"/>
          <w:szCs w:val="22"/>
          <w:lang w:eastAsia="en-US"/>
        </w:rPr>
        <w:t xml:space="preserve"> table games</w:t>
      </w:r>
      <w:bookmarkEnd w:id="261"/>
    </w:p>
    <w:tbl>
      <w:tblPr>
        <w:tblStyle w:val="LightShading2"/>
        <w:tblW w:w="0" w:type="auto"/>
        <w:tblInd w:w="108" w:type="dxa"/>
        <w:tblLayout w:type="fixed"/>
        <w:tblLook w:val="0620" w:firstRow="1" w:lastRow="0" w:firstColumn="0" w:lastColumn="0" w:noHBand="1" w:noVBand="1"/>
      </w:tblPr>
      <w:tblGrid>
        <w:gridCol w:w="5387"/>
        <w:gridCol w:w="1559"/>
        <w:gridCol w:w="1196"/>
        <w:gridCol w:w="992"/>
      </w:tblGrid>
      <w:tr w:rsidR="004E30EC" w:rsidRPr="00FE3762" w14:paraId="73787D65" w14:textId="77777777" w:rsidTr="009E14FF">
        <w:trPr>
          <w:cnfStyle w:val="100000000000" w:firstRow="1" w:lastRow="0" w:firstColumn="0" w:lastColumn="0" w:oddVBand="0" w:evenVBand="0" w:oddHBand="0" w:evenHBand="0" w:firstRowFirstColumn="0" w:firstRowLastColumn="0" w:lastRowFirstColumn="0" w:lastRowLastColumn="0"/>
        </w:trPr>
        <w:tc>
          <w:tcPr>
            <w:tcW w:w="5387" w:type="dxa"/>
            <w:hideMark/>
          </w:tcPr>
          <w:p w14:paraId="20F1ECB9" w14:textId="77777777" w:rsidR="004E30EC" w:rsidRPr="00FE3762" w:rsidRDefault="004E30EC" w:rsidP="006C66F5">
            <w:pPr>
              <w:spacing w:before="20" w:after="60"/>
              <w:rPr>
                <w:color w:val="000000"/>
                <w:sz w:val="20"/>
                <w:szCs w:val="20"/>
                <w:lang w:eastAsia="en-NZ"/>
              </w:rPr>
            </w:pPr>
          </w:p>
        </w:tc>
        <w:tc>
          <w:tcPr>
            <w:tcW w:w="1559" w:type="dxa"/>
            <w:vAlign w:val="bottom"/>
            <w:hideMark/>
          </w:tcPr>
          <w:p w14:paraId="7C133438" w14:textId="77777777" w:rsidR="004E30EC" w:rsidRPr="00FE3762" w:rsidRDefault="004E30EC" w:rsidP="006C66F5">
            <w:pPr>
              <w:spacing w:before="20" w:after="60"/>
              <w:jc w:val="center"/>
              <w:rPr>
                <w:color w:val="000000"/>
                <w:sz w:val="20"/>
                <w:szCs w:val="20"/>
                <w:lang w:eastAsia="en-NZ"/>
              </w:rPr>
            </w:pPr>
            <w:r w:rsidRPr="00FE3762">
              <w:rPr>
                <w:color w:val="000000"/>
                <w:sz w:val="20"/>
                <w:szCs w:val="20"/>
                <w:lang w:eastAsia="en-NZ"/>
              </w:rPr>
              <w:t>Least square means estimate</w:t>
            </w:r>
          </w:p>
        </w:tc>
        <w:tc>
          <w:tcPr>
            <w:tcW w:w="1196" w:type="dxa"/>
            <w:vAlign w:val="bottom"/>
            <w:hideMark/>
          </w:tcPr>
          <w:p w14:paraId="01D56471" w14:textId="05B29C3C" w:rsidR="004E30EC" w:rsidRPr="00FE3762" w:rsidRDefault="009E14FF" w:rsidP="006C66F5">
            <w:pPr>
              <w:spacing w:before="20" w:after="60"/>
              <w:jc w:val="center"/>
              <w:rPr>
                <w:color w:val="000000"/>
                <w:sz w:val="20"/>
                <w:szCs w:val="20"/>
                <w:lang w:eastAsia="en-NZ"/>
              </w:rPr>
            </w:pPr>
            <w:r>
              <w:rPr>
                <w:color w:val="000000"/>
                <w:sz w:val="20"/>
                <w:szCs w:val="20"/>
                <w:lang w:eastAsia="en-NZ"/>
              </w:rPr>
              <w:t>(</w:t>
            </w:r>
            <w:r w:rsidR="004E30EC" w:rsidRPr="00FE3762">
              <w:rPr>
                <w:color w:val="000000"/>
                <w:sz w:val="20"/>
                <w:szCs w:val="20"/>
                <w:lang w:eastAsia="en-NZ"/>
              </w:rPr>
              <w:t>95% C</w:t>
            </w:r>
            <w:r>
              <w:rPr>
                <w:color w:val="000000"/>
                <w:sz w:val="20"/>
                <w:szCs w:val="20"/>
                <w:lang w:eastAsia="en-NZ"/>
              </w:rPr>
              <w:t>I)</w:t>
            </w:r>
          </w:p>
        </w:tc>
        <w:tc>
          <w:tcPr>
            <w:tcW w:w="992" w:type="dxa"/>
            <w:noWrap/>
            <w:vAlign w:val="bottom"/>
            <w:hideMark/>
          </w:tcPr>
          <w:p w14:paraId="727AFE3E" w14:textId="77777777" w:rsidR="004E30EC" w:rsidRPr="00FE3762" w:rsidRDefault="004E30EC" w:rsidP="006C66F5">
            <w:pPr>
              <w:spacing w:before="20" w:after="60"/>
              <w:jc w:val="center"/>
              <w:rPr>
                <w:color w:val="000000"/>
                <w:sz w:val="20"/>
                <w:szCs w:val="20"/>
                <w:lang w:eastAsia="en-NZ"/>
              </w:rPr>
            </w:pPr>
            <w:r w:rsidRPr="00FE3762">
              <w:rPr>
                <w:color w:val="000000"/>
                <w:sz w:val="20"/>
                <w:szCs w:val="20"/>
                <w:lang w:eastAsia="en-NZ"/>
              </w:rPr>
              <w:t>p-value</w:t>
            </w:r>
          </w:p>
        </w:tc>
      </w:tr>
      <w:tr w:rsidR="009E14FF" w:rsidRPr="00FE3762" w14:paraId="10BE704E" w14:textId="77777777" w:rsidTr="009E14FF">
        <w:tc>
          <w:tcPr>
            <w:tcW w:w="5387" w:type="dxa"/>
            <w:hideMark/>
          </w:tcPr>
          <w:p w14:paraId="706F799C" w14:textId="77777777" w:rsidR="009E14FF" w:rsidRPr="00FE3762" w:rsidRDefault="009E14FF" w:rsidP="006C66F5">
            <w:pPr>
              <w:spacing w:before="20" w:after="60"/>
              <w:rPr>
                <w:b/>
                <w:bCs/>
                <w:color w:val="000000"/>
                <w:sz w:val="20"/>
                <w:szCs w:val="20"/>
                <w:lang w:eastAsia="en-NZ"/>
              </w:rPr>
            </w:pPr>
            <w:r w:rsidRPr="00FE3762">
              <w:rPr>
                <w:b/>
                <w:color w:val="000000"/>
                <w:sz w:val="20"/>
                <w:szCs w:val="20"/>
                <w:lang w:eastAsia="en-NZ"/>
              </w:rPr>
              <w:t>Ethnicity-Asian</w:t>
            </w:r>
          </w:p>
        </w:tc>
        <w:tc>
          <w:tcPr>
            <w:tcW w:w="1559" w:type="dxa"/>
            <w:hideMark/>
          </w:tcPr>
          <w:p w14:paraId="7F99417D" w14:textId="77777777" w:rsidR="009E14FF" w:rsidRPr="00FE3762" w:rsidRDefault="009E14FF" w:rsidP="006C66F5">
            <w:pPr>
              <w:spacing w:before="20" w:after="60"/>
              <w:jc w:val="right"/>
              <w:rPr>
                <w:b/>
                <w:color w:val="000000"/>
                <w:sz w:val="20"/>
                <w:szCs w:val="20"/>
                <w:lang w:eastAsia="en-NZ"/>
              </w:rPr>
            </w:pPr>
          </w:p>
        </w:tc>
        <w:tc>
          <w:tcPr>
            <w:tcW w:w="1196" w:type="dxa"/>
            <w:hideMark/>
          </w:tcPr>
          <w:p w14:paraId="00F1B770" w14:textId="77777777" w:rsidR="009E14FF" w:rsidRPr="00FE3762" w:rsidRDefault="009E14FF" w:rsidP="006C66F5">
            <w:pPr>
              <w:spacing w:before="20" w:after="60"/>
              <w:jc w:val="right"/>
              <w:rPr>
                <w:b/>
                <w:color w:val="000000"/>
                <w:sz w:val="20"/>
                <w:szCs w:val="20"/>
                <w:lang w:eastAsia="en-NZ"/>
              </w:rPr>
            </w:pPr>
          </w:p>
        </w:tc>
        <w:tc>
          <w:tcPr>
            <w:tcW w:w="992" w:type="dxa"/>
            <w:hideMark/>
          </w:tcPr>
          <w:p w14:paraId="5416FB95" w14:textId="77777777" w:rsidR="009E14FF" w:rsidRPr="00FE3762" w:rsidRDefault="009E14FF" w:rsidP="006C66F5">
            <w:pPr>
              <w:spacing w:before="20" w:after="60"/>
              <w:jc w:val="right"/>
              <w:rPr>
                <w:b/>
                <w:color w:val="000000"/>
                <w:sz w:val="20"/>
                <w:szCs w:val="20"/>
                <w:lang w:eastAsia="en-NZ"/>
              </w:rPr>
            </w:pPr>
          </w:p>
        </w:tc>
      </w:tr>
      <w:tr w:rsidR="009E14FF" w:rsidRPr="00FE3762" w14:paraId="36D34100" w14:textId="77777777" w:rsidTr="00563065">
        <w:tc>
          <w:tcPr>
            <w:tcW w:w="5387" w:type="dxa"/>
            <w:hideMark/>
          </w:tcPr>
          <w:p w14:paraId="74E711DC" w14:textId="77777777" w:rsidR="009E14FF" w:rsidRPr="00FE3762" w:rsidRDefault="009E14FF" w:rsidP="006C66F5">
            <w:pPr>
              <w:tabs>
                <w:tab w:val="left" w:pos="176"/>
              </w:tabs>
              <w:spacing w:before="20" w:after="60"/>
              <w:rPr>
                <w:bCs/>
                <w:color w:val="000000"/>
                <w:sz w:val="20"/>
                <w:szCs w:val="20"/>
                <w:lang w:eastAsia="en-NZ"/>
              </w:rPr>
            </w:pPr>
            <w:r w:rsidRPr="00FE3762">
              <w:rPr>
                <w:bCs/>
                <w:color w:val="000000"/>
                <w:sz w:val="20"/>
                <w:szCs w:val="20"/>
                <w:lang w:eastAsia="en-NZ"/>
              </w:rPr>
              <w:tab/>
              <w:t>No</w:t>
            </w:r>
          </w:p>
        </w:tc>
        <w:tc>
          <w:tcPr>
            <w:tcW w:w="1559" w:type="dxa"/>
            <w:vAlign w:val="center"/>
            <w:hideMark/>
          </w:tcPr>
          <w:p w14:paraId="5FA52798"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4.47</w:t>
            </w:r>
          </w:p>
        </w:tc>
        <w:tc>
          <w:tcPr>
            <w:tcW w:w="1196" w:type="dxa"/>
            <w:vAlign w:val="center"/>
            <w:hideMark/>
          </w:tcPr>
          <w:p w14:paraId="64DAF964" w14:textId="3634D3E5"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(3.96,</w:t>
            </w:r>
            <w:r>
              <w:rPr>
                <w:color w:val="000000"/>
                <w:sz w:val="20"/>
                <w:szCs w:val="20"/>
                <w:lang w:eastAsia="en-NZ"/>
              </w:rPr>
              <w:t xml:space="preserve"> </w:t>
            </w:r>
            <w:r w:rsidRPr="00FE3762">
              <w:rPr>
                <w:color w:val="000000"/>
                <w:sz w:val="20"/>
                <w:szCs w:val="20"/>
                <w:lang w:eastAsia="en-NZ"/>
              </w:rPr>
              <w:t>4.99)</w:t>
            </w:r>
          </w:p>
        </w:tc>
        <w:tc>
          <w:tcPr>
            <w:tcW w:w="992" w:type="dxa"/>
            <w:vAlign w:val="bottom"/>
            <w:hideMark/>
          </w:tcPr>
          <w:p w14:paraId="3F9E4BEB"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0.002</w:t>
            </w:r>
          </w:p>
        </w:tc>
      </w:tr>
      <w:tr w:rsidR="009E14FF" w:rsidRPr="00FE3762" w14:paraId="523B5E2A" w14:textId="77777777" w:rsidTr="00563065">
        <w:tc>
          <w:tcPr>
            <w:tcW w:w="5387" w:type="dxa"/>
            <w:hideMark/>
          </w:tcPr>
          <w:p w14:paraId="6171738A" w14:textId="77777777" w:rsidR="009E14FF" w:rsidRPr="00FE3762" w:rsidRDefault="009E14FF" w:rsidP="006C66F5">
            <w:pPr>
              <w:tabs>
                <w:tab w:val="left" w:pos="176"/>
              </w:tabs>
              <w:spacing w:before="20" w:after="60"/>
              <w:rPr>
                <w:bCs/>
                <w:color w:val="000000"/>
                <w:sz w:val="20"/>
                <w:szCs w:val="20"/>
                <w:lang w:eastAsia="en-NZ"/>
              </w:rPr>
            </w:pPr>
            <w:r w:rsidRPr="00FE3762">
              <w:rPr>
                <w:bCs/>
                <w:color w:val="000000"/>
                <w:sz w:val="20"/>
                <w:szCs w:val="20"/>
                <w:lang w:eastAsia="en-NZ"/>
              </w:rPr>
              <w:tab/>
              <w:t>Yes</w:t>
            </w:r>
          </w:p>
        </w:tc>
        <w:tc>
          <w:tcPr>
            <w:tcW w:w="1559" w:type="dxa"/>
            <w:vAlign w:val="center"/>
            <w:hideMark/>
          </w:tcPr>
          <w:p w14:paraId="586A6D77"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5.48</w:t>
            </w:r>
          </w:p>
        </w:tc>
        <w:tc>
          <w:tcPr>
            <w:tcW w:w="1196" w:type="dxa"/>
            <w:vAlign w:val="center"/>
            <w:hideMark/>
          </w:tcPr>
          <w:p w14:paraId="5853BCE0" w14:textId="658EB00A"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(4.84,</w:t>
            </w:r>
            <w:r>
              <w:rPr>
                <w:color w:val="000000"/>
                <w:sz w:val="20"/>
                <w:szCs w:val="20"/>
                <w:lang w:eastAsia="en-NZ"/>
              </w:rPr>
              <w:t xml:space="preserve"> </w:t>
            </w:r>
            <w:r w:rsidRPr="00FE3762">
              <w:rPr>
                <w:color w:val="000000"/>
                <w:sz w:val="20"/>
                <w:szCs w:val="20"/>
                <w:lang w:eastAsia="en-NZ"/>
              </w:rPr>
              <w:t>6.11)</w:t>
            </w:r>
          </w:p>
        </w:tc>
        <w:tc>
          <w:tcPr>
            <w:tcW w:w="992" w:type="dxa"/>
            <w:noWrap/>
            <w:vAlign w:val="bottom"/>
            <w:hideMark/>
          </w:tcPr>
          <w:p w14:paraId="1F81D0FE"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 </w:t>
            </w:r>
          </w:p>
        </w:tc>
      </w:tr>
      <w:tr w:rsidR="009E14FF" w:rsidRPr="00FE3762" w14:paraId="0BCFD1C1" w14:textId="77777777" w:rsidTr="00563065">
        <w:tc>
          <w:tcPr>
            <w:tcW w:w="5387" w:type="dxa"/>
            <w:hideMark/>
          </w:tcPr>
          <w:p w14:paraId="4A984C72" w14:textId="5E335ED1" w:rsidR="009E14FF" w:rsidRPr="00FE3762" w:rsidRDefault="009E14FF" w:rsidP="006C66F5">
            <w:pPr>
              <w:spacing w:before="20" w:after="60"/>
              <w:rPr>
                <w:b/>
                <w:color w:val="000000"/>
                <w:sz w:val="20"/>
                <w:szCs w:val="20"/>
                <w:lang w:eastAsia="en-NZ"/>
              </w:rPr>
            </w:pPr>
            <w:r>
              <w:rPr>
                <w:b/>
                <w:color w:val="000000"/>
                <w:sz w:val="20"/>
                <w:szCs w:val="20"/>
                <w:lang w:eastAsia="en-NZ"/>
              </w:rPr>
              <w:t>Problem gambling status (</w:t>
            </w:r>
            <w:r w:rsidRPr="00FE3762">
              <w:rPr>
                <w:b/>
                <w:color w:val="000000"/>
                <w:sz w:val="20"/>
                <w:szCs w:val="20"/>
                <w:lang w:eastAsia="en-NZ"/>
              </w:rPr>
              <w:t>PGSI</w:t>
            </w:r>
            <w:r>
              <w:rPr>
                <w:b/>
                <w:color w:val="000000"/>
                <w:sz w:val="20"/>
                <w:szCs w:val="20"/>
                <w:lang w:eastAsia="en-NZ"/>
              </w:rPr>
              <w:t>)</w:t>
            </w:r>
          </w:p>
        </w:tc>
        <w:tc>
          <w:tcPr>
            <w:tcW w:w="1559" w:type="dxa"/>
            <w:vAlign w:val="center"/>
            <w:hideMark/>
          </w:tcPr>
          <w:p w14:paraId="4FB98D6D" w14:textId="5B4CA4A7" w:rsidR="009E14FF" w:rsidRPr="00FE3762" w:rsidRDefault="009E14FF" w:rsidP="00563065">
            <w:pPr>
              <w:spacing w:before="20" w:after="60"/>
              <w:jc w:val="center"/>
              <w:rPr>
                <w:b/>
                <w:bCs/>
                <w:color w:val="000000"/>
                <w:sz w:val="20"/>
                <w:szCs w:val="20"/>
                <w:lang w:eastAsia="en-NZ"/>
              </w:rPr>
            </w:pPr>
          </w:p>
        </w:tc>
        <w:tc>
          <w:tcPr>
            <w:tcW w:w="1196" w:type="dxa"/>
            <w:vAlign w:val="center"/>
            <w:hideMark/>
          </w:tcPr>
          <w:p w14:paraId="1C736A8A" w14:textId="26557209" w:rsidR="009E14FF" w:rsidRPr="00FE3762" w:rsidRDefault="009E14FF" w:rsidP="00563065">
            <w:pPr>
              <w:spacing w:before="20" w:after="60"/>
              <w:jc w:val="center"/>
              <w:rPr>
                <w:b/>
                <w:bCs/>
                <w:color w:val="000000"/>
                <w:sz w:val="20"/>
                <w:szCs w:val="20"/>
                <w:lang w:eastAsia="en-NZ"/>
              </w:rPr>
            </w:pPr>
          </w:p>
        </w:tc>
        <w:tc>
          <w:tcPr>
            <w:tcW w:w="992" w:type="dxa"/>
            <w:noWrap/>
            <w:vAlign w:val="bottom"/>
            <w:hideMark/>
          </w:tcPr>
          <w:p w14:paraId="12CADEBE" w14:textId="77777777" w:rsidR="009E14FF" w:rsidRPr="00FE3762" w:rsidRDefault="009E14FF" w:rsidP="006C66F5">
            <w:pPr>
              <w:spacing w:before="20" w:after="60"/>
              <w:jc w:val="right"/>
              <w:rPr>
                <w:b/>
                <w:color w:val="000000"/>
                <w:sz w:val="20"/>
                <w:szCs w:val="20"/>
                <w:lang w:eastAsia="en-NZ"/>
              </w:rPr>
            </w:pPr>
            <w:r w:rsidRPr="00FE3762">
              <w:rPr>
                <w:b/>
                <w:color w:val="000000"/>
                <w:sz w:val="20"/>
                <w:szCs w:val="20"/>
                <w:lang w:eastAsia="en-NZ"/>
              </w:rPr>
              <w:t> </w:t>
            </w:r>
          </w:p>
        </w:tc>
      </w:tr>
      <w:tr w:rsidR="009E14FF" w:rsidRPr="00FE3762" w14:paraId="3BD71534" w14:textId="77777777" w:rsidTr="00563065">
        <w:tc>
          <w:tcPr>
            <w:tcW w:w="5387" w:type="dxa"/>
            <w:noWrap/>
            <w:hideMark/>
          </w:tcPr>
          <w:p w14:paraId="3EAE8B77" w14:textId="4FE23D9E" w:rsidR="009E14FF" w:rsidRPr="00FE3762" w:rsidRDefault="009E14FF" w:rsidP="006C66F5">
            <w:pPr>
              <w:tabs>
                <w:tab w:val="left" w:pos="193"/>
              </w:tabs>
              <w:spacing w:before="20" w:after="60"/>
              <w:rPr>
                <w:bCs/>
                <w:color w:val="000000"/>
                <w:sz w:val="20"/>
                <w:szCs w:val="20"/>
                <w:lang w:eastAsia="en-NZ"/>
              </w:rPr>
            </w:pPr>
            <w:r>
              <w:rPr>
                <w:bCs/>
                <w:color w:val="000000"/>
                <w:sz w:val="20"/>
                <w:szCs w:val="20"/>
                <w:lang w:eastAsia="en-NZ"/>
              </w:rPr>
              <w:tab/>
              <w:t>Non-problem gambler</w:t>
            </w:r>
          </w:p>
        </w:tc>
        <w:tc>
          <w:tcPr>
            <w:tcW w:w="1559" w:type="dxa"/>
            <w:vAlign w:val="center"/>
            <w:hideMark/>
          </w:tcPr>
          <w:p w14:paraId="49293078"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4.42</w:t>
            </w:r>
          </w:p>
        </w:tc>
        <w:tc>
          <w:tcPr>
            <w:tcW w:w="1196" w:type="dxa"/>
            <w:vAlign w:val="center"/>
            <w:hideMark/>
          </w:tcPr>
          <w:p w14:paraId="30683F82" w14:textId="19458D62"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(3.81,</w:t>
            </w:r>
            <w:r>
              <w:rPr>
                <w:color w:val="000000"/>
                <w:sz w:val="20"/>
                <w:szCs w:val="20"/>
                <w:lang w:eastAsia="en-NZ"/>
              </w:rPr>
              <w:t xml:space="preserve"> </w:t>
            </w:r>
            <w:r w:rsidRPr="00FE3762">
              <w:rPr>
                <w:color w:val="000000"/>
                <w:sz w:val="20"/>
                <w:szCs w:val="20"/>
                <w:lang w:eastAsia="en-NZ"/>
              </w:rPr>
              <w:t>5.03)</w:t>
            </w:r>
          </w:p>
        </w:tc>
        <w:tc>
          <w:tcPr>
            <w:tcW w:w="992" w:type="dxa"/>
            <w:vAlign w:val="bottom"/>
            <w:hideMark/>
          </w:tcPr>
          <w:p w14:paraId="2A593871"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0.03</w:t>
            </w:r>
          </w:p>
        </w:tc>
      </w:tr>
      <w:tr w:rsidR="009E14FF" w:rsidRPr="00FE3762" w14:paraId="145D6692" w14:textId="77777777" w:rsidTr="00563065">
        <w:tc>
          <w:tcPr>
            <w:tcW w:w="5387" w:type="dxa"/>
            <w:noWrap/>
            <w:hideMark/>
          </w:tcPr>
          <w:p w14:paraId="455530AD" w14:textId="09ECF8FB" w:rsidR="009E14FF" w:rsidRPr="00FE3762" w:rsidRDefault="009E14FF" w:rsidP="006C66F5">
            <w:pPr>
              <w:tabs>
                <w:tab w:val="left" w:pos="193"/>
              </w:tabs>
              <w:spacing w:before="20" w:after="60"/>
              <w:rPr>
                <w:bCs/>
                <w:color w:val="000000"/>
                <w:sz w:val="20"/>
                <w:szCs w:val="20"/>
                <w:lang w:eastAsia="en-NZ"/>
              </w:rPr>
            </w:pPr>
            <w:r>
              <w:rPr>
                <w:bCs/>
                <w:color w:val="000000"/>
                <w:sz w:val="20"/>
                <w:szCs w:val="20"/>
                <w:lang w:eastAsia="en-NZ"/>
              </w:rPr>
              <w:tab/>
              <w:t>Low-risk gambler</w:t>
            </w:r>
          </w:p>
        </w:tc>
        <w:tc>
          <w:tcPr>
            <w:tcW w:w="1559" w:type="dxa"/>
            <w:vAlign w:val="center"/>
            <w:hideMark/>
          </w:tcPr>
          <w:p w14:paraId="70392CF2"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4.91</w:t>
            </w:r>
          </w:p>
        </w:tc>
        <w:tc>
          <w:tcPr>
            <w:tcW w:w="1196" w:type="dxa"/>
            <w:vAlign w:val="center"/>
            <w:hideMark/>
          </w:tcPr>
          <w:p w14:paraId="6DAEA746" w14:textId="2FC61D32"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(4.16,</w:t>
            </w:r>
            <w:r>
              <w:rPr>
                <w:color w:val="000000"/>
                <w:sz w:val="20"/>
                <w:szCs w:val="20"/>
                <w:lang w:eastAsia="en-NZ"/>
              </w:rPr>
              <w:t xml:space="preserve"> </w:t>
            </w:r>
            <w:r w:rsidRPr="00FE3762">
              <w:rPr>
                <w:color w:val="000000"/>
                <w:sz w:val="20"/>
                <w:szCs w:val="20"/>
                <w:lang w:eastAsia="en-NZ"/>
              </w:rPr>
              <w:t>5.66)</w:t>
            </w:r>
          </w:p>
        </w:tc>
        <w:tc>
          <w:tcPr>
            <w:tcW w:w="992" w:type="dxa"/>
            <w:noWrap/>
            <w:vAlign w:val="bottom"/>
            <w:hideMark/>
          </w:tcPr>
          <w:p w14:paraId="605412AD"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 </w:t>
            </w:r>
          </w:p>
        </w:tc>
      </w:tr>
      <w:tr w:rsidR="009E14FF" w:rsidRPr="00FE3762" w14:paraId="099A168A" w14:textId="77777777" w:rsidTr="00563065">
        <w:tc>
          <w:tcPr>
            <w:tcW w:w="5387" w:type="dxa"/>
            <w:noWrap/>
            <w:hideMark/>
          </w:tcPr>
          <w:p w14:paraId="5E349BD8" w14:textId="7F6A6812" w:rsidR="009E14FF" w:rsidRPr="00FE3762" w:rsidRDefault="009E14FF" w:rsidP="006C66F5">
            <w:pPr>
              <w:tabs>
                <w:tab w:val="left" w:pos="193"/>
              </w:tabs>
              <w:spacing w:before="20" w:after="60"/>
              <w:rPr>
                <w:bCs/>
                <w:color w:val="000000"/>
                <w:sz w:val="20"/>
                <w:szCs w:val="20"/>
                <w:lang w:eastAsia="en-NZ"/>
              </w:rPr>
            </w:pPr>
            <w:r w:rsidRPr="00FE3762">
              <w:rPr>
                <w:bCs/>
                <w:color w:val="000000"/>
                <w:sz w:val="20"/>
                <w:szCs w:val="20"/>
                <w:lang w:eastAsia="en-NZ"/>
              </w:rPr>
              <w:tab/>
              <w:t>Moderate</w:t>
            </w:r>
            <w:r>
              <w:rPr>
                <w:bCs/>
                <w:color w:val="000000"/>
                <w:sz w:val="20"/>
                <w:szCs w:val="20"/>
                <w:lang w:eastAsia="en-NZ"/>
              </w:rPr>
              <w:t>-risk gambler</w:t>
            </w:r>
          </w:p>
        </w:tc>
        <w:tc>
          <w:tcPr>
            <w:tcW w:w="1559" w:type="dxa"/>
            <w:vAlign w:val="center"/>
            <w:hideMark/>
          </w:tcPr>
          <w:p w14:paraId="234B9F23"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4.89</w:t>
            </w:r>
          </w:p>
        </w:tc>
        <w:tc>
          <w:tcPr>
            <w:tcW w:w="1196" w:type="dxa"/>
            <w:vAlign w:val="center"/>
            <w:hideMark/>
          </w:tcPr>
          <w:p w14:paraId="496FA622" w14:textId="4121F8B4"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(4.19,</w:t>
            </w:r>
            <w:r>
              <w:rPr>
                <w:color w:val="000000"/>
                <w:sz w:val="20"/>
                <w:szCs w:val="20"/>
                <w:lang w:eastAsia="en-NZ"/>
              </w:rPr>
              <w:t xml:space="preserve"> </w:t>
            </w:r>
            <w:r w:rsidRPr="00FE3762">
              <w:rPr>
                <w:color w:val="000000"/>
                <w:sz w:val="20"/>
                <w:szCs w:val="20"/>
                <w:lang w:eastAsia="en-NZ"/>
              </w:rPr>
              <w:t>5.59)</w:t>
            </w:r>
          </w:p>
        </w:tc>
        <w:tc>
          <w:tcPr>
            <w:tcW w:w="992" w:type="dxa"/>
            <w:noWrap/>
            <w:vAlign w:val="bottom"/>
            <w:hideMark/>
          </w:tcPr>
          <w:p w14:paraId="5B45389F"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 </w:t>
            </w:r>
          </w:p>
        </w:tc>
      </w:tr>
      <w:tr w:rsidR="009E14FF" w:rsidRPr="00FE3762" w14:paraId="0D0AA766" w14:textId="77777777" w:rsidTr="00563065">
        <w:tc>
          <w:tcPr>
            <w:tcW w:w="5387" w:type="dxa"/>
            <w:noWrap/>
            <w:hideMark/>
          </w:tcPr>
          <w:p w14:paraId="775F5963" w14:textId="0EFA83D4" w:rsidR="009E14FF" w:rsidRPr="00FE3762" w:rsidRDefault="009E14FF" w:rsidP="006C66F5">
            <w:pPr>
              <w:tabs>
                <w:tab w:val="left" w:pos="193"/>
              </w:tabs>
              <w:spacing w:before="20" w:after="60"/>
              <w:rPr>
                <w:bCs/>
                <w:color w:val="000000"/>
                <w:sz w:val="20"/>
                <w:szCs w:val="20"/>
                <w:lang w:eastAsia="en-NZ"/>
              </w:rPr>
            </w:pPr>
            <w:r>
              <w:rPr>
                <w:bCs/>
                <w:color w:val="000000"/>
                <w:sz w:val="20"/>
                <w:szCs w:val="20"/>
                <w:lang w:eastAsia="en-NZ"/>
              </w:rPr>
              <w:tab/>
              <w:t>Problem gambler</w:t>
            </w:r>
          </w:p>
        </w:tc>
        <w:tc>
          <w:tcPr>
            <w:tcW w:w="1559" w:type="dxa"/>
            <w:vAlign w:val="center"/>
            <w:hideMark/>
          </w:tcPr>
          <w:p w14:paraId="1FF52014"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5.67</w:t>
            </w:r>
          </w:p>
        </w:tc>
        <w:tc>
          <w:tcPr>
            <w:tcW w:w="1196" w:type="dxa"/>
            <w:vAlign w:val="center"/>
            <w:hideMark/>
          </w:tcPr>
          <w:p w14:paraId="3994D8B0" w14:textId="06E6A473"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(4.97,</w:t>
            </w:r>
            <w:r>
              <w:rPr>
                <w:color w:val="000000"/>
                <w:sz w:val="20"/>
                <w:szCs w:val="20"/>
                <w:lang w:eastAsia="en-NZ"/>
              </w:rPr>
              <w:t xml:space="preserve"> </w:t>
            </w:r>
            <w:r w:rsidRPr="00FE3762">
              <w:rPr>
                <w:color w:val="000000"/>
                <w:sz w:val="20"/>
                <w:szCs w:val="20"/>
                <w:lang w:eastAsia="en-NZ"/>
              </w:rPr>
              <w:t>6.37)</w:t>
            </w:r>
          </w:p>
        </w:tc>
        <w:tc>
          <w:tcPr>
            <w:tcW w:w="992" w:type="dxa"/>
            <w:noWrap/>
            <w:vAlign w:val="bottom"/>
            <w:hideMark/>
          </w:tcPr>
          <w:p w14:paraId="1E49B753"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 </w:t>
            </w:r>
          </w:p>
        </w:tc>
      </w:tr>
      <w:tr w:rsidR="009E14FF" w:rsidRPr="00FE3762" w14:paraId="626673E3" w14:textId="77777777" w:rsidTr="00563065">
        <w:tc>
          <w:tcPr>
            <w:tcW w:w="5387" w:type="dxa"/>
            <w:hideMark/>
          </w:tcPr>
          <w:p w14:paraId="6CC4A907" w14:textId="623CF814" w:rsidR="009E14FF" w:rsidRPr="00FE3762" w:rsidRDefault="009E14FF" w:rsidP="006C66F5">
            <w:pPr>
              <w:spacing w:before="20" w:after="60"/>
              <w:rPr>
                <w:b/>
                <w:color w:val="000000"/>
                <w:sz w:val="20"/>
                <w:szCs w:val="20"/>
                <w:lang w:eastAsia="en-NZ"/>
              </w:rPr>
            </w:pPr>
            <w:r>
              <w:rPr>
                <w:b/>
                <w:color w:val="000000"/>
                <w:sz w:val="20"/>
                <w:szCs w:val="20"/>
                <w:lang w:eastAsia="en-NZ"/>
              </w:rPr>
              <w:t>Psychological distress (</w:t>
            </w:r>
            <w:r w:rsidRPr="00FE3762">
              <w:rPr>
                <w:b/>
                <w:color w:val="000000"/>
                <w:sz w:val="20"/>
                <w:szCs w:val="20"/>
                <w:lang w:eastAsia="en-NZ"/>
              </w:rPr>
              <w:t>K</w:t>
            </w:r>
            <w:r>
              <w:rPr>
                <w:b/>
                <w:color w:val="000000"/>
                <w:sz w:val="20"/>
                <w:szCs w:val="20"/>
                <w:lang w:eastAsia="en-NZ"/>
              </w:rPr>
              <w:t>-</w:t>
            </w:r>
            <w:r w:rsidRPr="00FE3762">
              <w:rPr>
                <w:b/>
                <w:color w:val="000000"/>
                <w:sz w:val="20"/>
                <w:szCs w:val="20"/>
                <w:lang w:eastAsia="en-NZ"/>
              </w:rPr>
              <w:t>10</w:t>
            </w:r>
            <w:r>
              <w:rPr>
                <w:b/>
                <w:color w:val="000000"/>
                <w:sz w:val="20"/>
                <w:szCs w:val="20"/>
                <w:lang w:eastAsia="en-NZ"/>
              </w:rPr>
              <w:t>)</w:t>
            </w:r>
          </w:p>
        </w:tc>
        <w:tc>
          <w:tcPr>
            <w:tcW w:w="1559" w:type="dxa"/>
            <w:vAlign w:val="center"/>
            <w:hideMark/>
          </w:tcPr>
          <w:p w14:paraId="4F955B7E" w14:textId="3704952B" w:rsidR="009E14FF" w:rsidRPr="00FE3762" w:rsidRDefault="009E14FF" w:rsidP="00563065">
            <w:pPr>
              <w:spacing w:before="20" w:after="60"/>
              <w:jc w:val="center"/>
              <w:rPr>
                <w:b/>
                <w:bCs/>
                <w:color w:val="000000"/>
                <w:sz w:val="20"/>
                <w:szCs w:val="20"/>
                <w:lang w:eastAsia="en-NZ"/>
              </w:rPr>
            </w:pPr>
          </w:p>
        </w:tc>
        <w:tc>
          <w:tcPr>
            <w:tcW w:w="1196" w:type="dxa"/>
            <w:vAlign w:val="center"/>
            <w:hideMark/>
          </w:tcPr>
          <w:p w14:paraId="2FE3C49F" w14:textId="45DB5A8D" w:rsidR="009E14FF" w:rsidRPr="00FE3762" w:rsidRDefault="009E14FF" w:rsidP="00563065">
            <w:pPr>
              <w:spacing w:before="20" w:after="60"/>
              <w:jc w:val="center"/>
              <w:rPr>
                <w:b/>
                <w:bCs/>
                <w:color w:val="000000"/>
                <w:sz w:val="20"/>
                <w:szCs w:val="20"/>
                <w:lang w:eastAsia="en-NZ"/>
              </w:rPr>
            </w:pPr>
          </w:p>
        </w:tc>
        <w:tc>
          <w:tcPr>
            <w:tcW w:w="992" w:type="dxa"/>
            <w:noWrap/>
            <w:vAlign w:val="bottom"/>
            <w:hideMark/>
          </w:tcPr>
          <w:p w14:paraId="4FFAC50D" w14:textId="77777777" w:rsidR="009E14FF" w:rsidRPr="00FE3762" w:rsidRDefault="009E14FF" w:rsidP="006C66F5">
            <w:pPr>
              <w:spacing w:before="20" w:after="60"/>
              <w:jc w:val="right"/>
              <w:rPr>
                <w:b/>
                <w:color w:val="000000"/>
                <w:sz w:val="20"/>
                <w:szCs w:val="20"/>
                <w:lang w:eastAsia="en-NZ"/>
              </w:rPr>
            </w:pPr>
            <w:r w:rsidRPr="00FE3762">
              <w:rPr>
                <w:b/>
                <w:color w:val="000000"/>
                <w:sz w:val="20"/>
                <w:szCs w:val="20"/>
                <w:lang w:eastAsia="en-NZ"/>
              </w:rPr>
              <w:t> </w:t>
            </w:r>
          </w:p>
        </w:tc>
      </w:tr>
      <w:tr w:rsidR="009E14FF" w:rsidRPr="00FE3762" w14:paraId="15D1B936" w14:textId="77777777" w:rsidTr="00563065">
        <w:tc>
          <w:tcPr>
            <w:tcW w:w="5387" w:type="dxa"/>
            <w:noWrap/>
            <w:hideMark/>
          </w:tcPr>
          <w:p w14:paraId="0F78C873" w14:textId="5806020A" w:rsidR="009E14FF" w:rsidRPr="00FE3762" w:rsidRDefault="009E14FF" w:rsidP="006C66F5">
            <w:pPr>
              <w:tabs>
                <w:tab w:val="left" w:pos="167"/>
              </w:tabs>
              <w:spacing w:before="20" w:after="60"/>
              <w:rPr>
                <w:bCs/>
                <w:color w:val="000000"/>
                <w:sz w:val="20"/>
                <w:szCs w:val="20"/>
                <w:lang w:eastAsia="en-NZ"/>
              </w:rPr>
            </w:pPr>
            <w:r w:rsidRPr="00FE3762">
              <w:rPr>
                <w:bCs/>
                <w:color w:val="000000"/>
                <w:sz w:val="20"/>
                <w:szCs w:val="20"/>
                <w:lang w:eastAsia="en-NZ"/>
              </w:rPr>
              <w:tab/>
              <w:t xml:space="preserve">Low </w:t>
            </w:r>
          </w:p>
        </w:tc>
        <w:tc>
          <w:tcPr>
            <w:tcW w:w="1559" w:type="dxa"/>
            <w:vAlign w:val="center"/>
            <w:hideMark/>
          </w:tcPr>
          <w:p w14:paraId="27AE965B"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5.41</w:t>
            </w:r>
          </w:p>
        </w:tc>
        <w:tc>
          <w:tcPr>
            <w:tcW w:w="1196" w:type="dxa"/>
            <w:vAlign w:val="center"/>
            <w:hideMark/>
          </w:tcPr>
          <w:p w14:paraId="56C65538" w14:textId="34FD9021"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(5.02,</w:t>
            </w:r>
            <w:r>
              <w:rPr>
                <w:color w:val="000000"/>
                <w:sz w:val="20"/>
                <w:szCs w:val="20"/>
                <w:lang w:eastAsia="en-NZ"/>
              </w:rPr>
              <w:t xml:space="preserve"> </w:t>
            </w:r>
            <w:r w:rsidRPr="00FE3762">
              <w:rPr>
                <w:color w:val="000000"/>
                <w:sz w:val="20"/>
                <w:szCs w:val="20"/>
                <w:lang w:eastAsia="en-NZ"/>
              </w:rPr>
              <w:t>5.80)</w:t>
            </w:r>
          </w:p>
        </w:tc>
        <w:tc>
          <w:tcPr>
            <w:tcW w:w="992" w:type="dxa"/>
            <w:vAlign w:val="bottom"/>
            <w:hideMark/>
          </w:tcPr>
          <w:p w14:paraId="11C03584"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0.04</w:t>
            </w:r>
          </w:p>
        </w:tc>
      </w:tr>
      <w:tr w:rsidR="009E14FF" w:rsidRPr="00FE3762" w14:paraId="17118859" w14:textId="77777777" w:rsidTr="00563065">
        <w:tc>
          <w:tcPr>
            <w:tcW w:w="5387" w:type="dxa"/>
            <w:noWrap/>
            <w:hideMark/>
          </w:tcPr>
          <w:p w14:paraId="29BAFF32" w14:textId="79890D40" w:rsidR="009E14FF" w:rsidRPr="00FE3762" w:rsidRDefault="009E14FF" w:rsidP="006C66F5">
            <w:pPr>
              <w:tabs>
                <w:tab w:val="left" w:pos="167"/>
              </w:tabs>
              <w:spacing w:before="20" w:after="60"/>
              <w:rPr>
                <w:bCs/>
                <w:color w:val="000000"/>
                <w:sz w:val="20"/>
                <w:szCs w:val="20"/>
                <w:lang w:eastAsia="en-NZ"/>
              </w:rPr>
            </w:pPr>
            <w:r w:rsidRPr="00FE3762">
              <w:rPr>
                <w:bCs/>
                <w:color w:val="000000"/>
                <w:sz w:val="20"/>
                <w:szCs w:val="20"/>
                <w:lang w:eastAsia="en-NZ"/>
              </w:rPr>
              <w:tab/>
              <w:t xml:space="preserve">Moderate </w:t>
            </w:r>
          </w:p>
        </w:tc>
        <w:tc>
          <w:tcPr>
            <w:tcW w:w="1559" w:type="dxa"/>
            <w:vAlign w:val="center"/>
            <w:hideMark/>
          </w:tcPr>
          <w:p w14:paraId="05DCEBF2"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4.78</w:t>
            </w:r>
          </w:p>
        </w:tc>
        <w:tc>
          <w:tcPr>
            <w:tcW w:w="1196" w:type="dxa"/>
            <w:vAlign w:val="center"/>
            <w:hideMark/>
          </w:tcPr>
          <w:p w14:paraId="4B1B39A3" w14:textId="53F793C3"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(4.22,</w:t>
            </w:r>
            <w:r>
              <w:rPr>
                <w:color w:val="000000"/>
                <w:sz w:val="20"/>
                <w:szCs w:val="20"/>
                <w:lang w:eastAsia="en-NZ"/>
              </w:rPr>
              <w:t xml:space="preserve"> </w:t>
            </w:r>
            <w:r w:rsidRPr="00FE3762">
              <w:rPr>
                <w:color w:val="000000"/>
                <w:sz w:val="20"/>
                <w:szCs w:val="20"/>
                <w:lang w:eastAsia="en-NZ"/>
              </w:rPr>
              <w:t>5.34)</w:t>
            </w:r>
          </w:p>
        </w:tc>
        <w:tc>
          <w:tcPr>
            <w:tcW w:w="992" w:type="dxa"/>
            <w:noWrap/>
            <w:vAlign w:val="bottom"/>
            <w:hideMark/>
          </w:tcPr>
          <w:p w14:paraId="6E7EF1DC"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 </w:t>
            </w:r>
          </w:p>
        </w:tc>
      </w:tr>
      <w:tr w:rsidR="009E14FF" w:rsidRPr="00FE3762" w14:paraId="0F9BD4D4" w14:textId="77777777" w:rsidTr="00563065">
        <w:tc>
          <w:tcPr>
            <w:tcW w:w="5387" w:type="dxa"/>
            <w:noWrap/>
            <w:hideMark/>
          </w:tcPr>
          <w:p w14:paraId="16A888E3" w14:textId="19CE455E" w:rsidR="009E14FF" w:rsidRPr="00FE3762" w:rsidRDefault="009E14FF" w:rsidP="006C66F5">
            <w:pPr>
              <w:tabs>
                <w:tab w:val="left" w:pos="167"/>
              </w:tabs>
              <w:spacing w:before="20" w:after="60"/>
              <w:rPr>
                <w:bCs/>
                <w:color w:val="000000"/>
                <w:sz w:val="20"/>
                <w:szCs w:val="20"/>
                <w:lang w:eastAsia="en-NZ"/>
              </w:rPr>
            </w:pPr>
            <w:r w:rsidRPr="00FE3762">
              <w:rPr>
                <w:bCs/>
                <w:color w:val="000000"/>
                <w:sz w:val="20"/>
                <w:szCs w:val="20"/>
                <w:lang w:eastAsia="en-NZ"/>
              </w:rPr>
              <w:tab/>
              <w:t xml:space="preserve">High </w:t>
            </w:r>
          </w:p>
        </w:tc>
        <w:tc>
          <w:tcPr>
            <w:tcW w:w="1559" w:type="dxa"/>
            <w:vAlign w:val="center"/>
            <w:hideMark/>
          </w:tcPr>
          <w:p w14:paraId="5A983C0A"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4.02</w:t>
            </w:r>
          </w:p>
        </w:tc>
        <w:tc>
          <w:tcPr>
            <w:tcW w:w="1196" w:type="dxa"/>
            <w:vAlign w:val="center"/>
            <w:hideMark/>
          </w:tcPr>
          <w:p w14:paraId="59CEAB18" w14:textId="74002EDC"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(2.78,</w:t>
            </w:r>
            <w:r>
              <w:rPr>
                <w:color w:val="000000"/>
                <w:sz w:val="20"/>
                <w:szCs w:val="20"/>
                <w:lang w:eastAsia="en-NZ"/>
              </w:rPr>
              <w:t xml:space="preserve"> </w:t>
            </w:r>
            <w:r w:rsidRPr="00FE3762">
              <w:rPr>
                <w:color w:val="000000"/>
                <w:sz w:val="20"/>
                <w:szCs w:val="20"/>
                <w:lang w:eastAsia="en-NZ"/>
              </w:rPr>
              <w:t>5.26)</w:t>
            </w:r>
          </w:p>
        </w:tc>
        <w:tc>
          <w:tcPr>
            <w:tcW w:w="992" w:type="dxa"/>
            <w:noWrap/>
            <w:vAlign w:val="bottom"/>
            <w:hideMark/>
          </w:tcPr>
          <w:p w14:paraId="68869F58"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 </w:t>
            </w:r>
          </w:p>
        </w:tc>
      </w:tr>
      <w:tr w:rsidR="009E14FF" w:rsidRPr="00FE3762" w14:paraId="15A988FD" w14:textId="77777777" w:rsidTr="00563065">
        <w:tc>
          <w:tcPr>
            <w:tcW w:w="5387" w:type="dxa"/>
            <w:noWrap/>
            <w:hideMark/>
          </w:tcPr>
          <w:p w14:paraId="68408508" w14:textId="1947D708" w:rsidR="009E14FF" w:rsidRPr="00FE3762" w:rsidRDefault="009E14FF" w:rsidP="006C66F5">
            <w:pPr>
              <w:tabs>
                <w:tab w:val="left" w:pos="167"/>
              </w:tabs>
              <w:spacing w:before="20" w:after="60"/>
              <w:rPr>
                <w:bCs/>
                <w:color w:val="000000"/>
                <w:sz w:val="20"/>
                <w:szCs w:val="20"/>
                <w:lang w:eastAsia="en-NZ"/>
              </w:rPr>
            </w:pPr>
            <w:r w:rsidRPr="00FE3762">
              <w:rPr>
                <w:bCs/>
                <w:color w:val="000000"/>
                <w:sz w:val="20"/>
                <w:szCs w:val="20"/>
                <w:lang w:eastAsia="en-NZ"/>
              </w:rPr>
              <w:tab/>
              <w:t>Very high</w:t>
            </w:r>
          </w:p>
        </w:tc>
        <w:tc>
          <w:tcPr>
            <w:tcW w:w="1559" w:type="dxa"/>
            <w:vAlign w:val="center"/>
            <w:hideMark/>
          </w:tcPr>
          <w:p w14:paraId="0E3C70B5" w14:textId="77777777"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5.69</w:t>
            </w:r>
          </w:p>
        </w:tc>
        <w:tc>
          <w:tcPr>
            <w:tcW w:w="1196" w:type="dxa"/>
            <w:vAlign w:val="center"/>
            <w:hideMark/>
          </w:tcPr>
          <w:p w14:paraId="3C87D12D" w14:textId="332C9176" w:rsidR="009E14FF" w:rsidRPr="00FE3762" w:rsidRDefault="009E14FF" w:rsidP="00563065">
            <w:pPr>
              <w:spacing w:before="20" w:after="60"/>
              <w:jc w:val="center"/>
              <w:rPr>
                <w:color w:val="000000"/>
                <w:sz w:val="20"/>
                <w:szCs w:val="20"/>
                <w:lang w:eastAsia="en-NZ"/>
              </w:rPr>
            </w:pPr>
            <w:r w:rsidRPr="00FE3762">
              <w:rPr>
                <w:color w:val="000000"/>
                <w:sz w:val="20"/>
                <w:szCs w:val="20"/>
                <w:lang w:eastAsia="en-NZ"/>
              </w:rPr>
              <w:t>(4.41,</w:t>
            </w:r>
            <w:r>
              <w:rPr>
                <w:color w:val="000000"/>
                <w:sz w:val="20"/>
                <w:szCs w:val="20"/>
                <w:lang w:eastAsia="en-NZ"/>
              </w:rPr>
              <w:t xml:space="preserve"> </w:t>
            </w:r>
            <w:r w:rsidRPr="00FE3762">
              <w:rPr>
                <w:color w:val="000000"/>
                <w:sz w:val="20"/>
                <w:szCs w:val="20"/>
                <w:lang w:eastAsia="en-NZ"/>
              </w:rPr>
              <w:t>6.96)</w:t>
            </w:r>
          </w:p>
        </w:tc>
        <w:tc>
          <w:tcPr>
            <w:tcW w:w="992" w:type="dxa"/>
            <w:noWrap/>
            <w:vAlign w:val="bottom"/>
            <w:hideMark/>
          </w:tcPr>
          <w:p w14:paraId="41708BA1" w14:textId="77777777" w:rsidR="009E14FF" w:rsidRPr="00FE3762" w:rsidRDefault="009E14FF" w:rsidP="006C66F5">
            <w:pPr>
              <w:spacing w:before="20" w:after="60"/>
              <w:jc w:val="right"/>
              <w:rPr>
                <w:color w:val="000000"/>
                <w:sz w:val="20"/>
                <w:szCs w:val="20"/>
                <w:lang w:eastAsia="en-NZ"/>
              </w:rPr>
            </w:pPr>
            <w:r w:rsidRPr="00FE3762">
              <w:rPr>
                <w:color w:val="000000"/>
                <w:sz w:val="20"/>
                <w:szCs w:val="20"/>
                <w:lang w:eastAsia="en-NZ"/>
              </w:rPr>
              <w:t> </w:t>
            </w:r>
          </w:p>
        </w:tc>
      </w:tr>
    </w:tbl>
    <w:p w14:paraId="23F92229" w14:textId="77777777" w:rsidR="004E30EC" w:rsidRDefault="004E30EC" w:rsidP="004E30EC">
      <w:pPr>
        <w:rPr>
          <w:b/>
          <w:sz w:val="22"/>
          <w:szCs w:val="22"/>
          <w:highlight w:val="darkCyan"/>
          <w:lang w:val="en-US"/>
        </w:rPr>
      </w:pPr>
    </w:p>
    <w:p w14:paraId="7BBE8BE1" w14:textId="4680C9B4" w:rsidR="008D7462" w:rsidRPr="002D0619" w:rsidRDefault="008D7462" w:rsidP="008D7462">
      <w:pPr>
        <w:pStyle w:val="RepNormal"/>
        <w:rPr>
          <w:b/>
        </w:rPr>
      </w:pPr>
      <w:r w:rsidRPr="002D0619">
        <w:rPr>
          <w:b/>
        </w:rPr>
        <w:lastRenderedPageBreak/>
        <w:t xml:space="preserve">Results adjusted for confounders for </w:t>
      </w:r>
      <w:r>
        <w:rPr>
          <w:b/>
        </w:rPr>
        <w:t>time</w:t>
      </w:r>
      <w:r w:rsidRPr="002D0619">
        <w:rPr>
          <w:b/>
        </w:rPr>
        <w:t xml:space="preserve"> spent </w:t>
      </w:r>
      <w:r>
        <w:rPr>
          <w:b/>
        </w:rPr>
        <w:t>gambling on casino table games</w:t>
      </w:r>
    </w:p>
    <w:p w14:paraId="35A7A700" w14:textId="77777777" w:rsidR="008D7462" w:rsidRPr="008D7462" w:rsidRDefault="008D7462" w:rsidP="007167B6">
      <w:pPr>
        <w:keepNext/>
        <w:jc w:val="both"/>
        <w:rPr>
          <w:rFonts w:eastAsiaTheme="minorHAnsi" w:cstheme="minorBidi"/>
          <w:sz w:val="22"/>
          <w:szCs w:val="22"/>
          <w:lang w:eastAsia="en-US"/>
        </w:rPr>
      </w:pPr>
    </w:p>
    <w:p w14:paraId="79A73D68" w14:textId="73BB7D70" w:rsidR="00322080" w:rsidRPr="00215D91" w:rsidRDefault="00322080" w:rsidP="007167B6">
      <w:pPr>
        <w:keepNext/>
        <w:jc w:val="both"/>
        <w:rPr>
          <w:rFonts w:eastAsiaTheme="minorHAnsi" w:cstheme="minorBidi"/>
          <w:sz w:val="22"/>
          <w:szCs w:val="22"/>
          <w:lang w:eastAsia="en-US"/>
        </w:rPr>
      </w:pPr>
      <w:r w:rsidRPr="00215D91">
        <w:rPr>
          <w:rFonts w:eastAsiaTheme="minorHAnsi" w:cstheme="minorBidi"/>
          <w:sz w:val="22"/>
          <w:szCs w:val="22"/>
          <w:lang w:eastAsia="en-US"/>
        </w:rPr>
        <w:t>Using the model described above</w:t>
      </w:r>
      <w:r>
        <w:rPr>
          <w:rFonts w:eastAsiaTheme="minorHAnsi" w:cstheme="minorBidi"/>
          <w:sz w:val="22"/>
          <w:szCs w:val="22"/>
          <w:lang w:eastAsia="en-US"/>
        </w:rPr>
        <w:t xml:space="preserve"> as a base model</w:t>
      </w:r>
      <w:r w:rsidRPr="00215D91">
        <w:rPr>
          <w:rFonts w:eastAsiaTheme="minorHAnsi" w:cstheme="minorBidi"/>
          <w:sz w:val="22"/>
          <w:szCs w:val="22"/>
          <w:lang w:eastAsia="en-US"/>
        </w:rPr>
        <w:t xml:space="preserve">, multivariate analyses were conducted to explore the relationships between key </w:t>
      </w:r>
      <w:r w:rsidR="00FE3762">
        <w:rPr>
          <w:rFonts w:eastAsiaTheme="minorHAnsi" w:cstheme="minorBidi"/>
          <w:sz w:val="22"/>
          <w:szCs w:val="22"/>
          <w:lang w:eastAsia="en-US"/>
        </w:rPr>
        <w:t xml:space="preserve">casino </w:t>
      </w:r>
      <w:r w:rsidRPr="00215D91">
        <w:rPr>
          <w:rFonts w:eastAsiaTheme="minorHAnsi" w:cstheme="minorBidi"/>
          <w:sz w:val="22"/>
          <w:szCs w:val="22"/>
          <w:lang w:eastAsia="en-US"/>
        </w:rPr>
        <w:t xml:space="preserve">table game features and time spent on gambling while controlling for the variables that were shown to have a relationship with time spent on </w:t>
      </w:r>
      <w:r w:rsidR="00FE3762">
        <w:rPr>
          <w:rFonts w:eastAsiaTheme="minorHAnsi" w:cstheme="minorBidi"/>
          <w:sz w:val="22"/>
          <w:szCs w:val="22"/>
          <w:lang w:eastAsia="en-US"/>
        </w:rPr>
        <w:t xml:space="preserve">casino </w:t>
      </w:r>
      <w:r>
        <w:rPr>
          <w:rFonts w:eastAsiaTheme="minorHAnsi" w:cstheme="minorBidi"/>
          <w:sz w:val="22"/>
          <w:szCs w:val="22"/>
          <w:lang w:eastAsia="en-US"/>
        </w:rPr>
        <w:t xml:space="preserve">table </w:t>
      </w:r>
      <w:r w:rsidRPr="00215D91">
        <w:rPr>
          <w:rFonts w:eastAsiaTheme="minorHAnsi" w:cstheme="minorBidi"/>
          <w:sz w:val="22"/>
          <w:szCs w:val="22"/>
          <w:lang w:eastAsia="en-US"/>
        </w:rPr>
        <w:t>gam</w:t>
      </w:r>
      <w:r w:rsidR="00FE3762">
        <w:rPr>
          <w:rFonts w:eastAsiaTheme="minorHAnsi" w:cstheme="minorBidi"/>
          <w:sz w:val="22"/>
          <w:szCs w:val="22"/>
          <w:lang w:eastAsia="en-US"/>
        </w:rPr>
        <w:t>bl</w:t>
      </w:r>
      <w:r w:rsidRPr="00215D91">
        <w:rPr>
          <w:rFonts w:eastAsiaTheme="minorHAnsi" w:cstheme="minorBidi"/>
          <w:sz w:val="22"/>
          <w:szCs w:val="22"/>
          <w:lang w:eastAsia="en-US"/>
        </w:rPr>
        <w:t>ing (</w:t>
      </w:r>
      <w:r w:rsidR="005E6351">
        <w:rPr>
          <w:rFonts w:eastAsiaTheme="minorHAnsi" w:cstheme="minorBidi"/>
          <w:sz w:val="22"/>
          <w:szCs w:val="22"/>
          <w:lang w:eastAsia="en-US"/>
        </w:rPr>
        <w:t xml:space="preserve">Asian </w:t>
      </w:r>
      <w:r w:rsidRPr="00215D91">
        <w:rPr>
          <w:rFonts w:eastAsiaTheme="minorHAnsi" w:cstheme="minorBidi"/>
          <w:sz w:val="22"/>
          <w:szCs w:val="22"/>
          <w:lang w:eastAsia="en-US"/>
        </w:rPr>
        <w:t xml:space="preserve">ethnicity, PGSI, K-10). </w:t>
      </w:r>
      <w:r w:rsidR="00FE3762">
        <w:rPr>
          <w:rFonts w:eastAsiaTheme="minorHAnsi" w:cstheme="minorBidi"/>
          <w:sz w:val="22"/>
          <w:szCs w:val="22"/>
          <w:lang w:eastAsia="en-US"/>
        </w:rPr>
        <w:t xml:space="preserve"> </w:t>
      </w:r>
      <w:r>
        <w:rPr>
          <w:rFonts w:eastAsiaTheme="minorHAnsi" w:cstheme="minorBidi"/>
          <w:sz w:val="22"/>
          <w:szCs w:val="22"/>
          <w:lang w:eastAsia="en-US"/>
        </w:rPr>
        <w:t xml:space="preserve">Descriptive tables presenting the frequency of responses for the </w:t>
      </w:r>
      <w:r w:rsidR="00FE3762">
        <w:rPr>
          <w:rFonts w:eastAsiaTheme="minorHAnsi" w:cstheme="minorBidi"/>
          <w:sz w:val="22"/>
          <w:szCs w:val="22"/>
          <w:lang w:eastAsia="en-US"/>
        </w:rPr>
        <w:t xml:space="preserve">casino </w:t>
      </w:r>
      <w:r>
        <w:rPr>
          <w:rFonts w:eastAsiaTheme="minorHAnsi" w:cstheme="minorBidi"/>
          <w:sz w:val="22"/>
          <w:szCs w:val="22"/>
          <w:lang w:eastAsia="en-US"/>
        </w:rPr>
        <w:t>table gam</w:t>
      </w:r>
      <w:r w:rsidR="00FE3762">
        <w:rPr>
          <w:rFonts w:eastAsiaTheme="minorHAnsi" w:cstheme="minorBidi"/>
          <w:sz w:val="22"/>
          <w:szCs w:val="22"/>
          <w:lang w:eastAsia="en-US"/>
        </w:rPr>
        <w:t>bl</w:t>
      </w:r>
      <w:r>
        <w:rPr>
          <w:rFonts w:eastAsiaTheme="minorHAnsi" w:cstheme="minorBidi"/>
          <w:sz w:val="22"/>
          <w:szCs w:val="22"/>
          <w:lang w:eastAsia="en-US"/>
        </w:rPr>
        <w:t xml:space="preserve">ing features have been provided in Appendix 7 for reference. </w:t>
      </w:r>
    </w:p>
    <w:p w14:paraId="46EF9737" w14:textId="77777777" w:rsidR="00A721F0" w:rsidRPr="008D7462" w:rsidRDefault="00A721F0" w:rsidP="007167B6">
      <w:pPr>
        <w:jc w:val="both"/>
        <w:rPr>
          <w:rFonts w:eastAsiaTheme="minorHAnsi" w:cstheme="minorBidi"/>
          <w:sz w:val="22"/>
          <w:szCs w:val="22"/>
          <w:lang w:eastAsia="en-US"/>
        </w:rPr>
      </w:pPr>
    </w:p>
    <w:p w14:paraId="38086B7A" w14:textId="77777777" w:rsidR="00FE3762" w:rsidRPr="008D7462" w:rsidRDefault="00FE3762" w:rsidP="007167B6">
      <w:pPr>
        <w:jc w:val="both"/>
        <w:rPr>
          <w:rFonts w:eastAsiaTheme="minorHAnsi" w:cstheme="minorBidi"/>
          <w:sz w:val="22"/>
          <w:szCs w:val="22"/>
          <w:lang w:eastAsia="en-US"/>
        </w:rPr>
      </w:pPr>
    </w:p>
    <w:p w14:paraId="708901BA" w14:textId="120226B5" w:rsidR="00A721F0" w:rsidRPr="008D7462" w:rsidRDefault="007167B6" w:rsidP="000A305E">
      <w:pPr>
        <w:pStyle w:val="RepNormal"/>
        <w:rPr>
          <w:rFonts w:eastAsiaTheme="majorEastAsia"/>
          <w:i/>
          <w:u w:val="single"/>
        </w:rPr>
      </w:pPr>
      <w:r w:rsidRPr="008D7462">
        <w:rPr>
          <w:u w:val="single"/>
        </w:rPr>
        <w:t>Casino t</w:t>
      </w:r>
      <w:r w:rsidR="0017445A" w:rsidRPr="008D7462">
        <w:rPr>
          <w:u w:val="single"/>
        </w:rPr>
        <w:t>able game features and time spent gambling</w:t>
      </w:r>
    </w:p>
    <w:p w14:paraId="26612E50" w14:textId="77777777" w:rsidR="007167B6" w:rsidRPr="007A470A" w:rsidRDefault="007167B6" w:rsidP="007167B6">
      <w:pPr>
        <w:jc w:val="both"/>
        <w:rPr>
          <w:rFonts w:eastAsiaTheme="minorHAnsi" w:cstheme="minorBidi"/>
          <w:sz w:val="18"/>
          <w:szCs w:val="22"/>
          <w:lang w:eastAsia="en-US"/>
        </w:rPr>
      </w:pPr>
    </w:p>
    <w:p w14:paraId="53143A39" w14:textId="60D6BA38" w:rsidR="004936D6" w:rsidRPr="00215D91" w:rsidRDefault="007167B6" w:rsidP="007167B6">
      <w:pPr>
        <w:jc w:val="both"/>
        <w:rPr>
          <w:rFonts w:eastAsiaTheme="minorHAnsi" w:cstheme="minorBidi"/>
          <w:sz w:val="22"/>
          <w:szCs w:val="22"/>
          <w:lang w:eastAsia="en-US"/>
        </w:rPr>
      </w:pPr>
      <w:r>
        <w:rPr>
          <w:rFonts w:eastAsiaTheme="minorHAnsi" w:cstheme="minorBidi"/>
          <w:sz w:val="22"/>
          <w:szCs w:val="22"/>
          <w:lang w:eastAsia="en-US"/>
        </w:rPr>
        <w:t>Detailed</w:t>
      </w:r>
      <w:r w:rsidR="004936D6" w:rsidRPr="00215D91">
        <w:rPr>
          <w:rFonts w:eastAsiaTheme="minorHAnsi" w:cstheme="minorBidi"/>
          <w:sz w:val="22"/>
          <w:szCs w:val="22"/>
          <w:lang w:eastAsia="en-US"/>
        </w:rPr>
        <w:t xml:space="preserve"> in </w:t>
      </w:r>
      <w:r w:rsidR="004936D6" w:rsidRPr="00215D91">
        <w:rPr>
          <w:sz w:val="22"/>
          <w:szCs w:val="22"/>
        </w:rPr>
        <w:fldChar w:fldCharType="begin"/>
      </w:r>
      <w:r w:rsidR="004936D6" w:rsidRPr="00215D91">
        <w:rPr>
          <w:sz w:val="22"/>
          <w:szCs w:val="22"/>
        </w:rPr>
        <w:instrText xml:space="preserve"> REF _Ref373916855 \h  \* MERGEFORMAT </w:instrText>
      </w:r>
      <w:r w:rsidR="004936D6" w:rsidRPr="00215D91">
        <w:rPr>
          <w:sz w:val="22"/>
          <w:szCs w:val="22"/>
        </w:rPr>
      </w:r>
      <w:r w:rsidR="004936D6" w:rsidRPr="00215D91">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15</w:t>
      </w:r>
      <w:r w:rsidR="004936D6" w:rsidRPr="00215D91">
        <w:rPr>
          <w:sz w:val="22"/>
          <w:szCs w:val="22"/>
        </w:rPr>
        <w:fldChar w:fldCharType="end"/>
      </w:r>
      <w:r w:rsidR="004936D6" w:rsidRPr="00215D91">
        <w:rPr>
          <w:rFonts w:eastAsiaTheme="minorHAnsi"/>
          <w:noProof/>
          <w:sz w:val="22"/>
          <w:szCs w:val="22"/>
          <w:lang w:eastAsia="en-US"/>
        </w:rPr>
        <w:t xml:space="preserve"> is </w:t>
      </w:r>
      <w:r w:rsidR="004936D6" w:rsidRPr="00215D91">
        <w:rPr>
          <w:rFonts w:eastAsiaTheme="minorHAnsi" w:cstheme="minorBidi"/>
          <w:sz w:val="22"/>
          <w:szCs w:val="22"/>
          <w:lang w:eastAsia="en-US"/>
        </w:rPr>
        <w:t xml:space="preserve">gambling satisfaction </w:t>
      </w:r>
      <w:r>
        <w:rPr>
          <w:rFonts w:eastAsiaTheme="minorHAnsi" w:cstheme="minorBidi"/>
          <w:sz w:val="22"/>
          <w:szCs w:val="22"/>
          <w:lang w:eastAsia="en-US"/>
        </w:rPr>
        <w:t>with casino</w:t>
      </w:r>
      <w:r w:rsidR="004936D6" w:rsidRPr="00215D91">
        <w:rPr>
          <w:rFonts w:eastAsiaTheme="minorHAnsi" w:cstheme="minorBidi"/>
          <w:sz w:val="22"/>
          <w:szCs w:val="22"/>
          <w:lang w:eastAsia="en-US"/>
        </w:rPr>
        <w:t xml:space="preserve"> table game features and association with time spent gambling (as previously, time spent gambling is a composite of both average session length and number of sessions per month).  Results indicate that participants who rated </w:t>
      </w:r>
      <w:r w:rsidR="004936D6" w:rsidRPr="00215D91">
        <w:rPr>
          <w:rFonts w:eastAsiaTheme="minorHAnsi" w:cstheme="minorBidi"/>
          <w:i/>
          <w:sz w:val="22"/>
          <w:szCs w:val="22"/>
          <w:lang w:eastAsia="en-US"/>
        </w:rPr>
        <w:t>games where a low minimum bet is possible</w:t>
      </w:r>
      <w:r w:rsidR="004936D6" w:rsidRPr="00215D91">
        <w:rPr>
          <w:rFonts w:eastAsiaTheme="minorHAnsi" w:cstheme="minorBidi"/>
          <w:sz w:val="22"/>
          <w:szCs w:val="22"/>
          <w:lang w:eastAsia="en-US"/>
        </w:rPr>
        <w:t xml:space="preserve"> as </w:t>
      </w:r>
      <w:r>
        <w:rPr>
          <w:rFonts w:eastAsiaTheme="minorHAnsi" w:cstheme="minorBidi"/>
          <w:sz w:val="22"/>
          <w:szCs w:val="22"/>
          <w:lang w:eastAsia="en-US"/>
        </w:rPr>
        <w:t>‘</w:t>
      </w:r>
      <w:r w:rsidR="004936D6" w:rsidRPr="00215D91">
        <w:rPr>
          <w:rFonts w:eastAsiaTheme="minorHAnsi" w:cstheme="minorBidi"/>
          <w:sz w:val="22"/>
          <w:szCs w:val="22"/>
          <w:lang w:eastAsia="en-US"/>
        </w:rPr>
        <w:t>important/very important</w:t>
      </w:r>
      <w:r>
        <w:rPr>
          <w:rFonts w:eastAsiaTheme="minorHAnsi" w:cstheme="minorBidi"/>
          <w:sz w:val="22"/>
          <w:szCs w:val="22"/>
          <w:lang w:eastAsia="en-US"/>
        </w:rPr>
        <w:t>’</w:t>
      </w:r>
      <w:r w:rsidR="004936D6" w:rsidRPr="00215D91">
        <w:rPr>
          <w:rFonts w:eastAsiaTheme="minorHAnsi" w:cstheme="minorBidi"/>
          <w:sz w:val="22"/>
          <w:szCs w:val="22"/>
          <w:lang w:eastAsia="en-US"/>
        </w:rPr>
        <w:t xml:space="preserve"> to their satisfaction with gambling spent less time gambling than those rating this feature as </w:t>
      </w:r>
      <w:r>
        <w:rPr>
          <w:rFonts w:eastAsiaTheme="minorHAnsi" w:cstheme="minorBidi"/>
          <w:sz w:val="22"/>
          <w:szCs w:val="22"/>
          <w:lang w:eastAsia="en-US"/>
        </w:rPr>
        <w:t>‘</w:t>
      </w:r>
      <w:r w:rsidR="004936D6" w:rsidRPr="00215D91">
        <w:rPr>
          <w:rFonts w:eastAsiaTheme="minorHAnsi" w:cstheme="minorBidi"/>
          <w:sz w:val="22"/>
          <w:szCs w:val="22"/>
          <w:lang w:eastAsia="en-US"/>
        </w:rPr>
        <w:t>slightly/moderately important</w:t>
      </w:r>
      <w:r>
        <w:rPr>
          <w:rFonts w:eastAsiaTheme="minorHAnsi" w:cstheme="minorBidi"/>
          <w:sz w:val="22"/>
          <w:szCs w:val="22"/>
          <w:lang w:eastAsia="en-US"/>
        </w:rPr>
        <w:t>’</w:t>
      </w:r>
      <w:r w:rsidR="004936D6" w:rsidRPr="00215D91">
        <w:rPr>
          <w:rFonts w:eastAsiaTheme="minorHAnsi" w:cstheme="minorBidi"/>
          <w:sz w:val="22"/>
          <w:szCs w:val="22"/>
          <w:lang w:eastAsia="en-US"/>
        </w:rPr>
        <w:t xml:space="preserve"> or </w:t>
      </w:r>
      <w:r>
        <w:rPr>
          <w:rFonts w:eastAsiaTheme="minorHAnsi" w:cstheme="minorBidi"/>
          <w:sz w:val="22"/>
          <w:szCs w:val="22"/>
          <w:lang w:eastAsia="en-US"/>
        </w:rPr>
        <w:t>‘</w:t>
      </w:r>
      <w:r w:rsidR="004936D6" w:rsidRPr="00215D91">
        <w:rPr>
          <w:rFonts w:eastAsiaTheme="minorHAnsi" w:cstheme="minorBidi"/>
          <w:sz w:val="22"/>
          <w:szCs w:val="22"/>
          <w:lang w:eastAsia="en-US"/>
        </w:rPr>
        <w:t>unimportant</w:t>
      </w:r>
      <w:r>
        <w:rPr>
          <w:rFonts w:eastAsiaTheme="minorHAnsi" w:cstheme="minorBidi"/>
          <w:sz w:val="22"/>
          <w:szCs w:val="22"/>
          <w:lang w:eastAsia="en-US"/>
        </w:rPr>
        <w:t>’</w:t>
      </w:r>
      <w:r w:rsidR="004936D6" w:rsidRPr="00215D91">
        <w:rPr>
          <w:rFonts w:eastAsiaTheme="minorHAnsi" w:cstheme="minorBidi"/>
          <w:sz w:val="22"/>
          <w:szCs w:val="22"/>
          <w:lang w:eastAsia="en-US"/>
        </w:rPr>
        <w:t xml:space="preserve"> (</w:t>
      </w:r>
      <w:r w:rsidR="004936D6" w:rsidRPr="00215D91">
        <w:rPr>
          <w:rFonts w:eastAsiaTheme="minorHAnsi" w:cstheme="minorBidi"/>
          <w:i/>
          <w:sz w:val="22"/>
          <w:szCs w:val="22"/>
          <w:lang w:eastAsia="en-US"/>
        </w:rPr>
        <w:t xml:space="preserve">p </w:t>
      </w:r>
      <w:r w:rsidR="004936D6" w:rsidRPr="00215D91">
        <w:rPr>
          <w:rFonts w:eastAsiaTheme="minorHAnsi" w:cstheme="minorBidi"/>
          <w:sz w:val="22"/>
          <w:szCs w:val="22"/>
          <w:lang w:eastAsia="en-US"/>
        </w:rPr>
        <w:t xml:space="preserve">= </w:t>
      </w:r>
      <w:r>
        <w:rPr>
          <w:rFonts w:eastAsiaTheme="minorHAnsi" w:cstheme="minorBidi"/>
          <w:sz w:val="22"/>
          <w:szCs w:val="22"/>
          <w:lang w:eastAsia="en-US"/>
        </w:rPr>
        <w:t>0</w:t>
      </w:r>
      <w:r w:rsidR="004936D6" w:rsidRPr="00215D91">
        <w:rPr>
          <w:rFonts w:eastAsiaTheme="minorHAnsi" w:cstheme="minorBidi"/>
          <w:sz w:val="22"/>
          <w:szCs w:val="22"/>
          <w:lang w:eastAsia="en-US"/>
        </w:rPr>
        <w:t xml:space="preserve">.04).  The more important participants felt that </w:t>
      </w:r>
      <w:r w:rsidR="004936D6" w:rsidRPr="00215D91">
        <w:rPr>
          <w:rFonts w:eastAsiaTheme="minorHAnsi" w:cstheme="minorBidi"/>
          <w:i/>
          <w:sz w:val="22"/>
          <w:szCs w:val="22"/>
          <w:lang w:eastAsia="en-US"/>
        </w:rPr>
        <w:t>player skill</w:t>
      </w:r>
      <w:r w:rsidR="004936D6" w:rsidRPr="00215D91">
        <w:rPr>
          <w:rFonts w:eastAsiaTheme="minorHAnsi" w:cstheme="minorBidi"/>
          <w:sz w:val="22"/>
          <w:szCs w:val="22"/>
          <w:lang w:eastAsia="en-US"/>
        </w:rPr>
        <w:t xml:space="preserve"> was to their satisfaction, the more time they spent gambling (</w:t>
      </w:r>
      <w:r w:rsidR="004936D6" w:rsidRPr="00215D91">
        <w:rPr>
          <w:rFonts w:eastAsiaTheme="minorHAnsi" w:cstheme="minorBidi"/>
          <w:i/>
          <w:sz w:val="22"/>
          <w:szCs w:val="22"/>
          <w:lang w:eastAsia="en-US"/>
        </w:rPr>
        <w:t xml:space="preserve">p </w:t>
      </w:r>
      <w:r w:rsidR="004936D6" w:rsidRPr="00215D91">
        <w:rPr>
          <w:rFonts w:eastAsiaTheme="minorHAnsi" w:cstheme="minorBidi"/>
          <w:sz w:val="22"/>
          <w:szCs w:val="22"/>
          <w:lang w:eastAsia="en-US"/>
        </w:rPr>
        <w:t xml:space="preserve">= </w:t>
      </w:r>
      <w:r w:rsidR="00A6648A">
        <w:rPr>
          <w:rFonts w:eastAsiaTheme="minorHAnsi" w:cstheme="minorBidi"/>
          <w:sz w:val="22"/>
          <w:szCs w:val="22"/>
          <w:lang w:eastAsia="en-US"/>
        </w:rPr>
        <w:t>0</w:t>
      </w:r>
      <w:r w:rsidR="004936D6" w:rsidRPr="00215D91">
        <w:rPr>
          <w:rFonts w:eastAsiaTheme="minorHAnsi" w:cstheme="minorBidi"/>
          <w:sz w:val="22"/>
          <w:szCs w:val="22"/>
          <w:lang w:eastAsia="en-US"/>
        </w:rPr>
        <w:t xml:space="preserve">.0003).  Likewise, </w:t>
      </w:r>
      <w:r w:rsidR="009E0A0A" w:rsidRPr="00215D91">
        <w:rPr>
          <w:rFonts w:eastAsiaTheme="minorHAnsi" w:cstheme="minorBidi"/>
          <w:sz w:val="22"/>
          <w:szCs w:val="22"/>
          <w:lang w:eastAsia="en-US"/>
        </w:rPr>
        <w:t>where participants</w:t>
      </w:r>
      <w:r w:rsidR="004936D6" w:rsidRPr="00215D91">
        <w:rPr>
          <w:rFonts w:eastAsiaTheme="minorHAnsi" w:cstheme="minorBidi"/>
          <w:sz w:val="22"/>
          <w:szCs w:val="22"/>
          <w:lang w:eastAsia="en-US"/>
        </w:rPr>
        <w:t xml:space="preserve"> felt </w:t>
      </w:r>
      <w:r w:rsidR="004936D6" w:rsidRPr="00215D91">
        <w:rPr>
          <w:rFonts w:eastAsiaTheme="minorHAnsi" w:cstheme="minorBidi"/>
          <w:i/>
          <w:sz w:val="22"/>
          <w:szCs w:val="22"/>
          <w:lang w:eastAsia="en-US"/>
        </w:rPr>
        <w:t>having some control over the game</w:t>
      </w:r>
      <w:r w:rsidR="004936D6" w:rsidRPr="00215D91">
        <w:rPr>
          <w:rFonts w:eastAsiaTheme="minorHAnsi" w:cstheme="minorBidi"/>
          <w:sz w:val="22"/>
          <w:szCs w:val="22"/>
          <w:lang w:eastAsia="en-US"/>
        </w:rPr>
        <w:t xml:space="preserve"> was important to their satisfaction they tended to spend significantly more time </w:t>
      </w:r>
      <w:r w:rsidR="009E0A0A">
        <w:rPr>
          <w:rFonts w:eastAsiaTheme="minorHAnsi" w:cstheme="minorBidi"/>
          <w:sz w:val="22"/>
          <w:szCs w:val="22"/>
          <w:lang w:eastAsia="en-US"/>
        </w:rPr>
        <w:t>gambling</w:t>
      </w:r>
      <w:r w:rsidR="004936D6" w:rsidRPr="00215D91">
        <w:rPr>
          <w:rFonts w:eastAsiaTheme="minorHAnsi" w:cstheme="minorBidi"/>
          <w:sz w:val="22"/>
          <w:szCs w:val="22"/>
          <w:lang w:eastAsia="en-US"/>
        </w:rPr>
        <w:t xml:space="preserve"> (</w:t>
      </w:r>
      <w:r w:rsidR="009E0A0A">
        <w:rPr>
          <w:rFonts w:eastAsiaTheme="minorHAnsi" w:cstheme="minorBidi"/>
          <w:i/>
          <w:sz w:val="22"/>
          <w:szCs w:val="22"/>
          <w:lang w:eastAsia="en-US"/>
        </w:rPr>
        <w:t>p </w:t>
      </w:r>
      <w:r w:rsidR="009E0A0A">
        <w:rPr>
          <w:rFonts w:eastAsiaTheme="minorHAnsi" w:cstheme="minorBidi"/>
          <w:sz w:val="22"/>
          <w:szCs w:val="22"/>
          <w:lang w:eastAsia="en-US"/>
        </w:rPr>
        <w:t>= 0</w:t>
      </w:r>
      <w:r w:rsidR="004936D6" w:rsidRPr="00215D91">
        <w:rPr>
          <w:rFonts w:eastAsiaTheme="minorHAnsi" w:cstheme="minorBidi"/>
          <w:sz w:val="22"/>
          <w:szCs w:val="22"/>
          <w:lang w:eastAsia="en-US"/>
        </w:rPr>
        <w:t xml:space="preserve">.0006). </w:t>
      </w:r>
    </w:p>
    <w:p w14:paraId="4A0A8E13" w14:textId="77777777" w:rsidR="004936D6" w:rsidRPr="008D7462" w:rsidRDefault="004936D6" w:rsidP="007167B6">
      <w:pPr>
        <w:rPr>
          <w:rFonts w:eastAsiaTheme="minorHAnsi"/>
          <w:b/>
          <w:sz w:val="22"/>
          <w:szCs w:val="22"/>
          <w:lang w:eastAsia="en-US"/>
        </w:rPr>
      </w:pPr>
      <w:bookmarkStart w:id="262" w:name="_Ref372279430"/>
    </w:p>
    <w:p w14:paraId="11F941ED" w14:textId="4243A9E1" w:rsidR="004936D6" w:rsidRPr="00215D91" w:rsidRDefault="004936D6" w:rsidP="004936D6">
      <w:pPr>
        <w:keepNext/>
        <w:jc w:val="both"/>
        <w:rPr>
          <w:rFonts w:eastAsiaTheme="minorHAnsi"/>
          <w:b/>
          <w:sz w:val="22"/>
          <w:szCs w:val="22"/>
          <w:lang w:eastAsia="en-US"/>
        </w:rPr>
      </w:pPr>
      <w:bookmarkStart w:id="263" w:name="_Ref373916855"/>
      <w:bookmarkStart w:id="264" w:name="_Ref373916848"/>
      <w:bookmarkStart w:id="265" w:name="_Toc394297823"/>
      <w:r w:rsidRPr="00215D91">
        <w:rPr>
          <w:rFonts w:eastAsiaTheme="minorHAnsi"/>
          <w:b/>
          <w:sz w:val="22"/>
          <w:szCs w:val="22"/>
          <w:lang w:eastAsia="en-US"/>
        </w:rPr>
        <w:t xml:space="preserve">Table </w:t>
      </w:r>
      <w:r w:rsidRPr="00215D91">
        <w:rPr>
          <w:rFonts w:eastAsiaTheme="minorHAnsi"/>
          <w:b/>
          <w:sz w:val="22"/>
          <w:szCs w:val="22"/>
          <w:lang w:eastAsia="en-US"/>
        </w:rPr>
        <w:fldChar w:fldCharType="begin"/>
      </w:r>
      <w:r w:rsidRPr="00215D91">
        <w:rPr>
          <w:rFonts w:eastAsiaTheme="minorHAnsi"/>
          <w:b/>
          <w:sz w:val="22"/>
          <w:szCs w:val="22"/>
          <w:lang w:eastAsia="en-US"/>
        </w:rPr>
        <w:instrText xml:space="preserve"> SEQ Table \* ARABIC </w:instrText>
      </w:r>
      <w:r w:rsidRPr="00215D91">
        <w:rPr>
          <w:rFonts w:eastAsiaTheme="minorHAnsi"/>
          <w:b/>
          <w:sz w:val="22"/>
          <w:szCs w:val="22"/>
          <w:lang w:eastAsia="en-US"/>
        </w:rPr>
        <w:fldChar w:fldCharType="separate"/>
      </w:r>
      <w:r w:rsidR="00427C8E">
        <w:rPr>
          <w:rFonts w:eastAsiaTheme="minorHAnsi"/>
          <w:b/>
          <w:noProof/>
          <w:sz w:val="22"/>
          <w:szCs w:val="22"/>
          <w:lang w:eastAsia="en-US"/>
        </w:rPr>
        <w:t>15</w:t>
      </w:r>
      <w:r w:rsidRPr="00215D91">
        <w:rPr>
          <w:rFonts w:eastAsiaTheme="minorHAnsi"/>
          <w:b/>
          <w:sz w:val="22"/>
          <w:szCs w:val="22"/>
          <w:lang w:eastAsia="en-US"/>
        </w:rPr>
        <w:fldChar w:fldCharType="end"/>
      </w:r>
      <w:bookmarkEnd w:id="262"/>
      <w:bookmarkEnd w:id="263"/>
      <w:r w:rsidRPr="00215D91">
        <w:rPr>
          <w:rFonts w:eastAsiaTheme="minorHAnsi"/>
          <w:b/>
          <w:sz w:val="22"/>
          <w:szCs w:val="22"/>
          <w:lang w:eastAsia="en-US"/>
        </w:rPr>
        <w:t xml:space="preserve">. Gambling satisfaction </w:t>
      </w:r>
      <w:r w:rsidR="009E0A0A">
        <w:rPr>
          <w:rFonts w:eastAsiaTheme="minorHAnsi"/>
          <w:b/>
          <w:sz w:val="22"/>
          <w:szCs w:val="22"/>
          <w:lang w:eastAsia="en-US"/>
        </w:rPr>
        <w:t>with casino</w:t>
      </w:r>
      <w:r w:rsidRPr="00215D91">
        <w:rPr>
          <w:rFonts w:eastAsiaTheme="minorHAnsi"/>
          <w:b/>
          <w:sz w:val="22"/>
          <w:szCs w:val="22"/>
          <w:lang w:eastAsia="en-US"/>
        </w:rPr>
        <w:t xml:space="preserve"> table game features and time spent gambling</w:t>
      </w:r>
      <w:bookmarkEnd w:id="264"/>
      <w:bookmarkEnd w:id="265"/>
      <w:r w:rsidRPr="00215D91">
        <w:rPr>
          <w:rFonts w:eastAsiaTheme="minorHAnsi"/>
          <w:b/>
          <w:sz w:val="22"/>
          <w:szCs w:val="22"/>
          <w:lang w:eastAsia="en-US"/>
        </w:rPr>
        <w:t xml:space="preserve"> </w:t>
      </w:r>
    </w:p>
    <w:tbl>
      <w:tblPr>
        <w:tblStyle w:val="LightShading2"/>
        <w:tblW w:w="9072" w:type="dxa"/>
        <w:tblInd w:w="108" w:type="dxa"/>
        <w:tblLayout w:type="fixed"/>
        <w:tblLook w:val="0620" w:firstRow="1" w:lastRow="0" w:firstColumn="0" w:lastColumn="0" w:noHBand="1" w:noVBand="1"/>
      </w:tblPr>
      <w:tblGrid>
        <w:gridCol w:w="3686"/>
        <w:gridCol w:w="1417"/>
        <w:gridCol w:w="1418"/>
        <w:gridCol w:w="1559"/>
        <w:gridCol w:w="992"/>
      </w:tblGrid>
      <w:tr w:rsidR="009E0A0A" w:rsidRPr="009E0A0A" w14:paraId="6F7DD734" w14:textId="77777777" w:rsidTr="00E379B0">
        <w:trPr>
          <w:cnfStyle w:val="100000000000" w:firstRow="1" w:lastRow="0" w:firstColumn="0" w:lastColumn="0" w:oddVBand="0" w:evenVBand="0" w:oddHBand="0" w:evenHBand="0" w:firstRowFirstColumn="0" w:firstRowLastColumn="0" w:lastRowFirstColumn="0" w:lastRowLastColumn="0"/>
        </w:trPr>
        <w:tc>
          <w:tcPr>
            <w:tcW w:w="3686" w:type="dxa"/>
            <w:noWrap/>
            <w:vAlign w:val="bottom"/>
            <w:hideMark/>
          </w:tcPr>
          <w:p w14:paraId="2262DE77" w14:textId="4F215299" w:rsidR="004936D6" w:rsidRPr="009E0A0A" w:rsidRDefault="009E0A0A" w:rsidP="008D7462">
            <w:pPr>
              <w:spacing w:before="20" w:after="60"/>
              <w:rPr>
                <w:color w:val="000000"/>
                <w:sz w:val="18"/>
                <w:szCs w:val="18"/>
                <w:lang w:eastAsia="en-NZ"/>
              </w:rPr>
            </w:pPr>
            <w:r w:rsidRPr="009E0A0A">
              <w:rPr>
                <w:color w:val="000000"/>
                <w:sz w:val="18"/>
                <w:szCs w:val="18"/>
                <w:lang w:eastAsia="en-NZ"/>
              </w:rPr>
              <w:t>Feature</w:t>
            </w:r>
          </w:p>
        </w:tc>
        <w:tc>
          <w:tcPr>
            <w:tcW w:w="1417" w:type="dxa"/>
            <w:vAlign w:val="bottom"/>
            <w:hideMark/>
          </w:tcPr>
          <w:p w14:paraId="45FD4C01" w14:textId="79526B55" w:rsidR="004936D6" w:rsidRPr="009E0A0A" w:rsidRDefault="004936D6" w:rsidP="008D7462">
            <w:pPr>
              <w:spacing w:before="20" w:after="60"/>
              <w:jc w:val="center"/>
              <w:rPr>
                <w:color w:val="000000"/>
                <w:sz w:val="18"/>
                <w:szCs w:val="18"/>
                <w:lang w:eastAsia="en-NZ"/>
              </w:rPr>
            </w:pPr>
            <w:r w:rsidRPr="009E0A0A">
              <w:rPr>
                <w:color w:val="000000"/>
                <w:sz w:val="18"/>
                <w:szCs w:val="18"/>
                <w:lang w:eastAsia="en-NZ"/>
              </w:rPr>
              <w:t>Not important</w:t>
            </w:r>
            <w:r w:rsidR="009E0A0A" w:rsidRPr="009E0A0A">
              <w:rPr>
                <w:color w:val="000000"/>
                <w:sz w:val="18"/>
                <w:szCs w:val="18"/>
                <w:lang w:eastAsia="en-NZ"/>
              </w:rPr>
              <w:br/>
              <w:t>(95% CI)</w:t>
            </w:r>
          </w:p>
        </w:tc>
        <w:tc>
          <w:tcPr>
            <w:tcW w:w="1418" w:type="dxa"/>
            <w:vAlign w:val="bottom"/>
            <w:hideMark/>
          </w:tcPr>
          <w:p w14:paraId="59B3DC08" w14:textId="77777777" w:rsidR="009E0A0A" w:rsidRPr="009E0A0A" w:rsidRDefault="004936D6" w:rsidP="008D7462">
            <w:pPr>
              <w:spacing w:before="20" w:after="60"/>
              <w:jc w:val="center"/>
              <w:rPr>
                <w:color w:val="000000"/>
                <w:sz w:val="18"/>
                <w:szCs w:val="18"/>
                <w:lang w:eastAsia="en-NZ"/>
              </w:rPr>
            </w:pPr>
            <w:r w:rsidRPr="009E0A0A">
              <w:rPr>
                <w:color w:val="000000"/>
                <w:sz w:val="18"/>
                <w:szCs w:val="18"/>
                <w:lang w:eastAsia="en-NZ"/>
              </w:rPr>
              <w:t>Slightly/</w:t>
            </w:r>
          </w:p>
          <w:p w14:paraId="7E5999A7" w14:textId="4E8A0094" w:rsidR="004936D6" w:rsidRPr="009E0A0A" w:rsidRDefault="009E0A0A" w:rsidP="008D7462">
            <w:pPr>
              <w:spacing w:before="20" w:after="60"/>
              <w:jc w:val="center"/>
              <w:rPr>
                <w:color w:val="000000"/>
                <w:sz w:val="18"/>
                <w:szCs w:val="18"/>
                <w:lang w:eastAsia="en-NZ"/>
              </w:rPr>
            </w:pPr>
            <w:r w:rsidRPr="009E0A0A">
              <w:rPr>
                <w:color w:val="000000"/>
                <w:sz w:val="18"/>
                <w:szCs w:val="18"/>
                <w:lang w:eastAsia="en-NZ"/>
              </w:rPr>
              <w:t>Mo</w:t>
            </w:r>
            <w:r w:rsidR="004936D6" w:rsidRPr="009E0A0A">
              <w:rPr>
                <w:color w:val="000000"/>
                <w:sz w:val="18"/>
                <w:szCs w:val="18"/>
                <w:lang w:eastAsia="en-NZ"/>
              </w:rPr>
              <w:t>derately</w:t>
            </w:r>
            <w:r w:rsidR="009D100B">
              <w:rPr>
                <w:color w:val="000000"/>
                <w:sz w:val="18"/>
                <w:szCs w:val="18"/>
                <w:lang w:eastAsia="en-NZ"/>
              </w:rPr>
              <w:t xml:space="preserve"> i</w:t>
            </w:r>
            <w:r w:rsidR="004936D6" w:rsidRPr="009E0A0A">
              <w:rPr>
                <w:color w:val="000000"/>
                <w:sz w:val="18"/>
                <w:szCs w:val="18"/>
                <w:lang w:eastAsia="en-NZ"/>
              </w:rPr>
              <w:t>mportant</w:t>
            </w:r>
          </w:p>
          <w:p w14:paraId="055A0C6C" w14:textId="74A24C95" w:rsidR="009E0A0A" w:rsidRPr="009E0A0A" w:rsidRDefault="009E0A0A" w:rsidP="008D7462">
            <w:pPr>
              <w:spacing w:before="20" w:after="60"/>
              <w:jc w:val="center"/>
              <w:rPr>
                <w:color w:val="000000"/>
                <w:sz w:val="18"/>
                <w:szCs w:val="18"/>
                <w:lang w:eastAsia="en-NZ"/>
              </w:rPr>
            </w:pPr>
            <w:r w:rsidRPr="009E0A0A">
              <w:rPr>
                <w:color w:val="000000"/>
                <w:sz w:val="18"/>
                <w:szCs w:val="18"/>
                <w:lang w:eastAsia="en-NZ"/>
              </w:rPr>
              <w:t>(95% CI)</w:t>
            </w:r>
          </w:p>
        </w:tc>
        <w:tc>
          <w:tcPr>
            <w:tcW w:w="1559" w:type="dxa"/>
            <w:vAlign w:val="bottom"/>
            <w:hideMark/>
          </w:tcPr>
          <w:p w14:paraId="1160F295" w14:textId="5C4851B1" w:rsidR="004936D6" w:rsidRPr="009E0A0A" w:rsidRDefault="004936D6" w:rsidP="008D7462">
            <w:pPr>
              <w:spacing w:before="20" w:after="60"/>
              <w:jc w:val="center"/>
              <w:rPr>
                <w:color w:val="000000"/>
                <w:sz w:val="18"/>
                <w:szCs w:val="18"/>
                <w:lang w:eastAsia="en-NZ"/>
              </w:rPr>
            </w:pPr>
            <w:r w:rsidRPr="009E0A0A">
              <w:rPr>
                <w:color w:val="000000"/>
                <w:sz w:val="18"/>
                <w:szCs w:val="18"/>
                <w:lang w:eastAsia="en-NZ"/>
              </w:rPr>
              <w:t>Important/Very</w:t>
            </w:r>
            <w:r w:rsidR="009D100B">
              <w:rPr>
                <w:color w:val="000000"/>
                <w:sz w:val="18"/>
                <w:szCs w:val="18"/>
                <w:lang w:eastAsia="en-NZ"/>
              </w:rPr>
              <w:t xml:space="preserve"> i</w:t>
            </w:r>
            <w:r w:rsidRPr="009E0A0A">
              <w:rPr>
                <w:color w:val="000000"/>
                <w:sz w:val="18"/>
                <w:szCs w:val="18"/>
                <w:lang w:eastAsia="en-NZ"/>
              </w:rPr>
              <w:t>mportant</w:t>
            </w:r>
          </w:p>
          <w:p w14:paraId="343A2451" w14:textId="4C1B253C" w:rsidR="009E0A0A" w:rsidRPr="009E0A0A" w:rsidRDefault="009E0A0A" w:rsidP="008D7462">
            <w:pPr>
              <w:spacing w:before="20" w:after="60"/>
              <w:jc w:val="center"/>
              <w:rPr>
                <w:color w:val="000000"/>
                <w:sz w:val="18"/>
                <w:szCs w:val="18"/>
                <w:lang w:eastAsia="en-NZ"/>
              </w:rPr>
            </w:pPr>
            <w:r w:rsidRPr="009E0A0A">
              <w:rPr>
                <w:color w:val="000000"/>
                <w:sz w:val="18"/>
                <w:szCs w:val="18"/>
                <w:lang w:eastAsia="en-NZ"/>
              </w:rPr>
              <w:t>(95% CI)</w:t>
            </w:r>
          </w:p>
        </w:tc>
        <w:tc>
          <w:tcPr>
            <w:tcW w:w="992" w:type="dxa"/>
            <w:vAlign w:val="bottom"/>
            <w:hideMark/>
          </w:tcPr>
          <w:p w14:paraId="358FFA30" w14:textId="079E91A1" w:rsidR="009E0A0A" w:rsidRPr="009E0A0A" w:rsidRDefault="009E0A0A" w:rsidP="008D7462">
            <w:pPr>
              <w:spacing w:before="20" w:after="60"/>
              <w:jc w:val="center"/>
              <w:rPr>
                <w:color w:val="000000"/>
                <w:sz w:val="18"/>
                <w:szCs w:val="18"/>
                <w:lang w:eastAsia="en-NZ"/>
              </w:rPr>
            </w:pPr>
            <w:r w:rsidRPr="009E0A0A">
              <w:rPr>
                <w:color w:val="000000"/>
                <w:sz w:val="18"/>
                <w:szCs w:val="18"/>
                <w:lang w:eastAsia="en-NZ"/>
              </w:rPr>
              <w:t>p</w:t>
            </w:r>
            <w:r w:rsidR="004936D6" w:rsidRPr="009E0A0A">
              <w:rPr>
                <w:color w:val="000000"/>
                <w:sz w:val="18"/>
                <w:szCs w:val="18"/>
                <w:lang w:eastAsia="en-NZ"/>
              </w:rPr>
              <w:t>-value</w:t>
            </w:r>
          </w:p>
        </w:tc>
      </w:tr>
      <w:tr w:rsidR="009E0A0A" w:rsidRPr="009E0A0A" w14:paraId="71DA760A" w14:textId="77777777" w:rsidTr="00E379B0">
        <w:tc>
          <w:tcPr>
            <w:tcW w:w="3686" w:type="dxa"/>
            <w:noWrap/>
            <w:hideMark/>
          </w:tcPr>
          <w:p w14:paraId="49B5E8F1" w14:textId="74DF35FD" w:rsidR="004936D6" w:rsidRPr="009E0A0A" w:rsidRDefault="004936D6" w:rsidP="008D7462">
            <w:pPr>
              <w:spacing w:before="20" w:after="60"/>
              <w:rPr>
                <w:b/>
                <w:color w:val="000000"/>
                <w:sz w:val="18"/>
                <w:szCs w:val="18"/>
                <w:lang w:eastAsia="en-NZ"/>
              </w:rPr>
            </w:pPr>
            <w:r w:rsidRPr="009E0A0A">
              <w:rPr>
                <w:b/>
                <w:color w:val="000000"/>
                <w:sz w:val="18"/>
                <w:szCs w:val="18"/>
                <w:lang w:eastAsia="en-NZ"/>
              </w:rPr>
              <w:t>Games wher</w:t>
            </w:r>
            <w:r w:rsidR="009E0A0A" w:rsidRPr="009E0A0A">
              <w:rPr>
                <w:b/>
                <w:color w:val="000000"/>
                <w:sz w:val="18"/>
                <w:szCs w:val="18"/>
                <w:lang w:eastAsia="en-NZ"/>
              </w:rPr>
              <w:t>e a low minimum bet is possible</w:t>
            </w:r>
          </w:p>
        </w:tc>
        <w:tc>
          <w:tcPr>
            <w:tcW w:w="1417" w:type="dxa"/>
            <w:noWrap/>
            <w:hideMark/>
          </w:tcPr>
          <w:p w14:paraId="62B6338D"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5.36 (4.53, 6.19)</w:t>
            </w:r>
          </w:p>
        </w:tc>
        <w:tc>
          <w:tcPr>
            <w:tcW w:w="1418" w:type="dxa"/>
            <w:noWrap/>
            <w:hideMark/>
          </w:tcPr>
          <w:p w14:paraId="02E48570"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5.34 (4.75, 5.93)</w:t>
            </w:r>
          </w:p>
        </w:tc>
        <w:tc>
          <w:tcPr>
            <w:tcW w:w="1559" w:type="dxa"/>
            <w:noWrap/>
            <w:hideMark/>
          </w:tcPr>
          <w:p w14:paraId="13DFCBAB"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4.75 (4.24, 5.26)</w:t>
            </w:r>
          </w:p>
        </w:tc>
        <w:tc>
          <w:tcPr>
            <w:tcW w:w="992" w:type="dxa"/>
            <w:noWrap/>
            <w:hideMark/>
          </w:tcPr>
          <w:p w14:paraId="0B951886"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0.04</w:t>
            </w:r>
          </w:p>
        </w:tc>
      </w:tr>
      <w:tr w:rsidR="009E0A0A" w:rsidRPr="009E0A0A" w14:paraId="65C18EAB" w14:textId="77777777" w:rsidTr="00E379B0">
        <w:tc>
          <w:tcPr>
            <w:tcW w:w="3686" w:type="dxa"/>
            <w:noWrap/>
            <w:hideMark/>
          </w:tcPr>
          <w:p w14:paraId="64EF41A9" w14:textId="249C5E7A" w:rsidR="004936D6" w:rsidRPr="009E0A0A" w:rsidRDefault="009E0A0A" w:rsidP="008D7462">
            <w:pPr>
              <w:spacing w:before="20" w:after="60"/>
              <w:rPr>
                <w:b/>
                <w:color w:val="000000"/>
                <w:sz w:val="18"/>
                <w:szCs w:val="18"/>
                <w:lang w:eastAsia="en-NZ"/>
              </w:rPr>
            </w:pPr>
            <w:r w:rsidRPr="009E0A0A">
              <w:rPr>
                <w:b/>
                <w:color w:val="000000"/>
                <w:sz w:val="18"/>
                <w:szCs w:val="18"/>
                <w:lang w:eastAsia="en-NZ"/>
              </w:rPr>
              <w:t>Player skill</w:t>
            </w:r>
          </w:p>
        </w:tc>
        <w:tc>
          <w:tcPr>
            <w:tcW w:w="1417" w:type="dxa"/>
            <w:noWrap/>
            <w:hideMark/>
          </w:tcPr>
          <w:p w14:paraId="49B6DD1D" w14:textId="0FF92C89"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4.05 (3.39, 4.7</w:t>
            </w:r>
            <w:r w:rsidR="003E0C27">
              <w:rPr>
                <w:b/>
                <w:color w:val="000000"/>
                <w:sz w:val="18"/>
                <w:szCs w:val="18"/>
                <w:lang w:eastAsia="en-NZ"/>
              </w:rPr>
              <w:t>0</w:t>
            </w:r>
            <w:r w:rsidRPr="009E0A0A">
              <w:rPr>
                <w:b/>
                <w:color w:val="000000"/>
                <w:sz w:val="18"/>
                <w:szCs w:val="18"/>
                <w:lang w:eastAsia="en-NZ"/>
              </w:rPr>
              <w:t>)</w:t>
            </w:r>
          </w:p>
        </w:tc>
        <w:tc>
          <w:tcPr>
            <w:tcW w:w="1418" w:type="dxa"/>
            <w:noWrap/>
            <w:hideMark/>
          </w:tcPr>
          <w:p w14:paraId="074D90E2"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4.91 (4.32, 5.51)</w:t>
            </w:r>
          </w:p>
        </w:tc>
        <w:tc>
          <w:tcPr>
            <w:tcW w:w="1559" w:type="dxa"/>
            <w:noWrap/>
            <w:hideMark/>
          </w:tcPr>
          <w:p w14:paraId="45BBDE6E"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5.22 (4.72, 5.72)</w:t>
            </w:r>
          </w:p>
        </w:tc>
        <w:tc>
          <w:tcPr>
            <w:tcW w:w="992" w:type="dxa"/>
            <w:noWrap/>
            <w:hideMark/>
          </w:tcPr>
          <w:p w14:paraId="535101DE"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0.0003</w:t>
            </w:r>
          </w:p>
        </w:tc>
      </w:tr>
      <w:tr w:rsidR="009E0A0A" w:rsidRPr="009E0A0A" w14:paraId="28C1AEDE" w14:textId="77777777" w:rsidTr="00E379B0">
        <w:tc>
          <w:tcPr>
            <w:tcW w:w="3686" w:type="dxa"/>
            <w:noWrap/>
            <w:hideMark/>
          </w:tcPr>
          <w:p w14:paraId="4D8B1AF9" w14:textId="6144BBFF" w:rsidR="004936D6" w:rsidRPr="009E0A0A" w:rsidRDefault="004936D6" w:rsidP="008D7462">
            <w:pPr>
              <w:spacing w:before="20" w:after="60"/>
              <w:rPr>
                <w:color w:val="000000"/>
                <w:sz w:val="18"/>
                <w:szCs w:val="18"/>
                <w:lang w:eastAsia="en-NZ"/>
              </w:rPr>
            </w:pPr>
            <w:r w:rsidRPr="009E0A0A">
              <w:rPr>
                <w:color w:val="000000"/>
                <w:sz w:val="18"/>
                <w:szCs w:val="18"/>
                <w:lang w:eastAsia="en-NZ"/>
              </w:rPr>
              <w:t>A small</w:t>
            </w:r>
            <w:r w:rsidR="009E0A0A" w:rsidRPr="009E0A0A">
              <w:rPr>
                <w:color w:val="000000"/>
                <w:sz w:val="18"/>
                <w:szCs w:val="18"/>
                <w:lang w:eastAsia="en-NZ"/>
              </w:rPr>
              <w:t xml:space="preserve"> number of players at the table</w:t>
            </w:r>
          </w:p>
        </w:tc>
        <w:tc>
          <w:tcPr>
            <w:tcW w:w="1417" w:type="dxa"/>
            <w:noWrap/>
            <w:hideMark/>
          </w:tcPr>
          <w:p w14:paraId="6C96AF07" w14:textId="652E4B79"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4.92 (4.33, 5.5</w:t>
            </w:r>
            <w:r w:rsidR="003E0C27">
              <w:rPr>
                <w:color w:val="000000"/>
                <w:sz w:val="18"/>
                <w:szCs w:val="18"/>
                <w:lang w:eastAsia="en-NZ"/>
              </w:rPr>
              <w:t>0</w:t>
            </w:r>
            <w:r w:rsidRPr="009E0A0A">
              <w:rPr>
                <w:color w:val="000000"/>
                <w:sz w:val="18"/>
                <w:szCs w:val="18"/>
                <w:lang w:eastAsia="en-NZ"/>
              </w:rPr>
              <w:t>)</w:t>
            </w:r>
          </w:p>
        </w:tc>
        <w:tc>
          <w:tcPr>
            <w:tcW w:w="1418" w:type="dxa"/>
            <w:noWrap/>
            <w:hideMark/>
          </w:tcPr>
          <w:p w14:paraId="6BC580F3"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4.95 (4.35, 5.54)</w:t>
            </w:r>
          </w:p>
        </w:tc>
        <w:tc>
          <w:tcPr>
            <w:tcW w:w="1559" w:type="dxa"/>
            <w:noWrap/>
            <w:hideMark/>
          </w:tcPr>
          <w:p w14:paraId="12F0C937"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5.05 (4.47, 5.63)</w:t>
            </w:r>
          </w:p>
        </w:tc>
        <w:tc>
          <w:tcPr>
            <w:tcW w:w="992" w:type="dxa"/>
            <w:noWrap/>
            <w:hideMark/>
          </w:tcPr>
          <w:p w14:paraId="3A63FBDA"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0.88</w:t>
            </w:r>
          </w:p>
        </w:tc>
      </w:tr>
      <w:tr w:rsidR="009E0A0A" w:rsidRPr="009E0A0A" w14:paraId="111A2278" w14:textId="77777777" w:rsidTr="00E379B0">
        <w:tc>
          <w:tcPr>
            <w:tcW w:w="3686" w:type="dxa"/>
            <w:noWrap/>
            <w:hideMark/>
          </w:tcPr>
          <w:p w14:paraId="295E37DE" w14:textId="3325DC17" w:rsidR="004936D6" w:rsidRPr="009E0A0A" w:rsidRDefault="009E0A0A" w:rsidP="008D7462">
            <w:pPr>
              <w:spacing w:before="20" w:after="60"/>
              <w:rPr>
                <w:color w:val="000000"/>
                <w:sz w:val="18"/>
                <w:szCs w:val="18"/>
                <w:lang w:eastAsia="en-NZ"/>
              </w:rPr>
            </w:pPr>
            <w:r w:rsidRPr="009E0A0A">
              <w:rPr>
                <w:color w:val="000000"/>
                <w:sz w:val="18"/>
                <w:szCs w:val="18"/>
                <w:lang w:eastAsia="en-NZ"/>
              </w:rPr>
              <w:t>Social interaction at the table</w:t>
            </w:r>
          </w:p>
        </w:tc>
        <w:tc>
          <w:tcPr>
            <w:tcW w:w="1417" w:type="dxa"/>
            <w:noWrap/>
            <w:hideMark/>
          </w:tcPr>
          <w:p w14:paraId="1E92027D"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4.67 (4.05, 5.29)</w:t>
            </w:r>
          </w:p>
        </w:tc>
        <w:tc>
          <w:tcPr>
            <w:tcW w:w="1418" w:type="dxa"/>
            <w:noWrap/>
            <w:hideMark/>
          </w:tcPr>
          <w:p w14:paraId="627629C9"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4.93 (4.34, 5.51)</w:t>
            </w:r>
          </w:p>
        </w:tc>
        <w:tc>
          <w:tcPr>
            <w:tcW w:w="1559" w:type="dxa"/>
            <w:noWrap/>
            <w:hideMark/>
          </w:tcPr>
          <w:p w14:paraId="6A2DDC95" w14:textId="272C1ED2"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5.2</w:t>
            </w:r>
            <w:r w:rsidR="003E0C27">
              <w:rPr>
                <w:color w:val="000000"/>
                <w:sz w:val="18"/>
                <w:szCs w:val="18"/>
                <w:lang w:eastAsia="en-NZ"/>
              </w:rPr>
              <w:t>0</w:t>
            </w:r>
            <w:r w:rsidRPr="009E0A0A">
              <w:rPr>
                <w:color w:val="000000"/>
                <w:sz w:val="18"/>
                <w:szCs w:val="18"/>
                <w:lang w:eastAsia="en-NZ"/>
              </w:rPr>
              <w:t xml:space="preserve"> (4.65, 5.75)</w:t>
            </w:r>
          </w:p>
        </w:tc>
        <w:tc>
          <w:tcPr>
            <w:tcW w:w="992" w:type="dxa"/>
            <w:noWrap/>
            <w:hideMark/>
          </w:tcPr>
          <w:p w14:paraId="7C7434CA"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0.18</w:t>
            </w:r>
          </w:p>
        </w:tc>
      </w:tr>
      <w:tr w:rsidR="009E0A0A" w:rsidRPr="009E0A0A" w14:paraId="0F65A939" w14:textId="77777777" w:rsidTr="00E379B0">
        <w:tc>
          <w:tcPr>
            <w:tcW w:w="3686" w:type="dxa"/>
            <w:noWrap/>
            <w:hideMark/>
          </w:tcPr>
          <w:p w14:paraId="32A91D73" w14:textId="1709BA68" w:rsidR="004936D6" w:rsidRPr="009E0A0A" w:rsidRDefault="009E0A0A" w:rsidP="008D7462">
            <w:pPr>
              <w:spacing w:before="20" w:after="60"/>
              <w:rPr>
                <w:color w:val="000000"/>
                <w:sz w:val="18"/>
                <w:szCs w:val="18"/>
                <w:lang w:eastAsia="en-NZ"/>
              </w:rPr>
            </w:pPr>
            <w:r w:rsidRPr="009E0A0A">
              <w:rPr>
                <w:color w:val="000000"/>
                <w:sz w:val="18"/>
                <w:szCs w:val="18"/>
                <w:lang w:eastAsia="en-NZ"/>
              </w:rPr>
              <w:t>A faster game</w:t>
            </w:r>
          </w:p>
        </w:tc>
        <w:tc>
          <w:tcPr>
            <w:tcW w:w="1417" w:type="dxa"/>
            <w:noWrap/>
            <w:hideMark/>
          </w:tcPr>
          <w:p w14:paraId="1CDBA609"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4.83 (4.24, 5.41)</w:t>
            </w:r>
          </w:p>
        </w:tc>
        <w:tc>
          <w:tcPr>
            <w:tcW w:w="1418" w:type="dxa"/>
            <w:noWrap/>
            <w:hideMark/>
          </w:tcPr>
          <w:p w14:paraId="317D7845"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5.15 (4.54, 5.75)</w:t>
            </w:r>
          </w:p>
        </w:tc>
        <w:tc>
          <w:tcPr>
            <w:tcW w:w="1559" w:type="dxa"/>
            <w:noWrap/>
            <w:hideMark/>
          </w:tcPr>
          <w:p w14:paraId="357BB01B"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4.99 (4.42, 5.56)</w:t>
            </w:r>
          </w:p>
        </w:tc>
        <w:tc>
          <w:tcPr>
            <w:tcW w:w="992" w:type="dxa"/>
            <w:noWrap/>
            <w:hideMark/>
          </w:tcPr>
          <w:p w14:paraId="651FC8C2"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0.51</w:t>
            </w:r>
          </w:p>
        </w:tc>
      </w:tr>
      <w:tr w:rsidR="009E0A0A" w:rsidRPr="009E0A0A" w14:paraId="72F2BF3F" w14:textId="77777777" w:rsidTr="00E379B0">
        <w:tc>
          <w:tcPr>
            <w:tcW w:w="3686" w:type="dxa"/>
            <w:noWrap/>
            <w:hideMark/>
          </w:tcPr>
          <w:p w14:paraId="4A19B504" w14:textId="3219E54C" w:rsidR="004936D6" w:rsidRPr="009E0A0A" w:rsidRDefault="004936D6" w:rsidP="008D7462">
            <w:pPr>
              <w:spacing w:before="20" w:after="60"/>
              <w:rPr>
                <w:b/>
                <w:color w:val="000000"/>
                <w:sz w:val="18"/>
                <w:szCs w:val="18"/>
                <w:lang w:eastAsia="en-NZ"/>
              </w:rPr>
            </w:pPr>
            <w:r w:rsidRPr="009E0A0A">
              <w:rPr>
                <w:b/>
                <w:color w:val="000000"/>
                <w:sz w:val="18"/>
                <w:szCs w:val="18"/>
                <w:lang w:eastAsia="en-NZ"/>
              </w:rPr>
              <w:t>Having some control over the ga</w:t>
            </w:r>
            <w:r w:rsidR="009E0A0A" w:rsidRPr="009E0A0A">
              <w:rPr>
                <w:b/>
                <w:color w:val="000000"/>
                <w:sz w:val="18"/>
                <w:szCs w:val="18"/>
                <w:lang w:eastAsia="en-NZ"/>
              </w:rPr>
              <w:t>me</w:t>
            </w:r>
          </w:p>
        </w:tc>
        <w:tc>
          <w:tcPr>
            <w:tcW w:w="1417" w:type="dxa"/>
            <w:noWrap/>
            <w:hideMark/>
          </w:tcPr>
          <w:p w14:paraId="574234F7"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4.33 (3.72, 4.94)</w:t>
            </w:r>
          </w:p>
        </w:tc>
        <w:tc>
          <w:tcPr>
            <w:tcW w:w="1418" w:type="dxa"/>
            <w:noWrap/>
            <w:hideMark/>
          </w:tcPr>
          <w:p w14:paraId="21F6D1C2" w14:textId="3C125AA4"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5.13 (4.46, 5.8</w:t>
            </w:r>
            <w:r w:rsidR="003E0C27">
              <w:rPr>
                <w:b/>
                <w:color w:val="000000"/>
                <w:sz w:val="18"/>
                <w:szCs w:val="18"/>
                <w:lang w:eastAsia="en-NZ"/>
              </w:rPr>
              <w:t>0</w:t>
            </w:r>
            <w:r w:rsidRPr="009E0A0A">
              <w:rPr>
                <w:b/>
                <w:color w:val="000000"/>
                <w:sz w:val="18"/>
                <w:szCs w:val="18"/>
                <w:lang w:eastAsia="en-NZ"/>
              </w:rPr>
              <w:t>)</w:t>
            </w:r>
          </w:p>
        </w:tc>
        <w:tc>
          <w:tcPr>
            <w:tcW w:w="1559" w:type="dxa"/>
            <w:noWrap/>
            <w:hideMark/>
          </w:tcPr>
          <w:p w14:paraId="14D9B3C8"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5.18 (4.67, 5.68)</w:t>
            </w:r>
          </w:p>
        </w:tc>
        <w:tc>
          <w:tcPr>
            <w:tcW w:w="992" w:type="dxa"/>
            <w:noWrap/>
            <w:hideMark/>
          </w:tcPr>
          <w:p w14:paraId="7ED2AAE3" w14:textId="77777777" w:rsidR="004936D6" w:rsidRPr="009E0A0A" w:rsidRDefault="004936D6" w:rsidP="008D7462">
            <w:pPr>
              <w:spacing w:before="20" w:after="60"/>
              <w:jc w:val="right"/>
              <w:rPr>
                <w:b/>
                <w:color w:val="000000"/>
                <w:sz w:val="18"/>
                <w:szCs w:val="18"/>
                <w:lang w:eastAsia="en-NZ"/>
              </w:rPr>
            </w:pPr>
            <w:r w:rsidRPr="009E0A0A">
              <w:rPr>
                <w:b/>
                <w:color w:val="000000"/>
                <w:sz w:val="18"/>
                <w:szCs w:val="18"/>
                <w:lang w:eastAsia="en-NZ"/>
              </w:rPr>
              <w:t>0.006</w:t>
            </w:r>
          </w:p>
        </w:tc>
      </w:tr>
      <w:tr w:rsidR="009E0A0A" w:rsidRPr="009E0A0A" w14:paraId="0F64E707" w14:textId="77777777" w:rsidTr="00E379B0">
        <w:tc>
          <w:tcPr>
            <w:tcW w:w="3686" w:type="dxa"/>
            <w:noWrap/>
            <w:hideMark/>
          </w:tcPr>
          <w:p w14:paraId="659FCC98" w14:textId="58A862BF" w:rsidR="004936D6" w:rsidRPr="009E0A0A" w:rsidRDefault="004936D6" w:rsidP="008D7462">
            <w:pPr>
              <w:spacing w:before="20" w:after="60"/>
              <w:rPr>
                <w:color w:val="000000"/>
                <w:sz w:val="18"/>
                <w:szCs w:val="18"/>
                <w:lang w:eastAsia="en-NZ"/>
              </w:rPr>
            </w:pPr>
            <w:r w:rsidRPr="009E0A0A">
              <w:rPr>
                <w:color w:val="000000"/>
                <w:sz w:val="18"/>
                <w:szCs w:val="18"/>
                <w:lang w:eastAsia="en-NZ"/>
              </w:rPr>
              <w:t>Croupi</w:t>
            </w:r>
            <w:r w:rsidR="009E0A0A" w:rsidRPr="009E0A0A">
              <w:rPr>
                <w:color w:val="000000"/>
                <w:sz w:val="18"/>
                <w:szCs w:val="18"/>
                <w:lang w:eastAsia="en-NZ"/>
              </w:rPr>
              <w:t>er/dealer (if present at table)</w:t>
            </w:r>
          </w:p>
        </w:tc>
        <w:tc>
          <w:tcPr>
            <w:tcW w:w="1417" w:type="dxa"/>
            <w:noWrap/>
            <w:hideMark/>
          </w:tcPr>
          <w:p w14:paraId="3E78D509"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4.96 (4.27, 5.64)</w:t>
            </w:r>
          </w:p>
        </w:tc>
        <w:tc>
          <w:tcPr>
            <w:tcW w:w="1418" w:type="dxa"/>
            <w:noWrap/>
            <w:hideMark/>
          </w:tcPr>
          <w:p w14:paraId="3C9190BD" w14:textId="0936A233"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4.74 (4</w:t>
            </w:r>
            <w:r w:rsidR="003E0C27">
              <w:rPr>
                <w:color w:val="000000"/>
                <w:sz w:val="18"/>
                <w:szCs w:val="18"/>
                <w:lang w:eastAsia="en-NZ"/>
              </w:rPr>
              <w:t>.00</w:t>
            </w:r>
            <w:r w:rsidRPr="009E0A0A">
              <w:rPr>
                <w:color w:val="000000"/>
                <w:sz w:val="18"/>
                <w:szCs w:val="18"/>
                <w:lang w:eastAsia="en-NZ"/>
              </w:rPr>
              <w:t>, 5.47)</w:t>
            </w:r>
          </w:p>
        </w:tc>
        <w:tc>
          <w:tcPr>
            <w:tcW w:w="1559" w:type="dxa"/>
            <w:noWrap/>
            <w:hideMark/>
          </w:tcPr>
          <w:p w14:paraId="376A6DAA" w14:textId="62A71E93"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5.01 (4.5</w:t>
            </w:r>
            <w:r w:rsidR="003E0C27">
              <w:rPr>
                <w:color w:val="000000"/>
                <w:sz w:val="18"/>
                <w:szCs w:val="18"/>
                <w:lang w:eastAsia="en-NZ"/>
              </w:rPr>
              <w:t>0</w:t>
            </w:r>
            <w:r w:rsidRPr="009E0A0A">
              <w:rPr>
                <w:color w:val="000000"/>
                <w:sz w:val="18"/>
                <w:szCs w:val="18"/>
                <w:lang w:eastAsia="en-NZ"/>
              </w:rPr>
              <w:t>, 5.52)</w:t>
            </w:r>
          </w:p>
        </w:tc>
        <w:tc>
          <w:tcPr>
            <w:tcW w:w="992" w:type="dxa"/>
            <w:noWrap/>
            <w:hideMark/>
          </w:tcPr>
          <w:p w14:paraId="08FDE5C8" w14:textId="77777777" w:rsidR="004936D6" w:rsidRPr="009E0A0A" w:rsidRDefault="004936D6" w:rsidP="008D7462">
            <w:pPr>
              <w:spacing w:before="20" w:after="60"/>
              <w:jc w:val="right"/>
              <w:rPr>
                <w:color w:val="000000"/>
                <w:sz w:val="18"/>
                <w:szCs w:val="18"/>
                <w:lang w:eastAsia="en-NZ"/>
              </w:rPr>
            </w:pPr>
            <w:r w:rsidRPr="009E0A0A">
              <w:rPr>
                <w:color w:val="000000"/>
                <w:sz w:val="18"/>
                <w:szCs w:val="18"/>
                <w:lang w:eastAsia="en-NZ"/>
              </w:rPr>
              <w:t>0.71</w:t>
            </w:r>
          </w:p>
        </w:tc>
      </w:tr>
    </w:tbl>
    <w:p w14:paraId="2CFFA1F4" w14:textId="260AF43F" w:rsidR="004936D6" w:rsidRPr="00215D91" w:rsidRDefault="009E0A0A" w:rsidP="004936D6">
      <w:pPr>
        <w:rPr>
          <w:sz w:val="20"/>
          <w:szCs w:val="20"/>
          <w:lang w:val="en-US"/>
        </w:rPr>
      </w:pPr>
      <w:r>
        <w:rPr>
          <w:sz w:val="20"/>
          <w:szCs w:val="20"/>
          <w:lang w:val="en-US"/>
        </w:rPr>
        <w:t xml:space="preserve">Adjusted by </w:t>
      </w:r>
      <w:r w:rsidR="00B84052" w:rsidRPr="00215D91">
        <w:rPr>
          <w:color w:val="000000"/>
          <w:sz w:val="20"/>
          <w:szCs w:val="20"/>
          <w:lang w:eastAsia="en-NZ"/>
        </w:rPr>
        <w:t xml:space="preserve">baseline </w:t>
      </w:r>
      <w:r>
        <w:rPr>
          <w:sz w:val="20"/>
          <w:szCs w:val="20"/>
          <w:lang w:val="en-US"/>
        </w:rPr>
        <w:t>PGSI, K-</w:t>
      </w:r>
      <w:r w:rsidR="004936D6" w:rsidRPr="00215D91">
        <w:rPr>
          <w:sz w:val="20"/>
          <w:szCs w:val="20"/>
          <w:lang w:val="en-US"/>
        </w:rPr>
        <w:t>10 and Asian ethnicity</w:t>
      </w:r>
      <w:r w:rsidR="00E379B0">
        <w:rPr>
          <w:sz w:val="20"/>
          <w:szCs w:val="20"/>
          <w:lang w:val="en-US"/>
        </w:rPr>
        <w:t>.</w:t>
      </w:r>
    </w:p>
    <w:p w14:paraId="65F4E022" w14:textId="77777777" w:rsidR="004936D6" w:rsidRPr="008D7462" w:rsidRDefault="004936D6" w:rsidP="004936D6">
      <w:pPr>
        <w:jc w:val="both"/>
        <w:rPr>
          <w:rFonts w:eastAsiaTheme="minorHAnsi" w:cstheme="minorBidi"/>
          <w:sz w:val="22"/>
          <w:szCs w:val="22"/>
          <w:lang w:eastAsia="en-US"/>
        </w:rPr>
      </w:pPr>
    </w:p>
    <w:p w14:paraId="16D4922A" w14:textId="0D24C26A" w:rsidR="004936D6" w:rsidRDefault="004936D6" w:rsidP="007A470A">
      <w:pPr>
        <w:jc w:val="both"/>
        <w:rPr>
          <w:rFonts w:eastAsiaTheme="minorHAnsi" w:cstheme="minorBidi"/>
          <w:sz w:val="22"/>
          <w:szCs w:val="22"/>
          <w:lang w:eastAsia="en-US"/>
        </w:rPr>
      </w:pPr>
      <w:r w:rsidRPr="00215D91">
        <w:rPr>
          <w:rFonts w:eastAsiaTheme="minorHAnsi" w:cstheme="minorBidi"/>
          <w:sz w:val="22"/>
          <w:szCs w:val="22"/>
          <w:lang w:eastAsia="en-US"/>
        </w:rPr>
        <w:t xml:space="preserve">The impact of </w:t>
      </w:r>
      <w:r w:rsidR="00773F38">
        <w:rPr>
          <w:rFonts w:eastAsiaTheme="minorHAnsi" w:cstheme="minorBidi"/>
          <w:sz w:val="22"/>
          <w:szCs w:val="22"/>
          <w:lang w:eastAsia="en-US"/>
        </w:rPr>
        <w:t xml:space="preserve">casino </w:t>
      </w:r>
      <w:r w:rsidRPr="00215D91">
        <w:rPr>
          <w:rFonts w:eastAsiaTheme="minorHAnsi" w:cstheme="minorBidi"/>
          <w:sz w:val="22"/>
          <w:szCs w:val="22"/>
          <w:lang w:eastAsia="en-US"/>
        </w:rPr>
        <w:t xml:space="preserve">table games features on intended time spent and reported time spent gambling is shown in </w:t>
      </w:r>
      <w:r w:rsidRPr="00215D91">
        <w:rPr>
          <w:sz w:val="22"/>
          <w:szCs w:val="22"/>
        </w:rPr>
        <w:fldChar w:fldCharType="begin"/>
      </w:r>
      <w:r w:rsidRPr="00215D91">
        <w:rPr>
          <w:sz w:val="22"/>
          <w:szCs w:val="22"/>
        </w:rPr>
        <w:instrText xml:space="preserve"> REF _Ref372283525 \h  \* MERGEFORMAT </w:instrText>
      </w:r>
      <w:r w:rsidRPr="00215D91">
        <w:rPr>
          <w:sz w:val="22"/>
          <w:szCs w:val="22"/>
        </w:rPr>
      </w:r>
      <w:r w:rsidRPr="00215D91">
        <w:rPr>
          <w:sz w:val="22"/>
          <w:szCs w:val="22"/>
        </w:rPr>
        <w:fldChar w:fldCharType="separate"/>
      </w:r>
      <w:r w:rsidR="00427C8E" w:rsidRPr="00427C8E">
        <w:rPr>
          <w:rFonts w:eastAsiaTheme="minorHAnsi" w:cstheme="minorBidi"/>
          <w:bCs/>
          <w:sz w:val="22"/>
          <w:szCs w:val="22"/>
          <w:lang w:eastAsia="en-US"/>
        </w:rPr>
        <w:t>Table 16</w:t>
      </w:r>
      <w:r w:rsidRPr="00215D91">
        <w:rPr>
          <w:sz w:val="22"/>
          <w:szCs w:val="22"/>
        </w:rPr>
        <w:fldChar w:fldCharType="end"/>
      </w:r>
      <w:r w:rsidRPr="00215D91">
        <w:rPr>
          <w:rFonts w:eastAsiaTheme="minorHAnsi" w:cstheme="minorBidi"/>
          <w:sz w:val="22"/>
          <w:szCs w:val="22"/>
          <w:lang w:eastAsia="en-US"/>
        </w:rPr>
        <w:t xml:space="preserve">.  Participants who </w:t>
      </w:r>
      <w:r w:rsidR="00773F38">
        <w:rPr>
          <w:rFonts w:eastAsiaTheme="minorHAnsi" w:cstheme="minorBidi"/>
          <w:sz w:val="22"/>
          <w:szCs w:val="22"/>
          <w:lang w:eastAsia="en-US"/>
        </w:rPr>
        <w:t>reported that</w:t>
      </w:r>
      <w:r w:rsidRPr="00215D91">
        <w:rPr>
          <w:rFonts w:eastAsiaTheme="minorHAnsi" w:cstheme="minorBidi"/>
          <w:sz w:val="22"/>
          <w:szCs w:val="22"/>
          <w:lang w:eastAsia="en-US"/>
        </w:rPr>
        <w:t xml:space="preserve"> </w:t>
      </w:r>
      <w:r w:rsidRPr="00215D91">
        <w:rPr>
          <w:rFonts w:eastAsiaTheme="minorHAnsi" w:cstheme="minorBidi"/>
          <w:i/>
          <w:sz w:val="22"/>
          <w:szCs w:val="22"/>
          <w:lang w:eastAsia="en-US"/>
        </w:rPr>
        <w:t>player skill</w:t>
      </w:r>
      <w:r w:rsidRPr="00215D91">
        <w:rPr>
          <w:rFonts w:eastAsiaTheme="minorHAnsi" w:cstheme="minorBidi"/>
          <w:sz w:val="22"/>
          <w:szCs w:val="22"/>
          <w:lang w:eastAsia="en-US"/>
        </w:rPr>
        <w:t xml:space="preserve"> </w:t>
      </w:r>
      <w:r w:rsidR="00773F38">
        <w:rPr>
          <w:rFonts w:eastAsiaTheme="minorHAnsi" w:cstheme="minorBidi"/>
          <w:sz w:val="22"/>
          <w:szCs w:val="22"/>
          <w:lang w:eastAsia="en-US"/>
        </w:rPr>
        <w:t>would lead</w:t>
      </w:r>
      <w:r w:rsidRPr="00215D91">
        <w:rPr>
          <w:rFonts w:eastAsiaTheme="minorHAnsi" w:cstheme="minorBidi"/>
          <w:sz w:val="22"/>
          <w:szCs w:val="22"/>
          <w:lang w:eastAsia="en-US"/>
        </w:rPr>
        <w:t xml:space="preserve"> them to</w:t>
      </w:r>
      <w:r w:rsidR="00E379B0">
        <w:rPr>
          <w:rFonts w:eastAsiaTheme="minorHAnsi" w:cstheme="minorBidi"/>
          <w:sz w:val="22"/>
          <w:szCs w:val="22"/>
          <w:lang w:eastAsia="en-US"/>
        </w:rPr>
        <w:t xml:space="preserve"> intend to</w:t>
      </w:r>
      <w:r w:rsidRPr="00215D91">
        <w:rPr>
          <w:rFonts w:eastAsiaTheme="minorHAnsi" w:cstheme="minorBidi"/>
          <w:sz w:val="22"/>
          <w:szCs w:val="22"/>
          <w:lang w:eastAsia="en-US"/>
        </w:rPr>
        <w:t xml:space="preserve"> spend either more time gambling or less time gambling </w:t>
      </w:r>
      <w:r w:rsidR="00E379B0">
        <w:rPr>
          <w:rFonts w:eastAsiaTheme="minorHAnsi" w:cstheme="minorBidi"/>
          <w:sz w:val="22"/>
          <w:szCs w:val="22"/>
          <w:lang w:eastAsia="en-US"/>
        </w:rPr>
        <w:t>actually</w:t>
      </w:r>
      <w:r w:rsidRPr="00215D91">
        <w:rPr>
          <w:rFonts w:eastAsiaTheme="minorHAnsi" w:cstheme="minorBidi"/>
          <w:sz w:val="22"/>
          <w:szCs w:val="22"/>
          <w:lang w:eastAsia="en-US"/>
        </w:rPr>
        <w:t xml:space="preserve"> reported spending more time gambling than those who </w:t>
      </w:r>
      <w:r w:rsidR="00E379B0">
        <w:rPr>
          <w:rFonts w:eastAsiaTheme="minorHAnsi" w:cstheme="minorBidi"/>
          <w:sz w:val="22"/>
          <w:szCs w:val="22"/>
          <w:lang w:eastAsia="en-US"/>
        </w:rPr>
        <w:t>reported</w:t>
      </w:r>
      <w:r w:rsidRPr="00215D91">
        <w:rPr>
          <w:rFonts w:eastAsiaTheme="minorHAnsi" w:cstheme="minorBidi"/>
          <w:sz w:val="22"/>
          <w:szCs w:val="22"/>
          <w:lang w:eastAsia="en-US"/>
        </w:rPr>
        <w:t xml:space="preserve"> this feature </w:t>
      </w:r>
      <w:r w:rsidR="00E379B0">
        <w:rPr>
          <w:rFonts w:eastAsiaTheme="minorHAnsi" w:cstheme="minorBidi"/>
          <w:sz w:val="22"/>
          <w:szCs w:val="22"/>
          <w:lang w:eastAsia="en-US"/>
        </w:rPr>
        <w:t>would have</w:t>
      </w:r>
      <w:r w:rsidRPr="00215D91">
        <w:rPr>
          <w:rFonts w:eastAsiaTheme="minorHAnsi" w:cstheme="minorBidi"/>
          <w:sz w:val="22"/>
          <w:szCs w:val="22"/>
          <w:lang w:eastAsia="en-US"/>
        </w:rPr>
        <w:t xml:space="preserve"> no effect (</w:t>
      </w:r>
      <w:r w:rsidRPr="00215D91">
        <w:rPr>
          <w:rFonts w:eastAsiaTheme="minorHAnsi" w:cstheme="minorBidi"/>
          <w:i/>
          <w:sz w:val="22"/>
          <w:szCs w:val="22"/>
          <w:lang w:eastAsia="en-US"/>
        </w:rPr>
        <w:t xml:space="preserve">p </w:t>
      </w:r>
      <w:r w:rsidRPr="00215D91">
        <w:rPr>
          <w:rFonts w:eastAsiaTheme="minorHAnsi" w:cstheme="minorBidi"/>
          <w:sz w:val="22"/>
          <w:szCs w:val="22"/>
          <w:lang w:eastAsia="en-US"/>
        </w:rPr>
        <w:t xml:space="preserve">= </w:t>
      </w:r>
      <w:r w:rsidR="00E379B0">
        <w:rPr>
          <w:rFonts w:eastAsiaTheme="minorHAnsi" w:cstheme="minorBidi"/>
          <w:sz w:val="22"/>
          <w:szCs w:val="22"/>
          <w:lang w:eastAsia="en-US"/>
        </w:rPr>
        <w:t>0</w:t>
      </w:r>
      <w:r w:rsidRPr="00215D91">
        <w:rPr>
          <w:rFonts w:eastAsiaTheme="minorHAnsi" w:cstheme="minorBidi"/>
          <w:sz w:val="22"/>
          <w:szCs w:val="22"/>
          <w:lang w:eastAsia="en-US"/>
        </w:rPr>
        <w:t xml:space="preserve">.04).  Participants who </w:t>
      </w:r>
      <w:r w:rsidR="00E379B0">
        <w:rPr>
          <w:rFonts w:eastAsiaTheme="minorHAnsi" w:cstheme="minorBidi"/>
          <w:sz w:val="22"/>
          <w:szCs w:val="22"/>
          <w:lang w:eastAsia="en-US"/>
        </w:rPr>
        <w:t>reported that</w:t>
      </w:r>
      <w:r w:rsidRPr="00215D91">
        <w:rPr>
          <w:rFonts w:eastAsiaTheme="minorHAnsi" w:cstheme="minorBidi"/>
          <w:sz w:val="22"/>
          <w:szCs w:val="22"/>
          <w:lang w:eastAsia="en-US"/>
        </w:rPr>
        <w:t xml:space="preserve"> </w:t>
      </w:r>
      <w:r w:rsidRPr="00215D91">
        <w:rPr>
          <w:rFonts w:eastAsiaTheme="minorHAnsi" w:cstheme="minorBidi"/>
          <w:i/>
          <w:sz w:val="22"/>
          <w:szCs w:val="22"/>
          <w:lang w:eastAsia="en-US"/>
        </w:rPr>
        <w:t>having some control over the game</w:t>
      </w:r>
      <w:r w:rsidRPr="00215D91">
        <w:rPr>
          <w:rFonts w:eastAsiaTheme="minorHAnsi" w:cstheme="minorBidi"/>
          <w:sz w:val="22"/>
          <w:szCs w:val="22"/>
          <w:lang w:eastAsia="en-US"/>
        </w:rPr>
        <w:t xml:space="preserve"> </w:t>
      </w:r>
      <w:r w:rsidR="00E379B0">
        <w:rPr>
          <w:rFonts w:eastAsiaTheme="minorHAnsi" w:cstheme="minorBidi"/>
          <w:sz w:val="22"/>
          <w:szCs w:val="22"/>
          <w:lang w:eastAsia="en-US"/>
        </w:rPr>
        <w:t>would lead them to intend</w:t>
      </w:r>
      <w:r w:rsidRPr="00215D91">
        <w:rPr>
          <w:rFonts w:eastAsiaTheme="minorHAnsi" w:cstheme="minorBidi"/>
          <w:sz w:val="22"/>
          <w:szCs w:val="22"/>
          <w:lang w:eastAsia="en-US"/>
        </w:rPr>
        <w:t xml:space="preserve"> to spend less time gambling in fact reported spending more time gambling than those who </w:t>
      </w:r>
      <w:r w:rsidR="00E379B0">
        <w:rPr>
          <w:rFonts w:eastAsiaTheme="minorHAnsi" w:cstheme="minorBidi"/>
          <w:sz w:val="22"/>
          <w:szCs w:val="22"/>
          <w:lang w:eastAsia="en-US"/>
        </w:rPr>
        <w:t>reported</w:t>
      </w:r>
      <w:r w:rsidRPr="00215D91">
        <w:rPr>
          <w:rFonts w:eastAsiaTheme="minorHAnsi" w:cstheme="minorBidi"/>
          <w:sz w:val="22"/>
          <w:szCs w:val="22"/>
          <w:lang w:eastAsia="en-US"/>
        </w:rPr>
        <w:t xml:space="preserve"> this feature had no effect</w:t>
      </w:r>
      <w:r w:rsidR="00E379B0">
        <w:rPr>
          <w:rFonts w:eastAsiaTheme="minorHAnsi" w:cstheme="minorBidi"/>
          <w:sz w:val="22"/>
          <w:szCs w:val="22"/>
          <w:lang w:eastAsia="en-US"/>
        </w:rPr>
        <w:t>;</w:t>
      </w:r>
      <w:r w:rsidRPr="00215D91">
        <w:rPr>
          <w:rFonts w:eastAsiaTheme="minorHAnsi" w:cstheme="minorBidi"/>
          <w:sz w:val="22"/>
          <w:szCs w:val="22"/>
          <w:lang w:eastAsia="en-US"/>
        </w:rPr>
        <w:t xml:space="preserve"> this trend was also present but less marked for those who </w:t>
      </w:r>
      <w:r w:rsidR="00E379B0">
        <w:rPr>
          <w:rFonts w:eastAsiaTheme="minorHAnsi" w:cstheme="minorBidi"/>
          <w:sz w:val="22"/>
          <w:szCs w:val="22"/>
          <w:lang w:eastAsia="en-US"/>
        </w:rPr>
        <w:t>reported that</w:t>
      </w:r>
      <w:r w:rsidRPr="00215D91">
        <w:rPr>
          <w:rFonts w:eastAsiaTheme="minorHAnsi" w:cstheme="minorBidi"/>
          <w:sz w:val="22"/>
          <w:szCs w:val="22"/>
          <w:lang w:eastAsia="en-US"/>
        </w:rPr>
        <w:t xml:space="preserve"> this feature </w:t>
      </w:r>
      <w:r w:rsidR="00E379B0">
        <w:rPr>
          <w:rFonts w:eastAsiaTheme="minorHAnsi" w:cstheme="minorBidi"/>
          <w:sz w:val="22"/>
          <w:szCs w:val="22"/>
          <w:lang w:eastAsia="en-US"/>
        </w:rPr>
        <w:t>would lead them</w:t>
      </w:r>
      <w:r w:rsidRPr="00215D91">
        <w:rPr>
          <w:rFonts w:eastAsiaTheme="minorHAnsi" w:cstheme="minorBidi"/>
          <w:sz w:val="22"/>
          <w:szCs w:val="22"/>
          <w:lang w:eastAsia="en-US"/>
        </w:rPr>
        <w:t xml:space="preserve"> to spend more time than intended (</w:t>
      </w:r>
      <w:r w:rsidRPr="00215D91">
        <w:rPr>
          <w:rFonts w:eastAsiaTheme="minorHAnsi" w:cstheme="minorBidi"/>
          <w:i/>
          <w:sz w:val="22"/>
          <w:szCs w:val="22"/>
          <w:lang w:eastAsia="en-US"/>
        </w:rPr>
        <w:t xml:space="preserve">p </w:t>
      </w:r>
      <w:r w:rsidRPr="00215D91">
        <w:rPr>
          <w:rFonts w:eastAsiaTheme="minorHAnsi" w:cstheme="minorBidi"/>
          <w:sz w:val="22"/>
          <w:szCs w:val="22"/>
          <w:lang w:eastAsia="en-US"/>
        </w:rPr>
        <w:t xml:space="preserve">= </w:t>
      </w:r>
      <w:r w:rsidR="00E379B0">
        <w:rPr>
          <w:rFonts w:eastAsiaTheme="minorHAnsi" w:cstheme="minorBidi"/>
          <w:sz w:val="22"/>
          <w:szCs w:val="22"/>
          <w:lang w:eastAsia="en-US"/>
        </w:rPr>
        <w:t>0</w:t>
      </w:r>
      <w:r w:rsidR="007A470A">
        <w:rPr>
          <w:rFonts w:eastAsiaTheme="minorHAnsi" w:cstheme="minorBidi"/>
          <w:sz w:val="22"/>
          <w:szCs w:val="22"/>
          <w:lang w:eastAsia="en-US"/>
        </w:rPr>
        <w:t>.03).</w:t>
      </w:r>
    </w:p>
    <w:p w14:paraId="56430BA3" w14:textId="77777777" w:rsidR="007A470A" w:rsidRPr="007A470A" w:rsidRDefault="007A470A" w:rsidP="007A470A">
      <w:pPr>
        <w:jc w:val="both"/>
        <w:rPr>
          <w:rFonts w:eastAsiaTheme="minorHAnsi" w:cstheme="minorBidi"/>
          <w:sz w:val="20"/>
          <w:szCs w:val="22"/>
          <w:lang w:eastAsia="en-US"/>
        </w:rPr>
      </w:pPr>
    </w:p>
    <w:p w14:paraId="73F82534" w14:textId="7F1D6F93" w:rsidR="004936D6" w:rsidRPr="00E379B0" w:rsidRDefault="004936D6" w:rsidP="008D7462">
      <w:pPr>
        <w:keepNext/>
        <w:jc w:val="both"/>
        <w:rPr>
          <w:rFonts w:eastAsiaTheme="minorHAnsi"/>
          <w:b/>
          <w:sz w:val="22"/>
          <w:szCs w:val="22"/>
          <w:lang w:eastAsia="en-US"/>
        </w:rPr>
      </w:pPr>
      <w:bookmarkStart w:id="266" w:name="_Ref372283525"/>
      <w:bookmarkStart w:id="267" w:name="_Toc394297824"/>
      <w:r w:rsidRPr="00E379B0">
        <w:rPr>
          <w:rFonts w:eastAsiaTheme="minorHAnsi"/>
          <w:b/>
          <w:sz w:val="22"/>
          <w:szCs w:val="22"/>
          <w:lang w:eastAsia="en-US"/>
        </w:rPr>
        <w:lastRenderedPageBreak/>
        <w:t xml:space="preserve">Table </w:t>
      </w:r>
      <w:r w:rsidRPr="00E379B0">
        <w:rPr>
          <w:rFonts w:eastAsiaTheme="minorHAnsi"/>
          <w:b/>
          <w:sz w:val="22"/>
          <w:szCs w:val="22"/>
          <w:lang w:eastAsia="en-US"/>
        </w:rPr>
        <w:fldChar w:fldCharType="begin"/>
      </w:r>
      <w:r w:rsidRPr="00E379B0">
        <w:rPr>
          <w:rFonts w:eastAsiaTheme="minorHAnsi"/>
          <w:b/>
          <w:sz w:val="22"/>
          <w:szCs w:val="22"/>
          <w:lang w:eastAsia="en-US"/>
        </w:rPr>
        <w:instrText xml:space="preserve"> SEQ Table \* ARABIC </w:instrText>
      </w:r>
      <w:r w:rsidRPr="00E379B0">
        <w:rPr>
          <w:rFonts w:eastAsiaTheme="minorHAnsi"/>
          <w:b/>
          <w:sz w:val="22"/>
          <w:szCs w:val="22"/>
          <w:lang w:eastAsia="en-US"/>
        </w:rPr>
        <w:fldChar w:fldCharType="separate"/>
      </w:r>
      <w:r w:rsidR="00427C8E">
        <w:rPr>
          <w:rFonts w:eastAsiaTheme="minorHAnsi"/>
          <w:b/>
          <w:noProof/>
          <w:sz w:val="22"/>
          <w:szCs w:val="22"/>
          <w:lang w:eastAsia="en-US"/>
        </w:rPr>
        <w:t>16</w:t>
      </w:r>
      <w:r w:rsidRPr="00E379B0">
        <w:rPr>
          <w:rFonts w:eastAsiaTheme="minorHAnsi"/>
          <w:b/>
          <w:sz w:val="22"/>
          <w:szCs w:val="22"/>
          <w:lang w:eastAsia="en-US"/>
        </w:rPr>
        <w:fldChar w:fldCharType="end"/>
      </w:r>
      <w:bookmarkEnd w:id="266"/>
      <w:r w:rsidRPr="00E379B0">
        <w:rPr>
          <w:rFonts w:eastAsiaTheme="minorHAnsi"/>
          <w:b/>
          <w:sz w:val="22"/>
          <w:szCs w:val="22"/>
          <w:lang w:eastAsia="en-US"/>
        </w:rPr>
        <w:t xml:space="preserve">. Intended time spent </w:t>
      </w:r>
      <w:r w:rsidR="00500A10">
        <w:rPr>
          <w:rFonts w:eastAsiaTheme="minorHAnsi"/>
          <w:b/>
          <w:sz w:val="22"/>
          <w:szCs w:val="22"/>
          <w:lang w:eastAsia="en-US"/>
        </w:rPr>
        <w:t>by</w:t>
      </w:r>
      <w:r w:rsidRPr="00E379B0">
        <w:rPr>
          <w:rFonts w:eastAsiaTheme="minorHAnsi"/>
          <w:b/>
          <w:sz w:val="22"/>
          <w:szCs w:val="22"/>
          <w:lang w:eastAsia="en-US"/>
        </w:rPr>
        <w:t xml:space="preserve"> </w:t>
      </w:r>
      <w:r w:rsidR="00E379B0" w:rsidRPr="00E379B0">
        <w:rPr>
          <w:rFonts w:eastAsiaTheme="minorHAnsi"/>
          <w:b/>
          <w:sz w:val="22"/>
          <w:szCs w:val="22"/>
          <w:lang w:eastAsia="en-US"/>
        </w:rPr>
        <w:t xml:space="preserve">casino </w:t>
      </w:r>
      <w:r w:rsidRPr="00E379B0">
        <w:rPr>
          <w:rFonts w:eastAsiaTheme="minorHAnsi"/>
          <w:b/>
          <w:sz w:val="22"/>
          <w:szCs w:val="22"/>
          <w:lang w:eastAsia="en-US"/>
        </w:rPr>
        <w:t xml:space="preserve">table game features and </w:t>
      </w:r>
      <w:r w:rsidR="00E379B0">
        <w:rPr>
          <w:rFonts w:eastAsiaTheme="minorHAnsi"/>
          <w:b/>
          <w:sz w:val="22"/>
          <w:szCs w:val="22"/>
          <w:lang w:eastAsia="en-US"/>
        </w:rPr>
        <w:t xml:space="preserve">actual </w:t>
      </w:r>
      <w:r w:rsidRPr="00E379B0">
        <w:rPr>
          <w:rFonts w:eastAsiaTheme="minorHAnsi"/>
          <w:b/>
          <w:sz w:val="22"/>
          <w:szCs w:val="22"/>
          <w:lang w:eastAsia="en-US"/>
        </w:rPr>
        <w:t>time spent gambling</w:t>
      </w:r>
      <w:bookmarkEnd w:id="267"/>
    </w:p>
    <w:tbl>
      <w:tblPr>
        <w:tblStyle w:val="LightShading2"/>
        <w:tblW w:w="0" w:type="auto"/>
        <w:tblInd w:w="108" w:type="dxa"/>
        <w:tblLayout w:type="fixed"/>
        <w:tblLook w:val="0620" w:firstRow="1" w:lastRow="0" w:firstColumn="0" w:lastColumn="0" w:noHBand="1" w:noVBand="1"/>
      </w:tblPr>
      <w:tblGrid>
        <w:gridCol w:w="3686"/>
        <w:gridCol w:w="1417"/>
        <w:gridCol w:w="1418"/>
        <w:gridCol w:w="1559"/>
        <w:gridCol w:w="1054"/>
      </w:tblGrid>
      <w:tr w:rsidR="004936D6" w:rsidRPr="00E379B0" w14:paraId="1FDF8C0A" w14:textId="77777777" w:rsidTr="00E379B0">
        <w:trPr>
          <w:cnfStyle w:val="100000000000" w:firstRow="1" w:lastRow="0" w:firstColumn="0" w:lastColumn="0" w:oddVBand="0" w:evenVBand="0" w:oddHBand="0" w:evenHBand="0" w:firstRowFirstColumn="0" w:firstRowLastColumn="0" w:lastRowFirstColumn="0" w:lastRowLastColumn="0"/>
        </w:trPr>
        <w:tc>
          <w:tcPr>
            <w:tcW w:w="3686" w:type="dxa"/>
            <w:noWrap/>
            <w:vAlign w:val="bottom"/>
            <w:hideMark/>
          </w:tcPr>
          <w:p w14:paraId="11B834D4" w14:textId="721C3310" w:rsidR="004936D6" w:rsidRPr="00E379B0" w:rsidRDefault="00E379B0" w:rsidP="008D7462">
            <w:pPr>
              <w:keepNext/>
              <w:spacing w:before="20" w:after="60"/>
              <w:rPr>
                <w:color w:val="000000"/>
                <w:sz w:val="18"/>
                <w:szCs w:val="20"/>
                <w:lang w:eastAsia="en-NZ"/>
              </w:rPr>
            </w:pPr>
            <w:r>
              <w:rPr>
                <w:color w:val="000000"/>
                <w:sz w:val="18"/>
                <w:szCs w:val="20"/>
                <w:lang w:eastAsia="en-NZ"/>
              </w:rPr>
              <w:t>Feature</w:t>
            </w:r>
          </w:p>
        </w:tc>
        <w:tc>
          <w:tcPr>
            <w:tcW w:w="1417" w:type="dxa"/>
            <w:vAlign w:val="bottom"/>
            <w:hideMark/>
          </w:tcPr>
          <w:p w14:paraId="6429EF97" w14:textId="77777777" w:rsidR="004936D6" w:rsidRDefault="004936D6" w:rsidP="008D7462">
            <w:pPr>
              <w:keepNext/>
              <w:spacing w:before="20" w:after="60"/>
              <w:jc w:val="center"/>
              <w:rPr>
                <w:color w:val="000000"/>
                <w:sz w:val="18"/>
                <w:szCs w:val="20"/>
                <w:lang w:eastAsia="en-NZ"/>
              </w:rPr>
            </w:pPr>
            <w:r w:rsidRPr="00E379B0">
              <w:rPr>
                <w:color w:val="000000"/>
                <w:sz w:val="18"/>
                <w:szCs w:val="20"/>
                <w:lang w:eastAsia="en-NZ"/>
              </w:rPr>
              <w:t>Spend less time</w:t>
            </w:r>
          </w:p>
          <w:p w14:paraId="62CF6315" w14:textId="37D956E9" w:rsidR="00E379B0" w:rsidRPr="00E379B0" w:rsidRDefault="00E379B0" w:rsidP="008D7462">
            <w:pPr>
              <w:keepNext/>
              <w:spacing w:before="20" w:after="60"/>
              <w:jc w:val="center"/>
              <w:rPr>
                <w:color w:val="000000"/>
                <w:sz w:val="18"/>
                <w:szCs w:val="20"/>
                <w:lang w:eastAsia="en-NZ"/>
              </w:rPr>
            </w:pPr>
            <w:r w:rsidRPr="009E0A0A">
              <w:rPr>
                <w:color w:val="000000"/>
                <w:sz w:val="18"/>
                <w:szCs w:val="18"/>
                <w:lang w:eastAsia="en-NZ"/>
              </w:rPr>
              <w:t>(95% CI)</w:t>
            </w:r>
          </w:p>
        </w:tc>
        <w:tc>
          <w:tcPr>
            <w:tcW w:w="1418" w:type="dxa"/>
            <w:vAlign w:val="bottom"/>
            <w:hideMark/>
          </w:tcPr>
          <w:p w14:paraId="27E8076E" w14:textId="77777777" w:rsidR="004936D6" w:rsidRDefault="004936D6" w:rsidP="008D7462">
            <w:pPr>
              <w:keepNext/>
              <w:spacing w:before="20" w:after="60"/>
              <w:jc w:val="center"/>
              <w:rPr>
                <w:color w:val="000000"/>
                <w:sz w:val="18"/>
                <w:szCs w:val="20"/>
                <w:lang w:eastAsia="en-NZ"/>
              </w:rPr>
            </w:pPr>
            <w:r w:rsidRPr="00E379B0">
              <w:rPr>
                <w:color w:val="000000"/>
                <w:sz w:val="18"/>
                <w:szCs w:val="20"/>
                <w:lang w:eastAsia="en-NZ"/>
              </w:rPr>
              <w:t>No effect</w:t>
            </w:r>
          </w:p>
          <w:p w14:paraId="49191410" w14:textId="0B71D830" w:rsidR="00E379B0" w:rsidRPr="00E379B0" w:rsidRDefault="00E379B0" w:rsidP="008D7462">
            <w:pPr>
              <w:keepNext/>
              <w:spacing w:before="20" w:after="60"/>
              <w:jc w:val="center"/>
              <w:rPr>
                <w:color w:val="000000"/>
                <w:sz w:val="18"/>
                <w:szCs w:val="20"/>
                <w:lang w:eastAsia="en-NZ"/>
              </w:rPr>
            </w:pPr>
            <w:r w:rsidRPr="009E0A0A">
              <w:rPr>
                <w:color w:val="000000"/>
                <w:sz w:val="18"/>
                <w:szCs w:val="18"/>
                <w:lang w:eastAsia="en-NZ"/>
              </w:rPr>
              <w:t>(95% CI)</w:t>
            </w:r>
          </w:p>
        </w:tc>
        <w:tc>
          <w:tcPr>
            <w:tcW w:w="1559" w:type="dxa"/>
            <w:vAlign w:val="bottom"/>
            <w:hideMark/>
          </w:tcPr>
          <w:p w14:paraId="297F5905" w14:textId="77777777" w:rsidR="004936D6" w:rsidRDefault="004936D6" w:rsidP="008D7462">
            <w:pPr>
              <w:keepNext/>
              <w:spacing w:before="20" w:after="60"/>
              <w:jc w:val="center"/>
              <w:rPr>
                <w:color w:val="000000"/>
                <w:sz w:val="18"/>
                <w:szCs w:val="20"/>
                <w:lang w:eastAsia="en-NZ"/>
              </w:rPr>
            </w:pPr>
            <w:r w:rsidRPr="00E379B0">
              <w:rPr>
                <w:color w:val="000000"/>
                <w:sz w:val="18"/>
                <w:szCs w:val="20"/>
                <w:lang w:eastAsia="en-NZ"/>
              </w:rPr>
              <w:t>Spend more time</w:t>
            </w:r>
          </w:p>
          <w:p w14:paraId="6223982E" w14:textId="1586D568" w:rsidR="00E379B0" w:rsidRPr="00E379B0" w:rsidRDefault="00E379B0" w:rsidP="008D7462">
            <w:pPr>
              <w:keepNext/>
              <w:spacing w:before="20" w:after="60"/>
              <w:jc w:val="center"/>
              <w:rPr>
                <w:color w:val="000000"/>
                <w:sz w:val="18"/>
                <w:szCs w:val="20"/>
                <w:lang w:eastAsia="en-NZ"/>
              </w:rPr>
            </w:pPr>
            <w:r w:rsidRPr="009E0A0A">
              <w:rPr>
                <w:color w:val="000000"/>
                <w:sz w:val="18"/>
                <w:szCs w:val="18"/>
                <w:lang w:eastAsia="en-NZ"/>
              </w:rPr>
              <w:t>(95% CI)</w:t>
            </w:r>
          </w:p>
        </w:tc>
        <w:tc>
          <w:tcPr>
            <w:tcW w:w="1054" w:type="dxa"/>
            <w:vAlign w:val="bottom"/>
            <w:hideMark/>
          </w:tcPr>
          <w:p w14:paraId="0A920BE8" w14:textId="48B0C8A3" w:rsidR="004936D6" w:rsidRPr="00E379B0" w:rsidRDefault="00E379B0" w:rsidP="008D7462">
            <w:pPr>
              <w:keepNext/>
              <w:spacing w:before="20" w:after="60"/>
              <w:jc w:val="center"/>
              <w:rPr>
                <w:color w:val="000000"/>
                <w:sz w:val="18"/>
                <w:szCs w:val="20"/>
                <w:lang w:eastAsia="en-NZ"/>
              </w:rPr>
            </w:pPr>
            <w:r w:rsidRPr="00E379B0">
              <w:rPr>
                <w:color w:val="000000"/>
                <w:sz w:val="18"/>
                <w:szCs w:val="20"/>
                <w:lang w:eastAsia="en-NZ"/>
              </w:rPr>
              <w:t>p</w:t>
            </w:r>
            <w:r w:rsidR="004936D6" w:rsidRPr="00E379B0">
              <w:rPr>
                <w:color w:val="000000"/>
                <w:sz w:val="18"/>
                <w:szCs w:val="20"/>
                <w:lang w:eastAsia="en-NZ"/>
              </w:rPr>
              <w:t>-value</w:t>
            </w:r>
          </w:p>
        </w:tc>
      </w:tr>
      <w:tr w:rsidR="004936D6" w:rsidRPr="00E379B0" w14:paraId="2EF26D0F" w14:textId="77777777" w:rsidTr="00E379B0">
        <w:tc>
          <w:tcPr>
            <w:tcW w:w="3686" w:type="dxa"/>
            <w:noWrap/>
            <w:hideMark/>
          </w:tcPr>
          <w:p w14:paraId="5E0C1D6B" w14:textId="6BA39AC6" w:rsidR="004936D6" w:rsidRPr="00E379B0" w:rsidRDefault="004936D6" w:rsidP="008D7462">
            <w:pPr>
              <w:keepNext/>
              <w:spacing w:before="20" w:after="60"/>
              <w:rPr>
                <w:color w:val="000000"/>
                <w:sz w:val="18"/>
                <w:szCs w:val="20"/>
                <w:lang w:eastAsia="en-NZ"/>
              </w:rPr>
            </w:pPr>
            <w:r w:rsidRPr="00E379B0">
              <w:rPr>
                <w:color w:val="000000"/>
                <w:sz w:val="18"/>
                <w:szCs w:val="20"/>
                <w:lang w:eastAsia="en-NZ"/>
              </w:rPr>
              <w:t>Games wher</w:t>
            </w:r>
            <w:r w:rsidR="00E379B0">
              <w:rPr>
                <w:color w:val="000000"/>
                <w:sz w:val="18"/>
                <w:szCs w:val="20"/>
                <w:lang w:eastAsia="en-NZ"/>
              </w:rPr>
              <w:t>e a low minimum bet is possible</w:t>
            </w:r>
          </w:p>
        </w:tc>
        <w:tc>
          <w:tcPr>
            <w:tcW w:w="1417" w:type="dxa"/>
            <w:noWrap/>
            <w:vAlign w:val="bottom"/>
            <w:hideMark/>
          </w:tcPr>
          <w:p w14:paraId="11D17E25"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4.94 (4.08, 5.8)</w:t>
            </w:r>
          </w:p>
        </w:tc>
        <w:tc>
          <w:tcPr>
            <w:tcW w:w="1418" w:type="dxa"/>
            <w:noWrap/>
            <w:vAlign w:val="bottom"/>
            <w:hideMark/>
          </w:tcPr>
          <w:p w14:paraId="2CE116FA" w14:textId="51D7471A"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4.72 (4.14, 5.3</w:t>
            </w:r>
            <w:r w:rsidR="003E0C27">
              <w:rPr>
                <w:color w:val="000000"/>
                <w:sz w:val="18"/>
                <w:szCs w:val="20"/>
                <w:lang w:eastAsia="en-NZ"/>
              </w:rPr>
              <w:t>0</w:t>
            </w:r>
            <w:r w:rsidRPr="00E379B0">
              <w:rPr>
                <w:color w:val="000000"/>
                <w:sz w:val="18"/>
                <w:szCs w:val="20"/>
                <w:lang w:eastAsia="en-NZ"/>
              </w:rPr>
              <w:t>)</w:t>
            </w:r>
          </w:p>
        </w:tc>
        <w:tc>
          <w:tcPr>
            <w:tcW w:w="1559" w:type="dxa"/>
            <w:noWrap/>
            <w:vAlign w:val="bottom"/>
            <w:hideMark/>
          </w:tcPr>
          <w:p w14:paraId="523B3DE0"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4.89 (4.31, 5.47)</w:t>
            </w:r>
          </w:p>
        </w:tc>
        <w:tc>
          <w:tcPr>
            <w:tcW w:w="1054" w:type="dxa"/>
            <w:noWrap/>
            <w:vAlign w:val="bottom"/>
            <w:hideMark/>
          </w:tcPr>
          <w:p w14:paraId="45C19809"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0.74</w:t>
            </w:r>
          </w:p>
        </w:tc>
      </w:tr>
      <w:tr w:rsidR="004936D6" w:rsidRPr="00E379B0" w14:paraId="2E2DC1FF" w14:textId="77777777" w:rsidTr="00E379B0">
        <w:tc>
          <w:tcPr>
            <w:tcW w:w="3686" w:type="dxa"/>
            <w:noWrap/>
            <w:hideMark/>
          </w:tcPr>
          <w:p w14:paraId="254E9F7C" w14:textId="7D385E73" w:rsidR="004936D6" w:rsidRPr="00E379B0" w:rsidRDefault="00E379B0" w:rsidP="008D7462">
            <w:pPr>
              <w:keepNext/>
              <w:spacing w:before="20" w:after="60"/>
              <w:rPr>
                <w:b/>
                <w:color w:val="000000"/>
                <w:sz w:val="18"/>
                <w:szCs w:val="20"/>
                <w:lang w:eastAsia="en-NZ"/>
              </w:rPr>
            </w:pPr>
            <w:r>
              <w:rPr>
                <w:b/>
                <w:color w:val="000000"/>
                <w:sz w:val="18"/>
                <w:szCs w:val="20"/>
                <w:lang w:eastAsia="en-NZ"/>
              </w:rPr>
              <w:t>Player skill</w:t>
            </w:r>
          </w:p>
        </w:tc>
        <w:tc>
          <w:tcPr>
            <w:tcW w:w="1417" w:type="dxa"/>
            <w:noWrap/>
            <w:vAlign w:val="bottom"/>
            <w:hideMark/>
          </w:tcPr>
          <w:p w14:paraId="54491304" w14:textId="404CE7C3" w:rsidR="004936D6" w:rsidRPr="00E379B0" w:rsidRDefault="004936D6" w:rsidP="008D7462">
            <w:pPr>
              <w:keepNext/>
              <w:spacing w:before="20" w:after="60"/>
              <w:jc w:val="right"/>
              <w:rPr>
                <w:b/>
                <w:color w:val="000000"/>
                <w:sz w:val="18"/>
                <w:szCs w:val="20"/>
                <w:lang w:eastAsia="en-NZ"/>
              </w:rPr>
            </w:pPr>
            <w:r w:rsidRPr="00E379B0">
              <w:rPr>
                <w:b/>
                <w:color w:val="000000"/>
                <w:sz w:val="18"/>
                <w:szCs w:val="20"/>
                <w:lang w:eastAsia="en-NZ"/>
              </w:rPr>
              <w:t>4.8</w:t>
            </w:r>
            <w:r w:rsidR="003E0C27">
              <w:rPr>
                <w:b/>
                <w:color w:val="000000"/>
                <w:sz w:val="18"/>
                <w:szCs w:val="20"/>
                <w:lang w:eastAsia="en-NZ"/>
              </w:rPr>
              <w:t>0</w:t>
            </w:r>
            <w:r w:rsidRPr="00E379B0">
              <w:rPr>
                <w:b/>
                <w:color w:val="000000"/>
                <w:sz w:val="18"/>
                <w:szCs w:val="20"/>
                <w:lang w:eastAsia="en-NZ"/>
              </w:rPr>
              <w:t xml:space="preserve"> (3.95, 5.64)</w:t>
            </w:r>
          </w:p>
        </w:tc>
        <w:tc>
          <w:tcPr>
            <w:tcW w:w="1418" w:type="dxa"/>
            <w:noWrap/>
            <w:vAlign w:val="bottom"/>
            <w:hideMark/>
          </w:tcPr>
          <w:p w14:paraId="126B586C" w14:textId="77777777" w:rsidR="004936D6" w:rsidRPr="00E379B0" w:rsidRDefault="004936D6" w:rsidP="008D7462">
            <w:pPr>
              <w:keepNext/>
              <w:spacing w:before="20" w:after="60"/>
              <w:jc w:val="right"/>
              <w:rPr>
                <w:b/>
                <w:color w:val="000000"/>
                <w:sz w:val="18"/>
                <w:szCs w:val="20"/>
                <w:lang w:eastAsia="en-NZ"/>
              </w:rPr>
            </w:pPr>
            <w:r w:rsidRPr="00E379B0">
              <w:rPr>
                <w:b/>
                <w:color w:val="000000"/>
                <w:sz w:val="18"/>
                <w:szCs w:val="20"/>
                <w:lang w:eastAsia="en-NZ"/>
              </w:rPr>
              <w:t>4.59 (4.06, 5.13)</w:t>
            </w:r>
          </w:p>
        </w:tc>
        <w:tc>
          <w:tcPr>
            <w:tcW w:w="1559" w:type="dxa"/>
            <w:noWrap/>
            <w:vAlign w:val="bottom"/>
            <w:hideMark/>
          </w:tcPr>
          <w:p w14:paraId="3B2BE427" w14:textId="6998A055" w:rsidR="004936D6" w:rsidRPr="00E379B0" w:rsidRDefault="004936D6" w:rsidP="008D7462">
            <w:pPr>
              <w:keepNext/>
              <w:spacing w:before="20" w:after="60"/>
              <w:jc w:val="right"/>
              <w:rPr>
                <w:b/>
                <w:color w:val="000000"/>
                <w:sz w:val="18"/>
                <w:szCs w:val="20"/>
                <w:lang w:eastAsia="en-NZ"/>
              </w:rPr>
            </w:pPr>
            <w:r w:rsidRPr="00E379B0">
              <w:rPr>
                <w:b/>
                <w:color w:val="000000"/>
                <w:sz w:val="18"/>
                <w:szCs w:val="20"/>
                <w:lang w:eastAsia="en-NZ"/>
              </w:rPr>
              <w:t>5.22 (4.64, 5.8</w:t>
            </w:r>
            <w:r w:rsidR="003E0C27">
              <w:rPr>
                <w:b/>
                <w:color w:val="000000"/>
                <w:sz w:val="18"/>
                <w:szCs w:val="20"/>
                <w:lang w:eastAsia="en-NZ"/>
              </w:rPr>
              <w:t>0</w:t>
            </w:r>
            <w:r w:rsidRPr="00E379B0">
              <w:rPr>
                <w:b/>
                <w:color w:val="000000"/>
                <w:sz w:val="18"/>
                <w:szCs w:val="20"/>
                <w:lang w:eastAsia="en-NZ"/>
              </w:rPr>
              <w:t>)</w:t>
            </w:r>
          </w:p>
        </w:tc>
        <w:tc>
          <w:tcPr>
            <w:tcW w:w="1054" w:type="dxa"/>
            <w:noWrap/>
            <w:vAlign w:val="bottom"/>
            <w:hideMark/>
          </w:tcPr>
          <w:p w14:paraId="1DDC797F" w14:textId="77777777" w:rsidR="004936D6" w:rsidRPr="00E379B0" w:rsidRDefault="004936D6" w:rsidP="008D7462">
            <w:pPr>
              <w:keepNext/>
              <w:spacing w:before="20" w:after="60"/>
              <w:jc w:val="right"/>
              <w:rPr>
                <w:b/>
                <w:color w:val="000000"/>
                <w:sz w:val="18"/>
                <w:szCs w:val="20"/>
                <w:lang w:eastAsia="en-NZ"/>
              </w:rPr>
            </w:pPr>
            <w:r w:rsidRPr="00E379B0">
              <w:rPr>
                <w:b/>
                <w:color w:val="000000"/>
                <w:sz w:val="18"/>
                <w:szCs w:val="20"/>
                <w:lang w:eastAsia="en-NZ"/>
              </w:rPr>
              <w:t>0.04</w:t>
            </w:r>
          </w:p>
        </w:tc>
      </w:tr>
      <w:tr w:rsidR="004936D6" w:rsidRPr="00E379B0" w14:paraId="3627FB6A" w14:textId="77777777" w:rsidTr="00E379B0">
        <w:tc>
          <w:tcPr>
            <w:tcW w:w="3686" w:type="dxa"/>
            <w:noWrap/>
            <w:hideMark/>
          </w:tcPr>
          <w:p w14:paraId="2C782AB4" w14:textId="0008496C" w:rsidR="004936D6" w:rsidRPr="00E379B0" w:rsidRDefault="004936D6" w:rsidP="008D7462">
            <w:pPr>
              <w:keepNext/>
              <w:spacing w:before="20" w:after="60"/>
              <w:rPr>
                <w:color w:val="000000"/>
                <w:sz w:val="18"/>
                <w:szCs w:val="20"/>
                <w:lang w:eastAsia="en-NZ"/>
              </w:rPr>
            </w:pPr>
            <w:r w:rsidRPr="00E379B0">
              <w:rPr>
                <w:color w:val="000000"/>
                <w:sz w:val="18"/>
                <w:szCs w:val="20"/>
                <w:lang w:eastAsia="en-NZ"/>
              </w:rPr>
              <w:t>A small</w:t>
            </w:r>
            <w:r w:rsidR="00E379B0">
              <w:rPr>
                <w:color w:val="000000"/>
                <w:sz w:val="18"/>
                <w:szCs w:val="20"/>
                <w:lang w:eastAsia="en-NZ"/>
              </w:rPr>
              <w:t xml:space="preserve"> number of players at the table</w:t>
            </w:r>
          </w:p>
        </w:tc>
        <w:tc>
          <w:tcPr>
            <w:tcW w:w="1417" w:type="dxa"/>
            <w:noWrap/>
            <w:vAlign w:val="bottom"/>
            <w:hideMark/>
          </w:tcPr>
          <w:p w14:paraId="190B17C8"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4.54 (3.78, 5.31)</w:t>
            </w:r>
          </w:p>
        </w:tc>
        <w:tc>
          <w:tcPr>
            <w:tcW w:w="1418" w:type="dxa"/>
            <w:noWrap/>
            <w:vAlign w:val="bottom"/>
            <w:hideMark/>
          </w:tcPr>
          <w:p w14:paraId="599C05B5"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4.82 (4.27, 5.36)</w:t>
            </w:r>
          </w:p>
        </w:tc>
        <w:tc>
          <w:tcPr>
            <w:tcW w:w="1559" w:type="dxa"/>
            <w:noWrap/>
            <w:vAlign w:val="bottom"/>
            <w:hideMark/>
          </w:tcPr>
          <w:p w14:paraId="5193D77B" w14:textId="2E435ECD"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4.9</w:t>
            </w:r>
            <w:r w:rsidR="003E0C27">
              <w:rPr>
                <w:color w:val="000000"/>
                <w:sz w:val="18"/>
                <w:szCs w:val="20"/>
                <w:lang w:eastAsia="en-NZ"/>
              </w:rPr>
              <w:t>0</w:t>
            </w:r>
            <w:r w:rsidRPr="00E379B0">
              <w:rPr>
                <w:color w:val="000000"/>
                <w:sz w:val="18"/>
                <w:szCs w:val="20"/>
                <w:lang w:eastAsia="en-NZ"/>
              </w:rPr>
              <w:t xml:space="preserve"> (4.29, 5.51)</w:t>
            </w:r>
          </w:p>
        </w:tc>
        <w:tc>
          <w:tcPr>
            <w:tcW w:w="1054" w:type="dxa"/>
            <w:noWrap/>
            <w:vAlign w:val="bottom"/>
            <w:hideMark/>
          </w:tcPr>
          <w:p w14:paraId="2FBE64A6"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0.60</w:t>
            </w:r>
          </w:p>
        </w:tc>
      </w:tr>
      <w:tr w:rsidR="004936D6" w:rsidRPr="00E379B0" w14:paraId="242FD33F" w14:textId="77777777" w:rsidTr="00E379B0">
        <w:tc>
          <w:tcPr>
            <w:tcW w:w="3686" w:type="dxa"/>
            <w:noWrap/>
            <w:hideMark/>
          </w:tcPr>
          <w:p w14:paraId="36E4D372" w14:textId="57AA1909" w:rsidR="004936D6" w:rsidRPr="00E379B0" w:rsidRDefault="00E379B0" w:rsidP="008D7462">
            <w:pPr>
              <w:keepNext/>
              <w:spacing w:before="20" w:after="60"/>
              <w:rPr>
                <w:color w:val="000000"/>
                <w:sz w:val="18"/>
                <w:szCs w:val="20"/>
                <w:lang w:eastAsia="en-NZ"/>
              </w:rPr>
            </w:pPr>
            <w:r>
              <w:rPr>
                <w:color w:val="000000"/>
                <w:sz w:val="18"/>
                <w:szCs w:val="20"/>
                <w:lang w:eastAsia="en-NZ"/>
              </w:rPr>
              <w:t>Social interaction at the table</w:t>
            </w:r>
          </w:p>
        </w:tc>
        <w:tc>
          <w:tcPr>
            <w:tcW w:w="1417" w:type="dxa"/>
            <w:noWrap/>
            <w:vAlign w:val="bottom"/>
            <w:hideMark/>
          </w:tcPr>
          <w:p w14:paraId="03909043"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4.26 (3.24, 5.28)</w:t>
            </w:r>
          </w:p>
        </w:tc>
        <w:tc>
          <w:tcPr>
            <w:tcW w:w="1418" w:type="dxa"/>
            <w:noWrap/>
            <w:vAlign w:val="bottom"/>
            <w:hideMark/>
          </w:tcPr>
          <w:p w14:paraId="5BFB17A1"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4.69 (4.13, 5.25)</w:t>
            </w:r>
          </w:p>
        </w:tc>
        <w:tc>
          <w:tcPr>
            <w:tcW w:w="1559" w:type="dxa"/>
            <w:noWrap/>
            <w:vAlign w:val="bottom"/>
            <w:hideMark/>
          </w:tcPr>
          <w:p w14:paraId="4AC66BA8" w14:textId="169A0876"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5</w:t>
            </w:r>
            <w:r w:rsidR="003E0C27">
              <w:rPr>
                <w:color w:val="000000"/>
                <w:sz w:val="18"/>
                <w:szCs w:val="20"/>
                <w:lang w:eastAsia="en-NZ"/>
              </w:rPr>
              <w:t>.00</w:t>
            </w:r>
            <w:r w:rsidRPr="00E379B0">
              <w:rPr>
                <w:color w:val="000000"/>
                <w:sz w:val="18"/>
                <w:szCs w:val="20"/>
                <w:lang w:eastAsia="en-NZ"/>
              </w:rPr>
              <w:t xml:space="preserve"> (4.44, 5.55)</w:t>
            </w:r>
          </w:p>
        </w:tc>
        <w:tc>
          <w:tcPr>
            <w:tcW w:w="1054" w:type="dxa"/>
            <w:noWrap/>
            <w:vAlign w:val="bottom"/>
            <w:hideMark/>
          </w:tcPr>
          <w:p w14:paraId="391CE2A6"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0.21</w:t>
            </w:r>
          </w:p>
        </w:tc>
      </w:tr>
      <w:tr w:rsidR="004936D6" w:rsidRPr="00E379B0" w14:paraId="7F1CCE00" w14:textId="77777777" w:rsidTr="00E379B0">
        <w:tc>
          <w:tcPr>
            <w:tcW w:w="3686" w:type="dxa"/>
            <w:noWrap/>
            <w:hideMark/>
          </w:tcPr>
          <w:p w14:paraId="59C7E2AA" w14:textId="19C5B7BF" w:rsidR="004936D6" w:rsidRPr="00E379B0" w:rsidRDefault="00E379B0" w:rsidP="008D7462">
            <w:pPr>
              <w:keepNext/>
              <w:spacing w:before="20" w:after="60"/>
              <w:rPr>
                <w:color w:val="000000"/>
                <w:sz w:val="18"/>
                <w:szCs w:val="20"/>
                <w:lang w:eastAsia="en-NZ"/>
              </w:rPr>
            </w:pPr>
            <w:r>
              <w:rPr>
                <w:color w:val="000000"/>
                <w:sz w:val="18"/>
                <w:szCs w:val="20"/>
                <w:lang w:eastAsia="en-NZ"/>
              </w:rPr>
              <w:t>A faster game</w:t>
            </w:r>
          </w:p>
        </w:tc>
        <w:tc>
          <w:tcPr>
            <w:tcW w:w="1417" w:type="dxa"/>
            <w:noWrap/>
            <w:vAlign w:val="bottom"/>
            <w:hideMark/>
          </w:tcPr>
          <w:p w14:paraId="644F783C" w14:textId="6163EF11"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4.69 (4.08, 5.3</w:t>
            </w:r>
            <w:r w:rsidR="003E0C27">
              <w:rPr>
                <w:color w:val="000000"/>
                <w:sz w:val="18"/>
                <w:szCs w:val="20"/>
                <w:lang w:eastAsia="en-NZ"/>
              </w:rPr>
              <w:t>0</w:t>
            </w:r>
            <w:r w:rsidRPr="00E379B0">
              <w:rPr>
                <w:color w:val="000000"/>
                <w:sz w:val="18"/>
                <w:szCs w:val="20"/>
                <w:lang w:eastAsia="en-NZ"/>
              </w:rPr>
              <w:t>)</w:t>
            </w:r>
          </w:p>
        </w:tc>
        <w:tc>
          <w:tcPr>
            <w:tcW w:w="1418" w:type="dxa"/>
            <w:noWrap/>
            <w:vAlign w:val="bottom"/>
            <w:hideMark/>
          </w:tcPr>
          <w:p w14:paraId="57C485E3" w14:textId="4ACF87D0"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4.8</w:t>
            </w:r>
            <w:r w:rsidR="003E0C27">
              <w:rPr>
                <w:color w:val="000000"/>
                <w:sz w:val="18"/>
                <w:szCs w:val="20"/>
                <w:lang w:eastAsia="en-NZ"/>
              </w:rPr>
              <w:t>0</w:t>
            </w:r>
            <w:r w:rsidRPr="00E379B0">
              <w:rPr>
                <w:color w:val="000000"/>
                <w:sz w:val="18"/>
                <w:szCs w:val="20"/>
                <w:lang w:eastAsia="en-NZ"/>
              </w:rPr>
              <w:t xml:space="preserve"> (4.23, 5.37)</w:t>
            </w:r>
          </w:p>
        </w:tc>
        <w:tc>
          <w:tcPr>
            <w:tcW w:w="1559" w:type="dxa"/>
            <w:noWrap/>
            <w:vAlign w:val="bottom"/>
            <w:hideMark/>
          </w:tcPr>
          <w:p w14:paraId="29514B7B"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5.09 (4.41, 5.77)</w:t>
            </w:r>
          </w:p>
        </w:tc>
        <w:tc>
          <w:tcPr>
            <w:tcW w:w="1054" w:type="dxa"/>
            <w:noWrap/>
            <w:vAlign w:val="bottom"/>
            <w:hideMark/>
          </w:tcPr>
          <w:p w14:paraId="2EC96462" w14:textId="77777777" w:rsidR="004936D6" w:rsidRPr="00E379B0" w:rsidRDefault="004936D6" w:rsidP="008D7462">
            <w:pPr>
              <w:keepNext/>
              <w:spacing w:before="20" w:after="60"/>
              <w:jc w:val="right"/>
              <w:rPr>
                <w:color w:val="000000"/>
                <w:sz w:val="18"/>
                <w:szCs w:val="20"/>
                <w:lang w:eastAsia="en-NZ"/>
              </w:rPr>
            </w:pPr>
            <w:r w:rsidRPr="00E379B0">
              <w:rPr>
                <w:color w:val="000000"/>
                <w:sz w:val="18"/>
                <w:szCs w:val="20"/>
                <w:lang w:eastAsia="en-NZ"/>
              </w:rPr>
              <w:t>0.49</w:t>
            </w:r>
          </w:p>
        </w:tc>
      </w:tr>
      <w:tr w:rsidR="004936D6" w:rsidRPr="00E379B0" w14:paraId="1692D877" w14:textId="77777777" w:rsidTr="00E379B0">
        <w:tc>
          <w:tcPr>
            <w:tcW w:w="3686" w:type="dxa"/>
            <w:noWrap/>
            <w:hideMark/>
          </w:tcPr>
          <w:p w14:paraId="0F17E45E" w14:textId="57F6B17E" w:rsidR="004936D6" w:rsidRPr="00E379B0" w:rsidRDefault="004936D6" w:rsidP="008D7462">
            <w:pPr>
              <w:keepNext/>
              <w:spacing w:before="20" w:after="60"/>
              <w:rPr>
                <w:b/>
                <w:color w:val="000000"/>
                <w:sz w:val="18"/>
                <w:szCs w:val="20"/>
                <w:lang w:eastAsia="en-NZ"/>
              </w:rPr>
            </w:pPr>
            <w:r w:rsidRPr="00E379B0">
              <w:rPr>
                <w:b/>
                <w:color w:val="000000"/>
                <w:sz w:val="18"/>
                <w:szCs w:val="20"/>
                <w:lang w:eastAsia="en-NZ"/>
              </w:rPr>
              <w:t>Ha</w:t>
            </w:r>
            <w:r w:rsidR="00E379B0">
              <w:rPr>
                <w:b/>
                <w:color w:val="000000"/>
                <w:sz w:val="18"/>
                <w:szCs w:val="20"/>
                <w:lang w:eastAsia="en-NZ"/>
              </w:rPr>
              <w:t>ving some control over the game</w:t>
            </w:r>
          </w:p>
        </w:tc>
        <w:tc>
          <w:tcPr>
            <w:tcW w:w="1417" w:type="dxa"/>
            <w:noWrap/>
            <w:vAlign w:val="bottom"/>
            <w:hideMark/>
          </w:tcPr>
          <w:p w14:paraId="22A0A21F" w14:textId="77777777" w:rsidR="004936D6" w:rsidRPr="00E379B0" w:rsidRDefault="004936D6" w:rsidP="008D7462">
            <w:pPr>
              <w:keepNext/>
              <w:spacing w:before="20" w:after="60"/>
              <w:jc w:val="right"/>
              <w:rPr>
                <w:b/>
                <w:color w:val="000000"/>
                <w:sz w:val="18"/>
                <w:szCs w:val="20"/>
                <w:lang w:eastAsia="en-NZ"/>
              </w:rPr>
            </w:pPr>
            <w:r w:rsidRPr="00E379B0">
              <w:rPr>
                <w:b/>
                <w:color w:val="000000"/>
                <w:sz w:val="18"/>
                <w:szCs w:val="20"/>
                <w:lang w:eastAsia="en-NZ"/>
              </w:rPr>
              <w:t>5.63 (4.53, 6.73)</w:t>
            </w:r>
          </w:p>
        </w:tc>
        <w:tc>
          <w:tcPr>
            <w:tcW w:w="1418" w:type="dxa"/>
            <w:noWrap/>
            <w:vAlign w:val="bottom"/>
            <w:hideMark/>
          </w:tcPr>
          <w:p w14:paraId="07784D0B" w14:textId="77777777" w:rsidR="004936D6" w:rsidRPr="00E379B0" w:rsidRDefault="004936D6" w:rsidP="008D7462">
            <w:pPr>
              <w:keepNext/>
              <w:spacing w:before="20" w:after="60"/>
              <w:jc w:val="right"/>
              <w:rPr>
                <w:b/>
                <w:color w:val="000000"/>
                <w:sz w:val="18"/>
                <w:szCs w:val="20"/>
                <w:lang w:eastAsia="en-NZ"/>
              </w:rPr>
            </w:pPr>
            <w:r w:rsidRPr="00E379B0">
              <w:rPr>
                <w:b/>
                <w:color w:val="000000"/>
                <w:sz w:val="18"/>
                <w:szCs w:val="20"/>
                <w:lang w:eastAsia="en-NZ"/>
              </w:rPr>
              <w:t>4.52 (3.96, 5.09)</w:t>
            </w:r>
          </w:p>
        </w:tc>
        <w:tc>
          <w:tcPr>
            <w:tcW w:w="1559" w:type="dxa"/>
            <w:noWrap/>
            <w:vAlign w:val="bottom"/>
            <w:hideMark/>
          </w:tcPr>
          <w:p w14:paraId="2D3040F1" w14:textId="77777777" w:rsidR="004936D6" w:rsidRPr="00E379B0" w:rsidRDefault="004936D6" w:rsidP="008D7462">
            <w:pPr>
              <w:keepNext/>
              <w:spacing w:before="20" w:after="60"/>
              <w:jc w:val="right"/>
              <w:rPr>
                <w:b/>
                <w:color w:val="000000"/>
                <w:sz w:val="18"/>
                <w:szCs w:val="20"/>
                <w:lang w:eastAsia="en-NZ"/>
              </w:rPr>
            </w:pPr>
            <w:r w:rsidRPr="00E379B0">
              <w:rPr>
                <w:b/>
                <w:color w:val="000000"/>
                <w:sz w:val="18"/>
                <w:szCs w:val="20"/>
                <w:lang w:eastAsia="en-NZ"/>
              </w:rPr>
              <w:t>5.03 (4.48, 5.59)</w:t>
            </w:r>
          </w:p>
        </w:tc>
        <w:tc>
          <w:tcPr>
            <w:tcW w:w="1054" w:type="dxa"/>
            <w:noWrap/>
            <w:vAlign w:val="bottom"/>
            <w:hideMark/>
          </w:tcPr>
          <w:p w14:paraId="2F381BE4" w14:textId="77777777" w:rsidR="004936D6" w:rsidRPr="00E379B0" w:rsidRDefault="004936D6" w:rsidP="008D7462">
            <w:pPr>
              <w:keepNext/>
              <w:spacing w:before="20" w:after="60"/>
              <w:jc w:val="right"/>
              <w:rPr>
                <w:b/>
                <w:color w:val="000000"/>
                <w:sz w:val="18"/>
                <w:szCs w:val="20"/>
                <w:lang w:eastAsia="en-NZ"/>
              </w:rPr>
            </w:pPr>
            <w:r w:rsidRPr="00E379B0">
              <w:rPr>
                <w:b/>
                <w:color w:val="000000"/>
                <w:sz w:val="18"/>
                <w:szCs w:val="20"/>
                <w:lang w:eastAsia="en-NZ"/>
              </w:rPr>
              <w:t>0.03</w:t>
            </w:r>
          </w:p>
        </w:tc>
      </w:tr>
      <w:tr w:rsidR="004936D6" w:rsidRPr="00E379B0" w14:paraId="2D2BADD5" w14:textId="77777777" w:rsidTr="00E379B0">
        <w:tc>
          <w:tcPr>
            <w:tcW w:w="3686" w:type="dxa"/>
            <w:noWrap/>
            <w:hideMark/>
          </w:tcPr>
          <w:p w14:paraId="1A871085" w14:textId="6C3E3B88" w:rsidR="004936D6" w:rsidRPr="00E379B0" w:rsidRDefault="004936D6" w:rsidP="008D7462">
            <w:pPr>
              <w:spacing w:before="20" w:after="60"/>
              <w:rPr>
                <w:color w:val="000000"/>
                <w:sz w:val="18"/>
                <w:szCs w:val="20"/>
                <w:lang w:eastAsia="en-NZ"/>
              </w:rPr>
            </w:pPr>
            <w:r w:rsidRPr="00E379B0">
              <w:rPr>
                <w:color w:val="000000"/>
                <w:sz w:val="18"/>
                <w:szCs w:val="20"/>
                <w:lang w:eastAsia="en-NZ"/>
              </w:rPr>
              <w:t>Croupi</w:t>
            </w:r>
            <w:r w:rsidR="00E379B0">
              <w:rPr>
                <w:color w:val="000000"/>
                <w:sz w:val="18"/>
                <w:szCs w:val="20"/>
                <w:lang w:eastAsia="en-NZ"/>
              </w:rPr>
              <w:t>er/dealer (if present at table)</w:t>
            </w:r>
          </w:p>
        </w:tc>
        <w:tc>
          <w:tcPr>
            <w:tcW w:w="1417" w:type="dxa"/>
            <w:noWrap/>
            <w:vAlign w:val="bottom"/>
            <w:hideMark/>
          </w:tcPr>
          <w:p w14:paraId="4A917623" w14:textId="77777777" w:rsidR="004936D6" w:rsidRPr="00E379B0" w:rsidRDefault="004936D6" w:rsidP="008D7462">
            <w:pPr>
              <w:spacing w:before="20" w:after="60"/>
              <w:jc w:val="right"/>
              <w:rPr>
                <w:color w:val="000000"/>
                <w:sz w:val="18"/>
                <w:szCs w:val="20"/>
                <w:lang w:eastAsia="en-NZ"/>
              </w:rPr>
            </w:pPr>
            <w:r w:rsidRPr="00E379B0">
              <w:rPr>
                <w:color w:val="000000"/>
                <w:sz w:val="18"/>
                <w:szCs w:val="20"/>
                <w:lang w:eastAsia="en-NZ"/>
              </w:rPr>
              <w:t>5.56 (4.25, 6.87)</w:t>
            </w:r>
          </w:p>
        </w:tc>
        <w:tc>
          <w:tcPr>
            <w:tcW w:w="1418" w:type="dxa"/>
            <w:noWrap/>
            <w:vAlign w:val="bottom"/>
            <w:hideMark/>
          </w:tcPr>
          <w:p w14:paraId="496E02EB" w14:textId="77777777" w:rsidR="004936D6" w:rsidRPr="00E379B0" w:rsidRDefault="004936D6" w:rsidP="008D7462">
            <w:pPr>
              <w:spacing w:before="20" w:after="60"/>
              <w:jc w:val="right"/>
              <w:rPr>
                <w:color w:val="000000"/>
                <w:sz w:val="18"/>
                <w:szCs w:val="20"/>
                <w:lang w:eastAsia="en-NZ"/>
              </w:rPr>
            </w:pPr>
            <w:r w:rsidRPr="00E379B0">
              <w:rPr>
                <w:color w:val="000000"/>
                <w:sz w:val="18"/>
                <w:szCs w:val="20"/>
                <w:lang w:eastAsia="en-NZ"/>
              </w:rPr>
              <w:t>4.67 (4.13, 5.21)</w:t>
            </w:r>
          </w:p>
        </w:tc>
        <w:tc>
          <w:tcPr>
            <w:tcW w:w="1559" w:type="dxa"/>
            <w:noWrap/>
            <w:vAlign w:val="bottom"/>
            <w:hideMark/>
          </w:tcPr>
          <w:p w14:paraId="1C72C1EC" w14:textId="77777777" w:rsidR="004936D6" w:rsidRPr="00E379B0" w:rsidRDefault="004936D6" w:rsidP="008D7462">
            <w:pPr>
              <w:spacing w:before="20" w:after="60"/>
              <w:jc w:val="right"/>
              <w:rPr>
                <w:color w:val="000000"/>
                <w:sz w:val="18"/>
                <w:szCs w:val="20"/>
                <w:lang w:eastAsia="en-NZ"/>
              </w:rPr>
            </w:pPr>
            <w:r w:rsidRPr="00E379B0">
              <w:rPr>
                <w:color w:val="000000"/>
                <w:sz w:val="18"/>
                <w:szCs w:val="20"/>
                <w:lang w:eastAsia="en-NZ"/>
              </w:rPr>
              <w:t>4.97 (4.39, 5.54)</w:t>
            </w:r>
          </w:p>
        </w:tc>
        <w:tc>
          <w:tcPr>
            <w:tcW w:w="1054" w:type="dxa"/>
            <w:noWrap/>
            <w:vAlign w:val="bottom"/>
            <w:hideMark/>
          </w:tcPr>
          <w:p w14:paraId="79863852" w14:textId="77777777" w:rsidR="004936D6" w:rsidRPr="00E379B0" w:rsidRDefault="004936D6" w:rsidP="008D7462">
            <w:pPr>
              <w:spacing w:before="20" w:after="60"/>
              <w:jc w:val="right"/>
              <w:rPr>
                <w:color w:val="000000"/>
                <w:sz w:val="18"/>
                <w:szCs w:val="20"/>
                <w:lang w:eastAsia="en-NZ"/>
              </w:rPr>
            </w:pPr>
            <w:r w:rsidRPr="00E379B0">
              <w:rPr>
                <w:color w:val="000000"/>
                <w:sz w:val="18"/>
                <w:szCs w:val="20"/>
                <w:lang w:eastAsia="en-NZ"/>
              </w:rPr>
              <w:t>0.22</w:t>
            </w:r>
          </w:p>
        </w:tc>
      </w:tr>
    </w:tbl>
    <w:p w14:paraId="7FB88A95" w14:textId="7160B4F4" w:rsidR="004936D6" w:rsidRDefault="004936D6" w:rsidP="004936D6">
      <w:pPr>
        <w:rPr>
          <w:sz w:val="20"/>
          <w:szCs w:val="20"/>
          <w:lang w:val="en-US"/>
        </w:rPr>
      </w:pPr>
      <w:r w:rsidRPr="00E379B0">
        <w:rPr>
          <w:sz w:val="20"/>
          <w:szCs w:val="20"/>
          <w:lang w:val="en-US"/>
        </w:rPr>
        <w:t xml:space="preserve">Adjusted by </w:t>
      </w:r>
      <w:r w:rsidR="00B84052" w:rsidRPr="00215D91">
        <w:rPr>
          <w:color w:val="000000"/>
          <w:sz w:val="20"/>
          <w:szCs w:val="20"/>
          <w:lang w:eastAsia="en-NZ"/>
        </w:rPr>
        <w:t xml:space="preserve">baseline </w:t>
      </w:r>
      <w:r w:rsidRPr="00E379B0">
        <w:rPr>
          <w:sz w:val="20"/>
          <w:szCs w:val="20"/>
          <w:lang w:val="en-US"/>
        </w:rPr>
        <w:t xml:space="preserve">PGSI, </w:t>
      </w:r>
      <w:r w:rsidR="00E379B0">
        <w:rPr>
          <w:sz w:val="20"/>
          <w:szCs w:val="20"/>
          <w:lang w:val="en-US"/>
        </w:rPr>
        <w:t>K-</w:t>
      </w:r>
      <w:r w:rsidRPr="00E379B0">
        <w:rPr>
          <w:sz w:val="20"/>
          <w:szCs w:val="20"/>
          <w:lang w:val="en-US"/>
        </w:rPr>
        <w:t>10 and Asian ethnicity</w:t>
      </w:r>
      <w:r w:rsidR="00E379B0">
        <w:rPr>
          <w:sz w:val="20"/>
          <w:szCs w:val="20"/>
          <w:lang w:val="en-US"/>
        </w:rPr>
        <w:t>.</w:t>
      </w:r>
    </w:p>
    <w:p w14:paraId="55C6CF50" w14:textId="77777777" w:rsidR="008D7462" w:rsidRDefault="008D7462" w:rsidP="004936D6">
      <w:pPr>
        <w:rPr>
          <w:sz w:val="20"/>
          <w:szCs w:val="20"/>
          <w:lang w:val="en-US"/>
        </w:rPr>
      </w:pPr>
    </w:p>
    <w:p w14:paraId="470C107F" w14:textId="77777777" w:rsidR="008D7462" w:rsidRPr="00E379B0" w:rsidRDefault="008D7462" w:rsidP="004936D6">
      <w:pPr>
        <w:rPr>
          <w:sz w:val="20"/>
          <w:szCs w:val="20"/>
          <w:lang w:val="en-US"/>
        </w:rPr>
      </w:pPr>
    </w:p>
    <w:p w14:paraId="65A97DE6" w14:textId="494ED4F6" w:rsidR="0017445A" w:rsidRPr="000A305E" w:rsidRDefault="0017445A" w:rsidP="003E0C27">
      <w:pPr>
        <w:pStyle w:val="RepNormal"/>
        <w:keepNext/>
        <w:rPr>
          <w:b/>
          <w:i/>
        </w:rPr>
      </w:pPr>
      <w:r w:rsidRPr="000A305E">
        <w:rPr>
          <w:b/>
        </w:rPr>
        <w:t xml:space="preserve">Longitudinal analyses of time spent </w:t>
      </w:r>
      <w:r w:rsidR="00500A10">
        <w:rPr>
          <w:b/>
        </w:rPr>
        <w:t>gambling on casino</w:t>
      </w:r>
      <w:r w:rsidRPr="000A305E">
        <w:rPr>
          <w:b/>
        </w:rPr>
        <w:t xml:space="preserve"> table games</w:t>
      </w:r>
      <w:r w:rsidR="00AC1408" w:rsidRPr="000A305E">
        <w:rPr>
          <w:b/>
          <w:vertAlign w:val="superscript"/>
        </w:rPr>
        <w:footnoteReference w:id="8"/>
      </w:r>
    </w:p>
    <w:p w14:paraId="5EA2D268" w14:textId="77777777" w:rsidR="000A305E" w:rsidRDefault="000A305E" w:rsidP="003E0C27">
      <w:pPr>
        <w:pStyle w:val="RepNormal"/>
        <w:keepNext/>
        <w:rPr>
          <w:rFonts w:cs="Times New Roman"/>
        </w:rPr>
      </w:pPr>
    </w:p>
    <w:p w14:paraId="3DE42946" w14:textId="113D30D3" w:rsidR="00322080" w:rsidRDefault="00215D91" w:rsidP="003E0C27">
      <w:pPr>
        <w:pStyle w:val="RepNormal"/>
        <w:keepNext/>
        <w:rPr>
          <w:highlight w:val="darkGreen"/>
        </w:rPr>
      </w:pPr>
      <w:r w:rsidRPr="0006524B">
        <w:rPr>
          <w:rFonts w:cs="Times New Roman"/>
        </w:rPr>
        <w:t xml:space="preserve">Data </w:t>
      </w:r>
      <w:r>
        <w:rPr>
          <w:rFonts w:cs="Times New Roman"/>
        </w:rPr>
        <w:t>across the three</w:t>
      </w:r>
      <w:r w:rsidRPr="0006524B">
        <w:rPr>
          <w:rFonts w:cs="Times New Roman"/>
        </w:rPr>
        <w:t xml:space="preserve"> </w:t>
      </w:r>
      <w:r>
        <w:rPr>
          <w:rFonts w:cs="Times New Roman"/>
        </w:rPr>
        <w:t>time</w:t>
      </w:r>
      <w:r w:rsidRPr="0006524B">
        <w:rPr>
          <w:rFonts w:cs="Times New Roman"/>
        </w:rPr>
        <w:t xml:space="preserve"> points </w:t>
      </w:r>
      <w:r w:rsidR="00966315">
        <w:rPr>
          <w:rFonts w:cs="Times New Roman"/>
        </w:rPr>
        <w:t xml:space="preserve">(baseline, three and six months) </w:t>
      </w:r>
      <w:r>
        <w:rPr>
          <w:rFonts w:cs="Times New Roman"/>
        </w:rPr>
        <w:t>w</w:t>
      </w:r>
      <w:r w:rsidR="00730576">
        <w:rPr>
          <w:rFonts w:cs="Times New Roman"/>
        </w:rPr>
        <w:t>ere</w:t>
      </w:r>
      <w:r w:rsidRPr="0006524B">
        <w:rPr>
          <w:rFonts w:cs="Times New Roman"/>
        </w:rPr>
        <w:t xml:space="preserve"> compared </w:t>
      </w:r>
      <w:r>
        <w:rPr>
          <w:rFonts w:cs="Times New Roman"/>
        </w:rPr>
        <w:t xml:space="preserve">to produce longitudinal results for the sub-sample of regular </w:t>
      </w:r>
      <w:r w:rsidR="00966315">
        <w:rPr>
          <w:rFonts w:cs="Times New Roman"/>
        </w:rPr>
        <w:t xml:space="preserve">casino </w:t>
      </w:r>
      <w:r>
        <w:rPr>
          <w:rFonts w:cs="Times New Roman"/>
        </w:rPr>
        <w:t xml:space="preserve">table </w:t>
      </w:r>
      <w:r w:rsidR="00966315">
        <w:rPr>
          <w:rFonts w:cs="Times New Roman"/>
        </w:rPr>
        <w:t xml:space="preserve">game </w:t>
      </w:r>
      <w:r>
        <w:rPr>
          <w:rFonts w:cs="Times New Roman"/>
        </w:rPr>
        <w:t>gamblers</w:t>
      </w:r>
      <w:r w:rsidRPr="0006524B">
        <w:rPr>
          <w:rFonts w:cs="Times New Roman"/>
        </w:rPr>
        <w:t xml:space="preserve">.  These data were examined using repeated measures </w:t>
      </w:r>
      <w:r w:rsidR="00966315">
        <w:rPr>
          <w:rFonts w:cs="Times New Roman"/>
        </w:rPr>
        <w:t>General Linear Models</w:t>
      </w:r>
      <w:r w:rsidRPr="0006524B">
        <w:rPr>
          <w:rFonts w:cs="Times New Roman"/>
        </w:rPr>
        <w:t xml:space="preserve"> to identify any statistically significant trends over time</w:t>
      </w:r>
      <w:r w:rsidR="00322080">
        <w:rPr>
          <w:rFonts w:cs="Times New Roman"/>
        </w:rPr>
        <w:t xml:space="preserve">.  No significant time effects were identified for any of the confounders </w:t>
      </w:r>
      <w:r w:rsidR="00966315">
        <w:rPr>
          <w:rFonts w:cs="Times New Roman"/>
        </w:rPr>
        <w:t>in</w:t>
      </w:r>
      <w:r w:rsidR="00322080">
        <w:rPr>
          <w:rFonts w:cs="Times New Roman"/>
        </w:rPr>
        <w:t xml:space="preserve"> the multivariate model</w:t>
      </w:r>
      <w:r w:rsidR="00966315">
        <w:rPr>
          <w:rFonts w:cs="Times New Roman"/>
        </w:rPr>
        <w:t>;</w:t>
      </w:r>
      <w:r w:rsidR="00322080">
        <w:rPr>
          <w:rFonts w:cs="Times New Roman"/>
        </w:rPr>
        <w:t xml:space="preserve"> therefore</w:t>
      </w:r>
      <w:r w:rsidR="00966315">
        <w:rPr>
          <w:rFonts w:cs="Times New Roman"/>
        </w:rPr>
        <w:t>,</w:t>
      </w:r>
      <w:r w:rsidR="00322080">
        <w:rPr>
          <w:rFonts w:cs="Times New Roman"/>
        </w:rPr>
        <w:t xml:space="preserve"> only baseline confounder effects were used in the longitudinal models.  Descriptive tables showing the time trends for the confoun</w:t>
      </w:r>
      <w:r w:rsidR="00367D6B">
        <w:rPr>
          <w:rFonts w:cs="Times New Roman"/>
        </w:rPr>
        <w:t>ders are presented in Appendix 8</w:t>
      </w:r>
      <w:r w:rsidR="00322080">
        <w:rPr>
          <w:rFonts w:cs="Times New Roman"/>
        </w:rPr>
        <w:t>.</w:t>
      </w:r>
    </w:p>
    <w:p w14:paraId="3871FD92" w14:textId="77777777" w:rsidR="00215D91" w:rsidRDefault="00215D91" w:rsidP="0017445A">
      <w:pPr>
        <w:pStyle w:val="RepNormal"/>
        <w:rPr>
          <w:highlight w:val="darkGreen"/>
        </w:rPr>
      </w:pPr>
    </w:p>
    <w:p w14:paraId="00AB8B33" w14:textId="77777777" w:rsidR="0017316A" w:rsidRPr="0017445A" w:rsidRDefault="0017316A" w:rsidP="0017445A">
      <w:pPr>
        <w:pStyle w:val="RepNormal"/>
        <w:rPr>
          <w:highlight w:val="darkGreen"/>
        </w:rPr>
      </w:pPr>
    </w:p>
    <w:p w14:paraId="081997BE" w14:textId="75C401A3" w:rsidR="004936D6" w:rsidRPr="009D100B" w:rsidRDefault="00215D91" w:rsidP="0017316A">
      <w:pPr>
        <w:pStyle w:val="RepNormal"/>
        <w:rPr>
          <w:u w:val="single"/>
        </w:rPr>
      </w:pPr>
      <w:r w:rsidRPr="009D100B">
        <w:rPr>
          <w:u w:val="single"/>
        </w:rPr>
        <w:t>T</w:t>
      </w:r>
      <w:r w:rsidR="004936D6" w:rsidRPr="009D100B">
        <w:rPr>
          <w:u w:val="single"/>
        </w:rPr>
        <w:t xml:space="preserve">ime spent gambling on </w:t>
      </w:r>
      <w:r w:rsidR="0017316A" w:rsidRPr="009D100B">
        <w:rPr>
          <w:u w:val="single"/>
        </w:rPr>
        <w:t xml:space="preserve">casino </w:t>
      </w:r>
      <w:r w:rsidR="004936D6" w:rsidRPr="009D100B">
        <w:rPr>
          <w:u w:val="single"/>
        </w:rPr>
        <w:t>table games</w:t>
      </w:r>
      <w:r w:rsidR="0017445A" w:rsidRPr="009D100B">
        <w:rPr>
          <w:u w:val="single"/>
        </w:rPr>
        <w:t xml:space="preserve"> over </w:t>
      </w:r>
      <w:r w:rsidR="00500A10">
        <w:rPr>
          <w:u w:val="single"/>
        </w:rPr>
        <w:t>six</w:t>
      </w:r>
      <w:r w:rsidR="0017445A" w:rsidRPr="009D100B">
        <w:rPr>
          <w:u w:val="single"/>
        </w:rPr>
        <w:t xml:space="preserve"> months</w:t>
      </w:r>
    </w:p>
    <w:p w14:paraId="59EF5A98" w14:textId="77777777" w:rsidR="0017316A" w:rsidRDefault="0017316A" w:rsidP="004936D6">
      <w:pPr>
        <w:pStyle w:val="RepNormal"/>
      </w:pPr>
    </w:p>
    <w:p w14:paraId="58DF155C" w14:textId="62B54B6C" w:rsidR="004936D6" w:rsidRPr="00215D91" w:rsidRDefault="004936D6" w:rsidP="004936D6">
      <w:pPr>
        <w:pStyle w:val="RepNormal"/>
      </w:pPr>
      <w:r w:rsidRPr="00215D91">
        <w:t xml:space="preserve">Average time spent </w:t>
      </w:r>
      <w:r w:rsidR="0017316A">
        <w:t>gambling on casino</w:t>
      </w:r>
      <w:r w:rsidRPr="00215D91">
        <w:t xml:space="preserve"> table games (per month) was not significantly different between baseline and the </w:t>
      </w:r>
      <w:r w:rsidR="007D0F0B">
        <w:t>three</w:t>
      </w:r>
      <w:r w:rsidRPr="00215D91">
        <w:t xml:space="preserve"> and </w:t>
      </w:r>
      <w:r w:rsidR="007D0F0B">
        <w:t>six</w:t>
      </w:r>
      <w:r w:rsidRPr="00215D91">
        <w:t xml:space="preserve"> month time points (p = </w:t>
      </w:r>
      <w:r w:rsidR="007D0F0B">
        <w:t>0</w:t>
      </w:r>
      <w:r w:rsidRPr="00215D91">
        <w:t>.10)</w:t>
      </w:r>
      <w:r w:rsidR="007D0F0B">
        <w:t>,</w:t>
      </w:r>
      <w:r w:rsidRPr="00215D91">
        <w:t xml:space="preserve"> adjusting for baseline PGSI, K</w:t>
      </w:r>
      <w:r w:rsidR="007D0F0B">
        <w:noBreakHyphen/>
      </w:r>
      <w:r w:rsidRPr="00215D91">
        <w:t>10 and Asian ethnicity (</w:t>
      </w:r>
      <w:r w:rsidRPr="00215D91">
        <w:fldChar w:fldCharType="begin"/>
      </w:r>
      <w:r w:rsidRPr="00215D91">
        <w:instrText xml:space="preserve"> REF _Ref374441171 \h  \* MERGEFORMAT </w:instrText>
      </w:r>
      <w:r w:rsidRPr="00215D91">
        <w:fldChar w:fldCharType="separate"/>
      </w:r>
      <w:r w:rsidR="00427C8E" w:rsidRPr="00427C8E">
        <w:t xml:space="preserve">Table </w:t>
      </w:r>
      <w:r w:rsidR="00427C8E" w:rsidRPr="00427C8E">
        <w:rPr>
          <w:noProof/>
        </w:rPr>
        <w:t>17</w:t>
      </w:r>
      <w:r w:rsidRPr="00215D91">
        <w:fldChar w:fldCharType="end"/>
      </w:r>
      <w:r w:rsidRPr="00215D91">
        <w:t xml:space="preserve">).  </w:t>
      </w:r>
    </w:p>
    <w:p w14:paraId="01435340" w14:textId="77777777" w:rsidR="004936D6" w:rsidRPr="00215D91" w:rsidRDefault="004936D6" w:rsidP="004936D6">
      <w:pPr>
        <w:pStyle w:val="RepNormal"/>
      </w:pPr>
    </w:p>
    <w:p w14:paraId="0EDD7626" w14:textId="274E50A4" w:rsidR="004936D6" w:rsidRPr="00215D91" w:rsidRDefault="004936D6" w:rsidP="004936D6">
      <w:pPr>
        <w:keepNext/>
        <w:jc w:val="both"/>
        <w:rPr>
          <w:rFonts w:eastAsiaTheme="minorHAnsi"/>
          <w:b/>
          <w:sz w:val="22"/>
          <w:szCs w:val="22"/>
          <w:lang w:eastAsia="en-US"/>
        </w:rPr>
      </w:pPr>
      <w:bookmarkStart w:id="268" w:name="_Ref374441171"/>
      <w:bookmarkStart w:id="269" w:name="_Toc394297825"/>
      <w:r w:rsidRPr="00215D91">
        <w:rPr>
          <w:rFonts w:eastAsiaTheme="minorHAnsi"/>
          <w:b/>
          <w:sz w:val="22"/>
          <w:szCs w:val="22"/>
          <w:lang w:eastAsia="en-US"/>
        </w:rPr>
        <w:t xml:space="preserve">Table </w:t>
      </w:r>
      <w:r w:rsidRPr="00215D91">
        <w:rPr>
          <w:rFonts w:eastAsiaTheme="minorHAnsi"/>
          <w:b/>
          <w:sz w:val="22"/>
          <w:szCs w:val="22"/>
          <w:lang w:eastAsia="en-US"/>
        </w:rPr>
        <w:fldChar w:fldCharType="begin"/>
      </w:r>
      <w:r w:rsidRPr="00215D91">
        <w:rPr>
          <w:rFonts w:eastAsiaTheme="minorHAnsi"/>
          <w:b/>
          <w:sz w:val="22"/>
          <w:szCs w:val="22"/>
          <w:lang w:eastAsia="en-US"/>
        </w:rPr>
        <w:instrText xml:space="preserve"> SEQ Table \* ARABIC </w:instrText>
      </w:r>
      <w:r w:rsidRPr="00215D91">
        <w:rPr>
          <w:rFonts w:eastAsiaTheme="minorHAnsi"/>
          <w:b/>
          <w:sz w:val="22"/>
          <w:szCs w:val="22"/>
          <w:lang w:eastAsia="en-US"/>
        </w:rPr>
        <w:fldChar w:fldCharType="separate"/>
      </w:r>
      <w:r w:rsidR="00427C8E">
        <w:rPr>
          <w:rFonts w:eastAsiaTheme="minorHAnsi"/>
          <w:b/>
          <w:noProof/>
          <w:sz w:val="22"/>
          <w:szCs w:val="22"/>
          <w:lang w:eastAsia="en-US"/>
        </w:rPr>
        <w:t>17</w:t>
      </w:r>
      <w:r w:rsidRPr="00215D91">
        <w:rPr>
          <w:rFonts w:eastAsiaTheme="minorHAnsi"/>
          <w:b/>
          <w:sz w:val="22"/>
          <w:szCs w:val="22"/>
          <w:lang w:eastAsia="en-US"/>
        </w:rPr>
        <w:fldChar w:fldCharType="end"/>
      </w:r>
      <w:bookmarkEnd w:id="268"/>
      <w:r w:rsidRPr="00215D91">
        <w:rPr>
          <w:rFonts w:eastAsiaTheme="minorHAnsi"/>
          <w:b/>
          <w:sz w:val="22"/>
          <w:szCs w:val="22"/>
          <w:lang w:eastAsia="en-US"/>
        </w:rPr>
        <w:t>. Change in time</w:t>
      </w:r>
      <w:r w:rsidR="00215D91">
        <w:rPr>
          <w:rFonts w:eastAsiaTheme="minorHAnsi"/>
          <w:b/>
          <w:sz w:val="22"/>
          <w:szCs w:val="22"/>
          <w:lang w:eastAsia="en-US"/>
        </w:rPr>
        <w:t xml:space="preserve"> spent gambling on </w:t>
      </w:r>
      <w:r w:rsidR="007D0F0B">
        <w:rPr>
          <w:rFonts w:eastAsiaTheme="minorHAnsi"/>
          <w:b/>
          <w:sz w:val="22"/>
          <w:szCs w:val="22"/>
          <w:lang w:eastAsia="en-US"/>
        </w:rPr>
        <w:t xml:space="preserve">casino </w:t>
      </w:r>
      <w:r w:rsidR="00215D91">
        <w:rPr>
          <w:rFonts w:eastAsiaTheme="minorHAnsi"/>
          <w:b/>
          <w:sz w:val="22"/>
          <w:szCs w:val="22"/>
          <w:lang w:eastAsia="en-US"/>
        </w:rPr>
        <w:t xml:space="preserve">table games </w:t>
      </w:r>
      <w:r w:rsidRPr="00215D91">
        <w:rPr>
          <w:rFonts w:eastAsiaTheme="minorHAnsi"/>
          <w:b/>
          <w:sz w:val="22"/>
          <w:szCs w:val="22"/>
          <w:lang w:eastAsia="en-US"/>
        </w:rPr>
        <w:t xml:space="preserve">(minutes per month) </w:t>
      </w:r>
      <w:r w:rsidR="007D0F0B">
        <w:rPr>
          <w:rFonts w:eastAsiaTheme="minorHAnsi"/>
          <w:b/>
          <w:sz w:val="22"/>
          <w:szCs w:val="22"/>
          <w:lang w:eastAsia="en-US"/>
        </w:rPr>
        <w:t>from baseline to three and six months</w:t>
      </w:r>
      <w:bookmarkEnd w:id="269"/>
      <w:r w:rsidRPr="00215D91">
        <w:rPr>
          <w:rFonts w:eastAsiaTheme="minorHAnsi"/>
          <w:b/>
          <w:sz w:val="22"/>
          <w:szCs w:val="22"/>
          <w:lang w:eastAsia="en-US"/>
        </w:rPr>
        <w:t xml:space="preserve"> </w:t>
      </w:r>
    </w:p>
    <w:tbl>
      <w:tblPr>
        <w:tblStyle w:val="LightShading2"/>
        <w:tblW w:w="9072" w:type="dxa"/>
        <w:tblInd w:w="108" w:type="dxa"/>
        <w:tblLayout w:type="fixed"/>
        <w:tblLook w:val="0620" w:firstRow="1" w:lastRow="0" w:firstColumn="0" w:lastColumn="0" w:noHBand="1" w:noVBand="1"/>
      </w:tblPr>
      <w:tblGrid>
        <w:gridCol w:w="2552"/>
        <w:gridCol w:w="992"/>
        <w:gridCol w:w="851"/>
        <w:gridCol w:w="1134"/>
        <w:gridCol w:w="918"/>
        <w:gridCol w:w="1379"/>
        <w:gridCol w:w="1246"/>
      </w:tblGrid>
      <w:tr w:rsidR="004936D6" w:rsidRPr="007D0F0B" w14:paraId="12457E58" w14:textId="77777777" w:rsidTr="007D0F0B">
        <w:trPr>
          <w:cnfStyle w:val="100000000000" w:firstRow="1" w:lastRow="0" w:firstColumn="0" w:lastColumn="0" w:oddVBand="0" w:evenVBand="0" w:oddHBand="0" w:evenHBand="0" w:firstRowFirstColumn="0" w:firstRowLastColumn="0" w:lastRowFirstColumn="0" w:lastRowLastColumn="0"/>
        </w:trPr>
        <w:tc>
          <w:tcPr>
            <w:tcW w:w="2552" w:type="dxa"/>
            <w:noWrap/>
            <w:hideMark/>
          </w:tcPr>
          <w:p w14:paraId="610A569D" w14:textId="77777777" w:rsidR="004936D6" w:rsidRPr="007D0F0B" w:rsidRDefault="004936D6" w:rsidP="007A470A">
            <w:pPr>
              <w:spacing w:before="20" w:after="20"/>
              <w:rPr>
                <w:color w:val="000000"/>
                <w:sz w:val="20"/>
                <w:szCs w:val="20"/>
                <w:lang w:eastAsia="en-NZ"/>
              </w:rPr>
            </w:pPr>
            <w:r w:rsidRPr="007D0F0B">
              <w:rPr>
                <w:color w:val="000000"/>
                <w:sz w:val="20"/>
                <w:szCs w:val="20"/>
                <w:lang w:eastAsia="en-NZ"/>
              </w:rPr>
              <w:t> </w:t>
            </w:r>
          </w:p>
        </w:tc>
        <w:tc>
          <w:tcPr>
            <w:tcW w:w="992" w:type="dxa"/>
            <w:vAlign w:val="bottom"/>
            <w:hideMark/>
          </w:tcPr>
          <w:p w14:paraId="64A99CF6" w14:textId="77777777" w:rsidR="004936D6" w:rsidRPr="007D0F0B" w:rsidRDefault="004936D6" w:rsidP="007A470A">
            <w:pPr>
              <w:spacing w:before="20" w:after="20"/>
              <w:jc w:val="center"/>
              <w:rPr>
                <w:color w:val="000000"/>
                <w:sz w:val="20"/>
                <w:szCs w:val="20"/>
                <w:lang w:eastAsia="en-NZ"/>
              </w:rPr>
            </w:pPr>
            <w:r w:rsidRPr="007D0F0B">
              <w:rPr>
                <w:color w:val="000000"/>
                <w:sz w:val="20"/>
                <w:szCs w:val="20"/>
                <w:lang w:eastAsia="en-NZ"/>
              </w:rPr>
              <w:t>Baseline</w:t>
            </w:r>
          </w:p>
        </w:tc>
        <w:tc>
          <w:tcPr>
            <w:tcW w:w="851" w:type="dxa"/>
            <w:vAlign w:val="bottom"/>
            <w:hideMark/>
          </w:tcPr>
          <w:p w14:paraId="59F77C4E" w14:textId="77777777" w:rsidR="004936D6" w:rsidRPr="007D0F0B" w:rsidRDefault="004936D6" w:rsidP="007A470A">
            <w:pPr>
              <w:spacing w:before="20" w:after="20"/>
              <w:jc w:val="center"/>
              <w:rPr>
                <w:color w:val="000000"/>
                <w:sz w:val="20"/>
                <w:szCs w:val="20"/>
                <w:lang w:eastAsia="en-NZ"/>
              </w:rPr>
            </w:pPr>
            <w:r w:rsidRPr="007D0F0B">
              <w:rPr>
                <w:color w:val="000000"/>
                <w:sz w:val="20"/>
                <w:szCs w:val="20"/>
                <w:lang w:eastAsia="en-NZ"/>
              </w:rPr>
              <w:t>3 months</w:t>
            </w:r>
          </w:p>
        </w:tc>
        <w:tc>
          <w:tcPr>
            <w:tcW w:w="1134" w:type="dxa"/>
            <w:vAlign w:val="bottom"/>
            <w:hideMark/>
          </w:tcPr>
          <w:p w14:paraId="0668AE9B" w14:textId="77777777" w:rsidR="004936D6" w:rsidRPr="007D0F0B" w:rsidRDefault="004936D6" w:rsidP="007A470A">
            <w:pPr>
              <w:spacing w:before="20" w:after="20"/>
              <w:jc w:val="center"/>
              <w:rPr>
                <w:color w:val="000000"/>
                <w:sz w:val="20"/>
                <w:szCs w:val="20"/>
                <w:lang w:eastAsia="en-NZ"/>
              </w:rPr>
            </w:pPr>
            <w:r w:rsidRPr="007D0F0B">
              <w:rPr>
                <w:color w:val="000000"/>
                <w:sz w:val="20"/>
                <w:szCs w:val="20"/>
                <w:lang w:eastAsia="en-NZ"/>
              </w:rPr>
              <w:t>Change</w:t>
            </w:r>
          </w:p>
          <w:p w14:paraId="78FF23DB" w14:textId="03F9F2BA" w:rsidR="004936D6" w:rsidRPr="007D0F0B" w:rsidRDefault="007D0F0B" w:rsidP="007A470A">
            <w:pPr>
              <w:spacing w:before="20" w:after="20"/>
              <w:jc w:val="center"/>
              <w:rPr>
                <w:color w:val="000000"/>
                <w:sz w:val="20"/>
                <w:szCs w:val="20"/>
                <w:lang w:eastAsia="en-NZ"/>
              </w:rPr>
            </w:pPr>
            <w:r>
              <w:rPr>
                <w:color w:val="000000"/>
                <w:sz w:val="20"/>
                <w:szCs w:val="20"/>
                <w:lang w:eastAsia="en-NZ"/>
              </w:rPr>
              <w:t>(3 months - b</w:t>
            </w:r>
            <w:r w:rsidR="004936D6" w:rsidRPr="007D0F0B">
              <w:rPr>
                <w:color w:val="000000"/>
                <w:sz w:val="20"/>
                <w:szCs w:val="20"/>
                <w:lang w:eastAsia="en-NZ"/>
              </w:rPr>
              <w:t>aseline)</w:t>
            </w:r>
          </w:p>
        </w:tc>
        <w:tc>
          <w:tcPr>
            <w:tcW w:w="918" w:type="dxa"/>
            <w:vAlign w:val="bottom"/>
            <w:hideMark/>
          </w:tcPr>
          <w:p w14:paraId="6F0F878F" w14:textId="77777777" w:rsidR="004936D6" w:rsidRPr="007D0F0B" w:rsidRDefault="004936D6" w:rsidP="007A470A">
            <w:pPr>
              <w:spacing w:before="20" w:after="20"/>
              <w:jc w:val="center"/>
              <w:rPr>
                <w:color w:val="000000"/>
                <w:sz w:val="20"/>
                <w:szCs w:val="20"/>
                <w:lang w:eastAsia="en-NZ"/>
              </w:rPr>
            </w:pPr>
            <w:r w:rsidRPr="007D0F0B">
              <w:rPr>
                <w:color w:val="000000"/>
                <w:sz w:val="20"/>
                <w:szCs w:val="20"/>
                <w:lang w:eastAsia="en-NZ"/>
              </w:rPr>
              <w:t>6 months</w:t>
            </w:r>
          </w:p>
        </w:tc>
        <w:tc>
          <w:tcPr>
            <w:tcW w:w="1379" w:type="dxa"/>
            <w:vAlign w:val="bottom"/>
            <w:hideMark/>
          </w:tcPr>
          <w:p w14:paraId="41D074A8" w14:textId="77777777" w:rsidR="004936D6" w:rsidRPr="007D0F0B" w:rsidRDefault="004936D6" w:rsidP="007A470A">
            <w:pPr>
              <w:spacing w:before="20" w:after="20"/>
              <w:jc w:val="center"/>
              <w:rPr>
                <w:color w:val="000000"/>
                <w:sz w:val="20"/>
                <w:szCs w:val="20"/>
                <w:lang w:eastAsia="en-NZ"/>
              </w:rPr>
            </w:pPr>
            <w:r w:rsidRPr="007D0F0B">
              <w:rPr>
                <w:color w:val="000000"/>
                <w:sz w:val="20"/>
                <w:szCs w:val="20"/>
                <w:lang w:eastAsia="en-NZ"/>
              </w:rPr>
              <w:t>Change</w:t>
            </w:r>
          </w:p>
          <w:p w14:paraId="5DEE28EF" w14:textId="77777777" w:rsidR="009E14FF" w:rsidRDefault="004936D6" w:rsidP="007A470A">
            <w:pPr>
              <w:spacing w:before="20" w:after="20"/>
              <w:jc w:val="center"/>
              <w:rPr>
                <w:color w:val="000000"/>
                <w:sz w:val="20"/>
                <w:szCs w:val="20"/>
                <w:lang w:eastAsia="en-NZ"/>
              </w:rPr>
            </w:pPr>
            <w:r w:rsidRPr="007D0F0B">
              <w:rPr>
                <w:color w:val="000000"/>
                <w:sz w:val="20"/>
                <w:szCs w:val="20"/>
                <w:lang w:eastAsia="en-NZ"/>
              </w:rPr>
              <w:t>(6 months</w:t>
            </w:r>
            <w:r w:rsidR="007D0F0B">
              <w:rPr>
                <w:color w:val="000000"/>
                <w:sz w:val="20"/>
                <w:szCs w:val="20"/>
                <w:lang w:eastAsia="en-NZ"/>
              </w:rPr>
              <w:t xml:space="preserve"> </w:t>
            </w:r>
            <w:r w:rsidRPr="007D0F0B">
              <w:rPr>
                <w:color w:val="000000"/>
                <w:sz w:val="20"/>
                <w:szCs w:val="20"/>
                <w:lang w:eastAsia="en-NZ"/>
              </w:rPr>
              <w:t xml:space="preserve">- </w:t>
            </w:r>
          </w:p>
          <w:p w14:paraId="751826AC" w14:textId="14A549BE" w:rsidR="004936D6" w:rsidRPr="007D0F0B" w:rsidRDefault="004936D6" w:rsidP="007A470A">
            <w:pPr>
              <w:spacing w:before="20" w:after="20"/>
              <w:jc w:val="center"/>
              <w:rPr>
                <w:color w:val="000000"/>
                <w:sz w:val="20"/>
                <w:szCs w:val="20"/>
                <w:lang w:eastAsia="en-NZ"/>
              </w:rPr>
            </w:pPr>
            <w:r w:rsidRPr="007D0F0B">
              <w:rPr>
                <w:color w:val="000000"/>
                <w:sz w:val="20"/>
                <w:szCs w:val="20"/>
                <w:lang w:eastAsia="en-NZ"/>
              </w:rPr>
              <w:t>3 months)</w:t>
            </w:r>
          </w:p>
        </w:tc>
        <w:tc>
          <w:tcPr>
            <w:tcW w:w="1246" w:type="dxa"/>
            <w:vAlign w:val="bottom"/>
            <w:hideMark/>
          </w:tcPr>
          <w:p w14:paraId="3A9085ED" w14:textId="77777777" w:rsidR="004936D6" w:rsidRPr="007D0F0B" w:rsidRDefault="004936D6" w:rsidP="007A470A">
            <w:pPr>
              <w:spacing w:before="20" w:after="20"/>
              <w:jc w:val="center"/>
              <w:rPr>
                <w:color w:val="000000"/>
                <w:sz w:val="20"/>
                <w:szCs w:val="20"/>
                <w:lang w:eastAsia="en-NZ"/>
              </w:rPr>
            </w:pPr>
            <w:r w:rsidRPr="007D0F0B">
              <w:rPr>
                <w:color w:val="000000"/>
                <w:sz w:val="20"/>
                <w:szCs w:val="20"/>
                <w:lang w:eastAsia="en-NZ"/>
              </w:rPr>
              <w:t>Change</w:t>
            </w:r>
          </w:p>
          <w:p w14:paraId="556EAF3C" w14:textId="67F6E406" w:rsidR="004936D6" w:rsidRPr="007D0F0B" w:rsidRDefault="007D0F0B" w:rsidP="007A470A">
            <w:pPr>
              <w:spacing w:before="20" w:after="20"/>
              <w:jc w:val="center"/>
              <w:rPr>
                <w:color w:val="000000"/>
                <w:sz w:val="20"/>
                <w:szCs w:val="20"/>
                <w:lang w:eastAsia="en-NZ"/>
              </w:rPr>
            </w:pPr>
            <w:r>
              <w:rPr>
                <w:color w:val="000000"/>
                <w:sz w:val="20"/>
                <w:szCs w:val="20"/>
                <w:lang w:eastAsia="en-NZ"/>
              </w:rPr>
              <w:t>(6 months - b</w:t>
            </w:r>
            <w:r w:rsidR="004936D6" w:rsidRPr="007D0F0B">
              <w:rPr>
                <w:color w:val="000000"/>
                <w:sz w:val="20"/>
                <w:szCs w:val="20"/>
                <w:lang w:eastAsia="en-NZ"/>
              </w:rPr>
              <w:t>aseline)</w:t>
            </w:r>
          </w:p>
        </w:tc>
      </w:tr>
      <w:tr w:rsidR="004936D6" w:rsidRPr="007D0F0B" w14:paraId="5B6854A1" w14:textId="77777777" w:rsidTr="007D0F0B">
        <w:tc>
          <w:tcPr>
            <w:tcW w:w="2552" w:type="dxa"/>
            <w:noWrap/>
            <w:hideMark/>
          </w:tcPr>
          <w:p w14:paraId="0F0CBEE1" w14:textId="77777777" w:rsidR="004936D6" w:rsidRPr="007D0F0B" w:rsidRDefault="004936D6" w:rsidP="007A470A">
            <w:pPr>
              <w:spacing w:before="20" w:after="20"/>
              <w:rPr>
                <w:color w:val="000000"/>
                <w:sz w:val="20"/>
                <w:szCs w:val="20"/>
                <w:lang w:eastAsia="en-NZ"/>
              </w:rPr>
            </w:pPr>
            <w:r w:rsidRPr="007D0F0B">
              <w:rPr>
                <w:color w:val="000000"/>
                <w:sz w:val="20"/>
                <w:szCs w:val="20"/>
                <w:lang w:eastAsia="en-NZ"/>
              </w:rPr>
              <w:t>n</w:t>
            </w:r>
          </w:p>
        </w:tc>
        <w:tc>
          <w:tcPr>
            <w:tcW w:w="992" w:type="dxa"/>
            <w:hideMark/>
          </w:tcPr>
          <w:p w14:paraId="77036718"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79</w:t>
            </w:r>
          </w:p>
        </w:tc>
        <w:tc>
          <w:tcPr>
            <w:tcW w:w="851" w:type="dxa"/>
            <w:hideMark/>
          </w:tcPr>
          <w:p w14:paraId="58970E1C"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55</w:t>
            </w:r>
          </w:p>
        </w:tc>
        <w:tc>
          <w:tcPr>
            <w:tcW w:w="1134" w:type="dxa"/>
            <w:hideMark/>
          </w:tcPr>
          <w:p w14:paraId="360534E5"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45</w:t>
            </w:r>
          </w:p>
        </w:tc>
        <w:tc>
          <w:tcPr>
            <w:tcW w:w="918" w:type="dxa"/>
            <w:hideMark/>
          </w:tcPr>
          <w:p w14:paraId="00CAFE2D"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39</w:t>
            </w:r>
          </w:p>
        </w:tc>
        <w:tc>
          <w:tcPr>
            <w:tcW w:w="1379" w:type="dxa"/>
            <w:hideMark/>
          </w:tcPr>
          <w:p w14:paraId="0685B4AE"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32</w:t>
            </w:r>
          </w:p>
        </w:tc>
        <w:tc>
          <w:tcPr>
            <w:tcW w:w="1246" w:type="dxa"/>
            <w:hideMark/>
          </w:tcPr>
          <w:p w14:paraId="527130C2"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31</w:t>
            </w:r>
          </w:p>
        </w:tc>
      </w:tr>
      <w:tr w:rsidR="004936D6" w:rsidRPr="007D0F0B" w14:paraId="09B8EF82" w14:textId="77777777" w:rsidTr="007D0F0B">
        <w:tc>
          <w:tcPr>
            <w:tcW w:w="2552" w:type="dxa"/>
            <w:noWrap/>
            <w:hideMark/>
          </w:tcPr>
          <w:p w14:paraId="4C839062" w14:textId="26E17794" w:rsidR="004936D6" w:rsidRPr="007D0F0B" w:rsidRDefault="004936D6" w:rsidP="007A470A">
            <w:pPr>
              <w:spacing w:before="20" w:after="20"/>
              <w:rPr>
                <w:color w:val="000000"/>
                <w:sz w:val="20"/>
                <w:szCs w:val="20"/>
                <w:lang w:eastAsia="en-NZ"/>
              </w:rPr>
            </w:pPr>
            <w:r w:rsidRPr="007D0F0B">
              <w:rPr>
                <w:color w:val="000000"/>
                <w:sz w:val="20"/>
                <w:szCs w:val="20"/>
                <w:lang w:eastAsia="en-NZ"/>
              </w:rPr>
              <w:t>Mean (min</w:t>
            </w:r>
            <w:r w:rsidR="007D0F0B">
              <w:rPr>
                <w:color w:val="000000"/>
                <w:sz w:val="20"/>
                <w:szCs w:val="20"/>
                <w:lang w:eastAsia="en-NZ"/>
              </w:rPr>
              <w:t>ute</w:t>
            </w:r>
            <w:r w:rsidRPr="007D0F0B">
              <w:rPr>
                <w:color w:val="000000"/>
                <w:sz w:val="20"/>
                <w:szCs w:val="20"/>
                <w:lang w:eastAsia="en-NZ"/>
              </w:rPr>
              <w:t>s)</w:t>
            </w:r>
          </w:p>
        </w:tc>
        <w:tc>
          <w:tcPr>
            <w:tcW w:w="992" w:type="dxa"/>
            <w:hideMark/>
          </w:tcPr>
          <w:p w14:paraId="6E46EF04"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619.0</w:t>
            </w:r>
          </w:p>
        </w:tc>
        <w:tc>
          <w:tcPr>
            <w:tcW w:w="851" w:type="dxa"/>
            <w:hideMark/>
          </w:tcPr>
          <w:p w14:paraId="324C707A"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516.3</w:t>
            </w:r>
          </w:p>
        </w:tc>
        <w:tc>
          <w:tcPr>
            <w:tcW w:w="1134" w:type="dxa"/>
            <w:hideMark/>
          </w:tcPr>
          <w:p w14:paraId="3983D442"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-136.1</w:t>
            </w:r>
          </w:p>
        </w:tc>
        <w:tc>
          <w:tcPr>
            <w:tcW w:w="918" w:type="dxa"/>
            <w:hideMark/>
          </w:tcPr>
          <w:p w14:paraId="1172BCF3"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630.3</w:t>
            </w:r>
          </w:p>
        </w:tc>
        <w:tc>
          <w:tcPr>
            <w:tcW w:w="1379" w:type="dxa"/>
            <w:hideMark/>
          </w:tcPr>
          <w:p w14:paraId="79C76900"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192.7</w:t>
            </w:r>
          </w:p>
        </w:tc>
        <w:tc>
          <w:tcPr>
            <w:tcW w:w="1246" w:type="dxa"/>
            <w:hideMark/>
          </w:tcPr>
          <w:p w14:paraId="72142413"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23.5</w:t>
            </w:r>
          </w:p>
        </w:tc>
      </w:tr>
      <w:tr w:rsidR="004936D6" w:rsidRPr="007D0F0B" w14:paraId="1D7610DC" w14:textId="77777777" w:rsidTr="007D0F0B">
        <w:tc>
          <w:tcPr>
            <w:tcW w:w="2552" w:type="dxa"/>
            <w:noWrap/>
            <w:hideMark/>
          </w:tcPr>
          <w:p w14:paraId="16C8F26B" w14:textId="77777777" w:rsidR="004936D6" w:rsidRPr="007D0F0B" w:rsidRDefault="004936D6" w:rsidP="007A470A">
            <w:pPr>
              <w:spacing w:before="20" w:after="20"/>
              <w:rPr>
                <w:color w:val="000000"/>
                <w:sz w:val="20"/>
                <w:szCs w:val="20"/>
                <w:lang w:eastAsia="en-NZ"/>
              </w:rPr>
            </w:pPr>
            <w:r w:rsidRPr="007D0F0B">
              <w:rPr>
                <w:color w:val="000000"/>
                <w:sz w:val="20"/>
                <w:szCs w:val="20"/>
                <w:lang w:eastAsia="en-NZ"/>
              </w:rPr>
              <w:t>SD</w:t>
            </w:r>
          </w:p>
        </w:tc>
        <w:tc>
          <w:tcPr>
            <w:tcW w:w="992" w:type="dxa"/>
            <w:hideMark/>
          </w:tcPr>
          <w:p w14:paraId="3608C272"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851.4</w:t>
            </w:r>
          </w:p>
        </w:tc>
        <w:tc>
          <w:tcPr>
            <w:tcW w:w="851" w:type="dxa"/>
            <w:hideMark/>
          </w:tcPr>
          <w:p w14:paraId="09186583"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759.3</w:t>
            </w:r>
          </w:p>
        </w:tc>
        <w:tc>
          <w:tcPr>
            <w:tcW w:w="1134" w:type="dxa"/>
            <w:hideMark/>
          </w:tcPr>
          <w:p w14:paraId="07FAFAC1"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842.7</w:t>
            </w:r>
          </w:p>
        </w:tc>
        <w:tc>
          <w:tcPr>
            <w:tcW w:w="918" w:type="dxa"/>
            <w:hideMark/>
          </w:tcPr>
          <w:p w14:paraId="42727F60" w14:textId="391DD6A2"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1</w:t>
            </w:r>
            <w:r w:rsidR="003E0C27">
              <w:rPr>
                <w:color w:val="000000"/>
                <w:sz w:val="20"/>
                <w:szCs w:val="20"/>
                <w:lang w:eastAsia="en-NZ"/>
              </w:rPr>
              <w:t>,</w:t>
            </w:r>
            <w:r w:rsidRPr="007D0F0B">
              <w:rPr>
                <w:color w:val="000000"/>
                <w:sz w:val="20"/>
                <w:szCs w:val="20"/>
                <w:lang w:eastAsia="en-NZ"/>
              </w:rPr>
              <w:t>295.1</w:t>
            </w:r>
          </w:p>
        </w:tc>
        <w:tc>
          <w:tcPr>
            <w:tcW w:w="1379" w:type="dxa"/>
            <w:hideMark/>
          </w:tcPr>
          <w:p w14:paraId="3D8D67BB" w14:textId="024AEF70"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1</w:t>
            </w:r>
            <w:r w:rsidR="003E0C27">
              <w:rPr>
                <w:color w:val="000000"/>
                <w:sz w:val="20"/>
                <w:szCs w:val="20"/>
                <w:lang w:eastAsia="en-NZ"/>
              </w:rPr>
              <w:t>,</w:t>
            </w:r>
            <w:r w:rsidRPr="007D0F0B">
              <w:rPr>
                <w:color w:val="000000"/>
                <w:sz w:val="20"/>
                <w:szCs w:val="20"/>
                <w:lang w:eastAsia="en-NZ"/>
              </w:rPr>
              <w:t>399.9</w:t>
            </w:r>
          </w:p>
        </w:tc>
        <w:tc>
          <w:tcPr>
            <w:tcW w:w="1246" w:type="dxa"/>
            <w:hideMark/>
          </w:tcPr>
          <w:p w14:paraId="74D15350" w14:textId="428B91B0"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1</w:t>
            </w:r>
            <w:r w:rsidR="003E0C27">
              <w:rPr>
                <w:color w:val="000000"/>
                <w:sz w:val="20"/>
                <w:szCs w:val="20"/>
                <w:lang w:eastAsia="en-NZ"/>
              </w:rPr>
              <w:t>,</w:t>
            </w:r>
            <w:r w:rsidRPr="007D0F0B">
              <w:rPr>
                <w:color w:val="000000"/>
                <w:sz w:val="20"/>
                <w:szCs w:val="20"/>
                <w:lang w:eastAsia="en-NZ"/>
              </w:rPr>
              <w:t>028.5</w:t>
            </w:r>
          </w:p>
        </w:tc>
      </w:tr>
      <w:tr w:rsidR="004936D6" w:rsidRPr="007D0F0B" w14:paraId="4D68F401" w14:textId="77777777" w:rsidTr="007D0F0B">
        <w:tc>
          <w:tcPr>
            <w:tcW w:w="2552" w:type="dxa"/>
            <w:noWrap/>
            <w:hideMark/>
          </w:tcPr>
          <w:p w14:paraId="557197DF" w14:textId="77777777" w:rsidR="004936D6" w:rsidRPr="007D0F0B" w:rsidRDefault="004936D6" w:rsidP="007A470A">
            <w:pPr>
              <w:spacing w:before="20" w:after="20"/>
              <w:rPr>
                <w:color w:val="000000"/>
                <w:sz w:val="20"/>
                <w:szCs w:val="20"/>
                <w:lang w:eastAsia="en-NZ"/>
              </w:rPr>
            </w:pPr>
            <w:r w:rsidRPr="007D0F0B">
              <w:rPr>
                <w:color w:val="000000"/>
                <w:sz w:val="20"/>
                <w:szCs w:val="20"/>
                <w:lang w:eastAsia="en-NZ"/>
              </w:rPr>
              <w:t>Median</w:t>
            </w:r>
          </w:p>
        </w:tc>
        <w:tc>
          <w:tcPr>
            <w:tcW w:w="992" w:type="dxa"/>
            <w:hideMark/>
          </w:tcPr>
          <w:p w14:paraId="01DC1896"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240</w:t>
            </w:r>
          </w:p>
        </w:tc>
        <w:tc>
          <w:tcPr>
            <w:tcW w:w="851" w:type="dxa"/>
            <w:hideMark/>
          </w:tcPr>
          <w:p w14:paraId="73A7EC69"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225</w:t>
            </w:r>
          </w:p>
        </w:tc>
        <w:tc>
          <w:tcPr>
            <w:tcW w:w="1134" w:type="dxa"/>
            <w:hideMark/>
          </w:tcPr>
          <w:p w14:paraId="0C2561A6"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-60</w:t>
            </w:r>
          </w:p>
        </w:tc>
        <w:tc>
          <w:tcPr>
            <w:tcW w:w="918" w:type="dxa"/>
            <w:hideMark/>
          </w:tcPr>
          <w:p w14:paraId="111FDE45"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225</w:t>
            </w:r>
          </w:p>
        </w:tc>
        <w:tc>
          <w:tcPr>
            <w:tcW w:w="1379" w:type="dxa"/>
            <w:hideMark/>
          </w:tcPr>
          <w:p w14:paraId="0E9EC30E"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0</w:t>
            </w:r>
          </w:p>
        </w:tc>
        <w:tc>
          <w:tcPr>
            <w:tcW w:w="1246" w:type="dxa"/>
            <w:hideMark/>
          </w:tcPr>
          <w:p w14:paraId="7BAD9639"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-60</w:t>
            </w:r>
          </w:p>
        </w:tc>
      </w:tr>
      <w:tr w:rsidR="004936D6" w:rsidRPr="007D0F0B" w14:paraId="7F66451A" w14:textId="77777777" w:rsidTr="007D0F0B">
        <w:tc>
          <w:tcPr>
            <w:tcW w:w="2552" w:type="dxa"/>
            <w:noWrap/>
            <w:hideMark/>
          </w:tcPr>
          <w:p w14:paraId="4E65A866" w14:textId="32B53079" w:rsidR="004936D6" w:rsidRPr="007D0F0B" w:rsidRDefault="004936D6" w:rsidP="007A470A">
            <w:pPr>
              <w:spacing w:before="20" w:after="20"/>
              <w:rPr>
                <w:color w:val="000000"/>
                <w:sz w:val="20"/>
                <w:szCs w:val="20"/>
                <w:lang w:eastAsia="en-NZ"/>
              </w:rPr>
            </w:pPr>
            <w:r w:rsidRPr="007D0F0B">
              <w:rPr>
                <w:color w:val="000000"/>
                <w:sz w:val="20"/>
                <w:szCs w:val="20"/>
                <w:lang w:eastAsia="en-NZ"/>
              </w:rPr>
              <w:t>Min</w:t>
            </w:r>
            <w:r w:rsidR="007D0F0B">
              <w:rPr>
                <w:color w:val="000000"/>
                <w:sz w:val="20"/>
                <w:szCs w:val="20"/>
                <w:lang w:eastAsia="en-NZ"/>
              </w:rPr>
              <w:t>.</w:t>
            </w:r>
          </w:p>
        </w:tc>
        <w:tc>
          <w:tcPr>
            <w:tcW w:w="992" w:type="dxa"/>
            <w:hideMark/>
          </w:tcPr>
          <w:p w14:paraId="2CFA2952"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5</w:t>
            </w:r>
          </w:p>
        </w:tc>
        <w:tc>
          <w:tcPr>
            <w:tcW w:w="851" w:type="dxa"/>
            <w:hideMark/>
          </w:tcPr>
          <w:p w14:paraId="14100795"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0</w:t>
            </w:r>
          </w:p>
        </w:tc>
        <w:tc>
          <w:tcPr>
            <w:tcW w:w="1134" w:type="dxa"/>
            <w:hideMark/>
          </w:tcPr>
          <w:p w14:paraId="45FF9BF8" w14:textId="311DC1EF"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-3</w:t>
            </w:r>
            <w:r w:rsidR="003E0C27">
              <w:rPr>
                <w:color w:val="000000"/>
                <w:sz w:val="20"/>
                <w:szCs w:val="20"/>
                <w:lang w:eastAsia="en-NZ"/>
              </w:rPr>
              <w:t>,</w:t>
            </w:r>
            <w:r w:rsidRPr="007D0F0B">
              <w:rPr>
                <w:color w:val="000000"/>
                <w:sz w:val="20"/>
                <w:szCs w:val="20"/>
                <w:lang w:eastAsia="en-NZ"/>
              </w:rPr>
              <w:t>120</w:t>
            </w:r>
          </w:p>
        </w:tc>
        <w:tc>
          <w:tcPr>
            <w:tcW w:w="918" w:type="dxa"/>
            <w:hideMark/>
          </w:tcPr>
          <w:p w14:paraId="7A0F65D0"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0</w:t>
            </w:r>
          </w:p>
        </w:tc>
        <w:tc>
          <w:tcPr>
            <w:tcW w:w="1379" w:type="dxa"/>
            <w:hideMark/>
          </w:tcPr>
          <w:p w14:paraId="3BC1CBE8"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-2175</w:t>
            </w:r>
          </w:p>
        </w:tc>
        <w:tc>
          <w:tcPr>
            <w:tcW w:w="1246" w:type="dxa"/>
            <w:hideMark/>
          </w:tcPr>
          <w:p w14:paraId="14B85A20" w14:textId="7777777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-975</w:t>
            </w:r>
          </w:p>
        </w:tc>
      </w:tr>
      <w:tr w:rsidR="004936D6" w:rsidRPr="007D0F0B" w14:paraId="62C001F3" w14:textId="77777777" w:rsidTr="007D0F0B">
        <w:tc>
          <w:tcPr>
            <w:tcW w:w="2552" w:type="dxa"/>
            <w:noWrap/>
            <w:hideMark/>
          </w:tcPr>
          <w:p w14:paraId="11760197" w14:textId="6C116546" w:rsidR="004936D6" w:rsidRPr="007D0F0B" w:rsidRDefault="004936D6" w:rsidP="007A470A">
            <w:pPr>
              <w:spacing w:before="20" w:after="20"/>
              <w:rPr>
                <w:color w:val="000000"/>
                <w:sz w:val="20"/>
                <w:szCs w:val="20"/>
                <w:lang w:eastAsia="en-NZ"/>
              </w:rPr>
            </w:pPr>
            <w:r w:rsidRPr="007D0F0B">
              <w:rPr>
                <w:color w:val="000000"/>
                <w:sz w:val="20"/>
                <w:szCs w:val="20"/>
                <w:lang w:eastAsia="en-NZ"/>
              </w:rPr>
              <w:t>Max</w:t>
            </w:r>
            <w:r w:rsidR="007D0F0B">
              <w:rPr>
                <w:color w:val="000000"/>
                <w:sz w:val="20"/>
                <w:szCs w:val="20"/>
                <w:lang w:eastAsia="en-NZ"/>
              </w:rPr>
              <w:t>.</w:t>
            </w:r>
          </w:p>
        </w:tc>
        <w:tc>
          <w:tcPr>
            <w:tcW w:w="992" w:type="dxa"/>
            <w:hideMark/>
          </w:tcPr>
          <w:p w14:paraId="7727BD2B" w14:textId="1F4BD01F"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4</w:t>
            </w:r>
            <w:r w:rsidR="003E0C27">
              <w:rPr>
                <w:color w:val="000000"/>
                <w:sz w:val="20"/>
                <w:szCs w:val="20"/>
                <w:lang w:eastAsia="en-NZ"/>
              </w:rPr>
              <w:t>,</w:t>
            </w:r>
            <w:r w:rsidRPr="007D0F0B">
              <w:rPr>
                <w:color w:val="000000"/>
                <w:sz w:val="20"/>
                <w:szCs w:val="20"/>
                <w:lang w:eastAsia="en-NZ"/>
              </w:rPr>
              <w:t>800</w:t>
            </w:r>
          </w:p>
        </w:tc>
        <w:tc>
          <w:tcPr>
            <w:tcW w:w="851" w:type="dxa"/>
            <w:hideMark/>
          </w:tcPr>
          <w:p w14:paraId="4A91071E" w14:textId="3A7BF6AD"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3</w:t>
            </w:r>
            <w:r w:rsidR="003E0C27">
              <w:rPr>
                <w:color w:val="000000"/>
                <w:sz w:val="20"/>
                <w:szCs w:val="20"/>
                <w:lang w:eastAsia="en-NZ"/>
              </w:rPr>
              <w:t>,</w:t>
            </w:r>
            <w:r w:rsidRPr="007D0F0B">
              <w:rPr>
                <w:color w:val="000000"/>
                <w:sz w:val="20"/>
                <w:szCs w:val="20"/>
                <w:lang w:eastAsia="en-NZ"/>
              </w:rPr>
              <w:t>600</w:t>
            </w:r>
          </w:p>
        </w:tc>
        <w:tc>
          <w:tcPr>
            <w:tcW w:w="1134" w:type="dxa"/>
            <w:hideMark/>
          </w:tcPr>
          <w:p w14:paraId="38CAE456" w14:textId="40B31447"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3</w:t>
            </w:r>
            <w:r w:rsidR="003E0C27">
              <w:rPr>
                <w:color w:val="000000"/>
                <w:sz w:val="20"/>
                <w:szCs w:val="20"/>
                <w:lang w:eastAsia="en-NZ"/>
              </w:rPr>
              <w:t>,</w:t>
            </w:r>
            <w:r w:rsidRPr="007D0F0B">
              <w:rPr>
                <w:color w:val="000000"/>
                <w:sz w:val="20"/>
                <w:szCs w:val="20"/>
                <w:lang w:eastAsia="en-NZ"/>
              </w:rPr>
              <w:t>120</w:t>
            </w:r>
          </w:p>
        </w:tc>
        <w:tc>
          <w:tcPr>
            <w:tcW w:w="918" w:type="dxa"/>
            <w:hideMark/>
          </w:tcPr>
          <w:p w14:paraId="5AA69A4C" w14:textId="5DA5B501"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7</w:t>
            </w:r>
            <w:r w:rsidR="003E0C27">
              <w:rPr>
                <w:color w:val="000000"/>
                <w:sz w:val="20"/>
                <w:szCs w:val="20"/>
                <w:lang w:eastAsia="en-NZ"/>
              </w:rPr>
              <w:t>,</w:t>
            </w:r>
            <w:r w:rsidRPr="007D0F0B">
              <w:rPr>
                <w:color w:val="000000"/>
                <w:sz w:val="20"/>
                <w:szCs w:val="20"/>
                <w:lang w:eastAsia="en-NZ"/>
              </w:rPr>
              <w:t>680</w:t>
            </w:r>
          </w:p>
        </w:tc>
        <w:tc>
          <w:tcPr>
            <w:tcW w:w="1379" w:type="dxa"/>
            <w:hideMark/>
          </w:tcPr>
          <w:p w14:paraId="447A3465" w14:textId="48BFD493"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7</w:t>
            </w:r>
            <w:r w:rsidR="003E0C27">
              <w:rPr>
                <w:color w:val="000000"/>
                <w:sz w:val="20"/>
                <w:szCs w:val="20"/>
                <w:lang w:eastAsia="en-NZ"/>
              </w:rPr>
              <w:t>,</w:t>
            </w:r>
            <w:r w:rsidRPr="007D0F0B">
              <w:rPr>
                <w:color w:val="000000"/>
                <w:sz w:val="20"/>
                <w:szCs w:val="20"/>
                <w:lang w:eastAsia="en-NZ"/>
              </w:rPr>
              <w:t>200</w:t>
            </w:r>
          </w:p>
        </w:tc>
        <w:tc>
          <w:tcPr>
            <w:tcW w:w="1246" w:type="dxa"/>
            <w:hideMark/>
          </w:tcPr>
          <w:p w14:paraId="1F38D7EA" w14:textId="0FD03B9C" w:rsidR="004936D6" w:rsidRPr="007D0F0B" w:rsidRDefault="004936D6" w:rsidP="007A470A">
            <w:pPr>
              <w:spacing w:before="20" w:after="20"/>
              <w:jc w:val="right"/>
              <w:rPr>
                <w:color w:val="000000"/>
                <w:sz w:val="20"/>
                <w:szCs w:val="20"/>
                <w:lang w:eastAsia="en-NZ"/>
              </w:rPr>
            </w:pPr>
            <w:r w:rsidRPr="007D0F0B">
              <w:rPr>
                <w:color w:val="000000"/>
                <w:sz w:val="20"/>
                <w:szCs w:val="20"/>
                <w:lang w:eastAsia="en-NZ"/>
              </w:rPr>
              <w:t>5</w:t>
            </w:r>
            <w:r w:rsidR="003E0C27">
              <w:rPr>
                <w:color w:val="000000"/>
                <w:sz w:val="20"/>
                <w:szCs w:val="20"/>
                <w:lang w:eastAsia="en-NZ"/>
              </w:rPr>
              <w:t>,</w:t>
            </w:r>
            <w:r w:rsidRPr="007D0F0B">
              <w:rPr>
                <w:color w:val="000000"/>
                <w:sz w:val="20"/>
                <w:szCs w:val="20"/>
                <w:lang w:eastAsia="en-NZ"/>
              </w:rPr>
              <w:t>280</w:t>
            </w:r>
          </w:p>
        </w:tc>
      </w:tr>
    </w:tbl>
    <w:p w14:paraId="7B17AE3A" w14:textId="77777777" w:rsidR="004936D6" w:rsidRDefault="004936D6" w:rsidP="007D0F0B">
      <w:pPr>
        <w:rPr>
          <w:sz w:val="22"/>
          <w:szCs w:val="22"/>
          <w:lang w:val="en-AU"/>
        </w:rPr>
      </w:pPr>
    </w:p>
    <w:p w14:paraId="1C236DF8" w14:textId="77777777" w:rsidR="007D0F0B" w:rsidRDefault="007D0F0B" w:rsidP="007D0F0B">
      <w:pPr>
        <w:rPr>
          <w:sz w:val="22"/>
          <w:szCs w:val="22"/>
          <w:lang w:val="en-AU"/>
        </w:rPr>
      </w:pPr>
    </w:p>
    <w:p w14:paraId="5683D6F0" w14:textId="66FCBD80" w:rsidR="0017445A" w:rsidRPr="009D100B" w:rsidRDefault="002525DA" w:rsidP="007D0F0B">
      <w:pPr>
        <w:pStyle w:val="RepNormal"/>
        <w:rPr>
          <w:u w:val="single"/>
        </w:rPr>
      </w:pPr>
      <w:r w:rsidRPr="009D100B">
        <w:rPr>
          <w:u w:val="single"/>
        </w:rPr>
        <w:t>Importance of</w:t>
      </w:r>
      <w:r w:rsidR="00215D91" w:rsidRPr="009D100B">
        <w:rPr>
          <w:u w:val="single"/>
        </w:rPr>
        <w:t xml:space="preserve"> </w:t>
      </w:r>
      <w:r w:rsidRPr="009D100B">
        <w:rPr>
          <w:u w:val="single"/>
        </w:rPr>
        <w:t>control over the game on gambling satisfaction and effect on time spent gambling</w:t>
      </w:r>
      <w:r w:rsidR="008B63AA" w:rsidRPr="008B63AA">
        <w:rPr>
          <w:u w:val="single"/>
        </w:rPr>
        <w:t xml:space="preserve"> </w:t>
      </w:r>
      <w:r w:rsidR="008B63AA">
        <w:rPr>
          <w:u w:val="single"/>
        </w:rPr>
        <w:t>over six months</w:t>
      </w:r>
    </w:p>
    <w:p w14:paraId="068D0F03" w14:textId="77777777" w:rsidR="002525DA" w:rsidRDefault="002525DA" w:rsidP="007D0F0B">
      <w:pPr>
        <w:pStyle w:val="RepNormal"/>
      </w:pPr>
    </w:p>
    <w:p w14:paraId="1AD9965F" w14:textId="4725C293" w:rsidR="0017445A" w:rsidRPr="00215D91" w:rsidRDefault="0017445A" w:rsidP="007D0F0B">
      <w:pPr>
        <w:pStyle w:val="RepNormal"/>
      </w:pPr>
      <w:r w:rsidRPr="00215D91">
        <w:t xml:space="preserve">The </w:t>
      </w:r>
      <w:r w:rsidR="002525DA">
        <w:t>importance</w:t>
      </w:r>
      <w:r w:rsidRPr="00215D91">
        <w:t xml:space="preserve"> of having some control over the game </w:t>
      </w:r>
      <w:r w:rsidR="002525DA">
        <w:t>on</w:t>
      </w:r>
      <w:r w:rsidRPr="00215D91">
        <w:t xml:space="preserve"> gambling satisfaction </w:t>
      </w:r>
      <w:r w:rsidR="002525DA">
        <w:t xml:space="preserve">had an effect </w:t>
      </w:r>
      <w:r w:rsidRPr="00215D91">
        <w:t xml:space="preserve">on time spent gambling </w:t>
      </w:r>
      <w:r w:rsidR="002525DA">
        <w:t>which</w:t>
      </w:r>
      <w:r w:rsidR="00215D91" w:rsidRPr="00215D91">
        <w:t xml:space="preserve"> </w:t>
      </w:r>
      <w:r w:rsidRPr="00215D91">
        <w:t>change</w:t>
      </w:r>
      <w:r w:rsidR="002525DA">
        <w:t>d</w:t>
      </w:r>
      <w:r w:rsidRPr="00215D91">
        <w:t xml:space="preserve"> significantly over time.  While </w:t>
      </w:r>
      <w:r w:rsidR="002525DA">
        <w:t>participants who</w:t>
      </w:r>
      <w:r w:rsidRPr="00215D91">
        <w:t xml:space="preserve"> rat</w:t>
      </w:r>
      <w:r w:rsidR="002525DA">
        <w:t xml:space="preserve">ed control over the </w:t>
      </w:r>
      <w:r w:rsidR="002525DA">
        <w:lastRenderedPageBreak/>
        <w:t>game</w:t>
      </w:r>
      <w:r w:rsidRPr="00215D91">
        <w:t xml:space="preserve"> as unimportant </w:t>
      </w:r>
      <w:r w:rsidR="002525DA" w:rsidRPr="00215D91">
        <w:t xml:space="preserve">consistently </w:t>
      </w:r>
      <w:r w:rsidRPr="00215D91">
        <w:t xml:space="preserve">spent less time gambling over the three time points, there was some variation in the other ratings with the most amount of time </w:t>
      </w:r>
      <w:r w:rsidR="002525DA">
        <w:t>spent gambling varying between ‘</w:t>
      </w:r>
      <w:r w:rsidRPr="00215D91">
        <w:t>slightly/</w:t>
      </w:r>
      <w:r w:rsidR="00B63888">
        <w:t xml:space="preserve"> </w:t>
      </w:r>
      <w:r w:rsidRPr="00215D91">
        <w:t>moderate</w:t>
      </w:r>
      <w:r w:rsidR="002525DA">
        <w:t>ly important’ and ‘</w:t>
      </w:r>
      <w:r w:rsidRPr="00215D91">
        <w:t>important/very important</w:t>
      </w:r>
      <w:r w:rsidR="002525DA">
        <w:t>’</w:t>
      </w:r>
      <w:r w:rsidRPr="00215D91">
        <w:t xml:space="preserve"> over the three time points (</w:t>
      </w:r>
      <w:r w:rsidRPr="00215D91">
        <w:fldChar w:fldCharType="begin"/>
      </w:r>
      <w:r w:rsidRPr="00215D91">
        <w:instrText xml:space="preserve"> REF _Ref374519063 \h  \* MERGEFORMAT </w:instrText>
      </w:r>
      <w:r w:rsidRPr="00215D91">
        <w:fldChar w:fldCharType="separate"/>
      </w:r>
      <w:r w:rsidR="00427C8E" w:rsidRPr="00427C8E">
        <w:t xml:space="preserve">Table </w:t>
      </w:r>
      <w:r w:rsidR="00427C8E" w:rsidRPr="00427C8E">
        <w:rPr>
          <w:noProof/>
        </w:rPr>
        <w:t>18</w:t>
      </w:r>
      <w:r w:rsidRPr="00215D91">
        <w:fldChar w:fldCharType="end"/>
      </w:r>
      <w:r w:rsidR="002525DA">
        <w:t>).</w:t>
      </w:r>
    </w:p>
    <w:p w14:paraId="286A848B" w14:textId="77777777" w:rsidR="0017445A" w:rsidRPr="00215D91" w:rsidRDefault="0017445A" w:rsidP="007D0F0B">
      <w:pPr>
        <w:pStyle w:val="RepNormal"/>
      </w:pPr>
    </w:p>
    <w:p w14:paraId="196B8DA8" w14:textId="02786F2F" w:rsidR="0017445A" w:rsidRPr="00215D91" w:rsidRDefault="0017445A" w:rsidP="0017445A">
      <w:pPr>
        <w:keepNext/>
        <w:jc w:val="both"/>
        <w:rPr>
          <w:rFonts w:eastAsiaTheme="minorHAnsi"/>
          <w:b/>
          <w:sz w:val="22"/>
          <w:szCs w:val="22"/>
          <w:lang w:eastAsia="en-US"/>
        </w:rPr>
      </w:pPr>
      <w:bookmarkStart w:id="270" w:name="_Ref374519063"/>
      <w:bookmarkStart w:id="271" w:name="_Toc394297826"/>
      <w:r w:rsidRPr="00215D91">
        <w:rPr>
          <w:rFonts w:eastAsiaTheme="minorHAnsi"/>
          <w:b/>
          <w:sz w:val="22"/>
          <w:szCs w:val="22"/>
          <w:lang w:eastAsia="en-US"/>
        </w:rPr>
        <w:t xml:space="preserve">Table </w:t>
      </w:r>
      <w:r w:rsidRPr="00215D91">
        <w:rPr>
          <w:rFonts w:eastAsiaTheme="minorHAnsi"/>
          <w:b/>
          <w:sz w:val="22"/>
          <w:szCs w:val="22"/>
          <w:lang w:eastAsia="en-US"/>
        </w:rPr>
        <w:fldChar w:fldCharType="begin"/>
      </w:r>
      <w:r w:rsidRPr="00215D91">
        <w:rPr>
          <w:rFonts w:eastAsiaTheme="minorHAnsi"/>
          <w:b/>
          <w:sz w:val="22"/>
          <w:szCs w:val="22"/>
          <w:lang w:eastAsia="en-US"/>
        </w:rPr>
        <w:instrText xml:space="preserve"> SEQ Table \* ARABIC </w:instrText>
      </w:r>
      <w:r w:rsidRPr="00215D91">
        <w:rPr>
          <w:rFonts w:eastAsiaTheme="minorHAnsi"/>
          <w:b/>
          <w:sz w:val="22"/>
          <w:szCs w:val="22"/>
          <w:lang w:eastAsia="en-US"/>
        </w:rPr>
        <w:fldChar w:fldCharType="separate"/>
      </w:r>
      <w:r w:rsidR="00427C8E">
        <w:rPr>
          <w:rFonts w:eastAsiaTheme="minorHAnsi"/>
          <w:b/>
          <w:noProof/>
          <w:sz w:val="22"/>
          <w:szCs w:val="22"/>
          <w:lang w:eastAsia="en-US"/>
        </w:rPr>
        <w:t>18</w:t>
      </w:r>
      <w:r w:rsidRPr="00215D91">
        <w:rPr>
          <w:rFonts w:eastAsiaTheme="minorHAnsi"/>
          <w:b/>
          <w:sz w:val="22"/>
          <w:szCs w:val="22"/>
          <w:lang w:eastAsia="en-US"/>
        </w:rPr>
        <w:fldChar w:fldCharType="end"/>
      </w:r>
      <w:bookmarkEnd w:id="270"/>
      <w:r w:rsidRPr="00215D91">
        <w:rPr>
          <w:rFonts w:eastAsiaTheme="minorHAnsi"/>
          <w:b/>
          <w:sz w:val="22"/>
          <w:szCs w:val="22"/>
          <w:lang w:eastAsia="en-US"/>
        </w:rPr>
        <w:t xml:space="preserve">. </w:t>
      </w:r>
      <w:r w:rsidR="002525DA" w:rsidRPr="002525DA">
        <w:rPr>
          <w:rFonts w:eastAsiaTheme="minorHAnsi"/>
          <w:b/>
          <w:sz w:val="22"/>
          <w:szCs w:val="22"/>
          <w:lang w:eastAsia="en-US"/>
        </w:rPr>
        <w:t>Importance of control over the game on gambling satisfaction and effect on time spent gambling</w:t>
      </w:r>
      <w:r w:rsidRPr="00215D91">
        <w:rPr>
          <w:rFonts w:eastAsiaTheme="minorHAnsi"/>
          <w:b/>
          <w:sz w:val="22"/>
          <w:szCs w:val="22"/>
          <w:lang w:eastAsia="en-US"/>
        </w:rPr>
        <w:t xml:space="preserve"> </w:t>
      </w:r>
      <w:r w:rsidR="002525DA">
        <w:rPr>
          <w:rFonts w:eastAsiaTheme="minorHAnsi"/>
          <w:b/>
          <w:sz w:val="22"/>
          <w:szCs w:val="22"/>
          <w:lang w:eastAsia="en-US"/>
        </w:rPr>
        <w:t>from baseline to three and six months</w:t>
      </w:r>
      <w:bookmarkEnd w:id="271"/>
    </w:p>
    <w:tbl>
      <w:tblPr>
        <w:tblStyle w:val="LightShading2"/>
        <w:tblW w:w="0" w:type="auto"/>
        <w:tblInd w:w="108" w:type="dxa"/>
        <w:tblLayout w:type="fixed"/>
        <w:tblLook w:val="0620" w:firstRow="1" w:lastRow="0" w:firstColumn="0" w:lastColumn="0" w:noHBand="1" w:noVBand="1"/>
      </w:tblPr>
      <w:tblGrid>
        <w:gridCol w:w="993"/>
        <w:gridCol w:w="992"/>
        <w:gridCol w:w="1134"/>
        <w:gridCol w:w="992"/>
        <w:gridCol w:w="1134"/>
        <w:gridCol w:w="992"/>
        <w:gridCol w:w="1134"/>
        <w:gridCol w:w="993"/>
        <w:gridCol w:w="708"/>
      </w:tblGrid>
      <w:tr w:rsidR="00B63888" w:rsidRPr="00B63888" w14:paraId="5172AC4F" w14:textId="77777777" w:rsidTr="00C35031">
        <w:trPr>
          <w:cnfStyle w:val="100000000000" w:firstRow="1" w:lastRow="0" w:firstColumn="0" w:lastColumn="0" w:oddVBand="0" w:evenVBand="0" w:oddHBand="0" w:evenHBand="0" w:firstRowFirstColumn="0" w:firstRowLastColumn="0" w:lastRowFirstColumn="0" w:lastRowLastColumn="0"/>
        </w:trPr>
        <w:tc>
          <w:tcPr>
            <w:tcW w:w="1985" w:type="dxa"/>
            <w:gridSpan w:val="2"/>
            <w:tcBorders>
              <w:bottom w:val="nil"/>
            </w:tcBorders>
            <w:noWrap/>
            <w:vAlign w:val="center"/>
            <w:hideMark/>
          </w:tcPr>
          <w:p w14:paraId="4E26329C" w14:textId="0613143E" w:rsidR="0017445A" w:rsidRPr="00C35031" w:rsidRDefault="00C35031" w:rsidP="00C35031">
            <w:pPr>
              <w:spacing w:before="20" w:after="20"/>
              <w:rPr>
                <w:color w:val="000000"/>
                <w:sz w:val="18"/>
                <w:szCs w:val="20"/>
                <w:lang w:eastAsia="en-NZ"/>
              </w:rPr>
            </w:pPr>
            <w:r w:rsidRPr="00C35031">
              <w:rPr>
                <w:bCs w:val="0"/>
                <w:color w:val="000000"/>
                <w:sz w:val="18"/>
                <w:szCs w:val="20"/>
                <w:lang w:eastAsia="en-NZ"/>
              </w:rPr>
              <w:t>Effect</w:t>
            </w:r>
          </w:p>
        </w:tc>
        <w:tc>
          <w:tcPr>
            <w:tcW w:w="2126" w:type="dxa"/>
            <w:gridSpan w:val="2"/>
            <w:tcBorders>
              <w:bottom w:val="single" w:sz="4" w:space="0" w:color="auto"/>
            </w:tcBorders>
            <w:noWrap/>
            <w:vAlign w:val="bottom"/>
            <w:hideMark/>
          </w:tcPr>
          <w:p w14:paraId="2A705693" w14:textId="77777777" w:rsidR="0017445A" w:rsidRPr="00B63888" w:rsidRDefault="0017445A" w:rsidP="007A470A">
            <w:pPr>
              <w:spacing w:before="20" w:after="20"/>
              <w:jc w:val="center"/>
              <w:rPr>
                <w:color w:val="000000"/>
                <w:sz w:val="18"/>
                <w:szCs w:val="20"/>
                <w:lang w:eastAsia="en-NZ"/>
              </w:rPr>
            </w:pPr>
            <w:r w:rsidRPr="00B63888">
              <w:rPr>
                <w:color w:val="000000"/>
                <w:sz w:val="18"/>
                <w:szCs w:val="20"/>
                <w:lang w:eastAsia="en-NZ"/>
              </w:rPr>
              <w:t>Not important</w:t>
            </w:r>
          </w:p>
        </w:tc>
        <w:tc>
          <w:tcPr>
            <w:tcW w:w="2126" w:type="dxa"/>
            <w:gridSpan w:val="2"/>
            <w:tcBorders>
              <w:bottom w:val="single" w:sz="4" w:space="0" w:color="auto"/>
            </w:tcBorders>
            <w:noWrap/>
            <w:vAlign w:val="bottom"/>
            <w:hideMark/>
          </w:tcPr>
          <w:p w14:paraId="32B61F51" w14:textId="77777777" w:rsidR="0017445A" w:rsidRPr="00B63888" w:rsidRDefault="0017445A" w:rsidP="007A470A">
            <w:pPr>
              <w:spacing w:before="20" w:after="20"/>
              <w:jc w:val="center"/>
              <w:rPr>
                <w:color w:val="000000"/>
                <w:sz w:val="18"/>
                <w:szCs w:val="20"/>
                <w:lang w:eastAsia="en-NZ"/>
              </w:rPr>
            </w:pPr>
            <w:r w:rsidRPr="00B63888">
              <w:rPr>
                <w:color w:val="000000"/>
                <w:sz w:val="18"/>
                <w:szCs w:val="20"/>
                <w:lang w:eastAsia="en-NZ"/>
              </w:rPr>
              <w:t>Slightly/Moderately</w:t>
            </w:r>
          </w:p>
          <w:p w14:paraId="0FDC3F12" w14:textId="77777777" w:rsidR="0017445A" w:rsidRPr="00B63888" w:rsidRDefault="0017445A" w:rsidP="007A470A">
            <w:pPr>
              <w:spacing w:before="20" w:after="20"/>
              <w:jc w:val="center"/>
              <w:rPr>
                <w:color w:val="000000"/>
                <w:sz w:val="18"/>
                <w:szCs w:val="20"/>
                <w:lang w:eastAsia="en-NZ"/>
              </w:rPr>
            </w:pPr>
            <w:r w:rsidRPr="00B63888">
              <w:rPr>
                <w:color w:val="000000"/>
                <w:sz w:val="18"/>
                <w:szCs w:val="20"/>
                <w:lang w:eastAsia="en-NZ"/>
              </w:rPr>
              <w:t>important</w:t>
            </w:r>
          </w:p>
        </w:tc>
        <w:tc>
          <w:tcPr>
            <w:tcW w:w="2127" w:type="dxa"/>
            <w:gridSpan w:val="2"/>
            <w:tcBorders>
              <w:bottom w:val="single" w:sz="4" w:space="0" w:color="auto"/>
            </w:tcBorders>
            <w:noWrap/>
            <w:vAlign w:val="bottom"/>
            <w:hideMark/>
          </w:tcPr>
          <w:p w14:paraId="0F6C4473" w14:textId="77777777" w:rsidR="0017445A" w:rsidRPr="00B63888" w:rsidRDefault="0017445A" w:rsidP="007A470A">
            <w:pPr>
              <w:spacing w:before="20" w:after="20"/>
              <w:jc w:val="center"/>
              <w:rPr>
                <w:color w:val="000000"/>
                <w:sz w:val="18"/>
                <w:szCs w:val="20"/>
                <w:lang w:eastAsia="en-NZ"/>
              </w:rPr>
            </w:pPr>
            <w:r w:rsidRPr="00B63888">
              <w:rPr>
                <w:color w:val="000000"/>
                <w:sz w:val="18"/>
                <w:szCs w:val="20"/>
                <w:lang w:eastAsia="en-NZ"/>
              </w:rPr>
              <w:t>Important/Very</w:t>
            </w:r>
          </w:p>
          <w:p w14:paraId="478A9804" w14:textId="77777777" w:rsidR="0017445A" w:rsidRPr="00B63888" w:rsidRDefault="0017445A" w:rsidP="007A470A">
            <w:pPr>
              <w:spacing w:before="20" w:after="20"/>
              <w:jc w:val="center"/>
              <w:rPr>
                <w:color w:val="000000"/>
                <w:sz w:val="18"/>
                <w:szCs w:val="20"/>
                <w:lang w:eastAsia="en-NZ"/>
              </w:rPr>
            </w:pPr>
            <w:r w:rsidRPr="00B63888">
              <w:rPr>
                <w:color w:val="000000"/>
                <w:sz w:val="18"/>
                <w:szCs w:val="20"/>
                <w:lang w:eastAsia="en-NZ"/>
              </w:rPr>
              <w:t>important</w:t>
            </w:r>
          </w:p>
        </w:tc>
        <w:tc>
          <w:tcPr>
            <w:tcW w:w="708" w:type="dxa"/>
            <w:tcBorders>
              <w:bottom w:val="nil"/>
            </w:tcBorders>
            <w:noWrap/>
            <w:vAlign w:val="bottom"/>
            <w:hideMark/>
          </w:tcPr>
          <w:p w14:paraId="2AF699B0" w14:textId="1F1F0FC7" w:rsidR="0017445A" w:rsidRPr="00B63888" w:rsidRDefault="0017445A" w:rsidP="007A470A">
            <w:pPr>
              <w:spacing w:before="20" w:after="20"/>
              <w:jc w:val="center"/>
              <w:rPr>
                <w:color w:val="000000"/>
                <w:sz w:val="18"/>
                <w:szCs w:val="20"/>
                <w:lang w:eastAsia="en-NZ"/>
              </w:rPr>
            </w:pPr>
          </w:p>
        </w:tc>
      </w:tr>
      <w:tr w:rsidR="00B63888" w:rsidRPr="00B63888" w14:paraId="1E4B538B" w14:textId="77777777" w:rsidTr="00563065">
        <w:tc>
          <w:tcPr>
            <w:tcW w:w="993" w:type="dxa"/>
            <w:tcBorders>
              <w:top w:val="nil"/>
              <w:bottom w:val="single" w:sz="4" w:space="0" w:color="auto"/>
            </w:tcBorders>
            <w:noWrap/>
            <w:hideMark/>
          </w:tcPr>
          <w:p w14:paraId="37493575" w14:textId="77777777" w:rsidR="0017445A" w:rsidRPr="00B63888" w:rsidRDefault="0017445A" w:rsidP="007A470A">
            <w:pPr>
              <w:spacing w:before="20" w:after="20"/>
              <w:rPr>
                <w:color w:val="000000"/>
                <w:sz w:val="18"/>
                <w:szCs w:val="20"/>
                <w:lang w:eastAsia="en-NZ"/>
              </w:rPr>
            </w:pPr>
            <w:r w:rsidRPr="00B63888">
              <w:rPr>
                <w:color w:val="000000"/>
                <w:sz w:val="18"/>
                <w:szCs w:val="20"/>
                <w:lang w:eastAsia="en-NZ"/>
              </w:rPr>
              <w:t> </w:t>
            </w:r>
          </w:p>
        </w:tc>
        <w:tc>
          <w:tcPr>
            <w:tcW w:w="992" w:type="dxa"/>
            <w:tcBorders>
              <w:top w:val="nil"/>
              <w:bottom w:val="single" w:sz="4" w:space="0" w:color="auto"/>
            </w:tcBorders>
            <w:vAlign w:val="bottom"/>
            <w:hideMark/>
          </w:tcPr>
          <w:p w14:paraId="0E948C6B" w14:textId="55E9D166" w:rsidR="0017445A" w:rsidRPr="00B63888" w:rsidRDefault="0017445A" w:rsidP="007A470A">
            <w:pPr>
              <w:spacing w:before="20" w:after="20"/>
              <w:rPr>
                <w:b/>
                <w:bCs/>
                <w:color w:val="000000"/>
                <w:sz w:val="18"/>
                <w:szCs w:val="20"/>
                <w:lang w:eastAsia="en-NZ"/>
              </w:rPr>
            </w:pPr>
          </w:p>
        </w:tc>
        <w:tc>
          <w:tcPr>
            <w:tcW w:w="1134" w:type="dxa"/>
            <w:tcBorders>
              <w:top w:val="single" w:sz="4" w:space="0" w:color="auto"/>
              <w:bottom w:val="single" w:sz="4" w:space="0" w:color="auto"/>
            </w:tcBorders>
            <w:vAlign w:val="center"/>
            <w:hideMark/>
          </w:tcPr>
          <w:p w14:paraId="73DBA036" w14:textId="184476BB" w:rsidR="0017445A" w:rsidRPr="00B63888" w:rsidRDefault="009D100B" w:rsidP="00563065">
            <w:pPr>
              <w:spacing w:before="20" w:after="20"/>
              <w:jc w:val="center"/>
              <w:rPr>
                <w:b/>
                <w:bCs/>
                <w:color w:val="000000"/>
                <w:sz w:val="18"/>
                <w:szCs w:val="20"/>
                <w:lang w:eastAsia="en-NZ"/>
              </w:rPr>
            </w:pPr>
            <w:r>
              <w:rPr>
                <w:b/>
                <w:bCs/>
                <w:color w:val="000000"/>
                <w:sz w:val="18"/>
                <w:szCs w:val="20"/>
                <w:lang w:eastAsia="en-NZ"/>
              </w:rPr>
              <w:t>Estimated m</w:t>
            </w:r>
            <w:r w:rsidR="0017445A" w:rsidRPr="00B63888">
              <w:rPr>
                <w:b/>
                <w:bCs/>
                <w:color w:val="000000"/>
                <w:sz w:val="18"/>
                <w:szCs w:val="20"/>
                <w:lang w:eastAsia="en-NZ"/>
              </w:rPr>
              <w:t>ean</w:t>
            </w:r>
          </w:p>
        </w:tc>
        <w:tc>
          <w:tcPr>
            <w:tcW w:w="992" w:type="dxa"/>
            <w:tcBorders>
              <w:top w:val="single" w:sz="4" w:space="0" w:color="auto"/>
              <w:bottom w:val="single" w:sz="4" w:space="0" w:color="auto"/>
            </w:tcBorders>
            <w:vAlign w:val="center"/>
            <w:hideMark/>
          </w:tcPr>
          <w:p w14:paraId="4B9E326D" w14:textId="77777777" w:rsidR="0017445A" w:rsidRPr="00B63888" w:rsidRDefault="0017445A" w:rsidP="00563065">
            <w:pPr>
              <w:spacing w:before="20" w:after="20"/>
              <w:jc w:val="center"/>
              <w:rPr>
                <w:b/>
                <w:bCs/>
                <w:color w:val="000000"/>
                <w:sz w:val="18"/>
                <w:szCs w:val="20"/>
                <w:lang w:eastAsia="en-NZ"/>
              </w:rPr>
            </w:pPr>
            <w:r w:rsidRPr="00B63888">
              <w:rPr>
                <w:b/>
                <w:bCs/>
                <w:color w:val="000000"/>
                <w:sz w:val="18"/>
                <w:szCs w:val="20"/>
                <w:lang w:eastAsia="en-NZ"/>
              </w:rPr>
              <w:t>Standard Error</w:t>
            </w:r>
          </w:p>
        </w:tc>
        <w:tc>
          <w:tcPr>
            <w:tcW w:w="1134" w:type="dxa"/>
            <w:tcBorders>
              <w:top w:val="single" w:sz="4" w:space="0" w:color="auto"/>
              <w:bottom w:val="single" w:sz="4" w:space="0" w:color="auto"/>
            </w:tcBorders>
            <w:vAlign w:val="center"/>
            <w:hideMark/>
          </w:tcPr>
          <w:p w14:paraId="0F014E5A" w14:textId="55369D2A" w:rsidR="0017445A" w:rsidRPr="00B63888" w:rsidRDefault="009D100B" w:rsidP="00563065">
            <w:pPr>
              <w:spacing w:before="20" w:after="20"/>
              <w:jc w:val="center"/>
              <w:rPr>
                <w:b/>
                <w:bCs/>
                <w:color w:val="000000"/>
                <w:sz w:val="18"/>
                <w:szCs w:val="20"/>
                <w:lang w:eastAsia="en-NZ"/>
              </w:rPr>
            </w:pPr>
            <w:r>
              <w:rPr>
                <w:b/>
                <w:bCs/>
                <w:color w:val="000000"/>
                <w:sz w:val="18"/>
                <w:szCs w:val="20"/>
                <w:lang w:eastAsia="en-NZ"/>
              </w:rPr>
              <w:t>Estimated m</w:t>
            </w:r>
            <w:r w:rsidR="0017445A" w:rsidRPr="00B63888">
              <w:rPr>
                <w:b/>
                <w:bCs/>
                <w:color w:val="000000"/>
                <w:sz w:val="18"/>
                <w:szCs w:val="20"/>
                <w:lang w:eastAsia="en-NZ"/>
              </w:rPr>
              <w:t>ean</w:t>
            </w:r>
          </w:p>
        </w:tc>
        <w:tc>
          <w:tcPr>
            <w:tcW w:w="992" w:type="dxa"/>
            <w:tcBorders>
              <w:top w:val="single" w:sz="4" w:space="0" w:color="auto"/>
              <w:bottom w:val="single" w:sz="4" w:space="0" w:color="auto"/>
            </w:tcBorders>
            <w:vAlign w:val="center"/>
            <w:hideMark/>
          </w:tcPr>
          <w:p w14:paraId="40278280" w14:textId="77777777" w:rsidR="0017445A" w:rsidRPr="00B63888" w:rsidRDefault="0017445A" w:rsidP="00563065">
            <w:pPr>
              <w:spacing w:before="20" w:after="20"/>
              <w:jc w:val="center"/>
              <w:rPr>
                <w:b/>
                <w:bCs/>
                <w:color w:val="000000"/>
                <w:sz w:val="18"/>
                <w:szCs w:val="20"/>
                <w:lang w:eastAsia="en-NZ"/>
              </w:rPr>
            </w:pPr>
            <w:r w:rsidRPr="00B63888">
              <w:rPr>
                <w:b/>
                <w:bCs/>
                <w:color w:val="000000"/>
                <w:sz w:val="18"/>
                <w:szCs w:val="20"/>
                <w:lang w:eastAsia="en-NZ"/>
              </w:rPr>
              <w:t>Standard Error</w:t>
            </w:r>
          </w:p>
        </w:tc>
        <w:tc>
          <w:tcPr>
            <w:tcW w:w="1134" w:type="dxa"/>
            <w:tcBorders>
              <w:top w:val="single" w:sz="4" w:space="0" w:color="auto"/>
              <w:bottom w:val="single" w:sz="4" w:space="0" w:color="auto"/>
            </w:tcBorders>
            <w:vAlign w:val="center"/>
            <w:hideMark/>
          </w:tcPr>
          <w:p w14:paraId="46C63DFE" w14:textId="57759FAE" w:rsidR="0017445A" w:rsidRPr="00B63888" w:rsidRDefault="009D100B" w:rsidP="00563065">
            <w:pPr>
              <w:spacing w:before="20" w:after="20"/>
              <w:jc w:val="center"/>
              <w:rPr>
                <w:b/>
                <w:bCs/>
                <w:color w:val="000000"/>
                <w:sz w:val="18"/>
                <w:szCs w:val="20"/>
                <w:lang w:eastAsia="en-NZ"/>
              </w:rPr>
            </w:pPr>
            <w:r>
              <w:rPr>
                <w:b/>
                <w:bCs/>
                <w:color w:val="000000"/>
                <w:sz w:val="18"/>
                <w:szCs w:val="20"/>
                <w:lang w:eastAsia="en-NZ"/>
              </w:rPr>
              <w:t>Estimated m</w:t>
            </w:r>
            <w:r w:rsidR="0017445A" w:rsidRPr="00B63888">
              <w:rPr>
                <w:b/>
                <w:bCs/>
                <w:color w:val="000000"/>
                <w:sz w:val="18"/>
                <w:szCs w:val="20"/>
                <w:lang w:eastAsia="en-NZ"/>
              </w:rPr>
              <w:t>ean</w:t>
            </w:r>
          </w:p>
        </w:tc>
        <w:tc>
          <w:tcPr>
            <w:tcW w:w="993" w:type="dxa"/>
            <w:tcBorders>
              <w:top w:val="single" w:sz="4" w:space="0" w:color="auto"/>
              <w:bottom w:val="single" w:sz="4" w:space="0" w:color="auto"/>
            </w:tcBorders>
            <w:vAlign w:val="center"/>
            <w:hideMark/>
          </w:tcPr>
          <w:p w14:paraId="3E451CC7" w14:textId="77777777" w:rsidR="0017445A" w:rsidRPr="00B63888" w:rsidRDefault="0017445A" w:rsidP="00563065">
            <w:pPr>
              <w:spacing w:before="20" w:after="20"/>
              <w:jc w:val="center"/>
              <w:rPr>
                <w:b/>
                <w:bCs/>
                <w:color w:val="000000"/>
                <w:sz w:val="18"/>
                <w:szCs w:val="20"/>
                <w:lang w:eastAsia="en-NZ"/>
              </w:rPr>
            </w:pPr>
            <w:r w:rsidRPr="00B63888">
              <w:rPr>
                <w:b/>
                <w:bCs/>
                <w:color w:val="000000"/>
                <w:sz w:val="18"/>
                <w:szCs w:val="20"/>
                <w:lang w:eastAsia="en-NZ"/>
              </w:rPr>
              <w:t>Standard Error</w:t>
            </w:r>
          </w:p>
        </w:tc>
        <w:tc>
          <w:tcPr>
            <w:tcW w:w="708" w:type="dxa"/>
            <w:tcBorders>
              <w:top w:val="nil"/>
              <w:bottom w:val="single" w:sz="4" w:space="0" w:color="auto"/>
            </w:tcBorders>
            <w:vAlign w:val="center"/>
            <w:hideMark/>
          </w:tcPr>
          <w:p w14:paraId="7C6DE085" w14:textId="05AD1000" w:rsidR="0017445A" w:rsidRPr="005674BE" w:rsidRDefault="005674BE" w:rsidP="00563065">
            <w:pPr>
              <w:spacing w:before="20" w:after="20"/>
              <w:jc w:val="center"/>
              <w:rPr>
                <w:b/>
                <w:color w:val="000000"/>
                <w:sz w:val="18"/>
                <w:szCs w:val="20"/>
                <w:lang w:eastAsia="en-NZ"/>
              </w:rPr>
            </w:pPr>
            <w:r w:rsidRPr="005674BE">
              <w:rPr>
                <w:b/>
                <w:color w:val="000000"/>
                <w:sz w:val="18"/>
                <w:szCs w:val="20"/>
                <w:lang w:eastAsia="en-NZ"/>
              </w:rPr>
              <w:t>p-value</w:t>
            </w:r>
          </w:p>
        </w:tc>
      </w:tr>
      <w:tr w:rsidR="00B63888" w:rsidRPr="00B63888" w14:paraId="07CF7A1F" w14:textId="77777777" w:rsidTr="00563065">
        <w:tc>
          <w:tcPr>
            <w:tcW w:w="993" w:type="dxa"/>
            <w:vMerge w:val="restart"/>
            <w:tcBorders>
              <w:top w:val="single" w:sz="4" w:space="0" w:color="auto"/>
            </w:tcBorders>
            <w:vAlign w:val="center"/>
            <w:hideMark/>
          </w:tcPr>
          <w:p w14:paraId="4AD0AD79" w14:textId="77777777" w:rsidR="0017445A" w:rsidRPr="00B63888" w:rsidRDefault="0017445A" w:rsidP="007A470A">
            <w:pPr>
              <w:spacing w:before="20" w:after="20"/>
              <w:rPr>
                <w:b/>
                <w:bCs/>
                <w:color w:val="000000"/>
                <w:sz w:val="18"/>
                <w:szCs w:val="20"/>
                <w:lang w:eastAsia="en-NZ"/>
              </w:rPr>
            </w:pPr>
            <w:r w:rsidRPr="00B63888">
              <w:rPr>
                <w:b/>
                <w:bCs/>
                <w:color w:val="000000"/>
                <w:sz w:val="18"/>
                <w:szCs w:val="20"/>
                <w:lang w:eastAsia="en-NZ"/>
              </w:rPr>
              <w:t>Time</w:t>
            </w:r>
          </w:p>
        </w:tc>
        <w:tc>
          <w:tcPr>
            <w:tcW w:w="992" w:type="dxa"/>
            <w:tcBorders>
              <w:top w:val="single" w:sz="4" w:space="0" w:color="auto"/>
            </w:tcBorders>
            <w:vAlign w:val="bottom"/>
            <w:hideMark/>
          </w:tcPr>
          <w:p w14:paraId="429BDAB7" w14:textId="77777777" w:rsidR="0017445A" w:rsidRPr="00891F16" w:rsidRDefault="0017445A" w:rsidP="007A470A">
            <w:pPr>
              <w:spacing w:before="20" w:after="20"/>
              <w:rPr>
                <w:bCs/>
                <w:color w:val="000000"/>
                <w:sz w:val="18"/>
                <w:szCs w:val="20"/>
                <w:lang w:eastAsia="en-NZ"/>
              </w:rPr>
            </w:pPr>
            <w:r w:rsidRPr="00891F16">
              <w:rPr>
                <w:bCs/>
                <w:color w:val="000000"/>
                <w:sz w:val="18"/>
                <w:szCs w:val="20"/>
                <w:lang w:eastAsia="en-NZ"/>
              </w:rPr>
              <w:t>Baseline</w:t>
            </w:r>
          </w:p>
        </w:tc>
        <w:tc>
          <w:tcPr>
            <w:tcW w:w="1134" w:type="dxa"/>
            <w:tcBorders>
              <w:top w:val="single" w:sz="4" w:space="0" w:color="auto"/>
            </w:tcBorders>
            <w:vAlign w:val="center"/>
            <w:hideMark/>
          </w:tcPr>
          <w:p w14:paraId="70227D90"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5.14</w:t>
            </w:r>
          </w:p>
        </w:tc>
        <w:tc>
          <w:tcPr>
            <w:tcW w:w="992" w:type="dxa"/>
            <w:tcBorders>
              <w:top w:val="single" w:sz="4" w:space="0" w:color="auto"/>
            </w:tcBorders>
            <w:vAlign w:val="center"/>
            <w:hideMark/>
          </w:tcPr>
          <w:p w14:paraId="7637EA68" w14:textId="69355CD6" w:rsidR="0017445A" w:rsidRPr="00B63888" w:rsidRDefault="00556E88" w:rsidP="00563065">
            <w:pPr>
              <w:spacing w:before="20" w:after="20"/>
              <w:jc w:val="center"/>
              <w:rPr>
                <w:color w:val="000000"/>
                <w:sz w:val="18"/>
                <w:szCs w:val="20"/>
                <w:lang w:eastAsia="en-NZ"/>
              </w:rPr>
            </w:pPr>
            <w:r>
              <w:rPr>
                <w:color w:val="000000"/>
                <w:sz w:val="18"/>
                <w:szCs w:val="20"/>
                <w:lang w:eastAsia="en-NZ"/>
              </w:rPr>
              <w:t>0.34</w:t>
            </w:r>
          </w:p>
        </w:tc>
        <w:tc>
          <w:tcPr>
            <w:tcW w:w="1134" w:type="dxa"/>
            <w:tcBorders>
              <w:top w:val="single" w:sz="4" w:space="0" w:color="auto"/>
            </w:tcBorders>
            <w:vAlign w:val="center"/>
            <w:hideMark/>
          </w:tcPr>
          <w:p w14:paraId="5A28839A"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5.67</w:t>
            </w:r>
          </w:p>
        </w:tc>
        <w:tc>
          <w:tcPr>
            <w:tcW w:w="992" w:type="dxa"/>
            <w:tcBorders>
              <w:top w:val="single" w:sz="4" w:space="0" w:color="auto"/>
            </w:tcBorders>
            <w:vAlign w:val="center"/>
            <w:hideMark/>
          </w:tcPr>
          <w:p w14:paraId="5F4D9378" w14:textId="690EB261" w:rsidR="0017445A" w:rsidRPr="00B63888" w:rsidRDefault="00556E88" w:rsidP="00563065">
            <w:pPr>
              <w:spacing w:before="20" w:after="20"/>
              <w:jc w:val="center"/>
              <w:rPr>
                <w:color w:val="000000"/>
                <w:sz w:val="18"/>
                <w:szCs w:val="20"/>
                <w:lang w:eastAsia="en-NZ"/>
              </w:rPr>
            </w:pPr>
            <w:r>
              <w:rPr>
                <w:color w:val="000000"/>
                <w:sz w:val="18"/>
                <w:szCs w:val="20"/>
                <w:lang w:eastAsia="en-NZ"/>
              </w:rPr>
              <w:t>0.32</w:t>
            </w:r>
          </w:p>
        </w:tc>
        <w:tc>
          <w:tcPr>
            <w:tcW w:w="1134" w:type="dxa"/>
            <w:tcBorders>
              <w:top w:val="single" w:sz="4" w:space="0" w:color="auto"/>
            </w:tcBorders>
            <w:vAlign w:val="center"/>
            <w:hideMark/>
          </w:tcPr>
          <w:p w14:paraId="3E1F4B58"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5.90</w:t>
            </w:r>
          </w:p>
        </w:tc>
        <w:tc>
          <w:tcPr>
            <w:tcW w:w="993" w:type="dxa"/>
            <w:tcBorders>
              <w:top w:val="single" w:sz="4" w:space="0" w:color="auto"/>
            </w:tcBorders>
            <w:vAlign w:val="center"/>
            <w:hideMark/>
          </w:tcPr>
          <w:p w14:paraId="519A4642" w14:textId="195B2442" w:rsidR="0017445A" w:rsidRPr="00B63888" w:rsidRDefault="00556E88" w:rsidP="00563065">
            <w:pPr>
              <w:spacing w:before="20" w:after="20"/>
              <w:jc w:val="center"/>
              <w:rPr>
                <w:color w:val="000000"/>
                <w:sz w:val="18"/>
                <w:szCs w:val="20"/>
                <w:lang w:eastAsia="en-NZ"/>
              </w:rPr>
            </w:pPr>
            <w:r>
              <w:rPr>
                <w:color w:val="000000"/>
                <w:sz w:val="18"/>
                <w:szCs w:val="20"/>
                <w:lang w:eastAsia="en-NZ"/>
              </w:rPr>
              <w:t>0.27</w:t>
            </w:r>
          </w:p>
        </w:tc>
        <w:tc>
          <w:tcPr>
            <w:tcW w:w="708" w:type="dxa"/>
            <w:tcBorders>
              <w:top w:val="single" w:sz="4" w:space="0" w:color="auto"/>
            </w:tcBorders>
            <w:noWrap/>
            <w:vAlign w:val="center"/>
            <w:hideMark/>
          </w:tcPr>
          <w:p w14:paraId="26864345" w14:textId="0B2DBB74" w:rsidR="0017445A" w:rsidRPr="00B63888" w:rsidRDefault="0017445A" w:rsidP="00563065">
            <w:pPr>
              <w:spacing w:before="20" w:after="20"/>
              <w:jc w:val="center"/>
              <w:rPr>
                <w:color w:val="000000"/>
                <w:sz w:val="18"/>
                <w:szCs w:val="20"/>
                <w:lang w:eastAsia="en-NZ"/>
              </w:rPr>
            </w:pPr>
          </w:p>
        </w:tc>
      </w:tr>
      <w:tr w:rsidR="00B63888" w:rsidRPr="00B63888" w14:paraId="78DCF699" w14:textId="77777777" w:rsidTr="00563065">
        <w:tc>
          <w:tcPr>
            <w:tcW w:w="993" w:type="dxa"/>
            <w:vMerge/>
            <w:hideMark/>
          </w:tcPr>
          <w:p w14:paraId="3D8CB8C0" w14:textId="77777777" w:rsidR="0017445A" w:rsidRPr="00B63888" w:rsidRDefault="0017445A" w:rsidP="007A470A">
            <w:pPr>
              <w:spacing w:before="20" w:after="20"/>
              <w:rPr>
                <w:b/>
                <w:bCs/>
                <w:color w:val="000000"/>
                <w:sz w:val="18"/>
                <w:szCs w:val="20"/>
                <w:lang w:eastAsia="en-NZ"/>
              </w:rPr>
            </w:pPr>
          </w:p>
        </w:tc>
        <w:tc>
          <w:tcPr>
            <w:tcW w:w="992" w:type="dxa"/>
            <w:vAlign w:val="bottom"/>
            <w:hideMark/>
          </w:tcPr>
          <w:p w14:paraId="5A986E26" w14:textId="77777777" w:rsidR="0017445A" w:rsidRPr="00891F16" w:rsidRDefault="0017445A" w:rsidP="007A470A">
            <w:pPr>
              <w:spacing w:before="20" w:after="20"/>
              <w:rPr>
                <w:bCs/>
                <w:color w:val="000000"/>
                <w:sz w:val="18"/>
                <w:szCs w:val="20"/>
                <w:lang w:eastAsia="en-NZ"/>
              </w:rPr>
            </w:pPr>
            <w:r w:rsidRPr="00891F16">
              <w:rPr>
                <w:bCs/>
                <w:color w:val="000000"/>
                <w:sz w:val="18"/>
                <w:szCs w:val="20"/>
                <w:lang w:eastAsia="en-NZ"/>
              </w:rPr>
              <w:t>3 months</w:t>
            </w:r>
          </w:p>
        </w:tc>
        <w:tc>
          <w:tcPr>
            <w:tcW w:w="1134" w:type="dxa"/>
            <w:vAlign w:val="center"/>
            <w:hideMark/>
          </w:tcPr>
          <w:p w14:paraId="24C67DD3"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5.09</w:t>
            </w:r>
          </w:p>
        </w:tc>
        <w:tc>
          <w:tcPr>
            <w:tcW w:w="992" w:type="dxa"/>
            <w:vAlign w:val="center"/>
            <w:hideMark/>
          </w:tcPr>
          <w:p w14:paraId="6DD5CF35" w14:textId="72D75DC8" w:rsidR="0017445A" w:rsidRPr="00B63888" w:rsidRDefault="00556E88" w:rsidP="00563065">
            <w:pPr>
              <w:spacing w:before="20" w:after="20"/>
              <w:jc w:val="center"/>
              <w:rPr>
                <w:color w:val="000000"/>
                <w:sz w:val="18"/>
                <w:szCs w:val="20"/>
                <w:lang w:eastAsia="en-NZ"/>
              </w:rPr>
            </w:pPr>
            <w:r>
              <w:rPr>
                <w:color w:val="000000"/>
                <w:sz w:val="18"/>
                <w:szCs w:val="20"/>
                <w:lang w:eastAsia="en-NZ"/>
              </w:rPr>
              <w:t>0.35</w:t>
            </w:r>
          </w:p>
        </w:tc>
        <w:tc>
          <w:tcPr>
            <w:tcW w:w="1134" w:type="dxa"/>
            <w:vAlign w:val="center"/>
            <w:hideMark/>
          </w:tcPr>
          <w:p w14:paraId="3E7B1000"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6.15</w:t>
            </w:r>
          </w:p>
        </w:tc>
        <w:tc>
          <w:tcPr>
            <w:tcW w:w="992" w:type="dxa"/>
            <w:vAlign w:val="center"/>
            <w:hideMark/>
          </w:tcPr>
          <w:p w14:paraId="1221B1A2" w14:textId="14D19F3C" w:rsidR="0017445A" w:rsidRPr="00B63888" w:rsidRDefault="00556E88" w:rsidP="00563065">
            <w:pPr>
              <w:spacing w:before="20" w:after="20"/>
              <w:jc w:val="center"/>
              <w:rPr>
                <w:color w:val="000000"/>
                <w:sz w:val="18"/>
                <w:szCs w:val="20"/>
                <w:lang w:eastAsia="en-NZ"/>
              </w:rPr>
            </w:pPr>
            <w:r>
              <w:rPr>
                <w:color w:val="000000"/>
                <w:sz w:val="18"/>
                <w:szCs w:val="20"/>
                <w:lang w:eastAsia="en-NZ"/>
              </w:rPr>
              <w:t>0.33</w:t>
            </w:r>
          </w:p>
        </w:tc>
        <w:tc>
          <w:tcPr>
            <w:tcW w:w="1134" w:type="dxa"/>
            <w:vAlign w:val="center"/>
            <w:hideMark/>
          </w:tcPr>
          <w:p w14:paraId="31A86154"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5.28</w:t>
            </w:r>
          </w:p>
        </w:tc>
        <w:tc>
          <w:tcPr>
            <w:tcW w:w="993" w:type="dxa"/>
            <w:vAlign w:val="center"/>
            <w:hideMark/>
          </w:tcPr>
          <w:p w14:paraId="23AAA650" w14:textId="2FCAE6AB" w:rsidR="0017445A" w:rsidRPr="00B63888" w:rsidRDefault="00556E88" w:rsidP="00563065">
            <w:pPr>
              <w:spacing w:before="20" w:after="20"/>
              <w:jc w:val="center"/>
              <w:rPr>
                <w:color w:val="000000"/>
                <w:sz w:val="18"/>
                <w:szCs w:val="20"/>
                <w:lang w:eastAsia="en-NZ"/>
              </w:rPr>
            </w:pPr>
            <w:r>
              <w:rPr>
                <w:color w:val="000000"/>
                <w:sz w:val="18"/>
                <w:szCs w:val="20"/>
                <w:lang w:eastAsia="en-NZ"/>
              </w:rPr>
              <w:t>0.27</w:t>
            </w:r>
          </w:p>
        </w:tc>
        <w:tc>
          <w:tcPr>
            <w:tcW w:w="708" w:type="dxa"/>
            <w:noWrap/>
            <w:vAlign w:val="center"/>
            <w:hideMark/>
          </w:tcPr>
          <w:p w14:paraId="64BB19E3" w14:textId="747CF7A7" w:rsidR="0017445A" w:rsidRPr="00B63888" w:rsidRDefault="0017445A" w:rsidP="00563065">
            <w:pPr>
              <w:spacing w:before="20" w:after="20"/>
              <w:jc w:val="center"/>
              <w:rPr>
                <w:color w:val="000000"/>
                <w:sz w:val="18"/>
                <w:szCs w:val="20"/>
                <w:lang w:eastAsia="en-NZ"/>
              </w:rPr>
            </w:pPr>
          </w:p>
        </w:tc>
      </w:tr>
      <w:tr w:rsidR="00B63888" w:rsidRPr="00B63888" w14:paraId="501337B2" w14:textId="77777777" w:rsidTr="00563065">
        <w:tc>
          <w:tcPr>
            <w:tcW w:w="993" w:type="dxa"/>
            <w:vMerge/>
            <w:hideMark/>
          </w:tcPr>
          <w:p w14:paraId="4FED4351" w14:textId="77777777" w:rsidR="0017445A" w:rsidRPr="00B63888" w:rsidRDefault="0017445A" w:rsidP="007A470A">
            <w:pPr>
              <w:spacing w:before="20" w:after="20"/>
              <w:rPr>
                <w:b/>
                <w:bCs/>
                <w:color w:val="000000"/>
                <w:sz w:val="18"/>
                <w:szCs w:val="20"/>
                <w:lang w:eastAsia="en-NZ"/>
              </w:rPr>
            </w:pPr>
          </w:p>
        </w:tc>
        <w:tc>
          <w:tcPr>
            <w:tcW w:w="992" w:type="dxa"/>
            <w:vAlign w:val="bottom"/>
            <w:hideMark/>
          </w:tcPr>
          <w:p w14:paraId="5C3C5E74" w14:textId="77777777" w:rsidR="0017445A" w:rsidRPr="00891F16" w:rsidRDefault="0017445A" w:rsidP="007A470A">
            <w:pPr>
              <w:spacing w:before="20" w:after="20"/>
              <w:rPr>
                <w:bCs/>
                <w:color w:val="000000"/>
                <w:sz w:val="18"/>
                <w:szCs w:val="20"/>
                <w:lang w:eastAsia="en-NZ"/>
              </w:rPr>
            </w:pPr>
            <w:r w:rsidRPr="00891F16">
              <w:rPr>
                <w:bCs/>
                <w:color w:val="000000"/>
                <w:sz w:val="18"/>
                <w:szCs w:val="20"/>
                <w:lang w:eastAsia="en-NZ"/>
              </w:rPr>
              <w:t>6 months</w:t>
            </w:r>
          </w:p>
        </w:tc>
        <w:tc>
          <w:tcPr>
            <w:tcW w:w="1134" w:type="dxa"/>
            <w:vAlign w:val="center"/>
            <w:hideMark/>
          </w:tcPr>
          <w:p w14:paraId="130074CA"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5.23</w:t>
            </w:r>
          </w:p>
        </w:tc>
        <w:tc>
          <w:tcPr>
            <w:tcW w:w="992" w:type="dxa"/>
            <w:vAlign w:val="center"/>
            <w:hideMark/>
          </w:tcPr>
          <w:p w14:paraId="138D2B66" w14:textId="276A2FD2" w:rsidR="0017445A" w:rsidRPr="00B63888" w:rsidRDefault="00556E88" w:rsidP="00563065">
            <w:pPr>
              <w:spacing w:before="20" w:after="20"/>
              <w:jc w:val="center"/>
              <w:rPr>
                <w:color w:val="000000"/>
                <w:sz w:val="18"/>
                <w:szCs w:val="20"/>
                <w:lang w:eastAsia="en-NZ"/>
              </w:rPr>
            </w:pPr>
            <w:r>
              <w:rPr>
                <w:color w:val="000000"/>
                <w:sz w:val="18"/>
                <w:szCs w:val="20"/>
                <w:lang w:eastAsia="en-NZ"/>
              </w:rPr>
              <w:t>0.47</w:t>
            </w:r>
          </w:p>
        </w:tc>
        <w:tc>
          <w:tcPr>
            <w:tcW w:w="1134" w:type="dxa"/>
            <w:vAlign w:val="center"/>
            <w:hideMark/>
          </w:tcPr>
          <w:p w14:paraId="29C69C82"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4.92</w:t>
            </w:r>
          </w:p>
        </w:tc>
        <w:tc>
          <w:tcPr>
            <w:tcW w:w="992" w:type="dxa"/>
            <w:vAlign w:val="center"/>
            <w:hideMark/>
          </w:tcPr>
          <w:p w14:paraId="436EE066" w14:textId="0B710574" w:rsidR="0017445A" w:rsidRPr="00B63888" w:rsidRDefault="00556E88" w:rsidP="00563065">
            <w:pPr>
              <w:spacing w:before="20" w:after="20"/>
              <w:jc w:val="center"/>
              <w:rPr>
                <w:color w:val="000000"/>
                <w:sz w:val="18"/>
                <w:szCs w:val="20"/>
                <w:lang w:eastAsia="en-NZ"/>
              </w:rPr>
            </w:pPr>
            <w:r>
              <w:rPr>
                <w:color w:val="000000"/>
                <w:sz w:val="18"/>
                <w:szCs w:val="20"/>
                <w:lang w:eastAsia="en-NZ"/>
              </w:rPr>
              <w:t>0.41</w:t>
            </w:r>
          </w:p>
        </w:tc>
        <w:tc>
          <w:tcPr>
            <w:tcW w:w="1134" w:type="dxa"/>
            <w:vAlign w:val="center"/>
            <w:hideMark/>
          </w:tcPr>
          <w:p w14:paraId="0FA3733D"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6.04</w:t>
            </w:r>
          </w:p>
        </w:tc>
        <w:tc>
          <w:tcPr>
            <w:tcW w:w="993" w:type="dxa"/>
            <w:vAlign w:val="center"/>
            <w:hideMark/>
          </w:tcPr>
          <w:p w14:paraId="0C8897E5" w14:textId="4963940D" w:rsidR="0017445A" w:rsidRPr="00B63888" w:rsidRDefault="00556E88" w:rsidP="00563065">
            <w:pPr>
              <w:spacing w:before="20" w:after="20"/>
              <w:jc w:val="center"/>
              <w:rPr>
                <w:color w:val="000000"/>
                <w:sz w:val="18"/>
                <w:szCs w:val="20"/>
                <w:lang w:eastAsia="en-NZ"/>
              </w:rPr>
            </w:pPr>
            <w:r>
              <w:rPr>
                <w:color w:val="000000"/>
                <w:sz w:val="18"/>
                <w:szCs w:val="20"/>
                <w:lang w:eastAsia="en-NZ"/>
              </w:rPr>
              <w:t>0.33</w:t>
            </w:r>
          </w:p>
        </w:tc>
        <w:tc>
          <w:tcPr>
            <w:tcW w:w="708" w:type="dxa"/>
            <w:vAlign w:val="center"/>
            <w:hideMark/>
          </w:tcPr>
          <w:p w14:paraId="6F37F086" w14:textId="77777777" w:rsidR="0017445A" w:rsidRPr="00B63888" w:rsidRDefault="0017445A" w:rsidP="00563065">
            <w:pPr>
              <w:spacing w:before="20" w:after="20"/>
              <w:jc w:val="center"/>
              <w:rPr>
                <w:color w:val="000000"/>
                <w:sz w:val="18"/>
                <w:szCs w:val="20"/>
                <w:lang w:eastAsia="en-NZ"/>
              </w:rPr>
            </w:pPr>
            <w:r w:rsidRPr="00B63888">
              <w:rPr>
                <w:color w:val="000000"/>
                <w:sz w:val="18"/>
                <w:szCs w:val="20"/>
                <w:lang w:eastAsia="en-NZ"/>
              </w:rPr>
              <w:t>0.006</w:t>
            </w:r>
          </w:p>
        </w:tc>
      </w:tr>
    </w:tbl>
    <w:p w14:paraId="0C4C7A9D" w14:textId="3153A7FF" w:rsidR="0017445A" w:rsidRPr="00B63888" w:rsidRDefault="00AF00A9" w:rsidP="0017445A">
      <w:pPr>
        <w:pStyle w:val="RepNormal"/>
        <w:rPr>
          <w:sz w:val="20"/>
        </w:rPr>
      </w:pPr>
      <w:r w:rsidRPr="00B63888">
        <w:rPr>
          <w:sz w:val="20"/>
        </w:rPr>
        <w:t>A</w:t>
      </w:r>
      <w:r w:rsidR="0017445A" w:rsidRPr="00B63888">
        <w:rPr>
          <w:sz w:val="20"/>
        </w:rPr>
        <w:t xml:space="preserve">djusted for </w:t>
      </w:r>
      <w:r w:rsidR="00B84052" w:rsidRPr="00215D91">
        <w:rPr>
          <w:rFonts w:cs="Times New Roman"/>
          <w:color w:val="000000"/>
          <w:sz w:val="20"/>
          <w:szCs w:val="20"/>
          <w:lang w:eastAsia="en-NZ"/>
        </w:rPr>
        <w:t xml:space="preserve">baseline </w:t>
      </w:r>
      <w:r w:rsidR="0017445A" w:rsidRPr="00B63888">
        <w:rPr>
          <w:sz w:val="20"/>
        </w:rPr>
        <w:t>PGSI, K</w:t>
      </w:r>
      <w:r w:rsidR="00B63888">
        <w:rPr>
          <w:sz w:val="20"/>
        </w:rPr>
        <w:t>-</w:t>
      </w:r>
      <w:r w:rsidR="00B84052">
        <w:rPr>
          <w:sz w:val="20"/>
        </w:rPr>
        <w:t xml:space="preserve">10 and </w:t>
      </w:r>
      <w:r w:rsidR="00B63888">
        <w:rPr>
          <w:sz w:val="20"/>
        </w:rPr>
        <w:t>Asian ethnicity.</w:t>
      </w:r>
    </w:p>
    <w:p w14:paraId="6D088F6E" w14:textId="77777777" w:rsidR="0017445A" w:rsidRDefault="0017445A" w:rsidP="0017445A">
      <w:pPr>
        <w:pStyle w:val="RepNormal"/>
      </w:pPr>
    </w:p>
    <w:p w14:paraId="78B618C7" w14:textId="011FF8B5" w:rsidR="00B838DB" w:rsidRPr="009D100B" w:rsidRDefault="00B838DB" w:rsidP="00B838DB">
      <w:pPr>
        <w:pStyle w:val="RepNormal"/>
        <w:keepNext/>
        <w:rPr>
          <w:u w:val="single"/>
        </w:rPr>
      </w:pPr>
      <w:r w:rsidRPr="009D100B">
        <w:rPr>
          <w:u w:val="single"/>
        </w:rPr>
        <w:t>Importance of the croupier/dealer on gambling satisfaction and effect on time spent gambling</w:t>
      </w:r>
      <w:r w:rsidR="008B63AA" w:rsidRPr="008B63AA">
        <w:rPr>
          <w:u w:val="single"/>
        </w:rPr>
        <w:t xml:space="preserve"> </w:t>
      </w:r>
      <w:r w:rsidR="008B63AA">
        <w:rPr>
          <w:u w:val="single"/>
        </w:rPr>
        <w:t>over six months</w:t>
      </w:r>
      <w:r w:rsidRPr="009D100B">
        <w:rPr>
          <w:u w:val="single"/>
        </w:rPr>
        <w:t xml:space="preserve"> </w:t>
      </w:r>
    </w:p>
    <w:p w14:paraId="3626CA36" w14:textId="77777777" w:rsidR="00B838DB" w:rsidRPr="00B838DB" w:rsidRDefault="00B838DB" w:rsidP="00B838DB">
      <w:pPr>
        <w:pStyle w:val="RepNormal"/>
        <w:keepNext/>
      </w:pPr>
    </w:p>
    <w:p w14:paraId="19BA6A04" w14:textId="6163F84B" w:rsidR="0017445A" w:rsidRPr="00215D91" w:rsidRDefault="00367D6B" w:rsidP="00B838DB">
      <w:pPr>
        <w:pStyle w:val="RepNormal"/>
        <w:keepNext/>
      </w:pPr>
      <w:r>
        <w:t>As with control over the game</w:t>
      </w:r>
      <w:r w:rsidR="00215D91" w:rsidRPr="00215D91">
        <w:t>, t</w:t>
      </w:r>
      <w:r w:rsidR="0017445A" w:rsidRPr="00215D91">
        <w:t xml:space="preserve">here was consistency across time points for time spent gambling for those rating </w:t>
      </w:r>
      <w:r w:rsidR="00215D91" w:rsidRPr="00215D91">
        <w:t xml:space="preserve">the </w:t>
      </w:r>
      <w:r w:rsidR="0017445A" w:rsidRPr="00215D91">
        <w:t xml:space="preserve">croupier/dealer as unimportant to satisfaction.  More variability in time spent was seen over time where participants </w:t>
      </w:r>
      <w:r w:rsidR="009D100B">
        <w:t xml:space="preserve">rated this feature as important; </w:t>
      </w:r>
      <w:r w:rsidR="0017445A" w:rsidRPr="00215D91">
        <w:t>in some cases these participants spent less time gambling and in some cases more</w:t>
      </w:r>
      <w:r w:rsidR="009D100B">
        <w:t xml:space="preserve"> time gambling</w:t>
      </w:r>
      <w:r w:rsidR="0017445A" w:rsidRPr="00215D91">
        <w:t xml:space="preserve"> (</w:t>
      </w:r>
      <w:r w:rsidR="0017445A" w:rsidRPr="00215D91">
        <w:fldChar w:fldCharType="begin"/>
      </w:r>
      <w:r w:rsidR="0017445A" w:rsidRPr="00215D91">
        <w:instrText xml:space="preserve"> REF _Ref374606121 \h  \* MERGEFORMAT </w:instrText>
      </w:r>
      <w:r w:rsidR="0017445A" w:rsidRPr="00215D91">
        <w:fldChar w:fldCharType="separate"/>
      </w:r>
      <w:r w:rsidR="00427C8E" w:rsidRPr="00427C8E">
        <w:t xml:space="preserve">Table </w:t>
      </w:r>
      <w:r w:rsidR="00427C8E" w:rsidRPr="00427C8E">
        <w:rPr>
          <w:noProof/>
        </w:rPr>
        <w:t>19</w:t>
      </w:r>
      <w:r w:rsidR="0017445A" w:rsidRPr="00215D91">
        <w:fldChar w:fldCharType="end"/>
      </w:r>
      <w:r w:rsidR="0017445A" w:rsidRPr="00215D91">
        <w:t>).</w:t>
      </w:r>
    </w:p>
    <w:p w14:paraId="1F81D3E0" w14:textId="77777777" w:rsidR="0017445A" w:rsidRPr="00215D91" w:rsidRDefault="0017445A" w:rsidP="00B838DB">
      <w:pPr>
        <w:pStyle w:val="RepNormal"/>
      </w:pPr>
    </w:p>
    <w:p w14:paraId="52AA0999" w14:textId="614E1C1D" w:rsidR="0017445A" w:rsidRPr="00215D91" w:rsidRDefault="0017445A" w:rsidP="0017445A">
      <w:pPr>
        <w:keepNext/>
        <w:jc w:val="both"/>
        <w:rPr>
          <w:rFonts w:eastAsiaTheme="minorHAnsi"/>
          <w:b/>
          <w:sz w:val="22"/>
          <w:szCs w:val="22"/>
          <w:lang w:eastAsia="en-US"/>
        </w:rPr>
      </w:pPr>
      <w:bookmarkStart w:id="272" w:name="_Ref374606121"/>
      <w:bookmarkStart w:id="273" w:name="_Toc394297827"/>
      <w:r w:rsidRPr="00215D91">
        <w:rPr>
          <w:rFonts w:eastAsiaTheme="minorHAnsi"/>
          <w:b/>
          <w:sz w:val="22"/>
          <w:szCs w:val="22"/>
          <w:lang w:eastAsia="en-US"/>
        </w:rPr>
        <w:t xml:space="preserve">Table </w:t>
      </w:r>
      <w:r w:rsidRPr="00215D91">
        <w:rPr>
          <w:rFonts w:eastAsiaTheme="minorHAnsi"/>
          <w:b/>
          <w:sz w:val="22"/>
          <w:szCs w:val="22"/>
          <w:lang w:eastAsia="en-US"/>
        </w:rPr>
        <w:fldChar w:fldCharType="begin"/>
      </w:r>
      <w:r w:rsidRPr="00215D91">
        <w:rPr>
          <w:rFonts w:eastAsiaTheme="minorHAnsi"/>
          <w:b/>
          <w:sz w:val="22"/>
          <w:szCs w:val="22"/>
          <w:lang w:eastAsia="en-US"/>
        </w:rPr>
        <w:instrText xml:space="preserve"> SEQ Table \* ARABIC </w:instrText>
      </w:r>
      <w:r w:rsidRPr="00215D91">
        <w:rPr>
          <w:rFonts w:eastAsiaTheme="minorHAnsi"/>
          <w:b/>
          <w:sz w:val="22"/>
          <w:szCs w:val="22"/>
          <w:lang w:eastAsia="en-US"/>
        </w:rPr>
        <w:fldChar w:fldCharType="separate"/>
      </w:r>
      <w:r w:rsidR="00427C8E">
        <w:rPr>
          <w:rFonts w:eastAsiaTheme="minorHAnsi"/>
          <w:b/>
          <w:noProof/>
          <w:sz w:val="22"/>
          <w:szCs w:val="22"/>
          <w:lang w:eastAsia="en-US"/>
        </w:rPr>
        <w:t>19</w:t>
      </w:r>
      <w:r w:rsidRPr="00215D91">
        <w:rPr>
          <w:rFonts w:eastAsiaTheme="minorHAnsi"/>
          <w:b/>
          <w:sz w:val="22"/>
          <w:szCs w:val="22"/>
          <w:lang w:eastAsia="en-US"/>
        </w:rPr>
        <w:fldChar w:fldCharType="end"/>
      </w:r>
      <w:bookmarkEnd w:id="272"/>
      <w:r w:rsidRPr="00215D91">
        <w:rPr>
          <w:rFonts w:eastAsiaTheme="minorHAnsi"/>
          <w:b/>
          <w:sz w:val="22"/>
          <w:szCs w:val="22"/>
          <w:lang w:eastAsia="en-US"/>
        </w:rPr>
        <w:t xml:space="preserve">. The effect of gambling satisfaction due to croupier/dealer on time spent gambling </w:t>
      </w:r>
      <w:r w:rsidR="00785677">
        <w:rPr>
          <w:rFonts w:eastAsiaTheme="minorHAnsi"/>
          <w:b/>
          <w:sz w:val="22"/>
          <w:szCs w:val="22"/>
          <w:lang w:eastAsia="en-US"/>
        </w:rPr>
        <w:t>from baseline to three and six months</w:t>
      </w:r>
      <w:bookmarkEnd w:id="273"/>
      <w:r w:rsidRPr="00215D91">
        <w:rPr>
          <w:rFonts w:eastAsiaTheme="minorHAnsi"/>
          <w:b/>
          <w:sz w:val="22"/>
          <w:szCs w:val="22"/>
          <w:lang w:eastAsia="en-US"/>
        </w:rPr>
        <w:t xml:space="preserve"> </w:t>
      </w:r>
    </w:p>
    <w:tbl>
      <w:tblPr>
        <w:tblStyle w:val="LightShading2"/>
        <w:tblW w:w="0" w:type="auto"/>
        <w:tblInd w:w="108" w:type="dxa"/>
        <w:tblLayout w:type="fixed"/>
        <w:tblLook w:val="0620" w:firstRow="1" w:lastRow="0" w:firstColumn="0" w:lastColumn="0" w:noHBand="1" w:noVBand="1"/>
      </w:tblPr>
      <w:tblGrid>
        <w:gridCol w:w="993"/>
        <w:gridCol w:w="992"/>
        <w:gridCol w:w="1134"/>
        <w:gridCol w:w="992"/>
        <w:gridCol w:w="1134"/>
        <w:gridCol w:w="1017"/>
        <w:gridCol w:w="1109"/>
        <w:gridCol w:w="993"/>
        <w:gridCol w:w="708"/>
      </w:tblGrid>
      <w:tr w:rsidR="0017445A" w:rsidRPr="00B84052" w14:paraId="00AF8DD7" w14:textId="77777777" w:rsidTr="00C35031">
        <w:trPr>
          <w:cnfStyle w:val="100000000000" w:firstRow="1" w:lastRow="0" w:firstColumn="0" w:lastColumn="0" w:oddVBand="0" w:evenVBand="0" w:oddHBand="0" w:evenHBand="0" w:firstRowFirstColumn="0" w:firstRowLastColumn="0" w:lastRowFirstColumn="0" w:lastRowLastColumn="0"/>
        </w:trPr>
        <w:tc>
          <w:tcPr>
            <w:tcW w:w="1985" w:type="dxa"/>
            <w:gridSpan w:val="2"/>
            <w:tcBorders>
              <w:bottom w:val="nil"/>
            </w:tcBorders>
            <w:noWrap/>
            <w:vAlign w:val="center"/>
            <w:hideMark/>
          </w:tcPr>
          <w:p w14:paraId="603F0886" w14:textId="57326676" w:rsidR="0017445A" w:rsidRPr="00C35031" w:rsidRDefault="00C35031" w:rsidP="00C35031">
            <w:pPr>
              <w:spacing w:before="20" w:after="60"/>
              <w:rPr>
                <w:color w:val="000000"/>
                <w:sz w:val="18"/>
                <w:szCs w:val="22"/>
                <w:lang w:eastAsia="en-NZ"/>
              </w:rPr>
            </w:pPr>
            <w:r w:rsidRPr="00C35031">
              <w:rPr>
                <w:bCs w:val="0"/>
                <w:color w:val="000000"/>
                <w:sz w:val="18"/>
                <w:szCs w:val="22"/>
                <w:lang w:eastAsia="en-NZ"/>
              </w:rPr>
              <w:t>Effect</w:t>
            </w:r>
          </w:p>
        </w:tc>
        <w:tc>
          <w:tcPr>
            <w:tcW w:w="2126" w:type="dxa"/>
            <w:gridSpan w:val="2"/>
            <w:tcBorders>
              <w:bottom w:val="single" w:sz="4" w:space="0" w:color="auto"/>
            </w:tcBorders>
            <w:noWrap/>
            <w:vAlign w:val="bottom"/>
            <w:hideMark/>
          </w:tcPr>
          <w:p w14:paraId="6D36E3A1" w14:textId="77777777" w:rsidR="0017445A" w:rsidRPr="00B84052" w:rsidRDefault="0017445A" w:rsidP="007A470A">
            <w:pPr>
              <w:spacing w:before="20" w:after="60"/>
              <w:jc w:val="center"/>
              <w:rPr>
                <w:color w:val="000000"/>
                <w:sz w:val="18"/>
                <w:szCs w:val="22"/>
                <w:lang w:eastAsia="en-NZ"/>
              </w:rPr>
            </w:pPr>
            <w:r w:rsidRPr="00B84052">
              <w:rPr>
                <w:color w:val="000000"/>
                <w:sz w:val="18"/>
                <w:szCs w:val="22"/>
                <w:lang w:eastAsia="en-NZ"/>
              </w:rPr>
              <w:t>Not important</w:t>
            </w:r>
          </w:p>
        </w:tc>
        <w:tc>
          <w:tcPr>
            <w:tcW w:w="2151" w:type="dxa"/>
            <w:gridSpan w:val="2"/>
            <w:tcBorders>
              <w:bottom w:val="single" w:sz="4" w:space="0" w:color="auto"/>
            </w:tcBorders>
            <w:noWrap/>
            <w:vAlign w:val="bottom"/>
            <w:hideMark/>
          </w:tcPr>
          <w:p w14:paraId="6DC7875B" w14:textId="77777777" w:rsidR="0017445A" w:rsidRPr="00B84052" w:rsidRDefault="0017445A" w:rsidP="007A470A">
            <w:pPr>
              <w:spacing w:before="20" w:after="60"/>
              <w:jc w:val="center"/>
              <w:rPr>
                <w:color w:val="000000"/>
                <w:sz w:val="18"/>
                <w:szCs w:val="22"/>
                <w:lang w:eastAsia="en-NZ"/>
              </w:rPr>
            </w:pPr>
            <w:r w:rsidRPr="00B84052">
              <w:rPr>
                <w:color w:val="000000"/>
                <w:sz w:val="18"/>
                <w:szCs w:val="22"/>
                <w:lang w:eastAsia="en-NZ"/>
              </w:rPr>
              <w:t>Slightly/Moderately</w:t>
            </w:r>
          </w:p>
          <w:p w14:paraId="1AA08F3E" w14:textId="77777777" w:rsidR="0017445A" w:rsidRPr="00B84052" w:rsidRDefault="0017445A" w:rsidP="007A470A">
            <w:pPr>
              <w:spacing w:before="20" w:after="60"/>
              <w:jc w:val="center"/>
              <w:rPr>
                <w:color w:val="000000"/>
                <w:sz w:val="18"/>
                <w:szCs w:val="22"/>
                <w:lang w:eastAsia="en-NZ"/>
              </w:rPr>
            </w:pPr>
            <w:r w:rsidRPr="00B84052">
              <w:rPr>
                <w:color w:val="000000"/>
                <w:sz w:val="18"/>
                <w:szCs w:val="22"/>
                <w:lang w:eastAsia="en-NZ"/>
              </w:rPr>
              <w:t>important</w:t>
            </w:r>
          </w:p>
        </w:tc>
        <w:tc>
          <w:tcPr>
            <w:tcW w:w="2102" w:type="dxa"/>
            <w:gridSpan w:val="2"/>
            <w:tcBorders>
              <w:bottom w:val="single" w:sz="4" w:space="0" w:color="auto"/>
            </w:tcBorders>
            <w:noWrap/>
            <w:vAlign w:val="bottom"/>
            <w:hideMark/>
          </w:tcPr>
          <w:p w14:paraId="1CA407A1" w14:textId="77777777" w:rsidR="0017445A" w:rsidRPr="00B84052" w:rsidRDefault="0017445A" w:rsidP="007A470A">
            <w:pPr>
              <w:spacing w:before="20" w:after="60"/>
              <w:jc w:val="center"/>
              <w:rPr>
                <w:color w:val="000000"/>
                <w:sz w:val="18"/>
                <w:szCs w:val="22"/>
                <w:lang w:eastAsia="en-NZ"/>
              </w:rPr>
            </w:pPr>
            <w:r w:rsidRPr="00B84052">
              <w:rPr>
                <w:color w:val="000000"/>
                <w:sz w:val="18"/>
                <w:szCs w:val="22"/>
                <w:lang w:eastAsia="en-NZ"/>
              </w:rPr>
              <w:t>Important/Very</w:t>
            </w:r>
          </w:p>
          <w:p w14:paraId="5BC5779D" w14:textId="77777777" w:rsidR="0017445A" w:rsidRPr="00B84052" w:rsidRDefault="0017445A" w:rsidP="007A470A">
            <w:pPr>
              <w:spacing w:before="20" w:after="60"/>
              <w:jc w:val="center"/>
              <w:rPr>
                <w:color w:val="000000"/>
                <w:sz w:val="18"/>
                <w:szCs w:val="22"/>
                <w:lang w:eastAsia="en-NZ"/>
              </w:rPr>
            </w:pPr>
            <w:r w:rsidRPr="00B84052">
              <w:rPr>
                <w:color w:val="000000"/>
                <w:sz w:val="18"/>
                <w:szCs w:val="22"/>
                <w:lang w:eastAsia="en-NZ"/>
              </w:rPr>
              <w:t>important</w:t>
            </w:r>
          </w:p>
        </w:tc>
        <w:tc>
          <w:tcPr>
            <w:tcW w:w="708" w:type="dxa"/>
            <w:tcBorders>
              <w:bottom w:val="nil"/>
            </w:tcBorders>
            <w:noWrap/>
            <w:vAlign w:val="bottom"/>
            <w:hideMark/>
          </w:tcPr>
          <w:p w14:paraId="418AB0DB" w14:textId="12B997D9" w:rsidR="0017445A" w:rsidRPr="00B84052" w:rsidRDefault="0017445A" w:rsidP="007A470A">
            <w:pPr>
              <w:spacing w:before="20" w:after="60"/>
              <w:jc w:val="center"/>
              <w:rPr>
                <w:color w:val="000000"/>
                <w:sz w:val="18"/>
                <w:szCs w:val="22"/>
                <w:lang w:eastAsia="en-NZ"/>
              </w:rPr>
            </w:pPr>
          </w:p>
        </w:tc>
      </w:tr>
      <w:tr w:rsidR="00B84052" w:rsidRPr="00B84052" w14:paraId="28CC44F2" w14:textId="77777777" w:rsidTr="00563065">
        <w:tc>
          <w:tcPr>
            <w:tcW w:w="993" w:type="dxa"/>
            <w:tcBorders>
              <w:top w:val="nil"/>
              <w:bottom w:val="single" w:sz="4" w:space="0" w:color="auto"/>
            </w:tcBorders>
            <w:noWrap/>
            <w:hideMark/>
          </w:tcPr>
          <w:p w14:paraId="69E12122" w14:textId="77777777" w:rsidR="0017445A" w:rsidRPr="00B84052" w:rsidRDefault="0017445A" w:rsidP="007A470A">
            <w:pPr>
              <w:spacing w:before="20" w:after="60"/>
              <w:rPr>
                <w:color w:val="000000"/>
                <w:sz w:val="18"/>
                <w:szCs w:val="22"/>
                <w:lang w:eastAsia="en-NZ"/>
              </w:rPr>
            </w:pPr>
            <w:r w:rsidRPr="00B84052">
              <w:rPr>
                <w:color w:val="000000"/>
                <w:sz w:val="18"/>
                <w:szCs w:val="22"/>
                <w:lang w:eastAsia="en-NZ"/>
              </w:rPr>
              <w:t> </w:t>
            </w:r>
          </w:p>
        </w:tc>
        <w:tc>
          <w:tcPr>
            <w:tcW w:w="992" w:type="dxa"/>
            <w:tcBorders>
              <w:top w:val="nil"/>
              <w:bottom w:val="single" w:sz="4" w:space="0" w:color="auto"/>
            </w:tcBorders>
            <w:vAlign w:val="bottom"/>
            <w:hideMark/>
          </w:tcPr>
          <w:p w14:paraId="7CC0FFBF" w14:textId="6F136C66" w:rsidR="0017445A" w:rsidRPr="00B84052" w:rsidRDefault="0017445A" w:rsidP="007A470A">
            <w:pPr>
              <w:spacing w:before="20" w:after="60"/>
              <w:rPr>
                <w:b/>
                <w:bCs/>
                <w:color w:val="000000"/>
                <w:sz w:val="18"/>
                <w:szCs w:val="22"/>
                <w:lang w:eastAsia="en-NZ"/>
              </w:rPr>
            </w:pPr>
          </w:p>
        </w:tc>
        <w:tc>
          <w:tcPr>
            <w:tcW w:w="1134" w:type="dxa"/>
            <w:tcBorders>
              <w:top w:val="single" w:sz="4" w:space="0" w:color="auto"/>
              <w:bottom w:val="single" w:sz="4" w:space="0" w:color="auto"/>
            </w:tcBorders>
            <w:vAlign w:val="center"/>
            <w:hideMark/>
          </w:tcPr>
          <w:p w14:paraId="13204B5C" w14:textId="695397E6" w:rsidR="0017445A" w:rsidRPr="00B84052" w:rsidRDefault="009D100B" w:rsidP="00563065">
            <w:pPr>
              <w:spacing w:before="20" w:after="60"/>
              <w:jc w:val="center"/>
              <w:rPr>
                <w:b/>
                <w:bCs/>
                <w:color w:val="000000"/>
                <w:sz w:val="18"/>
                <w:szCs w:val="22"/>
                <w:lang w:eastAsia="en-NZ"/>
              </w:rPr>
            </w:pPr>
            <w:r>
              <w:rPr>
                <w:b/>
                <w:bCs/>
                <w:color w:val="000000"/>
                <w:sz w:val="18"/>
                <w:szCs w:val="22"/>
                <w:lang w:eastAsia="en-NZ"/>
              </w:rPr>
              <w:t>Estimated m</w:t>
            </w:r>
            <w:r w:rsidR="0017445A" w:rsidRPr="00B84052">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58F7BD65" w14:textId="77777777" w:rsidR="0017445A" w:rsidRPr="00B84052" w:rsidRDefault="0017445A" w:rsidP="00563065">
            <w:pPr>
              <w:spacing w:before="20" w:after="60"/>
              <w:jc w:val="center"/>
              <w:rPr>
                <w:b/>
                <w:bCs/>
                <w:color w:val="000000"/>
                <w:sz w:val="18"/>
                <w:szCs w:val="22"/>
                <w:lang w:eastAsia="en-NZ"/>
              </w:rPr>
            </w:pPr>
            <w:r w:rsidRPr="00B84052">
              <w:rPr>
                <w:b/>
                <w:bCs/>
                <w:color w:val="000000"/>
                <w:sz w:val="18"/>
                <w:szCs w:val="22"/>
                <w:lang w:eastAsia="en-NZ"/>
              </w:rPr>
              <w:t>Standard Error</w:t>
            </w:r>
          </w:p>
        </w:tc>
        <w:tc>
          <w:tcPr>
            <w:tcW w:w="1134" w:type="dxa"/>
            <w:tcBorders>
              <w:top w:val="single" w:sz="4" w:space="0" w:color="auto"/>
              <w:bottom w:val="single" w:sz="4" w:space="0" w:color="auto"/>
            </w:tcBorders>
            <w:vAlign w:val="center"/>
            <w:hideMark/>
          </w:tcPr>
          <w:p w14:paraId="3329B5A4" w14:textId="141C2B32" w:rsidR="0017445A" w:rsidRPr="00B84052" w:rsidRDefault="009D100B" w:rsidP="00563065">
            <w:pPr>
              <w:spacing w:before="20" w:after="60"/>
              <w:jc w:val="center"/>
              <w:rPr>
                <w:b/>
                <w:bCs/>
                <w:color w:val="000000"/>
                <w:sz w:val="18"/>
                <w:szCs w:val="22"/>
                <w:lang w:eastAsia="en-NZ"/>
              </w:rPr>
            </w:pPr>
            <w:r>
              <w:rPr>
                <w:b/>
                <w:bCs/>
                <w:color w:val="000000"/>
                <w:sz w:val="18"/>
                <w:szCs w:val="22"/>
                <w:lang w:eastAsia="en-NZ"/>
              </w:rPr>
              <w:t>Estimated m</w:t>
            </w:r>
            <w:r w:rsidR="0017445A" w:rsidRPr="00B84052">
              <w:rPr>
                <w:b/>
                <w:bCs/>
                <w:color w:val="000000"/>
                <w:sz w:val="18"/>
                <w:szCs w:val="22"/>
                <w:lang w:eastAsia="en-NZ"/>
              </w:rPr>
              <w:t>ean</w:t>
            </w:r>
          </w:p>
        </w:tc>
        <w:tc>
          <w:tcPr>
            <w:tcW w:w="1017" w:type="dxa"/>
            <w:tcBorders>
              <w:top w:val="single" w:sz="4" w:space="0" w:color="auto"/>
              <w:bottom w:val="single" w:sz="4" w:space="0" w:color="auto"/>
            </w:tcBorders>
            <w:vAlign w:val="center"/>
            <w:hideMark/>
          </w:tcPr>
          <w:p w14:paraId="622A2845" w14:textId="77777777" w:rsidR="0017445A" w:rsidRPr="00B84052" w:rsidRDefault="0017445A" w:rsidP="00563065">
            <w:pPr>
              <w:spacing w:before="20" w:after="60"/>
              <w:jc w:val="center"/>
              <w:rPr>
                <w:b/>
                <w:bCs/>
                <w:color w:val="000000"/>
                <w:sz w:val="18"/>
                <w:szCs w:val="22"/>
                <w:lang w:eastAsia="en-NZ"/>
              </w:rPr>
            </w:pPr>
            <w:r w:rsidRPr="00B84052">
              <w:rPr>
                <w:b/>
                <w:bCs/>
                <w:color w:val="000000"/>
                <w:sz w:val="18"/>
                <w:szCs w:val="22"/>
                <w:lang w:eastAsia="en-NZ"/>
              </w:rPr>
              <w:t>Standard Error</w:t>
            </w:r>
          </w:p>
        </w:tc>
        <w:tc>
          <w:tcPr>
            <w:tcW w:w="1109" w:type="dxa"/>
            <w:tcBorders>
              <w:top w:val="single" w:sz="4" w:space="0" w:color="auto"/>
              <w:bottom w:val="single" w:sz="4" w:space="0" w:color="auto"/>
            </w:tcBorders>
            <w:vAlign w:val="center"/>
            <w:hideMark/>
          </w:tcPr>
          <w:p w14:paraId="0657DB27" w14:textId="0B994EAF" w:rsidR="0017445A" w:rsidRPr="00B84052" w:rsidRDefault="009D100B" w:rsidP="00563065">
            <w:pPr>
              <w:spacing w:before="20" w:after="60"/>
              <w:jc w:val="center"/>
              <w:rPr>
                <w:b/>
                <w:bCs/>
                <w:color w:val="000000"/>
                <w:sz w:val="18"/>
                <w:szCs w:val="22"/>
                <w:lang w:eastAsia="en-NZ"/>
              </w:rPr>
            </w:pPr>
            <w:r>
              <w:rPr>
                <w:b/>
                <w:bCs/>
                <w:color w:val="000000"/>
                <w:sz w:val="18"/>
                <w:szCs w:val="22"/>
                <w:lang w:eastAsia="en-NZ"/>
              </w:rPr>
              <w:t>Estimated m</w:t>
            </w:r>
            <w:r w:rsidR="0017445A" w:rsidRPr="00B84052">
              <w:rPr>
                <w:b/>
                <w:bCs/>
                <w:color w:val="000000"/>
                <w:sz w:val="18"/>
                <w:szCs w:val="22"/>
                <w:lang w:eastAsia="en-NZ"/>
              </w:rPr>
              <w:t>ean</w:t>
            </w:r>
          </w:p>
        </w:tc>
        <w:tc>
          <w:tcPr>
            <w:tcW w:w="993" w:type="dxa"/>
            <w:tcBorders>
              <w:top w:val="single" w:sz="4" w:space="0" w:color="auto"/>
              <w:bottom w:val="single" w:sz="4" w:space="0" w:color="auto"/>
            </w:tcBorders>
            <w:vAlign w:val="center"/>
            <w:hideMark/>
          </w:tcPr>
          <w:p w14:paraId="737F12D9" w14:textId="77777777" w:rsidR="0017445A" w:rsidRPr="00B84052" w:rsidRDefault="0017445A" w:rsidP="00563065">
            <w:pPr>
              <w:spacing w:before="20" w:after="60"/>
              <w:jc w:val="center"/>
              <w:rPr>
                <w:b/>
                <w:bCs/>
                <w:color w:val="000000"/>
                <w:sz w:val="18"/>
                <w:szCs w:val="22"/>
                <w:lang w:eastAsia="en-NZ"/>
              </w:rPr>
            </w:pPr>
            <w:r w:rsidRPr="00B84052">
              <w:rPr>
                <w:b/>
                <w:bCs/>
                <w:color w:val="000000"/>
                <w:sz w:val="18"/>
                <w:szCs w:val="22"/>
                <w:lang w:eastAsia="en-NZ"/>
              </w:rPr>
              <w:t>Standard Error</w:t>
            </w:r>
          </w:p>
        </w:tc>
        <w:tc>
          <w:tcPr>
            <w:tcW w:w="708" w:type="dxa"/>
            <w:tcBorders>
              <w:top w:val="nil"/>
              <w:bottom w:val="single" w:sz="4" w:space="0" w:color="auto"/>
            </w:tcBorders>
            <w:vAlign w:val="center"/>
            <w:hideMark/>
          </w:tcPr>
          <w:p w14:paraId="6D030B10" w14:textId="75031135" w:rsidR="0017445A" w:rsidRPr="005674BE" w:rsidRDefault="005674BE" w:rsidP="00563065">
            <w:pPr>
              <w:spacing w:before="20" w:after="60"/>
              <w:jc w:val="center"/>
              <w:rPr>
                <w:b/>
                <w:color w:val="000000"/>
                <w:sz w:val="18"/>
                <w:szCs w:val="22"/>
                <w:lang w:eastAsia="en-NZ"/>
              </w:rPr>
            </w:pPr>
            <w:r w:rsidRPr="005674BE">
              <w:rPr>
                <w:b/>
                <w:color w:val="000000"/>
                <w:sz w:val="18"/>
                <w:szCs w:val="22"/>
                <w:lang w:eastAsia="en-NZ"/>
              </w:rPr>
              <w:t>p-value</w:t>
            </w:r>
          </w:p>
        </w:tc>
      </w:tr>
      <w:tr w:rsidR="00B84052" w:rsidRPr="00B84052" w14:paraId="0CBE8354" w14:textId="77777777" w:rsidTr="00563065">
        <w:tc>
          <w:tcPr>
            <w:tcW w:w="993" w:type="dxa"/>
            <w:vMerge w:val="restart"/>
            <w:tcBorders>
              <w:top w:val="single" w:sz="4" w:space="0" w:color="auto"/>
            </w:tcBorders>
            <w:vAlign w:val="center"/>
            <w:hideMark/>
          </w:tcPr>
          <w:p w14:paraId="3F7DD38D" w14:textId="77777777" w:rsidR="0017445A" w:rsidRPr="00B84052" w:rsidRDefault="0017445A" w:rsidP="007A470A">
            <w:pPr>
              <w:spacing w:before="20" w:after="60"/>
              <w:rPr>
                <w:b/>
                <w:bCs/>
                <w:color w:val="000000"/>
                <w:sz w:val="18"/>
                <w:szCs w:val="22"/>
                <w:lang w:eastAsia="en-NZ"/>
              </w:rPr>
            </w:pPr>
            <w:r w:rsidRPr="00B84052">
              <w:rPr>
                <w:b/>
                <w:bCs/>
                <w:color w:val="000000"/>
                <w:sz w:val="18"/>
                <w:szCs w:val="22"/>
                <w:lang w:eastAsia="en-NZ"/>
              </w:rPr>
              <w:t>Time</w:t>
            </w:r>
          </w:p>
        </w:tc>
        <w:tc>
          <w:tcPr>
            <w:tcW w:w="992" w:type="dxa"/>
            <w:tcBorders>
              <w:top w:val="single" w:sz="4" w:space="0" w:color="auto"/>
            </w:tcBorders>
            <w:hideMark/>
          </w:tcPr>
          <w:p w14:paraId="5929A7AE" w14:textId="77777777" w:rsidR="0017445A" w:rsidRPr="00891F16" w:rsidRDefault="0017445A" w:rsidP="007A470A">
            <w:pPr>
              <w:spacing w:before="20" w:after="60"/>
              <w:rPr>
                <w:bCs/>
                <w:color w:val="000000"/>
                <w:sz w:val="18"/>
                <w:szCs w:val="22"/>
                <w:lang w:eastAsia="en-NZ"/>
              </w:rPr>
            </w:pPr>
            <w:r w:rsidRPr="00891F16">
              <w:rPr>
                <w:bCs/>
                <w:color w:val="000000"/>
                <w:sz w:val="18"/>
                <w:szCs w:val="22"/>
                <w:lang w:eastAsia="en-NZ"/>
              </w:rPr>
              <w:t>Baseline</w:t>
            </w:r>
          </w:p>
        </w:tc>
        <w:tc>
          <w:tcPr>
            <w:tcW w:w="1134" w:type="dxa"/>
            <w:tcBorders>
              <w:top w:val="single" w:sz="4" w:space="0" w:color="auto"/>
            </w:tcBorders>
            <w:vAlign w:val="center"/>
            <w:hideMark/>
          </w:tcPr>
          <w:p w14:paraId="2E12A7C9"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5.73</w:t>
            </w:r>
          </w:p>
        </w:tc>
        <w:tc>
          <w:tcPr>
            <w:tcW w:w="992" w:type="dxa"/>
            <w:tcBorders>
              <w:top w:val="single" w:sz="4" w:space="0" w:color="auto"/>
            </w:tcBorders>
            <w:vAlign w:val="center"/>
            <w:hideMark/>
          </w:tcPr>
          <w:p w14:paraId="1CBBA13D" w14:textId="656C993F" w:rsidR="0017445A" w:rsidRPr="00B84052" w:rsidRDefault="00556E88" w:rsidP="00563065">
            <w:pPr>
              <w:spacing w:before="20" w:after="60"/>
              <w:jc w:val="center"/>
              <w:rPr>
                <w:color w:val="000000"/>
                <w:sz w:val="18"/>
                <w:szCs w:val="22"/>
                <w:lang w:eastAsia="en-NZ"/>
              </w:rPr>
            </w:pPr>
            <w:r>
              <w:rPr>
                <w:color w:val="000000"/>
                <w:sz w:val="18"/>
                <w:szCs w:val="22"/>
                <w:lang w:eastAsia="en-NZ"/>
              </w:rPr>
              <w:t>0.33</w:t>
            </w:r>
          </w:p>
        </w:tc>
        <w:tc>
          <w:tcPr>
            <w:tcW w:w="1134" w:type="dxa"/>
            <w:tcBorders>
              <w:top w:val="single" w:sz="4" w:space="0" w:color="auto"/>
            </w:tcBorders>
            <w:vAlign w:val="center"/>
            <w:hideMark/>
          </w:tcPr>
          <w:p w14:paraId="6525651E"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4.60</w:t>
            </w:r>
          </w:p>
        </w:tc>
        <w:tc>
          <w:tcPr>
            <w:tcW w:w="1017" w:type="dxa"/>
            <w:tcBorders>
              <w:top w:val="single" w:sz="4" w:space="0" w:color="auto"/>
            </w:tcBorders>
            <w:vAlign w:val="center"/>
            <w:hideMark/>
          </w:tcPr>
          <w:p w14:paraId="66A5266F" w14:textId="60706BDE" w:rsidR="0017445A" w:rsidRPr="00B84052" w:rsidRDefault="00556E88" w:rsidP="00563065">
            <w:pPr>
              <w:spacing w:before="20" w:after="60"/>
              <w:jc w:val="center"/>
              <w:rPr>
                <w:color w:val="000000"/>
                <w:sz w:val="18"/>
                <w:szCs w:val="22"/>
                <w:lang w:eastAsia="en-NZ"/>
              </w:rPr>
            </w:pPr>
            <w:r>
              <w:rPr>
                <w:color w:val="000000"/>
                <w:sz w:val="18"/>
                <w:szCs w:val="22"/>
                <w:lang w:eastAsia="en-NZ"/>
              </w:rPr>
              <w:t>0.47</w:t>
            </w:r>
          </w:p>
        </w:tc>
        <w:tc>
          <w:tcPr>
            <w:tcW w:w="1109" w:type="dxa"/>
            <w:tcBorders>
              <w:top w:val="single" w:sz="4" w:space="0" w:color="auto"/>
            </w:tcBorders>
            <w:vAlign w:val="center"/>
            <w:hideMark/>
          </w:tcPr>
          <w:p w14:paraId="68C057CC"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5.76</w:t>
            </w:r>
          </w:p>
        </w:tc>
        <w:tc>
          <w:tcPr>
            <w:tcW w:w="993" w:type="dxa"/>
            <w:tcBorders>
              <w:top w:val="single" w:sz="4" w:space="0" w:color="auto"/>
            </w:tcBorders>
            <w:vAlign w:val="center"/>
            <w:hideMark/>
          </w:tcPr>
          <w:p w14:paraId="35F52765" w14:textId="6ED9758D" w:rsidR="0017445A" w:rsidRPr="00B84052" w:rsidRDefault="00556E88" w:rsidP="00563065">
            <w:pPr>
              <w:spacing w:before="20" w:after="60"/>
              <w:jc w:val="center"/>
              <w:rPr>
                <w:color w:val="000000"/>
                <w:sz w:val="18"/>
                <w:szCs w:val="22"/>
                <w:lang w:eastAsia="en-NZ"/>
              </w:rPr>
            </w:pPr>
            <w:r>
              <w:rPr>
                <w:color w:val="000000"/>
                <w:sz w:val="18"/>
                <w:szCs w:val="22"/>
                <w:lang w:eastAsia="en-NZ"/>
              </w:rPr>
              <w:t>0.27</w:t>
            </w:r>
          </w:p>
        </w:tc>
        <w:tc>
          <w:tcPr>
            <w:tcW w:w="708" w:type="dxa"/>
            <w:tcBorders>
              <w:top w:val="single" w:sz="4" w:space="0" w:color="auto"/>
            </w:tcBorders>
            <w:noWrap/>
            <w:vAlign w:val="center"/>
            <w:hideMark/>
          </w:tcPr>
          <w:p w14:paraId="18F511F4" w14:textId="7935A971" w:rsidR="0017445A" w:rsidRPr="00B84052" w:rsidRDefault="0017445A" w:rsidP="00563065">
            <w:pPr>
              <w:spacing w:before="20" w:after="60"/>
              <w:jc w:val="center"/>
              <w:rPr>
                <w:color w:val="000000"/>
                <w:sz w:val="18"/>
                <w:szCs w:val="22"/>
                <w:lang w:eastAsia="en-NZ"/>
              </w:rPr>
            </w:pPr>
          </w:p>
        </w:tc>
      </w:tr>
      <w:tr w:rsidR="00B84052" w:rsidRPr="00B84052" w14:paraId="344D7E01" w14:textId="77777777" w:rsidTr="00563065">
        <w:tc>
          <w:tcPr>
            <w:tcW w:w="993" w:type="dxa"/>
            <w:vMerge/>
            <w:hideMark/>
          </w:tcPr>
          <w:p w14:paraId="03C0DE26" w14:textId="77777777" w:rsidR="0017445A" w:rsidRPr="00B84052" w:rsidRDefault="0017445A" w:rsidP="007A470A">
            <w:pPr>
              <w:spacing w:before="20" w:after="60"/>
              <w:rPr>
                <w:b/>
                <w:bCs/>
                <w:color w:val="000000"/>
                <w:sz w:val="18"/>
                <w:szCs w:val="22"/>
                <w:lang w:eastAsia="en-NZ"/>
              </w:rPr>
            </w:pPr>
          </w:p>
        </w:tc>
        <w:tc>
          <w:tcPr>
            <w:tcW w:w="992" w:type="dxa"/>
            <w:hideMark/>
          </w:tcPr>
          <w:p w14:paraId="191706DD" w14:textId="77777777" w:rsidR="0017445A" w:rsidRPr="00891F16" w:rsidRDefault="0017445A" w:rsidP="007A470A">
            <w:pPr>
              <w:spacing w:before="20" w:after="60"/>
              <w:rPr>
                <w:bCs/>
                <w:color w:val="000000"/>
                <w:sz w:val="18"/>
                <w:szCs w:val="22"/>
                <w:lang w:eastAsia="en-NZ"/>
              </w:rPr>
            </w:pPr>
            <w:r w:rsidRPr="00891F16">
              <w:rPr>
                <w:bCs/>
                <w:color w:val="000000"/>
                <w:sz w:val="18"/>
                <w:szCs w:val="22"/>
                <w:lang w:eastAsia="en-NZ"/>
              </w:rPr>
              <w:t>3 months</w:t>
            </w:r>
          </w:p>
        </w:tc>
        <w:tc>
          <w:tcPr>
            <w:tcW w:w="1134" w:type="dxa"/>
            <w:vAlign w:val="center"/>
            <w:hideMark/>
          </w:tcPr>
          <w:p w14:paraId="236F0276"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5.58</w:t>
            </w:r>
          </w:p>
        </w:tc>
        <w:tc>
          <w:tcPr>
            <w:tcW w:w="992" w:type="dxa"/>
            <w:vAlign w:val="center"/>
            <w:hideMark/>
          </w:tcPr>
          <w:p w14:paraId="74BE28DA" w14:textId="54A26C1B" w:rsidR="0017445A" w:rsidRPr="00B84052" w:rsidRDefault="00556E88" w:rsidP="00563065">
            <w:pPr>
              <w:spacing w:before="20" w:after="60"/>
              <w:jc w:val="center"/>
              <w:rPr>
                <w:color w:val="000000"/>
                <w:sz w:val="18"/>
                <w:szCs w:val="22"/>
                <w:lang w:eastAsia="en-NZ"/>
              </w:rPr>
            </w:pPr>
            <w:r>
              <w:rPr>
                <w:color w:val="000000"/>
                <w:sz w:val="18"/>
                <w:szCs w:val="22"/>
                <w:lang w:eastAsia="en-NZ"/>
              </w:rPr>
              <w:t>0.48</w:t>
            </w:r>
          </w:p>
        </w:tc>
        <w:tc>
          <w:tcPr>
            <w:tcW w:w="1134" w:type="dxa"/>
            <w:vAlign w:val="center"/>
            <w:hideMark/>
          </w:tcPr>
          <w:p w14:paraId="3E32380B"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5.40</w:t>
            </w:r>
          </w:p>
        </w:tc>
        <w:tc>
          <w:tcPr>
            <w:tcW w:w="1017" w:type="dxa"/>
            <w:vAlign w:val="center"/>
            <w:hideMark/>
          </w:tcPr>
          <w:p w14:paraId="279CD9C9" w14:textId="0C429826" w:rsidR="0017445A" w:rsidRPr="00B84052" w:rsidRDefault="00556E88" w:rsidP="00563065">
            <w:pPr>
              <w:spacing w:before="20" w:after="60"/>
              <w:jc w:val="center"/>
              <w:rPr>
                <w:color w:val="000000"/>
                <w:sz w:val="18"/>
                <w:szCs w:val="22"/>
                <w:lang w:eastAsia="en-NZ"/>
              </w:rPr>
            </w:pPr>
            <w:r>
              <w:rPr>
                <w:color w:val="000000"/>
                <w:sz w:val="18"/>
                <w:szCs w:val="22"/>
                <w:lang w:eastAsia="en-NZ"/>
              </w:rPr>
              <w:t>0.33</w:t>
            </w:r>
          </w:p>
        </w:tc>
        <w:tc>
          <w:tcPr>
            <w:tcW w:w="1109" w:type="dxa"/>
            <w:vAlign w:val="center"/>
            <w:hideMark/>
          </w:tcPr>
          <w:p w14:paraId="475BBB0D"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5.36</w:t>
            </w:r>
          </w:p>
        </w:tc>
        <w:tc>
          <w:tcPr>
            <w:tcW w:w="993" w:type="dxa"/>
            <w:vAlign w:val="center"/>
            <w:hideMark/>
          </w:tcPr>
          <w:p w14:paraId="2523C30E" w14:textId="4FFE4DB6" w:rsidR="0017445A" w:rsidRPr="00B84052" w:rsidRDefault="00556E88" w:rsidP="00563065">
            <w:pPr>
              <w:spacing w:before="20" w:after="60"/>
              <w:jc w:val="center"/>
              <w:rPr>
                <w:color w:val="000000"/>
                <w:sz w:val="18"/>
                <w:szCs w:val="22"/>
                <w:lang w:eastAsia="en-NZ"/>
              </w:rPr>
            </w:pPr>
            <w:r>
              <w:rPr>
                <w:color w:val="000000"/>
                <w:sz w:val="18"/>
                <w:szCs w:val="22"/>
                <w:lang w:eastAsia="en-NZ"/>
              </w:rPr>
              <w:t>0.27</w:t>
            </w:r>
          </w:p>
        </w:tc>
        <w:tc>
          <w:tcPr>
            <w:tcW w:w="708" w:type="dxa"/>
            <w:noWrap/>
            <w:vAlign w:val="center"/>
            <w:hideMark/>
          </w:tcPr>
          <w:p w14:paraId="67FEC80D" w14:textId="1AB243EC" w:rsidR="0017445A" w:rsidRPr="00B84052" w:rsidRDefault="0017445A" w:rsidP="00563065">
            <w:pPr>
              <w:spacing w:before="20" w:after="60"/>
              <w:jc w:val="center"/>
              <w:rPr>
                <w:color w:val="000000"/>
                <w:sz w:val="18"/>
                <w:szCs w:val="22"/>
                <w:lang w:eastAsia="en-NZ"/>
              </w:rPr>
            </w:pPr>
          </w:p>
        </w:tc>
      </w:tr>
      <w:tr w:rsidR="00B84052" w:rsidRPr="00B84052" w14:paraId="46D298AC" w14:textId="77777777" w:rsidTr="00563065">
        <w:tc>
          <w:tcPr>
            <w:tcW w:w="993" w:type="dxa"/>
            <w:vMerge/>
            <w:hideMark/>
          </w:tcPr>
          <w:p w14:paraId="1BE7B9B1" w14:textId="77777777" w:rsidR="0017445A" w:rsidRPr="00B84052" w:rsidRDefault="0017445A" w:rsidP="007A470A">
            <w:pPr>
              <w:spacing w:before="20" w:after="60"/>
              <w:rPr>
                <w:b/>
                <w:bCs/>
                <w:color w:val="000000"/>
                <w:sz w:val="18"/>
                <w:szCs w:val="22"/>
                <w:lang w:eastAsia="en-NZ"/>
              </w:rPr>
            </w:pPr>
          </w:p>
        </w:tc>
        <w:tc>
          <w:tcPr>
            <w:tcW w:w="992" w:type="dxa"/>
            <w:hideMark/>
          </w:tcPr>
          <w:p w14:paraId="23CB8029" w14:textId="77777777" w:rsidR="0017445A" w:rsidRPr="00891F16" w:rsidRDefault="0017445A" w:rsidP="007A470A">
            <w:pPr>
              <w:spacing w:before="20" w:after="60"/>
              <w:rPr>
                <w:bCs/>
                <w:color w:val="000000"/>
                <w:sz w:val="18"/>
                <w:szCs w:val="22"/>
                <w:lang w:eastAsia="en-NZ"/>
              </w:rPr>
            </w:pPr>
            <w:r w:rsidRPr="00891F16">
              <w:rPr>
                <w:bCs/>
                <w:color w:val="000000"/>
                <w:sz w:val="18"/>
                <w:szCs w:val="22"/>
                <w:lang w:eastAsia="en-NZ"/>
              </w:rPr>
              <w:t>6 months</w:t>
            </w:r>
          </w:p>
        </w:tc>
        <w:tc>
          <w:tcPr>
            <w:tcW w:w="1134" w:type="dxa"/>
            <w:vAlign w:val="center"/>
            <w:hideMark/>
          </w:tcPr>
          <w:p w14:paraId="51007BF6"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5.78</w:t>
            </w:r>
          </w:p>
        </w:tc>
        <w:tc>
          <w:tcPr>
            <w:tcW w:w="992" w:type="dxa"/>
            <w:vAlign w:val="center"/>
            <w:hideMark/>
          </w:tcPr>
          <w:p w14:paraId="1AA068C2" w14:textId="07B26312" w:rsidR="0017445A" w:rsidRPr="00B84052" w:rsidRDefault="00556E88" w:rsidP="00563065">
            <w:pPr>
              <w:spacing w:before="20" w:after="60"/>
              <w:jc w:val="center"/>
              <w:rPr>
                <w:color w:val="000000"/>
                <w:sz w:val="18"/>
                <w:szCs w:val="22"/>
                <w:lang w:eastAsia="en-NZ"/>
              </w:rPr>
            </w:pPr>
            <w:r>
              <w:rPr>
                <w:color w:val="000000"/>
                <w:sz w:val="18"/>
                <w:szCs w:val="22"/>
                <w:lang w:eastAsia="en-NZ"/>
              </w:rPr>
              <w:t>0.58</w:t>
            </w:r>
          </w:p>
        </w:tc>
        <w:tc>
          <w:tcPr>
            <w:tcW w:w="1134" w:type="dxa"/>
            <w:vAlign w:val="center"/>
            <w:hideMark/>
          </w:tcPr>
          <w:p w14:paraId="16DF8C88"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4.96</w:t>
            </w:r>
          </w:p>
        </w:tc>
        <w:tc>
          <w:tcPr>
            <w:tcW w:w="1017" w:type="dxa"/>
            <w:vAlign w:val="center"/>
            <w:hideMark/>
          </w:tcPr>
          <w:p w14:paraId="191EFDC6" w14:textId="78934B67" w:rsidR="0017445A" w:rsidRPr="00B84052" w:rsidRDefault="00556E88" w:rsidP="00563065">
            <w:pPr>
              <w:spacing w:before="20" w:after="60"/>
              <w:jc w:val="center"/>
              <w:rPr>
                <w:color w:val="000000"/>
                <w:sz w:val="18"/>
                <w:szCs w:val="22"/>
                <w:lang w:eastAsia="en-NZ"/>
              </w:rPr>
            </w:pPr>
            <w:r>
              <w:rPr>
                <w:color w:val="000000"/>
                <w:sz w:val="18"/>
                <w:szCs w:val="22"/>
                <w:lang w:eastAsia="en-NZ"/>
              </w:rPr>
              <w:t>0.38</w:t>
            </w:r>
          </w:p>
        </w:tc>
        <w:tc>
          <w:tcPr>
            <w:tcW w:w="1109" w:type="dxa"/>
            <w:vAlign w:val="center"/>
            <w:hideMark/>
          </w:tcPr>
          <w:p w14:paraId="54FA4987"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6.14</w:t>
            </w:r>
          </w:p>
        </w:tc>
        <w:tc>
          <w:tcPr>
            <w:tcW w:w="993" w:type="dxa"/>
            <w:vAlign w:val="center"/>
            <w:hideMark/>
          </w:tcPr>
          <w:p w14:paraId="20E3AD84" w14:textId="20F59975" w:rsidR="0017445A" w:rsidRPr="00B84052" w:rsidRDefault="00556E88" w:rsidP="00563065">
            <w:pPr>
              <w:spacing w:before="20" w:after="60"/>
              <w:jc w:val="center"/>
              <w:rPr>
                <w:color w:val="000000"/>
                <w:sz w:val="18"/>
                <w:szCs w:val="22"/>
                <w:lang w:eastAsia="en-NZ"/>
              </w:rPr>
            </w:pPr>
            <w:r>
              <w:rPr>
                <w:color w:val="000000"/>
                <w:sz w:val="18"/>
                <w:szCs w:val="22"/>
                <w:lang w:eastAsia="en-NZ"/>
              </w:rPr>
              <w:t>0.34</w:t>
            </w:r>
          </w:p>
        </w:tc>
        <w:tc>
          <w:tcPr>
            <w:tcW w:w="708" w:type="dxa"/>
            <w:vAlign w:val="center"/>
            <w:hideMark/>
          </w:tcPr>
          <w:p w14:paraId="598462E4" w14:textId="77777777" w:rsidR="0017445A" w:rsidRPr="00B84052" w:rsidRDefault="0017445A" w:rsidP="00563065">
            <w:pPr>
              <w:spacing w:before="20" w:after="60"/>
              <w:jc w:val="center"/>
              <w:rPr>
                <w:color w:val="000000"/>
                <w:sz w:val="18"/>
                <w:szCs w:val="22"/>
                <w:lang w:eastAsia="en-NZ"/>
              </w:rPr>
            </w:pPr>
            <w:r w:rsidRPr="00B84052">
              <w:rPr>
                <w:color w:val="000000"/>
                <w:sz w:val="18"/>
                <w:szCs w:val="22"/>
                <w:lang w:eastAsia="en-NZ"/>
              </w:rPr>
              <w:t>0.04</w:t>
            </w:r>
          </w:p>
        </w:tc>
      </w:tr>
    </w:tbl>
    <w:p w14:paraId="1837E224" w14:textId="40ABF90F" w:rsidR="0017445A" w:rsidRPr="004A216B" w:rsidRDefault="00AF00A9" w:rsidP="0017445A">
      <w:pPr>
        <w:pStyle w:val="RepNormal"/>
        <w:rPr>
          <w:rFonts w:cs="Times New Roman"/>
          <w:color w:val="000000"/>
          <w:sz w:val="20"/>
          <w:szCs w:val="20"/>
          <w:lang w:eastAsia="en-NZ"/>
        </w:rPr>
      </w:pPr>
      <w:r>
        <w:rPr>
          <w:rFonts w:cs="Times New Roman"/>
          <w:color w:val="000000"/>
          <w:sz w:val="20"/>
          <w:szCs w:val="20"/>
          <w:lang w:eastAsia="en-NZ"/>
        </w:rPr>
        <w:t>A</w:t>
      </w:r>
      <w:r w:rsidR="0017445A" w:rsidRPr="00215D91">
        <w:rPr>
          <w:rFonts w:cs="Times New Roman"/>
          <w:color w:val="000000"/>
          <w:sz w:val="20"/>
          <w:szCs w:val="20"/>
          <w:lang w:eastAsia="en-NZ"/>
        </w:rPr>
        <w:t>djusted for baseline PGSI, K</w:t>
      </w:r>
      <w:r w:rsidR="00B84052">
        <w:rPr>
          <w:rFonts w:cs="Times New Roman"/>
          <w:color w:val="000000"/>
          <w:sz w:val="20"/>
          <w:szCs w:val="20"/>
          <w:lang w:eastAsia="en-NZ"/>
        </w:rPr>
        <w:t>-</w:t>
      </w:r>
      <w:r w:rsidR="0017445A" w:rsidRPr="00215D91">
        <w:rPr>
          <w:rFonts w:cs="Times New Roman"/>
          <w:color w:val="000000"/>
          <w:sz w:val="20"/>
          <w:szCs w:val="20"/>
          <w:lang w:eastAsia="en-NZ"/>
        </w:rPr>
        <w:t>10</w:t>
      </w:r>
      <w:r w:rsidR="00B84052">
        <w:rPr>
          <w:rFonts w:cs="Times New Roman"/>
          <w:color w:val="000000"/>
          <w:sz w:val="20"/>
          <w:szCs w:val="20"/>
          <w:lang w:eastAsia="en-NZ"/>
        </w:rPr>
        <w:t xml:space="preserve"> and Asian ethnicity.</w:t>
      </w:r>
    </w:p>
    <w:p w14:paraId="32EB48E2" w14:textId="77777777" w:rsidR="0017445A" w:rsidRDefault="0017445A" w:rsidP="009D100B">
      <w:pPr>
        <w:pStyle w:val="RepNormal"/>
      </w:pPr>
    </w:p>
    <w:p w14:paraId="0757DCB9" w14:textId="53393694" w:rsidR="00730576" w:rsidRDefault="00730576" w:rsidP="009D100B">
      <w:pPr>
        <w:rPr>
          <w:rFonts w:eastAsiaTheme="minorHAnsi" w:cstheme="minorBidi"/>
          <w:sz w:val="22"/>
          <w:szCs w:val="22"/>
          <w:lang w:eastAsia="en-US"/>
        </w:rPr>
      </w:pPr>
    </w:p>
    <w:p w14:paraId="50BB57C8" w14:textId="641B6E3D" w:rsidR="00DB4A4E" w:rsidRPr="009D100B" w:rsidRDefault="00DB4A4E" w:rsidP="009D100B">
      <w:pPr>
        <w:pStyle w:val="RepHead3"/>
        <w:spacing w:after="0"/>
        <w:rPr>
          <w:rFonts w:cs="Times New Roman"/>
          <w:szCs w:val="22"/>
        </w:rPr>
      </w:pPr>
      <w:bookmarkStart w:id="274" w:name="_Toc394297766"/>
      <w:r w:rsidRPr="009D100B">
        <w:rPr>
          <w:rFonts w:cs="Times New Roman"/>
          <w:szCs w:val="22"/>
        </w:rPr>
        <w:t xml:space="preserve">Money spent </w:t>
      </w:r>
      <w:r w:rsidR="009D100B">
        <w:rPr>
          <w:rFonts w:cs="Times New Roman"/>
          <w:szCs w:val="22"/>
        </w:rPr>
        <w:t xml:space="preserve">gambling on casino </w:t>
      </w:r>
      <w:r w:rsidRPr="009D100B">
        <w:rPr>
          <w:rFonts w:cs="Times New Roman"/>
          <w:szCs w:val="22"/>
        </w:rPr>
        <w:t>table games</w:t>
      </w:r>
      <w:bookmarkEnd w:id="274"/>
    </w:p>
    <w:p w14:paraId="46C6D704" w14:textId="77777777" w:rsidR="009D100B" w:rsidRDefault="009D100B" w:rsidP="009D100B">
      <w:pPr>
        <w:pStyle w:val="RepNormal"/>
      </w:pPr>
    </w:p>
    <w:p w14:paraId="098364A6" w14:textId="681B1E75" w:rsidR="00322080" w:rsidRPr="00730576" w:rsidRDefault="009D100B" w:rsidP="009D100B">
      <w:pPr>
        <w:pStyle w:val="RepNormal"/>
        <w:rPr>
          <w:rFonts w:cs="Times New Roman"/>
        </w:rPr>
      </w:pPr>
      <w:r>
        <w:t>R</w:t>
      </w:r>
      <w:r w:rsidR="0020089D" w:rsidRPr="00730576">
        <w:t xml:space="preserve">esults related to money spent </w:t>
      </w:r>
      <w:r>
        <w:t>gambling on casino</w:t>
      </w:r>
      <w:r w:rsidR="0020089D" w:rsidRPr="00730576">
        <w:t xml:space="preserve"> table games are presented in this section.  The results of u</w:t>
      </w:r>
      <w:r w:rsidR="0020089D" w:rsidRPr="00730576">
        <w:rPr>
          <w:rFonts w:cs="Times New Roman"/>
        </w:rPr>
        <w:t xml:space="preserve">nivariate analyses, multivariate modelling and multivariate analyses adjusted for confounders are given, followed by the longitudinal analyses.  </w:t>
      </w:r>
      <w:r w:rsidR="00322080">
        <w:t xml:space="preserve">Note that only participants who reported </w:t>
      </w:r>
      <w:r>
        <w:t xml:space="preserve">casino </w:t>
      </w:r>
      <w:r w:rsidR="00322080">
        <w:t>table gam</w:t>
      </w:r>
      <w:r>
        <w:t>bl</w:t>
      </w:r>
      <w:r w:rsidR="00322080">
        <w:t>ing activity are included in this section.</w:t>
      </w:r>
    </w:p>
    <w:p w14:paraId="73AA6A96" w14:textId="77777777" w:rsidR="0020089D" w:rsidRDefault="0020089D" w:rsidP="009D100B">
      <w:pPr>
        <w:pStyle w:val="RepNormal"/>
      </w:pPr>
    </w:p>
    <w:p w14:paraId="736C4F15" w14:textId="77777777" w:rsidR="009D100B" w:rsidRPr="00730576" w:rsidRDefault="009D100B" w:rsidP="009D100B">
      <w:pPr>
        <w:pStyle w:val="RepNormal"/>
      </w:pPr>
    </w:p>
    <w:p w14:paraId="6BC7EC95" w14:textId="3AFC5399" w:rsidR="0020089D" w:rsidRPr="009D100B" w:rsidRDefault="00322080" w:rsidP="009D100B">
      <w:pPr>
        <w:pStyle w:val="RepNormal"/>
        <w:rPr>
          <w:b/>
        </w:rPr>
      </w:pPr>
      <w:r w:rsidRPr="009D100B">
        <w:rPr>
          <w:b/>
        </w:rPr>
        <w:t xml:space="preserve">Money spent </w:t>
      </w:r>
      <w:r w:rsidR="009D100B">
        <w:rPr>
          <w:b/>
        </w:rPr>
        <w:t>gambling on casino</w:t>
      </w:r>
      <w:r w:rsidRPr="009D100B">
        <w:rPr>
          <w:b/>
        </w:rPr>
        <w:t xml:space="preserve"> table games</w:t>
      </w:r>
      <w:r w:rsidR="009D100B">
        <w:rPr>
          <w:b/>
        </w:rPr>
        <w:t xml:space="preserve"> - univariate results</w:t>
      </w:r>
    </w:p>
    <w:p w14:paraId="192B9792" w14:textId="77777777" w:rsidR="009D100B" w:rsidRDefault="009D100B" w:rsidP="009D100B">
      <w:pPr>
        <w:jc w:val="both"/>
        <w:rPr>
          <w:rFonts w:eastAsiaTheme="minorHAnsi"/>
          <w:sz w:val="22"/>
          <w:szCs w:val="22"/>
          <w:lang w:eastAsia="en-US"/>
        </w:rPr>
      </w:pPr>
    </w:p>
    <w:p w14:paraId="6FCC0623" w14:textId="3EE3753F" w:rsidR="00F50A8D" w:rsidRDefault="009D100B" w:rsidP="009D100B">
      <w:pPr>
        <w:jc w:val="both"/>
        <w:rPr>
          <w:rFonts w:eastAsiaTheme="minorHAnsi"/>
          <w:sz w:val="22"/>
          <w:szCs w:val="22"/>
          <w:lang w:eastAsia="en-US"/>
        </w:rPr>
      </w:pPr>
      <w:r>
        <w:rPr>
          <w:rFonts w:eastAsiaTheme="minorHAnsi"/>
          <w:sz w:val="22"/>
          <w:szCs w:val="22"/>
          <w:lang w:eastAsia="en-US"/>
        </w:rPr>
        <w:t>Statistically s</w:t>
      </w:r>
      <w:r w:rsidR="00F50A8D" w:rsidRPr="00730576">
        <w:rPr>
          <w:rFonts w:eastAsiaTheme="minorHAnsi"/>
          <w:sz w:val="22"/>
          <w:szCs w:val="22"/>
          <w:lang w:eastAsia="en-US"/>
        </w:rPr>
        <w:t xml:space="preserve">ignificant effects </w:t>
      </w:r>
      <w:r w:rsidR="00501A21" w:rsidRPr="00730576">
        <w:rPr>
          <w:rFonts w:eastAsiaTheme="minorHAnsi"/>
          <w:sz w:val="22"/>
          <w:szCs w:val="22"/>
          <w:lang w:eastAsia="en-US"/>
        </w:rPr>
        <w:t xml:space="preserve">on </w:t>
      </w:r>
      <w:r>
        <w:rPr>
          <w:rFonts w:eastAsiaTheme="minorHAnsi"/>
          <w:sz w:val="22"/>
          <w:szCs w:val="22"/>
          <w:lang w:eastAsia="en-US"/>
        </w:rPr>
        <w:t xml:space="preserve">casino </w:t>
      </w:r>
      <w:r w:rsidR="00501A21" w:rsidRPr="00730576">
        <w:rPr>
          <w:rFonts w:eastAsiaTheme="minorHAnsi"/>
          <w:sz w:val="22"/>
          <w:szCs w:val="22"/>
          <w:lang w:eastAsia="en-US"/>
        </w:rPr>
        <w:t xml:space="preserve">table game expenditure </w:t>
      </w:r>
      <w:r>
        <w:rPr>
          <w:rFonts w:eastAsiaTheme="minorHAnsi"/>
          <w:sz w:val="22"/>
          <w:szCs w:val="22"/>
          <w:lang w:eastAsia="en-US"/>
        </w:rPr>
        <w:t>were found for</w:t>
      </w:r>
      <w:r w:rsidR="00F50A8D" w:rsidRPr="00730576">
        <w:rPr>
          <w:rFonts w:eastAsiaTheme="minorHAnsi"/>
          <w:sz w:val="22"/>
          <w:szCs w:val="22"/>
          <w:lang w:eastAsia="en-US"/>
        </w:rPr>
        <w:t xml:space="preserve"> age (those in 65</w:t>
      </w:r>
      <w:r>
        <w:rPr>
          <w:rFonts w:eastAsiaTheme="minorHAnsi"/>
          <w:sz w:val="22"/>
          <w:szCs w:val="22"/>
          <w:lang w:eastAsia="en-US"/>
        </w:rPr>
        <w:t xml:space="preserve"> years and older</w:t>
      </w:r>
      <w:r w:rsidR="00F50A8D" w:rsidRPr="00730576">
        <w:rPr>
          <w:rFonts w:eastAsiaTheme="minorHAnsi"/>
          <w:sz w:val="22"/>
          <w:szCs w:val="22"/>
          <w:lang w:eastAsia="en-US"/>
        </w:rPr>
        <w:t xml:space="preserve"> group spent more),</w:t>
      </w:r>
      <w:r>
        <w:rPr>
          <w:rFonts w:eastAsiaTheme="minorHAnsi"/>
          <w:sz w:val="22"/>
          <w:szCs w:val="22"/>
          <w:lang w:eastAsia="en-US"/>
        </w:rPr>
        <w:t xml:space="preserve"> ethnicity (Asian, Pacific and O</w:t>
      </w:r>
      <w:r w:rsidR="00F50A8D" w:rsidRPr="00730576">
        <w:rPr>
          <w:rFonts w:eastAsiaTheme="minorHAnsi"/>
          <w:sz w:val="22"/>
          <w:szCs w:val="22"/>
          <w:lang w:eastAsia="en-US"/>
        </w:rPr>
        <w:t>ther groups spent more), PGSI (problem gamblers spent more money) and K-10 (higher distress associated with higher expenditure) (</w:t>
      </w:r>
      <w:r w:rsidR="00EE1722" w:rsidRPr="00730576">
        <w:rPr>
          <w:rFonts w:eastAsiaTheme="minorHAnsi"/>
          <w:sz w:val="22"/>
          <w:szCs w:val="22"/>
          <w:lang w:eastAsia="en-US"/>
        </w:rPr>
        <w:fldChar w:fldCharType="begin"/>
      </w:r>
      <w:r w:rsidR="00F50A8D" w:rsidRPr="00730576">
        <w:rPr>
          <w:rFonts w:eastAsiaTheme="minorHAnsi"/>
          <w:sz w:val="22"/>
          <w:szCs w:val="22"/>
          <w:lang w:eastAsia="en-US"/>
        </w:rPr>
        <w:instrText xml:space="preserve"> REF _Ref374435165 \h </w:instrText>
      </w:r>
      <w:r w:rsidR="00112995" w:rsidRPr="00730576">
        <w:rPr>
          <w:rFonts w:eastAsiaTheme="minorHAnsi"/>
          <w:sz w:val="22"/>
          <w:szCs w:val="22"/>
          <w:lang w:eastAsia="en-US"/>
        </w:rPr>
        <w:instrText xml:space="preserve"> \* MERGEFORMAT </w:instrText>
      </w:r>
      <w:r w:rsidR="00EE1722" w:rsidRPr="00730576">
        <w:rPr>
          <w:rFonts w:eastAsiaTheme="minorHAnsi"/>
          <w:sz w:val="22"/>
          <w:szCs w:val="22"/>
          <w:lang w:eastAsia="en-US"/>
        </w:rPr>
      </w:r>
      <w:r w:rsidR="00EE1722" w:rsidRPr="00730576">
        <w:rPr>
          <w:rFonts w:eastAsiaTheme="minorHAnsi"/>
          <w:sz w:val="22"/>
          <w:szCs w:val="22"/>
          <w:lang w:eastAsia="en-US"/>
        </w:rPr>
        <w:fldChar w:fldCharType="separate"/>
      </w:r>
      <w:r w:rsidR="00427C8E" w:rsidRPr="00427C8E">
        <w:rPr>
          <w:sz w:val="22"/>
          <w:szCs w:val="22"/>
        </w:rPr>
        <w:t xml:space="preserve">Table </w:t>
      </w:r>
      <w:r w:rsidR="00427C8E" w:rsidRPr="00427C8E">
        <w:rPr>
          <w:noProof/>
          <w:sz w:val="22"/>
          <w:szCs w:val="22"/>
        </w:rPr>
        <w:t>20</w:t>
      </w:r>
      <w:r w:rsidR="00EE1722" w:rsidRPr="00730576">
        <w:rPr>
          <w:rFonts w:eastAsiaTheme="minorHAnsi"/>
          <w:sz w:val="22"/>
          <w:szCs w:val="22"/>
          <w:lang w:eastAsia="en-US"/>
        </w:rPr>
        <w:fldChar w:fldCharType="end"/>
      </w:r>
      <w:r>
        <w:rPr>
          <w:rFonts w:eastAsiaTheme="minorHAnsi"/>
          <w:sz w:val="22"/>
          <w:szCs w:val="22"/>
          <w:lang w:eastAsia="en-US"/>
        </w:rPr>
        <w:t>).</w:t>
      </w:r>
    </w:p>
    <w:p w14:paraId="3715D385" w14:textId="77777777" w:rsidR="009D100B" w:rsidRPr="00730576" w:rsidRDefault="009D100B" w:rsidP="009D100B">
      <w:pPr>
        <w:jc w:val="both"/>
        <w:rPr>
          <w:rFonts w:eastAsiaTheme="minorHAnsi"/>
          <w:sz w:val="22"/>
          <w:szCs w:val="22"/>
          <w:lang w:eastAsia="en-US"/>
        </w:rPr>
      </w:pPr>
    </w:p>
    <w:p w14:paraId="01147038" w14:textId="79738880" w:rsidR="00F50A8D" w:rsidRPr="00730576" w:rsidRDefault="00F50A8D" w:rsidP="00C3507A">
      <w:pPr>
        <w:keepNext/>
        <w:keepLines/>
        <w:jc w:val="both"/>
        <w:rPr>
          <w:rFonts w:eastAsiaTheme="minorHAnsi"/>
          <w:b/>
          <w:sz w:val="22"/>
          <w:szCs w:val="22"/>
          <w:lang w:eastAsia="en-US"/>
        </w:rPr>
      </w:pPr>
      <w:bookmarkStart w:id="275" w:name="_Ref374435165"/>
      <w:bookmarkStart w:id="276" w:name="_Toc394297828"/>
      <w:r w:rsidRPr="00730576">
        <w:rPr>
          <w:rFonts w:eastAsiaTheme="minorHAnsi"/>
          <w:b/>
          <w:sz w:val="22"/>
          <w:szCs w:val="22"/>
          <w:lang w:eastAsia="en-US"/>
        </w:rPr>
        <w:lastRenderedPageBreak/>
        <w:t xml:space="preserve">Table </w:t>
      </w:r>
      <w:r w:rsidR="00EE1722" w:rsidRPr="00730576">
        <w:rPr>
          <w:rFonts w:eastAsiaTheme="minorHAnsi"/>
          <w:b/>
          <w:sz w:val="22"/>
          <w:szCs w:val="22"/>
          <w:lang w:eastAsia="en-US"/>
        </w:rPr>
        <w:fldChar w:fldCharType="begin"/>
      </w:r>
      <w:r w:rsidRPr="00730576">
        <w:rPr>
          <w:rFonts w:eastAsiaTheme="minorHAnsi"/>
          <w:b/>
          <w:sz w:val="22"/>
          <w:szCs w:val="22"/>
          <w:lang w:eastAsia="en-US"/>
        </w:rPr>
        <w:instrText xml:space="preserve"> SEQ Table \* ARABIC </w:instrText>
      </w:r>
      <w:r w:rsidR="00EE1722" w:rsidRPr="00730576">
        <w:rPr>
          <w:rFonts w:eastAsiaTheme="minorHAnsi"/>
          <w:b/>
          <w:sz w:val="22"/>
          <w:szCs w:val="22"/>
          <w:lang w:eastAsia="en-US"/>
        </w:rPr>
        <w:fldChar w:fldCharType="separate"/>
      </w:r>
      <w:r w:rsidR="00427C8E">
        <w:rPr>
          <w:rFonts w:eastAsiaTheme="minorHAnsi"/>
          <w:b/>
          <w:noProof/>
          <w:sz w:val="22"/>
          <w:szCs w:val="22"/>
          <w:lang w:eastAsia="en-US"/>
        </w:rPr>
        <w:t>20</w:t>
      </w:r>
      <w:r w:rsidR="00EE1722" w:rsidRPr="00730576">
        <w:rPr>
          <w:rFonts w:eastAsiaTheme="minorHAnsi"/>
          <w:b/>
          <w:sz w:val="22"/>
          <w:szCs w:val="22"/>
          <w:lang w:eastAsia="en-US"/>
        </w:rPr>
        <w:fldChar w:fldCharType="end"/>
      </w:r>
      <w:bookmarkEnd w:id="275"/>
      <w:r w:rsidRPr="00730576">
        <w:rPr>
          <w:rFonts w:eastAsiaTheme="minorHAnsi"/>
          <w:b/>
          <w:sz w:val="22"/>
          <w:szCs w:val="22"/>
          <w:lang w:eastAsia="en-US"/>
        </w:rPr>
        <w:t>. Univariate analyses for Log (</w:t>
      </w:r>
      <w:r w:rsidR="00445AC0" w:rsidRPr="00730576">
        <w:rPr>
          <w:rFonts w:eastAsiaTheme="minorHAnsi"/>
          <w:b/>
          <w:sz w:val="22"/>
          <w:szCs w:val="22"/>
          <w:lang w:eastAsia="en-US"/>
        </w:rPr>
        <w:t>dollar</w:t>
      </w:r>
      <w:r w:rsidR="00445AC0">
        <w:rPr>
          <w:rFonts w:eastAsiaTheme="minorHAnsi"/>
          <w:b/>
          <w:sz w:val="22"/>
          <w:szCs w:val="22"/>
          <w:lang w:eastAsia="en-US"/>
        </w:rPr>
        <w:t>s</w:t>
      </w:r>
      <w:r w:rsidR="00445AC0" w:rsidRPr="00730576">
        <w:rPr>
          <w:rFonts w:eastAsiaTheme="minorHAnsi"/>
          <w:b/>
          <w:sz w:val="22"/>
          <w:szCs w:val="22"/>
          <w:lang w:eastAsia="en-US"/>
        </w:rPr>
        <w:t xml:space="preserve"> spent</w:t>
      </w:r>
      <w:r w:rsidRPr="00730576">
        <w:rPr>
          <w:rFonts w:eastAsiaTheme="minorHAnsi"/>
          <w:b/>
          <w:sz w:val="22"/>
          <w:szCs w:val="22"/>
          <w:lang w:eastAsia="en-US"/>
        </w:rPr>
        <w:t xml:space="preserve">) </w:t>
      </w:r>
      <w:r w:rsidR="009D100B">
        <w:rPr>
          <w:rFonts w:eastAsiaTheme="minorHAnsi"/>
          <w:b/>
          <w:sz w:val="22"/>
          <w:szCs w:val="22"/>
          <w:lang w:eastAsia="en-US"/>
        </w:rPr>
        <w:t xml:space="preserve">casino </w:t>
      </w:r>
      <w:r w:rsidRPr="00730576">
        <w:rPr>
          <w:rFonts w:eastAsiaTheme="minorHAnsi"/>
          <w:b/>
          <w:sz w:val="22"/>
          <w:szCs w:val="22"/>
          <w:lang w:eastAsia="en-US"/>
        </w:rPr>
        <w:t>table gam</w:t>
      </w:r>
      <w:r w:rsidR="009D100B">
        <w:rPr>
          <w:rFonts w:eastAsiaTheme="minorHAnsi"/>
          <w:b/>
          <w:sz w:val="22"/>
          <w:szCs w:val="22"/>
          <w:lang w:eastAsia="en-US"/>
        </w:rPr>
        <w:t>bl</w:t>
      </w:r>
      <w:r w:rsidRPr="00730576">
        <w:rPr>
          <w:rFonts w:eastAsiaTheme="minorHAnsi"/>
          <w:b/>
          <w:sz w:val="22"/>
          <w:szCs w:val="22"/>
          <w:lang w:eastAsia="en-US"/>
        </w:rPr>
        <w:t xml:space="preserve">ing </w:t>
      </w:r>
      <w:r w:rsidR="009D100B">
        <w:rPr>
          <w:rFonts w:eastAsiaTheme="minorHAnsi"/>
          <w:b/>
          <w:sz w:val="22"/>
          <w:szCs w:val="22"/>
          <w:lang w:eastAsia="en-US"/>
        </w:rPr>
        <w:t>-</w:t>
      </w:r>
      <w:r w:rsidRPr="00730576">
        <w:rPr>
          <w:rFonts w:eastAsiaTheme="minorHAnsi"/>
          <w:b/>
          <w:sz w:val="22"/>
          <w:szCs w:val="22"/>
          <w:lang w:eastAsia="en-US"/>
        </w:rPr>
        <w:t xml:space="preserve"> </w:t>
      </w:r>
      <w:r w:rsidR="009D100B">
        <w:rPr>
          <w:rFonts w:eastAsiaTheme="minorHAnsi"/>
          <w:b/>
          <w:sz w:val="22"/>
          <w:szCs w:val="22"/>
          <w:lang w:eastAsia="en-US"/>
        </w:rPr>
        <w:t>demographic</w:t>
      </w:r>
      <w:r w:rsidRPr="00730576">
        <w:rPr>
          <w:rFonts w:eastAsiaTheme="minorHAnsi"/>
          <w:b/>
          <w:sz w:val="22"/>
          <w:szCs w:val="22"/>
          <w:lang w:eastAsia="en-US"/>
        </w:rPr>
        <w:t xml:space="preserve"> variables</w:t>
      </w:r>
      <w:bookmarkEnd w:id="276"/>
    </w:p>
    <w:tbl>
      <w:tblPr>
        <w:tblStyle w:val="LightShading2"/>
        <w:tblW w:w="0" w:type="auto"/>
        <w:tblInd w:w="108" w:type="dxa"/>
        <w:tblLayout w:type="fixed"/>
        <w:tblLook w:val="0620" w:firstRow="1" w:lastRow="0" w:firstColumn="0" w:lastColumn="0" w:noHBand="1" w:noVBand="1"/>
      </w:tblPr>
      <w:tblGrid>
        <w:gridCol w:w="5670"/>
        <w:gridCol w:w="1418"/>
        <w:gridCol w:w="1134"/>
        <w:gridCol w:w="912"/>
      </w:tblGrid>
      <w:tr w:rsidR="00F50A8D" w:rsidRPr="00C3507A" w14:paraId="27683409" w14:textId="77777777" w:rsidTr="00264CF4">
        <w:trPr>
          <w:cnfStyle w:val="100000000000" w:firstRow="1" w:lastRow="0" w:firstColumn="0" w:lastColumn="0" w:oddVBand="0" w:evenVBand="0" w:oddHBand="0" w:evenHBand="0" w:firstRowFirstColumn="0" w:firstRowLastColumn="0" w:lastRowFirstColumn="0" w:lastRowLastColumn="0"/>
          <w:tblHeader/>
        </w:trPr>
        <w:tc>
          <w:tcPr>
            <w:tcW w:w="5670" w:type="dxa"/>
            <w:hideMark/>
          </w:tcPr>
          <w:p w14:paraId="0821BF6E" w14:textId="65C5E9CD" w:rsidR="00F50A8D" w:rsidRPr="00C3507A" w:rsidRDefault="00C3507A" w:rsidP="00C3507A">
            <w:pPr>
              <w:keepNext/>
              <w:keepLines/>
              <w:spacing w:after="20"/>
              <w:rPr>
                <w:b w:val="0"/>
                <w:bCs w:val="0"/>
                <w:color w:val="000000"/>
                <w:sz w:val="16"/>
                <w:szCs w:val="16"/>
                <w:lang w:eastAsia="en-NZ"/>
              </w:rPr>
            </w:pPr>
            <w:r>
              <w:rPr>
                <w:color w:val="000000"/>
                <w:sz w:val="16"/>
                <w:szCs w:val="16"/>
                <w:lang w:eastAsia="en-NZ"/>
              </w:rPr>
              <w:t>Demographic variable</w:t>
            </w:r>
          </w:p>
        </w:tc>
        <w:tc>
          <w:tcPr>
            <w:tcW w:w="1418" w:type="dxa"/>
            <w:vAlign w:val="bottom"/>
            <w:hideMark/>
          </w:tcPr>
          <w:p w14:paraId="11B9A373" w14:textId="398D6F30" w:rsidR="00F50A8D" w:rsidRPr="00C3507A" w:rsidRDefault="009D100B" w:rsidP="00C3507A">
            <w:pPr>
              <w:keepNext/>
              <w:keepLines/>
              <w:spacing w:after="20"/>
              <w:jc w:val="center"/>
              <w:rPr>
                <w:b w:val="0"/>
                <w:bCs w:val="0"/>
                <w:color w:val="000000"/>
                <w:sz w:val="16"/>
                <w:szCs w:val="16"/>
                <w:lang w:eastAsia="en-NZ"/>
              </w:rPr>
            </w:pPr>
            <w:r w:rsidRPr="00C3507A">
              <w:rPr>
                <w:color w:val="000000"/>
                <w:sz w:val="16"/>
                <w:szCs w:val="16"/>
                <w:lang w:eastAsia="en-NZ"/>
              </w:rPr>
              <w:t>Estimated m</w:t>
            </w:r>
            <w:r w:rsidR="00F50A8D" w:rsidRPr="00C3507A">
              <w:rPr>
                <w:color w:val="000000"/>
                <w:sz w:val="16"/>
                <w:szCs w:val="16"/>
                <w:lang w:eastAsia="en-NZ"/>
              </w:rPr>
              <w:t>ean</w:t>
            </w:r>
          </w:p>
        </w:tc>
        <w:tc>
          <w:tcPr>
            <w:tcW w:w="1134" w:type="dxa"/>
            <w:vAlign w:val="bottom"/>
            <w:hideMark/>
          </w:tcPr>
          <w:p w14:paraId="19C03282" w14:textId="1CC34269" w:rsidR="00F50A8D" w:rsidRPr="00C3507A" w:rsidRDefault="00264CF4" w:rsidP="00264CF4">
            <w:pPr>
              <w:keepNext/>
              <w:keepLines/>
              <w:spacing w:after="20"/>
              <w:jc w:val="center"/>
              <w:rPr>
                <w:b w:val="0"/>
                <w:bCs w:val="0"/>
                <w:color w:val="000000"/>
                <w:sz w:val="16"/>
                <w:szCs w:val="16"/>
                <w:lang w:eastAsia="en-NZ"/>
              </w:rPr>
            </w:pPr>
            <w:r>
              <w:rPr>
                <w:color w:val="000000"/>
                <w:sz w:val="16"/>
                <w:szCs w:val="16"/>
                <w:lang w:eastAsia="en-NZ"/>
              </w:rPr>
              <w:t>(</w:t>
            </w:r>
            <w:r w:rsidR="00F50A8D" w:rsidRPr="00C3507A">
              <w:rPr>
                <w:color w:val="000000"/>
                <w:sz w:val="16"/>
                <w:szCs w:val="16"/>
                <w:lang w:eastAsia="en-NZ"/>
              </w:rPr>
              <w:t xml:space="preserve">95% </w:t>
            </w:r>
            <w:r>
              <w:rPr>
                <w:color w:val="000000"/>
                <w:sz w:val="16"/>
                <w:szCs w:val="16"/>
                <w:lang w:eastAsia="en-NZ"/>
              </w:rPr>
              <w:t>CI)</w:t>
            </w:r>
          </w:p>
        </w:tc>
        <w:tc>
          <w:tcPr>
            <w:tcW w:w="912" w:type="dxa"/>
            <w:noWrap/>
            <w:vAlign w:val="bottom"/>
            <w:hideMark/>
          </w:tcPr>
          <w:p w14:paraId="7D5E5823" w14:textId="77777777" w:rsidR="00F50A8D" w:rsidRPr="00C3507A" w:rsidRDefault="00F50A8D" w:rsidP="00C3507A">
            <w:pPr>
              <w:keepNext/>
              <w:keepLines/>
              <w:spacing w:after="20"/>
              <w:jc w:val="center"/>
              <w:rPr>
                <w:b w:val="0"/>
                <w:bCs w:val="0"/>
                <w:color w:val="000000"/>
                <w:sz w:val="16"/>
                <w:szCs w:val="16"/>
                <w:lang w:eastAsia="en-NZ"/>
              </w:rPr>
            </w:pPr>
            <w:r w:rsidRPr="00C3507A">
              <w:rPr>
                <w:color w:val="000000"/>
                <w:sz w:val="16"/>
                <w:szCs w:val="16"/>
                <w:lang w:eastAsia="en-NZ"/>
              </w:rPr>
              <w:t>p-value</w:t>
            </w:r>
          </w:p>
        </w:tc>
      </w:tr>
      <w:tr w:rsidR="00264CF4" w:rsidRPr="00C3507A" w14:paraId="067593B9" w14:textId="77777777" w:rsidTr="00264CF4">
        <w:tc>
          <w:tcPr>
            <w:tcW w:w="5670" w:type="dxa"/>
            <w:hideMark/>
          </w:tcPr>
          <w:p w14:paraId="63A0FC22" w14:textId="2AEB734D" w:rsidR="00264CF4" w:rsidRPr="00C3507A" w:rsidRDefault="00264CF4" w:rsidP="00C3507A">
            <w:pPr>
              <w:keepNext/>
              <w:keepLines/>
              <w:spacing w:before="20"/>
              <w:rPr>
                <w:b/>
                <w:bCs/>
                <w:color w:val="000000"/>
                <w:sz w:val="16"/>
                <w:szCs w:val="16"/>
                <w:lang w:eastAsia="en-NZ"/>
              </w:rPr>
            </w:pPr>
            <w:r>
              <w:rPr>
                <w:b/>
                <w:bCs/>
                <w:color w:val="000000"/>
                <w:sz w:val="16"/>
                <w:szCs w:val="16"/>
                <w:lang w:eastAsia="en-NZ"/>
              </w:rPr>
              <w:t>Gender</w:t>
            </w:r>
          </w:p>
        </w:tc>
        <w:tc>
          <w:tcPr>
            <w:tcW w:w="1418" w:type="dxa"/>
            <w:hideMark/>
          </w:tcPr>
          <w:p w14:paraId="31F58D67" w14:textId="77777777" w:rsidR="00264CF4" w:rsidRPr="00C3507A" w:rsidRDefault="00264CF4" w:rsidP="00C3507A">
            <w:pPr>
              <w:keepNext/>
              <w:keepLines/>
              <w:spacing w:before="20"/>
              <w:jc w:val="right"/>
              <w:rPr>
                <w:b/>
                <w:bCs/>
                <w:color w:val="000000"/>
                <w:sz w:val="16"/>
                <w:szCs w:val="16"/>
                <w:lang w:eastAsia="en-NZ"/>
              </w:rPr>
            </w:pPr>
          </w:p>
        </w:tc>
        <w:tc>
          <w:tcPr>
            <w:tcW w:w="1134" w:type="dxa"/>
            <w:hideMark/>
          </w:tcPr>
          <w:p w14:paraId="343E7538" w14:textId="69C11DC9" w:rsidR="00264CF4" w:rsidRPr="00C3507A" w:rsidRDefault="00264CF4" w:rsidP="00C3507A">
            <w:pPr>
              <w:keepNext/>
              <w:keepLines/>
              <w:spacing w:before="20"/>
              <w:jc w:val="right"/>
              <w:rPr>
                <w:b/>
                <w:bCs/>
                <w:color w:val="000000"/>
                <w:sz w:val="16"/>
                <w:szCs w:val="16"/>
                <w:lang w:eastAsia="en-NZ"/>
              </w:rPr>
            </w:pPr>
          </w:p>
        </w:tc>
        <w:tc>
          <w:tcPr>
            <w:tcW w:w="912" w:type="dxa"/>
            <w:noWrap/>
            <w:hideMark/>
          </w:tcPr>
          <w:p w14:paraId="5B23C626" w14:textId="77777777" w:rsidR="00264CF4" w:rsidRPr="00C3507A" w:rsidRDefault="00264CF4" w:rsidP="00C3507A">
            <w:pPr>
              <w:keepNext/>
              <w:keepLines/>
              <w:spacing w:before="20"/>
              <w:jc w:val="right"/>
              <w:rPr>
                <w:color w:val="000000"/>
                <w:sz w:val="16"/>
                <w:szCs w:val="16"/>
                <w:lang w:eastAsia="en-NZ"/>
              </w:rPr>
            </w:pPr>
          </w:p>
        </w:tc>
      </w:tr>
      <w:tr w:rsidR="00264CF4" w:rsidRPr="00C3507A" w14:paraId="3F102F1C" w14:textId="77777777" w:rsidTr="00563065">
        <w:tc>
          <w:tcPr>
            <w:tcW w:w="5670" w:type="dxa"/>
            <w:hideMark/>
          </w:tcPr>
          <w:p w14:paraId="67B0D39B" w14:textId="77777777" w:rsidR="00264CF4" w:rsidRPr="00C3507A" w:rsidRDefault="00264CF4" w:rsidP="00C3507A">
            <w:pPr>
              <w:keepNext/>
              <w:keepLines/>
              <w:rPr>
                <w:color w:val="000000"/>
                <w:sz w:val="16"/>
                <w:szCs w:val="16"/>
                <w:lang w:eastAsia="en-NZ"/>
              </w:rPr>
            </w:pPr>
            <w:r w:rsidRPr="00C3507A">
              <w:rPr>
                <w:color w:val="000000"/>
                <w:sz w:val="16"/>
                <w:szCs w:val="16"/>
                <w:lang w:eastAsia="en-NZ"/>
              </w:rPr>
              <w:t>Male</w:t>
            </w:r>
          </w:p>
        </w:tc>
        <w:tc>
          <w:tcPr>
            <w:tcW w:w="1418" w:type="dxa"/>
            <w:vAlign w:val="center"/>
            <w:hideMark/>
          </w:tcPr>
          <w:p w14:paraId="05B2D261"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5.07</w:t>
            </w:r>
          </w:p>
        </w:tc>
        <w:tc>
          <w:tcPr>
            <w:tcW w:w="1134" w:type="dxa"/>
            <w:vAlign w:val="center"/>
            <w:hideMark/>
          </w:tcPr>
          <w:p w14:paraId="2BF2C5D1" w14:textId="1D341301"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4.76</w:t>
            </w:r>
            <w:r>
              <w:rPr>
                <w:color w:val="000000"/>
                <w:sz w:val="16"/>
                <w:szCs w:val="16"/>
                <w:lang w:eastAsia="en-NZ"/>
              </w:rPr>
              <w:t xml:space="preserve">, </w:t>
            </w:r>
            <w:r w:rsidRPr="00C3507A">
              <w:rPr>
                <w:color w:val="000000"/>
                <w:sz w:val="16"/>
                <w:szCs w:val="16"/>
                <w:lang w:eastAsia="en-NZ"/>
              </w:rPr>
              <w:t>5.38</w:t>
            </w:r>
            <w:r>
              <w:rPr>
                <w:color w:val="000000"/>
                <w:sz w:val="16"/>
                <w:szCs w:val="16"/>
                <w:lang w:eastAsia="en-NZ"/>
              </w:rPr>
              <w:t>)</w:t>
            </w:r>
          </w:p>
        </w:tc>
        <w:tc>
          <w:tcPr>
            <w:tcW w:w="912" w:type="dxa"/>
            <w:noWrap/>
            <w:hideMark/>
          </w:tcPr>
          <w:p w14:paraId="1B9BB234" w14:textId="77777777" w:rsidR="00264CF4" w:rsidRPr="00C3507A" w:rsidRDefault="00264CF4" w:rsidP="00C3507A">
            <w:pPr>
              <w:keepNext/>
              <w:keepLines/>
              <w:jc w:val="right"/>
              <w:rPr>
                <w:color w:val="000000"/>
                <w:sz w:val="16"/>
                <w:szCs w:val="16"/>
                <w:lang w:eastAsia="en-NZ"/>
              </w:rPr>
            </w:pPr>
          </w:p>
        </w:tc>
      </w:tr>
      <w:tr w:rsidR="00264CF4" w:rsidRPr="00C3507A" w14:paraId="20C8C2C4" w14:textId="77777777" w:rsidTr="00563065">
        <w:tc>
          <w:tcPr>
            <w:tcW w:w="5670" w:type="dxa"/>
            <w:hideMark/>
          </w:tcPr>
          <w:p w14:paraId="6AEC242E" w14:textId="77777777" w:rsidR="00264CF4" w:rsidRPr="00C3507A" w:rsidRDefault="00264CF4" w:rsidP="00C3507A">
            <w:pPr>
              <w:keepNext/>
              <w:keepLines/>
              <w:rPr>
                <w:color w:val="000000"/>
                <w:sz w:val="16"/>
                <w:szCs w:val="16"/>
                <w:lang w:eastAsia="en-NZ"/>
              </w:rPr>
            </w:pPr>
            <w:r w:rsidRPr="00C3507A">
              <w:rPr>
                <w:color w:val="000000"/>
                <w:sz w:val="16"/>
                <w:szCs w:val="16"/>
                <w:lang w:eastAsia="en-NZ"/>
              </w:rPr>
              <w:t>Female</w:t>
            </w:r>
          </w:p>
        </w:tc>
        <w:tc>
          <w:tcPr>
            <w:tcW w:w="1418" w:type="dxa"/>
            <w:vAlign w:val="center"/>
            <w:hideMark/>
          </w:tcPr>
          <w:p w14:paraId="0034DED8"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4.55</w:t>
            </w:r>
          </w:p>
        </w:tc>
        <w:tc>
          <w:tcPr>
            <w:tcW w:w="1134" w:type="dxa"/>
            <w:vAlign w:val="center"/>
            <w:hideMark/>
          </w:tcPr>
          <w:p w14:paraId="7C11AC85" w14:textId="71C9CB54"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4.09</w:t>
            </w:r>
            <w:r>
              <w:rPr>
                <w:color w:val="000000"/>
                <w:sz w:val="16"/>
                <w:szCs w:val="16"/>
                <w:lang w:eastAsia="en-NZ"/>
              </w:rPr>
              <w:t xml:space="preserve">, </w:t>
            </w:r>
            <w:r w:rsidRPr="00C3507A">
              <w:rPr>
                <w:color w:val="000000"/>
                <w:sz w:val="16"/>
                <w:szCs w:val="16"/>
                <w:lang w:eastAsia="en-NZ"/>
              </w:rPr>
              <w:t>5.02</w:t>
            </w:r>
            <w:r>
              <w:rPr>
                <w:color w:val="000000"/>
                <w:sz w:val="16"/>
                <w:szCs w:val="16"/>
                <w:lang w:eastAsia="en-NZ"/>
              </w:rPr>
              <w:t>)</w:t>
            </w:r>
          </w:p>
        </w:tc>
        <w:tc>
          <w:tcPr>
            <w:tcW w:w="912" w:type="dxa"/>
            <w:noWrap/>
            <w:hideMark/>
          </w:tcPr>
          <w:p w14:paraId="4D1459E0" w14:textId="77777777" w:rsidR="00264CF4" w:rsidRPr="00C3507A" w:rsidRDefault="00264CF4" w:rsidP="00C3507A">
            <w:pPr>
              <w:keepNext/>
              <w:keepLines/>
              <w:jc w:val="right"/>
              <w:rPr>
                <w:color w:val="000000"/>
                <w:sz w:val="16"/>
                <w:szCs w:val="16"/>
                <w:lang w:eastAsia="en-NZ"/>
              </w:rPr>
            </w:pPr>
            <w:r w:rsidRPr="00C3507A">
              <w:rPr>
                <w:color w:val="000000"/>
                <w:sz w:val="16"/>
                <w:szCs w:val="16"/>
                <w:lang w:eastAsia="en-NZ"/>
              </w:rPr>
              <w:t>0.07</w:t>
            </w:r>
          </w:p>
        </w:tc>
      </w:tr>
      <w:tr w:rsidR="00264CF4" w:rsidRPr="00C3507A" w14:paraId="03E8289C" w14:textId="77777777" w:rsidTr="00563065">
        <w:tc>
          <w:tcPr>
            <w:tcW w:w="5670" w:type="dxa"/>
            <w:hideMark/>
          </w:tcPr>
          <w:p w14:paraId="04EF02DF" w14:textId="61C137A7" w:rsidR="00264CF4" w:rsidRPr="00C3507A" w:rsidRDefault="00264CF4" w:rsidP="00C3507A">
            <w:pPr>
              <w:keepNext/>
              <w:keepLines/>
              <w:spacing w:before="20"/>
              <w:rPr>
                <w:b/>
                <w:bCs/>
                <w:color w:val="000000"/>
                <w:sz w:val="16"/>
                <w:szCs w:val="16"/>
                <w:lang w:eastAsia="en-NZ"/>
              </w:rPr>
            </w:pPr>
            <w:r>
              <w:rPr>
                <w:b/>
                <w:bCs/>
                <w:color w:val="000000"/>
                <w:sz w:val="16"/>
                <w:szCs w:val="16"/>
                <w:lang w:eastAsia="en-NZ"/>
              </w:rPr>
              <w:t>Age g</w:t>
            </w:r>
            <w:r w:rsidRPr="00C3507A">
              <w:rPr>
                <w:b/>
                <w:bCs/>
                <w:color w:val="000000"/>
                <w:sz w:val="16"/>
                <w:szCs w:val="16"/>
                <w:lang w:eastAsia="en-NZ"/>
              </w:rPr>
              <w:t>roup</w:t>
            </w:r>
            <w:r>
              <w:rPr>
                <w:b/>
                <w:bCs/>
                <w:color w:val="000000"/>
                <w:sz w:val="16"/>
                <w:szCs w:val="16"/>
                <w:lang w:eastAsia="en-NZ"/>
              </w:rPr>
              <w:t xml:space="preserve"> (years)</w:t>
            </w:r>
          </w:p>
        </w:tc>
        <w:tc>
          <w:tcPr>
            <w:tcW w:w="1418" w:type="dxa"/>
            <w:vAlign w:val="center"/>
            <w:hideMark/>
          </w:tcPr>
          <w:p w14:paraId="604DE24D"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26EF9424" w14:textId="39ECFFEA"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5012FFB2" w14:textId="77777777" w:rsidR="00264CF4" w:rsidRPr="00C3507A" w:rsidRDefault="00264CF4" w:rsidP="00C3507A">
            <w:pPr>
              <w:keepNext/>
              <w:keepLines/>
              <w:spacing w:before="20"/>
              <w:rPr>
                <w:b/>
                <w:bCs/>
                <w:color w:val="000000"/>
                <w:sz w:val="16"/>
                <w:szCs w:val="16"/>
                <w:lang w:eastAsia="en-NZ"/>
              </w:rPr>
            </w:pPr>
          </w:p>
        </w:tc>
      </w:tr>
      <w:tr w:rsidR="00264CF4" w:rsidRPr="00C3507A" w14:paraId="49903444" w14:textId="77777777" w:rsidTr="00563065">
        <w:tc>
          <w:tcPr>
            <w:tcW w:w="5670" w:type="dxa"/>
            <w:hideMark/>
          </w:tcPr>
          <w:p w14:paraId="7C6A8D15" w14:textId="77777777" w:rsidR="00264CF4" w:rsidRPr="00C3507A" w:rsidRDefault="00264CF4" w:rsidP="00C3507A">
            <w:pPr>
              <w:keepNext/>
              <w:keepLines/>
              <w:rPr>
                <w:color w:val="000000"/>
                <w:sz w:val="16"/>
                <w:szCs w:val="16"/>
                <w:lang w:eastAsia="en-NZ"/>
              </w:rPr>
            </w:pPr>
            <w:r w:rsidRPr="00C3507A">
              <w:rPr>
                <w:color w:val="000000"/>
                <w:sz w:val="16"/>
                <w:szCs w:val="16"/>
                <w:lang w:eastAsia="en-NZ"/>
              </w:rPr>
              <w:t>&lt;20</w:t>
            </w:r>
          </w:p>
        </w:tc>
        <w:tc>
          <w:tcPr>
            <w:tcW w:w="1418" w:type="dxa"/>
            <w:vAlign w:val="center"/>
            <w:hideMark/>
          </w:tcPr>
          <w:p w14:paraId="1EB36979"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4.61</w:t>
            </w:r>
          </w:p>
        </w:tc>
        <w:tc>
          <w:tcPr>
            <w:tcW w:w="1134" w:type="dxa"/>
            <w:vAlign w:val="center"/>
            <w:hideMark/>
          </w:tcPr>
          <w:p w14:paraId="72A9DF74" w14:textId="658A37AB"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1.17</w:t>
            </w:r>
            <w:r>
              <w:rPr>
                <w:color w:val="000000"/>
                <w:sz w:val="16"/>
                <w:szCs w:val="16"/>
                <w:lang w:eastAsia="en-NZ"/>
              </w:rPr>
              <w:t xml:space="preserve">, </w:t>
            </w:r>
            <w:r w:rsidRPr="00C3507A">
              <w:rPr>
                <w:color w:val="000000"/>
                <w:sz w:val="16"/>
                <w:szCs w:val="16"/>
                <w:lang w:eastAsia="en-NZ"/>
              </w:rPr>
              <w:t>8.04</w:t>
            </w:r>
            <w:r>
              <w:rPr>
                <w:color w:val="000000"/>
                <w:sz w:val="16"/>
                <w:szCs w:val="16"/>
                <w:lang w:eastAsia="en-NZ"/>
              </w:rPr>
              <w:t>)</w:t>
            </w:r>
          </w:p>
        </w:tc>
        <w:tc>
          <w:tcPr>
            <w:tcW w:w="912" w:type="dxa"/>
            <w:noWrap/>
            <w:hideMark/>
          </w:tcPr>
          <w:p w14:paraId="79EE6471" w14:textId="77777777" w:rsidR="00264CF4" w:rsidRPr="00C3507A" w:rsidRDefault="00264CF4" w:rsidP="00C3507A">
            <w:pPr>
              <w:keepNext/>
              <w:keepLines/>
              <w:jc w:val="right"/>
              <w:rPr>
                <w:color w:val="000000"/>
                <w:sz w:val="16"/>
                <w:szCs w:val="16"/>
                <w:lang w:eastAsia="en-NZ"/>
              </w:rPr>
            </w:pPr>
          </w:p>
        </w:tc>
      </w:tr>
      <w:tr w:rsidR="00264CF4" w:rsidRPr="00C3507A" w14:paraId="6E838D9B" w14:textId="77777777" w:rsidTr="00563065">
        <w:tc>
          <w:tcPr>
            <w:tcW w:w="5670" w:type="dxa"/>
            <w:hideMark/>
          </w:tcPr>
          <w:p w14:paraId="3C32003A" w14:textId="0740D297" w:rsidR="00264CF4" w:rsidRPr="00C3507A" w:rsidRDefault="00264CF4" w:rsidP="00C3507A">
            <w:pPr>
              <w:keepNext/>
              <w:keepLines/>
              <w:rPr>
                <w:color w:val="000000"/>
                <w:sz w:val="16"/>
                <w:szCs w:val="16"/>
                <w:lang w:eastAsia="en-NZ"/>
              </w:rPr>
            </w:pPr>
            <w:r w:rsidRPr="00C3507A">
              <w:rPr>
                <w:color w:val="000000"/>
                <w:sz w:val="16"/>
                <w:szCs w:val="16"/>
                <w:lang w:eastAsia="en-NZ"/>
              </w:rPr>
              <w:t>20</w:t>
            </w:r>
            <w:r>
              <w:rPr>
                <w:color w:val="000000"/>
                <w:sz w:val="16"/>
                <w:szCs w:val="16"/>
                <w:lang w:eastAsia="en-NZ"/>
              </w:rPr>
              <w:t xml:space="preserve"> </w:t>
            </w:r>
            <w:r w:rsidRPr="00C3507A">
              <w:rPr>
                <w:color w:val="000000"/>
                <w:sz w:val="16"/>
                <w:szCs w:val="16"/>
                <w:lang w:eastAsia="en-NZ"/>
              </w:rPr>
              <w:t>-</w:t>
            </w:r>
            <w:r>
              <w:rPr>
                <w:color w:val="000000"/>
                <w:sz w:val="16"/>
                <w:szCs w:val="16"/>
                <w:lang w:eastAsia="en-NZ"/>
              </w:rPr>
              <w:t xml:space="preserve"> </w:t>
            </w:r>
            <w:r w:rsidRPr="00C3507A">
              <w:rPr>
                <w:color w:val="000000"/>
                <w:sz w:val="16"/>
                <w:szCs w:val="16"/>
                <w:lang w:eastAsia="en-NZ"/>
              </w:rPr>
              <w:t>24</w:t>
            </w:r>
          </w:p>
        </w:tc>
        <w:tc>
          <w:tcPr>
            <w:tcW w:w="1418" w:type="dxa"/>
            <w:vAlign w:val="center"/>
            <w:hideMark/>
          </w:tcPr>
          <w:p w14:paraId="653F7DA5"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5.00</w:t>
            </w:r>
          </w:p>
        </w:tc>
        <w:tc>
          <w:tcPr>
            <w:tcW w:w="1134" w:type="dxa"/>
            <w:vAlign w:val="center"/>
            <w:hideMark/>
          </w:tcPr>
          <w:p w14:paraId="306E6C2B" w14:textId="02869961"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4.39</w:t>
            </w:r>
            <w:r>
              <w:rPr>
                <w:color w:val="000000"/>
                <w:sz w:val="16"/>
                <w:szCs w:val="16"/>
                <w:lang w:eastAsia="en-NZ"/>
              </w:rPr>
              <w:t xml:space="preserve">, </w:t>
            </w:r>
            <w:r w:rsidRPr="00C3507A">
              <w:rPr>
                <w:color w:val="000000"/>
                <w:sz w:val="16"/>
                <w:szCs w:val="16"/>
                <w:lang w:eastAsia="en-NZ"/>
              </w:rPr>
              <w:t>5.60</w:t>
            </w:r>
            <w:r>
              <w:rPr>
                <w:color w:val="000000"/>
                <w:sz w:val="16"/>
                <w:szCs w:val="16"/>
                <w:lang w:eastAsia="en-NZ"/>
              </w:rPr>
              <w:t>)</w:t>
            </w:r>
          </w:p>
        </w:tc>
        <w:tc>
          <w:tcPr>
            <w:tcW w:w="912" w:type="dxa"/>
            <w:noWrap/>
            <w:hideMark/>
          </w:tcPr>
          <w:p w14:paraId="17388644" w14:textId="77777777" w:rsidR="00264CF4" w:rsidRPr="00C3507A" w:rsidRDefault="00264CF4" w:rsidP="00C3507A">
            <w:pPr>
              <w:keepNext/>
              <w:keepLines/>
              <w:jc w:val="right"/>
              <w:rPr>
                <w:color w:val="000000"/>
                <w:sz w:val="16"/>
                <w:szCs w:val="16"/>
                <w:lang w:eastAsia="en-NZ"/>
              </w:rPr>
            </w:pPr>
          </w:p>
        </w:tc>
      </w:tr>
      <w:tr w:rsidR="00264CF4" w:rsidRPr="00C3507A" w14:paraId="2A06BCB0" w14:textId="77777777" w:rsidTr="00563065">
        <w:tc>
          <w:tcPr>
            <w:tcW w:w="5670" w:type="dxa"/>
            <w:hideMark/>
          </w:tcPr>
          <w:p w14:paraId="47DC6846" w14:textId="71CBA3BC" w:rsidR="00264CF4" w:rsidRPr="00C3507A" w:rsidRDefault="00264CF4" w:rsidP="00C3507A">
            <w:pPr>
              <w:keepNext/>
              <w:keepLines/>
              <w:rPr>
                <w:color w:val="000000"/>
                <w:sz w:val="16"/>
                <w:szCs w:val="16"/>
                <w:lang w:eastAsia="en-NZ"/>
              </w:rPr>
            </w:pPr>
            <w:r w:rsidRPr="00C3507A">
              <w:rPr>
                <w:color w:val="000000"/>
                <w:sz w:val="16"/>
                <w:szCs w:val="16"/>
                <w:lang w:eastAsia="en-NZ"/>
              </w:rPr>
              <w:t>25</w:t>
            </w:r>
            <w:r>
              <w:rPr>
                <w:color w:val="000000"/>
                <w:sz w:val="16"/>
                <w:szCs w:val="16"/>
                <w:lang w:eastAsia="en-NZ"/>
              </w:rPr>
              <w:t xml:space="preserve"> </w:t>
            </w:r>
            <w:r w:rsidRPr="00C3507A">
              <w:rPr>
                <w:color w:val="000000"/>
                <w:sz w:val="16"/>
                <w:szCs w:val="16"/>
                <w:lang w:eastAsia="en-NZ"/>
              </w:rPr>
              <w:t>-</w:t>
            </w:r>
            <w:r>
              <w:rPr>
                <w:color w:val="000000"/>
                <w:sz w:val="16"/>
                <w:szCs w:val="16"/>
                <w:lang w:eastAsia="en-NZ"/>
              </w:rPr>
              <w:t xml:space="preserve"> </w:t>
            </w:r>
            <w:r w:rsidRPr="00C3507A">
              <w:rPr>
                <w:color w:val="000000"/>
                <w:sz w:val="16"/>
                <w:szCs w:val="16"/>
                <w:lang w:eastAsia="en-NZ"/>
              </w:rPr>
              <w:t>44</w:t>
            </w:r>
          </w:p>
        </w:tc>
        <w:tc>
          <w:tcPr>
            <w:tcW w:w="1418" w:type="dxa"/>
            <w:vAlign w:val="center"/>
            <w:hideMark/>
          </w:tcPr>
          <w:p w14:paraId="6D990DBC"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4.97</w:t>
            </w:r>
          </w:p>
        </w:tc>
        <w:tc>
          <w:tcPr>
            <w:tcW w:w="1134" w:type="dxa"/>
            <w:vAlign w:val="center"/>
            <w:hideMark/>
          </w:tcPr>
          <w:p w14:paraId="504240A2" w14:textId="00B6D431"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4.55</w:t>
            </w:r>
            <w:r>
              <w:rPr>
                <w:color w:val="000000"/>
                <w:sz w:val="16"/>
                <w:szCs w:val="16"/>
                <w:lang w:eastAsia="en-NZ"/>
              </w:rPr>
              <w:t xml:space="preserve">, </w:t>
            </w:r>
            <w:r w:rsidRPr="00C3507A">
              <w:rPr>
                <w:color w:val="000000"/>
                <w:sz w:val="16"/>
                <w:szCs w:val="16"/>
                <w:lang w:eastAsia="en-NZ"/>
              </w:rPr>
              <w:t>5.38</w:t>
            </w:r>
            <w:r>
              <w:rPr>
                <w:color w:val="000000"/>
                <w:sz w:val="16"/>
                <w:szCs w:val="16"/>
                <w:lang w:eastAsia="en-NZ"/>
              </w:rPr>
              <w:t>)</w:t>
            </w:r>
          </w:p>
        </w:tc>
        <w:tc>
          <w:tcPr>
            <w:tcW w:w="912" w:type="dxa"/>
            <w:noWrap/>
            <w:hideMark/>
          </w:tcPr>
          <w:p w14:paraId="18B67081" w14:textId="77777777" w:rsidR="00264CF4" w:rsidRPr="00C3507A" w:rsidRDefault="00264CF4" w:rsidP="00C3507A">
            <w:pPr>
              <w:keepNext/>
              <w:keepLines/>
              <w:jc w:val="right"/>
              <w:rPr>
                <w:color w:val="000000"/>
                <w:sz w:val="16"/>
                <w:szCs w:val="16"/>
                <w:lang w:eastAsia="en-NZ"/>
              </w:rPr>
            </w:pPr>
          </w:p>
        </w:tc>
      </w:tr>
      <w:tr w:rsidR="00264CF4" w:rsidRPr="00C3507A" w14:paraId="3B9ABA00" w14:textId="77777777" w:rsidTr="00563065">
        <w:tc>
          <w:tcPr>
            <w:tcW w:w="5670" w:type="dxa"/>
            <w:hideMark/>
          </w:tcPr>
          <w:p w14:paraId="5F816BC6" w14:textId="62F975B1" w:rsidR="00264CF4" w:rsidRPr="00C3507A" w:rsidRDefault="00264CF4" w:rsidP="00C3507A">
            <w:pPr>
              <w:keepNext/>
              <w:keepLines/>
              <w:rPr>
                <w:color w:val="000000"/>
                <w:sz w:val="16"/>
                <w:szCs w:val="16"/>
                <w:lang w:eastAsia="en-NZ"/>
              </w:rPr>
            </w:pPr>
            <w:r w:rsidRPr="00C3507A">
              <w:rPr>
                <w:color w:val="000000"/>
                <w:sz w:val="16"/>
                <w:szCs w:val="16"/>
                <w:lang w:eastAsia="en-NZ"/>
              </w:rPr>
              <w:t>45</w:t>
            </w:r>
            <w:r>
              <w:rPr>
                <w:color w:val="000000"/>
                <w:sz w:val="16"/>
                <w:szCs w:val="16"/>
                <w:lang w:eastAsia="en-NZ"/>
              </w:rPr>
              <w:t xml:space="preserve"> </w:t>
            </w:r>
            <w:r w:rsidRPr="00C3507A">
              <w:rPr>
                <w:color w:val="000000"/>
                <w:sz w:val="16"/>
                <w:szCs w:val="16"/>
                <w:lang w:eastAsia="en-NZ"/>
              </w:rPr>
              <w:t>-</w:t>
            </w:r>
            <w:r>
              <w:rPr>
                <w:color w:val="000000"/>
                <w:sz w:val="16"/>
                <w:szCs w:val="16"/>
                <w:lang w:eastAsia="en-NZ"/>
              </w:rPr>
              <w:t xml:space="preserve"> </w:t>
            </w:r>
            <w:r w:rsidRPr="00C3507A">
              <w:rPr>
                <w:color w:val="000000"/>
                <w:sz w:val="16"/>
                <w:szCs w:val="16"/>
                <w:lang w:eastAsia="en-NZ"/>
              </w:rPr>
              <w:t>64</w:t>
            </w:r>
          </w:p>
        </w:tc>
        <w:tc>
          <w:tcPr>
            <w:tcW w:w="1418" w:type="dxa"/>
            <w:vAlign w:val="center"/>
            <w:hideMark/>
          </w:tcPr>
          <w:p w14:paraId="031081D8"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4.41</w:t>
            </w:r>
          </w:p>
        </w:tc>
        <w:tc>
          <w:tcPr>
            <w:tcW w:w="1134" w:type="dxa"/>
            <w:vAlign w:val="center"/>
            <w:hideMark/>
          </w:tcPr>
          <w:p w14:paraId="02CC9A22" w14:textId="00F706E4"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3.95</w:t>
            </w:r>
            <w:r>
              <w:rPr>
                <w:color w:val="000000"/>
                <w:sz w:val="16"/>
                <w:szCs w:val="16"/>
                <w:lang w:eastAsia="en-NZ"/>
              </w:rPr>
              <w:t xml:space="preserve">, </w:t>
            </w:r>
            <w:r w:rsidRPr="00C3507A">
              <w:rPr>
                <w:color w:val="000000"/>
                <w:sz w:val="16"/>
                <w:szCs w:val="16"/>
                <w:lang w:eastAsia="en-NZ"/>
              </w:rPr>
              <w:t>4.87</w:t>
            </w:r>
            <w:r>
              <w:rPr>
                <w:color w:val="000000"/>
                <w:sz w:val="16"/>
                <w:szCs w:val="16"/>
                <w:lang w:eastAsia="en-NZ"/>
              </w:rPr>
              <w:t>)</w:t>
            </w:r>
          </w:p>
        </w:tc>
        <w:tc>
          <w:tcPr>
            <w:tcW w:w="912" w:type="dxa"/>
            <w:noWrap/>
            <w:hideMark/>
          </w:tcPr>
          <w:p w14:paraId="7E41C11F" w14:textId="77777777" w:rsidR="00264CF4" w:rsidRPr="00C3507A" w:rsidRDefault="00264CF4" w:rsidP="00C3507A">
            <w:pPr>
              <w:keepNext/>
              <w:keepLines/>
              <w:jc w:val="right"/>
              <w:rPr>
                <w:color w:val="000000"/>
                <w:sz w:val="16"/>
                <w:szCs w:val="16"/>
                <w:lang w:eastAsia="en-NZ"/>
              </w:rPr>
            </w:pPr>
          </w:p>
        </w:tc>
      </w:tr>
      <w:tr w:rsidR="00264CF4" w:rsidRPr="00C3507A" w14:paraId="5EA92356" w14:textId="77777777" w:rsidTr="00563065">
        <w:tc>
          <w:tcPr>
            <w:tcW w:w="5670" w:type="dxa"/>
            <w:hideMark/>
          </w:tcPr>
          <w:p w14:paraId="39DE6698" w14:textId="77777777" w:rsidR="00264CF4" w:rsidRPr="00C3507A" w:rsidRDefault="00264CF4" w:rsidP="00C3507A">
            <w:pPr>
              <w:keepNext/>
              <w:keepLines/>
              <w:rPr>
                <w:color w:val="000000"/>
                <w:sz w:val="16"/>
                <w:szCs w:val="16"/>
                <w:lang w:eastAsia="en-NZ"/>
              </w:rPr>
            </w:pPr>
            <w:r w:rsidRPr="00C3507A">
              <w:rPr>
                <w:color w:val="000000"/>
                <w:sz w:val="16"/>
                <w:szCs w:val="16"/>
                <w:lang w:eastAsia="en-NZ"/>
              </w:rPr>
              <w:t>65+</w:t>
            </w:r>
          </w:p>
        </w:tc>
        <w:tc>
          <w:tcPr>
            <w:tcW w:w="1418" w:type="dxa"/>
            <w:vAlign w:val="center"/>
            <w:hideMark/>
          </w:tcPr>
          <w:p w14:paraId="2412B1D5"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5.85</w:t>
            </w:r>
          </w:p>
        </w:tc>
        <w:tc>
          <w:tcPr>
            <w:tcW w:w="1134" w:type="dxa"/>
            <w:vAlign w:val="center"/>
            <w:hideMark/>
          </w:tcPr>
          <w:p w14:paraId="4B1C609B" w14:textId="1FD00DF3"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5.10</w:t>
            </w:r>
            <w:r>
              <w:rPr>
                <w:color w:val="000000"/>
                <w:sz w:val="16"/>
                <w:szCs w:val="16"/>
                <w:lang w:eastAsia="en-NZ"/>
              </w:rPr>
              <w:t xml:space="preserve">, </w:t>
            </w:r>
            <w:r w:rsidRPr="00C3507A">
              <w:rPr>
                <w:color w:val="000000"/>
                <w:sz w:val="16"/>
                <w:szCs w:val="16"/>
                <w:lang w:eastAsia="en-NZ"/>
              </w:rPr>
              <w:t>6.60</w:t>
            </w:r>
            <w:r>
              <w:rPr>
                <w:color w:val="000000"/>
                <w:sz w:val="16"/>
                <w:szCs w:val="16"/>
                <w:lang w:eastAsia="en-NZ"/>
              </w:rPr>
              <w:t>)</w:t>
            </w:r>
          </w:p>
        </w:tc>
        <w:tc>
          <w:tcPr>
            <w:tcW w:w="912" w:type="dxa"/>
            <w:hideMark/>
          </w:tcPr>
          <w:p w14:paraId="1AB2F68C" w14:textId="77777777" w:rsidR="00264CF4" w:rsidRPr="00C3507A" w:rsidRDefault="00264CF4" w:rsidP="00C3507A">
            <w:pPr>
              <w:keepNext/>
              <w:keepLines/>
              <w:jc w:val="right"/>
              <w:rPr>
                <w:b/>
                <w:color w:val="000000"/>
                <w:sz w:val="16"/>
                <w:szCs w:val="16"/>
                <w:lang w:eastAsia="en-NZ"/>
              </w:rPr>
            </w:pPr>
            <w:r w:rsidRPr="00C3507A">
              <w:rPr>
                <w:b/>
                <w:color w:val="000000"/>
                <w:sz w:val="16"/>
                <w:szCs w:val="16"/>
                <w:lang w:eastAsia="en-NZ"/>
              </w:rPr>
              <w:t>0.03</w:t>
            </w:r>
          </w:p>
        </w:tc>
      </w:tr>
      <w:tr w:rsidR="00264CF4" w:rsidRPr="00C3507A" w14:paraId="7652B8FE" w14:textId="77777777" w:rsidTr="00563065">
        <w:tc>
          <w:tcPr>
            <w:tcW w:w="5670" w:type="dxa"/>
            <w:hideMark/>
          </w:tcPr>
          <w:p w14:paraId="4EEB8C10" w14:textId="19E92A70" w:rsidR="00264CF4" w:rsidRPr="00C3507A" w:rsidRDefault="00264CF4" w:rsidP="00C3507A">
            <w:pPr>
              <w:keepNext/>
              <w:keepLines/>
              <w:spacing w:before="20"/>
              <w:rPr>
                <w:b/>
                <w:bCs/>
                <w:color w:val="000000"/>
                <w:sz w:val="16"/>
                <w:szCs w:val="16"/>
                <w:lang w:eastAsia="en-NZ"/>
              </w:rPr>
            </w:pPr>
            <w:r>
              <w:rPr>
                <w:b/>
                <w:bCs/>
                <w:color w:val="000000"/>
                <w:sz w:val="16"/>
                <w:szCs w:val="16"/>
                <w:lang w:eastAsia="en-NZ"/>
              </w:rPr>
              <w:t>Ethnic group (p</w:t>
            </w:r>
            <w:r w:rsidRPr="00C3507A">
              <w:rPr>
                <w:b/>
                <w:bCs/>
                <w:color w:val="000000"/>
                <w:sz w:val="16"/>
                <w:szCs w:val="16"/>
                <w:lang w:eastAsia="en-NZ"/>
              </w:rPr>
              <w:t>rioritised)</w:t>
            </w:r>
          </w:p>
        </w:tc>
        <w:tc>
          <w:tcPr>
            <w:tcW w:w="1418" w:type="dxa"/>
            <w:vAlign w:val="center"/>
            <w:hideMark/>
          </w:tcPr>
          <w:p w14:paraId="3D6919DB"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0411AA73" w14:textId="676DD58A"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34C4A09F" w14:textId="77777777" w:rsidR="00264CF4" w:rsidRPr="00C3507A" w:rsidRDefault="00264CF4" w:rsidP="00C3507A">
            <w:pPr>
              <w:keepNext/>
              <w:keepLines/>
              <w:spacing w:before="20"/>
              <w:rPr>
                <w:b/>
                <w:bCs/>
                <w:color w:val="000000"/>
                <w:sz w:val="16"/>
                <w:szCs w:val="16"/>
                <w:lang w:eastAsia="en-NZ"/>
              </w:rPr>
            </w:pPr>
          </w:p>
        </w:tc>
      </w:tr>
      <w:tr w:rsidR="00264CF4" w:rsidRPr="00C3507A" w14:paraId="5951890C" w14:textId="77777777" w:rsidTr="00563065">
        <w:tc>
          <w:tcPr>
            <w:tcW w:w="5670" w:type="dxa"/>
            <w:hideMark/>
          </w:tcPr>
          <w:p w14:paraId="5E8FE22E" w14:textId="106AA299" w:rsidR="00264CF4" w:rsidRPr="00C3507A" w:rsidRDefault="00264CF4" w:rsidP="00C3507A">
            <w:pPr>
              <w:keepNext/>
              <w:keepLines/>
              <w:rPr>
                <w:color w:val="000000"/>
                <w:sz w:val="16"/>
                <w:szCs w:val="16"/>
                <w:lang w:eastAsia="en-NZ"/>
              </w:rPr>
            </w:pPr>
            <w:r w:rsidRPr="00C3507A">
              <w:rPr>
                <w:color w:val="000000"/>
                <w:sz w:val="16"/>
                <w:szCs w:val="16"/>
                <w:lang w:eastAsia="en-NZ"/>
              </w:rPr>
              <w:t>Māori</w:t>
            </w:r>
          </w:p>
        </w:tc>
        <w:tc>
          <w:tcPr>
            <w:tcW w:w="1418" w:type="dxa"/>
            <w:vAlign w:val="center"/>
            <w:hideMark/>
          </w:tcPr>
          <w:p w14:paraId="50E4ECEE"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5.04</w:t>
            </w:r>
          </w:p>
        </w:tc>
        <w:tc>
          <w:tcPr>
            <w:tcW w:w="1134" w:type="dxa"/>
            <w:vAlign w:val="center"/>
            <w:hideMark/>
          </w:tcPr>
          <w:p w14:paraId="4A662ED7" w14:textId="0BB3E1AD"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4.12</w:t>
            </w:r>
            <w:r>
              <w:rPr>
                <w:color w:val="000000"/>
                <w:sz w:val="16"/>
                <w:szCs w:val="16"/>
                <w:lang w:eastAsia="en-NZ"/>
              </w:rPr>
              <w:t xml:space="preserve">, </w:t>
            </w:r>
            <w:r w:rsidRPr="00C3507A">
              <w:rPr>
                <w:color w:val="000000"/>
                <w:sz w:val="16"/>
                <w:szCs w:val="16"/>
                <w:lang w:eastAsia="en-NZ"/>
              </w:rPr>
              <w:t>5.95</w:t>
            </w:r>
            <w:r>
              <w:rPr>
                <w:color w:val="000000"/>
                <w:sz w:val="16"/>
                <w:szCs w:val="16"/>
                <w:lang w:eastAsia="en-NZ"/>
              </w:rPr>
              <w:t>)</w:t>
            </w:r>
          </w:p>
        </w:tc>
        <w:tc>
          <w:tcPr>
            <w:tcW w:w="912" w:type="dxa"/>
            <w:noWrap/>
            <w:hideMark/>
          </w:tcPr>
          <w:p w14:paraId="4D1FD595" w14:textId="77777777" w:rsidR="00264CF4" w:rsidRPr="00C3507A" w:rsidRDefault="00264CF4" w:rsidP="00C3507A">
            <w:pPr>
              <w:keepNext/>
              <w:keepLines/>
              <w:jc w:val="right"/>
              <w:rPr>
                <w:color w:val="000000"/>
                <w:sz w:val="16"/>
                <w:szCs w:val="16"/>
                <w:lang w:eastAsia="en-NZ"/>
              </w:rPr>
            </w:pPr>
          </w:p>
        </w:tc>
      </w:tr>
      <w:tr w:rsidR="00264CF4" w:rsidRPr="00C3507A" w14:paraId="14643257" w14:textId="77777777" w:rsidTr="00563065">
        <w:tc>
          <w:tcPr>
            <w:tcW w:w="5670" w:type="dxa"/>
            <w:hideMark/>
          </w:tcPr>
          <w:p w14:paraId="28037BFC" w14:textId="77777777" w:rsidR="00264CF4" w:rsidRPr="00C3507A" w:rsidRDefault="00264CF4" w:rsidP="00C3507A">
            <w:pPr>
              <w:keepNext/>
              <w:keepLines/>
              <w:rPr>
                <w:color w:val="000000"/>
                <w:sz w:val="16"/>
                <w:szCs w:val="16"/>
                <w:lang w:eastAsia="en-NZ"/>
              </w:rPr>
            </w:pPr>
            <w:r w:rsidRPr="00C3507A">
              <w:rPr>
                <w:color w:val="000000"/>
                <w:sz w:val="16"/>
                <w:szCs w:val="16"/>
                <w:lang w:eastAsia="en-NZ"/>
              </w:rPr>
              <w:t>Pacific</w:t>
            </w:r>
          </w:p>
        </w:tc>
        <w:tc>
          <w:tcPr>
            <w:tcW w:w="1418" w:type="dxa"/>
            <w:vAlign w:val="center"/>
            <w:hideMark/>
          </w:tcPr>
          <w:p w14:paraId="28B8383B"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5.56</w:t>
            </w:r>
          </w:p>
        </w:tc>
        <w:tc>
          <w:tcPr>
            <w:tcW w:w="1134" w:type="dxa"/>
            <w:vAlign w:val="center"/>
            <w:hideMark/>
          </w:tcPr>
          <w:p w14:paraId="6BCD5903" w14:textId="0EE570F5"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4.61</w:t>
            </w:r>
            <w:r>
              <w:rPr>
                <w:color w:val="000000"/>
                <w:sz w:val="16"/>
                <w:szCs w:val="16"/>
                <w:lang w:eastAsia="en-NZ"/>
              </w:rPr>
              <w:t xml:space="preserve">, </w:t>
            </w:r>
            <w:r w:rsidRPr="00C3507A">
              <w:rPr>
                <w:color w:val="000000"/>
                <w:sz w:val="16"/>
                <w:szCs w:val="16"/>
                <w:lang w:eastAsia="en-NZ"/>
              </w:rPr>
              <w:t>6.51</w:t>
            </w:r>
            <w:r>
              <w:rPr>
                <w:color w:val="000000"/>
                <w:sz w:val="16"/>
                <w:szCs w:val="16"/>
                <w:lang w:eastAsia="en-NZ"/>
              </w:rPr>
              <w:t>)</w:t>
            </w:r>
          </w:p>
        </w:tc>
        <w:tc>
          <w:tcPr>
            <w:tcW w:w="912" w:type="dxa"/>
            <w:noWrap/>
            <w:hideMark/>
          </w:tcPr>
          <w:p w14:paraId="3FDCCAFD" w14:textId="77777777" w:rsidR="00264CF4" w:rsidRPr="00C3507A" w:rsidRDefault="00264CF4" w:rsidP="00C3507A">
            <w:pPr>
              <w:keepNext/>
              <w:keepLines/>
              <w:jc w:val="right"/>
              <w:rPr>
                <w:color w:val="000000"/>
                <w:sz w:val="16"/>
                <w:szCs w:val="16"/>
                <w:lang w:eastAsia="en-NZ"/>
              </w:rPr>
            </w:pPr>
          </w:p>
        </w:tc>
      </w:tr>
      <w:tr w:rsidR="00264CF4" w:rsidRPr="00C3507A" w14:paraId="6AA4D1F2" w14:textId="77777777" w:rsidTr="00563065">
        <w:tc>
          <w:tcPr>
            <w:tcW w:w="5670" w:type="dxa"/>
            <w:hideMark/>
          </w:tcPr>
          <w:p w14:paraId="62EBF2B1" w14:textId="77777777" w:rsidR="00264CF4" w:rsidRPr="00C3507A" w:rsidRDefault="00264CF4" w:rsidP="00C3507A">
            <w:pPr>
              <w:keepNext/>
              <w:keepLines/>
              <w:rPr>
                <w:color w:val="000000"/>
                <w:sz w:val="16"/>
                <w:szCs w:val="16"/>
                <w:lang w:eastAsia="en-NZ"/>
              </w:rPr>
            </w:pPr>
            <w:r w:rsidRPr="00C3507A">
              <w:rPr>
                <w:color w:val="000000"/>
                <w:sz w:val="16"/>
                <w:szCs w:val="16"/>
                <w:lang w:eastAsia="en-NZ"/>
              </w:rPr>
              <w:t>Asian</w:t>
            </w:r>
          </w:p>
        </w:tc>
        <w:tc>
          <w:tcPr>
            <w:tcW w:w="1418" w:type="dxa"/>
            <w:vAlign w:val="center"/>
            <w:hideMark/>
          </w:tcPr>
          <w:p w14:paraId="10CA6E42"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6.31</w:t>
            </w:r>
          </w:p>
        </w:tc>
        <w:tc>
          <w:tcPr>
            <w:tcW w:w="1134" w:type="dxa"/>
            <w:vAlign w:val="center"/>
            <w:hideMark/>
          </w:tcPr>
          <w:p w14:paraId="02D4B671" w14:textId="132B28F2"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5.73</w:t>
            </w:r>
            <w:r>
              <w:rPr>
                <w:color w:val="000000"/>
                <w:sz w:val="16"/>
                <w:szCs w:val="16"/>
                <w:lang w:eastAsia="en-NZ"/>
              </w:rPr>
              <w:t xml:space="preserve">, </w:t>
            </w:r>
            <w:r w:rsidRPr="00C3507A">
              <w:rPr>
                <w:color w:val="000000"/>
                <w:sz w:val="16"/>
                <w:szCs w:val="16"/>
                <w:lang w:eastAsia="en-NZ"/>
              </w:rPr>
              <w:t>6.88</w:t>
            </w:r>
            <w:r>
              <w:rPr>
                <w:color w:val="000000"/>
                <w:sz w:val="16"/>
                <w:szCs w:val="16"/>
                <w:lang w:eastAsia="en-NZ"/>
              </w:rPr>
              <w:t>)</w:t>
            </w:r>
          </w:p>
        </w:tc>
        <w:tc>
          <w:tcPr>
            <w:tcW w:w="912" w:type="dxa"/>
            <w:noWrap/>
            <w:hideMark/>
          </w:tcPr>
          <w:p w14:paraId="3567D00A" w14:textId="77777777" w:rsidR="00264CF4" w:rsidRPr="00C3507A" w:rsidRDefault="00264CF4" w:rsidP="00C3507A">
            <w:pPr>
              <w:keepNext/>
              <w:keepLines/>
              <w:jc w:val="right"/>
              <w:rPr>
                <w:color w:val="000000"/>
                <w:sz w:val="16"/>
                <w:szCs w:val="16"/>
                <w:lang w:eastAsia="en-NZ"/>
              </w:rPr>
            </w:pPr>
          </w:p>
        </w:tc>
      </w:tr>
      <w:tr w:rsidR="00264CF4" w:rsidRPr="00C3507A" w14:paraId="26ABB0D7" w14:textId="77777777" w:rsidTr="00563065">
        <w:tc>
          <w:tcPr>
            <w:tcW w:w="5670" w:type="dxa"/>
            <w:hideMark/>
          </w:tcPr>
          <w:p w14:paraId="5017183D" w14:textId="77777777" w:rsidR="00264CF4" w:rsidRPr="00C3507A" w:rsidRDefault="00264CF4" w:rsidP="00C3507A">
            <w:pPr>
              <w:keepNext/>
              <w:keepLines/>
              <w:rPr>
                <w:color w:val="000000"/>
                <w:sz w:val="16"/>
                <w:szCs w:val="16"/>
                <w:lang w:eastAsia="en-NZ"/>
              </w:rPr>
            </w:pPr>
            <w:r w:rsidRPr="00C3507A">
              <w:rPr>
                <w:color w:val="000000"/>
                <w:sz w:val="16"/>
                <w:szCs w:val="16"/>
                <w:lang w:eastAsia="en-NZ"/>
              </w:rPr>
              <w:t>European</w:t>
            </w:r>
          </w:p>
        </w:tc>
        <w:tc>
          <w:tcPr>
            <w:tcW w:w="1418" w:type="dxa"/>
            <w:vAlign w:val="center"/>
            <w:hideMark/>
          </w:tcPr>
          <w:p w14:paraId="2109C882"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4.35</w:t>
            </w:r>
          </w:p>
        </w:tc>
        <w:tc>
          <w:tcPr>
            <w:tcW w:w="1134" w:type="dxa"/>
            <w:vAlign w:val="center"/>
            <w:hideMark/>
          </w:tcPr>
          <w:p w14:paraId="21C29DDF" w14:textId="79CE7964"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4.04</w:t>
            </w:r>
            <w:r>
              <w:rPr>
                <w:color w:val="000000"/>
                <w:sz w:val="16"/>
                <w:szCs w:val="16"/>
                <w:lang w:eastAsia="en-NZ"/>
              </w:rPr>
              <w:t xml:space="preserve">, </w:t>
            </w:r>
            <w:r w:rsidRPr="00C3507A">
              <w:rPr>
                <w:color w:val="000000"/>
                <w:sz w:val="16"/>
                <w:szCs w:val="16"/>
                <w:lang w:eastAsia="en-NZ"/>
              </w:rPr>
              <w:t>4.66</w:t>
            </w:r>
            <w:r>
              <w:rPr>
                <w:color w:val="000000"/>
                <w:sz w:val="16"/>
                <w:szCs w:val="16"/>
                <w:lang w:eastAsia="en-NZ"/>
              </w:rPr>
              <w:t>)</w:t>
            </w:r>
          </w:p>
        </w:tc>
        <w:tc>
          <w:tcPr>
            <w:tcW w:w="912" w:type="dxa"/>
            <w:noWrap/>
            <w:hideMark/>
          </w:tcPr>
          <w:p w14:paraId="422F2BAF" w14:textId="77777777" w:rsidR="00264CF4" w:rsidRPr="00C3507A" w:rsidRDefault="00264CF4" w:rsidP="00C3507A">
            <w:pPr>
              <w:keepNext/>
              <w:keepLines/>
              <w:jc w:val="right"/>
              <w:rPr>
                <w:color w:val="000000"/>
                <w:sz w:val="16"/>
                <w:szCs w:val="16"/>
                <w:lang w:eastAsia="en-NZ"/>
              </w:rPr>
            </w:pPr>
          </w:p>
        </w:tc>
      </w:tr>
      <w:tr w:rsidR="00264CF4" w:rsidRPr="00C3507A" w14:paraId="03F19119" w14:textId="77777777" w:rsidTr="00563065">
        <w:tc>
          <w:tcPr>
            <w:tcW w:w="5670" w:type="dxa"/>
            <w:hideMark/>
          </w:tcPr>
          <w:p w14:paraId="23AC00E6" w14:textId="77777777" w:rsidR="00264CF4" w:rsidRPr="00C3507A" w:rsidRDefault="00264CF4" w:rsidP="00C3507A">
            <w:pPr>
              <w:keepNext/>
              <w:keepLines/>
              <w:rPr>
                <w:color w:val="000000"/>
                <w:sz w:val="16"/>
                <w:szCs w:val="16"/>
                <w:lang w:eastAsia="en-NZ"/>
              </w:rPr>
            </w:pPr>
            <w:r w:rsidRPr="00C3507A">
              <w:rPr>
                <w:color w:val="000000"/>
                <w:sz w:val="16"/>
                <w:szCs w:val="16"/>
                <w:lang w:eastAsia="en-NZ"/>
              </w:rPr>
              <w:t>Other</w:t>
            </w:r>
          </w:p>
        </w:tc>
        <w:tc>
          <w:tcPr>
            <w:tcW w:w="1418" w:type="dxa"/>
            <w:vAlign w:val="center"/>
            <w:hideMark/>
          </w:tcPr>
          <w:p w14:paraId="18AB3466"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5.43</w:t>
            </w:r>
          </w:p>
        </w:tc>
        <w:tc>
          <w:tcPr>
            <w:tcW w:w="1134" w:type="dxa"/>
            <w:vAlign w:val="center"/>
            <w:hideMark/>
          </w:tcPr>
          <w:p w14:paraId="2E57F27D" w14:textId="0113FB5A"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4.75</w:t>
            </w:r>
            <w:r>
              <w:rPr>
                <w:color w:val="000000"/>
                <w:sz w:val="16"/>
                <w:szCs w:val="16"/>
                <w:lang w:eastAsia="en-NZ"/>
              </w:rPr>
              <w:t xml:space="preserve">, </w:t>
            </w:r>
            <w:r w:rsidRPr="00C3507A">
              <w:rPr>
                <w:color w:val="000000"/>
                <w:sz w:val="16"/>
                <w:szCs w:val="16"/>
                <w:lang w:eastAsia="en-NZ"/>
              </w:rPr>
              <w:t>6.10</w:t>
            </w:r>
            <w:r>
              <w:rPr>
                <w:color w:val="000000"/>
                <w:sz w:val="16"/>
                <w:szCs w:val="16"/>
                <w:lang w:eastAsia="en-NZ"/>
              </w:rPr>
              <w:t>)</w:t>
            </w:r>
          </w:p>
        </w:tc>
        <w:tc>
          <w:tcPr>
            <w:tcW w:w="912" w:type="dxa"/>
            <w:hideMark/>
          </w:tcPr>
          <w:p w14:paraId="7EFE7C40" w14:textId="77777777" w:rsidR="00264CF4" w:rsidRPr="00C3507A" w:rsidRDefault="00264CF4" w:rsidP="00C3507A">
            <w:pPr>
              <w:keepNext/>
              <w:keepLines/>
              <w:jc w:val="right"/>
              <w:rPr>
                <w:b/>
                <w:color w:val="000000"/>
                <w:sz w:val="16"/>
                <w:szCs w:val="16"/>
                <w:lang w:eastAsia="en-NZ"/>
              </w:rPr>
            </w:pPr>
            <w:r w:rsidRPr="00C3507A">
              <w:rPr>
                <w:b/>
                <w:color w:val="000000"/>
                <w:sz w:val="16"/>
                <w:szCs w:val="16"/>
                <w:lang w:eastAsia="en-NZ"/>
              </w:rPr>
              <w:t>&lt;0.0001</w:t>
            </w:r>
          </w:p>
        </w:tc>
      </w:tr>
      <w:tr w:rsidR="00264CF4" w:rsidRPr="00C3507A" w14:paraId="67FEF802" w14:textId="77777777" w:rsidTr="00563065">
        <w:tc>
          <w:tcPr>
            <w:tcW w:w="5670" w:type="dxa"/>
            <w:hideMark/>
          </w:tcPr>
          <w:p w14:paraId="07E156D8" w14:textId="77777777" w:rsidR="00264CF4" w:rsidRPr="00C3507A" w:rsidRDefault="00264CF4" w:rsidP="00C3507A">
            <w:pPr>
              <w:keepNext/>
              <w:keepLines/>
              <w:spacing w:before="20"/>
              <w:rPr>
                <w:b/>
                <w:bCs/>
                <w:color w:val="000000"/>
                <w:sz w:val="16"/>
                <w:szCs w:val="16"/>
                <w:lang w:eastAsia="en-NZ"/>
              </w:rPr>
            </w:pPr>
            <w:r w:rsidRPr="00C3507A">
              <w:rPr>
                <w:b/>
                <w:bCs/>
                <w:color w:val="000000"/>
                <w:sz w:val="16"/>
                <w:szCs w:val="16"/>
                <w:lang w:eastAsia="en-NZ"/>
              </w:rPr>
              <w:t>Qualification</w:t>
            </w:r>
          </w:p>
        </w:tc>
        <w:tc>
          <w:tcPr>
            <w:tcW w:w="1418" w:type="dxa"/>
            <w:vAlign w:val="center"/>
            <w:hideMark/>
          </w:tcPr>
          <w:p w14:paraId="6ACD6080"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63FC0C01" w14:textId="4354E793"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576565CB" w14:textId="77777777" w:rsidR="00264CF4" w:rsidRPr="00C3507A" w:rsidRDefault="00264CF4" w:rsidP="00C3507A">
            <w:pPr>
              <w:keepNext/>
              <w:keepLines/>
              <w:spacing w:before="20"/>
              <w:rPr>
                <w:b/>
                <w:bCs/>
                <w:color w:val="000000"/>
                <w:sz w:val="16"/>
                <w:szCs w:val="16"/>
                <w:lang w:eastAsia="en-NZ"/>
              </w:rPr>
            </w:pPr>
          </w:p>
        </w:tc>
      </w:tr>
      <w:tr w:rsidR="00264CF4" w:rsidRPr="00C3507A" w14:paraId="428B3FD4" w14:textId="77777777" w:rsidTr="00563065">
        <w:tc>
          <w:tcPr>
            <w:tcW w:w="5670" w:type="dxa"/>
            <w:noWrap/>
            <w:hideMark/>
          </w:tcPr>
          <w:p w14:paraId="3B7D47B5" w14:textId="77777777" w:rsidR="00264CF4" w:rsidRPr="00C3507A" w:rsidRDefault="00264CF4" w:rsidP="00C3507A">
            <w:pPr>
              <w:keepNext/>
              <w:keepLines/>
              <w:jc w:val="both"/>
              <w:rPr>
                <w:color w:val="000000"/>
                <w:sz w:val="16"/>
                <w:szCs w:val="16"/>
                <w:lang w:eastAsia="en-NZ"/>
              </w:rPr>
            </w:pPr>
            <w:r w:rsidRPr="00C3507A">
              <w:rPr>
                <w:sz w:val="16"/>
                <w:szCs w:val="16"/>
                <w:lang w:eastAsia="en-NZ"/>
              </w:rPr>
              <w:t>None or below secondary school</w:t>
            </w:r>
          </w:p>
        </w:tc>
        <w:tc>
          <w:tcPr>
            <w:tcW w:w="1418" w:type="dxa"/>
            <w:vAlign w:val="center"/>
            <w:hideMark/>
          </w:tcPr>
          <w:p w14:paraId="5034C292"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5.55</w:t>
            </w:r>
          </w:p>
        </w:tc>
        <w:tc>
          <w:tcPr>
            <w:tcW w:w="1134" w:type="dxa"/>
            <w:vAlign w:val="center"/>
            <w:hideMark/>
          </w:tcPr>
          <w:p w14:paraId="4861F52B" w14:textId="769E4F22"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4.69</w:t>
            </w:r>
            <w:r>
              <w:rPr>
                <w:color w:val="000000"/>
                <w:sz w:val="16"/>
                <w:szCs w:val="16"/>
                <w:lang w:eastAsia="en-NZ"/>
              </w:rPr>
              <w:t xml:space="preserve">, </w:t>
            </w:r>
            <w:r w:rsidRPr="00C3507A">
              <w:rPr>
                <w:color w:val="000000"/>
                <w:sz w:val="16"/>
                <w:szCs w:val="16"/>
                <w:lang w:eastAsia="en-NZ"/>
              </w:rPr>
              <w:t>6.42</w:t>
            </w:r>
            <w:r>
              <w:rPr>
                <w:color w:val="000000"/>
                <w:sz w:val="16"/>
                <w:szCs w:val="16"/>
                <w:lang w:eastAsia="en-NZ"/>
              </w:rPr>
              <w:t>)</w:t>
            </w:r>
          </w:p>
        </w:tc>
        <w:tc>
          <w:tcPr>
            <w:tcW w:w="912" w:type="dxa"/>
            <w:noWrap/>
            <w:hideMark/>
          </w:tcPr>
          <w:p w14:paraId="71075D17" w14:textId="77777777" w:rsidR="00264CF4" w:rsidRPr="00C3507A" w:rsidRDefault="00264CF4" w:rsidP="00C3507A">
            <w:pPr>
              <w:keepNext/>
              <w:keepLines/>
              <w:jc w:val="right"/>
              <w:rPr>
                <w:color w:val="000000"/>
                <w:sz w:val="16"/>
                <w:szCs w:val="16"/>
                <w:lang w:eastAsia="en-NZ"/>
              </w:rPr>
            </w:pPr>
          </w:p>
        </w:tc>
      </w:tr>
      <w:tr w:rsidR="00264CF4" w:rsidRPr="00C3507A" w14:paraId="1F58322A" w14:textId="77777777" w:rsidTr="00563065">
        <w:tc>
          <w:tcPr>
            <w:tcW w:w="5670" w:type="dxa"/>
            <w:noWrap/>
            <w:hideMark/>
          </w:tcPr>
          <w:p w14:paraId="731C873F" w14:textId="77777777" w:rsidR="00264CF4" w:rsidRPr="00C3507A" w:rsidRDefault="00264CF4" w:rsidP="00C3507A">
            <w:pPr>
              <w:keepNext/>
              <w:keepLines/>
              <w:jc w:val="both"/>
              <w:rPr>
                <w:color w:val="000000"/>
                <w:sz w:val="16"/>
                <w:szCs w:val="16"/>
                <w:lang w:eastAsia="en-NZ"/>
              </w:rPr>
            </w:pPr>
            <w:r w:rsidRPr="00C3507A">
              <w:rPr>
                <w:color w:val="000000"/>
                <w:sz w:val="16"/>
                <w:szCs w:val="16"/>
                <w:lang w:eastAsia="en-NZ"/>
              </w:rPr>
              <w:t>Secondary school qualification</w:t>
            </w:r>
          </w:p>
        </w:tc>
        <w:tc>
          <w:tcPr>
            <w:tcW w:w="1418" w:type="dxa"/>
            <w:vAlign w:val="center"/>
            <w:hideMark/>
          </w:tcPr>
          <w:p w14:paraId="287D76EC"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4.93</w:t>
            </w:r>
          </w:p>
        </w:tc>
        <w:tc>
          <w:tcPr>
            <w:tcW w:w="1134" w:type="dxa"/>
            <w:vAlign w:val="center"/>
            <w:hideMark/>
          </w:tcPr>
          <w:p w14:paraId="142C2B39" w14:textId="324EC856"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4.50</w:t>
            </w:r>
            <w:r>
              <w:rPr>
                <w:color w:val="000000"/>
                <w:sz w:val="16"/>
                <w:szCs w:val="16"/>
                <w:lang w:eastAsia="en-NZ"/>
              </w:rPr>
              <w:t xml:space="preserve">, </w:t>
            </w:r>
            <w:r w:rsidRPr="00C3507A">
              <w:rPr>
                <w:color w:val="000000"/>
                <w:sz w:val="16"/>
                <w:szCs w:val="16"/>
                <w:lang w:eastAsia="en-NZ"/>
              </w:rPr>
              <w:t>5.36</w:t>
            </w:r>
            <w:r>
              <w:rPr>
                <w:color w:val="000000"/>
                <w:sz w:val="16"/>
                <w:szCs w:val="16"/>
                <w:lang w:eastAsia="en-NZ"/>
              </w:rPr>
              <w:t>)</w:t>
            </w:r>
          </w:p>
        </w:tc>
        <w:tc>
          <w:tcPr>
            <w:tcW w:w="912" w:type="dxa"/>
            <w:noWrap/>
            <w:hideMark/>
          </w:tcPr>
          <w:p w14:paraId="7D82D5FC" w14:textId="77777777" w:rsidR="00264CF4" w:rsidRPr="00C3507A" w:rsidRDefault="00264CF4" w:rsidP="00C3507A">
            <w:pPr>
              <w:keepNext/>
              <w:keepLines/>
              <w:jc w:val="right"/>
              <w:rPr>
                <w:color w:val="000000"/>
                <w:sz w:val="16"/>
                <w:szCs w:val="16"/>
                <w:lang w:eastAsia="en-NZ"/>
              </w:rPr>
            </w:pPr>
          </w:p>
        </w:tc>
      </w:tr>
      <w:tr w:rsidR="00264CF4" w:rsidRPr="00C3507A" w14:paraId="11598076" w14:textId="77777777" w:rsidTr="00563065">
        <w:tc>
          <w:tcPr>
            <w:tcW w:w="5670" w:type="dxa"/>
            <w:noWrap/>
            <w:hideMark/>
          </w:tcPr>
          <w:p w14:paraId="1589346D" w14:textId="77777777" w:rsidR="00264CF4" w:rsidRPr="00C3507A" w:rsidRDefault="00264CF4" w:rsidP="00C3507A">
            <w:pPr>
              <w:keepNext/>
              <w:keepLines/>
              <w:jc w:val="both"/>
              <w:rPr>
                <w:color w:val="000000"/>
                <w:sz w:val="16"/>
                <w:szCs w:val="16"/>
                <w:lang w:eastAsia="en-NZ"/>
              </w:rPr>
            </w:pPr>
            <w:r w:rsidRPr="00C3507A">
              <w:rPr>
                <w:color w:val="000000"/>
                <w:sz w:val="16"/>
                <w:szCs w:val="16"/>
                <w:lang w:eastAsia="en-NZ"/>
              </w:rPr>
              <w:t>Trade or technical certificate</w:t>
            </w:r>
          </w:p>
        </w:tc>
        <w:tc>
          <w:tcPr>
            <w:tcW w:w="1418" w:type="dxa"/>
            <w:vAlign w:val="center"/>
            <w:hideMark/>
          </w:tcPr>
          <w:p w14:paraId="4BACF1CB"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4.78</w:t>
            </w:r>
          </w:p>
        </w:tc>
        <w:tc>
          <w:tcPr>
            <w:tcW w:w="1134" w:type="dxa"/>
            <w:vAlign w:val="center"/>
            <w:hideMark/>
          </w:tcPr>
          <w:p w14:paraId="4F22C6E7" w14:textId="1368495C"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4.07</w:t>
            </w:r>
            <w:r>
              <w:rPr>
                <w:color w:val="000000"/>
                <w:sz w:val="16"/>
                <w:szCs w:val="16"/>
                <w:lang w:eastAsia="en-NZ"/>
              </w:rPr>
              <w:t xml:space="preserve">, </w:t>
            </w:r>
            <w:r w:rsidRPr="00C3507A">
              <w:rPr>
                <w:color w:val="000000"/>
                <w:sz w:val="16"/>
                <w:szCs w:val="16"/>
                <w:lang w:eastAsia="en-NZ"/>
              </w:rPr>
              <w:t>5.49</w:t>
            </w:r>
            <w:r>
              <w:rPr>
                <w:color w:val="000000"/>
                <w:sz w:val="16"/>
                <w:szCs w:val="16"/>
                <w:lang w:eastAsia="en-NZ"/>
              </w:rPr>
              <w:t>)</w:t>
            </w:r>
          </w:p>
        </w:tc>
        <w:tc>
          <w:tcPr>
            <w:tcW w:w="912" w:type="dxa"/>
            <w:noWrap/>
            <w:hideMark/>
          </w:tcPr>
          <w:p w14:paraId="043571C0" w14:textId="77777777" w:rsidR="00264CF4" w:rsidRPr="00C3507A" w:rsidRDefault="00264CF4" w:rsidP="00C3507A">
            <w:pPr>
              <w:keepNext/>
              <w:keepLines/>
              <w:jc w:val="right"/>
              <w:rPr>
                <w:color w:val="000000"/>
                <w:sz w:val="16"/>
                <w:szCs w:val="16"/>
                <w:lang w:eastAsia="en-NZ"/>
              </w:rPr>
            </w:pPr>
          </w:p>
        </w:tc>
      </w:tr>
      <w:tr w:rsidR="00264CF4" w:rsidRPr="00C3507A" w14:paraId="098A37C3" w14:textId="77777777" w:rsidTr="00563065">
        <w:tc>
          <w:tcPr>
            <w:tcW w:w="5670" w:type="dxa"/>
            <w:noWrap/>
            <w:hideMark/>
          </w:tcPr>
          <w:p w14:paraId="31A1DAB4" w14:textId="77777777" w:rsidR="00264CF4" w:rsidRPr="00C3507A" w:rsidRDefault="00264CF4" w:rsidP="00C3507A">
            <w:pPr>
              <w:keepNext/>
              <w:keepLines/>
              <w:jc w:val="both"/>
              <w:rPr>
                <w:color w:val="000000"/>
                <w:sz w:val="16"/>
                <w:szCs w:val="16"/>
                <w:lang w:eastAsia="en-NZ"/>
              </w:rPr>
            </w:pPr>
            <w:r w:rsidRPr="00C3507A">
              <w:rPr>
                <w:color w:val="000000"/>
                <w:sz w:val="16"/>
                <w:szCs w:val="16"/>
                <w:lang w:eastAsia="en-NZ"/>
              </w:rPr>
              <w:t>Tertiary diploma</w:t>
            </w:r>
          </w:p>
        </w:tc>
        <w:tc>
          <w:tcPr>
            <w:tcW w:w="1418" w:type="dxa"/>
            <w:vAlign w:val="center"/>
            <w:hideMark/>
          </w:tcPr>
          <w:p w14:paraId="294FE8D5"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4.63</w:t>
            </w:r>
          </w:p>
        </w:tc>
        <w:tc>
          <w:tcPr>
            <w:tcW w:w="1134" w:type="dxa"/>
            <w:vAlign w:val="center"/>
            <w:hideMark/>
          </w:tcPr>
          <w:p w14:paraId="254B72A4" w14:textId="22D31827"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3.96</w:t>
            </w:r>
            <w:r>
              <w:rPr>
                <w:color w:val="000000"/>
                <w:sz w:val="16"/>
                <w:szCs w:val="16"/>
                <w:lang w:eastAsia="en-NZ"/>
              </w:rPr>
              <w:t xml:space="preserve">, </w:t>
            </w:r>
            <w:r w:rsidRPr="00C3507A">
              <w:rPr>
                <w:color w:val="000000"/>
                <w:sz w:val="16"/>
                <w:szCs w:val="16"/>
                <w:lang w:eastAsia="en-NZ"/>
              </w:rPr>
              <w:t>5.29</w:t>
            </w:r>
            <w:r>
              <w:rPr>
                <w:color w:val="000000"/>
                <w:sz w:val="16"/>
                <w:szCs w:val="16"/>
                <w:lang w:eastAsia="en-NZ"/>
              </w:rPr>
              <w:t>)</w:t>
            </w:r>
          </w:p>
        </w:tc>
        <w:tc>
          <w:tcPr>
            <w:tcW w:w="912" w:type="dxa"/>
            <w:noWrap/>
            <w:hideMark/>
          </w:tcPr>
          <w:p w14:paraId="5A79B10D" w14:textId="77777777" w:rsidR="00264CF4" w:rsidRPr="00C3507A" w:rsidRDefault="00264CF4" w:rsidP="00C3507A">
            <w:pPr>
              <w:keepNext/>
              <w:keepLines/>
              <w:jc w:val="right"/>
              <w:rPr>
                <w:color w:val="000000"/>
                <w:sz w:val="16"/>
                <w:szCs w:val="16"/>
                <w:lang w:eastAsia="en-NZ"/>
              </w:rPr>
            </w:pPr>
          </w:p>
        </w:tc>
      </w:tr>
      <w:tr w:rsidR="00264CF4" w:rsidRPr="00C3507A" w14:paraId="1894C54C" w14:textId="77777777" w:rsidTr="00563065">
        <w:tc>
          <w:tcPr>
            <w:tcW w:w="5670" w:type="dxa"/>
            <w:noWrap/>
            <w:hideMark/>
          </w:tcPr>
          <w:p w14:paraId="1689E6DE" w14:textId="210DC6DB" w:rsidR="00264CF4" w:rsidRPr="00C3507A" w:rsidRDefault="00264CF4" w:rsidP="00C3507A">
            <w:pPr>
              <w:keepNext/>
              <w:keepLines/>
              <w:jc w:val="both"/>
              <w:rPr>
                <w:color w:val="000000"/>
                <w:sz w:val="16"/>
                <w:szCs w:val="16"/>
                <w:lang w:eastAsia="en-NZ"/>
              </w:rPr>
            </w:pPr>
            <w:r w:rsidRPr="00C3507A">
              <w:rPr>
                <w:color w:val="000000"/>
                <w:sz w:val="16"/>
                <w:szCs w:val="16"/>
                <w:lang w:eastAsia="en-NZ"/>
              </w:rPr>
              <w:t>Bachelor degree</w:t>
            </w:r>
          </w:p>
        </w:tc>
        <w:tc>
          <w:tcPr>
            <w:tcW w:w="1418" w:type="dxa"/>
            <w:vAlign w:val="center"/>
            <w:hideMark/>
          </w:tcPr>
          <w:p w14:paraId="436AA0E0"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4.69</w:t>
            </w:r>
          </w:p>
        </w:tc>
        <w:tc>
          <w:tcPr>
            <w:tcW w:w="1134" w:type="dxa"/>
            <w:vAlign w:val="center"/>
            <w:hideMark/>
          </w:tcPr>
          <w:p w14:paraId="638F26F7" w14:textId="64B64210"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4.17</w:t>
            </w:r>
            <w:r>
              <w:rPr>
                <w:color w:val="000000"/>
                <w:sz w:val="16"/>
                <w:szCs w:val="16"/>
                <w:lang w:eastAsia="en-NZ"/>
              </w:rPr>
              <w:t xml:space="preserve">, </w:t>
            </w:r>
            <w:r w:rsidRPr="00C3507A">
              <w:rPr>
                <w:color w:val="000000"/>
                <w:sz w:val="16"/>
                <w:szCs w:val="16"/>
                <w:lang w:eastAsia="en-NZ"/>
              </w:rPr>
              <w:t>5.21</w:t>
            </w:r>
            <w:r>
              <w:rPr>
                <w:color w:val="000000"/>
                <w:sz w:val="16"/>
                <w:szCs w:val="16"/>
                <w:lang w:eastAsia="en-NZ"/>
              </w:rPr>
              <w:t>)</w:t>
            </w:r>
          </w:p>
        </w:tc>
        <w:tc>
          <w:tcPr>
            <w:tcW w:w="912" w:type="dxa"/>
            <w:noWrap/>
            <w:hideMark/>
          </w:tcPr>
          <w:p w14:paraId="05D6B2C4" w14:textId="77777777" w:rsidR="00264CF4" w:rsidRPr="00C3507A" w:rsidRDefault="00264CF4" w:rsidP="00C3507A">
            <w:pPr>
              <w:keepNext/>
              <w:keepLines/>
              <w:jc w:val="right"/>
              <w:rPr>
                <w:color w:val="000000"/>
                <w:sz w:val="16"/>
                <w:szCs w:val="16"/>
                <w:lang w:eastAsia="en-NZ"/>
              </w:rPr>
            </w:pPr>
          </w:p>
        </w:tc>
      </w:tr>
      <w:tr w:rsidR="00264CF4" w:rsidRPr="00C3507A" w14:paraId="645F2700" w14:textId="77777777" w:rsidTr="00563065">
        <w:tc>
          <w:tcPr>
            <w:tcW w:w="5670" w:type="dxa"/>
            <w:noWrap/>
            <w:hideMark/>
          </w:tcPr>
          <w:p w14:paraId="1E61C203" w14:textId="77777777" w:rsidR="00264CF4" w:rsidRPr="00C3507A" w:rsidRDefault="00264CF4" w:rsidP="00C3507A">
            <w:pPr>
              <w:keepNext/>
              <w:keepLines/>
              <w:jc w:val="both"/>
              <w:rPr>
                <w:color w:val="000000"/>
                <w:sz w:val="16"/>
                <w:szCs w:val="16"/>
                <w:lang w:eastAsia="en-NZ"/>
              </w:rPr>
            </w:pPr>
            <w:r w:rsidRPr="00C3507A">
              <w:rPr>
                <w:color w:val="000000"/>
                <w:sz w:val="16"/>
                <w:szCs w:val="16"/>
                <w:lang w:eastAsia="en-NZ"/>
              </w:rPr>
              <w:t>Other</w:t>
            </w:r>
          </w:p>
        </w:tc>
        <w:tc>
          <w:tcPr>
            <w:tcW w:w="1418" w:type="dxa"/>
            <w:vAlign w:val="center"/>
            <w:hideMark/>
          </w:tcPr>
          <w:p w14:paraId="275CB8EB"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6.91</w:t>
            </w:r>
          </w:p>
        </w:tc>
        <w:tc>
          <w:tcPr>
            <w:tcW w:w="1134" w:type="dxa"/>
            <w:vAlign w:val="center"/>
            <w:hideMark/>
          </w:tcPr>
          <w:p w14:paraId="40AD1A30" w14:textId="138A0595"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3.44</w:t>
            </w:r>
            <w:r>
              <w:rPr>
                <w:color w:val="000000"/>
                <w:sz w:val="16"/>
                <w:szCs w:val="16"/>
                <w:lang w:eastAsia="en-NZ"/>
              </w:rPr>
              <w:t xml:space="preserve">, </w:t>
            </w:r>
            <w:r w:rsidRPr="00C3507A">
              <w:rPr>
                <w:color w:val="000000"/>
                <w:sz w:val="16"/>
                <w:szCs w:val="16"/>
                <w:lang w:eastAsia="en-NZ"/>
              </w:rPr>
              <w:t>10.37</w:t>
            </w:r>
            <w:r>
              <w:rPr>
                <w:color w:val="000000"/>
                <w:sz w:val="16"/>
                <w:szCs w:val="16"/>
                <w:lang w:eastAsia="en-NZ"/>
              </w:rPr>
              <w:t>)</w:t>
            </w:r>
          </w:p>
        </w:tc>
        <w:tc>
          <w:tcPr>
            <w:tcW w:w="912" w:type="dxa"/>
            <w:hideMark/>
          </w:tcPr>
          <w:p w14:paraId="4BD27855" w14:textId="77777777" w:rsidR="00264CF4" w:rsidRPr="00C3507A" w:rsidRDefault="00264CF4" w:rsidP="00C3507A">
            <w:pPr>
              <w:keepNext/>
              <w:keepLines/>
              <w:jc w:val="right"/>
              <w:rPr>
                <w:color w:val="000000"/>
                <w:sz w:val="16"/>
                <w:szCs w:val="16"/>
                <w:lang w:eastAsia="en-NZ"/>
              </w:rPr>
            </w:pPr>
            <w:r w:rsidRPr="00C3507A">
              <w:rPr>
                <w:color w:val="000000"/>
                <w:sz w:val="16"/>
                <w:szCs w:val="16"/>
                <w:lang w:eastAsia="en-NZ"/>
              </w:rPr>
              <w:t>0.43</w:t>
            </w:r>
          </w:p>
        </w:tc>
      </w:tr>
      <w:tr w:rsidR="00264CF4" w:rsidRPr="00C3507A" w14:paraId="24184FBC" w14:textId="77777777" w:rsidTr="00563065">
        <w:tc>
          <w:tcPr>
            <w:tcW w:w="5670" w:type="dxa"/>
            <w:hideMark/>
          </w:tcPr>
          <w:p w14:paraId="1D9C1212" w14:textId="6B3519F0" w:rsidR="00264CF4" w:rsidRPr="00C3507A" w:rsidRDefault="00264CF4" w:rsidP="00C3507A">
            <w:pPr>
              <w:keepNext/>
              <w:keepLines/>
              <w:spacing w:before="20"/>
              <w:rPr>
                <w:b/>
                <w:bCs/>
                <w:color w:val="000000"/>
                <w:sz w:val="16"/>
                <w:szCs w:val="16"/>
                <w:lang w:eastAsia="en-NZ"/>
              </w:rPr>
            </w:pPr>
            <w:r>
              <w:rPr>
                <w:b/>
                <w:bCs/>
                <w:color w:val="000000"/>
                <w:sz w:val="16"/>
                <w:szCs w:val="16"/>
                <w:lang w:eastAsia="en-NZ"/>
              </w:rPr>
              <w:t>Living s</w:t>
            </w:r>
            <w:r w:rsidRPr="00C3507A">
              <w:rPr>
                <w:b/>
                <w:bCs/>
                <w:color w:val="000000"/>
                <w:sz w:val="16"/>
                <w:szCs w:val="16"/>
                <w:lang w:eastAsia="en-NZ"/>
              </w:rPr>
              <w:t>ituation</w:t>
            </w:r>
          </w:p>
        </w:tc>
        <w:tc>
          <w:tcPr>
            <w:tcW w:w="1418" w:type="dxa"/>
            <w:vAlign w:val="center"/>
            <w:hideMark/>
          </w:tcPr>
          <w:p w14:paraId="076DF184"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1FD7188A" w14:textId="3EFD5FD8"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19D539D5" w14:textId="77777777" w:rsidR="00264CF4" w:rsidRPr="00C3507A" w:rsidRDefault="00264CF4" w:rsidP="00C3507A">
            <w:pPr>
              <w:keepNext/>
              <w:keepLines/>
              <w:spacing w:before="20"/>
              <w:rPr>
                <w:b/>
                <w:bCs/>
                <w:color w:val="000000"/>
                <w:sz w:val="16"/>
                <w:szCs w:val="16"/>
                <w:lang w:eastAsia="en-NZ"/>
              </w:rPr>
            </w:pPr>
          </w:p>
        </w:tc>
      </w:tr>
      <w:tr w:rsidR="00264CF4" w:rsidRPr="00C3507A" w14:paraId="19A6E024" w14:textId="77777777" w:rsidTr="00563065">
        <w:tc>
          <w:tcPr>
            <w:tcW w:w="5670" w:type="dxa"/>
            <w:noWrap/>
            <w:hideMark/>
          </w:tcPr>
          <w:p w14:paraId="53B7B158" w14:textId="77777777" w:rsidR="00264CF4" w:rsidRPr="00C3507A" w:rsidRDefault="00264CF4" w:rsidP="00C3507A">
            <w:pPr>
              <w:keepNext/>
              <w:keepLines/>
              <w:jc w:val="both"/>
              <w:rPr>
                <w:color w:val="000000"/>
                <w:sz w:val="16"/>
                <w:szCs w:val="16"/>
                <w:lang w:eastAsia="en-NZ"/>
              </w:rPr>
            </w:pPr>
            <w:r w:rsidRPr="00C3507A">
              <w:rPr>
                <w:color w:val="000000"/>
                <w:sz w:val="16"/>
                <w:szCs w:val="16"/>
                <w:lang w:eastAsia="en-NZ"/>
              </w:rPr>
              <w:t>Single adult living alone</w:t>
            </w:r>
          </w:p>
        </w:tc>
        <w:tc>
          <w:tcPr>
            <w:tcW w:w="1418" w:type="dxa"/>
            <w:vAlign w:val="center"/>
            <w:hideMark/>
          </w:tcPr>
          <w:p w14:paraId="491B52D6"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5.92</w:t>
            </w:r>
          </w:p>
        </w:tc>
        <w:tc>
          <w:tcPr>
            <w:tcW w:w="1134" w:type="dxa"/>
            <w:vAlign w:val="center"/>
            <w:hideMark/>
          </w:tcPr>
          <w:p w14:paraId="663F9C32" w14:textId="3104ED70"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5.19</w:t>
            </w:r>
            <w:r>
              <w:rPr>
                <w:color w:val="000000"/>
                <w:sz w:val="16"/>
                <w:szCs w:val="16"/>
                <w:lang w:eastAsia="en-NZ"/>
              </w:rPr>
              <w:t xml:space="preserve">, </w:t>
            </w:r>
            <w:r w:rsidRPr="00C3507A">
              <w:rPr>
                <w:color w:val="000000"/>
                <w:sz w:val="16"/>
                <w:szCs w:val="16"/>
                <w:lang w:eastAsia="en-NZ"/>
              </w:rPr>
              <w:t>6.65</w:t>
            </w:r>
            <w:r>
              <w:rPr>
                <w:color w:val="000000"/>
                <w:sz w:val="16"/>
                <w:szCs w:val="16"/>
                <w:lang w:eastAsia="en-NZ"/>
              </w:rPr>
              <w:t>)</w:t>
            </w:r>
          </w:p>
        </w:tc>
        <w:tc>
          <w:tcPr>
            <w:tcW w:w="912" w:type="dxa"/>
            <w:noWrap/>
            <w:hideMark/>
          </w:tcPr>
          <w:p w14:paraId="31580AE6" w14:textId="77777777" w:rsidR="00264CF4" w:rsidRPr="00C3507A" w:rsidRDefault="00264CF4" w:rsidP="00C3507A">
            <w:pPr>
              <w:keepNext/>
              <w:keepLines/>
              <w:jc w:val="right"/>
              <w:rPr>
                <w:color w:val="000000"/>
                <w:sz w:val="16"/>
                <w:szCs w:val="16"/>
                <w:lang w:eastAsia="en-NZ"/>
              </w:rPr>
            </w:pPr>
          </w:p>
        </w:tc>
      </w:tr>
      <w:tr w:rsidR="00264CF4" w:rsidRPr="00C3507A" w14:paraId="3286F56A" w14:textId="77777777" w:rsidTr="00563065">
        <w:tc>
          <w:tcPr>
            <w:tcW w:w="5670" w:type="dxa"/>
            <w:noWrap/>
            <w:hideMark/>
          </w:tcPr>
          <w:p w14:paraId="31F17C9A" w14:textId="77777777" w:rsidR="00264CF4" w:rsidRPr="00C3507A" w:rsidRDefault="00264CF4" w:rsidP="00C3507A">
            <w:pPr>
              <w:keepNext/>
              <w:keepLines/>
              <w:jc w:val="both"/>
              <w:rPr>
                <w:color w:val="000000"/>
                <w:sz w:val="16"/>
                <w:szCs w:val="16"/>
                <w:lang w:eastAsia="en-NZ"/>
              </w:rPr>
            </w:pPr>
            <w:r w:rsidRPr="00C3507A">
              <w:rPr>
                <w:color w:val="000000"/>
                <w:sz w:val="16"/>
                <w:szCs w:val="16"/>
                <w:lang w:eastAsia="en-NZ"/>
              </w:rPr>
              <w:t>Single adult with other adults only</w:t>
            </w:r>
          </w:p>
        </w:tc>
        <w:tc>
          <w:tcPr>
            <w:tcW w:w="1418" w:type="dxa"/>
            <w:vAlign w:val="center"/>
            <w:hideMark/>
          </w:tcPr>
          <w:p w14:paraId="1845EA47"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5.02</w:t>
            </w:r>
          </w:p>
        </w:tc>
        <w:tc>
          <w:tcPr>
            <w:tcW w:w="1134" w:type="dxa"/>
            <w:vAlign w:val="center"/>
            <w:hideMark/>
          </w:tcPr>
          <w:p w14:paraId="2D367153" w14:textId="2515A008"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4.46</w:t>
            </w:r>
            <w:r>
              <w:rPr>
                <w:color w:val="000000"/>
                <w:sz w:val="16"/>
                <w:szCs w:val="16"/>
                <w:lang w:eastAsia="en-NZ"/>
              </w:rPr>
              <w:t xml:space="preserve">, </w:t>
            </w:r>
            <w:r w:rsidRPr="00C3507A">
              <w:rPr>
                <w:color w:val="000000"/>
                <w:sz w:val="16"/>
                <w:szCs w:val="16"/>
                <w:lang w:eastAsia="en-NZ"/>
              </w:rPr>
              <w:t>5.57</w:t>
            </w:r>
            <w:r>
              <w:rPr>
                <w:color w:val="000000"/>
                <w:sz w:val="16"/>
                <w:szCs w:val="16"/>
                <w:lang w:eastAsia="en-NZ"/>
              </w:rPr>
              <w:t>)</w:t>
            </w:r>
          </w:p>
        </w:tc>
        <w:tc>
          <w:tcPr>
            <w:tcW w:w="912" w:type="dxa"/>
            <w:noWrap/>
            <w:hideMark/>
          </w:tcPr>
          <w:p w14:paraId="1CA64A8E" w14:textId="77777777" w:rsidR="00264CF4" w:rsidRPr="00C3507A" w:rsidRDefault="00264CF4" w:rsidP="00C3507A">
            <w:pPr>
              <w:keepNext/>
              <w:keepLines/>
              <w:jc w:val="right"/>
              <w:rPr>
                <w:color w:val="000000"/>
                <w:sz w:val="16"/>
                <w:szCs w:val="16"/>
                <w:lang w:eastAsia="en-NZ"/>
              </w:rPr>
            </w:pPr>
          </w:p>
        </w:tc>
      </w:tr>
      <w:tr w:rsidR="00264CF4" w:rsidRPr="00C3507A" w14:paraId="0FDC316A" w14:textId="77777777" w:rsidTr="00563065">
        <w:tc>
          <w:tcPr>
            <w:tcW w:w="5670" w:type="dxa"/>
            <w:noWrap/>
            <w:hideMark/>
          </w:tcPr>
          <w:p w14:paraId="7E81B673" w14:textId="77777777" w:rsidR="00264CF4" w:rsidRPr="00C3507A" w:rsidRDefault="00264CF4" w:rsidP="00C3507A">
            <w:pPr>
              <w:keepNext/>
              <w:keepLines/>
              <w:jc w:val="both"/>
              <w:rPr>
                <w:color w:val="000000"/>
                <w:sz w:val="16"/>
                <w:szCs w:val="16"/>
                <w:lang w:eastAsia="en-NZ"/>
              </w:rPr>
            </w:pPr>
            <w:r w:rsidRPr="00C3507A">
              <w:rPr>
                <w:color w:val="000000"/>
                <w:sz w:val="16"/>
                <w:szCs w:val="16"/>
                <w:lang w:eastAsia="en-NZ"/>
              </w:rPr>
              <w:t>Single adult with child/children at home</w:t>
            </w:r>
          </w:p>
        </w:tc>
        <w:tc>
          <w:tcPr>
            <w:tcW w:w="1418" w:type="dxa"/>
            <w:vAlign w:val="center"/>
            <w:hideMark/>
          </w:tcPr>
          <w:p w14:paraId="51415CE7" w14:textId="77777777" w:rsidR="00264CF4" w:rsidRPr="00C3507A" w:rsidRDefault="00264CF4" w:rsidP="00563065">
            <w:pPr>
              <w:keepNext/>
              <w:keepLines/>
              <w:jc w:val="center"/>
              <w:rPr>
                <w:color w:val="000000"/>
                <w:sz w:val="16"/>
                <w:szCs w:val="16"/>
                <w:lang w:eastAsia="en-NZ"/>
              </w:rPr>
            </w:pPr>
            <w:r w:rsidRPr="00C3507A">
              <w:rPr>
                <w:color w:val="000000"/>
                <w:sz w:val="16"/>
                <w:szCs w:val="16"/>
                <w:lang w:eastAsia="en-NZ"/>
              </w:rPr>
              <w:t>3.82</w:t>
            </w:r>
          </w:p>
        </w:tc>
        <w:tc>
          <w:tcPr>
            <w:tcW w:w="1134" w:type="dxa"/>
            <w:vAlign w:val="center"/>
            <w:hideMark/>
          </w:tcPr>
          <w:p w14:paraId="3797636D" w14:textId="49A90B2D" w:rsidR="00264CF4" w:rsidRPr="00C3507A" w:rsidRDefault="00264CF4" w:rsidP="00563065">
            <w:pPr>
              <w:keepNext/>
              <w:keepLines/>
              <w:jc w:val="center"/>
              <w:rPr>
                <w:color w:val="000000"/>
                <w:sz w:val="16"/>
                <w:szCs w:val="16"/>
                <w:lang w:eastAsia="en-NZ"/>
              </w:rPr>
            </w:pPr>
            <w:r>
              <w:rPr>
                <w:color w:val="000000"/>
                <w:sz w:val="16"/>
                <w:szCs w:val="16"/>
                <w:lang w:eastAsia="en-NZ"/>
              </w:rPr>
              <w:t>(</w:t>
            </w:r>
            <w:r w:rsidRPr="00C3507A">
              <w:rPr>
                <w:color w:val="000000"/>
                <w:sz w:val="16"/>
                <w:szCs w:val="16"/>
                <w:lang w:eastAsia="en-NZ"/>
              </w:rPr>
              <w:t>1.84</w:t>
            </w:r>
            <w:r>
              <w:rPr>
                <w:color w:val="000000"/>
                <w:sz w:val="16"/>
                <w:szCs w:val="16"/>
                <w:lang w:eastAsia="en-NZ"/>
              </w:rPr>
              <w:t xml:space="preserve">, </w:t>
            </w:r>
            <w:r w:rsidRPr="00C3507A">
              <w:rPr>
                <w:color w:val="000000"/>
                <w:sz w:val="16"/>
                <w:szCs w:val="16"/>
                <w:lang w:eastAsia="en-NZ"/>
              </w:rPr>
              <w:t>5.80</w:t>
            </w:r>
            <w:r>
              <w:rPr>
                <w:color w:val="000000"/>
                <w:sz w:val="16"/>
                <w:szCs w:val="16"/>
                <w:lang w:eastAsia="en-NZ"/>
              </w:rPr>
              <w:t>)</w:t>
            </w:r>
          </w:p>
        </w:tc>
        <w:tc>
          <w:tcPr>
            <w:tcW w:w="912" w:type="dxa"/>
            <w:noWrap/>
            <w:hideMark/>
          </w:tcPr>
          <w:p w14:paraId="45CE2131" w14:textId="77777777" w:rsidR="00264CF4" w:rsidRPr="00C3507A" w:rsidRDefault="00264CF4" w:rsidP="00C3507A">
            <w:pPr>
              <w:keepNext/>
              <w:keepLines/>
              <w:jc w:val="right"/>
              <w:rPr>
                <w:color w:val="000000"/>
                <w:sz w:val="16"/>
                <w:szCs w:val="16"/>
                <w:lang w:eastAsia="en-NZ"/>
              </w:rPr>
            </w:pPr>
          </w:p>
        </w:tc>
      </w:tr>
      <w:tr w:rsidR="00264CF4" w:rsidRPr="00C3507A" w14:paraId="536C9BFA" w14:textId="77777777" w:rsidTr="00563065">
        <w:tc>
          <w:tcPr>
            <w:tcW w:w="5670" w:type="dxa"/>
            <w:noWrap/>
            <w:hideMark/>
          </w:tcPr>
          <w:p w14:paraId="0D607678" w14:textId="77777777" w:rsidR="00264CF4" w:rsidRPr="00C3507A" w:rsidRDefault="00264CF4" w:rsidP="004E30EC">
            <w:pPr>
              <w:jc w:val="both"/>
              <w:rPr>
                <w:color w:val="000000"/>
                <w:sz w:val="16"/>
                <w:szCs w:val="16"/>
                <w:lang w:eastAsia="en-NZ"/>
              </w:rPr>
            </w:pPr>
            <w:r w:rsidRPr="00C3507A">
              <w:rPr>
                <w:color w:val="000000"/>
                <w:sz w:val="16"/>
                <w:szCs w:val="16"/>
                <w:lang w:eastAsia="en-NZ"/>
              </w:rPr>
              <w:t>Married/de-facto couple</w:t>
            </w:r>
          </w:p>
        </w:tc>
        <w:tc>
          <w:tcPr>
            <w:tcW w:w="1418" w:type="dxa"/>
            <w:vAlign w:val="center"/>
            <w:hideMark/>
          </w:tcPr>
          <w:p w14:paraId="48AD8D98"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4.62</w:t>
            </w:r>
          </w:p>
        </w:tc>
        <w:tc>
          <w:tcPr>
            <w:tcW w:w="1134" w:type="dxa"/>
            <w:vAlign w:val="center"/>
            <w:hideMark/>
          </w:tcPr>
          <w:p w14:paraId="25997F3E" w14:textId="751EA6FE"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4.17</w:t>
            </w:r>
            <w:r>
              <w:rPr>
                <w:color w:val="000000"/>
                <w:sz w:val="16"/>
                <w:szCs w:val="16"/>
                <w:lang w:eastAsia="en-NZ"/>
              </w:rPr>
              <w:t xml:space="preserve">, </w:t>
            </w:r>
            <w:r w:rsidRPr="00C3507A">
              <w:rPr>
                <w:color w:val="000000"/>
                <w:sz w:val="16"/>
                <w:szCs w:val="16"/>
                <w:lang w:eastAsia="en-NZ"/>
              </w:rPr>
              <w:t>5.07</w:t>
            </w:r>
            <w:r>
              <w:rPr>
                <w:color w:val="000000"/>
                <w:sz w:val="16"/>
                <w:szCs w:val="16"/>
                <w:lang w:eastAsia="en-NZ"/>
              </w:rPr>
              <w:t>)</w:t>
            </w:r>
          </w:p>
        </w:tc>
        <w:tc>
          <w:tcPr>
            <w:tcW w:w="912" w:type="dxa"/>
            <w:noWrap/>
            <w:hideMark/>
          </w:tcPr>
          <w:p w14:paraId="0CB33E60" w14:textId="77777777" w:rsidR="00264CF4" w:rsidRPr="00C3507A" w:rsidRDefault="00264CF4" w:rsidP="00C3507A">
            <w:pPr>
              <w:jc w:val="right"/>
              <w:rPr>
                <w:color w:val="000000"/>
                <w:sz w:val="16"/>
                <w:szCs w:val="16"/>
                <w:lang w:eastAsia="en-NZ"/>
              </w:rPr>
            </w:pPr>
          </w:p>
        </w:tc>
      </w:tr>
      <w:tr w:rsidR="00264CF4" w:rsidRPr="00C3507A" w14:paraId="1BD1AC57" w14:textId="77777777" w:rsidTr="00563065">
        <w:tc>
          <w:tcPr>
            <w:tcW w:w="5670" w:type="dxa"/>
            <w:noWrap/>
            <w:hideMark/>
          </w:tcPr>
          <w:p w14:paraId="08A89B04" w14:textId="77777777" w:rsidR="00264CF4" w:rsidRPr="00C3507A" w:rsidRDefault="00264CF4" w:rsidP="004E30EC">
            <w:pPr>
              <w:jc w:val="both"/>
              <w:rPr>
                <w:color w:val="000000"/>
                <w:sz w:val="16"/>
                <w:szCs w:val="16"/>
                <w:lang w:eastAsia="en-NZ"/>
              </w:rPr>
            </w:pPr>
            <w:r w:rsidRPr="00C3507A">
              <w:rPr>
                <w:color w:val="000000"/>
                <w:sz w:val="16"/>
                <w:szCs w:val="16"/>
                <w:lang w:eastAsia="en-NZ"/>
              </w:rPr>
              <w:t>Family with adults only</w:t>
            </w:r>
          </w:p>
        </w:tc>
        <w:tc>
          <w:tcPr>
            <w:tcW w:w="1418" w:type="dxa"/>
            <w:vAlign w:val="center"/>
            <w:hideMark/>
          </w:tcPr>
          <w:p w14:paraId="474FB016"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4.85</w:t>
            </w:r>
          </w:p>
        </w:tc>
        <w:tc>
          <w:tcPr>
            <w:tcW w:w="1134" w:type="dxa"/>
            <w:vAlign w:val="center"/>
            <w:hideMark/>
          </w:tcPr>
          <w:p w14:paraId="7603F554" w14:textId="33F962D3"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4.10</w:t>
            </w:r>
            <w:r>
              <w:rPr>
                <w:color w:val="000000"/>
                <w:sz w:val="16"/>
                <w:szCs w:val="16"/>
                <w:lang w:eastAsia="en-NZ"/>
              </w:rPr>
              <w:t xml:space="preserve">, </w:t>
            </w:r>
            <w:r w:rsidRPr="00C3507A">
              <w:rPr>
                <w:color w:val="000000"/>
                <w:sz w:val="16"/>
                <w:szCs w:val="16"/>
                <w:lang w:eastAsia="en-NZ"/>
              </w:rPr>
              <w:t>5.60</w:t>
            </w:r>
            <w:r>
              <w:rPr>
                <w:color w:val="000000"/>
                <w:sz w:val="16"/>
                <w:szCs w:val="16"/>
                <w:lang w:eastAsia="en-NZ"/>
              </w:rPr>
              <w:t>)</w:t>
            </w:r>
          </w:p>
        </w:tc>
        <w:tc>
          <w:tcPr>
            <w:tcW w:w="912" w:type="dxa"/>
            <w:noWrap/>
            <w:hideMark/>
          </w:tcPr>
          <w:p w14:paraId="10E77DCC" w14:textId="77777777" w:rsidR="00264CF4" w:rsidRPr="00C3507A" w:rsidRDefault="00264CF4" w:rsidP="00C3507A">
            <w:pPr>
              <w:jc w:val="right"/>
              <w:rPr>
                <w:color w:val="000000"/>
                <w:sz w:val="16"/>
                <w:szCs w:val="16"/>
                <w:lang w:eastAsia="en-NZ"/>
              </w:rPr>
            </w:pPr>
          </w:p>
        </w:tc>
      </w:tr>
      <w:tr w:rsidR="00264CF4" w:rsidRPr="00C3507A" w14:paraId="10A67043" w14:textId="77777777" w:rsidTr="00563065">
        <w:tc>
          <w:tcPr>
            <w:tcW w:w="5670" w:type="dxa"/>
            <w:noWrap/>
            <w:hideMark/>
          </w:tcPr>
          <w:p w14:paraId="55CD460B" w14:textId="77777777" w:rsidR="00264CF4" w:rsidRPr="00C3507A" w:rsidRDefault="00264CF4" w:rsidP="004E30EC">
            <w:pPr>
              <w:jc w:val="both"/>
              <w:rPr>
                <w:color w:val="000000"/>
                <w:sz w:val="16"/>
                <w:szCs w:val="16"/>
                <w:lang w:eastAsia="en-NZ"/>
              </w:rPr>
            </w:pPr>
            <w:r w:rsidRPr="00C3507A">
              <w:rPr>
                <w:color w:val="000000"/>
                <w:sz w:val="16"/>
                <w:szCs w:val="16"/>
                <w:lang w:eastAsia="en-NZ"/>
              </w:rPr>
              <w:t>Family with children at home</w:t>
            </w:r>
          </w:p>
        </w:tc>
        <w:tc>
          <w:tcPr>
            <w:tcW w:w="1418" w:type="dxa"/>
            <w:vAlign w:val="center"/>
            <w:hideMark/>
          </w:tcPr>
          <w:p w14:paraId="3F04F5EE"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4.62</w:t>
            </w:r>
          </w:p>
        </w:tc>
        <w:tc>
          <w:tcPr>
            <w:tcW w:w="1134" w:type="dxa"/>
            <w:vAlign w:val="center"/>
            <w:hideMark/>
          </w:tcPr>
          <w:p w14:paraId="1AA8F417" w14:textId="0150F892"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4.01</w:t>
            </w:r>
            <w:r>
              <w:rPr>
                <w:color w:val="000000"/>
                <w:sz w:val="16"/>
                <w:szCs w:val="16"/>
                <w:lang w:eastAsia="en-NZ"/>
              </w:rPr>
              <w:t xml:space="preserve">, </w:t>
            </w:r>
            <w:r w:rsidRPr="00C3507A">
              <w:rPr>
                <w:color w:val="000000"/>
                <w:sz w:val="16"/>
                <w:szCs w:val="16"/>
                <w:lang w:eastAsia="en-NZ"/>
              </w:rPr>
              <w:t>5.22</w:t>
            </w:r>
            <w:r>
              <w:rPr>
                <w:color w:val="000000"/>
                <w:sz w:val="16"/>
                <w:szCs w:val="16"/>
                <w:lang w:eastAsia="en-NZ"/>
              </w:rPr>
              <w:t>)</w:t>
            </w:r>
          </w:p>
        </w:tc>
        <w:tc>
          <w:tcPr>
            <w:tcW w:w="912" w:type="dxa"/>
            <w:noWrap/>
            <w:hideMark/>
          </w:tcPr>
          <w:p w14:paraId="5EA8E6AD" w14:textId="77777777" w:rsidR="00264CF4" w:rsidRPr="00C3507A" w:rsidRDefault="00264CF4" w:rsidP="00C3507A">
            <w:pPr>
              <w:jc w:val="right"/>
              <w:rPr>
                <w:color w:val="000000"/>
                <w:sz w:val="16"/>
                <w:szCs w:val="16"/>
                <w:lang w:eastAsia="en-NZ"/>
              </w:rPr>
            </w:pPr>
          </w:p>
        </w:tc>
      </w:tr>
      <w:tr w:rsidR="00264CF4" w:rsidRPr="00C3507A" w14:paraId="1E248647" w14:textId="77777777" w:rsidTr="00563065">
        <w:tc>
          <w:tcPr>
            <w:tcW w:w="5670" w:type="dxa"/>
            <w:noWrap/>
            <w:hideMark/>
          </w:tcPr>
          <w:p w14:paraId="5C2D8604" w14:textId="77777777" w:rsidR="00264CF4" w:rsidRPr="00C3507A" w:rsidRDefault="00264CF4" w:rsidP="004E30EC">
            <w:pPr>
              <w:jc w:val="both"/>
              <w:rPr>
                <w:color w:val="000000"/>
                <w:sz w:val="16"/>
                <w:szCs w:val="16"/>
                <w:lang w:eastAsia="en-NZ"/>
              </w:rPr>
            </w:pPr>
            <w:r w:rsidRPr="00C3507A">
              <w:rPr>
                <w:color w:val="000000"/>
                <w:sz w:val="16"/>
                <w:szCs w:val="16"/>
                <w:lang w:eastAsia="en-NZ"/>
              </w:rPr>
              <w:t>Other</w:t>
            </w:r>
          </w:p>
        </w:tc>
        <w:tc>
          <w:tcPr>
            <w:tcW w:w="1418" w:type="dxa"/>
            <w:vAlign w:val="center"/>
            <w:hideMark/>
          </w:tcPr>
          <w:p w14:paraId="597B32D3" w14:textId="77777777" w:rsidR="00264CF4" w:rsidRPr="00C3507A" w:rsidRDefault="00264CF4" w:rsidP="00563065">
            <w:pPr>
              <w:jc w:val="center"/>
              <w:rPr>
                <w:color w:val="000000"/>
                <w:sz w:val="16"/>
                <w:szCs w:val="16"/>
                <w:lang w:eastAsia="en-NZ"/>
              </w:rPr>
            </w:pPr>
            <w:r w:rsidRPr="00C3507A">
              <w:rPr>
                <w:color w:val="000000"/>
                <w:sz w:val="16"/>
                <w:szCs w:val="16"/>
                <w:lang w:eastAsia="en-NZ"/>
              </w:rPr>
              <w:t>5.65</w:t>
            </w:r>
          </w:p>
        </w:tc>
        <w:tc>
          <w:tcPr>
            <w:tcW w:w="1134" w:type="dxa"/>
            <w:vAlign w:val="center"/>
            <w:hideMark/>
          </w:tcPr>
          <w:p w14:paraId="1967DA2E" w14:textId="1A5CAA32"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4.12</w:t>
            </w:r>
            <w:r>
              <w:rPr>
                <w:color w:val="000000"/>
                <w:sz w:val="16"/>
                <w:szCs w:val="16"/>
                <w:lang w:eastAsia="en-NZ"/>
              </w:rPr>
              <w:t xml:space="preserve">, </w:t>
            </w:r>
            <w:r w:rsidRPr="00C3507A">
              <w:rPr>
                <w:color w:val="000000"/>
                <w:sz w:val="16"/>
                <w:szCs w:val="16"/>
                <w:lang w:eastAsia="en-NZ"/>
              </w:rPr>
              <w:t>7.19</w:t>
            </w:r>
            <w:r>
              <w:rPr>
                <w:color w:val="000000"/>
                <w:sz w:val="16"/>
                <w:szCs w:val="16"/>
                <w:lang w:eastAsia="en-NZ"/>
              </w:rPr>
              <w:t>)</w:t>
            </w:r>
          </w:p>
        </w:tc>
        <w:tc>
          <w:tcPr>
            <w:tcW w:w="912" w:type="dxa"/>
            <w:hideMark/>
          </w:tcPr>
          <w:p w14:paraId="4029C983" w14:textId="77777777" w:rsidR="00264CF4" w:rsidRPr="00C3507A" w:rsidRDefault="00264CF4" w:rsidP="00C3507A">
            <w:pPr>
              <w:jc w:val="right"/>
              <w:rPr>
                <w:color w:val="000000"/>
                <w:sz w:val="16"/>
                <w:szCs w:val="16"/>
                <w:lang w:eastAsia="en-NZ"/>
              </w:rPr>
            </w:pPr>
            <w:r w:rsidRPr="00C3507A">
              <w:rPr>
                <w:color w:val="000000"/>
                <w:sz w:val="16"/>
                <w:szCs w:val="16"/>
                <w:lang w:eastAsia="en-NZ"/>
              </w:rPr>
              <w:t>0.06</w:t>
            </w:r>
          </w:p>
        </w:tc>
      </w:tr>
      <w:tr w:rsidR="00264CF4" w:rsidRPr="00C3507A" w14:paraId="1055B32C" w14:textId="77777777" w:rsidTr="00563065">
        <w:tc>
          <w:tcPr>
            <w:tcW w:w="5670" w:type="dxa"/>
            <w:hideMark/>
          </w:tcPr>
          <w:p w14:paraId="2A878EFB" w14:textId="19E8AC36" w:rsidR="00264CF4" w:rsidRPr="00C3507A" w:rsidRDefault="00264CF4" w:rsidP="005E6351">
            <w:pPr>
              <w:keepNext/>
              <w:keepLines/>
              <w:spacing w:before="20"/>
              <w:rPr>
                <w:b/>
                <w:bCs/>
                <w:color w:val="000000"/>
                <w:sz w:val="16"/>
                <w:szCs w:val="16"/>
                <w:lang w:eastAsia="en-NZ"/>
              </w:rPr>
            </w:pPr>
            <w:r>
              <w:rPr>
                <w:b/>
                <w:bCs/>
                <w:color w:val="000000"/>
                <w:sz w:val="16"/>
                <w:szCs w:val="16"/>
                <w:lang w:eastAsia="en-NZ"/>
              </w:rPr>
              <w:t>Employment s</w:t>
            </w:r>
            <w:r w:rsidRPr="00C3507A">
              <w:rPr>
                <w:b/>
                <w:bCs/>
                <w:color w:val="000000"/>
                <w:sz w:val="16"/>
                <w:szCs w:val="16"/>
                <w:lang w:eastAsia="en-NZ"/>
              </w:rPr>
              <w:t>tatus</w:t>
            </w:r>
          </w:p>
        </w:tc>
        <w:tc>
          <w:tcPr>
            <w:tcW w:w="1418" w:type="dxa"/>
            <w:vAlign w:val="center"/>
            <w:hideMark/>
          </w:tcPr>
          <w:p w14:paraId="2D850395"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62E74125" w14:textId="378DF827"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5CBB165C" w14:textId="77777777" w:rsidR="00264CF4" w:rsidRPr="00C3507A" w:rsidRDefault="00264CF4" w:rsidP="005E6351">
            <w:pPr>
              <w:keepNext/>
              <w:keepLines/>
              <w:spacing w:before="20"/>
              <w:rPr>
                <w:b/>
                <w:bCs/>
                <w:color w:val="000000"/>
                <w:sz w:val="16"/>
                <w:szCs w:val="16"/>
                <w:lang w:eastAsia="en-NZ"/>
              </w:rPr>
            </w:pPr>
          </w:p>
        </w:tc>
      </w:tr>
      <w:tr w:rsidR="00264CF4" w:rsidRPr="00C3507A" w14:paraId="59AB0698" w14:textId="77777777" w:rsidTr="00563065">
        <w:tc>
          <w:tcPr>
            <w:tcW w:w="5670" w:type="dxa"/>
            <w:noWrap/>
            <w:hideMark/>
          </w:tcPr>
          <w:p w14:paraId="42C75A1A" w14:textId="77777777" w:rsidR="00264CF4" w:rsidRPr="00C3507A" w:rsidRDefault="00264CF4" w:rsidP="005E6351">
            <w:pPr>
              <w:keepNext/>
              <w:rPr>
                <w:color w:val="000000"/>
                <w:sz w:val="16"/>
                <w:szCs w:val="16"/>
                <w:lang w:eastAsia="en-NZ"/>
              </w:rPr>
            </w:pPr>
            <w:r w:rsidRPr="00C3507A">
              <w:rPr>
                <w:color w:val="000000"/>
                <w:sz w:val="16"/>
                <w:szCs w:val="16"/>
                <w:lang w:eastAsia="en-NZ"/>
              </w:rPr>
              <w:t>Working in paid full time employment</w:t>
            </w:r>
          </w:p>
        </w:tc>
        <w:tc>
          <w:tcPr>
            <w:tcW w:w="1418" w:type="dxa"/>
            <w:vAlign w:val="center"/>
            <w:hideMark/>
          </w:tcPr>
          <w:p w14:paraId="74D87D58" w14:textId="77777777" w:rsidR="00264CF4" w:rsidRPr="00C3507A" w:rsidRDefault="00264CF4" w:rsidP="00563065">
            <w:pPr>
              <w:keepNext/>
              <w:jc w:val="center"/>
              <w:rPr>
                <w:color w:val="000000"/>
                <w:sz w:val="16"/>
                <w:szCs w:val="16"/>
                <w:lang w:eastAsia="en-NZ"/>
              </w:rPr>
            </w:pPr>
            <w:r w:rsidRPr="00C3507A">
              <w:rPr>
                <w:color w:val="000000"/>
                <w:sz w:val="16"/>
                <w:szCs w:val="16"/>
                <w:lang w:eastAsia="en-NZ"/>
              </w:rPr>
              <w:t>4.75</w:t>
            </w:r>
          </w:p>
        </w:tc>
        <w:tc>
          <w:tcPr>
            <w:tcW w:w="1134" w:type="dxa"/>
            <w:vAlign w:val="center"/>
            <w:hideMark/>
          </w:tcPr>
          <w:p w14:paraId="2C27FCAA" w14:textId="6FF9F9A2" w:rsidR="00264CF4" w:rsidRPr="00C3507A" w:rsidRDefault="00264CF4" w:rsidP="00563065">
            <w:pPr>
              <w:keepNext/>
              <w:jc w:val="center"/>
              <w:rPr>
                <w:color w:val="000000"/>
                <w:sz w:val="16"/>
                <w:szCs w:val="16"/>
                <w:lang w:eastAsia="en-NZ"/>
              </w:rPr>
            </w:pPr>
            <w:r>
              <w:rPr>
                <w:color w:val="000000"/>
                <w:sz w:val="16"/>
                <w:szCs w:val="16"/>
                <w:lang w:eastAsia="en-NZ"/>
              </w:rPr>
              <w:t>(</w:t>
            </w:r>
            <w:r w:rsidRPr="00C3507A">
              <w:rPr>
                <w:color w:val="000000"/>
                <w:sz w:val="16"/>
                <w:szCs w:val="16"/>
                <w:lang w:eastAsia="en-NZ"/>
              </w:rPr>
              <w:t>4.43</w:t>
            </w:r>
            <w:r>
              <w:rPr>
                <w:color w:val="000000"/>
                <w:sz w:val="16"/>
                <w:szCs w:val="16"/>
                <w:lang w:eastAsia="en-NZ"/>
              </w:rPr>
              <w:t xml:space="preserve">, </w:t>
            </w:r>
            <w:r w:rsidRPr="00C3507A">
              <w:rPr>
                <w:color w:val="000000"/>
                <w:sz w:val="16"/>
                <w:szCs w:val="16"/>
                <w:lang w:eastAsia="en-NZ"/>
              </w:rPr>
              <w:t>5.06</w:t>
            </w:r>
            <w:r>
              <w:rPr>
                <w:color w:val="000000"/>
                <w:sz w:val="16"/>
                <w:szCs w:val="16"/>
                <w:lang w:eastAsia="en-NZ"/>
              </w:rPr>
              <w:t>)</w:t>
            </w:r>
          </w:p>
        </w:tc>
        <w:tc>
          <w:tcPr>
            <w:tcW w:w="912" w:type="dxa"/>
            <w:noWrap/>
            <w:hideMark/>
          </w:tcPr>
          <w:p w14:paraId="1514CA8C" w14:textId="77777777" w:rsidR="00264CF4" w:rsidRPr="00C3507A" w:rsidRDefault="00264CF4" w:rsidP="005E6351">
            <w:pPr>
              <w:keepNext/>
              <w:jc w:val="right"/>
              <w:rPr>
                <w:color w:val="000000"/>
                <w:sz w:val="16"/>
                <w:szCs w:val="16"/>
                <w:lang w:eastAsia="en-NZ"/>
              </w:rPr>
            </w:pPr>
          </w:p>
        </w:tc>
      </w:tr>
      <w:tr w:rsidR="00264CF4" w:rsidRPr="00C3507A" w14:paraId="6EF1EC90" w14:textId="77777777" w:rsidTr="00563065">
        <w:tc>
          <w:tcPr>
            <w:tcW w:w="5670" w:type="dxa"/>
            <w:noWrap/>
            <w:hideMark/>
          </w:tcPr>
          <w:p w14:paraId="1128D5BB" w14:textId="77777777" w:rsidR="00264CF4" w:rsidRPr="00C3507A" w:rsidRDefault="00264CF4" w:rsidP="005E6351">
            <w:pPr>
              <w:keepNext/>
              <w:rPr>
                <w:color w:val="000000"/>
                <w:sz w:val="16"/>
                <w:szCs w:val="16"/>
                <w:lang w:eastAsia="en-NZ"/>
              </w:rPr>
            </w:pPr>
            <w:r w:rsidRPr="00C3507A">
              <w:rPr>
                <w:color w:val="000000"/>
                <w:sz w:val="16"/>
                <w:szCs w:val="16"/>
                <w:lang w:eastAsia="en-NZ"/>
              </w:rPr>
              <w:t>Working in paid part time employment</w:t>
            </w:r>
          </w:p>
        </w:tc>
        <w:tc>
          <w:tcPr>
            <w:tcW w:w="1418" w:type="dxa"/>
            <w:vAlign w:val="center"/>
            <w:hideMark/>
          </w:tcPr>
          <w:p w14:paraId="669C189C" w14:textId="77777777" w:rsidR="00264CF4" w:rsidRPr="00C3507A" w:rsidRDefault="00264CF4" w:rsidP="00563065">
            <w:pPr>
              <w:keepNext/>
              <w:jc w:val="center"/>
              <w:rPr>
                <w:color w:val="000000"/>
                <w:sz w:val="16"/>
                <w:szCs w:val="16"/>
                <w:lang w:eastAsia="en-NZ"/>
              </w:rPr>
            </w:pPr>
            <w:r w:rsidRPr="00C3507A">
              <w:rPr>
                <w:color w:val="000000"/>
                <w:sz w:val="16"/>
                <w:szCs w:val="16"/>
                <w:lang w:eastAsia="en-NZ"/>
              </w:rPr>
              <w:t>4.95</w:t>
            </w:r>
          </w:p>
        </w:tc>
        <w:tc>
          <w:tcPr>
            <w:tcW w:w="1134" w:type="dxa"/>
            <w:vAlign w:val="center"/>
            <w:hideMark/>
          </w:tcPr>
          <w:p w14:paraId="10A1E0F1" w14:textId="63EAAD67" w:rsidR="00264CF4" w:rsidRPr="00C3507A" w:rsidRDefault="00264CF4" w:rsidP="00563065">
            <w:pPr>
              <w:keepNext/>
              <w:jc w:val="center"/>
              <w:rPr>
                <w:color w:val="000000"/>
                <w:sz w:val="16"/>
                <w:szCs w:val="16"/>
                <w:lang w:eastAsia="en-NZ"/>
              </w:rPr>
            </w:pPr>
            <w:r>
              <w:rPr>
                <w:color w:val="000000"/>
                <w:sz w:val="16"/>
                <w:szCs w:val="16"/>
                <w:lang w:eastAsia="en-NZ"/>
              </w:rPr>
              <w:t>(</w:t>
            </w:r>
            <w:r w:rsidRPr="00C3507A">
              <w:rPr>
                <w:color w:val="000000"/>
                <w:sz w:val="16"/>
                <w:szCs w:val="16"/>
                <w:lang w:eastAsia="en-NZ"/>
              </w:rPr>
              <w:t>4.08</w:t>
            </w:r>
            <w:r>
              <w:rPr>
                <w:color w:val="000000"/>
                <w:sz w:val="16"/>
                <w:szCs w:val="16"/>
                <w:lang w:eastAsia="en-NZ"/>
              </w:rPr>
              <w:t xml:space="preserve">, </w:t>
            </w:r>
            <w:r w:rsidRPr="00C3507A">
              <w:rPr>
                <w:color w:val="000000"/>
                <w:sz w:val="16"/>
                <w:szCs w:val="16"/>
                <w:lang w:eastAsia="en-NZ"/>
              </w:rPr>
              <w:t>5.82</w:t>
            </w:r>
            <w:r>
              <w:rPr>
                <w:color w:val="000000"/>
                <w:sz w:val="16"/>
                <w:szCs w:val="16"/>
                <w:lang w:eastAsia="en-NZ"/>
              </w:rPr>
              <w:t>)</w:t>
            </w:r>
          </w:p>
        </w:tc>
        <w:tc>
          <w:tcPr>
            <w:tcW w:w="912" w:type="dxa"/>
            <w:noWrap/>
            <w:hideMark/>
          </w:tcPr>
          <w:p w14:paraId="2D3F42C9" w14:textId="77777777" w:rsidR="00264CF4" w:rsidRPr="00C3507A" w:rsidRDefault="00264CF4" w:rsidP="005E6351">
            <w:pPr>
              <w:keepNext/>
              <w:jc w:val="right"/>
              <w:rPr>
                <w:color w:val="000000"/>
                <w:sz w:val="16"/>
                <w:szCs w:val="16"/>
                <w:lang w:eastAsia="en-NZ"/>
              </w:rPr>
            </w:pPr>
          </w:p>
        </w:tc>
      </w:tr>
      <w:tr w:rsidR="00264CF4" w:rsidRPr="00C3507A" w14:paraId="3D88015D" w14:textId="77777777" w:rsidTr="00563065">
        <w:tc>
          <w:tcPr>
            <w:tcW w:w="5670" w:type="dxa"/>
            <w:noWrap/>
            <w:hideMark/>
          </w:tcPr>
          <w:p w14:paraId="520D3E75" w14:textId="77777777" w:rsidR="00264CF4" w:rsidRPr="00C3507A" w:rsidRDefault="00264CF4" w:rsidP="004E30EC">
            <w:pPr>
              <w:jc w:val="both"/>
              <w:rPr>
                <w:color w:val="000000"/>
                <w:sz w:val="16"/>
                <w:szCs w:val="16"/>
                <w:lang w:eastAsia="en-NZ"/>
              </w:rPr>
            </w:pPr>
            <w:r w:rsidRPr="00C3507A">
              <w:rPr>
                <w:color w:val="000000"/>
                <w:sz w:val="16"/>
                <w:szCs w:val="16"/>
                <w:lang w:eastAsia="en-NZ"/>
              </w:rPr>
              <w:t>Unemployed</w:t>
            </w:r>
          </w:p>
        </w:tc>
        <w:tc>
          <w:tcPr>
            <w:tcW w:w="1418" w:type="dxa"/>
            <w:vAlign w:val="center"/>
            <w:hideMark/>
          </w:tcPr>
          <w:p w14:paraId="6121E8F1" w14:textId="77777777" w:rsidR="00264CF4" w:rsidRPr="00C3507A" w:rsidRDefault="00264CF4" w:rsidP="00563065">
            <w:pPr>
              <w:jc w:val="center"/>
              <w:rPr>
                <w:color w:val="000000"/>
                <w:sz w:val="16"/>
                <w:szCs w:val="16"/>
                <w:lang w:eastAsia="en-NZ"/>
              </w:rPr>
            </w:pPr>
            <w:r w:rsidRPr="00C3507A">
              <w:rPr>
                <w:color w:val="000000"/>
                <w:sz w:val="16"/>
                <w:szCs w:val="16"/>
                <w:lang w:eastAsia="en-NZ"/>
              </w:rPr>
              <w:t>5.33</w:t>
            </w:r>
          </w:p>
        </w:tc>
        <w:tc>
          <w:tcPr>
            <w:tcW w:w="1134" w:type="dxa"/>
            <w:vAlign w:val="center"/>
            <w:hideMark/>
          </w:tcPr>
          <w:p w14:paraId="25D84118" w14:textId="3D0B4014"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4.51</w:t>
            </w:r>
            <w:r>
              <w:rPr>
                <w:color w:val="000000"/>
                <w:sz w:val="16"/>
                <w:szCs w:val="16"/>
                <w:lang w:eastAsia="en-NZ"/>
              </w:rPr>
              <w:t xml:space="preserve">, </w:t>
            </w:r>
            <w:r w:rsidRPr="00C3507A">
              <w:rPr>
                <w:color w:val="000000"/>
                <w:sz w:val="16"/>
                <w:szCs w:val="16"/>
                <w:lang w:eastAsia="en-NZ"/>
              </w:rPr>
              <w:t>6.15</w:t>
            </w:r>
            <w:r>
              <w:rPr>
                <w:color w:val="000000"/>
                <w:sz w:val="16"/>
                <w:szCs w:val="16"/>
                <w:lang w:eastAsia="en-NZ"/>
              </w:rPr>
              <w:t>)</w:t>
            </w:r>
          </w:p>
        </w:tc>
        <w:tc>
          <w:tcPr>
            <w:tcW w:w="912" w:type="dxa"/>
            <w:noWrap/>
            <w:hideMark/>
          </w:tcPr>
          <w:p w14:paraId="74460703" w14:textId="77777777" w:rsidR="00264CF4" w:rsidRPr="00C3507A" w:rsidRDefault="00264CF4" w:rsidP="00C3507A">
            <w:pPr>
              <w:jc w:val="right"/>
              <w:rPr>
                <w:color w:val="000000"/>
                <w:sz w:val="16"/>
                <w:szCs w:val="16"/>
                <w:lang w:eastAsia="en-NZ"/>
              </w:rPr>
            </w:pPr>
          </w:p>
        </w:tc>
      </w:tr>
      <w:tr w:rsidR="00264CF4" w:rsidRPr="00C3507A" w14:paraId="440193E7" w14:textId="77777777" w:rsidTr="00563065">
        <w:tc>
          <w:tcPr>
            <w:tcW w:w="5670" w:type="dxa"/>
            <w:noWrap/>
            <w:hideMark/>
          </w:tcPr>
          <w:p w14:paraId="25A92F9E" w14:textId="77777777" w:rsidR="00264CF4" w:rsidRPr="00C3507A" w:rsidRDefault="00264CF4" w:rsidP="004E30EC">
            <w:pPr>
              <w:jc w:val="both"/>
              <w:rPr>
                <w:color w:val="000000"/>
                <w:sz w:val="16"/>
                <w:szCs w:val="16"/>
                <w:lang w:eastAsia="en-NZ"/>
              </w:rPr>
            </w:pPr>
            <w:r w:rsidRPr="00C3507A">
              <w:rPr>
                <w:color w:val="000000"/>
                <w:sz w:val="16"/>
                <w:szCs w:val="16"/>
                <w:lang w:eastAsia="en-NZ"/>
              </w:rPr>
              <w:t>Full time student</w:t>
            </w:r>
          </w:p>
        </w:tc>
        <w:tc>
          <w:tcPr>
            <w:tcW w:w="1418" w:type="dxa"/>
            <w:vAlign w:val="center"/>
            <w:hideMark/>
          </w:tcPr>
          <w:p w14:paraId="66948A47"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4.84</w:t>
            </w:r>
          </w:p>
        </w:tc>
        <w:tc>
          <w:tcPr>
            <w:tcW w:w="1134" w:type="dxa"/>
            <w:vAlign w:val="center"/>
            <w:hideMark/>
          </w:tcPr>
          <w:p w14:paraId="1A4D950F" w14:textId="73A61C2D"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3.52</w:t>
            </w:r>
            <w:r>
              <w:rPr>
                <w:color w:val="000000"/>
                <w:sz w:val="16"/>
                <w:szCs w:val="16"/>
                <w:lang w:eastAsia="en-NZ"/>
              </w:rPr>
              <w:t xml:space="preserve">, </w:t>
            </w:r>
            <w:r w:rsidRPr="00C3507A">
              <w:rPr>
                <w:color w:val="000000"/>
                <w:sz w:val="16"/>
                <w:szCs w:val="16"/>
                <w:lang w:eastAsia="en-NZ"/>
              </w:rPr>
              <w:t>6.15</w:t>
            </w:r>
            <w:r>
              <w:rPr>
                <w:color w:val="000000"/>
                <w:sz w:val="16"/>
                <w:szCs w:val="16"/>
                <w:lang w:eastAsia="en-NZ"/>
              </w:rPr>
              <w:t>)</w:t>
            </w:r>
          </w:p>
        </w:tc>
        <w:tc>
          <w:tcPr>
            <w:tcW w:w="912" w:type="dxa"/>
            <w:noWrap/>
            <w:hideMark/>
          </w:tcPr>
          <w:p w14:paraId="2D5C2B9B" w14:textId="77777777" w:rsidR="00264CF4" w:rsidRPr="00C3507A" w:rsidRDefault="00264CF4" w:rsidP="00C3507A">
            <w:pPr>
              <w:jc w:val="right"/>
              <w:rPr>
                <w:color w:val="000000"/>
                <w:sz w:val="16"/>
                <w:szCs w:val="16"/>
                <w:lang w:eastAsia="en-NZ"/>
              </w:rPr>
            </w:pPr>
          </w:p>
        </w:tc>
      </w:tr>
      <w:tr w:rsidR="00264CF4" w:rsidRPr="00C3507A" w14:paraId="0F7D668D" w14:textId="77777777" w:rsidTr="00563065">
        <w:tc>
          <w:tcPr>
            <w:tcW w:w="5670" w:type="dxa"/>
            <w:noWrap/>
            <w:hideMark/>
          </w:tcPr>
          <w:p w14:paraId="0B93E069" w14:textId="77777777" w:rsidR="00264CF4" w:rsidRPr="00C3507A" w:rsidRDefault="00264CF4" w:rsidP="004E30EC">
            <w:pPr>
              <w:jc w:val="both"/>
              <w:rPr>
                <w:color w:val="000000"/>
                <w:sz w:val="16"/>
                <w:szCs w:val="16"/>
                <w:lang w:eastAsia="en-NZ"/>
              </w:rPr>
            </w:pPr>
            <w:r w:rsidRPr="00C3507A">
              <w:rPr>
                <w:color w:val="000000"/>
                <w:sz w:val="16"/>
                <w:szCs w:val="16"/>
                <w:lang w:eastAsia="en-NZ"/>
              </w:rPr>
              <w:t>Retired</w:t>
            </w:r>
          </w:p>
        </w:tc>
        <w:tc>
          <w:tcPr>
            <w:tcW w:w="1418" w:type="dxa"/>
            <w:vAlign w:val="center"/>
            <w:hideMark/>
          </w:tcPr>
          <w:p w14:paraId="4314C74E" w14:textId="77777777" w:rsidR="00264CF4" w:rsidRPr="00C3507A" w:rsidRDefault="00264CF4" w:rsidP="00563065">
            <w:pPr>
              <w:jc w:val="center"/>
              <w:rPr>
                <w:color w:val="000000"/>
                <w:sz w:val="16"/>
                <w:szCs w:val="16"/>
                <w:lang w:eastAsia="en-NZ"/>
              </w:rPr>
            </w:pPr>
            <w:r w:rsidRPr="00C3507A">
              <w:rPr>
                <w:color w:val="000000"/>
                <w:sz w:val="16"/>
                <w:szCs w:val="16"/>
                <w:lang w:eastAsia="en-NZ"/>
              </w:rPr>
              <w:t>5.53</w:t>
            </w:r>
          </w:p>
        </w:tc>
        <w:tc>
          <w:tcPr>
            <w:tcW w:w="1134" w:type="dxa"/>
            <w:vAlign w:val="center"/>
            <w:hideMark/>
          </w:tcPr>
          <w:p w14:paraId="108D09DA" w14:textId="4693CD2E"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4.68</w:t>
            </w:r>
            <w:r>
              <w:rPr>
                <w:color w:val="000000"/>
                <w:sz w:val="16"/>
                <w:szCs w:val="16"/>
                <w:lang w:eastAsia="en-NZ"/>
              </w:rPr>
              <w:t xml:space="preserve">, </w:t>
            </w:r>
            <w:r w:rsidRPr="00C3507A">
              <w:rPr>
                <w:color w:val="000000"/>
                <w:sz w:val="16"/>
                <w:szCs w:val="16"/>
                <w:lang w:eastAsia="en-NZ"/>
              </w:rPr>
              <w:t>6.37</w:t>
            </w:r>
            <w:r>
              <w:rPr>
                <w:color w:val="000000"/>
                <w:sz w:val="16"/>
                <w:szCs w:val="16"/>
                <w:lang w:eastAsia="en-NZ"/>
              </w:rPr>
              <w:t>)</w:t>
            </w:r>
          </w:p>
        </w:tc>
        <w:tc>
          <w:tcPr>
            <w:tcW w:w="912" w:type="dxa"/>
            <w:noWrap/>
            <w:hideMark/>
          </w:tcPr>
          <w:p w14:paraId="0DBFBB34" w14:textId="77777777" w:rsidR="00264CF4" w:rsidRPr="00C3507A" w:rsidRDefault="00264CF4" w:rsidP="00C3507A">
            <w:pPr>
              <w:jc w:val="right"/>
              <w:rPr>
                <w:color w:val="000000"/>
                <w:sz w:val="16"/>
                <w:szCs w:val="16"/>
                <w:lang w:eastAsia="en-NZ"/>
              </w:rPr>
            </w:pPr>
          </w:p>
        </w:tc>
      </w:tr>
      <w:tr w:rsidR="00264CF4" w:rsidRPr="00C3507A" w14:paraId="1164D3E0" w14:textId="77777777" w:rsidTr="00563065">
        <w:tc>
          <w:tcPr>
            <w:tcW w:w="5670" w:type="dxa"/>
            <w:noWrap/>
            <w:hideMark/>
          </w:tcPr>
          <w:p w14:paraId="58D3EC96" w14:textId="77777777" w:rsidR="00264CF4" w:rsidRPr="00C3507A" w:rsidRDefault="00264CF4" w:rsidP="004E30EC">
            <w:pPr>
              <w:jc w:val="both"/>
              <w:rPr>
                <w:color w:val="000000"/>
                <w:sz w:val="16"/>
                <w:szCs w:val="16"/>
                <w:lang w:eastAsia="en-NZ"/>
              </w:rPr>
            </w:pPr>
            <w:r w:rsidRPr="00C3507A">
              <w:rPr>
                <w:color w:val="000000"/>
                <w:sz w:val="16"/>
                <w:szCs w:val="16"/>
                <w:lang w:eastAsia="en-NZ"/>
              </w:rPr>
              <w:t>Other</w:t>
            </w:r>
          </w:p>
        </w:tc>
        <w:tc>
          <w:tcPr>
            <w:tcW w:w="1418" w:type="dxa"/>
            <w:vAlign w:val="center"/>
            <w:hideMark/>
          </w:tcPr>
          <w:p w14:paraId="55282DA1" w14:textId="77777777" w:rsidR="00264CF4" w:rsidRPr="00C3507A" w:rsidRDefault="00264CF4" w:rsidP="00563065">
            <w:pPr>
              <w:jc w:val="center"/>
              <w:rPr>
                <w:color w:val="000000"/>
                <w:sz w:val="16"/>
                <w:szCs w:val="16"/>
                <w:lang w:eastAsia="en-NZ"/>
              </w:rPr>
            </w:pPr>
            <w:r w:rsidRPr="00C3507A">
              <w:rPr>
                <w:color w:val="000000"/>
                <w:sz w:val="16"/>
                <w:szCs w:val="16"/>
                <w:lang w:eastAsia="en-NZ"/>
              </w:rPr>
              <w:t>6.21</w:t>
            </w:r>
          </w:p>
        </w:tc>
        <w:tc>
          <w:tcPr>
            <w:tcW w:w="1134" w:type="dxa"/>
            <w:vAlign w:val="center"/>
            <w:hideMark/>
          </w:tcPr>
          <w:p w14:paraId="0C4EDBDD" w14:textId="2F3327AB"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2.73</w:t>
            </w:r>
            <w:r>
              <w:rPr>
                <w:color w:val="000000"/>
                <w:sz w:val="16"/>
                <w:szCs w:val="16"/>
                <w:lang w:eastAsia="en-NZ"/>
              </w:rPr>
              <w:t xml:space="preserve">, </w:t>
            </w:r>
            <w:r w:rsidRPr="00C3507A">
              <w:rPr>
                <w:color w:val="000000"/>
                <w:sz w:val="16"/>
                <w:szCs w:val="16"/>
                <w:lang w:eastAsia="en-NZ"/>
              </w:rPr>
              <w:t>9.70</w:t>
            </w:r>
            <w:r>
              <w:rPr>
                <w:color w:val="000000"/>
                <w:sz w:val="16"/>
                <w:szCs w:val="16"/>
                <w:lang w:eastAsia="en-NZ"/>
              </w:rPr>
              <w:t>)</w:t>
            </w:r>
          </w:p>
        </w:tc>
        <w:tc>
          <w:tcPr>
            <w:tcW w:w="912" w:type="dxa"/>
            <w:hideMark/>
          </w:tcPr>
          <w:p w14:paraId="4855748B" w14:textId="77777777" w:rsidR="00264CF4" w:rsidRPr="00C3507A" w:rsidRDefault="00264CF4" w:rsidP="00C3507A">
            <w:pPr>
              <w:jc w:val="right"/>
              <w:rPr>
                <w:color w:val="000000"/>
                <w:sz w:val="16"/>
                <w:szCs w:val="16"/>
                <w:lang w:eastAsia="en-NZ"/>
              </w:rPr>
            </w:pPr>
            <w:r w:rsidRPr="00C3507A">
              <w:rPr>
                <w:color w:val="000000"/>
                <w:sz w:val="16"/>
                <w:szCs w:val="16"/>
                <w:lang w:eastAsia="en-NZ"/>
              </w:rPr>
              <w:t>0.46</w:t>
            </w:r>
          </w:p>
        </w:tc>
      </w:tr>
      <w:tr w:rsidR="00264CF4" w:rsidRPr="00C3507A" w14:paraId="6163EC7F" w14:textId="77777777" w:rsidTr="00563065">
        <w:tc>
          <w:tcPr>
            <w:tcW w:w="5670" w:type="dxa"/>
            <w:hideMark/>
          </w:tcPr>
          <w:p w14:paraId="4F35B45B" w14:textId="6990EDE7" w:rsidR="00264CF4" w:rsidRPr="00C3507A" w:rsidRDefault="00264CF4" w:rsidP="00C3507A">
            <w:pPr>
              <w:keepNext/>
              <w:keepLines/>
              <w:spacing w:before="20"/>
              <w:rPr>
                <w:b/>
                <w:bCs/>
                <w:color w:val="000000"/>
                <w:sz w:val="16"/>
                <w:szCs w:val="16"/>
                <w:lang w:eastAsia="en-NZ"/>
              </w:rPr>
            </w:pPr>
            <w:r>
              <w:rPr>
                <w:b/>
                <w:bCs/>
                <w:color w:val="000000"/>
                <w:sz w:val="16"/>
                <w:szCs w:val="16"/>
                <w:lang w:eastAsia="en-NZ"/>
              </w:rPr>
              <w:t>Income s</w:t>
            </w:r>
            <w:r w:rsidRPr="00C3507A">
              <w:rPr>
                <w:b/>
                <w:bCs/>
                <w:color w:val="000000"/>
                <w:sz w:val="16"/>
                <w:szCs w:val="16"/>
                <w:lang w:eastAsia="en-NZ"/>
              </w:rPr>
              <w:t>upport</w:t>
            </w:r>
          </w:p>
        </w:tc>
        <w:tc>
          <w:tcPr>
            <w:tcW w:w="1418" w:type="dxa"/>
            <w:vAlign w:val="center"/>
            <w:hideMark/>
          </w:tcPr>
          <w:p w14:paraId="5A54F14E"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07BA2CE8" w14:textId="3907A3D1"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0C598585" w14:textId="77777777" w:rsidR="00264CF4" w:rsidRPr="00C3507A" w:rsidRDefault="00264CF4" w:rsidP="00C3507A">
            <w:pPr>
              <w:keepNext/>
              <w:keepLines/>
              <w:spacing w:before="20"/>
              <w:rPr>
                <w:b/>
                <w:bCs/>
                <w:color w:val="000000"/>
                <w:sz w:val="16"/>
                <w:szCs w:val="16"/>
                <w:lang w:eastAsia="en-NZ"/>
              </w:rPr>
            </w:pPr>
          </w:p>
        </w:tc>
      </w:tr>
      <w:tr w:rsidR="00264CF4" w:rsidRPr="00C3507A" w14:paraId="6882A13E" w14:textId="77777777" w:rsidTr="00563065">
        <w:tc>
          <w:tcPr>
            <w:tcW w:w="5670" w:type="dxa"/>
            <w:hideMark/>
          </w:tcPr>
          <w:p w14:paraId="5174B248" w14:textId="6BE902A7" w:rsidR="00264CF4" w:rsidRPr="00C3507A" w:rsidRDefault="00264CF4" w:rsidP="004E30EC">
            <w:pPr>
              <w:rPr>
                <w:color w:val="000000"/>
                <w:sz w:val="16"/>
                <w:szCs w:val="16"/>
                <w:lang w:eastAsia="en-NZ"/>
              </w:rPr>
            </w:pPr>
            <w:r w:rsidRPr="00C3507A">
              <w:rPr>
                <w:color w:val="000000"/>
                <w:sz w:val="16"/>
                <w:szCs w:val="16"/>
                <w:lang w:eastAsia="en-NZ"/>
              </w:rPr>
              <w:t>Pension/superannuation</w:t>
            </w:r>
          </w:p>
        </w:tc>
        <w:tc>
          <w:tcPr>
            <w:tcW w:w="1418" w:type="dxa"/>
            <w:vAlign w:val="center"/>
            <w:hideMark/>
          </w:tcPr>
          <w:p w14:paraId="04E84E73" w14:textId="77777777" w:rsidR="00264CF4" w:rsidRPr="00C3507A" w:rsidRDefault="00264CF4" w:rsidP="00563065">
            <w:pPr>
              <w:jc w:val="center"/>
              <w:rPr>
                <w:color w:val="000000"/>
                <w:sz w:val="16"/>
                <w:szCs w:val="16"/>
                <w:lang w:eastAsia="en-NZ"/>
              </w:rPr>
            </w:pPr>
            <w:r w:rsidRPr="00C3507A">
              <w:rPr>
                <w:color w:val="000000"/>
                <w:sz w:val="16"/>
                <w:szCs w:val="16"/>
                <w:lang w:eastAsia="en-NZ"/>
              </w:rPr>
              <w:t>5.65</w:t>
            </w:r>
          </w:p>
        </w:tc>
        <w:tc>
          <w:tcPr>
            <w:tcW w:w="1134" w:type="dxa"/>
            <w:vAlign w:val="center"/>
            <w:hideMark/>
          </w:tcPr>
          <w:p w14:paraId="73B6886E" w14:textId="5885894F"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4.81</w:t>
            </w:r>
            <w:r>
              <w:rPr>
                <w:color w:val="000000"/>
                <w:sz w:val="16"/>
                <w:szCs w:val="16"/>
                <w:lang w:eastAsia="en-NZ"/>
              </w:rPr>
              <w:t xml:space="preserve">, </w:t>
            </w:r>
            <w:r w:rsidRPr="00C3507A">
              <w:rPr>
                <w:color w:val="000000"/>
                <w:sz w:val="16"/>
                <w:szCs w:val="16"/>
                <w:lang w:eastAsia="en-NZ"/>
              </w:rPr>
              <w:t>6.49</w:t>
            </w:r>
            <w:r>
              <w:rPr>
                <w:color w:val="000000"/>
                <w:sz w:val="16"/>
                <w:szCs w:val="16"/>
                <w:lang w:eastAsia="en-NZ"/>
              </w:rPr>
              <w:t>)</w:t>
            </w:r>
          </w:p>
        </w:tc>
        <w:tc>
          <w:tcPr>
            <w:tcW w:w="912" w:type="dxa"/>
            <w:noWrap/>
            <w:hideMark/>
          </w:tcPr>
          <w:p w14:paraId="3C9CDACC" w14:textId="77777777" w:rsidR="00264CF4" w:rsidRPr="00C3507A" w:rsidRDefault="00264CF4" w:rsidP="00C3507A">
            <w:pPr>
              <w:jc w:val="right"/>
              <w:rPr>
                <w:color w:val="000000"/>
                <w:sz w:val="16"/>
                <w:szCs w:val="16"/>
                <w:lang w:eastAsia="en-NZ"/>
              </w:rPr>
            </w:pPr>
          </w:p>
        </w:tc>
      </w:tr>
      <w:tr w:rsidR="00264CF4" w:rsidRPr="00C3507A" w14:paraId="5F063BF9" w14:textId="77777777" w:rsidTr="00563065">
        <w:tc>
          <w:tcPr>
            <w:tcW w:w="5670" w:type="dxa"/>
            <w:hideMark/>
          </w:tcPr>
          <w:p w14:paraId="7670BF41" w14:textId="5B7CFAB0" w:rsidR="00264CF4" w:rsidRPr="00C3507A" w:rsidRDefault="00264CF4" w:rsidP="004E30EC">
            <w:pPr>
              <w:rPr>
                <w:color w:val="000000"/>
                <w:sz w:val="16"/>
                <w:szCs w:val="16"/>
                <w:lang w:eastAsia="en-NZ"/>
              </w:rPr>
            </w:pPr>
            <w:r w:rsidRPr="00C3507A">
              <w:rPr>
                <w:color w:val="000000"/>
                <w:sz w:val="16"/>
                <w:szCs w:val="16"/>
                <w:lang w:eastAsia="en-NZ"/>
              </w:rPr>
              <w:t>Welfare/working for families</w:t>
            </w:r>
          </w:p>
        </w:tc>
        <w:tc>
          <w:tcPr>
            <w:tcW w:w="1418" w:type="dxa"/>
            <w:vAlign w:val="center"/>
            <w:hideMark/>
          </w:tcPr>
          <w:p w14:paraId="5E662ADB"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4.80</w:t>
            </w:r>
          </w:p>
        </w:tc>
        <w:tc>
          <w:tcPr>
            <w:tcW w:w="1134" w:type="dxa"/>
            <w:vAlign w:val="center"/>
            <w:hideMark/>
          </w:tcPr>
          <w:p w14:paraId="240BEB31" w14:textId="15F192C3"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3.95</w:t>
            </w:r>
            <w:r>
              <w:rPr>
                <w:color w:val="000000"/>
                <w:sz w:val="16"/>
                <w:szCs w:val="16"/>
                <w:lang w:eastAsia="en-NZ"/>
              </w:rPr>
              <w:t xml:space="preserve">, </w:t>
            </w:r>
            <w:r w:rsidRPr="00C3507A">
              <w:rPr>
                <w:color w:val="000000"/>
                <w:sz w:val="16"/>
                <w:szCs w:val="16"/>
                <w:lang w:eastAsia="en-NZ"/>
              </w:rPr>
              <w:t>5.64</w:t>
            </w:r>
            <w:r>
              <w:rPr>
                <w:color w:val="000000"/>
                <w:sz w:val="16"/>
                <w:szCs w:val="16"/>
                <w:lang w:eastAsia="en-NZ"/>
              </w:rPr>
              <w:t>)</w:t>
            </w:r>
          </w:p>
        </w:tc>
        <w:tc>
          <w:tcPr>
            <w:tcW w:w="912" w:type="dxa"/>
            <w:noWrap/>
            <w:hideMark/>
          </w:tcPr>
          <w:p w14:paraId="784A8CBE" w14:textId="77777777" w:rsidR="00264CF4" w:rsidRPr="00C3507A" w:rsidRDefault="00264CF4" w:rsidP="00C3507A">
            <w:pPr>
              <w:jc w:val="right"/>
              <w:rPr>
                <w:color w:val="000000"/>
                <w:sz w:val="16"/>
                <w:szCs w:val="16"/>
                <w:lang w:eastAsia="en-NZ"/>
              </w:rPr>
            </w:pPr>
          </w:p>
        </w:tc>
      </w:tr>
      <w:tr w:rsidR="00264CF4" w:rsidRPr="00C3507A" w14:paraId="224E0CAC" w14:textId="77777777" w:rsidTr="00563065">
        <w:tc>
          <w:tcPr>
            <w:tcW w:w="5670" w:type="dxa"/>
            <w:hideMark/>
          </w:tcPr>
          <w:p w14:paraId="0D37AF7A" w14:textId="6D2AA517" w:rsidR="00264CF4" w:rsidRPr="00C3507A" w:rsidRDefault="00264CF4" w:rsidP="004E30EC">
            <w:pPr>
              <w:rPr>
                <w:color w:val="000000"/>
                <w:sz w:val="16"/>
                <w:szCs w:val="16"/>
                <w:lang w:eastAsia="en-NZ"/>
              </w:rPr>
            </w:pPr>
            <w:r w:rsidRPr="00C3507A">
              <w:rPr>
                <w:color w:val="000000"/>
                <w:sz w:val="16"/>
                <w:szCs w:val="16"/>
                <w:lang w:eastAsia="en-NZ"/>
              </w:rPr>
              <w:t>Student allowance</w:t>
            </w:r>
          </w:p>
        </w:tc>
        <w:tc>
          <w:tcPr>
            <w:tcW w:w="1418" w:type="dxa"/>
            <w:vAlign w:val="center"/>
            <w:hideMark/>
          </w:tcPr>
          <w:p w14:paraId="2C53A401"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4.97</w:t>
            </w:r>
          </w:p>
        </w:tc>
        <w:tc>
          <w:tcPr>
            <w:tcW w:w="1134" w:type="dxa"/>
            <w:vAlign w:val="center"/>
            <w:hideMark/>
          </w:tcPr>
          <w:p w14:paraId="41E7561B" w14:textId="6F980E5D"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3.42</w:t>
            </w:r>
            <w:r>
              <w:rPr>
                <w:color w:val="000000"/>
                <w:sz w:val="16"/>
                <w:szCs w:val="16"/>
                <w:lang w:eastAsia="en-NZ"/>
              </w:rPr>
              <w:t xml:space="preserve">, </w:t>
            </w:r>
            <w:r w:rsidRPr="00C3507A">
              <w:rPr>
                <w:color w:val="000000"/>
                <w:sz w:val="16"/>
                <w:szCs w:val="16"/>
                <w:lang w:eastAsia="en-NZ"/>
              </w:rPr>
              <w:t>6.53</w:t>
            </w:r>
            <w:r>
              <w:rPr>
                <w:color w:val="000000"/>
                <w:sz w:val="16"/>
                <w:szCs w:val="16"/>
                <w:lang w:eastAsia="en-NZ"/>
              </w:rPr>
              <w:t>)</w:t>
            </w:r>
          </w:p>
        </w:tc>
        <w:tc>
          <w:tcPr>
            <w:tcW w:w="912" w:type="dxa"/>
            <w:noWrap/>
            <w:hideMark/>
          </w:tcPr>
          <w:p w14:paraId="62DF0EF7" w14:textId="77777777" w:rsidR="00264CF4" w:rsidRPr="00C3507A" w:rsidRDefault="00264CF4" w:rsidP="00C3507A">
            <w:pPr>
              <w:jc w:val="right"/>
              <w:rPr>
                <w:color w:val="000000"/>
                <w:sz w:val="16"/>
                <w:szCs w:val="16"/>
                <w:lang w:eastAsia="en-NZ"/>
              </w:rPr>
            </w:pPr>
          </w:p>
        </w:tc>
      </w:tr>
      <w:tr w:rsidR="00264CF4" w:rsidRPr="00C3507A" w14:paraId="4E57E53F" w14:textId="77777777" w:rsidTr="00563065">
        <w:tc>
          <w:tcPr>
            <w:tcW w:w="5670" w:type="dxa"/>
            <w:hideMark/>
          </w:tcPr>
          <w:p w14:paraId="2748EE63" w14:textId="77777777" w:rsidR="00264CF4" w:rsidRPr="00C3507A" w:rsidRDefault="00264CF4" w:rsidP="004E30EC">
            <w:pPr>
              <w:rPr>
                <w:color w:val="000000"/>
                <w:sz w:val="16"/>
                <w:szCs w:val="16"/>
                <w:lang w:eastAsia="en-NZ"/>
              </w:rPr>
            </w:pPr>
            <w:r w:rsidRPr="00C3507A">
              <w:rPr>
                <w:color w:val="000000"/>
                <w:sz w:val="16"/>
                <w:szCs w:val="16"/>
                <w:lang w:eastAsia="en-NZ"/>
              </w:rPr>
              <w:t>None</w:t>
            </w:r>
          </w:p>
        </w:tc>
        <w:tc>
          <w:tcPr>
            <w:tcW w:w="1418" w:type="dxa"/>
            <w:vAlign w:val="center"/>
            <w:hideMark/>
          </w:tcPr>
          <w:p w14:paraId="33EE25E1"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4.86</w:t>
            </w:r>
          </w:p>
        </w:tc>
        <w:tc>
          <w:tcPr>
            <w:tcW w:w="1134" w:type="dxa"/>
            <w:vAlign w:val="center"/>
            <w:hideMark/>
          </w:tcPr>
          <w:p w14:paraId="16B1BB82" w14:textId="376C0996"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4.56</w:t>
            </w:r>
            <w:r>
              <w:rPr>
                <w:color w:val="000000"/>
                <w:sz w:val="16"/>
                <w:szCs w:val="16"/>
                <w:lang w:eastAsia="en-NZ"/>
              </w:rPr>
              <w:t xml:space="preserve">, </w:t>
            </w:r>
            <w:r w:rsidRPr="00C3507A">
              <w:rPr>
                <w:color w:val="000000"/>
                <w:sz w:val="16"/>
                <w:szCs w:val="16"/>
                <w:lang w:eastAsia="en-NZ"/>
              </w:rPr>
              <w:t>5.16</w:t>
            </w:r>
            <w:r>
              <w:rPr>
                <w:color w:val="000000"/>
                <w:sz w:val="16"/>
                <w:szCs w:val="16"/>
                <w:lang w:eastAsia="en-NZ"/>
              </w:rPr>
              <w:t>)</w:t>
            </w:r>
          </w:p>
        </w:tc>
        <w:tc>
          <w:tcPr>
            <w:tcW w:w="912" w:type="dxa"/>
            <w:hideMark/>
          </w:tcPr>
          <w:p w14:paraId="3B7338D4" w14:textId="77777777" w:rsidR="00264CF4" w:rsidRPr="00C3507A" w:rsidRDefault="00264CF4" w:rsidP="00C3507A">
            <w:pPr>
              <w:jc w:val="right"/>
              <w:rPr>
                <w:color w:val="000000"/>
                <w:sz w:val="16"/>
                <w:szCs w:val="16"/>
                <w:lang w:eastAsia="en-NZ"/>
              </w:rPr>
            </w:pPr>
            <w:r w:rsidRPr="00C3507A">
              <w:rPr>
                <w:color w:val="000000"/>
                <w:sz w:val="16"/>
                <w:szCs w:val="16"/>
                <w:lang w:eastAsia="en-NZ"/>
              </w:rPr>
              <w:t>0.37</w:t>
            </w:r>
          </w:p>
        </w:tc>
      </w:tr>
      <w:tr w:rsidR="00264CF4" w:rsidRPr="00C3507A" w14:paraId="278757A0" w14:textId="77777777" w:rsidTr="00563065">
        <w:tc>
          <w:tcPr>
            <w:tcW w:w="5670" w:type="dxa"/>
            <w:hideMark/>
          </w:tcPr>
          <w:p w14:paraId="12B6AF57" w14:textId="77777777" w:rsidR="00264CF4" w:rsidRPr="00C3507A" w:rsidRDefault="00264CF4" w:rsidP="00C3507A">
            <w:pPr>
              <w:keepNext/>
              <w:keepLines/>
              <w:spacing w:before="20"/>
              <w:rPr>
                <w:b/>
                <w:bCs/>
                <w:color w:val="000000"/>
                <w:sz w:val="16"/>
                <w:szCs w:val="16"/>
                <w:lang w:eastAsia="en-NZ"/>
              </w:rPr>
            </w:pPr>
            <w:r w:rsidRPr="00C3507A">
              <w:rPr>
                <w:b/>
                <w:bCs/>
                <w:color w:val="000000"/>
                <w:sz w:val="16"/>
                <w:szCs w:val="16"/>
                <w:lang w:eastAsia="en-NZ"/>
              </w:rPr>
              <w:t>Income</w:t>
            </w:r>
          </w:p>
        </w:tc>
        <w:tc>
          <w:tcPr>
            <w:tcW w:w="1418" w:type="dxa"/>
            <w:vAlign w:val="center"/>
            <w:hideMark/>
          </w:tcPr>
          <w:p w14:paraId="05714598"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65879968" w14:textId="11DD12CB"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1E1505AC" w14:textId="77777777" w:rsidR="00264CF4" w:rsidRPr="00C3507A" w:rsidRDefault="00264CF4" w:rsidP="00C3507A">
            <w:pPr>
              <w:keepNext/>
              <w:keepLines/>
              <w:spacing w:before="20"/>
              <w:rPr>
                <w:b/>
                <w:bCs/>
                <w:color w:val="000000"/>
                <w:sz w:val="16"/>
                <w:szCs w:val="16"/>
                <w:lang w:eastAsia="en-NZ"/>
              </w:rPr>
            </w:pPr>
          </w:p>
        </w:tc>
      </w:tr>
      <w:tr w:rsidR="00264CF4" w:rsidRPr="00C3507A" w14:paraId="2F721460" w14:textId="77777777" w:rsidTr="00563065">
        <w:tc>
          <w:tcPr>
            <w:tcW w:w="5670" w:type="dxa"/>
            <w:noWrap/>
            <w:hideMark/>
          </w:tcPr>
          <w:p w14:paraId="0E395B30" w14:textId="77777777" w:rsidR="00264CF4" w:rsidRPr="00C3507A" w:rsidRDefault="00264CF4" w:rsidP="004E30EC">
            <w:pPr>
              <w:jc w:val="both"/>
              <w:rPr>
                <w:color w:val="000000"/>
                <w:sz w:val="16"/>
                <w:szCs w:val="16"/>
                <w:lang w:eastAsia="en-NZ"/>
              </w:rPr>
            </w:pPr>
            <w:r w:rsidRPr="00C3507A">
              <w:rPr>
                <w:color w:val="000000"/>
                <w:sz w:val="16"/>
                <w:szCs w:val="16"/>
                <w:lang w:eastAsia="en-NZ"/>
              </w:rPr>
              <w:t>Less than $20,000</w:t>
            </w:r>
          </w:p>
        </w:tc>
        <w:tc>
          <w:tcPr>
            <w:tcW w:w="1418" w:type="dxa"/>
            <w:vAlign w:val="center"/>
            <w:hideMark/>
          </w:tcPr>
          <w:p w14:paraId="496BED8B"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4.76</w:t>
            </w:r>
          </w:p>
        </w:tc>
        <w:tc>
          <w:tcPr>
            <w:tcW w:w="1134" w:type="dxa"/>
            <w:vAlign w:val="center"/>
            <w:hideMark/>
          </w:tcPr>
          <w:p w14:paraId="1EDFA8E5" w14:textId="46B88673"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3.92</w:t>
            </w:r>
            <w:r>
              <w:rPr>
                <w:color w:val="000000"/>
                <w:sz w:val="16"/>
                <w:szCs w:val="16"/>
                <w:lang w:eastAsia="en-NZ"/>
              </w:rPr>
              <w:t xml:space="preserve">, </w:t>
            </w:r>
            <w:r w:rsidRPr="00C3507A">
              <w:rPr>
                <w:color w:val="000000"/>
                <w:sz w:val="16"/>
                <w:szCs w:val="16"/>
                <w:lang w:eastAsia="en-NZ"/>
              </w:rPr>
              <w:t>5.60</w:t>
            </w:r>
            <w:r>
              <w:rPr>
                <w:color w:val="000000"/>
                <w:sz w:val="16"/>
                <w:szCs w:val="16"/>
                <w:lang w:eastAsia="en-NZ"/>
              </w:rPr>
              <w:t>)</w:t>
            </w:r>
          </w:p>
        </w:tc>
        <w:tc>
          <w:tcPr>
            <w:tcW w:w="912" w:type="dxa"/>
            <w:noWrap/>
            <w:hideMark/>
          </w:tcPr>
          <w:p w14:paraId="055F2DF0" w14:textId="77777777" w:rsidR="00264CF4" w:rsidRPr="00C3507A" w:rsidRDefault="00264CF4" w:rsidP="00C3507A">
            <w:pPr>
              <w:jc w:val="right"/>
              <w:rPr>
                <w:color w:val="000000"/>
                <w:sz w:val="16"/>
                <w:szCs w:val="16"/>
                <w:lang w:eastAsia="en-NZ"/>
              </w:rPr>
            </w:pPr>
          </w:p>
        </w:tc>
      </w:tr>
      <w:tr w:rsidR="00264CF4" w:rsidRPr="00C3507A" w14:paraId="0754E64B" w14:textId="77777777" w:rsidTr="00563065">
        <w:tc>
          <w:tcPr>
            <w:tcW w:w="5670" w:type="dxa"/>
            <w:noWrap/>
            <w:hideMark/>
          </w:tcPr>
          <w:p w14:paraId="46846597" w14:textId="77777777" w:rsidR="00264CF4" w:rsidRPr="00C3507A" w:rsidRDefault="00264CF4" w:rsidP="004E30EC">
            <w:pPr>
              <w:jc w:val="both"/>
              <w:rPr>
                <w:color w:val="000000"/>
                <w:sz w:val="16"/>
                <w:szCs w:val="16"/>
                <w:lang w:eastAsia="en-NZ"/>
              </w:rPr>
            </w:pPr>
            <w:r w:rsidRPr="00C3507A">
              <w:rPr>
                <w:color w:val="000000"/>
                <w:sz w:val="16"/>
                <w:szCs w:val="16"/>
                <w:lang w:eastAsia="en-NZ"/>
              </w:rPr>
              <w:t>$20,001 - $40,000</w:t>
            </w:r>
          </w:p>
        </w:tc>
        <w:tc>
          <w:tcPr>
            <w:tcW w:w="1418" w:type="dxa"/>
            <w:vAlign w:val="center"/>
            <w:hideMark/>
          </w:tcPr>
          <w:p w14:paraId="603A2CF7"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4.48</w:t>
            </w:r>
          </w:p>
        </w:tc>
        <w:tc>
          <w:tcPr>
            <w:tcW w:w="1134" w:type="dxa"/>
            <w:vAlign w:val="center"/>
            <w:hideMark/>
          </w:tcPr>
          <w:p w14:paraId="3C3E4DC6" w14:textId="300AC424"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3.75</w:t>
            </w:r>
            <w:r>
              <w:rPr>
                <w:color w:val="000000"/>
                <w:sz w:val="16"/>
                <w:szCs w:val="16"/>
                <w:lang w:eastAsia="en-NZ"/>
              </w:rPr>
              <w:t xml:space="preserve">, </w:t>
            </w:r>
            <w:r w:rsidRPr="00C3507A">
              <w:rPr>
                <w:color w:val="000000"/>
                <w:sz w:val="16"/>
                <w:szCs w:val="16"/>
                <w:lang w:eastAsia="en-NZ"/>
              </w:rPr>
              <w:t>5.20</w:t>
            </w:r>
            <w:r>
              <w:rPr>
                <w:color w:val="000000"/>
                <w:sz w:val="16"/>
                <w:szCs w:val="16"/>
                <w:lang w:eastAsia="en-NZ"/>
              </w:rPr>
              <w:t>)</w:t>
            </w:r>
          </w:p>
        </w:tc>
        <w:tc>
          <w:tcPr>
            <w:tcW w:w="912" w:type="dxa"/>
            <w:noWrap/>
            <w:hideMark/>
          </w:tcPr>
          <w:p w14:paraId="3D3A7986" w14:textId="77777777" w:rsidR="00264CF4" w:rsidRPr="00C3507A" w:rsidRDefault="00264CF4" w:rsidP="00C3507A">
            <w:pPr>
              <w:jc w:val="right"/>
              <w:rPr>
                <w:color w:val="000000"/>
                <w:sz w:val="16"/>
                <w:szCs w:val="16"/>
                <w:lang w:eastAsia="en-NZ"/>
              </w:rPr>
            </w:pPr>
          </w:p>
        </w:tc>
      </w:tr>
      <w:tr w:rsidR="00264CF4" w:rsidRPr="00C3507A" w14:paraId="561215F3" w14:textId="77777777" w:rsidTr="00563065">
        <w:tc>
          <w:tcPr>
            <w:tcW w:w="5670" w:type="dxa"/>
            <w:noWrap/>
            <w:hideMark/>
          </w:tcPr>
          <w:p w14:paraId="5F139234" w14:textId="77777777" w:rsidR="00264CF4" w:rsidRPr="00C3507A" w:rsidRDefault="00264CF4" w:rsidP="004E30EC">
            <w:pPr>
              <w:jc w:val="both"/>
              <w:rPr>
                <w:color w:val="000000"/>
                <w:sz w:val="16"/>
                <w:szCs w:val="16"/>
                <w:lang w:eastAsia="en-NZ"/>
              </w:rPr>
            </w:pPr>
            <w:r w:rsidRPr="00C3507A">
              <w:rPr>
                <w:color w:val="000000"/>
                <w:sz w:val="16"/>
                <w:szCs w:val="16"/>
                <w:lang w:eastAsia="en-NZ"/>
              </w:rPr>
              <w:t>$40,001 - $60,000</w:t>
            </w:r>
          </w:p>
        </w:tc>
        <w:tc>
          <w:tcPr>
            <w:tcW w:w="1418" w:type="dxa"/>
            <w:vAlign w:val="center"/>
            <w:hideMark/>
          </w:tcPr>
          <w:p w14:paraId="0CDCAF42"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4.56</w:t>
            </w:r>
          </w:p>
        </w:tc>
        <w:tc>
          <w:tcPr>
            <w:tcW w:w="1134" w:type="dxa"/>
            <w:vAlign w:val="center"/>
            <w:hideMark/>
          </w:tcPr>
          <w:p w14:paraId="648BB1EE" w14:textId="2813752B"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3.96</w:t>
            </w:r>
            <w:r>
              <w:rPr>
                <w:color w:val="000000"/>
                <w:sz w:val="16"/>
                <w:szCs w:val="16"/>
                <w:lang w:eastAsia="en-NZ"/>
              </w:rPr>
              <w:t xml:space="preserve">, </w:t>
            </w:r>
            <w:r w:rsidRPr="00C3507A">
              <w:rPr>
                <w:color w:val="000000"/>
                <w:sz w:val="16"/>
                <w:szCs w:val="16"/>
                <w:lang w:eastAsia="en-NZ"/>
              </w:rPr>
              <w:t>5.16</w:t>
            </w:r>
            <w:r>
              <w:rPr>
                <w:color w:val="000000"/>
                <w:sz w:val="16"/>
                <w:szCs w:val="16"/>
                <w:lang w:eastAsia="en-NZ"/>
              </w:rPr>
              <w:t>)</w:t>
            </w:r>
          </w:p>
        </w:tc>
        <w:tc>
          <w:tcPr>
            <w:tcW w:w="912" w:type="dxa"/>
            <w:noWrap/>
            <w:hideMark/>
          </w:tcPr>
          <w:p w14:paraId="5E35EEAC" w14:textId="77777777" w:rsidR="00264CF4" w:rsidRPr="00C3507A" w:rsidRDefault="00264CF4" w:rsidP="00C3507A">
            <w:pPr>
              <w:jc w:val="right"/>
              <w:rPr>
                <w:color w:val="000000"/>
                <w:sz w:val="16"/>
                <w:szCs w:val="16"/>
                <w:lang w:eastAsia="en-NZ"/>
              </w:rPr>
            </w:pPr>
          </w:p>
        </w:tc>
      </w:tr>
      <w:tr w:rsidR="00264CF4" w:rsidRPr="00C3507A" w14:paraId="1B71E595" w14:textId="77777777" w:rsidTr="00563065">
        <w:tc>
          <w:tcPr>
            <w:tcW w:w="5670" w:type="dxa"/>
            <w:noWrap/>
            <w:hideMark/>
          </w:tcPr>
          <w:p w14:paraId="0EE0E079" w14:textId="77777777" w:rsidR="00264CF4" w:rsidRPr="00C3507A" w:rsidRDefault="00264CF4" w:rsidP="004E30EC">
            <w:pPr>
              <w:jc w:val="both"/>
              <w:rPr>
                <w:color w:val="000000"/>
                <w:sz w:val="16"/>
                <w:szCs w:val="16"/>
                <w:lang w:eastAsia="en-NZ"/>
              </w:rPr>
            </w:pPr>
            <w:r w:rsidRPr="00C3507A">
              <w:rPr>
                <w:color w:val="000000"/>
                <w:sz w:val="16"/>
                <w:szCs w:val="16"/>
                <w:lang w:eastAsia="en-NZ"/>
              </w:rPr>
              <w:t>$60,001 - $80,000</w:t>
            </w:r>
          </w:p>
        </w:tc>
        <w:tc>
          <w:tcPr>
            <w:tcW w:w="1418" w:type="dxa"/>
            <w:vAlign w:val="center"/>
            <w:hideMark/>
          </w:tcPr>
          <w:p w14:paraId="64104996" w14:textId="77777777" w:rsidR="00264CF4" w:rsidRPr="00C3507A" w:rsidRDefault="00264CF4" w:rsidP="00563065">
            <w:pPr>
              <w:jc w:val="center"/>
              <w:rPr>
                <w:color w:val="000000"/>
                <w:sz w:val="16"/>
                <w:szCs w:val="16"/>
                <w:lang w:eastAsia="en-NZ"/>
              </w:rPr>
            </w:pPr>
            <w:r w:rsidRPr="00C3507A">
              <w:rPr>
                <w:color w:val="000000"/>
                <w:sz w:val="16"/>
                <w:szCs w:val="16"/>
                <w:lang w:eastAsia="en-NZ"/>
              </w:rPr>
              <w:t>5.11</w:t>
            </w:r>
          </w:p>
        </w:tc>
        <w:tc>
          <w:tcPr>
            <w:tcW w:w="1134" w:type="dxa"/>
            <w:vAlign w:val="center"/>
            <w:hideMark/>
          </w:tcPr>
          <w:p w14:paraId="46CFB89D" w14:textId="0D82AF2B"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4.33</w:t>
            </w:r>
            <w:r>
              <w:rPr>
                <w:color w:val="000000"/>
                <w:sz w:val="16"/>
                <w:szCs w:val="16"/>
                <w:lang w:eastAsia="en-NZ"/>
              </w:rPr>
              <w:t xml:space="preserve">, </w:t>
            </w:r>
            <w:r w:rsidRPr="00C3507A">
              <w:rPr>
                <w:color w:val="000000"/>
                <w:sz w:val="16"/>
                <w:szCs w:val="16"/>
                <w:lang w:eastAsia="en-NZ"/>
              </w:rPr>
              <w:t>5.88</w:t>
            </w:r>
            <w:r>
              <w:rPr>
                <w:color w:val="000000"/>
                <w:sz w:val="16"/>
                <w:szCs w:val="16"/>
                <w:lang w:eastAsia="en-NZ"/>
              </w:rPr>
              <w:t>)</w:t>
            </w:r>
          </w:p>
        </w:tc>
        <w:tc>
          <w:tcPr>
            <w:tcW w:w="912" w:type="dxa"/>
            <w:noWrap/>
            <w:hideMark/>
          </w:tcPr>
          <w:p w14:paraId="29EA4550" w14:textId="77777777" w:rsidR="00264CF4" w:rsidRPr="00C3507A" w:rsidRDefault="00264CF4" w:rsidP="00C3507A">
            <w:pPr>
              <w:jc w:val="right"/>
              <w:rPr>
                <w:color w:val="000000"/>
                <w:sz w:val="16"/>
                <w:szCs w:val="16"/>
                <w:lang w:eastAsia="en-NZ"/>
              </w:rPr>
            </w:pPr>
          </w:p>
        </w:tc>
      </w:tr>
      <w:tr w:rsidR="00264CF4" w:rsidRPr="00C3507A" w14:paraId="147C792A" w14:textId="77777777" w:rsidTr="00563065">
        <w:tc>
          <w:tcPr>
            <w:tcW w:w="5670" w:type="dxa"/>
            <w:noWrap/>
            <w:hideMark/>
          </w:tcPr>
          <w:p w14:paraId="7B813E98" w14:textId="77777777" w:rsidR="00264CF4" w:rsidRPr="00C3507A" w:rsidRDefault="00264CF4" w:rsidP="004E30EC">
            <w:pPr>
              <w:jc w:val="both"/>
              <w:rPr>
                <w:color w:val="000000"/>
                <w:sz w:val="16"/>
                <w:szCs w:val="16"/>
                <w:lang w:eastAsia="en-NZ"/>
              </w:rPr>
            </w:pPr>
            <w:r w:rsidRPr="00C3507A">
              <w:rPr>
                <w:color w:val="000000"/>
                <w:sz w:val="16"/>
                <w:szCs w:val="16"/>
                <w:lang w:eastAsia="en-NZ"/>
              </w:rPr>
              <w:t>More than $80,000</w:t>
            </w:r>
          </w:p>
        </w:tc>
        <w:tc>
          <w:tcPr>
            <w:tcW w:w="1418" w:type="dxa"/>
            <w:vAlign w:val="center"/>
            <w:hideMark/>
          </w:tcPr>
          <w:p w14:paraId="284B59A3"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4.80</w:t>
            </w:r>
          </w:p>
        </w:tc>
        <w:tc>
          <w:tcPr>
            <w:tcW w:w="1134" w:type="dxa"/>
            <w:vAlign w:val="center"/>
            <w:hideMark/>
          </w:tcPr>
          <w:p w14:paraId="278C3E98" w14:textId="6986AF1A"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4.13</w:t>
            </w:r>
            <w:r>
              <w:rPr>
                <w:color w:val="000000"/>
                <w:sz w:val="16"/>
                <w:szCs w:val="16"/>
                <w:lang w:eastAsia="en-NZ"/>
              </w:rPr>
              <w:t xml:space="preserve">, </w:t>
            </w:r>
            <w:r w:rsidRPr="00C3507A">
              <w:rPr>
                <w:color w:val="000000"/>
                <w:sz w:val="16"/>
                <w:szCs w:val="16"/>
                <w:lang w:eastAsia="en-NZ"/>
              </w:rPr>
              <w:t>5.47</w:t>
            </w:r>
            <w:r>
              <w:rPr>
                <w:color w:val="000000"/>
                <w:sz w:val="16"/>
                <w:szCs w:val="16"/>
                <w:lang w:eastAsia="en-NZ"/>
              </w:rPr>
              <w:t>)</w:t>
            </w:r>
          </w:p>
        </w:tc>
        <w:tc>
          <w:tcPr>
            <w:tcW w:w="912" w:type="dxa"/>
            <w:noWrap/>
            <w:hideMark/>
          </w:tcPr>
          <w:p w14:paraId="4A4A03B1" w14:textId="77777777" w:rsidR="00264CF4" w:rsidRPr="00C3507A" w:rsidRDefault="00264CF4" w:rsidP="00C3507A">
            <w:pPr>
              <w:jc w:val="right"/>
              <w:rPr>
                <w:color w:val="000000"/>
                <w:sz w:val="16"/>
                <w:szCs w:val="16"/>
                <w:lang w:eastAsia="en-NZ"/>
              </w:rPr>
            </w:pPr>
          </w:p>
        </w:tc>
      </w:tr>
      <w:tr w:rsidR="00264CF4" w:rsidRPr="00C3507A" w14:paraId="5DAC2F01" w14:textId="77777777" w:rsidTr="00563065">
        <w:tc>
          <w:tcPr>
            <w:tcW w:w="5670" w:type="dxa"/>
            <w:noWrap/>
            <w:hideMark/>
          </w:tcPr>
          <w:p w14:paraId="06410E43" w14:textId="77777777" w:rsidR="00264CF4" w:rsidRPr="00C3507A" w:rsidRDefault="00264CF4" w:rsidP="004E30EC">
            <w:pPr>
              <w:jc w:val="both"/>
              <w:rPr>
                <w:color w:val="000000"/>
                <w:sz w:val="16"/>
                <w:szCs w:val="16"/>
                <w:lang w:eastAsia="en-NZ"/>
              </w:rPr>
            </w:pPr>
            <w:r w:rsidRPr="00C3507A">
              <w:rPr>
                <w:color w:val="000000"/>
                <w:sz w:val="16"/>
                <w:szCs w:val="16"/>
                <w:lang w:eastAsia="en-NZ"/>
              </w:rPr>
              <w:t>Not reported</w:t>
            </w:r>
          </w:p>
        </w:tc>
        <w:tc>
          <w:tcPr>
            <w:tcW w:w="1418" w:type="dxa"/>
            <w:vAlign w:val="center"/>
            <w:hideMark/>
          </w:tcPr>
          <w:p w14:paraId="08CCD731" w14:textId="77777777" w:rsidR="00264CF4" w:rsidRPr="00C3507A" w:rsidRDefault="00264CF4" w:rsidP="00563065">
            <w:pPr>
              <w:jc w:val="center"/>
              <w:rPr>
                <w:color w:val="000000"/>
                <w:sz w:val="16"/>
                <w:szCs w:val="16"/>
                <w:lang w:eastAsia="en-NZ"/>
              </w:rPr>
            </w:pPr>
            <w:r w:rsidRPr="00C3507A">
              <w:rPr>
                <w:color w:val="000000"/>
                <w:sz w:val="16"/>
                <w:szCs w:val="16"/>
                <w:lang w:eastAsia="en-NZ"/>
              </w:rPr>
              <w:t>5.30</w:t>
            </w:r>
          </w:p>
        </w:tc>
        <w:tc>
          <w:tcPr>
            <w:tcW w:w="1134" w:type="dxa"/>
            <w:vAlign w:val="center"/>
            <w:hideMark/>
          </w:tcPr>
          <w:p w14:paraId="7757C60C" w14:textId="6EF87845"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4.86</w:t>
            </w:r>
            <w:r>
              <w:rPr>
                <w:color w:val="000000"/>
                <w:sz w:val="16"/>
                <w:szCs w:val="16"/>
                <w:lang w:eastAsia="en-NZ"/>
              </w:rPr>
              <w:t xml:space="preserve">, </w:t>
            </w:r>
            <w:r w:rsidRPr="00C3507A">
              <w:rPr>
                <w:color w:val="000000"/>
                <w:sz w:val="16"/>
                <w:szCs w:val="16"/>
                <w:lang w:eastAsia="en-NZ"/>
              </w:rPr>
              <w:t>5.74</w:t>
            </w:r>
            <w:r>
              <w:rPr>
                <w:color w:val="000000"/>
                <w:sz w:val="16"/>
                <w:szCs w:val="16"/>
                <w:lang w:eastAsia="en-NZ"/>
              </w:rPr>
              <w:t>)</w:t>
            </w:r>
          </w:p>
        </w:tc>
        <w:tc>
          <w:tcPr>
            <w:tcW w:w="912" w:type="dxa"/>
            <w:hideMark/>
          </w:tcPr>
          <w:p w14:paraId="7D55BFCE" w14:textId="77777777" w:rsidR="00264CF4" w:rsidRPr="00C3507A" w:rsidRDefault="00264CF4" w:rsidP="00C3507A">
            <w:pPr>
              <w:jc w:val="right"/>
              <w:rPr>
                <w:color w:val="000000"/>
                <w:sz w:val="16"/>
                <w:szCs w:val="16"/>
                <w:lang w:eastAsia="en-NZ"/>
              </w:rPr>
            </w:pPr>
            <w:r w:rsidRPr="00C3507A">
              <w:rPr>
                <w:color w:val="000000"/>
                <w:sz w:val="16"/>
                <w:szCs w:val="16"/>
                <w:lang w:eastAsia="en-NZ"/>
              </w:rPr>
              <w:t>0.29</w:t>
            </w:r>
          </w:p>
        </w:tc>
      </w:tr>
      <w:tr w:rsidR="00264CF4" w:rsidRPr="00C3507A" w14:paraId="65D35BED" w14:textId="77777777" w:rsidTr="00563065">
        <w:tc>
          <w:tcPr>
            <w:tcW w:w="5670" w:type="dxa"/>
            <w:hideMark/>
          </w:tcPr>
          <w:p w14:paraId="384F36E6" w14:textId="2D37B1B9" w:rsidR="00264CF4" w:rsidRPr="00C3507A" w:rsidRDefault="00264CF4" w:rsidP="00C3507A">
            <w:pPr>
              <w:keepNext/>
              <w:keepLines/>
              <w:spacing w:before="20"/>
              <w:rPr>
                <w:b/>
                <w:bCs/>
                <w:color w:val="000000"/>
                <w:sz w:val="16"/>
                <w:szCs w:val="16"/>
                <w:lang w:eastAsia="en-NZ"/>
              </w:rPr>
            </w:pPr>
            <w:r>
              <w:rPr>
                <w:b/>
                <w:bCs/>
                <w:color w:val="000000"/>
                <w:sz w:val="16"/>
                <w:szCs w:val="16"/>
                <w:lang w:eastAsia="en-NZ"/>
              </w:rPr>
              <w:t>Problem gambling status (</w:t>
            </w:r>
            <w:r w:rsidRPr="00C3507A">
              <w:rPr>
                <w:b/>
                <w:bCs/>
                <w:color w:val="000000"/>
                <w:sz w:val="16"/>
                <w:szCs w:val="16"/>
                <w:lang w:eastAsia="en-NZ"/>
              </w:rPr>
              <w:t>PGSI</w:t>
            </w:r>
            <w:r>
              <w:rPr>
                <w:b/>
                <w:bCs/>
                <w:color w:val="000000"/>
                <w:sz w:val="16"/>
                <w:szCs w:val="16"/>
                <w:lang w:eastAsia="en-NZ"/>
              </w:rPr>
              <w:t>)</w:t>
            </w:r>
          </w:p>
        </w:tc>
        <w:tc>
          <w:tcPr>
            <w:tcW w:w="1418" w:type="dxa"/>
            <w:vAlign w:val="center"/>
            <w:hideMark/>
          </w:tcPr>
          <w:p w14:paraId="51F9DBE9"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797668FC" w14:textId="3B372F5B"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4EA6889A" w14:textId="77777777" w:rsidR="00264CF4" w:rsidRPr="00C3507A" w:rsidRDefault="00264CF4" w:rsidP="00C3507A">
            <w:pPr>
              <w:keepNext/>
              <w:keepLines/>
              <w:spacing w:before="20"/>
              <w:rPr>
                <w:b/>
                <w:bCs/>
                <w:color w:val="000000"/>
                <w:sz w:val="16"/>
                <w:szCs w:val="16"/>
                <w:lang w:eastAsia="en-NZ"/>
              </w:rPr>
            </w:pPr>
          </w:p>
        </w:tc>
      </w:tr>
      <w:tr w:rsidR="00264CF4" w:rsidRPr="00C3507A" w14:paraId="008895BF" w14:textId="77777777" w:rsidTr="00563065">
        <w:tc>
          <w:tcPr>
            <w:tcW w:w="5670" w:type="dxa"/>
            <w:hideMark/>
          </w:tcPr>
          <w:p w14:paraId="787A8715" w14:textId="6313B0A4" w:rsidR="00264CF4" w:rsidRPr="00C3507A" w:rsidRDefault="00264CF4" w:rsidP="004E30EC">
            <w:pPr>
              <w:rPr>
                <w:color w:val="000000"/>
                <w:sz w:val="16"/>
                <w:szCs w:val="16"/>
                <w:lang w:eastAsia="en-NZ"/>
              </w:rPr>
            </w:pPr>
            <w:r>
              <w:rPr>
                <w:color w:val="000000"/>
                <w:sz w:val="16"/>
                <w:szCs w:val="16"/>
                <w:lang w:eastAsia="en-NZ"/>
              </w:rPr>
              <w:t>Non-problem gambler</w:t>
            </w:r>
          </w:p>
        </w:tc>
        <w:tc>
          <w:tcPr>
            <w:tcW w:w="1418" w:type="dxa"/>
            <w:vAlign w:val="center"/>
            <w:hideMark/>
          </w:tcPr>
          <w:p w14:paraId="0F9D37BA"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4.43</w:t>
            </w:r>
          </w:p>
        </w:tc>
        <w:tc>
          <w:tcPr>
            <w:tcW w:w="1134" w:type="dxa"/>
            <w:vAlign w:val="center"/>
            <w:hideMark/>
          </w:tcPr>
          <w:p w14:paraId="5E8912EC" w14:textId="4D2AEA9F"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4.10</w:t>
            </w:r>
            <w:r>
              <w:rPr>
                <w:color w:val="000000"/>
                <w:sz w:val="16"/>
                <w:szCs w:val="16"/>
                <w:lang w:eastAsia="en-NZ"/>
              </w:rPr>
              <w:t xml:space="preserve">, </w:t>
            </w:r>
            <w:r w:rsidRPr="00C3507A">
              <w:rPr>
                <w:color w:val="000000"/>
                <w:sz w:val="16"/>
                <w:szCs w:val="16"/>
                <w:lang w:eastAsia="en-NZ"/>
              </w:rPr>
              <w:t>4.76</w:t>
            </w:r>
            <w:r>
              <w:rPr>
                <w:color w:val="000000"/>
                <w:sz w:val="16"/>
                <w:szCs w:val="16"/>
                <w:lang w:eastAsia="en-NZ"/>
              </w:rPr>
              <w:t>)</w:t>
            </w:r>
          </w:p>
        </w:tc>
        <w:tc>
          <w:tcPr>
            <w:tcW w:w="912" w:type="dxa"/>
            <w:noWrap/>
            <w:hideMark/>
          </w:tcPr>
          <w:p w14:paraId="4BA7D44E" w14:textId="77777777" w:rsidR="00264CF4" w:rsidRPr="00C3507A" w:rsidRDefault="00264CF4" w:rsidP="00C3507A">
            <w:pPr>
              <w:jc w:val="right"/>
              <w:rPr>
                <w:color w:val="000000"/>
                <w:sz w:val="16"/>
                <w:szCs w:val="16"/>
                <w:lang w:eastAsia="en-NZ"/>
              </w:rPr>
            </w:pPr>
          </w:p>
        </w:tc>
      </w:tr>
      <w:tr w:rsidR="00264CF4" w:rsidRPr="00C3507A" w14:paraId="2F80615E" w14:textId="77777777" w:rsidTr="00563065">
        <w:tc>
          <w:tcPr>
            <w:tcW w:w="5670" w:type="dxa"/>
            <w:hideMark/>
          </w:tcPr>
          <w:p w14:paraId="12E578F6" w14:textId="0FEABFA4" w:rsidR="00264CF4" w:rsidRPr="00C3507A" w:rsidRDefault="00264CF4" w:rsidP="004E30EC">
            <w:pPr>
              <w:rPr>
                <w:color w:val="000000"/>
                <w:sz w:val="16"/>
                <w:szCs w:val="16"/>
                <w:lang w:eastAsia="en-NZ"/>
              </w:rPr>
            </w:pPr>
            <w:r>
              <w:rPr>
                <w:color w:val="000000"/>
                <w:sz w:val="16"/>
                <w:szCs w:val="16"/>
                <w:lang w:eastAsia="en-NZ"/>
              </w:rPr>
              <w:t>Low-risk gambler</w:t>
            </w:r>
          </w:p>
        </w:tc>
        <w:tc>
          <w:tcPr>
            <w:tcW w:w="1418" w:type="dxa"/>
            <w:vAlign w:val="center"/>
            <w:hideMark/>
          </w:tcPr>
          <w:p w14:paraId="085E2E2B" w14:textId="77777777" w:rsidR="00264CF4" w:rsidRPr="00C3507A" w:rsidRDefault="00264CF4" w:rsidP="00563065">
            <w:pPr>
              <w:jc w:val="center"/>
              <w:rPr>
                <w:color w:val="000000"/>
                <w:sz w:val="16"/>
                <w:szCs w:val="16"/>
                <w:lang w:eastAsia="en-NZ"/>
              </w:rPr>
            </w:pPr>
            <w:r w:rsidRPr="00C3507A">
              <w:rPr>
                <w:color w:val="000000"/>
                <w:sz w:val="16"/>
                <w:szCs w:val="16"/>
                <w:lang w:eastAsia="en-NZ"/>
              </w:rPr>
              <w:t>5.15</w:t>
            </w:r>
          </w:p>
        </w:tc>
        <w:tc>
          <w:tcPr>
            <w:tcW w:w="1134" w:type="dxa"/>
            <w:vAlign w:val="center"/>
            <w:hideMark/>
          </w:tcPr>
          <w:p w14:paraId="3452B0DB" w14:textId="0277C3D6"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4.57</w:t>
            </w:r>
            <w:r>
              <w:rPr>
                <w:color w:val="000000"/>
                <w:sz w:val="16"/>
                <w:szCs w:val="16"/>
                <w:lang w:eastAsia="en-NZ"/>
              </w:rPr>
              <w:t xml:space="preserve">, </w:t>
            </w:r>
            <w:r w:rsidRPr="00C3507A">
              <w:rPr>
                <w:color w:val="000000"/>
                <w:sz w:val="16"/>
                <w:szCs w:val="16"/>
                <w:lang w:eastAsia="en-NZ"/>
              </w:rPr>
              <w:t>5.72</w:t>
            </w:r>
            <w:r>
              <w:rPr>
                <w:color w:val="000000"/>
                <w:sz w:val="16"/>
                <w:szCs w:val="16"/>
                <w:lang w:eastAsia="en-NZ"/>
              </w:rPr>
              <w:t>)</w:t>
            </w:r>
          </w:p>
        </w:tc>
        <w:tc>
          <w:tcPr>
            <w:tcW w:w="912" w:type="dxa"/>
            <w:noWrap/>
            <w:hideMark/>
          </w:tcPr>
          <w:p w14:paraId="6357846E" w14:textId="77777777" w:rsidR="00264CF4" w:rsidRPr="00C3507A" w:rsidRDefault="00264CF4" w:rsidP="00C3507A">
            <w:pPr>
              <w:jc w:val="right"/>
              <w:rPr>
                <w:color w:val="000000"/>
                <w:sz w:val="16"/>
                <w:szCs w:val="16"/>
                <w:lang w:eastAsia="en-NZ"/>
              </w:rPr>
            </w:pPr>
          </w:p>
        </w:tc>
      </w:tr>
      <w:tr w:rsidR="00264CF4" w:rsidRPr="00C3507A" w14:paraId="52E90C97" w14:textId="77777777" w:rsidTr="00563065">
        <w:tc>
          <w:tcPr>
            <w:tcW w:w="5670" w:type="dxa"/>
            <w:hideMark/>
          </w:tcPr>
          <w:p w14:paraId="6B24166F" w14:textId="342F9093" w:rsidR="00264CF4" w:rsidRPr="00C3507A" w:rsidRDefault="00264CF4" w:rsidP="004E30EC">
            <w:pPr>
              <w:rPr>
                <w:color w:val="000000"/>
                <w:sz w:val="16"/>
                <w:szCs w:val="16"/>
                <w:lang w:eastAsia="en-NZ"/>
              </w:rPr>
            </w:pPr>
            <w:r>
              <w:rPr>
                <w:color w:val="000000"/>
                <w:sz w:val="16"/>
                <w:szCs w:val="16"/>
                <w:lang w:eastAsia="en-NZ"/>
              </w:rPr>
              <w:t>Moderate-risk gambler</w:t>
            </w:r>
          </w:p>
        </w:tc>
        <w:tc>
          <w:tcPr>
            <w:tcW w:w="1418" w:type="dxa"/>
            <w:vAlign w:val="center"/>
            <w:hideMark/>
          </w:tcPr>
          <w:p w14:paraId="627D7E82" w14:textId="77777777" w:rsidR="00264CF4" w:rsidRPr="00C3507A" w:rsidRDefault="00264CF4" w:rsidP="00563065">
            <w:pPr>
              <w:jc w:val="center"/>
              <w:rPr>
                <w:color w:val="000000"/>
                <w:sz w:val="16"/>
                <w:szCs w:val="16"/>
                <w:lang w:eastAsia="en-NZ"/>
              </w:rPr>
            </w:pPr>
            <w:r w:rsidRPr="00C3507A">
              <w:rPr>
                <w:color w:val="000000"/>
                <w:sz w:val="16"/>
                <w:szCs w:val="16"/>
                <w:lang w:eastAsia="en-NZ"/>
              </w:rPr>
              <w:t>5.22</w:t>
            </w:r>
          </w:p>
        </w:tc>
        <w:tc>
          <w:tcPr>
            <w:tcW w:w="1134" w:type="dxa"/>
            <w:vAlign w:val="center"/>
            <w:hideMark/>
          </w:tcPr>
          <w:p w14:paraId="40D75761" w14:textId="47A095B3"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4.65</w:t>
            </w:r>
            <w:r>
              <w:rPr>
                <w:color w:val="000000"/>
                <w:sz w:val="16"/>
                <w:szCs w:val="16"/>
                <w:lang w:eastAsia="en-NZ"/>
              </w:rPr>
              <w:t xml:space="preserve">, </w:t>
            </w:r>
            <w:r w:rsidRPr="00C3507A">
              <w:rPr>
                <w:color w:val="000000"/>
                <w:sz w:val="16"/>
                <w:szCs w:val="16"/>
                <w:lang w:eastAsia="en-NZ"/>
              </w:rPr>
              <w:t>5.80</w:t>
            </w:r>
            <w:r>
              <w:rPr>
                <w:color w:val="000000"/>
                <w:sz w:val="16"/>
                <w:szCs w:val="16"/>
                <w:lang w:eastAsia="en-NZ"/>
              </w:rPr>
              <w:t>)</w:t>
            </w:r>
          </w:p>
        </w:tc>
        <w:tc>
          <w:tcPr>
            <w:tcW w:w="912" w:type="dxa"/>
            <w:noWrap/>
            <w:hideMark/>
          </w:tcPr>
          <w:p w14:paraId="20400413" w14:textId="77777777" w:rsidR="00264CF4" w:rsidRPr="00C3507A" w:rsidRDefault="00264CF4" w:rsidP="00C3507A">
            <w:pPr>
              <w:jc w:val="right"/>
              <w:rPr>
                <w:color w:val="000000"/>
                <w:sz w:val="16"/>
                <w:szCs w:val="16"/>
                <w:lang w:eastAsia="en-NZ"/>
              </w:rPr>
            </w:pPr>
          </w:p>
        </w:tc>
      </w:tr>
      <w:tr w:rsidR="00264CF4" w:rsidRPr="00C3507A" w14:paraId="7183FAA2" w14:textId="77777777" w:rsidTr="00563065">
        <w:tc>
          <w:tcPr>
            <w:tcW w:w="5670" w:type="dxa"/>
            <w:hideMark/>
          </w:tcPr>
          <w:p w14:paraId="5194E5D4" w14:textId="46A1E303" w:rsidR="00264CF4" w:rsidRPr="00C3507A" w:rsidRDefault="00264CF4" w:rsidP="004E30EC">
            <w:pPr>
              <w:rPr>
                <w:color w:val="000000"/>
                <w:sz w:val="16"/>
                <w:szCs w:val="16"/>
                <w:lang w:eastAsia="en-NZ"/>
              </w:rPr>
            </w:pPr>
            <w:r>
              <w:rPr>
                <w:color w:val="000000"/>
                <w:sz w:val="16"/>
                <w:szCs w:val="16"/>
                <w:lang w:eastAsia="en-NZ"/>
              </w:rPr>
              <w:t>Problem gambler</w:t>
            </w:r>
          </w:p>
        </w:tc>
        <w:tc>
          <w:tcPr>
            <w:tcW w:w="1418" w:type="dxa"/>
            <w:vAlign w:val="center"/>
            <w:hideMark/>
          </w:tcPr>
          <w:p w14:paraId="5841E236" w14:textId="77777777" w:rsidR="00264CF4" w:rsidRPr="00C3507A" w:rsidRDefault="00264CF4" w:rsidP="00563065">
            <w:pPr>
              <w:jc w:val="center"/>
              <w:rPr>
                <w:color w:val="000000"/>
                <w:sz w:val="16"/>
                <w:szCs w:val="16"/>
                <w:lang w:eastAsia="en-NZ"/>
              </w:rPr>
            </w:pPr>
            <w:r w:rsidRPr="00C3507A">
              <w:rPr>
                <w:color w:val="000000"/>
                <w:sz w:val="16"/>
                <w:szCs w:val="16"/>
                <w:lang w:eastAsia="en-NZ"/>
              </w:rPr>
              <w:t>6.51</w:t>
            </w:r>
          </w:p>
        </w:tc>
        <w:tc>
          <w:tcPr>
            <w:tcW w:w="1134" w:type="dxa"/>
            <w:vAlign w:val="center"/>
            <w:hideMark/>
          </w:tcPr>
          <w:p w14:paraId="1CBDC60A" w14:textId="769BCD44"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5.76</w:t>
            </w:r>
            <w:r>
              <w:rPr>
                <w:color w:val="000000"/>
                <w:sz w:val="16"/>
                <w:szCs w:val="16"/>
                <w:lang w:eastAsia="en-NZ"/>
              </w:rPr>
              <w:t xml:space="preserve">, </w:t>
            </w:r>
            <w:r w:rsidRPr="00C3507A">
              <w:rPr>
                <w:color w:val="000000"/>
                <w:sz w:val="16"/>
                <w:szCs w:val="16"/>
                <w:lang w:eastAsia="en-NZ"/>
              </w:rPr>
              <w:t>7.25</w:t>
            </w:r>
            <w:r>
              <w:rPr>
                <w:color w:val="000000"/>
                <w:sz w:val="16"/>
                <w:szCs w:val="16"/>
                <w:lang w:eastAsia="en-NZ"/>
              </w:rPr>
              <w:t>)</w:t>
            </w:r>
          </w:p>
        </w:tc>
        <w:tc>
          <w:tcPr>
            <w:tcW w:w="912" w:type="dxa"/>
            <w:hideMark/>
          </w:tcPr>
          <w:p w14:paraId="376324B5" w14:textId="77777777" w:rsidR="00264CF4" w:rsidRPr="00C3507A" w:rsidRDefault="00264CF4" w:rsidP="00C3507A">
            <w:pPr>
              <w:jc w:val="right"/>
              <w:rPr>
                <w:b/>
                <w:color w:val="000000"/>
                <w:sz w:val="16"/>
                <w:szCs w:val="16"/>
                <w:lang w:eastAsia="en-NZ"/>
              </w:rPr>
            </w:pPr>
            <w:r w:rsidRPr="00C3507A">
              <w:rPr>
                <w:b/>
                <w:color w:val="000000"/>
                <w:sz w:val="16"/>
                <w:szCs w:val="16"/>
                <w:lang w:eastAsia="en-NZ"/>
              </w:rPr>
              <w:t>&lt;0.0001</w:t>
            </w:r>
          </w:p>
        </w:tc>
      </w:tr>
      <w:tr w:rsidR="00264CF4" w:rsidRPr="00C3507A" w14:paraId="24A1C259" w14:textId="77777777" w:rsidTr="00563065">
        <w:tc>
          <w:tcPr>
            <w:tcW w:w="5670" w:type="dxa"/>
            <w:hideMark/>
          </w:tcPr>
          <w:p w14:paraId="23271C96" w14:textId="0D2DD40C" w:rsidR="00264CF4" w:rsidRPr="00C3507A" w:rsidRDefault="00264CF4" w:rsidP="00C3507A">
            <w:pPr>
              <w:keepNext/>
              <w:keepLines/>
              <w:spacing w:before="20"/>
              <w:rPr>
                <w:b/>
                <w:bCs/>
                <w:color w:val="000000"/>
                <w:sz w:val="16"/>
                <w:szCs w:val="16"/>
                <w:lang w:eastAsia="en-NZ"/>
              </w:rPr>
            </w:pPr>
            <w:r>
              <w:rPr>
                <w:b/>
                <w:bCs/>
                <w:color w:val="000000"/>
                <w:sz w:val="16"/>
                <w:szCs w:val="16"/>
                <w:lang w:eastAsia="en-NZ"/>
              </w:rPr>
              <w:t>Psychological distress (</w:t>
            </w:r>
            <w:r w:rsidRPr="00C3507A">
              <w:rPr>
                <w:b/>
                <w:bCs/>
                <w:color w:val="000000"/>
                <w:sz w:val="16"/>
                <w:szCs w:val="16"/>
                <w:lang w:eastAsia="en-NZ"/>
              </w:rPr>
              <w:t>K</w:t>
            </w:r>
            <w:r>
              <w:rPr>
                <w:b/>
                <w:bCs/>
                <w:color w:val="000000"/>
                <w:sz w:val="16"/>
                <w:szCs w:val="16"/>
                <w:lang w:eastAsia="en-NZ"/>
              </w:rPr>
              <w:t>-</w:t>
            </w:r>
            <w:r w:rsidRPr="00C3507A">
              <w:rPr>
                <w:b/>
                <w:bCs/>
                <w:color w:val="000000"/>
                <w:sz w:val="16"/>
                <w:szCs w:val="16"/>
                <w:lang w:eastAsia="en-NZ"/>
              </w:rPr>
              <w:t>10</w:t>
            </w:r>
            <w:r>
              <w:rPr>
                <w:b/>
                <w:bCs/>
                <w:color w:val="000000"/>
                <w:sz w:val="16"/>
                <w:szCs w:val="16"/>
                <w:lang w:eastAsia="en-NZ"/>
              </w:rPr>
              <w:t>)</w:t>
            </w:r>
          </w:p>
        </w:tc>
        <w:tc>
          <w:tcPr>
            <w:tcW w:w="1418" w:type="dxa"/>
            <w:vAlign w:val="center"/>
            <w:hideMark/>
          </w:tcPr>
          <w:p w14:paraId="2E80679B"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0F13793B" w14:textId="1A8BC197"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791E90B1" w14:textId="77777777" w:rsidR="00264CF4" w:rsidRPr="00C3507A" w:rsidRDefault="00264CF4" w:rsidP="00C3507A">
            <w:pPr>
              <w:keepNext/>
              <w:keepLines/>
              <w:spacing w:before="20"/>
              <w:rPr>
                <w:b/>
                <w:bCs/>
                <w:color w:val="000000"/>
                <w:sz w:val="16"/>
                <w:szCs w:val="16"/>
                <w:lang w:eastAsia="en-NZ"/>
              </w:rPr>
            </w:pPr>
          </w:p>
        </w:tc>
      </w:tr>
      <w:tr w:rsidR="00264CF4" w:rsidRPr="00C3507A" w14:paraId="3D860783" w14:textId="77777777" w:rsidTr="00563065">
        <w:tc>
          <w:tcPr>
            <w:tcW w:w="5670" w:type="dxa"/>
            <w:noWrap/>
            <w:hideMark/>
          </w:tcPr>
          <w:p w14:paraId="6CA9A779" w14:textId="322C91EC" w:rsidR="00264CF4" w:rsidRPr="00C3507A" w:rsidRDefault="00264CF4" w:rsidP="00C3507A">
            <w:pPr>
              <w:rPr>
                <w:color w:val="000000"/>
                <w:sz w:val="16"/>
                <w:szCs w:val="16"/>
                <w:lang w:eastAsia="en-NZ"/>
              </w:rPr>
            </w:pPr>
            <w:r w:rsidRPr="00C3507A">
              <w:rPr>
                <w:color w:val="000000"/>
                <w:sz w:val="16"/>
                <w:szCs w:val="16"/>
                <w:lang w:eastAsia="en-NZ"/>
              </w:rPr>
              <w:t xml:space="preserve">Low </w:t>
            </w:r>
          </w:p>
        </w:tc>
        <w:tc>
          <w:tcPr>
            <w:tcW w:w="1418" w:type="dxa"/>
            <w:vAlign w:val="center"/>
            <w:hideMark/>
          </w:tcPr>
          <w:p w14:paraId="438AB050"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4.87</w:t>
            </w:r>
          </w:p>
        </w:tc>
        <w:tc>
          <w:tcPr>
            <w:tcW w:w="1134" w:type="dxa"/>
            <w:vAlign w:val="center"/>
            <w:hideMark/>
          </w:tcPr>
          <w:p w14:paraId="5DFE66E6" w14:textId="521EA75B"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4.57</w:t>
            </w:r>
            <w:r>
              <w:rPr>
                <w:color w:val="000000"/>
                <w:sz w:val="16"/>
                <w:szCs w:val="16"/>
                <w:lang w:eastAsia="en-NZ"/>
              </w:rPr>
              <w:t xml:space="preserve">, </w:t>
            </w:r>
            <w:r w:rsidRPr="00C3507A">
              <w:rPr>
                <w:color w:val="000000"/>
                <w:sz w:val="16"/>
                <w:szCs w:val="16"/>
                <w:lang w:eastAsia="en-NZ"/>
              </w:rPr>
              <w:t>5.16</w:t>
            </w:r>
            <w:r>
              <w:rPr>
                <w:color w:val="000000"/>
                <w:sz w:val="16"/>
                <w:szCs w:val="16"/>
                <w:lang w:eastAsia="en-NZ"/>
              </w:rPr>
              <w:t>)</w:t>
            </w:r>
          </w:p>
        </w:tc>
        <w:tc>
          <w:tcPr>
            <w:tcW w:w="912" w:type="dxa"/>
            <w:noWrap/>
            <w:hideMark/>
          </w:tcPr>
          <w:p w14:paraId="03BE7B1F" w14:textId="77777777" w:rsidR="00264CF4" w:rsidRPr="00C3507A" w:rsidRDefault="00264CF4" w:rsidP="00C3507A">
            <w:pPr>
              <w:jc w:val="right"/>
              <w:rPr>
                <w:color w:val="000000"/>
                <w:sz w:val="16"/>
                <w:szCs w:val="16"/>
                <w:lang w:eastAsia="en-NZ"/>
              </w:rPr>
            </w:pPr>
          </w:p>
        </w:tc>
      </w:tr>
      <w:tr w:rsidR="00264CF4" w:rsidRPr="00C3507A" w14:paraId="4426193D" w14:textId="77777777" w:rsidTr="00563065">
        <w:tc>
          <w:tcPr>
            <w:tcW w:w="5670" w:type="dxa"/>
            <w:noWrap/>
            <w:hideMark/>
          </w:tcPr>
          <w:p w14:paraId="59DB0FB8" w14:textId="72E6E219" w:rsidR="00264CF4" w:rsidRPr="00C3507A" w:rsidRDefault="00264CF4" w:rsidP="00C3507A">
            <w:pPr>
              <w:rPr>
                <w:color w:val="000000"/>
                <w:sz w:val="16"/>
                <w:szCs w:val="16"/>
                <w:lang w:eastAsia="en-NZ"/>
              </w:rPr>
            </w:pPr>
            <w:r w:rsidRPr="00C3507A">
              <w:rPr>
                <w:bCs/>
                <w:color w:val="000000"/>
                <w:sz w:val="16"/>
                <w:szCs w:val="16"/>
                <w:lang w:eastAsia="en-NZ"/>
              </w:rPr>
              <w:t xml:space="preserve">Moderate </w:t>
            </w:r>
          </w:p>
        </w:tc>
        <w:tc>
          <w:tcPr>
            <w:tcW w:w="1418" w:type="dxa"/>
            <w:vAlign w:val="center"/>
            <w:hideMark/>
          </w:tcPr>
          <w:p w14:paraId="43F6EB99"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4.65</w:t>
            </w:r>
          </w:p>
        </w:tc>
        <w:tc>
          <w:tcPr>
            <w:tcW w:w="1134" w:type="dxa"/>
            <w:vAlign w:val="center"/>
            <w:hideMark/>
          </w:tcPr>
          <w:p w14:paraId="421B24E4" w14:textId="7D073F6C"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4.08</w:t>
            </w:r>
            <w:r>
              <w:rPr>
                <w:color w:val="000000"/>
                <w:sz w:val="16"/>
                <w:szCs w:val="16"/>
                <w:lang w:eastAsia="en-NZ"/>
              </w:rPr>
              <w:t xml:space="preserve">, </w:t>
            </w:r>
            <w:r w:rsidRPr="00C3507A">
              <w:rPr>
                <w:color w:val="000000"/>
                <w:sz w:val="16"/>
                <w:szCs w:val="16"/>
                <w:lang w:eastAsia="en-NZ"/>
              </w:rPr>
              <w:t>5.22</w:t>
            </w:r>
            <w:r>
              <w:rPr>
                <w:color w:val="000000"/>
                <w:sz w:val="16"/>
                <w:szCs w:val="16"/>
                <w:lang w:eastAsia="en-NZ"/>
              </w:rPr>
              <w:t>)</w:t>
            </w:r>
          </w:p>
        </w:tc>
        <w:tc>
          <w:tcPr>
            <w:tcW w:w="912" w:type="dxa"/>
            <w:noWrap/>
            <w:hideMark/>
          </w:tcPr>
          <w:p w14:paraId="26632243" w14:textId="77777777" w:rsidR="00264CF4" w:rsidRPr="00C3507A" w:rsidRDefault="00264CF4" w:rsidP="00C3507A">
            <w:pPr>
              <w:jc w:val="right"/>
              <w:rPr>
                <w:color w:val="000000"/>
                <w:sz w:val="16"/>
                <w:szCs w:val="16"/>
                <w:lang w:eastAsia="en-NZ"/>
              </w:rPr>
            </w:pPr>
          </w:p>
        </w:tc>
      </w:tr>
      <w:tr w:rsidR="00264CF4" w:rsidRPr="00C3507A" w14:paraId="56BDAABD" w14:textId="77777777" w:rsidTr="00563065">
        <w:tc>
          <w:tcPr>
            <w:tcW w:w="5670" w:type="dxa"/>
            <w:noWrap/>
            <w:hideMark/>
          </w:tcPr>
          <w:p w14:paraId="04A31C25" w14:textId="1E7CD158" w:rsidR="00264CF4" w:rsidRPr="00C3507A" w:rsidRDefault="00264CF4" w:rsidP="00C3507A">
            <w:pPr>
              <w:rPr>
                <w:color w:val="000000"/>
                <w:sz w:val="16"/>
                <w:szCs w:val="16"/>
                <w:lang w:eastAsia="en-NZ"/>
              </w:rPr>
            </w:pPr>
            <w:r w:rsidRPr="00C3507A">
              <w:rPr>
                <w:bCs/>
                <w:color w:val="000000"/>
                <w:sz w:val="16"/>
                <w:szCs w:val="16"/>
                <w:lang w:eastAsia="en-NZ"/>
              </w:rPr>
              <w:t>High</w:t>
            </w:r>
          </w:p>
        </w:tc>
        <w:tc>
          <w:tcPr>
            <w:tcW w:w="1418" w:type="dxa"/>
            <w:vAlign w:val="center"/>
            <w:hideMark/>
          </w:tcPr>
          <w:p w14:paraId="007B68E6"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4.90</w:t>
            </w:r>
          </w:p>
        </w:tc>
        <w:tc>
          <w:tcPr>
            <w:tcW w:w="1134" w:type="dxa"/>
            <w:vAlign w:val="center"/>
            <w:hideMark/>
          </w:tcPr>
          <w:p w14:paraId="0F92D358" w14:textId="1A190B9F"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3.71</w:t>
            </w:r>
            <w:r>
              <w:rPr>
                <w:color w:val="000000"/>
                <w:sz w:val="16"/>
                <w:szCs w:val="16"/>
                <w:lang w:eastAsia="en-NZ"/>
              </w:rPr>
              <w:t xml:space="preserve">, </w:t>
            </w:r>
            <w:r w:rsidRPr="00C3507A">
              <w:rPr>
                <w:color w:val="000000"/>
                <w:sz w:val="16"/>
                <w:szCs w:val="16"/>
                <w:lang w:eastAsia="en-NZ"/>
              </w:rPr>
              <w:t>6.09</w:t>
            </w:r>
            <w:r>
              <w:rPr>
                <w:color w:val="000000"/>
                <w:sz w:val="16"/>
                <w:szCs w:val="16"/>
                <w:lang w:eastAsia="en-NZ"/>
              </w:rPr>
              <w:t>)</w:t>
            </w:r>
          </w:p>
        </w:tc>
        <w:tc>
          <w:tcPr>
            <w:tcW w:w="912" w:type="dxa"/>
            <w:noWrap/>
            <w:hideMark/>
          </w:tcPr>
          <w:p w14:paraId="0EC28038" w14:textId="77777777" w:rsidR="00264CF4" w:rsidRPr="00C3507A" w:rsidRDefault="00264CF4" w:rsidP="00C3507A">
            <w:pPr>
              <w:jc w:val="right"/>
              <w:rPr>
                <w:color w:val="000000"/>
                <w:sz w:val="16"/>
                <w:szCs w:val="16"/>
                <w:lang w:eastAsia="en-NZ"/>
              </w:rPr>
            </w:pPr>
          </w:p>
        </w:tc>
      </w:tr>
      <w:tr w:rsidR="00264CF4" w:rsidRPr="00C3507A" w14:paraId="51136E70" w14:textId="77777777" w:rsidTr="00563065">
        <w:tc>
          <w:tcPr>
            <w:tcW w:w="5670" w:type="dxa"/>
            <w:noWrap/>
            <w:hideMark/>
          </w:tcPr>
          <w:p w14:paraId="454BF44E" w14:textId="3577E4FA" w:rsidR="00264CF4" w:rsidRPr="00C3507A" w:rsidRDefault="00264CF4" w:rsidP="00C3507A">
            <w:pPr>
              <w:rPr>
                <w:color w:val="000000"/>
                <w:sz w:val="16"/>
                <w:szCs w:val="16"/>
                <w:lang w:eastAsia="en-NZ"/>
              </w:rPr>
            </w:pPr>
            <w:r w:rsidRPr="00C3507A">
              <w:rPr>
                <w:bCs/>
                <w:color w:val="000000"/>
                <w:sz w:val="16"/>
                <w:szCs w:val="16"/>
                <w:lang w:eastAsia="en-NZ"/>
              </w:rPr>
              <w:t>Very high</w:t>
            </w:r>
          </w:p>
        </w:tc>
        <w:tc>
          <w:tcPr>
            <w:tcW w:w="1418" w:type="dxa"/>
            <w:vAlign w:val="center"/>
            <w:hideMark/>
          </w:tcPr>
          <w:p w14:paraId="0DE83C31" w14:textId="77777777" w:rsidR="00264CF4" w:rsidRPr="00C3507A" w:rsidRDefault="00264CF4" w:rsidP="00563065">
            <w:pPr>
              <w:jc w:val="center"/>
              <w:rPr>
                <w:color w:val="000000"/>
                <w:sz w:val="16"/>
                <w:szCs w:val="16"/>
                <w:lang w:eastAsia="en-NZ"/>
              </w:rPr>
            </w:pPr>
            <w:r w:rsidRPr="00C3507A">
              <w:rPr>
                <w:color w:val="000000"/>
                <w:sz w:val="16"/>
                <w:szCs w:val="16"/>
                <w:lang w:eastAsia="en-NZ"/>
              </w:rPr>
              <w:t>7.53</w:t>
            </w:r>
          </w:p>
        </w:tc>
        <w:tc>
          <w:tcPr>
            <w:tcW w:w="1134" w:type="dxa"/>
            <w:vAlign w:val="center"/>
            <w:hideMark/>
          </w:tcPr>
          <w:p w14:paraId="0D3A60C3" w14:textId="4DDF9021"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6.16</w:t>
            </w:r>
            <w:r>
              <w:rPr>
                <w:color w:val="000000"/>
                <w:sz w:val="16"/>
                <w:szCs w:val="16"/>
                <w:lang w:eastAsia="en-NZ"/>
              </w:rPr>
              <w:t xml:space="preserve">, </w:t>
            </w:r>
            <w:r w:rsidRPr="00C3507A">
              <w:rPr>
                <w:color w:val="000000"/>
                <w:sz w:val="16"/>
                <w:szCs w:val="16"/>
                <w:lang w:eastAsia="en-NZ"/>
              </w:rPr>
              <w:t>8.90</w:t>
            </w:r>
            <w:r>
              <w:rPr>
                <w:color w:val="000000"/>
                <w:sz w:val="16"/>
                <w:szCs w:val="16"/>
                <w:lang w:eastAsia="en-NZ"/>
              </w:rPr>
              <w:t>)</w:t>
            </w:r>
          </w:p>
        </w:tc>
        <w:tc>
          <w:tcPr>
            <w:tcW w:w="912" w:type="dxa"/>
            <w:hideMark/>
          </w:tcPr>
          <w:p w14:paraId="139EE066" w14:textId="77777777" w:rsidR="00264CF4" w:rsidRPr="00C3507A" w:rsidRDefault="00264CF4" w:rsidP="00C3507A">
            <w:pPr>
              <w:jc w:val="right"/>
              <w:rPr>
                <w:b/>
                <w:color w:val="000000"/>
                <w:sz w:val="16"/>
                <w:szCs w:val="16"/>
                <w:lang w:eastAsia="en-NZ"/>
              </w:rPr>
            </w:pPr>
            <w:r w:rsidRPr="00C3507A">
              <w:rPr>
                <w:b/>
                <w:color w:val="000000"/>
                <w:sz w:val="16"/>
                <w:szCs w:val="16"/>
                <w:lang w:eastAsia="en-NZ"/>
              </w:rPr>
              <w:t>0.002</w:t>
            </w:r>
          </w:p>
        </w:tc>
      </w:tr>
      <w:tr w:rsidR="00264CF4" w:rsidRPr="00C3507A" w14:paraId="3B2E2F3E" w14:textId="77777777" w:rsidTr="00563065">
        <w:tc>
          <w:tcPr>
            <w:tcW w:w="5670" w:type="dxa"/>
            <w:hideMark/>
          </w:tcPr>
          <w:p w14:paraId="1B336056" w14:textId="0C36B66D" w:rsidR="00264CF4" w:rsidRPr="00C3507A" w:rsidRDefault="00264CF4" w:rsidP="00C3507A">
            <w:pPr>
              <w:keepNext/>
              <w:keepLines/>
              <w:spacing w:before="20"/>
              <w:rPr>
                <w:b/>
                <w:bCs/>
                <w:color w:val="000000"/>
                <w:sz w:val="16"/>
                <w:szCs w:val="16"/>
                <w:lang w:eastAsia="en-NZ"/>
              </w:rPr>
            </w:pPr>
            <w:r>
              <w:rPr>
                <w:b/>
                <w:bCs/>
                <w:color w:val="000000"/>
                <w:sz w:val="16"/>
                <w:szCs w:val="16"/>
                <w:lang w:eastAsia="en-NZ"/>
              </w:rPr>
              <w:t>Alcohol risk (</w:t>
            </w:r>
            <w:r w:rsidRPr="00C3507A">
              <w:rPr>
                <w:b/>
                <w:bCs/>
                <w:color w:val="000000"/>
                <w:sz w:val="16"/>
                <w:szCs w:val="16"/>
                <w:lang w:eastAsia="en-NZ"/>
              </w:rPr>
              <w:t>AUDIT-C</w:t>
            </w:r>
            <w:r>
              <w:rPr>
                <w:b/>
                <w:bCs/>
                <w:color w:val="000000"/>
                <w:sz w:val="16"/>
                <w:szCs w:val="16"/>
                <w:lang w:eastAsia="en-NZ"/>
              </w:rPr>
              <w:t>)</w:t>
            </w:r>
          </w:p>
        </w:tc>
        <w:tc>
          <w:tcPr>
            <w:tcW w:w="1418" w:type="dxa"/>
            <w:vAlign w:val="center"/>
            <w:hideMark/>
          </w:tcPr>
          <w:p w14:paraId="1D037D64"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29EE1702" w14:textId="037E9896"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2DF56B9D" w14:textId="77777777" w:rsidR="00264CF4" w:rsidRPr="00C3507A" w:rsidRDefault="00264CF4" w:rsidP="00C3507A">
            <w:pPr>
              <w:keepNext/>
              <w:keepLines/>
              <w:spacing w:before="20"/>
              <w:rPr>
                <w:b/>
                <w:bCs/>
                <w:color w:val="000000"/>
                <w:sz w:val="16"/>
                <w:szCs w:val="16"/>
                <w:lang w:eastAsia="en-NZ"/>
              </w:rPr>
            </w:pPr>
          </w:p>
        </w:tc>
      </w:tr>
      <w:tr w:rsidR="00264CF4" w:rsidRPr="00C3507A" w14:paraId="7DEAF308" w14:textId="77777777" w:rsidTr="00563065">
        <w:tc>
          <w:tcPr>
            <w:tcW w:w="5670" w:type="dxa"/>
            <w:noWrap/>
            <w:hideMark/>
          </w:tcPr>
          <w:p w14:paraId="75D722C1" w14:textId="0B69DCE0" w:rsidR="00264CF4" w:rsidRPr="00C3507A" w:rsidRDefault="00264CF4" w:rsidP="004E30EC">
            <w:pPr>
              <w:rPr>
                <w:color w:val="000000"/>
                <w:sz w:val="16"/>
                <w:szCs w:val="16"/>
                <w:lang w:eastAsia="en-NZ"/>
              </w:rPr>
            </w:pPr>
            <w:r>
              <w:rPr>
                <w:color w:val="000000"/>
                <w:sz w:val="16"/>
                <w:szCs w:val="16"/>
                <w:lang w:eastAsia="en-NZ"/>
              </w:rPr>
              <w:t>Non-risky drinker</w:t>
            </w:r>
          </w:p>
        </w:tc>
        <w:tc>
          <w:tcPr>
            <w:tcW w:w="1418" w:type="dxa"/>
            <w:vAlign w:val="center"/>
            <w:hideMark/>
          </w:tcPr>
          <w:p w14:paraId="595D4005"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4.83</w:t>
            </w:r>
          </w:p>
        </w:tc>
        <w:tc>
          <w:tcPr>
            <w:tcW w:w="1134" w:type="dxa"/>
            <w:vAlign w:val="center"/>
            <w:hideMark/>
          </w:tcPr>
          <w:p w14:paraId="3951B087" w14:textId="14A912C4"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4.38</w:t>
            </w:r>
            <w:r>
              <w:rPr>
                <w:color w:val="000000"/>
                <w:sz w:val="16"/>
                <w:szCs w:val="16"/>
                <w:lang w:eastAsia="en-NZ"/>
              </w:rPr>
              <w:t xml:space="preserve">, </w:t>
            </w:r>
            <w:r w:rsidRPr="00C3507A">
              <w:rPr>
                <w:color w:val="000000"/>
                <w:sz w:val="16"/>
                <w:szCs w:val="16"/>
                <w:lang w:eastAsia="en-NZ"/>
              </w:rPr>
              <w:t>5.28</w:t>
            </w:r>
            <w:r>
              <w:rPr>
                <w:color w:val="000000"/>
                <w:sz w:val="16"/>
                <w:szCs w:val="16"/>
                <w:lang w:eastAsia="en-NZ"/>
              </w:rPr>
              <w:t>)</w:t>
            </w:r>
          </w:p>
        </w:tc>
        <w:tc>
          <w:tcPr>
            <w:tcW w:w="912" w:type="dxa"/>
            <w:noWrap/>
            <w:hideMark/>
          </w:tcPr>
          <w:p w14:paraId="0DEDFC0B" w14:textId="77777777" w:rsidR="00264CF4" w:rsidRPr="00C3507A" w:rsidRDefault="00264CF4" w:rsidP="00C3507A">
            <w:pPr>
              <w:jc w:val="right"/>
              <w:rPr>
                <w:color w:val="000000"/>
                <w:sz w:val="16"/>
                <w:szCs w:val="16"/>
                <w:lang w:eastAsia="en-NZ"/>
              </w:rPr>
            </w:pPr>
          </w:p>
        </w:tc>
      </w:tr>
      <w:tr w:rsidR="00264CF4" w:rsidRPr="00C3507A" w14:paraId="02625443" w14:textId="77777777" w:rsidTr="00563065">
        <w:tc>
          <w:tcPr>
            <w:tcW w:w="5670" w:type="dxa"/>
            <w:noWrap/>
            <w:hideMark/>
          </w:tcPr>
          <w:p w14:paraId="397A6D39" w14:textId="1D52ADB4" w:rsidR="00264CF4" w:rsidRPr="00C3507A" w:rsidRDefault="00264CF4" w:rsidP="004E30EC">
            <w:pPr>
              <w:rPr>
                <w:color w:val="000000"/>
                <w:sz w:val="16"/>
                <w:szCs w:val="16"/>
                <w:lang w:eastAsia="en-NZ"/>
              </w:rPr>
            </w:pPr>
            <w:r>
              <w:rPr>
                <w:color w:val="000000"/>
                <w:sz w:val="16"/>
                <w:szCs w:val="16"/>
                <w:lang w:eastAsia="en-NZ"/>
              </w:rPr>
              <w:t>Risky drinker</w:t>
            </w:r>
          </w:p>
        </w:tc>
        <w:tc>
          <w:tcPr>
            <w:tcW w:w="1418" w:type="dxa"/>
            <w:vAlign w:val="center"/>
            <w:hideMark/>
          </w:tcPr>
          <w:p w14:paraId="28BCEC2A"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4.95</w:t>
            </w:r>
          </w:p>
        </w:tc>
        <w:tc>
          <w:tcPr>
            <w:tcW w:w="1134" w:type="dxa"/>
            <w:vAlign w:val="center"/>
            <w:hideMark/>
          </w:tcPr>
          <w:p w14:paraId="510C0529" w14:textId="35419556"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4.56</w:t>
            </w:r>
            <w:r>
              <w:rPr>
                <w:color w:val="000000"/>
                <w:sz w:val="16"/>
                <w:szCs w:val="16"/>
                <w:lang w:eastAsia="en-NZ"/>
              </w:rPr>
              <w:t xml:space="preserve">, </w:t>
            </w:r>
            <w:r w:rsidRPr="00C3507A">
              <w:rPr>
                <w:color w:val="000000"/>
                <w:sz w:val="16"/>
                <w:szCs w:val="16"/>
                <w:lang w:eastAsia="en-NZ"/>
              </w:rPr>
              <w:t>5.33</w:t>
            </w:r>
            <w:r>
              <w:rPr>
                <w:color w:val="000000"/>
                <w:sz w:val="16"/>
                <w:szCs w:val="16"/>
                <w:lang w:eastAsia="en-NZ"/>
              </w:rPr>
              <w:t>)</w:t>
            </w:r>
          </w:p>
        </w:tc>
        <w:tc>
          <w:tcPr>
            <w:tcW w:w="912" w:type="dxa"/>
            <w:hideMark/>
          </w:tcPr>
          <w:p w14:paraId="552EE05E" w14:textId="77777777" w:rsidR="00264CF4" w:rsidRPr="00C3507A" w:rsidRDefault="00264CF4" w:rsidP="00C3507A">
            <w:pPr>
              <w:jc w:val="right"/>
              <w:rPr>
                <w:color w:val="000000"/>
                <w:sz w:val="16"/>
                <w:szCs w:val="16"/>
                <w:lang w:eastAsia="en-NZ"/>
              </w:rPr>
            </w:pPr>
            <w:r w:rsidRPr="00C3507A">
              <w:rPr>
                <w:color w:val="000000"/>
                <w:sz w:val="16"/>
                <w:szCs w:val="16"/>
                <w:lang w:eastAsia="en-NZ"/>
              </w:rPr>
              <w:t>0.69</w:t>
            </w:r>
          </w:p>
        </w:tc>
      </w:tr>
      <w:tr w:rsidR="00264CF4" w:rsidRPr="00C3507A" w14:paraId="40567159" w14:textId="77777777" w:rsidTr="00563065">
        <w:tc>
          <w:tcPr>
            <w:tcW w:w="5670" w:type="dxa"/>
            <w:hideMark/>
          </w:tcPr>
          <w:p w14:paraId="4EFE5F01" w14:textId="77777777" w:rsidR="00264CF4" w:rsidRPr="00C3507A" w:rsidRDefault="00264CF4" w:rsidP="00C3507A">
            <w:pPr>
              <w:keepNext/>
              <w:keepLines/>
              <w:spacing w:before="20"/>
              <w:rPr>
                <w:b/>
                <w:bCs/>
                <w:color w:val="000000"/>
                <w:sz w:val="16"/>
                <w:szCs w:val="16"/>
                <w:lang w:eastAsia="en-NZ"/>
              </w:rPr>
            </w:pPr>
            <w:r w:rsidRPr="00C3507A">
              <w:rPr>
                <w:b/>
                <w:bCs/>
                <w:color w:val="000000"/>
                <w:sz w:val="16"/>
                <w:szCs w:val="16"/>
                <w:lang w:eastAsia="en-NZ"/>
              </w:rPr>
              <w:t>Tobacco use</w:t>
            </w:r>
          </w:p>
        </w:tc>
        <w:tc>
          <w:tcPr>
            <w:tcW w:w="1418" w:type="dxa"/>
            <w:vAlign w:val="center"/>
            <w:hideMark/>
          </w:tcPr>
          <w:p w14:paraId="0F8F9710" w14:textId="77777777" w:rsidR="00264CF4" w:rsidRPr="00C3507A" w:rsidRDefault="00264CF4" w:rsidP="00563065">
            <w:pPr>
              <w:keepNext/>
              <w:keepLines/>
              <w:spacing w:before="20"/>
              <w:jc w:val="center"/>
              <w:rPr>
                <w:b/>
                <w:bCs/>
                <w:color w:val="000000"/>
                <w:sz w:val="16"/>
                <w:szCs w:val="16"/>
                <w:lang w:eastAsia="en-NZ"/>
              </w:rPr>
            </w:pPr>
          </w:p>
        </w:tc>
        <w:tc>
          <w:tcPr>
            <w:tcW w:w="1134" w:type="dxa"/>
            <w:vAlign w:val="center"/>
            <w:hideMark/>
          </w:tcPr>
          <w:p w14:paraId="12A2F14B" w14:textId="268F05B1" w:rsidR="00264CF4" w:rsidRPr="00C3507A" w:rsidRDefault="00264CF4" w:rsidP="00563065">
            <w:pPr>
              <w:keepNext/>
              <w:keepLines/>
              <w:spacing w:before="20"/>
              <w:jc w:val="center"/>
              <w:rPr>
                <w:b/>
                <w:bCs/>
                <w:color w:val="000000"/>
                <w:sz w:val="16"/>
                <w:szCs w:val="16"/>
                <w:lang w:eastAsia="en-NZ"/>
              </w:rPr>
            </w:pPr>
          </w:p>
        </w:tc>
        <w:tc>
          <w:tcPr>
            <w:tcW w:w="912" w:type="dxa"/>
            <w:noWrap/>
            <w:hideMark/>
          </w:tcPr>
          <w:p w14:paraId="100F91BB" w14:textId="77777777" w:rsidR="00264CF4" w:rsidRPr="00C3507A" w:rsidRDefault="00264CF4" w:rsidP="00C3507A">
            <w:pPr>
              <w:keepNext/>
              <w:keepLines/>
              <w:spacing w:before="20"/>
              <w:rPr>
                <w:b/>
                <w:bCs/>
                <w:color w:val="000000"/>
                <w:sz w:val="16"/>
                <w:szCs w:val="16"/>
                <w:lang w:eastAsia="en-NZ"/>
              </w:rPr>
            </w:pPr>
          </w:p>
        </w:tc>
      </w:tr>
      <w:tr w:rsidR="00264CF4" w:rsidRPr="00C3507A" w14:paraId="1667C2D6" w14:textId="77777777" w:rsidTr="00563065">
        <w:tc>
          <w:tcPr>
            <w:tcW w:w="5670" w:type="dxa"/>
            <w:noWrap/>
            <w:hideMark/>
          </w:tcPr>
          <w:p w14:paraId="4F4748EF" w14:textId="77777777" w:rsidR="00264CF4" w:rsidRPr="00C3507A" w:rsidRDefault="00264CF4" w:rsidP="004E30EC">
            <w:pPr>
              <w:rPr>
                <w:color w:val="000000"/>
                <w:sz w:val="16"/>
                <w:szCs w:val="16"/>
                <w:lang w:eastAsia="en-NZ"/>
              </w:rPr>
            </w:pPr>
            <w:r w:rsidRPr="00C3507A">
              <w:rPr>
                <w:color w:val="000000"/>
                <w:sz w:val="16"/>
                <w:szCs w:val="16"/>
                <w:lang w:eastAsia="en-NZ"/>
              </w:rPr>
              <w:t>Non-smoker</w:t>
            </w:r>
          </w:p>
        </w:tc>
        <w:tc>
          <w:tcPr>
            <w:tcW w:w="1418" w:type="dxa"/>
            <w:vAlign w:val="center"/>
            <w:hideMark/>
          </w:tcPr>
          <w:p w14:paraId="7CC5DE59"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4.93</w:t>
            </w:r>
          </w:p>
        </w:tc>
        <w:tc>
          <w:tcPr>
            <w:tcW w:w="1134" w:type="dxa"/>
            <w:vAlign w:val="center"/>
            <w:hideMark/>
          </w:tcPr>
          <w:p w14:paraId="0B6CFD72" w14:textId="300ADD8F"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4.47</w:t>
            </w:r>
            <w:r>
              <w:rPr>
                <w:color w:val="000000"/>
                <w:sz w:val="16"/>
                <w:szCs w:val="16"/>
                <w:lang w:eastAsia="en-NZ"/>
              </w:rPr>
              <w:t xml:space="preserve">, </w:t>
            </w:r>
            <w:r w:rsidRPr="00C3507A">
              <w:rPr>
                <w:color w:val="000000"/>
                <w:sz w:val="16"/>
                <w:szCs w:val="16"/>
                <w:lang w:eastAsia="en-NZ"/>
              </w:rPr>
              <w:t>5.39</w:t>
            </w:r>
            <w:r>
              <w:rPr>
                <w:color w:val="000000"/>
                <w:sz w:val="16"/>
                <w:szCs w:val="16"/>
                <w:lang w:eastAsia="en-NZ"/>
              </w:rPr>
              <w:t>)</w:t>
            </w:r>
          </w:p>
        </w:tc>
        <w:tc>
          <w:tcPr>
            <w:tcW w:w="912" w:type="dxa"/>
            <w:noWrap/>
            <w:hideMark/>
          </w:tcPr>
          <w:p w14:paraId="6F43C84A" w14:textId="77777777" w:rsidR="00264CF4" w:rsidRPr="00C3507A" w:rsidRDefault="00264CF4" w:rsidP="00C3507A">
            <w:pPr>
              <w:jc w:val="right"/>
              <w:rPr>
                <w:color w:val="000000"/>
                <w:sz w:val="16"/>
                <w:szCs w:val="16"/>
                <w:lang w:eastAsia="en-NZ"/>
              </w:rPr>
            </w:pPr>
          </w:p>
        </w:tc>
      </w:tr>
      <w:tr w:rsidR="00264CF4" w:rsidRPr="00C3507A" w14:paraId="481E1BD7" w14:textId="77777777" w:rsidTr="00563065">
        <w:tc>
          <w:tcPr>
            <w:tcW w:w="5670" w:type="dxa"/>
            <w:noWrap/>
            <w:hideMark/>
          </w:tcPr>
          <w:p w14:paraId="25AA3A46" w14:textId="77777777" w:rsidR="00264CF4" w:rsidRPr="00C3507A" w:rsidRDefault="00264CF4" w:rsidP="004E30EC">
            <w:pPr>
              <w:rPr>
                <w:color w:val="000000"/>
                <w:sz w:val="16"/>
                <w:szCs w:val="16"/>
                <w:lang w:eastAsia="en-NZ"/>
              </w:rPr>
            </w:pPr>
            <w:r w:rsidRPr="00C3507A">
              <w:rPr>
                <w:bCs/>
                <w:color w:val="000000"/>
                <w:sz w:val="16"/>
                <w:szCs w:val="16"/>
                <w:lang w:eastAsia="en-NZ"/>
              </w:rPr>
              <w:t>Ex-smoker</w:t>
            </w:r>
          </w:p>
        </w:tc>
        <w:tc>
          <w:tcPr>
            <w:tcW w:w="1418" w:type="dxa"/>
            <w:vAlign w:val="center"/>
            <w:hideMark/>
          </w:tcPr>
          <w:p w14:paraId="0E8A618E"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4.53</w:t>
            </w:r>
          </w:p>
        </w:tc>
        <w:tc>
          <w:tcPr>
            <w:tcW w:w="1134" w:type="dxa"/>
            <w:vAlign w:val="center"/>
            <w:hideMark/>
          </w:tcPr>
          <w:p w14:paraId="755F8A4F" w14:textId="2BE27E35"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4.10</w:t>
            </w:r>
            <w:r>
              <w:rPr>
                <w:color w:val="000000"/>
                <w:sz w:val="16"/>
                <w:szCs w:val="16"/>
                <w:lang w:eastAsia="en-NZ"/>
              </w:rPr>
              <w:t xml:space="preserve">, </w:t>
            </w:r>
            <w:r w:rsidRPr="00C3507A">
              <w:rPr>
                <w:color w:val="000000"/>
                <w:sz w:val="16"/>
                <w:szCs w:val="16"/>
                <w:lang w:eastAsia="en-NZ"/>
              </w:rPr>
              <w:t>4.97</w:t>
            </w:r>
            <w:r>
              <w:rPr>
                <w:color w:val="000000"/>
                <w:sz w:val="16"/>
                <w:szCs w:val="16"/>
                <w:lang w:eastAsia="en-NZ"/>
              </w:rPr>
              <w:t>)</w:t>
            </w:r>
          </w:p>
        </w:tc>
        <w:tc>
          <w:tcPr>
            <w:tcW w:w="912" w:type="dxa"/>
            <w:noWrap/>
            <w:hideMark/>
          </w:tcPr>
          <w:p w14:paraId="6D49ED36" w14:textId="77777777" w:rsidR="00264CF4" w:rsidRPr="00C3507A" w:rsidRDefault="00264CF4" w:rsidP="00C3507A">
            <w:pPr>
              <w:jc w:val="right"/>
              <w:rPr>
                <w:color w:val="000000"/>
                <w:sz w:val="16"/>
                <w:szCs w:val="16"/>
                <w:lang w:eastAsia="en-NZ"/>
              </w:rPr>
            </w:pPr>
          </w:p>
        </w:tc>
      </w:tr>
      <w:tr w:rsidR="00264CF4" w:rsidRPr="00C3507A" w14:paraId="1D3E846A" w14:textId="77777777" w:rsidTr="00563065">
        <w:tc>
          <w:tcPr>
            <w:tcW w:w="5670" w:type="dxa"/>
            <w:noWrap/>
            <w:hideMark/>
          </w:tcPr>
          <w:p w14:paraId="461EDE3F" w14:textId="77777777" w:rsidR="00264CF4" w:rsidRPr="00C3507A" w:rsidRDefault="00264CF4" w:rsidP="004E30EC">
            <w:pPr>
              <w:rPr>
                <w:color w:val="000000"/>
                <w:sz w:val="16"/>
                <w:szCs w:val="16"/>
                <w:lang w:eastAsia="en-NZ"/>
              </w:rPr>
            </w:pPr>
            <w:r w:rsidRPr="00C3507A">
              <w:rPr>
                <w:bCs/>
                <w:color w:val="000000"/>
                <w:sz w:val="16"/>
                <w:szCs w:val="16"/>
                <w:lang w:eastAsia="en-NZ"/>
              </w:rPr>
              <w:t>Infrequent smoker</w:t>
            </w:r>
          </w:p>
        </w:tc>
        <w:tc>
          <w:tcPr>
            <w:tcW w:w="1418" w:type="dxa"/>
            <w:vAlign w:val="center"/>
            <w:hideMark/>
          </w:tcPr>
          <w:p w14:paraId="2940FA3E" w14:textId="77777777" w:rsidR="00264CF4" w:rsidRPr="00C3507A" w:rsidRDefault="00264CF4" w:rsidP="00563065">
            <w:pPr>
              <w:jc w:val="center"/>
              <w:rPr>
                <w:color w:val="000000"/>
                <w:sz w:val="16"/>
                <w:szCs w:val="16"/>
                <w:lang w:eastAsia="en-NZ"/>
              </w:rPr>
            </w:pPr>
            <w:r w:rsidRPr="00C3507A">
              <w:rPr>
                <w:color w:val="000000"/>
                <w:sz w:val="16"/>
                <w:szCs w:val="16"/>
                <w:lang w:eastAsia="en-NZ"/>
              </w:rPr>
              <w:t>4.39</w:t>
            </w:r>
          </w:p>
        </w:tc>
        <w:tc>
          <w:tcPr>
            <w:tcW w:w="1134" w:type="dxa"/>
            <w:vAlign w:val="center"/>
            <w:hideMark/>
          </w:tcPr>
          <w:p w14:paraId="1D3F6908" w14:textId="2B108721"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2.82</w:t>
            </w:r>
            <w:r>
              <w:rPr>
                <w:color w:val="000000"/>
                <w:sz w:val="16"/>
                <w:szCs w:val="16"/>
                <w:lang w:eastAsia="en-NZ"/>
              </w:rPr>
              <w:t xml:space="preserve">, </w:t>
            </w:r>
            <w:r w:rsidRPr="00C3507A">
              <w:rPr>
                <w:color w:val="000000"/>
                <w:sz w:val="16"/>
                <w:szCs w:val="16"/>
                <w:lang w:eastAsia="en-NZ"/>
              </w:rPr>
              <w:t>5.96</w:t>
            </w:r>
            <w:r>
              <w:rPr>
                <w:color w:val="000000"/>
                <w:sz w:val="16"/>
                <w:szCs w:val="16"/>
                <w:lang w:eastAsia="en-NZ"/>
              </w:rPr>
              <w:t>)</w:t>
            </w:r>
          </w:p>
        </w:tc>
        <w:tc>
          <w:tcPr>
            <w:tcW w:w="912" w:type="dxa"/>
            <w:noWrap/>
            <w:hideMark/>
          </w:tcPr>
          <w:p w14:paraId="24AD08FC" w14:textId="77777777" w:rsidR="00264CF4" w:rsidRPr="00C3507A" w:rsidRDefault="00264CF4" w:rsidP="00C3507A">
            <w:pPr>
              <w:jc w:val="right"/>
              <w:rPr>
                <w:color w:val="000000"/>
                <w:sz w:val="16"/>
                <w:szCs w:val="16"/>
                <w:lang w:eastAsia="en-NZ"/>
              </w:rPr>
            </w:pPr>
          </w:p>
        </w:tc>
      </w:tr>
      <w:tr w:rsidR="00264CF4" w:rsidRPr="00C3507A" w14:paraId="0220B958" w14:textId="77777777" w:rsidTr="00563065">
        <w:tc>
          <w:tcPr>
            <w:tcW w:w="5670" w:type="dxa"/>
            <w:noWrap/>
            <w:hideMark/>
          </w:tcPr>
          <w:p w14:paraId="026A9A52" w14:textId="07DE89C4" w:rsidR="00264CF4" w:rsidRPr="00C3507A" w:rsidRDefault="00264CF4" w:rsidP="004E30EC">
            <w:pPr>
              <w:rPr>
                <w:color w:val="000000"/>
                <w:sz w:val="16"/>
                <w:szCs w:val="16"/>
                <w:lang w:eastAsia="en-NZ"/>
              </w:rPr>
            </w:pPr>
            <w:r w:rsidRPr="00C3507A">
              <w:rPr>
                <w:bCs/>
                <w:color w:val="000000"/>
                <w:sz w:val="16"/>
                <w:szCs w:val="16"/>
                <w:lang w:eastAsia="en-NZ"/>
              </w:rPr>
              <w:t>Once a day</w:t>
            </w:r>
            <w:r>
              <w:rPr>
                <w:bCs/>
                <w:color w:val="000000"/>
                <w:sz w:val="16"/>
                <w:szCs w:val="16"/>
                <w:lang w:eastAsia="en-NZ"/>
              </w:rPr>
              <w:t xml:space="preserve"> smoker</w:t>
            </w:r>
          </w:p>
        </w:tc>
        <w:tc>
          <w:tcPr>
            <w:tcW w:w="1418" w:type="dxa"/>
            <w:vAlign w:val="center"/>
            <w:hideMark/>
          </w:tcPr>
          <w:p w14:paraId="4EAEFE06" w14:textId="77777777" w:rsidR="00264CF4" w:rsidRPr="00C3507A" w:rsidRDefault="00264CF4" w:rsidP="00563065">
            <w:pPr>
              <w:jc w:val="center"/>
              <w:rPr>
                <w:color w:val="000000"/>
                <w:sz w:val="16"/>
                <w:szCs w:val="16"/>
                <w:lang w:eastAsia="en-NZ"/>
              </w:rPr>
            </w:pPr>
            <w:r w:rsidRPr="00C3507A">
              <w:rPr>
                <w:color w:val="000000"/>
                <w:sz w:val="16"/>
                <w:szCs w:val="16"/>
                <w:lang w:eastAsia="en-NZ"/>
              </w:rPr>
              <w:t>5.42</w:t>
            </w:r>
          </w:p>
        </w:tc>
        <w:tc>
          <w:tcPr>
            <w:tcW w:w="1134" w:type="dxa"/>
            <w:vAlign w:val="center"/>
            <w:hideMark/>
          </w:tcPr>
          <w:p w14:paraId="77BF30BA" w14:textId="341CC898" w:rsidR="00264CF4" w:rsidRPr="00C3507A" w:rsidRDefault="00264CF4" w:rsidP="00563065">
            <w:pPr>
              <w:jc w:val="center"/>
              <w:rPr>
                <w:color w:val="000000"/>
                <w:sz w:val="16"/>
                <w:szCs w:val="16"/>
                <w:lang w:eastAsia="en-NZ"/>
              </w:rPr>
            </w:pPr>
            <w:r>
              <w:rPr>
                <w:color w:val="000000"/>
                <w:sz w:val="16"/>
                <w:szCs w:val="16"/>
                <w:lang w:eastAsia="en-NZ"/>
              </w:rPr>
              <w:t>(</w:t>
            </w:r>
            <w:r w:rsidRPr="00C3507A">
              <w:rPr>
                <w:color w:val="000000"/>
                <w:sz w:val="16"/>
                <w:szCs w:val="16"/>
                <w:lang w:eastAsia="en-NZ"/>
              </w:rPr>
              <w:t>4.79</w:t>
            </w:r>
            <w:r>
              <w:rPr>
                <w:color w:val="000000"/>
                <w:sz w:val="16"/>
                <w:szCs w:val="16"/>
                <w:lang w:eastAsia="en-NZ"/>
              </w:rPr>
              <w:t xml:space="preserve">, </w:t>
            </w:r>
            <w:r w:rsidRPr="00C3507A">
              <w:rPr>
                <w:color w:val="000000"/>
                <w:sz w:val="16"/>
                <w:szCs w:val="16"/>
                <w:lang w:eastAsia="en-NZ"/>
              </w:rPr>
              <w:t>6.06</w:t>
            </w:r>
            <w:r>
              <w:rPr>
                <w:color w:val="000000"/>
                <w:sz w:val="16"/>
                <w:szCs w:val="16"/>
                <w:lang w:eastAsia="en-NZ"/>
              </w:rPr>
              <w:t>)</w:t>
            </w:r>
          </w:p>
        </w:tc>
        <w:tc>
          <w:tcPr>
            <w:tcW w:w="912" w:type="dxa"/>
            <w:hideMark/>
          </w:tcPr>
          <w:p w14:paraId="7CBD382B" w14:textId="77777777" w:rsidR="00264CF4" w:rsidRPr="00C3507A" w:rsidRDefault="00264CF4" w:rsidP="00C3507A">
            <w:pPr>
              <w:jc w:val="right"/>
              <w:rPr>
                <w:color w:val="000000"/>
                <w:sz w:val="16"/>
                <w:szCs w:val="16"/>
                <w:lang w:eastAsia="en-NZ"/>
              </w:rPr>
            </w:pPr>
            <w:r w:rsidRPr="00C3507A">
              <w:rPr>
                <w:color w:val="000000"/>
                <w:sz w:val="16"/>
                <w:szCs w:val="16"/>
                <w:lang w:eastAsia="en-NZ"/>
              </w:rPr>
              <w:t>0.13</w:t>
            </w:r>
          </w:p>
        </w:tc>
      </w:tr>
    </w:tbl>
    <w:p w14:paraId="2580AA79" w14:textId="76E9E2A0" w:rsidR="00501A21" w:rsidRPr="00730576" w:rsidRDefault="00466129" w:rsidP="00C3507A">
      <w:pPr>
        <w:jc w:val="both"/>
        <w:rPr>
          <w:rFonts w:eastAsiaTheme="minorHAnsi"/>
          <w:sz w:val="22"/>
          <w:szCs w:val="22"/>
          <w:lang w:eastAsia="en-US"/>
        </w:rPr>
      </w:pPr>
      <w:r w:rsidRPr="00730576">
        <w:rPr>
          <w:rFonts w:eastAsiaTheme="minorHAnsi"/>
          <w:sz w:val="22"/>
          <w:szCs w:val="22"/>
          <w:lang w:eastAsia="en-US"/>
        </w:rPr>
        <w:lastRenderedPageBreak/>
        <w:t xml:space="preserve">The use of </w:t>
      </w:r>
      <w:r w:rsidR="00445AC0">
        <w:rPr>
          <w:rFonts w:eastAsiaTheme="minorHAnsi"/>
          <w:sz w:val="22"/>
          <w:szCs w:val="22"/>
          <w:lang w:eastAsia="en-US"/>
        </w:rPr>
        <w:t xml:space="preserve">the two COPE subscales </w:t>
      </w:r>
      <w:r w:rsidRPr="00730576">
        <w:rPr>
          <w:rFonts w:eastAsiaTheme="minorHAnsi"/>
          <w:sz w:val="22"/>
          <w:szCs w:val="22"/>
          <w:lang w:eastAsia="en-US"/>
        </w:rPr>
        <w:t xml:space="preserve">emotional social support </w:t>
      </w:r>
      <w:r w:rsidR="00445AC0">
        <w:rPr>
          <w:rFonts w:eastAsiaTheme="minorHAnsi"/>
          <w:sz w:val="22"/>
          <w:szCs w:val="22"/>
          <w:lang w:eastAsia="en-US"/>
        </w:rPr>
        <w:t xml:space="preserve">and </w:t>
      </w:r>
      <w:r w:rsidR="00445AC0" w:rsidRPr="00730576">
        <w:rPr>
          <w:rFonts w:eastAsiaTheme="minorHAnsi"/>
          <w:sz w:val="22"/>
          <w:szCs w:val="22"/>
          <w:lang w:eastAsia="en-US"/>
        </w:rPr>
        <w:t xml:space="preserve">planning </w:t>
      </w:r>
      <w:r w:rsidR="00445AC0">
        <w:rPr>
          <w:rFonts w:eastAsiaTheme="minorHAnsi"/>
          <w:sz w:val="22"/>
          <w:szCs w:val="22"/>
          <w:lang w:eastAsia="en-US"/>
        </w:rPr>
        <w:t>were associated with</w:t>
      </w:r>
      <w:r w:rsidRPr="00730576">
        <w:rPr>
          <w:rFonts w:eastAsiaTheme="minorHAnsi"/>
          <w:sz w:val="22"/>
          <w:szCs w:val="22"/>
          <w:lang w:eastAsia="en-US"/>
        </w:rPr>
        <w:t xml:space="preserve"> less money spent on </w:t>
      </w:r>
      <w:r w:rsidR="00445AC0">
        <w:rPr>
          <w:rFonts w:eastAsiaTheme="minorHAnsi"/>
          <w:sz w:val="22"/>
          <w:szCs w:val="22"/>
          <w:lang w:eastAsia="en-US"/>
        </w:rPr>
        <w:t xml:space="preserve">casino </w:t>
      </w:r>
      <w:r w:rsidRPr="00730576">
        <w:rPr>
          <w:rFonts w:eastAsiaTheme="minorHAnsi"/>
          <w:sz w:val="22"/>
          <w:szCs w:val="22"/>
          <w:lang w:eastAsia="en-US"/>
        </w:rPr>
        <w:t>table gam</w:t>
      </w:r>
      <w:r w:rsidR="00445AC0">
        <w:rPr>
          <w:rFonts w:eastAsiaTheme="minorHAnsi"/>
          <w:sz w:val="22"/>
          <w:szCs w:val="22"/>
          <w:lang w:eastAsia="en-US"/>
        </w:rPr>
        <w:t>bling</w:t>
      </w:r>
      <w:r w:rsidR="009F39BF" w:rsidRPr="00730576">
        <w:rPr>
          <w:rFonts w:eastAsiaTheme="minorHAnsi"/>
          <w:sz w:val="22"/>
          <w:szCs w:val="22"/>
          <w:lang w:eastAsia="en-US"/>
        </w:rPr>
        <w:t xml:space="preserve"> (</w:t>
      </w:r>
      <w:r w:rsidR="00CA33F4" w:rsidRPr="00730576">
        <w:rPr>
          <w:sz w:val="22"/>
          <w:szCs w:val="22"/>
        </w:rPr>
        <w:fldChar w:fldCharType="begin"/>
      </w:r>
      <w:r w:rsidR="00CA33F4" w:rsidRPr="00730576">
        <w:rPr>
          <w:sz w:val="22"/>
          <w:szCs w:val="22"/>
        </w:rPr>
        <w:instrText xml:space="preserve"> REF _Ref374435949 \h  \* MERGEFORMAT </w:instrText>
      </w:r>
      <w:r w:rsidR="00CA33F4" w:rsidRPr="00730576">
        <w:rPr>
          <w:sz w:val="22"/>
          <w:szCs w:val="22"/>
        </w:rPr>
      </w:r>
      <w:r w:rsidR="00CA33F4" w:rsidRPr="00730576">
        <w:rPr>
          <w:sz w:val="22"/>
          <w:szCs w:val="22"/>
        </w:rPr>
        <w:fldChar w:fldCharType="separate"/>
      </w:r>
      <w:r w:rsidR="00427C8E" w:rsidRPr="00427C8E">
        <w:rPr>
          <w:sz w:val="22"/>
          <w:szCs w:val="22"/>
        </w:rPr>
        <w:t xml:space="preserve">Table </w:t>
      </w:r>
      <w:r w:rsidR="00427C8E" w:rsidRPr="00427C8E">
        <w:rPr>
          <w:noProof/>
          <w:sz w:val="22"/>
          <w:szCs w:val="22"/>
        </w:rPr>
        <w:t>21</w:t>
      </w:r>
      <w:r w:rsidR="00CA33F4" w:rsidRPr="00730576">
        <w:rPr>
          <w:sz w:val="22"/>
          <w:szCs w:val="22"/>
        </w:rPr>
        <w:fldChar w:fldCharType="end"/>
      </w:r>
      <w:r w:rsidR="009F39BF" w:rsidRPr="00730576">
        <w:rPr>
          <w:rFonts w:eastAsiaTheme="minorHAnsi"/>
          <w:sz w:val="22"/>
          <w:szCs w:val="22"/>
          <w:lang w:eastAsia="en-US"/>
        </w:rPr>
        <w:t xml:space="preserve">).  </w:t>
      </w:r>
    </w:p>
    <w:p w14:paraId="54189901" w14:textId="77777777" w:rsidR="005B1B2B" w:rsidRPr="00730576" w:rsidRDefault="005B1B2B" w:rsidP="00C3507A">
      <w:pPr>
        <w:jc w:val="both"/>
        <w:rPr>
          <w:rFonts w:eastAsiaTheme="minorHAnsi"/>
          <w:sz w:val="22"/>
          <w:szCs w:val="22"/>
          <w:lang w:eastAsia="en-US"/>
        </w:rPr>
      </w:pPr>
    </w:p>
    <w:p w14:paraId="4EB2AC48" w14:textId="4D0ED0AA" w:rsidR="00501A21" w:rsidRPr="00730576" w:rsidRDefault="009F39BF" w:rsidP="004E30EC">
      <w:pPr>
        <w:keepNext/>
        <w:jc w:val="both"/>
        <w:rPr>
          <w:rFonts w:eastAsiaTheme="minorHAnsi"/>
          <w:b/>
          <w:sz w:val="22"/>
          <w:szCs w:val="22"/>
          <w:lang w:eastAsia="en-US"/>
        </w:rPr>
      </w:pPr>
      <w:bookmarkStart w:id="277" w:name="_Ref374435949"/>
      <w:bookmarkStart w:id="278" w:name="_Toc394297829"/>
      <w:r w:rsidRPr="00730576">
        <w:rPr>
          <w:rFonts w:eastAsiaTheme="minorHAnsi"/>
          <w:b/>
          <w:sz w:val="22"/>
          <w:szCs w:val="22"/>
          <w:lang w:eastAsia="en-US"/>
        </w:rPr>
        <w:t xml:space="preserve">Table </w:t>
      </w:r>
      <w:r w:rsidR="00EE1722" w:rsidRPr="00730576">
        <w:rPr>
          <w:rFonts w:eastAsiaTheme="minorHAnsi"/>
          <w:b/>
          <w:sz w:val="22"/>
          <w:szCs w:val="22"/>
          <w:lang w:eastAsia="en-US"/>
        </w:rPr>
        <w:fldChar w:fldCharType="begin"/>
      </w:r>
      <w:r w:rsidRPr="00730576">
        <w:rPr>
          <w:rFonts w:eastAsiaTheme="minorHAnsi"/>
          <w:b/>
          <w:sz w:val="22"/>
          <w:szCs w:val="22"/>
          <w:lang w:eastAsia="en-US"/>
        </w:rPr>
        <w:instrText xml:space="preserve"> SEQ Table \* ARABIC </w:instrText>
      </w:r>
      <w:r w:rsidR="00EE1722" w:rsidRPr="00730576">
        <w:rPr>
          <w:rFonts w:eastAsiaTheme="minorHAnsi"/>
          <w:b/>
          <w:sz w:val="22"/>
          <w:szCs w:val="22"/>
          <w:lang w:eastAsia="en-US"/>
        </w:rPr>
        <w:fldChar w:fldCharType="separate"/>
      </w:r>
      <w:r w:rsidR="00427C8E">
        <w:rPr>
          <w:rFonts w:eastAsiaTheme="minorHAnsi"/>
          <w:b/>
          <w:noProof/>
          <w:sz w:val="22"/>
          <w:szCs w:val="22"/>
          <w:lang w:eastAsia="en-US"/>
        </w:rPr>
        <w:t>21</w:t>
      </w:r>
      <w:r w:rsidR="00EE1722" w:rsidRPr="00730576">
        <w:rPr>
          <w:rFonts w:eastAsiaTheme="minorHAnsi"/>
          <w:b/>
          <w:sz w:val="22"/>
          <w:szCs w:val="22"/>
          <w:lang w:eastAsia="en-US"/>
        </w:rPr>
        <w:fldChar w:fldCharType="end"/>
      </w:r>
      <w:bookmarkEnd w:id="277"/>
      <w:r w:rsidRPr="00730576">
        <w:rPr>
          <w:rFonts w:eastAsiaTheme="minorHAnsi"/>
          <w:b/>
          <w:sz w:val="22"/>
          <w:szCs w:val="22"/>
          <w:lang w:eastAsia="en-US"/>
        </w:rPr>
        <w:t xml:space="preserve">. </w:t>
      </w:r>
      <w:r w:rsidR="00501A21" w:rsidRPr="00730576">
        <w:rPr>
          <w:rFonts w:eastAsiaTheme="minorHAnsi"/>
          <w:b/>
          <w:sz w:val="22"/>
          <w:szCs w:val="22"/>
          <w:lang w:eastAsia="en-US"/>
        </w:rPr>
        <w:t>Univariate analyses for Log</w:t>
      </w:r>
      <w:r w:rsidR="00445AC0">
        <w:rPr>
          <w:rFonts w:eastAsiaTheme="minorHAnsi"/>
          <w:b/>
          <w:sz w:val="22"/>
          <w:szCs w:val="22"/>
          <w:lang w:eastAsia="en-US"/>
        </w:rPr>
        <w:t xml:space="preserve"> </w:t>
      </w:r>
      <w:r w:rsidR="00501A21" w:rsidRPr="00730576">
        <w:rPr>
          <w:rFonts w:eastAsiaTheme="minorHAnsi"/>
          <w:b/>
          <w:sz w:val="22"/>
          <w:szCs w:val="22"/>
          <w:lang w:eastAsia="en-US"/>
        </w:rPr>
        <w:t>(dollar</w:t>
      </w:r>
      <w:r w:rsidR="00445AC0">
        <w:rPr>
          <w:rFonts w:eastAsiaTheme="minorHAnsi"/>
          <w:b/>
          <w:sz w:val="22"/>
          <w:szCs w:val="22"/>
          <w:lang w:eastAsia="en-US"/>
        </w:rPr>
        <w:t>s</w:t>
      </w:r>
      <w:r w:rsidR="00501A21" w:rsidRPr="00730576">
        <w:rPr>
          <w:rFonts w:eastAsiaTheme="minorHAnsi"/>
          <w:b/>
          <w:sz w:val="22"/>
          <w:szCs w:val="22"/>
          <w:lang w:eastAsia="en-US"/>
        </w:rPr>
        <w:t xml:space="preserve"> spent) </w:t>
      </w:r>
      <w:r w:rsidR="00445AC0">
        <w:rPr>
          <w:rFonts w:eastAsiaTheme="minorHAnsi"/>
          <w:b/>
          <w:sz w:val="22"/>
          <w:szCs w:val="22"/>
          <w:lang w:eastAsia="en-US"/>
        </w:rPr>
        <w:t xml:space="preserve">casino </w:t>
      </w:r>
      <w:r w:rsidR="00501A21" w:rsidRPr="00730576">
        <w:rPr>
          <w:rFonts w:eastAsiaTheme="minorHAnsi"/>
          <w:b/>
          <w:sz w:val="22"/>
          <w:szCs w:val="22"/>
          <w:lang w:eastAsia="en-US"/>
        </w:rPr>
        <w:t>table gam</w:t>
      </w:r>
      <w:r w:rsidR="00445AC0">
        <w:rPr>
          <w:rFonts w:eastAsiaTheme="minorHAnsi"/>
          <w:b/>
          <w:sz w:val="22"/>
          <w:szCs w:val="22"/>
          <w:lang w:eastAsia="en-US"/>
        </w:rPr>
        <w:t>bl</w:t>
      </w:r>
      <w:r w:rsidR="00501A21" w:rsidRPr="00730576">
        <w:rPr>
          <w:rFonts w:eastAsiaTheme="minorHAnsi"/>
          <w:b/>
          <w:sz w:val="22"/>
          <w:szCs w:val="22"/>
          <w:lang w:eastAsia="en-US"/>
        </w:rPr>
        <w:t>ing</w:t>
      </w:r>
      <w:r w:rsidR="00445AC0">
        <w:rPr>
          <w:rFonts w:eastAsiaTheme="minorHAnsi"/>
          <w:b/>
          <w:sz w:val="22"/>
          <w:szCs w:val="22"/>
          <w:lang w:eastAsia="en-US"/>
        </w:rPr>
        <w:t xml:space="preserve"> -</w:t>
      </w:r>
      <w:r w:rsidR="00501A21" w:rsidRPr="00730576">
        <w:rPr>
          <w:rFonts w:eastAsiaTheme="minorHAnsi"/>
          <w:b/>
          <w:sz w:val="22"/>
          <w:szCs w:val="22"/>
          <w:lang w:eastAsia="en-US"/>
        </w:rPr>
        <w:t xml:space="preserve"> continuous variables</w:t>
      </w:r>
      <w:bookmarkEnd w:id="278"/>
    </w:p>
    <w:tbl>
      <w:tblPr>
        <w:tblStyle w:val="LightShading2"/>
        <w:tblW w:w="0" w:type="auto"/>
        <w:tblInd w:w="108" w:type="dxa"/>
        <w:tblLook w:val="0620" w:firstRow="1" w:lastRow="0" w:firstColumn="0" w:lastColumn="0" w:noHBand="1" w:noVBand="1"/>
      </w:tblPr>
      <w:tblGrid>
        <w:gridCol w:w="4253"/>
        <w:gridCol w:w="1134"/>
        <w:gridCol w:w="1701"/>
        <w:gridCol w:w="992"/>
        <w:gridCol w:w="992"/>
      </w:tblGrid>
      <w:tr w:rsidR="00501A21" w:rsidRPr="00445AC0" w14:paraId="7D7909E5" w14:textId="77777777" w:rsidTr="00445AC0">
        <w:trPr>
          <w:cnfStyle w:val="100000000000" w:firstRow="1" w:lastRow="0" w:firstColumn="0" w:lastColumn="0" w:oddVBand="0" w:evenVBand="0" w:oddHBand="0" w:evenHBand="0" w:firstRowFirstColumn="0" w:firstRowLastColumn="0" w:lastRowFirstColumn="0" w:lastRowLastColumn="0"/>
        </w:trPr>
        <w:tc>
          <w:tcPr>
            <w:tcW w:w="4253" w:type="dxa"/>
            <w:hideMark/>
          </w:tcPr>
          <w:p w14:paraId="378815BB" w14:textId="49D4DBEC" w:rsidR="00501A21" w:rsidRPr="00445AC0" w:rsidRDefault="00445AC0" w:rsidP="007A470A">
            <w:pPr>
              <w:spacing w:before="20" w:after="20"/>
              <w:rPr>
                <w:bCs w:val="0"/>
                <w:color w:val="000000"/>
                <w:sz w:val="20"/>
                <w:szCs w:val="20"/>
                <w:lang w:eastAsia="en-NZ"/>
              </w:rPr>
            </w:pPr>
            <w:r>
              <w:rPr>
                <w:bCs w:val="0"/>
                <w:color w:val="000000"/>
                <w:sz w:val="20"/>
                <w:szCs w:val="20"/>
                <w:lang w:eastAsia="en-NZ"/>
              </w:rPr>
              <w:t>COPE and NEO-PI subscales</w:t>
            </w:r>
          </w:p>
        </w:tc>
        <w:tc>
          <w:tcPr>
            <w:tcW w:w="1134" w:type="dxa"/>
            <w:vAlign w:val="bottom"/>
            <w:hideMark/>
          </w:tcPr>
          <w:p w14:paraId="7AB67D06" w14:textId="77777777" w:rsidR="00501A21" w:rsidRPr="00445AC0" w:rsidRDefault="00501A21" w:rsidP="007A470A">
            <w:pPr>
              <w:spacing w:before="20" w:after="20"/>
              <w:jc w:val="center"/>
              <w:rPr>
                <w:bCs w:val="0"/>
                <w:color w:val="000000"/>
                <w:sz w:val="20"/>
                <w:szCs w:val="20"/>
                <w:lang w:eastAsia="en-NZ"/>
              </w:rPr>
            </w:pPr>
            <w:r w:rsidRPr="00445AC0">
              <w:rPr>
                <w:bCs w:val="0"/>
                <w:color w:val="000000"/>
                <w:sz w:val="20"/>
                <w:szCs w:val="20"/>
                <w:lang w:eastAsia="en-NZ"/>
              </w:rPr>
              <w:t>Estimate</w:t>
            </w:r>
          </w:p>
        </w:tc>
        <w:tc>
          <w:tcPr>
            <w:tcW w:w="1701" w:type="dxa"/>
            <w:vAlign w:val="bottom"/>
            <w:hideMark/>
          </w:tcPr>
          <w:p w14:paraId="45E74411" w14:textId="77777777" w:rsidR="00501A21" w:rsidRPr="00445AC0" w:rsidRDefault="00501A21" w:rsidP="007A470A">
            <w:pPr>
              <w:spacing w:before="20" w:after="20"/>
              <w:jc w:val="center"/>
              <w:rPr>
                <w:bCs w:val="0"/>
                <w:color w:val="000000"/>
                <w:sz w:val="20"/>
                <w:szCs w:val="20"/>
                <w:lang w:eastAsia="en-NZ"/>
              </w:rPr>
            </w:pPr>
            <w:r w:rsidRPr="00445AC0">
              <w:rPr>
                <w:bCs w:val="0"/>
                <w:color w:val="000000"/>
                <w:sz w:val="20"/>
                <w:szCs w:val="20"/>
                <w:lang w:eastAsia="en-NZ"/>
              </w:rPr>
              <w:t>Standard Error</w:t>
            </w:r>
          </w:p>
        </w:tc>
        <w:tc>
          <w:tcPr>
            <w:tcW w:w="992" w:type="dxa"/>
            <w:vAlign w:val="bottom"/>
            <w:hideMark/>
          </w:tcPr>
          <w:p w14:paraId="542B27CD" w14:textId="2AEB242E" w:rsidR="00501A21" w:rsidRPr="00445AC0" w:rsidRDefault="00501A21" w:rsidP="007A470A">
            <w:pPr>
              <w:spacing w:before="20" w:after="20"/>
              <w:jc w:val="center"/>
              <w:rPr>
                <w:bCs w:val="0"/>
                <w:color w:val="000000"/>
                <w:sz w:val="20"/>
                <w:szCs w:val="20"/>
                <w:lang w:eastAsia="en-NZ"/>
              </w:rPr>
            </w:pPr>
            <w:r w:rsidRPr="00445AC0">
              <w:rPr>
                <w:bCs w:val="0"/>
                <w:color w:val="000000"/>
                <w:sz w:val="20"/>
                <w:szCs w:val="20"/>
                <w:lang w:eastAsia="en-NZ"/>
              </w:rPr>
              <w:t>t </w:t>
            </w:r>
            <w:r w:rsidR="00445AC0">
              <w:rPr>
                <w:bCs w:val="0"/>
                <w:color w:val="000000"/>
                <w:sz w:val="20"/>
                <w:szCs w:val="20"/>
                <w:lang w:eastAsia="en-NZ"/>
              </w:rPr>
              <w:t>statistic</w:t>
            </w:r>
          </w:p>
        </w:tc>
        <w:tc>
          <w:tcPr>
            <w:tcW w:w="992" w:type="dxa"/>
            <w:vAlign w:val="bottom"/>
            <w:hideMark/>
          </w:tcPr>
          <w:p w14:paraId="16A2C555" w14:textId="626F8861" w:rsidR="00501A21" w:rsidRPr="00445AC0" w:rsidRDefault="00445AC0" w:rsidP="007A470A">
            <w:pPr>
              <w:spacing w:before="20" w:after="20"/>
              <w:jc w:val="center"/>
              <w:rPr>
                <w:bCs w:val="0"/>
                <w:color w:val="000000"/>
                <w:sz w:val="20"/>
                <w:szCs w:val="20"/>
                <w:lang w:eastAsia="en-NZ"/>
              </w:rPr>
            </w:pPr>
            <w:r>
              <w:rPr>
                <w:bCs w:val="0"/>
                <w:color w:val="000000"/>
                <w:sz w:val="20"/>
                <w:szCs w:val="20"/>
                <w:lang w:eastAsia="en-NZ"/>
              </w:rPr>
              <w:t>p-value</w:t>
            </w:r>
          </w:p>
        </w:tc>
      </w:tr>
      <w:tr w:rsidR="009F39BF" w:rsidRPr="00445AC0" w14:paraId="4542ABBE" w14:textId="77777777" w:rsidTr="00563065">
        <w:tc>
          <w:tcPr>
            <w:tcW w:w="4253" w:type="dxa"/>
            <w:hideMark/>
          </w:tcPr>
          <w:p w14:paraId="277D82FD" w14:textId="5C90E207" w:rsidR="009F39BF" w:rsidRPr="00445AC0" w:rsidRDefault="002D0619" w:rsidP="007A470A">
            <w:pPr>
              <w:spacing w:before="20" w:after="20"/>
              <w:rPr>
                <w:bCs/>
                <w:color w:val="000000"/>
                <w:sz w:val="20"/>
                <w:szCs w:val="20"/>
                <w:lang w:eastAsia="en-NZ"/>
              </w:rPr>
            </w:pPr>
            <w:r>
              <w:rPr>
                <w:bCs/>
                <w:color w:val="000000"/>
                <w:sz w:val="20"/>
                <w:szCs w:val="20"/>
                <w:lang w:eastAsia="en-NZ"/>
              </w:rPr>
              <w:t>COPE</w:t>
            </w:r>
            <w:r w:rsidR="00445AC0">
              <w:rPr>
                <w:bCs/>
                <w:color w:val="000000"/>
                <w:sz w:val="20"/>
                <w:szCs w:val="20"/>
                <w:lang w:eastAsia="en-NZ"/>
              </w:rPr>
              <w:t xml:space="preserve"> (Mental d</w:t>
            </w:r>
            <w:r w:rsidR="009F39BF" w:rsidRPr="00445AC0">
              <w:rPr>
                <w:bCs/>
                <w:color w:val="000000"/>
                <w:sz w:val="20"/>
                <w:szCs w:val="20"/>
                <w:lang w:eastAsia="en-NZ"/>
              </w:rPr>
              <w:t>isengagement)</w:t>
            </w:r>
          </w:p>
        </w:tc>
        <w:tc>
          <w:tcPr>
            <w:tcW w:w="1134" w:type="dxa"/>
            <w:vAlign w:val="center"/>
            <w:hideMark/>
          </w:tcPr>
          <w:p w14:paraId="1516F3DD"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-0.0525</w:t>
            </w:r>
          </w:p>
        </w:tc>
        <w:tc>
          <w:tcPr>
            <w:tcW w:w="1701" w:type="dxa"/>
            <w:vAlign w:val="center"/>
            <w:hideMark/>
          </w:tcPr>
          <w:p w14:paraId="2C96117F"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0.0558</w:t>
            </w:r>
          </w:p>
        </w:tc>
        <w:tc>
          <w:tcPr>
            <w:tcW w:w="992" w:type="dxa"/>
            <w:vAlign w:val="center"/>
            <w:hideMark/>
          </w:tcPr>
          <w:p w14:paraId="1429EF0F"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-0.94</w:t>
            </w:r>
          </w:p>
        </w:tc>
        <w:tc>
          <w:tcPr>
            <w:tcW w:w="992" w:type="dxa"/>
            <w:vAlign w:val="center"/>
            <w:hideMark/>
          </w:tcPr>
          <w:p w14:paraId="27C4D596"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0.35</w:t>
            </w:r>
          </w:p>
        </w:tc>
      </w:tr>
      <w:tr w:rsidR="009F39BF" w:rsidRPr="00445AC0" w14:paraId="0974B9EE" w14:textId="77777777" w:rsidTr="00563065">
        <w:tc>
          <w:tcPr>
            <w:tcW w:w="4253" w:type="dxa"/>
            <w:hideMark/>
          </w:tcPr>
          <w:p w14:paraId="29C3601B" w14:textId="3D3C0CF8" w:rsidR="009F39BF" w:rsidRPr="00445AC0" w:rsidRDefault="009F39BF" w:rsidP="002D0619">
            <w:pPr>
              <w:spacing w:before="20" w:after="20"/>
              <w:rPr>
                <w:bCs/>
                <w:color w:val="000000"/>
                <w:sz w:val="20"/>
                <w:szCs w:val="20"/>
                <w:lang w:eastAsia="en-NZ"/>
              </w:rPr>
            </w:pPr>
            <w:r w:rsidRPr="00445AC0">
              <w:rPr>
                <w:bCs/>
                <w:color w:val="000000"/>
                <w:sz w:val="20"/>
                <w:szCs w:val="20"/>
                <w:lang w:eastAsia="en-NZ"/>
              </w:rPr>
              <w:t>COPE (</w:t>
            </w:r>
            <w:r w:rsidRPr="00445AC0">
              <w:rPr>
                <w:sz w:val="20"/>
                <w:szCs w:val="20"/>
              </w:rPr>
              <w:t>Use of instrumental social support)</w:t>
            </w:r>
          </w:p>
        </w:tc>
        <w:tc>
          <w:tcPr>
            <w:tcW w:w="1134" w:type="dxa"/>
            <w:vAlign w:val="center"/>
            <w:hideMark/>
          </w:tcPr>
          <w:p w14:paraId="474ABB9B"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-0.0636</w:t>
            </w:r>
          </w:p>
        </w:tc>
        <w:tc>
          <w:tcPr>
            <w:tcW w:w="1701" w:type="dxa"/>
            <w:vAlign w:val="center"/>
            <w:hideMark/>
          </w:tcPr>
          <w:p w14:paraId="190C144F"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0.0384</w:t>
            </w:r>
          </w:p>
        </w:tc>
        <w:tc>
          <w:tcPr>
            <w:tcW w:w="992" w:type="dxa"/>
            <w:vAlign w:val="center"/>
            <w:hideMark/>
          </w:tcPr>
          <w:p w14:paraId="7F73DCDB"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-1.65</w:t>
            </w:r>
          </w:p>
        </w:tc>
        <w:tc>
          <w:tcPr>
            <w:tcW w:w="992" w:type="dxa"/>
            <w:vAlign w:val="center"/>
            <w:hideMark/>
          </w:tcPr>
          <w:p w14:paraId="1AECCCAD"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0.10</w:t>
            </w:r>
          </w:p>
        </w:tc>
      </w:tr>
      <w:tr w:rsidR="009F39BF" w:rsidRPr="00445AC0" w14:paraId="09C6B75C" w14:textId="77777777" w:rsidTr="00563065">
        <w:tc>
          <w:tcPr>
            <w:tcW w:w="4253" w:type="dxa"/>
            <w:hideMark/>
          </w:tcPr>
          <w:p w14:paraId="5E0D91F6" w14:textId="43CA6B8C" w:rsidR="009F39BF" w:rsidRPr="00445AC0" w:rsidRDefault="009F39BF" w:rsidP="002D0619">
            <w:pPr>
              <w:spacing w:before="20" w:after="20"/>
              <w:rPr>
                <w:bCs/>
                <w:color w:val="000000"/>
                <w:sz w:val="20"/>
                <w:szCs w:val="20"/>
                <w:lang w:eastAsia="en-NZ"/>
              </w:rPr>
            </w:pPr>
            <w:r w:rsidRPr="00445AC0">
              <w:rPr>
                <w:bCs/>
                <w:color w:val="000000"/>
                <w:sz w:val="20"/>
                <w:szCs w:val="20"/>
                <w:lang w:eastAsia="en-NZ"/>
              </w:rPr>
              <w:t>COPE (</w:t>
            </w:r>
            <w:r w:rsidRPr="00445AC0">
              <w:rPr>
                <w:sz w:val="20"/>
                <w:szCs w:val="20"/>
              </w:rPr>
              <w:t>Active coping)</w:t>
            </w:r>
          </w:p>
        </w:tc>
        <w:tc>
          <w:tcPr>
            <w:tcW w:w="1134" w:type="dxa"/>
            <w:vAlign w:val="center"/>
            <w:hideMark/>
          </w:tcPr>
          <w:p w14:paraId="49A5748A"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-0.0602</w:t>
            </w:r>
          </w:p>
        </w:tc>
        <w:tc>
          <w:tcPr>
            <w:tcW w:w="1701" w:type="dxa"/>
            <w:vAlign w:val="center"/>
            <w:hideMark/>
          </w:tcPr>
          <w:p w14:paraId="6B74BABB"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0.0438</w:t>
            </w:r>
          </w:p>
        </w:tc>
        <w:tc>
          <w:tcPr>
            <w:tcW w:w="992" w:type="dxa"/>
            <w:vAlign w:val="center"/>
            <w:hideMark/>
          </w:tcPr>
          <w:p w14:paraId="782C87A6"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-1.37</w:t>
            </w:r>
          </w:p>
        </w:tc>
        <w:tc>
          <w:tcPr>
            <w:tcW w:w="992" w:type="dxa"/>
            <w:vAlign w:val="center"/>
            <w:hideMark/>
          </w:tcPr>
          <w:p w14:paraId="5F5CE4E9"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0.17</w:t>
            </w:r>
          </w:p>
        </w:tc>
      </w:tr>
      <w:tr w:rsidR="009F39BF" w:rsidRPr="00445AC0" w14:paraId="19F0CBDD" w14:textId="77777777" w:rsidTr="00563065">
        <w:tc>
          <w:tcPr>
            <w:tcW w:w="4253" w:type="dxa"/>
            <w:hideMark/>
          </w:tcPr>
          <w:p w14:paraId="2774E970" w14:textId="478CB173" w:rsidR="009F39BF" w:rsidRPr="00445AC0" w:rsidRDefault="009F39BF" w:rsidP="002D0619">
            <w:pPr>
              <w:spacing w:before="20" w:after="20"/>
              <w:rPr>
                <w:bCs/>
                <w:color w:val="000000"/>
                <w:sz w:val="20"/>
                <w:szCs w:val="20"/>
                <w:lang w:eastAsia="en-NZ"/>
              </w:rPr>
            </w:pPr>
            <w:r w:rsidRPr="00445AC0">
              <w:rPr>
                <w:bCs/>
                <w:color w:val="000000"/>
                <w:sz w:val="20"/>
                <w:szCs w:val="20"/>
                <w:lang w:eastAsia="en-NZ"/>
              </w:rPr>
              <w:t>COPE (</w:t>
            </w:r>
            <w:r w:rsidRPr="00445AC0">
              <w:rPr>
                <w:sz w:val="20"/>
                <w:szCs w:val="20"/>
              </w:rPr>
              <w:t>Denial)</w:t>
            </w:r>
          </w:p>
        </w:tc>
        <w:tc>
          <w:tcPr>
            <w:tcW w:w="1134" w:type="dxa"/>
            <w:vAlign w:val="center"/>
            <w:hideMark/>
          </w:tcPr>
          <w:p w14:paraId="4B2C3D30"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0.0751</w:t>
            </w:r>
          </w:p>
        </w:tc>
        <w:tc>
          <w:tcPr>
            <w:tcW w:w="1701" w:type="dxa"/>
            <w:vAlign w:val="center"/>
            <w:hideMark/>
          </w:tcPr>
          <w:p w14:paraId="7B34298F"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0.0647</w:t>
            </w:r>
          </w:p>
        </w:tc>
        <w:tc>
          <w:tcPr>
            <w:tcW w:w="992" w:type="dxa"/>
            <w:vAlign w:val="center"/>
            <w:hideMark/>
          </w:tcPr>
          <w:p w14:paraId="1B2B4BF6"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1.16</w:t>
            </w:r>
          </w:p>
        </w:tc>
        <w:tc>
          <w:tcPr>
            <w:tcW w:w="992" w:type="dxa"/>
            <w:vAlign w:val="center"/>
            <w:hideMark/>
          </w:tcPr>
          <w:p w14:paraId="670DDD54"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0.25</w:t>
            </w:r>
          </w:p>
        </w:tc>
      </w:tr>
      <w:tr w:rsidR="009F39BF" w:rsidRPr="00445AC0" w14:paraId="5C3B785B" w14:textId="77777777" w:rsidTr="00563065">
        <w:tc>
          <w:tcPr>
            <w:tcW w:w="4253" w:type="dxa"/>
            <w:hideMark/>
          </w:tcPr>
          <w:p w14:paraId="45C9A9C9" w14:textId="7B806F93" w:rsidR="009F39BF" w:rsidRPr="00445AC0" w:rsidRDefault="009F39BF" w:rsidP="002D0619">
            <w:pPr>
              <w:spacing w:before="20" w:after="20"/>
              <w:rPr>
                <w:bCs/>
                <w:color w:val="000000"/>
                <w:sz w:val="20"/>
                <w:szCs w:val="20"/>
                <w:lang w:eastAsia="en-NZ"/>
              </w:rPr>
            </w:pPr>
            <w:r w:rsidRPr="00445AC0">
              <w:rPr>
                <w:bCs/>
                <w:color w:val="000000"/>
                <w:sz w:val="20"/>
                <w:szCs w:val="20"/>
                <w:lang w:eastAsia="en-NZ"/>
              </w:rPr>
              <w:t>COPE (</w:t>
            </w:r>
            <w:r w:rsidRPr="00445AC0">
              <w:rPr>
                <w:sz w:val="20"/>
                <w:szCs w:val="20"/>
              </w:rPr>
              <w:t>Behavio</w:t>
            </w:r>
            <w:r w:rsidR="00445AC0">
              <w:rPr>
                <w:sz w:val="20"/>
                <w:szCs w:val="20"/>
              </w:rPr>
              <w:t>u</w:t>
            </w:r>
            <w:r w:rsidRPr="00445AC0">
              <w:rPr>
                <w:sz w:val="20"/>
                <w:szCs w:val="20"/>
              </w:rPr>
              <w:t>ral disengagement)</w:t>
            </w:r>
          </w:p>
        </w:tc>
        <w:tc>
          <w:tcPr>
            <w:tcW w:w="1134" w:type="dxa"/>
            <w:vAlign w:val="center"/>
            <w:hideMark/>
          </w:tcPr>
          <w:p w14:paraId="64836F51"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0.1120</w:t>
            </w:r>
          </w:p>
        </w:tc>
        <w:tc>
          <w:tcPr>
            <w:tcW w:w="1701" w:type="dxa"/>
            <w:vAlign w:val="center"/>
            <w:hideMark/>
          </w:tcPr>
          <w:p w14:paraId="21525477"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0.0674</w:t>
            </w:r>
          </w:p>
        </w:tc>
        <w:tc>
          <w:tcPr>
            <w:tcW w:w="992" w:type="dxa"/>
            <w:vAlign w:val="center"/>
            <w:hideMark/>
          </w:tcPr>
          <w:p w14:paraId="6E7F0B21"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1.66</w:t>
            </w:r>
          </w:p>
        </w:tc>
        <w:tc>
          <w:tcPr>
            <w:tcW w:w="992" w:type="dxa"/>
            <w:vAlign w:val="center"/>
            <w:hideMark/>
          </w:tcPr>
          <w:p w14:paraId="1ADAF025"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0.10</w:t>
            </w:r>
          </w:p>
        </w:tc>
      </w:tr>
      <w:tr w:rsidR="009F39BF" w:rsidRPr="00445AC0" w14:paraId="7359B0EE" w14:textId="77777777" w:rsidTr="00563065">
        <w:tc>
          <w:tcPr>
            <w:tcW w:w="4253" w:type="dxa"/>
            <w:hideMark/>
          </w:tcPr>
          <w:p w14:paraId="70852EBF" w14:textId="094562B3" w:rsidR="009F39BF" w:rsidRPr="00445AC0" w:rsidRDefault="009F39BF" w:rsidP="002D0619">
            <w:pPr>
              <w:spacing w:before="20" w:after="20"/>
              <w:rPr>
                <w:b/>
                <w:bCs/>
                <w:color w:val="000000"/>
                <w:sz w:val="20"/>
                <w:szCs w:val="20"/>
                <w:lang w:eastAsia="en-NZ"/>
              </w:rPr>
            </w:pPr>
            <w:r w:rsidRPr="00445AC0">
              <w:rPr>
                <w:b/>
                <w:bCs/>
                <w:color w:val="000000"/>
                <w:sz w:val="20"/>
                <w:szCs w:val="20"/>
                <w:lang w:eastAsia="en-NZ"/>
              </w:rPr>
              <w:t>COPE (</w:t>
            </w:r>
            <w:r w:rsidRPr="00445AC0">
              <w:rPr>
                <w:b/>
                <w:sz w:val="20"/>
                <w:szCs w:val="20"/>
              </w:rPr>
              <w:t>Use of emotional social support)</w:t>
            </w:r>
          </w:p>
        </w:tc>
        <w:tc>
          <w:tcPr>
            <w:tcW w:w="1134" w:type="dxa"/>
            <w:vAlign w:val="center"/>
            <w:hideMark/>
          </w:tcPr>
          <w:p w14:paraId="405F409C" w14:textId="77777777" w:rsidR="009F39BF" w:rsidRPr="00445AC0" w:rsidRDefault="009F39BF" w:rsidP="00563065">
            <w:pPr>
              <w:spacing w:before="20" w:after="20"/>
              <w:jc w:val="right"/>
              <w:rPr>
                <w:b/>
                <w:color w:val="000000"/>
                <w:sz w:val="20"/>
                <w:szCs w:val="20"/>
                <w:lang w:eastAsia="en-NZ"/>
              </w:rPr>
            </w:pPr>
            <w:r w:rsidRPr="00445AC0">
              <w:rPr>
                <w:b/>
                <w:color w:val="000000"/>
                <w:sz w:val="20"/>
                <w:szCs w:val="20"/>
                <w:lang w:eastAsia="en-NZ"/>
              </w:rPr>
              <w:t>-0.0705</w:t>
            </w:r>
          </w:p>
        </w:tc>
        <w:tc>
          <w:tcPr>
            <w:tcW w:w="1701" w:type="dxa"/>
            <w:vAlign w:val="center"/>
            <w:hideMark/>
          </w:tcPr>
          <w:p w14:paraId="213E77D1" w14:textId="77777777" w:rsidR="009F39BF" w:rsidRPr="00445AC0" w:rsidRDefault="009F39BF" w:rsidP="00563065">
            <w:pPr>
              <w:spacing w:before="20" w:after="20"/>
              <w:jc w:val="right"/>
              <w:rPr>
                <w:b/>
                <w:color w:val="000000"/>
                <w:sz w:val="20"/>
                <w:szCs w:val="20"/>
                <w:lang w:eastAsia="en-NZ"/>
              </w:rPr>
            </w:pPr>
            <w:r w:rsidRPr="00445AC0">
              <w:rPr>
                <w:b/>
                <w:color w:val="000000"/>
                <w:sz w:val="20"/>
                <w:szCs w:val="20"/>
                <w:lang w:eastAsia="en-NZ"/>
              </w:rPr>
              <w:t>0.0348</w:t>
            </w:r>
          </w:p>
        </w:tc>
        <w:tc>
          <w:tcPr>
            <w:tcW w:w="992" w:type="dxa"/>
            <w:vAlign w:val="center"/>
            <w:hideMark/>
          </w:tcPr>
          <w:p w14:paraId="748749EA" w14:textId="77777777" w:rsidR="009F39BF" w:rsidRPr="00445AC0" w:rsidRDefault="009F39BF" w:rsidP="00563065">
            <w:pPr>
              <w:spacing w:before="20" w:after="20"/>
              <w:jc w:val="right"/>
              <w:rPr>
                <w:b/>
                <w:color w:val="000000"/>
                <w:sz w:val="20"/>
                <w:szCs w:val="20"/>
                <w:lang w:eastAsia="en-NZ"/>
              </w:rPr>
            </w:pPr>
            <w:r w:rsidRPr="00445AC0">
              <w:rPr>
                <w:b/>
                <w:color w:val="000000"/>
                <w:sz w:val="20"/>
                <w:szCs w:val="20"/>
                <w:lang w:eastAsia="en-NZ"/>
              </w:rPr>
              <w:t>-2.02</w:t>
            </w:r>
          </w:p>
        </w:tc>
        <w:tc>
          <w:tcPr>
            <w:tcW w:w="992" w:type="dxa"/>
            <w:vAlign w:val="center"/>
            <w:hideMark/>
          </w:tcPr>
          <w:p w14:paraId="052B90AB" w14:textId="77777777" w:rsidR="009F39BF" w:rsidRPr="00445AC0" w:rsidRDefault="009F39BF" w:rsidP="00563065">
            <w:pPr>
              <w:spacing w:before="20" w:after="20"/>
              <w:jc w:val="right"/>
              <w:rPr>
                <w:b/>
                <w:color w:val="000000"/>
                <w:sz w:val="20"/>
                <w:szCs w:val="20"/>
                <w:lang w:eastAsia="en-NZ"/>
              </w:rPr>
            </w:pPr>
            <w:r w:rsidRPr="00445AC0">
              <w:rPr>
                <w:b/>
                <w:color w:val="000000"/>
                <w:sz w:val="20"/>
                <w:szCs w:val="20"/>
                <w:lang w:eastAsia="en-NZ"/>
              </w:rPr>
              <w:t>0.04</w:t>
            </w:r>
          </w:p>
        </w:tc>
      </w:tr>
      <w:tr w:rsidR="009F39BF" w:rsidRPr="00445AC0" w14:paraId="436DCD8D" w14:textId="77777777" w:rsidTr="00563065">
        <w:tc>
          <w:tcPr>
            <w:tcW w:w="4253" w:type="dxa"/>
            <w:hideMark/>
          </w:tcPr>
          <w:p w14:paraId="52E59F3C" w14:textId="45E83017" w:rsidR="009F39BF" w:rsidRPr="00445AC0" w:rsidRDefault="009F39BF" w:rsidP="002D0619">
            <w:pPr>
              <w:spacing w:before="20" w:after="20"/>
              <w:rPr>
                <w:bCs/>
                <w:color w:val="000000"/>
                <w:sz w:val="20"/>
                <w:szCs w:val="20"/>
                <w:lang w:eastAsia="en-NZ"/>
              </w:rPr>
            </w:pPr>
            <w:r w:rsidRPr="00445AC0">
              <w:rPr>
                <w:bCs/>
                <w:color w:val="000000"/>
                <w:sz w:val="20"/>
                <w:szCs w:val="20"/>
                <w:lang w:eastAsia="en-NZ"/>
              </w:rPr>
              <w:t>COPE (</w:t>
            </w:r>
            <w:r w:rsidRPr="00445AC0">
              <w:rPr>
                <w:sz w:val="20"/>
                <w:szCs w:val="20"/>
              </w:rPr>
              <w:t>Substance use)</w:t>
            </w:r>
          </w:p>
        </w:tc>
        <w:tc>
          <w:tcPr>
            <w:tcW w:w="1134" w:type="dxa"/>
            <w:vAlign w:val="center"/>
            <w:hideMark/>
          </w:tcPr>
          <w:p w14:paraId="4E1A958A"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0.0541</w:t>
            </w:r>
          </w:p>
        </w:tc>
        <w:tc>
          <w:tcPr>
            <w:tcW w:w="1701" w:type="dxa"/>
            <w:vAlign w:val="center"/>
            <w:hideMark/>
          </w:tcPr>
          <w:p w14:paraId="6CE7B9AE"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0.0398</w:t>
            </w:r>
          </w:p>
        </w:tc>
        <w:tc>
          <w:tcPr>
            <w:tcW w:w="992" w:type="dxa"/>
            <w:vAlign w:val="center"/>
            <w:hideMark/>
          </w:tcPr>
          <w:p w14:paraId="10CB2D4B"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1.36</w:t>
            </w:r>
          </w:p>
        </w:tc>
        <w:tc>
          <w:tcPr>
            <w:tcW w:w="992" w:type="dxa"/>
            <w:vAlign w:val="center"/>
            <w:hideMark/>
          </w:tcPr>
          <w:p w14:paraId="5D954B12" w14:textId="77777777" w:rsidR="009F39BF" w:rsidRPr="00445AC0" w:rsidRDefault="009F39BF" w:rsidP="00563065">
            <w:pPr>
              <w:spacing w:before="20" w:after="20"/>
              <w:jc w:val="right"/>
              <w:rPr>
                <w:color w:val="000000"/>
                <w:sz w:val="20"/>
                <w:szCs w:val="20"/>
                <w:lang w:eastAsia="en-NZ"/>
              </w:rPr>
            </w:pPr>
            <w:r w:rsidRPr="00445AC0">
              <w:rPr>
                <w:color w:val="000000"/>
                <w:sz w:val="20"/>
                <w:szCs w:val="20"/>
                <w:lang w:eastAsia="en-NZ"/>
              </w:rPr>
              <w:t>0.18</w:t>
            </w:r>
          </w:p>
        </w:tc>
      </w:tr>
      <w:tr w:rsidR="009F39BF" w:rsidRPr="00445AC0" w14:paraId="4BD2C2F5" w14:textId="77777777" w:rsidTr="00563065">
        <w:tc>
          <w:tcPr>
            <w:tcW w:w="4253" w:type="dxa"/>
            <w:hideMark/>
          </w:tcPr>
          <w:p w14:paraId="66737628" w14:textId="7789ABA2" w:rsidR="009F39BF" w:rsidRPr="00445AC0" w:rsidRDefault="009F39BF" w:rsidP="002D0619">
            <w:pPr>
              <w:spacing w:before="20" w:after="20"/>
              <w:rPr>
                <w:b/>
                <w:bCs/>
                <w:color w:val="000000"/>
                <w:sz w:val="20"/>
                <w:szCs w:val="20"/>
                <w:lang w:eastAsia="en-NZ"/>
              </w:rPr>
            </w:pPr>
            <w:r w:rsidRPr="00445AC0">
              <w:rPr>
                <w:b/>
                <w:bCs/>
                <w:color w:val="000000"/>
                <w:sz w:val="20"/>
                <w:szCs w:val="20"/>
                <w:lang w:eastAsia="en-NZ"/>
              </w:rPr>
              <w:t>COPE (Planning)</w:t>
            </w:r>
          </w:p>
        </w:tc>
        <w:tc>
          <w:tcPr>
            <w:tcW w:w="1134" w:type="dxa"/>
            <w:vAlign w:val="center"/>
            <w:hideMark/>
          </w:tcPr>
          <w:p w14:paraId="7688D7DC" w14:textId="77777777" w:rsidR="009F39BF" w:rsidRPr="00445AC0" w:rsidRDefault="009F39BF" w:rsidP="00563065">
            <w:pPr>
              <w:spacing w:before="20" w:after="20"/>
              <w:jc w:val="right"/>
              <w:rPr>
                <w:b/>
                <w:bCs/>
                <w:color w:val="000000"/>
                <w:sz w:val="20"/>
                <w:szCs w:val="20"/>
                <w:lang w:eastAsia="en-NZ"/>
              </w:rPr>
            </w:pPr>
            <w:r w:rsidRPr="00445AC0">
              <w:rPr>
                <w:b/>
                <w:bCs/>
                <w:color w:val="000000"/>
                <w:sz w:val="20"/>
                <w:szCs w:val="20"/>
                <w:lang w:eastAsia="en-NZ"/>
              </w:rPr>
              <w:t>-0.0880</w:t>
            </w:r>
          </w:p>
        </w:tc>
        <w:tc>
          <w:tcPr>
            <w:tcW w:w="1701" w:type="dxa"/>
            <w:vAlign w:val="center"/>
            <w:hideMark/>
          </w:tcPr>
          <w:p w14:paraId="7ACE125F" w14:textId="77777777" w:rsidR="009F39BF" w:rsidRPr="00445AC0" w:rsidRDefault="009F39BF" w:rsidP="00563065">
            <w:pPr>
              <w:spacing w:before="20" w:after="20"/>
              <w:jc w:val="right"/>
              <w:rPr>
                <w:b/>
                <w:bCs/>
                <w:color w:val="000000"/>
                <w:sz w:val="20"/>
                <w:szCs w:val="20"/>
                <w:lang w:eastAsia="en-NZ"/>
              </w:rPr>
            </w:pPr>
            <w:r w:rsidRPr="00445AC0">
              <w:rPr>
                <w:b/>
                <w:bCs/>
                <w:color w:val="000000"/>
                <w:sz w:val="20"/>
                <w:szCs w:val="20"/>
                <w:lang w:eastAsia="en-NZ"/>
              </w:rPr>
              <w:t>0.0414</w:t>
            </w:r>
          </w:p>
        </w:tc>
        <w:tc>
          <w:tcPr>
            <w:tcW w:w="992" w:type="dxa"/>
            <w:vAlign w:val="center"/>
            <w:hideMark/>
          </w:tcPr>
          <w:p w14:paraId="4EA3C5AA" w14:textId="77777777" w:rsidR="009F39BF" w:rsidRPr="00445AC0" w:rsidRDefault="009F39BF" w:rsidP="00563065">
            <w:pPr>
              <w:spacing w:before="20" w:after="20"/>
              <w:jc w:val="right"/>
              <w:rPr>
                <w:b/>
                <w:bCs/>
                <w:color w:val="000000"/>
                <w:sz w:val="20"/>
                <w:szCs w:val="20"/>
                <w:lang w:eastAsia="en-NZ"/>
              </w:rPr>
            </w:pPr>
            <w:r w:rsidRPr="00445AC0">
              <w:rPr>
                <w:b/>
                <w:bCs/>
                <w:color w:val="000000"/>
                <w:sz w:val="20"/>
                <w:szCs w:val="20"/>
                <w:lang w:eastAsia="en-NZ"/>
              </w:rPr>
              <w:t>-2.12</w:t>
            </w:r>
          </w:p>
        </w:tc>
        <w:tc>
          <w:tcPr>
            <w:tcW w:w="992" w:type="dxa"/>
            <w:vAlign w:val="center"/>
            <w:hideMark/>
          </w:tcPr>
          <w:p w14:paraId="7BE2EE09" w14:textId="77777777" w:rsidR="009F39BF" w:rsidRPr="00445AC0" w:rsidRDefault="009F39BF" w:rsidP="00563065">
            <w:pPr>
              <w:spacing w:before="20" w:after="20"/>
              <w:jc w:val="right"/>
              <w:rPr>
                <w:b/>
                <w:bCs/>
                <w:color w:val="000000"/>
                <w:sz w:val="20"/>
                <w:szCs w:val="20"/>
                <w:lang w:eastAsia="en-NZ"/>
              </w:rPr>
            </w:pPr>
            <w:r w:rsidRPr="00445AC0">
              <w:rPr>
                <w:b/>
                <w:bCs/>
                <w:color w:val="000000"/>
                <w:sz w:val="20"/>
                <w:szCs w:val="20"/>
                <w:lang w:eastAsia="en-NZ"/>
              </w:rPr>
              <w:t>0.04</w:t>
            </w:r>
          </w:p>
        </w:tc>
      </w:tr>
      <w:tr w:rsidR="00407D1A" w:rsidRPr="00445AC0" w14:paraId="4DE7E1AC" w14:textId="77777777" w:rsidTr="00563065">
        <w:tc>
          <w:tcPr>
            <w:tcW w:w="4253" w:type="dxa"/>
          </w:tcPr>
          <w:p w14:paraId="6F8E1C39" w14:textId="778A586A" w:rsidR="00407D1A" w:rsidRPr="00445AC0" w:rsidRDefault="00407D1A" w:rsidP="002D0619">
            <w:pPr>
              <w:spacing w:before="60" w:after="20"/>
              <w:rPr>
                <w:bCs/>
                <w:color w:val="000000"/>
                <w:sz w:val="20"/>
                <w:szCs w:val="20"/>
                <w:lang w:eastAsia="en-NZ"/>
              </w:rPr>
            </w:pPr>
            <w:r w:rsidRPr="00445AC0">
              <w:rPr>
                <w:bCs/>
                <w:color w:val="000000"/>
                <w:sz w:val="20"/>
                <w:szCs w:val="20"/>
                <w:lang w:eastAsia="en-NZ"/>
              </w:rPr>
              <w:t>NEO-PI</w:t>
            </w:r>
            <w:r w:rsidR="002D0619">
              <w:rPr>
                <w:bCs/>
                <w:color w:val="000000"/>
                <w:sz w:val="20"/>
                <w:szCs w:val="20"/>
                <w:lang w:eastAsia="en-NZ"/>
              </w:rPr>
              <w:t xml:space="preserve"> (Impulsiveness)</w:t>
            </w:r>
          </w:p>
        </w:tc>
        <w:tc>
          <w:tcPr>
            <w:tcW w:w="1134" w:type="dxa"/>
            <w:vAlign w:val="center"/>
          </w:tcPr>
          <w:p w14:paraId="39DDB423" w14:textId="77777777" w:rsidR="00407D1A" w:rsidRPr="00445AC0" w:rsidRDefault="00407D1A" w:rsidP="00563065">
            <w:pPr>
              <w:spacing w:before="60" w:after="20"/>
              <w:jc w:val="right"/>
              <w:rPr>
                <w:color w:val="000000"/>
                <w:sz w:val="20"/>
                <w:szCs w:val="20"/>
                <w:lang w:eastAsia="en-NZ"/>
              </w:rPr>
            </w:pPr>
            <w:r w:rsidRPr="00445AC0">
              <w:rPr>
                <w:color w:val="000000"/>
                <w:sz w:val="20"/>
                <w:szCs w:val="20"/>
                <w:lang w:eastAsia="en-NZ"/>
              </w:rPr>
              <w:t>-0.0068</w:t>
            </w:r>
          </w:p>
        </w:tc>
        <w:tc>
          <w:tcPr>
            <w:tcW w:w="1701" w:type="dxa"/>
            <w:vAlign w:val="center"/>
          </w:tcPr>
          <w:p w14:paraId="09547F41" w14:textId="77777777" w:rsidR="00407D1A" w:rsidRPr="00445AC0" w:rsidRDefault="00407D1A" w:rsidP="00563065">
            <w:pPr>
              <w:spacing w:before="60" w:after="20"/>
              <w:jc w:val="right"/>
              <w:rPr>
                <w:color w:val="000000"/>
                <w:sz w:val="20"/>
                <w:szCs w:val="20"/>
                <w:lang w:eastAsia="en-NZ"/>
              </w:rPr>
            </w:pPr>
            <w:r w:rsidRPr="00445AC0">
              <w:rPr>
                <w:color w:val="000000"/>
                <w:sz w:val="20"/>
                <w:szCs w:val="20"/>
                <w:lang w:eastAsia="en-NZ"/>
              </w:rPr>
              <w:t>0.0295</w:t>
            </w:r>
          </w:p>
        </w:tc>
        <w:tc>
          <w:tcPr>
            <w:tcW w:w="992" w:type="dxa"/>
            <w:vAlign w:val="center"/>
          </w:tcPr>
          <w:p w14:paraId="09A2A09B" w14:textId="77777777" w:rsidR="00407D1A" w:rsidRPr="00445AC0" w:rsidRDefault="00407D1A" w:rsidP="00563065">
            <w:pPr>
              <w:spacing w:before="60" w:after="20"/>
              <w:jc w:val="right"/>
              <w:rPr>
                <w:color w:val="000000"/>
                <w:sz w:val="20"/>
                <w:szCs w:val="20"/>
                <w:lang w:eastAsia="en-NZ"/>
              </w:rPr>
            </w:pPr>
            <w:r w:rsidRPr="00445AC0">
              <w:rPr>
                <w:color w:val="000000"/>
                <w:sz w:val="20"/>
                <w:szCs w:val="20"/>
                <w:lang w:eastAsia="en-NZ"/>
              </w:rPr>
              <w:t>-0.23</w:t>
            </w:r>
          </w:p>
        </w:tc>
        <w:tc>
          <w:tcPr>
            <w:tcW w:w="992" w:type="dxa"/>
            <w:vAlign w:val="center"/>
          </w:tcPr>
          <w:p w14:paraId="3EF8126E" w14:textId="77777777" w:rsidR="00407D1A" w:rsidRPr="00445AC0" w:rsidRDefault="00407D1A" w:rsidP="00563065">
            <w:pPr>
              <w:spacing w:before="60" w:after="20"/>
              <w:jc w:val="right"/>
              <w:rPr>
                <w:color w:val="000000"/>
                <w:sz w:val="20"/>
                <w:szCs w:val="20"/>
                <w:lang w:eastAsia="en-NZ"/>
              </w:rPr>
            </w:pPr>
            <w:r w:rsidRPr="00445AC0">
              <w:rPr>
                <w:color w:val="000000"/>
                <w:sz w:val="20"/>
                <w:szCs w:val="20"/>
                <w:lang w:eastAsia="en-NZ"/>
              </w:rPr>
              <w:t>0.82</w:t>
            </w:r>
          </w:p>
        </w:tc>
      </w:tr>
    </w:tbl>
    <w:p w14:paraId="53C969E9" w14:textId="77777777" w:rsidR="002F38F1" w:rsidRPr="00730576" w:rsidRDefault="002F38F1" w:rsidP="004E30EC">
      <w:pPr>
        <w:rPr>
          <w:sz w:val="22"/>
          <w:szCs w:val="22"/>
        </w:rPr>
      </w:pPr>
    </w:p>
    <w:p w14:paraId="70F0F518" w14:textId="48042B91" w:rsidR="002F38F1" w:rsidRPr="00730576" w:rsidRDefault="002F38F1" w:rsidP="00445AC0">
      <w:pPr>
        <w:rPr>
          <w:sz w:val="22"/>
          <w:szCs w:val="22"/>
        </w:rPr>
      </w:pPr>
    </w:p>
    <w:p w14:paraId="66F797AC" w14:textId="1C564015" w:rsidR="00615155" w:rsidRPr="00445AC0" w:rsidRDefault="00322080" w:rsidP="00445AC0">
      <w:pPr>
        <w:pStyle w:val="RepNormal"/>
        <w:rPr>
          <w:b/>
        </w:rPr>
      </w:pPr>
      <w:r w:rsidRPr="00445AC0">
        <w:rPr>
          <w:b/>
        </w:rPr>
        <w:t xml:space="preserve">Money spent </w:t>
      </w:r>
      <w:r w:rsidR="00445AC0">
        <w:rPr>
          <w:b/>
        </w:rPr>
        <w:t>gambling on casino</w:t>
      </w:r>
      <w:r w:rsidRPr="00445AC0">
        <w:rPr>
          <w:b/>
        </w:rPr>
        <w:t xml:space="preserve"> table games</w:t>
      </w:r>
      <w:r w:rsidR="00445AC0">
        <w:rPr>
          <w:b/>
        </w:rPr>
        <w:t xml:space="preserve"> -</w:t>
      </w:r>
      <w:r w:rsidRPr="00445AC0">
        <w:rPr>
          <w:b/>
        </w:rPr>
        <w:t xml:space="preserve"> multivariate </w:t>
      </w:r>
      <w:r w:rsidR="00445AC0">
        <w:rPr>
          <w:b/>
        </w:rPr>
        <w:t>model</w:t>
      </w:r>
    </w:p>
    <w:p w14:paraId="0EB7FFD2" w14:textId="77777777" w:rsidR="00445AC0" w:rsidRDefault="00445AC0" w:rsidP="00445AC0">
      <w:pPr>
        <w:jc w:val="both"/>
        <w:rPr>
          <w:rFonts w:eastAsiaTheme="minorHAnsi"/>
          <w:sz w:val="22"/>
          <w:szCs w:val="22"/>
          <w:lang w:eastAsia="en-US"/>
        </w:rPr>
      </w:pPr>
    </w:p>
    <w:p w14:paraId="4382885C" w14:textId="6C8FE176" w:rsidR="00615155" w:rsidRPr="00730576" w:rsidRDefault="00445AC0" w:rsidP="00445AC0">
      <w:pPr>
        <w:jc w:val="both"/>
        <w:rPr>
          <w:rFonts w:eastAsiaTheme="minorHAnsi"/>
          <w:sz w:val="22"/>
          <w:szCs w:val="22"/>
          <w:lang w:eastAsia="en-US"/>
        </w:rPr>
      </w:pPr>
      <w:r>
        <w:rPr>
          <w:rFonts w:eastAsiaTheme="minorHAnsi"/>
          <w:sz w:val="22"/>
          <w:szCs w:val="22"/>
          <w:lang w:eastAsia="en-US"/>
        </w:rPr>
        <w:t>A</w:t>
      </w:r>
      <w:r w:rsidR="00322080" w:rsidRPr="0045546C">
        <w:rPr>
          <w:rFonts w:eastAsiaTheme="minorHAnsi"/>
          <w:sz w:val="22"/>
          <w:szCs w:val="22"/>
          <w:lang w:eastAsia="en-US"/>
        </w:rPr>
        <w:t>ll factors with a</w:t>
      </w:r>
      <w:r w:rsidR="00322080">
        <w:rPr>
          <w:rFonts w:eastAsiaTheme="minorHAnsi"/>
          <w:sz w:val="22"/>
          <w:szCs w:val="22"/>
          <w:lang w:eastAsia="en-US"/>
        </w:rPr>
        <w:t>n indicative association (p&lt;0.20)</w:t>
      </w:r>
      <w:r w:rsidR="00322080" w:rsidRPr="0045546C">
        <w:rPr>
          <w:rFonts w:eastAsiaTheme="minorHAnsi"/>
          <w:sz w:val="22"/>
          <w:szCs w:val="22"/>
          <w:lang w:eastAsia="en-US"/>
        </w:rPr>
        <w:t xml:space="preserve"> </w:t>
      </w:r>
      <w:r>
        <w:rPr>
          <w:rFonts w:eastAsiaTheme="minorHAnsi"/>
          <w:sz w:val="22"/>
          <w:szCs w:val="22"/>
          <w:lang w:eastAsia="en-US"/>
        </w:rPr>
        <w:t>with</w:t>
      </w:r>
      <w:r w:rsidR="00322080" w:rsidRPr="0045546C">
        <w:rPr>
          <w:rFonts w:eastAsiaTheme="minorHAnsi"/>
          <w:sz w:val="22"/>
          <w:szCs w:val="22"/>
          <w:lang w:eastAsia="en-US"/>
        </w:rPr>
        <w:t xml:space="preserve"> </w:t>
      </w:r>
      <w:r w:rsidR="00322080">
        <w:rPr>
          <w:rFonts w:eastAsiaTheme="minorHAnsi"/>
          <w:sz w:val="22"/>
          <w:szCs w:val="22"/>
          <w:lang w:eastAsia="en-US"/>
        </w:rPr>
        <w:t>money</w:t>
      </w:r>
      <w:r w:rsidR="00322080" w:rsidRPr="0045546C">
        <w:rPr>
          <w:rFonts w:eastAsiaTheme="minorHAnsi"/>
          <w:sz w:val="22"/>
          <w:szCs w:val="22"/>
          <w:lang w:eastAsia="en-US"/>
        </w:rPr>
        <w:t xml:space="preserve"> spent </w:t>
      </w:r>
      <w:r>
        <w:rPr>
          <w:rFonts w:eastAsiaTheme="minorHAnsi"/>
          <w:sz w:val="22"/>
          <w:szCs w:val="22"/>
          <w:lang w:eastAsia="en-US"/>
        </w:rPr>
        <w:t>gambling on casino</w:t>
      </w:r>
      <w:r w:rsidR="00322080" w:rsidRPr="0045546C">
        <w:rPr>
          <w:rFonts w:eastAsiaTheme="minorHAnsi"/>
          <w:sz w:val="22"/>
          <w:szCs w:val="22"/>
          <w:lang w:eastAsia="en-US"/>
        </w:rPr>
        <w:t xml:space="preserve"> table games were included in the multivariate modelling procedure.  </w:t>
      </w:r>
      <w:r w:rsidR="00615155" w:rsidRPr="00730576">
        <w:rPr>
          <w:rFonts w:eastAsiaTheme="minorHAnsi"/>
          <w:sz w:val="22"/>
          <w:szCs w:val="22"/>
          <w:lang w:eastAsia="en-US"/>
        </w:rPr>
        <w:t xml:space="preserve">Factors </w:t>
      </w:r>
      <w:r w:rsidR="0045546C">
        <w:rPr>
          <w:rFonts w:eastAsiaTheme="minorHAnsi"/>
          <w:sz w:val="22"/>
          <w:szCs w:val="22"/>
          <w:lang w:eastAsia="en-US"/>
        </w:rPr>
        <w:t>retaining</w:t>
      </w:r>
      <w:r w:rsidR="00615155" w:rsidRPr="00730576">
        <w:rPr>
          <w:rFonts w:eastAsiaTheme="minorHAnsi"/>
          <w:sz w:val="22"/>
          <w:szCs w:val="22"/>
          <w:lang w:eastAsia="en-US"/>
        </w:rPr>
        <w:t xml:space="preserve"> a significant impact </w:t>
      </w:r>
      <w:r w:rsidR="0045546C">
        <w:rPr>
          <w:rFonts w:eastAsiaTheme="minorHAnsi"/>
          <w:sz w:val="22"/>
          <w:szCs w:val="22"/>
          <w:lang w:eastAsia="en-US"/>
        </w:rPr>
        <w:t xml:space="preserve">when operating in combination are </w:t>
      </w:r>
      <w:r w:rsidR="00615155" w:rsidRPr="00730576">
        <w:rPr>
          <w:rFonts w:eastAsiaTheme="minorHAnsi"/>
          <w:sz w:val="22"/>
          <w:szCs w:val="22"/>
          <w:lang w:eastAsia="en-US"/>
        </w:rPr>
        <w:t xml:space="preserve">shown in </w:t>
      </w:r>
      <w:r w:rsidR="00615155" w:rsidRPr="00730576">
        <w:rPr>
          <w:sz w:val="22"/>
          <w:szCs w:val="22"/>
        </w:rPr>
        <w:fldChar w:fldCharType="begin"/>
      </w:r>
      <w:r w:rsidR="00615155" w:rsidRPr="00730576">
        <w:rPr>
          <w:sz w:val="22"/>
          <w:szCs w:val="22"/>
        </w:rPr>
        <w:instrText xml:space="preserve"> REF _Ref372278393 \h  \* MERGEFORMAT </w:instrText>
      </w:r>
      <w:r w:rsidR="00615155" w:rsidRPr="00730576">
        <w:rPr>
          <w:sz w:val="22"/>
          <w:szCs w:val="22"/>
        </w:rPr>
      </w:r>
      <w:r w:rsidR="00615155" w:rsidRPr="00730576">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22</w:t>
      </w:r>
      <w:r w:rsidR="00615155" w:rsidRPr="00730576">
        <w:rPr>
          <w:sz w:val="22"/>
          <w:szCs w:val="22"/>
        </w:rPr>
        <w:fldChar w:fldCharType="end"/>
      </w:r>
      <w:r w:rsidR="0045546C">
        <w:rPr>
          <w:sz w:val="22"/>
          <w:szCs w:val="22"/>
        </w:rPr>
        <w:t xml:space="preserve">.  </w:t>
      </w:r>
      <w:r w:rsidR="005E6351">
        <w:rPr>
          <w:sz w:val="22"/>
          <w:szCs w:val="22"/>
        </w:rPr>
        <w:t>Increased money spent gambling was noted for</w:t>
      </w:r>
      <w:r w:rsidR="00615155" w:rsidRPr="00730576">
        <w:rPr>
          <w:rFonts w:eastAsiaTheme="minorHAnsi"/>
          <w:sz w:val="22"/>
          <w:szCs w:val="22"/>
          <w:lang w:eastAsia="en-US"/>
        </w:rPr>
        <w:t xml:space="preserve"> </w:t>
      </w:r>
      <w:r w:rsidR="00A6755E">
        <w:rPr>
          <w:rFonts w:eastAsiaTheme="minorHAnsi"/>
          <w:sz w:val="22"/>
          <w:szCs w:val="22"/>
          <w:lang w:eastAsia="en-US"/>
        </w:rPr>
        <w:t>e</w:t>
      </w:r>
      <w:r w:rsidR="00615155" w:rsidRPr="00730576">
        <w:rPr>
          <w:rFonts w:eastAsiaTheme="minorHAnsi"/>
          <w:sz w:val="22"/>
          <w:szCs w:val="22"/>
          <w:lang w:eastAsia="en-US"/>
        </w:rPr>
        <w:t>thnicity (Pacific, Asian or Other), age group (</w:t>
      </w:r>
      <w:r w:rsidR="005E6351">
        <w:rPr>
          <w:rFonts w:eastAsiaTheme="minorHAnsi"/>
          <w:sz w:val="22"/>
          <w:szCs w:val="22"/>
          <w:lang w:eastAsia="en-US"/>
        </w:rPr>
        <w:t>less than</w:t>
      </w:r>
      <w:r w:rsidR="00615155" w:rsidRPr="00730576">
        <w:rPr>
          <w:rFonts w:eastAsiaTheme="minorHAnsi"/>
          <w:sz w:val="22"/>
          <w:szCs w:val="22"/>
          <w:lang w:eastAsia="en-US"/>
        </w:rPr>
        <w:t xml:space="preserve"> 20 </w:t>
      </w:r>
      <w:r w:rsidR="009E14FF">
        <w:rPr>
          <w:rFonts w:eastAsiaTheme="minorHAnsi"/>
          <w:sz w:val="22"/>
          <w:szCs w:val="22"/>
          <w:lang w:eastAsia="en-US"/>
        </w:rPr>
        <w:t xml:space="preserve">years </w:t>
      </w:r>
      <w:r w:rsidR="00615155" w:rsidRPr="00730576">
        <w:rPr>
          <w:rFonts w:eastAsiaTheme="minorHAnsi"/>
          <w:sz w:val="22"/>
          <w:szCs w:val="22"/>
          <w:lang w:eastAsia="en-US"/>
        </w:rPr>
        <w:t>and 65</w:t>
      </w:r>
      <w:r w:rsidR="009E14FF">
        <w:rPr>
          <w:rFonts w:eastAsiaTheme="minorHAnsi"/>
          <w:sz w:val="22"/>
          <w:szCs w:val="22"/>
          <w:lang w:eastAsia="en-US"/>
        </w:rPr>
        <w:t xml:space="preserve"> years and older</w:t>
      </w:r>
      <w:r w:rsidR="00615155" w:rsidRPr="00730576">
        <w:rPr>
          <w:rFonts w:eastAsiaTheme="minorHAnsi"/>
          <w:sz w:val="22"/>
          <w:szCs w:val="22"/>
          <w:lang w:eastAsia="en-US"/>
        </w:rPr>
        <w:t>), PGSI category (</w:t>
      </w:r>
      <w:r w:rsidR="009E14FF">
        <w:rPr>
          <w:rFonts w:eastAsiaTheme="minorHAnsi"/>
          <w:sz w:val="22"/>
          <w:szCs w:val="22"/>
          <w:lang w:eastAsia="en-US"/>
        </w:rPr>
        <w:t>problem gambler</w:t>
      </w:r>
      <w:r w:rsidR="00615155" w:rsidRPr="00730576">
        <w:rPr>
          <w:rFonts w:eastAsiaTheme="minorHAnsi"/>
          <w:sz w:val="22"/>
          <w:szCs w:val="22"/>
          <w:lang w:eastAsia="en-US"/>
        </w:rPr>
        <w:t xml:space="preserve">) and K-10 score (low and very high psychological distress).     </w:t>
      </w:r>
    </w:p>
    <w:p w14:paraId="01B61A53" w14:textId="77777777" w:rsidR="00615155" w:rsidRPr="00730576" w:rsidRDefault="00615155" w:rsidP="00445AC0">
      <w:pPr>
        <w:jc w:val="both"/>
        <w:rPr>
          <w:rFonts w:eastAsiaTheme="minorHAnsi"/>
          <w:sz w:val="22"/>
          <w:szCs w:val="22"/>
          <w:lang w:eastAsia="en-US"/>
        </w:rPr>
      </w:pPr>
    </w:p>
    <w:p w14:paraId="421CA104" w14:textId="52F5EEA0" w:rsidR="00615155" w:rsidRPr="00730576" w:rsidRDefault="00615155" w:rsidP="00615155">
      <w:pPr>
        <w:keepNext/>
        <w:jc w:val="both"/>
        <w:rPr>
          <w:rFonts w:eastAsiaTheme="minorHAnsi"/>
          <w:b/>
          <w:sz w:val="22"/>
          <w:szCs w:val="22"/>
          <w:lang w:eastAsia="en-US"/>
        </w:rPr>
      </w:pPr>
      <w:bookmarkStart w:id="279" w:name="_Ref372278393"/>
      <w:bookmarkStart w:id="280" w:name="_Toc394297830"/>
      <w:r w:rsidRPr="00730576">
        <w:rPr>
          <w:rFonts w:eastAsiaTheme="minorHAnsi"/>
          <w:b/>
          <w:sz w:val="22"/>
          <w:szCs w:val="22"/>
          <w:lang w:eastAsia="en-US"/>
        </w:rPr>
        <w:t xml:space="preserve">Table </w:t>
      </w:r>
      <w:r w:rsidRPr="00730576">
        <w:rPr>
          <w:rFonts w:eastAsiaTheme="minorHAnsi"/>
          <w:b/>
          <w:sz w:val="22"/>
          <w:szCs w:val="22"/>
          <w:lang w:eastAsia="en-US"/>
        </w:rPr>
        <w:fldChar w:fldCharType="begin"/>
      </w:r>
      <w:r w:rsidRPr="00730576">
        <w:rPr>
          <w:rFonts w:eastAsiaTheme="minorHAnsi"/>
          <w:b/>
          <w:sz w:val="22"/>
          <w:szCs w:val="22"/>
          <w:lang w:eastAsia="en-US"/>
        </w:rPr>
        <w:instrText xml:space="preserve"> SEQ Table \* ARABIC </w:instrText>
      </w:r>
      <w:r w:rsidRPr="00730576">
        <w:rPr>
          <w:rFonts w:eastAsiaTheme="minorHAnsi"/>
          <w:b/>
          <w:sz w:val="22"/>
          <w:szCs w:val="22"/>
          <w:lang w:eastAsia="en-US"/>
        </w:rPr>
        <w:fldChar w:fldCharType="separate"/>
      </w:r>
      <w:r w:rsidR="00427C8E">
        <w:rPr>
          <w:rFonts w:eastAsiaTheme="minorHAnsi"/>
          <w:b/>
          <w:noProof/>
          <w:sz w:val="22"/>
          <w:szCs w:val="22"/>
          <w:lang w:eastAsia="en-US"/>
        </w:rPr>
        <w:t>22</w:t>
      </w:r>
      <w:r w:rsidRPr="00730576">
        <w:rPr>
          <w:rFonts w:eastAsiaTheme="minorHAnsi"/>
          <w:b/>
          <w:sz w:val="22"/>
          <w:szCs w:val="22"/>
          <w:lang w:eastAsia="en-US"/>
        </w:rPr>
        <w:fldChar w:fldCharType="end"/>
      </w:r>
      <w:bookmarkEnd w:id="279"/>
      <w:r w:rsidRPr="00730576">
        <w:rPr>
          <w:rFonts w:eastAsiaTheme="minorHAnsi"/>
          <w:b/>
          <w:sz w:val="22"/>
          <w:szCs w:val="22"/>
          <w:lang w:eastAsia="en-US"/>
        </w:rPr>
        <w:t xml:space="preserve">. Multivariate model for (log transformed) </w:t>
      </w:r>
      <w:r w:rsidR="005E6351">
        <w:rPr>
          <w:rFonts w:eastAsiaTheme="minorHAnsi"/>
          <w:b/>
          <w:sz w:val="22"/>
          <w:szCs w:val="22"/>
          <w:lang w:eastAsia="en-US"/>
        </w:rPr>
        <w:t>dollars</w:t>
      </w:r>
      <w:r w:rsidRPr="00730576">
        <w:rPr>
          <w:rFonts w:eastAsiaTheme="minorHAnsi"/>
          <w:b/>
          <w:sz w:val="22"/>
          <w:szCs w:val="22"/>
          <w:lang w:eastAsia="en-US"/>
        </w:rPr>
        <w:t xml:space="preserve"> spent </w:t>
      </w:r>
      <w:r w:rsidR="005E6351">
        <w:rPr>
          <w:rFonts w:eastAsiaTheme="minorHAnsi"/>
          <w:b/>
          <w:sz w:val="22"/>
          <w:szCs w:val="22"/>
          <w:lang w:eastAsia="en-US"/>
        </w:rPr>
        <w:t>gambling on casino</w:t>
      </w:r>
      <w:r w:rsidRPr="00730576">
        <w:rPr>
          <w:rFonts w:eastAsiaTheme="minorHAnsi"/>
          <w:b/>
          <w:sz w:val="22"/>
          <w:szCs w:val="22"/>
          <w:lang w:eastAsia="en-US"/>
        </w:rPr>
        <w:t xml:space="preserve"> table games</w:t>
      </w:r>
      <w:bookmarkEnd w:id="280"/>
    </w:p>
    <w:tbl>
      <w:tblPr>
        <w:tblStyle w:val="LightShading2"/>
        <w:tblW w:w="0" w:type="auto"/>
        <w:tblInd w:w="108" w:type="dxa"/>
        <w:tblLook w:val="0620" w:firstRow="1" w:lastRow="0" w:firstColumn="0" w:lastColumn="0" w:noHBand="1" w:noVBand="1"/>
      </w:tblPr>
      <w:tblGrid>
        <w:gridCol w:w="5103"/>
        <w:gridCol w:w="1701"/>
        <w:gridCol w:w="1275"/>
        <w:gridCol w:w="992"/>
      </w:tblGrid>
      <w:tr w:rsidR="00615155" w:rsidRPr="005E6351" w14:paraId="6A09D2BA" w14:textId="77777777" w:rsidTr="00500A10">
        <w:trPr>
          <w:cnfStyle w:val="100000000000" w:firstRow="1" w:lastRow="0" w:firstColumn="0" w:lastColumn="0" w:oddVBand="0" w:evenVBand="0" w:oddHBand="0" w:evenHBand="0" w:firstRowFirstColumn="0" w:firstRowLastColumn="0" w:lastRowFirstColumn="0" w:lastRowLastColumn="0"/>
          <w:tblHeader/>
        </w:trPr>
        <w:tc>
          <w:tcPr>
            <w:tcW w:w="5103" w:type="dxa"/>
            <w:hideMark/>
          </w:tcPr>
          <w:p w14:paraId="5F59FF81" w14:textId="77777777" w:rsidR="00615155" w:rsidRPr="005E6351" w:rsidRDefault="00615155" w:rsidP="00500A10">
            <w:pPr>
              <w:spacing w:after="20"/>
              <w:rPr>
                <w:color w:val="000000"/>
                <w:sz w:val="20"/>
                <w:szCs w:val="20"/>
                <w:lang w:eastAsia="en-NZ"/>
              </w:rPr>
            </w:pPr>
          </w:p>
        </w:tc>
        <w:tc>
          <w:tcPr>
            <w:tcW w:w="1701" w:type="dxa"/>
            <w:vAlign w:val="bottom"/>
            <w:hideMark/>
          </w:tcPr>
          <w:p w14:paraId="1AABDBAC" w14:textId="77777777" w:rsidR="00615155" w:rsidRPr="005E6351" w:rsidRDefault="00615155" w:rsidP="00500A10">
            <w:pPr>
              <w:spacing w:after="20"/>
              <w:jc w:val="center"/>
              <w:rPr>
                <w:color w:val="000000"/>
                <w:sz w:val="20"/>
                <w:szCs w:val="20"/>
                <w:lang w:eastAsia="en-NZ"/>
              </w:rPr>
            </w:pPr>
            <w:r w:rsidRPr="005E6351">
              <w:rPr>
                <w:color w:val="000000"/>
                <w:sz w:val="20"/>
                <w:szCs w:val="20"/>
                <w:lang w:eastAsia="en-NZ"/>
              </w:rPr>
              <w:t>Least square means estimate</w:t>
            </w:r>
          </w:p>
        </w:tc>
        <w:tc>
          <w:tcPr>
            <w:tcW w:w="1275" w:type="dxa"/>
            <w:vAlign w:val="bottom"/>
            <w:hideMark/>
          </w:tcPr>
          <w:p w14:paraId="646F1AA9" w14:textId="1E567C25" w:rsidR="00615155" w:rsidRPr="005E6351" w:rsidRDefault="005E6351" w:rsidP="00500A10">
            <w:pPr>
              <w:spacing w:after="20"/>
              <w:jc w:val="center"/>
              <w:rPr>
                <w:color w:val="000000"/>
                <w:sz w:val="20"/>
                <w:szCs w:val="20"/>
                <w:lang w:eastAsia="en-NZ"/>
              </w:rPr>
            </w:pPr>
            <w:r>
              <w:rPr>
                <w:color w:val="000000"/>
                <w:sz w:val="20"/>
                <w:szCs w:val="20"/>
                <w:lang w:eastAsia="en-NZ"/>
              </w:rPr>
              <w:t>(</w:t>
            </w:r>
            <w:r w:rsidR="00615155" w:rsidRPr="005E6351">
              <w:rPr>
                <w:color w:val="000000"/>
                <w:sz w:val="20"/>
                <w:szCs w:val="20"/>
                <w:lang w:eastAsia="en-NZ"/>
              </w:rPr>
              <w:t>95% C</w:t>
            </w:r>
            <w:r>
              <w:rPr>
                <w:color w:val="000000"/>
                <w:sz w:val="20"/>
                <w:szCs w:val="20"/>
                <w:lang w:eastAsia="en-NZ"/>
              </w:rPr>
              <w:t>I)</w:t>
            </w:r>
          </w:p>
        </w:tc>
        <w:tc>
          <w:tcPr>
            <w:tcW w:w="992" w:type="dxa"/>
            <w:noWrap/>
            <w:vAlign w:val="bottom"/>
            <w:hideMark/>
          </w:tcPr>
          <w:p w14:paraId="155E9F16" w14:textId="77777777" w:rsidR="00615155" w:rsidRPr="005E6351" w:rsidRDefault="00615155" w:rsidP="00500A10">
            <w:pPr>
              <w:spacing w:after="20"/>
              <w:jc w:val="center"/>
              <w:rPr>
                <w:color w:val="000000"/>
                <w:sz w:val="20"/>
                <w:szCs w:val="20"/>
                <w:lang w:eastAsia="en-NZ"/>
              </w:rPr>
            </w:pPr>
            <w:r w:rsidRPr="005E6351">
              <w:rPr>
                <w:color w:val="000000"/>
                <w:sz w:val="20"/>
                <w:szCs w:val="20"/>
                <w:lang w:eastAsia="en-NZ"/>
              </w:rPr>
              <w:t>p-value</w:t>
            </w:r>
          </w:p>
        </w:tc>
      </w:tr>
      <w:tr w:rsidR="005E6351" w:rsidRPr="005E6351" w14:paraId="71B7677B" w14:textId="77777777" w:rsidTr="00500A10">
        <w:tc>
          <w:tcPr>
            <w:tcW w:w="5103" w:type="dxa"/>
            <w:noWrap/>
            <w:hideMark/>
          </w:tcPr>
          <w:p w14:paraId="15E60B34" w14:textId="5D57EA92" w:rsidR="005E6351" w:rsidRPr="005E6351" w:rsidRDefault="005E6351" w:rsidP="00500A10">
            <w:pPr>
              <w:spacing w:before="60"/>
              <w:rPr>
                <w:b/>
                <w:bCs/>
                <w:color w:val="000000"/>
                <w:sz w:val="20"/>
                <w:szCs w:val="20"/>
                <w:lang w:eastAsia="en-NZ"/>
              </w:rPr>
            </w:pPr>
            <w:r w:rsidRPr="005E6351">
              <w:rPr>
                <w:b/>
                <w:color w:val="000000"/>
                <w:sz w:val="20"/>
                <w:szCs w:val="20"/>
                <w:lang w:eastAsia="en-NZ"/>
              </w:rPr>
              <w:t>Ethnicity</w:t>
            </w:r>
            <w:r>
              <w:rPr>
                <w:b/>
                <w:color w:val="000000"/>
                <w:sz w:val="20"/>
                <w:szCs w:val="20"/>
                <w:lang w:eastAsia="en-NZ"/>
              </w:rPr>
              <w:t xml:space="preserve"> (prioritised)</w:t>
            </w:r>
          </w:p>
        </w:tc>
        <w:tc>
          <w:tcPr>
            <w:tcW w:w="1701" w:type="dxa"/>
            <w:hideMark/>
          </w:tcPr>
          <w:p w14:paraId="3548975E" w14:textId="77777777" w:rsidR="005E6351" w:rsidRPr="005E6351" w:rsidRDefault="005E6351" w:rsidP="00500A10">
            <w:pPr>
              <w:spacing w:before="60"/>
              <w:jc w:val="right"/>
              <w:rPr>
                <w:b/>
                <w:color w:val="000000"/>
                <w:sz w:val="20"/>
                <w:szCs w:val="20"/>
                <w:lang w:eastAsia="en-NZ"/>
              </w:rPr>
            </w:pPr>
          </w:p>
        </w:tc>
        <w:tc>
          <w:tcPr>
            <w:tcW w:w="1275" w:type="dxa"/>
            <w:hideMark/>
          </w:tcPr>
          <w:p w14:paraId="08E0E9BE" w14:textId="77777777" w:rsidR="005E6351" w:rsidRPr="005E6351" w:rsidRDefault="005E6351" w:rsidP="00500A10">
            <w:pPr>
              <w:spacing w:before="60"/>
              <w:rPr>
                <w:b/>
                <w:color w:val="000000"/>
                <w:sz w:val="20"/>
                <w:szCs w:val="20"/>
                <w:lang w:eastAsia="en-NZ"/>
              </w:rPr>
            </w:pPr>
          </w:p>
        </w:tc>
        <w:tc>
          <w:tcPr>
            <w:tcW w:w="992" w:type="dxa"/>
            <w:hideMark/>
          </w:tcPr>
          <w:p w14:paraId="3773D4CC" w14:textId="77777777" w:rsidR="005E6351" w:rsidRPr="005E6351" w:rsidRDefault="005E6351" w:rsidP="00500A10">
            <w:pPr>
              <w:spacing w:before="60"/>
              <w:jc w:val="right"/>
              <w:rPr>
                <w:b/>
                <w:color w:val="000000"/>
                <w:sz w:val="20"/>
                <w:szCs w:val="20"/>
                <w:lang w:eastAsia="en-NZ"/>
              </w:rPr>
            </w:pPr>
          </w:p>
        </w:tc>
      </w:tr>
      <w:tr w:rsidR="005E6351" w:rsidRPr="005E6351" w14:paraId="51696CE4" w14:textId="77777777" w:rsidTr="00563065">
        <w:tc>
          <w:tcPr>
            <w:tcW w:w="5103" w:type="dxa"/>
            <w:noWrap/>
            <w:hideMark/>
          </w:tcPr>
          <w:p w14:paraId="2409BD91" w14:textId="2A26FA78" w:rsidR="005E6351" w:rsidRPr="005E6351" w:rsidRDefault="005E6351" w:rsidP="005E6351">
            <w:pPr>
              <w:tabs>
                <w:tab w:val="left" w:pos="175"/>
              </w:tabs>
              <w:rPr>
                <w:bCs/>
                <w:color w:val="000000"/>
                <w:sz w:val="20"/>
                <w:szCs w:val="20"/>
                <w:lang w:eastAsia="en-NZ"/>
              </w:rPr>
            </w:pPr>
            <w:r w:rsidRPr="005E6351">
              <w:rPr>
                <w:bCs/>
                <w:color w:val="000000"/>
                <w:sz w:val="20"/>
                <w:szCs w:val="20"/>
                <w:lang w:eastAsia="en-NZ"/>
              </w:rPr>
              <w:tab/>
              <w:t>Māori</w:t>
            </w:r>
          </w:p>
        </w:tc>
        <w:tc>
          <w:tcPr>
            <w:tcW w:w="1701" w:type="dxa"/>
            <w:vAlign w:val="center"/>
            <w:hideMark/>
          </w:tcPr>
          <w:p w14:paraId="24BA1C19"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5.59</w:t>
            </w:r>
          </w:p>
        </w:tc>
        <w:tc>
          <w:tcPr>
            <w:tcW w:w="1275" w:type="dxa"/>
            <w:vAlign w:val="center"/>
            <w:hideMark/>
          </w:tcPr>
          <w:p w14:paraId="0648D248" w14:textId="1EF94F9F" w:rsidR="005E6351" w:rsidRPr="005E6351" w:rsidRDefault="005E6351" w:rsidP="00563065">
            <w:pPr>
              <w:jc w:val="center"/>
              <w:rPr>
                <w:color w:val="000000"/>
                <w:sz w:val="20"/>
                <w:szCs w:val="20"/>
                <w:lang w:eastAsia="en-NZ"/>
              </w:rPr>
            </w:pPr>
            <w:r w:rsidRPr="005E6351">
              <w:rPr>
                <w:color w:val="000000"/>
                <w:sz w:val="20"/>
                <w:szCs w:val="20"/>
                <w:lang w:eastAsia="en-NZ"/>
              </w:rPr>
              <w:t>(4.48,</w:t>
            </w:r>
            <w:r>
              <w:rPr>
                <w:color w:val="000000"/>
                <w:sz w:val="20"/>
                <w:szCs w:val="20"/>
                <w:lang w:eastAsia="en-NZ"/>
              </w:rPr>
              <w:t xml:space="preserve"> </w:t>
            </w:r>
            <w:r w:rsidRPr="005E6351">
              <w:rPr>
                <w:color w:val="000000"/>
                <w:sz w:val="20"/>
                <w:szCs w:val="20"/>
                <w:lang w:eastAsia="en-NZ"/>
              </w:rPr>
              <w:t>6.71)</w:t>
            </w:r>
          </w:p>
        </w:tc>
        <w:tc>
          <w:tcPr>
            <w:tcW w:w="992" w:type="dxa"/>
            <w:hideMark/>
          </w:tcPr>
          <w:p w14:paraId="32B7D4BF" w14:textId="77777777" w:rsidR="005E6351" w:rsidRPr="005E6351" w:rsidRDefault="005E6351" w:rsidP="00A6755E">
            <w:pPr>
              <w:jc w:val="right"/>
              <w:rPr>
                <w:color w:val="000000"/>
                <w:sz w:val="20"/>
                <w:szCs w:val="20"/>
                <w:lang w:eastAsia="en-NZ"/>
              </w:rPr>
            </w:pPr>
          </w:p>
        </w:tc>
      </w:tr>
      <w:tr w:rsidR="005E6351" w:rsidRPr="005E6351" w14:paraId="4C58A11C" w14:textId="77777777" w:rsidTr="00563065">
        <w:tc>
          <w:tcPr>
            <w:tcW w:w="5103" w:type="dxa"/>
            <w:noWrap/>
            <w:hideMark/>
          </w:tcPr>
          <w:p w14:paraId="548347EF" w14:textId="77777777" w:rsidR="005E6351" w:rsidRPr="005E6351" w:rsidRDefault="005E6351" w:rsidP="005E6351">
            <w:pPr>
              <w:tabs>
                <w:tab w:val="left" w:pos="175"/>
              </w:tabs>
              <w:rPr>
                <w:bCs/>
                <w:color w:val="000000"/>
                <w:sz w:val="20"/>
                <w:szCs w:val="20"/>
                <w:lang w:eastAsia="en-NZ"/>
              </w:rPr>
            </w:pPr>
            <w:r w:rsidRPr="005E6351">
              <w:rPr>
                <w:bCs/>
                <w:color w:val="000000"/>
                <w:sz w:val="20"/>
                <w:szCs w:val="20"/>
                <w:lang w:eastAsia="en-NZ"/>
              </w:rPr>
              <w:tab/>
              <w:t>Pacific</w:t>
            </w:r>
          </w:p>
        </w:tc>
        <w:tc>
          <w:tcPr>
            <w:tcW w:w="1701" w:type="dxa"/>
            <w:vAlign w:val="center"/>
            <w:hideMark/>
          </w:tcPr>
          <w:p w14:paraId="4B6B853F" w14:textId="77777777" w:rsidR="005E6351" w:rsidRPr="005E6351" w:rsidRDefault="005E6351" w:rsidP="00563065">
            <w:pPr>
              <w:jc w:val="center"/>
              <w:rPr>
                <w:color w:val="000000"/>
                <w:sz w:val="20"/>
                <w:szCs w:val="20"/>
                <w:lang w:eastAsia="en-NZ"/>
              </w:rPr>
            </w:pPr>
            <w:r w:rsidRPr="005E6351">
              <w:rPr>
                <w:color w:val="000000"/>
                <w:sz w:val="20"/>
                <w:szCs w:val="20"/>
                <w:lang w:eastAsia="en-NZ"/>
              </w:rPr>
              <w:t>6.38</w:t>
            </w:r>
          </w:p>
        </w:tc>
        <w:tc>
          <w:tcPr>
            <w:tcW w:w="1275" w:type="dxa"/>
            <w:vAlign w:val="center"/>
            <w:hideMark/>
          </w:tcPr>
          <w:p w14:paraId="181E7A9C" w14:textId="75D231DF" w:rsidR="005E6351" w:rsidRPr="005E6351" w:rsidRDefault="005E6351" w:rsidP="00563065">
            <w:pPr>
              <w:jc w:val="center"/>
              <w:rPr>
                <w:color w:val="000000"/>
                <w:sz w:val="20"/>
                <w:szCs w:val="20"/>
                <w:lang w:eastAsia="en-NZ"/>
              </w:rPr>
            </w:pPr>
            <w:r w:rsidRPr="005E6351">
              <w:rPr>
                <w:color w:val="000000"/>
                <w:sz w:val="20"/>
                <w:szCs w:val="20"/>
                <w:lang w:eastAsia="en-NZ"/>
              </w:rPr>
              <w:t>(5.25,</w:t>
            </w:r>
            <w:r>
              <w:rPr>
                <w:color w:val="000000"/>
                <w:sz w:val="20"/>
                <w:szCs w:val="20"/>
                <w:lang w:eastAsia="en-NZ"/>
              </w:rPr>
              <w:t xml:space="preserve"> </w:t>
            </w:r>
            <w:r w:rsidRPr="005E6351">
              <w:rPr>
                <w:color w:val="000000"/>
                <w:sz w:val="20"/>
                <w:szCs w:val="20"/>
                <w:lang w:eastAsia="en-NZ"/>
              </w:rPr>
              <w:t>7.52)</w:t>
            </w:r>
          </w:p>
        </w:tc>
        <w:tc>
          <w:tcPr>
            <w:tcW w:w="992" w:type="dxa"/>
            <w:noWrap/>
            <w:hideMark/>
          </w:tcPr>
          <w:p w14:paraId="6452822B"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48FDF40F" w14:textId="77777777" w:rsidTr="00563065">
        <w:tc>
          <w:tcPr>
            <w:tcW w:w="5103" w:type="dxa"/>
            <w:noWrap/>
            <w:hideMark/>
          </w:tcPr>
          <w:p w14:paraId="7F2981D0" w14:textId="77777777" w:rsidR="005E6351" w:rsidRPr="005E6351" w:rsidRDefault="005E6351" w:rsidP="005E6351">
            <w:pPr>
              <w:tabs>
                <w:tab w:val="left" w:pos="175"/>
              </w:tabs>
              <w:rPr>
                <w:bCs/>
                <w:color w:val="000000"/>
                <w:sz w:val="20"/>
                <w:szCs w:val="20"/>
                <w:lang w:eastAsia="en-NZ"/>
              </w:rPr>
            </w:pPr>
            <w:r w:rsidRPr="005E6351">
              <w:rPr>
                <w:bCs/>
                <w:color w:val="000000"/>
                <w:sz w:val="20"/>
                <w:szCs w:val="20"/>
                <w:lang w:eastAsia="en-NZ"/>
              </w:rPr>
              <w:tab/>
              <w:t>Asian</w:t>
            </w:r>
          </w:p>
        </w:tc>
        <w:tc>
          <w:tcPr>
            <w:tcW w:w="1701" w:type="dxa"/>
            <w:vAlign w:val="center"/>
            <w:hideMark/>
          </w:tcPr>
          <w:p w14:paraId="7666162D" w14:textId="77777777" w:rsidR="005E6351" w:rsidRPr="005E6351" w:rsidRDefault="005E6351" w:rsidP="00563065">
            <w:pPr>
              <w:jc w:val="center"/>
              <w:rPr>
                <w:color w:val="000000"/>
                <w:sz w:val="20"/>
                <w:szCs w:val="20"/>
                <w:lang w:eastAsia="en-NZ"/>
              </w:rPr>
            </w:pPr>
            <w:r w:rsidRPr="005E6351">
              <w:rPr>
                <w:color w:val="000000"/>
                <w:sz w:val="20"/>
                <w:szCs w:val="20"/>
                <w:lang w:eastAsia="en-NZ"/>
              </w:rPr>
              <w:t>6.59</w:t>
            </w:r>
          </w:p>
        </w:tc>
        <w:tc>
          <w:tcPr>
            <w:tcW w:w="1275" w:type="dxa"/>
            <w:vAlign w:val="center"/>
            <w:hideMark/>
          </w:tcPr>
          <w:p w14:paraId="19E7ED03" w14:textId="20ED0AEA" w:rsidR="005E6351" w:rsidRPr="005E6351" w:rsidRDefault="005E6351" w:rsidP="00563065">
            <w:pPr>
              <w:jc w:val="center"/>
              <w:rPr>
                <w:color w:val="000000"/>
                <w:sz w:val="20"/>
                <w:szCs w:val="20"/>
                <w:lang w:eastAsia="en-NZ"/>
              </w:rPr>
            </w:pPr>
            <w:r w:rsidRPr="005E6351">
              <w:rPr>
                <w:color w:val="000000"/>
                <w:sz w:val="20"/>
                <w:szCs w:val="20"/>
                <w:lang w:eastAsia="en-NZ"/>
              </w:rPr>
              <w:t>(5.73,</w:t>
            </w:r>
            <w:r>
              <w:rPr>
                <w:color w:val="000000"/>
                <w:sz w:val="20"/>
                <w:szCs w:val="20"/>
                <w:lang w:eastAsia="en-NZ"/>
              </w:rPr>
              <w:t xml:space="preserve"> </w:t>
            </w:r>
            <w:r w:rsidRPr="005E6351">
              <w:rPr>
                <w:color w:val="000000"/>
                <w:sz w:val="20"/>
                <w:szCs w:val="20"/>
                <w:lang w:eastAsia="en-NZ"/>
              </w:rPr>
              <w:t>7.45)</w:t>
            </w:r>
          </w:p>
        </w:tc>
        <w:tc>
          <w:tcPr>
            <w:tcW w:w="992" w:type="dxa"/>
            <w:noWrap/>
            <w:hideMark/>
          </w:tcPr>
          <w:p w14:paraId="717C4F5F"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2896ACBA" w14:textId="77777777" w:rsidTr="00563065">
        <w:tc>
          <w:tcPr>
            <w:tcW w:w="5103" w:type="dxa"/>
            <w:noWrap/>
            <w:hideMark/>
          </w:tcPr>
          <w:p w14:paraId="5188C9BA" w14:textId="06E3D107" w:rsidR="005E6351" w:rsidRPr="005E6351" w:rsidRDefault="005E6351" w:rsidP="005E6351">
            <w:pPr>
              <w:tabs>
                <w:tab w:val="left" w:pos="175"/>
              </w:tabs>
              <w:rPr>
                <w:bCs/>
                <w:color w:val="000000"/>
                <w:sz w:val="20"/>
                <w:szCs w:val="20"/>
                <w:lang w:eastAsia="en-NZ"/>
              </w:rPr>
            </w:pPr>
            <w:r>
              <w:rPr>
                <w:bCs/>
                <w:color w:val="000000"/>
                <w:sz w:val="20"/>
                <w:szCs w:val="20"/>
                <w:lang w:eastAsia="en-NZ"/>
              </w:rPr>
              <w:tab/>
            </w:r>
            <w:r w:rsidRPr="005E6351">
              <w:rPr>
                <w:bCs/>
                <w:color w:val="000000"/>
                <w:sz w:val="20"/>
                <w:szCs w:val="20"/>
                <w:lang w:eastAsia="en-NZ"/>
              </w:rPr>
              <w:t>European</w:t>
            </w:r>
          </w:p>
        </w:tc>
        <w:tc>
          <w:tcPr>
            <w:tcW w:w="1701" w:type="dxa"/>
            <w:vAlign w:val="center"/>
            <w:hideMark/>
          </w:tcPr>
          <w:p w14:paraId="07AFBC17"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5.06</w:t>
            </w:r>
          </w:p>
        </w:tc>
        <w:tc>
          <w:tcPr>
            <w:tcW w:w="1275" w:type="dxa"/>
            <w:vAlign w:val="center"/>
            <w:hideMark/>
          </w:tcPr>
          <w:p w14:paraId="6134BFB4" w14:textId="04F1C40D" w:rsidR="005E6351" w:rsidRPr="005E6351" w:rsidRDefault="005E6351" w:rsidP="00563065">
            <w:pPr>
              <w:jc w:val="center"/>
              <w:rPr>
                <w:color w:val="000000"/>
                <w:sz w:val="20"/>
                <w:szCs w:val="20"/>
                <w:lang w:eastAsia="en-NZ"/>
              </w:rPr>
            </w:pPr>
            <w:r w:rsidRPr="005E6351">
              <w:rPr>
                <w:color w:val="000000"/>
                <w:sz w:val="20"/>
                <w:szCs w:val="20"/>
                <w:lang w:eastAsia="en-NZ"/>
              </w:rPr>
              <w:t>(4.29,</w:t>
            </w:r>
            <w:r>
              <w:rPr>
                <w:color w:val="000000"/>
                <w:sz w:val="20"/>
                <w:szCs w:val="20"/>
                <w:lang w:eastAsia="en-NZ"/>
              </w:rPr>
              <w:t xml:space="preserve"> </w:t>
            </w:r>
            <w:r w:rsidRPr="005E6351">
              <w:rPr>
                <w:color w:val="000000"/>
                <w:sz w:val="20"/>
                <w:szCs w:val="20"/>
                <w:lang w:eastAsia="en-NZ"/>
              </w:rPr>
              <w:t>5.83)</w:t>
            </w:r>
          </w:p>
        </w:tc>
        <w:tc>
          <w:tcPr>
            <w:tcW w:w="992" w:type="dxa"/>
            <w:noWrap/>
            <w:hideMark/>
          </w:tcPr>
          <w:p w14:paraId="3FAB4584"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37FC0B73" w14:textId="77777777" w:rsidTr="00563065">
        <w:tc>
          <w:tcPr>
            <w:tcW w:w="5103" w:type="dxa"/>
            <w:noWrap/>
            <w:hideMark/>
          </w:tcPr>
          <w:p w14:paraId="376D11E5" w14:textId="77777777" w:rsidR="005E6351" w:rsidRPr="005E6351" w:rsidRDefault="005E6351" w:rsidP="005E6351">
            <w:pPr>
              <w:tabs>
                <w:tab w:val="left" w:pos="175"/>
              </w:tabs>
              <w:rPr>
                <w:bCs/>
                <w:color w:val="000000"/>
                <w:sz w:val="20"/>
                <w:szCs w:val="20"/>
                <w:lang w:eastAsia="en-NZ"/>
              </w:rPr>
            </w:pPr>
            <w:r w:rsidRPr="005E6351">
              <w:rPr>
                <w:bCs/>
                <w:color w:val="000000"/>
                <w:sz w:val="20"/>
                <w:szCs w:val="20"/>
                <w:lang w:eastAsia="en-NZ"/>
              </w:rPr>
              <w:tab/>
              <w:t>Other</w:t>
            </w:r>
          </w:p>
        </w:tc>
        <w:tc>
          <w:tcPr>
            <w:tcW w:w="1701" w:type="dxa"/>
            <w:vAlign w:val="center"/>
            <w:hideMark/>
          </w:tcPr>
          <w:p w14:paraId="6E544C1D" w14:textId="77777777" w:rsidR="005E6351" w:rsidRPr="005E6351" w:rsidRDefault="005E6351" w:rsidP="00563065">
            <w:pPr>
              <w:jc w:val="center"/>
              <w:rPr>
                <w:color w:val="000000"/>
                <w:sz w:val="20"/>
                <w:szCs w:val="20"/>
                <w:lang w:eastAsia="en-NZ"/>
              </w:rPr>
            </w:pPr>
            <w:r w:rsidRPr="005E6351">
              <w:rPr>
                <w:color w:val="000000"/>
                <w:sz w:val="20"/>
                <w:szCs w:val="20"/>
                <w:lang w:eastAsia="en-NZ"/>
              </w:rPr>
              <w:t>6.11</w:t>
            </w:r>
          </w:p>
        </w:tc>
        <w:tc>
          <w:tcPr>
            <w:tcW w:w="1275" w:type="dxa"/>
            <w:vAlign w:val="center"/>
            <w:hideMark/>
          </w:tcPr>
          <w:p w14:paraId="1347CE9E" w14:textId="69287876" w:rsidR="005E6351" w:rsidRPr="005E6351" w:rsidRDefault="005E6351" w:rsidP="00563065">
            <w:pPr>
              <w:jc w:val="center"/>
              <w:rPr>
                <w:color w:val="000000"/>
                <w:sz w:val="20"/>
                <w:szCs w:val="20"/>
                <w:lang w:eastAsia="en-NZ"/>
              </w:rPr>
            </w:pPr>
            <w:r w:rsidRPr="005E6351">
              <w:rPr>
                <w:color w:val="000000"/>
                <w:sz w:val="20"/>
                <w:szCs w:val="20"/>
                <w:lang w:eastAsia="en-NZ"/>
              </w:rPr>
              <w:t>(5.12,</w:t>
            </w:r>
            <w:r>
              <w:rPr>
                <w:color w:val="000000"/>
                <w:sz w:val="20"/>
                <w:szCs w:val="20"/>
                <w:lang w:eastAsia="en-NZ"/>
              </w:rPr>
              <w:t xml:space="preserve"> </w:t>
            </w:r>
            <w:r w:rsidRPr="005E6351">
              <w:rPr>
                <w:color w:val="000000"/>
                <w:sz w:val="20"/>
                <w:szCs w:val="20"/>
                <w:lang w:eastAsia="en-NZ"/>
              </w:rPr>
              <w:t>7.09)</w:t>
            </w:r>
          </w:p>
        </w:tc>
        <w:tc>
          <w:tcPr>
            <w:tcW w:w="992" w:type="dxa"/>
            <w:noWrap/>
            <w:hideMark/>
          </w:tcPr>
          <w:p w14:paraId="44CE4363" w14:textId="77777777" w:rsidR="005E6351" w:rsidRPr="005E6351" w:rsidRDefault="005E6351" w:rsidP="00A6755E">
            <w:pPr>
              <w:jc w:val="right"/>
              <w:rPr>
                <w:color w:val="000000"/>
                <w:sz w:val="20"/>
                <w:szCs w:val="20"/>
                <w:lang w:eastAsia="en-NZ"/>
              </w:rPr>
            </w:pPr>
            <w:r w:rsidRPr="005E6351">
              <w:rPr>
                <w:color w:val="000000"/>
                <w:sz w:val="20"/>
                <w:szCs w:val="20"/>
                <w:lang w:eastAsia="en-NZ"/>
              </w:rPr>
              <w:t>&lt;0.0001</w:t>
            </w:r>
          </w:p>
        </w:tc>
      </w:tr>
      <w:tr w:rsidR="00615155" w:rsidRPr="00500A10" w14:paraId="3D75BDEA" w14:textId="77777777" w:rsidTr="00563065">
        <w:tc>
          <w:tcPr>
            <w:tcW w:w="5103" w:type="dxa"/>
            <w:hideMark/>
          </w:tcPr>
          <w:p w14:paraId="5B50167D" w14:textId="6CD6A706" w:rsidR="00615155" w:rsidRPr="005E6351" w:rsidRDefault="00615155" w:rsidP="00500A10">
            <w:pPr>
              <w:spacing w:before="60"/>
              <w:rPr>
                <w:b/>
                <w:color w:val="000000"/>
                <w:sz w:val="20"/>
                <w:szCs w:val="20"/>
                <w:lang w:eastAsia="en-NZ"/>
              </w:rPr>
            </w:pPr>
            <w:r w:rsidRPr="005E6351">
              <w:rPr>
                <w:b/>
                <w:color w:val="000000"/>
                <w:sz w:val="20"/>
                <w:szCs w:val="20"/>
                <w:lang w:eastAsia="en-NZ"/>
              </w:rPr>
              <w:t>Age group</w:t>
            </w:r>
            <w:r w:rsidR="005E6351">
              <w:rPr>
                <w:b/>
                <w:color w:val="000000"/>
                <w:sz w:val="20"/>
                <w:szCs w:val="20"/>
                <w:lang w:eastAsia="en-NZ"/>
              </w:rPr>
              <w:t xml:space="preserve"> (years)</w:t>
            </w:r>
          </w:p>
        </w:tc>
        <w:tc>
          <w:tcPr>
            <w:tcW w:w="1701" w:type="dxa"/>
            <w:vAlign w:val="center"/>
            <w:hideMark/>
          </w:tcPr>
          <w:p w14:paraId="2A7B9FD7" w14:textId="43E46F8E" w:rsidR="00615155" w:rsidRPr="00500A10" w:rsidRDefault="00615155" w:rsidP="00563065">
            <w:pPr>
              <w:spacing w:before="60"/>
              <w:jc w:val="center"/>
              <w:rPr>
                <w:b/>
                <w:color w:val="000000"/>
                <w:sz w:val="20"/>
                <w:szCs w:val="20"/>
                <w:lang w:eastAsia="en-NZ"/>
              </w:rPr>
            </w:pPr>
          </w:p>
        </w:tc>
        <w:tc>
          <w:tcPr>
            <w:tcW w:w="1275" w:type="dxa"/>
            <w:vAlign w:val="center"/>
            <w:hideMark/>
          </w:tcPr>
          <w:p w14:paraId="63AFBA31" w14:textId="2D98649E" w:rsidR="00615155" w:rsidRPr="00500A10" w:rsidRDefault="00615155" w:rsidP="00563065">
            <w:pPr>
              <w:spacing w:before="60"/>
              <w:jc w:val="center"/>
              <w:rPr>
                <w:b/>
                <w:color w:val="000000"/>
                <w:sz w:val="20"/>
                <w:szCs w:val="20"/>
                <w:lang w:eastAsia="en-NZ"/>
              </w:rPr>
            </w:pPr>
          </w:p>
        </w:tc>
        <w:tc>
          <w:tcPr>
            <w:tcW w:w="992" w:type="dxa"/>
            <w:noWrap/>
            <w:hideMark/>
          </w:tcPr>
          <w:p w14:paraId="6786E7C1" w14:textId="77777777" w:rsidR="00615155" w:rsidRPr="005E6351" w:rsidRDefault="00615155" w:rsidP="00500A10">
            <w:pPr>
              <w:spacing w:before="60"/>
              <w:rPr>
                <w:b/>
                <w:color w:val="000000"/>
                <w:sz w:val="20"/>
                <w:szCs w:val="20"/>
                <w:lang w:eastAsia="en-NZ"/>
              </w:rPr>
            </w:pPr>
            <w:r w:rsidRPr="005E6351">
              <w:rPr>
                <w:b/>
                <w:color w:val="000000"/>
                <w:sz w:val="20"/>
                <w:szCs w:val="20"/>
                <w:lang w:eastAsia="en-NZ"/>
              </w:rPr>
              <w:t> </w:t>
            </w:r>
          </w:p>
        </w:tc>
      </w:tr>
      <w:tr w:rsidR="005E6351" w:rsidRPr="005E6351" w14:paraId="57E16ACB" w14:textId="77777777" w:rsidTr="00563065">
        <w:tc>
          <w:tcPr>
            <w:tcW w:w="5103" w:type="dxa"/>
            <w:noWrap/>
            <w:hideMark/>
          </w:tcPr>
          <w:p w14:paraId="69039BF0" w14:textId="77777777" w:rsidR="005E6351" w:rsidRPr="005E6351" w:rsidRDefault="005E6351" w:rsidP="005E6351">
            <w:pPr>
              <w:tabs>
                <w:tab w:val="left" w:pos="188"/>
              </w:tabs>
              <w:rPr>
                <w:bCs/>
                <w:color w:val="000000"/>
                <w:sz w:val="20"/>
                <w:szCs w:val="20"/>
                <w:lang w:eastAsia="en-NZ"/>
              </w:rPr>
            </w:pPr>
            <w:r w:rsidRPr="005E6351">
              <w:rPr>
                <w:bCs/>
                <w:color w:val="000000"/>
                <w:sz w:val="20"/>
                <w:szCs w:val="20"/>
                <w:lang w:eastAsia="en-NZ"/>
              </w:rPr>
              <w:tab/>
              <w:t>&lt;20</w:t>
            </w:r>
          </w:p>
        </w:tc>
        <w:tc>
          <w:tcPr>
            <w:tcW w:w="1701" w:type="dxa"/>
            <w:vAlign w:val="center"/>
            <w:hideMark/>
          </w:tcPr>
          <w:p w14:paraId="4A822F89" w14:textId="77777777" w:rsidR="005E6351" w:rsidRPr="005E6351" w:rsidRDefault="005E6351" w:rsidP="00563065">
            <w:pPr>
              <w:jc w:val="center"/>
              <w:rPr>
                <w:color w:val="000000"/>
                <w:sz w:val="20"/>
                <w:szCs w:val="20"/>
                <w:lang w:eastAsia="en-NZ"/>
              </w:rPr>
            </w:pPr>
            <w:r w:rsidRPr="005E6351">
              <w:rPr>
                <w:color w:val="000000"/>
                <w:sz w:val="20"/>
                <w:szCs w:val="20"/>
                <w:lang w:eastAsia="en-NZ"/>
              </w:rPr>
              <w:t>6.20</w:t>
            </w:r>
          </w:p>
        </w:tc>
        <w:tc>
          <w:tcPr>
            <w:tcW w:w="1275" w:type="dxa"/>
            <w:vAlign w:val="center"/>
            <w:hideMark/>
          </w:tcPr>
          <w:p w14:paraId="1ACD7CBD" w14:textId="3C27AC2B" w:rsidR="005E6351" w:rsidRPr="005E6351" w:rsidRDefault="005E6351" w:rsidP="00563065">
            <w:pPr>
              <w:jc w:val="center"/>
              <w:rPr>
                <w:color w:val="000000"/>
                <w:sz w:val="20"/>
                <w:szCs w:val="20"/>
                <w:lang w:eastAsia="en-NZ"/>
              </w:rPr>
            </w:pPr>
            <w:r w:rsidRPr="005E6351">
              <w:rPr>
                <w:color w:val="000000"/>
                <w:sz w:val="20"/>
                <w:szCs w:val="20"/>
                <w:lang w:eastAsia="en-NZ"/>
              </w:rPr>
              <w:t>(3.24,</w:t>
            </w:r>
            <w:r>
              <w:rPr>
                <w:color w:val="000000"/>
                <w:sz w:val="20"/>
                <w:szCs w:val="20"/>
                <w:lang w:eastAsia="en-NZ"/>
              </w:rPr>
              <w:t xml:space="preserve"> </w:t>
            </w:r>
            <w:r w:rsidRPr="005E6351">
              <w:rPr>
                <w:color w:val="000000"/>
                <w:sz w:val="20"/>
                <w:szCs w:val="20"/>
                <w:lang w:eastAsia="en-NZ"/>
              </w:rPr>
              <w:t>9.15)</w:t>
            </w:r>
          </w:p>
        </w:tc>
        <w:tc>
          <w:tcPr>
            <w:tcW w:w="992" w:type="dxa"/>
            <w:hideMark/>
          </w:tcPr>
          <w:p w14:paraId="58372DB5" w14:textId="77777777" w:rsidR="005E6351" w:rsidRPr="005E6351" w:rsidRDefault="005E6351" w:rsidP="00A6755E">
            <w:pPr>
              <w:jc w:val="right"/>
              <w:rPr>
                <w:color w:val="000000"/>
                <w:sz w:val="20"/>
                <w:szCs w:val="20"/>
                <w:lang w:eastAsia="en-NZ"/>
              </w:rPr>
            </w:pPr>
          </w:p>
        </w:tc>
      </w:tr>
      <w:tr w:rsidR="005E6351" w:rsidRPr="005E6351" w14:paraId="281BCAB9" w14:textId="77777777" w:rsidTr="00563065">
        <w:tc>
          <w:tcPr>
            <w:tcW w:w="5103" w:type="dxa"/>
            <w:noWrap/>
            <w:hideMark/>
          </w:tcPr>
          <w:p w14:paraId="7DCAD91D" w14:textId="01D8FF8D" w:rsidR="005E6351" w:rsidRPr="005E6351" w:rsidRDefault="005E6351" w:rsidP="005E6351">
            <w:pPr>
              <w:tabs>
                <w:tab w:val="left" w:pos="188"/>
              </w:tabs>
              <w:rPr>
                <w:bCs/>
                <w:color w:val="000000"/>
                <w:sz w:val="20"/>
                <w:szCs w:val="20"/>
                <w:lang w:eastAsia="en-NZ"/>
              </w:rPr>
            </w:pPr>
            <w:r w:rsidRPr="005E6351">
              <w:rPr>
                <w:bCs/>
                <w:color w:val="000000"/>
                <w:sz w:val="20"/>
                <w:szCs w:val="20"/>
                <w:lang w:eastAsia="en-NZ"/>
              </w:rPr>
              <w:tab/>
              <w:t>20</w:t>
            </w:r>
            <w:r>
              <w:rPr>
                <w:bCs/>
                <w:color w:val="000000"/>
                <w:sz w:val="20"/>
                <w:szCs w:val="20"/>
                <w:lang w:eastAsia="en-NZ"/>
              </w:rPr>
              <w:t xml:space="preserve"> </w:t>
            </w:r>
            <w:r w:rsidRPr="005E6351">
              <w:rPr>
                <w:bCs/>
                <w:color w:val="000000"/>
                <w:sz w:val="20"/>
                <w:szCs w:val="20"/>
                <w:lang w:eastAsia="en-NZ"/>
              </w:rPr>
              <w:t>-</w:t>
            </w:r>
            <w:r>
              <w:rPr>
                <w:bCs/>
                <w:color w:val="000000"/>
                <w:sz w:val="20"/>
                <w:szCs w:val="20"/>
                <w:lang w:eastAsia="en-NZ"/>
              </w:rPr>
              <w:t xml:space="preserve"> </w:t>
            </w:r>
            <w:r w:rsidRPr="005E6351">
              <w:rPr>
                <w:bCs/>
                <w:color w:val="000000"/>
                <w:sz w:val="20"/>
                <w:szCs w:val="20"/>
                <w:lang w:eastAsia="en-NZ"/>
              </w:rPr>
              <w:t>24</w:t>
            </w:r>
          </w:p>
        </w:tc>
        <w:tc>
          <w:tcPr>
            <w:tcW w:w="1701" w:type="dxa"/>
            <w:vAlign w:val="center"/>
            <w:hideMark/>
          </w:tcPr>
          <w:p w14:paraId="69F838E6"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5.72</w:t>
            </w:r>
          </w:p>
        </w:tc>
        <w:tc>
          <w:tcPr>
            <w:tcW w:w="1275" w:type="dxa"/>
            <w:vAlign w:val="center"/>
            <w:hideMark/>
          </w:tcPr>
          <w:p w14:paraId="4373A0FA" w14:textId="134F7C16" w:rsidR="005E6351" w:rsidRPr="005E6351" w:rsidRDefault="005E6351" w:rsidP="00563065">
            <w:pPr>
              <w:jc w:val="center"/>
              <w:rPr>
                <w:color w:val="000000"/>
                <w:sz w:val="20"/>
                <w:szCs w:val="20"/>
                <w:lang w:eastAsia="en-NZ"/>
              </w:rPr>
            </w:pPr>
            <w:r w:rsidRPr="005E6351">
              <w:rPr>
                <w:color w:val="000000"/>
                <w:sz w:val="20"/>
                <w:szCs w:val="20"/>
                <w:lang w:eastAsia="en-NZ"/>
              </w:rPr>
              <w:t>(5.07,</w:t>
            </w:r>
            <w:r>
              <w:rPr>
                <w:color w:val="000000"/>
                <w:sz w:val="20"/>
                <w:szCs w:val="20"/>
                <w:lang w:eastAsia="en-NZ"/>
              </w:rPr>
              <w:t xml:space="preserve"> </w:t>
            </w:r>
            <w:r w:rsidRPr="005E6351">
              <w:rPr>
                <w:color w:val="000000"/>
                <w:sz w:val="20"/>
                <w:szCs w:val="20"/>
                <w:lang w:eastAsia="en-NZ"/>
              </w:rPr>
              <w:t>6.37)</w:t>
            </w:r>
          </w:p>
        </w:tc>
        <w:tc>
          <w:tcPr>
            <w:tcW w:w="992" w:type="dxa"/>
            <w:noWrap/>
            <w:hideMark/>
          </w:tcPr>
          <w:p w14:paraId="45F376A7"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1112B31E" w14:textId="77777777" w:rsidTr="00563065">
        <w:tc>
          <w:tcPr>
            <w:tcW w:w="5103" w:type="dxa"/>
            <w:noWrap/>
            <w:hideMark/>
          </w:tcPr>
          <w:p w14:paraId="4D3CDDD1" w14:textId="64115C42" w:rsidR="005E6351" w:rsidRPr="005E6351" w:rsidRDefault="005E6351" w:rsidP="005E6351">
            <w:pPr>
              <w:tabs>
                <w:tab w:val="left" w:pos="188"/>
              </w:tabs>
              <w:rPr>
                <w:bCs/>
                <w:color w:val="000000"/>
                <w:sz w:val="20"/>
                <w:szCs w:val="20"/>
                <w:lang w:eastAsia="en-NZ"/>
              </w:rPr>
            </w:pPr>
            <w:r w:rsidRPr="005E6351">
              <w:rPr>
                <w:bCs/>
                <w:color w:val="000000"/>
                <w:sz w:val="20"/>
                <w:szCs w:val="20"/>
                <w:lang w:eastAsia="en-NZ"/>
              </w:rPr>
              <w:tab/>
              <w:t>25</w:t>
            </w:r>
            <w:r>
              <w:rPr>
                <w:bCs/>
                <w:color w:val="000000"/>
                <w:sz w:val="20"/>
                <w:szCs w:val="20"/>
                <w:lang w:eastAsia="en-NZ"/>
              </w:rPr>
              <w:t xml:space="preserve"> </w:t>
            </w:r>
            <w:r w:rsidRPr="005E6351">
              <w:rPr>
                <w:bCs/>
                <w:color w:val="000000"/>
                <w:sz w:val="20"/>
                <w:szCs w:val="20"/>
                <w:lang w:eastAsia="en-NZ"/>
              </w:rPr>
              <w:t>-</w:t>
            </w:r>
            <w:r>
              <w:rPr>
                <w:bCs/>
                <w:color w:val="000000"/>
                <w:sz w:val="20"/>
                <w:szCs w:val="20"/>
                <w:lang w:eastAsia="en-NZ"/>
              </w:rPr>
              <w:t xml:space="preserve"> </w:t>
            </w:r>
            <w:r w:rsidRPr="005E6351">
              <w:rPr>
                <w:bCs/>
                <w:color w:val="000000"/>
                <w:sz w:val="20"/>
                <w:szCs w:val="20"/>
                <w:lang w:eastAsia="en-NZ"/>
              </w:rPr>
              <w:t>44</w:t>
            </w:r>
          </w:p>
        </w:tc>
        <w:tc>
          <w:tcPr>
            <w:tcW w:w="1701" w:type="dxa"/>
            <w:vAlign w:val="center"/>
            <w:hideMark/>
          </w:tcPr>
          <w:p w14:paraId="33168720"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5.66</w:t>
            </w:r>
          </w:p>
        </w:tc>
        <w:tc>
          <w:tcPr>
            <w:tcW w:w="1275" w:type="dxa"/>
            <w:vAlign w:val="center"/>
            <w:hideMark/>
          </w:tcPr>
          <w:p w14:paraId="024A45FB" w14:textId="67BBA750" w:rsidR="005E6351" w:rsidRPr="005E6351" w:rsidRDefault="005E6351" w:rsidP="00563065">
            <w:pPr>
              <w:jc w:val="center"/>
              <w:rPr>
                <w:color w:val="000000"/>
                <w:sz w:val="20"/>
                <w:szCs w:val="20"/>
                <w:lang w:eastAsia="en-NZ"/>
              </w:rPr>
            </w:pPr>
            <w:r w:rsidRPr="005E6351">
              <w:rPr>
                <w:color w:val="000000"/>
                <w:sz w:val="20"/>
                <w:szCs w:val="20"/>
                <w:lang w:eastAsia="en-NZ"/>
              </w:rPr>
              <w:t>(5.13,</w:t>
            </w:r>
            <w:r>
              <w:rPr>
                <w:color w:val="000000"/>
                <w:sz w:val="20"/>
                <w:szCs w:val="20"/>
                <w:lang w:eastAsia="en-NZ"/>
              </w:rPr>
              <w:t xml:space="preserve"> </w:t>
            </w:r>
            <w:r w:rsidRPr="005E6351">
              <w:rPr>
                <w:color w:val="000000"/>
                <w:sz w:val="20"/>
                <w:szCs w:val="20"/>
                <w:lang w:eastAsia="en-NZ"/>
              </w:rPr>
              <w:t>6.18)</w:t>
            </w:r>
          </w:p>
        </w:tc>
        <w:tc>
          <w:tcPr>
            <w:tcW w:w="992" w:type="dxa"/>
            <w:noWrap/>
            <w:hideMark/>
          </w:tcPr>
          <w:p w14:paraId="766B651B"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533D633E" w14:textId="77777777" w:rsidTr="00563065">
        <w:tc>
          <w:tcPr>
            <w:tcW w:w="5103" w:type="dxa"/>
            <w:noWrap/>
            <w:hideMark/>
          </w:tcPr>
          <w:p w14:paraId="156E50E8" w14:textId="5A06FD37" w:rsidR="005E6351" w:rsidRPr="005E6351" w:rsidRDefault="005E6351" w:rsidP="005E6351">
            <w:pPr>
              <w:tabs>
                <w:tab w:val="left" w:pos="188"/>
              </w:tabs>
              <w:rPr>
                <w:bCs/>
                <w:color w:val="000000"/>
                <w:sz w:val="20"/>
                <w:szCs w:val="20"/>
                <w:lang w:eastAsia="en-NZ"/>
              </w:rPr>
            </w:pPr>
            <w:r w:rsidRPr="005E6351">
              <w:rPr>
                <w:bCs/>
                <w:color w:val="000000"/>
                <w:sz w:val="20"/>
                <w:szCs w:val="20"/>
                <w:lang w:eastAsia="en-NZ"/>
              </w:rPr>
              <w:tab/>
              <w:t>45</w:t>
            </w:r>
            <w:r>
              <w:rPr>
                <w:bCs/>
                <w:color w:val="000000"/>
                <w:sz w:val="20"/>
                <w:szCs w:val="20"/>
                <w:lang w:eastAsia="en-NZ"/>
              </w:rPr>
              <w:t xml:space="preserve"> </w:t>
            </w:r>
            <w:r w:rsidRPr="005E6351">
              <w:rPr>
                <w:bCs/>
                <w:color w:val="000000"/>
                <w:sz w:val="20"/>
                <w:szCs w:val="20"/>
                <w:lang w:eastAsia="en-NZ"/>
              </w:rPr>
              <w:t>-</w:t>
            </w:r>
            <w:r>
              <w:rPr>
                <w:bCs/>
                <w:color w:val="000000"/>
                <w:sz w:val="20"/>
                <w:szCs w:val="20"/>
                <w:lang w:eastAsia="en-NZ"/>
              </w:rPr>
              <w:t xml:space="preserve"> </w:t>
            </w:r>
            <w:r w:rsidRPr="005E6351">
              <w:rPr>
                <w:bCs/>
                <w:color w:val="000000"/>
                <w:sz w:val="20"/>
                <w:szCs w:val="20"/>
                <w:lang w:eastAsia="en-NZ"/>
              </w:rPr>
              <w:t>64</w:t>
            </w:r>
          </w:p>
        </w:tc>
        <w:tc>
          <w:tcPr>
            <w:tcW w:w="1701" w:type="dxa"/>
            <w:vAlign w:val="center"/>
            <w:hideMark/>
          </w:tcPr>
          <w:p w14:paraId="442280F0"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5.36</w:t>
            </w:r>
          </w:p>
        </w:tc>
        <w:tc>
          <w:tcPr>
            <w:tcW w:w="1275" w:type="dxa"/>
            <w:vAlign w:val="center"/>
            <w:hideMark/>
          </w:tcPr>
          <w:p w14:paraId="33E1BA25" w14:textId="73690982" w:rsidR="005E6351" w:rsidRPr="005E6351" w:rsidRDefault="005E6351" w:rsidP="00563065">
            <w:pPr>
              <w:jc w:val="center"/>
              <w:rPr>
                <w:color w:val="000000"/>
                <w:sz w:val="20"/>
                <w:szCs w:val="20"/>
                <w:lang w:eastAsia="en-NZ"/>
              </w:rPr>
            </w:pPr>
            <w:r w:rsidRPr="005E6351">
              <w:rPr>
                <w:color w:val="000000"/>
                <w:sz w:val="20"/>
                <w:szCs w:val="20"/>
                <w:lang w:eastAsia="en-NZ"/>
              </w:rPr>
              <w:t>(4.77,</w:t>
            </w:r>
            <w:r>
              <w:rPr>
                <w:color w:val="000000"/>
                <w:sz w:val="20"/>
                <w:szCs w:val="20"/>
                <w:lang w:eastAsia="en-NZ"/>
              </w:rPr>
              <w:t xml:space="preserve"> </w:t>
            </w:r>
            <w:r w:rsidRPr="005E6351">
              <w:rPr>
                <w:color w:val="000000"/>
                <w:sz w:val="20"/>
                <w:szCs w:val="20"/>
                <w:lang w:eastAsia="en-NZ"/>
              </w:rPr>
              <w:t>5.95)</w:t>
            </w:r>
          </w:p>
        </w:tc>
        <w:tc>
          <w:tcPr>
            <w:tcW w:w="992" w:type="dxa"/>
            <w:noWrap/>
            <w:hideMark/>
          </w:tcPr>
          <w:p w14:paraId="75AEF016"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1D1DFBEA" w14:textId="77777777" w:rsidTr="00563065">
        <w:tc>
          <w:tcPr>
            <w:tcW w:w="5103" w:type="dxa"/>
            <w:noWrap/>
            <w:hideMark/>
          </w:tcPr>
          <w:p w14:paraId="7515270C" w14:textId="77777777" w:rsidR="005E6351" w:rsidRPr="005E6351" w:rsidRDefault="005E6351" w:rsidP="005E6351">
            <w:pPr>
              <w:tabs>
                <w:tab w:val="left" w:pos="188"/>
              </w:tabs>
              <w:rPr>
                <w:bCs/>
                <w:color w:val="000000"/>
                <w:sz w:val="20"/>
                <w:szCs w:val="20"/>
                <w:lang w:eastAsia="en-NZ"/>
              </w:rPr>
            </w:pPr>
            <w:r w:rsidRPr="005E6351">
              <w:rPr>
                <w:bCs/>
                <w:color w:val="000000"/>
                <w:sz w:val="20"/>
                <w:szCs w:val="20"/>
                <w:lang w:eastAsia="en-NZ"/>
              </w:rPr>
              <w:tab/>
              <w:t>65+</w:t>
            </w:r>
          </w:p>
        </w:tc>
        <w:tc>
          <w:tcPr>
            <w:tcW w:w="1701" w:type="dxa"/>
            <w:vAlign w:val="center"/>
            <w:hideMark/>
          </w:tcPr>
          <w:p w14:paraId="4787FC48" w14:textId="77777777" w:rsidR="005E6351" w:rsidRPr="005E6351" w:rsidRDefault="005E6351" w:rsidP="00563065">
            <w:pPr>
              <w:jc w:val="center"/>
              <w:rPr>
                <w:color w:val="000000"/>
                <w:sz w:val="20"/>
                <w:szCs w:val="20"/>
                <w:lang w:eastAsia="en-NZ"/>
              </w:rPr>
            </w:pPr>
            <w:r w:rsidRPr="005E6351">
              <w:rPr>
                <w:color w:val="000000"/>
                <w:sz w:val="20"/>
                <w:szCs w:val="20"/>
                <w:lang w:eastAsia="en-NZ"/>
              </w:rPr>
              <w:t>6.80</w:t>
            </w:r>
          </w:p>
        </w:tc>
        <w:tc>
          <w:tcPr>
            <w:tcW w:w="1275" w:type="dxa"/>
            <w:vAlign w:val="center"/>
            <w:hideMark/>
          </w:tcPr>
          <w:p w14:paraId="09250BCB" w14:textId="6CB5AA45" w:rsidR="005E6351" w:rsidRPr="005E6351" w:rsidRDefault="005E6351" w:rsidP="00563065">
            <w:pPr>
              <w:jc w:val="center"/>
              <w:rPr>
                <w:color w:val="000000"/>
                <w:sz w:val="20"/>
                <w:szCs w:val="20"/>
                <w:lang w:eastAsia="en-NZ"/>
              </w:rPr>
            </w:pPr>
            <w:r w:rsidRPr="005E6351">
              <w:rPr>
                <w:color w:val="000000"/>
                <w:sz w:val="20"/>
                <w:szCs w:val="20"/>
                <w:lang w:eastAsia="en-NZ"/>
              </w:rPr>
              <w:t>(6.01,</w:t>
            </w:r>
            <w:r>
              <w:rPr>
                <w:color w:val="000000"/>
                <w:sz w:val="20"/>
                <w:szCs w:val="20"/>
                <w:lang w:eastAsia="en-NZ"/>
              </w:rPr>
              <w:t xml:space="preserve"> </w:t>
            </w:r>
            <w:r w:rsidRPr="005E6351">
              <w:rPr>
                <w:color w:val="000000"/>
                <w:sz w:val="20"/>
                <w:szCs w:val="20"/>
                <w:lang w:eastAsia="en-NZ"/>
              </w:rPr>
              <w:t>7.59)</w:t>
            </w:r>
          </w:p>
        </w:tc>
        <w:tc>
          <w:tcPr>
            <w:tcW w:w="992" w:type="dxa"/>
            <w:noWrap/>
            <w:hideMark/>
          </w:tcPr>
          <w:p w14:paraId="6D4221F7" w14:textId="77777777" w:rsidR="005E6351" w:rsidRPr="005E6351" w:rsidRDefault="005E6351" w:rsidP="00A6755E">
            <w:pPr>
              <w:jc w:val="right"/>
              <w:rPr>
                <w:color w:val="000000"/>
                <w:sz w:val="20"/>
                <w:szCs w:val="20"/>
                <w:lang w:eastAsia="en-NZ"/>
              </w:rPr>
            </w:pPr>
            <w:r w:rsidRPr="005E6351">
              <w:rPr>
                <w:color w:val="000000"/>
                <w:sz w:val="20"/>
                <w:szCs w:val="20"/>
                <w:lang w:eastAsia="en-NZ"/>
              </w:rPr>
              <w:t> 0.008</w:t>
            </w:r>
          </w:p>
        </w:tc>
      </w:tr>
      <w:tr w:rsidR="00615155" w:rsidRPr="00500A10" w14:paraId="3980D389" w14:textId="77777777" w:rsidTr="00563065">
        <w:tc>
          <w:tcPr>
            <w:tcW w:w="5103" w:type="dxa"/>
            <w:hideMark/>
          </w:tcPr>
          <w:p w14:paraId="22560B2A" w14:textId="3B8A881C" w:rsidR="00615155" w:rsidRPr="005E6351" w:rsidRDefault="005E6351" w:rsidP="00500A10">
            <w:pPr>
              <w:spacing w:before="60"/>
              <w:rPr>
                <w:b/>
                <w:color w:val="000000"/>
                <w:sz w:val="20"/>
                <w:szCs w:val="20"/>
                <w:lang w:eastAsia="en-NZ"/>
              </w:rPr>
            </w:pPr>
            <w:r>
              <w:rPr>
                <w:b/>
                <w:color w:val="000000"/>
                <w:sz w:val="20"/>
                <w:szCs w:val="20"/>
                <w:lang w:eastAsia="en-NZ"/>
              </w:rPr>
              <w:t>Problem gambling status (</w:t>
            </w:r>
            <w:r w:rsidR="00615155" w:rsidRPr="005E6351">
              <w:rPr>
                <w:b/>
                <w:color w:val="000000"/>
                <w:sz w:val="20"/>
                <w:szCs w:val="20"/>
                <w:lang w:eastAsia="en-NZ"/>
              </w:rPr>
              <w:t>PGSI</w:t>
            </w:r>
            <w:r>
              <w:rPr>
                <w:b/>
                <w:color w:val="000000"/>
                <w:sz w:val="20"/>
                <w:szCs w:val="20"/>
                <w:lang w:eastAsia="en-NZ"/>
              </w:rPr>
              <w:t>)</w:t>
            </w:r>
          </w:p>
        </w:tc>
        <w:tc>
          <w:tcPr>
            <w:tcW w:w="1701" w:type="dxa"/>
            <w:vAlign w:val="center"/>
            <w:hideMark/>
          </w:tcPr>
          <w:p w14:paraId="59F704DA" w14:textId="4A58C68F" w:rsidR="00615155" w:rsidRPr="00500A10" w:rsidRDefault="00615155" w:rsidP="00563065">
            <w:pPr>
              <w:spacing w:before="60"/>
              <w:jc w:val="center"/>
              <w:rPr>
                <w:b/>
                <w:color w:val="000000"/>
                <w:sz w:val="20"/>
                <w:szCs w:val="20"/>
                <w:lang w:eastAsia="en-NZ"/>
              </w:rPr>
            </w:pPr>
          </w:p>
        </w:tc>
        <w:tc>
          <w:tcPr>
            <w:tcW w:w="1275" w:type="dxa"/>
            <w:vAlign w:val="center"/>
            <w:hideMark/>
          </w:tcPr>
          <w:p w14:paraId="7481FAAE" w14:textId="4AC62887" w:rsidR="00615155" w:rsidRPr="00500A10" w:rsidRDefault="00615155" w:rsidP="00563065">
            <w:pPr>
              <w:spacing w:before="60"/>
              <w:jc w:val="center"/>
              <w:rPr>
                <w:b/>
                <w:color w:val="000000"/>
                <w:sz w:val="20"/>
                <w:szCs w:val="20"/>
                <w:lang w:eastAsia="en-NZ"/>
              </w:rPr>
            </w:pPr>
          </w:p>
        </w:tc>
        <w:tc>
          <w:tcPr>
            <w:tcW w:w="992" w:type="dxa"/>
            <w:noWrap/>
            <w:hideMark/>
          </w:tcPr>
          <w:p w14:paraId="397ADD19" w14:textId="77777777" w:rsidR="00615155" w:rsidRPr="005E6351" w:rsidRDefault="00615155" w:rsidP="00500A10">
            <w:pPr>
              <w:spacing w:before="60"/>
              <w:rPr>
                <w:b/>
                <w:color w:val="000000"/>
                <w:sz w:val="20"/>
                <w:szCs w:val="20"/>
                <w:lang w:eastAsia="en-NZ"/>
              </w:rPr>
            </w:pPr>
            <w:r w:rsidRPr="005E6351">
              <w:rPr>
                <w:b/>
                <w:color w:val="000000"/>
                <w:sz w:val="20"/>
                <w:szCs w:val="20"/>
                <w:lang w:eastAsia="en-NZ"/>
              </w:rPr>
              <w:t> </w:t>
            </w:r>
          </w:p>
        </w:tc>
      </w:tr>
      <w:tr w:rsidR="005E6351" w:rsidRPr="005E6351" w14:paraId="21079A82" w14:textId="77777777" w:rsidTr="00563065">
        <w:tc>
          <w:tcPr>
            <w:tcW w:w="5103" w:type="dxa"/>
            <w:noWrap/>
            <w:hideMark/>
          </w:tcPr>
          <w:p w14:paraId="1E40053D" w14:textId="56CF8BC8" w:rsidR="005E6351" w:rsidRPr="005E6351" w:rsidRDefault="005E6351" w:rsidP="005E6351">
            <w:pPr>
              <w:tabs>
                <w:tab w:val="left" w:pos="188"/>
              </w:tabs>
              <w:rPr>
                <w:bCs/>
                <w:color w:val="000000"/>
                <w:sz w:val="20"/>
                <w:szCs w:val="20"/>
                <w:lang w:eastAsia="en-NZ"/>
              </w:rPr>
            </w:pPr>
            <w:r>
              <w:rPr>
                <w:bCs/>
                <w:color w:val="000000"/>
                <w:sz w:val="20"/>
                <w:szCs w:val="20"/>
                <w:lang w:eastAsia="en-NZ"/>
              </w:rPr>
              <w:tab/>
              <w:t>Non-problem gambler</w:t>
            </w:r>
          </w:p>
        </w:tc>
        <w:tc>
          <w:tcPr>
            <w:tcW w:w="1701" w:type="dxa"/>
            <w:vAlign w:val="center"/>
            <w:hideMark/>
          </w:tcPr>
          <w:p w14:paraId="1915C02B"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5.16</w:t>
            </w:r>
          </w:p>
        </w:tc>
        <w:tc>
          <w:tcPr>
            <w:tcW w:w="1275" w:type="dxa"/>
            <w:vAlign w:val="center"/>
            <w:hideMark/>
          </w:tcPr>
          <w:p w14:paraId="48512D86" w14:textId="10F2DBAE" w:rsidR="005E6351" w:rsidRPr="005E6351" w:rsidRDefault="005E6351" w:rsidP="00563065">
            <w:pPr>
              <w:jc w:val="center"/>
              <w:rPr>
                <w:color w:val="000000"/>
                <w:sz w:val="20"/>
                <w:szCs w:val="20"/>
                <w:lang w:eastAsia="en-NZ"/>
              </w:rPr>
            </w:pPr>
            <w:r w:rsidRPr="005E6351">
              <w:rPr>
                <w:color w:val="000000"/>
                <w:sz w:val="20"/>
                <w:szCs w:val="20"/>
                <w:lang w:eastAsia="en-NZ"/>
              </w:rPr>
              <w:t>(4.35,</w:t>
            </w:r>
            <w:r>
              <w:rPr>
                <w:color w:val="000000"/>
                <w:sz w:val="20"/>
                <w:szCs w:val="20"/>
                <w:lang w:eastAsia="en-NZ"/>
              </w:rPr>
              <w:t xml:space="preserve"> </w:t>
            </w:r>
            <w:r w:rsidRPr="005E6351">
              <w:rPr>
                <w:color w:val="000000"/>
                <w:sz w:val="20"/>
                <w:szCs w:val="20"/>
                <w:lang w:eastAsia="en-NZ"/>
              </w:rPr>
              <w:t>5.97)</w:t>
            </w:r>
          </w:p>
        </w:tc>
        <w:tc>
          <w:tcPr>
            <w:tcW w:w="992" w:type="dxa"/>
            <w:hideMark/>
          </w:tcPr>
          <w:p w14:paraId="6D4C3E86" w14:textId="77777777" w:rsidR="005E6351" w:rsidRPr="005E6351" w:rsidRDefault="005E6351" w:rsidP="00A6755E">
            <w:pPr>
              <w:jc w:val="right"/>
              <w:rPr>
                <w:color w:val="000000"/>
                <w:sz w:val="20"/>
                <w:szCs w:val="20"/>
                <w:lang w:eastAsia="en-NZ"/>
              </w:rPr>
            </w:pPr>
          </w:p>
        </w:tc>
      </w:tr>
      <w:tr w:rsidR="005E6351" w:rsidRPr="005E6351" w14:paraId="4C378D5B" w14:textId="77777777" w:rsidTr="00563065">
        <w:tc>
          <w:tcPr>
            <w:tcW w:w="5103" w:type="dxa"/>
            <w:noWrap/>
            <w:hideMark/>
          </w:tcPr>
          <w:p w14:paraId="3BBF4292" w14:textId="12A378E1" w:rsidR="005E6351" w:rsidRPr="005E6351" w:rsidRDefault="005E6351" w:rsidP="005E6351">
            <w:pPr>
              <w:tabs>
                <w:tab w:val="left" w:pos="188"/>
              </w:tabs>
              <w:rPr>
                <w:bCs/>
                <w:color w:val="000000"/>
                <w:sz w:val="20"/>
                <w:szCs w:val="20"/>
                <w:lang w:eastAsia="en-NZ"/>
              </w:rPr>
            </w:pPr>
            <w:r>
              <w:rPr>
                <w:bCs/>
                <w:color w:val="000000"/>
                <w:sz w:val="20"/>
                <w:szCs w:val="20"/>
                <w:lang w:eastAsia="en-NZ"/>
              </w:rPr>
              <w:tab/>
              <w:t>Low risk gambler</w:t>
            </w:r>
          </w:p>
        </w:tc>
        <w:tc>
          <w:tcPr>
            <w:tcW w:w="1701" w:type="dxa"/>
            <w:vAlign w:val="center"/>
            <w:hideMark/>
          </w:tcPr>
          <w:p w14:paraId="3369B09C"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5.72</w:t>
            </w:r>
          </w:p>
        </w:tc>
        <w:tc>
          <w:tcPr>
            <w:tcW w:w="1275" w:type="dxa"/>
            <w:vAlign w:val="center"/>
            <w:hideMark/>
          </w:tcPr>
          <w:p w14:paraId="098F1AC5" w14:textId="3045FD89" w:rsidR="005E6351" w:rsidRPr="005E6351" w:rsidRDefault="005E6351" w:rsidP="00563065">
            <w:pPr>
              <w:jc w:val="center"/>
              <w:rPr>
                <w:color w:val="000000"/>
                <w:sz w:val="20"/>
                <w:szCs w:val="20"/>
                <w:lang w:eastAsia="en-NZ"/>
              </w:rPr>
            </w:pPr>
            <w:r w:rsidRPr="005E6351">
              <w:rPr>
                <w:color w:val="000000"/>
                <w:sz w:val="20"/>
                <w:szCs w:val="20"/>
                <w:lang w:eastAsia="en-NZ"/>
              </w:rPr>
              <w:t>(4.78,</w:t>
            </w:r>
            <w:r>
              <w:rPr>
                <w:color w:val="000000"/>
                <w:sz w:val="20"/>
                <w:szCs w:val="20"/>
                <w:lang w:eastAsia="en-NZ"/>
              </w:rPr>
              <w:t xml:space="preserve"> </w:t>
            </w:r>
            <w:r w:rsidRPr="005E6351">
              <w:rPr>
                <w:color w:val="000000"/>
                <w:sz w:val="20"/>
                <w:szCs w:val="20"/>
                <w:lang w:eastAsia="en-NZ"/>
              </w:rPr>
              <w:t>6.67)</w:t>
            </w:r>
          </w:p>
        </w:tc>
        <w:tc>
          <w:tcPr>
            <w:tcW w:w="992" w:type="dxa"/>
            <w:noWrap/>
            <w:hideMark/>
          </w:tcPr>
          <w:p w14:paraId="5202B070"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3A228689" w14:textId="77777777" w:rsidTr="00563065">
        <w:tc>
          <w:tcPr>
            <w:tcW w:w="5103" w:type="dxa"/>
            <w:noWrap/>
            <w:hideMark/>
          </w:tcPr>
          <w:p w14:paraId="0A36BFA4" w14:textId="24B317D9" w:rsidR="005E6351" w:rsidRPr="005E6351" w:rsidRDefault="005E6351" w:rsidP="005E6351">
            <w:pPr>
              <w:tabs>
                <w:tab w:val="left" w:pos="188"/>
              </w:tabs>
              <w:rPr>
                <w:bCs/>
                <w:color w:val="000000"/>
                <w:sz w:val="20"/>
                <w:szCs w:val="20"/>
                <w:lang w:eastAsia="en-NZ"/>
              </w:rPr>
            </w:pPr>
            <w:r>
              <w:rPr>
                <w:bCs/>
                <w:color w:val="000000"/>
                <w:sz w:val="20"/>
                <w:szCs w:val="20"/>
                <w:lang w:eastAsia="en-NZ"/>
              </w:rPr>
              <w:tab/>
              <w:t>Moderate risk gambler</w:t>
            </w:r>
          </w:p>
        </w:tc>
        <w:tc>
          <w:tcPr>
            <w:tcW w:w="1701" w:type="dxa"/>
            <w:vAlign w:val="center"/>
            <w:hideMark/>
          </w:tcPr>
          <w:p w14:paraId="7162B969"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5.94</w:t>
            </w:r>
          </w:p>
        </w:tc>
        <w:tc>
          <w:tcPr>
            <w:tcW w:w="1275" w:type="dxa"/>
            <w:vAlign w:val="center"/>
            <w:hideMark/>
          </w:tcPr>
          <w:p w14:paraId="28AD3387" w14:textId="36A8D4B4" w:rsidR="005E6351" w:rsidRPr="005E6351" w:rsidRDefault="005E6351" w:rsidP="00563065">
            <w:pPr>
              <w:jc w:val="center"/>
              <w:rPr>
                <w:color w:val="000000"/>
                <w:sz w:val="20"/>
                <w:szCs w:val="20"/>
                <w:lang w:eastAsia="en-NZ"/>
              </w:rPr>
            </w:pPr>
            <w:r w:rsidRPr="005E6351">
              <w:rPr>
                <w:color w:val="000000"/>
                <w:sz w:val="20"/>
                <w:szCs w:val="20"/>
                <w:lang w:eastAsia="en-NZ"/>
              </w:rPr>
              <w:t>(5.04,</w:t>
            </w:r>
            <w:r>
              <w:rPr>
                <w:color w:val="000000"/>
                <w:sz w:val="20"/>
                <w:szCs w:val="20"/>
                <w:lang w:eastAsia="en-NZ"/>
              </w:rPr>
              <w:t xml:space="preserve"> </w:t>
            </w:r>
            <w:r w:rsidRPr="005E6351">
              <w:rPr>
                <w:color w:val="000000"/>
                <w:sz w:val="20"/>
                <w:szCs w:val="20"/>
                <w:lang w:eastAsia="en-NZ"/>
              </w:rPr>
              <w:t>6.84)</w:t>
            </w:r>
          </w:p>
        </w:tc>
        <w:tc>
          <w:tcPr>
            <w:tcW w:w="992" w:type="dxa"/>
            <w:noWrap/>
            <w:hideMark/>
          </w:tcPr>
          <w:p w14:paraId="179E9764"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47612D8F" w14:textId="77777777" w:rsidTr="00563065">
        <w:tc>
          <w:tcPr>
            <w:tcW w:w="5103" w:type="dxa"/>
            <w:noWrap/>
            <w:hideMark/>
          </w:tcPr>
          <w:p w14:paraId="598FF9E1" w14:textId="2F40366A" w:rsidR="005E6351" w:rsidRPr="005E6351" w:rsidRDefault="005E6351" w:rsidP="005E6351">
            <w:pPr>
              <w:tabs>
                <w:tab w:val="left" w:pos="188"/>
              </w:tabs>
              <w:rPr>
                <w:bCs/>
                <w:color w:val="000000"/>
                <w:sz w:val="20"/>
                <w:szCs w:val="20"/>
                <w:lang w:eastAsia="en-NZ"/>
              </w:rPr>
            </w:pPr>
            <w:r>
              <w:rPr>
                <w:bCs/>
                <w:color w:val="000000"/>
                <w:sz w:val="20"/>
                <w:szCs w:val="20"/>
                <w:lang w:eastAsia="en-NZ"/>
              </w:rPr>
              <w:tab/>
              <w:t>Problem gambler</w:t>
            </w:r>
          </w:p>
        </w:tc>
        <w:tc>
          <w:tcPr>
            <w:tcW w:w="1701" w:type="dxa"/>
            <w:vAlign w:val="center"/>
            <w:hideMark/>
          </w:tcPr>
          <w:p w14:paraId="03720ADA" w14:textId="77777777" w:rsidR="005E6351" w:rsidRPr="005E6351" w:rsidRDefault="005E6351" w:rsidP="00563065">
            <w:pPr>
              <w:jc w:val="center"/>
              <w:rPr>
                <w:color w:val="000000"/>
                <w:sz w:val="20"/>
                <w:szCs w:val="20"/>
                <w:lang w:eastAsia="en-NZ"/>
              </w:rPr>
            </w:pPr>
            <w:r w:rsidRPr="005E6351">
              <w:rPr>
                <w:color w:val="000000"/>
                <w:sz w:val="20"/>
                <w:szCs w:val="20"/>
                <w:lang w:eastAsia="en-NZ"/>
              </w:rPr>
              <w:t>6.97</w:t>
            </w:r>
          </w:p>
        </w:tc>
        <w:tc>
          <w:tcPr>
            <w:tcW w:w="1275" w:type="dxa"/>
            <w:vAlign w:val="center"/>
            <w:hideMark/>
          </w:tcPr>
          <w:p w14:paraId="13508ED9" w14:textId="662F8B79" w:rsidR="005E6351" w:rsidRPr="005E6351" w:rsidRDefault="005E6351" w:rsidP="00563065">
            <w:pPr>
              <w:jc w:val="center"/>
              <w:rPr>
                <w:color w:val="000000"/>
                <w:sz w:val="20"/>
                <w:szCs w:val="20"/>
                <w:lang w:eastAsia="en-NZ"/>
              </w:rPr>
            </w:pPr>
            <w:r w:rsidRPr="005E6351">
              <w:rPr>
                <w:color w:val="000000"/>
                <w:sz w:val="20"/>
                <w:szCs w:val="20"/>
                <w:lang w:eastAsia="en-NZ"/>
              </w:rPr>
              <w:t>(6.04,</w:t>
            </w:r>
            <w:r>
              <w:rPr>
                <w:color w:val="000000"/>
                <w:sz w:val="20"/>
                <w:szCs w:val="20"/>
                <w:lang w:eastAsia="en-NZ"/>
              </w:rPr>
              <w:t xml:space="preserve"> </w:t>
            </w:r>
            <w:r w:rsidRPr="005E6351">
              <w:rPr>
                <w:color w:val="000000"/>
                <w:sz w:val="20"/>
                <w:szCs w:val="20"/>
                <w:lang w:eastAsia="en-NZ"/>
              </w:rPr>
              <w:t>7.89)</w:t>
            </w:r>
          </w:p>
        </w:tc>
        <w:tc>
          <w:tcPr>
            <w:tcW w:w="992" w:type="dxa"/>
            <w:noWrap/>
            <w:hideMark/>
          </w:tcPr>
          <w:p w14:paraId="1484D80D" w14:textId="77777777" w:rsidR="005E6351" w:rsidRPr="005E6351" w:rsidRDefault="005E6351" w:rsidP="00A6755E">
            <w:pPr>
              <w:jc w:val="right"/>
              <w:rPr>
                <w:color w:val="000000"/>
                <w:sz w:val="20"/>
                <w:szCs w:val="20"/>
                <w:lang w:eastAsia="en-NZ"/>
              </w:rPr>
            </w:pPr>
            <w:r w:rsidRPr="005E6351">
              <w:rPr>
                <w:color w:val="000000"/>
                <w:sz w:val="20"/>
                <w:szCs w:val="20"/>
                <w:lang w:eastAsia="en-NZ"/>
              </w:rPr>
              <w:t>0.0002 </w:t>
            </w:r>
          </w:p>
        </w:tc>
      </w:tr>
      <w:tr w:rsidR="00615155" w:rsidRPr="00500A10" w14:paraId="148CC5D3" w14:textId="77777777" w:rsidTr="00563065">
        <w:tc>
          <w:tcPr>
            <w:tcW w:w="5103" w:type="dxa"/>
            <w:hideMark/>
          </w:tcPr>
          <w:p w14:paraId="761DA1AF" w14:textId="76222989" w:rsidR="00615155" w:rsidRPr="005E6351" w:rsidRDefault="005E6351" w:rsidP="00500A10">
            <w:pPr>
              <w:spacing w:before="60"/>
              <w:rPr>
                <w:b/>
                <w:color w:val="000000"/>
                <w:sz w:val="20"/>
                <w:szCs w:val="20"/>
                <w:lang w:eastAsia="en-NZ"/>
              </w:rPr>
            </w:pPr>
            <w:r>
              <w:rPr>
                <w:b/>
                <w:color w:val="000000"/>
                <w:sz w:val="20"/>
                <w:szCs w:val="20"/>
                <w:lang w:eastAsia="en-NZ"/>
              </w:rPr>
              <w:t>Psychological distress (</w:t>
            </w:r>
            <w:r w:rsidR="00615155" w:rsidRPr="005E6351">
              <w:rPr>
                <w:b/>
                <w:color w:val="000000"/>
                <w:sz w:val="20"/>
                <w:szCs w:val="20"/>
                <w:lang w:eastAsia="en-NZ"/>
              </w:rPr>
              <w:t>K</w:t>
            </w:r>
            <w:r>
              <w:rPr>
                <w:b/>
                <w:color w:val="000000"/>
                <w:sz w:val="20"/>
                <w:szCs w:val="20"/>
                <w:lang w:eastAsia="en-NZ"/>
              </w:rPr>
              <w:t>-</w:t>
            </w:r>
            <w:r w:rsidR="00615155" w:rsidRPr="005E6351">
              <w:rPr>
                <w:b/>
                <w:color w:val="000000"/>
                <w:sz w:val="20"/>
                <w:szCs w:val="20"/>
                <w:lang w:eastAsia="en-NZ"/>
              </w:rPr>
              <w:t>10</w:t>
            </w:r>
            <w:r>
              <w:rPr>
                <w:b/>
                <w:color w:val="000000"/>
                <w:sz w:val="20"/>
                <w:szCs w:val="20"/>
                <w:lang w:eastAsia="en-NZ"/>
              </w:rPr>
              <w:t>)</w:t>
            </w:r>
          </w:p>
        </w:tc>
        <w:tc>
          <w:tcPr>
            <w:tcW w:w="1701" w:type="dxa"/>
            <w:vAlign w:val="center"/>
            <w:hideMark/>
          </w:tcPr>
          <w:p w14:paraId="69D0B580" w14:textId="2F0D8EF2" w:rsidR="00615155" w:rsidRPr="00500A10" w:rsidRDefault="00615155" w:rsidP="00563065">
            <w:pPr>
              <w:spacing w:before="60"/>
              <w:jc w:val="center"/>
              <w:rPr>
                <w:b/>
                <w:color w:val="000000"/>
                <w:sz w:val="20"/>
                <w:szCs w:val="20"/>
                <w:lang w:eastAsia="en-NZ"/>
              </w:rPr>
            </w:pPr>
          </w:p>
        </w:tc>
        <w:tc>
          <w:tcPr>
            <w:tcW w:w="1275" w:type="dxa"/>
            <w:vAlign w:val="center"/>
            <w:hideMark/>
          </w:tcPr>
          <w:p w14:paraId="06CFE451" w14:textId="3631B3D4" w:rsidR="00615155" w:rsidRPr="00500A10" w:rsidRDefault="00615155" w:rsidP="00563065">
            <w:pPr>
              <w:spacing w:before="60"/>
              <w:jc w:val="center"/>
              <w:rPr>
                <w:b/>
                <w:color w:val="000000"/>
                <w:sz w:val="20"/>
                <w:szCs w:val="20"/>
                <w:lang w:eastAsia="en-NZ"/>
              </w:rPr>
            </w:pPr>
          </w:p>
        </w:tc>
        <w:tc>
          <w:tcPr>
            <w:tcW w:w="992" w:type="dxa"/>
            <w:noWrap/>
            <w:hideMark/>
          </w:tcPr>
          <w:p w14:paraId="7076B1B8" w14:textId="77777777" w:rsidR="00615155" w:rsidRPr="005E6351" w:rsidRDefault="00615155" w:rsidP="00500A10">
            <w:pPr>
              <w:spacing w:before="60"/>
              <w:rPr>
                <w:b/>
                <w:color w:val="000000"/>
                <w:sz w:val="20"/>
                <w:szCs w:val="20"/>
                <w:lang w:eastAsia="en-NZ"/>
              </w:rPr>
            </w:pPr>
            <w:r w:rsidRPr="005E6351">
              <w:rPr>
                <w:b/>
                <w:color w:val="000000"/>
                <w:sz w:val="20"/>
                <w:szCs w:val="20"/>
                <w:lang w:eastAsia="en-NZ"/>
              </w:rPr>
              <w:t> </w:t>
            </w:r>
          </w:p>
        </w:tc>
      </w:tr>
      <w:tr w:rsidR="005E6351" w:rsidRPr="005E6351" w14:paraId="1BE7F602" w14:textId="77777777" w:rsidTr="00563065">
        <w:tc>
          <w:tcPr>
            <w:tcW w:w="5103" w:type="dxa"/>
            <w:noWrap/>
            <w:hideMark/>
          </w:tcPr>
          <w:p w14:paraId="778DEB5E" w14:textId="0EF39BD2" w:rsidR="005E6351" w:rsidRPr="005E6351" w:rsidRDefault="005E6351" w:rsidP="005E6351">
            <w:pPr>
              <w:tabs>
                <w:tab w:val="left" w:pos="175"/>
              </w:tabs>
              <w:rPr>
                <w:bCs/>
                <w:color w:val="000000"/>
                <w:sz w:val="20"/>
                <w:szCs w:val="20"/>
                <w:lang w:eastAsia="en-NZ"/>
              </w:rPr>
            </w:pPr>
            <w:r w:rsidRPr="005E6351">
              <w:rPr>
                <w:bCs/>
                <w:color w:val="000000"/>
                <w:sz w:val="20"/>
                <w:szCs w:val="20"/>
                <w:lang w:eastAsia="en-NZ"/>
              </w:rPr>
              <w:tab/>
              <w:t>Low</w:t>
            </w:r>
          </w:p>
        </w:tc>
        <w:tc>
          <w:tcPr>
            <w:tcW w:w="1701" w:type="dxa"/>
            <w:vAlign w:val="center"/>
            <w:hideMark/>
          </w:tcPr>
          <w:p w14:paraId="1A8B6C70" w14:textId="77777777" w:rsidR="005E6351" w:rsidRPr="005E6351" w:rsidRDefault="005E6351" w:rsidP="00563065">
            <w:pPr>
              <w:jc w:val="center"/>
              <w:rPr>
                <w:color w:val="000000"/>
                <w:sz w:val="20"/>
                <w:szCs w:val="20"/>
                <w:lang w:eastAsia="en-NZ"/>
              </w:rPr>
            </w:pPr>
            <w:r w:rsidRPr="005E6351">
              <w:rPr>
                <w:color w:val="000000"/>
                <w:sz w:val="20"/>
                <w:szCs w:val="20"/>
                <w:lang w:eastAsia="en-NZ"/>
              </w:rPr>
              <w:t>6.03</w:t>
            </w:r>
          </w:p>
        </w:tc>
        <w:tc>
          <w:tcPr>
            <w:tcW w:w="1275" w:type="dxa"/>
            <w:vAlign w:val="center"/>
            <w:hideMark/>
          </w:tcPr>
          <w:p w14:paraId="3061E98D" w14:textId="41C60911" w:rsidR="005E6351" w:rsidRPr="005E6351" w:rsidRDefault="005E6351" w:rsidP="00563065">
            <w:pPr>
              <w:jc w:val="center"/>
              <w:rPr>
                <w:color w:val="000000"/>
                <w:sz w:val="20"/>
                <w:szCs w:val="20"/>
                <w:lang w:eastAsia="en-NZ"/>
              </w:rPr>
            </w:pPr>
            <w:r w:rsidRPr="005E6351">
              <w:rPr>
                <w:color w:val="000000"/>
                <w:sz w:val="20"/>
                <w:szCs w:val="20"/>
                <w:lang w:eastAsia="en-NZ"/>
              </w:rPr>
              <w:t>(5.32,</w:t>
            </w:r>
            <w:r>
              <w:rPr>
                <w:color w:val="000000"/>
                <w:sz w:val="20"/>
                <w:szCs w:val="20"/>
                <w:lang w:eastAsia="en-NZ"/>
              </w:rPr>
              <w:t xml:space="preserve"> </w:t>
            </w:r>
            <w:r w:rsidRPr="005E6351">
              <w:rPr>
                <w:color w:val="000000"/>
                <w:sz w:val="20"/>
                <w:szCs w:val="20"/>
                <w:lang w:eastAsia="en-NZ"/>
              </w:rPr>
              <w:t>6.75)</w:t>
            </w:r>
          </w:p>
        </w:tc>
        <w:tc>
          <w:tcPr>
            <w:tcW w:w="992" w:type="dxa"/>
            <w:hideMark/>
          </w:tcPr>
          <w:p w14:paraId="37498E61" w14:textId="77777777" w:rsidR="005E6351" w:rsidRPr="005E6351" w:rsidRDefault="005E6351" w:rsidP="00A6755E">
            <w:pPr>
              <w:jc w:val="right"/>
              <w:rPr>
                <w:color w:val="000000"/>
                <w:sz w:val="20"/>
                <w:szCs w:val="20"/>
                <w:lang w:eastAsia="en-NZ"/>
              </w:rPr>
            </w:pPr>
          </w:p>
        </w:tc>
      </w:tr>
      <w:tr w:rsidR="005E6351" w:rsidRPr="005E6351" w14:paraId="00EBD4DF" w14:textId="77777777" w:rsidTr="00563065">
        <w:tc>
          <w:tcPr>
            <w:tcW w:w="5103" w:type="dxa"/>
            <w:noWrap/>
            <w:hideMark/>
          </w:tcPr>
          <w:p w14:paraId="2CD56B3E" w14:textId="32AD7F7D" w:rsidR="005E6351" w:rsidRPr="005E6351" w:rsidRDefault="005E6351" w:rsidP="005E6351">
            <w:pPr>
              <w:tabs>
                <w:tab w:val="left" w:pos="175"/>
              </w:tabs>
              <w:rPr>
                <w:bCs/>
                <w:color w:val="000000"/>
                <w:sz w:val="20"/>
                <w:szCs w:val="20"/>
                <w:lang w:eastAsia="en-NZ"/>
              </w:rPr>
            </w:pPr>
            <w:r w:rsidRPr="005E6351">
              <w:rPr>
                <w:bCs/>
                <w:color w:val="000000"/>
                <w:sz w:val="20"/>
                <w:szCs w:val="20"/>
                <w:lang w:eastAsia="en-NZ"/>
              </w:rPr>
              <w:tab/>
              <w:t xml:space="preserve">Moderate </w:t>
            </w:r>
          </w:p>
        </w:tc>
        <w:tc>
          <w:tcPr>
            <w:tcW w:w="1701" w:type="dxa"/>
            <w:vAlign w:val="center"/>
            <w:hideMark/>
          </w:tcPr>
          <w:p w14:paraId="127FEC10"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5.35</w:t>
            </w:r>
          </w:p>
        </w:tc>
        <w:tc>
          <w:tcPr>
            <w:tcW w:w="1275" w:type="dxa"/>
            <w:vAlign w:val="center"/>
            <w:hideMark/>
          </w:tcPr>
          <w:p w14:paraId="3AAB35E6" w14:textId="2DFF16F0" w:rsidR="005E6351" w:rsidRPr="005E6351" w:rsidRDefault="005E6351" w:rsidP="00563065">
            <w:pPr>
              <w:jc w:val="center"/>
              <w:rPr>
                <w:color w:val="000000"/>
                <w:sz w:val="20"/>
                <w:szCs w:val="20"/>
                <w:lang w:eastAsia="en-NZ"/>
              </w:rPr>
            </w:pPr>
            <w:r w:rsidRPr="005E6351">
              <w:rPr>
                <w:color w:val="000000"/>
                <w:sz w:val="20"/>
                <w:szCs w:val="20"/>
                <w:lang w:eastAsia="en-NZ"/>
              </w:rPr>
              <w:t>(4.56,</w:t>
            </w:r>
            <w:r>
              <w:rPr>
                <w:color w:val="000000"/>
                <w:sz w:val="20"/>
                <w:szCs w:val="20"/>
                <w:lang w:eastAsia="en-NZ"/>
              </w:rPr>
              <w:t xml:space="preserve"> </w:t>
            </w:r>
            <w:r w:rsidRPr="005E6351">
              <w:rPr>
                <w:color w:val="000000"/>
                <w:sz w:val="20"/>
                <w:szCs w:val="20"/>
                <w:lang w:eastAsia="en-NZ"/>
              </w:rPr>
              <w:t>6.15)</w:t>
            </w:r>
          </w:p>
        </w:tc>
        <w:tc>
          <w:tcPr>
            <w:tcW w:w="992" w:type="dxa"/>
            <w:noWrap/>
            <w:hideMark/>
          </w:tcPr>
          <w:p w14:paraId="553F855B"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4D15114C" w14:textId="77777777" w:rsidTr="00563065">
        <w:tc>
          <w:tcPr>
            <w:tcW w:w="5103" w:type="dxa"/>
            <w:noWrap/>
            <w:hideMark/>
          </w:tcPr>
          <w:p w14:paraId="72521632" w14:textId="45009ABA" w:rsidR="005E6351" w:rsidRPr="005E6351" w:rsidRDefault="005E6351" w:rsidP="005E6351">
            <w:pPr>
              <w:tabs>
                <w:tab w:val="left" w:pos="175"/>
              </w:tabs>
              <w:rPr>
                <w:bCs/>
                <w:color w:val="000000"/>
                <w:sz w:val="20"/>
                <w:szCs w:val="20"/>
                <w:lang w:eastAsia="en-NZ"/>
              </w:rPr>
            </w:pPr>
            <w:r w:rsidRPr="005E6351">
              <w:rPr>
                <w:bCs/>
                <w:color w:val="000000"/>
                <w:sz w:val="20"/>
                <w:szCs w:val="20"/>
                <w:lang w:eastAsia="en-NZ"/>
              </w:rPr>
              <w:tab/>
              <w:t>High</w:t>
            </w:r>
          </w:p>
        </w:tc>
        <w:tc>
          <w:tcPr>
            <w:tcW w:w="1701" w:type="dxa"/>
            <w:vAlign w:val="center"/>
            <w:hideMark/>
          </w:tcPr>
          <w:p w14:paraId="522A7C4B" w14:textId="77777777" w:rsidR="005E6351" w:rsidRPr="005E6351" w:rsidRDefault="005E6351" w:rsidP="00563065">
            <w:pPr>
              <w:jc w:val="center"/>
              <w:rPr>
                <w:color w:val="000000"/>
                <w:sz w:val="20"/>
                <w:szCs w:val="20"/>
                <w:lang w:eastAsia="en-NZ"/>
              </w:rPr>
            </w:pPr>
            <w:r w:rsidRPr="005E6351">
              <w:rPr>
                <w:color w:val="000000"/>
                <w:sz w:val="20"/>
                <w:szCs w:val="20"/>
                <w:lang w:eastAsia="en-NZ"/>
              </w:rPr>
              <w:t>5.24</w:t>
            </w:r>
          </w:p>
        </w:tc>
        <w:tc>
          <w:tcPr>
            <w:tcW w:w="1275" w:type="dxa"/>
            <w:vAlign w:val="center"/>
            <w:hideMark/>
          </w:tcPr>
          <w:p w14:paraId="6A97DADF" w14:textId="06F749DA" w:rsidR="005E6351" w:rsidRPr="005E6351" w:rsidRDefault="005E6351" w:rsidP="00563065">
            <w:pPr>
              <w:jc w:val="center"/>
              <w:rPr>
                <w:color w:val="000000"/>
                <w:sz w:val="20"/>
                <w:szCs w:val="20"/>
                <w:lang w:eastAsia="en-NZ"/>
              </w:rPr>
            </w:pPr>
            <w:r w:rsidRPr="005E6351">
              <w:rPr>
                <w:color w:val="000000"/>
                <w:sz w:val="20"/>
                <w:szCs w:val="20"/>
                <w:lang w:eastAsia="en-NZ"/>
              </w:rPr>
              <w:t>(4.00,</w:t>
            </w:r>
            <w:r>
              <w:rPr>
                <w:color w:val="000000"/>
                <w:sz w:val="20"/>
                <w:szCs w:val="20"/>
                <w:lang w:eastAsia="en-NZ"/>
              </w:rPr>
              <w:t xml:space="preserve"> </w:t>
            </w:r>
            <w:r w:rsidRPr="005E6351">
              <w:rPr>
                <w:color w:val="000000"/>
                <w:sz w:val="20"/>
                <w:szCs w:val="20"/>
                <w:lang w:eastAsia="en-NZ"/>
              </w:rPr>
              <w:t>6.47)</w:t>
            </w:r>
          </w:p>
        </w:tc>
        <w:tc>
          <w:tcPr>
            <w:tcW w:w="992" w:type="dxa"/>
            <w:noWrap/>
            <w:hideMark/>
          </w:tcPr>
          <w:p w14:paraId="5EB47C65" w14:textId="77777777" w:rsidR="005E6351" w:rsidRPr="005E6351" w:rsidRDefault="005E6351" w:rsidP="00A6755E">
            <w:pPr>
              <w:jc w:val="right"/>
              <w:rPr>
                <w:color w:val="000000"/>
                <w:sz w:val="20"/>
                <w:szCs w:val="20"/>
                <w:lang w:eastAsia="en-NZ"/>
              </w:rPr>
            </w:pPr>
            <w:r w:rsidRPr="005E6351">
              <w:rPr>
                <w:color w:val="000000"/>
                <w:sz w:val="20"/>
                <w:szCs w:val="20"/>
                <w:lang w:eastAsia="en-NZ"/>
              </w:rPr>
              <w:t> </w:t>
            </w:r>
          </w:p>
        </w:tc>
      </w:tr>
      <w:tr w:rsidR="005E6351" w:rsidRPr="005E6351" w14:paraId="58F32F99" w14:textId="77777777" w:rsidTr="00563065">
        <w:tc>
          <w:tcPr>
            <w:tcW w:w="5103" w:type="dxa"/>
            <w:noWrap/>
            <w:hideMark/>
          </w:tcPr>
          <w:p w14:paraId="3C456BF3" w14:textId="433CB3E0" w:rsidR="005E6351" w:rsidRPr="005E6351" w:rsidRDefault="005E6351" w:rsidP="005E6351">
            <w:pPr>
              <w:tabs>
                <w:tab w:val="left" w:pos="175"/>
              </w:tabs>
              <w:rPr>
                <w:bCs/>
                <w:color w:val="000000"/>
                <w:sz w:val="20"/>
                <w:szCs w:val="20"/>
                <w:lang w:eastAsia="en-NZ"/>
              </w:rPr>
            </w:pPr>
            <w:r w:rsidRPr="005E6351">
              <w:rPr>
                <w:bCs/>
                <w:color w:val="000000"/>
                <w:sz w:val="20"/>
                <w:szCs w:val="20"/>
                <w:lang w:eastAsia="en-NZ"/>
              </w:rPr>
              <w:tab/>
              <w:t>Very high</w:t>
            </w:r>
          </w:p>
        </w:tc>
        <w:tc>
          <w:tcPr>
            <w:tcW w:w="1701" w:type="dxa"/>
            <w:vAlign w:val="center"/>
            <w:hideMark/>
          </w:tcPr>
          <w:p w14:paraId="4E4B0CDD" w14:textId="77777777" w:rsidR="005E6351" w:rsidRPr="005E6351" w:rsidRDefault="005E6351" w:rsidP="00563065">
            <w:pPr>
              <w:jc w:val="center"/>
              <w:rPr>
                <w:color w:val="000000"/>
                <w:sz w:val="20"/>
                <w:szCs w:val="20"/>
                <w:lang w:eastAsia="en-NZ"/>
              </w:rPr>
            </w:pPr>
            <w:r w:rsidRPr="005E6351">
              <w:rPr>
                <w:color w:val="000000"/>
                <w:sz w:val="20"/>
                <w:szCs w:val="20"/>
                <w:lang w:eastAsia="en-NZ"/>
              </w:rPr>
              <w:t>7.16</w:t>
            </w:r>
          </w:p>
        </w:tc>
        <w:tc>
          <w:tcPr>
            <w:tcW w:w="1275" w:type="dxa"/>
            <w:vAlign w:val="center"/>
            <w:hideMark/>
          </w:tcPr>
          <w:p w14:paraId="21716BE7" w14:textId="680A3ADF" w:rsidR="005E6351" w:rsidRPr="005E6351" w:rsidRDefault="005E6351" w:rsidP="00563065">
            <w:pPr>
              <w:jc w:val="center"/>
              <w:rPr>
                <w:color w:val="000000"/>
                <w:sz w:val="20"/>
                <w:szCs w:val="20"/>
                <w:lang w:eastAsia="en-NZ"/>
              </w:rPr>
            </w:pPr>
            <w:r w:rsidRPr="005E6351">
              <w:rPr>
                <w:color w:val="000000"/>
                <w:sz w:val="20"/>
                <w:szCs w:val="20"/>
                <w:lang w:eastAsia="en-NZ"/>
              </w:rPr>
              <w:t>(5.78,</w:t>
            </w:r>
            <w:r>
              <w:rPr>
                <w:color w:val="000000"/>
                <w:sz w:val="20"/>
                <w:szCs w:val="20"/>
                <w:lang w:eastAsia="en-NZ"/>
              </w:rPr>
              <w:t xml:space="preserve"> </w:t>
            </w:r>
            <w:r w:rsidRPr="005E6351">
              <w:rPr>
                <w:color w:val="000000"/>
                <w:sz w:val="20"/>
                <w:szCs w:val="20"/>
                <w:lang w:eastAsia="en-NZ"/>
              </w:rPr>
              <w:t>8.55)</w:t>
            </w:r>
          </w:p>
        </w:tc>
        <w:tc>
          <w:tcPr>
            <w:tcW w:w="992" w:type="dxa"/>
            <w:noWrap/>
            <w:hideMark/>
          </w:tcPr>
          <w:p w14:paraId="17454EF8" w14:textId="77777777" w:rsidR="005E6351" w:rsidRPr="005E6351" w:rsidRDefault="005E6351" w:rsidP="00A6755E">
            <w:pPr>
              <w:jc w:val="right"/>
              <w:rPr>
                <w:color w:val="000000"/>
                <w:sz w:val="20"/>
                <w:szCs w:val="20"/>
                <w:lang w:eastAsia="en-NZ"/>
              </w:rPr>
            </w:pPr>
            <w:r w:rsidRPr="005E6351">
              <w:rPr>
                <w:color w:val="000000"/>
                <w:sz w:val="20"/>
                <w:szCs w:val="20"/>
                <w:lang w:eastAsia="en-NZ"/>
              </w:rPr>
              <w:t>0.01 </w:t>
            </w:r>
          </w:p>
        </w:tc>
      </w:tr>
    </w:tbl>
    <w:p w14:paraId="0475E092" w14:textId="77777777" w:rsidR="00615155" w:rsidRPr="00730576" w:rsidRDefault="00615155" w:rsidP="00615155">
      <w:pPr>
        <w:jc w:val="both"/>
        <w:rPr>
          <w:rFonts w:eastAsiaTheme="minorHAnsi"/>
          <w:b/>
          <w:sz w:val="22"/>
          <w:szCs w:val="22"/>
          <w:lang w:eastAsia="en-US"/>
        </w:rPr>
      </w:pPr>
    </w:p>
    <w:p w14:paraId="3078C879" w14:textId="77777777" w:rsidR="008D7462" w:rsidRDefault="008D7462" w:rsidP="00B24160">
      <w:pPr>
        <w:jc w:val="both"/>
        <w:rPr>
          <w:rFonts w:eastAsiaTheme="minorHAnsi" w:cstheme="minorBidi"/>
          <w:sz w:val="22"/>
          <w:szCs w:val="22"/>
          <w:lang w:eastAsia="en-US"/>
        </w:rPr>
      </w:pPr>
    </w:p>
    <w:p w14:paraId="01063C77" w14:textId="67F537E9" w:rsidR="008D7462" w:rsidRPr="002D0619" w:rsidRDefault="008D7462" w:rsidP="008D7462">
      <w:pPr>
        <w:pStyle w:val="RepNormal"/>
        <w:rPr>
          <w:b/>
        </w:rPr>
      </w:pPr>
      <w:r w:rsidRPr="002D0619">
        <w:rPr>
          <w:b/>
        </w:rPr>
        <w:lastRenderedPageBreak/>
        <w:t xml:space="preserve">Results adjusted for confounders for money spent </w:t>
      </w:r>
      <w:r>
        <w:rPr>
          <w:b/>
        </w:rPr>
        <w:t>gambling on casino table games</w:t>
      </w:r>
    </w:p>
    <w:p w14:paraId="24AFA2D3" w14:textId="77777777" w:rsidR="008D7462" w:rsidRDefault="008D7462" w:rsidP="00B24160">
      <w:pPr>
        <w:jc w:val="both"/>
        <w:rPr>
          <w:rFonts w:eastAsiaTheme="minorHAnsi" w:cstheme="minorBidi"/>
          <w:sz w:val="22"/>
          <w:szCs w:val="22"/>
          <w:lang w:eastAsia="en-US"/>
        </w:rPr>
      </w:pPr>
    </w:p>
    <w:p w14:paraId="73FCF6C4" w14:textId="0050DFFF" w:rsidR="00B24160" w:rsidRPr="00730576" w:rsidRDefault="00B24160" w:rsidP="00B24160">
      <w:pPr>
        <w:jc w:val="both"/>
        <w:rPr>
          <w:rFonts w:eastAsiaTheme="minorHAnsi" w:cstheme="minorBidi"/>
          <w:sz w:val="22"/>
          <w:szCs w:val="22"/>
          <w:lang w:eastAsia="en-US"/>
        </w:rPr>
      </w:pPr>
      <w:r w:rsidRPr="00730576">
        <w:rPr>
          <w:rFonts w:eastAsiaTheme="minorHAnsi" w:cstheme="minorBidi"/>
          <w:sz w:val="22"/>
          <w:szCs w:val="22"/>
          <w:lang w:eastAsia="en-US"/>
        </w:rPr>
        <w:t>Using the model described above</w:t>
      </w:r>
      <w:r>
        <w:rPr>
          <w:rFonts w:eastAsiaTheme="minorHAnsi" w:cstheme="minorBidi"/>
          <w:sz w:val="22"/>
          <w:szCs w:val="22"/>
          <w:lang w:eastAsia="en-US"/>
        </w:rPr>
        <w:t xml:space="preserve"> as the base model</w:t>
      </w:r>
      <w:r w:rsidRPr="00730576">
        <w:rPr>
          <w:rFonts w:eastAsiaTheme="minorHAnsi" w:cstheme="minorBidi"/>
          <w:sz w:val="22"/>
          <w:szCs w:val="22"/>
          <w:lang w:eastAsia="en-US"/>
        </w:rPr>
        <w:t xml:space="preserve">, multivariate analyses were conducted to explore the relationships between key table game features and money spent on gambling  while controlling for the variables that were shown to have a relationship with money spent on gambling (ethnicity, age group, PGSI, K-10).  </w:t>
      </w:r>
      <w:r>
        <w:rPr>
          <w:rFonts w:eastAsiaTheme="minorHAnsi" w:cstheme="minorBidi"/>
          <w:sz w:val="22"/>
          <w:szCs w:val="22"/>
          <w:lang w:eastAsia="en-US"/>
        </w:rPr>
        <w:t xml:space="preserve">Descriptive tables presenting the frequency of responses for the </w:t>
      </w:r>
      <w:r w:rsidR="00A45601">
        <w:rPr>
          <w:rFonts w:eastAsiaTheme="minorHAnsi" w:cstheme="minorBidi"/>
          <w:sz w:val="22"/>
          <w:szCs w:val="22"/>
          <w:lang w:eastAsia="en-US"/>
        </w:rPr>
        <w:t xml:space="preserve">casino </w:t>
      </w:r>
      <w:r>
        <w:rPr>
          <w:rFonts w:eastAsiaTheme="minorHAnsi" w:cstheme="minorBidi"/>
          <w:sz w:val="22"/>
          <w:szCs w:val="22"/>
          <w:lang w:eastAsia="en-US"/>
        </w:rPr>
        <w:t>table gam</w:t>
      </w:r>
      <w:r w:rsidR="00A45601">
        <w:rPr>
          <w:rFonts w:eastAsiaTheme="minorHAnsi" w:cstheme="minorBidi"/>
          <w:sz w:val="22"/>
          <w:szCs w:val="22"/>
          <w:lang w:eastAsia="en-US"/>
        </w:rPr>
        <w:t>e</w:t>
      </w:r>
      <w:r>
        <w:rPr>
          <w:rFonts w:eastAsiaTheme="minorHAnsi" w:cstheme="minorBidi"/>
          <w:sz w:val="22"/>
          <w:szCs w:val="22"/>
          <w:lang w:eastAsia="en-US"/>
        </w:rPr>
        <w:t xml:space="preserve"> features have been provided in Appendix 7 for reference.</w:t>
      </w:r>
    </w:p>
    <w:p w14:paraId="24949057" w14:textId="77777777" w:rsidR="00615155" w:rsidRDefault="00615155" w:rsidP="004936D6">
      <w:pPr>
        <w:jc w:val="both"/>
        <w:rPr>
          <w:rFonts w:eastAsiaTheme="minorHAnsi" w:cstheme="minorBidi"/>
          <w:sz w:val="22"/>
          <w:szCs w:val="22"/>
          <w:lang w:eastAsia="en-US"/>
        </w:rPr>
      </w:pPr>
    </w:p>
    <w:p w14:paraId="78A8BABD" w14:textId="77777777" w:rsidR="002C598F" w:rsidRPr="00730576" w:rsidRDefault="002C598F" w:rsidP="004936D6">
      <w:pPr>
        <w:jc w:val="both"/>
        <w:rPr>
          <w:rFonts w:eastAsiaTheme="minorHAnsi" w:cstheme="minorBidi"/>
          <w:sz w:val="22"/>
          <w:szCs w:val="22"/>
          <w:lang w:eastAsia="en-US"/>
        </w:rPr>
      </w:pPr>
    </w:p>
    <w:p w14:paraId="72721120" w14:textId="5908AD16" w:rsidR="00615155" w:rsidRPr="008D7462" w:rsidRDefault="00A6648A" w:rsidP="002C598F">
      <w:pPr>
        <w:pStyle w:val="RepNormal"/>
        <w:rPr>
          <w:u w:val="single"/>
        </w:rPr>
      </w:pPr>
      <w:r w:rsidRPr="008D7462">
        <w:rPr>
          <w:u w:val="single"/>
        </w:rPr>
        <w:t>Casino t</w:t>
      </w:r>
      <w:r w:rsidR="00615155" w:rsidRPr="008D7462">
        <w:rPr>
          <w:u w:val="single"/>
        </w:rPr>
        <w:t>able game features and money spent gambling</w:t>
      </w:r>
    </w:p>
    <w:p w14:paraId="7C10D7AC" w14:textId="77777777" w:rsidR="002C598F" w:rsidRDefault="002C598F" w:rsidP="004936D6">
      <w:pPr>
        <w:jc w:val="both"/>
        <w:rPr>
          <w:rFonts w:eastAsiaTheme="minorHAnsi" w:cstheme="minorBidi"/>
          <w:sz w:val="22"/>
          <w:szCs w:val="22"/>
          <w:lang w:eastAsia="en-US"/>
        </w:rPr>
      </w:pPr>
    </w:p>
    <w:p w14:paraId="1D07E952" w14:textId="6013BECD" w:rsidR="004936D6" w:rsidRPr="00730576" w:rsidRDefault="00A6648A" w:rsidP="004936D6">
      <w:pPr>
        <w:jc w:val="both"/>
        <w:rPr>
          <w:rFonts w:eastAsiaTheme="minorHAnsi" w:cstheme="minorBidi"/>
          <w:bCs/>
          <w:sz w:val="22"/>
          <w:szCs w:val="22"/>
          <w:lang w:eastAsia="en-US"/>
        </w:rPr>
      </w:pPr>
      <w:r>
        <w:rPr>
          <w:rFonts w:eastAsiaTheme="minorHAnsi" w:cstheme="minorBidi"/>
          <w:sz w:val="22"/>
          <w:szCs w:val="22"/>
          <w:lang w:eastAsia="en-US"/>
        </w:rPr>
        <w:t>S</w:t>
      </w:r>
      <w:r w:rsidR="004936D6" w:rsidRPr="00730576">
        <w:rPr>
          <w:rFonts w:eastAsiaTheme="minorHAnsi" w:cstheme="minorBidi"/>
          <w:sz w:val="22"/>
          <w:szCs w:val="22"/>
          <w:lang w:eastAsia="en-US"/>
        </w:rPr>
        <w:t xml:space="preserve">atisfaction with </w:t>
      </w:r>
      <w:r>
        <w:rPr>
          <w:rFonts w:eastAsiaTheme="minorHAnsi" w:cstheme="minorBidi"/>
          <w:sz w:val="22"/>
          <w:szCs w:val="22"/>
          <w:lang w:eastAsia="en-US"/>
        </w:rPr>
        <w:t xml:space="preserve">casino </w:t>
      </w:r>
      <w:r w:rsidR="004936D6" w:rsidRPr="00730576">
        <w:rPr>
          <w:rFonts w:eastAsiaTheme="minorHAnsi" w:cstheme="minorBidi"/>
          <w:sz w:val="22"/>
          <w:szCs w:val="22"/>
          <w:lang w:eastAsia="en-US"/>
        </w:rPr>
        <w:t xml:space="preserve">table games features and association with money spent gambling is presented in </w:t>
      </w:r>
      <w:r w:rsidR="004936D6" w:rsidRPr="00730576">
        <w:rPr>
          <w:sz w:val="22"/>
          <w:szCs w:val="22"/>
        </w:rPr>
        <w:fldChar w:fldCharType="begin"/>
      </w:r>
      <w:r w:rsidR="004936D6" w:rsidRPr="00730576">
        <w:rPr>
          <w:sz w:val="22"/>
          <w:szCs w:val="22"/>
        </w:rPr>
        <w:instrText xml:space="preserve"> REF _Ref372284719 \h  \* MERGEFORMAT </w:instrText>
      </w:r>
      <w:r w:rsidR="004936D6" w:rsidRPr="00730576">
        <w:rPr>
          <w:sz w:val="22"/>
          <w:szCs w:val="22"/>
        </w:rPr>
      </w:r>
      <w:r w:rsidR="004936D6" w:rsidRPr="00730576">
        <w:rPr>
          <w:sz w:val="22"/>
          <w:szCs w:val="22"/>
        </w:rPr>
        <w:fldChar w:fldCharType="separate"/>
      </w:r>
      <w:r w:rsidR="00427C8E" w:rsidRPr="00427C8E">
        <w:rPr>
          <w:rFonts w:eastAsiaTheme="minorHAnsi" w:cstheme="minorBidi"/>
          <w:bCs/>
          <w:sz w:val="22"/>
          <w:szCs w:val="22"/>
          <w:lang w:eastAsia="en-US"/>
        </w:rPr>
        <w:t xml:space="preserve">Table </w:t>
      </w:r>
      <w:r w:rsidR="00427C8E" w:rsidRPr="00427C8E">
        <w:rPr>
          <w:rFonts w:eastAsiaTheme="minorHAnsi" w:cstheme="minorBidi"/>
          <w:bCs/>
          <w:noProof/>
          <w:sz w:val="22"/>
          <w:szCs w:val="22"/>
          <w:lang w:eastAsia="en-US"/>
        </w:rPr>
        <w:t>23</w:t>
      </w:r>
      <w:r w:rsidR="004936D6" w:rsidRPr="00730576">
        <w:rPr>
          <w:sz w:val="22"/>
          <w:szCs w:val="22"/>
        </w:rPr>
        <w:fldChar w:fldCharType="end"/>
      </w:r>
      <w:r w:rsidR="004936D6" w:rsidRPr="00730576">
        <w:rPr>
          <w:rFonts w:eastAsiaTheme="minorHAnsi" w:cstheme="minorBidi"/>
          <w:sz w:val="22"/>
          <w:szCs w:val="22"/>
          <w:lang w:eastAsia="en-US"/>
        </w:rPr>
        <w:t xml:space="preserve">.  Similar to the relationship with time spent gambling, participants who rated </w:t>
      </w:r>
      <w:r w:rsidR="004936D6" w:rsidRPr="00730576">
        <w:rPr>
          <w:rFonts w:eastAsiaTheme="minorHAnsi" w:cstheme="minorBidi"/>
          <w:i/>
          <w:sz w:val="22"/>
          <w:szCs w:val="22"/>
          <w:lang w:eastAsia="en-US"/>
        </w:rPr>
        <w:t>player skill</w:t>
      </w:r>
      <w:r w:rsidR="004936D6" w:rsidRPr="00730576">
        <w:rPr>
          <w:rFonts w:eastAsiaTheme="minorHAnsi" w:cstheme="minorBidi"/>
          <w:sz w:val="22"/>
          <w:szCs w:val="22"/>
          <w:lang w:eastAsia="en-US"/>
        </w:rPr>
        <w:t xml:space="preserve"> as important/very important spent more </w:t>
      </w:r>
      <w:r w:rsidR="001D24E1">
        <w:rPr>
          <w:rFonts w:eastAsiaTheme="minorHAnsi" w:cstheme="minorBidi"/>
          <w:sz w:val="22"/>
          <w:szCs w:val="22"/>
          <w:lang w:eastAsia="en-US"/>
        </w:rPr>
        <w:t xml:space="preserve">money gambling </w:t>
      </w:r>
      <w:r w:rsidR="004936D6" w:rsidRPr="00730576">
        <w:rPr>
          <w:rFonts w:eastAsiaTheme="minorHAnsi" w:cstheme="minorBidi"/>
          <w:sz w:val="22"/>
          <w:szCs w:val="22"/>
          <w:lang w:eastAsia="en-US"/>
        </w:rPr>
        <w:t>than those who rated this feature as slightly/</w:t>
      </w:r>
      <w:r w:rsidR="001D24E1">
        <w:rPr>
          <w:rFonts w:eastAsiaTheme="minorHAnsi" w:cstheme="minorBidi"/>
          <w:sz w:val="22"/>
          <w:szCs w:val="22"/>
          <w:lang w:eastAsia="en-US"/>
        </w:rPr>
        <w:t xml:space="preserve"> </w:t>
      </w:r>
      <w:r w:rsidR="004936D6" w:rsidRPr="00730576">
        <w:rPr>
          <w:rFonts w:eastAsiaTheme="minorHAnsi" w:cstheme="minorBidi"/>
          <w:sz w:val="22"/>
          <w:szCs w:val="22"/>
          <w:lang w:eastAsia="en-US"/>
        </w:rPr>
        <w:t>moderately important</w:t>
      </w:r>
      <w:r w:rsidR="001D24E1">
        <w:rPr>
          <w:rFonts w:eastAsiaTheme="minorHAnsi" w:cstheme="minorBidi"/>
          <w:sz w:val="22"/>
          <w:szCs w:val="22"/>
          <w:lang w:eastAsia="en-US"/>
        </w:rPr>
        <w:t>;</w:t>
      </w:r>
      <w:r w:rsidR="004936D6" w:rsidRPr="00730576">
        <w:rPr>
          <w:rFonts w:eastAsiaTheme="minorHAnsi" w:cstheme="minorBidi"/>
          <w:sz w:val="22"/>
          <w:szCs w:val="22"/>
          <w:lang w:eastAsia="en-US"/>
        </w:rPr>
        <w:t xml:space="preserve"> both groups spent more</w:t>
      </w:r>
      <w:r w:rsidR="001D24E1">
        <w:rPr>
          <w:rFonts w:eastAsiaTheme="minorHAnsi" w:cstheme="minorBidi"/>
          <w:sz w:val="22"/>
          <w:szCs w:val="22"/>
          <w:lang w:eastAsia="en-US"/>
        </w:rPr>
        <w:t xml:space="preserve"> money</w:t>
      </w:r>
      <w:r w:rsidR="004936D6" w:rsidRPr="00730576">
        <w:rPr>
          <w:rFonts w:eastAsiaTheme="minorHAnsi" w:cstheme="minorBidi"/>
          <w:sz w:val="22"/>
          <w:szCs w:val="22"/>
          <w:lang w:eastAsia="en-US"/>
        </w:rPr>
        <w:t xml:space="preserve"> than those who rated </w:t>
      </w:r>
      <w:r w:rsidR="004936D6" w:rsidRPr="00730576">
        <w:rPr>
          <w:rFonts w:eastAsiaTheme="minorHAnsi" w:cstheme="minorBidi"/>
          <w:i/>
          <w:sz w:val="22"/>
          <w:szCs w:val="22"/>
          <w:lang w:eastAsia="en-US"/>
        </w:rPr>
        <w:t>player skill</w:t>
      </w:r>
      <w:r w:rsidR="004936D6" w:rsidRPr="00730576">
        <w:rPr>
          <w:rFonts w:eastAsiaTheme="minorHAnsi" w:cstheme="minorBidi"/>
          <w:sz w:val="22"/>
          <w:szCs w:val="22"/>
          <w:lang w:eastAsia="en-US"/>
        </w:rPr>
        <w:t xml:space="preserve"> as unimportant to their satisfaction (</w:t>
      </w:r>
      <w:r w:rsidR="004936D6" w:rsidRPr="00730576">
        <w:rPr>
          <w:rFonts w:eastAsiaTheme="minorHAnsi" w:cstheme="minorBidi"/>
          <w:i/>
          <w:sz w:val="22"/>
          <w:szCs w:val="22"/>
          <w:lang w:eastAsia="en-US"/>
        </w:rPr>
        <w:t xml:space="preserve">p </w:t>
      </w:r>
      <w:r w:rsidR="004936D6" w:rsidRPr="00730576">
        <w:rPr>
          <w:rFonts w:eastAsiaTheme="minorHAnsi" w:cstheme="minorBidi"/>
          <w:sz w:val="22"/>
          <w:szCs w:val="22"/>
          <w:lang w:eastAsia="en-US"/>
        </w:rPr>
        <w:t xml:space="preserve">= </w:t>
      </w:r>
      <w:r w:rsidR="001D24E1">
        <w:rPr>
          <w:rFonts w:eastAsiaTheme="minorHAnsi" w:cstheme="minorBidi"/>
          <w:sz w:val="22"/>
          <w:szCs w:val="22"/>
          <w:lang w:eastAsia="en-US"/>
        </w:rPr>
        <w:t>0</w:t>
      </w:r>
      <w:r w:rsidR="004936D6" w:rsidRPr="00730576">
        <w:rPr>
          <w:rFonts w:eastAsiaTheme="minorHAnsi" w:cstheme="minorBidi"/>
          <w:sz w:val="22"/>
          <w:szCs w:val="22"/>
          <w:lang w:eastAsia="en-US"/>
        </w:rPr>
        <w:t xml:space="preserve">.008).  A similar </w:t>
      </w:r>
      <w:r w:rsidR="001D24E1">
        <w:rPr>
          <w:rFonts w:eastAsiaTheme="minorHAnsi" w:cstheme="minorBidi"/>
          <w:sz w:val="22"/>
          <w:szCs w:val="22"/>
          <w:lang w:eastAsia="en-US"/>
        </w:rPr>
        <w:t>finding</w:t>
      </w:r>
      <w:r w:rsidR="004936D6" w:rsidRPr="00730576">
        <w:rPr>
          <w:rFonts w:eastAsiaTheme="minorHAnsi" w:cstheme="minorBidi"/>
          <w:sz w:val="22"/>
          <w:szCs w:val="22"/>
          <w:lang w:eastAsia="en-US"/>
        </w:rPr>
        <w:t xml:space="preserve"> was </w:t>
      </w:r>
      <w:r w:rsidR="001D24E1">
        <w:rPr>
          <w:rFonts w:eastAsiaTheme="minorHAnsi" w:cstheme="minorBidi"/>
          <w:sz w:val="22"/>
          <w:szCs w:val="22"/>
          <w:lang w:eastAsia="en-US"/>
        </w:rPr>
        <w:t>noted</w:t>
      </w:r>
      <w:r w:rsidR="004936D6" w:rsidRPr="00730576">
        <w:rPr>
          <w:rFonts w:eastAsiaTheme="minorHAnsi" w:cstheme="minorBidi"/>
          <w:sz w:val="22"/>
          <w:szCs w:val="22"/>
          <w:lang w:eastAsia="en-US"/>
        </w:rPr>
        <w:t xml:space="preserve"> for </w:t>
      </w:r>
      <w:r w:rsidR="004936D6" w:rsidRPr="00730576">
        <w:rPr>
          <w:rFonts w:eastAsiaTheme="minorHAnsi" w:cstheme="minorBidi"/>
          <w:i/>
          <w:sz w:val="22"/>
          <w:szCs w:val="22"/>
          <w:lang w:eastAsia="en-US"/>
        </w:rPr>
        <w:t>having some control over the game</w:t>
      </w:r>
      <w:r w:rsidR="004936D6" w:rsidRPr="00730576">
        <w:rPr>
          <w:rFonts w:eastAsiaTheme="minorHAnsi" w:cstheme="minorBidi"/>
          <w:sz w:val="22"/>
          <w:szCs w:val="22"/>
          <w:lang w:eastAsia="en-US"/>
        </w:rPr>
        <w:t>, where participants who felt this feature was important for satisfaction spent more money on gambling (</w:t>
      </w:r>
      <w:r w:rsidR="004936D6" w:rsidRPr="00730576">
        <w:rPr>
          <w:rFonts w:eastAsiaTheme="minorHAnsi" w:cstheme="minorBidi"/>
          <w:i/>
          <w:sz w:val="22"/>
          <w:szCs w:val="22"/>
          <w:lang w:eastAsia="en-US"/>
        </w:rPr>
        <w:t xml:space="preserve">p </w:t>
      </w:r>
      <w:r w:rsidR="004936D6" w:rsidRPr="00730576">
        <w:rPr>
          <w:rFonts w:eastAsiaTheme="minorHAnsi" w:cstheme="minorBidi"/>
          <w:sz w:val="22"/>
          <w:szCs w:val="22"/>
          <w:lang w:eastAsia="en-US"/>
        </w:rPr>
        <w:t xml:space="preserve">= </w:t>
      </w:r>
      <w:r w:rsidR="001D24E1">
        <w:rPr>
          <w:rFonts w:eastAsiaTheme="minorHAnsi" w:cstheme="minorBidi"/>
          <w:sz w:val="22"/>
          <w:szCs w:val="22"/>
          <w:lang w:eastAsia="en-US"/>
        </w:rPr>
        <w:t>0</w:t>
      </w:r>
      <w:r w:rsidR="004936D6" w:rsidRPr="00730576">
        <w:rPr>
          <w:rFonts w:eastAsiaTheme="minorHAnsi" w:cstheme="minorBidi"/>
          <w:sz w:val="22"/>
          <w:szCs w:val="22"/>
          <w:lang w:eastAsia="en-US"/>
        </w:rPr>
        <w:t xml:space="preserve">.01).  The more important participants </w:t>
      </w:r>
      <w:r w:rsidR="001D24E1">
        <w:rPr>
          <w:rFonts w:eastAsiaTheme="minorHAnsi" w:cstheme="minorBidi"/>
          <w:sz w:val="22"/>
          <w:szCs w:val="22"/>
          <w:lang w:eastAsia="en-US"/>
        </w:rPr>
        <w:t>reported</w:t>
      </w:r>
      <w:r w:rsidR="004936D6" w:rsidRPr="00730576">
        <w:rPr>
          <w:rFonts w:eastAsiaTheme="minorHAnsi" w:cstheme="minorBidi"/>
          <w:sz w:val="22"/>
          <w:szCs w:val="22"/>
          <w:lang w:eastAsia="en-US"/>
        </w:rPr>
        <w:t xml:space="preserve"> that </w:t>
      </w:r>
      <w:r w:rsidR="004936D6" w:rsidRPr="001D24E1">
        <w:rPr>
          <w:rFonts w:eastAsiaTheme="minorHAnsi" w:cstheme="minorBidi"/>
          <w:i/>
          <w:sz w:val="22"/>
          <w:szCs w:val="22"/>
          <w:lang w:eastAsia="en-US"/>
        </w:rPr>
        <w:t xml:space="preserve">social interaction at the table </w:t>
      </w:r>
      <w:r w:rsidR="004936D6" w:rsidRPr="00730576">
        <w:rPr>
          <w:rFonts w:eastAsiaTheme="minorHAnsi" w:cstheme="minorBidi"/>
          <w:sz w:val="22"/>
          <w:szCs w:val="22"/>
          <w:lang w:eastAsia="en-US"/>
        </w:rPr>
        <w:t>was for satisfaction, the more money they spent on gambling with those viewing this feature as important/very important spending the most (</w:t>
      </w:r>
      <w:r w:rsidR="004936D6" w:rsidRPr="00730576">
        <w:rPr>
          <w:rFonts w:eastAsiaTheme="minorHAnsi" w:cstheme="minorBidi"/>
          <w:i/>
          <w:sz w:val="22"/>
          <w:szCs w:val="22"/>
          <w:lang w:eastAsia="en-US"/>
        </w:rPr>
        <w:t xml:space="preserve">p </w:t>
      </w:r>
      <w:r w:rsidR="004936D6" w:rsidRPr="00730576">
        <w:rPr>
          <w:rFonts w:eastAsiaTheme="minorHAnsi" w:cstheme="minorBidi"/>
          <w:sz w:val="22"/>
          <w:szCs w:val="22"/>
          <w:lang w:eastAsia="en-US"/>
        </w:rPr>
        <w:t xml:space="preserve">= </w:t>
      </w:r>
      <w:r w:rsidR="001D24E1">
        <w:rPr>
          <w:rFonts w:eastAsiaTheme="minorHAnsi" w:cstheme="minorBidi"/>
          <w:sz w:val="22"/>
          <w:szCs w:val="22"/>
          <w:lang w:eastAsia="en-US"/>
        </w:rPr>
        <w:t>0</w:t>
      </w:r>
      <w:r w:rsidR="004936D6" w:rsidRPr="00730576">
        <w:rPr>
          <w:rFonts w:eastAsiaTheme="minorHAnsi" w:cstheme="minorBidi"/>
          <w:sz w:val="22"/>
          <w:szCs w:val="22"/>
          <w:lang w:eastAsia="en-US"/>
        </w:rPr>
        <w:t xml:space="preserve">.04).  </w:t>
      </w:r>
      <w:r w:rsidR="001D24E1">
        <w:rPr>
          <w:rFonts w:eastAsiaTheme="minorHAnsi" w:cstheme="minorBidi"/>
          <w:sz w:val="22"/>
          <w:szCs w:val="22"/>
          <w:lang w:eastAsia="en-US"/>
        </w:rPr>
        <w:t>Conversely, p</w:t>
      </w:r>
      <w:r w:rsidR="001D24E1" w:rsidRPr="00730576">
        <w:rPr>
          <w:rFonts w:eastAsiaTheme="minorHAnsi" w:cstheme="minorBidi"/>
          <w:sz w:val="22"/>
          <w:szCs w:val="22"/>
          <w:lang w:eastAsia="en-US"/>
        </w:rPr>
        <w:t xml:space="preserve">articipants who rated </w:t>
      </w:r>
      <w:r w:rsidR="001D24E1" w:rsidRPr="00730576">
        <w:rPr>
          <w:rFonts w:eastAsiaTheme="minorHAnsi" w:cstheme="minorBidi"/>
          <w:i/>
          <w:sz w:val="22"/>
          <w:szCs w:val="22"/>
          <w:lang w:eastAsia="en-US"/>
        </w:rPr>
        <w:t>games where a low minimum bet is possible</w:t>
      </w:r>
      <w:r w:rsidR="001D24E1" w:rsidRPr="00730576">
        <w:rPr>
          <w:rFonts w:eastAsiaTheme="minorHAnsi" w:cstheme="minorBidi"/>
          <w:sz w:val="22"/>
          <w:szCs w:val="22"/>
          <w:lang w:eastAsia="en-US"/>
        </w:rPr>
        <w:t xml:space="preserve"> as important/very important spent less money than those who </w:t>
      </w:r>
      <w:r w:rsidR="001D24E1">
        <w:rPr>
          <w:rFonts w:eastAsiaTheme="minorHAnsi" w:cstheme="minorBidi"/>
          <w:sz w:val="22"/>
          <w:szCs w:val="22"/>
          <w:lang w:eastAsia="en-US"/>
        </w:rPr>
        <w:t>reported</w:t>
      </w:r>
      <w:r w:rsidR="001D24E1" w:rsidRPr="00730576">
        <w:rPr>
          <w:rFonts w:eastAsiaTheme="minorHAnsi" w:cstheme="minorBidi"/>
          <w:sz w:val="22"/>
          <w:szCs w:val="22"/>
          <w:lang w:eastAsia="en-US"/>
        </w:rPr>
        <w:t xml:space="preserve"> this feature as not important or only slightly/moderately important (</w:t>
      </w:r>
      <w:r w:rsidR="001D24E1" w:rsidRPr="00730576">
        <w:rPr>
          <w:rFonts w:eastAsiaTheme="minorHAnsi" w:cstheme="minorBidi"/>
          <w:i/>
          <w:sz w:val="22"/>
          <w:szCs w:val="22"/>
          <w:lang w:eastAsia="en-US"/>
        </w:rPr>
        <w:t xml:space="preserve">p </w:t>
      </w:r>
      <w:r w:rsidR="001D24E1" w:rsidRPr="00730576">
        <w:rPr>
          <w:rFonts w:eastAsiaTheme="minorHAnsi" w:cstheme="minorBidi"/>
          <w:sz w:val="22"/>
          <w:szCs w:val="22"/>
          <w:lang w:eastAsia="en-US"/>
        </w:rPr>
        <w:t xml:space="preserve">= </w:t>
      </w:r>
      <w:r w:rsidR="001D24E1">
        <w:rPr>
          <w:rFonts w:eastAsiaTheme="minorHAnsi" w:cstheme="minorBidi"/>
          <w:sz w:val="22"/>
          <w:szCs w:val="22"/>
          <w:lang w:eastAsia="en-US"/>
        </w:rPr>
        <w:t>0</w:t>
      </w:r>
      <w:r w:rsidR="001D24E1" w:rsidRPr="00730576">
        <w:rPr>
          <w:rFonts w:eastAsiaTheme="minorHAnsi" w:cstheme="minorBidi"/>
          <w:sz w:val="22"/>
          <w:szCs w:val="22"/>
          <w:lang w:eastAsia="en-US"/>
        </w:rPr>
        <w:t xml:space="preserve">.0001).  </w:t>
      </w:r>
    </w:p>
    <w:p w14:paraId="538EA975" w14:textId="77777777" w:rsidR="004936D6" w:rsidRPr="00730576" w:rsidRDefault="004936D6" w:rsidP="004936D6">
      <w:pPr>
        <w:rPr>
          <w:rFonts w:eastAsiaTheme="minorHAnsi"/>
          <w:b/>
          <w:sz w:val="22"/>
          <w:szCs w:val="22"/>
          <w:lang w:eastAsia="en-US"/>
        </w:rPr>
      </w:pPr>
    </w:p>
    <w:p w14:paraId="2307CFF6" w14:textId="4B0702C9" w:rsidR="004936D6" w:rsidRPr="00730576" w:rsidRDefault="004936D6" w:rsidP="001D24E1">
      <w:pPr>
        <w:keepNext/>
        <w:jc w:val="both"/>
        <w:rPr>
          <w:rFonts w:eastAsiaTheme="minorHAnsi"/>
          <w:b/>
          <w:sz w:val="21"/>
          <w:szCs w:val="21"/>
          <w:lang w:eastAsia="en-US"/>
        </w:rPr>
      </w:pPr>
      <w:bookmarkStart w:id="281" w:name="_Ref372284719"/>
      <w:bookmarkStart w:id="282" w:name="_Toc394297831"/>
      <w:r w:rsidRPr="00730576">
        <w:rPr>
          <w:rFonts w:eastAsiaTheme="minorHAnsi"/>
          <w:b/>
          <w:sz w:val="21"/>
          <w:szCs w:val="21"/>
          <w:lang w:eastAsia="en-US"/>
        </w:rPr>
        <w:t xml:space="preserve">Table </w:t>
      </w:r>
      <w:r w:rsidRPr="00730576">
        <w:rPr>
          <w:rFonts w:eastAsiaTheme="minorHAnsi"/>
          <w:b/>
          <w:sz w:val="21"/>
          <w:szCs w:val="21"/>
          <w:lang w:eastAsia="en-US"/>
        </w:rPr>
        <w:fldChar w:fldCharType="begin"/>
      </w:r>
      <w:r w:rsidRPr="00730576">
        <w:rPr>
          <w:rFonts w:eastAsiaTheme="minorHAnsi"/>
          <w:b/>
          <w:sz w:val="21"/>
          <w:szCs w:val="21"/>
          <w:lang w:eastAsia="en-US"/>
        </w:rPr>
        <w:instrText xml:space="preserve"> SEQ Table \* ARABIC </w:instrText>
      </w:r>
      <w:r w:rsidRPr="00730576">
        <w:rPr>
          <w:rFonts w:eastAsiaTheme="minorHAnsi"/>
          <w:b/>
          <w:sz w:val="21"/>
          <w:szCs w:val="21"/>
          <w:lang w:eastAsia="en-US"/>
        </w:rPr>
        <w:fldChar w:fldCharType="separate"/>
      </w:r>
      <w:r w:rsidR="00427C8E">
        <w:rPr>
          <w:rFonts w:eastAsiaTheme="minorHAnsi"/>
          <w:b/>
          <w:noProof/>
          <w:sz w:val="21"/>
          <w:szCs w:val="21"/>
          <w:lang w:eastAsia="en-US"/>
        </w:rPr>
        <w:t>23</w:t>
      </w:r>
      <w:r w:rsidRPr="00730576">
        <w:rPr>
          <w:rFonts w:eastAsiaTheme="minorHAnsi"/>
          <w:b/>
          <w:sz w:val="21"/>
          <w:szCs w:val="21"/>
          <w:lang w:eastAsia="en-US"/>
        </w:rPr>
        <w:fldChar w:fldCharType="end"/>
      </w:r>
      <w:bookmarkEnd w:id="281"/>
      <w:r w:rsidRPr="00730576">
        <w:rPr>
          <w:rFonts w:eastAsiaTheme="minorHAnsi"/>
          <w:b/>
          <w:sz w:val="21"/>
          <w:szCs w:val="21"/>
          <w:lang w:eastAsia="en-US"/>
        </w:rPr>
        <w:t xml:space="preserve">. Gambling satisfaction </w:t>
      </w:r>
      <w:r w:rsidR="001D24E1">
        <w:rPr>
          <w:rFonts w:eastAsiaTheme="minorHAnsi"/>
          <w:b/>
          <w:sz w:val="21"/>
          <w:szCs w:val="21"/>
          <w:lang w:eastAsia="en-US"/>
        </w:rPr>
        <w:t>with casino</w:t>
      </w:r>
      <w:r w:rsidRPr="00730576">
        <w:rPr>
          <w:rFonts w:eastAsiaTheme="minorHAnsi"/>
          <w:b/>
          <w:sz w:val="21"/>
          <w:szCs w:val="21"/>
          <w:lang w:eastAsia="en-US"/>
        </w:rPr>
        <w:t xml:space="preserve"> table game features and money spent gambling</w:t>
      </w:r>
      <w:bookmarkEnd w:id="282"/>
    </w:p>
    <w:tbl>
      <w:tblPr>
        <w:tblStyle w:val="LightShading2"/>
        <w:tblW w:w="0" w:type="auto"/>
        <w:tblInd w:w="108" w:type="dxa"/>
        <w:tblLayout w:type="fixed"/>
        <w:tblLook w:val="0620" w:firstRow="1" w:lastRow="0" w:firstColumn="0" w:lastColumn="0" w:noHBand="1" w:noVBand="1"/>
      </w:tblPr>
      <w:tblGrid>
        <w:gridCol w:w="3686"/>
        <w:gridCol w:w="1417"/>
        <w:gridCol w:w="1560"/>
        <w:gridCol w:w="1559"/>
        <w:gridCol w:w="828"/>
      </w:tblGrid>
      <w:tr w:rsidR="004936D6" w:rsidRPr="001D24E1" w14:paraId="224FF391" w14:textId="77777777" w:rsidTr="001D24E1">
        <w:trPr>
          <w:cnfStyle w:val="100000000000" w:firstRow="1" w:lastRow="0" w:firstColumn="0" w:lastColumn="0" w:oddVBand="0" w:evenVBand="0" w:oddHBand="0" w:evenHBand="0" w:firstRowFirstColumn="0" w:firstRowLastColumn="0" w:lastRowFirstColumn="0" w:lastRowLastColumn="0"/>
        </w:trPr>
        <w:tc>
          <w:tcPr>
            <w:tcW w:w="3686" w:type="dxa"/>
            <w:noWrap/>
            <w:vAlign w:val="bottom"/>
            <w:hideMark/>
          </w:tcPr>
          <w:p w14:paraId="7DC1DDC4" w14:textId="1BCBB675" w:rsidR="004936D6" w:rsidRPr="001D24E1" w:rsidRDefault="001D24E1" w:rsidP="007A470A">
            <w:pPr>
              <w:keepNext/>
              <w:spacing w:before="20" w:after="60"/>
              <w:rPr>
                <w:color w:val="000000"/>
                <w:sz w:val="18"/>
                <w:szCs w:val="18"/>
                <w:lang w:eastAsia="en-NZ"/>
              </w:rPr>
            </w:pPr>
            <w:r>
              <w:rPr>
                <w:color w:val="000000"/>
                <w:sz w:val="18"/>
                <w:szCs w:val="18"/>
                <w:lang w:eastAsia="en-NZ"/>
              </w:rPr>
              <w:t>Feature</w:t>
            </w:r>
          </w:p>
        </w:tc>
        <w:tc>
          <w:tcPr>
            <w:tcW w:w="1417" w:type="dxa"/>
            <w:vAlign w:val="bottom"/>
            <w:hideMark/>
          </w:tcPr>
          <w:p w14:paraId="46D22851" w14:textId="77777777" w:rsidR="004936D6" w:rsidRDefault="004936D6" w:rsidP="007A470A">
            <w:pPr>
              <w:keepNext/>
              <w:spacing w:before="20" w:after="60"/>
              <w:jc w:val="center"/>
              <w:rPr>
                <w:color w:val="000000"/>
                <w:sz w:val="18"/>
                <w:szCs w:val="18"/>
                <w:lang w:eastAsia="en-NZ"/>
              </w:rPr>
            </w:pPr>
            <w:r w:rsidRPr="001D24E1">
              <w:rPr>
                <w:color w:val="000000"/>
                <w:sz w:val="18"/>
                <w:szCs w:val="18"/>
                <w:lang w:eastAsia="en-NZ"/>
              </w:rPr>
              <w:t>Not important</w:t>
            </w:r>
          </w:p>
          <w:p w14:paraId="11659A66" w14:textId="417B1720" w:rsidR="001D24E1" w:rsidRPr="001D24E1" w:rsidRDefault="001D24E1" w:rsidP="007A470A">
            <w:pPr>
              <w:keepNext/>
              <w:spacing w:before="20" w:after="60"/>
              <w:jc w:val="center"/>
              <w:rPr>
                <w:color w:val="000000"/>
                <w:sz w:val="18"/>
                <w:szCs w:val="18"/>
                <w:lang w:eastAsia="en-NZ"/>
              </w:rPr>
            </w:pPr>
            <w:r>
              <w:rPr>
                <w:color w:val="000000"/>
                <w:sz w:val="18"/>
                <w:szCs w:val="18"/>
                <w:lang w:eastAsia="en-NZ"/>
              </w:rPr>
              <w:t>(95% CI)</w:t>
            </w:r>
          </w:p>
        </w:tc>
        <w:tc>
          <w:tcPr>
            <w:tcW w:w="1560" w:type="dxa"/>
            <w:vAlign w:val="bottom"/>
            <w:hideMark/>
          </w:tcPr>
          <w:p w14:paraId="01E0E7A4" w14:textId="77777777" w:rsidR="004936D6" w:rsidRPr="001D24E1" w:rsidRDefault="004936D6" w:rsidP="007A470A">
            <w:pPr>
              <w:keepNext/>
              <w:spacing w:before="20" w:after="60"/>
              <w:jc w:val="center"/>
              <w:rPr>
                <w:color w:val="000000"/>
                <w:sz w:val="18"/>
                <w:szCs w:val="18"/>
                <w:lang w:eastAsia="en-NZ"/>
              </w:rPr>
            </w:pPr>
            <w:r w:rsidRPr="001D24E1">
              <w:rPr>
                <w:color w:val="000000"/>
                <w:sz w:val="18"/>
                <w:szCs w:val="18"/>
                <w:lang w:eastAsia="en-NZ"/>
              </w:rPr>
              <w:t>Slightly/</w:t>
            </w:r>
          </w:p>
          <w:p w14:paraId="2C2334FA" w14:textId="77777777" w:rsidR="004936D6" w:rsidRPr="001D24E1" w:rsidRDefault="004936D6" w:rsidP="007A470A">
            <w:pPr>
              <w:keepNext/>
              <w:spacing w:before="20" w:after="60"/>
              <w:jc w:val="center"/>
              <w:rPr>
                <w:color w:val="000000"/>
                <w:sz w:val="18"/>
                <w:szCs w:val="18"/>
                <w:lang w:eastAsia="en-NZ"/>
              </w:rPr>
            </w:pPr>
            <w:r w:rsidRPr="001D24E1">
              <w:rPr>
                <w:color w:val="000000"/>
                <w:sz w:val="18"/>
                <w:szCs w:val="18"/>
                <w:lang w:eastAsia="en-NZ"/>
              </w:rPr>
              <w:t>Moderately</w:t>
            </w:r>
          </w:p>
          <w:p w14:paraId="2F141AA8" w14:textId="58595C84" w:rsidR="004936D6" w:rsidRDefault="001D24E1" w:rsidP="007A470A">
            <w:pPr>
              <w:keepNext/>
              <w:spacing w:before="20" w:after="60"/>
              <w:jc w:val="center"/>
              <w:rPr>
                <w:color w:val="000000"/>
                <w:sz w:val="18"/>
                <w:szCs w:val="18"/>
                <w:lang w:eastAsia="en-NZ"/>
              </w:rPr>
            </w:pPr>
            <w:r>
              <w:rPr>
                <w:color w:val="000000"/>
                <w:sz w:val="18"/>
                <w:szCs w:val="18"/>
                <w:lang w:eastAsia="en-NZ"/>
              </w:rPr>
              <w:t>i</w:t>
            </w:r>
            <w:r w:rsidR="004936D6" w:rsidRPr="001D24E1">
              <w:rPr>
                <w:color w:val="000000"/>
                <w:sz w:val="18"/>
                <w:szCs w:val="18"/>
                <w:lang w:eastAsia="en-NZ"/>
              </w:rPr>
              <w:t>mportant</w:t>
            </w:r>
          </w:p>
          <w:p w14:paraId="5DB42FB7" w14:textId="7DD8A296" w:rsidR="001D24E1" w:rsidRPr="001D24E1" w:rsidRDefault="001D24E1" w:rsidP="007A470A">
            <w:pPr>
              <w:keepNext/>
              <w:spacing w:before="20" w:after="60"/>
              <w:jc w:val="center"/>
              <w:rPr>
                <w:color w:val="000000"/>
                <w:sz w:val="18"/>
                <w:szCs w:val="18"/>
                <w:lang w:eastAsia="en-NZ"/>
              </w:rPr>
            </w:pPr>
            <w:r>
              <w:rPr>
                <w:color w:val="000000"/>
                <w:sz w:val="18"/>
                <w:szCs w:val="18"/>
                <w:lang w:eastAsia="en-NZ"/>
              </w:rPr>
              <w:t>(95% CI)</w:t>
            </w:r>
          </w:p>
        </w:tc>
        <w:tc>
          <w:tcPr>
            <w:tcW w:w="1559" w:type="dxa"/>
            <w:vAlign w:val="bottom"/>
            <w:hideMark/>
          </w:tcPr>
          <w:p w14:paraId="6497689A" w14:textId="77777777" w:rsidR="004936D6" w:rsidRPr="001D24E1" w:rsidRDefault="004936D6" w:rsidP="007A470A">
            <w:pPr>
              <w:keepNext/>
              <w:spacing w:before="20" w:after="60"/>
              <w:jc w:val="center"/>
              <w:rPr>
                <w:color w:val="000000"/>
                <w:sz w:val="18"/>
                <w:szCs w:val="18"/>
                <w:lang w:eastAsia="en-NZ"/>
              </w:rPr>
            </w:pPr>
            <w:r w:rsidRPr="001D24E1">
              <w:rPr>
                <w:color w:val="000000"/>
                <w:sz w:val="18"/>
                <w:szCs w:val="18"/>
                <w:lang w:eastAsia="en-NZ"/>
              </w:rPr>
              <w:t>Important/Very</w:t>
            </w:r>
          </w:p>
          <w:p w14:paraId="12254D1C" w14:textId="49E6EC12" w:rsidR="004936D6" w:rsidRDefault="001D24E1" w:rsidP="007A470A">
            <w:pPr>
              <w:keepNext/>
              <w:spacing w:before="20" w:after="60"/>
              <w:jc w:val="center"/>
              <w:rPr>
                <w:color w:val="000000"/>
                <w:sz w:val="18"/>
                <w:szCs w:val="18"/>
                <w:lang w:eastAsia="en-NZ"/>
              </w:rPr>
            </w:pPr>
            <w:r>
              <w:rPr>
                <w:color w:val="000000"/>
                <w:sz w:val="18"/>
                <w:szCs w:val="18"/>
                <w:lang w:eastAsia="en-NZ"/>
              </w:rPr>
              <w:t>i</w:t>
            </w:r>
            <w:r w:rsidR="004936D6" w:rsidRPr="001D24E1">
              <w:rPr>
                <w:color w:val="000000"/>
                <w:sz w:val="18"/>
                <w:szCs w:val="18"/>
                <w:lang w:eastAsia="en-NZ"/>
              </w:rPr>
              <w:t>mportant</w:t>
            </w:r>
          </w:p>
          <w:p w14:paraId="1F94D615" w14:textId="7C55A632" w:rsidR="001D24E1" w:rsidRPr="001D24E1" w:rsidRDefault="001D24E1" w:rsidP="007A470A">
            <w:pPr>
              <w:keepNext/>
              <w:spacing w:before="20" w:after="60"/>
              <w:jc w:val="center"/>
              <w:rPr>
                <w:color w:val="000000"/>
                <w:sz w:val="18"/>
                <w:szCs w:val="18"/>
                <w:lang w:eastAsia="en-NZ"/>
              </w:rPr>
            </w:pPr>
            <w:r>
              <w:rPr>
                <w:color w:val="000000"/>
                <w:sz w:val="18"/>
                <w:szCs w:val="18"/>
                <w:lang w:eastAsia="en-NZ"/>
              </w:rPr>
              <w:t>(95% CI)</w:t>
            </w:r>
          </w:p>
        </w:tc>
        <w:tc>
          <w:tcPr>
            <w:tcW w:w="828" w:type="dxa"/>
            <w:vAlign w:val="bottom"/>
            <w:hideMark/>
          </w:tcPr>
          <w:p w14:paraId="2BE599F4" w14:textId="1BF9C97E" w:rsidR="004936D6" w:rsidRPr="001D24E1" w:rsidRDefault="001D24E1" w:rsidP="007A470A">
            <w:pPr>
              <w:keepNext/>
              <w:spacing w:before="20" w:after="60"/>
              <w:jc w:val="center"/>
              <w:rPr>
                <w:color w:val="000000"/>
                <w:sz w:val="18"/>
                <w:szCs w:val="18"/>
                <w:lang w:eastAsia="en-NZ"/>
              </w:rPr>
            </w:pPr>
            <w:r w:rsidRPr="001D24E1">
              <w:rPr>
                <w:color w:val="000000"/>
                <w:sz w:val="18"/>
                <w:szCs w:val="18"/>
                <w:lang w:eastAsia="en-NZ"/>
              </w:rPr>
              <w:t>p</w:t>
            </w:r>
            <w:r w:rsidR="004936D6" w:rsidRPr="001D24E1">
              <w:rPr>
                <w:color w:val="000000"/>
                <w:sz w:val="18"/>
                <w:szCs w:val="18"/>
                <w:lang w:eastAsia="en-NZ"/>
              </w:rPr>
              <w:t>-value</w:t>
            </w:r>
          </w:p>
        </w:tc>
      </w:tr>
      <w:tr w:rsidR="004936D6" w:rsidRPr="001D24E1" w14:paraId="58D3331A" w14:textId="77777777" w:rsidTr="001D24E1">
        <w:tc>
          <w:tcPr>
            <w:tcW w:w="3686" w:type="dxa"/>
            <w:noWrap/>
            <w:hideMark/>
          </w:tcPr>
          <w:p w14:paraId="703FD7EA" w14:textId="194565CA" w:rsidR="004936D6" w:rsidRPr="001D24E1" w:rsidRDefault="004936D6" w:rsidP="007A470A">
            <w:pPr>
              <w:keepNext/>
              <w:spacing w:before="20" w:after="60"/>
              <w:rPr>
                <w:b/>
                <w:color w:val="000000"/>
                <w:sz w:val="18"/>
                <w:szCs w:val="18"/>
                <w:lang w:eastAsia="en-NZ"/>
              </w:rPr>
            </w:pPr>
            <w:r w:rsidRPr="001D24E1">
              <w:rPr>
                <w:b/>
                <w:color w:val="000000"/>
                <w:sz w:val="18"/>
                <w:szCs w:val="18"/>
                <w:lang w:eastAsia="en-NZ"/>
              </w:rPr>
              <w:t>Games wher</w:t>
            </w:r>
            <w:r w:rsidR="001D24E1">
              <w:rPr>
                <w:b/>
                <w:color w:val="000000"/>
                <w:sz w:val="18"/>
                <w:szCs w:val="18"/>
                <w:lang w:eastAsia="en-NZ"/>
              </w:rPr>
              <w:t>e a low minimum bet is possible</w:t>
            </w:r>
          </w:p>
        </w:tc>
        <w:tc>
          <w:tcPr>
            <w:tcW w:w="1417" w:type="dxa"/>
            <w:noWrap/>
            <w:vAlign w:val="bottom"/>
            <w:hideMark/>
          </w:tcPr>
          <w:p w14:paraId="5C4B2ED5" w14:textId="77777777" w:rsidR="004936D6" w:rsidRPr="001D24E1" w:rsidRDefault="004936D6" w:rsidP="007A470A">
            <w:pPr>
              <w:keepNext/>
              <w:spacing w:before="20" w:after="60"/>
              <w:jc w:val="right"/>
              <w:rPr>
                <w:b/>
                <w:color w:val="000000"/>
                <w:sz w:val="18"/>
                <w:szCs w:val="18"/>
                <w:lang w:eastAsia="en-NZ"/>
              </w:rPr>
            </w:pPr>
            <w:r w:rsidRPr="001D24E1">
              <w:rPr>
                <w:b/>
                <w:color w:val="000000"/>
                <w:sz w:val="18"/>
                <w:szCs w:val="18"/>
                <w:lang w:eastAsia="en-NZ"/>
              </w:rPr>
              <w:t>6.54 (5.52, 7.55)</w:t>
            </w:r>
          </w:p>
        </w:tc>
        <w:tc>
          <w:tcPr>
            <w:tcW w:w="1560" w:type="dxa"/>
            <w:noWrap/>
            <w:vAlign w:val="bottom"/>
            <w:hideMark/>
          </w:tcPr>
          <w:p w14:paraId="4B5080EA" w14:textId="77777777" w:rsidR="004936D6" w:rsidRPr="001D24E1" w:rsidRDefault="004936D6" w:rsidP="007A470A">
            <w:pPr>
              <w:keepNext/>
              <w:spacing w:before="20" w:after="60"/>
              <w:jc w:val="right"/>
              <w:rPr>
                <w:b/>
                <w:color w:val="000000"/>
                <w:sz w:val="18"/>
                <w:szCs w:val="18"/>
                <w:lang w:eastAsia="en-NZ"/>
              </w:rPr>
            </w:pPr>
            <w:r w:rsidRPr="001D24E1">
              <w:rPr>
                <w:b/>
                <w:color w:val="000000"/>
                <w:sz w:val="18"/>
                <w:szCs w:val="18"/>
                <w:lang w:eastAsia="en-NZ"/>
              </w:rPr>
              <w:t>6.55 (5.73, 7.36)</w:t>
            </w:r>
          </w:p>
        </w:tc>
        <w:tc>
          <w:tcPr>
            <w:tcW w:w="1559" w:type="dxa"/>
            <w:noWrap/>
            <w:vAlign w:val="bottom"/>
            <w:hideMark/>
          </w:tcPr>
          <w:p w14:paraId="6A6E5B2F" w14:textId="77777777" w:rsidR="004936D6" w:rsidRPr="001D24E1" w:rsidRDefault="004936D6" w:rsidP="007A470A">
            <w:pPr>
              <w:keepNext/>
              <w:spacing w:before="20" w:after="60"/>
              <w:jc w:val="right"/>
              <w:rPr>
                <w:b/>
                <w:color w:val="000000"/>
                <w:sz w:val="18"/>
                <w:szCs w:val="18"/>
                <w:lang w:eastAsia="en-NZ"/>
              </w:rPr>
            </w:pPr>
            <w:r w:rsidRPr="001D24E1">
              <w:rPr>
                <w:b/>
                <w:color w:val="000000"/>
                <w:sz w:val="18"/>
                <w:szCs w:val="18"/>
                <w:lang w:eastAsia="en-NZ"/>
              </w:rPr>
              <w:t>5.71 (4.97, 6.45)</w:t>
            </w:r>
          </w:p>
        </w:tc>
        <w:tc>
          <w:tcPr>
            <w:tcW w:w="828" w:type="dxa"/>
            <w:noWrap/>
            <w:vAlign w:val="bottom"/>
            <w:hideMark/>
          </w:tcPr>
          <w:p w14:paraId="26AD1389" w14:textId="77777777" w:rsidR="004936D6" w:rsidRPr="001D24E1" w:rsidRDefault="004936D6" w:rsidP="007A470A">
            <w:pPr>
              <w:keepNext/>
              <w:spacing w:before="20" w:after="60"/>
              <w:jc w:val="right"/>
              <w:rPr>
                <w:b/>
                <w:color w:val="000000"/>
                <w:sz w:val="18"/>
                <w:szCs w:val="18"/>
                <w:lang w:eastAsia="en-NZ"/>
              </w:rPr>
            </w:pPr>
            <w:r w:rsidRPr="001D24E1">
              <w:rPr>
                <w:b/>
                <w:color w:val="000000"/>
                <w:sz w:val="18"/>
                <w:szCs w:val="18"/>
                <w:lang w:eastAsia="en-NZ"/>
              </w:rPr>
              <w:t>0.001</w:t>
            </w:r>
          </w:p>
        </w:tc>
      </w:tr>
      <w:tr w:rsidR="004936D6" w:rsidRPr="001D24E1" w14:paraId="103C7327" w14:textId="77777777" w:rsidTr="001D24E1">
        <w:tc>
          <w:tcPr>
            <w:tcW w:w="3686" w:type="dxa"/>
            <w:noWrap/>
            <w:hideMark/>
          </w:tcPr>
          <w:p w14:paraId="395C5F76" w14:textId="4CB20009" w:rsidR="004936D6" w:rsidRPr="001D24E1" w:rsidRDefault="001D24E1" w:rsidP="007A470A">
            <w:pPr>
              <w:spacing w:before="20" w:after="60"/>
              <w:rPr>
                <w:b/>
                <w:color w:val="000000"/>
                <w:sz w:val="18"/>
                <w:szCs w:val="18"/>
                <w:lang w:eastAsia="en-NZ"/>
              </w:rPr>
            </w:pPr>
            <w:r>
              <w:rPr>
                <w:b/>
                <w:color w:val="000000"/>
                <w:sz w:val="18"/>
                <w:szCs w:val="18"/>
                <w:lang w:eastAsia="en-NZ"/>
              </w:rPr>
              <w:t>Player skill</w:t>
            </w:r>
          </w:p>
        </w:tc>
        <w:tc>
          <w:tcPr>
            <w:tcW w:w="1417" w:type="dxa"/>
            <w:noWrap/>
            <w:vAlign w:val="bottom"/>
            <w:hideMark/>
          </w:tcPr>
          <w:p w14:paraId="27C704BD" w14:textId="77777777"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5.28 (4.41, 6.16)</w:t>
            </w:r>
          </w:p>
        </w:tc>
        <w:tc>
          <w:tcPr>
            <w:tcW w:w="1560" w:type="dxa"/>
            <w:noWrap/>
            <w:vAlign w:val="bottom"/>
            <w:hideMark/>
          </w:tcPr>
          <w:p w14:paraId="190D9C75" w14:textId="77777777"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5.74 (4.91, 6.57)</w:t>
            </w:r>
          </w:p>
        </w:tc>
        <w:tc>
          <w:tcPr>
            <w:tcW w:w="1559" w:type="dxa"/>
            <w:noWrap/>
            <w:vAlign w:val="bottom"/>
            <w:hideMark/>
          </w:tcPr>
          <w:p w14:paraId="3A37E728" w14:textId="3FF43F1D"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6.16 (5.4</w:t>
            </w:r>
            <w:r w:rsidR="003E0C27">
              <w:rPr>
                <w:b/>
                <w:color w:val="000000"/>
                <w:sz w:val="18"/>
                <w:szCs w:val="18"/>
                <w:lang w:eastAsia="en-NZ"/>
              </w:rPr>
              <w:t>0</w:t>
            </w:r>
            <w:r w:rsidRPr="001D24E1">
              <w:rPr>
                <w:b/>
                <w:color w:val="000000"/>
                <w:sz w:val="18"/>
                <w:szCs w:val="18"/>
                <w:lang w:eastAsia="en-NZ"/>
              </w:rPr>
              <w:t>, 6.92)</w:t>
            </w:r>
          </w:p>
        </w:tc>
        <w:tc>
          <w:tcPr>
            <w:tcW w:w="828" w:type="dxa"/>
            <w:noWrap/>
            <w:vAlign w:val="bottom"/>
            <w:hideMark/>
          </w:tcPr>
          <w:p w14:paraId="0DABBB48" w14:textId="77777777"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0.008</w:t>
            </w:r>
          </w:p>
        </w:tc>
      </w:tr>
      <w:tr w:rsidR="004936D6" w:rsidRPr="001D24E1" w14:paraId="36349181" w14:textId="77777777" w:rsidTr="001D24E1">
        <w:tc>
          <w:tcPr>
            <w:tcW w:w="3686" w:type="dxa"/>
            <w:noWrap/>
            <w:hideMark/>
          </w:tcPr>
          <w:p w14:paraId="7A1A6945" w14:textId="2E5F35E5" w:rsidR="004936D6" w:rsidRPr="001D24E1" w:rsidRDefault="004936D6" w:rsidP="007A470A">
            <w:pPr>
              <w:spacing w:before="20" w:after="60"/>
              <w:rPr>
                <w:color w:val="000000"/>
                <w:sz w:val="18"/>
                <w:szCs w:val="18"/>
                <w:lang w:eastAsia="en-NZ"/>
              </w:rPr>
            </w:pPr>
            <w:r w:rsidRPr="001D24E1">
              <w:rPr>
                <w:color w:val="000000"/>
                <w:sz w:val="18"/>
                <w:szCs w:val="18"/>
                <w:lang w:eastAsia="en-NZ"/>
              </w:rPr>
              <w:t>A small num</w:t>
            </w:r>
            <w:r w:rsidR="001D24E1">
              <w:rPr>
                <w:color w:val="000000"/>
                <w:sz w:val="18"/>
                <w:szCs w:val="18"/>
                <w:lang w:eastAsia="en-NZ"/>
              </w:rPr>
              <w:t>ber of players at the table</w:t>
            </w:r>
          </w:p>
        </w:tc>
        <w:tc>
          <w:tcPr>
            <w:tcW w:w="1417" w:type="dxa"/>
            <w:noWrap/>
            <w:vAlign w:val="bottom"/>
            <w:hideMark/>
          </w:tcPr>
          <w:p w14:paraId="62456E8E"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5.64 (4.81, 6.47)</w:t>
            </w:r>
          </w:p>
        </w:tc>
        <w:tc>
          <w:tcPr>
            <w:tcW w:w="1560" w:type="dxa"/>
            <w:noWrap/>
            <w:vAlign w:val="bottom"/>
            <w:hideMark/>
          </w:tcPr>
          <w:p w14:paraId="1CAF2C68"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6.05 (5.24, 6.85)</w:t>
            </w:r>
          </w:p>
        </w:tc>
        <w:tc>
          <w:tcPr>
            <w:tcW w:w="1559" w:type="dxa"/>
            <w:noWrap/>
            <w:vAlign w:val="bottom"/>
            <w:hideMark/>
          </w:tcPr>
          <w:p w14:paraId="07475E10"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6.14 (5.31, 6.96)</w:t>
            </w:r>
          </w:p>
        </w:tc>
        <w:tc>
          <w:tcPr>
            <w:tcW w:w="828" w:type="dxa"/>
            <w:noWrap/>
            <w:vAlign w:val="bottom"/>
            <w:hideMark/>
          </w:tcPr>
          <w:p w14:paraId="57F03BD7"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0.18</w:t>
            </w:r>
          </w:p>
        </w:tc>
      </w:tr>
      <w:tr w:rsidR="004936D6" w:rsidRPr="001D24E1" w14:paraId="365C2204" w14:textId="77777777" w:rsidTr="001D24E1">
        <w:tc>
          <w:tcPr>
            <w:tcW w:w="3686" w:type="dxa"/>
            <w:noWrap/>
            <w:hideMark/>
          </w:tcPr>
          <w:p w14:paraId="19BED902" w14:textId="3712DBFF" w:rsidR="004936D6" w:rsidRPr="001D24E1" w:rsidRDefault="001D24E1" w:rsidP="007A470A">
            <w:pPr>
              <w:spacing w:before="20" w:after="60"/>
              <w:rPr>
                <w:b/>
                <w:color w:val="000000"/>
                <w:sz w:val="18"/>
                <w:szCs w:val="18"/>
                <w:lang w:eastAsia="en-NZ"/>
              </w:rPr>
            </w:pPr>
            <w:r>
              <w:rPr>
                <w:b/>
                <w:color w:val="000000"/>
                <w:sz w:val="18"/>
                <w:szCs w:val="18"/>
                <w:lang w:eastAsia="en-NZ"/>
              </w:rPr>
              <w:t>Social interaction at the table</w:t>
            </w:r>
          </w:p>
        </w:tc>
        <w:tc>
          <w:tcPr>
            <w:tcW w:w="1417" w:type="dxa"/>
            <w:noWrap/>
            <w:vAlign w:val="bottom"/>
            <w:hideMark/>
          </w:tcPr>
          <w:p w14:paraId="4997DEB8" w14:textId="77777777"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5.41 (4.56, 6.27)</w:t>
            </w:r>
          </w:p>
        </w:tc>
        <w:tc>
          <w:tcPr>
            <w:tcW w:w="1560" w:type="dxa"/>
            <w:noWrap/>
            <w:vAlign w:val="bottom"/>
            <w:hideMark/>
          </w:tcPr>
          <w:p w14:paraId="62480D23" w14:textId="415A4ACC"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6.04 (5.2</w:t>
            </w:r>
            <w:r w:rsidR="003E0C27">
              <w:rPr>
                <w:b/>
                <w:color w:val="000000"/>
                <w:sz w:val="18"/>
                <w:szCs w:val="18"/>
                <w:lang w:eastAsia="en-NZ"/>
              </w:rPr>
              <w:t>0</w:t>
            </w:r>
            <w:r w:rsidRPr="001D24E1">
              <w:rPr>
                <w:b/>
                <w:color w:val="000000"/>
                <w:sz w:val="18"/>
                <w:szCs w:val="18"/>
                <w:lang w:eastAsia="en-NZ"/>
              </w:rPr>
              <w:t>, 6.87)</w:t>
            </w:r>
          </w:p>
        </w:tc>
        <w:tc>
          <w:tcPr>
            <w:tcW w:w="1559" w:type="dxa"/>
            <w:noWrap/>
            <w:vAlign w:val="bottom"/>
            <w:hideMark/>
          </w:tcPr>
          <w:p w14:paraId="012CDED2" w14:textId="77777777"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6.11 (5.34, 6.88)</w:t>
            </w:r>
          </w:p>
        </w:tc>
        <w:tc>
          <w:tcPr>
            <w:tcW w:w="828" w:type="dxa"/>
            <w:noWrap/>
            <w:vAlign w:val="bottom"/>
            <w:hideMark/>
          </w:tcPr>
          <w:p w14:paraId="316CCF5E" w14:textId="77777777"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0.04</w:t>
            </w:r>
          </w:p>
        </w:tc>
      </w:tr>
      <w:tr w:rsidR="004936D6" w:rsidRPr="001D24E1" w14:paraId="3B8B34A9" w14:textId="77777777" w:rsidTr="001D24E1">
        <w:tc>
          <w:tcPr>
            <w:tcW w:w="3686" w:type="dxa"/>
            <w:noWrap/>
            <w:hideMark/>
          </w:tcPr>
          <w:p w14:paraId="0791C2C5" w14:textId="1E2A2CC6" w:rsidR="004936D6" w:rsidRPr="001D24E1" w:rsidRDefault="001D24E1" w:rsidP="007A470A">
            <w:pPr>
              <w:spacing w:before="20" w:after="60"/>
              <w:rPr>
                <w:color w:val="000000"/>
                <w:sz w:val="18"/>
                <w:szCs w:val="18"/>
                <w:lang w:eastAsia="en-NZ"/>
              </w:rPr>
            </w:pPr>
            <w:r>
              <w:rPr>
                <w:color w:val="000000"/>
                <w:sz w:val="18"/>
                <w:szCs w:val="18"/>
                <w:lang w:eastAsia="en-NZ"/>
              </w:rPr>
              <w:t>A faster game</w:t>
            </w:r>
          </w:p>
        </w:tc>
        <w:tc>
          <w:tcPr>
            <w:tcW w:w="1417" w:type="dxa"/>
            <w:noWrap/>
            <w:vAlign w:val="bottom"/>
            <w:hideMark/>
          </w:tcPr>
          <w:p w14:paraId="7DE9AA1F" w14:textId="3AFB5784"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5.85 (5</w:t>
            </w:r>
            <w:r w:rsidR="001D24E1">
              <w:rPr>
                <w:color w:val="000000"/>
                <w:sz w:val="18"/>
                <w:szCs w:val="18"/>
                <w:lang w:eastAsia="en-NZ"/>
              </w:rPr>
              <w:t>.00</w:t>
            </w:r>
            <w:r w:rsidRPr="001D24E1">
              <w:rPr>
                <w:color w:val="000000"/>
                <w:sz w:val="18"/>
                <w:szCs w:val="18"/>
                <w:lang w:eastAsia="en-NZ"/>
              </w:rPr>
              <w:t>, 6.71)</w:t>
            </w:r>
          </w:p>
        </w:tc>
        <w:tc>
          <w:tcPr>
            <w:tcW w:w="1560" w:type="dxa"/>
            <w:noWrap/>
            <w:vAlign w:val="bottom"/>
            <w:hideMark/>
          </w:tcPr>
          <w:p w14:paraId="08306E10" w14:textId="7F60D863"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6.3</w:t>
            </w:r>
            <w:r w:rsidR="003E0C27">
              <w:rPr>
                <w:color w:val="000000"/>
                <w:sz w:val="18"/>
                <w:szCs w:val="18"/>
                <w:lang w:eastAsia="en-NZ"/>
              </w:rPr>
              <w:t>0</w:t>
            </w:r>
            <w:r w:rsidRPr="001D24E1">
              <w:rPr>
                <w:color w:val="000000"/>
                <w:sz w:val="18"/>
                <w:szCs w:val="18"/>
                <w:lang w:eastAsia="en-NZ"/>
              </w:rPr>
              <w:t xml:space="preserve"> (5.44, 7.15)</w:t>
            </w:r>
          </w:p>
        </w:tc>
        <w:tc>
          <w:tcPr>
            <w:tcW w:w="1559" w:type="dxa"/>
            <w:noWrap/>
            <w:vAlign w:val="bottom"/>
            <w:hideMark/>
          </w:tcPr>
          <w:p w14:paraId="44FB0699"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5.88 (5.09, 6.66)</w:t>
            </w:r>
          </w:p>
        </w:tc>
        <w:tc>
          <w:tcPr>
            <w:tcW w:w="828" w:type="dxa"/>
            <w:noWrap/>
            <w:vAlign w:val="bottom"/>
            <w:hideMark/>
          </w:tcPr>
          <w:p w14:paraId="6D38EA8E"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0.19</w:t>
            </w:r>
          </w:p>
        </w:tc>
      </w:tr>
      <w:tr w:rsidR="004936D6" w:rsidRPr="001D24E1" w14:paraId="18245E37" w14:textId="77777777" w:rsidTr="001D24E1">
        <w:tc>
          <w:tcPr>
            <w:tcW w:w="3686" w:type="dxa"/>
            <w:noWrap/>
            <w:hideMark/>
          </w:tcPr>
          <w:p w14:paraId="66700099" w14:textId="69BD703E" w:rsidR="004936D6" w:rsidRPr="001D24E1" w:rsidRDefault="004936D6" w:rsidP="007A470A">
            <w:pPr>
              <w:spacing w:before="20" w:after="60"/>
              <w:rPr>
                <w:b/>
                <w:color w:val="000000"/>
                <w:sz w:val="18"/>
                <w:szCs w:val="18"/>
                <w:lang w:eastAsia="en-NZ"/>
              </w:rPr>
            </w:pPr>
            <w:r w:rsidRPr="001D24E1">
              <w:rPr>
                <w:b/>
                <w:color w:val="000000"/>
                <w:sz w:val="18"/>
                <w:szCs w:val="18"/>
                <w:lang w:eastAsia="en-NZ"/>
              </w:rPr>
              <w:t>Ha</w:t>
            </w:r>
            <w:r w:rsidR="001D24E1">
              <w:rPr>
                <w:b/>
                <w:color w:val="000000"/>
                <w:sz w:val="18"/>
                <w:szCs w:val="18"/>
                <w:lang w:eastAsia="en-NZ"/>
              </w:rPr>
              <w:t>ving some control over the game</w:t>
            </w:r>
          </w:p>
        </w:tc>
        <w:tc>
          <w:tcPr>
            <w:tcW w:w="1417" w:type="dxa"/>
            <w:noWrap/>
            <w:vAlign w:val="bottom"/>
            <w:hideMark/>
          </w:tcPr>
          <w:p w14:paraId="71D3D92D" w14:textId="77777777"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5.22 (4.37, 6.07)</w:t>
            </w:r>
          </w:p>
        </w:tc>
        <w:tc>
          <w:tcPr>
            <w:tcW w:w="1560" w:type="dxa"/>
            <w:noWrap/>
            <w:vAlign w:val="bottom"/>
            <w:hideMark/>
          </w:tcPr>
          <w:p w14:paraId="673F8D41" w14:textId="77777777"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6.02 (5.11, 6.92)</w:t>
            </w:r>
          </w:p>
        </w:tc>
        <w:tc>
          <w:tcPr>
            <w:tcW w:w="1559" w:type="dxa"/>
            <w:noWrap/>
            <w:vAlign w:val="bottom"/>
            <w:hideMark/>
          </w:tcPr>
          <w:p w14:paraId="0C1AE4D6" w14:textId="7CD5BF2D"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6</w:t>
            </w:r>
            <w:r w:rsidR="001D24E1">
              <w:rPr>
                <w:b/>
                <w:color w:val="000000"/>
                <w:sz w:val="18"/>
                <w:szCs w:val="18"/>
                <w:lang w:eastAsia="en-NZ"/>
              </w:rPr>
              <w:t>.00</w:t>
            </w:r>
            <w:r w:rsidRPr="001D24E1">
              <w:rPr>
                <w:b/>
                <w:color w:val="000000"/>
                <w:sz w:val="18"/>
                <w:szCs w:val="18"/>
                <w:lang w:eastAsia="en-NZ"/>
              </w:rPr>
              <w:t xml:space="preserve"> (5.24, 6.75)</w:t>
            </w:r>
          </w:p>
        </w:tc>
        <w:tc>
          <w:tcPr>
            <w:tcW w:w="828" w:type="dxa"/>
            <w:noWrap/>
            <w:vAlign w:val="bottom"/>
            <w:hideMark/>
          </w:tcPr>
          <w:p w14:paraId="7EC9A0A2" w14:textId="77777777" w:rsidR="004936D6" w:rsidRPr="001D24E1" w:rsidRDefault="004936D6" w:rsidP="007A470A">
            <w:pPr>
              <w:spacing w:before="20" w:after="60"/>
              <w:jc w:val="right"/>
              <w:rPr>
                <w:b/>
                <w:color w:val="000000"/>
                <w:sz w:val="18"/>
                <w:szCs w:val="18"/>
                <w:lang w:eastAsia="en-NZ"/>
              </w:rPr>
            </w:pPr>
            <w:r w:rsidRPr="001D24E1">
              <w:rPr>
                <w:b/>
                <w:color w:val="000000"/>
                <w:sz w:val="18"/>
                <w:szCs w:val="18"/>
                <w:lang w:eastAsia="en-NZ"/>
              </w:rPr>
              <w:t>0.01</w:t>
            </w:r>
          </w:p>
        </w:tc>
      </w:tr>
      <w:tr w:rsidR="004936D6" w:rsidRPr="001D24E1" w14:paraId="487E932F" w14:textId="77777777" w:rsidTr="001D24E1">
        <w:tc>
          <w:tcPr>
            <w:tcW w:w="3686" w:type="dxa"/>
            <w:noWrap/>
            <w:hideMark/>
          </w:tcPr>
          <w:p w14:paraId="463F2518" w14:textId="31B34E5E" w:rsidR="004936D6" w:rsidRPr="001D24E1" w:rsidRDefault="004936D6" w:rsidP="007A470A">
            <w:pPr>
              <w:spacing w:before="20" w:after="60"/>
              <w:rPr>
                <w:color w:val="000000"/>
                <w:sz w:val="18"/>
                <w:szCs w:val="18"/>
                <w:lang w:eastAsia="en-NZ"/>
              </w:rPr>
            </w:pPr>
            <w:r w:rsidRPr="001D24E1">
              <w:rPr>
                <w:color w:val="000000"/>
                <w:sz w:val="18"/>
                <w:szCs w:val="18"/>
                <w:lang w:eastAsia="en-NZ"/>
              </w:rPr>
              <w:t>Croupi</w:t>
            </w:r>
            <w:r w:rsidR="001D24E1">
              <w:rPr>
                <w:color w:val="000000"/>
                <w:sz w:val="18"/>
                <w:szCs w:val="18"/>
                <w:lang w:eastAsia="en-NZ"/>
              </w:rPr>
              <w:t>er/dealer (if present at table)</w:t>
            </w:r>
          </w:p>
        </w:tc>
        <w:tc>
          <w:tcPr>
            <w:tcW w:w="1417" w:type="dxa"/>
            <w:noWrap/>
            <w:vAlign w:val="bottom"/>
            <w:hideMark/>
          </w:tcPr>
          <w:p w14:paraId="7F7EDDA3"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5.89 (4.99, 6.79)</w:t>
            </w:r>
          </w:p>
        </w:tc>
        <w:tc>
          <w:tcPr>
            <w:tcW w:w="1560" w:type="dxa"/>
            <w:noWrap/>
            <w:vAlign w:val="bottom"/>
            <w:hideMark/>
          </w:tcPr>
          <w:p w14:paraId="4109A0D7"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5.85 (4.95, 6.75)</w:t>
            </w:r>
          </w:p>
        </w:tc>
        <w:tc>
          <w:tcPr>
            <w:tcW w:w="1559" w:type="dxa"/>
            <w:noWrap/>
            <w:vAlign w:val="bottom"/>
            <w:hideMark/>
          </w:tcPr>
          <w:p w14:paraId="296C1DDE"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5.95 (5.17, 6.74)</w:t>
            </w:r>
          </w:p>
        </w:tc>
        <w:tc>
          <w:tcPr>
            <w:tcW w:w="828" w:type="dxa"/>
            <w:noWrap/>
            <w:vAlign w:val="bottom"/>
            <w:hideMark/>
          </w:tcPr>
          <w:p w14:paraId="33C2853F" w14:textId="77777777" w:rsidR="004936D6" w:rsidRPr="001D24E1" w:rsidRDefault="004936D6" w:rsidP="007A470A">
            <w:pPr>
              <w:spacing w:before="20" w:after="60"/>
              <w:jc w:val="right"/>
              <w:rPr>
                <w:color w:val="000000"/>
                <w:sz w:val="18"/>
                <w:szCs w:val="18"/>
                <w:lang w:eastAsia="en-NZ"/>
              </w:rPr>
            </w:pPr>
            <w:r w:rsidRPr="001D24E1">
              <w:rPr>
                <w:color w:val="000000"/>
                <w:sz w:val="18"/>
                <w:szCs w:val="18"/>
                <w:lang w:eastAsia="en-NZ"/>
              </w:rPr>
              <w:t>0.94</w:t>
            </w:r>
          </w:p>
        </w:tc>
      </w:tr>
    </w:tbl>
    <w:p w14:paraId="3AE14EFC" w14:textId="167D3A2D" w:rsidR="004936D6" w:rsidRPr="001D24E1" w:rsidRDefault="004936D6" w:rsidP="004936D6">
      <w:pPr>
        <w:rPr>
          <w:color w:val="000000"/>
          <w:sz w:val="20"/>
          <w:szCs w:val="20"/>
          <w:lang w:eastAsia="en-NZ"/>
        </w:rPr>
      </w:pPr>
      <w:r w:rsidRPr="001D24E1">
        <w:rPr>
          <w:color w:val="000000"/>
          <w:sz w:val="20"/>
          <w:szCs w:val="20"/>
          <w:lang w:eastAsia="en-NZ"/>
        </w:rPr>
        <w:t xml:space="preserve">Adjusted by </w:t>
      </w:r>
      <w:r w:rsidR="001D24E1" w:rsidRPr="001D24E1">
        <w:rPr>
          <w:color w:val="000000"/>
          <w:sz w:val="20"/>
          <w:szCs w:val="20"/>
          <w:lang w:eastAsia="en-NZ"/>
        </w:rPr>
        <w:t xml:space="preserve">baseline ethnicity, </w:t>
      </w:r>
      <w:r w:rsidRPr="001D24E1">
        <w:rPr>
          <w:color w:val="000000"/>
          <w:sz w:val="20"/>
          <w:szCs w:val="20"/>
          <w:lang w:eastAsia="en-NZ"/>
        </w:rPr>
        <w:t>age group</w:t>
      </w:r>
      <w:r w:rsidR="001D24E1" w:rsidRPr="001D24E1">
        <w:rPr>
          <w:color w:val="000000"/>
          <w:sz w:val="20"/>
          <w:szCs w:val="20"/>
          <w:lang w:eastAsia="en-NZ"/>
        </w:rPr>
        <w:t xml:space="preserve">, </w:t>
      </w:r>
      <w:r w:rsidR="001D24E1" w:rsidRPr="001D24E1">
        <w:rPr>
          <w:sz w:val="20"/>
          <w:szCs w:val="20"/>
          <w:lang w:val="en-US"/>
        </w:rPr>
        <w:t xml:space="preserve">PGSI and </w:t>
      </w:r>
      <w:r w:rsidR="001D24E1" w:rsidRPr="001D24E1">
        <w:rPr>
          <w:color w:val="000000"/>
          <w:sz w:val="20"/>
          <w:szCs w:val="20"/>
          <w:lang w:eastAsia="en-NZ"/>
        </w:rPr>
        <w:t>K-10.</w:t>
      </w:r>
    </w:p>
    <w:p w14:paraId="709FFC60" w14:textId="77777777" w:rsidR="004936D6" w:rsidRPr="00730576" w:rsidRDefault="004936D6" w:rsidP="004936D6">
      <w:pPr>
        <w:rPr>
          <w:rFonts w:eastAsiaTheme="minorHAnsi"/>
          <w:sz w:val="22"/>
          <w:szCs w:val="22"/>
          <w:lang w:eastAsia="en-US"/>
        </w:rPr>
      </w:pPr>
    </w:p>
    <w:p w14:paraId="10F95FA3" w14:textId="312BCD0B" w:rsidR="004936D6" w:rsidRPr="00730576" w:rsidRDefault="001D24E1" w:rsidP="004936D6">
      <w:pPr>
        <w:jc w:val="both"/>
        <w:rPr>
          <w:sz w:val="22"/>
          <w:szCs w:val="22"/>
          <w:lang w:eastAsia="en-US"/>
        </w:rPr>
      </w:pPr>
      <w:r w:rsidRPr="00215D91">
        <w:rPr>
          <w:rFonts w:eastAsiaTheme="minorHAnsi" w:cstheme="minorBidi"/>
          <w:sz w:val="22"/>
          <w:szCs w:val="22"/>
          <w:lang w:eastAsia="en-US"/>
        </w:rPr>
        <w:t xml:space="preserve">The impact of </w:t>
      </w:r>
      <w:r>
        <w:rPr>
          <w:rFonts w:eastAsiaTheme="minorHAnsi" w:cstheme="minorBidi"/>
          <w:sz w:val="22"/>
          <w:szCs w:val="22"/>
          <w:lang w:eastAsia="en-US"/>
        </w:rPr>
        <w:t xml:space="preserve">casino </w:t>
      </w:r>
      <w:r w:rsidRPr="00215D91">
        <w:rPr>
          <w:rFonts w:eastAsiaTheme="minorHAnsi" w:cstheme="minorBidi"/>
          <w:sz w:val="22"/>
          <w:szCs w:val="22"/>
          <w:lang w:eastAsia="en-US"/>
        </w:rPr>
        <w:t>table games features on intended</w:t>
      </w:r>
      <w:r w:rsidR="004936D6" w:rsidRPr="00730576">
        <w:rPr>
          <w:sz w:val="22"/>
          <w:szCs w:val="22"/>
          <w:lang w:eastAsia="en-US"/>
        </w:rPr>
        <w:t xml:space="preserve"> money spent and </w:t>
      </w:r>
      <w:r w:rsidR="00DD7E95">
        <w:rPr>
          <w:sz w:val="22"/>
          <w:szCs w:val="22"/>
          <w:lang w:eastAsia="en-US"/>
        </w:rPr>
        <w:t>reported</w:t>
      </w:r>
      <w:r w:rsidR="004936D6" w:rsidRPr="00730576">
        <w:rPr>
          <w:sz w:val="22"/>
          <w:szCs w:val="22"/>
          <w:lang w:eastAsia="en-US"/>
        </w:rPr>
        <w:t xml:space="preserve"> money spent gambling is detailed in </w:t>
      </w:r>
      <w:r w:rsidR="004936D6" w:rsidRPr="00730576">
        <w:rPr>
          <w:sz w:val="22"/>
          <w:szCs w:val="22"/>
        </w:rPr>
        <w:fldChar w:fldCharType="begin"/>
      </w:r>
      <w:r w:rsidR="004936D6" w:rsidRPr="00730576">
        <w:rPr>
          <w:sz w:val="22"/>
          <w:szCs w:val="22"/>
        </w:rPr>
        <w:instrText xml:space="preserve"> REF _Ref372285540 \h  \* MERGEFORMAT </w:instrText>
      </w:r>
      <w:r w:rsidR="004936D6" w:rsidRPr="00730576">
        <w:rPr>
          <w:sz w:val="22"/>
          <w:szCs w:val="22"/>
        </w:rPr>
      </w:r>
      <w:r w:rsidR="004936D6" w:rsidRPr="00730576">
        <w:rPr>
          <w:sz w:val="22"/>
          <w:szCs w:val="22"/>
        </w:rPr>
        <w:fldChar w:fldCharType="separate"/>
      </w:r>
      <w:r w:rsidR="00427C8E" w:rsidRPr="00427C8E">
        <w:rPr>
          <w:rFonts w:eastAsiaTheme="minorHAnsi"/>
          <w:bCs/>
          <w:sz w:val="22"/>
          <w:szCs w:val="22"/>
          <w:lang w:eastAsia="en-US"/>
        </w:rPr>
        <w:t>Table 24</w:t>
      </w:r>
      <w:r w:rsidR="004936D6" w:rsidRPr="00730576">
        <w:rPr>
          <w:sz w:val="22"/>
          <w:szCs w:val="22"/>
        </w:rPr>
        <w:fldChar w:fldCharType="end"/>
      </w:r>
      <w:r w:rsidR="004936D6" w:rsidRPr="00730576">
        <w:rPr>
          <w:sz w:val="22"/>
          <w:szCs w:val="22"/>
          <w:lang w:eastAsia="en-US"/>
        </w:rPr>
        <w:t xml:space="preserve">.  </w:t>
      </w:r>
      <w:r w:rsidR="00DD7E95">
        <w:rPr>
          <w:sz w:val="22"/>
          <w:szCs w:val="22"/>
          <w:lang w:eastAsia="en-US"/>
        </w:rPr>
        <w:t>Participants who reported that</w:t>
      </w:r>
      <w:r w:rsidR="004936D6" w:rsidRPr="00730576">
        <w:rPr>
          <w:sz w:val="22"/>
          <w:szCs w:val="22"/>
          <w:lang w:eastAsia="en-US"/>
        </w:rPr>
        <w:t xml:space="preserve"> </w:t>
      </w:r>
      <w:r w:rsidR="004936D6" w:rsidRPr="00730576">
        <w:rPr>
          <w:i/>
          <w:sz w:val="22"/>
          <w:szCs w:val="22"/>
          <w:lang w:eastAsia="en-US"/>
        </w:rPr>
        <w:t>player skill</w:t>
      </w:r>
      <w:r w:rsidR="004936D6" w:rsidRPr="00730576">
        <w:rPr>
          <w:sz w:val="22"/>
          <w:szCs w:val="22"/>
          <w:lang w:eastAsia="en-US"/>
        </w:rPr>
        <w:t xml:space="preserve"> </w:t>
      </w:r>
      <w:r w:rsidR="00DD7E95">
        <w:rPr>
          <w:sz w:val="22"/>
          <w:szCs w:val="22"/>
          <w:lang w:eastAsia="en-US"/>
        </w:rPr>
        <w:t>would</w:t>
      </w:r>
      <w:r w:rsidR="004936D6" w:rsidRPr="00730576">
        <w:rPr>
          <w:sz w:val="22"/>
          <w:szCs w:val="22"/>
          <w:lang w:eastAsia="en-US"/>
        </w:rPr>
        <w:t xml:space="preserve"> </w:t>
      </w:r>
      <w:r w:rsidR="00182B67">
        <w:rPr>
          <w:sz w:val="22"/>
          <w:szCs w:val="22"/>
          <w:lang w:eastAsia="en-US"/>
        </w:rPr>
        <w:t>a</w:t>
      </w:r>
      <w:r w:rsidR="004936D6" w:rsidRPr="00730576">
        <w:rPr>
          <w:sz w:val="22"/>
          <w:szCs w:val="22"/>
          <w:lang w:eastAsia="en-US"/>
        </w:rPr>
        <w:t xml:space="preserve">ffect their </w:t>
      </w:r>
      <w:r w:rsidR="00DD7E95">
        <w:rPr>
          <w:sz w:val="22"/>
          <w:szCs w:val="22"/>
          <w:lang w:eastAsia="en-US"/>
        </w:rPr>
        <w:t>expenditure</w:t>
      </w:r>
      <w:r w:rsidR="004936D6" w:rsidRPr="00730576">
        <w:rPr>
          <w:sz w:val="22"/>
          <w:szCs w:val="22"/>
          <w:lang w:eastAsia="en-US"/>
        </w:rPr>
        <w:t xml:space="preserve"> tended to spend more than those who </w:t>
      </w:r>
      <w:r w:rsidR="00DD7E95">
        <w:rPr>
          <w:sz w:val="22"/>
          <w:szCs w:val="22"/>
          <w:lang w:eastAsia="en-US"/>
        </w:rPr>
        <w:t>reported that</w:t>
      </w:r>
      <w:r w:rsidR="004936D6" w:rsidRPr="00730576">
        <w:rPr>
          <w:sz w:val="22"/>
          <w:szCs w:val="22"/>
          <w:lang w:eastAsia="en-US"/>
        </w:rPr>
        <w:t xml:space="preserve"> this feature </w:t>
      </w:r>
      <w:r w:rsidR="00DD7E95">
        <w:rPr>
          <w:sz w:val="22"/>
          <w:szCs w:val="22"/>
          <w:lang w:eastAsia="en-US"/>
        </w:rPr>
        <w:t>would</w:t>
      </w:r>
      <w:r w:rsidR="004936D6" w:rsidRPr="00730576">
        <w:rPr>
          <w:sz w:val="22"/>
          <w:szCs w:val="22"/>
          <w:lang w:eastAsia="en-US"/>
        </w:rPr>
        <w:t xml:space="preserve"> hav</w:t>
      </w:r>
      <w:r w:rsidR="00DD7E95">
        <w:rPr>
          <w:sz w:val="22"/>
          <w:szCs w:val="22"/>
          <w:lang w:eastAsia="en-US"/>
        </w:rPr>
        <w:t>e</w:t>
      </w:r>
      <w:r w:rsidR="004936D6" w:rsidRPr="00730576">
        <w:rPr>
          <w:sz w:val="22"/>
          <w:szCs w:val="22"/>
          <w:lang w:eastAsia="en-US"/>
        </w:rPr>
        <w:t xml:space="preserve"> no </w:t>
      </w:r>
      <w:r w:rsidR="00182B67">
        <w:rPr>
          <w:sz w:val="22"/>
          <w:szCs w:val="22"/>
          <w:lang w:eastAsia="en-US"/>
        </w:rPr>
        <w:t>a</w:t>
      </w:r>
      <w:r w:rsidR="004936D6" w:rsidRPr="00730576">
        <w:rPr>
          <w:sz w:val="22"/>
          <w:szCs w:val="22"/>
          <w:lang w:eastAsia="en-US"/>
        </w:rPr>
        <w:t>ffect</w:t>
      </w:r>
      <w:r w:rsidR="00DD7E95">
        <w:rPr>
          <w:sz w:val="22"/>
          <w:szCs w:val="22"/>
          <w:lang w:eastAsia="en-US"/>
        </w:rPr>
        <w:t>;</w:t>
      </w:r>
      <w:r w:rsidR="004936D6" w:rsidRPr="00730576">
        <w:rPr>
          <w:sz w:val="22"/>
          <w:szCs w:val="22"/>
          <w:lang w:eastAsia="en-US"/>
        </w:rPr>
        <w:t xml:space="preserve"> </w:t>
      </w:r>
      <w:r w:rsidR="00DD7E95">
        <w:rPr>
          <w:sz w:val="22"/>
          <w:szCs w:val="22"/>
          <w:lang w:eastAsia="en-US"/>
        </w:rPr>
        <w:t xml:space="preserve">this was </w:t>
      </w:r>
      <w:r w:rsidR="004936D6" w:rsidRPr="00730576">
        <w:rPr>
          <w:sz w:val="22"/>
          <w:szCs w:val="22"/>
          <w:lang w:eastAsia="en-US"/>
        </w:rPr>
        <w:t xml:space="preserve">particularly </w:t>
      </w:r>
      <w:r w:rsidR="00DD7E95">
        <w:rPr>
          <w:sz w:val="22"/>
          <w:szCs w:val="22"/>
          <w:lang w:eastAsia="en-US"/>
        </w:rPr>
        <w:t>noticeable for</w:t>
      </w:r>
      <w:r w:rsidR="004936D6" w:rsidRPr="00730576">
        <w:rPr>
          <w:sz w:val="22"/>
          <w:szCs w:val="22"/>
          <w:lang w:eastAsia="en-US"/>
        </w:rPr>
        <w:t xml:space="preserve"> participants </w:t>
      </w:r>
      <w:r w:rsidR="00DD7E95">
        <w:rPr>
          <w:sz w:val="22"/>
          <w:szCs w:val="22"/>
          <w:lang w:eastAsia="en-US"/>
        </w:rPr>
        <w:t>who reported that</w:t>
      </w:r>
      <w:r w:rsidR="004936D6" w:rsidRPr="00730576">
        <w:rPr>
          <w:sz w:val="22"/>
          <w:szCs w:val="22"/>
          <w:lang w:eastAsia="en-US"/>
        </w:rPr>
        <w:t xml:space="preserve"> this feature </w:t>
      </w:r>
      <w:r w:rsidR="00DD7E95">
        <w:rPr>
          <w:sz w:val="22"/>
          <w:szCs w:val="22"/>
          <w:lang w:eastAsia="en-US"/>
        </w:rPr>
        <w:t xml:space="preserve">would lead them </w:t>
      </w:r>
      <w:r w:rsidR="004936D6" w:rsidRPr="00730576">
        <w:rPr>
          <w:sz w:val="22"/>
          <w:szCs w:val="22"/>
          <w:lang w:eastAsia="en-US"/>
        </w:rPr>
        <w:t>to spend less than intended (</w:t>
      </w:r>
      <w:r w:rsidR="004936D6" w:rsidRPr="00730576">
        <w:rPr>
          <w:i/>
          <w:sz w:val="22"/>
          <w:szCs w:val="22"/>
        </w:rPr>
        <w:t xml:space="preserve">p </w:t>
      </w:r>
      <w:r w:rsidR="004936D6" w:rsidRPr="00730576">
        <w:rPr>
          <w:sz w:val="22"/>
          <w:szCs w:val="22"/>
        </w:rPr>
        <w:t xml:space="preserve">= </w:t>
      </w:r>
      <w:r w:rsidR="00DD7E95">
        <w:rPr>
          <w:sz w:val="22"/>
          <w:szCs w:val="22"/>
        </w:rPr>
        <w:t>0</w:t>
      </w:r>
      <w:r w:rsidR="004936D6" w:rsidRPr="00730576">
        <w:rPr>
          <w:sz w:val="22"/>
          <w:szCs w:val="22"/>
        </w:rPr>
        <w:t xml:space="preserve">.01).  A similar </w:t>
      </w:r>
      <w:r w:rsidR="00DD7E95">
        <w:rPr>
          <w:sz w:val="22"/>
          <w:szCs w:val="22"/>
        </w:rPr>
        <w:t>finding</w:t>
      </w:r>
      <w:r w:rsidR="004936D6" w:rsidRPr="00730576">
        <w:rPr>
          <w:sz w:val="22"/>
          <w:szCs w:val="22"/>
        </w:rPr>
        <w:t xml:space="preserve"> </w:t>
      </w:r>
      <w:r w:rsidR="00DD7E95">
        <w:rPr>
          <w:sz w:val="22"/>
          <w:szCs w:val="22"/>
        </w:rPr>
        <w:t>was noted</w:t>
      </w:r>
      <w:r w:rsidR="004936D6" w:rsidRPr="00730576">
        <w:rPr>
          <w:sz w:val="22"/>
          <w:szCs w:val="22"/>
        </w:rPr>
        <w:t xml:space="preserve"> for t</w:t>
      </w:r>
      <w:r w:rsidR="004936D6" w:rsidRPr="00730576">
        <w:rPr>
          <w:sz w:val="22"/>
          <w:szCs w:val="22"/>
          <w:lang w:eastAsia="en-US"/>
        </w:rPr>
        <w:t xml:space="preserve">hose who </w:t>
      </w:r>
      <w:r w:rsidR="00DD7E95">
        <w:rPr>
          <w:sz w:val="22"/>
          <w:szCs w:val="22"/>
          <w:lang w:eastAsia="en-US"/>
        </w:rPr>
        <w:t>reported that</w:t>
      </w:r>
      <w:r w:rsidR="004936D6" w:rsidRPr="00730576">
        <w:rPr>
          <w:sz w:val="22"/>
          <w:szCs w:val="22"/>
          <w:lang w:eastAsia="en-US"/>
        </w:rPr>
        <w:t xml:space="preserve"> </w:t>
      </w:r>
      <w:r w:rsidR="004936D6" w:rsidRPr="00730576">
        <w:rPr>
          <w:i/>
          <w:sz w:val="22"/>
          <w:szCs w:val="22"/>
          <w:lang w:eastAsia="en-US"/>
        </w:rPr>
        <w:t>having some control over the game</w:t>
      </w:r>
      <w:r w:rsidR="00DD7E95">
        <w:rPr>
          <w:sz w:val="22"/>
          <w:szCs w:val="22"/>
          <w:lang w:eastAsia="en-US"/>
        </w:rPr>
        <w:t xml:space="preserve"> would a</w:t>
      </w:r>
      <w:r w:rsidR="004936D6" w:rsidRPr="00730576">
        <w:rPr>
          <w:sz w:val="22"/>
          <w:szCs w:val="22"/>
          <w:lang w:eastAsia="en-US"/>
        </w:rPr>
        <w:t>ffect their spending</w:t>
      </w:r>
      <w:r w:rsidR="00DD7E95">
        <w:rPr>
          <w:sz w:val="22"/>
          <w:szCs w:val="22"/>
          <w:lang w:eastAsia="en-US"/>
        </w:rPr>
        <w:t xml:space="preserve"> with</w:t>
      </w:r>
      <w:r w:rsidR="004936D6" w:rsidRPr="00730576">
        <w:rPr>
          <w:sz w:val="22"/>
          <w:szCs w:val="22"/>
          <w:lang w:eastAsia="en-US"/>
        </w:rPr>
        <w:t xml:space="preserve"> these participants also tended to spend more (</w:t>
      </w:r>
      <w:r w:rsidR="004936D6" w:rsidRPr="00730576">
        <w:rPr>
          <w:i/>
          <w:sz w:val="22"/>
          <w:szCs w:val="22"/>
        </w:rPr>
        <w:t xml:space="preserve">p </w:t>
      </w:r>
      <w:r w:rsidR="004936D6" w:rsidRPr="00730576">
        <w:rPr>
          <w:sz w:val="22"/>
          <w:szCs w:val="22"/>
        </w:rPr>
        <w:t xml:space="preserve">= </w:t>
      </w:r>
      <w:r w:rsidR="00DD7E95">
        <w:rPr>
          <w:sz w:val="22"/>
          <w:szCs w:val="22"/>
        </w:rPr>
        <w:t>0</w:t>
      </w:r>
      <w:r w:rsidR="004936D6" w:rsidRPr="00730576">
        <w:rPr>
          <w:sz w:val="22"/>
          <w:szCs w:val="22"/>
        </w:rPr>
        <w:t xml:space="preserve">.02).  </w:t>
      </w:r>
      <w:r w:rsidR="00DD7E95">
        <w:rPr>
          <w:sz w:val="22"/>
          <w:szCs w:val="22"/>
        </w:rPr>
        <w:t>P</w:t>
      </w:r>
      <w:r w:rsidR="004936D6" w:rsidRPr="00730576">
        <w:rPr>
          <w:sz w:val="22"/>
          <w:szCs w:val="22"/>
          <w:lang w:eastAsia="en-US"/>
        </w:rPr>
        <w:t xml:space="preserve">articipants </w:t>
      </w:r>
      <w:r w:rsidR="00DD7E95">
        <w:rPr>
          <w:sz w:val="22"/>
          <w:szCs w:val="22"/>
          <w:lang w:eastAsia="en-US"/>
        </w:rPr>
        <w:t>who reported that</w:t>
      </w:r>
      <w:r w:rsidR="004936D6" w:rsidRPr="00730576">
        <w:rPr>
          <w:sz w:val="22"/>
          <w:szCs w:val="22"/>
          <w:lang w:eastAsia="en-US"/>
        </w:rPr>
        <w:t xml:space="preserve"> the </w:t>
      </w:r>
      <w:r w:rsidR="004936D6" w:rsidRPr="00730576">
        <w:rPr>
          <w:i/>
          <w:sz w:val="22"/>
          <w:szCs w:val="22"/>
          <w:lang w:eastAsia="en-US"/>
        </w:rPr>
        <w:t>croupier/dealer</w:t>
      </w:r>
      <w:r w:rsidR="004936D6" w:rsidRPr="00730576">
        <w:rPr>
          <w:sz w:val="22"/>
          <w:szCs w:val="22"/>
          <w:lang w:eastAsia="en-US"/>
        </w:rPr>
        <w:t xml:space="preserve"> </w:t>
      </w:r>
      <w:r w:rsidR="00DD7E95">
        <w:rPr>
          <w:sz w:val="22"/>
          <w:szCs w:val="22"/>
          <w:lang w:eastAsia="en-US"/>
        </w:rPr>
        <w:t>would</w:t>
      </w:r>
      <w:r w:rsidR="004936D6" w:rsidRPr="00730576">
        <w:rPr>
          <w:sz w:val="22"/>
          <w:szCs w:val="22"/>
          <w:lang w:eastAsia="en-US"/>
        </w:rPr>
        <w:t xml:space="preserve"> </w:t>
      </w:r>
      <w:r w:rsidR="00182B67">
        <w:rPr>
          <w:sz w:val="22"/>
          <w:szCs w:val="22"/>
          <w:lang w:eastAsia="en-US"/>
        </w:rPr>
        <w:t>a</w:t>
      </w:r>
      <w:r w:rsidR="004936D6" w:rsidRPr="00730576">
        <w:rPr>
          <w:sz w:val="22"/>
          <w:szCs w:val="22"/>
          <w:lang w:eastAsia="en-US"/>
        </w:rPr>
        <w:t xml:space="preserve">ffect their spending tended to spend more than those who rated this feature as having no </w:t>
      </w:r>
      <w:r w:rsidR="00182B67">
        <w:rPr>
          <w:sz w:val="22"/>
          <w:szCs w:val="22"/>
          <w:lang w:eastAsia="en-US"/>
        </w:rPr>
        <w:t>a</w:t>
      </w:r>
      <w:r w:rsidR="004936D6" w:rsidRPr="00730576">
        <w:rPr>
          <w:sz w:val="22"/>
          <w:szCs w:val="22"/>
          <w:lang w:eastAsia="en-US"/>
        </w:rPr>
        <w:t xml:space="preserve">ffect, particularly when they </w:t>
      </w:r>
      <w:r w:rsidR="00DD7E95">
        <w:rPr>
          <w:sz w:val="22"/>
          <w:szCs w:val="22"/>
          <w:lang w:eastAsia="en-US"/>
        </w:rPr>
        <w:t>reported</w:t>
      </w:r>
      <w:r w:rsidR="004936D6" w:rsidRPr="00730576">
        <w:rPr>
          <w:sz w:val="22"/>
          <w:szCs w:val="22"/>
          <w:lang w:eastAsia="en-US"/>
        </w:rPr>
        <w:t xml:space="preserve"> that </w:t>
      </w:r>
      <w:r w:rsidR="00DD7E95">
        <w:rPr>
          <w:sz w:val="22"/>
          <w:szCs w:val="22"/>
          <w:lang w:eastAsia="en-US"/>
        </w:rPr>
        <w:t>a</w:t>
      </w:r>
      <w:r w:rsidR="004936D6" w:rsidRPr="00730576">
        <w:rPr>
          <w:sz w:val="22"/>
          <w:szCs w:val="22"/>
          <w:lang w:eastAsia="en-US"/>
        </w:rPr>
        <w:t xml:space="preserve"> croupier </w:t>
      </w:r>
      <w:r w:rsidR="00DD7E95">
        <w:rPr>
          <w:sz w:val="22"/>
          <w:szCs w:val="22"/>
          <w:lang w:eastAsia="en-US"/>
        </w:rPr>
        <w:t>would lead</w:t>
      </w:r>
      <w:r w:rsidR="004936D6" w:rsidRPr="00730576">
        <w:rPr>
          <w:sz w:val="22"/>
          <w:szCs w:val="22"/>
          <w:lang w:eastAsia="en-US"/>
        </w:rPr>
        <w:t xml:space="preserve"> them to spend less than intended (</w:t>
      </w:r>
      <w:r w:rsidR="004936D6" w:rsidRPr="00730576">
        <w:rPr>
          <w:i/>
          <w:sz w:val="22"/>
          <w:szCs w:val="22"/>
        </w:rPr>
        <w:t xml:space="preserve">p </w:t>
      </w:r>
      <w:r w:rsidR="004936D6" w:rsidRPr="00730576">
        <w:rPr>
          <w:sz w:val="22"/>
          <w:szCs w:val="22"/>
        </w:rPr>
        <w:t xml:space="preserve">= </w:t>
      </w:r>
      <w:r w:rsidR="00DD7E95">
        <w:rPr>
          <w:sz w:val="22"/>
          <w:szCs w:val="22"/>
        </w:rPr>
        <w:t>0</w:t>
      </w:r>
      <w:r w:rsidR="004936D6" w:rsidRPr="00730576">
        <w:rPr>
          <w:sz w:val="22"/>
          <w:szCs w:val="22"/>
        </w:rPr>
        <w:t>.007).</w:t>
      </w:r>
      <w:r w:rsidR="004936D6" w:rsidRPr="00730576">
        <w:rPr>
          <w:sz w:val="22"/>
          <w:szCs w:val="22"/>
          <w:lang w:eastAsia="en-US"/>
        </w:rPr>
        <w:t xml:space="preserve">  </w:t>
      </w:r>
    </w:p>
    <w:p w14:paraId="49D6AC9B" w14:textId="77777777" w:rsidR="004936D6" w:rsidRPr="00730576" w:rsidRDefault="004936D6" w:rsidP="004936D6">
      <w:pPr>
        <w:rPr>
          <w:sz w:val="22"/>
          <w:szCs w:val="22"/>
          <w:lang w:eastAsia="en-US"/>
        </w:rPr>
      </w:pPr>
    </w:p>
    <w:p w14:paraId="4BA89F95" w14:textId="13447C42" w:rsidR="004936D6" w:rsidRPr="00730576" w:rsidRDefault="004936D6" w:rsidP="007A470A">
      <w:pPr>
        <w:keepNext/>
        <w:jc w:val="both"/>
        <w:rPr>
          <w:rFonts w:eastAsiaTheme="minorHAnsi"/>
          <w:b/>
          <w:sz w:val="22"/>
          <w:szCs w:val="22"/>
          <w:lang w:eastAsia="en-US"/>
        </w:rPr>
      </w:pPr>
      <w:bookmarkStart w:id="283" w:name="_Ref372285540"/>
      <w:bookmarkStart w:id="284" w:name="_Toc394297832"/>
      <w:r w:rsidRPr="00500A10">
        <w:rPr>
          <w:rFonts w:eastAsiaTheme="minorHAnsi"/>
          <w:b/>
          <w:sz w:val="22"/>
          <w:szCs w:val="22"/>
          <w:lang w:eastAsia="en-US"/>
        </w:rPr>
        <w:lastRenderedPageBreak/>
        <w:t xml:space="preserve">Table </w:t>
      </w:r>
      <w:r w:rsidRPr="00500A10">
        <w:rPr>
          <w:rFonts w:eastAsiaTheme="minorHAnsi"/>
          <w:b/>
          <w:sz w:val="22"/>
          <w:szCs w:val="22"/>
          <w:lang w:eastAsia="en-US"/>
        </w:rPr>
        <w:fldChar w:fldCharType="begin"/>
      </w:r>
      <w:r w:rsidRPr="00500A10">
        <w:rPr>
          <w:rFonts w:eastAsiaTheme="minorHAnsi"/>
          <w:b/>
          <w:sz w:val="22"/>
          <w:szCs w:val="22"/>
          <w:lang w:eastAsia="en-US"/>
        </w:rPr>
        <w:instrText xml:space="preserve"> SEQ Table \* ARABIC </w:instrText>
      </w:r>
      <w:r w:rsidRPr="00500A10">
        <w:rPr>
          <w:rFonts w:eastAsiaTheme="minorHAnsi"/>
          <w:b/>
          <w:sz w:val="22"/>
          <w:szCs w:val="22"/>
          <w:lang w:eastAsia="en-US"/>
        </w:rPr>
        <w:fldChar w:fldCharType="separate"/>
      </w:r>
      <w:r w:rsidR="00427C8E">
        <w:rPr>
          <w:rFonts w:eastAsiaTheme="minorHAnsi"/>
          <w:b/>
          <w:noProof/>
          <w:sz w:val="22"/>
          <w:szCs w:val="22"/>
          <w:lang w:eastAsia="en-US"/>
        </w:rPr>
        <w:t>24</w:t>
      </w:r>
      <w:r w:rsidRPr="00500A10">
        <w:rPr>
          <w:rFonts w:eastAsiaTheme="minorHAnsi"/>
          <w:b/>
          <w:sz w:val="22"/>
          <w:szCs w:val="22"/>
          <w:lang w:eastAsia="en-US"/>
        </w:rPr>
        <w:fldChar w:fldCharType="end"/>
      </w:r>
      <w:bookmarkEnd w:id="283"/>
      <w:r w:rsidRPr="00500A10">
        <w:rPr>
          <w:rFonts w:eastAsiaTheme="minorHAnsi"/>
          <w:b/>
          <w:sz w:val="22"/>
          <w:szCs w:val="22"/>
          <w:lang w:eastAsia="en-US"/>
        </w:rPr>
        <w:t xml:space="preserve">. Intended </w:t>
      </w:r>
      <w:r w:rsidR="00500A10">
        <w:rPr>
          <w:rFonts w:eastAsiaTheme="minorHAnsi"/>
          <w:b/>
          <w:sz w:val="22"/>
          <w:szCs w:val="22"/>
          <w:lang w:eastAsia="en-US"/>
        </w:rPr>
        <w:t>expenditure</w:t>
      </w:r>
      <w:r w:rsidRPr="00500A10">
        <w:rPr>
          <w:rFonts w:eastAsiaTheme="minorHAnsi"/>
          <w:b/>
          <w:sz w:val="22"/>
          <w:szCs w:val="22"/>
          <w:lang w:eastAsia="en-US"/>
        </w:rPr>
        <w:t xml:space="preserve"> </w:t>
      </w:r>
      <w:r w:rsidR="00500A10">
        <w:rPr>
          <w:rFonts w:eastAsiaTheme="minorHAnsi"/>
          <w:b/>
          <w:sz w:val="22"/>
          <w:szCs w:val="22"/>
          <w:lang w:eastAsia="en-US"/>
        </w:rPr>
        <w:t>by</w:t>
      </w:r>
      <w:r w:rsidRPr="00500A10">
        <w:rPr>
          <w:rFonts w:eastAsiaTheme="minorHAnsi"/>
          <w:b/>
          <w:sz w:val="22"/>
          <w:szCs w:val="22"/>
          <w:lang w:eastAsia="en-US"/>
        </w:rPr>
        <w:t xml:space="preserve"> </w:t>
      </w:r>
      <w:r w:rsidR="00500A10">
        <w:rPr>
          <w:rFonts w:eastAsiaTheme="minorHAnsi"/>
          <w:b/>
          <w:sz w:val="22"/>
          <w:szCs w:val="22"/>
          <w:lang w:eastAsia="en-US"/>
        </w:rPr>
        <w:t xml:space="preserve">casino </w:t>
      </w:r>
      <w:r w:rsidRPr="00500A10">
        <w:rPr>
          <w:rFonts w:eastAsiaTheme="minorHAnsi"/>
          <w:b/>
          <w:sz w:val="22"/>
          <w:szCs w:val="22"/>
          <w:lang w:eastAsia="en-US"/>
        </w:rPr>
        <w:t xml:space="preserve">table game features and </w:t>
      </w:r>
      <w:r w:rsidR="00500A10">
        <w:rPr>
          <w:rFonts w:eastAsiaTheme="minorHAnsi"/>
          <w:b/>
          <w:sz w:val="22"/>
          <w:szCs w:val="22"/>
          <w:lang w:eastAsia="en-US"/>
        </w:rPr>
        <w:t xml:space="preserve">actual </w:t>
      </w:r>
      <w:r w:rsidRPr="00500A10">
        <w:rPr>
          <w:rFonts w:eastAsiaTheme="minorHAnsi"/>
          <w:b/>
          <w:sz w:val="22"/>
          <w:szCs w:val="22"/>
          <w:lang w:eastAsia="en-US"/>
        </w:rPr>
        <w:t>money spent on gambling</w:t>
      </w:r>
      <w:bookmarkEnd w:id="284"/>
    </w:p>
    <w:tbl>
      <w:tblPr>
        <w:tblStyle w:val="LightShading2"/>
        <w:tblW w:w="0" w:type="auto"/>
        <w:tblInd w:w="108" w:type="dxa"/>
        <w:tblLook w:val="0620" w:firstRow="1" w:lastRow="0" w:firstColumn="0" w:lastColumn="0" w:noHBand="1" w:noVBand="1"/>
      </w:tblPr>
      <w:tblGrid>
        <w:gridCol w:w="3501"/>
        <w:gridCol w:w="1559"/>
        <w:gridCol w:w="1603"/>
        <w:gridCol w:w="1559"/>
        <w:gridCol w:w="850"/>
      </w:tblGrid>
      <w:tr w:rsidR="004936D6" w:rsidRPr="00500A10" w14:paraId="3AD89BC6" w14:textId="77777777" w:rsidTr="00500A10">
        <w:trPr>
          <w:cnfStyle w:val="100000000000" w:firstRow="1" w:lastRow="0" w:firstColumn="0" w:lastColumn="0" w:oddVBand="0" w:evenVBand="0" w:oddHBand="0" w:evenHBand="0" w:firstRowFirstColumn="0" w:firstRowLastColumn="0" w:lastRowFirstColumn="0" w:lastRowLastColumn="0"/>
        </w:trPr>
        <w:tc>
          <w:tcPr>
            <w:tcW w:w="3501" w:type="dxa"/>
            <w:noWrap/>
            <w:vAlign w:val="bottom"/>
            <w:hideMark/>
          </w:tcPr>
          <w:p w14:paraId="1EFEF8D6" w14:textId="27D886FE" w:rsidR="004936D6" w:rsidRPr="00500A10" w:rsidRDefault="00500A10" w:rsidP="007A470A">
            <w:pPr>
              <w:keepNext/>
              <w:spacing w:before="20" w:after="60"/>
              <w:rPr>
                <w:color w:val="000000"/>
                <w:sz w:val="18"/>
                <w:szCs w:val="20"/>
                <w:lang w:eastAsia="en-NZ"/>
              </w:rPr>
            </w:pPr>
            <w:r>
              <w:rPr>
                <w:color w:val="000000"/>
                <w:sz w:val="18"/>
                <w:szCs w:val="20"/>
                <w:lang w:eastAsia="en-NZ"/>
              </w:rPr>
              <w:t>Feature</w:t>
            </w:r>
          </w:p>
        </w:tc>
        <w:tc>
          <w:tcPr>
            <w:tcW w:w="1559" w:type="dxa"/>
            <w:vAlign w:val="bottom"/>
            <w:hideMark/>
          </w:tcPr>
          <w:p w14:paraId="369CFE30" w14:textId="0848EEA8" w:rsidR="004936D6" w:rsidRPr="00500A10" w:rsidRDefault="00500A10" w:rsidP="007A470A">
            <w:pPr>
              <w:keepNext/>
              <w:spacing w:before="20" w:after="60"/>
              <w:jc w:val="center"/>
              <w:rPr>
                <w:color w:val="000000"/>
                <w:sz w:val="18"/>
                <w:szCs w:val="20"/>
                <w:lang w:eastAsia="en-NZ"/>
              </w:rPr>
            </w:pPr>
            <w:r>
              <w:rPr>
                <w:color w:val="000000"/>
                <w:sz w:val="18"/>
                <w:szCs w:val="20"/>
                <w:lang w:eastAsia="en-NZ"/>
              </w:rPr>
              <w:t>Spend</w:t>
            </w:r>
            <w:r w:rsidR="004936D6" w:rsidRPr="00500A10">
              <w:rPr>
                <w:color w:val="000000"/>
                <w:sz w:val="18"/>
                <w:szCs w:val="20"/>
                <w:lang w:eastAsia="en-NZ"/>
              </w:rPr>
              <w:t xml:space="preserve"> less money</w:t>
            </w:r>
            <w:r>
              <w:rPr>
                <w:color w:val="000000"/>
                <w:sz w:val="18"/>
                <w:szCs w:val="20"/>
                <w:lang w:eastAsia="en-NZ"/>
              </w:rPr>
              <w:t xml:space="preserve"> (95% CI)</w:t>
            </w:r>
          </w:p>
        </w:tc>
        <w:tc>
          <w:tcPr>
            <w:tcW w:w="1603" w:type="dxa"/>
            <w:vAlign w:val="bottom"/>
            <w:hideMark/>
          </w:tcPr>
          <w:p w14:paraId="2441FB80" w14:textId="77777777" w:rsidR="004936D6" w:rsidRDefault="004936D6" w:rsidP="007A470A">
            <w:pPr>
              <w:keepNext/>
              <w:spacing w:before="20" w:after="60"/>
              <w:jc w:val="center"/>
              <w:rPr>
                <w:color w:val="000000"/>
                <w:sz w:val="18"/>
                <w:szCs w:val="20"/>
                <w:lang w:eastAsia="en-NZ"/>
              </w:rPr>
            </w:pPr>
            <w:r w:rsidRPr="00500A10">
              <w:rPr>
                <w:color w:val="000000"/>
                <w:sz w:val="18"/>
                <w:szCs w:val="20"/>
                <w:lang w:eastAsia="en-NZ"/>
              </w:rPr>
              <w:t>No effect</w:t>
            </w:r>
          </w:p>
          <w:p w14:paraId="3FD0461D" w14:textId="125A2715" w:rsidR="00500A10" w:rsidRPr="00500A10" w:rsidRDefault="00500A10" w:rsidP="007A470A">
            <w:pPr>
              <w:keepNext/>
              <w:spacing w:before="20" w:after="60"/>
              <w:jc w:val="center"/>
              <w:rPr>
                <w:color w:val="000000"/>
                <w:sz w:val="18"/>
                <w:szCs w:val="20"/>
                <w:lang w:eastAsia="en-NZ"/>
              </w:rPr>
            </w:pPr>
            <w:r>
              <w:rPr>
                <w:color w:val="000000"/>
                <w:sz w:val="18"/>
                <w:szCs w:val="20"/>
                <w:lang w:eastAsia="en-NZ"/>
              </w:rPr>
              <w:t>(95% CI)</w:t>
            </w:r>
          </w:p>
        </w:tc>
        <w:tc>
          <w:tcPr>
            <w:tcW w:w="1559" w:type="dxa"/>
            <w:vAlign w:val="bottom"/>
            <w:hideMark/>
          </w:tcPr>
          <w:p w14:paraId="341E95BC" w14:textId="38BF76EC" w:rsidR="004936D6" w:rsidRPr="00500A10" w:rsidRDefault="004936D6" w:rsidP="007A470A">
            <w:pPr>
              <w:keepNext/>
              <w:spacing w:before="20" w:after="60"/>
              <w:jc w:val="center"/>
              <w:rPr>
                <w:color w:val="000000"/>
                <w:sz w:val="18"/>
                <w:szCs w:val="20"/>
                <w:lang w:eastAsia="en-NZ"/>
              </w:rPr>
            </w:pPr>
            <w:r w:rsidRPr="00500A10">
              <w:rPr>
                <w:color w:val="000000"/>
                <w:sz w:val="18"/>
                <w:szCs w:val="20"/>
                <w:lang w:eastAsia="en-NZ"/>
              </w:rPr>
              <w:t>Spend more money</w:t>
            </w:r>
            <w:r w:rsidR="00500A10">
              <w:rPr>
                <w:color w:val="000000"/>
                <w:sz w:val="18"/>
                <w:szCs w:val="20"/>
                <w:lang w:eastAsia="en-NZ"/>
              </w:rPr>
              <w:t xml:space="preserve"> (95% CI)</w:t>
            </w:r>
          </w:p>
        </w:tc>
        <w:tc>
          <w:tcPr>
            <w:tcW w:w="850" w:type="dxa"/>
            <w:vAlign w:val="bottom"/>
            <w:hideMark/>
          </w:tcPr>
          <w:p w14:paraId="146326EA" w14:textId="30152D90" w:rsidR="004936D6" w:rsidRPr="00500A10" w:rsidRDefault="00500A10" w:rsidP="007A470A">
            <w:pPr>
              <w:keepNext/>
              <w:spacing w:before="20" w:after="60"/>
              <w:jc w:val="center"/>
              <w:rPr>
                <w:color w:val="000000"/>
                <w:sz w:val="18"/>
                <w:szCs w:val="20"/>
                <w:lang w:eastAsia="en-NZ"/>
              </w:rPr>
            </w:pPr>
            <w:r>
              <w:rPr>
                <w:color w:val="000000"/>
                <w:sz w:val="18"/>
                <w:szCs w:val="20"/>
                <w:lang w:eastAsia="en-NZ"/>
              </w:rPr>
              <w:t>p</w:t>
            </w:r>
            <w:r w:rsidR="004936D6" w:rsidRPr="00500A10">
              <w:rPr>
                <w:color w:val="000000"/>
                <w:sz w:val="18"/>
                <w:szCs w:val="20"/>
                <w:lang w:eastAsia="en-NZ"/>
              </w:rPr>
              <w:t>-value</w:t>
            </w:r>
          </w:p>
        </w:tc>
      </w:tr>
      <w:tr w:rsidR="004936D6" w:rsidRPr="00500A10" w14:paraId="6A772981" w14:textId="77777777" w:rsidTr="00500A10">
        <w:tc>
          <w:tcPr>
            <w:tcW w:w="3501" w:type="dxa"/>
            <w:noWrap/>
            <w:hideMark/>
          </w:tcPr>
          <w:p w14:paraId="22DCE0AF" w14:textId="5BBBD62F" w:rsidR="004936D6" w:rsidRPr="00500A10" w:rsidRDefault="004936D6" w:rsidP="007A470A">
            <w:pPr>
              <w:keepNext/>
              <w:spacing w:before="20" w:after="60"/>
              <w:rPr>
                <w:color w:val="000000"/>
                <w:sz w:val="18"/>
                <w:szCs w:val="20"/>
                <w:lang w:eastAsia="en-NZ"/>
              </w:rPr>
            </w:pPr>
            <w:r w:rsidRPr="00500A10">
              <w:rPr>
                <w:color w:val="000000"/>
                <w:sz w:val="18"/>
                <w:szCs w:val="20"/>
                <w:lang w:eastAsia="en-NZ"/>
              </w:rPr>
              <w:t>Games wher</w:t>
            </w:r>
            <w:r w:rsidR="00500A10">
              <w:rPr>
                <w:color w:val="000000"/>
                <w:sz w:val="18"/>
                <w:szCs w:val="20"/>
                <w:lang w:eastAsia="en-NZ"/>
              </w:rPr>
              <w:t>e a low minimum bet is possible</w:t>
            </w:r>
          </w:p>
        </w:tc>
        <w:tc>
          <w:tcPr>
            <w:tcW w:w="1559" w:type="dxa"/>
            <w:noWrap/>
            <w:vAlign w:val="bottom"/>
            <w:hideMark/>
          </w:tcPr>
          <w:p w14:paraId="0EA466AE" w14:textId="77777777" w:rsidR="004936D6" w:rsidRPr="00500A10" w:rsidRDefault="004936D6" w:rsidP="007A470A">
            <w:pPr>
              <w:keepNext/>
              <w:spacing w:before="20" w:after="60"/>
              <w:jc w:val="right"/>
              <w:rPr>
                <w:color w:val="000000"/>
                <w:sz w:val="18"/>
                <w:szCs w:val="20"/>
                <w:lang w:eastAsia="en-NZ"/>
              </w:rPr>
            </w:pPr>
            <w:r w:rsidRPr="00500A10">
              <w:rPr>
                <w:color w:val="000000"/>
                <w:sz w:val="18"/>
                <w:szCs w:val="20"/>
                <w:lang w:eastAsia="en-NZ"/>
              </w:rPr>
              <w:t>5.73 (4.77, 6.69)</w:t>
            </w:r>
          </w:p>
        </w:tc>
        <w:tc>
          <w:tcPr>
            <w:tcW w:w="1603" w:type="dxa"/>
            <w:noWrap/>
            <w:vAlign w:val="bottom"/>
            <w:hideMark/>
          </w:tcPr>
          <w:p w14:paraId="5403D12A" w14:textId="77777777" w:rsidR="004936D6" w:rsidRPr="00500A10" w:rsidRDefault="004936D6" w:rsidP="007A470A">
            <w:pPr>
              <w:keepNext/>
              <w:spacing w:before="20" w:after="60"/>
              <w:jc w:val="right"/>
              <w:rPr>
                <w:color w:val="000000"/>
                <w:sz w:val="18"/>
                <w:szCs w:val="20"/>
                <w:lang w:eastAsia="en-NZ"/>
              </w:rPr>
            </w:pPr>
            <w:r w:rsidRPr="00500A10">
              <w:rPr>
                <w:color w:val="000000"/>
                <w:sz w:val="18"/>
                <w:szCs w:val="20"/>
                <w:lang w:eastAsia="en-NZ"/>
              </w:rPr>
              <w:t>5.79 (4.96, 6.63)</w:t>
            </w:r>
          </w:p>
        </w:tc>
        <w:tc>
          <w:tcPr>
            <w:tcW w:w="1559" w:type="dxa"/>
            <w:noWrap/>
            <w:vAlign w:val="bottom"/>
            <w:hideMark/>
          </w:tcPr>
          <w:p w14:paraId="317C1BB0" w14:textId="77777777" w:rsidR="004936D6" w:rsidRPr="00500A10" w:rsidRDefault="004936D6" w:rsidP="007A470A">
            <w:pPr>
              <w:keepNext/>
              <w:spacing w:before="20" w:after="60"/>
              <w:jc w:val="right"/>
              <w:rPr>
                <w:color w:val="000000"/>
                <w:sz w:val="18"/>
                <w:szCs w:val="20"/>
                <w:lang w:eastAsia="en-NZ"/>
              </w:rPr>
            </w:pPr>
            <w:r w:rsidRPr="00500A10">
              <w:rPr>
                <w:color w:val="000000"/>
                <w:sz w:val="18"/>
                <w:szCs w:val="20"/>
                <w:lang w:eastAsia="en-NZ"/>
              </w:rPr>
              <w:t>5.98 (5.13, 6.83)</w:t>
            </w:r>
          </w:p>
        </w:tc>
        <w:tc>
          <w:tcPr>
            <w:tcW w:w="850" w:type="dxa"/>
            <w:noWrap/>
            <w:vAlign w:val="bottom"/>
            <w:hideMark/>
          </w:tcPr>
          <w:p w14:paraId="013F0A34" w14:textId="77777777" w:rsidR="004936D6" w:rsidRPr="00500A10" w:rsidRDefault="004936D6" w:rsidP="007A470A">
            <w:pPr>
              <w:keepNext/>
              <w:spacing w:before="20" w:after="60"/>
              <w:jc w:val="right"/>
              <w:rPr>
                <w:color w:val="000000"/>
                <w:sz w:val="18"/>
                <w:szCs w:val="20"/>
                <w:lang w:eastAsia="en-NZ"/>
              </w:rPr>
            </w:pPr>
            <w:r w:rsidRPr="00500A10">
              <w:rPr>
                <w:color w:val="000000"/>
                <w:sz w:val="18"/>
                <w:szCs w:val="20"/>
                <w:lang w:eastAsia="en-NZ"/>
              </w:rPr>
              <w:t>0.76</w:t>
            </w:r>
          </w:p>
        </w:tc>
      </w:tr>
      <w:tr w:rsidR="004936D6" w:rsidRPr="00500A10" w14:paraId="329BDBBA" w14:textId="77777777" w:rsidTr="00500A10">
        <w:tc>
          <w:tcPr>
            <w:tcW w:w="3501" w:type="dxa"/>
            <w:noWrap/>
            <w:hideMark/>
          </w:tcPr>
          <w:p w14:paraId="7880380A" w14:textId="4744086F" w:rsidR="004936D6" w:rsidRPr="00500A10" w:rsidRDefault="00500A10" w:rsidP="007A470A">
            <w:pPr>
              <w:keepNext/>
              <w:spacing w:before="20" w:after="60"/>
              <w:rPr>
                <w:b/>
                <w:color w:val="000000"/>
                <w:sz w:val="18"/>
                <w:szCs w:val="20"/>
                <w:lang w:eastAsia="en-NZ"/>
              </w:rPr>
            </w:pPr>
            <w:r>
              <w:rPr>
                <w:b/>
                <w:color w:val="000000"/>
                <w:sz w:val="18"/>
                <w:szCs w:val="20"/>
                <w:lang w:eastAsia="en-NZ"/>
              </w:rPr>
              <w:t>Player skill</w:t>
            </w:r>
          </w:p>
        </w:tc>
        <w:tc>
          <w:tcPr>
            <w:tcW w:w="1559" w:type="dxa"/>
            <w:noWrap/>
            <w:vAlign w:val="bottom"/>
            <w:hideMark/>
          </w:tcPr>
          <w:p w14:paraId="69F2DECD" w14:textId="77777777" w:rsidR="004936D6" w:rsidRPr="00500A10" w:rsidRDefault="004936D6" w:rsidP="007A470A">
            <w:pPr>
              <w:keepNext/>
              <w:spacing w:before="20" w:after="60"/>
              <w:jc w:val="right"/>
              <w:rPr>
                <w:b/>
                <w:color w:val="000000"/>
                <w:sz w:val="18"/>
                <w:szCs w:val="20"/>
                <w:lang w:eastAsia="en-NZ"/>
              </w:rPr>
            </w:pPr>
            <w:r w:rsidRPr="00500A10">
              <w:rPr>
                <w:b/>
                <w:color w:val="000000"/>
                <w:sz w:val="18"/>
                <w:szCs w:val="20"/>
                <w:lang w:eastAsia="en-NZ"/>
              </w:rPr>
              <w:t>6.69 (5.71, 7.66)</w:t>
            </w:r>
          </w:p>
        </w:tc>
        <w:tc>
          <w:tcPr>
            <w:tcW w:w="1603" w:type="dxa"/>
            <w:noWrap/>
            <w:vAlign w:val="bottom"/>
            <w:hideMark/>
          </w:tcPr>
          <w:p w14:paraId="255A5264" w14:textId="77777777" w:rsidR="004936D6" w:rsidRPr="00500A10" w:rsidRDefault="004936D6" w:rsidP="007A470A">
            <w:pPr>
              <w:keepNext/>
              <w:spacing w:before="20" w:after="60"/>
              <w:jc w:val="right"/>
              <w:rPr>
                <w:b/>
                <w:color w:val="000000"/>
                <w:sz w:val="18"/>
                <w:szCs w:val="20"/>
                <w:lang w:eastAsia="en-NZ"/>
              </w:rPr>
            </w:pPr>
            <w:r w:rsidRPr="00500A10">
              <w:rPr>
                <w:b/>
                <w:color w:val="000000"/>
                <w:sz w:val="18"/>
                <w:szCs w:val="20"/>
                <w:lang w:eastAsia="en-NZ"/>
              </w:rPr>
              <w:t>5.69 (4.88, 6.51)</w:t>
            </w:r>
          </w:p>
        </w:tc>
        <w:tc>
          <w:tcPr>
            <w:tcW w:w="1559" w:type="dxa"/>
            <w:noWrap/>
            <w:vAlign w:val="bottom"/>
            <w:hideMark/>
          </w:tcPr>
          <w:p w14:paraId="151779BB" w14:textId="77777777" w:rsidR="004936D6" w:rsidRPr="00500A10" w:rsidRDefault="004936D6" w:rsidP="007A470A">
            <w:pPr>
              <w:keepNext/>
              <w:spacing w:before="20" w:after="60"/>
              <w:jc w:val="right"/>
              <w:rPr>
                <w:b/>
                <w:color w:val="000000"/>
                <w:sz w:val="18"/>
                <w:szCs w:val="20"/>
                <w:lang w:eastAsia="en-NZ"/>
              </w:rPr>
            </w:pPr>
            <w:r w:rsidRPr="00500A10">
              <w:rPr>
                <w:b/>
                <w:color w:val="000000"/>
                <w:sz w:val="18"/>
                <w:szCs w:val="20"/>
                <w:lang w:eastAsia="en-NZ"/>
              </w:rPr>
              <w:t>5.89 (5.07, 6.72)</w:t>
            </w:r>
          </w:p>
        </w:tc>
        <w:tc>
          <w:tcPr>
            <w:tcW w:w="850" w:type="dxa"/>
            <w:noWrap/>
            <w:vAlign w:val="bottom"/>
            <w:hideMark/>
          </w:tcPr>
          <w:p w14:paraId="40A5C5A3" w14:textId="77777777" w:rsidR="004936D6" w:rsidRPr="00500A10" w:rsidRDefault="004936D6" w:rsidP="007A470A">
            <w:pPr>
              <w:keepNext/>
              <w:spacing w:before="20" w:after="60"/>
              <w:jc w:val="right"/>
              <w:rPr>
                <w:b/>
                <w:color w:val="000000"/>
                <w:sz w:val="18"/>
                <w:szCs w:val="20"/>
                <w:lang w:eastAsia="en-NZ"/>
              </w:rPr>
            </w:pPr>
            <w:r w:rsidRPr="00500A10">
              <w:rPr>
                <w:b/>
                <w:color w:val="000000"/>
                <w:sz w:val="18"/>
                <w:szCs w:val="20"/>
                <w:lang w:eastAsia="en-NZ"/>
              </w:rPr>
              <w:t>0.01</w:t>
            </w:r>
          </w:p>
        </w:tc>
      </w:tr>
      <w:tr w:rsidR="004936D6" w:rsidRPr="00500A10" w14:paraId="32D5492F" w14:textId="77777777" w:rsidTr="00500A10">
        <w:tc>
          <w:tcPr>
            <w:tcW w:w="3501" w:type="dxa"/>
            <w:noWrap/>
            <w:hideMark/>
          </w:tcPr>
          <w:p w14:paraId="20493C6C" w14:textId="7927CC16" w:rsidR="004936D6" w:rsidRPr="00500A10" w:rsidRDefault="004936D6" w:rsidP="007A470A">
            <w:pPr>
              <w:keepNext/>
              <w:spacing w:before="20" w:after="60"/>
              <w:rPr>
                <w:color w:val="000000"/>
                <w:sz w:val="18"/>
                <w:szCs w:val="20"/>
                <w:lang w:eastAsia="en-NZ"/>
              </w:rPr>
            </w:pPr>
            <w:r w:rsidRPr="00500A10">
              <w:rPr>
                <w:color w:val="000000"/>
                <w:sz w:val="18"/>
                <w:szCs w:val="20"/>
                <w:lang w:eastAsia="en-NZ"/>
              </w:rPr>
              <w:t>A small</w:t>
            </w:r>
            <w:r w:rsidR="00500A10">
              <w:rPr>
                <w:color w:val="000000"/>
                <w:sz w:val="18"/>
                <w:szCs w:val="20"/>
                <w:lang w:eastAsia="en-NZ"/>
              </w:rPr>
              <w:t xml:space="preserve"> number of players at the table</w:t>
            </w:r>
          </w:p>
        </w:tc>
        <w:tc>
          <w:tcPr>
            <w:tcW w:w="1559" w:type="dxa"/>
            <w:noWrap/>
            <w:vAlign w:val="bottom"/>
            <w:hideMark/>
          </w:tcPr>
          <w:p w14:paraId="349FCA82" w14:textId="77777777" w:rsidR="004936D6" w:rsidRPr="00500A10" w:rsidRDefault="004936D6" w:rsidP="007A470A">
            <w:pPr>
              <w:keepNext/>
              <w:spacing w:before="20" w:after="60"/>
              <w:jc w:val="right"/>
              <w:rPr>
                <w:color w:val="000000"/>
                <w:sz w:val="18"/>
                <w:szCs w:val="20"/>
                <w:lang w:eastAsia="en-NZ"/>
              </w:rPr>
            </w:pPr>
            <w:r w:rsidRPr="00500A10">
              <w:rPr>
                <w:color w:val="000000"/>
                <w:sz w:val="18"/>
                <w:szCs w:val="20"/>
                <w:lang w:eastAsia="en-NZ"/>
              </w:rPr>
              <w:t>6.03 (5.13, 6.92)</w:t>
            </w:r>
          </w:p>
        </w:tc>
        <w:tc>
          <w:tcPr>
            <w:tcW w:w="1603" w:type="dxa"/>
            <w:noWrap/>
            <w:vAlign w:val="bottom"/>
            <w:hideMark/>
          </w:tcPr>
          <w:p w14:paraId="7128BDCE" w14:textId="77777777" w:rsidR="004936D6" w:rsidRPr="00500A10" w:rsidRDefault="004936D6" w:rsidP="007A470A">
            <w:pPr>
              <w:keepNext/>
              <w:spacing w:before="20" w:after="60"/>
              <w:jc w:val="right"/>
              <w:rPr>
                <w:color w:val="000000"/>
                <w:sz w:val="18"/>
                <w:szCs w:val="20"/>
                <w:lang w:eastAsia="en-NZ"/>
              </w:rPr>
            </w:pPr>
            <w:r w:rsidRPr="00500A10">
              <w:rPr>
                <w:color w:val="000000"/>
                <w:sz w:val="18"/>
                <w:szCs w:val="20"/>
                <w:lang w:eastAsia="en-NZ"/>
              </w:rPr>
              <w:t>5.69 (4.87, 6.52)</w:t>
            </w:r>
          </w:p>
        </w:tc>
        <w:tc>
          <w:tcPr>
            <w:tcW w:w="1559" w:type="dxa"/>
            <w:noWrap/>
            <w:vAlign w:val="bottom"/>
            <w:hideMark/>
          </w:tcPr>
          <w:p w14:paraId="43068D35" w14:textId="77777777" w:rsidR="004936D6" w:rsidRPr="00500A10" w:rsidRDefault="004936D6" w:rsidP="007A470A">
            <w:pPr>
              <w:keepNext/>
              <w:spacing w:before="20" w:after="60"/>
              <w:jc w:val="right"/>
              <w:rPr>
                <w:color w:val="000000"/>
                <w:sz w:val="18"/>
                <w:szCs w:val="20"/>
                <w:lang w:eastAsia="en-NZ"/>
              </w:rPr>
            </w:pPr>
            <w:r w:rsidRPr="00500A10">
              <w:rPr>
                <w:color w:val="000000"/>
                <w:sz w:val="18"/>
                <w:szCs w:val="20"/>
                <w:lang w:eastAsia="en-NZ"/>
              </w:rPr>
              <w:t>6.09 (5.16, 7.03)</w:t>
            </w:r>
          </w:p>
        </w:tc>
        <w:tc>
          <w:tcPr>
            <w:tcW w:w="850" w:type="dxa"/>
            <w:noWrap/>
            <w:vAlign w:val="bottom"/>
            <w:hideMark/>
          </w:tcPr>
          <w:p w14:paraId="6D641061" w14:textId="77777777" w:rsidR="004936D6" w:rsidRPr="00500A10" w:rsidRDefault="004936D6" w:rsidP="007A470A">
            <w:pPr>
              <w:keepNext/>
              <w:spacing w:before="20" w:after="60"/>
              <w:jc w:val="right"/>
              <w:rPr>
                <w:color w:val="000000"/>
                <w:sz w:val="18"/>
                <w:szCs w:val="20"/>
                <w:lang w:eastAsia="en-NZ"/>
              </w:rPr>
            </w:pPr>
            <w:r w:rsidRPr="00500A10">
              <w:rPr>
                <w:color w:val="000000"/>
                <w:sz w:val="18"/>
                <w:szCs w:val="20"/>
                <w:lang w:eastAsia="en-NZ"/>
              </w:rPr>
              <w:t>0.33</w:t>
            </w:r>
          </w:p>
        </w:tc>
      </w:tr>
      <w:tr w:rsidR="004936D6" w:rsidRPr="00500A10" w14:paraId="3B3F3894" w14:textId="77777777" w:rsidTr="00500A10">
        <w:tc>
          <w:tcPr>
            <w:tcW w:w="3501" w:type="dxa"/>
            <w:noWrap/>
            <w:hideMark/>
          </w:tcPr>
          <w:p w14:paraId="3B6551F0" w14:textId="0E8835EB" w:rsidR="004936D6" w:rsidRPr="00500A10" w:rsidRDefault="00500A10" w:rsidP="007A470A">
            <w:pPr>
              <w:spacing w:before="20" w:after="60"/>
              <w:rPr>
                <w:color w:val="000000"/>
                <w:sz w:val="18"/>
                <w:szCs w:val="20"/>
                <w:lang w:eastAsia="en-NZ"/>
              </w:rPr>
            </w:pPr>
            <w:r>
              <w:rPr>
                <w:color w:val="000000"/>
                <w:sz w:val="18"/>
                <w:szCs w:val="20"/>
                <w:lang w:eastAsia="en-NZ"/>
              </w:rPr>
              <w:t>Social interaction at the table</w:t>
            </w:r>
          </w:p>
        </w:tc>
        <w:tc>
          <w:tcPr>
            <w:tcW w:w="1559" w:type="dxa"/>
            <w:noWrap/>
            <w:vAlign w:val="bottom"/>
            <w:hideMark/>
          </w:tcPr>
          <w:p w14:paraId="39053111" w14:textId="77777777" w:rsidR="004936D6" w:rsidRPr="00500A10" w:rsidRDefault="004936D6" w:rsidP="007A470A">
            <w:pPr>
              <w:spacing w:before="20" w:after="60"/>
              <w:jc w:val="right"/>
              <w:rPr>
                <w:color w:val="000000"/>
                <w:sz w:val="18"/>
                <w:szCs w:val="20"/>
                <w:lang w:eastAsia="en-NZ"/>
              </w:rPr>
            </w:pPr>
            <w:r w:rsidRPr="00500A10">
              <w:rPr>
                <w:color w:val="000000"/>
                <w:sz w:val="18"/>
                <w:szCs w:val="20"/>
                <w:lang w:eastAsia="en-NZ"/>
              </w:rPr>
              <w:t>5.95 (4.97, 6.93)</w:t>
            </w:r>
          </w:p>
        </w:tc>
        <w:tc>
          <w:tcPr>
            <w:tcW w:w="1603" w:type="dxa"/>
            <w:noWrap/>
            <w:vAlign w:val="bottom"/>
            <w:hideMark/>
          </w:tcPr>
          <w:p w14:paraId="17381A97" w14:textId="77777777" w:rsidR="004936D6" w:rsidRPr="00500A10" w:rsidRDefault="004936D6" w:rsidP="007A470A">
            <w:pPr>
              <w:spacing w:before="20" w:after="60"/>
              <w:jc w:val="right"/>
              <w:rPr>
                <w:color w:val="000000"/>
                <w:sz w:val="18"/>
                <w:szCs w:val="20"/>
                <w:lang w:eastAsia="en-NZ"/>
              </w:rPr>
            </w:pPr>
            <w:r w:rsidRPr="00500A10">
              <w:rPr>
                <w:color w:val="000000"/>
                <w:sz w:val="18"/>
                <w:szCs w:val="20"/>
                <w:lang w:eastAsia="en-NZ"/>
              </w:rPr>
              <w:t>5.74 (4.89, 6.59)</w:t>
            </w:r>
          </w:p>
        </w:tc>
        <w:tc>
          <w:tcPr>
            <w:tcW w:w="1559" w:type="dxa"/>
            <w:noWrap/>
            <w:vAlign w:val="bottom"/>
            <w:hideMark/>
          </w:tcPr>
          <w:p w14:paraId="5E60DC49" w14:textId="7CFECA98" w:rsidR="004936D6" w:rsidRPr="00500A10" w:rsidRDefault="004936D6" w:rsidP="007A470A">
            <w:pPr>
              <w:spacing w:before="20" w:after="60"/>
              <w:jc w:val="right"/>
              <w:rPr>
                <w:color w:val="000000"/>
                <w:sz w:val="18"/>
                <w:szCs w:val="20"/>
                <w:lang w:eastAsia="en-NZ"/>
              </w:rPr>
            </w:pPr>
            <w:r w:rsidRPr="00500A10">
              <w:rPr>
                <w:color w:val="000000"/>
                <w:sz w:val="18"/>
                <w:szCs w:val="20"/>
                <w:lang w:eastAsia="en-NZ"/>
              </w:rPr>
              <w:t>5.85 (5</w:t>
            </w:r>
            <w:r w:rsidR="00500A10">
              <w:rPr>
                <w:color w:val="000000"/>
                <w:sz w:val="18"/>
                <w:szCs w:val="20"/>
                <w:lang w:eastAsia="en-NZ"/>
              </w:rPr>
              <w:t>.00</w:t>
            </w:r>
            <w:r w:rsidRPr="00500A10">
              <w:rPr>
                <w:color w:val="000000"/>
                <w:sz w:val="18"/>
                <w:szCs w:val="20"/>
                <w:lang w:eastAsia="en-NZ"/>
              </w:rPr>
              <w:t>, 6.7</w:t>
            </w:r>
            <w:r w:rsidR="00500A10">
              <w:rPr>
                <w:color w:val="000000"/>
                <w:sz w:val="18"/>
                <w:szCs w:val="20"/>
                <w:lang w:eastAsia="en-NZ"/>
              </w:rPr>
              <w:t>0</w:t>
            </w:r>
            <w:r w:rsidRPr="00500A10">
              <w:rPr>
                <w:color w:val="000000"/>
                <w:sz w:val="18"/>
                <w:szCs w:val="20"/>
                <w:lang w:eastAsia="en-NZ"/>
              </w:rPr>
              <w:t>)</w:t>
            </w:r>
          </w:p>
        </w:tc>
        <w:tc>
          <w:tcPr>
            <w:tcW w:w="850" w:type="dxa"/>
            <w:noWrap/>
            <w:vAlign w:val="bottom"/>
            <w:hideMark/>
          </w:tcPr>
          <w:p w14:paraId="44EFB6A9" w14:textId="77777777" w:rsidR="004936D6" w:rsidRPr="00500A10" w:rsidRDefault="004936D6" w:rsidP="007A470A">
            <w:pPr>
              <w:spacing w:before="20" w:after="60"/>
              <w:jc w:val="right"/>
              <w:rPr>
                <w:color w:val="000000"/>
                <w:sz w:val="18"/>
                <w:szCs w:val="20"/>
                <w:lang w:eastAsia="en-NZ"/>
              </w:rPr>
            </w:pPr>
            <w:r w:rsidRPr="00500A10">
              <w:rPr>
                <w:color w:val="000000"/>
                <w:sz w:val="18"/>
                <w:szCs w:val="20"/>
                <w:lang w:eastAsia="en-NZ"/>
              </w:rPr>
              <w:t>0.83</w:t>
            </w:r>
          </w:p>
        </w:tc>
      </w:tr>
      <w:tr w:rsidR="004936D6" w:rsidRPr="00500A10" w14:paraId="111F3AA6" w14:textId="77777777" w:rsidTr="00500A10">
        <w:tc>
          <w:tcPr>
            <w:tcW w:w="3501" w:type="dxa"/>
            <w:noWrap/>
            <w:hideMark/>
          </w:tcPr>
          <w:p w14:paraId="036A4EAD" w14:textId="1BEB0F6E" w:rsidR="004936D6" w:rsidRPr="00500A10" w:rsidRDefault="00500A10" w:rsidP="007A470A">
            <w:pPr>
              <w:spacing w:before="20" w:after="60"/>
              <w:rPr>
                <w:color w:val="000000"/>
                <w:sz w:val="18"/>
                <w:szCs w:val="20"/>
                <w:lang w:eastAsia="en-NZ"/>
              </w:rPr>
            </w:pPr>
            <w:r>
              <w:rPr>
                <w:color w:val="000000"/>
                <w:sz w:val="18"/>
                <w:szCs w:val="20"/>
                <w:lang w:eastAsia="en-NZ"/>
              </w:rPr>
              <w:t>A faster game</w:t>
            </w:r>
          </w:p>
        </w:tc>
        <w:tc>
          <w:tcPr>
            <w:tcW w:w="1559" w:type="dxa"/>
            <w:noWrap/>
            <w:vAlign w:val="bottom"/>
            <w:hideMark/>
          </w:tcPr>
          <w:p w14:paraId="2058EC36" w14:textId="3C19E2E1" w:rsidR="004936D6" w:rsidRPr="00500A10" w:rsidRDefault="004936D6" w:rsidP="007A470A">
            <w:pPr>
              <w:spacing w:before="20" w:after="60"/>
              <w:jc w:val="right"/>
              <w:rPr>
                <w:color w:val="000000"/>
                <w:sz w:val="18"/>
                <w:szCs w:val="20"/>
                <w:lang w:eastAsia="en-NZ"/>
              </w:rPr>
            </w:pPr>
            <w:r w:rsidRPr="00500A10">
              <w:rPr>
                <w:color w:val="000000"/>
                <w:sz w:val="18"/>
                <w:szCs w:val="20"/>
                <w:lang w:eastAsia="en-NZ"/>
              </w:rPr>
              <w:t>5.64 (4.7</w:t>
            </w:r>
            <w:r w:rsidR="00500A10">
              <w:rPr>
                <w:color w:val="000000"/>
                <w:sz w:val="18"/>
                <w:szCs w:val="20"/>
                <w:lang w:eastAsia="en-NZ"/>
              </w:rPr>
              <w:t>0</w:t>
            </w:r>
            <w:r w:rsidRPr="00500A10">
              <w:rPr>
                <w:color w:val="000000"/>
                <w:sz w:val="18"/>
                <w:szCs w:val="20"/>
                <w:lang w:eastAsia="en-NZ"/>
              </w:rPr>
              <w:t>, 6.57)</w:t>
            </w:r>
          </w:p>
        </w:tc>
        <w:tc>
          <w:tcPr>
            <w:tcW w:w="1603" w:type="dxa"/>
            <w:noWrap/>
            <w:vAlign w:val="bottom"/>
            <w:hideMark/>
          </w:tcPr>
          <w:p w14:paraId="0E6A9149" w14:textId="55AF2B38" w:rsidR="004936D6" w:rsidRPr="00500A10" w:rsidRDefault="004936D6" w:rsidP="007A470A">
            <w:pPr>
              <w:spacing w:before="20" w:after="60"/>
              <w:jc w:val="right"/>
              <w:rPr>
                <w:color w:val="000000"/>
                <w:sz w:val="18"/>
                <w:szCs w:val="20"/>
                <w:lang w:eastAsia="en-NZ"/>
              </w:rPr>
            </w:pPr>
            <w:r w:rsidRPr="00500A10">
              <w:rPr>
                <w:color w:val="000000"/>
                <w:sz w:val="18"/>
                <w:szCs w:val="20"/>
                <w:lang w:eastAsia="en-NZ"/>
              </w:rPr>
              <w:t>5.8</w:t>
            </w:r>
            <w:r w:rsidR="00500A10">
              <w:rPr>
                <w:color w:val="000000"/>
                <w:sz w:val="18"/>
                <w:szCs w:val="20"/>
                <w:lang w:eastAsia="en-NZ"/>
              </w:rPr>
              <w:t>0</w:t>
            </w:r>
            <w:r w:rsidRPr="00500A10">
              <w:rPr>
                <w:color w:val="000000"/>
                <w:sz w:val="18"/>
                <w:szCs w:val="20"/>
                <w:lang w:eastAsia="en-NZ"/>
              </w:rPr>
              <w:t xml:space="preserve"> (4.96, 6.63)</w:t>
            </w:r>
          </w:p>
        </w:tc>
        <w:tc>
          <w:tcPr>
            <w:tcW w:w="1559" w:type="dxa"/>
            <w:noWrap/>
            <w:vAlign w:val="bottom"/>
            <w:hideMark/>
          </w:tcPr>
          <w:p w14:paraId="295463CE" w14:textId="77777777" w:rsidR="004936D6" w:rsidRPr="00500A10" w:rsidRDefault="004936D6" w:rsidP="007A470A">
            <w:pPr>
              <w:spacing w:before="20" w:after="60"/>
              <w:jc w:val="right"/>
              <w:rPr>
                <w:color w:val="000000"/>
                <w:sz w:val="18"/>
                <w:szCs w:val="20"/>
                <w:lang w:eastAsia="en-NZ"/>
              </w:rPr>
            </w:pPr>
            <w:r w:rsidRPr="00500A10">
              <w:rPr>
                <w:color w:val="000000"/>
                <w:sz w:val="18"/>
                <w:szCs w:val="20"/>
                <w:lang w:eastAsia="en-NZ"/>
              </w:rPr>
              <w:t>6.06 (5.18, 6.93)</w:t>
            </w:r>
          </w:p>
        </w:tc>
        <w:tc>
          <w:tcPr>
            <w:tcW w:w="850" w:type="dxa"/>
            <w:noWrap/>
            <w:vAlign w:val="bottom"/>
            <w:hideMark/>
          </w:tcPr>
          <w:p w14:paraId="258597DA" w14:textId="77777777" w:rsidR="004936D6" w:rsidRPr="00500A10" w:rsidRDefault="004936D6" w:rsidP="007A470A">
            <w:pPr>
              <w:spacing w:before="20" w:after="60"/>
              <w:jc w:val="right"/>
              <w:rPr>
                <w:color w:val="000000"/>
                <w:sz w:val="18"/>
                <w:szCs w:val="20"/>
                <w:lang w:eastAsia="en-NZ"/>
              </w:rPr>
            </w:pPr>
            <w:r w:rsidRPr="00500A10">
              <w:rPr>
                <w:color w:val="000000"/>
                <w:sz w:val="18"/>
                <w:szCs w:val="20"/>
                <w:lang w:eastAsia="en-NZ"/>
              </w:rPr>
              <w:t>0.51</w:t>
            </w:r>
          </w:p>
        </w:tc>
      </w:tr>
      <w:tr w:rsidR="004936D6" w:rsidRPr="00500A10" w14:paraId="03BDCC76" w14:textId="77777777" w:rsidTr="00500A10">
        <w:tc>
          <w:tcPr>
            <w:tcW w:w="3501" w:type="dxa"/>
            <w:noWrap/>
            <w:hideMark/>
          </w:tcPr>
          <w:p w14:paraId="7619AB79" w14:textId="6FFA585E" w:rsidR="004936D6" w:rsidRPr="00500A10" w:rsidRDefault="004936D6" w:rsidP="007A470A">
            <w:pPr>
              <w:spacing w:before="20" w:after="60"/>
              <w:rPr>
                <w:b/>
                <w:color w:val="000000"/>
                <w:sz w:val="18"/>
                <w:szCs w:val="20"/>
                <w:lang w:eastAsia="en-NZ"/>
              </w:rPr>
            </w:pPr>
            <w:r w:rsidRPr="00500A10">
              <w:rPr>
                <w:b/>
                <w:color w:val="000000"/>
                <w:sz w:val="18"/>
                <w:szCs w:val="20"/>
                <w:lang w:eastAsia="en-NZ"/>
              </w:rPr>
              <w:t>Ha</w:t>
            </w:r>
            <w:r w:rsidR="00500A10">
              <w:rPr>
                <w:b/>
                <w:color w:val="000000"/>
                <w:sz w:val="18"/>
                <w:szCs w:val="20"/>
                <w:lang w:eastAsia="en-NZ"/>
              </w:rPr>
              <w:t>ving some control over the game</w:t>
            </w:r>
          </w:p>
        </w:tc>
        <w:tc>
          <w:tcPr>
            <w:tcW w:w="1559" w:type="dxa"/>
            <w:noWrap/>
            <w:vAlign w:val="bottom"/>
            <w:hideMark/>
          </w:tcPr>
          <w:p w14:paraId="51D43180" w14:textId="77777777" w:rsidR="004936D6" w:rsidRPr="00500A10" w:rsidRDefault="004936D6" w:rsidP="007A470A">
            <w:pPr>
              <w:spacing w:before="20" w:after="60"/>
              <w:jc w:val="right"/>
              <w:rPr>
                <w:b/>
                <w:color w:val="000000"/>
                <w:sz w:val="18"/>
                <w:szCs w:val="20"/>
                <w:lang w:eastAsia="en-NZ"/>
              </w:rPr>
            </w:pPr>
            <w:r w:rsidRPr="00500A10">
              <w:rPr>
                <w:b/>
                <w:color w:val="000000"/>
                <w:sz w:val="18"/>
                <w:szCs w:val="20"/>
                <w:lang w:eastAsia="en-NZ"/>
              </w:rPr>
              <w:t>5.87 (4.89, 6.85)</w:t>
            </w:r>
          </w:p>
        </w:tc>
        <w:tc>
          <w:tcPr>
            <w:tcW w:w="1603" w:type="dxa"/>
            <w:noWrap/>
            <w:vAlign w:val="bottom"/>
            <w:hideMark/>
          </w:tcPr>
          <w:p w14:paraId="547BCEBF" w14:textId="77777777" w:rsidR="004936D6" w:rsidRPr="00500A10" w:rsidRDefault="004936D6" w:rsidP="007A470A">
            <w:pPr>
              <w:spacing w:before="20" w:after="60"/>
              <w:jc w:val="right"/>
              <w:rPr>
                <w:b/>
                <w:color w:val="000000"/>
                <w:sz w:val="18"/>
                <w:szCs w:val="20"/>
                <w:lang w:eastAsia="en-NZ"/>
              </w:rPr>
            </w:pPr>
            <w:r w:rsidRPr="00500A10">
              <w:rPr>
                <w:b/>
                <w:color w:val="000000"/>
                <w:sz w:val="18"/>
                <w:szCs w:val="20"/>
                <w:lang w:eastAsia="en-NZ"/>
              </w:rPr>
              <w:t>5.58 (4.78, 6.38)</w:t>
            </w:r>
          </w:p>
        </w:tc>
        <w:tc>
          <w:tcPr>
            <w:tcW w:w="1559" w:type="dxa"/>
            <w:noWrap/>
            <w:vAlign w:val="bottom"/>
            <w:hideMark/>
          </w:tcPr>
          <w:p w14:paraId="2CB747A9" w14:textId="5EAF0FD2" w:rsidR="004936D6" w:rsidRPr="00500A10" w:rsidRDefault="004936D6" w:rsidP="007A470A">
            <w:pPr>
              <w:spacing w:before="20" w:after="60"/>
              <w:jc w:val="right"/>
              <w:rPr>
                <w:b/>
                <w:color w:val="000000"/>
                <w:sz w:val="18"/>
                <w:szCs w:val="20"/>
                <w:lang w:eastAsia="en-NZ"/>
              </w:rPr>
            </w:pPr>
            <w:r w:rsidRPr="00500A10">
              <w:rPr>
                <w:b/>
                <w:color w:val="000000"/>
                <w:sz w:val="18"/>
                <w:szCs w:val="20"/>
                <w:lang w:eastAsia="en-NZ"/>
              </w:rPr>
              <w:t>6.4</w:t>
            </w:r>
            <w:r w:rsidR="00500A10">
              <w:rPr>
                <w:b/>
                <w:color w:val="000000"/>
                <w:sz w:val="18"/>
                <w:szCs w:val="20"/>
                <w:lang w:eastAsia="en-NZ"/>
              </w:rPr>
              <w:t>0</w:t>
            </w:r>
            <w:r w:rsidRPr="00500A10">
              <w:rPr>
                <w:b/>
                <w:color w:val="000000"/>
                <w:sz w:val="18"/>
                <w:szCs w:val="20"/>
                <w:lang w:eastAsia="en-NZ"/>
              </w:rPr>
              <w:t xml:space="preserve"> (5.54, 7.25)</w:t>
            </w:r>
          </w:p>
        </w:tc>
        <w:tc>
          <w:tcPr>
            <w:tcW w:w="850" w:type="dxa"/>
            <w:noWrap/>
            <w:vAlign w:val="bottom"/>
            <w:hideMark/>
          </w:tcPr>
          <w:p w14:paraId="0E44E2CF" w14:textId="77777777" w:rsidR="004936D6" w:rsidRPr="00500A10" w:rsidRDefault="004936D6" w:rsidP="007A470A">
            <w:pPr>
              <w:spacing w:before="20" w:after="60"/>
              <w:jc w:val="right"/>
              <w:rPr>
                <w:b/>
                <w:color w:val="000000"/>
                <w:sz w:val="18"/>
                <w:szCs w:val="20"/>
                <w:lang w:eastAsia="en-NZ"/>
              </w:rPr>
            </w:pPr>
            <w:r w:rsidRPr="00500A10">
              <w:rPr>
                <w:b/>
                <w:color w:val="000000"/>
                <w:sz w:val="18"/>
                <w:szCs w:val="20"/>
                <w:lang w:eastAsia="en-NZ"/>
              </w:rPr>
              <w:t>0.02</w:t>
            </w:r>
          </w:p>
        </w:tc>
      </w:tr>
      <w:tr w:rsidR="004936D6" w:rsidRPr="00500A10" w14:paraId="2CAFDE52" w14:textId="77777777" w:rsidTr="00500A10">
        <w:tc>
          <w:tcPr>
            <w:tcW w:w="3501" w:type="dxa"/>
            <w:noWrap/>
            <w:hideMark/>
          </w:tcPr>
          <w:p w14:paraId="23597341" w14:textId="5BD13180" w:rsidR="004936D6" w:rsidRPr="00500A10" w:rsidRDefault="004936D6" w:rsidP="007A470A">
            <w:pPr>
              <w:spacing w:before="20" w:after="60"/>
              <w:rPr>
                <w:b/>
                <w:color w:val="000000"/>
                <w:sz w:val="18"/>
                <w:szCs w:val="20"/>
                <w:lang w:eastAsia="en-NZ"/>
              </w:rPr>
            </w:pPr>
            <w:r w:rsidRPr="00500A10">
              <w:rPr>
                <w:b/>
                <w:color w:val="000000"/>
                <w:sz w:val="18"/>
                <w:szCs w:val="20"/>
                <w:lang w:eastAsia="en-NZ"/>
              </w:rPr>
              <w:t>Croupi</w:t>
            </w:r>
            <w:r w:rsidR="00500A10">
              <w:rPr>
                <w:b/>
                <w:color w:val="000000"/>
                <w:sz w:val="18"/>
                <w:szCs w:val="20"/>
                <w:lang w:eastAsia="en-NZ"/>
              </w:rPr>
              <w:t>er/dealer (if present at table)</w:t>
            </w:r>
          </w:p>
        </w:tc>
        <w:tc>
          <w:tcPr>
            <w:tcW w:w="1559" w:type="dxa"/>
            <w:noWrap/>
            <w:vAlign w:val="bottom"/>
            <w:hideMark/>
          </w:tcPr>
          <w:p w14:paraId="39A75AC8" w14:textId="48219BEB" w:rsidR="004936D6" w:rsidRPr="00500A10" w:rsidRDefault="004936D6" w:rsidP="007A470A">
            <w:pPr>
              <w:spacing w:before="20" w:after="60"/>
              <w:jc w:val="right"/>
              <w:rPr>
                <w:b/>
                <w:color w:val="000000"/>
                <w:sz w:val="18"/>
                <w:szCs w:val="20"/>
                <w:lang w:eastAsia="en-NZ"/>
              </w:rPr>
            </w:pPr>
            <w:r w:rsidRPr="00500A10">
              <w:rPr>
                <w:b/>
                <w:color w:val="000000"/>
                <w:sz w:val="18"/>
                <w:szCs w:val="20"/>
                <w:lang w:eastAsia="en-NZ"/>
              </w:rPr>
              <w:t>6.87 (5.5</w:t>
            </w:r>
            <w:r w:rsidR="00500A10">
              <w:rPr>
                <w:b/>
                <w:color w:val="000000"/>
                <w:sz w:val="18"/>
                <w:szCs w:val="20"/>
                <w:lang w:eastAsia="en-NZ"/>
              </w:rPr>
              <w:t>0</w:t>
            </w:r>
            <w:r w:rsidRPr="00500A10">
              <w:rPr>
                <w:b/>
                <w:color w:val="000000"/>
                <w:sz w:val="18"/>
                <w:szCs w:val="20"/>
                <w:lang w:eastAsia="en-NZ"/>
              </w:rPr>
              <w:t>, 8.24)</w:t>
            </w:r>
          </w:p>
        </w:tc>
        <w:tc>
          <w:tcPr>
            <w:tcW w:w="1603" w:type="dxa"/>
            <w:noWrap/>
            <w:vAlign w:val="bottom"/>
            <w:hideMark/>
          </w:tcPr>
          <w:p w14:paraId="64528026" w14:textId="77777777" w:rsidR="004936D6" w:rsidRPr="00500A10" w:rsidRDefault="004936D6" w:rsidP="007A470A">
            <w:pPr>
              <w:spacing w:before="20" w:after="60"/>
              <w:jc w:val="right"/>
              <w:rPr>
                <w:b/>
                <w:color w:val="000000"/>
                <w:sz w:val="18"/>
                <w:szCs w:val="20"/>
                <w:lang w:eastAsia="en-NZ"/>
              </w:rPr>
            </w:pPr>
            <w:r w:rsidRPr="00500A10">
              <w:rPr>
                <w:b/>
                <w:color w:val="000000"/>
                <w:sz w:val="18"/>
                <w:szCs w:val="20"/>
                <w:lang w:eastAsia="en-NZ"/>
              </w:rPr>
              <w:t>5.55 (4.77, 6.34)</w:t>
            </w:r>
          </w:p>
        </w:tc>
        <w:tc>
          <w:tcPr>
            <w:tcW w:w="1559" w:type="dxa"/>
            <w:noWrap/>
            <w:vAlign w:val="bottom"/>
            <w:hideMark/>
          </w:tcPr>
          <w:p w14:paraId="4C0B154F" w14:textId="77777777" w:rsidR="004936D6" w:rsidRPr="00500A10" w:rsidRDefault="004936D6" w:rsidP="007A470A">
            <w:pPr>
              <w:spacing w:before="20" w:after="60"/>
              <w:jc w:val="right"/>
              <w:rPr>
                <w:b/>
                <w:color w:val="000000"/>
                <w:sz w:val="18"/>
                <w:szCs w:val="20"/>
                <w:lang w:eastAsia="en-NZ"/>
              </w:rPr>
            </w:pPr>
            <w:r w:rsidRPr="00500A10">
              <w:rPr>
                <w:b/>
                <w:color w:val="000000"/>
                <w:sz w:val="18"/>
                <w:szCs w:val="20"/>
                <w:lang w:eastAsia="en-NZ"/>
              </w:rPr>
              <w:t>6.24 (5.41, 7.08)</w:t>
            </w:r>
          </w:p>
        </w:tc>
        <w:tc>
          <w:tcPr>
            <w:tcW w:w="850" w:type="dxa"/>
            <w:noWrap/>
            <w:vAlign w:val="bottom"/>
            <w:hideMark/>
          </w:tcPr>
          <w:p w14:paraId="603D59EE" w14:textId="77777777" w:rsidR="004936D6" w:rsidRPr="00500A10" w:rsidRDefault="004936D6" w:rsidP="007A470A">
            <w:pPr>
              <w:spacing w:before="20" w:after="60"/>
              <w:jc w:val="right"/>
              <w:rPr>
                <w:b/>
                <w:color w:val="000000"/>
                <w:sz w:val="18"/>
                <w:szCs w:val="20"/>
                <w:lang w:eastAsia="en-NZ"/>
              </w:rPr>
            </w:pPr>
            <w:r w:rsidRPr="00500A10">
              <w:rPr>
                <w:b/>
                <w:color w:val="000000"/>
                <w:sz w:val="18"/>
                <w:szCs w:val="20"/>
                <w:lang w:eastAsia="en-NZ"/>
              </w:rPr>
              <w:t>0.007</w:t>
            </w:r>
          </w:p>
        </w:tc>
      </w:tr>
    </w:tbl>
    <w:p w14:paraId="3D34BA01" w14:textId="33E014EE" w:rsidR="00615155" w:rsidRDefault="00500A10" w:rsidP="004936D6">
      <w:pPr>
        <w:rPr>
          <w:color w:val="000000"/>
          <w:sz w:val="20"/>
          <w:szCs w:val="20"/>
          <w:lang w:eastAsia="en-NZ"/>
        </w:rPr>
      </w:pPr>
      <w:r w:rsidRPr="001D24E1">
        <w:rPr>
          <w:color w:val="000000"/>
          <w:sz w:val="20"/>
          <w:szCs w:val="20"/>
          <w:lang w:eastAsia="en-NZ"/>
        </w:rPr>
        <w:t xml:space="preserve">Adjusted by baseline ethnicity, age group, </w:t>
      </w:r>
      <w:r w:rsidRPr="001D24E1">
        <w:rPr>
          <w:sz w:val="20"/>
          <w:szCs w:val="20"/>
          <w:lang w:val="en-US"/>
        </w:rPr>
        <w:t xml:space="preserve">PGSI and </w:t>
      </w:r>
      <w:r w:rsidRPr="001D24E1">
        <w:rPr>
          <w:color w:val="000000"/>
          <w:sz w:val="20"/>
          <w:szCs w:val="20"/>
          <w:lang w:eastAsia="en-NZ"/>
        </w:rPr>
        <w:t>K-10.</w:t>
      </w:r>
    </w:p>
    <w:p w14:paraId="6F80E56F" w14:textId="77777777" w:rsidR="007A470A" w:rsidRDefault="007A470A" w:rsidP="004936D6">
      <w:pPr>
        <w:rPr>
          <w:color w:val="000000"/>
          <w:sz w:val="20"/>
          <w:szCs w:val="20"/>
          <w:lang w:eastAsia="en-NZ"/>
        </w:rPr>
      </w:pPr>
    </w:p>
    <w:p w14:paraId="3EEED699" w14:textId="77777777" w:rsidR="007A470A" w:rsidRPr="00730576" w:rsidRDefault="007A470A" w:rsidP="004936D6">
      <w:pPr>
        <w:rPr>
          <w:sz w:val="20"/>
          <w:szCs w:val="20"/>
          <w:lang w:val="en-US"/>
        </w:rPr>
      </w:pPr>
    </w:p>
    <w:p w14:paraId="208B0F49" w14:textId="7C5CBFBA" w:rsidR="004936D6" w:rsidRPr="00500A10" w:rsidRDefault="00615155" w:rsidP="00500A10">
      <w:pPr>
        <w:pStyle w:val="RepNormal"/>
        <w:rPr>
          <w:b/>
        </w:rPr>
      </w:pPr>
      <w:r w:rsidRPr="00500A10">
        <w:rPr>
          <w:b/>
        </w:rPr>
        <w:t>Longitudinal analyses of m</w:t>
      </w:r>
      <w:r w:rsidR="004936D6" w:rsidRPr="00500A10">
        <w:rPr>
          <w:b/>
        </w:rPr>
        <w:t xml:space="preserve">oney spent gambling on </w:t>
      </w:r>
      <w:r w:rsidR="00500A10">
        <w:rPr>
          <w:b/>
        </w:rPr>
        <w:t xml:space="preserve">casino </w:t>
      </w:r>
      <w:r w:rsidR="004936D6" w:rsidRPr="00500A10">
        <w:rPr>
          <w:b/>
        </w:rPr>
        <w:t>table games</w:t>
      </w:r>
      <w:r w:rsidR="00AC1408" w:rsidRPr="00500A10">
        <w:rPr>
          <w:b/>
          <w:vertAlign w:val="superscript"/>
        </w:rPr>
        <w:footnoteReference w:id="9"/>
      </w:r>
    </w:p>
    <w:p w14:paraId="70C3F8D3" w14:textId="77777777" w:rsidR="00500A10" w:rsidRDefault="00500A10" w:rsidP="00500A10">
      <w:pPr>
        <w:pStyle w:val="RepNormal"/>
        <w:rPr>
          <w:rFonts w:cs="Times New Roman"/>
        </w:rPr>
      </w:pPr>
    </w:p>
    <w:p w14:paraId="31A41414" w14:textId="1C1C9C32" w:rsidR="00B24160" w:rsidRPr="00730576" w:rsidRDefault="00730576" w:rsidP="00500A10">
      <w:pPr>
        <w:pStyle w:val="RepNormal"/>
      </w:pPr>
      <w:r w:rsidRPr="00730576">
        <w:rPr>
          <w:rFonts w:cs="Times New Roman"/>
        </w:rPr>
        <w:t xml:space="preserve">Data across the three time points </w:t>
      </w:r>
      <w:r w:rsidR="00500A10">
        <w:rPr>
          <w:rFonts w:cs="Times New Roman"/>
        </w:rPr>
        <w:t xml:space="preserve">(baseline, three and six months) </w:t>
      </w:r>
      <w:r w:rsidRPr="00730576">
        <w:rPr>
          <w:rFonts w:cs="Times New Roman"/>
        </w:rPr>
        <w:t xml:space="preserve">were compared to produce longitudinal results for the sub-sample of regular </w:t>
      </w:r>
      <w:r w:rsidR="00500A10">
        <w:rPr>
          <w:rFonts w:cs="Times New Roman"/>
        </w:rPr>
        <w:t xml:space="preserve">casino </w:t>
      </w:r>
      <w:r w:rsidRPr="00730576">
        <w:rPr>
          <w:rFonts w:cs="Times New Roman"/>
        </w:rPr>
        <w:t xml:space="preserve">table </w:t>
      </w:r>
      <w:r w:rsidR="00500A10">
        <w:rPr>
          <w:rFonts w:cs="Times New Roman"/>
        </w:rPr>
        <w:t xml:space="preserve">game </w:t>
      </w:r>
      <w:r w:rsidRPr="00730576">
        <w:rPr>
          <w:rFonts w:cs="Times New Roman"/>
        </w:rPr>
        <w:t xml:space="preserve">gamblers.  These data were examined using repeated measures </w:t>
      </w:r>
      <w:r w:rsidR="00500A10">
        <w:rPr>
          <w:rFonts w:cs="Times New Roman"/>
        </w:rPr>
        <w:t>General Linear Models</w:t>
      </w:r>
      <w:r w:rsidR="00500A10" w:rsidRPr="00730576">
        <w:rPr>
          <w:rFonts w:cs="Times New Roman"/>
        </w:rPr>
        <w:t xml:space="preserve"> </w:t>
      </w:r>
      <w:r w:rsidRPr="00730576">
        <w:rPr>
          <w:rFonts w:cs="Times New Roman"/>
        </w:rPr>
        <w:t>to identify any statistically significant trends over time</w:t>
      </w:r>
      <w:r w:rsidR="00B24160">
        <w:rPr>
          <w:rFonts w:cs="Times New Roman"/>
        </w:rPr>
        <w:t xml:space="preserve">.  No significant </w:t>
      </w:r>
      <w:r w:rsidR="00500A10">
        <w:rPr>
          <w:rFonts w:cs="Times New Roman"/>
        </w:rPr>
        <w:t>money</w:t>
      </w:r>
      <w:r w:rsidR="00B24160">
        <w:rPr>
          <w:rFonts w:cs="Times New Roman"/>
        </w:rPr>
        <w:t xml:space="preserve"> effects were identified for any of the confounders </w:t>
      </w:r>
      <w:r w:rsidR="00500A10">
        <w:rPr>
          <w:rFonts w:cs="Times New Roman"/>
        </w:rPr>
        <w:t xml:space="preserve">in </w:t>
      </w:r>
      <w:r w:rsidR="00B24160">
        <w:rPr>
          <w:rFonts w:cs="Times New Roman"/>
        </w:rPr>
        <w:t>the multivariate model</w:t>
      </w:r>
      <w:r w:rsidR="00500A10">
        <w:rPr>
          <w:rFonts w:cs="Times New Roman"/>
        </w:rPr>
        <w:t>;</w:t>
      </w:r>
      <w:r w:rsidR="00B24160">
        <w:rPr>
          <w:rFonts w:cs="Times New Roman"/>
        </w:rPr>
        <w:t xml:space="preserve"> therefore</w:t>
      </w:r>
      <w:r w:rsidR="00500A10">
        <w:rPr>
          <w:rFonts w:cs="Times New Roman"/>
        </w:rPr>
        <w:t>,</w:t>
      </w:r>
      <w:r w:rsidR="00B24160">
        <w:rPr>
          <w:rFonts w:cs="Times New Roman"/>
        </w:rPr>
        <w:t xml:space="preserve"> only baseline confounder effects were used in the longitudinal models.  Descriptive tables showing the time trends for the confounders are presented in Appendix </w:t>
      </w:r>
      <w:r w:rsidR="00500A10">
        <w:rPr>
          <w:rFonts w:cs="Times New Roman"/>
        </w:rPr>
        <w:t>8</w:t>
      </w:r>
      <w:r w:rsidR="00B24160">
        <w:rPr>
          <w:rFonts w:cs="Times New Roman"/>
        </w:rPr>
        <w:t>.</w:t>
      </w:r>
    </w:p>
    <w:p w14:paraId="60FD1B1D" w14:textId="77777777" w:rsidR="00730576" w:rsidRDefault="00730576" w:rsidP="00500A10">
      <w:pPr>
        <w:pStyle w:val="RepNormal"/>
      </w:pPr>
    </w:p>
    <w:p w14:paraId="658DDA61" w14:textId="77777777" w:rsidR="00E73BE1" w:rsidRPr="00730576" w:rsidRDefault="00E73BE1" w:rsidP="00500A10">
      <w:pPr>
        <w:pStyle w:val="RepNormal"/>
      </w:pPr>
    </w:p>
    <w:p w14:paraId="69060591" w14:textId="7910563D" w:rsidR="00730576" w:rsidRPr="00500A10" w:rsidRDefault="00730576" w:rsidP="00E73BE1">
      <w:pPr>
        <w:pStyle w:val="RepNormal"/>
        <w:keepNext/>
        <w:rPr>
          <w:u w:val="single"/>
        </w:rPr>
      </w:pPr>
      <w:r w:rsidRPr="00500A10">
        <w:rPr>
          <w:u w:val="single"/>
        </w:rPr>
        <w:t xml:space="preserve">Money spent gambling on </w:t>
      </w:r>
      <w:r w:rsidR="00500A10">
        <w:rPr>
          <w:u w:val="single"/>
        </w:rPr>
        <w:t xml:space="preserve">casino </w:t>
      </w:r>
      <w:r w:rsidRPr="00500A10">
        <w:rPr>
          <w:u w:val="single"/>
        </w:rPr>
        <w:t xml:space="preserve">table games over </w:t>
      </w:r>
      <w:r w:rsidR="00500A10">
        <w:rPr>
          <w:u w:val="single"/>
        </w:rPr>
        <w:t>six</w:t>
      </w:r>
      <w:r w:rsidRPr="00500A10">
        <w:rPr>
          <w:u w:val="single"/>
        </w:rPr>
        <w:t xml:space="preserve"> months</w:t>
      </w:r>
    </w:p>
    <w:p w14:paraId="0DFFA74A" w14:textId="77777777" w:rsidR="00E73BE1" w:rsidRDefault="00E73BE1" w:rsidP="00E73BE1">
      <w:pPr>
        <w:pStyle w:val="RepNormal"/>
        <w:keepNext/>
      </w:pPr>
    </w:p>
    <w:p w14:paraId="27108A4E" w14:textId="797A5B23" w:rsidR="004936D6" w:rsidRPr="00730576" w:rsidRDefault="004936D6" w:rsidP="00E73BE1">
      <w:pPr>
        <w:pStyle w:val="RepNormal"/>
        <w:keepNext/>
      </w:pPr>
      <w:r w:rsidRPr="00730576">
        <w:t xml:space="preserve">Average expenditure </w:t>
      </w:r>
      <w:r w:rsidR="003E0C27">
        <w:t xml:space="preserve">on casino table game gambling </w:t>
      </w:r>
      <w:r w:rsidRPr="00730576">
        <w:t xml:space="preserve">remained consistent over time (p = </w:t>
      </w:r>
      <w:r w:rsidR="003E0C27">
        <w:t>0</w:t>
      </w:r>
      <w:r w:rsidRPr="00730576">
        <w:t>.09)</w:t>
      </w:r>
      <w:r w:rsidR="003E0C27">
        <w:t>,</w:t>
      </w:r>
      <w:r w:rsidRPr="00730576">
        <w:t xml:space="preserve"> adjusting for baseline PGSI, K-10, ethnic group and age group</w:t>
      </w:r>
      <w:r w:rsidR="003E0C27">
        <w:t xml:space="preserve"> </w:t>
      </w:r>
      <w:r w:rsidR="003E0C27" w:rsidRPr="00730576">
        <w:t>(</w:t>
      </w:r>
      <w:r w:rsidR="003E0C27" w:rsidRPr="00730576">
        <w:fldChar w:fldCharType="begin"/>
      </w:r>
      <w:r w:rsidR="003E0C27" w:rsidRPr="00730576">
        <w:instrText xml:space="preserve"> REF _Ref374443759 \h  \* MERGEFORMAT </w:instrText>
      </w:r>
      <w:r w:rsidR="003E0C27" w:rsidRPr="00730576">
        <w:fldChar w:fldCharType="separate"/>
      </w:r>
      <w:r w:rsidR="00427C8E" w:rsidRPr="00427C8E">
        <w:t xml:space="preserve">Table </w:t>
      </w:r>
      <w:r w:rsidR="00427C8E" w:rsidRPr="00427C8E">
        <w:rPr>
          <w:noProof/>
        </w:rPr>
        <w:t>25</w:t>
      </w:r>
      <w:r w:rsidR="003E0C27" w:rsidRPr="00730576">
        <w:fldChar w:fldCharType="end"/>
      </w:r>
      <w:r w:rsidR="003E0C27" w:rsidRPr="00730576">
        <w:t>)</w:t>
      </w:r>
      <w:r w:rsidRPr="00730576">
        <w:t xml:space="preserve">.  </w:t>
      </w:r>
    </w:p>
    <w:p w14:paraId="4096AB20" w14:textId="77777777" w:rsidR="004936D6" w:rsidRPr="00730576" w:rsidRDefault="004936D6" w:rsidP="00500A10">
      <w:pPr>
        <w:pStyle w:val="RepNormal"/>
      </w:pPr>
    </w:p>
    <w:p w14:paraId="6F2FCDD4" w14:textId="295A435D" w:rsidR="004936D6" w:rsidRPr="00730576" w:rsidRDefault="004936D6" w:rsidP="004936D6">
      <w:pPr>
        <w:keepNext/>
        <w:jc w:val="both"/>
        <w:rPr>
          <w:rFonts w:eastAsiaTheme="minorHAnsi"/>
          <w:b/>
          <w:sz w:val="22"/>
          <w:szCs w:val="22"/>
          <w:lang w:eastAsia="en-US"/>
        </w:rPr>
      </w:pPr>
      <w:bookmarkStart w:id="285" w:name="_Ref374443759"/>
      <w:bookmarkStart w:id="286" w:name="_Toc394297833"/>
      <w:r w:rsidRPr="00730576">
        <w:rPr>
          <w:rFonts w:eastAsiaTheme="minorHAnsi"/>
          <w:b/>
          <w:sz w:val="22"/>
          <w:szCs w:val="22"/>
          <w:lang w:eastAsia="en-US"/>
        </w:rPr>
        <w:t xml:space="preserve">Table </w:t>
      </w:r>
      <w:r w:rsidRPr="00730576">
        <w:rPr>
          <w:rFonts w:eastAsiaTheme="minorHAnsi"/>
          <w:b/>
          <w:sz w:val="22"/>
          <w:szCs w:val="22"/>
          <w:lang w:eastAsia="en-US"/>
        </w:rPr>
        <w:fldChar w:fldCharType="begin"/>
      </w:r>
      <w:r w:rsidRPr="00730576">
        <w:rPr>
          <w:rFonts w:eastAsiaTheme="minorHAnsi"/>
          <w:b/>
          <w:sz w:val="22"/>
          <w:szCs w:val="22"/>
          <w:lang w:eastAsia="en-US"/>
        </w:rPr>
        <w:instrText xml:space="preserve"> SEQ Table \* ARABIC </w:instrText>
      </w:r>
      <w:r w:rsidRPr="00730576">
        <w:rPr>
          <w:rFonts w:eastAsiaTheme="minorHAnsi"/>
          <w:b/>
          <w:sz w:val="22"/>
          <w:szCs w:val="22"/>
          <w:lang w:eastAsia="en-US"/>
        </w:rPr>
        <w:fldChar w:fldCharType="separate"/>
      </w:r>
      <w:r w:rsidR="00427C8E">
        <w:rPr>
          <w:rFonts w:eastAsiaTheme="minorHAnsi"/>
          <w:b/>
          <w:noProof/>
          <w:sz w:val="22"/>
          <w:szCs w:val="22"/>
          <w:lang w:eastAsia="en-US"/>
        </w:rPr>
        <w:t>25</w:t>
      </w:r>
      <w:r w:rsidRPr="00730576">
        <w:rPr>
          <w:rFonts w:eastAsiaTheme="minorHAnsi"/>
          <w:b/>
          <w:sz w:val="22"/>
          <w:szCs w:val="22"/>
          <w:lang w:eastAsia="en-US"/>
        </w:rPr>
        <w:fldChar w:fldCharType="end"/>
      </w:r>
      <w:bookmarkEnd w:id="285"/>
      <w:r w:rsidRPr="00730576">
        <w:rPr>
          <w:rFonts w:eastAsiaTheme="minorHAnsi"/>
          <w:b/>
          <w:sz w:val="22"/>
          <w:szCs w:val="22"/>
          <w:lang w:eastAsia="en-US"/>
        </w:rPr>
        <w:t xml:space="preserve">. Change in money spent </w:t>
      </w:r>
      <w:r w:rsidR="003E0C27" w:rsidRPr="00730576">
        <w:rPr>
          <w:rFonts w:eastAsiaTheme="minorHAnsi"/>
          <w:b/>
          <w:sz w:val="22"/>
          <w:szCs w:val="22"/>
          <w:lang w:eastAsia="en-US"/>
        </w:rPr>
        <w:t>(dollars per month)</w:t>
      </w:r>
      <w:r w:rsidR="003E0C27">
        <w:rPr>
          <w:rFonts w:eastAsiaTheme="minorHAnsi"/>
          <w:b/>
          <w:sz w:val="22"/>
          <w:szCs w:val="22"/>
          <w:lang w:eastAsia="en-US"/>
        </w:rPr>
        <w:t xml:space="preserve"> gambling on casino</w:t>
      </w:r>
      <w:r w:rsidRPr="00730576">
        <w:rPr>
          <w:rFonts w:eastAsiaTheme="minorHAnsi"/>
          <w:b/>
          <w:sz w:val="22"/>
          <w:szCs w:val="22"/>
          <w:lang w:eastAsia="en-US"/>
        </w:rPr>
        <w:t xml:space="preserve"> table games </w:t>
      </w:r>
      <w:r w:rsidR="003E0C27">
        <w:rPr>
          <w:rFonts w:eastAsiaTheme="minorHAnsi"/>
          <w:b/>
          <w:sz w:val="22"/>
          <w:szCs w:val="22"/>
          <w:lang w:eastAsia="en-US"/>
        </w:rPr>
        <w:t>from baseline to three and six months</w:t>
      </w:r>
      <w:bookmarkEnd w:id="286"/>
    </w:p>
    <w:tbl>
      <w:tblPr>
        <w:tblStyle w:val="LightShading2"/>
        <w:tblW w:w="0" w:type="auto"/>
        <w:tblInd w:w="108" w:type="dxa"/>
        <w:tblLook w:val="0620" w:firstRow="1" w:lastRow="0" w:firstColumn="0" w:lastColumn="0" w:noHBand="1" w:noVBand="1"/>
      </w:tblPr>
      <w:tblGrid>
        <w:gridCol w:w="2835"/>
        <w:gridCol w:w="993"/>
        <w:gridCol w:w="850"/>
        <w:gridCol w:w="1134"/>
        <w:gridCol w:w="851"/>
        <w:gridCol w:w="1275"/>
        <w:gridCol w:w="1196"/>
      </w:tblGrid>
      <w:tr w:rsidR="004936D6" w:rsidRPr="003E0C27" w14:paraId="1C8E1ED7" w14:textId="77777777" w:rsidTr="003E0C27">
        <w:trPr>
          <w:cnfStyle w:val="100000000000" w:firstRow="1" w:lastRow="0" w:firstColumn="0" w:lastColumn="0" w:oddVBand="0" w:evenVBand="0" w:oddHBand="0" w:evenHBand="0" w:firstRowFirstColumn="0" w:firstRowLastColumn="0" w:lastRowFirstColumn="0" w:lastRowLastColumn="0"/>
        </w:trPr>
        <w:tc>
          <w:tcPr>
            <w:tcW w:w="2835" w:type="dxa"/>
            <w:noWrap/>
            <w:hideMark/>
          </w:tcPr>
          <w:p w14:paraId="17F82ABD" w14:textId="77777777" w:rsidR="004936D6" w:rsidRPr="003E0C27" w:rsidRDefault="004936D6" w:rsidP="007A470A">
            <w:pPr>
              <w:spacing w:before="20" w:after="60"/>
              <w:rPr>
                <w:color w:val="000000"/>
                <w:sz w:val="20"/>
                <w:szCs w:val="20"/>
                <w:lang w:eastAsia="en-NZ"/>
              </w:rPr>
            </w:pPr>
            <w:r w:rsidRPr="003E0C27">
              <w:rPr>
                <w:color w:val="000000"/>
                <w:sz w:val="20"/>
                <w:szCs w:val="20"/>
                <w:lang w:eastAsia="en-NZ"/>
              </w:rPr>
              <w:t> </w:t>
            </w:r>
          </w:p>
        </w:tc>
        <w:tc>
          <w:tcPr>
            <w:tcW w:w="993" w:type="dxa"/>
            <w:vAlign w:val="bottom"/>
            <w:hideMark/>
          </w:tcPr>
          <w:p w14:paraId="268C5DB8" w14:textId="77777777" w:rsidR="004936D6" w:rsidRPr="003E0C27" w:rsidRDefault="004936D6" w:rsidP="007A470A">
            <w:pPr>
              <w:spacing w:before="20" w:after="60"/>
              <w:jc w:val="center"/>
              <w:rPr>
                <w:color w:val="000000"/>
                <w:sz w:val="20"/>
                <w:szCs w:val="20"/>
                <w:lang w:eastAsia="en-NZ"/>
              </w:rPr>
            </w:pPr>
            <w:r w:rsidRPr="003E0C27">
              <w:rPr>
                <w:color w:val="000000"/>
                <w:sz w:val="20"/>
                <w:szCs w:val="20"/>
                <w:lang w:eastAsia="en-NZ"/>
              </w:rPr>
              <w:t>Baseline</w:t>
            </w:r>
          </w:p>
        </w:tc>
        <w:tc>
          <w:tcPr>
            <w:tcW w:w="850" w:type="dxa"/>
            <w:vAlign w:val="bottom"/>
            <w:hideMark/>
          </w:tcPr>
          <w:p w14:paraId="71F41323" w14:textId="77777777" w:rsidR="004936D6" w:rsidRPr="003E0C27" w:rsidRDefault="004936D6" w:rsidP="007A470A">
            <w:pPr>
              <w:spacing w:before="20" w:after="60"/>
              <w:jc w:val="center"/>
              <w:rPr>
                <w:color w:val="000000"/>
                <w:sz w:val="20"/>
                <w:szCs w:val="20"/>
                <w:lang w:eastAsia="en-NZ"/>
              </w:rPr>
            </w:pPr>
            <w:r w:rsidRPr="003E0C27">
              <w:rPr>
                <w:color w:val="000000"/>
                <w:sz w:val="20"/>
                <w:szCs w:val="20"/>
                <w:lang w:eastAsia="en-NZ"/>
              </w:rPr>
              <w:t>3 months</w:t>
            </w:r>
          </w:p>
        </w:tc>
        <w:tc>
          <w:tcPr>
            <w:tcW w:w="1134" w:type="dxa"/>
            <w:vAlign w:val="bottom"/>
            <w:hideMark/>
          </w:tcPr>
          <w:p w14:paraId="3B8F27DE" w14:textId="77777777" w:rsidR="004936D6" w:rsidRPr="003E0C27" w:rsidRDefault="004936D6" w:rsidP="007A470A">
            <w:pPr>
              <w:spacing w:before="20" w:after="60"/>
              <w:jc w:val="center"/>
              <w:rPr>
                <w:color w:val="000000"/>
                <w:sz w:val="20"/>
                <w:szCs w:val="20"/>
                <w:lang w:eastAsia="en-NZ"/>
              </w:rPr>
            </w:pPr>
            <w:r w:rsidRPr="003E0C27">
              <w:rPr>
                <w:color w:val="000000"/>
                <w:sz w:val="20"/>
                <w:szCs w:val="20"/>
                <w:lang w:eastAsia="en-NZ"/>
              </w:rPr>
              <w:t>Change</w:t>
            </w:r>
          </w:p>
          <w:p w14:paraId="7DF936C0" w14:textId="206B444D" w:rsidR="004936D6" w:rsidRPr="003E0C27" w:rsidRDefault="003E0C27" w:rsidP="007A470A">
            <w:pPr>
              <w:spacing w:before="20" w:after="60"/>
              <w:jc w:val="center"/>
              <w:rPr>
                <w:color w:val="000000"/>
                <w:sz w:val="20"/>
                <w:szCs w:val="20"/>
                <w:lang w:eastAsia="en-NZ"/>
              </w:rPr>
            </w:pPr>
            <w:r>
              <w:rPr>
                <w:color w:val="000000"/>
                <w:sz w:val="20"/>
                <w:szCs w:val="20"/>
                <w:lang w:eastAsia="en-NZ"/>
              </w:rPr>
              <w:t>(3 months - b</w:t>
            </w:r>
            <w:r w:rsidR="004936D6" w:rsidRPr="003E0C27">
              <w:rPr>
                <w:color w:val="000000"/>
                <w:sz w:val="20"/>
                <w:szCs w:val="20"/>
                <w:lang w:eastAsia="en-NZ"/>
              </w:rPr>
              <w:t>aseline)</w:t>
            </w:r>
          </w:p>
        </w:tc>
        <w:tc>
          <w:tcPr>
            <w:tcW w:w="851" w:type="dxa"/>
            <w:vAlign w:val="bottom"/>
            <w:hideMark/>
          </w:tcPr>
          <w:p w14:paraId="5CB67269" w14:textId="77777777" w:rsidR="004936D6" w:rsidRPr="003E0C27" w:rsidRDefault="004936D6" w:rsidP="007A470A">
            <w:pPr>
              <w:spacing w:before="20" w:after="60"/>
              <w:jc w:val="center"/>
              <w:rPr>
                <w:color w:val="000000"/>
                <w:sz w:val="20"/>
                <w:szCs w:val="20"/>
                <w:lang w:eastAsia="en-NZ"/>
              </w:rPr>
            </w:pPr>
            <w:r w:rsidRPr="003E0C27">
              <w:rPr>
                <w:color w:val="000000"/>
                <w:sz w:val="20"/>
                <w:szCs w:val="20"/>
                <w:lang w:eastAsia="en-NZ"/>
              </w:rPr>
              <w:t>6 months</w:t>
            </w:r>
          </w:p>
        </w:tc>
        <w:tc>
          <w:tcPr>
            <w:tcW w:w="1275" w:type="dxa"/>
            <w:vAlign w:val="bottom"/>
            <w:hideMark/>
          </w:tcPr>
          <w:p w14:paraId="5E50205A" w14:textId="77777777" w:rsidR="004936D6" w:rsidRPr="003E0C27" w:rsidRDefault="004936D6" w:rsidP="007A470A">
            <w:pPr>
              <w:spacing w:before="20" w:after="60"/>
              <w:jc w:val="center"/>
              <w:rPr>
                <w:color w:val="000000"/>
                <w:sz w:val="20"/>
                <w:szCs w:val="20"/>
                <w:lang w:eastAsia="en-NZ"/>
              </w:rPr>
            </w:pPr>
            <w:r w:rsidRPr="003E0C27">
              <w:rPr>
                <w:color w:val="000000"/>
                <w:sz w:val="20"/>
                <w:szCs w:val="20"/>
                <w:lang w:eastAsia="en-NZ"/>
              </w:rPr>
              <w:t>Change</w:t>
            </w:r>
          </w:p>
          <w:p w14:paraId="42F6005A" w14:textId="3DB0DDDF" w:rsidR="004936D6" w:rsidRPr="003E0C27" w:rsidRDefault="004936D6" w:rsidP="007A470A">
            <w:pPr>
              <w:spacing w:before="20" w:after="60"/>
              <w:jc w:val="center"/>
              <w:rPr>
                <w:color w:val="000000"/>
                <w:sz w:val="20"/>
                <w:szCs w:val="20"/>
                <w:lang w:eastAsia="en-NZ"/>
              </w:rPr>
            </w:pPr>
            <w:r w:rsidRPr="003E0C27">
              <w:rPr>
                <w:color w:val="000000"/>
                <w:sz w:val="20"/>
                <w:szCs w:val="20"/>
                <w:lang w:eastAsia="en-NZ"/>
              </w:rPr>
              <w:t>(6 months</w:t>
            </w:r>
            <w:r w:rsidR="003E0C27">
              <w:rPr>
                <w:color w:val="000000"/>
                <w:sz w:val="20"/>
                <w:szCs w:val="20"/>
                <w:lang w:eastAsia="en-NZ"/>
              </w:rPr>
              <w:t xml:space="preserve"> </w:t>
            </w:r>
            <w:r w:rsidRPr="003E0C27">
              <w:rPr>
                <w:color w:val="000000"/>
                <w:sz w:val="20"/>
                <w:szCs w:val="20"/>
                <w:lang w:eastAsia="en-NZ"/>
              </w:rPr>
              <w:t>- 3 months)</w:t>
            </w:r>
          </w:p>
        </w:tc>
        <w:tc>
          <w:tcPr>
            <w:tcW w:w="1196" w:type="dxa"/>
            <w:vAlign w:val="bottom"/>
            <w:hideMark/>
          </w:tcPr>
          <w:p w14:paraId="7278467F" w14:textId="77777777" w:rsidR="004936D6" w:rsidRPr="003E0C27" w:rsidRDefault="004936D6" w:rsidP="007A470A">
            <w:pPr>
              <w:spacing w:before="20" w:after="60"/>
              <w:jc w:val="center"/>
              <w:rPr>
                <w:color w:val="000000"/>
                <w:sz w:val="20"/>
                <w:szCs w:val="20"/>
                <w:lang w:eastAsia="en-NZ"/>
              </w:rPr>
            </w:pPr>
            <w:r w:rsidRPr="003E0C27">
              <w:rPr>
                <w:color w:val="000000"/>
                <w:sz w:val="20"/>
                <w:szCs w:val="20"/>
                <w:lang w:eastAsia="en-NZ"/>
              </w:rPr>
              <w:t>Change</w:t>
            </w:r>
          </w:p>
          <w:p w14:paraId="0B35731F" w14:textId="34766942" w:rsidR="004936D6" w:rsidRPr="003E0C27" w:rsidRDefault="003E0C27" w:rsidP="007A470A">
            <w:pPr>
              <w:spacing w:before="20" w:after="60"/>
              <w:jc w:val="center"/>
              <w:rPr>
                <w:color w:val="000000"/>
                <w:sz w:val="20"/>
                <w:szCs w:val="20"/>
                <w:lang w:eastAsia="en-NZ"/>
              </w:rPr>
            </w:pPr>
            <w:r>
              <w:rPr>
                <w:color w:val="000000"/>
                <w:sz w:val="20"/>
                <w:szCs w:val="20"/>
                <w:lang w:eastAsia="en-NZ"/>
              </w:rPr>
              <w:t>(6 months - b</w:t>
            </w:r>
            <w:r w:rsidR="004936D6" w:rsidRPr="003E0C27">
              <w:rPr>
                <w:color w:val="000000"/>
                <w:sz w:val="20"/>
                <w:szCs w:val="20"/>
                <w:lang w:eastAsia="en-NZ"/>
              </w:rPr>
              <w:t>aseline)</w:t>
            </w:r>
          </w:p>
        </w:tc>
      </w:tr>
      <w:tr w:rsidR="004936D6" w:rsidRPr="003E0C27" w14:paraId="158E6CB7" w14:textId="77777777" w:rsidTr="003E0C27">
        <w:tc>
          <w:tcPr>
            <w:tcW w:w="2835" w:type="dxa"/>
            <w:noWrap/>
            <w:hideMark/>
          </w:tcPr>
          <w:p w14:paraId="1341E8E3" w14:textId="77777777" w:rsidR="004936D6" w:rsidRPr="003E0C27" w:rsidRDefault="004936D6" w:rsidP="007A470A">
            <w:pPr>
              <w:spacing w:before="20" w:after="60"/>
              <w:rPr>
                <w:color w:val="000000"/>
                <w:sz w:val="20"/>
                <w:szCs w:val="20"/>
                <w:lang w:eastAsia="en-NZ"/>
              </w:rPr>
            </w:pPr>
            <w:r w:rsidRPr="003E0C27">
              <w:rPr>
                <w:color w:val="000000"/>
                <w:sz w:val="20"/>
                <w:szCs w:val="20"/>
                <w:lang w:eastAsia="en-NZ"/>
              </w:rPr>
              <w:t>n</w:t>
            </w:r>
          </w:p>
        </w:tc>
        <w:tc>
          <w:tcPr>
            <w:tcW w:w="993" w:type="dxa"/>
            <w:hideMark/>
          </w:tcPr>
          <w:p w14:paraId="62900A94"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79</w:t>
            </w:r>
          </w:p>
        </w:tc>
        <w:tc>
          <w:tcPr>
            <w:tcW w:w="850" w:type="dxa"/>
            <w:hideMark/>
          </w:tcPr>
          <w:p w14:paraId="4AF2BFDC"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54</w:t>
            </w:r>
          </w:p>
        </w:tc>
        <w:tc>
          <w:tcPr>
            <w:tcW w:w="1134" w:type="dxa"/>
            <w:hideMark/>
          </w:tcPr>
          <w:p w14:paraId="5DB72A92"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44</w:t>
            </w:r>
          </w:p>
        </w:tc>
        <w:tc>
          <w:tcPr>
            <w:tcW w:w="851" w:type="dxa"/>
            <w:hideMark/>
          </w:tcPr>
          <w:p w14:paraId="56E90019"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33</w:t>
            </w:r>
          </w:p>
        </w:tc>
        <w:tc>
          <w:tcPr>
            <w:tcW w:w="1275" w:type="dxa"/>
            <w:hideMark/>
          </w:tcPr>
          <w:p w14:paraId="43B5AFD9"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29</w:t>
            </w:r>
          </w:p>
        </w:tc>
        <w:tc>
          <w:tcPr>
            <w:tcW w:w="1196" w:type="dxa"/>
            <w:hideMark/>
          </w:tcPr>
          <w:p w14:paraId="2C27FFD6"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28</w:t>
            </w:r>
          </w:p>
        </w:tc>
      </w:tr>
      <w:tr w:rsidR="004936D6" w:rsidRPr="003E0C27" w14:paraId="3A571F2A" w14:textId="77777777" w:rsidTr="003E0C27">
        <w:tc>
          <w:tcPr>
            <w:tcW w:w="2835" w:type="dxa"/>
            <w:noWrap/>
            <w:hideMark/>
          </w:tcPr>
          <w:p w14:paraId="13ED7642" w14:textId="77777777" w:rsidR="004936D6" w:rsidRPr="003E0C27" w:rsidRDefault="004936D6" w:rsidP="007A470A">
            <w:pPr>
              <w:spacing w:before="20" w:after="60"/>
              <w:rPr>
                <w:color w:val="000000"/>
                <w:sz w:val="20"/>
                <w:szCs w:val="20"/>
                <w:lang w:eastAsia="en-NZ"/>
              </w:rPr>
            </w:pPr>
            <w:r w:rsidRPr="003E0C27">
              <w:rPr>
                <w:color w:val="000000"/>
                <w:sz w:val="20"/>
                <w:szCs w:val="20"/>
                <w:lang w:eastAsia="en-NZ"/>
              </w:rPr>
              <w:t>Mean ($)</w:t>
            </w:r>
          </w:p>
        </w:tc>
        <w:tc>
          <w:tcPr>
            <w:tcW w:w="993" w:type="dxa"/>
            <w:hideMark/>
          </w:tcPr>
          <w:p w14:paraId="17DE8A49" w14:textId="18260E8F"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1</w:t>
            </w:r>
            <w:r w:rsidR="003E0C27">
              <w:rPr>
                <w:color w:val="000000"/>
                <w:sz w:val="20"/>
                <w:szCs w:val="20"/>
                <w:lang w:eastAsia="en-NZ"/>
              </w:rPr>
              <w:t>,</w:t>
            </w:r>
            <w:r w:rsidRPr="003E0C27">
              <w:rPr>
                <w:color w:val="000000"/>
                <w:sz w:val="20"/>
                <w:szCs w:val="20"/>
                <w:lang w:eastAsia="en-NZ"/>
              </w:rPr>
              <w:t>589.5</w:t>
            </w:r>
          </w:p>
        </w:tc>
        <w:tc>
          <w:tcPr>
            <w:tcW w:w="850" w:type="dxa"/>
            <w:hideMark/>
          </w:tcPr>
          <w:p w14:paraId="4F6BD0DC" w14:textId="5B367665"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1</w:t>
            </w:r>
            <w:r w:rsidR="003E0C27">
              <w:rPr>
                <w:color w:val="000000"/>
                <w:sz w:val="20"/>
                <w:szCs w:val="20"/>
                <w:lang w:eastAsia="en-NZ"/>
              </w:rPr>
              <w:t>,</w:t>
            </w:r>
            <w:r w:rsidRPr="003E0C27">
              <w:rPr>
                <w:color w:val="000000"/>
                <w:sz w:val="20"/>
                <w:szCs w:val="20"/>
                <w:lang w:eastAsia="en-NZ"/>
              </w:rPr>
              <w:t>474.0</w:t>
            </w:r>
          </w:p>
        </w:tc>
        <w:tc>
          <w:tcPr>
            <w:tcW w:w="1134" w:type="dxa"/>
            <w:hideMark/>
          </w:tcPr>
          <w:p w14:paraId="7638668E"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-140.6</w:t>
            </w:r>
          </w:p>
        </w:tc>
        <w:tc>
          <w:tcPr>
            <w:tcW w:w="851" w:type="dxa"/>
            <w:hideMark/>
          </w:tcPr>
          <w:p w14:paraId="6CC33F3C" w14:textId="75DAEC2D"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1</w:t>
            </w:r>
            <w:r w:rsidR="003E0C27">
              <w:rPr>
                <w:color w:val="000000"/>
                <w:sz w:val="20"/>
                <w:szCs w:val="20"/>
                <w:lang w:eastAsia="en-NZ"/>
              </w:rPr>
              <w:t>,</w:t>
            </w:r>
            <w:r w:rsidRPr="003E0C27">
              <w:rPr>
                <w:color w:val="000000"/>
                <w:sz w:val="20"/>
                <w:szCs w:val="20"/>
                <w:lang w:eastAsia="en-NZ"/>
              </w:rPr>
              <w:t>214.9</w:t>
            </w:r>
          </w:p>
        </w:tc>
        <w:tc>
          <w:tcPr>
            <w:tcW w:w="1275" w:type="dxa"/>
            <w:hideMark/>
          </w:tcPr>
          <w:p w14:paraId="195DBF22"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-876.6</w:t>
            </w:r>
          </w:p>
        </w:tc>
        <w:tc>
          <w:tcPr>
            <w:tcW w:w="1196" w:type="dxa"/>
            <w:hideMark/>
          </w:tcPr>
          <w:p w14:paraId="3C7A4934"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-88.8</w:t>
            </w:r>
          </w:p>
        </w:tc>
      </w:tr>
      <w:tr w:rsidR="004936D6" w:rsidRPr="003E0C27" w14:paraId="65EA3989" w14:textId="77777777" w:rsidTr="003E0C27">
        <w:tc>
          <w:tcPr>
            <w:tcW w:w="2835" w:type="dxa"/>
            <w:noWrap/>
            <w:hideMark/>
          </w:tcPr>
          <w:p w14:paraId="3B536ED7" w14:textId="77777777" w:rsidR="004936D6" w:rsidRPr="003E0C27" w:rsidRDefault="004936D6" w:rsidP="007A470A">
            <w:pPr>
              <w:spacing w:before="20" w:after="60"/>
              <w:rPr>
                <w:color w:val="000000"/>
                <w:sz w:val="20"/>
                <w:szCs w:val="20"/>
                <w:lang w:eastAsia="en-NZ"/>
              </w:rPr>
            </w:pPr>
            <w:r w:rsidRPr="003E0C27">
              <w:rPr>
                <w:color w:val="000000"/>
                <w:sz w:val="20"/>
                <w:szCs w:val="20"/>
                <w:lang w:eastAsia="en-NZ"/>
              </w:rPr>
              <w:t>SD</w:t>
            </w:r>
          </w:p>
        </w:tc>
        <w:tc>
          <w:tcPr>
            <w:tcW w:w="993" w:type="dxa"/>
            <w:hideMark/>
          </w:tcPr>
          <w:p w14:paraId="0AD00D1E" w14:textId="07094152"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5</w:t>
            </w:r>
            <w:r w:rsidR="003E0C27">
              <w:rPr>
                <w:color w:val="000000"/>
                <w:sz w:val="20"/>
                <w:szCs w:val="20"/>
                <w:lang w:eastAsia="en-NZ"/>
              </w:rPr>
              <w:t>,</w:t>
            </w:r>
            <w:r w:rsidRPr="003E0C27">
              <w:rPr>
                <w:color w:val="000000"/>
                <w:sz w:val="20"/>
                <w:szCs w:val="20"/>
                <w:lang w:eastAsia="en-NZ"/>
              </w:rPr>
              <w:t>483.6</w:t>
            </w:r>
          </w:p>
        </w:tc>
        <w:tc>
          <w:tcPr>
            <w:tcW w:w="850" w:type="dxa"/>
            <w:hideMark/>
          </w:tcPr>
          <w:p w14:paraId="6A93F7A9" w14:textId="2AD8D37F"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5</w:t>
            </w:r>
            <w:r w:rsidR="003E0C27">
              <w:rPr>
                <w:color w:val="000000"/>
                <w:sz w:val="20"/>
                <w:szCs w:val="20"/>
                <w:lang w:eastAsia="en-NZ"/>
              </w:rPr>
              <w:t>,</w:t>
            </w:r>
            <w:r w:rsidRPr="003E0C27">
              <w:rPr>
                <w:color w:val="000000"/>
                <w:sz w:val="20"/>
                <w:szCs w:val="20"/>
                <w:lang w:eastAsia="en-NZ"/>
              </w:rPr>
              <w:t>473.6</w:t>
            </w:r>
          </w:p>
        </w:tc>
        <w:tc>
          <w:tcPr>
            <w:tcW w:w="1134" w:type="dxa"/>
            <w:hideMark/>
          </w:tcPr>
          <w:p w14:paraId="4990FE56" w14:textId="5368DC11"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1</w:t>
            </w:r>
            <w:r w:rsidR="003E0C27">
              <w:rPr>
                <w:color w:val="000000"/>
                <w:sz w:val="20"/>
                <w:szCs w:val="20"/>
                <w:lang w:eastAsia="en-NZ"/>
              </w:rPr>
              <w:t>,</w:t>
            </w:r>
            <w:r w:rsidRPr="003E0C27">
              <w:rPr>
                <w:color w:val="000000"/>
                <w:sz w:val="20"/>
                <w:szCs w:val="20"/>
                <w:lang w:eastAsia="en-NZ"/>
              </w:rPr>
              <w:t>034.2</w:t>
            </w:r>
          </w:p>
        </w:tc>
        <w:tc>
          <w:tcPr>
            <w:tcW w:w="851" w:type="dxa"/>
            <w:hideMark/>
          </w:tcPr>
          <w:p w14:paraId="5A7A1151" w14:textId="0762D6E6"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2</w:t>
            </w:r>
            <w:r w:rsidR="003E0C27">
              <w:rPr>
                <w:color w:val="000000"/>
                <w:sz w:val="20"/>
                <w:szCs w:val="20"/>
                <w:lang w:eastAsia="en-NZ"/>
              </w:rPr>
              <w:t>,</w:t>
            </w:r>
            <w:r w:rsidRPr="003E0C27">
              <w:rPr>
                <w:color w:val="000000"/>
                <w:sz w:val="20"/>
                <w:szCs w:val="20"/>
                <w:lang w:eastAsia="en-NZ"/>
              </w:rPr>
              <w:t>887.5</w:t>
            </w:r>
          </w:p>
        </w:tc>
        <w:tc>
          <w:tcPr>
            <w:tcW w:w="1275" w:type="dxa"/>
            <w:hideMark/>
          </w:tcPr>
          <w:p w14:paraId="17F735BB" w14:textId="6AA36425"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4</w:t>
            </w:r>
            <w:r w:rsidR="003E0C27">
              <w:rPr>
                <w:color w:val="000000"/>
                <w:sz w:val="20"/>
                <w:szCs w:val="20"/>
                <w:lang w:eastAsia="en-NZ"/>
              </w:rPr>
              <w:t>,</w:t>
            </w:r>
            <w:r w:rsidRPr="003E0C27">
              <w:rPr>
                <w:color w:val="000000"/>
                <w:sz w:val="20"/>
                <w:szCs w:val="20"/>
                <w:lang w:eastAsia="en-NZ"/>
              </w:rPr>
              <w:t>652.2</w:t>
            </w:r>
          </w:p>
        </w:tc>
        <w:tc>
          <w:tcPr>
            <w:tcW w:w="1196" w:type="dxa"/>
            <w:hideMark/>
          </w:tcPr>
          <w:p w14:paraId="01D51098" w14:textId="67321BBA"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1</w:t>
            </w:r>
            <w:r w:rsidR="003E0C27">
              <w:rPr>
                <w:color w:val="000000"/>
                <w:sz w:val="20"/>
                <w:szCs w:val="20"/>
                <w:lang w:eastAsia="en-NZ"/>
              </w:rPr>
              <w:t>,</w:t>
            </w:r>
            <w:r w:rsidRPr="003E0C27">
              <w:rPr>
                <w:color w:val="000000"/>
                <w:sz w:val="20"/>
                <w:szCs w:val="20"/>
                <w:lang w:eastAsia="en-NZ"/>
              </w:rPr>
              <w:t>025.8</w:t>
            </w:r>
          </w:p>
        </w:tc>
      </w:tr>
      <w:tr w:rsidR="004936D6" w:rsidRPr="003E0C27" w14:paraId="0A17AE09" w14:textId="77777777" w:rsidTr="003E0C27">
        <w:tc>
          <w:tcPr>
            <w:tcW w:w="2835" w:type="dxa"/>
            <w:noWrap/>
            <w:hideMark/>
          </w:tcPr>
          <w:p w14:paraId="65AE1DF4" w14:textId="77777777" w:rsidR="004936D6" w:rsidRPr="003E0C27" w:rsidRDefault="004936D6" w:rsidP="007A470A">
            <w:pPr>
              <w:spacing w:before="20" w:after="60"/>
              <w:rPr>
                <w:color w:val="000000"/>
                <w:sz w:val="20"/>
                <w:szCs w:val="20"/>
                <w:lang w:eastAsia="en-NZ"/>
              </w:rPr>
            </w:pPr>
            <w:r w:rsidRPr="003E0C27">
              <w:rPr>
                <w:color w:val="000000"/>
                <w:sz w:val="20"/>
                <w:szCs w:val="20"/>
                <w:lang w:eastAsia="en-NZ"/>
              </w:rPr>
              <w:t>Median</w:t>
            </w:r>
          </w:p>
        </w:tc>
        <w:tc>
          <w:tcPr>
            <w:tcW w:w="993" w:type="dxa"/>
            <w:hideMark/>
          </w:tcPr>
          <w:p w14:paraId="63BFFAAC"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400</w:t>
            </w:r>
          </w:p>
        </w:tc>
        <w:tc>
          <w:tcPr>
            <w:tcW w:w="850" w:type="dxa"/>
            <w:hideMark/>
          </w:tcPr>
          <w:p w14:paraId="57007AF0"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225</w:t>
            </w:r>
          </w:p>
        </w:tc>
        <w:tc>
          <w:tcPr>
            <w:tcW w:w="1134" w:type="dxa"/>
            <w:hideMark/>
          </w:tcPr>
          <w:p w14:paraId="48793CF4"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-5</w:t>
            </w:r>
          </w:p>
        </w:tc>
        <w:tc>
          <w:tcPr>
            <w:tcW w:w="851" w:type="dxa"/>
            <w:hideMark/>
          </w:tcPr>
          <w:p w14:paraId="6E242877"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375</w:t>
            </w:r>
          </w:p>
        </w:tc>
        <w:tc>
          <w:tcPr>
            <w:tcW w:w="1275" w:type="dxa"/>
            <w:hideMark/>
          </w:tcPr>
          <w:p w14:paraId="7C315689"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0</w:t>
            </w:r>
          </w:p>
        </w:tc>
        <w:tc>
          <w:tcPr>
            <w:tcW w:w="1196" w:type="dxa"/>
            <w:hideMark/>
          </w:tcPr>
          <w:p w14:paraId="0BD1C8F9"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-250</w:t>
            </w:r>
          </w:p>
        </w:tc>
      </w:tr>
      <w:tr w:rsidR="004936D6" w:rsidRPr="003E0C27" w14:paraId="7DCC83DA" w14:textId="77777777" w:rsidTr="003E0C27">
        <w:tc>
          <w:tcPr>
            <w:tcW w:w="2835" w:type="dxa"/>
            <w:noWrap/>
            <w:hideMark/>
          </w:tcPr>
          <w:p w14:paraId="497C3DE0" w14:textId="4E280BF9" w:rsidR="004936D6" w:rsidRPr="003E0C27" w:rsidRDefault="004936D6" w:rsidP="007A470A">
            <w:pPr>
              <w:spacing w:before="20" w:after="60"/>
              <w:rPr>
                <w:color w:val="000000"/>
                <w:sz w:val="20"/>
                <w:szCs w:val="20"/>
                <w:lang w:eastAsia="en-NZ"/>
              </w:rPr>
            </w:pPr>
            <w:r w:rsidRPr="003E0C27">
              <w:rPr>
                <w:color w:val="000000"/>
                <w:sz w:val="20"/>
                <w:szCs w:val="20"/>
                <w:lang w:eastAsia="en-NZ"/>
              </w:rPr>
              <w:t>Min</w:t>
            </w:r>
            <w:r w:rsidR="003E0C27">
              <w:rPr>
                <w:color w:val="000000"/>
                <w:sz w:val="20"/>
                <w:szCs w:val="20"/>
                <w:lang w:eastAsia="en-NZ"/>
              </w:rPr>
              <w:t>.</w:t>
            </w:r>
          </w:p>
        </w:tc>
        <w:tc>
          <w:tcPr>
            <w:tcW w:w="993" w:type="dxa"/>
            <w:hideMark/>
          </w:tcPr>
          <w:p w14:paraId="3E5E9377"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5</w:t>
            </w:r>
          </w:p>
        </w:tc>
        <w:tc>
          <w:tcPr>
            <w:tcW w:w="850" w:type="dxa"/>
            <w:hideMark/>
          </w:tcPr>
          <w:p w14:paraId="4D4C14F2"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10</w:t>
            </w:r>
          </w:p>
        </w:tc>
        <w:tc>
          <w:tcPr>
            <w:tcW w:w="1134" w:type="dxa"/>
            <w:hideMark/>
          </w:tcPr>
          <w:p w14:paraId="7ACC6426" w14:textId="78CF5276"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-2</w:t>
            </w:r>
            <w:r w:rsidR="003E0C27">
              <w:rPr>
                <w:color w:val="000000"/>
                <w:sz w:val="20"/>
                <w:szCs w:val="20"/>
                <w:lang w:eastAsia="en-NZ"/>
              </w:rPr>
              <w:t>,</w:t>
            </w:r>
            <w:r w:rsidRPr="003E0C27">
              <w:rPr>
                <w:color w:val="000000"/>
                <w:sz w:val="20"/>
                <w:szCs w:val="20"/>
                <w:lang w:eastAsia="en-NZ"/>
              </w:rPr>
              <w:t>600</w:t>
            </w:r>
          </w:p>
        </w:tc>
        <w:tc>
          <w:tcPr>
            <w:tcW w:w="851" w:type="dxa"/>
            <w:hideMark/>
          </w:tcPr>
          <w:p w14:paraId="0E2AF6A6" w14:textId="7777777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25</w:t>
            </w:r>
          </w:p>
        </w:tc>
        <w:tc>
          <w:tcPr>
            <w:tcW w:w="1275" w:type="dxa"/>
            <w:hideMark/>
          </w:tcPr>
          <w:p w14:paraId="21450710" w14:textId="1945CB91"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-24</w:t>
            </w:r>
            <w:r w:rsidR="003E0C27">
              <w:rPr>
                <w:color w:val="000000"/>
                <w:sz w:val="20"/>
                <w:szCs w:val="20"/>
                <w:lang w:eastAsia="en-NZ"/>
              </w:rPr>
              <w:t>,</w:t>
            </w:r>
            <w:r w:rsidRPr="003E0C27">
              <w:rPr>
                <w:color w:val="000000"/>
                <w:sz w:val="20"/>
                <w:szCs w:val="20"/>
                <w:lang w:eastAsia="en-NZ"/>
              </w:rPr>
              <w:t>000</w:t>
            </w:r>
          </w:p>
        </w:tc>
        <w:tc>
          <w:tcPr>
            <w:tcW w:w="1196" w:type="dxa"/>
            <w:hideMark/>
          </w:tcPr>
          <w:p w14:paraId="702CB299" w14:textId="085E8B7C"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-1</w:t>
            </w:r>
            <w:r w:rsidR="003E0C27">
              <w:rPr>
                <w:color w:val="000000"/>
                <w:sz w:val="20"/>
                <w:szCs w:val="20"/>
                <w:lang w:eastAsia="en-NZ"/>
              </w:rPr>
              <w:t>,</w:t>
            </w:r>
            <w:r w:rsidRPr="003E0C27">
              <w:rPr>
                <w:color w:val="000000"/>
                <w:sz w:val="20"/>
                <w:szCs w:val="20"/>
                <w:lang w:eastAsia="en-NZ"/>
              </w:rPr>
              <w:t>500</w:t>
            </w:r>
          </w:p>
        </w:tc>
      </w:tr>
      <w:tr w:rsidR="004936D6" w:rsidRPr="003E0C27" w14:paraId="3D4678B1" w14:textId="77777777" w:rsidTr="003E0C27">
        <w:tc>
          <w:tcPr>
            <w:tcW w:w="2835" w:type="dxa"/>
            <w:noWrap/>
            <w:hideMark/>
          </w:tcPr>
          <w:p w14:paraId="29EB2E2B" w14:textId="71602CAA" w:rsidR="004936D6" w:rsidRPr="003E0C27" w:rsidRDefault="004936D6" w:rsidP="007A470A">
            <w:pPr>
              <w:spacing w:before="20" w:after="60"/>
              <w:rPr>
                <w:color w:val="000000"/>
                <w:sz w:val="20"/>
                <w:szCs w:val="20"/>
                <w:lang w:eastAsia="en-NZ"/>
              </w:rPr>
            </w:pPr>
            <w:r w:rsidRPr="003E0C27">
              <w:rPr>
                <w:color w:val="000000"/>
                <w:sz w:val="20"/>
                <w:szCs w:val="20"/>
                <w:lang w:eastAsia="en-NZ"/>
              </w:rPr>
              <w:t>Max</w:t>
            </w:r>
            <w:r w:rsidR="003E0C27">
              <w:rPr>
                <w:color w:val="000000"/>
                <w:sz w:val="20"/>
                <w:szCs w:val="20"/>
                <w:lang w:eastAsia="en-NZ"/>
              </w:rPr>
              <w:t>.</w:t>
            </w:r>
          </w:p>
        </w:tc>
        <w:tc>
          <w:tcPr>
            <w:tcW w:w="993" w:type="dxa"/>
            <w:hideMark/>
          </w:tcPr>
          <w:p w14:paraId="3E56F7B8" w14:textId="091B9134"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48</w:t>
            </w:r>
            <w:r w:rsidR="003E0C27">
              <w:rPr>
                <w:color w:val="000000"/>
                <w:sz w:val="20"/>
                <w:szCs w:val="20"/>
                <w:lang w:eastAsia="en-NZ"/>
              </w:rPr>
              <w:t>,</w:t>
            </w:r>
            <w:r w:rsidRPr="003E0C27">
              <w:rPr>
                <w:color w:val="000000"/>
                <w:sz w:val="20"/>
                <w:szCs w:val="20"/>
                <w:lang w:eastAsia="en-NZ"/>
              </w:rPr>
              <w:t>000</w:t>
            </w:r>
          </w:p>
        </w:tc>
        <w:tc>
          <w:tcPr>
            <w:tcW w:w="850" w:type="dxa"/>
            <w:hideMark/>
          </w:tcPr>
          <w:p w14:paraId="296A2E5A" w14:textId="019E2407"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40</w:t>
            </w:r>
            <w:r w:rsidR="003E0C27">
              <w:rPr>
                <w:color w:val="000000"/>
                <w:sz w:val="20"/>
                <w:szCs w:val="20"/>
                <w:lang w:eastAsia="en-NZ"/>
              </w:rPr>
              <w:t>,</w:t>
            </w:r>
            <w:r w:rsidRPr="003E0C27">
              <w:rPr>
                <w:color w:val="000000"/>
                <w:sz w:val="20"/>
                <w:szCs w:val="20"/>
                <w:lang w:eastAsia="en-NZ"/>
              </w:rPr>
              <w:t>000</w:t>
            </w:r>
          </w:p>
        </w:tc>
        <w:tc>
          <w:tcPr>
            <w:tcW w:w="1134" w:type="dxa"/>
            <w:hideMark/>
          </w:tcPr>
          <w:p w14:paraId="69810ABC" w14:textId="449B7459"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3</w:t>
            </w:r>
            <w:r w:rsidR="003E0C27">
              <w:rPr>
                <w:color w:val="000000"/>
                <w:sz w:val="20"/>
                <w:szCs w:val="20"/>
                <w:lang w:eastAsia="en-NZ"/>
              </w:rPr>
              <w:t>,</w:t>
            </w:r>
            <w:r w:rsidRPr="003E0C27">
              <w:rPr>
                <w:color w:val="000000"/>
                <w:sz w:val="20"/>
                <w:szCs w:val="20"/>
                <w:lang w:eastAsia="en-NZ"/>
              </w:rPr>
              <w:t>200</w:t>
            </w:r>
          </w:p>
        </w:tc>
        <w:tc>
          <w:tcPr>
            <w:tcW w:w="851" w:type="dxa"/>
            <w:hideMark/>
          </w:tcPr>
          <w:p w14:paraId="1685B88C" w14:textId="1ACB615C"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16</w:t>
            </w:r>
            <w:r w:rsidR="003E0C27">
              <w:rPr>
                <w:color w:val="000000"/>
                <w:sz w:val="20"/>
                <w:szCs w:val="20"/>
                <w:lang w:eastAsia="en-NZ"/>
              </w:rPr>
              <w:t>,</w:t>
            </w:r>
            <w:r w:rsidRPr="003E0C27">
              <w:rPr>
                <w:color w:val="000000"/>
                <w:sz w:val="20"/>
                <w:szCs w:val="20"/>
                <w:lang w:eastAsia="en-NZ"/>
              </w:rPr>
              <w:t>000</w:t>
            </w:r>
          </w:p>
        </w:tc>
        <w:tc>
          <w:tcPr>
            <w:tcW w:w="1275" w:type="dxa"/>
            <w:hideMark/>
          </w:tcPr>
          <w:p w14:paraId="23059C11" w14:textId="259F3146"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3</w:t>
            </w:r>
            <w:r w:rsidR="003E0C27">
              <w:rPr>
                <w:color w:val="000000"/>
                <w:sz w:val="20"/>
                <w:szCs w:val="20"/>
                <w:lang w:eastAsia="en-NZ"/>
              </w:rPr>
              <w:t>,</w:t>
            </w:r>
            <w:r w:rsidRPr="003E0C27">
              <w:rPr>
                <w:color w:val="000000"/>
                <w:sz w:val="20"/>
                <w:szCs w:val="20"/>
                <w:lang w:eastAsia="en-NZ"/>
              </w:rPr>
              <w:t>600</w:t>
            </w:r>
          </w:p>
        </w:tc>
        <w:tc>
          <w:tcPr>
            <w:tcW w:w="1196" w:type="dxa"/>
            <w:hideMark/>
          </w:tcPr>
          <w:p w14:paraId="2940FD69" w14:textId="2E19D084" w:rsidR="004936D6" w:rsidRPr="003E0C27" w:rsidRDefault="004936D6" w:rsidP="007A470A">
            <w:pPr>
              <w:spacing w:before="20" w:after="60"/>
              <w:jc w:val="right"/>
              <w:rPr>
                <w:color w:val="000000"/>
                <w:sz w:val="20"/>
                <w:szCs w:val="20"/>
                <w:lang w:eastAsia="en-NZ"/>
              </w:rPr>
            </w:pPr>
            <w:r w:rsidRPr="003E0C27">
              <w:rPr>
                <w:color w:val="000000"/>
                <w:sz w:val="20"/>
                <w:szCs w:val="20"/>
                <w:lang w:eastAsia="en-NZ"/>
              </w:rPr>
              <w:t>4</w:t>
            </w:r>
            <w:r w:rsidR="003E0C27">
              <w:rPr>
                <w:color w:val="000000"/>
                <w:sz w:val="20"/>
                <w:szCs w:val="20"/>
                <w:lang w:eastAsia="en-NZ"/>
              </w:rPr>
              <w:t>,</w:t>
            </w:r>
            <w:r w:rsidRPr="003E0C27">
              <w:rPr>
                <w:color w:val="000000"/>
                <w:sz w:val="20"/>
                <w:szCs w:val="20"/>
                <w:lang w:eastAsia="en-NZ"/>
              </w:rPr>
              <w:t>000</w:t>
            </w:r>
          </w:p>
        </w:tc>
      </w:tr>
    </w:tbl>
    <w:p w14:paraId="5390E615" w14:textId="77777777" w:rsidR="004936D6" w:rsidRPr="00730576" w:rsidRDefault="004936D6" w:rsidP="004936D6">
      <w:pPr>
        <w:pStyle w:val="RepNormal"/>
      </w:pPr>
    </w:p>
    <w:p w14:paraId="78D78DEA" w14:textId="77777777" w:rsidR="00730576" w:rsidRPr="004E30EC" w:rsidRDefault="00730576" w:rsidP="004936D6">
      <w:pPr>
        <w:pStyle w:val="RepNormal"/>
        <w:rPr>
          <w:highlight w:val="darkGray"/>
        </w:rPr>
      </w:pPr>
    </w:p>
    <w:p w14:paraId="61ABE12A" w14:textId="20D01608" w:rsidR="00155883" w:rsidRPr="009D100B" w:rsidRDefault="00155883" w:rsidP="007A470A">
      <w:pPr>
        <w:pStyle w:val="RepNormal"/>
        <w:keepNext/>
        <w:rPr>
          <w:u w:val="single"/>
        </w:rPr>
      </w:pPr>
      <w:r w:rsidRPr="009D100B">
        <w:rPr>
          <w:u w:val="single"/>
        </w:rPr>
        <w:lastRenderedPageBreak/>
        <w:t xml:space="preserve">Importance of control over the game on gambling satisfaction and effect on </w:t>
      </w:r>
      <w:r>
        <w:rPr>
          <w:u w:val="single"/>
        </w:rPr>
        <w:t>money</w:t>
      </w:r>
      <w:r w:rsidRPr="009D100B">
        <w:rPr>
          <w:u w:val="single"/>
        </w:rPr>
        <w:t xml:space="preserve"> spent gambling</w:t>
      </w:r>
      <w:r w:rsidR="008B63AA">
        <w:rPr>
          <w:u w:val="single"/>
        </w:rPr>
        <w:t xml:space="preserve"> over six months</w:t>
      </w:r>
    </w:p>
    <w:p w14:paraId="74A15200" w14:textId="77777777" w:rsidR="00155883" w:rsidRDefault="00155883" w:rsidP="007A470A">
      <w:pPr>
        <w:pStyle w:val="RepNormal"/>
        <w:keepNext/>
      </w:pPr>
    </w:p>
    <w:p w14:paraId="54B2B370" w14:textId="43DA105A" w:rsidR="004936D6" w:rsidRPr="00112995" w:rsidRDefault="004936D6" w:rsidP="007A470A">
      <w:pPr>
        <w:pStyle w:val="RepNormal"/>
        <w:keepNext/>
      </w:pPr>
      <w:r w:rsidRPr="00112995">
        <w:t>Whe</w:t>
      </w:r>
      <w:r w:rsidR="00155883">
        <w:t>n</w:t>
      </w:r>
      <w:r w:rsidRPr="00112995">
        <w:t xml:space="preserve"> </w:t>
      </w:r>
      <w:r w:rsidR="00155883">
        <w:t xml:space="preserve">participants rated </w:t>
      </w:r>
      <w:r w:rsidRPr="00112995">
        <w:t xml:space="preserve">having some control over the game as </w:t>
      </w:r>
      <w:r w:rsidR="00155883">
        <w:t xml:space="preserve">being </w:t>
      </w:r>
      <w:r w:rsidRPr="00112995">
        <w:t xml:space="preserve">not important for gambling satisfaction, </w:t>
      </w:r>
      <w:r w:rsidR="00155883">
        <w:t>they</w:t>
      </w:r>
      <w:r w:rsidRPr="00112995">
        <w:t xml:space="preserve"> </w:t>
      </w:r>
      <w:r w:rsidR="00155883">
        <w:t>reported</w:t>
      </w:r>
      <w:r w:rsidRPr="00112995">
        <w:t xml:space="preserve"> spend</w:t>
      </w:r>
      <w:r w:rsidR="00155883">
        <w:t>ing</w:t>
      </w:r>
      <w:r w:rsidRPr="00112995">
        <w:t xml:space="preserve"> less money gambling on </w:t>
      </w:r>
      <w:r w:rsidR="00155883">
        <w:t xml:space="preserve">casino </w:t>
      </w:r>
      <w:r w:rsidRPr="00112995">
        <w:t>table games over time.  In contrast, rating this feature as important was associated with more variable and higher expenditure (</w:t>
      </w:r>
      <w:r w:rsidRPr="00112995">
        <w:fldChar w:fldCharType="begin"/>
      </w:r>
      <w:r w:rsidRPr="00112995">
        <w:instrText xml:space="preserve"> REF _Ref374624750 \h </w:instrText>
      </w:r>
      <w:r>
        <w:instrText xml:space="preserve"> \* MERGEFORMAT </w:instrText>
      </w:r>
      <w:r w:rsidRPr="00112995">
        <w:fldChar w:fldCharType="separate"/>
      </w:r>
      <w:r w:rsidR="00427C8E" w:rsidRPr="00427C8E">
        <w:t xml:space="preserve">Table </w:t>
      </w:r>
      <w:r w:rsidR="00427C8E" w:rsidRPr="00427C8E">
        <w:rPr>
          <w:noProof/>
        </w:rPr>
        <w:t>26</w:t>
      </w:r>
      <w:r w:rsidRPr="00112995">
        <w:fldChar w:fldCharType="end"/>
      </w:r>
      <w:r w:rsidRPr="00112995">
        <w:t>).</w:t>
      </w:r>
    </w:p>
    <w:p w14:paraId="669AA029" w14:textId="77777777" w:rsidR="004936D6" w:rsidRPr="00112995" w:rsidRDefault="004936D6" w:rsidP="004936D6">
      <w:pPr>
        <w:pStyle w:val="RepNormal"/>
      </w:pPr>
    </w:p>
    <w:p w14:paraId="54FF2D58" w14:textId="0C996DAA" w:rsidR="004936D6" w:rsidRPr="008B3FAD" w:rsidRDefault="004936D6" w:rsidP="004936D6">
      <w:pPr>
        <w:keepNext/>
        <w:jc w:val="both"/>
        <w:rPr>
          <w:rFonts w:eastAsiaTheme="minorHAnsi"/>
          <w:b/>
          <w:sz w:val="22"/>
          <w:szCs w:val="22"/>
          <w:lang w:eastAsia="en-US"/>
        </w:rPr>
      </w:pPr>
      <w:bookmarkStart w:id="287" w:name="_Ref374624750"/>
      <w:bookmarkStart w:id="288" w:name="_Toc394297834"/>
      <w:r w:rsidRPr="008B3FAD">
        <w:rPr>
          <w:rFonts w:eastAsiaTheme="minorHAnsi"/>
          <w:b/>
          <w:sz w:val="22"/>
          <w:szCs w:val="22"/>
          <w:lang w:eastAsia="en-US"/>
        </w:rPr>
        <w:t xml:space="preserve">Table </w:t>
      </w:r>
      <w:r w:rsidRPr="008B3FAD">
        <w:rPr>
          <w:rFonts w:eastAsiaTheme="minorHAnsi"/>
          <w:b/>
          <w:sz w:val="22"/>
          <w:szCs w:val="22"/>
          <w:lang w:eastAsia="en-US"/>
        </w:rPr>
        <w:fldChar w:fldCharType="begin"/>
      </w:r>
      <w:r w:rsidRPr="008B3FAD">
        <w:rPr>
          <w:rFonts w:eastAsiaTheme="minorHAnsi"/>
          <w:b/>
          <w:sz w:val="22"/>
          <w:szCs w:val="22"/>
          <w:lang w:eastAsia="en-US"/>
        </w:rPr>
        <w:instrText xml:space="preserve"> SEQ Table \* ARABIC </w:instrText>
      </w:r>
      <w:r w:rsidRPr="008B3FAD">
        <w:rPr>
          <w:rFonts w:eastAsiaTheme="minorHAnsi"/>
          <w:b/>
          <w:sz w:val="22"/>
          <w:szCs w:val="22"/>
          <w:lang w:eastAsia="en-US"/>
        </w:rPr>
        <w:fldChar w:fldCharType="separate"/>
      </w:r>
      <w:r w:rsidR="00427C8E">
        <w:rPr>
          <w:rFonts w:eastAsiaTheme="minorHAnsi"/>
          <w:b/>
          <w:noProof/>
          <w:sz w:val="22"/>
          <w:szCs w:val="22"/>
          <w:lang w:eastAsia="en-US"/>
        </w:rPr>
        <w:t>26</w:t>
      </w:r>
      <w:r w:rsidRPr="008B3FAD">
        <w:rPr>
          <w:rFonts w:eastAsiaTheme="minorHAnsi"/>
          <w:b/>
          <w:sz w:val="22"/>
          <w:szCs w:val="22"/>
          <w:lang w:eastAsia="en-US"/>
        </w:rPr>
        <w:fldChar w:fldCharType="end"/>
      </w:r>
      <w:bookmarkEnd w:id="287"/>
      <w:r w:rsidRPr="008B3FAD">
        <w:rPr>
          <w:rFonts w:eastAsiaTheme="minorHAnsi"/>
          <w:b/>
          <w:sz w:val="22"/>
          <w:szCs w:val="22"/>
          <w:lang w:eastAsia="en-US"/>
        </w:rPr>
        <w:t xml:space="preserve">. </w:t>
      </w:r>
      <w:r w:rsidR="00155883" w:rsidRPr="002525DA">
        <w:rPr>
          <w:rFonts w:eastAsiaTheme="minorHAnsi"/>
          <w:b/>
          <w:sz w:val="22"/>
          <w:szCs w:val="22"/>
          <w:lang w:eastAsia="en-US"/>
        </w:rPr>
        <w:t xml:space="preserve">Importance of control over the game on gambling satisfaction and effect on </w:t>
      </w:r>
      <w:r w:rsidR="00155883">
        <w:rPr>
          <w:rFonts w:eastAsiaTheme="minorHAnsi"/>
          <w:b/>
          <w:sz w:val="22"/>
          <w:szCs w:val="22"/>
          <w:lang w:eastAsia="en-US"/>
        </w:rPr>
        <w:t>money</w:t>
      </w:r>
      <w:r w:rsidR="00155883" w:rsidRPr="002525DA">
        <w:rPr>
          <w:rFonts w:eastAsiaTheme="minorHAnsi"/>
          <w:b/>
          <w:sz w:val="22"/>
          <w:szCs w:val="22"/>
          <w:lang w:eastAsia="en-US"/>
        </w:rPr>
        <w:t xml:space="preserve"> spent gambling</w:t>
      </w:r>
      <w:r w:rsidR="00155883" w:rsidRPr="00215D91">
        <w:rPr>
          <w:rFonts w:eastAsiaTheme="minorHAnsi"/>
          <w:b/>
          <w:sz w:val="22"/>
          <w:szCs w:val="22"/>
          <w:lang w:eastAsia="en-US"/>
        </w:rPr>
        <w:t xml:space="preserve"> </w:t>
      </w:r>
      <w:r w:rsidR="00155883">
        <w:rPr>
          <w:rFonts w:eastAsiaTheme="minorHAnsi"/>
          <w:b/>
          <w:sz w:val="22"/>
          <w:szCs w:val="22"/>
          <w:lang w:eastAsia="en-US"/>
        </w:rPr>
        <w:t>from baseline to three and six months</w:t>
      </w:r>
      <w:bookmarkEnd w:id="288"/>
      <w:r w:rsidRPr="008B3FAD">
        <w:rPr>
          <w:rFonts w:eastAsiaTheme="minorHAnsi"/>
          <w:b/>
          <w:sz w:val="22"/>
          <w:szCs w:val="22"/>
          <w:lang w:eastAsia="en-US"/>
        </w:rPr>
        <w:t xml:space="preserve"> </w:t>
      </w:r>
    </w:p>
    <w:tbl>
      <w:tblPr>
        <w:tblStyle w:val="LightShading2"/>
        <w:tblW w:w="0" w:type="auto"/>
        <w:tblInd w:w="108" w:type="dxa"/>
        <w:tblLayout w:type="fixed"/>
        <w:tblLook w:val="0620" w:firstRow="1" w:lastRow="0" w:firstColumn="0" w:lastColumn="0" w:noHBand="1" w:noVBand="1"/>
      </w:tblPr>
      <w:tblGrid>
        <w:gridCol w:w="851"/>
        <w:gridCol w:w="992"/>
        <w:gridCol w:w="1134"/>
        <w:gridCol w:w="992"/>
        <w:gridCol w:w="1134"/>
        <w:gridCol w:w="993"/>
        <w:gridCol w:w="1134"/>
        <w:gridCol w:w="992"/>
        <w:gridCol w:w="850"/>
      </w:tblGrid>
      <w:tr w:rsidR="00C35031" w:rsidRPr="00155883" w14:paraId="2D2363A4" w14:textId="77777777" w:rsidTr="00C35031">
        <w:trPr>
          <w:cnfStyle w:val="100000000000" w:firstRow="1" w:lastRow="0" w:firstColumn="0" w:lastColumn="0" w:oddVBand="0" w:evenVBand="0" w:oddHBand="0" w:evenHBand="0" w:firstRowFirstColumn="0" w:firstRowLastColumn="0" w:lastRowFirstColumn="0" w:lastRowLastColumn="0"/>
        </w:trPr>
        <w:tc>
          <w:tcPr>
            <w:tcW w:w="1843" w:type="dxa"/>
            <w:gridSpan w:val="2"/>
            <w:tcBorders>
              <w:bottom w:val="nil"/>
            </w:tcBorders>
            <w:noWrap/>
            <w:vAlign w:val="center"/>
            <w:hideMark/>
          </w:tcPr>
          <w:p w14:paraId="5C7B6AC0" w14:textId="5CC94515" w:rsidR="00C35031" w:rsidRPr="00C35031" w:rsidRDefault="00C35031" w:rsidP="00C35031">
            <w:pPr>
              <w:spacing w:before="20" w:after="60"/>
              <w:rPr>
                <w:color w:val="000000"/>
                <w:sz w:val="18"/>
                <w:szCs w:val="22"/>
                <w:lang w:eastAsia="en-NZ"/>
              </w:rPr>
            </w:pPr>
            <w:r w:rsidRPr="00C35031">
              <w:rPr>
                <w:bCs w:val="0"/>
                <w:color w:val="000000"/>
                <w:sz w:val="18"/>
                <w:szCs w:val="22"/>
                <w:lang w:eastAsia="en-NZ"/>
              </w:rPr>
              <w:t>Effect</w:t>
            </w:r>
          </w:p>
        </w:tc>
        <w:tc>
          <w:tcPr>
            <w:tcW w:w="2126" w:type="dxa"/>
            <w:gridSpan w:val="2"/>
            <w:tcBorders>
              <w:bottom w:val="single" w:sz="4" w:space="0" w:color="auto"/>
            </w:tcBorders>
            <w:noWrap/>
            <w:vAlign w:val="bottom"/>
            <w:hideMark/>
          </w:tcPr>
          <w:p w14:paraId="05BB232B" w14:textId="77777777" w:rsidR="00C35031" w:rsidRPr="00155883" w:rsidRDefault="00C35031" w:rsidP="007A470A">
            <w:pPr>
              <w:spacing w:before="20" w:after="60"/>
              <w:jc w:val="center"/>
              <w:rPr>
                <w:color w:val="000000"/>
                <w:sz w:val="18"/>
                <w:szCs w:val="22"/>
                <w:lang w:eastAsia="en-NZ"/>
              </w:rPr>
            </w:pPr>
            <w:r w:rsidRPr="00155883">
              <w:rPr>
                <w:color w:val="000000"/>
                <w:sz w:val="18"/>
                <w:szCs w:val="22"/>
                <w:lang w:eastAsia="en-NZ"/>
              </w:rPr>
              <w:t>Not important</w:t>
            </w:r>
          </w:p>
        </w:tc>
        <w:tc>
          <w:tcPr>
            <w:tcW w:w="2127" w:type="dxa"/>
            <w:gridSpan w:val="2"/>
            <w:tcBorders>
              <w:bottom w:val="single" w:sz="4" w:space="0" w:color="auto"/>
            </w:tcBorders>
            <w:noWrap/>
            <w:vAlign w:val="bottom"/>
            <w:hideMark/>
          </w:tcPr>
          <w:p w14:paraId="7740CCCF" w14:textId="77777777" w:rsidR="00C35031" w:rsidRPr="00155883" w:rsidRDefault="00C35031" w:rsidP="007A470A">
            <w:pPr>
              <w:spacing w:before="20" w:after="60"/>
              <w:jc w:val="center"/>
              <w:rPr>
                <w:color w:val="000000"/>
                <w:sz w:val="18"/>
                <w:szCs w:val="22"/>
                <w:lang w:eastAsia="en-NZ"/>
              </w:rPr>
            </w:pPr>
            <w:r w:rsidRPr="00155883">
              <w:rPr>
                <w:color w:val="000000"/>
                <w:sz w:val="18"/>
                <w:szCs w:val="22"/>
                <w:lang w:eastAsia="en-NZ"/>
              </w:rPr>
              <w:t>Slightly/Moderately</w:t>
            </w:r>
          </w:p>
          <w:p w14:paraId="0BFE1724" w14:textId="77777777" w:rsidR="00C35031" w:rsidRPr="00155883" w:rsidRDefault="00C35031" w:rsidP="007A470A">
            <w:pPr>
              <w:spacing w:before="20" w:after="60"/>
              <w:jc w:val="center"/>
              <w:rPr>
                <w:color w:val="000000"/>
                <w:sz w:val="18"/>
                <w:szCs w:val="22"/>
                <w:lang w:eastAsia="en-NZ"/>
              </w:rPr>
            </w:pPr>
            <w:r w:rsidRPr="00155883">
              <w:rPr>
                <w:color w:val="000000"/>
                <w:sz w:val="18"/>
                <w:szCs w:val="22"/>
                <w:lang w:eastAsia="en-NZ"/>
              </w:rPr>
              <w:t>important</w:t>
            </w:r>
          </w:p>
        </w:tc>
        <w:tc>
          <w:tcPr>
            <w:tcW w:w="2126" w:type="dxa"/>
            <w:gridSpan w:val="2"/>
            <w:tcBorders>
              <w:bottom w:val="single" w:sz="4" w:space="0" w:color="auto"/>
            </w:tcBorders>
            <w:noWrap/>
            <w:vAlign w:val="bottom"/>
            <w:hideMark/>
          </w:tcPr>
          <w:p w14:paraId="2DCA6FF5" w14:textId="77777777" w:rsidR="00C35031" w:rsidRPr="00155883" w:rsidRDefault="00C35031" w:rsidP="007A470A">
            <w:pPr>
              <w:spacing w:before="20" w:after="60"/>
              <w:jc w:val="center"/>
              <w:rPr>
                <w:color w:val="000000"/>
                <w:sz w:val="18"/>
                <w:szCs w:val="22"/>
                <w:lang w:eastAsia="en-NZ"/>
              </w:rPr>
            </w:pPr>
            <w:r w:rsidRPr="00155883">
              <w:rPr>
                <w:color w:val="000000"/>
                <w:sz w:val="18"/>
                <w:szCs w:val="22"/>
                <w:lang w:eastAsia="en-NZ"/>
              </w:rPr>
              <w:t>Important/Very</w:t>
            </w:r>
          </w:p>
          <w:p w14:paraId="4A35E677" w14:textId="77777777" w:rsidR="00C35031" w:rsidRPr="00155883" w:rsidRDefault="00C35031" w:rsidP="007A470A">
            <w:pPr>
              <w:spacing w:before="20" w:after="60"/>
              <w:jc w:val="center"/>
              <w:rPr>
                <w:color w:val="000000"/>
                <w:sz w:val="18"/>
                <w:szCs w:val="22"/>
                <w:lang w:eastAsia="en-NZ"/>
              </w:rPr>
            </w:pPr>
            <w:r w:rsidRPr="00155883">
              <w:rPr>
                <w:color w:val="000000"/>
                <w:sz w:val="18"/>
                <w:szCs w:val="22"/>
                <w:lang w:eastAsia="en-NZ"/>
              </w:rPr>
              <w:t>important</w:t>
            </w:r>
          </w:p>
        </w:tc>
        <w:tc>
          <w:tcPr>
            <w:tcW w:w="850" w:type="dxa"/>
            <w:tcBorders>
              <w:bottom w:val="nil"/>
            </w:tcBorders>
            <w:noWrap/>
            <w:vAlign w:val="bottom"/>
            <w:hideMark/>
          </w:tcPr>
          <w:p w14:paraId="10D7429E" w14:textId="4F3C4F1C" w:rsidR="00C35031" w:rsidRPr="00155883" w:rsidRDefault="00C35031" w:rsidP="007A470A">
            <w:pPr>
              <w:spacing w:before="20" w:after="60"/>
              <w:jc w:val="center"/>
              <w:rPr>
                <w:color w:val="000000"/>
                <w:sz w:val="18"/>
                <w:szCs w:val="22"/>
                <w:lang w:eastAsia="en-NZ"/>
              </w:rPr>
            </w:pPr>
          </w:p>
        </w:tc>
      </w:tr>
      <w:tr w:rsidR="00C35031" w:rsidRPr="00155883" w14:paraId="69F29E95" w14:textId="77777777" w:rsidTr="00C35031">
        <w:tc>
          <w:tcPr>
            <w:tcW w:w="851" w:type="dxa"/>
            <w:tcBorders>
              <w:top w:val="nil"/>
              <w:bottom w:val="single" w:sz="4" w:space="0" w:color="auto"/>
            </w:tcBorders>
            <w:noWrap/>
            <w:hideMark/>
          </w:tcPr>
          <w:p w14:paraId="41B265EA" w14:textId="77777777" w:rsidR="00C35031" w:rsidRPr="00155883" w:rsidRDefault="00C35031" w:rsidP="007A470A">
            <w:pPr>
              <w:spacing w:before="20" w:after="60"/>
              <w:rPr>
                <w:color w:val="000000"/>
                <w:sz w:val="18"/>
                <w:szCs w:val="22"/>
                <w:lang w:eastAsia="en-NZ"/>
              </w:rPr>
            </w:pPr>
            <w:r w:rsidRPr="00155883">
              <w:rPr>
                <w:color w:val="000000"/>
                <w:sz w:val="18"/>
                <w:szCs w:val="22"/>
                <w:lang w:eastAsia="en-NZ"/>
              </w:rPr>
              <w:t> </w:t>
            </w:r>
          </w:p>
        </w:tc>
        <w:tc>
          <w:tcPr>
            <w:tcW w:w="992" w:type="dxa"/>
            <w:tcBorders>
              <w:top w:val="nil"/>
              <w:bottom w:val="single" w:sz="4" w:space="0" w:color="auto"/>
            </w:tcBorders>
            <w:vAlign w:val="bottom"/>
          </w:tcPr>
          <w:p w14:paraId="73FCABF4" w14:textId="4DFC9ADC" w:rsidR="00C35031" w:rsidRPr="00155883" w:rsidRDefault="00C35031" w:rsidP="007A470A">
            <w:pPr>
              <w:spacing w:before="20" w:after="60"/>
              <w:rPr>
                <w:b/>
                <w:bCs/>
                <w:color w:val="000000"/>
                <w:sz w:val="18"/>
                <w:szCs w:val="22"/>
                <w:lang w:eastAsia="en-NZ"/>
              </w:rPr>
            </w:pPr>
          </w:p>
        </w:tc>
        <w:tc>
          <w:tcPr>
            <w:tcW w:w="1134" w:type="dxa"/>
            <w:tcBorders>
              <w:top w:val="single" w:sz="4" w:space="0" w:color="auto"/>
              <w:bottom w:val="single" w:sz="4" w:space="0" w:color="auto"/>
            </w:tcBorders>
            <w:vAlign w:val="center"/>
            <w:hideMark/>
          </w:tcPr>
          <w:p w14:paraId="3F5DA9B3" w14:textId="40C90C47" w:rsidR="00C35031" w:rsidRPr="00155883" w:rsidRDefault="00C35031" w:rsidP="00563065">
            <w:pPr>
              <w:spacing w:before="20" w:after="60"/>
              <w:jc w:val="center"/>
              <w:rPr>
                <w:b/>
                <w:bCs/>
                <w:color w:val="000000"/>
                <w:sz w:val="18"/>
                <w:szCs w:val="22"/>
                <w:lang w:eastAsia="en-NZ"/>
              </w:rPr>
            </w:pPr>
            <w:r>
              <w:rPr>
                <w:b/>
                <w:bCs/>
                <w:color w:val="000000"/>
                <w:sz w:val="18"/>
                <w:szCs w:val="22"/>
                <w:lang w:eastAsia="en-NZ"/>
              </w:rPr>
              <w:t>Estimated m</w:t>
            </w:r>
            <w:r w:rsidRPr="00155883">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07440DD3" w14:textId="77777777" w:rsidR="00C35031" w:rsidRPr="00155883" w:rsidRDefault="00C35031" w:rsidP="00563065">
            <w:pPr>
              <w:spacing w:before="20" w:after="60"/>
              <w:jc w:val="center"/>
              <w:rPr>
                <w:b/>
                <w:bCs/>
                <w:color w:val="000000"/>
                <w:sz w:val="18"/>
                <w:szCs w:val="22"/>
                <w:lang w:eastAsia="en-NZ"/>
              </w:rPr>
            </w:pPr>
            <w:r w:rsidRPr="00155883">
              <w:rPr>
                <w:b/>
                <w:bCs/>
                <w:color w:val="000000"/>
                <w:sz w:val="18"/>
                <w:szCs w:val="22"/>
                <w:lang w:eastAsia="en-NZ"/>
              </w:rPr>
              <w:t>Standard Error</w:t>
            </w:r>
          </w:p>
        </w:tc>
        <w:tc>
          <w:tcPr>
            <w:tcW w:w="1134" w:type="dxa"/>
            <w:tcBorders>
              <w:top w:val="single" w:sz="4" w:space="0" w:color="auto"/>
              <w:bottom w:val="single" w:sz="4" w:space="0" w:color="auto"/>
            </w:tcBorders>
            <w:vAlign w:val="center"/>
            <w:hideMark/>
          </w:tcPr>
          <w:p w14:paraId="58D30A4D" w14:textId="145F6912" w:rsidR="00C35031" w:rsidRPr="00155883" w:rsidRDefault="00C35031" w:rsidP="00563065">
            <w:pPr>
              <w:spacing w:before="20" w:after="60"/>
              <w:jc w:val="center"/>
              <w:rPr>
                <w:b/>
                <w:bCs/>
                <w:color w:val="000000"/>
                <w:sz w:val="18"/>
                <w:szCs w:val="22"/>
                <w:lang w:eastAsia="en-NZ"/>
              </w:rPr>
            </w:pPr>
            <w:r>
              <w:rPr>
                <w:b/>
                <w:bCs/>
                <w:color w:val="000000"/>
                <w:sz w:val="18"/>
                <w:szCs w:val="22"/>
                <w:lang w:eastAsia="en-NZ"/>
              </w:rPr>
              <w:t>Estimated m</w:t>
            </w:r>
            <w:r w:rsidRPr="00155883">
              <w:rPr>
                <w:b/>
                <w:bCs/>
                <w:color w:val="000000"/>
                <w:sz w:val="18"/>
                <w:szCs w:val="22"/>
                <w:lang w:eastAsia="en-NZ"/>
              </w:rPr>
              <w:t>ean</w:t>
            </w:r>
          </w:p>
        </w:tc>
        <w:tc>
          <w:tcPr>
            <w:tcW w:w="993" w:type="dxa"/>
            <w:tcBorders>
              <w:top w:val="single" w:sz="4" w:space="0" w:color="auto"/>
              <w:bottom w:val="single" w:sz="4" w:space="0" w:color="auto"/>
            </w:tcBorders>
            <w:vAlign w:val="center"/>
            <w:hideMark/>
          </w:tcPr>
          <w:p w14:paraId="333F2415" w14:textId="77777777" w:rsidR="00C35031" w:rsidRPr="00155883" w:rsidRDefault="00C35031" w:rsidP="00563065">
            <w:pPr>
              <w:spacing w:before="20" w:after="60"/>
              <w:jc w:val="center"/>
              <w:rPr>
                <w:b/>
                <w:bCs/>
                <w:color w:val="000000"/>
                <w:sz w:val="18"/>
                <w:szCs w:val="22"/>
                <w:lang w:eastAsia="en-NZ"/>
              </w:rPr>
            </w:pPr>
            <w:r w:rsidRPr="00155883">
              <w:rPr>
                <w:b/>
                <w:bCs/>
                <w:color w:val="000000"/>
                <w:sz w:val="18"/>
                <w:szCs w:val="22"/>
                <w:lang w:eastAsia="en-NZ"/>
              </w:rPr>
              <w:t>Standard Error</w:t>
            </w:r>
          </w:p>
        </w:tc>
        <w:tc>
          <w:tcPr>
            <w:tcW w:w="1134" w:type="dxa"/>
            <w:tcBorders>
              <w:top w:val="single" w:sz="4" w:space="0" w:color="auto"/>
              <w:bottom w:val="single" w:sz="4" w:space="0" w:color="auto"/>
            </w:tcBorders>
            <w:vAlign w:val="center"/>
            <w:hideMark/>
          </w:tcPr>
          <w:p w14:paraId="185819FD" w14:textId="58456F77" w:rsidR="00C35031" w:rsidRPr="00155883" w:rsidRDefault="00C35031" w:rsidP="00563065">
            <w:pPr>
              <w:spacing w:before="20" w:after="60"/>
              <w:jc w:val="center"/>
              <w:rPr>
                <w:b/>
                <w:bCs/>
                <w:color w:val="000000"/>
                <w:sz w:val="18"/>
                <w:szCs w:val="22"/>
                <w:lang w:eastAsia="en-NZ"/>
              </w:rPr>
            </w:pPr>
            <w:r>
              <w:rPr>
                <w:b/>
                <w:bCs/>
                <w:color w:val="000000"/>
                <w:sz w:val="18"/>
                <w:szCs w:val="22"/>
                <w:lang w:eastAsia="en-NZ"/>
              </w:rPr>
              <w:t>Estimated m</w:t>
            </w:r>
            <w:r w:rsidRPr="00155883">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06E9C905" w14:textId="77777777" w:rsidR="00C35031" w:rsidRPr="00155883" w:rsidRDefault="00C35031" w:rsidP="00563065">
            <w:pPr>
              <w:spacing w:before="20" w:after="60"/>
              <w:jc w:val="center"/>
              <w:rPr>
                <w:b/>
                <w:bCs/>
                <w:color w:val="000000"/>
                <w:sz w:val="18"/>
                <w:szCs w:val="22"/>
                <w:lang w:eastAsia="en-NZ"/>
              </w:rPr>
            </w:pPr>
            <w:r w:rsidRPr="00155883">
              <w:rPr>
                <w:b/>
                <w:bCs/>
                <w:color w:val="000000"/>
                <w:sz w:val="18"/>
                <w:szCs w:val="22"/>
                <w:lang w:eastAsia="en-NZ"/>
              </w:rPr>
              <w:t>Standard Error</w:t>
            </w:r>
          </w:p>
        </w:tc>
        <w:tc>
          <w:tcPr>
            <w:tcW w:w="850" w:type="dxa"/>
            <w:tcBorders>
              <w:top w:val="nil"/>
              <w:bottom w:val="single" w:sz="4" w:space="0" w:color="auto"/>
            </w:tcBorders>
            <w:vAlign w:val="center"/>
            <w:hideMark/>
          </w:tcPr>
          <w:p w14:paraId="51D16A94" w14:textId="57B3C78D" w:rsidR="00C35031" w:rsidRPr="005674BE" w:rsidRDefault="00C35031" w:rsidP="00563065">
            <w:pPr>
              <w:spacing w:before="20" w:after="60"/>
              <w:jc w:val="center"/>
              <w:rPr>
                <w:b/>
                <w:color w:val="000000"/>
                <w:sz w:val="18"/>
                <w:szCs w:val="22"/>
                <w:lang w:eastAsia="en-NZ"/>
              </w:rPr>
            </w:pPr>
            <w:r w:rsidRPr="005674BE">
              <w:rPr>
                <w:b/>
                <w:color w:val="000000"/>
                <w:sz w:val="18"/>
                <w:szCs w:val="22"/>
                <w:lang w:eastAsia="en-NZ"/>
              </w:rPr>
              <w:t>p-value</w:t>
            </w:r>
          </w:p>
        </w:tc>
      </w:tr>
      <w:tr w:rsidR="00C35031" w:rsidRPr="00155883" w14:paraId="782EE4DE" w14:textId="77777777" w:rsidTr="00563065">
        <w:tc>
          <w:tcPr>
            <w:tcW w:w="851" w:type="dxa"/>
            <w:vMerge w:val="restart"/>
            <w:tcBorders>
              <w:top w:val="single" w:sz="4" w:space="0" w:color="auto"/>
            </w:tcBorders>
            <w:vAlign w:val="center"/>
            <w:hideMark/>
          </w:tcPr>
          <w:p w14:paraId="1BBAACC6" w14:textId="77777777" w:rsidR="00C35031" w:rsidRPr="00155883" w:rsidRDefault="00C35031" w:rsidP="007A470A">
            <w:pPr>
              <w:spacing w:before="20" w:after="60"/>
              <w:rPr>
                <w:b/>
                <w:bCs/>
                <w:color w:val="000000"/>
                <w:sz w:val="18"/>
                <w:szCs w:val="22"/>
                <w:lang w:eastAsia="en-NZ"/>
              </w:rPr>
            </w:pPr>
            <w:r w:rsidRPr="00155883">
              <w:rPr>
                <w:b/>
                <w:bCs/>
                <w:color w:val="000000"/>
                <w:sz w:val="18"/>
                <w:szCs w:val="22"/>
                <w:lang w:eastAsia="en-NZ"/>
              </w:rPr>
              <w:t>Time</w:t>
            </w:r>
          </w:p>
        </w:tc>
        <w:tc>
          <w:tcPr>
            <w:tcW w:w="992" w:type="dxa"/>
            <w:tcBorders>
              <w:top w:val="single" w:sz="4" w:space="0" w:color="auto"/>
            </w:tcBorders>
            <w:vAlign w:val="bottom"/>
            <w:hideMark/>
          </w:tcPr>
          <w:p w14:paraId="6382D7F5" w14:textId="77777777" w:rsidR="00C35031" w:rsidRPr="00891F16" w:rsidRDefault="00C35031" w:rsidP="007A470A">
            <w:pPr>
              <w:spacing w:before="20" w:after="60"/>
              <w:rPr>
                <w:bCs/>
                <w:color w:val="000000"/>
                <w:sz w:val="18"/>
                <w:szCs w:val="22"/>
                <w:lang w:eastAsia="en-NZ"/>
              </w:rPr>
            </w:pPr>
            <w:r w:rsidRPr="00891F16">
              <w:rPr>
                <w:bCs/>
                <w:color w:val="000000"/>
                <w:sz w:val="18"/>
                <w:szCs w:val="22"/>
                <w:lang w:eastAsia="en-NZ"/>
              </w:rPr>
              <w:t>Baseline</w:t>
            </w:r>
          </w:p>
        </w:tc>
        <w:tc>
          <w:tcPr>
            <w:tcW w:w="1134" w:type="dxa"/>
            <w:tcBorders>
              <w:top w:val="single" w:sz="4" w:space="0" w:color="auto"/>
            </w:tcBorders>
            <w:vAlign w:val="center"/>
            <w:hideMark/>
          </w:tcPr>
          <w:p w14:paraId="2DA3BC67"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5.83</w:t>
            </w:r>
          </w:p>
        </w:tc>
        <w:tc>
          <w:tcPr>
            <w:tcW w:w="992" w:type="dxa"/>
            <w:tcBorders>
              <w:top w:val="single" w:sz="4" w:space="0" w:color="auto"/>
            </w:tcBorders>
            <w:vAlign w:val="center"/>
            <w:hideMark/>
          </w:tcPr>
          <w:p w14:paraId="7D7F928E" w14:textId="5C834BCE" w:rsidR="00C35031" w:rsidRPr="00155883" w:rsidRDefault="00C35031" w:rsidP="00563065">
            <w:pPr>
              <w:spacing w:before="20" w:after="60"/>
              <w:jc w:val="center"/>
              <w:rPr>
                <w:color w:val="000000"/>
                <w:sz w:val="18"/>
                <w:szCs w:val="22"/>
                <w:lang w:eastAsia="en-NZ"/>
              </w:rPr>
            </w:pPr>
            <w:r>
              <w:rPr>
                <w:color w:val="000000"/>
                <w:sz w:val="18"/>
                <w:szCs w:val="22"/>
                <w:lang w:eastAsia="en-NZ"/>
              </w:rPr>
              <w:t>0.38</w:t>
            </w:r>
          </w:p>
        </w:tc>
        <w:tc>
          <w:tcPr>
            <w:tcW w:w="1134" w:type="dxa"/>
            <w:tcBorders>
              <w:top w:val="single" w:sz="4" w:space="0" w:color="auto"/>
            </w:tcBorders>
            <w:vAlign w:val="center"/>
            <w:hideMark/>
          </w:tcPr>
          <w:p w14:paraId="22265B4E"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5.74</w:t>
            </w:r>
          </w:p>
        </w:tc>
        <w:tc>
          <w:tcPr>
            <w:tcW w:w="993" w:type="dxa"/>
            <w:tcBorders>
              <w:top w:val="single" w:sz="4" w:space="0" w:color="auto"/>
            </w:tcBorders>
            <w:vAlign w:val="center"/>
            <w:hideMark/>
          </w:tcPr>
          <w:p w14:paraId="348993C8" w14:textId="13AED159" w:rsidR="00C35031" w:rsidRPr="00155883" w:rsidRDefault="00C35031" w:rsidP="00563065">
            <w:pPr>
              <w:spacing w:before="20" w:after="60"/>
              <w:jc w:val="center"/>
              <w:rPr>
                <w:color w:val="000000"/>
                <w:sz w:val="18"/>
                <w:szCs w:val="22"/>
                <w:lang w:eastAsia="en-NZ"/>
              </w:rPr>
            </w:pPr>
            <w:r>
              <w:rPr>
                <w:color w:val="000000"/>
                <w:sz w:val="18"/>
                <w:szCs w:val="22"/>
                <w:lang w:eastAsia="en-NZ"/>
              </w:rPr>
              <w:t>0.37</w:t>
            </w:r>
          </w:p>
        </w:tc>
        <w:tc>
          <w:tcPr>
            <w:tcW w:w="1134" w:type="dxa"/>
            <w:tcBorders>
              <w:top w:val="single" w:sz="4" w:space="0" w:color="auto"/>
            </w:tcBorders>
            <w:vAlign w:val="center"/>
            <w:hideMark/>
          </w:tcPr>
          <w:p w14:paraId="1CF72E55"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6.19</w:t>
            </w:r>
          </w:p>
        </w:tc>
        <w:tc>
          <w:tcPr>
            <w:tcW w:w="992" w:type="dxa"/>
            <w:tcBorders>
              <w:top w:val="single" w:sz="4" w:space="0" w:color="auto"/>
            </w:tcBorders>
            <w:vAlign w:val="center"/>
            <w:hideMark/>
          </w:tcPr>
          <w:p w14:paraId="51B94214" w14:textId="25F4F180" w:rsidR="00C35031" w:rsidRPr="00155883" w:rsidRDefault="00C35031" w:rsidP="00563065">
            <w:pPr>
              <w:spacing w:before="20" w:after="60"/>
              <w:jc w:val="center"/>
              <w:rPr>
                <w:color w:val="000000"/>
                <w:sz w:val="18"/>
                <w:szCs w:val="22"/>
                <w:lang w:eastAsia="en-NZ"/>
              </w:rPr>
            </w:pPr>
            <w:r>
              <w:rPr>
                <w:color w:val="000000"/>
                <w:sz w:val="18"/>
                <w:szCs w:val="22"/>
                <w:lang w:eastAsia="en-NZ"/>
              </w:rPr>
              <w:t>0.31</w:t>
            </w:r>
          </w:p>
        </w:tc>
        <w:tc>
          <w:tcPr>
            <w:tcW w:w="850" w:type="dxa"/>
            <w:tcBorders>
              <w:top w:val="single" w:sz="4" w:space="0" w:color="auto"/>
            </w:tcBorders>
            <w:noWrap/>
            <w:vAlign w:val="center"/>
            <w:hideMark/>
          </w:tcPr>
          <w:p w14:paraId="4B28D2E1" w14:textId="2BCCA4A8" w:rsidR="00C35031" w:rsidRPr="00155883" w:rsidRDefault="00C35031" w:rsidP="00563065">
            <w:pPr>
              <w:spacing w:before="20" w:after="60"/>
              <w:jc w:val="center"/>
              <w:rPr>
                <w:color w:val="000000"/>
                <w:sz w:val="18"/>
                <w:szCs w:val="22"/>
                <w:lang w:eastAsia="en-NZ"/>
              </w:rPr>
            </w:pPr>
          </w:p>
        </w:tc>
      </w:tr>
      <w:tr w:rsidR="00C35031" w:rsidRPr="00155883" w14:paraId="75378F68" w14:textId="77777777" w:rsidTr="00563065">
        <w:tc>
          <w:tcPr>
            <w:tcW w:w="851" w:type="dxa"/>
            <w:vMerge/>
            <w:hideMark/>
          </w:tcPr>
          <w:p w14:paraId="3A0EFE67" w14:textId="77777777" w:rsidR="00C35031" w:rsidRPr="00155883" w:rsidRDefault="00C35031" w:rsidP="007A470A">
            <w:pPr>
              <w:spacing w:before="20" w:after="60"/>
              <w:rPr>
                <w:b/>
                <w:bCs/>
                <w:color w:val="000000"/>
                <w:sz w:val="18"/>
                <w:szCs w:val="22"/>
                <w:lang w:eastAsia="en-NZ"/>
              </w:rPr>
            </w:pPr>
          </w:p>
        </w:tc>
        <w:tc>
          <w:tcPr>
            <w:tcW w:w="992" w:type="dxa"/>
            <w:vAlign w:val="bottom"/>
            <w:hideMark/>
          </w:tcPr>
          <w:p w14:paraId="6C4282AB" w14:textId="77777777" w:rsidR="00C35031" w:rsidRPr="00891F16" w:rsidRDefault="00C35031" w:rsidP="007A470A">
            <w:pPr>
              <w:spacing w:before="20" w:after="60"/>
              <w:rPr>
                <w:bCs/>
                <w:color w:val="000000"/>
                <w:sz w:val="18"/>
                <w:szCs w:val="22"/>
                <w:lang w:eastAsia="en-NZ"/>
              </w:rPr>
            </w:pPr>
            <w:r w:rsidRPr="00891F16">
              <w:rPr>
                <w:bCs/>
                <w:color w:val="000000"/>
                <w:sz w:val="18"/>
                <w:szCs w:val="22"/>
                <w:lang w:eastAsia="en-NZ"/>
              </w:rPr>
              <w:t>3 months</w:t>
            </w:r>
          </w:p>
        </w:tc>
        <w:tc>
          <w:tcPr>
            <w:tcW w:w="1134" w:type="dxa"/>
            <w:vAlign w:val="center"/>
            <w:hideMark/>
          </w:tcPr>
          <w:p w14:paraId="4E9BBE60"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5.22</w:t>
            </w:r>
          </w:p>
        </w:tc>
        <w:tc>
          <w:tcPr>
            <w:tcW w:w="992" w:type="dxa"/>
            <w:vAlign w:val="center"/>
            <w:hideMark/>
          </w:tcPr>
          <w:p w14:paraId="47E34436" w14:textId="0AD4ECD4" w:rsidR="00C35031" w:rsidRPr="00155883" w:rsidRDefault="00C35031" w:rsidP="00563065">
            <w:pPr>
              <w:spacing w:before="20" w:after="60"/>
              <w:jc w:val="center"/>
              <w:rPr>
                <w:color w:val="000000"/>
                <w:sz w:val="18"/>
                <w:szCs w:val="22"/>
                <w:lang w:eastAsia="en-NZ"/>
              </w:rPr>
            </w:pPr>
            <w:r>
              <w:rPr>
                <w:color w:val="000000"/>
                <w:sz w:val="18"/>
                <w:szCs w:val="22"/>
                <w:lang w:eastAsia="en-NZ"/>
              </w:rPr>
              <w:t>0.38</w:t>
            </w:r>
          </w:p>
        </w:tc>
        <w:tc>
          <w:tcPr>
            <w:tcW w:w="1134" w:type="dxa"/>
            <w:vAlign w:val="center"/>
            <w:hideMark/>
          </w:tcPr>
          <w:p w14:paraId="74BCB590"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6.53</w:t>
            </w:r>
          </w:p>
        </w:tc>
        <w:tc>
          <w:tcPr>
            <w:tcW w:w="993" w:type="dxa"/>
            <w:vAlign w:val="center"/>
            <w:hideMark/>
          </w:tcPr>
          <w:p w14:paraId="068E4F60" w14:textId="0CCD9B91" w:rsidR="00C35031" w:rsidRPr="00155883" w:rsidRDefault="00C35031" w:rsidP="00563065">
            <w:pPr>
              <w:spacing w:before="20" w:after="60"/>
              <w:jc w:val="center"/>
              <w:rPr>
                <w:color w:val="000000"/>
                <w:sz w:val="18"/>
                <w:szCs w:val="22"/>
                <w:lang w:eastAsia="en-NZ"/>
              </w:rPr>
            </w:pPr>
            <w:r>
              <w:rPr>
                <w:color w:val="000000"/>
                <w:sz w:val="18"/>
                <w:szCs w:val="22"/>
                <w:lang w:eastAsia="en-NZ"/>
              </w:rPr>
              <w:t>0.36</w:t>
            </w:r>
          </w:p>
        </w:tc>
        <w:tc>
          <w:tcPr>
            <w:tcW w:w="1134" w:type="dxa"/>
            <w:vAlign w:val="center"/>
            <w:hideMark/>
          </w:tcPr>
          <w:p w14:paraId="1C87C54F"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5.58</w:t>
            </w:r>
          </w:p>
        </w:tc>
        <w:tc>
          <w:tcPr>
            <w:tcW w:w="992" w:type="dxa"/>
            <w:vAlign w:val="center"/>
            <w:hideMark/>
          </w:tcPr>
          <w:p w14:paraId="1FA91A5A" w14:textId="739B1F96" w:rsidR="00C35031" w:rsidRPr="00155883" w:rsidRDefault="00C35031" w:rsidP="00563065">
            <w:pPr>
              <w:spacing w:before="20" w:after="60"/>
              <w:jc w:val="center"/>
              <w:rPr>
                <w:color w:val="000000"/>
                <w:sz w:val="18"/>
                <w:szCs w:val="22"/>
                <w:lang w:eastAsia="en-NZ"/>
              </w:rPr>
            </w:pPr>
            <w:r>
              <w:rPr>
                <w:color w:val="000000"/>
                <w:sz w:val="18"/>
                <w:szCs w:val="22"/>
                <w:lang w:eastAsia="en-NZ"/>
              </w:rPr>
              <w:t>0.31</w:t>
            </w:r>
          </w:p>
        </w:tc>
        <w:tc>
          <w:tcPr>
            <w:tcW w:w="850" w:type="dxa"/>
            <w:noWrap/>
            <w:vAlign w:val="center"/>
            <w:hideMark/>
          </w:tcPr>
          <w:p w14:paraId="3564C071" w14:textId="64D5964C" w:rsidR="00C35031" w:rsidRPr="00155883" w:rsidRDefault="00C35031" w:rsidP="00563065">
            <w:pPr>
              <w:spacing w:before="20" w:after="60"/>
              <w:jc w:val="center"/>
              <w:rPr>
                <w:color w:val="000000"/>
                <w:sz w:val="18"/>
                <w:szCs w:val="22"/>
                <w:lang w:eastAsia="en-NZ"/>
              </w:rPr>
            </w:pPr>
          </w:p>
        </w:tc>
      </w:tr>
      <w:tr w:rsidR="00C35031" w:rsidRPr="00155883" w14:paraId="1BAF6EC4" w14:textId="77777777" w:rsidTr="00563065">
        <w:tc>
          <w:tcPr>
            <w:tcW w:w="851" w:type="dxa"/>
            <w:vMerge/>
            <w:hideMark/>
          </w:tcPr>
          <w:p w14:paraId="6F85793F" w14:textId="77777777" w:rsidR="00C35031" w:rsidRPr="00155883" w:rsidRDefault="00C35031" w:rsidP="007A470A">
            <w:pPr>
              <w:spacing w:before="20" w:after="60"/>
              <w:rPr>
                <w:b/>
                <w:bCs/>
                <w:color w:val="000000"/>
                <w:sz w:val="18"/>
                <w:szCs w:val="22"/>
                <w:lang w:eastAsia="en-NZ"/>
              </w:rPr>
            </w:pPr>
          </w:p>
        </w:tc>
        <w:tc>
          <w:tcPr>
            <w:tcW w:w="992" w:type="dxa"/>
            <w:vAlign w:val="bottom"/>
            <w:hideMark/>
          </w:tcPr>
          <w:p w14:paraId="6E895873" w14:textId="77777777" w:rsidR="00C35031" w:rsidRPr="00891F16" w:rsidRDefault="00C35031" w:rsidP="007A470A">
            <w:pPr>
              <w:spacing w:before="20" w:after="60"/>
              <w:rPr>
                <w:bCs/>
                <w:color w:val="000000"/>
                <w:sz w:val="18"/>
                <w:szCs w:val="22"/>
                <w:lang w:eastAsia="en-NZ"/>
              </w:rPr>
            </w:pPr>
            <w:r w:rsidRPr="00891F16">
              <w:rPr>
                <w:bCs/>
                <w:color w:val="000000"/>
                <w:sz w:val="18"/>
                <w:szCs w:val="22"/>
                <w:lang w:eastAsia="en-NZ"/>
              </w:rPr>
              <w:t>6 months</w:t>
            </w:r>
          </w:p>
        </w:tc>
        <w:tc>
          <w:tcPr>
            <w:tcW w:w="1134" w:type="dxa"/>
            <w:vAlign w:val="center"/>
            <w:hideMark/>
          </w:tcPr>
          <w:p w14:paraId="261329A4"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4.94</w:t>
            </w:r>
          </w:p>
        </w:tc>
        <w:tc>
          <w:tcPr>
            <w:tcW w:w="992" w:type="dxa"/>
            <w:vAlign w:val="center"/>
            <w:hideMark/>
          </w:tcPr>
          <w:p w14:paraId="483147C7" w14:textId="6095C002" w:rsidR="00C35031" w:rsidRPr="00155883" w:rsidRDefault="00C35031" w:rsidP="00563065">
            <w:pPr>
              <w:spacing w:before="20" w:after="60"/>
              <w:jc w:val="center"/>
              <w:rPr>
                <w:color w:val="000000"/>
                <w:sz w:val="18"/>
                <w:szCs w:val="22"/>
                <w:lang w:eastAsia="en-NZ"/>
              </w:rPr>
            </w:pPr>
            <w:r>
              <w:rPr>
                <w:color w:val="000000"/>
                <w:sz w:val="18"/>
                <w:szCs w:val="22"/>
                <w:lang w:eastAsia="en-NZ"/>
              </w:rPr>
              <w:t>0.49</w:t>
            </w:r>
          </w:p>
        </w:tc>
        <w:tc>
          <w:tcPr>
            <w:tcW w:w="1134" w:type="dxa"/>
            <w:vAlign w:val="center"/>
            <w:hideMark/>
          </w:tcPr>
          <w:p w14:paraId="259B76E9"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5.13</w:t>
            </w:r>
          </w:p>
        </w:tc>
        <w:tc>
          <w:tcPr>
            <w:tcW w:w="993" w:type="dxa"/>
            <w:vAlign w:val="center"/>
            <w:hideMark/>
          </w:tcPr>
          <w:p w14:paraId="582D8569" w14:textId="5420F665" w:rsidR="00C35031" w:rsidRPr="00155883" w:rsidRDefault="00C35031" w:rsidP="00563065">
            <w:pPr>
              <w:spacing w:before="20" w:after="60"/>
              <w:jc w:val="center"/>
              <w:rPr>
                <w:color w:val="000000"/>
                <w:sz w:val="18"/>
                <w:szCs w:val="22"/>
                <w:lang w:eastAsia="en-NZ"/>
              </w:rPr>
            </w:pPr>
            <w:r>
              <w:rPr>
                <w:color w:val="000000"/>
                <w:sz w:val="18"/>
                <w:szCs w:val="22"/>
                <w:lang w:eastAsia="en-NZ"/>
              </w:rPr>
              <w:t>0.44</w:t>
            </w:r>
          </w:p>
        </w:tc>
        <w:tc>
          <w:tcPr>
            <w:tcW w:w="1134" w:type="dxa"/>
            <w:vAlign w:val="center"/>
            <w:hideMark/>
          </w:tcPr>
          <w:p w14:paraId="6563F2E5"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6.22</w:t>
            </w:r>
          </w:p>
        </w:tc>
        <w:tc>
          <w:tcPr>
            <w:tcW w:w="992" w:type="dxa"/>
            <w:vAlign w:val="center"/>
            <w:hideMark/>
          </w:tcPr>
          <w:p w14:paraId="466A2EA8" w14:textId="1FA39910" w:rsidR="00C35031" w:rsidRPr="00155883" w:rsidRDefault="00C35031" w:rsidP="00563065">
            <w:pPr>
              <w:spacing w:before="20" w:after="60"/>
              <w:jc w:val="center"/>
              <w:rPr>
                <w:color w:val="000000"/>
                <w:sz w:val="18"/>
                <w:szCs w:val="22"/>
                <w:lang w:eastAsia="en-NZ"/>
              </w:rPr>
            </w:pPr>
            <w:r>
              <w:rPr>
                <w:color w:val="000000"/>
                <w:sz w:val="18"/>
                <w:szCs w:val="22"/>
                <w:lang w:eastAsia="en-NZ"/>
              </w:rPr>
              <w:t>0.36</w:t>
            </w:r>
          </w:p>
        </w:tc>
        <w:tc>
          <w:tcPr>
            <w:tcW w:w="850" w:type="dxa"/>
            <w:vAlign w:val="center"/>
            <w:hideMark/>
          </w:tcPr>
          <w:p w14:paraId="728CB959" w14:textId="77777777" w:rsidR="00C35031" w:rsidRPr="00155883" w:rsidRDefault="00C35031" w:rsidP="00563065">
            <w:pPr>
              <w:spacing w:before="20" w:after="60"/>
              <w:jc w:val="center"/>
              <w:rPr>
                <w:color w:val="000000"/>
                <w:sz w:val="18"/>
                <w:szCs w:val="22"/>
                <w:lang w:eastAsia="en-NZ"/>
              </w:rPr>
            </w:pPr>
            <w:r w:rsidRPr="00155883">
              <w:rPr>
                <w:color w:val="000000"/>
                <w:sz w:val="18"/>
                <w:szCs w:val="22"/>
                <w:lang w:eastAsia="en-NZ"/>
              </w:rPr>
              <w:t>0.0004</w:t>
            </w:r>
          </w:p>
        </w:tc>
      </w:tr>
    </w:tbl>
    <w:p w14:paraId="118063C4" w14:textId="77777777" w:rsidR="00155883" w:rsidRPr="00730576" w:rsidRDefault="00155883" w:rsidP="00155883">
      <w:pPr>
        <w:rPr>
          <w:sz w:val="20"/>
          <w:szCs w:val="20"/>
          <w:lang w:val="en-US"/>
        </w:rPr>
      </w:pPr>
      <w:r w:rsidRPr="001D24E1">
        <w:rPr>
          <w:color w:val="000000"/>
          <w:sz w:val="20"/>
          <w:szCs w:val="20"/>
          <w:lang w:eastAsia="en-NZ"/>
        </w:rPr>
        <w:t xml:space="preserve">Adjusted by baseline ethnicity, age group, </w:t>
      </w:r>
      <w:r w:rsidRPr="001D24E1">
        <w:rPr>
          <w:sz w:val="20"/>
          <w:szCs w:val="20"/>
          <w:lang w:val="en-US"/>
        </w:rPr>
        <w:t xml:space="preserve">PGSI and </w:t>
      </w:r>
      <w:r w:rsidRPr="001D24E1">
        <w:rPr>
          <w:color w:val="000000"/>
          <w:sz w:val="20"/>
          <w:szCs w:val="20"/>
          <w:lang w:eastAsia="en-NZ"/>
        </w:rPr>
        <w:t>K-10.</w:t>
      </w:r>
    </w:p>
    <w:p w14:paraId="0B484A4D" w14:textId="6B57F4B5" w:rsidR="00730576" w:rsidRPr="00730576" w:rsidRDefault="00730576" w:rsidP="00730576">
      <w:pPr>
        <w:spacing w:after="200" w:line="276" w:lineRule="auto"/>
        <w:rPr>
          <w:rFonts w:eastAsiaTheme="minorHAnsi" w:cstheme="minorBidi"/>
          <w:sz w:val="22"/>
          <w:szCs w:val="22"/>
          <w:lang w:eastAsia="en-US"/>
        </w:rPr>
      </w:pPr>
    </w:p>
    <w:p w14:paraId="6F57194D" w14:textId="77777777" w:rsidR="00730576" w:rsidRPr="00730576" w:rsidRDefault="001C63AE" w:rsidP="00730576">
      <w:pPr>
        <w:pStyle w:val="RepHead2"/>
        <w:rPr>
          <w:rFonts w:cs="Times New Roman"/>
          <w:szCs w:val="22"/>
        </w:rPr>
      </w:pPr>
      <w:bookmarkStart w:id="289" w:name="_Toc394297767"/>
      <w:r>
        <w:rPr>
          <w:rFonts w:cs="Times New Roman"/>
          <w:szCs w:val="22"/>
        </w:rPr>
        <w:t>E</w:t>
      </w:r>
      <w:r w:rsidR="00730576" w:rsidRPr="00730576">
        <w:rPr>
          <w:rFonts w:cs="Times New Roman"/>
          <w:szCs w:val="22"/>
        </w:rPr>
        <w:t>G</w:t>
      </w:r>
      <w:r>
        <w:rPr>
          <w:rFonts w:cs="Times New Roman"/>
          <w:szCs w:val="22"/>
        </w:rPr>
        <w:t>M</w:t>
      </w:r>
      <w:r w:rsidR="00730576" w:rsidRPr="00730576">
        <w:rPr>
          <w:rFonts w:cs="Times New Roman"/>
          <w:szCs w:val="22"/>
        </w:rPr>
        <w:t xml:space="preserve"> gambling</w:t>
      </w:r>
      <w:bookmarkEnd w:id="289"/>
    </w:p>
    <w:p w14:paraId="5CDAA196" w14:textId="77777777" w:rsidR="009C66B8" w:rsidRDefault="009C66B8" w:rsidP="009C66B8">
      <w:pPr>
        <w:pStyle w:val="RepNormal"/>
      </w:pPr>
    </w:p>
    <w:p w14:paraId="26A7CFAD" w14:textId="1DB45D01" w:rsidR="00131521" w:rsidRDefault="00131521" w:rsidP="009C66B8">
      <w:pPr>
        <w:pStyle w:val="RepNormal"/>
      </w:pPr>
      <w:r>
        <w:t>R</w:t>
      </w:r>
      <w:r w:rsidRPr="00A25321">
        <w:t xml:space="preserve">esults related to time spent </w:t>
      </w:r>
      <w:r>
        <w:t>gambling on</w:t>
      </w:r>
      <w:r w:rsidRPr="00A25321">
        <w:t xml:space="preserve"> EGMs are presented </w:t>
      </w:r>
      <w:r>
        <w:t>in this section which</w:t>
      </w:r>
      <w:r w:rsidRPr="00A25321">
        <w:t xml:space="preserve"> follows the </w:t>
      </w:r>
      <w:r>
        <w:t xml:space="preserve">same </w:t>
      </w:r>
      <w:r w:rsidRPr="00A25321">
        <w:t xml:space="preserve">format set </w:t>
      </w:r>
      <w:r>
        <w:t>as</w:t>
      </w:r>
      <w:r w:rsidRPr="00A25321">
        <w:t xml:space="preserve"> the earlier section on </w:t>
      </w:r>
      <w:r>
        <w:t xml:space="preserve">casino </w:t>
      </w:r>
      <w:r w:rsidRPr="00A25321">
        <w:t xml:space="preserve">table game gambling.  The results of univariate analyses, multivariate modelling and multivariate analyses adjusted for confounders are reported, followed by the longitudinal analyses.  Two outcome variables are relevant for time spent </w:t>
      </w:r>
      <w:r>
        <w:t>gambling on</w:t>
      </w:r>
      <w:r w:rsidRPr="00A25321">
        <w:t xml:space="preserve"> EGMs: time spent </w:t>
      </w:r>
      <w:r>
        <w:t>gambling on</w:t>
      </w:r>
      <w:r w:rsidRPr="00A25321">
        <w:t xml:space="preserve"> EGMs per month and average EGM gambling session length.</w:t>
      </w:r>
      <w:r>
        <w:t xml:space="preserve">  </w:t>
      </w:r>
      <w:r w:rsidRPr="00B24160">
        <w:t>Note that only participants who reported EGM gam</w:t>
      </w:r>
      <w:r>
        <w:t>bl</w:t>
      </w:r>
      <w:r w:rsidRPr="00B24160">
        <w:t>ing activity are included in this section.</w:t>
      </w:r>
    </w:p>
    <w:p w14:paraId="0FD23500" w14:textId="77777777" w:rsidR="00131521" w:rsidRDefault="00131521" w:rsidP="009C66B8">
      <w:pPr>
        <w:pStyle w:val="RepNormal"/>
      </w:pPr>
    </w:p>
    <w:p w14:paraId="0ED6F232" w14:textId="77777777" w:rsidR="00131521" w:rsidRDefault="00131521" w:rsidP="009C66B8">
      <w:pPr>
        <w:pStyle w:val="RepNormal"/>
      </w:pPr>
    </w:p>
    <w:p w14:paraId="7B729B0D" w14:textId="3354AE9F" w:rsidR="00DF7F5A" w:rsidRPr="009C66B8" w:rsidRDefault="00DF7F5A" w:rsidP="001E52C2">
      <w:pPr>
        <w:pStyle w:val="RepHead3"/>
        <w:rPr>
          <w:rFonts w:cs="Times New Roman"/>
          <w:szCs w:val="22"/>
        </w:rPr>
      </w:pPr>
      <w:bookmarkStart w:id="290" w:name="_Toc394297768"/>
      <w:r w:rsidRPr="009C66B8">
        <w:rPr>
          <w:rFonts w:cs="Times New Roman"/>
          <w:szCs w:val="22"/>
        </w:rPr>
        <w:t xml:space="preserve">Time spent </w:t>
      </w:r>
      <w:r w:rsidR="009C66B8">
        <w:rPr>
          <w:rFonts w:cs="Times New Roman"/>
          <w:szCs w:val="22"/>
        </w:rPr>
        <w:t>gambling on</w:t>
      </w:r>
      <w:r w:rsidRPr="009C66B8">
        <w:rPr>
          <w:rFonts w:cs="Times New Roman"/>
          <w:szCs w:val="22"/>
        </w:rPr>
        <w:t xml:space="preserve"> EGMs</w:t>
      </w:r>
      <w:bookmarkEnd w:id="290"/>
    </w:p>
    <w:p w14:paraId="76B33A21" w14:textId="51CBB00D" w:rsidR="001E52C2" w:rsidRPr="00A25321" w:rsidRDefault="001E52C2" w:rsidP="004E30EC">
      <w:pPr>
        <w:jc w:val="both"/>
        <w:rPr>
          <w:rFonts w:eastAsiaTheme="minorHAnsi"/>
          <w:sz w:val="22"/>
          <w:szCs w:val="22"/>
          <w:lang w:eastAsia="en-US"/>
        </w:rPr>
      </w:pPr>
    </w:p>
    <w:p w14:paraId="2E81BB6D" w14:textId="78E4AABB" w:rsidR="00131521" w:rsidRDefault="001E1677" w:rsidP="006A6E59">
      <w:pPr>
        <w:pStyle w:val="RepNormal"/>
        <w:rPr>
          <w:b/>
        </w:rPr>
      </w:pPr>
      <w:r w:rsidRPr="00131521">
        <w:rPr>
          <w:b/>
        </w:rPr>
        <w:t xml:space="preserve">EGM time measures - </w:t>
      </w:r>
      <w:r w:rsidR="006A6E59">
        <w:rPr>
          <w:b/>
        </w:rPr>
        <w:t>u</w:t>
      </w:r>
      <w:r w:rsidRPr="00131521">
        <w:rPr>
          <w:b/>
        </w:rPr>
        <w:t>nivariate results</w:t>
      </w:r>
    </w:p>
    <w:p w14:paraId="7776C43D" w14:textId="77777777" w:rsidR="006A6E59" w:rsidRDefault="006A6E59" w:rsidP="006A6E59">
      <w:pPr>
        <w:pStyle w:val="RepNormal"/>
      </w:pPr>
    </w:p>
    <w:p w14:paraId="647A2445" w14:textId="699AC32D" w:rsidR="00C364E3" w:rsidRPr="00A25321" w:rsidRDefault="00C364E3" w:rsidP="006A6E59">
      <w:pPr>
        <w:jc w:val="both"/>
        <w:rPr>
          <w:rFonts w:eastAsiaTheme="minorHAnsi"/>
          <w:sz w:val="22"/>
          <w:szCs w:val="22"/>
          <w:lang w:eastAsia="en-US"/>
        </w:rPr>
      </w:pPr>
      <w:r w:rsidRPr="00A25321">
        <w:rPr>
          <w:rFonts w:eastAsiaTheme="minorHAnsi"/>
          <w:sz w:val="22"/>
          <w:szCs w:val="22"/>
          <w:lang w:eastAsia="en-US"/>
        </w:rPr>
        <w:t xml:space="preserve">Results are presented separately for time spent </w:t>
      </w:r>
      <w:r w:rsidR="006A6E59">
        <w:rPr>
          <w:rFonts w:eastAsiaTheme="minorHAnsi"/>
          <w:sz w:val="22"/>
          <w:szCs w:val="22"/>
          <w:lang w:eastAsia="en-US"/>
        </w:rPr>
        <w:t>gambling on</w:t>
      </w:r>
      <w:r w:rsidRPr="00A25321">
        <w:rPr>
          <w:rFonts w:eastAsiaTheme="minorHAnsi"/>
          <w:sz w:val="22"/>
          <w:szCs w:val="22"/>
          <w:lang w:eastAsia="en-US"/>
        </w:rPr>
        <w:t xml:space="preserve"> EGMs per month and average EGM gambling session length.</w:t>
      </w:r>
    </w:p>
    <w:p w14:paraId="3CCE61E7" w14:textId="77777777" w:rsidR="00C364E3" w:rsidRDefault="00C364E3" w:rsidP="00C364E3"/>
    <w:p w14:paraId="6D0FC9E5" w14:textId="77777777" w:rsidR="006A6E59" w:rsidRPr="00A25321" w:rsidRDefault="006A6E59" w:rsidP="00C364E3"/>
    <w:p w14:paraId="548EB7E7" w14:textId="7F3D4868" w:rsidR="001E52C2" w:rsidRPr="006A6E59" w:rsidRDefault="00C364E3" w:rsidP="006A6E59">
      <w:pPr>
        <w:pStyle w:val="RepNormal"/>
        <w:rPr>
          <w:u w:val="single"/>
        </w:rPr>
      </w:pPr>
      <w:r w:rsidRPr="006A6E59">
        <w:rPr>
          <w:u w:val="single"/>
        </w:rPr>
        <w:t>T</w:t>
      </w:r>
      <w:r w:rsidR="001E52C2" w:rsidRPr="006A6E59">
        <w:rPr>
          <w:u w:val="single"/>
        </w:rPr>
        <w:t xml:space="preserve">ime spent </w:t>
      </w:r>
      <w:r w:rsidR="006A6E59">
        <w:rPr>
          <w:u w:val="single"/>
        </w:rPr>
        <w:t>gambling on</w:t>
      </w:r>
      <w:r w:rsidR="001E52C2" w:rsidRPr="006A6E59">
        <w:rPr>
          <w:u w:val="single"/>
        </w:rPr>
        <w:t xml:space="preserve"> EGMs</w:t>
      </w:r>
    </w:p>
    <w:p w14:paraId="11C149A9" w14:textId="77777777" w:rsidR="006A6E59" w:rsidRDefault="006A6E59" w:rsidP="004E30EC">
      <w:pPr>
        <w:jc w:val="both"/>
        <w:rPr>
          <w:rFonts w:eastAsiaTheme="minorHAnsi"/>
          <w:sz w:val="22"/>
          <w:szCs w:val="22"/>
          <w:lang w:eastAsia="en-US"/>
        </w:rPr>
      </w:pPr>
    </w:p>
    <w:p w14:paraId="023202B9" w14:textId="1AB80595" w:rsidR="004E2F0F" w:rsidRPr="00A25321" w:rsidRDefault="00763E83" w:rsidP="004E30EC">
      <w:pPr>
        <w:jc w:val="both"/>
        <w:rPr>
          <w:rFonts w:eastAsiaTheme="minorHAnsi"/>
          <w:sz w:val="22"/>
          <w:szCs w:val="22"/>
          <w:lang w:eastAsia="en-US"/>
        </w:rPr>
      </w:pPr>
      <w:r w:rsidRPr="00A25321">
        <w:rPr>
          <w:rFonts w:eastAsiaTheme="minorHAnsi"/>
          <w:sz w:val="22"/>
          <w:szCs w:val="22"/>
          <w:lang w:eastAsia="en-US"/>
        </w:rPr>
        <w:t xml:space="preserve">Age, </w:t>
      </w:r>
      <w:r w:rsidR="00D50C9A" w:rsidRPr="00A25321">
        <w:rPr>
          <w:rFonts w:eastAsiaTheme="minorHAnsi"/>
          <w:sz w:val="22"/>
          <w:szCs w:val="22"/>
          <w:lang w:eastAsia="en-US"/>
        </w:rPr>
        <w:t>l</w:t>
      </w:r>
      <w:r w:rsidR="001B3DCF" w:rsidRPr="00A25321">
        <w:rPr>
          <w:rFonts w:eastAsiaTheme="minorHAnsi"/>
          <w:sz w:val="22"/>
          <w:szCs w:val="22"/>
          <w:lang w:eastAsia="en-US"/>
        </w:rPr>
        <w:t>iving situation</w:t>
      </w:r>
      <w:r w:rsidR="007C7D52" w:rsidRPr="00A25321">
        <w:rPr>
          <w:rFonts w:eastAsiaTheme="minorHAnsi"/>
          <w:sz w:val="22"/>
          <w:szCs w:val="22"/>
          <w:lang w:eastAsia="en-US"/>
        </w:rPr>
        <w:t xml:space="preserve">, </w:t>
      </w:r>
      <w:r w:rsidR="001B3DCF" w:rsidRPr="00A25321">
        <w:rPr>
          <w:rFonts w:eastAsiaTheme="minorHAnsi"/>
          <w:sz w:val="22"/>
          <w:szCs w:val="22"/>
          <w:lang w:eastAsia="en-US"/>
        </w:rPr>
        <w:t>employment status</w:t>
      </w:r>
      <w:r w:rsidR="007C7D52" w:rsidRPr="00A25321">
        <w:rPr>
          <w:rFonts w:eastAsiaTheme="minorHAnsi"/>
          <w:sz w:val="22"/>
          <w:szCs w:val="22"/>
          <w:lang w:eastAsia="en-US"/>
        </w:rPr>
        <w:t>, income support, income</w:t>
      </w:r>
      <w:r w:rsidRPr="00A25321">
        <w:rPr>
          <w:rFonts w:eastAsiaTheme="minorHAnsi"/>
          <w:sz w:val="22"/>
          <w:szCs w:val="22"/>
          <w:lang w:eastAsia="en-US"/>
        </w:rPr>
        <w:t xml:space="preserve">, venue </w:t>
      </w:r>
      <w:r w:rsidR="008131BF" w:rsidRPr="00A25321">
        <w:rPr>
          <w:rFonts w:eastAsiaTheme="minorHAnsi"/>
          <w:sz w:val="22"/>
          <w:szCs w:val="22"/>
          <w:lang w:eastAsia="en-US"/>
        </w:rPr>
        <w:t>group</w:t>
      </w:r>
      <w:r w:rsidRPr="00A25321">
        <w:rPr>
          <w:rFonts w:eastAsiaTheme="minorHAnsi"/>
          <w:sz w:val="22"/>
          <w:szCs w:val="22"/>
          <w:lang w:eastAsia="en-US"/>
        </w:rPr>
        <w:t>, PGSI</w:t>
      </w:r>
      <w:r w:rsidR="006A6E59">
        <w:rPr>
          <w:rFonts w:eastAsiaTheme="minorHAnsi"/>
          <w:sz w:val="22"/>
          <w:szCs w:val="22"/>
          <w:lang w:eastAsia="en-US"/>
        </w:rPr>
        <w:t xml:space="preserve">, </w:t>
      </w:r>
      <w:r w:rsidR="00687684" w:rsidRPr="00A25321">
        <w:rPr>
          <w:rFonts w:eastAsiaTheme="minorHAnsi"/>
          <w:sz w:val="22"/>
          <w:szCs w:val="22"/>
          <w:lang w:eastAsia="en-US"/>
        </w:rPr>
        <w:t xml:space="preserve">alcohol </w:t>
      </w:r>
      <w:r w:rsidR="006A6E59">
        <w:rPr>
          <w:rFonts w:eastAsiaTheme="minorHAnsi"/>
          <w:sz w:val="22"/>
          <w:szCs w:val="22"/>
          <w:lang w:eastAsia="en-US"/>
        </w:rPr>
        <w:t xml:space="preserve">risk </w:t>
      </w:r>
      <w:r w:rsidRPr="00A25321">
        <w:rPr>
          <w:rFonts w:eastAsiaTheme="minorHAnsi"/>
          <w:sz w:val="22"/>
          <w:szCs w:val="22"/>
          <w:lang w:eastAsia="en-US"/>
        </w:rPr>
        <w:t xml:space="preserve">and tobacco </w:t>
      </w:r>
      <w:r w:rsidR="00687684" w:rsidRPr="00A25321">
        <w:rPr>
          <w:rFonts w:eastAsiaTheme="minorHAnsi"/>
          <w:sz w:val="22"/>
          <w:szCs w:val="22"/>
          <w:lang w:eastAsia="en-US"/>
        </w:rPr>
        <w:t>use</w:t>
      </w:r>
      <w:r w:rsidR="001B3DCF" w:rsidRPr="00A25321">
        <w:rPr>
          <w:rFonts w:eastAsiaTheme="minorHAnsi"/>
          <w:sz w:val="22"/>
          <w:szCs w:val="22"/>
          <w:lang w:eastAsia="en-US"/>
        </w:rPr>
        <w:t xml:space="preserve"> were </w:t>
      </w:r>
      <w:r w:rsidR="00687684" w:rsidRPr="00A25321">
        <w:rPr>
          <w:rFonts w:eastAsiaTheme="minorHAnsi"/>
          <w:sz w:val="22"/>
          <w:szCs w:val="22"/>
          <w:lang w:eastAsia="en-US"/>
        </w:rPr>
        <w:t xml:space="preserve">all </w:t>
      </w:r>
      <w:r w:rsidRPr="00A25321">
        <w:rPr>
          <w:rFonts w:eastAsiaTheme="minorHAnsi"/>
          <w:sz w:val="22"/>
          <w:szCs w:val="22"/>
          <w:lang w:eastAsia="en-US"/>
        </w:rPr>
        <w:t xml:space="preserve">significantly </w:t>
      </w:r>
      <w:r w:rsidR="001B3DCF" w:rsidRPr="00A25321">
        <w:rPr>
          <w:rFonts w:eastAsiaTheme="minorHAnsi"/>
          <w:sz w:val="22"/>
          <w:szCs w:val="22"/>
          <w:lang w:eastAsia="en-US"/>
        </w:rPr>
        <w:t xml:space="preserve">associated with time spent </w:t>
      </w:r>
      <w:r w:rsidR="006A6E59">
        <w:rPr>
          <w:rFonts w:eastAsiaTheme="minorHAnsi"/>
          <w:sz w:val="22"/>
          <w:szCs w:val="22"/>
          <w:lang w:eastAsia="en-US"/>
        </w:rPr>
        <w:t>gambling on</w:t>
      </w:r>
      <w:r w:rsidR="001B3DCF" w:rsidRPr="00A25321">
        <w:rPr>
          <w:rFonts w:eastAsiaTheme="minorHAnsi"/>
          <w:sz w:val="22"/>
          <w:szCs w:val="22"/>
          <w:lang w:eastAsia="en-US"/>
        </w:rPr>
        <w:t xml:space="preserve"> EGMs</w:t>
      </w:r>
      <w:r w:rsidR="00014319" w:rsidRPr="00A25321">
        <w:rPr>
          <w:rFonts w:eastAsiaTheme="minorHAnsi"/>
          <w:sz w:val="22"/>
          <w:szCs w:val="22"/>
          <w:lang w:eastAsia="en-US"/>
        </w:rPr>
        <w:t xml:space="preserve"> (</w:t>
      </w:r>
      <w:r w:rsidR="00EE1722" w:rsidRPr="00A25321">
        <w:rPr>
          <w:rFonts w:eastAsiaTheme="minorHAnsi"/>
          <w:sz w:val="22"/>
          <w:szCs w:val="22"/>
          <w:lang w:eastAsia="en-US"/>
        </w:rPr>
        <w:fldChar w:fldCharType="begin"/>
      </w:r>
      <w:r w:rsidR="00014319" w:rsidRPr="00A25321">
        <w:rPr>
          <w:rFonts w:eastAsiaTheme="minorHAnsi"/>
          <w:sz w:val="22"/>
          <w:szCs w:val="22"/>
          <w:lang w:eastAsia="en-US"/>
        </w:rPr>
        <w:instrText xml:space="preserve"> REF _Ref373830277 \h </w:instrText>
      </w:r>
      <w:r w:rsidR="00112995" w:rsidRPr="00A25321">
        <w:rPr>
          <w:rFonts w:eastAsiaTheme="minorHAnsi"/>
          <w:sz w:val="22"/>
          <w:szCs w:val="22"/>
          <w:lang w:eastAsia="en-US"/>
        </w:rPr>
        <w:instrText xml:space="preserve"> \* MERGEFORMAT </w:instrText>
      </w:r>
      <w:r w:rsidR="00EE1722" w:rsidRPr="00A25321">
        <w:rPr>
          <w:rFonts w:eastAsiaTheme="minorHAnsi"/>
          <w:sz w:val="22"/>
          <w:szCs w:val="22"/>
          <w:lang w:eastAsia="en-US"/>
        </w:rPr>
      </w:r>
      <w:r w:rsidR="00EE1722" w:rsidRPr="00A25321">
        <w:rPr>
          <w:rFonts w:eastAsiaTheme="minorHAnsi"/>
          <w:sz w:val="22"/>
          <w:szCs w:val="22"/>
          <w:lang w:eastAsia="en-US"/>
        </w:rPr>
        <w:fldChar w:fldCharType="separate"/>
      </w:r>
      <w:r w:rsidR="00427C8E" w:rsidRPr="00427C8E">
        <w:rPr>
          <w:sz w:val="22"/>
          <w:szCs w:val="22"/>
        </w:rPr>
        <w:t xml:space="preserve">Table </w:t>
      </w:r>
      <w:r w:rsidR="00427C8E" w:rsidRPr="00427C8E">
        <w:rPr>
          <w:noProof/>
          <w:sz w:val="22"/>
          <w:szCs w:val="22"/>
        </w:rPr>
        <w:t>27</w:t>
      </w:r>
      <w:r w:rsidR="00EE1722" w:rsidRPr="00A25321">
        <w:rPr>
          <w:rFonts w:eastAsiaTheme="minorHAnsi"/>
          <w:sz w:val="22"/>
          <w:szCs w:val="22"/>
          <w:lang w:eastAsia="en-US"/>
        </w:rPr>
        <w:fldChar w:fldCharType="end"/>
      </w:r>
      <w:r w:rsidR="00014319" w:rsidRPr="00A25321">
        <w:rPr>
          <w:rFonts w:eastAsiaTheme="minorHAnsi"/>
          <w:sz w:val="22"/>
          <w:szCs w:val="22"/>
          <w:lang w:eastAsia="en-US"/>
        </w:rPr>
        <w:t xml:space="preserve">).  </w:t>
      </w:r>
      <w:r w:rsidR="006A6E59">
        <w:rPr>
          <w:rFonts w:eastAsiaTheme="minorHAnsi"/>
          <w:sz w:val="22"/>
          <w:szCs w:val="22"/>
          <w:lang w:eastAsia="en-US"/>
        </w:rPr>
        <w:t>Participants</w:t>
      </w:r>
      <w:r w:rsidRPr="00A25321">
        <w:rPr>
          <w:rFonts w:eastAsiaTheme="minorHAnsi"/>
          <w:sz w:val="22"/>
          <w:szCs w:val="22"/>
          <w:lang w:eastAsia="en-US"/>
        </w:rPr>
        <w:t xml:space="preserve"> </w:t>
      </w:r>
      <w:r w:rsidR="006A6E59">
        <w:rPr>
          <w:rFonts w:eastAsiaTheme="minorHAnsi"/>
          <w:sz w:val="22"/>
          <w:szCs w:val="22"/>
          <w:lang w:eastAsia="en-US"/>
        </w:rPr>
        <w:t xml:space="preserve">who </w:t>
      </w:r>
      <w:r w:rsidRPr="00A25321">
        <w:rPr>
          <w:rFonts w:eastAsiaTheme="minorHAnsi"/>
          <w:sz w:val="22"/>
          <w:szCs w:val="22"/>
          <w:lang w:eastAsia="en-US"/>
        </w:rPr>
        <w:t xml:space="preserve">spent more time </w:t>
      </w:r>
      <w:r w:rsidR="00390233">
        <w:rPr>
          <w:rFonts w:eastAsiaTheme="minorHAnsi"/>
          <w:sz w:val="22"/>
          <w:szCs w:val="22"/>
          <w:lang w:eastAsia="en-US"/>
        </w:rPr>
        <w:t>gambling on</w:t>
      </w:r>
      <w:r w:rsidRPr="00A25321">
        <w:rPr>
          <w:rFonts w:eastAsiaTheme="minorHAnsi"/>
          <w:sz w:val="22"/>
          <w:szCs w:val="22"/>
          <w:lang w:eastAsia="en-US"/>
        </w:rPr>
        <w:t xml:space="preserve"> EGMs</w:t>
      </w:r>
      <w:r w:rsidR="006A6E59">
        <w:rPr>
          <w:rFonts w:eastAsiaTheme="minorHAnsi"/>
          <w:sz w:val="22"/>
          <w:szCs w:val="22"/>
          <w:lang w:eastAsia="en-US"/>
        </w:rPr>
        <w:t xml:space="preserve"> were</w:t>
      </w:r>
      <w:r w:rsidRPr="00A25321">
        <w:rPr>
          <w:rFonts w:eastAsiaTheme="minorHAnsi"/>
          <w:sz w:val="22"/>
          <w:szCs w:val="22"/>
          <w:lang w:eastAsia="en-US"/>
        </w:rPr>
        <w:t xml:space="preserve"> </w:t>
      </w:r>
      <w:r w:rsidR="006A6E59">
        <w:rPr>
          <w:rFonts w:eastAsiaTheme="minorHAnsi"/>
          <w:sz w:val="22"/>
          <w:szCs w:val="22"/>
          <w:lang w:eastAsia="en-US"/>
        </w:rPr>
        <w:t>aged</w:t>
      </w:r>
      <w:r w:rsidR="006A6E59" w:rsidRPr="00A25321">
        <w:rPr>
          <w:rFonts w:eastAsiaTheme="minorHAnsi"/>
          <w:sz w:val="22"/>
          <w:szCs w:val="22"/>
          <w:lang w:eastAsia="en-US"/>
        </w:rPr>
        <w:t xml:space="preserve"> 65</w:t>
      </w:r>
      <w:r w:rsidR="006A6E59">
        <w:rPr>
          <w:rFonts w:eastAsiaTheme="minorHAnsi"/>
          <w:sz w:val="22"/>
          <w:szCs w:val="22"/>
          <w:lang w:eastAsia="en-US"/>
        </w:rPr>
        <w:t xml:space="preserve"> years</w:t>
      </w:r>
      <w:r w:rsidR="006A6E59" w:rsidRPr="00A25321">
        <w:rPr>
          <w:rFonts w:eastAsiaTheme="minorHAnsi"/>
          <w:sz w:val="22"/>
          <w:szCs w:val="22"/>
          <w:lang w:eastAsia="en-US"/>
        </w:rPr>
        <w:t xml:space="preserve"> </w:t>
      </w:r>
      <w:r w:rsidR="006A6E59">
        <w:rPr>
          <w:rFonts w:eastAsiaTheme="minorHAnsi"/>
          <w:sz w:val="22"/>
          <w:szCs w:val="22"/>
          <w:lang w:eastAsia="en-US"/>
        </w:rPr>
        <w:t>and older,</w:t>
      </w:r>
      <w:r w:rsidRPr="00A25321">
        <w:rPr>
          <w:rFonts w:eastAsiaTheme="minorHAnsi"/>
          <w:sz w:val="22"/>
          <w:szCs w:val="22"/>
          <w:lang w:eastAsia="en-US"/>
        </w:rPr>
        <w:t xml:space="preserve"> </w:t>
      </w:r>
      <w:r w:rsidR="006A6E59">
        <w:rPr>
          <w:rFonts w:eastAsiaTheme="minorHAnsi"/>
          <w:sz w:val="22"/>
          <w:szCs w:val="22"/>
          <w:lang w:eastAsia="en-US"/>
        </w:rPr>
        <w:t>m</w:t>
      </w:r>
      <w:r w:rsidR="00014319" w:rsidRPr="00A25321">
        <w:rPr>
          <w:rFonts w:eastAsiaTheme="minorHAnsi"/>
          <w:sz w:val="22"/>
          <w:szCs w:val="22"/>
          <w:lang w:eastAsia="en-US"/>
        </w:rPr>
        <w:t xml:space="preserve">arried </w:t>
      </w:r>
      <w:r w:rsidR="006A6E59">
        <w:rPr>
          <w:rFonts w:eastAsiaTheme="minorHAnsi"/>
          <w:sz w:val="22"/>
          <w:szCs w:val="22"/>
          <w:lang w:eastAsia="en-US"/>
        </w:rPr>
        <w:t xml:space="preserve">or </w:t>
      </w:r>
      <w:r w:rsidR="00014319" w:rsidRPr="00A25321">
        <w:rPr>
          <w:rFonts w:eastAsiaTheme="minorHAnsi"/>
          <w:sz w:val="22"/>
          <w:szCs w:val="22"/>
          <w:lang w:eastAsia="en-US"/>
        </w:rPr>
        <w:t xml:space="preserve">single </w:t>
      </w:r>
      <w:r w:rsidR="006A6E59">
        <w:rPr>
          <w:rFonts w:eastAsiaTheme="minorHAnsi"/>
          <w:sz w:val="22"/>
          <w:szCs w:val="22"/>
          <w:lang w:eastAsia="en-US"/>
        </w:rPr>
        <w:t>living alone, retired,</w:t>
      </w:r>
      <w:r w:rsidR="00687684" w:rsidRPr="00A25321">
        <w:rPr>
          <w:rFonts w:eastAsiaTheme="minorHAnsi"/>
          <w:sz w:val="22"/>
          <w:szCs w:val="22"/>
          <w:lang w:eastAsia="en-US"/>
        </w:rPr>
        <w:t xml:space="preserve"> receiving a benefit</w:t>
      </w:r>
      <w:r w:rsidR="006A6E59">
        <w:rPr>
          <w:rFonts w:eastAsiaTheme="minorHAnsi"/>
          <w:sz w:val="22"/>
          <w:szCs w:val="22"/>
          <w:lang w:eastAsia="en-US"/>
        </w:rPr>
        <w:t>,</w:t>
      </w:r>
      <w:r w:rsidR="00687684" w:rsidRPr="00A25321">
        <w:rPr>
          <w:rFonts w:eastAsiaTheme="minorHAnsi"/>
          <w:sz w:val="22"/>
          <w:szCs w:val="22"/>
          <w:lang w:eastAsia="en-US"/>
        </w:rPr>
        <w:t xml:space="preserve"> </w:t>
      </w:r>
      <w:r w:rsidR="007C7D52" w:rsidRPr="00A25321">
        <w:rPr>
          <w:rFonts w:eastAsiaTheme="minorHAnsi"/>
          <w:sz w:val="22"/>
          <w:szCs w:val="22"/>
          <w:lang w:eastAsia="en-US"/>
        </w:rPr>
        <w:t xml:space="preserve">in the </w:t>
      </w:r>
      <w:r w:rsidR="006A6E59">
        <w:rPr>
          <w:rFonts w:eastAsiaTheme="minorHAnsi"/>
          <w:sz w:val="22"/>
          <w:szCs w:val="22"/>
          <w:lang w:eastAsia="en-US"/>
        </w:rPr>
        <w:t>$</w:t>
      </w:r>
      <w:r w:rsidR="007C7D52" w:rsidRPr="00A25321">
        <w:rPr>
          <w:rFonts w:eastAsiaTheme="minorHAnsi"/>
          <w:sz w:val="22"/>
          <w:szCs w:val="22"/>
          <w:lang w:eastAsia="en-US"/>
        </w:rPr>
        <w:t>20</w:t>
      </w:r>
      <w:r w:rsidR="006A6E59">
        <w:rPr>
          <w:rFonts w:eastAsiaTheme="minorHAnsi"/>
          <w:sz w:val="22"/>
          <w:szCs w:val="22"/>
          <w:lang w:eastAsia="en-US"/>
        </w:rPr>
        <w:t>,001 - $</w:t>
      </w:r>
      <w:r w:rsidR="007C7D52" w:rsidRPr="00A25321">
        <w:rPr>
          <w:rFonts w:eastAsiaTheme="minorHAnsi"/>
          <w:sz w:val="22"/>
          <w:szCs w:val="22"/>
          <w:lang w:eastAsia="en-US"/>
        </w:rPr>
        <w:t>40</w:t>
      </w:r>
      <w:r w:rsidR="006A6E59">
        <w:rPr>
          <w:rFonts w:eastAsiaTheme="minorHAnsi"/>
          <w:sz w:val="22"/>
          <w:szCs w:val="22"/>
          <w:lang w:eastAsia="en-US"/>
        </w:rPr>
        <w:t>,000</w:t>
      </w:r>
      <w:r w:rsidR="007C7D52" w:rsidRPr="00A25321">
        <w:rPr>
          <w:rFonts w:eastAsiaTheme="minorHAnsi"/>
          <w:sz w:val="22"/>
          <w:szCs w:val="22"/>
          <w:lang w:eastAsia="en-US"/>
        </w:rPr>
        <w:t xml:space="preserve"> and </w:t>
      </w:r>
      <w:r w:rsidR="006A6E59">
        <w:rPr>
          <w:rFonts w:eastAsiaTheme="minorHAnsi"/>
          <w:sz w:val="22"/>
          <w:szCs w:val="22"/>
          <w:lang w:eastAsia="en-US"/>
        </w:rPr>
        <w:t>$</w:t>
      </w:r>
      <w:r w:rsidR="007C7D52" w:rsidRPr="00A25321">
        <w:rPr>
          <w:rFonts w:eastAsiaTheme="minorHAnsi"/>
          <w:sz w:val="22"/>
          <w:szCs w:val="22"/>
          <w:lang w:eastAsia="en-US"/>
        </w:rPr>
        <w:t>60</w:t>
      </w:r>
      <w:r w:rsidR="006A6E59">
        <w:rPr>
          <w:rFonts w:eastAsiaTheme="minorHAnsi"/>
          <w:sz w:val="22"/>
          <w:szCs w:val="22"/>
          <w:lang w:eastAsia="en-US"/>
        </w:rPr>
        <w:t xml:space="preserve">,001 </w:t>
      </w:r>
      <w:r w:rsidR="007C7D52" w:rsidRPr="00A25321">
        <w:rPr>
          <w:rFonts w:eastAsiaTheme="minorHAnsi"/>
          <w:sz w:val="22"/>
          <w:szCs w:val="22"/>
          <w:lang w:eastAsia="en-US"/>
        </w:rPr>
        <w:t>-</w:t>
      </w:r>
      <w:r w:rsidR="006A6E59">
        <w:rPr>
          <w:rFonts w:eastAsiaTheme="minorHAnsi"/>
          <w:sz w:val="22"/>
          <w:szCs w:val="22"/>
          <w:lang w:eastAsia="en-US"/>
        </w:rPr>
        <w:t xml:space="preserve"> $</w:t>
      </w:r>
      <w:r w:rsidR="007C7D52" w:rsidRPr="00A25321">
        <w:rPr>
          <w:rFonts w:eastAsiaTheme="minorHAnsi"/>
          <w:sz w:val="22"/>
          <w:szCs w:val="22"/>
          <w:lang w:eastAsia="en-US"/>
        </w:rPr>
        <w:t>80</w:t>
      </w:r>
      <w:r w:rsidR="006A6E59">
        <w:rPr>
          <w:rFonts w:eastAsiaTheme="minorHAnsi"/>
          <w:sz w:val="22"/>
          <w:szCs w:val="22"/>
          <w:lang w:eastAsia="en-US"/>
        </w:rPr>
        <w:t>,000</w:t>
      </w:r>
      <w:r w:rsidR="007C7D52" w:rsidRPr="00A25321">
        <w:rPr>
          <w:rFonts w:eastAsiaTheme="minorHAnsi"/>
          <w:sz w:val="22"/>
          <w:szCs w:val="22"/>
          <w:lang w:eastAsia="en-US"/>
        </w:rPr>
        <w:t xml:space="preserve"> income brackets</w:t>
      </w:r>
      <w:r w:rsidR="006A6E59">
        <w:rPr>
          <w:rFonts w:eastAsiaTheme="minorHAnsi"/>
          <w:sz w:val="22"/>
          <w:szCs w:val="22"/>
          <w:lang w:eastAsia="en-US"/>
        </w:rPr>
        <w:t>,</w:t>
      </w:r>
      <w:r w:rsidR="007C7D52" w:rsidRPr="00A25321">
        <w:rPr>
          <w:rFonts w:eastAsiaTheme="minorHAnsi"/>
          <w:sz w:val="22"/>
          <w:szCs w:val="22"/>
          <w:lang w:eastAsia="en-US"/>
        </w:rPr>
        <w:t xml:space="preserve"> </w:t>
      </w:r>
      <w:r w:rsidR="006A6E59">
        <w:rPr>
          <w:rFonts w:eastAsiaTheme="minorHAnsi"/>
          <w:sz w:val="22"/>
          <w:szCs w:val="22"/>
          <w:lang w:eastAsia="en-US"/>
        </w:rPr>
        <w:t>non-risky alcohol drinker, non or ex-smoker, or gambled on</w:t>
      </w:r>
      <w:r w:rsidRPr="00A25321">
        <w:rPr>
          <w:rFonts w:eastAsiaTheme="minorHAnsi"/>
          <w:sz w:val="22"/>
          <w:szCs w:val="22"/>
          <w:lang w:eastAsia="en-US"/>
        </w:rPr>
        <w:t xml:space="preserve"> </w:t>
      </w:r>
      <w:r w:rsidR="006A6E59">
        <w:rPr>
          <w:rFonts w:eastAsiaTheme="minorHAnsi"/>
          <w:sz w:val="22"/>
          <w:szCs w:val="22"/>
          <w:lang w:eastAsia="en-US"/>
        </w:rPr>
        <w:t>b</w:t>
      </w:r>
      <w:r w:rsidRPr="00A25321">
        <w:rPr>
          <w:rFonts w:eastAsiaTheme="minorHAnsi"/>
          <w:sz w:val="22"/>
          <w:szCs w:val="22"/>
          <w:lang w:eastAsia="en-US"/>
        </w:rPr>
        <w:t xml:space="preserve">oth </w:t>
      </w:r>
      <w:r w:rsidR="006A6E59">
        <w:rPr>
          <w:rFonts w:eastAsiaTheme="minorHAnsi"/>
          <w:sz w:val="22"/>
          <w:szCs w:val="22"/>
          <w:lang w:eastAsia="en-US"/>
        </w:rPr>
        <w:t>pub/</w:t>
      </w:r>
      <w:r w:rsidRPr="00A25321">
        <w:rPr>
          <w:rFonts w:eastAsiaTheme="minorHAnsi"/>
          <w:sz w:val="22"/>
          <w:szCs w:val="22"/>
          <w:lang w:eastAsia="en-US"/>
        </w:rPr>
        <w:t xml:space="preserve">club and casino </w:t>
      </w:r>
      <w:r w:rsidR="006A6E59">
        <w:rPr>
          <w:rFonts w:eastAsiaTheme="minorHAnsi"/>
          <w:sz w:val="22"/>
          <w:szCs w:val="22"/>
          <w:lang w:eastAsia="en-US"/>
        </w:rPr>
        <w:t>EGMs.</w:t>
      </w:r>
    </w:p>
    <w:p w14:paraId="539F129A" w14:textId="77777777" w:rsidR="0048047C" w:rsidRPr="00A25321" w:rsidRDefault="0048047C" w:rsidP="004E30EC">
      <w:pPr>
        <w:jc w:val="both"/>
        <w:rPr>
          <w:rFonts w:eastAsiaTheme="minorHAnsi"/>
          <w:sz w:val="22"/>
          <w:szCs w:val="22"/>
          <w:lang w:eastAsia="en-US"/>
        </w:rPr>
      </w:pPr>
    </w:p>
    <w:p w14:paraId="18997BE9" w14:textId="3B6DCA9B" w:rsidR="0006505A" w:rsidRPr="00A25321" w:rsidRDefault="00014319" w:rsidP="003A6F06">
      <w:pPr>
        <w:keepNext/>
        <w:jc w:val="both"/>
        <w:rPr>
          <w:rFonts w:eastAsiaTheme="minorHAnsi"/>
          <w:b/>
          <w:sz w:val="22"/>
          <w:szCs w:val="22"/>
          <w:lang w:eastAsia="en-US"/>
        </w:rPr>
      </w:pPr>
      <w:bookmarkStart w:id="291" w:name="_Ref373830277"/>
      <w:bookmarkStart w:id="292" w:name="_Toc394297835"/>
      <w:r w:rsidRPr="00A25321">
        <w:rPr>
          <w:rFonts w:eastAsiaTheme="minorHAnsi"/>
          <w:b/>
          <w:sz w:val="22"/>
          <w:szCs w:val="22"/>
          <w:lang w:eastAsia="en-US"/>
        </w:rPr>
        <w:lastRenderedPageBreak/>
        <w:t xml:space="preserve">Table </w:t>
      </w:r>
      <w:r w:rsidR="00EE1722"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00EE1722" w:rsidRPr="00A25321">
        <w:rPr>
          <w:rFonts w:eastAsiaTheme="minorHAnsi"/>
          <w:b/>
          <w:sz w:val="22"/>
          <w:szCs w:val="22"/>
          <w:lang w:eastAsia="en-US"/>
        </w:rPr>
        <w:fldChar w:fldCharType="separate"/>
      </w:r>
      <w:r w:rsidR="00427C8E">
        <w:rPr>
          <w:rFonts w:eastAsiaTheme="minorHAnsi"/>
          <w:b/>
          <w:noProof/>
          <w:sz w:val="22"/>
          <w:szCs w:val="22"/>
          <w:lang w:eastAsia="en-US"/>
        </w:rPr>
        <w:t>27</w:t>
      </w:r>
      <w:r w:rsidR="00EE1722" w:rsidRPr="00A25321">
        <w:rPr>
          <w:rFonts w:eastAsiaTheme="minorHAnsi"/>
          <w:b/>
          <w:sz w:val="22"/>
          <w:szCs w:val="22"/>
          <w:lang w:eastAsia="en-US"/>
        </w:rPr>
        <w:fldChar w:fldCharType="end"/>
      </w:r>
      <w:bookmarkEnd w:id="291"/>
      <w:r w:rsidRPr="00A25321">
        <w:rPr>
          <w:rFonts w:eastAsiaTheme="minorHAnsi"/>
          <w:b/>
          <w:sz w:val="22"/>
          <w:szCs w:val="22"/>
          <w:lang w:eastAsia="en-US"/>
        </w:rPr>
        <w:t xml:space="preserve">. </w:t>
      </w:r>
      <w:r w:rsidR="0006505A" w:rsidRPr="00A25321">
        <w:rPr>
          <w:rFonts w:eastAsiaTheme="minorHAnsi"/>
          <w:b/>
          <w:sz w:val="22"/>
          <w:szCs w:val="22"/>
          <w:lang w:eastAsia="en-US"/>
        </w:rPr>
        <w:t>Univariate analyses for Log</w:t>
      </w:r>
      <w:r w:rsidR="006A6E59">
        <w:rPr>
          <w:rFonts w:eastAsiaTheme="minorHAnsi"/>
          <w:b/>
          <w:sz w:val="22"/>
          <w:szCs w:val="22"/>
          <w:lang w:eastAsia="en-US"/>
        </w:rPr>
        <w:t xml:space="preserve"> </w:t>
      </w:r>
      <w:r w:rsidR="0006505A" w:rsidRPr="00A25321">
        <w:rPr>
          <w:rFonts w:eastAsiaTheme="minorHAnsi"/>
          <w:b/>
          <w:sz w:val="22"/>
          <w:szCs w:val="22"/>
          <w:lang w:eastAsia="en-US"/>
        </w:rPr>
        <w:t>(time) EGM gam</w:t>
      </w:r>
      <w:r w:rsidR="006A6E59">
        <w:rPr>
          <w:rFonts w:eastAsiaTheme="minorHAnsi"/>
          <w:b/>
          <w:sz w:val="22"/>
          <w:szCs w:val="22"/>
          <w:lang w:eastAsia="en-US"/>
        </w:rPr>
        <w:t>bl</w:t>
      </w:r>
      <w:r w:rsidR="0006505A" w:rsidRPr="00A25321">
        <w:rPr>
          <w:rFonts w:eastAsiaTheme="minorHAnsi"/>
          <w:b/>
          <w:sz w:val="22"/>
          <w:szCs w:val="22"/>
          <w:lang w:eastAsia="en-US"/>
        </w:rPr>
        <w:t xml:space="preserve">ing </w:t>
      </w:r>
      <w:r w:rsidR="006A6E59">
        <w:rPr>
          <w:rFonts w:eastAsiaTheme="minorHAnsi"/>
          <w:b/>
          <w:sz w:val="22"/>
          <w:szCs w:val="22"/>
          <w:lang w:eastAsia="en-US"/>
        </w:rPr>
        <w:t>-</w:t>
      </w:r>
      <w:r w:rsidR="0006505A" w:rsidRPr="00A25321">
        <w:rPr>
          <w:rFonts w:eastAsiaTheme="minorHAnsi"/>
          <w:b/>
          <w:sz w:val="22"/>
          <w:szCs w:val="22"/>
          <w:lang w:eastAsia="en-US"/>
        </w:rPr>
        <w:t xml:space="preserve"> </w:t>
      </w:r>
      <w:r w:rsidR="006A6E59">
        <w:rPr>
          <w:rFonts w:eastAsiaTheme="minorHAnsi"/>
          <w:b/>
          <w:sz w:val="22"/>
          <w:szCs w:val="22"/>
          <w:lang w:eastAsia="en-US"/>
        </w:rPr>
        <w:t>demographic</w:t>
      </w:r>
      <w:r w:rsidR="0006505A" w:rsidRPr="00A25321">
        <w:rPr>
          <w:rFonts w:eastAsiaTheme="minorHAnsi"/>
          <w:b/>
          <w:sz w:val="22"/>
          <w:szCs w:val="22"/>
          <w:lang w:eastAsia="en-US"/>
        </w:rPr>
        <w:t xml:space="preserve"> variables</w:t>
      </w:r>
      <w:bookmarkEnd w:id="292"/>
      <w:r w:rsidR="0006505A" w:rsidRPr="00A25321">
        <w:rPr>
          <w:rFonts w:eastAsiaTheme="minorHAnsi"/>
          <w:b/>
          <w:sz w:val="22"/>
          <w:szCs w:val="22"/>
          <w:lang w:eastAsia="en-US"/>
        </w:rPr>
        <w:t xml:space="preserve"> </w:t>
      </w:r>
    </w:p>
    <w:tbl>
      <w:tblPr>
        <w:tblStyle w:val="LightShading2"/>
        <w:tblW w:w="0" w:type="auto"/>
        <w:tblInd w:w="108" w:type="dxa"/>
        <w:tblLook w:val="0620" w:firstRow="1" w:lastRow="0" w:firstColumn="0" w:lastColumn="0" w:noHBand="1" w:noVBand="1"/>
      </w:tblPr>
      <w:tblGrid>
        <w:gridCol w:w="5670"/>
        <w:gridCol w:w="1418"/>
        <w:gridCol w:w="1196"/>
        <w:gridCol w:w="850"/>
      </w:tblGrid>
      <w:tr w:rsidR="0006505A" w:rsidRPr="006A6E59" w14:paraId="4BE5DBF7" w14:textId="77777777" w:rsidTr="00474B93">
        <w:trPr>
          <w:cnfStyle w:val="100000000000" w:firstRow="1" w:lastRow="0" w:firstColumn="0" w:lastColumn="0" w:oddVBand="0" w:evenVBand="0" w:oddHBand="0" w:evenHBand="0" w:firstRowFirstColumn="0" w:firstRowLastColumn="0" w:lastRowFirstColumn="0" w:lastRowLastColumn="0"/>
          <w:tblHeader/>
        </w:trPr>
        <w:tc>
          <w:tcPr>
            <w:tcW w:w="5670" w:type="dxa"/>
            <w:hideMark/>
          </w:tcPr>
          <w:p w14:paraId="53335B95" w14:textId="14AD7519" w:rsidR="0006505A" w:rsidRPr="006A6E59" w:rsidRDefault="007416BC" w:rsidP="003A6F06">
            <w:pPr>
              <w:keepNext/>
              <w:spacing w:after="20"/>
              <w:rPr>
                <w:bCs w:val="0"/>
                <w:color w:val="000000"/>
                <w:sz w:val="16"/>
                <w:szCs w:val="16"/>
                <w:lang w:eastAsia="en-NZ"/>
              </w:rPr>
            </w:pPr>
            <w:r>
              <w:rPr>
                <w:bCs w:val="0"/>
                <w:color w:val="000000"/>
                <w:sz w:val="16"/>
                <w:szCs w:val="16"/>
                <w:lang w:eastAsia="en-NZ"/>
              </w:rPr>
              <w:t>Demographic variable</w:t>
            </w:r>
          </w:p>
        </w:tc>
        <w:tc>
          <w:tcPr>
            <w:tcW w:w="1418" w:type="dxa"/>
            <w:vAlign w:val="bottom"/>
            <w:hideMark/>
          </w:tcPr>
          <w:p w14:paraId="744D36F9" w14:textId="1A6AF5F8" w:rsidR="0006505A" w:rsidRPr="006A6E59" w:rsidRDefault="00474B93" w:rsidP="003A6F06">
            <w:pPr>
              <w:keepNext/>
              <w:spacing w:after="20"/>
              <w:jc w:val="center"/>
              <w:rPr>
                <w:bCs w:val="0"/>
                <w:color w:val="000000"/>
                <w:sz w:val="16"/>
                <w:szCs w:val="16"/>
                <w:lang w:eastAsia="en-NZ"/>
              </w:rPr>
            </w:pPr>
            <w:r>
              <w:rPr>
                <w:bCs w:val="0"/>
                <w:color w:val="000000"/>
                <w:sz w:val="16"/>
                <w:szCs w:val="16"/>
                <w:lang w:eastAsia="en-NZ"/>
              </w:rPr>
              <w:t>Estimated m</w:t>
            </w:r>
            <w:r w:rsidR="0006505A" w:rsidRPr="006A6E59">
              <w:rPr>
                <w:bCs w:val="0"/>
                <w:color w:val="000000"/>
                <w:sz w:val="16"/>
                <w:szCs w:val="16"/>
                <w:lang w:eastAsia="en-NZ"/>
              </w:rPr>
              <w:t>ean</w:t>
            </w:r>
          </w:p>
        </w:tc>
        <w:tc>
          <w:tcPr>
            <w:tcW w:w="1196" w:type="dxa"/>
            <w:vAlign w:val="bottom"/>
            <w:hideMark/>
          </w:tcPr>
          <w:p w14:paraId="5142D21C" w14:textId="6B729259" w:rsidR="0006505A" w:rsidRPr="006A6E59" w:rsidRDefault="007432F0" w:rsidP="003A6F06">
            <w:pPr>
              <w:keepNext/>
              <w:spacing w:after="20"/>
              <w:jc w:val="center"/>
              <w:rPr>
                <w:bCs w:val="0"/>
                <w:color w:val="000000"/>
                <w:sz w:val="16"/>
                <w:szCs w:val="16"/>
                <w:lang w:eastAsia="en-NZ"/>
              </w:rPr>
            </w:pPr>
            <w:r>
              <w:rPr>
                <w:bCs w:val="0"/>
                <w:color w:val="000000"/>
                <w:sz w:val="16"/>
                <w:szCs w:val="16"/>
                <w:lang w:eastAsia="en-NZ"/>
              </w:rPr>
              <w:t>(</w:t>
            </w:r>
            <w:r w:rsidR="0006505A" w:rsidRPr="006A6E59">
              <w:rPr>
                <w:bCs w:val="0"/>
                <w:color w:val="000000"/>
                <w:sz w:val="16"/>
                <w:szCs w:val="16"/>
                <w:lang w:eastAsia="en-NZ"/>
              </w:rPr>
              <w:t xml:space="preserve">95% </w:t>
            </w:r>
            <w:r>
              <w:rPr>
                <w:bCs w:val="0"/>
                <w:color w:val="000000"/>
                <w:sz w:val="16"/>
                <w:szCs w:val="16"/>
                <w:lang w:eastAsia="en-NZ"/>
              </w:rPr>
              <w:t>CI)</w:t>
            </w:r>
          </w:p>
        </w:tc>
        <w:tc>
          <w:tcPr>
            <w:tcW w:w="850" w:type="dxa"/>
            <w:noWrap/>
            <w:vAlign w:val="bottom"/>
            <w:hideMark/>
          </w:tcPr>
          <w:p w14:paraId="0B836C7E" w14:textId="77777777" w:rsidR="0006505A" w:rsidRPr="006A6E59" w:rsidRDefault="0006505A" w:rsidP="003A6F06">
            <w:pPr>
              <w:keepNext/>
              <w:spacing w:after="20"/>
              <w:jc w:val="center"/>
              <w:rPr>
                <w:bCs w:val="0"/>
                <w:color w:val="000000"/>
                <w:sz w:val="16"/>
                <w:szCs w:val="16"/>
                <w:lang w:eastAsia="en-NZ"/>
              </w:rPr>
            </w:pPr>
            <w:r w:rsidRPr="006A6E59">
              <w:rPr>
                <w:bCs w:val="0"/>
                <w:color w:val="000000"/>
                <w:sz w:val="16"/>
                <w:szCs w:val="16"/>
                <w:lang w:eastAsia="en-NZ"/>
              </w:rPr>
              <w:t>p-value</w:t>
            </w:r>
          </w:p>
        </w:tc>
      </w:tr>
      <w:tr w:rsidR="007432F0" w:rsidRPr="006A6E59" w14:paraId="461FCD95" w14:textId="77777777" w:rsidTr="00474B93">
        <w:tc>
          <w:tcPr>
            <w:tcW w:w="5670" w:type="dxa"/>
          </w:tcPr>
          <w:p w14:paraId="4C34636E" w14:textId="77777777" w:rsidR="007432F0" w:rsidRPr="006A6E59" w:rsidRDefault="007432F0" w:rsidP="003A6F06">
            <w:pPr>
              <w:keepNext/>
              <w:spacing w:before="60"/>
              <w:rPr>
                <w:b/>
                <w:bCs/>
                <w:color w:val="000000"/>
                <w:sz w:val="16"/>
                <w:szCs w:val="16"/>
                <w:lang w:eastAsia="en-NZ"/>
              </w:rPr>
            </w:pPr>
            <w:r w:rsidRPr="006A6E59">
              <w:rPr>
                <w:b/>
                <w:bCs/>
                <w:color w:val="000000"/>
                <w:sz w:val="16"/>
                <w:szCs w:val="16"/>
                <w:lang w:eastAsia="en-NZ"/>
              </w:rPr>
              <w:t>Gender</w:t>
            </w:r>
          </w:p>
        </w:tc>
        <w:tc>
          <w:tcPr>
            <w:tcW w:w="1418" w:type="dxa"/>
          </w:tcPr>
          <w:p w14:paraId="10D73E7E" w14:textId="77777777" w:rsidR="007432F0" w:rsidRPr="006A6E59" w:rsidRDefault="007432F0" w:rsidP="003A6F06">
            <w:pPr>
              <w:keepNext/>
              <w:spacing w:before="60"/>
              <w:jc w:val="right"/>
              <w:rPr>
                <w:b/>
                <w:bCs/>
                <w:color w:val="000000"/>
                <w:sz w:val="16"/>
                <w:szCs w:val="16"/>
                <w:lang w:eastAsia="en-NZ"/>
              </w:rPr>
            </w:pPr>
          </w:p>
        </w:tc>
        <w:tc>
          <w:tcPr>
            <w:tcW w:w="1196" w:type="dxa"/>
          </w:tcPr>
          <w:p w14:paraId="09FD31B8" w14:textId="77777777" w:rsidR="007432F0" w:rsidRPr="006A6E59" w:rsidRDefault="007432F0" w:rsidP="003A6F06">
            <w:pPr>
              <w:keepNext/>
              <w:spacing w:before="60"/>
              <w:jc w:val="right"/>
              <w:rPr>
                <w:b/>
                <w:bCs/>
                <w:color w:val="000000"/>
                <w:sz w:val="16"/>
                <w:szCs w:val="16"/>
                <w:lang w:eastAsia="en-NZ"/>
              </w:rPr>
            </w:pPr>
          </w:p>
        </w:tc>
        <w:tc>
          <w:tcPr>
            <w:tcW w:w="850" w:type="dxa"/>
            <w:noWrap/>
          </w:tcPr>
          <w:p w14:paraId="51690CE0" w14:textId="77777777" w:rsidR="007432F0" w:rsidRPr="006A6E59" w:rsidRDefault="007432F0" w:rsidP="003A6F06">
            <w:pPr>
              <w:keepNext/>
              <w:spacing w:before="60"/>
              <w:jc w:val="right"/>
              <w:rPr>
                <w:color w:val="000000"/>
                <w:sz w:val="16"/>
                <w:szCs w:val="16"/>
                <w:lang w:eastAsia="en-NZ"/>
              </w:rPr>
            </w:pPr>
          </w:p>
        </w:tc>
      </w:tr>
      <w:tr w:rsidR="007432F0" w:rsidRPr="006A6E59" w14:paraId="0840F9C0" w14:textId="77777777" w:rsidTr="00563065">
        <w:tc>
          <w:tcPr>
            <w:tcW w:w="5670" w:type="dxa"/>
          </w:tcPr>
          <w:p w14:paraId="4D1EAFA9" w14:textId="30C4497D" w:rsidR="007432F0" w:rsidRPr="006A6E59" w:rsidRDefault="00474B93" w:rsidP="003A6F06">
            <w:pPr>
              <w:keepNext/>
              <w:tabs>
                <w:tab w:val="left" w:pos="180"/>
              </w:tabs>
              <w:rPr>
                <w:color w:val="000000"/>
                <w:sz w:val="16"/>
                <w:szCs w:val="16"/>
                <w:lang w:eastAsia="en-NZ"/>
              </w:rPr>
            </w:pPr>
            <w:r>
              <w:rPr>
                <w:color w:val="000000"/>
                <w:sz w:val="16"/>
                <w:szCs w:val="16"/>
                <w:lang w:eastAsia="en-NZ"/>
              </w:rPr>
              <w:tab/>
            </w:r>
            <w:r w:rsidR="007432F0" w:rsidRPr="006A6E59">
              <w:rPr>
                <w:color w:val="000000"/>
                <w:sz w:val="16"/>
                <w:szCs w:val="16"/>
                <w:lang w:eastAsia="en-NZ"/>
              </w:rPr>
              <w:t>Male</w:t>
            </w:r>
          </w:p>
        </w:tc>
        <w:tc>
          <w:tcPr>
            <w:tcW w:w="1418" w:type="dxa"/>
            <w:vAlign w:val="center"/>
          </w:tcPr>
          <w:p w14:paraId="2D45BAC4" w14:textId="77777777" w:rsidR="007432F0" w:rsidRPr="006A6E59" w:rsidRDefault="007432F0" w:rsidP="003A6F06">
            <w:pPr>
              <w:keepNext/>
              <w:jc w:val="center"/>
              <w:rPr>
                <w:color w:val="000000"/>
                <w:sz w:val="16"/>
                <w:szCs w:val="16"/>
                <w:lang w:eastAsia="en-NZ"/>
              </w:rPr>
            </w:pPr>
            <w:r w:rsidRPr="006A6E59">
              <w:rPr>
                <w:color w:val="000000"/>
                <w:sz w:val="16"/>
                <w:szCs w:val="16"/>
                <w:lang w:eastAsia="en-NZ"/>
              </w:rPr>
              <w:t>5.04</w:t>
            </w:r>
          </w:p>
        </w:tc>
        <w:tc>
          <w:tcPr>
            <w:tcW w:w="1196" w:type="dxa"/>
            <w:vAlign w:val="center"/>
          </w:tcPr>
          <w:p w14:paraId="073495F8" w14:textId="0F34E617" w:rsidR="007432F0" w:rsidRPr="006A6E59" w:rsidRDefault="00474B93" w:rsidP="003A6F06">
            <w:pPr>
              <w:keepNext/>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4.84</w:t>
            </w:r>
            <w:r w:rsidR="007432F0">
              <w:rPr>
                <w:color w:val="000000"/>
                <w:sz w:val="16"/>
                <w:szCs w:val="16"/>
                <w:lang w:eastAsia="en-NZ"/>
              </w:rPr>
              <w:t xml:space="preserve">, </w:t>
            </w:r>
            <w:r w:rsidR="007432F0" w:rsidRPr="006A6E59">
              <w:rPr>
                <w:color w:val="000000"/>
                <w:sz w:val="16"/>
                <w:szCs w:val="16"/>
                <w:lang w:eastAsia="en-NZ"/>
              </w:rPr>
              <w:t>5.24</w:t>
            </w:r>
            <w:r>
              <w:rPr>
                <w:color w:val="000000"/>
                <w:sz w:val="16"/>
                <w:szCs w:val="16"/>
                <w:lang w:eastAsia="en-NZ"/>
              </w:rPr>
              <w:t>)</w:t>
            </w:r>
          </w:p>
        </w:tc>
        <w:tc>
          <w:tcPr>
            <w:tcW w:w="850" w:type="dxa"/>
            <w:noWrap/>
          </w:tcPr>
          <w:p w14:paraId="0769FDF9" w14:textId="77777777" w:rsidR="007432F0" w:rsidRPr="006A6E59" w:rsidRDefault="007432F0" w:rsidP="003A6F06">
            <w:pPr>
              <w:keepNext/>
              <w:jc w:val="right"/>
              <w:rPr>
                <w:color w:val="000000"/>
                <w:sz w:val="16"/>
                <w:szCs w:val="16"/>
                <w:lang w:eastAsia="en-NZ"/>
              </w:rPr>
            </w:pPr>
          </w:p>
        </w:tc>
      </w:tr>
      <w:tr w:rsidR="007432F0" w:rsidRPr="006A6E59" w14:paraId="7DB3B5FE" w14:textId="77777777" w:rsidTr="00563065">
        <w:tc>
          <w:tcPr>
            <w:tcW w:w="5670" w:type="dxa"/>
          </w:tcPr>
          <w:p w14:paraId="3FB9E862" w14:textId="7543FD40" w:rsidR="007432F0" w:rsidRPr="006A6E59" w:rsidRDefault="00474B93" w:rsidP="003A6F06">
            <w:pPr>
              <w:keepNext/>
              <w:tabs>
                <w:tab w:val="left" w:pos="180"/>
              </w:tabs>
              <w:rPr>
                <w:color w:val="000000"/>
                <w:sz w:val="16"/>
                <w:szCs w:val="16"/>
                <w:lang w:eastAsia="en-NZ"/>
              </w:rPr>
            </w:pPr>
            <w:r>
              <w:rPr>
                <w:color w:val="000000"/>
                <w:sz w:val="16"/>
                <w:szCs w:val="16"/>
                <w:lang w:eastAsia="en-NZ"/>
              </w:rPr>
              <w:tab/>
            </w:r>
            <w:r w:rsidR="007432F0" w:rsidRPr="006A6E59">
              <w:rPr>
                <w:color w:val="000000"/>
                <w:sz w:val="16"/>
                <w:szCs w:val="16"/>
                <w:lang w:eastAsia="en-NZ"/>
              </w:rPr>
              <w:t>Female</w:t>
            </w:r>
          </w:p>
        </w:tc>
        <w:tc>
          <w:tcPr>
            <w:tcW w:w="1418" w:type="dxa"/>
            <w:vAlign w:val="center"/>
          </w:tcPr>
          <w:p w14:paraId="5A14C2D4" w14:textId="77777777" w:rsidR="007432F0" w:rsidRPr="006A6E59" w:rsidRDefault="007432F0" w:rsidP="003A6F06">
            <w:pPr>
              <w:keepNext/>
              <w:jc w:val="center"/>
              <w:rPr>
                <w:color w:val="000000"/>
                <w:sz w:val="16"/>
                <w:szCs w:val="16"/>
                <w:lang w:eastAsia="en-NZ"/>
              </w:rPr>
            </w:pPr>
            <w:r w:rsidRPr="006A6E59">
              <w:rPr>
                <w:color w:val="000000"/>
                <w:sz w:val="16"/>
                <w:szCs w:val="16"/>
                <w:lang w:eastAsia="en-NZ"/>
              </w:rPr>
              <w:t>5.22</w:t>
            </w:r>
          </w:p>
        </w:tc>
        <w:tc>
          <w:tcPr>
            <w:tcW w:w="1196" w:type="dxa"/>
            <w:vAlign w:val="center"/>
          </w:tcPr>
          <w:p w14:paraId="6779C2EA" w14:textId="7B6BBB52" w:rsidR="007432F0" w:rsidRPr="006A6E59" w:rsidRDefault="00474B93" w:rsidP="003A6F06">
            <w:pPr>
              <w:keepNext/>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5.01</w:t>
            </w:r>
            <w:r w:rsidR="007432F0">
              <w:rPr>
                <w:color w:val="000000"/>
                <w:sz w:val="16"/>
                <w:szCs w:val="16"/>
                <w:lang w:eastAsia="en-NZ"/>
              </w:rPr>
              <w:t xml:space="preserve">, </w:t>
            </w:r>
            <w:r w:rsidR="007432F0" w:rsidRPr="006A6E59">
              <w:rPr>
                <w:color w:val="000000"/>
                <w:sz w:val="16"/>
                <w:szCs w:val="16"/>
                <w:lang w:eastAsia="en-NZ"/>
              </w:rPr>
              <w:t>5.44</w:t>
            </w:r>
            <w:r>
              <w:rPr>
                <w:color w:val="000000"/>
                <w:sz w:val="16"/>
                <w:szCs w:val="16"/>
                <w:lang w:eastAsia="en-NZ"/>
              </w:rPr>
              <w:t>)</w:t>
            </w:r>
          </w:p>
        </w:tc>
        <w:tc>
          <w:tcPr>
            <w:tcW w:w="850" w:type="dxa"/>
            <w:noWrap/>
          </w:tcPr>
          <w:p w14:paraId="45378345" w14:textId="77777777" w:rsidR="007432F0" w:rsidRPr="006A6E59" w:rsidRDefault="007432F0" w:rsidP="003A6F06">
            <w:pPr>
              <w:keepNext/>
              <w:jc w:val="right"/>
              <w:rPr>
                <w:color w:val="000000"/>
                <w:sz w:val="16"/>
                <w:szCs w:val="16"/>
                <w:lang w:eastAsia="en-NZ"/>
              </w:rPr>
            </w:pPr>
            <w:r w:rsidRPr="006A6E59">
              <w:rPr>
                <w:color w:val="000000"/>
                <w:sz w:val="16"/>
                <w:szCs w:val="16"/>
                <w:lang w:eastAsia="en-NZ"/>
              </w:rPr>
              <w:t>0.21</w:t>
            </w:r>
          </w:p>
        </w:tc>
      </w:tr>
      <w:tr w:rsidR="007432F0" w:rsidRPr="00474B93" w14:paraId="63A3E061" w14:textId="77777777" w:rsidTr="00563065">
        <w:tc>
          <w:tcPr>
            <w:tcW w:w="5670" w:type="dxa"/>
          </w:tcPr>
          <w:p w14:paraId="7F11254A" w14:textId="06FC8416" w:rsidR="007432F0" w:rsidRPr="006A6E59" w:rsidRDefault="00474B93" w:rsidP="003A6F06">
            <w:pPr>
              <w:keepNext/>
              <w:spacing w:before="60"/>
              <w:rPr>
                <w:b/>
                <w:bCs/>
                <w:color w:val="000000"/>
                <w:sz w:val="16"/>
                <w:szCs w:val="16"/>
                <w:lang w:eastAsia="en-NZ"/>
              </w:rPr>
            </w:pPr>
            <w:r>
              <w:rPr>
                <w:b/>
                <w:bCs/>
                <w:color w:val="000000"/>
                <w:sz w:val="16"/>
                <w:szCs w:val="16"/>
                <w:lang w:eastAsia="en-NZ"/>
              </w:rPr>
              <w:t>Age g</w:t>
            </w:r>
            <w:r w:rsidR="007432F0" w:rsidRPr="006A6E59">
              <w:rPr>
                <w:b/>
                <w:bCs/>
                <w:color w:val="000000"/>
                <w:sz w:val="16"/>
                <w:szCs w:val="16"/>
                <w:lang w:eastAsia="en-NZ"/>
              </w:rPr>
              <w:t>roup</w:t>
            </w:r>
            <w:r>
              <w:rPr>
                <w:b/>
                <w:bCs/>
                <w:color w:val="000000"/>
                <w:sz w:val="16"/>
                <w:szCs w:val="16"/>
                <w:lang w:eastAsia="en-NZ"/>
              </w:rPr>
              <w:t xml:space="preserve"> (years)</w:t>
            </w:r>
          </w:p>
        </w:tc>
        <w:tc>
          <w:tcPr>
            <w:tcW w:w="1418" w:type="dxa"/>
            <w:vAlign w:val="center"/>
          </w:tcPr>
          <w:p w14:paraId="4FD08E14" w14:textId="77777777" w:rsidR="007432F0" w:rsidRPr="006A6E59" w:rsidRDefault="007432F0" w:rsidP="003A6F06">
            <w:pPr>
              <w:keepNext/>
              <w:spacing w:before="60"/>
              <w:jc w:val="center"/>
              <w:rPr>
                <w:b/>
                <w:bCs/>
                <w:color w:val="000000"/>
                <w:sz w:val="16"/>
                <w:szCs w:val="16"/>
                <w:lang w:eastAsia="en-NZ"/>
              </w:rPr>
            </w:pPr>
          </w:p>
        </w:tc>
        <w:tc>
          <w:tcPr>
            <w:tcW w:w="1196" w:type="dxa"/>
            <w:vAlign w:val="center"/>
          </w:tcPr>
          <w:p w14:paraId="61759B45" w14:textId="77777777" w:rsidR="007432F0" w:rsidRPr="00474B93" w:rsidRDefault="007432F0" w:rsidP="003A6F06">
            <w:pPr>
              <w:keepNext/>
              <w:spacing w:before="60"/>
              <w:jc w:val="center"/>
              <w:rPr>
                <w:b/>
                <w:bCs/>
                <w:color w:val="000000"/>
                <w:sz w:val="16"/>
                <w:szCs w:val="16"/>
                <w:lang w:eastAsia="en-NZ"/>
              </w:rPr>
            </w:pPr>
          </w:p>
        </w:tc>
        <w:tc>
          <w:tcPr>
            <w:tcW w:w="850" w:type="dxa"/>
            <w:noWrap/>
          </w:tcPr>
          <w:p w14:paraId="77D28E24" w14:textId="77777777" w:rsidR="007432F0" w:rsidRPr="00474B93" w:rsidRDefault="007432F0" w:rsidP="003A6F06">
            <w:pPr>
              <w:keepNext/>
              <w:spacing w:before="60"/>
              <w:rPr>
                <w:b/>
                <w:bCs/>
                <w:color w:val="000000"/>
                <w:sz w:val="16"/>
                <w:szCs w:val="16"/>
                <w:lang w:eastAsia="en-NZ"/>
              </w:rPr>
            </w:pPr>
          </w:p>
        </w:tc>
      </w:tr>
      <w:tr w:rsidR="007432F0" w:rsidRPr="006A6E59" w14:paraId="754F9AE6" w14:textId="77777777" w:rsidTr="00563065">
        <w:tc>
          <w:tcPr>
            <w:tcW w:w="5670" w:type="dxa"/>
          </w:tcPr>
          <w:p w14:paraId="20E3D942" w14:textId="2E36F346"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&lt;20</w:t>
            </w:r>
          </w:p>
        </w:tc>
        <w:tc>
          <w:tcPr>
            <w:tcW w:w="1418" w:type="dxa"/>
            <w:vAlign w:val="center"/>
          </w:tcPr>
          <w:p w14:paraId="601281A8"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4.94</w:t>
            </w:r>
          </w:p>
        </w:tc>
        <w:tc>
          <w:tcPr>
            <w:tcW w:w="1196" w:type="dxa"/>
            <w:vAlign w:val="center"/>
          </w:tcPr>
          <w:p w14:paraId="74C06702" w14:textId="6EFE371E"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3.92</w:t>
            </w:r>
            <w:r w:rsidR="007432F0">
              <w:rPr>
                <w:color w:val="000000"/>
                <w:sz w:val="16"/>
                <w:szCs w:val="16"/>
                <w:lang w:eastAsia="en-NZ"/>
              </w:rPr>
              <w:t xml:space="preserve">, </w:t>
            </w:r>
            <w:r w:rsidR="007432F0" w:rsidRPr="006A6E59">
              <w:rPr>
                <w:color w:val="000000"/>
                <w:sz w:val="16"/>
                <w:szCs w:val="16"/>
                <w:lang w:eastAsia="en-NZ"/>
              </w:rPr>
              <w:t>5.95</w:t>
            </w:r>
            <w:r>
              <w:rPr>
                <w:color w:val="000000"/>
                <w:sz w:val="16"/>
                <w:szCs w:val="16"/>
                <w:lang w:eastAsia="en-NZ"/>
              </w:rPr>
              <w:t>)</w:t>
            </w:r>
          </w:p>
        </w:tc>
        <w:tc>
          <w:tcPr>
            <w:tcW w:w="850" w:type="dxa"/>
            <w:noWrap/>
          </w:tcPr>
          <w:p w14:paraId="143CA340" w14:textId="77777777" w:rsidR="007432F0" w:rsidRPr="006A6E59" w:rsidRDefault="007432F0" w:rsidP="007432F0">
            <w:pPr>
              <w:jc w:val="right"/>
              <w:rPr>
                <w:color w:val="000000"/>
                <w:sz w:val="16"/>
                <w:szCs w:val="16"/>
                <w:lang w:eastAsia="en-NZ"/>
              </w:rPr>
            </w:pPr>
          </w:p>
        </w:tc>
      </w:tr>
      <w:tr w:rsidR="007432F0" w:rsidRPr="006A6E59" w14:paraId="701DB60B" w14:textId="77777777" w:rsidTr="00563065">
        <w:tc>
          <w:tcPr>
            <w:tcW w:w="5670" w:type="dxa"/>
          </w:tcPr>
          <w:p w14:paraId="09F662CB" w14:textId="0D1F8E3D"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20</w:t>
            </w:r>
            <w:r>
              <w:rPr>
                <w:color w:val="000000"/>
                <w:sz w:val="16"/>
                <w:szCs w:val="16"/>
                <w:lang w:eastAsia="en-NZ"/>
              </w:rPr>
              <w:t xml:space="preserve"> </w:t>
            </w:r>
            <w:r w:rsidR="007432F0" w:rsidRPr="006A6E59">
              <w:rPr>
                <w:color w:val="000000"/>
                <w:sz w:val="16"/>
                <w:szCs w:val="16"/>
                <w:lang w:eastAsia="en-NZ"/>
              </w:rPr>
              <w:t>-</w:t>
            </w:r>
            <w:r>
              <w:rPr>
                <w:color w:val="000000"/>
                <w:sz w:val="16"/>
                <w:szCs w:val="16"/>
                <w:lang w:eastAsia="en-NZ"/>
              </w:rPr>
              <w:t xml:space="preserve"> </w:t>
            </w:r>
            <w:r w:rsidR="007432F0" w:rsidRPr="006A6E59">
              <w:rPr>
                <w:color w:val="000000"/>
                <w:sz w:val="16"/>
                <w:szCs w:val="16"/>
                <w:lang w:eastAsia="en-NZ"/>
              </w:rPr>
              <w:t>24</w:t>
            </w:r>
          </w:p>
        </w:tc>
        <w:tc>
          <w:tcPr>
            <w:tcW w:w="1418" w:type="dxa"/>
            <w:vAlign w:val="center"/>
          </w:tcPr>
          <w:p w14:paraId="4C38B553"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4.46</w:t>
            </w:r>
          </w:p>
        </w:tc>
        <w:tc>
          <w:tcPr>
            <w:tcW w:w="1196" w:type="dxa"/>
            <w:vAlign w:val="center"/>
          </w:tcPr>
          <w:p w14:paraId="77568D4F" w14:textId="29955D2E"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4.07</w:t>
            </w:r>
            <w:r w:rsidR="007432F0">
              <w:rPr>
                <w:color w:val="000000"/>
                <w:sz w:val="16"/>
                <w:szCs w:val="16"/>
                <w:lang w:eastAsia="en-NZ"/>
              </w:rPr>
              <w:t xml:space="preserve">, </w:t>
            </w:r>
            <w:r w:rsidR="007432F0" w:rsidRPr="006A6E59">
              <w:rPr>
                <w:color w:val="000000"/>
                <w:sz w:val="16"/>
                <w:szCs w:val="16"/>
                <w:lang w:eastAsia="en-NZ"/>
              </w:rPr>
              <w:t>4.85</w:t>
            </w:r>
            <w:r>
              <w:rPr>
                <w:color w:val="000000"/>
                <w:sz w:val="16"/>
                <w:szCs w:val="16"/>
                <w:lang w:eastAsia="en-NZ"/>
              </w:rPr>
              <w:t>)</w:t>
            </w:r>
          </w:p>
        </w:tc>
        <w:tc>
          <w:tcPr>
            <w:tcW w:w="850" w:type="dxa"/>
            <w:noWrap/>
          </w:tcPr>
          <w:p w14:paraId="4E78172B" w14:textId="77777777" w:rsidR="007432F0" w:rsidRPr="006A6E59" w:rsidRDefault="007432F0" w:rsidP="007432F0">
            <w:pPr>
              <w:jc w:val="right"/>
              <w:rPr>
                <w:color w:val="000000"/>
                <w:sz w:val="16"/>
                <w:szCs w:val="16"/>
                <w:lang w:eastAsia="en-NZ"/>
              </w:rPr>
            </w:pPr>
          </w:p>
        </w:tc>
      </w:tr>
      <w:tr w:rsidR="007432F0" w:rsidRPr="006A6E59" w14:paraId="4763F8A2" w14:textId="77777777" w:rsidTr="00563065">
        <w:tc>
          <w:tcPr>
            <w:tcW w:w="5670" w:type="dxa"/>
          </w:tcPr>
          <w:p w14:paraId="3EDDB3A4" w14:textId="0EA06A6B"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25</w:t>
            </w:r>
            <w:r>
              <w:rPr>
                <w:color w:val="000000"/>
                <w:sz w:val="16"/>
                <w:szCs w:val="16"/>
                <w:lang w:eastAsia="en-NZ"/>
              </w:rPr>
              <w:t xml:space="preserve"> </w:t>
            </w:r>
            <w:r w:rsidR="007432F0" w:rsidRPr="006A6E59">
              <w:rPr>
                <w:color w:val="000000"/>
                <w:sz w:val="16"/>
                <w:szCs w:val="16"/>
                <w:lang w:eastAsia="en-NZ"/>
              </w:rPr>
              <w:t>-</w:t>
            </w:r>
            <w:r>
              <w:rPr>
                <w:color w:val="000000"/>
                <w:sz w:val="16"/>
                <w:szCs w:val="16"/>
                <w:lang w:eastAsia="en-NZ"/>
              </w:rPr>
              <w:t xml:space="preserve"> </w:t>
            </w:r>
            <w:r w:rsidR="007432F0" w:rsidRPr="006A6E59">
              <w:rPr>
                <w:color w:val="000000"/>
                <w:sz w:val="16"/>
                <w:szCs w:val="16"/>
                <w:lang w:eastAsia="en-NZ"/>
              </w:rPr>
              <w:t>44</w:t>
            </w:r>
          </w:p>
        </w:tc>
        <w:tc>
          <w:tcPr>
            <w:tcW w:w="1418" w:type="dxa"/>
            <w:vAlign w:val="center"/>
          </w:tcPr>
          <w:p w14:paraId="5A4166EE"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4.67</w:t>
            </w:r>
          </w:p>
        </w:tc>
        <w:tc>
          <w:tcPr>
            <w:tcW w:w="1196" w:type="dxa"/>
            <w:vAlign w:val="center"/>
          </w:tcPr>
          <w:p w14:paraId="6F7E7F90" w14:textId="62247B1C"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4.39</w:t>
            </w:r>
            <w:r w:rsidR="007432F0">
              <w:rPr>
                <w:color w:val="000000"/>
                <w:sz w:val="16"/>
                <w:szCs w:val="16"/>
                <w:lang w:eastAsia="en-NZ"/>
              </w:rPr>
              <w:t xml:space="preserve">, </w:t>
            </w:r>
            <w:r w:rsidR="007432F0" w:rsidRPr="006A6E59">
              <w:rPr>
                <w:color w:val="000000"/>
                <w:sz w:val="16"/>
                <w:szCs w:val="16"/>
                <w:lang w:eastAsia="en-NZ"/>
              </w:rPr>
              <w:t>4.94</w:t>
            </w:r>
            <w:r>
              <w:rPr>
                <w:color w:val="000000"/>
                <w:sz w:val="16"/>
                <w:szCs w:val="16"/>
                <w:lang w:eastAsia="en-NZ"/>
              </w:rPr>
              <w:t>)</w:t>
            </w:r>
          </w:p>
        </w:tc>
        <w:tc>
          <w:tcPr>
            <w:tcW w:w="850" w:type="dxa"/>
            <w:noWrap/>
          </w:tcPr>
          <w:p w14:paraId="62F0B531" w14:textId="77777777" w:rsidR="007432F0" w:rsidRPr="006A6E59" w:rsidRDefault="007432F0" w:rsidP="007432F0">
            <w:pPr>
              <w:jc w:val="right"/>
              <w:rPr>
                <w:color w:val="000000"/>
                <w:sz w:val="16"/>
                <w:szCs w:val="16"/>
                <w:lang w:eastAsia="en-NZ"/>
              </w:rPr>
            </w:pPr>
          </w:p>
        </w:tc>
      </w:tr>
      <w:tr w:rsidR="007432F0" w:rsidRPr="006A6E59" w14:paraId="0F6B069F" w14:textId="77777777" w:rsidTr="00563065">
        <w:tc>
          <w:tcPr>
            <w:tcW w:w="5670" w:type="dxa"/>
          </w:tcPr>
          <w:p w14:paraId="614644E7" w14:textId="3B1F3D73"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45</w:t>
            </w:r>
            <w:r>
              <w:rPr>
                <w:color w:val="000000"/>
                <w:sz w:val="16"/>
                <w:szCs w:val="16"/>
                <w:lang w:eastAsia="en-NZ"/>
              </w:rPr>
              <w:t xml:space="preserve"> </w:t>
            </w:r>
            <w:r w:rsidR="007432F0" w:rsidRPr="006A6E59">
              <w:rPr>
                <w:color w:val="000000"/>
                <w:sz w:val="16"/>
                <w:szCs w:val="16"/>
                <w:lang w:eastAsia="en-NZ"/>
              </w:rPr>
              <w:t>-</w:t>
            </w:r>
            <w:r>
              <w:rPr>
                <w:color w:val="000000"/>
                <w:sz w:val="16"/>
                <w:szCs w:val="16"/>
                <w:lang w:eastAsia="en-NZ"/>
              </w:rPr>
              <w:t xml:space="preserve"> </w:t>
            </w:r>
            <w:r w:rsidR="007432F0" w:rsidRPr="006A6E59">
              <w:rPr>
                <w:color w:val="000000"/>
                <w:sz w:val="16"/>
                <w:szCs w:val="16"/>
                <w:lang w:eastAsia="en-NZ"/>
              </w:rPr>
              <w:t>64</w:t>
            </w:r>
          </w:p>
        </w:tc>
        <w:tc>
          <w:tcPr>
            <w:tcW w:w="1418" w:type="dxa"/>
            <w:vAlign w:val="center"/>
          </w:tcPr>
          <w:p w14:paraId="5FCE3AE4"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5.26</w:t>
            </w:r>
          </w:p>
        </w:tc>
        <w:tc>
          <w:tcPr>
            <w:tcW w:w="1196" w:type="dxa"/>
            <w:vAlign w:val="center"/>
          </w:tcPr>
          <w:p w14:paraId="3850B01C" w14:textId="2C93D35D"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5.03</w:t>
            </w:r>
            <w:r w:rsidR="007432F0">
              <w:rPr>
                <w:color w:val="000000"/>
                <w:sz w:val="16"/>
                <w:szCs w:val="16"/>
                <w:lang w:eastAsia="en-NZ"/>
              </w:rPr>
              <w:t xml:space="preserve">, </w:t>
            </w:r>
            <w:r w:rsidR="007432F0" w:rsidRPr="006A6E59">
              <w:rPr>
                <w:color w:val="000000"/>
                <w:sz w:val="16"/>
                <w:szCs w:val="16"/>
                <w:lang w:eastAsia="en-NZ"/>
              </w:rPr>
              <w:t>5.50</w:t>
            </w:r>
            <w:r>
              <w:rPr>
                <w:color w:val="000000"/>
                <w:sz w:val="16"/>
                <w:szCs w:val="16"/>
                <w:lang w:eastAsia="en-NZ"/>
              </w:rPr>
              <w:t>)</w:t>
            </w:r>
          </w:p>
        </w:tc>
        <w:tc>
          <w:tcPr>
            <w:tcW w:w="850" w:type="dxa"/>
            <w:noWrap/>
          </w:tcPr>
          <w:p w14:paraId="0A80EF5A" w14:textId="77777777" w:rsidR="007432F0" w:rsidRPr="006A6E59" w:rsidRDefault="007432F0" w:rsidP="007432F0">
            <w:pPr>
              <w:jc w:val="right"/>
              <w:rPr>
                <w:color w:val="000000"/>
                <w:sz w:val="16"/>
                <w:szCs w:val="16"/>
                <w:lang w:eastAsia="en-NZ"/>
              </w:rPr>
            </w:pPr>
          </w:p>
        </w:tc>
      </w:tr>
      <w:tr w:rsidR="007432F0" w:rsidRPr="006A6E59" w14:paraId="4FFD896E" w14:textId="77777777" w:rsidTr="00563065">
        <w:tc>
          <w:tcPr>
            <w:tcW w:w="5670" w:type="dxa"/>
          </w:tcPr>
          <w:p w14:paraId="17E9BAB6" w14:textId="38852F8E"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65+</w:t>
            </w:r>
          </w:p>
        </w:tc>
        <w:tc>
          <w:tcPr>
            <w:tcW w:w="1418" w:type="dxa"/>
            <w:vAlign w:val="center"/>
          </w:tcPr>
          <w:p w14:paraId="7CAC8D63"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5.78</w:t>
            </w:r>
          </w:p>
        </w:tc>
        <w:tc>
          <w:tcPr>
            <w:tcW w:w="1196" w:type="dxa"/>
            <w:vAlign w:val="center"/>
          </w:tcPr>
          <w:p w14:paraId="115F4CBF" w14:textId="3E2069BB"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5.50</w:t>
            </w:r>
            <w:r w:rsidR="007432F0">
              <w:rPr>
                <w:color w:val="000000"/>
                <w:sz w:val="16"/>
                <w:szCs w:val="16"/>
                <w:lang w:eastAsia="en-NZ"/>
              </w:rPr>
              <w:t xml:space="preserve">, </w:t>
            </w:r>
            <w:r w:rsidR="007432F0" w:rsidRPr="006A6E59">
              <w:rPr>
                <w:color w:val="000000"/>
                <w:sz w:val="16"/>
                <w:szCs w:val="16"/>
                <w:lang w:eastAsia="en-NZ"/>
              </w:rPr>
              <w:t>6.07</w:t>
            </w:r>
            <w:r>
              <w:rPr>
                <w:color w:val="000000"/>
                <w:sz w:val="16"/>
                <w:szCs w:val="16"/>
                <w:lang w:eastAsia="en-NZ"/>
              </w:rPr>
              <w:t>)</w:t>
            </w:r>
          </w:p>
        </w:tc>
        <w:tc>
          <w:tcPr>
            <w:tcW w:w="850" w:type="dxa"/>
            <w:noWrap/>
          </w:tcPr>
          <w:p w14:paraId="100FFA2F" w14:textId="77777777" w:rsidR="007432F0" w:rsidRPr="006A6E59" w:rsidRDefault="007432F0" w:rsidP="007432F0">
            <w:pPr>
              <w:jc w:val="right"/>
              <w:rPr>
                <w:b/>
                <w:color w:val="000000"/>
                <w:sz w:val="16"/>
                <w:szCs w:val="16"/>
                <w:lang w:eastAsia="en-NZ"/>
              </w:rPr>
            </w:pPr>
            <w:r w:rsidRPr="006A6E59">
              <w:rPr>
                <w:b/>
                <w:color w:val="000000"/>
                <w:sz w:val="16"/>
                <w:szCs w:val="16"/>
                <w:lang w:eastAsia="en-NZ"/>
              </w:rPr>
              <w:t>&lt;0.0001</w:t>
            </w:r>
          </w:p>
        </w:tc>
      </w:tr>
      <w:tr w:rsidR="007432F0" w:rsidRPr="00474B93" w14:paraId="248FF5B5" w14:textId="77777777" w:rsidTr="00563065">
        <w:tc>
          <w:tcPr>
            <w:tcW w:w="5670" w:type="dxa"/>
          </w:tcPr>
          <w:p w14:paraId="2A076047" w14:textId="045315D5" w:rsidR="007432F0" w:rsidRPr="006A6E59" w:rsidRDefault="00474B93" w:rsidP="00474B93">
            <w:pPr>
              <w:spacing w:before="60"/>
              <w:rPr>
                <w:b/>
                <w:bCs/>
                <w:color w:val="000000"/>
                <w:sz w:val="16"/>
                <w:szCs w:val="16"/>
                <w:lang w:eastAsia="en-NZ"/>
              </w:rPr>
            </w:pPr>
            <w:r>
              <w:rPr>
                <w:b/>
                <w:bCs/>
                <w:color w:val="000000"/>
                <w:sz w:val="16"/>
                <w:szCs w:val="16"/>
                <w:lang w:eastAsia="en-NZ"/>
              </w:rPr>
              <w:t>Ethnic group (p</w:t>
            </w:r>
            <w:r w:rsidR="007432F0" w:rsidRPr="006A6E59">
              <w:rPr>
                <w:b/>
                <w:bCs/>
                <w:color w:val="000000"/>
                <w:sz w:val="16"/>
                <w:szCs w:val="16"/>
                <w:lang w:eastAsia="en-NZ"/>
              </w:rPr>
              <w:t>rioritised)</w:t>
            </w:r>
          </w:p>
        </w:tc>
        <w:tc>
          <w:tcPr>
            <w:tcW w:w="1418" w:type="dxa"/>
            <w:vAlign w:val="center"/>
          </w:tcPr>
          <w:p w14:paraId="78055E4E" w14:textId="77777777" w:rsidR="007432F0" w:rsidRPr="006A6E59" w:rsidRDefault="007432F0" w:rsidP="00563065">
            <w:pPr>
              <w:spacing w:before="60"/>
              <w:jc w:val="center"/>
              <w:rPr>
                <w:b/>
                <w:bCs/>
                <w:color w:val="000000"/>
                <w:sz w:val="16"/>
                <w:szCs w:val="16"/>
                <w:lang w:eastAsia="en-NZ"/>
              </w:rPr>
            </w:pPr>
          </w:p>
        </w:tc>
        <w:tc>
          <w:tcPr>
            <w:tcW w:w="1196" w:type="dxa"/>
            <w:vAlign w:val="center"/>
          </w:tcPr>
          <w:p w14:paraId="6E836428" w14:textId="77777777" w:rsidR="007432F0" w:rsidRPr="00474B93" w:rsidRDefault="007432F0" w:rsidP="00563065">
            <w:pPr>
              <w:spacing w:before="60"/>
              <w:jc w:val="center"/>
              <w:rPr>
                <w:b/>
                <w:bCs/>
                <w:color w:val="000000"/>
                <w:sz w:val="16"/>
                <w:szCs w:val="16"/>
                <w:lang w:eastAsia="en-NZ"/>
              </w:rPr>
            </w:pPr>
          </w:p>
        </w:tc>
        <w:tc>
          <w:tcPr>
            <w:tcW w:w="850" w:type="dxa"/>
            <w:noWrap/>
          </w:tcPr>
          <w:p w14:paraId="41A65176" w14:textId="77777777" w:rsidR="007432F0" w:rsidRPr="00474B93" w:rsidRDefault="007432F0" w:rsidP="00474B93">
            <w:pPr>
              <w:spacing w:before="60"/>
              <w:rPr>
                <w:b/>
                <w:bCs/>
                <w:color w:val="000000"/>
                <w:sz w:val="16"/>
                <w:szCs w:val="16"/>
                <w:lang w:eastAsia="en-NZ"/>
              </w:rPr>
            </w:pPr>
          </w:p>
        </w:tc>
      </w:tr>
      <w:tr w:rsidR="007432F0" w:rsidRPr="006A6E59" w14:paraId="188E1713" w14:textId="77777777" w:rsidTr="00563065">
        <w:tc>
          <w:tcPr>
            <w:tcW w:w="5670" w:type="dxa"/>
          </w:tcPr>
          <w:p w14:paraId="41D1F26D" w14:textId="7701EBED"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Māori</w:t>
            </w:r>
          </w:p>
        </w:tc>
        <w:tc>
          <w:tcPr>
            <w:tcW w:w="1418" w:type="dxa"/>
            <w:vAlign w:val="center"/>
          </w:tcPr>
          <w:p w14:paraId="2E4E18FD"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4.72</w:t>
            </w:r>
          </w:p>
        </w:tc>
        <w:tc>
          <w:tcPr>
            <w:tcW w:w="1196" w:type="dxa"/>
            <w:vAlign w:val="center"/>
          </w:tcPr>
          <w:p w14:paraId="6ED7BA77" w14:textId="7C8507B1"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4.26</w:t>
            </w:r>
            <w:r w:rsidR="007432F0">
              <w:rPr>
                <w:color w:val="000000"/>
                <w:sz w:val="16"/>
                <w:szCs w:val="16"/>
                <w:lang w:eastAsia="en-NZ"/>
              </w:rPr>
              <w:t xml:space="preserve">, </w:t>
            </w:r>
            <w:r w:rsidR="007432F0" w:rsidRPr="006A6E59">
              <w:rPr>
                <w:color w:val="000000"/>
                <w:sz w:val="16"/>
                <w:szCs w:val="16"/>
                <w:lang w:eastAsia="en-NZ"/>
              </w:rPr>
              <w:t>5.19</w:t>
            </w:r>
            <w:r>
              <w:rPr>
                <w:color w:val="000000"/>
                <w:sz w:val="16"/>
                <w:szCs w:val="16"/>
                <w:lang w:eastAsia="en-NZ"/>
              </w:rPr>
              <w:t>)</w:t>
            </w:r>
          </w:p>
        </w:tc>
        <w:tc>
          <w:tcPr>
            <w:tcW w:w="850" w:type="dxa"/>
            <w:noWrap/>
          </w:tcPr>
          <w:p w14:paraId="65195992" w14:textId="77777777" w:rsidR="007432F0" w:rsidRPr="006A6E59" w:rsidRDefault="007432F0" w:rsidP="007432F0">
            <w:pPr>
              <w:jc w:val="right"/>
              <w:rPr>
                <w:color w:val="000000"/>
                <w:sz w:val="16"/>
                <w:szCs w:val="16"/>
                <w:lang w:eastAsia="en-NZ"/>
              </w:rPr>
            </w:pPr>
          </w:p>
        </w:tc>
      </w:tr>
      <w:tr w:rsidR="007432F0" w:rsidRPr="006A6E59" w14:paraId="3246740C" w14:textId="77777777" w:rsidTr="00563065">
        <w:tc>
          <w:tcPr>
            <w:tcW w:w="5670" w:type="dxa"/>
          </w:tcPr>
          <w:p w14:paraId="1E17EFFF" w14:textId="1FC4E686"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Pacific</w:t>
            </w:r>
          </w:p>
        </w:tc>
        <w:tc>
          <w:tcPr>
            <w:tcW w:w="1418" w:type="dxa"/>
            <w:vAlign w:val="center"/>
          </w:tcPr>
          <w:p w14:paraId="175ED70A"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5.55</w:t>
            </w:r>
          </w:p>
        </w:tc>
        <w:tc>
          <w:tcPr>
            <w:tcW w:w="1196" w:type="dxa"/>
            <w:vAlign w:val="center"/>
          </w:tcPr>
          <w:p w14:paraId="55A38FD0" w14:textId="16850C90"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4.98</w:t>
            </w:r>
            <w:r w:rsidR="007432F0">
              <w:rPr>
                <w:color w:val="000000"/>
                <w:sz w:val="16"/>
                <w:szCs w:val="16"/>
                <w:lang w:eastAsia="en-NZ"/>
              </w:rPr>
              <w:t xml:space="preserve">, </w:t>
            </w:r>
            <w:r w:rsidR="007432F0" w:rsidRPr="006A6E59">
              <w:rPr>
                <w:color w:val="000000"/>
                <w:sz w:val="16"/>
                <w:szCs w:val="16"/>
                <w:lang w:eastAsia="en-NZ"/>
              </w:rPr>
              <w:t>6.11</w:t>
            </w:r>
            <w:r>
              <w:rPr>
                <w:color w:val="000000"/>
                <w:sz w:val="16"/>
                <w:szCs w:val="16"/>
                <w:lang w:eastAsia="en-NZ"/>
              </w:rPr>
              <w:t>)</w:t>
            </w:r>
          </w:p>
        </w:tc>
        <w:tc>
          <w:tcPr>
            <w:tcW w:w="850" w:type="dxa"/>
            <w:noWrap/>
          </w:tcPr>
          <w:p w14:paraId="7ED0FB52" w14:textId="77777777" w:rsidR="007432F0" w:rsidRPr="006A6E59" w:rsidRDefault="007432F0" w:rsidP="007432F0">
            <w:pPr>
              <w:jc w:val="right"/>
              <w:rPr>
                <w:color w:val="000000"/>
                <w:sz w:val="16"/>
                <w:szCs w:val="16"/>
                <w:lang w:eastAsia="en-NZ"/>
              </w:rPr>
            </w:pPr>
          </w:p>
        </w:tc>
      </w:tr>
      <w:tr w:rsidR="007432F0" w:rsidRPr="006A6E59" w14:paraId="2805F1C4" w14:textId="77777777" w:rsidTr="00563065">
        <w:tc>
          <w:tcPr>
            <w:tcW w:w="5670" w:type="dxa"/>
          </w:tcPr>
          <w:p w14:paraId="53DEC28E" w14:textId="5FCC6D15"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Asian</w:t>
            </w:r>
          </w:p>
        </w:tc>
        <w:tc>
          <w:tcPr>
            <w:tcW w:w="1418" w:type="dxa"/>
            <w:vAlign w:val="center"/>
          </w:tcPr>
          <w:p w14:paraId="23DAA564"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5.53</w:t>
            </w:r>
          </w:p>
        </w:tc>
        <w:tc>
          <w:tcPr>
            <w:tcW w:w="1196" w:type="dxa"/>
            <w:vAlign w:val="center"/>
          </w:tcPr>
          <w:p w14:paraId="432011EA" w14:textId="093F9C26"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5.02</w:t>
            </w:r>
            <w:r w:rsidR="007432F0">
              <w:rPr>
                <w:color w:val="000000"/>
                <w:sz w:val="16"/>
                <w:szCs w:val="16"/>
                <w:lang w:eastAsia="en-NZ"/>
              </w:rPr>
              <w:t xml:space="preserve">, </w:t>
            </w:r>
            <w:r w:rsidR="007432F0" w:rsidRPr="006A6E59">
              <w:rPr>
                <w:color w:val="000000"/>
                <w:sz w:val="16"/>
                <w:szCs w:val="16"/>
                <w:lang w:eastAsia="en-NZ"/>
              </w:rPr>
              <w:t>6.04</w:t>
            </w:r>
            <w:r>
              <w:rPr>
                <w:color w:val="000000"/>
                <w:sz w:val="16"/>
                <w:szCs w:val="16"/>
                <w:lang w:eastAsia="en-NZ"/>
              </w:rPr>
              <w:t>)</w:t>
            </w:r>
          </w:p>
        </w:tc>
        <w:tc>
          <w:tcPr>
            <w:tcW w:w="850" w:type="dxa"/>
            <w:noWrap/>
          </w:tcPr>
          <w:p w14:paraId="405C17B3" w14:textId="77777777" w:rsidR="007432F0" w:rsidRPr="006A6E59" w:rsidRDefault="007432F0" w:rsidP="007432F0">
            <w:pPr>
              <w:jc w:val="right"/>
              <w:rPr>
                <w:color w:val="000000"/>
                <w:sz w:val="16"/>
                <w:szCs w:val="16"/>
                <w:lang w:eastAsia="en-NZ"/>
              </w:rPr>
            </w:pPr>
          </w:p>
        </w:tc>
      </w:tr>
      <w:tr w:rsidR="007432F0" w:rsidRPr="006A6E59" w14:paraId="243ABF5D" w14:textId="77777777" w:rsidTr="00563065">
        <w:tc>
          <w:tcPr>
            <w:tcW w:w="5670" w:type="dxa"/>
          </w:tcPr>
          <w:p w14:paraId="0718A77A" w14:textId="4081A6A1"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European</w:t>
            </w:r>
          </w:p>
        </w:tc>
        <w:tc>
          <w:tcPr>
            <w:tcW w:w="1418" w:type="dxa"/>
            <w:vAlign w:val="center"/>
          </w:tcPr>
          <w:p w14:paraId="57DD9A6F"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5.09</w:t>
            </w:r>
          </w:p>
        </w:tc>
        <w:tc>
          <w:tcPr>
            <w:tcW w:w="1196" w:type="dxa"/>
            <w:vAlign w:val="center"/>
          </w:tcPr>
          <w:p w14:paraId="51D2DF16" w14:textId="68561B3E"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4.91</w:t>
            </w:r>
            <w:r w:rsidR="007432F0">
              <w:rPr>
                <w:color w:val="000000"/>
                <w:sz w:val="16"/>
                <w:szCs w:val="16"/>
                <w:lang w:eastAsia="en-NZ"/>
              </w:rPr>
              <w:t xml:space="preserve">, </w:t>
            </w:r>
            <w:r w:rsidR="007432F0" w:rsidRPr="006A6E59">
              <w:rPr>
                <w:color w:val="000000"/>
                <w:sz w:val="16"/>
                <w:szCs w:val="16"/>
                <w:lang w:eastAsia="en-NZ"/>
              </w:rPr>
              <w:t>5.27</w:t>
            </w:r>
            <w:r>
              <w:rPr>
                <w:color w:val="000000"/>
                <w:sz w:val="16"/>
                <w:szCs w:val="16"/>
                <w:lang w:eastAsia="en-NZ"/>
              </w:rPr>
              <w:t>)</w:t>
            </w:r>
          </w:p>
        </w:tc>
        <w:tc>
          <w:tcPr>
            <w:tcW w:w="850" w:type="dxa"/>
            <w:noWrap/>
          </w:tcPr>
          <w:p w14:paraId="21C52C21" w14:textId="77777777" w:rsidR="007432F0" w:rsidRPr="006A6E59" w:rsidRDefault="007432F0" w:rsidP="007432F0">
            <w:pPr>
              <w:jc w:val="right"/>
              <w:rPr>
                <w:color w:val="000000"/>
                <w:sz w:val="16"/>
                <w:szCs w:val="16"/>
                <w:lang w:eastAsia="en-NZ"/>
              </w:rPr>
            </w:pPr>
          </w:p>
        </w:tc>
      </w:tr>
      <w:tr w:rsidR="007432F0" w:rsidRPr="006A6E59" w14:paraId="64E7FA7E" w14:textId="77777777" w:rsidTr="00563065">
        <w:tc>
          <w:tcPr>
            <w:tcW w:w="5670" w:type="dxa"/>
          </w:tcPr>
          <w:p w14:paraId="7CCC104C" w14:textId="48E24CD3"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Other</w:t>
            </w:r>
          </w:p>
        </w:tc>
        <w:tc>
          <w:tcPr>
            <w:tcW w:w="1418" w:type="dxa"/>
            <w:vAlign w:val="center"/>
          </w:tcPr>
          <w:p w14:paraId="3B9A38AF"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5.13</w:t>
            </w:r>
          </w:p>
        </w:tc>
        <w:tc>
          <w:tcPr>
            <w:tcW w:w="1196" w:type="dxa"/>
            <w:vAlign w:val="center"/>
          </w:tcPr>
          <w:p w14:paraId="3238AE15" w14:textId="4A6017A1"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4.63</w:t>
            </w:r>
            <w:r w:rsidR="007432F0">
              <w:rPr>
                <w:color w:val="000000"/>
                <w:sz w:val="16"/>
                <w:szCs w:val="16"/>
                <w:lang w:eastAsia="en-NZ"/>
              </w:rPr>
              <w:t xml:space="preserve">, </w:t>
            </w:r>
            <w:r w:rsidR="007432F0" w:rsidRPr="006A6E59">
              <w:rPr>
                <w:color w:val="000000"/>
                <w:sz w:val="16"/>
                <w:szCs w:val="16"/>
                <w:lang w:eastAsia="en-NZ"/>
              </w:rPr>
              <w:t>5.62</w:t>
            </w:r>
            <w:r>
              <w:rPr>
                <w:color w:val="000000"/>
                <w:sz w:val="16"/>
                <w:szCs w:val="16"/>
                <w:lang w:eastAsia="en-NZ"/>
              </w:rPr>
              <w:t>)</w:t>
            </w:r>
          </w:p>
        </w:tc>
        <w:tc>
          <w:tcPr>
            <w:tcW w:w="850" w:type="dxa"/>
            <w:noWrap/>
          </w:tcPr>
          <w:p w14:paraId="437B1BD8" w14:textId="77777777" w:rsidR="007432F0" w:rsidRPr="006A6E59" w:rsidRDefault="007432F0" w:rsidP="007432F0">
            <w:pPr>
              <w:jc w:val="right"/>
              <w:rPr>
                <w:color w:val="000000"/>
                <w:sz w:val="16"/>
                <w:szCs w:val="16"/>
                <w:lang w:eastAsia="en-NZ"/>
              </w:rPr>
            </w:pPr>
            <w:r w:rsidRPr="006A6E59">
              <w:rPr>
                <w:color w:val="000000"/>
                <w:sz w:val="16"/>
                <w:szCs w:val="16"/>
                <w:lang w:eastAsia="en-NZ"/>
              </w:rPr>
              <w:t>0.11</w:t>
            </w:r>
          </w:p>
        </w:tc>
      </w:tr>
      <w:tr w:rsidR="007432F0" w:rsidRPr="00474B93" w14:paraId="3644B5F5" w14:textId="77777777" w:rsidTr="00563065">
        <w:tc>
          <w:tcPr>
            <w:tcW w:w="5670" w:type="dxa"/>
          </w:tcPr>
          <w:p w14:paraId="6641A609" w14:textId="77777777" w:rsidR="007432F0" w:rsidRPr="006A6E59" w:rsidRDefault="007432F0" w:rsidP="00474B93">
            <w:pPr>
              <w:spacing w:before="60"/>
              <w:rPr>
                <w:b/>
                <w:bCs/>
                <w:color w:val="000000"/>
                <w:sz w:val="16"/>
                <w:szCs w:val="16"/>
                <w:lang w:eastAsia="en-NZ"/>
              </w:rPr>
            </w:pPr>
            <w:r w:rsidRPr="006A6E59">
              <w:rPr>
                <w:b/>
                <w:bCs/>
                <w:color w:val="000000"/>
                <w:sz w:val="16"/>
                <w:szCs w:val="16"/>
                <w:lang w:eastAsia="en-NZ"/>
              </w:rPr>
              <w:t>Qualification</w:t>
            </w:r>
          </w:p>
        </w:tc>
        <w:tc>
          <w:tcPr>
            <w:tcW w:w="1418" w:type="dxa"/>
            <w:vAlign w:val="center"/>
          </w:tcPr>
          <w:p w14:paraId="7F8B85AD" w14:textId="77777777" w:rsidR="007432F0" w:rsidRPr="006A6E59" w:rsidRDefault="007432F0" w:rsidP="00563065">
            <w:pPr>
              <w:spacing w:before="60"/>
              <w:jc w:val="center"/>
              <w:rPr>
                <w:b/>
                <w:bCs/>
                <w:color w:val="000000"/>
                <w:sz w:val="16"/>
                <w:szCs w:val="16"/>
                <w:lang w:eastAsia="en-NZ"/>
              </w:rPr>
            </w:pPr>
          </w:p>
        </w:tc>
        <w:tc>
          <w:tcPr>
            <w:tcW w:w="1196" w:type="dxa"/>
            <w:vAlign w:val="center"/>
          </w:tcPr>
          <w:p w14:paraId="1F59D344" w14:textId="77777777" w:rsidR="007432F0" w:rsidRPr="00474B93" w:rsidRDefault="007432F0" w:rsidP="00563065">
            <w:pPr>
              <w:spacing w:before="60"/>
              <w:jc w:val="center"/>
              <w:rPr>
                <w:b/>
                <w:bCs/>
                <w:color w:val="000000"/>
                <w:sz w:val="16"/>
                <w:szCs w:val="16"/>
                <w:lang w:eastAsia="en-NZ"/>
              </w:rPr>
            </w:pPr>
          </w:p>
        </w:tc>
        <w:tc>
          <w:tcPr>
            <w:tcW w:w="850" w:type="dxa"/>
            <w:noWrap/>
          </w:tcPr>
          <w:p w14:paraId="540A9D63" w14:textId="77777777" w:rsidR="007432F0" w:rsidRPr="00474B93" w:rsidRDefault="007432F0" w:rsidP="00474B93">
            <w:pPr>
              <w:spacing w:before="60"/>
              <w:rPr>
                <w:b/>
                <w:bCs/>
                <w:color w:val="000000"/>
                <w:sz w:val="16"/>
                <w:szCs w:val="16"/>
                <w:lang w:eastAsia="en-NZ"/>
              </w:rPr>
            </w:pPr>
          </w:p>
        </w:tc>
      </w:tr>
      <w:tr w:rsidR="007432F0" w:rsidRPr="006A6E59" w14:paraId="34A1EE7F" w14:textId="77777777" w:rsidTr="00563065">
        <w:tc>
          <w:tcPr>
            <w:tcW w:w="5670" w:type="dxa"/>
          </w:tcPr>
          <w:p w14:paraId="05054D6D" w14:textId="2CAA086E" w:rsidR="007432F0" w:rsidRPr="006A6E59" w:rsidRDefault="00474B93" w:rsidP="00474B93">
            <w:pPr>
              <w:tabs>
                <w:tab w:val="left" w:pos="218"/>
              </w:tabs>
              <w:jc w:val="both"/>
              <w:rPr>
                <w:color w:val="000000"/>
                <w:sz w:val="16"/>
                <w:szCs w:val="16"/>
                <w:lang w:eastAsia="en-NZ"/>
              </w:rPr>
            </w:pPr>
            <w:r>
              <w:rPr>
                <w:sz w:val="16"/>
                <w:szCs w:val="16"/>
                <w:lang w:eastAsia="en-NZ"/>
              </w:rPr>
              <w:tab/>
            </w:r>
            <w:r w:rsidR="007432F0" w:rsidRPr="006A6E59">
              <w:rPr>
                <w:sz w:val="16"/>
                <w:szCs w:val="16"/>
                <w:lang w:eastAsia="en-NZ"/>
              </w:rPr>
              <w:t>None or below secondary school</w:t>
            </w:r>
          </w:p>
        </w:tc>
        <w:tc>
          <w:tcPr>
            <w:tcW w:w="1418" w:type="dxa"/>
            <w:vAlign w:val="center"/>
          </w:tcPr>
          <w:p w14:paraId="377804C6"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5.18</w:t>
            </w:r>
          </w:p>
        </w:tc>
        <w:tc>
          <w:tcPr>
            <w:tcW w:w="1196" w:type="dxa"/>
            <w:vAlign w:val="center"/>
          </w:tcPr>
          <w:p w14:paraId="69AA18DA" w14:textId="637749DD"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4.85</w:t>
            </w:r>
            <w:r w:rsidR="007432F0">
              <w:rPr>
                <w:color w:val="000000"/>
                <w:sz w:val="16"/>
                <w:szCs w:val="16"/>
                <w:lang w:eastAsia="en-NZ"/>
              </w:rPr>
              <w:t xml:space="preserve">, </w:t>
            </w:r>
            <w:r w:rsidR="007432F0" w:rsidRPr="006A6E59">
              <w:rPr>
                <w:color w:val="000000"/>
                <w:sz w:val="16"/>
                <w:szCs w:val="16"/>
                <w:lang w:eastAsia="en-NZ"/>
              </w:rPr>
              <w:t>5.51</w:t>
            </w:r>
            <w:r>
              <w:rPr>
                <w:color w:val="000000"/>
                <w:sz w:val="16"/>
                <w:szCs w:val="16"/>
                <w:lang w:eastAsia="en-NZ"/>
              </w:rPr>
              <w:t>)</w:t>
            </w:r>
          </w:p>
        </w:tc>
        <w:tc>
          <w:tcPr>
            <w:tcW w:w="850" w:type="dxa"/>
            <w:noWrap/>
          </w:tcPr>
          <w:p w14:paraId="3D886545" w14:textId="77777777" w:rsidR="007432F0" w:rsidRPr="006A6E59" w:rsidRDefault="007432F0" w:rsidP="007432F0">
            <w:pPr>
              <w:jc w:val="right"/>
              <w:rPr>
                <w:color w:val="000000"/>
                <w:sz w:val="16"/>
                <w:szCs w:val="16"/>
                <w:lang w:eastAsia="en-NZ"/>
              </w:rPr>
            </w:pPr>
          </w:p>
        </w:tc>
      </w:tr>
      <w:tr w:rsidR="007432F0" w:rsidRPr="006A6E59" w14:paraId="5A54B1D9" w14:textId="77777777" w:rsidTr="00563065">
        <w:tc>
          <w:tcPr>
            <w:tcW w:w="5670" w:type="dxa"/>
          </w:tcPr>
          <w:p w14:paraId="43473D3A" w14:textId="12122C45" w:rsidR="007432F0" w:rsidRPr="006A6E59" w:rsidRDefault="00474B93" w:rsidP="00474B93">
            <w:pPr>
              <w:tabs>
                <w:tab w:val="left" w:pos="218"/>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Secondary school qualification</w:t>
            </w:r>
          </w:p>
        </w:tc>
        <w:tc>
          <w:tcPr>
            <w:tcW w:w="1418" w:type="dxa"/>
            <w:vAlign w:val="center"/>
          </w:tcPr>
          <w:p w14:paraId="1F04B1AA"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5.31</w:t>
            </w:r>
          </w:p>
        </w:tc>
        <w:tc>
          <w:tcPr>
            <w:tcW w:w="1196" w:type="dxa"/>
            <w:vAlign w:val="center"/>
          </w:tcPr>
          <w:p w14:paraId="04EF6B19" w14:textId="72597CF9"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5.07</w:t>
            </w:r>
            <w:r w:rsidR="007432F0">
              <w:rPr>
                <w:color w:val="000000"/>
                <w:sz w:val="16"/>
                <w:szCs w:val="16"/>
                <w:lang w:eastAsia="en-NZ"/>
              </w:rPr>
              <w:t xml:space="preserve">, </w:t>
            </w:r>
            <w:r w:rsidR="007432F0" w:rsidRPr="006A6E59">
              <w:rPr>
                <w:color w:val="000000"/>
                <w:sz w:val="16"/>
                <w:szCs w:val="16"/>
                <w:lang w:eastAsia="en-NZ"/>
              </w:rPr>
              <w:t>5.54</w:t>
            </w:r>
            <w:r>
              <w:rPr>
                <w:color w:val="000000"/>
                <w:sz w:val="16"/>
                <w:szCs w:val="16"/>
                <w:lang w:eastAsia="en-NZ"/>
              </w:rPr>
              <w:t>)</w:t>
            </w:r>
          </w:p>
        </w:tc>
        <w:tc>
          <w:tcPr>
            <w:tcW w:w="850" w:type="dxa"/>
            <w:noWrap/>
          </w:tcPr>
          <w:p w14:paraId="6FEC6111" w14:textId="77777777" w:rsidR="007432F0" w:rsidRPr="006A6E59" w:rsidRDefault="007432F0" w:rsidP="007432F0">
            <w:pPr>
              <w:jc w:val="right"/>
              <w:rPr>
                <w:color w:val="000000"/>
                <w:sz w:val="16"/>
                <w:szCs w:val="16"/>
                <w:lang w:eastAsia="en-NZ"/>
              </w:rPr>
            </w:pPr>
          </w:p>
        </w:tc>
      </w:tr>
      <w:tr w:rsidR="007432F0" w:rsidRPr="006A6E59" w14:paraId="1E111521" w14:textId="77777777" w:rsidTr="00563065">
        <w:tc>
          <w:tcPr>
            <w:tcW w:w="5670" w:type="dxa"/>
          </w:tcPr>
          <w:p w14:paraId="7E37C897" w14:textId="5E391168" w:rsidR="007432F0" w:rsidRPr="006A6E59" w:rsidRDefault="00474B93" w:rsidP="00474B93">
            <w:pPr>
              <w:tabs>
                <w:tab w:val="left" w:pos="218"/>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Trade or technical certificate</w:t>
            </w:r>
          </w:p>
        </w:tc>
        <w:tc>
          <w:tcPr>
            <w:tcW w:w="1418" w:type="dxa"/>
            <w:vAlign w:val="center"/>
          </w:tcPr>
          <w:p w14:paraId="3D17453D"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5.01</w:t>
            </w:r>
          </w:p>
        </w:tc>
        <w:tc>
          <w:tcPr>
            <w:tcW w:w="1196" w:type="dxa"/>
            <w:vAlign w:val="center"/>
          </w:tcPr>
          <w:p w14:paraId="5336E43A" w14:textId="6E1C468E"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4.61</w:t>
            </w:r>
            <w:r w:rsidR="007432F0">
              <w:rPr>
                <w:color w:val="000000"/>
                <w:sz w:val="16"/>
                <w:szCs w:val="16"/>
                <w:lang w:eastAsia="en-NZ"/>
              </w:rPr>
              <w:t xml:space="preserve">, </w:t>
            </w:r>
            <w:r w:rsidR="007432F0" w:rsidRPr="006A6E59">
              <w:rPr>
                <w:color w:val="000000"/>
                <w:sz w:val="16"/>
                <w:szCs w:val="16"/>
                <w:lang w:eastAsia="en-NZ"/>
              </w:rPr>
              <w:t>5.41</w:t>
            </w:r>
            <w:r>
              <w:rPr>
                <w:color w:val="000000"/>
                <w:sz w:val="16"/>
                <w:szCs w:val="16"/>
                <w:lang w:eastAsia="en-NZ"/>
              </w:rPr>
              <w:t>)</w:t>
            </w:r>
          </w:p>
        </w:tc>
        <w:tc>
          <w:tcPr>
            <w:tcW w:w="850" w:type="dxa"/>
            <w:noWrap/>
          </w:tcPr>
          <w:p w14:paraId="7BDE668C" w14:textId="77777777" w:rsidR="007432F0" w:rsidRPr="006A6E59" w:rsidRDefault="007432F0" w:rsidP="007432F0">
            <w:pPr>
              <w:jc w:val="right"/>
              <w:rPr>
                <w:color w:val="000000"/>
                <w:sz w:val="16"/>
                <w:szCs w:val="16"/>
                <w:lang w:eastAsia="en-NZ"/>
              </w:rPr>
            </w:pPr>
          </w:p>
        </w:tc>
      </w:tr>
      <w:tr w:rsidR="007432F0" w:rsidRPr="006A6E59" w14:paraId="3E7D2D91" w14:textId="77777777" w:rsidTr="00563065">
        <w:tc>
          <w:tcPr>
            <w:tcW w:w="5670" w:type="dxa"/>
          </w:tcPr>
          <w:p w14:paraId="106447AB" w14:textId="4E5DA16A" w:rsidR="007432F0" w:rsidRPr="006A6E59" w:rsidRDefault="00474B93" w:rsidP="00474B93">
            <w:pPr>
              <w:tabs>
                <w:tab w:val="left" w:pos="218"/>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Tertiary diploma</w:t>
            </w:r>
          </w:p>
        </w:tc>
        <w:tc>
          <w:tcPr>
            <w:tcW w:w="1418" w:type="dxa"/>
            <w:vAlign w:val="center"/>
          </w:tcPr>
          <w:p w14:paraId="721E12D5"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4.95</w:t>
            </w:r>
          </w:p>
        </w:tc>
        <w:tc>
          <w:tcPr>
            <w:tcW w:w="1196" w:type="dxa"/>
            <w:vAlign w:val="center"/>
          </w:tcPr>
          <w:p w14:paraId="5C09973E" w14:textId="4DCB9738"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4.55</w:t>
            </w:r>
            <w:r w:rsidR="007432F0">
              <w:rPr>
                <w:color w:val="000000"/>
                <w:sz w:val="16"/>
                <w:szCs w:val="16"/>
                <w:lang w:eastAsia="en-NZ"/>
              </w:rPr>
              <w:t xml:space="preserve">, </w:t>
            </w:r>
            <w:r w:rsidR="007432F0" w:rsidRPr="006A6E59">
              <w:rPr>
                <w:color w:val="000000"/>
                <w:sz w:val="16"/>
                <w:szCs w:val="16"/>
                <w:lang w:eastAsia="en-NZ"/>
              </w:rPr>
              <w:t>5.35</w:t>
            </w:r>
            <w:r>
              <w:rPr>
                <w:color w:val="000000"/>
                <w:sz w:val="16"/>
                <w:szCs w:val="16"/>
                <w:lang w:eastAsia="en-NZ"/>
              </w:rPr>
              <w:t>)</w:t>
            </w:r>
          </w:p>
        </w:tc>
        <w:tc>
          <w:tcPr>
            <w:tcW w:w="850" w:type="dxa"/>
            <w:noWrap/>
          </w:tcPr>
          <w:p w14:paraId="76FC0C9F" w14:textId="77777777" w:rsidR="007432F0" w:rsidRPr="006A6E59" w:rsidRDefault="007432F0" w:rsidP="007432F0">
            <w:pPr>
              <w:jc w:val="right"/>
              <w:rPr>
                <w:color w:val="000000"/>
                <w:sz w:val="16"/>
                <w:szCs w:val="16"/>
                <w:lang w:eastAsia="en-NZ"/>
              </w:rPr>
            </w:pPr>
          </w:p>
        </w:tc>
      </w:tr>
      <w:tr w:rsidR="007432F0" w:rsidRPr="006A6E59" w14:paraId="2226A555" w14:textId="77777777" w:rsidTr="00563065">
        <w:tc>
          <w:tcPr>
            <w:tcW w:w="5670" w:type="dxa"/>
          </w:tcPr>
          <w:p w14:paraId="6349EC9D" w14:textId="79064927" w:rsidR="007432F0" w:rsidRPr="006A6E59" w:rsidRDefault="00474B93" w:rsidP="00474B93">
            <w:pPr>
              <w:tabs>
                <w:tab w:val="left" w:pos="218"/>
              </w:tabs>
              <w:jc w:val="both"/>
              <w:rPr>
                <w:color w:val="000000"/>
                <w:sz w:val="16"/>
                <w:szCs w:val="16"/>
                <w:lang w:eastAsia="en-NZ"/>
              </w:rPr>
            </w:pPr>
            <w:r>
              <w:rPr>
                <w:color w:val="000000"/>
                <w:sz w:val="16"/>
                <w:szCs w:val="16"/>
                <w:lang w:eastAsia="en-NZ"/>
              </w:rPr>
              <w:tab/>
              <w:t>Bachelor</w:t>
            </w:r>
            <w:r w:rsidR="007432F0" w:rsidRPr="006A6E59">
              <w:rPr>
                <w:color w:val="000000"/>
                <w:sz w:val="16"/>
                <w:szCs w:val="16"/>
                <w:lang w:eastAsia="en-NZ"/>
              </w:rPr>
              <w:t xml:space="preserve"> degree</w:t>
            </w:r>
          </w:p>
        </w:tc>
        <w:tc>
          <w:tcPr>
            <w:tcW w:w="1418" w:type="dxa"/>
            <w:vAlign w:val="center"/>
          </w:tcPr>
          <w:p w14:paraId="2607342E"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4.85</w:t>
            </w:r>
          </w:p>
        </w:tc>
        <w:tc>
          <w:tcPr>
            <w:tcW w:w="1196" w:type="dxa"/>
            <w:vAlign w:val="center"/>
          </w:tcPr>
          <w:p w14:paraId="54663CBF" w14:textId="16750CE6"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4.46</w:t>
            </w:r>
            <w:r w:rsidR="007432F0">
              <w:rPr>
                <w:color w:val="000000"/>
                <w:sz w:val="16"/>
                <w:szCs w:val="16"/>
                <w:lang w:eastAsia="en-NZ"/>
              </w:rPr>
              <w:t xml:space="preserve">, </w:t>
            </w:r>
            <w:r w:rsidR="007432F0" w:rsidRPr="006A6E59">
              <w:rPr>
                <w:color w:val="000000"/>
                <w:sz w:val="16"/>
                <w:szCs w:val="16"/>
                <w:lang w:eastAsia="en-NZ"/>
              </w:rPr>
              <w:t>5.24</w:t>
            </w:r>
            <w:r>
              <w:rPr>
                <w:color w:val="000000"/>
                <w:sz w:val="16"/>
                <w:szCs w:val="16"/>
                <w:lang w:eastAsia="en-NZ"/>
              </w:rPr>
              <w:t>)</w:t>
            </w:r>
          </w:p>
        </w:tc>
        <w:tc>
          <w:tcPr>
            <w:tcW w:w="850" w:type="dxa"/>
            <w:noWrap/>
          </w:tcPr>
          <w:p w14:paraId="71353B08" w14:textId="77777777" w:rsidR="007432F0" w:rsidRPr="006A6E59" w:rsidRDefault="007432F0" w:rsidP="007432F0">
            <w:pPr>
              <w:jc w:val="right"/>
              <w:rPr>
                <w:color w:val="000000"/>
                <w:sz w:val="16"/>
                <w:szCs w:val="16"/>
                <w:lang w:eastAsia="en-NZ"/>
              </w:rPr>
            </w:pPr>
          </w:p>
        </w:tc>
      </w:tr>
      <w:tr w:rsidR="007432F0" w:rsidRPr="006A6E59" w14:paraId="2B246970" w14:textId="77777777" w:rsidTr="00563065">
        <w:tc>
          <w:tcPr>
            <w:tcW w:w="5670" w:type="dxa"/>
          </w:tcPr>
          <w:p w14:paraId="3FA1786F" w14:textId="013161B8" w:rsidR="007432F0" w:rsidRPr="006A6E59" w:rsidRDefault="00474B93" w:rsidP="00474B93">
            <w:pPr>
              <w:tabs>
                <w:tab w:val="left" w:pos="218"/>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Other</w:t>
            </w:r>
          </w:p>
        </w:tc>
        <w:tc>
          <w:tcPr>
            <w:tcW w:w="1418" w:type="dxa"/>
            <w:vAlign w:val="center"/>
          </w:tcPr>
          <w:p w14:paraId="309609E6" w14:textId="77777777" w:rsidR="007432F0" w:rsidRPr="006A6E59" w:rsidRDefault="007432F0" w:rsidP="00563065">
            <w:pPr>
              <w:jc w:val="center"/>
              <w:rPr>
                <w:color w:val="000000"/>
                <w:sz w:val="16"/>
                <w:szCs w:val="16"/>
                <w:lang w:eastAsia="en-NZ"/>
              </w:rPr>
            </w:pPr>
            <w:r w:rsidRPr="006A6E59">
              <w:rPr>
                <w:color w:val="000000"/>
                <w:sz w:val="16"/>
                <w:szCs w:val="16"/>
                <w:lang w:eastAsia="en-NZ"/>
              </w:rPr>
              <w:t>6.29</w:t>
            </w:r>
          </w:p>
        </w:tc>
        <w:tc>
          <w:tcPr>
            <w:tcW w:w="1196" w:type="dxa"/>
            <w:vAlign w:val="center"/>
          </w:tcPr>
          <w:p w14:paraId="2234B8D5" w14:textId="237C86F5"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3.30</w:t>
            </w:r>
            <w:r w:rsidR="007432F0">
              <w:rPr>
                <w:color w:val="000000"/>
                <w:sz w:val="16"/>
                <w:szCs w:val="16"/>
                <w:lang w:eastAsia="en-NZ"/>
              </w:rPr>
              <w:t xml:space="preserve">, </w:t>
            </w:r>
            <w:r w:rsidR="007432F0" w:rsidRPr="006A6E59">
              <w:rPr>
                <w:color w:val="000000"/>
                <w:sz w:val="16"/>
                <w:szCs w:val="16"/>
                <w:lang w:eastAsia="en-NZ"/>
              </w:rPr>
              <w:t>9.28</w:t>
            </w:r>
            <w:r>
              <w:rPr>
                <w:color w:val="000000"/>
                <w:sz w:val="16"/>
                <w:szCs w:val="16"/>
                <w:lang w:eastAsia="en-NZ"/>
              </w:rPr>
              <w:t>)</w:t>
            </w:r>
          </w:p>
        </w:tc>
        <w:tc>
          <w:tcPr>
            <w:tcW w:w="850" w:type="dxa"/>
            <w:noWrap/>
          </w:tcPr>
          <w:p w14:paraId="5BA384A4" w14:textId="77777777" w:rsidR="007432F0" w:rsidRPr="006A6E59" w:rsidRDefault="007432F0" w:rsidP="007432F0">
            <w:pPr>
              <w:jc w:val="right"/>
              <w:rPr>
                <w:color w:val="000000"/>
                <w:sz w:val="16"/>
                <w:szCs w:val="16"/>
                <w:lang w:eastAsia="en-NZ"/>
              </w:rPr>
            </w:pPr>
            <w:r w:rsidRPr="006A6E59">
              <w:rPr>
                <w:color w:val="000000"/>
                <w:sz w:val="16"/>
                <w:szCs w:val="16"/>
                <w:lang w:eastAsia="en-NZ"/>
              </w:rPr>
              <w:t>0.30</w:t>
            </w:r>
          </w:p>
        </w:tc>
      </w:tr>
      <w:tr w:rsidR="007432F0" w:rsidRPr="00474B93" w14:paraId="4EF23863" w14:textId="77777777" w:rsidTr="00563065">
        <w:tc>
          <w:tcPr>
            <w:tcW w:w="5670" w:type="dxa"/>
            <w:hideMark/>
          </w:tcPr>
          <w:p w14:paraId="5955C728" w14:textId="08134AF8" w:rsidR="007432F0" w:rsidRPr="006A6E59" w:rsidRDefault="007432F0" w:rsidP="00474B93">
            <w:pPr>
              <w:spacing w:before="60"/>
              <w:rPr>
                <w:b/>
                <w:bCs/>
                <w:color w:val="000000"/>
                <w:sz w:val="16"/>
                <w:szCs w:val="16"/>
                <w:lang w:eastAsia="en-NZ"/>
              </w:rPr>
            </w:pPr>
            <w:r w:rsidRPr="006A6E59">
              <w:rPr>
                <w:b/>
                <w:bCs/>
                <w:color w:val="000000"/>
                <w:sz w:val="16"/>
                <w:szCs w:val="16"/>
                <w:lang w:eastAsia="en-NZ"/>
              </w:rPr>
              <w:t xml:space="preserve">Living </w:t>
            </w:r>
            <w:r w:rsidR="00474B93">
              <w:rPr>
                <w:b/>
                <w:bCs/>
                <w:color w:val="000000"/>
                <w:sz w:val="16"/>
                <w:szCs w:val="16"/>
                <w:lang w:eastAsia="en-NZ"/>
              </w:rPr>
              <w:t>s</w:t>
            </w:r>
            <w:r w:rsidRPr="006A6E59">
              <w:rPr>
                <w:b/>
                <w:bCs/>
                <w:color w:val="000000"/>
                <w:sz w:val="16"/>
                <w:szCs w:val="16"/>
                <w:lang w:eastAsia="en-NZ"/>
              </w:rPr>
              <w:t>ituation</w:t>
            </w:r>
          </w:p>
        </w:tc>
        <w:tc>
          <w:tcPr>
            <w:tcW w:w="1418" w:type="dxa"/>
            <w:vAlign w:val="center"/>
            <w:hideMark/>
          </w:tcPr>
          <w:p w14:paraId="4AC63474" w14:textId="77777777" w:rsidR="007432F0" w:rsidRPr="006A6E59" w:rsidRDefault="007432F0" w:rsidP="00563065">
            <w:pPr>
              <w:spacing w:before="60"/>
              <w:jc w:val="center"/>
              <w:rPr>
                <w:b/>
                <w:bCs/>
                <w:color w:val="000000"/>
                <w:sz w:val="16"/>
                <w:szCs w:val="16"/>
                <w:lang w:eastAsia="en-NZ"/>
              </w:rPr>
            </w:pPr>
          </w:p>
        </w:tc>
        <w:tc>
          <w:tcPr>
            <w:tcW w:w="1196" w:type="dxa"/>
            <w:vAlign w:val="center"/>
            <w:hideMark/>
          </w:tcPr>
          <w:p w14:paraId="491AC489" w14:textId="77777777" w:rsidR="007432F0" w:rsidRPr="006A6E59" w:rsidRDefault="007432F0" w:rsidP="00563065">
            <w:pPr>
              <w:spacing w:before="60"/>
              <w:jc w:val="center"/>
              <w:rPr>
                <w:b/>
                <w:bCs/>
                <w:color w:val="000000"/>
                <w:sz w:val="16"/>
                <w:szCs w:val="16"/>
                <w:lang w:eastAsia="en-NZ"/>
              </w:rPr>
            </w:pPr>
          </w:p>
        </w:tc>
        <w:tc>
          <w:tcPr>
            <w:tcW w:w="850" w:type="dxa"/>
            <w:noWrap/>
            <w:hideMark/>
          </w:tcPr>
          <w:p w14:paraId="22F292B0" w14:textId="77777777" w:rsidR="007432F0" w:rsidRPr="00474B93" w:rsidRDefault="007432F0" w:rsidP="00474B93">
            <w:pPr>
              <w:spacing w:before="60"/>
              <w:rPr>
                <w:b/>
                <w:bCs/>
                <w:color w:val="000000"/>
                <w:sz w:val="16"/>
                <w:szCs w:val="16"/>
                <w:lang w:eastAsia="en-NZ"/>
              </w:rPr>
            </w:pPr>
          </w:p>
        </w:tc>
      </w:tr>
      <w:tr w:rsidR="007432F0" w:rsidRPr="006A6E59" w14:paraId="6E9E3F33" w14:textId="77777777" w:rsidTr="00563065">
        <w:tc>
          <w:tcPr>
            <w:tcW w:w="5670" w:type="dxa"/>
            <w:noWrap/>
            <w:hideMark/>
          </w:tcPr>
          <w:p w14:paraId="3D6A0E9F" w14:textId="5E7E8FC2"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Single adult living alone</w:t>
            </w:r>
          </w:p>
        </w:tc>
        <w:tc>
          <w:tcPr>
            <w:tcW w:w="1418" w:type="dxa"/>
            <w:vAlign w:val="center"/>
            <w:hideMark/>
          </w:tcPr>
          <w:p w14:paraId="28BFCFBE"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5.59</w:t>
            </w:r>
          </w:p>
        </w:tc>
        <w:tc>
          <w:tcPr>
            <w:tcW w:w="1196" w:type="dxa"/>
            <w:vAlign w:val="center"/>
            <w:hideMark/>
          </w:tcPr>
          <w:p w14:paraId="2242D514" w14:textId="7B522FB4"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5.24</w:t>
            </w:r>
            <w:r w:rsidR="007432F0">
              <w:rPr>
                <w:color w:val="000000"/>
                <w:sz w:val="16"/>
                <w:szCs w:val="16"/>
                <w:lang w:eastAsia="en-NZ"/>
              </w:rPr>
              <w:t xml:space="preserve">, </w:t>
            </w:r>
            <w:r w:rsidR="007432F0" w:rsidRPr="006A6E59">
              <w:rPr>
                <w:color w:val="000000"/>
                <w:sz w:val="16"/>
                <w:szCs w:val="16"/>
                <w:lang w:eastAsia="en-NZ"/>
              </w:rPr>
              <w:t>5.94</w:t>
            </w:r>
            <w:r>
              <w:rPr>
                <w:color w:val="000000"/>
                <w:sz w:val="16"/>
                <w:szCs w:val="16"/>
                <w:lang w:eastAsia="en-NZ"/>
              </w:rPr>
              <w:t>)</w:t>
            </w:r>
          </w:p>
        </w:tc>
        <w:tc>
          <w:tcPr>
            <w:tcW w:w="850" w:type="dxa"/>
            <w:noWrap/>
            <w:hideMark/>
          </w:tcPr>
          <w:p w14:paraId="78F51E74" w14:textId="77777777" w:rsidR="007432F0" w:rsidRPr="006A6E59" w:rsidRDefault="007432F0" w:rsidP="007432F0">
            <w:pPr>
              <w:jc w:val="right"/>
              <w:rPr>
                <w:color w:val="000000"/>
                <w:sz w:val="16"/>
                <w:szCs w:val="16"/>
                <w:lang w:eastAsia="en-NZ"/>
              </w:rPr>
            </w:pPr>
          </w:p>
        </w:tc>
      </w:tr>
      <w:tr w:rsidR="007432F0" w:rsidRPr="006A6E59" w14:paraId="70EB2045" w14:textId="77777777" w:rsidTr="00563065">
        <w:tc>
          <w:tcPr>
            <w:tcW w:w="5670" w:type="dxa"/>
            <w:noWrap/>
            <w:hideMark/>
          </w:tcPr>
          <w:p w14:paraId="47EB797E" w14:textId="385DDCFF"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Single adult with other adults only</w:t>
            </w:r>
          </w:p>
        </w:tc>
        <w:tc>
          <w:tcPr>
            <w:tcW w:w="1418" w:type="dxa"/>
            <w:vAlign w:val="center"/>
            <w:hideMark/>
          </w:tcPr>
          <w:p w14:paraId="2FA0BB41"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4.75</w:t>
            </w:r>
          </w:p>
        </w:tc>
        <w:tc>
          <w:tcPr>
            <w:tcW w:w="1196" w:type="dxa"/>
            <w:vAlign w:val="center"/>
            <w:hideMark/>
          </w:tcPr>
          <w:p w14:paraId="5E94DD9E" w14:textId="1AFD1044"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4.39</w:t>
            </w:r>
            <w:r w:rsidR="007432F0">
              <w:rPr>
                <w:color w:val="000000"/>
                <w:sz w:val="16"/>
                <w:szCs w:val="16"/>
                <w:lang w:eastAsia="en-NZ"/>
              </w:rPr>
              <w:t xml:space="preserve">, </w:t>
            </w:r>
            <w:r w:rsidR="007432F0" w:rsidRPr="006A6E59">
              <w:rPr>
                <w:color w:val="000000"/>
                <w:sz w:val="16"/>
                <w:szCs w:val="16"/>
                <w:lang w:eastAsia="en-NZ"/>
              </w:rPr>
              <w:t>5.12</w:t>
            </w:r>
            <w:r>
              <w:rPr>
                <w:color w:val="000000"/>
                <w:sz w:val="16"/>
                <w:szCs w:val="16"/>
                <w:lang w:eastAsia="en-NZ"/>
              </w:rPr>
              <w:t>)</w:t>
            </w:r>
          </w:p>
        </w:tc>
        <w:tc>
          <w:tcPr>
            <w:tcW w:w="850" w:type="dxa"/>
            <w:noWrap/>
            <w:hideMark/>
          </w:tcPr>
          <w:p w14:paraId="1006D376" w14:textId="77777777" w:rsidR="007432F0" w:rsidRPr="006A6E59" w:rsidRDefault="007432F0" w:rsidP="007432F0">
            <w:pPr>
              <w:jc w:val="right"/>
              <w:rPr>
                <w:color w:val="000000"/>
                <w:sz w:val="16"/>
                <w:szCs w:val="16"/>
                <w:lang w:eastAsia="en-NZ"/>
              </w:rPr>
            </w:pPr>
          </w:p>
        </w:tc>
      </w:tr>
      <w:tr w:rsidR="007432F0" w:rsidRPr="006A6E59" w14:paraId="43E700F9" w14:textId="77777777" w:rsidTr="00563065">
        <w:tc>
          <w:tcPr>
            <w:tcW w:w="5670" w:type="dxa"/>
            <w:noWrap/>
            <w:hideMark/>
          </w:tcPr>
          <w:p w14:paraId="0741DF12" w14:textId="03F3E793"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Single adult with child/children at home</w:t>
            </w:r>
          </w:p>
        </w:tc>
        <w:tc>
          <w:tcPr>
            <w:tcW w:w="1418" w:type="dxa"/>
            <w:vAlign w:val="center"/>
            <w:hideMark/>
          </w:tcPr>
          <w:p w14:paraId="05176D84"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4.89</w:t>
            </w:r>
          </w:p>
        </w:tc>
        <w:tc>
          <w:tcPr>
            <w:tcW w:w="1196" w:type="dxa"/>
            <w:vAlign w:val="center"/>
            <w:hideMark/>
          </w:tcPr>
          <w:p w14:paraId="643AC674" w14:textId="7965CE8D"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4.04</w:t>
            </w:r>
            <w:r w:rsidR="007432F0">
              <w:rPr>
                <w:color w:val="000000"/>
                <w:sz w:val="16"/>
                <w:szCs w:val="16"/>
                <w:lang w:eastAsia="en-NZ"/>
              </w:rPr>
              <w:t xml:space="preserve">, </w:t>
            </w:r>
            <w:r w:rsidR="007432F0" w:rsidRPr="006A6E59">
              <w:rPr>
                <w:color w:val="000000"/>
                <w:sz w:val="16"/>
                <w:szCs w:val="16"/>
                <w:lang w:eastAsia="en-NZ"/>
              </w:rPr>
              <w:t>5.73</w:t>
            </w:r>
            <w:r>
              <w:rPr>
                <w:color w:val="000000"/>
                <w:sz w:val="16"/>
                <w:szCs w:val="16"/>
                <w:lang w:eastAsia="en-NZ"/>
              </w:rPr>
              <w:t>)</w:t>
            </w:r>
          </w:p>
        </w:tc>
        <w:tc>
          <w:tcPr>
            <w:tcW w:w="850" w:type="dxa"/>
            <w:noWrap/>
            <w:hideMark/>
          </w:tcPr>
          <w:p w14:paraId="3DDC34EB" w14:textId="77777777" w:rsidR="007432F0" w:rsidRPr="006A6E59" w:rsidRDefault="007432F0" w:rsidP="007432F0">
            <w:pPr>
              <w:jc w:val="right"/>
              <w:rPr>
                <w:color w:val="000000"/>
                <w:sz w:val="16"/>
                <w:szCs w:val="16"/>
                <w:lang w:eastAsia="en-NZ"/>
              </w:rPr>
            </w:pPr>
          </w:p>
        </w:tc>
      </w:tr>
      <w:tr w:rsidR="007432F0" w:rsidRPr="006A6E59" w14:paraId="5D64B2C4" w14:textId="77777777" w:rsidTr="00563065">
        <w:tc>
          <w:tcPr>
            <w:tcW w:w="5670" w:type="dxa"/>
            <w:noWrap/>
            <w:hideMark/>
          </w:tcPr>
          <w:p w14:paraId="101D35FD" w14:textId="3F07AA13"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Married/de-facto couple</w:t>
            </w:r>
          </w:p>
        </w:tc>
        <w:tc>
          <w:tcPr>
            <w:tcW w:w="1418" w:type="dxa"/>
            <w:vAlign w:val="center"/>
            <w:hideMark/>
          </w:tcPr>
          <w:p w14:paraId="4BACE31B"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5.31</w:t>
            </w:r>
          </w:p>
        </w:tc>
        <w:tc>
          <w:tcPr>
            <w:tcW w:w="1196" w:type="dxa"/>
            <w:vAlign w:val="center"/>
            <w:hideMark/>
          </w:tcPr>
          <w:p w14:paraId="5EEF4EB7" w14:textId="51B1ECDC"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5.07</w:t>
            </w:r>
            <w:r w:rsidR="007432F0">
              <w:rPr>
                <w:color w:val="000000"/>
                <w:sz w:val="16"/>
                <w:szCs w:val="16"/>
                <w:lang w:eastAsia="en-NZ"/>
              </w:rPr>
              <w:t xml:space="preserve">, </w:t>
            </w:r>
            <w:r w:rsidR="007432F0" w:rsidRPr="006A6E59">
              <w:rPr>
                <w:color w:val="000000"/>
                <w:sz w:val="16"/>
                <w:szCs w:val="16"/>
                <w:lang w:eastAsia="en-NZ"/>
              </w:rPr>
              <w:t>5.55</w:t>
            </w:r>
            <w:r>
              <w:rPr>
                <w:color w:val="000000"/>
                <w:sz w:val="16"/>
                <w:szCs w:val="16"/>
                <w:lang w:eastAsia="en-NZ"/>
              </w:rPr>
              <w:t>)</w:t>
            </w:r>
          </w:p>
        </w:tc>
        <w:tc>
          <w:tcPr>
            <w:tcW w:w="850" w:type="dxa"/>
            <w:noWrap/>
            <w:hideMark/>
          </w:tcPr>
          <w:p w14:paraId="1DABA84F" w14:textId="77777777" w:rsidR="007432F0" w:rsidRPr="006A6E59" w:rsidRDefault="007432F0" w:rsidP="007432F0">
            <w:pPr>
              <w:jc w:val="right"/>
              <w:rPr>
                <w:color w:val="000000"/>
                <w:sz w:val="16"/>
                <w:szCs w:val="16"/>
                <w:lang w:eastAsia="en-NZ"/>
              </w:rPr>
            </w:pPr>
          </w:p>
        </w:tc>
      </w:tr>
      <w:tr w:rsidR="007432F0" w:rsidRPr="006A6E59" w14:paraId="73132191" w14:textId="77777777" w:rsidTr="00563065">
        <w:tc>
          <w:tcPr>
            <w:tcW w:w="5670" w:type="dxa"/>
            <w:noWrap/>
            <w:hideMark/>
          </w:tcPr>
          <w:p w14:paraId="7B2B01C2" w14:textId="2414732B"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Family with adults only</w:t>
            </w:r>
          </w:p>
        </w:tc>
        <w:tc>
          <w:tcPr>
            <w:tcW w:w="1418" w:type="dxa"/>
            <w:vAlign w:val="center"/>
            <w:hideMark/>
          </w:tcPr>
          <w:p w14:paraId="3BEF79A5"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4.84</w:t>
            </w:r>
          </w:p>
        </w:tc>
        <w:tc>
          <w:tcPr>
            <w:tcW w:w="1196" w:type="dxa"/>
            <w:vAlign w:val="center"/>
            <w:hideMark/>
          </w:tcPr>
          <w:p w14:paraId="2DADB5F3" w14:textId="31D89481"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4.40</w:t>
            </w:r>
            <w:r w:rsidR="007432F0">
              <w:rPr>
                <w:color w:val="000000"/>
                <w:sz w:val="16"/>
                <w:szCs w:val="16"/>
                <w:lang w:eastAsia="en-NZ"/>
              </w:rPr>
              <w:t xml:space="preserve">, </w:t>
            </w:r>
            <w:r w:rsidR="007432F0" w:rsidRPr="006A6E59">
              <w:rPr>
                <w:color w:val="000000"/>
                <w:sz w:val="16"/>
                <w:szCs w:val="16"/>
                <w:lang w:eastAsia="en-NZ"/>
              </w:rPr>
              <w:t>5.28</w:t>
            </w:r>
            <w:r>
              <w:rPr>
                <w:color w:val="000000"/>
                <w:sz w:val="16"/>
                <w:szCs w:val="16"/>
                <w:lang w:eastAsia="en-NZ"/>
              </w:rPr>
              <w:t>)</w:t>
            </w:r>
          </w:p>
        </w:tc>
        <w:tc>
          <w:tcPr>
            <w:tcW w:w="850" w:type="dxa"/>
            <w:noWrap/>
            <w:hideMark/>
          </w:tcPr>
          <w:p w14:paraId="7C2A051D" w14:textId="77777777" w:rsidR="007432F0" w:rsidRPr="006A6E59" w:rsidRDefault="007432F0" w:rsidP="007432F0">
            <w:pPr>
              <w:jc w:val="right"/>
              <w:rPr>
                <w:color w:val="000000"/>
                <w:sz w:val="16"/>
                <w:szCs w:val="16"/>
                <w:lang w:eastAsia="en-NZ"/>
              </w:rPr>
            </w:pPr>
          </w:p>
        </w:tc>
      </w:tr>
      <w:tr w:rsidR="007432F0" w:rsidRPr="006A6E59" w14:paraId="7564380C" w14:textId="77777777" w:rsidTr="00563065">
        <w:tc>
          <w:tcPr>
            <w:tcW w:w="5670" w:type="dxa"/>
            <w:noWrap/>
            <w:hideMark/>
          </w:tcPr>
          <w:p w14:paraId="3FFBB794" w14:textId="3F931169"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Family with children at home</w:t>
            </w:r>
          </w:p>
        </w:tc>
        <w:tc>
          <w:tcPr>
            <w:tcW w:w="1418" w:type="dxa"/>
            <w:vAlign w:val="center"/>
            <w:hideMark/>
          </w:tcPr>
          <w:p w14:paraId="36BE8501"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4.86</w:t>
            </w:r>
          </w:p>
        </w:tc>
        <w:tc>
          <w:tcPr>
            <w:tcW w:w="1196" w:type="dxa"/>
            <w:vAlign w:val="center"/>
            <w:hideMark/>
          </w:tcPr>
          <w:p w14:paraId="3947C413" w14:textId="5CC5F7DF"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4.52</w:t>
            </w:r>
            <w:r w:rsidR="007432F0">
              <w:rPr>
                <w:color w:val="000000"/>
                <w:sz w:val="16"/>
                <w:szCs w:val="16"/>
                <w:lang w:eastAsia="en-NZ"/>
              </w:rPr>
              <w:t xml:space="preserve">, </w:t>
            </w:r>
            <w:r w:rsidR="007432F0" w:rsidRPr="006A6E59">
              <w:rPr>
                <w:color w:val="000000"/>
                <w:sz w:val="16"/>
                <w:szCs w:val="16"/>
                <w:lang w:eastAsia="en-NZ"/>
              </w:rPr>
              <w:t>5.20</w:t>
            </w:r>
            <w:r>
              <w:rPr>
                <w:color w:val="000000"/>
                <w:sz w:val="16"/>
                <w:szCs w:val="16"/>
                <w:lang w:eastAsia="en-NZ"/>
              </w:rPr>
              <w:t>)</w:t>
            </w:r>
          </w:p>
        </w:tc>
        <w:tc>
          <w:tcPr>
            <w:tcW w:w="850" w:type="dxa"/>
            <w:noWrap/>
            <w:hideMark/>
          </w:tcPr>
          <w:p w14:paraId="1139E71F" w14:textId="77777777" w:rsidR="007432F0" w:rsidRPr="006A6E59" w:rsidRDefault="007432F0" w:rsidP="007432F0">
            <w:pPr>
              <w:jc w:val="right"/>
              <w:rPr>
                <w:color w:val="000000"/>
                <w:sz w:val="16"/>
                <w:szCs w:val="16"/>
                <w:lang w:eastAsia="en-NZ"/>
              </w:rPr>
            </w:pPr>
          </w:p>
        </w:tc>
      </w:tr>
      <w:tr w:rsidR="007432F0" w:rsidRPr="006A6E59" w14:paraId="7374CC58" w14:textId="77777777" w:rsidTr="00563065">
        <w:tc>
          <w:tcPr>
            <w:tcW w:w="5670" w:type="dxa"/>
            <w:noWrap/>
            <w:hideMark/>
          </w:tcPr>
          <w:p w14:paraId="20C70F82" w14:textId="080FCC5A"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Other</w:t>
            </w:r>
          </w:p>
        </w:tc>
        <w:tc>
          <w:tcPr>
            <w:tcW w:w="1418" w:type="dxa"/>
            <w:vAlign w:val="center"/>
            <w:hideMark/>
          </w:tcPr>
          <w:p w14:paraId="0FAABE7A" w14:textId="77777777" w:rsidR="007432F0" w:rsidRPr="006A6E59" w:rsidRDefault="007432F0" w:rsidP="00563065">
            <w:pPr>
              <w:jc w:val="center"/>
              <w:rPr>
                <w:color w:val="000000"/>
                <w:sz w:val="16"/>
                <w:szCs w:val="16"/>
                <w:lang w:eastAsia="en-NZ"/>
              </w:rPr>
            </w:pPr>
            <w:r w:rsidRPr="006A6E59">
              <w:rPr>
                <w:color w:val="000000"/>
                <w:sz w:val="16"/>
                <w:szCs w:val="16"/>
                <w:lang w:eastAsia="en-NZ"/>
              </w:rPr>
              <w:t>6.05</w:t>
            </w:r>
          </w:p>
        </w:tc>
        <w:tc>
          <w:tcPr>
            <w:tcW w:w="1196" w:type="dxa"/>
            <w:vAlign w:val="center"/>
            <w:hideMark/>
          </w:tcPr>
          <w:p w14:paraId="2F1A3D38" w14:textId="31C30C24"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4.74</w:t>
            </w:r>
            <w:r w:rsidR="007432F0">
              <w:rPr>
                <w:color w:val="000000"/>
                <w:sz w:val="16"/>
                <w:szCs w:val="16"/>
                <w:lang w:eastAsia="en-NZ"/>
              </w:rPr>
              <w:t xml:space="preserve">, </w:t>
            </w:r>
            <w:r w:rsidR="007432F0" w:rsidRPr="006A6E59">
              <w:rPr>
                <w:color w:val="000000"/>
                <w:sz w:val="16"/>
                <w:szCs w:val="16"/>
                <w:lang w:eastAsia="en-NZ"/>
              </w:rPr>
              <w:t>7.36</w:t>
            </w:r>
            <w:r>
              <w:rPr>
                <w:color w:val="000000"/>
                <w:sz w:val="16"/>
                <w:szCs w:val="16"/>
                <w:lang w:eastAsia="en-NZ"/>
              </w:rPr>
              <w:t>)</w:t>
            </w:r>
          </w:p>
        </w:tc>
        <w:tc>
          <w:tcPr>
            <w:tcW w:w="850" w:type="dxa"/>
            <w:hideMark/>
          </w:tcPr>
          <w:p w14:paraId="1CAB51FB" w14:textId="77777777" w:rsidR="007432F0" w:rsidRPr="006A6E59" w:rsidRDefault="007432F0" w:rsidP="007432F0">
            <w:pPr>
              <w:jc w:val="right"/>
              <w:rPr>
                <w:b/>
                <w:color w:val="000000"/>
                <w:sz w:val="16"/>
                <w:szCs w:val="16"/>
                <w:lang w:eastAsia="en-NZ"/>
              </w:rPr>
            </w:pPr>
            <w:r w:rsidRPr="006A6E59">
              <w:rPr>
                <w:b/>
                <w:color w:val="000000"/>
                <w:sz w:val="16"/>
                <w:szCs w:val="16"/>
                <w:lang w:eastAsia="en-NZ"/>
              </w:rPr>
              <w:t>0.004</w:t>
            </w:r>
          </w:p>
        </w:tc>
      </w:tr>
      <w:tr w:rsidR="003367E2" w:rsidRPr="00474B93" w14:paraId="26EE70F4" w14:textId="77777777" w:rsidTr="00474B93">
        <w:tc>
          <w:tcPr>
            <w:tcW w:w="5670" w:type="dxa"/>
            <w:hideMark/>
          </w:tcPr>
          <w:p w14:paraId="4A44AAC3" w14:textId="7FD1AEFF" w:rsidR="003367E2" w:rsidRPr="006A6E59" w:rsidRDefault="00474B93" w:rsidP="00474B93">
            <w:pPr>
              <w:spacing w:before="60"/>
              <w:rPr>
                <w:b/>
                <w:bCs/>
                <w:color w:val="000000"/>
                <w:sz w:val="16"/>
                <w:szCs w:val="16"/>
                <w:lang w:eastAsia="en-NZ"/>
              </w:rPr>
            </w:pPr>
            <w:r>
              <w:rPr>
                <w:b/>
                <w:bCs/>
                <w:color w:val="000000"/>
                <w:sz w:val="16"/>
                <w:szCs w:val="16"/>
                <w:lang w:eastAsia="en-NZ"/>
              </w:rPr>
              <w:t>Employment s</w:t>
            </w:r>
            <w:r w:rsidR="003367E2" w:rsidRPr="006A6E59">
              <w:rPr>
                <w:b/>
                <w:bCs/>
                <w:color w:val="000000"/>
                <w:sz w:val="16"/>
                <w:szCs w:val="16"/>
                <w:lang w:eastAsia="en-NZ"/>
              </w:rPr>
              <w:t>tatus</w:t>
            </w:r>
          </w:p>
        </w:tc>
        <w:tc>
          <w:tcPr>
            <w:tcW w:w="1418" w:type="dxa"/>
            <w:hideMark/>
          </w:tcPr>
          <w:p w14:paraId="4757CE03" w14:textId="77777777" w:rsidR="003367E2" w:rsidRPr="006A6E59" w:rsidRDefault="003367E2" w:rsidP="00474B93">
            <w:pPr>
              <w:spacing w:before="60"/>
              <w:rPr>
                <w:b/>
                <w:bCs/>
                <w:color w:val="000000"/>
                <w:sz w:val="16"/>
                <w:szCs w:val="16"/>
                <w:lang w:eastAsia="en-NZ"/>
              </w:rPr>
            </w:pPr>
          </w:p>
        </w:tc>
        <w:tc>
          <w:tcPr>
            <w:tcW w:w="1196" w:type="dxa"/>
            <w:hideMark/>
          </w:tcPr>
          <w:p w14:paraId="0E871465" w14:textId="77777777" w:rsidR="003367E2" w:rsidRPr="006A6E59" w:rsidRDefault="003367E2" w:rsidP="00474B93">
            <w:pPr>
              <w:spacing w:before="60"/>
              <w:rPr>
                <w:b/>
                <w:bCs/>
                <w:color w:val="000000"/>
                <w:sz w:val="16"/>
                <w:szCs w:val="16"/>
                <w:lang w:eastAsia="en-NZ"/>
              </w:rPr>
            </w:pPr>
          </w:p>
        </w:tc>
        <w:tc>
          <w:tcPr>
            <w:tcW w:w="850" w:type="dxa"/>
            <w:noWrap/>
            <w:hideMark/>
          </w:tcPr>
          <w:p w14:paraId="6F262F38" w14:textId="77777777" w:rsidR="003367E2" w:rsidRPr="00474B93" w:rsidRDefault="003367E2" w:rsidP="00474B93">
            <w:pPr>
              <w:spacing w:before="60"/>
              <w:rPr>
                <w:b/>
                <w:bCs/>
                <w:color w:val="000000"/>
                <w:sz w:val="16"/>
                <w:szCs w:val="16"/>
                <w:lang w:eastAsia="en-NZ"/>
              </w:rPr>
            </w:pPr>
          </w:p>
        </w:tc>
      </w:tr>
      <w:tr w:rsidR="007432F0" w:rsidRPr="006A6E59" w14:paraId="4D85141F" w14:textId="77777777" w:rsidTr="00563065">
        <w:tc>
          <w:tcPr>
            <w:tcW w:w="5670" w:type="dxa"/>
            <w:noWrap/>
            <w:hideMark/>
          </w:tcPr>
          <w:p w14:paraId="247012FD" w14:textId="611F5F0D"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Working in paid full time employment</w:t>
            </w:r>
          </w:p>
        </w:tc>
        <w:tc>
          <w:tcPr>
            <w:tcW w:w="1418" w:type="dxa"/>
            <w:vAlign w:val="center"/>
            <w:hideMark/>
          </w:tcPr>
          <w:p w14:paraId="7A953F49"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4.98</w:t>
            </w:r>
          </w:p>
        </w:tc>
        <w:tc>
          <w:tcPr>
            <w:tcW w:w="1196" w:type="dxa"/>
            <w:vAlign w:val="center"/>
            <w:hideMark/>
          </w:tcPr>
          <w:p w14:paraId="6E9F83CC" w14:textId="22B58AA9"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4.79</w:t>
            </w:r>
            <w:r w:rsidR="007432F0">
              <w:rPr>
                <w:color w:val="000000"/>
                <w:sz w:val="16"/>
                <w:szCs w:val="16"/>
                <w:lang w:eastAsia="en-NZ"/>
              </w:rPr>
              <w:t xml:space="preserve">, </w:t>
            </w:r>
            <w:r w:rsidR="007432F0" w:rsidRPr="006A6E59">
              <w:rPr>
                <w:color w:val="000000"/>
                <w:sz w:val="16"/>
                <w:szCs w:val="16"/>
                <w:lang w:eastAsia="en-NZ"/>
              </w:rPr>
              <w:t>5.17</w:t>
            </w:r>
            <w:r>
              <w:rPr>
                <w:color w:val="000000"/>
                <w:sz w:val="16"/>
                <w:szCs w:val="16"/>
                <w:lang w:eastAsia="en-NZ"/>
              </w:rPr>
              <w:t>)</w:t>
            </w:r>
          </w:p>
        </w:tc>
        <w:tc>
          <w:tcPr>
            <w:tcW w:w="850" w:type="dxa"/>
            <w:noWrap/>
            <w:hideMark/>
          </w:tcPr>
          <w:p w14:paraId="78902915" w14:textId="77777777" w:rsidR="007432F0" w:rsidRPr="006A6E59" w:rsidRDefault="007432F0" w:rsidP="007432F0">
            <w:pPr>
              <w:jc w:val="right"/>
              <w:rPr>
                <w:color w:val="000000"/>
                <w:sz w:val="16"/>
                <w:szCs w:val="16"/>
                <w:lang w:eastAsia="en-NZ"/>
              </w:rPr>
            </w:pPr>
          </w:p>
        </w:tc>
      </w:tr>
      <w:tr w:rsidR="007432F0" w:rsidRPr="006A6E59" w14:paraId="19BA7D1C" w14:textId="77777777" w:rsidTr="00563065">
        <w:tc>
          <w:tcPr>
            <w:tcW w:w="5670" w:type="dxa"/>
            <w:noWrap/>
            <w:hideMark/>
          </w:tcPr>
          <w:p w14:paraId="0561CF18" w14:textId="0B8E6512"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Working in paid part time employment</w:t>
            </w:r>
          </w:p>
        </w:tc>
        <w:tc>
          <w:tcPr>
            <w:tcW w:w="1418" w:type="dxa"/>
            <w:vAlign w:val="center"/>
            <w:hideMark/>
          </w:tcPr>
          <w:p w14:paraId="1452796E"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5.30</w:t>
            </w:r>
          </w:p>
        </w:tc>
        <w:tc>
          <w:tcPr>
            <w:tcW w:w="1196" w:type="dxa"/>
            <w:vAlign w:val="center"/>
            <w:hideMark/>
          </w:tcPr>
          <w:p w14:paraId="67A27B8C" w14:textId="2995371C"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4.89</w:t>
            </w:r>
            <w:r w:rsidR="007432F0">
              <w:rPr>
                <w:color w:val="000000"/>
                <w:sz w:val="16"/>
                <w:szCs w:val="16"/>
                <w:lang w:eastAsia="en-NZ"/>
              </w:rPr>
              <w:t xml:space="preserve">, </w:t>
            </w:r>
            <w:r w:rsidR="007432F0" w:rsidRPr="006A6E59">
              <w:rPr>
                <w:color w:val="000000"/>
                <w:sz w:val="16"/>
                <w:szCs w:val="16"/>
                <w:lang w:eastAsia="en-NZ"/>
              </w:rPr>
              <w:t>5.70</w:t>
            </w:r>
            <w:r>
              <w:rPr>
                <w:color w:val="000000"/>
                <w:sz w:val="16"/>
                <w:szCs w:val="16"/>
                <w:lang w:eastAsia="en-NZ"/>
              </w:rPr>
              <w:t>)</w:t>
            </w:r>
          </w:p>
        </w:tc>
        <w:tc>
          <w:tcPr>
            <w:tcW w:w="850" w:type="dxa"/>
            <w:noWrap/>
            <w:hideMark/>
          </w:tcPr>
          <w:p w14:paraId="5F6AA7F6" w14:textId="77777777" w:rsidR="007432F0" w:rsidRPr="006A6E59" w:rsidRDefault="007432F0" w:rsidP="007432F0">
            <w:pPr>
              <w:jc w:val="right"/>
              <w:rPr>
                <w:color w:val="000000"/>
                <w:sz w:val="16"/>
                <w:szCs w:val="16"/>
                <w:lang w:eastAsia="en-NZ"/>
              </w:rPr>
            </w:pPr>
          </w:p>
        </w:tc>
      </w:tr>
      <w:tr w:rsidR="007432F0" w:rsidRPr="006A6E59" w14:paraId="7A743255" w14:textId="77777777" w:rsidTr="00563065">
        <w:tc>
          <w:tcPr>
            <w:tcW w:w="5670" w:type="dxa"/>
            <w:noWrap/>
            <w:hideMark/>
          </w:tcPr>
          <w:p w14:paraId="225E4E80" w14:textId="70C813DD" w:rsidR="007432F0" w:rsidRPr="006A6E59" w:rsidRDefault="00474B93" w:rsidP="00474B93">
            <w:pPr>
              <w:tabs>
                <w:tab w:val="left" w:pos="205"/>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Unemployed</w:t>
            </w:r>
          </w:p>
        </w:tc>
        <w:tc>
          <w:tcPr>
            <w:tcW w:w="1418" w:type="dxa"/>
            <w:vAlign w:val="center"/>
            <w:hideMark/>
          </w:tcPr>
          <w:p w14:paraId="16F6483D"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5.31</w:t>
            </w:r>
          </w:p>
        </w:tc>
        <w:tc>
          <w:tcPr>
            <w:tcW w:w="1196" w:type="dxa"/>
            <w:vAlign w:val="center"/>
            <w:hideMark/>
          </w:tcPr>
          <w:p w14:paraId="43AFD470" w14:textId="5C6FEC1C"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4.81</w:t>
            </w:r>
            <w:r w:rsidR="007432F0">
              <w:rPr>
                <w:color w:val="000000"/>
                <w:sz w:val="16"/>
                <w:szCs w:val="16"/>
                <w:lang w:eastAsia="en-NZ"/>
              </w:rPr>
              <w:t xml:space="preserve">, </w:t>
            </w:r>
            <w:r w:rsidR="007432F0" w:rsidRPr="006A6E59">
              <w:rPr>
                <w:color w:val="000000"/>
                <w:sz w:val="16"/>
                <w:szCs w:val="16"/>
                <w:lang w:eastAsia="en-NZ"/>
              </w:rPr>
              <w:t>5.81</w:t>
            </w:r>
            <w:r>
              <w:rPr>
                <w:color w:val="000000"/>
                <w:sz w:val="16"/>
                <w:szCs w:val="16"/>
                <w:lang w:eastAsia="en-NZ"/>
              </w:rPr>
              <w:t>)</w:t>
            </w:r>
          </w:p>
        </w:tc>
        <w:tc>
          <w:tcPr>
            <w:tcW w:w="850" w:type="dxa"/>
            <w:noWrap/>
            <w:hideMark/>
          </w:tcPr>
          <w:p w14:paraId="4B759F7C" w14:textId="77777777" w:rsidR="007432F0" w:rsidRPr="006A6E59" w:rsidRDefault="007432F0" w:rsidP="007432F0">
            <w:pPr>
              <w:jc w:val="right"/>
              <w:rPr>
                <w:color w:val="000000"/>
                <w:sz w:val="16"/>
                <w:szCs w:val="16"/>
                <w:lang w:eastAsia="en-NZ"/>
              </w:rPr>
            </w:pPr>
          </w:p>
        </w:tc>
      </w:tr>
      <w:tr w:rsidR="007432F0" w:rsidRPr="006A6E59" w14:paraId="3CD7A4A1" w14:textId="77777777" w:rsidTr="00563065">
        <w:tc>
          <w:tcPr>
            <w:tcW w:w="5670" w:type="dxa"/>
            <w:noWrap/>
            <w:hideMark/>
          </w:tcPr>
          <w:p w14:paraId="56BBE25C" w14:textId="46AF0B8E" w:rsidR="007432F0" w:rsidRPr="006A6E59" w:rsidRDefault="00474B93" w:rsidP="00474B93">
            <w:pPr>
              <w:tabs>
                <w:tab w:val="left" w:pos="205"/>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Full time student</w:t>
            </w:r>
          </w:p>
        </w:tc>
        <w:tc>
          <w:tcPr>
            <w:tcW w:w="1418" w:type="dxa"/>
            <w:vAlign w:val="center"/>
            <w:hideMark/>
          </w:tcPr>
          <w:p w14:paraId="00E7CA74"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4.02</w:t>
            </w:r>
          </w:p>
        </w:tc>
        <w:tc>
          <w:tcPr>
            <w:tcW w:w="1196" w:type="dxa"/>
            <w:vAlign w:val="center"/>
            <w:hideMark/>
          </w:tcPr>
          <w:p w14:paraId="76E86A3C" w14:textId="4CC1DE30"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3.46</w:t>
            </w:r>
            <w:r w:rsidR="007432F0">
              <w:rPr>
                <w:color w:val="000000"/>
                <w:sz w:val="16"/>
                <w:szCs w:val="16"/>
                <w:lang w:eastAsia="en-NZ"/>
              </w:rPr>
              <w:t xml:space="preserve">, </w:t>
            </w:r>
            <w:r w:rsidR="007432F0" w:rsidRPr="006A6E59">
              <w:rPr>
                <w:color w:val="000000"/>
                <w:sz w:val="16"/>
                <w:szCs w:val="16"/>
                <w:lang w:eastAsia="en-NZ"/>
              </w:rPr>
              <w:t>4.58</w:t>
            </w:r>
            <w:r>
              <w:rPr>
                <w:color w:val="000000"/>
                <w:sz w:val="16"/>
                <w:szCs w:val="16"/>
                <w:lang w:eastAsia="en-NZ"/>
              </w:rPr>
              <w:t>)</w:t>
            </w:r>
          </w:p>
        </w:tc>
        <w:tc>
          <w:tcPr>
            <w:tcW w:w="850" w:type="dxa"/>
            <w:noWrap/>
            <w:hideMark/>
          </w:tcPr>
          <w:p w14:paraId="4D40750F" w14:textId="77777777" w:rsidR="007432F0" w:rsidRPr="006A6E59" w:rsidRDefault="007432F0" w:rsidP="007432F0">
            <w:pPr>
              <w:jc w:val="right"/>
              <w:rPr>
                <w:color w:val="000000"/>
                <w:sz w:val="16"/>
                <w:szCs w:val="16"/>
                <w:lang w:eastAsia="en-NZ"/>
              </w:rPr>
            </w:pPr>
          </w:p>
        </w:tc>
      </w:tr>
      <w:tr w:rsidR="007432F0" w:rsidRPr="006A6E59" w14:paraId="43DECECA" w14:textId="77777777" w:rsidTr="00563065">
        <w:tc>
          <w:tcPr>
            <w:tcW w:w="5670" w:type="dxa"/>
            <w:noWrap/>
            <w:hideMark/>
          </w:tcPr>
          <w:p w14:paraId="37D388B5" w14:textId="445B339B" w:rsidR="007432F0" w:rsidRPr="006A6E59" w:rsidRDefault="00474B93" w:rsidP="00474B93">
            <w:pPr>
              <w:tabs>
                <w:tab w:val="left" w:pos="205"/>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Retired</w:t>
            </w:r>
          </w:p>
        </w:tc>
        <w:tc>
          <w:tcPr>
            <w:tcW w:w="1418" w:type="dxa"/>
            <w:vAlign w:val="center"/>
            <w:hideMark/>
          </w:tcPr>
          <w:p w14:paraId="493067E3"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5.76</w:t>
            </w:r>
          </w:p>
        </w:tc>
        <w:tc>
          <w:tcPr>
            <w:tcW w:w="1196" w:type="dxa"/>
            <w:vAlign w:val="center"/>
            <w:hideMark/>
          </w:tcPr>
          <w:p w14:paraId="7C612408" w14:textId="4475C67B"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5.43</w:t>
            </w:r>
            <w:r w:rsidR="007432F0">
              <w:rPr>
                <w:color w:val="000000"/>
                <w:sz w:val="16"/>
                <w:szCs w:val="16"/>
                <w:lang w:eastAsia="en-NZ"/>
              </w:rPr>
              <w:t xml:space="preserve">, </w:t>
            </w:r>
            <w:r w:rsidR="007432F0" w:rsidRPr="006A6E59">
              <w:rPr>
                <w:color w:val="000000"/>
                <w:sz w:val="16"/>
                <w:szCs w:val="16"/>
                <w:lang w:eastAsia="en-NZ"/>
              </w:rPr>
              <w:t>6.09</w:t>
            </w:r>
            <w:r>
              <w:rPr>
                <w:color w:val="000000"/>
                <w:sz w:val="16"/>
                <w:szCs w:val="16"/>
                <w:lang w:eastAsia="en-NZ"/>
              </w:rPr>
              <w:t>)</w:t>
            </w:r>
          </w:p>
        </w:tc>
        <w:tc>
          <w:tcPr>
            <w:tcW w:w="850" w:type="dxa"/>
            <w:hideMark/>
          </w:tcPr>
          <w:p w14:paraId="35B0349A" w14:textId="77777777" w:rsidR="007432F0" w:rsidRPr="006A6E59" w:rsidRDefault="007432F0" w:rsidP="007432F0">
            <w:pPr>
              <w:jc w:val="right"/>
              <w:rPr>
                <w:b/>
                <w:color w:val="000000"/>
                <w:sz w:val="16"/>
                <w:szCs w:val="16"/>
                <w:lang w:eastAsia="en-NZ"/>
              </w:rPr>
            </w:pPr>
            <w:r w:rsidRPr="006A6E59">
              <w:rPr>
                <w:b/>
                <w:color w:val="000000"/>
                <w:sz w:val="16"/>
                <w:szCs w:val="16"/>
                <w:lang w:eastAsia="en-NZ"/>
              </w:rPr>
              <w:t>&lt;0.0001</w:t>
            </w:r>
          </w:p>
        </w:tc>
      </w:tr>
      <w:tr w:rsidR="003367E2" w:rsidRPr="00474B93" w14:paraId="527B3908" w14:textId="77777777" w:rsidTr="00563065">
        <w:tc>
          <w:tcPr>
            <w:tcW w:w="5670" w:type="dxa"/>
            <w:hideMark/>
          </w:tcPr>
          <w:p w14:paraId="4537CEB2" w14:textId="0A6097ED" w:rsidR="003367E2" w:rsidRPr="006A6E59" w:rsidRDefault="00474B93" w:rsidP="00474B93">
            <w:pPr>
              <w:spacing w:before="60"/>
              <w:rPr>
                <w:b/>
                <w:bCs/>
                <w:color w:val="000000"/>
                <w:sz w:val="16"/>
                <w:szCs w:val="16"/>
                <w:lang w:eastAsia="en-NZ"/>
              </w:rPr>
            </w:pPr>
            <w:r>
              <w:rPr>
                <w:b/>
                <w:bCs/>
                <w:color w:val="000000"/>
                <w:sz w:val="16"/>
                <w:szCs w:val="16"/>
                <w:lang w:eastAsia="en-NZ"/>
              </w:rPr>
              <w:t>Income s</w:t>
            </w:r>
            <w:r w:rsidR="003367E2" w:rsidRPr="006A6E59">
              <w:rPr>
                <w:b/>
                <w:bCs/>
                <w:color w:val="000000"/>
                <w:sz w:val="16"/>
                <w:szCs w:val="16"/>
                <w:lang w:eastAsia="en-NZ"/>
              </w:rPr>
              <w:t>upport</w:t>
            </w:r>
          </w:p>
        </w:tc>
        <w:tc>
          <w:tcPr>
            <w:tcW w:w="1418" w:type="dxa"/>
            <w:vAlign w:val="center"/>
            <w:hideMark/>
          </w:tcPr>
          <w:p w14:paraId="090164F9" w14:textId="77777777" w:rsidR="003367E2" w:rsidRPr="006A6E59" w:rsidRDefault="003367E2" w:rsidP="00563065">
            <w:pPr>
              <w:spacing w:before="60"/>
              <w:jc w:val="center"/>
              <w:rPr>
                <w:b/>
                <w:bCs/>
                <w:color w:val="000000"/>
                <w:sz w:val="16"/>
                <w:szCs w:val="16"/>
                <w:lang w:eastAsia="en-NZ"/>
              </w:rPr>
            </w:pPr>
          </w:p>
        </w:tc>
        <w:tc>
          <w:tcPr>
            <w:tcW w:w="1196" w:type="dxa"/>
            <w:vAlign w:val="center"/>
            <w:hideMark/>
          </w:tcPr>
          <w:p w14:paraId="158B63ED" w14:textId="77777777" w:rsidR="003367E2" w:rsidRPr="006A6E59" w:rsidRDefault="003367E2" w:rsidP="00563065">
            <w:pPr>
              <w:spacing w:before="60"/>
              <w:jc w:val="center"/>
              <w:rPr>
                <w:b/>
                <w:bCs/>
                <w:color w:val="000000"/>
                <w:sz w:val="16"/>
                <w:szCs w:val="16"/>
                <w:lang w:eastAsia="en-NZ"/>
              </w:rPr>
            </w:pPr>
          </w:p>
        </w:tc>
        <w:tc>
          <w:tcPr>
            <w:tcW w:w="850" w:type="dxa"/>
            <w:noWrap/>
            <w:hideMark/>
          </w:tcPr>
          <w:p w14:paraId="1F8528CE" w14:textId="77777777" w:rsidR="003367E2" w:rsidRPr="00474B93" w:rsidRDefault="003367E2" w:rsidP="00474B93">
            <w:pPr>
              <w:spacing w:before="60"/>
              <w:rPr>
                <w:b/>
                <w:bCs/>
                <w:color w:val="000000"/>
                <w:sz w:val="16"/>
                <w:szCs w:val="16"/>
                <w:lang w:eastAsia="en-NZ"/>
              </w:rPr>
            </w:pPr>
          </w:p>
        </w:tc>
      </w:tr>
      <w:tr w:rsidR="007432F0" w:rsidRPr="006A6E59" w14:paraId="4A055963" w14:textId="77777777" w:rsidTr="00563065">
        <w:tc>
          <w:tcPr>
            <w:tcW w:w="5670" w:type="dxa"/>
            <w:hideMark/>
          </w:tcPr>
          <w:p w14:paraId="5C47CBB6" w14:textId="79D7A629" w:rsidR="007432F0" w:rsidRPr="006A6E59" w:rsidRDefault="00474B93" w:rsidP="00474B93">
            <w:pPr>
              <w:tabs>
                <w:tab w:val="left" w:pos="205"/>
              </w:tabs>
              <w:rPr>
                <w:color w:val="000000"/>
                <w:sz w:val="16"/>
                <w:szCs w:val="16"/>
                <w:lang w:eastAsia="en-NZ"/>
              </w:rPr>
            </w:pPr>
            <w:r>
              <w:rPr>
                <w:color w:val="000000"/>
                <w:sz w:val="16"/>
                <w:szCs w:val="16"/>
                <w:lang w:eastAsia="en-NZ"/>
              </w:rPr>
              <w:tab/>
            </w:r>
            <w:r w:rsidRPr="006A6E59">
              <w:rPr>
                <w:color w:val="000000"/>
                <w:sz w:val="16"/>
                <w:szCs w:val="16"/>
                <w:lang w:eastAsia="en-NZ"/>
              </w:rPr>
              <w:t>Pension</w:t>
            </w:r>
            <w:r w:rsidR="007432F0" w:rsidRPr="006A6E59">
              <w:rPr>
                <w:color w:val="000000"/>
                <w:sz w:val="16"/>
                <w:szCs w:val="16"/>
                <w:lang w:eastAsia="en-NZ"/>
              </w:rPr>
              <w:t>/superannuation</w:t>
            </w:r>
          </w:p>
        </w:tc>
        <w:tc>
          <w:tcPr>
            <w:tcW w:w="1418" w:type="dxa"/>
            <w:vAlign w:val="center"/>
            <w:hideMark/>
          </w:tcPr>
          <w:p w14:paraId="495EDCDC"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5.82</w:t>
            </w:r>
          </w:p>
        </w:tc>
        <w:tc>
          <w:tcPr>
            <w:tcW w:w="1196" w:type="dxa"/>
            <w:vAlign w:val="center"/>
            <w:hideMark/>
          </w:tcPr>
          <w:p w14:paraId="0E03E74D" w14:textId="754C3DDD"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5.52</w:t>
            </w:r>
            <w:r w:rsidR="007432F0">
              <w:rPr>
                <w:color w:val="000000"/>
                <w:sz w:val="16"/>
                <w:szCs w:val="16"/>
                <w:lang w:eastAsia="en-NZ"/>
              </w:rPr>
              <w:t xml:space="preserve">, </w:t>
            </w:r>
            <w:r w:rsidR="007432F0" w:rsidRPr="006A6E59">
              <w:rPr>
                <w:color w:val="000000"/>
                <w:sz w:val="16"/>
                <w:szCs w:val="16"/>
                <w:lang w:eastAsia="en-NZ"/>
              </w:rPr>
              <w:t>6.13</w:t>
            </w:r>
            <w:r>
              <w:rPr>
                <w:color w:val="000000"/>
                <w:sz w:val="16"/>
                <w:szCs w:val="16"/>
                <w:lang w:eastAsia="en-NZ"/>
              </w:rPr>
              <w:t>)</w:t>
            </w:r>
          </w:p>
        </w:tc>
        <w:tc>
          <w:tcPr>
            <w:tcW w:w="850" w:type="dxa"/>
            <w:noWrap/>
            <w:hideMark/>
          </w:tcPr>
          <w:p w14:paraId="46CD38B5" w14:textId="77777777" w:rsidR="007432F0" w:rsidRPr="006A6E59" w:rsidRDefault="007432F0" w:rsidP="007432F0">
            <w:pPr>
              <w:jc w:val="right"/>
              <w:rPr>
                <w:color w:val="000000"/>
                <w:sz w:val="16"/>
                <w:szCs w:val="16"/>
                <w:lang w:eastAsia="en-NZ"/>
              </w:rPr>
            </w:pPr>
          </w:p>
        </w:tc>
      </w:tr>
      <w:tr w:rsidR="007432F0" w:rsidRPr="006A6E59" w14:paraId="3D099027" w14:textId="77777777" w:rsidTr="00563065">
        <w:tc>
          <w:tcPr>
            <w:tcW w:w="5670" w:type="dxa"/>
            <w:hideMark/>
          </w:tcPr>
          <w:p w14:paraId="4A42F871" w14:textId="610E5F77" w:rsidR="007432F0" w:rsidRPr="006A6E59" w:rsidRDefault="00474B93" w:rsidP="00474B93">
            <w:pPr>
              <w:tabs>
                <w:tab w:val="left" w:pos="205"/>
              </w:tabs>
              <w:rPr>
                <w:color w:val="000000"/>
                <w:sz w:val="16"/>
                <w:szCs w:val="16"/>
                <w:lang w:eastAsia="en-NZ"/>
              </w:rPr>
            </w:pPr>
            <w:r>
              <w:rPr>
                <w:color w:val="000000"/>
                <w:sz w:val="16"/>
                <w:szCs w:val="16"/>
                <w:lang w:eastAsia="en-NZ"/>
              </w:rPr>
              <w:tab/>
            </w:r>
            <w:r w:rsidRPr="006A6E59">
              <w:rPr>
                <w:color w:val="000000"/>
                <w:sz w:val="16"/>
                <w:szCs w:val="16"/>
                <w:lang w:eastAsia="en-NZ"/>
              </w:rPr>
              <w:t>Welfare</w:t>
            </w:r>
            <w:r w:rsidR="007432F0" w:rsidRPr="006A6E59">
              <w:rPr>
                <w:color w:val="000000"/>
                <w:sz w:val="16"/>
                <w:szCs w:val="16"/>
                <w:lang w:eastAsia="en-NZ"/>
              </w:rPr>
              <w:t>/working for families</w:t>
            </w:r>
          </w:p>
        </w:tc>
        <w:tc>
          <w:tcPr>
            <w:tcW w:w="1418" w:type="dxa"/>
            <w:vAlign w:val="center"/>
            <w:hideMark/>
          </w:tcPr>
          <w:p w14:paraId="0641D9DA"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5.24</w:t>
            </w:r>
          </w:p>
        </w:tc>
        <w:tc>
          <w:tcPr>
            <w:tcW w:w="1196" w:type="dxa"/>
            <w:vAlign w:val="center"/>
            <w:hideMark/>
          </w:tcPr>
          <w:p w14:paraId="22D7922B" w14:textId="08EE37AE"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4.79</w:t>
            </w:r>
            <w:r w:rsidR="007432F0">
              <w:rPr>
                <w:color w:val="000000"/>
                <w:sz w:val="16"/>
                <w:szCs w:val="16"/>
                <w:lang w:eastAsia="en-NZ"/>
              </w:rPr>
              <w:t xml:space="preserve">, </w:t>
            </w:r>
            <w:r w:rsidR="007432F0" w:rsidRPr="006A6E59">
              <w:rPr>
                <w:color w:val="000000"/>
                <w:sz w:val="16"/>
                <w:szCs w:val="16"/>
                <w:lang w:eastAsia="en-NZ"/>
              </w:rPr>
              <w:t>5.68</w:t>
            </w:r>
            <w:r>
              <w:rPr>
                <w:color w:val="000000"/>
                <w:sz w:val="16"/>
                <w:szCs w:val="16"/>
                <w:lang w:eastAsia="en-NZ"/>
              </w:rPr>
              <w:t>)</w:t>
            </w:r>
          </w:p>
        </w:tc>
        <w:tc>
          <w:tcPr>
            <w:tcW w:w="850" w:type="dxa"/>
            <w:noWrap/>
            <w:hideMark/>
          </w:tcPr>
          <w:p w14:paraId="430F4CFE" w14:textId="77777777" w:rsidR="007432F0" w:rsidRPr="006A6E59" w:rsidRDefault="007432F0" w:rsidP="007432F0">
            <w:pPr>
              <w:jc w:val="right"/>
              <w:rPr>
                <w:color w:val="000000"/>
                <w:sz w:val="16"/>
                <w:szCs w:val="16"/>
                <w:lang w:eastAsia="en-NZ"/>
              </w:rPr>
            </w:pPr>
          </w:p>
        </w:tc>
      </w:tr>
      <w:tr w:rsidR="007432F0" w:rsidRPr="006A6E59" w14:paraId="14A645C7" w14:textId="77777777" w:rsidTr="00563065">
        <w:tc>
          <w:tcPr>
            <w:tcW w:w="5670" w:type="dxa"/>
            <w:hideMark/>
          </w:tcPr>
          <w:p w14:paraId="32EC06E1" w14:textId="7F7139B5" w:rsidR="007432F0" w:rsidRPr="006A6E59" w:rsidRDefault="00474B93" w:rsidP="00474B93">
            <w:pPr>
              <w:tabs>
                <w:tab w:val="left" w:pos="205"/>
              </w:tabs>
              <w:rPr>
                <w:color w:val="000000"/>
                <w:sz w:val="16"/>
                <w:szCs w:val="16"/>
                <w:lang w:eastAsia="en-NZ"/>
              </w:rPr>
            </w:pPr>
            <w:r>
              <w:rPr>
                <w:color w:val="000000"/>
                <w:sz w:val="16"/>
                <w:szCs w:val="16"/>
                <w:lang w:eastAsia="en-NZ"/>
              </w:rPr>
              <w:tab/>
            </w:r>
            <w:r w:rsidRPr="006A6E59">
              <w:rPr>
                <w:color w:val="000000"/>
                <w:sz w:val="16"/>
                <w:szCs w:val="16"/>
                <w:lang w:eastAsia="en-NZ"/>
              </w:rPr>
              <w:t xml:space="preserve">Student </w:t>
            </w:r>
            <w:r w:rsidR="007432F0" w:rsidRPr="006A6E59">
              <w:rPr>
                <w:color w:val="000000"/>
                <w:sz w:val="16"/>
                <w:szCs w:val="16"/>
                <w:lang w:eastAsia="en-NZ"/>
              </w:rPr>
              <w:t>allowance</w:t>
            </w:r>
          </w:p>
        </w:tc>
        <w:tc>
          <w:tcPr>
            <w:tcW w:w="1418" w:type="dxa"/>
            <w:vAlign w:val="center"/>
            <w:hideMark/>
          </w:tcPr>
          <w:p w14:paraId="23D0AFFF"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4.12</w:t>
            </w:r>
          </w:p>
        </w:tc>
        <w:tc>
          <w:tcPr>
            <w:tcW w:w="1196" w:type="dxa"/>
            <w:vAlign w:val="center"/>
            <w:hideMark/>
          </w:tcPr>
          <w:p w14:paraId="4C6132D2" w14:textId="35DAD35F"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3.46</w:t>
            </w:r>
            <w:r w:rsidR="007432F0">
              <w:rPr>
                <w:color w:val="000000"/>
                <w:sz w:val="16"/>
                <w:szCs w:val="16"/>
                <w:lang w:eastAsia="en-NZ"/>
              </w:rPr>
              <w:t xml:space="preserve">, </w:t>
            </w:r>
            <w:r w:rsidR="007432F0" w:rsidRPr="006A6E59">
              <w:rPr>
                <w:color w:val="000000"/>
                <w:sz w:val="16"/>
                <w:szCs w:val="16"/>
                <w:lang w:eastAsia="en-NZ"/>
              </w:rPr>
              <w:t>4.79</w:t>
            </w:r>
            <w:r>
              <w:rPr>
                <w:color w:val="000000"/>
                <w:sz w:val="16"/>
                <w:szCs w:val="16"/>
                <w:lang w:eastAsia="en-NZ"/>
              </w:rPr>
              <w:t>)</w:t>
            </w:r>
          </w:p>
        </w:tc>
        <w:tc>
          <w:tcPr>
            <w:tcW w:w="850" w:type="dxa"/>
            <w:noWrap/>
            <w:hideMark/>
          </w:tcPr>
          <w:p w14:paraId="47E76F51" w14:textId="77777777" w:rsidR="007432F0" w:rsidRPr="006A6E59" w:rsidRDefault="007432F0" w:rsidP="007432F0">
            <w:pPr>
              <w:jc w:val="right"/>
              <w:rPr>
                <w:color w:val="000000"/>
                <w:sz w:val="16"/>
                <w:szCs w:val="16"/>
                <w:lang w:eastAsia="en-NZ"/>
              </w:rPr>
            </w:pPr>
          </w:p>
        </w:tc>
      </w:tr>
      <w:tr w:rsidR="007432F0" w:rsidRPr="006A6E59" w14:paraId="65430943" w14:textId="77777777" w:rsidTr="00563065">
        <w:tc>
          <w:tcPr>
            <w:tcW w:w="5670" w:type="dxa"/>
            <w:hideMark/>
          </w:tcPr>
          <w:p w14:paraId="49CFA47B" w14:textId="35BFE105" w:rsidR="007432F0" w:rsidRPr="006A6E59" w:rsidRDefault="00474B93" w:rsidP="00474B93">
            <w:pPr>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None</w:t>
            </w:r>
          </w:p>
        </w:tc>
        <w:tc>
          <w:tcPr>
            <w:tcW w:w="1418" w:type="dxa"/>
            <w:vAlign w:val="center"/>
            <w:hideMark/>
          </w:tcPr>
          <w:p w14:paraId="3DE5DD92"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4.95</w:t>
            </w:r>
          </w:p>
        </w:tc>
        <w:tc>
          <w:tcPr>
            <w:tcW w:w="1196" w:type="dxa"/>
            <w:vAlign w:val="center"/>
            <w:hideMark/>
          </w:tcPr>
          <w:p w14:paraId="50F16A8E" w14:textId="26EBB017"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4.77</w:t>
            </w:r>
            <w:r w:rsidR="007432F0">
              <w:rPr>
                <w:color w:val="000000"/>
                <w:sz w:val="16"/>
                <w:szCs w:val="16"/>
                <w:lang w:eastAsia="en-NZ"/>
              </w:rPr>
              <w:t xml:space="preserve">, </w:t>
            </w:r>
            <w:r w:rsidR="007432F0" w:rsidRPr="006A6E59">
              <w:rPr>
                <w:color w:val="000000"/>
                <w:sz w:val="16"/>
                <w:szCs w:val="16"/>
                <w:lang w:eastAsia="en-NZ"/>
              </w:rPr>
              <w:t>5.13</w:t>
            </w:r>
            <w:r>
              <w:rPr>
                <w:color w:val="000000"/>
                <w:sz w:val="16"/>
                <w:szCs w:val="16"/>
                <w:lang w:eastAsia="en-NZ"/>
              </w:rPr>
              <w:t>)</w:t>
            </w:r>
          </w:p>
        </w:tc>
        <w:tc>
          <w:tcPr>
            <w:tcW w:w="850" w:type="dxa"/>
            <w:hideMark/>
          </w:tcPr>
          <w:p w14:paraId="58919D0E" w14:textId="77777777" w:rsidR="007432F0" w:rsidRPr="006A6E59" w:rsidRDefault="007432F0" w:rsidP="007432F0">
            <w:pPr>
              <w:jc w:val="right"/>
              <w:rPr>
                <w:b/>
                <w:color w:val="000000"/>
                <w:sz w:val="16"/>
                <w:szCs w:val="16"/>
                <w:lang w:eastAsia="en-NZ"/>
              </w:rPr>
            </w:pPr>
            <w:r w:rsidRPr="006A6E59">
              <w:rPr>
                <w:b/>
                <w:color w:val="000000"/>
                <w:sz w:val="16"/>
                <w:szCs w:val="16"/>
                <w:lang w:eastAsia="en-NZ"/>
              </w:rPr>
              <w:t>&lt;0.0001</w:t>
            </w:r>
          </w:p>
        </w:tc>
      </w:tr>
      <w:tr w:rsidR="003367E2" w:rsidRPr="00474B93" w14:paraId="3BAD5902" w14:textId="77777777" w:rsidTr="00563065">
        <w:tc>
          <w:tcPr>
            <w:tcW w:w="5670" w:type="dxa"/>
            <w:hideMark/>
          </w:tcPr>
          <w:p w14:paraId="4E9CCDE2" w14:textId="77777777" w:rsidR="003367E2" w:rsidRPr="006A6E59" w:rsidRDefault="003367E2" w:rsidP="00474B93">
            <w:pPr>
              <w:spacing w:before="60"/>
              <w:rPr>
                <w:b/>
                <w:bCs/>
                <w:color w:val="000000"/>
                <w:sz w:val="16"/>
                <w:szCs w:val="16"/>
                <w:lang w:eastAsia="en-NZ"/>
              </w:rPr>
            </w:pPr>
            <w:r w:rsidRPr="006A6E59">
              <w:rPr>
                <w:b/>
                <w:bCs/>
                <w:color w:val="000000"/>
                <w:sz w:val="16"/>
                <w:szCs w:val="16"/>
                <w:lang w:eastAsia="en-NZ"/>
              </w:rPr>
              <w:t>Income</w:t>
            </w:r>
          </w:p>
        </w:tc>
        <w:tc>
          <w:tcPr>
            <w:tcW w:w="1418" w:type="dxa"/>
            <w:vAlign w:val="center"/>
            <w:hideMark/>
          </w:tcPr>
          <w:p w14:paraId="70933728" w14:textId="77777777" w:rsidR="003367E2" w:rsidRPr="006A6E59" w:rsidRDefault="003367E2" w:rsidP="00563065">
            <w:pPr>
              <w:spacing w:before="60"/>
              <w:jc w:val="center"/>
              <w:rPr>
                <w:b/>
                <w:bCs/>
                <w:color w:val="000000"/>
                <w:sz w:val="16"/>
                <w:szCs w:val="16"/>
                <w:lang w:eastAsia="en-NZ"/>
              </w:rPr>
            </w:pPr>
          </w:p>
        </w:tc>
        <w:tc>
          <w:tcPr>
            <w:tcW w:w="1196" w:type="dxa"/>
            <w:vAlign w:val="center"/>
            <w:hideMark/>
          </w:tcPr>
          <w:p w14:paraId="5AB7F47D" w14:textId="77777777" w:rsidR="003367E2" w:rsidRPr="006A6E59" w:rsidRDefault="003367E2" w:rsidP="00563065">
            <w:pPr>
              <w:spacing w:before="60"/>
              <w:jc w:val="center"/>
              <w:rPr>
                <w:b/>
                <w:bCs/>
                <w:color w:val="000000"/>
                <w:sz w:val="16"/>
                <w:szCs w:val="16"/>
                <w:lang w:eastAsia="en-NZ"/>
              </w:rPr>
            </w:pPr>
          </w:p>
        </w:tc>
        <w:tc>
          <w:tcPr>
            <w:tcW w:w="850" w:type="dxa"/>
            <w:noWrap/>
            <w:hideMark/>
          </w:tcPr>
          <w:p w14:paraId="5E2B3C18" w14:textId="77777777" w:rsidR="003367E2" w:rsidRPr="00474B93" w:rsidRDefault="003367E2" w:rsidP="00474B93">
            <w:pPr>
              <w:spacing w:before="60"/>
              <w:rPr>
                <w:b/>
                <w:bCs/>
                <w:color w:val="000000"/>
                <w:sz w:val="16"/>
                <w:szCs w:val="16"/>
                <w:lang w:eastAsia="en-NZ"/>
              </w:rPr>
            </w:pPr>
          </w:p>
        </w:tc>
      </w:tr>
      <w:tr w:rsidR="007432F0" w:rsidRPr="006A6E59" w14:paraId="6E7A4ABB" w14:textId="77777777" w:rsidTr="00563065">
        <w:tc>
          <w:tcPr>
            <w:tcW w:w="5670" w:type="dxa"/>
            <w:noWrap/>
            <w:hideMark/>
          </w:tcPr>
          <w:p w14:paraId="043C77F9" w14:textId="1D2857DB"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Less than $20,000</w:t>
            </w:r>
          </w:p>
        </w:tc>
        <w:tc>
          <w:tcPr>
            <w:tcW w:w="1418" w:type="dxa"/>
            <w:vAlign w:val="center"/>
            <w:hideMark/>
          </w:tcPr>
          <w:p w14:paraId="1ED3418F"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4.92</w:t>
            </w:r>
          </w:p>
        </w:tc>
        <w:tc>
          <w:tcPr>
            <w:tcW w:w="1196" w:type="dxa"/>
            <w:vAlign w:val="center"/>
            <w:hideMark/>
          </w:tcPr>
          <w:p w14:paraId="3218E3B3" w14:textId="3ACF2E42"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4.51</w:t>
            </w:r>
            <w:r w:rsidR="007432F0">
              <w:rPr>
                <w:color w:val="000000"/>
                <w:sz w:val="16"/>
                <w:szCs w:val="16"/>
                <w:lang w:eastAsia="en-NZ"/>
              </w:rPr>
              <w:t xml:space="preserve">, </w:t>
            </w:r>
            <w:r w:rsidR="007432F0" w:rsidRPr="006A6E59">
              <w:rPr>
                <w:color w:val="000000"/>
                <w:sz w:val="16"/>
                <w:szCs w:val="16"/>
                <w:lang w:eastAsia="en-NZ"/>
              </w:rPr>
              <w:t>5.34</w:t>
            </w:r>
            <w:r>
              <w:rPr>
                <w:color w:val="000000"/>
                <w:sz w:val="16"/>
                <w:szCs w:val="16"/>
                <w:lang w:eastAsia="en-NZ"/>
              </w:rPr>
              <w:t>)</w:t>
            </w:r>
          </w:p>
        </w:tc>
        <w:tc>
          <w:tcPr>
            <w:tcW w:w="850" w:type="dxa"/>
            <w:noWrap/>
            <w:hideMark/>
          </w:tcPr>
          <w:p w14:paraId="7FE4255D" w14:textId="77777777" w:rsidR="007432F0" w:rsidRPr="006A6E59" w:rsidRDefault="007432F0" w:rsidP="007432F0">
            <w:pPr>
              <w:jc w:val="right"/>
              <w:rPr>
                <w:color w:val="000000"/>
                <w:sz w:val="16"/>
                <w:szCs w:val="16"/>
                <w:lang w:eastAsia="en-NZ"/>
              </w:rPr>
            </w:pPr>
          </w:p>
        </w:tc>
      </w:tr>
      <w:tr w:rsidR="007432F0" w:rsidRPr="006A6E59" w14:paraId="30626022" w14:textId="77777777" w:rsidTr="00563065">
        <w:tc>
          <w:tcPr>
            <w:tcW w:w="5670" w:type="dxa"/>
            <w:noWrap/>
            <w:hideMark/>
          </w:tcPr>
          <w:p w14:paraId="6491E224" w14:textId="2FBF3AA3"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$20,001 - $40,000</w:t>
            </w:r>
          </w:p>
        </w:tc>
        <w:tc>
          <w:tcPr>
            <w:tcW w:w="1418" w:type="dxa"/>
            <w:vAlign w:val="center"/>
            <w:hideMark/>
          </w:tcPr>
          <w:p w14:paraId="4B9D62CF"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5.53</w:t>
            </w:r>
          </w:p>
        </w:tc>
        <w:tc>
          <w:tcPr>
            <w:tcW w:w="1196" w:type="dxa"/>
            <w:vAlign w:val="center"/>
            <w:hideMark/>
          </w:tcPr>
          <w:p w14:paraId="29A875F4" w14:textId="392E73E4"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5.14</w:t>
            </w:r>
            <w:r w:rsidR="007432F0">
              <w:rPr>
                <w:color w:val="000000"/>
                <w:sz w:val="16"/>
                <w:szCs w:val="16"/>
                <w:lang w:eastAsia="en-NZ"/>
              </w:rPr>
              <w:t xml:space="preserve">, </w:t>
            </w:r>
            <w:r w:rsidR="007432F0" w:rsidRPr="006A6E59">
              <w:rPr>
                <w:color w:val="000000"/>
                <w:sz w:val="16"/>
                <w:szCs w:val="16"/>
                <w:lang w:eastAsia="en-NZ"/>
              </w:rPr>
              <w:t>5.92</w:t>
            </w:r>
            <w:r>
              <w:rPr>
                <w:color w:val="000000"/>
                <w:sz w:val="16"/>
                <w:szCs w:val="16"/>
                <w:lang w:eastAsia="en-NZ"/>
              </w:rPr>
              <w:t>)</w:t>
            </w:r>
          </w:p>
        </w:tc>
        <w:tc>
          <w:tcPr>
            <w:tcW w:w="850" w:type="dxa"/>
            <w:noWrap/>
            <w:hideMark/>
          </w:tcPr>
          <w:p w14:paraId="3EC1EB08" w14:textId="77777777" w:rsidR="007432F0" w:rsidRPr="006A6E59" w:rsidRDefault="007432F0" w:rsidP="007432F0">
            <w:pPr>
              <w:jc w:val="right"/>
              <w:rPr>
                <w:color w:val="000000"/>
                <w:sz w:val="16"/>
                <w:szCs w:val="16"/>
                <w:lang w:eastAsia="en-NZ"/>
              </w:rPr>
            </w:pPr>
          </w:p>
        </w:tc>
      </w:tr>
      <w:tr w:rsidR="007432F0" w:rsidRPr="006A6E59" w14:paraId="05A56609" w14:textId="77777777" w:rsidTr="00563065">
        <w:tc>
          <w:tcPr>
            <w:tcW w:w="5670" w:type="dxa"/>
            <w:noWrap/>
            <w:hideMark/>
          </w:tcPr>
          <w:p w14:paraId="490EC41B" w14:textId="56393D08"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$40,001 - $60,000</w:t>
            </w:r>
          </w:p>
        </w:tc>
        <w:tc>
          <w:tcPr>
            <w:tcW w:w="1418" w:type="dxa"/>
            <w:vAlign w:val="center"/>
            <w:hideMark/>
          </w:tcPr>
          <w:p w14:paraId="56860BC9"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4.81</w:t>
            </w:r>
          </w:p>
        </w:tc>
        <w:tc>
          <w:tcPr>
            <w:tcW w:w="1196" w:type="dxa"/>
            <w:vAlign w:val="center"/>
            <w:hideMark/>
          </w:tcPr>
          <w:p w14:paraId="7605B86F" w14:textId="4620CA78"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4.45</w:t>
            </w:r>
            <w:r w:rsidR="007432F0">
              <w:rPr>
                <w:color w:val="000000"/>
                <w:sz w:val="16"/>
                <w:szCs w:val="16"/>
                <w:lang w:eastAsia="en-NZ"/>
              </w:rPr>
              <w:t xml:space="preserve">, </w:t>
            </w:r>
            <w:r w:rsidR="007432F0" w:rsidRPr="006A6E59">
              <w:rPr>
                <w:color w:val="000000"/>
                <w:sz w:val="16"/>
                <w:szCs w:val="16"/>
                <w:lang w:eastAsia="en-NZ"/>
              </w:rPr>
              <w:t>5.17</w:t>
            </w:r>
            <w:r>
              <w:rPr>
                <w:color w:val="000000"/>
                <w:sz w:val="16"/>
                <w:szCs w:val="16"/>
                <w:lang w:eastAsia="en-NZ"/>
              </w:rPr>
              <w:t>)</w:t>
            </w:r>
          </w:p>
        </w:tc>
        <w:tc>
          <w:tcPr>
            <w:tcW w:w="850" w:type="dxa"/>
            <w:noWrap/>
            <w:hideMark/>
          </w:tcPr>
          <w:p w14:paraId="54817654" w14:textId="77777777" w:rsidR="007432F0" w:rsidRPr="006A6E59" w:rsidRDefault="007432F0" w:rsidP="007432F0">
            <w:pPr>
              <w:jc w:val="right"/>
              <w:rPr>
                <w:color w:val="000000"/>
                <w:sz w:val="16"/>
                <w:szCs w:val="16"/>
                <w:lang w:eastAsia="en-NZ"/>
              </w:rPr>
            </w:pPr>
          </w:p>
        </w:tc>
      </w:tr>
      <w:tr w:rsidR="007432F0" w:rsidRPr="006A6E59" w14:paraId="2F85E705" w14:textId="77777777" w:rsidTr="00563065">
        <w:tc>
          <w:tcPr>
            <w:tcW w:w="5670" w:type="dxa"/>
            <w:noWrap/>
            <w:hideMark/>
          </w:tcPr>
          <w:p w14:paraId="354821DD" w14:textId="6CE73020"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$60,001 - $80,000</w:t>
            </w:r>
          </w:p>
        </w:tc>
        <w:tc>
          <w:tcPr>
            <w:tcW w:w="1418" w:type="dxa"/>
            <w:vAlign w:val="center"/>
            <w:hideMark/>
          </w:tcPr>
          <w:p w14:paraId="2B47F6C6"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5.59</w:t>
            </w:r>
          </w:p>
        </w:tc>
        <w:tc>
          <w:tcPr>
            <w:tcW w:w="1196" w:type="dxa"/>
            <w:vAlign w:val="center"/>
            <w:hideMark/>
          </w:tcPr>
          <w:p w14:paraId="6E39BC97" w14:textId="730432DC"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5.06</w:t>
            </w:r>
            <w:r w:rsidR="007432F0">
              <w:rPr>
                <w:color w:val="000000"/>
                <w:sz w:val="16"/>
                <w:szCs w:val="16"/>
                <w:lang w:eastAsia="en-NZ"/>
              </w:rPr>
              <w:t xml:space="preserve">, </w:t>
            </w:r>
            <w:r w:rsidR="007432F0" w:rsidRPr="006A6E59">
              <w:rPr>
                <w:color w:val="000000"/>
                <w:sz w:val="16"/>
                <w:szCs w:val="16"/>
                <w:lang w:eastAsia="en-NZ"/>
              </w:rPr>
              <w:t>6.13</w:t>
            </w:r>
            <w:r>
              <w:rPr>
                <w:color w:val="000000"/>
                <w:sz w:val="16"/>
                <w:szCs w:val="16"/>
                <w:lang w:eastAsia="en-NZ"/>
              </w:rPr>
              <w:t>)</w:t>
            </w:r>
          </w:p>
        </w:tc>
        <w:tc>
          <w:tcPr>
            <w:tcW w:w="850" w:type="dxa"/>
            <w:noWrap/>
            <w:hideMark/>
          </w:tcPr>
          <w:p w14:paraId="3804E9B0" w14:textId="77777777" w:rsidR="007432F0" w:rsidRPr="006A6E59" w:rsidRDefault="007432F0" w:rsidP="007432F0">
            <w:pPr>
              <w:jc w:val="right"/>
              <w:rPr>
                <w:color w:val="000000"/>
                <w:sz w:val="16"/>
                <w:szCs w:val="16"/>
                <w:lang w:eastAsia="en-NZ"/>
              </w:rPr>
            </w:pPr>
          </w:p>
        </w:tc>
      </w:tr>
      <w:tr w:rsidR="007432F0" w:rsidRPr="006A6E59" w14:paraId="25C1DE74" w14:textId="77777777" w:rsidTr="00563065">
        <w:tc>
          <w:tcPr>
            <w:tcW w:w="5670" w:type="dxa"/>
            <w:noWrap/>
            <w:hideMark/>
          </w:tcPr>
          <w:p w14:paraId="3EFC7BBD" w14:textId="7C2E1BC1"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More than $80,000</w:t>
            </w:r>
          </w:p>
        </w:tc>
        <w:tc>
          <w:tcPr>
            <w:tcW w:w="1418" w:type="dxa"/>
            <w:vAlign w:val="center"/>
            <w:hideMark/>
          </w:tcPr>
          <w:p w14:paraId="7723E217"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4.94</w:t>
            </w:r>
          </w:p>
        </w:tc>
        <w:tc>
          <w:tcPr>
            <w:tcW w:w="1196" w:type="dxa"/>
            <w:vAlign w:val="center"/>
            <w:hideMark/>
          </w:tcPr>
          <w:p w14:paraId="06BDCAE8" w14:textId="032016E4"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4.53</w:t>
            </w:r>
            <w:r w:rsidR="007432F0">
              <w:rPr>
                <w:color w:val="000000"/>
                <w:sz w:val="16"/>
                <w:szCs w:val="16"/>
                <w:lang w:eastAsia="en-NZ"/>
              </w:rPr>
              <w:t xml:space="preserve">, </w:t>
            </w:r>
            <w:r w:rsidR="007432F0" w:rsidRPr="006A6E59">
              <w:rPr>
                <w:color w:val="000000"/>
                <w:sz w:val="16"/>
                <w:szCs w:val="16"/>
                <w:lang w:eastAsia="en-NZ"/>
              </w:rPr>
              <w:t>5.36</w:t>
            </w:r>
            <w:r>
              <w:rPr>
                <w:color w:val="000000"/>
                <w:sz w:val="16"/>
                <w:szCs w:val="16"/>
                <w:lang w:eastAsia="en-NZ"/>
              </w:rPr>
              <w:t>)</w:t>
            </w:r>
          </w:p>
        </w:tc>
        <w:tc>
          <w:tcPr>
            <w:tcW w:w="850" w:type="dxa"/>
            <w:noWrap/>
            <w:hideMark/>
          </w:tcPr>
          <w:p w14:paraId="3A1DD6B0" w14:textId="77777777" w:rsidR="007432F0" w:rsidRPr="006A6E59" w:rsidRDefault="007432F0" w:rsidP="007432F0">
            <w:pPr>
              <w:jc w:val="right"/>
              <w:rPr>
                <w:color w:val="000000"/>
                <w:sz w:val="16"/>
                <w:szCs w:val="16"/>
                <w:lang w:eastAsia="en-NZ"/>
              </w:rPr>
            </w:pPr>
          </w:p>
        </w:tc>
      </w:tr>
      <w:tr w:rsidR="007432F0" w:rsidRPr="006A6E59" w14:paraId="42133679" w14:textId="77777777" w:rsidTr="00563065">
        <w:tc>
          <w:tcPr>
            <w:tcW w:w="5670" w:type="dxa"/>
            <w:noWrap/>
            <w:hideMark/>
          </w:tcPr>
          <w:p w14:paraId="197FCAAE" w14:textId="0FEBBD1E" w:rsidR="007432F0" w:rsidRPr="006A6E59" w:rsidRDefault="00474B93" w:rsidP="00474B93">
            <w:pPr>
              <w:tabs>
                <w:tab w:val="left" w:pos="176"/>
              </w:tabs>
              <w:jc w:val="both"/>
              <w:rPr>
                <w:color w:val="000000"/>
                <w:sz w:val="16"/>
                <w:szCs w:val="16"/>
                <w:lang w:eastAsia="en-NZ"/>
              </w:rPr>
            </w:pPr>
            <w:r>
              <w:rPr>
                <w:color w:val="000000"/>
                <w:sz w:val="16"/>
                <w:szCs w:val="16"/>
                <w:lang w:eastAsia="en-NZ"/>
              </w:rPr>
              <w:tab/>
            </w:r>
            <w:r w:rsidR="007432F0" w:rsidRPr="006A6E59">
              <w:rPr>
                <w:color w:val="000000"/>
                <w:sz w:val="16"/>
                <w:szCs w:val="16"/>
                <w:lang w:eastAsia="en-NZ"/>
              </w:rPr>
              <w:t>Not reported</w:t>
            </w:r>
          </w:p>
        </w:tc>
        <w:tc>
          <w:tcPr>
            <w:tcW w:w="1418" w:type="dxa"/>
            <w:vAlign w:val="center"/>
            <w:hideMark/>
          </w:tcPr>
          <w:p w14:paraId="568F3413"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5.14</w:t>
            </w:r>
          </w:p>
        </w:tc>
        <w:tc>
          <w:tcPr>
            <w:tcW w:w="1196" w:type="dxa"/>
            <w:vAlign w:val="center"/>
            <w:hideMark/>
          </w:tcPr>
          <w:p w14:paraId="42644E71" w14:textId="011ACAC6"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4.91</w:t>
            </w:r>
            <w:r w:rsidR="007432F0">
              <w:rPr>
                <w:color w:val="000000"/>
                <w:sz w:val="16"/>
                <w:szCs w:val="16"/>
                <w:lang w:eastAsia="en-NZ"/>
              </w:rPr>
              <w:t xml:space="preserve">, </w:t>
            </w:r>
            <w:r w:rsidR="007432F0" w:rsidRPr="006A6E59">
              <w:rPr>
                <w:color w:val="000000"/>
                <w:sz w:val="16"/>
                <w:szCs w:val="16"/>
                <w:lang w:eastAsia="en-NZ"/>
              </w:rPr>
              <w:t>5.38</w:t>
            </w:r>
            <w:r>
              <w:rPr>
                <w:color w:val="000000"/>
                <w:sz w:val="16"/>
                <w:szCs w:val="16"/>
                <w:lang w:eastAsia="en-NZ"/>
              </w:rPr>
              <w:t>)</w:t>
            </w:r>
          </w:p>
        </w:tc>
        <w:tc>
          <w:tcPr>
            <w:tcW w:w="850" w:type="dxa"/>
            <w:hideMark/>
          </w:tcPr>
          <w:p w14:paraId="1D2225DC" w14:textId="77777777" w:rsidR="007432F0" w:rsidRPr="006A6E59" w:rsidRDefault="007432F0" w:rsidP="007432F0">
            <w:pPr>
              <w:jc w:val="right"/>
              <w:rPr>
                <w:b/>
                <w:color w:val="000000"/>
                <w:sz w:val="16"/>
                <w:szCs w:val="16"/>
                <w:lang w:eastAsia="en-NZ"/>
              </w:rPr>
            </w:pPr>
            <w:r w:rsidRPr="006A6E59">
              <w:rPr>
                <w:b/>
                <w:color w:val="000000"/>
                <w:sz w:val="16"/>
                <w:szCs w:val="16"/>
                <w:lang w:eastAsia="en-NZ"/>
              </w:rPr>
              <w:t>0.04</w:t>
            </w:r>
          </w:p>
        </w:tc>
      </w:tr>
      <w:tr w:rsidR="007432F0" w:rsidRPr="00474B93" w14:paraId="5DE9DB3E" w14:textId="77777777" w:rsidTr="00563065">
        <w:tc>
          <w:tcPr>
            <w:tcW w:w="5670" w:type="dxa"/>
            <w:noWrap/>
          </w:tcPr>
          <w:p w14:paraId="4434E462" w14:textId="360F9769" w:rsidR="007432F0" w:rsidRPr="00474B93" w:rsidRDefault="00474B93" w:rsidP="00474B93">
            <w:pPr>
              <w:spacing w:before="60"/>
              <w:rPr>
                <w:b/>
                <w:bCs/>
                <w:color w:val="000000"/>
                <w:sz w:val="16"/>
                <w:szCs w:val="16"/>
                <w:lang w:eastAsia="en-NZ"/>
              </w:rPr>
            </w:pPr>
            <w:r w:rsidRPr="00474B93">
              <w:rPr>
                <w:b/>
                <w:bCs/>
                <w:color w:val="000000"/>
                <w:sz w:val="16"/>
                <w:szCs w:val="16"/>
                <w:lang w:eastAsia="en-NZ"/>
              </w:rPr>
              <w:t>EGM v</w:t>
            </w:r>
            <w:r w:rsidR="007432F0" w:rsidRPr="00474B93">
              <w:rPr>
                <w:b/>
                <w:bCs/>
                <w:color w:val="000000"/>
                <w:sz w:val="16"/>
                <w:szCs w:val="16"/>
                <w:lang w:eastAsia="en-NZ"/>
              </w:rPr>
              <w:t>enue</w:t>
            </w:r>
          </w:p>
        </w:tc>
        <w:tc>
          <w:tcPr>
            <w:tcW w:w="1418" w:type="dxa"/>
            <w:vAlign w:val="center"/>
          </w:tcPr>
          <w:p w14:paraId="3C2A5520" w14:textId="77777777" w:rsidR="007432F0" w:rsidRPr="00474B93" w:rsidRDefault="007432F0" w:rsidP="00563065">
            <w:pPr>
              <w:spacing w:before="60"/>
              <w:jc w:val="center"/>
              <w:rPr>
                <w:b/>
                <w:bCs/>
                <w:color w:val="000000"/>
                <w:sz w:val="16"/>
                <w:szCs w:val="16"/>
                <w:lang w:eastAsia="en-NZ"/>
              </w:rPr>
            </w:pPr>
          </w:p>
        </w:tc>
        <w:tc>
          <w:tcPr>
            <w:tcW w:w="1196" w:type="dxa"/>
            <w:vAlign w:val="center"/>
          </w:tcPr>
          <w:p w14:paraId="794DE607" w14:textId="77777777" w:rsidR="007432F0" w:rsidRPr="00474B93" w:rsidRDefault="007432F0" w:rsidP="00563065">
            <w:pPr>
              <w:spacing w:before="60"/>
              <w:jc w:val="center"/>
              <w:rPr>
                <w:b/>
                <w:bCs/>
                <w:color w:val="000000"/>
                <w:sz w:val="16"/>
                <w:szCs w:val="16"/>
                <w:lang w:eastAsia="en-NZ"/>
              </w:rPr>
            </w:pPr>
          </w:p>
        </w:tc>
        <w:tc>
          <w:tcPr>
            <w:tcW w:w="850" w:type="dxa"/>
          </w:tcPr>
          <w:p w14:paraId="3C7E8CBC" w14:textId="77777777" w:rsidR="007432F0" w:rsidRPr="00474B93" w:rsidRDefault="007432F0" w:rsidP="00474B93">
            <w:pPr>
              <w:spacing w:before="60"/>
              <w:rPr>
                <w:b/>
                <w:bCs/>
                <w:color w:val="000000"/>
                <w:sz w:val="16"/>
                <w:szCs w:val="16"/>
                <w:lang w:eastAsia="en-NZ"/>
              </w:rPr>
            </w:pPr>
          </w:p>
        </w:tc>
      </w:tr>
      <w:tr w:rsidR="007432F0" w:rsidRPr="006A6E59" w14:paraId="076CCFA9" w14:textId="77777777" w:rsidTr="00563065">
        <w:tc>
          <w:tcPr>
            <w:tcW w:w="5670" w:type="dxa"/>
            <w:noWrap/>
          </w:tcPr>
          <w:p w14:paraId="6F8CB648" w14:textId="61C2E111" w:rsidR="007432F0" w:rsidRPr="006A6E59" w:rsidRDefault="00474B93" w:rsidP="00474B93">
            <w:pPr>
              <w:tabs>
                <w:tab w:val="left" w:pos="193"/>
              </w:tabs>
              <w:rPr>
                <w:color w:val="000000"/>
                <w:sz w:val="16"/>
                <w:szCs w:val="16"/>
                <w:lang w:eastAsia="en-NZ"/>
              </w:rPr>
            </w:pPr>
            <w:r>
              <w:rPr>
                <w:color w:val="000000"/>
                <w:sz w:val="16"/>
                <w:szCs w:val="16"/>
                <w:lang w:eastAsia="en-NZ"/>
              </w:rPr>
              <w:tab/>
            </w:r>
            <w:r w:rsidR="007432F0" w:rsidRPr="006A6E59">
              <w:rPr>
                <w:color w:val="000000"/>
                <w:sz w:val="16"/>
                <w:szCs w:val="16"/>
                <w:lang w:eastAsia="en-NZ"/>
              </w:rPr>
              <w:t>Casino EGM only</w:t>
            </w:r>
          </w:p>
        </w:tc>
        <w:tc>
          <w:tcPr>
            <w:tcW w:w="1418" w:type="dxa"/>
            <w:vAlign w:val="center"/>
          </w:tcPr>
          <w:p w14:paraId="0439E36B"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5.15</w:t>
            </w:r>
          </w:p>
        </w:tc>
        <w:tc>
          <w:tcPr>
            <w:tcW w:w="1196" w:type="dxa"/>
            <w:vAlign w:val="center"/>
          </w:tcPr>
          <w:p w14:paraId="22577C32" w14:textId="7BE1CC45"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4.94</w:t>
            </w:r>
            <w:r w:rsidR="007432F0">
              <w:rPr>
                <w:color w:val="000000"/>
                <w:sz w:val="16"/>
                <w:szCs w:val="16"/>
                <w:lang w:eastAsia="en-NZ"/>
              </w:rPr>
              <w:t xml:space="preserve">, </w:t>
            </w:r>
            <w:r w:rsidR="007432F0" w:rsidRPr="006A6E59">
              <w:rPr>
                <w:color w:val="000000"/>
                <w:sz w:val="16"/>
                <w:szCs w:val="16"/>
                <w:lang w:eastAsia="en-NZ"/>
              </w:rPr>
              <w:t>5.37</w:t>
            </w:r>
            <w:r>
              <w:rPr>
                <w:color w:val="000000"/>
                <w:sz w:val="16"/>
                <w:szCs w:val="16"/>
                <w:lang w:eastAsia="en-NZ"/>
              </w:rPr>
              <w:t>)</w:t>
            </w:r>
          </w:p>
        </w:tc>
        <w:tc>
          <w:tcPr>
            <w:tcW w:w="850" w:type="dxa"/>
          </w:tcPr>
          <w:p w14:paraId="114461E9" w14:textId="77777777" w:rsidR="007432F0" w:rsidRPr="006A6E59" w:rsidRDefault="007432F0" w:rsidP="007432F0">
            <w:pPr>
              <w:jc w:val="right"/>
              <w:rPr>
                <w:color w:val="000000"/>
                <w:sz w:val="16"/>
                <w:szCs w:val="16"/>
                <w:lang w:eastAsia="en-NZ"/>
              </w:rPr>
            </w:pPr>
          </w:p>
        </w:tc>
      </w:tr>
      <w:tr w:rsidR="007432F0" w:rsidRPr="006A6E59" w14:paraId="5331C6A4" w14:textId="77777777" w:rsidTr="00563065">
        <w:tc>
          <w:tcPr>
            <w:tcW w:w="5670" w:type="dxa"/>
            <w:noWrap/>
          </w:tcPr>
          <w:p w14:paraId="746739B8" w14:textId="0C4139B9" w:rsidR="007432F0" w:rsidRPr="006A6E59" w:rsidRDefault="00474B93" w:rsidP="00474B93">
            <w:pPr>
              <w:tabs>
                <w:tab w:val="left" w:pos="193"/>
              </w:tabs>
              <w:rPr>
                <w:color w:val="000000"/>
                <w:sz w:val="16"/>
                <w:szCs w:val="16"/>
                <w:lang w:eastAsia="en-NZ"/>
              </w:rPr>
            </w:pPr>
            <w:r>
              <w:rPr>
                <w:color w:val="000000"/>
                <w:sz w:val="16"/>
                <w:szCs w:val="16"/>
                <w:lang w:eastAsia="en-NZ"/>
              </w:rPr>
              <w:tab/>
            </w:r>
            <w:r w:rsidR="007432F0" w:rsidRPr="006A6E59">
              <w:rPr>
                <w:color w:val="000000"/>
                <w:sz w:val="16"/>
                <w:szCs w:val="16"/>
                <w:lang w:eastAsia="en-NZ"/>
              </w:rPr>
              <w:t xml:space="preserve">Both </w:t>
            </w:r>
            <w:r>
              <w:rPr>
                <w:color w:val="000000"/>
                <w:sz w:val="16"/>
                <w:szCs w:val="16"/>
                <w:lang w:eastAsia="en-NZ"/>
              </w:rPr>
              <w:t>pub/club and c</w:t>
            </w:r>
            <w:r w:rsidR="007432F0" w:rsidRPr="006A6E59">
              <w:rPr>
                <w:color w:val="000000"/>
                <w:sz w:val="16"/>
                <w:szCs w:val="16"/>
                <w:lang w:eastAsia="en-NZ"/>
              </w:rPr>
              <w:t xml:space="preserve">asino </w:t>
            </w:r>
            <w:r>
              <w:rPr>
                <w:color w:val="000000"/>
                <w:sz w:val="16"/>
                <w:szCs w:val="16"/>
                <w:lang w:eastAsia="en-NZ"/>
              </w:rPr>
              <w:t>EGM</w:t>
            </w:r>
          </w:p>
        </w:tc>
        <w:tc>
          <w:tcPr>
            <w:tcW w:w="1418" w:type="dxa"/>
            <w:vAlign w:val="center"/>
          </w:tcPr>
          <w:p w14:paraId="371E31F1"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5.65</w:t>
            </w:r>
          </w:p>
        </w:tc>
        <w:tc>
          <w:tcPr>
            <w:tcW w:w="1196" w:type="dxa"/>
            <w:vAlign w:val="center"/>
          </w:tcPr>
          <w:p w14:paraId="619BF48C" w14:textId="206668B3"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5.42</w:t>
            </w:r>
            <w:r w:rsidR="007432F0">
              <w:rPr>
                <w:color w:val="000000"/>
                <w:sz w:val="16"/>
                <w:szCs w:val="16"/>
                <w:lang w:eastAsia="en-NZ"/>
              </w:rPr>
              <w:t xml:space="preserve">, </w:t>
            </w:r>
            <w:r w:rsidR="007432F0" w:rsidRPr="006A6E59">
              <w:rPr>
                <w:color w:val="000000"/>
                <w:sz w:val="16"/>
                <w:szCs w:val="16"/>
                <w:lang w:eastAsia="en-NZ"/>
              </w:rPr>
              <w:t>5.87</w:t>
            </w:r>
            <w:r>
              <w:rPr>
                <w:color w:val="000000"/>
                <w:sz w:val="16"/>
                <w:szCs w:val="16"/>
                <w:lang w:eastAsia="en-NZ"/>
              </w:rPr>
              <w:t>)</w:t>
            </w:r>
          </w:p>
        </w:tc>
        <w:tc>
          <w:tcPr>
            <w:tcW w:w="850" w:type="dxa"/>
          </w:tcPr>
          <w:p w14:paraId="37019805" w14:textId="77777777" w:rsidR="007432F0" w:rsidRPr="006A6E59" w:rsidRDefault="007432F0" w:rsidP="007432F0">
            <w:pPr>
              <w:jc w:val="right"/>
              <w:rPr>
                <w:color w:val="000000"/>
                <w:sz w:val="16"/>
                <w:szCs w:val="16"/>
                <w:lang w:eastAsia="en-NZ"/>
              </w:rPr>
            </w:pPr>
          </w:p>
        </w:tc>
      </w:tr>
      <w:tr w:rsidR="007432F0" w:rsidRPr="006A6E59" w14:paraId="6566AAF2" w14:textId="77777777" w:rsidTr="00563065">
        <w:tc>
          <w:tcPr>
            <w:tcW w:w="5670" w:type="dxa"/>
            <w:noWrap/>
          </w:tcPr>
          <w:p w14:paraId="379E5EB7" w14:textId="3D501AF1" w:rsidR="007432F0" w:rsidRPr="006A6E59" w:rsidRDefault="00474B93" w:rsidP="00474B93">
            <w:pPr>
              <w:tabs>
                <w:tab w:val="left" w:pos="193"/>
              </w:tabs>
              <w:rPr>
                <w:color w:val="000000"/>
                <w:sz w:val="16"/>
                <w:szCs w:val="16"/>
                <w:lang w:eastAsia="en-NZ"/>
              </w:rPr>
            </w:pPr>
            <w:r>
              <w:rPr>
                <w:color w:val="000000"/>
                <w:sz w:val="16"/>
                <w:szCs w:val="16"/>
                <w:lang w:eastAsia="en-NZ"/>
              </w:rPr>
              <w:tab/>
            </w:r>
            <w:r w:rsidR="007432F0" w:rsidRPr="006A6E59">
              <w:rPr>
                <w:color w:val="000000"/>
                <w:sz w:val="16"/>
                <w:szCs w:val="16"/>
                <w:lang w:eastAsia="en-NZ"/>
              </w:rPr>
              <w:t>Pub/</w:t>
            </w:r>
            <w:r>
              <w:rPr>
                <w:color w:val="000000"/>
                <w:sz w:val="16"/>
                <w:szCs w:val="16"/>
                <w:lang w:eastAsia="en-NZ"/>
              </w:rPr>
              <w:t>c</w:t>
            </w:r>
            <w:r w:rsidR="007432F0" w:rsidRPr="006A6E59">
              <w:rPr>
                <w:color w:val="000000"/>
                <w:sz w:val="16"/>
                <w:szCs w:val="16"/>
                <w:lang w:eastAsia="en-NZ"/>
              </w:rPr>
              <w:t>lub EGM only</w:t>
            </w:r>
          </w:p>
        </w:tc>
        <w:tc>
          <w:tcPr>
            <w:tcW w:w="1418" w:type="dxa"/>
            <w:vAlign w:val="center"/>
          </w:tcPr>
          <w:p w14:paraId="51A463DA"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4.17</w:t>
            </w:r>
          </w:p>
        </w:tc>
        <w:tc>
          <w:tcPr>
            <w:tcW w:w="1196" w:type="dxa"/>
            <w:vAlign w:val="center"/>
          </w:tcPr>
          <w:p w14:paraId="11FF659D" w14:textId="13CB686E"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3.87</w:t>
            </w:r>
            <w:r w:rsidR="007432F0">
              <w:rPr>
                <w:color w:val="000000"/>
                <w:sz w:val="16"/>
                <w:szCs w:val="16"/>
                <w:lang w:eastAsia="en-NZ"/>
              </w:rPr>
              <w:t xml:space="preserve">, </w:t>
            </w:r>
            <w:r w:rsidR="007432F0" w:rsidRPr="006A6E59">
              <w:rPr>
                <w:color w:val="000000"/>
                <w:sz w:val="16"/>
                <w:szCs w:val="16"/>
                <w:lang w:eastAsia="en-NZ"/>
              </w:rPr>
              <w:t>4.46</w:t>
            </w:r>
            <w:r>
              <w:rPr>
                <w:color w:val="000000"/>
                <w:sz w:val="16"/>
                <w:szCs w:val="16"/>
                <w:lang w:eastAsia="en-NZ"/>
              </w:rPr>
              <w:t>)</w:t>
            </w:r>
          </w:p>
        </w:tc>
        <w:tc>
          <w:tcPr>
            <w:tcW w:w="850" w:type="dxa"/>
          </w:tcPr>
          <w:p w14:paraId="0DEA024B" w14:textId="77777777" w:rsidR="007432F0" w:rsidRPr="006A6E59" w:rsidRDefault="007432F0" w:rsidP="007432F0">
            <w:pPr>
              <w:jc w:val="right"/>
              <w:rPr>
                <w:b/>
                <w:color w:val="000000"/>
                <w:sz w:val="16"/>
                <w:szCs w:val="16"/>
                <w:lang w:eastAsia="en-NZ"/>
              </w:rPr>
            </w:pPr>
            <w:r w:rsidRPr="006A6E59">
              <w:rPr>
                <w:b/>
                <w:color w:val="000000"/>
                <w:sz w:val="16"/>
                <w:szCs w:val="16"/>
                <w:lang w:eastAsia="en-NZ"/>
              </w:rPr>
              <w:t>&lt;0.0001</w:t>
            </w:r>
          </w:p>
        </w:tc>
      </w:tr>
      <w:tr w:rsidR="007432F0" w:rsidRPr="00474B93" w14:paraId="3712CCD7" w14:textId="77777777" w:rsidTr="00563065">
        <w:tc>
          <w:tcPr>
            <w:tcW w:w="5670" w:type="dxa"/>
            <w:noWrap/>
          </w:tcPr>
          <w:p w14:paraId="15472049" w14:textId="6E767230" w:rsidR="007432F0" w:rsidRPr="006A6E59" w:rsidRDefault="00474B93" w:rsidP="00474B93">
            <w:pPr>
              <w:spacing w:before="60"/>
              <w:rPr>
                <w:b/>
                <w:bCs/>
                <w:color w:val="000000"/>
                <w:sz w:val="16"/>
                <w:szCs w:val="16"/>
                <w:lang w:eastAsia="en-NZ"/>
              </w:rPr>
            </w:pPr>
            <w:r>
              <w:rPr>
                <w:b/>
                <w:bCs/>
                <w:color w:val="000000"/>
                <w:sz w:val="16"/>
                <w:szCs w:val="16"/>
                <w:lang w:eastAsia="en-NZ"/>
              </w:rPr>
              <w:t>Problem gambling status (</w:t>
            </w:r>
            <w:r w:rsidR="007432F0" w:rsidRPr="006A6E59">
              <w:rPr>
                <w:b/>
                <w:bCs/>
                <w:color w:val="000000"/>
                <w:sz w:val="16"/>
                <w:szCs w:val="16"/>
                <w:lang w:eastAsia="en-NZ"/>
              </w:rPr>
              <w:t>PGSI</w:t>
            </w:r>
            <w:r>
              <w:rPr>
                <w:b/>
                <w:bCs/>
                <w:color w:val="000000"/>
                <w:sz w:val="16"/>
                <w:szCs w:val="16"/>
                <w:lang w:eastAsia="en-NZ"/>
              </w:rPr>
              <w:t>)</w:t>
            </w:r>
          </w:p>
        </w:tc>
        <w:tc>
          <w:tcPr>
            <w:tcW w:w="1418" w:type="dxa"/>
            <w:vAlign w:val="center"/>
          </w:tcPr>
          <w:p w14:paraId="64AE4C4F" w14:textId="77777777" w:rsidR="007432F0" w:rsidRPr="006A6E59" w:rsidRDefault="007432F0" w:rsidP="00563065">
            <w:pPr>
              <w:spacing w:before="60"/>
              <w:jc w:val="center"/>
              <w:rPr>
                <w:b/>
                <w:bCs/>
                <w:color w:val="000000"/>
                <w:sz w:val="16"/>
                <w:szCs w:val="16"/>
                <w:lang w:eastAsia="en-NZ"/>
              </w:rPr>
            </w:pPr>
          </w:p>
        </w:tc>
        <w:tc>
          <w:tcPr>
            <w:tcW w:w="1196" w:type="dxa"/>
            <w:vAlign w:val="center"/>
          </w:tcPr>
          <w:p w14:paraId="11A41CF5" w14:textId="77777777" w:rsidR="007432F0" w:rsidRPr="00474B93" w:rsidRDefault="007432F0" w:rsidP="00563065">
            <w:pPr>
              <w:spacing w:before="60"/>
              <w:jc w:val="center"/>
              <w:rPr>
                <w:b/>
                <w:bCs/>
                <w:color w:val="000000"/>
                <w:sz w:val="16"/>
                <w:szCs w:val="16"/>
                <w:lang w:eastAsia="en-NZ"/>
              </w:rPr>
            </w:pPr>
          </w:p>
        </w:tc>
        <w:tc>
          <w:tcPr>
            <w:tcW w:w="850" w:type="dxa"/>
          </w:tcPr>
          <w:p w14:paraId="5FF78E16" w14:textId="77777777" w:rsidR="007432F0" w:rsidRPr="00474B93" w:rsidRDefault="007432F0" w:rsidP="00474B93">
            <w:pPr>
              <w:spacing w:before="60"/>
              <w:rPr>
                <w:b/>
                <w:bCs/>
                <w:color w:val="000000"/>
                <w:sz w:val="16"/>
                <w:szCs w:val="16"/>
                <w:lang w:eastAsia="en-NZ"/>
              </w:rPr>
            </w:pPr>
          </w:p>
        </w:tc>
      </w:tr>
      <w:tr w:rsidR="00474B93" w:rsidRPr="006A6E59" w14:paraId="289A3D00" w14:textId="77777777" w:rsidTr="00563065">
        <w:tc>
          <w:tcPr>
            <w:tcW w:w="5670" w:type="dxa"/>
            <w:noWrap/>
          </w:tcPr>
          <w:p w14:paraId="67492EB1" w14:textId="2DDEF48E" w:rsidR="00474B93" w:rsidRPr="006A6E59" w:rsidRDefault="00474B93" w:rsidP="00474B93">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Non-problem gambler</w:t>
            </w:r>
          </w:p>
        </w:tc>
        <w:tc>
          <w:tcPr>
            <w:tcW w:w="1418" w:type="dxa"/>
            <w:vAlign w:val="center"/>
          </w:tcPr>
          <w:p w14:paraId="7D912D4A" w14:textId="77777777" w:rsidR="00474B93" w:rsidRPr="006A6E59" w:rsidRDefault="00474B93" w:rsidP="00563065">
            <w:pPr>
              <w:jc w:val="center"/>
              <w:rPr>
                <w:color w:val="000000"/>
                <w:sz w:val="16"/>
                <w:szCs w:val="16"/>
                <w:lang w:eastAsia="en-NZ"/>
              </w:rPr>
            </w:pPr>
            <w:r w:rsidRPr="006A6E59">
              <w:rPr>
                <w:color w:val="000000"/>
                <w:sz w:val="16"/>
                <w:szCs w:val="16"/>
                <w:lang w:eastAsia="en-NZ"/>
              </w:rPr>
              <w:t>4.74</w:t>
            </w:r>
          </w:p>
        </w:tc>
        <w:tc>
          <w:tcPr>
            <w:tcW w:w="1196" w:type="dxa"/>
            <w:vAlign w:val="center"/>
          </w:tcPr>
          <w:p w14:paraId="5DF1536E" w14:textId="7D720FC9" w:rsidR="00474B93" w:rsidRPr="006A6E59" w:rsidRDefault="00474B93" w:rsidP="00563065">
            <w:pPr>
              <w:jc w:val="center"/>
              <w:rPr>
                <w:color w:val="000000"/>
                <w:sz w:val="16"/>
                <w:szCs w:val="16"/>
                <w:lang w:eastAsia="en-NZ"/>
              </w:rPr>
            </w:pPr>
            <w:r>
              <w:rPr>
                <w:color w:val="000000"/>
                <w:sz w:val="16"/>
                <w:szCs w:val="16"/>
                <w:lang w:eastAsia="en-NZ"/>
              </w:rPr>
              <w:t>(</w:t>
            </w:r>
            <w:r w:rsidRPr="006A6E59">
              <w:rPr>
                <w:color w:val="000000"/>
                <w:sz w:val="16"/>
                <w:szCs w:val="16"/>
                <w:lang w:eastAsia="en-NZ"/>
              </w:rPr>
              <w:t>4.55</w:t>
            </w:r>
            <w:r>
              <w:rPr>
                <w:color w:val="000000"/>
                <w:sz w:val="16"/>
                <w:szCs w:val="16"/>
                <w:lang w:eastAsia="en-NZ"/>
              </w:rPr>
              <w:t xml:space="preserve">, </w:t>
            </w:r>
            <w:r w:rsidRPr="006A6E59">
              <w:rPr>
                <w:color w:val="000000"/>
                <w:sz w:val="16"/>
                <w:szCs w:val="16"/>
                <w:lang w:eastAsia="en-NZ"/>
              </w:rPr>
              <w:t>4.93</w:t>
            </w:r>
            <w:r>
              <w:rPr>
                <w:color w:val="000000"/>
                <w:sz w:val="16"/>
                <w:szCs w:val="16"/>
                <w:lang w:eastAsia="en-NZ"/>
              </w:rPr>
              <w:t>)</w:t>
            </w:r>
          </w:p>
        </w:tc>
        <w:tc>
          <w:tcPr>
            <w:tcW w:w="850" w:type="dxa"/>
          </w:tcPr>
          <w:p w14:paraId="0E1A78D5" w14:textId="77777777" w:rsidR="00474B93" w:rsidRPr="006A6E59" w:rsidRDefault="00474B93" w:rsidP="007432F0">
            <w:pPr>
              <w:jc w:val="right"/>
              <w:rPr>
                <w:color w:val="000000"/>
                <w:sz w:val="16"/>
                <w:szCs w:val="16"/>
                <w:lang w:eastAsia="en-NZ"/>
              </w:rPr>
            </w:pPr>
          </w:p>
        </w:tc>
      </w:tr>
      <w:tr w:rsidR="00474B93" w:rsidRPr="006A6E59" w14:paraId="5FE0E04C" w14:textId="77777777" w:rsidTr="00563065">
        <w:tc>
          <w:tcPr>
            <w:tcW w:w="5670" w:type="dxa"/>
            <w:noWrap/>
          </w:tcPr>
          <w:p w14:paraId="4022F6A0" w14:textId="31E2950A" w:rsidR="00474B93" w:rsidRPr="006A6E59" w:rsidRDefault="00474B93" w:rsidP="00474B93">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Low-risk gambler</w:t>
            </w:r>
          </w:p>
        </w:tc>
        <w:tc>
          <w:tcPr>
            <w:tcW w:w="1418" w:type="dxa"/>
            <w:vAlign w:val="center"/>
          </w:tcPr>
          <w:p w14:paraId="185C38DC" w14:textId="77777777" w:rsidR="00474B93" w:rsidRPr="006A6E59" w:rsidRDefault="00474B93" w:rsidP="00563065">
            <w:pPr>
              <w:jc w:val="center"/>
              <w:rPr>
                <w:color w:val="000000"/>
                <w:sz w:val="16"/>
                <w:szCs w:val="16"/>
                <w:lang w:eastAsia="en-NZ"/>
              </w:rPr>
            </w:pPr>
            <w:r w:rsidRPr="006A6E59">
              <w:rPr>
                <w:color w:val="000000"/>
                <w:sz w:val="16"/>
                <w:szCs w:val="16"/>
                <w:lang w:eastAsia="en-NZ"/>
              </w:rPr>
              <w:t>5.35</w:t>
            </w:r>
          </w:p>
        </w:tc>
        <w:tc>
          <w:tcPr>
            <w:tcW w:w="1196" w:type="dxa"/>
            <w:vAlign w:val="center"/>
          </w:tcPr>
          <w:p w14:paraId="42B230C0" w14:textId="1BD48B55" w:rsidR="00474B93" w:rsidRPr="006A6E59" w:rsidRDefault="00474B93" w:rsidP="00563065">
            <w:pPr>
              <w:jc w:val="center"/>
              <w:rPr>
                <w:color w:val="000000"/>
                <w:sz w:val="16"/>
                <w:szCs w:val="16"/>
                <w:lang w:eastAsia="en-NZ"/>
              </w:rPr>
            </w:pPr>
            <w:r>
              <w:rPr>
                <w:color w:val="000000"/>
                <w:sz w:val="16"/>
                <w:szCs w:val="16"/>
                <w:lang w:eastAsia="en-NZ"/>
              </w:rPr>
              <w:t>(</w:t>
            </w:r>
            <w:r w:rsidRPr="006A6E59">
              <w:rPr>
                <w:color w:val="000000"/>
                <w:sz w:val="16"/>
                <w:szCs w:val="16"/>
                <w:lang w:eastAsia="en-NZ"/>
              </w:rPr>
              <w:t>5.05</w:t>
            </w:r>
            <w:r>
              <w:rPr>
                <w:color w:val="000000"/>
                <w:sz w:val="16"/>
                <w:szCs w:val="16"/>
                <w:lang w:eastAsia="en-NZ"/>
              </w:rPr>
              <w:t xml:space="preserve">, </w:t>
            </w:r>
            <w:r w:rsidRPr="006A6E59">
              <w:rPr>
                <w:color w:val="000000"/>
                <w:sz w:val="16"/>
                <w:szCs w:val="16"/>
                <w:lang w:eastAsia="en-NZ"/>
              </w:rPr>
              <w:t>5.65</w:t>
            </w:r>
            <w:r>
              <w:rPr>
                <w:color w:val="000000"/>
                <w:sz w:val="16"/>
                <w:szCs w:val="16"/>
                <w:lang w:eastAsia="en-NZ"/>
              </w:rPr>
              <w:t>)</w:t>
            </w:r>
          </w:p>
        </w:tc>
        <w:tc>
          <w:tcPr>
            <w:tcW w:w="850" w:type="dxa"/>
          </w:tcPr>
          <w:p w14:paraId="49050014" w14:textId="77777777" w:rsidR="00474B93" w:rsidRPr="006A6E59" w:rsidRDefault="00474B93" w:rsidP="007432F0">
            <w:pPr>
              <w:jc w:val="right"/>
              <w:rPr>
                <w:color w:val="000000"/>
                <w:sz w:val="16"/>
                <w:szCs w:val="16"/>
                <w:lang w:eastAsia="en-NZ"/>
              </w:rPr>
            </w:pPr>
          </w:p>
        </w:tc>
      </w:tr>
      <w:tr w:rsidR="00474B93" w:rsidRPr="006A6E59" w14:paraId="2FFD3AB6" w14:textId="77777777" w:rsidTr="00563065">
        <w:tc>
          <w:tcPr>
            <w:tcW w:w="5670" w:type="dxa"/>
            <w:noWrap/>
          </w:tcPr>
          <w:p w14:paraId="5109A610" w14:textId="2A7113CD" w:rsidR="00474B93" w:rsidRPr="006A6E59" w:rsidRDefault="00474B93" w:rsidP="00474B93">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Moderate-risk gambler</w:t>
            </w:r>
          </w:p>
        </w:tc>
        <w:tc>
          <w:tcPr>
            <w:tcW w:w="1418" w:type="dxa"/>
            <w:vAlign w:val="center"/>
          </w:tcPr>
          <w:p w14:paraId="7A34A793" w14:textId="77777777" w:rsidR="00474B93" w:rsidRPr="006A6E59" w:rsidRDefault="00474B93" w:rsidP="00563065">
            <w:pPr>
              <w:jc w:val="center"/>
              <w:rPr>
                <w:color w:val="000000"/>
                <w:sz w:val="16"/>
                <w:szCs w:val="16"/>
                <w:lang w:eastAsia="en-NZ"/>
              </w:rPr>
            </w:pPr>
            <w:r w:rsidRPr="006A6E59">
              <w:rPr>
                <w:color w:val="000000"/>
                <w:sz w:val="16"/>
                <w:szCs w:val="16"/>
                <w:lang w:eastAsia="en-NZ"/>
              </w:rPr>
              <w:t>5.76</w:t>
            </w:r>
          </w:p>
        </w:tc>
        <w:tc>
          <w:tcPr>
            <w:tcW w:w="1196" w:type="dxa"/>
            <w:vAlign w:val="center"/>
          </w:tcPr>
          <w:p w14:paraId="13702E2B" w14:textId="43F1F25A" w:rsidR="00474B93" w:rsidRPr="006A6E59" w:rsidRDefault="00474B93" w:rsidP="00563065">
            <w:pPr>
              <w:jc w:val="center"/>
              <w:rPr>
                <w:color w:val="000000"/>
                <w:sz w:val="16"/>
                <w:szCs w:val="16"/>
                <w:lang w:eastAsia="en-NZ"/>
              </w:rPr>
            </w:pPr>
            <w:r>
              <w:rPr>
                <w:color w:val="000000"/>
                <w:sz w:val="16"/>
                <w:szCs w:val="16"/>
                <w:lang w:eastAsia="en-NZ"/>
              </w:rPr>
              <w:t>(</w:t>
            </w:r>
            <w:r w:rsidRPr="006A6E59">
              <w:rPr>
                <w:color w:val="000000"/>
                <w:sz w:val="16"/>
                <w:szCs w:val="16"/>
                <w:lang w:eastAsia="en-NZ"/>
              </w:rPr>
              <w:t>5.42</w:t>
            </w:r>
            <w:r>
              <w:rPr>
                <w:color w:val="000000"/>
                <w:sz w:val="16"/>
                <w:szCs w:val="16"/>
                <w:lang w:eastAsia="en-NZ"/>
              </w:rPr>
              <w:t xml:space="preserve">, </w:t>
            </w:r>
            <w:r w:rsidRPr="006A6E59">
              <w:rPr>
                <w:color w:val="000000"/>
                <w:sz w:val="16"/>
                <w:szCs w:val="16"/>
                <w:lang w:eastAsia="en-NZ"/>
              </w:rPr>
              <w:t>6.09</w:t>
            </w:r>
            <w:r>
              <w:rPr>
                <w:color w:val="000000"/>
                <w:sz w:val="16"/>
                <w:szCs w:val="16"/>
                <w:lang w:eastAsia="en-NZ"/>
              </w:rPr>
              <w:t>)</w:t>
            </w:r>
          </w:p>
        </w:tc>
        <w:tc>
          <w:tcPr>
            <w:tcW w:w="850" w:type="dxa"/>
          </w:tcPr>
          <w:p w14:paraId="51A7DE05" w14:textId="77777777" w:rsidR="00474B93" w:rsidRPr="006A6E59" w:rsidRDefault="00474B93" w:rsidP="007432F0">
            <w:pPr>
              <w:jc w:val="right"/>
              <w:rPr>
                <w:color w:val="000000"/>
                <w:sz w:val="16"/>
                <w:szCs w:val="16"/>
                <w:lang w:eastAsia="en-NZ"/>
              </w:rPr>
            </w:pPr>
          </w:p>
        </w:tc>
      </w:tr>
      <w:tr w:rsidR="00474B93" w:rsidRPr="006A6E59" w14:paraId="56353575" w14:textId="77777777" w:rsidTr="00563065">
        <w:tc>
          <w:tcPr>
            <w:tcW w:w="5670" w:type="dxa"/>
            <w:noWrap/>
          </w:tcPr>
          <w:p w14:paraId="20C22A3E" w14:textId="68994F93" w:rsidR="00474B93" w:rsidRPr="006A6E59" w:rsidRDefault="00474B93" w:rsidP="00474B93">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Problem gambler</w:t>
            </w:r>
          </w:p>
        </w:tc>
        <w:tc>
          <w:tcPr>
            <w:tcW w:w="1418" w:type="dxa"/>
            <w:vAlign w:val="center"/>
          </w:tcPr>
          <w:p w14:paraId="53DB42FF" w14:textId="77777777" w:rsidR="00474B93" w:rsidRPr="006A6E59" w:rsidRDefault="00474B93" w:rsidP="00563065">
            <w:pPr>
              <w:jc w:val="center"/>
              <w:rPr>
                <w:color w:val="000000"/>
                <w:sz w:val="16"/>
                <w:szCs w:val="16"/>
                <w:lang w:eastAsia="en-NZ"/>
              </w:rPr>
            </w:pPr>
            <w:r w:rsidRPr="006A6E59">
              <w:rPr>
                <w:color w:val="000000"/>
                <w:sz w:val="16"/>
                <w:szCs w:val="16"/>
                <w:lang w:eastAsia="en-NZ"/>
              </w:rPr>
              <w:t>5.82</w:t>
            </w:r>
          </w:p>
        </w:tc>
        <w:tc>
          <w:tcPr>
            <w:tcW w:w="1196" w:type="dxa"/>
            <w:vAlign w:val="center"/>
          </w:tcPr>
          <w:p w14:paraId="063A5881" w14:textId="33EB428F" w:rsidR="00474B93" w:rsidRPr="006A6E59" w:rsidRDefault="00474B93" w:rsidP="00563065">
            <w:pPr>
              <w:jc w:val="center"/>
              <w:rPr>
                <w:color w:val="000000"/>
                <w:sz w:val="16"/>
                <w:szCs w:val="16"/>
                <w:lang w:eastAsia="en-NZ"/>
              </w:rPr>
            </w:pPr>
            <w:r>
              <w:rPr>
                <w:color w:val="000000"/>
                <w:sz w:val="16"/>
                <w:szCs w:val="16"/>
                <w:lang w:eastAsia="en-NZ"/>
              </w:rPr>
              <w:t>(</w:t>
            </w:r>
            <w:r w:rsidRPr="006A6E59">
              <w:rPr>
                <w:color w:val="000000"/>
                <w:sz w:val="16"/>
                <w:szCs w:val="16"/>
                <w:lang w:eastAsia="en-NZ"/>
              </w:rPr>
              <w:t>5.27</w:t>
            </w:r>
            <w:r>
              <w:rPr>
                <w:color w:val="000000"/>
                <w:sz w:val="16"/>
                <w:szCs w:val="16"/>
                <w:lang w:eastAsia="en-NZ"/>
              </w:rPr>
              <w:t xml:space="preserve">, </w:t>
            </w:r>
            <w:r w:rsidRPr="006A6E59">
              <w:rPr>
                <w:color w:val="000000"/>
                <w:sz w:val="16"/>
                <w:szCs w:val="16"/>
                <w:lang w:eastAsia="en-NZ"/>
              </w:rPr>
              <w:t>6.38</w:t>
            </w:r>
            <w:r>
              <w:rPr>
                <w:color w:val="000000"/>
                <w:sz w:val="16"/>
                <w:szCs w:val="16"/>
                <w:lang w:eastAsia="en-NZ"/>
              </w:rPr>
              <w:t>)</w:t>
            </w:r>
          </w:p>
        </w:tc>
        <w:tc>
          <w:tcPr>
            <w:tcW w:w="850" w:type="dxa"/>
          </w:tcPr>
          <w:p w14:paraId="076203B7" w14:textId="77777777" w:rsidR="00474B93" w:rsidRPr="006A6E59" w:rsidRDefault="00474B93" w:rsidP="007432F0">
            <w:pPr>
              <w:jc w:val="right"/>
              <w:rPr>
                <w:b/>
                <w:color w:val="000000"/>
                <w:sz w:val="16"/>
                <w:szCs w:val="16"/>
                <w:lang w:eastAsia="en-NZ"/>
              </w:rPr>
            </w:pPr>
            <w:r w:rsidRPr="006A6E59">
              <w:rPr>
                <w:b/>
                <w:color w:val="000000"/>
                <w:sz w:val="16"/>
                <w:szCs w:val="16"/>
                <w:lang w:eastAsia="en-NZ"/>
              </w:rPr>
              <w:t>&lt;0.0001</w:t>
            </w:r>
          </w:p>
        </w:tc>
      </w:tr>
      <w:tr w:rsidR="007432F0" w:rsidRPr="00474B93" w14:paraId="37CBFB4C" w14:textId="77777777" w:rsidTr="00563065">
        <w:tc>
          <w:tcPr>
            <w:tcW w:w="5670" w:type="dxa"/>
            <w:noWrap/>
          </w:tcPr>
          <w:p w14:paraId="385FA518" w14:textId="406A56EC" w:rsidR="007432F0" w:rsidRPr="006A6E59" w:rsidRDefault="00474B93" w:rsidP="00474B93">
            <w:pPr>
              <w:spacing w:before="60"/>
              <w:rPr>
                <w:b/>
                <w:bCs/>
                <w:color w:val="000000"/>
                <w:sz w:val="16"/>
                <w:szCs w:val="16"/>
                <w:lang w:eastAsia="en-NZ"/>
              </w:rPr>
            </w:pPr>
            <w:r>
              <w:rPr>
                <w:b/>
                <w:bCs/>
                <w:color w:val="000000"/>
                <w:sz w:val="16"/>
                <w:szCs w:val="16"/>
                <w:lang w:eastAsia="en-NZ"/>
              </w:rPr>
              <w:t>Psychological distress (</w:t>
            </w:r>
            <w:r w:rsidR="007432F0" w:rsidRPr="006A6E59">
              <w:rPr>
                <w:b/>
                <w:bCs/>
                <w:color w:val="000000"/>
                <w:sz w:val="16"/>
                <w:szCs w:val="16"/>
                <w:lang w:eastAsia="en-NZ"/>
              </w:rPr>
              <w:t>K</w:t>
            </w:r>
            <w:r>
              <w:rPr>
                <w:b/>
                <w:bCs/>
                <w:color w:val="000000"/>
                <w:sz w:val="16"/>
                <w:szCs w:val="16"/>
                <w:lang w:eastAsia="en-NZ"/>
              </w:rPr>
              <w:t>-</w:t>
            </w:r>
            <w:r w:rsidR="007432F0" w:rsidRPr="006A6E59">
              <w:rPr>
                <w:b/>
                <w:bCs/>
                <w:color w:val="000000"/>
                <w:sz w:val="16"/>
                <w:szCs w:val="16"/>
                <w:lang w:eastAsia="en-NZ"/>
              </w:rPr>
              <w:t>10</w:t>
            </w:r>
            <w:r>
              <w:rPr>
                <w:b/>
                <w:bCs/>
                <w:color w:val="000000"/>
                <w:sz w:val="16"/>
                <w:szCs w:val="16"/>
                <w:lang w:eastAsia="en-NZ"/>
              </w:rPr>
              <w:t>)</w:t>
            </w:r>
          </w:p>
        </w:tc>
        <w:tc>
          <w:tcPr>
            <w:tcW w:w="1418" w:type="dxa"/>
            <w:vAlign w:val="center"/>
          </w:tcPr>
          <w:p w14:paraId="484D6BA6" w14:textId="77777777" w:rsidR="007432F0" w:rsidRPr="006A6E59" w:rsidRDefault="007432F0" w:rsidP="00563065">
            <w:pPr>
              <w:spacing w:before="60"/>
              <w:jc w:val="center"/>
              <w:rPr>
                <w:b/>
                <w:bCs/>
                <w:color w:val="000000"/>
                <w:sz w:val="16"/>
                <w:szCs w:val="16"/>
                <w:lang w:eastAsia="en-NZ"/>
              </w:rPr>
            </w:pPr>
          </w:p>
        </w:tc>
        <w:tc>
          <w:tcPr>
            <w:tcW w:w="1196" w:type="dxa"/>
            <w:vAlign w:val="center"/>
          </w:tcPr>
          <w:p w14:paraId="557DF758" w14:textId="77777777" w:rsidR="007432F0" w:rsidRPr="00474B93" w:rsidRDefault="007432F0" w:rsidP="00563065">
            <w:pPr>
              <w:spacing w:before="60"/>
              <w:jc w:val="center"/>
              <w:rPr>
                <w:b/>
                <w:bCs/>
                <w:color w:val="000000"/>
                <w:sz w:val="16"/>
                <w:szCs w:val="16"/>
                <w:lang w:eastAsia="en-NZ"/>
              </w:rPr>
            </w:pPr>
          </w:p>
        </w:tc>
        <w:tc>
          <w:tcPr>
            <w:tcW w:w="850" w:type="dxa"/>
          </w:tcPr>
          <w:p w14:paraId="5C86BB4A" w14:textId="77777777" w:rsidR="007432F0" w:rsidRPr="00474B93" w:rsidRDefault="007432F0" w:rsidP="00474B93">
            <w:pPr>
              <w:spacing w:before="60"/>
              <w:rPr>
                <w:b/>
                <w:bCs/>
                <w:color w:val="000000"/>
                <w:sz w:val="16"/>
                <w:szCs w:val="16"/>
                <w:lang w:eastAsia="en-NZ"/>
              </w:rPr>
            </w:pPr>
          </w:p>
        </w:tc>
      </w:tr>
      <w:tr w:rsidR="007432F0" w:rsidRPr="006A6E59" w14:paraId="59738127" w14:textId="77777777" w:rsidTr="00563065">
        <w:tc>
          <w:tcPr>
            <w:tcW w:w="5670" w:type="dxa"/>
            <w:noWrap/>
          </w:tcPr>
          <w:p w14:paraId="27745E4A" w14:textId="452653E3" w:rsidR="007432F0" w:rsidRPr="006A6E59" w:rsidRDefault="00474B93" w:rsidP="00474B93">
            <w:pPr>
              <w:tabs>
                <w:tab w:val="left" w:pos="205"/>
              </w:tabs>
              <w:rPr>
                <w:color w:val="000000"/>
                <w:sz w:val="16"/>
                <w:szCs w:val="16"/>
                <w:lang w:eastAsia="en-NZ"/>
              </w:rPr>
            </w:pPr>
            <w:r>
              <w:rPr>
                <w:color w:val="000000"/>
                <w:sz w:val="16"/>
                <w:szCs w:val="16"/>
                <w:lang w:eastAsia="en-NZ"/>
              </w:rPr>
              <w:tab/>
              <w:t>Low</w:t>
            </w:r>
          </w:p>
        </w:tc>
        <w:tc>
          <w:tcPr>
            <w:tcW w:w="1418" w:type="dxa"/>
            <w:vAlign w:val="center"/>
          </w:tcPr>
          <w:p w14:paraId="365201E5"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5.10</w:t>
            </w:r>
          </w:p>
        </w:tc>
        <w:tc>
          <w:tcPr>
            <w:tcW w:w="1196" w:type="dxa"/>
            <w:vAlign w:val="center"/>
          </w:tcPr>
          <w:p w14:paraId="679EFB85" w14:textId="636535F3"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4.92</w:t>
            </w:r>
            <w:r w:rsidR="007432F0">
              <w:rPr>
                <w:color w:val="000000"/>
                <w:sz w:val="16"/>
                <w:szCs w:val="16"/>
                <w:lang w:eastAsia="en-NZ"/>
              </w:rPr>
              <w:t xml:space="preserve">, </w:t>
            </w:r>
            <w:r w:rsidR="007432F0" w:rsidRPr="006A6E59">
              <w:rPr>
                <w:color w:val="000000"/>
                <w:sz w:val="16"/>
                <w:szCs w:val="16"/>
                <w:lang w:eastAsia="en-NZ"/>
              </w:rPr>
              <w:t>5.27</w:t>
            </w:r>
            <w:r>
              <w:rPr>
                <w:color w:val="000000"/>
                <w:sz w:val="16"/>
                <w:szCs w:val="16"/>
                <w:lang w:eastAsia="en-NZ"/>
              </w:rPr>
              <w:t>)</w:t>
            </w:r>
          </w:p>
        </w:tc>
        <w:tc>
          <w:tcPr>
            <w:tcW w:w="850" w:type="dxa"/>
          </w:tcPr>
          <w:p w14:paraId="59241CD8" w14:textId="77777777" w:rsidR="007432F0" w:rsidRPr="006A6E59" w:rsidRDefault="007432F0" w:rsidP="007432F0">
            <w:pPr>
              <w:jc w:val="right"/>
              <w:rPr>
                <w:color w:val="000000"/>
                <w:sz w:val="16"/>
                <w:szCs w:val="16"/>
                <w:lang w:eastAsia="en-NZ"/>
              </w:rPr>
            </w:pPr>
          </w:p>
        </w:tc>
      </w:tr>
      <w:tr w:rsidR="007432F0" w:rsidRPr="006A6E59" w14:paraId="431E6951" w14:textId="77777777" w:rsidTr="00563065">
        <w:tc>
          <w:tcPr>
            <w:tcW w:w="5670" w:type="dxa"/>
            <w:noWrap/>
          </w:tcPr>
          <w:p w14:paraId="3F2EAA95" w14:textId="6A6CF81D" w:rsidR="007432F0" w:rsidRPr="006A6E59" w:rsidRDefault="00474B93" w:rsidP="00474B93">
            <w:pPr>
              <w:tabs>
                <w:tab w:val="left" w:pos="205"/>
              </w:tabs>
              <w:rPr>
                <w:color w:val="000000"/>
                <w:sz w:val="16"/>
                <w:szCs w:val="16"/>
                <w:lang w:eastAsia="en-NZ"/>
              </w:rPr>
            </w:pPr>
            <w:r>
              <w:rPr>
                <w:bCs/>
                <w:color w:val="000000"/>
                <w:sz w:val="16"/>
                <w:szCs w:val="16"/>
                <w:lang w:eastAsia="en-NZ"/>
              </w:rPr>
              <w:tab/>
            </w:r>
            <w:r w:rsidR="007432F0" w:rsidRPr="006A6E59">
              <w:rPr>
                <w:bCs/>
                <w:color w:val="000000"/>
                <w:sz w:val="16"/>
                <w:szCs w:val="16"/>
                <w:lang w:eastAsia="en-NZ"/>
              </w:rPr>
              <w:t>Moderate</w:t>
            </w:r>
          </w:p>
        </w:tc>
        <w:tc>
          <w:tcPr>
            <w:tcW w:w="1418" w:type="dxa"/>
            <w:vAlign w:val="center"/>
          </w:tcPr>
          <w:p w14:paraId="7C52E1CE"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5.04</w:t>
            </w:r>
          </w:p>
        </w:tc>
        <w:tc>
          <w:tcPr>
            <w:tcW w:w="1196" w:type="dxa"/>
            <w:vAlign w:val="center"/>
          </w:tcPr>
          <w:p w14:paraId="2628E156" w14:textId="3CD3887D"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4.69</w:t>
            </w:r>
            <w:r w:rsidR="007432F0">
              <w:rPr>
                <w:color w:val="000000"/>
                <w:sz w:val="16"/>
                <w:szCs w:val="16"/>
                <w:lang w:eastAsia="en-NZ"/>
              </w:rPr>
              <w:t xml:space="preserve">, </w:t>
            </w:r>
            <w:r w:rsidR="007432F0" w:rsidRPr="006A6E59">
              <w:rPr>
                <w:color w:val="000000"/>
                <w:sz w:val="16"/>
                <w:szCs w:val="16"/>
                <w:lang w:eastAsia="en-NZ"/>
              </w:rPr>
              <w:t>5.40</w:t>
            </w:r>
            <w:r>
              <w:rPr>
                <w:color w:val="000000"/>
                <w:sz w:val="16"/>
                <w:szCs w:val="16"/>
                <w:lang w:eastAsia="en-NZ"/>
              </w:rPr>
              <w:t>)</w:t>
            </w:r>
          </w:p>
        </w:tc>
        <w:tc>
          <w:tcPr>
            <w:tcW w:w="850" w:type="dxa"/>
          </w:tcPr>
          <w:p w14:paraId="095954FF" w14:textId="77777777" w:rsidR="007432F0" w:rsidRPr="006A6E59" w:rsidRDefault="007432F0" w:rsidP="007432F0">
            <w:pPr>
              <w:jc w:val="right"/>
              <w:rPr>
                <w:color w:val="000000"/>
                <w:sz w:val="16"/>
                <w:szCs w:val="16"/>
                <w:lang w:eastAsia="en-NZ"/>
              </w:rPr>
            </w:pPr>
          </w:p>
        </w:tc>
      </w:tr>
      <w:tr w:rsidR="007432F0" w:rsidRPr="006A6E59" w14:paraId="1E5E3D59" w14:textId="77777777" w:rsidTr="00563065">
        <w:tc>
          <w:tcPr>
            <w:tcW w:w="5670" w:type="dxa"/>
            <w:noWrap/>
          </w:tcPr>
          <w:p w14:paraId="00BB287D" w14:textId="717769C4" w:rsidR="007432F0" w:rsidRPr="006A6E59" w:rsidRDefault="00474B93" w:rsidP="00474B93">
            <w:pPr>
              <w:tabs>
                <w:tab w:val="left" w:pos="205"/>
              </w:tabs>
              <w:rPr>
                <w:color w:val="000000"/>
                <w:sz w:val="16"/>
                <w:szCs w:val="16"/>
                <w:lang w:eastAsia="en-NZ"/>
              </w:rPr>
            </w:pPr>
            <w:r>
              <w:rPr>
                <w:bCs/>
                <w:color w:val="000000"/>
                <w:sz w:val="16"/>
                <w:szCs w:val="16"/>
                <w:lang w:eastAsia="en-NZ"/>
              </w:rPr>
              <w:tab/>
            </w:r>
            <w:r w:rsidR="007432F0" w:rsidRPr="006A6E59">
              <w:rPr>
                <w:bCs/>
                <w:color w:val="000000"/>
                <w:sz w:val="16"/>
                <w:szCs w:val="16"/>
                <w:lang w:eastAsia="en-NZ"/>
              </w:rPr>
              <w:t>High</w:t>
            </w:r>
          </w:p>
        </w:tc>
        <w:tc>
          <w:tcPr>
            <w:tcW w:w="1418" w:type="dxa"/>
            <w:vAlign w:val="center"/>
          </w:tcPr>
          <w:p w14:paraId="270CF1A5"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5.43</w:t>
            </w:r>
          </w:p>
        </w:tc>
        <w:tc>
          <w:tcPr>
            <w:tcW w:w="1196" w:type="dxa"/>
            <w:vAlign w:val="center"/>
          </w:tcPr>
          <w:p w14:paraId="0C641343" w14:textId="1A27FBC1"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4.83</w:t>
            </w:r>
            <w:r w:rsidR="007432F0">
              <w:rPr>
                <w:color w:val="000000"/>
                <w:sz w:val="16"/>
                <w:szCs w:val="16"/>
                <w:lang w:eastAsia="en-NZ"/>
              </w:rPr>
              <w:t xml:space="preserve">, </w:t>
            </w:r>
            <w:r w:rsidR="007432F0" w:rsidRPr="006A6E59">
              <w:rPr>
                <w:color w:val="000000"/>
                <w:sz w:val="16"/>
                <w:szCs w:val="16"/>
                <w:lang w:eastAsia="en-NZ"/>
              </w:rPr>
              <w:t>6.03</w:t>
            </w:r>
            <w:r>
              <w:rPr>
                <w:color w:val="000000"/>
                <w:sz w:val="16"/>
                <w:szCs w:val="16"/>
                <w:lang w:eastAsia="en-NZ"/>
              </w:rPr>
              <w:t>)</w:t>
            </w:r>
          </w:p>
        </w:tc>
        <w:tc>
          <w:tcPr>
            <w:tcW w:w="850" w:type="dxa"/>
          </w:tcPr>
          <w:p w14:paraId="7643B406" w14:textId="77777777" w:rsidR="007432F0" w:rsidRPr="006A6E59" w:rsidRDefault="007432F0" w:rsidP="007432F0">
            <w:pPr>
              <w:jc w:val="right"/>
              <w:rPr>
                <w:color w:val="000000"/>
                <w:sz w:val="16"/>
                <w:szCs w:val="16"/>
                <w:lang w:eastAsia="en-NZ"/>
              </w:rPr>
            </w:pPr>
          </w:p>
        </w:tc>
      </w:tr>
      <w:tr w:rsidR="007432F0" w:rsidRPr="006A6E59" w14:paraId="1CAD93D9" w14:textId="77777777" w:rsidTr="00563065">
        <w:tc>
          <w:tcPr>
            <w:tcW w:w="5670" w:type="dxa"/>
            <w:noWrap/>
          </w:tcPr>
          <w:p w14:paraId="206439DA" w14:textId="0D21805D" w:rsidR="007432F0" w:rsidRPr="006A6E59" w:rsidRDefault="00474B93" w:rsidP="00474B93">
            <w:pPr>
              <w:tabs>
                <w:tab w:val="left" w:pos="205"/>
              </w:tabs>
              <w:rPr>
                <w:color w:val="000000"/>
                <w:sz w:val="16"/>
                <w:szCs w:val="16"/>
                <w:lang w:eastAsia="en-NZ"/>
              </w:rPr>
            </w:pPr>
            <w:r>
              <w:rPr>
                <w:bCs/>
                <w:color w:val="000000"/>
                <w:sz w:val="16"/>
                <w:szCs w:val="16"/>
                <w:lang w:eastAsia="en-NZ"/>
              </w:rPr>
              <w:tab/>
            </w:r>
            <w:r w:rsidR="007432F0" w:rsidRPr="006A6E59">
              <w:rPr>
                <w:bCs/>
                <w:color w:val="000000"/>
                <w:sz w:val="16"/>
                <w:szCs w:val="16"/>
                <w:lang w:eastAsia="en-NZ"/>
              </w:rPr>
              <w:t>Very high</w:t>
            </w:r>
          </w:p>
        </w:tc>
        <w:tc>
          <w:tcPr>
            <w:tcW w:w="1418" w:type="dxa"/>
            <w:vAlign w:val="center"/>
          </w:tcPr>
          <w:p w14:paraId="400C34B7"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5.57</w:t>
            </w:r>
          </w:p>
        </w:tc>
        <w:tc>
          <w:tcPr>
            <w:tcW w:w="1196" w:type="dxa"/>
            <w:vAlign w:val="center"/>
          </w:tcPr>
          <w:p w14:paraId="0A7664B5" w14:textId="0AF1D483"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4.82</w:t>
            </w:r>
            <w:r w:rsidR="007432F0">
              <w:rPr>
                <w:color w:val="000000"/>
                <w:sz w:val="16"/>
                <w:szCs w:val="16"/>
                <w:lang w:eastAsia="en-NZ"/>
              </w:rPr>
              <w:t xml:space="preserve">, </w:t>
            </w:r>
            <w:r w:rsidR="007432F0" w:rsidRPr="006A6E59">
              <w:rPr>
                <w:color w:val="000000"/>
                <w:sz w:val="16"/>
                <w:szCs w:val="16"/>
                <w:lang w:eastAsia="en-NZ"/>
              </w:rPr>
              <w:t>6.32</w:t>
            </w:r>
            <w:r>
              <w:rPr>
                <w:color w:val="000000"/>
                <w:sz w:val="16"/>
                <w:szCs w:val="16"/>
                <w:lang w:eastAsia="en-NZ"/>
              </w:rPr>
              <w:t>)</w:t>
            </w:r>
          </w:p>
        </w:tc>
        <w:tc>
          <w:tcPr>
            <w:tcW w:w="850" w:type="dxa"/>
          </w:tcPr>
          <w:p w14:paraId="7B022760" w14:textId="77777777" w:rsidR="007432F0" w:rsidRPr="006A6E59" w:rsidRDefault="007432F0" w:rsidP="007432F0">
            <w:pPr>
              <w:jc w:val="right"/>
              <w:rPr>
                <w:color w:val="000000"/>
                <w:sz w:val="16"/>
                <w:szCs w:val="16"/>
                <w:lang w:eastAsia="en-NZ"/>
              </w:rPr>
            </w:pPr>
            <w:r w:rsidRPr="006A6E59">
              <w:rPr>
                <w:color w:val="000000"/>
                <w:sz w:val="16"/>
                <w:szCs w:val="16"/>
                <w:lang w:eastAsia="en-NZ"/>
              </w:rPr>
              <w:t>0.45</w:t>
            </w:r>
          </w:p>
        </w:tc>
      </w:tr>
      <w:tr w:rsidR="00763E83" w:rsidRPr="00474B93" w14:paraId="5DC74DAB" w14:textId="77777777" w:rsidTr="00563065">
        <w:tc>
          <w:tcPr>
            <w:tcW w:w="5670" w:type="dxa"/>
            <w:hideMark/>
          </w:tcPr>
          <w:p w14:paraId="14BC0421" w14:textId="0129C0C3" w:rsidR="00763E83" w:rsidRPr="006A6E59" w:rsidRDefault="00474B93" w:rsidP="00474B93">
            <w:pPr>
              <w:spacing w:before="60"/>
              <w:rPr>
                <w:b/>
                <w:bCs/>
                <w:color w:val="000000"/>
                <w:sz w:val="16"/>
                <w:szCs w:val="16"/>
                <w:lang w:eastAsia="en-NZ"/>
              </w:rPr>
            </w:pPr>
            <w:r>
              <w:rPr>
                <w:b/>
                <w:bCs/>
                <w:color w:val="000000"/>
                <w:sz w:val="16"/>
                <w:szCs w:val="16"/>
                <w:lang w:eastAsia="en-NZ"/>
              </w:rPr>
              <w:t>Alcohol risk (</w:t>
            </w:r>
            <w:r w:rsidR="00763E83" w:rsidRPr="006A6E59">
              <w:rPr>
                <w:b/>
                <w:bCs/>
                <w:color w:val="000000"/>
                <w:sz w:val="16"/>
                <w:szCs w:val="16"/>
                <w:lang w:eastAsia="en-NZ"/>
              </w:rPr>
              <w:t>AUDIT-C</w:t>
            </w:r>
            <w:r>
              <w:rPr>
                <w:b/>
                <w:bCs/>
                <w:color w:val="000000"/>
                <w:sz w:val="16"/>
                <w:szCs w:val="16"/>
                <w:lang w:eastAsia="en-NZ"/>
              </w:rPr>
              <w:t>)</w:t>
            </w:r>
          </w:p>
        </w:tc>
        <w:tc>
          <w:tcPr>
            <w:tcW w:w="1418" w:type="dxa"/>
            <w:vAlign w:val="center"/>
            <w:hideMark/>
          </w:tcPr>
          <w:p w14:paraId="0BF71D70" w14:textId="77777777" w:rsidR="00763E83" w:rsidRPr="006A6E59" w:rsidRDefault="00763E83" w:rsidP="00563065">
            <w:pPr>
              <w:spacing w:before="60"/>
              <w:jc w:val="center"/>
              <w:rPr>
                <w:b/>
                <w:bCs/>
                <w:color w:val="000000"/>
                <w:sz w:val="16"/>
                <w:szCs w:val="16"/>
                <w:lang w:eastAsia="en-NZ"/>
              </w:rPr>
            </w:pPr>
          </w:p>
        </w:tc>
        <w:tc>
          <w:tcPr>
            <w:tcW w:w="1196" w:type="dxa"/>
            <w:vAlign w:val="center"/>
            <w:hideMark/>
          </w:tcPr>
          <w:p w14:paraId="2231150D" w14:textId="77777777" w:rsidR="00763E83" w:rsidRPr="006A6E59" w:rsidRDefault="00763E83" w:rsidP="00563065">
            <w:pPr>
              <w:spacing w:before="60"/>
              <w:jc w:val="center"/>
              <w:rPr>
                <w:b/>
                <w:bCs/>
                <w:color w:val="000000"/>
                <w:sz w:val="16"/>
                <w:szCs w:val="16"/>
                <w:lang w:eastAsia="en-NZ"/>
              </w:rPr>
            </w:pPr>
          </w:p>
        </w:tc>
        <w:tc>
          <w:tcPr>
            <w:tcW w:w="850" w:type="dxa"/>
            <w:noWrap/>
            <w:hideMark/>
          </w:tcPr>
          <w:p w14:paraId="50015283" w14:textId="77777777" w:rsidR="00763E83" w:rsidRPr="00474B93" w:rsidRDefault="00763E83" w:rsidP="00474B93">
            <w:pPr>
              <w:spacing w:before="60"/>
              <w:rPr>
                <w:b/>
                <w:bCs/>
                <w:color w:val="000000"/>
                <w:sz w:val="16"/>
                <w:szCs w:val="16"/>
                <w:lang w:eastAsia="en-NZ"/>
              </w:rPr>
            </w:pPr>
          </w:p>
        </w:tc>
      </w:tr>
      <w:tr w:rsidR="007432F0" w:rsidRPr="006A6E59" w14:paraId="364F94E9" w14:textId="77777777" w:rsidTr="00563065">
        <w:tc>
          <w:tcPr>
            <w:tcW w:w="5670" w:type="dxa"/>
            <w:noWrap/>
            <w:hideMark/>
          </w:tcPr>
          <w:p w14:paraId="41FB9068" w14:textId="59462283" w:rsidR="007432F0" w:rsidRPr="006A6E59" w:rsidRDefault="00474B93" w:rsidP="00474B93">
            <w:pPr>
              <w:tabs>
                <w:tab w:val="left" w:pos="205"/>
              </w:tabs>
              <w:rPr>
                <w:color w:val="000000"/>
                <w:sz w:val="16"/>
                <w:szCs w:val="16"/>
                <w:lang w:eastAsia="en-NZ"/>
              </w:rPr>
            </w:pPr>
            <w:r>
              <w:rPr>
                <w:color w:val="000000"/>
                <w:sz w:val="16"/>
                <w:szCs w:val="16"/>
                <w:lang w:eastAsia="en-NZ"/>
              </w:rPr>
              <w:tab/>
              <w:t>Non-risky drinker</w:t>
            </w:r>
          </w:p>
        </w:tc>
        <w:tc>
          <w:tcPr>
            <w:tcW w:w="1418" w:type="dxa"/>
            <w:vAlign w:val="center"/>
            <w:hideMark/>
          </w:tcPr>
          <w:p w14:paraId="6ADFC636"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5.41</w:t>
            </w:r>
          </w:p>
        </w:tc>
        <w:tc>
          <w:tcPr>
            <w:tcW w:w="1196" w:type="dxa"/>
            <w:vAlign w:val="center"/>
            <w:hideMark/>
          </w:tcPr>
          <w:p w14:paraId="6ACFCA3D" w14:textId="7A725E4F"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5.19</w:t>
            </w:r>
            <w:r w:rsidR="007432F0">
              <w:rPr>
                <w:color w:val="000000"/>
                <w:sz w:val="16"/>
                <w:szCs w:val="16"/>
                <w:lang w:eastAsia="en-NZ"/>
              </w:rPr>
              <w:t xml:space="preserve">, </w:t>
            </w:r>
            <w:r w:rsidR="007432F0" w:rsidRPr="006A6E59">
              <w:rPr>
                <w:color w:val="000000"/>
                <w:sz w:val="16"/>
                <w:szCs w:val="16"/>
                <w:lang w:eastAsia="en-NZ"/>
              </w:rPr>
              <w:t>5.63</w:t>
            </w:r>
            <w:r>
              <w:rPr>
                <w:color w:val="000000"/>
                <w:sz w:val="16"/>
                <w:szCs w:val="16"/>
                <w:lang w:eastAsia="en-NZ"/>
              </w:rPr>
              <w:t>)</w:t>
            </w:r>
          </w:p>
        </w:tc>
        <w:tc>
          <w:tcPr>
            <w:tcW w:w="850" w:type="dxa"/>
            <w:noWrap/>
            <w:hideMark/>
          </w:tcPr>
          <w:p w14:paraId="408E834A" w14:textId="77777777" w:rsidR="007432F0" w:rsidRPr="006A6E59" w:rsidRDefault="007432F0" w:rsidP="007432F0">
            <w:pPr>
              <w:jc w:val="right"/>
              <w:rPr>
                <w:color w:val="000000"/>
                <w:sz w:val="16"/>
                <w:szCs w:val="16"/>
                <w:lang w:eastAsia="en-NZ"/>
              </w:rPr>
            </w:pPr>
          </w:p>
        </w:tc>
      </w:tr>
      <w:tr w:rsidR="007432F0" w:rsidRPr="006A6E59" w14:paraId="253EB480" w14:textId="77777777" w:rsidTr="00563065">
        <w:tc>
          <w:tcPr>
            <w:tcW w:w="5670" w:type="dxa"/>
            <w:noWrap/>
            <w:hideMark/>
          </w:tcPr>
          <w:p w14:paraId="26107F1F" w14:textId="72A6D44D" w:rsidR="007432F0" w:rsidRPr="006A6E59" w:rsidRDefault="00474B93" w:rsidP="00474B93">
            <w:pPr>
              <w:tabs>
                <w:tab w:val="left" w:pos="205"/>
              </w:tabs>
              <w:rPr>
                <w:color w:val="000000"/>
                <w:sz w:val="16"/>
                <w:szCs w:val="16"/>
                <w:lang w:eastAsia="en-NZ"/>
              </w:rPr>
            </w:pPr>
            <w:r>
              <w:rPr>
                <w:color w:val="000000"/>
                <w:sz w:val="16"/>
                <w:szCs w:val="16"/>
                <w:lang w:eastAsia="en-NZ"/>
              </w:rPr>
              <w:tab/>
              <w:t>Risky drinker</w:t>
            </w:r>
          </w:p>
        </w:tc>
        <w:tc>
          <w:tcPr>
            <w:tcW w:w="1418" w:type="dxa"/>
            <w:vAlign w:val="center"/>
            <w:hideMark/>
          </w:tcPr>
          <w:p w14:paraId="61E97EE2" w14:textId="77777777" w:rsidR="007432F0" w:rsidRPr="006A6E59" w:rsidRDefault="007432F0" w:rsidP="00563065">
            <w:pPr>
              <w:jc w:val="center"/>
              <w:rPr>
                <w:color w:val="000000"/>
                <w:sz w:val="16"/>
                <w:szCs w:val="16"/>
                <w:lang w:eastAsia="en-NZ"/>
              </w:rPr>
            </w:pPr>
            <w:r w:rsidRPr="006A6E59">
              <w:rPr>
                <w:color w:val="000000"/>
                <w:sz w:val="16"/>
                <w:szCs w:val="16"/>
                <w:lang w:eastAsia="en-NZ"/>
              </w:rPr>
              <w:t>4.94</w:t>
            </w:r>
          </w:p>
        </w:tc>
        <w:tc>
          <w:tcPr>
            <w:tcW w:w="1196" w:type="dxa"/>
            <w:vAlign w:val="center"/>
            <w:hideMark/>
          </w:tcPr>
          <w:p w14:paraId="31119CAD" w14:textId="1098E9CC"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4.71</w:t>
            </w:r>
            <w:r w:rsidR="007432F0">
              <w:rPr>
                <w:color w:val="000000"/>
                <w:sz w:val="16"/>
                <w:szCs w:val="16"/>
                <w:lang w:eastAsia="en-NZ"/>
              </w:rPr>
              <w:t xml:space="preserve">, </w:t>
            </w:r>
            <w:r w:rsidR="007432F0" w:rsidRPr="006A6E59">
              <w:rPr>
                <w:color w:val="000000"/>
                <w:sz w:val="16"/>
                <w:szCs w:val="16"/>
                <w:lang w:eastAsia="en-NZ"/>
              </w:rPr>
              <w:t>5.16</w:t>
            </w:r>
            <w:r>
              <w:rPr>
                <w:color w:val="000000"/>
                <w:sz w:val="16"/>
                <w:szCs w:val="16"/>
                <w:lang w:eastAsia="en-NZ"/>
              </w:rPr>
              <w:t>)</w:t>
            </w:r>
          </w:p>
        </w:tc>
        <w:tc>
          <w:tcPr>
            <w:tcW w:w="850" w:type="dxa"/>
            <w:hideMark/>
          </w:tcPr>
          <w:p w14:paraId="0BB476D0" w14:textId="77777777" w:rsidR="007432F0" w:rsidRPr="006A6E59" w:rsidRDefault="007432F0" w:rsidP="007432F0">
            <w:pPr>
              <w:jc w:val="right"/>
              <w:rPr>
                <w:b/>
                <w:color w:val="000000"/>
                <w:sz w:val="16"/>
                <w:szCs w:val="16"/>
                <w:lang w:eastAsia="en-NZ"/>
              </w:rPr>
            </w:pPr>
            <w:r w:rsidRPr="006A6E59">
              <w:rPr>
                <w:b/>
                <w:color w:val="000000"/>
                <w:sz w:val="16"/>
                <w:szCs w:val="16"/>
                <w:lang w:eastAsia="en-NZ"/>
              </w:rPr>
              <w:t>0.004</w:t>
            </w:r>
          </w:p>
        </w:tc>
      </w:tr>
      <w:tr w:rsidR="007432F0" w:rsidRPr="00474B93" w14:paraId="17169173" w14:textId="77777777" w:rsidTr="00563065">
        <w:tc>
          <w:tcPr>
            <w:tcW w:w="5670" w:type="dxa"/>
            <w:noWrap/>
          </w:tcPr>
          <w:p w14:paraId="7D119B5C" w14:textId="77777777" w:rsidR="007432F0" w:rsidRPr="00474B93" w:rsidRDefault="007432F0" w:rsidP="00082830">
            <w:pPr>
              <w:keepNext/>
              <w:spacing w:before="60"/>
              <w:rPr>
                <w:b/>
                <w:bCs/>
                <w:color w:val="000000"/>
                <w:sz w:val="16"/>
                <w:szCs w:val="16"/>
                <w:lang w:eastAsia="en-NZ"/>
              </w:rPr>
            </w:pPr>
            <w:r w:rsidRPr="00474B93">
              <w:rPr>
                <w:b/>
                <w:bCs/>
                <w:color w:val="000000"/>
                <w:sz w:val="16"/>
                <w:szCs w:val="16"/>
                <w:lang w:eastAsia="en-NZ"/>
              </w:rPr>
              <w:lastRenderedPageBreak/>
              <w:t>Tobacco use</w:t>
            </w:r>
          </w:p>
        </w:tc>
        <w:tc>
          <w:tcPr>
            <w:tcW w:w="1418" w:type="dxa"/>
            <w:vAlign w:val="center"/>
          </w:tcPr>
          <w:p w14:paraId="278205AB" w14:textId="77777777" w:rsidR="007432F0" w:rsidRPr="00474B93" w:rsidRDefault="007432F0" w:rsidP="00082830">
            <w:pPr>
              <w:keepNext/>
              <w:spacing w:before="60"/>
              <w:jc w:val="center"/>
              <w:rPr>
                <w:b/>
                <w:bCs/>
                <w:color w:val="000000"/>
                <w:sz w:val="16"/>
                <w:szCs w:val="16"/>
                <w:lang w:eastAsia="en-NZ"/>
              </w:rPr>
            </w:pPr>
          </w:p>
        </w:tc>
        <w:tc>
          <w:tcPr>
            <w:tcW w:w="1196" w:type="dxa"/>
            <w:vAlign w:val="center"/>
          </w:tcPr>
          <w:p w14:paraId="6AF71BE6" w14:textId="77777777" w:rsidR="007432F0" w:rsidRPr="00474B93" w:rsidRDefault="007432F0" w:rsidP="00082830">
            <w:pPr>
              <w:keepNext/>
              <w:spacing w:before="60"/>
              <w:jc w:val="center"/>
              <w:rPr>
                <w:b/>
                <w:bCs/>
                <w:color w:val="000000"/>
                <w:sz w:val="16"/>
                <w:szCs w:val="16"/>
                <w:lang w:eastAsia="en-NZ"/>
              </w:rPr>
            </w:pPr>
          </w:p>
        </w:tc>
        <w:tc>
          <w:tcPr>
            <w:tcW w:w="850" w:type="dxa"/>
          </w:tcPr>
          <w:p w14:paraId="24F64735" w14:textId="77777777" w:rsidR="007432F0" w:rsidRPr="00474B93" w:rsidRDefault="007432F0" w:rsidP="00082830">
            <w:pPr>
              <w:keepNext/>
              <w:spacing w:before="60"/>
              <w:rPr>
                <w:b/>
                <w:bCs/>
                <w:color w:val="000000"/>
                <w:sz w:val="16"/>
                <w:szCs w:val="16"/>
                <w:lang w:eastAsia="en-NZ"/>
              </w:rPr>
            </w:pPr>
          </w:p>
        </w:tc>
      </w:tr>
      <w:tr w:rsidR="007432F0" w:rsidRPr="006A6E59" w14:paraId="126F86E3" w14:textId="77777777" w:rsidTr="00563065">
        <w:tc>
          <w:tcPr>
            <w:tcW w:w="5670" w:type="dxa"/>
            <w:noWrap/>
          </w:tcPr>
          <w:p w14:paraId="57D6B068" w14:textId="052B9094" w:rsidR="007432F0" w:rsidRPr="006A6E59" w:rsidRDefault="00474B93" w:rsidP="00082830">
            <w:pPr>
              <w:keepNext/>
              <w:tabs>
                <w:tab w:val="left" w:pos="205"/>
              </w:tabs>
              <w:rPr>
                <w:color w:val="000000"/>
                <w:sz w:val="16"/>
                <w:szCs w:val="16"/>
                <w:lang w:eastAsia="en-NZ"/>
              </w:rPr>
            </w:pPr>
            <w:r>
              <w:rPr>
                <w:color w:val="000000"/>
                <w:sz w:val="16"/>
                <w:szCs w:val="16"/>
                <w:lang w:eastAsia="en-NZ"/>
              </w:rPr>
              <w:tab/>
            </w:r>
            <w:r w:rsidR="007432F0" w:rsidRPr="006A6E59">
              <w:rPr>
                <w:color w:val="000000"/>
                <w:sz w:val="16"/>
                <w:szCs w:val="16"/>
                <w:lang w:eastAsia="en-NZ"/>
              </w:rPr>
              <w:t>Non-smoker</w:t>
            </w:r>
          </w:p>
        </w:tc>
        <w:tc>
          <w:tcPr>
            <w:tcW w:w="1418" w:type="dxa"/>
            <w:vAlign w:val="center"/>
          </w:tcPr>
          <w:p w14:paraId="623A787F" w14:textId="77777777" w:rsidR="007432F0" w:rsidRPr="006A6E59" w:rsidRDefault="007432F0" w:rsidP="00082830">
            <w:pPr>
              <w:keepNext/>
              <w:jc w:val="center"/>
              <w:rPr>
                <w:color w:val="000000"/>
                <w:sz w:val="16"/>
                <w:szCs w:val="16"/>
                <w:lang w:eastAsia="en-NZ"/>
              </w:rPr>
            </w:pPr>
            <w:r w:rsidRPr="006A6E59">
              <w:rPr>
                <w:color w:val="000000"/>
                <w:sz w:val="16"/>
                <w:szCs w:val="16"/>
                <w:lang w:eastAsia="en-NZ"/>
              </w:rPr>
              <w:t>5.32</w:t>
            </w:r>
          </w:p>
        </w:tc>
        <w:tc>
          <w:tcPr>
            <w:tcW w:w="1196" w:type="dxa"/>
            <w:vAlign w:val="center"/>
          </w:tcPr>
          <w:p w14:paraId="0434576B" w14:textId="554DFC91" w:rsidR="007432F0" w:rsidRPr="006A6E59" w:rsidRDefault="00474B93" w:rsidP="00082830">
            <w:pPr>
              <w:keepNext/>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5.06</w:t>
            </w:r>
            <w:r w:rsidR="007432F0">
              <w:rPr>
                <w:color w:val="000000"/>
                <w:sz w:val="16"/>
                <w:szCs w:val="16"/>
                <w:lang w:eastAsia="en-NZ"/>
              </w:rPr>
              <w:t xml:space="preserve">, </w:t>
            </w:r>
            <w:r w:rsidR="007432F0" w:rsidRPr="006A6E59">
              <w:rPr>
                <w:color w:val="000000"/>
                <w:sz w:val="16"/>
                <w:szCs w:val="16"/>
                <w:lang w:eastAsia="en-NZ"/>
              </w:rPr>
              <w:t>5.58</w:t>
            </w:r>
            <w:r>
              <w:rPr>
                <w:color w:val="000000"/>
                <w:sz w:val="16"/>
                <w:szCs w:val="16"/>
                <w:lang w:eastAsia="en-NZ"/>
              </w:rPr>
              <w:t>)</w:t>
            </w:r>
          </w:p>
        </w:tc>
        <w:tc>
          <w:tcPr>
            <w:tcW w:w="850" w:type="dxa"/>
          </w:tcPr>
          <w:p w14:paraId="670A5519" w14:textId="77777777" w:rsidR="007432F0" w:rsidRPr="006A6E59" w:rsidRDefault="007432F0" w:rsidP="00082830">
            <w:pPr>
              <w:keepNext/>
              <w:jc w:val="right"/>
              <w:rPr>
                <w:color w:val="000000"/>
                <w:sz w:val="16"/>
                <w:szCs w:val="16"/>
                <w:lang w:eastAsia="en-NZ"/>
              </w:rPr>
            </w:pPr>
          </w:p>
        </w:tc>
      </w:tr>
      <w:tr w:rsidR="007432F0" w:rsidRPr="006A6E59" w14:paraId="20678B04" w14:textId="77777777" w:rsidTr="00563065">
        <w:tc>
          <w:tcPr>
            <w:tcW w:w="5670" w:type="dxa"/>
            <w:noWrap/>
          </w:tcPr>
          <w:p w14:paraId="5B966E08" w14:textId="735621F4" w:rsidR="007432F0" w:rsidRPr="006A6E59" w:rsidRDefault="00474B93" w:rsidP="00474B93">
            <w:pPr>
              <w:tabs>
                <w:tab w:val="left" w:pos="205"/>
              </w:tabs>
              <w:rPr>
                <w:color w:val="000000"/>
                <w:sz w:val="16"/>
                <w:szCs w:val="16"/>
                <w:lang w:eastAsia="en-NZ"/>
              </w:rPr>
            </w:pPr>
            <w:r>
              <w:rPr>
                <w:bCs/>
                <w:color w:val="000000"/>
                <w:sz w:val="16"/>
                <w:szCs w:val="16"/>
                <w:lang w:eastAsia="en-NZ"/>
              </w:rPr>
              <w:tab/>
            </w:r>
            <w:r w:rsidR="007432F0" w:rsidRPr="006A6E59">
              <w:rPr>
                <w:bCs/>
                <w:color w:val="000000"/>
                <w:sz w:val="16"/>
                <w:szCs w:val="16"/>
                <w:lang w:eastAsia="en-NZ"/>
              </w:rPr>
              <w:t>Ex-smoker</w:t>
            </w:r>
          </w:p>
        </w:tc>
        <w:tc>
          <w:tcPr>
            <w:tcW w:w="1418" w:type="dxa"/>
            <w:vAlign w:val="center"/>
          </w:tcPr>
          <w:p w14:paraId="35081242" w14:textId="77777777" w:rsidR="007432F0" w:rsidRPr="006A6E59" w:rsidRDefault="007432F0" w:rsidP="00563065">
            <w:pPr>
              <w:jc w:val="center"/>
              <w:rPr>
                <w:color w:val="000000"/>
                <w:sz w:val="16"/>
                <w:szCs w:val="16"/>
                <w:lang w:eastAsia="en-NZ"/>
              </w:rPr>
            </w:pPr>
            <w:r w:rsidRPr="006A6E59">
              <w:rPr>
                <w:color w:val="000000"/>
                <w:sz w:val="16"/>
                <w:szCs w:val="16"/>
                <w:lang w:eastAsia="en-NZ"/>
              </w:rPr>
              <w:t>5.19</w:t>
            </w:r>
          </w:p>
        </w:tc>
        <w:tc>
          <w:tcPr>
            <w:tcW w:w="1196" w:type="dxa"/>
            <w:vAlign w:val="center"/>
          </w:tcPr>
          <w:p w14:paraId="55965734" w14:textId="2BDF2F21"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4.93</w:t>
            </w:r>
            <w:r w:rsidR="007432F0">
              <w:rPr>
                <w:color w:val="000000"/>
                <w:sz w:val="16"/>
                <w:szCs w:val="16"/>
                <w:lang w:eastAsia="en-NZ"/>
              </w:rPr>
              <w:t xml:space="preserve">, </w:t>
            </w:r>
            <w:r w:rsidR="007432F0" w:rsidRPr="006A6E59">
              <w:rPr>
                <w:color w:val="000000"/>
                <w:sz w:val="16"/>
                <w:szCs w:val="16"/>
                <w:lang w:eastAsia="en-NZ"/>
              </w:rPr>
              <w:t>5.44</w:t>
            </w:r>
            <w:r>
              <w:rPr>
                <w:color w:val="000000"/>
                <w:sz w:val="16"/>
                <w:szCs w:val="16"/>
                <w:lang w:eastAsia="en-NZ"/>
              </w:rPr>
              <w:t>)</w:t>
            </w:r>
          </w:p>
        </w:tc>
        <w:tc>
          <w:tcPr>
            <w:tcW w:w="850" w:type="dxa"/>
          </w:tcPr>
          <w:p w14:paraId="039C5B4F" w14:textId="77777777" w:rsidR="007432F0" w:rsidRPr="006A6E59" w:rsidRDefault="007432F0" w:rsidP="007432F0">
            <w:pPr>
              <w:jc w:val="right"/>
              <w:rPr>
                <w:color w:val="000000"/>
                <w:sz w:val="16"/>
                <w:szCs w:val="16"/>
                <w:lang w:eastAsia="en-NZ"/>
              </w:rPr>
            </w:pPr>
          </w:p>
        </w:tc>
      </w:tr>
      <w:tr w:rsidR="007432F0" w:rsidRPr="006A6E59" w14:paraId="17E728BF" w14:textId="77777777" w:rsidTr="00563065">
        <w:tc>
          <w:tcPr>
            <w:tcW w:w="5670" w:type="dxa"/>
            <w:noWrap/>
          </w:tcPr>
          <w:p w14:paraId="3F4CDD76" w14:textId="4A618394" w:rsidR="007432F0" w:rsidRPr="006A6E59" w:rsidRDefault="00474B93" w:rsidP="00474B93">
            <w:pPr>
              <w:tabs>
                <w:tab w:val="left" w:pos="205"/>
              </w:tabs>
              <w:rPr>
                <w:color w:val="000000"/>
                <w:sz w:val="16"/>
                <w:szCs w:val="16"/>
                <w:lang w:eastAsia="en-NZ"/>
              </w:rPr>
            </w:pPr>
            <w:r>
              <w:rPr>
                <w:bCs/>
                <w:color w:val="000000"/>
                <w:sz w:val="16"/>
                <w:szCs w:val="16"/>
                <w:lang w:eastAsia="en-NZ"/>
              </w:rPr>
              <w:tab/>
            </w:r>
            <w:r w:rsidR="007432F0" w:rsidRPr="006A6E59">
              <w:rPr>
                <w:bCs/>
                <w:color w:val="000000"/>
                <w:sz w:val="16"/>
                <w:szCs w:val="16"/>
                <w:lang w:eastAsia="en-NZ"/>
              </w:rPr>
              <w:t>Infrequent smoker</w:t>
            </w:r>
          </w:p>
        </w:tc>
        <w:tc>
          <w:tcPr>
            <w:tcW w:w="1418" w:type="dxa"/>
            <w:vAlign w:val="center"/>
          </w:tcPr>
          <w:p w14:paraId="02D8DCE0" w14:textId="77777777" w:rsidR="007432F0" w:rsidRPr="006A6E59" w:rsidRDefault="007432F0" w:rsidP="00563065">
            <w:pPr>
              <w:jc w:val="center"/>
              <w:rPr>
                <w:color w:val="000000"/>
                <w:sz w:val="16"/>
                <w:szCs w:val="16"/>
                <w:lang w:eastAsia="en-NZ"/>
              </w:rPr>
            </w:pPr>
            <w:r w:rsidRPr="006A6E59">
              <w:rPr>
                <w:color w:val="000000"/>
                <w:sz w:val="16"/>
                <w:szCs w:val="16"/>
                <w:lang w:eastAsia="en-NZ"/>
              </w:rPr>
              <w:t>3.55</w:t>
            </w:r>
          </w:p>
        </w:tc>
        <w:tc>
          <w:tcPr>
            <w:tcW w:w="1196" w:type="dxa"/>
            <w:vAlign w:val="center"/>
          </w:tcPr>
          <w:p w14:paraId="52EA76B3" w14:textId="2C1FC068" w:rsidR="007432F0" w:rsidRPr="006A6E59" w:rsidRDefault="00474B93" w:rsidP="00563065">
            <w:pPr>
              <w:jc w:val="center"/>
              <w:rPr>
                <w:color w:val="000000"/>
                <w:sz w:val="16"/>
                <w:szCs w:val="16"/>
                <w:lang w:eastAsia="en-NZ"/>
              </w:rPr>
            </w:pPr>
            <w:r>
              <w:rPr>
                <w:color w:val="000000"/>
                <w:sz w:val="16"/>
                <w:szCs w:val="16"/>
                <w:lang w:eastAsia="en-NZ"/>
              </w:rPr>
              <w:t>(</w:t>
            </w:r>
            <w:r w:rsidR="007432F0" w:rsidRPr="006A6E59">
              <w:rPr>
                <w:color w:val="000000"/>
                <w:sz w:val="16"/>
                <w:szCs w:val="16"/>
                <w:lang w:eastAsia="en-NZ"/>
              </w:rPr>
              <w:t>2.67</w:t>
            </w:r>
            <w:r>
              <w:rPr>
                <w:color w:val="000000"/>
                <w:sz w:val="16"/>
                <w:szCs w:val="16"/>
                <w:lang w:eastAsia="en-NZ"/>
              </w:rPr>
              <w:t xml:space="preserve">, </w:t>
            </w:r>
            <w:r w:rsidR="007432F0" w:rsidRPr="006A6E59">
              <w:rPr>
                <w:color w:val="000000"/>
                <w:sz w:val="16"/>
                <w:szCs w:val="16"/>
                <w:lang w:eastAsia="en-NZ"/>
              </w:rPr>
              <w:t>4.44</w:t>
            </w:r>
            <w:r>
              <w:rPr>
                <w:color w:val="000000"/>
                <w:sz w:val="16"/>
                <w:szCs w:val="16"/>
                <w:lang w:eastAsia="en-NZ"/>
              </w:rPr>
              <w:t>)</w:t>
            </w:r>
          </w:p>
        </w:tc>
        <w:tc>
          <w:tcPr>
            <w:tcW w:w="850" w:type="dxa"/>
          </w:tcPr>
          <w:p w14:paraId="07D8815B" w14:textId="77777777" w:rsidR="007432F0" w:rsidRPr="006A6E59" w:rsidRDefault="007432F0" w:rsidP="007432F0">
            <w:pPr>
              <w:jc w:val="right"/>
              <w:rPr>
                <w:color w:val="000000"/>
                <w:sz w:val="16"/>
                <w:szCs w:val="16"/>
                <w:lang w:eastAsia="en-NZ"/>
              </w:rPr>
            </w:pPr>
          </w:p>
        </w:tc>
      </w:tr>
      <w:tr w:rsidR="00474B93" w:rsidRPr="006A6E59" w14:paraId="11CA2A55" w14:textId="77777777" w:rsidTr="00563065">
        <w:tc>
          <w:tcPr>
            <w:tcW w:w="5670" w:type="dxa"/>
            <w:noWrap/>
          </w:tcPr>
          <w:p w14:paraId="1A12F311" w14:textId="1A019ADC" w:rsidR="00474B93" w:rsidRPr="006A6E59" w:rsidRDefault="00474B93" w:rsidP="00474B93">
            <w:pPr>
              <w:tabs>
                <w:tab w:val="left" w:pos="205"/>
              </w:tabs>
              <w:rPr>
                <w:color w:val="000000"/>
                <w:sz w:val="16"/>
                <w:szCs w:val="16"/>
                <w:lang w:eastAsia="en-NZ"/>
              </w:rPr>
            </w:pPr>
            <w:r>
              <w:rPr>
                <w:bCs/>
                <w:color w:val="000000"/>
                <w:sz w:val="16"/>
                <w:szCs w:val="16"/>
                <w:lang w:eastAsia="en-NZ"/>
              </w:rPr>
              <w:tab/>
            </w:r>
            <w:r w:rsidRPr="006A6E59">
              <w:rPr>
                <w:bCs/>
                <w:color w:val="000000"/>
                <w:sz w:val="16"/>
                <w:szCs w:val="16"/>
                <w:lang w:eastAsia="en-NZ"/>
              </w:rPr>
              <w:t>Once a day</w:t>
            </w:r>
            <w:r>
              <w:rPr>
                <w:bCs/>
                <w:color w:val="000000"/>
                <w:sz w:val="16"/>
                <w:szCs w:val="16"/>
                <w:lang w:eastAsia="en-NZ"/>
              </w:rPr>
              <w:t xml:space="preserve"> smoker</w:t>
            </w:r>
          </w:p>
        </w:tc>
        <w:tc>
          <w:tcPr>
            <w:tcW w:w="1418" w:type="dxa"/>
            <w:vAlign w:val="center"/>
          </w:tcPr>
          <w:p w14:paraId="6403982F" w14:textId="77777777" w:rsidR="00474B93" w:rsidRPr="006A6E59" w:rsidRDefault="00474B93" w:rsidP="00563065">
            <w:pPr>
              <w:jc w:val="center"/>
              <w:rPr>
                <w:color w:val="000000"/>
                <w:sz w:val="16"/>
                <w:szCs w:val="16"/>
                <w:lang w:eastAsia="en-NZ"/>
              </w:rPr>
            </w:pPr>
            <w:r w:rsidRPr="006A6E59">
              <w:rPr>
                <w:color w:val="000000"/>
                <w:sz w:val="16"/>
                <w:szCs w:val="16"/>
                <w:lang w:eastAsia="en-NZ"/>
              </w:rPr>
              <w:t>4.98</w:t>
            </w:r>
          </w:p>
        </w:tc>
        <w:tc>
          <w:tcPr>
            <w:tcW w:w="1196" w:type="dxa"/>
            <w:vAlign w:val="center"/>
          </w:tcPr>
          <w:p w14:paraId="7CF85B68" w14:textId="59253131" w:rsidR="00474B93" w:rsidRPr="006A6E59" w:rsidRDefault="00474B93" w:rsidP="00563065">
            <w:pPr>
              <w:jc w:val="center"/>
              <w:rPr>
                <w:color w:val="000000"/>
                <w:sz w:val="16"/>
                <w:szCs w:val="16"/>
                <w:lang w:eastAsia="en-NZ"/>
              </w:rPr>
            </w:pPr>
            <w:r>
              <w:rPr>
                <w:color w:val="000000"/>
                <w:sz w:val="16"/>
                <w:szCs w:val="16"/>
                <w:lang w:eastAsia="en-NZ"/>
              </w:rPr>
              <w:t>(</w:t>
            </w:r>
            <w:r w:rsidRPr="006A6E59">
              <w:rPr>
                <w:color w:val="000000"/>
                <w:sz w:val="16"/>
                <w:szCs w:val="16"/>
                <w:lang w:eastAsia="en-NZ"/>
              </w:rPr>
              <w:t>4.67</w:t>
            </w:r>
            <w:r>
              <w:rPr>
                <w:color w:val="000000"/>
                <w:sz w:val="16"/>
                <w:szCs w:val="16"/>
                <w:lang w:eastAsia="en-NZ"/>
              </w:rPr>
              <w:t xml:space="preserve">, </w:t>
            </w:r>
            <w:r w:rsidRPr="006A6E59">
              <w:rPr>
                <w:color w:val="000000"/>
                <w:sz w:val="16"/>
                <w:szCs w:val="16"/>
                <w:lang w:eastAsia="en-NZ"/>
              </w:rPr>
              <w:t>5.30</w:t>
            </w:r>
            <w:r>
              <w:rPr>
                <w:color w:val="000000"/>
                <w:sz w:val="16"/>
                <w:szCs w:val="16"/>
                <w:lang w:eastAsia="en-NZ"/>
              </w:rPr>
              <w:t>)</w:t>
            </w:r>
          </w:p>
        </w:tc>
        <w:tc>
          <w:tcPr>
            <w:tcW w:w="850" w:type="dxa"/>
          </w:tcPr>
          <w:p w14:paraId="5ED7A462" w14:textId="77777777" w:rsidR="00474B93" w:rsidRPr="006A6E59" w:rsidRDefault="00474B93" w:rsidP="007432F0">
            <w:pPr>
              <w:jc w:val="right"/>
              <w:rPr>
                <w:b/>
                <w:color w:val="000000"/>
                <w:sz w:val="16"/>
                <w:szCs w:val="16"/>
                <w:lang w:eastAsia="en-NZ"/>
              </w:rPr>
            </w:pPr>
            <w:r w:rsidRPr="006A6E59">
              <w:rPr>
                <w:b/>
                <w:color w:val="000000"/>
                <w:sz w:val="16"/>
                <w:szCs w:val="16"/>
                <w:lang w:eastAsia="en-NZ"/>
              </w:rPr>
              <w:t>0.002</w:t>
            </w:r>
          </w:p>
        </w:tc>
      </w:tr>
    </w:tbl>
    <w:p w14:paraId="13C6B37B" w14:textId="77777777" w:rsidR="0006505A" w:rsidRPr="00A25321" w:rsidRDefault="0006505A" w:rsidP="004E30EC">
      <w:pPr>
        <w:rPr>
          <w:sz w:val="22"/>
          <w:szCs w:val="22"/>
        </w:rPr>
      </w:pPr>
    </w:p>
    <w:p w14:paraId="48E03CCA" w14:textId="6F937C70" w:rsidR="007C7D52" w:rsidRPr="00A25321" w:rsidRDefault="007C7D52" w:rsidP="004E30EC">
      <w:pPr>
        <w:jc w:val="both"/>
        <w:rPr>
          <w:sz w:val="22"/>
          <w:szCs w:val="22"/>
        </w:rPr>
      </w:pPr>
      <w:r w:rsidRPr="00A25321">
        <w:rPr>
          <w:sz w:val="22"/>
          <w:szCs w:val="22"/>
        </w:rPr>
        <w:t xml:space="preserve">As was the case for time spent </w:t>
      </w:r>
      <w:r w:rsidR="00556E88">
        <w:rPr>
          <w:sz w:val="22"/>
          <w:szCs w:val="22"/>
        </w:rPr>
        <w:t>gambling on casino</w:t>
      </w:r>
      <w:r w:rsidRPr="00A25321">
        <w:rPr>
          <w:sz w:val="22"/>
          <w:szCs w:val="22"/>
        </w:rPr>
        <w:t xml:space="preserve"> table games, the two COPE subscales reflecting the use of social support were </w:t>
      </w:r>
      <w:r w:rsidR="004827A2" w:rsidRPr="00A25321">
        <w:rPr>
          <w:sz w:val="22"/>
          <w:szCs w:val="22"/>
        </w:rPr>
        <w:t xml:space="preserve">also </w:t>
      </w:r>
      <w:r w:rsidR="00556E88">
        <w:rPr>
          <w:sz w:val="22"/>
          <w:szCs w:val="22"/>
        </w:rPr>
        <w:t>associated with</w:t>
      </w:r>
      <w:r w:rsidRPr="00A25321">
        <w:rPr>
          <w:sz w:val="22"/>
          <w:szCs w:val="22"/>
        </w:rPr>
        <w:t xml:space="preserve"> time spent </w:t>
      </w:r>
      <w:r w:rsidR="00556E88">
        <w:rPr>
          <w:sz w:val="22"/>
          <w:szCs w:val="22"/>
        </w:rPr>
        <w:t>gambling on</w:t>
      </w:r>
      <w:r w:rsidRPr="00A25321">
        <w:rPr>
          <w:sz w:val="22"/>
          <w:szCs w:val="22"/>
        </w:rPr>
        <w:t xml:space="preserve"> EGMs</w:t>
      </w:r>
      <w:r w:rsidR="00CF20E3" w:rsidRPr="00A25321">
        <w:rPr>
          <w:sz w:val="22"/>
          <w:szCs w:val="22"/>
        </w:rPr>
        <w:t xml:space="preserve"> </w:t>
      </w:r>
      <w:r w:rsidR="007C242D" w:rsidRPr="00A25321">
        <w:rPr>
          <w:sz w:val="22"/>
          <w:szCs w:val="22"/>
        </w:rPr>
        <w:t>(</w:t>
      </w:r>
      <w:r w:rsidR="007C242D" w:rsidRPr="00556E88">
        <w:rPr>
          <w:sz w:val="22"/>
          <w:szCs w:val="22"/>
        </w:rPr>
        <w:fldChar w:fldCharType="begin"/>
      </w:r>
      <w:r w:rsidR="007C242D" w:rsidRPr="00556E88">
        <w:rPr>
          <w:sz w:val="22"/>
          <w:szCs w:val="22"/>
        </w:rPr>
        <w:instrText xml:space="preserve"> REF _Ref382376380 \h </w:instrText>
      </w:r>
      <w:r w:rsidR="004E30EC" w:rsidRPr="00556E88">
        <w:rPr>
          <w:sz w:val="22"/>
          <w:szCs w:val="22"/>
        </w:rPr>
        <w:instrText xml:space="preserve"> \* MERGEFORMAT </w:instrText>
      </w:r>
      <w:r w:rsidR="007C242D" w:rsidRPr="00556E88">
        <w:rPr>
          <w:sz w:val="22"/>
          <w:szCs w:val="22"/>
        </w:rPr>
      </w:r>
      <w:r w:rsidR="007C242D" w:rsidRPr="00556E88">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28</w:t>
      </w:r>
      <w:r w:rsidR="007C242D" w:rsidRPr="00556E88">
        <w:rPr>
          <w:sz w:val="22"/>
          <w:szCs w:val="22"/>
        </w:rPr>
        <w:fldChar w:fldCharType="end"/>
      </w:r>
      <w:r w:rsidR="007C242D" w:rsidRPr="00A25321">
        <w:rPr>
          <w:sz w:val="22"/>
          <w:szCs w:val="22"/>
        </w:rPr>
        <w:t>)</w:t>
      </w:r>
      <w:r w:rsidRPr="00A25321">
        <w:rPr>
          <w:sz w:val="22"/>
          <w:szCs w:val="22"/>
        </w:rPr>
        <w:t xml:space="preserve">.  Where participants reported using more instrumental and emotional social support to cope with stressful situations, they reported spending significantly less time </w:t>
      </w:r>
      <w:r w:rsidR="00556E88">
        <w:rPr>
          <w:sz w:val="22"/>
          <w:szCs w:val="22"/>
        </w:rPr>
        <w:t>gambling on</w:t>
      </w:r>
      <w:r w:rsidRPr="00A25321">
        <w:rPr>
          <w:sz w:val="22"/>
          <w:szCs w:val="22"/>
        </w:rPr>
        <w:t xml:space="preserve"> EGMs.</w:t>
      </w:r>
      <w:r w:rsidR="00556E88">
        <w:rPr>
          <w:sz w:val="22"/>
          <w:szCs w:val="22"/>
        </w:rPr>
        <w:t xml:space="preserve">  Additionally, the use of planning was also statistically significantly associated with less time gambling on EGMs.</w:t>
      </w:r>
    </w:p>
    <w:p w14:paraId="5D88F9AE" w14:textId="77777777" w:rsidR="00BA7CBA" w:rsidRPr="00A25321" w:rsidRDefault="00BA7CBA" w:rsidP="004E30EC">
      <w:pPr>
        <w:rPr>
          <w:b/>
          <w:bCs/>
          <w:sz w:val="22"/>
          <w:szCs w:val="22"/>
        </w:rPr>
      </w:pPr>
      <w:bookmarkStart w:id="293" w:name="_Ref373830805"/>
    </w:p>
    <w:p w14:paraId="6ADF826B" w14:textId="0AD9F74C" w:rsidR="0006505A" w:rsidRPr="00A25321" w:rsidRDefault="007C7D52" w:rsidP="004E30EC">
      <w:pPr>
        <w:keepNext/>
        <w:jc w:val="both"/>
        <w:rPr>
          <w:rFonts w:eastAsiaTheme="minorHAnsi"/>
          <w:b/>
          <w:sz w:val="22"/>
          <w:szCs w:val="22"/>
          <w:lang w:eastAsia="en-US"/>
        </w:rPr>
      </w:pPr>
      <w:bookmarkStart w:id="294" w:name="_Ref382376380"/>
      <w:bookmarkStart w:id="295" w:name="_Toc394297836"/>
      <w:r w:rsidRPr="00A25321">
        <w:rPr>
          <w:rFonts w:eastAsiaTheme="minorHAnsi"/>
          <w:b/>
          <w:sz w:val="22"/>
          <w:szCs w:val="22"/>
          <w:lang w:eastAsia="en-US"/>
        </w:rPr>
        <w:t xml:space="preserve">Table </w:t>
      </w:r>
      <w:r w:rsidR="00EE1722"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00EE1722" w:rsidRPr="00A25321">
        <w:rPr>
          <w:rFonts w:eastAsiaTheme="minorHAnsi"/>
          <w:b/>
          <w:sz w:val="22"/>
          <w:szCs w:val="22"/>
          <w:lang w:eastAsia="en-US"/>
        </w:rPr>
        <w:fldChar w:fldCharType="separate"/>
      </w:r>
      <w:r w:rsidR="00427C8E">
        <w:rPr>
          <w:rFonts w:eastAsiaTheme="minorHAnsi"/>
          <w:b/>
          <w:noProof/>
          <w:sz w:val="22"/>
          <w:szCs w:val="22"/>
          <w:lang w:eastAsia="en-US"/>
        </w:rPr>
        <w:t>28</w:t>
      </w:r>
      <w:r w:rsidR="00EE1722" w:rsidRPr="00A25321">
        <w:rPr>
          <w:rFonts w:eastAsiaTheme="minorHAnsi"/>
          <w:b/>
          <w:sz w:val="22"/>
          <w:szCs w:val="22"/>
          <w:lang w:eastAsia="en-US"/>
        </w:rPr>
        <w:fldChar w:fldCharType="end"/>
      </w:r>
      <w:bookmarkEnd w:id="293"/>
      <w:bookmarkEnd w:id="294"/>
      <w:r w:rsidRPr="00A25321">
        <w:rPr>
          <w:rFonts w:eastAsiaTheme="minorHAnsi"/>
          <w:b/>
          <w:sz w:val="22"/>
          <w:szCs w:val="22"/>
          <w:lang w:eastAsia="en-US"/>
        </w:rPr>
        <w:t xml:space="preserve">. </w:t>
      </w:r>
      <w:r w:rsidR="0006505A" w:rsidRPr="00A25321">
        <w:rPr>
          <w:rFonts w:eastAsiaTheme="minorHAnsi"/>
          <w:b/>
          <w:sz w:val="22"/>
          <w:szCs w:val="22"/>
          <w:lang w:eastAsia="en-US"/>
        </w:rPr>
        <w:t>Univariate analyses for Log</w:t>
      </w:r>
      <w:r w:rsidR="00556E88">
        <w:rPr>
          <w:rFonts w:eastAsiaTheme="minorHAnsi"/>
          <w:b/>
          <w:sz w:val="22"/>
          <w:szCs w:val="22"/>
          <w:lang w:eastAsia="en-US"/>
        </w:rPr>
        <w:t xml:space="preserve"> </w:t>
      </w:r>
      <w:r w:rsidR="0006505A" w:rsidRPr="00A25321">
        <w:rPr>
          <w:rFonts w:eastAsiaTheme="minorHAnsi"/>
          <w:b/>
          <w:sz w:val="22"/>
          <w:szCs w:val="22"/>
          <w:lang w:eastAsia="en-US"/>
        </w:rPr>
        <w:t>(time) EGM gam</w:t>
      </w:r>
      <w:r w:rsidR="00556E88">
        <w:rPr>
          <w:rFonts w:eastAsiaTheme="minorHAnsi"/>
          <w:b/>
          <w:sz w:val="22"/>
          <w:szCs w:val="22"/>
          <w:lang w:eastAsia="en-US"/>
        </w:rPr>
        <w:t>bling -</w:t>
      </w:r>
      <w:r w:rsidR="0006505A" w:rsidRPr="00A25321">
        <w:rPr>
          <w:rFonts w:eastAsiaTheme="minorHAnsi"/>
          <w:b/>
          <w:sz w:val="22"/>
          <w:szCs w:val="22"/>
          <w:lang w:eastAsia="en-US"/>
        </w:rPr>
        <w:t xml:space="preserve"> continuous variables</w:t>
      </w:r>
      <w:bookmarkEnd w:id="295"/>
    </w:p>
    <w:tbl>
      <w:tblPr>
        <w:tblStyle w:val="LightShading2"/>
        <w:tblW w:w="0" w:type="auto"/>
        <w:tblInd w:w="108" w:type="dxa"/>
        <w:tblLook w:val="0620" w:firstRow="1" w:lastRow="0" w:firstColumn="0" w:lastColumn="0" w:noHBand="1" w:noVBand="1"/>
      </w:tblPr>
      <w:tblGrid>
        <w:gridCol w:w="4395"/>
        <w:gridCol w:w="1134"/>
        <w:gridCol w:w="1701"/>
        <w:gridCol w:w="992"/>
        <w:gridCol w:w="850"/>
      </w:tblGrid>
      <w:tr w:rsidR="0006505A" w:rsidRPr="00556E88" w14:paraId="2857FCDA" w14:textId="77777777" w:rsidTr="00556E88">
        <w:trPr>
          <w:cnfStyle w:val="100000000000" w:firstRow="1" w:lastRow="0" w:firstColumn="0" w:lastColumn="0" w:oddVBand="0" w:evenVBand="0" w:oddHBand="0" w:evenHBand="0" w:firstRowFirstColumn="0" w:firstRowLastColumn="0" w:lastRowFirstColumn="0" w:lastRowLastColumn="0"/>
        </w:trPr>
        <w:tc>
          <w:tcPr>
            <w:tcW w:w="4395" w:type="dxa"/>
            <w:hideMark/>
          </w:tcPr>
          <w:p w14:paraId="1B9B2687" w14:textId="4B5B2129" w:rsidR="0006505A" w:rsidRPr="00556E88" w:rsidRDefault="00E210A7" w:rsidP="007A470A">
            <w:pPr>
              <w:spacing w:before="20" w:after="60"/>
              <w:rPr>
                <w:bCs w:val="0"/>
                <w:color w:val="000000"/>
                <w:sz w:val="20"/>
                <w:szCs w:val="20"/>
                <w:lang w:eastAsia="en-NZ"/>
              </w:rPr>
            </w:pPr>
            <w:r w:rsidRPr="00556E88">
              <w:rPr>
                <w:bCs w:val="0"/>
                <w:color w:val="000000"/>
                <w:sz w:val="20"/>
                <w:szCs w:val="20"/>
                <w:lang w:eastAsia="en-NZ"/>
              </w:rPr>
              <w:t xml:space="preserve">COPE </w:t>
            </w:r>
            <w:r w:rsidR="00556E88">
              <w:rPr>
                <w:bCs w:val="0"/>
                <w:color w:val="000000"/>
                <w:sz w:val="20"/>
                <w:szCs w:val="20"/>
                <w:lang w:eastAsia="en-NZ"/>
              </w:rPr>
              <w:t xml:space="preserve">and NEO-PI </w:t>
            </w:r>
            <w:r w:rsidRPr="00556E88">
              <w:rPr>
                <w:bCs w:val="0"/>
                <w:color w:val="000000"/>
                <w:sz w:val="20"/>
                <w:szCs w:val="20"/>
                <w:lang w:eastAsia="en-NZ"/>
              </w:rPr>
              <w:t>subscale</w:t>
            </w:r>
            <w:r w:rsidR="00556E88">
              <w:rPr>
                <w:bCs w:val="0"/>
                <w:color w:val="000000"/>
                <w:sz w:val="20"/>
                <w:szCs w:val="20"/>
                <w:lang w:eastAsia="en-NZ"/>
              </w:rPr>
              <w:t>s</w:t>
            </w:r>
          </w:p>
        </w:tc>
        <w:tc>
          <w:tcPr>
            <w:tcW w:w="1134" w:type="dxa"/>
            <w:vAlign w:val="bottom"/>
            <w:hideMark/>
          </w:tcPr>
          <w:p w14:paraId="2A21D300" w14:textId="77777777" w:rsidR="0006505A" w:rsidRPr="00556E88" w:rsidRDefault="0006505A" w:rsidP="007A470A">
            <w:pPr>
              <w:spacing w:before="20" w:after="60"/>
              <w:jc w:val="center"/>
              <w:rPr>
                <w:bCs w:val="0"/>
                <w:color w:val="000000"/>
                <w:sz w:val="20"/>
                <w:szCs w:val="20"/>
                <w:lang w:eastAsia="en-NZ"/>
              </w:rPr>
            </w:pPr>
            <w:r w:rsidRPr="00556E88">
              <w:rPr>
                <w:bCs w:val="0"/>
                <w:color w:val="000000"/>
                <w:sz w:val="20"/>
                <w:szCs w:val="20"/>
                <w:lang w:eastAsia="en-NZ"/>
              </w:rPr>
              <w:t>Estimate</w:t>
            </w:r>
          </w:p>
        </w:tc>
        <w:tc>
          <w:tcPr>
            <w:tcW w:w="1701" w:type="dxa"/>
            <w:vAlign w:val="bottom"/>
            <w:hideMark/>
          </w:tcPr>
          <w:p w14:paraId="6EA86530" w14:textId="77777777" w:rsidR="0006505A" w:rsidRPr="00556E88" w:rsidRDefault="0006505A" w:rsidP="007A470A">
            <w:pPr>
              <w:spacing w:before="20" w:after="60"/>
              <w:jc w:val="center"/>
              <w:rPr>
                <w:bCs w:val="0"/>
                <w:color w:val="000000"/>
                <w:sz w:val="20"/>
                <w:szCs w:val="20"/>
                <w:lang w:eastAsia="en-NZ"/>
              </w:rPr>
            </w:pPr>
            <w:r w:rsidRPr="00556E88">
              <w:rPr>
                <w:bCs w:val="0"/>
                <w:color w:val="000000"/>
                <w:sz w:val="20"/>
                <w:szCs w:val="20"/>
                <w:lang w:eastAsia="en-NZ"/>
              </w:rPr>
              <w:t>Standard Error</w:t>
            </w:r>
          </w:p>
        </w:tc>
        <w:tc>
          <w:tcPr>
            <w:tcW w:w="992" w:type="dxa"/>
            <w:vAlign w:val="bottom"/>
            <w:hideMark/>
          </w:tcPr>
          <w:p w14:paraId="4D3ED980" w14:textId="559E5F2C" w:rsidR="0006505A" w:rsidRPr="00556E88" w:rsidRDefault="0006505A" w:rsidP="007A470A">
            <w:pPr>
              <w:spacing w:before="20" w:after="60"/>
              <w:jc w:val="center"/>
              <w:rPr>
                <w:bCs w:val="0"/>
                <w:color w:val="000000"/>
                <w:sz w:val="20"/>
                <w:szCs w:val="20"/>
                <w:lang w:eastAsia="en-NZ"/>
              </w:rPr>
            </w:pPr>
            <w:r w:rsidRPr="00556E88">
              <w:rPr>
                <w:bCs w:val="0"/>
                <w:color w:val="000000"/>
                <w:sz w:val="20"/>
                <w:szCs w:val="20"/>
                <w:lang w:eastAsia="en-NZ"/>
              </w:rPr>
              <w:t>t </w:t>
            </w:r>
            <w:r w:rsidR="00556E88">
              <w:rPr>
                <w:bCs w:val="0"/>
                <w:color w:val="000000"/>
                <w:sz w:val="20"/>
                <w:szCs w:val="20"/>
                <w:lang w:eastAsia="en-NZ"/>
              </w:rPr>
              <w:t>statistic</w:t>
            </w:r>
          </w:p>
        </w:tc>
        <w:tc>
          <w:tcPr>
            <w:tcW w:w="850" w:type="dxa"/>
            <w:vAlign w:val="bottom"/>
            <w:hideMark/>
          </w:tcPr>
          <w:p w14:paraId="7F2ACF19" w14:textId="54D54555" w:rsidR="0006505A" w:rsidRPr="00556E88" w:rsidRDefault="00556E88" w:rsidP="007A470A">
            <w:pPr>
              <w:spacing w:before="20" w:after="60"/>
              <w:jc w:val="center"/>
              <w:rPr>
                <w:bCs w:val="0"/>
                <w:color w:val="000000"/>
                <w:sz w:val="20"/>
                <w:szCs w:val="20"/>
                <w:lang w:eastAsia="en-NZ"/>
              </w:rPr>
            </w:pPr>
            <w:r>
              <w:rPr>
                <w:bCs w:val="0"/>
                <w:color w:val="000000"/>
                <w:sz w:val="20"/>
                <w:szCs w:val="20"/>
                <w:lang w:eastAsia="en-NZ"/>
              </w:rPr>
              <w:t>p-value</w:t>
            </w:r>
          </w:p>
        </w:tc>
      </w:tr>
      <w:tr w:rsidR="007C7D52" w:rsidRPr="00556E88" w14:paraId="679FD727" w14:textId="77777777" w:rsidTr="00563065">
        <w:tc>
          <w:tcPr>
            <w:tcW w:w="4395" w:type="dxa"/>
            <w:hideMark/>
          </w:tcPr>
          <w:p w14:paraId="528BF9F5" w14:textId="0AA0B5E9" w:rsidR="007C7D52" w:rsidRPr="00556E88" w:rsidRDefault="002D0619" w:rsidP="007A470A">
            <w:pPr>
              <w:spacing w:before="20" w:after="60"/>
              <w:rPr>
                <w:bCs/>
                <w:color w:val="000000"/>
                <w:sz w:val="20"/>
                <w:szCs w:val="20"/>
                <w:lang w:eastAsia="en-NZ"/>
              </w:rPr>
            </w:pPr>
            <w:r>
              <w:rPr>
                <w:bCs/>
                <w:color w:val="000000"/>
                <w:sz w:val="20"/>
                <w:szCs w:val="20"/>
                <w:lang w:eastAsia="en-NZ"/>
              </w:rPr>
              <w:t>COPE</w:t>
            </w:r>
            <w:r w:rsidR="00556E88">
              <w:rPr>
                <w:bCs/>
                <w:color w:val="000000"/>
                <w:sz w:val="20"/>
                <w:szCs w:val="20"/>
                <w:lang w:eastAsia="en-NZ"/>
              </w:rPr>
              <w:t xml:space="preserve"> (Mental d</w:t>
            </w:r>
            <w:r w:rsidR="007C7D52" w:rsidRPr="00556E88">
              <w:rPr>
                <w:bCs/>
                <w:color w:val="000000"/>
                <w:sz w:val="20"/>
                <w:szCs w:val="20"/>
                <w:lang w:eastAsia="en-NZ"/>
              </w:rPr>
              <w:t>isengagement)</w:t>
            </w:r>
          </w:p>
        </w:tc>
        <w:tc>
          <w:tcPr>
            <w:tcW w:w="1134" w:type="dxa"/>
            <w:vAlign w:val="center"/>
            <w:hideMark/>
          </w:tcPr>
          <w:p w14:paraId="5F00FFC6"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-0.0486</w:t>
            </w:r>
          </w:p>
        </w:tc>
        <w:tc>
          <w:tcPr>
            <w:tcW w:w="1701" w:type="dxa"/>
            <w:vAlign w:val="center"/>
            <w:hideMark/>
          </w:tcPr>
          <w:p w14:paraId="44612B9E"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0.0311</w:t>
            </w:r>
          </w:p>
        </w:tc>
        <w:tc>
          <w:tcPr>
            <w:tcW w:w="992" w:type="dxa"/>
            <w:vAlign w:val="center"/>
            <w:hideMark/>
          </w:tcPr>
          <w:p w14:paraId="5ED31A53"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-1.56</w:t>
            </w:r>
          </w:p>
        </w:tc>
        <w:tc>
          <w:tcPr>
            <w:tcW w:w="850" w:type="dxa"/>
            <w:vAlign w:val="center"/>
            <w:hideMark/>
          </w:tcPr>
          <w:p w14:paraId="63A5B865"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0.12</w:t>
            </w:r>
          </w:p>
        </w:tc>
      </w:tr>
      <w:tr w:rsidR="007C7D52" w:rsidRPr="00556E88" w14:paraId="33E1F8D3" w14:textId="77777777" w:rsidTr="00563065">
        <w:tc>
          <w:tcPr>
            <w:tcW w:w="4395" w:type="dxa"/>
            <w:hideMark/>
          </w:tcPr>
          <w:p w14:paraId="7A0DD28C" w14:textId="526F5800" w:rsidR="007C7D52" w:rsidRPr="00556E88" w:rsidRDefault="007C7D52" w:rsidP="002D0619">
            <w:pPr>
              <w:spacing w:before="20" w:after="60"/>
              <w:rPr>
                <w:b/>
                <w:bCs/>
                <w:color w:val="000000"/>
                <w:sz w:val="20"/>
                <w:szCs w:val="20"/>
                <w:lang w:eastAsia="en-NZ"/>
              </w:rPr>
            </w:pPr>
            <w:r w:rsidRPr="00556E88">
              <w:rPr>
                <w:b/>
                <w:bCs/>
                <w:color w:val="000000"/>
                <w:sz w:val="20"/>
                <w:szCs w:val="20"/>
                <w:lang w:eastAsia="en-NZ"/>
              </w:rPr>
              <w:t>COPE (</w:t>
            </w:r>
            <w:r w:rsidRPr="00556E88">
              <w:rPr>
                <w:b/>
                <w:sz w:val="20"/>
                <w:szCs w:val="20"/>
              </w:rPr>
              <w:t>Use of instrumental social support)</w:t>
            </w:r>
          </w:p>
        </w:tc>
        <w:tc>
          <w:tcPr>
            <w:tcW w:w="1134" w:type="dxa"/>
            <w:vAlign w:val="center"/>
            <w:hideMark/>
          </w:tcPr>
          <w:p w14:paraId="7F534DD3"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-0.0756</w:t>
            </w:r>
          </w:p>
        </w:tc>
        <w:tc>
          <w:tcPr>
            <w:tcW w:w="1701" w:type="dxa"/>
            <w:vAlign w:val="center"/>
            <w:hideMark/>
          </w:tcPr>
          <w:p w14:paraId="39DD995B"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0.0225</w:t>
            </w:r>
          </w:p>
        </w:tc>
        <w:tc>
          <w:tcPr>
            <w:tcW w:w="992" w:type="dxa"/>
            <w:vAlign w:val="center"/>
            <w:hideMark/>
          </w:tcPr>
          <w:p w14:paraId="0550FBB9"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-3.36</w:t>
            </w:r>
          </w:p>
        </w:tc>
        <w:tc>
          <w:tcPr>
            <w:tcW w:w="850" w:type="dxa"/>
            <w:vAlign w:val="center"/>
            <w:hideMark/>
          </w:tcPr>
          <w:p w14:paraId="0ED59C83"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0.001</w:t>
            </w:r>
          </w:p>
        </w:tc>
      </w:tr>
      <w:tr w:rsidR="007C7D52" w:rsidRPr="00556E88" w14:paraId="17F9B21F" w14:textId="77777777" w:rsidTr="00563065">
        <w:tc>
          <w:tcPr>
            <w:tcW w:w="4395" w:type="dxa"/>
            <w:hideMark/>
          </w:tcPr>
          <w:p w14:paraId="7F138912" w14:textId="148FE639" w:rsidR="007C7D52" w:rsidRPr="00556E88" w:rsidRDefault="007C7D52" w:rsidP="002D0619">
            <w:pPr>
              <w:spacing w:before="20" w:after="60"/>
              <w:rPr>
                <w:bCs/>
                <w:color w:val="000000"/>
                <w:sz w:val="20"/>
                <w:szCs w:val="20"/>
                <w:lang w:eastAsia="en-NZ"/>
              </w:rPr>
            </w:pPr>
            <w:r w:rsidRPr="00556E88">
              <w:rPr>
                <w:bCs/>
                <w:color w:val="000000"/>
                <w:sz w:val="20"/>
                <w:szCs w:val="20"/>
                <w:lang w:eastAsia="en-NZ"/>
              </w:rPr>
              <w:t>COPE (</w:t>
            </w:r>
            <w:r w:rsidRPr="00556E88">
              <w:rPr>
                <w:sz w:val="20"/>
                <w:szCs w:val="20"/>
              </w:rPr>
              <w:t>Active coping)</w:t>
            </w:r>
          </w:p>
        </w:tc>
        <w:tc>
          <w:tcPr>
            <w:tcW w:w="1134" w:type="dxa"/>
            <w:vAlign w:val="center"/>
            <w:hideMark/>
          </w:tcPr>
          <w:p w14:paraId="2B7E7040"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-0.0283</w:t>
            </w:r>
          </w:p>
        </w:tc>
        <w:tc>
          <w:tcPr>
            <w:tcW w:w="1701" w:type="dxa"/>
            <w:vAlign w:val="center"/>
            <w:hideMark/>
          </w:tcPr>
          <w:p w14:paraId="2CA512B4"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0.0248</w:t>
            </w:r>
          </w:p>
        </w:tc>
        <w:tc>
          <w:tcPr>
            <w:tcW w:w="992" w:type="dxa"/>
            <w:vAlign w:val="center"/>
            <w:hideMark/>
          </w:tcPr>
          <w:p w14:paraId="53CB59DB"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-1.14</w:t>
            </w:r>
          </w:p>
        </w:tc>
        <w:tc>
          <w:tcPr>
            <w:tcW w:w="850" w:type="dxa"/>
            <w:vAlign w:val="center"/>
            <w:hideMark/>
          </w:tcPr>
          <w:p w14:paraId="3B4317ED"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0.25</w:t>
            </w:r>
          </w:p>
        </w:tc>
      </w:tr>
      <w:tr w:rsidR="007C7D52" w:rsidRPr="00556E88" w14:paraId="6C0F3384" w14:textId="77777777" w:rsidTr="00563065">
        <w:tc>
          <w:tcPr>
            <w:tcW w:w="4395" w:type="dxa"/>
            <w:hideMark/>
          </w:tcPr>
          <w:p w14:paraId="61330CA0" w14:textId="6F7FD399" w:rsidR="007C7D52" w:rsidRPr="00556E88" w:rsidRDefault="007C7D52" w:rsidP="002D0619">
            <w:pPr>
              <w:spacing w:before="20" w:after="60"/>
              <w:rPr>
                <w:bCs/>
                <w:color w:val="000000"/>
                <w:sz w:val="20"/>
                <w:szCs w:val="20"/>
                <w:lang w:eastAsia="en-NZ"/>
              </w:rPr>
            </w:pPr>
            <w:r w:rsidRPr="00556E88">
              <w:rPr>
                <w:bCs/>
                <w:color w:val="000000"/>
                <w:sz w:val="20"/>
                <w:szCs w:val="20"/>
                <w:lang w:eastAsia="en-NZ"/>
              </w:rPr>
              <w:t>COPE (</w:t>
            </w:r>
            <w:r w:rsidRPr="00556E88">
              <w:rPr>
                <w:sz w:val="20"/>
                <w:szCs w:val="20"/>
              </w:rPr>
              <w:t>Denial)</w:t>
            </w:r>
          </w:p>
        </w:tc>
        <w:tc>
          <w:tcPr>
            <w:tcW w:w="1134" w:type="dxa"/>
            <w:vAlign w:val="center"/>
            <w:hideMark/>
          </w:tcPr>
          <w:p w14:paraId="7E784D42"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0.0315</w:t>
            </w:r>
          </w:p>
        </w:tc>
        <w:tc>
          <w:tcPr>
            <w:tcW w:w="1701" w:type="dxa"/>
            <w:vAlign w:val="center"/>
            <w:hideMark/>
          </w:tcPr>
          <w:p w14:paraId="6838D5D5"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0.0384</w:t>
            </w:r>
          </w:p>
        </w:tc>
        <w:tc>
          <w:tcPr>
            <w:tcW w:w="992" w:type="dxa"/>
            <w:vAlign w:val="center"/>
            <w:hideMark/>
          </w:tcPr>
          <w:p w14:paraId="67704C21"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0.82</w:t>
            </w:r>
          </w:p>
        </w:tc>
        <w:tc>
          <w:tcPr>
            <w:tcW w:w="850" w:type="dxa"/>
            <w:vAlign w:val="center"/>
            <w:hideMark/>
          </w:tcPr>
          <w:p w14:paraId="5A258293"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0.41</w:t>
            </w:r>
          </w:p>
        </w:tc>
      </w:tr>
      <w:tr w:rsidR="007C7D52" w:rsidRPr="00556E88" w14:paraId="3EB6C5DD" w14:textId="77777777" w:rsidTr="00563065">
        <w:tc>
          <w:tcPr>
            <w:tcW w:w="4395" w:type="dxa"/>
            <w:hideMark/>
          </w:tcPr>
          <w:p w14:paraId="1E38414C" w14:textId="15E58BF2" w:rsidR="007C7D52" w:rsidRPr="00556E88" w:rsidRDefault="007C7D52" w:rsidP="002D0619">
            <w:pPr>
              <w:spacing w:before="20" w:after="60"/>
              <w:rPr>
                <w:bCs/>
                <w:color w:val="000000"/>
                <w:sz w:val="20"/>
                <w:szCs w:val="20"/>
                <w:lang w:eastAsia="en-NZ"/>
              </w:rPr>
            </w:pPr>
            <w:r w:rsidRPr="00556E88">
              <w:rPr>
                <w:bCs/>
                <w:color w:val="000000"/>
                <w:sz w:val="20"/>
                <w:szCs w:val="20"/>
                <w:lang w:eastAsia="en-NZ"/>
              </w:rPr>
              <w:t>COPE (</w:t>
            </w:r>
            <w:r w:rsidRPr="00556E88">
              <w:rPr>
                <w:sz w:val="20"/>
                <w:szCs w:val="20"/>
              </w:rPr>
              <w:t>Behavio</w:t>
            </w:r>
            <w:r w:rsidR="00473BE6">
              <w:rPr>
                <w:sz w:val="20"/>
                <w:szCs w:val="20"/>
              </w:rPr>
              <w:t>u</w:t>
            </w:r>
            <w:r w:rsidRPr="00556E88">
              <w:rPr>
                <w:sz w:val="20"/>
                <w:szCs w:val="20"/>
              </w:rPr>
              <w:t>ral disengagement)</w:t>
            </w:r>
          </w:p>
        </w:tc>
        <w:tc>
          <w:tcPr>
            <w:tcW w:w="1134" w:type="dxa"/>
            <w:vAlign w:val="center"/>
            <w:hideMark/>
          </w:tcPr>
          <w:p w14:paraId="6F2DBB47"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0.0090</w:t>
            </w:r>
          </w:p>
        </w:tc>
        <w:tc>
          <w:tcPr>
            <w:tcW w:w="1701" w:type="dxa"/>
            <w:vAlign w:val="center"/>
            <w:hideMark/>
          </w:tcPr>
          <w:p w14:paraId="48767540"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0.0349</w:t>
            </w:r>
          </w:p>
        </w:tc>
        <w:tc>
          <w:tcPr>
            <w:tcW w:w="992" w:type="dxa"/>
            <w:vAlign w:val="center"/>
            <w:hideMark/>
          </w:tcPr>
          <w:p w14:paraId="037CE5CE"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0.26</w:t>
            </w:r>
          </w:p>
        </w:tc>
        <w:tc>
          <w:tcPr>
            <w:tcW w:w="850" w:type="dxa"/>
            <w:vAlign w:val="center"/>
            <w:hideMark/>
          </w:tcPr>
          <w:p w14:paraId="6988C33C"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0.80</w:t>
            </w:r>
          </w:p>
        </w:tc>
      </w:tr>
      <w:tr w:rsidR="007C7D52" w:rsidRPr="00556E88" w14:paraId="3FEB09D4" w14:textId="77777777" w:rsidTr="00563065">
        <w:tc>
          <w:tcPr>
            <w:tcW w:w="4395" w:type="dxa"/>
            <w:hideMark/>
          </w:tcPr>
          <w:p w14:paraId="04D18CCD" w14:textId="22368407" w:rsidR="007C7D52" w:rsidRPr="00556E88" w:rsidRDefault="007C7D52" w:rsidP="002D0619">
            <w:pPr>
              <w:spacing w:before="20" w:after="60"/>
              <w:rPr>
                <w:b/>
                <w:bCs/>
                <w:color w:val="000000"/>
                <w:sz w:val="20"/>
                <w:szCs w:val="20"/>
                <w:lang w:eastAsia="en-NZ"/>
              </w:rPr>
            </w:pPr>
            <w:r w:rsidRPr="00556E88">
              <w:rPr>
                <w:b/>
                <w:bCs/>
                <w:color w:val="000000"/>
                <w:sz w:val="20"/>
                <w:szCs w:val="20"/>
                <w:lang w:eastAsia="en-NZ"/>
              </w:rPr>
              <w:t>COPE (</w:t>
            </w:r>
            <w:r w:rsidRPr="00556E88">
              <w:rPr>
                <w:b/>
                <w:sz w:val="20"/>
                <w:szCs w:val="20"/>
              </w:rPr>
              <w:t>Use of emotional social support)</w:t>
            </w:r>
          </w:p>
        </w:tc>
        <w:tc>
          <w:tcPr>
            <w:tcW w:w="1134" w:type="dxa"/>
            <w:vAlign w:val="center"/>
            <w:hideMark/>
          </w:tcPr>
          <w:p w14:paraId="76133BF5"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-0.0540</w:t>
            </w:r>
          </w:p>
        </w:tc>
        <w:tc>
          <w:tcPr>
            <w:tcW w:w="1701" w:type="dxa"/>
            <w:vAlign w:val="center"/>
            <w:hideMark/>
          </w:tcPr>
          <w:p w14:paraId="5AF01BA4"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0.0211</w:t>
            </w:r>
          </w:p>
        </w:tc>
        <w:tc>
          <w:tcPr>
            <w:tcW w:w="992" w:type="dxa"/>
            <w:vAlign w:val="center"/>
            <w:hideMark/>
          </w:tcPr>
          <w:p w14:paraId="4861434F"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-2.56</w:t>
            </w:r>
          </w:p>
        </w:tc>
        <w:tc>
          <w:tcPr>
            <w:tcW w:w="850" w:type="dxa"/>
            <w:vAlign w:val="center"/>
            <w:hideMark/>
          </w:tcPr>
          <w:p w14:paraId="56601AA5"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0.01</w:t>
            </w:r>
          </w:p>
        </w:tc>
      </w:tr>
      <w:tr w:rsidR="007C7D52" w:rsidRPr="00556E88" w14:paraId="35C1A11E" w14:textId="77777777" w:rsidTr="00563065">
        <w:tc>
          <w:tcPr>
            <w:tcW w:w="4395" w:type="dxa"/>
            <w:hideMark/>
          </w:tcPr>
          <w:p w14:paraId="36E4D458" w14:textId="2073D477" w:rsidR="007C7D52" w:rsidRPr="00556E88" w:rsidRDefault="007C7D52" w:rsidP="002D0619">
            <w:pPr>
              <w:spacing w:before="20" w:after="60"/>
              <w:rPr>
                <w:bCs/>
                <w:color w:val="000000"/>
                <w:sz w:val="20"/>
                <w:szCs w:val="20"/>
                <w:lang w:eastAsia="en-NZ"/>
              </w:rPr>
            </w:pPr>
            <w:r w:rsidRPr="00556E88">
              <w:rPr>
                <w:bCs/>
                <w:color w:val="000000"/>
                <w:sz w:val="20"/>
                <w:szCs w:val="20"/>
                <w:lang w:eastAsia="en-NZ"/>
              </w:rPr>
              <w:t>COPE (</w:t>
            </w:r>
            <w:r w:rsidRPr="00556E88">
              <w:rPr>
                <w:sz w:val="20"/>
                <w:szCs w:val="20"/>
              </w:rPr>
              <w:t>Substance use)</w:t>
            </w:r>
          </w:p>
        </w:tc>
        <w:tc>
          <w:tcPr>
            <w:tcW w:w="1134" w:type="dxa"/>
            <w:vAlign w:val="center"/>
            <w:hideMark/>
          </w:tcPr>
          <w:p w14:paraId="03B31501"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-0.0423</w:t>
            </w:r>
          </w:p>
        </w:tc>
        <w:tc>
          <w:tcPr>
            <w:tcW w:w="1701" w:type="dxa"/>
            <w:vAlign w:val="center"/>
            <w:hideMark/>
          </w:tcPr>
          <w:p w14:paraId="08398376"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0.0266</w:t>
            </w:r>
          </w:p>
        </w:tc>
        <w:tc>
          <w:tcPr>
            <w:tcW w:w="992" w:type="dxa"/>
            <w:vAlign w:val="center"/>
            <w:hideMark/>
          </w:tcPr>
          <w:p w14:paraId="2174ECE8"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-1.59</w:t>
            </w:r>
          </w:p>
        </w:tc>
        <w:tc>
          <w:tcPr>
            <w:tcW w:w="850" w:type="dxa"/>
            <w:vAlign w:val="center"/>
            <w:hideMark/>
          </w:tcPr>
          <w:p w14:paraId="1DB14C1C" w14:textId="77777777" w:rsidR="007C7D52" w:rsidRPr="00556E88" w:rsidRDefault="007C7D52" w:rsidP="00563065">
            <w:pPr>
              <w:spacing w:before="20" w:after="60"/>
              <w:jc w:val="right"/>
              <w:rPr>
                <w:color w:val="000000"/>
                <w:sz w:val="20"/>
                <w:szCs w:val="20"/>
                <w:lang w:eastAsia="en-NZ"/>
              </w:rPr>
            </w:pPr>
            <w:r w:rsidRPr="00556E88">
              <w:rPr>
                <w:color w:val="000000"/>
                <w:sz w:val="20"/>
                <w:szCs w:val="20"/>
                <w:lang w:eastAsia="en-NZ"/>
              </w:rPr>
              <w:t>0.11</w:t>
            </w:r>
          </w:p>
        </w:tc>
      </w:tr>
      <w:tr w:rsidR="007C7D52" w:rsidRPr="00556E88" w14:paraId="3658D254" w14:textId="77777777" w:rsidTr="00563065">
        <w:tc>
          <w:tcPr>
            <w:tcW w:w="4395" w:type="dxa"/>
            <w:hideMark/>
          </w:tcPr>
          <w:p w14:paraId="604ED8A8" w14:textId="16AA9D7E" w:rsidR="007C7D52" w:rsidRPr="00556E88" w:rsidRDefault="007C7D52" w:rsidP="002D0619">
            <w:pPr>
              <w:spacing w:before="20" w:after="60"/>
              <w:rPr>
                <w:b/>
                <w:bCs/>
                <w:color w:val="000000"/>
                <w:sz w:val="20"/>
                <w:szCs w:val="20"/>
                <w:lang w:eastAsia="en-NZ"/>
              </w:rPr>
            </w:pPr>
            <w:r w:rsidRPr="00556E88">
              <w:rPr>
                <w:b/>
                <w:bCs/>
                <w:color w:val="000000"/>
                <w:sz w:val="20"/>
                <w:szCs w:val="20"/>
                <w:lang w:eastAsia="en-NZ"/>
              </w:rPr>
              <w:t>COPE (Planning)</w:t>
            </w:r>
          </w:p>
        </w:tc>
        <w:tc>
          <w:tcPr>
            <w:tcW w:w="1134" w:type="dxa"/>
            <w:vAlign w:val="center"/>
            <w:hideMark/>
          </w:tcPr>
          <w:p w14:paraId="4BDAA04A"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-0.0486</w:t>
            </w:r>
          </w:p>
        </w:tc>
        <w:tc>
          <w:tcPr>
            <w:tcW w:w="1701" w:type="dxa"/>
            <w:vAlign w:val="center"/>
            <w:hideMark/>
          </w:tcPr>
          <w:p w14:paraId="1D440902"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0.0230</w:t>
            </w:r>
          </w:p>
        </w:tc>
        <w:tc>
          <w:tcPr>
            <w:tcW w:w="992" w:type="dxa"/>
            <w:vAlign w:val="center"/>
            <w:hideMark/>
          </w:tcPr>
          <w:p w14:paraId="561A4833"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-2.11</w:t>
            </w:r>
          </w:p>
        </w:tc>
        <w:tc>
          <w:tcPr>
            <w:tcW w:w="850" w:type="dxa"/>
            <w:vAlign w:val="center"/>
            <w:hideMark/>
          </w:tcPr>
          <w:p w14:paraId="4950A864" w14:textId="77777777" w:rsidR="007C7D52" w:rsidRPr="00556E88" w:rsidRDefault="007C7D52" w:rsidP="00563065">
            <w:pPr>
              <w:spacing w:before="20" w:after="60"/>
              <w:jc w:val="right"/>
              <w:rPr>
                <w:b/>
                <w:color w:val="000000"/>
                <w:sz w:val="20"/>
                <w:szCs w:val="20"/>
                <w:lang w:eastAsia="en-NZ"/>
              </w:rPr>
            </w:pPr>
            <w:r w:rsidRPr="00556E88">
              <w:rPr>
                <w:b/>
                <w:color w:val="000000"/>
                <w:sz w:val="20"/>
                <w:szCs w:val="20"/>
                <w:lang w:eastAsia="en-NZ"/>
              </w:rPr>
              <w:t>0.04</w:t>
            </w:r>
          </w:p>
        </w:tc>
      </w:tr>
      <w:tr w:rsidR="00407D1A" w:rsidRPr="00556E88" w14:paraId="688EF1E9" w14:textId="77777777" w:rsidTr="00563065">
        <w:tc>
          <w:tcPr>
            <w:tcW w:w="4395" w:type="dxa"/>
          </w:tcPr>
          <w:p w14:paraId="0889BDBB" w14:textId="2A68B075" w:rsidR="00407D1A" w:rsidRPr="00556E88" w:rsidRDefault="00407D1A" w:rsidP="002D0619">
            <w:pPr>
              <w:spacing w:before="60" w:after="60"/>
              <w:rPr>
                <w:bCs/>
                <w:color w:val="000000"/>
                <w:sz w:val="20"/>
                <w:szCs w:val="20"/>
                <w:lang w:eastAsia="en-NZ"/>
              </w:rPr>
            </w:pPr>
            <w:r w:rsidRPr="00556E88">
              <w:rPr>
                <w:bCs/>
                <w:color w:val="000000"/>
                <w:sz w:val="20"/>
                <w:szCs w:val="20"/>
                <w:lang w:eastAsia="en-NZ"/>
              </w:rPr>
              <w:t>NEO-PI</w:t>
            </w:r>
            <w:r w:rsidR="002D0619">
              <w:rPr>
                <w:bCs/>
                <w:color w:val="000000"/>
                <w:sz w:val="20"/>
                <w:szCs w:val="20"/>
                <w:lang w:eastAsia="en-NZ"/>
              </w:rPr>
              <w:t xml:space="preserve"> (Impulsiveness)</w:t>
            </w:r>
          </w:p>
        </w:tc>
        <w:tc>
          <w:tcPr>
            <w:tcW w:w="1134" w:type="dxa"/>
            <w:vAlign w:val="center"/>
          </w:tcPr>
          <w:p w14:paraId="274060EA" w14:textId="77777777" w:rsidR="00407D1A" w:rsidRPr="00556E88" w:rsidRDefault="00407D1A" w:rsidP="00563065">
            <w:pPr>
              <w:spacing w:before="60" w:after="60"/>
              <w:jc w:val="right"/>
              <w:rPr>
                <w:bCs/>
                <w:color w:val="000000"/>
                <w:sz w:val="20"/>
                <w:szCs w:val="20"/>
                <w:lang w:eastAsia="en-NZ"/>
              </w:rPr>
            </w:pPr>
            <w:r w:rsidRPr="00556E88">
              <w:rPr>
                <w:bCs/>
                <w:color w:val="000000"/>
                <w:sz w:val="20"/>
                <w:szCs w:val="20"/>
                <w:lang w:eastAsia="en-NZ"/>
              </w:rPr>
              <w:t>-0.0145</w:t>
            </w:r>
          </w:p>
        </w:tc>
        <w:tc>
          <w:tcPr>
            <w:tcW w:w="1701" w:type="dxa"/>
            <w:vAlign w:val="center"/>
          </w:tcPr>
          <w:p w14:paraId="6BD2AA67" w14:textId="77777777" w:rsidR="00407D1A" w:rsidRPr="00556E88" w:rsidRDefault="00407D1A" w:rsidP="00563065">
            <w:pPr>
              <w:spacing w:before="60" w:after="60"/>
              <w:jc w:val="right"/>
              <w:rPr>
                <w:bCs/>
                <w:color w:val="000000"/>
                <w:sz w:val="20"/>
                <w:szCs w:val="20"/>
                <w:lang w:eastAsia="en-NZ"/>
              </w:rPr>
            </w:pPr>
            <w:r w:rsidRPr="00556E88">
              <w:rPr>
                <w:bCs/>
                <w:color w:val="000000"/>
                <w:sz w:val="20"/>
                <w:szCs w:val="20"/>
                <w:lang w:eastAsia="en-NZ"/>
              </w:rPr>
              <w:t>0.0168</w:t>
            </w:r>
          </w:p>
        </w:tc>
        <w:tc>
          <w:tcPr>
            <w:tcW w:w="992" w:type="dxa"/>
            <w:vAlign w:val="center"/>
          </w:tcPr>
          <w:p w14:paraId="0BE01081" w14:textId="77777777" w:rsidR="00407D1A" w:rsidRPr="00556E88" w:rsidRDefault="00407D1A" w:rsidP="00563065">
            <w:pPr>
              <w:spacing w:before="60" w:after="60"/>
              <w:jc w:val="right"/>
              <w:rPr>
                <w:bCs/>
                <w:color w:val="000000"/>
                <w:sz w:val="20"/>
                <w:szCs w:val="20"/>
                <w:lang w:eastAsia="en-NZ"/>
              </w:rPr>
            </w:pPr>
            <w:r w:rsidRPr="00556E88">
              <w:rPr>
                <w:bCs/>
                <w:color w:val="000000"/>
                <w:sz w:val="20"/>
                <w:szCs w:val="20"/>
                <w:lang w:eastAsia="en-NZ"/>
              </w:rPr>
              <w:t>-0.86</w:t>
            </w:r>
          </w:p>
        </w:tc>
        <w:tc>
          <w:tcPr>
            <w:tcW w:w="850" w:type="dxa"/>
            <w:vAlign w:val="center"/>
          </w:tcPr>
          <w:p w14:paraId="2DE5EBAC" w14:textId="77777777" w:rsidR="00407D1A" w:rsidRPr="00556E88" w:rsidRDefault="00407D1A" w:rsidP="00563065">
            <w:pPr>
              <w:spacing w:before="60" w:after="60"/>
              <w:jc w:val="right"/>
              <w:rPr>
                <w:bCs/>
                <w:color w:val="000000"/>
                <w:sz w:val="20"/>
                <w:szCs w:val="20"/>
                <w:lang w:eastAsia="en-NZ"/>
              </w:rPr>
            </w:pPr>
            <w:r w:rsidRPr="00556E88">
              <w:rPr>
                <w:bCs/>
                <w:color w:val="000000"/>
                <w:sz w:val="20"/>
                <w:szCs w:val="20"/>
                <w:lang w:eastAsia="en-NZ"/>
              </w:rPr>
              <w:t>0.39</w:t>
            </w:r>
          </w:p>
        </w:tc>
      </w:tr>
    </w:tbl>
    <w:p w14:paraId="60F4F377" w14:textId="77777777" w:rsidR="008D5EC1" w:rsidRDefault="008D5EC1" w:rsidP="007416BC">
      <w:pPr>
        <w:pStyle w:val="RepNormal"/>
        <w:keepNext/>
        <w:rPr>
          <w:u w:val="single"/>
        </w:rPr>
      </w:pPr>
    </w:p>
    <w:p w14:paraId="302CF9BE" w14:textId="77777777" w:rsidR="008D5EC1" w:rsidRDefault="008D5EC1" w:rsidP="007416BC">
      <w:pPr>
        <w:pStyle w:val="RepNormal"/>
        <w:keepNext/>
        <w:rPr>
          <w:u w:val="single"/>
        </w:rPr>
      </w:pPr>
    </w:p>
    <w:p w14:paraId="1F7DFBEE" w14:textId="21F32874" w:rsidR="00C364E3" w:rsidRPr="007416BC" w:rsidRDefault="00C364E3" w:rsidP="007416BC">
      <w:pPr>
        <w:pStyle w:val="RepNormal"/>
        <w:keepNext/>
        <w:rPr>
          <w:u w:val="single"/>
        </w:rPr>
      </w:pPr>
      <w:r w:rsidRPr="007416BC">
        <w:rPr>
          <w:u w:val="single"/>
        </w:rPr>
        <w:t xml:space="preserve">Length of sessions </w:t>
      </w:r>
      <w:r w:rsidR="007416BC">
        <w:rPr>
          <w:u w:val="single"/>
        </w:rPr>
        <w:t xml:space="preserve">gambling on </w:t>
      </w:r>
      <w:r w:rsidRPr="007416BC">
        <w:rPr>
          <w:u w:val="single"/>
        </w:rPr>
        <w:t>EGMs</w:t>
      </w:r>
    </w:p>
    <w:p w14:paraId="1D828CB5" w14:textId="77777777" w:rsidR="007416BC" w:rsidRDefault="007416BC" w:rsidP="007416BC">
      <w:pPr>
        <w:keepNext/>
        <w:jc w:val="both"/>
        <w:rPr>
          <w:rFonts w:eastAsiaTheme="minorHAnsi"/>
          <w:sz w:val="22"/>
          <w:szCs w:val="22"/>
          <w:lang w:eastAsia="en-US"/>
        </w:rPr>
      </w:pPr>
    </w:p>
    <w:p w14:paraId="3F368F69" w14:textId="56149684" w:rsidR="00C364E3" w:rsidRPr="00A25321" w:rsidRDefault="00C364E3" w:rsidP="007416BC">
      <w:pPr>
        <w:keepNext/>
        <w:jc w:val="both"/>
        <w:rPr>
          <w:rFonts w:eastAsiaTheme="minorHAnsi"/>
          <w:sz w:val="22"/>
          <w:szCs w:val="22"/>
          <w:lang w:eastAsia="en-US"/>
        </w:rPr>
      </w:pPr>
      <w:r w:rsidRPr="00A25321">
        <w:rPr>
          <w:rFonts w:eastAsiaTheme="minorHAnsi"/>
          <w:sz w:val="22"/>
          <w:szCs w:val="22"/>
          <w:lang w:eastAsia="en-US"/>
        </w:rPr>
        <w:t xml:space="preserve">Gender, ethnicity, living situation, income support, venue group, PGSI and alcohol </w:t>
      </w:r>
      <w:r w:rsidR="007416BC">
        <w:rPr>
          <w:rFonts w:eastAsiaTheme="minorHAnsi"/>
          <w:sz w:val="22"/>
          <w:szCs w:val="22"/>
          <w:lang w:eastAsia="en-US"/>
        </w:rPr>
        <w:t>risk</w:t>
      </w:r>
      <w:r w:rsidRPr="00A25321">
        <w:rPr>
          <w:rFonts w:eastAsiaTheme="minorHAnsi"/>
          <w:sz w:val="22"/>
          <w:szCs w:val="22"/>
          <w:lang w:eastAsia="en-US"/>
        </w:rPr>
        <w:t xml:space="preserve"> were all significantly associated with length of session </w:t>
      </w:r>
      <w:r w:rsidR="007416BC">
        <w:rPr>
          <w:rFonts w:eastAsiaTheme="minorHAnsi"/>
          <w:sz w:val="22"/>
          <w:szCs w:val="22"/>
          <w:lang w:eastAsia="en-US"/>
        </w:rPr>
        <w:t>gambling on</w:t>
      </w:r>
      <w:r w:rsidRPr="00A25321">
        <w:rPr>
          <w:rFonts w:eastAsiaTheme="minorHAnsi"/>
          <w:sz w:val="22"/>
          <w:szCs w:val="22"/>
          <w:lang w:eastAsia="en-US"/>
        </w:rPr>
        <w:t xml:space="preserve"> EGMs (</w:t>
      </w:r>
      <w:r w:rsidRPr="007416BC">
        <w:rPr>
          <w:rFonts w:eastAsiaTheme="minorHAnsi"/>
          <w:sz w:val="22"/>
          <w:szCs w:val="22"/>
          <w:lang w:eastAsia="en-US"/>
        </w:rPr>
        <w:fldChar w:fldCharType="begin"/>
      </w:r>
      <w:r w:rsidRPr="007416BC">
        <w:rPr>
          <w:rFonts w:eastAsiaTheme="minorHAnsi"/>
          <w:sz w:val="22"/>
          <w:szCs w:val="22"/>
          <w:lang w:eastAsia="en-US"/>
        </w:rPr>
        <w:instrText xml:space="preserve"> REF _Ref382376576 \h  \* MERGEFORMAT </w:instrText>
      </w:r>
      <w:r w:rsidRPr="007416BC">
        <w:rPr>
          <w:rFonts w:eastAsiaTheme="minorHAnsi"/>
          <w:sz w:val="22"/>
          <w:szCs w:val="22"/>
          <w:lang w:eastAsia="en-US"/>
        </w:rPr>
      </w:r>
      <w:r w:rsidRPr="007416BC">
        <w:rPr>
          <w:rFonts w:eastAsiaTheme="minorHAnsi"/>
          <w:sz w:val="22"/>
          <w:szCs w:val="22"/>
          <w:lang w:eastAsia="en-US"/>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29</w:t>
      </w:r>
      <w:r w:rsidRPr="007416BC">
        <w:rPr>
          <w:rFonts w:eastAsiaTheme="minorHAnsi"/>
          <w:sz w:val="22"/>
          <w:szCs w:val="22"/>
          <w:lang w:eastAsia="en-US"/>
        </w:rPr>
        <w:fldChar w:fldCharType="end"/>
      </w:r>
      <w:r w:rsidRPr="00A25321">
        <w:rPr>
          <w:rFonts w:eastAsiaTheme="minorHAnsi"/>
          <w:sz w:val="22"/>
          <w:szCs w:val="22"/>
          <w:lang w:eastAsia="en-US"/>
        </w:rPr>
        <w:t xml:space="preserve">).  Similar to time spent </w:t>
      </w:r>
      <w:r w:rsidR="007416BC">
        <w:rPr>
          <w:rFonts w:eastAsiaTheme="minorHAnsi"/>
          <w:sz w:val="22"/>
          <w:szCs w:val="22"/>
          <w:lang w:eastAsia="en-US"/>
        </w:rPr>
        <w:t>gambling on</w:t>
      </w:r>
      <w:r w:rsidRPr="00A25321">
        <w:rPr>
          <w:rFonts w:eastAsiaTheme="minorHAnsi"/>
          <w:sz w:val="22"/>
          <w:szCs w:val="22"/>
          <w:lang w:eastAsia="en-US"/>
        </w:rPr>
        <w:t xml:space="preserve"> EGMs per month, </w:t>
      </w:r>
      <w:r w:rsidR="007416BC" w:rsidRPr="00A25321">
        <w:rPr>
          <w:rFonts w:eastAsiaTheme="minorHAnsi"/>
          <w:sz w:val="22"/>
          <w:szCs w:val="22"/>
          <w:lang w:eastAsia="en-US"/>
        </w:rPr>
        <w:t>longe</w:t>
      </w:r>
      <w:r w:rsidR="007416BC">
        <w:rPr>
          <w:rFonts w:eastAsiaTheme="minorHAnsi"/>
          <w:sz w:val="22"/>
          <w:szCs w:val="22"/>
          <w:lang w:eastAsia="en-US"/>
        </w:rPr>
        <w:t>r</w:t>
      </w:r>
      <w:r w:rsidR="007416BC" w:rsidRPr="00A25321">
        <w:rPr>
          <w:rFonts w:eastAsiaTheme="minorHAnsi"/>
          <w:sz w:val="22"/>
          <w:szCs w:val="22"/>
          <w:lang w:eastAsia="en-US"/>
        </w:rPr>
        <w:t xml:space="preserve"> sessions of </w:t>
      </w:r>
      <w:r w:rsidR="007416BC">
        <w:rPr>
          <w:rFonts w:eastAsiaTheme="minorHAnsi"/>
          <w:sz w:val="22"/>
          <w:szCs w:val="22"/>
          <w:lang w:eastAsia="en-US"/>
        </w:rPr>
        <w:t>gambling on</w:t>
      </w:r>
      <w:r w:rsidR="007416BC" w:rsidRPr="00A25321">
        <w:rPr>
          <w:rFonts w:eastAsiaTheme="minorHAnsi"/>
          <w:sz w:val="22"/>
          <w:szCs w:val="22"/>
          <w:lang w:eastAsia="en-US"/>
        </w:rPr>
        <w:t xml:space="preserve"> EGMs </w:t>
      </w:r>
      <w:r w:rsidR="007416BC">
        <w:rPr>
          <w:rFonts w:eastAsiaTheme="minorHAnsi"/>
          <w:sz w:val="22"/>
          <w:szCs w:val="22"/>
          <w:lang w:eastAsia="en-US"/>
        </w:rPr>
        <w:t xml:space="preserve">were noted for females, </w:t>
      </w:r>
      <w:r w:rsidRPr="00A25321">
        <w:rPr>
          <w:rFonts w:eastAsiaTheme="minorHAnsi"/>
          <w:sz w:val="22"/>
          <w:szCs w:val="22"/>
          <w:lang w:eastAsia="en-US"/>
        </w:rPr>
        <w:t>single people living alone</w:t>
      </w:r>
      <w:r w:rsidR="007416BC">
        <w:rPr>
          <w:rFonts w:eastAsiaTheme="minorHAnsi"/>
          <w:sz w:val="22"/>
          <w:szCs w:val="22"/>
          <w:lang w:eastAsia="en-US"/>
        </w:rPr>
        <w:t>, receiving a welfare benefit, at-</w:t>
      </w:r>
      <w:r w:rsidRPr="00A25321">
        <w:rPr>
          <w:rFonts w:eastAsiaTheme="minorHAnsi"/>
          <w:sz w:val="22"/>
          <w:szCs w:val="22"/>
          <w:lang w:eastAsia="en-US"/>
        </w:rPr>
        <w:t xml:space="preserve">risk gamblers </w:t>
      </w:r>
      <w:r w:rsidR="007416BC">
        <w:rPr>
          <w:rFonts w:eastAsiaTheme="minorHAnsi"/>
          <w:sz w:val="22"/>
          <w:szCs w:val="22"/>
          <w:lang w:eastAsia="en-US"/>
        </w:rPr>
        <w:t>(</w:t>
      </w:r>
      <w:r w:rsidRPr="00A25321">
        <w:rPr>
          <w:rFonts w:eastAsiaTheme="minorHAnsi"/>
          <w:sz w:val="22"/>
          <w:szCs w:val="22"/>
          <w:lang w:eastAsia="en-US"/>
        </w:rPr>
        <w:t>PGSI</w:t>
      </w:r>
      <w:r w:rsidR="007416BC">
        <w:rPr>
          <w:rFonts w:eastAsiaTheme="minorHAnsi"/>
          <w:sz w:val="22"/>
          <w:szCs w:val="22"/>
          <w:lang w:eastAsia="en-US"/>
        </w:rPr>
        <w:t>), or non-risky alcohol drinker.</w:t>
      </w:r>
      <w:r w:rsidRPr="00A25321">
        <w:rPr>
          <w:rFonts w:eastAsiaTheme="minorHAnsi"/>
          <w:sz w:val="22"/>
          <w:szCs w:val="22"/>
          <w:lang w:eastAsia="en-US"/>
        </w:rPr>
        <w:t xml:space="preserve"> </w:t>
      </w:r>
      <w:r w:rsidR="007416BC">
        <w:rPr>
          <w:rFonts w:eastAsiaTheme="minorHAnsi"/>
          <w:sz w:val="22"/>
          <w:szCs w:val="22"/>
          <w:lang w:eastAsia="en-US"/>
        </w:rPr>
        <w:t xml:space="preserve"> </w:t>
      </w:r>
      <w:r w:rsidRPr="00A25321">
        <w:rPr>
          <w:rFonts w:eastAsiaTheme="minorHAnsi"/>
          <w:sz w:val="22"/>
          <w:szCs w:val="22"/>
          <w:lang w:eastAsia="en-US"/>
        </w:rPr>
        <w:t xml:space="preserve">Europeans </w:t>
      </w:r>
      <w:r w:rsidR="007416BC">
        <w:rPr>
          <w:rFonts w:eastAsiaTheme="minorHAnsi"/>
          <w:sz w:val="22"/>
          <w:szCs w:val="22"/>
          <w:lang w:eastAsia="en-US"/>
        </w:rPr>
        <w:t>and participants who only gambled on pub/club EGMs reported</w:t>
      </w:r>
      <w:r w:rsidRPr="00A25321">
        <w:rPr>
          <w:rFonts w:eastAsiaTheme="minorHAnsi"/>
          <w:sz w:val="22"/>
          <w:szCs w:val="22"/>
          <w:lang w:eastAsia="en-US"/>
        </w:rPr>
        <w:t xml:space="preserve"> shorter </w:t>
      </w:r>
      <w:r w:rsidR="007416BC">
        <w:rPr>
          <w:rFonts w:eastAsiaTheme="minorHAnsi"/>
          <w:sz w:val="22"/>
          <w:szCs w:val="22"/>
          <w:lang w:eastAsia="en-US"/>
        </w:rPr>
        <w:t xml:space="preserve">gambling </w:t>
      </w:r>
      <w:r w:rsidRPr="00A25321">
        <w:rPr>
          <w:rFonts w:eastAsiaTheme="minorHAnsi"/>
          <w:sz w:val="22"/>
          <w:szCs w:val="22"/>
          <w:lang w:eastAsia="en-US"/>
        </w:rPr>
        <w:t>sessions than other ethnic gro</w:t>
      </w:r>
      <w:r w:rsidR="007416BC">
        <w:rPr>
          <w:rFonts w:eastAsiaTheme="minorHAnsi"/>
          <w:sz w:val="22"/>
          <w:szCs w:val="22"/>
          <w:lang w:eastAsia="en-US"/>
        </w:rPr>
        <w:t>ups.</w:t>
      </w:r>
    </w:p>
    <w:p w14:paraId="2B289799" w14:textId="77777777" w:rsidR="00C364E3" w:rsidRPr="00A25321" w:rsidRDefault="00C364E3" w:rsidP="00C364E3">
      <w:pPr>
        <w:jc w:val="both"/>
        <w:rPr>
          <w:rFonts w:eastAsiaTheme="minorHAnsi"/>
          <w:sz w:val="22"/>
          <w:szCs w:val="22"/>
          <w:lang w:eastAsia="en-US"/>
        </w:rPr>
      </w:pPr>
    </w:p>
    <w:p w14:paraId="4F4C8400" w14:textId="1BA43F9E" w:rsidR="00C364E3" w:rsidRPr="00A25321" w:rsidRDefault="00C364E3" w:rsidP="00C364E3">
      <w:pPr>
        <w:keepNext/>
        <w:jc w:val="both"/>
        <w:rPr>
          <w:rFonts w:eastAsiaTheme="minorHAnsi"/>
          <w:b/>
          <w:sz w:val="22"/>
          <w:szCs w:val="22"/>
          <w:lang w:eastAsia="en-US"/>
        </w:rPr>
      </w:pPr>
      <w:bookmarkStart w:id="296" w:name="_Ref382376576"/>
      <w:bookmarkStart w:id="297" w:name="_Toc394297837"/>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29</w:t>
      </w:r>
      <w:r w:rsidRPr="00A25321">
        <w:rPr>
          <w:rFonts w:eastAsiaTheme="minorHAnsi"/>
          <w:b/>
          <w:sz w:val="22"/>
          <w:szCs w:val="22"/>
          <w:lang w:eastAsia="en-US"/>
        </w:rPr>
        <w:fldChar w:fldCharType="end"/>
      </w:r>
      <w:bookmarkEnd w:id="296"/>
      <w:r w:rsidRPr="00A25321">
        <w:rPr>
          <w:rFonts w:eastAsiaTheme="minorHAnsi"/>
          <w:b/>
          <w:sz w:val="22"/>
          <w:szCs w:val="22"/>
          <w:lang w:eastAsia="en-US"/>
        </w:rPr>
        <w:t>. Univariate analyses for Log</w:t>
      </w:r>
      <w:r w:rsidR="007416BC">
        <w:rPr>
          <w:rFonts w:eastAsiaTheme="minorHAnsi"/>
          <w:b/>
          <w:sz w:val="22"/>
          <w:szCs w:val="22"/>
          <w:lang w:eastAsia="en-US"/>
        </w:rPr>
        <w:t xml:space="preserve"> </w:t>
      </w:r>
      <w:r w:rsidRPr="00A25321">
        <w:rPr>
          <w:rFonts w:eastAsiaTheme="minorHAnsi"/>
          <w:b/>
          <w:sz w:val="22"/>
          <w:szCs w:val="22"/>
          <w:lang w:eastAsia="en-US"/>
        </w:rPr>
        <w:t>(session length) EGM gam</w:t>
      </w:r>
      <w:r w:rsidR="007416BC">
        <w:rPr>
          <w:rFonts w:eastAsiaTheme="minorHAnsi"/>
          <w:b/>
          <w:sz w:val="22"/>
          <w:szCs w:val="22"/>
          <w:lang w:eastAsia="en-US"/>
        </w:rPr>
        <w:t>bl</w:t>
      </w:r>
      <w:r w:rsidRPr="00A25321">
        <w:rPr>
          <w:rFonts w:eastAsiaTheme="minorHAnsi"/>
          <w:b/>
          <w:sz w:val="22"/>
          <w:szCs w:val="22"/>
          <w:lang w:eastAsia="en-US"/>
        </w:rPr>
        <w:t xml:space="preserve">ing </w:t>
      </w:r>
      <w:r w:rsidR="007416BC">
        <w:rPr>
          <w:rFonts w:eastAsiaTheme="minorHAnsi"/>
          <w:b/>
          <w:sz w:val="22"/>
          <w:szCs w:val="22"/>
          <w:lang w:eastAsia="en-US"/>
        </w:rPr>
        <w:t>-</w:t>
      </w:r>
      <w:r w:rsidRPr="00A25321">
        <w:rPr>
          <w:rFonts w:eastAsiaTheme="minorHAnsi"/>
          <w:b/>
          <w:sz w:val="22"/>
          <w:szCs w:val="22"/>
          <w:lang w:eastAsia="en-US"/>
        </w:rPr>
        <w:t xml:space="preserve"> </w:t>
      </w:r>
      <w:r w:rsidR="007416BC">
        <w:rPr>
          <w:rFonts w:eastAsiaTheme="minorHAnsi"/>
          <w:b/>
          <w:sz w:val="22"/>
          <w:szCs w:val="22"/>
          <w:lang w:eastAsia="en-US"/>
        </w:rPr>
        <w:t>demographic</w:t>
      </w:r>
      <w:r w:rsidRPr="00A25321">
        <w:rPr>
          <w:rFonts w:eastAsiaTheme="minorHAnsi"/>
          <w:b/>
          <w:sz w:val="22"/>
          <w:szCs w:val="22"/>
          <w:lang w:eastAsia="en-US"/>
        </w:rPr>
        <w:t xml:space="preserve"> variables</w:t>
      </w:r>
      <w:bookmarkEnd w:id="297"/>
      <w:r w:rsidRPr="00A25321">
        <w:rPr>
          <w:rFonts w:eastAsiaTheme="minorHAnsi"/>
          <w:b/>
          <w:sz w:val="22"/>
          <w:szCs w:val="22"/>
          <w:lang w:eastAsia="en-US"/>
        </w:rPr>
        <w:t xml:space="preserve"> </w:t>
      </w:r>
    </w:p>
    <w:tbl>
      <w:tblPr>
        <w:tblStyle w:val="LightShading2"/>
        <w:tblW w:w="0" w:type="auto"/>
        <w:tblInd w:w="108" w:type="dxa"/>
        <w:tblLook w:val="0620" w:firstRow="1" w:lastRow="0" w:firstColumn="0" w:lastColumn="0" w:noHBand="1" w:noVBand="1"/>
      </w:tblPr>
      <w:tblGrid>
        <w:gridCol w:w="5670"/>
        <w:gridCol w:w="1418"/>
        <w:gridCol w:w="1133"/>
        <w:gridCol w:w="850"/>
      </w:tblGrid>
      <w:tr w:rsidR="00C364E3" w:rsidRPr="007416BC" w14:paraId="0DCF870D" w14:textId="77777777" w:rsidTr="006A4B48">
        <w:trPr>
          <w:cnfStyle w:val="100000000000" w:firstRow="1" w:lastRow="0" w:firstColumn="0" w:lastColumn="0" w:oddVBand="0" w:evenVBand="0" w:oddHBand="0" w:evenHBand="0" w:firstRowFirstColumn="0" w:firstRowLastColumn="0" w:lastRowFirstColumn="0" w:lastRowLastColumn="0"/>
          <w:tblHeader/>
        </w:trPr>
        <w:tc>
          <w:tcPr>
            <w:tcW w:w="5670" w:type="dxa"/>
            <w:hideMark/>
          </w:tcPr>
          <w:p w14:paraId="4570CF6A" w14:textId="2015A892" w:rsidR="00C364E3" w:rsidRPr="007416BC" w:rsidRDefault="007416BC" w:rsidP="00915589">
            <w:pPr>
              <w:spacing w:after="20"/>
              <w:rPr>
                <w:bCs w:val="0"/>
                <w:color w:val="000000"/>
                <w:sz w:val="16"/>
                <w:szCs w:val="16"/>
                <w:lang w:eastAsia="en-NZ"/>
              </w:rPr>
            </w:pPr>
            <w:r>
              <w:rPr>
                <w:bCs w:val="0"/>
                <w:color w:val="000000"/>
                <w:sz w:val="16"/>
                <w:szCs w:val="16"/>
                <w:lang w:eastAsia="en-NZ"/>
              </w:rPr>
              <w:t>Demographic variable</w:t>
            </w:r>
          </w:p>
        </w:tc>
        <w:tc>
          <w:tcPr>
            <w:tcW w:w="1418" w:type="dxa"/>
            <w:vAlign w:val="bottom"/>
            <w:hideMark/>
          </w:tcPr>
          <w:p w14:paraId="13D1E011" w14:textId="35E4BF5A" w:rsidR="00C364E3" w:rsidRPr="007416BC" w:rsidRDefault="006A4B48" w:rsidP="00915589">
            <w:pPr>
              <w:spacing w:after="20"/>
              <w:jc w:val="center"/>
              <w:rPr>
                <w:bCs w:val="0"/>
                <w:color w:val="000000"/>
                <w:sz w:val="16"/>
                <w:szCs w:val="16"/>
                <w:lang w:eastAsia="en-NZ"/>
              </w:rPr>
            </w:pPr>
            <w:r>
              <w:rPr>
                <w:bCs w:val="0"/>
                <w:color w:val="000000"/>
                <w:sz w:val="16"/>
                <w:szCs w:val="16"/>
                <w:lang w:eastAsia="en-NZ"/>
              </w:rPr>
              <w:t>Estimated m</w:t>
            </w:r>
            <w:r w:rsidR="00C364E3" w:rsidRPr="007416BC">
              <w:rPr>
                <w:bCs w:val="0"/>
                <w:color w:val="000000"/>
                <w:sz w:val="16"/>
                <w:szCs w:val="16"/>
                <w:lang w:eastAsia="en-NZ"/>
              </w:rPr>
              <w:t>ean</w:t>
            </w:r>
          </w:p>
        </w:tc>
        <w:tc>
          <w:tcPr>
            <w:tcW w:w="1133" w:type="dxa"/>
            <w:vAlign w:val="bottom"/>
            <w:hideMark/>
          </w:tcPr>
          <w:p w14:paraId="758D9562" w14:textId="23E20C52" w:rsidR="00C364E3" w:rsidRPr="007416BC" w:rsidRDefault="007416BC" w:rsidP="00915589">
            <w:pPr>
              <w:spacing w:after="20"/>
              <w:jc w:val="center"/>
              <w:rPr>
                <w:bCs w:val="0"/>
                <w:color w:val="000000"/>
                <w:sz w:val="16"/>
                <w:szCs w:val="16"/>
                <w:lang w:eastAsia="en-NZ"/>
              </w:rPr>
            </w:pPr>
            <w:r>
              <w:rPr>
                <w:bCs w:val="0"/>
                <w:color w:val="000000"/>
                <w:sz w:val="16"/>
                <w:szCs w:val="16"/>
                <w:lang w:eastAsia="en-NZ"/>
              </w:rPr>
              <w:t>(</w:t>
            </w:r>
            <w:r w:rsidR="00C364E3" w:rsidRPr="007416BC">
              <w:rPr>
                <w:bCs w:val="0"/>
                <w:color w:val="000000"/>
                <w:sz w:val="16"/>
                <w:szCs w:val="16"/>
                <w:lang w:eastAsia="en-NZ"/>
              </w:rPr>
              <w:t xml:space="preserve">95% </w:t>
            </w:r>
            <w:r>
              <w:rPr>
                <w:bCs w:val="0"/>
                <w:color w:val="000000"/>
                <w:sz w:val="16"/>
                <w:szCs w:val="16"/>
                <w:lang w:eastAsia="en-NZ"/>
              </w:rPr>
              <w:t>CI)</w:t>
            </w:r>
          </w:p>
        </w:tc>
        <w:tc>
          <w:tcPr>
            <w:tcW w:w="850" w:type="dxa"/>
            <w:noWrap/>
            <w:vAlign w:val="bottom"/>
            <w:hideMark/>
          </w:tcPr>
          <w:p w14:paraId="53A8CD0E" w14:textId="77777777" w:rsidR="00C364E3" w:rsidRPr="007416BC" w:rsidRDefault="00C364E3" w:rsidP="00915589">
            <w:pPr>
              <w:spacing w:after="20"/>
              <w:jc w:val="center"/>
              <w:rPr>
                <w:bCs w:val="0"/>
                <w:color w:val="000000"/>
                <w:sz w:val="16"/>
                <w:szCs w:val="16"/>
                <w:lang w:eastAsia="en-NZ"/>
              </w:rPr>
            </w:pPr>
            <w:r w:rsidRPr="007416BC">
              <w:rPr>
                <w:bCs w:val="0"/>
                <w:color w:val="000000"/>
                <w:sz w:val="16"/>
                <w:szCs w:val="16"/>
                <w:lang w:eastAsia="en-NZ"/>
              </w:rPr>
              <w:t>p-value</w:t>
            </w:r>
          </w:p>
        </w:tc>
      </w:tr>
      <w:tr w:rsidR="007416BC" w:rsidRPr="007416BC" w14:paraId="098A2A83" w14:textId="77777777" w:rsidTr="006A4B48">
        <w:tc>
          <w:tcPr>
            <w:tcW w:w="5670" w:type="dxa"/>
          </w:tcPr>
          <w:p w14:paraId="6D7CC5F3" w14:textId="77777777" w:rsidR="007416BC" w:rsidRPr="007416BC" w:rsidRDefault="007416BC" w:rsidP="00915589">
            <w:pPr>
              <w:spacing w:before="60"/>
              <w:rPr>
                <w:b/>
                <w:bCs/>
                <w:color w:val="000000"/>
                <w:sz w:val="16"/>
                <w:szCs w:val="16"/>
                <w:lang w:eastAsia="en-NZ"/>
              </w:rPr>
            </w:pPr>
            <w:r w:rsidRPr="007416BC">
              <w:rPr>
                <w:b/>
                <w:bCs/>
                <w:color w:val="000000"/>
                <w:sz w:val="16"/>
                <w:szCs w:val="16"/>
                <w:lang w:eastAsia="en-NZ"/>
              </w:rPr>
              <w:t>Gender</w:t>
            </w:r>
          </w:p>
        </w:tc>
        <w:tc>
          <w:tcPr>
            <w:tcW w:w="1418" w:type="dxa"/>
          </w:tcPr>
          <w:p w14:paraId="66C2FF60" w14:textId="77777777" w:rsidR="007416BC" w:rsidRPr="007416BC" w:rsidRDefault="007416BC" w:rsidP="00915589">
            <w:pPr>
              <w:spacing w:before="60"/>
              <w:jc w:val="center"/>
              <w:rPr>
                <w:b/>
                <w:bCs/>
                <w:color w:val="000000"/>
                <w:sz w:val="16"/>
                <w:szCs w:val="16"/>
              </w:rPr>
            </w:pPr>
          </w:p>
        </w:tc>
        <w:tc>
          <w:tcPr>
            <w:tcW w:w="1133" w:type="dxa"/>
          </w:tcPr>
          <w:p w14:paraId="66AB31A2" w14:textId="77777777" w:rsidR="007416BC" w:rsidRPr="007416BC" w:rsidRDefault="007416BC" w:rsidP="00915589">
            <w:pPr>
              <w:spacing w:before="60"/>
              <w:jc w:val="center"/>
              <w:rPr>
                <w:b/>
                <w:bCs/>
                <w:color w:val="000000"/>
                <w:sz w:val="16"/>
                <w:szCs w:val="16"/>
              </w:rPr>
            </w:pPr>
          </w:p>
        </w:tc>
        <w:tc>
          <w:tcPr>
            <w:tcW w:w="850" w:type="dxa"/>
            <w:noWrap/>
          </w:tcPr>
          <w:p w14:paraId="509BF170" w14:textId="77777777" w:rsidR="007416BC" w:rsidRPr="007416BC" w:rsidRDefault="007416BC" w:rsidP="00915589">
            <w:pPr>
              <w:spacing w:before="60"/>
              <w:jc w:val="center"/>
              <w:rPr>
                <w:color w:val="000000"/>
                <w:sz w:val="16"/>
                <w:szCs w:val="16"/>
              </w:rPr>
            </w:pPr>
          </w:p>
        </w:tc>
      </w:tr>
      <w:tr w:rsidR="007416BC" w:rsidRPr="007416BC" w14:paraId="6FA41214" w14:textId="77777777" w:rsidTr="00563065">
        <w:tc>
          <w:tcPr>
            <w:tcW w:w="5670" w:type="dxa"/>
          </w:tcPr>
          <w:p w14:paraId="148D8862" w14:textId="238DB544" w:rsidR="007416BC" w:rsidRPr="007416BC" w:rsidRDefault="006A4B48" w:rsidP="006A4B48">
            <w:pPr>
              <w:tabs>
                <w:tab w:val="left" w:pos="167"/>
              </w:tabs>
              <w:rPr>
                <w:color w:val="000000"/>
                <w:sz w:val="16"/>
                <w:szCs w:val="16"/>
                <w:lang w:eastAsia="en-NZ"/>
              </w:rPr>
            </w:pPr>
            <w:r>
              <w:rPr>
                <w:color w:val="000000"/>
                <w:sz w:val="16"/>
                <w:szCs w:val="16"/>
                <w:lang w:eastAsia="en-NZ"/>
              </w:rPr>
              <w:tab/>
            </w:r>
            <w:r w:rsidR="007416BC" w:rsidRPr="007416BC">
              <w:rPr>
                <w:color w:val="000000"/>
                <w:sz w:val="16"/>
                <w:szCs w:val="16"/>
                <w:lang w:eastAsia="en-NZ"/>
              </w:rPr>
              <w:t>Male</w:t>
            </w:r>
          </w:p>
        </w:tc>
        <w:tc>
          <w:tcPr>
            <w:tcW w:w="1418" w:type="dxa"/>
            <w:vAlign w:val="center"/>
          </w:tcPr>
          <w:p w14:paraId="14B5D233" w14:textId="77777777" w:rsidR="007416BC" w:rsidRPr="007416BC" w:rsidRDefault="007416BC" w:rsidP="00563065">
            <w:pPr>
              <w:jc w:val="center"/>
              <w:rPr>
                <w:color w:val="000000"/>
                <w:sz w:val="16"/>
                <w:szCs w:val="16"/>
              </w:rPr>
            </w:pPr>
            <w:r w:rsidRPr="007416BC">
              <w:rPr>
                <w:color w:val="000000"/>
                <w:sz w:val="16"/>
                <w:szCs w:val="16"/>
              </w:rPr>
              <w:t>3.02</w:t>
            </w:r>
          </w:p>
        </w:tc>
        <w:tc>
          <w:tcPr>
            <w:tcW w:w="1133" w:type="dxa"/>
            <w:vAlign w:val="center"/>
          </w:tcPr>
          <w:p w14:paraId="238C0F31" w14:textId="04EDF969" w:rsidR="007416BC" w:rsidRPr="007416BC" w:rsidRDefault="006A4B48" w:rsidP="00563065">
            <w:pPr>
              <w:jc w:val="center"/>
              <w:rPr>
                <w:color w:val="000000"/>
                <w:sz w:val="16"/>
                <w:szCs w:val="16"/>
              </w:rPr>
            </w:pPr>
            <w:r>
              <w:rPr>
                <w:color w:val="000000"/>
                <w:sz w:val="16"/>
                <w:szCs w:val="16"/>
              </w:rPr>
              <w:t>(</w:t>
            </w:r>
            <w:r w:rsidR="007416BC" w:rsidRPr="007416BC">
              <w:rPr>
                <w:color w:val="000000"/>
                <w:sz w:val="16"/>
                <w:szCs w:val="16"/>
              </w:rPr>
              <w:t>2.91</w:t>
            </w:r>
            <w:r w:rsidR="007416BC">
              <w:rPr>
                <w:color w:val="000000"/>
                <w:sz w:val="16"/>
                <w:szCs w:val="16"/>
              </w:rPr>
              <w:t xml:space="preserve">, </w:t>
            </w:r>
            <w:r w:rsidR="007416BC" w:rsidRPr="007416BC">
              <w:rPr>
                <w:color w:val="000000"/>
                <w:sz w:val="16"/>
                <w:szCs w:val="16"/>
              </w:rPr>
              <w:t>3.13</w:t>
            </w:r>
            <w:r>
              <w:rPr>
                <w:color w:val="000000"/>
                <w:sz w:val="16"/>
                <w:szCs w:val="16"/>
              </w:rPr>
              <w:t>)</w:t>
            </w:r>
          </w:p>
        </w:tc>
        <w:tc>
          <w:tcPr>
            <w:tcW w:w="850" w:type="dxa"/>
            <w:noWrap/>
          </w:tcPr>
          <w:p w14:paraId="4F2F9641" w14:textId="77777777" w:rsidR="007416BC" w:rsidRPr="007416BC" w:rsidRDefault="007416BC" w:rsidP="00A6755E">
            <w:pPr>
              <w:jc w:val="center"/>
              <w:rPr>
                <w:color w:val="000000"/>
                <w:sz w:val="16"/>
                <w:szCs w:val="16"/>
              </w:rPr>
            </w:pPr>
          </w:p>
        </w:tc>
      </w:tr>
      <w:tr w:rsidR="006A4B48" w:rsidRPr="007416BC" w14:paraId="5D8670FE" w14:textId="77777777" w:rsidTr="00563065">
        <w:tc>
          <w:tcPr>
            <w:tcW w:w="5670" w:type="dxa"/>
          </w:tcPr>
          <w:p w14:paraId="04567AA3" w14:textId="0E6FB5D1" w:rsidR="006A4B48" w:rsidRPr="007416BC" w:rsidRDefault="006A4B48" w:rsidP="006A4B48">
            <w:pPr>
              <w:tabs>
                <w:tab w:val="left" w:pos="167"/>
              </w:tabs>
              <w:rPr>
                <w:color w:val="000000"/>
                <w:sz w:val="16"/>
                <w:szCs w:val="16"/>
                <w:lang w:eastAsia="en-NZ"/>
              </w:rPr>
            </w:pPr>
            <w:r>
              <w:rPr>
                <w:color w:val="000000"/>
                <w:sz w:val="16"/>
                <w:szCs w:val="16"/>
                <w:lang w:eastAsia="en-NZ"/>
              </w:rPr>
              <w:tab/>
            </w:r>
            <w:r w:rsidRPr="007416BC">
              <w:rPr>
                <w:color w:val="000000"/>
                <w:sz w:val="16"/>
                <w:szCs w:val="16"/>
                <w:lang w:eastAsia="en-NZ"/>
              </w:rPr>
              <w:t>Female</w:t>
            </w:r>
          </w:p>
        </w:tc>
        <w:tc>
          <w:tcPr>
            <w:tcW w:w="1418" w:type="dxa"/>
            <w:vAlign w:val="center"/>
          </w:tcPr>
          <w:p w14:paraId="04AB6BF3" w14:textId="77777777" w:rsidR="006A4B48" w:rsidRPr="007416BC" w:rsidRDefault="006A4B48" w:rsidP="00563065">
            <w:pPr>
              <w:jc w:val="center"/>
              <w:rPr>
                <w:color w:val="000000"/>
                <w:sz w:val="16"/>
                <w:szCs w:val="16"/>
              </w:rPr>
            </w:pPr>
            <w:r w:rsidRPr="007416BC">
              <w:rPr>
                <w:color w:val="000000"/>
                <w:sz w:val="16"/>
                <w:szCs w:val="16"/>
              </w:rPr>
              <w:t>3.30</w:t>
            </w:r>
          </w:p>
        </w:tc>
        <w:tc>
          <w:tcPr>
            <w:tcW w:w="1133" w:type="dxa"/>
            <w:vAlign w:val="center"/>
          </w:tcPr>
          <w:p w14:paraId="566C0CB0" w14:textId="3885E97E"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3.19</w:t>
            </w:r>
            <w:r>
              <w:rPr>
                <w:color w:val="000000"/>
                <w:sz w:val="16"/>
                <w:szCs w:val="16"/>
              </w:rPr>
              <w:t xml:space="preserve">, </w:t>
            </w:r>
            <w:r w:rsidRPr="007416BC">
              <w:rPr>
                <w:color w:val="000000"/>
                <w:sz w:val="16"/>
                <w:szCs w:val="16"/>
              </w:rPr>
              <w:t>3.42</w:t>
            </w:r>
            <w:r>
              <w:rPr>
                <w:color w:val="000000"/>
                <w:sz w:val="16"/>
                <w:szCs w:val="16"/>
              </w:rPr>
              <w:t>)</w:t>
            </w:r>
          </w:p>
        </w:tc>
        <w:tc>
          <w:tcPr>
            <w:tcW w:w="850" w:type="dxa"/>
            <w:noWrap/>
          </w:tcPr>
          <w:p w14:paraId="0A2F8ED0" w14:textId="77777777" w:rsidR="006A4B48" w:rsidRPr="007416BC" w:rsidRDefault="006A4B48" w:rsidP="00A6755E">
            <w:pPr>
              <w:jc w:val="right"/>
              <w:rPr>
                <w:b/>
                <w:color w:val="000000"/>
                <w:sz w:val="16"/>
                <w:szCs w:val="16"/>
              </w:rPr>
            </w:pPr>
            <w:r w:rsidRPr="007416BC">
              <w:rPr>
                <w:b/>
                <w:color w:val="000000"/>
                <w:sz w:val="16"/>
                <w:szCs w:val="16"/>
              </w:rPr>
              <w:t>0.0005</w:t>
            </w:r>
          </w:p>
        </w:tc>
      </w:tr>
      <w:tr w:rsidR="007416BC" w:rsidRPr="00915589" w14:paraId="58632541" w14:textId="77777777" w:rsidTr="00563065">
        <w:tc>
          <w:tcPr>
            <w:tcW w:w="5670" w:type="dxa"/>
          </w:tcPr>
          <w:p w14:paraId="3C0DCD46" w14:textId="7760632C" w:rsidR="007416BC" w:rsidRPr="007416BC" w:rsidRDefault="007416BC" w:rsidP="00915589">
            <w:pPr>
              <w:spacing w:before="60"/>
              <w:rPr>
                <w:b/>
                <w:bCs/>
                <w:color w:val="000000"/>
                <w:sz w:val="16"/>
                <w:szCs w:val="16"/>
                <w:lang w:eastAsia="en-NZ"/>
              </w:rPr>
            </w:pPr>
            <w:r>
              <w:rPr>
                <w:b/>
                <w:bCs/>
                <w:color w:val="000000"/>
                <w:sz w:val="16"/>
                <w:szCs w:val="16"/>
                <w:lang w:eastAsia="en-NZ"/>
              </w:rPr>
              <w:t>Age g</w:t>
            </w:r>
            <w:r w:rsidRPr="007416BC">
              <w:rPr>
                <w:b/>
                <w:bCs/>
                <w:color w:val="000000"/>
                <w:sz w:val="16"/>
                <w:szCs w:val="16"/>
                <w:lang w:eastAsia="en-NZ"/>
              </w:rPr>
              <w:t>roup</w:t>
            </w:r>
            <w:r>
              <w:rPr>
                <w:b/>
                <w:bCs/>
                <w:color w:val="000000"/>
                <w:sz w:val="16"/>
                <w:szCs w:val="16"/>
                <w:lang w:eastAsia="en-NZ"/>
              </w:rPr>
              <w:t xml:space="preserve"> (years)</w:t>
            </w:r>
          </w:p>
        </w:tc>
        <w:tc>
          <w:tcPr>
            <w:tcW w:w="1418" w:type="dxa"/>
            <w:vAlign w:val="center"/>
          </w:tcPr>
          <w:p w14:paraId="7888BDD5" w14:textId="77777777" w:rsidR="007416BC" w:rsidRPr="007416BC" w:rsidRDefault="007416BC" w:rsidP="00563065">
            <w:pPr>
              <w:spacing w:before="60"/>
              <w:jc w:val="center"/>
              <w:rPr>
                <w:b/>
                <w:bCs/>
                <w:color w:val="000000"/>
                <w:sz w:val="16"/>
                <w:szCs w:val="16"/>
                <w:lang w:eastAsia="en-NZ"/>
              </w:rPr>
            </w:pPr>
          </w:p>
        </w:tc>
        <w:tc>
          <w:tcPr>
            <w:tcW w:w="1133" w:type="dxa"/>
            <w:vAlign w:val="center"/>
          </w:tcPr>
          <w:p w14:paraId="3FD442F2" w14:textId="77777777" w:rsidR="007416BC" w:rsidRPr="00915589" w:rsidRDefault="007416BC" w:rsidP="00563065">
            <w:pPr>
              <w:spacing w:before="60"/>
              <w:jc w:val="center"/>
              <w:rPr>
                <w:b/>
                <w:bCs/>
                <w:color w:val="000000"/>
                <w:sz w:val="16"/>
                <w:szCs w:val="16"/>
                <w:lang w:eastAsia="en-NZ"/>
              </w:rPr>
            </w:pPr>
          </w:p>
        </w:tc>
        <w:tc>
          <w:tcPr>
            <w:tcW w:w="850" w:type="dxa"/>
            <w:noWrap/>
          </w:tcPr>
          <w:p w14:paraId="4D192311" w14:textId="77777777" w:rsidR="007416BC" w:rsidRPr="00915589" w:rsidRDefault="007416BC" w:rsidP="00915589">
            <w:pPr>
              <w:spacing w:before="60"/>
              <w:rPr>
                <w:b/>
                <w:bCs/>
                <w:color w:val="000000"/>
                <w:sz w:val="16"/>
                <w:szCs w:val="16"/>
                <w:lang w:eastAsia="en-NZ"/>
              </w:rPr>
            </w:pPr>
          </w:p>
        </w:tc>
      </w:tr>
      <w:tr w:rsidR="006A4B48" w:rsidRPr="007416BC" w14:paraId="7E5EFED3" w14:textId="77777777" w:rsidTr="00563065">
        <w:tc>
          <w:tcPr>
            <w:tcW w:w="5670" w:type="dxa"/>
          </w:tcPr>
          <w:p w14:paraId="6E9925E6" w14:textId="0F1CBA3B" w:rsidR="006A4B48" w:rsidRPr="007416BC" w:rsidRDefault="00915589" w:rsidP="006A4B48">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&lt;20</w:t>
            </w:r>
          </w:p>
        </w:tc>
        <w:tc>
          <w:tcPr>
            <w:tcW w:w="1418" w:type="dxa"/>
            <w:vAlign w:val="center"/>
          </w:tcPr>
          <w:p w14:paraId="044FC8FE" w14:textId="77777777" w:rsidR="006A4B48" w:rsidRPr="007416BC" w:rsidRDefault="006A4B48" w:rsidP="00563065">
            <w:pPr>
              <w:jc w:val="center"/>
              <w:rPr>
                <w:color w:val="000000"/>
                <w:sz w:val="16"/>
                <w:szCs w:val="16"/>
              </w:rPr>
            </w:pPr>
            <w:r w:rsidRPr="007416BC">
              <w:rPr>
                <w:color w:val="000000"/>
                <w:sz w:val="16"/>
                <w:szCs w:val="16"/>
              </w:rPr>
              <w:t>2.95</w:t>
            </w:r>
          </w:p>
        </w:tc>
        <w:tc>
          <w:tcPr>
            <w:tcW w:w="1133" w:type="dxa"/>
            <w:vAlign w:val="center"/>
          </w:tcPr>
          <w:p w14:paraId="058B056D" w14:textId="045B5108"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2.37</w:t>
            </w:r>
            <w:r>
              <w:rPr>
                <w:color w:val="000000"/>
                <w:sz w:val="16"/>
                <w:szCs w:val="16"/>
              </w:rPr>
              <w:t xml:space="preserve">, </w:t>
            </w:r>
            <w:r w:rsidRPr="007416BC">
              <w:rPr>
                <w:color w:val="000000"/>
                <w:sz w:val="16"/>
                <w:szCs w:val="16"/>
              </w:rPr>
              <w:t>3.54</w:t>
            </w:r>
            <w:r>
              <w:rPr>
                <w:color w:val="000000"/>
                <w:sz w:val="16"/>
                <w:szCs w:val="16"/>
              </w:rPr>
              <w:t>)</w:t>
            </w:r>
          </w:p>
        </w:tc>
        <w:tc>
          <w:tcPr>
            <w:tcW w:w="850" w:type="dxa"/>
            <w:noWrap/>
          </w:tcPr>
          <w:p w14:paraId="415BEB4F" w14:textId="77777777" w:rsidR="006A4B48" w:rsidRPr="007416BC" w:rsidRDefault="006A4B48" w:rsidP="00A6755E">
            <w:pPr>
              <w:jc w:val="center"/>
              <w:rPr>
                <w:color w:val="000000"/>
                <w:sz w:val="16"/>
                <w:szCs w:val="16"/>
              </w:rPr>
            </w:pPr>
          </w:p>
        </w:tc>
      </w:tr>
      <w:tr w:rsidR="006A4B48" w:rsidRPr="007416BC" w14:paraId="768AD54C" w14:textId="77777777" w:rsidTr="00563065">
        <w:tc>
          <w:tcPr>
            <w:tcW w:w="5670" w:type="dxa"/>
          </w:tcPr>
          <w:p w14:paraId="1D62EFA6" w14:textId="5C212FDD" w:rsidR="006A4B48" w:rsidRPr="007416BC" w:rsidRDefault="00915589" w:rsidP="006A4B48">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20</w:t>
            </w:r>
            <w:r w:rsidR="006A4B48">
              <w:rPr>
                <w:color w:val="000000"/>
                <w:sz w:val="16"/>
                <w:szCs w:val="16"/>
                <w:lang w:eastAsia="en-NZ"/>
              </w:rPr>
              <w:t xml:space="preserve"> </w:t>
            </w:r>
            <w:r w:rsidR="006A4B48" w:rsidRPr="007416BC">
              <w:rPr>
                <w:color w:val="000000"/>
                <w:sz w:val="16"/>
                <w:szCs w:val="16"/>
                <w:lang w:eastAsia="en-NZ"/>
              </w:rPr>
              <w:t>-</w:t>
            </w:r>
            <w:r w:rsidR="006A4B48">
              <w:rPr>
                <w:color w:val="000000"/>
                <w:sz w:val="16"/>
                <w:szCs w:val="16"/>
                <w:lang w:eastAsia="en-NZ"/>
              </w:rPr>
              <w:t xml:space="preserve"> </w:t>
            </w:r>
            <w:r w:rsidR="006A4B48" w:rsidRPr="007416BC">
              <w:rPr>
                <w:color w:val="000000"/>
                <w:sz w:val="16"/>
                <w:szCs w:val="16"/>
                <w:lang w:eastAsia="en-NZ"/>
              </w:rPr>
              <w:t>24</w:t>
            </w:r>
          </w:p>
        </w:tc>
        <w:tc>
          <w:tcPr>
            <w:tcW w:w="1418" w:type="dxa"/>
            <w:vAlign w:val="center"/>
          </w:tcPr>
          <w:p w14:paraId="779064AE" w14:textId="77777777" w:rsidR="006A4B48" w:rsidRPr="007416BC" w:rsidRDefault="006A4B48" w:rsidP="00563065">
            <w:pPr>
              <w:jc w:val="center"/>
              <w:rPr>
                <w:color w:val="000000"/>
                <w:sz w:val="16"/>
                <w:szCs w:val="16"/>
              </w:rPr>
            </w:pPr>
            <w:r w:rsidRPr="007416BC">
              <w:rPr>
                <w:color w:val="000000"/>
                <w:sz w:val="16"/>
                <w:szCs w:val="16"/>
              </w:rPr>
              <w:t>3.00</w:t>
            </w:r>
          </w:p>
        </w:tc>
        <w:tc>
          <w:tcPr>
            <w:tcW w:w="1133" w:type="dxa"/>
            <w:vAlign w:val="center"/>
          </w:tcPr>
          <w:p w14:paraId="599B531D" w14:textId="3E40539B"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2.79</w:t>
            </w:r>
            <w:r>
              <w:rPr>
                <w:color w:val="000000"/>
                <w:sz w:val="16"/>
                <w:szCs w:val="16"/>
              </w:rPr>
              <w:t xml:space="preserve">, </w:t>
            </w:r>
            <w:r w:rsidRPr="007416BC">
              <w:rPr>
                <w:color w:val="000000"/>
                <w:sz w:val="16"/>
                <w:szCs w:val="16"/>
              </w:rPr>
              <w:t>3.21</w:t>
            </w:r>
            <w:r>
              <w:rPr>
                <w:color w:val="000000"/>
                <w:sz w:val="16"/>
                <w:szCs w:val="16"/>
              </w:rPr>
              <w:t>)</w:t>
            </w:r>
          </w:p>
        </w:tc>
        <w:tc>
          <w:tcPr>
            <w:tcW w:w="850" w:type="dxa"/>
            <w:noWrap/>
          </w:tcPr>
          <w:p w14:paraId="36D077A5" w14:textId="77777777" w:rsidR="006A4B48" w:rsidRPr="007416BC" w:rsidRDefault="006A4B48" w:rsidP="00A6755E">
            <w:pPr>
              <w:jc w:val="center"/>
              <w:rPr>
                <w:color w:val="000000"/>
                <w:sz w:val="16"/>
                <w:szCs w:val="16"/>
              </w:rPr>
            </w:pPr>
          </w:p>
        </w:tc>
      </w:tr>
      <w:tr w:rsidR="006A4B48" w:rsidRPr="007416BC" w14:paraId="2FF9DEBC" w14:textId="77777777" w:rsidTr="00563065">
        <w:tc>
          <w:tcPr>
            <w:tcW w:w="5670" w:type="dxa"/>
          </w:tcPr>
          <w:p w14:paraId="4725B514" w14:textId="0036279A" w:rsidR="006A4B48" w:rsidRPr="007416BC" w:rsidRDefault="00915589" w:rsidP="006A4B48">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25</w:t>
            </w:r>
            <w:r w:rsidR="006A4B48">
              <w:rPr>
                <w:color w:val="000000"/>
                <w:sz w:val="16"/>
                <w:szCs w:val="16"/>
                <w:lang w:eastAsia="en-NZ"/>
              </w:rPr>
              <w:t xml:space="preserve"> </w:t>
            </w:r>
            <w:r w:rsidR="006A4B48" w:rsidRPr="007416BC">
              <w:rPr>
                <w:color w:val="000000"/>
                <w:sz w:val="16"/>
                <w:szCs w:val="16"/>
                <w:lang w:eastAsia="en-NZ"/>
              </w:rPr>
              <w:t>-</w:t>
            </w:r>
            <w:r w:rsidR="006A4B48">
              <w:rPr>
                <w:color w:val="000000"/>
                <w:sz w:val="16"/>
                <w:szCs w:val="16"/>
                <w:lang w:eastAsia="en-NZ"/>
              </w:rPr>
              <w:t xml:space="preserve"> </w:t>
            </w:r>
            <w:r w:rsidR="006A4B48" w:rsidRPr="007416BC">
              <w:rPr>
                <w:color w:val="000000"/>
                <w:sz w:val="16"/>
                <w:szCs w:val="16"/>
                <w:lang w:eastAsia="en-NZ"/>
              </w:rPr>
              <w:t>44</w:t>
            </w:r>
          </w:p>
        </w:tc>
        <w:tc>
          <w:tcPr>
            <w:tcW w:w="1418" w:type="dxa"/>
            <w:vAlign w:val="center"/>
          </w:tcPr>
          <w:p w14:paraId="0CA08C79" w14:textId="77777777" w:rsidR="006A4B48" w:rsidRPr="007416BC" w:rsidRDefault="006A4B48" w:rsidP="00563065">
            <w:pPr>
              <w:jc w:val="center"/>
              <w:rPr>
                <w:color w:val="000000"/>
                <w:sz w:val="16"/>
                <w:szCs w:val="16"/>
              </w:rPr>
            </w:pPr>
            <w:r w:rsidRPr="007416BC">
              <w:rPr>
                <w:color w:val="000000"/>
                <w:sz w:val="16"/>
                <w:szCs w:val="16"/>
              </w:rPr>
              <w:t>3.10</w:t>
            </w:r>
          </w:p>
        </w:tc>
        <w:tc>
          <w:tcPr>
            <w:tcW w:w="1133" w:type="dxa"/>
            <w:vAlign w:val="center"/>
          </w:tcPr>
          <w:p w14:paraId="6CC932F8" w14:textId="44D447E3"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2.95</w:t>
            </w:r>
            <w:r>
              <w:rPr>
                <w:color w:val="000000"/>
                <w:sz w:val="16"/>
                <w:szCs w:val="16"/>
              </w:rPr>
              <w:t xml:space="preserve">, </w:t>
            </w:r>
            <w:r w:rsidRPr="007416BC">
              <w:rPr>
                <w:color w:val="000000"/>
                <w:sz w:val="16"/>
                <w:szCs w:val="16"/>
              </w:rPr>
              <w:t>3.26</w:t>
            </w:r>
            <w:r>
              <w:rPr>
                <w:color w:val="000000"/>
                <w:sz w:val="16"/>
                <w:szCs w:val="16"/>
              </w:rPr>
              <w:t>)</w:t>
            </w:r>
          </w:p>
        </w:tc>
        <w:tc>
          <w:tcPr>
            <w:tcW w:w="850" w:type="dxa"/>
            <w:noWrap/>
          </w:tcPr>
          <w:p w14:paraId="7DB55138" w14:textId="77777777" w:rsidR="006A4B48" w:rsidRPr="007416BC" w:rsidRDefault="006A4B48" w:rsidP="00A6755E">
            <w:pPr>
              <w:jc w:val="center"/>
              <w:rPr>
                <w:color w:val="000000"/>
                <w:sz w:val="16"/>
                <w:szCs w:val="16"/>
              </w:rPr>
            </w:pPr>
          </w:p>
        </w:tc>
      </w:tr>
      <w:tr w:rsidR="006A4B48" w:rsidRPr="007416BC" w14:paraId="29E09D16" w14:textId="77777777" w:rsidTr="00563065">
        <w:tc>
          <w:tcPr>
            <w:tcW w:w="5670" w:type="dxa"/>
          </w:tcPr>
          <w:p w14:paraId="1FE2A2D9" w14:textId="3899EB27" w:rsidR="006A4B48" w:rsidRPr="007416BC" w:rsidRDefault="00915589" w:rsidP="006A4B48">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45</w:t>
            </w:r>
            <w:r w:rsidR="006A4B48">
              <w:rPr>
                <w:color w:val="000000"/>
                <w:sz w:val="16"/>
                <w:szCs w:val="16"/>
                <w:lang w:eastAsia="en-NZ"/>
              </w:rPr>
              <w:t xml:space="preserve"> </w:t>
            </w:r>
            <w:r w:rsidR="006A4B48" w:rsidRPr="007416BC">
              <w:rPr>
                <w:color w:val="000000"/>
                <w:sz w:val="16"/>
                <w:szCs w:val="16"/>
                <w:lang w:eastAsia="en-NZ"/>
              </w:rPr>
              <w:t>-</w:t>
            </w:r>
            <w:r w:rsidR="006A4B48">
              <w:rPr>
                <w:color w:val="000000"/>
                <w:sz w:val="16"/>
                <w:szCs w:val="16"/>
                <w:lang w:eastAsia="en-NZ"/>
              </w:rPr>
              <w:t xml:space="preserve"> </w:t>
            </w:r>
            <w:r w:rsidR="006A4B48" w:rsidRPr="007416BC">
              <w:rPr>
                <w:color w:val="000000"/>
                <w:sz w:val="16"/>
                <w:szCs w:val="16"/>
                <w:lang w:eastAsia="en-NZ"/>
              </w:rPr>
              <w:t>64</w:t>
            </w:r>
          </w:p>
        </w:tc>
        <w:tc>
          <w:tcPr>
            <w:tcW w:w="1418" w:type="dxa"/>
            <w:vAlign w:val="center"/>
          </w:tcPr>
          <w:p w14:paraId="548E1C6C" w14:textId="77777777" w:rsidR="006A4B48" w:rsidRPr="007416BC" w:rsidRDefault="006A4B48" w:rsidP="00563065">
            <w:pPr>
              <w:jc w:val="center"/>
              <w:rPr>
                <w:color w:val="000000"/>
                <w:sz w:val="16"/>
                <w:szCs w:val="16"/>
              </w:rPr>
            </w:pPr>
            <w:r w:rsidRPr="007416BC">
              <w:rPr>
                <w:color w:val="000000"/>
                <w:sz w:val="16"/>
                <w:szCs w:val="16"/>
              </w:rPr>
              <w:t>3.23</w:t>
            </w:r>
          </w:p>
        </w:tc>
        <w:tc>
          <w:tcPr>
            <w:tcW w:w="1133" w:type="dxa"/>
            <w:vAlign w:val="center"/>
          </w:tcPr>
          <w:p w14:paraId="77F81723" w14:textId="1ED69C7E"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3.09</w:t>
            </w:r>
            <w:r>
              <w:rPr>
                <w:color w:val="000000"/>
                <w:sz w:val="16"/>
                <w:szCs w:val="16"/>
              </w:rPr>
              <w:t xml:space="preserve">, </w:t>
            </w:r>
            <w:r w:rsidRPr="007416BC">
              <w:rPr>
                <w:color w:val="000000"/>
                <w:sz w:val="16"/>
                <w:szCs w:val="16"/>
              </w:rPr>
              <w:t>3.37</w:t>
            </w:r>
            <w:r>
              <w:rPr>
                <w:color w:val="000000"/>
                <w:sz w:val="16"/>
                <w:szCs w:val="16"/>
              </w:rPr>
              <w:t>)</w:t>
            </w:r>
          </w:p>
        </w:tc>
        <w:tc>
          <w:tcPr>
            <w:tcW w:w="850" w:type="dxa"/>
            <w:noWrap/>
          </w:tcPr>
          <w:p w14:paraId="039C9A85" w14:textId="77777777" w:rsidR="006A4B48" w:rsidRPr="007416BC" w:rsidRDefault="006A4B48" w:rsidP="00A6755E">
            <w:pPr>
              <w:jc w:val="center"/>
              <w:rPr>
                <w:color w:val="000000"/>
                <w:sz w:val="16"/>
                <w:szCs w:val="16"/>
              </w:rPr>
            </w:pPr>
          </w:p>
        </w:tc>
      </w:tr>
      <w:tr w:rsidR="006A4B48" w:rsidRPr="007416BC" w14:paraId="655A7A38" w14:textId="77777777" w:rsidTr="00563065">
        <w:tc>
          <w:tcPr>
            <w:tcW w:w="5670" w:type="dxa"/>
          </w:tcPr>
          <w:p w14:paraId="28F71462" w14:textId="03DF1775" w:rsidR="006A4B48" w:rsidRPr="007416BC" w:rsidRDefault="00915589" w:rsidP="006A4B48">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65+</w:t>
            </w:r>
          </w:p>
        </w:tc>
        <w:tc>
          <w:tcPr>
            <w:tcW w:w="1418" w:type="dxa"/>
            <w:vAlign w:val="center"/>
          </w:tcPr>
          <w:p w14:paraId="29D5C0B4" w14:textId="77777777" w:rsidR="006A4B48" w:rsidRPr="007416BC" w:rsidRDefault="006A4B48" w:rsidP="00563065">
            <w:pPr>
              <w:jc w:val="center"/>
              <w:rPr>
                <w:color w:val="000000"/>
                <w:sz w:val="16"/>
                <w:szCs w:val="16"/>
              </w:rPr>
            </w:pPr>
            <w:r w:rsidRPr="007416BC">
              <w:rPr>
                <w:color w:val="000000"/>
                <w:sz w:val="16"/>
                <w:szCs w:val="16"/>
              </w:rPr>
              <w:t>3.21</w:t>
            </w:r>
          </w:p>
        </w:tc>
        <w:tc>
          <w:tcPr>
            <w:tcW w:w="1133" w:type="dxa"/>
            <w:vAlign w:val="center"/>
          </w:tcPr>
          <w:p w14:paraId="48EBF62F" w14:textId="2A3E5D20"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3.04</w:t>
            </w:r>
            <w:r>
              <w:rPr>
                <w:color w:val="000000"/>
                <w:sz w:val="16"/>
                <w:szCs w:val="16"/>
              </w:rPr>
              <w:t xml:space="preserve">, </w:t>
            </w:r>
            <w:r w:rsidRPr="007416BC">
              <w:rPr>
                <w:color w:val="000000"/>
                <w:sz w:val="16"/>
                <w:szCs w:val="16"/>
              </w:rPr>
              <w:t>3.38</w:t>
            </w:r>
            <w:r>
              <w:rPr>
                <w:color w:val="000000"/>
                <w:sz w:val="16"/>
                <w:szCs w:val="16"/>
              </w:rPr>
              <w:t>)</w:t>
            </w:r>
          </w:p>
        </w:tc>
        <w:tc>
          <w:tcPr>
            <w:tcW w:w="850" w:type="dxa"/>
            <w:noWrap/>
            <w:vAlign w:val="bottom"/>
          </w:tcPr>
          <w:p w14:paraId="1F504457" w14:textId="77777777" w:rsidR="006A4B48" w:rsidRPr="007416BC" w:rsidRDefault="006A4B48" w:rsidP="00A6755E">
            <w:pPr>
              <w:jc w:val="right"/>
              <w:rPr>
                <w:color w:val="000000"/>
                <w:sz w:val="16"/>
                <w:szCs w:val="16"/>
              </w:rPr>
            </w:pPr>
            <w:r w:rsidRPr="007416BC">
              <w:rPr>
                <w:color w:val="000000"/>
                <w:sz w:val="16"/>
                <w:szCs w:val="16"/>
              </w:rPr>
              <w:t>0.36</w:t>
            </w:r>
          </w:p>
        </w:tc>
      </w:tr>
      <w:tr w:rsidR="007416BC" w:rsidRPr="00915589" w14:paraId="41DD8605" w14:textId="77777777" w:rsidTr="00563065">
        <w:tc>
          <w:tcPr>
            <w:tcW w:w="5670" w:type="dxa"/>
          </w:tcPr>
          <w:p w14:paraId="403957BF" w14:textId="21679A19" w:rsidR="007416BC" w:rsidRPr="007416BC" w:rsidRDefault="007416BC" w:rsidP="00915589">
            <w:pPr>
              <w:spacing w:before="60"/>
              <w:rPr>
                <w:b/>
                <w:bCs/>
                <w:color w:val="000000"/>
                <w:sz w:val="16"/>
                <w:szCs w:val="16"/>
                <w:lang w:eastAsia="en-NZ"/>
              </w:rPr>
            </w:pPr>
            <w:r>
              <w:rPr>
                <w:b/>
                <w:bCs/>
                <w:color w:val="000000"/>
                <w:sz w:val="16"/>
                <w:szCs w:val="16"/>
                <w:lang w:eastAsia="en-NZ"/>
              </w:rPr>
              <w:t>Ethnic g</w:t>
            </w:r>
            <w:r w:rsidRPr="007416BC">
              <w:rPr>
                <w:b/>
                <w:bCs/>
                <w:color w:val="000000"/>
                <w:sz w:val="16"/>
                <w:szCs w:val="16"/>
                <w:lang w:eastAsia="en-NZ"/>
              </w:rPr>
              <w:t>roup (</w:t>
            </w:r>
            <w:r>
              <w:rPr>
                <w:b/>
                <w:bCs/>
                <w:color w:val="000000"/>
                <w:sz w:val="16"/>
                <w:szCs w:val="16"/>
                <w:lang w:eastAsia="en-NZ"/>
              </w:rPr>
              <w:t>p</w:t>
            </w:r>
            <w:r w:rsidRPr="007416BC">
              <w:rPr>
                <w:b/>
                <w:bCs/>
                <w:color w:val="000000"/>
                <w:sz w:val="16"/>
                <w:szCs w:val="16"/>
                <w:lang w:eastAsia="en-NZ"/>
              </w:rPr>
              <w:t>rioritised)</w:t>
            </w:r>
          </w:p>
        </w:tc>
        <w:tc>
          <w:tcPr>
            <w:tcW w:w="1418" w:type="dxa"/>
            <w:vAlign w:val="center"/>
          </w:tcPr>
          <w:p w14:paraId="72E81DF7" w14:textId="77777777" w:rsidR="007416BC" w:rsidRPr="007416BC" w:rsidRDefault="007416BC" w:rsidP="00563065">
            <w:pPr>
              <w:spacing w:before="60"/>
              <w:jc w:val="center"/>
              <w:rPr>
                <w:b/>
                <w:bCs/>
                <w:color w:val="000000"/>
                <w:sz w:val="16"/>
                <w:szCs w:val="16"/>
                <w:lang w:eastAsia="en-NZ"/>
              </w:rPr>
            </w:pPr>
          </w:p>
        </w:tc>
        <w:tc>
          <w:tcPr>
            <w:tcW w:w="1133" w:type="dxa"/>
            <w:vAlign w:val="center"/>
          </w:tcPr>
          <w:p w14:paraId="1E030634" w14:textId="77777777" w:rsidR="007416BC" w:rsidRPr="00915589" w:rsidRDefault="007416BC" w:rsidP="00563065">
            <w:pPr>
              <w:spacing w:before="60"/>
              <w:jc w:val="center"/>
              <w:rPr>
                <w:b/>
                <w:bCs/>
                <w:color w:val="000000"/>
                <w:sz w:val="16"/>
                <w:szCs w:val="16"/>
                <w:lang w:eastAsia="en-NZ"/>
              </w:rPr>
            </w:pPr>
          </w:p>
        </w:tc>
        <w:tc>
          <w:tcPr>
            <w:tcW w:w="850" w:type="dxa"/>
            <w:noWrap/>
          </w:tcPr>
          <w:p w14:paraId="7511AB17" w14:textId="77777777" w:rsidR="007416BC" w:rsidRPr="00915589" w:rsidRDefault="007416BC" w:rsidP="00915589">
            <w:pPr>
              <w:spacing w:before="60"/>
              <w:rPr>
                <w:b/>
                <w:bCs/>
                <w:color w:val="000000"/>
                <w:sz w:val="16"/>
                <w:szCs w:val="16"/>
                <w:lang w:eastAsia="en-NZ"/>
              </w:rPr>
            </w:pPr>
          </w:p>
        </w:tc>
      </w:tr>
      <w:tr w:rsidR="006A4B48" w:rsidRPr="007416BC" w14:paraId="71F01A67" w14:textId="77777777" w:rsidTr="00563065">
        <w:tc>
          <w:tcPr>
            <w:tcW w:w="5670" w:type="dxa"/>
          </w:tcPr>
          <w:p w14:paraId="6A6B409C" w14:textId="20938EAA" w:rsidR="006A4B48" w:rsidRPr="007416BC" w:rsidRDefault="00915589" w:rsidP="00915589">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Māori</w:t>
            </w:r>
          </w:p>
        </w:tc>
        <w:tc>
          <w:tcPr>
            <w:tcW w:w="1418" w:type="dxa"/>
            <w:vAlign w:val="center"/>
          </w:tcPr>
          <w:p w14:paraId="2F9A95DC" w14:textId="77777777" w:rsidR="006A4B48" w:rsidRPr="007416BC" w:rsidRDefault="006A4B48" w:rsidP="00563065">
            <w:pPr>
              <w:jc w:val="center"/>
              <w:rPr>
                <w:color w:val="000000"/>
                <w:sz w:val="16"/>
                <w:szCs w:val="16"/>
              </w:rPr>
            </w:pPr>
            <w:r w:rsidRPr="007416BC">
              <w:rPr>
                <w:color w:val="000000"/>
                <w:sz w:val="16"/>
                <w:szCs w:val="16"/>
              </w:rPr>
              <w:t>3.30</w:t>
            </w:r>
          </w:p>
        </w:tc>
        <w:tc>
          <w:tcPr>
            <w:tcW w:w="1133" w:type="dxa"/>
            <w:vAlign w:val="center"/>
          </w:tcPr>
          <w:p w14:paraId="73B36ED2" w14:textId="358755D0"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3.05</w:t>
            </w:r>
            <w:r>
              <w:rPr>
                <w:color w:val="000000"/>
                <w:sz w:val="16"/>
                <w:szCs w:val="16"/>
              </w:rPr>
              <w:t xml:space="preserve">, </w:t>
            </w:r>
            <w:r w:rsidRPr="007416BC">
              <w:rPr>
                <w:color w:val="000000"/>
                <w:sz w:val="16"/>
                <w:szCs w:val="16"/>
              </w:rPr>
              <w:t>3.55</w:t>
            </w:r>
            <w:r>
              <w:rPr>
                <w:color w:val="000000"/>
                <w:sz w:val="16"/>
                <w:szCs w:val="16"/>
              </w:rPr>
              <w:t>)</w:t>
            </w:r>
          </w:p>
        </w:tc>
        <w:tc>
          <w:tcPr>
            <w:tcW w:w="850" w:type="dxa"/>
            <w:noWrap/>
          </w:tcPr>
          <w:p w14:paraId="45AF522B" w14:textId="77777777" w:rsidR="006A4B48" w:rsidRPr="007416BC" w:rsidRDefault="006A4B48" w:rsidP="00A6755E">
            <w:pPr>
              <w:jc w:val="center"/>
              <w:rPr>
                <w:color w:val="000000"/>
                <w:sz w:val="16"/>
                <w:szCs w:val="16"/>
              </w:rPr>
            </w:pPr>
          </w:p>
        </w:tc>
      </w:tr>
      <w:tr w:rsidR="006A4B48" w:rsidRPr="007416BC" w14:paraId="475C8AF7" w14:textId="77777777" w:rsidTr="00563065">
        <w:tc>
          <w:tcPr>
            <w:tcW w:w="5670" w:type="dxa"/>
          </w:tcPr>
          <w:p w14:paraId="2331D901" w14:textId="57D4DB36" w:rsidR="006A4B48" w:rsidRPr="007416BC" w:rsidRDefault="00915589" w:rsidP="00915589">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Pacific</w:t>
            </w:r>
          </w:p>
        </w:tc>
        <w:tc>
          <w:tcPr>
            <w:tcW w:w="1418" w:type="dxa"/>
            <w:vAlign w:val="center"/>
          </w:tcPr>
          <w:p w14:paraId="4A5ED14E" w14:textId="77777777" w:rsidR="006A4B48" w:rsidRPr="007416BC" w:rsidRDefault="006A4B48" w:rsidP="00563065">
            <w:pPr>
              <w:jc w:val="center"/>
              <w:rPr>
                <w:color w:val="000000"/>
                <w:sz w:val="16"/>
                <w:szCs w:val="16"/>
              </w:rPr>
            </w:pPr>
            <w:r w:rsidRPr="007416BC">
              <w:rPr>
                <w:color w:val="000000"/>
                <w:sz w:val="16"/>
                <w:szCs w:val="16"/>
              </w:rPr>
              <w:t>3.22</w:t>
            </w:r>
          </w:p>
        </w:tc>
        <w:tc>
          <w:tcPr>
            <w:tcW w:w="1133" w:type="dxa"/>
            <w:vAlign w:val="center"/>
          </w:tcPr>
          <w:p w14:paraId="6D2FD463" w14:textId="23F3E774"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2.91</w:t>
            </w:r>
            <w:r>
              <w:rPr>
                <w:color w:val="000000"/>
                <w:sz w:val="16"/>
                <w:szCs w:val="16"/>
              </w:rPr>
              <w:t xml:space="preserve">, </w:t>
            </w:r>
            <w:r w:rsidRPr="007416BC">
              <w:rPr>
                <w:color w:val="000000"/>
                <w:sz w:val="16"/>
                <w:szCs w:val="16"/>
              </w:rPr>
              <w:t>3.54</w:t>
            </w:r>
            <w:r>
              <w:rPr>
                <w:color w:val="000000"/>
                <w:sz w:val="16"/>
                <w:szCs w:val="16"/>
              </w:rPr>
              <w:t>)</w:t>
            </w:r>
          </w:p>
        </w:tc>
        <w:tc>
          <w:tcPr>
            <w:tcW w:w="850" w:type="dxa"/>
            <w:noWrap/>
          </w:tcPr>
          <w:p w14:paraId="5EF3BB12" w14:textId="77777777" w:rsidR="006A4B48" w:rsidRPr="007416BC" w:rsidRDefault="006A4B48" w:rsidP="00A6755E">
            <w:pPr>
              <w:jc w:val="center"/>
              <w:rPr>
                <w:color w:val="000000"/>
                <w:sz w:val="16"/>
                <w:szCs w:val="16"/>
              </w:rPr>
            </w:pPr>
          </w:p>
        </w:tc>
      </w:tr>
      <w:tr w:rsidR="006A4B48" w:rsidRPr="007416BC" w14:paraId="2E5B04D9" w14:textId="77777777" w:rsidTr="00563065">
        <w:tc>
          <w:tcPr>
            <w:tcW w:w="5670" w:type="dxa"/>
          </w:tcPr>
          <w:p w14:paraId="444BEF03" w14:textId="1BEA7D16" w:rsidR="006A4B48" w:rsidRPr="007416BC" w:rsidRDefault="00915589" w:rsidP="00915589">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Asian</w:t>
            </w:r>
          </w:p>
        </w:tc>
        <w:tc>
          <w:tcPr>
            <w:tcW w:w="1418" w:type="dxa"/>
            <w:vAlign w:val="center"/>
          </w:tcPr>
          <w:p w14:paraId="301D124B" w14:textId="77777777" w:rsidR="006A4B48" w:rsidRPr="007416BC" w:rsidRDefault="006A4B48" w:rsidP="00563065">
            <w:pPr>
              <w:jc w:val="center"/>
              <w:rPr>
                <w:color w:val="000000"/>
                <w:sz w:val="16"/>
                <w:szCs w:val="16"/>
              </w:rPr>
            </w:pPr>
            <w:r w:rsidRPr="007416BC">
              <w:rPr>
                <w:color w:val="000000"/>
                <w:sz w:val="16"/>
                <w:szCs w:val="16"/>
              </w:rPr>
              <w:t>3.46</w:t>
            </w:r>
          </w:p>
        </w:tc>
        <w:tc>
          <w:tcPr>
            <w:tcW w:w="1133" w:type="dxa"/>
            <w:vAlign w:val="center"/>
          </w:tcPr>
          <w:p w14:paraId="2FC80CA4" w14:textId="5F030D47"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3.19</w:t>
            </w:r>
            <w:r>
              <w:rPr>
                <w:color w:val="000000"/>
                <w:sz w:val="16"/>
                <w:szCs w:val="16"/>
              </w:rPr>
              <w:t xml:space="preserve">, </w:t>
            </w:r>
            <w:r w:rsidRPr="007416BC">
              <w:rPr>
                <w:color w:val="000000"/>
                <w:sz w:val="16"/>
                <w:szCs w:val="16"/>
              </w:rPr>
              <w:t>3.73</w:t>
            </w:r>
            <w:r>
              <w:rPr>
                <w:color w:val="000000"/>
                <w:sz w:val="16"/>
                <w:szCs w:val="16"/>
              </w:rPr>
              <w:t>)</w:t>
            </w:r>
          </w:p>
        </w:tc>
        <w:tc>
          <w:tcPr>
            <w:tcW w:w="850" w:type="dxa"/>
            <w:noWrap/>
          </w:tcPr>
          <w:p w14:paraId="2899C659" w14:textId="77777777" w:rsidR="006A4B48" w:rsidRPr="007416BC" w:rsidRDefault="006A4B48" w:rsidP="00A6755E">
            <w:pPr>
              <w:jc w:val="center"/>
              <w:rPr>
                <w:color w:val="000000"/>
                <w:sz w:val="16"/>
                <w:szCs w:val="16"/>
              </w:rPr>
            </w:pPr>
          </w:p>
        </w:tc>
      </w:tr>
      <w:tr w:rsidR="006A4B48" w:rsidRPr="007416BC" w14:paraId="79FF6200" w14:textId="77777777" w:rsidTr="00563065">
        <w:tc>
          <w:tcPr>
            <w:tcW w:w="5670" w:type="dxa"/>
          </w:tcPr>
          <w:p w14:paraId="74D5BB5E" w14:textId="0DCD8000" w:rsidR="006A4B48" w:rsidRPr="007416BC" w:rsidRDefault="00915589" w:rsidP="00915589">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European</w:t>
            </w:r>
          </w:p>
        </w:tc>
        <w:tc>
          <w:tcPr>
            <w:tcW w:w="1418" w:type="dxa"/>
            <w:vAlign w:val="center"/>
          </w:tcPr>
          <w:p w14:paraId="4681EA60" w14:textId="77777777" w:rsidR="006A4B48" w:rsidRPr="007416BC" w:rsidRDefault="006A4B48" w:rsidP="00563065">
            <w:pPr>
              <w:jc w:val="center"/>
              <w:rPr>
                <w:color w:val="000000"/>
                <w:sz w:val="16"/>
                <w:szCs w:val="16"/>
              </w:rPr>
            </w:pPr>
            <w:r w:rsidRPr="007416BC">
              <w:rPr>
                <w:color w:val="000000"/>
                <w:sz w:val="16"/>
                <w:szCs w:val="16"/>
              </w:rPr>
              <w:t>3.06</w:t>
            </w:r>
          </w:p>
        </w:tc>
        <w:tc>
          <w:tcPr>
            <w:tcW w:w="1133" w:type="dxa"/>
            <w:vAlign w:val="center"/>
          </w:tcPr>
          <w:p w14:paraId="5D0229C5" w14:textId="13214938"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2.96</w:t>
            </w:r>
            <w:r>
              <w:rPr>
                <w:color w:val="000000"/>
                <w:sz w:val="16"/>
                <w:szCs w:val="16"/>
              </w:rPr>
              <w:t xml:space="preserve">, </w:t>
            </w:r>
            <w:r w:rsidRPr="007416BC">
              <w:rPr>
                <w:color w:val="000000"/>
                <w:sz w:val="16"/>
                <w:szCs w:val="16"/>
              </w:rPr>
              <w:t>3.16</w:t>
            </w:r>
            <w:r>
              <w:rPr>
                <w:color w:val="000000"/>
                <w:sz w:val="16"/>
                <w:szCs w:val="16"/>
              </w:rPr>
              <w:t>)</w:t>
            </w:r>
          </w:p>
        </w:tc>
        <w:tc>
          <w:tcPr>
            <w:tcW w:w="850" w:type="dxa"/>
            <w:noWrap/>
          </w:tcPr>
          <w:p w14:paraId="37094741" w14:textId="77777777" w:rsidR="006A4B48" w:rsidRPr="007416BC" w:rsidRDefault="006A4B48" w:rsidP="00A6755E">
            <w:pPr>
              <w:jc w:val="center"/>
              <w:rPr>
                <w:color w:val="000000"/>
                <w:sz w:val="16"/>
                <w:szCs w:val="16"/>
              </w:rPr>
            </w:pPr>
          </w:p>
        </w:tc>
      </w:tr>
      <w:tr w:rsidR="006A4B48" w:rsidRPr="007416BC" w14:paraId="498964A6" w14:textId="77777777" w:rsidTr="00563065">
        <w:tc>
          <w:tcPr>
            <w:tcW w:w="5670" w:type="dxa"/>
          </w:tcPr>
          <w:p w14:paraId="555F8E96" w14:textId="1FB42CA9" w:rsidR="006A4B48" w:rsidRPr="007416BC" w:rsidRDefault="00915589" w:rsidP="00915589">
            <w:pPr>
              <w:tabs>
                <w:tab w:val="left" w:pos="193"/>
              </w:tabs>
              <w:rPr>
                <w:color w:val="000000"/>
                <w:sz w:val="16"/>
                <w:szCs w:val="16"/>
                <w:lang w:eastAsia="en-NZ"/>
              </w:rPr>
            </w:pPr>
            <w:r>
              <w:rPr>
                <w:color w:val="000000"/>
                <w:sz w:val="16"/>
                <w:szCs w:val="16"/>
                <w:lang w:eastAsia="en-NZ"/>
              </w:rPr>
              <w:tab/>
            </w:r>
            <w:r w:rsidR="006A4B48" w:rsidRPr="007416BC">
              <w:rPr>
                <w:color w:val="000000"/>
                <w:sz w:val="16"/>
                <w:szCs w:val="16"/>
                <w:lang w:eastAsia="en-NZ"/>
              </w:rPr>
              <w:t>Other</w:t>
            </w:r>
          </w:p>
        </w:tc>
        <w:tc>
          <w:tcPr>
            <w:tcW w:w="1418" w:type="dxa"/>
            <w:vAlign w:val="center"/>
          </w:tcPr>
          <w:p w14:paraId="4DEE029C" w14:textId="77777777" w:rsidR="006A4B48" w:rsidRPr="007416BC" w:rsidRDefault="006A4B48" w:rsidP="00563065">
            <w:pPr>
              <w:jc w:val="center"/>
              <w:rPr>
                <w:color w:val="000000"/>
                <w:sz w:val="16"/>
                <w:szCs w:val="16"/>
              </w:rPr>
            </w:pPr>
            <w:r w:rsidRPr="007416BC">
              <w:rPr>
                <w:color w:val="000000"/>
                <w:sz w:val="16"/>
                <w:szCs w:val="16"/>
              </w:rPr>
              <w:t>3.32</w:t>
            </w:r>
          </w:p>
        </w:tc>
        <w:tc>
          <w:tcPr>
            <w:tcW w:w="1133" w:type="dxa"/>
            <w:vAlign w:val="center"/>
          </w:tcPr>
          <w:p w14:paraId="3B2B4F30" w14:textId="7F029672"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3.05</w:t>
            </w:r>
            <w:r>
              <w:rPr>
                <w:color w:val="000000"/>
                <w:sz w:val="16"/>
                <w:szCs w:val="16"/>
              </w:rPr>
              <w:t xml:space="preserve">, </w:t>
            </w:r>
            <w:r w:rsidRPr="007416BC">
              <w:rPr>
                <w:color w:val="000000"/>
                <w:sz w:val="16"/>
                <w:szCs w:val="16"/>
              </w:rPr>
              <w:t>3.60</w:t>
            </w:r>
            <w:r>
              <w:rPr>
                <w:color w:val="000000"/>
                <w:sz w:val="16"/>
                <w:szCs w:val="16"/>
              </w:rPr>
              <w:t>)</w:t>
            </w:r>
          </w:p>
        </w:tc>
        <w:tc>
          <w:tcPr>
            <w:tcW w:w="850" w:type="dxa"/>
            <w:noWrap/>
          </w:tcPr>
          <w:p w14:paraId="0789B8F6" w14:textId="77777777" w:rsidR="006A4B48" w:rsidRPr="007416BC" w:rsidRDefault="006A4B48" w:rsidP="00A6755E">
            <w:pPr>
              <w:jc w:val="right"/>
              <w:rPr>
                <w:b/>
                <w:color w:val="000000"/>
                <w:sz w:val="16"/>
                <w:szCs w:val="16"/>
              </w:rPr>
            </w:pPr>
            <w:r w:rsidRPr="007416BC">
              <w:rPr>
                <w:b/>
                <w:color w:val="000000"/>
                <w:sz w:val="16"/>
                <w:szCs w:val="16"/>
              </w:rPr>
              <w:t>0.02</w:t>
            </w:r>
          </w:p>
        </w:tc>
      </w:tr>
      <w:tr w:rsidR="007416BC" w:rsidRPr="00915589" w14:paraId="0C532720" w14:textId="77777777" w:rsidTr="00563065">
        <w:tc>
          <w:tcPr>
            <w:tcW w:w="5670" w:type="dxa"/>
          </w:tcPr>
          <w:p w14:paraId="50690552" w14:textId="77777777" w:rsidR="007416BC" w:rsidRPr="007416BC" w:rsidRDefault="007416BC" w:rsidP="00082830">
            <w:pPr>
              <w:keepNext/>
              <w:keepLines/>
              <w:spacing w:before="60"/>
              <w:rPr>
                <w:b/>
                <w:bCs/>
                <w:color w:val="000000"/>
                <w:sz w:val="16"/>
                <w:szCs w:val="16"/>
                <w:lang w:eastAsia="en-NZ"/>
              </w:rPr>
            </w:pPr>
            <w:r w:rsidRPr="007416BC">
              <w:rPr>
                <w:b/>
                <w:bCs/>
                <w:color w:val="000000"/>
                <w:sz w:val="16"/>
                <w:szCs w:val="16"/>
                <w:lang w:eastAsia="en-NZ"/>
              </w:rPr>
              <w:lastRenderedPageBreak/>
              <w:t>Qualification</w:t>
            </w:r>
          </w:p>
        </w:tc>
        <w:tc>
          <w:tcPr>
            <w:tcW w:w="1418" w:type="dxa"/>
            <w:vAlign w:val="center"/>
          </w:tcPr>
          <w:p w14:paraId="67FDFFCA" w14:textId="77777777" w:rsidR="007416BC" w:rsidRPr="007416BC" w:rsidRDefault="007416BC" w:rsidP="00082830">
            <w:pPr>
              <w:keepNext/>
              <w:keepLines/>
              <w:spacing w:before="60"/>
              <w:jc w:val="center"/>
              <w:rPr>
                <w:b/>
                <w:bCs/>
                <w:color w:val="000000"/>
                <w:sz w:val="16"/>
                <w:szCs w:val="16"/>
                <w:lang w:eastAsia="en-NZ"/>
              </w:rPr>
            </w:pPr>
          </w:p>
        </w:tc>
        <w:tc>
          <w:tcPr>
            <w:tcW w:w="1133" w:type="dxa"/>
            <w:vAlign w:val="center"/>
          </w:tcPr>
          <w:p w14:paraId="51EF1DFE" w14:textId="77777777" w:rsidR="007416BC" w:rsidRPr="00915589" w:rsidRDefault="007416BC" w:rsidP="00082830">
            <w:pPr>
              <w:keepNext/>
              <w:keepLines/>
              <w:spacing w:before="60"/>
              <w:jc w:val="center"/>
              <w:rPr>
                <w:b/>
                <w:bCs/>
                <w:color w:val="000000"/>
                <w:sz w:val="16"/>
                <w:szCs w:val="16"/>
                <w:lang w:eastAsia="en-NZ"/>
              </w:rPr>
            </w:pPr>
          </w:p>
        </w:tc>
        <w:tc>
          <w:tcPr>
            <w:tcW w:w="850" w:type="dxa"/>
            <w:noWrap/>
          </w:tcPr>
          <w:p w14:paraId="5D5E78F5" w14:textId="77777777" w:rsidR="007416BC" w:rsidRPr="00915589" w:rsidRDefault="007416BC" w:rsidP="00082830">
            <w:pPr>
              <w:keepNext/>
              <w:keepLines/>
              <w:spacing w:before="60"/>
              <w:rPr>
                <w:b/>
                <w:bCs/>
                <w:color w:val="000000"/>
                <w:sz w:val="16"/>
                <w:szCs w:val="16"/>
                <w:lang w:eastAsia="en-NZ"/>
              </w:rPr>
            </w:pPr>
          </w:p>
        </w:tc>
      </w:tr>
      <w:tr w:rsidR="006A4B48" w:rsidRPr="007416BC" w14:paraId="4114E231" w14:textId="77777777" w:rsidTr="00563065">
        <w:tc>
          <w:tcPr>
            <w:tcW w:w="5670" w:type="dxa"/>
          </w:tcPr>
          <w:p w14:paraId="6D109B1D" w14:textId="5E220CC2" w:rsidR="006A4B48" w:rsidRPr="007416BC" w:rsidRDefault="00915589" w:rsidP="00082830">
            <w:pPr>
              <w:keepNext/>
              <w:keepLines/>
              <w:tabs>
                <w:tab w:val="left" w:pos="176"/>
              </w:tabs>
              <w:jc w:val="both"/>
              <w:rPr>
                <w:color w:val="000000"/>
                <w:sz w:val="16"/>
                <w:szCs w:val="16"/>
                <w:lang w:eastAsia="en-NZ"/>
              </w:rPr>
            </w:pPr>
            <w:r>
              <w:rPr>
                <w:sz w:val="16"/>
                <w:szCs w:val="16"/>
                <w:lang w:eastAsia="en-NZ"/>
              </w:rPr>
              <w:tab/>
            </w:r>
            <w:r w:rsidR="006A4B48" w:rsidRPr="007416BC">
              <w:rPr>
                <w:sz w:val="16"/>
                <w:szCs w:val="16"/>
                <w:lang w:eastAsia="en-NZ"/>
              </w:rPr>
              <w:t>None or below secondary school</w:t>
            </w:r>
          </w:p>
        </w:tc>
        <w:tc>
          <w:tcPr>
            <w:tcW w:w="1418" w:type="dxa"/>
            <w:vAlign w:val="center"/>
          </w:tcPr>
          <w:p w14:paraId="311B92FC" w14:textId="77777777" w:rsidR="006A4B48" w:rsidRPr="007416BC" w:rsidRDefault="006A4B48" w:rsidP="00082830">
            <w:pPr>
              <w:keepNext/>
              <w:keepLines/>
              <w:jc w:val="center"/>
              <w:rPr>
                <w:color w:val="000000"/>
                <w:sz w:val="16"/>
                <w:szCs w:val="16"/>
              </w:rPr>
            </w:pPr>
            <w:r w:rsidRPr="007416BC">
              <w:rPr>
                <w:color w:val="000000"/>
                <w:sz w:val="16"/>
                <w:szCs w:val="16"/>
              </w:rPr>
              <w:t>3.23</w:t>
            </w:r>
          </w:p>
        </w:tc>
        <w:tc>
          <w:tcPr>
            <w:tcW w:w="1133" w:type="dxa"/>
            <w:vAlign w:val="center"/>
          </w:tcPr>
          <w:p w14:paraId="5439F54C" w14:textId="2152A0F5" w:rsidR="006A4B48" w:rsidRPr="007416BC" w:rsidRDefault="006A4B48" w:rsidP="00082830">
            <w:pPr>
              <w:keepNext/>
              <w:keepLines/>
              <w:jc w:val="center"/>
              <w:rPr>
                <w:color w:val="000000"/>
                <w:sz w:val="16"/>
                <w:szCs w:val="16"/>
              </w:rPr>
            </w:pPr>
            <w:r>
              <w:rPr>
                <w:color w:val="000000"/>
                <w:sz w:val="16"/>
                <w:szCs w:val="16"/>
              </w:rPr>
              <w:t>(</w:t>
            </w:r>
            <w:r w:rsidRPr="007416BC">
              <w:rPr>
                <w:color w:val="000000"/>
                <w:sz w:val="16"/>
                <w:szCs w:val="16"/>
              </w:rPr>
              <w:t>3.05</w:t>
            </w:r>
            <w:r>
              <w:rPr>
                <w:color w:val="000000"/>
                <w:sz w:val="16"/>
                <w:szCs w:val="16"/>
              </w:rPr>
              <w:t xml:space="preserve">, </w:t>
            </w:r>
            <w:r w:rsidRPr="007416BC">
              <w:rPr>
                <w:color w:val="000000"/>
                <w:sz w:val="16"/>
                <w:szCs w:val="16"/>
              </w:rPr>
              <w:t>3.42</w:t>
            </w:r>
            <w:r>
              <w:rPr>
                <w:color w:val="000000"/>
                <w:sz w:val="16"/>
                <w:szCs w:val="16"/>
              </w:rPr>
              <w:t>)</w:t>
            </w:r>
          </w:p>
        </w:tc>
        <w:tc>
          <w:tcPr>
            <w:tcW w:w="850" w:type="dxa"/>
            <w:noWrap/>
          </w:tcPr>
          <w:p w14:paraId="4E8435E8" w14:textId="77777777" w:rsidR="006A4B48" w:rsidRPr="007416BC" w:rsidRDefault="006A4B48" w:rsidP="00082830">
            <w:pPr>
              <w:keepNext/>
              <w:keepLines/>
              <w:jc w:val="center"/>
              <w:rPr>
                <w:color w:val="000000"/>
                <w:sz w:val="16"/>
                <w:szCs w:val="16"/>
              </w:rPr>
            </w:pPr>
          </w:p>
        </w:tc>
      </w:tr>
      <w:tr w:rsidR="006A4B48" w:rsidRPr="007416BC" w14:paraId="5193C89B" w14:textId="77777777" w:rsidTr="00563065">
        <w:tc>
          <w:tcPr>
            <w:tcW w:w="5670" w:type="dxa"/>
          </w:tcPr>
          <w:p w14:paraId="593654A1" w14:textId="5B50659C" w:rsidR="006A4B48" w:rsidRPr="007416BC" w:rsidRDefault="00915589" w:rsidP="00082830">
            <w:pPr>
              <w:keepNext/>
              <w:keepLines/>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Secondary school qualification</w:t>
            </w:r>
          </w:p>
        </w:tc>
        <w:tc>
          <w:tcPr>
            <w:tcW w:w="1418" w:type="dxa"/>
            <w:vAlign w:val="center"/>
          </w:tcPr>
          <w:p w14:paraId="145994BC" w14:textId="77777777" w:rsidR="006A4B48" w:rsidRPr="007416BC" w:rsidRDefault="006A4B48" w:rsidP="00082830">
            <w:pPr>
              <w:keepNext/>
              <w:keepLines/>
              <w:jc w:val="center"/>
              <w:rPr>
                <w:color w:val="000000"/>
                <w:sz w:val="16"/>
                <w:szCs w:val="16"/>
              </w:rPr>
            </w:pPr>
            <w:r w:rsidRPr="007416BC">
              <w:rPr>
                <w:color w:val="000000"/>
                <w:sz w:val="16"/>
                <w:szCs w:val="16"/>
              </w:rPr>
              <w:t>3.10</w:t>
            </w:r>
          </w:p>
        </w:tc>
        <w:tc>
          <w:tcPr>
            <w:tcW w:w="1133" w:type="dxa"/>
            <w:vAlign w:val="center"/>
          </w:tcPr>
          <w:p w14:paraId="13466E23" w14:textId="79F58F1F" w:rsidR="006A4B48" w:rsidRPr="007416BC" w:rsidRDefault="006A4B48" w:rsidP="00082830">
            <w:pPr>
              <w:keepNext/>
              <w:keepLines/>
              <w:jc w:val="center"/>
              <w:rPr>
                <w:color w:val="000000"/>
                <w:sz w:val="16"/>
                <w:szCs w:val="16"/>
              </w:rPr>
            </w:pPr>
            <w:r>
              <w:rPr>
                <w:color w:val="000000"/>
                <w:sz w:val="16"/>
                <w:szCs w:val="16"/>
              </w:rPr>
              <w:t>(</w:t>
            </w:r>
            <w:r w:rsidRPr="007416BC">
              <w:rPr>
                <w:color w:val="000000"/>
                <w:sz w:val="16"/>
                <w:szCs w:val="16"/>
              </w:rPr>
              <w:t>2.97</w:t>
            </w:r>
            <w:r>
              <w:rPr>
                <w:color w:val="000000"/>
                <w:sz w:val="16"/>
                <w:szCs w:val="16"/>
              </w:rPr>
              <w:t xml:space="preserve">, </w:t>
            </w:r>
            <w:r w:rsidRPr="007416BC">
              <w:rPr>
                <w:color w:val="000000"/>
                <w:sz w:val="16"/>
                <w:szCs w:val="16"/>
              </w:rPr>
              <w:t>3.23</w:t>
            </w:r>
            <w:r>
              <w:rPr>
                <w:color w:val="000000"/>
                <w:sz w:val="16"/>
                <w:szCs w:val="16"/>
              </w:rPr>
              <w:t>)</w:t>
            </w:r>
          </w:p>
        </w:tc>
        <w:tc>
          <w:tcPr>
            <w:tcW w:w="850" w:type="dxa"/>
            <w:noWrap/>
          </w:tcPr>
          <w:p w14:paraId="0FFBFFDF" w14:textId="77777777" w:rsidR="006A4B48" w:rsidRPr="007416BC" w:rsidRDefault="006A4B48" w:rsidP="00082830">
            <w:pPr>
              <w:keepNext/>
              <w:keepLines/>
              <w:jc w:val="center"/>
              <w:rPr>
                <w:color w:val="000000"/>
                <w:sz w:val="16"/>
                <w:szCs w:val="16"/>
              </w:rPr>
            </w:pPr>
          </w:p>
        </w:tc>
      </w:tr>
      <w:tr w:rsidR="006A4B48" w:rsidRPr="007416BC" w14:paraId="7F208BDD" w14:textId="77777777" w:rsidTr="00563065">
        <w:tc>
          <w:tcPr>
            <w:tcW w:w="5670" w:type="dxa"/>
          </w:tcPr>
          <w:p w14:paraId="2D83BDCC" w14:textId="36570A88" w:rsidR="006A4B48" w:rsidRPr="007416BC" w:rsidRDefault="00915589" w:rsidP="00082830">
            <w:pPr>
              <w:keepNext/>
              <w:keepLines/>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Trade or technical certificate</w:t>
            </w:r>
          </w:p>
        </w:tc>
        <w:tc>
          <w:tcPr>
            <w:tcW w:w="1418" w:type="dxa"/>
            <w:vAlign w:val="center"/>
          </w:tcPr>
          <w:p w14:paraId="32150CA2" w14:textId="77777777" w:rsidR="006A4B48" w:rsidRPr="007416BC" w:rsidRDefault="006A4B48" w:rsidP="00082830">
            <w:pPr>
              <w:keepNext/>
              <w:keepLines/>
              <w:jc w:val="center"/>
              <w:rPr>
                <w:color w:val="000000"/>
                <w:sz w:val="16"/>
                <w:szCs w:val="16"/>
              </w:rPr>
            </w:pPr>
            <w:r w:rsidRPr="007416BC">
              <w:rPr>
                <w:color w:val="000000"/>
                <w:sz w:val="16"/>
                <w:szCs w:val="16"/>
              </w:rPr>
              <w:t>3.06</w:t>
            </w:r>
          </w:p>
        </w:tc>
        <w:tc>
          <w:tcPr>
            <w:tcW w:w="1133" w:type="dxa"/>
            <w:vAlign w:val="center"/>
          </w:tcPr>
          <w:p w14:paraId="489E7CCE" w14:textId="5C809A56" w:rsidR="006A4B48" w:rsidRPr="007416BC" w:rsidRDefault="006A4B48" w:rsidP="00082830">
            <w:pPr>
              <w:keepNext/>
              <w:keepLines/>
              <w:jc w:val="center"/>
              <w:rPr>
                <w:color w:val="000000"/>
                <w:sz w:val="16"/>
                <w:szCs w:val="16"/>
              </w:rPr>
            </w:pPr>
            <w:r>
              <w:rPr>
                <w:color w:val="000000"/>
                <w:sz w:val="16"/>
                <w:szCs w:val="16"/>
              </w:rPr>
              <w:t>(</w:t>
            </w:r>
            <w:r w:rsidRPr="007416BC">
              <w:rPr>
                <w:color w:val="000000"/>
                <w:sz w:val="16"/>
                <w:szCs w:val="16"/>
              </w:rPr>
              <w:t>2.84</w:t>
            </w:r>
            <w:r>
              <w:rPr>
                <w:color w:val="000000"/>
                <w:sz w:val="16"/>
                <w:szCs w:val="16"/>
              </w:rPr>
              <w:t xml:space="preserve">, </w:t>
            </w:r>
            <w:r w:rsidRPr="007416BC">
              <w:rPr>
                <w:color w:val="000000"/>
                <w:sz w:val="16"/>
                <w:szCs w:val="16"/>
              </w:rPr>
              <w:t>3.28</w:t>
            </w:r>
            <w:r>
              <w:rPr>
                <w:color w:val="000000"/>
                <w:sz w:val="16"/>
                <w:szCs w:val="16"/>
              </w:rPr>
              <w:t>)</w:t>
            </w:r>
          </w:p>
        </w:tc>
        <w:tc>
          <w:tcPr>
            <w:tcW w:w="850" w:type="dxa"/>
            <w:noWrap/>
          </w:tcPr>
          <w:p w14:paraId="0326B5FE" w14:textId="77777777" w:rsidR="006A4B48" w:rsidRPr="007416BC" w:rsidRDefault="006A4B48" w:rsidP="00082830">
            <w:pPr>
              <w:keepNext/>
              <w:keepLines/>
              <w:jc w:val="center"/>
              <w:rPr>
                <w:color w:val="000000"/>
                <w:sz w:val="16"/>
                <w:szCs w:val="16"/>
              </w:rPr>
            </w:pPr>
          </w:p>
        </w:tc>
      </w:tr>
      <w:tr w:rsidR="006A4B48" w:rsidRPr="007416BC" w14:paraId="193193F4" w14:textId="77777777" w:rsidTr="00563065">
        <w:tc>
          <w:tcPr>
            <w:tcW w:w="5670" w:type="dxa"/>
          </w:tcPr>
          <w:p w14:paraId="1EA29F24" w14:textId="443BDCB9"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Tertiary diploma</w:t>
            </w:r>
          </w:p>
        </w:tc>
        <w:tc>
          <w:tcPr>
            <w:tcW w:w="1418" w:type="dxa"/>
            <w:vAlign w:val="center"/>
          </w:tcPr>
          <w:p w14:paraId="5FBFEA3D" w14:textId="77777777" w:rsidR="006A4B48" w:rsidRPr="007416BC" w:rsidRDefault="006A4B48" w:rsidP="00563065">
            <w:pPr>
              <w:jc w:val="center"/>
              <w:rPr>
                <w:color w:val="000000"/>
                <w:sz w:val="16"/>
                <w:szCs w:val="16"/>
              </w:rPr>
            </w:pPr>
            <w:r w:rsidRPr="007416BC">
              <w:rPr>
                <w:color w:val="000000"/>
                <w:sz w:val="16"/>
                <w:szCs w:val="16"/>
              </w:rPr>
              <w:t>3.20</w:t>
            </w:r>
          </w:p>
        </w:tc>
        <w:tc>
          <w:tcPr>
            <w:tcW w:w="1133" w:type="dxa"/>
            <w:vAlign w:val="center"/>
          </w:tcPr>
          <w:p w14:paraId="2B6AD7F0" w14:textId="4CADBBAB"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2.98</w:t>
            </w:r>
            <w:r>
              <w:rPr>
                <w:color w:val="000000"/>
                <w:sz w:val="16"/>
                <w:szCs w:val="16"/>
              </w:rPr>
              <w:t xml:space="preserve">, </w:t>
            </w:r>
            <w:r w:rsidRPr="007416BC">
              <w:rPr>
                <w:color w:val="000000"/>
                <w:sz w:val="16"/>
                <w:szCs w:val="16"/>
              </w:rPr>
              <w:t>3.43</w:t>
            </w:r>
            <w:r>
              <w:rPr>
                <w:color w:val="000000"/>
                <w:sz w:val="16"/>
                <w:szCs w:val="16"/>
              </w:rPr>
              <w:t>)</w:t>
            </w:r>
          </w:p>
        </w:tc>
        <w:tc>
          <w:tcPr>
            <w:tcW w:w="850" w:type="dxa"/>
            <w:noWrap/>
          </w:tcPr>
          <w:p w14:paraId="3CEADD1E" w14:textId="77777777" w:rsidR="006A4B48" w:rsidRPr="007416BC" w:rsidRDefault="006A4B48" w:rsidP="00A6755E">
            <w:pPr>
              <w:jc w:val="center"/>
              <w:rPr>
                <w:color w:val="000000"/>
                <w:sz w:val="16"/>
                <w:szCs w:val="16"/>
              </w:rPr>
            </w:pPr>
          </w:p>
        </w:tc>
      </w:tr>
      <w:tr w:rsidR="006A4B48" w:rsidRPr="007416BC" w14:paraId="215C4749" w14:textId="77777777" w:rsidTr="00563065">
        <w:tc>
          <w:tcPr>
            <w:tcW w:w="5670" w:type="dxa"/>
          </w:tcPr>
          <w:p w14:paraId="1E05B921" w14:textId="478F6C77"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Pr>
                <w:color w:val="000000"/>
                <w:sz w:val="16"/>
                <w:szCs w:val="16"/>
                <w:lang w:eastAsia="en-NZ"/>
              </w:rPr>
              <w:t>Bachelor</w:t>
            </w:r>
            <w:r w:rsidR="006A4B48" w:rsidRPr="007416BC">
              <w:rPr>
                <w:color w:val="000000"/>
                <w:sz w:val="16"/>
                <w:szCs w:val="16"/>
                <w:lang w:eastAsia="en-NZ"/>
              </w:rPr>
              <w:t xml:space="preserve"> degree</w:t>
            </w:r>
          </w:p>
        </w:tc>
        <w:tc>
          <w:tcPr>
            <w:tcW w:w="1418" w:type="dxa"/>
            <w:vAlign w:val="center"/>
          </w:tcPr>
          <w:p w14:paraId="5C9BF763" w14:textId="77777777" w:rsidR="006A4B48" w:rsidRPr="007416BC" w:rsidRDefault="006A4B48" w:rsidP="00563065">
            <w:pPr>
              <w:jc w:val="center"/>
              <w:rPr>
                <w:color w:val="000000"/>
                <w:sz w:val="16"/>
                <w:szCs w:val="16"/>
              </w:rPr>
            </w:pPr>
            <w:r w:rsidRPr="007416BC">
              <w:rPr>
                <w:color w:val="000000"/>
                <w:sz w:val="16"/>
                <w:szCs w:val="16"/>
              </w:rPr>
              <w:t>3.18</w:t>
            </w:r>
          </w:p>
        </w:tc>
        <w:tc>
          <w:tcPr>
            <w:tcW w:w="1133" w:type="dxa"/>
            <w:vAlign w:val="center"/>
          </w:tcPr>
          <w:p w14:paraId="3471991B" w14:textId="40057493"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2.97</w:t>
            </w:r>
            <w:r>
              <w:rPr>
                <w:color w:val="000000"/>
                <w:sz w:val="16"/>
                <w:szCs w:val="16"/>
              </w:rPr>
              <w:t xml:space="preserve">, </w:t>
            </w:r>
            <w:r w:rsidRPr="007416BC">
              <w:rPr>
                <w:color w:val="000000"/>
                <w:sz w:val="16"/>
                <w:szCs w:val="16"/>
              </w:rPr>
              <w:t>3.39</w:t>
            </w:r>
            <w:r>
              <w:rPr>
                <w:color w:val="000000"/>
                <w:sz w:val="16"/>
                <w:szCs w:val="16"/>
              </w:rPr>
              <w:t>)</w:t>
            </w:r>
          </w:p>
        </w:tc>
        <w:tc>
          <w:tcPr>
            <w:tcW w:w="850" w:type="dxa"/>
            <w:noWrap/>
          </w:tcPr>
          <w:p w14:paraId="050B6632" w14:textId="77777777" w:rsidR="006A4B48" w:rsidRPr="007416BC" w:rsidRDefault="006A4B48" w:rsidP="00A6755E">
            <w:pPr>
              <w:jc w:val="center"/>
              <w:rPr>
                <w:color w:val="000000"/>
                <w:sz w:val="16"/>
                <w:szCs w:val="16"/>
              </w:rPr>
            </w:pPr>
          </w:p>
        </w:tc>
      </w:tr>
      <w:tr w:rsidR="006A4B48" w:rsidRPr="007416BC" w14:paraId="2F4F7639" w14:textId="77777777" w:rsidTr="00563065">
        <w:tc>
          <w:tcPr>
            <w:tcW w:w="5670" w:type="dxa"/>
          </w:tcPr>
          <w:p w14:paraId="6C277B0E" w14:textId="6440E11A"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Other</w:t>
            </w:r>
          </w:p>
        </w:tc>
        <w:tc>
          <w:tcPr>
            <w:tcW w:w="1418" w:type="dxa"/>
            <w:vAlign w:val="center"/>
          </w:tcPr>
          <w:p w14:paraId="41A8C97D" w14:textId="77777777" w:rsidR="006A4B48" w:rsidRPr="007416BC" w:rsidRDefault="006A4B48" w:rsidP="00563065">
            <w:pPr>
              <w:jc w:val="center"/>
              <w:rPr>
                <w:color w:val="000000"/>
                <w:sz w:val="16"/>
                <w:szCs w:val="16"/>
              </w:rPr>
            </w:pPr>
            <w:r w:rsidRPr="007416BC">
              <w:rPr>
                <w:color w:val="000000"/>
                <w:sz w:val="16"/>
                <w:szCs w:val="16"/>
              </w:rPr>
              <w:t>4.32</w:t>
            </w:r>
          </w:p>
        </w:tc>
        <w:tc>
          <w:tcPr>
            <w:tcW w:w="1133" w:type="dxa"/>
            <w:vAlign w:val="center"/>
          </w:tcPr>
          <w:p w14:paraId="44D7EF19" w14:textId="2C5602FF"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2.65</w:t>
            </w:r>
            <w:r>
              <w:rPr>
                <w:color w:val="000000"/>
                <w:sz w:val="16"/>
                <w:szCs w:val="16"/>
              </w:rPr>
              <w:t xml:space="preserve">, </w:t>
            </w:r>
            <w:r w:rsidRPr="007416BC">
              <w:rPr>
                <w:color w:val="000000"/>
                <w:sz w:val="16"/>
                <w:szCs w:val="16"/>
              </w:rPr>
              <w:t>5.98</w:t>
            </w:r>
            <w:r>
              <w:rPr>
                <w:color w:val="000000"/>
                <w:sz w:val="16"/>
                <w:szCs w:val="16"/>
              </w:rPr>
              <w:t>)</w:t>
            </w:r>
          </w:p>
        </w:tc>
        <w:tc>
          <w:tcPr>
            <w:tcW w:w="850" w:type="dxa"/>
            <w:noWrap/>
          </w:tcPr>
          <w:p w14:paraId="2AFC622F" w14:textId="77777777" w:rsidR="006A4B48" w:rsidRPr="007416BC" w:rsidRDefault="006A4B48" w:rsidP="00A6755E">
            <w:pPr>
              <w:jc w:val="right"/>
              <w:rPr>
                <w:color w:val="000000"/>
                <w:sz w:val="16"/>
                <w:szCs w:val="16"/>
              </w:rPr>
            </w:pPr>
            <w:r w:rsidRPr="007416BC">
              <w:rPr>
                <w:color w:val="000000"/>
                <w:sz w:val="16"/>
                <w:szCs w:val="16"/>
              </w:rPr>
              <w:t>0.53</w:t>
            </w:r>
          </w:p>
        </w:tc>
      </w:tr>
      <w:tr w:rsidR="007416BC" w:rsidRPr="00915589" w14:paraId="5E7C4AA9" w14:textId="77777777" w:rsidTr="00563065">
        <w:tc>
          <w:tcPr>
            <w:tcW w:w="5670" w:type="dxa"/>
            <w:hideMark/>
          </w:tcPr>
          <w:p w14:paraId="1DCEBB49" w14:textId="088F9971" w:rsidR="007416BC" w:rsidRPr="007416BC" w:rsidRDefault="007416BC" w:rsidP="00915589">
            <w:pPr>
              <w:spacing w:before="60"/>
              <w:rPr>
                <w:b/>
                <w:bCs/>
                <w:color w:val="000000"/>
                <w:sz w:val="16"/>
                <w:szCs w:val="16"/>
                <w:lang w:eastAsia="en-NZ"/>
              </w:rPr>
            </w:pPr>
            <w:r w:rsidRPr="007416BC">
              <w:rPr>
                <w:b/>
                <w:bCs/>
                <w:color w:val="000000"/>
                <w:sz w:val="16"/>
                <w:szCs w:val="16"/>
                <w:lang w:eastAsia="en-NZ"/>
              </w:rPr>
              <w:t xml:space="preserve">Living </w:t>
            </w:r>
            <w:r>
              <w:rPr>
                <w:b/>
                <w:bCs/>
                <w:color w:val="000000"/>
                <w:sz w:val="16"/>
                <w:szCs w:val="16"/>
                <w:lang w:eastAsia="en-NZ"/>
              </w:rPr>
              <w:t>s</w:t>
            </w:r>
            <w:r w:rsidRPr="007416BC">
              <w:rPr>
                <w:b/>
                <w:bCs/>
                <w:color w:val="000000"/>
                <w:sz w:val="16"/>
                <w:szCs w:val="16"/>
                <w:lang w:eastAsia="en-NZ"/>
              </w:rPr>
              <w:t>ituation</w:t>
            </w:r>
          </w:p>
        </w:tc>
        <w:tc>
          <w:tcPr>
            <w:tcW w:w="1418" w:type="dxa"/>
            <w:vAlign w:val="center"/>
            <w:hideMark/>
          </w:tcPr>
          <w:p w14:paraId="1EF39F23" w14:textId="77777777" w:rsidR="007416BC" w:rsidRPr="007416BC" w:rsidRDefault="007416BC" w:rsidP="00563065">
            <w:pPr>
              <w:spacing w:before="60"/>
              <w:jc w:val="center"/>
              <w:rPr>
                <w:b/>
                <w:bCs/>
                <w:color w:val="000000"/>
                <w:sz w:val="16"/>
                <w:szCs w:val="16"/>
                <w:lang w:eastAsia="en-NZ"/>
              </w:rPr>
            </w:pPr>
          </w:p>
        </w:tc>
        <w:tc>
          <w:tcPr>
            <w:tcW w:w="1133" w:type="dxa"/>
            <w:vAlign w:val="center"/>
            <w:hideMark/>
          </w:tcPr>
          <w:p w14:paraId="66693C60" w14:textId="77777777" w:rsidR="007416BC" w:rsidRPr="007416BC" w:rsidRDefault="007416BC" w:rsidP="00563065">
            <w:pPr>
              <w:spacing w:before="60"/>
              <w:jc w:val="center"/>
              <w:rPr>
                <w:b/>
                <w:bCs/>
                <w:color w:val="000000"/>
                <w:sz w:val="16"/>
                <w:szCs w:val="16"/>
                <w:lang w:eastAsia="en-NZ"/>
              </w:rPr>
            </w:pPr>
          </w:p>
        </w:tc>
        <w:tc>
          <w:tcPr>
            <w:tcW w:w="850" w:type="dxa"/>
            <w:noWrap/>
            <w:hideMark/>
          </w:tcPr>
          <w:p w14:paraId="6E3E136E" w14:textId="77777777" w:rsidR="007416BC" w:rsidRPr="00915589" w:rsidRDefault="007416BC" w:rsidP="00915589">
            <w:pPr>
              <w:spacing w:before="60"/>
              <w:rPr>
                <w:b/>
                <w:bCs/>
                <w:color w:val="000000"/>
                <w:sz w:val="16"/>
                <w:szCs w:val="16"/>
                <w:lang w:eastAsia="en-NZ"/>
              </w:rPr>
            </w:pPr>
          </w:p>
        </w:tc>
      </w:tr>
      <w:tr w:rsidR="006A4B48" w:rsidRPr="007416BC" w14:paraId="3BDB64D7" w14:textId="77777777" w:rsidTr="00563065">
        <w:tc>
          <w:tcPr>
            <w:tcW w:w="5670" w:type="dxa"/>
            <w:noWrap/>
            <w:hideMark/>
          </w:tcPr>
          <w:p w14:paraId="61491E38" w14:textId="2808946A"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Single adult living alone</w:t>
            </w:r>
          </w:p>
        </w:tc>
        <w:tc>
          <w:tcPr>
            <w:tcW w:w="1418" w:type="dxa"/>
            <w:vAlign w:val="center"/>
            <w:hideMark/>
          </w:tcPr>
          <w:p w14:paraId="4D19289A" w14:textId="77777777" w:rsidR="006A4B48" w:rsidRPr="007416BC" w:rsidRDefault="006A4B48" w:rsidP="00563065">
            <w:pPr>
              <w:jc w:val="center"/>
              <w:rPr>
                <w:color w:val="000000"/>
                <w:sz w:val="16"/>
                <w:szCs w:val="16"/>
              </w:rPr>
            </w:pPr>
            <w:r w:rsidRPr="007416BC">
              <w:rPr>
                <w:color w:val="000000"/>
                <w:sz w:val="16"/>
                <w:szCs w:val="16"/>
              </w:rPr>
              <w:t>3.55</w:t>
            </w:r>
          </w:p>
        </w:tc>
        <w:tc>
          <w:tcPr>
            <w:tcW w:w="1133" w:type="dxa"/>
            <w:vAlign w:val="center"/>
            <w:hideMark/>
          </w:tcPr>
          <w:p w14:paraId="42941053" w14:textId="7ABDB112"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3.35</w:t>
            </w:r>
            <w:r>
              <w:rPr>
                <w:color w:val="000000"/>
                <w:sz w:val="16"/>
                <w:szCs w:val="16"/>
              </w:rPr>
              <w:t xml:space="preserve">, </w:t>
            </w:r>
            <w:r w:rsidRPr="007416BC">
              <w:rPr>
                <w:color w:val="000000"/>
                <w:sz w:val="16"/>
                <w:szCs w:val="16"/>
              </w:rPr>
              <w:t>3.74</w:t>
            </w:r>
            <w:r>
              <w:rPr>
                <w:color w:val="000000"/>
                <w:sz w:val="16"/>
                <w:szCs w:val="16"/>
              </w:rPr>
              <w:t>)</w:t>
            </w:r>
          </w:p>
        </w:tc>
        <w:tc>
          <w:tcPr>
            <w:tcW w:w="850" w:type="dxa"/>
            <w:noWrap/>
            <w:hideMark/>
          </w:tcPr>
          <w:p w14:paraId="4543247B" w14:textId="77777777" w:rsidR="006A4B48" w:rsidRPr="007416BC" w:rsidRDefault="006A4B48" w:rsidP="00A6755E">
            <w:pPr>
              <w:rPr>
                <w:rFonts w:ascii="Calibri" w:hAnsi="Calibri"/>
                <w:color w:val="000000"/>
                <w:sz w:val="16"/>
                <w:szCs w:val="16"/>
              </w:rPr>
            </w:pPr>
          </w:p>
        </w:tc>
      </w:tr>
      <w:tr w:rsidR="006A4B48" w:rsidRPr="007416BC" w14:paraId="77094279" w14:textId="77777777" w:rsidTr="00563065">
        <w:tc>
          <w:tcPr>
            <w:tcW w:w="5670" w:type="dxa"/>
            <w:noWrap/>
            <w:hideMark/>
          </w:tcPr>
          <w:p w14:paraId="6AB863FE" w14:textId="6C32648C"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Single adult with other adults only</w:t>
            </w:r>
          </w:p>
        </w:tc>
        <w:tc>
          <w:tcPr>
            <w:tcW w:w="1418" w:type="dxa"/>
            <w:vAlign w:val="center"/>
            <w:hideMark/>
          </w:tcPr>
          <w:p w14:paraId="3EE109F3" w14:textId="77777777" w:rsidR="006A4B48" w:rsidRPr="007416BC" w:rsidRDefault="006A4B48" w:rsidP="00563065">
            <w:pPr>
              <w:jc w:val="center"/>
              <w:rPr>
                <w:color w:val="000000"/>
                <w:sz w:val="16"/>
                <w:szCs w:val="16"/>
              </w:rPr>
            </w:pPr>
            <w:r w:rsidRPr="007416BC">
              <w:rPr>
                <w:color w:val="000000"/>
                <w:sz w:val="16"/>
                <w:szCs w:val="16"/>
              </w:rPr>
              <w:t>3.10</w:t>
            </w:r>
          </w:p>
        </w:tc>
        <w:tc>
          <w:tcPr>
            <w:tcW w:w="1133" w:type="dxa"/>
            <w:vAlign w:val="center"/>
            <w:hideMark/>
          </w:tcPr>
          <w:p w14:paraId="0422240F" w14:textId="5A3F07D5"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2.90</w:t>
            </w:r>
            <w:r>
              <w:rPr>
                <w:color w:val="000000"/>
                <w:sz w:val="16"/>
                <w:szCs w:val="16"/>
              </w:rPr>
              <w:t xml:space="preserve">, </w:t>
            </w:r>
            <w:r w:rsidRPr="007416BC">
              <w:rPr>
                <w:color w:val="000000"/>
                <w:sz w:val="16"/>
                <w:szCs w:val="16"/>
              </w:rPr>
              <w:t>3.29</w:t>
            </w:r>
            <w:r>
              <w:rPr>
                <w:color w:val="000000"/>
                <w:sz w:val="16"/>
                <w:szCs w:val="16"/>
              </w:rPr>
              <w:t>)</w:t>
            </w:r>
          </w:p>
        </w:tc>
        <w:tc>
          <w:tcPr>
            <w:tcW w:w="850" w:type="dxa"/>
            <w:noWrap/>
            <w:hideMark/>
          </w:tcPr>
          <w:p w14:paraId="2CCE07AD" w14:textId="77777777" w:rsidR="006A4B48" w:rsidRPr="007416BC" w:rsidRDefault="006A4B48" w:rsidP="00A6755E">
            <w:pPr>
              <w:rPr>
                <w:rFonts w:ascii="Calibri" w:hAnsi="Calibri"/>
                <w:color w:val="000000"/>
                <w:sz w:val="16"/>
                <w:szCs w:val="16"/>
              </w:rPr>
            </w:pPr>
          </w:p>
        </w:tc>
      </w:tr>
      <w:tr w:rsidR="006A4B48" w:rsidRPr="007416BC" w14:paraId="7BB77A72" w14:textId="77777777" w:rsidTr="00563065">
        <w:tc>
          <w:tcPr>
            <w:tcW w:w="5670" w:type="dxa"/>
            <w:noWrap/>
            <w:hideMark/>
          </w:tcPr>
          <w:p w14:paraId="394818DD" w14:textId="644837FB"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Single adult with child/children at home</w:t>
            </w:r>
          </w:p>
        </w:tc>
        <w:tc>
          <w:tcPr>
            <w:tcW w:w="1418" w:type="dxa"/>
            <w:vAlign w:val="center"/>
            <w:hideMark/>
          </w:tcPr>
          <w:p w14:paraId="1DEEA856" w14:textId="77777777" w:rsidR="006A4B48" w:rsidRPr="007416BC" w:rsidRDefault="006A4B48" w:rsidP="00563065">
            <w:pPr>
              <w:jc w:val="center"/>
              <w:rPr>
                <w:color w:val="000000"/>
                <w:sz w:val="16"/>
                <w:szCs w:val="16"/>
              </w:rPr>
            </w:pPr>
            <w:r w:rsidRPr="007416BC">
              <w:rPr>
                <w:color w:val="000000"/>
                <w:sz w:val="16"/>
                <w:szCs w:val="16"/>
              </w:rPr>
              <w:t>3.32</w:t>
            </w:r>
          </w:p>
        </w:tc>
        <w:tc>
          <w:tcPr>
            <w:tcW w:w="1133" w:type="dxa"/>
            <w:vAlign w:val="center"/>
            <w:hideMark/>
          </w:tcPr>
          <w:p w14:paraId="4989715F" w14:textId="3F1C5FCE"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2.84</w:t>
            </w:r>
            <w:r>
              <w:rPr>
                <w:color w:val="000000"/>
                <w:sz w:val="16"/>
                <w:szCs w:val="16"/>
              </w:rPr>
              <w:t xml:space="preserve">, </w:t>
            </w:r>
            <w:r w:rsidRPr="007416BC">
              <w:rPr>
                <w:color w:val="000000"/>
                <w:sz w:val="16"/>
                <w:szCs w:val="16"/>
              </w:rPr>
              <w:t>3.79</w:t>
            </w:r>
            <w:r>
              <w:rPr>
                <w:color w:val="000000"/>
                <w:sz w:val="16"/>
                <w:szCs w:val="16"/>
              </w:rPr>
              <w:t>)</w:t>
            </w:r>
          </w:p>
        </w:tc>
        <w:tc>
          <w:tcPr>
            <w:tcW w:w="850" w:type="dxa"/>
            <w:noWrap/>
            <w:hideMark/>
          </w:tcPr>
          <w:p w14:paraId="38CF1723" w14:textId="77777777" w:rsidR="006A4B48" w:rsidRPr="007416BC" w:rsidRDefault="006A4B48" w:rsidP="00A6755E">
            <w:pPr>
              <w:rPr>
                <w:rFonts w:ascii="Calibri" w:hAnsi="Calibri"/>
                <w:color w:val="000000"/>
                <w:sz w:val="16"/>
                <w:szCs w:val="16"/>
              </w:rPr>
            </w:pPr>
          </w:p>
        </w:tc>
      </w:tr>
      <w:tr w:rsidR="006A4B48" w:rsidRPr="007416BC" w14:paraId="481D6E10" w14:textId="77777777" w:rsidTr="00563065">
        <w:tc>
          <w:tcPr>
            <w:tcW w:w="5670" w:type="dxa"/>
            <w:noWrap/>
            <w:hideMark/>
          </w:tcPr>
          <w:p w14:paraId="48E1545C" w14:textId="41989264"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Married/de-facto couple</w:t>
            </w:r>
          </w:p>
        </w:tc>
        <w:tc>
          <w:tcPr>
            <w:tcW w:w="1418" w:type="dxa"/>
            <w:vAlign w:val="center"/>
            <w:hideMark/>
          </w:tcPr>
          <w:p w14:paraId="076E2B76" w14:textId="77777777" w:rsidR="006A4B48" w:rsidRPr="007416BC" w:rsidRDefault="006A4B48" w:rsidP="00563065">
            <w:pPr>
              <w:jc w:val="center"/>
              <w:rPr>
                <w:color w:val="000000"/>
                <w:sz w:val="16"/>
                <w:szCs w:val="16"/>
              </w:rPr>
            </w:pPr>
            <w:r w:rsidRPr="007416BC">
              <w:rPr>
                <w:color w:val="000000"/>
                <w:sz w:val="16"/>
                <w:szCs w:val="16"/>
              </w:rPr>
              <w:t>3.02</w:t>
            </w:r>
          </w:p>
        </w:tc>
        <w:tc>
          <w:tcPr>
            <w:tcW w:w="1133" w:type="dxa"/>
            <w:vAlign w:val="center"/>
            <w:hideMark/>
          </w:tcPr>
          <w:p w14:paraId="37B2015B" w14:textId="3E942B1E"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2.88</w:t>
            </w:r>
            <w:r>
              <w:rPr>
                <w:color w:val="000000"/>
                <w:sz w:val="16"/>
                <w:szCs w:val="16"/>
              </w:rPr>
              <w:t xml:space="preserve">, </w:t>
            </w:r>
            <w:r w:rsidRPr="007416BC">
              <w:rPr>
                <w:color w:val="000000"/>
                <w:sz w:val="16"/>
                <w:szCs w:val="16"/>
              </w:rPr>
              <w:t>3.16</w:t>
            </w:r>
            <w:r>
              <w:rPr>
                <w:color w:val="000000"/>
                <w:sz w:val="16"/>
                <w:szCs w:val="16"/>
              </w:rPr>
              <w:t>)</w:t>
            </w:r>
          </w:p>
        </w:tc>
        <w:tc>
          <w:tcPr>
            <w:tcW w:w="850" w:type="dxa"/>
            <w:noWrap/>
            <w:hideMark/>
          </w:tcPr>
          <w:p w14:paraId="42EAE344" w14:textId="77777777" w:rsidR="006A4B48" w:rsidRPr="007416BC" w:rsidRDefault="006A4B48" w:rsidP="00A6755E">
            <w:pPr>
              <w:rPr>
                <w:rFonts w:ascii="Calibri" w:hAnsi="Calibri"/>
                <w:color w:val="000000"/>
                <w:sz w:val="16"/>
                <w:szCs w:val="16"/>
              </w:rPr>
            </w:pPr>
          </w:p>
        </w:tc>
      </w:tr>
      <w:tr w:rsidR="006A4B48" w:rsidRPr="007416BC" w14:paraId="401976A9" w14:textId="77777777" w:rsidTr="00563065">
        <w:tc>
          <w:tcPr>
            <w:tcW w:w="5670" w:type="dxa"/>
            <w:noWrap/>
            <w:hideMark/>
          </w:tcPr>
          <w:p w14:paraId="2C1424CB" w14:textId="1534E9FC"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Family with adults only</w:t>
            </w:r>
          </w:p>
        </w:tc>
        <w:tc>
          <w:tcPr>
            <w:tcW w:w="1418" w:type="dxa"/>
            <w:vAlign w:val="center"/>
            <w:hideMark/>
          </w:tcPr>
          <w:p w14:paraId="1BD45671" w14:textId="77777777" w:rsidR="006A4B48" w:rsidRPr="007416BC" w:rsidRDefault="006A4B48" w:rsidP="00563065">
            <w:pPr>
              <w:jc w:val="center"/>
              <w:rPr>
                <w:color w:val="000000"/>
                <w:sz w:val="16"/>
                <w:szCs w:val="16"/>
              </w:rPr>
            </w:pPr>
            <w:r w:rsidRPr="007416BC">
              <w:rPr>
                <w:color w:val="000000"/>
                <w:sz w:val="16"/>
                <w:szCs w:val="16"/>
              </w:rPr>
              <w:t>3.07</w:t>
            </w:r>
          </w:p>
        </w:tc>
        <w:tc>
          <w:tcPr>
            <w:tcW w:w="1133" w:type="dxa"/>
            <w:vAlign w:val="center"/>
            <w:hideMark/>
          </w:tcPr>
          <w:p w14:paraId="230F423E" w14:textId="5546EA19"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2.84</w:t>
            </w:r>
            <w:r>
              <w:rPr>
                <w:color w:val="000000"/>
                <w:sz w:val="16"/>
                <w:szCs w:val="16"/>
              </w:rPr>
              <w:t xml:space="preserve">, </w:t>
            </w:r>
            <w:r w:rsidRPr="007416BC">
              <w:rPr>
                <w:color w:val="000000"/>
                <w:sz w:val="16"/>
                <w:szCs w:val="16"/>
              </w:rPr>
              <w:t>3.30</w:t>
            </w:r>
            <w:r>
              <w:rPr>
                <w:color w:val="000000"/>
                <w:sz w:val="16"/>
                <w:szCs w:val="16"/>
              </w:rPr>
              <w:t>)</w:t>
            </w:r>
          </w:p>
        </w:tc>
        <w:tc>
          <w:tcPr>
            <w:tcW w:w="850" w:type="dxa"/>
            <w:noWrap/>
            <w:hideMark/>
          </w:tcPr>
          <w:p w14:paraId="1B6D0304" w14:textId="77777777" w:rsidR="006A4B48" w:rsidRPr="007416BC" w:rsidRDefault="006A4B48" w:rsidP="00A6755E">
            <w:pPr>
              <w:rPr>
                <w:rFonts w:ascii="Calibri" w:hAnsi="Calibri"/>
                <w:color w:val="000000"/>
                <w:sz w:val="16"/>
                <w:szCs w:val="16"/>
              </w:rPr>
            </w:pPr>
          </w:p>
        </w:tc>
      </w:tr>
      <w:tr w:rsidR="006A4B48" w:rsidRPr="007416BC" w14:paraId="5468D11A" w14:textId="77777777" w:rsidTr="00563065">
        <w:tc>
          <w:tcPr>
            <w:tcW w:w="5670" w:type="dxa"/>
            <w:noWrap/>
            <w:hideMark/>
          </w:tcPr>
          <w:p w14:paraId="2BEA12CE" w14:textId="2A01325A"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Family with children at home</w:t>
            </w:r>
          </w:p>
        </w:tc>
        <w:tc>
          <w:tcPr>
            <w:tcW w:w="1418" w:type="dxa"/>
            <w:vAlign w:val="center"/>
            <w:hideMark/>
          </w:tcPr>
          <w:p w14:paraId="4DE02168" w14:textId="77777777" w:rsidR="006A4B48" w:rsidRPr="007416BC" w:rsidRDefault="006A4B48" w:rsidP="00563065">
            <w:pPr>
              <w:jc w:val="center"/>
              <w:rPr>
                <w:color w:val="000000"/>
                <w:sz w:val="16"/>
                <w:szCs w:val="16"/>
              </w:rPr>
            </w:pPr>
            <w:r w:rsidRPr="007416BC">
              <w:rPr>
                <w:color w:val="000000"/>
                <w:sz w:val="16"/>
                <w:szCs w:val="16"/>
              </w:rPr>
              <w:t>3.14</w:t>
            </w:r>
          </w:p>
        </w:tc>
        <w:tc>
          <w:tcPr>
            <w:tcW w:w="1133" w:type="dxa"/>
            <w:vAlign w:val="center"/>
            <w:hideMark/>
          </w:tcPr>
          <w:p w14:paraId="6A15F840" w14:textId="1C8FB6DF"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2.96</w:t>
            </w:r>
            <w:r>
              <w:rPr>
                <w:color w:val="000000"/>
                <w:sz w:val="16"/>
                <w:szCs w:val="16"/>
              </w:rPr>
              <w:t xml:space="preserve">  </w:t>
            </w:r>
            <w:r w:rsidRPr="007416BC">
              <w:rPr>
                <w:color w:val="000000"/>
                <w:sz w:val="16"/>
                <w:szCs w:val="16"/>
              </w:rPr>
              <w:t>3.33</w:t>
            </w:r>
            <w:r>
              <w:rPr>
                <w:color w:val="000000"/>
                <w:sz w:val="16"/>
                <w:szCs w:val="16"/>
              </w:rPr>
              <w:t>)</w:t>
            </w:r>
          </w:p>
        </w:tc>
        <w:tc>
          <w:tcPr>
            <w:tcW w:w="850" w:type="dxa"/>
            <w:noWrap/>
            <w:hideMark/>
          </w:tcPr>
          <w:p w14:paraId="67E196F3" w14:textId="77777777" w:rsidR="006A4B48" w:rsidRPr="007416BC" w:rsidRDefault="006A4B48" w:rsidP="00A6755E">
            <w:pPr>
              <w:rPr>
                <w:rFonts w:ascii="Calibri" w:hAnsi="Calibri"/>
                <w:color w:val="000000"/>
                <w:sz w:val="16"/>
                <w:szCs w:val="16"/>
              </w:rPr>
            </w:pPr>
          </w:p>
        </w:tc>
      </w:tr>
      <w:tr w:rsidR="006A4B48" w:rsidRPr="007416BC" w14:paraId="71927C11" w14:textId="77777777" w:rsidTr="00563065">
        <w:tc>
          <w:tcPr>
            <w:tcW w:w="5670" w:type="dxa"/>
            <w:noWrap/>
            <w:hideMark/>
          </w:tcPr>
          <w:p w14:paraId="542AB0B4" w14:textId="0AF57D51"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Other</w:t>
            </w:r>
          </w:p>
        </w:tc>
        <w:tc>
          <w:tcPr>
            <w:tcW w:w="1418" w:type="dxa"/>
            <w:vAlign w:val="center"/>
            <w:hideMark/>
          </w:tcPr>
          <w:p w14:paraId="04C9D691" w14:textId="77777777" w:rsidR="006A4B48" w:rsidRPr="007416BC" w:rsidRDefault="006A4B48" w:rsidP="00563065">
            <w:pPr>
              <w:jc w:val="center"/>
              <w:rPr>
                <w:color w:val="000000"/>
                <w:sz w:val="16"/>
                <w:szCs w:val="16"/>
              </w:rPr>
            </w:pPr>
            <w:r w:rsidRPr="007416BC">
              <w:rPr>
                <w:color w:val="000000"/>
                <w:sz w:val="16"/>
                <w:szCs w:val="16"/>
              </w:rPr>
              <w:t>3.03</w:t>
            </w:r>
          </w:p>
        </w:tc>
        <w:tc>
          <w:tcPr>
            <w:tcW w:w="1133" w:type="dxa"/>
            <w:vAlign w:val="center"/>
            <w:hideMark/>
          </w:tcPr>
          <w:p w14:paraId="005D1CFE" w14:textId="5067512B"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2.37</w:t>
            </w:r>
            <w:r>
              <w:rPr>
                <w:color w:val="000000"/>
                <w:sz w:val="16"/>
                <w:szCs w:val="16"/>
              </w:rPr>
              <w:t xml:space="preserve">, </w:t>
            </w:r>
            <w:r w:rsidRPr="007416BC">
              <w:rPr>
                <w:color w:val="000000"/>
                <w:sz w:val="16"/>
                <w:szCs w:val="16"/>
              </w:rPr>
              <w:t>3.70</w:t>
            </w:r>
            <w:r>
              <w:rPr>
                <w:color w:val="000000"/>
                <w:sz w:val="16"/>
                <w:szCs w:val="16"/>
              </w:rPr>
              <w:t>)</w:t>
            </w:r>
          </w:p>
        </w:tc>
        <w:tc>
          <w:tcPr>
            <w:tcW w:w="850" w:type="dxa"/>
            <w:hideMark/>
          </w:tcPr>
          <w:p w14:paraId="0F2DF812" w14:textId="77777777" w:rsidR="006A4B48" w:rsidRPr="007416BC" w:rsidRDefault="006A4B48" w:rsidP="00A6755E">
            <w:pPr>
              <w:jc w:val="right"/>
              <w:rPr>
                <w:b/>
                <w:color w:val="000000"/>
                <w:sz w:val="16"/>
                <w:szCs w:val="16"/>
              </w:rPr>
            </w:pPr>
            <w:r w:rsidRPr="007416BC">
              <w:rPr>
                <w:b/>
                <w:color w:val="000000"/>
                <w:sz w:val="16"/>
                <w:szCs w:val="16"/>
              </w:rPr>
              <w:t>0.003</w:t>
            </w:r>
          </w:p>
        </w:tc>
      </w:tr>
      <w:tr w:rsidR="00C364E3" w:rsidRPr="00915589" w14:paraId="0CD643BA" w14:textId="77777777" w:rsidTr="00563065">
        <w:tc>
          <w:tcPr>
            <w:tcW w:w="5670" w:type="dxa"/>
            <w:hideMark/>
          </w:tcPr>
          <w:p w14:paraId="345EBD25" w14:textId="3CFCE135" w:rsidR="00C364E3" w:rsidRPr="007416BC" w:rsidRDefault="007416BC" w:rsidP="00915589">
            <w:pPr>
              <w:spacing w:before="60"/>
              <w:rPr>
                <w:b/>
                <w:bCs/>
                <w:color w:val="000000"/>
                <w:sz w:val="16"/>
                <w:szCs w:val="16"/>
                <w:lang w:eastAsia="en-NZ"/>
              </w:rPr>
            </w:pPr>
            <w:r>
              <w:rPr>
                <w:b/>
                <w:bCs/>
                <w:color w:val="000000"/>
                <w:sz w:val="16"/>
                <w:szCs w:val="16"/>
                <w:lang w:eastAsia="en-NZ"/>
              </w:rPr>
              <w:t>Employment s</w:t>
            </w:r>
            <w:r w:rsidR="00C364E3" w:rsidRPr="007416BC">
              <w:rPr>
                <w:b/>
                <w:bCs/>
                <w:color w:val="000000"/>
                <w:sz w:val="16"/>
                <w:szCs w:val="16"/>
                <w:lang w:eastAsia="en-NZ"/>
              </w:rPr>
              <w:t>tatus</w:t>
            </w:r>
          </w:p>
        </w:tc>
        <w:tc>
          <w:tcPr>
            <w:tcW w:w="1418" w:type="dxa"/>
            <w:vAlign w:val="center"/>
            <w:hideMark/>
          </w:tcPr>
          <w:p w14:paraId="318AF0FC" w14:textId="77777777" w:rsidR="00C364E3" w:rsidRPr="007416BC" w:rsidRDefault="00C364E3" w:rsidP="00563065">
            <w:pPr>
              <w:spacing w:before="60"/>
              <w:jc w:val="center"/>
              <w:rPr>
                <w:b/>
                <w:bCs/>
                <w:color w:val="000000"/>
                <w:sz w:val="16"/>
                <w:szCs w:val="16"/>
                <w:lang w:eastAsia="en-NZ"/>
              </w:rPr>
            </w:pPr>
          </w:p>
        </w:tc>
        <w:tc>
          <w:tcPr>
            <w:tcW w:w="1133" w:type="dxa"/>
            <w:vAlign w:val="center"/>
            <w:hideMark/>
          </w:tcPr>
          <w:p w14:paraId="3A4BC465" w14:textId="77777777" w:rsidR="00C364E3" w:rsidRPr="007416BC" w:rsidRDefault="00C364E3" w:rsidP="00563065">
            <w:pPr>
              <w:spacing w:before="60"/>
              <w:jc w:val="center"/>
              <w:rPr>
                <w:b/>
                <w:bCs/>
                <w:color w:val="000000"/>
                <w:sz w:val="16"/>
                <w:szCs w:val="16"/>
                <w:lang w:eastAsia="en-NZ"/>
              </w:rPr>
            </w:pPr>
          </w:p>
        </w:tc>
        <w:tc>
          <w:tcPr>
            <w:tcW w:w="850" w:type="dxa"/>
            <w:noWrap/>
            <w:hideMark/>
          </w:tcPr>
          <w:p w14:paraId="07BA3029" w14:textId="77777777" w:rsidR="00C364E3" w:rsidRPr="00915589" w:rsidRDefault="00C364E3" w:rsidP="00915589">
            <w:pPr>
              <w:spacing w:before="60"/>
              <w:rPr>
                <w:b/>
                <w:bCs/>
                <w:color w:val="000000"/>
                <w:sz w:val="16"/>
                <w:szCs w:val="16"/>
                <w:lang w:eastAsia="en-NZ"/>
              </w:rPr>
            </w:pPr>
          </w:p>
        </w:tc>
      </w:tr>
      <w:tr w:rsidR="006A4B48" w:rsidRPr="007416BC" w14:paraId="05E1BFF3" w14:textId="77777777" w:rsidTr="00563065">
        <w:tc>
          <w:tcPr>
            <w:tcW w:w="5670" w:type="dxa"/>
            <w:noWrap/>
            <w:hideMark/>
          </w:tcPr>
          <w:p w14:paraId="12F0FE34" w14:textId="06D53F02" w:rsidR="006A4B48" w:rsidRPr="007416BC" w:rsidRDefault="00915589" w:rsidP="00915589">
            <w:pPr>
              <w:tabs>
                <w:tab w:val="left" w:pos="176"/>
              </w:tabs>
              <w:rPr>
                <w:color w:val="000000"/>
                <w:sz w:val="16"/>
                <w:szCs w:val="16"/>
                <w:lang w:eastAsia="en-NZ"/>
              </w:rPr>
            </w:pPr>
            <w:r>
              <w:rPr>
                <w:color w:val="000000"/>
                <w:sz w:val="16"/>
                <w:szCs w:val="16"/>
                <w:lang w:eastAsia="en-NZ"/>
              </w:rPr>
              <w:tab/>
            </w:r>
            <w:r w:rsidR="006A4B48" w:rsidRPr="007416BC">
              <w:rPr>
                <w:color w:val="000000"/>
                <w:sz w:val="16"/>
                <w:szCs w:val="16"/>
                <w:lang w:eastAsia="en-NZ"/>
              </w:rPr>
              <w:t>Working in paid full time employment</w:t>
            </w:r>
          </w:p>
        </w:tc>
        <w:tc>
          <w:tcPr>
            <w:tcW w:w="1418" w:type="dxa"/>
            <w:vAlign w:val="center"/>
            <w:hideMark/>
          </w:tcPr>
          <w:p w14:paraId="4254DD3E" w14:textId="77777777" w:rsidR="006A4B48" w:rsidRPr="007416BC" w:rsidRDefault="006A4B48" w:rsidP="00563065">
            <w:pPr>
              <w:jc w:val="center"/>
              <w:rPr>
                <w:color w:val="000000"/>
                <w:sz w:val="16"/>
                <w:szCs w:val="16"/>
              </w:rPr>
            </w:pPr>
            <w:r w:rsidRPr="007416BC">
              <w:rPr>
                <w:color w:val="000000"/>
                <w:sz w:val="16"/>
                <w:szCs w:val="16"/>
              </w:rPr>
              <w:t>3.10</w:t>
            </w:r>
          </w:p>
        </w:tc>
        <w:tc>
          <w:tcPr>
            <w:tcW w:w="1133" w:type="dxa"/>
            <w:vAlign w:val="center"/>
            <w:hideMark/>
          </w:tcPr>
          <w:p w14:paraId="5ACF7461" w14:textId="26A1B564"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2.99</w:t>
            </w:r>
            <w:r>
              <w:rPr>
                <w:color w:val="000000"/>
                <w:sz w:val="16"/>
                <w:szCs w:val="16"/>
              </w:rPr>
              <w:t xml:space="preserve">, </w:t>
            </w:r>
            <w:r w:rsidRPr="007416BC">
              <w:rPr>
                <w:color w:val="000000"/>
                <w:sz w:val="16"/>
                <w:szCs w:val="16"/>
              </w:rPr>
              <w:t>3.20</w:t>
            </w:r>
            <w:r>
              <w:rPr>
                <w:color w:val="000000"/>
                <w:sz w:val="16"/>
                <w:szCs w:val="16"/>
              </w:rPr>
              <w:t>)</w:t>
            </w:r>
          </w:p>
        </w:tc>
        <w:tc>
          <w:tcPr>
            <w:tcW w:w="850" w:type="dxa"/>
            <w:noWrap/>
            <w:hideMark/>
          </w:tcPr>
          <w:p w14:paraId="63B084C1" w14:textId="77777777" w:rsidR="006A4B48" w:rsidRPr="007416BC" w:rsidRDefault="006A4B48" w:rsidP="00A6755E">
            <w:pPr>
              <w:rPr>
                <w:rFonts w:ascii="Calibri" w:hAnsi="Calibri"/>
                <w:color w:val="000000"/>
                <w:sz w:val="16"/>
                <w:szCs w:val="16"/>
              </w:rPr>
            </w:pPr>
          </w:p>
        </w:tc>
      </w:tr>
      <w:tr w:rsidR="006A4B48" w:rsidRPr="007416BC" w14:paraId="28347D6F" w14:textId="77777777" w:rsidTr="00563065">
        <w:tc>
          <w:tcPr>
            <w:tcW w:w="5670" w:type="dxa"/>
            <w:noWrap/>
            <w:hideMark/>
          </w:tcPr>
          <w:p w14:paraId="408D8CF7" w14:textId="3DDED424" w:rsidR="006A4B48" w:rsidRPr="007416BC" w:rsidRDefault="00915589" w:rsidP="00915589">
            <w:pPr>
              <w:tabs>
                <w:tab w:val="left" w:pos="176"/>
              </w:tabs>
              <w:rPr>
                <w:color w:val="000000"/>
                <w:sz w:val="16"/>
                <w:szCs w:val="16"/>
                <w:lang w:eastAsia="en-NZ"/>
              </w:rPr>
            </w:pPr>
            <w:r>
              <w:rPr>
                <w:color w:val="000000"/>
                <w:sz w:val="16"/>
                <w:szCs w:val="16"/>
                <w:lang w:eastAsia="en-NZ"/>
              </w:rPr>
              <w:tab/>
            </w:r>
            <w:r w:rsidR="006A4B48" w:rsidRPr="007416BC">
              <w:rPr>
                <w:color w:val="000000"/>
                <w:sz w:val="16"/>
                <w:szCs w:val="16"/>
                <w:lang w:eastAsia="en-NZ"/>
              </w:rPr>
              <w:t>Working in paid part time employment</w:t>
            </w:r>
          </w:p>
        </w:tc>
        <w:tc>
          <w:tcPr>
            <w:tcW w:w="1418" w:type="dxa"/>
            <w:vAlign w:val="center"/>
            <w:hideMark/>
          </w:tcPr>
          <w:p w14:paraId="1165C8B5" w14:textId="77777777" w:rsidR="006A4B48" w:rsidRPr="007416BC" w:rsidRDefault="006A4B48" w:rsidP="00563065">
            <w:pPr>
              <w:jc w:val="center"/>
              <w:rPr>
                <w:color w:val="000000"/>
                <w:sz w:val="16"/>
                <w:szCs w:val="16"/>
              </w:rPr>
            </w:pPr>
            <w:r w:rsidRPr="007416BC">
              <w:rPr>
                <w:color w:val="000000"/>
                <w:sz w:val="16"/>
                <w:szCs w:val="16"/>
              </w:rPr>
              <w:t>3.20</w:t>
            </w:r>
          </w:p>
        </w:tc>
        <w:tc>
          <w:tcPr>
            <w:tcW w:w="1133" w:type="dxa"/>
            <w:vAlign w:val="center"/>
            <w:hideMark/>
          </w:tcPr>
          <w:p w14:paraId="6A31986B" w14:textId="24B87DD8"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2.98</w:t>
            </w:r>
            <w:r>
              <w:rPr>
                <w:color w:val="000000"/>
                <w:sz w:val="16"/>
                <w:szCs w:val="16"/>
              </w:rPr>
              <w:t xml:space="preserve">, </w:t>
            </w:r>
            <w:r w:rsidRPr="007416BC">
              <w:rPr>
                <w:color w:val="000000"/>
                <w:sz w:val="16"/>
                <w:szCs w:val="16"/>
              </w:rPr>
              <w:t>3.42</w:t>
            </w:r>
            <w:r>
              <w:rPr>
                <w:color w:val="000000"/>
                <w:sz w:val="16"/>
                <w:szCs w:val="16"/>
              </w:rPr>
              <w:t>)</w:t>
            </w:r>
          </w:p>
        </w:tc>
        <w:tc>
          <w:tcPr>
            <w:tcW w:w="850" w:type="dxa"/>
            <w:noWrap/>
            <w:hideMark/>
          </w:tcPr>
          <w:p w14:paraId="0BB1346A" w14:textId="77777777" w:rsidR="006A4B48" w:rsidRPr="007416BC" w:rsidRDefault="006A4B48" w:rsidP="00A6755E">
            <w:pPr>
              <w:rPr>
                <w:rFonts w:ascii="Calibri" w:hAnsi="Calibri"/>
                <w:color w:val="000000"/>
                <w:sz w:val="16"/>
                <w:szCs w:val="16"/>
              </w:rPr>
            </w:pPr>
          </w:p>
        </w:tc>
      </w:tr>
      <w:tr w:rsidR="006A4B48" w:rsidRPr="007416BC" w14:paraId="71CB823B" w14:textId="77777777" w:rsidTr="00563065">
        <w:tc>
          <w:tcPr>
            <w:tcW w:w="5670" w:type="dxa"/>
            <w:noWrap/>
            <w:hideMark/>
          </w:tcPr>
          <w:p w14:paraId="00BCC446" w14:textId="287D4D8F"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Unemployed</w:t>
            </w:r>
          </w:p>
        </w:tc>
        <w:tc>
          <w:tcPr>
            <w:tcW w:w="1418" w:type="dxa"/>
            <w:vAlign w:val="center"/>
            <w:hideMark/>
          </w:tcPr>
          <w:p w14:paraId="64C266B4" w14:textId="77777777" w:rsidR="006A4B48" w:rsidRPr="007416BC" w:rsidRDefault="006A4B48" w:rsidP="00563065">
            <w:pPr>
              <w:jc w:val="center"/>
              <w:rPr>
                <w:color w:val="000000"/>
                <w:sz w:val="16"/>
                <w:szCs w:val="16"/>
              </w:rPr>
            </w:pPr>
            <w:r w:rsidRPr="007416BC">
              <w:rPr>
                <w:color w:val="000000"/>
                <w:sz w:val="16"/>
                <w:szCs w:val="16"/>
              </w:rPr>
              <w:t>3.26</w:t>
            </w:r>
          </w:p>
        </w:tc>
        <w:tc>
          <w:tcPr>
            <w:tcW w:w="1133" w:type="dxa"/>
            <w:vAlign w:val="center"/>
            <w:hideMark/>
          </w:tcPr>
          <w:p w14:paraId="1EA707DF" w14:textId="54C08A01"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2.98</w:t>
            </w:r>
            <w:r>
              <w:rPr>
                <w:color w:val="000000"/>
                <w:sz w:val="16"/>
                <w:szCs w:val="16"/>
              </w:rPr>
              <w:t xml:space="preserve">, </w:t>
            </w:r>
            <w:r w:rsidRPr="007416BC">
              <w:rPr>
                <w:color w:val="000000"/>
                <w:sz w:val="16"/>
                <w:szCs w:val="16"/>
              </w:rPr>
              <w:t>3.54</w:t>
            </w:r>
            <w:r>
              <w:rPr>
                <w:color w:val="000000"/>
                <w:sz w:val="16"/>
                <w:szCs w:val="16"/>
              </w:rPr>
              <w:t>)</w:t>
            </w:r>
          </w:p>
        </w:tc>
        <w:tc>
          <w:tcPr>
            <w:tcW w:w="850" w:type="dxa"/>
            <w:noWrap/>
            <w:hideMark/>
          </w:tcPr>
          <w:p w14:paraId="08E5C537" w14:textId="77777777" w:rsidR="006A4B48" w:rsidRPr="007416BC" w:rsidRDefault="006A4B48" w:rsidP="00A6755E">
            <w:pPr>
              <w:rPr>
                <w:rFonts w:ascii="Calibri" w:hAnsi="Calibri"/>
                <w:color w:val="000000"/>
                <w:sz w:val="16"/>
                <w:szCs w:val="16"/>
              </w:rPr>
            </w:pPr>
          </w:p>
        </w:tc>
      </w:tr>
      <w:tr w:rsidR="006A4B48" w:rsidRPr="007416BC" w14:paraId="3ADD6C94" w14:textId="77777777" w:rsidTr="00563065">
        <w:tc>
          <w:tcPr>
            <w:tcW w:w="5670" w:type="dxa"/>
            <w:noWrap/>
            <w:hideMark/>
          </w:tcPr>
          <w:p w14:paraId="274FF491" w14:textId="6A1530AD"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Full time student</w:t>
            </w:r>
          </w:p>
        </w:tc>
        <w:tc>
          <w:tcPr>
            <w:tcW w:w="1418" w:type="dxa"/>
            <w:vAlign w:val="center"/>
            <w:hideMark/>
          </w:tcPr>
          <w:p w14:paraId="41661E24" w14:textId="77777777" w:rsidR="006A4B48" w:rsidRPr="007416BC" w:rsidRDefault="006A4B48" w:rsidP="00563065">
            <w:pPr>
              <w:jc w:val="center"/>
              <w:rPr>
                <w:color w:val="000000"/>
                <w:sz w:val="16"/>
                <w:szCs w:val="16"/>
              </w:rPr>
            </w:pPr>
            <w:r w:rsidRPr="007416BC">
              <w:rPr>
                <w:color w:val="000000"/>
                <w:sz w:val="16"/>
                <w:szCs w:val="16"/>
              </w:rPr>
              <w:t>2.96</w:t>
            </w:r>
          </w:p>
        </w:tc>
        <w:tc>
          <w:tcPr>
            <w:tcW w:w="1133" w:type="dxa"/>
            <w:vAlign w:val="center"/>
            <w:hideMark/>
          </w:tcPr>
          <w:p w14:paraId="447AC700" w14:textId="797B2D97"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2.65</w:t>
            </w:r>
            <w:r>
              <w:rPr>
                <w:color w:val="000000"/>
                <w:sz w:val="16"/>
                <w:szCs w:val="16"/>
              </w:rPr>
              <w:t xml:space="preserve">, </w:t>
            </w:r>
            <w:r w:rsidRPr="007416BC">
              <w:rPr>
                <w:color w:val="000000"/>
                <w:sz w:val="16"/>
                <w:szCs w:val="16"/>
              </w:rPr>
              <w:t>3.28</w:t>
            </w:r>
            <w:r>
              <w:rPr>
                <w:color w:val="000000"/>
                <w:sz w:val="16"/>
                <w:szCs w:val="16"/>
              </w:rPr>
              <w:t>)</w:t>
            </w:r>
          </w:p>
        </w:tc>
        <w:tc>
          <w:tcPr>
            <w:tcW w:w="850" w:type="dxa"/>
            <w:noWrap/>
            <w:hideMark/>
          </w:tcPr>
          <w:p w14:paraId="35312ECE" w14:textId="77777777" w:rsidR="006A4B48" w:rsidRPr="007416BC" w:rsidRDefault="006A4B48" w:rsidP="00A6755E">
            <w:pPr>
              <w:rPr>
                <w:rFonts w:ascii="Calibri" w:hAnsi="Calibri"/>
                <w:color w:val="000000"/>
                <w:sz w:val="16"/>
                <w:szCs w:val="16"/>
              </w:rPr>
            </w:pPr>
          </w:p>
        </w:tc>
      </w:tr>
      <w:tr w:rsidR="006A4B48" w:rsidRPr="007416BC" w14:paraId="3AFE42C3" w14:textId="77777777" w:rsidTr="00563065">
        <w:tc>
          <w:tcPr>
            <w:tcW w:w="5670" w:type="dxa"/>
            <w:noWrap/>
            <w:hideMark/>
          </w:tcPr>
          <w:p w14:paraId="5B9B3824" w14:textId="49F952DC" w:rsidR="006A4B48" w:rsidRPr="007416BC" w:rsidRDefault="00915589" w:rsidP="00915589">
            <w:pPr>
              <w:tabs>
                <w:tab w:val="left" w:pos="176"/>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Retired</w:t>
            </w:r>
          </w:p>
        </w:tc>
        <w:tc>
          <w:tcPr>
            <w:tcW w:w="1418" w:type="dxa"/>
            <w:vAlign w:val="center"/>
            <w:hideMark/>
          </w:tcPr>
          <w:p w14:paraId="6CC596C4" w14:textId="77777777" w:rsidR="006A4B48" w:rsidRPr="007416BC" w:rsidRDefault="006A4B48" w:rsidP="00563065">
            <w:pPr>
              <w:jc w:val="center"/>
              <w:rPr>
                <w:color w:val="000000"/>
                <w:sz w:val="16"/>
                <w:szCs w:val="16"/>
              </w:rPr>
            </w:pPr>
            <w:r w:rsidRPr="007416BC">
              <w:rPr>
                <w:color w:val="000000"/>
                <w:sz w:val="16"/>
                <w:szCs w:val="16"/>
              </w:rPr>
              <w:t>3.30</w:t>
            </w:r>
          </w:p>
        </w:tc>
        <w:tc>
          <w:tcPr>
            <w:tcW w:w="1133" w:type="dxa"/>
            <w:vAlign w:val="center"/>
            <w:hideMark/>
          </w:tcPr>
          <w:p w14:paraId="712BB69A" w14:textId="0590E2E9"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3.10</w:t>
            </w:r>
            <w:r>
              <w:rPr>
                <w:color w:val="000000"/>
                <w:sz w:val="16"/>
                <w:szCs w:val="16"/>
              </w:rPr>
              <w:t xml:space="preserve">, </w:t>
            </w:r>
            <w:r w:rsidRPr="007416BC">
              <w:rPr>
                <w:color w:val="000000"/>
                <w:sz w:val="16"/>
                <w:szCs w:val="16"/>
              </w:rPr>
              <w:t>3.50</w:t>
            </w:r>
            <w:r>
              <w:rPr>
                <w:color w:val="000000"/>
                <w:sz w:val="16"/>
                <w:szCs w:val="16"/>
              </w:rPr>
              <w:t>)</w:t>
            </w:r>
          </w:p>
        </w:tc>
        <w:tc>
          <w:tcPr>
            <w:tcW w:w="850" w:type="dxa"/>
            <w:hideMark/>
          </w:tcPr>
          <w:p w14:paraId="350925DC" w14:textId="77777777" w:rsidR="006A4B48" w:rsidRPr="007416BC" w:rsidRDefault="006A4B48" w:rsidP="00A6755E">
            <w:pPr>
              <w:jc w:val="right"/>
              <w:rPr>
                <w:color w:val="000000"/>
                <w:sz w:val="16"/>
                <w:szCs w:val="16"/>
              </w:rPr>
            </w:pPr>
            <w:r w:rsidRPr="007416BC">
              <w:rPr>
                <w:color w:val="000000"/>
                <w:sz w:val="16"/>
                <w:szCs w:val="16"/>
              </w:rPr>
              <w:t>0.25</w:t>
            </w:r>
          </w:p>
        </w:tc>
      </w:tr>
      <w:tr w:rsidR="00C364E3" w:rsidRPr="00915589" w14:paraId="7113C5D0" w14:textId="77777777" w:rsidTr="00563065">
        <w:tc>
          <w:tcPr>
            <w:tcW w:w="5670" w:type="dxa"/>
            <w:hideMark/>
          </w:tcPr>
          <w:p w14:paraId="1834FD4B" w14:textId="5EF1E463" w:rsidR="00C364E3" w:rsidRPr="007416BC" w:rsidRDefault="007416BC" w:rsidP="00915589">
            <w:pPr>
              <w:spacing w:before="60"/>
              <w:rPr>
                <w:b/>
                <w:bCs/>
                <w:color w:val="000000"/>
                <w:sz w:val="16"/>
                <w:szCs w:val="16"/>
                <w:lang w:eastAsia="en-NZ"/>
              </w:rPr>
            </w:pPr>
            <w:r>
              <w:rPr>
                <w:b/>
                <w:bCs/>
                <w:color w:val="000000"/>
                <w:sz w:val="16"/>
                <w:szCs w:val="16"/>
                <w:lang w:eastAsia="en-NZ"/>
              </w:rPr>
              <w:t>Income s</w:t>
            </w:r>
            <w:r w:rsidR="00C364E3" w:rsidRPr="007416BC">
              <w:rPr>
                <w:b/>
                <w:bCs/>
                <w:color w:val="000000"/>
                <w:sz w:val="16"/>
                <w:szCs w:val="16"/>
                <w:lang w:eastAsia="en-NZ"/>
              </w:rPr>
              <w:t>upport</w:t>
            </w:r>
          </w:p>
        </w:tc>
        <w:tc>
          <w:tcPr>
            <w:tcW w:w="1418" w:type="dxa"/>
            <w:vAlign w:val="center"/>
            <w:hideMark/>
          </w:tcPr>
          <w:p w14:paraId="43E5D467" w14:textId="77777777" w:rsidR="00C364E3" w:rsidRPr="007416BC" w:rsidRDefault="00C364E3" w:rsidP="00563065">
            <w:pPr>
              <w:spacing w:before="60"/>
              <w:jc w:val="center"/>
              <w:rPr>
                <w:b/>
                <w:bCs/>
                <w:color w:val="000000"/>
                <w:sz w:val="16"/>
                <w:szCs w:val="16"/>
                <w:lang w:eastAsia="en-NZ"/>
              </w:rPr>
            </w:pPr>
          </w:p>
        </w:tc>
        <w:tc>
          <w:tcPr>
            <w:tcW w:w="1133" w:type="dxa"/>
            <w:vAlign w:val="center"/>
            <w:hideMark/>
          </w:tcPr>
          <w:p w14:paraId="6312490F" w14:textId="77777777" w:rsidR="00C364E3" w:rsidRPr="007416BC" w:rsidRDefault="00C364E3" w:rsidP="00563065">
            <w:pPr>
              <w:spacing w:before="60"/>
              <w:jc w:val="center"/>
              <w:rPr>
                <w:b/>
                <w:bCs/>
                <w:color w:val="000000"/>
                <w:sz w:val="16"/>
                <w:szCs w:val="16"/>
                <w:lang w:eastAsia="en-NZ"/>
              </w:rPr>
            </w:pPr>
          </w:p>
        </w:tc>
        <w:tc>
          <w:tcPr>
            <w:tcW w:w="850" w:type="dxa"/>
            <w:noWrap/>
            <w:hideMark/>
          </w:tcPr>
          <w:p w14:paraId="4F89B5E4" w14:textId="77777777" w:rsidR="00C364E3" w:rsidRPr="00915589" w:rsidRDefault="00C364E3" w:rsidP="00915589">
            <w:pPr>
              <w:spacing w:before="60"/>
              <w:rPr>
                <w:b/>
                <w:bCs/>
                <w:color w:val="000000"/>
                <w:sz w:val="16"/>
                <w:szCs w:val="16"/>
                <w:lang w:eastAsia="en-NZ"/>
              </w:rPr>
            </w:pPr>
          </w:p>
        </w:tc>
      </w:tr>
      <w:tr w:rsidR="006A4B48" w:rsidRPr="007416BC" w14:paraId="335FA620" w14:textId="77777777" w:rsidTr="00563065">
        <w:tc>
          <w:tcPr>
            <w:tcW w:w="5670" w:type="dxa"/>
            <w:hideMark/>
          </w:tcPr>
          <w:p w14:paraId="1E98C289" w14:textId="7CEC9EFB" w:rsidR="006A4B48" w:rsidRPr="007416BC" w:rsidRDefault="00915589" w:rsidP="00915589">
            <w:pPr>
              <w:tabs>
                <w:tab w:val="left" w:pos="180"/>
              </w:tabs>
              <w:rPr>
                <w:color w:val="000000"/>
                <w:sz w:val="16"/>
                <w:szCs w:val="16"/>
                <w:lang w:eastAsia="en-NZ"/>
              </w:rPr>
            </w:pPr>
            <w:r>
              <w:rPr>
                <w:color w:val="000000"/>
                <w:sz w:val="16"/>
                <w:szCs w:val="16"/>
                <w:lang w:eastAsia="en-NZ"/>
              </w:rPr>
              <w:tab/>
            </w:r>
            <w:r w:rsidR="006A4B48" w:rsidRPr="007416BC">
              <w:rPr>
                <w:color w:val="000000"/>
                <w:sz w:val="16"/>
                <w:szCs w:val="16"/>
                <w:lang w:eastAsia="en-NZ"/>
              </w:rPr>
              <w:t>Pension/superannuation</w:t>
            </w:r>
          </w:p>
        </w:tc>
        <w:tc>
          <w:tcPr>
            <w:tcW w:w="1418" w:type="dxa"/>
            <w:vAlign w:val="center"/>
            <w:hideMark/>
          </w:tcPr>
          <w:p w14:paraId="656BD2EA" w14:textId="77777777" w:rsidR="006A4B48" w:rsidRPr="007416BC" w:rsidRDefault="006A4B48" w:rsidP="00563065">
            <w:pPr>
              <w:jc w:val="center"/>
              <w:rPr>
                <w:color w:val="000000"/>
                <w:sz w:val="16"/>
                <w:szCs w:val="16"/>
              </w:rPr>
            </w:pPr>
            <w:r w:rsidRPr="007416BC">
              <w:rPr>
                <w:color w:val="000000"/>
                <w:sz w:val="16"/>
                <w:szCs w:val="16"/>
              </w:rPr>
              <w:t>3.15</w:t>
            </w:r>
          </w:p>
        </w:tc>
        <w:tc>
          <w:tcPr>
            <w:tcW w:w="1133" w:type="dxa"/>
            <w:vAlign w:val="center"/>
            <w:hideMark/>
          </w:tcPr>
          <w:p w14:paraId="06222B0C" w14:textId="225DAB16"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2.97</w:t>
            </w:r>
            <w:r>
              <w:rPr>
                <w:color w:val="000000"/>
                <w:sz w:val="16"/>
                <w:szCs w:val="16"/>
              </w:rPr>
              <w:t xml:space="preserve">, </w:t>
            </w:r>
            <w:r w:rsidRPr="007416BC">
              <w:rPr>
                <w:color w:val="000000"/>
                <w:sz w:val="16"/>
                <w:szCs w:val="16"/>
              </w:rPr>
              <w:t>3.33</w:t>
            </w:r>
            <w:r>
              <w:rPr>
                <w:color w:val="000000"/>
                <w:sz w:val="16"/>
                <w:szCs w:val="16"/>
              </w:rPr>
              <w:t>)</w:t>
            </w:r>
          </w:p>
        </w:tc>
        <w:tc>
          <w:tcPr>
            <w:tcW w:w="850" w:type="dxa"/>
            <w:noWrap/>
            <w:hideMark/>
          </w:tcPr>
          <w:p w14:paraId="67DA0E33" w14:textId="77777777" w:rsidR="006A4B48" w:rsidRPr="007416BC" w:rsidRDefault="006A4B48" w:rsidP="00A6755E">
            <w:pPr>
              <w:rPr>
                <w:rFonts w:ascii="Calibri" w:hAnsi="Calibri"/>
                <w:color w:val="000000"/>
                <w:sz w:val="16"/>
                <w:szCs w:val="16"/>
              </w:rPr>
            </w:pPr>
          </w:p>
        </w:tc>
      </w:tr>
      <w:tr w:rsidR="006A4B48" w:rsidRPr="007416BC" w14:paraId="4E596A70" w14:textId="77777777" w:rsidTr="00563065">
        <w:tc>
          <w:tcPr>
            <w:tcW w:w="5670" w:type="dxa"/>
            <w:hideMark/>
          </w:tcPr>
          <w:p w14:paraId="7774ED2B" w14:textId="1C9BF3F4" w:rsidR="006A4B48" w:rsidRPr="007416BC" w:rsidRDefault="00915589" w:rsidP="00915589">
            <w:pPr>
              <w:tabs>
                <w:tab w:val="left" w:pos="180"/>
              </w:tabs>
              <w:rPr>
                <w:color w:val="000000"/>
                <w:sz w:val="16"/>
                <w:szCs w:val="16"/>
                <w:lang w:eastAsia="en-NZ"/>
              </w:rPr>
            </w:pPr>
            <w:r>
              <w:rPr>
                <w:color w:val="000000"/>
                <w:sz w:val="16"/>
                <w:szCs w:val="16"/>
                <w:lang w:eastAsia="en-NZ"/>
              </w:rPr>
              <w:tab/>
            </w:r>
            <w:r w:rsidR="006A4B48" w:rsidRPr="007416BC">
              <w:rPr>
                <w:color w:val="000000"/>
                <w:sz w:val="16"/>
                <w:szCs w:val="16"/>
                <w:lang w:eastAsia="en-NZ"/>
              </w:rPr>
              <w:t>Welfare/working for families</w:t>
            </w:r>
          </w:p>
        </w:tc>
        <w:tc>
          <w:tcPr>
            <w:tcW w:w="1418" w:type="dxa"/>
            <w:vAlign w:val="center"/>
            <w:hideMark/>
          </w:tcPr>
          <w:p w14:paraId="5BBB78C4" w14:textId="77777777" w:rsidR="006A4B48" w:rsidRPr="007416BC" w:rsidRDefault="006A4B48" w:rsidP="00563065">
            <w:pPr>
              <w:jc w:val="center"/>
              <w:rPr>
                <w:color w:val="000000"/>
                <w:sz w:val="16"/>
                <w:szCs w:val="16"/>
              </w:rPr>
            </w:pPr>
            <w:r w:rsidRPr="007416BC">
              <w:rPr>
                <w:color w:val="000000"/>
                <w:sz w:val="16"/>
                <w:szCs w:val="16"/>
              </w:rPr>
              <w:t>3.49</w:t>
            </w:r>
          </w:p>
        </w:tc>
        <w:tc>
          <w:tcPr>
            <w:tcW w:w="1133" w:type="dxa"/>
            <w:vAlign w:val="center"/>
            <w:hideMark/>
          </w:tcPr>
          <w:p w14:paraId="33BB63A2" w14:textId="7E79256F"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3.24</w:t>
            </w:r>
            <w:r>
              <w:rPr>
                <w:color w:val="000000"/>
                <w:sz w:val="16"/>
                <w:szCs w:val="16"/>
              </w:rPr>
              <w:t xml:space="preserve">, </w:t>
            </w:r>
            <w:r w:rsidRPr="007416BC">
              <w:rPr>
                <w:color w:val="000000"/>
                <w:sz w:val="16"/>
                <w:szCs w:val="16"/>
              </w:rPr>
              <w:t>3.74</w:t>
            </w:r>
            <w:r>
              <w:rPr>
                <w:color w:val="000000"/>
                <w:sz w:val="16"/>
                <w:szCs w:val="16"/>
              </w:rPr>
              <w:t>)</w:t>
            </w:r>
          </w:p>
        </w:tc>
        <w:tc>
          <w:tcPr>
            <w:tcW w:w="850" w:type="dxa"/>
            <w:noWrap/>
            <w:hideMark/>
          </w:tcPr>
          <w:p w14:paraId="36EA1CA3" w14:textId="77777777" w:rsidR="006A4B48" w:rsidRPr="007416BC" w:rsidRDefault="006A4B48" w:rsidP="00A6755E">
            <w:pPr>
              <w:rPr>
                <w:rFonts w:ascii="Calibri" w:hAnsi="Calibri"/>
                <w:color w:val="000000"/>
                <w:sz w:val="16"/>
                <w:szCs w:val="16"/>
              </w:rPr>
            </w:pPr>
          </w:p>
        </w:tc>
      </w:tr>
      <w:tr w:rsidR="006A4B48" w:rsidRPr="007416BC" w14:paraId="1244BCBE" w14:textId="77777777" w:rsidTr="00563065">
        <w:tc>
          <w:tcPr>
            <w:tcW w:w="5670" w:type="dxa"/>
            <w:hideMark/>
          </w:tcPr>
          <w:p w14:paraId="575520A1" w14:textId="25EA995B" w:rsidR="006A4B48" w:rsidRPr="007416BC" w:rsidRDefault="00915589" w:rsidP="00915589">
            <w:pPr>
              <w:tabs>
                <w:tab w:val="left" w:pos="180"/>
              </w:tabs>
              <w:rPr>
                <w:color w:val="000000"/>
                <w:sz w:val="16"/>
                <w:szCs w:val="16"/>
                <w:lang w:eastAsia="en-NZ"/>
              </w:rPr>
            </w:pPr>
            <w:r>
              <w:rPr>
                <w:color w:val="000000"/>
                <w:sz w:val="16"/>
                <w:szCs w:val="16"/>
                <w:lang w:eastAsia="en-NZ"/>
              </w:rPr>
              <w:tab/>
            </w:r>
            <w:r w:rsidR="006A4B48" w:rsidRPr="007416BC">
              <w:rPr>
                <w:color w:val="000000"/>
                <w:sz w:val="16"/>
                <w:szCs w:val="16"/>
                <w:lang w:eastAsia="en-NZ"/>
              </w:rPr>
              <w:t>Student allowance</w:t>
            </w:r>
          </w:p>
        </w:tc>
        <w:tc>
          <w:tcPr>
            <w:tcW w:w="1418" w:type="dxa"/>
            <w:vAlign w:val="center"/>
            <w:hideMark/>
          </w:tcPr>
          <w:p w14:paraId="77D1A770" w14:textId="77777777" w:rsidR="006A4B48" w:rsidRPr="007416BC" w:rsidRDefault="006A4B48" w:rsidP="00563065">
            <w:pPr>
              <w:jc w:val="center"/>
              <w:rPr>
                <w:color w:val="000000"/>
                <w:sz w:val="16"/>
                <w:szCs w:val="16"/>
              </w:rPr>
            </w:pPr>
            <w:r w:rsidRPr="007416BC">
              <w:rPr>
                <w:color w:val="000000"/>
                <w:sz w:val="16"/>
                <w:szCs w:val="16"/>
              </w:rPr>
              <w:t>2.92</w:t>
            </w:r>
          </w:p>
        </w:tc>
        <w:tc>
          <w:tcPr>
            <w:tcW w:w="1133" w:type="dxa"/>
            <w:vAlign w:val="center"/>
            <w:hideMark/>
          </w:tcPr>
          <w:p w14:paraId="53251FC4" w14:textId="089E073E"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2.54</w:t>
            </w:r>
            <w:r>
              <w:rPr>
                <w:color w:val="000000"/>
                <w:sz w:val="16"/>
                <w:szCs w:val="16"/>
              </w:rPr>
              <w:t xml:space="preserve">, </w:t>
            </w:r>
            <w:r w:rsidRPr="007416BC">
              <w:rPr>
                <w:color w:val="000000"/>
                <w:sz w:val="16"/>
                <w:szCs w:val="16"/>
              </w:rPr>
              <w:t>3.30</w:t>
            </w:r>
            <w:r>
              <w:rPr>
                <w:color w:val="000000"/>
                <w:sz w:val="16"/>
                <w:szCs w:val="16"/>
              </w:rPr>
              <w:t>)</w:t>
            </w:r>
          </w:p>
        </w:tc>
        <w:tc>
          <w:tcPr>
            <w:tcW w:w="850" w:type="dxa"/>
            <w:noWrap/>
            <w:hideMark/>
          </w:tcPr>
          <w:p w14:paraId="52409298" w14:textId="77777777" w:rsidR="006A4B48" w:rsidRPr="007416BC" w:rsidRDefault="006A4B48" w:rsidP="00A6755E">
            <w:pPr>
              <w:rPr>
                <w:rFonts w:ascii="Calibri" w:hAnsi="Calibri"/>
                <w:color w:val="000000"/>
                <w:sz w:val="16"/>
                <w:szCs w:val="16"/>
              </w:rPr>
            </w:pPr>
          </w:p>
        </w:tc>
      </w:tr>
      <w:tr w:rsidR="006A4B48" w:rsidRPr="007416BC" w14:paraId="7B02CB41" w14:textId="77777777" w:rsidTr="00563065">
        <w:tc>
          <w:tcPr>
            <w:tcW w:w="5670" w:type="dxa"/>
            <w:hideMark/>
          </w:tcPr>
          <w:p w14:paraId="72099199" w14:textId="3409F700" w:rsidR="006A4B48" w:rsidRPr="007416BC" w:rsidRDefault="00915589" w:rsidP="00915589">
            <w:pPr>
              <w:tabs>
                <w:tab w:val="left" w:pos="180"/>
              </w:tabs>
              <w:rPr>
                <w:color w:val="000000"/>
                <w:sz w:val="16"/>
                <w:szCs w:val="16"/>
                <w:lang w:eastAsia="en-NZ"/>
              </w:rPr>
            </w:pPr>
            <w:r>
              <w:rPr>
                <w:color w:val="000000"/>
                <w:sz w:val="16"/>
                <w:szCs w:val="16"/>
                <w:lang w:eastAsia="en-NZ"/>
              </w:rPr>
              <w:tab/>
            </w:r>
            <w:r w:rsidR="006A4B48" w:rsidRPr="007416BC">
              <w:rPr>
                <w:color w:val="000000"/>
                <w:sz w:val="16"/>
                <w:szCs w:val="16"/>
                <w:lang w:eastAsia="en-NZ"/>
              </w:rPr>
              <w:t>None</w:t>
            </w:r>
          </w:p>
        </w:tc>
        <w:tc>
          <w:tcPr>
            <w:tcW w:w="1418" w:type="dxa"/>
            <w:vAlign w:val="center"/>
            <w:hideMark/>
          </w:tcPr>
          <w:p w14:paraId="74238CD8" w14:textId="77777777" w:rsidR="006A4B48" w:rsidRPr="007416BC" w:rsidRDefault="006A4B48" w:rsidP="00563065">
            <w:pPr>
              <w:jc w:val="center"/>
              <w:rPr>
                <w:color w:val="000000"/>
                <w:sz w:val="16"/>
                <w:szCs w:val="16"/>
              </w:rPr>
            </w:pPr>
            <w:r w:rsidRPr="007416BC">
              <w:rPr>
                <w:color w:val="000000"/>
                <w:sz w:val="16"/>
                <w:szCs w:val="16"/>
              </w:rPr>
              <w:t>3.11</w:t>
            </w:r>
          </w:p>
        </w:tc>
        <w:tc>
          <w:tcPr>
            <w:tcW w:w="1133" w:type="dxa"/>
            <w:vAlign w:val="center"/>
            <w:hideMark/>
          </w:tcPr>
          <w:p w14:paraId="18E069FA" w14:textId="31888900"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3.01</w:t>
            </w:r>
            <w:r>
              <w:rPr>
                <w:color w:val="000000"/>
                <w:sz w:val="16"/>
                <w:szCs w:val="16"/>
              </w:rPr>
              <w:t xml:space="preserve">, </w:t>
            </w:r>
            <w:r w:rsidRPr="007416BC">
              <w:rPr>
                <w:color w:val="000000"/>
                <w:sz w:val="16"/>
                <w:szCs w:val="16"/>
              </w:rPr>
              <w:t>3.21</w:t>
            </w:r>
            <w:r>
              <w:rPr>
                <w:color w:val="000000"/>
                <w:sz w:val="16"/>
                <w:szCs w:val="16"/>
              </w:rPr>
              <w:t>)</w:t>
            </w:r>
          </w:p>
        </w:tc>
        <w:tc>
          <w:tcPr>
            <w:tcW w:w="850" w:type="dxa"/>
            <w:hideMark/>
          </w:tcPr>
          <w:p w14:paraId="744E4D92" w14:textId="77777777" w:rsidR="006A4B48" w:rsidRPr="007416BC" w:rsidRDefault="006A4B48" w:rsidP="00A6755E">
            <w:pPr>
              <w:jc w:val="right"/>
              <w:rPr>
                <w:b/>
                <w:color w:val="000000"/>
                <w:sz w:val="16"/>
                <w:szCs w:val="16"/>
              </w:rPr>
            </w:pPr>
            <w:r w:rsidRPr="007416BC">
              <w:rPr>
                <w:b/>
                <w:color w:val="000000"/>
                <w:sz w:val="16"/>
                <w:szCs w:val="16"/>
              </w:rPr>
              <w:t>0.03</w:t>
            </w:r>
          </w:p>
        </w:tc>
      </w:tr>
      <w:tr w:rsidR="00C364E3" w:rsidRPr="00915589" w14:paraId="657284F6" w14:textId="77777777" w:rsidTr="00563065">
        <w:tc>
          <w:tcPr>
            <w:tcW w:w="5670" w:type="dxa"/>
            <w:hideMark/>
          </w:tcPr>
          <w:p w14:paraId="7173B3AE" w14:textId="77777777" w:rsidR="00C364E3" w:rsidRPr="007416BC" w:rsidRDefault="00C364E3" w:rsidP="00915589">
            <w:pPr>
              <w:spacing w:before="60"/>
              <w:rPr>
                <w:b/>
                <w:bCs/>
                <w:color w:val="000000"/>
                <w:sz w:val="16"/>
                <w:szCs w:val="16"/>
                <w:lang w:eastAsia="en-NZ"/>
              </w:rPr>
            </w:pPr>
            <w:r w:rsidRPr="007416BC">
              <w:rPr>
                <w:b/>
                <w:bCs/>
                <w:color w:val="000000"/>
                <w:sz w:val="16"/>
                <w:szCs w:val="16"/>
                <w:lang w:eastAsia="en-NZ"/>
              </w:rPr>
              <w:t>Income</w:t>
            </w:r>
          </w:p>
        </w:tc>
        <w:tc>
          <w:tcPr>
            <w:tcW w:w="1418" w:type="dxa"/>
            <w:vAlign w:val="center"/>
            <w:hideMark/>
          </w:tcPr>
          <w:p w14:paraId="7EC120EE" w14:textId="77777777" w:rsidR="00C364E3" w:rsidRPr="007416BC" w:rsidRDefault="00C364E3" w:rsidP="00563065">
            <w:pPr>
              <w:spacing w:before="60"/>
              <w:jc w:val="center"/>
              <w:rPr>
                <w:b/>
                <w:bCs/>
                <w:color w:val="000000"/>
                <w:sz w:val="16"/>
                <w:szCs w:val="16"/>
                <w:lang w:eastAsia="en-NZ"/>
              </w:rPr>
            </w:pPr>
          </w:p>
        </w:tc>
        <w:tc>
          <w:tcPr>
            <w:tcW w:w="1133" w:type="dxa"/>
            <w:vAlign w:val="center"/>
            <w:hideMark/>
          </w:tcPr>
          <w:p w14:paraId="52193B14" w14:textId="77777777" w:rsidR="00C364E3" w:rsidRPr="007416BC" w:rsidRDefault="00C364E3" w:rsidP="00563065">
            <w:pPr>
              <w:spacing w:before="60"/>
              <w:jc w:val="center"/>
              <w:rPr>
                <w:b/>
                <w:bCs/>
                <w:color w:val="000000"/>
                <w:sz w:val="16"/>
                <w:szCs w:val="16"/>
                <w:lang w:eastAsia="en-NZ"/>
              </w:rPr>
            </w:pPr>
          </w:p>
        </w:tc>
        <w:tc>
          <w:tcPr>
            <w:tcW w:w="850" w:type="dxa"/>
            <w:noWrap/>
            <w:hideMark/>
          </w:tcPr>
          <w:p w14:paraId="2CFC4868" w14:textId="77777777" w:rsidR="00C364E3" w:rsidRPr="00915589" w:rsidRDefault="00C364E3" w:rsidP="00915589">
            <w:pPr>
              <w:spacing w:before="60"/>
              <w:rPr>
                <w:b/>
                <w:bCs/>
                <w:color w:val="000000"/>
                <w:sz w:val="16"/>
                <w:szCs w:val="16"/>
                <w:lang w:eastAsia="en-NZ"/>
              </w:rPr>
            </w:pPr>
          </w:p>
        </w:tc>
      </w:tr>
      <w:tr w:rsidR="006A4B48" w:rsidRPr="007416BC" w14:paraId="71A1204F" w14:textId="77777777" w:rsidTr="00563065">
        <w:tc>
          <w:tcPr>
            <w:tcW w:w="5670" w:type="dxa"/>
            <w:noWrap/>
            <w:hideMark/>
          </w:tcPr>
          <w:p w14:paraId="7563C0A2" w14:textId="7D5584A7" w:rsidR="006A4B48" w:rsidRPr="007416BC" w:rsidRDefault="00915589" w:rsidP="00915589">
            <w:pPr>
              <w:tabs>
                <w:tab w:val="left" w:pos="193"/>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Less than $20,000</w:t>
            </w:r>
          </w:p>
        </w:tc>
        <w:tc>
          <w:tcPr>
            <w:tcW w:w="1418" w:type="dxa"/>
            <w:vAlign w:val="center"/>
            <w:hideMark/>
          </w:tcPr>
          <w:p w14:paraId="0EE1FCF1" w14:textId="77777777" w:rsidR="006A4B48" w:rsidRPr="007416BC" w:rsidRDefault="006A4B48" w:rsidP="00563065">
            <w:pPr>
              <w:jc w:val="center"/>
              <w:rPr>
                <w:color w:val="000000"/>
                <w:sz w:val="16"/>
                <w:szCs w:val="16"/>
              </w:rPr>
            </w:pPr>
            <w:r w:rsidRPr="007416BC">
              <w:rPr>
                <w:color w:val="000000"/>
                <w:sz w:val="16"/>
                <w:szCs w:val="16"/>
              </w:rPr>
              <w:t>3.40</w:t>
            </w:r>
          </w:p>
        </w:tc>
        <w:tc>
          <w:tcPr>
            <w:tcW w:w="1133" w:type="dxa"/>
            <w:vAlign w:val="center"/>
            <w:hideMark/>
          </w:tcPr>
          <w:p w14:paraId="46D195A0" w14:textId="5DFC96AC"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3.17</w:t>
            </w:r>
            <w:r>
              <w:rPr>
                <w:color w:val="000000"/>
                <w:sz w:val="16"/>
                <w:szCs w:val="16"/>
              </w:rPr>
              <w:t xml:space="preserve">, </w:t>
            </w:r>
            <w:r w:rsidRPr="007416BC">
              <w:rPr>
                <w:color w:val="000000"/>
                <w:sz w:val="16"/>
                <w:szCs w:val="16"/>
              </w:rPr>
              <w:t>3.63</w:t>
            </w:r>
            <w:r>
              <w:rPr>
                <w:color w:val="000000"/>
                <w:sz w:val="16"/>
                <w:szCs w:val="16"/>
              </w:rPr>
              <w:t>)</w:t>
            </w:r>
          </w:p>
        </w:tc>
        <w:tc>
          <w:tcPr>
            <w:tcW w:w="850" w:type="dxa"/>
            <w:noWrap/>
            <w:hideMark/>
          </w:tcPr>
          <w:p w14:paraId="7166037F" w14:textId="77777777" w:rsidR="006A4B48" w:rsidRPr="007416BC" w:rsidRDefault="006A4B48" w:rsidP="00A6755E">
            <w:pPr>
              <w:rPr>
                <w:rFonts w:ascii="Calibri" w:hAnsi="Calibri"/>
                <w:color w:val="000000"/>
                <w:sz w:val="16"/>
                <w:szCs w:val="16"/>
              </w:rPr>
            </w:pPr>
          </w:p>
        </w:tc>
      </w:tr>
      <w:tr w:rsidR="006A4B48" w:rsidRPr="007416BC" w14:paraId="10E77820" w14:textId="77777777" w:rsidTr="00563065">
        <w:tc>
          <w:tcPr>
            <w:tcW w:w="5670" w:type="dxa"/>
            <w:noWrap/>
            <w:hideMark/>
          </w:tcPr>
          <w:p w14:paraId="4D617C98" w14:textId="54CEE9B6" w:rsidR="006A4B48" w:rsidRPr="007416BC" w:rsidRDefault="00915589" w:rsidP="00915589">
            <w:pPr>
              <w:tabs>
                <w:tab w:val="left" w:pos="193"/>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$20,001 - $40,000</w:t>
            </w:r>
          </w:p>
        </w:tc>
        <w:tc>
          <w:tcPr>
            <w:tcW w:w="1418" w:type="dxa"/>
            <w:vAlign w:val="center"/>
            <w:hideMark/>
          </w:tcPr>
          <w:p w14:paraId="2FF5C3D6" w14:textId="77777777" w:rsidR="006A4B48" w:rsidRPr="007416BC" w:rsidRDefault="006A4B48" w:rsidP="00563065">
            <w:pPr>
              <w:jc w:val="center"/>
              <w:rPr>
                <w:color w:val="000000"/>
                <w:sz w:val="16"/>
                <w:szCs w:val="16"/>
              </w:rPr>
            </w:pPr>
            <w:r w:rsidRPr="007416BC">
              <w:rPr>
                <w:color w:val="000000"/>
                <w:sz w:val="16"/>
                <w:szCs w:val="16"/>
              </w:rPr>
              <w:t>3.24</w:t>
            </w:r>
          </w:p>
        </w:tc>
        <w:tc>
          <w:tcPr>
            <w:tcW w:w="1133" w:type="dxa"/>
            <w:vAlign w:val="center"/>
            <w:hideMark/>
          </w:tcPr>
          <w:p w14:paraId="3B4C3F6A" w14:textId="3E2D1DE0"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3.04</w:t>
            </w:r>
            <w:r>
              <w:rPr>
                <w:color w:val="000000"/>
                <w:sz w:val="16"/>
                <w:szCs w:val="16"/>
              </w:rPr>
              <w:t xml:space="preserve">, </w:t>
            </w:r>
            <w:r w:rsidRPr="007416BC">
              <w:rPr>
                <w:color w:val="000000"/>
                <w:sz w:val="16"/>
                <w:szCs w:val="16"/>
              </w:rPr>
              <w:t>3.45</w:t>
            </w:r>
            <w:r>
              <w:rPr>
                <w:color w:val="000000"/>
                <w:sz w:val="16"/>
                <w:szCs w:val="16"/>
              </w:rPr>
              <w:t>)</w:t>
            </w:r>
          </w:p>
        </w:tc>
        <w:tc>
          <w:tcPr>
            <w:tcW w:w="850" w:type="dxa"/>
            <w:noWrap/>
            <w:hideMark/>
          </w:tcPr>
          <w:p w14:paraId="77299289" w14:textId="77777777" w:rsidR="006A4B48" w:rsidRPr="007416BC" w:rsidRDefault="006A4B48" w:rsidP="00A6755E">
            <w:pPr>
              <w:rPr>
                <w:rFonts w:ascii="Calibri" w:hAnsi="Calibri"/>
                <w:color w:val="000000"/>
                <w:sz w:val="16"/>
                <w:szCs w:val="16"/>
              </w:rPr>
            </w:pPr>
          </w:p>
        </w:tc>
      </w:tr>
      <w:tr w:rsidR="006A4B48" w:rsidRPr="007416BC" w14:paraId="6D3D2A16" w14:textId="77777777" w:rsidTr="00563065">
        <w:tc>
          <w:tcPr>
            <w:tcW w:w="5670" w:type="dxa"/>
            <w:noWrap/>
            <w:hideMark/>
          </w:tcPr>
          <w:p w14:paraId="1AF81BE6" w14:textId="20E8CC4D" w:rsidR="006A4B48" w:rsidRPr="007416BC" w:rsidRDefault="00915589" w:rsidP="00915589">
            <w:pPr>
              <w:tabs>
                <w:tab w:val="left" w:pos="193"/>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$40,001 - $60,000</w:t>
            </w:r>
          </w:p>
        </w:tc>
        <w:tc>
          <w:tcPr>
            <w:tcW w:w="1418" w:type="dxa"/>
            <w:vAlign w:val="center"/>
            <w:hideMark/>
          </w:tcPr>
          <w:p w14:paraId="3B5309D7" w14:textId="77777777" w:rsidR="006A4B48" w:rsidRPr="007416BC" w:rsidRDefault="006A4B48" w:rsidP="00563065">
            <w:pPr>
              <w:jc w:val="center"/>
              <w:rPr>
                <w:color w:val="000000"/>
                <w:sz w:val="16"/>
                <w:szCs w:val="16"/>
              </w:rPr>
            </w:pPr>
            <w:r w:rsidRPr="007416BC">
              <w:rPr>
                <w:color w:val="000000"/>
                <w:sz w:val="16"/>
                <w:szCs w:val="16"/>
              </w:rPr>
              <w:t>3.07</w:t>
            </w:r>
          </w:p>
        </w:tc>
        <w:tc>
          <w:tcPr>
            <w:tcW w:w="1133" w:type="dxa"/>
            <w:vAlign w:val="center"/>
            <w:hideMark/>
          </w:tcPr>
          <w:p w14:paraId="44940C16" w14:textId="63DFE899"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2.87</w:t>
            </w:r>
            <w:r>
              <w:rPr>
                <w:color w:val="000000"/>
                <w:sz w:val="16"/>
                <w:szCs w:val="16"/>
              </w:rPr>
              <w:t xml:space="preserve">, </w:t>
            </w:r>
            <w:r w:rsidRPr="007416BC">
              <w:rPr>
                <w:color w:val="000000"/>
                <w:sz w:val="16"/>
                <w:szCs w:val="16"/>
              </w:rPr>
              <w:t>3.27</w:t>
            </w:r>
            <w:r>
              <w:rPr>
                <w:color w:val="000000"/>
                <w:sz w:val="16"/>
                <w:szCs w:val="16"/>
              </w:rPr>
              <w:t>)</w:t>
            </w:r>
          </w:p>
        </w:tc>
        <w:tc>
          <w:tcPr>
            <w:tcW w:w="850" w:type="dxa"/>
            <w:noWrap/>
            <w:hideMark/>
          </w:tcPr>
          <w:p w14:paraId="7EA07889" w14:textId="77777777" w:rsidR="006A4B48" w:rsidRPr="007416BC" w:rsidRDefault="006A4B48" w:rsidP="00A6755E">
            <w:pPr>
              <w:rPr>
                <w:rFonts w:ascii="Calibri" w:hAnsi="Calibri"/>
                <w:color w:val="000000"/>
                <w:sz w:val="16"/>
                <w:szCs w:val="16"/>
              </w:rPr>
            </w:pPr>
          </w:p>
        </w:tc>
      </w:tr>
      <w:tr w:rsidR="006A4B48" w:rsidRPr="007416BC" w14:paraId="08812999" w14:textId="77777777" w:rsidTr="00563065">
        <w:tc>
          <w:tcPr>
            <w:tcW w:w="5670" w:type="dxa"/>
            <w:noWrap/>
            <w:hideMark/>
          </w:tcPr>
          <w:p w14:paraId="5E8473D1" w14:textId="1DF27001" w:rsidR="006A4B48" w:rsidRPr="007416BC" w:rsidRDefault="00915589" w:rsidP="00915589">
            <w:pPr>
              <w:tabs>
                <w:tab w:val="left" w:pos="193"/>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$60,001 - $80,000</w:t>
            </w:r>
          </w:p>
        </w:tc>
        <w:tc>
          <w:tcPr>
            <w:tcW w:w="1418" w:type="dxa"/>
            <w:vAlign w:val="center"/>
            <w:hideMark/>
          </w:tcPr>
          <w:p w14:paraId="1A5C1370" w14:textId="77777777" w:rsidR="006A4B48" w:rsidRPr="007416BC" w:rsidRDefault="006A4B48" w:rsidP="00563065">
            <w:pPr>
              <w:jc w:val="center"/>
              <w:rPr>
                <w:color w:val="000000"/>
                <w:sz w:val="16"/>
                <w:szCs w:val="16"/>
              </w:rPr>
            </w:pPr>
            <w:r w:rsidRPr="007416BC">
              <w:rPr>
                <w:color w:val="000000"/>
                <w:sz w:val="16"/>
                <w:szCs w:val="16"/>
              </w:rPr>
              <w:t>3.29</w:t>
            </w:r>
          </w:p>
        </w:tc>
        <w:tc>
          <w:tcPr>
            <w:tcW w:w="1133" w:type="dxa"/>
            <w:vAlign w:val="center"/>
            <w:hideMark/>
          </w:tcPr>
          <w:p w14:paraId="2E693518" w14:textId="1FEB27B3"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3.01</w:t>
            </w:r>
            <w:r>
              <w:rPr>
                <w:color w:val="000000"/>
                <w:sz w:val="16"/>
                <w:szCs w:val="16"/>
              </w:rPr>
              <w:t xml:space="preserve">, </w:t>
            </w:r>
            <w:r w:rsidRPr="007416BC">
              <w:rPr>
                <w:color w:val="000000"/>
                <w:sz w:val="16"/>
                <w:szCs w:val="16"/>
              </w:rPr>
              <w:t>3.57</w:t>
            </w:r>
            <w:r>
              <w:rPr>
                <w:color w:val="000000"/>
                <w:sz w:val="16"/>
                <w:szCs w:val="16"/>
              </w:rPr>
              <w:t>)</w:t>
            </w:r>
          </w:p>
        </w:tc>
        <w:tc>
          <w:tcPr>
            <w:tcW w:w="850" w:type="dxa"/>
            <w:noWrap/>
            <w:hideMark/>
          </w:tcPr>
          <w:p w14:paraId="1526B1D6" w14:textId="77777777" w:rsidR="006A4B48" w:rsidRPr="007416BC" w:rsidRDefault="006A4B48" w:rsidP="00A6755E">
            <w:pPr>
              <w:rPr>
                <w:rFonts w:ascii="Calibri" w:hAnsi="Calibri"/>
                <w:color w:val="000000"/>
                <w:sz w:val="16"/>
                <w:szCs w:val="16"/>
              </w:rPr>
            </w:pPr>
          </w:p>
        </w:tc>
      </w:tr>
      <w:tr w:rsidR="006A4B48" w:rsidRPr="007416BC" w14:paraId="779D8D8A" w14:textId="77777777" w:rsidTr="00563065">
        <w:tc>
          <w:tcPr>
            <w:tcW w:w="5670" w:type="dxa"/>
            <w:noWrap/>
            <w:hideMark/>
          </w:tcPr>
          <w:p w14:paraId="5E2597AA" w14:textId="78BF9B85" w:rsidR="006A4B48" w:rsidRPr="007416BC" w:rsidRDefault="00915589" w:rsidP="00915589">
            <w:pPr>
              <w:tabs>
                <w:tab w:val="left" w:pos="193"/>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More than $80,000</w:t>
            </w:r>
          </w:p>
        </w:tc>
        <w:tc>
          <w:tcPr>
            <w:tcW w:w="1418" w:type="dxa"/>
            <w:vAlign w:val="center"/>
            <w:hideMark/>
          </w:tcPr>
          <w:p w14:paraId="633840BA" w14:textId="77777777" w:rsidR="006A4B48" w:rsidRPr="007416BC" w:rsidRDefault="006A4B48" w:rsidP="00563065">
            <w:pPr>
              <w:jc w:val="center"/>
              <w:rPr>
                <w:color w:val="000000"/>
                <w:sz w:val="16"/>
                <w:szCs w:val="16"/>
              </w:rPr>
            </w:pPr>
            <w:r w:rsidRPr="007416BC">
              <w:rPr>
                <w:color w:val="000000"/>
                <w:sz w:val="16"/>
                <w:szCs w:val="16"/>
              </w:rPr>
              <w:t>3.02</w:t>
            </w:r>
          </w:p>
        </w:tc>
        <w:tc>
          <w:tcPr>
            <w:tcW w:w="1133" w:type="dxa"/>
            <w:vAlign w:val="center"/>
            <w:hideMark/>
          </w:tcPr>
          <w:p w14:paraId="370F318B" w14:textId="1B5ECA02"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2.79</w:t>
            </w:r>
            <w:r>
              <w:rPr>
                <w:color w:val="000000"/>
                <w:sz w:val="16"/>
                <w:szCs w:val="16"/>
              </w:rPr>
              <w:t xml:space="preserve">, </w:t>
            </w:r>
            <w:r w:rsidRPr="007416BC">
              <w:rPr>
                <w:color w:val="000000"/>
                <w:sz w:val="16"/>
                <w:szCs w:val="16"/>
              </w:rPr>
              <w:t>3.25</w:t>
            </w:r>
            <w:r>
              <w:rPr>
                <w:color w:val="000000"/>
                <w:sz w:val="16"/>
                <w:szCs w:val="16"/>
              </w:rPr>
              <w:t>)</w:t>
            </w:r>
          </w:p>
        </w:tc>
        <w:tc>
          <w:tcPr>
            <w:tcW w:w="850" w:type="dxa"/>
            <w:noWrap/>
            <w:hideMark/>
          </w:tcPr>
          <w:p w14:paraId="5CEC7DA8" w14:textId="77777777" w:rsidR="006A4B48" w:rsidRPr="007416BC" w:rsidRDefault="006A4B48" w:rsidP="00A6755E">
            <w:pPr>
              <w:rPr>
                <w:rFonts w:ascii="Calibri" w:hAnsi="Calibri"/>
                <w:color w:val="000000"/>
                <w:sz w:val="16"/>
                <w:szCs w:val="16"/>
              </w:rPr>
            </w:pPr>
          </w:p>
        </w:tc>
      </w:tr>
      <w:tr w:rsidR="006A4B48" w:rsidRPr="007416BC" w14:paraId="0CA020E0" w14:textId="77777777" w:rsidTr="00563065">
        <w:tc>
          <w:tcPr>
            <w:tcW w:w="5670" w:type="dxa"/>
            <w:noWrap/>
            <w:hideMark/>
          </w:tcPr>
          <w:p w14:paraId="724BDC78" w14:textId="69BE3041" w:rsidR="006A4B48" w:rsidRPr="007416BC" w:rsidRDefault="00915589" w:rsidP="00915589">
            <w:pPr>
              <w:tabs>
                <w:tab w:val="left" w:pos="193"/>
              </w:tabs>
              <w:jc w:val="both"/>
              <w:rPr>
                <w:color w:val="000000"/>
                <w:sz w:val="16"/>
                <w:szCs w:val="16"/>
                <w:lang w:eastAsia="en-NZ"/>
              </w:rPr>
            </w:pPr>
            <w:r>
              <w:rPr>
                <w:color w:val="000000"/>
                <w:sz w:val="16"/>
                <w:szCs w:val="16"/>
                <w:lang w:eastAsia="en-NZ"/>
              </w:rPr>
              <w:tab/>
            </w:r>
            <w:r w:rsidR="006A4B48" w:rsidRPr="007416BC">
              <w:rPr>
                <w:color w:val="000000"/>
                <w:sz w:val="16"/>
                <w:szCs w:val="16"/>
                <w:lang w:eastAsia="en-NZ"/>
              </w:rPr>
              <w:t>Not reported</w:t>
            </w:r>
          </w:p>
        </w:tc>
        <w:tc>
          <w:tcPr>
            <w:tcW w:w="1418" w:type="dxa"/>
            <w:vAlign w:val="center"/>
            <w:hideMark/>
          </w:tcPr>
          <w:p w14:paraId="6355D2D0" w14:textId="77777777" w:rsidR="006A4B48" w:rsidRPr="007416BC" w:rsidRDefault="006A4B48" w:rsidP="00563065">
            <w:pPr>
              <w:jc w:val="center"/>
              <w:rPr>
                <w:color w:val="000000"/>
                <w:sz w:val="16"/>
                <w:szCs w:val="16"/>
              </w:rPr>
            </w:pPr>
            <w:r w:rsidRPr="007416BC">
              <w:rPr>
                <w:color w:val="000000"/>
                <w:sz w:val="16"/>
                <w:szCs w:val="16"/>
              </w:rPr>
              <w:t>3.07</w:t>
            </w:r>
          </w:p>
        </w:tc>
        <w:tc>
          <w:tcPr>
            <w:tcW w:w="1133" w:type="dxa"/>
            <w:vAlign w:val="center"/>
            <w:hideMark/>
          </w:tcPr>
          <w:p w14:paraId="109C3689" w14:textId="1E78693F"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2.93</w:t>
            </w:r>
            <w:r>
              <w:rPr>
                <w:color w:val="000000"/>
                <w:sz w:val="16"/>
                <w:szCs w:val="16"/>
              </w:rPr>
              <w:t xml:space="preserve">, </w:t>
            </w:r>
            <w:r w:rsidRPr="007416BC">
              <w:rPr>
                <w:color w:val="000000"/>
                <w:sz w:val="16"/>
                <w:szCs w:val="16"/>
              </w:rPr>
              <w:t>3.20</w:t>
            </w:r>
            <w:r>
              <w:rPr>
                <w:color w:val="000000"/>
                <w:sz w:val="16"/>
                <w:szCs w:val="16"/>
              </w:rPr>
              <w:t>)</w:t>
            </w:r>
          </w:p>
        </w:tc>
        <w:tc>
          <w:tcPr>
            <w:tcW w:w="850" w:type="dxa"/>
            <w:hideMark/>
          </w:tcPr>
          <w:p w14:paraId="53E4D3D9" w14:textId="77777777" w:rsidR="006A4B48" w:rsidRPr="007416BC" w:rsidRDefault="006A4B48" w:rsidP="00A6755E">
            <w:pPr>
              <w:jc w:val="right"/>
              <w:rPr>
                <w:color w:val="000000"/>
                <w:sz w:val="16"/>
                <w:szCs w:val="16"/>
              </w:rPr>
            </w:pPr>
            <w:r w:rsidRPr="007416BC">
              <w:rPr>
                <w:color w:val="000000"/>
                <w:sz w:val="16"/>
                <w:szCs w:val="16"/>
              </w:rPr>
              <w:t>0.08</w:t>
            </w:r>
          </w:p>
        </w:tc>
      </w:tr>
      <w:tr w:rsidR="007416BC" w:rsidRPr="00915589" w14:paraId="5E38910B" w14:textId="77777777" w:rsidTr="00563065">
        <w:tc>
          <w:tcPr>
            <w:tcW w:w="5670" w:type="dxa"/>
            <w:noWrap/>
          </w:tcPr>
          <w:p w14:paraId="160AEB9B" w14:textId="0D623FF8" w:rsidR="007416BC" w:rsidRPr="00915589" w:rsidRDefault="006A4B48" w:rsidP="00915589">
            <w:pPr>
              <w:spacing w:before="60"/>
              <w:rPr>
                <w:b/>
                <w:bCs/>
                <w:color w:val="000000"/>
                <w:sz w:val="16"/>
                <w:szCs w:val="16"/>
                <w:lang w:eastAsia="en-NZ"/>
              </w:rPr>
            </w:pPr>
            <w:r w:rsidRPr="00915589">
              <w:rPr>
                <w:b/>
                <w:bCs/>
                <w:color w:val="000000"/>
                <w:sz w:val="16"/>
                <w:szCs w:val="16"/>
                <w:lang w:eastAsia="en-NZ"/>
              </w:rPr>
              <w:t>EGM v</w:t>
            </w:r>
            <w:r w:rsidR="007416BC" w:rsidRPr="00915589">
              <w:rPr>
                <w:b/>
                <w:bCs/>
                <w:color w:val="000000"/>
                <w:sz w:val="16"/>
                <w:szCs w:val="16"/>
                <w:lang w:eastAsia="en-NZ"/>
              </w:rPr>
              <w:t xml:space="preserve">enue </w:t>
            </w:r>
          </w:p>
        </w:tc>
        <w:tc>
          <w:tcPr>
            <w:tcW w:w="1418" w:type="dxa"/>
            <w:vAlign w:val="center"/>
          </w:tcPr>
          <w:p w14:paraId="3BFD4E49" w14:textId="77777777" w:rsidR="007416BC" w:rsidRPr="00915589" w:rsidRDefault="007416BC" w:rsidP="00563065">
            <w:pPr>
              <w:spacing w:before="60"/>
              <w:jc w:val="center"/>
              <w:rPr>
                <w:b/>
                <w:bCs/>
                <w:color w:val="000000"/>
                <w:sz w:val="16"/>
                <w:szCs w:val="16"/>
                <w:lang w:eastAsia="en-NZ"/>
              </w:rPr>
            </w:pPr>
          </w:p>
        </w:tc>
        <w:tc>
          <w:tcPr>
            <w:tcW w:w="1133" w:type="dxa"/>
            <w:vAlign w:val="center"/>
          </w:tcPr>
          <w:p w14:paraId="45DD8181" w14:textId="77777777" w:rsidR="007416BC" w:rsidRPr="00915589" w:rsidRDefault="007416BC" w:rsidP="00563065">
            <w:pPr>
              <w:spacing w:before="60"/>
              <w:jc w:val="center"/>
              <w:rPr>
                <w:b/>
                <w:bCs/>
                <w:color w:val="000000"/>
                <w:sz w:val="16"/>
                <w:szCs w:val="16"/>
                <w:lang w:eastAsia="en-NZ"/>
              </w:rPr>
            </w:pPr>
          </w:p>
        </w:tc>
        <w:tc>
          <w:tcPr>
            <w:tcW w:w="850" w:type="dxa"/>
          </w:tcPr>
          <w:p w14:paraId="5DBE07A8" w14:textId="77777777" w:rsidR="007416BC" w:rsidRPr="00915589" w:rsidRDefault="007416BC" w:rsidP="00915589">
            <w:pPr>
              <w:spacing w:before="60"/>
              <w:rPr>
                <w:b/>
                <w:bCs/>
                <w:color w:val="000000"/>
                <w:sz w:val="16"/>
                <w:szCs w:val="16"/>
                <w:lang w:eastAsia="en-NZ"/>
              </w:rPr>
            </w:pPr>
          </w:p>
        </w:tc>
      </w:tr>
      <w:tr w:rsidR="006A4B48" w:rsidRPr="007416BC" w14:paraId="08D53554" w14:textId="77777777" w:rsidTr="00563065">
        <w:tc>
          <w:tcPr>
            <w:tcW w:w="5670" w:type="dxa"/>
            <w:noWrap/>
          </w:tcPr>
          <w:p w14:paraId="3B214B1B" w14:textId="404E1FE1" w:rsidR="006A4B48" w:rsidRPr="007416BC" w:rsidRDefault="00915589" w:rsidP="00915589">
            <w:pPr>
              <w:tabs>
                <w:tab w:val="left" w:pos="176"/>
              </w:tabs>
              <w:rPr>
                <w:color w:val="000000"/>
                <w:sz w:val="16"/>
                <w:szCs w:val="16"/>
                <w:lang w:eastAsia="en-NZ"/>
              </w:rPr>
            </w:pPr>
            <w:r>
              <w:rPr>
                <w:color w:val="000000"/>
                <w:sz w:val="16"/>
                <w:szCs w:val="16"/>
                <w:lang w:eastAsia="en-NZ"/>
              </w:rPr>
              <w:tab/>
            </w:r>
            <w:r w:rsidR="006A4B48" w:rsidRPr="007416BC">
              <w:rPr>
                <w:color w:val="000000"/>
                <w:sz w:val="16"/>
                <w:szCs w:val="16"/>
                <w:lang w:eastAsia="en-NZ"/>
              </w:rPr>
              <w:t>Casino EGM only</w:t>
            </w:r>
          </w:p>
        </w:tc>
        <w:tc>
          <w:tcPr>
            <w:tcW w:w="1418" w:type="dxa"/>
            <w:vAlign w:val="center"/>
          </w:tcPr>
          <w:p w14:paraId="074B2B2C" w14:textId="77777777" w:rsidR="006A4B48" w:rsidRPr="007416BC" w:rsidRDefault="006A4B48" w:rsidP="00563065">
            <w:pPr>
              <w:jc w:val="center"/>
              <w:rPr>
                <w:color w:val="000000"/>
                <w:sz w:val="16"/>
                <w:szCs w:val="16"/>
              </w:rPr>
            </w:pPr>
            <w:r w:rsidRPr="007416BC">
              <w:rPr>
                <w:color w:val="000000"/>
                <w:sz w:val="16"/>
                <w:szCs w:val="16"/>
              </w:rPr>
              <w:t>3.15</w:t>
            </w:r>
          </w:p>
        </w:tc>
        <w:tc>
          <w:tcPr>
            <w:tcW w:w="1133" w:type="dxa"/>
            <w:vAlign w:val="center"/>
          </w:tcPr>
          <w:p w14:paraId="19AADDB3" w14:textId="0C6A6A69"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3.02</w:t>
            </w:r>
            <w:r>
              <w:rPr>
                <w:color w:val="000000"/>
                <w:sz w:val="16"/>
                <w:szCs w:val="16"/>
              </w:rPr>
              <w:t xml:space="preserve"> ,</w:t>
            </w:r>
            <w:r w:rsidRPr="007416BC">
              <w:rPr>
                <w:color w:val="000000"/>
                <w:sz w:val="16"/>
                <w:szCs w:val="16"/>
              </w:rPr>
              <w:t>3.29</w:t>
            </w:r>
            <w:r>
              <w:rPr>
                <w:color w:val="000000"/>
                <w:sz w:val="16"/>
                <w:szCs w:val="16"/>
              </w:rPr>
              <w:t>)</w:t>
            </w:r>
          </w:p>
        </w:tc>
        <w:tc>
          <w:tcPr>
            <w:tcW w:w="850" w:type="dxa"/>
          </w:tcPr>
          <w:p w14:paraId="4B07E47C" w14:textId="77777777" w:rsidR="006A4B48" w:rsidRPr="007416BC" w:rsidRDefault="006A4B48" w:rsidP="00A6755E">
            <w:pPr>
              <w:jc w:val="center"/>
              <w:rPr>
                <w:color w:val="000000"/>
                <w:sz w:val="16"/>
                <w:szCs w:val="16"/>
              </w:rPr>
            </w:pPr>
          </w:p>
        </w:tc>
      </w:tr>
      <w:tr w:rsidR="006A4B48" w:rsidRPr="007416BC" w14:paraId="6D422474" w14:textId="77777777" w:rsidTr="00563065">
        <w:tc>
          <w:tcPr>
            <w:tcW w:w="5670" w:type="dxa"/>
            <w:noWrap/>
          </w:tcPr>
          <w:p w14:paraId="766B878B" w14:textId="1029D4A8" w:rsidR="006A4B48" w:rsidRPr="007416BC" w:rsidRDefault="00915589" w:rsidP="00915589">
            <w:pPr>
              <w:tabs>
                <w:tab w:val="left" w:pos="176"/>
              </w:tabs>
              <w:rPr>
                <w:color w:val="000000"/>
                <w:sz w:val="16"/>
                <w:szCs w:val="16"/>
                <w:lang w:eastAsia="en-NZ"/>
              </w:rPr>
            </w:pPr>
            <w:r>
              <w:rPr>
                <w:color w:val="000000"/>
                <w:sz w:val="16"/>
                <w:szCs w:val="16"/>
                <w:lang w:eastAsia="en-NZ"/>
              </w:rPr>
              <w:tab/>
            </w:r>
            <w:r w:rsidR="006A4B48" w:rsidRPr="007416BC">
              <w:rPr>
                <w:color w:val="000000"/>
                <w:sz w:val="16"/>
                <w:szCs w:val="16"/>
                <w:lang w:eastAsia="en-NZ"/>
              </w:rPr>
              <w:t xml:space="preserve">Both </w:t>
            </w:r>
            <w:r w:rsidR="006A4B48">
              <w:rPr>
                <w:color w:val="000000"/>
                <w:sz w:val="16"/>
                <w:szCs w:val="16"/>
                <w:lang w:eastAsia="en-NZ"/>
              </w:rPr>
              <w:t>pub/club</w:t>
            </w:r>
            <w:r w:rsidR="006A4B48" w:rsidRPr="007416BC">
              <w:rPr>
                <w:color w:val="000000"/>
                <w:sz w:val="16"/>
                <w:szCs w:val="16"/>
                <w:lang w:eastAsia="en-NZ"/>
              </w:rPr>
              <w:t xml:space="preserve"> and Casino </w:t>
            </w:r>
            <w:r w:rsidR="006A4B48">
              <w:rPr>
                <w:color w:val="000000"/>
                <w:sz w:val="16"/>
                <w:szCs w:val="16"/>
                <w:lang w:eastAsia="en-NZ"/>
              </w:rPr>
              <w:t>EGM</w:t>
            </w:r>
          </w:p>
        </w:tc>
        <w:tc>
          <w:tcPr>
            <w:tcW w:w="1418" w:type="dxa"/>
            <w:vAlign w:val="center"/>
          </w:tcPr>
          <w:p w14:paraId="163BC9E6" w14:textId="77777777" w:rsidR="006A4B48" w:rsidRPr="007416BC" w:rsidRDefault="006A4B48" w:rsidP="00563065">
            <w:pPr>
              <w:jc w:val="center"/>
              <w:rPr>
                <w:color w:val="000000"/>
                <w:sz w:val="16"/>
                <w:szCs w:val="16"/>
              </w:rPr>
            </w:pPr>
            <w:r w:rsidRPr="007416BC">
              <w:rPr>
                <w:color w:val="000000"/>
                <w:sz w:val="16"/>
                <w:szCs w:val="16"/>
              </w:rPr>
              <w:t>3.34</w:t>
            </w:r>
          </w:p>
        </w:tc>
        <w:tc>
          <w:tcPr>
            <w:tcW w:w="1133" w:type="dxa"/>
            <w:vAlign w:val="center"/>
          </w:tcPr>
          <w:p w14:paraId="0A80F93D" w14:textId="6980ED6C"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3.21</w:t>
            </w:r>
            <w:r>
              <w:rPr>
                <w:color w:val="000000"/>
                <w:sz w:val="16"/>
                <w:szCs w:val="16"/>
              </w:rPr>
              <w:t xml:space="preserve">, </w:t>
            </w:r>
            <w:r w:rsidRPr="007416BC">
              <w:rPr>
                <w:color w:val="000000"/>
                <w:sz w:val="16"/>
                <w:szCs w:val="16"/>
              </w:rPr>
              <w:t>3.48</w:t>
            </w:r>
            <w:r>
              <w:rPr>
                <w:color w:val="000000"/>
                <w:sz w:val="16"/>
                <w:szCs w:val="16"/>
              </w:rPr>
              <w:t>)</w:t>
            </w:r>
          </w:p>
        </w:tc>
        <w:tc>
          <w:tcPr>
            <w:tcW w:w="850" w:type="dxa"/>
          </w:tcPr>
          <w:p w14:paraId="10E64718" w14:textId="77777777" w:rsidR="006A4B48" w:rsidRPr="007416BC" w:rsidRDefault="006A4B48" w:rsidP="00A6755E">
            <w:pPr>
              <w:jc w:val="center"/>
              <w:rPr>
                <w:color w:val="000000"/>
                <w:sz w:val="16"/>
                <w:szCs w:val="16"/>
              </w:rPr>
            </w:pPr>
          </w:p>
        </w:tc>
      </w:tr>
      <w:tr w:rsidR="006A4B48" w:rsidRPr="007416BC" w14:paraId="6BA0729E" w14:textId="77777777" w:rsidTr="00563065">
        <w:tc>
          <w:tcPr>
            <w:tcW w:w="5670" w:type="dxa"/>
            <w:noWrap/>
          </w:tcPr>
          <w:p w14:paraId="1D7D73F3" w14:textId="2FCFE34F" w:rsidR="006A4B48" w:rsidRPr="007416BC" w:rsidRDefault="00915589" w:rsidP="00915589">
            <w:pPr>
              <w:tabs>
                <w:tab w:val="left" w:pos="176"/>
              </w:tabs>
              <w:rPr>
                <w:color w:val="000000"/>
                <w:sz w:val="16"/>
                <w:szCs w:val="16"/>
                <w:lang w:eastAsia="en-NZ"/>
              </w:rPr>
            </w:pPr>
            <w:r>
              <w:rPr>
                <w:color w:val="000000"/>
                <w:sz w:val="16"/>
                <w:szCs w:val="16"/>
                <w:lang w:eastAsia="en-NZ"/>
              </w:rPr>
              <w:tab/>
            </w:r>
            <w:r w:rsidR="006A4B48" w:rsidRPr="007416BC">
              <w:rPr>
                <w:color w:val="000000"/>
                <w:sz w:val="16"/>
                <w:szCs w:val="16"/>
                <w:lang w:eastAsia="en-NZ"/>
              </w:rPr>
              <w:t>Pub/</w:t>
            </w:r>
            <w:r w:rsidR="006A4B48">
              <w:rPr>
                <w:color w:val="000000"/>
                <w:sz w:val="16"/>
                <w:szCs w:val="16"/>
                <w:lang w:eastAsia="en-NZ"/>
              </w:rPr>
              <w:t>c</w:t>
            </w:r>
            <w:r w:rsidR="006A4B48" w:rsidRPr="007416BC">
              <w:rPr>
                <w:color w:val="000000"/>
                <w:sz w:val="16"/>
                <w:szCs w:val="16"/>
                <w:lang w:eastAsia="en-NZ"/>
              </w:rPr>
              <w:t>lub EGM only</w:t>
            </w:r>
          </w:p>
        </w:tc>
        <w:tc>
          <w:tcPr>
            <w:tcW w:w="1418" w:type="dxa"/>
            <w:vAlign w:val="center"/>
          </w:tcPr>
          <w:p w14:paraId="70D5E3DA" w14:textId="77777777" w:rsidR="006A4B48" w:rsidRPr="007416BC" w:rsidRDefault="006A4B48" w:rsidP="00563065">
            <w:pPr>
              <w:jc w:val="center"/>
              <w:rPr>
                <w:color w:val="000000"/>
                <w:sz w:val="16"/>
                <w:szCs w:val="16"/>
              </w:rPr>
            </w:pPr>
            <w:r w:rsidRPr="007416BC">
              <w:rPr>
                <w:color w:val="000000"/>
                <w:sz w:val="16"/>
                <w:szCs w:val="16"/>
              </w:rPr>
              <w:t>2.91</w:t>
            </w:r>
          </w:p>
        </w:tc>
        <w:tc>
          <w:tcPr>
            <w:tcW w:w="1133" w:type="dxa"/>
            <w:vAlign w:val="center"/>
          </w:tcPr>
          <w:p w14:paraId="1D59AEE0" w14:textId="122139AE"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2.73</w:t>
            </w:r>
            <w:r>
              <w:rPr>
                <w:color w:val="000000"/>
                <w:sz w:val="16"/>
                <w:szCs w:val="16"/>
              </w:rPr>
              <w:t xml:space="preserve">, </w:t>
            </w:r>
            <w:r w:rsidRPr="007416BC">
              <w:rPr>
                <w:color w:val="000000"/>
                <w:sz w:val="16"/>
                <w:szCs w:val="16"/>
              </w:rPr>
              <w:t>3.09</w:t>
            </w:r>
            <w:r>
              <w:rPr>
                <w:color w:val="000000"/>
                <w:sz w:val="16"/>
                <w:szCs w:val="16"/>
              </w:rPr>
              <w:t>)</w:t>
            </w:r>
          </w:p>
        </w:tc>
        <w:tc>
          <w:tcPr>
            <w:tcW w:w="850" w:type="dxa"/>
          </w:tcPr>
          <w:p w14:paraId="149678AE" w14:textId="77777777" w:rsidR="006A4B48" w:rsidRPr="007416BC" w:rsidRDefault="006A4B48" w:rsidP="00A6755E">
            <w:pPr>
              <w:jc w:val="right"/>
              <w:rPr>
                <w:b/>
                <w:color w:val="000000"/>
                <w:sz w:val="16"/>
                <w:szCs w:val="16"/>
              </w:rPr>
            </w:pPr>
            <w:r w:rsidRPr="007416BC">
              <w:rPr>
                <w:b/>
                <w:color w:val="000000"/>
                <w:sz w:val="16"/>
                <w:szCs w:val="16"/>
              </w:rPr>
              <w:t>0.0007</w:t>
            </w:r>
          </w:p>
        </w:tc>
      </w:tr>
      <w:tr w:rsidR="006A4B48" w:rsidRPr="00915589" w14:paraId="50EDABCC" w14:textId="77777777" w:rsidTr="006A4B48">
        <w:tc>
          <w:tcPr>
            <w:tcW w:w="5670" w:type="dxa"/>
            <w:noWrap/>
          </w:tcPr>
          <w:p w14:paraId="1FE05948" w14:textId="53420513" w:rsidR="006A4B48" w:rsidRPr="007416BC" w:rsidRDefault="006A4B48" w:rsidP="00915589">
            <w:pPr>
              <w:keepNext/>
              <w:keepLines/>
              <w:spacing w:before="60"/>
              <w:rPr>
                <w:b/>
                <w:bCs/>
                <w:color w:val="000000"/>
                <w:sz w:val="16"/>
                <w:szCs w:val="16"/>
                <w:lang w:eastAsia="en-NZ"/>
              </w:rPr>
            </w:pPr>
            <w:r>
              <w:rPr>
                <w:b/>
                <w:bCs/>
                <w:color w:val="000000"/>
                <w:sz w:val="16"/>
                <w:szCs w:val="16"/>
                <w:lang w:eastAsia="en-NZ"/>
              </w:rPr>
              <w:t>Problem gambling status (</w:t>
            </w:r>
            <w:r w:rsidRPr="009A593B">
              <w:rPr>
                <w:b/>
                <w:bCs/>
                <w:color w:val="000000"/>
                <w:sz w:val="16"/>
                <w:szCs w:val="16"/>
                <w:lang w:eastAsia="en-NZ"/>
              </w:rPr>
              <w:t>PGSI</w:t>
            </w:r>
            <w:r>
              <w:rPr>
                <w:b/>
                <w:bCs/>
                <w:color w:val="000000"/>
                <w:sz w:val="16"/>
                <w:szCs w:val="16"/>
                <w:lang w:eastAsia="en-NZ"/>
              </w:rPr>
              <w:t>)</w:t>
            </w:r>
          </w:p>
        </w:tc>
        <w:tc>
          <w:tcPr>
            <w:tcW w:w="1418" w:type="dxa"/>
          </w:tcPr>
          <w:p w14:paraId="7CCDE789" w14:textId="77777777" w:rsidR="006A4B48" w:rsidRPr="007416BC" w:rsidRDefault="006A4B48" w:rsidP="00915589">
            <w:pPr>
              <w:keepNext/>
              <w:keepLines/>
              <w:spacing w:before="60"/>
              <w:rPr>
                <w:b/>
                <w:bCs/>
                <w:color w:val="000000"/>
                <w:sz w:val="16"/>
                <w:szCs w:val="16"/>
                <w:lang w:eastAsia="en-NZ"/>
              </w:rPr>
            </w:pPr>
          </w:p>
        </w:tc>
        <w:tc>
          <w:tcPr>
            <w:tcW w:w="1133" w:type="dxa"/>
          </w:tcPr>
          <w:p w14:paraId="478BEFA4" w14:textId="77777777" w:rsidR="006A4B48" w:rsidRPr="00915589" w:rsidRDefault="006A4B48" w:rsidP="00915589">
            <w:pPr>
              <w:keepNext/>
              <w:keepLines/>
              <w:spacing w:before="60"/>
              <w:rPr>
                <w:b/>
                <w:bCs/>
                <w:color w:val="000000"/>
                <w:sz w:val="16"/>
                <w:szCs w:val="16"/>
                <w:lang w:eastAsia="en-NZ"/>
              </w:rPr>
            </w:pPr>
          </w:p>
        </w:tc>
        <w:tc>
          <w:tcPr>
            <w:tcW w:w="850" w:type="dxa"/>
          </w:tcPr>
          <w:p w14:paraId="5E753135" w14:textId="77777777" w:rsidR="006A4B48" w:rsidRPr="00915589" w:rsidRDefault="006A4B48" w:rsidP="00915589">
            <w:pPr>
              <w:keepNext/>
              <w:keepLines/>
              <w:spacing w:before="60"/>
              <w:rPr>
                <w:b/>
                <w:bCs/>
                <w:color w:val="000000"/>
                <w:sz w:val="16"/>
                <w:szCs w:val="16"/>
                <w:lang w:eastAsia="en-NZ"/>
              </w:rPr>
            </w:pPr>
          </w:p>
        </w:tc>
      </w:tr>
      <w:tr w:rsidR="006A4B48" w:rsidRPr="007416BC" w14:paraId="3563CB36" w14:textId="77777777" w:rsidTr="00563065">
        <w:tc>
          <w:tcPr>
            <w:tcW w:w="5670" w:type="dxa"/>
            <w:noWrap/>
          </w:tcPr>
          <w:p w14:paraId="48E4A061" w14:textId="1DBB6B95" w:rsidR="006A4B48" w:rsidRPr="007416BC" w:rsidRDefault="006A4B48" w:rsidP="00915589">
            <w:pPr>
              <w:keepNext/>
              <w:keepLines/>
              <w:tabs>
                <w:tab w:val="left" w:pos="176"/>
              </w:tabs>
              <w:rPr>
                <w:color w:val="000000"/>
                <w:sz w:val="16"/>
                <w:szCs w:val="16"/>
                <w:lang w:eastAsia="en-NZ"/>
              </w:rPr>
            </w:pPr>
            <w:r w:rsidRPr="009A593B">
              <w:rPr>
                <w:color w:val="000000"/>
                <w:sz w:val="16"/>
                <w:szCs w:val="16"/>
                <w:lang w:eastAsia="en-NZ"/>
              </w:rPr>
              <w:tab/>
            </w:r>
            <w:r>
              <w:rPr>
                <w:color w:val="000000"/>
                <w:sz w:val="16"/>
                <w:szCs w:val="16"/>
                <w:lang w:eastAsia="en-NZ"/>
              </w:rPr>
              <w:t>Non-problem gambler</w:t>
            </w:r>
          </w:p>
        </w:tc>
        <w:tc>
          <w:tcPr>
            <w:tcW w:w="1418" w:type="dxa"/>
            <w:vAlign w:val="center"/>
          </w:tcPr>
          <w:p w14:paraId="05E978F7" w14:textId="77777777" w:rsidR="006A4B48" w:rsidRPr="007416BC" w:rsidRDefault="006A4B48" w:rsidP="00563065">
            <w:pPr>
              <w:keepNext/>
              <w:keepLines/>
              <w:jc w:val="center"/>
              <w:rPr>
                <w:color w:val="000000"/>
                <w:sz w:val="16"/>
                <w:szCs w:val="16"/>
              </w:rPr>
            </w:pPr>
            <w:r w:rsidRPr="007416BC">
              <w:rPr>
                <w:color w:val="000000"/>
                <w:sz w:val="16"/>
                <w:szCs w:val="16"/>
              </w:rPr>
              <w:t>3.00</w:t>
            </w:r>
          </w:p>
        </w:tc>
        <w:tc>
          <w:tcPr>
            <w:tcW w:w="1133" w:type="dxa"/>
            <w:vAlign w:val="center"/>
          </w:tcPr>
          <w:p w14:paraId="68BC6456" w14:textId="1FAE7BD7" w:rsidR="006A4B48" w:rsidRPr="007416BC" w:rsidRDefault="006A4B48" w:rsidP="00563065">
            <w:pPr>
              <w:keepNext/>
              <w:keepLines/>
              <w:jc w:val="center"/>
              <w:rPr>
                <w:color w:val="000000"/>
                <w:sz w:val="16"/>
                <w:szCs w:val="16"/>
              </w:rPr>
            </w:pPr>
            <w:r>
              <w:rPr>
                <w:color w:val="000000"/>
                <w:sz w:val="16"/>
                <w:szCs w:val="16"/>
              </w:rPr>
              <w:t>(</w:t>
            </w:r>
            <w:r w:rsidRPr="007416BC">
              <w:rPr>
                <w:color w:val="000000"/>
                <w:sz w:val="16"/>
                <w:szCs w:val="16"/>
              </w:rPr>
              <w:t>2.89</w:t>
            </w:r>
            <w:r>
              <w:rPr>
                <w:color w:val="000000"/>
                <w:sz w:val="16"/>
                <w:szCs w:val="16"/>
              </w:rPr>
              <w:t xml:space="preserve">, </w:t>
            </w:r>
            <w:r w:rsidRPr="007416BC">
              <w:rPr>
                <w:color w:val="000000"/>
                <w:sz w:val="16"/>
                <w:szCs w:val="16"/>
              </w:rPr>
              <w:t>3.11</w:t>
            </w:r>
            <w:r>
              <w:rPr>
                <w:color w:val="000000"/>
                <w:sz w:val="16"/>
                <w:szCs w:val="16"/>
              </w:rPr>
              <w:t>)</w:t>
            </w:r>
          </w:p>
        </w:tc>
        <w:tc>
          <w:tcPr>
            <w:tcW w:w="850" w:type="dxa"/>
          </w:tcPr>
          <w:p w14:paraId="1E621F9F" w14:textId="77777777" w:rsidR="006A4B48" w:rsidRPr="007416BC" w:rsidRDefault="006A4B48" w:rsidP="00915589">
            <w:pPr>
              <w:keepNext/>
              <w:keepLines/>
              <w:jc w:val="center"/>
              <w:rPr>
                <w:color w:val="000000"/>
                <w:sz w:val="16"/>
                <w:szCs w:val="16"/>
              </w:rPr>
            </w:pPr>
          </w:p>
        </w:tc>
      </w:tr>
      <w:tr w:rsidR="006A4B48" w:rsidRPr="007416BC" w14:paraId="64A21A35" w14:textId="77777777" w:rsidTr="00563065">
        <w:tc>
          <w:tcPr>
            <w:tcW w:w="5670" w:type="dxa"/>
            <w:noWrap/>
          </w:tcPr>
          <w:p w14:paraId="5077B626" w14:textId="389CD0FC" w:rsidR="006A4B48" w:rsidRPr="007416BC" w:rsidRDefault="006A4B48" w:rsidP="00915589">
            <w:pPr>
              <w:keepNext/>
              <w:keepLines/>
              <w:tabs>
                <w:tab w:val="left" w:pos="176"/>
              </w:tabs>
              <w:rPr>
                <w:color w:val="000000"/>
                <w:sz w:val="16"/>
                <w:szCs w:val="16"/>
                <w:lang w:eastAsia="en-NZ"/>
              </w:rPr>
            </w:pPr>
            <w:r w:rsidRPr="009A593B">
              <w:rPr>
                <w:color w:val="000000"/>
                <w:sz w:val="16"/>
                <w:szCs w:val="16"/>
                <w:lang w:eastAsia="en-NZ"/>
              </w:rPr>
              <w:tab/>
            </w:r>
            <w:r>
              <w:rPr>
                <w:color w:val="000000"/>
                <w:sz w:val="16"/>
                <w:szCs w:val="16"/>
                <w:lang w:eastAsia="en-NZ"/>
              </w:rPr>
              <w:t>Low-risk gambler</w:t>
            </w:r>
          </w:p>
        </w:tc>
        <w:tc>
          <w:tcPr>
            <w:tcW w:w="1418" w:type="dxa"/>
            <w:vAlign w:val="center"/>
          </w:tcPr>
          <w:p w14:paraId="1B93C059" w14:textId="77777777" w:rsidR="006A4B48" w:rsidRPr="007416BC" w:rsidRDefault="006A4B48" w:rsidP="00563065">
            <w:pPr>
              <w:keepNext/>
              <w:keepLines/>
              <w:jc w:val="center"/>
              <w:rPr>
                <w:color w:val="000000"/>
                <w:sz w:val="16"/>
                <w:szCs w:val="16"/>
              </w:rPr>
            </w:pPr>
            <w:r w:rsidRPr="007416BC">
              <w:rPr>
                <w:color w:val="000000"/>
                <w:sz w:val="16"/>
                <w:szCs w:val="16"/>
              </w:rPr>
              <w:t>3.21</w:t>
            </w:r>
          </w:p>
        </w:tc>
        <w:tc>
          <w:tcPr>
            <w:tcW w:w="1133" w:type="dxa"/>
            <w:vAlign w:val="center"/>
          </w:tcPr>
          <w:p w14:paraId="5175E54B" w14:textId="03D1A05B" w:rsidR="006A4B48" w:rsidRPr="007416BC" w:rsidRDefault="006A4B48" w:rsidP="00563065">
            <w:pPr>
              <w:keepNext/>
              <w:keepLines/>
              <w:jc w:val="center"/>
              <w:rPr>
                <w:color w:val="000000"/>
                <w:sz w:val="16"/>
                <w:szCs w:val="16"/>
              </w:rPr>
            </w:pPr>
            <w:r>
              <w:rPr>
                <w:color w:val="000000"/>
                <w:sz w:val="16"/>
                <w:szCs w:val="16"/>
              </w:rPr>
              <w:t>(</w:t>
            </w:r>
            <w:r w:rsidRPr="007416BC">
              <w:rPr>
                <w:color w:val="000000"/>
                <w:sz w:val="16"/>
                <w:szCs w:val="16"/>
              </w:rPr>
              <w:t>3.04</w:t>
            </w:r>
            <w:r>
              <w:rPr>
                <w:color w:val="000000"/>
                <w:sz w:val="16"/>
                <w:szCs w:val="16"/>
              </w:rPr>
              <w:t xml:space="preserve">, </w:t>
            </w:r>
            <w:r w:rsidRPr="007416BC">
              <w:rPr>
                <w:color w:val="000000"/>
                <w:sz w:val="16"/>
                <w:szCs w:val="16"/>
              </w:rPr>
              <w:t>3.38</w:t>
            </w:r>
            <w:r>
              <w:rPr>
                <w:color w:val="000000"/>
                <w:sz w:val="16"/>
                <w:szCs w:val="16"/>
              </w:rPr>
              <w:t>)</w:t>
            </w:r>
          </w:p>
        </w:tc>
        <w:tc>
          <w:tcPr>
            <w:tcW w:w="850" w:type="dxa"/>
          </w:tcPr>
          <w:p w14:paraId="32EA6143" w14:textId="77777777" w:rsidR="006A4B48" w:rsidRPr="007416BC" w:rsidRDefault="006A4B48" w:rsidP="00915589">
            <w:pPr>
              <w:keepNext/>
              <w:keepLines/>
              <w:jc w:val="center"/>
              <w:rPr>
                <w:color w:val="000000"/>
                <w:sz w:val="16"/>
                <w:szCs w:val="16"/>
              </w:rPr>
            </w:pPr>
          </w:p>
        </w:tc>
      </w:tr>
      <w:tr w:rsidR="006A4B48" w:rsidRPr="007416BC" w14:paraId="68F9D75F" w14:textId="77777777" w:rsidTr="00563065">
        <w:tc>
          <w:tcPr>
            <w:tcW w:w="5670" w:type="dxa"/>
            <w:noWrap/>
          </w:tcPr>
          <w:p w14:paraId="39D45F69" w14:textId="681D24E7" w:rsidR="006A4B48" w:rsidRPr="007416BC" w:rsidRDefault="006A4B48" w:rsidP="00915589">
            <w:pPr>
              <w:tabs>
                <w:tab w:val="left" w:pos="176"/>
              </w:tabs>
              <w:rPr>
                <w:color w:val="000000"/>
                <w:sz w:val="16"/>
                <w:szCs w:val="16"/>
                <w:lang w:eastAsia="en-NZ"/>
              </w:rPr>
            </w:pPr>
            <w:r w:rsidRPr="009A593B">
              <w:rPr>
                <w:color w:val="000000"/>
                <w:sz w:val="16"/>
                <w:szCs w:val="16"/>
                <w:lang w:eastAsia="en-NZ"/>
              </w:rPr>
              <w:tab/>
            </w:r>
            <w:r>
              <w:rPr>
                <w:color w:val="000000"/>
                <w:sz w:val="16"/>
                <w:szCs w:val="16"/>
                <w:lang w:eastAsia="en-NZ"/>
              </w:rPr>
              <w:t>Moderate-risk gambler</w:t>
            </w:r>
          </w:p>
        </w:tc>
        <w:tc>
          <w:tcPr>
            <w:tcW w:w="1418" w:type="dxa"/>
            <w:vAlign w:val="center"/>
          </w:tcPr>
          <w:p w14:paraId="235D1829" w14:textId="77777777" w:rsidR="006A4B48" w:rsidRPr="007416BC" w:rsidRDefault="006A4B48" w:rsidP="00563065">
            <w:pPr>
              <w:jc w:val="center"/>
              <w:rPr>
                <w:color w:val="000000"/>
                <w:sz w:val="16"/>
                <w:szCs w:val="16"/>
              </w:rPr>
            </w:pPr>
            <w:r w:rsidRPr="007416BC">
              <w:rPr>
                <w:color w:val="000000"/>
                <w:sz w:val="16"/>
                <w:szCs w:val="16"/>
              </w:rPr>
              <w:t>3.37</w:t>
            </w:r>
          </w:p>
        </w:tc>
        <w:tc>
          <w:tcPr>
            <w:tcW w:w="1133" w:type="dxa"/>
            <w:vAlign w:val="center"/>
          </w:tcPr>
          <w:p w14:paraId="285CA9F0" w14:textId="1C016DD8"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3.18</w:t>
            </w:r>
            <w:r>
              <w:rPr>
                <w:color w:val="000000"/>
                <w:sz w:val="16"/>
                <w:szCs w:val="16"/>
              </w:rPr>
              <w:t xml:space="preserve">, </w:t>
            </w:r>
            <w:r w:rsidRPr="007416BC">
              <w:rPr>
                <w:color w:val="000000"/>
                <w:sz w:val="16"/>
                <w:szCs w:val="16"/>
              </w:rPr>
              <w:t>3.56</w:t>
            </w:r>
            <w:r>
              <w:rPr>
                <w:color w:val="000000"/>
                <w:sz w:val="16"/>
                <w:szCs w:val="16"/>
              </w:rPr>
              <w:t>)</w:t>
            </w:r>
          </w:p>
        </w:tc>
        <w:tc>
          <w:tcPr>
            <w:tcW w:w="850" w:type="dxa"/>
          </w:tcPr>
          <w:p w14:paraId="05F0264C" w14:textId="77777777" w:rsidR="006A4B48" w:rsidRPr="007416BC" w:rsidRDefault="006A4B48" w:rsidP="00A6755E">
            <w:pPr>
              <w:jc w:val="center"/>
              <w:rPr>
                <w:color w:val="000000"/>
                <w:sz w:val="16"/>
                <w:szCs w:val="16"/>
              </w:rPr>
            </w:pPr>
          </w:p>
        </w:tc>
      </w:tr>
      <w:tr w:rsidR="006A4B48" w:rsidRPr="007416BC" w14:paraId="06F4EB22" w14:textId="77777777" w:rsidTr="00563065">
        <w:tc>
          <w:tcPr>
            <w:tcW w:w="5670" w:type="dxa"/>
            <w:noWrap/>
          </w:tcPr>
          <w:p w14:paraId="53C84654" w14:textId="289AFFB7" w:rsidR="006A4B48" w:rsidRPr="007416BC" w:rsidRDefault="006A4B48" w:rsidP="00915589">
            <w:pPr>
              <w:tabs>
                <w:tab w:val="left" w:pos="176"/>
              </w:tabs>
              <w:rPr>
                <w:color w:val="000000"/>
                <w:sz w:val="16"/>
                <w:szCs w:val="16"/>
                <w:lang w:eastAsia="en-NZ"/>
              </w:rPr>
            </w:pPr>
            <w:r w:rsidRPr="009A593B">
              <w:rPr>
                <w:color w:val="000000"/>
                <w:sz w:val="16"/>
                <w:szCs w:val="16"/>
                <w:lang w:eastAsia="en-NZ"/>
              </w:rPr>
              <w:tab/>
            </w:r>
            <w:r>
              <w:rPr>
                <w:color w:val="000000"/>
                <w:sz w:val="16"/>
                <w:szCs w:val="16"/>
                <w:lang w:eastAsia="en-NZ"/>
              </w:rPr>
              <w:t>Problem gambler</w:t>
            </w:r>
          </w:p>
        </w:tc>
        <w:tc>
          <w:tcPr>
            <w:tcW w:w="1418" w:type="dxa"/>
            <w:vAlign w:val="center"/>
          </w:tcPr>
          <w:p w14:paraId="453EF728" w14:textId="77777777" w:rsidR="006A4B48" w:rsidRPr="007416BC" w:rsidRDefault="006A4B48" w:rsidP="00563065">
            <w:pPr>
              <w:jc w:val="center"/>
              <w:rPr>
                <w:color w:val="000000"/>
                <w:sz w:val="16"/>
                <w:szCs w:val="16"/>
              </w:rPr>
            </w:pPr>
            <w:r w:rsidRPr="007416BC">
              <w:rPr>
                <w:color w:val="000000"/>
                <w:sz w:val="16"/>
                <w:szCs w:val="16"/>
              </w:rPr>
              <w:t>3.47</w:t>
            </w:r>
          </w:p>
        </w:tc>
        <w:tc>
          <w:tcPr>
            <w:tcW w:w="1133" w:type="dxa"/>
            <w:vAlign w:val="center"/>
          </w:tcPr>
          <w:p w14:paraId="604A3B22" w14:textId="7DDFC671"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3.18</w:t>
            </w:r>
            <w:r>
              <w:rPr>
                <w:color w:val="000000"/>
                <w:sz w:val="16"/>
                <w:szCs w:val="16"/>
              </w:rPr>
              <w:t xml:space="preserve">, </w:t>
            </w:r>
            <w:r w:rsidRPr="007416BC">
              <w:rPr>
                <w:color w:val="000000"/>
                <w:sz w:val="16"/>
                <w:szCs w:val="16"/>
              </w:rPr>
              <w:t>3.75</w:t>
            </w:r>
            <w:r>
              <w:rPr>
                <w:color w:val="000000"/>
                <w:sz w:val="16"/>
                <w:szCs w:val="16"/>
              </w:rPr>
              <w:t>)</w:t>
            </w:r>
          </w:p>
        </w:tc>
        <w:tc>
          <w:tcPr>
            <w:tcW w:w="850" w:type="dxa"/>
          </w:tcPr>
          <w:p w14:paraId="1ACB5E7F" w14:textId="77777777" w:rsidR="006A4B48" w:rsidRPr="007416BC" w:rsidRDefault="006A4B48" w:rsidP="00A6755E">
            <w:pPr>
              <w:jc w:val="right"/>
              <w:rPr>
                <w:b/>
                <w:color w:val="000000"/>
                <w:sz w:val="16"/>
                <w:szCs w:val="16"/>
              </w:rPr>
            </w:pPr>
            <w:r w:rsidRPr="007416BC">
              <w:rPr>
                <w:b/>
                <w:color w:val="000000"/>
                <w:sz w:val="16"/>
                <w:szCs w:val="16"/>
              </w:rPr>
              <w:t>0.0007</w:t>
            </w:r>
          </w:p>
        </w:tc>
      </w:tr>
      <w:tr w:rsidR="006A4B48" w:rsidRPr="00915589" w14:paraId="2AE4E868" w14:textId="77777777" w:rsidTr="00563065">
        <w:tc>
          <w:tcPr>
            <w:tcW w:w="5670" w:type="dxa"/>
            <w:noWrap/>
          </w:tcPr>
          <w:p w14:paraId="2DECEB85" w14:textId="01845DF4" w:rsidR="006A4B48" w:rsidRPr="007416BC" w:rsidRDefault="006A4B48" w:rsidP="00915589">
            <w:pPr>
              <w:spacing w:before="60"/>
              <w:rPr>
                <w:b/>
                <w:bCs/>
                <w:color w:val="000000"/>
                <w:sz w:val="16"/>
                <w:szCs w:val="16"/>
                <w:lang w:eastAsia="en-NZ"/>
              </w:rPr>
            </w:pPr>
            <w:r>
              <w:rPr>
                <w:b/>
                <w:bCs/>
                <w:color w:val="000000"/>
                <w:sz w:val="16"/>
                <w:szCs w:val="16"/>
                <w:lang w:eastAsia="en-NZ"/>
              </w:rPr>
              <w:t>Psychological distress (</w:t>
            </w:r>
            <w:r w:rsidRPr="009A593B">
              <w:rPr>
                <w:b/>
                <w:bCs/>
                <w:color w:val="000000"/>
                <w:sz w:val="16"/>
                <w:szCs w:val="16"/>
                <w:lang w:eastAsia="en-NZ"/>
              </w:rPr>
              <w:t>K</w:t>
            </w:r>
            <w:r>
              <w:rPr>
                <w:b/>
                <w:bCs/>
                <w:color w:val="000000"/>
                <w:sz w:val="16"/>
                <w:szCs w:val="16"/>
                <w:lang w:eastAsia="en-NZ"/>
              </w:rPr>
              <w:t>-</w:t>
            </w:r>
            <w:r w:rsidRPr="009A593B">
              <w:rPr>
                <w:b/>
                <w:bCs/>
                <w:color w:val="000000"/>
                <w:sz w:val="16"/>
                <w:szCs w:val="16"/>
                <w:lang w:eastAsia="en-NZ"/>
              </w:rPr>
              <w:t>10</w:t>
            </w:r>
            <w:r>
              <w:rPr>
                <w:b/>
                <w:bCs/>
                <w:color w:val="000000"/>
                <w:sz w:val="16"/>
                <w:szCs w:val="16"/>
                <w:lang w:eastAsia="en-NZ"/>
              </w:rPr>
              <w:t>)</w:t>
            </w:r>
          </w:p>
        </w:tc>
        <w:tc>
          <w:tcPr>
            <w:tcW w:w="1418" w:type="dxa"/>
            <w:vAlign w:val="center"/>
          </w:tcPr>
          <w:p w14:paraId="7514207C" w14:textId="77777777" w:rsidR="006A4B48" w:rsidRPr="007416BC" w:rsidRDefault="006A4B48" w:rsidP="00563065">
            <w:pPr>
              <w:spacing w:before="60"/>
              <w:jc w:val="center"/>
              <w:rPr>
                <w:b/>
                <w:bCs/>
                <w:color w:val="000000"/>
                <w:sz w:val="16"/>
                <w:szCs w:val="16"/>
                <w:lang w:eastAsia="en-NZ"/>
              </w:rPr>
            </w:pPr>
          </w:p>
        </w:tc>
        <w:tc>
          <w:tcPr>
            <w:tcW w:w="1133" w:type="dxa"/>
            <w:vAlign w:val="center"/>
          </w:tcPr>
          <w:p w14:paraId="4BED0316" w14:textId="77777777" w:rsidR="006A4B48" w:rsidRPr="00915589" w:rsidRDefault="006A4B48" w:rsidP="00563065">
            <w:pPr>
              <w:spacing w:before="60"/>
              <w:jc w:val="center"/>
              <w:rPr>
                <w:b/>
                <w:bCs/>
                <w:color w:val="000000"/>
                <w:sz w:val="16"/>
                <w:szCs w:val="16"/>
                <w:lang w:eastAsia="en-NZ"/>
              </w:rPr>
            </w:pPr>
          </w:p>
        </w:tc>
        <w:tc>
          <w:tcPr>
            <w:tcW w:w="850" w:type="dxa"/>
          </w:tcPr>
          <w:p w14:paraId="5E9C3D34" w14:textId="77777777" w:rsidR="006A4B48" w:rsidRPr="00915589" w:rsidRDefault="006A4B48" w:rsidP="00915589">
            <w:pPr>
              <w:spacing w:before="60"/>
              <w:rPr>
                <w:b/>
                <w:bCs/>
                <w:color w:val="000000"/>
                <w:sz w:val="16"/>
                <w:szCs w:val="16"/>
                <w:lang w:eastAsia="en-NZ"/>
              </w:rPr>
            </w:pPr>
          </w:p>
        </w:tc>
      </w:tr>
      <w:tr w:rsidR="006A4B48" w:rsidRPr="007416BC" w14:paraId="5255467E" w14:textId="77777777" w:rsidTr="00563065">
        <w:tc>
          <w:tcPr>
            <w:tcW w:w="5670" w:type="dxa"/>
            <w:noWrap/>
          </w:tcPr>
          <w:p w14:paraId="2AB4A291" w14:textId="15A86BFA" w:rsidR="006A4B48" w:rsidRPr="007416BC" w:rsidRDefault="006A4B48" w:rsidP="00915589">
            <w:pPr>
              <w:tabs>
                <w:tab w:val="left" w:pos="176"/>
              </w:tabs>
              <w:rPr>
                <w:color w:val="000000"/>
                <w:sz w:val="16"/>
                <w:szCs w:val="16"/>
                <w:lang w:eastAsia="en-NZ"/>
              </w:rPr>
            </w:pPr>
            <w:r w:rsidRPr="009A593B">
              <w:rPr>
                <w:color w:val="000000"/>
                <w:sz w:val="16"/>
                <w:szCs w:val="16"/>
                <w:lang w:eastAsia="en-NZ"/>
              </w:rPr>
              <w:tab/>
            </w:r>
            <w:r>
              <w:rPr>
                <w:color w:val="000000"/>
                <w:sz w:val="16"/>
                <w:szCs w:val="16"/>
                <w:lang w:eastAsia="en-NZ"/>
              </w:rPr>
              <w:t>Low</w:t>
            </w:r>
          </w:p>
        </w:tc>
        <w:tc>
          <w:tcPr>
            <w:tcW w:w="1418" w:type="dxa"/>
            <w:vAlign w:val="center"/>
          </w:tcPr>
          <w:p w14:paraId="6ECD64C6" w14:textId="77777777" w:rsidR="006A4B48" w:rsidRPr="007416BC" w:rsidRDefault="006A4B48" w:rsidP="00563065">
            <w:pPr>
              <w:jc w:val="center"/>
              <w:rPr>
                <w:color w:val="000000"/>
                <w:sz w:val="16"/>
                <w:szCs w:val="16"/>
              </w:rPr>
            </w:pPr>
            <w:r w:rsidRPr="007416BC">
              <w:rPr>
                <w:color w:val="000000"/>
                <w:sz w:val="16"/>
                <w:szCs w:val="16"/>
              </w:rPr>
              <w:t>3.12</w:t>
            </w:r>
          </w:p>
        </w:tc>
        <w:tc>
          <w:tcPr>
            <w:tcW w:w="1133" w:type="dxa"/>
            <w:vAlign w:val="center"/>
          </w:tcPr>
          <w:p w14:paraId="087200BB" w14:textId="0CCCC820"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3.03</w:t>
            </w:r>
            <w:r>
              <w:rPr>
                <w:color w:val="000000"/>
                <w:sz w:val="16"/>
                <w:szCs w:val="16"/>
              </w:rPr>
              <w:t xml:space="preserve">, </w:t>
            </w:r>
            <w:r w:rsidRPr="007416BC">
              <w:rPr>
                <w:color w:val="000000"/>
                <w:sz w:val="16"/>
                <w:szCs w:val="16"/>
              </w:rPr>
              <w:t>3.22</w:t>
            </w:r>
            <w:r>
              <w:rPr>
                <w:color w:val="000000"/>
                <w:sz w:val="16"/>
                <w:szCs w:val="16"/>
              </w:rPr>
              <w:t>)</w:t>
            </w:r>
          </w:p>
        </w:tc>
        <w:tc>
          <w:tcPr>
            <w:tcW w:w="850" w:type="dxa"/>
          </w:tcPr>
          <w:p w14:paraId="1892C9D2" w14:textId="77777777" w:rsidR="006A4B48" w:rsidRPr="007416BC" w:rsidRDefault="006A4B48" w:rsidP="00A6755E">
            <w:pPr>
              <w:jc w:val="center"/>
              <w:rPr>
                <w:color w:val="000000"/>
                <w:sz w:val="16"/>
                <w:szCs w:val="16"/>
              </w:rPr>
            </w:pPr>
          </w:p>
        </w:tc>
      </w:tr>
      <w:tr w:rsidR="006A4B48" w:rsidRPr="007416BC" w14:paraId="648C308C" w14:textId="77777777" w:rsidTr="00563065">
        <w:tc>
          <w:tcPr>
            <w:tcW w:w="5670" w:type="dxa"/>
            <w:noWrap/>
          </w:tcPr>
          <w:p w14:paraId="2C7E3B5F" w14:textId="1AFC6377" w:rsidR="006A4B48" w:rsidRPr="007416BC" w:rsidRDefault="006A4B48" w:rsidP="00915589">
            <w:pPr>
              <w:tabs>
                <w:tab w:val="left" w:pos="176"/>
              </w:tabs>
              <w:rPr>
                <w:color w:val="000000"/>
                <w:sz w:val="16"/>
                <w:szCs w:val="16"/>
                <w:lang w:eastAsia="en-NZ"/>
              </w:rPr>
            </w:pPr>
            <w:r w:rsidRPr="009A593B">
              <w:rPr>
                <w:bCs/>
                <w:color w:val="000000"/>
                <w:sz w:val="16"/>
                <w:szCs w:val="16"/>
                <w:lang w:eastAsia="en-NZ"/>
              </w:rPr>
              <w:tab/>
              <w:t>Moderate</w:t>
            </w:r>
          </w:p>
        </w:tc>
        <w:tc>
          <w:tcPr>
            <w:tcW w:w="1418" w:type="dxa"/>
            <w:vAlign w:val="center"/>
          </w:tcPr>
          <w:p w14:paraId="01B87F10" w14:textId="77777777" w:rsidR="006A4B48" w:rsidRPr="007416BC" w:rsidRDefault="006A4B48" w:rsidP="00563065">
            <w:pPr>
              <w:jc w:val="center"/>
              <w:rPr>
                <w:color w:val="000000"/>
                <w:sz w:val="16"/>
                <w:szCs w:val="16"/>
              </w:rPr>
            </w:pPr>
            <w:r w:rsidRPr="007416BC">
              <w:rPr>
                <w:color w:val="000000"/>
                <w:sz w:val="16"/>
                <w:szCs w:val="16"/>
              </w:rPr>
              <w:t>3.13</w:t>
            </w:r>
          </w:p>
        </w:tc>
        <w:tc>
          <w:tcPr>
            <w:tcW w:w="1133" w:type="dxa"/>
            <w:vAlign w:val="center"/>
          </w:tcPr>
          <w:p w14:paraId="7B33F3B9" w14:textId="27263CD5"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2.94</w:t>
            </w:r>
            <w:r>
              <w:rPr>
                <w:color w:val="000000"/>
                <w:sz w:val="16"/>
                <w:szCs w:val="16"/>
              </w:rPr>
              <w:t xml:space="preserve">, </w:t>
            </w:r>
            <w:r w:rsidRPr="007416BC">
              <w:rPr>
                <w:color w:val="000000"/>
                <w:sz w:val="16"/>
                <w:szCs w:val="16"/>
              </w:rPr>
              <w:t>3.33</w:t>
            </w:r>
            <w:r>
              <w:rPr>
                <w:color w:val="000000"/>
                <w:sz w:val="16"/>
                <w:szCs w:val="16"/>
              </w:rPr>
              <w:t>)</w:t>
            </w:r>
          </w:p>
        </w:tc>
        <w:tc>
          <w:tcPr>
            <w:tcW w:w="850" w:type="dxa"/>
          </w:tcPr>
          <w:p w14:paraId="1319EC55" w14:textId="77777777" w:rsidR="006A4B48" w:rsidRPr="007416BC" w:rsidRDefault="006A4B48" w:rsidP="00A6755E">
            <w:pPr>
              <w:jc w:val="center"/>
              <w:rPr>
                <w:color w:val="000000"/>
                <w:sz w:val="16"/>
                <w:szCs w:val="16"/>
              </w:rPr>
            </w:pPr>
          </w:p>
        </w:tc>
      </w:tr>
      <w:tr w:rsidR="006A4B48" w:rsidRPr="007416BC" w14:paraId="60AAA5FC" w14:textId="77777777" w:rsidTr="00563065">
        <w:tc>
          <w:tcPr>
            <w:tcW w:w="5670" w:type="dxa"/>
            <w:noWrap/>
          </w:tcPr>
          <w:p w14:paraId="712F697C" w14:textId="633C6B8F" w:rsidR="006A4B48" w:rsidRPr="007416BC" w:rsidRDefault="006A4B48" w:rsidP="00915589">
            <w:pPr>
              <w:tabs>
                <w:tab w:val="left" w:pos="176"/>
              </w:tabs>
              <w:rPr>
                <w:color w:val="000000"/>
                <w:sz w:val="16"/>
                <w:szCs w:val="16"/>
                <w:lang w:eastAsia="en-NZ"/>
              </w:rPr>
            </w:pPr>
            <w:r w:rsidRPr="009A593B">
              <w:rPr>
                <w:bCs/>
                <w:color w:val="000000"/>
                <w:sz w:val="16"/>
                <w:szCs w:val="16"/>
                <w:lang w:eastAsia="en-NZ"/>
              </w:rPr>
              <w:tab/>
            </w:r>
            <w:r>
              <w:rPr>
                <w:bCs/>
                <w:color w:val="000000"/>
                <w:sz w:val="16"/>
                <w:szCs w:val="16"/>
                <w:lang w:eastAsia="en-NZ"/>
              </w:rPr>
              <w:t>High</w:t>
            </w:r>
          </w:p>
        </w:tc>
        <w:tc>
          <w:tcPr>
            <w:tcW w:w="1418" w:type="dxa"/>
            <w:vAlign w:val="center"/>
          </w:tcPr>
          <w:p w14:paraId="42EEB933" w14:textId="77777777" w:rsidR="006A4B48" w:rsidRPr="007416BC" w:rsidRDefault="006A4B48" w:rsidP="00563065">
            <w:pPr>
              <w:jc w:val="center"/>
              <w:rPr>
                <w:color w:val="000000"/>
                <w:sz w:val="16"/>
                <w:szCs w:val="16"/>
              </w:rPr>
            </w:pPr>
            <w:r w:rsidRPr="007416BC">
              <w:rPr>
                <w:color w:val="000000"/>
                <w:sz w:val="16"/>
                <w:szCs w:val="16"/>
              </w:rPr>
              <w:t>3.43</w:t>
            </w:r>
          </w:p>
        </w:tc>
        <w:tc>
          <w:tcPr>
            <w:tcW w:w="1133" w:type="dxa"/>
            <w:vAlign w:val="center"/>
          </w:tcPr>
          <w:p w14:paraId="50AF1E86" w14:textId="00F87C9E"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3.10</w:t>
            </w:r>
            <w:r>
              <w:rPr>
                <w:color w:val="000000"/>
                <w:sz w:val="16"/>
                <w:szCs w:val="16"/>
              </w:rPr>
              <w:t xml:space="preserve">, </w:t>
            </w:r>
            <w:r w:rsidRPr="007416BC">
              <w:rPr>
                <w:color w:val="000000"/>
                <w:sz w:val="16"/>
                <w:szCs w:val="16"/>
              </w:rPr>
              <w:t>3.76</w:t>
            </w:r>
            <w:r>
              <w:rPr>
                <w:color w:val="000000"/>
                <w:sz w:val="16"/>
                <w:szCs w:val="16"/>
              </w:rPr>
              <w:t>)</w:t>
            </w:r>
          </w:p>
        </w:tc>
        <w:tc>
          <w:tcPr>
            <w:tcW w:w="850" w:type="dxa"/>
          </w:tcPr>
          <w:p w14:paraId="6932E5E6" w14:textId="77777777" w:rsidR="006A4B48" w:rsidRPr="007416BC" w:rsidRDefault="006A4B48" w:rsidP="00A6755E">
            <w:pPr>
              <w:jc w:val="center"/>
              <w:rPr>
                <w:color w:val="000000"/>
                <w:sz w:val="16"/>
                <w:szCs w:val="16"/>
              </w:rPr>
            </w:pPr>
          </w:p>
        </w:tc>
      </w:tr>
      <w:tr w:rsidR="006A4B48" w:rsidRPr="007416BC" w14:paraId="2EABC75E" w14:textId="77777777" w:rsidTr="00563065">
        <w:tc>
          <w:tcPr>
            <w:tcW w:w="5670" w:type="dxa"/>
            <w:noWrap/>
          </w:tcPr>
          <w:p w14:paraId="0DAE90F0" w14:textId="67D72235" w:rsidR="006A4B48" w:rsidRPr="007416BC" w:rsidRDefault="006A4B48" w:rsidP="00915589">
            <w:pPr>
              <w:tabs>
                <w:tab w:val="left" w:pos="176"/>
              </w:tabs>
              <w:rPr>
                <w:color w:val="000000"/>
                <w:sz w:val="16"/>
                <w:szCs w:val="16"/>
                <w:lang w:eastAsia="en-NZ"/>
              </w:rPr>
            </w:pPr>
            <w:r w:rsidRPr="009A593B">
              <w:rPr>
                <w:bCs/>
                <w:color w:val="000000"/>
                <w:sz w:val="16"/>
                <w:szCs w:val="16"/>
                <w:lang w:eastAsia="en-NZ"/>
              </w:rPr>
              <w:tab/>
            </w:r>
            <w:r>
              <w:rPr>
                <w:bCs/>
                <w:color w:val="000000"/>
                <w:sz w:val="16"/>
                <w:szCs w:val="16"/>
                <w:lang w:eastAsia="en-NZ"/>
              </w:rPr>
              <w:t>Very high</w:t>
            </w:r>
          </w:p>
        </w:tc>
        <w:tc>
          <w:tcPr>
            <w:tcW w:w="1418" w:type="dxa"/>
            <w:vAlign w:val="center"/>
          </w:tcPr>
          <w:p w14:paraId="7CFAF93C" w14:textId="77777777" w:rsidR="006A4B48" w:rsidRPr="007416BC" w:rsidRDefault="006A4B48" w:rsidP="00563065">
            <w:pPr>
              <w:jc w:val="center"/>
              <w:rPr>
                <w:color w:val="000000"/>
                <w:sz w:val="16"/>
                <w:szCs w:val="16"/>
              </w:rPr>
            </w:pPr>
            <w:r w:rsidRPr="007416BC">
              <w:rPr>
                <w:color w:val="000000"/>
                <w:sz w:val="16"/>
                <w:szCs w:val="16"/>
              </w:rPr>
              <w:t>3.28</w:t>
            </w:r>
          </w:p>
        </w:tc>
        <w:tc>
          <w:tcPr>
            <w:tcW w:w="1133" w:type="dxa"/>
            <w:vAlign w:val="center"/>
          </w:tcPr>
          <w:p w14:paraId="698F0280" w14:textId="57D16694"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2.88</w:t>
            </w:r>
            <w:r>
              <w:rPr>
                <w:color w:val="000000"/>
                <w:sz w:val="16"/>
                <w:szCs w:val="16"/>
              </w:rPr>
              <w:t xml:space="preserve">, </w:t>
            </w:r>
            <w:r w:rsidRPr="007416BC">
              <w:rPr>
                <w:color w:val="000000"/>
                <w:sz w:val="16"/>
                <w:szCs w:val="16"/>
              </w:rPr>
              <w:t>3.69</w:t>
            </w:r>
            <w:r>
              <w:rPr>
                <w:color w:val="000000"/>
                <w:sz w:val="16"/>
                <w:szCs w:val="16"/>
              </w:rPr>
              <w:t>)</w:t>
            </w:r>
          </w:p>
        </w:tc>
        <w:tc>
          <w:tcPr>
            <w:tcW w:w="850" w:type="dxa"/>
          </w:tcPr>
          <w:p w14:paraId="2E5FDCF1" w14:textId="77777777" w:rsidR="006A4B48" w:rsidRPr="007416BC" w:rsidRDefault="006A4B48" w:rsidP="00A6755E">
            <w:pPr>
              <w:jc w:val="right"/>
              <w:rPr>
                <w:color w:val="000000"/>
                <w:sz w:val="16"/>
                <w:szCs w:val="16"/>
              </w:rPr>
            </w:pPr>
            <w:r w:rsidRPr="007416BC">
              <w:rPr>
                <w:color w:val="000000"/>
                <w:sz w:val="16"/>
                <w:szCs w:val="16"/>
              </w:rPr>
              <w:t>0.32</w:t>
            </w:r>
          </w:p>
        </w:tc>
      </w:tr>
      <w:tr w:rsidR="006A4B48" w:rsidRPr="00915589" w14:paraId="10736785" w14:textId="77777777" w:rsidTr="00563065">
        <w:tc>
          <w:tcPr>
            <w:tcW w:w="5670" w:type="dxa"/>
            <w:hideMark/>
          </w:tcPr>
          <w:p w14:paraId="464F0F71" w14:textId="455BB202" w:rsidR="006A4B48" w:rsidRPr="007416BC" w:rsidRDefault="006A4B48" w:rsidP="00915589">
            <w:pPr>
              <w:spacing w:before="60"/>
              <w:rPr>
                <w:b/>
                <w:bCs/>
                <w:color w:val="000000"/>
                <w:sz w:val="16"/>
                <w:szCs w:val="16"/>
                <w:lang w:eastAsia="en-NZ"/>
              </w:rPr>
            </w:pPr>
            <w:r>
              <w:rPr>
                <w:b/>
                <w:bCs/>
                <w:color w:val="000000"/>
                <w:sz w:val="16"/>
                <w:szCs w:val="16"/>
                <w:lang w:eastAsia="en-NZ"/>
              </w:rPr>
              <w:t>Alcohol risk (</w:t>
            </w:r>
            <w:r w:rsidRPr="009A593B">
              <w:rPr>
                <w:b/>
                <w:bCs/>
                <w:color w:val="000000"/>
                <w:sz w:val="16"/>
                <w:szCs w:val="16"/>
                <w:lang w:eastAsia="en-NZ"/>
              </w:rPr>
              <w:t>AUDIT-C</w:t>
            </w:r>
            <w:r>
              <w:rPr>
                <w:b/>
                <w:bCs/>
                <w:color w:val="000000"/>
                <w:sz w:val="16"/>
                <w:szCs w:val="16"/>
                <w:lang w:eastAsia="en-NZ"/>
              </w:rPr>
              <w:t>)</w:t>
            </w:r>
          </w:p>
        </w:tc>
        <w:tc>
          <w:tcPr>
            <w:tcW w:w="1418" w:type="dxa"/>
            <w:vAlign w:val="center"/>
            <w:hideMark/>
          </w:tcPr>
          <w:p w14:paraId="62104DCC" w14:textId="77777777" w:rsidR="006A4B48" w:rsidRPr="007416BC" w:rsidRDefault="006A4B48" w:rsidP="00563065">
            <w:pPr>
              <w:spacing w:before="60"/>
              <w:jc w:val="center"/>
              <w:rPr>
                <w:b/>
                <w:bCs/>
                <w:color w:val="000000"/>
                <w:sz w:val="16"/>
                <w:szCs w:val="16"/>
                <w:lang w:eastAsia="en-NZ"/>
              </w:rPr>
            </w:pPr>
          </w:p>
        </w:tc>
        <w:tc>
          <w:tcPr>
            <w:tcW w:w="1133" w:type="dxa"/>
            <w:vAlign w:val="center"/>
            <w:hideMark/>
          </w:tcPr>
          <w:p w14:paraId="26856C98" w14:textId="77777777" w:rsidR="006A4B48" w:rsidRPr="007416BC" w:rsidRDefault="006A4B48" w:rsidP="00563065">
            <w:pPr>
              <w:spacing w:before="60"/>
              <w:jc w:val="center"/>
              <w:rPr>
                <w:b/>
                <w:bCs/>
                <w:color w:val="000000"/>
                <w:sz w:val="16"/>
                <w:szCs w:val="16"/>
                <w:lang w:eastAsia="en-NZ"/>
              </w:rPr>
            </w:pPr>
          </w:p>
        </w:tc>
        <w:tc>
          <w:tcPr>
            <w:tcW w:w="850" w:type="dxa"/>
            <w:noWrap/>
            <w:hideMark/>
          </w:tcPr>
          <w:p w14:paraId="67A3C2C1" w14:textId="77777777" w:rsidR="006A4B48" w:rsidRPr="00915589" w:rsidRDefault="006A4B48" w:rsidP="00915589">
            <w:pPr>
              <w:spacing w:before="60"/>
              <w:rPr>
                <w:b/>
                <w:bCs/>
                <w:color w:val="000000"/>
                <w:sz w:val="16"/>
                <w:szCs w:val="16"/>
                <w:lang w:eastAsia="en-NZ"/>
              </w:rPr>
            </w:pPr>
          </w:p>
        </w:tc>
      </w:tr>
      <w:tr w:rsidR="006A4B48" w:rsidRPr="007416BC" w14:paraId="6F9AD8C6" w14:textId="77777777" w:rsidTr="00563065">
        <w:tc>
          <w:tcPr>
            <w:tcW w:w="5670" w:type="dxa"/>
            <w:noWrap/>
            <w:hideMark/>
          </w:tcPr>
          <w:p w14:paraId="36570108" w14:textId="55BCF5F4" w:rsidR="006A4B48" w:rsidRPr="007416BC" w:rsidRDefault="006A4B48" w:rsidP="00915589">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Non-risky drinker</w:t>
            </w:r>
          </w:p>
        </w:tc>
        <w:tc>
          <w:tcPr>
            <w:tcW w:w="1418" w:type="dxa"/>
            <w:vAlign w:val="center"/>
            <w:hideMark/>
          </w:tcPr>
          <w:p w14:paraId="42CF4DB9" w14:textId="77777777" w:rsidR="006A4B48" w:rsidRPr="007416BC" w:rsidRDefault="006A4B48" w:rsidP="00563065">
            <w:pPr>
              <w:jc w:val="center"/>
              <w:rPr>
                <w:color w:val="000000"/>
                <w:sz w:val="16"/>
                <w:szCs w:val="16"/>
              </w:rPr>
            </w:pPr>
            <w:r w:rsidRPr="007416BC">
              <w:rPr>
                <w:color w:val="000000"/>
                <w:sz w:val="16"/>
                <w:szCs w:val="16"/>
              </w:rPr>
              <w:t>3.26</w:t>
            </w:r>
          </w:p>
        </w:tc>
        <w:tc>
          <w:tcPr>
            <w:tcW w:w="1133" w:type="dxa"/>
            <w:vAlign w:val="center"/>
            <w:hideMark/>
          </w:tcPr>
          <w:p w14:paraId="7162E3BA" w14:textId="175929EA"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3.13</w:t>
            </w:r>
            <w:r>
              <w:rPr>
                <w:color w:val="000000"/>
                <w:sz w:val="16"/>
                <w:szCs w:val="16"/>
              </w:rPr>
              <w:t xml:space="preserve">, </w:t>
            </w:r>
            <w:r w:rsidRPr="007416BC">
              <w:rPr>
                <w:color w:val="000000"/>
                <w:sz w:val="16"/>
                <w:szCs w:val="16"/>
              </w:rPr>
              <w:t>3.38</w:t>
            </w:r>
            <w:r>
              <w:rPr>
                <w:color w:val="000000"/>
                <w:sz w:val="16"/>
                <w:szCs w:val="16"/>
              </w:rPr>
              <w:t>)</w:t>
            </w:r>
          </w:p>
        </w:tc>
        <w:tc>
          <w:tcPr>
            <w:tcW w:w="850" w:type="dxa"/>
            <w:noWrap/>
            <w:hideMark/>
          </w:tcPr>
          <w:p w14:paraId="79C7587E" w14:textId="77777777" w:rsidR="006A4B48" w:rsidRPr="007416BC" w:rsidRDefault="006A4B48" w:rsidP="00A6755E">
            <w:pPr>
              <w:rPr>
                <w:rFonts w:ascii="Calibri" w:hAnsi="Calibri"/>
                <w:color w:val="000000"/>
                <w:sz w:val="16"/>
                <w:szCs w:val="16"/>
              </w:rPr>
            </w:pPr>
          </w:p>
        </w:tc>
      </w:tr>
      <w:tr w:rsidR="006A4B48" w:rsidRPr="007416BC" w14:paraId="77AA8976" w14:textId="77777777" w:rsidTr="00563065">
        <w:tc>
          <w:tcPr>
            <w:tcW w:w="5670" w:type="dxa"/>
            <w:noWrap/>
            <w:hideMark/>
          </w:tcPr>
          <w:p w14:paraId="227B1FA3" w14:textId="70878E48" w:rsidR="006A4B48" w:rsidRPr="007416BC" w:rsidRDefault="006A4B48" w:rsidP="00915589">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Risky drinker</w:t>
            </w:r>
          </w:p>
        </w:tc>
        <w:tc>
          <w:tcPr>
            <w:tcW w:w="1418" w:type="dxa"/>
            <w:vAlign w:val="center"/>
            <w:hideMark/>
          </w:tcPr>
          <w:p w14:paraId="687985DB" w14:textId="77777777" w:rsidR="006A4B48" w:rsidRPr="007416BC" w:rsidRDefault="006A4B48" w:rsidP="00563065">
            <w:pPr>
              <w:jc w:val="center"/>
              <w:rPr>
                <w:color w:val="000000"/>
                <w:sz w:val="16"/>
                <w:szCs w:val="16"/>
              </w:rPr>
            </w:pPr>
            <w:r w:rsidRPr="007416BC">
              <w:rPr>
                <w:color w:val="000000"/>
                <w:sz w:val="16"/>
                <w:szCs w:val="16"/>
              </w:rPr>
              <w:t>3.00</w:t>
            </w:r>
          </w:p>
        </w:tc>
        <w:tc>
          <w:tcPr>
            <w:tcW w:w="1133" w:type="dxa"/>
            <w:vAlign w:val="center"/>
            <w:hideMark/>
          </w:tcPr>
          <w:p w14:paraId="3F391DFD" w14:textId="52A9B565"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2.87</w:t>
            </w:r>
            <w:r>
              <w:rPr>
                <w:color w:val="000000"/>
                <w:sz w:val="16"/>
                <w:szCs w:val="16"/>
              </w:rPr>
              <w:t xml:space="preserve">, </w:t>
            </w:r>
            <w:r w:rsidRPr="007416BC">
              <w:rPr>
                <w:color w:val="000000"/>
                <w:sz w:val="16"/>
                <w:szCs w:val="16"/>
              </w:rPr>
              <w:t>3.13</w:t>
            </w:r>
            <w:r>
              <w:rPr>
                <w:color w:val="000000"/>
                <w:sz w:val="16"/>
                <w:szCs w:val="16"/>
              </w:rPr>
              <w:t>)</w:t>
            </w:r>
          </w:p>
        </w:tc>
        <w:tc>
          <w:tcPr>
            <w:tcW w:w="850" w:type="dxa"/>
            <w:hideMark/>
          </w:tcPr>
          <w:p w14:paraId="0D405286" w14:textId="77777777" w:rsidR="006A4B48" w:rsidRPr="007416BC" w:rsidRDefault="006A4B48" w:rsidP="00A6755E">
            <w:pPr>
              <w:jc w:val="right"/>
              <w:rPr>
                <w:b/>
                <w:color w:val="000000"/>
                <w:sz w:val="16"/>
                <w:szCs w:val="16"/>
              </w:rPr>
            </w:pPr>
            <w:r w:rsidRPr="007416BC">
              <w:rPr>
                <w:b/>
                <w:color w:val="000000"/>
                <w:sz w:val="16"/>
                <w:szCs w:val="16"/>
              </w:rPr>
              <w:t>0.005</w:t>
            </w:r>
          </w:p>
        </w:tc>
      </w:tr>
      <w:tr w:rsidR="006A4B48" w:rsidRPr="00915589" w14:paraId="515B32F6" w14:textId="77777777" w:rsidTr="00563065">
        <w:tc>
          <w:tcPr>
            <w:tcW w:w="5670" w:type="dxa"/>
            <w:noWrap/>
          </w:tcPr>
          <w:p w14:paraId="57BAAD6B" w14:textId="59E5C7D7" w:rsidR="006A4B48" w:rsidRPr="00915589" w:rsidRDefault="006A4B48" w:rsidP="00915589">
            <w:pPr>
              <w:spacing w:before="60"/>
              <w:rPr>
                <w:b/>
                <w:bCs/>
                <w:color w:val="000000"/>
                <w:sz w:val="16"/>
                <w:szCs w:val="16"/>
                <w:lang w:eastAsia="en-NZ"/>
              </w:rPr>
            </w:pPr>
            <w:r w:rsidRPr="009A593B">
              <w:rPr>
                <w:b/>
                <w:bCs/>
                <w:color w:val="000000"/>
                <w:sz w:val="16"/>
                <w:szCs w:val="16"/>
                <w:lang w:eastAsia="en-NZ"/>
              </w:rPr>
              <w:t>Tobacco use</w:t>
            </w:r>
          </w:p>
        </w:tc>
        <w:tc>
          <w:tcPr>
            <w:tcW w:w="1418" w:type="dxa"/>
            <w:vAlign w:val="center"/>
          </w:tcPr>
          <w:p w14:paraId="2F9BCF58" w14:textId="77777777" w:rsidR="006A4B48" w:rsidRPr="00915589" w:rsidRDefault="006A4B48" w:rsidP="00563065">
            <w:pPr>
              <w:spacing w:before="60"/>
              <w:jc w:val="center"/>
              <w:rPr>
                <w:b/>
                <w:bCs/>
                <w:color w:val="000000"/>
                <w:sz w:val="16"/>
                <w:szCs w:val="16"/>
                <w:lang w:eastAsia="en-NZ"/>
              </w:rPr>
            </w:pPr>
          </w:p>
        </w:tc>
        <w:tc>
          <w:tcPr>
            <w:tcW w:w="1133" w:type="dxa"/>
            <w:vAlign w:val="center"/>
          </w:tcPr>
          <w:p w14:paraId="278AAC21" w14:textId="77777777" w:rsidR="006A4B48" w:rsidRPr="00915589" w:rsidRDefault="006A4B48" w:rsidP="00563065">
            <w:pPr>
              <w:spacing w:before="60"/>
              <w:jc w:val="center"/>
              <w:rPr>
                <w:b/>
                <w:bCs/>
                <w:color w:val="000000"/>
                <w:sz w:val="16"/>
                <w:szCs w:val="16"/>
                <w:lang w:eastAsia="en-NZ"/>
              </w:rPr>
            </w:pPr>
          </w:p>
        </w:tc>
        <w:tc>
          <w:tcPr>
            <w:tcW w:w="850" w:type="dxa"/>
          </w:tcPr>
          <w:p w14:paraId="0DFA2B48" w14:textId="77777777" w:rsidR="006A4B48" w:rsidRPr="00915589" w:rsidRDefault="006A4B48" w:rsidP="00915589">
            <w:pPr>
              <w:spacing w:before="60"/>
              <w:rPr>
                <w:b/>
                <w:bCs/>
                <w:color w:val="000000"/>
                <w:sz w:val="16"/>
                <w:szCs w:val="16"/>
                <w:lang w:eastAsia="en-NZ"/>
              </w:rPr>
            </w:pPr>
          </w:p>
        </w:tc>
      </w:tr>
      <w:tr w:rsidR="006A4B48" w:rsidRPr="007416BC" w14:paraId="634E2218" w14:textId="77777777" w:rsidTr="00563065">
        <w:tc>
          <w:tcPr>
            <w:tcW w:w="5670" w:type="dxa"/>
            <w:noWrap/>
          </w:tcPr>
          <w:p w14:paraId="32BEDDFC" w14:textId="616CB36A" w:rsidR="006A4B48" w:rsidRPr="007416BC" w:rsidRDefault="006A4B48" w:rsidP="00915589">
            <w:pPr>
              <w:tabs>
                <w:tab w:val="left" w:pos="167"/>
              </w:tabs>
              <w:rPr>
                <w:color w:val="000000"/>
                <w:sz w:val="16"/>
                <w:szCs w:val="16"/>
                <w:lang w:eastAsia="en-NZ"/>
              </w:rPr>
            </w:pPr>
            <w:r w:rsidRPr="009A593B">
              <w:rPr>
                <w:color w:val="000000"/>
                <w:sz w:val="16"/>
                <w:szCs w:val="16"/>
                <w:lang w:eastAsia="en-NZ"/>
              </w:rPr>
              <w:tab/>
              <w:t>Non-smoker</w:t>
            </w:r>
          </w:p>
        </w:tc>
        <w:tc>
          <w:tcPr>
            <w:tcW w:w="1418" w:type="dxa"/>
            <w:vAlign w:val="center"/>
          </w:tcPr>
          <w:p w14:paraId="5F56E57C" w14:textId="77777777" w:rsidR="006A4B48" w:rsidRPr="007416BC" w:rsidRDefault="006A4B48" w:rsidP="00563065">
            <w:pPr>
              <w:jc w:val="center"/>
              <w:rPr>
                <w:color w:val="000000"/>
                <w:sz w:val="16"/>
                <w:szCs w:val="16"/>
              </w:rPr>
            </w:pPr>
            <w:r w:rsidRPr="007416BC">
              <w:rPr>
                <w:color w:val="000000"/>
                <w:sz w:val="16"/>
                <w:szCs w:val="16"/>
              </w:rPr>
              <w:t>3.14</w:t>
            </w:r>
          </w:p>
        </w:tc>
        <w:tc>
          <w:tcPr>
            <w:tcW w:w="1133" w:type="dxa"/>
            <w:vAlign w:val="center"/>
          </w:tcPr>
          <w:p w14:paraId="00B690EC" w14:textId="53A0D728"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3.00</w:t>
            </w:r>
            <w:r>
              <w:rPr>
                <w:color w:val="000000"/>
                <w:sz w:val="16"/>
                <w:szCs w:val="16"/>
              </w:rPr>
              <w:t xml:space="preserve">, </w:t>
            </w:r>
            <w:r w:rsidRPr="007416BC">
              <w:rPr>
                <w:color w:val="000000"/>
                <w:sz w:val="16"/>
                <w:szCs w:val="16"/>
              </w:rPr>
              <w:t>3.29</w:t>
            </w:r>
            <w:r>
              <w:rPr>
                <w:color w:val="000000"/>
                <w:sz w:val="16"/>
                <w:szCs w:val="16"/>
              </w:rPr>
              <w:t>)</w:t>
            </w:r>
          </w:p>
        </w:tc>
        <w:tc>
          <w:tcPr>
            <w:tcW w:w="850" w:type="dxa"/>
          </w:tcPr>
          <w:p w14:paraId="76E25119" w14:textId="77777777" w:rsidR="006A4B48" w:rsidRPr="007416BC" w:rsidRDefault="006A4B48" w:rsidP="00A6755E">
            <w:pPr>
              <w:jc w:val="center"/>
              <w:rPr>
                <w:color w:val="000000"/>
                <w:sz w:val="16"/>
                <w:szCs w:val="16"/>
              </w:rPr>
            </w:pPr>
          </w:p>
        </w:tc>
      </w:tr>
      <w:tr w:rsidR="006A4B48" w:rsidRPr="007416BC" w14:paraId="034218DF" w14:textId="77777777" w:rsidTr="00563065">
        <w:tc>
          <w:tcPr>
            <w:tcW w:w="5670" w:type="dxa"/>
            <w:noWrap/>
          </w:tcPr>
          <w:p w14:paraId="477EDB65" w14:textId="079DF4B8" w:rsidR="006A4B48" w:rsidRPr="007416BC" w:rsidRDefault="006A4B48" w:rsidP="00915589">
            <w:pPr>
              <w:tabs>
                <w:tab w:val="left" w:pos="167"/>
              </w:tabs>
              <w:rPr>
                <w:color w:val="000000"/>
                <w:sz w:val="16"/>
                <w:szCs w:val="16"/>
                <w:lang w:eastAsia="en-NZ"/>
              </w:rPr>
            </w:pPr>
            <w:r w:rsidRPr="009A593B">
              <w:rPr>
                <w:bCs/>
                <w:color w:val="000000"/>
                <w:sz w:val="16"/>
                <w:szCs w:val="16"/>
                <w:lang w:eastAsia="en-NZ"/>
              </w:rPr>
              <w:tab/>
              <w:t>Ex-smoker</w:t>
            </w:r>
          </w:p>
        </w:tc>
        <w:tc>
          <w:tcPr>
            <w:tcW w:w="1418" w:type="dxa"/>
            <w:vAlign w:val="center"/>
          </w:tcPr>
          <w:p w14:paraId="68B38203" w14:textId="77777777" w:rsidR="006A4B48" w:rsidRPr="007416BC" w:rsidRDefault="006A4B48" w:rsidP="00563065">
            <w:pPr>
              <w:jc w:val="center"/>
              <w:rPr>
                <w:color w:val="000000"/>
                <w:sz w:val="16"/>
                <w:szCs w:val="16"/>
              </w:rPr>
            </w:pPr>
            <w:r w:rsidRPr="007416BC">
              <w:rPr>
                <w:color w:val="000000"/>
                <w:sz w:val="16"/>
                <w:szCs w:val="16"/>
              </w:rPr>
              <w:t>3.15</w:t>
            </w:r>
          </w:p>
        </w:tc>
        <w:tc>
          <w:tcPr>
            <w:tcW w:w="1133" w:type="dxa"/>
            <w:vAlign w:val="center"/>
          </w:tcPr>
          <w:p w14:paraId="2659FA8B" w14:textId="5C6AEFD9"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3.01</w:t>
            </w:r>
            <w:r>
              <w:rPr>
                <w:color w:val="000000"/>
                <w:sz w:val="16"/>
                <w:szCs w:val="16"/>
              </w:rPr>
              <w:t xml:space="preserve">, </w:t>
            </w:r>
            <w:r w:rsidRPr="007416BC">
              <w:rPr>
                <w:color w:val="000000"/>
                <w:sz w:val="16"/>
                <w:szCs w:val="16"/>
              </w:rPr>
              <w:t>3.29</w:t>
            </w:r>
            <w:r>
              <w:rPr>
                <w:color w:val="000000"/>
                <w:sz w:val="16"/>
                <w:szCs w:val="16"/>
              </w:rPr>
              <w:t>)</w:t>
            </w:r>
          </w:p>
        </w:tc>
        <w:tc>
          <w:tcPr>
            <w:tcW w:w="850" w:type="dxa"/>
          </w:tcPr>
          <w:p w14:paraId="64ED6B81" w14:textId="77777777" w:rsidR="006A4B48" w:rsidRPr="007416BC" w:rsidRDefault="006A4B48" w:rsidP="00A6755E">
            <w:pPr>
              <w:jc w:val="center"/>
              <w:rPr>
                <w:color w:val="000000"/>
                <w:sz w:val="16"/>
                <w:szCs w:val="16"/>
              </w:rPr>
            </w:pPr>
          </w:p>
        </w:tc>
      </w:tr>
      <w:tr w:rsidR="006A4B48" w:rsidRPr="007416BC" w14:paraId="4E84A416" w14:textId="77777777" w:rsidTr="00563065">
        <w:tc>
          <w:tcPr>
            <w:tcW w:w="5670" w:type="dxa"/>
            <w:noWrap/>
          </w:tcPr>
          <w:p w14:paraId="19C0D0CC" w14:textId="167B06A5" w:rsidR="006A4B48" w:rsidRPr="007416BC" w:rsidRDefault="006A4B48" w:rsidP="00915589">
            <w:pPr>
              <w:tabs>
                <w:tab w:val="left" w:pos="167"/>
              </w:tabs>
              <w:rPr>
                <w:color w:val="000000"/>
                <w:sz w:val="16"/>
                <w:szCs w:val="16"/>
                <w:lang w:eastAsia="en-NZ"/>
              </w:rPr>
            </w:pPr>
            <w:r w:rsidRPr="009A593B">
              <w:rPr>
                <w:bCs/>
                <w:color w:val="000000"/>
                <w:sz w:val="16"/>
                <w:szCs w:val="16"/>
                <w:lang w:eastAsia="en-NZ"/>
              </w:rPr>
              <w:tab/>
              <w:t>Infrequent smoker</w:t>
            </w:r>
          </w:p>
        </w:tc>
        <w:tc>
          <w:tcPr>
            <w:tcW w:w="1418" w:type="dxa"/>
            <w:vAlign w:val="center"/>
          </w:tcPr>
          <w:p w14:paraId="1516D4EB" w14:textId="77777777" w:rsidR="006A4B48" w:rsidRPr="007416BC" w:rsidRDefault="006A4B48" w:rsidP="00563065">
            <w:pPr>
              <w:jc w:val="center"/>
              <w:rPr>
                <w:color w:val="000000"/>
                <w:sz w:val="16"/>
                <w:szCs w:val="16"/>
              </w:rPr>
            </w:pPr>
            <w:r w:rsidRPr="007416BC">
              <w:rPr>
                <w:color w:val="000000"/>
                <w:sz w:val="16"/>
                <w:szCs w:val="16"/>
              </w:rPr>
              <w:t>2.86</w:t>
            </w:r>
          </w:p>
        </w:tc>
        <w:tc>
          <w:tcPr>
            <w:tcW w:w="1133" w:type="dxa"/>
            <w:vAlign w:val="center"/>
          </w:tcPr>
          <w:p w14:paraId="2C54BCEE" w14:textId="0D803B44"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2.36</w:t>
            </w:r>
            <w:r>
              <w:rPr>
                <w:color w:val="000000"/>
                <w:sz w:val="16"/>
                <w:szCs w:val="16"/>
              </w:rPr>
              <w:t xml:space="preserve">, </w:t>
            </w:r>
            <w:r w:rsidRPr="007416BC">
              <w:rPr>
                <w:color w:val="000000"/>
                <w:sz w:val="16"/>
                <w:szCs w:val="16"/>
              </w:rPr>
              <w:t>3.36</w:t>
            </w:r>
            <w:r>
              <w:rPr>
                <w:color w:val="000000"/>
                <w:sz w:val="16"/>
                <w:szCs w:val="16"/>
              </w:rPr>
              <w:t>)</w:t>
            </w:r>
          </w:p>
        </w:tc>
        <w:tc>
          <w:tcPr>
            <w:tcW w:w="850" w:type="dxa"/>
          </w:tcPr>
          <w:p w14:paraId="49E0C223" w14:textId="77777777" w:rsidR="006A4B48" w:rsidRPr="007416BC" w:rsidRDefault="006A4B48" w:rsidP="00A6755E">
            <w:pPr>
              <w:jc w:val="center"/>
              <w:rPr>
                <w:color w:val="000000"/>
                <w:sz w:val="16"/>
                <w:szCs w:val="16"/>
              </w:rPr>
            </w:pPr>
          </w:p>
        </w:tc>
      </w:tr>
      <w:tr w:rsidR="006A4B48" w:rsidRPr="007416BC" w14:paraId="5A965C41" w14:textId="77777777" w:rsidTr="00563065">
        <w:tc>
          <w:tcPr>
            <w:tcW w:w="5670" w:type="dxa"/>
            <w:noWrap/>
          </w:tcPr>
          <w:p w14:paraId="5197C4FF" w14:textId="7D72A0CD" w:rsidR="006A4B48" w:rsidRPr="007416BC" w:rsidRDefault="006A4B48" w:rsidP="00915589">
            <w:pPr>
              <w:tabs>
                <w:tab w:val="left" w:pos="167"/>
              </w:tabs>
              <w:rPr>
                <w:color w:val="000000"/>
                <w:sz w:val="16"/>
                <w:szCs w:val="16"/>
                <w:lang w:eastAsia="en-NZ"/>
              </w:rPr>
            </w:pPr>
            <w:r w:rsidRPr="009A593B">
              <w:rPr>
                <w:bCs/>
                <w:color w:val="000000"/>
                <w:sz w:val="16"/>
                <w:szCs w:val="16"/>
                <w:lang w:eastAsia="en-NZ"/>
              </w:rPr>
              <w:tab/>
              <w:t>Once a day</w:t>
            </w:r>
            <w:r>
              <w:rPr>
                <w:bCs/>
                <w:color w:val="000000"/>
                <w:sz w:val="16"/>
                <w:szCs w:val="16"/>
                <w:lang w:eastAsia="en-NZ"/>
              </w:rPr>
              <w:t xml:space="preserve"> smoker</w:t>
            </w:r>
          </w:p>
        </w:tc>
        <w:tc>
          <w:tcPr>
            <w:tcW w:w="1418" w:type="dxa"/>
            <w:vAlign w:val="center"/>
          </w:tcPr>
          <w:p w14:paraId="466D3EC8" w14:textId="77777777" w:rsidR="006A4B48" w:rsidRPr="007416BC" w:rsidRDefault="006A4B48" w:rsidP="00563065">
            <w:pPr>
              <w:jc w:val="center"/>
              <w:rPr>
                <w:color w:val="000000"/>
                <w:sz w:val="16"/>
                <w:szCs w:val="16"/>
              </w:rPr>
            </w:pPr>
            <w:r w:rsidRPr="007416BC">
              <w:rPr>
                <w:color w:val="000000"/>
                <w:sz w:val="16"/>
                <w:szCs w:val="16"/>
              </w:rPr>
              <w:t>3.13</w:t>
            </w:r>
          </w:p>
        </w:tc>
        <w:tc>
          <w:tcPr>
            <w:tcW w:w="1133" w:type="dxa"/>
            <w:vAlign w:val="center"/>
          </w:tcPr>
          <w:p w14:paraId="094BF2FA" w14:textId="0B6E549B" w:rsidR="006A4B48" w:rsidRPr="007416BC" w:rsidRDefault="006A4B48" w:rsidP="00563065">
            <w:pPr>
              <w:jc w:val="center"/>
              <w:rPr>
                <w:color w:val="000000"/>
                <w:sz w:val="16"/>
                <w:szCs w:val="16"/>
              </w:rPr>
            </w:pPr>
            <w:r>
              <w:rPr>
                <w:color w:val="000000"/>
                <w:sz w:val="16"/>
                <w:szCs w:val="16"/>
              </w:rPr>
              <w:t>(</w:t>
            </w:r>
            <w:r w:rsidRPr="007416BC">
              <w:rPr>
                <w:color w:val="000000"/>
                <w:sz w:val="16"/>
                <w:szCs w:val="16"/>
              </w:rPr>
              <w:t>2.95</w:t>
            </w:r>
            <w:r>
              <w:rPr>
                <w:color w:val="000000"/>
                <w:sz w:val="16"/>
                <w:szCs w:val="16"/>
              </w:rPr>
              <w:t xml:space="preserve">, </w:t>
            </w:r>
            <w:r w:rsidRPr="007416BC">
              <w:rPr>
                <w:color w:val="000000"/>
                <w:sz w:val="16"/>
                <w:szCs w:val="16"/>
              </w:rPr>
              <w:t>3.30</w:t>
            </w:r>
            <w:r>
              <w:rPr>
                <w:color w:val="000000"/>
                <w:sz w:val="16"/>
                <w:szCs w:val="16"/>
              </w:rPr>
              <w:t>)</w:t>
            </w:r>
          </w:p>
        </w:tc>
        <w:tc>
          <w:tcPr>
            <w:tcW w:w="850" w:type="dxa"/>
          </w:tcPr>
          <w:p w14:paraId="41B51293" w14:textId="77777777" w:rsidR="006A4B48" w:rsidRPr="007416BC" w:rsidRDefault="006A4B48" w:rsidP="00A6755E">
            <w:pPr>
              <w:jc w:val="right"/>
              <w:rPr>
                <w:color w:val="000000"/>
                <w:sz w:val="16"/>
                <w:szCs w:val="16"/>
              </w:rPr>
            </w:pPr>
            <w:r w:rsidRPr="007416BC">
              <w:rPr>
                <w:color w:val="000000"/>
                <w:sz w:val="16"/>
                <w:szCs w:val="16"/>
              </w:rPr>
              <w:t>0.74</w:t>
            </w:r>
          </w:p>
        </w:tc>
      </w:tr>
    </w:tbl>
    <w:p w14:paraId="555E150F" w14:textId="77777777" w:rsidR="00C364E3" w:rsidRPr="00A25321" w:rsidRDefault="00C364E3" w:rsidP="00C364E3">
      <w:pPr>
        <w:rPr>
          <w:sz w:val="22"/>
          <w:szCs w:val="22"/>
        </w:rPr>
      </w:pPr>
    </w:p>
    <w:p w14:paraId="155ACC6C" w14:textId="05203936" w:rsidR="00C364E3" w:rsidRPr="00A25321" w:rsidRDefault="00C364E3" w:rsidP="00C364E3">
      <w:pPr>
        <w:jc w:val="both"/>
        <w:rPr>
          <w:rFonts w:eastAsiaTheme="minorHAnsi"/>
          <w:sz w:val="22"/>
          <w:szCs w:val="22"/>
          <w:lang w:eastAsia="en-US"/>
        </w:rPr>
      </w:pPr>
      <w:r w:rsidRPr="00A25321">
        <w:rPr>
          <w:rFonts w:eastAsiaTheme="minorHAnsi"/>
          <w:sz w:val="22"/>
          <w:szCs w:val="22"/>
          <w:lang w:eastAsia="en-US"/>
        </w:rPr>
        <w:t>None</w:t>
      </w:r>
      <w:r w:rsidR="00915589">
        <w:rPr>
          <w:rFonts w:eastAsiaTheme="minorHAnsi"/>
          <w:sz w:val="22"/>
          <w:szCs w:val="22"/>
          <w:lang w:eastAsia="en-US"/>
        </w:rPr>
        <w:t xml:space="preserve"> of the COPE subscales or NEO-PI impulsiveness subscale</w:t>
      </w:r>
      <w:r w:rsidRPr="00A25321">
        <w:rPr>
          <w:rFonts w:eastAsiaTheme="minorHAnsi"/>
          <w:sz w:val="22"/>
          <w:szCs w:val="22"/>
          <w:lang w:eastAsia="en-US"/>
        </w:rPr>
        <w:t xml:space="preserve"> were associated </w:t>
      </w:r>
      <w:r w:rsidR="00915589">
        <w:rPr>
          <w:rFonts w:eastAsiaTheme="minorHAnsi"/>
          <w:sz w:val="22"/>
          <w:szCs w:val="22"/>
          <w:lang w:eastAsia="en-US"/>
        </w:rPr>
        <w:t>with</w:t>
      </w:r>
      <w:r w:rsidRPr="00A25321">
        <w:rPr>
          <w:rFonts w:eastAsiaTheme="minorHAnsi"/>
          <w:sz w:val="22"/>
          <w:szCs w:val="22"/>
          <w:lang w:eastAsia="en-US"/>
        </w:rPr>
        <w:t xml:space="preserve"> length of sessions </w:t>
      </w:r>
      <w:r w:rsidR="00915589">
        <w:rPr>
          <w:rFonts w:eastAsiaTheme="minorHAnsi"/>
          <w:sz w:val="22"/>
          <w:szCs w:val="22"/>
          <w:lang w:eastAsia="en-US"/>
        </w:rPr>
        <w:t>gambling on</w:t>
      </w:r>
      <w:r w:rsidRPr="00A25321">
        <w:rPr>
          <w:rFonts w:eastAsiaTheme="minorHAnsi"/>
          <w:sz w:val="22"/>
          <w:szCs w:val="22"/>
          <w:lang w:eastAsia="en-US"/>
        </w:rPr>
        <w:t xml:space="preserve"> EGMs (</w:t>
      </w:r>
      <w:r w:rsidRPr="00915589">
        <w:rPr>
          <w:rFonts w:eastAsiaTheme="minorHAnsi"/>
          <w:sz w:val="22"/>
          <w:szCs w:val="22"/>
          <w:lang w:eastAsia="en-US"/>
        </w:rPr>
        <w:fldChar w:fldCharType="begin"/>
      </w:r>
      <w:r w:rsidRPr="00915589">
        <w:rPr>
          <w:rFonts w:eastAsiaTheme="minorHAnsi"/>
          <w:sz w:val="22"/>
          <w:szCs w:val="22"/>
          <w:lang w:eastAsia="en-US"/>
        </w:rPr>
        <w:instrText xml:space="preserve"> REF _Ref382376618 \h  \* MERGEFORMAT </w:instrText>
      </w:r>
      <w:r w:rsidRPr="00915589">
        <w:rPr>
          <w:rFonts w:eastAsiaTheme="minorHAnsi"/>
          <w:sz w:val="22"/>
          <w:szCs w:val="22"/>
          <w:lang w:eastAsia="en-US"/>
        </w:rPr>
      </w:r>
      <w:r w:rsidRPr="00915589">
        <w:rPr>
          <w:rFonts w:eastAsiaTheme="minorHAnsi"/>
          <w:sz w:val="22"/>
          <w:szCs w:val="22"/>
          <w:lang w:eastAsia="en-US"/>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30</w:t>
      </w:r>
      <w:r w:rsidRPr="00915589">
        <w:rPr>
          <w:rFonts w:eastAsiaTheme="minorHAnsi"/>
          <w:sz w:val="22"/>
          <w:szCs w:val="22"/>
          <w:lang w:eastAsia="en-US"/>
        </w:rPr>
        <w:fldChar w:fldCharType="end"/>
      </w:r>
      <w:r w:rsidRPr="00A25321">
        <w:rPr>
          <w:rFonts w:eastAsiaTheme="minorHAnsi"/>
          <w:sz w:val="22"/>
          <w:szCs w:val="22"/>
          <w:lang w:eastAsia="en-US"/>
        </w:rPr>
        <w:t>).</w:t>
      </w:r>
    </w:p>
    <w:p w14:paraId="57611B42" w14:textId="77777777" w:rsidR="00C364E3" w:rsidRPr="00A25321" w:rsidRDefault="00C364E3" w:rsidP="00C364E3">
      <w:pPr>
        <w:jc w:val="both"/>
        <w:rPr>
          <w:rFonts w:eastAsiaTheme="minorHAnsi"/>
          <w:sz w:val="22"/>
          <w:szCs w:val="22"/>
          <w:lang w:eastAsia="en-US"/>
        </w:rPr>
      </w:pPr>
    </w:p>
    <w:p w14:paraId="435F8C84" w14:textId="2966F8CA" w:rsidR="00C364E3" w:rsidRPr="00A25321" w:rsidRDefault="00C364E3" w:rsidP="008D5EC1">
      <w:pPr>
        <w:keepNext/>
        <w:jc w:val="both"/>
        <w:rPr>
          <w:rFonts w:eastAsiaTheme="minorHAnsi"/>
          <w:b/>
          <w:sz w:val="22"/>
          <w:szCs w:val="22"/>
          <w:lang w:eastAsia="en-US"/>
        </w:rPr>
      </w:pPr>
      <w:bookmarkStart w:id="298" w:name="_Ref382376618"/>
      <w:bookmarkStart w:id="299" w:name="_Toc394297838"/>
      <w:r w:rsidRPr="00A25321">
        <w:rPr>
          <w:rFonts w:eastAsiaTheme="minorHAnsi"/>
          <w:b/>
          <w:sz w:val="22"/>
          <w:szCs w:val="22"/>
          <w:lang w:eastAsia="en-US"/>
        </w:rPr>
        <w:lastRenderedPageBreak/>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30</w:t>
      </w:r>
      <w:r w:rsidRPr="00A25321">
        <w:rPr>
          <w:rFonts w:eastAsiaTheme="minorHAnsi"/>
          <w:b/>
          <w:sz w:val="22"/>
          <w:szCs w:val="22"/>
          <w:lang w:eastAsia="en-US"/>
        </w:rPr>
        <w:fldChar w:fldCharType="end"/>
      </w:r>
      <w:bookmarkEnd w:id="298"/>
      <w:r w:rsidRPr="00A25321">
        <w:rPr>
          <w:rFonts w:eastAsiaTheme="minorHAnsi"/>
          <w:b/>
          <w:sz w:val="22"/>
          <w:szCs w:val="22"/>
          <w:lang w:eastAsia="en-US"/>
        </w:rPr>
        <w:t>. Univariate analyses for Log</w:t>
      </w:r>
      <w:r w:rsidR="00915589">
        <w:rPr>
          <w:rFonts w:eastAsiaTheme="minorHAnsi"/>
          <w:b/>
          <w:sz w:val="22"/>
          <w:szCs w:val="22"/>
          <w:lang w:eastAsia="en-US"/>
        </w:rPr>
        <w:t xml:space="preserve"> </w:t>
      </w:r>
      <w:r w:rsidRPr="00A25321">
        <w:rPr>
          <w:rFonts w:eastAsiaTheme="minorHAnsi"/>
          <w:b/>
          <w:sz w:val="22"/>
          <w:szCs w:val="22"/>
          <w:lang w:eastAsia="en-US"/>
        </w:rPr>
        <w:t>(session length) EGM gam</w:t>
      </w:r>
      <w:r w:rsidR="00915589">
        <w:rPr>
          <w:rFonts w:eastAsiaTheme="minorHAnsi"/>
          <w:b/>
          <w:sz w:val="22"/>
          <w:szCs w:val="22"/>
          <w:lang w:eastAsia="en-US"/>
        </w:rPr>
        <w:t>bl</w:t>
      </w:r>
      <w:r w:rsidRPr="00A25321">
        <w:rPr>
          <w:rFonts w:eastAsiaTheme="minorHAnsi"/>
          <w:b/>
          <w:sz w:val="22"/>
          <w:szCs w:val="22"/>
          <w:lang w:eastAsia="en-US"/>
        </w:rPr>
        <w:t xml:space="preserve">ing </w:t>
      </w:r>
      <w:r w:rsidR="00915589">
        <w:rPr>
          <w:rFonts w:eastAsiaTheme="minorHAnsi"/>
          <w:b/>
          <w:sz w:val="22"/>
          <w:szCs w:val="22"/>
          <w:lang w:eastAsia="en-US"/>
        </w:rPr>
        <w:t>-</w:t>
      </w:r>
      <w:r w:rsidRPr="00A25321">
        <w:rPr>
          <w:rFonts w:eastAsiaTheme="minorHAnsi"/>
          <w:b/>
          <w:sz w:val="22"/>
          <w:szCs w:val="22"/>
          <w:lang w:eastAsia="en-US"/>
        </w:rPr>
        <w:t xml:space="preserve"> continuous variables</w:t>
      </w:r>
      <w:bookmarkEnd w:id="299"/>
    </w:p>
    <w:tbl>
      <w:tblPr>
        <w:tblStyle w:val="LightShading2"/>
        <w:tblW w:w="0" w:type="auto"/>
        <w:tblInd w:w="108" w:type="dxa"/>
        <w:tblLook w:val="0620" w:firstRow="1" w:lastRow="0" w:firstColumn="0" w:lastColumn="0" w:noHBand="1" w:noVBand="1"/>
      </w:tblPr>
      <w:tblGrid>
        <w:gridCol w:w="4536"/>
        <w:gridCol w:w="993"/>
        <w:gridCol w:w="1701"/>
        <w:gridCol w:w="992"/>
        <w:gridCol w:w="850"/>
      </w:tblGrid>
      <w:tr w:rsidR="00C364E3" w:rsidRPr="00915589" w14:paraId="2AD3980A" w14:textId="77777777" w:rsidTr="00915589">
        <w:trPr>
          <w:cnfStyle w:val="100000000000" w:firstRow="1" w:lastRow="0" w:firstColumn="0" w:lastColumn="0" w:oddVBand="0" w:evenVBand="0" w:oddHBand="0" w:evenHBand="0" w:firstRowFirstColumn="0" w:firstRowLastColumn="0" w:lastRowFirstColumn="0" w:lastRowLastColumn="0"/>
          <w:trHeight w:val="20"/>
        </w:trPr>
        <w:tc>
          <w:tcPr>
            <w:tcW w:w="4536" w:type="dxa"/>
            <w:hideMark/>
          </w:tcPr>
          <w:p w14:paraId="439E801D" w14:textId="39F28705" w:rsidR="00C364E3" w:rsidRPr="00915589" w:rsidRDefault="00C364E3" w:rsidP="008D5EC1">
            <w:pPr>
              <w:keepNext/>
              <w:spacing w:before="20" w:after="60"/>
              <w:rPr>
                <w:bCs w:val="0"/>
                <w:color w:val="000000"/>
                <w:sz w:val="20"/>
                <w:szCs w:val="20"/>
                <w:lang w:eastAsia="en-NZ"/>
              </w:rPr>
            </w:pPr>
            <w:r w:rsidRPr="00915589">
              <w:rPr>
                <w:bCs w:val="0"/>
                <w:color w:val="000000"/>
                <w:sz w:val="20"/>
                <w:szCs w:val="20"/>
                <w:lang w:eastAsia="en-NZ"/>
              </w:rPr>
              <w:t xml:space="preserve">COPE </w:t>
            </w:r>
            <w:r w:rsidR="00915589">
              <w:rPr>
                <w:bCs w:val="0"/>
                <w:color w:val="000000"/>
                <w:sz w:val="20"/>
                <w:szCs w:val="20"/>
                <w:lang w:eastAsia="en-NZ"/>
              </w:rPr>
              <w:t xml:space="preserve">and NEO-PI </w:t>
            </w:r>
            <w:r w:rsidRPr="00915589">
              <w:rPr>
                <w:bCs w:val="0"/>
                <w:color w:val="000000"/>
                <w:sz w:val="20"/>
                <w:szCs w:val="20"/>
                <w:lang w:eastAsia="en-NZ"/>
              </w:rPr>
              <w:t>subscale</w:t>
            </w:r>
            <w:r w:rsidR="00915589">
              <w:rPr>
                <w:bCs w:val="0"/>
                <w:color w:val="000000"/>
                <w:sz w:val="20"/>
                <w:szCs w:val="20"/>
                <w:lang w:eastAsia="en-NZ"/>
              </w:rPr>
              <w:t>s</w:t>
            </w:r>
          </w:p>
        </w:tc>
        <w:tc>
          <w:tcPr>
            <w:tcW w:w="993" w:type="dxa"/>
            <w:vAlign w:val="bottom"/>
            <w:hideMark/>
          </w:tcPr>
          <w:p w14:paraId="32A5C269" w14:textId="77777777" w:rsidR="00C364E3" w:rsidRPr="00915589" w:rsidRDefault="00C364E3" w:rsidP="008D5EC1">
            <w:pPr>
              <w:keepNext/>
              <w:spacing w:before="20" w:after="60"/>
              <w:jc w:val="center"/>
              <w:rPr>
                <w:bCs w:val="0"/>
                <w:color w:val="000000"/>
                <w:sz w:val="20"/>
                <w:szCs w:val="20"/>
                <w:lang w:eastAsia="en-NZ"/>
              </w:rPr>
            </w:pPr>
            <w:r w:rsidRPr="00915589">
              <w:rPr>
                <w:bCs w:val="0"/>
                <w:color w:val="000000"/>
                <w:sz w:val="20"/>
                <w:szCs w:val="20"/>
                <w:lang w:eastAsia="en-NZ"/>
              </w:rPr>
              <w:t>Estimate</w:t>
            </w:r>
          </w:p>
        </w:tc>
        <w:tc>
          <w:tcPr>
            <w:tcW w:w="1701" w:type="dxa"/>
            <w:vAlign w:val="bottom"/>
            <w:hideMark/>
          </w:tcPr>
          <w:p w14:paraId="1C2002E0" w14:textId="77777777" w:rsidR="00C364E3" w:rsidRPr="00915589" w:rsidRDefault="00C364E3" w:rsidP="008D5EC1">
            <w:pPr>
              <w:keepNext/>
              <w:spacing w:before="20" w:after="60"/>
              <w:jc w:val="center"/>
              <w:rPr>
                <w:bCs w:val="0"/>
                <w:color w:val="000000"/>
                <w:sz w:val="20"/>
                <w:szCs w:val="20"/>
                <w:lang w:eastAsia="en-NZ"/>
              </w:rPr>
            </w:pPr>
            <w:r w:rsidRPr="00915589">
              <w:rPr>
                <w:bCs w:val="0"/>
                <w:color w:val="000000"/>
                <w:sz w:val="20"/>
                <w:szCs w:val="20"/>
                <w:lang w:eastAsia="en-NZ"/>
              </w:rPr>
              <w:t>Standard Error</w:t>
            </w:r>
          </w:p>
        </w:tc>
        <w:tc>
          <w:tcPr>
            <w:tcW w:w="992" w:type="dxa"/>
            <w:vAlign w:val="bottom"/>
            <w:hideMark/>
          </w:tcPr>
          <w:p w14:paraId="131AFEDB" w14:textId="61EE79DC" w:rsidR="00C364E3" w:rsidRPr="00915589" w:rsidRDefault="00C364E3" w:rsidP="008D5EC1">
            <w:pPr>
              <w:keepNext/>
              <w:spacing w:before="20" w:after="60"/>
              <w:jc w:val="center"/>
              <w:rPr>
                <w:bCs w:val="0"/>
                <w:color w:val="000000"/>
                <w:sz w:val="20"/>
                <w:szCs w:val="20"/>
                <w:lang w:eastAsia="en-NZ"/>
              </w:rPr>
            </w:pPr>
            <w:r w:rsidRPr="00915589">
              <w:rPr>
                <w:bCs w:val="0"/>
                <w:color w:val="000000"/>
                <w:sz w:val="20"/>
                <w:szCs w:val="20"/>
                <w:lang w:eastAsia="en-NZ"/>
              </w:rPr>
              <w:t>t </w:t>
            </w:r>
            <w:r w:rsidR="00915589">
              <w:rPr>
                <w:bCs w:val="0"/>
                <w:color w:val="000000"/>
                <w:sz w:val="20"/>
                <w:szCs w:val="20"/>
                <w:lang w:eastAsia="en-NZ"/>
              </w:rPr>
              <w:t>statistic</w:t>
            </w:r>
          </w:p>
        </w:tc>
        <w:tc>
          <w:tcPr>
            <w:tcW w:w="850" w:type="dxa"/>
            <w:vAlign w:val="bottom"/>
            <w:hideMark/>
          </w:tcPr>
          <w:p w14:paraId="0DAFC2DF" w14:textId="0AA1B54D" w:rsidR="00C364E3" w:rsidRPr="00915589" w:rsidRDefault="00915589" w:rsidP="008D5EC1">
            <w:pPr>
              <w:keepNext/>
              <w:spacing w:before="20" w:after="60"/>
              <w:jc w:val="center"/>
              <w:rPr>
                <w:bCs w:val="0"/>
                <w:color w:val="000000"/>
                <w:sz w:val="20"/>
                <w:szCs w:val="20"/>
                <w:lang w:eastAsia="en-NZ"/>
              </w:rPr>
            </w:pPr>
            <w:r>
              <w:rPr>
                <w:bCs w:val="0"/>
                <w:color w:val="000000"/>
                <w:sz w:val="20"/>
                <w:szCs w:val="20"/>
                <w:lang w:eastAsia="en-NZ"/>
              </w:rPr>
              <w:t>p-value</w:t>
            </w:r>
          </w:p>
        </w:tc>
      </w:tr>
      <w:tr w:rsidR="00C364E3" w:rsidRPr="00915589" w14:paraId="38D9DB66" w14:textId="77777777" w:rsidTr="00563065">
        <w:trPr>
          <w:trHeight w:val="20"/>
        </w:trPr>
        <w:tc>
          <w:tcPr>
            <w:tcW w:w="4536" w:type="dxa"/>
            <w:hideMark/>
          </w:tcPr>
          <w:p w14:paraId="127C85DC" w14:textId="13704EA2" w:rsidR="00C364E3" w:rsidRPr="00915589" w:rsidRDefault="002D0619" w:rsidP="008D5EC1">
            <w:pPr>
              <w:keepNext/>
              <w:spacing w:before="20" w:after="60"/>
              <w:rPr>
                <w:bCs/>
                <w:color w:val="000000"/>
                <w:sz w:val="20"/>
                <w:szCs w:val="20"/>
                <w:lang w:eastAsia="en-NZ"/>
              </w:rPr>
            </w:pPr>
            <w:r>
              <w:rPr>
                <w:bCs/>
                <w:color w:val="000000"/>
                <w:sz w:val="20"/>
                <w:szCs w:val="20"/>
                <w:lang w:eastAsia="en-NZ"/>
              </w:rPr>
              <w:t>COPE</w:t>
            </w:r>
            <w:r w:rsidR="00915589">
              <w:rPr>
                <w:bCs/>
                <w:color w:val="000000"/>
                <w:sz w:val="20"/>
                <w:szCs w:val="20"/>
                <w:lang w:eastAsia="en-NZ"/>
              </w:rPr>
              <w:t xml:space="preserve"> (Mental d</w:t>
            </w:r>
            <w:r w:rsidR="00C364E3" w:rsidRPr="00915589">
              <w:rPr>
                <w:bCs/>
                <w:color w:val="000000"/>
                <w:sz w:val="20"/>
                <w:szCs w:val="20"/>
                <w:lang w:eastAsia="en-NZ"/>
              </w:rPr>
              <w:t>isengagement)</w:t>
            </w:r>
          </w:p>
        </w:tc>
        <w:tc>
          <w:tcPr>
            <w:tcW w:w="993" w:type="dxa"/>
            <w:vAlign w:val="center"/>
            <w:hideMark/>
          </w:tcPr>
          <w:p w14:paraId="4E2814AD" w14:textId="77777777" w:rsidR="00C364E3" w:rsidRPr="00915589" w:rsidRDefault="00C364E3" w:rsidP="008D5EC1">
            <w:pPr>
              <w:keepNext/>
              <w:spacing w:before="20" w:after="60"/>
              <w:jc w:val="right"/>
              <w:rPr>
                <w:color w:val="000000"/>
                <w:sz w:val="20"/>
                <w:szCs w:val="20"/>
              </w:rPr>
            </w:pPr>
            <w:r w:rsidRPr="00915589">
              <w:rPr>
                <w:color w:val="000000"/>
                <w:sz w:val="20"/>
                <w:szCs w:val="20"/>
              </w:rPr>
              <w:t>-0.0040</w:t>
            </w:r>
          </w:p>
        </w:tc>
        <w:tc>
          <w:tcPr>
            <w:tcW w:w="1701" w:type="dxa"/>
            <w:vAlign w:val="center"/>
            <w:hideMark/>
          </w:tcPr>
          <w:p w14:paraId="72ADFCD2" w14:textId="77777777" w:rsidR="00C364E3" w:rsidRPr="00915589" w:rsidRDefault="00C364E3" w:rsidP="008D5EC1">
            <w:pPr>
              <w:keepNext/>
              <w:spacing w:before="20" w:after="60"/>
              <w:jc w:val="right"/>
              <w:rPr>
                <w:color w:val="000000"/>
                <w:sz w:val="20"/>
                <w:szCs w:val="20"/>
              </w:rPr>
            </w:pPr>
            <w:r w:rsidRPr="00915589">
              <w:rPr>
                <w:color w:val="000000"/>
                <w:sz w:val="20"/>
                <w:szCs w:val="20"/>
              </w:rPr>
              <w:t>0.0169</w:t>
            </w:r>
          </w:p>
        </w:tc>
        <w:tc>
          <w:tcPr>
            <w:tcW w:w="992" w:type="dxa"/>
            <w:vAlign w:val="center"/>
            <w:hideMark/>
          </w:tcPr>
          <w:p w14:paraId="17C90B8A" w14:textId="77777777" w:rsidR="00C364E3" w:rsidRPr="00915589" w:rsidRDefault="00C364E3" w:rsidP="008D5EC1">
            <w:pPr>
              <w:keepNext/>
              <w:spacing w:before="20" w:after="60"/>
              <w:jc w:val="right"/>
              <w:rPr>
                <w:color w:val="000000"/>
                <w:sz w:val="20"/>
                <w:szCs w:val="20"/>
              </w:rPr>
            </w:pPr>
            <w:r w:rsidRPr="00915589">
              <w:rPr>
                <w:color w:val="000000"/>
                <w:sz w:val="20"/>
                <w:szCs w:val="20"/>
              </w:rPr>
              <w:t>-0.23</w:t>
            </w:r>
          </w:p>
        </w:tc>
        <w:tc>
          <w:tcPr>
            <w:tcW w:w="850" w:type="dxa"/>
            <w:vAlign w:val="center"/>
            <w:hideMark/>
          </w:tcPr>
          <w:p w14:paraId="16CC5B5E" w14:textId="77777777" w:rsidR="00C364E3" w:rsidRPr="00915589" w:rsidRDefault="00C364E3" w:rsidP="008D5EC1">
            <w:pPr>
              <w:keepNext/>
              <w:spacing w:before="20" w:after="60"/>
              <w:jc w:val="right"/>
              <w:rPr>
                <w:color w:val="000000"/>
                <w:sz w:val="20"/>
                <w:szCs w:val="20"/>
              </w:rPr>
            </w:pPr>
            <w:r w:rsidRPr="00915589">
              <w:rPr>
                <w:color w:val="000000"/>
                <w:sz w:val="20"/>
                <w:szCs w:val="20"/>
              </w:rPr>
              <w:t>0.82</w:t>
            </w:r>
          </w:p>
        </w:tc>
      </w:tr>
      <w:tr w:rsidR="00C364E3" w:rsidRPr="00915589" w14:paraId="7C815F79" w14:textId="77777777" w:rsidTr="00563065">
        <w:trPr>
          <w:trHeight w:val="20"/>
        </w:trPr>
        <w:tc>
          <w:tcPr>
            <w:tcW w:w="4536" w:type="dxa"/>
            <w:hideMark/>
          </w:tcPr>
          <w:p w14:paraId="18C29F04" w14:textId="568553EC" w:rsidR="00C364E3" w:rsidRPr="00915589" w:rsidRDefault="00C364E3" w:rsidP="008D5EC1">
            <w:pPr>
              <w:keepNext/>
              <w:spacing w:before="20" w:after="60"/>
              <w:rPr>
                <w:bCs/>
                <w:color w:val="000000"/>
                <w:sz w:val="20"/>
                <w:szCs w:val="20"/>
                <w:lang w:eastAsia="en-NZ"/>
              </w:rPr>
            </w:pPr>
            <w:r w:rsidRPr="00915589">
              <w:rPr>
                <w:bCs/>
                <w:color w:val="000000"/>
                <w:sz w:val="20"/>
                <w:szCs w:val="20"/>
                <w:lang w:eastAsia="en-NZ"/>
              </w:rPr>
              <w:t>COPE (</w:t>
            </w:r>
            <w:r w:rsidRPr="00915589">
              <w:rPr>
                <w:sz w:val="20"/>
                <w:szCs w:val="20"/>
              </w:rPr>
              <w:t>Use of instrumental social support)</w:t>
            </w:r>
          </w:p>
        </w:tc>
        <w:tc>
          <w:tcPr>
            <w:tcW w:w="993" w:type="dxa"/>
            <w:vAlign w:val="center"/>
            <w:hideMark/>
          </w:tcPr>
          <w:p w14:paraId="7D5B1073" w14:textId="77777777" w:rsidR="00C364E3" w:rsidRPr="00915589" w:rsidRDefault="00C364E3" w:rsidP="008D5EC1">
            <w:pPr>
              <w:keepNext/>
              <w:spacing w:before="20" w:after="60"/>
              <w:jc w:val="right"/>
              <w:rPr>
                <w:color w:val="000000"/>
                <w:sz w:val="20"/>
                <w:szCs w:val="20"/>
              </w:rPr>
            </w:pPr>
            <w:r w:rsidRPr="00915589">
              <w:rPr>
                <w:color w:val="000000"/>
                <w:sz w:val="20"/>
                <w:szCs w:val="20"/>
              </w:rPr>
              <w:t>-0.0169</w:t>
            </w:r>
          </w:p>
        </w:tc>
        <w:tc>
          <w:tcPr>
            <w:tcW w:w="1701" w:type="dxa"/>
            <w:vAlign w:val="center"/>
            <w:hideMark/>
          </w:tcPr>
          <w:p w14:paraId="29930E3B" w14:textId="77777777" w:rsidR="00C364E3" w:rsidRPr="00915589" w:rsidRDefault="00C364E3" w:rsidP="008D5EC1">
            <w:pPr>
              <w:keepNext/>
              <w:spacing w:before="20" w:after="60"/>
              <w:jc w:val="right"/>
              <w:rPr>
                <w:color w:val="000000"/>
                <w:sz w:val="20"/>
                <w:szCs w:val="20"/>
              </w:rPr>
            </w:pPr>
            <w:r w:rsidRPr="00915589">
              <w:rPr>
                <w:color w:val="000000"/>
                <w:sz w:val="20"/>
                <w:szCs w:val="20"/>
              </w:rPr>
              <w:t>0.0123</w:t>
            </w:r>
          </w:p>
        </w:tc>
        <w:tc>
          <w:tcPr>
            <w:tcW w:w="992" w:type="dxa"/>
            <w:vAlign w:val="center"/>
            <w:hideMark/>
          </w:tcPr>
          <w:p w14:paraId="0995AA0E" w14:textId="77777777" w:rsidR="00C364E3" w:rsidRPr="00915589" w:rsidRDefault="00C364E3" w:rsidP="008D5EC1">
            <w:pPr>
              <w:keepNext/>
              <w:spacing w:before="20" w:after="60"/>
              <w:jc w:val="right"/>
              <w:rPr>
                <w:color w:val="000000"/>
                <w:sz w:val="20"/>
                <w:szCs w:val="20"/>
              </w:rPr>
            </w:pPr>
            <w:r w:rsidRPr="00915589">
              <w:rPr>
                <w:color w:val="000000"/>
                <w:sz w:val="20"/>
                <w:szCs w:val="20"/>
              </w:rPr>
              <w:t>-1.37</w:t>
            </w:r>
          </w:p>
        </w:tc>
        <w:tc>
          <w:tcPr>
            <w:tcW w:w="850" w:type="dxa"/>
            <w:vAlign w:val="center"/>
            <w:hideMark/>
          </w:tcPr>
          <w:p w14:paraId="4DA98C8A" w14:textId="77777777" w:rsidR="00C364E3" w:rsidRPr="00915589" w:rsidRDefault="00C364E3" w:rsidP="008D5EC1">
            <w:pPr>
              <w:keepNext/>
              <w:spacing w:before="20" w:after="60"/>
              <w:jc w:val="right"/>
              <w:rPr>
                <w:color w:val="000000"/>
                <w:sz w:val="20"/>
                <w:szCs w:val="20"/>
              </w:rPr>
            </w:pPr>
            <w:r w:rsidRPr="00915589">
              <w:rPr>
                <w:color w:val="000000"/>
                <w:sz w:val="20"/>
                <w:szCs w:val="20"/>
              </w:rPr>
              <w:t>0.17</w:t>
            </w:r>
          </w:p>
        </w:tc>
      </w:tr>
      <w:tr w:rsidR="00C364E3" w:rsidRPr="00915589" w14:paraId="0671C109" w14:textId="77777777" w:rsidTr="00563065">
        <w:trPr>
          <w:trHeight w:val="20"/>
        </w:trPr>
        <w:tc>
          <w:tcPr>
            <w:tcW w:w="4536" w:type="dxa"/>
            <w:hideMark/>
          </w:tcPr>
          <w:p w14:paraId="0A38A0E4" w14:textId="53F171FB" w:rsidR="00C364E3" w:rsidRPr="00915589" w:rsidRDefault="00C364E3" w:rsidP="008D5EC1">
            <w:pPr>
              <w:keepNext/>
              <w:spacing w:before="20" w:after="60"/>
              <w:rPr>
                <w:bCs/>
                <w:color w:val="000000"/>
                <w:sz w:val="20"/>
                <w:szCs w:val="20"/>
                <w:lang w:eastAsia="en-NZ"/>
              </w:rPr>
            </w:pPr>
            <w:r w:rsidRPr="00915589">
              <w:rPr>
                <w:bCs/>
                <w:color w:val="000000"/>
                <w:sz w:val="20"/>
                <w:szCs w:val="20"/>
                <w:lang w:eastAsia="en-NZ"/>
              </w:rPr>
              <w:t>COPE (</w:t>
            </w:r>
            <w:r w:rsidRPr="00915589">
              <w:rPr>
                <w:sz w:val="20"/>
                <w:szCs w:val="20"/>
              </w:rPr>
              <w:t>Active coping)</w:t>
            </w:r>
          </w:p>
        </w:tc>
        <w:tc>
          <w:tcPr>
            <w:tcW w:w="993" w:type="dxa"/>
            <w:vAlign w:val="center"/>
            <w:hideMark/>
          </w:tcPr>
          <w:p w14:paraId="39810F17" w14:textId="77777777" w:rsidR="00C364E3" w:rsidRPr="00915589" w:rsidRDefault="00C364E3" w:rsidP="008D5EC1">
            <w:pPr>
              <w:keepNext/>
              <w:spacing w:before="20" w:after="60"/>
              <w:jc w:val="right"/>
              <w:rPr>
                <w:color w:val="000000"/>
                <w:sz w:val="20"/>
                <w:szCs w:val="20"/>
              </w:rPr>
            </w:pPr>
            <w:r w:rsidRPr="00915589">
              <w:rPr>
                <w:color w:val="000000"/>
                <w:sz w:val="20"/>
                <w:szCs w:val="20"/>
              </w:rPr>
              <w:t>-0.0025</w:t>
            </w:r>
          </w:p>
        </w:tc>
        <w:tc>
          <w:tcPr>
            <w:tcW w:w="1701" w:type="dxa"/>
            <w:vAlign w:val="center"/>
            <w:hideMark/>
          </w:tcPr>
          <w:p w14:paraId="272CAB0A" w14:textId="77777777" w:rsidR="00C364E3" w:rsidRPr="00915589" w:rsidRDefault="00C364E3" w:rsidP="008D5EC1">
            <w:pPr>
              <w:keepNext/>
              <w:spacing w:before="20" w:after="60"/>
              <w:jc w:val="right"/>
              <w:rPr>
                <w:color w:val="000000"/>
                <w:sz w:val="20"/>
                <w:szCs w:val="20"/>
              </w:rPr>
            </w:pPr>
            <w:r w:rsidRPr="00915589">
              <w:rPr>
                <w:color w:val="000000"/>
                <w:sz w:val="20"/>
                <w:szCs w:val="20"/>
              </w:rPr>
              <w:t>0.0132</w:t>
            </w:r>
          </w:p>
        </w:tc>
        <w:tc>
          <w:tcPr>
            <w:tcW w:w="992" w:type="dxa"/>
            <w:vAlign w:val="center"/>
            <w:hideMark/>
          </w:tcPr>
          <w:p w14:paraId="77AA759F" w14:textId="77777777" w:rsidR="00C364E3" w:rsidRPr="00915589" w:rsidRDefault="00C364E3" w:rsidP="008D5EC1">
            <w:pPr>
              <w:keepNext/>
              <w:spacing w:before="20" w:after="60"/>
              <w:jc w:val="right"/>
              <w:rPr>
                <w:color w:val="000000"/>
                <w:sz w:val="20"/>
                <w:szCs w:val="20"/>
              </w:rPr>
            </w:pPr>
            <w:r w:rsidRPr="00915589">
              <w:rPr>
                <w:color w:val="000000"/>
                <w:sz w:val="20"/>
                <w:szCs w:val="20"/>
              </w:rPr>
              <w:t>-0.19</w:t>
            </w:r>
          </w:p>
        </w:tc>
        <w:tc>
          <w:tcPr>
            <w:tcW w:w="850" w:type="dxa"/>
            <w:vAlign w:val="center"/>
            <w:hideMark/>
          </w:tcPr>
          <w:p w14:paraId="616F508B" w14:textId="77777777" w:rsidR="00C364E3" w:rsidRPr="00915589" w:rsidRDefault="00C364E3" w:rsidP="008D5EC1">
            <w:pPr>
              <w:keepNext/>
              <w:spacing w:before="20" w:after="60"/>
              <w:jc w:val="right"/>
              <w:rPr>
                <w:color w:val="000000"/>
                <w:sz w:val="20"/>
                <w:szCs w:val="20"/>
              </w:rPr>
            </w:pPr>
            <w:r w:rsidRPr="00915589">
              <w:rPr>
                <w:color w:val="000000"/>
                <w:sz w:val="20"/>
                <w:szCs w:val="20"/>
              </w:rPr>
              <w:t>0.85</w:t>
            </w:r>
          </w:p>
        </w:tc>
      </w:tr>
      <w:tr w:rsidR="00C364E3" w:rsidRPr="00915589" w14:paraId="712D8434" w14:textId="77777777" w:rsidTr="00563065">
        <w:trPr>
          <w:trHeight w:val="20"/>
        </w:trPr>
        <w:tc>
          <w:tcPr>
            <w:tcW w:w="4536" w:type="dxa"/>
            <w:hideMark/>
          </w:tcPr>
          <w:p w14:paraId="55073642" w14:textId="70AE7D93" w:rsidR="00C364E3" w:rsidRPr="00915589" w:rsidRDefault="00C364E3" w:rsidP="008D5EC1">
            <w:pPr>
              <w:keepNext/>
              <w:spacing w:before="20" w:after="60"/>
              <w:rPr>
                <w:bCs/>
                <w:color w:val="000000"/>
                <w:sz w:val="20"/>
                <w:szCs w:val="20"/>
                <w:lang w:eastAsia="en-NZ"/>
              </w:rPr>
            </w:pPr>
            <w:r w:rsidRPr="00915589">
              <w:rPr>
                <w:bCs/>
                <w:color w:val="000000"/>
                <w:sz w:val="20"/>
                <w:szCs w:val="20"/>
                <w:lang w:eastAsia="en-NZ"/>
              </w:rPr>
              <w:t>COPE (</w:t>
            </w:r>
            <w:r w:rsidRPr="00915589">
              <w:rPr>
                <w:sz w:val="20"/>
                <w:szCs w:val="20"/>
              </w:rPr>
              <w:t>Denial)</w:t>
            </w:r>
          </w:p>
        </w:tc>
        <w:tc>
          <w:tcPr>
            <w:tcW w:w="993" w:type="dxa"/>
            <w:vAlign w:val="center"/>
            <w:hideMark/>
          </w:tcPr>
          <w:p w14:paraId="10B96077" w14:textId="77777777" w:rsidR="00C364E3" w:rsidRPr="00915589" w:rsidRDefault="00C364E3" w:rsidP="008D5EC1">
            <w:pPr>
              <w:keepNext/>
              <w:spacing w:before="20" w:after="60"/>
              <w:jc w:val="right"/>
              <w:rPr>
                <w:color w:val="000000"/>
                <w:sz w:val="20"/>
                <w:szCs w:val="20"/>
              </w:rPr>
            </w:pPr>
            <w:r w:rsidRPr="00915589">
              <w:rPr>
                <w:color w:val="000000"/>
                <w:sz w:val="20"/>
                <w:szCs w:val="20"/>
              </w:rPr>
              <w:t>0.0297</w:t>
            </w:r>
          </w:p>
        </w:tc>
        <w:tc>
          <w:tcPr>
            <w:tcW w:w="1701" w:type="dxa"/>
            <w:vAlign w:val="center"/>
            <w:hideMark/>
          </w:tcPr>
          <w:p w14:paraId="32B66A95" w14:textId="77777777" w:rsidR="00C364E3" w:rsidRPr="00915589" w:rsidRDefault="00C364E3" w:rsidP="008D5EC1">
            <w:pPr>
              <w:keepNext/>
              <w:spacing w:before="20" w:after="60"/>
              <w:jc w:val="right"/>
              <w:rPr>
                <w:color w:val="000000"/>
                <w:sz w:val="20"/>
                <w:szCs w:val="20"/>
              </w:rPr>
            </w:pPr>
            <w:r w:rsidRPr="00915589">
              <w:rPr>
                <w:color w:val="000000"/>
                <w:sz w:val="20"/>
                <w:szCs w:val="20"/>
              </w:rPr>
              <w:t>0.0195</w:t>
            </w:r>
          </w:p>
        </w:tc>
        <w:tc>
          <w:tcPr>
            <w:tcW w:w="992" w:type="dxa"/>
            <w:vAlign w:val="center"/>
            <w:hideMark/>
          </w:tcPr>
          <w:p w14:paraId="1B239632" w14:textId="77777777" w:rsidR="00C364E3" w:rsidRPr="00915589" w:rsidRDefault="00C364E3" w:rsidP="008D5EC1">
            <w:pPr>
              <w:keepNext/>
              <w:spacing w:before="20" w:after="60"/>
              <w:jc w:val="right"/>
              <w:rPr>
                <w:color w:val="000000"/>
                <w:sz w:val="20"/>
                <w:szCs w:val="20"/>
              </w:rPr>
            </w:pPr>
            <w:r w:rsidRPr="00915589">
              <w:rPr>
                <w:color w:val="000000"/>
                <w:sz w:val="20"/>
                <w:szCs w:val="20"/>
              </w:rPr>
              <w:t>1.52</w:t>
            </w:r>
          </w:p>
        </w:tc>
        <w:tc>
          <w:tcPr>
            <w:tcW w:w="850" w:type="dxa"/>
            <w:vAlign w:val="center"/>
            <w:hideMark/>
          </w:tcPr>
          <w:p w14:paraId="3F45BB41" w14:textId="77777777" w:rsidR="00C364E3" w:rsidRPr="00915589" w:rsidRDefault="00C364E3" w:rsidP="008D5EC1">
            <w:pPr>
              <w:keepNext/>
              <w:spacing w:before="20" w:after="60"/>
              <w:jc w:val="right"/>
              <w:rPr>
                <w:color w:val="000000"/>
                <w:sz w:val="20"/>
                <w:szCs w:val="20"/>
              </w:rPr>
            </w:pPr>
            <w:r w:rsidRPr="00915589">
              <w:rPr>
                <w:color w:val="000000"/>
                <w:sz w:val="20"/>
                <w:szCs w:val="20"/>
              </w:rPr>
              <w:t>0.13</w:t>
            </w:r>
          </w:p>
        </w:tc>
      </w:tr>
      <w:tr w:rsidR="00C364E3" w:rsidRPr="00915589" w14:paraId="05EE7EFC" w14:textId="77777777" w:rsidTr="00563065">
        <w:trPr>
          <w:trHeight w:val="20"/>
        </w:trPr>
        <w:tc>
          <w:tcPr>
            <w:tcW w:w="4536" w:type="dxa"/>
            <w:hideMark/>
          </w:tcPr>
          <w:p w14:paraId="7A35A5B0" w14:textId="711476F9" w:rsidR="00C364E3" w:rsidRPr="00915589" w:rsidRDefault="00C364E3" w:rsidP="008D5EC1">
            <w:pPr>
              <w:keepNext/>
              <w:spacing w:before="20" w:after="60"/>
              <w:rPr>
                <w:bCs/>
                <w:color w:val="000000"/>
                <w:sz w:val="20"/>
                <w:szCs w:val="20"/>
                <w:lang w:eastAsia="en-NZ"/>
              </w:rPr>
            </w:pPr>
            <w:r w:rsidRPr="00915589">
              <w:rPr>
                <w:bCs/>
                <w:color w:val="000000"/>
                <w:sz w:val="20"/>
                <w:szCs w:val="20"/>
                <w:lang w:eastAsia="en-NZ"/>
              </w:rPr>
              <w:t>COPE (</w:t>
            </w:r>
            <w:r w:rsidRPr="00915589">
              <w:rPr>
                <w:sz w:val="20"/>
                <w:szCs w:val="20"/>
              </w:rPr>
              <w:t>Behavio</w:t>
            </w:r>
            <w:r w:rsidR="00915589">
              <w:rPr>
                <w:sz w:val="20"/>
                <w:szCs w:val="20"/>
              </w:rPr>
              <w:t>u</w:t>
            </w:r>
            <w:r w:rsidRPr="00915589">
              <w:rPr>
                <w:sz w:val="20"/>
                <w:szCs w:val="20"/>
              </w:rPr>
              <w:t>ral disengagement)</w:t>
            </w:r>
          </w:p>
        </w:tc>
        <w:tc>
          <w:tcPr>
            <w:tcW w:w="993" w:type="dxa"/>
            <w:vAlign w:val="center"/>
            <w:hideMark/>
          </w:tcPr>
          <w:p w14:paraId="7722593B" w14:textId="77777777" w:rsidR="00C364E3" w:rsidRPr="00915589" w:rsidRDefault="00C364E3" w:rsidP="008D5EC1">
            <w:pPr>
              <w:keepNext/>
              <w:spacing w:before="20" w:after="60"/>
              <w:jc w:val="right"/>
              <w:rPr>
                <w:color w:val="000000"/>
                <w:sz w:val="20"/>
                <w:szCs w:val="20"/>
              </w:rPr>
            </w:pPr>
            <w:r w:rsidRPr="00915589">
              <w:rPr>
                <w:color w:val="000000"/>
                <w:sz w:val="20"/>
                <w:szCs w:val="20"/>
              </w:rPr>
              <w:t>0.0159</w:t>
            </w:r>
          </w:p>
        </w:tc>
        <w:tc>
          <w:tcPr>
            <w:tcW w:w="1701" w:type="dxa"/>
            <w:vAlign w:val="center"/>
            <w:hideMark/>
          </w:tcPr>
          <w:p w14:paraId="7BC615DB" w14:textId="77777777" w:rsidR="00C364E3" w:rsidRPr="00915589" w:rsidRDefault="00C364E3" w:rsidP="008D5EC1">
            <w:pPr>
              <w:keepNext/>
              <w:spacing w:before="20" w:after="60"/>
              <w:jc w:val="right"/>
              <w:rPr>
                <w:color w:val="000000"/>
                <w:sz w:val="20"/>
                <w:szCs w:val="20"/>
              </w:rPr>
            </w:pPr>
            <w:r w:rsidRPr="00915589">
              <w:rPr>
                <w:color w:val="000000"/>
                <w:sz w:val="20"/>
                <w:szCs w:val="20"/>
              </w:rPr>
              <w:t>0.0187</w:t>
            </w:r>
          </w:p>
        </w:tc>
        <w:tc>
          <w:tcPr>
            <w:tcW w:w="992" w:type="dxa"/>
            <w:vAlign w:val="center"/>
            <w:hideMark/>
          </w:tcPr>
          <w:p w14:paraId="79416246" w14:textId="77777777" w:rsidR="00C364E3" w:rsidRPr="00915589" w:rsidRDefault="00C364E3" w:rsidP="008D5EC1">
            <w:pPr>
              <w:keepNext/>
              <w:spacing w:before="20" w:after="60"/>
              <w:jc w:val="right"/>
              <w:rPr>
                <w:color w:val="000000"/>
                <w:sz w:val="20"/>
                <w:szCs w:val="20"/>
              </w:rPr>
            </w:pPr>
            <w:r w:rsidRPr="00915589">
              <w:rPr>
                <w:color w:val="000000"/>
                <w:sz w:val="20"/>
                <w:szCs w:val="20"/>
              </w:rPr>
              <w:t>0.85</w:t>
            </w:r>
          </w:p>
        </w:tc>
        <w:tc>
          <w:tcPr>
            <w:tcW w:w="850" w:type="dxa"/>
            <w:vAlign w:val="center"/>
            <w:hideMark/>
          </w:tcPr>
          <w:p w14:paraId="5C641109" w14:textId="77777777" w:rsidR="00C364E3" w:rsidRPr="00915589" w:rsidRDefault="00C364E3" w:rsidP="008D5EC1">
            <w:pPr>
              <w:keepNext/>
              <w:spacing w:before="20" w:after="60"/>
              <w:jc w:val="right"/>
              <w:rPr>
                <w:color w:val="000000"/>
                <w:sz w:val="20"/>
                <w:szCs w:val="20"/>
              </w:rPr>
            </w:pPr>
            <w:r w:rsidRPr="00915589">
              <w:rPr>
                <w:color w:val="000000"/>
                <w:sz w:val="20"/>
                <w:szCs w:val="20"/>
              </w:rPr>
              <w:t>0.40</w:t>
            </w:r>
          </w:p>
        </w:tc>
      </w:tr>
      <w:tr w:rsidR="00C364E3" w:rsidRPr="00915589" w14:paraId="42226A9E" w14:textId="77777777" w:rsidTr="00563065">
        <w:trPr>
          <w:trHeight w:val="20"/>
        </w:trPr>
        <w:tc>
          <w:tcPr>
            <w:tcW w:w="4536" w:type="dxa"/>
            <w:hideMark/>
          </w:tcPr>
          <w:p w14:paraId="298A2E90" w14:textId="392510FD" w:rsidR="00C364E3" w:rsidRPr="00915589" w:rsidRDefault="00C364E3" w:rsidP="008D5EC1">
            <w:pPr>
              <w:keepNext/>
              <w:spacing w:before="20" w:after="60"/>
              <w:rPr>
                <w:bCs/>
                <w:color w:val="000000"/>
                <w:sz w:val="20"/>
                <w:szCs w:val="20"/>
                <w:lang w:eastAsia="en-NZ"/>
              </w:rPr>
            </w:pPr>
            <w:r w:rsidRPr="00915589">
              <w:rPr>
                <w:bCs/>
                <w:color w:val="000000"/>
                <w:sz w:val="20"/>
                <w:szCs w:val="20"/>
                <w:lang w:eastAsia="en-NZ"/>
              </w:rPr>
              <w:t>COPE (</w:t>
            </w:r>
            <w:r w:rsidRPr="00915589">
              <w:rPr>
                <w:sz w:val="20"/>
                <w:szCs w:val="20"/>
              </w:rPr>
              <w:t>Use of emotional social support)</w:t>
            </w:r>
          </w:p>
        </w:tc>
        <w:tc>
          <w:tcPr>
            <w:tcW w:w="993" w:type="dxa"/>
            <w:vAlign w:val="center"/>
            <w:hideMark/>
          </w:tcPr>
          <w:p w14:paraId="352919D0" w14:textId="77777777" w:rsidR="00C364E3" w:rsidRPr="00915589" w:rsidRDefault="00C364E3" w:rsidP="008D5EC1">
            <w:pPr>
              <w:keepNext/>
              <w:spacing w:before="20" w:after="60"/>
              <w:jc w:val="right"/>
              <w:rPr>
                <w:color w:val="000000"/>
                <w:sz w:val="20"/>
                <w:szCs w:val="20"/>
              </w:rPr>
            </w:pPr>
            <w:r w:rsidRPr="00915589">
              <w:rPr>
                <w:color w:val="000000"/>
                <w:sz w:val="20"/>
                <w:szCs w:val="20"/>
              </w:rPr>
              <w:t>-0.0218</w:t>
            </w:r>
          </w:p>
        </w:tc>
        <w:tc>
          <w:tcPr>
            <w:tcW w:w="1701" w:type="dxa"/>
            <w:vAlign w:val="center"/>
            <w:hideMark/>
          </w:tcPr>
          <w:p w14:paraId="04D00FB1" w14:textId="77777777" w:rsidR="00C364E3" w:rsidRPr="00915589" w:rsidRDefault="00C364E3" w:rsidP="008D5EC1">
            <w:pPr>
              <w:keepNext/>
              <w:spacing w:before="20" w:after="60"/>
              <w:jc w:val="right"/>
              <w:rPr>
                <w:color w:val="000000"/>
                <w:sz w:val="20"/>
                <w:szCs w:val="20"/>
              </w:rPr>
            </w:pPr>
            <w:r w:rsidRPr="00915589">
              <w:rPr>
                <w:color w:val="000000"/>
                <w:sz w:val="20"/>
                <w:szCs w:val="20"/>
              </w:rPr>
              <w:t>0.0114</w:t>
            </w:r>
          </w:p>
        </w:tc>
        <w:tc>
          <w:tcPr>
            <w:tcW w:w="992" w:type="dxa"/>
            <w:vAlign w:val="center"/>
            <w:hideMark/>
          </w:tcPr>
          <w:p w14:paraId="3CF6A595" w14:textId="77777777" w:rsidR="00C364E3" w:rsidRPr="00915589" w:rsidRDefault="00C364E3" w:rsidP="008D5EC1">
            <w:pPr>
              <w:keepNext/>
              <w:spacing w:before="20" w:after="60"/>
              <w:jc w:val="right"/>
              <w:rPr>
                <w:color w:val="000000"/>
                <w:sz w:val="20"/>
                <w:szCs w:val="20"/>
              </w:rPr>
            </w:pPr>
            <w:r w:rsidRPr="00915589">
              <w:rPr>
                <w:color w:val="000000"/>
                <w:sz w:val="20"/>
                <w:szCs w:val="20"/>
              </w:rPr>
              <w:t>-1.92</w:t>
            </w:r>
          </w:p>
        </w:tc>
        <w:tc>
          <w:tcPr>
            <w:tcW w:w="850" w:type="dxa"/>
            <w:vAlign w:val="center"/>
            <w:hideMark/>
          </w:tcPr>
          <w:p w14:paraId="5D3B2C61" w14:textId="77777777" w:rsidR="00C364E3" w:rsidRPr="00915589" w:rsidRDefault="00C364E3" w:rsidP="008D5EC1">
            <w:pPr>
              <w:keepNext/>
              <w:spacing w:before="20" w:after="60"/>
              <w:jc w:val="right"/>
              <w:rPr>
                <w:color w:val="000000"/>
                <w:sz w:val="20"/>
                <w:szCs w:val="20"/>
              </w:rPr>
            </w:pPr>
            <w:r w:rsidRPr="00915589">
              <w:rPr>
                <w:color w:val="000000"/>
                <w:sz w:val="20"/>
                <w:szCs w:val="20"/>
              </w:rPr>
              <w:t>0.06</w:t>
            </w:r>
          </w:p>
        </w:tc>
      </w:tr>
      <w:tr w:rsidR="00C364E3" w:rsidRPr="00915589" w14:paraId="6E4E28FC" w14:textId="77777777" w:rsidTr="00563065">
        <w:trPr>
          <w:trHeight w:val="20"/>
        </w:trPr>
        <w:tc>
          <w:tcPr>
            <w:tcW w:w="4536" w:type="dxa"/>
            <w:hideMark/>
          </w:tcPr>
          <w:p w14:paraId="3D610006" w14:textId="5E098E5A" w:rsidR="00C364E3" w:rsidRPr="00915589" w:rsidRDefault="00C364E3" w:rsidP="002D0619">
            <w:pPr>
              <w:spacing w:before="20" w:after="60"/>
              <w:rPr>
                <w:bCs/>
                <w:color w:val="000000"/>
                <w:sz w:val="20"/>
                <w:szCs w:val="20"/>
                <w:lang w:eastAsia="en-NZ"/>
              </w:rPr>
            </w:pPr>
            <w:r w:rsidRPr="00915589">
              <w:rPr>
                <w:bCs/>
                <w:color w:val="000000"/>
                <w:sz w:val="20"/>
                <w:szCs w:val="20"/>
                <w:lang w:eastAsia="en-NZ"/>
              </w:rPr>
              <w:t>COPE (</w:t>
            </w:r>
            <w:r w:rsidRPr="00915589">
              <w:rPr>
                <w:sz w:val="20"/>
                <w:szCs w:val="20"/>
              </w:rPr>
              <w:t>Substance use)</w:t>
            </w:r>
          </w:p>
        </w:tc>
        <w:tc>
          <w:tcPr>
            <w:tcW w:w="993" w:type="dxa"/>
            <w:vAlign w:val="center"/>
            <w:hideMark/>
          </w:tcPr>
          <w:p w14:paraId="4D4AAABD" w14:textId="77777777" w:rsidR="00C364E3" w:rsidRPr="00915589" w:rsidRDefault="00C364E3" w:rsidP="00563065">
            <w:pPr>
              <w:spacing w:before="20" w:after="60"/>
              <w:jc w:val="right"/>
              <w:rPr>
                <w:color w:val="000000"/>
                <w:sz w:val="20"/>
                <w:szCs w:val="20"/>
              </w:rPr>
            </w:pPr>
            <w:r w:rsidRPr="00915589">
              <w:rPr>
                <w:color w:val="000000"/>
                <w:sz w:val="20"/>
                <w:szCs w:val="20"/>
              </w:rPr>
              <w:t>-0.0055</w:t>
            </w:r>
          </w:p>
        </w:tc>
        <w:tc>
          <w:tcPr>
            <w:tcW w:w="1701" w:type="dxa"/>
            <w:vAlign w:val="center"/>
            <w:hideMark/>
          </w:tcPr>
          <w:p w14:paraId="4484F638" w14:textId="77777777" w:rsidR="00C364E3" w:rsidRPr="00915589" w:rsidRDefault="00C364E3" w:rsidP="00563065">
            <w:pPr>
              <w:spacing w:before="20" w:after="60"/>
              <w:jc w:val="right"/>
              <w:rPr>
                <w:color w:val="000000"/>
                <w:sz w:val="20"/>
                <w:szCs w:val="20"/>
              </w:rPr>
            </w:pPr>
            <w:r w:rsidRPr="00915589">
              <w:rPr>
                <w:color w:val="000000"/>
                <w:sz w:val="20"/>
                <w:szCs w:val="20"/>
              </w:rPr>
              <w:t>0.0143</w:t>
            </w:r>
          </w:p>
        </w:tc>
        <w:tc>
          <w:tcPr>
            <w:tcW w:w="992" w:type="dxa"/>
            <w:vAlign w:val="center"/>
            <w:hideMark/>
          </w:tcPr>
          <w:p w14:paraId="3BE688DA" w14:textId="77777777" w:rsidR="00C364E3" w:rsidRPr="00915589" w:rsidRDefault="00C364E3" w:rsidP="00563065">
            <w:pPr>
              <w:spacing w:before="20" w:after="60"/>
              <w:jc w:val="right"/>
              <w:rPr>
                <w:color w:val="000000"/>
                <w:sz w:val="20"/>
                <w:szCs w:val="20"/>
              </w:rPr>
            </w:pPr>
            <w:r w:rsidRPr="00915589">
              <w:rPr>
                <w:color w:val="000000"/>
                <w:sz w:val="20"/>
                <w:szCs w:val="20"/>
              </w:rPr>
              <w:t>-0.39</w:t>
            </w:r>
          </w:p>
        </w:tc>
        <w:tc>
          <w:tcPr>
            <w:tcW w:w="850" w:type="dxa"/>
            <w:vAlign w:val="center"/>
            <w:hideMark/>
          </w:tcPr>
          <w:p w14:paraId="161CEA1D" w14:textId="77777777" w:rsidR="00C364E3" w:rsidRPr="00915589" w:rsidRDefault="00C364E3" w:rsidP="00563065">
            <w:pPr>
              <w:spacing w:before="20" w:after="60"/>
              <w:jc w:val="right"/>
              <w:rPr>
                <w:color w:val="000000"/>
                <w:sz w:val="20"/>
                <w:szCs w:val="20"/>
              </w:rPr>
            </w:pPr>
            <w:r w:rsidRPr="00915589">
              <w:rPr>
                <w:color w:val="000000"/>
                <w:sz w:val="20"/>
                <w:szCs w:val="20"/>
              </w:rPr>
              <w:t>0.70</w:t>
            </w:r>
          </w:p>
        </w:tc>
      </w:tr>
      <w:tr w:rsidR="00C364E3" w:rsidRPr="00915589" w14:paraId="2AD3BCE2" w14:textId="77777777" w:rsidTr="00563065">
        <w:trPr>
          <w:trHeight w:val="20"/>
        </w:trPr>
        <w:tc>
          <w:tcPr>
            <w:tcW w:w="4536" w:type="dxa"/>
            <w:hideMark/>
          </w:tcPr>
          <w:p w14:paraId="47872C34" w14:textId="2FA707BC" w:rsidR="00C364E3" w:rsidRPr="00915589" w:rsidRDefault="00C364E3" w:rsidP="002D0619">
            <w:pPr>
              <w:spacing w:before="20" w:after="60"/>
              <w:rPr>
                <w:bCs/>
                <w:color w:val="000000"/>
                <w:sz w:val="20"/>
                <w:szCs w:val="20"/>
                <w:lang w:eastAsia="en-NZ"/>
              </w:rPr>
            </w:pPr>
            <w:r w:rsidRPr="00915589">
              <w:rPr>
                <w:bCs/>
                <w:color w:val="000000"/>
                <w:sz w:val="20"/>
                <w:szCs w:val="20"/>
                <w:lang w:eastAsia="en-NZ"/>
              </w:rPr>
              <w:t>COPE (Planning)</w:t>
            </w:r>
          </w:p>
        </w:tc>
        <w:tc>
          <w:tcPr>
            <w:tcW w:w="993" w:type="dxa"/>
            <w:vAlign w:val="center"/>
            <w:hideMark/>
          </w:tcPr>
          <w:p w14:paraId="27B7AD05" w14:textId="77777777" w:rsidR="00C364E3" w:rsidRPr="00915589" w:rsidRDefault="00C364E3" w:rsidP="00563065">
            <w:pPr>
              <w:spacing w:before="20" w:after="60"/>
              <w:jc w:val="right"/>
              <w:rPr>
                <w:color w:val="000000"/>
                <w:sz w:val="20"/>
                <w:szCs w:val="20"/>
              </w:rPr>
            </w:pPr>
            <w:r w:rsidRPr="00915589">
              <w:rPr>
                <w:color w:val="000000"/>
                <w:sz w:val="20"/>
                <w:szCs w:val="20"/>
              </w:rPr>
              <w:t>-0.0133</w:t>
            </w:r>
          </w:p>
        </w:tc>
        <w:tc>
          <w:tcPr>
            <w:tcW w:w="1701" w:type="dxa"/>
            <w:vAlign w:val="center"/>
            <w:hideMark/>
          </w:tcPr>
          <w:p w14:paraId="4C756265" w14:textId="77777777" w:rsidR="00C364E3" w:rsidRPr="00915589" w:rsidRDefault="00C364E3" w:rsidP="00563065">
            <w:pPr>
              <w:spacing w:before="20" w:after="60"/>
              <w:jc w:val="right"/>
              <w:rPr>
                <w:color w:val="000000"/>
                <w:sz w:val="20"/>
                <w:szCs w:val="20"/>
              </w:rPr>
            </w:pPr>
            <w:r w:rsidRPr="00915589">
              <w:rPr>
                <w:color w:val="000000"/>
                <w:sz w:val="20"/>
                <w:szCs w:val="20"/>
              </w:rPr>
              <w:t>0.0123</w:t>
            </w:r>
          </w:p>
        </w:tc>
        <w:tc>
          <w:tcPr>
            <w:tcW w:w="992" w:type="dxa"/>
            <w:vAlign w:val="center"/>
            <w:hideMark/>
          </w:tcPr>
          <w:p w14:paraId="4E4CA4C4" w14:textId="77777777" w:rsidR="00C364E3" w:rsidRPr="00915589" w:rsidRDefault="00C364E3" w:rsidP="00563065">
            <w:pPr>
              <w:spacing w:before="20" w:after="60"/>
              <w:jc w:val="right"/>
              <w:rPr>
                <w:color w:val="000000"/>
                <w:sz w:val="20"/>
                <w:szCs w:val="20"/>
              </w:rPr>
            </w:pPr>
            <w:r w:rsidRPr="00915589">
              <w:rPr>
                <w:color w:val="000000"/>
                <w:sz w:val="20"/>
                <w:szCs w:val="20"/>
              </w:rPr>
              <w:t>-1.08</w:t>
            </w:r>
          </w:p>
        </w:tc>
        <w:tc>
          <w:tcPr>
            <w:tcW w:w="850" w:type="dxa"/>
            <w:vAlign w:val="center"/>
            <w:hideMark/>
          </w:tcPr>
          <w:p w14:paraId="6D59D881" w14:textId="77777777" w:rsidR="00C364E3" w:rsidRPr="00915589" w:rsidRDefault="00C364E3" w:rsidP="00563065">
            <w:pPr>
              <w:spacing w:before="20" w:after="60"/>
              <w:jc w:val="right"/>
              <w:rPr>
                <w:color w:val="000000"/>
                <w:sz w:val="20"/>
                <w:szCs w:val="20"/>
              </w:rPr>
            </w:pPr>
            <w:r w:rsidRPr="00915589">
              <w:rPr>
                <w:color w:val="000000"/>
                <w:sz w:val="20"/>
                <w:szCs w:val="20"/>
              </w:rPr>
              <w:t>0.28</w:t>
            </w:r>
          </w:p>
        </w:tc>
      </w:tr>
      <w:tr w:rsidR="00C364E3" w:rsidRPr="00915589" w14:paraId="75D90085" w14:textId="77777777" w:rsidTr="00563065">
        <w:trPr>
          <w:trHeight w:val="20"/>
        </w:trPr>
        <w:tc>
          <w:tcPr>
            <w:tcW w:w="4536" w:type="dxa"/>
          </w:tcPr>
          <w:p w14:paraId="1801F2DC" w14:textId="3BBBA234" w:rsidR="00C364E3" w:rsidRPr="00915589" w:rsidRDefault="00C364E3" w:rsidP="002D0619">
            <w:pPr>
              <w:spacing w:before="60" w:after="60"/>
              <w:rPr>
                <w:bCs/>
                <w:color w:val="000000"/>
                <w:sz w:val="20"/>
                <w:szCs w:val="20"/>
                <w:lang w:eastAsia="en-NZ"/>
              </w:rPr>
            </w:pPr>
            <w:r w:rsidRPr="00915589">
              <w:rPr>
                <w:bCs/>
                <w:color w:val="000000"/>
                <w:sz w:val="20"/>
                <w:szCs w:val="20"/>
                <w:lang w:eastAsia="en-NZ"/>
              </w:rPr>
              <w:t>NEO-PI</w:t>
            </w:r>
            <w:r w:rsidR="00915589">
              <w:rPr>
                <w:bCs/>
                <w:color w:val="000000"/>
                <w:sz w:val="20"/>
                <w:szCs w:val="20"/>
                <w:lang w:eastAsia="en-NZ"/>
              </w:rPr>
              <w:t xml:space="preserve"> (Impulsiveness)</w:t>
            </w:r>
          </w:p>
        </w:tc>
        <w:tc>
          <w:tcPr>
            <w:tcW w:w="993" w:type="dxa"/>
            <w:vAlign w:val="center"/>
          </w:tcPr>
          <w:p w14:paraId="1DCEA3B6" w14:textId="77777777" w:rsidR="00C364E3" w:rsidRPr="00915589" w:rsidRDefault="00C364E3" w:rsidP="00563065">
            <w:pPr>
              <w:spacing w:before="60" w:after="60"/>
              <w:jc w:val="right"/>
              <w:rPr>
                <w:bCs/>
                <w:color w:val="000000"/>
                <w:sz w:val="20"/>
                <w:szCs w:val="20"/>
                <w:lang w:eastAsia="en-NZ"/>
              </w:rPr>
            </w:pPr>
            <w:r w:rsidRPr="00915589">
              <w:rPr>
                <w:bCs/>
                <w:color w:val="000000"/>
                <w:sz w:val="20"/>
                <w:szCs w:val="20"/>
                <w:lang w:eastAsia="en-NZ"/>
              </w:rPr>
              <w:t>0.0071</w:t>
            </w:r>
          </w:p>
        </w:tc>
        <w:tc>
          <w:tcPr>
            <w:tcW w:w="1701" w:type="dxa"/>
            <w:vAlign w:val="center"/>
          </w:tcPr>
          <w:p w14:paraId="1B6B4307" w14:textId="77777777" w:rsidR="00C364E3" w:rsidRPr="00915589" w:rsidRDefault="00C364E3" w:rsidP="00563065">
            <w:pPr>
              <w:spacing w:before="60" w:after="60"/>
              <w:jc w:val="right"/>
              <w:rPr>
                <w:bCs/>
                <w:color w:val="000000"/>
                <w:sz w:val="20"/>
                <w:szCs w:val="20"/>
                <w:lang w:eastAsia="en-NZ"/>
              </w:rPr>
            </w:pPr>
            <w:r w:rsidRPr="00915589">
              <w:rPr>
                <w:bCs/>
                <w:color w:val="000000"/>
                <w:sz w:val="20"/>
                <w:szCs w:val="20"/>
                <w:lang w:eastAsia="en-NZ"/>
              </w:rPr>
              <w:t>0.0090</w:t>
            </w:r>
          </w:p>
        </w:tc>
        <w:tc>
          <w:tcPr>
            <w:tcW w:w="992" w:type="dxa"/>
            <w:vAlign w:val="center"/>
          </w:tcPr>
          <w:p w14:paraId="7CF72913" w14:textId="77777777" w:rsidR="00C364E3" w:rsidRPr="00915589" w:rsidRDefault="00C364E3" w:rsidP="00563065">
            <w:pPr>
              <w:spacing w:before="60" w:after="60"/>
              <w:jc w:val="right"/>
              <w:rPr>
                <w:bCs/>
                <w:color w:val="000000"/>
                <w:sz w:val="20"/>
                <w:szCs w:val="20"/>
                <w:lang w:eastAsia="en-NZ"/>
              </w:rPr>
            </w:pPr>
            <w:r w:rsidRPr="00915589">
              <w:rPr>
                <w:bCs/>
                <w:color w:val="000000"/>
                <w:sz w:val="20"/>
                <w:szCs w:val="20"/>
                <w:lang w:eastAsia="en-NZ"/>
              </w:rPr>
              <w:t>0.79</w:t>
            </w:r>
          </w:p>
        </w:tc>
        <w:tc>
          <w:tcPr>
            <w:tcW w:w="850" w:type="dxa"/>
            <w:vAlign w:val="center"/>
          </w:tcPr>
          <w:p w14:paraId="30EFAD52" w14:textId="77777777" w:rsidR="00C364E3" w:rsidRPr="00915589" w:rsidRDefault="00C364E3" w:rsidP="00563065">
            <w:pPr>
              <w:spacing w:before="60" w:after="60"/>
              <w:jc w:val="right"/>
              <w:rPr>
                <w:bCs/>
                <w:color w:val="000000"/>
                <w:sz w:val="20"/>
                <w:szCs w:val="20"/>
                <w:lang w:eastAsia="en-NZ"/>
              </w:rPr>
            </w:pPr>
            <w:r w:rsidRPr="00915589">
              <w:rPr>
                <w:bCs/>
                <w:color w:val="000000"/>
                <w:sz w:val="20"/>
                <w:szCs w:val="20"/>
                <w:lang w:eastAsia="en-NZ"/>
              </w:rPr>
              <w:t>0.43</w:t>
            </w:r>
          </w:p>
        </w:tc>
      </w:tr>
    </w:tbl>
    <w:p w14:paraId="20F5F770" w14:textId="77777777" w:rsidR="00C364E3" w:rsidRDefault="00C364E3" w:rsidP="00817DA5">
      <w:pPr>
        <w:rPr>
          <w:sz w:val="22"/>
          <w:szCs w:val="22"/>
        </w:rPr>
      </w:pPr>
    </w:p>
    <w:p w14:paraId="1FCE5D69" w14:textId="77777777" w:rsidR="00817DA5" w:rsidRPr="00A25321" w:rsidRDefault="00817DA5" w:rsidP="00817DA5">
      <w:pPr>
        <w:rPr>
          <w:sz w:val="22"/>
          <w:szCs w:val="22"/>
        </w:rPr>
      </w:pPr>
    </w:p>
    <w:p w14:paraId="1900FD08" w14:textId="164B037C" w:rsidR="00730576" w:rsidRPr="00817DA5" w:rsidRDefault="00817DA5" w:rsidP="00817DA5">
      <w:pPr>
        <w:pStyle w:val="RepNormal"/>
        <w:rPr>
          <w:b/>
        </w:rPr>
      </w:pPr>
      <w:r>
        <w:rPr>
          <w:b/>
        </w:rPr>
        <w:t>EGM t</w:t>
      </w:r>
      <w:r w:rsidR="001712F5" w:rsidRPr="00817DA5">
        <w:rPr>
          <w:b/>
        </w:rPr>
        <w:t xml:space="preserve">ime measures - multivariate </w:t>
      </w:r>
      <w:r>
        <w:rPr>
          <w:b/>
        </w:rPr>
        <w:t>model</w:t>
      </w:r>
    </w:p>
    <w:p w14:paraId="70D9DF79" w14:textId="77777777" w:rsidR="00817DA5" w:rsidRDefault="00817DA5" w:rsidP="00817DA5">
      <w:pPr>
        <w:jc w:val="both"/>
        <w:rPr>
          <w:rFonts w:eastAsiaTheme="minorHAnsi"/>
          <w:sz w:val="22"/>
          <w:szCs w:val="22"/>
          <w:lang w:eastAsia="en-US"/>
        </w:rPr>
      </w:pPr>
    </w:p>
    <w:p w14:paraId="55F7E81B" w14:textId="36F34560" w:rsidR="001E52C2" w:rsidRPr="00A25321" w:rsidRDefault="001E52C2" w:rsidP="00817DA5">
      <w:pPr>
        <w:jc w:val="both"/>
        <w:rPr>
          <w:rFonts w:eastAsiaTheme="minorHAnsi"/>
          <w:sz w:val="22"/>
          <w:szCs w:val="22"/>
          <w:lang w:eastAsia="en-US"/>
        </w:rPr>
      </w:pPr>
      <w:r w:rsidRPr="00A25321">
        <w:rPr>
          <w:rFonts w:eastAsiaTheme="minorHAnsi"/>
          <w:sz w:val="22"/>
          <w:szCs w:val="22"/>
          <w:lang w:eastAsia="en-US"/>
        </w:rPr>
        <w:t xml:space="preserve">Two outcome variables </w:t>
      </w:r>
      <w:r w:rsidR="00C364E3" w:rsidRPr="00A25321">
        <w:rPr>
          <w:rFonts w:eastAsiaTheme="minorHAnsi"/>
          <w:sz w:val="22"/>
          <w:szCs w:val="22"/>
          <w:lang w:eastAsia="en-US"/>
        </w:rPr>
        <w:t xml:space="preserve">are </w:t>
      </w:r>
      <w:r w:rsidRPr="00A25321">
        <w:rPr>
          <w:rFonts w:eastAsiaTheme="minorHAnsi"/>
          <w:sz w:val="22"/>
          <w:szCs w:val="22"/>
          <w:lang w:eastAsia="en-US"/>
        </w:rPr>
        <w:t xml:space="preserve">related to time spent </w:t>
      </w:r>
      <w:r w:rsidR="00817DA5">
        <w:rPr>
          <w:rFonts w:eastAsiaTheme="minorHAnsi"/>
          <w:sz w:val="22"/>
          <w:szCs w:val="22"/>
          <w:lang w:eastAsia="en-US"/>
        </w:rPr>
        <w:t>gambling on</w:t>
      </w:r>
      <w:r w:rsidRPr="00A25321">
        <w:rPr>
          <w:rFonts w:eastAsiaTheme="minorHAnsi"/>
          <w:sz w:val="22"/>
          <w:szCs w:val="22"/>
          <w:lang w:eastAsia="en-US"/>
        </w:rPr>
        <w:t xml:space="preserve"> EGMs</w:t>
      </w:r>
      <w:r w:rsidR="00817DA5">
        <w:rPr>
          <w:rFonts w:eastAsiaTheme="minorHAnsi"/>
          <w:sz w:val="22"/>
          <w:szCs w:val="22"/>
          <w:lang w:eastAsia="en-US"/>
        </w:rPr>
        <w:t>:</w:t>
      </w:r>
      <w:r w:rsidRPr="00A25321">
        <w:rPr>
          <w:rFonts w:eastAsiaTheme="minorHAnsi"/>
          <w:sz w:val="22"/>
          <w:szCs w:val="22"/>
          <w:lang w:eastAsia="en-US"/>
        </w:rPr>
        <w:t xml:space="preserve"> time spent </w:t>
      </w:r>
      <w:r w:rsidR="00817DA5">
        <w:rPr>
          <w:rFonts w:eastAsiaTheme="minorHAnsi"/>
          <w:sz w:val="22"/>
          <w:szCs w:val="22"/>
          <w:lang w:eastAsia="en-US"/>
        </w:rPr>
        <w:t>gambling on</w:t>
      </w:r>
      <w:r w:rsidRPr="00A25321">
        <w:rPr>
          <w:rFonts w:eastAsiaTheme="minorHAnsi"/>
          <w:sz w:val="22"/>
          <w:szCs w:val="22"/>
          <w:lang w:eastAsia="en-US"/>
        </w:rPr>
        <w:t xml:space="preserve"> EGMs per month and average session length.  </w:t>
      </w:r>
      <w:r w:rsidR="00A25321">
        <w:rPr>
          <w:rFonts w:eastAsiaTheme="minorHAnsi"/>
          <w:sz w:val="22"/>
          <w:szCs w:val="22"/>
          <w:lang w:eastAsia="en-US"/>
        </w:rPr>
        <w:t xml:space="preserve">Known influencing factors identified </w:t>
      </w:r>
      <w:r w:rsidR="00817DA5">
        <w:rPr>
          <w:rFonts w:eastAsiaTheme="minorHAnsi"/>
          <w:sz w:val="22"/>
          <w:szCs w:val="22"/>
          <w:lang w:eastAsia="en-US"/>
        </w:rPr>
        <w:t>from</w:t>
      </w:r>
      <w:r w:rsidR="00A25321">
        <w:rPr>
          <w:rFonts w:eastAsiaTheme="minorHAnsi"/>
          <w:sz w:val="22"/>
          <w:szCs w:val="22"/>
          <w:lang w:eastAsia="en-US"/>
        </w:rPr>
        <w:t xml:space="preserve"> univariate analyses were included in the multivariate modelling procedure. </w:t>
      </w:r>
    </w:p>
    <w:p w14:paraId="22904999" w14:textId="77777777" w:rsidR="001E52C2" w:rsidRPr="00A25321" w:rsidRDefault="001E52C2" w:rsidP="00817DA5">
      <w:pPr>
        <w:jc w:val="both"/>
        <w:rPr>
          <w:rFonts w:eastAsiaTheme="minorHAnsi"/>
          <w:sz w:val="22"/>
          <w:szCs w:val="22"/>
          <w:lang w:eastAsia="en-US"/>
        </w:rPr>
      </w:pPr>
    </w:p>
    <w:p w14:paraId="14643ABE" w14:textId="27463D6B" w:rsidR="001E52C2" w:rsidRPr="00817DA5" w:rsidRDefault="001E52C2" w:rsidP="00817DA5">
      <w:pPr>
        <w:pStyle w:val="RepNormal"/>
        <w:rPr>
          <w:u w:val="single"/>
        </w:rPr>
      </w:pPr>
      <w:r w:rsidRPr="00817DA5">
        <w:rPr>
          <w:u w:val="single"/>
        </w:rPr>
        <w:t xml:space="preserve">Time spent </w:t>
      </w:r>
      <w:r w:rsidR="00817DA5">
        <w:rPr>
          <w:u w:val="single"/>
        </w:rPr>
        <w:t>gambling on</w:t>
      </w:r>
      <w:r w:rsidRPr="00817DA5">
        <w:rPr>
          <w:u w:val="single"/>
        </w:rPr>
        <w:t xml:space="preserve"> EGMs</w:t>
      </w:r>
    </w:p>
    <w:p w14:paraId="2765B4C1" w14:textId="77777777" w:rsidR="00817DA5" w:rsidRDefault="00817DA5" w:rsidP="00817DA5">
      <w:pPr>
        <w:jc w:val="both"/>
        <w:rPr>
          <w:rFonts w:eastAsiaTheme="minorHAnsi"/>
          <w:sz w:val="22"/>
          <w:szCs w:val="22"/>
          <w:lang w:eastAsia="en-US"/>
        </w:rPr>
      </w:pPr>
    </w:p>
    <w:p w14:paraId="642E3B6D" w14:textId="1D2EDC95" w:rsidR="00730576" w:rsidRPr="00A25321" w:rsidRDefault="00730576" w:rsidP="00817DA5">
      <w:pPr>
        <w:jc w:val="both"/>
        <w:rPr>
          <w:rFonts w:eastAsiaTheme="minorHAnsi"/>
          <w:sz w:val="22"/>
          <w:szCs w:val="22"/>
          <w:lang w:eastAsia="en-US"/>
        </w:rPr>
      </w:pPr>
      <w:r w:rsidRPr="00A25321">
        <w:rPr>
          <w:rFonts w:eastAsiaTheme="minorHAnsi"/>
          <w:sz w:val="22"/>
          <w:szCs w:val="22"/>
          <w:lang w:eastAsia="en-US"/>
        </w:rPr>
        <w:t xml:space="preserve">Factors </w:t>
      </w:r>
      <w:r w:rsidR="00F04377">
        <w:rPr>
          <w:rFonts w:eastAsiaTheme="minorHAnsi"/>
          <w:sz w:val="22"/>
          <w:szCs w:val="22"/>
          <w:lang w:eastAsia="en-US"/>
        </w:rPr>
        <w:t>retaining</w:t>
      </w:r>
      <w:r w:rsidRPr="00A25321">
        <w:rPr>
          <w:rFonts w:eastAsiaTheme="minorHAnsi"/>
          <w:sz w:val="22"/>
          <w:szCs w:val="22"/>
          <w:lang w:eastAsia="en-US"/>
        </w:rPr>
        <w:t xml:space="preserve"> a significant impact </w:t>
      </w:r>
      <w:r w:rsidR="001A74E5">
        <w:rPr>
          <w:rFonts w:eastAsiaTheme="minorHAnsi"/>
          <w:sz w:val="22"/>
          <w:szCs w:val="22"/>
          <w:lang w:eastAsia="en-US"/>
        </w:rPr>
        <w:t>(p&lt;0.20)</w:t>
      </w:r>
      <w:r w:rsidR="001A74E5" w:rsidRPr="00A25321">
        <w:rPr>
          <w:rFonts w:eastAsiaTheme="minorHAnsi"/>
          <w:sz w:val="22"/>
          <w:szCs w:val="22"/>
          <w:lang w:eastAsia="en-US"/>
        </w:rPr>
        <w:t xml:space="preserve"> </w:t>
      </w:r>
      <w:r w:rsidRPr="00A25321">
        <w:rPr>
          <w:rFonts w:eastAsiaTheme="minorHAnsi"/>
          <w:sz w:val="22"/>
          <w:szCs w:val="22"/>
          <w:lang w:eastAsia="en-US"/>
        </w:rPr>
        <w:t xml:space="preserve">on time spent </w:t>
      </w:r>
      <w:r w:rsidR="00473BE6">
        <w:rPr>
          <w:rFonts w:eastAsiaTheme="minorHAnsi"/>
          <w:sz w:val="22"/>
          <w:szCs w:val="22"/>
          <w:lang w:eastAsia="en-US"/>
        </w:rPr>
        <w:t>gambling on</w:t>
      </w:r>
      <w:r w:rsidRPr="00A25321">
        <w:rPr>
          <w:rFonts w:eastAsiaTheme="minorHAnsi"/>
          <w:sz w:val="22"/>
          <w:szCs w:val="22"/>
          <w:lang w:eastAsia="en-US"/>
        </w:rPr>
        <w:t xml:space="preserve"> EGM</w:t>
      </w:r>
      <w:r w:rsidR="00473BE6">
        <w:rPr>
          <w:rFonts w:eastAsiaTheme="minorHAnsi"/>
          <w:sz w:val="22"/>
          <w:szCs w:val="22"/>
          <w:lang w:eastAsia="en-US"/>
        </w:rPr>
        <w:t>s</w:t>
      </w:r>
      <w:r w:rsidRPr="00A25321">
        <w:rPr>
          <w:rFonts w:eastAsiaTheme="minorHAnsi"/>
          <w:sz w:val="22"/>
          <w:szCs w:val="22"/>
          <w:lang w:eastAsia="en-US"/>
        </w:rPr>
        <w:t xml:space="preserve"> </w:t>
      </w:r>
      <w:r w:rsidR="00473BE6">
        <w:rPr>
          <w:rFonts w:eastAsiaTheme="minorHAnsi"/>
          <w:sz w:val="22"/>
          <w:szCs w:val="22"/>
          <w:lang w:eastAsia="en-US"/>
        </w:rPr>
        <w:t xml:space="preserve">are </w:t>
      </w:r>
      <w:r w:rsidRPr="00A25321">
        <w:rPr>
          <w:rFonts w:eastAsiaTheme="minorHAnsi"/>
          <w:sz w:val="22"/>
          <w:szCs w:val="22"/>
          <w:lang w:eastAsia="en-US"/>
        </w:rPr>
        <w:t xml:space="preserve">shown in </w:t>
      </w:r>
      <w:r w:rsidRPr="00A25321">
        <w:rPr>
          <w:sz w:val="22"/>
          <w:szCs w:val="22"/>
        </w:rPr>
        <w:fldChar w:fldCharType="begin"/>
      </w:r>
      <w:r w:rsidRPr="00A25321">
        <w:rPr>
          <w:sz w:val="22"/>
          <w:szCs w:val="22"/>
        </w:rPr>
        <w:instrText xml:space="preserve"> REF _Ref372276206 \h  \* MERGEFORMAT </w:instrText>
      </w:r>
      <w:r w:rsidRPr="00A25321">
        <w:rPr>
          <w:sz w:val="22"/>
          <w:szCs w:val="22"/>
        </w:rPr>
      </w:r>
      <w:r w:rsidRPr="00A25321">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31</w:t>
      </w:r>
      <w:r w:rsidRPr="00A25321">
        <w:rPr>
          <w:sz w:val="22"/>
          <w:szCs w:val="22"/>
        </w:rPr>
        <w:fldChar w:fldCharType="end"/>
      </w:r>
      <w:r w:rsidR="00473BE6">
        <w:rPr>
          <w:sz w:val="22"/>
          <w:szCs w:val="22"/>
        </w:rPr>
        <w:t>.  More time was</w:t>
      </w:r>
      <w:r w:rsidRPr="00A25321">
        <w:rPr>
          <w:rFonts w:eastAsiaTheme="minorHAnsi"/>
          <w:sz w:val="22"/>
          <w:szCs w:val="22"/>
          <w:lang w:eastAsia="en-US"/>
        </w:rPr>
        <w:t xml:space="preserve"> </w:t>
      </w:r>
      <w:r w:rsidR="00473BE6">
        <w:rPr>
          <w:rFonts w:eastAsiaTheme="minorHAnsi"/>
          <w:sz w:val="22"/>
          <w:szCs w:val="22"/>
          <w:lang w:eastAsia="en-US"/>
        </w:rPr>
        <w:t>spent gambling by participants</w:t>
      </w:r>
      <w:r w:rsidRPr="00A25321">
        <w:rPr>
          <w:rFonts w:eastAsiaTheme="minorHAnsi"/>
          <w:sz w:val="22"/>
          <w:szCs w:val="22"/>
          <w:lang w:eastAsia="en-US"/>
        </w:rPr>
        <w:t xml:space="preserve"> in the youngest and oldest age groups, </w:t>
      </w:r>
      <w:r w:rsidR="00464568">
        <w:rPr>
          <w:rFonts w:eastAsiaTheme="minorHAnsi"/>
          <w:sz w:val="22"/>
          <w:szCs w:val="22"/>
          <w:lang w:eastAsia="en-US"/>
        </w:rPr>
        <w:t>and problem gamblers.  Less time was spent gambling by infrequent smokers, those who only gambled on</w:t>
      </w:r>
      <w:r w:rsidRPr="00A25321">
        <w:rPr>
          <w:rFonts w:eastAsiaTheme="minorHAnsi"/>
          <w:sz w:val="22"/>
          <w:szCs w:val="22"/>
          <w:lang w:eastAsia="en-US"/>
        </w:rPr>
        <w:t xml:space="preserve"> pub</w:t>
      </w:r>
      <w:r w:rsidR="00464568">
        <w:rPr>
          <w:rFonts w:eastAsiaTheme="minorHAnsi"/>
          <w:sz w:val="22"/>
          <w:szCs w:val="22"/>
          <w:lang w:eastAsia="en-US"/>
        </w:rPr>
        <w:t>/club EGMs,</w:t>
      </w:r>
      <w:r w:rsidRPr="00A25321">
        <w:rPr>
          <w:rFonts w:eastAsiaTheme="minorHAnsi"/>
          <w:sz w:val="22"/>
          <w:szCs w:val="22"/>
          <w:lang w:eastAsia="en-US"/>
        </w:rPr>
        <w:t xml:space="preserve"> and </w:t>
      </w:r>
      <w:r w:rsidR="00464568">
        <w:rPr>
          <w:rFonts w:eastAsiaTheme="minorHAnsi"/>
          <w:sz w:val="22"/>
          <w:szCs w:val="22"/>
          <w:lang w:eastAsia="en-US"/>
        </w:rPr>
        <w:t>those who scored highly on the COPE sub</w:t>
      </w:r>
      <w:r w:rsidRPr="00A25321">
        <w:rPr>
          <w:rFonts w:eastAsiaTheme="minorHAnsi"/>
          <w:sz w:val="22"/>
          <w:szCs w:val="22"/>
          <w:lang w:eastAsia="en-US"/>
        </w:rPr>
        <w:t xml:space="preserve">scale for mental disengagement.  </w:t>
      </w:r>
    </w:p>
    <w:p w14:paraId="5CAAAB79" w14:textId="77777777" w:rsidR="001E52C2" w:rsidRPr="00A25321" w:rsidRDefault="001E52C2" w:rsidP="00817DA5">
      <w:pPr>
        <w:jc w:val="both"/>
        <w:rPr>
          <w:rFonts w:eastAsiaTheme="minorHAnsi"/>
          <w:sz w:val="22"/>
          <w:szCs w:val="22"/>
          <w:lang w:eastAsia="en-US"/>
        </w:rPr>
      </w:pPr>
    </w:p>
    <w:p w14:paraId="1A8129DC" w14:textId="7EB9E5DD" w:rsidR="00730576" w:rsidRPr="00A25321" w:rsidRDefault="00730576" w:rsidP="00F42C76">
      <w:pPr>
        <w:keepNext/>
        <w:keepLines/>
        <w:jc w:val="both"/>
        <w:rPr>
          <w:rFonts w:eastAsiaTheme="minorHAnsi"/>
          <w:b/>
          <w:sz w:val="22"/>
          <w:szCs w:val="22"/>
          <w:lang w:eastAsia="en-US"/>
        </w:rPr>
      </w:pPr>
      <w:bookmarkStart w:id="300" w:name="_Ref372276206"/>
      <w:bookmarkStart w:id="301" w:name="_Toc394297839"/>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31</w:t>
      </w:r>
      <w:r w:rsidRPr="00A25321">
        <w:rPr>
          <w:rFonts w:eastAsiaTheme="minorHAnsi"/>
          <w:b/>
          <w:sz w:val="22"/>
          <w:szCs w:val="22"/>
          <w:lang w:eastAsia="en-US"/>
        </w:rPr>
        <w:fldChar w:fldCharType="end"/>
      </w:r>
      <w:bookmarkEnd w:id="300"/>
      <w:r w:rsidRPr="00A25321">
        <w:rPr>
          <w:rFonts w:eastAsiaTheme="minorHAnsi"/>
          <w:b/>
          <w:sz w:val="22"/>
          <w:szCs w:val="22"/>
          <w:lang w:eastAsia="en-US"/>
        </w:rPr>
        <w:t>. Multivariate model for (log transformed) time (min</w:t>
      </w:r>
      <w:r w:rsidR="00464568">
        <w:rPr>
          <w:rFonts w:eastAsiaTheme="minorHAnsi"/>
          <w:b/>
          <w:sz w:val="22"/>
          <w:szCs w:val="22"/>
          <w:lang w:eastAsia="en-US"/>
        </w:rPr>
        <w:t>ute</w:t>
      </w:r>
      <w:r w:rsidRPr="00A25321">
        <w:rPr>
          <w:rFonts w:eastAsiaTheme="minorHAnsi"/>
          <w:b/>
          <w:sz w:val="22"/>
          <w:szCs w:val="22"/>
          <w:lang w:eastAsia="en-US"/>
        </w:rPr>
        <w:t xml:space="preserve">s) spent </w:t>
      </w:r>
      <w:r w:rsidR="00464568">
        <w:rPr>
          <w:rFonts w:eastAsiaTheme="minorHAnsi"/>
          <w:b/>
          <w:sz w:val="22"/>
          <w:szCs w:val="22"/>
          <w:lang w:eastAsia="en-US"/>
        </w:rPr>
        <w:t>gambling on</w:t>
      </w:r>
      <w:r w:rsidRPr="00A25321">
        <w:rPr>
          <w:rFonts w:eastAsiaTheme="minorHAnsi"/>
          <w:b/>
          <w:sz w:val="22"/>
          <w:szCs w:val="22"/>
          <w:lang w:eastAsia="en-US"/>
        </w:rPr>
        <w:t xml:space="preserve"> EGMS</w:t>
      </w:r>
      <w:bookmarkEnd w:id="301"/>
      <w:r w:rsidRPr="00A25321">
        <w:rPr>
          <w:rFonts w:eastAsiaTheme="minorHAnsi"/>
          <w:b/>
          <w:sz w:val="22"/>
          <w:szCs w:val="22"/>
          <w:lang w:eastAsia="en-US"/>
        </w:rPr>
        <w:t xml:space="preserve"> </w:t>
      </w:r>
    </w:p>
    <w:tbl>
      <w:tblPr>
        <w:tblStyle w:val="LightShading2"/>
        <w:tblW w:w="0" w:type="auto"/>
        <w:tblInd w:w="108" w:type="dxa"/>
        <w:tblLook w:val="0620" w:firstRow="1" w:lastRow="0" w:firstColumn="0" w:lastColumn="0" w:noHBand="1" w:noVBand="1"/>
      </w:tblPr>
      <w:tblGrid>
        <w:gridCol w:w="5245"/>
        <w:gridCol w:w="1559"/>
        <w:gridCol w:w="1418"/>
        <w:gridCol w:w="879"/>
      </w:tblGrid>
      <w:tr w:rsidR="00730576" w:rsidRPr="00464568" w14:paraId="477B4537" w14:textId="77777777" w:rsidTr="00F42C76">
        <w:trPr>
          <w:cnfStyle w:val="100000000000" w:firstRow="1" w:lastRow="0" w:firstColumn="0" w:lastColumn="0" w:oddVBand="0" w:evenVBand="0" w:oddHBand="0" w:evenHBand="0" w:firstRowFirstColumn="0" w:firstRowLastColumn="0" w:lastRowFirstColumn="0" w:lastRowLastColumn="0"/>
          <w:tblHeader/>
        </w:trPr>
        <w:tc>
          <w:tcPr>
            <w:tcW w:w="5245" w:type="dxa"/>
            <w:hideMark/>
          </w:tcPr>
          <w:p w14:paraId="682F9BC9" w14:textId="77777777" w:rsidR="00730576" w:rsidRPr="00464568" w:rsidRDefault="00730576" w:rsidP="008D5EC1">
            <w:pPr>
              <w:keepNext/>
              <w:keepLines/>
              <w:spacing w:after="20"/>
              <w:rPr>
                <w:color w:val="000000"/>
                <w:sz w:val="20"/>
                <w:szCs w:val="20"/>
                <w:lang w:eastAsia="en-NZ"/>
              </w:rPr>
            </w:pPr>
          </w:p>
        </w:tc>
        <w:tc>
          <w:tcPr>
            <w:tcW w:w="1559" w:type="dxa"/>
            <w:vAlign w:val="bottom"/>
            <w:hideMark/>
          </w:tcPr>
          <w:p w14:paraId="05785713" w14:textId="77777777" w:rsidR="00730576" w:rsidRPr="00464568" w:rsidRDefault="00730576" w:rsidP="008D5EC1">
            <w:pPr>
              <w:keepNext/>
              <w:keepLines/>
              <w:spacing w:after="20"/>
              <w:jc w:val="center"/>
              <w:rPr>
                <w:color w:val="000000"/>
                <w:sz w:val="20"/>
                <w:szCs w:val="20"/>
                <w:lang w:eastAsia="en-NZ"/>
              </w:rPr>
            </w:pPr>
            <w:r w:rsidRPr="00464568">
              <w:rPr>
                <w:color w:val="000000"/>
                <w:sz w:val="20"/>
                <w:szCs w:val="20"/>
                <w:lang w:eastAsia="en-NZ"/>
              </w:rPr>
              <w:t>Least square means estimate</w:t>
            </w:r>
          </w:p>
        </w:tc>
        <w:tc>
          <w:tcPr>
            <w:tcW w:w="1418" w:type="dxa"/>
            <w:vAlign w:val="bottom"/>
            <w:hideMark/>
          </w:tcPr>
          <w:p w14:paraId="494C5C6A" w14:textId="5C4EB7FE" w:rsidR="00730576" w:rsidRPr="00464568" w:rsidRDefault="00464568" w:rsidP="008D5EC1">
            <w:pPr>
              <w:keepNext/>
              <w:keepLines/>
              <w:spacing w:after="20"/>
              <w:jc w:val="center"/>
              <w:rPr>
                <w:color w:val="000000"/>
                <w:sz w:val="20"/>
                <w:szCs w:val="20"/>
                <w:lang w:eastAsia="en-NZ"/>
              </w:rPr>
            </w:pPr>
            <w:r>
              <w:rPr>
                <w:color w:val="000000"/>
                <w:sz w:val="20"/>
                <w:szCs w:val="20"/>
                <w:lang w:eastAsia="en-NZ"/>
              </w:rPr>
              <w:t>(</w:t>
            </w:r>
            <w:r w:rsidR="00730576" w:rsidRPr="00464568">
              <w:rPr>
                <w:color w:val="000000"/>
                <w:sz w:val="20"/>
                <w:szCs w:val="20"/>
                <w:lang w:eastAsia="en-NZ"/>
              </w:rPr>
              <w:t>95% C</w:t>
            </w:r>
            <w:r>
              <w:rPr>
                <w:color w:val="000000"/>
                <w:sz w:val="20"/>
                <w:szCs w:val="20"/>
                <w:lang w:eastAsia="en-NZ"/>
              </w:rPr>
              <w:t>I)</w:t>
            </w:r>
          </w:p>
        </w:tc>
        <w:tc>
          <w:tcPr>
            <w:tcW w:w="879" w:type="dxa"/>
            <w:noWrap/>
            <w:vAlign w:val="bottom"/>
            <w:hideMark/>
          </w:tcPr>
          <w:p w14:paraId="11821C10" w14:textId="77777777" w:rsidR="00730576" w:rsidRPr="00464568" w:rsidRDefault="00730576" w:rsidP="008D5EC1">
            <w:pPr>
              <w:keepNext/>
              <w:keepLines/>
              <w:spacing w:after="20"/>
              <w:jc w:val="center"/>
              <w:rPr>
                <w:color w:val="000000"/>
                <w:sz w:val="20"/>
                <w:szCs w:val="20"/>
                <w:lang w:eastAsia="en-NZ"/>
              </w:rPr>
            </w:pPr>
            <w:r w:rsidRPr="00464568">
              <w:rPr>
                <w:color w:val="000000"/>
                <w:sz w:val="20"/>
                <w:szCs w:val="20"/>
                <w:lang w:eastAsia="en-NZ"/>
              </w:rPr>
              <w:t>p-value</w:t>
            </w:r>
          </w:p>
        </w:tc>
      </w:tr>
      <w:tr w:rsidR="00F42C76" w:rsidRPr="00464568" w14:paraId="4B862C51" w14:textId="77777777" w:rsidTr="00F42C76">
        <w:tc>
          <w:tcPr>
            <w:tcW w:w="5245" w:type="dxa"/>
            <w:noWrap/>
            <w:hideMark/>
          </w:tcPr>
          <w:p w14:paraId="5F1B19AF" w14:textId="5C242590" w:rsidR="00F42C76" w:rsidRPr="00464568" w:rsidRDefault="00F42C76" w:rsidP="008D5EC1">
            <w:pPr>
              <w:keepNext/>
              <w:keepLines/>
              <w:spacing w:before="60"/>
              <w:rPr>
                <w:b/>
                <w:bCs/>
                <w:color w:val="000000"/>
                <w:sz w:val="20"/>
                <w:szCs w:val="20"/>
                <w:lang w:eastAsia="en-NZ"/>
              </w:rPr>
            </w:pPr>
            <w:r w:rsidRPr="00464568">
              <w:rPr>
                <w:b/>
                <w:bCs/>
                <w:color w:val="000000"/>
                <w:sz w:val="20"/>
                <w:szCs w:val="20"/>
                <w:lang w:eastAsia="en-NZ"/>
              </w:rPr>
              <w:t>Age group</w:t>
            </w:r>
            <w:r>
              <w:rPr>
                <w:b/>
                <w:bCs/>
                <w:color w:val="000000"/>
                <w:sz w:val="20"/>
                <w:szCs w:val="20"/>
                <w:lang w:eastAsia="en-NZ"/>
              </w:rPr>
              <w:t xml:space="preserve"> (years)</w:t>
            </w:r>
          </w:p>
        </w:tc>
        <w:tc>
          <w:tcPr>
            <w:tcW w:w="1559" w:type="dxa"/>
            <w:vAlign w:val="bottom"/>
            <w:hideMark/>
          </w:tcPr>
          <w:p w14:paraId="2DB52C16" w14:textId="77777777" w:rsidR="00F42C76" w:rsidRPr="00464568" w:rsidRDefault="00F42C76" w:rsidP="008D5EC1">
            <w:pPr>
              <w:keepNext/>
              <w:keepLines/>
              <w:spacing w:before="60"/>
              <w:jc w:val="right"/>
              <w:rPr>
                <w:b/>
                <w:color w:val="000000"/>
                <w:sz w:val="20"/>
                <w:szCs w:val="20"/>
                <w:lang w:eastAsia="en-NZ"/>
              </w:rPr>
            </w:pPr>
          </w:p>
        </w:tc>
        <w:tc>
          <w:tcPr>
            <w:tcW w:w="1418" w:type="dxa"/>
            <w:vAlign w:val="bottom"/>
            <w:hideMark/>
          </w:tcPr>
          <w:p w14:paraId="4C77CEBE" w14:textId="77777777" w:rsidR="00F42C76" w:rsidRPr="00464568" w:rsidRDefault="00F42C76" w:rsidP="008D5EC1">
            <w:pPr>
              <w:keepNext/>
              <w:keepLines/>
              <w:spacing w:before="60"/>
              <w:jc w:val="right"/>
              <w:rPr>
                <w:b/>
                <w:color w:val="000000"/>
                <w:sz w:val="20"/>
                <w:szCs w:val="20"/>
                <w:lang w:eastAsia="en-NZ"/>
              </w:rPr>
            </w:pPr>
          </w:p>
        </w:tc>
        <w:tc>
          <w:tcPr>
            <w:tcW w:w="879" w:type="dxa"/>
            <w:vAlign w:val="bottom"/>
            <w:hideMark/>
          </w:tcPr>
          <w:p w14:paraId="2B432F9C" w14:textId="77777777" w:rsidR="00F42C76" w:rsidRPr="00464568" w:rsidRDefault="00F42C76" w:rsidP="008D5EC1">
            <w:pPr>
              <w:keepNext/>
              <w:keepLines/>
              <w:spacing w:before="60"/>
              <w:jc w:val="right"/>
              <w:rPr>
                <w:b/>
                <w:color w:val="000000"/>
                <w:sz w:val="20"/>
                <w:szCs w:val="20"/>
                <w:lang w:eastAsia="en-NZ"/>
              </w:rPr>
            </w:pPr>
          </w:p>
        </w:tc>
      </w:tr>
      <w:tr w:rsidR="00F42C76" w:rsidRPr="00464568" w14:paraId="5DAA2605" w14:textId="77777777" w:rsidTr="00F42C76">
        <w:tc>
          <w:tcPr>
            <w:tcW w:w="5245" w:type="dxa"/>
            <w:noWrap/>
            <w:hideMark/>
          </w:tcPr>
          <w:p w14:paraId="755F058D" w14:textId="77777777" w:rsidR="00F42C76" w:rsidRPr="00464568" w:rsidRDefault="00F42C76" w:rsidP="008D5EC1">
            <w:pPr>
              <w:keepNext/>
              <w:keepLines/>
              <w:tabs>
                <w:tab w:val="left" w:pos="193"/>
              </w:tabs>
              <w:rPr>
                <w:bCs/>
                <w:color w:val="000000"/>
                <w:sz w:val="20"/>
                <w:szCs w:val="20"/>
                <w:lang w:eastAsia="en-NZ"/>
              </w:rPr>
            </w:pPr>
            <w:r w:rsidRPr="00464568">
              <w:rPr>
                <w:bCs/>
                <w:color w:val="000000"/>
                <w:sz w:val="20"/>
                <w:szCs w:val="20"/>
                <w:lang w:eastAsia="en-NZ"/>
              </w:rPr>
              <w:tab/>
              <w:t>&lt;20</w:t>
            </w:r>
          </w:p>
        </w:tc>
        <w:tc>
          <w:tcPr>
            <w:tcW w:w="1559" w:type="dxa"/>
            <w:vAlign w:val="bottom"/>
            <w:hideMark/>
          </w:tcPr>
          <w:p w14:paraId="5964E22A" w14:textId="77777777"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5.64</w:t>
            </w:r>
          </w:p>
        </w:tc>
        <w:tc>
          <w:tcPr>
            <w:tcW w:w="1418" w:type="dxa"/>
            <w:vAlign w:val="bottom"/>
            <w:hideMark/>
          </w:tcPr>
          <w:p w14:paraId="13BA5AED" w14:textId="60D3EEAD"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(4.53,</w:t>
            </w:r>
            <w:r>
              <w:rPr>
                <w:color w:val="000000"/>
                <w:sz w:val="20"/>
                <w:szCs w:val="20"/>
                <w:lang w:eastAsia="en-NZ"/>
              </w:rPr>
              <w:t xml:space="preserve"> </w:t>
            </w:r>
            <w:r w:rsidRPr="00464568">
              <w:rPr>
                <w:color w:val="000000"/>
                <w:sz w:val="20"/>
                <w:szCs w:val="20"/>
                <w:lang w:eastAsia="en-NZ"/>
              </w:rPr>
              <w:t>6.75)</w:t>
            </w:r>
          </w:p>
        </w:tc>
        <w:tc>
          <w:tcPr>
            <w:tcW w:w="879" w:type="dxa"/>
            <w:vAlign w:val="bottom"/>
            <w:hideMark/>
          </w:tcPr>
          <w:p w14:paraId="6F3EF782" w14:textId="77777777" w:rsidR="00F42C76" w:rsidRPr="00464568" w:rsidRDefault="00F42C76" w:rsidP="008D5EC1">
            <w:pPr>
              <w:keepNext/>
              <w:keepLines/>
              <w:jc w:val="right"/>
              <w:rPr>
                <w:color w:val="000000"/>
                <w:sz w:val="20"/>
                <w:szCs w:val="20"/>
                <w:lang w:eastAsia="en-NZ"/>
              </w:rPr>
            </w:pPr>
          </w:p>
        </w:tc>
      </w:tr>
      <w:tr w:rsidR="00F42C76" w:rsidRPr="00464568" w14:paraId="3057C10E" w14:textId="77777777" w:rsidTr="00F42C76">
        <w:tc>
          <w:tcPr>
            <w:tcW w:w="5245" w:type="dxa"/>
            <w:noWrap/>
            <w:hideMark/>
          </w:tcPr>
          <w:p w14:paraId="638167F4" w14:textId="35A62C53" w:rsidR="00F42C76" w:rsidRPr="00464568" w:rsidRDefault="00F42C76" w:rsidP="008D5EC1">
            <w:pPr>
              <w:keepNext/>
              <w:keepLines/>
              <w:tabs>
                <w:tab w:val="left" w:pos="193"/>
              </w:tabs>
              <w:rPr>
                <w:bCs/>
                <w:color w:val="000000"/>
                <w:sz w:val="20"/>
                <w:szCs w:val="20"/>
                <w:lang w:eastAsia="en-NZ"/>
              </w:rPr>
            </w:pPr>
            <w:r w:rsidRPr="00464568">
              <w:rPr>
                <w:bCs/>
                <w:color w:val="000000"/>
                <w:sz w:val="20"/>
                <w:szCs w:val="20"/>
                <w:lang w:eastAsia="en-NZ"/>
              </w:rPr>
              <w:tab/>
              <w:t>20</w:t>
            </w:r>
            <w:r>
              <w:rPr>
                <w:bCs/>
                <w:color w:val="000000"/>
                <w:sz w:val="20"/>
                <w:szCs w:val="20"/>
                <w:lang w:eastAsia="en-NZ"/>
              </w:rPr>
              <w:t xml:space="preserve"> </w:t>
            </w:r>
            <w:r w:rsidRPr="00464568">
              <w:rPr>
                <w:bCs/>
                <w:color w:val="000000"/>
                <w:sz w:val="20"/>
                <w:szCs w:val="20"/>
                <w:lang w:eastAsia="en-NZ"/>
              </w:rPr>
              <w:t>-</w:t>
            </w:r>
            <w:r>
              <w:rPr>
                <w:bCs/>
                <w:color w:val="000000"/>
                <w:sz w:val="20"/>
                <w:szCs w:val="20"/>
                <w:lang w:eastAsia="en-NZ"/>
              </w:rPr>
              <w:t xml:space="preserve"> </w:t>
            </w:r>
            <w:r w:rsidRPr="00464568">
              <w:rPr>
                <w:bCs/>
                <w:color w:val="000000"/>
                <w:sz w:val="20"/>
                <w:szCs w:val="20"/>
                <w:lang w:eastAsia="en-NZ"/>
              </w:rPr>
              <w:t>24</w:t>
            </w:r>
          </w:p>
        </w:tc>
        <w:tc>
          <w:tcPr>
            <w:tcW w:w="1559" w:type="dxa"/>
            <w:vAlign w:val="bottom"/>
            <w:hideMark/>
          </w:tcPr>
          <w:p w14:paraId="767DE92F" w14:textId="77777777"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4.71</w:t>
            </w:r>
          </w:p>
        </w:tc>
        <w:tc>
          <w:tcPr>
            <w:tcW w:w="1418" w:type="dxa"/>
            <w:vAlign w:val="bottom"/>
            <w:hideMark/>
          </w:tcPr>
          <w:p w14:paraId="3D58C2C5" w14:textId="3B5015A3"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(4.29,</w:t>
            </w:r>
            <w:r>
              <w:rPr>
                <w:color w:val="000000"/>
                <w:sz w:val="20"/>
                <w:szCs w:val="20"/>
                <w:lang w:eastAsia="en-NZ"/>
              </w:rPr>
              <w:t xml:space="preserve"> </w:t>
            </w:r>
            <w:r w:rsidRPr="00464568">
              <w:rPr>
                <w:color w:val="000000"/>
                <w:sz w:val="20"/>
                <w:szCs w:val="20"/>
                <w:lang w:eastAsia="en-NZ"/>
              </w:rPr>
              <w:t>5.12)</w:t>
            </w:r>
          </w:p>
        </w:tc>
        <w:tc>
          <w:tcPr>
            <w:tcW w:w="879" w:type="dxa"/>
            <w:noWrap/>
            <w:vAlign w:val="bottom"/>
            <w:hideMark/>
          </w:tcPr>
          <w:p w14:paraId="1134C434" w14:textId="77777777" w:rsidR="00F42C76" w:rsidRPr="00464568" w:rsidRDefault="00F42C76" w:rsidP="008D5EC1">
            <w:pPr>
              <w:keepNext/>
              <w:keepLines/>
              <w:jc w:val="right"/>
              <w:rPr>
                <w:color w:val="000000"/>
                <w:sz w:val="20"/>
                <w:szCs w:val="20"/>
                <w:lang w:eastAsia="en-NZ"/>
              </w:rPr>
            </w:pPr>
          </w:p>
        </w:tc>
      </w:tr>
      <w:tr w:rsidR="00F42C76" w:rsidRPr="00464568" w14:paraId="7408F1B2" w14:textId="77777777" w:rsidTr="00F42C76">
        <w:tc>
          <w:tcPr>
            <w:tcW w:w="5245" w:type="dxa"/>
            <w:noWrap/>
            <w:hideMark/>
          </w:tcPr>
          <w:p w14:paraId="3195F879" w14:textId="53A3502C" w:rsidR="00F42C76" w:rsidRPr="00464568" w:rsidRDefault="00F42C76" w:rsidP="008D5EC1">
            <w:pPr>
              <w:keepNext/>
              <w:keepLines/>
              <w:tabs>
                <w:tab w:val="left" w:pos="193"/>
              </w:tabs>
              <w:rPr>
                <w:bCs/>
                <w:color w:val="000000"/>
                <w:sz w:val="20"/>
                <w:szCs w:val="20"/>
                <w:lang w:eastAsia="en-NZ"/>
              </w:rPr>
            </w:pPr>
            <w:r w:rsidRPr="00464568">
              <w:rPr>
                <w:bCs/>
                <w:color w:val="000000"/>
                <w:sz w:val="20"/>
                <w:szCs w:val="20"/>
                <w:lang w:eastAsia="en-NZ"/>
              </w:rPr>
              <w:tab/>
              <w:t>25</w:t>
            </w:r>
            <w:r>
              <w:rPr>
                <w:bCs/>
                <w:color w:val="000000"/>
                <w:sz w:val="20"/>
                <w:szCs w:val="20"/>
                <w:lang w:eastAsia="en-NZ"/>
              </w:rPr>
              <w:t xml:space="preserve"> </w:t>
            </w:r>
            <w:r w:rsidRPr="00464568">
              <w:rPr>
                <w:bCs/>
                <w:color w:val="000000"/>
                <w:sz w:val="20"/>
                <w:szCs w:val="20"/>
                <w:lang w:eastAsia="en-NZ"/>
              </w:rPr>
              <w:t>-</w:t>
            </w:r>
            <w:r>
              <w:rPr>
                <w:bCs/>
                <w:color w:val="000000"/>
                <w:sz w:val="20"/>
                <w:szCs w:val="20"/>
                <w:lang w:eastAsia="en-NZ"/>
              </w:rPr>
              <w:t xml:space="preserve"> </w:t>
            </w:r>
            <w:r w:rsidRPr="00464568">
              <w:rPr>
                <w:bCs/>
                <w:color w:val="000000"/>
                <w:sz w:val="20"/>
                <w:szCs w:val="20"/>
                <w:lang w:eastAsia="en-NZ"/>
              </w:rPr>
              <w:t>44</w:t>
            </w:r>
          </w:p>
        </w:tc>
        <w:tc>
          <w:tcPr>
            <w:tcW w:w="1559" w:type="dxa"/>
            <w:vAlign w:val="bottom"/>
            <w:hideMark/>
          </w:tcPr>
          <w:p w14:paraId="616A113F" w14:textId="77777777"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4.93</w:t>
            </w:r>
          </w:p>
        </w:tc>
        <w:tc>
          <w:tcPr>
            <w:tcW w:w="1418" w:type="dxa"/>
            <w:vAlign w:val="bottom"/>
            <w:hideMark/>
          </w:tcPr>
          <w:p w14:paraId="3E95A3C3" w14:textId="5422E296"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(4.58,</w:t>
            </w:r>
            <w:r>
              <w:rPr>
                <w:color w:val="000000"/>
                <w:sz w:val="20"/>
                <w:szCs w:val="20"/>
                <w:lang w:eastAsia="en-NZ"/>
              </w:rPr>
              <w:t xml:space="preserve"> </w:t>
            </w:r>
            <w:r w:rsidRPr="00464568">
              <w:rPr>
                <w:color w:val="000000"/>
                <w:sz w:val="20"/>
                <w:szCs w:val="20"/>
                <w:lang w:eastAsia="en-NZ"/>
              </w:rPr>
              <w:t>5.28)</w:t>
            </w:r>
          </w:p>
        </w:tc>
        <w:tc>
          <w:tcPr>
            <w:tcW w:w="879" w:type="dxa"/>
            <w:noWrap/>
            <w:vAlign w:val="bottom"/>
            <w:hideMark/>
          </w:tcPr>
          <w:p w14:paraId="0DB857B2" w14:textId="77777777" w:rsidR="00F42C76" w:rsidRPr="00464568" w:rsidRDefault="00F42C76" w:rsidP="008D5EC1">
            <w:pPr>
              <w:keepNext/>
              <w:keepLines/>
              <w:jc w:val="right"/>
              <w:rPr>
                <w:color w:val="000000"/>
                <w:sz w:val="20"/>
                <w:szCs w:val="20"/>
                <w:lang w:eastAsia="en-NZ"/>
              </w:rPr>
            </w:pPr>
          </w:p>
        </w:tc>
      </w:tr>
      <w:tr w:rsidR="00F42C76" w:rsidRPr="00464568" w14:paraId="623E3B4C" w14:textId="77777777" w:rsidTr="00F42C76">
        <w:tc>
          <w:tcPr>
            <w:tcW w:w="5245" w:type="dxa"/>
            <w:noWrap/>
            <w:hideMark/>
          </w:tcPr>
          <w:p w14:paraId="162D360C" w14:textId="42D33BBC" w:rsidR="00F42C76" w:rsidRPr="00464568" w:rsidRDefault="00F42C76" w:rsidP="008D5EC1">
            <w:pPr>
              <w:keepNext/>
              <w:keepLines/>
              <w:tabs>
                <w:tab w:val="left" w:pos="193"/>
              </w:tabs>
              <w:rPr>
                <w:bCs/>
                <w:color w:val="000000"/>
                <w:sz w:val="20"/>
                <w:szCs w:val="20"/>
                <w:lang w:eastAsia="en-NZ"/>
              </w:rPr>
            </w:pPr>
            <w:r w:rsidRPr="00464568">
              <w:rPr>
                <w:bCs/>
                <w:color w:val="000000"/>
                <w:sz w:val="20"/>
                <w:szCs w:val="20"/>
                <w:lang w:eastAsia="en-NZ"/>
              </w:rPr>
              <w:tab/>
              <w:t>45</w:t>
            </w:r>
            <w:r>
              <w:rPr>
                <w:bCs/>
                <w:color w:val="000000"/>
                <w:sz w:val="20"/>
                <w:szCs w:val="20"/>
                <w:lang w:eastAsia="en-NZ"/>
              </w:rPr>
              <w:t xml:space="preserve"> </w:t>
            </w:r>
            <w:r w:rsidRPr="00464568">
              <w:rPr>
                <w:bCs/>
                <w:color w:val="000000"/>
                <w:sz w:val="20"/>
                <w:szCs w:val="20"/>
                <w:lang w:eastAsia="en-NZ"/>
              </w:rPr>
              <w:t>-</w:t>
            </w:r>
            <w:r>
              <w:rPr>
                <w:bCs/>
                <w:color w:val="000000"/>
                <w:sz w:val="20"/>
                <w:szCs w:val="20"/>
                <w:lang w:eastAsia="en-NZ"/>
              </w:rPr>
              <w:t xml:space="preserve"> </w:t>
            </w:r>
            <w:r w:rsidRPr="00464568">
              <w:rPr>
                <w:bCs/>
                <w:color w:val="000000"/>
                <w:sz w:val="20"/>
                <w:szCs w:val="20"/>
                <w:lang w:eastAsia="en-NZ"/>
              </w:rPr>
              <w:t>64</w:t>
            </w:r>
          </w:p>
        </w:tc>
        <w:tc>
          <w:tcPr>
            <w:tcW w:w="1559" w:type="dxa"/>
            <w:vAlign w:val="bottom"/>
            <w:hideMark/>
          </w:tcPr>
          <w:p w14:paraId="5F7F31EA" w14:textId="77777777"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5.19</w:t>
            </w:r>
          </w:p>
        </w:tc>
        <w:tc>
          <w:tcPr>
            <w:tcW w:w="1418" w:type="dxa"/>
            <w:vAlign w:val="bottom"/>
            <w:hideMark/>
          </w:tcPr>
          <w:p w14:paraId="0C0AD299" w14:textId="4B1164FE"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(4.85,</w:t>
            </w:r>
            <w:r>
              <w:rPr>
                <w:color w:val="000000"/>
                <w:sz w:val="20"/>
                <w:szCs w:val="20"/>
                <w:lang w:eastAsia="en-NZ"/>
              </w:rPr>
              <w:t xml:space="preserve"> </w:t>
            </w:r>
            <w:r w:rsidRPr="00464568">
              <w:rPr>
                <w:color w:val="000000"/>
                <w:sz w:val="20"/>
                <w:szCs w:val="20"/>
                <w:lang w:eastAsia="en-NZ"/>
              </w:rPr>
              <w:t>5.52)</w:t>
            </w:r>
          </w:p>
        </w:tc>
        <w:tc>
          <w:tcPr>
            <w:tcW w:w="879" w:type="dxa"/>
            <w:noWrap/>
            <w:vAlign w:val="bottom"/>
            <w:hideMark/>
          </w:tcPr>
          <w:p w14:paraId="163DF720" w14:textId="77777777" w:rsidR="00F42C76" w:rsidRPr="00464568" w:rsidRDefault="00F42C76" w:rsidP="008D5EC1">
            <w:pPr>
              <w:keepNext/>
              <w:keepLines/>
              <w:jc w:val="right"/>
              <w:rPr>
                <w:color w:val="000000"/>
                <w:sz w:val="20"/>
                <w:szCs w:val="20"/>
                <w:lang w:eastAsia="en-NZ"/>
              </w:rPr>
            </w:pPr>
          </w:p>
        </w:tc>
      </w:tr>
      <w:tr w:rsidR="00F42C76" w:rsidRPr="00464568" w14:paraId="6BE9D741" w14:textId="77777777" w:rsidTr="00F42C76">
        <w:tc>
          <w:tcPr>
            <w:tcW w:w="5245" w:type="dxa"/>
            <w:noWrap/>
            <w:hideMark/>
          </w:tcPr>
          <w:p w14:paraId="0875C70D" w14:textId="77777777" w:rsidR="00F42C76" w:rsidRPr="00464568" w:rsidRDefault="00F42C76" w:rsidP="008D5EC1">
            <w:pPr>
              <w:keepNext/>
              <w:keepLines/>
              <w:tabs>
                <w:tab w:val="left" w:pos="193"/>
              </w:tabs>
              <w:rPr>
                <w:bCs/>
                <w:color w:val="000000"/>
                <w:sz w:val="20"/>
                <w:szCs w:val="20"/>
                <w:lang w:eastAsia="en-NZ"/>
              </w:rPr>
            </w:pPr>
            <w:r w:rsidRPr="00464568">
              <w:rPr>
                <w:bCs/>
                <w:color w:val="000000"/>
                <w:sz w:val="20"/>
                <w:szCs w:val="20"/>
                <w:lang w:eastAsia="en-NZ"/>
              </w:rPr>
              <w:tab/>
              <w:t>65+</w:t>
            </w:r>
          </w:p>
        </w:tc>
        <w:tc>
          <w:tcPr>
            <w:tcW w:w="1559" w:type="dxa"/>
            <w:vAlign w:val="bottom"/>
            <w:hideMark/>
          </w:tcPr>
          <w:p w14:paraId="2961FB8A" w14:textId="77777777"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5.84</w:t>
            </w:r>
          </w:p>
        </w:tc>
        <w:tc>
          <w:tcPr>
            <w:tcW w:w="1418" w:type="dxa"/>
            <w:vAlign w:val="bottom"/>
            <w:hideMark/>
          </w:tcPr>
          <w:p w14:paraId="08CFA9D5" w14:textId="4FAEFF7D"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(5.46,</w:t>
            </w:r>
            <w:r>
              <w:rPr>
                <w:color w:val="000000"/>
                <w:sz w:val="20"/>
                <w:szCs w:val="20"/>
                <w:lang w:eastAsia="en-NZ"/>
              </w:rPr>
              <w:t xml:space="preserve"> </w:t>
            </w:r>
            <w:r w:rsidRPr="00464568">
              <w:rPr>
                <w:color w:val="000000"/>
                <w:sz w:val="20"/>
                <w:szCs w:val="20"/>
                <w:lang w:eastAsia="en-NZ"/>
              </w:rPr>
              <w:t>6.22)</w:t>
            </w:r>
          </w:p>
        </w:tc>
        <w:tc>
          <w:tcPr>
            <w:tcW w:w="879" w:type="dxa"/>
            <w:noWrap/>
            <w:vAlign w:val="bottom"/>
            <w:hideMark/>
          </w:tcPr>
          <w:p w14:paraId="21B30595" w14:textId="77777777" w:rsidR="00F42C76" w:rsidRPr="00464568" w:rsidRDefault="00F42C76" w:rsidP="008D5EC1">
            <w:pPr>
              <w:keepNext/>
              <w:keepLines/>
              <w:jc w:val="right"/>
              <w:rPr>
                <w:color w:val="000000"/>
                <w:sz w:val="20"/>
                <w:szCs w:val="20"/>
                <w:lang w:eastAsia="en-NZ"/>
              </w:rPr>
            </w:pPr>
            <w:r w:rsidRPr="00464568">
              <w:rPr>
                <w:color w:val="000000"/>
                <w:sz w:val="20"/>
                <w:szCs w:val="20"/>
                <w:lang w:eastAsia="en-NZ"/>
              </w:rPr>
              <w:t>&lt;0.0001</w:t>
            </w:r>
          </w:p>
        </w:tc>
      </w:tr>
      <w:tr w:rsidR="00F42C76" w:rsidRPr="008D5EC1" w14:paraId="0E7151F5" w14:textId="77777777" w:rsidTr="00611683">
        <w:tc>
          <w:tcPr>
            <w:tcW w:w="5245" w:type="dxa"/>
            <w:hideMark/>
          </w:tcPr>
          <w:p w14:paraId="2D614E4C" w14:textId="77777777" w:rsidR="00F42C76" w:rsidRPr="00F42C76" w:rsidRDefault="00F42C76" w:rsidP="008D5EC1">
            <w:pPr>
              <w:keepNext/>
              <w:keepLines/>
              <w:spacing w:before="60"/>
              <w:rPr>
                <w:b/>
                <w:bCs/>
                <w:color w:val="000000"/>
                <w:sz w:val="20"/>
                <w:szCs w:val="20"/>
                <w:lang w:eastAsia="en-NZ"/>
              </w:rPr>
            </w:pPr>
            <w:r w:rsidRPr="00F42C76">
              <w:rPr>
                <w:b/>
                <w:bCs/>
                <w:color w:val="000000"/>
                <w:sz w:val="20"/>
                <w:szCs w:val="20"/>
                <w:lang w:eastAsia="en-NZ"/>
              </w:rPr>
              <w:t xml:space="preserve">EGM venue </w:t>
            </w:r>
          </w:p>
        </w:tc>
        <w:tc>
          <w:tcPr>
            <w:tcW w:w="1559" w:type="dxa"/>
            <w:vAlign w:val="bottom"/>
            <w:hideMark/>
          </w:tcPr>
          <w:p w14:paraId="090580A5" w14:textId="77777777" w:rsidR="00F42C76" w:rsidRPr="00464568" w:rsidRDefault="00F42C76" w:rsidP="008D5EC1">
            <w:pPr>
              <w:keepNext/>
              <w:keepLines/>
              <w:spacing w:before="60"/>
              <w:rPr>
                <w:b/>
                <w:bCs/>
                <w:color w:val="000000"/>
                <w:sz w:val="20"/>
                <w:szCs w:val="20"/>
                <w:lang w:eastAsia="en-NZ"/>
              </w:rPr>
            </w:pPr>
          </w:p>
        </w:tc>
        <w:tc>
          <w:tcPr>
            <w:tcW w:w="1418" w:type="dxa"/>
            <w:vAlign w:val="bottom"/>
          </w:tcPr>
          <w:p w14:paraId="3324F4E9" w14:textId="77777777" w:rsidR="00F42C76" w:rsidRPr="00464568" w:rsidRDefault="00F42C76" w:rsidP="008D5EC1">
            <w:pPr>
              <w:keepNext/>
              <w:keepLines/>
              <w:spacing w:before="60"/>
              <w:rPr>
                <w:b/>
                <w:bCs/>
                <w:color w:val="000000"/>
                <w:sz w:val="20"/>
                <w:szCs w:val="20"/>
                <w:lang w:eastAsia="en-NZ"/>
              </w:rPr>
            </w:pPr>
          </w:p>
        </w:tc>
        <w:tc>
          <w:tcPr>
            <w:tcW w:w="879" w:type="dxa"/>
            <w:vAlign w:val="bottom"/>
          </w:tcPr>
          <w:p w14:paraId="2BD4669D" w14:textId="77777777" w:rsidR="00F42C76" w:rsidRPr="00464568" w:rsidRDefault="00F42C76" w:rsidP="008D5EC1">
            <w:pPr>
              <w:keepNext/>
              <w:keepLines/>
              <w:spacing w:before="60"/>
              <w:rPr>
                <w:b/>
                <w:bCs/>
                <w:color w:val="000000"/>
                <w:sz w:val="20"/>
                <w:szCs w:val="20"/>
                <w:lang w:eastAsia="en-NZ"/>
              </w:rPr>
            </w:pPr>
          </w:p>
        </w:tc>
      </w:tr>
      <w:tr w:rsidR="00F42C76" w:rsidRPr="00464568" w14:paraId="1BDB387F" w14:textId="77777777" w:rsidTr="00611683">
        <w:tc>
          <w:tcPr>
            <w:tcW w:w="5245" w:type="dxa"/>
            <w:hideMark/>
          </w:tcPr>
          <w:p w14:paraId="2C61CAF8" w14:textId="77777777" w:rsidR="00F42C76" w:rsidRPr="00464568" w:rsidRDefault="00F42C76" w:rsidP="008D5EC1">
            <w:pPr>
              <w:tabs>
                <w:tab w:val="left" w:pos="193"/>
              </w:tabs>
              <w:rPr>
                <w:bCs/>
                <w:color w:val="000000"/>
                <w:sz w:val="20"/>
                <w:szCs w:val="20"/>
                <w:lang w:eastAsia="en-NZ"/>
              </w:rPr>
            </w:pPr>
            <w:r w:rsidRPr="00464568">
              <w:rPr>
                <w:bCs/>
                <w:color w:val="000000"/>
                <w:sz w:val="20"/>
                <w:szCs w:val="20"/>
                <w:lang w:eastAsia="en-NZ"/>
              </w:rPr>
              <w:tab/>
              <w:t>Casino EGM only</w:t>
            </w:r>
          </w:p>
        </w:tc>
        <w:tc>
          <w:tcPr>
            <w:tcW w:w="1559" w:type="dxa"/>
            <w:vAlign w:val="bottom"/>
            <w:hideMark/>
          </w:tcPr>
          <w:p w14:paraId="3EB450F4" w14:textId="77777777" w:rsidR="00F42C76" w:rsidRPr="00464568" w:rsidRDefault="00F42C76" w:rsidP="008D5EC1">
            <w:pPr>
              <w:jc w:val="right"/>
              <w:rPr>
                <w:color w:val="000000"/>
                <w:sz w:val="20"/>
                <w:szCs w:val="20"/>
                <w:lang w:eastAsia="en-NZ"/>
              </w:rPr>
            </w:pPr>
            <w:r w:rsidRPr="00464568">
              <w:rPr>
                <w:color w:val="000000"/>
                <w:sz w:val="20"/>
                <w:szCs w:val="20"/>
                <w:lang w:eastAsia="en-NZ"/>
              </w:rPr>
              <w:t>5.20</w:t>
            </w:r>
          </w:p>
        </w:tc>
        <w:tc>
          <w:tcPr>
            <w:tcW w:w="1418" w:type="dxa"/>
            <w:vAlign w:val="bottom"/>
            <w:hideMark/>
          </w:tcPr>
          <w:p w14:paraId="269277B6" w14:textId="77777777" w:rsidR="00F42C76" w:rsidRPr="00464568" w:rsidRDefault="00F42C76" w:rsidP="008D5EC1">
            <w:pPr>
              <w:jc w:val="right"/>
              <w:rPr>
                <w:color w:val="000000"/>
                <w:sz w:val="20"/>
                <w:szCs w:val="20"/>
                <w:lang w:eastAsia="en-NZ"/>
              </w:rPr>
            </w:pPr>
            <w:r w:rsidRPr="00464568">
              <w:rPr>
                <w:color w:val="000000"/>
                <w:sz w:val="20"/>
                <w:szCs w:val="20"/>
                <w:lang w:eastAsia="en-NZ"/>
              </w:rPr>
              <w:t>(4.79,</w:t>
            </w:r>
            <w:r>
              <w:rPr>
                <w:color w:val="000000"/>
                <w:sz w:val="20"/>
                <w:szCs w:val="20"/>
                <w:lang w:eastAsia="en-NZ"/>
              </w:rPr>
              <w:t xml:space="preserve"> </w:t>
            </w:r>
            <w:r w:rsidRPr="00464568">
              <w:rPr>
                <w:color w:val="000000"/>
                <w:sz w:val="20"/>
                <w:szCs w:val="20"/>
                <w:lang w:eastAsia="en-NZ"/>
              </w:rPr>
              <w:t>5.61)</w:t>
            </w:r>
          </w:p>
        </w:tc>
        <w:tc>
          <w:tcPr>
            <w:tcW w:w="879" w:type="dxa"/>
            <w:vAlign w:val="bottom"/>
            <w:hideMark/>
          </w:tcPr>
          <w:p w14:paraId="5C073724" w14:textId="77777777" w:rsidR="00F42C76" w:rsidRPr="00464568" w:rsidRDefault="00F42C76" w:rsidP="008D5EC1">
            <w:pPr>
              <w:jc w:val="right"/>
              <w:rPr>
                <w:color w:val="000000"/>
                <w:sz w:val="20"/>
                <w:szCs w:val="20"/>
                <w:lang w:eastAsia="en-NZ"/>
              </w:rPr>
            </w:pPr>
          </w:p>
        </w:tc>
      </w:tr>
      <w:tr w:rsidR="00F42C76" w:rsidRPr="00464568" w14:paraId="4EFC3057" w14:textId="77777777" w:rsidTr="00611683">
        <w:tc>
          <w:tcPr>
            <w:tcW w:w="5245" w:type="dxa"/>
            <w:hideMark/>
          </w:tcPr>
          <w:p w14:paraId="44132080" w14:textId="77777777" w:rsidR="00F42C76" w:rsidRPr="00464568" w:rsidRDefault="00F42C76" w:rsidP="008D5EC1">
            <w:pPr>
              <w:tabs>
                <w:tab w:val="left" w:pos="193"/>
              </w:tabs>
              <w:rPr>
                <w:bCs/>
                <w:color w:val="000000"/>
                <w:sz w:val="20"/>
                <w:szCs w:val="20"/>
                <w:lang w:eastAsia="en-NZ"/>
              </w:rPr>
            </w:pPr>
            <w:r w:rsidRPr="00464568">
              <w:rPr>
                <w:bCs/>
                <w:color w:val="000000"/>
                <w:sz w:val="20"/>
                <w:szCs w:val="20"/>
                <w:lang w:eastAsia="en-NZ"/>
              </w:rPr>
              <w:tab/>
              <w:t xml:space="preserve">Both </w:t>
            </w:r>
            <w:r>
              <w:rPr>
                <w:bCs/>
                <w:color w:val="000000"/>
                <w:sz w:val="20"/>
                <w:szCs w:val="20"/>
                <w:lang w:eastAsia="en-NZ"/>
              </w:rPr>
              <w:t>pub/club</w:t>
            </w:r>
            <w:r w:rsidRPr="00464568">
              <w:rPr>
                <w:bCs/>
                <w:color w:val="000000"/>
                <w:sz w:val="20"/>
                <w:szCs w:val="20"/>
                <w:lang w:eastAsia="en-NZ"/>
              </w:rPr>
              <w:t xml:space="preserve"> and </w:t>
            </w:r>
            <w:r>
              <w:rPr>
                <w:bCs/>
                <w:color w:val="000000"/>
                <w:sz w:val="20"/>
                <w:szCs w:val="20"/>
                <w:lang w:eastAsia="en-NZ"/>
              </w:rPr>
              <w:t>casino EGM</w:t>
            </w:r>
          </w:p>
        </w:tc>
        <w:tc>
          <w:tcPr>
            <w:tcW w:w="1559" w:type="dxa"/>
            <w:vAlign w:val="bottom"/>
            <w:hideMark/>
          </w:tcPr>
          <w:p w14:paraId="2CD2A977" w14:textId="77777777" w:rsidR="00F42C76" w:rsidRPr="00464568" w:rsidRDefault="00F42C76" w:rsidP="008D5EC1">
            <w:pPr>
              <w:jc w:val="right"/>
              <w:rPr>
                <w:color w:val="000000"/>
                <w:sz w:val="20"/>
                <w:szCs w:val="20"/>
                <w:lang w:eastAsia="en-NZ"/>
              </w:rPr>
            </w:pPr>
            <w:r w:rsidRPr="00464568">
              <w:rPr>
                <w:color w:val="000000"/>
                <w:sz w:val="20"/>
                <w:szCs w:val="20"/>
                <w:lang w:eastAsia="en-NZ"/>
              </w:rPr>
              <w:t>5.86</w:t>
            </w:r>
          </w:p>
        </w:tc>
        <w:tc>
          <w:tcPr>
            <w:tcW w:w="1418" w:type="dxa"/>
            <w:vAlign w:val="bottom"/>
            <w:hideMark/>
          </w:tcPr>
          <w:p w14:paraId="28BC0157" w14:textId="77777777" w:rsidR="00F42C76" w:rsidRPr="00464568" w:rsidRDefault="00F42C76" w:rsidP="008D5EC1">
            <w:pPr>
              <w:jc w:val="right"/>
              <w:rPr>
                <w:color w:val="000000"/>
                <w:sz w:val="20"/>
                <w:szCs w:val="20"/>
                <w:lang w:eastAsia="en-NZ"/>
              </w:rPr>
            </w:pPr>
            <w:r w:rsidRPr="00464568">
              <w:rPr>
                <w:color w:val="000000"/>
                <w:sz w:val="20"/>
                <w:szCs w:val="20"/>
                <w:lang w:eastAsia="en-NZ"/>
              </w:rPr>
              <w:t>(5.47,</w:t>
            </w:r>
            <w:r>
              <w:rPr>
                <w:color w:val="000000"/>
                <w:sz w:val="20"/>
                <w:szCs w:val="20"/>
                <w:lang w:eastAsia="en-NZ"/>
              </w:rPr>
              <w:t xml:space="preserve"> </w:t>
            </w:r>
            <w:r w:rsidRPr="00464568">
              <w:rPr>
                <w:color w:val="000000"/>
                <w:sz w:val="20"/>
                <w:szCs w:val="20"/>
                <w:lang w:eastAsia="en-NZ"/>
              </w:rPr>
              <w:t>6.24)</w:t>
            </w:r>
          </w:p>
        </w:tc>
        <w:tc>
          <w:tcPr>
            <w:tcW w:w="879" w:type="dxa"/>
            <w:noWrap/>
            <w:vAlign w:val="bottom"/>
            <w:hideMark/>
          </w:tcPr>
          <w:p w14:paraId="4F8C288B" w14:textId="77777777" w:rsidR="00F42C76" w:rsidRPr="00464568" w:rsidRDefault="00F42C76" w:rsidP="008D5EC1">
            <w:pPr>
              <w:jc w:val="right"/>
              <w:rPr>
                <w:color w:val="000000"/>
                <w:sz w:val="20"/>
                <w:szCs w:val="20"/>
                <w:lang w:eastAsia="en-NZ"/>
              </w:rPr>
            </w:pPr>
          </w:p>
        </w:tc>
      </w:tr>
      <w:tr w:rsidR="00F42C76" w:rsidRPr="00464568" w14:paraId="5940821B" w14:textId="77777777" w:rsidTr="00611683">
        <w:tc>
          <w:tcPr>
            <w:tcW w:w="5245" w:type="dxa"/>
            <w:hideMark/>
          </w:tcPr>
          <w:p w14:paraId="3BD75D43" w14:textId="77777777" w:rsidR="00F42C76" w:rsidRPr="00464568" w:rsidRDefault="00F42C76" w:rsidP="008D5EC1">
            <w:pPr>
              <w:tabs>
                <w:tab w:val="left" w:pos="193"/>
              </w:tabs>
              <w:rPr>
                <w:bCs/>
                <w:color w:val="000000"/>
                <w:sz w:val="20"/>
                <w:szCs w:val="20"/>
                <w:lang w:eastAsia="en-NZ"/>
              </w:rPr>
            </w:pPr>
            <w:r>
              <w:rPr>
                <w:bCs/>
                <w:color w:val="000000"/>
                <w:sz w:val="20"/>
                <w:szCs w:val="20"/>
                <w:lang w:eastAsia="en-NZ"/>
              </w:rPr>
              <w:tab/>
              <w:t>Pub/c</w:t>
            </w:r>
            <w:r w:rsidRPr="00464568">
              <w:rPr>
                <w:bCs/>
                <w:color w:val="000000"/>
                <w:sz w:val="20"/>
                <w:szCs w:val="20"/>
                <w:lang w:eastAsia="en-NZ"/>
              </w:rPr>
              <w:t>lub EGM only</w:t>
            </w:r>
          </w:p>
        </w:tc>
        <w:tc>
          <w:tcPr>
            <w:tcW w:w="1559" w:type="dxa"/>
            <w:vAlign w:val="bottom"/>
            <w:hideMark/>
          </w:tcPr>
          <w:p w14:paraId="50219D25" w14:textId="77777777" w:rsidR="00F42C76" w:rsidRPr="00464568" w:rsidRDefault="00F42C76" w:rsidP="008D5EC1">
            <w:pPr>
              <w:jc w:val="right"/>
              <w:rPr>
                <w:color w:val="000000"/>
                <w:sz w:val="20"/>
                <w:szCs w:val="20"/>
                <w:lang w:eastAsia="en-NZ"/>
              </w:rPr>
            </w:pPr>
            <w:r w:rsidRPr="00464568">
              <w:rPr>
                <w:color w:val="000000"/>
                <w:sz w:val="20"/>
                <w:szCs w:val="20"/>
                <w:lang w:eastAsia="en-NZ"/>
              </w:rPr>
              <w:t>4.73</w:t>
            </w:r>
          </w:p>
        </w:tc>
        <w:tc>
          <w:tcPr>
            <w:tcW w:w="1418" w:type="dxa"/>
            <w:vAlign w:val="bottom"/>
            <w:hideMark/>
          </w:tcPr>
          <w:p w14:paraId="34966B0F" w14:textId="77777777" w:rsidR="00F42C76" w:rsidRPr="00464568" w:rsidRDefault="00F42C76" w:rsidP="008D5EC1">
            <w:pPr>
              <w:jc w:val="right"/>
              <w:rPr>
                <w:color w:val="000000"/>
                <w:sz w:val="20"/>
                <w:szCs w:val="20"/>
                <w:lang w:eastAsia="en-NZ"/>
              </w:rPr>
            </w:pPr>
            <w:r w:rsidRPr="00464568">
              <w:rPr>
                <w:color w:val="000000"/>
                <w:sz w:val="20"/>
                <w:szCs w:val="20"/>
                <w:lang w:eastAsia="en-NZ"/>
              </w:rPr>
              <w:t>(4.35,</w:t>
            </w:r>
            <w:r>
              <w:rPr>
                <w:color w:val="000000"/>
                <w:sz w:val="20"/>
                <w:szCs w:val="20"/>
                <w:lang w:eastAsia="en-NZ"/>
              </w:rPr>
              <w:t xml:space="preserve"> </w:t>
            </w:r>
            <w:r w:rsidRPr="00464568">
              <w:rPr>
                <w:color w:val="000000"/>
                <w:sz w:val="20"/>
                <w:szCs w:val="20"/>
                <w:lang w:eastAsia="en-NZ"/>
              </w:rPr>
              <w:t>5.11)</w:t>
            </w:r>
          </w:p>
        </w:tc>
        <w:tc>
          <w:tcPr>
            <w:tcW w:w="879" w:type="dxa"/>
            <w:noWrap/>
            <w:vAlign w:val="bottom"/>
            <w:hideMark/>
          </w:tcPr>
          <w:p w14:paraId="0995F765" w14:textId="77777777" w:rsidR="00F42C76" w:rsidRPr="00464568" w:rsidRDefault="00F42C76" w:rsidP="008D5EC1">
            <w:pPr>
              <w:jc w:val="right"/>
              <w:rPr>
                <w:color w:val="000000"/>
                <w:sz w:val="20"/>
                <w:szCs w:val="20"/>
                <w:lang w:eastAsia="en-NZ"/>
              </w:rPr>
            </w:pPr>
            <w:r w:rsidRPr="00464568">
              <w:rPr>
                <w:color w:val="000000"/>
                <w:sz w:val="20"/>
                <w:szCs w:val="20"/>
                <w:lang w:eastAsia="en-NZ"/>
              </w:rPr>
              <w:t>&lt;0.0001</w:t>
            </w:r>
          </w:p>
        </w:tc>
      </w:tr>
      <w:tr w:rsidR="00F42C76" w:rsidRPr="008D5EC1" w14:paraId="335AEAFB" w14:textId="77777777" w:rsidTr="00F42C76">
        <w:tc>
          <w:tcPr>
            <w:tcW w:w="5245" w:type="dxa"/>
            <w:hideMark/>
          </w:tcPr>
          <w:p w14:paraId="04F3C650" w14:textId="079ADA05" w:rsidR="00F42C76" w:rsidRPr="00F42C76" w:rsidRDefault="00F42C76" w:rsidP="008D5EC1">
            <w:pPr>
              <w:keepNext/>
              <w:keepLines/>
              <w:spacing w:before="60"/>
              <w:rPr>
                <w:b/>
                <w:bCs/>
                <w:color w:val="000000"/>
                <w:sz w:val="20"/>
                <w:szCs w:val="20"/>
                <w:lang w:eastAsia="en-NZ"/>
              </w:rPr>
            </w:pPr>
            <w:r w:rsidRPr="00F42C76">
              <w:rPr>
                <w:b/>
                <w:bCs/>
                <w:color w:val="000000"/>
                <w:sz w:val="20"/>
                <w:szCs w:val="20"/>
                <w:lang w:eastAsia="en-NZ"/>
              </w:rPr>
              <w:t>Problem gambling status (PGSI)</w:t>
            </w:r>
          </w:p>
        </w:tc>
        <w:tc>
          <w:tcPr>
            <w:tcW w:w="1559" w:type="dxa"/>
            <w:vAlign w:val="bottom"/>
            <w:hideMark/>
          </w:tcPr>
          <w:p w14:paraId="1853BEE3" w14:textId="77777777" w:rsidR="00F42C76" w:rsidRPr="00464568" w:rsidRDefault="00F42C76" w:rsidP="008D5EC1">
            <w:pPr>
              <w:keepNext/>
              <w:keepLines/>
              <w:spacing w:before="60"/>
              <w:rPr>
                <w:b/>
                <w:bCs/>
                <w:color w:val="000000"/>
                <w:sz w:val="20"/>
                <w:szCs w:val="20"/>
                <w:lang w:eastAsia="en-NZ"/>
              </w:rPr>
            </w:pPr>
          </w:p>
        </w:tc>
        <w:tc>
          <w:tcPr>
            <w:tcW w:w="1418" w:type="dxa"/>
            <w:vAlign w:val="bottom"/>
          </w:tcPr>
          <w:p w14:paraId="28D7098B" w14:textId="77777777" w:rsidR="00F42C76" w:rsidRPr="00464568" w:rsidRDefault="00F42C76" w:rsidP="008D5EC1">
            <w:pPr>
              <w:keepNext/>
              <w:keepLines/>
              <w:spacing w:before="60"/>
              <w:rPr>
                <w:b/>
                <w:bCs/>
                <w:color w:val="000000"/>
                <w:sz w:val="20"/>
                <w:szCs w:val="20"/>
                <w:lang w:eastAsia="en-NZ"/>
              </w:rPr>
            </w:pPr>
          </w:p>
        </w:tc>
        <w:tc>
          <w:tcPr>
            <w:tcW w:w="879" w:type="dxa"/>
            <w:vAlign w:val="bottom"/>
          </w:tcPr>
          <w:p w14:paraId="170B9B8B" w14:textId="7EB19145" w:rsidR="00F42C76" w:rsidRPr="00464568" w:rsidRDefault="00F42C76" w:rsidP="008D5EC1">
            <w:pPr>
              <w:keepNext/>
              <w:keepLines/>
              <w:spacing w:before="60"/>
              <w:rPr>
                <w:b/>
                <w:bCs/>
                <w:color w:val="000000"/>
                <w:sz w:val="20"/>
                <w:szCs w:val="20"/>
                <w:lang w:eastAsia="en-NZ"/>
              </w:rPr>
            </w:pPr>
          </w:p>
        </w:tc>
      </w:tr>
      <w:tr w:rsidR="00F42C76" w:rsidRPr="00464568" w14:paraId="66A429B1" w14:textId="77777777" w:rsidTr="00F42C76">
        <w:tc>
          <w:tcPr>
            <w:tcW w:w="5245" w:type="dxa"/>
            <w:noWrap/>
            <w:hideMark/>
          </w:tcPr>
          <w:p w14:paraId="41F55D99" w14:textId="7F718B6C" w:rsidR="00F42C76" w:rsidRPr="00464568" w:rsidRDefault="00F42C76" w:rsidP="008D5EC1">
            <w:pPr>
              <w:tabs>
                <w:tab w:val="left" w:pos="167"/>
              </w:tabs>
              <w:rPr>
                <w:bCs/>
                <w:color w:val="000000"/>
                <w:sz w:val="20"/>
                <w:szCs w:val="20"/>
                <w:lang w:eastAsia="en-NZ"/>
              </w:rPr>
            </w:pPr>
            <w:r>
              <w:rPr>
                <w:bCs/>
                <w:color w:val="000000"/>
                <w:sz w:val="20"/>
                <w:szCs w:val="20"/>
                <w:lang w:eastAsia="en-NZ"/>
              </w:rPr>
              <w:tab/>
              <w:t>Non-problem gambler</w:t>
            </w:r>
          </w:p>
        </w:tc>
        <w:tc>
          <w:tcPr>
            <w:tcW w:w="1559" w:type="dxa"/>
            <w:vAlign w:val="bottom"/>
            <w:hideMark/>
          </w:tcPr>
          <w:p w14:paraId="7D149C2E" w14:textId="77777777" w:rsidR="00F42C76" w:rsidRPr="00464568" w:rsidRDefault="00F42C76" w:rsidP="008D5EC1">
            <w:pPr>
              <w:jc w:val="right"/>
              <w:rPr>
                <w:color w:val="000000"/>
                <w:sz w:val="20"/>
                <w:szCs w:val="20"/>
                <w:lang w:eastAsia="en-NZ"/>
              </w:rPr>
            </w:pPr>
            <w:r w:rsidRPr="00464568">
              <w:rPr>
                <w:color w:val="000000"/>
                <w:sz w:val="20"/>
                <w:szCs w:val="20"/>
                <w:lang w:eastAsia="en-NZ"/>
              </w:rPr>
              <w:t>4.33</w:t>
            </w:r>
          </w:p>
        </w:tc>
        <w:tc>
          <w:tcPr>
            <w:tcW w:w="1418" w:type="dxa"/>
            <w:vAlign w:val="bottom"/>
            <w:hideMark/>
          </w:tcPr>
          <w:p w14:paraId="375C9E95" w14:textId="4884ECD2" w:rsidR="00F42C76" w:rsidRPr="00464568" w:rsidRDefault="00F42C76" w:rsidP="008D5EC1">
            <w:pPr>
              <w:jc w:val="right"/>
              <w:rPr>
                <w:color w:val="000000"/>
                <w:sz w:val="20"/>
                <w:szCs w:val="20"/>
                <w:lang w:eastAsia="en-NZ"/>
              </w:rPr>
            </w:pPr>
            <w:r w:rsidRPr="00464568">
              <w:rPr>
                <w:color w:val="000000"/>
                <w:sz w:val="20"/>
                <w:szCs w:val="20"/>
                <w:lang w:eastAsia="en-NZ"/>
              </w:rPr>
              <w:t>(3.99,</w:t>
            </w:r>
            <w:r>
              <w:rPr>
                <w:color w:val="000000"/>
                <w:sz w:val="20"/>
                <w:szCs w:val="20"/>
                <w:lang w:eastAsia="en-NZ"/>
              </w:rPr>
              <w:t xml:space="preserve"> </w:t>
            </w:r>
            <w:r w:rsidRPr="00464568">
              <w:rPr>
                <w:color w:val="000000"/>
                <w:sz w:val="20"/>
                <w:szCs w:val="20"/>
                <w:lang w:eastAsia="en-NZ"/>
              </w:rPr>
              <w:t>4.68)</w:t>
            </w:r>
          </w:p>
        </w:tc>
        <w:tc>
          <w:tcPr>
            <w:tcW w:w="879" w:type="dxa"/>
            <w:vAlign w:val="bottom"/>
            <w:hideMark/>
          </w:tcPr>
          <w:p w14:paraId="773C7D69" w14:textId="77777777" w:rsidR="00F42C76" w:rsidRPr="00464568" w:rsidRDefault="00F42C76" w:rsidP="008D5EC1">
            <w:pPr>
              <w:jc w:val="right"/>
              <w:rPr>
                <w:color w:val="000000"/>
                <w:sz w:val="20"/>
                <w:szCs w:val="20"/>
                <w:lang w:eastAsia="en-NZ"/>
              </w:rPr>
            </w:pPr>
          </w:p>
        </w:tc>
      </w:tr>
      <w:tr w:rsidR="00F42C76" w:rsidRPr="00464568" w14:paraId="0E89C9CE" w14:textId="77777777" w:rsidTr="00F42C76">
        <w:tc>
          <w:tcPr>
            <w:tcW w:w="5245" w:type="dxa"/>
            <w:noWrap/>
            <w:hideMark/>
          </w:tcPr>
          <w:p w14:paraId="42E05194" w14:textId="351A91E5" w:rsidR="00F42C76" w:rsidRPr="00464568" w:rsidRDefault="00F42C76" w:rsidP="008D5EC1">
            <w:pPr>
              <w:tabs>
                <w:tab w:val="left" w:pos="167"/>
              </w:tabs>
              <w:rPr>
                <w:bCs/>
                <w:color w:val="000000"/>
                <w:sz w:val="20"/>
                <w:szCs w:val="20"/>
                <w:lang w:eastAsia="en-NZ"/>
              </w:rPr>
            </w:pPr>
            <w:r>
              <w:rPr>
                <w:bCs/>
                <w:color w:val="000000"/>
                <w:sz w:val="20"/>
                <w:szCs w:val="20"/>
                <w:lang w:eastAsia="en-NZ"/>
              </w:rPr>
              <w:tab/>
              <w:t>Low-risk gambler</w:t>
            </w:r>
          </w:p>
        </w:tc>
        <w:tc>
          <w:tcPr>
            <w:tcW w:w="1559" w:type="dxa"/>
            <w:vAlign w:val="bottom"/>
            <w:hideMark/>
          </w:tcPr>
          <w:p w14:paraId="32A67248" w14:textId="77777777" w:rsidR="00F42C76" w:rsidRPr="00464568" w:rsidRDefault="00F42C76" w:rsidP="008D5EC1">
            <w:pPr>
              <w:jc w:val="right"/>
              <w:rPr>
                <w:color w:val="000000"/>
                <w:sz w:val="20"/>
                <w:szCs w:val="20"/>
                <w:lang w:eastAsia="en-NZ"/>
              </w:rPr>
            </w:pPr>
            <w:r w:rsidRPr="00464568">
              <w:rPr>
                <w:color w:val="000000"/>
                <w:sz w:val="20"/>
                <w:szCs w:val="20"/>
                <w:lang w:eastAsia="en-NZ"/>
              </w:rPr>
              <w:t>5.10</w:t>
            </w:r>
          </w:p>
        </w:tc>
        <w:tc>
          <w:tcPr>
            <w:tcW w:w="1418" w:type="dxa"/>
            <w:vAlign w:val="bottom"/>
            <w:hideMark/>
          </w:tcPr>
          <w:p w14:paraId="2ABAB6F7" w14:textId="2AF3344D" w:rsidR="00F42C76" w:rsidRPr="00464568" w:rsidRDefault="00F42C76" w:rsidP="008D5EC1">
            <w:pPr>
              <w:jc w:val="right"/>
              <w:rPr>
                <w:color w:val="000000"/>
                <w:sz w:val="20"/>
                <w:szCs w:val="20"/>
                <w:lang w:eastAsia="en-NZ"/>
              </w:rPr>
            </w:pPr>
            <w:r w:rsidRPr="00464568">
              <w:rPr>
                <w:color w:val="000000"/>
                <w:sz w:val="20"/>
                <w:szCs w:val="20"/>
                <w:lang w:eastAsia="en-NZ"/>
              </w:rPr>
              <w:t>(4.73,</w:t>
            </w:r>
            <w:r>
              <w:rPr>
                <w:color w:val="000000"/>
                <w:sz w:val="20"/>
                <w:szCs w:val="20"/>
                <w:lang w:eastAsia="en-NZ"/>
              </w:rPr>
              <w:t xml:space="preserve"> </w:t>
            </w:r>
            <w:r w:rsidRPr="00464568">
              <w:rPr>
                <w:color w:val="000000"/>
                <w:sz w:val="20"/>
                <w:szCs w:val="20"/>
                <w:lang w:eastAsia="en-NZ"/>
              </w:rPr>
              <w:t>5.47)</w:t>
            </w:r>
          </w:p>
        </w:tc>
        <w:tc>
          <w:tcPr>
            <w:tcW w:w="879" w:type="dxa"/>
            <w:noWrap/>
            <w:vAlign w:val="bottom"/>
            <w:hideMark/>
          </w:tcPr>
          <w:p w14:paraId="5809E457" w14:textId="77777777" w:rsidR="00F42C76" w:rsidRPr="00464568" w:rsidRDefault="00F42C76" w:rsidP="008D5EC1">
            <w:pPr>
              <w:jc w:val="right"/>
              <w:rPr>
                <w:color w:val="000000"/>
                <w:sz w:val="20"/>
                <w:szCs w:val="20"/>
                <w:lang w:eastAsia="en-NZ"/>
              </w:rPr>
            </w:pPr>
          </w:p>
        </w:tc>
      </w:tr>
      <w:tr w:rsidR="00F42C76" w:rsidRPr="00464568" w14:paraId="6D687838" w14:textId="77777777" w:rsidTr="00F42C76">
        <w:tc>
          <w:tcPr>
            <w:tcW w:w="5245" w:type="dxa"/>
            <w:noWrap/>
            <w:hideMark/>
          </w:tcPr>
          <w:p w14:paraId="570FA266" w14:textId="7AA38F41" w:rsidR="00F42C76" w:rsidRPr="00464568" w:rsidRDefault="00F42C76" w:rsidP="008D5EC1">
            <w:pPr>
              <w:tabs>
                <w:tab w:val="left" w:pos="167"/>
              </w:tabs>
              <w:rPr>
                <w:bCs/>
                <w:color w:val="000000"/>
                <w:sz w:val="20"/>
                <w:szCs w:val="20"/>
                <w:lang w:eastAsia="en-NZ"/>
              </w:rPr>
            </w:pPr>
            <w:r>
              <w:rPr>
                <w:bCs/>
                <w:color w:val="000000"/>
                <w:sz w:val="20"/>
                <w:szCs w:val="20"/>
                <w:lang w:eastAsia="en-NZ"/>
              </w:rPr>
              <w:tab/>
              <w:t>Moderate-risk gambler</w:t>
            </w:r>
          </w:p>
        </w:tc>
        <w:tc>
          <w:tcPr>
            <w:tcW w:w="1559" w:type="dxa"/>
            <w:vAlign w:val="bottom"/>
            <w:hideMark/>
          </w:tcPr>
          <w:p w14:paraId="0DD61699" w14:textId="77777777" w:rsidR="00F42C76" w:rsidRPr="00464568" w:rsidRDefault="00F42C76" w:rsidP="008D5EC1">
            <w:pPr>
              <w:jc w:val="right"/>
              <w:rPr>
                <w:color w:val="000000"/>
                <w:sz w:val="20"/>
                <w:szCs w:val="20"/>
                <w:lang w:eastAsia="en-NZ"/>
              </w:rPr>
            </w:pPr>
            <w:r w:rsidRPr="00464568">
              <w:rPr>
                <w:color w:val="000000"/>
                <w:sz w:val="20"/>
                <w:szCs w:val="20"/>
                <w:lang w:eastAsia="en-NZ"/>
              </w:rPr>
              <w:t>5.47</w:t>
            </w:r>
          </w:p>
        </w:tc>
        <w:tc>
          <w:tcPr>
            <w:tcW w:w="1418" w:type="dxa"/>
            <w:vAlign w:val="bottom"/>
            <w:hideMark/>
          </w:tcPr>
          <w:p w14:paraId="16C00E2D" w14:textId="327CA078" w:rsidR="00F42C76" w:rsidRPr="00464568" w:rsidRDefault="00F42C76" w:rsidP="008D5EC1">
            <w:pPr>
              <w:jc w:val="right"/>
              <w:rPr>
                <w:color w:val="000000"/>
                <w:sz w:val="20"/>
                <w:szCs w:val="20"/>
                <w:lang w:eastAsia="en-NZ"/>
              </w:rPr>
            </w:pPr>
            <w:r w:rsidRPr="00464568">
              <w:rPr>
                <w:color w:val="000000"/>
                <w:sz w:val="20"/>
                <w:szCs w:val="20"/>
                <w:lang w:eastAsia="en-NZ"/>
              </w:rPr>
              <w:t>(5.05,</w:t>
            </w:r>
            <w:r>
              <w:rPr>
                <w:color w:val="000000"/>
                <w:sz w:val="20"/>
                <w:szCs w:val="20"/>
                <w:lang w:eastAsia="en-NZ"/>
              </w:rPr>
              <w:t xml:space="preserve"> </w:t>
            </w:r>
            <w:r w:rsidRPr="00464568">
              <w:rPr>
                <w:color w:val="000000"/>
                <w:sz w:val="20"/>
                <w:szCs w:val="20"/>
                <w:lang w:eastAsia="en-NZ"/>
              </w:rPr>
              <w:t>5.90)</w:t>
            </w:r>
          </w:p>
        </w:tc>
        <w:tc>
          <w:tcPr>
            <w:tcW w:w="879" w:type="dxa"/>
            <w:noWrap/>
            <w:vAlign w:val="bottom"/>
            <w:hideMark/>
          </w:tcPr>
          <w:p w14:paraId="60EC899F" w14:textId="77777777" w:rsidR="00F42C76" w:rsidRPr="00464568" w:rsidRDefault="00F42C76" w:rsidP="008D5EC1">
            <w:pPr>
              <w:jc w:val="right"/>
              <w:rPr>
                <w:color w:val="000000"/>
                <w:sz w:val="20"/>
                <w:szCs w:val="20"/>
                <w:lang w:eastAsia="en-NZ"/>
              </w:rPr>
            </w:pPr>
          </w:p>
        </w:tc>
      </w:tr>
      <w:tr w:rsidR="00F42C76" w:rsidRPr="00464568" w14:paraId="0FDA7C3E" w14:textId="77777777" w:rsidTr="00F42C76">
        <w:tc>
          <w:tcPr>
            <w:tcW w:w="5245" w:type="dxa"/>
            <w:noWrap/>
            <w:hideMark/>
          </w:tcPr>
          <w:p w14:paraId="5BD8E5EB" w14:textId="0E8F8C87" w:rsidR="00F42C76" w:rsidRPr="00464568" w:rsidRDefault="00F42C76" w:rsidP="008D5EC1">
            <w:pPr>
              <w:tabs>
                <w:tab w:val="left" w:pos="167"/>
              </w:tabs>
              <w:rPr>
                <w:bCs/>
                <w:color w:val="000000"/>
                <w:sz w:val="20"/>
                <w:szCs w:val="20"/>
                <w:lang w:eastAsia="en-NZ"/>
              </w:rPr>
            </w:pPr>
            <w:r>
              <w:rPr>
                <w:bCs/>
                <w:color w:val="000000"/>
                <w:sz w:val="20"/>
                <w:szCs w:val="20"/>
                <w:lang w:eastAsia="en-NZ"/>
              </w:rPr>
              <w:tab/>
              <w:t>Problem gambler</w:t>
            </w:r>
          </w:p>
        </w:tc>
        <w:tc>
          <w:tcPr>
            <w:tcW w:w="1559" w:type="dxa"/>
            <w:vAlign w:val="bottom"/>
            <w:hideMark/>
          </w:tcPr>
          <w:p w14:paraId="2AF93FAA" w14:textId="77777777" w:rsidR="00F42C76" w:rsidRPr="00464568" w:rsidRDefault="00F42C76" w:rsidP="008D5EC1">
            <w:pPr>
              <w:jc w:val="right"/>
              <w:rPr>
                <w:color w:val="000000"/>
                <w:sz w:val="20"/>
                <w:szCs w:val="20"/>
                <w:lang w:eastAsia="en-NZ"/>
              </w:rPr>
            </w:pPr>
            <w:r w:rsidRPr="00464568">
              <w:rPr>
                <w:color w:val="000000"/>
                <w:sz w:val="20"/>
                <w:szCs w:val="20"/>
                <w:lang w:eastAsia="en-NZ"/>
              </w:rPr>
              <w:t>6.14</w:t>
            </w:r>
          </w:p>
        </w:tc>
        <w:tc>
          <w:tcPr>
            <w:tcW w:w="1418" w:type="dxa"/>
            <w:vAlign w:val="bottom"/>
            <w:hideMark/>
          </w:tcPr>
          <w:p w14:paraId="685B56FD" w14:textId="6C3E17E5" w:rsidR="00F42C76" w:rsidRPr="00464568" w:rsidRDefault="00F42C76" w:rsidP="008D5EC1">
            <w:pPr>
              <w:jc w:val="right"/>
              <w:rPr>
                <w:color w:val="000000"/>
                <w:sz w:val="20"/>
                <w:szCs w:val="20"/>
                <w:lang w:eastAsia="en-NZ"/>
              </w:rPr>
            </w:pPr>
            <w:r w:rsidRPr="00464568">
              <w:rPr>
                <w:color w:val="000000"/>
                <w:sz w:val="20"/>
                <w:szCs w:val="20"/>
                <w:lang w:eastAsia="en-NZ"/>
              </w:rPr>
              <w:t>(5.50,</w:t>
            </w:r>
            <w:r>
              <w:rPr>
                <w:color w:val="000000"/>
                <w:sz w:val="20"/>
                <w:szCs w:val="20"/>
                <w:lang w:eastAsia="en-NZ"/>
              </w:rPr>
              <w:t xml:space="preserve"> </w:t>
            </w:r>
            <w:r w:rsidRPr="00464568">
              <w:rPr>
                <w:color w:val="000000"/>
                <w:sz w:val="20"/>
                <w:szCs w:val="20"/>
                <w:lang w:eastAsia="en-NZ"/>
              </w:rPr>
              <w:t>6.78)</w:t>
            </w:r>
          </w:p>
        </w:tc>
        <w:tc>
          <w:tcPr>
            <w:tcW w:w="879" w:type="dxa"/>
            <w:noWrap/>
            <w:vAlign w:val="bottom"/>
            <w:hideMark/>
          </w:tcPr>
          <w:p w14:paraId="13250FC4" w14:textId="77777777" w:rsidR="00F42C76" w:rsidRPr="00464568" w:rsidRDefault="00F42C76" w:rsidP="008D5EC1">
            <w:pPr>
              <w:jc w:val="right"/>
              <w:rPr>
                <w:color w:val="000000"/>
                <w:sz w:val="20"/>
                <w:szCs w:val="20"/>
                <w:lang w:eastAsia="en-NZ"/>
              </w:rPr>
            </w:pPr>
            <w:r w:rsidRPr="00464568">
              <w:rPr>
                <w:color w:val="000000"/>
                <w:sz w:val="20"/>
                <w:szCs w:val="20"/>
                <w:lang w:eastAsia="en-NZ"/>
              </w:rPr>
              <w:t>&lt;0.0001</w:t>
            </w:r>
          </w:p>
        </w:tc>
      </w:tr>
      <w:tr w:rsidR="00F42C76" w:rsidRPr="008D5EC1" w14:paraId="14BC4E74" w14:textId="77777777" w:rsidTr="00F42C76">
        <w:tc>
          <w:tcPr>
            <w:tcW w:w="5245" w:type="dxa"/>
            <w:hideMark/>
          </w:tcPr>
          <w:p w14:paraId="4BDD062D" w14:textId="2EA09FA5" w:rsidR="00F42C76" w:rsidRPr="00F42C76" w:rsidRDefault="00F42C76" w:rsidP="008D5EC1">
            <w:pPr>
              <w:keepNext/>
              <w:keepLines/>
              <w:spacing w:before="60"/>
              <w:rPr>
                <w:b/>
                <w:bCs/>
                <w:color w:val="000000"/>
                <w:sz w:val="20"/>
                <w:szCs w:val="20"/>
                <w:lang w:eastAsia="en-NZ"/>
              </w:rPr>
            </w:pPr>
            <w:r w:rsidRPr="00F42C76">
              <w:rPr>
                <w:b/>
                <w:bCs/>
                <w:color w:val="000000"/>
                <w:sz w:val="20"/>
                <w:szCs w:val="20"/>
                <w:lang w:eastAsia="en-NZ"/>
              </w:rPr>
              <w:t>Tobacco use</w:t>
            </w:r>
          </w:p>
        </w:tc>
        <w:tc>
          <w:tcPr>
            <w:tcW w:w="1559" w:type="dxa"/>
            <w:vAlign w:val="bottom"/>
            <w:hideMark/>
          </w:tcPr>
          <w:p w14:paraId="0EE99F7B" w14:textId="77777777" w:rsidR="00F42C76" w:rsidRPr="00464568" w:rsidRDefault="00F42C76" w:rsidP="008D5EC1">
            <w:pPr>
              <w:keepNext/>
              <w:keepLines/>
              <w:spacing w:before="60"/>
              <w:rPr>
                <w:b/>
                <w:bCs/>
                <w:color w:val="000000"/>
                <w:sz w:val="20"/>
                <w:szCs w:val="20"/>
                <w:lang w:eastAsia="en-NZ"/>
              </w:rPr>
            </w:pPr>
          </w:p>
        </w:tc>
        <w:tc>
          <w:tcPr>
            <w:tcW w:w="1418" w:type="dxa"/>
            <w:vAlign w:val="bottom"/>
          </w:tcPr>
          <w:p w14:paraId="6C21DC77" w14:textId="77777777" w:rsidR="00F42C76" w:rsidRPr="00464568" w:rsidRDefault="00F42C76" w:rsidP="008D5EC1">
            <w:pPr>
              <w:keepNext/>
              <w:keepLines/>
              <w:spacing w:before="60"/>
              <w:rPr>
                <w:b/>
                <w:bCs/>
                <w:color w:val="000000"/>
                <w:sz w:val="20"/>
                <w:szCs w:val="20"/>
                <w:lang w:eastAsia="en-NZ"/>
              </w:rPr>
            </w:pPr>
          </w:p>
        </w:tc>
        <w:tc>
          <w:tcPr>
            <w:tcW w:w="879" w:type="dxa"/>
            <w:vAlign w:val="bottom"/>
          </w:tcPr>
          <w:p w14:paraId="7942DA44" w14:textId="4F4CEFA5" w:rsidR="00F42C76" w:rsidRPr="00464568" w:rsidRDefault="00F42C76" w:rsidP="008D5EC1">
            <w:pPr>
              <w:keepNext/>
              <w:keepLines/>
              <w:spacing w:before="60"/>
              <w:rPr>
                <w:b/>
                <w:bCs/>
                <w:color w:val="000000"/>
                <w:sz w:val="20"/>
                <w:szCs w:val="20"/>
                <w:lang w:eastAsia="en-NZ"/>
              </w:rPr>
            </w:pPr>
          </w:p>
        </w:tc>
      </w:tr>
      <w:tr w:rsidR="00F42C76" w:rsidRPr="00464568" w14:paraId="430F3670" w14:textId="77777777" w:rsidTr="00F42C76">
        <w:tc>
          <w:tcPr>
            <w:tcW w:w="5245" w:type="dxa"/>
            <w:noWrap/>
            <w:hideMark/>
          </w:tcPr>
          <w:p w14:paraId="171A7369" w14:textId="77777777" w:rsidR="00F42C76" w:rsidRPr="00464568" w:rsidRDefault="00F42C76" w:rsidP="008D5EC1">
            <w:pPr>
              <w:tabs>
                <w:tab w:val="left" w:pos="176"/>
              </w:tabs>
              <w:rPr>
                <w:bCs/>
                <w:color w:val="000000"/>
                <w:sz w:val="20"/>
                <w:szCs w:val="20"/>
                <w:lang w:eastAsia="en-NZ"/>
              </w:rPr>
            </w:pPr>
            <w:r w:rsidRPr="00464568">
              <w:rPr>
                <w:bCs/>
                <w:color w:val="000000"/>
                <w:sz w:val="20"/>
                <w:szCs w:val="20"/>
                <w:lang w:eastAsia="en-NZ"/>
              </w:rPr>
              <w:tab/>
              <w:t>Non-smoker</w:t>
            </w:r>
          </w:p>
        </w:tc>
        <w:tc>
          <w:tcPr>
            <w:tcW w:w="1559" w:type="dxa"/>
            <w:vAlign w:val="bottom"/>
            <w:hideMark/>
          </w:tcPr>
          <w:p w14:paraId="6CCA509E" w14:textId="77777777" w:rsidR="00F42C76" w:rsidRPr="00464568" w:rsidRDefault="00F42C76" w:rsidP="008D5EC1">
            <w:pPr>
              <w:jc w:val="right"/>
              <w:rPr>
                <w:color w:val="000000"/>
                <w:sz w:val="20"/>
                <w:szCs w:val="20"/>
                <w:lang w:eastAsia="en-NZ"/>
              </w:rPr>
            </w:pPr>
            <w:r w:rsidRPr="00464568">
              <w:rPr>
                <w:color w:val="000000"/>
                <w:sz w:val="20"/>
                <w:szCs w:val="20"/>
                <w:lang w:eastAsia="en-NZ"/>
              </w:rPr>
              <w:t>5.69</w:t>
            </w:r>
          </w:p>
        </w:tc>
        <w:tc>
          <w:tcPr>
            <w:tcW w:w="1418" w:type="dxa"/>
            <w:vAlign w:val="bottom"/>
            <w:hideMark/>
          </w:tcPr>
          <w:p w14:paraId="5FFF5AD9" w14:textId="2719658E" w:rsidR="00F42C76" w:rsidRPr="00464568" w:rsidRDefault="00F42C76" w:rsidP="008D5EC1">
            <w:pPr>
              <w:jc w:val="right"/>
              <w:rPr>
                <w:color w:val="000000"/>
                <w:sz w:val="20"/>
                <w:szCs w:val="20"/>
                <w:lang w:eastAsia="en-NZ"/>
              </w:rPr>
            </w:pPr>
            <w:r w:rsidRPr="00464568">
              <w:rPr>
                <w:color w:val="000000"/>
                <w:sz w:val="20"/>
                <w:szCs w:val="20"/>
                <w:lang w:eastAsia="en-NZ"/>
              </w:rPr>
              <w:t>(5.36,</w:t>
            </w:r>
            <w:r>
              <w:rPr>
                <w:color w:val="000000"/>
                <w:sz w:val="20"/>
                <w:szCs w:val="20"/>
                <w:lang w:eastAsia="en-NZ"/>
              </w:rPr>
              <w:t xml:space="preserve"> </w:t>
            </w:r>
            <w:r w:rsidRPr="00464568">
              <w:rPr>
                <w:color w:val="000000"/>
                <w:sz w:val="20"/>
                <w:szCs w:val="20"/>
                <w:lang w:eastAsia="en-NZ"/>
              </w:rPr>
              <w:t>6.02)</w:t>
            </w:r>
          </w:p>
        </w:tc>
        <w:tc>
          <w:tcPr>
            <w:tcW w:w="879" w:type="dxa"/>
            <w:vAlign w:val="bottom"/>
            <w:hideMark/>
          </w:tcPr>
          <w:p w14:paraId="624D1AEF" w14:textId="77777777" w:rsidR="00F42C76" w:rsidRPr="00464568" w:rsidRDefault="00F42C76" w:rsidP="008D5EC1">
            <w:pPr>
              <w:jc w:val="right"/>
              <w:rPr>
                <w:color w:val="000000"/>
                <w:sz w:val="20"/>
                <w:szCs w:val="20"/>
                <w:lang w:eastAsia="en-NZ"/>
              </w:rPr>
            </w:pPr>
          </w:p>
        </w:tc>
      </w:tr>
      <w:tr w:rsidR="00F42C76" w:rsidRPr="00464568" w14:paraId="3FCE09DA" w14:textId="77777777" w:rsidTr="00F42C76">
        <w:tc>
          <w:tcPr>
            <w:tcW w:w="5245" w:type="dxa"/>
            <w:noWrap/>
            <w:hideMark/>
          </w:tcPr>
          <w:p w14:paraId="39A84AF1" w14:textId="77777777" w:rsidR="00F42C76" w:rsidRPr="00464568" w:rsidRDefault="00F42C76" w:rsidP="008D5EC1">
            <w:pPr>
              <w:tabs>
                <w:tab w:val="left" w:pos="176"/>
              </w:tabs>
              <w:rPr>
                <w:bCs/>
                <w:color w:val="000000"/>
                <w:sz w:val="20"/>
                <w:szCs w:val="20"/>
                <w:lang w:eastAsia="en-NZ"/>
              </w:rPr>
            </w:pPr>
            <w:r w:rsidRPr="00464568">
              <w:rPr>
                <w:bCs/>
                <w:color w:val="000000"/>
                <w:sz w:val="20"/>
                <w:szCs w:val="20"/>
                <w:lang w:eastAsia="en-NZ"/>
              </w:rPr>
              <w:tab/>
              <w:t>Ex-smoker</w:t>
            </w:r>
          </w:p>
        </w:tc>
        <w:tc>
          <w:tcPr>
            <w:tcW w:w="1559" w:type="dxa"/>
            <w:vAlign w:val="bottom"/>
            <w:hideMark/>
          </w:tcPr>
          <w:p w14:paraId="084FDABE" w14:textId="77777777" w:rsidR="00F42C76" w:rsidRPr="00464568" w:rsidRDefault="00F42C76" w:rsidP="008D5EC1">
            <w:pPr>
              <w:jc w:val="right"/>
              <w:rPr>
                <w:color w:val="000000"/>
                <w:sz w:val="20"/>
                <w:szCs w:val="20"/>
                <w:lang w:eastAsia="en-NZ"/>
              </w:rPr>
            </w:pPr>
            <w:r w:rsidRPr="00464568">
              <w:rPr>
                <w:color w:val="000000"/>
                <w:sz w:val="20"/>
                <w:szCs w:val="20"/>
                <w:lang w:eastAsia="en-NZ"/>
              </w:rPr>
              <w:t>5.38</w:t>
            </w:r>
          </w:p>
        </w:tc>
        <w:tc>
          <w:tcPr>
            <w:tcW w:w="1418" w:type="dxa"/>
            <w:vAlign w:val="bottom"/>
            <w:hideMark/>
          </w:tcPr>
          <w:p w14:paraId="3694826C" w14:textId="1F519A0D" w:rsidR="00F42C76" w:rsidRPr="00464568" w:rsidRDefault="00F42C76" w:rsidP="008D5EC1">
            <w:pPr>
              <w:jc w:val="right"/>
              <w:rPr>
                <w:color w:val="000000"/>
                <w:sz w:val="20"/>
                <w:szCs w:val="20"/>
                <w:lang w:eastAsia="en-NZ"/>
              </w:rPr>
            </w:pPr>
            <w:r w:rsidRPr="00464568">
              <w:rPr>
                <w:color w:val="000000"/>
                <w:sz w:val="20"/>
                <w:szCs w:val="20"/>
                <w:lang w:eastAsia="en-NZ"/>
              </w:rPr>
              <w:t>(5.06,</w:t>
            </w:r>
            <w:r>
              <w:rPr>
                <w:color w:val="000000"/>
                <w:sz w:val="20"/>
                <w:szCs w:val="20"/>
                <w:lang w:eastAsia="en-NZ"/>
              </w:rPr>
              <w:t xml:space="preserve"> </w:t>
            </w:r>
            <w:r w:rsidRPr="00464568">
              <w:rPr>
                <w:color w:val="000000"/>
                <w:sz w:val="20"/>
                <w:szCs w:val="20"/>
                <w:lang w:eastAsia="en-NZ"/>
              </w:rPr>
              <w:t>5.70)</w:t>
            </w:r>
          </w:p>
        </w:tc>
        <w:tc>
          <w:tcPr>
            <w:tcW w:w="879" w:type="dxa"/>
            <w:noWrap/>
            <w:vAlign w:val="bottom"/>
            <w:hideMark/>
          </w:tcPr>
          <w:p w14:paraId="7A5C3E46" w14:textId="77777777" w:rsidR="00F42C76" w:rsidRPr="00464568" w:rsidRDefault="00F42C76" w:rsidP="008D5EC1">
            <w:pPr>
              <w:jc w:val="right"/>
              <w:rPr>
                <w:color w:val="000000"/>
                <w:sz w:val="20"/>
                <w:szCs w:val="20"/>
                <w:lang w:eastAsia="en-NZ"/>
              </w:rPr>
            </w:pPr>
          </w:p>
        </w:tc>
      </w:tr>
      <w:tr w:rsidR="00F42C76" w:rsidRPr="00464568" w14:paraId="3D95D5B3" w14:textId="77777777" w:rsidTr="00F42C76">
        <w:tc>
          <w:tcPr>
            <w:tcW w:w="5245" w:type="dxa"/>
            <w:noWrap/>
            <w:hideMark/>
          </w:tcPr>
          <w:p w14:paraId="5E5CC4F0" w14:textId="77777777" w:rsidR="00F42C76" w:rsidRPr="00464568" w:rsidRDefault="00F42C76" w:rsidP="008D5EC1">
            <w:pPr>
              <w:tabs>
                <w:tab w:val="left" w:pos="176"/>
              </w:tabs>
              <w:rPr>
                <w:bCs/>
                <w:color w:val="000000"/>
                <w:sz w:val="20"/>
                <w:szCs w:val="20"/>
                <w:lang w:eastAsia="en-NZ"/>
              </w:rPr>
            </w:pPr>
            <w:r w:rsidRPr="00464568">
              <w:rPr>
                <w:bCs/>
                <w:color w:val="000000"/>
                <w:sz w:val="20"/>
                <w:szCs w:val="20"/>
                <w:lang w:eastAsia="en-NZ"/>
              </w:rPr>
              <w:tab/>
              <w:t>Infrequent smoker</w:t>
            </w:r>
          </w:p>
        </w:tc>
        <w:tc>
          <w:tcPr>
            <w:tcW w:w="1559" w:type="dxa"/>
            <w:vAlign w:val="bottom"/>
            <w:hideMark/>
          </w:tcPr>
          <w:p w14:paraId="27FC15BD" w14:textId="77777777" w:rsidR="00F42C76" w:rsidRPr="00464568" w:rsidRDefault="00F42C76" w:rsidP="008D5EC1">
            <w:pPr>
              <w:jc w:val="right"/>
              <w:rPr>
                <w:color w:val="000000"/>
                <w:sz w:val="20"/>
                <w:szCs w:val="20"/>
                <w:lang w:eastAsia="en-NZ"/>
              </w:rPr>
            </w:pPr>
            <w:r w:rsidRPr="00464568">
              <w:rPr>
                <w:color w:val="000000"/>
                <w:sz w:val="20"/>
                <w:szCs w:val="20"/>
                <w:lang w:eastAsia="en-NZ"/>
              </w:rPr>
              <w:t>4.44</w:t>
            </w:r>
          </w:p>
        </w:tc>
        <w:tc>
          <w:tcPr>
            <w:tcW w:w="1418" w:type="dxa"/>
            <w:vAlign w:val="bottom"/>
            <w:hideMark/>
          </w:tcPr>
          <w:p w14:paraId="3CF9E7FD" w14:textId="0BC0DED7" w:rsidR="00F42C76" w:rsidRPr="00464568" w:rsidRDefault="00F42C76" w:rsidP="008D5EC1">
            <w:pPr>
              <w:jc w:val="right"/>
              <w:rPr>
                <w:color w:val="000000"/>
                <w:sz w:val="20"/>
                <w:szCs w:val="20"/>
                <w:lang w:eastAsia="en-NZ"/>
              </w:rPr>
            </w:pPr>
            <w:r w:rsidRPr="00464568">
              <w:rPr>
                <w:color w:val="000000"/>
                <w:sz w:val="20"/>
                <w:szCs w:val="20"/>
                <w:lang w:eastAsia="en-NZ"/>
              </w:rPr>
              <w:t>(3.60,</w:t>
            </w:r>
            <w:r>
              <w:rPr>
                <w:color w:val="000000"/>
                <w:sz w:val="20"/>
                <w:szCs w:val="20"/>
                <w:lang w:eastAsia="en-NZ"/>
              </w:rPr>
              <w:t xml:space="preserve"> </w:t>
            </w:r>
            <w:r w:rsidRPr="00464568">
              <w:rPr>
                <w:color w:val="000000"/>
                <w:sz w:val="20"/>
                <w:szCs w:val="20"/>
                <w:lang w:eastAsia="en-NZ"/>
              </w:rPr>
              <w:t>5.27)</w:t>
            </w:r>
          </w:p>
        </w:tc>
        <w:tc>
          <w:tcPr>
            <w:tcW w:w="879" w:type="dxa"/>
            <w:noWrap/>
            <w:vAlign w:val="bottom"/>
            <w:hideMark/>
          </w:tcPr>
          <w:p w14:paraId="5A45A9F4" w14:textId="77777777" w:rsidR="00F42C76" w:rsidRPr="00464568" w:rsidRDefault="00F42C76" w:rsidP="008D5EC1">
            <w:pPr>
              <w:jc w:val="right"/>
              <w:rPr>
                <w:color w:val="000000"/>
                <w:sz w:val="20"/>
                <w:szCs w:val="20"/>
                <w:lang w:eastAsia="en-NZ"/>
              </w:rPr>
            </w:pPr>
          </w:p>
        </w:tc>
      </w:tr>
      <w:tr w:rsidR="00F42C76" w:rsidRPr="00464568" w14:paraId="1EAF47D2" w14:textId="77777777" w:rsidTr="00F42C76">
        <w:tc>
          <w:tcPr>
            <w:tcW w:w="5245" w:type="dxa"/>
            <w:noWrap/>
            <w:hideMark/>
          </w:tcPr>
          <w:p w14:paraId="3834089F" w14:textId="6FBBADE4" w:rsidR="00F42C76" w:rsidRPr="00464568" w:rsidRDefault="00F42C76" w:rsidP="008D5EC1">
            <w:pPr>
              <w:tabs>
                <w:tab w:val="left" w:pos="176"/>
              </w:tabs>
              <w:rPr>
                <w:bCs/>
                <w:color w:val="000000"/>
                <w:sz w:val="20"/>
                <w:szCs w:val="20"/>
                <w:lang w:eastAsia="en-NZ"/>
              </w:rPr>
            </w:pPr>
            <w:r w:rsidRPr="00464568">
              <w:rPr>
                <w:bCs/>
                <w:color w:val="000000"/>
                <w:sz w:val="20"/>
                <w:szCs w:val="20"/>
                <w:lang w:eastAsia="en-NZ"/>
              </w:rPr>
              <w:tab/>
              <w:t>Once a day</w:t>
            </w:r>
            <w:r>
              <w:rPr>
                <w:bCs/>
                <w:color w:val="000000"/>
                <w:sz w:val="20"/>
                <w:szCs w:val="20"/>
                <w:lang w:eastAsia="en-NZ"/>
              </w:rPr>
              <w:t xml:space="preserve"> smoker</w:t>
            </w:r>
          </w:p>
        </w:tc>
        <w:tc>
          <w:tcPr>
            <w:tcW w:w="1559" w:type="dxa"/>
            <w:vAlign w:val="bottom"/>
            <w:hideMark/>
          </w:tcPr>
          <w:p w14:paraId="3F3B9860" w14:textId="77777777" w:rsidR="00F42C76" w:rsidRPr="00464568" w:rsidRDefault="00F42C76" w:rsidP="008D5EC1">
            <w:pPr>
              <w:jc w:val="right"/>
              <w:rPr>
                <w:color w:val="000000"/>
                <w:sz w:val="20"/>
                <w:szCs w:val="20"/>
                <w:lang w:eastAsia="en-NZ"/>
              </w:rPr>
            </w:pPr>
            <w:r w:rsidRPr="00464568">
              <w:rPr>
                <w:color w:val="000000"/>
                <w:sz w:val="20"/>
                <w:szCs w:val="20"/>
                <w:lang w:eastAsia="en-NZ"/>
              </w:rPr>
              <w:t>5.53</w:t>
            </w:r>
          </w:p>
        </w:tc>
        <w:tc>
          <w:tcPr>
            <w:tcW w:w="1418" w:type="dxa"/>
            <w:vAlign w:val="bottom"/>
            <w:hideMark/>
          </w:tcPr>
          <w:p w14:paraId="092302BF" w14:textId="3EC2BF61" w:rsidR="00F42C76" w:rsidRPr="00464568" w:rsidRDefault="00F42C76" w:rsidP="008D5EC1">
            <w:pPr>
              <w:jc w:val="right"/>
              <w:rPr>
                <w:color w:val="000000"/>
                <w:sz w:val="20"/>
                <w:szCs w:val="20"/>
                <w:lang w:eastAsia="en-NZ"/>
              </w:rPr>
            </w:pPr>
            <w:r w:rsidRPr="00464568">
              <w:rPr>
                <w:color w:val="000000"/>
                <w:sz w:val="20"/>
                <w:szCs w:val="20"/>
                <w:lang w:eastAsia="en-NZ"/>
              </w:rPr>
              <w:t>(5.16,</w:t>
            </w:r>
            <w:r>
              <w:rPr>
                <w:color w:val="000000"/>
                <w:sz w:val="20"/>
                <w:szCs w:val="20"/>
                <w:lang w:eastAsia="en-NZ"/>
              </w:rPr>
              <w:t xml:space="preserve"> </w:t>
            </w:r>
            <w:r w:rsidRPr="00464568">
              <w:rPr>
                <w:color w:val="000000"/>
                <w:sz w:val="20"/>
                <w:szCs w:val="20"/>
                <w:lang w:eastAsia="en-NZ"/>
              </w:rPr>
              <w:t>5.90)</w:t>
            </w:r>
          </w:p>
        </w:tc>
        <w:tc>
          <w:tcPr>
            <w:tcW w:w="879" w:type="dxa"/>
            <w:noWrap/>
            <w:vAlign w:val="bottom"/>
            <w:hideMark/>
          </w:tcPr>
          <w:p w14:paraId="1F2D0F43" w14:textId="77777777" w:rsidR="00F42C76" w:rsidRPr="00464568" w:rsidRDefault="00F42C76" w:rsidP="008D5EC1">
            <w:pPr>
              <w:jc w:val="right"/>
              <w:rPr>
                <w:color w:val="000000"/>
                <w:sz w:val="20"/>
                <w:szCs w:val="20"/>
                <w:lang w:eastAsia="en-NZ"/>
              </w:rPr>
            </w:pPr>
            <w:r w:rsidRPr="00464568">
              <w:rPr>
                <w:color w:val="000000"/>
                <w:sz w:val="20"/>
                <w:szCs w:val="20"/>
                <w:lang w:eastAsia="en-NZ"/>
              </w:rPr>
              <w:t>0.0147</w:t>
            </w:r>
          </w:p>
        </w:tc>
      </w:tr>
      <w:tr w:rsidR="00F42C76" w:rsidRPr="008D5EC1" w14:paraId="2F17DA30" w14:textId="77777777" w:rsidTr="00F42C76">
        <w:tc>
          <w:tcPr>
            <w:tcW w:w="5245" w:type="dxa"/>
            <w:hideMark/>
          </w:tcPr>
          <w:p w14:paraId="5FABEC18" w14:textId="40C7ACFB" w:rsidR="00F42C76" w:rsidRPr="00F42C76" w:rsidRDefault="002D0619" w:rsidP="008D5EC1">
            <w:pPr>
              <w:keepNext/>
              <w:keepLines/>
              <w:spacing w:before="60"/>
              <w:rPr>
                <w:b/>
                <w:bCs/>
                <w:color w:val="000000"/>
                <w:sz w:val="20"/>
                <w:szCs w:val="20"/>
                <w:lang w:eastAsia="en-NZ"/>
              </w:rPr>
            </w:pPr>
            <w:r w:rsidRPr="00F42C76">
              <w:rPr>
                <w:b/>
                <w:bCs/>
                <w:color w:val="000000"/>
                <w:sz w:val="20"/>
                <w:szCs w:val="20"/>
                <w:lang w:eastAsia="en-NZ"/>
              </w:rPr>
              <w:t xml:space="preserve">COPE </w:t>
            </w:r>
            <w:r w:rsidR="00F42C76" w:rsidRPr="00F42C76">
              <w:rPr>
                <w:b/>
                <w:bCs/>
                <w:color w:val="000000"/>
                <w:sz w:val="20"/>
                <w:szCs w:val="20"/>
                <w:lang w:eastAsia="en-NZ"/>
              </w:rPr>
              <w:t>(Mental disengagement)</w:t>
            </w:r>
          </w:p>
        </w:tc>
        <w:tc>
          <w:tcPr>
            <w:tcW w:w="1559" w:type="dxa"/>
            <w:vAlign w:val="bottom"/>
            <w:hideMark/>
          </w:tcPr>
          <w:p w14:paraId="618D378C" w14:textId="77777777" w:rsidR="00F42C76" w:rsidRPr="008D5EC1" w:rsidRDefault="00F42C76" w:rsidP="008D5EC1">
            <w:pPr>
              <w:keepNext/>
              <w:keepLines/>
              <w:spacing w:before="60"/>
              <w:rPr>
                <w:b/>
                <w:bCs/>
                <w:color w:val="000000"/>
                <w:sz w:val="20"/>
                <w:szCs w:val="20"/>
                <w:lang w:eastAsia="en-NZ"/>
              </w:rPr>
            </w:pPr>
            <w:r w:rsidRPr="008D5EC1">
              <w:rPr>
                <w:b/>
                <w:bCs/>
                <w:color w:val="000000"/>
                <w:sz w:val="20"/>
                <w:szCs w:val="20"/>
                <w:lang w:eastAsia="en-NZ"/>
              </w:rPr>
              <w:t>-0.082</w:t>
            </w:r>
          </w:p>
        </w:tc>
        <w:tc>
          <w:tcPr>
            <w:tcW w:w="1418" w:type="dxa"/>
            <w:vAlign w:val="bottom"/>
            <w:hideMark/>
          </w:tcPr>
          <w:p w14:paraId="61C05107" w14:textId="3F3FFD83" w:rsidR="00F42C76" w:rsidRPr="008D5EC1" w:rsidRDefault="00F42C76" w:rsidP="008D5EC1">
            <w:pPr>
              <w:keepNext/>
              <w:keepLines/>
              <w:spacing w:before="60"/>
              <w:rPr>
                <w:b/>
                <w:bCs/>
                <w:color w:val="000000"/>
                <w:sz w:val="20"/>
                <w:szCs w:val="20"/>
                <w:lang w:eastAsia="en-NZ"/>
              </w:rPr>
            </w:pPr>
            <w:r w:rsidRPr="008D5EC1">
              <w:rPr>
                <w:b/>
                <w:bCs/>
                <w:color w:val="000000"/>
                <w:sz w:val="20"/>
                <w:szCs w:val="20"/>
                <w:lang w:eastAsia="en-NZ"/>
              </w:rPr>
              <w:t>(-0.14, -0.020)</w:t>
            </w:r>
          </w:p>
        </w:tc>
        <w:tc>
          <w:tcPr>
            <w:tcW w:w="879" w:type="dxa"/>
            <w:vAlign w:val="bottom"/>
            <w:hideMark/>
          </w:tcPr>
          <w:p w14:paraId="29F174BA" w14:textId="77777777" w:rsidR="00F42C76" w:rsidRPr="008D5EC1" w:rsidRDefault="00F42C76" w:rsidP="008D5EC1">
            <w:pPr>
              <w:keepNext/>
              <w:keepLines/>
              <w:spacing w:before="60"/>
              <w:rPr>
                <w:b/>
                <w:bCs/>
                <w:color w:val="000000"/>
                <w:sz w:val="20"/>
                <w:szCs w:val="20"/>
                <w:lang w:eastAsia="en-NZ"/>
              </w:rPr>
            </w:pPr>
            <w:r w:rsidRPr="008D5EC1">
              <w:rPr>
                <w:b/>
                <w:bCs/>
                <w:color w:val="000000"/>
                <w:sz w:val="20"/>
                <w:szCs w:val="20"/>
                <w:lang w:eastAsia="en-NZ"/>
              </w:rPr>
              <w:t>0.0103</w:t>
            </w:r>
          </w:p>
        </w:tc>
      </w:tr>
    </w:tbl>
    <w:p w14:paraId="411A3C61" w14:textId="77777777" w:rsidR="00730576" w:rsidRDefault="00730576" w:rsidP="00F42C76">
      <w:pPr>
        <w:rPr>
          <w:rFonts w:eastAsiaTheme="minorHAnsi"/>
          <w:sz w:val="22"/>
          <w:szCs w:val="22"/>
          <w:lang w:eastAsia="en-US"/>
        </w:rPr>
      </w:pPr>
    </w:p>
    <w:p w14:paraId="268B2005" w14:textId="070A06A4" w:rsidR="00730576" w:rsidRPr="00F42C76" w:rsidRDefault="00730576" w:rsidP="00F42C76">
      <w:pPr>
        <w:pStyle w:val="RepNormal"/>
        <w:rPr>
          <w:u w:val="single"/>
        </w:rPr>
      </w:pPr>
      <w:r w:rsidRPr="00F42C76">
        <w:rPr>
          <w:u w:val="single"/>
        </w:rPr>
        <w:lastRenderedPageBreak/>
        <w:t xml:space="preserve">Length of session </w:t>
      </w:r>
      <w:r w:rsidR="00F42C76">
        <w:rPr>
          <w:u w:val="single"/>
        </w:rPr>
        <w:t>gambling on</w:t>
      </w:r>
      <w:r w:rsidRPr="00F42C76">
        <w:rPr>
          <w:u w:val="single"/>
        </w:rPr>
        <w:t xml:space="preserve"> EGMs</w:t>
      </w:r>
    </w:p>
    <w:p w14:paraId="26AD659F" w14:textId="77777777" w:rsidR="00F42C76" w:rsidRDefault="00F42C76" w:rsidP="00F42C76">
      <w:pPr>
        <w:jc w:val="both"/>
        <w:rPr>
          <w:rFonts w:eastAsiaTheme="minorHAnsi"/>
          <w:sz w:val="22"/>
          <w:szCs w:val="22"/>
          <w:lang w:eastAsia="en-US"/>
        </w:rPr>
      </w:pPr>
    </w:p>
    <w:p w14:paraId="42581DEF" w14:textId="236EF011" w:rsidR="00730576" w:rsidRDefault="001A74E5" w:rsidP="00F42C76">
      <w:pPr>
        <w:jc w:val="both"/>
        <w:rPr>
          <w:rFonts w:eastAsiaTheme="minorHAnsi"/>
          <w:sz w:val="22"/>
          <w:szCs w:val="22"/>
          <w:lang w:eastAsia="en-US"/>
        </w:rPr>
      </w:pPr>
      <w:r w:rsidRPr="00A25321">
        <w:rPr>
          <w:rFonts w:eastAsiaTheme="minorHAnsi"/>
          <w:sz w:val="22"/>
          <w:szCs w:val="22"/>
          <w:lang w:eastAsia="en-US"/>
        </w:rPr>
        <w:t>Factors with a</w:t>
      </w:r>
      <w:r>
        <w:rPr>
          <w:rFonts w:eastAsiaTheme="minorHAnsi"/>
          <w:sz w:val="22"/>
          <w:szCs w:val="22"/>
          <w:lang w:eastAsia="en-US"/>
        </w:rPr>
        <w:t>n indicative association</w:t>
      </w:r>
      <w:r w:rsidRPr="00A25321">
        <w:rPr>
          <w:rFonts w:eastAsiaTheme="minorHAnsi"/>
          <w:sz w:val="22"/>
          <w:szCs w:val="22"/>
          <w:lang w:eastAsia="en-US"/>
        </w:rPr>
        <w:t xml:space="preserve"> on length of session</w:t>
      </w:r>
      <w:r w:rsidR="00B15F08">
        <w:rPr>
          <w:rFonts w:eastAsiaTheme="minorHAnsi"/>
          <w:sz w:val="22"/>
          <w:szCs w:val="22"/>
          <w:lang w:eastAsia="en-US"/>
        </w:rPr>
        <w:t xml:space="preserve"> when</w:t>
      </w:r>
      <w:r w:rsidRPr="00A25321">
        <w:rPr>
          <w:rFonts w:eastAsiaTheme="minorHAnsi"/>
          <w:sz w:val="22"/>
          <w:szCs w:val="22"/>
          <w:lang w:eastAsia="en-US"/>
        </w:rPr>
        <w:t xml:space="preserve"> </w:t>
      </w:r>
      <w:r w:rsidR="00B15F08">
        <w:rPr>
          <w:rFonts w:eastAsiaTheme="minorHAnsi"/>
          <w:sz w:val="22"/>
          <w:szCs w:val="22"/>
          <w:lang w:eastAsia="en-US"/>
        </w:rPr>
        <w:t>gambling on</w:t>
      </w:r>
      <w:r w:rsidRPr="00A25321">
        <w:rPr>
          <w:rFonts w:eastAsiaTheme="minorHAnsi"/>
          <w:sz w:val="22"/>
          <w:szCs w:val="22"/>
          <w:lang w:eastAsia="en-US"/>
        </w:rPr>
        <w:t xml:space="preserve"> EGMS </w:t>
      </w:r>
      <w:r w:rsidR="00B15F08">
        <w:rPr>
          <w:rFonts w:eastAsiaTheme="minorHAnsi"/>
          <w:sz w:val="22"/>
          <w:szCs w:val="22"/>
          <w:lang w:eastAsia="en-US"/>
        </w:rPr>
        <w:t>were</w:t>
      </w:r>
      <w:r>
        <w:rPr>
          <w:rFonts w:eastAsiaTheme="minorHAnsi"/>
          <w:sz w:val="22"/>
          <w:szCs w:val="22"/>
          <w:lang w:eastAsia="en-US"/>
        </w:rPr>
        <w:t xml:space="preserve"> considered for inclusion in the multivariate model.  The final model as </w:t>
      </w:r>
      <w:r w:rsidR="00730576" w:rsidRPr="00A25321">
        <w:rPr>
          <w:rFonts w:eastAsiaTheme="minorHAnsi"/>
          <w:sz w:val="22"/>
          <w:szCs w:val="22"/>
          <w:lang w:eastAsia="en-US"/>
        </w:rPr>
        <w:t xml:space="preserve">shown in </w:t>
      </w:r>
      <w:r w:rsidR="00730576" w:rsidRPr="00A25321">
        <w:rPr>
          <w:rFonts w:eastAsiaTheme="minorHAnsi"/>
          <w:sz w:val="22"/>
          <w:szCs w:val="22"/>
          <w:lang w:eastAsia="en-US"/>
        </w:rPr>
        <w:fldChar w:fldCharType="begin"/>
      </w:r>
      <w:r w:rsidR="00730576" w:rsidRPr="00A25321">
        <w:rPr>
          <w:rFonts w:eastAsiaTheme="minorHAnsi"/>
          <w:sz w:val="22"/>
          <w:szCs w:val="22"/>
          <w:lang w:eastAsia="en-US"/>
        </w:rPr>
        <w:instrText xml:space="preserve"> REF _Ref382376767 \h  \* MERGEFORMAT </w:instrText>
      </w:r>
      <w:r w:rsidR="00730576" w:rsidRPr="00A25321">
        <w:rPr>
          <w:rFonts w:eastAsiaTheme="minorHAnsi"/>
          <w:sz w:val="22"/>
          <w:szCs w:val="22"/>
          <w:lang w:eastAsia="en-US"/>
        </w:rPr>
      </w:r>
      <w:r w:rsidR="00730576" w:rsidRPr="00A25321">
        <w:rPr>
          <w:rFonts w:eastAsiaTheme="minorHAnsi"/>
          <w:sz w:val="22"/>
          <w:szCs w:val="22"/>
          <w:lang w:eastAsia="en-US"/>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32</w:t>
      </w:r>
      <w:r w:rsidR="00730576" w:rsidRPr="00A25321">
        <w:rPr>
          <w:rFonts w:eastAsiaTheme="minorHAnsi"/>
          <w:sz w:val="22"/>
          <w:szCs w:val="22"/>
          <w:lang w:eastAsia="en-US"/>
        </w:rPr>
        <w:fldChar w:fldCharType="end"/>
      </w:r>
      <w:r w:rsidR="00730576" w:rsidRPr="00A25321">
        <w:rPr>
          <w:rFonts w:eastAsiaTheme="minorHAnsi"/>
          <w:sz w:val="22"/>
          <w:szCs w:val="22"/>
          <w:lang w:eastAsia="en-US"/>
        </w:rPr>
        <w:t xml:space="preserve"> included</w:t>
      </w:r>
      <w:r w:rsidR="00B15F08">
        <w:rPr>
          <w:rFonts w:eastAsiaTheme="minorHAnsi"/>
          <w:sz w:val="22"/>
          <w:szCs w:val="22"/>
          <w:lang w:eastAsia="en-US"/>
        </w:rPr>
        <w:t xml:space="preserve"> the following factors associated with longer gambling session length</w:t>
      </w:r>
      <w:r w:rsidR="00730576" w:rsidRPr="00A25321">
        <w:rPr>
          <w:rFonts w:eastAsiaTheme="minorHAnsi"/>
          <w:sz w:val="22"/>
          <w:szCs w:val="22"/>
          <w:lang w:eastAsia="en-US"/>
        </w:rPr>
        <w:t>: Asian ethnicity</w:t>
      </w:r>
      <w:r w:rsidR="00B15F08">
        <w:rPr>
          <w:rFonts w:eastAsiaTheme="minorHAnsi"/>
          <w:sz w:val="22"/>
          <w:szCs w:val="22"/>
          <w:lang w:eastAsia="en-US"/>
        </w:rPr>
        <w:t>, non-risky alcohol use</w:t>
      </w:r>
      <w:r w:rsidR="00730576" w:rsidRPr="00A25321">
        <w:rPr>
          <w:rFonts w:eastAsiaTheme="minorHAnsi"/>
          <w:sz w:val="22"/>
          <w:szCs w:val="22"/>
          <w:lang w:eastAsia="en-US"/>
        </w:rPr>
        <w:t xml:space="preserve">, </w:t>
      </w:r>
      <w:r w:rsidR="00B15F08">
        <w:rPr>
          <w:rFonts w:eastAsiaTheme="minorHAnsi"/>
          <w:sz w:val="22"/>
          <w:szCs w:val="22"/>
          <w:lang w:eastAsia="en-US"/>
        </w:rPr>
        <w:t xml:space="preserve">and </w:t>
      </w:r>
      <w:r w:rsidR="00730576" w:rsidRPr="00A25321">
        <w:rPr>
          <w:rFonts w:eastAsiaTheme="minorHAnsi"/>
          <w:sz w:val="22"/>
          <w:szCs w:val="22"/>
          <w:lang w:eastAsia="en-US"/>
        </w:rPr>
        <w:t>EGM venue (</w:t>
      </w:r>
      <w:r w:rsidR="00B15F08">
        <w:rPr>
          <w:rFonts w:eastAsiaTheme="minorHAnsi"/>
          <w:sz w:val="22"/>
          <w:szCs w:val="22"/>
          <w:lang w:eastAsia="en-US"/>
        </w:rPr>
        <w:t xml:space="preserve">only gamble on pub/club EGMs </w:t>
      </w:r>
      <w:r w:rsidR="00730576" w:rsidRPr="00A25321">
        <w:rPr>
          <w:rFonts w:eastAsiaTheme="minorHAnsi"/>
          <w:sz w:val="22"/>
          <w:szCs w:val="22"/>
          <w:lang w:eastAsia="en-US"/>
        </w:rPr>
        <w:t>only</w:t>
      </w:r>
      <w:r w:rsidR="00B15F08">
        <w:rPr>
          <w:rFonts w:eastAsiaTheme="minorHAnsi"/>
          <w:sz w:val="22"/>
          <w:szCs w:val="22"/>
          <w:lang w:eastAsia="en-US"/>
        </w:rPr>
        <w:t>)</w:t>
      </w:r>
      <w:r w:rsidR="00730576" w:rsidRPr="00A25321">
        <w:rPr>
          <w:rFonts w:eastAsiaTheme="minorHAnsi"/>
          <w:sz w:val="22"/>
          <w:szCs w:val="22"/>
          <w:lang w:eastAsia="en-US"/>
        </w:rPr>
        <w:t>.</w:t>
      </w:r>
    </w:p>
    <w:p w14:paraId="6921C43D" w14:textId="77777777" w:rsidR="00F42C76" w:rsidRPr="00A25321" w:rsidRDefault="00F42C76" w:rsidP="00F42C76">
      <w:pPr>
        <w:jc w:val="both"/>
        <w:rPr>
          <w:rFonts w:eastAsiaTheme="minorHAnsi"/>
          <w:sz w:val="22"/>
          <w:szCs w:val="22"/>
          <w:lang w:eastAsia="en-US"/>
        </w:rPr>
      </w:pPr>
    </w:p>
    <w:p w14:paraId="4981238E" w14:textId="74B87D83" w:rsidR="00730576" w:rsidRPr="00A25321" w:rsidRDefault="00730576" w:rsidP="00730576">
      <w:pPr>
        <w:keepNext/>
        <w:jc w:val="both"/>
        <w:rPr>
          <w:rFonts w:eastAsiaTheme="minorHAnsi"/>
          <w:b/>
          <w:sz w:val="22"/>
          <w:szCs w:val="22"/>
          <w:lang w:eastAsia="en-US"/>
        </w:rPr>
      </w:pPr>
      <w:bookmarkStart w:id="302" w:name="_Ref382376767"/>
      <w:bookmarkStart w:id="303" w:name="_Toc394297840"/>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32</w:t>
      </w:r>
      <w:r w:rsidRPr="00A25321">
        <w:rPr>
          <w:rFonts w:eastAsiaTheme="minorHAnsi"/>
          <w:b/>
          <w:sz w:val="22"/>
          <w:szCs w:val="22"/>
          <w:lang w:eastAsia="en-US"/>
        </w:rPr>
        <w:fldChar w:fldCharType="end"/>
      </w:r>
      <w:bookmarkEnd w:id="302"/>
      <w:r w:rsidRPr="00A25321">
        <w:rPr>
          <w:rFonts w:eastAsiaTheme="minorHAnsi"/>
          <w:b/>
          <w:sz w:val="22"/>
          <w:szCs w:val="22"/>
          <w:lang w:eastAsia="en-US"/>
        </w:rPr>
        <w:t>. Multivariate model for (log transformed) session length (min</w:t>
      </w:r>
      <w:r w:rsidR="00B15F08">
        <w:rPr>
          <w:rFonts w:eastAsiaTheme="minorHAnsi"/>
          <w:b/>
          <w:sz w:val="22"/>
          <w:szCs w:val="22"/>
          <w:lang w:eastAsia="en-US"/>
        </w:rPr>
        <w:t>ute</w:t>
      </w:r>
      <w:r w:rsidRPr="00A25321">
        <w:rPr>
          <w:rFonts w:eastAsiaTheme="minorHAnsi"/>
          <w:b/>
          <w:sz w:val="22"/>
          <w:szCs w:val="22"/>
          <w:lang w:eastAsia="en-US"/>
        </w:rPr>
        <w:t xml:space="preserve">s) spent </w:t>
      </w:r>
      <w:r w:rsidR="00B15F08">
        <w:rPr>
          <w:rFonts w:eastAsiaTheme="minorHAnsi"/>
          <w:b/>
          <w:sz w:val="22"/>
          <w:szCs w:val="22"/>
          <w:lang w:eastAsia="en-US"/>
        </w:rPr>
        <w:t>gambling on</w:t>
      </w:r>
      <w:r w:rsidRPr="00A25321">
        <w:rPr>
          <w:rFonts w:eastAsiaTheme="minorHAnsi"/>
          <w:b/>
          <w:sz w:val="22"/>
          <w:szCs w:val="22"/>
          <w:lang w:eastAsia="en-US"/>
        </w:rPr>
        <w:t xml:space="preserve"> EGMS</w:t>
      </w:r>
      <w:bookmarkEnd w:id="303"/>
      <w:r w:rsidRPr="00A25321">
        <w:rPr>
          <w:rFonts w:eastAsiaTheme="minorHAnsi"/>
          <w:b/>
          <w:sz w:val="22"/>
          <w:szCs w:val="22"/>
          <w:lang w:eastAsia="en-US"/>
        </w:rPr>
        <w:t xml:space="preserve"> </w:t>
      </w:r>
    </w:p>
    <w:tbl>
      <w:tblPr>
        <w:tblStyle w:val="LightShading2"/>
        <w:tblW w:w="0" w:type="auto"/>
        <w:tblInd w:w="108" w:type="dxa"/>
        <w:tblLook w:val="0620" w:firstRow="1" w:lastRow="0" w:firstColumn="0" w:lastColumn="0" w:noHBand="1" w:noVBand="1"/>
      </w:tblPr>
      <w:tblGrid>
        <w:gridCol w:w="5245"/>
        <w:gridCol w:w="1559"/>
        <w:gridCol w:w="1418"/>
        <w:gridCol w:w="850"/>
      </w:tblGrid>
      <w:tr w:rsidR="00B15F08" w:rsidRPr="00B15F08" w14:paraId="4AEE32C9" w14:textId="77777777" w:rsidTr="00B15F08">
        <w:trPr>
          <w:cnfStyle w:val="100000000000" w:firstRow="1" w:lastRow="0" w:firstColumn="0" w:lastColumn="0" w:oddVBand="0" w:evenVBand="0" w:oddHBand="0" w:evenHBand="0" w:firstRowFirstColumn="0" w:firstRowLastColumn="0" w:lastRowFirstColumn="0" w:lastRowLastColumn="0"/>
          <w:tblHeader/>
        </w:trPr>
        <w:tc>
          <w:tcPr>
            <w:tcW w:w="5245" w:type="dxa"/>
            <w:hideMark/>
          </w:tcPr>
          <w:p w14:paraId="7A3DCE3B" w14:textId="77777777" w:rsidR="00730576" w:rsidRPr="00B15F08" w:rsidRDefault="00730576" w:rsidP="007A470A">
            <w:pPr>
              <w:spacing w:before="20" w:after="20"/>
              <w:rPr>
                <w:color w:val="000000"/>
                <w:sz w:val="20"/>
                <w:szCs w:val="20"/>
                <w:lang w:eastAsia="en-NZ"/>
              </w:rPr>
            </w:pPr>
          </w:p>
        </w:tc>
        <w:tc>
          <w:tcPr>
            <w:tcW w:w="1559" w:type="dxa"/>
            <w:vAlign w:val="bottom"/>
            <w:hideMark/>
          </w:tcPr>
          <w:p w14:paraId="301DB0DC" w14:textId="77777777" w:rsidR="00730576" w:rsidRPr="00B15F08" w:rsidRDefault="00730576" w:rsidP="007A470A">
            <w:pPr>
              <w:spacing w:before="20" w:after="20"/>
              <w:jc w:val="center"/>
              <w:rPr>
                <w:color w:val="000000"/>
                <w:sz w:val="20"/>
                <w:szCs w:val="20"/>
                <w:lang w:eastAsia="en-NZ"/>
              </w:rPr>
            </w:pPr>
            <w:r w:rsidRPr="00B15F08">
              <w:rPr>
                <w:color w:val="000000"/>
                <w:sz w:val="20"/>
                <w:szCs w:val="20"/>
                <w:lang w:eastAsia="en-NZ"/>
              </w:rPr>
              <w:t>Least square means estimate</w:t>
            </w:r>
          </w:p>
        </w:tc>
        <w:tc>
          <w:tcPr>
            <w:tcW w:w="1418" w:type="dxa"/>
            <w:vAlign w:val="bottom"/>
            <w:hideMark/>
          </w:tcPr>
          <w:p w14:paraId="47C9C1E5" w14:textId="3F1BEDC9" w:rsidR="00730576" w:rsidRPr="00B15F08" w:rsidRDefault="00B15F08" w:rsidP="007A470A">
            <w:pPr>
              <w:spacing w:before="20" w:after="20"/>
              <w:jc w:val="center"/>
              <w:rPr>
                <w:color w:val="000000"/>
                <w:sz w:val="20"/>
                <w:szCs w:val="20"/>
                <w:lang w:eastAsia="en-NZ"/>
              </w:rPr>
            </w:pPr>
            <w:r>
              <w:rPr>
                <w:color w:val="000000"/>
                <w:sz w:val="20"/>
                <w:szCs w:val="20"/>
                <w:lang w:eastAsia="en-NZ"/>
              </w:rPr>
              <w:t>(</w:t>
            </w:r>
            <w:r w:rsidR="00730576" w:rsidRPr="00B15F08">
              <w:rPr>
                <w:color w:val="000000"/>
                <w:sz w:val="20"/>
                <w:szCs w:val="20"/>
                <w:lang w:eastAsia="en-NZ"/>
              </w:rPr>
              <w:t xml:space="preserve">95% </w:t>
            </w:r>
            <w:r>
              <w:rPr>
                <w:color w:val="000000"/>
                <w:sz w:val="20"/>
                <w:szCs w:val="20"/>
                <w:lang w:eastAsia="en-NZ"/>
              </w:rPr>
              <w:t>CI)</w:t>
            </w:r>
          </w:p>
        </w:tc>
        <w:tc>
          <w:tcPr>
            <w:tcW w:w="850" w:type="dxa"/>
            <w:noWrap/>
            <w:vAlign w:val="bottom"/>
            <w:hideMark/>
          </w:tcPr>
          <w:p w14:paraId="22204470" w14:textId="77777777" w:rsidR="00730576" w:rsidRPr="00B15F08" w:rsidRDefault="00730576" w:rsidP="007A470A">
            <w:pPr>
              <w:spacing w:before="20" w:after="20"/>
              <w:jc w:val="center"/>
              <w:rPr>
                <w:color w:val="000000"/>
                <w:sz w:val="20"/>
                <w:szCs w:val="20"/>
                <w:lang w:eastAsia="en-NZ"/>
              </w:rPr>
            </w:pPr>
            <w:r w:rsidRPr="00B15F08">
              <w:rPr>
                <w:color w:val="000000"/>
                <w:sz w:val="20"/>
                <w:szCs w:val="20"/>
                <w:lang w:eastAsia="en-NZ"/>
              </w:rPr>
              <w:t>p-value</w:t>
            </w:r>
          </w:p>
        </w:tc>
      </w:tr>
      <w:tr w:rsidR="00B15F08" w:rsidRPr="00B15F08" w14:paraId="55E02D41" w14:textId="77777777" w:rsidTr="00B15F08">
        <w:tc>
          <w:tcPr>
            <w:tcW w:w="5245" w:type="dxa"/>
            <w:noWrap/>
            <w:hideMark/>
          </w:tcPr>
          <w:p w14:paraId="2F1F2868" w14:textId="77777777" w:rsidR="00B15F08" w:rsidRPr="00B15F08" w:rsidRDefault="00B15F08" w:rsidP="007A470A">
            <w:pPr>
              <w:spacing w:before="20" w:after="20"/>
              <w:rPr>
                <w:b/>
                <w:color w:val="000000"/>
                <w:sz w:val="20"/>
                <w:szCs w:val="20"/>
                <w:lang w:eastAsia="en-NZ"/>
              </w:rPr>
            </w:pPr>
            <w:r w:rsidRPr="00B15F08">
              <w:rPr>
                <w:b/>
                <w:color w:val="000000"/>
                <w:sz w:val="20"/>
                <w:szCs w:val="20"/>
                <w:lang w:eastAsia="en-NZ"/>
              </w:rPr>
              <w:t>Ethnicity-Asian</w:t>
            </w:r>
          </w:p>
        </w:tc>
        <w:tc>
          <w:tcPr>
            <w:tcW w:w="1559" w:type="dxa"/>
            <w:hideMark/>
          </w:tcPr>
          <w:p w14:paraId="595DDA06" w14:textId="77777777" w:rsidR="00B15F08" w:rsidRPr="00B15F08" w:rsidRDefault="00B15F08" w:rsidP="007A470A">
            <w:pPr>
              <w:spacing w:before="20" w:after="20"/>
              <w:rPr>
                <w:b/>
                <w:color w:val="000000"/>
                <w:sz w:val="20"/>
                <w:szCs w:val="20"/>
                <w:lang w:eastAsia="en-NZ"/>
              </w:rPr>
            </w:pPr>
          </w:p>
        </w:tc>
        <w:tc>
          <w:tcPr>
            <w:tcW w:w="1418" w:type="dxa"/>
            <w:hideMark/>
          </w:tcPr>
          <w:p w14:paraId="1467F8E8" w14:textId="77777777" w:rsidR="00B15F08" w:rsidRPr="00B15F08" w:rsidRDefault="00B15F08" w:rsidP="007A470A">
            <w:pPr>
              <w:spacing w:before="20" w:after="20"/>
              <w:rPr>
                <w:b/>
                <w:color w:val="000000"/>
                <w:sz w:val="20"/>
                <w:szCs w:val="20"/>
                <w:lang w:eastAsia="en-NZ"/>
              </w:rPr>
            </w:pPr>
          </w:p>
        </w:tc>
        <w:tc>
          <w:tcPr>
            <w:tcW w:w="850" w:type="dxa"/>
            <w:hideMark/>
          </w:tcPr>
          <w:p w14:paraId="73C4899C" w14:textId="77777777" w:rsidR="00B15F08" w:rsidRPr="00B15F08" w:rsidRDefault="00B15F08" w:rsidP="007A470A">
            <w:pPr>
              <w:spacing w:before="20" w:after="20"/>
              <w:jc w:val="right"/>
              <w:rPr>
                <w:b/>
                <w:color w:val="000000"/>
                <w:sz w:val="20"/>
                <w:szCs w:val="20"/>
                <w:lang w:eastAsia="en-NZ"/>
              </w:rPr>
            </w:pPr>
          </w:p>
        </w:tc>
      </w:tr>
      <w:tr w:rsidR="00B15F08" w:rsidRPr="00B15F08" w14:paraId="5A8BCBC9" w14:textId="77777777" w:rsidTr="00563065">
        <w:tc>
          <w:tcPr>
            <w:tcW w:w="5245" w:type="dxa"/>
            <w:noWrap/>
            <w:hideMark/>
          </w:tcPr>
          <w:p w14:paraId="1434F759" w14:textId="77777777" w:rsidR="00B15F08" w:rsidRPr="00B15F08" w:rsidRDefault="00B15F08" w:rsidP="007A470A">
            <w:pPr>
              <w:tabs>
                <w:tab w:val="left" w:pos="180"/>
              </w:tabs>
              <w:spacing w:before="20" w:after="20"/>
              <w:rPr>
                <w:b/>
                <w:color w:val="000000"/>
                <w:sz w:val="20"/>
                <w:szCs w:val="20"/>
                <w:lang w:eastAsia="en-NZ"/>
              </w:rPr>
            </w:pPr>
            <w:r w:rsidRPr="00B15F08">
              <w:rPr>
                <w:color w:val="000000"/>
                <w:sz w:val="20"/>
                <w:szCs w:val="20"/>
                <w:lang w:eastAsia="en-NZ"/>
              </w:rPr>
              <w:tab/>
              <w:t>No</w:t>
            </w:r>
          </w:p>
        </w:tc>
        <w:tc>
          <w:tcPr>
            <w:tcW w:w="1559" w:type="dxa"/>
            <w:vAlign w:val="center"/>
            <w:hideMark/>
          </w:tcPr>
          <w:p w14:paraId="4F01D7EA" w14:textId="77777777"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3.09</w:t>
            </w:r>
          </w:p>
        </w:tc>
        <w:tc>
          <w:tcPr>
            <w:tcW w:w="1418" w:type="dxa"/>
            <w:vAlign w:val="center"/>
            <w:hideMark/>
          </w:tcPr>
          <w:p w14:paraId="66196085" w14:textId="7B10A9F4"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(2.98,</w:t>
            </w:r>
            <w:r>
              <w:rPr>
                <w:color w:val="000000"/>
                <w:sz w:val="20"/>
                <w:szCs w:val="20"/>
                <w:lang w:eastAsia="en-NZ"/>
              </w:rPr>
              <w:t xml:space="preserve"> </w:t>
            </w:r>
            <w:r w:rsidRPr="00B15F08">
              <w:rPr>
                <w:color w:val="000000"/>
                <w:sz w:val="20"/>
                <w:szCs w:val="20"/>
                <w:lang w:eastAsia="en-NZ"/>
              </w:rPr>
              <w:t>3.19)</w:t>
            </w:r>
          </w:p>
        </w:tc>
        <w:tc>
          <w:tcPr>
            <w:tcW w:w="850" w:type="dxa"/>
            <w:hideMark/>
          </w:tcPr>
          <w:p w14:paraId="7698AF58" w14:textId="77777777" w:rsidR="00B15F08" w:rsidRPr="00B15F08" w:rsidRDefault="00B15F08" w:rsidP="007A470A">
            <w:pPr>
              <w:spacing w:before="20" w:after="20"/>
              <w:jc w:val="right"/>
              <w:rPr>
                <w:color w:val="000000"/>
                <w:sz w:val="20"/>
                <w:szCs w:val="20"/>
                <w:lang w:eastAsia="en-NZ"/>
              </w:rPr>
            </w:pPr>
          </w:p>
        </w:tc>
      </w:tr>
      <w:tr w:rsidR="00B15F08" w:rsidRPr="00B15F08" w14:paraId="6307AF1E" w14:textId="77777777" w:rsidTr="00563065">
        <w:tc>
          <w:tcPr>
            <w:tcW w:w="5245" w:type="dxa"/>
            <w:noWrap/>
            <w:hideMark/>
          </w:tcPr>
          <w:p w14:paraId="4015D1EF" w14:textId="77777777" w:rsidR="00B15F08" w:rsidRPr="00B15F08" w:rsidRDefault="00B15F08" w:rsidP="007A470A">
            <w:pPr>
              <w:tabs>
                <w:tab w:val="left" w:pos="180"/>
              </w:tabs>
              <w:spacing w:before="20" w:after="20"/>
              <w:rPr>
                <w:b/>
                <w:color w:val="000000"/>
                <w:sz w:val="20"/>
                <w:szCs w:val="20"/>
                <w:lang w:eastAsia="en-NZ"/>
              </w:rPr>
            </w:pPr>
            <w:r w:rsidRPr="00B15F08">
              <w:rPr>
                <w:color w:val="000000"/>
                <w:sz w:val="20"/>
                <w:szCs w:val="20"/>
                <w:lang w:eastAsia="en-NZ"/>
              </w:rPr>
              <w:tab/>
              <w:t>Yes</w:t>
            </w:r>
          </w:p>
        </w:tc>
        <w:tc>
          <w:tcPr>
            <w:tcW w:w="1559" w:type="dxa"/>
            <w:vAlign w:val="center"/>
            <w:hideMark/>
          </w:tcPr>
          <w:p w14:paraId="20239797" w14:textId="77777777"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3.51</w:t>
            </w:r>
          </w:p>
        </w:tc>
        <w:tc>
          <w:tcPr>
            <w:tcW w:w="1418" w:type="dxa"/>
            <w:vAlign w:val="center"/>
            <w:hideMark/>
          </w:tcPr>
          <w:p w14:paraId="644EB975" w14:textId="4AE16BBE"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(3.16,</w:t>
            </w:r>
            <w:r>
              <w:rPr>
                <w:color w:val="000000"/>
                <w:sz w:val="20"/>
                <w:szCs w:val="20"/>
                <w:lang w:eastAsia="en-NZ"/>
              </w:rPr>
              <w:t xml:space="preserve"> </w:t>
            </w:r>
            <w:r w:rsidRPr="00B15F08">
              <w:rPr>
                <w:color w:val="000000"/>
                <w:sz w:val="20"/>
                <w:szCs w:val="20"/>
                <w:lang w:eastAsia="en-NZ"/>
              </w:rPr>
              <w:t>3.85)</w:t>
            </w:r>
          </w:p>
        </w:tc>
        <w:tc>
          <w:tcPr>
            <w:tcW w:w="850" w:type="dxa"/>
            <w:noWrap/>
            <w:hideMark/>
          </w:tcPr>
          <w:p w14:paraId="3B2DB1B8" w14:textId="77777777" w:rsidR="00B15F08" w:rsidRPr="00B15F08" w:rsidRDefault="00B15F08" w:rsidP="007A470A">
            <w:pPr>
              <w:spacing w:before="20" w:after="20"/>
              <w:jc w:val="right"/>
              <w:rPr>
                <w:color w:val="000000"/>
                <w:sz w:val="20"/>
                <w:szCs w:val="20"/>
                <w:lang w:eastAsia="en-NZ"/>
              </w:rPr>
            </w:pPr>
            <w:r w:rsidRPr="00B15F08">
              <w:rPr>
                <w:color w:val="000000"/>
                <w:sz w:val="20"/>
                <w:szCs w:val="20"/>
                <w:lang w:eastAsia="en-NZ"/>
              </w:rPr>
              <w:t>0.02</w:t>
            </w:r>
          </w:p>
        </w:tc>
      </w:tr>
      <w:tr w:rsidR="00B15F08" w:rsidRPr="008D5F3D" w14:paraId="3C99676E" w14:textId="77777777" w:rsidTr="00563065">
        <w:tc>
          <w:tcPr>
            <w:tcW w:w="5245" w:type="dxa"/>
            <w:hideMark/>
          </w:tcPr>
          <w:p w14:paraId="38D5F27B" w14:textId="5677AE00" w:rsidR="00B15F08" w:rsidRPr="008D5F3D" w:rsidRDefault="00B15F08" w:rsidP="007A470A">
            <w:pPr>
              <w:spacing w:before="20" w:after="20"/>
              <w:rPr>
                <w:b/>
                <w:color w:val="000000"/>
                <w:sz w:val="20"/>
                <w:szCs w:val="20"/>
                <w:lang w:eastAsia="en-NZ"/>
              </w:rPr>
            </w:pPr>
            <w:r w:rsidRPr="008D5F3D">
              <w:rPr>
                <w:b/>
                <w:color w:val="000000"/>
                <w:sz w:val="20"/>
                <w:szCs w:val="20"/>
                <w:lang w:eastAsia="en-NZ"/>
              </w:rPr>
              <w:t>Alcohol risk (AUDIT-C)</w:t>
            </w:r>
          </w:p>
        </w:tc>
        <w:tc>
          <w:tcPr>
            <w:tcW w:w="1559" w:type="dxa"/>
            <w:vAlign w:val="center"/>
            <w:hideMark/>
          </w:tcPr>
          <w:p w14:paraId="0E2A11B5" w14:textId="77777777" w:rsidR="00B15F08" w:rsidRPr="008D5F3D" w:rsidRDefault="00B15F08" w:rsidP="00563065">
            <w:pPr>
              <w:spacing w:before="20" w:after="20"/>
              <w:jc w:val="center"/>
              <w:rPr>
                <w:b/>
                <w:color w:val="000000"/>
                <w:sz w:val="20"/>
                <w:szCs w:val="20"/>
                <w:lang w:eastAsia="en-NZ"/>
              </w:rPr>
            </w:pPr>
          </w:p>
        </w:tc>
        <w:tc>
          <w:tcPr>
            <w:tcW w:w="1418" w:type="dxa"/>
            <w:vAlign w:val="center"/>
          </w:tcPr>
          <w:p w14:paraId="3D9C12CE" w14:textId="77777777" w:rsidR="00B15F08" w:rsidRPr="008D5F3D" w:rsidRDefault="00B15F08" w:rsidP="00563065">
            <w:pPr>
              <w:spacing w:before="20" w:after="20"/>
              <w:jc w:val="center"/>
              <w:rPr>
                <w:b/>
                <w:color w:val="000000"/>
                <w:sz w:val="20"/>
                <w:szCs w:val="20"/>
                <w:lang w:eastAsia="en-NZ"/>
              </w:rPr>
            </w:pPr>
          </w:p>
        </w:tc>
        <w:tc>
          <w:tcPr>
            <w:tcW w:w="850" w:type="dxa"/>
          </w:tcPr>
          <w:p w14:paraId="02C437B2" w14:textId="4FFF3F3E" w:rsidR="00B15F08" w:rsidRPr="008D5F3D" w:rsidRDefault="00B15F08" w:rsidP="007A470A">
            <w:pPr>
              <w:spacing w:before="20" w:after="20"/>
              <w:rPr>
                <w:b/>
                <w:color w:val="000000"/>
                <w:sz w:val="20"/>
                <w:szCs w:val="20"/>
                <w:lang w:eastAsia="en-NZ"/>
              </w:rPr>
            </w:pPr>
          </w:p>
        </w:tc>
      </w:tr>
      <w:tr w:rsidR="00B15F08" w:rsidRPr="00B15F08" w14:paraId="7501F843" w14:textId="77777777" w:rsidTr="00563065">
        <w:tc>
          <w:tcPr>
            <w:tcW w:w="5245" w:type="dxa"/>
            <w:noWrap/>
            <w:hideMark/>
          </w:tcPr>
          <w:p w14:paraId="6421B08A" w14:textId="6AF6C032" w:rsidR="00B15F08" w:rsidRPr="00B15F08" w:rsidRDefault="00B15F08" w:rsidP="007A470A">
            <w:pPr>
              <w:tabs>
                <w:tab w:val="left" w:pos="180"/>
              </w:tabs>
              <w:spacing w:before="20" w:after="20"/>
              <w:rPr>
                <w:color w:val="000000"/>
                <w:sz w:val="20"/>
                <w:szCs w:val="20"/>
                <w:lang w:eastAsia="en-NZ"/>
              </w:rPr>
            </w:pPr>
            <w:r>
              <w:rPr>
                <w:color w:val="000000"/>
                <w:sz w:val="20"/>
                <w:szCs w:val="20"/>
                <w:lang w:eastAsia="en-NZ"/>
              </w:rPr>
              <w:tab/>
              <w:t>Non-risky drinker</w:t>
            </w:r>
          </w:p>
        </w:tc>
        <w:tc>
          <w:tcPr>
            <w:tcW w:w="1559" w:type="dxa"/>
            <w:vAlign w:val="center"/>
            <w:hideMark/>
          </w:tcPr>
          <w:p w14:paraId="7B7E9D35" w14:textId="77777777"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3.42</w:t>
            </w:r>
          </w:p>
        </w:tc>
        <w:tc>
          <w:tcPr>
            <w:tcW w:w="1418" w:type="dxa"/>
            <w:vAlign w:val="center"/>
            <w:hideMark/>
          </w:tcPr>
          <w:p w14:paraId="212E281D" w14:textId="1C6143A1"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(3.22,</w:t>
            </w:r>
            <w:r>
              <w:rPr>
                <w:color w:val="000000"/>
                <w:sz w:val="20"/>
                <w:szCs w:val="20"/>
                <w:lang w:eastAsia="en-NZ"/>
              </w:rPr>
              <w:t xml:space="preserve"> </w:t>
            </w:r>
            <w:r w:rsidRPr="00B15F08">
              <w:rPr>
                <w:color w:val="000000"/>
                <w:sz w:val="20"/>
                <w:szCs w:val="20"/>
                <w:lang w:eastAsia="en-NZ"/>
              </w:rPr>
              <w:t>3.62)</w:t>
            </w:r>
          </w:p>
        </w:tc>
        <w:tc>
          <w:tcPr>
            <w:tcW w:w="850" w:type="dxa"/>
            <w:hideMark/>
          </w:tcPr>
          <w:p w14:paraId="02C5B01D" w14:textId="77777777" w:rsidR="00B15F08" w:rsidRPr="00B15F08" w:rsidRDefault="00B15F08" w:rsidP="007A470A">
            <w:pPr>
              <w:spacing w:before="20" w:after="20"/>
              <w:jc w:val="right"/>
              <w:rPr>
                <w:color w:val="000000"/>
                <w:sz w:val="20"/>
                <w:szCs w:val="20"/>
                <w:lang w:eastAsia="en-NZ"/>
              </w:rPr>
            </w:pPr>
          </w:p>
        </w:tc>
      </w:tr>
      <w:tr w:rsidR="00B15F08" w:rsidRPr="00B15F08" w14:paraId="76CBAA77" w14:textId="77777777" w:rsidTr="00563065">
        <w:tc>
          <w:tcPr>
            <w:tcW w:w="5245" w:type="dxa"/>
            <w:noWrap/>
            <w:hideMark/>
          </w:tcPr>
          <w:p w14:paraId="679E173A" w14:textId="5F6ABF9C" w:rsidR="00B15F08" w:rsidRPr="00B15F08" w:rsidRDefault="00B15F08" w:rsidP="007A470A">
            <w:pPr>
              <w:tabs>
                <w:tab w:val="left" w:pos="180"/>
              </w:tabs>
              <w:spacing w:before="20" w:after="20"/>
              <w:rPr>
                <w:color w:val="000000"/>
                <w:sz w:val="20"/>
                <w:szCs w:val="20"/>
                <w:lang w:eastAsia="en-NZ"/>
              </w:rPr>
            </w:pPr>
            <w:r>
              <w:rPr>
                <w:color w:val="000000"/>
                <w:sz w:val="20"/>
                <w:szCs w:val="20"/>
                <w:lang w:eastAsia="en-NZ"/>
              </w:rPr>
              <w:tab/>
              <w:t>Risky drinker</w:t>
            </w:r>
          </w:p>
        </w:tc>
        <w:tc>
          <w:tcPr>
            <w:tcW w:w="1559" w:type="dxa"/>
            <w:vAlign w:val="center"/>
            <w:hideMark/>
          </w:tcPr>
          <w:p w14:paraId="36EE0AC6" w14:textId="77777777"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3.17</w:t>
            </w:r>
          </w:p>
        </w:tc>
        <w:tc>
          <w:tcPr>
            <w:tcW w:w="1418" w:type="dxa"/>
            <w:vAlign w:val="center"/>
            <w:hideMark/>
          </w:tcPr>
          <w:p w14:paraId="1E859806" w14:textId="44A0AEFA" w:rsidR="00B15F08" w:rsidRPr="00B15F08" w:rsidRDefault="00B15F08" w:rsidP="00563065">
            <w:pPr>
              <w:spacing w:before="20" w:after="20"/>
              <w:jc w:val="center"/>
              <w:rPr>
                <w:color w:val="000000"/>
                <w:sz w:val="20"/>
                <w:szCs w:val="20"/>
                <w:lang w:eastAsia="en-NZ"/>
              </w:rPr>
            </w:pPr>
            <w:r>
              <w:rPr>
                <w:color w:val="000000"/>
                <w:sz w:val="20"/>
                <w:szCs w:val="20"/>
                <w:lang w:eastAsia="en-NZ"/>
              </w:rPr>
              <w:t xml:space="preserve">(2.96, </w:t>
            </w:r>
            <w:r w:rsidRPr="00B15F08">
              <w:rPr>
                <w:color w:val="000000"/>
                <w:sz w:val="20"/>
                <w:szCs w:val="20"/>
                <w:lang w:eastAsia="en-NZ"/>
              </w:rPr>
              <w:t>3.38)</w:t>
            </w:r>
          </w:p>
        </w:tc>
        <w:tc>
          <w:tcPr>
            <w:tcW w:w="850" w:type="dxa"/>
            <w:noWrap/>
            <w:hideMark/>
          </w:tcPr>
          <w:p w14:paraId="0625E4EA" w14:textId="77777777" w:rsidR="00B15F08" w:rsidRPr="00B15F08" w:rsidRDefault="00B15F08" w:rsidP="007A470A">
            <w:pPr>
              <w:spacing w:before="20" w:after="20"/>
              <w:jc w:val="right"/>
              <w:rPr>
                <w:color w:val="000000"/>
                <w:sz w:val="20"/>
                <w:szCs w:val="20"/>
                <w:lang w:eastAsia="en-NZ"/>
              </w:rPr>
            </w:pPr>
            <w:r w:rsidRPr="00B15F08">
              <w:rPr>
                <w:color w:val="000000"/>
                <w:sz w:val="20"/>
                <w:szCs w:val="20"/>
                <w:lang w:eastAsia="en-NZ"/>
              </w:rPr>
              <w:t>0.01</w:t>
            </w:r>
          </w:p>
        </w:tc>
      </w:tr>
      <w:tr w:rsidR="00B15F08" w:rsidRPr="008D5F3D" w14:paraId="4D0D0680" w14:textId="77777777" w:rsidTr="00563065">
        <w:tc>
          <w:tcPr>
            <w:tcW w:w="5245" w:type="dxa"/>
            <w:hideMark/>
          </w:tcPr>
          <w:p w14:paraId="7E577FAD" w14:textId="0A541B0D" w:rsidR="00B15F08" w:rsidRPr="00B15F08" w:rsidRDefault="00B15F08" w:rsidP="007A470A">
            <w:pPr>
              <w:spacing w:before="20" w:after="20"/>
              <w:rPr>
                <w:b/>
                <w:color w:val="000000"/>
                <w:sz w:val="20"/>
                <w:szCs w:val="20"/>
                <w:lang w:eastAsia="en-NZ"/>
              </w:rPr>
            </w:pPr>
            <w:r>
              <w:rPr>
                <w:b/>
                <w:color w:val="000000"/>
                <w:sz w:val="20"/>
                <w:szCs w:val="20"/>
                <w:lang w:eastAsia="en-NZ"/>
              </w:rPr>
              <w:t>EGM v</w:t>
            </w:r>
            <w:r w:rsidRPr="00B15F08">
              <w:rPr>
                <w:b/>
                <w:color w:val="000000"/>
                <w:sz w:val="20"/>
                <w:szCs w:val="20"/>
                <w:lang w:eastAsia="en-NZ"/>
              </w:rPr>
              <w:t xml:space="preserve">enue </w:t>
            </w:r>
          </w:p>
        </w:tc>
        <w:tc>
          <w:tcPr>
            <w:tcW w:w="1559" w:type="dxa"/>
            <w:vAlign w:val="center"/>
            <w:hideMark/>
          </w:tcPr>
          <w:p w14:paraId="77C84AC1" w14:textId="77777777" w:rsidR="00B15F08" w:rsidRPr="008D5F3D" w:rsidRDefault="00B15F08" w:rsidP="00563065">
            <w:pPr>
              <w:spacing w:before="20" w:after="20"/>
              <w:jc w:val="center"/>
              <w:rPr>
                <w:b/>
                <w:color w:val="000000"/>
                <w:sz w:val="20"/>
                <w:szCs w:val="20"/>
                <w:lang w:eastAsia="en-NZ"/>
              </w:rPr>
            </w:pPr>
          </w:p>
        </w:tc>
        <w:tc>
          <w:tcPr>
            <w:tcW w:w="1418" w:type="dxa"/>
            <w:vAlign w:val="center"/>
          </w:tcPr>
          <w:p w14:paraId="5006D037" w14:textId="77777777" w:rsidR="00B15F08" w:rsidRPr="008D5F3D" w:rsidRDefault="00B15F08" w:rsidP="00563065">
            <w:pPr>
              <w:spacing w:before="20" w:after="20"/>
              <w:jc w:val="center"/>
              <w:rPr>
                <w:b/>
                <w:color w:val="000000"/>
                <w:sz w:val="20"/>
                <w:szCs w:val="20"/>
                <w:lang w:eastAsia="en-NZ"/>
              </w:rPr>
            </w:pPr>
          </w:p>
        </w:tc>
        <w:tc>
          <w:tcPr>
            <w:tcW w:w="850" w:type="dxa"/>
          </w:tcPr>
          <w:p w14:paraId="7DCA1824" w14:textId="0C3F69BE" w:rsidR="00B15F08" w:rsidRPr="008D5F3D" w:rsidRDefault="00B15F08" w:rsidP="007A470A">
            <w:pPr>
              <w:spacing w:before="20" w:after="20"/>
              <w:rPr>
                <w:b/>
                <w:color w:val="000000"/>
                <w:sz w:val="20"/>
                <w:szCs w:val="20"/>
                <w:lang w:eastAsia="en-NZ"/>
              </w:rPr>
            </w:pPr>
          </w:p>
        </w:tc>
      </w:tr>
      <w:tr w:rsidR="00B15F08" w:rsidRPr="00B15F08" w14:paraId="100F783C" w14:textId="77777777" w:rsidTr="00563065">
        <w:tc>
          <w:tcPr>
            <w:tcW w:w="5245" w:type="dxa"/>
            <w:hideMark/>
          </w:tcPr>
          <w:p w14:paraId="07BF4C39" w14:textId="77777777" w:rsidR="00B15F08" w:rsidRPr="00B15F08" w:rsidRDefault="00B15F08" w:rsidP="007A470A">
            <w:pPr>
              <w:tabs>
                <w:tab w:val="left" w:pos="167"/>
              </w:tabs>
              <w:spacing w:before="20" w:after="20"/>
              <w:rPr>
                <w:bCs/>
                <w:color w:val="000000"/>
                <w:sz w:val="20"/>
                <w:szCs w:val="20"/>
                <w:lang w:eastAsia="en-NZ"/>
              </w:rPr>
            </w:pPr>
            <w:r w:rsidRPr="00B15F08">
              <w:rPr>
                <w:bCs/>
                <w:color w:val="000000"/>
                <w:sz w:val="20"/>
                <w:szCs w:val="20"/>
                <w:lang w:eastAsia="en-NZ"/>
              </w:rPr>
              <w:tab/>
              <w:t>Casino EGM only</w:t>
            </w:r>
          </w:p>
        </w:tc>
        <w:tc>
          <w:tcPr>
            <w:tcW w:w="1559" w:type="dxa"/>
            <w:vAlign w:val="center"/>
            <w:hideMark/>
          </w:tcPr>
          <w:p w14:paraId="50DBD383" w14:textId="77777777"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3.27</w:t>
            </w:r>
          </w:p>
        </w:tc>
        <w:tc>
          <w:tcPr>
            <w:tcW w:w="1418" w:type="dxa"/>
            <w:vAlign w:val="center"/>
            <w:hideMark/>
          </w:tcPr>
          <w:p w14:paraId="001DBE83" w14:textId="58EC9EB8"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(3.06,</w:t>
            </w:r>
            <w:r>
              <w:rPr>
                <w:color w:val="000000"/>
                <w:sz w:val="20"/>
                <w:szCs w:val="20"/>
                <w:lang w:eastAsia="en-NZ"/>
              </w:rPr>
              <w:t xml:space="preserve"> </w:t>
            </w:r>
            <w:r w:rsidRPr="00B15F08">
              <w:rPr>
                <w:color w:val="000000"/>
                <w:sz w:val="20"/>
                <w:szCs w:val="20"/>
                <w:lang w:eastAsia="en-NZ"/>
              </w:rPr>
              <w:t>3.47)</w:t>
            </w:r>
          </w:p>
        </w:tc>
        <w:tc>
          <w:tcPr>
            <w:tcW w:w="850" w:type="dxa"/>
            <w:hideMark/>
          </w:tcPr>
          <w:p w14:paraId="1022547A" w14:textId="77777777" w:rsidR="00B15F08" w:rsidRPr="00B15F08" w:rsidRDefault="00B15F08" w:rsidP="007A470A">
            <w:pPr>
              <w:spacing w:before="20" w:after="20"/>
              <w:jc w:val="right"/>
              <w:rPr>
                <w:color w:val="000000"/>
                <w:sz w:val="20"/>
                <w:szCs w:val="20"/>
                <w:lang w:eastAsia="en-NZ"/>
              </w:rPr>
            </w:pPr>
          </w:p>
        </w:tc>
      </w:tr>
      <w:tr w:rsidR="00B15F08" w:rsidRPr="00B15F08" w14:paraId="566424ED" w14:textId="77777777" w:rsidTr="00563065">
        <w:tc>
          <w:tcPr>
            <w:tcW w:w="5245" w:type="dxa"/>
            <w:hideMark/>
          </w:tcPr>
          <w:p w14:paraId="3C844236" w14:textId="4AB83039" w:rsidR="00B15F08" w:rsidRPr="00B15F08" w:rsidRDefault="00B15F08" w:rsidP="007A470A">
            <w:pPr>
              <w:tabs>
                <w:tab w:val="left" w:pos="167"/>
              </w:tabs>
              <w:spacing w:before="20" w:after="20"/>
              <w:rPr>
                <w:bCs/>
                <w:color w:val="000000"/>
                <w:sz w:val="20"/>
                <w:szCs w:val="20"/>
                <w:lang w:eastAsia="en-NZ"/>
              </w:rPr>
            </w:pPr>
            <w:r w:rsidRPr="00B15F08">
              <w:rPr>
                <w:bCs/>
                <w:color w:val="000000"/>
                <w:sz w:val="20"/>
                <w:szCs w:val="20"/>
                <w:lang w:eastAsia="en-NZ"/>
              </w:rPr>
              <w:tab/>
              <w:t xml:space="preserve">Both </w:t>
            </w:r>
            <w:r>
              <w:rPr>
                <w:bCs/>
                <w:color w:val="000000"/>
                <w:sz w:val="20"/>
                <w:szCs w:val="20"/>
                <w:lang w:eastAsia="en-NZ"/>
              </w:rPr>
              <w:t>pub/c</w:t>
            </w:r>
            <w:r w:rsidRPr="00B15F08">
              <w:rPr>
                <w:bCs/>
                <w:color w:val="000000"/>
                <w:sz w:val="20"/>
                <w:szCs w:val="20"/>
                <w:lang w:eastAsia="en-NZ"/>
              </w:rPr>
              <w:t>lub</w:t>
            </w:r>
            <w:r>
              <w:rPr>
                <w:bCs/>
                <w:color w:val="000000"/>
                <w:sz w:val="20"/>
                <w:szCs w:val="20"/>
                <w:lang w:eastAsia="en-NZ"/>
              </w:rPr>
              <w:t xml:space="preserve"> and casino EGM</w:t>
            </w:r>
          </w:p>
        </w:tc>
        <w:tc>
          <w:tcPr>
            <w:tcW w:w="1559" w:type="dxa"/>
            <w:vAlign w:val="center"/>
            <w:hideMark/>
          </w:tcPr>
          <w:p w14:paraId="38ECE84B" w14:textId="77777777"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3.51</w:t>
            </w:r>
          </w:p>
        </w:tc>
        <w:tc>
          <w:tcPr>
            <w:tcW w:w="1418" w:type="dxa"/>
            <w:vAlign w:val="center"/>
            <w:hideMark/>
          </w:tcPr>
          <w:p w14:paraId="33DB8AD3" w14:textId="406C0855"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(3.30,</w:t>
            </w:r>
            <w:r>
              <w:rPr>
                <w:color w:val="000000"/>
                <w:sz w:val="20"/>
                <w:szCs w:val="20"/>
                <w:lang w:eastAsia="en-NZ"/>
              </w:rPr>
              <w:t xml:space="preserve"> </w:t>
            </w:r>
            <w:r w:rsidRPr="00B15F08">
              <w:rPr>
                <w:color w:val="000000"/>
                <w:sz w:val="20"/>
                <w:szCs w:val="20"/>
                <w:lang w:eastAsia="en-NZ"/>
              </w:rPr>
              <w:t>3.73)</w:t>
            </w:r>
          </w:p>
        </w:tc>
        <w:tc>
          <w:tcPr>
            <w:tcW w:w="850" w:type="dxa"/>
            <w:noWrap/>
            <w:hideMark/>
          </w:tcPr>
          <w:p w14:paraId="08699ACB" w14:textId="77777777" w:rsidR="00B15F08" w:rsidRPr="00B15F08" w:rsidRDefault="00B15F08" w:rsidP="007A470A">
            <w:pPr>
              <w:spacing w:before="20" w:after="20"/>
              <w:jc w:val="right"/>
              <w:rPr>
                <w:color w:val="000000"/>
                <w:sz w:val="20"/>
                <w:szCs w:val="20"/>
                <w:lang w:eastAsia="en-NZ"/>
              </w:rPr>
            </w:pPr>
          </w:p>
        </w:tc>
      </w:tr>
      <w:tr w:rsidR="00B15F08" w:rsidRPr="00B15F08" w14:paraId="3A8B2F2D" w14:textId="77777777" w:rsidTr="00563065">
        <w:tc>
          <w:tcPr>
            <w:tcW w:w="5245" w:type="dxa"/>
            <w:hideMark/>
          </w:tcPr>
          <w:p w14:paraId="5AE9875D" w14:textId="16427FB9" w:rsidR="00B15F08" w:rsidRPr="00B15F08" w:rsidRDefault="00B15F08" w:rsidP="007A470A">
            <w:pPr>
              <w:tabs>
                <w:tab w:val="left" w:pos="167"/>
              </w:tabs>
              <w:spacing w:before="20" w:after="20"/>
              <w:rPr>
                <w:bCs/>
                <w:color w:val="000000"/>
                <w:sz w:val="20"/>
                <w:szCs w:val="20"/>
                <w:lang w:eastAsia="en-NZ"/>
              </w:rPr>
            </w:pPr>
            <w:r w:rsidRPr="00B15F08">
              <w:rPr>
                <w:bCs/>
                <w:color w:val="000000"/>
                <w:sz w:val="20"/>
                <w:szCs w:val="20"/>
                <w:lang w:eastAsia="en-NZ"/>
              </w:rPr>
              <w:tab/>
              <w:t>Pub/</w:t>
            </w:r>
            <w:r>
              <w:rPr>
                <w:bCs/>
                <w:color w:val="000000"/>
                <w:sz w:val="20"/>
                <w:szCs w:val="20"/>
                <w:lang w:eastAsia="en-NZ"/>
              </w:rPr>
              <w:t>c</w:t>
            </w:r>
            <w:r w:rsidRPr="00B15F08">
              <w:rPr>
                <w:bCs/>
                <w:color w:val="000000"/>
                <w:sz w:val="20"/>
                <w:szCs w:val="20"/>
                <w:lang w:eastAsia="en-NZ"/>
              </w:rPr>
              <w:t>lub EGM only</w:t>
            </w:r>
          </w:p>
        </w:tc>
        <w:tc>
          <w:tcPr>
            <w:tcW w:w="1559" w:type="dxa"/>
            <w:vAlign w:val="center"/>
            <w:hideMark/>
          </w:tcPr>
          <w:p w14:paraId="4BFAF0DF" w14:textId="77777777"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3.11</w:t>
            </w:r>
          </w:p>
        </w:tc>
        <w:tc>
          <w:tcPr>
            <w:tcW w:w="1418" w:type="dxa"/>
            <w:vAlign w:val="center"/>
            <w:hideMark/>
          </w:tcPr>
          <w:p w14:paraId="55D18F47" w14:textId="302395C2" w:rsidR="00B15F08" w:rsidRPr="00B15F08" w:rsidRDefault="00B15F08" w:rsidP="00563065">
            <w:pPr>
              <w:spacing w:before="20" w:after="20"/>
              <w:jc w:val="center"/>
              <w:rPr>
                <w:color w:val="000000"/>
                <w:sz w:val="20"/>
                <w:szCs w:val="20"/>
                <w:lang w:eastAsia="en-NZ"/>
              </w:rPr>
            </w:pPr>
            <w:r w:rsidRPr="00B15F08">
              <w:rPr>
                <w:color w:val="000000"/>
                <w:sz w:val="20"/>
                <w:szCs w:val="20"/>
                <w:lang w:eastAsia="en-NZ"/>
              </w:rPr>
              <w:t>(2.84,</w:t>
            </w:r>
            <w:r>
              <w:rPr>
                <w:color w:val="000000"/>
                <w:sz w:val="20"/>
                <w:szCs w:val="20"/>
                <w:lang w:eastAsia="en-NZ"/>
              </w:rPr>
              <w:t xml:space="preserve"> </w:t>
            </w:r>
            <w:r w:rsidRPr="00B15F08">
              <w:rPr>
                <w:color w:val="000000"/>
                <w:sz w:val="20"/>
                <w:szCs w:val="20"/>
                <w:lang w:eastAsia="en-NZ"/>
              </w:rPr>
              <w:t>3.37)</w:t>
            </w:r>
          </w:p>
        </w:tc>
        <w:tc>
          <w:tcPr>
            <w:tcW w:w="850" w:type="dxa"/>
            <w:noWrap/>
            <w:hideMark/>
          </w:tcPr>
          <w:p w14:paraId="63727F51" w14:textId="77777777" w:rsidR="00B15F08" w:rsidRPr="00B15F08" w:rsidRDefault="00B15F08" w:rsidP="007A470A">
            <w:pPr>
              <w:spacing w:before="20" w:after="20"/>
              <w:jc w:val="right"/>
              <w:rPr>
                <w:color w:val="000000"/>
                <w:sz w:val="20"/>
                <w:szCs w:val="20"/>
                <w:lang w:eastAsia="en-NZ"/>
              </w:rPr>
            </w:pPr>
            <w:r w:rsidRPr="00B15F08">
              <w:rPr>
                <w:color w:val="000000"/>
                <w:sz w:val="20"/>
                <w:szCs w:val="20"/>
                <w:lang w:eastAsia="en-NZ"/>
              </w:rPr>
              <w:t>0.005</w:t>
            </w:r>
          </w:p>
        </w:tc>
      </w:tr>
    </w:tbl>
    <w:p w14:paraId="089DA8A5" w14:textId="77777777" w:rsidR="00C364E3" w:rsidRPr="00A25321" w:rsidRDefault="00C364E3" w:rsidP="00C364E3"/>
    <w:p w14:paraId="47134E6E" w14:textId="77777777" w:rsidR="008D7462" w:rsidRDefault="008D7462" w:rsidP="001A74E5">
      <w:pPr>
        <w:pStyle w:val="RepNormal"/>
      </w:pPr>
    </w:p>
    <w:p w14:paraId="1209F3CF" w14:textId="2EF34FA0" w:rsidR="008D7462" w:rsidRPr="002D0619" w:rsidRDefault="008D7462" w:rsidP="008D7462">
      <w:pPr>
        <w:pStyle w:val="RepNormal"/>
        <w:rPr>
          <w:b/>
        </w:rPr>
      </w:pPr>
      <w:r w:rsidRPr="002D0619">
        <w:rPr>
          <w:b/>
        </w:rPr>
        <w:t xml:space="preserve">Results adjusted for confounders for </w:t>
      </w:r>
      <w:r>
        <w:rPr>
          <w:b/>
        </w:rPr>
        <w:t>time</w:t>
      </w:r>
      <w:r w:rsidRPr="002D0619">
        <w:rPr>
          <w:b/>
        </w:rPr>
        <w:t xml:space="preserve"> spent </w:t>
      </w:r>
      <w:r>
        <w:rPr>
          <w:b/>
        </w:rPr>
        <w:t>gambling on</w:t>
      </w:r>
      <w:r w:rsidRPr="002D0619">
        <w:rPr>
          <w:b/>
        </w:rPr>
        <w:t xml:space="preserve"> EGMs</w:t>
      </w:r>
    </w:p>
    <w:p w14:paraId="4AB4B82A" w14:textId="77777777" w:rsidR="008D7462" w:rsidRDefault="008D7462" w:rsidP="001A74E5">
      <w:pPr>
        <w:pStyle w:val="RepNormal"/>
      </w:pPr>
    </w:p>
    <w:p w14:paraId="27CB7C2E" w14:textId="0604FA20" w:rsidR="001A74E5" w:rsidRPr="00A25321" w:rsidRDefault="001A74E5" w:rsidP="001A74E5">
      <w:pPr>
        <w:pStyle w:val="RepNormal"/>
      </w:pPr>
      <w:r w:rsidRPr="00E656C0">
        <w:t>Using the model for time spent gambling as a base model, multivariate analyses were</w:t>
      </w:r>
      <w:r w:rsidRPr="00A25321">
        <w:t xml:space="preserve"> conducted to explore the relationships between key EGM features and time spent on gambling.  These relationships were explored while controlling for the variables that were shown to have a relationship with either time spent on gambling (age group, PGSI, </w:t>
      </w:r>
      <w:r w:rsidR="00E656C0">
        <w:t>tobacco use, EGM venue</w:t>
      </w:r>
      <w:r w:rsidRPr="00A25321">
        <w:t xml:space="preserve">, and the </w:t>
      </w:r>
      <w:r w:rsidR="00F8547A" w:rsidRPr="00A25321">
        <w:t xml:space="preserve">COPE </w:t>
      </w:r>
      <w:r w:rsidR="00E656C0">
        <w:t>sub</w:t>
      </w:r>
      <w:r w:rsidRPr="00A25321">
        <w:t xml:space="preserve">scale for mental disengagement) or average session length (ethnicity, AUDIT-C, EGM venue).  </w:t>
      </w:r>
      <w:r>
        <w:t>Descriptive tables presenting the frequency of responses for the EGM gam</w:t>
      </w:r>
      <w:r w:rsidR="00E656C0">
        <w:t>bl</w:t>
      </w:r>
      <w:r>
        <w:t xml:space="preserve">ing features have been provided in Appendix </w:t>
      </w:r>
      <w:r w:rsidR="00E656C0">
        <w:t>9</w:t>
      </w:r>
      <w:r>
        <w:t xml:space="preserve"> for reference.</w:t>
      </w:r>
    </w:p>
    <w:p w14:paraId="3590C657" w14:textId="77777777" w:rsidR="00C364E3" w:rsidRDefault="00C364E3" w:rsidP="00C364E3">
      <w:pPr>
        <w:pStyle w:val="RepNormal"/>
      </w:pPr>
    </w:p>
    <w:p w14:paraId="038D48EE" w14:textId="77777777" w:rsidR="00C9091E" w:rsidRPr="00A25321" w:rsidRDefault="00C9091E" w:rsidP="00C364E3">
      <w:pPr>
        <w:pStyle w:val="RepNormal"/>
      </w:pPr>
    </w:p>
    <w:p w14:paraId="0E15CDA0" w14:textId="77777777" w:rsidR="00C364E3" w:rsidRPr="00C9091E" w:rsidRDefault="00C364E3" w:rsidP="00C9091E">
      <w:pPr>
        <w:pStyle w:val="RepNormal"/>
        <w:rPr>
          <w:u w:val="single"/>
        </w:rPr>
      </w:pPr>
      <w:r w:rsidRPr="00C9091E">
        <w:rPr>
          <w:u w:val="single"/>
        </w:rPr>
        <w:t>EGM features and reported time spent gambling</w:t>
      </w:r>
    </w:p>
    <w:p w14:paraId="25E2A980" w14:textId="77777777" w:rsidR="00C9091E" w:rsidRDefault="00C9091E" w:rsidP="00730576">
      <w:pPr>
        <w:jc w:val="both"/>
        <w:rPr>
          <w:sz w:val="22"/>
          <w:szCs w:val="22"/>
          <w:lang w:val="en-US"/>
        </w:rPr>
      </w:pPr>
    </w:p>
    <w:p w14:paraId="757E3AAE" w14:textId="4571B327" w:rsidR="00730576" w:rsidRPr="00A25321" w:rsidRDefault="00730576" w:rsidP="00730576">
      <w:pPr>
        <w:jc w:val="both"/>
        <w:rPr>
          <w:sz w:val="22"/>
          <w:szCs w:val="22"/>
          <w:lang w:val="en-US"/>
        </w:rPr>
      </w:pPr>
      <w:r w:rsidRPr="00A25321">
        <w:rPr>
          <w:sz w:val="22"/>
          <w:szCs w:val="22"/>
          <w:lang w:val="en-US"/>
        </w:rPr>
        <w:t xml:space="preserve">The </w:t>
      </w:r>
      <w:r w:rsidR="001444E7">
        <w:rPr>
          <w:sz w:val="22"/>
          <w:szCs w:val="22"/>
          <w:lang w:val="en-US"/>
        </w:rPr>
        <w:t xml:space="preserve">importance of </w:t>
      </w:r>
      <w:r w:rsidRPr="00A25321">
        <w:rPr>
          <w:sz w:val="22"/>
          <w:szCs w:val="22"/>
          <w:lang w:val="en-US"/>
        </w:rPr>
        <w:t xml:space="preserve">EGM features </w:t>
      </w:r>
      <w:r w:rsidR="001444E7">
        <w:rPr>
          <w:sz w:val="22"/>
          <w:szCs w:val="22"/>
          <w:lang w:val="en-US"/>
        </w:rPr>
        <w:t>on</w:t>
      </w:r>
      <w:r w:rsidR="001444E7" w:rsidRPr="00A25321">
        <w:rPr>
          <w:sz w:val="22"/>
          <w:szCs w:val="22"/>
          <w:lang w:val="en-US"/>
        </w:rPr>
        <w:t xml:space="preserve"> satisfaction with </w:t>
      </w:r>
      <w:r w:rsidR="001444E7">
        <w:rPr>
          <w:sz w:val="22"/>
          <w:szCs w:val="22"/>
          <w:lang w:val="en-US"/>
        </w:rPr>
        <w:t xml:space="preserve">gambling </w:t>
      </w:r>
      <w:r w:rsidRPr="00A25321">
        <w:rPr>
          <w:sz w:val="22"/>
          <w:szCs w:val="22"/>
          <w:lang w:val="en-US"/>
        </w:rPr>
        <w:t xml:space="preserve">and association with time spent gambling is presented in </w:t>
      </w:r>
      <w:r w:rsidRPr="00A25321">
        <w:rPr>
          <w:sz w:val="22"/>
          <w:szCs w:val="22"/>
        </w:rPr>
        <w:fldChar w:fldCharType="begin"/>
      </w:r>
      <w:r w:rsidRPr="00A25321">
        <w:rPr>
          <w:sz w:val="22"/>
          <w:szCs w:val="22"/>
        </w:rPr>
        <w:instrText xml:space="preserve"> REF _Ref372287489 \h  \* MERGEFORMAT </w:instrText>
      </w:r>
      <w:r w:rsidRPr="00A25321">
        <w:rPr>
          <w:sz w:val="22"/>
          <w:szCs w:val="22"/>
        </w:rPr>
      </w:r>
      <w:r w:rsidRPr="00A25321">
        <w:rPr>
          <w:sz w:val="22"/>
          <w:szCs w:val="22"/>
        </w:rPr>
        <w:fldChar w:fldCharType="separate"/>
      </w:r>
      <w:r w:rsidR="00427C8E" w:rsidRPr="00427C8E">
        <w:rPr>
          <w:rFonts w:eastAsiaTheme="minorHAnsi"/>
          <w:bCs/>
          <w:sz w:val="22"/>
          <w:szCs w:val="22"/>
          <w:lang w:eastAsia="en-US"/>
        </w:rPr>
        <w:t xml:space="preserve">Table </w:t>
      </w:r>
      <w:r w:rsidR="00427C8E" w:rsidRPr="00427C8E">
        <w:rPr>
          <w:rFonts w:eastAsiaTheme="minorHAnsi"/>
          <w:bCs/>
          <w:noProof/>
          <w:sz w:val="22"/>
          <w:szCs w:val="22"/>
          <w:lang w:eastAsia="en-US"/>
        </w:rPr>
        <w:t>33</w:t>
      </w:r>
      <w:r w:rsidRPr="00A25321">
        <w:rPr>
          <w:sz w:val="22"/>
          <w:szCs w:val="22"/>
        </w:rPr>
        <w:fldChar w:fldCharType="end"/>
      </w:r>
      <w:r w:rsidRPr="00A25321">
        <w:rPr>
          <w:sz w:val="22"/>
          <w:szCs w:val="22"/>
          <w:lang w:val="en-US"/>
        </w:rPr>
        <w:t xml:space="preserve">.  Those participants who </w:t>
      </w:r>
      <w:r w:rsidR="001444E7">
        <w:rPr>
          <w:sz w:val="22"/>
          <w:szCs w:val="22"/>
          <w:lang w:val="en-US"/>
        </w:rPr>
        <w:t>reported</w:t>
      </w:r>
      <w:r w:rsidRPr="00A25321">
        <w:rPr>
          <w:sz w:val="22"/>
          <w:szCs w:val="22"/>
          <w:lang w:val="en-US"/>
        </w:rPr>
        <w:t xml:space="preserve"> jackpots </w:t>
      </w:r>
      <w:r w:rsidR="001444E7">
        <w:rPr>
          <w:sz w:val="22"/>
          <w:szCs w:val="22"/>
          <w:lang w:val="en-US"/>
        </w:rPr>
        <w:t>to be</w:t>
      </w:r>
      <w:r w:rsidRPr="00A25321">
        <w:rPr>
          <w:sz w:val="22"/>
          <w:szCs w:val="22"/>
          <w:lang w:val="en-US"/>
        </w:rPr>
        <w:t xml:space="preserve"> importan</w:t>
      </w:r>
      <w:r w:rsidR="001444E7">
        <w:rPr>
          <w:sz w:val="22"/>
          <w:szCs w:val="22"/>
          <w:lang w:val="en-US"/>
        </w:rPr>
        <w:t>t</w:t>
      </w:r>
      <w:r w:rsidRPr="00A25321">
        <w:rPr>
          <w:sz w:val="22"/>
          <w:szCs w:val="22"/>
          <w:lang w:val="en-US"/>
        </w:rPr>
        <w:t xml:space="preserve"> to their satisfaction spent more time gambling than those who </w:t>
      </w:r>
      <w:r w:rsidR="001444E7">
        <w:rPr>
          <w:sz w:val="22"/>
          <w:szCs w:val="22"/>
          <w:lang w:val="en-US"/>
        </w:rPr>
        <w:t>reported</w:t>
      </w:r>
      <w:r w:rsidRPr="00A25321">
        <w:rPr>
          <w:sz w:val="22"/>
          <w:szCs w:val="22"/>
          <w:lang w:val="en-US"/>
        </w:rPr>
        <w:t xml:space="preserve"> this feature as unimportant (</w:t>
      </w:r>
      <w:r w:rsidRPr="00A25321">
        <w:rPr>
          <w:i/>
          <w:sz w:val="22"/>
          <w:szCs w:val="22"/>
        </w:rPr>
        <w:t xml:space="preserve">p </w:t>
      </w:r>
      <w:r w:rsidRPr="00A25321">
        <w:rPr>
          <w:sz w:val="22"/>
          <w:szCs w:val="22"/>
        </w:rPr>
        <w:t xml:space="preserve">= </w:t>
      </w:r>
      <w:r w:rsidR="001444E7">
        <w:rPr>
          <w:sz w:val="22"/>
          <w:szCs w:val="22"/>
        </w:rPr>
        <w:t>0</w:t>
      </w:r>
      <w:r w:rsidRPr="00A25321">
        <w:rPr>
          <w:sz w:val="22"/>
          <w:szCs w:val="22"/>
        </w:rPr>
        <w:t xml:space="preserve">.02).    </w:t>
      </w:r>
    </w:p>
    <w:p w14:paraId="069E10F6" w14:textId="77777777" w:rsidR="00730576" w:rsidRPr="00A25321" w:rsidRDefault="00730576" w:rsidP="00730576">
      <w:pPr>
        <w:rPr>
          <w:sz w:val="22"/>
          <w:szCs w:val="22"/>
          <w:lang w:val="en-US"/>
        </w:rPr>
      </w:pPr>
    </w:p>
    <w:p w14:paraId="78FD68A2" w14:textId="00B02560" w:rsidR="00730576" w:rsidRPr="00A25321" w:rsidRDefault="00730576" w:rsidP="00730576">
      <w:pPr>
        <w:keepNext/>
        <w:jc w:val="both"/>
        <w:rPr>
          <w:rFonts w:eastAsiaTheme="minorHAnsi"/>
          <w:b/>
          <w:sz w:val="22"/>
          <w:szCs w:val="22"/>
          <w:lang w:eastAsia="en-US"/>
        </w:rPr>
      </w:pPr>
      <w:bookmarkStart w:id="304" w:name="_Ref372287489"/>
      <w:bookmarkStart w:id="305" w:name="_Toc394297841"/>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33</w:t>
      </w:r>
      <w:r w:rsidRPr="00A25321">
        <w:rPr>
          <w:rFonts w:eastAsiaTheme="minorHAnsi"/>
          <w:b/>
          <w:sz w:val="22"/>
          <w:szCs w:val="22"/>
          <w:lang w:eastAsia="en-US"/>
        </w:rPr>
        <w:fldChar w:fldCharType="end"/>
      </w:r>
      <w:bookmarkEnd w:id="304"/>
      <w:r w:rsidRPr="00A25321">
        <w:rPr>
          <w:rFonts w:eastAsiaTheme="minorHAnsi"/>
          <w:b/>
          <w:sz w:val="22"/>
          <w:szCs w:val="22"/>
          <w:lang w:eastAsia="en-US"/>
        </w:rPr>
        <w:t xml:space="preserve">. Gambling satisfaction </w:t>
      </w:r>
      <w:r w:rsidR="001444E7">
        <w:rPr>
          <w:rFonts w:eastAsiaTheme="minorHAnsi"/>
          <w:b/>
          <w:sz w:val="22"/>
          <w:szCs w:val="22"/>
          <w:lang w:eastAsia="en-US"/>
        </w:rPr>
        <w:t>with</w:t>
      </w:r>
      <w:r w:rsidRPr="00A25321">
        <w:rPr>
          <w:rFonts w:eastAsiaTheme="minorHAnsi"/>
          <w:b/>
          <w:sz w:val="22"/>
          <w:szCs w:val="22"/>
          <w:lang w:eastAsia="en-US"/>
        </w:rPr>
        <w:t xml:space="preserve"> EGM features and time spent gambling</w:t>
      </w:r>
      <w:bookmarkEnd w:id="305"/>
    </w:p>
    <w:tbl>
      <w:tblPr>
        <w:tblStyle w:val="LightShading2"/>
        <w:tblW w:w="0" w:type="auto"/>
        <w:tblInd w:w="108" w:type="dxa"/>
        <w:tblLayout w:type="fixed"/>
        <w:tblLook w:val="0620" w:firstRow="1" w:lastRow="0" w:firstColumn="0" w:lastColumn="0" w:noHBand="1" w:noVBand="1"/>
      </w:tblPr>
      <w:tblGrid>
        <w:gridCol w:w="3261"/>
        <w:gridCol w:w="1559"/>
        <w:gridCol w:w="1843"/>
        <w:gridCol w:w="1559"/>
        <w:gridCol w:w="850"/>
      </w:tblGrid>
      <w:tr w:rsidR="00730576" w:rsidRPr="00F8547A" w14:paraId="016617C2" w14:textId="77777777" w:rsidTr="00893DF9">
        <w:trPr>
          <w:cnfStyle w:val="100000000000" w:firstRow="1" w:lastRow="0" w:firstColumn="0" w:lastColumn="0" w:oddVBand="0" w:evenVBand="0" w:oddHBand="0" w:evenHBand="0" w:firstRowFirstColumn="0" w:firstRowLastColumn="0" w:lastRowFirstColumn="0" w:lastRowLastColumn="0"/>
        </w:trPr>
        <w:tc>
          <w:tcPr>
            <w:tcW w:w="3261" w:type="dxa"/>
            <w:noWrap/>
            <w:vAlign w:val="bottom"/>
            <w:hideMark/>
          </w:tcPr>
          <w:p w14:paraId="2CA402B1" w14:textId="42BFDC9F" w:rsidR="00730576" w:rsidRPr="00F8547A" w:rsidRDefault="00F8547A" w:rsidP="00893DF9">
            <w:pPr>
              <w:spacing w:before="20" w:after="40"/>
              <w:rPr>
                <w:color w:val="000000"/>
                <w:sz w:val="18"/>
                <w:szCs w:val="22"/>
                <w:lang w:eastAsia="en-NZ"/>
              </w:rPr>
            </w:pPr>
            <w:r>
              <w:rPr>
                <w:color w:val="000000"/>
                <w:sz w:val="18"/>
                <w:szCs w:val="22"/>
                <w:lang w:eastAsia="en-NZ"/>
              </w:rPr>
              <w:t>Feature</w:t>
            </w:r>
          </w:p>
        </w:tc>
        <w:tc>
          <w:tcPr>
            <w:tcW w:w="1559" w:type="dxa"/>
            <w:vAlign w:val="bottom"/>
            <w:hideMark/>
          </w:tcPr>
          <w:p w14:paraId="557F970D" w14:textId="77777777" w:rsidR="00730576" w:rsidRDefault="00730576" w:rsidP="00893DF9">
            <w:pPr>
              <w:spacing w:before="20" w:after="40"/>
              <w:jc w:val="center"/>
              <w:rPr>
                <w:color w:val="000000"/>
                <w:sz w:val="18"/>
                <w:szCs w:val="22"/>
                <w:lang w:eastAsia="en-NZ"/>
              </w:rPr>
            </w:pPr>
            <w:r w:rsidRPr="00F8547A">
              <w:rPr>
                <w:color w:val="000000"/>
                <w:sz w:val="18"/>
                <w:szCs w:val="22"/>
                <w:lang w:eastAsia="en-NZ"/>
              </w:rPr>
              <w:t>Not important</w:t>
            </w:r>
          </w:p>
          <w:p w14:paraId="2B08133F" w14:textId="1AD2BF04" w:rsidR="00F8547A" w:rsidRPr="00F8547A" w:rsidRDefault="00F8547A" w:rsidP="00893DF9">
            <w:pPr>
              <w:spacing w:before="20" w:after="40"/>
              <w:jc w:val="center"/>
              <w:rPr>
                <w:color w:val="000000"/>
                <w:sz w:val="18"/>
                <w:szCs w:val="22"/>
                <w:lang w:eastAsia="en-NZ"/>
              </w:rPr>
            </w:pPr>
            <w:r>
              <w:rPr>
                <w:color w:val="000000"/>
                <w:sz w:val="18"/>
                <w:szCs w:val="22"/>
                <w:lang w:eastAsia="en-NZ"/>
              </w:rPr>
              <w:t>(95% CI)</w:t>
            </w:r>
          </w:p>
        </w:tc>
        <w:tc>
          <w:tcPr>
            <w:tcW w:w="1843" w:type="dxa"/>
            <w:vAlign w:val="bottom"/>
            <w:hideMark/>
          </w:tcPr>
          <w:p w14:paraId="6FD734A5" w14:textId="40F3C4E1" w:rsidR="00730576" w:rsidRPr="00F8547A" w:rsidRDefault="00730576" w:rsidP="00893DF9">
            <w:pPr>
              <w:spacing w:before="20" w:after="40"/>
              <w:jc w:val="center"/>
              <w:rPr>
                <w:color w:val="000000"/>
                <w:sz w:val="18"/>
                <w:szCs w:val="22"/>
                <w:lang w:eastAsia="en-NZ"/>
              </w:rPr>
            </w:pPr>
            <w:r w:rsidRPr="00F8547A">
              <w:rPr>
                <w:color w:val="000000"/>
                <w:sz w:val="18"/>
                <w:szCs w:val="22"/>
                <w:lang w:eastAsia="en-NZ"/>
              </w:rPr>
              <w:t>Slightly/Moderately</w:t>
            </w:r>
          </w:p>
          <w:p w14:paraId="6F903AD0" w14:textId="51181B8B" w:rsidR="00F8547A" w:rsidRDefault="00F8547A" w:rsidP="00893DF9">
            <w:pPr>
              <w:spacing w:before="20" w:after="40"/>
              <w:jc w:val="center"/>
              <w:rPr>
                <w:color w:val="000000"/>
                <w:sz w:val="18"/>
                <w:szCs w:val="22"/>
                <w:lang w:eastAsia="en-NZ"/>
              </w:rPr>
            </w:pPr>
            <w:r>
              <w:rPr>
                <w:color w:val="000000"/>
                <w:sz w:val="18"/>
                <w:szCs w:val="22"/>
                <w:lang w:eastAsia="en-NZ"/>
              </w:rPr>
              <w:t>i</w:t>
            </w:r>
            <w:r w:rsidR="00730576" w:rsidRPr="00F8547A">
              <w:rPr>
                <w:color w:val="000000"/>
                <w:sz w:val="18"/>
                <w:szCs w:val="22"/>
                <w:lang w:eastAsia="en-NZ"/>
              </w:rPr>
              <w:t>mportant</w:t>
            </w:r>
          </w:p>
          <w:p w14:paraId="2E0B9933" w14:textId="0B2D1DB3" w:rsidR="00730576" w:rsidRPr="00F8547A" w:rsidRDefault="00F8547A" w:rsidP="00893DF9">
            <w:pPr>
              <w:spacing w:before="20" w:after="40"/>
              <w:jc w:val="center"/>
              <w:rPr>
                <w:color w:val="000000"/>
                <w:sz w:val="18"/>
                <w:szCs w:val="22"/>
                <w:lang w:eastAsia="en-NZ"/>
              </w:rPr>
            </w:pPr>
            <w:r>
              <w:rPr>
                <w:color w:val="000000"/>
                <w:sz w:val="18"/>
                <w:szCs w:val="22"/>
                <w:lang w:eastAsia="en-NZ"/>
              </w:rPr>
              <w:t>(95% CI)</w:t>
            </w:r>
          </w:p>
        </w:tc>
        <w:tc>
          <w:tcPr>
            <w:tcW w:w="1559" w:type="dxa"/>
            <w:vAlign w:val="bottom"/>
            <w:hideMark/>
          </w:tcPr>
          <w:p w14:paraId="0E010BBA" w14:textId="77777777" w:rsidR="00730576" w:rsidRPr="00F8547A" w:rsidRDefault="00730576" w:rsidP="00893DF9">
            <w:pPr>
              <w:spacing w:before="20" w:after="40"/>
              <w:jc w:val="center"/>
              <w:rPr>
                <w:color w:val="000000"/>
                <w:sz w:val="18"/>
                <w:szCs w:val="22"/>
                <w:lang w:eastAsia="en-NZ"/>
              </w:rPr>
            </w:pPr>
            <w:r w:rsidRPr="00F8547A">
              <w:rPr>
                <w:color w:val="000000"/>
                <w:sz w:val="18"/>
                <w:szCs w:val="22"/>
                <w:lang w:eastAsia="en-NZ"/>
              </w:rPr>
              <w:t>Important/Very</w:t>
            </w:r>
          </w:p>
          <w:p w14:paraId="079C0B9C" w14:textId="70EDB138" w:rsidR="00F8547A" w:rsidRDefault="00F8547A" w:rsidP="00893DF9">
            <w:pPr>
              <w:spacing w:before="20" w:after="40"/>
              <w:jc w:val="center"/>
              <w:rPr>
                <w:color w:val="000000"/>
                <w:sz w:val="18"/>
                <w:szCs w:val="22"/>
                <w:lang w:eastAsia="en-NZ"/>
              </w:rPr>
            </w:pPr>
            <w:r>
              <w:rPr>
                <w:color w:val="000000"/>
                <w:sz w:val="18"/>
                <w:szCs w:val="22"/>
                <w:lang w:eastAsia="en-NZ"/>
              </w:rPr>
              <w:t>i</w:t>
            </w:r>
            <w:r w:rsidR="00730576" w:rsidRPr="00F8547A">
              <w:rPr>
                <w:color w:val="000000"/>
                <w:sz w:val="18"/>
                <w:szCs w:val="22"/>
                <w:lang w:eastAsia="en-NZ"/>
              </w:rPr>
              <w:t>mportant</w:t>
            </w:r>
          </w:p>
          <w:p w14:paraId="592B9C03" w14:textId="087617CC" w:rsidR="00730576" w:rsidRPr="00F8547A" w:rsidRDefault="00F8547A" w:rsidP="00893DF9">
            <w:pPr>
              <w:spacing w:before="20" w:after="40"/>
              <w:jc w:val="center"/>
              <w:rPr>
                <w:color w:val="000000"/>
                <w:sz w:val="18"/>
                <w:szCs w:val="22"/>
                <w:lang w:eastAsia="en-NZ"/>
              </w:rPr>
            </w:pPr>
            <w:r>
              <w:rPr>
                <w:color w:val="000000"/>
                <w:sz w:val="18"/>
                <w:szCs w:val="22"/>
                <w:lang w:eastAsia="en-NZ"/>
              </w:rPr>
              <w:t>(95% CI)</w:t>
            </w:r>
          </w:p>
        </w:tc>
        <w:tc>
          <w:tcPr>
            <w:tcW w:w="850" w:type="dxa"/>
            <w:noWrap/>
            <w:vAlign w:val="bottom"/>
            <w:hideMark/>
          </w:tcPr>
          <w:p w14:paraId="790CF6D4" w14:textId="7E20F04D" w:rsidR="00730576" w:rsidRPr="00F8547A" w:rsidRDefault="00F8547A" w:rsidP="00893DF9">
            <w:pPr>
              <w:spacing w:before="20" w:after="40"/>
              <w:jc w:val="center"/>
              <w:rPr>
                <w:color w:val="000000"/>
                <w:sz w:val="18"/>
                <w:szCs w:val="22"/>
                <w:lang w:eastAsia="en-NZ"/>
              </w:rPr>
            </w:pPr>
            <w:r>
              <w:rPr>
                <w:color w:val="000000"/>
                <w:sz w:val="18"/>
                <w:szCs w:val="22"/>
                <w:lang w:eastAsia="en-NZ"/>
              </w:rPr>
              <w:t>p</w:t>
            </w:r>
            <w:r w:rsidR="00AF00A9" w:rsidRPr="00F8547A">
              <w:rPr>
                <w:color w:val="000000"/>
                <w:sz w:val="18"/>
                <w:szCs w:val="22"/>
                <w:lang w:eastAsia="en-NZ"/>
              </w:rPr>
              <w:t>-value</w:t>
            </w:r>
          </w:p>
        </w:tc>
      </w:tr>
      <w:tr w:rsidR="00730576" w:rsidRPr="00F8547A" w14:paraId="318395EB" w14:textId="77777777" w:rsidTr="00893DF9">
        <w:tc>
          <w:tcPr>
            <w:tcW w:w="3261" w:type="dxa"/>
            <w:noWrap/>
            <w:hideMark/>
          </w:tcPr>
          <w:p w14:paraId="44AA20F4" w14:textId="1FE9F084" w:rsidR="00730576" w:rsidRPr="00F8547A" w:rsidRDefault="00F8547A" w:rsidP="00893DF9">
            <w:pPr>
              <w:spacing w:before="20" w:after="40"/>
              <w:rPr>
                <w:color w:val="000000"/>
                <w:sz w:val="18"/>
                <w:szCs w:val="22"/>
                <w:lang w:eastAsia="en-NZ"/>
              </w:rPr>
            </w:pPr>
            <w:r>
              <w:rPr>
                <w:color w:val="000000"/>
                <w:sz w:val="18"/>
                <w:szCs w:val="22"/>
                <w:lang w:eastAsia="en-NZ"/>
              </w:rPr>
              <w:t>Free spins</w:t>
            </w:r>
          </w:p>
        </w:tc>
        <w:tc>
          <w:tcPr>
            <w:tcW w:w="1559" w:type="dxa"/>
            <w:noWrap/>
            <w:hideMark/>
          </w:tcPr>
          <w:p w14:paraId="4DBF0250" w14:textId="77777777" w:rsidR="00730576" w:rsidRPr="00F8547A" w:rsidRDefault="00730576" w:rsidP="00893DF9">
            <w:pPr>
              <w:spacing w:before="20" w:after="40"/>
              <w:jc w:val="center"/>
              <w:rPr>
                <w:sz w:val="18"/>
                <w:szCs w:val="22"/>
              </w:rPr>
            </w:pPr>
            <w:r w:rsidRPr="00F8547A">
              <w:rPr>
                <w:sz w:val="18"/>
                <w:szCs w:val="22"/>
              </w:rPr>
              <w:t>4.82 (4.07, 5.56)</w:t>
            </w:r>
          </w:p>
        </w:tc>
        <w:tc>
          <w:tcPr>
            <w:tcW w:w="1843" w:type="dxa"/>
            <w:noWrap/>
            <w:hideMark/>
          </w:tcPr>
          <w:p w14:paraId="33C89BEB" w14:textId="77777777" w:rsidR="00730576" w:rsidRPr="00F8547A" w:rsidRDefault="00730576" w:rsidP="00893DF9">
            <w:pPr>
              <w:spacing w:before="20" w:after="40"/>
              <w:jc w:val="center"/>
              <w:rPr>
                <w:sz w:val="18"/>
                <w:szCs w:val="22"/>
              </w:rPr>
            </w:pPr>
            <w:r w:rsidRPr="00F8547A">
              <w:rPr>
                <w:sz w:val="18"/>
                <w:szCs w:val="22"/>
              </w:rPr>
              <w:t>5.07 (4.58, 5.55)</w:t>
            </w:r>
          </w:p>
        </w:tc>
        <w:tc>
          <w:tcPr>
            <w:tcW w:w="1559" w:type="dxa"/>
            <w:noWrap/>
            <w:hideMark/>
          </w:tcPr>
          <w:p w14:paraId="32124C95" w14:textId="77777777" w:rsidR="00730576" w:rsidRPr="00F8547A" w:rsidRDefault="00730576" w:rsidP="00893DF9">
            <w:pPr>
              <w:spacing w:before="20" w:after="40"/>
              <w:jc w:val="center"/>
              <w:rPr>
                <w:sz w:val="18"/>
                <w:szCs w:val="22"/>
              </w:rPr>
            </w:pPr>
            <w:r w:rsidRPr="00F8547A">
              <w:rPr>
                <w:sz w:val="18"/>
                <w:szCs w:val="22"/>
              </w:rPr>
              <w:t>5.22 (4.87, 5.56)</w:t>
            </w:r>
          </w:p>
        </w:tc>
        <w:tc>
          <w:tcPr>
            <w:tcW w:w="850" w:type="dxa"/>
            <w:noWrap/>
            <w:hideMark/>
          </w:tcPr>
          <w:p w14:paraId="0310AB2D" w14:textId="77777777" w:rsidR="00730576" w:rsidRPr="00F8547A" w:rsidRDefault="00730576" w:rsidP="00893DF9">
            <w:pPr>
              <w:spacing w:before="20" w:after="40"/>
              <w:jc w:val="center"/>
              <w:rPr>
                <w:sz w:val="18"/>
                <w:szCs w:val="22"/>
              </w:rPr>
            </w:pPr>
            <w:r w:rsidRPr="00F8547A">
              <w:rPr>
                <w:sz w:val="18"/>
                <w:szCs w:val="22"/>
              </w:rPr>
              <w:t>0.42</w:t>
            </w:r>
          </w:p>
        </w:tc>
      </w:tr>
      <w:tr w:rsidR="00730576" w:rsidRPr="00F8547A" w14:paraId="6D5BEDA2" w14:textId="77777777" w:rsidTr="00893DF9">
        <w:tc>
          <w:tcPr>
            <w:tcW w:w="3261" w:type="dxa"/>
            <w:noWrap/>
            <w:hideMark/>
          </w:tcPr>
          <w:p w14:paraId="201B3789" w14:textId="214ADB9F" w:rsidR="00730576" w:rsidRPr="00F8547A" w:rsidRDefault="00F8547A" w:rsidP="00893DF9">
            <w:pPr>
              <w:spacing w:before="20" w:after="40"/>
              <w:rPr>
                <w:color w:val="000000"/>
                <w:sz w:val="18"/>
                <w:szCs w:val="22"/>
                <w:lang w:eastAsia="en-NZ"/>
              </w:rPr>
            </w:pPr>
            <w:r>
              <w:rPr>
                <w:color w:val="000000"/>
                <w:sz w:val="18"/>
                <w:szCs w:val="22"/>
                <w:lang w:eastAsia="en-NZ"/>
              </w:rPr>
              <w:t>Small frequent wins</w:t>
            </w:r>
          </w:p>
        </w:tc>
        <w:tc>
          <w:tcPr>
            <w:tcW w:w="1559" w:type="dxa"/>
            <w:noWrap/>
            <w:hideMark/>
          </w:tcPr>
          <w:p w14:paraId="4F2E411C" w14:textId="77777777" w:rsidR="00730576" w:rsidRPr="00F8547A" w:rsidRDefault="00730576" w:rsidP="00893DF9">
            <w:pPr>
              <w:spacing w:before="20" w:after="40"/>
              <w:jc w:val="center"/>
              <w:rPr>
                <w:sz w:val="18"/>
                <w:szCs w:val="22"/>
              </w:rPr>
            </w:pPr>
            <w:r w:rsidRPr="00F8547A">
              <w:rPr>
                <w:sz w:val="18"/>
                <w:szCs w:val="22"/>
              </w:rPr>
              <w:t>4.79 (4.26, 5.32)</w:t>
            </w:r>
          </w:p>
        </w:tc>
        <w:tc>
          <w:tcPr>
            <w:tcW w:w="1843" w:type="dxa"/>
            <w:noWrap/>
            <w:hideMark/>
          </w:tcPr>
          <w:p w14:paraId="3C84ADCF" w14:textId="77777777" w:rsidR="00730576" w:rsidRPr="00F8547A" w:rsidRDefault="00730576" w:rsidP="00893DF9">
            <w:pPr>
              <w:spacing w:before="20" w:after="40"/>
              <w:jc w:val="center"/>
              <w:rPr>
                <w:sz w:val="18"/>
                <w:szCs w:val="22"/>
              </w:rPr>
            </w:pPr>
            <w:r w:rsidRPr="00F8547A">
              <w:rPr>
                <w:sz w:val="18"/>
                <w:szCs w:val="22"/>
              </w:rPr>
              <w:t>5.17 (4.79, 5.55)</w:t>
            </w:r>
          </w:p>
        </w:tc>
        <w:tc>
          <w:tcPr>
            <w:tcW w:w="1559" w:type="dxa"/>
            <w:noWrap/>
            <w:hideMark/>
          </w:tcPr>
          <w:p w14:paraId="490CA17C" w14:textId="50AFB83A" w:rsidR="00730576" w:rsidRPr="00F8547A" w:rsidRDefault="00730576" w:rsidP="00893DF9">
            <w:pPr>
              <w:spacing w:before="20" w:after="40"/>
              <w:jc w:val="center"/>
              <w:rPr>
                <w:sz w:val="18"/>
                <w:szCs w:val="22"/>
              </w:rPr>
            </w:pPr>
            <w:r w:rsidRPr="00F8547A">
              <w:rPr>
                <w:sz w:val="18"/>
                <w:szCs w:val="22"/>
              </w:rPr>
              <w:t>5.24 (4.88, 5.6</w:t>
            </w:r>
            <w:r w:rsidR="00F8547A">
              <w:rPr>
                <w:sz w:val="18"/>
                <w:szCs w:val="22"/>
              </w:rPr>
              <w:t>0</w:t>
            </w:r>
            <w:r w:rsidRPr="00F8547A">
              <w:rPr>
                <w:sz w:val="18"/>
                <w:szCs w:val="22"/>
              </w:rPr>
              <w:t>)</w:t>
            </w:r>
          </w:p>
        </w:tc>
        <w:tc>
          <w:tcPr>
            <w:tcW w:w="850" w:type="dxa"/>
            <w:noWrap/>
            <w:hideMark/>
          </w:tcPr>
          <w:p w14:paraId="049BF03C" w14:textId="77777777" w:rsidR="00730576" w:rsidRPr="00F8547A" w:rsidRDefault="00730576" w:rsidP="00893DF9">
            <w:pPr>
              <w:spacing w:before="20" w:after="40"/>
              <w:jc w:val="center"/>
              <w:rPr>
                <w:sz w:val="18"/>
                <w:szCs w:val="22"/>
              </w:rPr>
            </w:pPr>
            <w:r w:rsidRPr="00F8547A">
              <w:rPr>
                <w:sz w:val="18"/>
                <w:szCs w:val="22"/>
              </w:rPr>
              <w:t>0.15</w:t>
            </w:r>
          </w:p>
        </w:tc>
      </w:tr>
      <w:tr w:rsidR="00730576" w:rsidRPr="00F8547A" w14:paraId="307FE937" w14:textId="77777777" w:rsidTr="00893DF9">
        <w:tc>
          <w:tcPr>
            <w:tcW w:w="3261" w:type="dxa"/>
            <w:noWrap/>
            <w:hideMark/>
          </w:tcPr>
          <w:p w14:paraId="7AB856C2" w14:textId="31722178" w:rsidR="00730576" w:rsidRPr="00F8547A" w:rsidRDefault="00F8547A" w:rsidP="00893DF9">
            <w:pPr>
              <w:spacing w:before="20" w:after="40"/>
              <w:rPr>
                <w:b/>
                <w:color w:val="000000"/>
                <w:sz w:val="18"/>
                <w:szCs w:val="22"/>
                <w:lang w:eastAsia="en-NZ"/>
              </w:rPr>
            </w:pPr>
            <w:r>
              <w:rPr>
                <w:b/>
                <w:color w:val="000000"/>
                <w:sz w:val="18"/>
                <w:szCs w:val="22"/>
                <w:lang w:eastAsia="en-NZ"/>
              </w:rPr>
              <w:t>Jackpots</w:t>
            </w:r>
          </w:p>
        </w:tc>
        <w:tc>
          <w:tcPr>
            <w:tcW w:w="1559" w:type="dxa"/>
            <w:noWrap/>
            <w:hideMark/>
          </w:tcPr>
          <w:p w14:paraId="0CE55ADF" w14:textId="2D22639A" w:rsidR="00730576" w:rsidRPr="00F8547A" w:rsidRDefault="00730576" w:rsidP="00893DF9">
            <w:pPr>
              <w:spacing w:before="20" w:after="40"/>
              <w:jc w:val="center"/>
              <w:rPr>
                <w:b/>
                <w:sz w:val="18"/>
                <w:szCs w:val="22"/>
              </w:rPr>
            </w:pPr>
            <w:r w:rsidRPr="00F8547A">
              <w:rPr>
                <w:b/>
                <w:sz w:val="18"/>
                <w:szCs w:val="22"/>
              </w:rPr>
              <w:t>4.6</w:t>
            </w:r>
            <w:r w:rsidR="00F8547A">
              <w:rPr>
                <w:b/>
                <w:sz w:val="18"/>
                <w:szCs w:val="22"/>
              </w:rPr>
              <w:t>0</w:t>
            </w:r>
            <w:r w:rsidRPr="00F8547A">
              <w:rPr>
                <w:b/>
                <w:sz w:val="18"/>
                <w:szCs w:val="22"/>
              </w:rPr>
              <w:t xml:space="preserve"> (4.06, 5.14)</w:t>
            </w:r>
          </w:p>
        </w:tc>
        <w:tc>
          <w:tcPr>
            <w:tcW w:w="1843" w:type="dxa"/>
            <w:noWrap/>
            <w:hideMark/>
          </w:tcPr>
          <w:p w14:paraId="55DBE35E" w14:textId="77777777" w:rsidR="00730576" w:rsidRPr="00F8547A" w:rsidRDefault="00730576" w:rsidP="00893DF9">
            <w:pPr>
              <w:spacing w:before="20" w:after="40"/>
              <w:jc w:val="center"/>
              <w:rPr>
                <w:b/>
                <w:sz w:val="18"/>
                <w:szCs w:val="22"/>
              </w:rPr>
            </w:pPr>
            <w:r w:rsidRPr="00F8547A">
              <w:rPr>
                <w:b/>
                <w:sz w:val="18"/>
                <w:szCs w:val="22"/>
              </w:rPr>
              <w:t>5.27 (4.83, 5.72)</w:t>
            </w:r>
          </w:p>
        </w:tc>
        <w:tc>
          <w:tcPr>
            <w:tcW w:w="1559" w:type="dxa"/>
            <w:noWrap/>
            <w:hideMark/>
          </w:tcPr>
          <w:p w14:paraId="6FAE7C7D" w14:textId="77777777" w:rsidR="00730576" w:rsidRPr="00F8547A" w:rsidRDefault="00730576" w:rsidP="00893DF9">
            <w:pPr>
              <w:spacing w:before="20" w:after="40"/>
              <w:jc w:val="center"/>
              <w:rPr>
                <w:b/>
                <w:sz w:val="18"/>
                <w:szCs w:val="22"/>
              </w:rPr>
            </w:pPr>
            <w:r w:rsidRPr="00F8547A">
              <w:rPr>
                <w:b/>
                <w:sz w:val="18"/>
                <w:szCs w:val="22"/>
              </w:rPr>
              <w:t>5.25 (4.91, 5.59)</w:t>
            </w:r>
          </w:p>
        </w:tc>
        <w:tc>
          <w:tcPr>
            <w:tcW w:w="850" w:type="dxa"/>
            <w:noWrap/>
            <w:hideMark/>
          </w:tcPr>
          <w:p w14:paraId="13EAC478" w14:textId="77777777" w:rsidR="00730576" w:rsidRPr="00F8547A" w:rsidRDefault="00730576" w:rsidP="00893DF9">
            <w:pPr>
              <w:spacing w:before="20" w:after="40"/>
              <w:jc w:val="center"/>
              <w:rPr>
                <w:b/>
                <w:sz w:val="18"/>
                <w:szCs w:val="22"/>
              </w:rPr>
            </w:pPr>
            <w:r w:rsidRPr="00F8547A">
              <w:rPr>
                <w:b/>
                <w:sz w:val="18"/>
                <w:szCs w:val="22"/>
              </w:rPr>
              <w:t>0.02</w:t>
            </w:r>
          </w:p>
        </w:tc>
      </w:tr>
      <w:tr w:rsidR="00730576" w:rsidRPr="00F8547A" w14:paraId="6A5B3573" w14:textId="77777777" w:rsidTr="00893DF9">
        <w:tc>
          <w:tcPr>
            <w:tcW w:w="3261" w:type="dxa"/>
            <w:noWrap/>
            <w:hideMark/>
          </w:tcPr>
          <w:p w14:paraId="3622B09B" w14:textId="3B60CF96" w:rsidR="00730576" w:rsidRPr="00F8547A" w:rsidRDefault="00F8547A" w:rsidP="00893DF9">
            <w:pPr>
              <w:spacing w:before="20" w:after="40"/>
              <w:rPr>
                <w:color w:val="000000"/>
                <w:sz w:val="18"/>
                <w:szCs w:val="22"/>
                <w:lang w:eastAsia="en-NZ"/>
              </w:rPr>
            </w:pPr>
            <w:r>
              <w:rPr>
                <w:color w:val="000000"/>
                <w:sz w:val="18"/>
                <w:szCs w:val="22"/>
                <w:lang w:eastAsia="en-NZ"/>
              </w:rPr>
              <w:t>Low minimum bets</w:t>
            </w:r>
          </w:p>
        </w:tc>
        <w:tc>
          <w:tcPr>
            <w:tcW w:w="1559" w:type="dxa"/>
            <w:noWrap/>
            <w:hideMark/>
          </w:tcPr>
          <w:p w14:paraId="6BDE0B0A" w14:textId="1B53CB63" w:rsidR="00730576" w:rsidRPr="00F8547A" w:rsidRDefault="00730576" w:rsidP="00893DF9">
            <w:pPr>
              <w:spacing w:before="20" w:after="40"/>
              <w:jc w:val="center"/>
              <w:rPr>
                <w:sz w:val="18"/>
                <w:szCs w:val="22"/>
              </w:rPr>
            </w:pPr>
            <w:r w:rsidRPr="00F8547A">
              <w:rPr>
                <w:sz w:val="18"/>
                <w:szCs w:val="22"/>
              </w:rPr>
              <w:t>5.43 (5</w:t>
            </w:r>
            <w:r w:rsidR="00F8547A">
              <w:rPr>
                <w:sz w:val="18"/>
                <w:szCs w:val="22"/>
              </w:rPr>
              <w:t>.00</w:t>
            </w:r>
            <w:r w:rsidRPr="00F8547A">
              <w:rPr>
                <w:sz w:val="18"/>
                <w:szCs w:val="22"/>
              </w:rPr>
              <w:t>, 5.86)</w:t>
            </w:r>
          </w:p>
        </w:tc>
        <w:tc>
          <w:tcPr>
            <w:tcW w:w="1843" w:type="dxa"/>
            <w:noWrap/>
            <w:hideMark/>
          </w:tcPr>
          <w:p w14:paraId="405A6B94" w14:textId="77777777" w:rsidR="00730576" w:rsidRPr="00F8547A" w:rsidRDefault="00730576" w:rsidP="00893DF9">
            <w:pPr>
              <w:spacing w:before="20" w:after="40"/>
              <w:jc w:val="center"/>
              <w:rPr>
                <w:sz w:val="18"/>
                <w:szCs w:val="22"/>
              </w:rPr>
            </w:pPr>
            <w:r w:rsidRPr="00F8547A">
              <w:rPr>
                <w:sz w:val="18"/>
                <w:szCs w:val="22"/>
              </w:rPr>
              <w:t>5.15 (4.75, 5.55)</w:t>
            </w:r>
          </w:p>
        </w:tc>
        <w:tc>
          <w:tcPr>
            <w:tcW w:w="1559" w:type="dxa"/>
            <w:noWrap/>
            <w:hideMark/>
          </w:tcPr>
          <w:p w14:paraId="67DDEACC" w14:textId="77777777" w:rsidR="00730576" w:rsidRPr="00F8547A" w:rsidRDefault="00730576" w:rsidP="00893DF9">
            <w:pPr>
              <w:spacing w:before="20" w:after="40"/>
              <w:jc w:val="center"/>
              <w:rPr>
                <w:sz w:val="18"/>
                <w:szCs w:val="22"/>
              </w:rPr>
            </w:pPr>
            <w:r w:rsidRPr="00F8547A">
              <w:rPr>
                <w:sz w:val="18"/>
                <w:szCs w:val="22"/>
              </w:rPr>
              <w:t>5.08 (4.71, 5.44)</w:t>
            </w:r>
          </w:p>
        </w:tc>
        <w:tc>
          <w:tcPr>
            <w:tcW w:w="850" w:type="dxa"/>
            <w:noWrap/>
            <w:hideMark/>
          </w:tcPr>
          <w:p w14:paraId="478592BD" w14:textId="77777777" w:rsidR="00730576" w:rsidRPr="00F8547A" w:rsidRDefault="00730576" w:rsidP="00893DF9">
            <w:pPr>
              <w:spacing w:before="20" w:after="40"/>
              <w:jc w:val="center"/>
              <w:rPr>
                <w:sz w:val="18"/>
                <w:szCs w:val="22"/>
              </w:rPr>
            </w:pPr>
            <w:r w:rsidRPr="00F8547A">
              <w:rPr>
                <w:sz w:val="18"/>
                <w:szCs w:val="22"/>
              </w:rPr>
              <w:t>0.17</w:t>
            </w:r>
          </w:p>
        </w:tc>
      </w:tr>
      <w:tr w:rsidR="00730576" w:rsidRPr="00F8547A" w14:paraId="4060D895" w14:textId="77777777" w:rsidTr="00893DF9">
        <w:tc>
          <w:tcPr>
            <w:tcW w:w="3261" w:type="dxa"/>
            <w:noWrap/>
            <w:hideMark/>
          </w:tcPr>
          <w:p w14:paraId="481E5FFB" w14:textId="3BEC8B32" w:rsidR="00730576" w:rsidRPr="00F8547A" w:rsidRDefault="00F8547A" w:rsidP="00893DF9">
            <w:pPr>
              <w:spacing w:before="20" w:after="40"/>
              <w:rPr>
                <w:color w:val="000000"/>
                <w:sz w:val="18"/>
                <w:szCs w:val="22"/>
                <w:lang w:eastAsia="en-NZ"/>
              </w:rPr>
            </w:pPr>
            <w:r>
              <w:rPr>
                <w:color w:val="000000"/>
                <w:sz w:val="18"/>
                <w:szCs w:val="22"/>
                <w:lang w:eastAsia="en-NZ"/>
              </w:rPr>
              <w:t>Number of playable lines</w:t>
            </w:r>
          </w:p>
        </w:tc>
        <w:tc>
          <w:tcPr>
            <w:tcW w:w="1559" w:type="dxa"/>
            <w:noWrap/>
            <w:hideMark/>
          </w:tcPr>
          <w:p w14:paraId="50550CE7" w14:textId="78AE5088" w:rsidR="00730576" w:rsidRPr="00F8547A" w:rsidRDefault="00730576" w:rsidP="00893DF9">
            <w:pPr>
              <w:spacing w:before="20" w:after="40"/>
              <w:jc w:val="center"/>
              <w:rPr>
                <w:sz w:val="18"/>
                <w:szCs w:val="22"/>
              </w:rPr>
            </w:pPr>
            <w:r w:rsidRPr="00F8547A">
              <w:rPr>
                <w:sz w:val="18"/>
                <w:szCs w:val="22"/>
              </w:rPr>
              <w:t>5.08 (4.65, 5.5</w:t>
            </w:r>
            <w:r w:rsidR="00F8547A">
              <w:rPr>
                <w:sz w:val="18"/>
                <w:szCs w:val="22"/>
              </w:rPr>
              <w:t>0</w:t>
            </w:r>
            <w:r w:rsidRPr="00F8547A">
              <w:rPr>
                <w:sz w:val="18"/>
                <w:szCs w:val="22"/>
              </w:rPr>
              <w:t>)</w:t>
            </w:r>
          </w:p>
        </w:tc>
        <w:tc>
          <w:tcPr>
            <w:tcW w:w="1843" w:type="dxa"/>
            <w:noWrap/>
            <w:hideMark/>
          </w:tcPr>
          <w:p w14:paraId="69DCE942" w14:textId="52545AC1" w:rsidR="00730576" w:rsidRPr="00F8547A" w:rsidRDefault="00730576" w:rsidP="00893DF9">
            <w:pPr>
              <w:spacing w:before="20" w:after="40"/>
              <w:jc w:val="center"/>
              <w:rPr>
                <w:sz w:val="18"/>
                <w:szCs w:val="22"/>
              </w:rPr>
            </w:pPr>
            <w:r w:rsidRPr="00F8547A">
              <w:rPr>
                <w:sz w:val="18"/>
                <w:szCs w:val="22"/>
              </w:rPr>
              <w:t>5.2</w:t>
            </w:r>
            <w:r w:rsidR="00F8547A">
              <w:rPr>
                <w:sz w:val="18"/>
                <w:szCs w:val="22"/>
              </w:rPr>
              <w:t>0</w:t>
            </w:r>
            <w:r w:rsidRPr="00F8547A">
              <w:rPr>
                <w:sz w:val="18"/>
                <w:szCs w:val="22"/>
              </w:rPr>
              <w:t xml:space="preserve"> (4.81, 5.59)</w:t>
            </w:r>
          </w:p>
        </w:tc>
        <w:tc>
          <w:tcPr>
            <w:tcW w:w="1559" w:type="dxa"/>
            <w:noWrap/>
            <w:hideMark/>
          </w:tcPr>
          <w:p w14:paraId="5AED8608" w14:textId="77777777" w:rsidR="00730576" w:rsidRPr="00F8547A" w:rsidRDefault="00730576" w:rsidP="00893DF9">
            <w:pPr>
              <w:spacing w:before="20" w:after="40"/>
              <w:jc w:val="center"/>
              <w:rPr>
                <w:sz w:val="18"/>
                <w:szCs w:val="22"/>
              </w:rPr>
            </w:pPr>
            <w:r w:rsidRPr="00F8547A">
              <w:rPr>
                <w:sz w:val="18"/>
                <w:szCs w:val="22"/>
              </w:rPr>
              <w:t>5.19 (4.81, 5.56)</w:t>
            </w:r>
          </w:p>
        </w:tc>
        <w:tc>
          <w:tcPr>
            <w:tcW w:w="850" w:type="dxa"/>
            <w:noWrap/>
            <w:hideMark/>
          </w:tcPr>
          <w:p w14:paraId="653BC0D0" w14:textId="77777777" w:rsidR="00730576" w:rsidRPr="00F8547A" w:rsidRDefault="00730576" w:rsidP="00893DF9">
            <w:pPr>
              <w:spacing w:before="20" w:after="40"/>
              <w:jc w:val="center"/>
              <w:rPr>
                <w:sz w:val="18"/>
                <w:szCs w:val="22"/>
              </w:rPr>
            </w:pPr>
            <w:r w:rsidRPr="00F8547A">
              <w:rPr>
                <w:sz w:val="18"/>
                <w:szCs w:val="22"/>
              </w:rPr>
              <w:t>0.77</w:t>
            </w:r>
          </w:p>
        </w:tc>
      </w:tr>
      <w:tr w:rsidR="00730576" w:rsidRPr="00F8547A" w14:paraId="4CED26D8" w14:textId="77777777" w:rsidTr="00893DF9">
        <w:tc>
          <w:tcPr>
            <w:tcW w:w="3261" w:type="dxa"/>
            <w:noWrap/>
            <w:hideMark/>
          </w:tcPr>
          <w:p w14:paraId="5E61B0FB" w14:textId="5A29BAEC" w:rsidR="00730576" w:rsidRPr="00F8547A" w:rsidRDefault="00F8547A" w:rsidP="00893DF9">
            <w:pPr>
              <w:spacing w:before="20" w:after="40"/>
              <w:rPr>
                <w:color w:val="000000"/>
                <w:sz w:val="18"/>
                <w:szCs w:val="22"/>
                <w:lang w:eastAsia="en-NZ"/>
              </w:rPr>
            </w:pPr>
            <w:r>
              <w:rPr>
                <w:color w:val="000000"/>
                <w:sz w:val="18"/>
                <w:szCs w:val="22"/>
                <w:lang w:eastAsia="en-NZ"/>
              </w:rPr>
              <w:t>Themed graphics and sounds</w:t>
            </w:r>
          </w:p>
        </w:tc>
        <w:tc>
          <w:tcPr>
            <w:tcW w:w="1559" w:type="dxa"/>
            <w:noWrap/>
            <w:hideMark/>
          </w:tcPr>
          <w:p w14:paraId="64CF79C1" w14:textId="77777777" w:rsidR="00730576" w:rsidRPr="00F8547A" w:rsidRDefault="00730576" w:rsidP="00893DF9">
            <w:pPr>
              <w:spacing w:before="20" w:after="40"/>
              <w:jc w:val="center"/>
              <w:rPr>
                <w:sz w:val="18"/>
                <w:szCs w:val="22"/>
              </w:rPr>
            </w:pPr>
            <w:r w:rsidRPr="00F8547A">
              <w:rPr>
                <w:sz w:val="18"/>
                <w:szCs w:val="22"/>
              </w:rPr>
              <w:t>5.05 (4.64, 5.45)</w:t>
            </w:r>
          </w:p>
        </w:tc>
        <w:tc>
          <w:tcPr>
            <w:tcW w:w="1843" w:type="dxa"/>
            <w:noWrap/>
            <w:hideMark/>
          </w:tcPr>
          <w:p w14:paraId="067EC286" w14:textId="77777777" w:rsidR="00730576" w:rsidRPr="00F8547A" w:rsidRDefault="00730576" w:rsidP="00893DF9">
            <w:pPr>
              <w:spacing w:before="20" w:after="40"/>
              <w:jc w:val="center"/>
              <w:rPr>
                <w:sz w:val="18"/>
                <w:szCs w:val="22"/>
              </w:rPr>
            </w:pPr>
            <w:r w:rsidRPr="00F8547A">
              <w:rPr>
                <w:sz w:val="18"/>
                <w:szCs w:val="22"/>
              </w:rPr>
              <w:t>5.28 (4.89, 5.68)</w:t>
            </w:r>
          </w:p>
        </w:tc>
        <w:tc>
          <w:tcPr>
            <w:tcW w:w="1559" w:type="dxa"/>
            <w:noWrap/>
            <w:hideMark/>
          </w:tcPr>
          <w:p w14:paraId="47F94740" w14:textId="1C3EB7EB" w:rsidR="00730576" w:rsidRPr="00F8547A" w:rsidRDefault="00730576" w:rsidP="00893DF9">
            <w:pPr>
              <w:spacing w:before="20" w:after="40"/>
              <w:jc w:val="center"/>
              <w:rPr>
                <w:sz w:val="18"/>
                <w:szCs w:val="22"/>
              </w:rPr>
            </w:pPr>
            <w:r w:rsidRPr="00F8547A">
              <w:rPr>
                <w:sz w:val="18"/>
                <w:szCs w:val="22"/>
              </w:rPr>
              <w:t>5.2</w:t>
            </w:r>
            <w:r w:rsidR="00F8547A">
              <w:rPr>
                <w:sz w:val="18"/>
                <w:szCs w:val="22"/>
              </w:rPr>
              <w:t>0</w:t>
            </w:r>
            <w:r w:rsidRPr="00F8547A">
              <w:rPr>
                <w:sz w:val="18"/>
                <w:szCs w:val="22"/>
              </w:rPr>
              <w:t xml:space="preserve"> (4.82, 5.57)</w:t>
            </w:r>
          </w:p>
        </w:tc>
        <w:tc>
          <w:tcPr>
            <w:tcW w:w="850" w:type="dxa"/>
            <w:noWrap/>
            <w:hideMark/>
          </w:tcPr>
          <w:p w14:paraId="412F4169" w14:textId="77777777" w:rsidR="00730576" w:rsidRPr="00F8547A" w:rsidRDefault="00730576" w:rsidP="00893DF9">
            <w:pPr>
              <w:spacing w:before="20" w:after="40"/>
              <w:jc w:val="center"/>
              <w:rPr>
                <w:sz w:val="18"/>
                <w:szCs w:val="22"/>
              </w:rPr>
            </w:pPr>
            <w:r w:rsidRPr="00F8547A">
              <w:rPr>
                <w:sz w:val="18"/>
                <w:szCs w:val="22"/>
              </w:rPr>
              <w:t>0.41</w:t>
            </w:r>
          </w:p>
        </w:tc>
      </w:tr>
    </w:tbl>
    <w:p w14:paraId="40F8142B" w14:textId="4A8A464C" w:rsidR="00730576" w:rsidRPr="00A25321" w:rsidRDefault="00730576" w:rsidP="00730576">
      <w:pPr>
        <w:rPr>
          <w:sz w:val="20"/>
          <w:szCs w:val="20"/>
          <w:lang w:val="en-US"/>
        </w:rPr>
      </w:pPr>
      <w:r w:rsidRPr="00A25321">
        <w:rPr>
          <w:sz w:val="20"/>
          <w:szCs w:val="20"/>
          <w:lang w:val="en-US"/>
        </w:rPr>
        <w:t xml:space="preserve">Adjusted by </w:t>
      </w:r>
      <w:r w:rsidR="00F8547A">
        <w:rPr>
          <w:sz w:val="20"/>
          <w:szCs w:val="20"/>
          <w:lang w:val="en-US"/>
        </w:rPr>
        <w:t>COPE mental disengagement</w:t>
      </w:r>
      <w:r w:rsidRPr="00A25321">
        <w:rPr>
          <w:sz w:val="20"/>
          <w:szCs w:val="20"/>
          <w:lang w:val="en-US"/>
        </w:rPr>
        <w:t xml:space="preserve">, age group, PGSI, </w:t>
      </w:r>
      <w:r w:rsidR="00F8547A">
        <w:rPr>
          <w:sz w:val="20"/>
          <w:szCs w:val="20"/>
          <w:lang w:val="en-US"/>
        </w:rPr>
        <w:t>tobacco use</w:t>
      </w:r>
      <w:r w:rsidRPr="00A25321">
        <w:rPr>
          <w:sz w:val="20"/>
          <w:szCs w:val="20"/>
          <w:lang w:val="en-US"/>
        </w:rPr>
        <w:t xml:space="preserve"> and</w:t>
      </w:r>
      <w:r w:rsidR="00F8547A">
        <w:rPr>
          <w:sz w:val="20"/>
          <w:szCs w:val="20"/>
          <w:lang w:val="en-US"/>
        </w:rPr>
        <w:t xml:space="preserve"> EGM</w:t>
      </w:r>
      <w:r w:rsidRPr="00A25321">
        <w:rPr>
          <w:sz w:val="20"/>
          <w:szCs w:val="20"/>
          <w:lang w:val="en-US"/>
        </w:rPr>
        <w:t xml:space="preserve"> </w:t>
      </w:r>
      <w:r w:rsidR="00F8547A">
        <w:rPr>
          <w:sz w:val="20"/>
          <w:szCs w:val="20"/>
          <w:lang w:val="en-US"/>
        </w:rPr>
        <w:t>venue</w:t>
      </w:r>
      <w:r w:rsidR="004B4401">
        <w:rPr>
          <w:sz w:val="20"/>
          <w:szCs w:val="20"/>
          <w:lang w:val="en-US"/>
        </w:rPr>
        <w:t>.</w:t>
      </w:r>
    </w:p>
    <w:p w14:paraId="293608A8" w14:textId="39F59ECD" w:rsidR="00730576" w:rsidRPr="00A25321" w:rsidRDefault="00730576" w:rsidP="00730576">
      <w:pPr>
        <w:jc w:val="both"/>
        <w:rPr>
          <w:sz w:val="22"/>
          <w:szCs w:val="22"/>
          <w:lang w:val="en-US"/>
        </w:rPr>
      </w:pPr>
      <w:r w:rsidRPr="00A25321">
        <w:rPr>
          <w:sz w:val="22"/>
          <w:szCs w:val="22"/>
          <w:lang w:val="en-US"/>
        </w:rPr>
        <w:lastRenderedPageBreak/>
        <w:t xml:space="preserve">In regard to the effect of EGM features and intended </w:t>
      </w:r>
      <w:r w:rsidR="00F8547A">
        <w:rPr>
          <w:sz w:val="22"/>
          <w:szCs w:val="22"/>
          <w:lang w:val="en-US"/>
        </w:rPr>
        <w:t>gambling</w:t>
      </w:r>
      <w:r w:rsidRPr="00A25321">
        <w:rPr>
          <w:sz w:val="22"/>
          <w:szCs w:val="22"/>
          <w:lang w:val="en-US"/>
        </w:rPr>
        <w:t xml:space="preserve"> time on reported time spent </w:t>
      </w:r>
      <w:r w:rsidR="00F8547A">
        <w:rPr>
          <w:sz w:val="22"/>
          <w:szCs w:val="22"/>
          <w:lang w:val="en-US"/>
        </w:rPr>
        <w:t xml:space="preserve">gambling </w:t>
      </w:r>
      <w:r w:rsidRPr="00A25321">
        <w:rPr>
          <w:sz w:val="22"/>
          <w:szCs w:val="22"/>
          <w:lang w:val="en-US"/>
        </w:rPr>
        <w:t>(</w:t>
      </w:r>
      <w:r w:rsidRPr="00A25321">
        <w:rPr>
          <w:sz w:val="22"/>
          <w:szCs w:val="22"/>
        </w:rPr>
        <w:fldChar w:fldCharType="begin"/>
      </w:r>
      <w:r w:rsidRPr="00A25321">
        <w:rPr>
          <w:sz w:val="22"/>
          <w:szCs w:val="22"/>
        </w:rPr>
        <w:instrText xml:space="preserve"> REF _Ref372287684 \h  \* MERGEFORMAT </w:instrText>
      </w:r>
      <w:r w:rsidRPr="00A25321">
        <w:rPr>
          <w:sz w:val="22"/>
          <w:szCs w:val="22"/>
        </w:rPr>
      </w:r>
      <w:r w:rsidRPr="00A25321">
        <w:rPr>
          <w:sz w:val="22"/>
          <w:szCs w:val="22"/>
        </w:rPr>
        <w:fldChar w:fldCharType="separate"/>
      </w:r>
      <w:r w:rsidR="00427C8E" w:rsidRPr="00427C8E">
        <w:rPr>
          <w:rFonts w:eastAsiaTheme="minorHAnsi"/>
          <w:bCs/>
          <w:sz w:val="22"/>
          <w:szCs w:val="22"/>
          <w:lang w:eastAsia="en-US"/>
        </w:rPr>
        <w:t xml:space="preserve">Table </w:t>
      </w:r>
      <w:r w:rsidR="00427C8E" w:rsidRPr="00427C8E">
        <w:rPr>
          <w:rFonts w:eastAsiaTheme="minorHAnsi"/>
          <w:bCs/>
          <w:noProof/>
          <w:sz w:val="22"/>
          <w:szCs w:val="22"/>
          <w:lang w:eastAsia="en-US"/>
        </w:rPr>
        <w:t>34</w:t>
      </w:r>
      <w:r w:rsidRPr="00A25321">
        <w:rPr>
          <w:sz w:val="22"/>
          <w:szCs w:val="22"/>
        </w:rPr>
        <w:fldChar w:fldCharType="end"/>
      </w:r>
      <w:r w:rsidRPr="00A25321">
        <w:rPr>
          <w:sz w:val="22"/>
          <w:szCs w:val="22"/>
          <w:lang w:val="en-US"/>
        </w:rPr>
        <w:t xml:space="preserve">), those who </w:t>
      </w:r>
      <w:r w:rsidR="00F8547A">
        <w:rPr>
          <w:sz w:val="22"/>
          <w:szCs w:val="22"/>
          <w:lang w:val="en-US"/>
        </w:rPr>
        <w:t>reported</w:t>
      </w:r>
      <w:r w:rsidRPr="00A25321">
        <w:rPr>
          <w:sz w:val="22"/>
          <w:szCs w:val="22"/>
          <w:lang w:val="en-US"/>
        </w:rPr>
        <w:t xml:space="preserve"> that </w:t>
      </w:r>
      <w:r w:rsidRPr="00A25321">
        <w:rPr>
          <w:i/>
          <w:sz w:val="22"/>
          <w:szCs w:val="22"/>
          <w:lang w:val="en-US"/>
        </w:rPr>
        <w:t>free spins</w:t>
      </w:r>
      <w:r w:rsidRPr="00A25321">
        <w:rPr>
          <w:sz w:val="22"/>
          <w:szCs w:val="22"/>
          <w:lang w:val="en-US"/>
        </w:rPr>
        <w:t xml:space="preserve">, </w:t>
      </w:r>
      <w:r w:rsidRPr="00A25321">
        <w:rPr>
          <w:i/>
          <w:sz w:val="22"/>
          <w:szCs w:val="22"/>
          <w:lang w:val="en-US"/>
        </w:rPr>
        <w:t>small frequent wins</w:t>
      </w:r>
      <w:r w:rsidRPr="00A25321">
        <w:rPr>
          <w:sz w:val="22"/>
          <w:szCs w:val="22"/>
          <w:lang w:val="en-US"/>
        </w:rPr>
        <w:t xml:space="preserve"> and </w:t>
      </w:r>
      <w:r w:rsidRPr="00A25321">
        <w:rPr>
          <w:i/>
          <w:sz w:val="22"/>
          <w:szCs w:val="22"/>
          <w:lang w:val="en-US"/>
        </w:rPr>
        <w:t>jackpots</w:t>
      </w:r>
      <w:r w:rsidRPr="00A25321">
        <w:rPr>
          <w:sz w:val="22"/>
          <w:szCs w:val="22"/>
          <w:lang w:val="en-US"/>
        </w:rPr>
        <w:t xml:space="preserve"> affected their intended time</w:t>
      </w:r>
      <w:r w:rsidR="00F8547A">
        <w:rPr>
          <w:sz w:val="22"/>
          <w:szCs w:val="22"/>
          <w:lang w:val="en-US"/>
        </w:rPr>
        <w:t>,</w:t>
      </w:r>
      <w:r w:rsidRPr="00A25321">
        <w:rPr>
          <w:sz w:val="22"/>
          <w:szCs w:val="22"/>
          <w:lang w:val="en-US"/>
        </w:rPr>
        <w:t xml:space="preserve"> reported spending more time that those who </w:t>
      </w:r>
      <w:r w:rsidR="00F8547A">
        <w:rPr>
          <w:sz w:val="22"/>
          <w:szCs w:val="22"/>
          <w:lang w:val="en-US"/>
        </w:rPr>
        <w:t>reported tho</w:t>
      </w:r>
      <w:r w:rsidRPr="00A25321">
        <w:rPr>
          <w:sz w:val="22"/>
          <w:szCs w:val="22"/>
          <w:lang w:val="en-US"/>
        </w:rPr>
        <w:t xml:space="preserve">se features </w:t>
      </w:r>
      <w:r w:rsidR="00F8547A">
        <w:rPr>
          <w:sz w:val="22"/>
          <w:szCs w:val="22"/>
          <w:lang w:val="en-US"/>
        </w:rPr>
        <w:t>would have</w:t>
      </w:r>
      <w:r w:rsidRPr="00A25321">
        <w:rPr>
          <w:sz w:val="22"/>
          <w:szCs w:val="22"/>
          <w:lang w:val="en-US"/>
        </w:rPr>
        <w:t xml:space="preserve"> no effect (</w:t>
      </w:r>
      <w:r w:rsidRPr="00A25321">
        <w:rPr>
          <w:i/>
          <w:sz w:val="22"/>
          <w:szCs w:val="22"/>
          <w:lang w:val="en-US"/>
        </w:rPr>
        <w:t>free spins</w:t>
      </w:r>
      <w:r w:rsidRPr="00A25321">
        <w:rPr>
          <w:sz w:val="22"/>
          <w:szCs w:val="22"/>
          <w:lang w:val="en-US"/>
        </w:rPr>
        <w:t xml:space="preserve"> </w:t>
      </w:r>
      <w:r w:rsidRPr="00A25321">
        <w:rPr>
          <w:i/>
          <w:sz w:val="22"/>
          <w:szCs w:val="22"/>
          <w:lang w:val="en-US"/>
        </w:rPr>
        <w:t>p</w:t>
      </w:r>
      <w:r w:rsidRPr="00A25321">
        <w:rPr>
          <w:sz w:val="22"/>
          <w:szCs w:val="22"/>
          <w:lang w:val="en-US"/>
        </w:rPr>
        <w:t xml:space="preserve"> = </w:t>
      </w:r>
      <w:r w:rsidR="00F8547A">
        <w:rPr>
          <w:sz w:val="22"/>
          <w:szCs w:val="22"/>
          <w:lang w:val="en-US"/>
        </w:rPr>
        <w:t>0</w:t>
      </w:r>
      <w:r w:rsidRPr="00A25321">
        <w:rPr>
          <w:sz w:val="22"/>
          <w:szCs w:val="22"/>
          <w:lang w:val="en-US"/>
        </w:rPr>
        <w:t xml:space="preserve">.01, </w:t>
      </w:r>
      <w:r w:rsidRPr="00A25321">
        <w:rPr>
          <w:i/>
          <w:sz w:val="22"/>
          <w:szCs w:val="22"/>
          <w:lang w:val="en-US"/>
        </w:rPr>
        <w:t xml:space="preserve">small frequent wins p </w:t>
      </w:r>
      <w:r w:rsidRPr="00A25321">
        <w:rPr>
          <w:sz w:val="22"/>
          <w:szCs w:val="22"/>
          <w:lang w:val="en-US"/>
        </w:rPr>
        <w:t>=</w:t>
      </w:r>
      <w:r w:rsidR="00F8547A">
        <w:rPr>
          <w:sz w:val="22"/>
          <w:szCs w:val="22"/>
          <w:lang w:val="en-US"/>
        </w:rPr>
        <w:t>0</w:t>
      </w:r>
      <w:r w:rsidRPr="00A25321">
        <w:rPr>
          <w:sz w:val="22"/>
          <w:szCs w:val="22"/>
          <w:lang w:val="en-US"/>
        </w:rPr>
        <w:t xml:space="preserve"> .05, </w:t>
      </w:r>
      <w:r w:rsidRPr="00A25321">
        <w:rPr>
          <w:i/>
          <w:sz w:val="22"/>
          <w:szCs w:val="22"/>
          <w:lang w:val="en-US"/>
        </w:rPr>
        <w:t>jackpots p</w:t>
      </w:r>
      <w:r w:rsidRPr="00A25321">
        <w:rPr>
          <w:sz w:val="22"/>
          <w:szCs w:val="22"/>
          <w:lang w:val="en-US"/>
        </w:rPr>
        <w:t xml:space="preserve"> = </w:t>
      </w:r>
      <w:r w:rsidR="00F8547A">
        <w:rPr>
          <w:sz w:val="22"/>
          <w:szCs w:val="22"/>
          <w:lang w:val="en-US"/>
        </w:rPr>
        <w:t>0</w:t>
      </w:r>
      <w:r w:rsidRPr="00A25321">
        <w:rPr>
          <w:sz w:val="22"/>
          <w:szCs w:val="22"/>
          <w:lang w:val="en-US"/>
        </w:rPr>
        <w:t xml:space="preserve">.02).   </w:t>
      </w:r>
    </w:p>
    <w:p w14:paraId="18F6E176" w14:textId="77777777" w:rsidR="00730576" w:rsidRPr="00A25321" w:rsidRDefault="00730576" w:rsidP="00730576">
      <w:pPr>
        <w:jc w:val="both"/>
        <w:rPr>
          <w:sz w:val="22"/>
          <w:szCs w:val="22"/>
          <w:lang w:val="en-US"/>
        </w:rPr>
      </w:pPr>
    </w:p>
    <w:p w14:paraId="523429D5" w14:textId="7510D72A" w:rsidR="00730576" w:rsidRPr="00A25321" w:rsidRDefault="00730576" w:rsidP="00730576">
      <w:pPr>
        <w:keepNext/>
        <w:jc w:val="both"/>
        <w:rPr>
          <w:rFonts w:eastAsiaTheme="minorHAnsi"/>
          <w:b/>
          <w:sz w:val="22"/>
          <w:szCs w:val="22"/>
          <w:lang w:eastAsia="en-US"/>
        </w:rPr>
      </w:pPr>
      <w:bookmarkStart w:id="306" w:name="_Ref372287684"/>
      <w:bookmarkStart w:id="307" w:name="_Toc394297842"/>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34</w:t>
      </w:r>
      <w:r w:rsidRPr="00A25321">
        <w:rPr>
          <w:rFonts w:eastAsiaTheme="minorHAnsi"/>
          <w:b/>
          <w:sz w:val="22"/>
          <w:szCs w:val="22"/>
          <w:lang w:eastAsia="en-US"/>
        </w:rPr>
        <w:fldChar w:fldCharType="end"/>
      </w:r>
      <w:bookmarkEnd w:id="306"/>
      <w:r w:rsidR="00F8547A">
        <w:rPr>
          <w:rFonts w:eastAsiaTheme="minorHAnsi"/>
          <w:b/>
          <w:sz w:val="22"/>
          <w:szCs w:val="22"/>
          <w:lang w:eastAsia="en-US"/>
        </w:rPr>
        <w:t>.</w:t>
      </w:r>
      <w:r w:rsidRPr="00A25321">
        <w:rPr>
          <w:rFonts w:eastAsiaTheme="minorHAnsi"/>
          <w:b/>
          <w:sz w:val="22"/>
          <w:szCs w:val="22"/>
          <w:lang w:eastAsia="en-US"/>
        </w:rPr>
        <w:t xml:space="preserve"> Intended time spent </w:t>
      </w:r>
      <w:r w:rsidR="00F8547A">
        <w:rPr>
          <w:rFonts w:eastAsiaTheme="minorHAnsi"/>
          <w:b/>
          <w:sz w:val="22"/>
          <w:szCs w:val="22"/>
          <w:lang w:eastAsia="en-US"/>
        </w:rPr>
        <w:t xml:space="preserve">gambling </w:t>
      </w:r>
      <w:r w:rsidRPr="00A25321">
        <w:rPr>
          <w:rFonts w:eastAsiaTheme="minorHAnsi"/>
          <w:b/>
          <w:sz w:val="22"/>
          <w:szCs w:val="22"/>
          <w:lang w:eastAsia="en-US"/>
        </w:rPr>
        <w:t xml:space="preserve">due to EGM features and </w:t>
      </w:r>
      <w:r w:rsidR="00F8547A">
        <w:rPr>
          <w:rFonts w:eastAsiaTheme="minorHAnsi"/>
          <w:b/>
          <w:sz w:val="22"/>
          <w:szCs w:val="22"/>
          <w:lang w:eastAsia="en-US"/>
        </w:rPr>
        <w:t xml:space="preserve">actual </w:t>
      </w:r>
      <w:r w:rsidRPr="00A25321">
        <w:rPr>
          <w:rFonts w:eastAsiaTheme="minorHAnsi"/>
          <w:b/>
          <w:sz w:val="22"/>
          <w:szCs w:val="22"/>
          <w:lang w:eastAsia="en-US"/>
        </w:rPr>
        <w:t>time spent gambling</w:t>
      </w:r>
      <w:bookmarkEnd w:id="307"/>
    </w:p>
    <w:tbl>
      <w:tblPr>
        <w:tblStyle w:val="LightShading2"/>
        <w:tblW w:w="0" w:type="auto"/>
        <w:tblInd w:w="108" w:type="dxa"/>
        <w:tblLayout w:type="fixed"/>
        <w:tblLook w:val="0620" w:firstRow="1" w:lastRow="0" w:firstColumn="0" w:lastColumn="0" w:noHBand="1" w:noVBand="1"/>
      </w:tblPr>
      <w:tblGrid>
        <w:gridCol w:w="3828"/>
        <w:gridCol w:w="1417"/>
        <w:gridCol w:w="1418"/>
        <w:gridCol w:w="1559"/>
        <w:gridCol w:w="850"/>
      </w:tblGrid>
      <w:tr w:rsidR="00730576" w:rsidRPr="00F8547A" w14:paraId="7EFC7668" w14:textId="77777777" w:rsidTr="00F8547A">
        <w:trPr>
          <w:cnfStyle w:val="100000000000" w:firstRow="1" w:lastRow="0" w:firstColumn="0" w:lastColumn="0" w:oddVBand="0" w:evenVBand="0" w:oddHBand="0" w:evenHBand="0" w:firstRowFirstColumn="0" w:firstRowLastColumn="0" w:lastRowFirstColumn="0" w:lastRowLastColumn="0"/>
        </w:trPr>
        <w:tc>
          <w:tcPr>
            <w:tcW w:w="3828" w:type="dxa"/>
            <w:noWrap/>
            <w:vAlign w:val="bottom"/>
            <w:hideMark/>
          </w:tcPr>
          <w:p w14:paraId="3635B289" w14:textId="253277B5" w:rsidR="00730576" w:rsidRPr="00F8547A" w:rsidRDefault="00F8547A" w:rsidP="007A470A">
            <w:pPr>
              <w:spacing w:before="20" w:after="60"/>
              <w:rPr>
                <w:color w:val="000000"/>
                <w:sz w:val="18"/>
                <w:szCs w:val="22"/>
                <w:lang w:eastAsia="en-NZ"/>
              </w:rPr>
            </w:pPr>
            <w:r>
              <w:rPr>
                <w:color w:val="000000"/>
                <w:sz w:val="18"/>
                <w:szCs w:val="22"/>
                <w:lang w:eastAsia="en-NZ"/>
              </w:rPr>
              <w:t>Features</w:t>
            </w:r>
          </w:p>
        </w:tc>
        <w:tc>
          <w:tcPr>
            <w:tcW w:w="1417" w:type="dxa"/>
            <w:vAlign w:val="bottom"/>
            <w:hideMark/>
          </w:tcPr>
          <w:p w14:paraId="1F22C5E8" w14:textId="7612DB14" w:rsidR="00730576" w:rsidRDefault="00F8547A" w:rsidP="007A470A">
            <w:pPr>
              <w:spacing w:before="20" w:after="60"/>
              <w:jc w:val="center"/>
              <w:rPr>
                <w:color w:val="000000"/>
                <w:sz w:val="18"/>
                <w:szCs w:val="22"/>
                <w:lang w:eastAsia="en-NZ"/>
              </w:rPr>
            </w:pPr>
            <w:r>
              <w:rPr>
                <w:color w:val="000000"/>
                <w:sz w:val="18"/>
                <w:szCs w:val="22"/>
                <w:lang w:eastAsia="en-NZ"/>
              </w:rPr>
              <w:t>Spend less time</w:t>
            </w:r>
          </w:p>
          <w:p w14:paraId="6CF274B4" w14:textId="140F1EA4" w:rsidR="00F8547A" w:rsidRPr="00F8547A" w:rsidRDefault="00F8547A" w:rsidP="007A470A">
            <w:pPr>
              <w:spacing w:before="20" w:after="60"/>
              <w:jc w:val="center"/>
              <w:rPr>
                <w:color w:val="000000"/>
                <w:sz w:val="18"/>
                <w:szCs w:val="22"/>
                <w:lang w:eastAsia="en-NZ"/>
              </w:rPr>
            </w:pPr>
            <w:r>
              <w:rPr>
                <w:color w:val="000000"/>
                <w:sz w:val="18"/>
                <w:szCs w:val="22"/>
                <w:lang w:eastAsia="en-NZ"/>
              </w:rPr>
              <w:t>(95% CI)</w:t>
            </w:r>
          </w:p>
        </w:tc>
        <w:tc>
          <w:tcPr>
            <w:tcW w:w="1418" w:type="dxa"/>
            <w:vAlign w:val="bottom"/>
            <w:hideMark/>
          </w:tcPr>
          <w:p w14:paraId="23172663" w14:textId="4C6B9656" w:rsidR="00730576" w:rsidRDefault="00730576" w:rsidP="007A470A">
            <w:pPr>
              <w:spacing w:before="20" w:after="60"/>
              <w:jc w:val="center"/>
              <w:rPr>
                <w:color w:val="000000"/>
                <w:sz w:val="18"/>
                <w:szCs w:val="22"/>
                <w:lang w:eastAsia="en-NZ"/>
              </w:rPr>
            </w:pPr>
            <w:r w:rsidRPr="00F8547A">
              <w:rPr>
                <w:color w:val="000000"/>
                <w:sz w:val="18"/>
                <w:szCs w:val="22"/>
                <w:lang w:eastAsia="en-NZ"/>
              </w:rPr>
              <w:t>No effect</w:t>
            </w:r>
          </w:p>
          <w:p w14:paraId="2C741534" w14:textId="4A286F44" w:rsidR="00F8547A" w:rsidRPr="00F8547A" w:rsidRDefault="00F8547A" w:rsidP="007A470A">
            <w:pPr>
              <w:spacing w:before="20" w:after="60"/>
              <w:jc w:val="center"/>
              <w:rPr>
                <w:color w:val="000000"/>
                <w:sz w:val="18"/>
                <w:szCs w:val="22"/>
                <w:lang w:eastAsia="en-NZ"/>
              </w:rPr>
            </w:pPr>
            <w:r>
              <w:rPr>
                <w:color w:val="000000"/>
                <w:sz w:val="18"/>
                <w:szCs w:val="22"/>
                <w:lang w:eastAsia="en-NZ"/>
              </w:rPr>
              <w:t>(95% CI)</w:t>
            </w:r>
          </w:p>
        </w:tc>
        <w:tc>
          <w:tcPr>
            <w:tcW w:w="1559" w:type="dxa"/>
            <w:vAlign w:val="bottom"/>
            <w:hideMark/>
          </w:tcPr>
          <w:p w14:paraId="0C41729A" w14:textId="0D27D22E" w:rsidR="00730576" w:rsidRDefault="00F8547A" w:rsidP="007A470A">
            <w:pPr>
              <w:spacing w:before="20" w:after="60"/>
              <w:jc w:val="center"/>
              <w:rPr>
                <w:color w:val="000000"/>
                <w:sz w:val="18"/>
                <w:szCs w:val="22"/>
                <w:lang w:eastAsia="en-NZ"/>
              </w:rPr>
            </w:pPr>
            <w:r>
              <w:rPr>
                <w:color w:val="000000"/>
                <w:sz w:val="18"/>
                <w:szCs w:val="22"/>
                <w:lang w:eastAsia="en-NZ"/>
              </w:rPr>
              <w:t xml:space="preserve">Spend </w:t>
            </w:r>
            <w:r w:rsidR="00730576" w:rsidRPr="00F8547A">
              <w:rPr>
                <w:color w:val="000000"/>
                <w:sz w:val="18"/>
                <w:szCs w:val="22"/>
                <w:lang w:eastAsia="en-NZ"/>
              </w:rPr>
              <w:t>more time</w:t>
            </w:r>
          </w:p>
          <w:p w14:paraId="44758D56" w14:textId="45D62AD4" w:rsidR="00F8547A" w:rsidRPr="00F8547A" w:rsidRDefault="00F8547A" w:rsidP="007A470A">
            <w:pPr>
              <w:spacing w:before="20" w:after="60"/>
              <w:jc w:val="center"/>
              <w:rPr>
                <w:color w:val="000000"/>
                <w:sz w:val="18"/>
                <w:szCs w:val="22"/>
                <w:lang w:eastAsia="en-NZ"/>
              </w:rPr>
            </w:pPr>
            <w:r>
              <w:rPr>
                <w:color w:val="000000"/>
                <w:sz w:val="18"/>
                <w:szCs w:val="22"/>
                <w:lang w:eastAsia="en-NZ"/>
              </w:rPr>
              <w:t>(95% CI)</w:t>
            </w:r>
          </w:p>
        </w:tc>
        <w:tc>
          <w:tcPr>
            <w:tcW w:w="850" w:type="dxa"/>
            <w:noWrap/>
            <w:vAlign w:val="bottom"/>
            <w:hideMark/>
          </w:tcPr>
          <w:p w14:paraId="6CBBE2E6" w14:textId="2104BAE3" w:rsidR="00730576" w:rsidRPr="00F8547A" w:rsidRDefault="00F8547A" w:rsidP="007A470A">
            <w:pPr>
              <w:spacing w:before="20" w:after="60"/>
              <w:jc w:val="center"/>
              <w:rPr>
                <w:color w:val="000000"/>
                <w:sz w:val="18"/>
                <w:szCs w:val="22"/>
                <w:lang w:eastAsia="en-NZ"/>
              </w:rPr>
            </w:pPr>
            <w:r>
              <w:rPr>
                <w:color w:val="000000"/>
                <w:sz w:val="18"/>
                <w:szCs w:val="22"/>
                <w:lang w:eastAsia="en-NZ"/>
              </w:rPr>
              <w:t>p</w:t>
            </w:r>
            <w:r w:rsidR="00AF00A9" w:rsidRPr="00F8547A">
              <w:rPr>
                <w:color w:val="000000"/>
                <w:sz w:val="18"/>
                <w:szCs w:val="22"/>
                <w:lang w:eastAsia="en-NZ"/>
              </w:rPr>
              <w:t>-value</w:t>
            </w:r>
          </w:p>
        </w:tc>
      </w:tr>
      <w:tr w:rsidR="00730576" w:rsidRPr="00F8547A" w14:paraId="358C48FF" w14:textId="77777777" w:rsidTr="00F8547A">
        <w:tc>
          <w:tcPr>
            <w:tcW w:w="3828" w:type="dxa"/>
            <w:noWrap/>
            <w:hideMark/>
          </w:tcPr>
          <w:p w14:paraId="36576081" w14:textId="3561F024" w:rsidR="00730576" w:rsidRPr="00F8547A" w:rsidRDefault="00F8547A" w:rsidP="007A470A">
            <w:pPr>
              <w:spacing w:before="20" w:after="60"/>
              <w:rPr>
                <w:b/>
                <w:color w:val="000000"/>
                <w:sz w:val="18"/>
                <w:szCs w:val="22"/>
                <w:lang w:eastAsia="en-NZ"/>
              </w:rPr>
            </w:pPr>
            <w:r>
              <w:rPr>
                <w:b/>
                <w:color w:val="000000"/>
                <w:sz w:val="18"/>
                <w:szCs w:val="22"/>
                <w:lang w:eastAsia="en-NZ"/>
              </w:rPr>
              <w:t>Free spins</w:t>
            </w:r>
          </w:p>
        </w:tc>
        <w:tc>
          <w:tcPr>
            <w:tcW w:w="1417" w:type="dxa"/>
            <w:noWrap/>
            <w:hideMark/>
          </w:tcPr>
          <w:p w14:paraId="511DFDEB" w14:textId="77777777" w:rsidR="00730576" w:rsidRPr="00F8547A" w:rsidRDefault="00730576" w:rsidP="007A470A">
            <w:pPr>
              <w:spacing w:before="20" w:after="60"/>
              <w:jc w:val="center"/>
              <w:rPr>
                <w:b/>
                <w:sz w:val="18"/>
                <w:szCs w:val="22"/>
              </w:rPr>
            </w:pPr>
            <w:r w:rsidRPr="00F8547A">
              <w:rPr>
                <w:b/>
                <w:sz w:val="18"/>
                <w:szCs w:val="22"/>
              </w:rPr>
              <w:t>5.18 (4.47, 5.88)</w:t>
            </w:r>
          </w:p>
        </w:tc>
        <w:tc>
          <w:tcPr>
            <w:tcW w:w="1418" w:type="dxa"/>
            <w:noWrap/>
            <w:hideMark/>
          </w:tcPr>
          <w:p w14:paraId="06A2FE09" w14:textId="77777777" w:rsidR="00730576" w:rsidRPr="00F8547A" w:rsidRDefault="00730576" w:rsidP="007A470A">
            <w:pPr>
              <w:spacing w:before="20" w:after="60"/>
              <w:jc w:val="center"/>
              <w:rPr>
                <w:b/>
                <w:sz w:val="18"/>
                <w:szCs w:val="22"/>
              </w:rPr>
            </w:pPr>
            <w:r w:rsidRPr="00F8547A">
              <w:rPr>
                <w:b/>
                <w:sz w:val="18"/>
                <w:szCs w:val="22"/>
              </w:rPr>
              <w:t>4.84 (4.43, 5.25)</w:t>
            </w:r>
          </w:p>
        </w:tc>
        <w:tc>
          <w:tcPr>
            <w:tcW w:w="1559" w:type="dxa"/>
            <w:noWrap/>
            <w:hideMark/>
          </w:tcPr>
          <w:p w14:paraId="35F854B2" w14:textId="77777777" w:rsidR="00730576" w:rsidRPr="00F8547A" w:rsidRDefault="00730576" w:rsidP="007A470A">
            <w:pPr>
              <w:spacing w:before="20" w:after="60"/>
              <w:jc w:val="center"/>
              <w:rPr>
                <w:b/>
                <w:sz w:val="18"/>
                <w:szCs w:val="22"/>
              </w:rPr>
            </w:pPr>
            <w:r w:rsidRPr="00F8547A">
              <w:rPr>
                <w:b/>
                <w:sz w:val="18"/>
                <w:szCs w:val="22"/>
              </w:rPr>
              <w:t>5.29 (4.94, 5.63)</w:t>
            </w:r>
          </w:p>
        </w:tc>
        <w:tc>
          <w:tcPr>
            <w:tcW w:w="850" w:type="dxa"/>
            <w:noWrap/>
            <w:hideMark/>
          </w:tcPr>
          <w:p w14:paraId="12D5F7B3" w14:textId="77777777" w:rsidR="00730576" w:rsidRPr="00F8547A" w:rsidRDefault="00730576" w:rsidP="007A470A">
            <w:pPr>
              <w:spacing w:before="20" w:after="60"/>
              <w:jc w:val="center"/>
              <w:rPr>
                <w:b/>
                <w:sz w:val="18"/>
                <w:szCs w:val="22"/>
              </w:rPr>
            </w:pPr>
            <w:r w:rsidRPr="00F8547A">
              <w:rPr>
                <w:b/>
                <w:sz w:val="18"/>
                <w:szCs w:val="22"/>
              </w:rPr>
              <w:t>0.01</w:t>
            </w:r>
          </w:p>
        </w:tc>
      </w:tr>
      <w:tr w:rsidR="00730576" w:rsidRPr="00F8547A" w14:paraId="43DE4D4A" w14:textId="77777777" w:rsidTr="00F8547A">
        <w:tc>
          <w:tcPr>
            <w:tcW w:w="3828" w:type="dxa"/>
            <w:noWrap/>
            <w:hideMark/>
          </w:tcPr>
          <w:p w14:paraId="61D9369A" w14:textId="6D50C818" w:rsidR="00730576" w:rsidRPr="00F8547A" w:rsidRDefault="00F8547A" w:rsidP="007A470A">
            <w:pPr>
              <w:spacing w:before="20" w:after="60"/>
              <w:rPr>
                <w:b/>
                <w:color w:val="000000"/>
                <w:sz w:val="18"/>
                <w:szCs w:val="22"/>
                <w:lang w:eastAsia="en-NZ"/>
              </w:rPr>
            </w:pPr>
            <w:r>
              <w:rPr>
                <w:b/>
                <w:color w:val="000000"/>
                <w:sz w:val="18"/>
                <w:szCs w:val="22"/>
                <w:lang w:eastAsia="en-NZ"/>
              </w:rPr>
              <w:t>Small frequent wins</w:t>
            </w:r>
          </w:p>
        </w:tc>
        <w:tc>
          <w:tcPr>
            <w:tcW w:w="1417" w:type="dxa"/>
            <w:noWrap/>
            <w:hideMark/>
          </w:tcPr>
          <w:p w14:paraId="65109539" w14:textId="77777777" w:rsidR="00730576" w:rsidRPr="00F8547A" w:rsidRDefault="00730576" w:rsidP="007A470A">
            <w:pPr>
              <w:spacing w:before="20" w:after="60"/>
              <w:jc w:val="center"/>
              <w:rPr>
                <w:b/>
                <w:sz w:val="18"/>
                <w:szCs w:val="22"/>
              </w:rPr>
            </w:pPr>
            <w:r w:rsidRPr="00F8547A">
              <w:rPr>
                <w:b/>
                <w:sz w:val="18"/>
                <w:szCs w:val="22"/>
              </w:rPr>
              <w:t>5.09 (4.55, 5.63)</w:t>
            </w:r>
          </w:p>
        </w:tc>
        <w:tc>
          <w:tcPr>
            <w:tcW w:w="1418" w:type="dxa"/>
            <w:noWrap/>
            <w:hideMark/>
          </w:tcPr>
          <w:p w14:paraId="48399F65" w14:textId="77777777" w:rsidR="00730576" w:rsidRPr="00F8547A" w:rsidRDefault="00730576" w:rsidP="007A470A">
            <w:pPr>
              <w:spacing w:before="20" w:after="60"/>
              <w:jc w:val="center"/>
              <w:rPr>
                <w:b/>
                <w:sz w:val="18"/>
                <w:szCs w:val="22"/>
              </w:rPr>
            </w:pPr>
            <w:r w:rsidRPr="00F8547A">
              <w:rPr>
                <w:b/>
                <w:sz w:val="18"/>
                <w:szCs w:val="22"/>
              </w:rPr>
              <w:t>4.98 (4.58, 5.37)</w:t>
            </w:r>
          </w:p>
        </w:tc>
        <w:tc>
          <w:tcPr>
            <w:tcW w:w="1559" w:type="dxa"/>
            <w:noWrap/>
            <w:hideMark/>
          </w:tcPr>
          <w:p w14:paraId="65A4D0E9" w14:textId="77777777" w:rsidR="00730576" w:rsidRPr="00F8547A" w:rsidRDefault="00730576" w:rsidP="007A470A">
            <w:pPr>
              <w:spacing w:before="20" w:after="60"/>
              <w:jc w:val="center"/>
              <w:rPr>
                <w:b/>
                <w:sz w:val="18"/>
                <w:szCs w:val="22"/>
              </w:rPr>
            </w:pPr>
            <w:r w:rsidRPr="00F8547A">
              <w:rPr>
                <w:b/>
                <w:sz w:val="18"/>
                <w:szCs w:val="22"/>
              </w:rPr>
              <w:t>5.34 (4.97, 5.7)</w:t>
            </w:r>
          </w:p>
        </w:tc>
        <w:tc>
          <w:tcPr>
            <w:tcW w:w="850" w:type="dxa"/>
            <w:noWrap/>
            <w:hideMark/>
          </w:tcPr>
          <w:p w14:paraId="7EEF7812" w14:textId="77777777" w:rsidR="00730576" w:rsidRPr="00F8547A" w:rsidRDefault="00730576" w:rsidP="007A470A">
            <w:pPr>
              <w:spacing w:before="20" w:after="60"/>
              <w:jc w:val="center"/>
              <w:rPr>
                <w:b/>
                <w:sz w:val="18"/>
                <w:szCs w:val="22"/>
              </w:rPr>
            </w:pPr>
            <w:r w:rsidRPr="00F8547A">
              <w:rPr>
                <w:b/>
                <w:sz w:val="18"/>
                <w:szCs w:val="22"/>
              </w:rPr>
              <w:t>0.05</w:t>
            </w:r>
          </w:p>
        </w:tc>
      </w:tr>
      <w:tr w:rsidR="00730576" w:rsidRPr="00F8547A" w14:paraId="47207CF5" w14:textId="77777777" w:rsidTr="00F8547A">
        <w:tc>
          <w:tcPr>
            <w:tcW w:w="3828" w:type="dxa"/>
            <w:noWrap/>
            <w:hideMark/>
          </w:tcPr>
          <w:p w14:paraId="4247E860" w14:textId="14081013" w:rsidR="00730576" w:rsidRPr="00F8547A" w:rsidRDefault="00F8547A" w:rsidP="007A470A">
            <w:pPr>
              <w:spacing w:before="20" w:after="60"/>
              <w:rPr>
                <w:b/>
                <w:color w:val="000000"/>
                <w:sz w:val="18"/>
                <w:szCs w:val="22"/>
                <w:lang w:eastAsia="en-NZ"/>
              </w:rPr>
            </w:pPr>
            <w:r>
              <w:rPr>
                <w:b/>
                <w:color w:val="000000"/>
                <w:sz w:val="18"/>
                <w:szCs w:val="22"/>
                <w:lang w:eastAsia="en-NZ"/>
              </w:rPr>
              <w:t>Jackpots</w:t>
            </w:r>
          </w:p>
        </w:tc>
        <w:tc>
          <w:tcPr>
            <w:tcW w:w="1417" w:type="dxa"/>
            <w:noWrap/>
            <w:hideMark/>
          </w:tcPr>
          <w:p w14:paraId="5BAA7235" w14:textId="77777777" w:rsidR="00730576" w:rsidRPr="00F8547A" w:rsidRDefault="00730576" w:rsidP="007A470A">
            <w:pPr>
              <w:spacing w:before="20" w:after="60"/>
              <w:jc w:val="center"/>
              <w:rPr>
                <w:b/>
                <w:sz w:val="18"/>
                <w:szCs w:val="22"/>
              </w:rPr>
            </w:pPr>
            <w:r w:rsidRPr="00F8547A">
              <w:rPr>
                <w:b/>
                <w:sz w:val="18"/>
                <w:szCs w:val="22"/>
              </w:rPr>
              <w:t>5.5 (4.96, 6.04)</w:t>
            </w:r>
          </w:p>
        </w:tc>
        <w:tc>
          <w:tcPr>
            <w:tcW w:w="1418" w:type="dxa"/>
            <w:noWrap/>
            <w:hideMark/>
          </w:tcPr>
          <w:p w14:paraId="34EC3219" w14:textId="77777777" w:rsidR="00730576" w:rsidRPr="00F8547A" w:rsidRDefault="00730576" w:rsidP="007A470A">
            <w:pPr>
              <w:spacing w:before="20" w:after="60"/>
              <w:jc w:val="center"/>
              <w:rPr>
                <w:b/>
                <w:sz w:val="18"/>
                <w:szCs w:val="22"/>
              </w:rPr>
            </w:pPr>
            <w:r w:rsidRPr="00F8547A">
              <w:rPr>
                <w:b/>
                <w:sz w:val="18"/>
                <w:szCs w:val="22"/>
              </w:rPr>
              <w:t>4.96 (4.59, 5.34)</w:t>
            </w:r>
          </w:p>
        </w:tc>
        <w:tc>
          <w:tcPr>
            <w:tcW w:w="1559" w:type="dxa"/>
            <w:noWrap/>
            <w:hideMark/>
          </w:tcPr>
          <w:p w14:paraId="644AB090" w14:textId="77777777" w:rsidR="00730576" w:rsidRPr="00F8547A" w:rsidRDefault="00730576" w:rsidP="007A470A">
            <w:pPr>
              <w:spacing w:before="20" w:after="60"/>
              <w:jc w:val="center"/>
              <w:rPr>
                <w:b/>
                <w:sz w:val="18"/>
                <w:szCs w:val="22"/>
              </w:rPr>
            </w:pPr>
            <w:r w:rsidRPr="00F8547A">
              <w:rPr>
                <w:b/>
                <w:sz w:val="18"/>
                <w:szCs w:val="22"/>
              </w:rPr>
              <w:t>5.31 (4.95, 5.67)</w:t>
            </w:r>
          </w:p>
        </w:tc>
        <w:tc>
          <w:tcPr>
            <w:tcW w:w="850" w:type="dxa"/>
            <w:noWrap/>
            <w:hideMark/>
          </w:tcPr>
          <w:p w14:paraId="20646918" w14:textId="77777777" w:rsidR="00730576" w:rsidRPr="00F8547A" w:rsidRDefault="00730576" w:rsidP="007A470A">
            <w:pPr>
              <w:spacing w:before="20" w:after="60"/>
              <w:jc w:val="center"/>
              <w:rPr>
                <w:b/>
                <w:sz w:val="18"/>
                <w:szCs w:val="22"/>
              </w:rPr>
            </w:pPr>
            <w:r w:rsidRPr="00F8547A">
              <w:rPr>
                <w:b/>
                <w:sz w:val="18"/>
                <w:szCs w:val="22"/>
              </w:rPr>
              <w:t>0.02</w:t>
            </w:r>
          </w:p>
        </w:tc>
      </w:tr>
      <w:tr w:rsidR="00730576" w:rsidRPr="00F8547A" w14:paraId="1CAA8E61" w14:textId="77777777" w:rsidTr="00F8547A">
        <w:tc>
          <w:tcPr>
            <w:tcW w:w="3828" w:type="dxa"/>
            <w:noWrap/>
            <w:hideMark/>
          </w:tcPr>
          <w:p w14:paraId="4466A888" w14:textId="5E0F5700" w:rsidR="00730576" w:rsidRPr="00F8547A" w:rsidRDefault="00F8547A" w:rsidP="007A470A">
            <w:pPr>
              <w:spacing w:before="20" w:after="60"/>
              <w:rPr>
                <w:color w:val="000000"/>
                <w:sz w:val="18"/>
                <w:szCs w:val="22"/>
                <w:lang w:eastAsia="en-NZ"/>
              </w:rPr>
            </w:pPr>
            <w:r>
              <w:rPr>
                <w:color w:val="000000"/>
                <w:sz w:val="18"/>
                <w:szCs w:val="22"/>
                <w:lang w:eastAsia="en-NZ"/>
              </w:rPr>
              <w:t>Low minimum bets</w:t>
            </w:r>
          </w:p>
        </w:tc>
        <w:tc>
          <w:tcPr>
            <w:tcW w:w="1417" w:type="dxa"/>
            <w:noWrap/>
            <w:hideMark/>
          </w:tcPr>
          <w:p w14:paraId="315C47F8" w14:textId="77777777" w:rsidR="00730576" w:rsidRPr="00F8547A" w:rsidRDefault="00730576" w:rsidP="007A470A">
            <w:pPr>
              <w:spacing w:before="20" w:after="60"/>
              <w:jc w:val="center"/>
              <w:rPr>
                <w:sz w:val="18"/>
                <w:szCs w:val="22"/>
              </w:rPr>
            </w:pPr>
            <w:r w:rsidRPr="00F8547A">
              <w:rPr>
                <w:sz w:val="18"/>
                <w:szCs w:val="22"/>
              </w:rPr>
              <w:t>5.13 (4.58, 5.68)</w:t>
            </w:r>
          </w:p>
        </w:tc>
        <w:tc>
          <w:tcPr>
            <w:tcW w:w="1418" w:type="dxa"/>
            <w:noWrap/>
            <w:hideMark/>
          </w:tcPr>
          <w:p w14:paraId="3C41B169" w14:textId="77777777" w:rsidR="00730576" w:rsidRPr="00F8547A" w:rsidRDefault="00730576" w:rsidP="007A470A">
            <w:pPr>
              <w:spacing w:before="20" w:after="60"/>
              <w:jc w:val="center"/>
              <w:rPr>
                <w:sz w:val="18"/>
                <w:szCs w:val="22"/>
              </w:rPr>
            </w:pPr>
            <w:r w:rsidRPr="00F8547A">
              <w:rPr>
                <w:sz w:val="18"/>
                <w:szCs w:val="22"/>
              </w:rPr>
              <w:t>5.03 (4.66, 5.41)</w:t>
            </w:r>
          </w:p>
        </w:tc>
        <w:tc>
          <w:tcPr>
            <w:tcW w:w="1559" w:type="dxa"/>
            <w:noWrap/>
            <w:hideMark/>
          </w:tcPr>
          <w:p w14:paraId="3F3FEB73" w14:textId="77777777" w:rsidR="00730576" w:rsidRPr="00F8547A" w:rsidRDefault="00730576" w:rsidP="007A470A">
            <w:pPr>
              <w:spacing w:before="20" w:after="60"/>
              <w:jc w:val="center"/>
              <w:rPr>
                <w:sz w:val="18"/>
                <w:szCs w:val="22"/>
              </w:rPr>
            </w:pPr>
            <w:r w:rsidRPr="00F8547A">
              <w:rPr>
                <w:sz w:val="18"/>
                <w:szCs w:val="22"/>
              </w:rPr>
              <w:t>5.36 (4.98, 5.74)</w:t>
            </w:r>
          </w:p>
        </w:tc>
        <w:tc>
          <w:tcPr>
            <w:tcW w:w="850" w:type="dxa"/>
            <w:noWrap/>
            <w:hideMark/>
          </w:tcPr>
          <w:p w14:paraId="1238809C" w14:textId="77777777" w:rsidR="00730576" w:rsidRPr="00F8547A" w:rsidRDefault="00730576" w:rsidP="007A470A">
            <w:pPr>
              <w:spacing w:before="20" w:after="60"/>
              <w:jc w:val="center"/>
              <w:rPr>
                <w:sz w:val="18"/>
                <w:szCs w:val="22"/>
              </w:rPr>
            </w:pPr>
            <w:r w:rsidRPr="00F8547A">
              <w:rPr>
                <w:sz w:val="18"/>
                <w:szCs w:val="22"/>
              </w:rPr>
              <w:t>0.12</w:t>
            </w:r>
          </w:p>
        </w:tc>
      </w:tr>
      <w:tr w:rsidR="00730576" w:rsidRPr="00F8547A" w14:paraId="4B5A9410" w14:textId="77777777" w:rsidTr="00F8547A">
        <w:tc>
          <w:tcPr>
            <w:tcW w:w="3828" w:type="dxa"/>
            <w:noWrap/>
            <w:hideMark/>
          </w:tcPr>
          <w:p w14:paraId="5624F16F" w14:textId="71C95A6F" w:rsidR="00730576" w:rsidRPr="00F8547A" w:rsidRDefault="00F8547A" w:rsidP="007A470A">
            <w:pPr>
              <w:spacing w:before="20" w:after="60"/>
              <w:rPr>
                <w:color w:val="000000"/>
                <w:sz w:val="18"/>
                <w:szCs w:val="22"/>
                <w:lang w:eastAsia="en-NZ"/>
              </w:rPr>
            </w:pPr>
            <w:r>
              <w:rPr>
                <w:color w:val="000000"/>
                <w:sz w:val="18"/>
                <w:szCs w:val="22"/>
                <w:lang w:eastAsia="en-NZ"/>
              </w:rPr>
              <w:t>Number of playable lines</w:t>
            </w:r>
          </w:p>
        </w:tc>
        <w:tc>
          <w:tcPr>
            <w:tcW w:w="1417" w:type="dxa"/>
            <w:noWrap/>
            <w:hideMark/>
          </w:tcPr>
          <w:p w14:paraId="624F1320" w14:textId="77777777" w:rsidR="00730576" w:rsidRPr="00F8547A" w:rsidRDefault="00730576" w:rsidP="007A470A">
            <w:pPr>
              <w:spacing w:before="20" w:after="60"/>
              <w:jc w:val="center"/>
              <w:rPr>
                <w:sz w:val="18"/>
                <w:szCs w:val="22"/>
              </w:rPr>
            </w:pPr>
            <w:r w:rsidRPr="00F8547A">
              <w:rPr>
                <w:sz w:val="18"/>
                <w:szCs w:val="22"/>
              </w:rPr>
              <w:t>5.22 (4.74, 5.71)</w:t>
            </w:r>
          </w:p>
        </w:tc>
        <w:tc>
          <w:tcPr>
            <w:tcW w:w="1418" w:type="dxa"/>
            <w:noWrap/>
            <w:hideMark/>
          </w:tcPr>
          <w:p w14:paraId="0E9DB0BC" w14:textId="77777777" w:rsidR="00730576" w:rsidRPr="00F8547A" w:rsidRDefault="00730576" w:rsidP="007A470A">
            <w:pPr>
              <w:spacing w:before="20" w:after="60"/>
              <w:jc w:val="center"/>
              <w:rPr>
                <w:sz w:val="18"/>
                <w:szCs w:val="22"/>
              </w:rPr>
            </w:pPr>
            <w:r w:rsidRPr="00F8547A">
              <w:rPr>
                <w:sz w:val="18"/>
                <w:szCs w:val="22"/>
              </w:rPr>
              <w:t>5.03 (4.67, 5.4)</w:t>
            </w:r>
          </w:p>
        </w:tc>
        <w:tc>
          <w:tcPr>
            <w:tcW w:w="1559" w:type="dxa"/>
            <w:noWrap/>
            <w:hideMark/>
          </w:tcPr>
          <w:p w14:paraId="5291C44F" w14:textId="77777777" w:rsidR="00730576" w:rsidRPr="00F8547A" w:rsidRDefault="00730576" w:rsidP="007A470A">
            <w:pPr>
              <w:spacing w:before="20" w:after="60"/>
              <w:jc w:val="center"/>
              <w:rPr>
                <w:sz w:val="18"/>
                <w:szCs w:val="22"/>
              </w:rPr>
            </w:pPr>
            <w:r w:rsidRPr="00F8547A">
              <w:rPr>
                <w:sz w:val="18"/>
                <w:szCs w:val="22"/>
              </w:rPr>
              <w:t>5.41 (5, 5.82)</w:t>
            </w:r>
          </w:p>
        </w:tc>
        <w:tc>
          <w:tcPr>
            <w:tcW w:w="850" w:type="dxa"/>
            <w:noWrap/>
            <w:hideMark/>
          </w:tcPr>
          <w:p w14:paraId="3D24E464" w14:textId="77777777" w:rsidR="00730576" w:rsidRPr="00F8547A" w:rsidRDefault="00730576" w:rsidP="007A470A">
            <w:pPr>
              <w:spacing w:before="20" w:after="60"/>
              <w:jc w:val="center"/>
              <w:rPr>
                <w:sz w:val="18"/>
                <w:szCs w:val="22"/>
              </w:rPr>
            </w:pPr>
            <w:r w:rsidRPr="00F8547A">
              <w:rPr>
                <w:sz w:val="18"/>
                <w:szCs w:val="22"/>
              </w:rPr>
              <w:t>0.08</w:t>
            </w:r>
          </w:p>
        </w:tc>
      </w:tr>
      <w:tr w:rsidR="00730576" w:rsidRPr="00F8547A" w14:paraId="0FF6C94A" w14:textId="77777777" w:rsidTr="00F8547A">
        <w:tc>
          <w:tcPr>
            <w:tcW w:w="3828" w:type="dxa"/>
            <w:noWrap/>
            <w:hideMark/>
          </w:tcPr>
          <w:p w14:paraId="6CEF0B71" w14:textId="7BB1DC4B" w:rsidR="00730576" w:rsidRPr="00F8547A" w:rsidRDefault="00F8547A" w:rsidP="007A470A">
            <w:pPr>
              <w:spacing w:before="20" w:after="60"/>
              <w:rPr>
                <w:color w:val="000000"/>
                <w:sz w:val="18"/>
                <w:szCs w:val="22"/>
                <w:lang w:eastAsia="en-NZ"/>
              </w:rPr>
            </w:pPr>
            <w:r>
              <w:rPr>
                <w:color w:val="000000"/>
                <w:sz w:val="18"/>
                <w:szCs w:val="22"/>
                <w:lang w:eastAsia="en-NZ"/>
              </w:rPr>
              <w:t>Themed graphics and sounds</w:t>
            </w:r>
          </w:p>
        </w:tc>
        <w:tc>
          <w:tcPr>
            <w:tcW w:w="1417" w:type="dxa"/>
            <w:noWrap/>
            <w:hideMark/>
          </w:tcPr>
          <w:p w14:paraId="2996E1E4" w14:textId="77777777" w:rsidR="00730576" w:rsidRPr="00F8547A" w:rsidRDefault="00730576" w:rsidP="007A470A">
            <w:pPr>
              <w:spacing w:before="20" w:after="60"/>
              <w:jc w:val="center"/>
              <w:rPr>
                <w:sz w:val="18"/>
                <w:szCs w:val="22"/>
              </w:rPr>
            </w:pPr>
            <w:r w:rsidRPr="00F8547A">
              <w:rPr>
                <w:sz w:val="18"/>
                <w:szCs w:val="22"/>
              </w:rPr>
              <w:t>5.48 (4.9, 6.07)</w:t>
            </w:r>
          </w:p>
        </w:tc>
        <w:tc>
          <w:tcPr>
            <w:tcW w:w="1418" w:type="dxa"/>
            <w:noWrap/>
            <w:hideMark/>
          </w:tcPr>
          <w:p w14:paraId="1C64BAC7" w14:textId="77777777" w:rsidR="00730576" w:rsidRPr="00F8547A" w:rsidRDefault="00730576" w:rsidP="007A470A">
            <w:pPr>
              <w:spacing w:before="20" w:after="60"/>
              <w:jc w:val="center"/>
              <w:rPr>
                <w:sz w:val="18"/>
                <w:szCs w:val="22"/>
              </w:rPr>
            </w:pPr>
            <w:r w:rsidRPr="00F8547A">
              <w:rPr>
                <w:sz w:val="18"/>
                <w:szCs w:val="22"/>
              </w:rPr>
              <w:t>5.07 (4.71, 5.43)</w:t>
            </w:r>
          </w:p>
        </w:tc>
        <w:tc>
          <w:tcPr>
            <w:tcW w:w="1559" w:type="dxa"/>
            <w:noWrap/>
            <w:hideMark/>
          </w:tcPr>
          <w:p w14:paraId="5F5E1AB0" w14:textId="77777777" w:rsidR="00730576" w:rsidRPr="00F8547A" w:rsidRDefault="00730576" w:rsidP="007A470A">
            <w:pPr>
              <w:spacing w:before="20" w:after="60"/>
              <w:jc w:val="center"/>
              <w:rPr>
                <w:sz w:val="18"/>
                <w:szCs w:val="22"/>
              </w:rPr>
            </w:pPr>
            <w:r w:rsidRPr="00F8547A">
              <w:rPr>
                <w:sz w:val="18"/>
                <w:szCs w:val="22"/>
              </w:rPr>
              <w:t>5.33 (4.93, 5.73)</w:t>
            </w:r>
          </w:p>
        </w:tc>
        <w:tc>
          <w:tcPr>
            <w:tcW w:w="850" w:type="dxa"/>
            <w:noWrap/>
            <w:hideMark/>
          </w:tcPr>
          <w:p w14:paraId="3832CD32" w14:textId="77777777" w:rsidR="00730576" w:rsidRPr="00F8547A" w:rsidRDefault="00730576" w:rsidP="007A470A">
            <w:pPr>
              <w:spacing w:before="20" w:after="60"/>
              <w:jc w:val="center"/>
              <w:rPr>
                <w:sz w:val="18"/>
                <w:szCs w:val="22"/>
              </w:rPr>
            </w:pPr>
            <w:r w:rsidRPr="00F8547A">
              <w:rPr>
                <w:sz w:val="18"/>
                <w:szCs w:val="22"/>
              </w:rPr>
              <w:t>0.12</w:t>
            </w:r>
          </w:p>
        </w:tc>
      </w:tr>
    </w:tbl>
    <w:p w14:paraId="6F3B66E7" w14:textId="7C93BB6D" w:rsidR="004B4401" w:rsidRPr="00A25321" w:rsidRDefault="004B4401" w:rsidP="004B4401">
      <w:pPr>
        <w:rPr>
          <w:sz w:val="20"/>
          <w:szCs w:val="20"/>
          <w:lang w:val="en-US"/>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2D56C8EC" w14:textId="77777777" w:rsidR="00730576" w:rsidRPr="004B4401" w:rsidRDefault="00730576" w:rsidP="004B4401">
      <w:pPr>
        <w:ind w:left="1080"/>
        <w:contextualSpacing/>
        <w:rPr>
          <w:rFonts w:eastAsiaTheme="minorHAnsi"/>
          <w:sz w:val="22"/>
          <w:szCs w:val="22"/>
          <w:lang w:val="en-US" w:eastAsia="en-US"/>
        </w:rPr>
      </w:pPr>
    </w:p>
    <w:p w14:paraId="78F5CD7D" w14:textId="77777777" w:rsidR="004B4401" w:rsidRPr="004B4401" w:rsidRDefault="004B4401" w:rsidP="004B4401">
      <w:pPr>
        <w:ind w:left="1080"/>
        <w:contextualSpacing/>
        <w:rPr>
          <w:rFonts w:eastAsiaTheme="minorHAnsi"/>
          <w:sz w:val="22"/>
          <w:szCs w:val="22"/>
          <w:lang w:val="en-US" w:eastAsia="en-US"/>
        </w:rPr>
      </w:pPr>
    </w:p>
    <w:p w14:paraId="7566D3BB" w14:textId="77777777" w:rsidR="00730576" w:rsidRPr="004B4401" w:rsidRDefault="00730576" w:rsidP="008D7462">
      <w:pPr>
        <w:pStyle w:val="RepNormal"/>
        <w:keepNext/>
        <w:rPr>
          <w:b/>
        </w:rPr>
      </w:pPr>
      <w:r w:rsidRPr="004B4401">
        <w:rPr>
          <w:b/>
        </w:rPr>
        <w:t>Player information displays and time spent gambling</w:t>
      </w:r>
    </w:p>
    <w:p w14:paraId="3427E12A" w14:textId="77777777" w:rsidR="004B4401" w:rsidRDefault="004B4401" w:rsidP="008D7462">
      <w:pPr>
        <w:keepNext/>
        <w:jc w:val="both"/>
        <w:rPr>
          <w:sz w:val="22"/>
          <w:szCs w:val="22"/>
          <w:lang w:val="en-US"/>
        </w:rPr>
      </w:pPr>
    </w:p>
    <w:p w14:paraId="35521F2D" w14:textId="77777777" w:rsidR="008D7462" w:rsidRDefault="004B4401" w:rsidP="008D7462">
      <w:pPr>
        <w:keepNext/>
        <w:jc w:val="both"/>
        <w:rPr>
          <w:sz w:val="22"/>
          <w:szCs w:val="22"/>
          <w:lang w:val="en-US"/>
        </w:rPr>
      </w:pPr>
      <w:r>
        <w:rPr>
          <w:sz w:val="22"/>
          <w:szCs w:val="22"/>
          <w:lang w:val="en-US"/>
        </w:rPr>
        <w:t>Participants who were</w:t>
      </w:r>
      <w:r w:rsidR="00730576" w:rsidRPr="00A25321">
        <w:rPr>
          <w:sz w:val="22"/>
          <w:szCs w:val="22"/>
          <w:lang w:val="en-US"/>
        </w:rPr>
        <w:t xml:space="preserve"> aware of PIDS spent significantly more time gambling (</w:t>
      </w:r>
      <w:r w:rsidR="00730576" w:rsidRPr="00A25321">
        <w:rPr>
          <w:i/>
          <w:sz w:val="22"/>
          <w:szCs w:val="22"/>
          <w:lang w:val="en-US"/>
        </w:rPr>
        <w:t>p</w:t>
      </w:r>
      <w:r w:rsidR="00730576" w:rsidRPr="00A25321">
        <w:rPr>
          <w:sz w:val="22"/>
          <w:szCs w:val="22"/>
          <w:lang w:val="en-US"/>
        </w:rPr>
        <w:t xml:space="preserve"> &lt; </w:t>
      </w:r>
      <w:r>
        <w:rPr>
          <w:sz w:val="22"/>
          <w:szCs w:val="22"/>
          <w:lang w:val="en-US"/>
        </w:rPr>
        <w:t>0</w:t>
      </w:r>
      <w:r w:rsidR="00730576" w:rsidRPr="00A25321">
        <w:rPr>
          <w:sz w:val="22"/>
          <w:szCs w:val="22"/>
          <w:lang w:val="en-US"/>
        </w:rPr>
        <w:t xml:space="preserve">.0001) than those who were unaware of this feature.  Participants were asked about the likelihood of taking various actions in relation to PIDs.  Those who </w:t>
      </w:r>
      <w:r>
        <w:rPr>
          <w:sz w:val="22"/>
          <w:szCs w:val="22"/>
          <w:lang w:val="en-US"/>
        </w:rPr>
        <w:t>reported</w:t>
      </w:r>
      <w:r w:rsidR="00730576" w:rsidRPr="00A25321">
        <w:rPr>
          <w:sz w:val="22"/>
          <w:szCs w:val="22"/>
          <w:lang w:val="en-US"/>
        </w:rPr>
        <w:t xml:space="preserve"> </w:t>
      </w:r>
      <w:r>
        <w:rPr>
          <w:sz w:val="22"/>
          <w:szCs w:val="22"/>
          <w:lang w:val="en-US"/>
        </w:rPr>
        <w:t xml:space="preserve">that on viewing </w:t>
      </w:r>
      <w:r w:rsidR="00730576" w:rsidRPr="00A25321">
        <w:rPr>
          <w:sz w:val="22"/>
          <w:szCs w:val="22"/>
          <w:lang w:val="en-US"/>
        </w:rPr>
        <w:t xml:space="preserve">PIDs </w:t>
      </w:r>
      <w:r>
        <w:rPr>
          <w:sz w:val="22"/>
          <w:szCs w:val="22"/>
          <w:lang w:val="en-US"/>
        </w:rPr>
        <w:t>they would be likely to</w:t>
      </w:r>
      <w:r w:rsidR="00730576" w:rsidRPr="00A25321">
        <w:rPr>
          <w:sz w:val="22"/>
          <w:szCs w:val="22"/>
          <w:lang w:val="en-US"/>
        </w:rPr>
        <w:t xml:space="preserve"> increase their gambling spent significantly more time gambling (p = </w:t>
      </w:r>
      <w:r>
        <w:rPr>
          <w:sz w:val="22"/>
          <w:szCs w:val="22"/>
          <w:lang w:val="en-US"/>
        </w:rPr>
        <w:t>0</w:t>
      </w:r>
      <w:r w:rsidR="00730576" w:rsidRPr="00A25321">
        <w:rPr>
          <w:sz w:val="22"/>
          <w:szCs w:val="22"/>
          <w:lang w:val="en-US"/>
        </w:rPr>
        <w:t>.02), whereas those who reported they were unlikely to increase their gambling spent less time gambling</w:t>
      </w:r>
      <w:r>
        <w:rPr>
          <w:sz w:val="22"/>
          <w:szCs w:val="22"/>
          <w:lang w:val="en-US"/>
        </w:rPr>
        <w:t xml:space="preserve"> </w:t>
      </w:r>
      <w:r w:rsidRPr="00A25321">
        <w:rPr>
          <w:sz w:val="22"/>
          <w:szCs w:val="22"/>
          <w:lang w:val="en-US"/>
        </w:rPr>
        <w:t>(</w:t>
      </w:r>
      <w:r w:rsidRPr="00A25321">
        <w:rPr>
          <w:sz w:val="22"/>
          <w:szCs w:val="22"/>
        </w:rPr>
        <w:fldChar w:fldCharType="begin"/>
      </w:r>
      <w:r w:rsidRPr="00A25321">
        <w:rPr>
          <w:sz w:val="22"/>
          <w:szCs w:val="22"/>
        </w:rPr>
        <w:instrText xml:space="preserve"> REF _Ref372289613 \h  \* MERGEFORMAT </w:instrText>
      </w:r>
      <w:r w:rsidRPr="00A25321">
        <w:rPr>
          <w:sz w:val="22"/>
          <w:szCs w:val="22"/>
        </w:rPr>
      </w:r>
      <w:r w:rsidRPr="00A25321">
        <w:rPr>
          <w:sz w:val="22"/>
          <w:szCs w:val="22"/>
        </w:rPr>
        <w:fldChar w:fldCharType="separate"/>
      </w:r>
      <w:r w:rsidR="00427C8E" w:rsidRPr="00427C8E">
        <w:rPr>
          <w:sz w:val="22"/>
          <w:szCs w:val="22"/>
          <w:lang w:val="en-US"/>
        </w:rPr>
        <w:t>Table 35</w:t>
      </w:r>
      <w:r w:rsidRPr="00A25321">
        <w:rPr>
          <w:sz w:val="22"/>
          <w:szCs w:val="22"/>
        </w:rPr>
        <w:fldChar w:fldCharType="end"/>
      </w:r>
      <w:r w:rsidRPr="00A25321">
        <w:rPr>
          <w:sz w:val="22"/>
          <w:szCs w:val="22"/>
          <w:lang w:val="en-US"/>
        </w:rPr>
        <w:t>)</w:t>
      </w:r>
      <w:r w:rsidR="00730576" w:rsidRPr="00A25321">
        <w:rPr>
          <w:sz w:val="22"/>
          <w:szCs w:val="22"/>
          <w:lang w:val="en-US"/>
        </w:rPr>
        <w:t xml:space="preserve">. </w:t>
      </w:r>
    </w:p>
    <w:p w14:paraId="04D5B083" w14:textId="2A82D81E" w:rsidR="00730576" w:rsidRPr="00A25321" w:rsidRDefault="00730576" w:rsidP="008D7462">
      <w:pPr>
        <w:keepNext/>
        <w:jc w:val="both"/>
        <w:rPr>
          <w:sz w:val="22"/>
          <w:szCs w:val="22"/>
          <w:lang w:val="en-US"/>
        </w:rPr>
      </w:pPr>
      <w:r w:rsidRPr="00A25321">
        <w:rPr>
          <w:sz w:val="22"/>
          <w:szCs w:val="22"/>
          <w:lang w:val="en-US"/>
        </w:rPr>
        <w:t xml:space="preserve">  </w:t>
      </w:r>
    </w:p>
    <w:p w14:paraId="20E9F170" w14:textId="221B603E" w:rsidR="00730576" w:rsidRPr="00A25321" w:rsidRDefault="00730576" w:rsidP="004B4401">
      <w:pPr>
        <w:keepNext/>
        <w:keepLines/>
        <w:jc w:val="both"/>
        <w:rPr>
          <w:rFonts w:eastAsiaTheme="minorHAnsi"/>
          <w:b/>
          <w:sz w:val="22"/>
          <w:szCs w:val="22"/>
          <w:lang w:eastAsia="en-US"/>
        </w:rPr>
      </w:pPr>
      <w:bookmarkStart w:id="308" w:name="_Ref372289613"/>
      <w:bookmarkStart w:id="309" w:name="_Toc394297843"/>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35</w:t>
      </w:r>
      <w:r w:rsidRPr="00A25321">
        <w:rPr>
          <w:rFonts w:eastAsiaTheme="minorHAnsi"/>
          <w:b/>
          <w:sz w:val="22"/>
          <w:szCs w:val="22"/>
          <w:lang w:eastAsia="en-US"/>
        </w:rPr>
        <w:fldChar w:fldCharType="end"/>
      </w:r>
      <w:bookmarkEnd w:id="308"/>
      <w:r w:rsidRPr="00A25321">
        <w:rPr>
          <w:rFonts w:eastAsiaTheme="minorHAnsi"/>
          <w:b/>
          <w:sz w:val="22"/>
          <w:szCs w:val="22"/>
          <w:lang w:eastAsia="en-US"/>
        </w:rPr>
        <w:t>. Effect of behaviour response to PIDs on time spent gambling</w:t>
      </w:r>
      <w:bookmarkEnd w:id="309"/>
    </w:p>
    <w:tbl>
      <w:tblPr>
        <w:tblStyle w:val="LightShading2"/>
        <w:tblW w:w="0" w:type="auto"/>
        <w:tblInd w:w="108" w:type="dxa"/>
        <w:tblLayout w:type="fixed"/>
        <w:tblLook w:val="0620" w:firstRow="1" w:lastRow="0" w:firstColumn="0" w:lastColumn="0" w:noHBand="1" w:noVBand="1"/>
      </w:tblPr>
      <w:tblGrid>
        <w:gridCol w:w="3828"/>
        <w:gridCol w:w="1417"/>
        <w:gridCol w:w="1418"/>
        <w:gridCol w:w="1559"/>
        <w:gridCol w:w="850"/>
      </w:tblGrid>
      <w:tr w:rsidR="00730576" w:rsidRPr="004B4401" w14:paraId="79019456" w14:textId="77777777" w:rsidTr="004B4401">
        <w:trPr>
          <w:cnfStyle w:val="100000000000" w:firstRow="1" w:lastRow="0" w:firstColumn="0" w:lastColumn="0" w:oddVBand="0" w:evenVBand="0" w:oddHBand="0" w:evenHBand="0" w:firstRowFirstColumn="0" w:firstRowLastColumn="0" w:lastRowFirstColumn="0" w:lastRowLastColumn="0"/>
        </w:trPr>
        <w:tc>
          <w:tcPr>
            <w:tcW w:w="3828" w:type="dxa"/>
            <w:noWrap/>
            <w:vAlign w:val="bottom"/>
            <w:hideMark/>
          </w:tcPr>
          <w:p w14:paraId="49E00E68" w14:textId="5B6E64C1" w:rsidR="00730576" w:rsidRPr="004B4401" w:rsidRDefault="004B4401" w:rsidP="007A470A">
            <w:pPr>
              <w:keepNext/>
              <w:keepLines/>
              <w:spacing w:before="20" w:after="60"/>
              <w:rPr>
                <w:color w:val="000000"/>
                <w:sz w:val="18"/>
                <w:szCs w:val="22"/>
                <w:lang w:eastAsia="en-NZ"/>
              </w:rPr>
            </w:pPr>
            <w:r>
              <w:rPr>
                <w:color w:val="000000"/>
                <w:sz w:val="18"/>
                <w:szCs w:val="22"/>
                <w:lang w:eastAsia="en-NZ"/>
              </w:rPr>
              <w:t>Behaviour</w:t>
            </w:r>
          </w:p>
        </w:tc>
        <w:tc>
          <w:tcPr>
            <w:tcW w:w="1417" w:type="dxa"/>
            <w:vAlign w:val="bottom"/>
            <w:hideMark/>
          </w:tcPr>
          <w:p w14:paraId="4035C28F" w14:textId="77777777" w:rsidR="00730576" w:rsidRDefault="00AF00A9" w:rsidP="007A470A">
            <w:pPr>
              <w:keepNext/>
              <w:keepLines/>
              <w:autoSpaceDE w:val="0"/>
              <w:autoSpaceDN w:val="0"/>
              <w:adjustRightInd w:val="0"/>
              <w:spacing w:before="20" w:after="60"/>
              <w:jc w:val="center"/>
              <w:rPr>
                <w:color w:val="000000"/>
                <w:sz w:val="18"/>
                <w:szCs w:val="22"/>
              </w:rPr>
            </w:pPr>
            <w:r w:rsidRPr="004B4401">
              <w:rPr>
                <w:color w:val="000000"/>
                <w:sz w:val="18"/>
                <w:szCs w:val="22"/>
              </w:rPr>
              <w:t>Unlikely</w:t>
            </w:r>
          </w:p>
          <w:p w14:paraId="339598E1" w14:textId="6975AC95" w:rsidR="00EE2B58" w:rsidRPr="004B4401" w:rsidRDefault="00EE2B58" w:rsidP="007A470A">
            <w:pPr>
              <w:keepNext/>
              <w:keepLines/>
              <w:autoSpaceDE w:val="0"/>
              <w:autoSpaceDN w:val="0"/>
              <w:adjustRightInd w:val="0"/>
              <w:spacing w:before="20" w:after="60"/>
              <w:jc w:val="center"/>
              <w:rPr>
                <w:color w:val="000000"/>
                <w:sz w:val="18"/>
                <w:szCs w:val="22"/>
              </w:rPr>
            </w:pPr>
            <w:r>
              <w:rPr>
                <w:color w:val="000000"/>
                <w:sz w:val="18"/>
                <w:szCs w:val="22"/>
                <w:lang w:eastAsia="en-NZ"/>
              </w:rPr>
              <w:t>(95% CI)</w:t>
            </w:r>
          </w:p>
        </w:tc>
        <w:tc>
          <w:tcPr>
            <w:tcW w:w="1418" w:type="dxa"/>
            <w:vAlign w:val="bottom"/>
            <w:hideMark/>
          </w:tcPr>
          <w:p w14:paraId="626AB8A7" w14:textId="77777777" w:rsidR="00730576" w:rsidRDefault="00730576" w:rsidP="007A470A">
            <w:pPr>
              <w:keepNext/>
              <w:keepLines/>
              <w:autoSpaceDE w:val="0"/>
              <w:autoSpaceDN w:val="0"/>
              <w:adjustRightInd w:val="0"/>
              <w:spacing w:before="20" w:after="60"/>
              <w:jc w:val="center"/>
              <w:rPr>
                <w:color w:val="000000"/>
                <w:sz w:val="18"/>
                <w:szCs w:val="22"/>
              </w:rPr>
            </w:pPr>
            <w:r w:rsidRPr="004B4401">
              <w:rPr>
                <w:color w:val="000000"/>
                <w:sz w:val="18"/>
                <w:szCs w:val="22"/>
              </w:rPr>
              <w:t>Neutral</w:t>
            </w:r>
          </w:p>
          <w:p w14:paraId="0D16B533" w14:textId="333AC76B" w:rsidR="00EE2B58" w:rsidRPr="004B4401" w:rsidRDefault="00EE2B58" w:rsidP="007A470A">
            <w:pPr>
              <w:keepNext/>
              <w:keepLines/>
              <w:autoSpaceDE w:val="0"/>
              <w:autoSpaceDN w:val="0"/>
              <w:adjustRightInd w:val="0"/>
              <w:spacing w:before="20" w:after="60"/>
              <w:jc w:val="center"/>
              <w:rPr>
                <w:color w:val="000000"/>
                <w:sz w:val="18"/>
                <w:szCs w:val="22"/>
              </w:rPr>
            </w:pPr>
            <w:r>
              <w:rPr>
                <w:color w:val="000000"/>
                <w:sz w:val="18"/>
                <w:szCs w:val="22"/>
                <w:lang w:eastAsia="en-NZ"/>
              </w:rPr>
              <w:t>(95% CI)</w:t>
            </w:r>
          </w:p>
        </w:tc>
        <w:tc>
          <w:tcPr>
            <w:tcW w:w="1559" w:type="dxa"/>
            <w:vAlign w:val="bottom"/>
            <w:hideMark/>
          </w:tcPr>
          <w:p w14:paraId="71012B29" w14:textId="77777777" w:rsidR="00730576" w:rsidRDefault="00AF00A9" w:rsidP="007A470A">
            <w:pPr>
              <w:keepNext/>
              <w:keepLines/>
              <w:autoSpaceDE w:val="0"/>
              <w:autoSpaceDN w:val="0"/>
              <w:adjustRightInd w:val="0"/>
              <w:spacing w:before="20" w:after="60"/>
              <w:jc w:val="center"/>
              <w:rPr>
                <w:color w:val="000000"/>
                <w:sz w:val="18"/>
                <w:szCs w:val="22"/>
              </w:rPr>
            </w:pPr>
            <w:r w:rsidRPr="004B4401">
              <w:rPr>
                <w:color w:val="000000"/>
                <w:sz w:val="18"/>
                <w:szCs w:val="22"/>
              </w:rPr>
              <w:t>Likely</w:t>
            </w:r>
          </w:p>
          <w:p w14:paraId="3B32279D" w14:textId="54E1B52F" w:rsidR="00EE2B58" w:rsidRPr="004B4401" w:rsidRDefault="00EE2B58" w:rsidP="007A470A">
            <w:pPr>
              <w:keepNext/>
              <w:keepLines/>
              <w:autoSpaceDE w:val="0"/>
              <w:autoSpaceDN w:val="0"/>
              <w:adjustRightInd w:val="0"/>
              <w:spacing w:before="20" w:after="60"/>
              <w:jc w:val="center"/>
              <w:rPr>
                <w:color w:val="000000"/>
                <w:sz w:val="18"/>
                <w:szCs w:val="22"/>
              </w:rPr>
            </w:pPr>
            <w:r>
              <w:rPr>
                <w:color w:val="000000"/>
                <w:sz w:val="18"/>
                <w:szCs w:val="22"/>
                <w:lang w:eastAsia="en-NZ"/>
              </w:rPr>
              <w:t>(95% CI)</w:t>
            </w:r>
          </w:p>
        </w:tc>
        <w:tc>
          <w:tcPr>
            <w:tcW w:w="850" w:type="dxa"/>
            <w:vAlign w:val="bottom"/>
            <w:hideMark/>
          </w:tcPr>
          <w:p w14:paraId="0E2693D2" w14:textId="314C267A" w:rsidR="00730576" w:rsidRPr="004B4401" w:rsidRDefault="004B4401" w:rsidP="007A470A">
            <w:pPr>
              <w:keepNext/>
              <w:keepLines/>
              <w:spacing w:before="20" w:after="60"/>
              <w:rPr>
                <w:color w:val="000000"/>
                <w:sz w:val="18"/>
                <w:szCs w:val="22"/>
                <w:lang w:eastAsia="en-NZ"/>
              </w:rPr>
            </w:pPr>
            <w:r w:rsidRPr="004B4401">
              <w:rPr>
                <w:color w:val="000000"/>
                <w:sz w:val="18"/>
                <w:szCs w:val="22"/>
                <w:lang w:eastAsia="en-NZ"/>
              </w:rPr>
              <w:t>p</w:t>
            </w:r>
            <w:r w:rsidR="00AF00A9" w:rsidRPr="004B4401">
              <w:rPr>
                <w:color w:val="000000"/>
                <w:sz w:val="18"/>
                <w:szCs w:val="22"/>
                <w:lang w:eastAsia="en-NZ"/>
              </w:rPr>
              <w:t>-value</w:t>
            </w:r>
          </w:p>
        </w:tc>
      </w:tr>
      <w:tr w:rsidR="00730576" w:rsidRPr="004B4401" w14:paraId="536237FF" w14:textId="77777777" w:rsidTr="004B4401">
        <w:tc>
          <w:tcPr>
            <w:tcW w:w="3828" w:type="dxa"/>
            <w:noWrap/>
            <w:hideMark/>
          </w:tcPr>
          <w:p w14:paraId="4CA49829" w14:textId="6A827DD2" w:rsidR="00730576" w:rsidRPr="004B4401" w:rsidRDefault="002D0619" w:rsidP="007A470A">
            <w:pPr>
              <w:keepNext/>
              <w:keepLines/>
              <w:spacing w:before="20" w:after="60"/>
              <w:rPr>
                <w:color w:val="000000"/>
                <w:sz w:val="18"/>
                <w:szCs w:val="22"/>
                <w:lang w:eastAsia="en-NZ"/>
              </w:rPr>
            </w:pPr>
            <w:r>
              <w:rPr>
                <w:color w:val="000000"/>
                <w:sz w:val="18"/>
                <w:szCs w:val="22"/>
                <w:lang w:eastAsia="en-NZ"/>
              </w:rPr>
              <w:t>Stop gambling in that visit</w:t>
            </w:r>
          </w:p>
        </w:tc>
        <w:tc>
          <w:tcPr>
            <w:tcW w:w="1417" w:type="dxa"/>
            <w:noWrap/>
            <w:vAlign w:val="center"/>
          </w:tcPr>
          <w:p w14:paraId="616E2C8B"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5.25 (4.77,5.73)</w:t>
            </w:r>
          </w:p>
        </w:tc>
        <w:tc>
          <w:tcPr>
            <w:tcW w:w="1418" w:type="dxa"/>
            <w:noWrap/>
            <w:vAlign w:val="center"/>
          </w:tcPr>
          <w:p w14:paraId="5AAFAD8E"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4.93 (4.20,5.67)</w:t>
            </w:r>
          </w:p>
        </w:tc>
        <w:tc>
          <w:tcPr>
            <w:tcW w:w="1559" w:type="dxa"/>
            <w:noWrap/>
            <w:vAlign w:val="center"/>
          </w:tcPr>
          <w:p w14:paraId="20A2115B"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5.30 (4.30, 6.29)</w:t>
            </w:r>
          </w:p>
        </w:tc>
        <w:tc>
          <w:tcPr>
            <w:tcW w:w="850" w:type="dxa"/>
            <w:noWrap/>
            <w:vAlign w:val="center"/>
          </w:tcPr>
          <w:p w14:paraId="048091B3"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0.64</w:t>
            </w:r>
          </w:p>
        </w:tc>
      </w:tr>
      <w:tr w:rsidR="00730576" w:rsidRPr="004B4401" w14:paraId="04713951" w14:textId="77777777" w:rsidTr="004B4401">
        <w:tc>
          <w:tcPr>
            <w:tcW w:w="3828" w:type="dxa"/>
            <w:noWrap/>
            <w:hideMark/>
          </w:tcPr>
          <w:p w14:paraId="7A0B25C6" w14:textId="49CF5EBE" w:rsidR="00730576" w:rsidRPr="004B4401" w:rsidRDefault="00730576" w:rsidP="007A470A">
            <w:pPr>
              <w:keepNext/>
              <w:keepLines/>
              <w:spacing w:before="20" w:after="60"/>
              <w:rPr>
                <w:color w:val="000000"/>
                <w:sz w:val="18"/>
                <w:szCs w:val="22"/>
                <w:lang w:eastAsia="en-NZ"/>
              </w:rPr>
            </w:pPr>
            <w:r w:rsidRPr="004B4401">
              <w:rPr>
                <w:color w:val="000000"/>
                <w:sz w:val="18"/>
                <w:szCs w:val="22"/>
                <w:lang w:eastAsia="en-NZ"/>
              </w:rPr>
              <w:t>Reduc</w:t>
            </w:r>
            <w:r w:rsidR="002D0619">
              <w:rPr>
                <w:color w:val="000000"/>
                <w:sz w:val="18"/>
                <w:szCs w:val="22"/>
                <w:lang w:eastAsia="en-NZ"/>
              </w:rPr>
              <w:t>e your gambling</w:t>
            </w:r>
          </w:p>
        </w:tc>
        <w:tc>
          <w:tcPr>
            <w:tcW w:w="1417" w:type="dxa"/>
            <w:noWrap/>
            <w:vAlign w:val="center"/>
          </w:tcPr>
          <w:p w14:paraId="18B50B9A"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4.88 (4.30, 5.47)</w:t>
            </w:r>
          </w:p>
        </w:tc>
        <w:tc>
          <w:tcPr>
            <w:tcW w:w="1418" w:type="dxa"/>
            <w:noWrap/>
            <w:vAlign w:val="center"/>
          </w:tcPr>
          <w:p w14:paraId="748AD15C"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5.52 (4.63, 6.41)</w:t>
            </w:r>
          </w:p>
        </w:tc>
        <w:tc>
          <w:tcPr>
            <w:tcW w:w="1559" w:type="dxa"/>
            <w:noWrap/>
            <w:vAlign w:val="center"/>
          </w:tcPr>
          <w:p w14:paraId="0C8E9C07"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4.92 (4.29, 5.56)</w:t>
            </w:r>
          </w:p>
        </w:tc>
        <w:tc>
          <w:tcPr>
            <w:tcW w:w="850" w:type="dxa"/>
            <w:noWrap/>
            <w:vAlign w:val="center"/>
          </w:tcPr>
          <w:p w14:paraId="560477B5"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0.27</w:t>
            </w:r>
          </w:p>
        </w:tc>
      </w:tr>
      <w:tr w:rsidR="00730576" w:rsidRPr="004B4401" w14:paraId="52AFF4D2" w14:textId="77777777" w:rsidTr="004B4401">
        <w:tc>
          <w:tcPr>
            <w:tcW w:w="3828" w:type="dxa"/>
            <w:noWrap/>
            <w:hideMark/>
          </w:tcPr>
          <w:p w14:paraId="06B094BF" w14:textId="4C22EA78" w:rsidR="00730576" w:rsidRPr="004B4401" w:rsidRDefault="002D0619" w:rsidP="007A470A">
            <w:pPr>
              <w:keepNext/>
              <w:keepLines/>
              <w:spacing w:before="20" w:after="60"/>
              <w:rPr>
                <w:b/>
                <w:color w:val="000000"/>
                <w:sz w:val="18"/>
                <w:szCs w:val="22"/>
                <w:lang w:eastAsia="en-NZ"/>
              </w:rPr>
            </w:pPr>
            <w:r>
              <w:rPr>
                <w:b/>
                <w:color w:val="000000"/>
                <w:sz w:val="18"/>
                <w:szCs w:val="22"/>
                <w:lang w:eastAsia="en-NZ"/>
              </w:rPr>
              <w:t>Increase your gambling</w:t>
            </w:r>
          </w:p>
        </w:tc>
        <w:tc>
          <w:tcPr>
            <w:tcW w:w="1417" w:type="dxa"/>
            <w:noWrap/>
            <w:vAlign w:val="center"/>
          </w:tcPr>
          <w:p w14:paraId="3F471F54" w14:textId="77777777" w:rsidR="00730576" w:rsidRPr="004B4401" w:rsidRDefault="00730576" w:rsidP="007A470A">
            <w:pPr>
              <w:keepNext/>
              <w:keepLines/>
              <w:spacing w:before="20" w:after="60"/>
              <w:jc w:val="center"/>
              <w:rPr>
                <w:b/>
                <w:color w:val="000000"/>
                <w:sz w:val="18"/>
                <w:szCs w:val="22"/>
                <w:lang w:eastAsia="en-NZ"/>
              </w:rPr>
            </w:pPr>
            <w:r w:rsidRPr="004B4401">
              <w:rPr>
                <w:b/>
                <w:color w:val="000000"/>
                <w:sz w:val="18"/>
                <w:szCs w:val="22"/>
                <w:lang w:eastAsia="en-NZ"/>
              </w:rPr>
              <w:t>4.83 (4.31, 5.35)</w:t>
            </w:r>
          </w:p>
        </w:tc>
        <w:tc>
          <w:tcPr>
            <w:tcW w:w="1418" w:type="dxa"/>
            <w:noWrap/>
            <w:vAlign w:val="center"/>
          </w:tcPr>
          <w:p w14:paraId="2689BF58" w14:textId="77777777" w:rsidR="00730576" w:rsidRPr="004B4401" w:rsidRDefault="00730576" w:rsidP="007A470A">
            <w:pPr>
              <w:keepNext/>
              <w:keepLines/>
              <w:spacing w:before="20" w:after="60"/>
              <w:jc w:val="center"/>
              <w:rPr>
                <w:b/>
                <w:color w:val="000000"/>
                <w:sz w:val="18"/>
                <w:szCs w:val="22"/>
                <w:lang w:eastAsia="en-NZ"/>
              </w:rPr>
            </w:pPr>
            <w:r w:rsidRPr="004B4401">
              <w:rPr>
                <w:b/>
                <w:color w:val="000000"/>
                <w:sz w:val="18"/>
                <w:szCs w:val="22"/>
                <w:lang w:eastAsia="en-NZ"/>
              </w:rPr>
              <w:t>5.69 (4.72, 6.67)</w:t>
            </w:r>
          </w:p>
        </w:tc>
        <w:tc>
          <w:tcPr>
            <w:tcW w:w="1559" w:type="dxa"/>
            <w:noWrap/>
            <w:vAlign w:val="center"/>
          </w:tcPr>
          <w:p w14:paraId="0D7E670B" w14:textId="77777777" w:rsidR="00730576" w:rsidRPr="004B4401" w:rsidRDefault="00730576" w:rsidP="007A470A">
            <w:pPr>
              <w:keepNext/>
              <w:keepLines/>
              <w:spacing w:before="20" w:after="60"/>
              <w:jc w:val="center"/>
              <w:rPr>
                <w:b/>
                <w:color w:val="000000"/>
                <w:sz w:val="18"/>
                <w:szCs w:val="22"/>
                <w:lang w:eastAsia="en-NZ"/>
              </w:rPr>
            </w:pPr>
            <w:r w:rsidRPr="004B4401">
              <w:rPr>
                <w:b/>
                <w:color w:val="000000"/>
                <w:sz w:val="18"/>
                <w:szCs w:val="22"/>
                <w:lang w:eastAsia="en-NZ"/>
              </w:rPr>
              <w:t>5.91 4.86, 6.96)</w:t>
            </w:r>
          </w:p>
        </w:tc>
        <w:tc>
          <w:tcPr>
            <w:tcW w:w="850" w:type="dxa"/>
            <w:noWrap/>
            <w:vAlign w:val="center"/>
          </w:tcPr>
          <w:p w14:paraId="4543BCD4" w14:textId="77777777" w:rsidR="00730576" w:rsidRPr="004B4401" w:rsidRDefault="00730576" w:rsidP="007A470A">
            <w:pPr>
              <w:keepNext/>
              <w:keepLines/>
              <w:spacing w:before="20" w:after="60"/>
              <w:jc w:val="center"/>
              <w:rPr>
                <w:b/>
                <w:color w:val="000000"/>
                <w:sz w:val="18"/>
                <w:szCs w:val="22"/>
                <w:lang w:eastAsia="en-NZ"/>
              </w:rPr>
            </w:pPr>
            <w:r w:rsidRPr="004B4401">
              <w:rPr>
                <w:b/>
                <w:color w:val="000000"/>
                <w:sz w:val="18"/>
                <w:szCs w:val="22"/>
                <w:lang w:eastAsia="en-NZ"/>
              </w:rPr>
              <w:t>0.02</w:t>
            </w:r>
          </w:p>
        </w:tc>
      </w:tr>
      <w:tr w:rsidR="00730576" w:rsidRPr="004B4401" w14:paraId="15AB05F0" w14:textId="77777777" w:rsidTr="004B4401">
        <w:tc>
          <w:tcPr>
            <w:tcW w:w="3828" w:type="dxa"/>
            <w:noWrap/>
            <w:hideMark/>
          </w:tcPr>
          <w:p w14:paraId="434FF408" w14:textId="2FF4AE26" w:rsidR="00730576" w:rsidRPr="004B4401" w:rsidRDefault="002D0619" w:rsidP="007A470A">
            <w:pPr>
              <w:keepNext/>
              <w:keepLines/>
              <w:spacing w:before="20" w:after="60"/>
              <w:rPr>
                <w:color w:val="000000"/>
                <w:sz w:val="18"/>
                <w:szCs w:val="22"/>
                <w:lang w:eastAsia="en-NZ"/>
              </w:rPr>
            </w:pPr>
            <w:r>
              <w:rPr>
                <w:color w:val="000000"/>
                <w:sz w:val="18"/>
                <w:szCs w:val="22"/>
                <w:lang w:eastAsia="en-NZ"/>
              </w:rPr>
              <w:t>Change machines</w:t>
            </w:r>
          </w:p>
        </w:tc>
        <w:tc>
          <w:tcPr>
            <w:tcW w:w="1417" w:type="dxa"/>
            <w:noWrap/>
            <w:vAlign w:val="center"/>
          </w:tcPr>
          <w:p w14:paraId="6D51A547"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4.81 (4.25, 5.37)</w:t>
            </w:r>
          </w:p>
        </w:tc>
        <w:tc>
          <w:tcPr>
            <w:tcW w:w="1418" w:type="dxa"/>
            <w:noWrap/>
            <w:vAlign w:val="center"/>
          </w:tcPr>
          <w:p w14:paraId="703E94D8"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5.12 (4.31, 5.94)</w:t>
            </w:r>
          </w:p>
        </w:tc>
        <w:tc>
          <w:tcPr>
            <w:tcW w:w="1559" w:type="dxa"/>
            <w:noWrap/>
            <w:vAlign w:val="center"/>
          </w:tcPr>
          <w:p w14:paraId="2BE10CA5"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5.11 (4.51, 5.71)</w:t>
            </w:r>
          </w:p>
        </w:tc>
        <w:tc>
          <w:tcPr>
            <w:tcW w:w="850" w:type="dxa"/>
            <w:noWrap/>
            <w:vAlign w:val="center"/>
          </w:tcPr>
          <w:p w14:paraId="73AED840"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0.40</w:t>
            </w:r>
          </w:p>
        </w:tc>
      </w:tr>
      <w:tr w:rsidR="00730576" w:rsidRPr="004B4401" w14:paraId="2E0E76F6" w14:textId="77777777" w:rsidTr="004B4401">
        <w:tc>
          <w:tcPr>
            <w:tcW w:w="3828" w:type="dxa"/>
            <w:noWrap/>
            <w:hideMark/>
          </w:tcPr>
          <w:p w14:paraId="5D0F973C" w14:textId="4D61BC45" w:rsidR="00730576" w:rsidRPr="004B4401" w:rsidRDefault="00730576" w:rsidP="007A470A">
            <w:pPr>
              <w:keepNext/>
              <w:keepLines/>
              <w:spacing w:before="20" w:after="60"/>
              <w:rPr>
                <w:color w:val="000000"/>
                <w:sz w:val="18"/>
                <w:szCs w:val="22"/>
                <w:lang w:eastAsia="en-NZ"/>
              </w:rPr>
            </w:pPr>
            <w:r w:rsidRPr="004B4401">
              <w:rPr>
                <w:color w:val="000000"/>
                <w:sz w:val="18"/>
                <w:szCs w:val="22"/>
                <w:lang w:eastAsia="en-NZ"/>
              </w:rPr>
              <w:t>Consider the</w:t>
            </w:r>
            <w:r w:rsidR="002D0619">
              <w:rPr>
                <w:color w:val="000000"/>
                <w:sz w:val="18"/>
                <w:szCs w:val="22"/>
                <w:lang w:eastAsia="en-NZ"/>
              </w:rPr>
              <w:t xml:space="preserve"> overall level of your gambling</w:t>
            </w:r>
          </w:p>
        </w:tc>
        <w:tc>
          <w:tcPr>
            <w:tcW w:w="1417" w:type="dxa"/>
            <w:noWrap/>
            <w:vAlign w:val="center"/>
          </w:tcPr>
          <w:p w14:paraId="3A29CAD7"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4.92 (4.32, 5.52)</w:t>
            </w:r>
          </w:p>
        </w:tc>
        <w:tc>
          <w:tcPr>
            <w:tcW w:w="1418" w:type="dxa"/>
            <w:noWrap/>
            <w:vAlign w:val="center"/>
          </w:tcPr>
          <w:p w14:paraId="70575F1D"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4.53 (3.71, 5.45)</w:t>
            </w:r>
          </w:p>
        </w:tc>
        <w:tc>
          <w:tcPr>
            <w:tcW w:w="1559" w:type="dxa"/>
            <w:noWrap/>
            <w:vAlign w:val="center"/>
          </w:tcPr>
          <w:p w14:paraId="62E8C089"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5.06 (4.34, 5.78)</w:t>
            </w:r>
          </w:p>
        </w:tc>
        <w:tc>
          <w:tcPr>
            <w:tcW w:w="850" w:type="dxa"/>
            <w:noWrap/>
            <w:vAlign w:val="center"/>
          </w:tcPr>
          <w:p w14:paraId="162F4248"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0.50</w:t>
            </w:r>
          </w:p>
        </w:tc>
      </w:tr>
      <w:tr w:rsidR="00730576" w:rsidRPr="004B4401" w14:paraId="57DF95AD" w14:textId="77777777" w:rsidTr="004B4401">
        <w:tc>
          <w:tcPr>
            <w:tcW w:w="3828" w:type="dxa"/>
            <w:noWrap/>
            <w:hideMark/>
          </w:tcPr>
          <w:p w14:paraId="7BF674AF" w14:textId="13164D01" w:rsidR="00730576" w:rsidRPr="004B4401" w:rsidRDefault="00730576" w:rsidP="007A470A">
            <w:pPr>
              <w:keepNext/>
              <w:keepLines/>
              <w:spacing w:before="20" w:after="60"/>
              <w:rPr>
                <w:color w:val="000000"/>
                <w:sz w:val="18"/>
                <w:szCs w:val="22"/>
                <w:lang w:eastAsia="en-NZ"/>
              </w:rPr>
            </w:pPr>
            <w:r w:rsidRPr="004B4401">
              <w:rPr>
                <w:color w:val="000000"/>
                <w:sz w:val="18"/>
                <w:szCs w:val="22"/>
                <w:lang w:eastAsia="en-NZ"/>
              </w:rPr>
              <w:t>Consider s</w:t>
            </w:r>
            <w:r w:rsidR="002D0619">
              <w:rPr>
                <w:color w:val="000000"/>
                <w:sz w:val="18"/>
                <w:szCs w:val="22"/>
                <w:lang w:eastAsia="en-NZ"/>
              </w:rPr>
              <w:t>eeking help about your gambling</w:t>
            </w:r>
          </w:p>
        </w:tc>
        <w:tc>
          <w:tcPr>
            <w:tcW w:w="1417" w:type="dxa"/>
            <w:noWrap/>
            <w:vAlign w:val="center"/>
          </w:tcPr>
          <w:p w14:paraId="38E75C0E"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4.86 (4.32, 5.39)</w:t>
            </w:r>
          </w:p>
        </w:tc>
        <w:tc>
          <w:tcPr>
            <w:tcW w:w="1418" w:type="dxa"/>
            <w:noWrap/>
            <w:vAlign w:val="center"/>
          </w:tcPr>
          <w:p w14:paraId="1EC34FF1"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5.05 (3.79, 6.31)</w:t>
            </w:r>
          </w:p>
        </w:tc>
        <w:tc>
          <w:tcPr>
            <w:tcW w:w="1559" w:type="dxa"/>
            <w:noWrap/>
            <w:vAlign w:val="center"/>
          </w:tcPr>
          <w:p w14:paraId="45DE95A2"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5.64 (4.23, 7.04)</w:t>
            </w:r>
          </w:p>
        </w:tc>
        <w:tc>
          <w:tcPr>
            <w:tcW w:w="850" w:type="dxa"/>
            <w:noWrap/>
            <w:vAlign w:val="center"/>
          </w:tcPr>
          <w:p w14:paraId="071F53D4" w14:textId="77777777" w:rsidR="00730576" w:rsidRPr="004B4401" w:rsidRDefault="00730576" w:rsidP="007A470A">
            <w:pPr>
              <w:keepNext/>
              <w:keepLines/>
              <w:spacing w:before="20" w:after="60"/>
              <w:jc w:val="center"/>
              <w:rPr>
                <w:color w:val="000000"/>
                <w:sz w:val="18"/>
                <w:szCs w:val="22"/>
                <w:lang w:eastAsia="en-NZ"/>
              </w:rPr>
            </w:pPr>
            <w:r w:rsidRPr="004B4401">
              <w:rPr>
                <w:color w:val="000000"/>
                <w:sz w:val="18"/>
                <w:szCs w:val="22"/>
                <w:lang w:eastAsia="en-NZ"/>
              </w:rPr>
              <w:t>0.54</w:t>
            </w:r>
          </w:p>
        </w:tc>
      </w:tr>
    </w:tbl>
    <w:p w14:paraId="377DE763" w14:textId="39AEA8EF" w:rsidR="00730576" w:rsidRPr="00A25321" w:rsidRDefault="004B4401" w:rsidP="00730576">
      <w:pPr>
        <w:rPr>
          <w:sz w:val="20"/>
          <w:szCs w:val="20"/>
          <w:lang w:val="en-US"/>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74229D20" w14:textId="77777777" w:rsidR="00730576" w:rsidRPr="00A25321" w:rsidRDefault="00730576" w:rsidP="00730576">
      <w:pPr>
        <w:spacing w:line="276" w:lineRule="auto"/>
        <w:jc w:val="both"/>
        <w:rPr>
          <w:sz w:val="22"/>
          <w:szCs w:val="22"/>
          <w:lang w:val="en-US"/>
        </w:rPr>
      </w:pPr>
    </w:p>
    <w:p w14:paraId="6EF2BE7F" w14:textId="5CBC4B61" w:rsidR="00730576" w:rsidRPr="00A25321" w:rsidRDefault="00730576" w:rsidP="004B4401">
      <w:pPr>
        <w:jc w:val="both"/>
        <w:rPr>
          <w:sz w:val="22"/>
          <w:szCs w:val="22"/>
          <w:lang w:val="en-US"/>
        </w:rPr>
      </w:pPr>
      <w:r w:rsidRPr="00A25321">
        <w:rPr>
          <w:sz w:val="22"/>
          <w:szCs w:val="22"/>
        </w:rPr>
        <w:fldChar w:fldCharType="begin"/>
      </w:r>
      <w:r w:rsidRPr="00A25321">
        <w:rPr>
          <w:sz w:val="22"/>
          <w:szCs w:val="22"/>
        </w:rPr>
        <w:instrText xml:space="preserve"> REF _Ref372625425 \h  \* MERGEFORMAT </w:instrText>
      </w:r>
      <w:r w:rsidRPr="00A25321">
        <w:rPr>
          <w:sz w:val="22"/>
          <w:szCs w:val="22"/>
        </w:rPr>
      </w:r>
      <w:r w:rsidRPr="00A25321">
        <w:rPr>
          <w:sz w:val="22"/>
          <w:szCs w:val="22"/>
        </w:rPr>
        <w:fldChar w:fldCharType="separate"/>
      </w:r>
      <w:r w:rsidR="00427C8E" w:rsidRPr="00427C8E">
        <w:rPr>
          <w:sz w:val="22"/>
          <w:szCs w:val="22"/>
          <w:lang w:val="en-US"/>
        </w:rPr>
        <w:t>Table 36</w:t>
      </w:r>
      <w:r w:rsidRPr="00A25321">
        <w:rPr>
          <w:sz w:val="22"/>
          <w:szCs w:val="22"/>
        </w:rPr>
        <w:fldChar w:fldCharType="end"/>
      </w:r>
      <w:r w:rsidRPr="00A25321">
        <w:rPr>
          <w:sz w:val="22"/>
          <w:szCs w:val="22"/>
          <w:lang w:val="en-US"/>
        </w:rPr>
        <w:t xml:space="preserve"> shows that </w:t>
      </w:r>
      <w:r w:rsidR="004B4401">
        <w:rPr>
          <w:sz w:val="22"/>
          <w:szCs w:val="22"/>
          <w:lang w:val="en-US"/>
        </w:rPr>
        <w:t>participants</w:t>
      </w:r>
      <w:r w:rsidRPr="00A25321">
        <w:rPr>
          <w:sz w:val="22"/>
          <w:szCs w:val="22"/>
          <w:lang w:val="en-US"/>
        </w:rPr>
        <w:t xml:space="preserve"> who </w:t>
      </w:r>
      <w:r w:rsidR="004B4401">
        <w:rPr>
          <w:sz w:val="22"/>
          <w:szCs w:val="22"/>
          <w:lang w:val="en-US"/>
        </w:rPr>
        <w:t>reported that</w:t>
      </w:r>
      <w:r w:rsidRPr="00A25321">
        <w:rPr>
          <w:sz w:val="22"/>
          <w:szCs w:val="22"/>
          <w:lang w:val="en-US"/>
        </w:rPr>
        <w:t xml:space="preserve"> PIDs help them control their time spent gambling in fact spent more time gambling, and those who </w:t>
      </w:r>
      <w:r w:rsidR="004B4401">
        <w:rPr>
          <w:sz w:val="22"/>
          <w:szCs w:val="22"/>
          <w:lang w:val="en-US"/>
        </w:rPr>
        <w:t>reported</w:t>
      </w:r>
      <w:r w:rsidRPr="00A25321">
        <w:rPr>
          <w:sz w:val="22"/>
          <w:szCs w:val="22"/>
          <w:lang w:val="en-US"/>
        </w:rPr>
        <w:t xml:space="preserve"> this feature only slightly/somewhat helped in this regard spent the most time</w:t>
      </w:r>
      <w:r w:rsidR="004B4401">
        <w:rPr>
          <w:sz w:val="22"/>
          <w:szCs w:val="22"/>
          <w:lang w:val="en-US"/>
        </w:rPr>
        <w:t xml:space="preserve"> gambling</w:t>
      </w:r>
      <w:r w:rsidRPr="00A25321">
        <w:rPr>
          <w:sz w:val="22"/>
          <w:szCs w:val="22"/>
          <w:lang w:val="en-US"/>
        </w:rPr>
        <w:t xml:space="preserve"> (</w:t>
      </w:r>
      <w:r w:rsidRPr="00A25321">
        <w:rPr>
          <w:i/>
          <w:sz w:val="22"/>
          <w:szCs w:val="22"/>
          <w:lang w:val="en-US"/>
        </w:rPr>
        <w:t>p</w:t>
      </w:r>
      <w:r w:rsidRPr="00A25321">
        <w:rPr>
          <w:sz w:val="22"/>
          <w:szCs w:val="22"/>
          <w:lang w:val="en-US"/>
        </w:rPr>
        <w:t xml:space="preserve"> = </w:t>
      </w:r>
      <w:r w:rsidR="004B4401">
        <w:rPr>
          <w:sz w:val="22"/>
          <w:szCs w:val="22"/>
          <w:lang w:val="en-US"/>
        </w:rPr>
        <w:t>0</w:t>
      </w:r>
      <w:r w:rsidRPr="00A25321">
        <w:rPr>
          <w:sz w:val="22"/>
          <w:szCs w:val="22"/>
          <w:lang w:val="en-US"/>
        </w:rPr>
        <w:t xml:space="preserve">.02).  </w:t>
      </w:r>
      <w:r w:rsidR="00EE2B58">
        <w:rPr>
          <w:sz w:val="22"/>
          <w:szCs w:val="22"/>
          <w:lang w:val="en-US"/>
        </w:rPr>
        <w:t>Accuracy of PIDs information regarding time spent gambling and s</w:t>
      </w:r>
      <w:r w:rsidRPr="00A25321">
        <w:rPr>
          <w:sz w:val="22"/>
          <w:szCs w:val="22"/>
          <w:lang w:val="en-US"/>
        </w:rPr>
        <w:t xml:space="preserve">atisfaction with PIDs </w:t>
      </w:r>
      <w:r w:rsidR="00EE2B58">
        <w:rPr>
          <w:sz w:val="22"/>
          <w:szCs w:val="22"/>
          <w:lang w:val="en-US"/>
        </w:rPr>
        <w:t>were</w:t>
      </w:r>
      <w:r w:rsidRPr="00A25321">
        <w:rPr>
          <w:sz w:val="22"/>
          <w:szCs w:val="22"/>
          <w:lang w:val="en-US"/>
        </w:rPr>
        <w:t xml:space="preserve"> not significantly linked to time spent gambling</w:t>
      </w:r>
      <w:r w:rsidR="004B4401" w:rsidRPr="004B4401">
        <w:rPr>
          <w:sz w:val="22"/>
          <w:szCs w:val="22"/>
          <w:lang w:val="en-US"/>
        </w:rPr>
        <w:t>.</w:t>
      </w:r>
    </w:p>
    <w:p w14:paraId="7183014C" w14:textId="77777777" w:rsidR="00730576" w:rsidRPr="00A25321" w:rsidRDefault="00730576" w:rsidP="00730576">
      <w:pPr>
        <w:spacing w:line="276" w:lineRule="auto"/>
        <w:jc w:val="both"/>
        <w:rPr>
          <w:sz w:val="22"/>
          <w:szCs w:val="22"/>
          <w:lang w:val="en-US"/>
        </w:rPr>
      </w:pPr>
    </w:p>
    <w:p w14:paraId="49D5C7DB" w14:textId="5E73F4C6" w:rsidR="00730576" w:rsidRPr="00A25321" w:rsidRDefault="00730576" w:rsidP="00730576">
      <w:pPr>
        <w:keepNext/>
        <w:jc w:val="both"/>
        <w:rPr>
          <w:rFonts w:eastAsiaTheme="minorHAnsi"/>
          <w:b/>
          <w:sz w:val="22"/>
          <w:szCs w:val="22"/>
          <w:lang w:eastAsia="en-US"/>
        </w:rPr>
      </w:pPr>
      <w:bookmarkStart w:id="310" w:name="_Ref372625425"/>
      <w:bookmarkStart w:id="311" w:name="_Toc394297844"/>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36</w:t>
      </w:r>
      <w:r w:rsidRPr="00A25321">
        <w:rPr>
          <w:rFonts w:eastAsiaTheme="minorHAnsi"/>
          <w:b/>
          <w:sz w:val="22"/>
          <w:szCs w:val="22"/>
          <w:lang w:eastAsia="en-US"/>
        </w:rPr>
        <w:fldChar w:fldCharType="end"/>
      </w:r>
      <w:bookmarkEnd w:id="310"/>
      <w:r w:rsidRPr="00A25321">
        <w:rPr>
          <w:rFonts w:eastAsiaTheme="minorHAnsi"/>
          <w:b/>
          <w:sz w:val="22"/>
          <w:szCs w:val="22"/>
          <w:lang w:eastAsia="en-US"/>
        </w:rPr>
        <w:t xml:space="preserve">. PIDs </w:t>
      </w:r>
      <w:r w:rsidR="00EE2B58">
        <w:rPr>
          <w:rFonts w:eastAsiaTheme="minorHAnsi"/>
          <w:b/>
          <w:sz w:val="22"/>
          <w:szCs w:val="22"/>
          <w:lang w:eastAsia="en-US"/>
        </w:rPr>
        <w:t>and time</w:t>
      </w:r>
      <w:r w:rsidRPr="00A25321">
        <w:rPr>
          <w:rFonts w:eastAsiaTheme="minorHAnsi"/>
          <w:b/>
          <w:sz w:val="22"/>
          <w:szCs w:val="22"/>
          <w:lang w:eastAsia="en-US"/>
        </w:rPr>
        <w:t xml:space="preserve"> </w:t>
      </w:r>
      <w:r w:rsidR="00EE2B58">
        <w:rPr>
          <w:rFonts w:eastAsiaTheme="minorHAnsi"/>
          <w:b/>
          <w:sz w:val="22"/>
          <w:szCs w:val="22"/>
          <w:lang w:eastAsia="en-US"/>
        </w:rPr>
        <w:t>spent gambling</w:t>
      </w:r>
      <w:bookmarkEnd w:id="311"/>
    </w:p>
    <w:tbl>
      <w:tblPr>
        <w:tblStyle w:val="LightShading2"/>
        <w:tblW w:w="0" w:type="auto"/>
        <w:tblInd w:w="108" w:type="dxa"/>
        <w:tblLayout w:type="fixed"/>
        <w:tblLook w:val="0620" w:firstRow="1" w:lastRow="0" w:firstColumn="0" w:lastColumn="0" w:noHBand="1" w:noVBand="1"/>
      </w:tblPr>
      <w:tblGrid>
        <w:gridCol w:w="3828"/>
        <w:gridCol w:w="1417"/>
        <w:gridCol w:w="1418"/>
        <w:gridCol w:w="1559"/>
        <w:gridCol w:w="850"/>
      </w:tblGrid>
      <w:tr w:rsidR="00730576" w:rsidRPr="00EE2B58" w14:paraId="7470ADFB" w14:textId="77777777" w:rsidTr="00EE2B58">
        <w:trPr>
          <w:cnfStyle w:val="100000000000" w:firstRow="1" w:lastRow="0" w:firstColumn="0" w:lastColumn="0" w:oddVBand="0" w:evenVBand="0" w:oddHBand="0" w:evenHBand="0" w:firstRowFirstColumn="0" w:firstRowLastColumn="0" w:lastRowFirstColumn="0" w:lastRowLastColumn="0"/>
        </w:trPr>
        <w:tc>
          <w:tcPr>
            <w:tcW w:w="3828" w:type="dxa"/>
            <w:noWrap/>
            <w:hideMark/>
          </w:tcPr>
          <w:p w14:paraId="2960F128" w14:textId="77777777" w:rsidR="00730576" w:rsidRPr="00EE2B58" w:rsidRDefault="00730576" w:rsidP="007A470A">
            <w:pPr>
              <w:spacing w:before="20" w:after="60"/>
              <w:rPr>
                <w:bCs w:val="0"/>
                <w:color w:val="000000"/>
                <w:sz w:val="18"/>
                <w:szCs w:val="22"/>
                <w:lang w:eastAsia="en-NZ"/>
              </w:rPr>
            </w:pPr>
          </w:p>
        </w:tc>
        <w:tc>
          <w:tcPr>
            <w:tcW w:w="1417" w:type="dxa"/>
            <w:vAlign w:val="bottom"/>
            <w:hideMark/>
          </w:tcPr>
          <w:p w14:paraId="71F0BE7D" w14:textId="77777777" w:rsidR="00730576" w:rsidRDefault="00730576" w:rsidP="007A470A">
            <w:pPr>
              <w:keepNext/>
              <w:autoSpaceDE w:val="0"/>
              <w:autoSpaceDN w:val="0"/>
              <w:adjustRightInd w:val="0"/>
              <w:spacing w:before="20" w:after="60"/>
              <w:jc w:val="center"/>
              <w:rPr>
                <w:bCs w:val="0"/>
                <w:color w:val="000000"/>
                <w:sz w:val="18"/>
                <w:szCs w:val="22"/>
              </w:rPr>
            </w:pPr>
            <w:r w:rsidRPr="00EE2B58">
              <w:rPr>
                <w:bCs w:val="0"/>
                <w:color w:val="000000"/>
                <w:sz w:val="18"/>
                <w:szCs w:val="22"/>
              </w:rPr>
              <w:t>Not at all</w:t>
            </w:r>
          </w:p>
          <w:p w14:paraId="071041C8" w14:textId="3BC8A943" w:rsidR="00EE2B58" w:rsidRPr="00EE2B58" w:rsidRDefault="00EE2B58" w:rsidP="007A470A">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8" w:type="dxa"/>
            <w:vAlign w:val="bottom"/>
            <w:hideMark/>
          </w:tcPr>
          <w:p w14:paraId="1C123FBE" w14:textId="77777777" w:rsidR="00730576" w:rsidRDefault="00730576" w:rsidP="007A470A">
            <w:pPr>
              <w:keepNext/>
              <w:autoSpaceDE w:val="0"/>
              <w:autoSpaceDN w:val="0"/>
              <w:adjustRightInd w:val="0"/>
              <w:spacing w:before="20" w:after="60"/>
              <w:jc w:val="center"/>
              <w:rPr>
                <w:bCs w:val="0"/>
                <w:color w:val="000000"/>
                <w:sz w:val="18"/>
                <w:szCs w:val="22"/>
              </w:rPr>
            </w:pPr>
            <w:r w:rsidRPr="00EE2B58">
              <w:rPr>
                <w:bCs w:val="0"/>
                <w:color w:val="000000"/>
                <w:sz w:val="18"/>
                <w:szCs w:val="22"/>
              </w:rPr>
              <w:t>Slightly/ Somewhat</w:t>
            </w:r>
          </w:p>
          <w:p w14:paraId="15B85C9E" w14:textId="03240BAF" w:rsidR="00EE2B58" w:rsidRPr="00EE2B58" w:rsidRDefault="00EE2B58" w:rsidP="007A470A">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559" w:type="dxa"/>
            <w:vAlign w:val="bottom"/>
            <w:hideMark/>
          </w:tcPr>
          <w:p w14:paraId="146906AE" w14:textId="77777777" w:rsidR="00EE2B58" w:rsidRDefault="00730576" w:rsidP="007A470A">
            <w:pPr>
              <w:keepNext/>
              <w:autoSpaceDE w:val="0"/>
              <w:autoSpaceDN w:val="0"/>
              <w:adjustRightInd w:val="0"/>
              <w:spacing w:before="20" w:after="60"/>
              <w:jc w:val="center"/>
              <w:rPr>
                <w:bCs w:val="0"/>
                <w:color w:val="000000"/>
                <w:sz w:val="18"/>
                <w:szCs w:val="22"/>
              </w:rPr>
            </w:pPr>
            <w:r w:rsidRPr="00EE2B58">
              <w:rPr>
                <w:bCs w:val="0"/>
                <w:color w:val="000000"/>
                <w:sz w:val="18"/>
                <w:szCs w:val="22"/>
              </w:rPr>
              <w:t>Moderately/ Very much or Extremely</w:t>
            </w:r>
          </w:p>
          <w:p w14:paraId="5CC5CD66" w14:textId="1C31F6B6" w:rsidR="00EE2B58" w:rsidRPr="00EE2B58" w:rsidRDefault="00EE2B58" w:rsidP="007A470A">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850" w:type="dxa"/>
            <w:vAlign w:val="bottom"/>
            <w:hideMark/>
          </w:tcPr>
          <w:p w14:paraId="2B659E25" w14:textId="04FE722E" w:rsidR="00730576" w:rsidRPr="00EE2B58" w:rsidRDefault="00EE2B58" w:rsidP="007A470A">
            <w:pPr>
              <w:spacing w:before="20" w:after="60"/>
              <w:jc w:val="center"/>
              <w:rPr>
                <w:bCs w:val="0"/>
                <w:color w:val="000000"/>
                <w:sz w:val="18"/>
                <w:szCs w:val="22"/>
                <w:lang w:eastAsia="en-NZ"/>
              </w:rPr>
            </w:pPr>
            <w:r>
              <w:rPr>
                <w:bCs w:val="0"/>
                <w:color w:val="000000"/>
                <w:sz w:val="18"/>
                <w:szCs w:val="22"/>
                <w:lang w:eastAsia="en-NZ"/>
              </w:rPr>
              <w:t>p</w:t>
            </w:r>
            <w:r w:rsidR="00AF00A9" w:rsidRPr="00EE2B58">
              <w:rPr>
                <w:bCs w:val="0"/>
                <w:color w:val="000000"/>
                <w:sz w:val="18"/>
                <w:szCs w:val="22"/>
                <w:lang w:eastAsia="en-NZ"/>
              </w:rPr>
              <w:t>-value</w:t>
            </w:r>
          </w:p>
        </w:tc>
      </w:tr>
      <w:tr w:rsidR="00730576" w:rsidRPr="00EE2B58" w14:paraId="3658BD41" w14:textId="77777777" w:rsidTr="00EE2B58">
        <w:tc>
          <w:tcPr>
            <w:tcW w:w="3828" w:type="dxa"/>
            <w:noWrap/>
          </w:tcPr>
          <w:p w14:paraId="21CF6D66" w14:textId="7B70C61B" w:rsidR="00730576" w:rsidRPr="007A470A" w:rsidRDefault="00730576" w:rsidP="007A470A">
            <w:pPr>
              <w:spacing w:before="20" w:after="60"/>
              <w:rPr>
                <w:b/>
                <w:color w:val="000000"/>
                <w:sz w:val="18"/>
                <w:szCs w:val="22"/>
                <w:lang w:eastAsia="en-NZ"/>
              </w:rPr>
            </w:pPr>
            <w:r w:rsidRPr="007A470A">
              <w:rPr>
                <w:b/>
                <w:color w:val="000000"/>
                <w:sz w:val="18"/>
                <w:szCs w:val="22"/>
                <w:lang w:eastAsia="en-NZ"/>
              </w:rPr>
              <w:t>Do PIDs help control time spent gambling</w:t>
            </w:r>
            <w:r w:rsidR="00EE2B58" w:rsidRPr="007A470A">
              <w:rPr>
                <w:b/>
                <w:color w:val="000000"/>
                <w:sz w:val="18"/>
                <w:szCs w:val="22"/>
                <w:lang w:eastAsia="en-NZ"/>
              </w:rPr>
              <w:t>?</w:t>
            </w:r>
          </w:p>
        </w:tc>
        <w:tc>
          <w:tcPr>
            <w:tcW w:w="1417" w:type="dxa"/>
            <w:noWrap/>
          </w:tcPr>
          <w:p w14:paraId="2DA4953B" w14:textId="77777777" w:rsidR="00730576" w:rsidRPr="00EE2B58" w:rsidRDefault="00730576" w:rsidP="007A470A">
            <w:pPr>
              <w:spacing w:before="20" w:after="60"/>
              <w:jc w:val="center"/>
              <w:rPr>
                <w:b/>
                <w:color w:val="000000"/>
                <w:sz w:val="18"/>
                <w:szCs w:val="22"/>
                <w:lang w:eastAsia="en-NZ"/>
              </w:rPr>
            </w:pPr>
            <w:r w:rsidRPr="00EE2B58">
              <w:rPr>
                <w:b/>
                <w:color w:val="000000"/>
                <w:sz w:val="18"/>
                <w:szCs w:val="22"/>
                <w:lang w:eastAsia="en-NZ"/>
              </w:rPr>
              <w:t>4.76 (4.22, 5.29)</w:t>
            </w:r>
          </w:p>
        </w:tc>
        <w:tc>
          <w:tcPr>
            <w:tcW w:w="1418" w:type="dxa"/>
            <w:noWrap/>
          </w:tcPr>
          <w:p w14:paraId="1DFDD499" w14:textId="77777777" w:rsidR="00730576" w:rsidRPr="00EE2B58" w:rsidRDefault="00730576" w:rsidP="007A470A">
            <w:pPr>
              <w:spacing w:before="20" w:after="60"/>
              <w:jc w:val="center"/>
              <w:rPr>
                <w:b/>
                <w:color w:val="000000"/>
                <w:sz w:val="18"/>
                <w:szCs w:val="22"/>
                <w:lang w:eastAsia="en-NZ"/>
              </w:rPr>
            </w:pPr>
            <w:r w:rsidRPr="00EE2B58">
              <w:rPr>
                <w:b/>
                <w:color w:val="000000"/>
                <w:sz w:val="18"/>
                <w:szCs w:val="22"/>
                <w:lang w:eastAsia="en-NZ"/>
              </w:rPr>
              <w:t>5.67 (4.90, 6.45)</w:t>
            </w:r>
          </w:p>
        </w:tc>
        <w:tc>
          <w:tcPr>
            <w:tcW w:w="1559" w:type="dxa"/>
            <w:noWrap/>
          </w:tcPr>
          <w:p w14:paraId="2DD1B518" w14:textId="77777777" w:rsidR="00730576" w:rsidRPr="00EE2B58" w:rsidRDefault="00730576" w:rsidP="007A470A">
            <w:pPr>
              <w:spacing w:before="20" w:after="60"/>
              <w:jc w:val="center"/>
              <w:rPr>
                <w:b/>
                <w:color w:val="000000"/>
                <w:sz w:val="18"/>
                <w:szCs w:val="22"/>
                <w:lang w:eastAsia="en-NZ"/>
              </w:rPr>
            </w:pPr>
            <w:r w:rsidRPr="00EE2B58">
              <w:rPr>
                <w:b/>
                <w:color w:val="000000"/>
                <w:sz w:val="18"/>
                <w:szCs w:val="22"/>
                <w:lang w:eastAsia="en-NZ"/>
              </w:rPr>
              <w:t>5.18 (4.47, 5.88)</w:t>
            </w:r>
          </w:p>
        </w:tc>
        <w:tc>
          <w:tcPr>
            <w:tcW w:w="850" w:type="dxa"/>
            <w:noWrap/>
          </w:tcPr>
          <w:p w14:paraId="611D2672" w14:textId="77777777" w:rsidR="00730576" w:rsidRPr="00EE2B58" w:rsidRDefault="00730576" w:rsidP="007A470A">
            <w:pPr>
              <w:spacing w:before="20" w:after="60"/>
              <w:jc w:val="center"/>
              <w:rPr>
                <w:b/>
                <w:color w:val="000000"/>
                <w:sz w:val="18"/>
                <w:szCs w:val="22"/>
                <w:lang w:eastAsia="en-NZ"/>
              </w:rPr>
            </w:pPr>
            <w:r w:rsidRPr="00EE2B58">
              <w:rPr>
                <w:b/>
                <w:color w:val="000000"/>
                <w:sz w:val="18"/>
                <w:szCs w:val="22"/>
                <w:lang w:eastAsia="en-NZ"/>
              </w:rPr>
              <w:t>0.02</w:t>
            </w:r>
          </w:p>
        </w:tc>
      </w:tr>
      <w:tr w:rsidR="00730576" w:rsidRPr="00EE2B58" w14:paraId="33075398" w14:textId="77777777" w:rsidTr="00EE2B58">
        <w:tc>
          <w:tcPr>
            <w:tcW w:w="3828" w:type="dxa"/>
            <w:noWrap/>
          </w:tcPr>
          <w:p w14:paraId="0561384A" w14:textId="5562B515" w:rsidR="00730576" w:rsidRPr="007A470A" w:rsidRDefault="00EE2B58" w:rsidP="007A470A">
            <w:pPr>
              <w:spacing w:before="20" w:after="60"/>
              <w:rPr>
                <w:color w:val="000000"/>
                <w:sz w:val="18"/>
                <w:szCs w:val="22"/>
                <w:lang w:eastAsia="en-NZ"/>
              </w:rPr>
            </w:pPr>
            <w:r w:rsidRPr="007A470A">
              <w:rPr>
                <w:color w:val="000000"/>
                <w:sz w:val="18"/>
                <w:szCs w:val="22"/>
                <w:lang w:eastAsia="en-NZ"/>
              </w:rPr>
              <w:t>A</w:t>
            </w:r>
            <w:r w:rsidR="00730576" w:rsidRPr="007A470A">
              <w:rPr>
                <w:color w:val="000000"/>
                <w:sz w:val="18"/>
                <w:szCs w:val="22"/>
                <w:lang w:eastAsia="en-NZ"/>
              </w:rPr>
              <w:t>ccura</w:t>
            </w:r>
            <w:r w:rsidRPr="007A470A">
              <w:rPr>
                <w:color w:val="000000"/>
                <w:sz w:val="18"/>
                <w:szCs w:val="22"/>
                <w:lang w:eastAsia="en-NZ"/>
              </w:rPr>
              <w:t>cy</w:t>
            </w:r>
            <w:r w:rsidR="00730576" w:rsidRPr="007A470A">
              <w:rPr>
                <w:color w:val="000000"/>
                <w:sz w:val="18"/>
                <w:szCs w:val="22"/>
                <w:lang w:eastAsia="en-NZ"/>
              </w:rPr>
              <w:t xml:space="preserve"> </w:t>
            </w:r>
            <w:r w:rsidRPr="007A470A">
              <w:rPr>
                <w:color w:val="000000"/>
                <w:sz w:val="18"/>
                <w:szCs w:val="22"/>
                <w:lang w:eastAsia="en-NZ"/>
              </w:rPr>
              <w:t>of</w:t>
            </w:r>
            <w:r w:rsidR="00730576" w:rsidRPr="007A470A">
              <w:rPr>
                <w:color w:val="000000"/>
                <w:sz w:val="18"/>
                <w:szCs w:val="22"/>
                <w:lang w:eastAsia="en-NZ"/>
              </w:rPr>
              <w:t xml:space="preserve"> PIDs </w:t>
            </w:r>
            <w:r w:rsidRPr="007A470A">
              <w:rPr>
                <w:color w:val="000000"/>
                <w:sz w:val="18"/>
                <w:szCs w:val="22"/>
                <w:lang w:eastAsia="en-NZ"/>
              </w:rPr>
              <w:t>for</w:t>
            </w:r>
            <w:r w:rsidR="00730576" w:rsidRPr="007A470A">
              <w:rPr>
                <w:color w:val="000000"/>
                <w:sz w:val="18"/>
                <w:szCs w:val="22"/>
                <w:lang w:eastAsia="en-NZ"/>
              </w:rPr>
              <w:t xml:space="preserve"> time spent gambling</w:t>
            </w:r>
          </w:p>
        </w:tc>
        <w:tc>
          <w:tcPr>
            <w:tcW w:w="1417" w:type="dxa"/>
            <w:noWrap/>
          </w:tcPr>
          <w:p w14:paraId="7DB921E8" w14:textId="77777777" w:rsidR="00730576" w:rsidRPr="00EE2B58" w:rsidRDefault="00730576" w:rsidP="007A470A">
            <w:pPr>
              <w:spacing w:before="20" w:after="60"/>
              <w:jc w:val="center"/>
              <w:rPr>
                <w:color w:val="000000"/>
                <w:sz w:val="18"/>
                <w:szCs w:val="22"/>
                <w:lang w:eastAsia="en-NZ"/>
              </w:rPr>
            </w:pPr>
            <w:r w:rsidRPr="00EE2B58">
              <w:rPr>
                <w:color w:val="000000"/>
                <w:sz w:val="18"/>
                <w:szCs w:val="22"/>
                <w:lang w:eastAsia="en-NZ"/>
              </w:rPr>
              <w:t>5.39 (4.64, 6.15)</w:t>
            </w:r>
          </w:p>
        </w:tc>
        <w:tc>
          <w:tcPr>
            <w:tcW w:w="1418" w:type="dxa"/>
            <w:noWrap/>
          </w:tcPr>
          <w:p w14:paraId="4256B5DF" w14:textId="77777777" w:rsidR="00730576" w:rsidRPr="00EE2B58" w:rsidRDefault="00730576" w:rsidP="007A470A">
            <w:pPr>
              <w:spacing w:before="20" w:after="60"/>
              <w:jc w:val="center"/>
              <w:rPr>
                <w:color w:val="000000"/>
                <w:sz w:val="18"/>
                <w:szCs w:val="22"/>
                <w:lang w:eastAsia="en-NZ"/>
              </w:rPr>
            </w:pPr>
            <w:r w:rsidRPr="00EE2B58">
              <w:rPr>
                <w:color w:val="000000"/>
                <w:sz w:val="18"/>
                <w:szCs w:val="22"/>
                <w:lang w:eastAsia="en-NZ"/>
              </w:rPr>
              <w:t>5.13 (4.53, 5.72)</w:t>
            </w:r>
          </w:p>
        </w:tc>
        <w:tc>
          <w:tcPr>
            <w:tcW w:w="1559" w:type="dxa"/>
            <w:noWrap/>
          </w:tcPr>
          <w:p w14:paraId="138BF7C4" w14:textId="77777777" w:rsidR="00730576" w:rsidRPr="00EE2B58" w:rsidRDefault="00730576" w:rsidP="007A470A">
            <w:pPr>
              <w:spacing w:before="20" w:after="60"/>
              <w:jc w:val="center"/>
              <w:rPr>
                <w:color w:val="000000"/>
                <w:sz w:val="18"/>
                <w:szCs w:val="22"/>
                <w:lang w:eastAsia="en-NZ"/>
              </w:rPr>
            </w:pPr>
            <w:r w:rsidRPr="00EE2B58">
              <w:rPr>
                <w:color w:val="000000"/>
                <w:sz w:val="18"/>
                <w:szCs w:val="22"/>
                <w:lang w:eastAsia="en-NZ"/>
              </w:rPr>
              <w:t>4.93 (4.32, 5.53)</w:t>
            </w:r>
          </w:p>
        </w:tc>
        <w:tc>
          <w:tcPr>
            <w:tcW w:w="850" w:type="dxa"/>
            <w:noWrap/>
          </w:tcPr>
          <w:p w14:paraId="7BACE62D" w14:textId="77777777" w:rsidR="00730576" w:rsidRPr="00EE2B58" w:rsidRDefault="00730576" w:rsidP="007A470A">
            <w:pPr>
              <w:spacing w:before="20" w:after="60"/>
              <w:jc w:val="center"/>
              <w:rPr>
                <w:color w:val="000000"/>
                <w:sz w:val="18"/>
                <w:szCs w:val="22"/>
                <w:lang w:eastAsia="en-NZ"/>
              </w:rPr>
            </w:pPr>
            <w:r w:rsidRPr="00EE2B58">
              <w:rPr>
                <w:color w:val="000000"/>
                <w:sz w:val="18"/>
                <w:szCs w:val="22"/>
                <w:lang w:eastAsia="en-NZ"/>
              </w:rPr>
              <w:t>0.27</w:t>
            </w:r>
          </w:p>
        </w:tc>
      </w:tr>
      <w:tr w:rsidR="00730576" w:rsidRPr="00EE2B58" w14:paraId="0F97C533" w14:textId="77777777" w:rsidTr="00EE2B58">
        <w:tc>
          <w:tcPr>
            <w:tcW w:w="3828" w:type="dxa"/>
            <w:noWrap/>
            <w:hideMark/>
          </w:tcPr>
          <w:p w14:paraId="1E073F90" w14:textId="5547876B" w:rsidR="00730576" w:rsidRPr="007A470A" w:rsidRDefault="00730576" w:rsidP="007A470A">
            <w:pPr>
              <w:spacing w:before="20" w:after="60"/>
              <w:rPr>
                <w:color w:val="000000"/>
                <w:sz w:val="18"/>
                <w:szCs w:val="22"/>
                <w:lang w:eastAsia="en-NZ"/>
              </w:rPr>
            </w:pPr>
            <w:r w:rsidRPr="007A470A">
              <w:rPr>
                <w:color w:val="000000"/>
                <w:sz w:val="18"/>
                <w:szCs w:val="22"/>
                <w:lang w:eastAsia="en-NZ"/>
              </w:rPr>
              <w:t>How PIDs affect satisfaction with gambling</w:t>
            </w:r>
          </w:p>
        </w:tc>
        <w:tc>
          <w:tcPr>
            <w:tcW w:w="1417" w:type="dxa"/>
            <w:noWrap/>
          </w:tcPr>
          <w:p w14:paraId="171E2E63" w14:textId="77777777" w:rsidR="00730576" w:rsidRPr="00EE2B58" w:rsidRDefault="00730576" w:rsidP="007A470A">
            <w:pPr>
              <w:spacing w:before="20" w:after="60"/>
              <w:jc w:val="center"/>
              <w:rPr>
                <w:color w:val="000000"/>
                <w:sz w:val="18"/>
                <w:szCs w:val="22"/>
                <w:lang w:eastAsia="en-NZ"/>
              </w:rPr>
            </w:pPr>
            <w:r w:rsidRPr="00EE2B58">
              <w:rPr>
                <w:color w:val="000000"/>
                <w:sz w:val="18"/>
                <w:szCs w:val="22"/>
                <w:lang w:eastAsia="en-NZ"/>
              </w:rPr>
              <w:t>5.10 (4.36, 5.83)</w:t>
            </w:r>
          </w:p>
        </w:tc>
        <w:tc>
          <w:tcPr>
            <w:tcW w:w="1418" w:type="dxa"/>
            <w:noWrap/>
          </w:tcPr>
          <w:p w14:paraId="7BE652D8" w14:textId="77777777" w:rsidR="00730576" w:rsidRPr="00EE2B58" w:rsidRDefault="00730576" w:rsidP="007A470A">
            <w:pPr>
              <w:spacing w:before="20" w:after="60"/>
              <w:jc w:val="center"/>
              <w:rPr>
                <w:color w:val="000000"/>
                <w:sz w:val="18"/>
                <w:szCs w:val="22"/>
                <w:lang w:eastAsia="en-NZ"/>
              </w:rPr>
            </w:pPr>
            <w:r w:rsidRPr="00EE2B58">
              <w:rPr>
                <w:color w:val="000000"/>
                <w:sz w:val="18"/>
                <w:szCs w:val="22"/>
                <w:lang w:eastAsia="en-NZ"/>
              </w:rPr>
              <w:t>4.90 (4.36, 5.44)</w:t>
            </w:r>
          </w:p>
        </w:tc>
        <w:tc>
          <w:tcPr>
            <w:tcW w:w="1559" w:type="dxa"/>
            <w:noWrap/>
          </w:tcPr>
          <w:p w14:paraId="4E05223A" w14:textId="77777777" w:rsidR="00730576" w:rsidRPr="00EE2B58" w:rsidRDefault="00730576" w:rsidP="007A470A">
            <w:pPr>
              <w:spacing w:before="20" w:after="60"/>
              <w:jc w:val="center"/>
              <w:rPr>
                <w:color w:val="000000"/>
                <w:sz w:val="18"/>
                <w:szCs w:val="22"/>
                <w:lang w:eastAsia="en-NZ"/>
              </w:rPr>
            </w:pPr>
            <w:r w:rsidRPr="00EE2B58">
              <w:rPr>
                <w:color w:val="000000"/>
                <w:sz w:val="18"/>
                <w:szCs w:val="22"/>
                <w:lang w:eastAsia="en-NZ"/>
              </w:rPr>
              <w:t>5.16 (4.32, 6.01)</w:t>
            </w:r>
          </w:p>
        </w:tc>
        <w:tc>
          <w:tcPr>
            <w:tcW w:w="850" w:type="dxa"/>
            <w:noWrap/>
          </w:tcPr>
          <w:p w14:paraId="35FEEB5B" w14:textId="77777777" w:rsidR="00730576" w:rsidRPr="00EE2B58" w:rsidRDefault="00730576" w:rsidP="007A470A">
            <w:pPr>
              <w:spacing w:before="20" w:after="60"/>
              <w:jc w:val="center"/>
              <w:rPr>
                <w:color w:val="000000"/>
                <w:sz w:val="18"/>
                <w:szCs w:val="22"/>
                <w:lang w:eastAsia="en-NZ"/>
              </w:rPr>
            </w:pPr>
            <w:r w:rsidRPr="00EE2B58">
              <w:rPr>
                <w:color w:val="000000"/>
                <w:sz w:val="18"/>
                <w:szCs w:val="22"/>
                <w:lang w:eastAsia="en-NZ"/>
              </w:rPr>
              <w:t>0.66</w:t>
            </w:r>
          </w:p>
        </w:tc>
      </w:tr>
    </w:tbl>
    <w:p w14:paraId="38F88D89" w14:textId="77777777" w:rsidR="00EE2B58" w:rsidRPr="00A25321" w:rsidRDefault="00EE2B58" w:rsidP="00EE2B58">
      <w:pPr>
        <w:rPr>
          <w:sz w:val="20"/>
          <w:szCs w:val="20"/>
          <w:lang w:val="en-US"/>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1C2976AB" w14:textId="77777777" w:rsidR="00DF1A49" w:rsidRPr="00EE2B58" w:rsidRDefault="00DF1A49" w:rsidP="00EE2B58">
      <w:pPr>
        <w:pStyle w:val="RepNormal"/>
        <w:rPr>
          <w:u w:val="single"/>
        </w:rPr>
      </w:pPr>
      <w:r w:rsidRPr="00EE2B58">
        <w:rPr>
          <w:u w:val="single"/>
        </w:rPr>
        <w:lastRenderedPageBreak/>
        <w:t>Player information displays and average length of gambling sessions</w:t>
      </w:r>
    </w:p>
    <w:p w14:paraId="36A77009" w14:textId="77777777" w:rsidR="00EE2B58" w:rsidRDefault="00EE2B58" w:rsidP="00DF1A49">
      <w:pPr>
        <w:jc w:val="both"/>
        <w:rPr>
          <w:rFonts w:eastAsiaTheme="minorHAnsi"/>
          <w:sz w:val="22"/>
          <w:szCs w:val="22"/>
          <w:lang w:eastAsia="en-US"/>
        </w:rPr>
      </w:pPr>
    </w:p>
    <w:p w14:paraId="7DBA4048" w14:textId="530C8617" w:rsidR="00DF1A49" w:rsidRPr="00A25321" w:rsidRDefault="00DF1A49" w:rsidP="00DF1A49">
      <w:pPr>
        <w:jc w:val="both"/>
        <w:rPr>
          <w:rFonts w:eastAsiaTheme="minorHAnsi"/>
          <w:sz w:val="22"/>
          <w:szCs w:val="22"/>
          <w:lang w:eastAsia="en-US"/>
        </w:rPr>
      </w:pPr>
      <w:r w:rsidRPr="00A25321">
        <w:rPr>
          <w:rFonts w:eastAsiaTheme="minorHAnsi"/>
          <w:sz w:val="22"/>
          <w:szCs w:val="22"/>
          <w:lang w:eastAsia="en-US"/>
        </w:rPr>
        <w:t>PIDs awareness (</w:t>
      </w:r>
      <w:r w:rsidRPr="00A25321">
        <w:rPr>
          <w:rFonts w:eastAsiaTheme="minorHAnsi"/>
          <w:i/>
          <w:sz w:val="22"/>
          <w:szCs w:val="22"/>
          <w:lang w:eastAsia="en-US"/>
        </w:rPr>
        <w:t>p</w:t>
      </w:r>
      <w:r w:rsidRPr="00A25321">
        <w:rPr>
          <w:rFonts w:eastAsiaTheme="minorHAnsi"/>
          <w:sz w:val="22"/>
          <w:szCs w:val="22"/>
          <w:lang w:eastAsia="en-US"/>
        </w:rPr>
        <w:t xml:space="preserve"> = </w:t>
      </w:r>
      <w:r w:rsidR="00EE2B58">
        <w:rPr>
          <w:rFonts w:eastAsiaTheme="minorHAnsi"/>
          <w:sz w:val="22"/>
          <w:szCs w:val="22"/>
          <w:lang w:eastAsia="en-US"/>
        </w:rPr>
        <w:t>0</w:t>
      </w:r>
      <w:r w:rsidRPr="00A25321">
        <w:rPr>
          <w:rFonts w:eastAsiaTheme="minorHAnsi"/>
          <w:sz w:val="22"/>
          <w:szCs w:val="22"/>
          <w:lang w:eastAsia="en-US"/>
        </w:rPr>
        <w:t>.29) and frequency of use (</w:t>
      </w:r>
      <w:r w:rsidRPr="00A25321">
        <w:rPr>
          <w:rFonts w:eastAsiaTheme="minorHAnsi"/>
          <w:i/>
          <w:sz w:val="22"/>
          <w:szCs w:val="22"/>
          <w:lang w:eastAsia="en-US"/>
        </w:rPr>
        <w:t>p</w:t>
      </w:r>
      <w:r w:rsidRPr="00A25321">
        <w:rPr>
          <w:rFonts w:eastAsiaTheme="minorHAnsi"/>
          <w:sz w:val="22"/>
          <w:szCs w:val="22"/>
          <w:lang w:eastAsia="en-US"/>
        </w:rPr>
        <w:t xml:space="preserve"> = </w:t>
      </w:r>
      <w:r w:rsidR="00EE2B58">
        <w:rPr>
          <w:rFonts w:eastAsiaTheme="minorHAnsi"/>
          <w:sz w:val="22"/>
          <w:szCs w:val="22"/>
          <w:lang w:eastAsia="en-US"/>
        </w:rPr>
        <w:t>0</w:t>
      </w:r>
      <w:r w:rsidRPr="00A25321">
        <w:rPr>
          <w:rFonts w:eastAsiaTheme="minorHAnsi"/>
          <w:sz w:val="22"/>
          <w:szCs w:val="22"/>
          <w:lang w:eastAsia="en-US"/>
        </w:rPr>
        <w:t xml:space="preserve">.49) were not significantly associated with session length.  Neither were PIDs impact on </w:t>
      </w:r>
      <w:r w:rsidR="00301929">
        <w:rPr>
          <w:rFonts w:eastAsiaTheme="minorHAnsi"/>
          <w:sz w:val="22"/>
          <w:szCs w:val="22"/>
          <w:lang w:eastAsia="en-US"/>
        </w:rPr>
        <w:t xml:space="preserve">gambling </w:t>
      </w:r>
      <w:r w:rsidRPr="00A25321">
        <w:rPr>
          <w:rFonts w:eastAsiaTheme="minorHAnsi"/>
          <w:sz w:val="22"/>
          <w:szCs w:val="22"/>
          <w:lang w:eastAsia="en-US"/>
        </w:rPr>
        <w:t>satisfaction (</w:t>
      </w:r>
      <w:r w:rsidRPr="00A25321">
        <w:rPr>
          <w:rFonts w:eastAsiaTheme="minorHAnsi"/>
          <w:i/>
          <w:sz w:val="22"/>
          <w:szCs w:val="22"/>
          <w:lang w:eastAsia="en-US"/>
        </w:rPr>
        <w:t>p</w:t>
      </w:r>
      <w:r w:rsidRPr="00A25321">
        <w:rPr>
          <w:rFonts w:eastAsiaTheme="minorHAnsi"/>
          <w:sz w:val="22"/>
          <w:szCs w:val="22"/>
          <w:lang w:eastAsia="en-US"/>
        </w:rPr>
        <w:t xml:space="preserve"> = </w:t>
      </w:r>
      <w:r w:rsidR="00301929">
        <w:rPr>
          <w:rFonts w:eastAsiaTheme="minorHAnsi"/>
          <w:sz w:val="22"/>
          <w:szCs w:val="22"/>
          <w:lang w:eastAsia="en-US"/>
        </w:rPr>
        <w:t>0</w:t>
      </w:r>
      <w:r w:rsidRPr="00A25321">
        <w:rPr>
          <w:rFonts w:eastAsiaTheme="minorHAnsi"/>
          <w:sz w:val="22"/>
          <w:szCs w:val="22"/>
          <w:lang w:eastAsia="en-US"/>
        </w:rPr>
        <w:t>.13), control</w:t>
      </w:r>
      <w:r w:rsidR="00301929">
        <w:rPr>
          <w:rFonts w:eastAsiaTheme="minorHAnsi"/>
          <w:sz w:val="22"/>
          <w:szCs w:val="22"/>
          <w:lang w:eastAsia="en-US"/>
        </w:rPr>
        <w:t xml:space="preserve"> over time spent gambling</w:t>
      </w:r>
      <w:r w:rsidRPr="00A25321">
        <w:rPr>
          <w:rFonts w:eastAsiaTheme="minorHAnsi"/>
          <w:sz w:val="22"/>
          <w:szCs w:val="22"/>
          <w:lang w:eastAsia="en-US"/>
        </w:rPr>
        <w:t xml:space="preserve"> (</w:t>
      </w:r>
      <w:r w:rsidRPr="00A25321">
        <w:rPr>
          <w:rFonts w:eastAsiaTheme="minorHAnsi"/>
          <w:i/>
          <w:sz w:val="22"/>
          <w:szCs w:val="22"/>
          <w:lang w:eastAsia="en-US"/>
        </w:rPr>
        <w:t>p</w:t>
      </w:r>
      <w:r w:rsidRPr="00A25321">
        <w:rPr>
          <w:rFonts w:eastAsiaTheme="minorHAnsi"/>
          <w:sz w:val="22"/>
          <w:szCs w:val="22"/>
          <w:lang w:eastAsia="en-US"/>
        </w:rPr>
        <w:t xml:space="preserve"> = </w:t>
      </w:r>
      <w:r w:rsidR="00301929">
        <w:rPr>
          <w:rFonts w:eastAsiaTheme="minorHAnsi"/>
          <w:sz w:val="22"/>
          <w:szCs w:val="22"/>
          <w:lang w:eastAsia="en-US"/>
        </w:rPr>
        <w:t>0</w:t>
      </w:r>
      <w:r w:rsidRPr="00A25321">
        <w:rPr>
          <w:rFonts w:eastAsiaTheme="minorHAnsi"/>
          <w:sz w:val="22"/>
          <w:szCs w:val="22"/>
          <w:lang w:eastAsia="en-US"/>
        </w:rPr>
        <w:t>.90), or the perceived accuracy of the information provided by PIDs (</w:t>
      </w:r>
      <w:r w:rsidRPr="00A25321">
        <w:rPr>
          <w:rFonts w:eastAsiaTheme="minorHAnsi"/>
          <w:i/>
          <w:sz w:val="22"/>
          <w:szCs w:val="22"/>
          <w:lang w:eastAsia="en-US"/>
        </w:rPr>
        <w:t>p</w:t>
      </w:r>
      <w:r w:rsidRPr="00A25321">
        <w:rPr>
          <w:rFonts w:eastAsiaTheme="minorHAnsi"/>
          <w:sz w:val="22"/>
          <w:szCs w:val="22"/>
          <w:lang w:eastAsia="en-US"/>
        </w:rPr>
        <w:t xml:space="preserve"> = </w:t>
      </w:r>
      <w:r w:rsidR="00301929">
        <w:rPr>
          <w:rFonts w:eastAsiaTheme="minorHAnsi"/>
          <w:sz w:val="22"/>
          <w:szCs w:val="22"/>
          <w:lang w:eastAsia="en-US"/>
        </w:rPr>
        <w:t>0</w:t>
      </w:r>
      <w:r w:rsidRPr="00A25321">
        <w:rPr>
          <w:rFonts w:eastAsiaTheme="minorHAnsi"/>
          <w:sz w:val="22"/>
          <w:szCs w:val="22"/>
          <w:lang w:eastAsia="en-US"/>
        </w:rPr>
        <w:t xml:space="preserve">.87).  </w:t>
      </w:r>
      <w:r w:rsidR="00301929">
        <w:rPr>
          <w:rFonts w:eastAsiaTheme="minorHAnsi"/>
          <w:sz w:val="22"/>
          <w:szCs w:val="22"/>
          <w:lang w:eastAsia="en-US"/>
        </w:rPr>
        <w:t>Participants</w:t>
      </w:r>
      <w:r w:rsidRPr="00A25321">
        <w:rPr>
          <w:rFonts w:eastAsiaTheme="minorHAnsi"/>
          <w:sz w:val="22"/>
          <w:szCs w:val="22"/>
          <w:lang w:eastAsia="en-US"/>
        </w:rPr>
        <w:t xml:space="preserve"> who </w:t>
      </w:r>
      <w:r w:rsidR="00301929">
        <w:rPr>
          <w:rFonts w:eastAsiaTheme="minorHAnsi"/>
          <w:sz w:val="22"/>
          <w:szCs w:val="22"/>
          <w:lang w:eastAsia="en-US"/>
        </w:rPr>
        <w:t>reported</w:t>
      </w:r>
      <w:r w:rsidRPr="00A25321">
        <w:rPr>
          <w:rFonts w:eastAsiaTheme="minorHAnsi"/>
          <w:sz w:val="22"/>
          <w:szCs w:val="22"/>
          <w:lang w:eastAsia="en-US"/>
        </w:rPr>
        <w:t xml:space="preserve"> </w:t>
      </w:r>
      <w:r w:rsidR="00301929">
        <w:rPr>
          <w:rFonts w:eastAsiaTheme="minorHAnsi"/>
          <w:sz w:val="22"/>
          <w:szCs w:val="22"/>
          <w:lang w:eastAsia="en-US"/>
        </w:rPr>
        <w:t xml:space="preserve">that on viewing PIDS they would be likely </w:t>
      </w:r>
      <w:r w:rsidRPr="00A25321">
        <w:rPr>
          <w:rFonts w:eastAsiaTheme="minorHAnsi"/>
          <w:sz w:val="22"/>
          <w:szCs w:val="22"/>
          <w:lang w:eastAsia="en-US"/>
        </w:rPr>
        <w:t xml:space="preserve">to increase their gambling in fact </w:t>
      </w:r>
      <w:r w:rsidR="00301929">
        <w:rPr>
          <w:rFonts w:eastAsiaTheme="minorHAnsi"/>
          <w:sz w:val="22"/>
          <w:szCs w:val="22"/>
          <w:lang w:eastAsia="en-US"/>
        </w:rPr>
        <w:t xml:space="preserve">did </w:t>
      </w:r>
      <w:r w:rsidRPr="00A25321">
        <w:rPr>
          <w:rFonts w:eastAsiaTheme="minorHAnsi"/>
          <w:sz w:val="22"/>
          <w:szCs w:val="22"/>
          <w:lang w:eastAsia="en-US"/>
        </w:rPr>
        <w:t>spen</w:t>
      </w:r>
      <w:r w:rsidR="00301929">
        <w:rPr>
          <w:rFonts w:eastAsiaTheme="minorHAnsi"/>
          <w:sz w:val="22"/>
          <w:szCs w:val="22"/>
          <w:lang w:eastAsia="en-US"/>
        </w:rPr>
        <w:t>d</w:t>
      </w:r>
      <w:r w:rsidRPr="00A25321">
        <w:rPr>
          <w:rFonts w:eastAsiaTheme="minorHAnsi"/>
          <w:sz w:val="22"/>
          <w:szCs w:val="22"/>
          <w:lang w:eastAsia="en-US"/>
        </w:rPr>
        <w:t xml:space="preserve"> longer gambling per session than those who </w:t>
      </w:r>
      <w:r w:rsidR="00301929">
        <w:rPr>
          <w:rFonts w:eastAsiaTheme="minorHAnsi"/>
          <w:sz w:val="22"/>
          <w:szCs w:val="22"/>
          <w:lang w:eastAsia="en-US"/>
        </w:rPr>
        <w:t xml:space="preserve">reported they </w:t>
      </w:r>
      <w:r w:rsidRPr="00A25321">
        <w:rPr>
          <w:rFonts w:eastAsiaTheme="minorHAnsi"/>
          <w:sz w:val="22"/>
          <w:szCs w:val="22"/>
          <w:lang w:eastAsia="en-US"/>
        </w:rPr>
        <w:t xml:space="preserve">were unlikely to do this or </w:t>
      </w:r>
      <w:r w:rsidR="00301929">
        <w:rPr>
          <w:rFonts w:eastAsiaTheme="minorHAnsi"/>
          <w:sz w:val="22"/>
          <w:szCs w:val="22"/>
          <w:lang w:eastAsia="en-US"/>
        </w:rPr>
        <w:t xml:space="preserve">who were </w:t>
      </w:r>
      <w:r w:rsidRPr="00A25321">
        <w:rPr>
          <w:rFonts w:eastAsiaTheme="minorHAnsi"/>
          <w:sz w:val="22"/>
          <w:szCs w:val="22"/>
          <w:lang w:eastAsia="en-US"/>
        </w:rPr>
        <w:t>neutral in relation to this feature (</w:t>
      </w:r>
      <w:r w:rsidRPr="00A25321">
        <w:rPr>
          <w:rFonts w:eastAsiaTheme="minorHAnsi"/>
          <w:i/>
          <w:sz w:val="22"/>
          <w:szCs w:val="22"/>
          <w:lang w:eastAsia="en-US"/>
        </w:rPr>
        <w:t>p</w:t>
      </w:r>
      <w:r w:rsidRPr="00A25321">
        <w:rPr>
          <w:rFonts w:eastAsiaTheme="minorHAnsi"/>
          <w:sz w:val="22"/>
          <w:szCs w:val="22"/>
          <w:lang w:eastAsia="en-US"/>
        </w:rPr>
        <w:t xml:space="preserve"> = </w:t>
      </w:r>
      <w:r w:rsidR="00301929">
        <w:rPr>
          <w:rFonts w:eastAsiaTheme="minorHAnsi"/>
          <w:sz w:val="22"/>
          <w:szCs w:val="22"/>
          <w:lang w:eastAsia="en-US"/>
        </w:rPr>
        <w:t>0</w:t>
      </w:r>
      <w:r w:rsidRPr="00A25321">
        <w:rPr>
          <w:rFonts w:eastAsiaTheme="minorHAnsi"/>
          <w:sz w:val="22"/>
          <w:szCs w:val="22"/>
          <w:lang w:eastAsia="en-US"/>
        </w:rPr>
        <w:t>.04)</w:t>
      </w:r>
      <w:r w:rsidR="00301929">
        <w:rPr>
          <w:rFonts w:eastAsiaTheme="minorHAnsi"/>
          <w:sz w:val="22"/>
          <w:szCs w:val="22"/>
          <w:lang w:eastAsia="en-US"/>
        </w:rPr>
        <w:t xml:space="preserve"> (</w:t>
      </w:r>
      <w:r w:rsidRPr="00A25321">
        <w:rPr>
          <w:sz w:val="22"/>
          <w:szCs w:val="22"/>
        </w:rPr>
        <w:fldChar w:fldCharType="begin"/>
      </w:r>
      <w:r w:rsidRPr="00A25321">
        <w:rPr>
          <w:sz w:val="22"/>
          <w:szCs w:val="22"/>
        </w:rPr>
        <w:instrText xml:space="preserve"> REF _Ref372814562 \h  \* MERGEFORMAT </w:instrText>
      </w:r>
      <w:r w:rsidRPr="00A25321">
        <w:rPr>
          <w:sz w:val="22"/>
          <w:szCs w:val="22"/>
        </w:rPr>
      </w:r>
      <w:r w:rsidRPr="00A25321">
        <w:rPr>
          <w:sz w:val="22"/>
          <w:szCs w:val="22"/>
        </w:rPr>
        <w:fldChar w:fldCharType="separate"/>
      </w:r>
      <w:r w:rsidR="00427C8E" w:rsidRPr="00427C8E">
        <w:rPr>
          <w:sz w:val="22"/>
          <w:szCs w:val="22"/>
        </w:rPr>
        <w:t xml:space="preserve">Table </w:t>
      </w:r>
      <w:r w:rsidR="00427C8E" w:rsidRPr="00427C8E">
        <w:rPr>
          <w:noProof/>
          <w:sz w:val="22"/>
          <w:szCs w:val="22"/>
        </w:rPr>
        <w:t>37</w:t>
      </w:r>
      <w:r w:rsidRPr="00A25321">
        <w:rPr>
          <w:sz w:val="22"/>
          <w:szCs w:val="22"/>
        </w:rPr>
        <w:fldChar w:fldCharType="end"/>
      </w:r>
      <w:r w:rsidR="00301929">
        <w:rPr>
          <w:sz w:val="22"/>
          <w:szCs w:val="22"/>
        </w:rPr>
        <w:t>)</w:t>
      </w:r>
      <w:r w:rsidRPr="00A25321">
        <w:rPr>
          <w:rFonts w:eastAsiaTheme="minorHAnsi"/>
          <w:sz w:val="22"/>
          <w:szCs w:val="22"/>
          <w:lang w:eastAsia="en-US"/>
        </w:rPr>
        <w:t xml:space="preserve">.     </w:t>
      </w:r>
    </w:p>
    <w:p w14:paraId="6D40F2E7" w14:textId="77777777" w:rsidR="00DF1A49" w:rsidRPr="00A25321" w:rsidRDefault="00DF1A49" w:rsidP="00DF1A49">
      <w:pPr>
        <w:jc w:val="both"/>
        <w:rPr>
          <w:sz w:val="22"/>
          <w:szCs w:val="22"/>
        </w:rPr>
      </w:pPr>
    </w:p>
    <w:p w14:paraId="6FB385B8" w14:textId="0F47F947" w:rsidR="00DF1A49" w:rsidRPr="00A25321" w:rsidRDefault="00DF1A49" w:rsidP="008D7462">
      <w:pPr>
        <w:keepNext/>
        <w:keepLines/>
        <w:jc w:val="both"/>
        <w:rPr>
          <w:rFonts w:eastAsiaTheme="minorHAnsi"/>
          <w:b/>
          <w:sz w:val="22"/>
          <w:szCs w:val="22"/>
          <w:lang w:eastAsia="en-US"/>
        </w:rPr>
      </w:pPr>
      <w:bookmarkStart w:id="312" w:name="_Ref372814562"/>
      <w:bookmarkStart w:id="313" w:name="_Toc394297845"/>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37</w:t>
      </w:r>
      <w:r w:rsidRPr="00A25321">
        <w:rPr>
          <w:rFonts w:eastAsiaTheme="minorHAnsi"/>
          <w:b/>
          <w:sz w:val="22"/>
          <w:szCs w:val="22"/>
          <w:lang w:eastAsia="en-US"/>
        </w:rPr>
        <w:fldChar w:fldCharType="end"/>
      </w:r>
      <w:bookmarkEnd w:id="312"/>
      <w:r w:rsidR="00EE2B58">
        <w:rPr>
          <w:rFonts w:eastAsiaTheme="minorHAnsi"/>
          <w:b/>
          <w:sz w:val="22"/>
          <w:szCs w:val="22"/>
          <w:lang w:eastAsia="en-US"/>
        </w:rPr>
        <w:t>.</w:t>
      </w:r>
      <w:r w:rsidRPr="00A25321">
        <w:rPr>
          <w:rFonts w:eastAsiaTheme="minorHAnsi"/>
          <w:b/>
          <w:sz w:val="22"/>
          <w:szCs w:val="22"/>
          <w:lang w:eastAsia="en-US"/>
        </w:rPr>
        <w:t xml:space="preserve"> </w:t>
      </w:r>
      <w:r w:rsidR="00785677">
        <w:rPr>
          <w:rFonts w:eastAsiaTheme="minorHAnsi"/>
          <w:b/>
          <w:sz w:val="22"/>
          <w:szCs w:val="22"/>
          <w:lang w:eastAsia="en-US"/>
        </w:rPr>
        <w:t>B</w:t>
      </w:r>
      <w:r w:rsidR="00301929">
        <w:rPr>
          <w:rFonts w:eastAsiaTheme="minorHAnsi"/>
          <w:b/>
          <w:sz w:val="22"/>
          <w:szCs w:val="22"/>
          <w:lang w:eastAsia="en-US"/>
        </w:rPr>
        <w:t xml:space="preserve">ehaviour change on viewing </w:t>
      </w:r>
      <w:r w:rsidRPr="00A25321">
        <w:rPr>
          <w:rFonts w:eastAsiaTheme="minorHAnsi"/>
          <w:b/>
          <w:sz w:val="22"/>
          <w:szCs w:val="22"/>
          <w:lang w:eastAsia="en-US"/>
        </w:rPr>
        <w:t xml:space="preserve">PIDs </w:t>
      </w:r>
      <w:r w:rsidR="00301929">
        <w:rPr>
          <w:rFonts w:eastAsiaTheme="minorHAnsi"/>
          <w:b/>
          <w:sz w:val="22"/>
          <w:szCs w:val="22"/>
          <w:lang w:eastAsia="en-US"/>
        </w:rPr>
        <w:t>by</w:t>
      </w:r>
      <w:r w:rsidRPr="00A25321">
        <w:rPr>
          <w:rFonts w:eastAsiaTheme="minorHAnsi"/>
          <w:b/>
          <w:sz w:val="22"/>
          <w:szCs w:val="22"/>
          <w:lang w:eastAsia="en-US"/>
        </w:rPr>
        <w:t xml:space="preserve"> average length of gambling sessions</w:t>
      </w:r>
      <w:bookmarkEnd w:id="313"/>
      <w:r w:rsidRPr="00A25321">
        <w:rPr>
          <w:rFonts w:eastAsiaTheme="minorHAnsi"/>
          <w:b/>
          <w:sz w:val="22"/>
          <w:szCs w:val="22"/>
          <w:lang w:eastAsia="en-US"/>
        </w:rPr>
        <w:t xml:space="preserve">  </w:t>
      </w:r>
    </w:p>
    <w:tbl>
      <w:tblPr>
        <w:tblStyle w:val="LightShading2"/>
        <w:tblW w:w="9072" w:type="dxa"/>
        <w:tblInd w:w="108" w:type="dxa"/>
        <w:tblLayout w:type="fixed"/>
        <w:tblLook w:val="0620" w:firstRow="1" w:lastRow="0" w:firstColumn="0" w:lastColumn="0" w:noHBand="1" w:noVBand="1"/>
      </w:tblPr>
      <w:tblGrid>
        <w:gridCol w:w="3828"/>
        <w:gridCol w:w="1417"/>
        <w:gridCol w:w="1418"/>
        <w:gridCol w:w="1559"/>
        <w:gridCol w:w="850"/>
      </w:tblGrid>
      <w:tr w:rsidR="00DF1A49" w:rsidRPr="00301929" w14:paraId="280E4C42" w14:textId="77777777" w:rsidTr="00301929">
        <w:trPr>
          <w:cnfStyle w:val="100000000000" w:firstRow="1" w:lastRow="0" w:firstColumn="0" w:lastColumn="0" w:oddVBand="0" w:evenVBand="0" w:oddHBand="0" w:evenHBand="0" w:firstRowFirstColumn="0" w:firstRowLastColumn="0" w:lastRowFirstColumn="0" w:lastRowLastColumn="0"/>
        </w:trPr>
        <w:tc>
          <w:tcPr>
            <w:tcW w:w="3828" w:type="dxa"/>
            <w:noWrap/>
            <w:vAlign w:val="bottom"/>
            <w:hideMark/>
          </w:tcPr>
          <w:p w14:paraId="551DE325" w14:textId="5C0E3BA9" w:rsidR="00DF1A49" w:rsidRPr="00301929" w:rsidRDefault="00301929" w:rsidP="008D7462">
            <w:pPr>
              <w:keepNext/>
              <w:keepLines/>
              <w:spacing w:before="20" w:after="60"/>
              <w:rPr>
                <w:bCs w:val="0"/>
                <w:color w:val="000000"/>
                <w:sz w:val="18"/>
                <w:szCs w:val="22"/>
                <w:lang w:eastAsia="en-NZ"/>
              </w:rPr>
            </w:pPr>
            <w:r w:rsidRPr="00301929">
              <w:rPr>
                <w:color w:val="000000"/>
                <w:sz w:val="18"/>
                <w:szCs w:val="22"/>
                <w:lang w:eastAsia="en-NZ"/>
              </w:rPr>
              <w:t>Behaviour</w:t>
            </w:r>
          </w:p>
        </w:tc>
        <w:tc>
          <w:tcPr>
            <w:tcW w:w="1417" w:type="dxa"/>
            <w:vAlign w:val="bottom"/>
            <w:hideMark/>
          </w:tcPr>
          <w:p w14:paraId="0FE9E9AC" w14:textId="77777777" w:rsidR="00DF1A49" w:rsidRDefault="00AF00A9" w:rsidP="008D7462">
            <w:pPr>
              <w:keepNext/>
              <w:keepLines/>
              <w:autoSpaceDE w:val="0"/>
              <w:autoSpaceDN w:val="0"/>
              <w:adjustRightInd w:val="0"/>
              <w:spacing w:before="20" w:after="60"/>
              <w:jc w:val="center"/>
              <w:rPr>
                <w:color w:val="000000"/>
                <w:sz w:val="18"/>
                <w:szCs w:val="22"/>
              </w:rPr>
            </w:pPr>
            <w:r w:rsidRPr="00301929">
              <w:rPr>
                <w:color w:val="000000"/>
                <w:sz w:val="18"/>
                <w:szCs w:val="22"/>
              </w:rPr>
              <w:t>Unlikely</w:t>
            </w:r>
          </w:p>
          <w:p w14:paraId="769FF3A8" w14:textId="1BB62F12" w:rsidR="00301929" w:rsidRPr="00301929" w:rsidRDefault="00301929" w:rsidP="008D7462">
            <w:pPr>
              <w:keepNext/>
              <w:keepLines/>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8" w:type="dxa"/>
            <w:vAlign w:val="bottom"/>
            <w:hideMark/>
          </w:tcPr>
          <w:p w14:paraId="3738993C" w14:textId="77777777" w:rsidR="00DF1A49" w:rsidRDefault="00DF1A49" w:rsidP="008D7462">
            <w:pPr>
              <w:keepNext/>
              <w:keepLines/>
              <w:autoSpaceDE w:val="0"/>
              <w:autoSpaceDN w:val="0"/>
              <w:adjustRightInd w:val="0"/>
              <w:spacing w:before="20" w:after="60"/>
              <w:jc w:val="center"/>
              <w:rPr>
                <w:color w:val="000000"/>
                <w:sz w:val="18"/>
                <w:szCs w:val="22"/>
              </w:rPr>
            </w:pPr>
            <w:r w:rsidRPr="00301929">
              <w:rPr>
                <w:color w:val="000000"/>
                <w:sz w:val="18"/>
                <w:szCs w:val="22"/>
              </w:rPr>
              <w:t>Neutral</w:t>
            </w:r>
          </w:p>
          <w:p w14:paraId="71535F7A" w14:textId="115B6885" w:rsidR="00301929" w:rsidRPr="00301929" w:rsidRDefault="00301929" w:rsidP="008D7462">
            <w:pPr>
              <w:keepNext/>
              <w:keepLines/>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559" w:type="dxa"/>
            <w:vAlign w:val="bottom"/>
            <w:hideMark/>
          </w:tcPr>
          <w:p w14:paraId="7AC561FF" w14:textId="77777777" w:rsidR="00DF1A49" w:rsidRDefault="00AF00A9" w:rsidP="008D7462">
            <w:pPr>
              <w:keepNext/>
              <w:keepLines/>
              <w:autoSpaceDE w:val="0"/>
              <w:autoSpaceDN w:val="0"/>
              <w:adjustRightInd w:val="0"/>
              <w:spacing w:before="20" w:after="60"/>
              <w:jc w:val="center"/>
              <w:rPr>
                <w:color w:val="000000"/>
                <w:sz w:val="18"/>
                <w:szCs w:val="22"/>
              </w:rPr>
            </w:pPr>
            <w:r w:rsidRPr="00301929">
              <w:rPr>
                <w:color w:val="000000"/>
                <w:sz w:val="18"/>
                <w:szCs w:val="22"/>
              </w:rPr>
              <w:t>Likely</w:t>
            </w:r>
          </w:p>
          <w:p w14:paraId="2682B772" w14:textId="014D6FDF" w:rsidR="00301929" w:rsidRPr="00301929" w:rsidRDefault="00301929" w:rsidP="008D7462">
            <w:pPr>
              <w:keepNext/>
              <w:keepLines/>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850" w:type="dxa"/>
            <w:vAlign w:val="bottom"/>
            <w:hideMark/>
          </w:tcPr>
          <w:p w14:paraId="7FC44815" w14:textId="293EA7FF" w:rsidR="00DF1A49" w:rsidRPr="00301929" w:rsidRDefault="00301929" w:rsidP="008D7462">
            <w:pPr>
              <w:keepNext/>
              <w:keepLines/>
              <w:spacing w:before="20" w:after="60"/>
              <w:jc w:val="center"/>
              <w:rPr>
                <w:bCs w:val="0"/>
                <w:color w:val="000000"/>
                <w:sz w:val="18"/>
                <w:szCs w:val="22"/>
                <w:lang w:eastAsia="en-NZ"/>
              </w:rPr>
            </w:pPr>
            <w:r w:rsidRPr="00301929">
              <w:rPr>
                <w:color w:val="000000"/>
                <w:sz w:val="18"/>
                <w:szCs w:val="22"/>
                <w:lang w:eastAsia="en-NZ"/>
              </w:rPr>
              <w:t>p</w:t>
            </w:r>
            <w:r w:rsidR="00AF00A9" w:rsidRPr="00301929">
              <w:rPr>
                <w:color w:val="000000"/>
                <w:sz w:val="18"/>
                <w:szCs w:val="22"/>
                <w:lang w:eastAsia="en-NZ"/>
              </w:rPr>
              <w:t>-value</w:t>
            </w:r>
          </w:p>
        </w:tc>
      </w:tr>
      <w:tr w:rsidR="00DF1A49" w:rsidRPr="00301929" w14:paraId="5837749D" w14:textId="77777777" w:rsidTr="00301929">
        <w:tc>
          <w:tcPr>
            <w:tcW w:w="3828" w:type="dxa"/>
            <w:noWrap/>
            <w:hideMark/>
          </w:tcPr>
          <w:p w14:paraId="479058EB" w14:textId="60B444CA" w:rsidR="00DF1A49" w:rsidRPr="00301929" w:rsidRDefault="00301929" w:rsidP="008D7462">
            <w:pPr>
              <w:keepNext/>
              <w:keepLines/>
              <w:spacing w:before="20" w:after="60"/>
              <w:rPr>
                <w:color w:val="000000"/>
                <w:sz w:val="18"/>
                <w:szCs w:val="22"/>
                <w:lang w:eastAsia="en-NZ"/>
              </w:rPr>
            </w:pPr>
            <w:r w:rsidRPr="00301929">
              <w:rPr>
                <w:color w:val="000000"/>
                <w:sz w:val="18"/>
                <w:szCs w:val="22"/>
                <w:lang w:eastAsia="en-NZ"/>
              </w:rPr>
              <w:t>Stop gambling in that visit</w:t>
            </w:r>
          </w:p>
        </w:tc>
        <w:tc>
          <w:tcPr>
            <w:tcW w:w="1417" w:type="dxa"/>
            <w:noWrap/>
          </w:tcPr>
          <w:p w14:paraId="07AFFA27" w14:textId="77777777" w:rsidR="00DF1A49" w:rsidRPr="00301929" w:rsidRDefault="00DF1A49" w:rsidP="008D7462">
            <w:pPr>
              <w:keepNext/>
              <w:keepLines/>
              <w:spacing w:before="20" w:after="60"/>
              <w:jc w:val="center"/>
              <w:rPr>
                <w:color w:val="000000"/>
                <w:sz w:val="18"/>
                <w:szCs w:val="22"/>
                <w:lang w:eastAsia="en-NZ"/>
              </w:rPr>
            </w:pPr>
            <w:r w:rsidRPr="00301929">
              <w:rPr>
                <w:color w:val="000000"/>
                <w:sz w:val="18"/>
                <w:szCs w:val="22"/>
                <w:lang w:eastAsia="en-NZ"/>
              </w:rPr>
              <w:t>3.30 (3.00, 3.60)</w:t>
            </w:r>
          </w:p>
        </w:tc>
        <w:tc>
          <w:tcPr>
            <w:tcW w:w="1418" w:type="dxa"/>
            <w:noWrap/>
          </w:tcPr>
          <w:p w14:paraId="051C684A" w14:textId="77777777" w:rsidR="00DF1A49" w:rsidRPr="00301929" w:rsidRDefault="00DF1A49" w:rsidP="008D7462">
            <w:pPr>
              <w:keepNext/>
              <w:keepLines/>
              <w:spacing w:before="20" w:after="60"/>
              <w:jc w:val="center"/>
              <w:rPr>
                <w:color w:val="000000"/>
                <w:sz w:val="18"/>
                <w:szCs w:val="22"/>
                <w:lang w:eastAsia="en-NZ"/>
              </w:rPr>
            </w:pPr>
            <w:r w:rsidRPr="00301929">
              <w:rPr>
                <w:color w:val="000000"/>
                <w:sz w:val="18"/>
                <w:szCs w:val="22"/>
                <w:lang w:eastAsia="en-NZ"/>
              </w:rPr>
              <w:t>3.10 (2.59, 3.62)</w:t>
            </w:r>
          </w:p>
        </w:tc>
        <w:tc>
          <w:tcPr>
            <w:tcW w:w="1559" w:type="dxa"/>
            <w:noWrap/>
          </w:tcPr>
          <w:p w14:paraId="2DD98240" w14:textId="77777777" w:rsidR="00DF1A49" w:rsidRPr="00301929" w:rsidRDefault="00DF1A49" w:rsidP="008D7462">
            <w:pPr>
              <w:keepNext/>
              <w:keepLines/>
              <w:spacing w:before="20" w:after="60"/>
              <w:jc w:val="center"/>
              <w:rPr>
                <w:color w:val="000000"/>
                <w:sz w:val="18"/>
                <w:szCs w:val="22"/>
                <w:lang w:eastAsia="en-NZ"/>
              </w:rPr>
            </w:pPr>
            <w:r w:rsidRPr="00301929">
              <w:rPr>
                <w:color w:val="000000"/>
                <w:sz w:val="18"/>
                <w:szCs w:val="22"/>
                <w:lang w:eastAsia="en-NZ"/>
              </w:rPr>
              <w:t>3.36 (2.79, 3.93)</w:t>
            </w:r>
          </w:p>
        </w:tc>
        <w:tc>
          <w:tcPr>
            <w:tcW w:w="850" w:type="dxa"/>
            <w:noWrap/>
          </w:tcPr>
          <w:p w14:paraId="0C66A0E7" w14:textId="77777777" w:rsidR="00DF1A49" w:rsidRPr="00301929" w:rsidRDefault="00DF1A49" w:rsidP="008D7462">
            <w:pPr>
              <w:keepNext/>
              <w:keepLines/>
              <w:spacing w:before="20" w:after="60"/>
              <w:jc w:val="center"/>
              <w:rPr>
                <w:color w:val="000000"/>
                <w:sz w:val="18"/>
                <w:szCs w:val="22"/>
                <w:lang w:eastAsia="en-NZ"/>
              </w:rPr>
            </w:pPr>
            <w:r w:rsidRPr="00301929">
              <w:rPr>
                <w:color w:val="000000"/>
                <w:sz w:val="18"/>
                <w:szCs w:val="22"/>
                <w:lang w:eastAsia="en-NZ"/>
              </w:rPr>
              <w:t>0.69</w:t>
            </w:r>
          </w:p>
        </w:tc>
      </w:tr>
      <w:tr w:rsidR="00DF1A49" w:rsidRPr="00301929" w14:paraId="675471C0" w14:textId="77777777" w:rsidTr="00301929">
        <w:tc>
          <w:tcPr>
            <w:tcW w:w="3828" w:type="dxa"/>
            <w:noWrap/>
            <w:hideMark/>
          </w:tcPr>
          <w:p w14:paraId="62819BCD" w14:textId="242D544E" w:rsidR="00DF1A49" w:rsidRPr="00301929" w:rsidRDefault="00301929" w:rsidP="008D7462">
            <w:pPr>
              <w:keepNext/>
              <w:keepLines/>
              <w:spacing w:before="20" w:after="60"/>
              <w:rPr>
                <w:color w:val="000000"/>
                <w:sz w:val="18"/>
                <w:szCs w:val="22"/>
                <w:lang w:eastAsia="en-NZ"/>
              </w:rPr>
            </w:pPr>
            <w:r w:rsidRPr="00301929">
              <w:rPr>
                <w:color w:val="000000"/>
                <w:sz w:val="18"/>
                <w:szCs w:val="22"/>
                <w:lang w:eastAsia="en-NZ"/>
              </w:rPr>
              <w:t>Reduce your gambling</w:t>
            </w:r>
          </w:p>
        </w:tc>
        <w:tc>
          <w:tcPr>
            <w:tcW w:w="1417" w:type="dxa"/>
            <w:noWrap/>
          </w:tcPr>
          <w:p w14:paraId="2142EF7A" w14:textId="77777777" w:rsidR="00DF1A49" w:rsidRPr="00301929" w:rsidRDefault="00DF1A49" w:rsidP="008D7462">
            <w:pPr>
              <w:keepNext/>
              <w:keepLines/>
              <w:spacing w:before="20" w:after="60"/>
              <w:jc w:val="center"/>
              <w:rPr>
                <w:color w:val="000000"/>
                <w:sz w:val="18"/>
                <w:szCs w:val="22"/>
                <w:lang w:eastAsia="en-NZ"/>
              </w:rPr>
            </w:pPr>
            <w:r w:rsidRPr="00301929">
              <w:rPr>
                <w:color w:val="000000"/>
                <w:sz w:val="18"/>
                <w:szCs w:val="22"/>
                <w:lang w:eastAsia="en-NZ"/>
              </w:rPr>
              <w:t>3.24 (2.93, 3.55)</w:t>
            </w:r>
          </w:p>
        </w:tc>
        <w:tc>
          <w:tcPr>
            <w:tcW w:w="1418" w:type="dxa"/>
            <w:noWrap/>
          </w:tcPr>
          <w:p w14:paraId="1FE9D34B" w14:textId="77777777" w:rsidR="00DF1A49" w:rsidRPr="00301929" w:rsidRDefault="00DF1A49" w:rsidP="008D7462">
            <w:pPr>
              <w:keepNext/>
              <w:keepLines/>
              <w:spacing w:before="20" w:after="60"/>
              <w:jc w:val="center"/>
              <w:rPr>
                <w:color w:val="000000"/>
                <w:sz w:val="18"/>
                <w:szCs w:val="22"/>
                <w:lang w:eastAsia="en-NZ"/>
              </w:rPr>
            </w:pPr>
            <w:r w:rsidRPr="00301929">
              <w:rPr>
                <w:color w:val="000000"/>
                <w:sz w:val="18"/>
                <w:szCs w:val="22"/>
                <w:lang w:eastAsia="en-NZ"/>
              </w:rPr>
              <w:t>3.73 (3.19, 4.28)</w:t>
            </w:r>
          </w:p>
        </w:tc>
        <w:tc>
          <w:tcPr>
            <w:tcW w:w="1559" w:type="dxa"/>
            <w:noWrap/>
          </w:tcPr>
          <w:p w14:paraId="685BB205" w14:textId="77777777" w:rsidR="00DF1A49" w:rsidRPr="00301929" w:rsidRDefault="00DF1A49" w:rsidP="008D7462">
            <w:pPr>
              <w:keepNext/>
              <w:keepLines/>
              <w:spacing w:before="20" w:after="60"/>
              <w:jc w:val="center"/>
              <w:rPr>
                <w:color w:val="000000"/>
                <w:sz w:val="18"/>
                <w:szCs w:val="22"/>
                <w:lang w:eastAsia="en-NZ"/>
              </w:rPr>
            </w:pPr>
            <w:r w:rsidRPr="00301929">
              <w:rPr>
                <w:color w:val="000000"/>
                <w:sz w:val="18"/>
                <w:szCs w:val="22"/>
                <w:lang w:eastAsia="en-NZ"/>
              </w:rPr>
              <w:t>3.24 (2.85, 3.64)</w:t>
            </w:r>
          </w:p>
        </w:tc>
        <w:tc>
          <w:tcPr>
            <w:tcW w:w="850" w:type="dxa"/>
            <w:noWrap/>
          </w:tcPr>
          <w:p w14:paraId="20C9587D" w14:textId="77777777" w:rsidR="00DF1A49" w:rsidRPr="00301929" w:rsidRDefault="00DF1A49" w:rsidP="008D7462">
            <w:pPr>
              <w:keepNext/>
              <w:keepLines/>
              <w:spacing w:before="20" w:after="60"/>
              <w:jc w:val="center"/>
              <w:rPr>
                <w:color w:val="000000"/>
                <w:sz w:val="18"/>
                <w:szCs w:val="22"/>
                <w:lang w:eastAsia="en-NZ"/>
              </w:rPr>
            </w:pPr>
            <w:r w:rsidRPr="00301929">
              <w:rPr>
                <w:color w:val="000000"/>
                <w:sz w:val="18"/>
                <w:szCs w:val="22"/>
                <w:lang w:eastAsia="en-NZ"/>
              </w:rPr>
              <w:t>0.18</w:t>
            </w:r>
          </w:p>
        </w:tc>
      </w:tr>
      <w:tr w:rsidR="00DF1A49" w:rsidRPr="00301929" w14:paraId="539FC4B3" w14:textId="77777777" w:rsidTr="00301929">
        <w:tc>
          <w:tcPr>
            <w:tcW w:w="3828" w:type="dxa"/>
            <w:noWrap/>
            <w:hideMark/>
          </w:tcPr>
          <w:p w14:paraId="2D9CB163" w14:textId="216DED86" w:rsidR="00DF1A49" w:rsidRPr="00301929" w:rsidRDefault="00301929" w:rsidP="008D7462">
            <w:pPr>
              <w:keepNext/>
              <w:keepLines/>
              <w:spacing w:before="20" w:after="60"/>
              <w:rPr>
                <w:b/>
                <w:color w:val="000000"/>
                <w:sz w:val="18"/>
                <w:szCs w:val="22"/>
                <w:lang w:eastAsia="en-NZ"/>
              </w:rPr>
            </w:pPr>
            <w:r w:rsidRPr="00301929">
              <w:rPr>
                <w:b/>
                <w:color w:val="000000"/>
                <w:sz w:val="18"/>
                <w:szCs w:val="22"/>
                <w:lang w:eastAsia="en-NZ"/>
              </w:rPr>
              <w:t>Increase your gambling</w:t>
            </w:r>
          </w:p>
        </w:tc>
        <w:tc>
          <w:tcPr>
            <w:tcW w:w="1417" w:type="dxa"/>
            <w:noWrap/>
          </w:tcPr>
          <w:p w14:paraId="6F4DE63F" w14:textId="77777777" w:rsidR="00DF1A49" w:rsidRPr="00301929" w:rsidRDefault="00DF1A49" w:rsidP="008D7462">
            <w:pPr>
              <w:keepNext/>
              <w:keepLines/>
              <w:spacing w:before="20" w:after="60"/>
              <w:jc w:val="center"/>
              <w:rPr>
                <w:b/>
                <w:color w:val="000000"/>
                <w:sz w:val="18"/>
                <w:szCs w:val="22"/>
                <w:lang w:eastAsia="en-NZ"/>
              </w:rPr>
            </w:pPr>
            <w:r w:rsidRPr="00301929">
              <w:rPr>
                <w:b/>
                <w:color w:val="000000"/>
                <w:sz w:val="18"/>
                <w:szCs w:val="22"/>
                <w:lang w:eastAsia="en-NZ"/>
              </w:rPr>
              <w:t>3.17 (2.88, 3.46)</w:t>
            </w:r>
          </w:p>
        </w:tc>
        <w:tc>
          <w:tcPr>
            <w:tcW w:w="1418" w:type="dxa"/>
            <w:noWrap/>
          </w:tcPr>
          <w:p w14:paraId="1A870370" w14:textId="77777777" w:rsidR="00DF1A49" w:rsidRPr="00301929" w:rsidRDefault="00DF1A49" w:rsidP="008D7462">
            <w:pPr>
              <w:keepNext/>
              <w:keepLines/>
              <w:spacing w:before="20" w:after="60"/>
              <w:jc w:val="center"/>
              <w:rPr>
                <w:b/>
                <w:color w:val="000000"/>
                <w:sz w:val="18"/>
                <w:szCs w:val="22"/>
                <w:lang w:eastAsia="en-NZ"/>
              </w:rPr>
            </w:pPr>
            <w:r w:rsidRPr="00301929">
              <w:rPr>
                <w:b/>
                <w:color w:val="000000"/>
                <w:sz w:val="18"/>
                <w:szCs w:val="22"/>
                <w:lang w:eastAsia="en-NZ"/>
              </w:rPr>
              <w:t>3.65 (3.05, 4.26)</w:t>
            </w:r>
          </w:p>
        </w:tc>
        <w:tc>
          <w:tcPr>
            <w:tcW w:w="1559" w:type="dxa"/>
            <w:noWrap/>
          </w:tcPr>
          <w:p w14:paraId="489B9F9A" w14:textId="77777777" w:rsidR="00DF1A49" w:rsidRPr="00301929" w:rsidRDefault="00DF1A49" w:rsidP="008D7462">
            <w:pPr>
              <w:keepNext/>
              <w:keepLines/>
              <w:spacing w:before="20" w:after="60"/>
              <w:jc w:val="center"/>
              <w:rPr>
                <w:b/>
                <w:color w:val="000000"/>
                <w:sz w:val="18"/>
                <w:szCs w:val="22"/>
                <w:lang w:eastAsia="en-NZ"/>
              </w:rPr>
            </w:pPr>
            <w:r w:rsidRPr="00301929">
              <w:rPr>
                <w:b/>
                <w:color w:val="000000"/>
                <w:sz w:val="18"/>
                <w:szCs w:val="22"/>
                <w:lang w:eastAsia="en-NZ"/>
              </w:rPr>
              <w:t>4.01 (3.23, 4.78)</w:t>
            </w:r>
          </w:p>
        </w:tc>
        <w:tc>
          <w:tcPr>
            <w:tcW w:w="850" w:type="dxa"/>
            <w:noWrap/>
          </w:tcPr>
          <w:p w14:paraId="1546AE77" w14:textId="77777777" w:rsidR="00DF1A49" w:rsidRPr="00301929" w:rsidRDefault="00DF1A49" w:rsidP="008D7462">
            <w:pPr>
              <w:keepNext/>
              <w:keepLines/>
              <w:spacing w:before="20" w:after="60"/>
              <w:jc w:val="center"/>
              <w:rPr>
                <w:b/>
                <w:color w:val="000000"/>
                <w:sz w:val="18"/>
                <w:szCs w:val="22"/>
                <w:lang w:eastAsia="en-NZ"/>
              </w:rPr>
            </w:pPr>
            <w:r w:rsidRPr="00301929">
              <w:rPr>
                <w:b/>
                <w:color w:val="000000"/>
                <w:sz w:val="18"/>
                <w:szCs w:val="22"/>
                <w:lang w:eastAsia="en-NZ"/>
              </w:rPr>
              <w:t>0.04</w:t>
            </w:r>
          </w:p>
        </w:tc>
      </w:tr>
      <w:tr w:rsidR="00DF1A49" w:rsidRPr="00301929" w14:paraId="67E7A425" w14:textId="77777777" w:rsidTr="00301929">
        <w:tc>
          <w:tcPr>
            <w:tcW w:w="3828" w:type="dxa"/>
            <w:noWrap/>
            <w:hideMark/>
          </w:tcPr>
          <w:p w14:paraId="3349ED15" w14:textId="0F357EB9" w:rsidR="00DF1A49" w:rsidRPr="00301929" w:rsidRDefault="00301929" w:rsidP="007A470A">
            <w:pPr>
              <w:spacing w:before="20" w:after="60"/>
              <w:rPr>
                <w:color w:val="000000"/>
                <w:sz w:val="18"/>
                <w:szCs w:val="22"/>
                <w:lang w:eastAsia="en-NZ"/>
              </w:rPr>
            </w:pPr>
            <w:r w:rsidRPr="00301929">
              <w:rPr>
                <w:color w:val="000000"/>
                <w:sz w:val="18"/>
                <w:szCs w:val="22"/>
                <w:lang w:eastAsia="en-NZ"/>
              </w:rPr>
              <w:t>Change machines</w:t>
            </w:r>
          </w:p>
        </w:tc>
        <w:tc>
          <w:tcPr>
            <w:tcW w:w="1417" w:type="dxa"/>
            <w:noWrap/>
          </w:tcPr>
          <w:p w14:paraId="3619013E"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3.34 (3.03, 3.66)</w:t>
            </w:r>
          </w:p>
        </w:tc>
        <w:tc>
          <w:tcPr>
            <w:tcW w:w="1418" w:type="dxa"/>
            <w:noWrap/>
          </w:tcPr>
          <w:p w14:paraId="78516D5A"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3.57 (3.09, 4.06)</w:t>
            </w:r>
          </w:p>
        </w:tc>
        <w:tc>
          <w:tcPr>
            <w:tcW w:w="1559" w:type="dxa"/>
            <w:noWrap/>
          </w:tcPr>
          <w:p w14:paraId="66DD20FC"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3.08 (2.73, 3.43)</w:t>
            </w:r>
          </w:p>
        </w:tc>
        <w:tc>
          <w:tcPr>
            <w:tcW w:w="850" w:type="dxa"/>
            <w:noWrap/>
          </w:tcPr>
          <w:p w14:paraId="4C475729"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0.12</w:t>
            </w:r>
          </w:p>
        </w:tc>
      </w:tr>
      <w:tr w:rsidR="00DF1A49" w:rsidRPr="00301929" w14:paraId="014A2127" w14:textId="77777777" w:rsidTr="00301929">
        <w:tc>
          <w:tcPr>
            <w:tcW w:w="3828" w:type="dxa"/>
            <w:noWrap/>
            <w:hideMark/>
          </w:tcPr>
          <w:p w14:paraId="3C9120FE" w14:textId="69A4F817" w:rsidR="00DF1A49" w:rsidRPr="00301929" w:rsidRDefault="00DF1A49" w:rsidP="007A470A">
            <w:pPr>
              <w:spacing w:before="20" w:after="60"/>
              <w:rPr>
                <w:color w:val="000000"/>
                <w:sz w:val="18"/>
                <w:szCs w:val="22"/>
                <w:lang w:eastAsia="en-NZ"/>
              </w:rPr>
            </w:pPr>
            <w:r w:rsidRPr="00301929">
              <w:rPr>
                <w:color w:val="000000"/>
                <w:sz w:val="18"/>
                <w:szCs w:val="22"/>
                <w:lang w:eastAsia="en-NZ"/>
              </w:rPr>
              <w:t>Consider the</w:t>
            </w:r>
            <w:r w:rsidR="00301929" w:rsidRPr="00301929">
              <w:rPr>
                <w:color w:val="000000"/>
                <w:sz w:val="18"/>
                <w:szCs w:val="22"/>
                <w:lang w:eastAsia="en-NZ"/>
              </w:rPr>
              <w:t xml:space="preserve"> overall level of your gambling</w:t>
            </w:r>
          </w:p>
        </w:tc>
        <w:tc>
          <w:tcPr>
            <w:tcW w:w="1417" w:type="dxa"/>
            <w:noWrap/>
          </w:tcPr>
          <w:p w14:paraId="26AB8C4A"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3.20 (2.88, 3.52)</w:t>
            </w:r>
          </w:p>
        </w:tc>
        <w:tc>
          <w:tcPr>
            <w:tcW w:w="1418" w:type="dxa"/>
            <w:noWrap/>
          </w:tcPr>
          <w:p w14:paraId="1E31A875"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3.15 (2.55, 3.74)</w:t>
            </w:r>
          </w:p>
        </w:tc>
        <w:tc>
          <w:tcPr>
            <w:tcW w:w="1559" w:type="dxa"/>
            <w:noWrap/>
          </w:tcPr>
          <w:p w14:paraId="72186578"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3.37 (2.90, 3.83)</w:t>
            </w:r>
          </w:p>
        </w:tc>
        <w:tc>
          <w:tcPr>
            <w:tcW w:w="850" w:type="dxa"/>
            <w:noWrap/>
          </w:tcPr>
          <w:p w14:paraId="2CF9AC0C"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0.74</w:t>
            </w:r>
          </w:p>
        </w:tc>
      </w:tr>
      <w:tr w:rsidR="00DF1A49" w:rsidRPr="00301929" w14:paraId="6F786426" w14:textId="77777777" w:rsidTr="00301929">
        <w:tc>
          <w:tcPr>
            <w:tcW w:w="3828" w:type="dxa"/>
            <w:noWrap/>
            <w:hideMark/>
          </w:tcPr>
          <w:p w14:paraId="13E69203" w14:textId="22EC0C8F" w:rsidR="00DF1A49" w:rsidRPr="00301929" w:rsidRDefault="00DF1A49" w:rsidP="007A470A">
            <w:pPr>
              <w:spacing w:before="20" w:after="60"/>
              <w:rPr>
                <w:color w:val="000000"/>
                <w:sz w:val="18"/>
                <w:szCs w:val="22"/>
                <w:lang w:eastAsia="en-NZ"/>
              </w:rPr>
            </w:pPr>
            <w:r w:rsidRPr="00301929">
              <w:rPr>
                <w:color w:val="000000"/>
                <w:sz w:val="18"/>
                <w:szCs w:val="22"/>
                <w:lang w:eastAsia="en-NZ"/>
              </w:rPr>
              <w:t>Consider s</w:t>
            </w:r>
            <w:r w:rsidR="00301929" w:rsidRPr="00301929">
              <w:rPr>
                <w:color w:val="000000"/>
                <w:sz w:val="18"/>
                <w:szCs w:val="22"/>
                <w:lang w:eastAsia="en-NZ"/>
              </w:rPr>
              <w:t>eeking help about your gambling</w:t>
            </w:r>
          </w:p>
        </w:tc>
        <w:tc>
          <w:tcPr>
            <w:tcW w:w="1417" w:type="dxa"/>
            <w:noWrap/>
          </w:tcPr>
          <w:p w14:paraId="0F7C4374"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3.24 (2.93, 3.54)</w:t>
            </w:r>
          </w:p>
        </w:tc>
        <w:tc>
          <w:tcPr>
            <w:tcW w:w="1418" w:type="dxa"/>
            <w:noWrap/>
          </w:tcPr>
          <w:p w14:paraId="2D346743"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3.27 (2.38, 4.16)</w:t>
            </w:r>
          </w:p>
        </w:tc>
        <w:tc>
          <w:tcPr>
            <w:tcW w:w="1559" w:type="dxa"/>
            <w:noWrap/>
          </w:tcPr>
          <w:p w14:paraId="4E6A3451"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3.64 (2.78, 4.50)</w:t>
            </w:r>
          </w:p>
        </w:tc>
        <w:tc>
          <w:tcPr>
            <w:tcW w:w="850" w:type="dxa"/>
            <w:noWrap/>
          </w:tcPr>
          <w:p w14:paraId="5B65E7BF" w14:textId="77777777" w:rsidR="00DF1A49" w:rsidRPr="00301929" w:rsidRDefault="00DF1A49" w:rsidP="007A470A">
            <w:pPr>
              <w:spacing w:before="20" w:after="60"/>
              <w:jc w:val="center"/>
              <w:rPr>
                <w:color w:val="000000"/>
                <w:sz w:val="18"/>
                <w:szCs w:val="22"/>
                <w:lang w:eastAsia="en-NZ"/>
              </w:rPr>
            </w:pPr>
            <w:r w:rsidRPr="00301929">
              <w:rPr>
                <w:color w:val="000000"/>
                <w:sz w:val="18"/>
                <w:szCs w:val="22"/>
                <w:lang w:eastAsia="en-NZ"/>
              </w:rPr>
              <w:t>0.67</w:t>
            </w:r>
          </w:p>
        </w:tc>
      </w:tr>
    </w:tbl>
    <w:p w14:paraId="3859A699" w14:textId="2F5AA513" w:rsidR="00DF1A49" w:rsidRPr="00A25321" w:rsidRDefault="00301929" w:rsidP="00DF1A49">
      <w:pPr>
        <w:rPr>
          <w:sz w:val="22"/>
          <w:szCs w:val="22"/>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62591079" w14:textId="77777777" w:rsidR="00730576" w:rsidRDefault="00730576" w:rsidP="00730576">
      <w:pPr>
        <w:rPr>
          <w:sz w:val="22"/>
          <w:szCs w:val="22"/>
          <w:lang w:val="en-US"/>
        </w:rPr>
      </w:pPr>
    </w:p>
    <w:p w14:paraId="5DCBB62C" w14:textId="77777777" w:rsidR="00301929" w:rsidRPr="00A25321" w:rsidRDefault="00301929" w:rsidP="00730576">
      <w:pPr>
        <w:rPr>
          <w:sz w:val="22"/>
          <w:szCs w:val="22"/>
          <w:lang w:val="en-US"/>
        </w:rPr>
      </w:pPr>
    </w:p>
    <w:p w14:paraId="0DD9EA72" w14:textId="6B18B031" w:rsidR="00730576" w:rsidRPr="00301929" w:rsidRDefault="00730576" w:rsidP="007A470A">
      <w:pPr>
        <w:pStyle w:val="RepNormal"/>
        <w:keepNext/>
        <w:rPr>
          <w:b/>
        </w:rPr>
      </w:pPr>
      <w:r w:rsidRPr="00301929">
        <w:rPr>
          <w:b/>
        </w:rPr>
        <w:t>Pop-up</w:t>
      </w:r>
      <w:r w:rsidR="00301929">
        <w:rPr>
          <w:b/>
        </w:rPr>
        <w:t xml:space="preserve"> message</w:t>
      </w:r>
      <w:r w:rsidRPr="00301929">
        <w:rPr>
          <w:b/>
        </w:rPr>
        <w:t>s and time spent gambling</w:t>
      </w:r>
    </w:p>
    <w:p w14:paraId="2D2C2B75" w14:textId="77777777" w:rsidR="00301929" w:rsidRDefault="00301929" w:rsidP="007A470A">
      <w:pPr>
        <w:pStyle w:val="RepNormal"/>
        <w:keepNext/>
      </w:pPr>
    </w:p>
    <w:p w14:paraId="7C03CDE2" w14:textId="215F8F26" w:rsidR="00730576" w:rsidRPr="00A25321" w:rsidRDefault="00730576" w:rsidP="007A470A">
      <w:pPr>
        <w:pStyle w:val="RepNormal"/>
        <w:keepNext/>
        <w:rPr>
          <w:rFonts w:eastAsia="Times New Roman" w:cs="Times New Roman"/>
          <w:lang w:val="en-US" w:eastAsia="en-AU"/>
        </w:rPr>
      </w:pPr>
      <w:r w:rsidRPr="00A25321">
        <w:t xml:space="preserve">Participants who </w:t>
      </w:r>
      <w:r w:rsidR="00301929">
        <w:t>gambled on</w:t>
      </w:r>
      <w:r w:rsidRPr="00A25321">
        <w:t xml:space="preserve"> EGMs were asked to indicate whether they had experienced pop-up</w:t>
      </w:r>
      <w:r w:rsidR="00301929">
        <w:t xml:space="preserve"> message</w:t>
      </w:r>
      <w:r w:rsidRPr="00A25321">
        <w:t>s and</w:t>
      </w:r>
      <w:r w:rsidR="00301929">
        <w:t>,</w:t>
      </w:r>
      <w:r w:rsidRPr="00A25321">
        <w:t xml:space="preserve"> if so, about their experience of</w:t>
      </w:r>
      <w:r w:rsidR="00301929">
        <w:t xml:space="preserve">, and behaviour, </w:t>
      </w:r>
      <w:r w:rsidRPr="00A25321">
        <w:t xml:space="preserve">in relation to these.  </w:t>
      </w:r>
      <w:r w:rsidRPr="00A25321">
        <w:rPr>
          <w:rFonts w:eastAsia="Times New Roman" w:cs="Times New Roman"/>
          <w:lang w:val="en-US" w:eastAsia="en-AU"/>
        </w:rPr>
        <w:t xml:space="preserve">As shown in </w:t>
      </w:r>
      <w:r w:rsidRPr="00A25321">
        <w:fldChar w:fldCharType="begin"/>
      </w:r>
      <w:r w:rsidRPr="00A25321">
        <w:instrText xml:space="preserve"> REF _Ref372632844 \h  \* MERGEFORMAT </w:instrText>
      </w:r>
      <w:r w:rsidRPr="00A25321">
        <w:fldChar w:fldCharType="separate"/>
      </w:r>
      <w:r w:rsidR="00427C8E" w:rsidRPr="00427C8E">
        <w:rPr>
          <w:rFonts w:eastAsia="Times New Roman" w:cs="Times New Roman"/>
          <w:lang w:val="en-US" w:eastAsia="en-AU"/>
        </w:rPr>
        <w:t>Table 38</w:t>
      </w:r>
      <w:r w:rsidRPr="00A25321">
        <w:fldChar w:fldCharType="end"/>
      </w:r>
      <w:r w:rsidRPr="00A25321">
        <w:rPr>
          <w:rFonts w:eastAsia="Times New Roman" w:cs="Times New Roman"/>
          <w:lang w:val="en-US" w:eastAsia="en-AU"/>
        </w:rPr>
        <w:t>, those who had experienced pop-up</w:t>
      </w:r>
      <w:r w:rsidR="00301929">
        <w:rPr>
          <w:rFonts w:eastAsia="Times New Roman" w:cs="Times New Roman"/>
          <w:lang w:val="en-US" w:eastAsia="en-AU"/>
        </w:rPr>
        <w:t xml:space="preserve"> message</w:t>
      </w:r>
      <w:r w:rsidRPr="00A25321">
        <w:rPr>
          <w:rFonts w:eastAsia="Times New Roman" w:cs="Times New Roman"/>
          <w:lang w:val="en-US" w:eastAsia="en-AU"/>
        </w:rPr>
        <w:t xml:space="preserve">s recently (in the last </w:t>
      </w:r>
      <w:r w:rsidR="00301929">
        <w:rPr>
          <w:rFonts w:eastAsia="Times New Roman" w:cs="Times New Roman"/>
          <w:lang w:val="en-US" w:eastAsia="en-AU"/>
        </w:rPr>
        <w:t>three</w:t>
      </w:r>
      <w:r w:rsidRPr="00A25321">
        <w:rPr>
          <w:rFonts w:eastAsia="Times New Roman" w:cs="Times New Roman"/>
          <w:lang w:val="en-US" w:eastAsia="en-AU"/>
        </w:rPr>
        <w:t xml:space="preserve"> months) spent significantly more time gambling than those who had not (</w:t>
      </w:r>
      <w:r w:rsidRPr="00A25321">
        <w:rPr>
          <w:rFonts w:eastAsia="Times New Roman" w:cs="Times New Roman"/>
          <w:i/>
          <w:lang w:val="en-US" w:eastAsia="en-AU"/>
        </w:rPr>
        <w:t>p</w:t>
      </w:r>
      <w:r w:rsidRPr="00A25321">
        <w:rPr>
          <w:rFonts w:eastAsia="Times New Roman" w:cs="Times New Roman"/>
          <w:lang w:val="en-US" w:eastAsia="en-AU"/>
        </w:rPr>
        <w:t xml:space="preserve"> = </w:t>
      </w:r>
      <w:r w:rsidR="00301929">
        <w:rPr>
          <w:rFonts w:eastAsia="Times New Roman" w:cs="Times New Roman"/>
          <w:lang w:val="en-US" w:eastAsia="en-AU"/>
        </w:rPr>
        <w:t>0</w:t>
      </w:r>
      <w:r w:rsidRPr="00A25321">
        <w:rPr>
          <w:rFonts w:eastAsia="Times New Roman" w:cs="Times New Roman"/>
          <w:lang w:val="en-US" w:eastAsia="en-AU"/>
        </w:rPr>
        <w:t>.0001).</w:t>
      </w:r>
    </w:p>
    <w:p w14:paraId="38FE5954" w14:textId="77777777" w:rsidR="00730576" w:rsidRPr="00A25321" w:rsidRDefault="00730576" w:rsidP="00730576">
      <w:pPr>
        <w:pStyle w:val="RepNormal"/>
        <w:rPr>
          <w:rFonts w:eastAsia="Times New Roman" w:cs="Times New Roman"/>
          <w:lang w:val="en-US" w:eastAsia="en-AU"/>
        </w:rPr>
      </w:pPr>
    </w:p>
    <w:p w14:paraId="10B5B9AB" w14:textId="5732C899" w:rsidR="00730576" w:rsidRPr="00A25321" w:rsidRDefault="00730576" w:rsidP="00730576">
      <w:pPr>
        <w:keepNext/>
        <w:jc w:val="both"/>
        <w:rPr>
          <w:rFonts w:eastAsiaTheme="minorHAnsi"/>
          <w:b/>
          <w:sz w:val="22"/>
          <w:szCs w:val="22"/>
          <w:lang w:eastAsia="en-US"/>
        </w:rPr>
      </w:pPr>
      <w:bookmarkStart w:id="314" w:name="_Ref372632844"/>
      <w:bookmarkStart w:id="315" w:name="_Toc394297846"/>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38</w:t>
      </w:r>
      <w:r w:rsidRPr="00A25321">
        <w:rPr>
          <w:rFonts w:eastAsiaTheme="minorHAnsi"/>
          <w:b/>
          <w:sz w:val="22"/>
          <w:szCs w:val="22"/>
          <w:lang w:eastAsia="en-US"/>
        </w:rPr>
        <w:fldChar w:fldCharType="end"/>
      </w:r>
      <w:bookmarkEnd w:id="314"/>
      <w:r w:rsidR="00301929">
        <w:rPr>
          <w:rFonts w:eastAsiaTheme="minorHAnsi"/>
          <w:b/>
          <w:sz w:val="22"/>
          <w:szCs w:val="22"/>
          <w:lang w:eastAsia="en-US"/>
        </w:rPr>
        <w:t>.</w:t>
      </w:r>
      <w:r w:rsidRPr="00A25321">
        <w:rPr>
          <w:rFonts w:eastAsiaTheme="minorHAnsi"/>
          <w:b/>
          <w:sz w:val="22"/>
          <w:szCs w:val="22"/>
          <w:lang w:eastAsia="en-US"/>
        </w:rPr>
        <w:t xml:space="preserve"> Effect of pop-up </w:t>
      </w:r>
      <w:r w:rsidR="00301929">
        <w:rPr>
          <w:rFonts w:eastAsiaTheme="minorHAnsi"/>
          <w:b/>
          <w:sz w:val="22"/>
          <w:szCs w:val="22"/>
          <w:lang w:eastAsia="en-US"/>
        </w:rPr>
        <w:t>message</w:t>
      </w:r>
      <w:r w:rsidRPr="00A25321">
        <w:rPr>
          <w:rFonts w:eastAsiaTheme="minorHAnsi"/>
          <w:b/>
          <w:sz w:val="22"/>
          <w:szCs w:val="22"/>
          <w:lang w:eastAsia="en-US"/>
        </w:rPr>
        <w:t xml:space="preserve"> on time spent gambling</w:t>
      </w:r>
      <w:bookmarkEnd w:id="315"/>
    </w:p>
    <w:tbl>
      <w:tblPr>
        <w:tblStyle w:val="LightShading2"/>
        <w:tblW w:w="0" w:type="auto"/>
        <w:tblInd w:w="108" w:type="dxa"/>
        <w:tblLayout w:type="fixed"/>
        <w:tblLook w:val="0620" w:firstRow="1" w:lastRow="0" w:firstColumn="0" w:lastColumn="0" w:noHBand="1" w:noVBand="1"/>
      </w:tblPr>
      <w:tblGrid>
        <w:gridCol w:w="4962"/>
        <w:gridCol w:w="1559"/>
        <w:gridCol w:w="1559"/>
        <w:gridCol w:w="992"/>
      </w:tblGrid>
      <w:tr w:rsidR="00730576" w:rsidRPr="00301929" w14:paraId="731BB8D8" w14:textId="77777777" w:rsidTr="00F42E66">
        <w:trPr>
          <w:cnfStyle w:val="100000000000" w:firstRow="1" w:lastRow="0" w:firstColumn="0" w:lastColumn="0" w:oddVBand="0" w:evenVBand="0" w:oddHBand="0" w:evenHBand="0" w:firstRowFirstColumn="0" w:firstRowLastColumn="0" w:lastRowFirstColumn="0" w:lastRowLastColumn="0"/>
        </w:trPr>
        <w:tc>
          <w:tcPr>
            <w:tcW w:w="4962" w:type="dxa"/>
            <w:noWrap/>
            <w:hideMark/>
          </w:tcPr>
          <w:p w14:paraId="26A099E8" w14:textId="77777777" w:rsidR="00730576" w:rsidRPr="00301929" w:rsidRDefault="00730576" w:rsidP="005E653A">
            <w:pPr>
              <w:spacing w:before="20" w:after="60"/>
              <w:rPr>
                <w:bCs w:val="0"/>
                <w:color w:val="000000"/>
                <w:sz w:val="20"/>
                <w:szCs w:val="22"/>
                <w:lang w:eastAsia="en-NZ"/>
              </w:rPr>
            </w:pPr>
          </w:p>
        </w:tc>
        <w:tc>
          <w:tcPr>
            <w:tcW w:w="1559" w:type="dxa"/>
            <w:vAlign w:val="bottom"/>
            <w:hideMark/>
          </w:tcPr>
          <w:p w14:paraId="12C977A2" w14:textId="77777777" w:rsidR="00730576" w:rsidRDefault="00730576" w:rsidP="005E653A">
            <w:pPr>
              <w:keepNext/>
              <w:autoSpaceDE w:val="0"/>
              <w:autoSpaceDN w:val="0"/>
              <w:adjustRightInd w:val="0"/>
              <w:spacing w:before="20" w:after="60"/>
              <w:jc w:val="center"/>
              <w:rPr>
                <w:bCs w:val="0"/>
                <w:color w:val="000000"/>
                <w:sz w:val="20"/>
                <w:szCs w:val="22"/>
              </w:rPr>
            </w:pPr>
            <w:r w:rsidRPr="00301929">
              <w:rPr>
                <w:bCs w:val="0"/>
                <w:color w:val="000000"/>
                <w:sz w:val="20"/>
                <w:szCs w:val="22"/>
              </w:rPr>
              <w:t>Yes</w:t>
            </w:r>
          </w:p>
          <w:p w14:paraId="7A3D2960" w14:textId="55FF4F7A" w:rsidR="00301929" w:rsidRPr="00301929" w:rsidRDefault="00301929" w:rsidP="005E653A">
            <w:pPr>
              <w:keepNext/>
              <w:autoSpaceDE w:val="0"/>
              <w:autoSpaceDN w:val="0"/>
              <w:adjustRightInd w:val="0"/>
              <w:spacing w:before="20" w:after="60"/>
              <w:jc w:val="center"/>
              <w:rPr>
                <w:bCs w:val="0"/>
                <w:color w:val="000000"/>
                <w:sz w:val="20"/>
                <w:szCs w:val="22"/>
              </w:rPr>
            </w:pPr>
            <w:r>
              <w:rPr>
                <w:color w:val="000000"/>
                <w:sz w:val="18"/>
                <w:szCs w:val="22"/>
                <w:lang w:eastAsia="en-NZ"/>
              </w:rPr>
              <w:t>(95% CI)</w:t>
            </w:r>
          </w:p>
        </w:tc>
        <w:tc>
          <w:tcPr>
            <w:tcW w:w="1559" w:type="dxa"/>
            <w:vAlign w:val="bottom"/>
            <w:hideMark/>
          </w:tcPr>
          <w:p w14:paraId="3E98E78E" w14:textId="77777777" w:rsidR="00730576" w:rsidRDefault="00730576" w:rsidP="005E653A">
            <w:pPr>
              <w:keepNext/>
              <w:autoSpaceDE w:val="0"/>
              <w:autoSpaceDN w:val="0"/>
              <w:adjustRightInd w:val="0"/>
              <w:spacing w:before="20" w:after="60"/>
              <w:jc w:val="center"/>
              <w:rPr>
                <w:bCs w:val="0"/>
                <w:color w:val="000000"/>
                <w:sz w:val="20"/>
                <w:szCs w:val="22"/>
              </w:rPr>
            </w:pPr>
            <w:r w:rsidRPr="00301929">
              <w:rPr>
                <w:bCs w:val="0"/>
                <w:color w:val="000000"/>
                <w:sz w:val="20"/>
                <w:szCs w:val="22"/>
              </w:rPr>
              <w:t>No</w:t>
            </w:r>
          </w:p>
          <w:p w14:paraId="17694EC0" w14:textId="0AF807DC" w:rsidR="00301929" w:rsidRPr="00301929" w:rsidRDefault="00301929" w:rsidP="005E653A">
            <w:pPr>
              <w:keepNext/>
              <w:autoSpaceDE w:val="0"/>
              <w:autoSpaceDN w:val="0"/>
              <w:adjustRightInd w:val="0"/>
              <w:spacing w:before="20" w:after="60"/>
              <w:jc w:val="center"/>
              <w:rPr>
                <w:bCs w:val="0"/>
                <w:color w:val="000000"/>
                <w:sz w:val="20"/>
                <w:szCs w:val="22"/>
              </w:rPr>
            </w:pPr>
            <w:r>
              <w:rPr>
                <w:color w:val="000000"/>
                <w:sz w:val="18"/>
                <w:szCs w:val="22"/>
                <w:lang w:eastAsia="en-NZ"/>
              </w:rPr>
              <w:t>(95% CI)</w:t>
            </w:r>
          </w:p>
        </w:tc>
        <w:tc>
          <w:tcPr>
            <w:tcW w:w="992" w:type="dxa"/>
            <w:vAlign w:val="bottom"/>
            <w:hideMark/>
          </w:tcPr>
          <w:p w14:paraId="3DFECD6E" w14:textId="334E8C20" w:rsidR="00730576" w:rsidRPr="00301929" w:rsidRDefault="00301929" w:rsidP="005E653A">
            <w:pPr>
              <w:spacing w:before="20" w:after="60"/>
              <w:jc w:val="center"/>
              <w:rPr>
                <w:bCs w:val="0"/>
                <w:color w:val="000000"/>
                <w:sz w:val="20"/>
                <w:szCs w:val="22"/>
                <w:lang w:eastAsia="en-NZ"/>
              </w:rPr>
            </w:pPr>
            <w:r>
              <w:rPr>
                <w:bCs w:val="0"/>
                <w:color w:val="000000"/>
                <w:sz w:val="20"/>
                <w:szCs w:val="22"/>
                <w:lang w:eastAsia="en-NZ"/>
              </w:rPr>
              <w:t>p</w:t>
            </w:r>
            <w:r w:rsidR="00AF00A9" w:rsidRPr="00301929">
              <w:rPr>
                <w:bCs w:val="0"/>
                <w:color w:val="000000"/>
                <w:sz w:val="20"/>
                <w:szCs w:val="22"/>
                <w:lang w:eastAsia="en-NZ"/>
              </w:rPr>
              <w:t>-value</w:t>
            </w:r>
          </w:p>
        </w:tc>
      </w:tr>
      <w:tr w:rsidR="00730576" w:rsidRPr="00F42E66" w14:paraId="1C90B168" w14:textId="77777777" w:rsidTr="00F42E66">
        <w:tc>
          <w:tcPr>
            <w:tcW w:w="4962" w:type="dxa"/>
            <w:noWrap/>
            <w:hideMark/>
          </w:tcPr>
          <w:p w14:paraId="098F260A" w14:textId="78076C62" w:rsidR="00730576" w:rsidRPr="00301929" w:rsidRDefault="003A4AB0" w:rsidP="005E653A">
            <w:pPr>
              <w:keepNext/>
              <w:autoSpaceDE w:val="0"/>
              <w:autoSpaceDN w:val="0"/>
              <w:adjustRightInd w:val="0"/>
              <w:spacing w:before="20" w:after="60"/>
              <w:rPr>
                <w:bCs/>
                <w:color w:val="000000"/>
                <w:sz w:val="20"/>
                <w:szCs w:val="22"/>
              </w:rPr>
            </w:pPr>
            <w:r>
              <w:rPr>
                <w:bCs/>
                <w:color w:val="000000"/>
                <w:sz w:val="20"/>
                <w:szCs w:val="22"/>
              </w:rPr>
              <w:t>Experienced</w:t>
            </w:r>
            <w:r w:rsidR="00730576" w:rsidRPr="00301929">
              <w:rPr>
                <w:bCs/>
                <w:color w:val="000000"/>
                <w:sz w:val="20"/>
                <w:szCs w:val="22"/>
              </w:rPr>
              <w:t xml:space="preserve"> pop-up</w:t>
            </w:r>
            <w:r w:rsidR="00301929">
              <w:rPr>
                <w:bCs/>
                <w:color w:val="000000"/>
                <w:sz w:val="20"/>
                <w:szCs w:val="22"/>
              </w:rPr>
              <w:t xml:space="preserve"> message</w:t>
            </w:r>
            <w:r w:rsidR="00730576" w:rsidRPr="00301929">
              <w:rPr>
                <w:bCs/>
                <w:color w:val="000000"/>
                <w:sz w:val="20"/>
                <w:szCs w:val="22"/>
              </w:rPr>
              <w:t>s in last 3 months</w:t>
            </w:r>
          </w:p>
        </w:tc>
        <w:tc>
          <w:tcPr>
            <w:tcW w:w="1559" w:type="dxa"/>
            <w:hideMark/>
          </w:tcPr>
          <w:p w14:paraId="53B312F1" w14:textId="77777777" w:rsidR="00730576" w:rsidRPr="00301929" w:rsidRDefault="00730576" w:rsidP="005E653A">
            <w:pPr>
              <w:keepNext/>
              <w:autoSpaceDE w:val="0"/>
              <w:autoSpaceDN w:val="0"/>
              <w:adjustRightInd w:val="0"/>
              <w:spacing w:before="20" w:after="60"/>
              <w:jc w:val="center"/>
              <w:rPr>
                <w:bCs/>
                <w:color w:val="000000"/>
                <w:sz w:val="20"/>
                <w:szCs w:val="22"/>
              </w:rPr>
            </w:pPr>
            <w:r w:rsidRPr="00301929">
              <w:rPr>
                <w:bCs/>
                <w:color w:val="000000"/>
                <w:sz w:val="20"/>
                <w:szCs w:val="22"/>
              </w:rPr>
              <w:t>5.79 (5.46, 6.12)</w:t>
            </w:r>
          </w:p>
        </w:tc>
        <w:tc>
          <w:tcPr>
            <w:tcW w:w="1559" w:type="dxa"/>
            <w:hideMark/>
          </w:tcPr>
          <w:p w14:paraId="17EA8211" w14:textId="77777777" w:rsidR="00730576" w:rsidRPr="00301929" w:rsidRDefault="00730576" w:rsidP="005E653A">
            <w:pPr>
              <w:keepNext/>
              <w:autoSpaceDE w:val="0"/>
              <w:autoSpaceDN w:val="0"/>
              <w:adjustRightInd w:val="0"/>
              <w:spacing w:before="20" w:after="60"/>
              <w:jc w:val="center"/>
              <w:rPr>
                <w:bCs/>
                <w:color w:val="000000"/>
                <w:sz w:val="20"/>
                <w:szCs w:val="22"/>
              </w:rPr>
            </w:pPr>
            <w:r w:rsidRPr="00301929">
              <w:rPr>
                <w:bCs/>
                <w:color w:val="000000"/>
                <w:sz w:val="20"/>
                <w:szCs w:val="22"/>
              </w:rPr>
              <w:t>4.64 (4.32, 5.00)</w:t>
            </w:r>
          </w:p>
        </w:tc>
        <w:tc>
          <w:tcPr>
            <w:tcW w:w="992" w:type="dxa"/>
            <w:hideMark/>
          </w:tcPr>
          <w:p w14:paraId="1A8C89D7" w14:textId="77777777" w:rsidR="00730576" w:rsidRPr="00301929" w:rsidRDefault="00730576" w:rsidP="005E653A">
            <w:pPr>
              <w:keepNext/>
              <w:autoSpaceDE w:val="0"/>
              <w:autoSpaceDN w:val="0"/>
              <w:adjustRightInd w:val="0"/>
              <w:spacing w:before="20" w:after="60"/>
              <w:jc w:val="center"/>
              <w:rPr>
                <w:bCs/>
                <w:color w:val="000000"/>
                <w:sz w:val="20"/>
                <w:szCs w:val="22"/>
              </w:rPr>
            </w:pPr>
            <w:r w:rsidRPr="00301929">
              <w:rPr>
                <w:bCs/>
                <w:color w:val="000000"/>
                <w:sz w:val="20"/>
                <w:szCs w:val="22"/>
              </w:rPr>
              <w:t>&lt;0.0001</w:t>
            </w:r>
          </w:p>
        </w:tc>
      </w:tr>
    </w:tbl>
    <w:p w14:paraId="6FA83E35" w14:textId="77777777" w:rsidR="00F42E66" w:rsidRPr="00A25321" w:rsidRDefault="00F42E66" w:rsidP="00F42E66">
      <w:pPr>
        <w:rPr>
          <w:sz w:val="22"/>
          <w:szCs w:val="22"/>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75F2B460" w14:textId="0C2B2E9F" w:rsidR="00730576" w:rsidRPr="00A25321" w:rsidRDefault="00730576" w:rsidP="00730576">
      <w:pPr>
        <w:rPr>
          <w:sz w:val="20"/>
          <w:szCs w:val="20"/>
          <w:lang w:val="en-US"/>
        </w:rPr>
      </w:pPr>
    </w:p>
    <w:p w14:paraId="1A0B88BE" w14:textId="08EB7A33" w:rsidR="00730576" w:rsidRPr="00A25321" w:rsidRDefault="00730576" w:rsidP="00730576">
      <w:pPr>
        <w:jc w:val="both"/>
        <w:rPr>
          <w:sz w:val="22"/>
          <w:szCs w:val="22"/>
          <w:lang w:val="en-US"/>
        </w:rPr>
      </w:pPr>
      <w:r w:rsidRPr="00A25321">
        <w:rPr>
          <w:sz w:val="22"/>
          <w:szCs w:val="22"/>
          <w:lang w:val="en-US"/>
        </w:rPr>
        <w:t>Perceived effect of pop-up</w:t>
      </w:r>
      <w:r w:rsidR="00F42E66">
        <w:rPr>
          <w:sz w:val="22"/>
          <w:szCs w:val="22"/>
          <w:lang w:val="en-US"/>
        </w:rPr>
        <w:t xml:space="preserve"> message</w:t>
      </w:r>
      <w:r w:rsidRPr="00A25321">
        <w:rPr>
          <w:sz w:val="22"/>
          <w:szCs w:val="22"/>
          <w:lang w:val="en-US"/>
        </w:rPr>
        <w:t xml:space="preserve">s on control </w:t>
      </w:r>
      <w:r w:rsidR="00F42E66">
        <w:rPr>
          <w:sz w:val="22"/>
          <w:szCs w:val="22"/>
          <w:lang w:val="en-US"/>
        </w:rPr>
        <w:t>over time spent gambling,</w:t>
      </w:r>
      <w:r w:rsidRPr="00A25321">
        <w:rPr>
          <w:sz w:val="22"/>
          <w:szCs w:val="22"/>
          <w:lang w:val="en-US"/>
        </w:rPr>
        <w:t xml:space="preserve"> perceived accuracy of pop-up</w:t>
      </w:r>
      <w:r w:rsidR="00F42E66">
        <w:rPr>
          <w:sz w:val="22"/>
          <w:szCs w:val="22"/>
          <w:lang w:val="en-US"/>
        </w:rPr>
        <w:t xml:space="preserve"> message</w:t>
      </w:r>
      <w:r w:rsidRPr="00A25321">
        <w:rPr>
          <w:sz w:val="22"/>
          <w:szCs w:val="22"/>
          <w:lang w:val="en-US"/>
        </w:rPr>
        <w:t>s</w:t>
      </w:r>
      <w:r w:rsidR="00F42E66">
        <w:rPr>
          <w:sz w:val="22"/>
          <w:szCs w:val="22"/>
          <w:lang w:val="en-US"/>
        </w:rPr>
        <w:t>, and effect of pop-up messages on gambling satisfaction</w:t>
      </w:r>
      <w:r w:rsidRPr="00A25321">
        <w:rPr>
          <w:sz w:val="22"/>
          <w:szCs w:val="22"/>
          <w:lang w:val="en-US"/>
        </w:rPr>
        <w:t xml:space="preserve"> were not significantly</w:t>
      </w:r>
      <w:r w:rsidRPr="00A25321">
        <w:rPr>
          <w:rFonts w:eastAsiaTheme="minorHAnsi" w:cstheme="minorBidi"/>
          <w:sz w:val="22"/>
          <w:szCs w:val="22"/>
          <w:lang w:eastAsia="en-US"/>
        </w:rPr>
        <w:t xml:space="preserve"> </w:t>
      </w:r>
      <w:r w:rsidRPr="00A25321">
        <w:rPr>
          <w:sz w:val="22"/>
          <w:szCs w:val="22"/>
          <w:lang w:val="en-US"/>
        </w:rPr>
        <w:t>linked with time spent gambling (</w:t>
      </w:r>
      <w:r w:rsidRPr="00A25321">
        <w:rPr>
          <w:sz w:val="22"/>
          <w:szCs w:val="22"/>
        </w:rPr>
        <w:fldChar w:fldCharType="begin"/>
      </w:r>
      <w:r w:rsidRPr="00A25321">
        <w:rPr>
          <w:sz w:val="22"/>
          <w:szCs w:val="22"/>
        </w:rPr>
        <w:instrText xml:space="preserve"> REF _Ref372633131 \h  \* MERGEFORMAT </w:instrText>
      </w:r>
      <w:r w:rsidRPr="00A25321">
        <w:rPr>
          <w:sz w:val="22"/>
          <w:szCs w:val="22"/>
        </w:rPr>
      </w:r>
      <w:r w:rsidRPr="00A25321">
        <w:rPr>
          <w:sz w:val="22"/>
          <w:szCs w:val="22"/>
        </w:rPr>
        <w:fldChar w:fldCharType="separate"/>
      </w:r>
      <w:r w:rsidR="00427C8E" w:rsidRPr="00427C8E">
        <w:rPr>
          <w:sz w:val="22"/>
          <w:szCs w:val="22"/>
          <w:lang w:val="en-US"/>
        </w:rPr>
        <w:t>Table 39</w:t>
      </w:r>
      <w:r w:rsidRPr="00A25321">
        <w:rPr>
          <w:sz w:val="22"/>
          <w:szCs w:val="22"/>
        </w:rPr>
        <w:fldChar w:fldCharType="end"/>
      </w:r>
      <w:r w:rsidR="00F42E66">
        <w:rPr>
          <w:sz w:val="22"/>
          <w:szCs w:val="22"/>
          <w:lang w:val="en-US"/>
        </w:rPr>
        <w:t>).</w:t>
      </w:r>
    </w:p>
    <w:p w14:paraId="4789AC7A" w14:textId="77777777" w:rsidR="0004552E" w:rsidRPr="00A25321" w:rsidRDefault="0004552E" w:rsidP="00730576">
      <w:pPr>
        <w:jc w:val="both"/>
        <w:rPr>
          <w:sz w:val="22"/>
          <w:szCs w:val="22"/>
          <w:lang w:val="en-US"/>
        </w:rPr>
      </w:pPr>
    </w:p>
    <w:p w14:paraId="07AA9ACB" w14:textId="52466B13" w:rsidR="00730576" w:rsidRPr="00A25321" w:rsidRDefault="00730576" w:rsidP="00730576">
      <w:pPr>
        <w:keepNext/>
        <w:jc w:val="both"/>
        <w:rPr>
          <w:rFonts w:eastAsiaTheme="minorHAnsi"/>
          <w:b/>
          <w:sz w:val="22"/>
          <w:szCs w:val="22"/>
          <w:lang w:eastAsia="en-US"/>
        </w:rPr>
      </w:pPr>
      <w:bookmarkStart w:id="316" w:name="_Ref372633131"/>
      <w:bookmarkStart w:id="317" w:name="_Toc394297847"/>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39</w:t>
      </w:r>
      <w:r w:rsidRPr="00A25321">
        <w:rPr>
          <w:rFonts w:eastAsiaTheme="minorHAnsi"/>
          <w:b/>
          <w:sz w:val="22"/>
          <w:szCs w:val="22"/>
          <w:lang w:eastAsia="en-US"/>
        </w:rPr>
        <w:fldChar w:fldCharType="end"/>
      </w:r>
      <w:bookmarkEnd w:id="316"/>
      <w:r w:rsidR="003A4AB0">
        <w:rPr>
          <w:rFonts w:eastAsiaTheme="minorHAnsi"/>
          <w:b/>
          <w:sz w:val="22"/>
          <w:szCs w:val="22"/>
          <w:lang w:eastAsia="en-US"/>
        </w:rPr>
        <w:t>.</w:t>
      </w:r>
      <w:r w:rsidRPr="00A25321">
        <w:rPr>
          <w:rFonts w:eastAsiaTheme="minorHAnsi"/>
          <w:b/>
          <w:sz w:val="22"/>
          <w:szCs w:val="22"/>
          <w:lang w:eastAsia="en-US"/>
        </w:rPr>
        <w:t xml:space="preserve"> Effect of pop-up</w:t>
      </w:r>
      <w:r w:rsidR="003A4AB0">
        <w:rPr>
          <w:rFonts w:eastAsiaTheme="minorHAnsi"/>
          <w:b/>
          <w:sz w:val="22"/>
          <w:szCs w:val="22"/>
          <w:lang w:eastAsia="en-US"/>
        </w:rPr>
        <w:t xml:space="preserve"> message on</w:t>
      </w:r>
      <w:r w:rsidRPr="00A25321">
        <w:rPr>
          <w:rFonts w:eastAsiaTheme="minorHAnsi"/>
          <w:b/>
          <w:sz w:val="22"/>
          <w:szCs w:val="22"/>
          <w:lang w:eastAsia="en-US"/>
        </w:rPr>
        <w:t xml:space="preserve"> control</w:t>
      </w:r>
      <w:r w:rsidR="00030EB0">
        <w:rPr>
          <w:rFonts w:eastAsiaTheme="minorHAnsi"/>
          <w:b/>
          <w:sz w:val="22"/>
          <w:szCs w:val="22"/>
          <w:lang w:eastAsia="en-US"/>
        </w:rPr>
        <w:t xml:space="preserve"> and satisfaction,</w:t>
      </w:r>
      <w:r w:rsidRPr="00A25321">
        <w:rPr>
          <w:rFonts w:eastAsiaTheme="minorHAnsi"/>
          <w:b/>
          <w:sz w:val="22"/>
          <w:szCs w:val="22"/>
          <w:lang w:eastAsia="en-US"/>
        </w:rPr>
        <w:t xml:space="preserve"> </w:t>
      </w:r>
      <w:r w:rsidR="00030EB0">
        <w:rPr>
          <w:rFonts w:eastAsiaTheme="minorHAnsi"/>
          <w:b/>
          <w:sz w:val="22"/>
          <w:szCs w:val="22"/>
          <w:lang w:eastAsia="en-US"/>
        </w:rPr>
        <w:t xml:space="preserve">and </w:t>
      </w:r>
      <w:r w:rsidRPr="00A25321">
        <w:rPr>
          <w:rFonts w:eastAsiaTheme="minorHAnsi"/>
          <w:b/>
          <w:sz w:val="22"/>
          <w:szCs w:val="22"/>
          <w:lang w:eastAsia="en-US"/>
        </w:rPr>
        <w:t xml:space="preserve">accuracy </w:t>
      </w:r>
      <w:r w:rsidR="00030EB0">
        <w:rPr>
          <w:rFonts w:eastAsiaTheme="minorHAnsi"/>
          <w:b/>
          <w:sz w:val="22"/>
          <w:szCs w:val="22"/>
          <w:lang w:eastAsia="en-US"/>
        </w:rPr>
        <w:t xml:space="preserve">of message </w:t>
      </w:r>
      <w:r w:rsidRPr="00A25321">
        <w:rPr>
          <w:rFonts w:eastAsiaTheme="minorHAnsi"/>
          <w:b/>
          <w:sz w:val="22"/>
          <w:szCs w:val="22"/>
          <w:lang w:eastAsia="en-US"/>
        </w:rPr>
        <w:t>on time spent gambling</w:t>
      </w:r>
      <w:bookmarkEnd w:id="317"/>
      <w:r w:rsidRPr="00A25321">
        <w:rPr>
          <w:rFonts w:eastAsiaTheme="minorHAnsi"/>
          <w:b/>
          <w:sz w:val="22"/>
          <w:szCs w:val="22"/>
          <w:lang w:eastAsia="en-US"/>
        </w:rPr>
        <w:t xml:space="preserve"> </w:t>
      </w:r>
    </w:p>
    <w:tbl>
      <w:tblPr>
        <w:tblStyle w:val="LightShading2"/>
        <w:tblW w:w="9072" w:type="dxa"/>
        <w:tblInd w:w="108" w:type="dxa"/>
        <w:tblLayout w:type="fixed"/>
        <w:tblLook w:val="0620" w:firstRow="1" w:lastRow="0" w:firstColumn="0" w:lastColumn="0" w:noHBand="1" w:noVBand="1"/>
      </w:tblPr>
      <w:tblGrid>
        <w:gridCol w:w="3969"/>
        <w:gridCol w:w="1418"/>
        <w:gridCol w:w="1417"/>
        <w:gridCol w:w="1418"/>
        <w:gridCol w:w="850"/>
      </w:tblGrid>
      <w:tr w:rsidR="00730576" w:rsidRPr="00F42E66" w14:paraId="40AAC30A" w14:textId="77777777" w:rsidTr="00D3600F">
        <w:trPr>
          <w:cnfStyle w:val="100000000000" w:firstRow="1" w:lastRow="0" w:firstColumn="0" w:lastColumn="0" w:oddVBand="0" w:evenVBand="0" w:oddHBand="0" w:evenHBand="0" w:firstRowFirstColumn="0" w:firstRowLastColumn="0" w:lastRowFirstColumn="0" w:lastRowLastColumn="0"/>
        </w:trPr>
        <w:tc>
          <w:tcPr>
            <w:tcW w:w="3969" w:type="dxa"/>
            <w:noWrap/>
            <w:hideMark/>
          </w:tcPr>
          <w:p w14:paraId="37010263" w14:textId="77777777" w:rsidR="00730576" w:rsidRPr="00F42E66" w:rsidRDefault="00730576" w:rsidP="005E653A">
            <w:pPr>
              <w:spacing w:before="20" w:after="60"/>
              <w:rPr>
                <w:bCs w:val="0"/>
                <w:color w:val="000000"/>
                <w:sz w:val="18"/>
                <w:szCs w:val="22"/>
                <w:lang w:eastAsia="en-NZ"/>
              </w:rPr>
            </w:pPr>
          </w:p>
        </w:tc>
        <w:tc>
          <w:tcPr>
            <w:tcW w:w="1418" w:type="dxa"/>
            <w:vAlign w:val="bottom"/>
            <w:hideMark/>
          </w:tcPr>
          <w:p w14:paraId="40C8D9A5" w14:textId="77777777" w:rsidR="00730576" w:rsidRDefault="00730576" w:rsidP="005E653A">
            <w:pPr>
              <w:keepNext/>
              <w:autoSpaceDE w:val="0"/>
              <w:autoSpaceDN w:val="0"/>
              <w:adjustRightInd w:val="0"/>
              <w:spacing w:before="20" w:after="60"/>
              <w:jc w:val="center"/>
              <w:rPr>
                <w:bCs w:val="0"/>
                <w:color w:val="000000"/>
                <w:sz w:val="18"/>
                <w:szCs w:val="22"/>
              </w:rPr>
            </w:pPr>
            <w:r w:rsidRPr="00F42E66">
              <w:rPr>
                <w:bCs w:val="0"/>
                <w:color w:val="000000"/>
                <w:sz w:val="18"/>
                <w:szCs w:val="22"/>
              </w:rPr>
              <w:t>Not at all</w:t>
            </w:r>
          </w:p>
          <w:p w14:paraId="3CC562FC" w14:textId="74525CB7" w:rsidR="00F42E66" w:rsidRPr="00F42E66" w:rsidRDefault="00F42E66" w:rsidP="005E653A">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7" w:type="dxa"/>
            <w:vAlign w:val="bottom"/>
            <w:hideMark/>
          </w:tcPr>
          <w:p w14:paraId="16BBC727" w14:textId="77777777" w:rsidR="00730576" w:rsidRDefault="00730576" w:rsidP="005E653A">
            <w:pPr>
              <w:keepNext/>
              <w:autoSpaceDE w:val="0"/>
              <w:autoSpaceDN w:val="0"/>
              <w:adjustRightInd w:val="0"/>
              <w:spacing w:before="20" w:after="60"/>
              <w:jc w:val="center"/>
              <w:rPr>
                <w:bCs w:val="0"/>
                <w:color w:val="000000"/>
                <w:sz w:val="18"/>
                <w:szCs w:val="22"/>
              </w:rPr>
            </w:pPr>
            <w:r w:rsidRPr="00F42E66">
              <w:rPr>
                <w:bCs w:val="0"/>
                <w:color w:val="000000"/>
                <w:sz w:val="18"/>
                <w:szCs w:val="22"/>
              </w:rPr>
              <w:t>Slightly/ Somewhat</w:t>
            </w:r>
          </w:p>
          <w:p w14:paraId="7B734146" w14:textId="3CD3E195" w:rsidR="00F42E66" w:rsidRPr="00F42E66" w:rsidRDefault="00F42E66" w:rsidP="005E653A">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8" w:type="dxa"/>
            <w:vAlign w:val="bottom"/>
            <w:hideMark/>
          </w:tcPr>
          <w:p w14:paraId="2781F6BC" w14:textId="77777777" w:rsidR="00730576" w:rsidRDefault="00730576" w:rsidP="005E653A">
            <w:pPr>
              <w:keepNext/>
              <w:autoSpaceDE w:val="0"/>
              <w:autoSpaceDN w:val="0"/>
              <w:adjustRightInd w:val="0"/>
              <w:spacing w:before="20" w:after="60"/>
              <w:jc w:val="center"/>
              <w:rPr>
                <w:bCs w:val="0"/>
                <w:color w:val="000000"/>
                <w:sz w:val="18"/>
                <w:szCs w:val="22"/>
              </w:rPr>
            </w:pPr>
            <w:r w:rsidRPr="00F42E66">
              <w:rPr>
                <w:bCs w:val="0"/>
                <w:color w:val="000000"/>
                <w:sz w:val="18"/>
                <w:szCs w:val="22"/>
              </w:rPr>
              <w:t>Moderately/ Very much or Extremely</w:t>
            </w:r>
          </w:p>
          <w:p w14:paraId="0F9C1192" w14:textId="3FE34976" w:rsidR="00F42E66" w:rsidRPr="00F42E66" w:rsidRDefault="00F42E66" w:rsidP="005E653A">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850" w:type="dxa"/>
            <w:vAlign w:val="bottom"/>
            <w:hideMark/>
          </w:tcPr>
          <w:p w14:paraId="715ABA52" w14:textId="7DC0A368" w:rsidR="00730576" w:rsidRPr="00F42E66" w:rsidRDefault="00F42E66" w:rsidP="005E653A">
            <w:pPr>
              <w:spacing w:before="20" w:after="60"/>
              <w:jc w:val="center"/>
              <w:rPr>
                <w:bCs w:val="0"/>
                <w:color w:val="000000"/>
                <w:sz w:val="18"/>
                <w:szCs w:val="22"/>
                <w:lang w:eastAsia="en-NZ"/>
              </w:rPr>
            </w:pPr>
            <w:r>
              <w:rPr>
                <w:bCs w:val="0"/>
                <w:color w:val="000000"/>
                <w:sz w:val="18"/>
                <w:szCs w:val="22"/>
                <w:lang w:eastAsia="en-NZ"/>
              </w:rPr>
              <w:t>p</w:t>
            </w:r>
            <w:r w:rsidR="00AF00A9" w:rsidRPr="00F42E66">
              <w:rPr>
                <w:bCs w:val="0"/>
                <w:color w:val="000000"/>
                <w:sz w:val="18"/>
                <w:szCs w:val="22"/>
                <w:lang w:eastAsia="en-NZ"/>
              </w:rPr>
              <w:t>-value</w:t>
            </w:r>
          </w:p>
        </w:tc>
      </w:tr>
      <w:tr w:rsidR="00D3600F" w:rsidRPr="00F42E66" w14:paraId="7F9E16D5" w14:textId="77777777" w:rsidTr="00563065">
        <w:tc>
          <w:tcPr>
            <w:tcW w:w="3969" w:type="dxa"/>
            <w:noWrap/>
          </w:tcPr>
          <w:p w14:paraId="72093C28" w14:textId="16DA80A8" w:rsidR="00730576" w:rsidRPr="00D3600F" w:rsidRDefault="00D3600F" w:rsidP="005E653A">
            <w:pPr>
              <w:spacing w:before="20" w:after="60"/>
              <w:rPr>
                <w:color w:val="000000"/>
                <w:sz w:val="18"/>
                <w:szCs w:val="22"/>
                <w:lang w:eastAsia="en-NZ"/>
              </w:rPr>
            </w:pPr>
            <w:r>
              <w:rPr>
                <w:color w:val="000000"/>
                <w:sz w:val="18"/>
                <w:szCs w:val="22"/>
                <w:lang w:eastAsia="en-NZ"/>
              </w:rPr>
              <w:t>P</w:t>
            </w:r>
            <w:r w:rsidR="00730576" w:rsidRPr="00D3600F">
              <w:rPr>
                <w:color w:val="000000"/>
                <w:sz w:val="18"/>
                <w:szCs w:val="22"/>
                <w:lang w:eastAsia="en-NZ"/>
              </w:rPr>
              <w:t>op-up</w:t>
            </w:r>
            <w:r>
              <w:rPr>
                <w:color w:val="000000"/>
                <w:sz w:val="18"/>
                <w:szCs w:val="22"/>
                <w:lang w:eastAsia="en-NZ"/>
              </w:rPr>
              <w:t xml:space="preserve"> message</w:t>
            </w:r>
            <w:r w:rsidR="00730576" w:rsidRPr="00D3600F">
              <w:rPr>
                <w:color w:val="000000"/>
                <w:sz w:val="18"/>
                <w:szCs w:val="22"/>
                <w:lang w:eastAsia="en-NZ"/>
              </w:rPr>
              <w:t>s help control time spent gambling</w:t>
            </w:r>
          </w:p>
        </w:tc>
        <w:tc>
          <w:tcPr>
            <w:tcW w:w="1418" w:type="dxa"/>
            <w:noWrap/>
            <w:vAlign w:val="center"/>
          </w:tcPr>
          <w:p w14:paraId="6755CF74"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5.60 (5.08, 6.13)</w:t>
            </w:r>
          </w:p>
        </w:tc>
        <w:tc>
          <w:tcPr>
            <w:tcW w:w="1417" w:type="dxa"/>
            <w:noWrap/>
            <w:vAlign w:val="center"/>
          </w:tcPr>
          <w:p w14:paraId="620477F8"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5.45 (4.79, 6.12)</w:t>
            </w:r>
          </w:p>
        </w:tc>
        <w:tc>
          <w:tcPr>
            <w:tcW w:w="1418" w:type="dxa"/>
            <w:noWrap/>
            <w:vAlign w:val="center"/>
          </w:tcPr>
          <w:p w14:paraId="607B5556"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5.99 (5.32, 6.65)</w:t>
            </w:r>
          </w:p>
        </w:tc>
        <w:tc>
          <w:tcPr>
            <w:tcW w:w="850" w:type="dxa"/>
            <w:noWrap/>
            <w:vAlign w:val="center"/>
          </w:tcPr>
          <w:p w14:paraId="7685A1D3"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0.28</w:t>
            </w:r>
          </w:p>
        </w:tc>
      </w:tr>
      <w:tr w:rsidR="00730576" w:rsidRPr="00F42E66" w14:paraId="5771F7BF" w14:textId="77777777" w:rsidTr="00563065">
        <w:tc>
          <w:tcPr>
            <w:tcW w:w="3969" w:type="dxa"/>
            <w:noWrap/>
          </w:tcPr>
          <w:p w14:paraId="6EDEDAE5" w14:textId="76BA4052" w:rsidR="00730576" w:rsidRPr="00D3600F" w:rsidRDefault="00D3600F" w:rsidP="005E653A">
            <w:pPr>
              <w:spacing w:before="20" w:after="60"/>
              <w:rPr>
                <w:color w:val="000000"/>
                <w:sz w:val="18"/>
                <w:szCs w:val="22"/>
                <w:lang w:eastAsia="en-NZ"/>
              </w:rPr>
            </w:pPr>
            <w:r>
              <w:rPr>
                <w:color w:val="000000"/>
                <w:sz w:val="18"/>
                <w:szCs w:val="22"/>
                <w:lang w:eastAsia="en-NZ"/>
              </w:rPr>
              <w:t>A</w:t>
            </w:r>
            <w:r w:rsidR="00730576" w:rsidRPr="00D3600F">
              <w:rPr>
                <w:color w:val="000000"/>
                <w:sz w:val="18"/>
                <w:szCs w:val="22"/>
                <w:lang w:eastAsia="en-NZ"/>
              </w:rPr>
              <w:t>ccura</w:t>
            </w:r>
            <w:r>
              <w:rPr>
                <w:color w:val="000000"/>
                <w:sz w:val="18"/>
                <w:szCs w:val="22"/>
                <w:lang w:eastAsia="en-NZ"/>
              </w:rPr>
              <w:t>cy</w:t>
            </w:r>
            <w:r w:rsidR="00730576" w:rsidRPr="00D3600F">
              <w:rPr>
                <w:color w:val="000000"/>
                <w:sz w:val="18"/>
                <w:szCs w:val="22"/>
                <w:lang w:eastAsia="en-NZ"/>
              </w:rPr>
              <w:t xml:space="preserve"> </w:t>
            </w:r>
            <w:r>
              <w:rPr>
                <w:color w:val="000000"/>
                <w:sz w:val="18"/>
                <w:szCs w:val="22"/>
                <w:lang w:eastAsia="en-NZ"/>
              </w:rPr>
              <w:t>of</w:t>
            </w:r>
            <w:r w:rsidR="00730576" w:rsidRPr="00D3600F">
              <w:rPr>
                <w:color w:val="000000"/>
                <w:sz w:val="18"/>
                <w:szCs w:val="22"/>
                <w:lang w:eastAsia="en-NZ"/>
              </w:rPr>
              <w:t xml:space="preserve"> pop-up</w:t>
            </w:r>
            <w:r>
              <w:rPr>
                <w:color w:val="000000"/>
                <w:sz w:val="18"/>
                <w:szCs w:val="22"/>
                <w:lang w:eastAsia="en-NZ"/>
              </w:rPr>
              <w:t xml:space="preserve"> message</w:t>
            </w:r>
            <w:r w:rsidR="00730576" w:rsidRPr="00D3600F">
              <w:rPr>
                <w:color w:val="000000"/>
                <w:sz w:val="18"/>
                <w:szCs w:val="22"/>
                <w:lang w:eastAsia="en-NZ"/>
              </w:rPr>
              <w:t xml:space="preserve">s </w:t>
            </w:r>
          </w:p>
        </w:tc>
        <w:tc>
          <w:tcPr>
            <w:tcW w:w="1418" w:type="dxa"/>
            <w:noWrap/>
            <w:vAlign w:val="center"/>
          </w:tcPr>
          <w:p w14:paraId="76806438"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5.98 (5.34, 6.62)</w:t>
            </w:r>
          </w:p>
        </w:tc>
        <w:tc>
          <w:tcPr>
            <w:tcW w:w="1417" w:type="dxa"/>
            <w:noWrap/>
            <w:vAlign w:val="center"/>
          </w:tcPr>
          <w:p w14:paraId="3691C13D"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5.82 (5.22, 6.42)</w:t>
            </w:r>
          </w:p>
        </w:tc>
        <w:tc>
          <w:tcPr>
            <w:tcW w:w="1418" w:type="dxa"/>
            <w:noWrap/>
            <w:vAlign w:val="center"/>
          </w:tcPr>
          <w:p w14:paraId="10AF159C"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5.53 (4.98, 6.08)</w:t>
            </w:r>
          </w:p>
        </w:tc>
        <w:tc>
          <w:tcPr>
            <w:tcW w:w="850" w:type="dxa"/>
            <w:noWrap/>
            <w:vAlign w:val="center"/>
          </w:tcPr>
          <w:p w14:paraId="27DCA9FC"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0.10</w:t>
            </w:r>
          </w:p>
        </w:tc>
      </w:tr>
      <w:tr w:rsidR="00D3600F" w:rsidRPr="00F42E66" w14:paraId="14FFE65C" w14:textId="77777777" w:rsidTr="00563065">
        <w:tc>
          <w:tcPr>
            <w:tcW w:w="3969" w:type="dxa"/>
            <w:noWrap/>
            <w:hideMark/>
          </w:tcPr>
          <w:p w14:paraId="63F6DF91" w14:textId="57ED1056" w:rsidR="00730576" w:rsidRPr="00D3600F" w:rsidRDefault="00730576" w:rsidP="005E653A">
            <w:pPr>
              <w:spacing w:before="20" w:after="60"/>
              <w:rPr>
                <w:color w:val="000000"/>
                <w:sz w:val="18"/>
                <w:szCs w:val="22"/>
                <w:lang w:eastAsia="en-NZ"/>
              </w:rPr>
            </w:pPr>
            <w:r w:rsidRPr="00D3600F">
              <w:rPr>
                <w:color w:val="000000"/>
                <w:sz w:val="18"/>
                <w:szCs w:val="22"/>
                <w:lang w:eastAsia="en-NZ"/>
              </w:rPr>
              <w:t>How pop-up</w:t>
            </w:r>
            <w:r w:rsidR="00D3600F">
              <w:rPr>
                <w:color w:val="000000"/>
                <w:sz w:val="18"/>
                <w:szCs w:val="22"/>
                <w:lang w:eastAsia="en-NZ"/>
              </w:rPr>
              <w:t xml:space="preserve"> message</w:t>
            </w:r>
            <w:r w:rsidRPr="00D3600F">
              <w:rPr>
                <w:color w:val="000000"/>
                <w:sz w:val="18"/>
                <w:szCs w:val="22"/>
                <w:lang w:eastAsia="en-NZ"/>
              </w:rPr>
              <w:t>s affect satisfaction with gambling</w:t>
            </w:r>
          </w:p>
        </w:tc>
        <w:tc>
          <w:tcPr>
            <w:tcW w:w="1418" w:type="dxa"/>
            <w:noWrap/>
            <w:vAlign w:val="center"/>
          </w:tcPr>
          <w:p w14:paraId="10EBB99C"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5.69 (5.10, 6.27)</w:t>
            </w:r>
          </w:p>
        </w:tc>
        <w:tc>
          <w:tcPr>
            <w:tcW w:w="1417" w:type="dxa"/>
            <w:noWrap/>
            <w:vAlign w:val="center"/>
          </w:tcPr>
          <w:p w14:paraId="3E3C59C8"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5.79 (5.24, 6.34)</w:t>
            </w:r>
          </w:p>
        </w:tc>
        <w:tc>
          <w:tcPr>
            <w:tcW w:w="1418" w:type="dxa"/>
            <w:noWrap/>
            <w:vAlign w:val="center"/>
          </w:tcPr>
          <w:p w14:paraId="2C4D2BC5"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5.53 (4.89, 6.17)</w:t>
            </w:r>
          </w:p>
        </w:tc>
        <w:tc>
          <w:tcPr>
            <w:tcW w:w="850" w:type="dxa"/>
            <w:noWrap/>
            <w:vAlign w:val="center"/>
          </w:tcPr>
          <w:p w14:paraId="2794DD70" w14:textId="77777777" w:rsidR="00730576" w:rsidRPr="00F42E66" w:rsidRDefault="00730576" w:rsidP="00563065">
            <w:pPr>
              <w:spacing w:before="20" w:after="60"/>
              <w:jc w:val="center"/>
              <w:rPr>
                <w:color w:val="000000"/>
                <w:sz w:val="18"/>
                <w:szCs w:val="22"/>
                <w:lang w:eastAsia="en-NZ"/>
              </w:rPr>
            </w:pPr>
            <w:r w:rsidRPr="00F42E66">
              <w:rPr>
                <w:color w:val="000000"/>
                <w:sz w:val="18"/>
                <w:szCs w:val="22"/>
                <w:lang w:eastAsia="en-NZ"/>
              </w:rPr>
              <w:t>0.61</w:t>
            </w:r>
          </w:p>
        </w:tc>
      </w:tr>
    </w:tbl>
    <w:p w14:paraId="52930019" w14:textId="77777777" w:rsidR="00F42E66" w:rsidRPr="00A25321" w:rsidRDefault="00F42E66" w:rsidP="00F42E66">
      <w:pPr>
        <w:rPr>
          <w:sz w:val="22"/>
          <w:szCs w:val="22"/>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67659A69" w14:textId="77777777" w:rsidR="00730576" w:rsidRPr="00A25321" w:rsidRDefault="00730576" w:rsidP="00730576">
      <w:pPr>
        <w:jc w:val="both"/>
        <w:rPr>
          <w:sz w:val="22"/>
          <w:szCs w:val="22"/>
          <w:lang w:val="en-US"/>
        </w:rPr>
      </w:pPr>
    </w:p>
    <w:p w14:paraId="3FE1AF3F" w14:textId="3462EF8F" w:rsidR="00730576" w:rsidRPr="00A25321" w:rsidRDefault="00D3600F" w:rsidP="00730576">
      <w:pPr>
        <w:jc w:val="both"/>
        <w:rPr>
          <w:sz w:val="22"/>
          <w:szCs w:val="22"/>
          <w:lang w:val="en-US"/>
        </w:rPr>
      </w:pPr>
      <w:r w:rsidRPr="003A4AB0">
        <w:rPr>
          <w:sz w:val="22"/>
          <w:szCs w:val="22"/>
          <w:lang w:val="en-US"/>
        </w:rPr>
        <w:lastRenderedPageBreak/>
        <w:t>Participants</w:t>
      </w:r>
      <w:r w:rsidR="00730576" w:rsidRPr="003A4AB0">
        <w:rPr>
          <w:sz w:val="22"/>
          <w:szCs w:val="22"/>
          <w:lang w:val="en-US"/>
        </w:rPr>
        <w:t xml:space="preserve"> who reported that pop-up</w:t>
      </w:r>
      <w:r w:rsidRPr="003A4AB0">
        <w:rPr>
          <w:sz w:val="22"/>
          <w:szCs w:val="22"/>
          <w:lang w:val="en-US"/>
        </w:rPr>
        <w:t xml:space="preserve"> message</w:t>
      </w:r>
      <w:r w:rsidR="00730576" w:rsidRPr="003A4AB0">
        <w:rPr>
          <w:sz w:val="22"/>
          <w:szCs w:val="22"/>
          <w:lang w:val="en-US"/>
        </w:rPr>
        <w:t xml:space="preserve">s </w:t>
      </w:r>
      <w:r w:rsidRPr="003A4AB0">
        <w:rPr>
          <w:sz w:val="22"/>
          <w:szCs w:val="22"/>
          <w:lang w:val="en-US"/>
        </w:rPr>
        <w:t xml:space="preserve">would be likely to </w:t>
      </w:r>
      <w:r w:rsidR="00730576" w:rsidRPr="003A4AB0">
        <w:rPr>
          <w:sz w:val="22"/>
          <w:szCs w:val="22"/>
          <w:lang w:val="en-US"/>
        </w:rPr>
        <w:t xml:space="preserve">influence them to </w:t>
      </w:r>
      <w:r w:rsidRPr="003A4AB0">
        <w:rPr>
          <w:sz w:val="22"/>
          <w:szCs w:val="22"/>
          <w:lang w:val="en-US"/>
        </w:rPr>
        <w:t>change their gambling behaviour did not</w:t>
      </w:r>
      <w:r w:rsidR="003A4AB0">
        <w:rPr>
          <w:sz w:val="22"/>
          <w:szCs w:val="22"/>
          <w:lang w:val="en-US"/>
        </w:rPr>
        <w:t xml:space="preserve"> spend</w:t>
      </w:r>
      <w:r w:rsidR="00730576" w:rsidRPr="003A4AB0">
        <w:rPr>
          <w:sz w:val="22"/>
          <w:szCs w:val="22"/>
          <w:lang w:val="en-US"/>
        </w:rPr>
        <w:t xml:space="preserve"> significantly less time gambling than those who were neutral or unlikely to </w:t>
      </w:r>
      <w:r w:rsidR="00ED3D1E">
        <w:rPr>
          <w:sz w:val="22"/>
          <w:szCs w:val="22"/>
          <w:lang w:val="en-US"/>
        </w:rPr>
        <w:t>change their gambling behaviour</w:t>
      </w:r>
      <w:r w:rsidR="00730576" w:rsidRPr="003A4AB0">
        <w:rPr>
          <w:sz w:val="22"/>
          <w:szCs w:val="22"/>
          <w:lang w:val="en-US"/>
        </w:rPr>
        <w:t xml:space="preserve"> in response to a pop-up</w:t>
      </w:r>
      <w:r w:rsidR="003A4AB0">
        <w:rPr>
          <w:sz w:val="22"/>
          <w:szCs w:val="22"/>
          <w:lang w:val="en-US"/>
        </w:rPr>
        <w:t xml:space="preserve"> message</w:t>
      </w:r>
      <w:r w:rsidR="00730576" w:rsidRPr="003A4AB0">
        <w:rPr>
          <w:sz w:val="22"/>
          <w:szCs w:val="22"/>
          <w:lang w:val="en-US"/>
        </w:rPr>
        <w:t xml:space="preserve"> (</w:t>
      </w:r>
      <w:r w:rsidR="00730576" w:rsidRPr="003A4AB0">
        <w:rPr>
          <w:sz w:val="22"/>
          <w:szCs w:val="22"/>
          <w:lang w:val="en-US"/>
        </w:rPr>
        <w:fldChar w:fldCharType="begin"/>
      </w:r>
      <w:r w:rsidR="00730576" w:rsidRPr="003A4AB0">
        <w:rPr>
          <w:sz w:val="22"/>
          <w:szCs w:val="22"/>
          <w:lang w:val="en-US"/>
        </w:rPr>
        <w:instrText xml:space="preserve"> REF _Ref374971167 \h  \* MERGEFORMAT </w:instrText>
      </w:r>
      <w:r w:rsidR="00730576" w:rsidRPr="003A4AB0">
        <w:rPr>
          <w:sz w:val="22"/>
          <w:szCs w:val="22"/>
          <w:lang w:val="en-US"/>
        </w:rPr>
      </w:r>
      <w:r w:rsidR="00730576" w:rsidRPr="003A4AB0">
        <w:rPr>
          <w:sz w:val="22"/>
          <w:szCs w:val="22"/>
          <w:lang w:val="en-US"/>
        </w:rPr>
        <w:fldChar w:fldCharType="separate"/>
      </w:r>
      <w:r w:rsidR="00427C8E" w:rsidRPr="00427C8E">
        <w:rPr>
          <w:sz w:val="22"/>
          <w:szCs w:val="22"/>
        </w:rPr>
        <w:t xml:space="preserve">Table </w:t>
      </w:r>
      <w:r w:rsidR="00427C8E" w:rsidRPr="00427C8E">
        <w:rPr>
          <w:noProof/>
          <w:sz w:val="22"/>
          <w:szCs w:val="22"/>
        </w:rPr>
        <w:t>40</w:t>
      </w:r>
      <w:r w:rsidR="00730576" w:rsidRPr="003A4AB0">
        <w:rPr>
          <w:sz w:val="22"/>
          <w:szCs w:val="22"/>
          <w:lang w:val="en-US"/>
        </w:rPr>
        <w:fldChar w:fldCharType="end"/>
      </w:r>
      <w:r w:rsidR="00730576" w:rsidRPr="003A4AB0">
        <w:rPr>
          <w:sz w:val="22"/>
          <w:szCs w:val="22"/>
          <w:lang w:val="en-US"/>
        </w:rPr>
        <w:t>).</w:t>
      </w:r>
      <w:r w:rsidR="00730576" w:rsidRPr="00A25321">
        <w:rPr>
          <w:sz w:val="22"/>
          <w:szCs w:val="22"/>
          <w:lang w:val="en-US"/>
        </w:rPr>
        <w:t xml:space="preserve">  </w:t>
      </w:r>
    </w:p>
    <w:p w14:paraId="500CDC74" w14:textId="77777777" w:rsidR="00730576" w:rsidRPr="00A25321" w:rsidRDefault="00730576" w:rsidP="00730576">
      <w:pPr>
        <w:pStyle w:val="RepNormal"/>
        <w:rPr>
          <w:rFonts w:cs="Times New Roman"/>
        </w:rPr>
      </w:pPr>
    </w:p>
    <w:p w14:paraId="18721C72" w14:textId="364C420C" w:rsidR="00730576" w:rsidRPr="00A25321" w:rsidRDefault="00730576" w:rsidP="008D7462">
      <w:pPr>
        <w:keepNext/>
        <w:keepLines/>
        <w:jc w:val="both"/>
        <w:rPr>
          <w:rFonts w:eastAsiaTheme="minorHAnsi"/>
          <w:b/>
          <w:sz w:val="22"/>
          <w:szCs w:val="22"/>
          <w:lang w:eastAsia="en-US"/>
        </w:rPr>
      </w:pPr>
      <w:bookmarkStart w:id="318" w:name="_Ref372634180"/>
      <w:bookmarkStart w:id="319" w:name="_Ref374971167"/>
      <w:bookmarkStart w:id="320" w:name="_Ref374971128"/>
      <w:bookmarkStart w:id="321" w:name="_Toc394297848"/>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40</w:t>
      </w:r>
      <w:r w:rsidRPr="00A25321">
        <w:rPr>
          <w:rFonts w:eastAsiaTheme="minorHAnsi"/>
          <w:b/>
          <w:sz w:val="22"/>
          <w:szCs w:val="22"/>
          <w:lang w:eastAsia="en-US"/>
        </w:rPr>
        <w:fldChar w:fldCharType="end"/>
      </w:r>
      <w:bookmarkEnd w:id="318"/>
      <w:bookmarkEnd w:id="319"/>
      <w:r w:rsidR="00D3600F">
        <w:rPr>
          <w:rFonts w:eastAsiaTheme="minorHAnsi"/>
          <w:b/>
          <w:sz w:val="22"/>
          <w:szCs w:val="22"/>
          <w:lang w:eastAsia="en-US"/>
        </w:rPr>
        <w:t>.</w:t>
      </w:r>
      <w:r w:rsidRPr="00A25321">
        <w:rPr>
          <w:rFonts w:eastAsiaTheme="minorHAnsi"/>
          <w:b/>
          <w:sz w:val="22"/>
          <w:szCs w:val="22"/>
          <w:lang w:eastAsia="en-US"/>
        </w:rPr>
        <w:t xml:space="preserve"> Effect of pop-up </w:t>
      </w:r>
      <w:r w:rsidR="003A4AB0">
        <w:rPr>
          <w:rFonts w:eastAsiaTheme="minorHAnsi"/>
          <w:b/>
          <w:sz w:val="22"/>
          <w:szCs w:val="22"/>
          <w:lang w:eastAsia="en-US"/>
        </w:rPr>
        <w:t xml:space="preserve">message on </w:t>
      </w:r>
      <w:r w:rsidRPr="00A25321">
        <w:rPr>
          <w:rFonts w:eastAsiaTheme="minorHAnsi"/>
          <w:b/>
          <w:sz w:val="22"/>
          <w:szCs w:val="22"/>
          <w:lang w:eastAsia="en-US"/>
        </w:rPr>
        <w:t xml:space="preserve">behaviour </w:t>
      </w:r>
      <w:r w:rsidR="003A4AB0">
        <w:rPr>
          <w:rFonts w:eastAsiaTheme="minorHAnsi"/>
          <w:b/>
          <w:sz w:val="22"/>
          <w:szCs w:val="22"/>
          <w:lang w:eastAsia="en-US"/>
        </w:rPr>
        <w:t>and</w:t>
      </w:r>
      <w:r w:rsidRPr="00A25321">
        <w:rPr>
          <w:rFonts w:eastAsiaTheme="minorHAnsi"/>
          <w:b/>
          <w:sz w:val="22"/>
          <w:szCs w:val="22"/>
          <w:lang w:eastAsia="en-US"/>
        </w:rPr>
        <w:t xml:space="preserve"> time spent gambling</w:t>
      </w:r>
      <w:bookmarkEnd w:id="320"/>
      <w:bookmarkEnd w:id="321"/>
    </w:p>
    <w:tbl>
      <w:tblPr>
        <w:tblStyle w:val="LightShading2"/>
        <w:tblW w:w="9072" w:type="dxa"/>
        <w:tblInd w:w="108" w:type="dxa"/>
        <w:tblLayout w:type="fixed"/>
        <w:tblLook w:val="0620" w:firstRow="1" w:lastRow="0" w:firstColumn="0" w:lastColumn="0" w:noHBand="1" w:noVBand="1"/>
      </w:tblPr>
      <w:tblGrid>
        <w:gridCol w:w="3969"/>
        <w:gridCol w:w="1418"/>
        <w:gridCol w:w="1417"/>
        <w:gridCol w:w="1459"/>
        <w:gridCol w:w="809"/>
      </w:tblGrid>
      <w:tr w:rsidR="00730576" w:rsidRPr="003A4AB0" w14:paraId="11AC982D" w14:textId="77777777" w:rsidTr="003A4AB0">
        <w:trPr>
          <w:cnfStyle w:val="100000000000" w:firstRow="1" w:lastRow="0" w:firstColumn="0" w:lastColumn="0" w:oddVBand="0" w:evenVBand="0" w:oddHBand="0" w:evenHBand="0" w:firstRowFirstColumn="0" w:firstRowLastColumn="0" w:lastRowFirstColumn="0" w:lastRowLastColumn="0"/>
        </w:trPr>
        <w:tc>
          <w:tcPr>
            <w:tcW w:w="3969" w:type="dxa"/>
            <w:noWrap/>
            <w:vAlign w:val="bottom"/>
            <w:hideMark/>
          </w:tcPr>
          <w:p w14:paraId="6CB9EDC5" w14:textId="7D6901CC" w:rsidR="00730576" w:rsidRPr="003A4AB0" w:rsidRDefault="003A4AB0" w:rsidP="008D7462">
            <w:pPr>
              <w:keepNext/>
              <w:keepLines/>
              <w:spacing w:before="20" w:after="60"/>
              <w:rPr>
                <w:bCs w:val="0"/>
                <w:color w:val="000000"/>
                <w:sz w:val="18"/>
                <w:szCs w:val="22"/>
                <w:lang w:eastAsia="en-NZ"/>
              </w:rPr>
            </w:pPr>
            <w:r>
              <w:rPr>
                <w:bCs w:val="0"/>
                <w:color w:val="000000"/>
                <w:sz w:val="18"/>
                <w:szCs w:val="22"/>
                <w:lang w:eastAsia="en-NZ"/>
              </w:rPr>
              <w:t>Behaviour</w:t>
            </w:r>
          </w:p>
        </w:tc>
        <w:tc>
          <w:tcPr>
            <w:tcW w:w="1418" w:type="dxa"/>
            <w:vAlign w:val="bottom"/>
            <w:hideMark/>
          </w:tcPr>
          <w:p w14:paraId="1CB29286" w14:textId="77777777" w:rsidR="00730576" w:rsidRDefault="00AF00A9" w:rsidP="008D7462">
            <w:pPr>
              <w:keepNext/>
              <w:keepLines/>
              <w:autoSpaceDE w:val="0"/>
              <w:autoSpaceDN w:val="0"/>
              <w:adjustRightInd w:val="0"/>
              <w:spacing w:before="20" w:after="60"/>
              <w:jc w:val="center"/>
              <w:rPr>
                <w:bCs w:val="0"/>
                <w:color w:val="000000"/>
                <w:sz w:val="18"/>
                <w:szCs w:val="22"/>
              </w:rPr>
            </w:pPr>
            <w:r w:rsidRPr="003A4AB0">
              <w:rPr>
                <w:bCs w:val="0"/>
                <w:color w:val="000000"/>
                <w:sz w:val="18"/>
                <w:szCs w:val="22"/>
              </w:rPr>
              <w:t>Unlikely</w:t>
            </w:r>
          </w:p>
          <w:p w14:paraId="33E38CC9" w14:textId="09ABDB00" w:rsidR="003A4AB0" w:rsidRPr="003A4AB0" w:rsidRDefault="003A4AB0" w:rsidP="008D7462">
            <w:pPr>
              <w:keepNext/>
              <w:keepLines/>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7" w:type="dxa"/>
            <w:vAlign w:val="bottom"/>
            <w:hideMark/>
          </w:tcPr>
          <w:p w14:paraId="20FD4AF2" w14:textId="77777777" w:rsidR="00730576" w:rsidRDefault="00730576" w:rsidP="008D7462">
            <w:pPr>
              <w:keepNext/>
              <w:keepLines/>
              <w:autoSpaceDE w:val="0"/>
              <w:autoSpaceDN w:val="0"/>
              <w:adjustRightInd w:val="0"/>
              <w:spacing w:before="20" w:after="60"/>
              <w:jc w:val="center"/>
              <w:rPr>
                <w:bCs w:val="0"/>
                <w:color w:val="000000"/>
                <w:sz w:val="18"/>
                <w:szCs w:val="22"/>
              </w:rPr>
            </w:pPr>
            <w:r w:rsidRPr="003A4AB0">
              <w:rPr>
                <w:bCs w:val="0"/>
                <w:color w:val="000000"/>
                <w:sz w:val="18"/>
                <w:szCs w:val="22"/>
              </w:rPr>
              <w:t>Neutral</w:t>
            </w:r>
          </w:p>
          <w:p w14:paraId="3B9CDC5A" w14:textId="3030E561" w:rsidR="003A4AB0" w:rsidRPr="003A4AB0" w:rsidRDefault="003A4AB0" w:rsidP="008D7462">
            <w:pPr>
              <w:keepNext/>
              <w:keepLines/>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59" w:type="dxa"/>
            <w:vAlign w:val="bottom"/>
            <w:hideMark/>
          </w:tcPr>
          <w:p w14:paraId="5EDC8E4E" w14:textId="77777777" w:rsidR="00730576" w:rsidRDefault="00AF00A9" w:rsidP="008D7462">
            <w:pPr>
              <w:keepNext/>
              <w:keepLines/>
              <w:autoSpaceDE w:val="0"/>
              <w:autoSpaceDN w:val="0"/>
              <w:adjustRightInd w:val="0"/>
              <w:spacing w:before="20" w:after="60"/>
              <w:jc w:val="center"/>
              <w:rPr>
                <w:bCs w:val="0"/>
                <w:color w:val="000000"/>
                <w:sz w:val="18"/>
                <w:szCs w:val="22"/>
              </w:rPr>
            </w:pPr>
            <w:r w:rsidRPr="003A4AB0">
              <w:rPr>
                <w:bCs w:val="0"/>
                <w:color w:val="000000"/>
                <w:sz w:val="18"/>
                <w:szCs w:val="22"/>
              </w:rPr>
              <w:t>Likely</w:t>
            </w:r>
          </w:p>
          <w:p w14:paraId="0BBE40AA" w14:textId="4E4C3EE5" w:rsidR="003A4AB0" w:rsidRPr="003A4AB0" w:rsidRDefault="003A4AB0" w:rsidP="008D7462">
            <w:pPr>
              <w:keepNext/>
              <w:keepLines/>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809" w:type="dxa"/>
            <w:vAlign w:val="bottom"/>
            <w:hideMark/>
          </w:tcPr>
          <w:p w14:paraId="1CC376AD" w14:textId="456E7B30" w:rsidR="00730576" w:rsidRPr="003A4AB0" w:rsidRDefault="003A4AB0" w:rsidP="008D7462">
            <w:pPr>
              <w:keepNext/>
              <w:keepLines/>
              <w:spacing w:before="20" w:after="60"/>
              <w:jc w:val="center"/>
              <w:rPr>
                <w:bCs w:val="0"/>
                <w:color w:val="000000"/>
                <w:sz w:val="18"/>
                <w:szCs w:val="22"/>
                <w:lang w:eastAsia="en-NZ"/>
              </w:rPr>
            </w:pPr>
            <w:r>
              <w:rPr>
                <w:bCs w:val="0"/>
                <w:color w:val="000000"/>
                <w:sz w:val="18"/>
                <w:szCs w:val="22"/>
                <w:lang w:eastAsia="en-NZ"/>
              </w:rPr>
              <w:t>p</w:t>
            </w:r>
            <w:r w:rsidR="00AF00A9" w:rsidRPr="003A4AB0">
              <w:rPr>
                <w:bCs w:val="0"/>
                <w:color w:val="000000"/>
                <w:sz w:val="18"/>
                <w:szCs w:val="22"/>
                <w:lang w:eastAsia="en-NZ"/>
              </w:rPr>
              <w:t>-value</w:t>
            </w:r>
          </w:p>
        </w:tc>
      </w:tr>
      <w:tr w:rsidR="00730576" w:rsidRPr="003A4AB0" w14:paraId="3064C3A4" w14:textId="77777777" w:rsidTr="003A4AB0">
        <w:tc>
          <w:tcPr>
            <w:tcW w:w="3969" w:type="dxa"/>
            <w:noWrap/>
            <w:hideMark/>
          </w:tcPr>
          <w:p w14:paraId="2556BB35" w14:textId="7C4A4EFD" w:rsidR="00730576" w:rsidRPr="003A4AB0" w:rsidRDefault="003A4AB0" w:rsidP="008D7462">
            <w:pPr>
              <w:keepNext/>
              <w:keepLines/>
              <w:spacing w:before="20" w:after="60"/>
              <w:rPr>
                <w:color w:val="000000"/>
                <w:sz w:val="18"/>
                <w:szCs w:val="22"/>
                <w:lang w:eastAsia="en-NZ"/>
              </w:rPr>
            </w:pPr>
            <w:r>
              <w:rPr>
                <w:color w:val="000000"/>
                <w:sz w:val="18"/>
                <w:szCs w:val="22"/>
                <w:lang w:eastAsia="en-NZ"/>
              </w:rPr>
              <w:t>Read the information</w:t>
            </w:r>
          </w:p>
        </w:tc>
        <w:tc>
          <w:tcPr>
            <w:tcW w:w="1418" w:type="dxa"/>
            <w:noWrap/>
          </w:tcPr>
          <w:p w14:paraId="0B58B753" w14:textId="77777777" w:rsidR="00730576" w:rsidRPr="003A4AB0" w:rsidRDefault="00730576" w:rsidP="008D7462">
            <w:pPr>
              <w:keepNext/>
              <w:keepLines/>
              <w:spacing w:before="20" w:after="60"/>
              <w:jc w:val="center"/>
              <w:rPr>
                <w:color w:val="000000"/>
                <w:sz w:val="18"/>
                <w:szCs w:val="22"/>
                <w:lang w:eastAsia="en-NZ"/>
              </w:rPr>
            </w:pPr>
            <w:r w:rsidRPr="003A4AB0">
              <w:rPr>
                <w:color w:val="000000"/>
                <w:sz w:val="18"/>
                <w:szCs w:val="22"/>
                <w:lang w:eastAsia="en-NZ"/>
              </w:rPr>
              <w:t>5.50 (4.94, 6.06)</w:t>
            </w:r>
          </w:p>
        </w:tc>
        <w:tc>
          <w:tcPr>
            <w:tcW w:w="1417" w:type="dxa"/>
            <w:noWrap/>
          </w:tcPr>
          <w:p w14:paraId="657DA12C" w14:textId="77777777" w:rsidR="00730576" w:rsidRPr="003A4AB0" w:rsidRDefault="00730576" w:rsidP="008D7462">
            <w:pPr>
              <w:keepNext/>
              <w:keepLines/>
              <w:spacing w:before="20" w:after="60"/>
              <w:jc w:val="center"/>
              <w:rPr>
                <w:color w:val="000000"/>
                <w:sz w:val="18"/>
                <w:szCs w:val="22"/>
                <w:lang w:eastAsia="en-NZ"/>
              </w:rPr>
            </w:pPr>
            <w:r w:rsidRPr="003A4AB0">
              <w:rPr>
                <w:color w:val="000000"/>
                <w:sz w:val="18"/>
                <w:szCs w:val="22"/>
                <w:lang w:eastAsia="en-NZ"/>
              </w:rPr>
              <w:t>5.80 (5.13, 6.47)</w:t>
            </w:r>
          </w:p>
        </w:tc>
        <w:tc>
          <w:tcPr>
            <w:tcW w:w="1459" w:type="dxa"/>
            <w:noWrap/>
          </w:tcPr>
          <w:p w14:paraId="1F9D13C4" w14:textId="77777777" w:rsidR="00730576" w:rsidRPr="003A4AB0" w:rsidRDefault="00730576" w:rsidP="008D7462">
            <w:pPr>
              <w:keepNext/>
              <w:keepLines/>
              <w:spacing w:before="20" w:after="60"/>
              <w:jc w:val="center"/>
              <w:rPr>
                <w:color w:val="000000"/>
                <w:sz w:val="18"/>
                <w:szCs w:val="22"/>
                <w:lang w:eastAsia="en-NZ"/>
              </w:rPr>
            </w:pPr>
            <w:r w:rsidRPr="003A4AB0">
              <w:rPr>
                <w:color w:val="000000"/>
                <w:sz w:val="18"/>
                <w:szCs w:val="22"/>
                <w:lang w:eastAsia="en-NZ"/>
              </w:rPr>
              <w:t>5.71 (5.19, 6.23)</w:t>
            </w:r>
          </w:p>
        </w:tc>
        <w:tc>
          <w:tcPr>
            <w:tcW w:w="809" w:type="dxa"/>
            <w:noWrap/>
          </w:tcPr>
          <w:p w14:paraId="680C0690" w14:textId="77777777" w:rsidR="00730576" w:rsidRPr="003A4AB0" w:rsidRDefault="00730576" w:rsidP="008D7462">
            <w:pPr>
              <w:keepNext/>
              <w:keepLines/>
              <w:spacing w:before="20" w:after="60"/>
              <w:jc w:val="center"/>
              <w:rPr>
                <w:color w:val="000000"/>
                <w:sz w:val="18"/>
                <w:szCs w:val="22"/>
                <w:lang w:eastAsia="en-NZ"/>
              </w:rPr>
            </w:pPr>
            <w:r w:rsidRPr="003A4AB0">
              <w:rPr>
                <w:color w:val="000000"/>
                <w:sz w:val="18"/>
                <w:szCs w:val="22"/>
                <w:lang w:eastAsia="en-NZ"/>
              </w:rPr>
              <w:t>0.34</w:t>
            </w:r>
          </w:p>
        </w:tc>
      </w:tr>
      <w:tr w:rsidR="00730576" w:rsidRPr="003A4AB0" w14:paraId="38808975" w14:textId="77777777" w:rsidTr="003A4AB0">
        <w:tc>
          <w:tcPr>
            <w:tcW w:w="3969" w:type="dxa"/>
            <w:noWrap/>
            <w:hideMark/>
          </w:tcPr>
          <w:p w14:paraId="24B231B0" w14:textId="18AC506B" w:rsidR="00730576" w:rsidRPr="003A4AB0" w:rsidRDefault="00730576" w:rsidP="008D7462">
            <w:pPr>
              <w:keepNext/>
              <w:keepLines/>
              <w:spacing w:before="20" w:after="60"/>
              <w:rPr>
                <w:color w:val="000000"/>
                <w:sz w:val="18"/>
                <w:szCs w:val="22"/>
                <w:lang w:eastAsia="en-NZ"/>
              </w:rPr>
            </w:pPr>
            <w:r w:rsidRPr="003A4AB0">
              <w:rPr>
                <w:color w:val="000000"/>
                <w:sz w:val="18"/>
                <w:szCs w:val="22"/>
                <w:lang w:eastAsia="en-NZ"/>
              </w:rPr>
              <w:t>Stop gambling in tha</w:t>
            </w:r>
            <w:r w:rsidR="003A4AB0">
              <w:rPr>
                <w:color w:val="000000"/>
                <w:sz w:val="18"/>
                <w:szCs w:val="22"/>
                <w:lang w:eastAsia="en-NZ"/>
              </w:rPr>
              <w:t>t visit</w:t>
            </w:r>
          </w:p>
        </w:tc>
        <w:tc>
          <w:tcPr>
            <w:tcW w:w="1418" w:type="dxa"/>
            <w:noWrap/>
          </w:tcPr>
          <w:p w14:paraId="6328EEDF" w14:textId="77777777" w:rsidR="00730576" w:rsidRPr="003A4AB0" w:rsidRDefault="00730576" w:rsidP="008D7462">
            <w:pPr>
              <w:keepNext/>
              <w:keepLines/>
              <w:spacing w:before="20" w:after="60"/>
              <w:jc w:val="center"/>
              <w:rPr>
                <w:color w:val="000000"/>
                <w:sz w:val="18"/>
                <w:szCs w:val="22"/>
                <w:lang w:eastAsia="en-NZ"/>
              </w:rPr>
            </w:pPr>
            <w:r w:rsidRPr="003A4AB0">
              <w:rPr>
                <w:color w:val="000000"/>
                <w:sz w:val="18"/>
                <w:szCs w:val="22"/>
                <w:lang w:eastAsia="en-NZ"/>
              </w:rPr>
              <w:t>5.88 (5.34, 6.42)</w:t>
            </w:r>
          </w:p>
        </w:tc>
        <w:tc>
          <w:tcPr>
            <w:tcW w:w="1417" w:type="dxa"/>
            <w:noWrap/>
          </w:tcPr>
          <w:p w14:paraId="3460DB39" w14:textId="77777777" w:rsidR="00730576" w:rsidRPr="003A4AB0" w:rsidRDefault="00730576" w:rsidP="008D7462">
            <w:pPr>
              <w:keepNext/>
              <w:keepLines/>
              <w:spacing w:before="20" w:after="60"/>
              <w:jc w:val="center"/>
              <w:rPr>
                <w:color w:val="000000"/>
                <w:sz w:val="18"/>
                <w:szCs w:val="22"/>
                <w:lang w:eastAsia="en-NZ"/>
              </w:rPr>
            </w:pPr>
            <w:r w:rsidRPr="003A4AB0">
              <w:rPr>
                <w:color w:val="000000"/>
                <w:sz w:val="18"/>
                <w:szCs w:val="22"/>
                <w:lang w:eastAsia="en-NZ"/>
              </w:rPr>
              <w:t>5.89 (5.16, 6.61)</w:t>
            </w:r>
          </w:p>
        </w:tc>
        <w:tc>
          <w:tcPr>
            <w:tcW w:w="1459" w:type="dxa"/>
            <w:noWrap/>
          </w:tcPr>
          <w:p w14:paraId="02C6D701" w14:textId="77777777" w:rsidR="00730576" w:rsidRPr="003A4AB0" w:rsidRDefault="00730576" w:rsidP="008D7462">
            <w:pPr>
              <w:keepNext/>
              <w:keepLines/>
              <w:spacing w:before="20" w:after="60"/>
              <w:jc w:val="center"/>
              <w:rPr>
                <w:color w:val="000000"/>
                <w:sz w:val="18"/>
                <w:szCs w:val="22"/>
                <w:lang w:eastAsia="en-NZ"/>
              </w:rPr>
            </w:pPr>
            <w:r w:rsidRPr="003A4AB0">
              <w:rPr>
                <w:color w:val="000000"/>
                <w:sz w:val="18"/>
                <w:szCs w:val="22"/>
                <w:lang w:eastAsia="en-NZ"/>
              </w:rPr>
              <w:t>5.12 (4.42, 5.82)</w:t>
            </w:r>
          </w:p>
        </w:tc>
        <w:tc>
          <w:tcPr>
            <w:tcW w:w="809" w:type="dxa"/>
            <w:noWrap/>
          </w:tcPr>
          <w:p w14:paraId="2132E4CE" w14:textId="77777777" w:rsidR="00730576" w:rsidRPr="003A4AB0" w:rsidRDefault="00730576" w:rsidP="008D7462">
            <w:pPr>
              <w:keepNext/>
              <w:keepLines/>
              <w:spacing w:before="20" w:after="60"/>
              <w:jc w:val="center"/>
              <w:rPr>
                <w:color w:val="000000"/>
                <w:sz w:val="18"/>
                <w:szCs w:val="22"/>
                <w:lang w:eastAsia="en-NZ"/>
              </w:rPr>
            </w:pPr>
            <w:r w:rsidRPr="003A4AB0">
              <w:rPr>
                <w:color w:val="000000"/>
                <w:sz w:val="18"/>
                <w:szCs w:val="22"/>
                <w:lang w:eastAsia="en-NZ"/>
              </w:rPr>
              <w:t>0.09</w:t>
            </w:r>
          </w:p>
        </w:tc>
      </w:tr>
      <w:tr w:rsidR="00730576" w:rsidRPr="003A4AB0" w14:paraId="3AB44AED" w14:textId="77777777" w:rsidTr="003A4AB0">
        <w:tc>
          <w:tcPr>
            <w:tcW w:w="3969" w:type="dxa"/>
            <w:noWrap/>
            <w:hideMark/>
          </w:tcPr>
          <w:p w14:paraId="36261716" w14:textId="01F4FFAB" w:rsidR="00730576" w:rsidRPr="003A4AB0" w:rsidRDefault="003A4AB0" w:rsidP="005E653A">
            <w:pPr>
              <w:spacing w:before="20" w:after="60"/>
              <w:rPr>
                <w:color w:val="000000"/>
                <w:sz w:val="18"/>
                <w:szCs w:val="22"/>
                <w:lang w:eastAsia="en-NZ"/>
              </w:rPr>
            </w:pPr>
            <w:r>
              <w:rPr>
                <w:color w:val="000000"/>
                <w:sz w:val="18"/>
                <w:szCs w:val="22"/>
                <w:lang w:eastAsia="en-NZ"/>
              </w:rPr>
              <w:t>Reduce your gambling</w:t>
            </w:r>
          </w:p>
        </w:tc>
        <w:tc>
          <w:tcPr>
            <w:tcW w:w="1418" w:type="dxa"/>
            <w:noWrap/>
          </w:tcPr>
          <w:p w14:paraId="6E5068B4"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5.75 (5.22, 6.29)</w:t>
            </w:r>
          </w:p>
        </w:tc>
        <w:tc>
          <w:tcPr>
            <w:tcW w:w="1417" w:type="dxa"/>
            <w:noWrap/>
          </w:tcPr>
          <w:p w14:paraId="1DCDA6B2"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6.12 (5.37,6.87)</w:t>
            </w:r>
          </w:p>
        </w:tc>
        <w:tc>
          <w:tcPr>
            <w:tcW w:w="1459" w:type="dxa"/>
            <w:noWrap/>
          </w:tcPr>
          <w:p w14:paraId="7580C451"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5.28 (4.63, 5.93)</w:t>
            </w:r>
          </w:p>
        </w:tc>
        <w:tc>
          <w:tcPr>
            <w:tcW w:w="809" w:type="dxa"/>
            <w:noWrap/>
          </w:tcPr>
          <w:p w14:paraId="67F84678"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0.10</w:t>
            </w:r>
          </w:p>
        </w:tc>
      </w:tr>
      <w:tr w:rsidR="00730576" w:rsidRPr="003A4AB0" w14:paraId="6EFDDD87" w14:textId="77777777" w:rsidTr="003A4AB0">
        <w:tc>
          <w:tcPr>
            <w:tcW w:w="3969" w:type="dxa"/>
            <w:noWrap/>
            <w:hideMark/>
          </w:tcPr>
          <w:p w14:paraId="31AB3E11" w14:textId="51DECA51" w:rsidR="00730576" w:rsidRPr="003A4AB0" w:rsidRDefault="003A4AB0" w:rsidP="005E653A">
            <w:pPr>
              <w:spacing w:before="20" w:after="60"/>
              <w:rPr>
                <w:color w:val="000000"/>
                <w:sz w:val="18"/>
                <w:szCs w:val="22"/>
                <w:lang w:eastAsia="en-NZ"/>
              </w:rPr>
            </w:pPr>
            <w:r>
              <w:rPr>
                <w:color w:val="000000"/>
                <w:sz w:val="18"/>
                <w:szCs w:val="22"/>
                <w:lang w:eastAsia="en-NZ"/>
              </w:rPr>
              <w:t>Increase your gambling</w:t>
            </w:r>
          </w:p>
        </w:tc>
        <w:tc>
          <w:tcPr>
            <w:tcW w:w="1418" w:type="dxa"/>
            <w:noWrap/>
          </w:tcPr>
          <w:p w14:paraId="1178CF18"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5.65 (5.15, 6.16)</w:t>
            </w:r>
          </w:p>
        </w:tc>
        <w:tc>
          <w:tcPr>
            <w:tcW w:w="1417" w:type="dxa"/>
            <w:noWrap/>
          </w:tcPr>
          <w:p w14:paraId="62AD990B"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5.88 (4.91, 6.86)</w:t>
            </w:r>
          </w:p>
        </w:tc>
        <w:tc>
          <w:tcPr>
            <w:tcW w:w="1459" w:type="dxa"/>
            <w:noWrap/>
          </w:tcPr>
          <w:p w14:paraId="38D52638"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5.65 (3.49, 7.82)</w:t>
            </w:r>
          </w:p>
        </w:tc>
        <w:tc>
          <w:tcPr>
            <w:tcW w:w="809" w:type="dxa"/>
            <w:noWrap/>
          </w:tcPr>
          <w:p w14:paraId="64280969"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0.87</w:t>
            </w:r>
          </w:p>
        </w:tc>
      </w:tr>
      <w:tr w:rsidR="00730576" w:rsidRPr="003A4AB0" w14:paraId="3237B01C" w14:textId="77777777" w:rsidTr="003A4AB0">
        <w:tc>
          <w:tcPr>
            <w:tcW w:w="3969" w:type="dxa"/>
            <w:noWrap/>
          </w:tcPr>
          <w:p w14:paraId="1C2882D3" w14:textId="244B6868" w:rsidR="00730576" w:rsidRPr="003A4AB0" w:rsidRDefault="003A4AB0" w:rsidP="005E653A">
            <w:pPr>
              <w:spacing w:before="20" w:after="60"/>
              <w:rPr>
                <w:color w:val="000000"/>
                <w:sz w:val="18"/>
                <w:szCs w:val="22"/>
                <w:lang w:eastAsia="en-NZ"/>
              </w:rPr>
            </w:pPr>
            <w:r>
              <w:rPr>
                <w:color w:val="000000"/>
                <w:sz w:val="18"/>
                <w:szCs w:val="22"/>
                <w:lang w:eastAsia="en-NZ"/>
              </w:rPr>
              <w:t>Change machines</w:t>
            </w:r>
          </w:p>
        </w:tc>
        <w:tc>
          <w:tcPr>
            <w:tcW w:w="1418" w:type="dxa"/>
            <w:noWrap/>
          </w:tcPr>
          <w:p w14:paraId="592F9904"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5.64 (5.13, 6.15)</w:t>
            </w:r>
          </w:p>
        </w:tc>
        <w:tc>
          <w:tcPr>
            <w:tcW w:w="1417" w:type="dxa"/>
            <w:noWrap/>
          </w:tcPr>
          <w:p w14:paraId="120E096B"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6.00 (5.34, 6.67)</w:t>
            </w:r>
          </w:p>
        </w:tc>
        <w:tc>
          <w:tcPr>
            <w:tcW w:w="1459" w:type="dxa"/>
            <w:noWrap/>
          </w:tcPr>
          <w:p w14:paraId="3F8C14FA"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5.59 (4.97, 6.20)</w:t>
            </w:r>
          </w:p>
        </w:tc>
        <w:tc>
          <w:tcPr>
            <w:tcW w:w="809" w:type="dxa"/>
            <w:noWrap/>
          </w:tcPr>
          <w:p w14:paraId="7C0DA31E"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0.29</w:t>
            </w:r>
          </w:p>
        </w:tc>
      </w:tr>
      <w:tr w:rsidR="00730576" w:rsidRPr="003A4AB0" w14:paraId="7CA52755" w14:textId="77777777" w:rsidTr="003A4AB0">
        <w:tc>
          <w:tcPr>
            <w:tcW w:w="3969" w:type="dxa"/>
            <w:noWrap/>
            <w:hideMark/>
          </w:tcPr>
          <w:p w14:paraId="1D6BDF8A" w14:textId="6F826558" w:rsidR="00730576" w:rsidRPr="003A4AB0" w:rsidRDefault="00730576" w:rsidP="005E653A">
            <w:pPr>
              <w:spacing w:before="20" w:after="60"/>
              <w:rPr>
                <w:color w:val="000000"/>
                <w:sz w:val="18"/>
                <w:szCs w:val="22"/>
                <w:lang w:eastAsia="en-NZ"/>
              </w:rPr>
            </w:pPr>
            <w:r w:rsidRPr="003A4AB0">
              <w:rPr>
                <w:color w:val="000000"/>
                <w:sz w:val="18"/>
                <w:szCs w:val="22"/>
                <w:lang w:eastAsia="en-NZ"/>
              </w:rPr>
              <w:t>Consider the</w:t>
            </w:r>
            <w:r w:rsidR="003A4AB0">
              <w:rPr>
                <w:color w:val="000000"/>
                <w:sz w:val="18"/>
                <w:szCs w:val="22"/>
                <w:lang w:eastAsia="en-NZ"/>
              </w:rPr>
              <w:t xml:space="preserve"> overall level of your gambling</w:t>
            </w:r>
          </w:p>
        </w:tc>
        <w:tc>
          <w:tcPr>
            <w:tcW w:w="1418" w:type="dxa"/>
            <w:noWrap/>
          </w:tcPr>
          <w:p w14:paraId="4E6B81E8"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5.68 (5.17, 6.20)</w:t>
            </w:r>
          </w:p>
        </w:tc>
        <w:tc>
          <w:tcPr>
            <w:tcW w:w="1417" w:type="dxa"/>
            <w:noWrap/>
          </w:tcPr>
          <w:p w14:paraId="0D6373C8"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5.95 (5.18, 6.73)</w:t>
            </w:r>
          </w:p>
        </w:tc>
        <w:tc>
          <w:tcPr>
            <w:tcW w:w="1459" w:type="dxa"/>
            <w:noWrap/>
          </w:tcPr>
          <w:p w14:paraId="3B5D729C"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5.28 (4.58, 5.98)</w:t>
            </w:r>
          </w:p>
        </w:tc>
        <w:tc>
          <w:tcPr>
            <w:tcW w:w="809" w:type="dxa"/>
            <w:noWrap/>
          </w:tcPr>
          <w:p w14:paraId="0B0291EF"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0.19</w:t>
            </w:r>
          </w:p>
        </w:tc>
      </w:tr>
      <w:tr w:rsidR="00730576" w:rsidRPr="003A4AB0" w14:paraId="1DDD6B98" w14:textId="77777777" w:rsidTr="003A4AB0">
        <w:tc>
          <w:tcPr>
            <w:tcW w:w="3969" w:type="dxa"/>
            <w:noWrap/>
            <w:hideMark/>
          </w:tcPr>
          <w:p w14:paraId="66E2D9D8" w14:textId="0410A214" w:rsidR="00730576" w:rsidRPr="003A4AB0" w:rsidRDefault="00730576" w:rsidP="005E653A">
            <w:pPr>
              <w:spacing w:before="20" w:after="60"/>
              <w:rPr>
                <w:color w:val="000000"/>
                <w:sz w:val="18"/>
                <w:szCs w:val="22"/>
                <w:lang w:eastAsia="en-NZ"/>
              </w:rPr>
            </w:pPr>
            <w:r w:rsidRPr="003A4AB0">
              <w:rPr>
                <w:color w:val="000000"/>
                <w:sz w:val="18"/>
                <w:szCs w:val="22"/>
                <w:lang w:eastAsia="en-NZ"/>
              </w:rPr>
              <w:t>Consider s</w:t>
            </w:r>
            <w:r w:rsidR="003A4AB0">
              <w:rPr>
                <w:color w:val="000000"/>
                <w:sz w:val="18"/>
                <w:szCs w:val="22"/>
                <w:lang w:eastAsia="en-NZ"/>
              </w:rPr>
              <w:t>eeking help about your gambling</w:t>
            </w:r>
          </w:p>
        </w:tc>
        <w:tc>
          <w:tcPr>
            <w:tcW w:w="1418" w:type="dxa"/>
            <w:noWrap/>
          </w:tcPr>
          <w:p w14:paraId="27CC17F3"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5.74 (5.23, 6.27)</w:t>
            </w:r>
          </w:p>
        </w:tc>
        <w:tc>
          <w:tcPr>
            <w:tcW w:w="1417" w:type="dxa"/>
            <w:noWrap/>
          </w:tcPr>
          <w:p w14:paraId="5BBF8F01"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5.95 (4.97, 6.94)</w:t>
            </w:r>
          </w:p>
        </w:tc>
        <w:tc>
          <w:tcPr>
            <w:tcW w:w="1459" w:type="dxa"/>
            <w:noWrap/>
          </w:tcPr>
          <w:p w14:paraId="5EDE0F60"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4.90 (3.88, 5.91)</w:t>
            </w:r>
          </w:p>
        </w:tc>
        <w:tc>
          <w:tcPr>
            <w:tcW w:w="809" w:type="dxa"/>
            <w:noWrap/>
          </w:tcPr>
          <w:p w14:paraId="0800B2F1" w14:textId="77777777" w:rsidR="00730576" w:rsidRPr="003A4AB0" w:rsidRDefault="00730576" w:rsidP="005E653A">
            <w:pPr>
              <w:spacing w:before="20" w:after="60"/>
              <w:jc w:val="center"/>
              <w:rPr>
                <w:color w:val="000000"/>
                <w:sz w:val="18"/>
                <w:szCs w:val="22"/>
                <w:lang w:eastAsia="en-NZ"/>
              </w:rPr>
            </w:pPr>
            <w:r w:rsidRPr="003A4AB0">
              <w:rPr>
                <w:color w:val="000000"/>
                <w:sz w:val="18"/>
                <w:szCs w:val="22"/>
                <w:lang w:eastAsia="en-NZ"/>
              </w:rPr>
              <w:t>0.20</w:t>
            </w:r>
          </w:p>
        </w:tc>
      </w:tr>
    </w:tbl>
    <w:p w14:paraId="401C779D" w14:textId="77777777" w:rsidR="003A4AB0" w:rsidRPr="00A25321" w:rsidRDefault="003A4AB0" w:rsidP="003A4AB0">
      <w:pPr>
        <w:rPr>
          <w:sz w:val="22"/>
          <w:szCs w:val="22"/>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7D1E1AE4" w14:textId="77777777" w:rsidR="0004552E" w:rsidRPr="00A25321" w:rsidRDefault="0004552E" w:rsidP="00730576">
      <w:pPr>
        <w:rPr>
          <w:sz w:val="20"/>
          <w:szCs w:val="20"/>
          <w:lang w:val="en-US"/>
        </w:rPr>
      </w:pPr>
    </w:p>
    <w:p w14:paraId="06FA90F9" w14:textId="77777777" w:rsidR="00730576" w:rsidRPr="00A25321" w:rsidRDefault="00730576" w:rsidP="00730576">
      <w:pPr>
        <w:jc w:val="both"/>
        <w:rPr>
          <w:rFonts w:eastAsiaTheme="minorHAnsi"/>
          <w:sz w:val="22"/>
          <w:szCs w:val="22"/>
          <w:lang w:eastAsia="en-US"/>
        </w:rPr>
      </w:pPr>
    </w:p>
    <w:p w14:paraId="5598428C" w14:textId="5DBC33DD" w:rsidR="00730576" w:rsidRPr="003A4AB0" w:rsidRDefault="00730576" w:rsidP="003A4AB0">
      <w:pPr>
        <w:pStyle w:val="RepNormal"/>
        <w:rPr>
          <w:u w:val="single"/>
        </w:rPr>
      </w:pPr>
      <w:r w:rsidRPr="003A4AB0">
        <w:rPr>
          <w:u w:val="single"/>
        </w:rPr>
        <w:t>Pop-up</w:t>
      </w:r>
      <w:r w:rsidR="003A4AB0">
        <w:rPr>
          <w:u w:val="single"/>
        </w:rPr>
        <w:t xml:space="preserve"> message</w:t>
      </w:r>
      <w:r w:rsidRPr="003A4AB0">
        <w:rPr>
          <w:u w:val="single"/>
        </w:rPr>
        <w:t>s and average length of gambling sessions</w:t>
      </w:r>
    </w:p>
    <w:p w14:paraId="181E97EE" w14:textId="77777777" w:rsidR="003A4AB0" w:rsidRDefault="003A4AB0" w:rsidP="00730576">
      <w:pPr>
        <w:pStyle w:val="RepNormal"/>
      </w:pPr>
    </w:p>
    <w:p w14:paraId="4D3DE780" w14:textId="14894926" w:rsidR="00730576" w:rsidRPr="00A25321" w:rsidRDefault="003A4AB0" w:rsidP="00730576">
      <w:pPr>
        <w:pStyle w:val="RepNormal"/>
      </w:pPr>
      <w:r>
        <w:t>As was to be expected</w:t>
      </w:r>
      <w:r w:rsidR="00730576" w:rsidRPr="00A25321">
        <w:t xml:space="preserve">, </w:t>
      </w:r>
      <w:r>
        <w:t>experiencing</w:t>
      </w:r>
      <w:r w:rsidR="00730576" w:rsidRPr="00A25321">
        <w:t xml:space="preserve"> pop-up</w:t>
      </w:r>
      <w:r>
        <w:t xml:space="preserve"> message</w:t>
      </w:r>
      <w:r w:rsidR="00730576" w:rsidRPr="00A25321">
        <w:t>s was significantly associated with longer average gambling sessions (</w:t>
      </w:r>
      <w:r w:rsidR="00730576" w:rsidRPr="00A25321">
        <w:rPr>
          <w:i/>
        </w:rPr>
        <w:t>p</w:t>
      </w:r>
      <w:r w:rsidR="00730576" w:rsidRPr="00A25321">
        <w:t xml:space="preserve"> &lt; </w:t>
      </w:r>
      <w:r>
        <w:t>0</w:t>
      </w:r>
      <w:r w:rsidR="00730576" w:rsidRPr="00A25321">
        <w:t xml:space="preserve">.0001), as shown in </w:t>
      </w:r>
      <w:r w:rsidR="00730576" w:rsidRPr="00A25321">
        <w:fldChar w:fldCharType="begin"/>
      </w:r>
      <w:r w:rsidR="00730576" w:rsidRPr="00A25321">
        <w:instrText xml:space="preserve"> REF _Ref372813014 \h  \* MERGEFORMAT </w:instrText>
      </w:r>
      <w:r w:rsidR="00730576" w:rsidRPr="00A25321">
        <w:fldChar w:fldCharType="separate"/>
      </w:r>
      <w:r w:rsidR="00427C8E" w:rsidRPr="00427C8E">
        <w:t xml:space="preserve">Table </w:t>
      </w:r>
      <w:r w:rsidR="00427C8E" w:rsidRPr="00427C8E">
        <w:rPr>
          <w:noProof/>
        </w:rPr>
        <w:t>41</w:t>
      </w:r>
      <w:r w:rsidR="00730576" w:rsidRPr="00A25321">
        <w:fldChar w:fldCharType="end"/>
      </w:r>
      <w:r w:rsidR="00730576" w:rsidRPr="00A25321">
        <w:t xml:space="preserve">.   </w:t>
      </w:r>
    </w:p>
    <w:p w14:paraId="5AE6EFE4" w14:textId="77777777" w:rsidR="00730576" w:rsidRPr="00A25321" w:rsidRDefault="00730576" w:rsidP="00730576">
      <w:pPr>
        <w:pStyle w:val="RepNormal"/>
        <w:spacing w:line="276" w:lineRule="auto"/>
      </w:pPr>
    </w:p>
    <w:p w14:paraId="688DE839" w14:textId="72869B68" w:rsidR="00730576" w:rsidRPr="00A25321" w:rsidRDefault="00730576" w:rsidP="00730576">
      <w:pPr>
        <w:keepNext/>
        <w:jc w:val="both"/>
        <w:rPr>
          <w:rFonts w:eastAsiaTheme="minorHAnsi"/>
          <w:b/>
          <w:sz w:val="22"/>
          <w:szCs w:val="22"/>
          <w:lang w:eastAsia="en-US"/>
        </w:rPr>
      </w:pPr>
      <w:bookmarkStart w:id="322" w:name="_Ref372813014"/>
      <w:bookmarkStart w:id="323" w:name="_Toc394297849"/>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41</w:t>
      </w:r>
      <w:r w:rsidRPr="00A25321">
        <w:rPr>
          <w:rFonts w:eastAsiaTheme="minorHAnsi"/>
          <w:b/>
          <w:sz w:val="22"/>
          <w:szCs w:val="22"/>
          <w:lang w:eastAsia="en-US"/>
        </w:rPr>
        <w:fldChar w:fldCharType="end"/>
      </w:r>
      <w:bookmarkEnd w:id="322"/>
      <w:r w:rsidR="003A4AB0">
        <w:rPr>
          <w:rFonts w:eastAsiaTheme="minorHAnsi"/>
          <w:b/>
          <w:sz w:val="22"/>
          <w:szCs w:val="22"/>
          <w:lang w:eastAsia="en-US"/>
        </w:rPr>
        <w:t>.</w:t>
      </w:r>
      <w:r w:rsidRPr="00A25321">
        <w:rPr>
          <w:rFonts w:eastAsiaTheme="minorHAnsi"/>
          <w:b/>
          <w:sz w:val="22"/>
          <w:szCs w:val="22"/>
          <w:lang w:eastAsia="en-US"/>
        </w:rPr>
        <w:t xml:space="preserve"> </w:t>
      </w:r>
      <w:r w:rsidR="003A4AB0">
        <w:rPr>
          <w:rFonts w:eastAsiaTheme="minorHAnsi"/>
          <w:b/>
          <w:sz w:val="22"/>
          <w:szCs w:val="22"/>
          <w:lang w:eastAsia="en-US"/>
        </w:rPr>
        <w:t>Experiencing</w:t>
      </w:r>
      <w:r w:rsidRPr="00A25321">
        <w:rPr>
          <w:rFonts w:eastAsiaTheme="minorHAnsi"/>
          <w:b/>
          <w:sz w:val="22"/>
          <w:szCs w:val="22"/>
          <w:lang w:eastAsia="en-US"/>
        </w:rPr>
        <w:t xml:space="preserve"> pop-up </w:t>
      </w:r>
      <w:r w:rsidR="003A4AB0">
        <w:rPr>
          <w:rFonts w:eastAsiaTheme="minorHAnsi"/>
          <w:b/>
          <w:sz w:val="22"/>
          <w:szCs w:val="22"/>
          <w:lang w:eastAsia="en-US"/>
        </w:rPr>
        <w:t>messages by</w:t>
      </w:r>
      <w:r w:rsidRPr="00A25321">
        <w:rPr>
          <w:rFonts w:eastAsiaTheme="minorHAnsi"/>
          <w:b/>
          <w:sz w:val="22"/>
          <w:szCs w:val="22"/>
          <w:lang w:eastAsia="en-US"/>
        </w:rPr>
        <w:t xml:space="preserve"> average length of gambling sessions</w:t>
      </w:r>
      <w:bookmarkEnd w:id="323"/>
      <w:r w:rsidRPr="00A25321">
        <w:rPr>
          <w:rFonts w:eastAsiaTheme="minorHAnsi"/>
          <w:b/>
          <w:sz w:val="22"/>
          <w:szCs w:val="22"/>
          <w:lang w:eastAsia="en-US"/>
        </w:rPr>
        <w:t xml:space="preserve"> </w:t>
      </w:r>
    </w:p>
    <w:tbl>
      <w:tblPr>
        <w:tblStyle w:val="LightShading2"/>
        <w:tblW w:w="0" w:type="auto"/>
        <w:tblInd w:w="108" w:type="dxa"/>
        <w:tblLayout w:type="fixed"/>
        <w:tblLook w:val="0620" w:firstRow="1" w:lastRow="0" w:firstColumn="0" w:lastColumn="0" w:noHBand="1" w:noVBand="1"/>
      </w:tblPr>
      <w:tblGrid>
        <w:gridCol w:w="4820"/>
        <w:gridCol w:w="1559"/>
        <w:gridCol w:w="1559"/>
        <w:gridCol w:w="1134"/>
      </w:tblGrid>
      <w:tr w:rsidR="00730576" w:rsidRPr="003A4AB0" w14:paraId="548FF4A3" w14:textId="77777777" w:rsidTr="003A4AB0">
        <w:trPr>
          <w:cnfStyle w:val="100000000000" w:firstRow="1" w:lastRow="0" w:firstColumn="0" w:lastColumn="0" w:oddVBand="0" w:evenVBand="0" w:oddHBand="0" w:evenHBand="0" w:firstRowFirstColumn="0" w:firstRowLastColumn="0" w:lastRowFirstColumn="0" w:lastRowLastColumn="0"/>
        </w:trPr>
        <w:tc>
          <w:tcPr>
            <w:tcW w:w="4820" w:type="dxa"/>
            <w:noWrap/>
            <w:hideMark/>
          </w:tcPr>
          <w:p w14:paraId="2712D037" w14:textId="77777777" w:rsidR="00730576" w:rsidRPr="003A4AB0" w:rsidRDefault="00730576" w:rsidP="005E653A">
            <w:pPr>
              <w:spacing w:before="20" w:after="60"/>
              <w:rPr>
                <w:b w:val="0"/>
                <w:bCs w:val="0"/>
                <w:color w:val="000000"/>
                <w:sz w:val="20"/>
                <w:szCs w:val="22"/>
                <w:lang w:eastAsia="en-NZ"/>
              </w:rPr>
            </w:pPr>
          </w:p>
        </w:tc>
        <w:tc>
          <w:tcPr>
            <w:tcW w:w="1559" w:type="dxa"/>
            <w:vAlign w:val="bottom"/>
            <w:hideMark/>
          </w:tcPr>
          <w:p w14:paraId="3F22E8CE" w14:textId="77777777" w:rsidR="00730576" w:rsidRDefault="00730576" w:rsidP="005E653A">
            <w:pPr>
              <w:keepNext/>
              <w:autoSpaceDE w:val="0"/>
              <w:autoSpaceDN w:val="0"/>
              <w:adjustRightInd w:val="0"/>
              <w:spacing w:before="20" w:after="60"/>
              <w:jc w:val="center"/>
              <w:rPr>
                <w:color w:val="000000"/>
                <w:sz w:val="20"/>
                <w:szCs w:val="22"/>
              </w:rPr>
            </w:pPr>
            <w:r w:rsidRPr="003A4AB0">
              <w:rPr>
                <w:color w:val="000000"/>
                <w:sz w:val="20"/>
                <w:szCs w:val="22"/>
              </w:rPr>
              <w:t>Yes</w:t>
            </w:r>
          </w:p>
          <w:p w14:paraId="17CA8AFA" w14:textId="35304E0F" w:rsidR="003A4AB0" w:rsidRPr="003A4AB0" w:rsidRDefault="003A4AB0" w:rsidP="005E653A">
            <w:pPr>
              <w:keepNext/>
              <w:autoSpaceDE w:val="0"/>
              <w:autoSpaceDN w:val="0"/>
              <w:adjustRightInd w:val="0"/>
              <w:spacing w:before="20" w:after="60"/>
              <w:jc w:val="center"/>
              <w:rPr>
                <w:bCs w:val="0"/>
                <w:color w:val="000000"/>
                <w:sz w:val="20"/>
                <w:szCs w:val="22"/>
              </w:rPr>
            </w:pPr>
            <w:r w:rsidRPr="003A4AB0">
              <w:rPr>
                <w:color w:val="000000"/>
                <w:sz w:val="20"/>
                <w:szCs w:val="22"/>
                <w:lang w:eastAsia="en-NZ"/>
              </w:rPr>
              <w:t>(95% CI)</w:t>
            </w:r>
          </w:p>
        </w:tc>
        <w:tc>
          <w:tcPr>
            <w:tcW w:w="1559" w:type="dxa"/>
            <w:vAlign w:val="bottom"/>
            <w:hideMark/>
          </w:tcPr>
          <w:p w14:paraId="192F6CF8" w14:textId="77777777" w:rsidR="00730576" w:rsidRDefault="00730576" w:rsidP="005E653A">
            <w:pPr>
              <w:keepNext/>
              <w:autoSpaceDE w:val="0"/>
              <w:autoSpaceDN w:val="0"/>
              <w:adjustRightInd w:val="0"/>
              <w:spacing w:before="20" w:after="60"/>
              <w:jc w:val="center"/>
              <w:rPr>
                <w:color w:val="000000"/>
                <w:sz w:val="20"/>
                <w:szCs w:val="22"/>
              </w:rPr>
            </w:pPr>
            <w:r w:rsidRPr="003A4AB0">
              <w:rPr>
                <w:color w:val="000000"/>
                <w:sz w:val="20"/>
                <w:szCs w:val="22"/>
              </w:rPr>
              <w:t>No</w:t>
            </w:r>
          </w:p>
          <w:p w14:paraId="504246C0" w14:textId="4B741F90" w:rsidR="003A4AB0" w:rsidRPr="003A4AB0" w:rsidRDefault="003A4AB0" w:rsidP="005E653A">
            <w:pPr>
              <w:keepNext/>
              <w:autoSpaceDE w:val="0"/>
              <w:autoSpaceDN w:val="0"/>
              <w:adjustRightInd w:val="0"/>
              <w:spacing w:before="20" w:after="60"/>
              <w:jc w:val="center"/>
              <w:rPr>
                <w:bCs w:val="0"/>
                <w:color w:val="000000"/>
                <w:sz w:val="20"/>
                <w:szCs w:val="22"/>
              </w:rPr>
            </w:pPr>
            <w:r w:rsidRPr="003A4AB0">
              <w:rPr>
                <w:color w:val="000000"/>
                <w:sz w:val="20"/>
                <w:szCs w:val="22"/>
                <w:lang w:eastAsia="en-NZ"/>
              </w:rPr>
              <w:t>(95% CI)</w:t>
            </w:r>
          </w:p>
        </w:tc>
        <w:tc>
          <w:tcPr>
            <w:tcW w:w="1134" w:type="dxa"/>
            <w:vAlign w:val="bottom"/>
            <w:hideMark/>
          </w:tcPr>
          <w:p w14:paraId="19A11ADB" w14:textId="44D1C943" w:rsidR="00730576" w:rsidRPr="003A4AB0" w:rsidRDefault="003A4AB0" w:rsidP="005E653A">
            <w:pPr>
              <w:spacing w:before="20" w:after="60"/>
              <w:jc w:val="center"/>
              <w:rPr>
                <w:b w:val="0"/>
                <w:bCs w:val="0"/>
                <w:color w:val="000000"/>
                <w:sz w:val="20"/>
                <w:szCs w:val="22"/>
                <w:lang w:eastAsia="en-NZ"/>
              </w:rPr>
            </w:pPr>
            <w:r>
              <w:rPr>
                <w:color w:val="000000"/>
                <w:sz w:val="20"/>
                <w:szCs w:val="22"/>
                <w:lang w:eastAsia="en-NZ"/>
              </w:rPr>
              <w:t>p</w:t>
            </w:r>
            <w:r w:rsidR="00AF00A9" w:rsidRPr="003A4AB0">
              <w:rPr>
                <w:color w:val="000000"/>
                <w:sz w:val="20"/>
                <w:szCs w:val="22"/>
                <w:lang w:eastAsia="en-NZ"/>
              </w:rPr>
              <w:t>-value</w:t>
            </w:r>
          </w:p>
        </w:tc>
      </w:tr>
      <w:tr w:rsidR="00730576" w:rsidRPr="003A4AB0" w14:paraId="0463E756" w14:textId="77777777" w:rsidTr="003A4AB0">
        <w:tc>
          <w:tcPr>
            <w:tcW w:w="4820" w:type="dxa"/>
            <w:noWrap/>
            <w:hideMark/>
          </w:tcPr>
          <w:p w14:paraId="31A8EA15" w14:textId="2DEA3A6A" w:rsidR="00730576" w:rsidRPr="003A4AB0" w:rsidRDefault="003A4AB0" w:rsidP="005E653A">
            <w:pPr>
              <w:spacing w:before="20" w:after="60"/>
              <w:rPr>
                <w:bCs/>
                <w:color w:val="000000"/>
                <w:sz w:val="20"/>
                <w:szCs w:val="22"/>
                <w:lang w:eastAsia="en-NZ"/>
              </w:rPr>
            </w:pPr>
            <w:r w:rsidRPr="003A4AB0">
              <w:rPr>
                <w:bCs/>
                <w:color w:val="000000"/>
                <w:sz w:val="20"/>
                <w:szCs w:val="22"/>
                <w:lang w:eastAsia="en-NZ"/>
              </w:rPr>
              <w:t>E</w:t>
            </w:r>
            <w:r w:rsidR="00730576" w:rsidRPr="003A4AB0">
              <w:rPr>
                <w:bCs/>
                <w:color w:val="000000"/>
                <w:sz w:val="20"/>
                <w:szCs w:val="22"/>
                <w:lang w:eastAsia="en-NZ"/>
              </w:rPr>
              <w:t>xperienced pop-up</w:t>
            </w:r>
            <w:r>
              <w:rPr>
                <w:bCs/>
                <w:color w:val="000000"/>
                <w:sz w:val="20"/>
                <w:szCs w:val="22"/>
                <w:lang w:eastAsia="en-NZ"/>
              </w:rPr>
              <w:t xml:space="preserve"> message</w:t>
            </w:r>
            <w:r w:rsidR="00730576" w:rsidRPr="003A4AB0">
              <w:rPr>
                <w:bCs/>
                <w:color w:val="000000"/>
                <w:sz w:val="20"/>
                <w:szCs w:val="22"/>
                <w:lang w:eastAsia="en-NZ"/>
              </w:rPr>
              <w:t>s in last 3 months</w:t>
            </w:r>
          </w:p>
        </w:tc>
        <w:tc>
          <w:tcPr>
            <w:tcW w:w="1559" w:type="dxa"/>
            <w:hideMark/>
          </w:tcPr>
          <w:p w14:paraId="3828EB71" w14:textId="77777777" w:rsidR="00730576" w:rsidRPr="003A4AB0" w:rsidRDefault="00730576" w:rsidP="005E653A">
            <w:pPr>
              <w:keepNext/>
              <w:autoSpaceDE w:val="0"/>
              <w:autoSpaceDN w:val="0"/>
              <w:adjustRightInd w:val="0"/>
              <w:spacing w:before="20" w:after="60"/>
              <w:jc w:val="center"/>
              <w:rPr>
                <w:bCs/>
                <w:color w:val="000000"/>
                <w:sz w:val="20"/>
                <w:szCs w:val="22"/>
              </w:rPr>
            </w:pPr>
            <w:r w:rsidRPr="003A4AB0">
              <w:rPr>
                <w:bCs/>
                <w:color w:val="000000"/>
                <w:sz w:val="20"/>
                <w:szCs w:val="22"/>
              </w:rPr>
              <w:t>3.56 (3.35, 3.77)</w:t>
            </w:r>
          </w:p>
        </w:tc>
        <w:tc>
          <w:tcPr>
            <w:tcW w:w="1559" w:type="dxa"/>
            <w:hideMark/>
          </w:tcPr>
          <w:p w14:paraId="14DD104A" w14:textId="77777777" w:rsidR="00730576" w:rsidRPr="003A4AB0" w:rsidRDefault="00730576" w:rsidP="005E653A">
            <w:pPr>
              <w:keepNext/>
              <w:autoSpaceDE w:val="0"/>
              <w:autoSpaceDN w:val="0"/>
              <w:adjustRightInd w:val="0"/>
              <w:spacing w:before="20" w:after="60"/>
              <w:jc w:val="center"/>
              <w:rPr>
                <w:bCs/>
                <w:color w:val="000000"/>
                <w:sz w:val="20"/>
                <w:szCs w:val="22"/>
              </w:rPr>
            </w:pPr>
            <w:r w:rsidRPr="003A4AB0">
              <w:rPr>
                <w:bCs/>
                <w:color w:val="000000"/>
                <w:sz w:val="20"/>
                <w:szCs w:val="22"/>
              </w:rPr>
              <w:t>3.16 (2.94, 3.38)</w:t>
            </w:r>
          </w:p>
        </w:tc>
        <w:tc>
          <w:tcPr>
            <w:tcW w:w="1134" w:type="dxa"/>
            <w:hideMark/>
          </w:tcPr>
          <w:p w14:paraId="7FC6B03C" w14:textId="77777777" w:rsidR="00730576" w:rsidRPr="00C524E5" w:rsidRDefault="00730576" w:rsidP="005E653A">
            <w:pPr>
              <w:spacing w:before="20" w:after="60"/>
              <w:jc w:val="center"/>
              <w:rPr>
                <w:bCs/>
                <w:color w:val="000000"/>
                <w:sz w:val="20"/>
                <w:szCs w:val="22"/>
                <w:lang w:eastAsia="en-NZ"/>
              </w:rPr>
            </w:pPr>
            <w:r w:rsidRPr="00C524E5">
              <w:rPr>
                <w:bCs/>
                <w:color w:val="000000"/>
                <w:sz w:val="20"/>
                <w:szCs w:val="22"/>
                <w:lang w:eastAsia="en-NZ"/>
              </w:rPr>
              <w:t>&lt;0.0001</w:t>
            </w:r>
          </w:p>
        </w:tc>
      </w:tr>
    </w:tbl>
    <w:p w14:paraId="1DE286ED" w14:textId="77777777" w:rsidR="003A4AB0" w:rsidRPr="00A25321" w:rsidRDefault="003A4AB0" w:rsidP="003A4AB0">
      <w:pPr>
        <w:rPr>
          <w:sz w:val="22"/>
          <w:szCs w:val="22"/>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5F15D355" w14:textId="77777777" w:rsidR="00730576" w:rsidRPr="00A25321" w:rsidRDefault="00730576" w:rsidP="00730576">
      <w:pPr>
        <w:rPr>
          <w:color w:val="000000"/>
          <w:sz w:val="22"/>
          <w:szCs w:val="22"/>
          <w:lang w:eastAsia="en-NZ"/>
        </w:rPr>
      </w:pPr>
    </w:p>
    <w:p w14:paraId="63595D43" w14:textId="517C2896" w:rsidR="00730576" w:rsidRPr="00A25321" w:rsidRDefault="003A4AB0" w:rsidP="00730576">
      <w:pPr>
        <w:jc w:val="both"/>
        <w:rPr>
          <w:color w:val="000000"/>
          <w:sz w:val="22"/>
          <w:szCs w:val="22"/>
          <w:lang w:eastAsia="en-NZ"/>
        </w:rPr>
      </w:pPr>
      <w:r>
        <w:rPr>
          <w:color w:val="000000"/>
          <w:sz w:val="22"/>
          <w:szCs w:val="22"/>
          <w:lang w:eastAsia="en-NZ"/>
        </w:rPr>
        <w:t>The impact of p</w:t>
      </w:r>
      <w:r w:rsidR="00730576" w:rsidRPr="00A25321">
        <w:rPr>
          <w:color w:val="000000"/>
          <w:sz w:val="22"/>
          <w:szCs w:val="22"/>
          <w:lang w:eastAsia="en-NZ"/>
        </w:rPr>
        <w:t>op-up</w:t>
      </w:r>
      <w:r>
        <w:rPr>
          <w:color w:val="000000"/>
          <w:sz w:val="22"/>
          <w:szCs w:val="22"/>
          <w:lang w:eastAsia="en-NZ"/>
        </w:rPr>
        <w:t xml:space="preserve"> message</w:t>
      </w:r>
      <w:r w:rsidR="00730576" w:rsidRPr="00A25321">
        <w:rPr>
          <w:color w:val="000000"/>
          <w:sz w:val="22"/>
          <w:szCs w:val="22"/>
          <w:lang w:eastAsia="en-NZ"/>
        </w:rPr>
        <w:t xml:space="preserve">s on control </w:t>
      </w:r>
      <w:r>
        <w:rPr>
          <w:color w:val="000000"/>
          <w:sz w:val="22"/>
          <w:szCs w:val="22"/>
          <w:lang w:eastAsia="en-NZ"/>
        </w:rPr>
        <w:t xml:space="preserve">over time spent </w:t>
      </w:r>
      <w:r w:rsidRPr="00A25321">
        <w:rPr>
          <w:color w:val="000000"/>
          <w:sz w:val="22"/>
          <w:szCs w:val="22"/>
          <w:lang w:eastAsia="en-NZ"/>
        </w:rPr>
        <w:t>gambling</w:t>
      </w:r>
      <w:r>
        <w:rPr>
          <w:color w:val="000000"/>
          <w:sz w:val="22"/>
          <w:szCs w:val="22"/>
          <w:lang w:eastAsia="en-NZ"/>
        </w:rPr>
        <w:t>,</w:t>
      </w:r>
      <w:r w:rsidRPr="00A25321">
        <w:rPr>
          <w:color w:val="000000"/>
          <w:sz w:val="22"/>
          <w:szCs w:val="22"/>
          <w:lang w:eastAsia="en-NZ"/>
        </w:rPr>
        <w:t xml:space="preserve"> </w:t>
      </w:r>
      <w:r w:rsidR="00730576" w:rsidRPr="00A25321">
        <w:rPr>
          <w:color w:val="000000"/>
          <w:sz w:val="22"/>
          <w:szCs w:val="22"/>
          <w:lang w:eastAsia="en-NZ"/>
        </w:rPr>
        <w:t xml:space="preserve">accuracy </w:t>
      </w:r>
      <w:r>
        <w:rPr>
          <w:color w:val="000000"/>
          <w:sz w:val="22"/>
          <w:szCs w:val="22"/>
          <w:lang w:eastAsia="en-NZ"/>
        </w:rPr>
        <w:t xml:space="preserve">of the message information, and impact of pop-up messages on gambling satisfaction </w:t>
      </w:r>
      <w:r w:rsidR="00730576" w:rsidRPr="00A25321">
        <w:rPr>
          <w:color w:val="000000"/>
          <w:sz w:val="22"/>
          <w:szCs w:val="22"/>
          <w:lang w:eastAsia="en-NZ"/>
        </w:rPr>
        <w:t xml:space="preserve">were not </w:t>
      </w:r>
      <w:r>
        <w:rPr>
          <w:color w:val="000000"/>
          <w:sz w:val="22"/>
          <w:szCs w:val="22"/>
          <w:lang w:eastAsia="en-NZ"/>
        </w:rPr>
        <w:t xml:space="preserve">statistically significantly </w:t>
      </w:r>
      <w:r w:rsidR="00730576" w:rsidRPr="00A25321">
        <w:rPr>
          <w:color w:val="000000"/>
          <w:sz w:val="22"/>
          <w:szCs w:val="22"/>
          <w:lang w:eastAsia="en-NZ"/>
        </w:rPr>
        <w:t>associated with session length (</w:t>
      </w:r>
      <w:r w:rsidR="00730576" w:rsidRPr="00A25321">
        <w:rPr>
          <w:sz w:val="22"/>
          <w:szCs w:val="22"/>
        </w:rPr>
        <w:fldChar w:fldCharType="begin"/>
      </w:r>
      <w:r w:rsidR="00730576" w:rsidRPr="00A25321">
        <w:rPr>
          <w:sz w:val="22"/>
          <w:szCs w:val="22"/>
        </w:rPr>
        <w:instrText xml:space="preserve"> REF _Ref372813208 \h  \* MERGEFORMAT </w:instrText>
      </w:r>
      <w:r w:rsidR="00730576" w:rsidRPr="00A25321">
        <w:rPr>
          <w:sz w:val="22"/>
          <w:szCs w:val="22"/>
        </w:rPr>
      </w:r>
      <w:r w:rsidR="00730576" w:rsidRPr="00A25321">
        <w:rPr>
          <w:sz w:val="22"/>
          <w:szCs w:val="22"/>
        </w:rPr>
        <w:fldChar w:fldCharType="separate"/>
      </w:r>
      <w:r w:rsidR="00427C8E" w:rsidRPr="00427C8E">
        <w:rPr>
          <w:sz w:val="22"/>
          <w:szCs w:val="22"/>
        </w:rPr>
        <w:t xml:space="preserve">Table </w:t>
      </w:r>
      <w:r w:rsidR="00427C8E" w:rsidRPr="00427C8E">
        <w:rPr>
          <w:noProof/>
          <w:sz w:val="22"/>
          <w:szCs w:val="22"/>
        </w:rPr>
        <w:t>42</w:t>
      </w:r>
      <w:r w:rsidR="00730576" w:rsidRPr="00A25321">
        <w:rPr>
          <w:sz w:val="22"/>
          <w:szCs w:val="22"/>
        </w:rPr>
        <w:fldChar w:fldCharType="end"/>
      </w:r>
      <w:r w:rsidR="00730576" w:rsidRPr="00A25321">
        <w:rPr>
          <w:color w:val="000000"/>
          <w:sz w:val="22"/>
          <w:szCs w:val="22"/>
          <w:lang w:eastAsia="en-NZ"/>
        </w:rPr>
        <w:t xml:space="preserve">).  </w:t>
      </w:r>
    </w:p>
    <w:p w14:paraId="765BB711" w14:textId="77777777" w:rsidR="0004552E" w:rsidRPr="00A25321" w:rsidRDefault="0004552E" w:rsidP="00730576">
      <w:pPr>
        <w:jc w:val="both"/>
        <w:rPr>
          <w:sz w:val="22"/>
          <w:szCs w:val="22"/>
        </w:rPr>
      </w:pPr>
    </w:p>
    <w:p w14:paraId="6A4B15B5" w14:textId="3104C703" w:rsidR="00730576" w:rsidRPr="00A25321" w:rsidRDefault="00730576" w:rsidP="00730576">
      <w:pPr>
        <w:keepNext/>
        <w:jc w:val="both"/>
        <w:rPr>
          <w:rFonts w:eastAsiaTheme="minorHAnsi"/>
          <w:b/>
          <w:sz w:val="22"/>
          <w:szCs w:val="22"/>
          <w:lang w:eastAsia="en-US"/>
        </w:rPr>
      </w:pPr>
      <w:bookmarkStart w:id="324" w:name="_Ref372813208"/>
      <w:bookmarkStart w:id="325" w:name="_Toc394297850"/>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42</w:t>
      </w:r>
      <w:r w:rsidRPr="00A25321">
        <w:rPr>
          <w:rFonts w:eastAsiaTheme="minorHAnsi"/>
          <w:b/>
          <w:sz w:val="22"/>
          <w:szCs w:val="22"/>
          <w:lang w:eastAsia="en-US"/>
        </w:rPr>
        <w:fldChar w:fldCharType="end"/>
      </w:r>
      <w:bookmarkEnd w:id="324"/>
      <w:r w:rsidR="003A4AB0">
        <w:rPr>
          <w:rFonts w:eastAsiaTheme="minorHAnsi"/>
          <w:b/>
          <w:sz w:val="22"/>
          <w:szCs w:val="22"/>
          <w:lang w:eastAsia="en-US"/>
        </w:rPr>
        <w:t>.</w:t>
      </w:r>
      <w:r w:rsidRPr="00A25321">
        <w:rPr>
          <w:rFonts w:eastAsiaTheme="minorHAnsi"/>
          <w:b/>
          <w:sz w:val="22"/>
          <w:szCs w:val="22"/>
          <w:lang w:eastAsia="en-US"/>
        </w:rPr>
        <w:t xml:space="preserve"> </w:t>
      </w:r>
      <w:r w:rsidR="00030EB0" w:rsidRPr="00A25321">
        <w:rPr>
          <w:rFonts w:eastAsiaTheme="minorHAnsi"/>
          <w:b/>
          <w:sz w:val="22"/>
          <w:szCs w:val="22"/>
          <w:lang w:eastAsia="en-US"/>
        </w:rPr>
        <w:t>Effect of pop-up</w:t>
      </w:r>
      <w:r w:rsidR="00030EB0">
        <w:rPr>
          <w:rFonts w:eastAsiaTheme="minorHAnsi"/>
          <w:b/>
          <w:sz w:val="22"/>
          <w:szCs w:val="22"/>
          <w:lang w:eastAsia="en-US"/>
        </w:rPr>
        <w:t xml:space="preserve"> message on</w:t>
      </w:r>
      <w:r w:rsidR="00030EB0" w:rsidRPr="00A25321">
        <w:rPr>
          <w:rFonts w:eastAsiaTheme="minorHAnsi"/>
          <w:b/>
          <w:sz w:val="22"/>
          <w:szCs w:val="22"/>
          <w:lang w:eastAsia="en-US"/>
        </w:rPr>
        <w:t xml:space="preserve"> control</w:t>
      </w:r>
      <w:r w:rsidR="00030EB0">
        <w:rPr>
          <w:rFonts w:eastAsiaTheme="minorHAnsi"/>
          <w:b/>
          <w:sz w:val="22"/>
          <w:szCs w:val="22"/>
          <w:lang w:eastAsia="en-US"/>
        </w:rPr>
        <w:t xml:space="preserve"> and satisfaction,</w:t>
      </w:r>
      <w:r w:rsidR="00030EB0" w:rsidRPr="00A25321">
        <w:rPr>
          <w:rFonts w:eastAsiaTheme="minorHAnsi"/>
          <w:b/>
          <w:sz w:val="22"/>
          <w:szCs w:val="22"/>
          <w:lang w:eastAsia="en-US"/>
        </w:rPr>
        <w:t xml:space="preserve"> </w:t>
      </w:r>
      <w:r w:rsidR="00030EB0">
        <w:rPr>
          <w:rFonts w:eastAsiaTheme="minorHAnsi"/>
          <w:b/>
          <w:sz w:val="22"/>
          <w:szCs w:val="22"/>
          <w:lang w:eastAsia="en-US"/>
        </w:rPr>
        <w:t xml:space="preserve">and </w:t>
      </w:r>
      <w:r w:rsidR="00030EB0" w:rsidRPr="00A25321">
        <w:rPr>
          <w:rFonts w:eastAsiaTheme="minorHAnsi"/>
          <w:b/>
          <w:sz w:val="22"/>
          <w:szCs w:val="22"/>
          <w:lang w:eastAsia="en-US"/>
        </w:rPr>
        <w:t xml:space="preserve">accuracy </w:t>
      </w:r>
      <w:r w:rsidR="00030EB0">
        <w:rPr>
          <w:rFonts w:eastAsiaTheme="minorHAnsi"/>
          <w:b/>
          <w:sz w:val="22"/>
          <w:szCs w:val="22"/>
          <w:lang w:eastAsia="en-US"/>
        </w:rPr>
        <w:t xml:space="preserve">of message </w:t>
      </w:r>
      <w:r w:rsidR="00030EB0" w:rsidRPr="00A25321">
        <w:rPr>
          <w:rFonts w:eastAsiaTheme="minorHAnsi"/>
          <w:b/>
          <w:sz w:val="22"/>
          <w:szCs w:val="22"/>
          <w:lang w:eastAsia="en-US"/>
        </w:rPr>
        <w:t xml:space="preserve">on </w:t>
      </w:r>
      <w:r w:rsidR="00030EB0">
        <w:rPr>
          <w:rFonts w:eastAsiaTheme="minorHAnsi"/>
          <w:b/>
          <w:sz w:val="22"/>
          <w:szCs w:val="22"/>
          <w:lang w:eastAsia="en-US"/>
        </w:rPr>
        <w:t>length of gambling sessions</w:t>
      </w:r>
      <w:bookmarkEnd w:id="325"/>
    </w:p>
    <w:tbl>
      <w:tblPr>
        <w:tblStyle w:val="LightShading2"/>
        <w:tblW w:w="9072" w:type="dxa"/>
        <w:tblInd w:w="108" w:type="dxa"/>
        <w:tblLayout w:type="fixed"/>
        <w:tblLook w:val="0620" w:firstRow="1" w:lastRow="0" w:firstColumn="0" w:lastColumn="0" w:noHBand="1" w:noVBand="1"/>
      </w:tblPr>
      <w:tblGrid>
        <w:gridCol w:w="3969"/>
        <w:gridCol w:w="1418"/>
        <w:gridCol w:w="1417"/>
        <w:gridCol w:w="1418"/>
        <w:gridCol w:w="850"/>
      </w:tblGrid>
      <w:tr w:rsidR="00730576" w:rsidRPr="00030EB0" w14:paraId="04DF92FC" w14:textId="77777777" w:rsidTr="00ED3D1E">
        <w:trPr>
          <w:cnfStyle w:val="100000000000" w:firstRow="1" w:lastRow="0" w:firstColumn="0" w:lastColumn="0" w:oddVBand="0" w:evenVBand="0" w:oddHBand="0" w:evenHBand="0" w:firstRowFirstColumn="0" w:firstRowLastColumn="0" w:lastRowFirstColumn="0" w:lastRowLastColumn="0"/>
        </w:trPr>
        <w:tc>
          <w:tcPr>
            <w:tcW w:w="3969" w:type="dxa"/>
            <w:noWrap/>
            <w:hideMark/>
          </w:tcPr>
          <w:p w14:paraId="5D8CA801" w14:textId="77777777" w:rsidR="00730576" w:rsidRPr="00030EB0" w:rsidRDefault="00730576" w:rsidP="005E653A">
            <w:pPr>
              <w:spacing w:before="20" w:after="60"/>
              <w:rPr>
                <w:b w:val="0"/>
                <w:bCs w:val="0"/>
                <w:color w:val="000000"/>
                <w:sz w:val="18"/>
                <w:szCs w:val="22"/>
                <w:lang w:eastAsia="en-NZ"/>
              </w:rPr>
            </w:pPr>
          </w:p>
        </w:tc>
        <w:tc>
          <w:tcPr>
            <w:tcW w:w="1418" w:type="dxa"/>
            <w:vAlign w:val="bottom"/>
            <w:hideMark/>
          </w:tcPr>
          <w:p w14:paraId="52F924BD" w14:textId="77777777" w:rsidR="00730576" w:rsidRDefault="00730576" w:rsidP="005E653A">
            <w:pPr>
              <w:keepNext/>
              <w:autoSpaceDE w:val="0"/>
              <w:autoSpaceDN w:val="0"/>
              <w:adjustRightInd w:val="0"/>
              <w:spacing w:before="20" w:after="60"/>
              <w:jc w:val="center"/>
              <w:rPr>
                <w:color w:val="000000"/>
                <w:sz w:val="18"/>
                <w:szCs w:val="22"/>
              </w:rPr>
            </w:pPr>
            <w:r w:rsidRPr="00030EB0">
              <w:rPr>
                <w:color w:val="000000"/>
                <w:sz w:val="18"/>
                <w:szCs w:val="22"/>
              </w:rPr>
              <w:t>Not at all</w:t>
            </w:r>
          </w:p>
          <w:p w14:paraId="781613BD" w14:textId="3B0337BC" w:rsidR="00030EB0" w:rsidRPr="00030EB0" w:rsidRDefault="00030EB0" w:rsidP="005E653A">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7" w:type="dxa"/>
            <w:vAlign w:val="bottom"/>
            <w:hideMark/>
          </w:tcPr>
          <w:p w14:paraId="057DEF4F" w14:textId="77777777" w:rsidR="00730576" w:rsidRDefault="00730576" w:rsidP="005E653A">
            <w:pPr>
              <w:keepNext/>
              <w:autoSpaceDE w:val="0"/>
              <w:autoSpaceDN w:val="0"/>
              <w:adjustRightInd w:val="0"/>
              <w:spacing w:before="20" w:after="60"/>
              <w:jc w:val="center"/>
              <w:rPr>
                <w:color w:val="000000"/>
                <w:sz w:val="18"/>
                <w:szCs w:val="22"/>
              </w:rPr>
            </w:pPr>
            <w:r w:rsidRPr="00030EB0">
              <w:rPr>
                <w:color w:val="000000"/>
                <w:sz w:val="18"/>
                <w:szCs w:val="22"/>
              </w:rPr>
              <w:t>Slightly/ Somewhat</w:t>
            </w:r>
          </w:p>
          <w:p w14:paraId="020030A6" w14:textId="4B524C2A" w:rsidR="00030EB0" w:rsidRPr="00030EB0" w:rsidRDefault="00030EB0" w:rsidP="005E653A">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8" w:type="dxa"/>
            <w:vAlign w:val="bottom"/>
            <w:hideMark/>
          </w:tcPr>
          <w:p w14:paraId="2F40D661" w14:textId="77777777" w:rsidR="00730576" w:rsidRDefault="00730576" w:rsidP="005E653A">
            <w:pPr>
              <w:keepNext/>
              <w:autoSpaceDE w:val="0"/>
              <w:autoSpaceDN w:val="0"/>
              <w:adjustRightInd w:val="0"/>
              <w:spacing w:before="20" w:after="60"/>
              <w:jc w:val="center"/>
              <w:rPr>
                <w:color w:val="000000"/>
                <w:sz w:val="18"/>
                <w:szCs w:val="22"/>
              </w:rPr>
            </w:pPr>
            <w:r w:rsidRPr="00030EB0">
              <w:rPr>
                <w:color w:val="000000"/>
                <w:sz w:val="18"/>
                <w:szCs w:val="22"/>
              </w:rPr>
              <w:t>Moderately/ Very much or Extremely</w:t>
            </w:r>
          </w:p>
          <w:p w14:paraId="5C5714DD" w14:textId="656D0906" w:rsidR="00030EB0" w:rsidRPr="00030EB0" w:rsidRDefault="00030EB0" w:rsidP="005E653A">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850" w:type="dxa"/>
            <w:vAlign w:val="bottom"/>
            <w:hideMark/>
          </w:tcPr>
          <w:p w14:paraId="13C843D9" w14:textId="40B69BD1" w:rsidR="00730576" w:rsidRPr="00030EB0" w:rsidRDefault="00030EB0" w:rsidP="005E653A">
            <w:pPr>
              <w:spacing w:before="20" w:after="60"/>
              <w:jc w:val="center"/>
              <w:rPr>
                <w:b w:val="0"/>
                <w:bCs w:val="0"/>
                <w:color w:val="000000"/>
                <w:sz w:val="18"/>
                <w:szCs w:val="22"/>
                <w:lang w:eastAsia="en-NZ"/>
              </w:rPr>
            </w:pPr>
            <w:r>
              <w:rPr>
                <w:color w:val="000000"/>
                <w:sz w:val="18"/>
                <w:szCs w:val="22"/>
                <w:lang w:eastAsia="en-NZ"/>
              </w:rPr>
              <w:t>p</w:t>
            </w:r>
            <w:r w:rsidR="00AF00A9" w:rsidRPr="00030EB0">
              <w:rPr>
                <w:color w:val="000000"/>
                <w:sz w:val="18"/>
                <w:szCs w:val="22"/>
                <w:lang w:eastAsia="en-NZ"/>
              </w:rPr>
              <w:t>-value</w:t>
            </w:r>
          </w:p>
        </w:tc>
      </w:tr>
      <w:tr w:rsidR="00730576" w:rsidRPr="00030EB0" w14:paraId="411BFE87" w14:textId="77777777" w:rsidTr="00563065">
        <w:tc>
          <w:tcPr>
            <w:tcW w:w="3969" w:type="dxa"/>
            <w:noWrap/>
          </w:tcPr>
          <w:p w14:paraId="1016750A" w14:textId="5FE72CB5" w:rsidR="00730576" w:rsidRPr="00ED3D1E" w:rsidRDefault="00ED3D1E" w:rsidP="005E653A">
            <w:pPr>
              <w:spacing w:before="20" w:after="60"/>
              <w:rPr>
                <w:color w:val="000000"/>
                <w:sz w:val="18"/>
                <w:szCs w:val="22"/>
                <w:lang w:eastAsia="en-NZ"/>
              </w:rPr>
            </w:pPr>
            <w:r>
              <w:rPr>
                <w:color w:val="000000"/>
                <w:sz w:val="18"/>
                <w:szCs w:val="22"/>
                <w:lang w:eastAsia="en-NZ"/>
              </w:rPr>
              <w:t>P</w:t>
            </w:r>
            <w:r w:rsidR="00730576" w:rsidRPr="00ED3D1E">
              <w:rPr>
                <w:color w:val="000000"/>
                <w:sz w:val="18"/>
                <w:szCs w:val="22"/>
                <w:lang w:eastAsia="en-NZ"/>
              </w:rPr>
              <w:t>op-up</w:t>
            </w:r>
            <w:r>
              <w:rPr>
                <w:color w:val="000000"/>
                <w:sz w:val="18"/>
                <w:szCs w:val="22"/>
                <w:lang w:eastAsia="en-NZ"/>
              </w:rPr>
              <w:t xml:space="preserve"> message</w:t>
            </w:r>
            <w:r w:rsidR="00730576" w:rsidRPr="00ED3D1E">
              <w:rPr>
                <w:color w:val="000000"/>
                <w:sz w:val="18"/>
                <w:szCs w:val="22"/>
                <w:lang w:eastAsia="en-NZ"/>
              </w:rPr>
              <w:t>s help control time spent gambling</w:t>
            </w:r>
          </w:p>
        </w:tc>
        <w:tc>
          <w:tcPr>
            <w:tcW w:w="1418" w:type="dxa"/>
            <w:noWrap/>
            <w:vAlign w:val="center"/>
          </w:tcPr>
          <w:p w14:paraId="4894A98B"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3.34 (2.90, 3.78)</w:t>
            </w:r>
          </w:p>
        </w:tc>
        <w:tc>
          <w:tcPr>
            <w:tcW w:w="1417" w:type="dxa"/>
            <w:noWrap/>
            <w:vAlign w:val="center"/>
          </w:tcPr>
          <w:p w14:paraId="0A391A15"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3.30 (2.78, 3.83)</w:t>
            </w:r>
          </w:p>
        </w:tc>
        <w:tc>
          <w:tcPr>
            <w:tcW w:w="1418" w:type="dxa"/>
            <w:noWrap/>
            <w:vAlign w:val="center"/>
          </w:tcPr>
          <w:p w14:paraId="4BAA5046"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3.59 (3.10, 4.08)</w:t>
            </w:r>
          </w:p>
        </w:tc>
        <w:tc>
          <w:tcPr>
            <w:tcW w:w="850" w:type="dxa"/>
            <w:noWrap/>
            <w:vAlign w:val="center"/>
          </w:tcPr>
          <w:p w14:paraId="5FD6738E"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0.51</w:t>
            </w:r>
          </w:p>
        </w:tc>
      </w:tr>
      <w:tr w:rsidR="00730576" w:rsidRPr="00030EB0" w14:paraId="25EFB875" w14:textId="77777777" w:rsidTr="00563065">
        <w:tc>
          <w:tcPr>
            <w:tcW w:w="3969" w:type="dxa"/>
            <w:noWrap/>
          </w:tcPr>
          <w:p w14:paraId="6A00691E" w14:textId="64F7E7BF" w:rsidR="00730576" w:rsidRPr="00ED3D1E" w:rsidRDefault="00ED3D1E" w:rsidP="005E653A">
            <w:pPr>
              <w:spacing w:before="20" w:after="60"/>
              <w:rPr>
                <w:color w:val="000000"/>
                <w:sz w:val="18"/>
                <w:szCs w:val="22"/>
                <w:lang w:eastAsia="en-NZ"/>
              </w:rPr>
            </w:pPr>
            <w:r>
              <w:rPr>
                <w:color w:val="000000"/>
                <w:sz w:val="18"/>
                <w:szCs w:val="22"/>
                <w:lang w:eastAsia="en-NZ"/>
              </w:rPr>
              <w:t>A</w:t>
            </w:r>
            <w:r w:rsidR="00730576" w:rsidRPr="00ED3D1E">
              <w:rPr>
                <w:color w:val="000000"/>
                <w:sz w:val="18"/>
                <w:szCs w:val="22"/>
                <w:lang w:eastAsia="en-NZ"/>
              </w:rPr>
              <w:t>ccura</w:t>
            </w:r>
            <w:r>
              <w:rPr>
                <w:color w:val="000000"/>
                <w:sz w:val="18"/>
                <w:szCs w:val="22"/>
                <w:lang w:eastAsia="en-NZ"/>
              </w:rPr>
              <w:t>cy</w:t>
            </w:r>
            <w:r w:rsidR="00730576" w:rsidRPr="00ED3D1E">
              <w:rPr>
                <w:color w:val="000000"/>
                <w:sz w:val="18"/>
                <w:szCs w:val="22"/>
                <w:lang w:eastAsia="en-NZ"/>
              </w:rPr>
              <w:t xml:space="preserve"> </w:t>
            </w:r>
            <w:r>
              <w:rPr>
                <w:color w:val="000000"/>
                <w:sz w:val="18"/>
                <w:szCs w:val="22"/>
                <w:lang w:eastAsia="en-NZ"/>
              </w:rPr>
              <w:t>of</w:t>
            </w:r>
            <w:r w:rsidR="00730576" w:rsidRPr="00ED3D1E">
              <w:rPr>
                <w:color w:val="000000"/>
                <w:sz w:val="18"/>
                <w:szCs w:val="22"/>
                <w:lang w:eastAsia="en-NZ"/>
              </w:rPr>
              <w:t xml:space="preserve"> pop-up</w:t>
            </w:r>
            <w:r>
              <w:rPr>
                <w:color w:val="000000"/>
                <w:sz w:val="18"/>
                <w:szCs w:val="22"/>
                <w:lang w:eastAsia="en-NZ"/>
              </w:rPr>
              <w:t xml:space="preserve"> message</w:t>
            </w:r>
            <w:r w:rsidR="00730576" w:rsidRPr="00ED3D1E">
              <w:rPr>
                <w:color w:val="000000"/>
                <w:sz w:val="18"/>
                <w:szCs w:val="22"/>
                <w:lang w:eastAsia="en-NZ"/>
              </w:rPr>
              <w:t xml:space="preserve">s </w:t>
            </w:r>
          </w:p>
        </w:tc>
        <w:tc>
          <w:tcPr>
            <w:tcW w:w="1418" w:type="dxa"/>
            <w:noWrap/>
            <w:vAlign w:val="center"/>
          </w:tcPr>
          <w:p w14:paraId="2CCD8934"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3.45 (2.94, 3.97)</w:t>
            </w:r>
          </w:p>
        </w:tc>
        <w:tc>
          <w:tcPr>
            <w:tcW w:w="1417" w:type="dxa"/>
            <w:noWrap/>
            <w:vAlign w:val="center"/>
          </w:tcPr>
          <w:p w14:paraId="6415598B"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3.43 (2.96, 3.90)</w:t>
            </w:r>
          </w:p>
        </w:tc>
        <w:tc>
          <w:tcPr>
            <w:tcW w:w="1418" w:type="dxa"/>
            <w:noWrap/>
            <w:vAlign w:val="center"/>
          </w:tcPr>
          <w:p w14:paraId="2219188B"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3.43 (3.00, 3.86)</w:t>
            </w:r>
          </w:p>
        </w:tc>
        <w:tc>
          <w:tcPr>
            <w:tcW w:w="850" w:type="dxa"/>
            <w:noWrap/>
            <w:vAlign w:val="center"/>
          </w:tcPr>
          <w:p w14:paraId="37CF4751"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0.99</w:t>
            </w:r>
          </w:p>
        </w:tc>
      </w:tr>
      <w:tr w:rsidR="00730576" w:rsidRPr="00030EB0" w14:paraId="655C2960" w14:textId="77777777" w:rsidTr="00563065">
        <w:tc>
          <w:tcPr>
            <w:tcW w:w="3969" w:type="dxa"/>
            <w:noWrap/>
            <w:hideMark/>
          </w:tcPr>
          <w:p w14:paraId="5FC6437B" w14:textId="555A3E56" w:rsidR="00730576" w:rsidRPr="00ED3D1E" w:rsidRDefault="00730576" w:rsidP="005E653A">
            <w:pPr>
              <w:spacing w:before="20" w:after="60"/>
              <w:rPr>
                <w:color w:val="000000"/>
                <w:sz w:val="18"/>
                <w:szCs w:val="22"/>
                <w:lang w:eastAsia="en-NZ"/>
              </w:rPr>
            </w:pPr>
            <w:r w:rsidRPr="00ED3D1E">
              <w:rPr>
                <w:color w:val="000000"/>
                <w:sz w:val="18"/>
                <w:szCs w:val="22"/>
                <w:lang w:eastAsia="en-NZ"/>
              </w:rPr>
              <w:t>How pop-up</w:t>
            </w:r>
            <w:r w:rsidR="00ED3D1E">
              <w:rPr>
                <w:color w:val="000000"/>
                <w:sz w:val="18"/>
                <w:szCs w:val="22"/>
                <w:lang w:eastAsia="en-NZ"/>
              </w:rPr>
              <w:t xml:space="preserve"> message</w:t>
            </w:r>
            <w:r w:rsidRPr="00ED3D1E">
              <w:rPr>
                <w:color w:val="000000"/>
                <w:sz w:val="18"/>
                <w:szCs w:val="22"/>
                <w:lang w:eastAsia="en-NZ"/>
              </w:rPr>
              <w:t>s affect satisfaction with gambling</w:t>
            </w:r>
          </w:p>
        </w:tc>
        <w:tc>
          <w:tcPr>
            <w:tcW w:w="1418" w:type="dxa"/>
            <w:noWrap/>
            <w:vAlign w:val="center"/>
          </w:tcPr>
          <w:p w14:paraId="5417BA92"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3.48 (3.01, 3.95)</w:t>
            </w:r>
          </w:p>
        </w:tc>
        <w:tc>
          <w:tcPr>
            <w:tcW w:w="1417" w:type="dxa"/>
            <w:noWrap/>
            <w:vAlign w:val="center"/>
          </w:tcPr>
          <w:p w14:paraId="2D5D5AAB"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3.47 (3.02, 3.92)</w:t>
            </w:r>
          </w:p>
        </w:tc>
        <w:tc>
          <w:tcPr>
            <w:tcW w:w="1418" w:type="dxa"/>
            <w:noWrap/>
            <w:vAlign w:val="center"/>
          </w:tcPr>
          <w:p w14:paraId="716C0D9D"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3.42 (2.93, 3.90)</w:t>
            </w:r>
          </w:p>
        </w:tc>
        <w:tc>
          <w:tcPr>
            <w:tcW w:w="850" w:type="dxa"/>
            <w:noWrap/>
            <w:vAlign w:val="center"/>
          </w:tcPr>
          <w:p w14:paraId="5953226A" w14:textId="77777777" w:rsidR="00730576" w:rsidRPr="00030EB0" w:rsidRDefault="00730576" w:rsidP="00563065">
            <w:pPr>
              <w:spacing w:before="20" w:after="60"/>
              <w:jc w:val="center"/>
              <w:rPr>
                <w:color w:val="000000"/>
                <w:sz w:val="18"/>
                <w:szCs w:val="22"/>
                <w:lang w:eastAsia="en-NZ"/>
              </w:rPr>
            </w:pPr>
            <w:r w:rsidRPr="00030EB0">
              <w:rPr>
                <w:color w:val="000000"/>
                <w:sz w:val="18"/>
                <w:szCs w:val="22"/>
                <w:lang w:eastAsia="en-NZ"/>
              </w:rPr>
              <w:t>0.96</w:t>
            </w:r>
          </w:p>
        </w:tc>
      </w:tr>
    </w:tbl>
    <w:p w14:paraId="23F1EFE8" w14:textId="77777777" w:rsidR="00030EB0" w:rsidRPr="00A25321" w:rsidRDefault="00030EB0" w:rsidP="00030EB0">
      <w:pPr>
        <w:rPr>
          <w:sz w:val="22"/>
          <w:szCs w:val="22"/>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3AE5DDFB" w14:textId="77777777" w:rsidR="00730576" w:rsidRPr="00A25321" w:rsidRDefault="00730576" w:rsidP="00730576">
      <w:pPr>
        <w:pStyle w:val="RepNormal"/>
        <w:rPr>
          <w:rFonts w:cs="Times New Roman"/>
        </w:rPr>
      </w:pPr>
    </w:p>
    <w:p w14:paraId="1F81C6D8" w14:textId="0E08DD80" w:rsidR="00730576" w:rsidRPr="00A25321" w:rsidRDefault="00ED3D1E" w:rsidP="00730576">
      <w:pPr>
        <w:pStyle w:val="RepNormal"/>
        <w:rPr>
          <w:color w:val="000000"/>
          <w:lang w:eastAsia="en-NZ"/>
        </w:rPr>
      </w:pPr>
      <w:r w:rsidRPr="003A4AB0">
        <w:rPr>
          <w:lang w:val="en-US"/>
        </w:rPr>
        <w:t>Participants who reported that pop-up messages would be likely to influence them to change their gambling behaviour did not</w:t>
      </w:r>
      <w:r>
        <w:rPr>
          <w:lang w:val="en-US"/>
        </w:rPr>
        <w:t xml:space="preserve"> report </w:t>
      </w:r>
      <w:r w:rsidRPr="003A4AB0">
        <w:rPr>
          <w:lang w:val="en-US"/>
        </w:rPr>
        <w:t xml:space="preserve">significantly </w:t>
      </w:r>
      <w:r>
        <w:rPr>
          <w:lang w:val="en-US"/>
        </w:rPr>
        <w:t>different average length of gambling sessions</w:t>
      </w:r>
      <w:r w:rsidRPr="003A4AB0">
        <w:rPr>
          <w:lang w:val="en-US"/>
        </w:rPr>
        <w:t xml:space="preserve"> than those who were neutral or unlikely to </w:t>
      </w:r>
      <w:r>
        <w:rPr>
          <w:lang w:val="en-US"/>
        </w:rPr>
        <w:t>change their gambling behaviour</w:t>
      </w:r>
      <w:r w:rsidRPr="003A4AB0">
        <w:rPr>
          <w:lang w:val="en-US"/>
        </w:rPr>
        <w:t xml:space="preserve"> in response to a pop-up</w:t>
      </w:r>
      <w:r>
        <w:rPr>
          <w:lang w:val="en-US"/>
        </w:rPr>
        <w:t xml:space="preserve"> message</w:t>
      </w:r>
      <w:r w:rsidR="00730576" w:rsidRPr="00A25321">
        <w:rPr>
          <w:color w:val="000000"/>
          <w:lang w:eastAsia="en-NZ"/>
        </w:rPr>
        <w:t xml:space="preserve"> (</w:t>
      </w:r>
      <w:r w:rsidR="00730576" w:rsidRPr="00A25321">
        <w:fldChar w:fldCharType="begin"/>
      </w:r>
      <w:r w:rsidR="00730576" w:rsidRPr="00A25321">
        <w:instrText xml:space="preserve"> REF _Ref372813497 \h  \* MERGEFORMAT </w:instrText>
      </w:r>
      <w:r w:rsidR="00730576" w:rsidRPr="00A25321">
        <w:fldChar w:fldCharType="separate"/>
      </w:r>
      <w:r w:rsidR="00427C8E" w:rsidRPr="00427C8E">
        <w:t xml:space="preserve">Table </w:t>
      </w:r>
      <w:r w:rsidR="00427C8E" w:rsidRPr="00427C8E">
        <w:rPr>
          <w:noProof/>
        </w:rPr>
        <w:t>43</w:t>
      </w:r>
      <w:r w:rsidR="00730576" w:rsidRPr="00A25321">
        <w:fldChar w:fldCharType="end"/>
      </w:r>
      <w:r>
        <w:rPr>
          <w:color w:val="000000"/>
          <w:lang w:eastAsia="en-NZ"/>
        </w:rPr>
        <w:t>)</w:t>
      </w:r>
      <w:r w:rsidR="00730576" w:rsidRPr="00A25321">
        <w:rPr>
          <w:color w:val="000000"/>
          <w:lang w:eastAsia="en-NZ"/>
        </w:rPr>
        <w:t xml:space="preserve">.  </w:t>
      </w:r>
    </w:p>
    <w:p w14:paraId="50B60C15" w14:textId="77777777" w:rsidR="00DF1A49" w:rsidRPr="00A25321" w:rsidRDefault="00DF1A49" w:rsidP="00730576">
      <w:pPr>
        <w:pStyle w:val="RepNormal"/>
        <w:rPr>
          <w:color w:val="000000"/>
          <w:lang w:eastAsia="en-NZ"/>
        </w:rPr>
      </w:pPr>
    </w:p>
    <w:p w14:paraId="72FA63A2" w14:textId="1F539D07" w:rsidR="00730576" w:rsidRPr="00A25321" w:rsidRDefault="00730576" w:rsidP="008D7462">
      <w:pPr>
        <w:keepNext/>
        <w:keepLines/>
        <w:jc w:val="both"/>
        <w:rPr>
          <w:rFonts w:eastAsiaTheme="minorHAnsi"/>
          <w:b/>
          <w:sz w:val="22"/>
          <w:szCs w:val="22"/>
          <w:lang w:eastAsia="en-US"/>
        </w:rPr>
      </w:pPr>
      <w:bookmarkStart w:id="326" w:name="_Ref372813497"/>
      <w:bookmarkStart w:id="327" w:name="_Toc394297851"/>
      <w:r w:rsidRPr="00A25321">
        <w:rPr>
          <w:rFonts w:eastAsiaTheme="minorHAnsi"/>
          <w:b/>
          <w:sz w:val="22"/>
          <w:szCs w:val="22"/>
          <w:lang w:eastAsia="en-US"/>
        </w:rPr>
        <w:lastRenderedPageBreak/>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43</w:t>
      </w:r>
      <w:r w:rsidRPr="00A25321">
        <w:rPr>
          <w:rFonts w:eastAsiaTheme="minorHAnsi"/>
          <w:b/>
          <w:sz w:val="22"/>
          <w:szCs w:val="22"/>
          <w:lang w:eastAsia="en-US"/>
        </w:rPr>
        <w:fldChar w:fldCharType="end"/>
      </w:r>
      <w:bookmarkEnd w:id="326"/>
      <w:r w:rsidR="00ED3D1E">
        <w:rPr>
          <w:rFonts w:eastAsiaTheme="minorHAnsi"/>
          <w:b/>
          <w:sz w:val="22"/>
          <w:szCs w:val="22"/>
          <w:lang w:eastAsia="en-US"/>
        </w:rPr>
        <w:t>.</w:t>
      </w:r>
      <w:r w:rsidRPr="00A25321">
        <w:rPr>
          <w:rFonts w:eastAsiaTheme="minorHAnsi"/>
          <w:b/>
          <w:sz w:val="22"/>
          <w:szCs w:val="22"/>
          <w:lang w:eastAsia="en-US"/>
        </w:rPr>
        <w:t xml:space="preserve"> </w:t>
      </w:r>
      <w:r w:rsidR="00ED3D1E" w:rsidRPr="00A25321">
        <w:rPr>
          <w:rFonts w:eastAsiaTheme="minorHAnsi"/>
          <w:b/>
          <w:sz w:val="22"/>
          <w:szCs w:val="22"/>
          <w:lang w:eastAsia="en-US"/>
        </w:rPr>
        <w:t xml:space="preserve">Effect of pop-up </w:t>
      </w:r>
      <w:r w:rsidR="00ED3D1E">
        <w:rPr>
          <w:rFonts w:eastAsiaTheme="minorHAnsi"/>
          <w:b/>
          <w:sz w:val="22"/>
          <w:szCs w:val="22"/>
          <w:lang w:eastAsia="en-US"/>
        </w:rPr>
        <w:t xml:space="preserve">message on </w:t>
      </w:r>
      <w:r w:rsidR="00ED3D1E" w:rsidRPr="00A25321">
        <w:rPr>
          <w:rFonts w:eastAsiaTheme="minorHAnsi"/>
          <w:b/>
          <w:sz w:val="22"/>
          <w:szCs w:val="22"/>
          <w:lang w:eastAsia="en-US"/>
        </w:rPr>
        <w:t xml:space="preserve">behaviour </w:t>
      </w:r>
      <w:r w:rsidR="00ED3D1E">
        <w:rPr>
          <w:rFonts w:eastAsiaTheme="minorHAnsi"/>
          <w:b/>
          <w:sz w:val="22"/>
          <w:szCs w:val="22"/>
          <w:lang w:eastAsia="en-US"/>
        </w:rPr>
        <w:t>and</w:t>
      </w:r>
      <w:r w:rsidRPr="00A25321">
        <w:rPr>
          <w:rFonts w:eastAsiaTheme="minorHAnsi"/>
          <w:b/>
          <w:sz w:val="22"/>
          <w:szCs w:val="22"/>
          <w:lang w:eastAsia="en-US"/>
        </w:rPr>
        <w:t xml:space="preserve"> average length of gambling sessions</w:t>
      </w:r>
      <w:bookmarkEnd w:id="327"/>
    </w:p>
    <w:tbl>
      <w:tblPr>
        <w:tblStyle w:val="LightShading2"/>
        <w:tblW w:w="9072" w:type="dxa"/>
        <w:tblInd w:w="108" w:type="dxa"/>
        <w:tblLayout w:type="fixed"/>
        <w:tblLook w:val="0620" w:firstRow="1" w:lastRow="0" w:firstColumn="0" w:lastColumn="0" w:noHBand="1" w:noVBand="1"/>
      </w:tblPr>
      <w:tblGrid>
        <w:gridCol w:w="3969"/>
        <w:gridCol w:w="1418"/>
        <w:gridCol w:w="1417"/>
        <w:gridCol w:w="1459"/>
        <w:gridCol w:w="809"/>
      </w:tblGrid>
      <w:tr w:rsidR="00730576" w:rsidRPr="00ED3D1E" w14:paraId="40F2F2F3" w14:textId="77777777" w:rsidTr="008D0642">
        <w:trPr>
          <w:cnfStyle w:val="100000000000" w:firstRow="1" w:lastRow="0" w:firstColumn="0" w:lastColumn="0" w:oddVBand="0" w:evenVBand="0" w:oddHBand="0" w:evenHBand="0" w:firstRowFirstColumn="0" w:firstRowLastColumn="0" w:lastRowFirstColumn="0" w:lastRowLastColumn="0"/>
        </w:trPr>
        <w:tc>
          <w:tcPr>
            <w:tcW w:w="3969" w:type="dxa"/>
            <w:noWrap/>
            <w:vAlign w:val="bottom"/>
            <w:hideMark/>
          </w:tcPr>
          <w:p w14:paraId="0ACD2E2C" w14:textId="094D1E25" w:rsidR="00730576" w:rsidRPr="00ED3D1E" w:rsidRDefault="008D0642" w:rsidP="008D7462">
            <w:pPr>
              <w:keepNext/>
              <w:keepLines/>
              <w:spacing w:before="20" w:after="60"/>
              <w:rPr>
                <w:b w:val="0"/>
                <w:bCs w:val="0"/>
                <w:color w:val="000000"/>
                <w:sz w:val="18"/>
                <w:szCs w:val="22"/>
                <w:lang w:eastAsia="en-NZ"/>
              </w:rPr>
            </w:pPr>
            <w:r>
              <w:rPr>
                <w:color w:val="000000"/>
                <w:sz w:val="18"/>
                <w:szCs w:val="22"/>
                <w:lang w:eastAsia="en-NZ"/>
              </w:rPr>
              <w:t>Behaviour</w:t>
            </w:r>
          </w:p>
        </w:tc>
        <w:tc>
          <w:tcPr>
            <w:tcW w:w="1418" w:type="dxa"/>
            <w:vAlign w:val="bottom"/>
            <w:hideMark/>
          </w:tcPr>
          <w:p w14:paraId="6782BEBD" w14:textId="77777777" w:rsidR="00730576" w:rsidRDefault="00AF00A9" w:rsidP="008D7462">
            <w:pPr>
              <w:keepNext/>
              <w:keepLines/>
              <w:autoSpaceDE w:val="0"/>
              <w:autoSpaceDN w:val="0"/>
              <w:adjustRightInd w:val="0"/>
              <w:spacing w:before="20" w:after="60"/>
              <w:jc w:val="center"/>
              <w:rPr>
                <w:color w:val="000000"/>
                <w:sz w:val="18"/>
                <w:szCs w:val="22"/>
              </w:rPr>
            </w:pPr>
            <w:r w:rsidRPr="00ED3D1E">
              <w:rPr>
                <w:color w:val="000000"/>
                <w:sz w:val="18"/>
                <w:szCs w:val="22"/>
              </w:rPr>
              <w:t>Unlikely</w:t>
            </w:r>
          </w:p>
          <w:p w14:paraId="7C710C3F" w14:textId="1DDC4DB3" w:rsidR="008D0642" w:rsidRPr="00ED3D1E" w:rsidRDefault="008D0642" w:rsidP="008D7462">
            <w:pPr>
              <w:keepNext/>
              <w:keepLines/>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7" w:type="dxa"/>
            <w:vAlign w:val="bottom"/>
            <w:hideMark/>
          </w:tcPr>
          <w:p w14:paraId="279D9B3A" w14:textId="77777777" w:rsidR="00730576" w:rsidRDefault="00730576" w:rsidP="008D7462">
            <w:pPr>
              <w:keepNext/>
              <w:keepLines/>
              <w:autoSpaceDE w:val="0"/>
              <w:autoSpaceDN w:val="0"/>
              <w:adjustRightInd w:val="0"/>
              <w:spacing w:before="20" w:after="60"/>
              <w:jc w:val="center"/>
              <w:rPr>
                <w:color w:val="000000"/>
                <w:sz w:val="18"/>
                <w:szCs w:val="22"/>
              </w:rPr>
            </w:pPr>
            <w:r w:rsidRPr="00ED3D1E">
              <w:rPr>
                <w:color w:val="000000"/>
                <w:sz w:val="18"/>
                <w:szCs w:val="22"/>
              </w:rPr>
              <w:t>Neutral</w:t>
            </w:r>
          </w:p>
          <w:p w14:paraId="17EFCAEB" w14:textId="6458D9AF" w:rsidR="008D0642" w:rsidRPr="00ED3D1E" w:rsidRDefault="008D0642" w:rsidP="008D7462">
            <w:pPr>
              <w:keepNext/>
              <w:keepLines/>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59" w:type="dxa"/>
            <w:vAlign w:val="bottom"/>
            <w:hideMark/>
          </w:tcPr>
          <w:p w14:paraId="3FA3F1B4" w14:textId="77777777" w:rsidR="00730576" w:rsidRDefault="00AF00A9" w:rsidP="008D7462">
            <w:pPr>
              <w:keepNext/>
              <w:keepLines/>
              <w:autoSpaceDE w:val="0"/>
              <w:autoSpaceDN w:val="0"/>
              <w:adjustRightInd w:val="0"/>
              <w:spacing w:before="20" w:after="60"/>
              <w:jc w:val="center"/>
              <w:rPr>
                <w:color w:val="000000"/>
                <w:sz w:val="18"/>
                <w:szCs w:val="22"/>
              </w:rPr>
            </w:pPr>
            <w:r w:rsidRPr="00ED3D1E">
              <w:rPr>
                <w:color w:val="000000"/>
                <w:sz w:val="18"/>
                <w:szCs w:val="22"/>
              </w:rPr>
              <w:t>Likely</w:t>
            </w:r>
          </w:p>
          <w:p w14:paraId="654860ED" w14:textId="0F7C6C26" w:rsidR="008D0642" w:rsidRPr="00ED3D1E" w:rsidRDefault="008D0642" w:rsidP="008D7462">
            <w:pPr>
              <w:keepNext/>
              <w:keepLines/>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809" w:type="dxa"/>
            <w:vAlign w:val="bottom"/>
            <w:hideMark/>
          </w:tcPr>
          <w:p w14:paraId="24BB4FD9" w14:textId="454C9651" w:rsidR="00730576" w:rsidRPr="00ED3D1E" w:rsidRDefault="008D0642" w:rsidP="008D7462">
            <w:pPr>
              <w:keepNext/>
              <w:keepLines/>
              <w:spacing w:before="20" w:after="60"/>
              <w:jc w:val="center"/>
              <w:rPr>
                <w:b w:val="0"/>
                <w:bCs w:val="0"/>
                <w:color w:val="000000"/>
                <w:sz w:val="18"/>
                <w:szCs w:val="22"/>
                <w:lang w:eastAsia="en-NZ"/>
              </w:rPr>
            </w:pPr>
            <w:r>
              <w:rPr>
                <w:color w:val="000000"/>
                <w:sz w:val="18"/>
                <w:szCs w:val="22"/>
                <w:lang w:eastAsia="en-NZ"/>
              </w:rPr>
              <w:t>p</w:t>
            </w:r>
            <w:r w:rsidR="00AF00A9" w:rsidRPr="00ED3D1E">
              <w:rPr>
                <w:color w:val="000000"/>
                <w:sz w:val="18"/>
                <w:szCs w:val="22"/>
                <w:lang w:eastAsia="en-NZ"/>
              </w:rPr>
              <w:t>-value</w:t>
            </w:r>
          </w:p>
        </w:tc>
      </w:tr>
      <w:tr w:rsidR="00730576" w:rsidRPr="00ED3D1E" w14:paraId="210BC2B8" w14:textId="77777777" w:rsidTr="008D0642">
        <w:tc>
          <w:tcPr>
            <w:tcW w:w="3969" w:type="dxa"/>
            <w:noWrap/>
            <w:hideMark/>
          </w:tcPr>
          <w:p w14:paraId="435F3A2E" w14:textId="679E8EB9" w:rsidR="00730576" w:rsidRPr="008D0642" w:rsidRDefault="008D0642" w:rsidP="008D7462">
            <w:pPr>
              <w:keepNext/>
              <w:keepLines/>
              <w:spacing w:before="20" w:after="60"/>
              <w:rPr>
                <w:color w:val="000000"/>
                <w:sz w:val="18"/>
                <w:szCs w:val="22"/>
                <w:lang w:eastAsia="en-NZ"/>
              </w:rPr>
            </w:pPr>
            <w:r>
              <w:rPr>
                <w:color w:val="000000"/>
                <w:sz w:val="18"/>
                <w:szCs w:val="22"/>
                <w:lang w:eastAsia="en-NZ"/>
              </w:rPr>
              <w:t>Read the information</w:t>
            </w:r>
          </w:p>
        </w:tc>
        <w:tc>
          <w:tcPr>
            <w:tcW w:w="1418" w:type="dxa"/>
            <w:noWrap/>
          </w:tcPr>
          <w:p w14:paraId="3747D1C0"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3.37 (2.92, 3.82)</w:t>
            </w:r>
          </w:p>
        </w:tc>
        <w:tc>
          <w:tcPr>
            <w:tcW w:w="1417" w:type="dxa"/>
            <w:noWrap/>
          </w:tcPr>
          <w:p w14:paraId="594680D3"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3.61 (3.07, 4.16)</w:t>
            </w:r>
          </w:p>
        </w:tc>
        <w:tc>
          <w:tcPr>
            <w:tcW w:w="1459" w:type="dxa"/>
            <w:noWrap/>
          </w:tcPr>
          <w:p w14:paraId="00C902D6"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3.46 (3.04, 3.88)</w:t>
            </w:r>
          </w:p>
        </w:tc>
        <w:tc>
          <w:tcPr>
            <w:tcW w:w="809" w:type="dxa"/>
            <w:noWrap/>
          </w:tcPr>
          <w:p w14:paraId="3A7E7999"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0.54</w:t>
            </w:r>
          </w:p>
        </w:tc>
      </w:tr>
      <w:tr w:rsidR="00730576" w:rsidRPr="00ED3D1E" w14:paraId="0B1943EB" w14:textId="77777777" w:rsidTr="008D0642">
        <w:tc>
          <w:tcPr>
            <w:tcW w:w="3969" w:type="dxa"/>
            <w:noWrap/>
            <w:hideMark/>
          </w:tcPr>
          <w:p w14:paraId="5B39CD81" w14:textId="4C62D457" w:rsidR="00730576" w:rsidRPr="008D0642" w:rsidRDefault="008D0642" w:rsidP="008D7462">
            <w:pPr>
              <w:keepNext/>
              <w:keepLines/>
              <w:spacing w:before="20" w:after="60"/>
              <w:rPr>
                <w:color w:val="000000"/>
                <w:sz w:val="18"/>
                <w:szCs w:val="22"/>
                <w:lang w:eastAsia="en-NZ"/>
              </w:rPr>
            </w:pPr>
            <w:r>
              <w:rPr>
                <w:color w:val="000000"/>
                <w:sz w:val="18"/>
                <w:szCs w:val="22"/>
                <w:lang w:eastAsia="en-NZ"/>
              </w:rPr>
              <w:t>Stop gambling in that visit</w:t>
            </w:r>
          </w:p>
        </w:tc>
        <w:tc>
          <w:tcPr>
            <w:tcW w:w="1418" w:type="dxa"/>
            <w:noWrap/>
          </w:tcPr>
          <w:p w14:paraId="538DC4B3"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3.44 (2.97, 3.91)</w:t>
            </w:r>
          </w:p>
        </w:tc>
        <w:tc>
          <w:tcPr>
            <w:tcW w:w="1417" w:type="dxa"/>
            <w:noWrap/>
          </w:tcPr>
          <w:p w14:paraId="00BFE404"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3.58 (3.01, 4.15)</w:t>
            </w:r>
          </w:p>
        </w:tc>
        <w:tc>
          <w:tcPr>
            <w:tcW w:w="1459" w:type="dxa"/>
            <w:noWrap/>
          </w:tcPr>
          <w:p w14:paraId="5C9B30E3"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3.43 (2.92, 3.95)</w:t>
            </w:r>
          </w:p>
        </w:tc>
        <w:tc>
          <w:tcPr>
            <w:tcW w:w="809" w:type="dxa"/>
            <w:noWrap/>
          </w:tcPr>
          <w:p w14:paraId="48AF6096"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0.80</w:t>
            </w:r>
          </w:p>
        </w:tc>
      </w:tr>
      <w:tr w:rsidR="00730576" w:rsidRPr="00ED3D1E" w14:paraId="28D354AD" w14:textId="77777777" w:rsidTr="008D0642">
        <w:tc>
          <w:tcPr>
            <w:tcW w:w="3969" w:type="dxa"/>
            <w:noWrap/>
            <w:hideMark/>
          </w:tcPr>
          <w:p w14:paraId="634F57A6" w14:textId="349A7FD8" w:rsidR="00730576" w:rsidRPr="008D0642" w:rsidRDefault="008D0642" w:rsidP="008D7462">
            <w:pPr>
              <w:keepNext/>
              <w:keepLines/>
              <w:spacing w:before="20" w:after="60"/>
              <w:rPr>
                <w:color w:val="000000"/>
                <w:sz w:val="18"/>
                <w:szCs w:val="22"/>
                <w:lang w:eastAsia="en-NZ"/>
              </w:rPr>
            </w:pPr>
            <w:r>
              <w:rPr>
                <w:color w:val="000000"/>
                <w:sz w:val="18"/>
                <w:szCs w:val="22"/>
                <w:lang w:eastAsia="en-NZ"/>
              </w:rPr>
              <w:t>Reduce your gambling</w:t>
            </w:r>
          </w:p>
        </w:tc>
        <w:tc>
          <w:tcPr>
            <w:tcW w:w="1418" w:type="dxa"/>
            <w:noWrap/>
          </w:tcPr>
          <w:p w14:paraId="75E26DDE"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3.38 (2.94, 3.83)</w:t>
            </w:r>
          </w:p>
        </w:tc>
        <w:tc>
          <w:tcPr>
            <w:tcW w:w="1417" w:type="dxa"/>
            <w:noWrap/>
          </w:tcPr>
          <w:p w14:paraId="0A9DD370"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3.37 (2.77, 3.97)</w:t>
            </w:r>
          </w:p>
        </w:tc>
        <w:tc>
          <w:tcPr>
            <w:tcW w:w="1459" w:type="dxa"/>
            <w:noWrap/>
          </w:tcPr>
          <w:p w14:paraId="63C537D7"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3.52 (3.03, 4.01)</w:t>
            </w:r>
          </w:p>
        </w:tc>
        <w:tc>
          <w:tcPr>
            <w:tcW w:w="809" w:type="dxa"/>
            <w:noWrap/>
          </w:tcPr>
          <w:p w14:paraId="1FFC303D" w14:textId="77777777" w:rsidR="00730576" w:rsidRPr="00ED3D1E" w:rsidRDefault="00730576" w:rsidP="008D7462">
            <w:pPr>
              <w:keepNext/>
              <w:keepLines/>
              <w:spacing w:before="20" w:after="60"/>
              <w:jc w:val="center"/>
              <w:rPr>
                <w:color w:val="000000"/>
                <w:sz w:val="18"/>
                <w:szCs w:val="22"/>
                <w:lang w:eastAsia="en-NZ"/>
              </w:rPr>
            </w:pPr>
            <w:r w:rsidRPr="00ED3D1E">
              <w:rPr>
                <w:color w:val="000000"/>
                <w:sz w:val="18"/>
                <w:szCs w:val="22"/>
                <w:lang w:eastAsia="en-NZ"/>
              </w:rPr>
              <w:t>0.82</w:t>
            </w:r>
          </w:p>
        </w:tc>
      </w:tr>
      <w:tr w:rsidR="00730576" w:rsidRPr="00ED3D1E" w14:paraId="72FFE5D1" w14:textId="77777777" w:rsidTr="008D0642">
        <w:tc>
          <w:tcPr>
            <w:tcW w:w="3969" w:type="dxa"/>
            <w:noWrap/>
            <w:hideMark/>
          </w:tcPr>
          <w:p w14:paraId="4E643362" w14:textId="29E7565A" w:rsidR="00730576" w:rsidRPr="008D0642" w:rsidRDefault="008D0642" w:rsidP="005E653A">
            <w:pPr>
              <w:spacing w:before="20" w:after="60"/>
              <w:rPr>
                <w:color w:val="000000"/>
                <w:sz w:val="18"/>
                <w:szCs w:val="22"/>
                <w:lang w:eastAsia="en-NZ"/>
              </w:rPr>
            </w:pPr>
            <w:r>
              <w:rPr>
                <w:color w:val="000000"/>
                <w:sz w:val="18"/>
                <w:szCs w:val="22"/>
                <w:lang w:eastAsia="en-NZ"/>
              </w:rPr>
              <w:t>Increase your gambling</w:t>
            </w:r>
          </w:p>
        </w:tc>
        <w:tc>
          <w:tcPr>
            <w:tcW w:w="1418" w:type="dxa"/>
            <w:noWrap/>
          </w:tcPr>
          <w:p w14:paraId="75141BD4"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3.43 (3.01, 3.85)</w:t>
            </w:r>
          </w:p>
        </w:tc>
        <w:tc>
          <w:tcPr>
            <w:tcW w:w="1417" w:type="dxa"/>
            <w:noWrap/>
          </w:tcPr>
          <w:p w14:paraId="1F7C7D11"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3.59 (2.89, 4.29)</w:t>
            </w:r>
          </w:p>
        </w:tc>
        <w:tc>
          <w:tcPr>
            <w:tcW w:w="1459" w:type="dxa"/>
            <w:noWrap/>
          </w:tcPr>
          <w:p w14:paraId="05D6C222"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3.54 (1.71, 5.36)</w:t>
            </w:r>
          </w:p>
        </w:tc>
        <w:tc>
          <w:tcPr>
            <w:tcW w:w="809" w:type="dxa"/>
            <w:noWrap/>
          </w:tcPr>
          <w:p w14:paraId="1AE2345F"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0.87</w:t>
            </w:r>
          </w:p>
        </w:tc>
      </w:tr>
      <w:tr w:rsidR="00730576" w:rsidRPr="00ED3D1E" w14:paraId="6EC7F0B6" w14:textId="77777777" w:rsidTr="008D0642">
        <w:tc>
          <w:tcPr>
            <w:tcW w:w="3969" w:type="dxa"/>
            <w:noWrap/>
          </w:tcPr>
          <w:p w14:paraId="5E2083CD" w14:textId="47D75C66" w:rsidR="00730576" w:rsidRPr="008D0642" w:rsidRDefault="008D0642" w:rsidP="005E653A">
            <w:pPr>
              <w:spacing w:before="20" w:after="60"/>
              <w:rPr>
                <w:color w:val="000000"/>
                <w:sz w:val="18"/>
                <w:szCs w:val="22"/>
                <w:lang w:eastAsia="en-NZ"/>
              </w:rPr>
            </w:pPr>
            <w:r>
              <w:rPr>
                <w:color w:val="000000"/>
                <w:sz w:val="18"/>
                <w:szCs w:val="22"/>
                <w:lang w:eastAsia="en-NZ"/>
              </w:rPr>
              <w:t>Change machines</w:t>
            </w:r>
          </w:p>
        </w:tc>
        <w:tc>
          <w:tcPr>
            <w:tcW w:w="1418" w:type="dxa"/>
            <w:noWrap/>
          </w:tcPr>
          <w:p w14:paraId="206D3980"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3.53 (3.11, 3.95)</w:t>
            </w:r>
          </w:p>
        </w:tc>
        <w:tc>
          <w:tcPr>
            <w:tcW w:w="1417" w:type="dxa"/>
            <w:noWrap/>
          </w:tcPr>
          <w:p w14:paraId="194397CD"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3.43 (2.89, 3.96)</w:t>
            </w:r>
          </w:p>
        </w:tc>
        <w:tc>
          <w:tcPr>
            <w:tcW w:w="1459" w:type="dxa"/>
            <w:noWrap/>
          </w:tcPr>
          <w:p w14:paraId="51236512"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3.31 (2.85, 3.78)</w:t>
            </w:r>
          </w:p>
        </w:tc>
        <w:tc>
          <w:tcPr>
            <w:tcW w:w="809" w:type="dxa"/>
            <w:noWrap/>
          </w:tcPr>
          <w:p w14:paraId="55E935F6"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0.41</w:t>
            </w:r>
          </w:p>
        </w:tc>
      </w:tr>
      <w:tr w:rsidR="00730576" w:rsidRPr="00ED3D1E" w14:paraId="1FB7D496" w14:textId="77777777" w:rsidTr="008D0642">
        <w:tc>
          <w:tcPr>
            <w:tcW w:w="3969" w:type="dxa"/>
            <w:noWrap/>
            <w:hideMark/>
          </w:tcPr>
          <w:p w14:paraId="076A67DD" w14:textId="43DC479F" w:rsidR="00730576" w:rsidRPr="008D0642" w:rsidRDefault="00730576" w:rsidP="005E653A">
            <w:pPr>
              <w:spacing w:before="20" w:after="60"/>
              <w:rPr>
                <w:color w:val="000000"/>
                <w:sz w:val="18"/>
                <w:szCs w:val="22"/>
                <w:lang w:eastAsia="en-NZ"/>
              </w:rPr>
            </w:pPr>
            <w:r w:rsidRPr="008D0642">
              <w:rPr>
                <w:color w:val="000000"/>
                <w:sz w:val="18"/>
                <w:szCs w:val="22"/>
                <w:lang w:eastAsia="en-NZ"/>
              </w:rPr>
              <w:t>Consider th</w:t>
            </w:r>
            <w:r w:rsidR="008D0642">
              <w:rPr>
                <w:color w:val="000000"/>
                <w:sz w:val="18"/>
                <w:szCs w:val="22"/>
                <w:lang w:eastAsia="en-NZ"/>
              </w:rPr>
              <w:t>e overall level of your gambling</w:t>
            </w:r>
          </w:p>
        </w:tc>
        <w:tc>
          <w:tcPr>
            <w:tcW w:w="1418" w:type="dxa"/>
            <w:noWrap/>
          </w:tcPr>
          <w:p w14:paraId="181F3293"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3.33 (2.90, 3.75)</w:t>
            </w:r>
          </w:p>
        </w:tc>
        <w:tc>
          <w:tcPr>
            <w:tcW w:w="1417" w:type="dxa"/>
            <w:noWrap/>
          </w:tcPr>
          <w:p w14:paraId="7FE3E819"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3.66 (3.05, 4.26)</w:t>
            </w:r>
          </w:p>
        </w:tc>
        <w:tc>
          <w:tcPr>
            <w:tcW w:w="1459" w:type="dxa"/>
            <w:noWrap/>
          </w:tcPr>
          <w:p w14:paraId="654BF7D9"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3.56 (3.04, 4.08)</w:t>
            </w:r>
          </w:p>
        </w:tc>
        <w:tc>
          <w:tcPr>
            <w:tcW w:w="809" w:type="dxa"/>
            <w:noWrap/>
          </w:tcPr>
          <w:p w14:paraId="2E7027E9"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0.26</w:t>
            </w:r>
          </w:p>
        </w:tc>
      </w:tr>
      <w:tr w:rsidR="00730576" w:rsidRPr="00ED3D1E" w14:paraId="46F71DCC" w14:textId="77777777" w:rsidTr="008D0642">
        <w:tc>
          <w:tcPr>
            <w:tcW w:w="3969" w:type="dxa"/>
            <w:noWrap/>
            <w:hideMark/>
          </w:tcPr>
          <w:p w14:paraId="6A634825" w14:textId="7764FADE" w:rsidR="00730576" w:rsidRPr="008D0642" w:rsidRDefault="00730576" w:rsidP="005E653A">
            <w:pPr>
              <w:spacing w:before="20" w:after="60"/>
              <w:rPr>
                <w:color w:val="000000"/>
                <w:sz w:val="18"/>
                <w:szCs w:val="22"/>
                <w:lang w:eastAsia="en-NZ"/>
              </w:rPr>
            </w:pPr>
            <w:r w:rsidRPr="008D0642">
              <w:rPr>
                <w:color w:val="000000"/>
                <w:sz w:val="18"/>
                <w:szCs w:val="22"/>
                <w:lang w:eastAsia="en-NZ"/>
              </w:rPr>
              <w:t>Consider s</w:t>
            </w:r>
            <w:r w:rsidR="008D0642">
              <w:rPr>
                <w:color w:val="000000"/>
                <w:sz w:val="18"/>
                <w:szCs w:val="22"/>
                <w:lang w:eastAsia="en-NZ"/>
              </w:rPr>
              <w:t>eeking help about your gambling</w:t>
            </w:r>
          </w:p>
        </w:tc>
        <w:tc>
          <w:tcPr>
            <w:tcW w:w="1418" w:type="dxa"/>
            <w:noWrap/>
          </w:tcPr>
          <w:p w14:paraId="7DD3A27B"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3.45 (3.04, 3.88)</w:t>
            </w:r>
          </w:p>
        </w:tc>
        <w:tc>
          <w:tcPr>
            <w:tcW w:w="1417" w:type="dxa"/>
            <w:noWrap/>
          </w:tcPr>
          <w:p w14:paraId="3B0D503B"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3.63 (2.93, 4.34)</w:t>
            </w:r>
          </w:p>
        </w:tc>
        <w:tc>
          <w:tcPr>
            <w:tcW w:w="1459" w:type="dxa"/>
            <w:noWrap/>
          </w:tcPr>
          <w:p w14:paraId="08CBB18B"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2.92 (2.07, 3.77)</w:t>
            </w:r>
          </w:p>
        </w:tc>
        <w:tc>
          <w:tcPr>
            <w:tcW w:w="809" w:type="dxa"/>
            <w:noWrap/>
          </w:tcPr>
          <w:p w14:paraId="0966C743" w14:textId="77777777" w:rsidR="00730576" w:rsidRPr="00ED3D1E" w:rsidRDefault="00730576" w:rsidP="005E653A">
            <w:pPr>
              <w:spacing w:before="20" w:after="60"/>
              <w:jc w:val="center"/>
              <w:rPr>
                <w:color w:val="000000"/>
                <w:sz w:val="18"/>
                <w:szCs w:val="22"/>
                <w:lang w:eastAsia="en-NZ"/>
              </w:rPr>
            </w:pPr>
            <w:r w:rsidRPr="00ED3D1E">
              <w:rPr>
                <w:color w:val="000000"/>
                <w:sz w:val="18"/>
                <w:szCs w:val="22"/>
                <w:lang w:eastAsia="en-NZ"/>
              </w:rPr>
              <w:t>0.35</w:t>
            </w:r>
          </w:p>
        </w:tc>
      </w:tr>
    </w:tbl>
    <w:p w14:paraId="353F975C" w14:textId="489F495F" w:rsidR="00263B84" w:rsidRDefault="008D0642" w:rsidP="00D2216F">
      <w:pPr>
        <w:rPr>
          <w:rFonts w:eastAsiaTheme="minorHAnsi"/>
          <w:b/>
          <w:sz w:val="22"/>
          <w:szCs w:val="22"/>
          <w:lang w:eastAsia="en-US"/>
        </w:rPr>
      </w:pPr>
      <w:r w:rsidRPr="00A25321">
        <w:rPr>
          <w:sz w:val="20"/>
          <w:szCs w:val="20"/>
          <w:lang w:val="en-US"/>
        </w:rPr>
        <w:t xml:space="preserve">Adjusted by </w:t>
      </w:r>
      <w:r>
        <w:rPr>
          <w:sz w:val="20"/>
          <w:szCs w:val="20"/>
          <w:lang w:val="en-US"/>
        </w:rPr>
        <w:t>COPE mental disengagement</w:t>
      </w:r>
      <w:r w:rsidRPr="00A25321">
        <w:rPr>
          <w:sz w:val="20"/>
          <w:szCs w:val="20"/>
          <w:lang w:val="en-US"/>
        </w:rPr>
        <w:t xml:space="preserve">, age group, PGSI, </w:t>
      </w:r>
      <w:r>
        <w:rPr>
          <w:sz w:val="20"/>
          <w:szCs w:val="20"/>
          <w:lang w:val="en-US"/>
        </w:rPr>
        <w:t>tobacco use</w:t>
      </w:r>
      <w:r w:rsidRPr="00A25321">
        <w:rPr>
          <w:sz w:val="20"/>
          <w:szCs w:val="20"/>
          <w:lang w:val="en-US"/>
        </w:rPr>
        <w:t xml:space="preserve"> and</w:t>
      </w:r>
      <w:r>
        <w:rPr>
          <w:sz w:val="20"/>
          <w:szCs w:val="20"/>
          <w:lang w:val="en-US"/>
        </w:rPr>
        <w:t xml:space="preserve"> EGM</w:t>
      </w:r>
      <w:r w:rsidRPr="00A25321">
        <w:rPr>
          <w:sz w:val="20"/>
          <w:szCs w:val="20"/>
          <w:lang w:val="en-US"/>
        </w:rPr>
        <w:t xml:space="preserve"> </w:t>
      </w:r>
      <w:r>
        <w:rPr>
          <w:sz w:val="20"/>
          <w:szCs w:val="20"/>
          <w:lang w:val="en-US"/>
        </w:rPr>
        <w:t>venue.</w:t>
      </w:r>
    </w:p>
    <w:p w14:paraId="6204B764" w14:textId="77777777" w:rsidR="00D2216F" w:rsidRDefault="00D2216F" w:rsidP="00D2216F">
      <w:pPr>
        <w:pStyle w:val="RepNormal"/>
      </w:pPr>
    </w:p>
    <w:p w14:paraId="69FC5044" w14:textId="77777777" w:rsidR="00D2216F" w:rsidRDefault="00D2216F" w:rsidP="00D2216F">
      <w:pPr>
        <w:pStyle w:val="RepNormal"/>
      </w:pPr>
    </w:p>
    <w:p w14:paraId="639E6874" w14:textId="77777777" w:rsidR="0004552E" w:rsidRPr="00D2216F" w:rsidRDefault="0004552E" w:rsidP="00D2216F">
      <w:pPr>
        <w:pStyle w:val="RepNormal"/>
        <w:rPr>
          <w:b/>
        </w:rPr>
      </w:pPr>
      <w:r w:rsidRPr="00D2216F">
        <w:rPr>
          <w:b/>
        </w:rPr>
        <w:t>Longitudinal analyses of time spent gambling on EGMs</w:t>
      </w:r>
      <w:r w:rsidR="00AC1408" w:rsidRPr="00D2216F">
        <w:rPr>
          <w:b/>
          <w:vertAlign w:val="superscript"/>
        </w:rPr>
        <w:footnoteReference w:id="10"/>
      </w:r>
    </w:p>
    <w:p w14:paraId="0FA031D9" w14:textId="77777777" w:rsidR="00D2216F" w:rsidRDefault="00D2216F" w:rsidP="00263B84">
      <w:pPr>
        <w:pStyle w:val="RepNormal"/>
        <w:rPr>
          <w:rFonts w:cs="Times New Roman"/>
        </w:rPr>
      </w:pPr>
    </w:p>
    <w:p w14:paraId="179C7825" w14:textId="3B63D329" w:rsidR="00263B84" w:rsidRPr="00A25321" w:rsidRDefault="0004552E" w:rsidP="00263B84">
      <w:pPr>
        <w:pStyle w:val="RepNormal"/>
      </w:pPr>
      <w:r w:rsidRPr="00A25321">
        <w:rPr>
          <w:rFonts w:cs="Times New Roman"/>
        </w:rPr>
        <w:t xml:space="preserve">Data across the three time points </w:t>
      </w:r>
      <w:r w:rsidR="00D2216F">
        <w:rPr>
          <w:rFonts w:cs="Times New Roman"/>
        </w:rPr>
        <w:t xml:space="preserve">(baseline, three and six months) </w:t>
      </w:r>
      <w:r w:rsidRPr="00A25321">
        <w:rPr>
          <w:rFonts w:cs="Times New Roman"/>
        </w:rPr>
        <w:t xml:space="preserve">were compared to produce longitudinal results for the sub-sample of regular </w:t>
      </w:r>
      <w:r w:rsidR="00B13E48" w:rsidRPr="00A25321">
        <w:rPr>
          <w:rFonts w:cs="Times New Roman"/>
        </w:rPr>
        <w:t>EGM</w:t>
      </w:r>
      <w:r w:rsidRPr="00A25321">
        <w:rPr>
          <w:rFonts w:cs="Times New Roman"/>
        </w:rPr>
        <w:t xml:space="preserve"> gamblers.  These data were examined using repeated measures </w:t>
      </w:r>
      <w:r w:rsidR="00D2216F">
        <w:rPr>
          <w:rFonts w:cs="Times New Roman"/>
        </w:rPr>
        <w:t>General Linear Models</w:t>
      </w:r>
      <w:r w:rsidR="00D2216F" w:rsidRPr="00A25321">
        <w:rPr>
          <w:rFonts w:cs="Times New Roman"/>
        </w:rPr>
        <w:t xml:space="preserve"> </w:t>
      </w:r>
      <w:r w:rsidRPr="00A25321">
        <w:rPr>
          <w:rFonts w:cs="Times New Roman"/>
        </w:rPr>
        <w:t>to identify any statistically significant trends over time</w:t>
      </w:r>
      <w:r w:rsidR="00B13E48" w:rsidRPr="00A25321">
        <w:rPr>
          <w:rFonts w:cs="Times New Roman"/>
        </w:rPr>
        <w:t xml:space="preserve"> in relation to time spent gambling.</w:t>
      </w:r>
      <w:r w:rsidR="006D3C26" w:rsidRPr="00A25321">
        <w:rPr>
          <w:rFonts w:cs="Times New Roman"/>
        </w:rPr>
        <w:t xml:space="preserve">  Data are considered in relation to each of the two time-related outcome measures: time spent gambling on EGMs per month and average EGM session length.</w:t>
      </w:r>
      <w:r w:rsidR="00A25321" w:rsidRPr="00A25321">
        <w:rPr>
          <w:rFonts w:cs="Times New Roman"/>
        </w:rPr>
        <w:t xml:space="preserve">  </w:t>
      </w:r>
      <w:r w:rsidR="00263B84">
        <w:rPr>
          <w:rFonts w:cs="Times New Roman"/>
        </w:rPr>
        <w:t>No significant time effects were identified for any of the confounders that were part of the multivariate model, therefore only baseline confounder effects were used in the longitudinal models.  Descriptive tables showing the time trends for the confounders are presented in Appendix 9.</w:t>
      </w:r>
    </w:p>
    <w:p w14:paraId="4F1A27A5" w14:textId="77777777" w:rsidR="0004552E" w:rsidRDefault="0004552E" w:rsidP="0004552E">
      <w:pPr>
        <w:pStyle w:val="RepNormal"/>
      </w:pPr>
    </w:p>
    <w:p w14:paraId="0E86BAAB" w14:textId="77777777" w:rsidR="009C7C73" w:rsidRPr="00A25321" w:rsidRDefault="009C7C73" w:rsidP="0004552E">
      <w:pPr>
        <w:pStyle w:val="RepNormal"/>
      </w:pPr>
    </w:p>
    <w:p w14:paraId="1063DFE8" w14:textId="3E8860A0" w:rsidR="00730576" w:rsidRPr="009C7C73" w:rsidRDefault="00730576" w:rsidP="009C7C73">
      <w:pPr>
        <w:pStyle w:val="RepNormal"/>
        <w:rPr>
          <w:u w:val="single"/>
        </w:rPr>
      </w:pPr>
      <w:r w:rsidRPr="009C7C73">
        <w:rPr>
          <w:u w:val="single"/>
        </w:rPr>
        <w:t>Time spent gambling on EGMS</w:t>
      </w:r>
      <w:r w:rsidR="00A25321" w:rsidRPr="009C7C73">
        <w:rPr>
          <w:u w:val="single"/>
        </w:rPr>
        <w:t xml:space="preserve"> over </w:t>
      </w:r>
      <w:r w:rsidR="009C7C73">
        <w:rPr>
          <w:u w:val="single"/>
        </w:rPr>
        <w:t>six</w:t>
      </w:r>
      <w:r w:rsidR="00A25321" w:rsidRPr="009C7C73">
        <w:rPr>
          <w:u w:val="single"/>
        </w:rPr>
        <w:t xml:space="preserve"> months</w:t>
      </w:r>
    </w:p>
    <w:p w14:paraId="10EFADC0" w14:textId="77777777" w:rsidR="009C7C73" w:rsidRDefault="009C7C73" w:rsidP="00730576">
      <w:pPr>
        <w:pStyle w:val="RepNormal"/>
      </w:pPr>
    </w:p>
    <w:p w14:paraId="62918804" w14:textId="41489025" w:rsidR="00730576" w:rsidRPr="00A25321" w:rsidRDefault="00730576" w:rsidP="00730576">
      <w:pPr>
        <w:pStyle w:val="RepNormal"/>
      </w:pPr>
      <w:r w:rsidRPr="00A25321">
        <w:t xml:space="preserve">Average time spent </w:t>
      </w:r>
      <w:r w:rsidR="000307E1">
        <w:t>gambling on</w:t>
      </w:r>
      <w:r w:rsidRPr="00A25321">
        <w:t xml:space="preserve"> EGMs per month </w:t>
      </w:r>
      <w:r w:rsidR="006B1CCA">
        <w:t xml:space="preserve">is detailed in </w:t>
      </w:r>
      <w:r w:rsidR="006B1CCA" w:rsidRPr="00A25321">
        <w:fldChar w:fldCharType="begin"/>
      </w:r>
      <w:r w:rsidR="006B1CCA" w:rsidRPr="00A25321">
        <w:instrText xml:space="preserve"> REF _Ref374443737 \h  \* MERGEFORMAT </w:instrText>
      </w:r>
      <w:r w:rsidR="006B1CCA" w:rsidRPr="00A25321">
        <w:fldChar w:fldCharType="separate"/>
      </w:r>
      <w:r w:rsidR="00427C8E" w:rsidRPr="00427C8E">
        <w:t xml:space="preserve">Table </w:t>
      </w:r>
      <w:r w:rsidR="00427C8E" w:rsidRPr="00427C8E">
        <w:rPr>
          <w:noProof/>
        </w:rPr>
        <w:t>44</w:t>
      </w:r>
      <w:r w:rsidR="006B1CCA" w:rsidRPr="00A25321">
        <w:fldChar w:fldCharType="end"/>
      </w:r>
      <w:r w:rsidRPr="00A25321">
        <w:t xml:space="preserve">.  A decrease at </w:t>
      </w:r>
      <w:r w:rsidR="006B1CCA">
        <w:t>three</w:t>
      </w:r>
      <w:r w:rsidRPr="00A25321">
        <w:t xml:space="preserve"> months (</w:t>
      </w:r>
      <w:r w:rsidR="006B1CCA">
        <w:t>median</w:t>
      </w:r>
      <w:r w:rsidRPr="00A25321">
        <w:t xml:space="preserve"> </w:t>
      </w:r>
      <w:r w:rsidR="006B1CCA">
        <w:t xml:space="preserve">307.5 </w:t>
      </w:r>
      <w:r w:rsidRPr="00A25321">
        <w:t>min</w:t>
      </w:r>
      <w:r w:rsidR="006B1CCA">
        <w:t>ute</w:t>
      </w:r>
      <w:r w:rsidRPr="00A25321">
        <w:t xml:space="preserve">s </w:t>
      </w:r>
      <w:r w:rsidR="006B1CCA">
        <w:t>vs.</w:t>
      </w:r>
      <w:r w:rsidRPr="00A25321">
        <w:t xml:space="preserve"> </w:t>
      </w:r>
      <w:r w:rsidR="006B1CCA">
        <w:t>505</w:t>
      </w:r>
      <w:r w:rsidRPr="00A25321">
        <w:t xml:space="preserve"> </w:t>
      </w:r>
      <w:r w:rsidR="006B1CCA">
        <w:t xml:space="preserve">minutes at </w:t>
      </w:r>
      <w:r w:rsidRPr="00A25321">
        <w:t xml:space="preserve">baseline) was followed by an increase at </w:t>
      </w:r>
      <w:r w:rsidR="006B1CCA">
        <w:t>six</w:t>
      </w:r>
      <w:r w:rsidRPr="00A25321">
        <w:t xml:space="preserve"> months (</w:t>
      </w:r>
      <w:r w:rsidR="006B1CCA">
        <w:t>median</w:t>
      </w:r>
      <w:r w:rsidRPr="00A25321">
        <w:t xml:space="preserve"> </w:t>
      </w:r>
      <w:r w:rsidR="006B1CCA">
        <w:t>450 minutes</w:t>
      </w:r>
      <w:r w:rsidRPr="00A25321">
        <w:t xml:space="preserve">).  This change over time was statistically significant (p &lt; </w:t>
      </w:r>
      <w:r w:rsidR="006B1CCA">
        <w:t>0</w:t>
      </w:r>
      <w:r w:rsidRPr="00A25321">
        <w:t xml:space="preserve">.001) </w:t>
      </w:r>
      <w:r w:rsidR="006B1CCA">
        <w:t xml:space="preserve">after </w:t>
      </w:r>
      <w:r w:rsidRPr="00A25321">
        <w:t xml:space="preserve">adjusting for baseline PGSI, age group, </w:t>
      </w:r>
      <w:r w:rsidR="005674BE">
        <w:t xml:space="preserve">Asian ethnicity, </w:t>
      </w:r>
      <w:r w:rsidR="006B1CCA" w:rsidRPr="00A25321">
        <w:t xml:space="preserve">COPE </w:t>
      </w:r>
      <w:r w:rsidR="005674BE">
        <w:t>planning</w:t>
      </w:r>
      <w:r w:rsidRPr="00A25321">
        <w:t xml:space="preserve"> subscale and EGM venue.  Adjusted means of the log</w:t>
      </w:r>
      <w:r w:rsidR="006B1CCA">
        <w:t xml:space="preserve"> </w:t>
      </w:r>
      <w:r w:rsidRPr="00A25321">
        <w:t xml:space="preserve">(time spent) ranged from baseline 5.88 (SE = </w:t>
      </w:r>
      <w:r w:rsidR="006B1CCA">
        <w:t>0</w:t>
      </w:r>
      <w:r w:rsidRPr="00A25321">
        <w:t xml:space="preserve">.14), to 5.29 (SE = </w:t>
      </w:r>
      <w:r w:rsidR="006B1CCA">
        <w:t>0</w:t>
      </w:r>
      <w:r w:rsidRPr="00A25321">
        <w:t xml:space="preserve">.13) at </w:t>
      </w:r>
      <w:r w:rsidR="006B1CCA">
        <w:t>three</w:t>
      </w:r>
      <w:r w:rsidRPr="00A25321">
        <w:t xml:space="preserve"> months, and 5.52 (SE = </w:t>
      </w:r>
      <w:r w:rsidR="006B1CCA">
        <w:t>0</w:t>
      </w:r>
      <w:r w:rsidRPr="00A25321">
        <w:t xml:space="preserve">.14) at </w:t>
      </w:r>
      <w:r w:rsidR="006B1CCA">
        <w:t>six</w:t>
      </w:r>
      <w:r w:rsidRPr="00A25321">
        <w:t xml:space="preserve"> months.  </w:t>
      </w:r>
    </w:p>
    <w:p w14:paraId="041BFF43" w14:textId="77777777" w:rsidR="00730576" w:rsidRPr="00A25321" w:rsidRDefault="00730576" w:rsidP="00730576">
      <w:pPr>
        <w:pStyle w:val="RepNormal"/>
      </w:pPr>
    </w:p>
    <w:p w14:paraId="411C5FD7" w14:textId="65BBCE56" w:rsidR="00730576" w:rsidRPr="00A25321" w:rsidRDefault="00730576" w:rsidP="00730576">
      <w:pPr>
        <w:keepNext/>
        <w:jc w:val="both"/>
        <w:rPr>
          <w:rFonts w:eastAsiaTheme="minorHAnsi"/>
          <w:b/>
          <w:sz w:val="22"/>
          <w:szCs w:val="22"/>
          <w:lang w:eastAsia="en-US"/>
        </w:rPr>
      </w:pPr>
      <w:bookmarkStart w:id="328" w:name="_Ref374443737"/>
      <w:bookmarkStart w:id="329" w:name="_Toc394297852"/>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44</w:t>
      </w:r>
      <w:r w:rsidRPr="00A25321">
        <w:rPr>
          <w:rFonts w:eastAsiaTheme="minorHAnsi"/>
          <w:b/>
          <w:sz w:val="22"/>
          <w:szCs w:val="22"/>
          <w:lang w:eastAsia="en-US"/>
        </w:rPr>
        <w:fldChar w:fldCharType="end"/>
      </w:r>
      <w:bookmarkEnd w:id="328"/>
      <w:r w:rsidR="000307E1">
        <w:rPr>
          <w:rFonts w:eastAsiaTheme="minorHAnsi"/>
          <w:b/>
          <w:sz w:val="22"/>
          <w:szCs w:val="22"/>
          <w:lang w:eastAsia="en-US"/>
        </w:rPr>
        <w:t>.</w:t>
      </w:r>
      <w:r w:rsidRPr="00A25321">
        <w:rPr>
          <w:rFonts w:eastAsiaTheme="minorHAnsi"/>
          <w:b/>
          <w:sz w:val="22"/>
          <w:szCs w:val="22"/>
          <w:lang w:eastAsia="en-US"/>
        </w:rPr>
        <w:t xml:space="preserve"> Change in time spent </w:t>
      </w:r>
      <w:r w:rsidR="009D639B">
        <w:rPr>
          <w:rFonts w:eastAsiaTheme="minorHAnsi"/>
          <w:b/>
          <w:sz w:val="22"/>
          <w:szCs w:val="22"/>
          <w:lang w:eastAsia="en-US"/>
        </w:rPr>
        <w:t>gambling on</w:t>
      </w:r>
      <w:r w:rsidRPr="00A25321">
        <w:rPr>
          <w:rFonts w:eastAsiaTheme="minorHAnsi"/>
          <w:b/>
          <w:sz w:val="22"/>
          <w:szCs w:val="22"/>
          <w:lang w:eastAsia="en-US"/>
        </w:rPr>
        <w:t xml:space="preserve"> EGMs (minutes per month) </w:t>
      </w:r>
      <w:r w:rsidR="009D639B">
        <w:rPr>
          <w:rFonts w:eastAsiaTheme="minorHAnsi"/>
          <w:b/>
          <w:sz w:val="22"/>
          <w:szCs w:val="22"/>
          <w:lang w:eastAsia="en-US"/>
        </w:rPr>
        <w:t>from baseline to three and six months</w:t>
      </w:r>
      <w:bookmarkEnd w:id="329"/>
    </w:p>
    <w:tbl>
      <w:tblPr>
        <w:tblStyle w:val="LightShading2"/>
        <w:tblW w:w="0" w:type="auto"/>
        <w:tblInd w:w="108" w:type="dxa"/>
        <w:tblLayout w:type="fixed"/>
        <w:tblLook w:val="0620" w:firstRow="1" w:lastRow="0" w:firstColumn="0" w:lastColumn="0" w:noHBand="1" w:noVBand="1"/>
      </w:tblPr>
      <w:tblGrid>
        <w:gridCol w:w="2977"/>
        <w:gridCol w:w="992"/>
        <w:gridCol w:w="851"/>
        <w:gridCol w:w="1134"/>
        <w:gridCol w:w="850"/>
        <w:gridCol w:w="1134"/>
        <w:gridCol w:w="1196"/>
      </w:tblGrid>
      <w:tr w:rsidR="009D639B" w:rsidRPr="009D639B" w14:paraId="6634E614" w14:textId="77777777" w:rsidTr="009D639B">
        <w:trPr>
          <w:cnfStyle w:val="100000000000" w:firstRow="1" w:lastRow="0" w:firstColumn="0" w:lastColumn="0" w:oddVBand="0" w:evenVBand="0" w:oddHBand="0" w:evenHBand="0" w:firstRowFirstColumn="0" w:firstRowLastColumn="0" w:lastRowFirstColumn="0" w:lastRowLastColumn="0"/>
        </w:trPr>
        <w:tc>
          <w:tcPr>
            <w:tcW w:w="2977" w:type="dxa"/>
            <w:noWrap/>
            <w:hideMark/>
          </w:tcPr>
          <w:p w14:paraId="7895A547" w14:textId="77777777" w:rsidR="00730576" w:rsidRPr="009D639B" w:rsidRDefault="00730576" w:rsidP="005E653A">
            <w:pPr>
              <w:spacing w:before="20" w:after="60"/>
              <w:rPr>
                <w:color w:val="000000"/>
                <w:sz w:val="20"/>
                <w:szCs w:val="20"/>
                <w:lang w:eastAsia="en-NZ"/>
              </w:rPr>
            </w:pPr>
          </w:p>
        </w:tc>
        <w:tc>
          <w:tcPr>
            <w:tcW w:w="992" w:type="dxa"/>
            <w:vAlign w:val="bottom"/>
            <w:hideMark/>
          </w:tcPr>
          <w:p w14:paraId="1FF27D65" w14:textId="77777777" w:rsidR="00730576" w:rsidRPr="009D639B" w:rsidRDefault="00730576" w:rsidP="005E653A">
            <w:pPr>
              <w:spacing w:before="20" w:after="60"/>
              <w:jc w:val="center"/>
              <w:rPr>
                <w:color w:val="000000"/>
                <w:sz w:val="20"/>
                <w:szCs w:val="20"/>
                <w:lang w:eastAsia="en-NZ"/>
              </w:rPr>
            </w:pPr>
            <w:r w:rsidRPr="009D639B">
              <w:rPr>
                <w:color w:val="000000"/>
                <w:sz w:val="20"/>
                <w:szCs w:val="20"/>
                <w:lang w:eastAsia="en-NZ"/>
              </w:rPr>
              <w:t>Baseline</w:t>
            </w:r>
          </w:p>
        </w:tc>
        <w:tc>
          <w:tcPr>
            <w:tcW w:w="851" w:type="dxa"/>
            <w:vAlign w:val="bottom"/>
            <w:hideMark/>
          </w:tcPr>
          <w:p w14:paraId="34C1550C" w14:textId="77777777" w:rsidR="00730576" w:rsidRPr="009D639B" w:rsidRDefault="00730576" w:rsidP="005E653A">
            <w:pPr>
              <w:spacing w:before="20" w:after="60"/>
              <w:jc w:val="center"/>
              <w:rPr>
                <w:color w:val="000000"/>
                <w:sz w:val="20"/>
                <w:szCs w:val="20"/>
                <w:lang w:eastAsia="en-NZ"/>
              </w:rPr>
            </w:pPr>
            <w:r w:rsidRPr="009D639B">
              <w:rPr>
                <w:color w:val="000000"/>
                <w:sz w:val="20"/>
                <w:szCs w:val="20"/>
                <w:lang w:eastAsia="en-NZ"/>
              </w:rPr>
              <w:t>3 months</w:t>
            </w:r>
          </w:p>
        </w:tc>
        <w:tc>
          <w:tcPr>
            <w:tcW w:w="1134" w:type="dxa"/>
            <w:vAlign w:val="bottom"/>
            <w:hideMark/>
          </w:tcPr>
          <w:p w14:paraId="77E88087" w14:textId="77777777" w:rsidR="00730576" w:rsidRPr="009D639B" w:rsidRDefault="00730576" w:rsidP="005E653A">
            <w:pPr>
              <w:spacing w:before="20" w:after="60"/>
              <w:jc w:val="center"/>
              <w:rPr>
                <w:color w:val="000000"/>
                <w:sz w:val="20"/>
                <w:szCs w:val="20"/>
                <w:lang w:eastAsia="en-NZ"/>
              </w:rPr>
            </w:pPr>
            <w:r w:rsidRPr="009D639B">
              <w:rPr>
                <w:color w:val="000000"/>
                <w:sz w:val="20"/>
                <w:szCs w:val="20"/>
                <w:lang w:eastAsia="en-NZ"/>
              </w:rPr>
              <w:t>Change</w:t>
            </w:r>
          </w:p>
          <w:p w14:paraId="2D97ACB6" w14:textId="0B158F48" w:rsidR="00730576" w:rsidRPr="009D639B" w:rsidRDefault="009D639B" w:rsidP="005E653A">
            <w:pPr>
              <w:spacing w:before="20" w:after="60"/>
              <w:jc w:val="center"/>
              <w:rPr>
                <w:color w:val="000000"/>
                <w:sz w:val="20"/>
                <w:szCs w:val="20"/>
                <w:lang w:eastAsia="en-NZ"/>
              </w:rPr>
            </w:pPr>
            <w:r w:rsidRPr="009D639B">
              <w:rPr>
                <w:color w:val="000000"/>
                <w:sz w:val="20"/>
                <w:szCs w:val="20"/>
                <w:lang w:eastAsia="en-NZ"/>
              </w:rPr>
              <w:t>(3 months - b</w:t>
            </w:r>
            <w:r w:rsidR="00730576" w:rsidRPr="009D639B">
              <w:rPr>
                <w:color w:val="000000"/>
                <w:sz w:val="20"/>
                <w:szCs w:val="20"/>
                <w:lang w:eastAsia="en-NZ"/>
              </w:rPr>
              <w:t>aseline)</w:t>
            </w:r>
          </w:p>
        </w:tc>
        <w:tc>
          <w:tcPr>
            <w:tcW w:w="850" w:type="dxa"/>
            <w:vAlign w:val="bottom"/>
            <w:hideMark/>
          </w:tcPr>
          <w:p w14:paraId="2EC98AB9" w14:textId="77777777" w:rsidR="00730576" w:rsidRPr="009D639B" w:rsidRDefault="00730576" w:rsidP="005E653A">
            <w:pPr>
              <w:spacing w:before="20" w:after="60"/>
              <w:jc w:val="center"/>
              <w:rPr>
                <w:color w:val="000000"/>
                <w:sz w:val="20"/>
                <w:szCs w:val="20"/>
                <w:lang w:eastAsia="en-NZ"/>
              </w:rPr>
            </w:pPr>
            <w:r w:rsidRPr="009D639B">
              <w:rPr>
                <w:color w:val="000000"/>
                <w:sz w:val="20"/>
                <w:szCs w:val="20"/>
                <w:lang w:eastAsia="en-NZ"/>
              </w:rPr>
              <w:t>6 months</w:t>
            </w:r>
          </w:p>
        </w:tc>
        <w:tc>
          <w:tcPr>
            <w:tcW w:w="1134" w:type="dxa"/>
            <w:vAlign w:val="bottom"/>
            <w:hideMark/>
          </w:tcPr>
          <w:p w14:paraId="04DBB56D" w14:textId="77777777" w:rsidR="00730576" w:rsidRPr="009D639B" w:rsidRDefault="00730576" w:rsidP="005E653A">
            <w:pPr>
              <w:spacing w:before="20" w:after="60"/>
              <w:jc w:val="center"/>
              <w:rPr>
                <w:color w:val="000000"/>
                <w:sz w:val="20"/>
                <w:szCs w:val="20"/>
                <w:lang w:eastAsia="en-NZ"/>
              </w:rPr>
            </w:pPr>
            <w:r w:rsidRPr="009D639B">
              <w:rPr>
                <w:color w:val="000000"/>
                <w:sz w:val="20"/>
                <w:szCs w:val="20"/>
                <w:lang w:eastAsia="en-NZ"/>
              </w:rPr>
              <w:t>Change</w:t>
            </w:r>
          </w:p>
          <w:p w14:paraId="7BCBBE62" w14:textId="77777777" w:rsidR="00730576" w:rsidRPr="009D639B" w:rsidRDefault="00730576" w:rsidP="005E653A">
            <w:pPr>
              <w:spacing w:before="20" w:after="60"/>
              <w:jc w:val="center"/>
              <w:rPr>
                <w:color w:val="000000"/>
                <w:sz w:val="20"/>
                <w:szCs w:val="20"/>
                <w:lang w:eastAsia="en-NZ"/>
              </w:rPr>
            </w:pPr>
            <w:r w:rsidRPr="009D639B">
              <w:rPr>
                <w:color w:val="000000"/>
                <w:sz w:val="20"/>
                <w:szCs w:val="20"/>
                <w:lang w:eastAsia="en-NZ"/>
              </w:rPr>
              <w:t>(6 months- 3 months)</w:t>
            </w:r>
          </w:p>
        </w:tc>
        <w:tc>
          <w:tcPr>
            <w:tcW w:w="1196" w:type="dxa"/>
            <w:vAlign w:val="bottom"/>
            <w:hideMark/>
          </w:tcPr>
          <w:p w14:paraId="5253A0C0" w14:textId="77777777" w:rsidR="00730576" w:rsidRPr="009D639B" w:rsidRDefault="00730576" w:rsidP="005E653A">
            <w:pPr>
              <w:spacing w:before="20" w:after="60"/>
              <w:jc w:val="center"/>
              <w:rPr>
                <w:color w:val="000000"/>
                <w:sz w:val="20"/>
                <w:szCs w:val="20"/>
                <w:lang w:eastAsia="en-NZ"/>
              </w:rPr>
            </w:pPr>
            <w:r w:rsidRPr="009D639B">
              <w:rPr>
                <w:color w:val="000000"/>
                <w:sz w:val="20"/>
                <w:szCs w:val="20"/>
                <w:lang w:eastAsia="en-NZ"/>
              </w:rPr>
              <w:t>Change</w:t>
            </w:r>
          </w:p>
          <w:p w14:paraId="6D4AB5FF" w14:textId="43B668F9" w:rsidR="00730576" w:rsidRPr="009D639B" w:rsidRDefault="009D639B" w:rsidP="005E653A">
            <w:pPr>
              <w:spacing w:before="20" w:after="60"/>
              <w:jc w:val="center"/>
              <w:rPr>
                <w:color w:val="000000"/>
                <w:sz w:val="20"/>
                <w:szCs w:val="20"/>
                <w:lang w:eastAsia="en-NZ"/>
              </w:rPr>
            </w:pPr>
            <w:r w:rsidRPr="009D639B">
              <w:rPr>
                <w:color w:val="000000"/>
                <w:sz w:val="20"/>
                <w:szCs w:val="20"/>
                <w:lang w:eastAsia="en-NZ"/>
              </w:rPr>
              <w:t>(6 months - b</w:t>
            </w:r>
            <w:r w:rsidR="00730576" w:rsidRPr="009D639B">
              <w:rPr>
                <w:color w:val="000000"/>
                <w:sz w:val="20"/>
                <w:szCs w:val="20"/>
                <w:lang w:eastAsia="en-NZ"/>
              </w:rPr>
              <w:t>aseline)</w:t>
            </w:r>
          </w:p>
        </w:tc>
      </w:tr>
      <w:tr w:rsidR="009D639B" w:rsidRPr="009D639B" w14:paraId="215B6625" w14:textId="77777777" w:rsidTr="009D639B">
        <w:tc>
          <w:tcPr>
            <w:tcW w:w="2977" w:type="dxa"/>
            <w:noWrap/>
            <w:hideMark/>
          </w:tcPr>
          <w:p w14:paraId="166B8395" w14:textId="77777777" w:rsidR="00730576" w:rsidRPr="009D639B" w:rsidRDefault="00730576" w:rsidP="005E653A">
            <w:pPr>
              <w:spacing w:before="20" w:after="60"/>
              <w:rPr>
                <w:color w:val="000000"/>
                <w:sz w:val="20"/>
                <w:szCs w:val="20"/>
                <w:lang w:eastAsia="en-NZ"/>
              </w:rPr>
            </w:pPr>
            <w:r w:rsidRPr="009D639B">
              <w:rPr>
                <w:color w:val="000000"/>
                <w:sz w:val="20"/>
                <w:szCs w:val="20"/>
                <w:lang w:eastAsia="en-NZ"/>
              </w:rPr>
              <w:t>n</w:t>
            </w:r>
          </w:p>
        </w:tc>
        <w:tc>
          <w:tcPr>
            <w:tcW w:w="992" w:type="dxa"/>
            <w:hideMark/>
          </w:tcPr>
          <w:p w14:paraId="35A39756"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196</w:t>
            </w:r>
          </w:p>
        </w:tc>
        <w:tc>
          <w:tcPr>
            <w:tcW w:w="851" w:type="dxa"/>
            <w:hideMark/>
          </w:tcPr>
          <w:p w14:paraId="5FF19E86"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154</w:t>
            </w:r>
          </w:p>
        </w:tc>
        <w:tc>
          <w:tcPr>
            <w:tcW w:w="1134" w:type="dxa"/>
            <w:hideMark/>
          </w:tcPr>
          <w:p w14:paraId="535B642E"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144</w:t>
            </w:r>
          </w:p>
        </w:tc>
        <w:tc>
          <w:tcPr>
            <w:tcW w:w="850" w:type="dxa"/>
            <w:hideMark/>
          </w:tcPr>
          <w:p w14:paraId="741F08F5"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121</w:t>
            </w:r>
          </w:p>
        </w:tc>
        <w:tc>
          <w:tcPr>
            <w:tcW w:w="1134" w:type="dxa"/>
            <w:hideMark/>
          </w:tcPr>
          <w:p w14:paraId="65A78D72"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111</w:t>
            </w:r>
          </w:p>
        </w:tc>
        <w:tc>
          <w:tcPr>
            <w:tcW w:w="1196" w:type="dxa"/>
            <w:hideMark/>
          </w:tcPr>
          <w:p w14:paraId="67EA44B9"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117</w:t>
            </w:r>
          </w:p>
        </w:tc>
      </w:tr>
      <w:tr w:rsidR="009D639B" w:rsidRPr="009D639B" w14:paraId="18CCD050" w14:textId="77777777" w:rsidTr="009D639B">
        <w:tc>
          <w:tcPr>
            <w:tcW w:w="2977" w:type="dxa"/>
            <w:noWrap/>
            <w:hideMark/>
          </w:tcPr>
          <w:p w14:paraId="4A6A535C" w14:textId="55268204" w:rsidR="00730576" w:rsidRPr="009D639B" w:rsidRDefault="00730576" w:rsidP="005E653A">
            <w:pPr>
              <w:spacing w:before="20" w:after="60"/>
              <w:rPr>
                <w:color w:val="000000"/>
                <w:sz w:val="20"/>
                <w:szCs w:val="20"/>
                <w:lang w:eastAsia="en-NZ"/>
              </w:rPr>
            </w:pPr>
            <w:r w:rsidRPr="009D639B">
              <w:rPr>
                <w:color w:val="000000"/>
                <w:sz w:val="20"/>
                <w:szCs w:val="20"/>
                <w:lang w:eastAsia="en-NZ"/>
              </w:rPr>
              <w:t>Mean (min</w:t>
            </w:r>
            <w:r w:rsidR="009D639B" w:rsidRPr="009D639B">
              <w:rPr>
                <w:color w:val="000000"/>
                <w:sz w:val="20"/>
                <w:szCs w:val="20"/>
                <w:lang w:eastAsia="en-NZ"/>
              </w:rPr>
              <w:t>ute</w:t>
            </w:r>
            <w:r w:rsidRPr="009D639B">
              <w:rPr>
                <w:color w:val="000000"/>
                <w:sz w:val="20"/>
                <w:szCs w:val="20"/>
                <w:lang w:eastAsia="en-NZ"/>
              </w:rPr>
              <w:t>s)</w:t>
            </w:r>
          </w:p>
        </w:tc>
        <w:tc>
          <w:tcPr>
            <w:tcW w:w="992" w:type="dxa"/>
            <w:hideMark/>
          </w:tcPr>
          <w:p w14:paraId="6C0CD9EB"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722.3</w:t>
            </w:r>
          </w:p>
        </w:tc>
        <w:tc>
          <w:tcPr>
            <w:tcW w:w="851" w:type="dxa"/>
            <w:hideMark/>
          </w:tcPr>
          <w:p w14:paraId="441102FC"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515.7</w:t>
            </w:r>
          </w:p>
        </w:tc>
        <w:tc>
          <w:tcPr>
            <w:tcW w:w="1134" w:type="dxa"/>
            <w:hideMark/>
          </w:tcPr>
          <w:p w14:paraId="5BAC45B4"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-153.6</w:t>
            </w:r>
          </w:p>
        </w:tc>
        <w:tc>
          <w:tcPr>
            <w:tcW w:w="850" w:type="dxa"/>
            <w:hideMark/>
          </w:tcPr>
          <w:p w14:paraId="7AFAE128"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674.2</w:t>
            </w:r>
          </w:p>
        </w:tc>
        <w:tc>
          <w:tcPr>
            <w:tcW w:w="1134" w:type="dxa"/>
            <w:hideMark/>
          </w:tcPr>
          <w:p w14:paraId="059CA269"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119.8</w:t>
            </w:r>
          </w:p>
        </w:tc>
        <w:tc>
          <w:tcPr>
            <w:tcW w:w="1196" w:type="dxa"/>
            <w:hideMark/>
          </w:tcPr>
          <w:p w14:paraId="650F58C1"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-88.3</w:t>
            </w:r>
          </w:p>
        </w:tc>
      </w:tr>
      <w:tr w:rsidR="009D639B" w:rsidRPr="009D639B" w14:paraId="37BD2EEB" w14:textId="77777777" w:rsidTr="009D639B">
        <w:tc>
          <w:tcPr>
            <w:tcW w:w="2977" w:type="dxa"/>
            <w:noWrap/>
            <w:hideMark/>
          </w:tcPr>
          <w:p w14:paraId="04604BA2" w14:textId="77777777" w:rsidR="00730576" w:rsidRPr="009D639B" w:rsidRDefault="00730576" w:rsidP="005E653A">
            <w:pPr>
              <w:spacing w:before="20" w:after="60"/>
              <w:rPr>
                <w:color w:val="000000"/>
                <w:sz w:val="20"/>
                <w:szCs w:val="20"/>
                <w:lang w:eastAsia="en-NZ"/>
              </w:rPr>
            </w:pPr>
            <w:r w:rsidRPr="009D639B">
              <w:rPr>
                <w:color w:val="000000"/>
                <w:sz w:val="20"/>
                <w:szCs w:val="20"/>
                <w:lang w:eastAsia="en-NZ"/>
              </w:rPr>
              <w:t>SD</w:t>
            </w:r>
          </w:p>
        </w:tc>
        <w:tc>
          <w:tcPr>
            <w:tcW w:w="992" w:type="dxa"/>
            <w:hideMark/>
          </w:tcPr>
          <w:p w14:paraId="7D422CA9"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688.9</w:t>
            </w:r>
          </w:p>
        </w:tc>
        <w:tc>
          <w:tcPr>
            <w:tcW w:w="851" w:type="dxa"/>
            <w:hideMark/>
          </w:tcPr>
          <w:p w14:paraId="6EB8530B"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653.1</w:t>
            </w:r>
          </w:p>
        </w:tc>
        <w:tc>
          <w:tcPr>
            <w:tcW w:w="1134" w:type="dxa"/>
            <w:hideMark/>
          </w:tcPr>
          <w:p w14:paraId="3056AC62"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638.4</w:t>
            </w:r>
          </w:p>
        </w:tc>
        <w:tc>
          <w:tcPr>
            <w:tcW w:w="850" w:type="dxa"/>
            <w:hideMark/>
          </w:tcPr>
          <w:p w14:paraId="081FE7EC"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742.4</w:t>
            </w:r>
          </w:p>
        </w:tc>
        <w:tc>
          <w:tcPr>
            <w:tcW w:w="1134" w:type="dxa"/>
            <w:hideMark/>
          </w:tcPr>
          <w:p w14:paraId="4B1104AD"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664.9</w:t>
            </w:r>
          </w:p>
        </w:tc>
        <w:tc>
          <w:tcPr>
            <w:tcW w:w="1196" w:type="dxa"/>
            <w:hideMark/>
          </w:tcPr>
          <w:p w14:paraId="66ED46AC"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737.0</w:t>
            </w:r>
          </w:p>
        </w:tc>
      </w:tr>
      <w:tr w:rsidR="009D639B" w:rsidRPr="009D639B" w14:paraId="7454E928" w14:textId="77777777" w:rsidTr="009D639B">
        <w:tc>
          <w:tcPr>
            <w:tcW w:w="2977" w:type="dxa"/>
            <w:noWrap/>
            <w:hideMark/>
          </w:tcPr>
          <w:p w14:paraId="6FBDBF91" w14:textId="77777777" w:rsidR="00730576" w:rsidRPr="009D639B" w:rsidRDefault="00730576" w:rsidP="005E653A">
            <w:pPr>
              <w:spacing w:before="20" w:after="60"/>
              <w:rPr>
                <w:color w:val="000000"/>
                <w:sz w:val="20"/>
                <w:szCs w:val="20"/>
                <w:lang w:eastAsia="en-NZ"/>
              </w:rPr>
            </w:pPr>
            <w:r w:rsidRPr="009D639B">
              <w:rPr>
                <w:color w:val="000000"/>
                <w:sz w:val="20"/>
                <w:szCs w:val="20"/>
                <w:lang w:eastAsia="en-NZ"/>
              </w:rPr>
              <w:t>Median</w:t>
            </w:r>
          </w:p>
        </w:tc>
        <w:tc>
          <w:tcPr>
            <w:tcW w:w="992" w:type="dxa"/>
            <w:hideMark/>
          </w:tcPr>
          <w:p w14:paraId="5D6B017B"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505</w:t>
            </w:r>
          </w:p>
        </w:tc>
        <w:tc>
          <w:tcPr>
            <w:tcW w:w="851" w:type="dxa"/>
            <w:hideMark/>
          </w:tcPr>
          <w:p w14:paraId="6D24A36C"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307.5</w:t>
            </w:r>
          </w:p>
        </w:tc>
        <w:tc>
          <w:tcPr>
            <w:tcW w:w="1134" w:type="dxa"/>
            <w:hideMark/>
          </w:tcPr>
          <w:p w14:paraId="319E5AF9"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-157.5</w:t>
            </w:r>
          </w:p>
        </w:tc>
        <w:tc>
          <w:tcPr>
            <w:tcW w:w="850" w:type="dxa"/>
            <w:hideMark/>
          </w:tcPr>
          <w:p w14:paraId="2314DC4C"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450</w:t>
            </w:r>
          </w:p>
        </w:tc>
        <w:tc>
          <w:tcPr>
            <w:tcW w:w="1134" w:type="dxa"/>
            <w:hideMark/>
          </w:tcPr>
          <w:p w14:paraId="72542147"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15</w:t>
            </w:r>
          </w:p>
        </w:tc>
        <w:tc>
          <w:tcPr>
            <w:tcW w:w="1196" w:type="dxa"/>
            <w:hideMark/>
          </w:tcPr>
          <w:p w14:paraId="208DA08C"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-97.5</w:t>
            </w:r>
          </w:p>
        </w:tc>
      </w:tr>
      <w:tr w:rsidR="009D639B" w:rsidRPr="009D639B" w14:paraId="29212F57" w14:textId="77777777" w:rsidTr="009D639B">
        <w:tc>
          <w:tcPr>
            <w:tcW w:w="2977" w:type="dxa"/>
            <w:noWrap/>
            <w:hideMark/>
          </w:tcPr>
          <w:p w14:paraId="78819C9D" w14:textId="4156AA85" w:rsidR="00730576" w:rsidRPr="009D639B" w:rsidRDefault="00730576" w:rsidP="005E653A">
            <w:pPr>
              <w:spacing w:before="20" w:after="60"/>
              <w:rPr>
                <w:color w:val="000000"/>
                <w:sz w:val="20"/>
                <w:szCs w:val="20"/>
                <w:lang w:eastAsia="en-NZ"/>
              </w:rPr>
            </w:pPr>
            <w:r w:rsidRPr="009D639B">
              <w:rPr>
                <w:color w:val="000000"/>
                <w:sz w:val="20"/>
                <w:szCs w:val="20"/>
                <w:lang w:eastAsia="en-NZ"/>
              </w:rPr>
              <w:t>Min</w:t>
            </w:r>
            <w:r w:rsidR="009D639B" w:rsidRPr="009D639B">
              <w:rPr>
                <w:color w:val="000000"/>
                <w:sz w:val="20"/>
                <w:szCs w:val="20"/>
                <w:lang w:eastAsia="en-NZ"/>
              </w:rPr>
              <w:t>.</w:t>
            </w:r>
          </w:p>
        </w:tc>
        <w:tc>
          <w:tcPr>
            <w:tcW w:w="992" w:type="dxa"/>
            <w:hideMark/>
          </w:tcPr>
          <w:p w14:paraId="1F622142"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25</w:t>
            </w:r>
          </w:p>
        </w:tc>
        <w:tc>
          <w:tcPr>
            <w:tcW w:w="851" w:type="dxa"/>
            <w:hideMark/>
          </w:tcPr>
          <w:p w14:paraId="12A29BF3"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5</w:t>
            </w:r>
          </w:p>
        </w:tc>
        <w:tc>
          <w:tcPr>
            <w:tcW w:w="1134" w:type="dxa"/>
            <w:hideMark/>
          </w:tcPr>
          <w:p w14:paraId="03456AE2" w14:textId="7FC29132"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-2</w:t>
            </w:r>
            <w:r w:rsidR="00A47351">
              <w:rPr>
                <w:color w:val="000000"/>
                <w:sz w:val="20"/>
                <w:szCs w:val="20"/>
                <w:lang w:eastAsia="en-NZ"/>
              </w:rPr>
              <w:t>,</w:t>
            </w:r>
            <w:r w:rsidRPr="009D639B">
              <w:rPr>
                <w:color w:val="000000"/>
                <w:sz w:val="20"/>
                <w:szCs w:val="20"/>
                <w:lang w:eastAsia="en-NZ"/>
              </w:rPr>
              <w:t>520</w:t>
            </w:r>
          </w:p>
        </w:tc>
        <w:tc>
          <w:tcPr>
            <w:tcW w:w="850" w:type="dxa"/>
            <w:hideMark/>
          </w:tcPr>
          <w:p w14:paraId="19221D05" w14:textId="7777777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2.5</w:t>
            </w:r>
          </w:p>
        </w:tc>
        <w:tc>
          <w:tcPr>
            <w:tcW w:w="1134" w:type="dxa"/>
            <w:hideMark/>
          </w:tcPr>
          <w:p w14:paraId="4CC01625" w14:textId="2C945AF3"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-1</w:t>
            </w:r>
            <w:r w:rsidR="00A47351">
              <w:rPr>
                <w:color w:val="000000"/>
                <w:sz w:val="20"/>
                <w:szCs w:val="20"/>
                <w:lang w:eastAsia="en-NZ"/>
              </w:rPr>
              <w:t>,</w:t>
            </w:r>
            <w:r w:rsidRPr="009D639B">
              <w:rPr>
                <w:color w:val="000000"/>
                <w:sz w:val="20"/>
                <w:szCs w:val="20"/>
                <w:lang w:eastAsia="en-NZ"/>
              </w:rPr>
              <w:t>920</w:t>
            </w:r>
          </w:p>
        </w:tc>
        <w:tc>
          <w:tcPr>
            <w:tcW w:w="1196" w:type="dxa"/>
            <w:hideMark/>
          </w:tcPr>
          <w:p w14:paraId="001E654F" w14:textId="761BCFAD"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-2</w:t>
            </w:r>
            <w:r w:rsidR="00A47351">
              <w:rPr>
                <w:color w:val="000000"/>
                <w:sz w:val="20"/>
                <w:szCs w:val="20"/>
                <w:lang w:eastAsia="en-NZ"/>
              </w:rPr>
              <w:t>,</w:t>
            </w:r>
            <w:r w:rsidRPr="009D639B">
              <w:rPr>
                <w:color w:val="000000"/>
                <w:sz w:val="20"/>
                <w:szCs w:val="20"/>
                <w:lang w:eastAsia="en-NZ"/>
              </w:rPr>
              <w:t>880</w:t>
            </w:r>
          </w:p>
        </w:tc>
      </w:tr>
      <w:tr w:rsidR="009D639B" w:rsidRPr="009D639B" w14:paraId="70BD20A2" w14:textId="77777777" w:rsidTr="009D639B">
        <w:tc>
          <w:tcPr>
            <w:tcW w:w="2977" w:type="dxa"/>
            <w:noWrap/>
            <w:hideMark/>
          </w:tcPr>
          <w:p w14:paraId="7921D374" w14:textId="34D88CB4" w:rsidR="00730576" w:rsidRPr="009D639B" w:rsidRDefault="00730576" w:rsidP="005E653A">
            <w:pPr>
              <w:spacing w:before="20" w:after="60"/>
              <w:rPr>
                <w:color w:val="000000"/>
                <w:sz w:val="20"/>
                <w:szCs w:val="20"/>
                <w:lang w:eastAsia="en-NZ"/>
              </w:rPr>
            </w:pPr>
            <w:r w:rsidRPr="009D639B">
              <w:rPr>
                <w:color w:val="000000"/>
                <w:sz w:val="20"/>
                <w:szCs w:val="20"/>
                <w:lang w:eastAsia="en-NZ"/>
              </w:rPr>
              <w:t>Max</w:t>
            </w:r>
            <w:r w:rsidR="009D639B" w:rsidRPr="009D639B">
              <w:rPr>
                <w:color w:val="000000"/>
                <w:sz w:val="20"/>
                <w:szCs w:val="20"/>
                <w:lang w:eastAsia="en-NZ"/>
              </w:rPr>
              <w:t>.</w:t>
            </w:r>
          </w:p>
        </w:tc>
        <w:tc>
          <w:tcPr>
            <w:tcW w:w="992" w:type="dxa"/>
            <w:hideMark/>
          </w:tcPr>
          <w:p w14:paraId="21B9EFDF" w14:textId="6C9E679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3</w:t>
            </w:r>
            <w:r w:rsidR="00A47351">
              <w:rPr>
                <w:color w:val="000000"/>
                <w:sz w:val="20"/>
                <w:szCs w:val="20"/>
                <w:lang w:eastAsia="en-NZ"/>
              </w:rPr>
              <w:t>,</w:t>
            </w:r>
            <w:r w:rsidRPr="009D639B">
              <w:rPr>
                <w:color w:val="000000"/>
                <w:sz w:val="20"/>
                <w:szCs w:val="20"/>
                <w:lang w:eastAsia="en-NZ"/>
              </w:rPr>
              <w:t>840</w:t>
            </w:r>
          </w:p>
        </w:tc>
        <w:tc>
          <w:tcPr>
            <w:tcW w:w="851" w:type="dxa"/>
            <w:hideMark/>
          </w:tcPr>
          <w:p w14:paraId="7533F2AF" w14:textId="13F8F4FC"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4</w:t>
            </w:r>
            <w:r w:rsidR="00A47351">
              <w:rPr>
                <w:color w:val="000000"/>
                <w:sz w:val="20"/>
                <w:szCs w:val="20"/>
                <w:lang w:eastAsia="en-NZ"/>
              </w:rPr>
              <w:t>,</w:t>
            </w:r>
            <w:r w:rsidRPr="009D639B">
              <w:rPr>
                <w:color w:val="000000"/>
                <w:sz w:val="20"/>
                <w:szCs w:val="20"/>
                <w:lang w:eastAsia="en-NZ"/>
              </w:rPr>
              <w:t>800</w:t>
            </w:r>
          </w:p>
        </w:tc>
        <w:tc>
          <w:tcPr>
            <w:tcW w:w="1134" w:type="dxa"/>
            <w:hideMark/>
          </w:tcPr>
          <w:p w14:paraId="64F21803" w14:textId="50DB1507"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2</w:t>
            </w:r>
            <w:r w:rsidR="00A47351">
              <w:rPr>
                <w:color w:val="000000"/>
                <w:sz w:val="20"/>
                <w:szCs w:val="20"/>
                <w:lang w:eastAsia="en-NZ"/>
              </w:rPr>
              <w:t>,</w:t>
            </w:r>
            <w:r w:rsidRPr="009D639B">
              <w:rPr>
                <w:color w:val="000000"/>
                <w:sz w:val="20"/>
                <w:szCs w:val="20"/>
                <w:lang w:eastAsia="en-NZ"/>
              </w:rPr>
              <w:t>580</w:t>
            </w:r>
          </w:p>
        </w:tc>
        <w:tc>
          <w:tcPr>
            <w:tcW w:w="850" w:type="dxa"/>
            <w:hideMark/>
          </w:tcPr>
          <w:p w14:paraId="36900F6B" w14:textId="66491B54"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3</w:t>
            </w:r>
            <w:r w:rsidR="00A47351">
              <w:rPr>
                <w:color w:val="000000"/>
                <w:sz w:val="20"/>
                <w:szCs w:val="20"/>
                <w:lang w:eastAsia="en-NZ"/>
              </w:rPr>
              <w:t>,</w:t>
            </w:r>
            <w:r w:rsidRPr="009D639B">
              <w:rPr>
                <w:color w:val="000000"/>
                <w:sz w:val="20"/>
                <w:szCs w:val="20"/>
                <w:lang w:eastAsia="en-NZ"/>
              </w:rPr>
              <w:t>600</w:t>
            </w:r>
          </w:p>
        </w:tc>
        <w:tc>
          <w:tcPr>
            <w:tcW w:w="1134" w:type="dxa"/>
            <w:hideMark/>
          </w:tcPr>
          <w:p w14:paraId="4FAC5E07" w14:textId="1DAA6293"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3</w:t>
            </w:r>
            <w:r w:rsidR="00A47351">
              <w:rPr>
                <w:color w:val="000000"/>
                <w:sz w:val="20"/>
                <w:szCs w:val="20"/>
                <w:lang w:eastAsia="en-NZ"/>
              </w:rPr>
              <w:t>,</w:t>
            </w:r>
            <w:r w:rsidRPr="009D639B">
              <w:rPr>
                <w:color w:val="000000"/>
                <w:sz w:val="20"/>
                <w:szCs w:val="20"/>
                <w:lang w:eastAsia="en-NZ"/>
              </w:rPr>
              <w:t>556</w:t>
            </w:r>
          </w:p>
        </w:tc>
        <w:tc>
          <w:tcPr>
            <w:tcW w:w="1196" w:type="dxa"/>
            <w:hideMark/>
          </w:tcPr>
          <w:p w14:paraId="22A00A70" w14:textId="5271E2EF" w:rsidR="00730576" w:rsidRPr="009D639B" w:rsidRDefault="00730576" w:rsidP="005E653A">
            <w:pPr>
              <w:spacing w:before="20" w:after="60"/>
              <w:jc w:val="right"/>
              <w:rPr>
                <w:color w:val="000000"/>
                <w:sz w:val="20"/>
                <w:szCs w:val="20"/>
                <w:lang w:eastAsia="en-NZ"/>
              </w:rPr>
            </w:pPr>
            <w:r w:rsidRPr="009D639B">
              <w:rPr>
                <w:color w:val="000000"/>
                <w:sz w:val="20"/>
                <w:szCs w:val="20"/>
                <w:lang w:eastAsia="en-NZ"/>
              </w:rPr>
              <w:t>2</w:t>
            </w:r>
            <w:r w:rsidR="00A47351">
              <w:rPr>
                <w:color w:val="000000"/>
                <w:sz w:val="20"/>
                <w:szCs w:val="20"/>
                <w:lang w:eastAsia="en-NZ"/>
              </w:rPr>
              <w:t>,</w:t>
            </w:r>
            <w:r w:rsidRPr="009D639B">
              <w:rPr>
                <w:color w:val="000000"/>
                <w:sz w:val="20"/>
                <w:szCs w:val="20"/>
                <w:lang w:eastAsia="en-NZ"/>
              </w:rPr>
              <w:t>640</w:t>
            </w:r>
          </w:p>
        </w:tc>
      </w:tr>
    </w:tbl>
    <w:p w14:paraId="2299DEAA" w14:textId="77777777" w:rsidR="00730576" w:rsidRPr="00A25321" w:rsidRDefault="00730576" w:rsidP="00730576">
      <w:pPr>
        <w:spacing w:after="200" w:line="276" w:lineRule="auto"/>
        <w:rPr>
          <w:sz w:val="22"/>
          <w:szCs w:val="22"/>
          <w:lang w:val="en-AU"/>
        </w:rPr>
      </w:pPr>
    </w:p>
    <w:p w14:paraId="03FFE452" w14:textId="08AF6885" w:rsidR="00A25321" w:rsidRPr="009D639B" w:rsidRDefault="00A25321" w:rsidP="009D639B">
      <w:pPr>
        <w:pStyle w:val="RepNormal"/>
        <w:rPr>
          <w:u w:val="single"/>
        </w:rPr>
      </w:pPr>
      <w:r w:rsidRPr="009D639B">
        <w:rPr>
          <w:u w:val="single"/>
        </w:rPr>
        <w:lastRenderedPageBreak/>
        <w:t>EGM features and time spent gambling</w:t>
      </w:r>
      <w:r w:rsidR="007A68B9" w:rsidRPr="007A68B9">
        <w:rPr>
          <w:u w:val="single"/>
        </w:rPr>
        <w:t xml:space="preserve"> </w:t>
      </w:r>
      <w:r w:rsidR="007A68B9" w:rsidRPr="009C7C73">
        <w:rPr>
          <w:u w:val="single"/>
        </w:rPr>
        <w:t xml:space="preserve">over </w:t>
      </w:r>
      <w:r w:rsidR="007A68B9">
        <w:rPr>
          <w:u w:val="single"/>
        </w:rPr>
        <w:t>six</w:t>
      </w:r>
      <w:r w:rsidR="007A68B9" w:rsidRPr="009C7C73">
        <w:rPr>
          <w:u w:val="single"/>
        </w:rPr>
        <w:t xml:space="preserve"> months</w:t>
      </w:r>
    </w:p>
    <w:p w14:paraId="2EB347A6" w14:textId="77777777" w:rsidR="009D639B" w:rsidRDefault="009D639B" w:rsidP="00A25321">
      <w:pPr>
        <w:pStyle w:val="RepNormal"/>
      </w:pPr>
    </w:p>
    <w:p w14:paraId="0AE6D8FC" w14:textId="248E6F80" w:rsidR="00A25321" w:rsidRPr="00A25321" w:rsidRDefault="009D639B" w:rsidP="00A25321">
      <w:pPr>
        <w:pStyle w:val="RepNormal"/>
      </w:pPr>
      <w:r>
        <w:t>Reporting</w:t>
      </w:r>
      <w:r w:rsidRPr="00A25321">
        <w:t xml:space="preserve"> </w:t>
      </w:r>
      <w:r>
        <w:t xml:space="preserve">free spins as </w:t>
      </w:r>
      <w:r w:rsidR="00A25321" w:rsidRPr="00A25321">
        <w:t>not important to gambling satisfaction was associated with reduced time spent gambling over time (</w:t>
      </w:r>
      <w:r w:rsidR="00A25321" w:rsidRPr="00A25321">
        <w:fldChar w:fldCharType="begin"/>
      </w:r>
      <w:r w:rsidR="00A25321" w:rsidRPr="00A25321">
        <w:instrText xml:space="preserve"> REF _Ref374523194 \h  \* MERGEFORMAT </w:instrText>
      </w:r>
      <w:r w:rsidR="00A25321" w:rsidRPr="00A25321">
        <w:fldChar w:fldCharType="separate"/>
      </w:r>
      <w:r w:rsidR="00427C8E" w:rsidRPr="00427C8E">
        <w:t xml:space="preserve">Table </w:t>
      </w:r>
      <w:r w:rsidR="00427C8E" w:rsidRPr="00427C8E">
        <w:rPr>
          <w:noProof/>
        </w:rPr>
        <w:t>45</w:t>
      </w:r>
      <w:r w:rsidR="00A25321" w:rsidRPr="00A25321">
        <w:fldChar w:fldCharType="end"/>
      </w:r>
      <w:r w:rsidR="00A25321" w:rsidRPr="00A25321">
        <w:t xml:space="preserve">).  Gambling satisfaction attributed to this feature was </w:t>
      </w:r>
      <w:r w:rsidR="00245C82">
        <w:t>not associated with</w:t>
      </w:r>
      <w:r w:rsidR="00A25321" w:rsidRPr="00A25321">
        <w:t xml:space="preserve"> time spent gambling.  Therefore</w:t>
      </w:r>
      <w:r w:rsidR="00245C82">
        <w:t>,</w:t>
      </w:r>
      <w:r w:rsidR="00A25321" w:rsidRPr="00A25321">
        <w:t xml:space="preserve"> those who found free spins unimportant appear to have reduced their gambling time over </w:t>
      </w:r>
      <w:r w:rsidR="00245C82">
        <w:t>six</w:t>
      </w:r>
      <w:r w:rsidR="00A25321" w:rsidRPr="00A25321">
        <w:t xml:space="preserve"> months, whereas the other participants continued at similar levels.</w:t>
      </w:r>
    </w:p>
    <w:p w14:paraId="551F020E" w14:textId="77777777" w:rsidR="00A25321" w:rsidRPr="00A25321" w:rsidRDefault="00A25321" w:rsidP="00A25321">
      <w:pPr>
        <w:pStyle w:val="RepNormal"/>
      </w:pPr>
    </w:p>
    <w:p w14:paraId="219EAA01" w14:textId="48963BA1" w:rsidR="00A25321" w:rsidRPr="00A25321" w:rsidRDefault="00A25321" w:rsidP="00A25321">
      <w:pPr>
        <w:keepNext/>
        <w:jc w:val="both"/>
        <w:rPr>
          <w:rFonts w:eastAsiaTheme="minorHAnsi"/>
          <w:b/>
          <w:sz w:val="22"/>
          <w:szCs w:val="22"/>
          <w:lang w:eastAsia="en-US"/>
        </w:rPr>
      </w:pPr>
      <w:bookmarkStart w:id="330" w:name="_Ref374523194"/>
      <w:bookmarkStart w:id="331" w:name="_Toc394297853"/>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45</w:t>
      </w:r>
      <w:r w:rsidRPr="00A25321">
        <w:rPr>
          <w:rFonts w:eastAsiaTheme="minorHAnsi"/>
          <w:b/>
          <w:sz w:val="22"/>
          <w:szCs w:val="22"/>
          <w:lang w:eastAsia="en-US"/>
        </w:rPr>
        <w:fldChar w:fldCharType="end"/>
      </w:r>
      <w:bookmarkEnd w:id="330"/>
      <w:r w:rsidR="009D639B">
        <w:rPr>
          <w:rFonts w:eastAsiaTheme="minorHAnsi"/>
          <w:b/>
          <w:sz w:val="22"/>
          <w:szCs w:val="22"/>
          <w:lang w:eastAsia="en-US"/>
        </w:rPr>
        <w:t>.</w:t>
      </w:r>
      <w:r w:rsidRPr="00A25321">
        <w:rPr>
          <w:rFonts w:eastAsiaTheme="minorHAnsi"/>
          <w:b/>
          <w:sz w:val="22"/>
          <w:szCs w:val="22"/>
          <w:lang w:eastAsia="en-US"/>
        </w:rPr>
        <w:t xml:space="preserve"> Effect of </w:t>
      </w:r>
      <w:r w:rsidR="00245C82" w:rsidRPr="00A25321">
        <w:rPr>
          <w:rFonts w:eastAsiaTheme="minorHAnsi"/>
          <w:b/>
          <w:sz w:val="22"/>
          <w:szCs w:val="22"/>
          <w:lang w:eastAsia="en-US"/>
        </w:rPr>
        <w:t xml:space="preserve">free spins </w:t>
      </w:r>
      <w:r w:rsidR="00245C82">
        <w:rPr>
          <w:rFonts w:eastAsiaTheme="minorHAnsi"/>
          <w:b/>
          <w:sz w:val="22"/>
          <w:szCs w:val="22"/>
          <w:lang w:eastAsia="en-US"/>
        </w:rPr>
        <w:t xml:space="preserve">on </w:t>
      </w:r>
      <w:r w:rsidRPr="00A25321">
        <w:rPr>
          <w:rFonts w:eastAsiaTheme="minorHAnsi"/>
          <w:b/>
          <w:sz w:val="22"/>
          <w:szCs w:val="22"/>
          <w:lang w:eastAsia="en-US"/>
        </w:rPr>
        <w:t>gambling satisfaction</w:t>
      </w:r>
      <w:r w:rsidR="00245C82">
        <w:rPr>
          <w:rFonts w:eastAsiaTheme="minorHAnsi"/>
          <w:b/>
          <w:sz w:val="22"/>
          <w:szCs w:val="22"/>
          <w:lang w:eastAsia="en-US"/>
        </w:rPr>
        <w:t xml:space="preserve"> by</w:t>
      </w:r>
      <w:r w:rsidRPr="00A25321">
        <w:rPr>
          <w:rFonts w:eastAsiaTheme="minorHAnsi"/>
          <w:b/>
          <w:sz w:val="22"/>
          <w:szCs w:val="22"/>
          <w:lang w:eastAsia="en-US"/>
        </w:rPr>
        <w:t xml:space="preserve"> time spent gambling </w:t>
      </w:r>
      <w:r w:rsidR="00245C82">
        <w:rPr>
          <w:rFonts w:eastAsiaTheme="minorHAnsi"/>
          <w:b/>
          <w:sz w:val="22"/>
          <w:szCs w:val="22"/>
          <w:lang w:eastAsia="en-US"/>
        </w:rPr>
        <w:t>from baseline to three and six months</w:t>
      </w:r>
      <w:bookmarkEnd w:id="331"/>
    </w:p>
    <w:tbl>
      <w:tblPr>
        <w:tblStyle w:val="LightShading2"/>
        <w:tblW w:w="0" w:type="auto"/>
        <w:tblInd w:w="108" w:type="dxa"/>
        <w:tblLayout w:type="fixed"/>
        <w:tblLook w:val="0620" w:firstRow="1" w:lastRow="0" w:firstColumn="0" w:lastColumn="0" w:noHBand="1" w:noVBand="1"/>
      </w:tblPr>
      <w:tblGrid>
        <w:gridCol w:w="993"/>
        <w:gridCol w:w="992"/>
        <w:gridCol w:w="1134"/>
        <w:gridCol w:w="992"/>
        <w:gridCol w:w="1134"/>
        <w:gridCol w:w="992"/>
        <w:gridCol w:w="1134"/>
        <w:gridCol w:w="1004"/>
        <w:gridCol w:w="759"/>
      </w:tblGrid>
      <w:tr w:rsidR="00A25321" w:rsidRPr="00245C82" w14:paraId="0FFB7B5D" w14:textId="77777777" w:rsidTr="00C35031">
        <w:trPr>
          <w:cnfStyle w:val="100000000000" w:firstRow="1" w:lastRow="0" w:firstColumn="0" w:lastColumn="0" w:oddVBand="0" w:evenVBand="0" w:oddHBand="0" w:evenHBand="0" w:firstRowFirstColumn="0" w:firstRowLastColumn="0" w:lastRowFirstColumn="0" w:lastRowLastColumn="0"/>
        </w:trPr>
        <w:tc>
          <w:tcPr>
            <w:tcW w:w="1985" w:type="dxa"/>
            <w:gridSpan w:val="2"/>
            <w:tcBorders>
              <w:bottom w:val="nil"/>
            </w:tcBorders>
            <w:noWrap/>
            <w:vAlign w:val="center"/>
            <w:hideMark/>
          </w:tcPr>
          <w:p w14:paraId="5EECB6D0" w14:textId="25278CCD" w:rsidR="00A25321" w:rsidRPr="00C35031" w:rsidRDefault="00C35031" w:rsidP="00C35031">
            <w:pPr>
              <w:spacing w:before="20" w:after="60"/>
              <w:rPr>
                <w:bCs w:val="0"/>
                <w:color w:val="000000"/>
                <w:sz w:val="18"/>
                <w:szCs w:val="22"/>
                <w:lang w:eastAsia="en-NZ"/>
              </w:rPr>
            </w:pPr>
            <w:r w:rsidRPr="00C35031">
              <w:rPr>
                <w:bCs w:val="0"/>
                <w:color w:val="000000"/>
                <w:sz w:val="18"/>
                <w:szCs w:val="22"/>
                <w:lang w:eastAsia="en-NZ"/>
              </w:rPr>
              <w:t>Effect</w:t>
            </w:r>
          </w:p>
        </w:tc>
        <w:tc>
          <w:tcPr>
            <w:tcW w:w="2126" w:type="dxa"/>
            <w:gridSpan w:val="2"/>
            <w:vAlign w:val="bottom"/>
            <w:hideMark/>
          </w:tcPr>
          <w:p w14:paraId="3A2E2A38" w14:textId="77777777" w:rsidR="00A25321" w:rsidRPr="00245C82" w:rsidRDefault="00A25321" w:rsidP="005E653A">
            <w:pPr>
              <w:spacing w:before="20" w:after="60"/>
              <w:jc w:val="center"/>
              <w:rPr>
                <w:color w:val="000000"/>
                <w:sz w:val="18"/>
                <w:szCs w:val="22"/>
                <w:lang w:eastAsia="en-NZ"/>
              </w:rPr>
            </w:pPr>
            <w:r w:rsidRPr="00245C82">
              <w:rPr>
                <w:color w:val="000000"/>
                <w:sz w:val="18"/>
                <w:szCs w:val="22"/>
                <w:lang w:eastAsia="en-NZ"/>
              </w:rPr>
              <w:t>Not important</w:t>
            </w:r>
          </w:p>
        </w:tc>
        <w:tc>
          <w:tcPr>
            <w:tcW w:w="2126" w:type="dxa"/>
            <w:gridSpan w:val="2"/>
            <w:vAlign w:val="bottom"/>
            <w:hideMark/>
          </w:tcPr>
          <w:p w14:paraId="18168C53" w14:textId="77777777" w:rsidR="00A25321" w:rsidRPr="00245C82" w:rsidRDefault="00A25321" w:rsidP="005E653A">
            <w:pPr>
              <w:spacing w:before="20" w:after="60"/>
              <w:jc w:val="center"/>
              <w:rPr>
                <w:color w:val="000000"/>
                <w:sz w:val="18"/>
                <w:szCs w:val="22"/>
                <w:lang w:eastAsia="en-NZ"/>
              </w:rPr>
            </w:pPr>
            <w:r w:rsidRPr="00245C82">
              <w:rPr>
                <w:color w:val="000000"/>
                <w:sz w:val="18"/>
                <w:szCs w:val="22"/>
                <w:lang w:eastAsia="en-NZ"/>
              </w:rPr>
              <w:t>Slightly/Moderately</w:t>
            </w:r>
          </w:p>
          <w:p w14:paraId="341207CC" w14:textId="4A3E585A" w:rsidR="00A25321" w:rsidRPr="00245C82" w:rsidRDefault="00A25321" w:rsidP="005E653A">
            <w:pPr>
              <w:spacing w:before="20" w:after="60"/>
              <w:jc w:val="center"/>
              <w:rPr>
                <w:color w:val="000000"/>
                <w:sz w:val="18"/>
                <w:szCs w:val="22"/>
                <w:lang w:eastAsia="en-NZ"/>
              </w:rPr>
            </w:pPr>
            <w:r w:rsidRPr="00245C82">
              <w:rPr>
                <w:color w:val="000000"/>
                <w:sz w:val="18"/>
                <w:szCs w:val="22"/>
                <w:lang w:eastAsia="en-NZ"/>
              </w:rPr>
              <w:t>important</w:t>
            </w:r>
          </w:p>
        </w:tc>
        <w:tc>
          <w:tcPr>
            <w:tcW w:w="2138" w:type="dxa"/>
            <w:gridSpan w:val="2"/>
            <w:noWrap/>
            <w:vAlign w:val="bottom"/>
            <w:hideMark/>
          </w:tcPr>
          <w:p w14:paraId="53CA355E" w14:textId="18248360" w:rsidR="00A25321" w:rsidRPr="00245C82" w:rsidRDefault="00A25321" w:rsidP="005E653A">
            <w:pPr>
              <w:spacing w:before="20" w:after="60"/>
              <w:jc w:val="center"/>
              <w:rPr>
                <w:color w:val="000000"/>
                <w:sz w:val="18"/>
                <w:szCs w:val="22"/>
                <w:lang w:eastAsia="en-NZ"/>
              </w:rPr>
            </w:pPr>
            <w:r w:rsidRPr="00245C82">
              <w:rPr>
                <w:color w:val="000000"/>
                <w:sz w:val="18"/>
                <w:szCs w:val="22"/>
                <w:lang w:eastAsia="en-NZ"/>
              </w:rPr>
              <w:t>Important/Very</w:t>
            </w:r>
            <w:r w:rsidR="00245C82">
              <w:rPr>
                <w:color w:val="000000"/>
                <w:sz w:val="18"/>
                <w:szCs w:val="22"/>
                <w:lang w:eastAsia="en-NZ"/>
              </w:rPr>
              <w:t xml:space="preserve"> </w:t>
            </w:r>
            <w:r w:rsidRPr="00245C82">
              <w:rPr>
                <w:color w:val="000000"/>
                <w:sz w:val="18"/>
                <w:szCs w:val="22"/>
                <w:lang w:eastAsia="en-NZ"/>
              </w:rPr>
              <w:t>important</w:t>
            </w:r>
          </w:p>
        </w:tc>
        <w:tc>
          <w:tcPr>
            <w:tcW w:w="759" w:type="dxa"/>
            <w:vMerge w:val="restart"/>
            <w:noWrap/>
            <w:vAlign w:val="bottom"/>
            <w:hideMark/>
          </w:tcPr>
          <w:p w14:paraId="0F6E27D9" w14:textId="77777777" w:rsidR="00A25321" w:rsidRPr="00245C82" w:rsidRDefault="00A25321" w:rsidP="005E653A">
            <w:pPr>
              <w:spacing w:before="20" w:after="60"/>
              <w:jc w:val="center"/>
              <w:rPr>
                <w:color w:val="000000"/>
                <w:sz w:val="18"/>
                <w:szCs w:val="22"/>
                <w:lang w:eastAsia="en-NZ"/>
              </w:rPr>
            </w:pPr>
            <w:r w:rsidRPr="00245C82">
              <w:rPr>
                <w:color w:val="000000"/>
                <w:sz w:val="18"/>
                <w:szCs w:val="22"/>
                <w:lang w:eastAsia="en-NZ"/>
              </w:rPr>
              <w:t>p-value</w:t>
            </w:r>
          </w:p>
        </w:tc>
      </w:tr>
      <w:tr w:rsidR="00245C82" w:rsidRPr="00245C82" w14:paraId="214D9E36" w14:textId="77777777" w:rsidTr="00563065">
        <w:tc>
          <w:tcPr>
            <w:tcW w:w="993" w:type="dxa"/>
            <w:tcBorders>
              <w:top w:val="nil"/>
              <w:bottom w:val="single" w:sz="4" w:space="0" w:color="auto"/>
            </w:tcBorders>
            <w:noWrap/>
            <w:hideMark/>
          </w:tcPr>
          <w:p w14:paraId="3DB855DC" w14:textId="77777777" w:rsidR="00A25321" w:rsidRPr="00245C82" w:rsidRDefault="00A25321" w:rsidP="005E653A">
            <w:pPr>
              <w:spacing w:before="20" w:after="60"/>
              <w:rPr>
                <w:color w:val="000000"/>
                <w:sz w:val="18"/>
                <w:szCs w:val="22"/>
                <w:lang w:eastAsia="en-NZ"/>
              </w:rPr>
            </w:pPr>
            <w:r w:rsidRPr="00245C82">
              <w:rPr>
                <w:color w:val="000000"/>
                <w:sz w:val="18"/>
                <w:szCs w:val="22"/>
                <w:lang w:eastAsia="en-NZ"/>
              </w:rPr>
              <w:t> </w:t>
            </w:r>
          </w:p>
        </w:tc>
        <w:tc>
          <w:tcPr>
            <w:tcW w:w="992" w:type="dxa"/>
            <w:tcBorders>
              <w:top w:val="nil"/>
              <w:bottom w:val="single" w:sz="4" w:space="0" w:color="auto"/>
            </w:tcBorders>
            <w:vAlign w:val="bottom"/>
            <w:hideMark/>
          </w:tcPr>
          <w:p w14:paraId="63C29FCD" w14:textId="42FDFEDF" w:rsidR="00A25321" w:rsidRPr="00245C82" w:rsidRDefault="00A25321" w:rsidP="00C35031">
            <w:pPr>
              <w:spacing w:before="20" w:after="60"/>
              <w:rPr>
                <w:b/>
                <w:bCs/>
                <w:color w:val="000000"/>
                <w:sz w:val="18"/>
                <w:szCs w:val="22"/>
                <w:lang w:eastAsia="en-NZ"/>
              </w:rPr>
            </w:pPr>
            <w:r w:rsidRPr="00245C82">
              <w:rPr>
                <w:b/>
                <w:bCs/>
                <w:color w:val="000000"/>
                <w:sz w:val="18"/>
                <w:szCs w:val="22"/>
                <w:lang w:eastAsia="en-NZ"/>
              </w:rPr>
              <w:t> </w:t>
            </w:r>
          </w:p>
        </w:tc>
        <w:tc>
          <w:tcPr>
            <w:tcW w:w="1134" w:type="dxa"/>
            <w:tcBorders>
              <w:bottom w:val="single" w:sz="4" w:space="0" w:color="auto"/>
            </w:tcBorders>
            <w:vAlign w:val="center"/>
            <w:hideMark/>
          </w:tcPr>
          <w:p w14:paraId="3C79753B" w14:textId="0CE41B13" w:rsidR="00A25321" w:rsidRPr="00245C82" w:rsidRDefault="00891F16" w:rsidP="00563065">
            <w:pPr>
              <w:spacing w:before="20" w:after="60"/>
              <w:jc w:val="center"/>
              <w:rPr>
                <w:b/>
                <w:bCs/>
                <w:color w:val="000000"/>
                <w:sz w:val="18"/>
                <w:szCs w:val="22"/>
                <w:lang w:eastAsia="en-NZ"/>
              </w:rPr>
            </w:pPr>
            <w:r>
              <w:rPr>
                <w:b/>
                <w:bCs/>
                <w:color w:val="000000"/>
                <w:sz w:val="18"/>
                <w:szCs w:val="22"/>
                <w:lang w:eastAsia="en-NZ"/>
              </w:rPr>
              <w:t>Estimated m</w:t>
            </w:r>
            <w:r w:rsidR="00A25321" w:rsidRPr="00245C82">
              <w:rPr>
                <w:b/>
                <w:bCs/>
                <w:color w:val="000000"/>
                <w:sz w:val="18"/>
                <w:szCs w:val="22"/>
                <w:lang w:eastAsia="en-NZ"/>
              </w:rPr>
              <w:t>ean</w:t>
            </w:r>
          </w:p>
        </w:tc>
        <w:tc>
          <w:tcPr>
            <w:tcW w:w="992" w:type="dxa"/>
            <w:tcBorders>
              <w:bottom w:val="single" w:sz="4" w:space="0" w:color="auto"/>
            </w:tcBorders>
            <w:vAlign w:val="center"/>
            <w:hideMark/>
          </w:tcPr>
          <w:p w14:paraId="1A9338A5" w14:textId="77777777" w:rsidR="00A25321" w:rsidRPr="00245C82" w:rsidRDefault="00A25321" w:rsidP="00563065">
            <w:pPr>
              <w:spacing w:before="20" w:after="60"/>
              <w:jc w:val="center"/>
              <w:rPr>
                <w:b/>
                <w:bCs/>
                <w:color w:val="000000"/>
                <w:sz w:val="18"/>
                <w:szCs w:val="22"/>
                <w:lang w:eastAsia="en-NZ"/>
              </w:rPr>
            </w:pPr>
            <w:r w:rsidRPr="00245C82">
              <w:rPr>
                <w:b/>
                <w:bCs/>
                <w:color w:val="000000"/>
                <w:sz w:val="18"/>
                <w:szCs w:val="22"/>
                <w:lang w:eastAsia="en-NZ"/>
              </w:rPr>
              <w:t>Standard Error</w:t>
            </w:r>
          </w:p>
        </w:tc>
        <w:tc>
          <w:tcPr>
            <w:tcW w:w="1134" w:type="dxa"/>
            <w:tcBorders>
              <w:bottom w:val="single" w:sz="4" w:space="0" w:color="auto"/>
            </w:tcBorders>
            <w:vAlign w:val="center"/>
            <w:hideMark/>
          </w:tcPr>
          <w:p w14:paraId="1CF0CE1C" w14:textId="5F35D00A" w:rsidR="00A25321" w:rsidRPr="00245C82" w:rsidRDefault="00245C82" w:rsidP="00563065">
            <w:pPr>
              <w:spacing w:before="20" w:after="60"/>
              <w:jc w:val="center"/>
              <w:rPr>
                <w:b/>
                <w:bCs/>
                <w:color w:val="000000"/>
                <w:sz w:val="18"/>
                <w:szCs w:val="22"/>
                <w:lang w:eastAsia="en-NZ"/>
              </w:rPr>
            </w:pPr>
            <w:r>
              <w:rPr>
                <w:b/>
                <w:bCs/>
                <w:color w:val="000000"/>
                <w:sz w:val="18"/>
                <w:szCs w:val="22"/>
                <w:lang w:eastAsia="en-NZ"/>
              </w:rPr>
              <w:t>Estimated m</w:t>
            </w:r>
            <w:r w:rsidR="00A25321" w:rsidRPr="00245C82">
              <w:rPr>
                <w:b/>
                <w:bCs/>
                <w:color w:val="000000"/>
                <w:sz w:val="18"/>
                <w:szCs w:val="22"/>
                <w:lang w:eastAsia="en-NZ"/>
              </w:rPr>
              <w:t>ean</w:t>
            </w:r>
          </w:p>
        </w:tc>
        <w:tc>
          <w:tcPr>
            <w:tcW w:w="992" w:type="dxa"/>
            <w:tcBorders>
              <w:bottom w:val="single" w:sz="4" w:space="0" w:color="auto"/>
            </w:tcBorders>
            <w:vAlign w:val="center"/>
            <w:hideMark/>
          </w:tcPr>
          <w:p w14:paraId="5D1FDC8A" w14:textId="77777777" w:rsidR="00A25321" w:rsidRPr="00245C82" w:rsidRDefault="00A25321" w:rsidP="00563065">
            <w:pPr>
              <w:spacing w:before="20" w:after="60"/>
              <w:jc w:val="center"/>
              <w:rPr>
                <w:b/>
                <w:bCs/>
                <w:color w:val="000000"/>
                <w:sz w:val="18"/>
                <w:szCs w:val="22"/>
                <w:lang w:eastAsia="en-NZ"/>
              </w:rPr>
            </w:pPr>
            <w:r w:rsidRPr="00245C82">
              <w:rPr>
                <w:b/>
                <w:bCs/>
                <w:color w:val="000000"/>
                <w:sz w:val="18"/>
                <w:szCs w:val="22"/>
                <w:lang w:eastAsia="en-NZ"/>
              </w:rPr>
              <w:t>Standard Error</w:t>
            </w:r>
          </w:p>
        </w:tc>
        <w:tc>
          <w:tcPr>
            <w:tcW w:w="1134" w:type="dxa"/>
            <w:tcBorders>
              <w:bottom w:val="single" w:sz="4" w:space="0" w:color="auto"/>
            </w:tcBorders>
            <w:vAlign w:val="center"/>
            <w:hideMark/>
          </w:tcPr>
          <w:p w14:paraId="2A5C8834" w14:textId="661D9686" w:rsidR="00A25321" w:rsidRPr="00245C82" w:rsidRDefault="00245C82" w:rsidP="00563065">
            <w:pPr>
              <w:spacing w:before="20" w:after="60"/>
              <w:jc w:val="center"/>
              <w:rPr>
                <w:b/>
                <w:bCs/>
                <w:color w:val="000000"/>
                <w:sz w:val="18"/>
                <w:szCs w:val="22"/>
                <w:lang w:eastAsia="en-NZ"/>
              </w:rPr>
            </w:pPr>
            <w:r>
              <w:rPr>
                <w:b/>
                <w:bCs/>
                <w:color w:val="000000"/>
                <w:sz w:val="18"/>
                <w:szCs w:val="22"/>
                <w:lang w:eastAsia="en-NZ"/>
              </w:rPr>
              <w:t>Estimated m</w:t>
            </w:r>
            <w:r w:rsidR="00A25321" w:rsidRPr="00245C82">
              <w:rPr>
                <w:b/>
                <w:bCs/>
                <w:color w:val="000000"/>
                <w:sz w:val="18"/>
                <w:szCs w:val="22"/>
                <w:lang w:eastAsia="en-NZ"/>
              </w:rPr>
              <w:t>ean</w:t>
            </w:r>
          </w:p>
        </w:tc>
        <w:tc>
          <w:tcPr>
            <w:tcW w:w="1004" w:type="dxa"/>
            <w:tcBorders>
              <w:bottom w:val="single" w:sz="4" w:space="0" w:color="auto"/>
            </w:tcBorders>
            <w:vAlign w:val="center"/>
            <w:hideMark/>
          </w:tcPr>
          <w:p w14:paraId="3AE20636" w14:textId="77777777" w:rsidR="00A25321" w:rsidRPr="00245C82" w:rsidRDefault="00A25321" w:rsidP="00563065">
            <w:pPr>
              <w:spacing w:before="20" w:after="60"/>
              <w:jc w:val="center"/>
              <w:rPr>
                <w:b/>
                <w:bCs/>
                <w:color w:val="000000"/>
                <w:sz w:val="18"/>
                <w:szCs w:val="22"/>
                <w:lang w:eastAsia="en-NZ"/>
              </w:rPr>
            </w:pPr>
            <w:r w:rsidRPr="00245C82">
              <w:rPr>
                <w:b/>
                <w:bCs/>
                <w:color w:val="000000"/>
                <w:sz w:val="18"/>
                <w:szCs w:val="22"/>
                <w:lang w:eastAsia="en-NZ"/>
              </w:rPr>
              <w:t>Standard Error</w:t>
            </w:r>
          </w:p>
        </w:tc>
        <w:tc>
          <w:tcPr>
            <w:tcW w:w="759" w:type="dxa"/>
            <w:vMerge/>
            <w:tcBorders>
              <w:bottom w:val="single" w:sz="4" w:space="0" w:color="auto"/>
            </w:tcBorders>
            <w:vAlign w:val="center"/>
            <w:hideMark/>
          </w:tcPr>
          <w:p w14:paraId="0C151EDC" w14:textId="77777777" w:rsidR="00A25321" w:rsidRPr="00245C82" w:rsidRDefault="00A25321" w:rsidP="00563065">
            <w:pPr>
              <w:spacing w:before="20" w:after="60"/>
              <w:jc w:val="center"/>
              <w:rPr>
                <w:color w:val="000000"/>
                <w:sz w:val="18"/>
                <w:szCs w:val="22"/>
                <w:lang w:eastAsia="en-NZ"/>
              </w:rPr>
            </w:pPr>
          </w:p>
        </w:tc>
      </w:tr>
      <w:tr w:rsidR="00245C82" w:rsidRPr="00245C82" w14:paraId="029A9DC4" w14:textId="77777777" w:rsidTr="00563065">
        <w:tc>
          <w:tcPr>
            <w:tcW w:w="993" w:type="dxa"/>
            <w:vMerge w:val="restart"/>
            <w:tcBorders>
              <w:top w:val="single" w:sz="4" w:space="0" w:color="auto"/>
            </w:tcBorders>
            <w:vAlign w:val="center"/>
            <w:hideMark/>
          </w:tcPr>
          <w:p w14:paraId="39BB519D" w14:textId="77777777" w:rsidR="00A25321" w:rsidRPr="00245C82" w:rsidRDefault="00A25321" w:rsidP="005E653A">
            <w:pPr>
              <w:spacing w:before="20" w:after="60"/>
              <w:jc w:val="center"/>
              <w:rPr>
                <w:b/>
                <w:bCs/>
                <w:color w:val="000000"/>
                <w:sz w:val="18"/>
                <w:szCs w:val="22"/>
                <w:lang w:eastAsia="en-NZ"/>
              </w:rPr>
            </w:pPr>
            <w:r w:rsidRPr="00245C82">
              <w:rPr>
                <w:b/>
                <w:bCs/>
                <w:color w:val="000000"/>
                <w:sz w:val="18"/>
                <w:szCs w:val="22"/>
                <w:lang w:eastAsia="en-NZ"/>
              </w:rPr>
              <w:t>Time</w:t>
            </w:r>
          </w:p>
        </w:tc>
        <w:tc>
          <w:tcPr>
            <w:tcW w:w="992" w:type="dxa"/>
            <w:tcBorders>
              <w:top w:val="single" w:sz="4" w:space="0" w:color="auto"/>
            </w:tcBorders>
            <w:vAlign w:val="bottom"/>
            <w:hideMark/>
          </w:tcPr>
          <w:p w14:paraId="6236BF43" w14:textId="77777777" w:rsidR="00A25321" w:rsidRPr="00891F16" w:rsidRDefault="00A25321" w:rsidP="005E653A">
            <w:pPr>
              <w:spacing w:before="20" w:after="60"/>
              <w:rPr>
                <w:bCs/>
                <w:color w:val="000000"/>
                <w:sz w:val="18"/>
                <w:szCs w:val="22"/>
                <w:lang w:eastAsia="en-NZ"/>
              </w:rPr>
            </w:pPr>
            <w:r w:rsidRPr="00891F16">
              <w:rPr>
                <w:bCs/>
                <w:color w:val="000000"/>
                <w:sz w:val="18"/>
                <w:szCs w:val="22"/>
                <w:lang w:eastAsia="en-NZ"/>
              </w:rPr>
              <w:t>Baseline</w:t>
            </w:r>
          </w:p>
        </w:tc>
        <w:tc>
          <w:tcPr>
            <w:tcW w:w="1134" w:type="dxa"/>
            <w:tcBorders>
              <w:top w:val="single" w:sz="4" w:space="0" w:color="auto"/>
            </w:tcBorders>
            <w:vAlign w:val="center"/>
            <w:hideMark/>
          </w:tcPr>
          <w:p w14:paraId="69545543"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6.07</w:t>
            </w:r>
          </w:p>
        </w:tc>
        <w:tc>
          <w:tcPr>
            <w:tcW w:w="992" w:type="dxa"/>
            <w:tcBorders>
              <w:top w:val="single" w:sz="4" w:space="0" w:color="auto"/>
            </w:tcBorders>
            <w:vAlign w:val="center"/>
            <w:hideMark/>
          </w:tcPr>
          <w:p w14:paraId="6357E911" w14:textId="633C3AF0"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0</w:t>
            </w:r>
            <w:r w:rsidR="00C524E5">
              <w:rPr>
                <w:color w:val="000000"/>
                <w:sz w:val="18"/>
                <w:szCs w:val="22"/>
                <w:lang w:eastAsia="en-NZ"/>
              </w:rPr>
              <w:t>.41</w:t>
            </w:r>
          </w:p>
        </w:tc>
        <w:tc>
          <w:tcPr>
            <w:tcW w:w="1134" w:type="dxa"/>
            <w:tcBorders>
              <w:top w:val="single" w:sz="4" w:space="0" w:color="auto"/>
            </w:tcBorders>
            <w:vAlign w:val="center"/>
            <w:hideMark/>
          </w:tcPr>
          <w:p w14:paraId="3E952970"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5.66</w:t>
            </w:r>
          </w:p>
        </w:tc>
        <w:tc>
          <w:tcPr>
            <w:tcW w:w="992" w:type="dxa"/>
            <w:tcBorders>
              <w:top w:val="single" w:sz="4" w:space="0" w:color="auto"/>
            </w:tcBorders>
            <w:vAlign w:val="center"/>
            <w:hideMark/>
          </w:tcPr>
          <w:p w14:paraId="7B63759E" w14:textId="79F6FB64" w:rsidR="00A25321" w:rsidRPr="00245C82" w:rsidRDefault="00C524E5" w:rsidP="00563065">
            <w:pPr>
              <w:spacing w:before="20" w:after="60"/>
              <w:jc w:val="center"/>
              <w:rPr>
                <w:color w:val="000000"/>
                <w:sz w:val="18"/>
                <w:szCs w:val="22"/>
                <w:lang w:eastAsia="en-NZ"/>
              </w:rPr>
            </w:pPr>
            <w:r>
              <w:rPr>
                <w:color w:val="000000"/>
                <w:sz w:val="18"/>
                <w:szCs w:val="22"/>
                <w:lang w:eastAsia="en-NZ"/>
              </w:rPr>
              <w:t>0.24</w:t>
            </w:r>
          </w:p>
        </w:tc>
        <w:tc>
          <w:tcPr>
            <w:tcW w:w="1134" w:type="dxa"/>
            <w:tcBorders>
              <w:top w:val="single" w:sz="4" w:space="0" w:color="auto"/>
            </w:tcBorders>
            <w:vAlign w:val="center"/>
            <w:hideMark/>
          </w:tcPr>
          <w:p w14:paraId="31A416A0"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5.83</w:t>
            </w:r>
          </w:p>
        </w:tc>
        <w:tc>
          <w:tcPr>
            <w:tcW w:w="1004" w:type="dxa"/>
            <w:tcBorders>
              <w:top w:val="single" w:sz="4" w:space="0" w:color="auto"/>
            </w:tcBorders>
            <w:vAlign w:val="center"/>
            <w:hideMark/>
          </w:tcPr>
          <w:p w14:paraId="7F04C513" w14:textId="77341092" w:rsidR="00A25321" w:rsidRPr="00245C82" w:rsidRDefault="00C524E5" w:rsidP="00563065">
            <w:pPr>
              <w:spacing w:before="20" w:after="60"/>
              <w:jc w:val="center"/>
              <w:rPr>
                <w:color w:val="000000"/>
                <w:sz w:val="18"/>
                <w:szCs w:val="22"/>
                <w:lang w:eastAsia="en-NZ"/>
              </w:rPr>
            </w:pPr>
            <w:r>
              <w:rPr>
                <w:color w:val="000000"/>
                <w:sz w:val="18"/>
                <w:szCs w:val="22"/>
                <w:lang w:eastAsia="en-NZ"/>
              </w:rPr>
              <w:t>0.14</w:t>
            </w:r>
          </w:p>
        </w:tc>
        <w:tc>
          <w:tcPr>
            <w:tcW w:w="759" w:type="dxa"/>
            <w:tcBorders>
              <w:top w:val="single" w:sz="4" w:space="0" w:color="auto"/>
            </w:tcBorders>
            <w:noWrap/>
            <w:vAlign w:val="center"/>
            <w:hideMark/>
          </w:tcPr>
          <w:p w14:paraId="750958A5" w14:textId="20E4094D" w:rsidR="00A25321" w:rsidRPr="00245C82" w:rsidRDefault="00A25321" w:rsidP="00563065">
            <w:pPr>
              <w:spacing w:before="20" w:after="60"/>
              <w:jc w:val="center"/>
              <w:rPr>
                <w:color w:val="000000"/>
                <w:sz w:val="18"/>
                <w:szCs w:val="22"/>
                <w:lang w:eastAsia="en-NZ"/>
              </w:rPr>
            </w:pPr>
          </w:p>
        </w:tc>
      </w:tr>
      <w:tr w:rsidR="00245C82" w:rsidRPr="00245C82" w14:paraId="6F69BF6D" w14:textId="77777777" w:rsidTr="00563065">
        <w:tc>
          <w:tcPr>
            <w:tcW w:w="993" w:type="dxa"/>
            <w:vMerge/>
            <w:hideMark/>
          </w:tcPr>
          <w:p w14:paraId="00A32A5E" w14:textId="77777777" w:rsidR="00A25321" w:rsidRPr="00245C82" w:rsidRDefault="00A25321" w:rsidP="005E653A">
            <w:pPr>
              <w:spacing w:before="20" w:after="60"/>
              <w:rPr>
                <w:b/>
                <w:bCs/>
                <w:color w:val="000000"/>
                <w:sz w:val="18"/>
                <w:szCs w:val="22"/>
                <w:lang w:eastAsia="en-NZ"/>
              </w:rPr>
            </w:pPr>
          </w:p>
        </w:tc>
        <w:tc>
          <w:tcPr>
            <w:tcW w:w="992" w:type="dxa"/>
            <w:vAlign w:val="bottom"/>
            <w:hideMark/>
          </w:tcPr>
          <w:p w14:paraId="0E9D1A8A" w14:textId="77777777" w:rsidR="00A25321" w:rsidRPr="00891F16" w:rsidRDefault="00A25321" w:rsidP="005E653A">
            <w:pPr>
              <w:spacing w:before="20" w:after="60"/>
              <w:rPr>
                <w:bCs/>
                <w:color w:val="000000"/>
                <w:sz w:val="18"/>
                <w:szCs w:val="22"/>
                <w:lang w:eastAsia="en-NZ"/>
              </w:rPr>
            </w:pPr>
            <w:r w:rsidRPr="00891F16">
              <w:rPr>
                <w:bCs/>
                <w:color w:val="000000"/>
                <w:sz w:val="18"/>
                <w:szCs w:val="22"/>
                <w:lang w:eastAsia="en-NZ"/>
              </w:rPr>
              <w:t>3 months</w:t>
            </w:r>
          </w:p>
        </w:tc>
        <w:tc>
          <w:tcPr>
            <w:tcW w:w="1134" w:type="dxa"/>
            <w:vAlign w:val="center"/>
            <w:hideMark/>
          </w:tcPr>
          <w:p w14:paraId="3C0FE80F"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4.38</w:t>
            </w:r>
          </w:p>
        </w:tc>
        <w:tc>
          <w:tcPr>
            <w:tcW w:w="992" w:type="dxa"/>
            <w:vAlign w:val="center"/>
            <w:hideMark/>
          </w:tcPr>
          <w:p w14:paraId="49465C8C" w14:textId="5A253085" w:rsidR="00A25321" w:rsidRPr="00245C82" w:rsidRDefault="00C524E5" w:rsidP="00563065">
            <w:pPr>
              <w:spacing w:before="20" w:after="60"/>
              <w:jc w:val="center"/>
              <w:rPr>
                <w:color w:val="000000"/>
                <w:sz w:val="18"/>
                <w:szCs w:val="22"/>
                <w:lang w:eastAsia="en-NZ"/>
              </w:rPr>
            </w:pPr>
            <w:r>
              <w:rPr>
                <w:color w:val="000000"/>
                <w:sz w:val="18"/>
                <w:szCs w:val="22"/>
                <w:lang w:eastAsia="en-NZ"/>
              </w:rPr>
              <w:t>0.54</w:t>
            </w:r>
          </w:p>
        </w:tc>
        <w:tc>
          <w:tcPr>
            <w:tcW w:w="1134" w:type="dxa"/>
            <w:vAlign w:val="center"/>
            <w:hideMark/>
          </w:tcPr>
          <w:p w14:paraId="2B5955C1"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4.97</w:t>
            </w:r>
          </w:p>
        </w:tc>
        <w:tc>
          <w:tcPr>
            <w:tcW w:w="992" w:type="dxa"/>
            <w:vAlign w:val="center"/>
            <w:hideMark/>
          </w:tcPr>
          <w:p w14:paraId="1D3BA05C" w14:textId="0C1D02D3" w:rsidR="00A25321" w:rsidRPr="00245C82" w:rsidRDefault="00C524E5" w:rsidP="00563065">
            <w:pPr>
              <w:spacing w:before="20" w:after="60"/>
              <w:jc w:val="center"/>
              <w:rPr>
                <w:color w:val="000000"/>
                <w:sz w:val="18"/>
                <w:szCs w:val="22"/>
                <w:lang w:eastAsia="en-NZ"/>
              </w:rPr>
            </w:pPr>
            <w:r>
              <w:rPr>
                <w:color w:val="000000"/>
                <w:sz w:val="18"/>
                <w:szCs w:val="22"/>
                <w:lang w:eastAsia="en-NZ"/>
              </w:rPr>
              <w:t>0.22</w:t>
            </w:r>
          </w:p>
        </w:tc>
        <w:tc>
          <w:tcPr>
            <w:tcW w:w="1134" w:type="dxa"/>
            <w:vAlign w:val="center"/>
            <w:hideMark/>
          </w:tcPr>
          <w:p w14:paraId="1383BBB2"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5.31</w:t>
            </w:r>
          </w:p>
        </w:tc>
        <w:tc>
          <w:tcPr>
            <w:tcW w:w="1004" w:type="dxa"/>
            <w:vAlign w:val="center"/>
            <w:hideMark/>
          </w:tcPr>
          <w:p w14:paraId="3FC46013" w14:textId="5402DC81" w:rsidR="00A25321" w:rsidRPr="00245C82" w:rsidRDefault="00C524E5" w:rsidP="00563065">
            <w:pPr>
              <w:spacing w:before="20" w:after="60"/>
              <w:jc w:val="center"/>
              <w:rPr>
                <w:color w:val="000000"/>
                <w:sz w:val="18"/>
                <w:szCs w:val="22"/>
                <w:lang w:eastAsia="en-NZ"/>
              </w:rPr>
            </w:pPr>
            <w:r>
              <w:rPr>
                <w:color w:val="000000"/>
                <w:sz w:val="18"/>
                <w:szCs w:val="22"/>
                <w:lang w:eastAsia="en-NZ"/>
              </w:rPr>
              <w:t>0.14</w:t>
            </w:r>
          </w:p>
        </w:tc>
        <w:tc>
          <w:tcPr>
            <w:tcW w:w="759" w:type="dxa"/>
            <w:noWrap/>
            <w:vAlign w:val="center"/>
            <w:hideMark/>
          </w:tcPr>
          <w:p w14:paraId="6BA68C85" w14:textId="67459EFE" w:rsidR="00A25321" w:rsidRPr="00245C82" w:rsidRDefault="00A25321" w:rsidP="00563065">
            <w:pPr>
              <w:spacing w:before="20" w:after="60"/>
              <w:jc w:val="center"/>
              <w:rPr>
                <w:color w:val="000000"/>
                <w:sz w:val="18"/>
                <w:szCs w:val="22"/>
                <w:lang w:eastAsia="en-NZ"/>
              </w:rPr>
            </w:pPr>
          </w:p>
        </w:tc>
      </w:tr>
      <w:tr w:rsidR="00245C82" w:rsidRPr="00245C82" w14:paraId="5EC4D7C0" w14:textId="77777777" w:rsidTr="00563065">
        <w:tc>
          <w:tcPr>
            <w:tcW w:w="993" w:type="dxa"/>
            <w:vMerge/>
            <w:hideMark/>
          </w:tcPr>
          <w:p w14:paraId="46E1B534" w14:textId="77777777" w:rsidR="00A25321" w:rsidRPr="00245C82" w:rsidRDefault="00A25321" w:rsidP="005E653A">
            <w:pPr>
              <w:spacing w:before="20" w:after="60"/>
              <w:rPr>
                <w:b/>
                <w:bCs/>
                <w:color w:val="000000"/>
                <w:sz w:val="18"/>
                <w:szCs w:val="22"/>
                <w:lang w:eastAsia="en-NZ"/>
              </w:rPr>
            </w:pPr>
          </w:p>
        </w:tc>
        <w:tc>
          <w:tcPr>
            <w:tcW w:w="992" w:type="dxa"/>
            <w:vAlign w:val="bottom"/>
            <w:hideMark/>
          </w:tcPr>
          <w:p w14:paraId="5BF1686D" w14:textId="77777777" w:rsidR="00A25321" w:rsidRPr="00891F16" w:rsidRDefault="00A25321" w:rsidP="005E653A">
            <w:pPr>
              <w:spacing w:before="20" w:after="60"/>
              <w:rPr>
                <w:bCs/>
                <w:color w:val="000000"/>
                <w:sz w:val="18"/>
                <w:szCs w:val="22"/>
                <w:lang w:eastAsia="en-NZ"/>
              </w:rPr>
            </w:pPr>
            <w:r w:rsidRPr="00891F16">
              <w:rPr>
                <w:bCs/>
                <w:color w:val="000000"/>
                <w:sz w:val="18"/>
                <w:szCs w:val="22"/>
                <w:lang w:eastAsia="en-NZ"/>
              </w:rPr>
              <w:t>6 months</w:t>
            </w:r>
          </w:p>
        </w:tc>
        <w:tc>
          <w:tcPr>
            <w:tcW w:w="1134" w:type="dxa"/>
            <w:vAlign w:val="center"/>
            <w:hideMark/>
          </w:tcPr>
          <w:p w14:paraId="574003F3"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1.63</w:t>
            </w:r>
          </w:p>
        </w:tc>
        <w:tc>
          <w:tcPr>
            <w:tcW w:w="992" w:type="dxa"/>
            <w:vAlign w:val="center"/>
            <w:hideMark/>
          </w:tcPr>
          <w:p w14:paraId="4DE45FC3" w14:textId="5F1D833A" w:rsidR="00A25321" w:rsidRPr="00245C82" w:rsidRDefault="00C524E5" w:rsidP="00563065">
            <w:pPr>
              <w:spacing w:before="20" w:after="60"/>
              <w:jc w:val="center"/>
              <w:rPr>
                <w:color w:val="000000"/>
                <w:sz w:val="18"/>
                <w:szCs w:val="22"/>
                <w:lang w:eastAsia="en-NZ"/>
              </w:rPr>
            </w:pPr>
            <w:r>
              <w:rPr>
                <w:color w:val="000000"/>
                <w:sz w:val="18"/>
                <w:szCs w:val="22"/>
                <w:lang w:eastAsia="en-NZ"/>
              </w:rPr>
              <w:t>0.93</w:t>
            </w:r>
          </w:p>
        </w:tc>
        <w:tc>
          <w:tcPr>
            <w:tcW w:w="1134" w:type="dxa"/>
            <w:vAlign w:val="center"/>
            <w:hideMark/>
          </w:tcPr>
          <w:p w14:paraId="4D3A978D"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5.52</w:t>
            </w:r>
          </w:p>
        </w:tc>
        <w:tc>
          <w:tcPr>
            <w:tcW w:w="992" w:type="dxa"/>
            <w:vAlign w:val="center"/>
            <w:hideMark/>
          </w:tcPr>
          <w:p w14:paraId="5BD4E2A6" w14:textId="76AABA35" w:rsidR="00A25321" w:rsidRPr="00245C82" w:rsidRDefault="00C524E5" w:rsidP="00563065">
            <w:pPr>
              <w:spacing w:before="20" w:after="60"/>
              <w:jc w:val="center"/>
              <w:rPr>
                <w:color w:val="000000"/>
                <w:sz w:val="18"/>
                <w:szCs w:val="22"/>
                <w:lang w:eastAsia="en-NZ"/>
              </w:rPr>
            </w:pPr>
            <w:r>
              <w:rPr>
                <w:color w:val="000000"/>
                <w:sz w:val="18"/>
                <w:szCs w:val="22"/>
                <w:lang w:eastAsia="en-NZ"/>
              </w:rPr>
              <w:t>0.25</w:t>
            </w:r>
          </w:p>
        </w:tc>
        <w:tc>
          <w:tcPr>
            <w:tcW w:w="1134" w:type="dxa"/>
            <w:vAlign w:val="center"/>
            <w:hideMark/>
          </w:tcPr>
          <w:p w14:paraId="1107DFC3"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5.49</w:t>
            </w:r>
          </w:p>
        </w:tc>
        <w:tc>
          <w:tcPr>
            <w:tcW w:w="1004" w:type="dxa"/>
            <w:vAlign w:val="center"/>
            <w:hideMark/>
          </w:tcPr>
          <w:p w14:paraId="761FED11" w14:textId="1CB2CC91" w:rsidR="00A25321" w:rsidRPr="00245C82" w:rsidRDefault="00C524E5" w:rsidP="00563065">
            <w:pPr>
              <w:spacing w:before="20" w:after="60"/>
              <w:jc w:val="center"/>
              <w:rPr>
                <w:color w:val="000000"/>
                <w:sz w:val="18"/>
                <w:szCs w:val="22"/>
                <w:lang w:eastAsia="en-NZ"/>
              </w:rPr>
            </w:pPr>
            <w:r>
              <w:rPr>
                <w:color w:val="000000"/>
                <w:sz w:val="18"/>
                <w:szCs w:val="22"/>
                <w:lang w:eastAsia="en-NZ"/>
              </w:rPr>
              <w:t>0.14</w:t>
            </w:r>
          </w:p>
        </w:tc>
        <w:tc>
          <w:tcPr>
            <w:tcW w:w="759" w:type="dxa"/>
            <w:vAlign w:val="center"/>
            <w:hideMark/>
          </w:tcPr>
          <w:p w14:paraId="41D68BFA" w14:textId="77777777" w:rsidR="00A25321" w:rsidRPr="00245C82" w:rsidRDefault="00A25321" w:rsidP="00563065">
            <w:pPr>
              <w:spacing w:before="20" w:after="60"/>
              <w:jc w:val="center"/>
              <w:rPr>
                <w:color w:val="000000"/>
                <w:sz w:val="18"/>
                <w:szCs w:val="22"/>
                <w:lang w:eastAsia="en-NZ"/>
              </w:rPr>
            </w:pPr>
            <w:r w:rsidRPr="00245C82">
              <w:rPr>
                <w:color w:val="000000"/>
                <w:sz w:val="18"/>
                <w:szCs w:val="22"/>
                <w:lang w:eastAsia="en-NZ"/>
              </w:rPr>
              <w:t>0.001</w:t>
            </w:r>
          </w:p>
        </w:tc>
      </w:tr>
    </w:tbl>
    <w:p w14:paraId="4095CA19" w14:textId="46257635" w:rsidR="00A25321" w:rsidRPr="005674BE" w:rsidRDefault="005674BE" w:rsidP="00A25321">
      <w:pPr>
        <w:pStyle w:val="RepNormal"/>
        <w:rPr>
          <w:rFonts w:cs="Times New Roman"/>
          <w:sz w:val="20"/>
          <w:szCs w:val="20"/>
        </w:rPr>
      </w:pPr>
      <w:r>
        <w:rPr>
          <w:rFonts w:cs="Times New Roman"/>
          <w:color w:val="000000"/>
          <w:sz w:val="20"/>
          <w:szCs w:val="20"/>
          <w:lang w:eastAsia="en-NZ"/>
        </w:rPr>
        <w:t>A</w:t>
      </w:r>
      <w:r w:rsidR="00A25321" w:rsidRPr="005674BE">
        <w:rPr>
          <w:rFonts w:cs="Times New Roman"/>
          <w:color w:val="000000"/>
          <w:sz w:val="20"/>
          <w:szCs w:val="20"/>
          <w:lang w:eastAsia="en-NZ"/>
        </w:rPr>
        <w:t xml:space="preserve">djusted for baseline PGSI, COPE </w:t>
      </w:r>
      <w:r>
        <w:rPr>
          <w:rFonts w:cs="Times New Roman"/>
          <w:color w:val="000000"/>
          <w:sz w:val="20"/>
          <w:szCs w:val="20"/>
          <w:lang w:eastAsia="en-NZ"/>
        </w:rPr>
        <w:t>planning subscale</w:t>
      </w:r>
      <w:r w:rsidR="00A25321" w:rsidRPr="005674BE">
        <w:rPr>
          <w:rFonts w:cs="Times New Roman"/>
          <w:color w:val="000000"/>
          <w:sz w:val="20"/>
          <w:szCs w:val="20"/>
          <w:lang w:eastAsia="en-NZ"/>
        </w:rPr>
        <w:t xml:space="preserve">, </w:t>
      </w:r>
      <w:r>
        <w:rPr>
          <w:rFonts w:cs="Times New Roman"/>
          <w:color w:val="000000"/>
          <w:sz w:val="20"/>
          <w:szCs w:val="20"/>
          <w:lang w:eastAsia="en-NZ"/>
        </w:rPr>
        <w:t>a</w:t>
      </w:r>
      <w:r w:rsidR="00A25321" w:rsidRPr="005674BE">
        <w:rPr>
          <w:rFonts w:cs="Times New Roman"/>
          <w:color w:val="000000"/>
          <w:sz w:val="20"/>
          <w:szCs w:val="20"/>
          <w:lang w:eastAsia="en-NZ"/>
        </w:rPr>
        <w:t>ge group, Asian ethnicity</w:t>
      </w:r>
      <w:r>
        <w:rPr>
          <w:rFonts w:cs="Times New Roman"/>
          <w:color w:val="000000"/>
          <w:sz w:val="20"/>
          <w:szCs w:val="20"/>
          <w:lang w:eastAsia="en-NZ"/>
        </w:rPr>
        <w:t xml:space="preserve"> and EGM v</w:t>
      </w:r>
      <w:r w:rsidR="00A25321" w:rsidRPr="005674BE">
        <w:rPr>
          <w:rFonts w:cs="Times New Roman"/>
          <w:color w:val="000000"/>
          <w:sz w:val="20"/>
          <w:szCs w:val="20"/>
          <w:lang w:eastAsia="en-NZ"/>
        </w:rPr>
        <w:t>enue</w:t>
      </w:r>
      <w:r>
        <w:rPr>
          <w:rFonts w:cs="Times New Roman"/>
          <w:color w:val="000000"/>
          <w:sz w:val="20"/>
          <w:szCs w:val="20"/>
          <w:lang w:eastAsia="en-NZ"/>
        </w:rPr>
        <w:t>.</w:t>
      </w:r>
    </w:p>
    <w:p w14:paraId="4D7709C2" w14:textId="77777777" w:rsidR="00A25321" w:rsidRPr="00A25321" w:rsidRDefault="00A25321" w:rsidP="00A25321">
      <w:pPr>
        <w:pStyle w:val="RepNormal"/>
      </w:pPr>
    </w:p>
    <w:p w14:paraId="6ABE27CC" w14:textId="3359D1FB" w:rsidR="00A25321" w:rsidRDefault="00C524E5" w:rsidP="00A25321">
      <w:pPr>
        <w:pStyle w:val="RepNormal"/>
      </w:pPr>
      <w:r>
        <w:t xml:space="preserve">Participants who reported that number of playable lines would lead them to intended more time spent gambling actually reported a decrease in time spent gambling at three months </w:t>
      </w:r>
      <w:r w:rsidR="00A25321" w:rsidRPr="00A25321">
        <w:t>(est</w:t>
      </w:r>
      <w:r>
        <w:t>imated</w:t>
      </w:r>
      <w:r w:rsidR="00A25321" w:rsidRPr="00A25321">
        <w:t xml:space="preserve"> mean 5.13 </w:t>
      </w:r>
      <w:r>
        <w:t>vs.</w:t>
      </w:r>
      <w:r w:rsidR="00A25321" w:rsidRPr="00A25321">
        <w:t xml:space="preserve"> 5.9</w:t>
      </w:r>
      <w:r>
        <w:t>5 at</w:t>
      </w:r>
      <w:r w:rsidR="00A25321" w:rsidRPr="00A25321">
        <w:t xml:space="preserve"> baseline) which was maintained at </w:t>
      </w:r>
      <w:r>
        <w:t>six</w:t>
      </w:r>
      <w:r w:rsidR="00A25321" w:rsidRPr="00A25321">
        <w:t xml:space="preserve"> months (est</w:t>
      </w:r>
      <w:r>
        <w:t>imated</w:t>
      </w:r>
      <w:r w:rsidR="00A25321" w:rsidRPr="00A25321">
        <w:t xml:space="preserve"> mean 5.13), whereas the opposite perception (that number of lines </w:t>
      </w:r>
      <w:r>
        <w:t>leads to</w:t>
      </w:r>
      <w:r w:rsidR="00A25321" w:rsidRPr="00A25321">
        <w:t xml:space="preserve"> a decrease in time spent</w:t>
      </w:r>
      <w:r>
        <w:t xml:space="preserve"> gambling</w:t>
      </w:r>
      <w:r w:rsidR="00A25321" w:rsidRPr="00A25321">
        <w:t xml:space="preserve">) was associated with the most time spent </w:t>
      </w:r>
      <w:r>
        <w:t xml:space="preserve">gambling </w:t>
      </w:r>
      <w:r w:rsidR="00A25321" w:rsidRPr="00A25321">
        <w:t>at the 6 month time point</w:t>
      </w:r>
      <w:r>
        <w:t xml:space="preserve"> (estimated mean 6.47)</w:t>
      </w:r>
      <w:r w:rsidR="00A25321" w:rsidRPr="00A25321">
        <w:t xml:space="preserve"> (</w:t>
      </w:r>
      <w:r w:rsidR="00A25321" w:rsidRPr="00A25321">
        <w:fldChar w:fldCharType="begin"/>
      </w:r>
      <w:r w:rsidR="00A25321" w:rsidRPr="00A25321">
        <w:instrText xml:space="preserve"> REF _Ref374625440 \h  \* MERGEFORMAT </w:instrText>
      </w:r>
      <w:r w:rsidR="00A25321" w:rsidRPr="00A25321">
        <w:fldChar w:fldCharType="separate"/>
      </w:r>
      <w:r w:rsidR="00427C8E" w:rsidRPr="00427C8E">
        <w:t>Table 46</w:t>
      </w:r>
      <w:r w:rsidR="00A25321" w:rsidRPr="00A25321">
        <w:fldChar w:fldCharType="end"/>
      </w:r>
      <w:r w:rsidR="00A25321" w:rsidRPr="00A25321">
        <w:t xml:space="preserve">). </w:t>
      </w:r>
    </w:p>
    <w:p w14:paraId="5245548B" w14:textId="77777777" w:rsidR="008D7462" w:rsidRPr="00A25321" w:rsidRDefault="008D7462" w:rsidP="00A25321">
      <w:pPr>
        <w:pStyle w:val="RepNormal"/>
      </w:pPr>
    </w:p>
    <w:p w14:paraId="3B128A5C" w14:textId="70E7AD4E" w:rsidR="00A25321" w:rsidRPr="00A25321" w:rsidRDefault="00A25321" w:rsidP="00A25321">
      <w:pPr>
        <w:keepNext/>
        <w:jc w:val="both"/>
        <w:rPr>
          <w:rFonts w:eastAsiaTheme="minorHAnsi"/>
          <w:b/>
          <w:sz w:val="22"/>
          <w:szCs w:val="22"/>
          <w:lang w:eastAsia="en-US"/>
        </w:rPr>
      </w:pPr>
      <w:bookmarkStart w:id="332" w:name="_Ref374625440"/>
      <w:bookmarkStart w:id="333" w:name="_Toc394297854"/>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46</w:t>
      </w:r>
      <w:r w:rsidRPr="00A25321">
        <w:rPr>
          <w:rFonts w:eastAsiaTheme="minorHAnsi"/>
          <w:b/>
          <w:sz w:val="22"/>
          <w:szCs w:val="22"/>
          <w:lang w:eastAsia="en-US"/>
        </w:rPr>
        <w:fldChar w:fldCharType="end"/>
      </w:r>
      <w:bookmarkEnd w:id="332"/>
      <w:r w:rsidR="005674BE">
        <w:rPr>
          <w:rFonts w:eastAsiaTheme="minorHAnsi"/>
          <w:b/>
          <w:sz w:val="22"/>
          <w:szCs w:val="22"/>
          <w:lang w:eastAsia="en-US"/>
        </w:rPr>
        <w:t>.</w:t>
      </w:r>
      <w:r w:rsidRPr="00A25321">
        <w:rPr>
          <w:rFonts w:eastAsiaTheme="minorHAnsi"/>
          <w:b/>
          <w:sz w:val="22"/>
          <w:szCs w:val="22"/>
          <w:lang w:eastAsia="en-US"/>
        </w:rPr>
        <w:t xml:space="preserve"> Intended time spent </w:t>
      </w:r>
      <w:r w:rsidR="00C524E5">
        <w:rPr>
          <w:rFonts w:eastAsiaTheme="minorHAnsi"/>
          <w:b/>
          <w:sz w:val="22"/>
          <w:szCs w:val="22"/>
          <w:lang w:eastAsia="en-US"/>
        </w:rPr>
        <w:t xml:space="preserve">gambling </w:t>
      </w:r>
      <w:r w:rsidRPr="00A25321">
        <w:rPr>
          <w:rFonts w:eastAsiaTheme="minorHAnsi"/>
          <w:b/>
          <w:sz w:val="22"/>
          <w:szCs w:val="22"/>
          <w:lang w:eastAsia="en-US"/>
        </w:rPr>
        <w:t xml:space="preserve">due to number of playable lines </w:t>
      </w:r>
      <w:r w:rsidR="00C524E5">
        <w:rPr>
          <w:rFonts w:eastAsiaTheme="minorHAnsi"/>
          <w:b/>
          <w:sz w:val="22"/>
          <w:szCs w:val="22"/>
          <w:lang w:eastAsia="en-US"/>
        </w:rPr>
        <w:t>by actual</w:t>
      </w:r>
      <w:r w:rsidRPr="00A25321">
        <w:rPr>
          <w:rFonts w:eastAsiaTheme="minorHAnsi"/>
          <w:b/>
          <w:sz w:val="22"/>
          <w:szCs w:val="22"/>
          <w:lang w:eastAsia="en-US"/>
        </w:rPr>
        <w:t xml:space="preserve"> time spent gambling </w:t>
      </w:r>
      <w:r w:rsidR="00C524E5">
        <w:rPr>
          <w:rFonts w:eastAsiaTheme="minorHAnsi"/>
          <w:b/>
          <w:sz w:val="22"/>
          <w:szCs w:val="22"/>
          <w:lang w:eastAsia="en-US"/>
        </w:rPr>
        <w:t>from baseline to three and six months</w:t>
      </w:r>
      <w:bookmarkEnd w:id="333"/>
    </w:p>
    <w:tbl>
      <w:tblPr>
        <w:tblStyle w:val="LightShading2"/>
        <w:tblW w:w="0" w:type="auto"/>
        <w:tblInd w:w="108" w:type="dxa"/>
        <w:tblLayout w:type="fixed"/>
        <w:tblLook w:val="0620" w:firstRow="1" w:lastRow="0" w:firstColumn="0" w:lastColumn="0" w:noHBand="1" w:noVBand="1"/>
      </w:tblPr>
      <w:tblGrid>
        <w:gridCol w:w="993"/>
        <w:gridCol w:w="992"/>
        <w:gridCol w:w="1134"/>
        <w:gridCol w:w="992"/>
        <w:gridCol w:w="1134"/>
        <w:gridCol w:w="992"/>
        <w:gridCol w:w="1134"/>
        <w:gridCol w:w="993"/>
        <w:gridCol w:w="770"/>
      </w:tblGrid>
      <w:tr w:rsidR="00A25321" w:rsidRPr="00C524E5" w14:paraId="70B517A5" w14:textId="77777777" w:rsidTr="00891F16">
        <w:trPr>
          <w:cnfStyle w:val="100000000000" w:firstRow="1" w:lastRow="0" w:firstColumn="0" w:lastColumn="0" w:oddVBand="0" w:evenVBand="0" w:oddHBand="0" w:evenHBand="0" w:firstRowFirstColumn="0" w:firstRowLastColumn="0" w:lastRowFirstColumn="0" w:lastRowLastColumn="0"/>
        </w:trPr>
        <w:tc>
          <w:tcPr>
            <w:tcW w:w="1985" w:type="dxa"/>
            <w:gridSpan w:val="2"/>
            <w:tcBorders>
              <w:bottom w:val="nil"/>
            </w:tcBorders>
            <w:noWrap/>
            <w:hideMark/>
          </w:tcPr>
          <w:p w14:paraId="5152B06E" w14:textId="73BD1A8B" w:rsidR="00A25321" w:rsidRPr="00C35031" w:rsidRDefault="00C35031" w:rsidP="005E653A">
            <w:pPr>
              <w:spacing w:before="20" w:after="60"/>
              <w:rPr>
                <w:bCs w:val="0"/>
                <w:color w:val="000000"/>
                <w:sz w:val="18"/>
                <w:szCs w:val="22"/>
                <w:lang w:eastAsia="en-NZ"/>
              </w:rPr>
            </w:pPr>
            <w:r w:rsidRPr="00C35031">
              <w:rPr>
                <w:bCs w:val="0"/>
                <w:color w:val="000000"/>
                <w:sz w:val="18"/>
                <w:szCs w:val="22"/>
                <w:lang w:eastAsia="en-NZ"/>
              </w:rPr>
              <w:t>Effect</w:t>
            </w:r>
          </w:p>
        </w:tc>
        <w:tc>
          <w:tcPr>
            <w:tcW w:w="2126" w:type="dxa"/>
            <w:gridSpan w:val="2"/>
            <w:tcBorders>
              <w:bottom w:val="single" w:sz="4" w:space="0" w:color="auto"/>
            </w:tcBorders>
            <w:vAlign w:val="bottom"/>
            <w:hideMark/>
          </w:tcPr>
          <w:p w14:paraId="06F9E7E1" w14:textId="19832F5B" w:rsidR="00A25321" w:rsidRPr="00C524E5" w:rsidRDefault="00C524E5" w:rsidP="005E653A">
            <w:pPr>
              <w:spacing w:before="20" w:after="60"/>
              <w:jc w:val="center"/>
              <w:rPr>
                <w:color w:val="000000"/>
                <w:sz w:val="18"/>
                <w:szCs w:val="22"/>
                <w:lang w:eastAsia="en-NZ"/>
              </w:rPr>
            </w:pPr>
            <w:r>
              <w:rPr>
                <w:color w:val="000000"/>
                <w:sz w:val="18"/>
                <w:szCs w:val="22"/>
                <w:lang w:eastAsia="en-NZ"/>
              </w:rPr>
              <w:t xml:space="preserve">Spend </w:t>
            </w:r>
            <w:r w:rsidR="00A25321" w:rsidRPr="00C524E5">
              <w:rPr>
                <w:color w:val="000000"/>
                <w:sz w:val="18"/>
                <w:szCs w:val="22"/>
                <w:lang w:eastAsia="en-NZ"/>
              </w:rPr>
              <w:t>less time</w:t>
            </w:r>
          </w:p>
        </w:tc>
        <w:tc>
          <w:tcPr>
            <w:tcW w:w="2126" w:type="dxa"/>
            <w:gridSpan w:val="2"/>
            <w:tcBorders>
              <w:bottom w:val="single" w:sz="4" w:space="0" w:color="auto"/>
            </w:tcBorders>
            <w:vAlign w:val="bottom"/>
            <w:hideMark/>
          </w:tcPr>
          <w:p w14:paraId="3C41559D" w14:textId="71D0051D" w:rsidR="00A25321" w:rsidRPr="00C524E5" w:rsidRDefault="00A25321" w:rsidP="005E653A">
            <w:pPr>
              <w:spacing w:before="20" w:after="60"/>
              <w:jc w:val="center"/>
              <w:rPr>
                <w:color w:val="000000"/>
                <w:sz w:val="18"/>
                <w:szCs w:val="22"/>
                <w:lang w:eastAsia="en-NZ"/>
              </w:rPr>
            </w:pPr>
            <w:r w:rsidRPr="00C524E5">
              <w:rPr>
                <w:color w:val="000000"/>
                <w:sz w:val="18"/>
                <w:szCs w:val="22"/>
                <w:lang w:eastAsia="en-NZ"/>
              </w:rPr>
              <w:t>No effect</w:t>
            </w:r>
          </w:p>
        </w:tc>
        <w:tc>
          <w:tcPr>
            <w:tcW w:w="2127" w:type="dxa"/>
            <w:gridSpan w:val="2"/>
            <w:tcBorders>
              <w:bottom w:val="single" w:sz="4" w:space="0" w:color="auto"/>
            </w:tcBorders>
            <w:noWrap/>
            <w:vAlign w:val="bottom"/>
            <w:hideMark/>
          </w:tcPr>
          <w:p w14:paraId="559D89EE" w14:textId="29F6881A" w:rsidR="00A25321" w:rsidRPr="00C524E5" w:rsidRDefault="00C524E5" w:rsidP="005E653A">
            <w:pPr>
              <w:spacing w:before="20" w:after="60"/>
              <w:jc w:val="center"/>
              <w:rPr>
                <w:color w:val="000000"/>
                <w:sz w:val="18"/>
                <w:szCs w:val="22"/>
                <w:lang w:eastAsia="en-NZ"/>
              </w:rPr>
            </w:pPr>
            <w:r>
              <w:rPr>
                <w:color w:val="000000"/>
                <w:sz w:val="18"/>
                <w:szCs w:val="22"/>
                <w:lang w:eastAsia="en-NZ"/>
              </w:rPr>
              <w:t xml:space="preserve">Spend </w:t>
            </w:r>
            <w:r w:rsidR="00A25321" w:rsidRPr="00C524E5">
              <w:rPr>
                <w:color w:val="000000"/>
                <w:sz w:val="18"/>
                <w:szCs w:val="22"/>
                <w:lang w:eastAsia="en-NZ"/>
              </w:rPr>
              <w:t>more time</w:t>
            </w:r>
          </w:p>
        </w:tc>
        <w:tc>
          <w:tcPr>
            <w:tcW w:w="770" w:type="dxa"/>
            <w:tcBorders>
              <w:bottom w:val="nil"/>
            </w:tcBorders>
            <w:noWrap/>
            <w:vAlign w:val="bottom"/>
            <w:hideMark/>
          </w:tcPr>
          <w:p w14:paraId="17C1610E" w14:textId="2C24DACD" w:rsidR="00A25321" w:rsidRPr="00C524E5" w:rsidRDefault="00A25321" w:rsidP="005E653A">
            <w:pPr>
              <w:spacing w:before="20" w:after="60"/>
              <w:jc w:val="center"/>
              <w:rPr>
                <w:color w:val="000000"/>
                <w:sz w:val="18"/>
                <w:szCs w:val="22"/>
                <w:lang w:eastAsia="en-NZ"/>
              </w:rPr>
            </w:pPr>
          </w:p>
        </w:tc>
      </w:tr>
      <w:tr w:rsidR="00C524E5" w:rsidRPr="00C524E5" w14:paraId="403D269D" w14:textId="77777777" w:rsidTr="00563065">
        <w:tc>
          <w:tcPr>
            <w:tcW w:w="993" w:type="dxa"/>
            <w:tcBorders>
              <w:top w:val="nil"/>
              <w:bottom w:val="single" w:sz="4" w:space="0" w:color="auto"/>
            </w:tcBorders>
            <w:noWrap/>
            <w:hideMark/>
          </w:tcPr>
          <w:p w14:paraId="6E5912AB" w14:textId="77777777" w:rsidR="00A25321" w:rsidRPr="00C524E5" w:rsidRDefault="00A25321" w:rsidP="005E653A">
            <w:pPr>
              <w:spacing w:before="20" w:after="60"/>
              <w:rPr>
                <w:color w:val="000000"/>
                <w:sz w:val="18"/>
                <w:szCs w:val="22"/>
                <w:lang w:eastAsia="en-NZ"/>
              </w:rPr>
            </w:pPr>
            <w:r w:rsidRPr="00C524E5">
              <w:rPr>
                <w:color w:val="000000"/>
                <w:sz w:val="18"/>
                <w:szCs w:val="22"/>
                <w:lang w:eastAsia="en-NZ"/>
              </w:rPr>
              <w:t> </w:t>
            </w:r>
          </w:p>
        </w:tc>
        <w:tc>
          <w:tcPr>
            <w:tcW w:w="992" w:type="dxa"/>
            <w:tcBorders>
              <w:top w:val="nil"/>
              <w:bottom w:val="single" w:sz="4" w:space="0" w:color="auto"/>
            </w:tcBorders>
            <w:vAlign w:val="bottom"/>
            <w:hideMark/>
          </w:tcPr>
          <w:p w14:paraId="6A2E2287" w14:textId="4D7DF216" w:rsidR="00A25321" w:rsidRPr="00C524E5" w:rsidRDefault="00A25321" w:rsidP="00C35031">
            <w:pPr>
              <w:spacing w:before="20" w:after="60"/>
              <w:rPr>
                <w:b/>
                <w:bCs/>
                <w:color w:val="000000"/>
                <w:sz w:val="18"/>
                <w:szCs w:val="22"/>
                <w:lang w:eastAsia="en-NZ"/>
              </w:rPr>
            </w:pPr>
            <w:r w:rsidRPr="00C524E5">
              <w:rPr>
                <w:b/>
                <w:bCs/>
                <w:color w:val="000000"/>
                <w:sz w:val="18"/>
                <w:szCs w:val="22"/>
                <w:lang w:eastAsia="en-NZ"/>
              </w:rPr>
              <w:t> </w:t>
            </w:r>
          </w:p>
        </w:tc>
        <w:tc>
          <w:tcPr>
            <w:tcW w:w="1134" w:type="dxa"/>
            <w:tcBorders>
              <w:top w:val="single" w:sz="4" w:space="0" w:color="auto"/>
              <w:bottom w:val="single" w:sz="4" w:space="0" w:color="auto"/>
            </w:tcBorders>
            <w:vAlign w:val="center"/>
            <w:hideMark/>
          </w:tcPr>
          <w:p w14:paraId="06EF915A" w14:textId="32BEA90B" w:rsidR="00A25321" w:rsidRPr="00C524E5" w:rsidRDefault="00891F16" w:rsidP="00563065">
            <w:pPr>
              <w:spacing w:before="20" w:after="60"/>
              <w:jc w:val="center"/>
              <w:rPr>
                <w:b/>
                <w:bCs/>
                <w:color w:val="000000"/>
                <w:sz w:val="18"/>
                <w:szCs w:val="22"/>
                <w:lang w:eastAsia="en-NZ"/>
              </w:rPr>
            </w:pPr>
            <w:r>
              <w:rPr>
                <w:b/>
                <w:bCs/>
                <w:color w:val="000000"/>
                <w:sz w:val="18"/>
                <w:szCs w:val="22"/>
                <w:lang w:eastAsia="en-NZ"/>
              </w:rPr>
              <w:t>Estimated m</w:t>
            </w:r>
            <w:r w:rsidR="00A25321" w:rsidRPr="00C524E5">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2FA7EA49" w14:textId="77777777" w:rsidR="00A25321" w:rsidRPr="00C524E5" w:rsidRDefault="00A25321" w:rsidP="00563065">
            <w:pPr>
              <w:spacing w:before="20" w:after="60"/>
              <w:jc w:val="center"/>
              <w:rPr>
                <w:b/>
                <w:bCs/>
                <w:color w:val="000000"/>
                <w:sz w:val="18"/>
                <w:szCs w:val="22"/>
                <w:lang w:eastAsia="en-NZ"/>
              </w:rPr>
            </w:pPr>
            <w:r w:rsidRPr="00C524E5">
              <w:rPr>
                <w:b/>
                <w:bCs/>
                <w:color w:val="000000"/>
                <w:sz w:val="18"/>
                <w:szCs w:val="22"/>
                <w:lang w:eastAsia="en-NZ"/>
              </w:rPr>
              <w:t>Standard Error</w:t>
            </w:r>
          </w:p>
        </w:tc>
        <w:tc>
          <w:tcPr>
            <w:tcW w:w="1134" w:type="dxa"/>
            <w:tcBorders>
              <w:top w:val="single" w:sz="4" w:space="0" w:color="auto"/>
              <w:bottom w:val="single" w:sz="4" w:space="0" w:color="auto"/>
            </w:tcBorders>
            <w:vAlign w:val="center"/>
            <w:hideMark/>
          </w:tcPr>
          <w:p w14:paraId="57D3BC06" w14:textId="1BC94B0E" w:rsidR="00A25321" w:rsidRPr="00C524E5" w:rsidRDefault="00C524E5" w:rsidP="00563065">
            <w:pPr>
              <w:spacing w:before="20" w:after="60"/>
              <w:jc w:val="center"/>
              <w:rPr>
                <w:b/>
                <w:bCs/>
                <w:color w:val="000000"/>
                <w:sz w:val="18"/>
                <w:szCs w:val="22"/>
                <w:lang w:eastAsia="en-NZ"/>
              </w:rPr>
            </w:pPr>
            <w:r>
              <w:rPr>
                <w:b/>
                <w:bCs/>
                <w:color w:val="000000"/>
                <w:sz w:val="18"/>
                <w:szCs w:val="22"/>
                <w:lang w:eastAsia="en-NZ"/>
              </w:rPr>
              <w:t>Estimated m</w:t>
            </w:r>
            <w:r w:rsidR="00A25321" w:rsidRPr="00C524E5">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70E11349" w14:textId="77777777" w:rsidR="00A25321" w:rsidRPr="00C524E5" w:rsidRDefault="00A25321" w:rsidP="00563065">
            <w:pPr>
              <w:spacing w:before="20" w:after="60"/>
              <w:jc w:val="center"/>
              <w:rPr>
                <w:b/>
                <w:bCs/>
                <w:color w:val="000000"/>
                <w:sz w:val="18"/>
                <w:szCs w:val="22"/>
                <w:lang w:eastAsia="en-NZ"/>
              </w:rPr>
            </w:pPr>
            <w:r w:rsidRPr="00C524E5">
              <w:rPr>
                <w:b/>
                <w:bCs/>
                <w:color w:val="000000"/>
                <w:sz w:val="18"/>
                <w:szCs w:val="22"/>
                <w:lang w:eastAsia="en-NZ"/>
              </w:rPr>
              <w:t>Standard Error</w:t>
            </w:r>
          </w:p>
        </w:tc>
        <w:tc>
          <w:tcPr>
            <w:tcW w:w="1134" w:type="dxa"/>
            <w:tcBorders>
              <w:top w:val="single" w:sz="4" w:space="0" w:color="auto"/>
              <w:bottom w:val="single" w:sz="4" w:space="0" w:color="auto"/>
            </w:tcBorders>
            <w:vAlign w:val="center"/>
            <w:hideMark/>
          </w:tcPr>
          <w:p w14:paraId="05ADC0F3" w14:textId="67783B26" w:rsidR="00A25321" w:rsidRPr="00C524E5" w:rsidRDefault="00A25321" w:rsidP="00563065">
            <w:pPr>
              <w:spacing w:before="20" w:after="60"/>
              <w:jc w:val="center"/>
              <w:rPr>
                <w:b/>
                <w:bCs/>
                <w:color w:val="000000"/>
                <w:sz w:val="18"/>
                <w:szCs w:val="22"/>
                <w:lang w:eastAsia="en-NZ"/>
              </w:rPr>
            </w:pPr>
            <w:r w:rsidRPr="00C524E5">
              <w:rPr>
                <w:b/>
                <w:bCs/>
                <w:color w:val="000000"/>
                <w:sz w:val="18"/>
                <w:szCs w:val="22"/>
                <w:lang w:eastAsia="en-NZ"/>
              </w:rPr>
              <w:t xml:space="preserve">Estimated </w:t>
            </w:r>
            <w:r w:rsidR="00C524E5">
              <w:rPr>
                <w:b/>
                <w:bCs/>
                <w:color w:val="000000"/>
                <w:sz w:val="18"/>
                <w:szCs w:val="22"/>
                <w:lang w:eastAsia="en-NZ"/>
              </w:rPr>
              <w:t>m</w:t>
            </w:r>
            <w:r w:rsidRPr="00C524E5">
              <w:rPr>
                <w:b/>
                <w:bCs/>
                <w:color w:val="000000"/>
                <w:sz w:val="18"/>
                <w:szCs w:val="22"/>
                <w:lang w:eastAsia="en-NZ"/>
              </w:rPr>
              <w:t>ean</w:t>
            </w:r>
          </w:p>
        </w:tc>
        <w:tc>
          <w:tcPr>
            <w:tcW w:w="993" w:type="dxa"/>
            <w:tcBorders>
              <w:top w:val="single" w:sz="4" w:space="0" w:color="auto"/>
              <w:bottom w:val="single" w:sz="4" w:space="0" w:color="auto"/>
            </w:tcBorders>
            <w:vAlign w:val="center"/>
            <w:hideMark/>
          </w:tcPr>
          <w:p w14:paraId="75CFCD44" w14:textId="77777777" w:rsidR="00A25321" w:rsidRPr="00C524E5" w:rsidRDefault="00A25321" w:rsidP="00563065">
            <w:pPr>
              <w:spacing w:before="20" w:after="60"/>
              <w:jc w:val="center"/>
              <w:rPr>
                <w:b/>
                <w:bCs/>
                <w:color w:val="000000"/>
                <w:sz w:val="18"/>
                <w:szCs w:val="22"/>
                <w:lang w:eastAsia="en-NZ"/>
              </w:rPr>
            </w:pPr>
            <w:r w:rsidRPr="00C524E5">
              <w:rPr>
                <w:b/>
                <w:bCs/>
                <w:color w:val="000000"/>
                <w:sz w:val="18"/>
                <w:szCs w:val="22"/>
                <w:lang w:eastAsia="en-NZ"/>
              </w:rPr>
              <w:t>Standard Error</w:t>
            </w:r>
          </w:p>
        </w:tc>
        <w:tc>
          <w:tcPr>
            <w:tcW w:w="770" w:type="dxa"/>
            <w:tcBorders>
              <w:top w:val="nil"/>
              <w:bottom w:val="single" w:sz="4" w:space="0" w:color="auto"/>
            </w:tcBorders>
            <w:vAlign w:val="center"/>
            <w:hideMark/>
          </w:tcPr>
          <w:p w14:paraId="4002A33D" w14:textId="1CEAB4BB" w:rsidR="00A25321" w:rsidRPr="00891F16" w:rsidRDefault="00C524E5" w:rsidP="00563065">
            <w:pPr>
              <w:spacing w:before="20" w:after="60"/>
              <w:jc w:val="center"/>
              <w:rPr>
                <w:b/>
                <w:color w:val="000000"/>
                <w:sz w:val="18"/>
                <w:szCs w:val="22"/>
                <w:lang w:eastAsia="en-NZ"/>
              </w:rPr>
            </w:pPr>
            <w:r w:rsidRPr="00891F16">
              <w:rPr>
                <w:b/>
                <w:color w:val="000000"/>
                <w:sz w:val="18"/>
                <w:szCs w:val="22"/>
                <w:lang w:eastAsia="en-NZ"/>
              </w:rPr>
              <w:t>p-value</w:t>
            </w:r>
          </w:p>
        </w:tc>
      </w:tr>
      <w:tr w:rsidR="00C524E5" w:rsidRPr="00C524E5" w14:paraId="1EFB4318" w14:textId="77777777" w:rsidTr="00563065">
        <w:tc>
          <w:tcPr>
            <w:tcW w:w="993" w:type="dxa"/>
            <w:vMerge w:val="restart"/>
            <w:tcBorders>
              <w:top w:val="single" w:sz="4" w:space="0" w:color="auto"/>
            </w:tcBorders>
            <w:vAlign w:val="center"/>
            <w:hideMark/>
          </w:tcPr>
          <w:p w14:paraId="04FF2B82" w14:textId="77777777" w:rsidR="00A25321" w:rsidRPr="00C524E5" w:rsidRDefault="00A25321" w:rsidP="005E653A">
            <w:pPr>
              <w:spacing w:before="20" w:after="60"/>
              <w:rPr>
                <w:b/>
                <w:bCs/>
                <w:color w:val="000000"/>
                <w:sz w:val="18"/>
                <w:szCs w:val="22"/>
                <w:lang w:eastAsia="en-NZ"/>
              </w:rPr>
            </w:pPr>
            <w:r w:rsidRPr="00C524E5">
              <w:rPr>
                <w:b/>
                <w:bCs/>
                <w:color w:val="000000"/>
                <w:sz w:val="18"/>
                <w:szCs w:val="22"/>
                <w:lang w:eastAsia="en-NZ"/>
              </w:rPr>
              <w:t>Time</w:t>
            </w:r>
          </w:p>
        </w:tc>
        <w:tc>
          <w:tcPr>
            <w:tcW w:w="992" w:type="dxa"/>
            <w:tcBorders>
              <w:top w:val="single" w:sz="4" w:space="0" w:color="auto"/>
            </w:tcBorders>
            <w:vAlign w:val="bottom"/>
            <w:hideMark/>
          </w:tcPr>
          <w:p w14:paraId="4C34BEDE" w14:textId="77777777" w:rsidR="00A25321" w:rsidRPr="00891F16" w:rsidRDefault="00A25321" w:rsidP="005E653A">
            <w:pPr>
              <w:spacing w:before="20" w:after="60"/>
              <w:rPr>
                <w:bCs/>
                <w:color w:val="000000"/>
                <w:sz w:val="18"/>
                <w:szCs w:val="22"/>
                <w:lang w:eastAsia="en-NZ"/>
              </w:rPr>
            </w:pPr>
            <w:r w:rsidRPr="00891F16">
              <w:rPr>
                <w:bCs/>
                <w:color w:val="000000"/>
                <w:sz w:val="18"/>
                <w:szCs w:val="22"/>
                <w:lang w:eastAsia="en-NZ"/>
              </w:rPr>
              <w:t>Baseline</w:t>
            </w:r>
          </w:p>
        </w:tc>
        <w:tc>
          <w:tcPr>
            <w:tcW w:w="1134" w:type="dxa"/>
            <w:tcBorders>
              <w:top w:val="single" w:sz="4" w:space="0" w:color="auto"/>
            </w:tcBorders>
            <w:vAlign w:val="center"/>
            <w:hideMark/>
          </w:tcPr>
          <w:p w14:paraId="1E8B1DAC"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6.04</w:t>
            </w:r>
          </w:p>
        </w:tc>
        <w:tc>
          <w:tcPr>
            <w:tcW w:w="992" w:type="dxa"/>
            <w:tcBorders>
              <w:top w:val="single" w:sz="4" w:space="0" w:color="auto"/>
            </w:tcBorders>
            <w:vAlign w:val="center"/>
            <w:hideMark/>
          </w:tcPr>
          <w:p w14:paraId="59FE0CD9" w14:textId="03653E99" w:rsidR="00A25321" w:rsidRPr="00C524E5" w:rsidRDefault="00C524E5" w:rsidP="00563065">
            <w:pPr>
              <w:spacing w:before="20" w:after="60"/>
              <w:jc w:val="center"/>
              <w:rPr>
                <w:color w:val="000000"/>
                <w:sz w:val="18"/>
                <w:szCs w:val="22"/>
                <w:lang w:eastAsia="en-NZ"/>
              </w:rPr>
            </w:pPr>
            <w:r>
              <w:rPr>
                <w:color w:val="000000"/>
                <w:sz w:val="18"/>
                <w:szCs w:val="22"/>
                <w:lang w:eastAsia="en-NZ"/>
              </w:rPr>
              <w:t>0.25</w:t>
            </w:r>
          </w:p>
        </w:tc>
        <w:tc>
          <w:tcPr>
            <w:tcW w:w="1134" w:type="dxa"/>
            <w:tcBorders>
              <w:top w:val="single" w:sz="4" w:space="0" w:color="auto"/>
            </w:tcBorders>
            <w:vAlign w:val="center"/>
            <w:hideMark/>
          </w:tcPr>
          <w:p w14:paraId="023FD7F9"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5.62</w:t>
            </w:r>
          </w:p>
        </w:tc>
        <w:tc>
          <w:tcPr>
            <w:tcW w:w="992" w:type="dxa"/>
            <w:tcBorders>
              <w:top w:val="single" w:sz="4" w:space="0" w:color="auto"/>
            </w:tcBorders>
            <w:vAlign w:val="center"/>
            <w:hideMark/>
          </w:tcPr>
          <w:p w14:paraId="664D1796" w14:textId="0028AE2D" w:rsidR="00A25321" w:rsidRPr="00C524E5" w:rsidRDefault="00C524E5" w:rsidP="00563065">
            <w:pPr>
              <w:spacing w:before="20" w:after="60"/>
              <w:jc w:val="center"/>
              <w:rPr>
                <w:color w:val="000000"/>
                <w:sz w:val="18"/>
                <w:szCs w:val="22"/>
                <w:lang w:eastAsia="en-NZ"/>
              </w:rPr>
            </w:pPr>
            <w:r>
              <w:rPr>
                <w:color w:val="000000"/>
                <w:sz w:val="18"/>
                <w:szCs w:val="22"/>
                <w:lang w:eastAsia="en-NZ"/>
              </w:rPr>
              <w:t>0.16</w:t>
            </w:r>
          </w:p>
        </w:tc>
        <w:tc>
          <w:tcPr>
            <w:tcW w:w="1134" w:type="dxa"/>
            <w:tcBorders>
              <w:top w:val="single" w:sz="4" w:space="0" w:color="auto"/>
            </w:tcBorders>
            <w:vAlign w:val="center"/>
            <w:hideMark/>
          </w:tcPr>
          <w:p w14:paraId="368ED52C"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5.95</w:t>
            </w:r>
          </w:p>
        </w:tc>
        <w:tc>
          <w:tcPr>
            <w:tcW w:w="993" w:type="dxa"/>
            <w:tcBorders>
              <w:top w:val="single" w:sz="4" w:space="0" w:color="auto"/>
            </w:tcBorders>
            <w:vAlign w:val="center"/>
            <w:hideMark/>
          </w:tcPr>
          <w:p w14:paraId="2094D73F" w14:textId="3EAE3DE8" w:rsidR="00A25321" w:rsidRPr="00C524E5" w:rsidRDefault="00C524E5" w:rsidP="00563065">
            <w:pPr>
              <w:spacing w:before="20" w:after="60"/>
              <w:jc w:val="center"/>
              <w:rPr>
                <w:color w:val="000000"/>
                <w:sz w:val="18"/>
                <w:szCs w:val="22"/>
                <w:lang w:eastAsia="en-NZ"/>
              </w:rPr>
            </w:pPr>
            <w:r>
              <w:rPr>
                <w:color w:val="000000"/>
                <w:sz w:val="18"/>
                <w:szCs w:val="22"/>
                <w:lang w:eastAsia="en-NZ"/>
              </w:rPr>
              <w:t>0.20</w:t>
            </w:r>
          </w:p>
        </w:tc>
        <w:tc>
          <w:tcPr>
            <w:tcW w:w="770" w:type="dxa"/>
            <w:tcBorders>
              <w:top w:val="single" w:sz="4" w:space="0" w:color="auto"/>
            </w:tcBorders>
            <w:noWrap/>
            <w:vAlign w:val="center"/>
            <w:hideMark/>
          </w:tcPr>
          <w:p w14:paraId="091252B3" w14:textId="74F1762C" w:rsidR="00A25321" w:rsidRPr="00C524E5" w:rsidRDefault="00A25321" w:rsidP="00563065">
            <w:pPr>
              <w:spacing w:before="20" w:after="60"/>
              <w:jc w:val="center"/>
              <w:rPr>
                <w:color w:val="000000"/>
                <w:sz w:val="18"/>
                <w:szCs w:val="22"/>
                <w:lang w:eastAsia="en-NZ"/>
              </w:rPr>
            </w:pPr>
          </w:p>
        </w:tc>
      </w:tr>
      <w:tr w:rsidR="00C524E5" w:rsidRPr="00C524E5" w14:paraId="2EB190F2" w14:textId="77777777" w:rsidTr="00563065">
        <w:tc>
          <w:tcPr>
            <w:tcW w:w="993" w:type="dxa"/>
            <w:vMerge/>
            <w:hideMark/>
          </w:tcPr>
          <w:p w14:paraId="2849ADB0" w14:textId="77777777" w:rsidR="00A25321" w:rsidRPr="00C524E5" w:rsidRDefault="00A25321" w:rsidP="005E653A">
            <w:pPr>
              <w:spacing w:before="20" w:after="60"/>
              <w:rPr>
                <w:b/>
                <w:bCs/>
                <w:color w:val="000000"/>
                <w:sz w:val="18"/>
                <w:szCs w:val="22"/>
                <w:lang w:eastAsia="en-NZ"/>
              </w:rPr>
            </w:pPr>
          </w:p>
        </w:tc>
        <w:tc>
          <w:tcPr>
            <w:tcW w:w="992" w:type="dxa"/>
            <w:vAlign w:val="bottom"/>
            <w:hideMark/>
          </w:tcPr>
          <w:p w14:paraId="2D98F4BB" w14:textId="77777777" w:rsidR="00A25321" w:rsidRPr="00891F16" w:rsidRDefault="00A25321" w:rsidP="005E653A">
            <w:pPr>
              <w:spacing w:before="20" w:after="60"/>
              <w:rPr>
                <w:bCs/>
                <w:color w:val="000000"/>
                <w:sz w:val="18"/>
                <w:szCs w:val="22"/>
                <w:lang w:eastAsia="en-NZ"/>
              </w:rPr>
            </w:pPr>
            <w:r w:rsidRPr="00891F16">
              <w:rPr>
                <w:bCs/>
                <w:color w:val="000000"/>
                <w:sz w:val="18"/>
                <w:szCs w:val="22"/>
                <w:lang w:eastAsia="en-NZ"/>
              </w:rPr>
              <w:t>3 months</w:t>
            </w:r>
          </w:p>
        </w:tc>
        <w:tc>
          <w:tcPr>
            <w:tcW w:w="1134" w:type="dxa"/>
            <w:vAlign w:val="center"/>
            <w:hideMark/>
          </w:tcPr>
          <w:p w14:paraId="5FF181D3"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5.05</w:t>
            </w:r>
          </w:p>
        </w:tc>
        <w:tc>
          <w:tcPr>
            <w:tcW w:w="992" w:type="dxa"/>
            <w:vAlign w:val="center"/>
            <w:hideMark/>
          </w:tcPr>
          <w:p w14:paraId="4F0E57F7" w14:textId="04BDE5DB" w:rsidR="00A25321" w:rsidRPr="00C524E5" w:rsidRDefault="00C524E5" w:rsidP="00563065">
            <w:pPr>
              <w:spacing w:before="20" w:after="60"/>
              <w:jc w:val="center"/>
              <w:rPr>
                <w:color w:val="000000"/>
                <w:sz w:val="18"/>
                <w:szCs w:val="22"/>
                <w:lang w:eastAsia="en-NZ"/>
              </w:rPr>
            </w:pPr>
            <w:r>
              <w:rPr>
                <w:color w:val="000000"/>
                <w:sz w:val="18"/>
                <w:szCs w:val="22"/>
                <w:lang w:eastAsia="en-NZ"/>
              </w:rPr>
              <w:t>0.30</w:t>
            </w:r>
          </w:p>
        </w:tc>
        <w:tc>
          <w:tcPr>
            <w:tcW w:w="1134" w:type="dxa"/>
            <w:vAlign w:val="center"/>
            <w:hideMark/>
          </w:tcPr>
          <w:p w14:paraId="7451702D"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5.24</w:t>
            </w:r>
          </w:p>
        </w:tc>
        <w:tc>
          <w:tcPr>
            <w:tcW w:w="992" w:type="dxa"/>
            <w:vAlign w:val="center"/>
            <w:hideMark/>
          </w:tcPr>
          <w:p w14:paraId="73495931" w14:textId="0D110F1C" w:rsidR="00A25321" w:rsidRPr="00C524E5" w:rsidRDefault="00C524E5" w:rsidP="00563065">
            <w:pPr>
              <w:spacing w:before="20" w:after="60"/>
              <w:jc w:val="center"/>
              <w:rPr>
                <w:color w:val="000000"/>
                <w:sz w:val="18"/>
                <w:szCs w:val="22"/>
                <w:lang w:eastAsia="en-NZ"/>
              </w:rPr>
            </w:pPr>
            <w:r>
              <w:rPr>
                <w:color w:val="000000"/>
                <w:sz w:val="18"/>
                <w:szCs w:val="22"/>
                <w:lang w:eastAsia="en-NZ"/>
              </w:rPr>
              <w:t>0.15</w:t>
            </w:r>
          </w:p>
        </w:tc>
        <w:tc>
          <w:tcPr>
            <w:tcW w:w="1134" w:type="dxa"/>
            <w:vAlign w:val="center"/>
            <w:hideMark/>
          </w:tcPr>
          <w:p w14:paraId="5FEFADE7"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5.13</w:t>
            </w:r>
          </w:p>
        </w:tc>
        <w:tc>
          <w:tcPr>
            <w:tcW w:w="993" w:type="dxa"/>
            <w:vAlign w:val="center"/>
            <w:hideMark/>
          </w:tcPr>
          <w:p w14:paraId="08EF4F90" w14:textId="7E30015E" w:rsidR="00A25321" w:rsidRPr="00C524E5" w:rsidRDefault="00C524E5" w:rsidP="00563065">
            <w:pPr>
              <w:spacing w:before="20" w:after="60"/>
              <w:jc w:val="center"/>
              <w:rPr>
                <w:color w:val="000000"/>
                <w:sz w:val="18"/>
                <w:szCs w:val="22"/>
                <w:lang w:eastAsia="en-NZ"/>
              </w:rPr>
            </w:pPr>
            <w:r>
              <w:rPr>
                <w:color w:val="000000"/>
                <w:sz w:val="18"/>
                <w:szCs w:val="22"/>
                <w:lang w:eastAsia="en-NZ"/>
              </w:rPr>
              <w:t>0.22</w:t>
            </w:r>
          </w:p>
        </w:tc>
        <w:tc>
          <w:tcPr>
            <w:tcW w:w="770" w:type="dxa"/>
            <w:noWrap/>
            <w:vAlign w:val="center"/>
            <w:hideMark/>
          </w:tcPr>
          <w:p w14:paraId="5FCBF637" w14:textId="6E4F7882" w:rsidR="00A25321" w:rsidRPr="00C524E5" w:rsidRDefault="00A25321" w:rsidP="00563065">
            <w:pPr>
              <w:spacing w:before="20" w:after="60"/>
              <w:jc w:val="center"/>
              <w:rPr>
                <w:color w:val="000000"/>
                <w:sz w:val="18"/>
                <w:szCs w:val="22"/>
                <w:lang w:eastAsia="en-NZ"/>
              </w:rPr>
            </w:pPr>
          </w:p>
        </w:tc>
      </w:tr>
      <w:tr w:rsidR="00C524E5" w:rsidRPr="00C524E5" w14:paraId="1EDBED98" w14:textId="77777777" w:rsidTr="00563065">
        <w:tc>
          <w:tcPr>
            <w:tcW w:w="993" w:type="dxa"/>
            <w:vMerge/>
            <w:hideMark/>
          </w:tcPr>
          <w:p w14:paraId="6D125C24" w14:textId="77777777" w:rsidR="00A25321" w:rsidRPr="00C524E5" w:rsidRDefault="00A25321" w:rsidP="005E653A">
            <w:pPr>
              <w:spacing w:before="20" w:after="60"/>
              <w:rPr>
                <w:b/>
                <w:bCs/>
                <w:color w:val="000000"/>
                <w:sz w:val="18"/>
                <w:szCs w:val="22"/>
                <w:lang w:eastAsia="en-NZ"/>
              </w:rPr>
            </w:pPr>
          </w:p>
        </w:tc>
        <w:tc>
          <w:tcPr>
            <w:tcW w:w="992" w:type="dxa"/>
            <w:vAlign w:val="bottom"/>
            <w:hideMark/>
          </w:tcPr>
          <w:p w14:paraId="7465D52D" w14:textId="77777777" w:rsidR="00A25321" w:rsidRPr="00891F16" w:rsidRDefault="00A25321" w:rsidP="005E653A">
            <w:pPr>
              <w:spacing w:before="20" w:after="60"/>
              <w:rPr>
                <w:bCs/>
                <w:color w:val="000000"/>
                <w:sz w:val="18"/>
                <w:szCs w:val="22"/>
                <w:lang w:eastAsia="en-NZ"/>
              </w:rPr>
            </w:pPr>
            <w:r w:rsidRPr="00891F16">
              <w:rPr>
                <w:bCs/>
                <w:color w:val="000000"/>
                <w:sz w:val="18"/>
                <w:szCs w:val="22"/>
                <w:lang w:eastAsia="en-NZ"/>
              </w:rPr>
              <w:t>6 months</w:t>
            </w:r>
          </w:p>
        </w:tc>
        <w:tc>
          <w:tcPr>
            <w:tcW w:w="1134" w:type="dxa"/>
            <w:vAlign w:val="center"/>
            <w:hideMark/>
          </w:tcPr>
          <w:p w14:paraId="01B0022F"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6.47</w:t>
            </w:r>
          </w:p>
        </w:tc>
        <w:tc>
          <w:tcPr>
            <w:tcW w:w="992" w:type="dxa"/>
            <w:vAlign w:val="center"/>
            <w:hideMark/>
          </w:tcPr>
          <w:p w14:paraId="585068AA" w14:textId="0D1861B4" w:rsidR="00A25321" w:rsidRPr="00C524E5" w:rsidRDefault="00C524E5" w:rsidP="00563065">
            <w:pPr>
              <w:spacing w:before="20" w:after="60"/>
              <w:jc w:val="center"/>
              <w:rPr>
                <w:color w:val="000000"/>
                <w:sz w:val="18"/>
                <w:szCs w:val="22"/>
                <w:lang w:eastAsia="en-NZ"/>
              </w:rPr>
            </w:pPr>
            <w:r>
              <w:rPr>
                <w:color w:val="000000"/>
                <w:sz w:val="18"/>
                <w:szCs w:val="22"/>
                <w:lang w:eastAsia="en-NZ"/>
              </w:rPr>
              <w:t>0.57</w:t>
            </w:r>
          </w:p>
        </w:tc>
        <w:tc>
          <w:tcPr>
            <w:tcW w:w="1134" w:type="dxa"/>
            <w:vAlign w:val="center"/>
            <w:hideMark/>
          </w:tcPr>
          <w:p w14:paraId="1FCC2651"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5.47</w:t>
            </w:r>
          </w:p>
        </w:tc>
        <w:tc>
          <w:tcPr>
            <w:tcW w:w="992" w:type="dxa"/>
            <w:vAlign w:val="center"/>
            <w:hideMark/>
          </w:tcPr>
          <w:p w14:paraId="75E6B2C3" w14:textId="0CC70B5B" w:rsidR="00A25321" w:rsidRPr="00C524E5" w:rsidRDefault="00C524E5" w:rsidP="00563065">
            <w:pPr>
              <w:spacing w:before="20" w:after="60"/>
              <w:jc w:val="center"/>
              <w:rPr>
                <w:color w:val="000000"/>
                <w:sz w:val="18"/>
                <w:szCs w:val="22"/>
                <w:lang w:eastAsia="en-NZ"/>
              </w:rPr>
            </w:pPr>
            <w:r>
              <w:rPr>
                <w:color w:val="000000"/>
                <w:sz w:val="18"/>
                <w:szCs w:val="22"/>
                <w:lang w:eastAsia="en-NZ"/>
              </w:rPr>
              <w:t>0.17</w:t>
            </w:r>
          </w:p>
        </w:tc>
        <w:tc>
          <w:tcPr>
            <w:tcW w:w="1134" w:type="dxa"/>
            <w:vAlign w:val="center"/>
            <w:hideMark/>
          </w:tcPr>
          <w:p w14:paraId="2E64CBAA"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5.13</w:t>
            </w:r>
          </w:p>
        </w:tc>
        <w:tc>
          <w:tcPr>
            <w:tcW w:w="993" w:type="dxa"/>
            <w:vAlign w:val="center"/>
            <w:hideMark/>
          </w:tcPr>
          <w:p w14:paraId="6BE61717" w14:textId="0B925CAD" w:rsidR="00A25321" w:rsidRPr="00C524E5" w:rsidRDefault="00C524E5" w:rsidP="00563065">
            <w:pPr>
              <w:spacing w:before="20" w:after="60"/>
              <w:jc w:val="center"/>
              <w:rPr>
                <w:color w:val="000000"/>
                <w:sz w:val="18"/>
                <w:szCs w:val="22"/>
                <w:lang w:eastAsia="en-NZ"/>
              </w:rPr>
            </w:pPr>
            <w:r>
              <w:rPr>
                <w:color w:val="000000"/>
                <w:sz w:val="18"/>
                <w:szCs w:val="22"/>
                <w:lang w:eastAsia="en-NZ"/>
              </w:rPr>
              <w:t>0.21</w:t>
            </w:r>
          </w:p>
        </w:tc>
        <w:tc>
          <w:tcPr>
            <w:tcW w:w="770" w:type="dxa"/>
            <w:vAlign w:val="center"/>
            <w:hideMark/>
          </w:tcPr>
          <w:p w14:paraId="7510C17E" w14:textId="77777777" w:rsidR="00A25321" w:rsidRPr="00C524E5" w:rsidRDefault="00A25321" w:rsidP="00563065">
            <w:pPr>
              <w:spacing w:before="20" w:after="60"/>
              <w:jc w:val="center"/>
              <w:rPr>
                <w:color w:val="000000"/>
                <w:sz w:val="18"/>
                <w:szCs w:val="22"/>
                <w:lang w:eastAsia="en-NZ"/>
              </w:rPr>
            </w:pPr>
            <w:r w:rsidRPr="00C524E5">
              <w:rPr>
                <w:color w:val="000000"/>
                <w:sz w:val="18"/>
                <w:szCs w:val="22"/>
                <w:lang w:eastAsia="en-NZ"/>
              </w:rPr>
              <w:t>0.04</w:t>
            </w:r>
          </w:p>
        </w:tc>
      </w:tr>
    </w:tbl>
    <w:p w14:paraId="6F60410A" w14:textId="77777777" w:rsidR="00C524E5" w:rsidRPr="005674BE" w:rsidRDefault="00C524E5" w:rsidP="00C524E5">
      <w:pPr>
        <w:pStyle w:val="RepNormal"/>
        <w:rPr>
          <w:rFonts w:cs="Times New Roman"/>
          <w:sz w:val="20"/>
          <w:szCs w:val="20"/>
        </w:rPr>
      </w:pPr>
      <w:r>
        <w:rPr>
          <w:rFonts w:cs="Times New Roman"/>
          <w:color w:val="000000"/>
          <w:sz w:val="20"/>
          <w:szCs w:val="20"/>
          <w:lang w:eastAsia="en-NZ"/>
        </w:rPr>
        <w:t>A</w:t>
      </w:r>
      <w:r w:rsidRPr="005674BE">
        <w:rPr>
          <w:rFonts w:cs="Times New Roman"/>
          <w:color w:val="000000"/>
          <w:sz w:val="20"/>
          <w:szCs w:val="20"/>
          <w:lang w:eastAsia="en-NZ"/>
        </w:rPr>
        <w:t xml:space="preserve">djusted for baseline PGSI, COPE </w:t>
      </w:r>
      <w:r>
        <w:rPr>
          <w:rFonts w:cs="Times New Roman"/>
          <w:color w:val="000000"/>
          <w:sz w:val="20"/>
          <w:szCs w:val="20"/>
          <w:lang w:eastAsia="en-NZ"/>
        </w:rPr>
        <w:t>planning subscale</w:t>
      </w:r>
      <w:r w:rsidRPr="005674BE">
        <w:rPr>
          <w:rFonts w:cs="Times New Roman"/>
          <w:color w:val="000000"/>
          <w:sz w:val="20"/>
          <w:szCs w:val="20"/>
          <w:lang w:eastAsia="en-NZ"/>
        </w:rPr>
        <w:t xml:space="preserve">, </w:t>
      </w:r>
      <w:r>
        <w:rPr>
          <w:rFonts w:cs="Times New Roman"/>
          <w:color w:val="000000"/>
          <w:sz w:val="20"/>
          <w:szCs w:val="20"/>
          <w:lang w:eastAsia="en-NZ"/>
        </w:rPr>
        <w:t>a</w:t>
      </w:r>
      <w:r w:rsidRPr="005674BE">
        <w:rPr>
          <w:rFonts w:cs="Times New Roman"/>
          <w:color w:val="000000"/>
          <w:sz w:val="20"/>
          <w:szCs w:val="20"/>
          <w:lang w:eastAsia="en-NZ"/>
        </w:rPr>
        <w:t>ge group, Asian ethnicity</w:t>
      </w:r>
      <w:r>
        <w:rPr>
          <w:rFonts w:cs="Times New Roman"/>
          <w:color w:val="000000"/>
          <w:sz w:val="20"/>
          <w:szCs w:val="20"/>
          <w:lang w:eastAsia="en-NZ"/>
        </w:rPr>
        <w:t xml:space="preserve"> and EGM v</w:t>
      </w:r>
      <w:r w:rsidRPr="005674BE">
        <w:rPr>
          <w:rFonts w:cs="Times New Roman"/>
          <w:color w:val="000000"/>
          <w:sz w:val="20"/>
          <w:szCs w:val="20"/>
          <w:lang w:eastAsia="en-NZ"/>
        </w:rPr>
        <w:t>enue</w:t>
      </w:r>
      <w:r>
        <w:rPr>
          <w:rFonts w:cs="Times New Roman"/>
          <w:color w:val="000000"/>
          <w:sz w:val="20"/>
          <w:szCs w:val="20"/>
          <w:lang w:eastAsia="en-NZ"/>
        </w:rPr>
        <w:t>.</w:t>
      </w:r>
    </w:p>
    <w:p w14:paraId="2A873A67" w14:textId="77777777" w:rsidR="00A25321" w:rsidRDefault="00A25321" w:rsidP="00A25321">
      <w:pPr>
        <w:pStyle w:val="RepNormal"/>
      </w:pPr>
    </w:p>
    <w:p w14:paraId="2C50141B" w14:textId="77777777" w:rsidR="00891F16" w:rsidRPr="00A25321" w:rsidRDefault="00891F16" w:rsidP="00A25321">
      <w:pPr>
        <w:pStyle w:val="RepNormal"/>
      </w:pPr>
    </w:p>
    <w:p w14:paraId="20D8417C" w14:textId="39214EC3" w:rsidR="00A25321" w:rsidRPr="00891F16" w:rsidRDefault="00A25321" w:rsidP="00891F16">
      <w:pPr>
        <w:pStyle w:val="RepNormal"/>
        <w:keepNext/>
        <w:rPr>
          <w:u w:val="single"/>
        </w:rPr>
      </w:pPr>
      <w:r w:rsidRPr="00891F16">
        <w:rPr>
          <w:u w:val="single"/>
        </w:rPr>
        <w:t>Player information displays and time spent gambling</w:t>
      </w:r>
      <w:r w:rsidR="007A68B9" w:rsidRPr="007A68B9">
        <w:rPr>
          <w:u w:val="single"/>
        </w:rPr>
        <w:t xml:space="preserve"> </w:t>
      </w:r>
      <w:r w:rsidR="007A68B9" w:rsidRPr="009C7C73">
        <w:rPr>
          <w:u w:val="single"/>
        </w:rPr>
        <w:t xml:space="preserve">over </w:t>
      </w:r>
      <w:r w:rsidR="007A68B9">
        <w:rPr>
          <w:u w:val="single"/>
        </w:rPr>
        <w:t>six</w:t>
      </w:r>
      <w:r w:rsidR="007A68B9" w:rsidRPr="009C7C73">
        <w:rPr>
          <w:u w:val="single"/>
        </w:rPr>
        <w:t xml:space="preserve"> months</w:t>
      </w:r>
    </w:p>
    <w:p w14:paraId="5C6FD76C" w14:textId="77777777" w:rsidR="00891F16" w:rsidRDefault="00891F16" w:rsidP="00891F16">
      <w:pPr>
        <w:pStyle w:val="RepNormal"/>
        <w:keepNext/>
      </w:pPr>
    </w:p>
    <w:p w14:paraId="2354F123" w14:textId="2D314119" w:rsidR="00A25321" w:rsidRPr="00A25321" w:rsidRDefault="00A25321" w:rsidP="00891F16">
      <w:pPr>
        <w:pStyle w:val="RepNormal"/>
        <w:keepNext/>
      </w:pPr>
      <w:r w:rsidRPr="00A25321">
        <w:t xml:space="preserve">PIDs effect on gambling satisfaction (either positive, enhancing satisfaction or negative, decreasing satisfaction) was associated with reduced time gambling at the </w:t>
      </w:r>
      <w:r w:rsidR="00891F16">
        <w:t>three</w:t>
      </w:r>
      <w:r w:rsidRPr="00A25321">
        <w:t xml:space="preserve"> and </w:t>
      </w:r>
      <w:r w:rsidR="00891F16">
        <w:t>six</w:t>
      </w:r>
      <w:r w:rsidRPr="00A25321">
        <w:t xml:space="preserve"> month time points (</w:t>
      </w:r>
      <w:r w:rsidRPr="00A25321">
        <w:fldChar w:fldCharType="begin"/>
      </w:r>
      <w:r w:rsidRPr="00A25321">
        <w:instrText xml:space="preserve"> REF _Ref374522292 \h  \* MERGEFORMAT </w:instrText>
      </w:r>
      <w:r w:rsidRPr="00A25321">
        <w:fldChar w:fldCharType="separate"/>
      </w:r>
      <w:r w:rsidR="00427C8E" w:rsidRPr="00427C8E">
        <w:t xml:space="preserve">Table </w:t>
      </w:r>
      <w:r w:rsidR="00427C8E" w:rsidRPr="00427C8E">
        <w:rPr>
          <w:noProof/>
        </w:rPr>
        <w:t>47</w:t>
      </w:r>
      <w:r w:rsidRPr="00A25321">
        <w:fldChar w:fldCharType="end"/>
      </w:r>
      <w:r w:rsidRPr="00A25321">
        <w:t xml:space="preserve">).  </w:t>
      </w:r>
      <w:r w:rsidR="00891F16">
        <w:t>Reporting</w:t>
      </w:r>
      <w:r w:rsidRPr="00A25321">
        <w:t xml:space="preserve"> PIDs as unrelated to satisfaction </w:t>
      </w:r>
      <w:r w:rsidR="00891F16">
        <w:t xml:space="preserve">(neutral) </w:t>
      </w:r>
      <w:r w:rsidRPr="00A25321">
        <w:t xml:space="preserve">was associated with similar time spent gambling across the three time points.  </w:t>
      </w:r>
    </w:p>
    <w:p w14:paraId="0CB3A34F" w14:textId="77777777" w:rsidR="00A25321" w:rsidRPr="00A25321" w:rsidRDefault="00A25321" w:rsidP="00A25321">
      <w:pPr>
        <w:pStyle w:val="RepNormal"/>
      </w:pPr>
    </w:p>
    <w:p w14:paraId="628CCE23" w14:textId="47AC983A" w:rsidR="00A25321" w:rsidRPr="00A25321" w:rsidRDefault="00A25321" w:rsidP="00A25321">
      <w:pPr>
        <w:keepNext/>
        <w:jc w:val="both"/>
        <w:rPr>
          <w:rFonts w:eastAsiaTheme="minorHAnsi"/>
          <w:b/>
          <w:sz w:val="22"/>
          <w:szCs w:val="22"/>
          <w:lang w:eastAsia="en-US"/>
        </w:rPr>
      </w:pPr>
      <w:bookmarkStart w:id="334" w:name="_Ref374522292"/>
      <w:bookmarkStart w:id="335" w:name="_Toc394297855"/>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47</w:t>
      </w:r>
      <w:r w:rsidRPr="00A25321">
        <w:rPr>
          <w:rFonts w:eastAsiaTheme="minorHAnsi"/>
          <w:b/>
          <w:sz w:val="22"/>
          <w:szCs w:val="22"/>
          <w:lang w:eastAsia="en-US"/>
        </w:rPr>
        <w:fldChar w:fldCharType="end"/>
      </w:r>
      <w:bookmarkEnd w:id="334"/>
      <w:r w:rsidR="00891F16">
        <w:rPr>
          <w:rFonts w:eastAsiaTheme="minorHAnsi"/>
          <w:b/>
          <w:sz w:val="22"/>
          <w:szCs w:val="22"/>
          <w:lang w:eastAsia="en-US"/>
        </w:rPr>
        <w:t>.</w:t>
      </w:r>
      <w:r w:rsidRPr="00A25321">
        <w:rPr>
          <w:rFonts w:eastAsiaTheme="minorHAnsi"/>
          <w:b/>
          <w:sz w:val="22"/>
          <w:szCs w:val="22"/>
          <w:lang w:eastAsia="en-US"/>
        </w:rPr>
        <w:t xml:space="preserve"> Effect of PIDs satisfaction on time spent gambling </w:t>
      </w:r>
      <w:r w:rsidR="00891F16">
        <w:rPr>
          <w:rFonts w:eastAsiaTheme="minorHAnsi"/>
          <w:b/>
          <w:sz w:val="22"/>
          <w:szCs w:val="22"/>
          <w:lang w:eastAsia="en-US"/>
        </w:rPr>
        <w:t>from baseline to three and six months</w:t>
      </w:r>
      <w:bookmarkEnd w:id="335"/>
    </w:p>
    <w:tbl>
      <w:tblPr>
        <w:tblStyle w:val="LightShading2"/>
        <w:tblW w:w="0" w:type="auto"/>
        <w:tblInd w:w="108" w:type="dxa"/>
        <w:tblLook w:val="0620" w:firstRow="1" w:lastRow="0" w:firstColumn="0" w:lastColumn="0" w:noHBand="1" w:noVBand="1"/>
      </w:tblPr>
      <w:tblGrid>
        <w:gridCol w:w="616"/>
        <w:gridCol w:w="1369"/>
        <w:gridCol w:w="1134"/>
        <w:gridCol w:w="992"/>
        <w:gridCol w:w="1134"/>
        <w:gridCol w:w="992"/>
        <w:gridCol w:w="1136"/>
        <w:gridCol w:w="991"/>
        <w:gridCol w:w="770"/>
      </w:tblGrid>
      <w:tr w:rsidR="00A25321" w:rsidRPr="00891F16" w14:paraId="0DED505D" w14:textId="77777777" w:rsidTr="00891F16">
        <w:trPr>
          <w:cnfStyle w:val="100000000000" w:firstRow="1" w:lastRow="0" w:firstColumn="0" w:lastColumn="0" w:oddVBand="0" w:evenVBand="0" w:oddHBand="0" w:evenHBand="0" w:firstRowFirstColumn="0" w:firstRowLastColumn="0" w:lastRowFirstColumn="0" w:lastRowLastColumn="0"/>
        </w:trPr>
        <w:tc>
          <w:tcPr>
            <w:tcW w:w="1985" w:type="dxa"/>
            <w:gridSpan w:val="2"/>
            <w:tcBorders>
              <w:bottom w:val="nil"/>
            </w:tcBorders>
            <w:noWrap/>
            <w:hideMark/>
          </w:tcPr>
          <w:p w14:paraId="4ECCF6A5" w14:textId="598D4AF3" w:rsidR="00A25321" w:rsidRPr="00C35031" w:rsidRDefault="00C35031" w:rsidP="005E653A">
            <w:pPr>
              <w:spacing w:before="20" w:after="60"/>
              <w:rPr>
                <w:bCs w:val="0"/>
                <w:color w:val="000000"/>
                <w:sz w:val="18"/>
                <w:szCs w:val="22"/>
                <w:lang w:eastAsia="en-NZ"/>
              </w:rPr>
            </w:pPr>
            <w:r w:rsidRPr="00C35031">
              <w:rPr>
                <w:bCs w:val="0"/>
                <w:color w:val="000000"/>
                <w:sz w:val="18"/>
                <w:szCs w:val="22"/>
                <w:lang w:eastAsia="en-NZ"/>
              </w:rPr>
              <w:t> Effect</w:t>
            </w:r>
          </w:p>
        </w:tc>
        <w:tc>
          <w:tcPr>
            <w:tcW w:w="2126" w:type="dxa"/>
            <w:gridSpan w:val="2"/>
            <w:tcBorders>
              <w:bottom w:val="single" w:sz="4" w:space="0" w:color="auto"/>
            </w:tcBorders>
            <w:noWrap/>
            <w:vAlign w:val="bottom"/>
            <w:hideMark/>
          </w:tcPr>
          <w:p w14:paraId="281F014B" w14:textId="77777777" w:rsidR="00A25321" w:rsidRPr="00891F16" w:rsidRDefault="00A25321" w:rsidP="005E653A">
            <w:pPr>
              <w:keepNext/>
              <w:autoSpaceDE w:val="0"/>
              <w:autoSpaceDN w:val="0"/>
              <w:adjustRightInd w:val="0"/>
              <w:spacing w:before="20" w:after="60"/>
              <w:jc w:val="center"/>
              <w:rPr>
                <w:bCs w:val="0"/>
                <w:color w:val="000000"/>
                <w:sz w:val="18"/>
                <w:szCs w:val="22"/>
              </w:rPr>
            </w:pPr>
            <w:r w:rsidRPr="00891F16">
              <w:rPr>
                <w:bCs w:val="0"/>
                <w:color w:val="000000"/>
                <w:sz w:val="18"/>
                <w:szCs w:val="22"/>
              </w:rPr>
              <w:t>Negative</w:t>
            </w:r>
          </w:p>
        </w:tc>
        <w:tc>
          <w:tcPr>
            <w:tcW w:w="2126" w:type="dxa"/>
            <w:gridSpan w:val="2"/>
            <w:tcBorders>
              <w:bottom w:val="single" w:sz="4" w:space="0" w:color="auto"/>
            </w:tcBorders>
            <w:noWrap/>
            <w:vAlign w:val="bottom"/>
            <w:hideMark/>
          </w:tcPr>
          <w:p w14:paraId="48815C8F" w14:textId="77777777" w:rsidR="00A25321" w:rsidRPr="00891F16" w:rsidRDefault="00A25321" w:rsidP="005E653A">
            <w:pPr>
              <w:keepNext/>
              <w:autoSpaceDE w:val="0"/>
              <w:autoSpaceDN w:val="0"/>
              <w:adjustRightInd w:val="0"/>
              <w:spacing w:before="20" w:after="60"/>
              <w:jc w:val="center"/>
              <w:rPr>
                <w:bCs w:val="0"/>
                <w:color w:val="000000"/>
                <w:sz w:val="18"/>
                <w:szCs w:val="22"/>
              </w:rPr>
            </w:pPr>
            <w:r w:rsidRPr="00891F16">
              <w:rPr>
                <w:bCs w:val="0"/>
                <w:color w:val="000000"/>
                <w:sz w:val="18"/>
                <w:szCs w:val="22"/>
              </w:rPr>
              <w:t>Neutral</w:t>
            </w:r>
          </w:p>
        </w:tc>
        <w:tc>
          <w:tcPr>
            <w:tcW w:w="2127" w:type="dxa"/>
            <w:gridSpan w:val="2"/>
            <w:tcBorders>
              <w:bottom w:val="single" w:sz="4" w:space="0" w:color="auto"/>
            </w:tcBorders>
            <w:noWrap/>
            <w:vAlign w:val="bottom"/>
            <w:hideMark/>
          </w:tcPr>
          <w:p w14:paraId="25C8AA46" w14:textId="77777777" w:rsidR="00A25321" w:rsidRPr="00891F16" w:rsidRDefault="00A25321" w:rsidP="005E653A">
            <w:pPr>
              <w:keepNext/>
              <w:autoSpaceDE w:val="0"/>
              <w:autoSpaceDN w:val="0"/>
              <w:adjustRightInd w:val="0"/>
              <w:spacing w:before="20" w:after="60"/>
              <w:jc w:val="center"/>
              <w:rPr>
                <w:bCs w:val="0"/>
                <w:color w:val="000000"/>
                <w:sz w:val="18"/>
                <w:szCs w:val="22"/>
              </w:rPr>
            </w:pPr>
            <w:r w:rsidRPr="00891F16">
              <w:rPr>
                <w:bCs w:val="0"/>
                <w:color w:val="000000"/>
                <w:sz w:val="18"/>
                <w:szCs w:val="22"/>
              </w:rPr>
              <w:t>Positive</w:t>
            </w:r>
          </w:p>
        </w:tc>
        <w:tc>
          <w:tcPr>
            <w:tcW w:w="770" w:type="dxa"/>
            <w:tcBorders>
              <w:bottom w:val="nil"/>
            </w:tcBorders>
            <w:noWrap/>
            <w:vAlign w:val="bottom"/>
          </w:tcPr>
          <w:p w14:paraId="1E390E7B" w14:textId="0849BCA4" w:rsidR="00A25321" w:rsidRPr="00891F16" w:rsidRDefault="00A25321" w:rsidP="005E653A">
            <w:pPr>
              <w:spacing w:before="20" w:after="60"/>
              <w:jc w:val="center"/>
              <w:rPr>
                <w:color w:val="000000"/>
                <w:sz w:val="18"/>
                <w:szCs w:val="22"/>
                <w:lang w:eastAsia="en-NZ"/>
              </w:rPr>
            </w:pPr>
          </w:p>
        </w:tc>
      </w:tr>
      <w:tr w:rsidR="00891F16" w:rsidRPr="00891F16" w14:paraId="5C5F8BA3" w14:textId="77777777" w:rsidTr="00563065">
        <w:tc>
          <w:tcPr>
            <w:tcW w:w="616" w:type="dxa"/>
            <w:tcBorders>
              <w:top w:val="nil"/>
              <w:bottom w:val="single" w:sz="4" w:space="0" w:color="auto"/>
            </w:tcBorders>
            <w:noWrap/>
            <w:hideMark/>
          </w:tcPr>
          <w:p w14:paraId="6430C4CB" w14:textId="77777777" w:rsidR="00891F16" w:rsidRPr="00891F16" w:rsidRDefault="00891F16" w:rsidP="005E653A">
            <w:pPr>
              <w:spacing w:before="20" w:after="60"/>
              <w:rPr>
                <w:color w:val="000000"/>
                <w:sz w:val="18"/>
                <w:szCs w:val="22"/>
                <w:lang w:eastAsia="en-NZ"/>
              </w:rPr>
            </w:pPr>
            <w:r w:rsidRPr="00891F16">
              <w:rPr>
                <w:color w:val="000000"/>
                <w:sz w:val="18"/>
                <w:szCs w:val="22"/>
                <w:lang w:eastAsia="en-NZ"/>
              </w:rPr>
              <w:t> </w:t>
            </w:r>
          </w:p>
        </w:tc>
        <w:tc>
          <w:tcPr>
            <w:tcW w:w="1369" w:type="dxa"/>
            <w:tcBorders>
              <w:top w:val="nil"/>
              <w:bottom w:val="single" w:sz="4" w:space="0" w:color="auto"/>
            </w:tcBorders>
            <w:noWrap/>
            <w:vAlign w:val="bottom"/>
            <w:hideMark/>
          </w:tcPr>
          <w:p w14:paraId="3DFA84C0" w14:textId="5043F14F" w:rsidR="00891F16" w:rsidRPr="00891F16" w:rsidRDefault="00891F16" w:rsidP="005E653A">
            <w:pPr>
              <w:spacing w:before="20" w:after="60"/>
              <w:rPr>
                <w:b/>
                <w:bCs/>
                <w:color w:val="000000"/>
                <w:sz w:val="18"/>
                <w:szCs w:val="22"/>
                <w:lang w:eastAsia="en-NZ"/>
              </w:rPr>
            </w:pPr>
          </w:p>
        </w:tc>
        <w:tc>
          <w:tcPr>
            <w:tcW w:w="1134" w:type="dxa"/>
            <w:tcBorders>
              <w:top w:val="single" w:sz="4" w:space="0" w:color="auto"/>
              <w:bottom w:val="single" w:sz="4" w:space="0" w:color="auto"/>
            </w:tcBorders>
            <w:vAlign w:val="center"/>
            <w:hideMark/>
          </w:tcPr>
          <w:p w14:paraId="4EC38DE5" w14:textId="0894A254" w:rsidR="00891F16" w:rsidRPr="00891F16" w:rsidRDefault="00C41495" w:rsidP="00563065">
            <w:pPr>
              <w:spacing w:before="20" w:after="60"/>
              <w:jc w:val="center"/>
              <w:rPr>
                <w:b/>
                <w:bCs/>
                <w:color w:val="000000"/>
                <w:sz w:val="18"/>
                <w:szCs w:val="22"/>
                <w:lang w:eastAsia="en-NZ"/>
              </w:rPr>
            </w:pPr>
            <w:r>
              <w:rPr>
                <w:b/>
                <w:bCs/>
                <w:color w:val="000000"/>
                <w:sz w:val="18"/>
                <w:szCs w:val="22"/>
                <w:lang w:eastAsia="en-NZ"/>
              </w:rPr>
              <w:t>Estimated m</w:t>
            </w:r>
            <w:r w:rsidR="00891F16" w:rsidRPr="00891F16">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3F27635B" w14:textId="77777777" w:rsidR="00891F16" w:rsidRPr="00891F16" w:rsidRDefault="00891F16" w:rsidP="00563065">
            <w:pPr>
              <w:spacing w:before="20" w:after="60"/>
              <w:jc w:val="center"/>
              <w:rPr>
                <w:b/>
                <w:bCs/>
                <w:color w:val="000000"/>
                <w:sz w:val="18"/>
                <w:szCs w:val="22"/>
                <w:lang w:eastAsia="en-NZ"/>
              </w:rPr>
            </w:pPr>
            <w:r w:rsidRPr="00891F16">
              <w:rPr>
                <w:b/>
                <w:bCs/>
                <w:color w:val="000000"/>
                <w:sz w:val="18"/>
                <w:szCs w:val="22"/>
                <w:lang w:eastAsia="en-NZ"/>
              </w:rPr>
              <w:t>Standard Error</w:t>
            </w:r>
          </w:p>
        </w:tc>
        <w:tc>
          <w:tcPr>
            <w:tcW w:w="1134" w:type="dxa"/>
            <w:tcBorders>
              <w:top w:val="single" w:sz="4" w:space="0" w:color="auto"/>
              <w:bottom w:val="single" w:sz="4" w:space="0" w:color="auto"/>
            </w:tcBorders>
            <w:vAlign w:val="center"/>
            <w:hideMark/>
          </w:tcPr>
          <w:p w14:paraId="651B79BD" w14:textId="3469FE42" w:rsidR="00891F16" w:rsidRPr="00891F16" w:rsidRDefault="00C41495" w:rsidP="00563065">
            <w:pPr>
              <w:spacing w:before="20" w:after="60"/>
              <w:jc w:val="center"/>
              <w:rPr>
                <w:b/>
                <w:bCs/>
                <w:color w:val="000000"/>
                <w:sz w:val="18"/>
                <w:szCs w:val="22"/>
                <w:lang w:eastAsia="en-NZ"/>
              </w:rPr>
            </w:pPr>
            <w:r>
              <w:rPr>
                <w:b/>
                <w:bCs/>
                <w:color w:val="000000"/>
                <w:sz w:val="18"/>
                <w:szCs w:val="22"/>
                <w:lang w:eastAsia="en-NZ"/>
              </w:rPr>
              <w:t>Estimated m</w:t>
            </w:r>
            <w:r w:rsidR="00891F16" w:rsidRPr="00891F16">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6A1A4623" w14:textId="77777777" w:rsidR="00891F16" w:rsidRPr="00891F16" w:rsidRDefault="00891F16" w:rsidP="00563065">
            <w:pPr>
              <w:spacing w:before="20" w:after="60"/>
              <w:jc w:val="center"/>
              <w:rPr>
                <w:b/>
                <w:bCs/>
                <w:color w:val="000000"/>
                <w:sz w:val="18"/>
                <w:szCs w:val="22"/>
                <w:lang w:eastAsia="en-NZ"/>
              </w:rPr>
            </w:pPr>
            <w:r w:rsidRPr="00891F16">
              <w:rPr>
                <w:b/>
                <w:bCs/>
                <w:color w:val="000000"/>
                <w:sz w:val="18"/>
                <w:szCs w:val="22"/>
                <w:lang w:eastAsia="en-NZ"/>
              </w:rPr>
              <w:t>Standard Error</w:t>
            </w:r>
          </w:p>
        </w:tc>
        <w:tc>
          <w:tcPr>
            <w:tcW w:w="1136" w:type="dxa"/>
            <w:tcBorders>
              <w:top w:val="single" w:sz="4" w:space="0" w:color="auto"/>
              <w:bottom w:val="single" w:sz="4" w:space="0" w:color="auto"/>
            </w:tcBorders>
            <w:vAlign w:val="center"/>
            <w:hideMark/>
          </w:tcPr>
          <w:p w14:paraId="0D019DEF" w14:textId="4BFB55B6" w:rsidR="00891F16" w:rsidRPr="00891F16" w:rsidRDefault="00891F16" w:rsidP="00563065">
            <w:pPr>
              <w:spacing w:before="20" w:after="60"/>
              <w:jc w:val="center"/>
              <w:rPr>
                <w:b/>
                <w:bCs/>
                <w:color w:val="000000"/>
                <w:sz w:val="18"/>
                <w:szCs w:val="22"/>
                <w:lang w:eastAsia="en-NZ"/>
              </w:rPr>
            </w:pPr>
            <w:r>
              <w:rPr>
                <w:b/>
                <w:bCs/>
                <w:color w:val="000000"/>
                <w:sz w:val="18"/>
                <w:szCs w:val="22"/>
                <w:lang w:eastAsia="en-NZ"/>
              </w:rPr>
              <w:t>Estimated m</w:t>
            </w:r>
            <w:r w:rsidRPr="00891F16">
              <w:rPr>
                <w:b/>
                <w:bCs/>
                <w:color w:val="000000"/>
                <w:sz w:val="18"/>
                <w:szCs w:val="22"/>
                <w:lang w:eastAsia="en-NZ"/>
              </w:rPr>
              <w:t>ean</w:t>
            </w:r>
          </w:p>
        </w:tc>
        <w:tc>
          <w:tcPr>
            <w:tcW w:w="991" w:type="dxa"/>
            <w:tcBorders>
              <w:top w:val="single" w:sz="4" w:space="0" w:color="auto"/>
              <w:bottom w:val="single" w:sz="4" w:space="0" w:color="auto"/>
            </w:tcBorders>
            <w:vAlign w:val="center"/>
            <w:hideMark/>
          </w:tcPr>
          <w:p w14:paraId="12149EE9" w14:textId="77777777" w:rsidR="00891F16" w:rsidRPr="00891F16" w:rsidRDefault="00891F16" w:rsidP="00563065">
            <w:pPr>
              <w:spacing w:before="20" w:after="60"/>
              <w:jc w:val="center"/>
              <w:rPr>
                <w:b/>
                <w:bCs/>
                <w:color w:val="000000"/>
                <w:sz w:val="18"/>
                <w:szCs w:val="22"/>
                <w:lang w:eastAsia="en-NZ"/>
              </w:rPr>
            </w:pPr>
            <w:r w:rsidRPr="00891F16">
              <w:rPr>
                <w:b/>
                <w:bCs/>
                <w:color w:val="000000"/>
                <w:sz w:val="18"/>
                <w:szCs w:val="22"/>
                <w:lang w:eastAsia="en-NZ"/>
              </w:rPr>
              <w:t>Standard Error</w:t>
            </w:r>
          </w:p>
        </w:tc>
        <w:tc>
          <w:tcPr>
            <w:tcW w:w="770" w:type="dxa"/>
            <w:tcBorders>
              <w:top w:val="nil"/>
              <w:bottom w:val="single" w:sz="4" w:space="0" w:color="auto"/>
            </w:tcBorders>
            <w:vAlign w:val="center"/>
            <w:hideMark/>
          </w:tcPr>
          <w:p w14:paraId="3C211641" w14:textId="67D70F93" w:rsidR="00891F16" w:rsidRPr="00891F16" w:rsidRDefault="00891F16" w:rsidP="00563065">
            <w:pPr>
              <w:spacing w:before="20" w:after="60"/>
              <w:jc w:val="center"/>
              <w:rPr>
                <w:b/>
                <w:color w:val="000000"/>
                <w:sz w:val="18"/>
                <w:szCs w:val="22"/>
                <w:lang w:eastAsia="en-NZ"/>
              </w:rPr>
            </w:pPr>
            <w:r w:rsidRPr="00891F16">
              <w:rPr>
                <w:b/>
                <w:color w:val="000000"/>
                <w:sz w:val="18"/>
                <w:szCs w:val="22"/>
                <w:lang w:eastAsia="en-NZ"/>
              </w:rPr>
              <w:t>p-value</w:t>
            </w:r>
          </w:p>
        </w:tc>
      </w:tr>
      <w:tr w:rsidR="00891F16" w:rsidRPr="00891F16" w14:paraId="02949181" w14:textId="77777777" w:rsidTr="00563065">
        <w:tc>
          <w:tcPr>
            <w:tcW w:w="616" w:type="dxa"/>
            <w:vMerge w:val="restart"/>
            <w:tcBorders>
              <w:top w:val="single" w:sz="4" w:space="0" w:color="auto"/>
            </w:tcBorders>
            <w:vAlign w:val="center"/>
            <w:hideMark/>
          </w:tcPr>
          <w:p w14:paraId="587CC5C1" w14:textId="77777777" w:rsidR="00891F16" w:rsidRPr="00891F16" w:rsidRDefault="00891F16" w:rsidP="005E653A">
            <w:pPr>
              <w:spacing w:before="20" w:after="60"/>
              <w:rPr>
                <w:b/>
                <w:bCs/>
                <w:color w:val="000000"/>
                <w:sz w:val="18"/>
                <w:szCs w:val="22"/>
                <w:lang w:eastAsia="en-NZ"/>
              </w:rPr>
            </w:pPr>
            <w:r w:rsidRPr="00891F16">
              <w:rPr>
                <w:b/>
                <w:bCs/>
                <w:color w:val="000000"/>
                <w:sz w:val="18"/>
                <w:szCs w:val="22"/>
                <w:lang w:eastAsia="en-NZ"/>
              </w:rPr>
              <w:t>Time</w:t>
            </w:r>
          </w:p>
        </w:tc>
        <w:tc>
          <w:tcPr>
            <w:tcW w:w="1369" w:type="dxa"/>
            <w:tcBorders>
              <w:top w:val="single" w:sz="4" w:space="0" w:color="auto"/>
            </w:tcBorders>
            <w:vAlign w:val="bottom"/>
            <w:hideMark/>
          </w:tcPr>
          <w:p w14:paraId="45BB5946" w14:textId="77777777" w:rsidR="00891F16" w:rsidRPr="00891F16" w:rsidRDefault="00891F16" w:rsidP="005E653A">
            <w:pPr>
              <w:spacing w:before="20" w:after="60"/>
              <w:rPr>
                <w:bCs/>
                <w:color w:val="000000"/>
                <w:sz w:val="18"/>
                <w:szCs w:val="22"/>
                <w:lang w:eastAsia="en-NZ"/>
              </w:rPr>
            </w:pPr>
            <w:r w:rsidRPr="00891F16">
              <w:rPr>
                <w:bCs/>
                <w:color w:val="000000"/>
                <w:sz w:val="18"/>
                <w:szCs w:val="22"/>
                <w:lang w:eastAsia="en-NZ"/>
              </w:rPr>
              <w:t>Baseline</w:t>
            </w:r>
          </w:p>
        </w:tc>
        <w:tc>
          <w:tcPr>
            <w:tcW w:w="1134" w:type="dxa"/>
            <w:tcBorders>
              <w:top w:val="single" w:sz="4" w:space="0" w:color="auto"/>
            </w:tcBorders>
            <w:vAlign w:val="center"/>
            <w:hideMark/>
          </w:tcPr>
          <w:p w14:paraId="3F5CBC4E"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6.27</w:t>
            </w:r>
          </w:p>
        </w:tc>
        <w:tc>
          <w:tcPr>
            <w:tcW w:w="992" w:type="dxa"/>
            <w:tcBorders>
              <w:top w:val="single" w:sz="4" w:space="0" w:color="auto"/>
            </w:tcBorders>
            <w:vAlign w:val="center"/>
            <w:hideMark/>
          </w:tcPr>
          <w:p w14:paraId="63B0C910" w14:textId="592955E0" w:rsidR="00891F16" w:rsidRPr="00891F16" w:rsidRDefault="00C41495" w:rsidP="00563065">
            <w:pPr>
              <w:spacing w:before="20" w:after="60"/>
              <w:jc w:val="center"/>
              <w:rPr>
                <w:color w:val="000000"/>
                <w:sz w:val="18"/>
                <w:szCs w:val="22"/>
                <w:lang w:eastAsia="en-NZ"/>
              </w:rPr>
            </w:pPr>
            <w:r>
              <w:rPr>
                <w:color w:val="000000"/>
                <w:sz w:val="18"/>
                <w:szCs w:val="22"/>
                <w:lang w:eastAsia="en-NZ"/>
              </w:rPr>
              <w:t>0.31</w:t>
            </w:r>
          </w:p>
        </w:tc>
        <w:tc>
          <w:tcPr>
            <w:tcW w:w="1134" w:type="dxa"/>
            <w:tcBorders>
              <w:top w:val="single" w:sz="4" w:space="0" w:color="auto"/>
            </w:tcBorders>
            <w:vAlign w:val="center"/>
            <w:hideMark/>
          </w:tcPr>
          <w:p w14:paraId="101E44A8"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5.78</w:t>
            </w:r>
          </w:p>
        </w:tc>
        <w:tc>
          <w:tcPr>
            <w:tcW w:w="992" w:type="dxa"/>
            <w:tcBorders>
              <w:top w:val="single" w:sz="4" w:space="0" w:color="auto"/>
            </w:tcBorders>
            <w:vAlign w:val="center"/>
            <w:hideMark/>
          </w:tcPr>
          <w:p w14:paraId="743C8C56" w14:textId="6147E6EF" w:rsidR="00891F16" w:rsidRPr="00891F16" w:rsidRDefault="00C41495" w:rsidP="00563065">
            <w:pPr>
              <w:spacing w:before="20" w:after="60"/>
              <w:jc w:val="center"/>
              <w:rPr>
                <w:color w:val="000000"/>
                <w:sz w:val="18"/>
                <w:szCs w:val="22"/>
                <w:lang w:eastAsia="en-NZ"/>
              </w:rPr>
            </w:pPr>
            <w:r>
              <w:rPr>
                <w:color w:val="000000"/>
                <w:sz w:val="18"/>
                <w:szCs w:val="22"/>
                <w:lang w:eastAsia="en-NZ"/>
              </w:rPr>
              <w:t>0.24</w:t>
            </w:r>
          </w:p>
        </w:tc>
        <w:tc>
          <w:tcPr>
            <w:tcW w:w="1136" w:type="dxa"/>
            <w:tcBorders>
              <w:top w:val="single" w:sz="4" w:space="0" w:color="auto"/>
            </w:tcBorders>
            <w:vAlign w:val="center"/>
            <w:hideMark/>
          </w:tcPr>
          <w:p w14:paraId="51E0BEFF"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5.87</w:t>
            </w:r>
          </w:p>
        </w:tc>
        <w:tc>
          <w:tcPr>
            <w:tcW w:w="991" w:type="dxa"/>
            <w:tcBorders>
              <w:top w:val="single" w:sz="4" w:space="0" w:color="auto"/>
            </w:tcBorders>
            <w:vAlign w:val="center"/>
            <w:hideMark/>
          </w:tcPr>
          <w:p w14:paraId="360C0AF0" w14:textId="69BD1C04" w:rsidR="00891F16" w:rsidRPr="00891F16" w:rsidRDefault="00C41495" w:rsidP="00563065">
            <w:pPr>
              <w:spacing w:before="20" w:after="60"/>
              <w:jc w:val="center"/>
              <w:rPr>
                <w:color w:val="000000"/>
                <w:sz w:val="18"/>
                <w:szCs w:val="22"/>
                <w:lang w:eastAsia="en-NZ"/>
              </w:rPr>
            </w:pPr>
            <w:r>
              <w:rPr>
                <w:color w:val="000000"/>
                <w:sz w:val="18"/>
                <w:szCs w:val="22"/>
                <w:lang w:eastAsia="en-NZ"/>
              </w:rPr>
              <w:t>0.37</w:t>
            </w:r>
          </w:p>
        </w:tc>
        <w:tc>
          <w:tcPr>
            <w:tcW w:w="770" w:type="dxa"/>
            <w:tcBorders>
              <w:top w:val="single" w:sz="4" w:space="0" w:color="auto"/>
            </w:tcBorders>
            <w:noWrap/>
            <w:vAlign w:val="center"/>
            <w:hideMark/>
          </w:tcPr>
          <w:p w14:paraId="070C6BEA" w14:textId="79CEFD19" w:rsidR="00891F16" w:rsidRPr="00891F16" w:rsidRDefault="00891F16" w:rsidP="00563065">
            <w:pPr>
              <w:spacing w:before="20" w:after="60"/>
              <w:jc w:val="center"/>
              <w:rPr>
                <w:color w:val="000000"/>
                <w:sz w:val="18"/>
                <w:szCs w:val="22"/>
                <w:lang w:eastAsia="en-NZ"/>
              </w:rPr>
            </w:pPr>
          </w:p>
        </w:tc>
      </w:tr>
      <w:tr w:rsidR="00891F16" w:rsidRPr="00891F16" w14:paraId="1053D899" w14:textId="77777777" w:rsidTr="00563065">
        <w:tc>
          <w:tcPr>
            <w:tcW w:w="616" w:type="dxa"/>
            <w:vMerge/>
            <w:hideMark/>
          </w:tcPr>
          <w:p w14:paraId="189EBCC2" w14:textId="77777777" w:rsidR="00891F16" w:rsidRPr="00891F16" w:rsidRDefault="00891F16" w:rsidP="005E653A">
            <w:pPr>
              <w:spacing w:before="20" w:after="60"/>
              <w:rPr>
                <w:b/>
                <w:bCs/>
                <w:color w:val="000000"/>
                <w:sz w:val="18"/>
                <w:szCs w:val="22"/>
                <w:lang w:eastAsia="en-NZ"/>
              </w:rPr>
            </w:pPr>
          </w:p>
        </w:tc>
        <w:tc>
          <w:tcPr>
            <w:tcW w:w="1369" w:type="dxa"/>
            <w:vAlign w:val="bottom"/>
            <w:hideMark/>
          </w:tcPr>
          <w:p w14:paraId="1CBC2F7B" w14:textId="77777777" w:rsidR="00891F16" w:rsidRPr="00891F16" w:rsidRDefault="00891F16" w:rsidP="005E653A">
            <w:pPr>
              <w:spacing w:before="20" w:after="60"/>
              <w:rPr>
                <w:bCs/>
                <w:color w:val="000000"/>
                <w:sz w:val="18"/>
                <w:szCs w:val="22"/>
                <w:lang w:eastAsia="en-NZ"/>
              </w:rPr>
            </w:pPr>
            <w:r w:rsidRPr="00891F16">
              <w:rPr>
                <w:bCs/>
                <w:color w:val="000000"/>
                <w:sz w:val="18"/>
                <w:szCs w:val="22"/>
                <w:lang w:eastAsia="en-NZ"/>
              </w:rPr>
              <w:t>3 months</w:t>
            </w:r>
          </w:p>
        </w:tc>
        <w:tc>
          <w:tcPr>
            <w:tcW w:w="1134" w:type="dxa"/>
            <w:vAlign w:val="center"/>
            <w:hideMark/>
          </w:tcPr>
          <w:p w14:paraId="7A76335C"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4.91</w:t>
            </w:r>
          </w:p>
        </w:tc>
        <w:tc>
          <w:tcPr>
            <w:tcW w:w="992" w:type="dxa"/>
            <w:vAlign w:val="center"/>
            <w:hideMark/>
          </w:tcPr>
          <w:p w14:paraId="239D3AAC" w14:textId="34CFF02B"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0</w:t>
            </w:r>
            <w:r w:rsidR="00C41495">
              <w:rPr>
                <w:color w:val="000000"/>
                <w:sz w:val="18"/>
                <w:szCs w:val="22"/>
                <w:lang w:eastAsia="en-NZ"/>
              </w:rPr>
              <w:t>.45</w:t>
            </w:r>
          </w:p>
        </w:tc>
        <w:tc>
          <w:tcPr>
            <w:tcW w:w="1134" w:type="dxa"/>
            <w:vAlign w:val="center"/>
            <w:hideMark/>
          </w:tcPr>
          <w:p w14:paraId="61E0A1D6"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5.23</w:t>
            </w:r>
          </w:p>
        </w:tc>
        <w:tc>
          <w:tcPr>
            <w:tcW w:w="992" w:type="dxa"/>
            <w:vAlign w:val="center"/>
            <w:hideMark/>
          </w:tcPr>
          <w:p w14:paraId="01AD8848" w14:textId="291EFD8B" w:rsidR="00891F16" w:rsidRPr="00891F16" w:rsidRDefault="00C41495" w:rsidP="00563065">
            <w:pPr>
              <w:spacing w:before="20" w:after="60"/>
              <w:jc w:val="center"/>
              <w:rPr>
                <w:color w:val="000000"/>
                <w:sz w:val="18"/>
                <w:szCs w:val="22"/>
                <w:lang w:eastAsia="en-NZ"/>
              </w:rPr>
            </w:pPr>
            <w:r>
              <w:rPr>
                <w:color w:val="000000"/>
                <w:sz w:val="18"/>
                <w:szCs w:val="22"/>
                <w:lang w:eastAsia="en-NZ"/>
              </w:rPr>
              <w:t>0.22</w:t>
            </w:r>
          </w:p>
        </w:tc>
        <w:tc>
          <w:tcPr>
            <w:tcW w:w="1136" w:type="dxa"/>
            <w:vAlign w:val="center"/>
            <w:hideMark/>
          </w:tcPr>
          <w:p w14:paraId="7951D718"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4.08</w:t>
            </w:r>
          </w:p>
        </w:tc>
        <w:tc>
          <w:tcPr>
            <w:tcW w:w="991" w:type="dxa"/>
            <w:vAlign w:val="center"/>
            <w:hideMark/>
          </w:tcPr>
          <w:p w14:paraId="53B5A29D" w14:textId="17F9B980" w:rsidR="00891F16" w:rsidRPr="00891F16" w:rsidRDefault="00C41495" w:rsidP="00563065">
            <w:pPr>
              <w:spacing w:before="20" w:after="60"/>
              <w:jc w:val="center"/>
              <w:rPr>
                <w:color w:val="000000"/>
                <w:sz w:val="18"/>
                <w:szCs w:val="22"/>
                <w:lang w:eastAsia="en-NZ"/>
              </w:rPr>
            </w:pPr>
            <w:r>
              <w:rPr>
                <w:color w:val="000000"/>
                <w:sz w:val="18"/>
                <w:szCs w:val="22"/>
                <w:lang w:eastAsia="en-NZ"/>
              </w:rPr>
              <w:t>0.47</w:t>
            </w:r>
          </w:p>
        </w:tc>
        <w:tc>
          <w:tcPr>
            <w:tcW w:w="770" w:type="dxa"/>
            <w:noWrap/>
            <w:vAlign w:val="center"/>
            <w:hideMark/>
          </w:tcPr>
          <w:p w14:paraId="7A2C4B5B" w14:textId="14D09B40" w:rsidR="00891F16" w:rsidRPr="00891F16" w:rsidRDefault="00891F16" w:rsidP="00563065">
            <w:pPr>
              <w:spacing w:before="20" w:after="60"/>
              <w:jc w:val="center"/>
              <w:rPr>
                <w:color w:val="000000"/>
                <w:sz w:val="18"/>
                <w:szCs w:val="22"/>
                <w:lang w:eastAsia="en-NZ"/>
              </w:rPr>
            </w:pPr>
          </w:p>
        </w:tc>
      </w:tr>
      <w:tr w:rsidR="00891F16" w:rsidRPr="00891F16" w14:paraId="76D63436" w14:textId="77777777" w:rsidTr="00563065">
        <w:tc>
          <w:tcPr>
            <w:tcW w:w="616" w:type="dxa"/>
            <w:vMerge/>
            <w:hideMark/>
          </w:tcPr>
          <w:p w14:paraId="7BA926D7" w14:textId="77777777" w:rsidR="00891F16" w:rsidRPr="00891F16" w:rsidRDefault="00891F16" w:rsidP="005E653A">
            <w:pPr>
              <w:spacing w:before="20" w:after="60"/>
              <w:rPr>
                <w:b/>
                <w:bCs/>
                <w:color w:val="000000"/>
                <w:sz w:val="18"/>
                <w:szCs w:val="22"/>
                <w:lang w:eastAsia="en-NZ"/>
              </w:rPr>
            </w:pPr>
          </w:p>
        </w:tc>
        <w:tc>
          <w:tcPr>
            <w:tcW w:w="1369" w:type="dxa"/>
            <w:vAlign w:val="bottom"/>
            <w:hideMark/>
          </w:tcPr>
          <w:p w14:paraId="23440E54" w14:textId="77777777" w:rsidR="00891F16" w:rsidRPr="00891F16" w:rsidRDefault="00891F16" w:rsidP="005E653A">
            <w:pPr>
              <w:spacing w:before="20" w:after="60"/>
              <w:rPr>
                <w:bCs/>
                <w:color w:val="000000"/>
                <w:sz w:val="18"/>
                <w:szCs w:val="22"/>
                <w:lang w:eastAsia="en-NZ"/>
              </w:rPr>
            </w:pPr>
            <w:r w:rsidRPr="00891F16">
              <w:rPr>
                <w:bCs/>
                <w:color w:val="000000"/>
                <w:sz w:val="18"/>
                <w:szCs w:val="22"/>
                <w:lang w:eastAsia="en-NZ"/>
              </w:rPr>
              <w:t>6 months</w:t>
            </w:r>
          </w:p>
        </w:tc>
        <w:tc>
          <w:tcPr>
            <w:tcW w:w="1134" w:type="dxa"/>
            <w:vAlign w:val="center"/>
            <w:hideMark/>
          </w:tcPr>
          <w:p w14:paraId="04E668B0"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4.81</w:t>
            </w:r>
          </w:p>
        </w:tc>
        <w:tc>
          <w:tcPr>
            <w:tcW w:w="992" w:type="dxa"/>
            <w:vAlign w:val="center"/>
            <w:hideMark/>
          </w:tcPr>
          <w:p w14:paraId="164AD5F2" w14:textId="7D07B478" w:rsidR="00891F16" w:rsidRPr="00891F16" w:rsidRDefault="00C41495" w:rsidP="00563065">
            <w:pPr>
              <w:spacing w:before="20" w:after="60"/>
              <w:jc w:val="center"/>
              <w:rPr>
                <w:color w:val="000000"/>
                <w:sz w:val="18"/>
                <w:szCs w:val="22"/>
                <w:lang w:eastAsia="en-NZ"/>
              </w:rPr>
            </w:pPr>
            <w:r>
              <w:rPr>
                <w:color w:val="000000"/>
                <w:sz w:val="18"/>
                <w:szCs w:val="22"/>
                <w:lang w:eastAsia="en-NZ"/>
              </w:rPr>
              <w:t>0.68</w:t>
            </w:r>
          </w:p>
        </w:tc>
        <w:tc>
          <w:tcPr>
            <w:tcW w:w="1134" w:type="dxa"/>
            <w:vAlign w:val="center"/>
            <w:hideMark/>
          </w:tcPr>
          <w:p w14:paraId="4FFE6C9F"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5.65</w:t>
            </w:r>
          </w:p>
        </w:tc>
        <w:tc>
          <w:tcPr>
            <w:tcW w:w="992" w:type="dxa"/>
            <w:vAlign w:val="center"/>
            <w:hideMark/>
          </w:tcPr>
          <w:p w14:paraId="6E99E314" w14:textId="2B792F34" w:rsidR="00891F16" w:rsidRPr="00891F16" w:rsidRDefault="00C41495" w:rsidP="00563065">
            <w:pPr>
              <w:spacing w:before="20" w:after="60"/>
              <w:jc w:val="center"/>
              <w:rPr>
                <w:color w:val="000000"/>
                <w:sz w:val="18"/>
                <w:szCs w:val="22"/>
                <w:lang w:eastAsia="en-NZ"/>
              </w:rPr>
            </w:pPr>
            <w:r>
              <w:rPr>
                <w:color w:val="000000"/>
                <w:sz w:val="18"/>
                <w:szCs w:val="22"/>
                <w:lang w:eastAsia="en-NZ"/>
              </w:rPr>
              <w:t>0.28</w:t>
            </w:r>
          </w:p>
        </w:tc>
        <w:tc>
          <w:tcPr>
            <w:tcW w:w="1136" w:type="dxa"/>
            <w:vAlign w:val="center"/>
            <w:hideMark/>
          </w:tcPr>
          <w:p w14:paraId="20A975DF"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2.08</w:t>
            </w:r>
          </w:p>
        </w:tc>
        <w:tc>
          <w:tcPr>
            <w:tcW w:w="991" w:type="dxa"/>
            <w:vAlign w:val="center"/>
            <w:hideMark/>
          </w:tcPr>
          <w:p w14:paraId="201BAC61" w14:textId="25A11427" w:rsidR="00891F16" w:rsidRPr="00891F16" w:rsidRDefault="00C41495" w:rsidP="00563065">
            <w:pPr>
              <w:spacing w:before="20" w:after="60"/>
              <w:jc w:val="center"/>
              <w:rPr>
                <w:color w:val="000000"/>
                <w:sz w:val="18"/>
                <w:szCs w:val="22"/>
                <w:lang w:eastAsia="en-NZ"/>
              </w:rPr>
            </w:pPr>
            <w:r>
              <w:rPr>
                <w:color w:val="000000"/>
                <w:sz w:val="18"/>
                <w:szCs w:val="22"/>
                <w:lang w:eastAsia="en-NZ"/>
              </w:rPr>
              <w:t>0.68</w:t>
            </w:r>
          </w:p>
        </w:tc>
        <w:tc>
          <w:tcPr>
            <w:tcW w:w="770" w:type="dxa"/>
            <w:vAlign w:val="center"/>
            <w:hideMark/>
          </w:tcPr>
          <w:p w14:paraId="60B0B9D6" w14:textId="77777777" w:rsidR="00891F16" w:rsidRPr="00891F16" w:rsidRDefault="00891F16" w:rsidP="00563065">
            <w:pPr>
              <w:spacing w:before="20" w:after="60"/>
              <w:jc w:val="center"/>
              <w:rPr>
                <w:color w:val="000000"/>
                <w:sz w:val="18"/>
                <w:szCs w:val="22"/>
                <w:lang w:eastAsia="en-NZ"/>
              </w:rPr>
            </w:pPr>
            <w:r w:rsidRPr="00891F16">
              <w:rPr>
                <w:color w:val="000000"/>
                <w:sz w:val="18"/>
                <w:szCs w:val="22"/>
                <w:lang w:eastAsia="en-NZ"/>
              </w:rPr>
              <w:t>0.003</w:t>
            </w:r>
          </w:p>
        </w:tc>
      </w:tr>
    </w:tbl>
    <w:p w14:paraId="16D79009" w14:textId="77777777" w:rsidR="00891F16" w:rsidRPr="005674BE" w:rsidRDefault="00891F16" w:rsidP="00891F16">
      <w:pPr>
        <w:pStyle w:val="RepNormal"/>
        <w:rPr>
          <w:rFonts w:cs="Times New Roman"/>
          <w:sz w:val="20"/>
          <w:szCs w:val="20"/>
        </w:rPr>
      </w:pPr>
      <w:r>
        <w:rPr>
          <w:rFonts w:cs="Times New Roman"/>
          <w:color w:val="000000"/>
          <w:sz w:val="20"/>
          <w:szCs w:val="20"/>
          <w:lang w:eastAsia="en-NZ"/>
        </w:rPr>
        <w:t>A</w:t>
      </w:r>
      <w:r w:rsidRPr="005674BE">
        <w:rPr>
          <w:rFonts w:cs="Times New Roman"/>
          <w:color w:val="000000"/>
          <w:sz w:val="20"/>
          <w:szCs w:val="20"/>
          <w:lang w:eastAsia="en-NZ"/>
        </w:rPr>
        <w:t xml:space="preserve">djusted for baseline PGSI, COPE </w:t>
      </w:r>
      <w:r>
        <w:rPr>
          <w:rFonts w:cs="Times New Roman"/>
          <w:color w:val="000000"/>
          <w:sz w:val="20"/>
          <w:szCs w:val="20"/>
          <w:lang w:eastAsia="en-NZ"/>
        </w:rPr>
        <w:t>planning subscale</w:t>
      </w:r>
      <w:r w:rsidRPr="005674BE">
        <w:rPr>
          <w:rFonts w:cs="Times New Roman"/>
          <w:color w:val="000000"/>
          <w:sz w:val="20"/>
          <w:szCs w:val="20"/>
          <w:lang w:eastAsia="en-NZ"/>
        </w:rPr>
        <w:t xml:space="preserve">, </w:t>
      </w:r>
      <w:r>
        <w:rPr>
          <w:rFonts w:cs="Times New Roman"/>
          <w:color w:val="000000"/>
          <w:sz w:val="20"/>
          <w:szCs w:val="20"/>
          <w:lang w:eastAsia="en-NZ"/>
        </w:rPr>
        <w:t>a</w:t>
      </w:r>
      <w:r w:rsidRPr="005674BE">
        <w:rPr>
          <w:rFonts w:cs="Times New Roman"/>
          <w:color w:val="000000"/>
          <w:sz w:val="20"/>
          <w:szCs w:val="20"/>
          <w:lang w:eastAsia="en-NZ"/>
        </w:rPr>
        <w:t>ge group, Asian ethnicity</w:t>
      </w:r>
      <w:r>
        <w:rPr>
          <w:rFonts w:cs="Times New Roman"/>
          <w:color w:val="000000"/>
          <w:sz w:val="20"/>
          <w:szCs w:val="20"/>
          <w:lang w:eastAsia="en-NZ"/>
        </w:rPr>
        <w:t xml:space="preserve"> and EGM v</w:t>
      </w:r>
      <w:r w:rsidRPr="005674BE">
        <w:rPr>
          <w:rFonts w:cs="Times New Roman"/>
          <w:color w:val="000000"/>
          <w:sz w:val="20"/>
          <w:szCs w:val="20"/>
          <w:lang w:eastAsia="en-NZ"/>
        </w:rPr>
        <w:t>enue</w:t>
      </w:r>
      <w:r>
        <w:rPr>
          <w:rFonts w:cs="Times New Roman"/>
          <w:color w:val="000000"/>
          <w:sz w:val="20"/>
          <w:szCs w:val="20"/>
          <w:lang w:eastAsia="en-NZ"/>
        </w:rPr>
        <w:t>.</w:t>
      </w:r>
    </w:p>
    <w:p w14:paraId="28B95BA3" w14:textId="59E38362" w:rsidR="00A25321" w:rsidRPr="00A348DE" w:rsidRDefault="00A25321" w:rsidP="00A348DE">
      <w:pPr>
        <w:pStyle w:val="RepNormal"/>
        <w:rPr>
          <w:u w:val="single"/>
        </w:rPr>
      </w:pPr>
      <w:r w:rsidRPr="00A348DE">
        <w:rPr>
          <w:u w:val="single"/>
        </w:rPr>
        <w:t>Pop-up</w:t>
      </w:r>
      <w:r w:rsidR="00A348DE">
        <w:rPr>
          <w:u w:val="single"/>
        </w:rPr>
        <w:t xml:space="preserve"> message</w:t>
      </w:r>
      <w:r w:rsidRPr="00A348DE">
        <w:rPr>
          <w:u w:val="single"/>
        </w:rPr>
        <w:t>s and time spent gambling</w:t>
      </w:r>
      <w:r w:rsidR="007A68B9" w:rsidRPr="007A68B9">
        <w:rPr>
          <w:u w:val="single"/>
        </w:rPr>
        <w:t xml:space="preserve"> </w:t>
      </w:r>
      <w:r w:rsidR="007A68B9" w:rsidRPr="009C7C73">
        <w:rPr>
          <w:u w:val="single"/>
        </w:rPr>
        <w:t xml:space="preserve">over </w:t>
      </w:r>
      <w:r w:rsidR="007A68B9">
        <w:rPr>
          <w:u w:val="single"/>
        </w:rPr>
        <w:t>six</w:t>
      </w:r>
      <w:r w:rsidR="007A68B9" w:rsidRPr="009C7C73">
        <w:rPr>
          <w:u w:val="single"/>
        </w:rPr>
        <w:t xml:space="preserve"> months</w:t>
      </w:r>
      <w:r w:rsidRPr="00A348DE">
        <w:rPr>
          <w:u w:val="single"/>
        </w:rPr>
        <w:t xml:space="preserve"> </w:t>
      </w:r>
    </w:p>
    <w:p w14:paraId="25FEC2DD" w14:textId="77777777" w:rsidR="00A348DE" w:rsidRDefault="00A348DE" w:rsidP="00A25321">
      <w:pPr>
        <w:jc w:val="both"/>
        <w:rPr>
          <w:sz w:val="22"/>
          <w:szCs w:val="22"/>
        </w:rPr>
      </w:pPr>
    </w:p>
    <w:p w14:paraId="69FD4604" w14:textId="5452430D" w:rsidR="00A25321" w:rsidRPr="00A25321" w:rsidRDefault="00D65F20" w:rsidP="00A25321">
      <w:pPr>
        <w:jc w:val="both"/>
        <w:rPr>
          <w:sz w:val="22"/>
          <w:szCs w:val="22"/>
        </w:rPr>
      </w:pPr>
      <w:r>
        <w:rPr>
          <w:sz w:val="22"/>
          <w:szCs w:val="22"/>
        </w:rPr>
        <w:t>H</w:t>
      </w:r>
      <w:r w:rsidR="00A25321" w:rsidRPr="00A25321">
        <w:rPr>
          <w:sz w:val="22"/>
          <w:szCs w:val="22"/>
        </w:rPr>
        <w:t xml:space="preserve">aving seen a pop-up message in the last </w:t>
      </w:r>
      <w:r>
        <w:rPr>
          <w:sz w:val="22"/>
          <w:szCs w:val="22"/>
        </w:rPr>
        <w:t>three</w:t>
      </w:r>
      <w:r w:rsidR="00A25321" w:rsidRPr="00A25321">
        <w:rPr>
          <w:sz w:val="22"/>
          <w:szCs w:val="22"/>
        </w:rPr>
        <w:t xml:space="preserve"> months was associated with decreased time spent gambling between baseline (</w:t>
      </w:r>
      <w:r>
        <w:rPr>
          <w:sz w:val="22"/>
          <w:szCs w:val="22"/>
        </w:rPr>
        <w:t xml:space="preserve">estimated </w:t>
      </w:r>
      <w:r w:rsidR="00A25321" w:rsidRPr="00A25321">
        <w:rPr>
          <w:sz w:val="22"/>
          <w:szCs w:val="22"/>
        </w:rPr>
        <w:t xml:space="preserve">mean 5.99) and </w:t>
      </w:r>
      <w:r>
        <w:rPr>
          <w:sz w:val="22"/>
          <w:szCs w:val="22"/>
        </w:rPr>
        <w:t>three</w:t>
      </w:r>
      <w:r w:rsidR="00A25321" w:rsidRPr="00A25321">
        <w:rPr>
          <w:sz w:val="22"/>
          <w:szCs w:val="22"/>
        </w:rPr>
        <w:t xml:space="preserve"> months (</w:t>
      </w:r>
      <w:r>
        <w:rPr>
          <w:sz w:val="22"/>
          <w:szCs w:val="22"/>
        </w:rPr>
        <w:t xml:space="preserve">estimated </w:t>
      </w:r>
      <w:r w:rsidR="00A25321" w:rsidRPr="00A25321">
        <w:rPr>
          <w:sz w:val="22"/>
          <w:szCs w:val="22"/>
        </w:rPr>
        <w:t xml:space="preserve">mean 5.61), </w:t>
      </w:r>
      <w:r>
        <w:rPr>
          <w:sz w:val="22"/>
          <w:szCs w:val="22"/>
        </w:rPr>
        <w:t>with</w:t>
      </w:r>
      <w:r w:rsidR="00A25321" w:rsidRPr="00A25321">
        <w:rPr>
          <w:sz w:val="22"/>
          <w:szCs w:val="22"/>
        </w:rPr>
        <w:t xml:space="preserve"> a slight increase at </w:t>
      </w:r>
      <w:r>
        <w:rPr>
          <w:sz w:val="22"/>
          <w:szCs w:val="22"/>
        </w:rPr>
        <w:t>the six</w:t>
      </w:r>
      <w:r w:rsidR="00A25321" w:rsidRPr="00A25321">
        <w:rPr>
          <w:sz w:val="22"/>
          <w:szCs w:val="22"/>
        </w:rPr>
        <w:t xml:space="preserve"> month time point (</w:t>
      </w:r>
      <w:r>
        <w:rPr>
          <w:sz w:val="22"/>
          <w:szCs w:val="22"/>
        </w:rPr>
        <w:t xml:space="preserve">estimated </w:t>
      </w:r>
      <w:r w:rsidR="00A25321" w:rsidRPr="00A25321">
        <w:rPr>
          <w:sz w:val="22"/>
          <w:szCs w:val="22"/>
        </w:rPr>
        <w:t xml:space="preserve">mean 5.80).  Not having seen a pop-up </w:t>
      </w:r>
      <w:r>
        <w:rPr>
          <w:sz w:val="22"/>
          <w:szCs w:val="22"/>
        </w:rPr>
        <w:t xml:space="preserve">message </w:t>
      </w:r>
      <w:r w:rsidR="00A25321" w:rsidRPr="00A25321">
        <w:rPr>
          <w:sz w:val="22"/>
          <w:szCs w:val="22"/>
        </w:rPr>
        <w:t xml:space="preserve">in the last </w:t>
      </w:r>
      <w:r>
        <w:rPr>
          <w:sz w:val="22"/>
          <w:szCs w:val="22"/>
        </w:rPr>
        <w:t>three</w:t>
      </w:r>
      <w:r w:rsidR="00A25321" w:rsidRPr="00A25321">
        <w:rPr>
          <w:sz w:val="22"/>
          <w:szCs w:val="22"/>
        </w:rPr>
        <w:t xml:space="preserve"> months was also associated with a similar pattern of decrease in time spent </w:t>
      </w:r>
      <w:r>
        <w:rPr>
          <w:sz w:val="22"/>
          <w:szCs w:val="22"/>
        </w:rPr>
        <w:t xml:space="preserve">gambling </w:t>
      </w:r>
      <w:r w:rsidR="00A25321" w:rsidRPr="00A25321">
        <w:rPr>
          <w:sz w:val="22"/>
          <w:szCs w:val="22"/>
        </w:rPr>
        <w:t xml:space="preserve">at </w:t>
      </w:r>
      <w:r>
        <w:rPr>
          <w:sz w:val="22"/>
          <w:szCs w:val="22"/>
        </w:rPr>
        <w:t>three</w:t>
      </w:r>
      <w:r w:rsidR="00A25321" w:rsidRPr="00A25321">
        <w:rPr>
          <w:sz w:val="22"/>
          <w:szCs w:val="22"/>
        </w:rPr>
        <w:t xml:space="preserve"> months </w:t>
      </w:r>
      <w:r>
        <w:rPr>
          <w:sz w:val="22"/>
          <w:szCs w:val="22"/>
        </w:rPr>
        <w:t>with</w:t>
      </w:r>
      <w:r w:rsidR="00A25321" w:rsidRPr="00A25321">
        <w:rPr>
          <w:sz w:val="22"/>
          <w:szCs w:val="22"/>
        </w:rPr>
        <w:t xml:space="preserve"> a</w:t>
      </w:r>
      <w:r>
        <w:rPr>
          <w:sz w:val="22"/>
          <w:szCs w:val="22"/>
        </w:rPr>
        <w:t xml:space="preserve"> slight</w:t>
      </w:r>
      <w:r w:rsidR="00A25321" w:rsidRPr="00A25321">
        <w:rPr>
          <w:sz w:val="22"/>
          <w:szCs w:val="22"/>
        </w:rPr>
        <w:t xml:space="preserve"> increase at </w:t>
      </w:r>
      <w:r>
        <w:rPr>
          <w:sz w:val="22"/>
          <w:szCs w:val="22"/>
        </w:rPr>
        <w:t>six</w:t>
      </w:r>
      <w:r w:rsidR="00A25321" w:rsidRPr="00A25321">
        <w:rPr>
          <w:sz w:val="22"/>
          <w:szCs w:val="22"/>
        </w:rPr>
        <w:t xml:space="preserve"> months (</w:t>
      </w:r>
      <w:r w:rsidR="00A25321" w:rsidRPr="00A25321">
        <w:rPr>
          <w:sz w:val="22"/>
          <w:szCs w:val="22"/>
        </w:rPr>
        <w:fldChar w:fldCharType="begin"/>
      </w:r>
      <w:r w:rsidR="00A25321" w:rsidRPr="00A25321">
        <w:rPr>
          <w:sz w:val="22"/>
          <w:szCs w:val="22"/>
        </w:rPr>
        <w:instrText xml:space="preserve"> REF _Ref374522785 \h  \* MERGEFORMAT </w:instrText>
      </w:r>
      <w:r w:rsidR="00A25321" w:rsidRPr="00A25321">
        <w:rPr>
          <w:sz w:val="22"/>
          <w:szCs w:val="22"/>
        </w:rPr>
      </w:r>
      <w:r w:rsidR="00A25321" w:rsidRPr="00A25321">
        <w:rPr>
          <w:sz w:val="22"/>
          <w:szCs w:val="22"/>
        </w:rPr>
        <w:fldChar w:fldCharType="separate"/>
      </w:r>
      <w:r w:rsidR="00427C8E" w:rsidRPr="00427C8E">
        <w:rPr>
          <w:sz w:val="22"/>
          <w:szCs w:val="22"/>
        </w:rPr>
        <w:t xml:space="preserve">Table </w:t>
      </w:r>
      <w:r w:rsidR="00427C8E" w:rsidRPr="00427C8E">
        <w:rPr>
          <w:noProof/>
          <w:sz w:val="22"/>
          <w:szCs w:val="22"/>
        </w:rPr>
        <w:t>48</w:t>
      </w:r>
      <w:r w:rsidR="00A25321" w:rsidRPr="00A25321">
        <w:rPr>
          <w:sz w:val="22"/>
          <w:szCs w:val="22"/>
        </w:rPr>
        <w:fldChar w:fldCharType="end"/>
      </w:r>
      <w:r w:rsidR="00A25321" w:rsidRPr="00A25321">
        <w:rPr>
          <w:sz w:val="22"/>
          <w:szCs w:val="22"/>
        </w:rPr>
        <w:t xml:space="preserve">).  </w:t>
      </w:r>
    </w:p>
    <w:p w14:paraId="3474046F" w14:textId="77777777" w:rsidR="00A25321" w:rsidRPr="00A25321" w:rsidRDefault="00A25321" w:rsidP="00A25321">
      <w:pPr>
        <w:rPr>
          <w:sz w:val="22"/>
          <w:szCs w:val="22"/>
        </w:rPr>
      </w:pPr>
    </w:p>
    <w:p w14:paraId="61DAEF43" w14:textId="2ADC31B3" w:rsidR="00A25321" w:rsidRPr="00A25321" w:rsidRDefault="00A25321" w:rsidP="00A25321">
      <w:pPr>
        <w:keepNext/>
        <w:jc w:val="both"/>
        <w:rPr>
          <w:rFonts w:eastAsiaTheme="minorHAnsi"/>
          <w:b/>
          <w:sz w:val="22"/>
          <w:szCs w:val="22"/>
          <w:lang w:eastAsia="en-US"/>
        </w:rPr>
      </w:pPr>
      <w:bookmarkStart w:id="336" w:name="_Ref374522785"/>
      <w:bookmarkStart w:id="337" w:name="_Toc394297856"/>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48</w:t>
      </w:r>
      <w:r w:rsidRPr="00A25321">
        <w:rPr>
          <w:rFonts w:eastAsiaTheme="minorHAnsi"/>
          <w:b/>
          <w:sz w:val="22"/>
          <w:szCs w:val="22"/>
          <w:lang w:eastAsia="en-US"/>
        </w:rPr>
        <w:fldChar w:fldCharType="end"/>
      </w:r>
      <w:bookmarkEnd w:id="336"/>
      <w:r w:rsidR="00D65F20">
        <w:rPr>
          <w:rFonts w:eastAsiaTheme="minorHAnsi"/>
          <w:b/>
          <w:sz w:val="22"/>
          <w:szCs w:val="22"/>
          <w:lang w:eastAsia="en-US"/>
        </w:rPr>
        <w:t>.</w:t>
      </w:r>
      <w:r w:rsidRPr="00A25321">
        <w:rPr>
          <w:rFonts w:eastAsiaTheme="minorHAnsi"/>
          <w:b/>
          <w:sz w:val="22"/>
          <w:szCs w:val="22"/>
          <w:lang w:eastAsia="en-US"/>
        </w:rPr>
        <w:t xml:space="preserve"> Effect of pop-up</w:t>
      </w:r>
      <w:r w:rsidR="00C41495">
        <w:rPr>
          <w:rFonts w:eastAsiaTheme="minorHAnsi"/>
          <w:b/>
          <w:sz w:val="22"/>
          <w:szCs w:val="22"/>
          <w:lang w:eastAsia="en-US"/>
        </w:rPr>
        <w:t xml:space="preserve"> messages</w:t>
      </w:r>
      <w:r w:rsidRPr="00A25321">
        <w:rPr>
          <w:rFonts w:eastAsiaTheme="minorHAnsi"/>
          <w:b/>
          <w:sz w:val="22"/>
          <w:szCs w:val="22"/>
          <w:lang w:eastAsia="en-US"/>
        </w:rPr>
        <w:t xml:space="preserve"> on time spent gambling </w:t>
      </w:r>
      <w:r w:rsidR="00C41495">
        <w:rPr>
          <w:rFonts w:eastAsiaTheme="minorHAnsi"/>
          <w:b/>
          <w:sz w:val="22"/>
          <w:szCs w:val="22"/>
          <w:lang w:eastAsia="en-US"/>
        </w:rPr>
        <w:t>from baseline to three and six months</w:t>
      </w:r>
      <w:bookmarkEnd w:id="337"/>
    </w:p>
    <w:tbl>
      <w:tblPr>
        <w:tblStyle w:val="LightShading2"/>
        <w:tblW w:w="0" w:type="auto"/>
        <w:tblInd w:w="108" w:type="dxa"/>
        <w:tblLayout w:type="fixed"/>
        <w:tblLook w:val="0620" w:firstRow="1" w:lastRow="0" w:firstColumn="0" w:lastColumn="0" w:noHBand="1" w:noVBand="1"/>
      </w:tblPr>
      <w:tblGrid>
        <w:gridCol w:w="709"/>
        <w:gridCol w:w="3119"/>
        <w:gridCol w:w="1134"/>
        <w:gridCol w:w="1134"/>
        <w:gridCol w:w="1134"/>
        <w:gridCol w:w="1144"/>
        <w:gridCol w:w="760"/>
      </w:tblGrid>
      <w:tr w:rsidR="00A25321" w:rsidRPr="00C41495" w14:paraId="3F2C0103" w14:textId="77777777" w:rsidTr="00247FA5">
        <w:trPr>
          <w:cnfStyle w:val="100000000000" w:firstRow="1" w:lastRow="0" w:firstColumn="0" w:lastColumn="0" w:oddVBand="0" w:evenVBand="0" w:oddHBand="0" w:evenHBand="0" w:firstRowFirstColumn="0" w:firstRowLastColumn="0" w:lastRowFirstColumn="0" w:lastRowLastColumn="0"/>
        </w:trPr>
        <w:tc>
          <w:tcPr>
            <w:tcW w:w="3828" w:type="dxa"/>
            <w:gridSpan w:val="2"/>
            <w:tcBorders>
              <w:bottom w:val="nil"/>
            </w:tcBorders>
            <w:noWrap/>
            <w:hideMark/>
          </w:tcPr>
          <w:p w14:paraId="2719CE7C" w14:textId="047BA59D" w:rsidR="00A25321" w:rsidRPr="00C35031" w:rsidRDefault="00C35031" w:rsidP="005E653A">
            <w:pPr>
              <w:spacing w:before="20" w:after="60"/>
              <w:rPr>
                <w:bCs w:val="0"/>
                <w:color w:val="000000"/>
                <w:sz w:val="20"/>
                <w:szCs w:val="22"/>
                <w:lang w:eastAsia="en-NZ"/>
              </w:rPr>
            </w:pPr>
            <w:r w:rsidRPr="00C35031">
              <w:rPr>
                <w:bCs w:val="0"/>
                <w:color w:val="000000"/>
                <w:sz w:val="20"/>
                <w:szCs w:val="22"/>
                <w:lang w:eastAsia="en-NZ"/>
              </w:rPr>
              <w:t> Effect</w:t>
            </w:r>
          </w:p>
        </w:tc>
        <w:tc>
          <w:tcPr>
            <w:tcW w:w="2268" w:type="dxa"/>
            <w:gridSpan w:val="2"/>
            <w:tcBorders>
              <w:bottom w:val="single" w:sz="4" w:space="0" w:color="auto"/>
            </w:tcBorders>
            <w:vAlign w:val="bottom"/>
            <w:hideMark/>
          </w:tcPr>
          <w:p w14:paraId="2413292A" w14:textId="77777777" w:rsidR="00A25321" w:rsidRPr="00C41495" w:rsidRDefault="00A25321" w:rsidP="005E653A">
            <w:pPr>
              <w:spacing w:before="20" w:after="60"/>
              <w:jc w:val="center"/>
              <w:rPr>
                <w:color w:val="000000"/>
                <w:sz w:val="20"/>
                <w:szCs w:val="22"/>
                <w:lang w:eastAsia="en-NZ"/>
              </w:rPr>
            </w:pPr>
            <w:r w:rsidRPr="00C41495">
              <w:rPr>
                <w:color w:val="000000"/>
                <w:sz w:val="20"/>
                <w:szCs w:val="22"/>
                <w:lang w:eastAsia="en-NZ"/>
              </w:rPr>
              <w:t>No</w:t>
            </w:r>
          </w:p>
        </w:tc>
        <w:tc>
          <w:tcPr>
            <w:tcW w:w="2278" w:type="dxa"/>
            <w:gridSpan w:val="2"/>
            <w:tcBorders>
              <w:bottom w:val="single" w:sz="4" w:space="0" w:color="auto"/>
            </w:tcBorders>
            <w:vAlign w:val="bottom"/>
            <w:hideMark/>
          </w:tcPr>
          <w:p w14:paraId="0E1EF9FE" w14:textId="77777777" w:rsidR="00A25321" w:rsidRPr="00C41495" w:rsidRDefault="00A25321" w:rsidP="005E653A">
            <w:pPr>
              <w:spacing w:before="20" w:after="60"/>
              <w:jc w:val="center"/>
              <w:rPr>
                <w:color w:val="000000"/>
                <w:sz w:val="20"/>
                <w:szCs w:val="22"/>
                <w:lang w:eastAsia="en-NZ"/>
              </w:rPr>
            </w:pPr>
            <w:r w:rsidRPr="00C41495">
              <w:rPr>
                <w:color w:val="000000"/>
                <w:sz w:val="20"/>
                <w:szCs w:val="22"/>
                <w:lang w:eastAsia="en-NZ"/>
              </w:rPr>
              <w:t>Yes</w:t>
            </w:r>
          </w:p>
        </w:tc>
        <w:tc>
          <w:tcPr>
            <w:tcW w:w="760" w:type="dxa"/>
            <w:tcBorders>
              <w:bottom w:val="nil"/>
            </w:tcBorders>
            <w:noWrap/>
            <w:vAlign w:val="bottom"/>
            <w:hideMark/>
          </w:tcPr>
          <w:p w14:paraId="55692E8F" w14:textId="3663E6A4" w:rsidR="00A25321" w:rsidRPr="00C41495" w:rsidRDefault="00A25321" w:rsidP="005E653A">
            <w:pPr>
              <w:spacing w:before="20" w:after="60"/>
              <w:jc w:val="center"/>
              <w:rPr>
                <w:color w:val="000000"/>
                <w:sz w:val="20"/>
                <w:szCs w:val="22"/>
                <w:lang w:eastAsia="en-NZ"/>
              </w:rPr>
            </w:pPr>
          </w:p>
        </w:tc>
      </w:tr>
      <w:tr w:rsidR="00C41495" w:rsidRPr="00C41495" w14:paraId="0FAC69C6" w14:textId="77777777" w:rsidTr="00563065">
        <w:tc>
          <w:tcPr>
            <w:tcW w:w="709" w:type="dxa"/>
            <w:tcBorders>
              <w:top w:val="nil"/>
              <w:bottom w:val="single" w:sz="4" w:space="0" w:color="auto"/>
            </w:tcBorders>
            <w:noWrap/>
            <w:hideMark/>
          </w:tcPr>
          <w:p w14:paraId="162F9A7F" w14:textId="77777777" w:rsidR="00A25321" w:rsidRPr="00C41495" w:rsidRDefault="00A25321" w:rsidP="005E653A">
            <w:pPr>
              <w:spacing w:before="20" w:after="60"/>
              <w:rPr>
                <w:color w:val="000000"/>
                <w:sz w:val="20"/>
                <w:szCs w:val="22"/>
                <w:lang w:eastAsia="en-NZ"/>
              </w:rPr>
            </w:pPr>
            <w:r w:rsidRPr="00C41495">
              <w:rPr>
                <w:color w:val="000000"/>
                <w:sz w:val="20"/>
                <w:szCs w:val="22"/>
                <w:lang w:eastAsia="en-NZ"/>
              </w:rPr>
              <w:t> </w:t>
            </w:r>
          </w:p>
        </w:tc>
        <w:tc>
          <w:tcPr>
            <w:tcW w:w="3119" w:type="dxa"/>
            <w:tcBorders>
              <w:top w:val="nil"/>
              <w:bottom w:val="single" w:sz="4" w:space="0" w:color="auto"/>
            </w:tcBorders>
            <w:vAlign w:val="bottom"/>
            <w:hideMark/>
          </w:tcPr>
          <w:p w14:paraId="3B46BBC6" w14:textId="48F89BBE" w:rsidR="00A25321" w:rsidRPr="00C41495" w:rsidRDefault="00A25321" w:rsidP="005E653A">
            <w:pPr>
              <w:spacing w:before="20" w:after="60"/>
              <w:rPr>
                <w:b/>
                <w:bCs/>
                <w:color w:val="000000"/>
                <w:sz w:val="20"/>
                <w:szCs w:val="22"/>
                <w:lang w:eastAsia="en-NZ"/>
              </w:rPr>
            </w:pPr>
          </w:p>
        </w:tc>
        <w:tc>
          <w:tcPr>
            <w:tcW w:w="1134" w:type="dxa"/>
            <w:tcBorders>
              <w:top w:val="single" w:sz="4" w:space="0" w:color="auto"/>
              <w:bottom w:val="single" w:sz="4" w:space="0" w:color="auto"/>
            </w:tcBorders>
            <w:vAlign w:val="center"/>
            <w:hideMark/>
          </w:tcPr>
          <w:p w14:paraId="239E7944" w14:textId="5196462C" w:rsidR="00A25321" w:rsidRPr="00C41495" w:rsidRDefault="002916F7" w:rsidP="00563065">
            <w:pPr>
              <w:spacing w:before="20" w:after="60"/>
              <w:jc w:val="center"/>
              <w:rPr>
                <w:b/>
                <w:bCs/>
                <w:color w:val="000000"/>
                <w:sz w:val="20"/>
                <w:szCs w:val="22"/>
                <w:lang w:eastAsia="en-NZ"/>
              </w:rPr>
            </w:pPr>
            <w:r>
              <w:rPr>
                <w:b/>
                <w:bCs/>
                <w:color w:val="000000"/>
                <w:sz w:val="20"/>
                <w:szCs w:val="22"/>
                <w:lang w:eastAsia="en-NZ"/>
              </w:rPr>
              <w:t>Estimated m</w:t>
            </w:r>
            <w:r w:rsidR="00A25321" w:rsidRPr="00C41495">
              <w:rPr>
                <w:b/>
                <w:bCs/>
                <w:color w:val="000000"/>
                <w:sz w:val="20"/>
                <w:szCs w:val="22"/>
                <w:lang w:eastAsia="en-NZ"/>
              </w:rPr>
              <w:t>ean</w:t>
            </w:r>
          </w:p>
        </w:tc>
        <w:tc>
          <w:tcPr>
            <w:tcW w:w="1134" w:type="dxa"/>
            <w:tcBorders>
              <w:top w:val="single" w:sz="4" w:space="0" w:color="auto"/>
              <w:bottom w:val="single" w:sz="4" w:space="0" w:color="auto"/>
            </w:tcBorders>
            <w:vAlign w:val="center"/>
            <w:hideMark/>
          </w:tcPr>
          <w:p w14:paraId="119EF37B" w14:textId="77777777" w:rsidR="00A25321" w:rsidRPr="00C41495" w:rsidRDefault="00A25321" w:rsidP="00563065">
            <w:pPr>
              <w:spacing w:before="20" w:after="60"/>
              <w:jc w:val="center"/>
              <w:rPr>
                <w:b/>
                <w:bCs/>
                <w:color w:val="000000"/>
                <w:sz w:val="20"/>
                <w:szCs w:val="22"/>
                <w:lang w:eastAsia="en-NZ"/>
              </w:rPr>
            </w:pPr>
            <w:r w:rsidRPr="00C41495">
              <w:rPr>
                <w:b/>
                <w:bCs/>
                <w:color w:val="000000"/>
                <w:sz w:val="20"/>
                <w:szCs w:val="22"/>
                <w:lang w:eastAsia="en-NZ"/>
              </w:rPr>
              <w:t>Standard Error</w:t>
            </w:r>
          </w:p>
        </w:tc>
        <w:tc>
          <w:tcPr>
            <w:tcW w:w="1134" w:type="dxa"/>
            <w:tcBorders>
              <w:top w:val="single" w:sz="4" w:space="0" w:color="auto"/>
              <w:bottom w:val="single" w:sz="4" w:space="0" w:color="auto"/>
            </w:tcBorders>
            <w:vAlign w:val="center"/>
            <w:hideMark/>
          </w:tcPr>
          <w:p w14:paraId="19EF7DFE" w14:textId="5DE2B70D" w:rsidR="00A25321" w:rsidRPr="00C41495" w:rsidRDefault="00C41495" w:rsidP="00563065">
            <w:pPr>
              <w:spacing w:before="20" w:after="60"/>
              <w:jc w:val="center"/>
              <w:rPr>
                <w:b/>
                <w:bCs/>
                <w:color w:val="000000"/>
                <w:sz w:val="20"/>
                <w:szCs w:val="22"/>
                <w:lang w:eastAsia="en-NZ"/>
              </w:rPr>
            </w:pPr>
            <w:r>
              <w:rPr>
                <w:b/>
                <w:bCs/>
                <w:color w:val="000000"/>
                <w:sz w:val="20"/>
                <w:szCs w:val="22"/>
                <w:lang w:eastAsia="en-NZ"/>
              </w:rPr>
              <w:t>Estimated m</w:t>
            </w:r>
            <w:r w:rsidR="00A25321" w:rsidRPr="00C41495">
              <w:rPr>
                <w:b/>
                <w:bCs/>
                <w:color w:val="000000"/>
                <w:sz w:val="20"/>
                <w:szCs w:val="22"/>
                <w:lang w:eastAsia="en-NZ"/>
              </w:rPr>
              <w:t>ean</w:t>
            </w:r>
          </w:p>
        </w:tc>
        <w:tc>
          <w:tcPr>
            <w:tcW w:w="1144" w:type="dxa"/>
            <w:tcBorders>
              <w:top w:val="single" w:sz="4" w:space="0" w:color="auto"/>
              <w:bottom w:val="single" w:sz="4" w:space="0" w:color="auto"/>
            </w:tcBorders>
            <w:vAlign w:val="center"/>
            <w:hideMark/>
          </w:tcPr>
          <w:p w14:paraId="13C1379E" w14:textId="77777777" w:rsidR="00A25321" w:rsidRPr="00C41495" w:rsidRDefault="00A25321" w:rsidP="00563065">
            <w:pPr>
              <w:spacing w:before="20" w:after="60"/>
              <w:jc w:val="center"/>
              <w:rPr>
                <w:b/>
                <w:bCs/>
                <w:color w:val="000000"/>
                <w:sz w:val="20"/>
                <w:szCs w:val="22"/>
                <w:lang w:eastAsia="en-NZ"/>
              </w:rPr>
            </w:pPr>
            <w:r w:rsidRPr="00C41495">
              <w:rPr>
                <w:b/>
                <w:bCs/>
                <w:color w:val="000000"/>
                <w:sz w:val="20"/>
                <w:szCs w:val="22"/>
                <w:lang w:eastAsia="en-NZ"/>
              </w:rPr>
              <w:t>Standard Error</w:t>
            </w:r>
          </w:p>
        </w:tc>
        <w:tc>
          <w:tcPr>
            <w:tcW w:w="760" w:type="dxa"/>
            <w:tcBorders>
              <w:top w:val="nil"/>
              <w:bottom w:val="single" w:sz="4" w:space="0" w:color="auto"/>
            </w:tcBorders>
            <w:vAlign w:val="center"/>
            <w:hideMark/>
          </w:tcPr>
          <w:p w14:paraId="767F60AB" w14:textId="3193EA43" w:rsidR="00A25321" w:rsidRPr="00C41495" w:rsidRDefault="00C41495" w:rsidP="00563065">
            <w:pPr>
              <w:spacing w:before="20" w:after="60"/>
              <w:jc w:val="center"/>
              <w:rPr>
                <w:b/>
                <w:color w:val="000000"/>
                <w:sz w:val="20"/>
                <w:szCs w:val="22"/>
                <w:lang w:eastAsia="en-NZ"/>
              </w:rPr>
            </w:pPr>
            <w:r w:rsidRPr="00C41495">
              <w:rPr>
                <w:b/>
                <w:color w:val="000000"/>
                <w:sz w:val="20"/>
                <w:szCs w:val="22"/>
                <w:lang w:eastAsia="en-NZ"/>
              </w:rPr>
              <w:t>p-value</w:t>
            </w:r>
          </w:p>
        </w:tc>
      </w:tr>
      <w:tr w:rsidR="00C41495" w:rsidRPr="00C41495" w14:paraId="708DA952" w14:textId="77777777" w:rsidTr="00563065">
        <w:tc>
          <w:tcPr>
            <w:tcW w:w="709" w:type="dxa"/>
            <w:vMerge w:val="restart"/>
            <w:tcBorders>
              <w:top w:val="single" w:sz="4" w:space="0" w:color="auto"/>
            </w:tcBorders>
            <w:vAlign w:val="center"/>
            <w:hideMark/>
          </w:tcPr>
          <w:p w14:paraId="646288E6" w14:textId="77777777" w:rsidR="00A25321" w:rsidRPr="00C41495" w:rsidRDefault="00A25321" w:rsidP="005E653A">
            <w:pPr>
              <w:spacing w:before="20" w:after="60"/>
              <w:rPr>
                <w:b/>
                <w:bCs/>
                <w:color w:val="000000"/>
                <w:sz w:val="20"/>
                <w:szCs w:val="22"/>
                <w:lang w:eastAsia="en-NZ"/>
              </w:rPr>
            </w:pPr>
            <w:r w:rsidRPr="00C41495">
              <w:rPr>
                <w:b/>
                <w:bCs/>
                <w:color w:val="000000"/>
                <w:sz w:val="20"/>
                <w:szCs w:val="22"/>
                <w:lang w:eastAsia="en-NZ"/>
              </w:rPr>
              <w:t>Time</w:t>
            </w:r>
          </w:p>
        </w:tc>
        <w:tc>
          <w:tcPr>
            <w:tcW w:w="3119" w:type="dxa"/>
            <w:tcBorders>
              <w:top w:val="single" w:sz="4" w:space="0" w:color="auto"/>
            </w:tcBorders>
            <w:hideMark/>
          </w:tcPr>
          <w:p w14:paraId="332AD3B2" w14:textId="77777777" w:rsidR="00A25321" w:rsidRPr="002916F7" w:rsidRDefault="00A25321" w:rsidP="005E653A">
            <w:pPr>
              <w:spacing w:before="20" w:after="60"/>
              <w:rPr>
                <w:bCs/>
                <w:color w:val="000000"/>
                <w:sz w:val="20"/>
                <w:szCs w:val="22"/>
                <w:lang w:eastAsia="en-NZ"/>
              </w:rPr>
            </w:pPr>
            <w:r w:rsidRPr="002916F7">
              <w:rPr>
                <w:bCs/>
                <w:color w:val="000000"/>
                <w:sz w:val="20"/>
                <w:szCs w:val="22"/>
                <w:lang w:eastAsia="en-NZ"/>
              </w:rPr>
              <w:t>Baseline</w:t>
            </w:r>
          </w:p>
        </w:tc>
        <w:tc>
          <w:tcPr>
            <w:tcW w:w="1134" w:type="dxa"/>
            <w:tcBorders>
              <w:top w:val="single" w:sz="4" w:space="0" w:color="auto"/>
            </w:tcBorders>
            <w:vAlign w:val="center"/>
            <w:hideMark/>
          </w:tcPr>
          <w:p w14:paraId="0D081BF9" w14:textId="77777777" w:rsidR="00A25321" w:rsidRPr="00C41495" w:rsidRDefault="00A25321" w:rsidP="00563065">
            <w:pPr>
              <w:spacing w:before="20" w:after="60"/>
              <w:jc w:val="center"/>
              <w:rPr>
                <w:color w:val="000000"/>
                <w:sz w:val="20"/>
                <w:szCs w:val="22"/>
                <w:lang w:eastAsia="en-NZ"/>
              </w:rPr>
            </w:pPr>
            <w:r w:rsidRPr="00C41495">
              <w:rPr>
                <w:color w:val="000000"/>
                <w:sz w:val="20"/>
                <w:szCs w:val="22"/>
                <w:lang w:eastAsia="en-NZ"/>
              </w:rPr>
              <w:t>5.85</w:t>
            </w:r>
          </w:p>
        </w:tc>
        <w:tc>
          <w:tcPr>
            <w:tcW w:w="1134" w:type="dxa"/>
            <w:tcBorders>
              <w:top w:val="single" w:sz="4" w:space="0" w:color="auto"/>
            </w:tcBorders>
            <w:vAlign w:val="center"/>
            <w:hideMark/>
          </w:tcPr>
          <w:p w14:paraId="0B25DDCD" w14:textId="64393AD1" w:rsidR="00A25321" w:rsidRPr="00C41495" w:rsidRDefault="002916F7" w:rsidP="00563065">
            <w:pPr>
              <w:spacing w:before="20" w:after="60"/>
              <w:jc w:val="center"/>
              <w:rPr>
                <w:color w:val="000000"/>
                <w:sz w:val="20"/>
                <w:szCs w:val="22"/>
                <w:lang w:eastAsia="en-NZ"/>
              </w:rPr>
            </w:pPr>
            <w:r>
              <w:rPr>
                <w:color w:val="000000"/>
                <w:sz w:val="20"/>
                <w:szCs w:val="22"/>
                <w:lang w:eastAsia="en-NZ"/>
              </w:rPr>
              <w:t>0.18</w:t>
            </w:r>
          </w:p>
        </w:tc>
        <w:tc>
          <w:tcPr>
            <w:tcW w:w="1134" w:type="dxa"/>
            <w:tcBorders>
              <w:top w:val="single" w:sz="4" w:space="0" w:color="auto"/>
            </w:tcBorders>
            <w:vAlign w:val="center"/>
            <w:hideMark/>
          </w:tcPr>
          <w:p w14:paraId="46BAB9BE" w14:textId="77777777" w:rsidR="00A25321" w:rsidRPr="00C41495" w:rsidRDefault="00A25321" w:rsidP="00563065">
            <w:pPr>
              <w:spacing w:before="20" w:after="60"/>
              <w:jc w:val="center"/>
              <w:rPr>
                <w:color w:val="000000"/>
                <w:sz w:val="20"/>
                <w:szCs w:val="22"/>
                <w:lang w:eastAsia="en-NZ"/>
              </w:rPr>
            </w:pPr>
            <w:r w:rsidRPr="00C41495">
              <w:rPr>
                <w:color w:val="000000"/>
                <w:sz w:val="20"/>
                <w:szCs w:val="22"/>
                <w:lang w:eastAsia="en-NZ"/>
              </w:rPr>
              <w:t>5.99</w:t>
            </w:r>
          </w:p>
        </w:tc>
        <w:tc>
          <w:tcPr>
            <w:tcW w:w="1144" w:type="dxa"/>
            <w:tcBorders>
              <w:top w:val="single" w:sz="4" w:space="0" w:color="auto"/>
            </w:tcBorders>
            <w:vAlign w:val="center"/>
            <w:hideMark/>
          </w:tcPr>
          <w:p w14:paraId="047497AD" w14:textId="4E3C5BF4" w:rsidR="00A25321" w:rsidRPr="00C41495" w:rsidRDefault="002916F7" w:rsidP="00563065">
            <w:pPr>
              <w:spacing w:before="20" w:after="60"/>
              <w:jc w:val="center"/>
              <w:rPr>
                <w:color w:val="000000"/>
                <w:sz w:val="20"/>
                <w:szCs w:val="22"/>
                <w:lang w:eastAsia="en-NZ"/>
              </w:rPr>
            </w:pPr>
            <w:r>
              <w:rPr>
                <w:color w:val="000000"/>
                <w:sz w:val="20"/>
                <w:szCs w:val="22"/>
                <w:lang w:eastAsia="en-NZ"/>
              </w:rPr>
              <w:t>0.14</w:t>
            </w:r>
          </w:p>
        </w:tc>
        <w:tc>
          <w:tcPr>
            <w:tcW w:w="760" w:type="dxa"/>
            <w:tcBorders>
              <w:top w:val="single" w:sz="4" w:space="0" w:color="auto"/>
            </w:tcBorders>
            <w:noWrap/>
            <w:vAlign w:val="center"/>
            <w:hideMark/>
          </w:tcPr>
          <w:p w14:paraId="07EB7FAC" w14:textId="21E0A0C5" w:rsidR="00A25321" w:rsidRPr="00C41495" w:rsidRDefault="00A25321" w:rsidP="00563065">
            <w:pPr>
              <w:spacing w:before="20" w:after="60"/>
              <w:jc w:val="center"/>
              <w:rPr>
                <w:color w:val="000000"/>
                <w:sz w:val="20"/>
                <w:szCs w:val="22"/>
                <w:lang w:eastAsia="en-NZ"/>
              </w:rPr>
            </w:pPr>
          </w:p>
        </w:tc>
      </w:tr>
      <w:tr w:rsidR="00C41495" w:rsidRPr="00C41495" w14:paraId="3E04E7EF" w14:textId="77777777" w:rsidTr="00563065">
        <w:tc>
          <w:tcPr>
            <w:tcW w:w="709" w:type="dxa"/>
            <w:vMerge/>
            <w:hideMark/>
          </w:tcPr>
          <w:p w14:paraId="05A5A5B4" w14:textId="77777777" w:rsidR="00A25321" w:rsidRPr="00C41495" w:rsidRDefault="00A25321" w:rsidP="005E653A">
            <w:pPr>
              <w:spacing w:before="20" w:after="60"/>
              <w:rPr>
                <w:b/>
                <w:bCs/>
                <w:color w:val="000000"/>
                <w:sz w:val="20"/>
                <w:szCs w:val="22"/>
                <w:lang w:eastAsia="en-NZ"/>
              </w:rPr>
            </w:pPr>
          </w:p>
        </w:tc>
        <w:tc>
          <w:tcPr>
            <w:tcW w:w="3119" w:type="dxa"/>
            <w:hideMark/>
          </w:tcPr>
          <w:p w14:paraId="3ED2A80F" w14:textId="77777777" w:rsidR="00A25321" w:rsidRPr="002916F7" w:rsidRDefault="00A25321" w:rsidP="005E653A">
            <w:pPr>
              <w:spacing w:before="20" w:after="60"/>
              <w:rPr>
                <w:bCs/>
                <w:color w:val="000000"/>
                <w:sz w:val="20"/>
                <w:szCs w:val="22"/>
                <w:lang w:eastAsia="en-NZ"/>
              </w:rPr>
            </w:pPr>
            <w:r w:rsidRPr="002916F7">
              <w:rPr>
                <w:bCs/>
                <w:color w:val="000000"/>
                <w:sz w:val="20"/>
                <w:szCs w:val="22"/>
                <w:lang w:eastAsia="en-NZ"/>
              </w:rPr>
              <w:t>3 months</w:t>
            </w:r>
          </w:p>
        </w:tc>
        <w:tc>
          <w:tcPr>
            <w:tcW w:w="1134" w:type="dxa"/>
            <w:vAlign w:val="center"/>
            <w:hideMark/>
          </w:tcPr>
          <w:p w14:paraId="32860DBC" w14:textId="77777777" w:rsidR="00A25321" w:rsidRPr="00C41495" w:rsidRDefault="00A25321" w:rsidP="00563065">
            <w:pPr>
              <w:spacing w:before="20" w:after="60"/>
              <w:jc w:val="center"/>
              <w:rPr>
                <w:color w:val="000000"/>
                <w:sz w:val="20"/>
                <w:szCs w:val="22"/>
                <w:lang w:eastAsia="en-NZ"/>
              </w:rPr>
            </w:pPr>
            <w:r w:rsidRPr="00C41495">
              <w:rPr>
                <w:color w:val="000000"/>
                <w:sz w:val="20"/>
                <w:szCs w:val="22"/>
                <w:lang w:eastAsia="en-NZ"/>
              </w:rPr>
              <w:t>4.58</w:t>
            </w:r>
          </w:p>
        </w:tc>
        <w:tc>
          <w:tcPr>
            <w:tcW w:w="1134" w:type="dxa"/>
            <w:vAlign w:val="center"/>
            <w:hideMark/>
          </w:tcPr>
          <w:p w14:paraId="5BC9A74F" w14:textId="415ADDBE" w:rsidR="00A25321" w:rsidRPr="00C41495" w:rsidRDefault="002916F7" w:rsidP="00563065">
            <w:pPr>
              <w:spacing w:before="20" w:after="60"/>
              <w:jc w:val="center"/>
              <w:rPr>
                <w:color w:val="000000"/>
                <w:sz w:val="20"/>
                <w:szCs w:val="22"/>
                <w:lang w:eastAsia="en-NZ"/>
              </w:rPr>
            </w:pPr>
            <w:r>
              <w:rPr>
                <w:color w:val="000000"/>
                <w:sz w:val="20"/>
                <w:szCs w:val="22"/>
                <w:lang w:eastAsia="en-NZ"/>
              </w:rPr>
              <w:t>0.18</w:t>
            </w:r>
          </w:p>
        </w:tc>
        <w:tc>
          <w:tcPr>
            <w:tcW w:w="1134" w:type="dxa"/>
            <w:vAlign w:val="center"/>
            <w:hideMark/>
          </w:tcPr>
          <w:p w14:paraId="62245C83" w14:textId="77777777" w:rsidR="00A25321" w:rsidRPr="00C41495" w:rsidRDefault="00A25321" w:rsidP="00563065">
            <w:pPr>
              <w:spacing w:before="20" w:after="60"/>
              <w:jc w:val="center"/>
              <w:rPr>
                <w:color w:val="000000"/>
                <w:sz w:val="20"/>
                <w:szCs w:val="22"/>
                <w:lang w:eastAsia="en-NZ"/>
              </w:rPr>
            </w:pPr>
            <w:r w:rsidRPr="00C41495">
              <w:rPr>
                <w:color w:val="000000"/>
                <w:sz w:val="20"/>
                <w:szCs w:val="22"/>
                <w:lang w:eastAsia="en-NZ"/>
              </w:rPr>
              <w:t>5.61</w:t>
            </w:r>
          </w:p>
        </w:tc>
        <w:tc>
          <w:tcPr>
            <w:tcW w:w="1144" w:type="dxa"/>
            <w:vAlign w:val="center"/>
            <w:hideMark/>
          </w:tcPr>
          <w:p w14:paraId="27FDED20" w14:textId="0E7E2A32" w:rsidR="00A25321" w:rsidRPr="00C41495" w:rsidRDefault="002916F7" w:rsidP="00563065">
            <w:pPr>
              <w:spacing w:before="20" w:after="60"/>
              <w:jc w:val="center"/>
              <w:rPr>
                <w:color w:val="000000"/>
                <w:sz w:val="20"/>
                <w:szCs w:val="22"/>
                <w:lang w:eastAsia="en-NZ"/>
              </w:rPr>
            </w:pPr>
            <w:r>
              <w:rPr>
                <w:color w:val="000000"/>
                <w:sz w:val="20"/>
                <w:szCs w:val="22"/>
                <w:lang w:eastAsia="en-NZ"/>
              </w:rPr>
              <w:t>0.14</w:t>
            </w:r>
          </w:p>
        </w:tc>
        <w:tc>
          <w:tcPr>
            <w:tcW w:w="760" w:type="dxa"/>
            <w:noWrap/>
            <w:vAlign w:val="center"/>
            <w:hideMark/>
          </w:tcPr>
          <w:p w14:paraId="537EAECE" w14:textId="41847A16" w:rsidR="00A25321" w:rsidRPr="00C41495" w:rsidRDefault="00A25321" w:rsidP="00563065">
            <w:pPr>
              <w:spacing w:before="20" w:after="60"/>
              <w:jc w:val="center"/>
              <w:rPr>
                <w:color w:val="000000"/>
                <w:sz w:val="20"/>
                <w:szCs w:val="22"/>
                <w:lang w:eastAsia="en-NZ"/>
              </w:rPr>
            </w:pPr>
          </w:p>
        </w:tc>
      </w:tr>
      <w:tr w:rsidR="00C41495" w:rsidRPr="00C41495" w14:paraId="75030D6B" w14:textId="77777777" w:rsidTr="00563065">
        <w:tc>
          <w:tcPr>
            <w:tcW w:w="709" w:type="dxa"/>
            <w:vMerge/>
            <w:hideMark/>
          </w:tcPr>
          <w:p w14:paraId="5D428028" w14:textId="77777777" w:rsidR="00A25321" w:rsidRPr="00C41495" w:rsidRDefault="00A25321" w:rsidP="005E653A">
            <w:pPr>
              <w:spacing w:before="20" w:after="60"/>
              <w:rPr>
                <w:b/>
                <w:bCs/>
                <w:color w:val="000000"/>
                <w:sz w:val="20"/>
                <w:szCs w:val="22"/>
                <w:lang w:eastAsia="en-NZ"/>
              </w:rPr>
            </w:pPr>
          </w:p>
        </w:tc>
        <w:tc>
          <w:tcPr>
            <w:tcW w:w="3119" w:type="dxa"/>
            <w:hideMark/>
          </w:tcPr>
          <w:p w14:paraId="5B3B718B" w14:textId="77777777" w:rsidR="00A25321" w:rsidRPr="002916F7" w:rsidRDefault="00A25321" w:rsidP="005E653A">
            <w:pPr>
              <w:spacing w:before="20" w:after="60"/>
              <w:rPr>
                <w:bCs/>
                <w:color w:val="000000"/>
                <w:sz w:val="20"/>
                <w:szCs w:val="22"/>
                <w:lang w:eastAsia="en-NZ"/>
              </w:rPr>
            </w:pPr>
            <w:r w:rsidRPr="002916F7">
              <w:rPr>
                <w:bCs/>
                <w:color w:val="000000"/>
                <w:sz w:val="20"/>
                <w:szCs w:val="22"/>
                <w:lang w:eastAsia="en-NZ"/>
              </w:rPr>
              <w:t>6 months</w:t>
            </w:r>
          </w:p>
        </w:tc>
        <w:tc>
          <w:tcPr>
            <w:tcW w:w="1134" w:type="dxa"/>
            <w:vAlign w:val="center"/>
            <w:hideMark/>
          </w:tcPr>
          <w:p w14:paraId="127FDABC" w14:textId="77777777" w:rsidR="00A25321" w:rsidRPr="00C41495" w:rsidRDefault="00A25321" w:rsidP="00563065">
            <w:pPr>
              <w:spacing w:before="20" w:after="60"/>
              <w:jc w:val="center"/>
              <w:rPr>
                <w:color w:val="000000"/>
                <w:sz w:val="20"/>
                <w:szCs w:val="22"/>
                <w:lang w:eastAsia="en-NZ"/>
              </w:rPr>
            </w:pPr>
            <w:r w:rsidRPr="00C41495">
              <w:rPr>
                <w:color w:val="000000"/>
                <w:sz w:val="20"/>
                <w:szCs w:val="22"/>
                <w:lang w:eastAsia="en-NZ"/>
              </w:rPr>
              <w:t>5.07</w:t>
            </w:r>
          </w:p>
        </w:tc>
        <w:tc>
          <w:tcPr>
            <w:tcW w:w="1134" w:type="dxa"/>
            <w:vAlign w:val="center"/>
            <w:hideMark/>
          </w:tcPr>
          <w:p w14:paraId="4DF70DBA" w14:textId="3E4D364C" w:rsidR="00A25321" w:rsidRPr="00C41495" w:rsidRDefault="002916F7" w:rsidP="00563065">
            <w:pPr>
              <w:spacing w:before="20" w:after="60"/>
              <w:jc w:val="center"/>
              <w:rPr>
                <w:color w:val="000000"/>
                <w:sz w:val="20"/>
                <w:szCs w:val="22"/>
                <w:lang w:eastAsia="en-NZ"/>
              </w:rPr>
            </w:pPr>
            <w:r>
              <w:rPr>
                <w:color w:val="000000"/>
                <w:sz w:val="20"/>
                <w:szCs w:val="22"/>
                <w:lang w:eastAsia="en-NZ"/>
              </w:rPr>
              <w:t>0.19</w:t>
            </w:r>
          </w:p>
        </w:tc>
        <w:tc>
          <w:tcPr>
            <w:tcW w:w="1134" w:type="dxa"/>
            <w:vAlign w:val="center"/>
            <w:hideMark/>
          </w:tcPr>
          <w:p w14:paraId="19D67196" w14:textId="77777777" w:rsidR="00A25321" w:rsidRPr="00C41495" w:rsidRDefault="00A25321" w:rsidP="00563065">
            <w:pPr>
              <w:spacing w:before="20" w:after="60"/>
              <w:jc w:val="center"/>
              <w:rPr>
                <w:color w:val="000000"/>
                <w:sz w:val="20"/>
                <w:szCs w:val="22"/>
                <w:lang w:eastAsia="en-NZ"/>
              </w:rPr>
            </w:pPr>
            <w:r w:rsidRPr="00C41495">
              <w:rPr>
                <w:color w:val="000000"/>
                <w:sz w:val="20"/>
                <w:szCs w:val="22"/>
                <w:lang w:eastAsia="en-NZ"/>
              </w:rPr>
              <w:t>5.80</w:t>
            </w:r>
          </w:p>
        </w:tc>
        <w:tc>
          <w:tcPr>
            <w:tcW w:w="1144" w:type="dxa"/>
            <w:vAlign w:val="center"/>
            <w:hideMark/>
          </w:tcPr>
          <w:p w14:paraId="52D0593D" w14:textId="5BB24E11" w:rsidR="00A25321" w:rsidRPr="00C41495" w:rsidRDefault="002916F7" w:rsidP="00563065">
            <w:pPr>
              <w:spacing w:before="20" w:after="60"/>
              <w:jc w:val="center"/>
              <w:rPr>
                <w:color w:val="000000"/>
                <w:sz w:val="20"/>
                <w:szCs w:val="22"/>
                <w:lang w:eastAsia="en-NZ"/>
              </w:rPr>
            </w:pPr>
            <w:r>
              <w:rPr>
                <w:color w:val="000000"/>
                <w:sz w:val="20"/>
                <w:szCs w:val="22"/>
                <w:lang w:eastAsia="en-NZ"/>
              </w:rPr>
              <w:t>0.15</w:t>
            </w:r>
          </w:p>
        </w:tc>
        <w:tc>
          <w:tcPr>
            <w:tcW w:w="760" w:type="dxa"/>
            <w:vAlign w:val="center"/>
            <w:hideMark/>
          </w:tcPr>
          <w:p w14:paraId="1DFC5985" w14:textId="77777777" w:rsidR="00A25321" w:rsidRPr="00C41495" w:rsidRDefault="00A25321" w:rsidP="00563065">
            <w:pPr>
              <w:spacing w:before="20" w:after="60"/>
              <w:jc w:val="center"/>
              <w:rPr>
                <w:color w:val="000000"/>
                <w:sz w:val="20"/>
                <w:szCs w:val="22"/>
                <w:lang w:eastAsia="en-NZ"/>
              </w:rPr>
            </w:pPr>
            <w:r w:rsidRPr="00C41495">
              <w:rPr>
                <w:color w:val="000000"/>
                <w:sz w:val="20"/>
                <w:szCs w:val="22"/>
                <w:lang w:eastAsia="en-NZ"/>
              </w:rPr>
              <w:t>0.001</w:t>
            </w:r>
          </w:p>
        </w:tc>
      </w:tr>
    </w:tbl>
    <w:p w14:paraId="6641ED0F" w14:textId="77777777" w:rsidR="007A68B9" w:rsidRPr="005674BE" w:rsidRDefault="007A68B9" w:rsidP="007A68B9">
      <w:pPr>
        <w:pStyle w:val="RepNormal"/>
        <w:rPr>
          <w:rFonts w:cs="Times New Roman"/>
          <w:sz w:val="20"/>
          <w:szCs w:val="20"/>
        </w:rPr>
      </w:pPr>
      <w:r>
        <w:rPr>
          <w:rFonts w:cs="Times New Roman"/>
          <w:color w:val="000000"/>
          <w:sz w:val="20"/>
          <w:szCs w:val="20"/>
          <w:lang w:eastAsia="en-NZ"/>
        </w:rPr>
        <w:t>A</w:t>
      </w:r>
      <w:r w:rsidRPr="005674BE">
        <w:rPr>
          <w:rFonts w:cs="Times New Roman"/>
          <w:color w:val="000000"/>
          <w:sz w:val="20"/>
          <w:szCs w:val="20"/>
          <w:lang w:eastAsia="en-NZ"/>
        </w:rPr>
        <w:t xml:space="preserve">djusted for baseline PGSI, COPE </w:t>
      </w:r>
      <w:r>
        <w:rPr>
          <w:rFonts w:cs="Times New Roman"/>
          <w:color w:val="000000"/>
          <w:sz w:val="20"/>
          <w:szCs w:val="20"/>
          <w:lang w:eastAsia="en-NZ"/>
        </w:rPr>
        <w:t>planning subscale</w:t>
      </w:r>
      <w:r w:rsidRPr="005674BE">
        <w:rPr>
          <w:rFonts w:cs="Times New Roman"/>
          <w:color w:val="000000"/>
          <w:sz w:val="20"/>
          <w:szCs w:val="20"/>
          <w:lang w:eastAsia="en-NZ"/>
        </w:rPr>
        <w:t xml:space="preserve">, </w:t>
      </w:r>
      <w:r>
        <w:rPr>
          <w:rFonts w:cs="Times New Roman"/>
          <w:color w:val="000000"/>
          <w:sz w:val="20"/>
          <w:szCs w:val="20"/>
          <w:lang w:eastAsia="en-NZ"/>
        </w:rPr>
        <w:t>a</w:t>
      </w:r>
      <w:r w:rsidRPr="005674BE">
        <w:rPr>
          <w:rFonts w:cs="Times New Roman"/>
          <w:color w:val="000000"/>
          <w:sz w:val="20"/>
          <w:szCs w:val="20"/>
          <w:lang w:eastAsia="en-NZ"/>
        </w:rPr>
        <w:t>ge group, Asian ethnicity</w:t>
      </w:r>
      <w:r>
        <w:rPr>
          <w:rFonts w:cs="Times New Roman"/>
          <w:color w:val="000000"/>
          <w:sz w:val="20"/>
          <w:szCs w:val="20"/>
          <w:lang w:eastAsia="en-NZ"/>
        </w:rPr>
        <w:t xml:space="preserve"> and EGM v</w:t>
      </w:r>
      <w:r w:rsidRPr="005674BE">
        <w:rPr>
          <w:rFonts w:cs="Times New Roman"/>
          <w:color w:val="000000"/>
          <w:sz w:val="20"/>
          <w:szCs w:val="20"/>
          <w:lang w:eastAsia="en-NZ"/>
        </w:rPr>
        <w:t>enue</w:t>
      </w:r>
      <w:r>
        <w:rPr>
          <w:rFonts w:cs="Times New Roman"/>
          <w:color w:val="000000"/>
          <w:sz w:val="20"/>
          <w:szCs w:val="20"/>
          <w:lang w:eastAsia="en-NZ"/>
        </w:rPr>
        <w:t>.</w:t>
      </w:r>
    </w:p>
    <w:p w14:paraId="14E21C3E" w14:textId="77777777" w:rsidR="00A25321" w:rsidRDefault="00A25321" w:rsidP="00A25321">
      <w:pPr>
        <w:pStyle w:val="RepNormal"/>
      </w:pPr>
    </w:p>
    <w:p w14:paraId="5043626B" w14:textId="77777777" w:rsidR="00247FA5" w:rsidRPr="00A25321" w:rsidRDefault="00247FA5" w:rsidP="00A25321">
      <w:pPr>
        <w:pStyle w:val="RepNormal"/>
      </w:pPr>
    </w:p>
    <w:p w14:paraId="416242CD" w14:textId="56B5B3B7" w:rsidR="00730576" w:rsidRPr="00247FA5" w:rsidRDefault="00730576" w:rsidP="005E653A">
      <w:pPr>
        <w:pStyle w:val="RepNormal"/>
        <w:keepNext/>
        <w:rPr>
          <w:u w:val="single"/>
        </w:rPr>
      </w:pPr>
      <w:r w:rsidRPr="00247FA5">
        <w:rPr>
          <w:u w:val="single"/>
        </w:rPr>
        <w:t>EGM session length</w:t>
      </w:r>
      <w:r w:rsidR="00A25321" w:rsidRPr="00247FA5">
        <w:rPr>
          <w:u w:val="single"/>
        </w:rPr>
        <w:t xml:space="preserve"> over </w:t>
      </w:r>
      <w:r w:rsidR="007A68B9">
        <w:rPr>
          <w:u w:val="single"/>
        </w:rPr>
        <w:t>six</w:t>
      </w:r>
      <w:r w:rsidR="00A25321" w:rsidRPr="00247FA5">
        <w:rPr>
          <w:u w:val="single"/>
        </w:rPr>
        <w:t xml:space="preserve"> months</w:t>
      </w:r>
      <w:r w:rsidR="007A68B9" w:rsidRPr="007A68B9">
        <w:rPr>
          <w:u w:val="single"/>
        </w:rPr>
        <w:t xml:space="preserve"> </w:t>
      </w:r>
      <w:r w:rsidR="007A68B9" w:rsidRPr="009C7C73">
        <w:rPr>
          <w:u w:val="single"/>
        </w:rPr>
        <w:t xml:space="preserve">over </w:t>
      </w:r>
      <w:r w:rsidR="007A68B9">
        <w:rPr>
          <w:u w:val="single"/>
        </w:rPr>
        <w:t>six</w:t>
      </w:r>
      <w:r w:rsidR="007A68B9" w:rsidRPr="009C7C73">
        <w:rPr>
          <w:u w:val="single"/>
        </w:rPr>
        <w:t xml:space="preserve"> months</w:t>
      </w:r>
    </w:p>
    <w:p w14:paraId="44238913" w14:textId="77777777" w:rsidR="00247FA5" w:rsidRDefault="00247FA5" w:rsidP="005E653A">
      <w:pPr>
        <w:pStyle w:val="RepNormal"/>
        <w:keepNext/>
      </w:pPr>
    </w:p>
    <w:p w14:paraId="71A988DD" w14:textId="26C3E523" w:rsidR="00730576" w:rsidRPr="00A25321" w:rsidRDefault="00730576" w:rsidP="005E653A">
      <w:pPr>
        <w:pStyle w:val="RepNormal"/>
        <w:keepNext/>
      </w:pPr>
      <w:r w:rsidRPr="00A25321">
        <w:t>Average session length remained consistent across the three time points (</w:t>
      </w:r>
      <w:r w:rsidRPr="00A25321">
        <w:fldChar w:fldCharType="begin"/>
      </w:r>
      <w:r w:rsidRPr="00A25321">
        <w:instrText xml:space="preserve"> REF _Ref374443704 \h  \* MERGEFORMAT </w:instrText>
      </w:r>
      <w:r w:rsidRPr="00A25321">
        <w:fldChar w:fldCharType="separate"/>
      </w:r>
      <w:r w:rsidR="00427C8E" w:rsidRPr="00427C8E">
        <w:t xml:space="preserve">Table </w:t>
      </w:r>
      <w:r w:rsidR="00427C8E" w:rsidRPr="00427C8E">
        <w:rPr>
          <w:noProof/>
        </w:rPr>
        <w:t>49</w:t>
      </w:r>
      <w:r w:rsidRPr="00A25321">
        <w:fldChar w:fldCharType="end"/>
      </w:r>
      <w:r w:rsidRPr="00A25321">
        <w:t xml:space="preserve">).  There was no statistically significant change over time (p = </w:t>
      </w:r>
      <w:r w:rsidR="007A68B9">
        <w:t>0</w:t>
      </w:r>
      <w:r w:rsidRPr="00A25321">
        <w:t xml:space="preserve">.22) adjusting for baseline </w:t>
      </w:r>
      <w:r w:rsidR="007A68B9">
        <w:t>confounders</w:t>
      </w:r>
      <w:r w:rsidRPr="00A25321">
        <w:t>.</w:t>
      </w:r>
    </w:p>
    <w:p w14:paraId="0FF470B0" w14:textId="77777777" w:rsidR="00730576" w:rsidRPr="00A25321" w:rsidRDefault="00730576" w:rsidP="00730576">
      <w:pPr>
        <w:pStyle w:val="RepNormal"/>
      </w:pPr>
    </w:p>
    <w:p w14:paraId="2F93C0B8" w14:textId="02F0710A" w:rsidR="00730576" w:rsidRPr="00A25321" w:rsidRDefault="00730576" w:rsidP="00730576">
      <w:pPr>
        <w:keepNext/>
        <w:jc w:val="both"/>
        <w:rPr>
          <w:rFonts w:eastAsiaTheme="minorHAnsi"/>
          <w:b/>
          <w:sz w:val="22"/>
          <w:szCs w:val="22"/>
          <w:lang w:eastAsia="en-US"/>
        </w:rPr>
      </w:pPr>
      <w:bookmarkStart w:id="338" w:name="_Ref374443704"/>
      <w:bookmarkStart w:id="339" w:name="_Toc394297857"/>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49</w:t>
      </w:r>
      <w:r w:rsidRPr="00A25321">
        <w:rPr>
          <w:rFonts w:eastAsiaTheme="minorHAnsi"/>
          <w:b/>
          <w:sz w:val="22"/>
          <w:szCs w:val="22"/>
          <w:lang w:eastAsia="en-US"/>
        </w:rPr>
        <w:fldChar w:fldCharType="end"/>
      </w:r>
      <w:bookmarkEnd w:id="338"/>
      <w:r w:rsidR="007A68B9">
        <w:rPr>
          <w:rFonts w:eastAsiaTheme="minorHAnsi"/>
          <w:b/>
          <w:sz w:val="22"/>
          <w:szCs w:val="22"/>
          <w:lang w:eastAsia="en-US"/>
        </w:rPr>
        <w:t>.</w:t>
      </w:r>
      <w:r w:rsidRPr="00A25321">
        <w:rPr>
          <w:rFonts w:eastAsiaTheme="minorHAnsi"/>
          <w:b/>
          <w:sz w:val="22"/>
          <w:szCs w:val="22"/>
          <w:lang w:eastAsia="en-US"/>
        </w:rPr>
        <w:t xml:space="preserve"> Change in average EGM session length </w:t>
      </w:r>
      <w:r w:rsidR="007A68B9">
        <w:rPr>
          <w:rFonts w:eastAsiaTheme="minorHAnsi"/>
          <w:b/>
          <w:sz w:val="22"/>
          <w:szCs w:val="22"/>
          <w:lang w:eastAsia="en-US"/>
        </w:rPr>
        <w:t>from baseline to three and six months</w:t>
      </w:r>
      <w:bookmarkEnd w:id="339"/>
    </w:p>
    <w:tbl>
      <w:tblPr>
        <w:tblStyle w:val="LightShading2"/>
        <w:tblW w:w="0" w:type="auto"/>
        <w:tblInd w:w="108" w:type="dxa"/>
        <w:tblLook w:val="0620" w:firstRow="1" w:lastRow="0" w:firstColumn="0" w:lastColumn="0" w:noHBand="1" w:noVBand="1"/>
      </w:tblPr>
      <w:tblGrid>
        <w:gridCol w:w="2835"/>
        <w:gridCol w:w="993"/>
        <w:gridCol w:w="850"/>
        <w:gridCol w:w="1276"/>
        <w:gridCol w:w="850"/>
        <w:gridCol w:w="1134"/>
        <w:gridCol w:w="1196"/>
      </w:tblGrid>
      <w:tr w:rsidR="00730576" w:rsidRPr="007A68B9" w14:paraId="2E4CB79F" w14:textId="77777777" w:rsidTr="007A68B9">
        <w:trPr>
          <w:cnfStyle w:val="100000000000" w:firstRow="1" w:lastRow="0" w:firstColumn="0" w:lastColumn="0" w:oddVBand="0" w:evenVBand="0" w:oddHBand="0" w:evenHBand="0" w:firstRowFirstColumn="0" w:firstRowLastColumn="0" w:lastRowFirstColumn="0" w:lastRowLastColumn="0"/>
        </w:trPr>
        <w:tc>
          <w:tcPr>
            <w:tcW w:w="2835" w:type="dxa"/>
            <w:noWrap/>
            <w:hideMark/>
          </w:tcPr>
          <w:p w14:paraId="52550FD6" w14:textId="77777777" w:rsidR="00730576" w:rsidRPr="007A68B9" w:rsidRDefault="00730576" w:rsidP="005E653A">
            <w:pPr>
              <w:spacing w:before="20" w:after="60"/>
              <w:rPr>
                <w:color w:val="000000"/>
                <w:sz w:val="20"/>
                <w:szCs w:val="20"/>
                <w:lang w:eastAsia="en-NZ"/>
              </w:rPr>
            </w:pPr>
            <w:r w:rsidRPr="007A68B9">
              <w:rPr>
                <w:color w:val="000000"/>
                <w:sz w:val="20"/>
                <w:szCs w:val="20"/>
                <w:lang w:eastAsia="en-NZ"/>
              </w:rPr>
              <w:t> </w:t>
            </w:r>
          </w:p>
        </w:tc>
        <w:tc>
          <w:tcPr>
            <w:tcW w:w="993" w:type="dxa"/>
            <w:vAlign w:val="bottom"/>
            <w:hideMark/>
          </w:tcPr>
          <w:p w14:paraId="244D590A" w14:textId="77777777" w:rsidR="00730576" w:rsidRPr="007A68B9" w:rsidRDefault="00730576" w:rsidP="005E653A">
            <w:pPr>
              <w:spacing w:before="20" w:after="60"/>
              <w:jc w:val="center"/>
              <w:rPr>
                <w:color w:val="000000"/>
                <w:sz w:val="20"/>
                <w:szCs w:val="20"/>
                <w:lang w:eastAsia="en-NZ"/>
              </w:rPr>
            </w:pPr>
            <w:r w:rsidRPr="007A68B9">
              <w:rPr>
                <w:color w:val="000000"/>
                <w:sz w:val="20"/>
                <w:szCs w:val="20"/>
                <w:lang w:eastAsia="en-NZ"/>
              </w:rPr>
              <w:t>Baseline</w:t>
            </w:r>
          </w:p>
        </w:tc>
        <w:tc>
          <w:tcPr>
            <w:tcW w:w="850" w:type="dxa"/>
            <w:vAlign w:val="bottom"/>
            <w:hideMark/>
          </w:tcPr>
          <w:p w14:paraId="465D955F" w14:textId="77777777" w:rsidR="00730576" w:rsidRPr="007A68B9" w:rsidRDefault="00730576" w:rsidP="005E653A">
            <w:pPr>
              <w:spacing w:before="20" w:after="60"/>
              <w:jc w:val="center"/>
              <w:rPr>
                <w:color w:val="000000"/>
                <w:sz w:val="20"/>
                <w:szCs w:val="20"/>
                <w:lang w:eastAsia="en-NZ"/>
              </w:rPr>
            </w:pPr>
            <w:r w:rsidRPr="007A68B9">
              <w:rPr>
                <w:color w:val="000000"/>
                <w:sz w:val="20"/>
                <w:szCs w:val="20"/>
                <w:lang w:eastAsia="en-NZ"/>
              </w:rPr>
              <w:t>3 months</w:t>
            </w:r>
          </w:p>
        </w:tc>
        <w:tc>
          <w:tcPr>
            <w:tcW w:w="1276" w:type="dxa"/>
            <w:vAlign w:val="bottom"/>
            <w:hideMark/>
          </w:tcPr>
          <w:p w14:paraId="0F3834F5" w14:textId="77777777" w:rsidR="00730576" w:rsidRPr="007A68B9" w:rsidRDefault="00730576" w:rsidP="005E653A">
            <w:pPr>
              <w:spacing w:before="20" w:after="60"/>
              <w:jc w:val="center"/>
              <w:rPr>
                <w:color w:val="000000"/>
                <w:sz w:val="20"/>
                <w:szCs w:val="20"/>
                <w:lang w:eastAsia="en-NZ"/>
              </w:rPr>
            </w:pPr>
            <w:r w:rsidRPr="007A68B9">
              <w:rPr>
                <w:color w:val="000000"/>
                <w:sz w:val="20"/>
                <w:szCs w:val="20"/>
                <w:lang w:eastAsia="en-NZ"/>
              </w:rPr>
              <w:t>Change</w:t>
            </w:r>
          </w:p>
          <w:p w14:paraId="7A544D81" w14:textId="354B9130" w:rsidR="00730576" w:rsidRPr="007A68B9" w:rsidRDefault="007A68B9" w:rsidP="005E653A">
            <w:pPr>
              <w:spacing w:before="20" w:after="60"/>
              <w:jc w:val="center"/>
              <w:rPr>
                <w:color w:val="000000"/>
                <w:sz w:val="20"/>
                <w:szCs w:val="20"/>
                <w:lang w:eastAsia="en-NZ"/>
              </w:rPr>
            </w:pPr>
            <w:r>
              <w:rPr>
                <w:color w:val="000000"/>
                <w:sz w:val="20"/>
                <w:szCs w:val="20"/>
                <w:lang w:eastAsia="en-NZ"/>
              </w:rPr>
              <w:t>(3 months - b</w:t>
            </w:r>
            <w:r w:rsidR="00730576" w:rsidRPr="007A68B9">
              <w:rPr>
                <w:color w:val="000000"/>
                <w:sz w:val="20"/>
                <w:szCs w:val="20"/>
                <w:lang w:eastAsia="en-NZ"/>
              </w:rPr>
              <w:t>aseline)</w:t>
            </w:r>
          </w:p>
        </w:tc>
        <w:tc>
          <w:tcPr>
            <w:tcW w:w="850" w:type="dxa"/>
            <w:vAlign w:val="bottom"/>
            <w:hideMark/>
          </w:tcPr>
          <w:p w14:paraId="0F2E380A" w14:textId="77777777" w:rsidR="00730576" w:rsidRPr="007A68B9" w:rsidRDefault="00730576" w:rsidP="005E653A">
            <w:pPr>
              <w:spacing w:before="20" w:after="60"/>
              <w:jc w:val="center"/>
              <w:rPr>
                <w:color w:val="000000"/>
                <w:sz w:val="20"/>
                <w:szCs w:val="20"/>
                <w:lang w:eastAsia="en-NZ"/>
              </w:rPr>
            </w:pPr>
            <w:r w:rsidRPr="007A68B9">
              <w:rPr>
                <w:color w:val="000000"/>
                <w:sz w:val="20"/>
                <w:szCs w:val="20"/>
                <w:lang w:eastAsia="en-NZ"/>
              </w:rPr>
              <w:t>6 months</w:t>
            </w:r>
          </w:p>
        </w:tc>
        <w:tc>
          <w:tcPr>
            <w:tcW w:w="1134" w:type="dxa"/>
            <w:vAlign w:val="bottom"/>
            <w:hideMark/>
          </w:tcPr>
          <w:p w14:paraId="7B2899F1" w14:textId="77777777" w:rsidR="00730576" w:rsidRPr="007A68B9" w:rsidRDefault="00730576" w:rsidP="005E653A">
            <w:pPr>
              <w:spacing w:before="20" w:after="60"/>
              <w:jc w:val="center"/>
              <w:rPr>
                <w:color w:val="000000"/>
                <w:sz w:val="20"/>
                <w:szCs w:val="20"/>
                <w:lang w:eastAsia="en-NZ"/>
              </w:rPr>
            </w:pPr>
            <w:r w:rsidRPr="007A68B9">
              <w:rPr>
                <w:color w:val="000000"/>
                <w:sz w:val="20"/>
                <w:szCs w:val="20"/>
                <w:lang w:eastAsia="en-NZ"/>
              </w:rPr>
              <w:t>Change</w:t>
            </w:r>
          </w:p>
          <w:p w14:paraId="5FA6A93C" w14:textId="77777777" w:rsidR="00730576" w:rsidRPr="007A68B9" w:rsidRDefault="00730576" w:rsidP="005E653A">
            <w:pPr>
              <w:spacing w:before="20" w:after="60"/>
              <w:jc w:val="center"/>
              <w:rPr>
                <w:color w:val="000000"/>
                <w:sz w:val="20"/>
                <w:szCs w:val="20"/>
                <w:lang w:eastAsia="en-NZ"/>
              </w:rPr>
            </w:pPr>
            <w:r w:rsidRPr="007A68B9">
              <w:rPr>
                <w:color w:val="000000"/>
                <w:sz w:val="20"/>
                <w:szCs w:val="20"/>
                <w:lang w:eastAsia="en-NZ"/>
              </w:rPr>
              <w:t>(6 months- 3 months)</w:t>
            </w:r>
          </w:p>
        </w:tc>
        <w:tc>
          <w:tcPr>
            <w:tcW w:w="1196" w:type="dxa"/>
            <w:vAlign w:val="bottom"/>
            <w:hideMark/>
          </w:tcPr>
          <w:p w14:paraId="17B75836" w14:textId="77777777" w:rsidR="00730576" w:rsidRPr="007A68B9" w:rsidRDefault="00730576" w:rsidP="005E653A">
            <w:pPr>
              <w:spacing w:before="20" w:after="60"/>
              <w:jc w:val="center"/>
              <w:rPr>
                <w:color w:val="000000"/>
                <w:sz w:val="20"/>
                <w:szCs w:val="20"/>
                <w:lang w:eastAsia="en-NZ"/>
              </w:rPr>
            </w:pPr>
            <w:r w:rsidRPr="007A68B9">
              <w:rPr>
                <w:color w:val="000000"/>
                <w:sz w:val="20"/>
                <w:szCs w:val="20"/>
                <w:lang w:eastAsia="en-NZ"/>
              </w:rPr>
              <w:t>Change</w:t>
            </w:r>
          </w:p>
          <w:p w14:paraId="6FBFDB4B" w14:textId="17CE47B5" w:rsidR="00730576" w:rsidRPr="007A68B9" w:rsidRDefault="007A68B9" w:rsidP="005E653A">
            <w:pPr>
              <w:spacing w:before="20" w:after="60"/>
              <w:jc w:val="center"/>
              <w:rPr>
                <w:color w:val="000000"/>
                <w:sz w:val="20"/>
                <w:szCs w:val="20"/>
                <w:lang w:eastAsia="en-NZ"/>
              </w:rPr>
            </w:pPr>
            <w:r>
              <w:rPr>
                <w:color w:val="000000"/>
                <w:sz w:val="20"/>
                <w:szCs w:val="20"/>
                <w:lang w:eastAsia="en-NZ"/>
              </w:rPr>
              <w:t>(6 months - b</w:t>
            </w:r>
            <w:r w:rsidR="00730576" w:rsidRPr="007A68B9">
              <w:rPr>
                <w:color w:val="000000"/>
                <w:sz w:val="20"/>
                <w:szCs w:val="20"/>
                <w:lang w:eastAsia="en-NZ"/>
              </w:rPr>
              <w:t>aseline)</w:t>
            </w:r>
          </w:p>
        </w:tc>
      </w:tr>
      <w:tr w:rsidR="00730576" w:rsidRPr="007A68B9" w14:paraId="39EEA973" w14:textId="77777777" w:rsidTr="007A68B9">
        <w:tc>
          <w:tcPr>
            <w:tcW w:w="2835" w:type="dxa"/>
            <w:noWrap/>
            <w:hideMark/>
          </w:tcPr>
          <w:p w14:paraId="502D0D7A" w14:textId="77777777" w:rsidR="00730576" w:rsidRPr="007A68B9" w:rsidRDefault="00730576" w:rsidP="005E653A">
            <w:pPr>
              <w:spacing w:before="20" w:after="60"/>
              <w:rPr>
                <w:color w:val="000000"/>
                <w:sz w:val="20"/>
                <w:szCs w:val="20"/>
                <w:lang w:eastAsia="en-NZ"/>
              </w:rPr>
            </w:pPr>
            <w:r w:rsidRPr="007A68B9">
              <w:rPr>
                <w:color w:val="000000"/>
                <w:sz w:val="20"/>
                <w:szCs w:val="20"/>
                <w:lang w:eastAsia="en-NZ"/>
              </w:rPr>
              <w:t>n</w:t>
            </w:r>
          </w:p>
        </w:tc>
        <w:tc>
          <w:tcPr>
            <w:tcW w:w="993" w:type="dxa"/>
            <w:hideMark/>
          </w:tcPr>
          <w:p w14:paraId="6B6ADC6E"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192</w:t>
            </w:r>
          </w:p>
        </w:tc>
        <w:tc>
          <w:tcPr>
            <w:tcW w:w="850" w:type="dxa"/>
            <w:hideMark/>
          </w:tcPr>
          <w:p w14:paraId="7D97635D"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147</w:t>
            </w:r>
          </w:p>
        </w:tc>
        <w:tc>
          <w:tcPr>
            <w:tcW w:w="1276" w:type="dxa"/>
            <w:hideMark/>
          </w:tcPr>
          <w:p w14:paraId="33CBED48"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132</w:t>
            </w:r>
          </w:p>
        </w:tc>
        <w:tc>
          <w:tcPr>
            <w:tcW w:w="850" w:type="dxa"/>
            <w:hideMark/>
          </w:tcPr>
          <w:p w14:paraId="315ABECB"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112</w:t>
            </w:r>
          </w:p>
        </w:tc>
        <w:tc>
          <w:tcPr>
            <w:tcW w:w="1134" w:type="dxa"/>
            <w:hideMark/>
          </w:tcPr>
          <w:p w14:paraId="01565135"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97</w:t>
            </w:r>
          </w:p>
        </w:tc>
        <w:tc>
          <w:tcPr>
            <w:tcW w:w="1196" w:type="dxa"/>
            <w:hideMark/>
          </w:tcPr>
          <w:p w14:paraId="67762176"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104</w:t>
            </w:r>
          </w:p>
        </w:tc>
      </w:tr>
      <w:tr w:rsidR="00730576" w:rsidRPr="007A68B9" w14:paraId="46411A35" w14:textId="77777777" w:rsidTr="007A68B9">
        <w:tc>
          <w:tcPr>
            <w:tcW w:w="2835" w:type="dxa"/>
            <w:noWrap/>
            <w:hideMark/>
          </w:tcPr>
          <w:p w14:paraId="13E77034" w14:textId="2F0DB2E2" w:rsidR="00730576" w:rsidRPr="007A68B9" w:rsidRDefault="00730576" w:rsidP="005E653A">
            <w:pPr>
              <w:spacing w:before="20" w:after="60"/>
              <w:rPr>
                <w:color w:val="000000"/>
                <w:sz w:val="20"/>
                <w:szCs w:val="20"/>
                <w:lang w:eastAsia="en-NZ"/>
              </w:rPr>
            </w:pPr>
            <w:r w:rsidRPr="007A68B9">
              <w:rPr>
                <w:color w:val="000000"/>
                <w:sz w:val="20"/>
                <w:szCs w:val="20"/>
                <w:lang w:eastAsia="en-NZ"/>
              </w:rPr>
              <w:t>Mean (min</w:t>
            </w:r>
            <w:r w:rsidR="007A68B9">
              <w:rPr>
                <w:color w:val="000000"/>
                <w:sz w:val="20"/>
                <w:szCs w:val="20"/>
                <w:lang w:eastAsia="en-NZ"/>
              </w:rPr>
              <w:t>ute</w:t>
            </w:r>
            <w:r w:rsidRPr="007A68B9">
              <w:rPr>
                <w:color w:val="000000"/>
                <w:sz w:val="20"/>
                <w:szCs w:val="20"/>
                <w:lang w:eastAsia="en-NZ"/>
              </w:rPr>
              <w:t>s)</w:t>
            </w:r>
          </w:p>
        </w:tc>
        <w:tc>
          <w:tcPr>
            <w:tcW w:w="993" w:type="dxa"/>
            <w:hideMark/>
          </w:tcPr>
          <w:p w14:paraId="30C8430C"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39.5</w:t>
            </w:r>
          </w:p>
        </w:tc>
        <w:tc>
          <w:tcPr>
            <w:tcW w:w="850" w:type="dxa"/>
            <w:hideMark/>
          </w:tcPr>
          <w:p w14:paraId="0DC0FA21"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36.9</w:t>
            </w:r>
          </w:p>
        </w:tc>
        <w:tc>
          <w:tcPr>
            <w:tcW w:w="1276" w:type="dxa"/>
            <w:hideMark/>
          </w:tcPr>
          <w:p w14:paraId="3F488480"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-0.3</w:t>
            </w:r>
          </w:p>
        </w:tc>
        <w:tc>
          <w:tcPr>
            <w:tcW w:w="850" w:type="dxa"/>
            <w:hideMark/>
          </w:tcPr>
          <w:p w14:paraId="5C100B66"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34.6</w:t>
            </w:r>
          </w:p>
        </w:tc>
        <w:tc>
          <w:tcPr>
            <w:tcW w:w="1134" w:type="dxa"/>
            <w:hideMark/>
          </w:tcPr>
          <w:p w14:paraId="6E922D48"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-3.6</w:t>
            </w:r>
          </w:p>
        </w:tc>
        <w:tc>
          <w:tcPr>
            <w:tcW w:w="1196" w:type="dxa"/>
            <w:hideMark/>
          </w:tcPr>
          <w:p w14:paraId="78E00C34"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-6.6</w:t>
            </w:r>
          </w:p>
        </w:tc>
      </w:tr>
      <w:tr w:rsidR="00730576" w:rsidRPr="007A68B9" w14:paraId="70444C41" w14:textId="77777777" w:rsidTr="007A68B9">
        <w:tc>
          <w:tcPr>
            <w:tcW w:w="2835" w:type="dxa"/>
            <w:noWrap/>
            <w:hideMark/>
          </w:tcPr>
          <w:p w14:paraId="4A972BB6" w14:textId="77777777" w:rsidR="00730576" w:rsidRPr="007A68B9" w:rsidRDefault="00730576" w:rsidP="005E653A">
            <w:pPr>
              <w:spacing w:before="20" w:after="60"/>
              <w:rPr>
                <w:color w:val="000000"/>
                <w:sz w:val="20"/>
                <w:szCs w:val="20"/>
                <w:lang w:eastAsia="en-NZ"/>
              </w:rPr>
            </w:pPr>
            <w:r w:rsidRPr="007A68B9">
              <w:rPr>
                <w:color w:val="000000"/>
                <w:sz w:val="20"/>
                <w:szCs w:val="20"/>
                <w:lang w:eastAsia="en-NZ"/>
              </w:rPr>
              <w:t>SD</w:t>
            </w:r>
          </w:p>
        </w:tc>
        <w:tc>
          <w:tcPr>
            <w:tcW w:w="993" w:type="dxa"/>
            <w:hideMark/>
          </w:tcPr>
          <w:p w14:paraId="2474B165"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38.5</w:t>
            </w:r>
          </w:p>
        </w:tc>
        <w:tc>
          <w:tcPr>
            <w:tcW w:w="850" w:type="dxa"/>
            <w:hideMark/>
          </w:tcPr>
          <w:p w14:paraId="2BC64616"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36.1</w:t>
            </w:r>
          </w:p>
        </w:tc>
        <w:tc>
          <w:tcPr>
            <w:tcW w:w="1276" w:type="dxa"/>
            <w:hideMark/>
          </w:tcPr>
          <w:p w14:paraId="707B7E06"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35.8</w:t>
            </w:r>
          </w:p>
        </w:tc>
        <w:tc>
          <w:tcPr>
            <w:tcW w:w="850" w:type="dxa"/>
            <w:hideMark/>
          </w:tcPr>
          <w:p w14:paraId="4C9EA9AF"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40.0</w:t>
            </w:r>
          </w:p>
        </w:tc>
        <w:tc>
          <w:tcPr>
            <w:tcW w:w="1134" w:type="dxa"/>
            <w:hideMark/>
          </w:tcPr>
          <w:p w14:paraId="7DE08200"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37.7</w:t>
            </w:r>
          </w:p>
        </w:tc>
        <w:tc>
          <w:tcPr>
            <w:tcW w:w="1196" w:type="dxa"/>
            <w:hideMark/>
          </w:tcPr>
          <w:p w14:paraId="28E83BA1"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38.7</w:t>
            </w:r>
          </w:p>
        </w:tc>
      </w:tr>
      <w:tr w:rsidR="00730576" w:rsidRPr="007A68B9" w14:paraId="15811902" w14:textId="77777777" w:rsidTr="007A68B9">
        <w:tc>
          <w:tcPr>
            <w:tcW w:w="2835" w:type="dxa"/>
            <w:noWrap/>
            <w:hideMark/>
          </w:tcPr>
          <w:p w14:paraId="072E3F5F" w14:textId="77777777" w:rsidR="00730576" w:rsidRPr="007A68B9" w:rsidRDefault="00730576" w:rsidP="005E653A">
            <w:pPr>
              <w:spacing w:before="20" w:after="60"/>
              <w:rPr>
                <w:color w:val="000000"/>
                <w:sz w:val="20"/>
                <w:szCs w:val="20"/>
                <w:lang w:eastAsia="en-NZ"/>
              </w:rPr>
            </w:pPr>
            <w:r w:rsidRPr="007A68B9">
              <w:rPr>
                <w:color w:val="000000"/>
                <w:sz w:val="20"/>
                <w:szCs w:val="20"/>
                <w:lang w:eastAsia="en-NZ"/>
              </w:rPr>
              <w:t>Median</w:t>
            </w:r>
          </w:p>
        </w:tc>
        <w:tc>
          <w:tcPr>
            <w:tcW w:w="993" w:type="dxa"/>
            <w:hideMark/>
          </w:tcPr>
          <w:p w14:paraId="1441C667"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30</w:t>
            </w:r>
          </w:p>
        </w:tc>
        <w:tc>
          <w:tcPr>
            <w:tcW w:w="850" w:type="dxa"/>
            <w:hideMark/>
          </w:tcPr>
          <w:p w14:paraId="3A651B4F"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25</w:t>
            </w:r>
          </w:p>
        </w:tc>
        <w:tc>
          <w:tcPr>
            <w:tcW w:w="1276" w:type="dxa"/>
            <w:hideMark/>
          </w:tcPr>
          <w:p w14:paraId="53D580E3"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0</w:t>
            </w:r>
          </w:p>
        </w:tc>
        <w:tc>
          <w:tcPr>
            <w:tcW w:w="850" w:type="dxa"/>
            <w:hideMark/>
          </w:tcPr>
          <w:p w14:paraId="40BE607A"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20</w:t>
            </w:r>
          </w:p>
        </w:tc>
        <w:tc>
          <w:tcPr>
            <w:tcW w:w="1134" w:type="dxa"/>
            <w:hideMark/>
          </w:tcPr>
          <w:p w14:paraId="62880441"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0</w:t>
            </w:r>
          </w:p>
        </w:tc>
        <w:tc>
          <w:tcPr>
            <w:tcW w:w="1196" w:type="dxa"/>
            <w:hideMark/>
          </w:tcPr>
          <w:p w14:paraId="17182CF3"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-2.25</w:t>
            </w:r>
          </w:p>
        </w:tc>
      </w:tr>
      <w:tr w:rsidR="00730576" w:rsidRPr="007A68B9" w14:paraId="416ED4D3" w14:textId="77777777" w:rsidTr="007A68B9">
        <w:tc>
          <w:tcPr>
            <w:tcW w:w="2835" w:type="dxa"/>
            <w:noWrap/>
            <w:hideMark/>
          </w:tcPr>
          <w:p w14:paraId="14A91415" w14:textId="3B9456C7" w:rsidR="00730576" w:rsidRPr="007A68B9" w:rsidRDefault="00730576" w:rsidP="005E653A">
            <w:pPr>
              <w:spacing w:before="20" w:after="60"/>
              <w:rPr>
                <w:color w:val="000000"/>
                <w:sz w:val="20"/>
                <w:szCs w:val="20"/>
                <w:lang w:eastAsia="en-NZ"/>
              </w:rPr>
            </w:pPr>
            <w:r w:rsidRPr="007A68B9">
              <w:rPr>
                <w:color w:val="000000"/>
                <w:sz w:val="20"/>
                <w:szCs w:val="20"/>
                <w:lang w:eastAsia="en-NZ"/>
              </w:rPr>
              <w:t>Min</w:t>
            </w:r>
            <w:r w:rsidR="007A68B9">
              <w:rPr>
                <w:color w:val="000000"/>
                <w:sz w:val="20"/>
                <w:szCs w:val="20"/>
                <w:lang w:eastAsia="en-NZ"/>
              </w:rPr>
              <w:t>.</w:t>
            </w:r>
          </w:p>
        </w:tc>
        <w:tc>
          <w:tcPr>
            <w:tcW w:w="993" w:type="dxa"/>
            <w:hideMark/>
          </w:tcPr>
          <w:p w14:paraId="35741F81"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3</w:t>
            </w:r>
          </w:p>
        </w:tc>
        <w:tc>
          <w:tcPr>
            <w:tcW w:w="850" w:type="dxa"/>
            <w:hideMark/>
          </w:tcPr>
          <w:p w14:paraId="42E96258"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0</w:t>
            </w:r>
          </w:p>
        </w:tc>
        <w:tc>
          <w:tcPr>
            <w:tcW w:w="1276" w:type="dxa"/>
            <w:hideMark/>
          </w:tcPr>
          <w:p w14:paraId="0E6E9294"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-150</w:t>
            </w:r>
          </w:p>
        </w:tc>
        <w:tc>
          <w:tcPr>
            <w:tcW w:w="850" w:type="dxa"/>
            <w:hideMark/>
          </w:tcPr>
          <w:p w14:paraId="42F9EB9E"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0</w:t>
            </w:r>
          </w:p>
        </w:tc>
        <w:tc>
          <w:tcPr>
            <w:tcW w:w="1134" w:type="dxa"/>
            <w:hideMark/>
          </w:tcPr>
          <w:p w14:paraId="08D0DA8D"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-150</w:t>
            </w:r>
          </w:p>
        </w:tc>
        <w:tc>
          <w:tcPr>
            <w:tcW w:w="1196" w:type="dxa"/>
            <w:hideMark/>
          </w:tcPr>
          <w:p w14:paraId="4F5D1802"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-230</w:t>
            </w:r>
          </w:p>
        </w:tc>
      </w:tr>
      <w:tr w:rsidR="00730576" w:rsidRPr="007A68B9" w14:paraId="1A99E66B" w14:textId="77777777" w:rsidTr="007A68B9">
        <w:tc>
          <w:tcPr>
            <w:tcW w:w="2835" w:type="dxa"/>
            <w:noWrap/>
            <w:hideMark/>
          </w:tcPr>
          <w:p w14:paraId="53E78329" w14:textId="44D1DF7E" w:rsidR="00730576" w:rsidRPr="007A68B9" w:rsidRDefault="00730576" w:rsidP="005E653A">
            <w:pPr>
              <w:spacing w:before="20" w:after="60"/>
              <w:rPr>
                <w:color w:val="000000"/>
                <w:sz w:val="20"/>
                <w:szCs w:val="20"/>
                <w:lang w:eastAsia="en-NZ"/>
              </w:rPr>
            </w:pPr>
            <w:r w:rsidRPr="007A68B9">
              <w:rPr>
                <w:color w:val="000000"/>
                <w:sz w:val="20"/>
                <w:szCs w:val="20"/>
                <w:lang w:eastAsia="en-NZ"/>
              </w:rPr>
              <w:t>Max</w:t>
            </w:r>
            <w:r w:rsidR="007A68B9">
              <w:rPr>
                <w:color w:val="000000"/>
                <w:sz w:val="20"/>
                <w:szCs w:val="20"/>
                <w:lang w:eastAsia="en-NZ"/>
              </w:rPr>
              <w:t>.</w:t>
            </w:r>
          </w:p>
        </w:tc>
        <w:tc>
          <w:tcPr>
            <w:tcW w:w="993" w:type="dxa"/>
            <w:hideMark/>
          </w:tcPr>
          <w:p w14:paraId="739F93EF"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240</w:t>
            </w:r>
          </w:p>
        </w:tc>
        <w:tc>
          <w:tcPr>
            <w:tcW w:w="850" w:type="dxa"/>
            <w:hideMark/>
          </w:tcPr>
          <w:p w14:paraId="4BFB2212"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180</w:t>
            </w:r>
          </w:p>
        </w:tc>
        <w:tc>
          <w:tcPr>
            <w:tcW w:w="1276" w:type="dxa"/>
            <w:hideMark/>
          </w:tcPr>
          <w:p w14:paraId="7C56FC41"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150</w:t>
            </w:r>
          </w:p>
        </w:tc>
        <w:tc>
          <w:tcPr>
            <w:tcW w:w="850" w:type="dxa"/>
            <w:hideMark/>
          </w:tcPr>
          <w:p w14:paraId="30184326"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180</w:t>
            </w:r>
          </w:p>
        </w:tc>
        <w:tc>
          <w:tcPr>
            <w:tcW w:w="1134" w:type="dxa"/>
            <w:hideMark/>
          </w:tcPr>
          <w:p w14:paraId="2DD4D442"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142.5</w:t>
            </w:r>
          </w:p>
        </w:tc>
        <w:tc>
          <w:tcPr>
            <w:tcW w:w="1196" w:type="dxa"/>
            <w:hideMark/>
          </w:tcPr>
          <w:p w14:paraId="58DFBE71" w14:textId="77777777" w:rsidR="00730576" w:rsidRPr="007A68B9" w:rsidRDefault="00730576" w:rsidP="005E653A">
            <w:pPr>
              <w:spacing w:before="20" w:after="60"/>
              <w:jc w:val="right"/>
              <w:rPr>
                <w:color w:val="000000"/>
                <w:sz w:val="20"/>
                <w:szCs w:val="20"/>
                <w:lang w:eastAsia="en-NZ"/>
              </w:rPr>
            </w:pPr>
            <w:r w:rsidRPr="007A68B9">
              <w:rPr>
                <w:color w:val="000000"/>
                <w:sz w:val="20"/>
                <w:szCs w:val="20"/>
                <w:lang w:eastAsia="en-NZ"/>
              </w:rPr>
              <w:t>142.5</w:t>
            </w:r>
          </w:p>
        </w:tc>
      </w:tr>
    </w:tbl>
    <w:p w14:paraId="1D2969E5" w14:textId="77777777" w:rsidR="00730576" w:rsidRPr="00A25321" w:rsidRDefault="00730576" w:rsidP="00730576">
      <w:pPr>
        <w:pStyle w:val="RepNormal"/>
      </w:pPr>
    </w:p>
    <w:p w14:paraId="58D0338E" w14:textId="77777777" w:rsidR="00730576" w:rsidRPr="00A25321" w:rsidRDefault="00730576" w:rsidP="00730576">
      <w:pPr>
        <w:pStyle w:val="RepNormal"/>
      </w:pPr>
    </w:p>
    <w:p w14:paraId="4656C5B9" w14:textId="5D301087" w:rsidR="00730576" w:rsidRPr="007A0B87" w:rsidRDefault="00730576" w:rsidP="007A0B87">
      <w:pPr>
        <w:pStyle w:val="RepNormal"/>
        <w:rPr>
          <w:u w:val="single"/>
        </w:rPr>
      </w:pPr>
      <w:r w:rsidRPr="007A0B87">
        <w:rPr>
          <w:u w:val="single"/>
        </w:rPr>
        <w:t>Player information displays and average length of gambling sessions</w:t>
      </w:r>
      <w:r w:rsidR="007A0B87">
        <w:rPr>
          <w:u w:val="single"/>
        </w:rPr>
        <w:t xml:space="preserve"> over six months</w:t>
      </w:r>
    </w:p>
    <w:p w14:paraId="17F703C1" w14:textId="77777777" w:rsidR="007A0B87" w:rsidRDefault="007A0B87" w:rsidP="00730576">
      <w:pPr>
        <w:pStyle w:val="RepNormal"/>
      </w:pPr>
    </w:p>
    <w:p w14:paraId="09EC1CB5" w14:textId="4379E993" w:rsidR="00730576" w:rsidRPr="00A25321" w:rsidRDefault="00730576" w:rsidP="00730576">
      <w:pPr>
        <w:pStyle w:val="RepNormal"/>
      </w:pPr>
      <w:r w:rsidRPr="00A25321">
        <w:t xml:space="preserve">Awareness of PIDs was associated with consistent average </w:t>
      </w:r>
      <w:r w:rsidR="007A0B87">
        <w:t xml:space="preserve">gambling </w:t>
      </w:r>
      <w:r w:rsidRPr="00A25321">
        <w:t xml:space="preserve">session lengths over time, while those unaware of PIDs spent less time </w:t>
      </w:r>
      <w:r w:rsidR="007A0B87">
        <w:t xml:space="preserve">gambling </w:t>
      </w:r>
      <w:r w:rsidRPr="00A25321">
        <w:t xml:space="preserve">on average per session </w:t>
      </w:r>
      <w:r w:rsidR="007A0B87">
        <w:t>at six months compared with baseline</w:t>
      </w:r>
      <w:r w:rsidRPr="00A25321">
        <w:t xml:space="preserve"> (</w:t>
      </w:r>
      <w:r w:rsidRPr="00A25321">
        <w:fldChar w:fldCharType="begin"/>
      </w:r>
      <w:r w:rsidRPr="00A25321">
        <w:instrText xml:space="preserve"> REF _Ref374627128 \h  \* MERGEFORMAT </w:instrText>
      </w:r>
      <w:r w:rsidRPr="00A25321">
        <w:fldChar w:fldCharType="separate"/>
      </w:r>
      <w:r w:rsidR="00427C8E" w:rsidRPr="00427C8E">
        <w:t xml:space="preserve">Table </w:t>
      </w:r>
      <w:r w:rsidR="00427C8E" w:rsidRPr="00427C8E">
        <w:rPr>
          <w:noProof/>
        </w:rPr>
        <w:t>50</w:t>
      </w:r>
      <w:r w:rsidRPr="00A25321">
        <w:fldChar w:fldCharType="end"/>
      </w:r>
      <w:r w:rsidRPr="00A25321">
        <w:t xml:space="preserve">). </w:t>
      </w:r>
    </w:p>
    <w:p w14:paraId="4215FEB5" w14:textId="77777777" w:rsidR="00730576" w:rsidRPr="00A25321" w:rsidRDefault="00730576" w:rsidP="00730576">
      <w:pPr>
        <w:pStyle w:val="RepNormal"/>
      </w:pPr>
    </w:p>
    <w:p w14:paraId="60D92D02" w14:textId="57E963F9" w:rsidR="00730576" w:rsidRPr="00A25321" w:rsidRDefault="00730576" w:rsidP="008D7462">
      <w:pPr>
        <w:keepNext/>
        <w:keepLines/>
        <w:jc w:val="both"/>
        <w:rPr>
          <w:rFonts w:eastAsiaTheme="minorHAnsi"/>
          <w:b/>
          <w:sz w:val="22"/>
          <w:szCs w:val="22"/>
          <w:lang w:eastAsia="en-US"/>
        </w:rPr>
      </w:pPr>
      <w:bookmarkStart w:id="340" w:name="_Ref374627128"/>
      <w:bookmarkStart w:id="341" w:name="_Toc394297858"/>
      <w:r w:rsidRPr="00A25321">
        <w:rPr>
          <w:rFonts w:eastAsiaTheme="minorHAnsi"/>
          <w:b/>
          <w:sz w:val="22"/>
          <w:szCs w:val="22"/>
          <w:lang w:eastAsia="en-US"/>
        </w:rPr>
        <w:t xml:space="preserve">Table </w:t>
      </w:r>
      <w:r w:rsidRPr="00A25321">
        <w:rPr>
          <w:rFonts w:eastAsiaTheme="minorHAnsi"/>
          <w:b/>
          <w:sz w:val="22"/>
          <w:szCs w:val="22"/>
          <w:lang w:eastAsia="en-US"/>
        </w:rPr>
        <w:fldChar w:fldCharType="begin"/>
      </w:r>
      <w:r w:rsidRPr="00A25321">
        <w:rPr>
          <w:rFonts w:eastAsiaTheme="minorHAnsi"/>
          <w:b/>
          <w:sz w:val="22"/>
          <w:szCs w:val="22"/>
          <w:lang w:eastAsia="en-US"/>
        </w:rPr>
        <w:instrText xml:space="preserve"> SEQ Table \* ARABIC </w:instrText>
      </w:r>
      <w:r w:rsidRPr="00A25321">
        <w:rPr>
          <w:rFonts w:eastAsiaTheme="minorHAnsi"/>
          <w:b/>
          <w:sz w:val="22"/>
          <w:szCs w:val="22"/>
          <w:lang w:eastAsia="en-US"/>
        </w:rPr>
        <w:fldChar w:fldCharType="separate"/>
      </w:r>
      <w:r w:rsidR="00427C8E">
        <w:rPr>
          <w:rFonts w:eastAsiaTheme="minorHAnsi"/>
          <w:b/>
          <w:noProof/>
          <w:sz w:val="22"/>
          <w:szCs w:val="22"/>
          <w:lang w:eastAsia="en-US"/>
        </w:rPr>
        <w:t>50</w:t>
      </w:r>
      <w:r w:rsidRPr="00A25321">
        <w:rPr>
          <w:rFonts w:eastAsiaTheme="minorHAnsi"/>
          <w:b/>
          <w:sz w:val="22"/>
          <w:szCs w:val="22"/>
          <w:lang w:eastAsia="en-US"/>
        </w:rPr>
        <w:fldChar w:fldCharType="end"/>
      </w:r>
      <w:bookmarkEnd w:id="340"/>
      <w:r w:rsidR="007A0B87">
        <w:rPr>
          <w:rFonts w:eastAsiaTheme="minorHAnsi"/>
          <w:b/>
          <w:sz w:val="22"/>
          <w:szCs w:val="22"/>
          <w:lang w:eastAsia="en-US"/>
        </w:rPr>
        <w:t>.</w:t>
      </w:r>
      <w:r w:rsidRPr="00A25321">
        <w:rPr>
          <w:rFonts w:eastAsiaTheme="minorHAnsi"/>
          <w:b/>
          <w:sz w:val="22"/>
          <w:szCs w:val="22"/>
          <w:lang w:eastAsia="en-US"/>
        </w:rPr>
        <w:t xml:space="preserve"> Effect of PIDs awareness on average session length </w:t>
      </w:r>
      <w:r w:rsidR="007A0B87">
        <w:rPr>
          <w:rFonts w:eastAsiaTheme="minorHAnsi"/>
          <w:b/>
          <w:sz w:val="22"/>
          <w:szCs w:val="22"/>
          <w:lang w:eastAsia="en-US"/>
        </w:rPr>
        <w:t>from baseline to three and six months</w:t>
      </w:r>
      <w:bookmarkEnd w:id="341"/>
    </w:p>
    <w:tbl>
      <w:tblPr>
        <w:tblStyle w:val="LightShading2"/>
        <w:tblW w:w="0" w:type="auto"/>
        <w:tblInd w:w="108" w:type="dxa"/>
        <w:tblLayout w:type="fixed"/>
        <w:tblLook w:val="0620" w:firstRow="1" w:lastRow="0" w:firstColumn="0" w:lastColumn="0" w:noHBand="1" w:noVBand="1"/>
      </w:tblPr>
      <w:tblGrid>
        <w:gridCol w:w="709"/>
        <w:gridCol w:w="992"/>
        <w:gridCol w:w="1560"/>
        <w:gridCol w:w="1701"/>
        <w:gridCol w:w="1701"/>
        <w:gridCol w:w="1621"/>
        <w:gridCol w:w="850"/>
      </w:tblGrid>
      <w:tr w:rsidR="00730576" w:rsidRPr="007A0B87" w14:paraId="3F6EA3ED" w14:textId="77777777" w:rsidTr="00CA3838">
        <w:trPr>
          <w:cnfStyle w:val="100000000000" w:firstRow="1" w:lastRow="0" w:firstColumn="0" w:lastColumn="0" w:oddVBand="0" w:evenVBand="0" w:oddHBand="0" w:evenHBand="0" w:firstRowFirstColumn="0" w:firstRowLastColumn="0" w:lastRowFirstColumn="0" w:lastRowLastColumn="0"/>
        </w:trPr>
        <w:tc>
          <w:tcPr>
            <w:tcW w:w="1701" w:type="dxa"/>
            <w:gridSpan w:val="2"/>
            <w:noWrap/>
            <w:hideMark/>
          </w:tcPr>
          <w:p w14:paraId="06A09BF8" w14:textId="47A7EB77" w:rsidR="00730576" w:rsidRPr="007A0B87" w:rsidRDefault="00730576" w:rsidP="008D7462">
            <w:pPr>
              <w:keepNext/>
              <w:keepLines/>
              <w:spacing w:before="20" w:after="60"/>
              <w:rPr>
                <w:bCs w:val="0"/>
                <w:color w:val="000000"/>
                <w:sz w:val="20"/>
                <w:szCs w:val="22"/>
                <w:lang w:eastAsia="en-NZ"/>
              </w:rPr>
            </w:pPr>
            <w:r w:rsidRPr="007A0B87">
              <w:rPr>
                <w:bCs w:val="0"/>
                <w:color w:val="000000"/>
                <w:sz w:val="20"/>
                <w:szCs w:val="22"/>
                <w:lang w:eastAsia="en-NZ"/>
              </w:rPr>
              <w:t>PIDs</w:t>
            </w:r>
            <w:r w:rsidR="007A0B87">
              <w:rPr>
                <w:bCs w:val="0"/>
                <w:color w:val="000000"/>
                <w:sz w:val="20"/>
                <w:szCs w:val="22"/>
                <w:lang w:eastAsia="en-NZ"/>
              </w:rPr>
              <w:t xml:space="preserve"> awareness</w:t>
            </w:r>
          </w:p>
        </w:tc>
        <w:tc>
          <w:tcPr>
            <w:tcW w:w="3261" w:type="dxa"/>
            <w:gridSpan w:val="2"/>
            <w:noWrap/>
            <w:hideMark/>
          </w:tcPr>
          <w:p w14:paraId="5A8C1E55" w14:textId="77777777" w:rsidR="00730576" w:rsidRPr="007A0B87" w:rsidRDefault="00730576" w:rsidP="008D7462">
            <w:pPr>
              <w:keepNext/>
              <w:keepLines/>
              <w:spacing w:before="20" w:after="60"/>
              <w:jc w:val="center"/>
              <w:rPr>
                <w:color w:val="000000"/>
                <w:sz w:val="20"/>
                <w:szCs w:val="22"/>
                <w:lang w:eastAsia="en-NZ"/>
              </w:rPr>
            </w:pPr>
            <w:r w:rsidRPr="007A0B87">
              <w:rPr>
                <w:color w:val="000000"/>
                <w:sz w:val="20"/>
                <w:szCs w:val="22"/>
                <w:lang w:eastAsia="en-NZ"/>
              </w:rPr>
              <w:t>No</w:t>
            </w:r>
          </w:p>
        </w:tc>
        <w:tc>
          <w:tcPr>
            <w:tcW w:w="3322" w:type="dxa"/>
            <w:gridSpan w:val="2"/>
            <w:noWrap/>
            <w:hideMark/>
          </w:tcPr>
          <w:p w14:paraId="4C748748" w14:textId="77777777" w:rsidR="00730576" w:rsidRPr="007A0B87" w:rsidRDefault="00730576" w:rsidP="008D7462">
            <w:pPr>
              <w:keepNext/>
              <w:keepLines/>
              <w:spacing w:before="20" w:after="60"/>
              <w:jc w:val="center"/>
              <w:rPr>
                <w:color w:val="000000"/>
                <w:sz w:val="20"/>
                <w:szCs w:val="22"/>
                <w:lang w:eastAsia="en-NZ"/>
              </w:rPr>
            </w:pPr>
            <w:r w:rsidRPr="007A0B87">
              <w:rPr>
                <w:color w:val="000000"/>
                <w:sz w:val="20"/>
                <w:szCs w:val="22"/>
                <w:lang w:eastAsia="en-NZ"/>
              </w:rPr>
              <w:t>Yes</w:t>
            </w:r>
          </w:p>
        </w:tc>
        <w:tc>
          <w:tcPr>
            <w:tcW w:w="850" w:type="dxa"/>
            <w:noWrap/>
            <w:hideMark/>
          </w:tcPr>
          <w:p w14:paraId="2D76BE48" w14:textId="77777777" w:rsidR="00730576" w:rsidRPr="007A0B87" w:rsidRDefault="00730576" w:rsidP="008D7462">
            <w:pPr>
              <w:keepNext/>
              <w:keepLines/>
              <w:spacing w:before="20" w:after="60"/>
              <w:jc w:val="center"/>
              <w:rPr>
                <w:color w:val="000000"/>
                <w:sz w:val="20"/>
                <w:szCs w:val="22"/>
                <w:lang w:eastAsia="en-NZ"/>
              </w:rPr>
            </w:pPr>
            <w:r w:rsidRPr="007A0B87">
              <w:rPr>
                <w:color w:val="000000"/>
                <w:sz w:val="20"/>
                <w:szCs w:val="22"/>
                <w:lang w:eastAsia="en-NZ"/>
              </w:rPr>
              <w:t>p-value</w:t>
            </w:r>
          </w:p>
        </w:tc>
      </w:tr>
      <w:tr w:rsidR="00CA3838" w:rsidRPr="007A0B87" w14:paraId="659B8A0F" w14:textId="77777777" w:rsidTr="00563065">
        <w:tc>
          <w:tcPr>
            <w:tcW w:w="709" w:type="dxa"/>
            <w:noWrap/>
            <w:hideMark/>
          </w:tcPr>
          <w:p w14:paraId="129397C9" w14:textId="77777777" w:rsidR="00730576" w:rsidRPr="007A0B87" w:rsidRDefault="00730576" w:rsidP="008D7462">
            <w:pPr>
              <w:keepNext/>
              <w:keepLines/>
              <w:spacing w:before="20" w:after="60"/>
              <w:rPr>
                <w:color w:val="000000"/>
                <w:sz w:val="20"/>
                <w:szCs w:val="22"/>
                <w:lang w:eastAsia="en-NZ"/>
              </w:rPr>
            </w:pPr>
            <w:r w:rsidRPr="007A0B87">
              <w:rPr>
                <w:color w:val="000000"/>
                <w:sz w:val="20"/>
                <w:szCs w:val="22"/>
                <w:lang w:eastAsia="en-NZ"/>
              </w:rPr>
              <w:t> </w:t>
            </w:r>
          </w:p>
        </w:tc>
        <w:tc>
          <w:tcPr>
            <w:tcW w:w="992" w:type="dxa"/>
            <w:vAlign w:val="bottom"/>
            <w:hideMark/>
          </w:tcPr>
          <w:p w14:paraId="4332C7F2" w14:textId="77777777" w:rsidR="00730576" w:rsidRPr="007A0B87" w:rsidRDefault="00730576" w:rsidP="008D7462">
            <w:pPr>
              <w:keepNext/>
              <w:keepLines/>
              <w:spacing w:before="20" w:after="60"/>
              <w:rPr>
                <w:bCs/>
                <w:color w:val="000000"/>
                <w:sz w:val="20"/>
                <w:szCs w:val="22"/>
                <w:lang w:eastAsia="en-NZ"/>
              </w:rPr>
            </w:pPr>
            <w:r w:rsidRPr="007A0B87">
              <w:rPr>
                <w:bCs/>
                <w:color w:val="000000"/>
                <w:sz w:val="20"/>
                <w:szCs w:val="22"/>
                <w:lang w:eastAsia="en-NZ"/>
              </w:rPr>
              <w:t> </w:t>
            </w:r>
          </w:p>
        </w:tc>
        <w:tc>
          <w:tcPr>
            <w:tcW w:w="1560" w:type="dxa"/>
            <w:vAlign w:val="center"/>
            <w:hideMark/>
          </w:tcPr>
          <w:p w14:paraId="0E2D6529" w14:textId="3015D7A4" w:rsidR="00730576" w:rsidRPr="007A0B87" w:rsidRDefault="007A0B87" w:rsidP="00563065">
            <w:pPr>
              <w:keepNext/>
              <w:keepLines/>
              <w:spacing w:before="20" w:after="60"/>
              <w:jc w:val="center"/>
              <w:rPr>
                <w:b/>
                <w:bCs/>
                <w:color w:val="000000"/>
                <w:sz w:val="20"/>
                <w:szCs w:val="22"/>
                <w:lang w:eastAsia="en-NZ"/>
              </w:rPr>
            </w:pPr>
            <w:r>
              <w:rPr>
                <w:b/>
                <w:bCs/>
                <w:color w:val="000000"/>
                <w:sz w:val="20"/>
                <w:szCs w:val="22"/>
                <w:lang w:eastAsia="en-NZ"/>
              </w:rPr>
              <w:t>Estimated m</w:t>
            </w:r>
            <w:r w:rsidR="00730576" w:rsidRPr="007A0B87">
              <w:rPr>
                <w:b/>
                <w:bCs/>
                <w:color w:val="000000"/>
                <w:sz w:val="20"/>
                <w:szCs w:val="22"/>
                <w:lang w:eastAsia="en-NZ"/>
              </w:rPr>
              <w:t>ean</w:t>
            </w:r>
          </w:p>
        </w:tc>
        <w:tc>
          <w:tcPr>
            <w:tcW w:w="1701" w:type="dxa"/>
            <w:vAlign w:val="center"/>
            <w:hideMark/>
          </w:tcPr>
          <w:p w14:paraId="7E8E8BFD" w14:textId="77777777" w:rsidR="00730576" w:rsidRPr="007A0B87" w:rsidRDefault="00730576" w:rsidP="00563065">
            <w:pPr>
              <w:keepNext/>
              <w:keepLines/>
              <w:spacing w:before="20" w:after="60"/>
              <w:jc w:val="center"/>
              <w:rPr>
                <w:b/>
                <w:bCs/>
                <w:color w:val="000000"/>
                <w:sz w:val="20"/>
                <w:szCs w:val="22"/>
                <w:lang w:eastAsia="en-NZ"/>
              </w:rPr>
            </w:pPr>
            <w:r w:rsidRPr="007A0B87">
              <w:rPr>
                <w:b/>
                <w:bCs/>
                <w:color w:val="000000"/>
                <w:sz w:val="20"/>
                <w:szCs w:val="22"/>
                <w:lang w:eastAsia="en-NZ"/>
              </w:rPr>
              <w:t>Standard Error</w:t>
            </w:r>
          </w:p>
        </w:tc>
        <w:tc>
          <w:tcPr>
            <w:tcW w:w="1701" w:type="dxa"/>
            <w:vAlign w:val="center"/>
            <w:hideMark/>
          </w:tcPr>
          <w:p w14:paraId="3D9D6EA8" w14:textId="356C4220" w:rsidR="00730576" w:rsidRPr="007A0B87" w:rsidRDefault="007A0B87" w:rsidP="00563065">
            <w:pPr>
              <w:keepNext/>
              <w:keepLines/>
              <w:spacing w:before="20" w:after="60"/>
              <w:jc w:val="center"/>
              <w:rPr>
                <w:b/>
                <w:bCs/>
                <w:color w:val="000000"/>
                <w:sz w:val="20"/>
                <w:szCs w:val="22"/>
                <w:lang w:eastAsia="en-NZ"/>
              </w:rPr>
            </w:pPr>
            <w:r>
              <w:rPr>
                <w:b/>
                <w:bCs/>
                <w:color w:val="000000"/>
                <w:sz w:val="20"/>
                <w:szCs w:val="22"/>
                <w:lang w:eastAsia="en-NZ"/>
              </w:rPr>
              <w:t>Estimated m</w:t>
            </w:r>
            <w:r w:rsidR="00730576" w:rsidRPr="007A0B87">
              <w:rPr>
                <w:b/>
                <w:bCs/>
                <w:color w:val="000000"/>
                <w:sz w:val="20"/>
                <w:szCs w:val="22"/>
                <w:lang w:eastAsia="en-NZ"/>
              </w:rPr>
              <w:t>ean</w:t>
            </w:r>
          </w:p>
        </w:tc>
        <w:tc>
          <w:tcPr>
            <w:tcW w:w="1621" w:type="dxa"/>
            <w:vAlign w:val="center"/>
            <w:hideMark/>
          </w:tcPr>
          <w:p w14:paraId="5BAB05B6" w14:textId="77777777" w:rsidR="00730576" w:rsidRPr="007A0B87" w:rsidRDefault="00730576" w:rsidP="00563065">
            <w:pPr>
              <w:keepNext/>
              <w:keepLines/>
              <w:spacing w:before="20" w:after="60"/>
              <w:jc w:val="center"/>
              <w:rPr>
                <w:b/>
                <w:bCs/>
                <w:color w:val="000000"/>
                <w:sz w:val="20"/>
                <w:szCs w:val="22"/>
                <w:lang w:eastAsia="en-NZ"/>
              </w:rPr>
            </w:pPr>
            <w:r w:rsidRPr="007A0B87">
              <w:rPr>
                <w:b/>
                <w:bCs/>
                <w:color w:val="000000"/>
                <w:sz w:val="20"/>
                <w:szCs w:val="22"/>
                <w:lang w:eastAsia="en-NZ"/>
              </w:rPr>
              <w:t>Standard Error</w:t>
            </w:r>
          </w:p>
        </w:tc>
        <w:tc>
          <w:tcPr>
            <w:tcW w:w="850" w:type="dxa"/>
            <w:vAlign w:val="center"/>
            <w:hideMark/>
          </w:tcPr>
          <w:p w14:paraId="4B06F96C" w14:textId="77777777" w:rsidR="00730576" w:rsidRPr="007A0B87" w:rsidRDefault="00730576" w:rsidP="00563065">
            <w:pPr>
              <w:keepNext/>
              <w:keepLines/>
              <w:spacing w:before="20" w:after="60"/>
              <w:jc w:val="center"/>
              <w:rPr>
                <w:color w:val="000000"/>
                <w:sz w:val="20"/>
                <w:szCs w:val="22"/>
                <w:lang w:eastAsia="en-NZ"/>
              </w:rPr>
            </w:pPr>
          </w:p>
        </w:tc>
      </w:tr>
      <w:tr w:rsidR="00CA3838" w:rsidRPr="007A0B87" w14:paraId="62DFB606" w14:textId="77777777" w:rsidTr="00563065">
        <w:tc>
          <w:tcPr>
            <w:tcW w:w="709" w:type="dxa"/>
            <w:vMerge w:val="restart"/>
            <w:hideMark/>
          </w:tcPr>
          <w:p w14:paraId="1B0C5BE2" w14:textId="77777777" w:rsidR="00730576" w:rsidRPr="007A0B87" w:rsidRDefault="00730576" w:rsidP="008D7462">
            <w:pPr>
              <w:keepNext/>
              <w:keepLines/>
              <w:spacing w:before="20" w:after="60"/>
              <w:jc w:val="center"/>
              <w:rPr>
                <w:b/>
                <w:bCs/>
                <w:color w:val="000000"/>
                <w:sz w:val="20"/>
                <w:szCs w:val="22"/>
                <w:lang w:eastAsia="en-NZ"/>
              </w:rPr>
            </w:pPr>
            <w:r w:rsidRPr="007A0B87">
              <w:rPr>
                <w:b/>
                <w:bCs/>
                <w:color w:val="000000"/>
                <w:sz w:val="20"/>
                <w:szCs w:val="22"/>
                <w:lang w:eastAsia="en-NZ"/>
              </w:rPr>
              <w:t>Time</w:t>
            </w:r>
          </w:p>
        </w:tc>
        <w:tc>
          <w:tcPr>
            <w:tcW w:w="992" w:type="dxa"/>
            <w:vAlign w:val="bottom"/>
            <w:hideMark/>
          </w:tcPr>
          <w:p w14:paraId="442DBF4C" w14:textId="77777777" w:rsidR="00730576" w:rsidRPr="007A0B87" w:rsidRDefault="00730576" w:rsidP="008D7462">
            <w:pPr>
              <w:keepNext/>
              <w:keepLines/>
              <w:spacing w:before="20" w:after="60"/>
              <w:rPr>
                <w:bCs/>
                <w:color w:val="000000"/>
                <w:sz w:val="20"/>
                <w:szCs w:val="22"/>
                <w:lang w:eastAsia="en-NZ"/>
              </w:rPr>
            </w:pPr>
            <w:r w:rsidRPr="007A0B87">
              <w:rPr>
                <w:bCs/>
                <w:color w:val="000000"/>
                <w:sz w:val="20"/>
                <w:szCs w:val="22"/>
                <w:lang w:eastAsia="en-NZ"/>
              </w:rPr>
              <w:t>Baseline</w:t>
            </w:r>
          </w:p>
        </w:tc>
        <w:tc>
          <w:tcPr>
            <w:tcW w:w="1560" w:type="dxa"/>
            <w:vAlign w:val="center"/>
            <w:hideMark/>
          </w:tcPr>
          <w:p w14:paraId="2A10AA6A" w14:textId="77777777" w:rsidR="00730576" w:rsidRPr="007A0B87" w:rsidRDefault="00730576" w:rsidP="00563065">
            <w:pPr>
              <w:keepNext/>
              <w:keepLines/>
              <w:spacing w:before="20" w:after="60"/>
              <w:jc w:val="center"/>
              <w:rPr>
                <w:color w:val="000000"/>
                <w:sz w:val="20"/>
                <w:szCs w:val="22"/>
                <w:lang w:eastAsia="en-NZ"/>
              </w:rPr>
            </w:pPr>
            <w:r w:rsidRPr="007A0B87">
              <w:rPr>
                <w:color w:val="000000"/>
                <w:sz w:val="20"/>
                <w:szCs w:val="22"/>
                <w:lang w:eastAsia="en-NZ"/>
              </w:rPr>
              <w:t>3.37</w:t>
            </w:r>
          </w:p>
        </w:tc>
        <w:tc>
          <w:tcPr>
            <w:tcW w:w="1701" w:type="dxa"/>
            <w:vAlign w:val="center"/>
            <w:hideMark/>
          </w:tcPr>
          <w:p w14:paraId="5C667C3F" w14:textId="57A827ED" w:rsidR="00730576" w:rsidRPr="007A0B87" w:rsidRDefault="007A0B87" w:rsidP="00563065">
            <w:pPr>
              <w:keepNext/>
              <w:keepLines/>
              <w:spacing w:before="20" w:after="60"/>
              <w:jc w:val="center"/>
              <w:rPr>
                <w:color w:val="000000"/>
                <w:sz w:val="20"/>
                <w:szCs w:val="22"/>
                <w:lang w:eastAsia="en-NZ"/>
              </w:rPr>
            </w:pPr>
            <w:r>
              <w:rPr>
                <w:color w:val="000000"/>
                <w:sz w:val="20"/>
                <w:szCs w:val="22"/>
                <w:lang w:eastAsia="en-NZ"/>
              </w:rPr>
              <w:t>0.16</w:t>
            </w:r>
          </w:p>
        </w:tc>
        <w:tc>
          <w:tcPr>
            <w:tcW w:w="1701" w:type="dxa"/>
            <w:vAlign w:val="center"/>
            <w:hideMark/>
          </w:tcPr>
          <w:p w14:paraId="62B971A0" w14:textId="77777777" w:rsidR="00730576" w:rsidRPr="007A0B87" w:rsidRDefault="00730576" w:rsidP="00563065">
            <w:pPr>
              <w:keepNext/>
              <w:keepLines/>
              <w:spacing w:before="20" w:after="60"/>
              <w:jc w:val="center"/>
              <w:rPr>
                <w:color w:val="000000"/>
                <w:sz w:val="20"/>
                <w:szCs w:val="22"/>
                <w:lang w:eastAsia="en-NZ"/>
              </w:rPr>
            </w:pPr>
            <w:r w:rsidRPr="007A0B87">
              <w:rPr>
                <w:color w:val="000000"/>
                <w:sz w:val="20"/>
                <w:szCs w:val="22"/>
                <w:lang w:eastAsia="en-NZ"/>
              </w:rPr>
              <w:t>3.34</w:t>
            </w:r>
          </w:p>
        </w:tc>
        <w:tc>
          <w:tcPr>
            <w:tcW w:w="1621" w:type="dxa"/>
            <w:vAlign w:val="center"/>
            <w:hideMark/>
          </w:tcPr>
          <w:p w14:paraId="7F48E0D0" w14:textId="2391B469" w:rsidR="00730576" w:rsidRPr="007A0B87" w:rsidRDefault="007A0B87" w:rsidP="00563065">
            <w:pPr>
              <w:keepNext/>
              <w:keepLines/>
              <w:spacing w:before="20" w:after="60"/>
              <w:jc w:val="center"/>
              <w:rPr>
                <w:color w:val="000000"/>
                <w:sz w:val="20"/>
                <w:szCs w:val="22"/>
                <w:lang w:eastAsia="en-NZ"/>
              </w:rPr>
            </w:pPr>
            <w:r>
              <w:rPr>
                <w:color w:val="000000"/>
                <w:sz w:val="20"/>
                <w:szCs w:val="22"/>
                <w:lang w:eastAsia="en-NZ"/>
              </w:rPr>
              <w:t>0.12</w:t>
            </w:r>
          </w:p>
        </w:tc>
        <w:tc>
          <w:tcPr>
            <w:tcW w:w="850" w:type="dxa"/>
            <w:noWrap/>
            <w:vAlign w:val="center"/>
            <w:hideMark/>
          </w:tcPr>
          <w:p w14:paraId="29E575AA" w14:textId="124C73A3" w:rsidR="00730576" w:rsidRPr="007A0B87" w:rsidRDefault="00730576" w:rsidP="00563065">
            <w:pPr>
              <w:keepNext/>
              <w:keepLines/>
              <w:spacing w:before="20" w:after="60"/>
              <w:jc w:val="center"/>
              <w:rPr>
                <w:color w:val="000000"/>
                <w:sz w:val="20"/>
                <w:szCs w:val="22"/>
                <w:lang w:eastAsia="en-NZ"/>
              </w:rPr>
            </w:pPr>
          </w:p>
        </w:tc>
      </w:tr>
      <w:tr w:rsidR="00CA3838" w:rsidRPr="007A0B87" w14:paraId="14535323" w14:textId="77777777" w:rsidTr="00563065">
        <w:tc>
          <w:tcPr>
            <w:tcW w:w="709" w:type="dxa"/>
            <w:vMerge/>
            <w:hideMark/>
          </w:tcPr>
          <w:p w14:paraId="3B56F805" w14:textId="77777777" w:rsidR="00730576" w:rsidRPr="007A0B87" w:rsidRDefault="00730576" w:rsidP="008D7462">
            <w:pPr>
              <w:keepNext/>
              <w:keepLines/>
              <w:spacing w:before="20" w:after="60"/>
              <w:rPr>
                <w:b/>
                <w:bCs/>
                <w:color w:val="000000"/>
                <w:sz w:val="20"/>
                <w:szCs w:val="22"/>
                <w:lang w:eastAsia="en-NZ"/>
              </w:rPr>
            </w:pPr>
          </w:p>
        </w:tc>
        <w:tc>
          <w:tcPr>
            <w:tcW w:w="992" w:type="dxa"/>
            <w:vAlign w:val="bottom"/>
            <w:hideMark/>
          </w:tcPr>
          <w:p w14:paraId="1275AA9E" w14:textId="77777777" w:rsidR="00730576" w:rsidRPr="007A0B87" w:rsidRDefault="00730576" w:rsidP="008D7462">
            <w:pPr>
              <w:keepNext/>
              <w:keepLines/>
              <w:spacing w:before="20" w:after="60"/>
              <w:rPr>
                <w:bCs/>
                <w:color w:val="000000"/>
                <w:sz w:val="20"/>
                <w:szCs w:val="22"/>
                <w:lang w:eastAsia="en-NZ"/>
              </w:rPr>
            </w:pPr>
            <w:r w:rsidRPr="007A0B87">
              <w:rPr>
                <w:bCs/>
                <w:color w:val="000000"/>
                <w:sz w:val="20"/>
                <w:szCs w:val="22"/>
                <w:lang w:eastAsia="en-NZ"/>
              </w:rPr>
              <w:t>3 months</w:t>
            </w:r>
          </w:p>
        </w:tc>
        <w:tc>
          <w:tcPr>
            <w:tcW w:w="1560" w:type="dxa"/>
            <w:vAlign w:val="center"/>
            <w:hideMark/>
          </w:tcPr>
          <w:p w14:paraId="471F17DC" w14:textId="77777777" w:rsidR="00730576" w:rsidRPr="007A0B87" w:rsidRDefault="00730576" w:rsidP="00563065">
            <w:pPr>
              <w:keepNext/>
              <w:keepLines/>
              <w:spacing w:before="20" w:after="60"/>
              <w:jc w:val="center"/>
              <w:rPr>
                <w:color w:val="000000"/>
                <w:sz w:val="20"/>
                <w:szCs w:val="22"/>
                <w:lang w:eastAsia="en-NZ"/>
              </w:rPr>
            </w:pPr>
            <w:r w:rsidRPr="007A0B87">
              <w:rPr>
                <w:color w:val="000000"/>
                <w:sz w:val="20"/>
                <w:szCs w:val="22"/>
                <w:lang w:eastAsia="en-NZ"/>
              </w:rPr>
              <w:t>3.56</w:t>
            </w:r>
          </w:p>
        </w:tc>
        <w:tc>
          <w:tcPr>
            <w:tcW w:w="1701" w:type="dxa"/>
            <w:vAlign w:val="center"/>
            <w:hideMark/>
          </w:tcPr>
          <w:p w14:paraId="0EE33010" w14:textId="15EFFE05" w:rsidR="00730576" w:rsidRPr="007A0B87" w:rsidRDefault="007A0B87" w:rsidP="00563065">
            <w:pPr>
              <w:keepNext/>
              <w:keepLines/>
              <w:spacing w:before="20" w:after="60"/>
              <w:jc w:val="center"/>
              <w:rPr>
                <w:color w:val="000000"/>
                <w:sz w:val="20"/>
                <w:szCs w:val="22"/>
                <w:lang w:eastAsia="en-NZ"/>
              </w:rPr>
            </w:pPr>
            <w:r>
              <w:rPr>
                <w:color w:val="000000"/>
                <w:sz w:val="20"/>
                <w:szCs w:val="22"/>
                <w:lang w:eastAsia="en-NZ"/>
              </w:rPr>
              <w:t>0.19</w:t>
            </w:r>
          </w:p>
        </w:tc>
        <w:tc>
          <w:tcPr>
            <w:tcW w:w="1701" w:type="dxa"/>
            <w:vAlign w:val="center"/>
            <w:hideMark/>
          </w:tcPr>
          <w:p w14:paraId="3CB780D2" w14:textId="77777777" w:rsidR="00730576" w:rsidRPr="007A0B87" w:rsidRDefault="00730576" w:rsidP="00563065">
            <w:pPr>
              <w:keepNext/>
              <w:keepLines/>
              <w:spacing w:before="20" w:after="60"/>
              <w:jc w:val="center"/>
              <w:rPr>
                <w:color w:val="000000"/>
                <w:sz w:val="20"/>
                <w:szCs w:val="22"/>
                <w:lang w:eastAsia="en-NZ"/>
              </w:rPr>
            </w:pPr>
            <w:r w:rsidRPr="007A0B87">
              <w:rPr>
                <w:color w:val="000000"/>
                <w:sz w:val="20"/>
                <w:szCs w:val="22"/>
                <w:lang w:eastAsia="en-NZ"/>
              </w:rPr>
              <w:t>3.25</w:t>
            </w:r>
          </w:p>
        </w:tc>
        <w:tc>
          <w:tcPr>
            <w:tcW w:w="1621" w:type="dxa"/>
            <w:vAlign w:val="center"/>
            <w:hideMark/>
          </w:tcPr>
          <w:p w14:paraId="66D5DC2B" w14:textId="2099C0DD" w:rsidR="00730576" w:rsidRPr="007A0B87" w:rsidRDefault="007A0B87" w:rsidP="00563065">
            <w:pPr>
              <w:keepNext/>
              <w:keepLines/>
              <w:spacing w:before="20" w:after="60"/>
              <w:jc w:val="center"/>
              <w:rPr>
                <w:color w:val="000000"/>
                <w:sz w:val="20"/>
                <w:szCs w:val="22"/>
                <w:lang w:eastAsia="en-NZ"/>
              </w:rPr>
            </w:pPr>
            <w:r>
              <w:rPr>
                <w:color w:val="000000"/>
                <w:sz w:val="20"/>
                <w:szCs w:val="22"/>
                <w:lang w:eastAsia="en-NZ"/>
              </w:rPr>
              <w:t>0.12</w:t>
            </w:r>
          </w:p>
        </w:tc>
        <w:tc>
          <w:tcPr>
            <w:tcW w:w="850" w:type="dxa"/>
            <w:noWrap/>
            <w:vAlign w:val="center"/>
            <w:hideMark/>
          </w:tcPr>
          <w:p w14:paraId="356C3C55" w14:textId="19FCFF4C" w:rsidR="00730576" w:rsidRPr="007A0B87" w:rsidRDefault="00730576" w:rsidP="00563065">
            <w:pPr>
              <w:keepNext/>
              <w:keepLines/>
              <w:spacing w:before="20" w:after="60"/>
              <w:jc w:val="center"/>
              <w:rPr>
                <w:color w:val="000000"/>
                <w:sz w:val="20"/>
                <w:szCs w:val="22"/>
                <w:lang w:eastAsia="en-NZ"/>
              </w:rPr>
            </w:pPr>
          </w:p>
        </w:tc>
      </w:tr>
      <w:tr w:rsidR="00CA3838" w:rsidRPr="007A0B87" w14:paraId="6363465F" w14:textId="77777777" w:rsidTr="00563065">
        <w:tc>
          <w:tcPr>
            <w:tcW w:w="709" w:type="dxa"/>
            <w:vMerge/>
            <w:hideMark/>
          </w:tcPr>
          <w:p w14:paraId="5BA9196A" w14:textId="77777777" w:rsidR="00730576" w:rsidRPr="007A0B87" w:rsidRDefault="00730576" w:rsidP="008D7462">
            <w:pPr>
              <w:keepNext/>
              <w:keepLines/>
              <w:spacing w:before="20" w:after="60"/>
              <w:rPr>
                <w:b/>
                <w:bCs/>
                <w:color w:val="000000"/>
                <w:sz w:val="20"/>
                <w:szCs w:val="22"/>
                <w:lang w:eastAsia="en-NZ"/>
              </w:rPr>
            </w:pPr>
          </w:p>
        </w:tc>
        <w:tc>
          <w:tcPr>
            <w:tcW w:w="992" w:type="dxa"/>
            <w:vAlign w:val="bottom"/>
            <w:hideMark/>
          </w:tcPr>
          <w:p w14:paraId="0140DE17" w14:textId="77777777" w:rsidR="00730576" w:rsidRPr="007A0B87" w:rsidRDefault="00730576" w:rsidP="008D7462">
            <w:pPr>
              <w:keepNext/>
              <w:keepLines/>
              <w:spacing w:before="20" w:after="60"/>
              <w:rPr>
                <w:bCs/>
                <w:color w:val="000000"/>
                <w:sz w:val="20"/>
                <w:szCs w:val="22"/>
                <w:lang w:eastAsia="en-NZ"/>
              </w:rPr>
            </w:pPr>
            <w:r w:rsidRPr="007A0B87">
              <w:rPr>
                <w:bCs/>
                <w:color w:val="000000"/>
                <w:sz w:val="20"/>
                <w:szCs w:val="22"/>
                <w:lang w:eastAsia="en-NZ"/>
              </w:rPr>
              <w:t>6 months</w:t>
            </w:r>
          </w:p>
        </w:tc>
        <w:tc>
          <w:tcPr>
            <w:tcW w:w="1560" w:type="dxa"/>
            <w:vAlign w:val="center"/>
            <w:hideMark/>
          </w:tcPr>
          <w:p w14:paraId="3094BF05" w14:textId="77777777" w:rsidR="00730576" w:rsidRPr="007A0B87" w:rsidRDefault="00730576" w:rsidP="00563065">
            <w:pPr>
              <w:keepNext/>
              <w:keepLines/>
              <w:spacing w:before="20" w:after="60"/>
              <w:jc w:val="center"/>
              <w:rPr>
                <w:color w:val="000000"/>
                <w:sz w:val="20"/>
                <w:szCs w:val="22"/>
                <w:lang w:eastAsia="en-NZ"/>
              </w:rPr>
            </w:pPr>
            <w:r w:rsidRPr="007A0B87">
              <w:rPr>
                <w:color w:val="000000"/>
                <w:sz w:val="20"/>
                <w:szCs w:val="22"/>
                <w:lang w:eastAsia="en-NZ"/>
              </w:rPr>
              <w:t>2.83</w:t>
            </w:r>
          </w:p>
        </w:tc>
        <w:tc>
          <w:tcPr>
            <w:tcW w:w="1701" w:type="dxa"/>
            <w:vAlign w:val="center"/>
            <w:hideMark/>
          </w:tcPr>
          <w:p w14:paraId="5570F22A" w14:textId="63262F49" w:rsidR="00730576" w:rsidRPr="007A0B87" w:rsidRDefault="00730576" w:rsidP="00563065">
            <w:pPr>
              <w:keepNext/>
              <w:keepLines/>
              <w:spacing w:before="20" w:after="60"/>
              <w:jc w:val="center"/>
              <w:rPr>
                <w:color w:val="000000"/>
                <w:sz w:val="20"/>
                <w:szCs w:val="22"/>
                <w:lang w:eastAsia="en-NZ"/>
              </w:rPr>
            </w:pPr>
            <w:r w:rsidRPr="007A0B87">
              <w:rPr>
                <w:color w:val="000000"/>
                <w:sz w:val="20"/>
                <w:szCs w:val="22"/>
                <w:lang w:eastAsia="en-NZ"/>
              </w:rPr>
              <w:t>0.27</w:t>
            </w:r>
          </w:p>
        </w:tc>
        <w:tc>
          <w:tcPr>
            <w:tcW w:w="1701" w:type="dxa"/>
            <w:vAlign w:val="center"/>
            <w:hideMark/>
          </w:tcPr>
          <w:p w14:paraId="6907284F" w14:textId="77777777" w:rsidR="00730576" w:rsidRPr="007A0B87" w:rsidRDefault="00730576" w:rsidP="00563065">
            <w:pPr>
              <w:keepNext/>
              <w:keepLines/>
              <w:spacing w:before="20" w:after="60"/>
              <w:jc w:val="center"/>
              <w:rPr>
                <w:color w:val="000000"/>
                <w:sz w:val="20"/>
                <w:szCs w:val="22"/>
                <w:lang w:eastAsia="en-NZ"/>
              </w:rPr>
            </w:pPr>
            <w:r w:rsidRPr="007A0B87">
              <w:rPr>
                <w:color w:val="000000"/>
                <w:sz w:val="20"/>
                <w:szCs w:val="22"/>
                <w:lang w:eastAsia="en-NZ"/>
              </w:rPr>
              <w:t>3.23</w:t>
            </w:r>
          </w:p>
        </w:tc>
        <w:tc>
          <w:tcPr>
            <w:tcW w:w="1621" w:type="dxa"/>
            <w:vAlign w:val="center"/>
            <w:hideMark/>
          </w:tcPr>
          <w:p w14:paraId="52A24833" w14:textId="5C55CBC8" w:rsidR="00730576" w:rsidRPr="007A0B87" w:rsidRDefault="007A0B87" w:rsidP="00563065">
            <w:pPr>
              <w:keepNext/>
              <w:keepLines/>
              <w:spacing w:before="20" w:after="60"/>
              <w:jc w:val="center"/>
              <w:rPr>
                <w:color w:val="000000"/>
                <w:sz w:val="20"/>
                <w:szCs w:val="22"/>
                <w:lang w:eastAsia="en-NZ"/>
              </w:rPr>
            </w:pPr>
            <w:r>
              <w:rPr>
                <w:color w:val="000000"/>
                <w:sz w:val="20"/>
                <w:szCs w:val="22"/>
                <w:lang w:eastAsia="en-NZ"/>
              </w:rPr>
              <w:t>0.13</w:t>
            </w:r>
          </w:p>
        </w:tc>
        <w:tc>
          <w:tcPr>
            <w:tcW w:w="850" w:type="dxa"/>
            <w:vAlign w:val="center"/>
            <w:hideMark/>
          </w:tcPr>
          <w:p w14:paraId="36B89CC7" w14:textId="77777777" w:rsidR="00730576" w:rsidRPr="007A0B87" w:rsidRDefault="00730576" w:rsidP="00563065">
            <w:pPr>
              <w:keepNext/>
              <w:keepLines/>
              <w:spacing w:before="20" w:after="60"/>
              <w:jc w:val="center"/>
              <w:rPr>
                <w:color w:val="000000"/>
                <w:sz w:val="20"/>
                <w:szCs w:val="22"/>
                <w:lang w:eastAsia="en-NZ"/>
              </w:rPr>
            </w:pPr>
            <w:r w:rsidRPr="007A0B87">
              <w:rPr>
                <w:color w:val="000000"/>
                <w:sz w:val="20"/>
                <w:szCs w:val="22"/>
                <w:lang w:eastAsia="en-NZ"/>
              </w:rPr>
              <w:t>0.04</w:t>
            </w:r>
          </w:p>
        </w:tc>
      </w:tr>
    </w:tbl>
    <w:p w14:paraId="728FA0AC" w14:textId="531ACD83" w:rsidR="00730576" w:rsidRPr="00A25321" w:rsidRDefault="007A0B87" w:rsidP="00730576">
      <w:pPr>
        <w:pStyle w:val="RepNormal"/>
        <w:rPr>
          <w:sz w:val="20"/>
          <w:szCs w:val="20"/>
        </w:rPr>
      </w:pPr>
      <w:r>
        <w:rPr>
          <w:rFonts w:cs="Times New Roman"/>
          <w:color w:val="000000"/>
          <w:sz w:val="20"/>
          <w:szCs w:val="20"/>
          <w:lang w:eastAsia="en-NZ"/>
        </w:rPr>
        <w:t>A</w:t>
      </w:r>
      <w:r w:rsidRPr="005674BE">
        <w:rPr>
          <w:rFonts w:cs="Times New Roman"/>
          <w:color w:val="000000"/>
          <w:sz w:val="20"/>
          <w:szCs w:val="20"/>
          <w:lang w:eastAsia="en-NZ"/>
        </w:rPr>
        <w:t xml:space="preserve">djusted for baseline PGSI, COPE </w:t>
      </w:r>
      <w:r>
        <w:rPr>
          <w:rFonts w:cs="Times New Roman"/>
          <w:color w:val="000000"/>
          <w:sz w:val="20"/>
          <w:szCs w:val="20"/>
          <w:lang w:eastAsia="en-NZ"/>
        </w:rPr>
        <w:t>planning subscale</w:t>
      </w:r>
      <w:r w:rsidRPr="005674BE">
        <w:rPr>
          <w:rFonts w:cs="Times New Roman"/>
          <w:color w:val="000000"/>
          <w:sz w:val="20"/>
          <w:szCs w:val="20"/>
          <w:lang w:eastAsia="en-NZ"/>
        </w:rPr>
        <w:t xml:space="preserve">, </w:t>
      </w:r>
      <w:r>
        <w:rPr>
          <w:rFonts w:cs="Times New Roman"/>
          <w:color w:val="000000"/>
          <w:sz w:val="20"/>
          <w:szCs w:val="20"/>
          <w:lang w:eastAsia="en-NZ"/>
        </w:rPr>
        <w:t>a</w:t>
      </w:r>
      <w:r w:rsidRPr="005674BE">
        <w:rPr>
          <w:rFonts w:cs="Times New Roman"/>
          <w:color w:val="000000"/>
          <w:sz w:val="20"/>
          <w:szCs w:val="20"/>
          <w:lang w:eastAsia="en-NZ"/>
        </w:rPr>
        <w:t>ge group, Asian ethnicity</w:t>
      </w:r>
      <w:r>
        <w:rPr>
          <w:rFonts w:cs="Times New Roman"/>
          <w:color w:val="000000"/>
          <w:sz w:val="20"/>
          <w:szCs w:val="20"/>
          <w:lang w:eastAsia="en-NZ"/>
        </w:rPr>
        <w:t xml:space="preserve"> and EGM v</w:t>
      </w:r>
      <w:r w:rsidRPr="005674BE">
        <w:rPr>
          <w:rFonts w:cs="Times New Roman"/>
          <w:color w:val="000000"/>
          <w:sz w:val="20"/>
          <w:szCs w:val="20"/>
          <w:lang w:eastAsia="en-NZ"/>
        </w:rPr>
        <w:t>enue</w:t>
      </w:r>
      <w:r>
        <w:rPr>
          <w:rFonts w:cs="Times New Roman"/>
          <w:color w:val="000000"/>
          <w:sz w:val="20"/>
          <w:szCs w:val="20"/>
          <w:lang w:eastAsia="en-NZ"/>
        </w:rPr>
        <w:t>.</w:t>
      </w:r>
    </w:p>
    <w:p w14:paraId="0B13D17C" w14:textId="77777777" w:rsidR="00730576" w:rsidRDefault="00730576" w:rsidP="00730576">
      <w:pPr>
        <w:pStyle w:val="RepNormal"/>
      </w:pPr>
    </w:p>
    <w:p w14:paraId="77276F67" w14:textId="77777777" w:rsidR="00563065" w:rsidRPr="00A25321" w:rsidRDefault="00563065" w:rsidP="00730576">
      <w:pPr>
        <w:pStyle w:val="RepNormal"/>
      </w:pPr>
    </w:p>
    <w:p w14:paraId="5F3D8E01" w14:textId="6F0EA119" w:rsidR="00C364E3" w:rsidRPr="00F1051B" w:rsidRDefault="00C364E3" w:rsidP="00A25321">
      <w:pPr>
        <w:pStyle w:val="RepHead3"/>
        <w:rPr>
          <w:rFonts w:cs="Times New Roman"/>
          <w:szCs w:val="22"/>
        </w:rPr>
      </w:pPr>
      <w:bookmarkStart w:id="342" w:name="_Toc394297769"/>
      <w:r w:rsidRPr="00F1051B">
        <w:rPr>
          <w:rFonts w:cs="Times New Roman"/>
          <w:szCs w:val="22"/>
        </w:rPr>
        <w:t xml:space="preserve">Money spent </w:t>
      </w:r>
      <w:r w:rsidR="005E653A" w:rsidRPr="00F1051B">
        <w:rPr>
          <w:rFonts w:cs="Times New Roman"/>
          <w:szCs w:val="22"/>
        </w:rPr>
        <w:t>gambling on</w:t>
      </w:r>
      <w:r w:rsidRPr="00F1051B">
        <w:rPr>
          <w:rFonts w:cs="Times New Roman"/>
          <w:szCs w:val="22"/>
        </w:rPr>
        <w:t xml:space="preserve"> EGMs</w:t>
      </w:r>
      <w:bookmarkEnd w:id="342"/>
    </w:p>
    <w:p w14:paraId="36DF50D2" w14:textId="77777777" w:rsidR="00F1051B" w:rsidRDefault="00F1051B" w:rsidP="00263B84">
      <w:pPr>
        <w:pStyle w:val="RepNormal"/>
      </w:pPr>
    </w:p>
    <w:p w14:paraId="3BE9ED61" w14:textId="0D64082D" w:rsidR="00263B84" w:rsidRPr="00A25321" w:rsidRDefault="00F1051B" w:rsidP="00263B84">
      <w:pPr>
        <w:pStyle w:val="RepNormal"/>
      </w:pPr>
      <w:r>
        <w:t>R</w:t>
      </w:r>
      <w:r w:rsidR="00A25321" w:rsidRPr="00A6755E">
        <w:t xml:space="preserve">esults related to money spent </w:t>
      </w:r>
      <w:r>
        <w:t>whilst gambling on</w:t>
      </w:r>
      <w:r w:rsidR="00A25321" w:rsidRPr="00A6755E">
        <w:t xml:space="preserve"> EGMs are reported</w:t>
      </w:r>
      <w:r>
        <w:t xml:space="preserve"> in this section</w:t>
      </w:r>
      <w:r w:rsidR="00A25321" w:rsidRPr="00A6755E">
        <w:t xml:space="preserve">.  </w:t>
      </w:r>
      <w:r>
        <w:t>T</w:t>
      </w:r>
      <w:r w:rsidR="00A25321" w:rsidRPr="00A6755E">
        <w:t>he results of univariate analyses, multivariate modelling and multivariate analyses adjusted for confounders are presented, followed by the longitudinal analyses.</w:t>
      </w:r>
      <w:r w:rsidR="00A25321" w:rsidRPr="00A25321">
        <w:t xml:space="preserve">  </w:t>
      </w:r>
      <w:r w:rsidR="00263B84">
        <w:t>Note that only participants who reported EGM gam</w:t>
      </w:r>
      <w:r>
        <w:t>bl</w:t>
      </w:r>
      <w:r w:rsidR="00263B84">
        <w:t>ing activity are included in this section.</w:t>
      </w:r>
    </w:p>
    <w:p w14:paraId="577D93A7" w14:textId="77777777" w:rsidR="00A25321" w:rsidRDefault="00A25321" w:rsidP="00A25321">
      <w:pPr>
        <w:pStyle w:val="RepNormal"/>
      </w:pPr>
    </w:p>
    <w:p w14:paraId="2BC7CA8E" w14:textId="77777777" w:rsidR="00F1051B" w:rsidRPr="00A25321" w:rsidRDefault="00F1051B" w:rsidP="00A25321">
      <w:pPr>
        <w:pStyle w:val="RepNormal"/>
      </w:pPr>
    </w:p>
    <w:p w14:paraId="07965EF7" w14:textId="76141FD9" w:rsidR="00A25321" w:rsidRPr="00F1051B" w:rsidRDefault="0031633E" w:rsidP="00F1051B">
      <w:pPr>
        <w:pStyle w:val="RepNormal"/>
        <w:rPr>
          <w:b/>
        </w:rPr>
      </w:pPr>
      <w:r w:rsidRPr="00F1051B">
        <w:rPr>
          <w:b/>
        </w:rPr>
        <w:t xml:space="preserve">Money spent </w:t>
      </w:r>
      <w:r w:rsidR="00390233">
        <w:rPr>
          <w:b/>
        </w:rPr>
        <w:t>gambling on EGMs – univariate results</w:t>
      </w:r>
    </w:p>
    <w:p w14:paraId="519A6955" w14:textId="77777777" w:rsidR="00F1051B" w:rsidRDefault="00F1051B" w:rsidP="00C364E3">
      <w:pPr>
        <w:jc w:val="both"/>
        <w:rPr>
          <w:rFonts w:eastAsiaTheme="minorHAnsi"/>
          <w:sz w:val="22"/>
          <w:szCs w:val="22"/>
          <w:lang w:eastAsia="en-US"/>
        </w:rPr>
      </w:pPr>
    </w:p>
    <w:p w14:paraId="2EC5CF6C" w14:textId="0E3ACE9B" w:rsidR="00C364E3" w:rsidRPr="00A6755E" w:rsidRDefault="00C364E3" w:rsidP="00C364E3">
      <w:pPr>
        <w:jc w:val="both"/>
        <w:rPr>
          <w:sz w:val="22"/>
          <w:szCs w:val="22"/>
        </w:rPr>
      </w:pPr>
      <w:r w:rsidRPr="00A6755E">
        <w:rPr>
          <w:rFonts w:eastAsiaTheme="minorHAnsi"/>
          <w:sz w:val="22"/>
          <w:szCs w:val="22"/>
          <w:lang w:eastAsia="en-US"/>
        </w:rPr>
        <w:t xml:space="preserve">Age, ethnicity, employment status, income support, venue group and PGSI category were all associated with money spent </w:t>
      </w:r>
      <w:r w:rsidR="00390233">
        <w:rPr>
          <w:rFonts w:eastAsiaTheme="minorHAnsi"/>
          <w:sz w:val="22"/>
          <w:szCs w:val="22"/>
          <w:lang w:eastAsia="en-US"/>
        </w:rPr>
        <w:t>gambling on</w:t>
      </w:r>
      <w:r w:rsidRPr="00A6755E">
        <w:rPr>
          <w:rFonts w:eastAsiaTheme="minorHAnsi"/>
          <w:sz w:val="22"/>
          <w:szCs w:val="22"/>
          <w:lang w:eastAsia="en-US"/>
        </w:rPr>
        <w:t xml:space="preserve"> EGMs (</w:t>
      </w:r>
      <w:r w:rsidRPr="00A6755E">
        <w:rPr>
          <w:sz w:val="22"/>
          <w:szCs w:val="22"/>
        </w:rPr>
        <w:fldChar w:fldCharType="begin"/>
      </w:r>
      <w:r w:rsidRPr="00A6755E">
        <w:rPr>
          <w:sz w:val="22"/>
          <w:szCs w:val="22"/>
        </w:rPr>
        <w:instrText xml:space="preserve"> REF _Ref373831064 \h  \* MERGEFORMAT </w:instrText>
      </w:r>
      <w:r w:rsidRPr="00A6755E">
        <w:rPr>
          <w:sz w:val="22"/>
          <w:szCs w:val="22"/>
        </w:rPr>
      </w:r>
      <w:r w:rsidRPr="00A6755E">
        <w:rPr>
          <w:sz w:val="22"/>
          <w:szCs w:val="22"/>
        </w:rPr>
        <w:fldChar w:fldCharType="separate"/>
      </w:r>
      <w:r w:rsidR="00427C8E" w:rsidRPr="00427C8E">
        <w:rPr>
          <w:sz w:val="22"/>
          <w:szCs w:val="22"/>
        </w:rPr>
        <w:t xml:space="preserve">Table </w:t>
      </w:r>
      <w:r w:rsidR="00427C8E" w:rsidRPr="00427C8E">
        <w:rPr>
          <w:noProof/>
          <w:sz w:val="22"/>
          <w:szCs w:val="22"/>
        </w:rPr>
        <w:t>51</w:t>
      </w:r>
      <w:r w:rsidRPr="00A6755E">
        <w:rPr>
          <w:sz w:val="22"/>
          <w:szCs w:val="22"/>
        </w:rPr>
        <w:fldChar w:fldCharType="end"/>
      </w:r>
      <w:r w:rsidRPr="00A6755E">
        <w:rPr>
          <w:rFonts w:eastAsiaTheme="minorHAnsi"/>
          <w:sz w:val="22"/>
          <w:szCs w:val="22"/>
          <w:lang w:eastAsia="en-US"/>
        </w:rPr>
        <w:t xml:space="preserve">).  </w:t>
      </w:r>
      <w:r w:rsidR="00390233">
        <w:rPr>
          <w:rFonts w:eastAsiaTheme="minorHAnsi"/>
          <w:sz w:val="22"/>
          <w:szCs w:val="22"/>
          <w:lang w:eastAsia="en-US"/>
        </w:rPr>
        <w:t xml:space="preserve">Participants who spent more money gambling on EGMs were aged </w:t>
      </w:r>
      <w:r w:rsidRPr="00A6755E">
        <w:rPr>
          <w:rFonts w:eastAsiaTheme="minorHAnsi"/>
          <w:sz w:val="22"/>
          <w:szCs w:val="22"/>
          <w:lang w:eastAsia="en-US"/>
        </w:rPr>
        <w:t>65</w:t>
      </w:r>
      <w:r w:rsidR="00390233">
        <w:rPr>
          <w:rFonts w:eastAsiaTheme="minorHAnsi"/>
          <w:sz w:val="22"/>
          <w:szCs w:val="22"/>
          <w:lang w:eastAsia="en-US"/>
        </w:rPr>
        <w:t xml:space="preserve"> years and older,</w:t>
      </w:r>
      <w:r w:rsidRPr="00A6755E">
        <w:rPr>
          <w:rFonts w:eastAsiaTheme="minorHAnsi"/>
          <w:sz w:val="22"/>
          <w:szCs w:val="22"/>
          <w:lang w:eastAsia="en-US"/>
        </w:rPr>
        <w:t xml:space="preserve"> </w:t>
      </w:r>
      <w:r w:rsidR="00390233">
        <w:rPr>
          <w:rFonts w:eastAsiaTheme="minorHAnsi"/>
          <w:sz w:val="22"/>
          <w:szCs w:val="22"/>
          <w:lang w:eastAsia="en-US"/>
        </w:rPr>
        <w:t>were</w:t>
      </w:r>
      <w:r w:rsidRPr="00A6755E">
        <w:rPr>
          <w:rFonts w:eastAsiaTheme="minorHAnsi"/>
          <w:sz w:val="22"/>
          <w:szCs w:val="22"/>
          <w:lang w:eastAsia="en-US"/>
        </w:rPr>
        <w:t xml:space="preserve"> Asian </w:t>
      </w:r>
      <w:r w:rsidR="00390233">
        <w:rPr>
          <w:rFonts w:eastAsiaTheme="minorHAnsi"/>
          <w:sz w:val="22"/>
          <w:szCs w:val="22"/>
          <w:lang w:eastAsia="en-US"/>
        </w:rPr>
        <w:t>or</w:t>
      </w:r>
      <w:r w:rsidRPr="00A6755E">
        <w:rPr>
          <w:rFonts w:eastAsiaTheme="minorHAnsi"/>
          <w:sz w:val="22"/>
          <w:szCs w:val="22"/>
          <w:lang w:eastAsia="en-US"/>
        </w:rPr>
        <w:t xml:space="preserve"> Pacific</w:t>
      </w:r>
      <w:r w:rsidR="00390233">
        <w:rPr>
          <w:rFonts w:eastAsiaTheme="minorHAnsi"/>
          <w:sz w:val="22"/>
          <w:szCs w:val="22"/>
          <w:lang w:eastAsia="en-US"/>
        </w:rPr>
        <w:t>, were</w:t>
      </w:r>
      <w:r w:rsidRPr="00A6755E">
        <w:rPr>
          <w:rFonts w:eastAsiaTheme="minorHAnsi"/>
          <w:sz w:val="22"/>
          <w:szCs w:val="22"/>
          <w:lang w:eastAsia="en-US"/>
        </w:rPr>
        <w:t xml:space="preserve"> retired</w:t>
      </w:r>
      <w:r w:rsidR="00390233">
        <w:rPr>
          <w:rFonts w:eastAsiaTheme="minorHAnsi"/>
          <w:sz w:val="22"/>
          <w:szCs w:val="22"/>
          <w:lang w:eastAsia="en-US"/>
        </w:rPr>
        <w:t>, receiving a pension or superannuation, gambled</w:t>
      </w:r>
      <w:r w:rsidRPr="00A6755E">
        <w:rPr>
          <w:rFonts w:eastAsiaTheme="minorHAnsi"/>
          <w:sz w:val="22"/>
          <w:szCs w:val="22"/>
          <w:lang w:eastAsia="en-US"/>
        </w:rPr>
        <w:t xml:space="preserve"> at both </w:t>
      </w:r>
      <w:r w:rsidR="00390233">
        <w:rPr>
          <w:rFonts w:eastAsiaTheme="minorHAnsi"/>
          <w:sz w:val="22"/>
          <w:szCs w:val="22"/>
          <w:lang w:eastAsia="en-US"/>
        </w:rPr>
        <w:t>pub/</w:t>
      </w:r>
      <w:r w:rsidRPr="00A6755E">
        <w:rPr>
          <w:rFonts w:eastAsiaTheme="minorHAnsi"/>
          <w:sz w:val="22"/>
          <w:szCs w:val="22"/>
          <w:lang w:eastAsia="en-US"/>
        </w:rPr>
        <w:t xml:space="preserve">club and casino venues, and </w:t>
      </w:r>
      <w:r w:rsidR="00390233">
        <w:rPr>
          <w:rFonts w:eastAsiaTheme="minorHAnsi"/>
          <w:sz w:val="22"/>
          <w:szCs w:val="22"/>
          <w:lang w:eastAsia="en-US"/>
        </w:rPr>
        <w:t xml:space="preserve">were </w:t>
      </w:r>
      <w:r w:rsidRPr="00A6755E">
        <w:rPr>
          <w:rFonts w:eastAsiaTheme="minorHAnsi"/>
          <w:sz w:val="22"/>
          <w:szCs w:val="22"/>
          <w:lang w:eastAsia="en-US"/>
        </w:rPr>
        <w:t>problem gamblers.</w:t>
      </w:r>
    </w:p>
    <w:p w14:paraId="75B323B8" w14:textId="77777777" w:rsidR="00C364E3" w:rsidRPr="00A6755E" w:rsidRDefault="00C364E3" w:rsidP="00C364E3">
      <w:pPr>
        <w:rPr>
          <w:sz w:val="22"/>
          <w:szCs w:val="22"/>
        </w:rPr>
      </w:pPr>
    </w:p>
    <w:p w14:paraId="746E409A" w14:textId="5D2D4F18" w:rsidR="00C364E3" w:rsidRPr="00A6755E" w:rsidRDefault="00C364E3" w:rsidP="00C364E3">
      <w:pPr>
        <w:keepNext/>
        <w:jc w:val="both"/>
        <w:rPr>
          <w:rFonts w:eastAsiaTheme="minorHAnsi"/>
          <w:b/>
          <w:sz w:val="22"/>
          <w:szCs w:val="22"/>
          <w:lang w:eastAsia="en-US"/>
        </w:rPr>
      </w:pPr>
      <w:bookmarkStart w:id="343" w:name="_Ref373831064"/>
      <w:bookmarkStart w:id="344" w:name="_Toc394297859"/>
      <w:r w:rsidRPr="00A6755E">
        <w:rPr>
          <w:rFonts w:eastAsiaTheme="minorHAnsi"/>
          <w:b/>
          <w:sz w:val="22"/>
          <w:szCs w:val="22"/>
          <w:lang w:eastAsia="en-US"/>
        </w:rPr>
        <w:t xml:space="preserve">Table </w:t>
      </w:r>
      <w:r w:rsidRPr="00A6755E">
        <w:rPr>
          <w:rFonts w:eastAsiaTheme="minorHAnsi"/>
          <w:b/>
          <w:sz w:val="22"/>
          <w:szCs w:val="22"/>
          <w:lang w:eastAsia="en-US"/>
        </w:rPr>
        <w:fldChar w:fldCharType="begin"/>
      </w:r>
      <w:r w:rsidRPr="00A6755E">
        <w:rPr>
          <w:rFonts w:eastAsiaTheme="minorHAnsi"/>
          <w:b/>
          <w:sz w:val="22"/>
          <w:szCs w:val="22"/>
          <w:lang w:eastAsia="en-US"/>
        </w:rPr>
        <w:instrText xml:space="preserve"> SEQ Table \* ARABIC </w:instrText>
      </w:r>
      <w:r w:rsidRPr="00A6755E">
        <w:rPr>
          <w:rFonts w:eastAsiaTheme="minorHAnsi"/>
          <w:b/>
          <w:sz w:val="22"/>
          <w:szCs w:val="22"/>
          <w:lang w:eastAsia="en-US"/>
        </w:rPr>
        <w:fldChar w:fldCharType="separate"/>
      </w:r>
      <w:r w:rsidR="00427C8E">
        <w:rPr>
          <w:rFonts w:eastAsiaTheme="minorHAnsi"/>
          <w:b/>
          <w:noProof/>
          <w:sz w:val="22"/>
          <w:szCs w:val="22"/>
          <w:lang w:eastAsia="en-US"/>
        </w:rPr>
        <w:t>51</w:t>
      </w:r>
      <w:r w:rsidRPr="00A6755E">
        <w:rPr>
          <w:rFonts w:eastAsiaTheme="minorHAnsi"/>
          <w:b/>
          <w:sz w:val="22"/>
          <w:szCs w:val="22"/>
          <w:lang w:eastAsia="en-US"/>
        </w:rPr>
        <w:fldChar w:fldCharType="end"/>
      </w:r>
      <w:bookmarkEnd w:id="343"/>
      <w:r w:rsidR="00390233">
        <w:rPr>
          <w:rFonts w:eastAsiaTheme="minorHAnsi"/>
          <w:b/>
          <w:sz w:val="22"/>
          <w:szCs w:val="22"/>
          <w:lang w:eastAsia="en-US"/>
        </w:rPr>
        <w:t>.</w:t>
      </w:r>
      <w:r w:rsidRPr="00A6755E">
        <w:rPr>
          <w:rFonts w:eastAsiaTheme="minorHAnsi"/>
          <w:b/>
          <w:sz w:val="22"/>
          <w:szCs w:val="22"/>
          <w:lang w:eastAsia="en-US"/>
        </w:rPr>
        <w:t xml:space="preserve"> Univariate analyses for Log</w:t>
      </w:r>
      <w:r w:rsidR="00BD5F97">
        <w:rPr>
          <w:rFonts w:eastAsiaTheme="minorHAnsi"/>
          <w:b/>
          <w:sz w:val="22"/>
          <w:szCs w:val="22"/>
          <w:lang w:eastAsia="en-US"/>
        </w:rPr>
        <w:t xml:space="preserve"> </w:t>
      </w:r>
      <w:r w:rsidRPr="00A6755E">
        <w:rPr>
          <w:rFonts w:eastAsiaTheme="minorHAnsi"/>
          <w:b/>
          <w:sz w:val="22"/>
          <w:szCs w:val="22"/>
          <w:lang w:eastAsia="en-US"/>
        </w:rPr>
        <w:t>(dollar</w:t>
      </w:r>
      <w:r w:rsidR="00BD5F97">
        <w:rPr>
          <w:rFonts w:eastAsiaTheme="minorHAnsi"/>
          <w:b/>
          <w:sz w:val="22"/>
          <w:szCs w:val="22"/>
          <w:lang w:eastAsia="en-US"/>
        </w:rPr>
        <w:t>s</w:t>
      </w:r>
      <w:r w:rsidRPr="00A6755E">
        <w:rPr>
          <w:rFonts w:eastAsiaTheme="minorHAnsi"/>
          <w:b/>
          <w:sz w:val="22"/>
          <w:szCs w:val="22"/>
          <w:lang w:eastAsia="en-US"/>
        </w:rPr>
        <w:t xml:space="preserve"> spent) EGM gam</w:t>
      </w:r>
      <w:r w:rsidR="00BD5F97">
        <w:rPr>
          <w:rFonts w:eastAsiaTheme="minorHAnsi"/>
          <w:b/>
          <w:sz w:val="22"/>
          <w:szCs w:val="22"/>
          <w:lang w:eastAsia="en-US"/>
        </w:rPr>
        <w:t>bl</w:t>
      </w:r>
      <w:r w:rsidRPr="00A6755E">
        <w:rPr>
          <w:rFonts w:eastAsiaTheme="minorHAnsi"/>
          <w:b/>
          <w:sz w:val="22"/>
          <w:szCs w:val="22"/>
          <w:lang w:eastAsia="en-US"/>
        </w:rPr>
        <w:t xml:space="preserve">ing </w:t>
      </w:r>
      <w:r w:rsidR="00BD5F97">
        <w:rPr>
          <w:rFonts w:eastAsiaTheme="minorHAnsi"/>
          <w:b/>
          <w:sz w:val="22"/>
          <w:szCs w:val="22"/>
          <w:lang w:eastAsia="en-US"/>
        </w:rPr>
        <w:t>-</w:t>
      </w:r>
      <w:r w:rsidRPr="00A6755E">
        <w:rPr>
          <w:rFonts w:eastAsiaTheme="minorHAnsi"/>
          <w:b/>
          <w:sz w:val="22"/>
          <w:szCs w:val="22"/>
          <w:lang w:eastAsia="en-US"/>
        </w:rPr>
        <w:t xml:space="preserve"> </w:t>
      </w:r>
      <w:r w:rsidR="00BD5F97">
        <w:rPr>
          <w:rFonts w:eastAsiaTheme="minorHAnsi"/>
          <w:b/>
          <w:sz w:val="22"/>
          <w:szCs w:val="22"/>
          <w:lang w:eastAsia="en-US"/>
        </w:rPr>
        <w:t>demographic</w:t>
      </w:r>
      <w:r w:rsidRPr="00A6755E">
        <w:rPr>
          <w:rFonts w:eastAsiaTheme="minorHAnsi"/>
          <w:b/>
          <w:sz w:val="22"/>
          <w:szCs w:val="22"/>
          <w:lang w:eastAsia="en-US"/>
        </w:rPr>
        <w:t xml:space="preserve"> variables</w:t>
      </w:r>
      <w:bookmarkEnd w:id="344"/>
    </w:p>
    <w:tbl>
      <w:tblPr>
        <w:tblStyle w:val="LightShading2"/>
        <w:tblW w:w="0" w:type="auto"/>
        <w:tblInd w:w="108" w:type="dxa"/>
        <w:tblLayout w:type="fixed"/>
        <w:tblLook w:val="0620" w:firstRow="1" w:lastRow="0" w:firstColumn="0" w:lastColumn="0" w:noHBand="1" w:noVBand="1"/>
      </w:tblPr>
      <w:tblGrid>
        <w:gridCol w:w="5670"/>
        <w:gridCol w:w="1560"/>
        <w:gridCol w:w="1134"/>
        <w:gridCol w:w="770"/>
      </w:tblGrid>
      <w:tr w:rsidR="00C364E3" w:rsidRPr="000137B8" w14:paraId="6D978B79" w14:textId="77777777" w:rsidTr="00BD5F97">
        <w:trPr>
          <w:cnfStyle w:val="100000000000" w:firstRow="1" w:lastRow="0" w:firstColumn="0" w:lastColumn="0" w:oddVBand="0" w:evenVBand="0" w:oddHBand="0" w:evenHBand="0" w:firstRowFirstColumn="0" w:firstRowLastColumn="0" w:lastRowFirstColumn="0" w:lastRowLastColumn="0"/>
          <w:tblHeader/>
        </w:trPr>
        <w:tc>
          <w:tcPr>
            <w:tcW w:w="5670" w:type="dxa"/>
            <w:hideMark/>
          </w:tcPr>
          <w:p w14:paraId="44B15067" w14:textId="3643CEE3" w:rsidR="00C364E3" w:rsidRPr="000137B8" w:rsidRDefault="00BD5F97" w:rsidP="00D553C3">
            <w:pPr>
              <w:spacing w:after="20"/>
              <w:rPr>
                <w:bCs w:val="0"/>
                <w:color w:val="000000"/>
                <w:sz w:val="16"/>
                <w:szCs w:val="16"/>
                <w:lang w:eastAsia="en-NZ"/>
              </w:rPr>
            </w:pPr>
            <w:r>
              <w:rPr>
                <w:bCs w:val="0"/>
                <w:color w:val="000000"/>
                <w:sz w:val="16"/>
                <w:szCs w:val="16"/>
                <w:lang w:eastAsia="en-NZ"/>
              </w:rPr>
              <w:t>Demographic variable</w:t>
            </w:r>
          </w:p>
        </w:tc>
        <w:tc>
          <w:tcPr>
            <w:tcW w:w="1560" w:type="dxa"/>
            <w:vAlign w:val="bottom"/>
            <w:hideMark/>
          </w:tcPr>
          <w:p w14:paraId="61664E04" w14:textId="21795015" w:rsidR="00C364E3" w:rsidRPr="000137B8" w:rsidRDefault="00BD5F97" w:rsidP="00D553C3">
            <w:pPr>
              <w:spacing w:after="20"/>
              <w:jc w:val="center"/>
              <w:rPr>
                <w:bCs w:val="0"/>
                <w:color w:val="000000"/>
                <w:sz w:val="16"/>
                <w:szCs w:val="16"/>
                <w:lang w:eastAsia="en-NZ"/>
              </w:rPr>
            </w:pPr>
            <w:r>
              <w:rPr>
                <w:bCs w:val="0"/>
                <w:color w:val="000000"/>
                <w:sz w:val="16"/>
                <w:szCs w:val="16"/>
                <w:lang w:eastAsia="en-NZ"/>
              </w:rPr>
              <w:t>Estimated m</w:t>
            </w:r>
            <w:r w:rsidR="00C364E3" w:rsidRPr="000137B8">
              <w:rPr>
                <w:bCs w:val="0"/>
                <w:color w:val="000000"/>
                <w:sz w:val="16"/>
                <w:szCs w:val="16"/>
                <w:lang w:eastAsia="en-NZ"/>
              </w:rPr>
              <w:t>ean</w:t>
            </w:r>
          </w:p>
        </w:tc>
        <w:tc>
          <w:tcPr>
            <w:tcW w:w="1134" w:type="dxa"/>
            <w:vAlign w:val="bottom"/>
            <w:hideMark/>
          </w:tcPr>
          <w:p w14:paraId="2CCBDE0C" w14:textId="558755B5" w:rsidR="00C364E3" w:rsidRPr="000137B8" w:rsidRDefault="00BD5F97" w:rsidP="00D553C3">
            <w:pPr>
              <w:spacing w:after="20"/>
              <w:jc w:val="center"/>
              <w:rPr>
                <w:bCs w:val="0"/>
                <w:color w:val="000000"/>
                <w:sz w:val="16"/>
                <w:szCs w:val="16"/>
                <w:lang w:eastAsia="en-NZ"/>
              </w:rPr>
            </w:pPr>
            <w:r>
              <w:rPr>
                <w:bCs w:val="0"/>
                <w:color w:val="000000"/>
                <w:sz w:val="16"/>
                <w:szCs w:val="16"/>
                <w:lang w:eastAsia="en-NZ"/>
              </w:rPr>
              <w:t>(</w:t>
            </w:r>
            <w:r w:rsidR="00C364E3" w:rsidRPr="000137B8">
              <w:rPr>
                <w:bCs w:val="0"/>
                <w:color w:val="000000"/>
                <w:sz w:val="16"/>
                <w:szCs w:val="16"/>
                <w:lang w:eastAsia="en-NZ"/>
              </w:rPr>
              <w:t>95% C</w:t>
            </w:r>
            <w:r>
              <w:rPr>
                <w:bCs w:val="0"/>
                <w:color w:val="000000"/>
                <w:sz w:val="16"/>
                <w:szCs w:val="16"/>
                <w:lang w:eastAsia="en-NZ"/>
              </w:rPr>
              <w:t>I)</w:t>
            </w:r>
          </w:p>
        </w:tc>
        <w:tc>
          <w:tcPr>
            <w:tcW w:w="770" w:type="dxa"/>
            <w:noWrap/>
            <w:vAlign w:val="bottom"/>
            <w:hideMark/>
          </w:tcPr>
          <w:p w14:paraId="24125019" w14:textId="77777777" w:rsidR="00C364E3" w:rsidRPr="000137B8" w:rsidRDefault="00C364E3" w:rsidP="00D553C3">
            <w:pPr>
              <w:spacing w:after="20"/>
              <w:jc w:val="center"/>
              <w:rPr>
                <w:bCs w:val="0"/>
                <w:color w:val="000000"/>
                <w:sz w:val="16"/>
                <w:szCs w:val="16"/>
                <w:lang w:eastAsia="en-NZ"/>
              </w:rPr>
            </w:pPr>
            <w:r w:rsidRPr="000137B8">
              <w:rPr>
                <w:bCs w:val="0"/>
                <w:color w:val="000000"/>
                <w:sz w:val="16"/>
                <w:szCs w:val="16"/>
                <w:lang w:eastAsia="en-NZ"/>
              </w:rPr>
              <w:t>p-value</w:t>
            </w:r>
          </w:p>
        </w:tc>
      </w:tr>
      <w:tr w:rsidR="00F751A5" w:rsidRPr="000137B8" w14:paraId="4D884176" w14:textId="77777777" w:rsidTr="00BD5F97">
        <w:tc>
          <w:tcPr>
            <w:tcW w:w="5670" w:type="dxa"/>
            <w:hideMark/>
          </w:tcPr>
          <w:p w14:paraId="69CE8A3B" w14:textId="77777777" w:rsidR="00F751A5" w:rsidRPr="000137B8" w:rsidRDefault="00F751A5" w:rsidP="00D553C3">
            <w:pPr>
              <w:spacing w:before="60"/>
              <w:rPr>
                <w:b/>
                <w:bCs/>
                <w:color w:val="000000"/>
                <w:sz w:val="16"/>
                <w:szCs w:val="16"/>
                <w:lang w:eastAsia="en-NZ"/>
              </w:rPr>
            </w:pPr>
            <w:r w:rsidRPr="000137B8">
              <w:rPr>
                <w:b/>
                <w:bCs/>
                <w:color w:val="000000"/>
                <w:sz w:val="16"/>
                <w:szCs w:val="16"/>
                <w:lang w:eastAsia="en-NZ"/>
              </w:rPr>
              <w:t>Gender</w:t>
            </w:r>
          </w:p>
        </w:tc>
        <w:tc>
          <w:tcPr>
            <w:tcW w:w="1560" w:type="dxa"/>
            <w:hideMark/>
          </w:tcPr>
          <w:p w14:paraId="3399DB37" w14:textId="77777777" w:rsidR="00F751A5" w:rsidRPr="000137B8" w:rsidRDefault="00F751A5" w:rsidP="00D553C3">
            <w:pPr>
              <w:spacing w:before="60"/>
              <w:jc w:val="center"/>
              <w:rPr>
                <w:b/>
                <w:bCs/>
                <w:color w:val="000000"/>
                <w:sz w:val="16"/>
                <w:szCs w:val="16"/>
                <w:lang w:eastAsia="en-NZ"/>
              </w:rPr>
            </w:pPr>
          </w:p>
        </w:tc>
        <w:tc>
          <w:tcPr>
            <w:tcW w:w="1904" w:type="dxa"/>
            <w:gridSpan w:val="2"/>
            <w:hideMark/>
          </w:tcPr>
          <w:p w14:paraId="12F7F540" w14:textId="77777777" w:rsidR="00F751A5" w:rsidRPr="000137B8" w:rsidRDefault="00F751A5" w:rsidP="00D553C3">
            <w:pPr>
              <w:spacing w:before="60"/>
              <w:jc w:val="center"/>
              <w:rPr>
                <w:color w:val="000000"/>
                <w:sz w:val="16"/>
                <w:szCs w:val="16"/>
                <w:lang w:eastAsia="en-NZ"/>
              </w:rPr>
            </w:pPr>
          </w:p>
        </w:tc>
      </w:tr>
      <w:tr w:rsidR="00F751A5" w:rsidRPr="000137B8" w14:paraId="1B77224B" w14:textId="77777777" w:rsidTr="00BD5F97">
        <w:tc>
          <w:tcPr>
            <w:tcW w:w="5670" w:type="dxa"/>
            <w:noWrap/>
          </w:tcPr>
          <w:p w14:paraId="7F4421F5" w14:textId="77777777" w:rsidR="00F751A5" w:rsidRPr="000137B8" w:rsidRDefault="00F751A5" w:rsidP="00BD5F97">
            <w:pPr>
              <w:ind w:left="176"/>
              <w:rPr>
                <w:color w:val="000000"/>
                <w:sz w:val="16"/>
                <w:szCs w:val="16"/>
                <w:lang w:eastAsia="en-NZ"/>
              </w:rPr>
            </w:pPr>
            <w:r w:rsidRPr="000137B8">
              <w:rPr>
                <w:color w:val="000000"/>
                <w:sz w:val="16"/>
                <w:szCs w:val="16"/>
                <w:lang w:eastAsia="en-NZ"/>
              </w:rPr>
              <w:t>Male</w:t>
            </w:r>
          </w:p>
        </w:tc>
        <w:tc>
          <w:tcPr>
            <w:tcW w:w="1560" w:type="dxa"/>
          </w:tcPr>
          <w:p w14:paraId="73D7A8E4"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4.69</w:t>
            </w:r>
          </w:p>
        </w:tc>
        <w:tc>
          <w:tcPr>
            <w:tcW w:w="1134" w:type="dxa"/>
          </w:tcPr>
          <w:p w14:paraId="7B3EB612" w14:textId="6BA16768" w:rsidR="00F751A5" w:rsidRPr="000137B8" w:rsidRDefault="00F751A5" w:rsidP="00A6755E">
            <w:pPr>
              <w:jc w:val="center"/>
              <w:rPr>
                <w:color w:val="000000"/>
                <w:sz w:val="16"/>
                <w:szCs w:val="16"/>
                <w:lang w:eastAsia="en-NZ"/>
              </w:rPr>
            </w:pPr>
            <w:r w:rsidRPr="000137B8">
              <w:rPr>
                <w:color w:val="000000"/>
                <w:sz w:val="16"/>
                <w:szCs w:val="16"/>
                <w:lang w:eastAsia="en-NZ"/>
              </w:rPr>
              <w:t>4.49</w:t>
            </w:r>
            <w:r>
              <w:rPr>
                <w:color w:val="000000"/>
                <w:sz w:val="16"/>
                <w:szCs w:val="16"/>
                <w:lang w:eastAsia="en-NZ"/>
              </w:rPr>
              <w:t xml:space="preserve">, </w:t>
            </w:r>
            <w:r w:rsidRPr="000137B8">
              <w:rPr>
                <w:color w:val="000000"/>
                <w:sz w:val="16"/>
                <w:szCs w:val="16"/>
                <w:lang w:eastAsia="en-NZ"/>
              </w:rPr>
              <w:t>4.89</w:t>
            </w:r>
          </w:p>
        </w:tc>
        <w:tc>
          <w:tcPr>
            <w:tcW w:w="770" w:type="dxa"/>
            <w:noWrap/>
          </w:tcPr>
          <w:p w14:paraId="2FDBB9E4" w14:textId="77777777" w:rsidR="00F751A5" w:rsidRPr="000137B8" w:rsidRDefault="00F751A5" w:rsidP="00A6755E">
            <w:pPr>
              <w:jc w:val="center"/>
              <w:rPr>
                <w:color w:val="000000"/>
                <w:sz w:val="16"/>
                <w:szCs w:val="16"/>
                <w:lang w:eastAsia="en-NZ"/>
              </w:rPr>
            </w:pPr>
          </w:p>
        </w:tc>
      </w:tr>
      <w:tr w:rsidR="00F751A5" w:rsidRPr="000137B8" w14:paraId="71DF69C0" w14:textId="77777777" w:rsidTr="00BD5F97">
        <w:tc>
          <w:tcPr>
            <w:tcW w:w="5670" w:type="dxa"/>
            <w:noWrap/>
          </w:tcPr>
          <w:p w14:paraId="446B4F25" w14:textId="77777777" w:rsidR="00F751A5" w:rsidRPr="000137B8" w:rsidRDefault="00F751A5" w:rsidP="00BD5F97">
            <w:pPr>
              <w:ind w:left="176"/>
              <w:rPr>
                <w:color w:val="000000"/>
                <w:sz w:val="16"/>
                <w:szCs w:val="16"/>
                <w:lang w:eastAsia="en-NZ"/>
              </w:rPr>
            </w:pPr>
            <w:r w:rsidRPr="000137B8">
              <w:rPr>
                <w:color w:val="000000"/>
                <w:sz w:val="16"/>
                <w:szCs w:val="16"/>
                <w:lang w:eastAsia="en-NZ"/>
              </w:rPr>
              <w:t>Female</w:t>
            </w:r>
          </w:p>
        </w:tc>
        <w:tc>
          <w:tcPr>
            <w:tcW w:w="1560" w:type="dxa"/>
          </w:tcPr>
          <w:p w14:paraId="63C8053F"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4.60</w:t>
            </w:r>
          </w:p>
        </w:tc>
        <w:tc>
          <w:tcPr>
            <w:tcW w:w="1134" w:type="dxa"/>
          </w:tcPr>
          <w:p w14:paraId="03B7B52E" w14:textId="1C068C38" w:rsidR="00F751A5" w:rsidRPr="000137B8" w:rsidRDefault="00F751A5" w:rsidP="00A6755E">
            <w:pPr>
              <w:jc w:val="center"/>
              <w:rPr>
                <w:color w:val="000000"/>
                <w:sz w:val="16"/>
                <w:szCs w:val="16"/>
                <w:lang w:eastAsia="en-NZ"/>
              </w:rPr>
            </w:pPr>
            <w:r w:rsidRPr="000137B8">
              <w:rPr>
                <w:color w:val="000000"/>
                <w:sz w:val="16"/>
                <w:szCs w:val="16"/>
                <w:lang w:eastAsia="en-NZ"/>
              </w:rPr>
              <w:t>4.39</w:t>
            </w:r>
            <w:r>
              <w:rPr>
                <w:color w:val="000000"/>
                <w:sz w:val="16"/>
                <w:szCs w:val="16"/>
                <w:lang w:eastAsia="en-NZ"/>
              </w:rPr>
              <w:t xml:space="preserve">, </w:t>
            </w:r>
            <w:r w:rsidRPr="000137B8">
              <w:rPr>
                <w:color w:val="000000"/>
                <w:sz w:val="16"/>
                <w:szCs w:val="16"/>
                <w:lang w:eastAsia="en-NZ"/>
              </w:rPr>
              <w:t>4.82</w:t>
            </w:r>
          </w:p>
        </w:tc>
        <w:tc>
          <w:tcPr>
            <w:tcW w:w="770" w:type="dxa"/>
            <w:noWrap/>
          </w:tcPr>
          <w:p w14:paraId="39AE6181" w14:textId="77777777" w:rsidR="00F751A5" w:rsidRPr="000137B8" w:rsidRDefault="00F751A5" w:rsidP="00A6755E">
            <w:pPr>
              <w:jc w:val="center"/>
              <w:rPr>
                <w:color w:val="000000"/>
                <w:sz w:val="16"/>
                <w:szCs w:val="16"/>
                <w:lang w:eastAsia="en-NZ"/>
              </w:rPr>
            </w:pPr>
            <w:r w:rsidRPr="000137B8">
              <w:rPr>
                <w:color w:val="000000"/>
                <w:sz w:val="16"/>
                <w:szCs w:val="16"/>
                <w:lang w:eastAsia="en-NZ"/>
              </w:rPr>
              <w:t>0.56</w:t>
            </w:r>
          </w:p>
        </w:tc>
      </w:tr>
      <w:tr w:rsidR="00F751A5" w:rsidRPr="00D553C3" w14:paraId="6BDF520A" w14:textId="77777777" w:rsidTr="00BD5F97">
        <w:tc>
          <w:tcPr>
            <w:tcW w:w="5670" w:type="dxa"/>
            <w:noWrap/>
          </w:tcPr>
          <w:p w14:paraId="202F7773" w14:textId="040A1723" w:rsidR="00F751A5" w:rsidRPr="000137B8" w:rsidRDefault="00BD5F97" w:rsidP="00D553C3">
            <w:pPr>
              <w:spacing w:before="60"/>
              <w:rPr>
                <w:b/>
                <w:bCs/>
                <w:color w:val="000000"/>
                <w:sz w:val="16"/>
                <w:szCs w:val="16"/>
                <w:lang w:eastAsia="en-NZ"/>
              </w:rPr>
            </w:pPr>
            <w:r>
              <w:rPr>
                <w:b/>
                <w:bCs/>
                <w:color w:val="000000"/>
                <w:sz w:val="16"/>
                <w:szCs w:val="16"/>
                <w:lang w:eastAsia="en-NZ"/>
              </w:rPr>
              <w:t>Age g</w:t>
            </w:r>
            <w:r w:rsidR="00F751A5" w:rsidRPr="000137B8">
              <w:rPr>
                <w:b/>
                <w:bCs/>
                <w:color w:val="000000"/>
                <w:sz w:val="16"/>
                <w:szCs w:val="16"/>
                <w:lang w:eastAsia="en-NZ"/>
              </w:rPr>
              <w:t>roup</w:t>
            </w:r>
            <w:r>
              <w:rPr>
                <w:b/>
                <w:bCs/>
                <w:color w:val="000000"/>
                <w:sz w:val="16"/>
                <w:szCs w:val="16"/>
                <w:lang w:eastAsia="en-NZ"/>
              </w:rPr>
              <w:t xml:space="preserve"> (years)</w:t>
            </w:r>
          </w:p>
        </w:tc>
        <w:tc>
          <w:tcPr>
            <w:tcW w:w="1560" w:type="dxa"/>
          </w:tcPr>
          <w:p w14:paraId="58064141" w14:textId="77777777" w:rsidR="00F751A5" w:rsidRPr="000137B8" w:rsidRDefault="00F751A5" w:rsidP="00D553C3">
            <w:pPr>
              <w:spacing w:before="60"/>
              <w:rPr>
                <w:b/>
                <w:bCs/>
                <w:color w:val="000000"/>
                <w:sz w:val="16"/>
                <w:szCs w:val="16"/>
                <w:lang w:eastAsia="en-NZ"/>
              </w:rPr>
            </w:pPr>
          </w:p>
        </w:tc>
        <w:tc>
          <w:tcPr>
            <w:tcW w:w="1134" w:type="dxa"/>
          </w:tcPr>
          <w:p w14:paraId="09CDB359" w14:textId="77777777" w:rsidR="00F751A5" w:rsidRPr="00D553C3" w:rsidRDefault="00F751A5" w:rsidP="00D553C3">
            <w:pPr>
              <w:spacing w:before="60"/>
              <w:rPr>
                <w:b/>
                <w:bCs/>
                <w:color w:val="000000"/>
                <w:sz w:val="16"/>
                <w:szCs w:val="16"/>
                <w:lang w:eastAsia="en-NZ"/>
              </w:rPr>
            </w:pPr>
          </w:p>
        </w:tc>
        <w:tc>
          <w:tcPr>
            <w:tcW w:w="770" w:type="dxa"/>
            <w:noWrap/>
          </w:tcPr>
          <w:p w14:paraId="3366051F" w14:textId="77777777" w:rsidR="00F751A5" w:rsidRPr="00D553C3" w:rsidRDefault="00F751A5" w:rsidP="00D553C3">
            <w:pPr>
              <w:spacing w:before="60"/>
              <w:rPr>
                <w:b/>
                <w:bCs/>
                <w:color w:val="000000"/>
                <w:sz w:val="16"/>
                <w:szCs w:val="16"/>
                <w:lang w:eastAsia="en-NZ"/>
              </w:rPr>
            </w:pPr>
          </w:p>
        </w:tc>
      </w:tr>
      <w:tr w:rsidR="00F751A5" w:rsidRPr="000137B8" w14:paraId="623C4266" w14:textId="77777777" w:rsidTr="00BD5F97">
        <w:tc>
          <w:tcPr>
            <w:tcW w:w="5670" w:type="dxa"/>
            <w:noWrap/>
          </w:tcPr>
          <w:p w14:paraId="715B27C7" w14:textId="77777777" w:rsidR="00F751A5" w:rsidRPr="000137B8" w:rsidRDefault="00F751A5" w:rsidP="00BD5F97">
            <w:pPr>
              <w:ind w:left="176"/>
              <w:rPr>
                <w:color w:val="000000"/>
                <w:sz w:val="16"/>
                <w:szCs w:val="16"/>
                <w:lang w:eastAsia="en-NZ"/>
              </w:rPr>
            </w:pPr>
            <w:r w:rsidRPr="000137B8">
              <w:rPr>
                <w:color w:val="000000"/>
                <w:sz w:val="16"/>
                <w:szCs w:val="16"/>
                <w:lang w:eastAsia="en-NZ"/>
              </w:rPr>
              <w:t>&lt;20</w:t>
            </w:r>
          </w:p>
        </w:tc>
        <w:tc>
          <w:tcPr>
            <w:tcW w:w="1560" w:type="dxa"/>
          </w:tcPr>
          <w:p w14:paraId="5111F34E"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4.81</w:t>
            </w:r>
          </w:p>
        </w:tc>
        <w:tc>
          <w:tcPr>
            <w:tcW w:w="1134" w:type="dxa"/>
          </w:tcPr>
          <w:p w14:paraId="4C76F754" w14:textId="2F8B0EDA" w:rsidR="00F751A5" w:rsidRPr="000137B8" w:rsidRDefault="00F751A5" w:rsidP="00A6755E">
            <w:pPr>
              <w:jc w:val="center"/>
              <w:rPr>
                <w:color w:val="000000"/>
                <w:sz w:val="16"/>
                <w:szCs w:val="16"/>
                <w:lang w:eastAsia="en-NZ"/>
              </w:rPr>
            </w:pPr>
            <w:r w:rsidRPr="000137B8">
              <w:rPr>
                <w:color w:val="000000"/>
                <w:sz w:val="16"/>
                <w:szCs w:val="16"/>
                <w:lang w:eastAsia="en-NZ"/>
              </w:rPr>
              <w:t>3.72</w:t>
            </w:r>
            <w:r>
              <w:rPr>
                <w:color w:val="000000"/>
                <w:sz w:val="16"/>
                <w:szCs w:val="16"/>
                <w:lang w:eastAsia="en-NZ"/>
              </w:rPr>
              <w:t xml:space="preserve">, </w:t>
            </w:r>
            <w:r w:rsidRPr="000137B8">
              <w:rPr>
                <w:color w:val="000000"/>
                <w:sz w:val="16"/>
                <w:szCs w:val="16"/>
                <w:lang w:eastAsia="en-NZ"/>
              </w:rPr>
              <w:t>5.90</w:t>
            </w:r>
          </w:p>
        </w:tc>
        <w:tc>
          <w:tcPr>
            <w:tcW w:w="770" w:type="dxa"/>
            <w:noWrap/>
          </w:tcPr>
          <w:p w14:paraId="0AFB3566" w14:textId="77777777" w:rsidR="00F751A5" w:rsidRPr="000137B8" w:rsidRDefault="00F751A5" w:rsidP="00A6755E">
            <w:pPr>
              <w:jc w:val="center"/>
              <w:rPr>
                <w:color w:val="000000"/>
                <w:sz w:val="16"/>
                <w:szCs w:val="16"/>
                <w:lang w:eastAsia="en-NZ"/>
              </w:rPr>
            </w:pPr>
          </w:p>
        </w:tc>
      </w:tr>
      <w:tr w:rsidR="00F751A5" w:rsidRPr="000137B8" w14:paraId="4F5820C7" w14:textId="77777777" w:rsidTr="00BD5F97">
        <w:tc>
          <w:tcPr>
            <w:tcW w:w="5670" w:type="dxa"/>
            <w:noWrap/>
          </w:tcPr>
          <w:p w14:paraId="3CCC33AC" w14:textId="61C569F9" w:rsidR="00F751A5" w:rsidRPr="000137B8" w:rsidRDefault="00F751A5" w:rsidP="00BD5F97">
            <w:pPr>
              <w:ind w:left="176"/>
              <w:rPr>
                <w:color w:val="000000"/>
                <w:sz w:val="16"/>
                <w:szCs w:val="16"/>
                <w:lang w:eastAsia="en-NZ"/>
              </w:rPr>
            </w:pPr>
            <w:r w:rsidRPr="000137B8">
              <w:rPr>
                <w:color w:val="000000"/>
                <w:sz w:val="16"/>
                <w:szCs w:val="16"/>
                <w:lang w:eastAsia="en-NZ"/>
              </w:rPr>
              <w:t>20</w:t>
            </w:r>
            <w:r w:rsidR="00BD5F97">
              <w:rPr>
                <w:color w:val="000000"/>
                <w:sz w:val="16"/>
                <w:szCs w:val="16"/>
                <w:lang w:eastAsia="en-NZ"/>
              </w:rPr>
              <w:t xml:space="preserve"> </w:t>
            </w:r>
            <w:r w:rsidRPr="000137B8">
              <w:rPr>
                <w:color w:val="000000"/>
                <w:sz w:val="16"/>
                <w:szCs w:val="16"/>
                <w:lang w:eastAsia="en-NZ"/>
              </w:rPr>
              <w:t>-</w:t>
            </w:r>
            <w:r w:rsidR="00BD5F97">
              <w:rPr>
                <w:color w:val="000000"/>
                <w:sz w:val="16"/>
                <w:szCs w:val="16"/>
                <w:lang w:eastAsia="en-NZ"/>
              </w:rPr>
              <w:t xml:space="preserve"> </w:t>
            </w:r>
            <w:r w:rsidRPr="000137B8">
              <w:rPr>
                <w:color w:val="000000"/>
                <w:sz w:val="16"/>
                <w:szCs w:val="16"/>
                <w:lang w:eastAsia="en-NZ"/>
              </w:rPr>
              <w:t>24</w:t>
            </w:r>
          </w:p>
        </w:tc>
        <w:tc>
          <w:tcPr>
            <w:tcW w:w="1560" w:type="dxa"/>
          </w:tcPr>
          <w:p w14:paraId="00E7278D"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4.23</w:t>
            </w:r>
          </w:p>
        </w:tc>
        <w:tc>
          <w:tcPr>
            <w:tcW w:w="1134" w:type="dxa"/>
          </w:tcPr>
          <w:p w14:paraId="741AF1B6" w14:textId="29B91432" w:rsidR="00F751A5" w:rsidRPr="000137B8" w:rsidRDefault="00F751A5" w:rsidP="00A6755E">
            <w:pPr>
              <w:jc w:val="center"/>
              <w:rPr>
                <w:color w:val="000000"/>
                <w:sz w:val="16"/>
                <w:szCs w:val="16"/>
                <w:lang w:eastAsia="en-NZ"/>
              </w:rPr>
            </w:pPr>
            <w:r w:rsidRPr="000137B8">
              <w:rPr>
                <w:color w:val="000000"/>
                <w:sz w:val="16"/>
                <w:szCs w:val="16"/>
                <w:lang w:eastAsia="en-NZ"/>
              </w:rPr>
              <w:t>3.84</w:t>
            </w:r>
            <w:r>
              <w:rPr>
                <w:color w:val="000000"/>
                <w:sz w:val="16"/>
                <w:szCs w:val="16"/>
                <w:lang w:eastAsia="en-NZ"/>
              </w:rPr>
              <w:t xml:space="preserve">, </w:t>
            </w:r>
            <w:r w:rsidRPr="000137B8">
              <w:rPr>
                <w:color w:val="000000"/>
                <w:sz w:val="16"/>
                <w:szCs w:val="16"/>
                <w:lang w:eastAsia="en-NZ"/>
              </w:rPr>
              <w:t>4.62</w:t>
            </w:r>
          </w:p>
        </w:tc>
        <w:tc>
          <w:tcPr>
            <w:tcW w:w="770" w:type="dxa"/>
            <w:noWrap/>
          </w:tcPr>
          <w:p w14:paraId="48B7D44B" w14:textId="77777777" w:rsidR="00F751A5" w:rsidRPr="000137B8" w:rsidRDefault="00F751A5" w:rsidP="00A6755E">
            <w:pPr>
              <w:jc w:val="center"/>
              <w:rPr>
                <w:color w:val="000000"/>
                <w:sz w:val="16"/>
                <w:szCs w:val="16"/>
                <w:lang w:eastAsia="en-NZ"/>
              </w:rPr>
            </w:pPr>
          </w:p>
        </w:tc>
      </w:tr>
      <w:tr w:rsidR="00F751A5" w:rsidRPr="000137B8" w14:paraId="64779590" w14:textId="77777777" w:rsidTr="00BD5F97">
        <w:tc>
          <w:tcPr>
            <w:tcW w:w="5670" w:type="dxa"/>
            <w:noWrap/>
          </w:tcPr>
          <w:p w14:paraId="02EE62D7" w14:textId="4953D9CC" w:rsidR="00F751A5" w:rsidRPr="000137B8" w:rsidRDefault="00F751A5" w:rsidP="00BD5F97">
            <w:pPr>
              <w:ind w:left="176"/>
              <w:rPr>
                <w:color w:val="000000"/>
                <w:sz w:val="16"/>
                <w:szCs w:val="16"/>
                <w:lang w:eastAsia="en-NZ"/>
              </w:rPr>
            </w:pPr>
            <w:r w:rsidRPr="000137B8">
              <w:rPr>
                <w:color w:val="000000"/>
                <w:sz w:val="16"/>
                <w:szCs w:val="16"/>
                <w:lang w:eastAsia="en-NZ"/>
              </w:rPr>
              <w:t>25</w:t>
            </w:r>
            <w:r w:rsidR="00BD5F97">
              <w:rPr>
                <w:color w:val="000000"/>
                <w:sz w:val="16"/>
                <w:szCs w:val="16"/>
                <w:lang w:eastAsia="en-NZ"/>
              </w:rPr>
              <w:t xml:space="preserve"> </w:t>
            </w:r>
            <w:r w:rsidRPr="000137B8">
              <w:rPr>
                <w:color w:val="000000"/>
                <w:sz w:val="16"/>
                <w:szCs w:val="16"/>
                <w:lang w:eastAsia="en-NZ"/>
              </w:rPr>
              <w:t>-</w:t>
            </w:r>
            <w:r w:rsidR="00BD5F97">
              <w:rPr>
                <w:color w:val="000000"/>
                <w:sz w:val="16"/>
                <w:szCs w:val="16"/>
                <w:lang w:eastAsia="en-NZ"/>
              </w:rPr>
              <w:t xml:space="preserve"> </w:t>
            </w:r>
            <w:r w:rsidRPr="000137B8">
              <w:rPr>
                <w:color w:val="000000"/>
                <w:sz w:val="16"/>
                <w:szCs w:val="16"/>
                <w:lang w:eastAsia="en-NZ"/>
              </w:rPr>
              <w:t>44</w:t>
            </w:r>
          </w:p>
        </w:tc>
        <w:tc>
          <w:tcPr>
            <w:tcW w:w="1560" w:type="dxa"/>
          </w:tcPr>
          <w:p w14:paraId="0E527ED7"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4.49</w:t>
            </w:r>
          </w:p>
        </w:tc>
        <w:tc>
          <w:tcPr>
            <w:tcW w:w="1134" w:type="dxa"/>
          </w:tcPr>
          <w:p w14:paraId="4FA84CB4" w14:textId="2D1F51F4" w:rsidR="00F751A5" w:rsidRPr="000137B8" w:rsidRDefault="00F751A5" w:rsidP="00A6755E">
            <w:pPr>
              <w:jc w:val="center"/>
              <w:rPr>
                <w:color w:val="000000"/>
                <w:sz w:val="16"/>
                <w:szCs w:val="16"/>
                <w:lang w:eastAsia="en-NZ"/>
              </w:rPr>
            </w:pPr>
            <w:r w:rsidRPr="000137B8">
              <w:rPr>
                <w:color w:val="000000"/>
                <w:sz w:val="16"/>
                <w:szCs w:val="16"/>
                <w:lang w:eastAsia="en-NZ"/>
              </w:rPr>
              <w:t>4.20</w:t>
            </w:r>
            <w:r>
              <w:rPr>
                <w:color w:val="000000"/>
                <w:sz w:val="16"/>
                <w:szCs w:val="16"/>
                <w:lang w:eastAsia="en-NZ"/>
              </w:rPr>
              <w:t xml:space="preserve">, </w:t>
            </w:r>
            <w:r w:rsidRPr="000137B8">
              <w:rPr>
                <w:color w:val="000000"/>
                <w:sz w:val="16"/>
                <w:szCs w:val="16"/>
                <w:lang w:eastAsia="en-NZ"/>
              </w:rPr>
              <w:t>4.77</w:t>
            </w:r>
          </w:p>
        </w:tc>
        <w:tc>
          <w:tcPr>
            <w:tcW w:w="770" w:type="dxa"/>
            <w:noWrap/>
          </w:tcPr>
          <w:p w14:paraId="06938590" w14:textId="77777777" w:rsidR="00F751A5" w:rsidRPr="000137B8" w:rsidRDefault="00F751A5" w:rsidP="00A6755E">
            <w:pPr>
              <w:jc w:val="center"/>
              <w:rPr>
                <w:color w:val="000000"/>
                <w:sz w:val="16"/>
                <w:szCs w:val="16"/>
                <w:lang w:eastAsia="en-NZ"/>
              </w:rPr>
            </w:pPr>
          </w:p>
        </w:tc>
      </w:tr>
      <w:tr w:rsidR="00F751A5" w:rsidRPr="000137B8" w14:paraId="42613739" w14:textId="77777777" w:rsidTr="00BD5F97">
        <w:tc>
          <w:tcPr>
            <w:tcW w:w="5670" w:type="dxa"/>
            <w:noWrap/>
          </w:tcPr>
          <w:p w14:paraId="5AB1B49D" w14:textId="4CA43ECB" w:rsidR="00F751A5" w:rsidRPr="000137B8" w:rsidRDefault="00F751A5" w:rsidP="00BD5F97">
            <w:pPr>
              <w:ind w:left="176"/>
              <w:rPr>
                <w:color w:val="000000"/>
                <w:sz w:val="16"/>
                <w:szCs w:val="16"/>
                <w:lang w:eastAsia="en-NZ"/>
              </w:rPr>
            </w:pPr>
            <w:r w:rsidRPr="000137B8">
              <w:rPr>
                <w:color w:val="000000"/>
                <w:sz w:val="16"/>
                <w:szCs w:val="16"/>
                <w:lang w:eastAsia="en-NZ"/>
              </w:rPr>
              <w:t>45</w:t>
            </w:r>
            <w:r w:rsidR="00BD5F97">
              <w:rPr>
                <w:color w:val="000000"/>
                <w:sz w:val="16"/>
                <w:szCs w:val="16"/>
                <w:lang w:eastAsia="en-NZ"/>
              </w:rPr>
              <w:t xml:space="preserve"> </w:t>
            </w:r>
            <w:r w:rsidRPr="000137B8">
              <w:rPr>
                <w:color w:val="000000"/>
                <w:sz w:val="16"/>
                <w:szCs w:val="16"/>
                <w:lang w:eastAsia="en-NZ"/>
              </w:rPr>
              <w:t>-</w:t>
            </w:r>
            <w:r w:rsidR="00BD5F97">
              <w:rPr>
                <w:color w:val="000000"/>
                <w:sz w:val="16"/>
                <w:szCs w:val="16"/>
                <w:lang w:eastAsia="en-NZ"/>
              </w:rPr>
              <w:t xml:space="preserve"> </w:t>
            </w:r>
            <w:r w:rsidRPr="000137B8">
              <w:rPr>
                <w:color w:val="000000"/>
                <w:sz w:val="16"/>
                <w:szCs w:val="16"/>
                <w:lang w:eastAsia="en-NZ"/>
              </w:rPr>
              <w:t>64</w:t>
            </w:r>
          </w:p>
        </w:tc>
        <w:tc>
          <w:tcPr>
            <w:tcW w:w="1560" w:type="dxa"/>
          </w:tcPr>
          <w:p w14:paraId="6E6ADC2D"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4.62</w:t>
            </w:r>
          </w:p>
        </w:tc>
        <w:tc>
          <w:tcPr>
            <w:tcW w:w="1134" w:type="dxa"/>
          </w:tcPr>
          <w:p w14:paraId="15AD24D3" w14:textId="5BBA78EE" w:rsidR="00F751A5" w:rsidRPr="000137B8" w:rsidRDefault="00F751A5" w:rsidP="00A6755E">
            <w:pPr>
              <w:jc w:val="center"/>
              <w:rPr>
                <w:color w:val="000000"/>
                <w:sz w:val="16"/>
                <w:szCs w:val="16"/>
                <w:lang w:eastAsia="en-NZ"/>
              </w:rPr>
            </w:pPr>
            <w:r w:rsidRPr="000137B8">
              <w:rPr>
                <w:color w:val="000000"/>
                <w:sz w:val="16"/>
                <w:szCs w:val="16"/>
                <w:lang w:eastAsia="en-NZ"/>
              </w:rPr>
              <w:t>4.38</w:t>
            </w:r>
            <w:r>
              <w:rPr>
                <w:color w:val="000000"/>
                <w:sz w:val="16"/>
                <w:szCs w:val="16"/>
                <w:lang w:eastAsia="en-NZ"/>
              </w:rPr>
              <w:t xml:space="preserve">, </w:t>
            </w:r>
            <w:r w:rsidRPr="000137B8">
              <w:rPr>
                <w:color w:val="000000"/>
                <w:sz w:val="16"/>
                <w:szCs w:val="16"/>
                <w:lang w:eastAsia="en-NZ"/>
              </w:rPr>
              <w:t>4.86</w:t>
            </w:r>
          </w:p>
        </w:tc>
        <w:tc>
          <w:tcPr>
            <w:tcW w:w="770" w:type="dxa"/>
            <w:noWrap/>
          </w:tcPr>
          <w:p w14:paraId="2E6A62E8" w14:textId="77777777" w:rsidR="00F751A5" w:rsidRPr="000137B8" w:rsidRDefault="00F751A5" w:rsidP="00A6755E">
            <w:pPr>
              <w:jc w:val="center"/>
              <w:rPr>
                <w:color w:val="000000"/>
                <w:sz w:val="16"/>
                <w:szCs w:val="16"/>
                <w:lang w:eastAsia="en-NZ"/>
              </w:rPr>
            </w:pPr>
          </w:p>
        </w:tc>
      </w:tr>
      <w:tr w:rsidR="00F751A5" w:rsidRPr="000137B8" w14:paraId="3C0CB16C" w14:textId="77777777" w:rsidTr="00BD5F97">
        <w:tc>
          <w:tcPr>
            <w:tcW w:w="5670" w:type="dxa"/>
            <w:noWrap/>
          </w:tcPr>
          <w:p w14:paraId="2690507D" w14:textId="77777777" w:rsidR="00F751A5" w:rsidRPr="000137B8" w:rsidRDefault="00F751A5" w:rsidP="00BD5F97">
            <w:pPr>
              <w:ind w:left="176"/>
              <w:rPr>
                <w:color w:val="000000"/>
                <w:sz w:val="16"/>
                <w:szCs w:val="16"/>
                <w:lang w:eastAsia="en-NZ"/>
              </w:rPr>
            </w:pPr>
            <w:r w:rsidRPr="000137B8">
              <w:rPr>
                <w:color w:val="000000"/>
                <w:sz w:val="16"/>
                <w:szCs w:val="16"/>
                <w:lang w:eastAsia="en-NZ"/>
              </w:rPr>
              <w:t>65+</w:t>
            </w:r>
          </w:p>
        </w:tc>
        <w:tc>
          <w:tcPr>
            <w:tcW w:w="1560" w:type="dxa"/>
          </w:tcPr>
          <w:p w14:paraId="096C8988" w14:textId="77777777" w:rsidR="00F751A5" w:rsidRPr="000137B8" w:rsidRDefault="00F751A5" w:rsidP="00A6755E">
            <w:pPr>
              <w:jc w:val="center"/>
              <w:rPr>
                <w:color w:val="000000"/>
                <w:sz w:val="16"/>
                <w:szCs w:val="16"/>
                <w:lang w:eastAsia="en-NZ"/>
              </w:rPr>
            </w:pPr>
            <w:r w:rsidRPr="000137B8">
              <w:rPr>
                <w:color w:val="000000"/>
                <w:sz w:val="16"/>
                <w:szCs w:val="16"/>
                <w:lang w:eastAsia="en-NZ"/>
              </w:rPr>
              <w:t>5.11</w:t>
            </w:r>
          </w:p>
        </w:tc>
        <w:tc>
          <w:tcPr>
            <w:tcW w:w="1134" w:type="dxa"/>
          </w:tcPr>
          <w:p w14:paraId="1B1D8095" w14:textId="5A8847FE" w:rsidR="00F751A5" w:rsidRPr="000137B8" w:rsidRDefault="00F751A5" w:rsidP="00A6755E">
            <w:pPr>
              <w:jc w:val="center"/>
              <w:rPr>
                <w:color w:val="000000"/>
                <w:sz w:val="16"/>
                <w:szCs w:val="16"/>
                <w:lang w:eastAsia="en-NZ"/>
              </w:rPr>
            </w:pPr>
            <w:r w:rsidRPr="000137B8">
              <w:rPr>
                <w:color w:val="000000"/>
                <w:sz w:val="16"/>
                <w:szCs w:val="16"/>
                <w:lang w:eastAsia="en-NZ"/>
              </w:rPr>
              <w:t>4.80</w:t>
            </w:r>
            <w:r>
              <w:rPr>
                <w:color w:val="000000"/>
                <w:sz w:val="16"/>
                <w:szCs w:val="16"/>
                <w:lang w:eastAsia="en-NZ"/>
              </w:rPr>
              <w:t xml:space="preserve">, </w:t>
            </w:r>
            <w:r w:rsidRPr="000137B8">
              <w:rPr>
                <w:color w:val="000000"/>
                <w:sz w:val="16"/>
                <w:szCs w:val="16"/>
                <w:lang w:eastAsia="en-NZ"/>
              </w:rPr>
              <w:t>5.41</w:t>
            </w:r>
          </w:p>
        </w:tc>
        <w:tc>
          <w:tcPr>
            <w:tcW w:w="770" w:type="dxa"/>
            <w:noWrap/>
          </w:tcPr>
          <w:p w14:paraId="55DA8AD3" w14:textId="77777777" w:rsidR="00F751A5" w:rsidRPr="000137B8" w:rsidRDefault="00F751A5" w:rsidP="00A6755E">
            <w:pPr>
              <w:jc w:val="center"/>
              <w:rPr>
                <w:b/>
                <w:color w:val="000000"/>
                <w:sz w:val="16"/>
                <w:szCs w:val="16"/>
                <w:lang w:eastAsia="en-NZ"/>
              </w:rPr>
            </w:pPr>
            <w:r w:rsidRPr="000137B8">
              <w:rPr>
                <w:b/>
                <w:color w:val="000000"/>
                <w:sz w:val="16"/>
                <w:szCs w:val="16"/>
                <w:lang w:eastAsia="en-NZ"/>
              </w:rPr>
              <w:t>0.01</w:t>
            </w:r>
          </w:p>
        </w:tc>
      </w:tr>
      <w:tr w:rsidR="00F751A5" w:rsidRPr="00D553C3" w14:paraId="030C23A0" w14:textId="77777777" w:rsidTr="00BD5F97">
        <w:tc>
          <w:tcPr>
            <w:tcW w:w="5670" w:type="dxa"/>
            <w:noWrap/>
          </w:tcPr>
          <w:p w14:paraId="50626E36" w14:textId="39CAA208" w:rsidR="00F751A5" w:rsidRPr="000137B8" w:rsidRDefault="00BD5F97" w:rsidP="00D553C3">
            <w:pPr>
              <w:spacing w:before="60"/>
              <w:rPr>
                <w:b/>
                <w:bCs/>
                <w:color w:val="000000"/>
                <w:sz w:val="16"/>
                <w:szCs w:val="16"/>
                <w:lang w:eastAsia="en-NZ"/>
              </w:rPr>
            </w:pPr>
            <w:r>
              <w:rPr>
                <w:b/>
                <w:bCs/>
                <w:color w:val="000000"/>
                <w:sz w:val="16"/>
                <w:szCs w:val="16"/>
                <w:lang w:eastAsia="en-NZ"/>
              </w:rPr>
              <w:t>Ethnic group (p</w:t>
            </w:r>
            <w:r w:rsidR="00F751A5" w:rsidRPr="000137B8">
              <w:rPr>
                <w:b/>
                <w:bCs/>
                <w:color w:val="000000"/>
                <w:sz w:val="16"/>
                <w:szCs w:val="16"/>
                <w:lang w:eastAsia="en-NZ"/>
              </w:rPr>
              <w:t>rioritised)</w:t>
            </w:r>
          </w:p>
        </w:tc>
        <w:tc>
          <w:tcPr>
            <w:tcW w:w="1560" w:type="dxa"/>
          </w:tcPr>
          <w:p w14:paraId="6B2AEBCD" w14:textId="77777777" w:rsidR="00F751A5" w:rsidRPr="000137B8" w:rsidRDefault="00F751A5" w:rsidP="00D553C3">
            <w:pPr>
              <w:spacing w:before="60"/>
              <w:rPr>
                <w:b/>
                <w:bCs/>
                <w:color w:val="000000"/>
                <w:sz w:val="16"/>
                <w:szCs w:val="16"/>
                <w:lang w:eastAsia="en-NZ"/>
              </w:rPr>
            </w:pPr>
          </w:p>
        </w:tc>
        <w:tc>
          <w:tcPr>
            <w:tcW w:w="1134" w:type="dxa"/>
          </w:tcPr>
          <w:p w14:paraId="1CA4A666" w14:textId="77777777" w:rsidR="00F751A5" w:rsidRPr="00D553C3" w:rsidRDefault="00F751A5" w:rsidP="00D553C3">
            <w:pPr>
              <w:spacing w:before="60"/>
              <w:rPr>
                <w:b/>
                <w:bCs/>
                <w:color w:val="000000"/>
                <w:sz w:val="16"/>
                <w:szCs w:val="16"/>
                <w:lang w:eastAsia="en-NZ"/>
              </w:rPr>
            </w:pPr>
          </w:p>
        </w:tc>
        <w:tc>
          <w:tcPr>
            <w:tcW w:w="770" w:type="dxa"/>
            <w:noWrap/>
          </w:tcPr>
          <w:p w14:paraId="739054A5" w14:textId="77777777" w:rsidR="00F751A5" w:rsidRPr="00D553C3" w:rsidRDefault="00F751A5" w:rsidP="00D553C3">
            <w:pPr>
              <w:spacing w:before="60"/>
              <w:rPr>
                <w:b/>
                <w:bCs/>
                <w:color w:val="000000"/>
                <w:sz w:val="16"/>
                <w:szCs w:val="16"/>
                <w:lang w:eastAsia="en-NZ"/>
              </w:rPr>
            </w:pPr>
          </w:p>
        </w:tc>
      </w:tr>
      <w:tr w:rsidR="00F751A5" w:rsidRPr="000137B8" w14:paraId="4030F29A" w14:textId="77777777" w:rsidTr="00BD5F97">
        <w:tc>
          <w:tcPr>
            <w:tcW w:w="5670" w:type="dxa"/>
            <w:noWrap/>
          </w:tcPr>
          <w:p w14:paraId="03BF50F9" w14:textId="6F00A07D" w:rsidR="00F751A5" w:rsidRPr="000137B8" w:rsidRDefault="00F751A5" w:rsidP="00BD5F97">
            <w:pPr>
              <w:ind w:left="176"/>
              <w:rPr>
                <w:color w:val="000000"/>
                <w:sz w:val="16"/>
                <w:szCs w:val="16"/>
                <w:lang w:eastAsia="en-NZ"/>
              </w:rPr>
            </w:pPr>
            <w:r w:rsidRPr="000137B8">
              <w:rPr>
                <w:color w:val="000000"/>
                <w:sz w:val="16"/>
                <w:szCs w:val="16"/>
                <w:lang w:eastAsia="en-NZ"/>
              </w:rPr>
              <w:t>Māori</w:t>
            </w:r>
          </w:p>
        </w:tc>
        <w:tc>
          <w:tcPr>
            <w:tcW w:w="1560" w:type="dxa"/>
          </w:tcPr>
          <w:p w14:paraId="5D921B80"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4.52</w:t>
            </w:r>
          </w:p>
        </w:tc>
        <w:tc>
          <w:tcPr>
            <w:tcW w:w="1134" w:type="dxa"/>
          </w:tcPr>
          <w:p w14:paraId="35C889C5" w14:textId="14E78B23" w:rsidR="00F751A5" w:rsidRPr="000137B8" w:rsidRDefault="00F751A5" w:rsidP="00A6755E">
            <w:pPr>
              <w:jc w:val="center"/>
              <w:rPr>
                <w:color w:val="000000"/>
                <w:sz w:val="16"/>
                <w:szCs w:val="16"/>
                <w:lang w:eastAsia="en-NZ"/>
              </w:rPr>
            </w:pPr>
            <w:r w:rsidRPr="000137B8">
              <w:rPr>
                <w:color w:val="000000"/>
                <w:sz w:val="16"/>
                <w:szCs w:val="16"/>
                <w:lang w:eastAsia="en-NZ"/>
              </w:rPr>
              <w:t>4.07</w:t>
            </w:r>
            <w:r>
              <w:rPr>
                <w:color w:val="000000"/>
                <w:sz w:val="16"/>
                <w:szCs w:val="16"/>
                <w:lang w:eastAsia="en-NZ"/>
              </w:rPr>
              <w:t xml:space="preserve">, </w:t>
            </w:r>
            <w:r w:rsidRPr="000137B8">
              <w:rPr>
                <w:color w:val="000000"/>
                <w:sz w:val="16"/>
                <w:szCs w:val="16"/>
                <w:lang w:eastAsia="en-NZ"/>
              </w:rPr>
              <w:t>4.98</w:t>
            </w:r>
          </w:p>
        </w:tc>
        <w:tc>
          <w:tcPr>
            <w:tcW w:w="770" w:type="dxa"/>
            <w:noWrap/>
          </w:tcPr>
          <w:p w14:paraId="695A16FE" w14:textId="77777777" w:rsidR="00F751A5" w:rsidRPr="000137B8" w:rsidRDefault="00F751A5" w:rsidP="00A6755E">
            <w:pPr>
              <w:jc w:val="center"/>
              <w:rPr>
                <w:color w:val="000000"/>
                <w:sz w:val="16"/>
                <w:szCs w:val="16"/>
                <w:lang w:eastAsia="en-NZ"/>
              </w:rPr>
            </w:pPr>
          </w:p>
        </w:tc>
      </w:tr>
      <w:tr w:rsidR="00F751A5" w:rsidRPr="000137B8" w14:paraId="2F9B58B4" w14:textId="77777777" w:rsidTr="00BD5F97">
        <w:tc>
          <w:tcPr>
            <w:tcW w:w="5670" w:type="dxa"/>
            <w:noWrap/>
          </w:tcPr>
          <w:p w14:paraId="30D7E01A" w14:textId="77777777" w:rsidR="00F751A5" w:rsidRPr="000137B8" w:rsidRDefault="00F751A5" w:rsidP="00BD5F97">
            <w:pPr>
              <w:ind w:left="176"/>
              <w:rPr>
                <w:color w:val="000000"/>
                <w:sz w:val="16"/>
                <w:szCs w:val="16"/>
                <w:lang w:eastAsia="en-NZ"/>
              </w:rPr>
            </w:pPr>
            <w:r w:rsidRPr="000137B8">
              <w:rPr>
                <w:color w:val="000000"/>
                <w:sz w:val="16"/>
                <w:szCs w:val="16"/>
                <w:lang w:eastAsia="en-NZ"/>
              </w:rPr>
              <w:t>Pacific</w:t>
            </w:r>
          </w:p>
        </w:tc>
        <w:tc>
          <w:tcPr>
            <w:tcW w:w="1560" w:type="dxa"/>
          </w:tcPr>
          <w:p w14:paraId="64BD1D56" w14:textId="77777777" w:rsidR="00F751A5" w:rsidRPr="000137B8" w:rsidRDefault="00F751A5" w:rsidP="00A6755E">
            <w:pPr>
              <w:jc w:val="center"/>
              <w:rPr>
                <w:color w:val="000000"/>
                <w:sz w:val="16"/>
                <w:szCs w:val="16"/>
                <w:lang w:eastAsia="en-NZ"/>
              </w:rPr>
            </w:pPr>
            <w:r w:rsidRPr="000137B8">
              <w:rPr>
                <w:color w:val="000000"/>
                <w:sz w:val="16"/>
                <w:szCs w:val="16"/>
                <w:lang w:eastAsia="en-NZ"/>
              </w:rPr>
              <w:t>5.15</w:t>
            </w:r>
          </w:p>
        </w:tc>
        <w:tc>
          <w:tcPr>
            <w:tcW w:w="1134" w:type="dxa"/>
          </w:tcPr>
          <w:p w14:paraId="1FBB4109" w14:textId="2EDDCACA" w:rsidR="00F751A5" w:rsidRPr="000137B8" w:rsidRDefault="00F751A5" w:rsidP="00A6755E">
            <w:pPr>
              <w:jc w:val="center"/>
              <w:rPr>
                <w:color w:val="000000"/>
                <w:sz w:val="16"/>
                <w:szCs w:val="16"/>
                <w:lang w:eastAsia="en-NZ"/>
              </w:rPr>
            </w:pPr>
            <w:r w:rsidRPr="000137B8">
              <w:rPr>
                <w:color w:val="000000"/>
                <w:sz w:val="16"/>
                <w:szCs w:val="16"/>
                <w:lang w:eastAsia="en-NZ"/>
              </w:rPr>
              <w:t>4.58</w:t>
            </w:r>
            <w:r>
              <w:rPr>
                <w:color w:val="000000"/>
                <w:sz w:val="16"/>
                <w:szCs w:val="16"/>
                <w:lang w:eastAsia="en-NZ"/>
              </w:rPr>
              <w:t xml:space="preserve">, </w:t>
            </w:r>
            <w:r w:rsidRPr="000137B8">
              <w:rPr>
                <w:color w:val="000000"/>
                <w:sz w:val="16"/>
                <w:szCs w:val="16"/>
                <w:lang w:eastAsia="en-NZ"/>
              </w:rPr>
              <w:t>5.72</w:t>
            </w:r>
          </w:p>
        </w:tc>
        <w:tc>
          <w:tcPr>
            <w:tcW w:w="770" w:type="dxa"/>
            <w:noWrap/>
          </w:tcPr>
          <w:p w14:paraId="6DBABAC0" w14:textId="77777777" w:rsidR="00F751A5" w:rsidRPr="000137B8" w:rsidRDefault="00F751A5" w:rsidP="00A6755E">
            <w:pPr>
              <w:jc w:val="center"/>
              <w:rPr>
                <w:color w:val="000000"/>
                <w:sz w:val="16"/>
                <w:szCs w:val="16"/>
                <w:lang w:eastAsia="en-NZ"/>
              </w:rPr>
            </w:pPr>
          </w:p>
        </w:tc>
      </w:tr>
      <w:tr w:rsidR="00F751A5" w:rsidRPr="000137B8" w14:paraId="426EA386" w14:textId="77777777" w:rsidTr="00BD5F97">
        <w:tc>
          <w:tcPr>
            <w:tcW w:w="5670" w:type="dxa"/>
            <w:noWrap/>
          </w:tcPr>
          <w:p w14:paraId="75A6BC17" w14:textId="77777777" w:rsidR="00F751A5" w:rsidRPr="000137B8" w:rsidRDefault="00F751A5" w:rsidP="00BD5F97">
            <w:pPr>
              <w:ind w:left="176"/>
              <w:rPr>
                <w:color w:val="000000"/>
                <w:sz w:val="16"/>
                <w:szCs w:val="16"/>
                <w:lang w:eastAsia="en-NZ"/>
              </w:rPr>
            </w:pPr>
            <w:r w:rsidRPr="000137B8">
              <w:rPr>
                <w:color w:val="000000"/>
                <w:sz w:val="16"/>
                <w:szCs w:val="16"/>
                <w:lang w:eastAsia="en-NZ"/>
              </w:rPr>
              <w:t>Asian</w:t>
            </w:r>
          </w:p>
        </w:tc>
        <w:tc>
          <w:tcPr>
            <w:tcW w:w="1560" w:type="dxa"/>
          </w:tcPr>
          <w:p w14:paraId="188AC23B" w14:textId="77777777" w:rsidR="00F751A5" w:rsidRPr="000137B8" w:rsidRDefault="00F751A5" w:rsidP="00A6755E">
            <w:pPr>
              <w:jc w:val="center"/>
              <w:rPr>
                <w:color w:val="000000"/>
                <w:sz w:val="16"/>
                <w:szCs w:val="16"/>
                <w:lang w:eastAsia="en-NZ"/>
              </w:rPr>
            </w:pPr>
            <w:r w:rsidRPr="000137B8">
              <w:rPr>
                <w:color w:val="000000"/>
                <w:sz w:val="16"/>
                <w:szCs w:val="16"/>
                <w:lang w:eastAsia="en-NZ"/>
              </w:rPr>
              <w:t>5.42</w:t>
            </w:r>
          </w:p>
        </w:tc>
        <w:tc>
          <w:tcPr>
            <w:tcW w:w="1134" w:type="dxa"/>
          </w:tcPr>
          <w:p w14:paraId="1C9F02CC" w14:textId="7737BE5D" w:rsidR="00F751A5" w:rsidRPr="000137B8" w:rsidRDefault="00F751A5" w:rsidP="00A6755E">
            <w:pPr>
              <w:jc w:val="center"/>
              <w:rPr>
                <w:color w:val="000000"/>
                <w:sz w:val="16"/>
                <w:szCs w:val="16"/>
                <w:lang w:eastAsia="en-NZ"/>
              </w:rPr>
            </w:pPr>
            <w:r w:rsidRPr="000137B8">
              <w:rPr>
                <w:color w:val="000000"/>
                <w:sz w:val="16"/>
                <w:szCs w:val="16"/>
                <w:lang w:eastAsia="en-NZ"/>
              </w:rPr>
              <w:t>4.93</w:t>
            </w:r>
            <w:r>
              <w:rPr>
                <w:color w:val="000000"/>
                <w:sz w:val="16"/>
                <w:szCs w:val="16"/>
                <w:lang w:eastAsia="en-NZ"/>
              </w:rPr>
              <w:t xml:space="preserve">, </w:t>
            </w:r>
            <w:r w:rsidRPr="000137B8">
              <w:rPr>
                <w:color w:val="000000"/>
                <w:sz w:val="16"/>
                <w:szCs w:val="16"/>
                <w:lang w:eastAsia="en-NZ"/>
              </w:rPr>
              <w:t>5.92</w:t>
            </w:r>
          </w:p>
        </w:tc>
        <w:tc>
          <w:tcPr>
            <w:tcW w:w="770" w:type="dxa"/>
            <w:noWrap/>
          </w:tcPr>
          <w:p w14:paraId="1B3B0655" w14:textId="77777777" w:rsidR="00F751A5" w:rsidRPr="000137B8" w:rsidRDefault="00F751A5" w:rsidP="00A6755E">
            <w:pPr>
              <w:jc w:val="center"/>
              <w:rPr>
                <w:color w:val="000000"/>
                <w:sz w:val="16"/>
                <w:szCs w:val="16"/>
                <w:lang w:eastAsia="en-NZ"/>
              </w:rPr>
            </w:pPr>
          </w:p>
        </w:tc>
      </w:tr>
      <w:tr w:rsidR="00F751A5" w:rsidRPr="000137B8" w14:paraId="7F2939C9" w14:textId="77777777" w:rsidTr="00BD5F97">
        <w:tc>
          <w:tcPr>
            <w:tcW w:w="5670" w:type="dxa"/>
            <w:noWrap/>
          </w:tcPr>
          <w:p w14:paraId="298431CF" w14:textId="77777777" w:rsidR="00F751A5" w:rsidRPr="000137B8" w:rsidRDefault="00F751A5" w:rsidP="00BD5F97">
            <w:pPr>
              <w:ind w:left="176"/>
              <w:rPr>
                <w:color w:val="000000"/>
                <w:sz w:val="16"/>
                <w:szCs w:val="16"/>
                <w:lang w:eastAsia="en-NZ"/>
              </w:rPr>
            </w:pPr>
            <w:r w:rsidRPr="000137B8">
              <w:rPr>
                <w:color w:val="000000"/>
                <w:sz w:val="16"/>
                <w:szCs w:val="16"/>
                <w:lang w:eastAsia="en-NZ"/>
              </w:rPr>
              <w:t>European</w:t>
            </w:r>
          </w:p>
        </w:tc>
        <w:tc>
          <w:tcPr>
            <w:tcW w:w="1560" w:type="dxa"/>
          </w:tcPr>
          <w:p w14:paraId="4F779BC7"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4.50</w:t>
            </w:r>
          </w:p>
        </w:tc>
        <w:tc>
          <w:tcPr>
            <w:tcW w:w="1134" w:type="dxa"/>
          </w:tcPr>
          <w:p w14:paraId="28944074" w14:textId="52F1FAE3" w:rsidR="00F751A5" w:rsidRPr="000137B8" w:rsidRDefault="00F751A5" w:rsidP="00A6755E">
            <w:pPr>
              <w:jc w:val="center"/>
              <w:rPr>
                <w:color w:val="000000"/>
                <w:sz w:val="16"/>
                <w:szCs w:val="16"/>
                <w:lang w:eastAsia="en-NZ"/>
              </w:rPr>
            </w:pPr>
            <w:r w:rsidRPr="000137B8">
              <w:rPr>
                <w:color w:val="000000"/>
                <w:sz w:val="16"/>
                <w:szCs w:val="16"/>
                <w:lang w:eastAsia="en-NZ"/>
              </w:rPr>
              <w:t>4.32</w:t>
            </w:r>
            <w:r>
              <w:rPr>
                <w:color w:val="000000"/>
                <w:sz w:val="16"/>
                <w:szCs w:val="16"/>
                <w:lang w:eastAsia="en-NZ"/>
              </w:rPr>
              <w:t xml:space="preserve">, </w:t>
            </w:r>
            <w:r w:rsidRPr="000137B8">
              <w:rPr>
                <w:color w:val="000000"/>
                <w:sz w:val="16"/>
                <w:szCs w:val="16"/>
                <w:lang w:eastAsia="en-NZ"/>
              </w:rPr>
              <w:t>4.68</w:t>
            </w:r>
          </w:p>
        </w:tc>
        <w:tc>
          <w:tcPr>
            <w:tcW w:w="770" w:type="dxa"/>
            <w:noWrap/>
          </w:tcPr>
          <w:p w14:paraId="5A796BCB" w14:textId="77777777" w:rsidR="00F751A5" w:rsidRPr="000137B8" w:rsidRDefault="00F751A5" w:rsidP="00A6755E">
            <w:pPr>
              <w:jc w:val="center"/>
              <w:rPr>
                <w:color w:val="000000"/>
                <w:sz w:val="16"/>
                <w:szCs w:val="16"/>
                <w:lang w:eastAsia="en-NZ"/>
              </w:rPr>
            </w:pPr>
          </w:p>
        </w:tc>
      </w:tr>
      <w:tr w:rsidR="00F751A5" w:rsidRPr="000137B8" w14:paraId="285D0E2E" w14:textId="77777777" w:rsidTr="00BD5F97">
        <w:tc>
          <w:tcPr>
            <w:tcW w:w="5670" w:type="dxa"/>
            <w:noWrap/>
          </w:tcPr>
          <w:p w14:paraId="6B9ADB90" w14:textId="77777777" w:rsidR="00F751A5" w:rsidRPr="000137B8" w:rsidRDefault="00F751A5" w:rsidP="00BD5F97">
            <w:pPr>
              <w:ind w:left="176"/>
              <w:rPr>
                <w:color w:val="000000"/>
                <w:sz w:val="16"/>
                <w:szCs w:val="16"/>
                <w:lang w:eastAsia="en-NZ"/>
              </w:rPr>
            </w:pPr>
            <w:r w:rsidRPr="000137B8">
              <w:rPr>
                <w:color w:val="000000"/>
                <w:sz w:val="16"/>
                <w:szCs w:val="16"/>
                <w:lang w:eastAsia="en-NZ"/>
              </w:rPr>
              <w:t>Other</w:t>
            </w:r>
          </w:p>
        </w:tc>
        <w:tc>
          <w:tcPr>
            <w:tcW w:w="1560" w:type="dxa"/>
          </w:tcPr>
          <w:p w14:paraId="2EE613C8"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4.86</w:t>
            </w:r>
          </w:p>
        </w:tc>
        <w:tc>
          <w:tcPr>
            <w:tcW w:w="1134" w:type="dxa"/>
          </w:tcPr>
          <w:p w14:paraId="2E7AE659" w14:textId="56E594B7" w:rsidR="00F751A5" w:rsidRPr="000137B8" w:rsidRDefault="00F751A5" w:rsidP="00A6755E">
            <w:pPr>
              <w:jc w:val="center"/>
              <w:rPr>
                <w:color w:val="000000"/>
                <w:sz w:val="16"/>
                <w:szCs w:val="16"/>
                <w:lang w:eastAsia="en-NZ"/>
              </w:rPr>
            </w:pPr>
            <w:r w:rsidRPr="000137B8">
              <w:rPr>
                <w:color w:val="000000"/>
                <w:sz w:val="16"/>
                <w:szCs w:val="16"/>
                <w:lang w:eastAsia="en-NZ"/>
              </w:rPr>
              <w:t>4.36</w:t>
            </w:r>
            <w:r>
              <w:rPr>
                <w:color w:val="000000"/>
                <w:sz w:val="16"/>
                <w:szCs w:val="16"/>
                <w:lang w:eastAsia="en-NZ"/>
              </w:rPr>
              <w:t xml:space="preserve">, </w:t>
            </w:r>
            <w:r w:rsidRPr="000137B8">
              <w:rPr>
                <w:color w:val="000000"/>
                <w:sz w:val="16"/>
                <w:szCs w:val="16"/>
                <w:lang w:eastAsia="en-NZ"/>
              </w:rPr>
              <w:t>5.35</w:t>
            </w:r>
          </w:p>
        </w:tc>
        <w:tc>
          <w:tcPr>
            <w:tcW w:w="770" w:type="dxa"/>
            <w:noWrap/>
          </w:tcPr>
          <w:p w14:paraId="3BE3AC7D" w14:textId="77777777" w:rsidR="00F751A5" w:rsidRPr="000137B8" w:rsidRDefault="00F751A5" w:rsidP="00A6755E">
            <w:pPr>
              <w:jc w:val="center"/>
              <w:rPr>
                <w:b/>
                <w:color w:val="000000"/>
                <w:sz w:val="16"/>
                <w:szCs w:val="16"/>
                <w:lang w:eastAsia="en-NZ"/>
              </w:rPr>
            </w:pPr>
            <w:r w:rsidRPr="000137B8">
              <w:rPr>
                <w:b/>
                <w:color w:val="000000"/>
                <w:sz w:val="16"/>
                <w:szCs w:val="16"/>
                <w:lang w:eastAsia="en-NZ"/>
              </w:rPr>
              <w:t>0.003</w:t>
            </w:r>
          </w:p>
        </w:tc>
      </w:tr>
      <w:tr w:rsidR="00F751A5" w:rsidRPr="00D553C3" w14:paraId="4AA12CDD" w14:textId="77777777" w:rsidTr="00BD5F97">
        <w:tc>
          <w:tcPr>
            <w:tcW w:w="5670" w:type="dxa"/>
            <w:noWrap/>
          </w:tcPr>
          <w:p w14:paraId="3C62A5CF" w14:textId="77777777" w:rsidR="00F751A5" w:rsidRPr="000137B8" w:rsidRDefault="00F751A5" w:rsidP="00D553C3">
            <w:pPr>
              <w:spacing w:before="60"/>
              <w:rPr>
                <w:b/>
                <w:bCs/>
                <w:color w:val="000000"/>
                <w:sz w:val="16"/>
                <w:szCs w:val="16"/>
                <w:lang w:eastAsia="en-NZ"/>
              </w:rPr>
            </w:pPr>
            <w:r w:rsidRPr="000137B8">
              <w:rPr>
                <w:b/>
                <w:bCs/>
                <w:color w:val="000000"/>
                <w:sz w:val="16"/>
                <w:szCs w:val="16"/>
                <w:lang w:eastAsia="en-NZ"/>
              </w:rPr>
              <w:t>Qualification</w:t>
            </w:r>
          </w:p>
        </w:tc>
        <w:tc>
          <w:tcPr>
            <w:tcW w:w="1560" w:type="dxa"/>
          </w:tcPr>
          <w:p w14:paraId="2F7FD00A" w14:textId="77777777" w:rsidR="00F751A5" w:rsidRPr="000137B8" w:rsidRDefault="00F751A5" w:rsidP="00D553C3">
            <w:pPr>
              <w:spacing w:before="60"/>
              <w:rPr>
                <w:b/>
                <w:bCs/>
                <w:color w:val="000000"/>
                <w:sz w:val="16"/>
                <w:szCs w:val="16"/>
                <w:lang w:eastAsia="en-NZ"/>
              </w:rPr>
            </w:pPr>
          </w:p>
        </w:tc>
        <w:tc>
          <w:tcPr>
            <w:tcW w:w="1134" w:type="dxa"/>
          </w:tcPr>
          <w:p w14:paraId="673C46B9" w14:textId="77777777" w:rsidR="00F751A5" w:rsidRPr="00D553C3" w:rsidRDefault="00F751A5" w:rsidP="00D553C3">
            <w:pPr>
              <w:spacing w:before="60"/>
              <w:rPr>
                <w:b/>
                <w:bCs/>
                <w:color w:val="000000"/>
                <w:sz w:val="16"/>
                <w:szCs w:val="16"/>
                <w:lang w:eastAsia="en-NZ"/>
              </w:rPr>
            </w:pPr>
          </w:p>
        </w:tc>
        <w:tc>
          <w:tcPr>
            <w:tcW w:w="770" w:type="dxa"/>
            <w:noWrap/>
          </w:tcPr>
          <w:p w14:paraId="0E721BCC" w14:textId="77777777" w:rsidR="00F751A5" w:rsidRPr="00D553C3" w:rsidRDefault="00F751A5" w:rsidP="00D553C3">
            <w:pPr>
              <w:spacing w:before="60"/>
              <w:rPr>
                <w:b/>
                <w:bCs/>
                <w:color w:val="000000"/>
                <w:sz w:val="16"/>
                <w:szCs w:val="16"/>
                <w:lang w:eastAsia="en-NZ"/>
              </w:rPr>
            </w:pPr>
          </w:p>
        </w:tc>
      </w:tr>
      <w:tr w:rsidR="00F751A5" w:rsidRPr="000137B8" w14:paraId="56791CF0" w14:textId="77777777" w:rsidTr="00BD5F97">
        <w:tc>
          <w:tcPr>
            <w:tcW w:w="5670" w:type="dxa"/>
            <w:noWrap/>
          </w:tcPr>
          <w:p w14:paraId="2442E644" w14:textId="77777777" w:rsidR="00F751A5" w:rsidRPr="000137B8" w:rsidRDefault="00F751A5" w:rsidP="00BD5F97">
            <w:pPr>
              <w:ind w:left="176"/>
              <w:jc w:val="both"/>
              <w:rPr>
                <w:color w:val="000000"/>
                <w:sz w:val="16"/>
                <w:szCs w:val="16"/>
                <w:lang w:eastAsia="en-NZ"/>
              </w:rPr>
            </w:pPr>
            <w:r w:rsidRPr="000137B8">
              <w:rPr>
                <w:sz w:val="16"/>
                <w:szCs w:val="16"/>
                <w:lang w:eastAsia="en-NZ"/>
              </w:rPr>
              <w:t>None or below secondary school</w:t>
            </w:r>
          </w:p>
        </w:tc>
        <w:tc>
          <w:tcPr>
            <w:tcW w:w="1560" w:type="dxa"/>
          </w:tcPr>
          <w:p w14:paraId="35887939"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4.55</w:t>
            </w:r>
          </w:p>
        </w:tc>
        <w:tc>
          <w:tcPr>
            <w:tcW w:w="1134" w:type="dxa"/>
          </w:tcPr>
          <w:p w14:paraId="2E6F0AB7" w14:textId="38A3156C" w:rsidR="00F751A5" w:rsidRPr="000137B8" w:rsidRDefault="00F751A5" w:rsidP="00A6755E">
            <w:pPr>
              <w:jc w:val="center"/>
              <w:rPr>
                <w:color w:val="000000"/>
                <w:sz w:val="16"/>
                <w:szCs w:val="16"/>
                <w:lang w:eastAsia="en-NZ"/>
              </w:rPr>
            </w:pPr>
            <w:r w:rsidRPr="000137B8">
              <w:rPr>
                <w:color w:val="000000"/>
                <w:sz w:val="16"/>
                <w:szCs w:val="16"/>
                <w:lang w:eastAsia="en-NZ"/>
              </w:rPr>
              <w:t>4.21</w:t>
            </w:r>
            <w:r>
              <w:rPr>
                <w:color w:val="000000"/>
                <w:sz w:val="16"/>
                <w:szCs w:val="16"/>
                <w:lang w:eastAsia="en-NZ"/>
              </w:rPr>
              <w:t xml:space="preserve">, </w:t>
            </w:r>
            <w:r w:rsidRPr="000137B8">
              <w:rPr>
                <w:color w:val="000000"/>
                <w:sz w:val="16"/>
                <w:szCs w:val="16"/>
                <w:lang w:eastAsia="en-NZ"/>
              </w:rPr>
              <w:t>4.89</w:t>
            </w:r>
          </w:p>
        </w:tc>
        <w:tc>
          <w:tcPr>
            <w:tcW w:w="770" w:type="dxa"/>
            <w:noWrap/>
          </w:tcPr>
          <w:p w14:paraId="74FAD98E" w14:textId="77777777" w:rsidR="00F751A5" w:rsidRPr="000137B8" w:rsidRDefault="00F751A5" w:rsidP="00A6755E">
            <w:pPr>
              <w:jc w:val="center"/>
              <w:rPr>
                <w:color w:val="000000"/>
                <w:sz w:val="16"/>
                <w:szCs w:val="16"/>
                <w:lang w:eastAsia="en-NZ"/>
              </w:rPr>
            </w:pPr>
          </w:p>
        </w:tc>
      </w:tr>
      <w:tr w:rsidR="00F751A5" w:rsidRPr="000137B8" w14:paraId="1ED3253B" w14:textId="77777777" w:rsidTr="00BD5F97">
        <w:tc>
          <w:tcPr>
            <w:tcW w:w="5670" w:type="dxa"/>
            <w:noWrap/>
          </w:tcPr>
          <w:p w14:paraId="7F5802DE"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Secondary school qualification</w:t>
            </w:r>
          </w:p>
        </w:tc>
        <w:tc>
          <w:tcPr>
            <w:tcW w:w="1560" w:type="dxa"/>
          </w:tcPr>
          <w:p w14:paraId="6E72FD20"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4.83</w:t>
            </w:r>
          </w:p>
        </w:tc>
        <w:tc>
          <w:tcPr>
            <w:tcW w:w="1134" w:type="dxa"/>
          </w:tcPr>
          <w:p w14:paraId="729814A0" w14:textId="53FC4FCF" w:rsidR="00F751A5" w:rsidRPr="000137B8" w:rsidRDefault="00F751A5" w:rsidP="00A6755E">
            <w:pPr>
              <w:jc w:val="center"/>
              <w:rPr>
                <w:color w:val="000000"/>
                <w:sz w:val="16"/>
                <w:szCs w:val="16"/>
                <w:lang w:eastAsia="en-NZ"/>
              </w:rPr>
            </w:pPr>
            <w:r w:rsidRPr="000137B8">
              <w:rPr>
                <w:color w:val="000000"/>
                <w:sz w:val="16"/>
                <w:szCs w:val="16"/>
                <w:lang w:eastAsia="en-NZ"/>
              </w:rPr>
              <w:t>4.60</w:t>
            </w:r>
            <w:r>
              <w:rPr>
                <w:color w:val="000000"/>
                <w:sz w:val="16"/>
                <w:szCs w:val="16"/>
                <w:lang w:eastAsia="en-NZ"/>
              </w:rPr>
              <w:t xml:space="preserve">, </w:t>
            </w:r>
            <w:r w:rsidRPr="000137B8">
              <w:rPr>
                <w:color w:val="000000"/>
                <w:sz w:val="16"/>
                <w:szCs w:val="16"/>
                <w:lang w:eastAsia="en-NZ"/>
              </w:rPr>
              <w:t>5.07</w:t>
            </w:r>
          </w:p>
        </w:tc>
        <w:tc>
          <w:tcPr>
            <w:tcW w:w="770" w:type="dxa"/>
            <w:noWrap/>
          </w:tcPr>
          <w:p w14:paraId="4F5C3110" w14:textId="77777777" w:rsidR="00F751A5" w:rsidRPr="000137B8" w:rsidRDefault="00F751A5" w:rsidP="00A6755E">
            <w:pPr>
              <w:jc w:val="center"/>
              <w:rPr>
                <w:color w:val="000000"/>
                <w:sz w:val="16"/>
                <w:szCs w:val="16"/>
                <w:lang w:eastAsia="en-NZ"/>
              </w:rPr>
            </w:pPr>
          </w:p>
        </w:tc>
      </w:tr>
      <w:tr w:rsidR="00F751A5" w:rsidRPr="000137B8" w14:paraId="02102738" w14:textId="77777777" w:rsidTr="00BD5F97">
        <w:tc>
          <w:tcPr>
            <w:tcW w:w="5670" w:type="dxa"/>
            <w:noWrap/>
          </w:tcPr>
          <w:p w14:paraId="254809EC"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Trade or technical certificate</w:t>
            </w:r>
          </w:p>
        </w:tc>
        <w:tc>
          <w:tcPr>
            <w:tcW w:w="1560" w:type="dxa"/>
          </w:tcPr>
          <w:p w14:paraId="57B17322"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4.49</w:t>
            </w:r>
          </w:p>
        </w:tc>
        <w:tc>
          <w:tcPr>
            <w:tcW w:w="1134" w:type="dxa"/>
          </w:tcPr>
          <w:p w14:paraId="432CC512" w14:textId="60F7C214" w:rsidR="00F751A5" w:rsidRPr="000137B8" w:rsidRDefault="00F751A5" w:rsidP="00A6755E">
            <w:pPr>
              <w:jc w:val="center"/>
              <w:rPr>
                <w:color w:val="000000"/>
                <w:sz w:val="16"/>
                <w:szCs w:val="16"/>
                <w:lang w:eastAsia="en-NZ"/>
              </w:rPr>
            </w:pPr>
            <w:r w:rsidRPr="000137B8">
              <w:rPr>
                <w:color w:val="000000"/>
                <w:sz w:val="16"/>
                <w:szCs w:val="16"/>
                <w:lang w:eastAsia="en-NZ"/>
              </w:rPr>
              <w:t>4.10</w:t>
            </w:r>
            <w:r>
              <w:rPr>
                <w:color w:val="000000"/>
                <w:sz w:val="16"/>
                <w:szCs w:val="16"/>
                <w:lang w:eastAsia="en-NZ"/>
              </w:rPr>
              <w:t xml:space="preserve">, </w:t>
            </w:r>
            <w:r w:rsidRPr="000137B8">
              <w:rPr>
                <w:color w:val="000000"/>
                <w:sz w:val="16"/>
                <w:szCs w:val="16"/>
                <w:lang w:eastAsia="en-NZ"/>
              </w:rPr>
              <w:t>4.87</w:t>
            </w:r>
          </w:p>
        </w:tc>
        <w:tc>
          <w:tcPr>
            <w:tcW w:w="770" w:type="dxa"/>
            <w:noWrap/>
          </w:tcPr>
          <w:p w14:paraId="279108ED" w14:textId="77777777" w:rsidR="00F751A5" w:rsidRPr="000137B8" w:rsidRDefault="00F751A5" w:rsidP="00A6755E">
            <w:pPr>
              <w:jc w:val="center"/>
              <w:rPr>
                <w:color w:val="000000"/>
                <w:sz w:val="16"/>
                <w:szCs w:val="16"/>
                <w:lang w:eastAsia="en-NZ"/>
              </w:rPr>
            </w:pPr>
          </w:p>
        </w:tc>
      </w:tr>
      <w:tr w:rsidR="00F751A5" w:rsidRPr="000137B8" w14:paraId="03354BAF" w14:textId="77777777" w:rsidTr="00BD5F97">
        <w:tc>
          <w:tcPr>
            <w:tcW w:w="5670" w:type="dxa"/>
            <w:noWrap/>
          </w:tcPr>
          <w:p w14:paraId="40BD4EE2"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Tertiary diploma</w:t>
            </w:r>
          </w:p>
        </w:tc>
        <w:tc>
          <w:tcPr>
            <w:tcW w:w="1560" w:type="dxa"/>
          </w:tcPr>
          <w:p w14:paraId="39880F24"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4.70</w:t>
            </w:r>
          </w:p>
        </w:tc>
        <w:tc>
          <w:tcPr>
            <w:tcW w:w="1134" w:type="dxa"/>
          </w:tcPr>
          <w:p w14:paraId="779A82A4" w14:textId="24D76F27" w:rsidR="00F751A5" w:rsidRPr="000137B8" w:rsidRDefault="00F751A5" w:rsidP="00A6755E">
            <w:pPr>
              <w:jc w:val="center"/>
              <w:rPr>
                <w:color w:val="000000"/>
                <w:sz w:val="16"/>
                <w:szCs w:val="16"/>
                <w:lang w:eastAsia="en-NZ"/>
              </w:rPr>
            </w:pPr>
            <w:r w:rsidRPr="000137B8">
              <w:rPr>
                <w:color w:val="000000"/>
                <w:sz w:val="16"/>
                <w:szCs w:val="16"/>
                <w:lang w:eastAsia="en-NZ"/>
              </w:rPr>
              <w:t>4.31</w:t>
            </w:r>
            <w:r>
              <w:rPr>
                <w:color w:val="000000"/>
                <w:sz w:val="16"/>
                <w:szCs w:val="16"/>
                <w:lang w:eastAsia="en-NZ"/>
              </w:rPr>
              <w:t xml:space="preserve">, </w:t>
            </w:r>
            <w:r w:rsidRPr="000137B8">
              <w:rPr>
                <w:color w:val="000000"/>
                <w:sz w:val="16"/>
                <w:szCs w:val="16"/>
                <w:lang w:eastAsia="en-NZ"/>
              </w:rPr>
              <w:t>5.10</w:t>
            </w:r>
          </w:p>
        </w:tc>
        <w:tc>
          <w:tcPr>
            <w:tcW w:w="770" w:type="dxa"/>
            <w:noWrap/>
          </w:tcPr>
          <w:p w14:paraId="7D92C8FB" w14:textId="77777777" w:rsidR="00F751A5" w:rsidRPr="000137B8" w:rsidRDefault="00F751A5" w:rsidP="00A6755E">
            <w:pPr>
              <w:jc w:val="center"/>
              <w:rPr>
                <w:color w:val="000000"/>
                <w:sz w:val="16"/>
                <w:szCs w:val="16"/>
                <w:lang w:eastAsia="en-NZ"/>
              </w:rPr>
            </w:pPr>
          </w:p>
        </w:tc>
      </w:tr>
      <w:tr w:rsidR="00F751A5" w:rsidRPr="000137B8" w14:paraId="548FBD0B" w14:textId="77777777" w:rsidTr="00BD5F97">
        <w:tc>
          <w:tcPr>
            <w:tcW w:w="5670" w:type="dxa"/>
            <w:noWrap/>
          </w:tcPr>
          <w:p w14:paraId="2EA52DDA" w14:textId="5C96C0DE" w:rsidR="00F751A5" w:rsidRPr="000137B8" w:rsidRDefault="00BD5F97" w:rsidP="00BD5F97">
            <w:pPr>
              <w:ind w:left="176"/>
              <w:jc w:val="both"/>
              <w:rPr>
                <w:color w:val="000000"/>
                <w:sz w:val="16"/>
                <w:szCs w:val="16"/>
                <w:lang w:eastAsia="en-NZ"/>
              </w:rPr>
            </w:pPr>
            <w:r>
              <w:rPr>
                <w:color w:val="000000"/>
                <w:sz w:val="16"/>
                <w:szCs w:val="16"/>
                <w:lang w:eastAsia="en-NZ"/>
              </w:rPr>
              <w:t>Bachelor</w:t>
            </w:r>
            <w:r w:rsidR="00F751A5" w:rsidRPr="000137B8">
              <w:rPr>
                <w:color w:val="000000"/>
                <w:sz w:val="16"/>
                <w:szCs w:val="16"/>
                <w:lang w:eastAsia="en-NZ"/>
              </w:rPr>
              <w:t xml:space="preserve"> degree</w:t>
            </w:r>
          </w:p>
        </w:tc>
        <w:tc>
          <w:tcPr>
            <w:tcW w:w="1560" w:type="dxa"/>
          </w:tcPr>
          <w:p w14:paraId="11DCBD4C"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4.43</w:t>
            </w:r>
          </w:p>
        </w:tc>
        <w:tc>
          <w:tcPr>
            <w:tcW w:w="1134" w:type="dxa"/>
          </w:tcPr>
          <w:p w14:paraId="07223D05" w14:textId="24EA9442" w:rsidR="00F751A5" w:rsidRPr="000137B8" w:rsidRDefault="00F751A5" w:rsidP="00A6755E">
            <w:pPr>
              <w:jc w:val="center"/>
              <w:rPr>
                <w:color w:val="000000"/>
                <w:sz w:val="16"/>
                <w:szCs w:val="16"/>
                <w:lang w:eastAsia="en-NZ"/>
              </w:rPr>
            </w:pPr>
            <w:r w:rsidRPr="000137B8">
              <w:rPr>
                <w:color w:val="000000"/>
                <w:sz w:val="16"/>
                <w:szCs w:val="16"/>
                <w:lang w:eastAsia="en-NZ"/>
              </w:rPr>
              <w:t>4.06</w:t>
            </w:r>
            <w:r>
              <w:rPr>
                <w:color w:val="000000"/>
                <w:sz w:val="16"/>
                <w:szCs w:val="16"/>
                <w:lang w:eastAsia="en-NZ"/>
              </w:rPr>
              <w:t xml:space="preserve">, </w:t>
            </w:r>
            <w:r w:rsidRPr="000137B8">
              <w:rPr>
                <w:color w:val="000000"/>
                <w:sz w:val="16"/>
                <w:szCs w:val="16"/>
                <w:lang w:eastAsia="en-NZ"/>
              </w:rPr>
              <w:t>4.80</w:t>
            </w:r>
          </w:p>
        </w:tc>
        <w:tc>
          <w:tcPr>
            <w:tcW w:w="770" w:type="dxa"/>
            <w:noWrap/>
          </w:tcPr>
          <w:p w14:paraId="478BAD9A" w14:textId="77777777" w:rsidR="00F751A5" w:rsidRPr="000137B8" w:rsidRDefault="00F751A5" w:rsidP="00A6755E">
            <w:pPr>
              <w:jc w:val="center"/>
              <w:rPr>
                <w:color w:val="000000"/>
                <w:sz w:val="16"/>
                <w:szCs w:val="16"/>
                <w:lang w:eastAsia="en-NZ"/>
              </w:rPr>
            </w:pPr>
          </w:p>
        </w:tc>
      </w:tr>
      <w:tr w:rsidR="00F751A5" w:rsidRPr="000137B8" w14:paraId="31442DCC" w14:textId="77777777" w:rsidTr="00BD5F97">
        <w:tc>
          <w:tcPr>
            <w:tcW w:w="5670" w:type="dxa"/>
            <w:noWrap/>
          </w:tcPr>
          <w:p w14:paraId="29542F81"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Other</w:t>
            </w:r>
          </w:p>
        </w:tc>
        <w:tc>
          <w:tcPr>
            <w:tcW w:w="1560" w:type="dxa"/>
          </w:tcPr>
          <w:p w14:paraId="1DAF3FE8" w14:textId="77777777" w:rsidR="00F751A5" w:rsidRPr="000137B8" w:rsidRDefault="00F751A5" w:rsidP="00A6755E">
            <w:pPr>
              <w:jc w:val="center"/>
              <w:rPr>
                <w:color w:val="000000"/>
                <w:sz w:val="16"/>
                <w:szCs w:val="16"/>
                <w:lang w:eastAsia="en-NZ"/>
              </w:rPr>
            </w:pPr>
            <w:r w:rsidRPr="000137B8">
              <w:rPr>
                <w:color w:val="000000"/>
                <w:sz w:val="16"/>
                <w:szCs w:val="16"/>
                <w:lang w:eastAsia="en-NZ"/>
              </w:rPr>
              <w:t>6.80</w:t>
            </w:r>
          </w:p>
        </w:tc>
        <w:tc>
          <w:tcPr>
            <w:tcW w:w="1134" w:type="dxa"/>
          </w:tcPr>
          <w:p w14:paraId="3AA319D4" w14:textId="7EFA2776" w:rsidR="00F751A5" w:rsidRPr="000137B8" w:rsidRDefault="00F751A5" w:rsidP="00A6755E">
            <w:pPr>
              <w:jc w:val="center"/>
              <w:rPr>
                <w:color w:val="000000"/>
                <w:sz w:val="16"/>
                <w:szCs w:val="16"/>
                <w:lang w:eastAsia="en-NZ"/>
              </w:rPr>
            </w:pPr>
            <w:r w:rsidRPr="000137B8">
              <w:rPr>
                <w:color w:val="000000"/>
                <w:sz w:val="16"/>
                <w:szCs w:val="16"/>
                <w:lang w:eastAsia="en-NZ"/>
              </w:rPr>
              <w:t>3.69</w:t>
            </w:r>
            <w:r>
              <w:rPr>
                <w:color w:val="000000"/>
                <w:sz w:val="16"/>
                <w:szCs w:val="16"/>
                <w:lang w:eastAsia="en-NZ"/>
              </w:rPr>
              <w:t xml:space="preserve">, </w:t>
            </w:r>
            <w:r w:rsidRPr="000137B8">
              <w:rPr>
                <w:color w:val="000000"/>
                <w:sz w:val="16"/>
                <w:szCs w:val="16"/>
                <w:lang w:eastAsia="en-NZ"/>
              </w:rPr>
              <w:t>9.91</w:t>
            </w:r>
          </w:p>
        </w:tc>
        <w:tc>
          <w:tcPr>
            <w:tcW w:w="770" w:type="dxa"/>
            <w:noWrap/>
          </w:tcPr>
          <w:p w14:paraId="1E229F40" w14:textId="77777777" w:rsidR="00F751A5" w:rsidRPr="000137B8" w:rsidRDefault="00F751A5" w:rsidP="00A6755E">
            <w:pPr>
              <w:jc w:val="center"/>
              <w:rPr>
                <w:color w:val="000000"/>
                <w:sz w:val="16"/>
                <w:szCs w:val="16"/>
                <w:lang w:eastAsia="en-NZ"/>
              </w:rPr>
            </w:pPr>
            <w:r w:rsidRPr="000137B8">
              <w:rPr>
                <w:color w:val="000000"/>
                <w:sz w:val="16"/>
                <w:szCs w:val="16"/>
                <w:lang w:eastAsia="en-NZ"/>
              </w:rPr>
              <w:t>0.25</w:t>
            </w:r>
          </w:p>
        </w:tc>
      </w:tr>
      <w:tr w:rsidR="00F751A5" w:rsidRPr="00D553C3" w14:paraId="5AD9C56D" w14:textId="77777777" w:rsidTr="00BD5F97">
        <w:tc>
          <w:tcPr>
            <w:tcW w:w="5670" w:type="dxa"/>
            <w:noWrap/>
          </w:tcPr>
          <w:p w14:paraId="0D69470D" w14:textId="157FDAC0" w:rsidR="00F751A5" w:rsidRPr="000137B8" w:rsidRDefault="00F751A5" w:rsidP="00D553C3">
            <w:pPr>
              <w:spacing w:before="60"/>
              <w:rPr>
                <w:b/>
                <w:bCs/>
                <w:color w:val="000000"/>
                <w:sz w:val="16"/>
                <w:szCs w:val="16"/>
                <w:lang w:eastAsia="en-NZ"/>
              </w:rPr>
            </w:pPr>
            <w:r w:rsidRPr="000137B8">
              <w:rPr>
                <w:b/>
                <w:bCs/>
                <w:color w:val="000000"/>
                <w:sz w:val="16"/>
                <w:szCs w:val="16"/>
                <w:lang w:eastAsia="en-NZ"/>
              </w:rPr>
              <w:t xml:space="preserve">Living </w:t>
            </w:r>
            <w:r w:rsidR="00D553C3">
              <w:rPr>
                <w:b/>
                <w:bCs/>
                <w:color w:val="000000"/>
                <w:sz w:val="16"/>
                <w:szCs w:val="16"/>
                <w:lang w:eastAsia="en-NZ"/>
              </w:rPr>
              <w:t>s</w:t>
            </w:r>
            <w:r w:rsidRPr="000137B8">
              <w:rPr>
                <w:b/>
                <w:bCs/>
                <w:color w:val="000000"/>
                <w:sz w:val="16"/>
                <w:szCs w:val="16"/>
                <w:lang w:eastAsia="en-NZ"/>
              </w:rPr>
              <w:t>ituation</w:t>
            </w:r>
          </w:p>
        </w:tc>
        <w:tc>
          <w:tcPr>
            <w:tcW w:w="1560" w:type="dxa"/>
          </w:tcPr>
          <w:p w14:paraId="1AD7844F" w14:textId="77777777" w:rsidR="00F751A5" w:rsidRPr="000137B8" w:rsidRDefault="00F751A5" w:rsidP="00D553C3">
            <w:pPr>
              <w:spacing w:before="60"/>
              <w:rPr>
                <w:b/>
                <w:bCs/>
                <w:color w:val="000000"/>
                <w:sz w:val="16"/>
                <w:szCs w:val="16"/>
                <w:lang w:eastAsia="en-NZ"/>
              </w:rPr>
            </w:pPr>
          </w:p>
        </w:tc>
        <w:tc>
          <w:tcPr>
            <w:tcW w:w="1134" w:type="dxa"/>
          </w:tcPr>
          <w:p w14:paraId="43BF8F09" w14:textId="77777777" w:rsidR="00F751A5" w:rsidRPr="00D553C3" w:rsidRDefault="00F751A5" w:rsidP="00D553C3">
            <w:pPr>
              <w:spacing w:before="60"/>
              <w:rPr>
                <w:b/>
                <w:bCs/>
                <w:color w:val="000000"/>
                <w:sz w:val="16"/>
                <w:szCs w:val="16"/>
                <w:lang w:eastAsia="en-NZ"/>
              </w:rPr>
            </w:pPr>
          </w:p>
        </w:tc>
        <w:tc>
          <w:tcPr>
            <w:tcW w:w="770" w:type="dxa"/>
            <w:noWrap/>
          </w:tcPr>
          <w:p w14:paraId="26DF2D4E" w14:textId="77777777" w:rsidR="00F751A5" w:rsidRPr="00D553C3" w:rsidRDefault="00F751A5" w:rsidP="00D553C3">
            <w:pPr>
              <w:spacing w:before="60"/>
              <w:rPr>
                <w:b/>
                <w:bCs/>
                <w:color w:val="000000"/>
                <w:sz w:val="16"/>
                <w:szCs w:val="16"/>
                <w:lang w:eastAsia="en-NZ"/>
              </w:rPr>
            </w:pPr>
          </w:p>
        </w:tc>
      </w:tr>
      <w:tr w:rsidR="00F751A5" w:rsidRPr="000137B8" w14:paraId="16E1CA53" w14:textId="77777777" w:rsidTr="00BD5F97">
        <w:tc>
          <w:tcPr>
            <w:tcW w:w="5670" w:type="dxa"/>
            <w:noWrap/>
          </w:tcPr>
          <w:p w14:paraId="6F77DA5C"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Single adult living alone</w:t>
            </w:r>
          </w:p>
        </w:tc>
        <w:tc>
          <w:tcPr>
            <w:tcW w:w="1560" w:type="dxa"/>
          </w:tcPr>
          <w:p w14:paraId="6400ED9C" w14:textId="77777777" w:rsidR="00F751A5" w:rsidRPr="000137B8" w:rsidRDefault="00F751A5" w:rsidP="00A6755E">
            <w:pPr>
              <w:jc w:val="center"/>
              <w:rPr>
                <w:color w:val="000000"/>
                <w:sz w:val="16"/>
                <w:szCs w:val="16"/>
                <w:lang w:eastAsia="en-NZ"/>
              </w:rPr>
            </w:pPr>
            <w:r w:rsidRPr="000137B8">
              <w:rPr>
                <w:color w:val="000000"/>
                <w:sz w:val="16"/>
                <w:szCs w:val="16"/>
                <w:lang w:eastAsia="en-NZ"/>
              </w:rPr>
              <w:t>5.06</w:t>
            </w:r>
          </w:p>
        </w:tc>
        <w:tc>
          <w:tcPr>
            <w:tcW w:w="1134" w:type="dxa"/>
          </w:tcPr>
          <w:p w14:paraId="634FE3F1" w14:textId="3ED8400D" w:rsidR="00F751A5" w:rsidRPr="000137B8" w:rsidRDefault="00F751A5" w:rsidP="00A6755E">
            <w:pPr>
              <w:jc w:val="center"/>
              <w:rPr>
                <w:color w:val="000000"/>
                <w:sz w:val="16"/>
                <w:szCs w:val="16"/>
                <w:lang w:eastAsia="en-NZ"/>
              </w:rPr>
            </w:pPr>
            <w:r w:rsidRPr="000137B8">
              <w:rPr>
                <w:color w:val="000000"/>
                <w:sz w:val="16"/>
                <w:szCs w:val="16"/>
                <w:lang w:eastAsia="en-NZ"/>
              </w:rPr>
              <w:t>4.70</w:t>
            </w:r>
            <w:r>
              <w:rPr>
                <w:color w:val="000000"/>
                <w:sz w:val="16"/>
                <w:szCs w:val="16"/>
                <w:lang w:eastAsia="en-NZ"/>
              </w:rPr>
              <w:t xml:space="preserve">, </w:t>
            </w:r>
            <w:r w:rsidRPr="000137B8">
              <w:rPr>
                <w:color w:val="000000"/>
                <w:sz w:val="16"/>
                <w:szCs w:val="16"/>
                <w:lang w:eastAsia="en-NZ"/>
              </w:rPr>
              <w:t>5.41</w:t>
            </w:r>
          </w:p>
        </w:tc>
        <w:tc>
          <w:tcPr>
            <w:tcW w:w="770" w:type="dxa"/>
            <w:noWrap/>
          </w:tcPr>
          <w:p w14:paraId="0AE88FD0" w14:textId="77777777" w:rsidR="00F751A5" w:rsidRPr="000137B8" w:rsidRDefault="00F751A5" w:rsidP="00A6755E">
            <w:pPr>
              <w:jc w:val="center"/>
              <w:rPr>
                <w:color w:val="000000"/>
                <w:sz w:val="16"/>
                <w:szCs w:val="16"/>
                <w:lang w:eastAsia="en-NZ"/>
              </w:rPr>
            </w:pPr>
          </w:p>
        </w:tc>
      </w:tr>
      <w:tr w:rsidR="00F751A5" w:rsidRPr="000137B8" w14:paraId="7AFFBB75" w14:textId="77777777" w:rsidTr="00BD5F97">
        <w:tc>
          <w:tcPr>
            <w:tcW w:w="5670" w:type="dxa"/>
            <w:noWrap/>
          </w:tcPr>
          <w:p w14:paraId="6F1B889F"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Single adult with other adults only</w:t>
            </w:r>
          </w:p>
        </w:tc>
        <w:tc>
          <w:tcPr>
            <w:tcW w:w="1560" w:type="dxa"/>
          </w:tcPr>
          <w:p w14:paraId="0E553DFE"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4.48</w:t>
            </w:r>
          </w:p>
        </w:tc>
        <w:tc>
          <w:tcPr>
            <w:tcW w:w="1134" w:type="dxa"/>
          </w:tcPr>
          <w:p w14:paraId="35C1E799" w14:textId="2CAE6B27" w:rsidR="00F751A5" w:rsidRPr="000137B8" w:rsidRDefault="00F751A5" w:rsidP="00A6755E">
            <w:pPr>
              <w:jc w:val="center"/>
              <w:rPr>
                <w:color w:val="000000"/>
                <w:sz w:val="16"/>
                <w:szCs w:val="16"/>
                <w:lang w:eastAsia="en-NZ"/>
              </w:rPr>
            </w:pPr>
            <w:r w:rsidRPr="000137B8">
              <w:rPr>
                <w:color w:val="000000"/>
                <w:sz w:val="16"/>
                <w:szCs w:val="16"/>
                <w:lang w:eastAsia="en-NZ"/>
              </w:rPr>
              <w:t>4.12</w:t>
            </w:r>
            <w:r>
              <w:rPr>
                <w:color w:val="000000"/>
                <w:sz w:val="16"/>
                <w:szCs w:val="16"/>
                <w:lang w:eastAsia="en-NZ"/>
              </w:rPr>
              <w:t xml:space="preserve">, </w:t>
            </w:r>
            <w:r w:rsidRPr="000137B8">
              <w:rPr>
                <w:color w:val="000000"/>
                <w:sz w:val="16"/>
                <w:szCs w:val="16"/>
                <w:lang w:eastAsia="en-NZ"/>
              </w:rPr>
              <w:t>4.85</w:t>
            </w:r>
          </w:p>
        </w:tc>
        <w:tc>
          <w:tcPr>
            <w:tcW w:w="770" w:type="dxa"/>
            <w:noWrap/>
          </w:tcPr>
          <w:p w14:paraId="6ADEA8D4" w14:textId="77777777" w:rsidR="00F751A5" w:rsidRPr="000137B8" w:rsidRDefault="00F751A5" w:rsidP="00A6755E">
            <w:pPr>
              <w:jc w:val="center"/>
              <w:rPr>
                <w:color w:val="000000"/>
                <w:sz w:val="16"/>
                <w:szCs w:val="16"/>
                <w:lang w:eastAsia="en-NZ"/>
              </w:rPr>
            </w:pPr>
          </w:p>
        </w:tc>
      </w:tr>
      <w:tr w:rsidR="00F751A5" w:rsidRPr="000137B8" w14:paraId="68DB0B4A" w14:textId="77777777" w:rsidTr="00BD5F97">
        <w:tc>
          <w:tcPr>
            <w:tcW w:w="5670" w:type="dxa"/>
            <w:noWrap/>
          </w:tcPr>
          <w:p w14:paraId="3FC76DD1"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Single adult with child/children at home</w:t>
            </w:r>
          </w:p>
        </w:tc>
        <w:tc>
          <w:tcPr>
            <w:tcW w:w="1560" w:type="dxa"/>
          </w:tcPr>
          <w:p w14:paraId="60CCBD92"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4.39</w:t>
            </w:r>
          </w:p>
        </w:tc>
        <w:tc>
          <w:tcPr>
            <w:tcW w:w="1134" w:type="dxa"/>
          </w:tcPr>
          <w:p w14:paraId="4BB40943" w14:textId="3226C877" w:rsidR="00F751A5" w:rsidRPr="000137B8" w:rsidRDefault="00F751A5" w:rsidP="00A6755E">
            <w:pPr>
              <w:jc w:val="center"/>
              <w:rPr>
                <w:color w:val="000000"/>
                <w:sz w:val="16"/>
                <w:szCs w:val="16"/>
                <w:lang w:eastAsia="en-NZ"/>
              </w:rPr>
            </w:pPr>
            <w:r w:rsidRPr="000137B8">
              <w:rPr>
                <w:color w:val="000000"/>
                <w:sz w:val="16"/>
                <w:szCs w:val="16"/>
                <w:lang w:eastAsia="en-NZ"/>
              </w:rPr>
              <w:t>3.50</w:t>
            </w:r>
            <w:r>
              <w:rPr>
                <w:color w:val="000000"/>
                <w:sz w:val="16"/>
                <w:szCs w:val="16"/>
                <w:lang w:eastAsia="en-NZ"/>
              </w:rPr>
              <w:t xml:space="preserve">, </w:t>
            </w:r>
            <w:r w:rsidRPr="000137B8">
              <w:rPr>
                <w:color w:val="000000"/>
                <w:sz w:val="16"/>
                <w:szCs w:val="16"/>
                <w:lang w:eastAsia="en-NZ"/>
              </w:rPr>
              <w:t>5.28</w:t>
            </w:r>
          </w:p>
        </w:tc>
        <w:tc>
          <w:tcPr>
            <w:tcW w:w="770" w:type="dxa"/>
            <w:noWrap/>
          </w:tcPr>
          <w:p w14:paraId="54D41FF6" w14:textId="77777777" w:rsidR="00F751A5" w:rsidRPr="000137B8" w:rsidRDefault="00F751A5" w:rsidP="00A6755E">
            <w:pPr>
              <w:jc w:val="center"/>
              <w:rPr>
                <w:color w:val="000000"/>
                <w:sz w:val="16"/>
                <w:szCs w:val="16"/>
                <w:lang w:eastAsia="en-NZ"/>
              </w:rPr>
            </w:pPr>
          </w:p>
        </w:tc>
      </w:tr>
      <w:tr w:rsidR="00F751A5" w:rsidRPr="000137B8" w14:paraId="2C84AAA4" w14:textId="77777777" w:rsidTr="00BD5F97">
        <w:tc>
          <w:tcPr>
            <w:tcW w:w="5670" w:type="dxa"/>
            <w:noWrap/>
          </w:tcPr>
          <w:p w14:paraId="364CF771"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Married/de-facto couple</w:t>
            </w:r>
          </w:p>
        </w:tc>
        <w:tc>
          <w:tcPr>
            <w:tcW w:w="1560" w:type="dxa"/>
          </w:tcPr>
          <w:p w14:paraId="41BD708F"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4.72</w:t>
            </w:r>
          </w:p>
        </w:tc>
        <w:tc>
          <w:tcPr>
            <w:tcW w:w="1134" w:type="dxa"/>
          </w:tcPr>
          <w:p w14:paraId="1625B71A" w14:textId="6F672A9B" w:rsidR="00F751A5" w:rsidRPr="000137B8" w:rsidRDefault="00F751A5" w:rsidP="00A6755E">
            <w:pPr>
              <w:jc w:val="center"/>
              <w:rPr>
                <w:color w:val="000000"/>
                <w:sz w:val="16"/>
                <w:szCs w:val="16"/>
                <w:lang w:eastAsia="en-NZ"/>
              </w:rPr>
            </w:pPr>
            <w:r w:rsidRPr="000137B8">
              <w:rPr>
                <w:color w:val="000000"/>
                <w:sz w:val="16"/>
                <w:szCs w:val="16"/>
                <w:lang w:eastAsia="en-NZ"/>
              </w:rPr>
              <w:t>4.47</w:t>
            </w:r>
            <w:r>
              <w:rPr>
                <w:color w:val="000000"/>
                <w:sz w:val="16"/>
                <w:szCs w:val="16"/>
                <w:lang w:eastAsia="en-NZ"/>
              </w:rPr>
              <w:t xml:space="preserve">, </w:t>
            </w:r>
            <w:r w:rsidRPr="000137B8">
              <w:rPr>
                <w:color w:val="000000"/>
                <w:sz w:val="16"/>
                <w:szCs w:val="16"/>
                <w:lang w:eastAsia="en-NZ"/>
              </w:rPr>
              <w:t>4.97</w:t>
            </w:r>
          </w:p>
        </w:tc>
        <w:tc>
          <w:tcPr>
            <w:tcW w:w="770" w:type="dxa"/>
            <w:noWrap/>
          </w:tcPr>
          <w:p w14:paraId="3FEE1ABD" w14:textId="77777777" w:rsidR="00F751A5" w:rsidRPr="000137B8" w:rsidRDefault="00F751A5" w:rsidP="00A6755E">
            <w:pPr>
              <w:jc w:val="center"/>
              <w:rPr>
                <w:color w:val="000000"/>
                <w:sz w:val="16"/>
                <w:szCs w:val="16"/>
                <w:lang w:eastAsia="en-NZ"/>
              </w:rPr>
            </w:pPr>
          </w:p>
        </w:tc>
      </w:tr>
      <w:tr w:rsidR="00F751A5" w:rsidRPr="000137B8" w14:paraId="047C6BF9" w14:textId="77777777" w:rsidTr="00BD5F97">
        <w:tc>
          <w:tcPr>
            <w:tcW w:w="5670" w:type="dxa"/>
            <w:noWrap/>
          </w:tcPr>
          <w:p w14:paraId="78931138"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Family with adults only</w:t>
            </w:r>
          </w:p>
        </w:tc>
        <w:tc>
          <w:tcPr>
            <w:tcW w:w="1560" w:type="dxa"/>
          </w:tcPr>
          <w:p w14:paraId="3D0881A9"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4.25</w:t>
            </w:r>
          </w:p>
        </w:tc>
        <w:tc>
          <w:tcPr>
            <w:tcW w:w="1134" w:type="dxa"/>
          </w:tcPr>
          <w:p w14:paraId="162A5ED9" w14:textId="1BB0CFBB" w:rsidR="00F751A5" w:rsidRPr="000137B8" w:rsidRDefault="00F751A5" w:rsidP="00A6755E">
            <w:pPr>
              <w:jc w:val="center"/>
              <w:rPr>
                <w:color w:val="000000"/>
                <w:sz w:val="16"/>
                <w:szCs w:val="16"/>
                <w:lang w:eastAsia="en-NZ"/>
              </w:rPr>
            </w:pPr>
            <w:r w:rsidRPr="000137B8">
              <w:rPr>
                <w:color w:val="000000"/>
                <w:sz w:val="16"/>
                <w:szCs w:val="16"/>
                <w:lang w:eastAsia="en-NZ"/>
              </w:rPr>
              <w:t>3.82</w:t>
            </w:r>
            <w:r>
              <w:rPr>
                <w:color w:val="000000"/>
                <w:sz w:val="16"/>
                <w:szCs w:val="16"/>
                <w:lang w:eastAsia="en-NZ"/>
              </w:rPr>
              <w:t xml:space="preserve">, </w:t>
            </w:r>
            <w:r w:rsidRPr="000137B8">
              <w:rPr>
                <w:color w:val="000000"/>
                <w:sz w:val="16"/>
                <w:szCs w:val="16"/>
                <w:lang w:eastAsia="en-NZ"/>
              </w:rPr>
              <w:t>4.69</w:t>
            </w:r>
          </w:p>
        </w:tc>
        <w:tc>
          <w:tcPr>
            <w:tcW w:w="770" w:type="dxa"/>
            <w:noWrap/>
          </w:tcPr>
          <w:p w14:paraId="7285723C" w14:textId="77777777" w:rsidR="00F751A5" w:rsidRPr="000137B8" w:rsidRDefault="00F751A5" w:rsidP="00A6755E">
            <w:pPr>
              <w:jc w:val="center"/>
              <w:rPr>
                <w:color w:val="000000"/>
                <w:sz w:val="16"/>
                <w:szCs w:val="16"/>
                <w:lang w:eastAsia="en-NZ"/>
              </w:rPr>
            </w:pPr>
          </w:p>
        </w:tc>
      </w:tr>
      <w:tr w:rsidR="00F751A5" w:rsidRPr="000137B8" w14:paraId="33C4F86F" w14:textId="77777777" w:rsidTr="00BD5F97">
        <w:tc>
          <w:tcPr>
            <w:tcW w:w="5670" w:type="dxa"/>
            <w:noWrap/>
          </w:tcPr>
          <w:p w14:paraId="3446F2D2"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Family with children at home</w:t>
            </w:r>
          </w:p>
        </w:tc>
        <w:tc>
          <w:tcPr>
            <w:tcW w:w="1560" w:type="dxa"/>
          </w:tcPr>
          <w:p w14:paraId="20DE2115"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4.58</w:t>
            </w:r>
          </w:p>
        </w:tc>
        <w:tc>
          <w:tcPr>
            <w:tcW w:w="1134" w:type="dxa"/>
          </w:tcPr>
          <w:p w14:paraId="3709CD41" w14:textId="20457C54" w:rsidR="00F751A5" w:rsidRPr="000137B8" w:rsidRDefault="00F751A5" w:rsidP="00A6755E">
            <w:pPr>
              <w:jc w:val="center"/>
              <w:rPr>
                <w:color w:val="000000"/>
                <w:sz w:val="16"/>
                <w:szCs w:val="16"/>
                <w:lang w:eastAsia="en-NZ"/>
              </w:rPr>
            </w:pPr>
            <w:r w:rsidRPr="000137B8">
              <w:rPr>
                <w:color w:val="000000"/>
                <w:sz w:val="16"/>
                <w:szCs w:val="16"/>
                <w:lang w:eastAsia="en-NZ"/>
              </w:rPr>
              <w:t>4.24</w:t>
            </w:r>
            <w:r>
              <w:rPr>
                <w:color w:val="000000"/>
                <w:sz w:val="16"/>
                <w:szCs w:val="16"/>
                <w:lang w:eastAsia="en-NZ"/>
              </w:rPr>
              <w:t xml:space="preserve">, </w:t>
            </w:r>
            <w:r w:rsidRPr="000137B8">
              <w:rPr>
                <w:color w:val="000000"/>
                <w:sz w:val="16"/>
                <w:szCs w:val="16"/>
                <w:lang w:eastAsia="en-NZ"/>
              </w:rPr>
              <w:t>4.92</w:t>
            </w:r>
          </w:p>
        </w:tc>
        <w:tc>
          <w:tcPr>
            <w:tcW w:w="770" w:type="dxa"/>
            <w:noWrap/>
          </w:tcPr>
          <w:p w14:paraId="0E14170D" w14:textId="77777777" w:rsidR="00F751A5" w:rsidRPr="000137B8" w:rsidRDefault="00F751A5" w:rsidP="00A6755E">
            <w:pPr>
              <w:jc w:val="center"/>
              <w:rPr>
                <w:color w:val="000000"/>
                <w:sz w:val="16"/>
                <w:szCs w:val="16"/>
                <w:lang w:eastAsia="en-NZ"/>
              </w:rPr>
            </w:pPr>
          </w:p>
        </w:tc>
      </w:tr>
      <w:tr w:rsidR="00F751A5" w:rsidRPr="000137B8" w14:paraId="3C532E0C" w14:textId="77777777" w:rsidTr="00BD5F97">
        <w:tc>
          <w:tcPr>
            <w:tcW w:w="5670" w:type="dxa"/>
            <w:noWrap/>
          </w:tcPr>
          <w:p w14:paraId="267B8255"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Other</w:t>
            </w:r>
          </w:p>
        </w:tc>
        <w:tc>
          <w:tcPr>
            <w:tcW w:w="1560" w:type="dxa"/>
          </w:tcPr>
          <w:p w14:paraId="6B43BFB5" w14:textId="77777777" w:rsidR="00F751A5" w:rsidRPr="000137B8" w:rsidRDefault="00F751A5" w:rsidP="00A6755E">
            <w:pPr>
              <w:jc w:val="center"/>
              <w:rPr>
                <w:color w:val="000000"/>
                <w:sz w:val="16"/>
                <w:szCs w:val="16"/>
                <w:lang w:eastAsia="en-NZ"/>
              </w:rPr>
            </w:pPr>
            <w:r w:rsidRPr="000137B8">
              <w:rPr>
                <w:color w:val="000000"/>
                <w:sz w:val="16"/>
                <w:szCs w:val="16"/>
                <w:lang w:eastAsia="en-NZ"/>
              </w:rPr>
              <w:t>5.20</w:t>
            </w:r>
          </w:p>
        </w:tc>
        <w:tc>
          <w:tcPr>
            <w:tcW w:w="1134" w:type="dxa"/>
          </w:tcPr>
          <w:p w14:paraId="2803603D" w14:textId="14472CA8" w:rsidR="00F751A5" w:rsidRPr="000137B8" w:rsidRDefault="00F751A5" w:rsidP="00A6755E">
            <w:pPr>
              <w:jc w:val="center"/>
              <w:rPr>
                <w:color w:val="000000"/>
                <w:sz w:val="16"/>
                <w:szCs w:val="16"/>
                <w:lang w:eastAsia="en-NZ"/>
              </w:rPr>
            </w:pPr>
            <w:r w:rsidRPr="000137B8">
              <w:rPr>
                <w:color w:val="000000"/>
                <w:sz w:val="16"/>
                <w:szCs w:val="16"/>
                <w:lang w:eastAsia="en-NZ"/>
              </w:rPr>
              <w:t>4.03</w:t>
            </w:r>
            <w:r>
              <w:rPr>
                <w:color w:val="000000"/>
                <w:sz w:val="16"/>
                <w:szCs w:val="16"/>
                <w:lang w:eastAsia="en-NZ"/>
              </w:rPr>
              <w:t xml:space="preserve">, </w:t>
            </w:r>
            <w:r w:rsidRPr="000137B8">
              <w:rPr>
                <w:color w:val="000000"/>
                <w:sz w:val="16"/>
                <w:szCs w:val="16"/>
                <w:lang w:eastAsia="en-NZ"/>
              </w:rPr>
              <w:t>6.37</w:t>
            </w:r>
          </w:p>
        </w:tc>
        <w:tc>
          <w:tcPr>
            <w:tcW w:w="770" w:type="dxa"/>
            <w:noWrap/>
          </w:tcPr>
          <w:p w14:paraId="248FD10A" w14:textId="77777777" w:rsidR="00F751A5" w:rsidRPr="000137B8" w:rsidRDefault="00F751A5" w:rsidP="00A6755E">
            <w:pPr>
              <w:jc w:val="center"/>
              <w:rPr>
                <w:color w:val="000000"/>
                <w:sz w:val="16"/>
                <w:szCs w:val="16"/>
                <w:lang w:eastAsia="en-NZ"/>
              </w:rPr>
            </w:pPr>
            <w:r w:rsidRPr="000137B8">
              <w:rPr>
                <w:color w:val="000000"/>
                <w:sz w:val="16"/>
                <w:szCs w:val="16"/>
                <w:lang w:eastAsia="en-NZ"/>
              </w:rPr>
              <w:t>0.10</w:t>
            </w:r>
          </w:p>
        </w:tc>
      </w:tr>
      <w:tr w:rsidR="00F751A5" w:rsidRPr="00D553C3" w14:paraId="64496F3D" w14:textId="77777777" w:rsidTr="00BD5F97">
        <w:tc>
          <w:tcPr>
            <w:tcW w:w="5670" w:type="dxa"/>
            <w:noWrap/>
          </w:tcPr>
          <w:p w14:paraId="070E1767" w14:textId="72D88285" w:rsidR="00F751A5" w:rsidRPr="00D553C3" w:rsidRDefault="00D553C3" w:rsidP="00D553C3">
            <w:pPr>
              <w:spacing w:before="60"/>
              <w:rPr>
                <w:b/>
                <w:bCs/>
                <w:color w:val="000000"/>
                <w:sz w:val="16"/>
                <w:szCs w:val="16"/>
                <w:lang w:eastAsia="en-NZ"/>
              </w:rPr>
            </w:pPr>
            <w:r>
              <w:rPr>
                <w:b/>
                <w:bCs/>
                <w:color w:val="000000"/>
                <w:sz w:val="16"/>
                <w:szCs w:val="16"/>
                <w:lang w:eastAsia="en-NZ"/>
              </w:rPr>
              <w:t>Employment s</w:t>
            </w:r>
            <w:r w:rsidR="00F751A5" w:rsidRPr="000137B8">
              <w:rPr>
                <w:b/>
                <w:bCs/>
                <w:color w:val="000000"/>
                <w:sz w:val="16"/>
                <w:szCs w:val="16"/>
                <w:lang w:eastAsia="en-NZ"/>
              </w:rPr>
              <w:t>tatus</w:t>
            </w:r>
          </w:p>
        </w:tc>
        <w:tc>
          <w:tcPr>
            <w:tcW w:w="1560" w:type="dxa"/>
          </w:tcPr>
          <w:p w14:paraId="42A48C6E" w14:textId="77777777" w:rsidR="00F751A5" w:rsidRPr="00D553C3" w:rsidRDefault="00F751A5" w:rsidP="00D553C3">
            <w:pPr>
              <w:spacing w:before="60"/>
              <w:rPr>
                <w:b/>
                <w:bCs/>
                <w:color w:val="000000"/>
                <w:sz w:val="16"/>
                <w:szCs w:val="16"/>
                <w:lang w:eastAsia="en-NZ"/>
              </w:rPr>
            </w:pPr>
          </w:p>
        </w:tc>
        <w:tc>
          <w:tcPr>
            <w:tcW w:w="1134" w:type="dxa"/>
          </w:tcPr>
          <w:p w14:paraId="1224B577" w14:textId="77777777" w:rsidR="00F751A5" w:rsidRPr="00D553C3" w:rsidRDefault="00F751A5" w:rsidP="00D553C3">
            <w:pPr>
              <w:spacing w:before="60"/>
              <w:rPr>
                <w:b/>
                <w:bCs/>
                <w:color w:val="000000"/>
                <w:sz w:val="16"/>
                <w:szCs w:val="16"/>
                <w:lang w:eastAsia="en-NZ"/>
              </w:rPr>
            </w:pPr>
          </w:p>
        </w:tc>
        <w:tc>
          <w:tcPr>
            <w:tcW w:w="770" w:type="dxa"/>
            <w:noWrap/>
          </w:tcPr>
          <w:p w14:paraId="25526069" w14:textId="77777777" w:rsidR="00F751A5" w:rsidRPr="00D553C3" w:rsidRDefault="00F751A5" w:rsidP="00D553C3">
            <w:pPr>
              <w:spacing w:before="60"/>
              <w:rPr>
                <w:b/>
                <w:bCs/>
                <w:color w:val="000000"/>
                <w:sz w:val="16"/>
                <w:szCs w:val="16"/>
                <w:lang w:eastAsia="en-NZ"/>
              </w:rPr>
            </w:pPr>
          </w:p>
        </w:tc>
      </w:tr>
      <w:tr w:rsidR="00F751A5" w:rsidRPr="000137B8" w14:paraId="6F0F7A0B" w14:textId="77777777" w:rsidTr="00BD5F97">
        <w:tc>
          <w:tcPr>
            <w:tcW w:w="5670" w:type="dxa"/>
            <w:noWrap/>
            <w:hideMark/>
          </w:tcPr>
          <w:p w14:paraId="703D61DB" w14:textId="77777777" w:rsidR="00F751A5" w:rsidRPr="000137B8" w:rsidRDefault="00F751A5" w:rsidP="00BD5F97">
            <w:pPr>
              <w:ind w:left="176"/>
              <w:rPr>
                <w:color w:val="000000"/>
                <w:sz w:val="16"/>
                <w:szCs w:val="16"/>
                <w:lang w:eastAsia="en-NZ"/>
              </w:rPr>
            </w:pPr>
            <w:r w:rsidRPr="000137B8">
              <w:rPr>
                <w:color w:val="000000"/>
                <w:sz w:val="16"/>
                <w:szCs w:val="16"/>
                <w:lang w:eastAsia="en-NZ"/>
              </w:rPr>
              <w:t>Working in paid full time employment</w:t>
            </w:r>
          </w:p>
        </w:tc>
        <w:tc>
          <w:tcPr>
            <w:tcW w:w="1560" w:type="dxa"/>
            <w:hideMark/>
          </w:tcPr>
          <w:p w14:paraId="7DE00192"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4.55</w:t>
            </w:r>
          </w:p>
        </w:tc>
        <w:tc>
          <w:tcPr>
            <w:tcW w:w="1134" w:type="dxa"/>
            <w:hideMark/>
          </w:tcPr>
          <w:p w14:paraId="17BD2E2C" w14:textId="4117793A" w:rsidR="00F751A5" w:rsidRPr="000137B8" w:rsidRDefault="00F751A5" w:rsidP="00A6755E">
            <w:pPr>
              <w:jc w:val="center"/>
              <w:rPr>
                <w:color w:val="000000"/>
                <w:sz w:val="16"/>
                <w:szCs w:val="16"/>
                <w:lang w:eastAsia="en-NZ"/>
              </w:rPr>
            </w:pPr>
            <w:r w:rsidRPr="000137B8">
              <w:rPr>
                <w:color w:val="000000"/>
                <w:sz w:val="16"/>
                <w:szCs w:val="16"/>
                <w:lang w:eastAsia="en-NZ"/>
              </w:rPr>
              <w:t>4.36</w:t>
            </w:r>
            <w:r>
              <w:rPr>
                <w:color w:val="000000"/>
                <w:sz w:val="16"/>
                <w:szCs w:val="16"/>
                <w:lang w:eastAsia="en-NZ"/>
              </w:rPr>
              <w:t xml:space="preserve">, </w:t>
            </w:r>
            <w:r w:rsidRPr="000137B8">
              <w:rPr>
                <w:color w:val="000000"/>
                <w:sz w:val="16"/>
                <w:szCs w:val="16"/>
                <w:lang w:eastAsia="en-NZ"/>
              </w:rPr>
              <w:t>4.75</w:t>
            </w:r>
          </w:p>
        </w:tc>
        <w:tc>
          <w:tcPr>
            <w:tcW w:w="770" w:type="dxa"/>
            <w:noWrap/>
            <w:hideMark/>
          </w:tcPr>
          <w:p w14:paraId="4FA1037C" w14:textId="77777777" w:rsidR="00F751A5" w:rsidRPr="000137B8" w:rsidRDefault="00F751A5" w:rsidP="00A6755E">
            <w:pPr>
              <w:jc w:val="center"/>
              <w:rPr>
                <w:color w:val="000000"/>
                <w:sz w:val="16"/>
                <w:szCs w:val="16"/>
                <w:lang w:eastAsia="en-NZ"/>
              </w:rPr>
            </w:pPr>
          </w:p>
        </w:tc>
      </w:tr>
      <w:tr w:rsidR="00F751A5" w:rsidRPr="000137B8" w14:paraId="1D3FF303" w14:textId="77777777" w:rsidTr="00BD5F97">
        <w:tc>
          <w:tcPr>
            <w:tcW w:w="5670" w:type="dxa"/>
            <w:noWrap/>
            <w:hideMark/>
          </w:tcPr>
          <w:p w14:paraId="3FC9FB92" w14:textId="77777777" w:rsidR="00F751A5" w:rsidRPr="000137B8" w:rsidRDefault="00F751A5" w:rsidP="00BD5F97">
            <w:pPr>
              <w:ind w:left="176"/>
              <w:rPr>
                <w:color w:val="000000"/>
                <w:sz w:val="16"/>
                <w:szCs w:val="16"/>
                <w:lang w:eastAsia="en-NZ"/>
              </w:rPr>
            </w:pPr>
            <w:r w:rsidRPr="000137B8">
              <w:rPr>
                <w:color w:val="000000"/>
                <w:sz w:val="16"/>
                <w:szCs w:val="16"/>
                <w:lang w:eastAsia="en-NZ"/>
              </w:rPr>
              <w:t>Working in paid part time employment</w:t>
            </w:r>
          </w:p>
        </w:tc>
        <w:tc>
          <w:tcPr>
            <w:tcW w:w="1560" w:type="dxa"/>
            <w:hideMark/>
          </w:tcPr>
          <w:p w14:paraId="42C4E861"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4.53</w:t>
            </w:r>
          </w:p>
        </w:tc>
        <w:tc>
          <w:tcPr>
            <w:tcW w:w="1134" w:type="dxa"/>
            <w:hideMark/>
          </w:tcPr>
          <w:p w14:paraId="697A05B8" w14:textId="583AC9F4" w:rsidR="00F751A5" w:rsidRPr="000137B8" w:rsidRDefault="00F751A5" w:rsidP="00A6755E">
            <w:pPr>
              <w:jc w:val="center"/>
              <w:rPr>
                <w:color w:val="000000"/>
                <w:sz w:val="16"/>
                <w:szCs w:val="16"/>
                <w:lang w:eastAsia="en-NZ"/>
              </w:rPr>
            </w:pPr>
            <w:r w:rsidRPr="000137B8">
              <w:rPr>
                <w:color w:val="000000"/>
                <w:sz w:val="16"/>
                <w:szCs w:val="16"/>
                <w:lang w:eastAsia="en-NZ"/>
              </w:rPr>
              <w:t>4.13</w:t>
            </w:r>
            <w:r>
              <w:rPr>
                <w:color w:val="000000"/>
                <w:sz w:val="16"/>
                <w:szCs w:val="16"/>
                <w:lang w:eastAsia="en-NZ"/>
              </w:rPr>
              <w:t xml:space="preserve">, </w:t>
            </w:r>
            <w:r w:rsidRPr="000137B8">
              <w:rPr>
                <w:color w:val="000000"/>
                <w:sz w:val="16"/>
                <w:szCs w:val="16"/>
                <w:lang w:eastAsia="en-NZ"/>
              </w:rPr>
              <w:t>4.94</w:t>
            </w:r>
          </w:p>
        </w:tc>
        <w:tc>
          <w:tcPr>
            <w:tcW w:w="770" w:type="dxa"/>
            <w:noWrap/>
            <w:hideMark/>
          </w:tcPr>
          <w:p w14:paraId="093A50F1" w14:textId="77777777" w:rsidR="00F751A5" w:rsidRPr="000137B8" w:rsidRDefault="00F751A5" w:rsidP="00A6755E">
            <w:pPr>
              <w:jc w:val="center"/>
              <w:rPr>
                <w:color w:val="000000"/>
                <w:sz w:val="16"/>
                <w:szCs w:val="16"/>
                <w:lang w:eastAsia="en-NZ"/>
              </w:rPr>
            </w:pPr>
          </w:p>
        </w:tc>
      </w:tr>
      <w:tr w:rsidR="00F751A5" w:rsidRPr="000137B8" w14:paraId="4DFCD700" w14:textId="77777777" w:rsidTr="00BD5F97">
        <w:tc>
          <w:tcPr>
            <w:tcW w:w="5670" w:type="dxa"/>
            <w:noWrap/>
            <w:hideMark/>
          </w:tcPr>
          <w:p w14:paraId="395A7C2D"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Unemployed</w:t>
            </w:r>
          </w:p>
        </w:tc>
        <w:tc>
          <w:tcPr>
            <w:tcW w:w="1560" w:type="dxa"/>
            <w:hideMark/>
          </w:tcPr>
          <w:p w14:paraId="5F5AAC21"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4.94</w:t>
            </w:r>
          </w:p>
        </w:tc>
        <w:tc>
          <w:tcPr>
            <w:tcW w:w="1134" w:type="dxa"/>
            <w:hideMark/>
          </w:tcPr>
          <w:p w14:paraId="382EBEF9" w14:textId="36BE1049" w:rsidR="00F751A5" w:rsidRPr="000137B8" w:rsidRDefault="00F751A5" w:rsidP="00A6755E">
            <w:pPr>
              <w:jc w:val="center"/>
              <w:rPr>
                <w:color w:val="000000"/>
                <w:sz w:val="16"/>
                <w:szCs w:val="16"/>
                <w:lang w:eastAsia="en-NZ"/>
              </w:rPr>
            </w:pPr>
            <w:r w:rsidRPr="000137B8">
              <w:rPr>
                <w:color w:val="000000"/>
                <w:sz w:val="16"/>
                <w:szCs w:val="16"/>
                <w:lang w:eastAsia="en-NZ"/>
              </w:rPr>
              <w:t>4.42</w:t>
            </w:r>
            <w:r>
              <w:rPr>
                <w:color w:val="000000"/>
                <w:sz w:val="16"/>
                <w:szCs w:val="16"/>
                <w:lang w:eastAsia="en-NZ"/>
              </w:rPr>
              <w:t xml:space="preserve">, </w:t>
            </w:r>
            <w:r w:rsidRPr="000137B8">
              <w:rPr>
                <w:color w:val="000000"/>
                <w:sz w:val="16"/>
                <w:szCs w:val="16"/>
                <w:lang w:eastAsia="en-NZ"/>
              </w:rPr>
              <w:t>5.45</w:t>
            </w:r>
          </w:p>
        </w:tc>
        <w:tc>
          <w:tcPr>
            <w:tcW w:w="770" w:type="dxa"/>
            <w:noWrap/>
            <w:hideMark/>
          </w:tcPr>
          <w:p w14:paraId="74612607" w14:textId="77777777" w:rsidR="00F751A5" w:rsidRPr="000137B8" w:rsidRDefault="00F751A5" w:rsidP="00A6755E">
            <w:pPr>
              <w:jc w:val="center"/>
              <w:rPr>
                <w:color w:val="000000"/>
                <w:sz w:val="16"/>
                <w:szCs w:val="16"/>
                <w:lang w:eastAsia="en-NZ"/>
              </w:rPr>
            </w:pPr>
          </w:p>
        </w:tc>
      </w:tr>
      <w:tr w:rsidR="00F751A5" w:rsidRPr="000137B8" w14:paraId="52D90FD2" w14:textId="77777777" w:rsidTr="00BD5F97">
        <w:tc>
          <w:tcPr>
            <w:tcW w:w="5670" w:type="dxa"/>
            <w:noWrap/>
            <w:hideMark/>
          </w:tcPr>
          <w:p w14:paraId="77D0E999"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Full time student</w:t>
            </w:r>
          </w:p>
        </w:tc>
        <w:tc>
          <w:tcPr>
            <w:tcW w:w="1560" w:type="dxa"/>
            <w:hideMark/>
          </w:tcPr>
          <w:p w14:paraId="249E812E"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4.00</w:t>
            </w:r>
          </w:p>
        </w:tc>
        <w:tc>
          <w:tcPr>
            <w:tcW w:w="1134" w:type="dxa"/>
            <w:hideMark/>
          </w:tcPr>
          <w:p w14:paraId="5F07FD62" w14:textId="1A91A594" w:rsidR="00F751A5" w:rsidRPr="000137B8" w:rsidRDefault="00F751A5" w:rsidP="00A6755E">
            <w:pPr>
              <w:jc w:val="center"/>
              <w:rPr>
                <w:color w:val="000000"/>
                <w:sz w:val="16"/>
                <w:szCs w:val="16"/>
                <w:lang w:eastAsia="en-NZ"/>
              </w:rPr>
            </w:pPr>
            <w:r w:rsidRPr="000137B8">
              <w:rPr>
                <w:color w:val="000000"/>
                <w:sz w:val="16"/>
                <w:szCs w:val="16"/>
                <w:lang w:eastAsia="en-NZ"/>
              </w:rPr>
              <w:t>3.42</w:t>
            </w:r>
            <w:r>
              <w:rPr>
                <w:color w:val="000000"/>
                <w:sz w:val="16"/>
                <w:szCs w:val="16"/>
                <w:lang w:eastAsia="en-NZ"/>
              </w:rPr>
              <w:t xml:space="preserve">, </w:t>
            </w:r>
            <w:r w:rsidRPr="000137B8">
              <w:rPr>
                <w:color w:val="000000"/>
                <w:sz w:val="16"/>
                <w:szCs w:val="16"/>
                <w:lang w:eastAsia="en-NZ"/>
              </w:rPr>
              <w:t>4.58</w:t>
            </w:r>
          </w:p>
        </w:tc>
        <w:tc>
          <w:tcPr>
            <w:tcW w:w="770" w:type="dxa"/>
            <w:noWrap/>
            <w:hideMark/>
          </w:tcPr>
          <w:p w14:paraId="50908206" w14:textId="77777777" w:rsidR="00F751A5" w:rsidRPr="000137B8" w:rsidRDefault="00F751A5" w:rsidP="00A6755E">
            <w:pPr>
              <w:jc w:val="center"/>
              <w:rPr>
                <w:color w:val="000000"/>
                <w:sz w:val="16"/>
                <w:szCs w:val="16"/>
                <w:lang w:eastAsia="en-NZ"/>
              </w:rPr>
            </w:pPr>
          </w:p>
        </w:tc>
      </w:tr>
      <w:tr w:rsidR="00F751A5" w:rsidRPr="000137B8" w14:paraId="5756EFAE" w14:textId="77777777" w:rsidTr="00BD5F97">
        <w:tc>
          <w:tcPr>
            <w:tcW w:w="5670" w:type="dxa"/>
            <w:noWrap/>
            <w:hideMark/>
          </w:tcPr>
          <w:p w14:paraId="6C40DDDA"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Retired</w:t>
            </w:r>
          </w:p>
        </w:tc>
        <w:tc>
          <w:tcPr>
            <w:tcW w:w="1560" w:type="dxa"/>
            <w:hideMark/>
          </w:tcPr>
          <w:p w14:paraId="0F8BE9FC" w14:textId="77777777" w:rsidR="00F751A5" w:rsidRPr="000137B8" w:rsidRDefault="00F751A5" w:rsidP="00A6755E">
            <w:pPr>
              <w:jc w:val="center"/>
              <w:rPr>
                <w:color w:val="000000"/>
                <w:sz w:val="16"/>
                <w:szCs w:val="16"/>
                <w:lang w:eastAsia="en-NZ"/>
              </w:rPr>
            </w:pPr>
            <w:r w:rsidRPr="000137B8">
              <w:rPr>
                <w:color w:val="000000"/>
                <w:sz w:val="16"/>
                <w:szCs w:val="16"/>
                <w:lang w:eastAsia="en-NZ"/>
              </w:rPr>
              <w:t>5.16</w:t>
            </w:r>
          </w:p>
        </w:tc>
        <w:tc>
          <w:tcPr>
            <w:tcW w:w="1134" w:type="dxa"/>
            <w:hideMark/>
          </w:tcPr>
          <w:p w14:paraId="54054028" w14:textId="40FE7105" w:rsidR="00F751A5" w:rsidRPr="000137B8" w:rsidRDefault="00F751A5" w:rsidP="00A6755E">
            <w:pPr>
              <w:jc w:val="center"/>
              <w:rPr>
                <w:color w:val="000000"/>
                <w:sz w:val="16"/>
                <w:szCs w:val="16"/>
                <w:lang w:eastAsia="en-NZ"/>
              </w:rPr>
            </w:pPr>
            <w:r w:rsidRPr="000137B8">
              <w:rPr>
                <w:color w:val="000000"/>
                <w:sz w:val="16"/>
                <w:szCs w:val="16"/>
                <w:lang w:eastAsia="en-NZ"/>
              </w:rPr>
              <w:t>4.82</w:t>
            </w:r>
            <w:r>
              <w:rPr>
                <w:color w:val="000000"/>
                <w:sz w:val="16"/>
                <w:szCs w:val="16"/>
                <w:lang w:eastAsia="en-NZ"/>
              </w:rPr>
              <w:t xml:space="preserve">, </w:t>
            </w:r>
            <w:r w:rsidRPr="000137B8">
              <w:rPr>
                <w:color w:val="000000"/>
                <w:sz w:val="16"/>
                <w:szCs w:val="16"/>
                <w:lang w:eastAsia="en-NZ"/>
              </w:rPr>
              <w:t>5.51</w:t>
            </w:r>
          </w:p>
        </w:tc>
        <w:tc>
          <w:tcPr>
            <w:tcW w:w="770" w:type="dxa"/>
            <w:noWrap/>
            <w:hideMark/>
          </w:tcPr>
          <w:p w14:paraId="687B2568" w14:textId="77777777" w:rsidR="00F751A5" w:rsidRPr="000137B8" w:rsidRDefault="00F751A5" w:rsidP="00A6755E">
            <w:pPr>
              <w:jc w:val="center"/>
              <w:rPr>
                <w:b/>
                <w:color w:val="000000"/>
                <w:sz w:val="16"/>
                <w:szCs w:val="16"/>
                <w:lang w:eastAsia="en-NZ"/>
              </w:rPr>
            </w:pPr>
            <w:r w:rsidRPr="000137B8">
              <w:rPr>
                <w:b/>
                <w:color w:val="000000"/>
                <w:sz w:val="16"/>
                <w:szCs w:val="16"/>
                <w:lang w:eastAsia="en-NZ"/>
              </w:rPr>
              <w:t>0.003</w:t>
            </w:r>
          </w:p>
        </w:tc>
      </w:tr>
      <w:tr w:rsidR="00F751A5" w:rsidRPr="00D553C3" w14:paraId="75353B48" w14:textId="77777777" w:rsidTr="00BD5F97">
        <w:tc>
          <w:tcPr>
            <w:tcW w:w="5670" w:type="dxa"/>
            <w:hideMark/>
          </w:tcPr>
          <w:p w14:paraId="53B606D1" w14:textId="1935D0C9" w:rsidR="00F751A5" w:rsidRPr="000137B8" w:rsidRDefault="00D553C3" w:rsidP="00D553C3">
            <w:pPr>
              <w:spacing w:before="60"/>
              <w:rPr>
                <w:b/>
                <w:bCs/>
                <w:color w:val="000000"/>
                <w:sz w:val="16"/>
                <w:szCs w:val="16"/>
                <w:lang w:eastAsia="en-NZ"/>
              </w:rPr>
            </w:pPr>
            <w:r>
              <w:rPr>
                <w:b/>
                <w:bCs/>
                <w:color w:val="000000"/>
                <w:sz w:val="16"/>
                <w:szCs w:val="16"/>
                <w:lang w:eastAsia="en-NZ"/>
              </w:rPr>
              <w:t>Income s</w:t>
            </w:r>
            <w:r w:rsidR="00F751A5" w:rsidRPr="000137B8">
              <w:rPr>
                <w:b/>
                <w:bCs/>
                <w:color w:val="000000"/>
                <w:sz w:val="16"/>
                <w:szCs w:val="16"/>
                <w:lang w:eastAsia="en-NZ"/>
              </w:rPr>
              <w:t>upport</w:t>
            </w:r>
          </w:p>
        </w:tc>
        <w:tc>
          <w:tcPr>
            <w:tcW w:w="1560" w:type="dxa"/>
            <w:hideMark/>
          </w:tcPr>
          <w:p w14:paraId="093070FF" w14:textId="77777777" w:rsidR="00F751A5" w:rsidRPr="000137B8" w:rsidRDefault="00F751A5" w:rsidP="00D553C3">
            <w:pPr>
              <w:spacing w:before="60"/>
              <w:rPr>
                <w:b/>
                <w:bCs/>
                <w:color w:val="000000"/>
                <w:sz w:val="16"/>
                <w:szCs w:val="16"/>
                <w:lang w:eastAsia="en-NZ"/>
              </w:rPr>
            </w:pPr>
          </w:p>
        </w:tc>
        <w:tc>
          <w:tcPr>
            <w:tcW w:w="1904" w:type="dxa"/>
            <w:gridSpan w:val="2"/>
            <w:hideMark/>
          </w:tcPr>
          <w:p w14:paraId="1590F5DF" w14:textId="77777777" w:rsidR="00F751A5" w:rsidRPr="00D553C3" w:rsidRDefault="00F751A5" w:rsidP="00D553C3">
            <w:pPr>
              <w:spacing w:before="60"/>
              <w:rPr>
                <w:b/>
                <w:bCs/>
                <w:color w:val="000000"/>
                <w:sz w:val="16"/>
                <w:szCs w:val="16"/>
                <w:lang w:eastAsia="en-NZ"/>
              </w:rPr>
            </w:pPr>
          </w:p>
        </w:tc>
      </w:tr>
      <w:tr w:rsidR="00F751A5" w:rsidRPr="000137B8" w14:paraId="253CFC21" w14:textId="77777777" w:rsidTr="00BD5F97">
        <w:tc>
          <w:tcPr>
            <w:tcW w:w="5670" w:type="dxa"/>
            <w:hideMark/>
          </w:tcPr>
          <w:p w14:paraId="1630401B" w14:textId="1445927F" w:rsidR="00F751A5" w:rsidRPr="000137B8" w:rsidRDefault="00BD5F97" w:rsidP="00BD5F97">
            <w:pPr>
              <w:ind w:left="176"/>
              <w:rPr>
                <w:color w:val="000000"/>
                <w:sz w:val="16"/>
                <w:szCs w:val="16"/>
                <w:lang w:eastAsia="en-NZ"/>
              </w:rPr>
            </w:pPr>
            <w:r w:rsidRPr="000137B8">
              <w:rPr>
                <w:color w:val="000000"/>
                <w:sz w:val="16"/>
                <w:szCs w:val="16"/>
                <w:lang w:eastAsia="en-NZ"/>
              </w:rPr>
              <w:t>Pension</w:t>
            </w:r>
            <w:r w:rsidR="00F751A5" w:rsidRPr="000137B8">
              <w:rPr>
                <w:color w:val="000000"/>
                <w:sz w:val="16"/>
                <w:szCs w:val="16"/>
                <w:lang w:eastAsia="en-NZ"/>
              </w:rPr>
              <w:t>/superannuation</w:t>
            </w:r>
          </w:p>
        </w:tc>
        <w:tc>
          <w:tcPr>
            <w:tcW w:w="1560" w:type="dxa"/>
            <w:hideMark/>
          </w:tcPr>
          <w:p w14:paraId="54180487" w14:textId="77777777" w:rsidR="00F751A5" w:rsidRPr="000137B8" w:rsidRDefault="00F751A5" w:rsidP="00A6755E">
            <w:pPr>
              <w:jc w:val="center"/>
              <w:rPr>
                <w:color w:val="000000"/>
                <w:sz w:val="16"/>
                <w:szCs w:val="16"/>
                <w:lang w:eastAsia="en-NZ"/>
              </w:rPr>
            </w:pPr>
            <w:r w:rsidRPr="000137B8">
              <w:rPr>
                <w:color w:val="000000"/>
                <w:sz w:val="16"/>
                <w:szCs w:val="16"/>
                <w:lang w:eastAsia="en-NZ"/>
              </w:rPr>
              <w:t>5.13</w:t>
            </w:r>
          </w:p>
        </w:tc>
        <w:tc>
          <w:tcPr>
            <w:tcW w:w="1134" w:type="dxa"/>
            <w:hideMark/>
          </w:tcPr>
          <w:p w14:paraId="1FDCD68A" w14:textId="027DA9B9" w:rsidR="00F751A5" w:rsidRPr="000137B8" w:rsidRDefault="00F751A5" w:rsidP="00A6755E">
            <w:pPr>
              <w:jc w:val="center"/>
              <w:rPr>
                <w:color w:val="000000"/>
                <w:sz w:val="16"/>
                <w:szCs w:val="16"/>
                <w:lang w:eastAsia="en-NZ"/>
              </w:rPr>
            </w:pPr>
            <w:r w:rsidRPr="000137B8">
              <w:rPr>
                <w:color w:val="000000"/>
                <w:sz w:val="16"/>
                <w:szCs w:val="16"/>
                <w:lang w:eastAsia="en-NZ"/>
              </w:rPr>
              <w:t>4.81</w:t>
            </w:r>
            <w:r>
              <w:rPr>
                <w:color w:val="000000"/>
                <w:sz w:val="16"/>
                <w:szCs w:val="16"/>
                <w:lang w:eastAsia="en-NZ"/>
              </w:rPr>
              <w:t xml:space="preserve">, </w:t>
            </w:r>
            <w:r w:rsidRPr="000137B8">
              <w:rPr>
                <w:color w:val="000000"/>
                <w:sz w:val="16"/>
                <w:szCs w:val="16"/>
                <w:lang w:eastAsia="en-NZ"/>
              </w:rPr>
              <w:t>5.45</w:t>
            </w:r>
          </w:p>
        </w:tc>
        <w:tc>
          <w:tcPr>
            <w:tcW w:w="770" w:type="dxa"/>
            <w:noWrap/>
            <w:hideMark/>
          </w:tcPr>
          <w:p w14:paraId="761F2E37" w14:textId="77777777" w:rsidR="00F751A5" w:rsidRPr="000137B8" w:rsidRDefault="00F751A5" w:rsidP="00A6755E">
            <w:pPr>
              <w:jc w:val="center"/>
              <w:rPr>
                <w:color w:val="000000"/>
                <w:sz w:val="16"/>
                <w:szCs w:val="16"/>
                <w:lang w:eastAsia="en-NZ"/>
              </w:rPr>
            </w:pPr>
          </w:p>
        </w:tc>
      </w:tr>
      <w:tr w:rsidR="00F751A5" w:rsidRPr="000137B8" w14:paraId="649BA3DB" w14:textId="77777777" w:rsidTr="00BD5F97">
        <w:tc>
          <w:tcPr>
            <w:tcW w:w="5670" w:type="dxa"/>
            <w:hideMark/>
          </w:tcPr>
          <w:p w14:paraId="2FA1331D" w14:textId="605E2F23" w:rsidR="00F751A5" w:rsidRPr="000137B8" w:rsidRDefault="00BD5F97" w:rsidP="00BD5F97">
            <w:pPr>
              <w:ind w:left="176"/>
              <w:rPr>
                <w:color w:val="000000"/>
                <w:sz w:val="16"/>
                <w:szCs w:val="16"/>
                <w:lang w:eastAsia="en-NZ"/>
              </w:rPr>
            </w:pPr>
            <w:r w:rsidRPr="000137B8">
              <w:rPr>
                <w:color w:val="000000"/>
                <w:sz w:val="16"/>
                <w:szCs w:val="16"/>
                <w:lang w:eastAsia="en-NZ"/>
              </w:rPr>
              <w:t>Welfare</w:t>
            </w:r>
            <w:r w:rsidR="00F751A5" w:rsidRPr="000137B8">
              <w:rPr>
                <w:color w:val="000000"/>
                <w:sz w:val="16"/>
                <w:szCs w:val="16"/>
                <w:lang w:eastAsia="en-NZ"/>
              </w:rPr>
              <w:t>/working for families</w:t>
            </w:r>
          </w:p>
        </w:tc>
        <w:tc>
          <w:tcPr>
            <w:tcW w:w="1560" w:type="dxa"/>
            <w:hideMark/>
          </w:tcPr>
          <w:p w14:paraId="5632B10E"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4.71</w:t>
            </w:r>
          </w:p>
        </w:tc>
        <w:tc>
          <w:tcPr>
            <w:tcW w:w="1134" w:type="dxa"/>
            <w:hideMark/>
          </w:tcPr>
          <w:p w14:paraId="549C0F62" w14:textId="466CF5FF" w:rsidR="00F751A5" w:rsidRPr="000137B8" w:rsidRDefault="00F751A5" w:rsidP="00A6755E">
            <w:pPr>
              <w:jc w:val="center"/>
              <w:rPr>
                <w:color w:val="000000"/>
                <w:sz w:val="16"/>
                <w:szCs w:val="16"/>
                <w:lang w:eastAsia="en-NZ"/>
              </w:rPr>
            </w:pPr>
            <w:r w:rsidRPr="000137B8">
              <w:rPr>
                <w:color w:val="000000"/>
                <w:sz w:val="16"/>
                <w:szCs w:val="16"/>
                <w:lang w:eastAsia="en-NZ"/>
              </w:rPr>
              <w:t>4.26</w:t>
            </w:r>
            <w:r>
              <w:rPr>
                <w:color w:val="000000"/>
                <w:sz w:val="16"/>
                <w:szCs w:val="16"/>
                <w:lang w:eastAsia="en-NZ"/>
              </w:rPr>
              <w:t xml:space="preserve">, </w:t>
            </w:r>
            <w:r w:rsidRPr="000137B8">
              <w:rPr>
                <w:color w:val="000000"/>
                <w:sz w:val="16"/>
                <w:szCs w:val="16"/>
                <w:lang w:eastAsia="en-NZ"/>
              </w:rPr>
              <w:t>5.17</w:t>
            </w:r>
          </w:p>
        </w:tc>
        <w:tc>
          <w:tcPr>
            <w:tcW w:w="770" w:type="dxa"/>
            <w:noWrap/>
            <w:hideMark/>
          </w:tcPr>
          <w:p w14:paraId="0207141F" w14:textId="77777777" w:rsidR="00F751A5" w:rsidRPr="000137B8" w:rsidRDefault="00F751A5" w:rsidP="00A6755E">
            <w:pPr>
              <w:jc w:val="center"/>
              <w:rPr>
                <w:color w:val="000000"/>
                <w:sz w:val="16"/>
                <w:szCs w:val="16"/>
                <w:lang w:eastAsia="en-NZ"/>
              </w:rPr>
            </w:pPr>
          </w:p>
        </w:tc>
      </w:tr>
      <w:tr w:rsidR="00F751A5" w:rsidRPr="000137B8" w14:paraId="18257BA9" w14:textId="77777777" w:rsidTr="00BD5F97">
        <w:tc>
          <w:tcPr>
            <w:tcW w:w="5670" w:type="dxa"/>
            <w:hideMark/>
          </w:tcPr>
          <w:p w14:paraId="41E9E40C" w14:textId="66CA9726" w:rsidR="00F751A5" w:rsidRPr="000137B8" w:rsidRDefault="00BD5F97" w:rsidP="00BD5F97">
            <w:pPr>
              <w:ind w:left="176"/>
              <w:rPr>
                <w:color w:val="000000"/>
                <w:sz w:val="16"/>
                <w:szCs w:val="16"/>
                <w:lang w:eastAsia="en-NZ"/>
              </w:rPr>
            </w:pPr>
            <w:r w:rsidRPr="000137B8">
              <w:rPr>
                <w:color w:val="000000"/>
                <w:sz w:val="16"/>
                <w:szCs w:val="16"/>
                <w:lang w:eastAsia="en-NZ"/>
              </w:rPr>
              <w:t xml:space="preserve">Student </w:t>
            </w:r>
            <w:r w:rsidR="00F751A5" w:rsidRPr="000137B8">
              <w:rPr>
                <w:color w:val="000000"/>
                <w:sz w:val="16"/>
                <w:szCs w:val="16"/>
                <w:lang w:eastAsia="en-NZ"/>
              </w:rPr>
              <w:t>allowance</w:t>
            </w:r>
          </w:p>
        </w:tc>
        <w:tc>
          <w:tcPr>
            <w:tcW w:w="1560" w:type="dxa"/>
            <w:hideMark/>
          </w:tcPr>
          <w:p w14:paraId="44DE88E2"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4.04</w:t>
            </w:r>
          </w:p>
        </w:tc>
        <w:tc>
          <w:tcPr>
            <w:tcW w:w="1134" w:type="dxa"/>
            <w:hideMark/>
          </w:tcPr>
          <w:p w14:paraId="41B0387D" w14:textId="1B1755E1" w:rsidR="00F751A5" w:rsidRPr="000137B8" w:rsidRDefault="00F751A5" w:rsidP="00A6755E">
            <w:pPr>
              <w:jc w:val="center"/>
              <w:rPr>
                <w:color w:val="000000"/>
                <w:sz w:val="16"/>
                <w:szCs w:val="16"/>
                <w:lang w:eastAsia="en-NZ"/>
              </w:rPr>
            </w:pPr>
            <w:r w:rsidRPr="000137B8">
              <w:rPr>
                <w:color w:val="000000"/>
                <w:sz w:val="16"/>
                <w:szCs w:val="16"/>
                <w:lang w:eastAsia="en-NZ"/>
              </w:rPr>
              <w:t>3.33</w:t>
            </w:r>
            <w:r>
              <w:rPr>
                <w:color w:val="000000"/>
                <w:sz w:val="16"/>
                <w:szCs w:val="16"/>
                <w:lang w:eastAsia="en-NZ"/>
              </w:rPr>
              <w:t xml:space="preserve">, </w:t>
            </w:r>
            <w:r w:rsidRPr="000137B8">
              <w:rPr>
                <w:color w:val="000000"/>
                <w:sz w:val="16"/>
                <w:szCs w:val="16"/>
                <w:lang w:eastAsia="en-NZ"/>
              </w:rPr>
              <w:t>4.75</w:t>
            </w:r>
          </w:p>
        </w:tc>
        <w:tc>
          <w:tcPr>
            <w:tcW w:w="770" w:type="dxa"/>
            <w:noWrap/>
            <w:hideMark/>
          </w:tcPr>
          <w:p w14:paraId="2073DE57" w14:textId="77777777" w:rsidR="00F751A5" w:rsidRPr="000137B8" w:rsidRDefault="00F751A5" w:rsidP="00A6755E">
            <w:pPr>
              <w:jc w:val="center"/>
              <w:rPr>
                <w:color w:val="000000"/>
                <w:sz w:val="16"/>
                <w:szCs w:val="16"/>
                <w:lang w:eastAsia="en-NZ"/>
              </w:rPr>
            </w:pPr>
          </w:p>
        </w:tc>
      </w:tr>
      <w:tr w:rsidR="00F751A5" w:rsidRPr="000137B8" w14:paraId="53C64829" w14:textId="77777777" w:rsidTr="00BD5F97">
        <w:tc>
          <w:tcPr>
            <w:tcW w:w="5670" w:type="dxa"/>
            <w:hideMark/>
          </w:tcPr>
          <w:p w14:paraId="7105C3E1" w14:textId="77777777" w:rsidR="00F751A5" w:rsidRPr="000137B8" w:rsidRDefault="00F751A5" w:rsidP="00BD5F97">
            <w:pPr>
              <w:ind w:left="176"/>
              <w:rPr>
                <w:color w:val="000000"/>
                <w:sz w:val="16"/>
                <w:szCs w:val="16"/>
                <w:lang w:eastAsia="en-NZ"/>
              </w:rPr>
            </w:pPr>
            <w:r w:rsidRPr="000137B8">
              <w:rPr>
                <w:color w:val="000000"/>
                <w:sz w:val="16"/>
                <w:szCs w:val="16"/>
                <w:lang w:eastAsia="en-NZ"/>
              </w:rPr>
              <w:t>None</w:t>
            </w:r>
          </w:p>
        </w:tc>
        <w:tc>
          <w:tcPr>
            <w:tcW w:w="1560" w:type="dxa"/>
            <w:hideMark/>
          </w:tcPr>
          <w:p w14:paraId="05388581"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4.55</w:t>
            </w:r>
          </w:p>
        </w:tc>
        <w:tc>
          <w:tcPr>
            <w:tcW w:w="1134" w:type="dxa"/>
            <w:hideMark/>
          </w:tcPr>
          <w:p w14:paraId="44EE76BE" w14:textId="2BB1C031" w:rsidR="00F751A5" w:rsidRPr="000137B8" w:rsidRDefault="00F751A5" w:rsidP="00A6755E">
            <w:pPr>
              <w:jc w:val="center"/>
              <w:rPr>
                <w:color w:val="000000"/>
                <w:sz w:val="16"/>
                <w:szCs w:val="16"/>
                <w:lang w:eastAsia="en-NZ"/>
              </w:rPr>
            </w:pPr>
            <w:r w:rsidRPr="000137B8">
              <w:rPr>
                <w:color w:val="000000"/>
                <w:sz w:val="16"/>
                <w:szCs w:val="16"/>
                <w:lang w:eastAsia="en-NZ"/>
              </w:rPr>
              <w:t>4.37</w:t>
            </w:r>
            <w:r>
              <w:rPr>
                <w:color w:val="000000"/>
                <w:sz w:val="16"/>
                <w:szCs w:val="16"/>
                <w:lang w:eastAsia="en-NZ"/>
              </w:rPr>
              <w:t xml:space="preserve">, </w:t>
            </w:r>
            <w:r w:rsidRPr="000137B8">
              <w:rPr>
                <w:color w:val="000000"/>
                <w:sz w:val="16"/>
                <w:szCs w:val="16"/>
                <w:lang w:eastAsia="en-NZ"/>
              </w:rPr>
              <w:t>4.73</w:t>
            </w:r>
          </w:p>
        </w:tc>
        <w:tc>
          <w:tcPr>
            <w:tcW w:w="770" w:type="dxa"/>
            <w:hideMark/>
          </w:tcPr>
          <w:p w14:paraId="0B4E3EA7" w14:textId="77777777" w:rsidR="00F751A5" w:rsidRPr="000137B8" w:rsidRDefault="00F751A5" w:rsidP="00A6755E">
            <w:pPr>
              <w:jc w:val="center"/>
              <w:rPr>
                <w:b/>
                <w:color w:val="000000"/>
                <w:sz w:val="16"/>
                <w:szCs w:val="16"/>
                <w:lang w:eastAsia="en-NZ"/>
              </w:rPr>
            </w:pPr>
            <w:r w:rsidRPr="000137B8">
              <w:rPr>
                <w:b/>
                <w:color w:val="000000"/>
                <w:sz w:val="16"/>
                <w:szCs w:val="16"/>
                <w:lang w:eastAsia="en-NZ"/>
              </w:rPr>
              <w:t>0.01</w:t>
            </w:r>
          </w:p>
        </w:tc>
      </w:tr>
      <w:tr w:rsidR="00F751A5" w:rsidRPr="00D553C3" w14:paraId="07AE56B2" w14:textId="77777777" w:rsidTr="00BD5F97">
        <w:tc>
          <w:tcPr>
            <w:tcW w:w="5670" w:type="dxa"/>
          </w:tcPr>
          <w:p w14:paraId="460C2237" w14:textId="77777777" w:rsidR="00F751A5" w:rsidRPr="00D553C3" w:rsidRDefault="00F751A5" w:rsidP="00D553C3">
            <w:pPr>
              <w:keepNext/>
              <w:spacing w:before="60"/>
              <w:rPr>
                <w:b/>
                <w:bCs/>
                <w:color w:val="000000"/>
                <w:sz w:val="16"/>
                <w:szCs w:val="16"/>
                <w:lang w:eastAsia="en-NZ"/>
              </w:rPr>
            </w:pPr>
            <w:r w:rsidRPr="00D553C3">
              <w:rPr>
                <w:b/>
                <w:bCs/>
                <w:color w:val="000000"/>
                <w:sz w:val="16"/>
                <w:szCs w:val="16"/>
                <w:lang w:eastAsia="en-NZ"/>
              </w:rPr>
              <w:t>Income</w:t>
            </w:r>
          </w:p>
        </w:tc>
        <w:tc>
          <w:tcPr>
            <w:tcW w:w="1560" w:type="dxa"/>
          </w:tcPr>
          <w:p w14:paraId="5A89600F" w14:textId="77777777" w:rsidR="00F751A5" w:rsidRPr="00D553C3" w:rsidRDefault="00F751A5" w:rsidP="00D553C3">
            <w:pPr>
              <w:keepNext/>
              <w:spacing w:before="60"/>
              <w:rPr>
                <w:b/>
                <w:bCs/>
                <w:color w:val="000000"/>
                <w:sz w:val="16"/>
                <w:szCs w:val="16"/>
                <w:lang w:eastAsia="en-NZ"/>
              </w:rPr>
            </w:pPr>
          </w:p>
        </w:tc>
        <w:tc>
          <w:tcPr>
            <w:tcW w:w="1134" w:type="dxa"/>
          </w:tcPr>
          <w:p w14:paraId="5344ECAB" w14:textId="77777777" w:rsidR="00F751A5" w:rsidRPr="00D553C3" w:rsidRDefault="00F751A5" w:rsidP="00D553C3">
            <w:pPr>
              <w:keepNext/>
              <w:spacing w:before="60"/>
              <w:rPr>
                <w:b/>
                <w:bCs/>
                <w:color w:val="000000"/>
                <w:sz w:val="16"/>
                <w:szCs w:val="16"/>
                <w:lang w:eastAsia="en-NZ"/>
              </w:rPr>
            </w:pPr>
          </w:p>
        </w:tc>
        <w:tc>
          <w:tcPr>
            <w:tcW w:w="770" w:type="dxa"/>
          </w:tcPr>
          <w:p w14:paraId="163844A6" w14:textId="77777777" w:rsidR="00F751A5" w:rsidRPr="00D553C3" w:rsidRDefault="00F751A5" w:rsidP="00D553C3">
            <w:pPr>
              <w:keepNext/>
              <w:spacing w:before="60"/>
              <w:rPr>
                <w:b/>
                <w:bCs/>
                <w:color w:val="000000"/>
                <w:sz w:val="16"/>
                <w:szCs w:val="16"/>
                <w:lang w:eastAsia="en-NZ"/>
              </w:rPr>
            </w:pPr>
          </w:p>
        </w:tc>
      </w:tr>
      <w:tr w:rsidR="00F751A5" w:rsidRPr="000137B8" w14:paraId="5E33E983" w14:textId="77777777" w:rsidTr="00BD5F97">
        <w:tc>
          <w:tcPr>
            <w:tcW w:w="5670" w:type="dxa"/>
          </w:tcPr>
          <w:p w14:paraId="46409B98" w14:textId="77777777" w:rsidR="00F751A5" w:rsidRPr="000137B8" w:rsidRDefault="00F751A5" w:rsidP="00D553C3">
            <w:pPr>
              <w:keepNext/>
              <w:ind w:left="176"/>
              <w:jc w:val="both"/>
              <w:rPr>
                <w:color w:val="000000"/>
                <w:sz w:val="16"/>
                <w:szCs w:val="16"/>
                <w:lang w:eastAsia="en-NZ"/>
              </w:rPr>
            </w:pPr>
            <w:r w:rsidRPr="000137B8">
              <w:rPr>
                <w:color w:val="000000"/>
                <w:sz w:val="16"/>
                <w:szCs w:val="16"/>
                <w:lang w:eastAsia="en-NZ"/>
              </w:rPr>
              <w:t>Less than $20,000</w:t>
            </w:r>
          </w:p>
        </w:tc>
        <w:tc>
          <w:tcPr>
            <w:tcW w:w="1560" w:type="dxa"/>
          </w:tcPr>
          <w:p w14:paraId="379DE126" w14:textId="77777777" w:rsidR="00F751A5" w:rsidRPr="000137B8" w:rsidRDefault="00F751A5" w:rsidP="00D553C3">
            <w:pPr>
              <w:keepNext/>
              <w:jc w:val="center"/>
              <w:rPr>
                <w:color w:val="000000"/>
                <w:sz w:val="16"/>
                <w:szCs w:val="16"/>
                <w:lang w:eastAsia="en-NZ"/>
              </w:rPr>
            </w:pPr>
            <w:r w:rsidRPr="000137B8">
              <w:rPr>
                <w:color w:val="000000"/>
                <w:sz w:val="16"/>
                <w:szCs w:val="16"/>
                <w:lang w:eastAsia="en-NZ"/>
              </w:rPr>
              <w:t>4.52</w:t>
            </w:r>
          </w:p>
        </w:tc>
        <w:tc>
          <w:tcPr>
            <w:tcW w:w="1134" w:type="dxa"/>
          </w:tcPr>
          <w:p w14:paraId="4885CB69" w14:textId="03258932" w:rsidR="00F751A5" w:rsidRPr="000137B8" w:rsidRDefault="00F751A5" w:rsidP="00D553C3">
            <w:pPr>
              <w:keepNext/>
              <w:jc w:val="center"/>
              <w:rPr>
                <w:color w:val="000000"/>
                <w:sz w:val="16"/>
                <w:szCs w:val="16"/>
                <w:lang w:eastAsia="en-NZ"/>
              </w:rPr>
            </w:pPr>
            <w:r w:rsidRPr="000137B8">
              <w:rPr>
                <w:color w:val="000000"/>
                <w:sz w:val="16"/>
                <w:szCs w:val="16"/>
                <w:lang w:eastAsia="en-NZ"/>
              </w:rPr>
              <w:t>4.10</w:t>
            </w:r>
            <w:r>
              <w:rPr>
                <w:color w:val="000000"/>
                <w:sz w:val="16"/>
                <w:szCs w:val="16"/>
                <w:lang w:eastAsia="en-NZ"/>
              </w:rPr>
              <w:t xml:space="preserve">, </w:t>
            </w:r>
            <w:r w:rsidRPr="000137B8">
              <w:rPr>
                <w:color w:val="000000"/>
                <w:sz w:val="16"/>
                <w:szCs w:val="16"/>
                <w:lang w:eastAsia="en-NZ"/>
              </w:rPr>
              <w:t>4.94</w:t>
            </w:r>
          </w:p>
        </w:tc>
        <w:tc>
          <w:tcPr>
            <w:tcW w:w="770" w:type="dxa"/>
          </w:tcPr>
          <w:p w14:paraId="4FD94B8B" w14:textId="77777777" w:rsidR="00F751A5" w:rsidRPr="000137B8" w:rsidRDefault="00F751A5" w:rsidP="00D553C3">
            <w:pPr>
              <w:keepNext/>
              <w:jc w:val="center"/>
              <w:rPr>
                <w:color w:val="000000"/>
                <w:sz w:val="16"/>
                <w:szCs w:val="16"/>
                <w:lang w:eastAsia="en-NZ"/>
              </w:rPr>
            </w:pPr>
          </w:p>
        </w:tc>
      </w:tr>
      <w:tr w:rsidR="00F751A5" w:rsidRPr="000137B8" w14:paraId="4E8D37A8" w14:textId="77777777" w:rsidTr="00BD5F97">
        <w:tc>
          <w:tcPr>
            <w:tcW w:w="5670" w:type="dxa"/>
          </w:tcPr>
          <w:p w14:paraId="08923483" w14:textId="77777777" w:rsidR="00F751A5" w:rsidRPr="000137B8" w:rsidRDefault="00F751A5" w:rsidP="00D553C3">
            <w:pPr>
              <w:keepNext/>
              <w:ind w:left="176"/>
              <w:jc w:val="both"/>
              <w:rPr>
                <w:color w:val="000000"/>
                <w:sz w:val="16"/>
                <w:szCs w:val="16"/>
                <w:lang w:eastAsia="en-NZ"/>
              </w:rPr>
            </w:pPr>
            <w:r w:rsidRPr="000137B8">
              <w:rPr>
                <w:color w:val="000000"/>
                <w:sz w:val="16"/>
                <w:szCs w:val="16"/>
                <w:lang w:eastAsia="en-NZ"/>
              </w:rPr>
              <w:t>$20,001 - $40,000</w:t>
            </w:r>
          </w:p>
        </w:tc>
        <w:tc>
          <w:tcPr>
            <w:tcW w:w="1560" w:type="dxa"/>
          </w:tcPr>
          <w:p w14:paraId="6BF54AF9" w14:textId="77777777" w:rsidR="00F751A5" w:rsidRPr="000137B8" w:rsidRDefault="00F751A5" w:rsidP="00D553C3">
            <w:pPr>
              <w:keepNext/>
              <w:jc w:val="center"/>
              <w:rPr>
                <w:color w:val="000000"/>
                <w:sz w:val="16"/>
                <w:szCs w:val="16"/>
                <w:lang w:eastAsia="en-NZ"/>
              </w:rPr>
            </w:pPr>
            <w:r w:rsidRPr="000137B8">
              <w:rPr>
                <w:color w:val="000000"/>
                <w:sz w:val="16"/>
                <w:szCs w:val="16"/>
                <w:lang w:eastAsia="en-NZ"/>
              </w:rPr>
              <w:t>4.74</w:t>
            </w:r>
          </w:p>
        </w:tc>
        <w:tc>
          <w:tcPr>
            <w:tcW w:w="1134" w:type="dxa"/>
          </w:tcPr>
          <w:p w14:paraId="00EBC42B" w14:textId="71472803" w:rsidR="00F751A5" w:rsidRPr="000137B8" w:rsidRDefault="00F751A5" w:rsidP="00D553C3">
            <w:pPr>
              <w:keepNext/>
              <w:jc w:val="center"/>
              <w:rPr>
                <w:color w:val="000000"/>
                <w:sz w:val="16"/>
                <w:szCs w:val="16"/>
                <w:lang w:eastAsia="en-NZ"/>
              </w:rPr>
            </w:pPr>
            <w:r w:rsidRPr="000137B8">
              <w:rPr>
                <w:color w:val="000000"/>
                <w:sz w:val="16"/>
                <w:szCs w:val="16"/>
                <w:lang w:eastAsia="en-NZ"/>
              </w:rPr>
              <w:t>4.36</w:t>
            </w:r>
            <w:r>
              <w:rPr>
                <w:color w:val="000000"/>
                <w:sz w:val="16"/>
                <w:szCs w:val="16"/>
                <w:lang w:eastAsia="en-NZ"/>
              </w:rPr>
              <w:t xml:space="preserve">, </w:t>
            </w:r>
            <w:r w:rsidRPr="000137B8">
              <w:rPr>
                <w:color w:val="000000"/>
                <w:sz w:val="16"/>
                <w:szCs w:val="16"/>
                <w:lang w:eastAsia="en-NZ"/>
              </w:rPr>
              <w:t>5.12</w:t>
            </w:r>
          </w:p>
        </w:tc>
        <w:tc>
          <w:tcPr>
            <w:tcW w:w="770" w:type="dxa"/>
          </w:tcPr>
          <w:p w14:paraId="6FD16143" w14:textId="77777777" w:rsidR="00F751A5" w:rsidRPr="000137B8" w:rsidRDefault="00F751A5" w:rsidP="00D553C3">
            <w:pPr>
              <w:keepNext/>
              <w:jc w:val="center"/>
              <w:rPr>
                <w:color w:val="000000"/>
                <w:sz w:val="16"/>
                <w:szCs w:val="16"/>
                <w:lang w:eastAsia="en-NZ"/>
              </w:rPr>
            </w:pPr>
          </w:p>
        </w:tc>
      </w:tr>
      <w:tr w:rsidR="00F751A5" w:rsidRPr="000137B8" w14:paraId="79B25692" w14:textId="77777777" w:rsidTr="00BD5F97">
        <w:tc>
          <w:tcPr>
            <w:tcW w:w="5670" w:type="dxa"/>
          </w:tcPr>
          <w:p w14:paraId="1A9D1834" w14:textId="77777777" w:rsidR="00F751A5" w:rsidRPr="000137B8" w:rsidRDefault="00F751A5" w:rsidP="00D553C3">
            <w:pPr>
              <w:keepNext/>
              <w:ind w:left="176"/>
              <w:jc w:val="both"/>
              <w:rPr>
                <w:color w:val="000000"/>
                <w:sz w:val="16"/>
                <w:szCs w:val="16"/>
                <w:lang w:eastAsia="en-NZ"/>
              </w:rPr>
            </w:pPr>
            <w:r w:rsidRPr="000137B8">
              <w:rPr>
                <w:color w:val="000000"/>
                <w:sz w:val="16"/>
                <w:szCs w:val="16"/>
                <w:lang w:eastAsia="en-NZ"/>
              </w:rPr>
              <w:t>$40,001 - $60,000</w:t>
            </w:r>
          </w:p>
        </w:tc>
        <w:tc>
          <w:tcPr>
            <w:tcW w:w="1560" w:type="dxa"/>
          </w:tcPr>
          <w:p w14:paraId="17B63326" w14:textId="77777777" w:rsidR="00F751A5" w:rsidRPr="000137B8" w:rsidRDefault="00F751A5" w:rsidP="00D553C3">
            <w:pPr>
              <w:keepNext/>
              <w:jc w:val="center"/>
              <w:rPr>
                <w:color w:val="000000"/>
                <w:sz w:val="16"/>
                <w:szCs w:val="16"/>
                <w:lang w:eastAsia="en-NZ"/>
              </w:rPr>
            </w:pPr>
            <w:r w:rsidRPr="000137B8">
              <w:rPr>
                <w:color w:val="000000"/>
                <w:sz w:val="16"/>
                <w:szCs w:val="16"/>
                <w:lang w:eastAsia="en-NZ"/>
              </w:rPr>
              <w:t>4.34</w:t>
            </w:r>
          </w:p>
        </w:tc>
        <w:tc>
          <w:tcPr>
            <w:tcW w:w="1134" w:type="dxa"/>
          </w:tcPr>
          <w:p w14:paraId="5A56D961" w14:textId="4D84B753" w:rsidR="00F751A5" w:rsidRPr="000137B8" w:rsidRDefault="00F751A5" w:rsidP="00D553C3">
            <w:pPr>
              <w:keepNext/>
              <w:jc w:val="center"/>
              <w:rPr>
                <w:color w:val="000000"/>
                <w:sz w:val="16"/>
                <w:szCs w:val="16"/>
                <w:lang w:eastAsia="en-NZ"/>
              </w:rPr>
            </w:pPr>
            <w:r w:rsidRPr="000137B8">
              <w:rPr>
                <w:color w:val="000000"/>
                <w:sz w:val="16"/>
                <w:szCs w:val="16"/>
                <w:lang w:eastAsia="en-NZ"/>
              </w:rPr>
              <w:t>3.98</w:t>
            </w:r>
            <w:r>
              <w:rPr>
                <w:color w:val="000000"/>
                <w:sz w:val="16"/>
                <w:szCs w:val="16"/>
                <w:lang w:eastAsia="en-NZ"/>
              </w:rPr>
              <w:t xml:space="preserve">, </w:t>
            </w:r>
            <w:r w:rsidRPr="000137B8">
              <w:rPr>
                <w:color w:val="000000"/>
                <w:sz w:val="16"/>
                <w:szCs w:val="16"/>
                <w:lang w:eastAsia="en-NZ"/>
              </w:rPr>
              <w:t>4.71</w:t>
            </w:r>
          </w:p>
        </w:tc>
        <w:tc>
          <w:tcPr>
            <w:tcW w:w="770" w:type="dxa"/>
          </w:tcPr>
          <w:p w14:paraId="50DE42B7" w14:textId="77777777" w:rsidR="00F751A5" w:rsidRPr="000137B8" w:rsidRDefault="00F751A5" w:rsidP="00D553C3">
            <w:pPr>
              <w:keepNext/>
              <w:jc w:val="center"/>
              <w:rPr>
                <w:color w:val="000000"/>
                <w:sz w:val="16"/>
                <w:szCs w:val="16"/>
                <w:lang w:eastAsia="en-NZ"/>
              </w:rPr>
            </w:pPr>
          </w:p>
        </w:tc>
      </w:tr>
      <w:tr w:rsidR="00F751A5" w:rsidRPr="000137B8" w14:paraId="7A3E2DCA" w14:textId="77777777" w:rsidTr="00BD5F97">
        <w:tc>
          <w:tcPr>
            <w:tcW w:w="5670" w:type="dxa"/>
          </w:tcPr>
          <w:p w14:paraId="49B0150D" w14:textId="77777777" w:rsidR="00F751A5" w:rsidRPr="000137B8" w:rsidRDefault="00F751A5" w:rsidP="00D553C3">
            <w:pPr>
              <w:keepNext/>
              <w:ind w:left="176"/>
              <w:jc w:val="both"/>
              <w:rPr>
                <w:color w:val="000000"/>
                <w:sz w:val="16"/>
                <w:szCs w:val="16"/>
                <w:lang w:eastAsia="en-NZ"/>
              </w:rPr>
            </w:pPr>
            <w:r w:rsidRPr="000137B8">
              <w:rPr>
                <w:color w:val="000000"/>
                <w:sz w:val="16"/>
                <w:szCs w:val="16"/>
                <w:lang w:eastAsia="en-NZ"/>
              </w:rPr>
              <w:t>$60,001 - $80,000</w:t>
            </w:r>
          </w:p>
        </w:tc>
        <w:tc>
          <w:tcPr>
            <w:tcW w:w="1560" w:type="dxa"/>
          </w:tcPr>
          <w:p w14:paraId="032470DD" w14:textId="77777777" w:rsidR="00F751A5" w:rsidRPr="000137B8" w:rsidRDefault="00F751A5" w:rsidP="00D553C3">
            <w:pPr>
              <w:keepNext/>
              <w:jc w:val="center"/>
              <w:rPr>
                <w:color w:val="000000"/>
                <w:sz w:val="16"/>
                <w:szCs w:val="16"/>
                <w:lang w:eastAsia="en-NZ"/>
              </w:rPr>
            </w:pPr>
            <w:r w:rsidRPr="000137B8">
              <w:rPr>
                <w:color w:val="000000"/>
                <w:sz w:val="16"/>
                <w:szCs w:val="16"/>
                <w:lang w:eastAsia="en-NZ"/>
              </w:rPr>
              <w:t>5.20</w:t>
            </w:r>
          </w:p>
        </w:tc>
        <w:tc>
          <w:tcPr>
            <w:tcW w:w="1134" w:type="dxa"/>
          </w:tcPr>
          <w:p w14:paraId="34DC1621" w14:textId="6FB5ACB6" w:rsidR="00F751A5" w:rsidRPr="000137B8" w:rsidRDefault="00F751A5" w:rsidP="00D553C3">
            <w:pPr>
              <w:keepNext/>
              <w:jc w:val="center"/>
              <w:rPr>
                <w:color w:val="000000"/>
                <w:sz w:val="16"/>
                <w:szCs w:val="16"/>
                <w:lang w:eastAsia="en-NZ"/>
              </w:rPr>
            </w:pPr>
            <w:r w:rsidRPr="000137B8">
              <w:rPr>
                <w:color w:val="000000"/>
                <w:sz w:val="16"/>
                <w:szCs w:val="16"/>
                <w:lang w:eastAsia="en-NZ"/>
              </w:rPr>
              <w:t>4.69</w:t>
            </w:r>
            <w:r>
              <w:rPr>
                <w:color w:val="000000"/>
                <w:sz w:val="16"/>
                <w:szCs w:val="16"/>
                <w:lang w:eastAsia="en-NZ"/>
              </w:rPr>
              <w:t xml:space="preserve">, </w:t>
            </w:r>
            <w:r w:rsidRPr="000137B8">
              <w:rPr>
                <w:color w:val="000000"/>
                <w:sz w:val="16"/>
                <w:szCs w:val="16"/>
                <w:lang w:eastAsia="en-NZ"/>
              </w:rPr>
              <w:t>5.72</w:t>
            </w:r>
          </w:p>
        </w:tc>
        <w:tc>
          <w:tcPr>
            <w:tcW w:w="770" w:type="dxa"/>
          </w:tcPr>
          <w:p w14:paraId="7A49BF56" w14:textId="77777777" w:rsidR="00F751A5" w:rsidRPr="000137B8" w:rsidRDefault="00F751A5" w:rsidP="00D553C3">
            <w:pPr>
              <w:keepNext/>
              <w:jc w:val="center"/>
              <w:rPr>
                <w:color w:val="000000"/>
                <w:sz w:val="16"/>
                <w:szCs w:val="16"/>
                <w:lang w:eastAsia="en-NZ"/>
              </w:rPr>
            </w:pPr>
          </w:p>
        </w:tc>
      </w:tr>
      <w:tr w:rsidR="00F751A5" w:rsidRPr="000137B8" w14:paraId="1020F3BF" w14:textId="77777777" w:rsidTr="00BD5F97">
        <w:tc>
          <w:tcPr>
            <w:tcW w:w="5670" w:type="dxa"/>
          </w:tcPr>
          <w:p w14:paraId="3E6F9FC9" w14:textId="77777777" w:rsidR="00F751A5" w:rsidRPr="000137B8" w:rsidRDefault="00F751A5" w:rsidP="00D553C3">
            <w:pPr>
              <w:keepNext/>
              <w:ind w:left="176"/>
              <w:jc w:val="both"/>
              <w:rPr>
                <w:color w:val="000000"/>
                <w:sz w:val="16"/>
                <w:szCs w:val="16"/>
                <w:lang w:eastAsia="en-NZ"/>
              </w:rPr>
            </w:pPr>
            <w:r w:rsidRPr="000137B8">
              <w:rPr>
                <w:color w:val="000000"/>
                <w:sz w:val="16"/>
                <w:szCs w:val="16"/>
                <w:lang w:eastAsia="en-NZ"/>
              </w:rPr>
              <w:t>More than $80,000</w:t>
            </w:r>
          </w:p>
        </w:tc>
        <w:tc>
          <w:tcPr>
            <w:tcW w:w="1560" w:type="dxa"/>
          </w:tcPr>
          <w:p w14:paraId="5B51B02B" w14:textId="77777777" w:rsidR="00F751A5" w:rsidRPr="000137B8" w:rsidRDefault="00F751A5" w:rsidP="00D553C3">
            <w:pPr>
              <w:keepNext/>
              <w:jc w:val="center"/>
              <w:rPr>
                <w:color w:val="000000"/>
                <w:sz w:val="16"/>
                <w:szCs w:val="16"/>
                <w:lang w:eastAsia="en-NZ"/>
              </w:rPr>
            </w:pPr>
            <w:r w:rsidRPr="000137B8">
              <w:rPr>
                <w:color w:val="000000"/>
                <w:sz w:val="16"/>
                <w:szCs w:val="16"/>
                <w:lang w:eastAsia="en-NZ"/>
              </w:rPr>
              <w:t>4.54</w:t>
            </w:r>
          </w:p>
        </w:tc>
        <w:tc>
          <w:tcPr>
            <w:tcW w:w="1134" w:type="dxa"/>
          </w:tcPr>
          <w:p w14:paraId="22EDF1AB" w14:textId="39890637" w:rsidR="00F751A5" w:rsidRPr="000137B8" w:rsidRDefault="00F751A5" w:rsidP="00D553C3">
            <w:pPr>
              <w:keepNext/>
              <w:jc w:val="center"/>
              <w:rPr>
                <w:color w:val="000000"/>
                <w:sz w:val="16"/>
                <w:szCs w:val="16"/>
                <w:lang w:eastAsia="en-NZ"/>
              </w:rPr>
            </w:pPr>
            <w:r w:rsidRPr="000137B8">
              <w:rPr>
                <w:color w:val="000000"/>
                <w:sz w:val="16"/>
                <w:szCs w:val="16"/>
                <w:lang w:eastAsia="en-NZ"/>
              </w:rPr>
              <w:t>4.12</w:t>
            </w:r>
            <w:r>
              <w:rPr>
                <w:color w:val="000000"/>
                <w:sz w:val="16"/>
                <w:szCs w:val="16"/>
                <w:lang w:eastAsia="en-NZ"/>
              </w:rPr>
              <w:t xml:space="preserve">, </w:t>
            </w:r>
            <w:r w:rsidRPr="000137B8">
              <w:rPr>
                <w:color w:val="000000"/>
                <w:sz w:val="16"/>
                <w:szCs w:val="16"/>
                <w:lang w:eastAsia="en-NZ"/>
              </w:rPr>
              <w:t>4.97</w:t>
            </w:r>
          </w:p>
        </w:tc>
        <w:tc>
          <w:tcPr>
            <w:tcW w:w="770" w:type="dxa"/>
          </w:tcPr>
          <w:p w14:paraId="1D5CE745" w14:textId="77777777" w:rsidR="00F751A5" w:rsidRPr="000137B8" w:rsidRDefault="00F751A5" w:rsidP="00D553C3">
            <w:pPr>
              <w:keepNext/>
              <w:jc w:val="center"/>
              <w:rPr>
                <w:color w:val="000000"/>
                <w:sz w:val="16"/>
                <w:szCs w:val="16"/>
                <w:lang w:eastAsia="en-NZ"/>
              </w:rPr>
            </w:pPr>
          </w:p>
        </w:tc>
      </w:tr>
      <w:tr w:rsidR="00F751A5" w:rsidRPr="000137B8" w14:paraId="51D3CF0F" w14:textId="77777777" w:rsidTr="00BD5F97">
        <w:tc>
          <w:tcPr>
            <w:tcW w:w="5670" w:type="dxa"/>
          </w:tcPr>
          <w:p w14:paraId="5B33AA45" w14:textId="77777777" w:rsidR="00F751A5" w:rsidRPr="000137B8" w:rsidRDefault="00F751A5" w:rsidP="00BD5F97">
            <w:pPr>
              <w:ind w:left="176"/>
              <w:jc w:val="both"/>
              <w:rPr>
                <w:color w:val="000000"/>
                <w:sz w:val="16"/>
                <w:szCs w:val="16"/>
                <w:lang w:eastAsia="en-NZ"/>
              </w:rPr>
            </w:pPr>
            <w:r w:rsidRPr="000137B8">
              <w:rPr>
                <w:color w:val="000000"/>
                <w:sz w:val="16"/>
                <w:szCs w:val="16"/>
                <w:lang w:eastAsia="en-NZ"/>
              </w:rPr>
              <w:t>Not reported</w:t>
            </w:r>
          </w:p>
        </w:tc>
        <w:tc>
          <w:tcPr>
            <w:tcW w:w="1560" w:type="dxa"/>
          </w:tcPr>
          <w:p w14:paraId="681808A2"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4.70</w:t>
            </w:r>
          </w:p>
        </w:tc>
        <w:tc>
          <w:tcPr>
            <w:tcW w:w="1134" w:type="dxa"/>
          </w:tcPr>
          <w:p w14:paraId="6DD38152" w14:textId="1FD829DC" w:rsidR="00F751A5" w:rsidRPr="000137B8" w:rsidRDefault="00F751A5" w:rsidP="00A6755E">
            <w:pPr>
              <w:jc w:val="center"/>
              <w:rPr>
                <w:color w:val="000000"/>
                <w:sz w:val="16"/>
                <w:szCs w:val="16"/>
                <w:lang w:eastAsia="en-NZ"/>
              </w:rPr>
            </w:pPr>
            <w:r w:rsidRPr="000137B8">
              <w:rPr>
                <w:color w:val="000000"/>
                <w:sz w:val="16"/>
                <w:szCs w:val="16"/>
                <w:lang w:eastAsia="en-NZ"/>
              </w:rPr>
              <w:t>4.46</w:t>
            </w:r>
            <w:r>
              <w:rPr>
                <w:color w:val="000000"/>
                <w:sz w:val="16"/>
                <w:szCs w:val="16"/>
                <w:lang w:eastAsia="en-NZ"/>
              </w:rPr>
              <w:t xml:space="preserve">, </w:t>
            </w:r>
            <w:r w:rsidRPr="000137B8">
              <w:rPr>
                <w:color w:val="000000"/>
                <w:sz w:val="16"/>
                <w:szCs w:val="16"/>
                <w:lang w:eastAsia="en-NZ"/>
              </w:rPr>
              <w:t>4.94</w:t>
            </w:r>
          </w:p>
        </w:tc>
        <w:tc>
          <w:tcPr>
            <w:tcW w:w="770" w:type="dxa"/>
          </w:tcPr>
          <w:p w14:paraId="66151502" w14:textId="77777777" w:rsidR="00F751A5" w:rsidRPr="000137B8" w:rsidRDefault="00F751A5" w:rsidP="00A6755E">
            <w:pPr>
              <w:jc w:val="center"/>
              <w:rPr>
                <w:color w:val="000000"/>
                <w:sz w:val="16"/>
                <w:szCs w:val="16"/>
                <w:lang w:eastAsia="en-NZ"/>
              </w:rPr>
            </w:pPr>
            <w:r w:rsidRPr="000137B8">
              <w:rPr>
                <w:color w:val="000000"/>
                <w:sz w:val="16"/>
                <w:szCs w:val="16"/>
                <w:lang w:eastAsia="en-NZ"/>
              </w:rPr>
              <w:t>0.15</w:t>
            </w:r>
          </w:p>
        </w:tc>
      </w:tr>
      <w:tr w:rsidR="00F751A5" w:rsidRPr="00D553C3" w14:paraId="0657F3C8" w14:textId="77777777" w:rsidTr="00BD5F97">
        <w:tc>
          <w:tcPr>
            <w:tcW w:w="5670" w:type="dxa"/>
          </w:tcPr>
          <w:p w14:paraId="2CCB4181" w14:textId="6B21CD1F" w:rsidR="00F751A5" w:rsidRPr="000137B8" w:rsidRDefault="00BD5F97" w:rsidP="00D553C3">
            <w:pPr>
              <w:spacing w:before="60"/>
              <w:rPr>
                <w:b/>
                <w:bCs/>
                <w:color w:val="000000"/>
                <w:sz w:val="16"/>
                <w:szCs w:val="16"/>
                <w:lang w:eastAsia="en-NZ"/>
              </w:rPr>
            </w:pPr>
            <w:r>
              <w:rPr>
                <w:b/>
                <w:bCs/>
                <w:color w:val="000000"/>
                <w:sz w:val="16"/>
                <w:szCs w:val="16"/>
                <w:lang w:eastAsia="en-NZ"/>
              </w:rPr>
              <w:t>EGM v</w:t>
            </w:r>
            <w:r w:rsidR="00F751A5" w:rsidRPr="000137B8">
              <w:rPr>
                <w:b/>
                <w:bCs/>
                <w:color w:val="000000"/>
                <w:sz w:val="16"/>
                <w:szCs w:val="16"/>
                <w:lang w:eastAsia="en-NZ"/>
              </w:rPr>
              <w:t>enue</w:t>
            </w:r>
          </w:p>
        </w:tc>
        <w:tc>
          <w:tcPr>
            <w:tcW w:w="1560" w:type="dxa"/>
          </w:tcPr>
          <w:p w14:paraId="0C9CB29B" w14:textId="77777777" w:rsidR="00F751A5" w:rsidRPr="000137B8" w:rsidRDefault="00F751A5" w:rsidP="00D553C3">
            <w:pPr>
              <w:spacing w:before="60"/>
              <w:rPr>
                <w:b/>
                <w:bCs/>
                <w:color w:val="000000"/>
                <w:sz w:val="16"/>
                <w:szCs w:val="16"/>
                <w:lang w:eastAsia="en-NZ"/>
              </w:rPr>
            </w:pPr>
          </w:p>
        </w:tc>
        <w:tc>
          <w:tcPr>
            <w:tcW w:w="1134" w:type="dxa"/>
          </w:tcPr>
          <w:p w14:paraId="307BCFD5" w14:textId="77777777" w:rsidR="00F751A5" w:rsidRPr="00D553C3" w:rsidRDefault="00F751A5" w:rsidP="00D553C3">
            <w:pPr>
              <w:spacing w:before="60"/>
              <w:rPr>
                <w:b/>
                <w:bCs/>
                <w:color w:val="000000"/>
                <w:sz w:val="16"/>
                <w:szCs w:val="16"/>
                <w:lang w:eastAsia="en-NZ"/>
              </w:rPr>
            </w:pPr>
          </w:p>
        </w:tc>
        <w:tc>
          <w:tcPr>
            <w:tcW w:w="770" w:type="dxa"/>
          </w:tcPr>
          <w:p w14:paraId="18E0E257" w14:textId="77777777" w:rsidR="00F751A5" w:rsidRPr="00D553C3" w:rsidRDefault="00F751A5" w:rsidP="00D553C3">
            <w:pPr>
              <w:spacing w:before="60"/>
              <w:rPr>
                <w:b/>
                <w:bCs/>
                <w:color w:val="000000"/>
                <w:sz w:val="16"/>
                <w:szCs w:val="16"/>
                <w:lang w:eastAsia="en-NZ"/>
              </w:rPr>
            </w:pPr>
          </w:p>
        </w:tc>
      </w:tr>
      <w:tr w:rsidR="00F751A5" w:rsidRPr="000137B8" w14:paraId="471C9487" w14:textId="77777777" w:rsidTr="00BD5F97">
        <w:tc>
          <w:tcPr>
            <w:tcW w:w="5670" w:type="dxa"/>
          </w:tcPr>
          <w:p w14:paraId="773000C4" w14:textId="77777777" w:rsidR="00F751A5" w:rsidRPr="000137B8" w:rsidRDefault="00F751A5" w:rsidP="00D553C3">
            <w:pPr>
              <w:keepNext/>
              <w:ind w:left="176"/>
              <w:rPr>
                <w:color w:val="000000"/>
                <w:sz w:val="16"/>
                <w:szCs w:val="16"/>
                <w:lang w:eastAsia="en-NZ"/>
              </w:rPr>
            </w:pPr>
            <w:r w:rsidRPr="000137B8">
              <w:rPr>
                <w:color w:val="000000"/>
                <w:sz w:val="16"/>
                <w:szCs w:val="16"/>
                <w:lang w:eastAsia="en-NZ"/>
              </w:rPr>
              <w:t>Casino EGM only</w:t>
            </w:r>
          </w:p>
        </w:tc>
        <w:tc>
          <w:tcPr>
            <w:tcW w:w="1560" w:type="dxa"/>
          </w:tcPr>
          <w:p w14:paraId="079A597D" w14:textId="77777777" w:rsidR="00F751A5" w:rsidRPr="000137B8" w:rsidRDefault="00F751A5" w:rsidP="00BD5F97">
            <w:pPr>
              <w:keepNext/>
              <w:jc w:val="center"/>
              <w:rPr>
                <w:color w:val="000000"/>
                <w:sz w:val="16"/>
                <w:szCs w:val="16"/>
                <w:lang w:eastAsia="en-NZ"/>
              </w:rPr>
            </w:pPr>
            <w:r w:rsidRPr="000137B8">
              <w:rPr>
                <w:color w:val="000000"/>
                <w:sz w:val="16"/>
                <w:szCs w:val="16"/>
                <w:lang w:eastAsia="en-NZ"/>
              </w:rPr>
              <w:t>4.63</w:t>
            </w:r>
          </w:p>
        </w:tc>
        <w:tc>
          <w:tcPr>
            <w:tcW w:w="1134" w:type="dxa"/>
          </w:tcPr>
          <w:p w14:paraId="7556902A" w14:textId="11D39D1B" w:rsidR="00F751A5" w:rsidRPr="000137B8" w:rsidRDefault="00F751A5" w:rsidP="00BD5F97">
            <w:pPr>
              <w:keepNext/>
              <w:jc w:val="center"/>
              <w:rPr>
                <w:color w:val="000000"/>
                <w:sz w:val="16"/>
                <w:szCs w:val="16"/>
                <w:lang w:eastAsia="en-NZ"/>
              </w:rPr>
            </w:pPr>
            <w:r w:rsidRPr="000137B8">
              <w:rPr>
                <w:color w:val="000000"/>
                <w:sz w:val="16"/>
                <w:szCs w:val="16"/>
                <w:lang w:eastAsia="en-NZ"/>
              </w:rPr>
              <w:t>4.39</w:t>
            </w:r>
            <w:r>
              <w:rPr>
                <w:color w:val="000000"/>
                <w:sz w:val="16"/>
                <w:szCs w:val="16"/>
                <w:lang w:eastAsia="en-NZ"/>
              </w:rPr>
              <w:t xml:space="preserve">, </w:t>
            </w:r>
            <w:r w:rsidRPr="000137B8">
              <w:rPr>
                <w:color w:val="000000"/>
                <w:sz w:val="16"/>
                <w:szCs w:val="16"/>
                <w:lang w:eastAsia="en-NZ"/>
              </w:rPr>
              <w:t>4.86</w:t>
            </w:r>
          </w:p>
        </w:tc>
        <w:tc>
          <w:tcPr>
            <w:tcW w:w="770" w:type="dxa"/>
          </w:tcPr>
          <w:p w14:paraId="14E5989E" w14:textId="77777777" w:rsidR="00F751A5" w:rsidRPr="000137B8" w:rsidRDefault="00F751A5" w:rsidP="00BD5F97">
            <w:pPr>
              <w:keepNext/>
              <w:jc w:val="center"/>
              <w:rPr>
                <w:color w:val="000000"/>
                <w:sz w:val="16"/>
                <w:szCs w:val="16"/>
                <w:lang w:eastAsia="en-NZ"/>
              </w:rPr>
            </w:pPr>
          </w:p>
        </w:tc>
      </w:tr>
      <w:tr w:rsidR="00F751A5" w:rsidRPr="000137B8" w14:paraId="63806D29" w14:textId="77777777" w:rsidTr="00BD5F97">
        <w:tc>
          <w:tcPr>
            <w:tcW w:w="5670" w:type="dxa"/>
          </w:tcPr>
          <w:p w14:paraId="2E7AE28D" w14:textId="40C106A8" w:rsidR="00F751A5" w:rsidRPr="000137B8" w:rsidRDefault="00F751A5" w:rsidP="00D553C3">
            <w:pPr>
              <w:ind w:left="176"/>
              <w:rPr>
                <w:color w:val="000000"/>
                <w:sz w:val="16"/>
                <w:szCs w:val="16"/>
                <w:lang w:eastAsia="en-NZ"/>
              </w:rPr>
            </w:pPr>
            <w:r w:rsidRPr="000137B8">
              <w:rPr>
                <w:color w:val="000000"/>
                <w:sz w:val="16"/>
                <w:szCs w:val="16"/>
                <w:lang w:eastAsia="en-NZ"/>
              </w:rPr>
              <w:t xml:space="preserve">Both </w:t>
            </w:r>
            <w:r w:rsidR="00D553C3">
              <w:rPr>
                <w:color w:val="000000"/>
                <w:sz w:val="16"/>
                <w:szCs w:val="16"/>
                <w:lang w:eastAsia="en-NZ"/>
              </w:rPr>
              <w:t>pub/c</w:t>
            </w:r>
            <w:r w:rsidRPr="000137B8">
              <w:rPr>
                <w:color w:val="000000"/>
                <w:sz w:val="16"/>
                <w:szCs w:val="16"/>
                <w:lang w:eastAsia="en-NZ"/>
              </w:rPr>
              <w:t xml:space="preserve">lub and </w:t>
            </w:r>
            <w:r w:rsidR="00D553C3">
              <w:rPr>
                <w:color w:val="000000"/>
                <w:sz w:val="16"/>
                <w:szCs w:val="16"/>
                <w:lang w:eastAsia="en-NZ"/>
              </w:rPr>
              <w:t>c</w:t>
            </w:r>
            <w:r w:rsidRPr="000137B8">
              <w:rPr>
                <w:color w:val="000000"/>
                <w:sz w:val="16"/>
                <w:szCs w:val="16"/>
                <w:lang w:eastAsia="en-NZ"/>
              </w:rPr>
              <w:t xml:space="preserve">asino </w:t>
            </w:r>
            <w:r w:rsidR="00D553C3">
              <w:rPr>
                <w:color w:val="000000"/>
                <w:sz w:val="16"/>
                <w:szCs w:val="16"/>
                <w:lang w:eastAsia="en-NZ"/>
              </w:rPr>
              <w:t>EGM</w:t>
            </w:r>
          </w:p>
        </w:tc>
        <w:tc>
          <w:tcPr>
            <w:tcW w:w="1560" w:type="dxa"/>
          </w:tcPr>
          <w:p w14:paraId="3B51F717" w14:textId="77777777" w:rsidR="00F751A5" w:rsidRPr="000137B8" w:rsidRDefault="00F751A5" w:rsidP="00A6755E">
            <w:pPr>
              <w:jc w:val="center"/>
              <w:rPr>
                <w:color w:val="000000"/>
                <w:sz w:val="16"/>
                <w:szCs w:val="16"/>
                <w:lang w:eastAsia="en-NZ"/>
              </w:rPr>
            </w:pPr>
            <w:r w:rsidRPr="000137B8">
              <w:rPr>
                <w:color w:val="000000"/>
                <w:sz w:val="16"/>
                <w:szCs w:val="16"/>
                <w:lang w:eastAsia="en-NZ"/>
              </w:rPr>
              <w:t>5.19</w:t>
            </w:r>
          </w:p>
        </w:tc>
        <w:tc>
          <w:tcPr>
            <w:tcW w:w="1134" w:type="dxa"/>
          </w:tcPr>
          <w:p w14:paraId="3BBE722C" w14:textId="0D181D54" w:rsidR="00F751A5" w:rsidRPr="000137B8" w:rsidRDefault="00F751A5" w:rsidP="00A6755E">
            <w:pPr>
              <w:jc w:val="center"/>
              <w:rPr>
                <w:color w:val="000000"/>
                <w:sz w:val="16"/>
                <w:szCs w:val="16"/>
                <w:lang w:eastAsia="en-NZ"/>
              </w:rPr>
            </w:pPr>
            <w:r w:rsidRPr="000137B8">
              <w:rPr>
                <w:color w:val="000000"/>
                <w:sz w:val="16"/>
                <w:szCs w:val="16"/>
                <w:lang w:eastAsia="en-NZ"/>
              </w:rPr>
              <w:t>4.94</w:t>
            </w:r>
            <w:r>
              <w:rPr>
                <w:color w:val="000000"/>
                <w:sz w:val="16"/>
                <w:szCs w:val="16"/>
                <w:lang w:eastAsia="en-NZ"/>
              </w:rPr>
              <w:t xml:space="preserve">, </w:t>
            </w:r>
            <w:r w:rsidRPr="000137B8">
              <w:rPr>
                <w:color w:val="000000"/>
                <w:sz w:val="16"/>
                <w:szCs w:val="16"/>
                <w:lang w:eastAsia="en-NZ"/>
              </w:rPr>
              <w:t>5.43</w:t>
            </w:r>
          </w:p>
        </w:tc>
        <w:tc>
          <w:tcPr>
            <w:tcW w:w="770" w:type="dxa"/>
          </w:tcPr>
          <w:p w14:paraId="142ED3CF" w14:textId="77777777" w:rsidR="00F751A5" w:rsidRPr="000137B8" w:rsidRDefault="00F751A5" w:rsidP="00A6755E">
            <w:pPr>
              <w:jc w:val="center"/>
              <w:rPr>
                <w:color w:val="000000"/>
                <w:sz w:val="16"/>
                <w:szCs w:val="16"/>
                <w:lang w:eastAsia="en-NZ"/>
              </w:rPr>
            </w:pPr>
          </w:p>
        </w:tc>
      </w:tr>
      <w:tr w:rsidR="00F751A5" w:rsidRPr="000137B8" w14:paraId="4C910BF1" w14:textId="77777777" w:rsidTr="00BD5F97">
        <w:tc>
          <w:tcPr>
            <w:tcW w:w="5670" w:type="dxa"/>
          </w:tcPr>
          <w:p w14:paraId="50E8AA3D" w14:textId="70D5558F" w:rsidR="00F751A5" w:rsidRPr="000137B8" w:rsidRDefault="00F751A5" w:rsidP="00D553C3">
            <w:pPr>
              <w:ind w:left="176"/>
              <w:rPr>
                <w:color w:val="000000"/>
                <w:sz w:val="16"/>
                <w:szCs w:val="16"/>
                <w:lang w:eastAsia="en-NZ"/>
              </w:rPr>
            </w:pPr>
            <w:r w:rsidRPr="000137B8">
              <w:rPr>
                <w:color w:val="000000"/>
                <w:sz w:val="16"/>
                <w:szCs w:val="16"/>
                <w:lang w:eastAsia="en-NZ"/>
              </w:rPr>
              <w:t>Pub/</w:t>
            </w:r>
            <w:r w:rsidR="00D553C3">
              <w:rPr>
                <w:color w:val="000000"/>
                <w:sz w:val="16"/>
                <w:szCs w:val="16"/>
                <w:lang w:eastAsia="en-NZ"/>
              </w:rPr>
              <w:t>c</w:t>
            </w:r>
            <w:r w:rsidRPr="000137B8">
              <w:rPr>
                <w:color w:val="000000"/>
                <w:sz w:val="16"/>
                <w:szCs w:val="16"/>
                <w:lang w:eastAsia="en-NZ"/>
              </w:rPr>
              <w:t>lub EGM only</w:t>
            </w:r>
          </w:p>
        </w:tc>
        <w:tc>
          <w:tcPr>
            <w:tcW w:w="1560" w:type="dxa"/>
          </w:tcPr>
          <w:p w14:paraId="08D7D907" w14:textId="77777777" w:rsidR="00F751A5" w:rsidRPr="000137B8" w:rsidRDefault="00F751A5" w:rsidP="00A6755E">
            <w:pPr>
              <w:jc w:val="center"/>
              <w:rPr>
                <w:color w:val="000000"/>
                <w:sz w:val="16"/>
                <w:szCs w:val="16"/>
                <w:lang w:eastAsia="en-NZ"/>
              </w:rPr>
            </w:pPr>
            <w:r w:rsidRPr="000137B8">
              <w:rPr>
                <w:color w:val="000000"/>
                <w:sz w:val="16"/>
                <w:szCs w:val="16"/>
                <w:lang w:eastAsia="en-NZ"/>
              </w:rPr>
              <w:t>4.08</w:t>
            </w:r>
          </w:p>
        </w:tc>
        <w:tc>
          <w:tcPr>
            <w:tcW w:w="1134" w:type="dxa"/>
          </w:tcPr>
          <w:p w14:paraId="2FD8745B" w14:textId="53ECF562" w:rsidR="00F751A5" w:rsidRPr="000137B8" w:rsidRDefault="00F751A5" w:rsidP="00A6755E">
            <w:pPr>
              <w:jc w:val="center"/>
              <w:rPr>
                <w:color w:val="000000"/>
                <w:sz w:val="16"/>
                <w:szCs w:val="16"/>
                <w:lang w:eastAsia="en-NZ"/>
              </w:rPr>
            </w:pPr>
            <w:r w:rsidRPr="000137B8">
              <w:rPr>
                <w:color w:val="000000"/>
                <w:sz w:val="16"/>
                <w:szCs w:val="16"/>
                <w:lang w:eastAsia="en-NZ"/>
              </w:rPr>
              <w:t>3.76</w:t>
            </w:r>
            <w:r>
              <w:rPr>
                <w:color w:val="000000"/>
                <w:sz w:val="16"/>
                <w:szCs w:val="16"/>
                <w:lang w:eastAsia="en-NZ"/>
              </w:rPr>
              <w:t xml:space="preserve">, </w:t>
            </w:r>
            <w:r w:rsidRPr="000137B8">
              <w:rPr>
                <w:color w:val="000000"/>
                <w:sz w:val="16"/>
                <w:szCs w:val="16"/>
                <w:lang w:eastAsia="en-NZ"/>
              </w:rPr>
              <w:t>4.40</w:t>
            </w:r>
          </w:p>
        </w:tc>
        <w:tc>
          <w:tcPr>
            <w:tcW w:w="770" w:type="dxa"/>
          </w:tcPr>
          <w:p w14:paraId="1DF49F54" w14:textId="77777777" w:rsidR="00F751A5" w:rsidRPr="000137B8" w:rsidRDefault="00F751A5" w:rsidP="00A6755E">
            <w:pPr>
              <w:jc w:val="center"/>
              <w:rPr>
                <w:b/>
                <w:color w:val="000000"/>
                <w:sz w:val="16"/>
                <w:szCs w:val="16"/>
                <w:lang w:eastAsia="en-NZ"/>
              </w:rPr>
            </w:pPr>
            <w:r w:rsidRPr="000137B8">
              <w:rPr>
                <w:b/>
                <w:color w:val="000000"/>
                <w:sz w:val="16"/>
                <w:szCs w:val="16"/>
                <w:lang w:eastAsia="en-NZ"/>
              </w:rPr>
              <w:t>&lt;0.0001</w:t>
            </w:r>
          </w:p>
        </w:tc>
      </w:tr>
      <w:tr w:rsidR="00D553C3" w:rsidRPr="00D553C3" w14:paraId="6CF18482" w14:textId="77777777" w:rsidTr="00BD5F97">
        <w:tc>
          <w:tcPr>
            <w:tcW w:w="5670" w:type="dxa"/>
          </w:tcPr>
          <w:p w14:paraId="7D9E02AF" w14:textId="021BA9EA" w:rsidR="00D553C3" w:rsidRPr="000137B8" w:rsidRDefault="00D553C3" w:rsidP="00D553C3">
            <w:pPr>
              <w:spacing w:before="60"/>
              <w:rPr>
                <w:b/>
                <w:bCs/>
                <w:color w:val="000000"/>
                <w:sz w:val="16"/>
                <w:szCs w:val="16"/>
                <w:lang w:eastAsia="en-NZ"/>
              </w:rPr>
            </w:pPr>
            <w:r>
              <w:rPr>
                <w:b/>
                <w:bCs/>
                <w:color w:val="000000"/>
                <w:sz w:val="16"/>
                <w:szCs w:val="16"/>
                <w:lang w:eastAsia="en-NZ"/>
              </w:rPr>
              <w:t>Problem gambling status (</w:t>
            </w:r>
            <w:r w:rsidRPr="006A6E59">
              <w:rPr>
                <w:b/>
                <w:bCs/>
                <w:color w:val="000000"/>
                <w:sz w:val="16"/>
                <w:szCs w:val="16"/>
                <w:lang w:eastAsia="en-NZ"/>
              </w:rPr>
              <w:t>PGSI</w:t>
            </w:r>
            <w:r>
              <w:rPr>
                <w:b/>
                <w:bCs/>
                <w:color w:val="000000"/>
                <w:sz w:val="16"/>
                <w:szCs w:val="16"/>
                <w:lang w:eastAsia="en-NZ"/>
              </w:rPr>
              <w:t>)</w:t>
            </w:r>
          </w:p>
        </w:tc>
        <w:tc>
          <w:tcPr>
            <w:tcW w:w="1560" w:type="dxa"/>
          </w:tcPr>
          <w:p w14:paraId="31D9F1FB" w14:textId="77777777" w:rsidR="00D553C3" w:rsidRPr="000137B8" w:rsidRDefault="00D553C3" w:rsidP="00D553C3">
            <w:pPr>
              <w:spacing w:before="60"/>
              <w:rPr>
                <w:b/>
                <w:bCs/>
                <w:color w:val="000000"/>
                <w:sz w:val="16"/>
                <w:szCs w:val="16"/>
                <w:lang w:eastAsia="en-NZ"/>
              </w:rPr>
            </w:pPr>
          </w:p>
        </w:tc>
        <w:tc>
          <w:tcPr>
            <w:tcW w:w="1134" w:type="dxa"/>
          </w:tcPr>
          <w:p w14:paraId="50D0D19D" w14:textId="77777777" w:rsidR="00D553C3" w:rsidRPr="00D553C3" w:rsidRDefault="00D553C3" w:rsidP="00D553C3">
            <w:pPr>
              <w:spacing w:before="60"/>
              <w:rPr>
                <w:b/>
                <w:bCs/>
                <w:color w:val="000000"/>
                <w:sz w:val="16"/>
                <w:szCs w:val="16"/>
                <w:lang w:eastAsia="en-NZ"/>
              </w:rPr>
            </w:pPr>
          </w:p>
        </w:tc>
        <w:tc>
          <w:tcPr>
            <w:tcW w:w="770" w:type="dxa"/>
          </w:tcPr>
          <w:p w14:paraId="76065B82" w14:textId="77777777" w:rsidR="00D553C3" w:rsidRPr="00D553C3" w:rsidRDefault="00D553C3" w:rsidP="00D553C3">
            <w:pPr>
              <w:spacing w:before="60"/>
              <w:rPr>
                <w:b/>
                <w:bCs/>
                <w:color w:val="000000"/>
                <w:sz w:val="16"/>
                <w:szCs w:val="16"/>
                <w:lang w:eastAsia="en-NZ"/>
              </w:rPr>
            </w:pPr>
          </w:p>
        </w:tc>
      </w:tr>
      <w:tr w:rsidR="00D553C3" w:rsidRPr="000137B8" w14:paraId="2E427828" w14:textId="77777777" w:rsidTr="00BD5F97">
        <w:tc>
          <w:tcPr>
            <w:tcW w:w="5670" w:type="dxa"/>
          </w:tcPr>
          <w:p w14:paraId="087559DA" w14:textId="3E1C9690" w:rsidR="00D553C3" w:rsidRPr="000137B8" w:rsidRDefault="00D553C3" w:rsidP="00D553C3">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Non-problem gambler</w:t>
            </w:r>
          </w:p>
        </w:tc>
        <w:tc>
          <w:tcPr>
            <w:tcW w:w="1560" w:type="dxa"/>
          </w:tcPr>
          <w:p w14:paraId="1904C5F5" w14:textId="77777777" w:rsidR="00D553C3" w:rsidRPr="000137B8" w:rsidRDefault="00D553C3" w:rsidP="00A6755E">
            <w:pPr>
              <w:jc w:val="center"/>
              <w:rPr>
                <w:color w:val="000000"/>
                <w:sz w:val="16"/>
                <w:szCs w:val="16"/>
                <w:lang w:eastAsia="en-NZ"/>
              </w:rPr>
            </w:pPr>
            <w:r w:rsidRPr="000137B8">
              <w:rPr>
                <w:color w:val="000000"/>
                <w:sz w:val="16"/>
                <w:szCs w:val="16"/>
                <w:lang w:eastAsia="en-NZ"/>
              </w:rPr>
              <w:t>4.23</w:t>
            </w:r>
          </w:p>
        </w:tc>
        <w:tc>
          <w:tcPr>
            <w:tcW w:w="1134" w:type="dxa"/>
          </w:tcPr>
          <w:p w14:paraId="779C883D" w14:textId="6296E4FF" w:rsidR="00D553C3" w:rsidRPr="000137B8" w:rsidRDefault="00D553C3" w:rsidP="00A6755E">
            <w:pPr>
              <w:jc w:val="center"/>
              <w:rPr>
                <w:color w:val="000000"/>
                <w:sz w:val="16"/>
                <w:szCs w:val="16"/>
                <w:lang w:eastAsia="en-NZ"/>
              </w:rPr>
            </w:pPr>
            <w:r w:rsidRPr="000137B8">
              <w:rPr>
                <w:color w:val="000000"/>
                <w:sz w:val="16"/>
                <w:szCs w:val="16"/>
                <w:lang w:eastAsia="en-NZ"/>
              </w:rPr>
              <w:t>4.05</w:t>
            </w:r>
            <w:r>
              <w:rPr>
                <w:color w:val="000000"/>
                <w:sz w:val="16"/>
                <w:szCs w:val="16"/>
                <w:lang w:eastAsia="en-NZ"/>
              </w:rPr>
              <w:t xml:space="preserve">, </w:t>
            </w:r>
            <w:r w:rsidRPr="000137B8">
              <w:rPr>
                <w:color w:val="000000"/>
                <w:sz w:val="16"/>
                <w:szCs w:val="16"/>
                <w:lang w:eastAsia="en-NZ"/>
              </w:rPr>
              <w:t>4.42</w:t>
            </w:r>
          </w:p>
        </w:tc>
        <w:tc>
          <w:tcPr>
            <w:tcW w:w="770" w:type="dxa"/>
          </w:tcPr>
          <w:p w14:paraId="4B238F6F" w14:textId="77777777" w:rsidR="00D553C3" w:rsidRPr="000137B8" w:rsidRDefault="00D553C3" w:rsidP="00A6755E">
            <w:pPr>
              <w:jc w:val="center"/>
              <w:rPr>
                <w:color w:val="000000"/>
                <w:sz w:val="16"/>
                <w:szCs w:val="16"/>
                <w:lang w:eastAsia="en-NZ"/>
              </w:rPr>
            </w:pPr>
          </w:p>
        </w:tc>
      </w:tr>
      <w:tr w:rsidR="00D553C3" w:rsidRPr="000137B8" w14:paraId="152E15E3" w14:textId="77777777" w:rsidTr="00BD5F97">
        <w:tc>
          <w:tcPr>
            <w:tcW w:w="5670" w:type="dxa"/>
          </w:tcPr>
          <w:p w14:paraId="47086069" w14:textId="58F949CB" w:rsidR="00D553C3" w:rsidRPr="000137B8" w:rsidRDefault="00D553C3" w:rsidP="00D553C3">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Low-risk gambler</w:t>
            </w:r>
          </w:p>
        </w:tc>
        <w:tc>
          <w:tcPr>
            <w:tcW w:w="1560" w:type="dxa"/>
          </w:tcPr>
          <w:p w14:paraId="276779BB" w14:textId="77777777" w:rsidR="00D553C3" w:rsidRPr="000137B8" w:rsidRDefault="00D553C3" w:rsidP="00A6755E">
            <w:pPr>
              <w:jc w:val="center"/>
              <w:rPr>
                <w:color w:val="000000"/>
                <w:sz w:val="16"/>
                <w:szCs w:val="16"/>
                <w:lang w:eastAsia="en-NZ"/>
              </w:rPr>
            </w:pPr>
            <w:r w:rsidRPr="000137B8">
              <w:rPr>
                <w:color w:val="000000"/>
                <w:sz w:val="16"/>
                <w:szCs w:val="16"/>
                <w:lang w:eastAsia="en-NZ"/>
              </w:rPr>
              <w:t>4.97</w:t>
            </w:r>
          </w:p>
        </w:tc>
        <w:tc>
          <w:tcPr>
            <w:tcW w:w="1134" w:type="dxa"/>
          </w:tcPr>
          <w:p w14:paraId="24EFEA45" w14:textId="65720374" w:rsidR="00D553C3" w:rsidRPr="000137B8" w:rsidRDefault="00D553C3" w:rsidP="00A6755E">
            <w:pPr>
              <w:jc w:val="center"/>
              <w:rPr>
                <w:color w:val="000000"/>
                <w:sz w:val="16"/>
                <w:szCs w:val="16"/>
                <w:lang w:eastAsia="en-NZ"/>
              </w:rPr>
            </w:pPr>
            <w:r w:rsidRPr="000137B8">
              <w:rPr>
                <w:color w:val="000000"/>
                <w:sz w:val="16"/>
                <w:szCs w:val="16"/>
                <w:lang w:eastAsia="en-NZ"/>
              </w:rPr>
              <w:t>4.67</w:t>
            </w:r>
            <w:r>
              <w:rPr>
                <w:color w:val="000000"/>
                <w:sz w:val="16"/>
                <w:szCs w:val="16"/>
                <w:lang w:eastAsia="en-NZ"/>
              </w:rPr>
              <w:t xml:space="preserve">, </w:t>
            </w:r>
            <w:r w:rsidRPr="000137B8">
              <w:rPr>
                <w:color w:val="000000"/>
                <w:sz w:val="16"/>
                <w:szCs w:val="16"/>
                <w:lang w:eastAsia="en-NZ"/>
              </w:rPr>
              <w:t>5.26</w:t>
            </w:r>
          </w:p>
        </w:tc>
        <w:tc>
          <w:tcPr>
            <w:tcW w:w="770" w:type="dxa"/>
          </w:tcPr>
          <w:p w14:paraId="22FB13AA" w14:textId="77777777" w:rsidR="00D553C3" w:rsidRPr="000137B8" w:rsidRDefault="00D553C3" w:rsidP="00A6755E">
            <w:pPr>
              <w:jc w:val="center"/>
              <w:rPr>
                <w:color w:val="000000"/>
                <w:sz w:val="16"/>
                <w:szCs w:val="16"/>
                <w:lang w:eastAsia="en-NZ"/>
              </w:rPr>
            </w:pPr>
          </w:p>
        </w:tc>
      </w:tr>
      <w:tr w:rsidR="00D553C3" w:rsidRPr="000137B8" w14:paraId="14B84582" w14:textId="77777777" w:rsidTr="00BD5F97">
        <w:tc>
          <w:tcPr>
            <w:tcW w:w="5670" w:type="dxa"/>
          </w:tcPr>
          <w:p w14:paraId="240A50A0" w14:textId="42DE37FE" w:rsidR="00D553C3" w:rsidRPr="000137B8" w:rsidRDefault="00D553C3" w:rsidP="00D553C3">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Moderate-risk gambler</w:t>
            </w:r>
          </w:p>
        </w:tc>
        <w:tc>
          <w:tcPr>
            <w:tcW w:w="1560" w:type="dxa"/>
          </w:tcPr>
          <w:p w14:paraId="3AC3D594" w14:textId="77777777" w:rsidR="00D553C3" w:rsidRPr="000137B8" w:rsidRDefault="00D553C3" w:rsidP="00A6755E">
            <w:pPr>
              <w:jc w:val="center"/>
              <w:rPr>
                <w:color w:val="000000"/>
                <w:sz w:val="16"/>
                <w:szCs w:val="16"/>
                <w:lang w:eastAsia="en-NZ"/>
              </w:rPr>
            </w:pPr>
            <w:r w:rsidRPr="000137B8">
              <w:rPr>
                <w:color w:val="000000"/>
                <w:sz w:val="16"/>
                <w:szCs w:val="16"/>
                <w:lang w:eastAsia="en-NZ"/>
              </w:rPr>
              <w:t>5.36</w:t>
            </w:r>
          </w:p>
        </w:tc>
        <w:tc>
          <w:tcPr>
            <w:tcW w:w="1134" w:type="dxa"/>
          </w:tcPr>
          <w:p w14:paraId="4C6979CD" w14:textId="3563218A" w:rsidR="00D553C3" w:rsidRPr="000137B8" w:rsidRDefault="00D553C3" w:rsidP="00A6755E">
            <w:pPr>
              <w:jc w:val="center"/>
              <w:rPr>
                <w:color w:val="000000"/>
                <w:sz w:val="16"/>
                <w:szCs w:val="16"/>
                <w:lang w:eastAsia="en-NZ"/>
              </w:rPr>
            </w:pPr>
            <w:r w:rsidRPr="000137B8">
              <w:rPr>
                <w:color w:val="000000"/>
                <w:sz w:val="16"/>
                <w:szCs w:val="16"/>
                <w:lang w:eastAsia="en-NZ"/>
              </w:rPr>
              <w:t>5.02</w:t>
            </w:r>
            <w:r>
              <w:rPr>
                <w:color w:val="000000"/>
                <w:sz w:val="16"/>
                <w:szCs w:val="16"/>
                <w:lang w:eastAsia="en-NZ"/>
              </w:rPr>
              <w:t xml:space="preserve">, </w:t>
            </w:r>
            <w:r w:rsidRPr="000137B8">
              <w:rPr>
                <w:color w:val="000000"/>
                <w:sz w:val="16"/>
                <w:szCs w:val="16"/>
                <w:lang w:eastAsia="en-NZ"/>
              </w:rPr>
              <w:t>5.70</w:t>
            </w:r>
          </w:p>
        </w:tc>
        <w:tc>
          <w:tcPr>
            <w:tcW w:w="770" w:type="dxa"/>
          </w:tcPr>
          <w:p w14:paraId="0572807F" w14:textId="77777777" w:rsidR="00D553C3" w:rsidRPr="000137B8" w:rsidRDefault="00D553C3" w:rsidP="00A6755E">
            <w:pPr>
              <w:jc w:val="center"/>
              <w:rPr>
                <w:color w:val="000000"/>
                <w:sz w:val="16"/>
                <w:szCs w:val="16"/>
                <w:lang w:eastAsia="en-NZ"/>
              </w:rPr>
            </w:pPr>
          </w:p>
        </w:tc>
      </w:tr>
      <w:tr w:rsidR="00D553C3" w:rsidRPr="000137B8" w14:paraId="70D0CF2B" w14:textId="77777777" w:rsidTr="00BD5F97">
        <w:tc>
          <w:tcPr>
            <w:tcW w:w="5670" w:type="dxa"/>
          </w:tcPr>
          <w:p w14:paraId="7C4F36A2" w14:textId="2440911F" w:rsidR="00D553C3" w:rsidRPr="000137B8" w:rsidRDefault="00D553C3" w:rsidP="00D553C3">
            <w:pPr>
              <w:tabs>
                <w:tab w:val="left" w:pos="193"/>
              </w:tabs>
              <w:rPr>
                <w:color w:val="000000"/>
                <w:sz w:val="16"/>
                <w:szCs w:val="16"/>
                <w:lang w:eastAsia="en-NZ"/>
              </w:rPr>
            </w:pPr>
            <w:r w:rsidRPr="009A593B">
              <w:rPr>
                <w:color w:val="000000"/>
                <w:sz w:val="16"/>
                <w:szCs w:val="16"/>
                <w:lang w:eastAsia="en-NZ"/>
              </w:rPr>
              <w:tab/>
            </w:r>
            <w:r>
              <w:rPr>
                <w:color w:val="000000"/>
                <w:sz w:val="16"/>
                <w:szCs w:val="16"/>
                <w:lang w:eastAsia="en-NZ"/>
              </w:rPr>
              <w:t>Problem gambler</w:t>
            </w:r>
          </w:p>
        </w:tc>
        <w:tc>
          <w:tcPr>
            <w:tcW w:w="1560" w:type="dxa"/>
          </w:tcPr>
          <w:p w14:paraId="05EFDDB7" w14:textId="77777777" w:rsidR="00D553C3" w:rsidRPr="000137B8" w:rsidRDefault="00D553C3" w:rsidP="00A6755E">
            <w:pPr>
              <w:jc w:val="center"/>
              <w:rPr>
                <w:color w:val="000000"/>
                <w:sz w:val="16"/>
                <w:szCs w:val="16"/>
                <w:lang w:eastAsia="en-NZ"/>
              </w:rPr>
            </w:pPr>
            <w:r w:rsidRPr="000137B8">
              <w:rPr>
                <w:color w:val="000000"/>
                <w:sz w:val="16"/>
                <w:szCs w:val="16"/>
                <w:lang w:eastAsia="en-NZ"/>
              </w:rPr>
              <w:t>5.46</w:t>
            </w:r>
          </w:p>
        </w:tc>
        <w:tc>
          <w:tcPr>
            <w:tcW w:w="1134" w:type="dxa"/>
          </w:tcPr>
          <w:p w14:paraId="0FCB1174" w14:textId="091EABCC" w:rsidR="00D553C3" w:rsidRPr="000137B8" w:rsidRDefault="00D553C3" w:rsidP="00A6755E">
            <w:pPr>
              <w:jc w:val="center"/>
              <w:rPr>
                <w:color w:val="000000"/>
                <w:sz w:val="16"/>
                <w:szCs w:val="16"/>
                <w:lang w:eastAsia="en-NZ"/>
              </w:rPr>
            </w:pPr>
            <w:r w:rsidRPr="000137B8">
              <w:rPr>
                <w:color w:val="000000"/>
                <w:sz w:val="16"/>
                <w:szCs w:val="16"/>
                <w:lang w:eastAsia="en-NZ"/>
              </w:rPr>
              <w:t>4.92</w:t>
            </w:r>
            <w:r>
              <w:rPr>
                <w:color w:val="000000"/>
                <w:sz w:val="16"/>
                <w:szCs w:val="16"/>
                <w:lang w:eastAsia="en-NZ"/>
              </w:rPr>
              <w:t xml:space="preserve">, </w:t>
            </w:r>
            <w:r w:rsidRPr="000137B8">
              <w:rPr>
                <w:color w:val="000000"/>
                <w:sz w:val="16"/>
                <w:szCs w:val="16"/>
                <w:lang w:eastAsia="en-NZ"/>
              </w:rPr>
              <w:t>6.00</w:t>
            </w:r>
          </w:p>
        </w:tc>
        <w:tc>
          <w:tcPr>
            <w:tcW w:w="770" w:type="dxa"/>
          </w:tcPr>
          <w:p w14:paraId="7C695AE4" w14:textId="0335D486" w:rsidR="00D553C3" w:rsidRPr="00390233" w:rsidRDefault="00D553C3" w:rsidP="00A6755E">
            <w:pPr>
              <w:jc w:val="center"/>
              <w:rPr>
                <w:b/>
                <w:color w:val="000000"/>
                <w:sz w:val="16"/>
                <w:szCs w:val="16"/>
                <w:lang w:eastAsia="en-NZ"/>
              </w:rPr>
            </w:pPr>
            <w:r w:rsidRPr="00390233">
              <w:rPr>
                <w:b/>
                <w:color w:val="000000"/>
                <w:sz w:val="16"/>
                <w:szCs w:val="16"/>
                <w:lang w:eastAsia="en-NZ"/>
              </w:rPr>
              <w:t>&lt;</w:t>
            </w:r>
            <w:r>
              <w:rPr>
                <w:b/>
                <w:color w:val="000000"/>
                <w:sz w:val="16"/>
                <w:szCs w:val="16"/>
                <w:lang w:eastAsia="en-NZ"/>
              </w:rPr>
              <w:t>0</w:t>
            </w:r>
            <w:r w:rsidRPr="00390233">
              <w:rPr>
                <w:b/>
                <w:color w:val="000000"/>
                <w:sz w:val="16"/>
                <w:szCs w:val="16"/>
                <w:lang w:eastAsia="en-NZ"/>
              </w:rPr>
              <w:t>.0001</w:t>
            </w:r>
          </w:p>
        </w:tc>
      </w:tr>
      <w:tr w:rsidR="00D553C3" w:rsidRPr="00D553C3" w14:paraId="13EFD31F" w14:textId="77777777" w:rsidTr="00BD5F97">
        <w:tc>
          <w:tcPr>
            <w:tcW w:w="5670" w:type="dxa"/>
          </w:tcPr>
          <w:p w14:paraId="621C33E8" w14:textId="57C5CCFB" w:rsidR="00D553C3" w:rsidRPr="000137B8" w:rsidRDefault="00D553C3" w:rsidP="00D553C3">
            <w:pPr>
              <w:spacing w:before="60"/>
              <w:rPr>
                <w:b/>
                <w:bCs/>
                <w:color w:val="000000"/>
                <w:sz w:val="16"/>
                <w:szCs w:val="16"/>
                <w:lang w:eastAsia="en-NZ"/>
              </w:rPr>
            </w:pPr>
            <w:r>
              <w:rPr>
                <w:b/>
                <w:bCs/>
                <w:color w:val="000000"/>
                <w:sz w:val="16"/>
                <w:szCs w:val="16"/>
                <w:lang w:eastAsia="en-NZ"/>
              </w:rPr>
              <w:t>Psychological distress (</w:t>
            </w:r>
            <w:r w:rsidRPr="006A6E59">
              <w:rPr>
                <w:b/>
                <w:bCs/>
                <w:color w:val="000000"/>
                <w:sz w:val="16"/>
                <w:szCs w:val="16"/>
                <w:lang w:eastAsia="en-NZ"/>
              </w:rPr>
              <w:t>K</w:t>
            </w:r>
            <w:r>
              <w:rPr>
                <w:b/>
                <w:bCs/>
                <w:color w:val="000000"/>
                <w:sz w:val="16"/>
                <w:szCs w:val="16"/>
                <w:lang w:eastAsia="en-NZ"/>
              </w:rPr>
              <w:t>-</w:t>
            </w:r>
            <w:r w:rsidRPr="006A6E59">
              <w:rPr>
                <w:b/>
                <w:bCs/>
                <w:color w:val="000000"/>
                <w:sz w:val="16"/>
                <w:szCs w:val="16"/>
                <w:lang w:eastAsia="en-NZ"/>
              </w:rPr>
              <w:t>10</w:t>
            </w:r>
            <w:r>
              <w:rPr>
                <w:b/>
                <w:bCs/>
                <w:color w:val="000000"/>
                <w:sz w:val="16"/>
                <w:szCs w:val="16"/>
                <w:lang w:eastAsia="en-NZ"/>
              </w:rPr>
              <w:t>)</w:t>
            </w:r>
          </w:p>
        </w:tc>
        <w:tc>
          <w:tcPr>
            <w:tcW w:w="1560" w:type="dxa"/>
          </w:tcPr>
          <w:p w14:paraId="6F003E98" w14:textId="77777777" w:rsidR="00D553C3" w:rsidRPr="000137B8" w:rsidRDefault="00D553C3" w:rsidP="00D553C3">
            <w:pPr>
              <w:spacing w:before="60"/>
              <w:rPr>
                <w:b/>
                <w:bCs/>
                <w:color w:val="000000"/>
                <w:sz w:val="16"/>
                <w:szCs w:val="16"/>
                <w:lang w:eastAsia="en-NZ"/>
              </w:rPr>
            </w:pPr>
          </w:p>
        </w:tc>
        <w:tc>
          <w:tcPr>
            <w:tcW w:w="1134" w:type="dxa"/>
          </w:tcPr>
          <w:p w14:paraId="5AFF3830" w14:textId="77777777" w:rsidR="00D553C3" w:rsidRPr="00D553C3" w:rsidRDefault="00D553C3" w:rsidP="00D553C3">
            <w:pPr>
              <w:spacing w:before="60"/>
              <w:rPr>
                <w:b/>
                <w:bCs/>
                <w:color w:val="000000"/>
                <w:sz w:val="16"/>
                <w:szCs w:val="16"/>
                <w:lang w:eastAsia="en-NZ"/>
              </w:rPr>
            </w:pPr>
          </w:p>
        </w:tc>
        <w:tc>
          <w:tcPr>
            <w:tcW w:w="770" w:type="dxa"/>
          </w:tcPr>
          <w:p w14:paraId="0C1B71F7" w14:textId="77777777" w:rsidR="00D553C3" w:rsidRPr="00D553C3" w:rsidRDefault="00D553C3" w:rsidP="00D553C3">
            <w:pPr>
              <w:spacing w:before="60"/>
              <w:rPr>
                <w:b/>
                <w:bCs/>
                <w:color w:val="000000"/>
                <w:sz w:val="16"/>
                <w:szCs w:val="16"/>
                <w:lang w:eastAsia="en-NZ"/>
              </w:rPr>
            </w:pPr>
          </w:p>
        </w:tc>
      </w:tr>
      <w:tr w:rsidR="00D553C3" w:rsidRPr="000137B8" w14:paraId="4652A029" w14:textId="77777777" w:rsidTr="00BD5F97">
        <w:tc>
          <w:tcPr>
            <w:tcW w:w="5670" w:type="dxa"/>
          </w:tcPr>
          <w:p w14:paraId="7282FD30" w14:textId="22ADBF8F" w:rsidR="00D553C3" w:rsidRPr="000137B8" w:rsidRDefault="00D553C3" w:rsidP="00D553C3">
            <w:pPr>
              <w:tabs>
                <w:tab w:val="left" w:pos="180"/>
              </w:tabs>
              <w:rPr>
                <w:color w:val="000000"/>
                <w:sz w:val="16"/>
                <w:szCs w:val="16"/>
                <w:lang w:eastAsia="en-NZ"/>
              </w:rPr>
            </w:pPr>
            <w:r>
              <w:rPr>
                <w:color w:val="000000"/>
                <w:sz w:val="16"/>
                <w:szCs w:val="16"/>
                <w:lang w:eastAsia="en-NZ"/>
              </w:rPr>
              <w:tab/>
              <w:t>Low</w:t>
            </w:r>
          </w:p>
        </w:tc>
        <w:tc>
          <w:tcPr>
            <w:tcW w:w="1560" w:type="dxa"/>
          </w:tcPr>
          <w:p w14:paraId="26380BBB" w14:textId="77777777" w:rsidR="00D553C3" w:rsidRPr="000137B8" w:rsidRDefault="00D553C3" w:rsidP="00A6755E">
            <w:pPr>
              <w:jc w:val="center"/>
              <w:rPr>
                <w:color w:val="000000"/>
                <w:sz w:val="16"/>
                <w:szCs w:val="16"/>
                <w:lang w:eastAsia="en-NZ"/>
              </w:rPr>
            </w:pPr>
            <w:r w:rsidRPr="000137B8">
              <w:rPr>
                <w:color w:val="000000"/>
                <w:sz w:val="16"/>
                <w:szCs w:val="16"/>
                <w:lang w:eastAsia="en-NZ"/>
              </w:rPr>
              <w:t>4.59</w:t>
            </w:r>
          </w:p>
        </w:tc>
        <w:tc>
          <w:tcPr>
            <w:tcW w:w="1134" w:type="dxa"/>
          </w:tcPr>
          <w:p w14:paraId="1F2C3B66" w14:textId="70E7AFA1" w:rsidR="00D553C3" w:rsidRPr="000137B8" w:rsidRDefault="00D553C3" w:rsidP="00A6755E">
            <w:pPr>
              <w:jc w:val="center"/>
              <w:rPr>
                <w:color w:val="000000"/>
                <w:sz w:val="16"/>
                <w:szCs w:val="16"/>
                <w:lang w:eastAsia="en-NZ"/>
              </w:rPr>
            </w:pPr>
            <w:r w:rsidRPr="000137B8">
              <w:rPr>
                <w:color w:val="000000"/>
                <w:sz w:val="16"/>
                <w:szCs w:val="16"/>
                <w:lang w:eastAsia="en-NZ"/>
              </w:rPr>
              <w:t>4.42</w:t>
            </w:r>
            <w:r>
              <w:rPr>
                <w:color w:val="000000"/>
                <w:sz w:val="16"/>
                <w:szCs w:val="16"/>
                <w:lang w:eastAsia="en-NZ"/>
              </w:rPr>
              <w:t xml:space="preserve">, </w:t>
            </w:r>
            <w:r w:rsidRPr="000137B8">
              <w:rPr>
                <w:color w:val="000000"/>
                <w:sz w:val="16"/>
                <w:szCs w:val="16"/>
                <w:lang w:eastAsia="en-NZ"/>
              </w:rPr>
              <w:t>4.76</w:t>
            </w:r>
          </w:p>
        </w:tc>
        <w:tc>
          <w:tcPr>
            <w:tcW w:w="770" w:type="dxa"/>
          </w:tcPr>
          <w:p w14:paraId="7EEF8873" w14:textId="77777777" w:rsidR="00D553C3" w:rsidRPr="000137B8" w:rsidRDefault="00D553C3" w:rsidP="00A6755E">
            <w:pPr>
              <w:jc w:val="center"/>
              <w:rPr>
                <w:color w:val="000000"/>
                <w:sz w:val="16"/>
                <w:szCs w:val="16"/>
                <w:lang w:eastAsia="en-NZ"/>
              </w:rPr>
            </w:pPr>
          </w:p>
        </w:tc>
      </w:tr>
      <w:tr w:rsidR="00D553C3" w:rsidRPr="000137B8" w14:paraId="65FE545C" w14:textId="77777777" w:rsidTr="00BD5F97">
        <w:tc>
          <w:tcPr>
            <w:tcW w:w="5670" w:type="dxa"/>
          </w:tcPr>
          <w:p w14:paraId="6AD70C73" w14:textId="08CB9BCA" w:rsidR="00D553C3" w:rsidRPr="000137B8" w:rsidRDefault="00D553C3" w:rsidP="00D553C3">
            <w:pPr>
              <w:tabs>
                <w:tab w:val="left" w:pos="180"/>
              </w:tabs>
              <w:rPr>
                <w:color w:val="000000"/>
                <w:sz w:val="16"/>
                <w:szCs w:val="16"/>
                <w:lang w:eastAsia="en-NZ"/>
              </w:rPr>
            </w:pPr>
            <w:r>
              <w:rPr>
                <w:bCs/>
                <w:color w:val="000000"/>
                <w:sz w:val="16"/>
                <w:szCs w:val="16"/>
                <w:lang w:eastAsia="en-NZ"/>
              </w:rPr>
              <w:tab/>
            </w:r>
            <w:r w:rsidRPr="006A6E59">
              <w:rPr>
                <w:bCs/>
                <w:color w:val="000000"/>
                <w:sz w:val="16"/>
                <w:szCs w:val="16"/>
                <w:lang w:eastAsia="en-NZ"/>
              </w:rPr>
              <w:t>Moderate</w:t>
            </w:r>
          </w:p>
        </w:tc>
        <w:tc>
          <w:tcPr>
            <w:tcW w:w="1560" w:type="dxa"/>
          </w:tcPr>
          <w:p w14:paraId="57058386" w14:textId="77777777" w:rsidR="00D553C3" w:rsidRPr="000137B8" w:rsidRDefault="00D553C3" w:rsidP="00A6755E">
            <w:pPr>
              <w:jc w:val="center"/>
              <w:rPr>
                <w:color w:val="000000"/>
                <w:sz w:val="16"/>
                <w:szCs w:val="16"/>
                <w:lang w:eastAsia="en-NZ"/>
              </w:rPr>
            </w:pPr>
            <w:r w:rsidRPr="000137B8">
              <w:rPr>
                <w:color w:val="000000"/>
                <w:sz w:val="16"/>
                <w:szCs w:val="16"/>
                <w:lang w:eastAsia="en-NZ"/>
              </w:rPr>
              <w:t>4.63</w:t>
            </w:r>
          </w:p>
        </w:tc>
        <w:tc>
          <w:tcPr>
            <w:tcW w:w="1134" w:type="dxa"/>
          </w:tcPr>
          <w:p w14:paraId="7CA10389" w14:textId="5CB7CEA1" w:rsidR="00D553C3" w:rsidRPr="000137B8" w:rsidRDefault="00D553C3" w:rsidP="00A6755E">
            <w:pPr>
              <w:jc w:val="center"/>
              <w:rPr>
                <w:color w:val="000000"/>
                <w:sz w:val="16"/>
                <w:szCs w:val="16"/>
                <w:lang w:eastAsia="en-NZ"/>
              </w:rPr>
            </w:pPr>
            <w:r w:rsidRPr="000137B8">
              <w:rPr>
                <w:color w:val="000000"/>
                <w:sz w:val="16"/>
                <w:szCs w:val="16"/>
                <w:lang w:eastAsia="en-NZ"/>
              </w:rPr>
              <w:t>4.27</w:t>
            </w:r>
            <w:r>
              <w:rPr>
                <w:color w:val="000000"/>
                <w:sz w:val="16"/>
                <w:szCs w:val="16"/>
                <w:lang w:eastAsia="en-NZ"/>
              </w:rPr>
              <w:t xml:space="preserve">, </w:t>
            </w:r>
            <w:r w:rsidRPr="000137B8">
              <w:rPr>
                <w:color w:val="000000"/>
                <w:sz w:val="16"/>
                <w:szCs w:val="16"/>
                <w:lang w:eastAsia="en-NZ"/>
              </w:rPr>
              <w:t>4.99</w:t>
            </w:r>
          </w:p>
        </w:tc>
        <w:tc>
          <w:tcPr>
            <w:tcW w:w="770" w:type="dxa"/>
          </w:tcPr>
          <w:p w14:paraId="481197EE" w14:textId="77777777" w:rsidR="00D553C3" w:rsidRPr="000137B8" w:rsidRDefault="00D553C3" w:rsidP="00A6755E">
            <w:pPr>
              <w:jc w:val="center"/>
              <w:rPr>
                <w:color w:val="000000"/>
                <w:sz w:val="16"/>
                <w:szCs w:val="16"/>
                <w:lang w:eastAsia="en-NZ"/>
              </w:rPr>
            </w:pPr>
          </w:p>
        </w:tc>
      </w:tr>
      <w:tr w:rsidR="00D553C3" w:rsidRPr="000137B8" w14:paraId="58D123FF" w14:textId="77777777" w:rsidTr="00BD5F97">
        <w:tc>
          <w:tcPr>
            <w:tcW w:w="5670" w:type="dxa"/>
          </w:tcPr>
          <w:p w14:paraId="68F73186" w14:textId="3B4CB8EB" w:rsidR="00D553C3" w:rsidRPr="000137B8" w:rsidRDefault="00D553C3" w:rsidP="00D553C3">
            <w:pPr>
              <w:tabs>
                <w:tab w:val="left" w:pos="180"/>
              </w:tabs>
              <w:rPr>
                <w:color w:val="000000"/>
                <w:sz w:val="16"/>
                <w:szCs w:val="16"/>
                <w:lang w:eastAsia="en-NZ"/>
              </w:rPr>
            </w:pPr>
            <w:r>
              <w:rPr>
                <w:bCs/>
                <w:color w:val="000000"/>
                <w:sz w:val="16"/>
                <w:szCs w:val="16"/>
                <w:lang w:eastAsia="en-NZ"/>
              </w:rPr>
              <w:tab/>
            </w:r>
            <w:r w:rsidRPr="006A6E59">
              <w:rPr>
                <w:bCs/>
                <w:color w:val="000000"/>
                <w:sz w:val="16"/>
                <w:szCs w:val="16"/>
                <w:lang w:eastAsia="en-NZ"/>
              </w:rPr>
              <w:t>High</w:t>
            </w:r>
          </w:p>
        </w:tc>
        <w:tc>
          <w:tcPr>
            <w:tcW w:w="1560" w:type="dxa"/>
          </w:tcPr>
          <w:p w14:paraId="6E33D54B" w14:textId="77777777" w:rsidR="00D553C3" w:rsidRPr="000137B8" w:rsidRDefault="00D553C3" w:rsidP="00A6755E">
            <w:pPr>
              <w:jc w:val="center"/>
              <w:rPr>
                <w:color w:val="000000"/>
                <w:sz w:val="16"/>
                <w:szCs w:val="16"/>
                <w:lang w:eastAsia="en-NZ"/>
              </w:rPr>
            </w:pPr>
            <w:r w:rsidRPr="000137B8">
              <w:rPr>
                <w:color w:val="000000"/>
                <w:sz w:val="16"/>
                <w:szCs w:val="16"/>
                <w:lang w:eastAsia="en-NZ"/>
              </w:rPr>
              <w:t>5.05</w:t>
            </w:r>
          </w:p>
        </w:tc>
        <w:tc>
          <w:tcPr>
            <w:tcW w:w="1134" w:type="dxa"/>
          </w:tcPr>
          <w:p w14:paraId="3DBD43D7" w14:textId="3497C204" w:rsidR="00D553C3" w:rsidRPr="000137B8" w:rsidRDefault="00D553C3" w:rsidP="00A6755E">
            <w:pPr>
              <w:jc w:val="center"/>
              <w:rPr>
                <w:color w:val="000000"/>
                <w:sz w:val="16"/>
                <w:szCs w:val="16"/>
                <w:lang w:eastAsia="en-NZ"/>
              </w:rPr>
            </w:pPr>
            <w:r w:rsidRPr="000137B8">
              <w:rPr>
                <w:color w:val="000000"/>
                <w:sz w:val="16"/>
                <w:szCs w:val="16"/>
                <w:lang w:eastAsia="en-NZ"/>
              </w:rPr>
              <w:t>4.46</w:t>
            </w:r>
            <w:r>
              <w:rPr>
                <w:color w:val="000000"/>
                <w:sz w:val="16"/>
                <w:szCs w:val="16"/>
                <w:lang w:eastAsia="en-NZ"/>
              </w:rPr>
              <w:t xml:space="preserve">, </w:t>
            </w:r>
            <w:r w:rsidRPr="000137B8">
              <w:rPr>
                <w:color w:val="000000"/>
                <w:sz w:val="16"/>
                <w:szCs w:val="16"/>
                <w:lang w:eastAsia="en-NZ"/>
              </w:rPr>
              <w:t>5.65</w:t>
            </w:r>
          </w:p>
        </w:tc>
        <w:tc>
          <w:tcPr>
            <w:tcW w:w="770" w:type="dxa"/>
          </w:tcPr>
          <w:p w14:paraId="20E052B1" w14:textId="77777777" w:rsidR="00D553C3" w:rsidRPr="000137B8" w:rsidRDefault="00D553C3" w:rsidP="00A6755E">
            <w:pPr>
              <w:jc w:val="center"/>
              <w:rPr>
                <w:color w:val="000000"/>
                <w:sz w:val="16"/>
                <w:szCs w:val="16"/>
                <w:lang w:eastAsia="en-NZ"/>
              </w:rPr>
            </w:pPr>
          </w:p>
        </w:tc>
      </w:tr>
      <w:tr w:rsidR="00D553C3" w:rsidRPr="000137B8" w14:paraId="728BD918" w14:textId="77777777" w:rsidTr="00BD5F97">
        <w:tc>
          <w:tcPr>
            <w:tcW w:w="5670" w:type="dxa"/>
          </w:tcPr>
          <w:p w14:paraId="6A5EC35A" w14:textId="19258E4B" w:rsidR="00D553C3" w:rsidRPr="000137B8" w:rsidRDefault="00D553C3" w:rsidP="00D553C3">
            <w:pPr>
              <w:tabs>
                <w:tab w:val="left" w:pos="180"/>
              </w:tabs>
              <w:rPr>
                <w:color w:val="000000"/>
                <w:sz w:val="16"/>
                <w:szCs w:val="16"/>
                <w:lang w:eastAsia="en-NZ"/>
              </w:rPr>
            </w:pPr>
            <w:r>
              <w:rPr>
                <w:bCs/>
                <w:color w:val="000000"/>
                <w:sz w:val="16"/>
                <w:szCs w:val="16"/>
                <w:lang w:eastAsia="en-NZ"/>
              </w:rPr>
              <w:tab/>
            </w:r>
            <w:r w:rsidRPr="006A6E59">
              <w:rPr>
                <w:bCs/>
                <w:color w:val="000000"/>
                <w:sz w:val="16"/>
                <w:szCs w:val="16"/>
                <w:lang w:eastAsia="en-NZ"/>
              </w:rPr>
              <w:t>Very high</w:t>
            </w:r>
          </w:p>
        </w:tc>
        <w:tc>
          <w:tcPr>
            <w:tcW w:w="1560" w:type="dxa"/>
          </w:tcPr>
          <w:p w14:paraId="50794C1B" w14:textId="77777777" w:rsidR="00D553C3" w:rsidRPr="000137B8" w:rsidRDefault="00D553C3" w:rsidP="00A6755E">
            <w:pPr>
              <w:jc w:val="center"/>
              <w:rPr>
                <w:color w:val="000000"/>
                <w:sz w:val="16"/>
                <w:szCs w:val="16"/>
                <w:lang w:eastAsia="en-NZ"/>
              </w:rPr>
            </w:pPr>
            <w:r w:rsidRPr="000137B8">
              <w:rPr>
                <w:color w:val="000000"/>
                <w:sz w:val="16"/>
                <w:szCs w:val="16"/>
                <w:lang w:eastAsia="en-NZ"/>
              </w:rPr>
              <w:t>5.31</w:t>
            </w:r>
          </w:p>
        </w:tc>
        <w:tc>
          <w:tcPr>
            <w:tcW w:w="1134" w:type="dxa"/>
          </w:tcPr>
          <w:p w14:paraId="620735D4" w14:textId="2308333E" w:rsidR="00D553C3" w:rsidRPr="000137B8" w:rsidRDefault="00D553C3" w:rsidP="00A6755E">
            <w:pPr>
              <w:jc w:val="center"/>
              <w:rPr>
                <w:color w:val="000000"/>
                <w:sz w:val="16"/>
                <w:szCs w:val="16"/>
                <w:lang w:eastAsia="en-NZ"/>
              </w:rPr>
            </w:pPr>
            <w:r w:rsidRPr="000137B8">
              <w:rPr>
                <w:color w:val="000000"/>
                <w:sz w:val="16"/>
                <w:szCs w:val="16"/>
                <w:lang w:eastAsia="en-NZ"/>
              </w:rPr>
              <w:t>4.55</w:t>
            </w:r>
            <w:r>
              <w:rPr>
                <w:color w:val="000000"/>
                <w:sz w:val="16"/>
                <w:szCs w:val="16"/>
                <w:lang w:eastAsia="en-NZ"/>
              </w:rPr>
              <w:t xml:space="preserve">, </w:t>
            </w:r>
            <w:r w:rsidRPr="000137B8">
              <w:rPr>
                <w:color w:val="000000"/>
                <w:sz w:val="16"/>
                <w:szCs w:val="16"/>
                <w:lang w:eastAsia="en-NZ"/>
              </w:rPr>
              <w:t>6.06</w:t>
            </w:r>
          </w:p>
        </w:tc>
        <w:tc>
          <w:tcPr>
            <w:tcW w:w="770" w:type="dxa"/>
          </w:tcPr>
          <w:p w14:paraId="49A8FA01" w14:textId="77777777" w:rsidR="00D553C3" w:rsidRPr="000137B8" w:rsidRDefault="00D553C3" w:rsidP="00A6755E">
            <w:pPr>
              <w:jc w:val="center"/>
              <w:rPr>
                <w:color w:val="000000"/>
                <w:sz w:val="16"/>
                <w:szCs w:val="16"/>
                <w:lang w:eastAsia="en-NZ"/>
              </w:rPr>
            </w:pPr>
            <w:r w:rsidRPr="000137B8">
              <w:rPr>
                <w:color w:val="000000"/>
                <w:sz w:val="16"/>
                <w:szCs w:val="16"/>
                <w:lang w:eastAsia="en-NZ"/>
              </w:rPr>
              <w:t>0.16</w:t>
            </w:r>
          </w:p>
        </w:tc>
      </w:tr>
      <w:tr w:rsidR="00D553C3" w:rsidRPr="00D553C3" w14:paraId="57CEEDFB" w14:textId="77777777" w:rsidTr="00BD5F97">
        <w:tc>
          <w:tcPr>
            <w:tcW w:w="5670" w:type="dxa"/>
          </w:tcPr>
          <w:p w14:paraId="7FFC915B" w14:textId="6ABBF9A7" w:rsidR="00D553C3" w:rsidRPr="000137B8" w:rsidRDefault="00D553C3" w:rsidP="00D553C3">
            <w:pPr>
              <w:spacing w:before="60"/>
              <w:rPr>
                <w:b/>
                <w:bCs/>
                <w:color w:val="000000"/>
                <w:sz w:val="16"/>
                <w:szCs w:val="16"/>
                <w:lang w:eastAsia="en-NZ"/>
              </w:rPr>
            </w:pPr>
            <w:r>
              <w:rPr>
                <w:b/>
                <w:bCs/>
                <w:color w:val="000000"/>
                <w:sz w:val="16"/>
                <w:szCs w:val="16"/>
                <w:lang w:eastAsia="en-NZ"/>
              </w:rPr>
              <w:t>Alcohol risk (</w:t>
            </w:r>
            <w:r w:rsidRPr="006A6E59">
              <w:rPr>
                <w:b/>
                <w:bCs/>
                <w:color w:val="000000"/>
                <w:sz w:val="16"/>
                <w:szCs w:val="16"/>
                <w:lang w:eastAsia="en-NZ"/>
              </w:rPr>
              <w:t>AUDIT-C</w:t>
            </w:r>
            <w:r>
              <w:rPr>
                <w:b/>
                <w:bCs/>
                <w:color w:val="000000"/>
                <w:sz w:val="16"/>
                <w:szCs w:val="16"/>
                <w:lang w:eastAsia="en-NZ"/>
              </w:rPr>
              <w:t>)</w:t>
            </w:r>
          </w:p>
        </w:tc>
        <w:tc>
          <w:tcPr>
            <w:tcW w:w="1560" w:type="dxa"/>
          </w:tcPr>
          <w:p w14:paraId="176151C3" w14:textId="77777777" w:rsidR="00D553C3" w:rsidRPr="000137B8" w:rsidRDefault="00D553C3" w:rsidP="00D553C3">
            <w:pPr>
              <w:spacing w:before="60"/>
              <w:rPr>
                <w:b/>
                <w:bCs/>
                <w:color w:val="000000"/>
                <w:sz w:val="16"/>
                <w:szCs w:val="16"/>
                <w:lang w:eastAsia="en-NZ"/>
              </w:rPr>
            </w:pPr>
          </w:p>
        </w:tc>
        <w:tc>
          <w:tcPr>
            <w:tcW w:w="1134" w:type="dxa"/>
          </w:tcPr>
          <w:p w14:paraId="57FE2E29" w14:textId="77777777" w:rsidR="00D553C3" w:rsidRPr="00D553C3" w:rsidRDefault="00D553C3" w:rsidP="00D553C3">
            <w:pPr>
              <w:spacing w:before="60"/>
              <w:rPr>
                <w:b/>
                <w:bCs/>
                <w:color w:val="000000"/>
                <w:sz w:val="16"/>
                <w:szCs w:val="16"/>
                <w:lang w:eastAsia="en-NZ"/>
              </w:rPr>
            </w:pPr>
          </w:p>
        </w:tc>
        <w:tc>
          <w:tcPr>
            <w:tcW w:w="770" w:type="dxa"/>
          </w:tcPr>
          <w:p w14:paraId="4D3DD2DB" w14:textId="77777777" w:rsidR="00D553C3" w:rsidRPr="00D553C3" w:rsidRDefault="00D553C3" w:rsidP="00D553C3">
            <w:pPr>
              <w:spacing w:before="60"/>
              <w:rPr>
                <w:b/>
                <w:bCs/>
                <w:color w:val="000000"/>
                <w:sz w:val="16"/>
                <w:szCs w:val="16"/>
                <w:lang w:eastAsia="en-NZ"/>
              </w:rPr>
            </w:pPr>
          </w:p>
        </w:tc>
      </w:tr>
      <w:tr w:rsidR="00D553C3" w:rsidRPr="000137B8" w14:paraId="16D5CED2" w14:textId="77777777" w:rsidTr="00BD5F97">
        <w:tc>
          <w:tcPr>
            <w:tcW w:w="5670" w:type="dxa"/>
          </w:tcPr>
          <w:p w14:paraId="388C8888" w14:textId="763183FE" w:rsidR="00D553C3" w:rsidRPr="000137B8" w:rsidRDefault="00D553C3" w:rsidP="00D553C3">
            <w:pPr>
              <w:tabs>
                <w:tab w:val="left" w:pos="180"/>
              </w:tabs>
              <w:rPr>
                <w:color w:val="000000"/>
                <w:sz w:val="16"/>
                <w:szCs w:val="16"/>
                <w:lang w:eastAsia="en-NZ"/>
              </w:rPr>
            </w:pPr>
            <w:r>
              <w:rPr>
                <w:color w:val="000000"/>
                <w:sz w:val="16"/>
                <w:szCs w:val="16"/>
                <w:lang w:eastAsia="en-NZ"/>
              </w:rPr>
              <w:tab/>
              <w:t>Non-risky drinker</w:t>
            </w:r>
          </w:p>
        </w:tc>
        <w:tc>
          <w:tcPr>
            <w:tcW w:w="1560" w:type="dxa"/>
          </w:tcPr>
          <w:p w14:paraId="025E94CA" w14:textId="77777777" w:rsidR="00D553C3" w:rsidRPr="000137B8" w:rsidRDefault="00D553C3" w:rsidP="00A6755E">
            <w:pPr>
              <w:jc w:val="center"/>
              <w:rPr>
                <w:color w:val="000000"/>
                <w:sz w:val="16"/>
                <w:szCs w:val="16"/>
                <w:lang w:eastAsia="en-NZ"/>
              </w:rPr>
            </w:pPr>
            <w:r w:rsidRPr="000137B8">
              <w:rPr>
                <w:color w:val="000000"/>
                <w:sz w:val="16"/>
                <w:szCs w:val="16"/>
                <w:lang w:eastAsia="en-NZ"/>
              </w:rPr>
              <w:t>4.67</w:t>
            </w:r>
          </w:p>
        </w:tc>
        <w:tc>
          <w:tcPr>
            <w:tcW w:w="1134" w:type="dxa"/>
          </w:tcPr>
          <w:p w14:paraId="74936771" w14:textId="0D1E29E6" w:rsidR="00D553C3" w:rsidRPr="000137B8" w:rsidRDefault="00D553C3" w:rsidP="00A6755E">
            <w:pPr>
              <w:jc w:val="center"/>
              <w:rPr>
                <w:color w:val="000000"/>
                <w:sz w:val="16"/>
                <w:szCs w:val="16"/>
                <w:lang w:eastAsia="en-NZ"/>
              </w:rPr>
            </w:pPr>
            <w:r w:rsidRPr="000137B8">
              <w:rPr>
                <w:color w:val="000000"/>
                <w:sz w:val="16"/>
                <w:szCs w:val="16"/>
                <w:lang w:eastAsia="en-NZ"/>
              </w:rPr>
              <w:t>4.44</w:t>
            </w:r>
            <w:r>
              <w:rPr>
                <w:color w:val="000000"/>
                <w:sz w:val="16"/>
                <w:szCs w:val="16"/>
                <w:lang w:eastAsia="en-NZ"/>
              </w:rPr>
              <w:t xml:space="preserve">, </w:t>
            </w:r>
            <w:r w:rsidRPr="000137B8">
              <w:rPr>
                <w:color w:val="000000"/>
                <w:sz w:val="16"/>
                <w:szCs w:val="16"/>
                <w:lang w:eastAsia="en-NZ"/>
              </w:rPr>
              <w:t>4.89</w:t>
            </w:r>
          </w:p>
        </w:tc>
        <w:tc>
          <w:tcPr>
            <w:tcW w:w="770" w:type="dxa"/>
          </w:tcPr>
          <w:p w14:paraId="55F443B1" w14:textId="77777777" w:rsidR="00D553C3" w:rsidRPr="000137B8" w:rsidRDefault="00D553C3" w:rsidP="00A6755E">
            <w:pPr>
              <w:jc w:val="center"/>
              <w:rPr>
                <w:color w:val="000000"/>
                <w:sz w:val="16"/>
                <w:szCs w:val="16"/>
                <w:lang w:eastAsia="en-NZ"/>
              </w:rPr>
            </w:pPr>
          </w:p>
        </w:tc>
      </w:tr>
      <w:tr w:rsidR="00D553C3" w:rsidRPr="000137B8" w14:paraId="5242D3DE" w14:textId="77777777" w:rsidTr="00BD5F97">
        <w:tc>
          <w:tcPr>
            <w:tcW w:w="5670" w:type="dxa"/>
          </w:tcPr>
          <w:p w14:paraId="236C08E3" w14:textId="29B0F8EA" w:rsidR="00D553C3" w:rsidRPr="000137B8" w:rsidRDefault="00D553C3" w:rsidP="00D553C3">
            <w:pPr>
              <w:tabs>
                <w:tab w:val="left" w:pos="180"/>
              </w:tabs>
              <w:rPr>
                <w:color w:val="000000"/>
                <w:sz w:val="16"/>
                <w:szCs w:val="16"/>
                <w:lang w:eastAsia="en-NZ"/>
              </w:rPr>
            </w:pPr>
            <w:r>
              <w:rPr>
                <w:color w:val="000000"/>
                <w:sz w:val="16"/>
                <w:szCs w:val="16"/>
                <w:lang w:eastAsia="en-NZ"/>
              </w:rPr>
              <w:tab/>
              <w:t>Risky drinker</w:t>
            </w:r>
          </w:p>
        </w:tc>
        <w:tc>
          <w:tcPr>
            <w:tcW w:w="1560" w:type="dxa"/>
          </w:tcPr>
          <w:p w14:paraId="029DA198" w14:textId="77777777" w:rsidR="00D553C3" w:rsidRPr="000137B8" w:rsidRDefault="00D553C3" w:rsidP="00A6755E">
            <w:pPr>
              <w:jc w:val="center"/>
              <w:rPr>
                <w:color w:val="000000"/>
                <w:sz w:val="16"/>
                <w:szCs w:val="16"/>
                <w:lang w:eastAsia="en-NZ"/>
              </w:rPr>
            </w:pPr>
            <w:r w:rsidRPr="000137B8">
              <w:rPr>
                <w:color w:val="000000"/>
                <w:sz w:val="16"/>
                <w:szCs w:val="16"/>
                <w:lang w:eastAsia="en-NZ"/>
              </w:rPr>
              <w:t>4.65</w:t>
            </w:r>
          </w:p>
        </w:tc>
        <w:tc>
          <w:tcPr>
            <w:tcW w:w="1134" w:type="dxa"/>
          </w:tcPr>
          <w:p w14:paraId="468827B1" w14:textId="78CC1FDA" w:rsidR="00D553C3" w:rsidRPr="000137B8" w:rsidRDefault="00D553C3" w:rsidP="00A6755E">
            <w:pPr>
              <w:jc w:val="center"/>
              <w:rPr>
                <w:color w:val="000000"/>
                <w:sz w:val="16"/>
                <w:szCs w:val="16"/>
                <w:lang w:eastAsia="en-NZ"/>
              </w:rPr>
            </w:pPr>
            <w:r w:rsidRPr="000137B8">
              <w:rPr>
                <w:color w:val="000000"/>
                <w:sz w:val="16"/>
                <w:szCs w:val="16"/>
                <w:lang w:eastAsia="en-NZ"/>
              </w:rPr>
              <w:t>4.41</w:t>
            </w:r>
            <w:r>
              <w:rPr>
                <w:color w:val="000000"/>
                <w:sz w:val="16"/>
                <w:szCs w:val="16"/>
                <w:lang w:eastAsia="en-NZ"/>
              </w:rPr>
              <w:t xml:space="preserve">, </w:t>
            </w:r>
            <w:r w:rsidRPr="000137B8">
              <w:rPr>
                <w:color w:val="000000"/>
                <w:sz w:val="16"/>
                <w:szCs w:val="16"/>
                <w:lang w:eastAsia="en-NZ"/>
              </w:rPr>
              <w:t>4.88</w:t>
            </w:r>
          </w:p>
        </w:tc>
        <w:tc>
          <w:tcPr>
            <w:tcW w:w="770" w:type="dxa"/>
          </w:tcPr>
          <w:p w14:paraId="70679EC5" w14:textId="77777777" w:rsidR="00D553C3" w:rsidRPr="000137B8" w:rsidRDefault="00D553C3" w:rsidP="00A6755E">
            <w:pPr>
              <w:jc w:val="center"/>
              <w:rPr>
                <w:color w:val="000000"/>
                <w:sz w:val="16"/>
                <w:szCs w:val="16"/>
                <w:lang w:eastAsia="en-NZ"/>
              </w:rPr>
            </w:pPr>
            <w:r w:rsidRPr="000137B8">
              <w:rPr>
                <w:color w:val="000000"/>
                <w:sz w:val="16"/>
                <w:szCs w:val="16"/>
                <w:lang w:eastAsia="en-NZ"/>
              </w:rPr>
              <w:t>0.91</w:t>
            </w:r>
          </w:p>
        </w:tc>
      </w:tr>
      <w:tr w:rsidR="00D553C3" w:rsidRPr="00D553C3" w14:paraId="12326C0A" w14:textId="77777777" w:rsidTr="00BD5F97">
        <w:tc>
          <w:tcPr>
            <w:tcW w:w="5670" w:type="dxa"/>
          </w:tcPr>
          <w:p w14:paraId="2726D519" w14:textId="7E06ADEE" w:rsidR="00D553C3" w:rsidRPr="000137B8" w:rsidRDefault="00D553C3" w:rsidP="00D553C3">
            <w:pPr>
              <w:spacing w:before="60"/>
              <w:rPr>
                <w:b/>
                <w:bCs/>
                <w:color w:val="000000"/>
                <w:sz w:val="16"/>
                <w:szCs w:val="16"/>
                <w:lang w:eastAsia="en-NZ"/>
              </w:rPr>
            </w:pPr>
            <w:r w:rsidRPr="00474B93">
              <w:rPr>
                <w:b/>
                <w:bCs/>
                <w:color w:val="000000"/>
                <w:sz w:val="16"/>
                <w:szCs w:val="16"/>
                <w:lang w:eastAsia="en-NZ"/>
              </w:rPr>
              <w:t>Tobacco use</w:t>
            </w:r>
          </w:p>
        </w:tc>
        <w:tc>
          <w:tcPr>
            <w:tcW w:w="1560" w:type="dxa"/>
          </w:tcPr>
          <w:p w14:paraId="17C9E9D0" w14:textId="77777777" w:rsidR="00D553C3" w:rsidRPr="000137B8" w:rsidRDefault="00D553C3" w:rsidP="00D553C3">
            <w:pPr>
              <w:spacing w:before="60"/>
              <w:rPr>
                <w:b/>
                <w:bCs/>
                <w:color w:val="000000"/>
                <w:sz w:val="16"/>
                <w:szCs w:val="16"/>
                <w:lang w:eastAsia="en-NZ"/>
              </w:rPr>
            </w:pPr>
          </w:p>
        </w:tc>
        <w:tc>
          <w:tcPr>
            <w:tcW w:w="1134" w:type="dxa"/>
          </w:tcPr>
          <w:p w14:paraId="16DE14AE" w14:textId="77777777" w:rsidR="00D553C3" w:rsidRPr="00D553C3" w:rsidRDefault="00D553C3" w:rsidP="00D553C3">
            <w:pPr>
              <w:spacing w:before="60"/>
              <w:rPr>
                <w:b/>
                <w:bCs/>
                <w:color w:val="000000"/>
                <w:sz w:val="16"/>
                <w:szCs w:val="16"/>
                <w:lang w:eastAsia="en-NZ"/>
              </w:rPr>
            </w:pPr>
          </w:p>
        </w:tc>
        <w:tc>
          <w:tcPr>
            <w:tcW w:w="770" w:type="dxa"/>
          </w:tcPr>
          <w:p w14:paraId="60CC219D" w14:textId="77777777" w:rsidR="00D553C3" w:rsidRPr="00D553C3" w:rsidRDefault="00D553C3" w:rsidP="00D553C3">
            <w:pPr>
              <w:spacing w:before="60"/>
              <w:rPr>
                <w:b/>
                <w:bCs/>
                <w:color w:val="000000"/>
                <w:sz w:val="16"/>
                <w:szCs w:val="16"/>
                <w:lang w:eastAsia="en-NZ"/>
              </w:rPr>
            </w:pPr>
          </w:p>
        </w:tc>
      </w:tr>
      <w:tr w:rsidR="00D553C3" w:rsidRPr="000137B8" w14:paraId="02B61051" w14:textId="77777777" w:rsidTr="00BD5F97">
        <w:tc>
          <w:tcPr>
            <w:tcW w:w="5670" w:type="dxa"/>
          </w:tcPr>
          <w:p w14:paraId="3367739B" w14:textId="291B0187" w:rsidR="00D553C3" w:rsidRPr="000137B8" w:rsidRDefault="00D553C3" w:rsidP="00D553C3">
            <w:pPr>
              <w:tabs>
                <w:tab w:val="left" w:pos="193"/>
              </w:tabs>
              <w:rPr>
                <w:color w:val="000000"/>
                <w:sz w:val="16"/>
                <w:szCs w:val="16"/>
                <w:lang w:eastAsia="en-NZ"/>
              </w:rPr>
            </w:pPr>
            <w:r>
              <w:rPr>
                <w:color w:val="000000"/>
                <w:sz w:val="16"/>
                <w:szCs w:val="16"/>
                <w:lang w:eastAsia="en-NZ"/>
              </w:rPr>
              <w:tab/>
            </w:r>
            <w:r w:rsidRPr="006A6E59">
              <w:rPr>
                <w:color w:val="000000"/>
                <w:sz w:val="16"/>
                <w:szCs w:val="16"/>
                <w:lang w:eastAsia="en-NZ"/>
              </w:rPr>
              <w:t>Non-smoker</w:t>
            </w:r>
          </w:p>
        </w:tc>
        <w:tc>
          <w:tcPr>
            <w:tcW w:w="1560" w:type="dxa"/>
          </w:tcPr>
          <w:p w14:paraId="22CACF16" w14:textId="77777777" w:rsidR="00D553C3" w:rsidRPr="000137B8" w:rsidRDefault="00D553C3" w:rsidP="00A6755E">
            <w:pPr>
              <w:jc w:val="center"/>
              <w:rPr>
                <w:color w:val="000000"/>
                <w:sz w:val="16"/>
                <w:szCs w:val="16"/>
                <w:lang w:eastAsia="en-NZ"/>
              </w:rPr>
            </w:pPr>
            <w:r w:rsidRPr="000137B8">
              <w:rPr>
                <w:color w:val="000000"/>
                <w:sz w:val="16"/>
                <w:szCs w:val="16"/>
                <w:lang w:eastAsia="en-NZ"/>
              </w:rPr>
              <w:t>4.71</w:t>
            </w:r>
          </w:p>
        </w:tc>
        <w:tc>
          <w:tcPr>
            <w:tcW w:w="1134" w:type="dxa"/>
          </w:tcPr>
          <w:p w14:paraId="4FF71350" w14:textId="58341108" w:rsidR="00D553C3" w:rsidRPr="000137B8" w:rsidRDefault="00D553C3" w:rsidP="00A6755E">
            <w:pPr>
              <w:jc w:val="center"/>
              <w:rPr>
                <w:color w:val="000000"/>
                <w:sz w:val="16"/>
                <w:szCs w:val="16"/>
                <w:lang w:eastAsia="en-NZ"/>
              </w:rPr>
            </w:pPr>
            <w:r w:rsidRPr="000137B8">
              <w:rPr>
                <w:color w:val="000000"/>
                <w:sz w:val="16"/>
                <w:szCs w:val="16"/>
                <w:lang w:eastAsia="en-NZ"/>
              </w:rPr>
              <w:t>4.45</w:t>
            </w:r>
            <w:r>
              <w:rPr>
                <w:color w:val="000000"/>
                <w:sz w:val="16"/>
                <w:szCs w:val="16"/>
                <w:lang w:eastAsia="en-NZ"/>
              </w:rPr>
              <w:t xml:space="preserve">, </w:t>
            </w:r>
            <w:r w:rsidRPr="000137B8">
              <w:rPr>
                <w:color w:val="000000"/>
                <w:sz w:val="16"/>
                <w:szCs w:val="16"/>
                <w:lang w:eastAsia="en-NZ"/>
              </w:rPr>
              <w:t>4.97</w:t>
            </w:r>
          </w:p>
        </w:tc>
        <w:tc>
          <w:tcPr>
            <w:tcW w:w="770" w:type="dxa"/>
          </w:tcPr>
          <w:p w14:paraId="54ACC2B2" w14:textId="77777777" w:rsidR="00D553C3" w:rsidRPr="000137B8" w:rsidRDefault="00D553C3" w:rsidP="00A6755E">
            <w:pPr>
              <w:jc w:val="center"/>
              <w:rPr>
                <w:color w:val="000000"/>
                <w:sz w:val="16"/>
                <w:szCs w:val="16"/>
                <w:lang w:eastAsia="en-NZ"/>
              </w:rPr>
            </w:pPr>
          </w:p>
        </w:tc>
      </w:tr>
      <w:tr w:rsidR="00D553C3" w:rsidRPr="000137B8" w14:paraId="45A573AF" w14:textId="77777777" w:rsidTr="00BD5F97">
        <w:tc>
          <w:tcPr>
            <w:tcW w:w="5670" w:type="dxa"/>
          </w:tcPr>
          <w:p w14:paraId="1D9CAB40" w14:textId="4FB7CF57" w:rsidR="00D553C3" w:rsidRPr="000137B8" w:rsidRDefault="00D553C3" w:rsidP="00D553C3">
            <w:pPr>
              <w:tabs>
                <w:tab w:val="left" w:pos="193"/>
              </w:tabs>
              <w:rPr>
                <w:color w:val="000000"/>
                <w:sz w:val="16"/>
                <w:szCs w:val="16"/>
                <w:lang w:eastAsia="en-NZ"/>
              </w:rPr>
            </w:pPr>
            <w:r>
              <w:rPr>
                <w:bCs/>
                <w:color w:val="000000"/>
                <w:sz w:val="16"/>
                <w:szCs w:val="16"/>
                <w:lang w:eastAsia="en-NZ"/>
              </w:rPr>
              <w:tab/>
            </w:r>
            <w:r w:rsidRPr="006A6E59">
              <w:rPr>
                <w:bCs/>
                <w:color w:val="000000"/>
                <w:sz w:val="16"/>
                <w:szCs w:val="16"/>
                <w:lang w:eastAsia="en-NZ"/>
              </w:rPr>
              <w:t>Ex-smoker</w:t>
            </w:r>
          </w:p>
        </w:tc>
        <w:tc>
          <w:tcPr>
            <w:tcW w:w="1560" w:type="dxa"/>
          </w:tcPr>
          <w:p w14:paraId="1E627618" w14:textId="77777777" w:rsidR="00D553C3" w:rsidRPr="000137B8" w:rsidRDefault="00D553C3" w:rsidP="00A6755E">
            <w:pPr>
              <w:jc w:val="center"/>
              <w:rPr>
                <w:color w:val="000000"/>
                <w:sz w:val="16"/>
                <w:szCs w:val="16"/>
                <w:lang w:eastAsia="en-NZ"/>
              </w:rPr>
            </w:pPr>
            <w:r w:rsidRPr="000137B8">
              <w:rPr>
                <w:color w:val="000000"/>
                <w:sz w:val="16"/>
                <w:szCs w:val="16"/>
                <w:lang w:eastAsia="en-NZ"/>
              </w:rPr>
              <w:t>4.58</w:t>
            </w:r>
          </w:p>
        </w:tc>
        <w:tc>
          <w:tcPr>
            <w:tcW w:w="1134" w:type="dxa"/>
          </w:tcPr>
          <w:p w14:paraId="73C29A2B" w14:textId="595109B1" w:rsidR="00D553C3" w:rsidRPr="000137B8" w:rsidRDefault="00D553C3" w:rsidP="00A6755E">
            <w:pPr>
              <w:jc w:val="center"/>
              <w:rPr>
                <w:color w:val="000000"/>
                <w:sz w:val="16"/>
                <w:szCs w:val="16"/>
                <w:lang w:eastAsia="en-NZ"/>
              </w:rPr>
            </w:pPr>
            <w:r w:rsidRPr="000137B8">
              <w:rPr>
                <w:color w:val="000000"/>
                <w:sz w:val="16"/>
                <w:szCs w:val="16"/>
                <w:lang w:eastAsia="en-NZ"/>
              </w:rPr>
              <w:t>4.32</w:t>
            </w:r>
            <w:r>
              <w:rPr>
                <w:color w:val="000000"/>
                <w:sz w:val="16"/>
                <w:szCs w:val="16"/>
                <w:lang w:eastAsia="en-NZ"/>
              </w:rPr>
              <w:t xml:space="preserve">, </w:t>
            </w:r>
            <w:r w:rsidRPr="000137B8">
              <w:rPr>
                <w:color w:val="000000"/>
                <w:sz w:val="16"/>
                <w:szCs w:val="16"/>
                <w:lang w:eastAsia="en-NZ"/>
              </w:rPr>
              <w:t>4.84</w:t>
            </w:r>
          </w:p>
        </w:tc>
        <w:tc>
          <w:tcPr>
            <w:tcW w:w="770" w:type="dxa"/>
          </w:tcPr>
          <w:p w14:paraId="0BA14A20" w14:textId="77777777" w:rsidR="00D553C3" w:rsidRPr="000137B8" w:rsidRDefault="00D553C3" w:rsidP="00A6755E">
            <w:pPr>
              <w:jc w:val="center"/>
              <w:rPr>
                <w:color w:val="000000"/>
                <w:sz w:val="16"/>
                <w:szCs w:val="16"/>
                <w:lang w:eastAsia="en-NZ"/>
              </w:rPr>
            </w:pPr>
          </w:p>
        </w:tc>
      </w:tr>
      <w:tr w:rsidR="00D553C3" w:rsidRPr="000137B8" w14:paraId="41C71A4B" w14:textId="77777777" w:rsidTr="00BD5F97">
        <w:tc>
          <w:tcPr>
            <w:tcW w:w="5670" w:type="dxa"/>
          </w:tcPr>
          <w:p w14:paraId="7753D40B" w14:textId="074D85BC" w:rsidR="00D553C3" w:rsidRPr="000137B8" w:rsidRDefault="00D553C3" w:rsidP="00D553C3">
            <w:pPr>
              <w:tabs>
                <w:tab w:val="left" w:pos="193"/>
              </w:tabs>
              <w:rPr>
                <w:color w:val="000000"/>
                <w:sz w:val="16"/>
                <w:szCs w:val="16"/>
                <w:lang w:eastAsia="en-NZ"/>
              </w:rPr>
            </w:pPr>
            <w:r>
              <w:rPr>
                <w:bCs/>
                <w:color w:val="000000"/>
                <w:sz w:val="16"/>
                <w:szCs w:val="16"/>
                <w:lang w:eastAsia="en-NZ"/>
              </w:rPr>
              <w:tab/>
            </w:r>
            <w:r w:rsidRPr="006A6E59">
              <w:rPr>
                <w:bCs/>
                <w:color w:val="000000"/>
                <w:sz w:val="16"/>
                <w:szCs w:val="16"/>
                <w:lang w:eastAsia="en-NZ"/>
              </w:rPr>
              <w:t>Infrequent smoker</w:t>
            </w:r>
          </w:p>
        </w:tc>
        <w:tc>
          <w:tcPr>
            <w:tcW w:w="1560" w:type="dxa"/>
          </w:tcPr>
          <w:p w14:paraId="65FA912C" w14:textId="77777777" w:rsidR="00D553C3" w:rsidRPr="000137B8" w:rsidRDefault="00D553C3" w:rsidP="00A6755E">
            <w:pPr>
              <w:jc w:val="center"/>
              <w:rPr>
                <w:color w:val="000000"/>
                <w:sz w:val="16"/>
                <w:szCs w:val="16"/>
                <w:lang w:eastAsia="en-NZ"/>
              </w:rPr>
            </w:pPr>
            <w:r w:rsidRPr="000137B8">
              <w:rPr>
                <w:color w:val="000000"/>
                <w:sz w:val="16"/>
                <w:szCs w:val="16"/>
                <w:lang w:eastAsia="en-NZ"/>
              </w:rPr>
              <w:t>3.58</w:t>
            </w:r>
          </w:p>
        </w:tc>
        <w:tc>
          <w:tcPr>
            <w:tcW w:w="1134" w:type="dxa"/>
          </w:tcPr>
          <w:p w14:paraId="127D8E4F" w14:textId="6986C75B" w:rsidR="00D553C3" w:rsidRPr="000137B8" w:rsidRDefault="00D553C3" w:rsidP="00A6755E">
            <w:pPr>
              <w:jc w:val="center"/>
              <w:rPr>
                <w:color w:val="000000"/>
                <w:sz w:val="16"/>
                <w:szCs w:val="16"/>
                <w:lang w:eastAsia="en-NZ"/>
              </w:rPr>
            </w:pPr>
            <w:r w:rsidRPr="000137B8">
              <w:rPr>
                <w:color w:val="000000"/>
                <w:sz w:val="16"/>
                <w:szCs w:val="16"/>
                <w:lang w:eastAsia="en-NZ"/>
              </w:rPr>
              <w:t>2.65</w:t>
            </w:r>
            <w:r>
              <w:rPr>
                <w:color w:val="000000"/>
                <w:sz w:val="16"/>
                <w:szCs w:val="16"/>
                <w:lang w:eastAsia="en-NZ"/>
              </w:rPr>
              <w:t xml:space="preserve">, </w:t>
            </w:r>
            <w:r w:rsidRPr="000137B8">
              <w:rPr>
                <w:color w:val="000000"/>
                <w:sz w:val="16"/>
                <w:szCs w:val="16"/>
                <w:lang w:eastAsia="en-NZ"/>
              </w:rPr>
              <w:t>4.51</w:t>
            </w:r>
          </w:p>
        </w:tc>
        <w:tc>
          <w:tcPr>
            <w:tcW w:w="770" w:type="dxa"/>
          </w:tcPr>
          <w:p w14:paraId="75C92CC3" w14:textId="77777777" w:rsidR="00D553C3" w:rsidRPr="000137B8" w:rsidRDefault="00D553C3" w:rsidP="00A6755E">
            <w:pPr>
              <w:jc w:val="center"/>
              <w:rPr>
                <w:color w:val="000000"/>
                <w:sz w:val="16"/>
                <w:szCs w:val="16"/>
                <w:lang w:eastAsia="en-NZ"/>
              </w:rPr>
            </w:pPr>
          </w:p>
        </w:tc>
      </w:tr>
      <w:tr w:rsidR="00D553C3" w:rsidRPr="000137B8" w14:paraId="32F3B511" w14:textId="77777777" w:rsidTr="00BD5F97">
        <w:tc>
          <w:tcPr>
            <w:tcW w:w="5670" w:type="dxa"/>
          </w:tcPr>
          <w:p w14:paraId="0E4886FE" w14:textId="3F312AD0" w:rsidR="00D553C3" w:rsidRPr="000137B8" w:rsidRDefault="00D553C3" w:rsidP="00D553C3">
            <w:pPr>
              <w:tabs>
                <w:tab w:val="left" w:pos="193"/>
              </w:tabs>
              <w:rPr>
                <w:color w:val="000000"/>
                <w:sz w:val="16"/>
                <w:szCs w:val="16"/>
                <w:lang w:eastAsia="en-NZ"/>
              </w:rPr>
            </w:pPr>
            <w:r>
              <w:rPr>
                <w:bCs/>
                <w:color w:val="000000"/>
                <w:sz w:val="16"/>
                <w:szCs w:val="16"/>
                <w:lang w:eastAsia="en-NZ"/>
              </w:rPr>
              <w:tab/>
            </w:r>
            <w:r w:rsidRPr="006A6E59">
              <w:rPr>
                <w:bCs/>
                <w:color w:val="000000"/>
                <w:sz w:val="16"/>
                <w:szCs w:val="16"/>
                <w:lang w:eastAsia="en-NZ"/>
              </w:rPr>
              <w:t>Once a day</w:t>
            </w:r>
            <w:r>
              <w:rPr>
                <w:bCs/>
                <w:color w:val="000000"/>
                <w:sz w:val="16"/>
                <w:szCs w:val="16"/>
                <w:lang w:eastAsia="en-NZ"/>
              </w:rPr>
              <w:t xml:space="preserve"> smoker</w:t>
            </w:r>
          </w:p>
        </w:tc>
        <w:tc>
          <w:tcPr>
            <w:tcW w:w="1560" w:type="dxa"/>
          </w:tcPr>
          <w:p w14:paraId="0F6F664A" w14:textId="77777777" w:rsidR="00D553C3" w:rsidRPr="000137B8" w:rsidRDefault="00D553C3" w:rsidP="00A6755E">
            <w:pPr>
              <w:jc w:val="center"/>
              <w:rPr>
                <w:color w:val="000000"/>
                <w:sz w:val="16"/>
                <w:szCs w:val="16"/>
                <w:lang w:eastAsia="en-NZ"/>
              </w:rPr>
            </w:pPr>
            <w:r w:rsidRPr="000137B8">
              <w:rPr>
                <w:color w:val="000000"/>
                <w:sz w:val="16"/>
                <w:szCs w:val="16"/>
                <w:lang w:eastAsia="en-NZ"/>
              </w:rPr>
              <w:t>4.73</w:t>
            </w:r>
          </w:p>
        </w:tc>
        <w:tc>
          <w:tcPr>
            <w:tcW w:w="1134" w:type="dxa"/>
          </w:tcPr>
          <w:p w14:paraId="717A535A" w14:textId="1D8479CD" w:rsidR="00D553C3" w:rsidRPr="000137B8" w:rsidRDefault="00D553C3" w:rsidP="00A6755E">
            <w:pPr>
              <w:jc w:val="center"/>
              <w:rPr>
                <w:color w:val="000000"/>
                <w:sz w:val="16"/>
                <w:szCs w:val="16"/>
                <w:lang w:eastAsia="en-NZ"/>
              </w:rPr>
            </w:pPr>
            <w:r w:rsidRPr="000137B8">
              <w:rPr>
                <w:color w:val="000000"/>
                <w:sz w:val="16"/>
                <w:szCs w:val="16"/>
                <w:lang w:eastAsia="en-NZ"/>
              </w:rPr>
              <w:t>4.42</w:t>
            </w:r>
            <w:r>
              <w:rPr>
                <w:color w:val="000000"/>
                <w:sz w:val="16"/>
                <w:szCs w:val="16"/>
                <w:lang w:eastAsia="en-NZ"/>
              </w:rPr>
              <w:t xml:space="preserve">, </w:t>
            </w:r>
            <w:r w:rsidRPr="000137B8">
              <w:rPr>
                <w:color w:val="000000"/>
                <w:sz w:val="16"/>
                <w:szCs w:val="16"/>
                <w:lang w:eastAsia="en-NZ"/>
              </w:rPr>
              <w:t>5.05</w:t>
            </w:r>
          </w:p>
        </w:tc>
        <w:tc>
          <w:tcPr>
            <w:tcW w:w="770" w:type="dxa"/>
          </w:tcPr>
          <w:p w14:paraId="7CDC8553" w14:textId="77777777" w:rsidR="00D553C3" w:rsidRPr="000137B8" w:rsidRDefault="00D553C3" w:rsidP="00A6755E">
            <w:pPr>
              <w:jc w:val="center"/>
              <w:rPr>
                <w:color w:val="000000"/>
                <w:sz w:val="16"/>
                <w:szCs w:val="16"/>
                <w:lang w:eastAsia="en-NZ"/>
              </w:rPr>
            </w:pPr>
            <w:r w:rsidRPr="000137B8">
              <w:rPr>
                <w:color w:val="000000"/>
                <w:sz w:val="16"/>
                <w:szCs w:val="16"/>
                <w:lang w:eastAsia="en-NZ"/>
              </w:rPr>
              <w:t>0.12</w:t>
            </w:r>
          </w:p>
        </w:tc>
      </w:tr>
    </w:tbl>
    <w:p w14:paraId="4A762704" w14:textId="77777777" w:rsidR="00C364E3" w:rsidRPr="00A6755E" w:rsidRDefault="00C364E3" w:rsidP="00C364E3">
      <w:pPr>
        <w:rPr>
          <w:sz w:val="22"/>
          <w:szCs w:val="22"/>
        </w:rPr>
      </w:pPr>
    </w:p>
    <w:p w14:paraId="31C39620" w14:textId="63FA66E4" w:rsidR="00C364E3" w:rsidRPr="00A6755E" w:rsidRDefault="00D553C3" w:rsidP="00C364E3">
      <w:pPr>
        <w:jc w:val="both"/>
        <w:rPr>
          <w:rFonts w:eastAsiaTheme="minorHAnsi"/>
          <w:sz w:val="22"/>
          <w:szCs w:val="22"/>
          <w:lang w:eastAsia="en-US"/>
        </w:rPr>
      </w:pPr>
      <w:r>
        <w:rPr>
          <w:sz w:val="22"/>
          <w:szCs w:val="22"/>
        </w:rPr>
        <w:t>Four</w:t>
      </w:r>
      <w:r w:rsidRPr="00A25321">
        <w:rPr>
          <w:sz w:val="22"/>
          <w:szCs w:val="22"/>
        </w:rPr>
        <w:t xml:space="preserve"> COPE subscales were </w:t>
      </w:r>
      <w:r>
        <w:rPr>
          <w:sz w:val="22"/>
          <w:szCs w:val="22"/>
        </w:rPr>
        <w:t>statistically significantly associated with</w:t>
      </w:r>
      <w:r w:rsidRPr="00A25321">
        <w:rPr>
          <w:sz w:val="22"/>
          <w:szCs w:val="22"/>
        </w:rPr>
        <w:t xml:space="preserve"> spen</w:t>
      </w:r>
      <w:r>
        <w:rPr>
          <w:sz w:val="22"/>
          <w:szCs w:val="22"/>
        </w:rPr>
        <w:t>ding less money</w:t>
      </w:r>
      <w:r w:rsidRPr="00A25321">
        <w:rPr>
          <w:sz w:val="22"/>
          <w:szCs w:val="22"/>
        </w:rPr>
        <w:t xml:space="preserve"> </w:t>
      </w:r>
      <w:r>
        <w:rPr>
          <w:sz w:val="22"/>
          <w:szCs w:val="22"/>
        </w:rPr>
        <w:t>gambling on</w:t>
      </w:r>
      <w:r w:rsidRPr="00A25321">
        <w:rPr>
          <w:sz w:val="22"/>
          <w:szCs w:val="22"/>
        </w:rPr>
        <w:t xml:space="preserve"> EGMs</w:t>
      </w:r>
      <w:r>
        <w:rPr>
          <w:sz w:val="22"/>
          <w:szCs w:val="22"/>
        </w:rPr>
        <w:t>.  These were the</w:t>
      </w:r>
      <w:r w:rsidRPr="00A6755E">
        <w:rPr>
          <w:rFonts w:eastAsiaTheme="minorHAnsi"/>
          <w:sz w:val="22"/>
          <w:szCs w:val="22"/>
          <w:lang w:eastAsia="en-US"/>
        </w:rPr>
        <w:t xml:space="preserve"> </w:t>
      </w:r>
      <w:r>
        <w:rPr>
          <w:rFonts w:eastAsiaTheme="minorHAnsi"/>
          <w:sz w:val="22"/>
          <w:szCs w:val="22"/>
          <w:lang w:eastAsia="en-US"/>
        </w:rPr>
        <w:t>use of</w:t>
      </w:r>
      <w:r w:rsidR="00C364E3" w:rsidRPr="00A6755E">
        <w:rPr>
          <w:rFonts w:eastAsiaTheme="minorHAnsi"/>
          <w:sz w:val="22"/>
          <w:szCs w:val="22"/>
          <w:lang w:eastAsia="en-US"/>
        </w:rPr>
        <w:t xml:space="preserve"> social </w:t>
      </w:r>
      <w:r>
        <w:rPr>
          <w:rFonts w:eastAsiaTheme="minorHAnsi"/>
          <w:sz w:val="22"/>
          <w:szCs w:val="22"/>
          <w:lang w:eastAsia="en-US"/>
        </w:rPr>
        <w:t xml:space="preserve">and emotional </w:t>
      </w:r>
      <w:r w:rsidR="00C364E3" w:rsidRPr="00A6755E">
        <w:rPr>
          <w:rFonts w:eastAsiaTheme="minorHAnsi"/>
          <w:sz w:val="22"/>
          <w:szCs w:val="22"/>
          <w:lang w:eastAsia="en-US"/>
        </w:rPr>
        <w:t>support, active coping</w:t>
      </w:r>
      <w:r>
        <w:rPr>
          <w:rFonts w:eastAsiaTheme="minorHAnsi"/>
          <w:sz w:val="22"/>
          <w:szCs w:val="22"/>
          <w:lang w:eastAsia="en-US"/>
        </w:rPr>
        <w:t>, and planning</w:t>
      </w:r>
      <w:r w:rsidR="00C364E3" w:rsidRPr="00A6755E">
        <w:rPr>
          <w:rFonts w:eastAsiaTheme="minorHAnsi"/>
          <w:sz w:val="22"/>
          <w:szCs w:val="22"/>
          <w:lang w:eastAsia="en-US"/>
        </w:rPr>
        <w:t xml:space="preserve"> (</w:t>
      </w:r>
      <w:r w:rsidR="00C364E3" w:rsidRPr="00A6755E">
        <w:rPr>
          <w:sz w:val="22"/>
          <w:szCs w:val="22"/>
        </w:rPr>
        <w:fldChar w:fldCharType="begin"/>
      </w:r>
      <w:r w:rsidR="00C364E3" w:rsidRPr="00A6755E">
        <w:rPr>
          <w:sz w:val="22"/>
          <w:szCs w:val="22"/>
        </w:rPr>
        <w:instrText xml:space="preserve"> REF _Ref373831431 \h  \* MERGEFORMAT </w:instrText>
      </w:r>
      <w:r w:rsidR="00C364E3" w:rsidRPr="00A6755E">
        <w:rPr>
          <w:sz w:val="22"/>
          <w:szCs w:val="22"/>
        </w:rPr>
      </w:r>
      <w:r w:rsidR="00C364E3" w:rsidRPr="00A6755E">
        <w:rPr>
          <w:sz w:val="22"/>
          <w:szCs w:val="22"/>
        </w:rPr>
        <w:fldChar w:fldCharType="separate"/>
      </w:r>
      <w:r w:rsidR="00427C8E" w:rsidRPr="00427C8E">
        <w:rPr>
          <w:sz w:val="22"/>
          <w:szCs w:val="22"/>
        </w:rPr>
        <w:t xml:space="preserve">Table </w:t>
      </w:r>
      <w:r w:rsidR="00427C8E" w:rsidRPr="00427C8E">
        <w:rPr>
          <w:noProof/>
          <w:sz w:val="22"/>
          <w:szCs w:val="22"/>
        </w:rPr>
        <w:t>52</w:t>
      </w:r>
      <w:r w:rsidR="00C364E3" w:rsidRPr="00A6755E">
        <w:rPr>
          <w:sz w:val="22"/>
          <w:szCs w:val="22"/>
        </w:rPr>
        <w:fldChar w:fldCharType="end"/>
      </w:r>
      <w:r>
        <w:rPr>
          <w:rFonts w:eastAsiaTheme="minorHAnsi"/>
          <w:sz w:val="22"/>
          <w:szCs w:val="22"/>
          <w:lang w:eastAsia="en-US"/>
        </w:rPr>
        <w:t>).</w:t>
      </w:r>
    </w:p>
    <w:p w14:paraId="37632304" w14:textId="77777777" w:rsidR="00C364E3" w:rsidRPr="00A6755E" w:rsidRDefault="00C364E3" w:rsidP="00C364E3">
      <w:pPr>
        <w:rPr>
          <w:sz w:val="22"/>
          <w:szCs w:val="22"/>
        </w:rPr>
      </w:pPr>
    </w:p>
    <w:p w14:paraId="71431EAD" w14:textId="01B46643" w:rsidR="00C364E3" w:rsidRPr="00A6755E" w:rsidRDefault="00C364E3" w:rsidP="00C364E3">
      <w:pPr>
        <w:keepNext/>
        <w:jc w:val="both"/>
        <w:rPr>
          <w:rFonts w:eastAsiaTheme="minorHAnsi"/>
          <w:b/>
          <w:sz w:val="22"/>
          <w:szCs w:val="22"/>
          <w:lang w:eastAsia="en-US"/>
        </w:rPr>
      </w:pPr>
      <w:bookmarkStart w:id="345" w:name="_Ref373831431"/>
      <w:bookmarkStart w:id="346" w:name="_Toc394297860"/>
      <w:r w:rsidRPr="00A6755E">
        <w:rPr>
          <w:rFonts w:eastAsiaTheme="minorHAnsi"/>
          <w:b/>
          <w:sz w:val="22"/>
          <w:szCs w:val="22"/>
          <w:lang w:eastAsia="en-US"/>
        </w:rPr>
        <w:t xml:space="preserve">Table </w:t>
      </w:r>
      <w:r w:rsidRPr="00A6755E">
        <w:rPr>
          <w:rFonts w:eastAsiaTheme="minorHAnsi"/>
          <w:b/>
          <w:sz w:val="22"/>
          <w:szCs w:val="22"/>
          <w:lang w:eastAsia="en-US"/>
        </w:rPr>
        <w:fldChar w:fldCharType="begin"/>
      </w:r>
      <w:r w:rsidRPr="00A6755E">
        <w:rPr>
          <w:rFonts w:eastAsiaTheme="minorHAnsi"/>
          <w:b/>
          <w:sz w:val="22"/>
          <w:szCs w:val="22"/>
          <w:lang w:eastAsia="en-US"/>
        </w:rPr>
        <w:instrText xml:space="preserve"> SEQ Table \* ARABIC </w:instrText>
      </w:r>
      <w:r w:rsidRPr="00A6755E">
        <w:rPr>
          <w:rFonts w:eastAsiaTheme="minorHAnsi"/>
          <w:b/>
          <w:sz w:val="22"/>
          <w:szCs w:val="22"/>
          <w:lang w:eastAsia="en-US"/>
        </w:rPr>
        <w:fldChar w:fldCharType="separate"/>
      </w:r>
      <w:r w:rsidR="00427C8E">
        <w:rPr>
          <w:rFonts w:eastAsiaTheme="minorHAnsi"/>
          <w:b/>
          <w:noProof/>
          <w:sz w:val="22"/>
          <w:szCs w:val="22"/>
          <w:lang w:eastAsia="en-US"/>
        </w:rPr>
        <w:t>52</w:t>
      </w:r>
      <w:r w:rsidRPr="00A6755E">
        <w:rPr>
          <w:rFonts w:eastAsiaTheme="minorHAnsi"/>
          <w:b/>
          <w:sz w:val="22"/>
          <w:szCs w:val="22"/>
          <w:lang w:eastAsia="en-US"/>
        </w:rPr>
        <w:fldChar w:fldCharType="end"/>
      </w:r>
      <w:bookmarkEnd w:id="345"/>
      <w:r w:rsidR="00D553C3">
        <w:rPr>
          <w:rFonts w:eastAsiaTheme="minorHAnsi"/>
          <w:b/>
          <w:sz w:val="22"/>
          <w:szCs w:val="22"/>
          <w:lang w:eastAsia="en-US"/>
        </w:rPr>
        <w:t>.</w:t>
      </w:r>
      <w:r w:rsidRPr="00A6755E">
        <w:rPr>
          <w:rFonts w:eastAsiaTheme="minorHAnsi"/>
          <w:b/>
          <w:sz w:val="22"/>
          <w:szCs w:val="22"/>
          <w:lang w:eastAsia="en-US"/>
        </w:rPr>
        <w:t xml:space="preserve"> Univariate analyses for Log</w:t>
      </w:r>
      <w:r w:rsidR="00D553C3">
        <w:rPr>
          <w:rFonts w:eastAsiaTheme="minorHAnsi"/>
          <w:b/>
          <w:sz w:val="22"/>
          <w:szCs w:val="22"/>
          <w:lang w:eastAsia="en-US"/>
        </w:rPr>
        <w:t xml:space="preserve"> </w:t>
      </w:r>
      <w:r w:rsidRPr="00A6755E">
        <w:rPr>
          <w:rFonts w:eastAsiaTheme="minorHAnsi"/>
          <w:b/>
          <w:sz w:val="22"/>
          <w:szCs w:val="22"/>
          <w:lang w:eastAsia="en-US"/>
        </w:rPr>
        <w:t>(dollar</w:t>
      </w:r>
      <w:r w:rsidR="00D553C3">
        <w:rPr>
          <w:rFonts w:eastAsiaTheme="minorHAnsi"/>
          <w:b/>
          <w:sz w:val="22"/>
          <w:szCs w:val="22"/>
          <w:lang w:eastAsia="en-US"/>
        </w:rPr>
        <w:t>s</w:t>
      </w:r>
      <w:r w:rsidRPr="00A6755E">
        <w:rPr>
          <w:rFonts w:eastAsiaTheme="minorHAnsi"/>
          <w:b/>
          <w:sz w:val="22"/>
          <w:szCs w:val="22"/>
          <w:lang w:eastAsia="en-US"/>
        </w:rPr>
        <w:t xml:space="preserve"> spent) EGM gam</w:t>
      </w:r>
      <w:r w:rsidR="00D553C3">
        <w:rPr>
          <w:rFonts w:eastAsiaTheme="minorHAnsi"/>
          <w:b/>
          <w:sz w:val="22"/>
          <w:szCs w:val="22"/>
          <w:lang w:eastAsia="en-US"/>
        </w:rPr>
        <w:t>bl</w:t>
      </w:r>
      <w:r w:rsidRPr="00A6755E">
        <w:rPr>
          <w:rFonts w:eastAsiaTheme="minorHAnsi"/>
          <w:b/>
          <w:sz w:val="22"/>
          <w:szCs w:val="22"/>
          <w:lang w:eastAsia="en-US"/>
        </w:rPr>
        <w:t xml:space="preserve">ing </w:t>
      </w:r>
      <w:r w:rsidR="00D553C3">
        <w:rPr>
          <w:rFonts w:eastAsiaTheme="minorHAnsi"/>
          <w:b/>
          <w:sz w:val="22"/>
          <w:szCs w:val="22"/>
          <w:lang w:eastAsia="en-US"/>
        </w:rPr>
        <w:t>-</w:t>
      </w:r>
      <w:r w:rsidRPr="00A6755E">
        <w:rPr>
          <w:rFonts w:eastAsiaTheme="minorHAnsi"/>
          <w:b/>
          <w:sz w:val="22"/>
          <w:szCs w:val="22"/>
          <w:lang w:eastAsia="en-US"/>
        </w:rPr>
        <w:t xml:space="preserve"> continuous variables</w:t>
      </w:r>
      <w:bookmarkEnd w:id="346"/>
    </w:p>
    <w:tbl>
      <w:tblPr>
        <w:tblStyle w:val="LightShading2"/>
        <w:tblW w:w="0" w:type="auto"/>
        <w:tblInd w:w="108" w:type="dxa"/>
        <w:tblLook w:val="0620" w:firstRow="1" w:lastRow="0" w:firstColumn="0" w:lastColumn="0" w:noHBand="1" w:noVBand="1"/>
      </w:tblPr>
      <w:tblGrid>
        <w:gridCol w:w="4253"/>
        <w:gridCol w:w="1134"/>
        <w:gridCol w:w="1701"/>
        <w:gridCol w:w="1134"/>
        <w:gridCol w:w="850"/>
      </w:tblGrid>
      <w:tr w:rsidR="00C364E3" w:rsidRPr="00D553C3" w14:paraId="0BC69900" w14:textId="77777777" w:rsidTr="00D553C3">
        <w:trPr>
          <w:cnfStyle w:val="100000000000" w:firstRow="1" w:lastRow="0" w:firstColumn="0" w:lastColumn="0" w:oddVBand="0" w:evenVBand="0" w:oddHBand="0" w:evenHBand="0" w:firstRowFirstColumn="0" w:firstRowLastColumn="0" w:lastRowFirstColumn="0" w:lastRowLastColumn="0"/>
        </w:trPr>
        <w:tc>
          <w:tcPr>
            <w:tcW w:w="4253" w:type="dxa"/>
            <w:hideMark/>
          </w:tcPr>
          <w:p w14:paraId="36FCC4F7" w14:textId="139BCBB6" w:rsidR="00C364E3" w:rsidRPr="00D553C3" w:rsidRDefault="00D553C3" w:rsidP="00D553C3">
            <w:pPr>
              <w:spacing w:before="20" w:after="60"/>
              <w:rPr>
                <w:bCs w:val="0"/>
                <w:color w:val="000000"/>
                <w:sz w:val="20"/>
                <w:szCs w:val="20"/>
                <w:lang w:eastAsia="en-NZ"/>
              </w:rPr>
            </w:pPr>
            <w:r w:rsidRPr="00556E88">
              <w:rPr>
                <w:bCs w:val="0"/>
                <w:color w:val="000000"/>
                <w:sz w:val="20"/>
                <w:szCs w:val="20"/>
                <w:lang w:eastAsia="en-NZ"/>
              </w:rPr>
              <w:t xml:space="preserve">COPE </w:t>
            </w:r>
            <w:r>
              <w:rPr>
                <w:bCs w:val="0"/>
                <w:color w:val="000000"/>
                <w:sz w:val="20"/>
                <w:szCs w:val="20"/>
                <w:lang w:eastAsia="en-NZ"/>
              </w:rPr>
              <w:t xml:space="preserve">and NEO-PI </w:t>
            </w:r>
            <w:r w:rsidRPr="00556E88">
              <w:rPr>
                <w:bCs w:val="0"/>
                <w:color w:val="000000"/>
                <w:sz w:val="20"/>
                <w:szCs w:val="20"/>
                <w:lang w:eastAsia="en-NZ"/>
              </w:rPr>
              <w:t>subscale</w:t>
            </w:r>
            <w:r>
              <w:rPr>
                <w:bCs w:val="0"/>
                <w:color w:val="000000"/>
                <w:sz w:val="20"/>
                <w:szCs w:val="20"/>
                <w:lang w:eastAsia="en-NZ"/>
              </w:rPr>
              <w:t>s</w:t>
            </w:r>
          </w:p>
        </w:tc>
        <w:tc>
          <w:tcPr>
            <w:tcW w:w="1134" w:type="dxa"/>
            <w:vAlign w:val="bottom"/>
            <w:hideMark/>
          </w:tcPr>
          <w:p w14:paraId="1A1D03C9" w14:textId="77777777" w:rsidR="00C364E3" w:rsidRPr="00D553C3" w:rsidRDefault="00C364E3" w:rsidP="00D553C3">
            <w:pPr>
              <w:spacing w:before="20" w:after="60"/>
              <w:jc w:val="center"/>
              <w:rPr>
                <w:bCs w:val="0"/>
                <w:color w:val="000000"/>
                <w:sz w:val="20"/>
                <w:szCs w:val="20"/>
                <w:lang w:eastAsia="en-NZ"/>
              </w:rPr>
            </w:pPr>
            <w:r w:rsidRPr="00D553C3">
              <w:rPr>
                <w:bCs w:val="0"/>
                <w:color w:val="000000"/>
                <w:sz w:val="20"/>
                <w:szCs w:val="20"/>
                <w:lang w:eastAsia="en-NZ"/>
              </w:rPr>
              <w:t>Estimate</w:t>
            </w:r>
          </w:p>
        </w:tc>
        <w:tc>
          <w:tcPr>
            <w:tcW w:w="1701" w:type="dxa"/>
            <w:vAlign w:val="bottom"/>
            <w:hideMark/>
          </w:tcPr>
          <w:p w14:paraId="6626F781" w14:textId="77777777" w:rsidR="00C364E3" w:rsidRPr="00D553C3" w:rsidRDefault="00C364E3" w:rsidP="00D553C3">
            <w:pPr>
              <w:spacing w:before="20" w:after="60"/>
              <w:jc w:val="center"/>
              <w:rPr>
                <w:bCs w:val="0"/>
                <w:color w:val="000000"/>
                <w:sz w:val="20"/>
                <w:szCs w:val="20"/>
                <w:lang w:eastAsia="en-NZ"/>
              </w:rPr>
            </w:pPr>
            <w:r w:rsidRPr="00D553C3">
              <w:rPr>
                <w:bCs w:val="0"/>
                <w:color w:val="000000"/>
                <w:sz w:val="20"/>
                <w:szCs w:val="20"/>
                <w:lang w:eastAsia="en-NZ"/>
              </w:rPr>
              <w:t>Standard Error</w:t>
            </w:r>
          </w:p>
        </w:tc>
        <w:tc>
          <w:tcPr>
            <w:tcW w:w="1134" w:type="dxa"/>
            <w:vAlign w:val="bottom"/>
            <w:hideMark/>
          </w:tcPr>
          <w:p w14:paraId="7FF2069F" w14:textId="5CFF05B3" w:rsidR="00C364E3" w:rsidRPr="00D553C3" w:rsidRDefault="00C364E3" w:rsidP="00D553C3">
            <w:pPr>
              <w:spacing w:before="20" w:after="60"/>
              <w:jc w:val="center"/>
              <w:rPr>
                <w:bCs w:val="0"/>
                <w:color w:val="000000"/>
                <w:sz w:val="20"/>
                <w:szCs w:val="20"/>
                <w:lang w:eastAsia="en-NZ"/>
              </w:rPr>
            </w:pPr>
            <w:r w:rsidRPr="00D553C3">
              <w:rPr>
                <w:bCs w:val="0"/>
                <w:color w:val="000000"/>
                <w:sz w:val="20"/>
                <w:szCs w:val="20"/>
                <w:lang w:eastAsia="en-NZ"/>
              </w:rPr>
              <w:t>t </w:t>
            </w:r>
            <w:r w:rsidR="00D553C3">
              <w:rPr>
                <w:bCs w:val="0"/>
                <w:color w:val="000000"/>
                <w:sz w:val="20"/>
                <w:szCs w:val="20"/>
                <w:lang w:eastAsia="en-NZ"/>
              </w:rPr>
              <w:t>statistic</w:t>
            </w:r>
          </w:p>
        </w:tc>
        <w:tc>
          <w:tcPr>
            <w:tcW w:w="850" w:type="dxa"/>
            <w:vAlign w:val="bottom"/>
            <w:hideMark/>
          </w:tcPr>
          <w:p w14:paraId="02F4FE26" w14:textId="48C635E5" w:rsidR="00C364E3" w:rsidRPr="00D553C3" w:rsidRDefault="00D553C3" w:rsidP="00D553C3">
            <w:pPr>
              <w:spacing w:before="20" w:after="60"/>
              <w:jc w:val="center"/>
              <w:rPr>
                <w:bCs w:val="0"/>
                <w:color w:val="000000"/>
                <w:sz w:val="20"/>
                <w:szCs w:val="20"/>
                <w:lang w:eastAsia="en-NZ"/>
              </w:rPr>
            </w:pPr>
            <w:r>
              <w:rPr>
                <w:bCs w:val="0"/>
                <w:color w:val="000000"/>
                <w:sz w:val="20"/>
                <w:szCs w:val="20"/>
                <w:lang w:eastAsia="en-NZ"/>
              </w:rPr>
              <w:t>p-value</w:t>
            </w:r>
          </w:p>
        </w:tc>
      </w:tr>
      <w:tr w:rsidR="00C364E3" w:rsidRPr="00D553C3" w14:paraId="6AD6A9DF" w14:textId="77777777" w:rsidTr="00563065">
        <w:tc>
          <w:tcPr>
            <w:tcW w:w="4253" w:type="dxa"/>
            <w:hideMark/>
          </w:tcPr>
          <w:p w14:paraId="5CE85A62" w14:textId="46E35487" w:rsidR="00C364E3" w:rsidRPr="00D553C3" w:rsidRDefault="00D553C3" w:rsidP="002D0619">
            <w:pPr>
              <w:spacing w:before="20" w:after="60"/>
              <w:rPr>
                <w:bCs/>
                <w:color w:val="000000"/>
                <w:sz w:val="20"/>
                <w:szCs w:val="20"/>
                <w:lang w:eastAsia="en-NZ"/>
              </w:rPr>
            </w:pPr>
            <w:r>
              <w:rPr>
                <w:bCs/>
                <w:color w:val="000000"/>
                <w:sz w:val="20"/>
                <w:szCs w:val="20"/>
                <w:lang w:eastAsia="en-NZ"/>
              </w:rPr>
              <w:t>COPE (Mental d</w:t>
            </w:r>
            <w:r w:rsidR="00C364E3" w:rsidRPr="00D553C3">
              <w:rPr>
                <w:bCs/>
                <w:color w:val="000000"/>
                <w:sz w:val="20"/>
                <w:szCs w:val="20"/>
                <w:lang w:eastAsia="en-NZ"/>
              </w:rPr>
              <w:t>isengagement)</w:t>
            </w:r>
          </w:p>
        </w:tc>
        <w:tc>
          <w:tcPr>
            <w:tcW w:w="1134" w:type="dxa"/>
            <w:vAlign w:val="center"/>
            <w:hideMark/>
          </w:tcPr>
          <w:p w14:paraId="58E05A13"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-0.0311</w:t>
            </w:r>
          </w:p>
        </w:tc>
        <w:tc>
          <w:tcPr>
            <w:tcW w:w="1701" w:type="dxa"/>
            <w:vAlign w:val="center"/>
            <w:hideMark/>
          </w:tcPr>
          <w:p w14:paraId="31EC7ED1"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0.0312</w:t>
            </w:r>
          </w:p>
        </w:tc>
        <w:tc>
          <w:tcPr>
            <w:tcW w:w="1134" w:type="dxa"/>
            <w:vAlign w:val="center"/>
            <w:hideMark/>
          </w:tcPr>
          <w:p w14:paraId="58C9F1B0"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-1</w:t>
            </w:r>
          </w:p>
        </w:tc>
        <w:tc>
          <w:tcPr>
            <w:tcW w:w="850" w:type="dxa"/>
            <w:vAlign w:val="center"/>
            <w:hideMark/>
          </w:tcPr>
          <w:p w14:paraId="5649DE01"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0.32</w:t>
            </w:r>
          </w:p>
        </w:tc>
      </w:tr>
      <w:tr w:rsidR="00C364E3" w:rsidRPr="00D553C3" w14:paraId="60712242" w14:textId="77777777" w:rsidTr="00563065">
        <w:tc>
          <w:tcPr>
            <w:tcW w:w="4253" w:type="dxa"/>
            <w:hideMark/>
          </w:tcPr>
          <w:p w14:paraId="483FC43A" w14:textId="1A2E9836" w:rsidR="00C364E3" w:rsidRPr="00D553C3" w:rsidRDefault="00C364E3" w:rsidP="002D0619">
            <w:pPr>
              <w:spacing w:before="20" w:after="60"/>
              <w:rPr>
                <w:b/>
                <w:bCs/>
                <w:color w:val="000000"/>
                <w:sz w:val="20"/>
                <w:szCs w:val="20"/>
                <w:lang w:eastAsia="en-NZ"/>
              </w:rPr>
            </w:pPr>
            <w:r w:rsidRPr="00D553C3">
              <w:rPr>
                <w:b/>
                <w:bCs/>
                <w:color w:val="000000"/>
                <w:sz w:val="20"/>
                <w:szCs w:val="20"/>
                <w:lang w:eastAsia="en-NZ"/>
              </w:rPr>
              <w:t>COPE (</w:t>
            </w:r>
            <w:r w:rsidRPr="00D553C3">
              <w:rPr>
                <w:b/>
                <w:sz w:val="20"/>
                <w:szCs w:val="20"/>
              </w:rPr>
              <w:t>Use of instrumental social support)</w:t>
            </w:r>
          </w:p>
        </w:tc>
        <w:tc>
          <w:tcPr>
            <w:tcW w:w="1134" w:type="dxa"/>
            <w:vAlign w:val="center"/>
            <w:hideMark/>
          </w:tcPr>
          <w:p w14:paraId="5157B46B"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-0.0811</w:t>
            </w:r>
          </w:p>
        </w:tc>
        <w:tc>
          <w:tcPr>
            <w:tcW w:w="1701" w:type="dxa"/>
            <w:vAlign w:val="center"/>
            <w:hideMark/>
          </w:tcPr>
          <w:p w14:paraId="2CB1546C"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0.0225</w:t>
            </w:r>
          </w:p>
        </w:tc>
        <w:tc>
          <w:tcPr>
            <w:tcW w:w="1134" w:type="dxa"/>
            <w:vAlign w:val="center"/>
            <w:hideMark/>
          </w:tcPr>
          <w:p w14:paraId="2A008E20"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-3.61</w:t>
            </w:r>
          </w:p>
        </w:tc>
        <w:tc>
          <w:tcPr>
            <w:tcW w:w="850" w:type="dxa"/>
            <w:vAlign w:val="center"/>
            <w:hideMark/>
          </w:tcPr>
          <w:p w14:paraId="725921C3"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0.0003</w:t>
            </w:r>
          </w:p>
        </w:tc>
      </w:tr>
      <w:tr w:rsidR="00C364E3" w:rsidRPr="00D553C3" w14:paraId="3A6063BF" w14:textId="77777777" w:rsidTr="00563065">
        <w:tc>
          <w:tcPr>
            <w:tcW w:w="4253" w:type="dxa"/>
            <w:hideMark/>
          </w:tcPr>
          <w:p w14:paraId="6F3C37E2" w14:textId="089208F1" w:rsidR="00C364E3" w:rsidRPr="00D553C3" w:rsidRDefault="00C364E3" w:rsidP="002D0619">
            <w:pPr>
              <w:spacing w:before="20" w:after="60"/>
              <w:rPr>
                <w:b/>
                <w:bCs/>
                <w:color w:val="000000"/>
                <w:sz w:val="20"/>
                <w:szCs w:val="20"/>
                <w:lang w:eastAsia="en-NZ"/>
              </w:rPr>
            </w:pPr>
            <w:r w:rsidRPr="00D553C3">
              <w:rPr>
                <w:b/>
                <w:bCs/>
                <w:color w:val="000000"/>
                <w:sz w:val="20"/>
                <w:szCs w:val="20"/>
                <w:lang w:eastAsia="en-NZ"/>
              </w:rPr>
              <w:t>COPE (</w:t>
            </w:r>
            <w:r w:rsidRPr="00D553C3">
              <w:rPr>
                <w:b/>
                <w:sz w:val="20"/>
                <w:szCs w:val="20"/>
              </w:rPr>
              <w:t>Active coping)</w:t>
            </w:r>
          </w:p>
        </w:tc>
        <w:tc>
          <w:tcPr>
            <w:tcW w:w="1134" w:type="dxa"/>
            <w:vAlign w:val="center"/>
            <w:hideMark/>
          </w:tcPr>
          <w:p w14:paraId="7438C73E"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-0.0558</w:t>
            </w:r>
          </w:p>
        </w:tc>
        <w:tc>
          <w:tcPr>
            <w:tcW w:w="1701" w:type="dxa"/>
            <w:vAlign w:val="center"/>
            <w:hideMark/>
          </w:tcPr>
          <w:p w14:paraId="41409653"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0.0244</w:t>
            </w:r>
          </w:p>
        </w:tc>
        <w:tc>
          <w:tcPr>
            <w:tcW w:w="1134" w:type="dxa"/>
            <w:vAlign w:val="center"/>
            <w:hideMark/>
          </w:tcPr>
          <w:p w14:paraId="65D3D148"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-2.29</w:t>
            </w:r>
          </w:p>
        </w:tc>
        <w:tc>
          <w:tcPr>
            <w:tcW w:w="850" w:type="dxa"/>
            <w:vAlign w:val="center"/>
            <w:hideMark/>
          </w:tcPr>
          <w:p w14:paraId="0A109CEA"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0.02</w:t>
            </w:r>
          </w:p>
        </w:tc>
      </w:tr>
      <w:tr w:rsidR="00C364E3" w:rsidRPr="00D553C3" w14:paraId="1BD3FDE2" w14:textId="77777777" w:rsidTr="00563065">
        <w:tc>
          <w:tcPr>
            <w:tcW w:w="4253" w:type="dxa"/>
            <w:hideMark/>
          </w:tcPr>
          <w:p w14:paraId="1EDF6CB5" w14:textId="656DB74D" w:rsidR="00C364E3" w:rsidRPr="00D553C3" w:rsidRDefault="00C364E3" w:rsidP="002D0619">
            <w:pPr>
              <w:spacing w:before="20" w:after="60"/>
              <w:rPr>
                <w:bCs/>
                <w:color w:val="000000"/>
                <w:sz w:val="20"/>
                <w:szCs w:val="20"/>
                <w:lang w:eastAsia="en-NZ"/>
              </w:rPr>
            </w:pPr>
            <w:r w:rsidRPr="00D553C3">
              <w:rPr>
                <w:bCs/>
                <w:color w:val="000000"/>
                <w:sz w:val="20"/>
                <w:szCs w:val="20"/>
                <w:lang w:eastAsia="en-NZ"/>
              </w:rPr>
              <w:t>COPE (</w:t>
            </w:r>
            <w:r w:rsidRPr="00D553C3">
              <w:rPr>
                <w:sz w:val="20"/>
                <w:szCs w:val="20"/>
              </w:rPr>
              <w:t>Denial)</w:t>
            </w:r>
          </w:p>
        </w:tc>
        <w:tc>
          <w:tcPr>
            <w:tcW w:w="1134" w:type="dxa"/>
            <w:vAlign w:val="center"/>
            <w:hideMark/>
          </w:tcPr>
          <w:p w14:paraId="7C5A18D1"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0.0464</w:t>
            </w:r>
          </w:p>
        </w:tc>
        <w:tc>
          <w:tcPr>
            <w:tcW w:w="1701" w:type="dxa"/>
            <w:vAlign w:val="center"/>
            <w:hideMark/>
          </w:tcPr>
          <w:p w14:paraId="27770B8E"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0.0364</w:t>
            </w:r>
          </w:p>
        </w:tc>
        <w:tc>
          <w:tcPr>
            <w:tcW w:w="1134" w:type="dxa"/>
            <w:vAlign w:val="center"/>
            <w:hideMark/>
          </w:tcPr>
          <w:p w14:paraId="1D03035B"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1.27</w:t>
            </w:r>
          </w:p>
        </w:tc>
        <w:tc>
          <w:tcPr>
            <w:tcW w:w="850" w:type="dxa"/>
            <w:vAlign w:val="center"/>
            <w:hideMark/>
          </w:tcPr>
          <w:p w14:paraId="17A47973"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0.20</w:t>
            </w:r>
          </w:p>
        </w:tc>
      </w:tr>
      <w:tr w:rsidR="00C364E3" w:rsidRPr="00D553C3" w14:paraId="5FE91635" w14:textId="77777777" w:rsidTr="00563065">
        <w:tc>
          <w:tcPr>
            <w:tcW w:w="4253" w:type="dxa"/>
            <w:hideMark/>
          </w:tcPr>
          <w:p w14:paraId="2EBF770F" w14:textId="3D1DF631" w:rsidR="00C364E3" w:rsidRPr="00D553C3" w:rsidRDefault="00C364E3" w:rsidP="002D0619">
            <w:pPr>
              <w:spacing w:before="20" w:after="60"/>
              <w:rPr>
                <w:bCs/>
                <w:color w:val="000000"/>
                <w:sz w:val="20"/>
                <w:szCs w:val="20"/>
                <w:lang w:eastAsia="en-NZ"/>
              </w:rPr>
            </w:pPr>
            <w:r w:rsidRPr="00D553C3">
              <w:rPr>
                <w:bCs/>
                <w:color w:val="000000"/>
                <w:sz w:val="20"/>
                <w:szCs w:val="20"/>
                <w:lang w:eastAsia="en-NZ"/>
              </w:rPr>
              <w:t>COPE (</w:t>
            </w:r>
            <w:r w:rsidRPr="00D553C3">
              <w:rPr>
                <w:sz w:val="20"/>
                <w:szCs w:val="20"/>
              </w:rPr>
              <w:t>Behavio</w:t>
            </w:r>
            <w:r w:rsidR="00D553C3" w:rsidRPr="00D553C3">
              <w:rPr>
                <w:sz w:val="20"/>
                <w:szCs w:val="20"/>
              </w:rPr>
              <w:t>u</w:t>
            </w:r>
            <w:r w:rsidRPr="00D553C3">
              <w:rPr>
                <w:sz w:val="20"/>
                <w:szCs w:val="20"/>
              </w:rPr>
              <w:t>ral disengagement)</w:t>
            </w:r>
          </w:p>
        </w:tc>
        <w:tc>
          <w:tcPr>
            <w:tcW w:w="1134" w:type="dxa"/>
            <w:vAlign w:val="center"/>
            <w:hideMark/>
          </w:tcPr>
          <w:p w14:paraId="02473785"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0.0657</w:t>
            </w:r>
          </w:p>
        </w:tc>
        <w:tc>
          <w:tcPr>
            <w:tcW w:w="1701" w:type="dxa"/>
            <w:vAlign w:val="center"/>
            <w:hideMark/>
          </w:tcPr>
          <w:p w14:paraId="01299E38"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0.0347</w:t>
            </w:r>
          </w:p>
        </w:tc>
        <w:tc>
          <w:tcPr>
            <w:tcW w:w="1134" w:type="dxa"/>
            <w:vAlign w:val="center"/>
            <w:hideMark/>
          </w:tcPr>
          <w:p w14:paraId="34A786F7"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1.9</w:t>
            </w:r>
          </w:p>
        </w:tc>
        <w:tc>
          <w:tcPr>
            <w:tcW w:w="850" w:type="dxa"/>
            <w:vAlign w:val="center"/>
            <w:hideMark/>
          </w:tcPr>
          <w:p w14:paraId="19F17A2F"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0.06</w:t>
            </w:r>
          </w:p>
        </w:tc>
      </w:tr>
      <w:tr w:rsidR="00C364E3" w:rsidRPr="00D553C3" w14:paraId="259775FF" w14:textId="77777777" w:rsidTr="00563065">
        <w:tc>
          <w:tcPr>
            <w:tcW w:w="4253" w:type="dxa"/>
            <w:hideMark/>
          </w:tcPr>
          <w:p w14:paraId="0C05C922" w14:textId="417A7AE3" w:rsidR="00C364E3" w:rsidRPr="00D553C3" w:rsidRDefault="00C364E3" w:rsidP="002D0619">
            <w:pPr>
              <w:spacing w:before="20" w:after="60"/>
              <w:rPr>
                <w:b/>
                <w:bCs/>
                <w:color w:val="000000"/>
                <w:sz w:val="20"/>
                <w:szCs w:val="20"/>
                <w:lang w:eastAsia="en-NZ"/>
              </w:rPr>
            </w:pPr>
            <w:r w:rsidRPr="00D553C3">
              <w:rPr>
                <w:b/>
                <w:bCs/>
                <w:color w:val="000000"/>
                <w:sz w:val="20"/>
                <w:szCs w:val="20"/>
                <w:lang w:eastAsia="en-NZ"/>
              </w:rPr>
              <w:t>COPE (</w:t>
            </w:r>
            <w:r w:rsidRPr="00D553C3">
              <w:rPr>
                <w:b/>
                <w:sz w:val="20"/>
                <w:szCs w:val="20"/>
              </w:rPr>
              <w:t>Use of emotional social support)</w:t>
            </w:r>
          </w:p>
        </w:tc>
        <w:tc>
          <w:tcPr>
            <w:tcW w:w="1134" w:type="dxa"/>
            <w:vAlign w:val="center"/>
            <w:hideMark/>
          </w:tcPr>
          <w:p w14:paraId="5501DF4A"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-0.0671</w:t>
            </w:r>
          </w:p>
        </w:tc>
        <w:tc>
          <w:tcPr>
            <w:tcW w:w="1701" w:type="dxa"/>
            <w:vAlign w:val="center"/>
            <w:hideMark/>
          </w:tcPr>
          <w:p w14:paraId="43DFEDBA"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0.0206</w:t>
            </w:r>
          </w:p>
        </w:tc>
        <w:tc>
          <w:tcPr>
            <w:tcW w:w="1134" w:type="dxa"/>
            <w:vAlign w:val="center"/>
            <w:hideMark/>
          </w:tcPr>
          <w:p w14:paraId="00AFDC3B"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-3.26</w:t>
            </w:r>
          </w:p>
        </w:tc>
        <w:tc>
          <w:tcPr>
            <w:tcW w:w="850" w:type="dxa"/>
            <w:vAlign w:val="center"/>
            <w:hideMark/>
          </w:tcPr>
          <w:p w14:paraId="75A066DF"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0.001</w:t>
            </w:r>
          </w:p>
        </w:tc>
      </w:tr>
      <w:tr w:rsidR="00C364E3" w:rsidRPr="00D553C3" w14:paraId="18B58792" w14:textId="77777777" w:rsidTr="00563065">
        <w:tc>
          <w:tcPr>
            <w:tcW w:w="4253" w:type="dxa"/>
            <w:hideMark/>
          </w:tcPr>
          <w:p w14:paraId="3E9675C1" w14:textId="12C91C14" w:rsidR="00C364E3" w:rsidRPr="00D553C3" w:rsidRDefault="00C364E3" w:rsidP="002D0619">
            <w:pPr>
              <w:spacing w:before="20" w:after="60"/>
              <w:rPr>
                <w:bCs/>
                <w:color w:val="000000"/>
                <w:sz w:val="20"/>
                <w:szCs w:val="20"/>
                <w:lang w:eastAsia="en-NZ"/>
              </w:rPr>
            </w:pPr>
            <w:r w:rsidRPr="00D553C3">
              <w:rPr>
                <w:bCs/>
                <w:color w:val="000000"/>
                <w:sz w:val="20"/>
                <w:szCs w:val="20"/>
                <w:lang w:eastAsia="en-NZ"/>
              </w:rPr>
              <w:t>COPE (</w:t>
            </w:r>
            <w:r w:rsidRPr="00D553C3">
              <w:rPr>
                <w:sz w:val="20"/>
                <w:szCs w:val="20"/>
              </w:rPr>
              <w:t>Substance use)</w:t>
            </w:r>
          </w:p>
        </w:tc>
        <w:tc>
          <w:tcPr>
            <w:tcW w:w="1134" w:type="dxa"/>
            <w:vAlign w:val="center"/>
            <w:hideMark/>
          </w:tcPr>
          <w:p w14:paraId="2D3036D8"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-0.0131</w:t>
            </w:r>
          </w:p>
        </w:tc>
        <w:tc>
          <w:tcPr>
            <w:tcW w:w="1701" w:type="dxa"/>
            <w:vAlign w:val="center"/>
            <w:hideMark/>
          </w:tcPr>
          <w:p w14:paraId="2DB4CC1E"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0.0268</w:t>
            </w:r>
          </w:p>
        </w:tc>
        <w:tc>
          <w:tcPr>
            <w:tcW w:w="1134" w:type="dxa"/>
            <w:vAlign w:val="center"/>
            <w:hideMark/>
          </w:tcPr>
          <w:p w14:paraId="0C0777F6"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-0.49</w:t>
            </w:r>
          </w:p>
        </w:tc>
        <w:tc>
          <w:tcPr>
            <w:tcW w:w="850" w:type="dxa"/>
            <w:vAlign w:val="center"/>
            <w:hideMark/>
          </w:tcPr>
          <w:p w14:paraId="1591E2C6" w14:textId="77777777" w:rsidR="00C364E3" w:rsidRPr="00D553C3" w:rsidRDefault="00C364E3" w:rsidP="00563065">
            <w:pPr>
              <w:spacing w:before="20" w:after="60"/>
              <w:jc w:val="right"/>
              <w:rPr>
                <w:color w:val="000000"/>
                <w:sz w:val="20"/>
                <w:szCs w:val="20"/>
                <w:lang w:eastAsia="en-NZ"/>
              </w:rPr>
            </w:pPr>
            <w:r w:rsidRPr="00D553C3">
              <w:rPr>
                <w:color w:val="000000"/>
                <w:sz w:val="20"/>
                <w:szCs w:val="20"/>
                <w:lang w:eastAsia="en-NZ"/>
              </w:rPr>
              <w:t>0.62</w:t>
            </w:r>
          </w:p>
        </w:tc>
      </w:tr>
      <w:tr w:rsidR="00C364E3" w:rsidRPr="00D553C3" w14:paraId="598A4098" w14:textId="77777777" w:rsidTr="00563065">
        <w:tc>
          <w:tcPr>
            <w:tcW w:w="4253" w:type="dxa"/>
            <w:hideMark/>
          </w:tcPr>
          <w:p w14:paraId="071EA404" w14:textId="4846D4ED" w:rsidR="00C364E3" w:rsidRPr="00D553C3" w:rsidRDefault="00C364E3" w:rsidP="002D0619">
            <w:pPr>
              <w:spacing w:before="20" w:after="60"/>
              <w:rPr>
                <w:b/>
                <w:bCs/>
                <w:color w:val="000000"/>
                <w:sz w:val="20"/>
                <w:szCs w:val="20"/>
                <w:lang w:eastAsia="en-NZ"/>
              </w:rPr>
            </w:pPr>
            <w:r w:rsidRPr="00D553C3">
              <w:rPr>
                <w:b/>
                <w:bCs/>
                <w:color w:val="000000"/>
                <w:sz w:val="20"/>
                <w:szCs w:val="20"/>
                <w:lang w:eastAsia="en-NZ"/>
              </w:rPr>
              <w:t>COPE (Planning)</w:t>
            </w:r>
          </w:p>
        </w:tc>
        <w:tc>
          <w:tcPr>
            <w:tcW w:w="1134" w:type="dxa"/>
            <w:vAlign w:val="center"/>
            <w:hideMark/>
          </w:tcPr>
          <w:p w14:paraId="3D86D4DE"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-0.0733</w:t>
            </w:r>
          </w:p>
        </w:tc>
        <w:tc>
          <w:tcPr>
            <w:tcW w:w="1701" w:type="dxa"/>
            <w:vAlign w:val="center"/>
            <w:hideMark/>
          </w:tcPr>
          <w:p w14:paraId="78A110F3"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0.0225</w:t>
            </w:r>
          </w:p>
        </w:tc>
        <w:tc>
          <w:tcPr>
            <w:tcW w:w="1134" w:type="dxa"/>
            <w:vAlign w:val="center"/>
            <w:hideMark/>
          </w:tcPr>
          <w:p w14:paraId="56144558"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-3.26</w:t>
            </w:r>
          </w:p>
        </w:tc>
        <w:tc>
          <w:tcPr>
            <w:tcW w:w="850" w:type="dxa"/>
            <w:vAlign w:val="center"/>
            <w:hideMark/>
          </w:tcPr>
          <w:p w14:paraId="62B51F9A" w14:textId="77777777" w:rsidR="00C364E3" w:rsidRPr="00D553C3" w:rsidRDefault="00C364E3" w:rsidP="00563065">
            <w:pPr>
              <w:spacing w:before="20" w:after="60"/>
              <w:jc w:val="right"/>
              <w:rPr>
                <w:b/>
                <w:color w:val="000000"/>
                <w:sz w:val="20"/>
                <w:szCs w:val="20"/>
                <w:lang w:eastAsia="en-NZ"/>
              </w:rPr>
            </w:pPr>
            <w:r w:rsidRPr="00D553C3">
              <w:rPr>
                <w:b/>
                <w:color w:val="000000"/>
                <w:sz w:val="20"/>
                <w:szCs w:val="20"/>
                <w:lang w:eastAsia="en-NZ"/>
              </w:rPr>
              <w:t>0.001</w:t>
            </w:r>
          </w:p>
        </w:tc>
      </w:tr>
      <w:tr w:rsidR="00C364E3" w:rsidRPr="00D553C3" w14:paraId="287C7C77" w14:textId="77777777" w:rsidTr="00563065">
        <w:tc>
          <w:tcPr>
            <w:tcW w:w="4253" w:type="dxa"/>
          </w:tcPr>
          <w:p w14:paraId="27DCE568" w14:textId="606361A3" w:rsidR="00C364E3" w:rsidRPr="00D553C3" w:rsidRDefault="00C364E3" w:rsidP="002D0619">
            <w:pPr>
              <w:spacing w:before="60" w:after="60"/>
              <w:rPr>
                <w:bCs/>
                <w:color w:val="000000"/>
                <w:sz w:val="20"/>
                <w:szCs w:val="20"/>
                <w:lang w:eastAsia="en-NZ"/>
              </w:rPr>
            </w:pPr>
            <w:r w:rsidRPr="00D553C3">
              <w:rPr>
                <w:bCs/>
                <w:color w:val="000000"/>
                <w:sz w:val="20"/>
                <w:szCs w:val="20"/>
                <w:lang w:eastAsia="en-NZ"/>
              </w:rPr>
              <w:t>NEO-PI</w:t>
            </w:r>
            <w:r w:rsidR="002D0619">
              <w:rPr>
                <w:bCs/>
                <w:color w:val="000000"/>
                <w:sz w:val="20"/>
                <w:szCs w:val="20"/>
                <w:lang w:eastAsia="en-NZ"/>
              </w:rPr>
              <w:t xml:space="preserve"> (Impulsiveness)</w:t>
            </w:r>
          </w:p>
        </w:tc>
        <w:tc>
          <w:tcPr>
            <w:tcW w:w="1134" w:type="dxa"/>
            <w:vAlign w:val="center"/>
          </w:tcPr>
          <w:p w14:paraId="6059869E" w14:textId="77777777" w:rsidR="00C364E3" w:rsidRPr="00D553C3" w:rsidRDefault="00C364E3" w:rsidP="00563065">
            <w:pPr>
              <w:spacing w:before="60" w:after="60"/>
              <w:jc w:val="right"/>
              <w:rPr>
                <w:color w:val="000000"/>
                <w:sz w:val="20"/>
                <w:szCs w:val="20"/>
                <w:lang w:eastAsia="en-NZ"/>
              </w:rPr>
            </w:pPr>
            <w:r w:rsidRPr="00D553C3">
              <w:rPr>
                <w:color w:val="000000"/>
                <w:sz w:val="20"/>
                <w:szCs w:val="20"/>
                <w:lang w:eastAsia="en-NZ"/>
              </w:rPr>
              <w:t>0.0132</w:t>
            </w:r>
          </w:p>
        </w:tc>
        <w:tc>
          <w:tcPr>
            <w:tcW w:w="1701" w:type="dxa"/>
            <w:vAlign w:val="center"/>
          </w:tcPr>
          <w:p w14:paraId="658E524F" w14:textId="77777777" w:rsidR="00C364E3" w:rsidRPr="00D553C3" w:rsidRDefault="00C364E3" w:rsidP="00563065">
            <w:pPr>
              <w:spacing w:before="60" w:after="60"/>
              <w:jc w:val="right"/>
              <w:rPr>
                <w:color w:val="000000"/>
                <w:sz w:val="20"/>
                <w:szCs w:val="20"/>
                <w:lang w:eastAsia="en-NZ"/>
              </w:rPr>
            </w:pPr>
            <w:r w:rsidRPr="00D553C3">
              <w:rPr>
                <w:color w:val="000000"/>
                <w:sz w:val="20"/>
                <w:szCs w:val="20"/>
                <w:lang w:eastAsia="en-NZ"/>
              </w:rPr>
              <w:t>0.0164</w:t>
            </w:r>
          </w:p>
        </w:tc>
        <w:tc>
          <w:tcPr>
            <w:tcW w:w="1134" w:type="dxa"/>
            <w:vAlign w:val="center"/>
          </w:tcPr>
          <w:p w14:paraId="1FF884A8" w14:textId="77777777" w:rsidR="00C364E3" w:rsidRPr="00D553C3" w:rsidRDefault="00C364E3" w:rsidP="00563065">
            <w:pPr>
              <w:spacing w:before="60" w:after="60"/>
              <w:jc w:val="right"/>
              <w:rPr>
                <w:color w:val="000000"/>
                <w:sz w:val="20"/>
                <w:szCs w:val="20"/>
                <w:lang w:eastAsia="en-NZ"/>
              </w:rPr>
            </w:pPr>
            <w:r w:rsidRPr="00D553C3">
              <w:rPr>
                <w:color w:val="000000"/>
                <w:sz w:val="20"/>
                <w:szCs w:val="20"/>
                <w:lang w:eastAsia="en-NZ"/>
              </w:rPr>
              <w:t>0.8</w:t>
            </w:r>
          </w:p>
        </w:tc>
        <w:tc>
          <w:tcPr>
            <w:tcW w:w="850" w:type="dxa"/>
            <w:vAlign w:val="center"/>
          </w:tcPr>
          <w:p w14:paraId="1C05E059" w14:textId="77777777" w:rsidR="00C364E3" w:rsidRPr="00D553C3" w:rsidRDefault="00C364E3" w:rsidP="00563065">
            <w:pPr>
              <w:spacing w:before="60" w:after="60"/>
              <w:jc w:val="right"/>
              <w:rPr>
                <w:color w:val="000000"/>
                <w:sz w:val="20"/>
                <w:szCs w:val="20"/>
                <w:lang w:eastAsia="en-NZ"/>
              </w:rPr>
            </w:pPr>
            <w:r w:rsidRPr="00D553C3">
              <w:rPr>
                <w:color w:val="000000"/>
                <w:sz w:val="20"/>
                <w:szCs w:val="20"/>
                <w:lang w:eastAsia="en-NZ"/>
              </w:rPr>
              <w:t>0.42</w:t>
            </w:r>
          </w:p>
        </w:tc>
      </w:tr>
    </w:tbl>
    <w:p w14:paraId="4ABFBBAB" w14:textId="77777777" w:rsidR="00C364E3" w:rsidRPr="00A6755E" w:rsidRDefault="00C364E3" w:rsidP="00C364E3">
      <w:pPr>
        <w:rPr>
          <w:sz w:val="22"/>
          <w:szCs w:val="22"/>
        </w:rPr>
      </w:pPr>
    </w:p>
    <w:p w14:paraId="388F722D" w14:textId="091EF3B3" w:rsidR="00C364E3" w:rsidRPr="004E30EC" w:rsidRDefault="00C364E3" w:rsidP="001C1461">
      <w:pPr>
        <w:spacing w:line="276" w:lineRule="auto"/>
        <w:rPr>
          <w:sz w:val="22"/>
          <w:szCs w:val="22"/>
          <w:highlight w:val="darkYellow"/>
        </w:rPr>
      </w:pPr>
    </w:p>
    <w:p w14:paraId="721C0721" w14:textId="21679DAF" w:rsidR="00D42267" w:rsidRPr="001C1461" w:rsidRDefault="00B007A6" w:rsidP="001C1461">
      <w:pPr>
        <w:pStyle w:val="RepNormal"/>
        <w:rPr>
          <w:b/>
        </w:rPr>
      </w:pPr>
      <w:r w:rsidRPr="001C1461">
        <w:rPr>
          <w:b/>
        </w:rPr>
        <w:t xml:space="preserve">Money spent </w:t>
      </w:r>
      <w:r w:rsidR="001C1461">
        <w:rPr>
          <w:b/>
        </w:rPr>
        <w:t>gambling on</w:t>
      </w:r>
      <w:r w:rsidRPr="001C1461">
        <w:rPr>
          <w:b/>
        </w:rPr>
        <w:t xml:space="preserve"> EGMs </w:t>
      </w:r>
      <w:r w:rsidR="001C1461">
        <w:rPr>
          <w:b/>
        </w:rPr>
        <w:t>-</w:t>
      </w:r>
      <w:r w:rsidRPr="001C1461">
        <w:rPr>
          <w:b/>
        </w:rPr>
        <w:t xml:space="preserve"> Multivariate </w:t>
      </w:r>
      <w:r w:rsidR="001C1461">
        <w:rPr>
          <w:b/>
        </w:rPr>
        <w:t>model</w:t>
      </w:r>
    </w:p>
    <w:p w14:paraId="1B22785D" w14:textId="77777777" w:rsidR="001C1461" w:rsidRDefault="001C1461" w:rsidP="004A7BA6">
      <w:pPr>
        <w:jc w:val="both"/>
        <w:rPr>
          <w:rFonts w:eastAsiaTheme="minorHAnsi"/>
          <w:sz w:val="22"/>
          <w:szCs w:val="22"/>
          <w:lang w:eastAsia="en-US"/>
        </w:rPr>
      </w:pPr>
    </w:p>
    <w:p w14:paraId="384A7493" w14:textId="54680F2A" w:rsidR="00A35DFF" w:rsidRDefault="00047427" w:rsidP="004A7BA6">
      <w:pPr>
        <w:jc w:val="both"/>
        <w:rPr>
          <w:rFonts w:eastAsiaTheme="minorHAnsi"/>
          <w:sz w:val="22"/>
          <w:szCs w:val="22"/>
          <w:lang w:eastAsia="en-US"/>
        </w:rPr>
      </w:pPr>
      <w:r>
        <w:rPr>
          <w:rFonts w:eastAsiaTheme="minorHAnsi"/>
          <w:sz w:val="22"/>
          <w:szCs w:val="22"/>
          <w:lang w:eastAsia="en-US"/>
        </w:rPr>
        <w:t>A</w:t>
      </w:r>
      <w:r w:rsidRPr="0045546C">
        <w:rPr>
          <w:rFonts w:eastAsiaTheme="minorHAnsi"/>
          <w:sz w:val="22"/>
          <w:szCs w:val="22"/>
          <w:lang w:eastAsia="en-US"/>
        </w:rPr>
        <w:t>ll factors with a</w:t>
      </w:r>
      <w:r>
        <w:rPr>
          <w:rFonts w:eastAsiaTheme="minorHAnsi"/>
          <w:sz w:val="22"/>
          <w:szCs w:val="22"/>
          <w:lang w:eastAsia="en-US"/>
        </w:rPr>
        <w:t>n</w:t>
      </w:r>
      <w:r w:rsidRPr="0045546C">
        <w:rPr>
          <w:rFonts w:eastAsiaTheme="minorHAnsi"/>
          <w:sz w:val="22"/>
          <w:szCs w:val="22"/>
          <w:lang w:eastAsia="en-US"/>
        </w:rPr>
        <w:t xml:space="preserve"> </w:t>
      </w:r>
      <w:r>
        <w:rPr>
          <w:rFonts w:eastAsiaTheme="minorHAnsi"/>
          <w:sz w:val="22"/>
          <w:szCs w:val="22"/>
          <w:lang w:eastAsia="en-US"/>
        </w:rPr>
        <w:t>indicative association (p&lt;0.20)</w:t>
      </w:r>
      <w:r w:rsidRPr="0045546C">
        <w:rPr>
          <w:rFonts w:eastAsiaTheme="minorHAnsi"/>
          <w:sz w:val="22"/>
          <w:szCs w:val="22"/>
          <w:lang w:eastAsia="en-US"/>
        </w:rPr>
        <w:t xml:space="preserve"> </w:t>
      </w:r>
      <w:r w:rsidR="00EA08C1">
        <w:rPr>
          <w:rFonts w:eastAsiaTheme="minorHAnsi"/>
          <w:sz w:val="22"/>
          <w:szCs w:val="22"/>
          <w:lang w:eastAsia="en-US"/>
        </w:rPr>
        <w:t>with</w:t>
      </w:r>
      <w:r w:rsidRPr="0045546C">
        <w:rPr>
          <w:rFonts w:eastAsiaTheme="minorHAnsi"/>
          <w:sz w:val="22"/>
          <w:szCs w:val="22"/>
          <w:lang w:eastAsia="en-US"/>
        </w:rPr>
        <w:t xml:space="preserve"> </w:t>
      </w:r>
      <w:r>
        <w:rPr>
          <w:rFonts w:eastAsiaTheme="minorHAnsi"/>
          <w:sz w:val="22"/>
          <w:szCs w:val="22"/>
          <w:lang w:eastAsia="en-US"/>
        </w:rPr>
        <w:t>money</w:t>
      </w:r>
      <w:r w:rsidRPr="0045546C">
        <w:rPr>
          <w:rFonts w:eastAsiaTheme="minorHAnsi"/>
          <w:sz w:val="22"/>
          <w:szCs w:val="22"/>
          <w:lang w:eastAsia="en-US"/>
        </w:rPr>
        <w:t xml:space="preserve"> spent </w:t>
      </w:r>
      <w:r w:rsidR="00EA08C1">
        <w:rPr>
          <w:rFonts w:eastAsiaTheme="minorHAnsi"/>
          <w:sz w:val="22"/>
          <w:szCs w:val="22"/>
          <w:lang w:eastAsia="en-US"/>
        </w:rPr>
        <w:t>gambling on</w:t>
      </w:r>
      <w:r w:rsidRPr="0045546C">
        <w:rPr>
          <w:rFonts w:eastAsiaTheme="minorHAnsi"/>
          <w:sz w:val="22"/>
          <w:szCs w:val="22"/>
          <w:lang w:eastAsia="en-US"/>
        </w:rPr>
        <w:t xml:space="preserve"> </w:t>
      </w:r>
      <w:r>
        <w:rPr>
          <w:rFonts w:eastAsiaTheme="minorHAnsi"/>
          <w:sz w:val="22"/>
          <w:szCs w:val="22"/>
          <w:lang w:eastAsia="en-US"/>
        </w:rPr>
        <w:t>EGMs</w:t>
      </w:r>
      <w:r w:rsidRPr="0045546C">
        <w:rPr>
          <w:rFonts w:eastAsiaTheme="minorHAnsi"/>
          <w:sz w:val="22"/>
          <w:szCs w:val="22"/>
          <w:lang w:eastAsia="en-US"/>
        </w:rPr>
        <w:t xml:space="preserve"> were included in the multivariate modelling procedure</w:t>
      </w:r>
      <w:r w:rsidR="00F04377" w:rsidRPr="00F04377">
        <w:rPr>
          <w:rFonts w:eastAsiaTheme="minorHAnsi"/>
          <w:sz w:val="22"/>
          <w:szCs w:val="22"/>
          <w:lang w:eastAsia="en-US"/>
        </w:rPr>
        <w:t xml:space="preserve">.  </w:t>
      </w:r>
      <w:r w:rsidR="00D42267" w:rsidRPr="00F04377">
        <w:rPr>
          <w:rFonts w:eastAsiaTheme="minorHAnsi"/>
          <w:sz w:val="22"/>
          <w:szCs w:val="22"/>
          <w:lang w:eastAsia="en-US"/>
        </w:rPr>
        <w:t xml:space="preserve">Factors </w:t>
      </w:r>
      <w:r w:rsidR="00F04377" w:rsidRPr="00F04377">
        <w:rPr>
          <w:rFonts w:eastAsiaTheme="minorHAnsi"/>
          <w:sz w:val="22"/>
          <w:szCs w:val="22"/>
          <w:lang w:eastAsia="en-US"/>
        </w:rPr>
        <w:t>retaining</w:t>
      </w:r>
      <w:r w:rsidR="00D42267" w:rsidRPr="00F04377">
        <w:rPr>
          <w:rFonts w:eastAsiaTheme="minorHAnsi"/>
          <w:sz w:val="22"/>
          <w:szCs w:val="22"/>
          <w:lang w:eastAsia="en-US"/>
        </w:rPr>
        <w:t xml:space="preserve"> a significant impact on money spent </w:t>
      </w:r>
      <w:r w:rsidR="00EA08C1">
        <w:rPr>
          <w:rFonts w:eastAsiaTheme="minorHAnsi"/>
          <w:sz w:val="22"/>
          <w:szCs w:val="22"/>
          <w:lang w:eastAsia="en-US"/>
        </w:rPr>
        <w:t>gambling on EGMs</w:t>
      </w:r>
      <w:r w:rsidR="00D42267" w:rsidRPr="00F04377">
        <w:rPr>
          <w:rFonts w:eastAsiaTheme="minorHAnsi"/>
          <w:sz w:val="22"/>
          <w:szCs w:val="22"/>
          <w:lang w:eastAsia="en-US"/>
        </w:rPr>
        <w:t xml:space="preserve"> </w:t>
      </w:r>
      <w:r w:rsidR="00F04377" w:rsidRPr="00F04377">
        <w:rPr>
          <w:rFonts w:eastAsiaTheme="minorHAnsi"/>
          <w:sz w:val="22"/>
          <w:szCs w:val="22"/>
          <w:lang w:eastAsia="en-US"/>
        </w:rPr>
        <w:t xml:space="preserve">when operating in combination are </w:t>
      </w:r>
      <w:r w:rsidR="00D42267" w:rsidRPr="00F04377">
        <w:rPr>
          <w:rFonts w:eastAsiaTheme="minorHAnsi"/>
          <w:sz w:val="22"/>
          <w:szCs w:val="22"/>
          <w:lang w:eastAsia="en-US"/>
        </w:rPr>
        <w:t>shown in</w:t>
      </w:r>
      <w:r w:rsidR="00BA3C58" w:rsidRPr="00F04377">
        <w:rPr>
          <w:rFonts w:eastAsiaTheme="minorHAnsi"/>
          <w:sz w:val="22"/>
          <w:szCs w:val="22"/>
          <w:lang w:eastAsia="en-US"/>
        </w:rPr>
        <w:t xml:space="preserve"> </w:t>
      </w:r>
      <w:r w:rsidR="00BA3C58" w:rsidRPr="00F04377">
        <w:rPr>
          <w:rFonts w:eastAsiaTheme="minorHAnsi"/>
          <w:sz w:val="22"/>
          <w:szCs w:val="22"/>
          <w:lang w:eastAsia="en-US"/>
        </w:rPr>
        <w:fldChar w:fldCharType="begin"/>
      </w:r>
      <w:r w:rsidR="00BA3C58" w:rsidRPr="00F04377">
        <w:rPr>
          <w:rFonts w:eastAsiaTheme="minorHAnsi"/>
          <w:sz w:val="22"/>
          <w:szCs w:val="22"/>
          <w:lang w:eastAsia="en-US"/>
        </w:rPr>
        <w:instrText xml:space="preserve"> REF _Ref382376708 \h  \* MERGEFORMAT </w:instrText>
      </w:r>
      <w:r w:rsidR="00BA3C58" w:rsidRPr="00F04377">
        <w:rPr>
          <w:rFonts w:eastAsiaTheme="minorHAnsi"/>
          <w:sz w:val="22"/>
          <w:szCs w:val="22"/>
          <w:lang w:eastAsia="en-US"/>
        </w:rPr>
      </w:r>
      <w:r w:rsidR="00BA3C58" w:rsidRPr="00F04377">
        <w:rPr>
          <w:rFonts w:eastAsiaTheme="minorHAnsi"/>
          <w:sz w:val="22"/>
          <w:szCs w:val="22"/>
          <w:lang w:eastAsia="en-US"/>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53</w:t>
      </w:r>
      <w:r w:rsidR="00BA3C58" w:rsidRPr="00F04377">
        <w:rPr>
          <w:rFonts w:eastAsiaTheme="minorHAnsi"/>
          <w:sz w:val="22"/>
          <w:szCs w:val="22"/>
          <w:lang w:eastAsia="en-US"/>
        </w:rPr>
        <w:fldChar w:fldCharType="end"/>
      </w:r>
      <w:r w:rsidR="00EA08C1">
        <w:rPr>
          <w:rFonts w:eastAsiaTheme="minorHAnsi"/>
          <w:sz w:val="22"/>
          <w:szCs w:val="22"/>
          <w:lang w:eastAsia="en-US"/>
        </w:rPr>
        <w:t xml:space="preserve">.  </w:t>
      </w:r>
      <w:r w:rsidR="00D42267" w:rsidRPr="00F04377">
        <w:rPr>
          <w:rFonts w:eastAsiaTheme="minorHAnsi"/>
          <w:sz w:val="22"/>
          <w:szCs w:val="22"/>
          <w:lang w:eastAsia="en-US"/>
        </w:rPr>
        <w:t xml:space="preserve">Asian ethnicity </w:t>
      </w:r>
      <w:r w:rsidR="00EA08C1">
        <w:rPr>
          <w:rFonts w:eastAsiaTheme="minorHAnsi"/>
          <w:sz w:val="22"/>
          <w:szCs w:val="22"/>
          <w:lang w:eastAsia="en-US"/>
        </w:rPr>
        <w:t xml:space="preserve">and </w:t>
      </w:r>
      <w:r w:rsidR="00D42267" w:rsidRPr="00F04377">
        <w:rPr>
          <w:rFonts w:eastAsiaTheme="minorHAnsi"/>
          <w:sz w:val="22"/>
          <w:szCs w:val="22"/>
          <w:lang w:eastAsia="en-US"/>
        </w:rPr>
        <w:t>PGSI category (</w:t>
      </w:r>
      <w:r w:rsidR="00EA08C1">
        <w:rPr>
          <w:rFonts w:eastAsiaTheme="minorHAnsi"/>
          <w:sz w:val="22"/>
          <w:szCs w:val="22"/>
          <w:lang w:eastAsia="en-US"/>
        </w:rPr>
        <w:t>at-risk groups) were associated with greater expenditure whilst</w:t>
      </w:r>
      <w:r w:rsidR="00D42267" w:rsidRPr="00F04377">
        <w:rPr>
          <w:rFonts w:eastAsiaTheme="minorHAnsi"/>
          <w:sz w:val="22"/>
          <w:szCs w:val="22"/>
          <w:lang w:eastAsia="en-US"/>
        </w:rPr>
        <w:t xml:space="preserve"> age group (</w:t>
      </w:r>
      <w:r w:rsidR="00EA08C1">
        <w:rPr>
          <w:rFonts w:eastAsiaTheme="minorHAnsi"/>
          <w:sz w:val="22"/>
          <w:szCs w:val="22"/>
          <w:lang w:eastAsia="en-US"/>
        </w:rPr>
        <w:t>20-24 years</w:t>
      </w:r>
      <w:r w:rsidR="00D42267" w:rsidRPr="00F04377">
        <w:rPr>
          <w:rFonts w:eastAsiaTheme="minorHAnsi"/>
          <w:sz w:val="22"/>
          <w:szCs w:val="22"/>
          <w:lang w:eastAsia="en-US"/>
        </w:rPr>
        <w:t>), EGM venue (</w:t>
      </w:r>
      <w:r w:rsidR="00EA08C1">
        <w:rPr>
          <w:rFonts w:eastAsiaTheme="minorHAnsi"/>
          <w:sz w:val="22"/>
          <w:szCs w:val="22"/>
          <w:lang w:eastAsia="en-US"/>
        </w:rPr>
        <w:t>gamble only on</w:t>
      </w:r>
      <w:r w:rsidR="00D42267" w:rsidRPr="00F04377">
        <w:rPr>
          <w:rFonts w:eastAsiaTheme="minorHAnsi"/>
          <w:sz w:val="22"/>
          <w:szCs w:val="22"/>
          <w:lang w:eastAsia="en-US"/>
        </w:rPr>
        <w:t xml:space="preserve"> </w:t>
      </w:r>
      <w:r w:rsidR="00EA08C1">
        <w:rPr>
          <w:rFonts w:eastAsiaTheme="minorHAnsi"/>
          <w:sz w:val="22"/>
          <w:szCs w:val="22"/>
          <w:lang w:eastAsia="en-US"/>
        </w:rPr>
        <w:t>pub/</w:t>
      </w:r>
      <w:r w:rsidR="00D42267" w:rsidRPr="00F04377">
        <w:rPr>
          <w:rFonts w:eastAsiaTheme="minorHAnsi"/>
          <w:sz w:val="22"/>
          <w:szCs w:val="22"/>
          <w:lang w:eastAsia="en-US"/>
        </w:rPr>
        <w:t>club</w:t>
      </w:r>
      <w:r w:rsidR="00EA08C1">
        <w:rPr>
          <w:rFonts w:eastAsiaTheme="minorHAnsi"/>
          <w:sz w:val="22"/>
          <w:szCs w:val="22"/>
          <w:lang w:eastAsia="en-US"/>
        </w:rPr>
        <w:t xml:space="preserve"> EGMs)</w:t>
      </w:r>
      <w:r w:rsidR="00D42267" w:rsidRPr="00F04377">
        <w:rPr>
          <w:rFonts w:eastAsiaTheme="minorHAnsi"/>
          <w:sz w:val="22"/>
          <w:szCs w:val="22"/>
          <w:lang w:eastAsia="en-US"/>
        </w:rPr>
        <w:t xml:space="preserve"> and the </w:t>
      </w:r>
      <w:r w:rsidR="00EA08C1" w:rsidRPr="00F04377">
        <w:rPr>
          <w:rFonts w:eastAsiaTheme="minorHAnsi"/>
          <w:sz w:val="22"/>
          <w:szCs w:val="22"/>
          <w:lang w:eastAsia="en-US"/>
        </w:rPr>
        <w:t xml:space="preserve">COPE </w:t>
      </w:r>
      <w:r w:rsidR="00EA08C1">
        <w:rPr>
          <w:rFonts w:eastAsiaTheme="minorHAnsi"/>
          <w:sz w:val="22"/>
          <w:szCs w:val="22"/>
          <w:lang w:eastAsia="en-US"/>
        </w:rPr>
        <w:t>sub</w:t>
      </w:r>
      <w:r w:rsidR="00D42267" w:rsidRPr="00F04377">
        <w:rPr>
          <w:rFonts w:eastAsiaTheme="minorHAnsi"/>
          <w:sz w:val="22"/>
          <w:szCs w:val="22"/>
          <w:lang w:eastAsia="en-US"/>
        </w:rPr>
        <w:t xml:space="preserve">scale for planning </w:t>
      </w:r>
      <w:r w:rsidR="00EA08C1">
        <w:rPr>
          <w:rFonts w:eastAsiaTheme="minorHAnsi"/>
          <w:sz w:val="22"/>
          <w:szCs w:val="22"/>
          <w:lang w:eastAsia="en-US"/>
        </w:rPr>
        <w:t>were associated with less money spent gambling on EGMs</w:t>
      </w:r>
      <w:r w:rsidR="00D42267" w:rsidRPr="00F04377">
        <w:rPr>
          <w:rFonts w:eastAsiaTheme="minorHAnsi"/>
          <w:sz w:val="22"/>
          <w:szCs w:val="22"/>
          <w:lang w:eastAsia="en-US"/>
        </w:rPr>
        <w:t xml:space="preserve">.  </w:t>
      </w:r>
    </w:p>
    <w:p w14:paraId="1B670159" w14:textId="77777777" w:rsidR="00F04377" w:rsidRPr="00F04377" w:rsidRDefault="00F04377" w:rsidP="004A7BA6">
      <w:pPr>
        <w:jc w:val="both"/>
        <w:rPr>
          <w:rFonts w:eastAsiaTheme="minorHAnsi"/>
          <w:sz w:val="22"/>
          <w:szCs w:val="22"/>
          <w:lang w:eastAsia="en-US"/>
        </w:rPr>
      </w:pPr>
    </w:p>
    <w:p w14:paraId="59AB73EB" w14:textId="3F4F001A" w:rsidR="00D42267" w:rsidRPr="00F04377" w:rsidRDefault="00D42267" w:rsidP="00091307">
      <w:pPr>
        <w:keepNext/>
        <w:jc w:val="both"/>
        <w:rPr>
          <w:rFonts w:eastAsiaTheme="minorHAnsi"/>
          <w:b/>
          <w:sz w:val="22"/>
          <w:szCs w:val="22"/>
          <w:lang w:eastAsia="en-US"/>
        </w:rPr>
      </w:pPr>
      <w:bookmarkStart w:id="347" w:name="_Ref372277035"/>
      <w:bookmarkStart w:id="348" w:name="_Ref382376708"/>
      <w:bookmarkStart w:id="349" w:name="_Toc394297861"/>
      <w:r w:rsidRPr="00F04377">
        <w:rPr>
          <w:rFonts w:eastAsiaTheme="minorHAnsi"/>
          <w:b/>
          <w:sz w:val="22"/>
          <w:szCs w:val="22"/>
          <w:lang w:eastAsia="en-US"/>
        </w:rPr>
        <w:t xml:space="preserve">Table </w:t>
      </w:r>
      <w:r w:rsidR="00EE1722" w:rsidRPr="00F04377">
        <w:rPr>
          <w:rFonts w:eastAsiaTheme="minorHAnsi"/>
          <w:b/>
          <w:sz w:val="22"/>
          <w:szCs w:val="22"/>
          <w:lang w:eastAsia="en-US"/>
        </w:rPr>
        <w:fldChar w:fldCharType="begin"/>
      </w:r>
      <w:r w:rsidR="009C05E5" w:rsidRPr="00F04377">
        <w:rPr>
          <w:rFonts w:eastAsiaTheme="minorHAnsi"/>
          <w:b/>
          <w:sz w:val="22"/>
          <w:szCs w:val="22"/>
          <w:lang w:eastAsia="en-US"/>
        </w:rPr>
        <w:instrText xml:space="preserve"> SEQ Table \* ARABIC </w:instrText>
      </w:r>
      <w:r w:rsidR="00EE1722" w:rsidRPr="00F04377">
        <w:rPr>
          <w:rFonts w:eastAsiaTheme="minorHAnsi"/>
          <w:b/>
          <w:sz w:val="22"/>
          <w:szCs w:val="22"/>
          <w:lang w:eastAsia="en-US"/>
        </w:rPr>
        <w:fldChar w:fldCharType="separate"/>
      </w:r>
      <w:r w:rsidR="00427C8E">
        <w:rPr>
          <w:rFonts w:eastAsiaTheme="minorHAnsi"/>
          <w:b/>
          <w:noProof/>
          <w:sz w:val="22"/>
          <w:szCs w:val="22"/>
          <w:lang w:eastAsia="en-US"/>
        </w:rPr>
        <w:t>53</w:t>
      </w:r>
      <w:r w:rsidR="00EE1722" w:rsidRPr="00F04377">
        <w:rPr>
          <w:rFonts w:eastAsiaTheme="minorHAnsi"/>
          <w:b/>
          <w:sz w:val="22"/>
          <w:szCs w:val="22"/>
          <w:lang w:eastAsia="en-US"/>
        </w:rPr>
        <w:fldChar w:fldCharType="end"/>
      </w:r>
      <w:bookmarkEnd w:id="347"/>
      <w:bookmarkEnd w:id="348"/>
      <w:r w:rsidR="00EA08C1">
        <w:rPr>
          <w:rFonts w:eastAsiaTheme="minorHAnsi"/>
          <w:b/>
          <w:sz w:val="22"/>
          <w:szCs w:val="22"/>
          <w:lang w:eastAsia="en-US"/>
        </w:rPr>
        <w:t>.</w:t>
      </w:r>
      <w:r w:rsidRPr="00F04377">
        <w:rPr>
          <w:rFonts w:eastAsiaTheme="minorHAnsi"/>
          <w:b/>
          <w:sz w:val="22"/>
          <w:szCs w:val="22"/>
          <w:lang w:eastAsia="en-US"/>
        </w:rPr>
        <w:t xml:space="preserve"> Multivariate model for (log transformed) money ($) spent </w:t>
      </w:r>
      <w:r w:rsidR="00EA08C1">
        <w:rPr>
          <w:rFonts w:eastAsiaTheme="minorHAnsi"/>
          <w:b/>
          <w:sz w:val="22"/>
          <w:szCs w:val="22"/>
          <w:lang w:eastAsia="en-US"/>
        </w:rPr>
        <w:t>gambling on</w:t>
      </w:r>
      <w:r w:rsidRPr="00F04377">
        <w:rPr>
          <w:rFonts w:eastAsiaTheme="minorHAnsi"/>
          <w:b/>
          <w:sz w:val="22"/>
          <w:szCs w:val="22"/>
          <w:lang w:eastAsia="en-US"/>
        </w:rPr>
        <w:t xml:space="preserve"> EGMS</w:t>
      </w:r>
      <w:bookmarkEnd w:id="349"/>
      <w:r w:rsidRPr="00F04377">
        <w:rPr>
          <w:rFonts w:eastAsiaTheme="minorHAnsi"/>
          <w:b/>
          <w:sz w:val="22"/>
          <w:szCs w:val="22"/>
          <w:lang w:eastAsia="en-US"/>
        </w:rPr>
        <w:t xml:space="preserve"> </w:t>
      </w:r>
    </w:p>
    <w:tbl>
      <w:tblPr>
        <w:tblStyle w:val="LightShading2"/>
        <w:tblW w:w="0" w:type="auto"/>
        <w:tblInd w:w="108" w:type="dxa"/>
        <w:tblLook w:val="0620" w:firstRow="1" w:lastRow="0" w:firstColumn="0" w:lastColumn="0" w:noHBand="1" w:noVBand="1"/>
      </w:tblPr>
      <w:tblGrid>
        <w:gridCol w:w="5245"/>
        <w:gridCol w:w="1559"/>
        <w:gridCol w:w="1400"/>
        <w:gridCol w:w="930"/>
      </w:tblGrid>
      <w:tr w:rsidR="00D42267" w:rsidRPr="00EA08C1" w14:paraId="31D29D91" w14:textId="77777777" w:rsidTr="002D0619">
        <w:trPr>
          <w:cnfStyle w:val="100000000000" w:firstRow="1" w:lastRow="0" w:firstColumn="0" w:lastColumn="0" w:oddVBand="0" w:evenVBand="0" w:oddHBand="0" w:evenHBand="0" w:firstRowFirstColumn="0" w:firstRowLastColumn="0" w:lastRowFirstColumn="0" w:lastRowLastColumn="0"/>
          <w:tblHeader/>
        </w:trPr>
        <w:tc>
          <w:tcPr>
            <w:tcW w:w="5245" w:type="dxa"/>
            <w:hideMark/>
          </w:tcPr>
          <w:p w14:paraId="218AEE3E" w14:textId="77777777" w:rsidR="00D42267" w:rsidRPr="00EA08C1" w:rsidRDefault="00D42267" w:rsidP="00EA08C1">
            <w:pPr>
              <w:spacing w:before="20" w:after="20"/>
              <w:rPr>
                <w:color w:val="000000"/>
                <w:sz w:val="20"/>
                <w:szCs w:val="20"/>
                <w:lang w:eastAsia="en-NZ"/>
              </w:rPr>
            </w:pPr>
          </w:p>
        </w:tc>
        <w:tc>
          <w:tcPr>
            <w:tcW w:w="1559" w:type="dxa"/>
            <w:vAlign w:val="bottom"/>
            <w:hideMark/>
          </w:tcPr>
          <w:p w14:paraId="69E27B44" w14:textId="77777777" w:rsidR="00D42267" w:rsidRPr="00EA08C1" w:rsidRDefault="00D42267" w:rsidP="00EA08C1">
            <w:pPr>
              <w:spacing w:before="20" w:after="20"/>
              <w:jc w:val="center"/>
              <w:rPr>
                <w:color w:val="000000"/>
                <w:sz w:val="20"/>
                <w:szCs w:val="20"/>
                <w:lang w:eastAsia="en-NZ"/>
              </w:rPr>
            </w:pPr>
            <w:r w:rsidRPr="00EA08C1">
              <w:rPr>
                <w:color w:val="000000"/>
                <w:sz w:val="20"/>
                <w:szCs w:val="20"/>
                <w:lang w:eastAsia="en-NZ"/>
              </w:rPr>
              <w:t>Least square means estimate</w:t>
            </w:r>
          </w:p>
        </w:tc>
        <w:tc>
          <w:tcPr>
            <w:tcW w:w="1400" w:type="dxa"/>
            <w:vAlign w:val="bottom"/>
            <w:hideMark/>
          </w:tcPr>
          <w:p w14:paraId="7CF3C044" w14:textId="1C9F28E6" w:rsidR="00D42267" w:rsidRPr="00EA08C1" w:rsidRDefault="002D0619" w:rsidP="002D0619">
            <w:pPr>
              <w:spacing w:before="20" w:after="20"/>
              <w:jc w:val="center"/>
              <w:rPr>
                <w:color w:val="000000"/>
                <w:sz w:val="20"/>
                <w:szCs w:val="20"/>
                <w:lang w:eastAsia="en-NZ"/>
              </w:rPr>
            </w:pPr>
            <w:r>
              <w:rPr>
                <w:color w:val="000000"/>
                <w:sz w:val="20"/>
                <w:szCs w:val="20"/>
                <w:lang w:eastAsia="en-NZ"/>
              </w:rPr>
              <w:t>(</w:t>
            </w:r>
            <w:r w:rsidR="00D42267" w:rsidRPr="00EA08C1">
              <w:rPr>
                <w:color w:val="000000"/>
                <w:sz w:val="20"/>
                <w:szCs w:val="20"/>
                <w:lang w:eastAsia="en-NZ"/>
              </w:rPr>
              <w:t>95% C</w:t>
            </w:r>
            <w:r>
              <w:rPr>
                <w:color w:val="000000"/>
                <w:sz w:val="20"/>
                <w:szCs w:val="20"/>
                <w:lang w:eastAsia="en-NZ"/>
              </w:rPr>
              <w:t>I)</w:t>
            </w:r>
          </w:p>
        </w:tc>
        <w:tc>
          <w:tcPr>
            <w:tcW w:w="930" w:type="dxa"/>
            <w:noWrap/>
            <w:vAlign w:val="bottom"/>
            <w:hideMark/>
          </w:tcPr>
          <w:p w14:paraId="2E23E345" w14:textId="77777777" w:rsidR="00D42267" w:rsidRPr="00EA08C1" w:rsidRDefault="00D42267" w:rsidP="00EA08C1">
            <w:pPr>
              <w:spacing w:before="20" w:after="20"/>
              <w:jc w:val="center"/>
              <w:rPr>
                <w:color w:val="000000"/>
                <w:sz w:val="20"/>
                <w:szCs w:val="20"/>
                <w:lang w:eastAsia="en-NZ"/>
              </w:rPr>
            </w:pPr>
            <w:r w:rsidRPr="00EA08C1">
              <w:rPr>
                <w:color w:val="000000"/>
                <w:sz w:val="20"/>
                <w:szCs w:val="20"/>
                <w:lang w:eastAsia="en-NZ"/>
              </w:rPr>
              <w:t>p-value</w:t>
            </w:r>
          </w:p>
        </w:tc>
      </w:tr>
      <w:tr w:rsidR="002D0619" w:rsidRPr="00EA08C1" w14:paraId="7776A8C9" w14:textId="77777777" w:rsidTr="002D0619">
        <w:tc>
          <w:tcPr>
            <w:tcW w:w="5245" w:type="dxa"/>
            <w:hideMark/>
          </w:tcPr>
          <w:p w14:paraId="77F392CC" w14:textId="77777777" w:rsidR="002D0619" w:rsidRPr="00EA08C1" w:rsidRDefault="002D0619" w:rsidP="00EA08C1">
            <w:pPr>
              <w:spacing w:before="20" w:after="20"/>
              <w:rPr>
                <w:b/>
                <w:color w:val="000000"/>
                <w:sz w:val="20"/>
                <w:szCs w:val="20"/>
                <w:lang w:eastAsia="en-NZ"/>
              </w:rPr>
            </w:pPr>
            <w:r w:rsidRPr="00EA08C1">
              <w:rPr>
                <w:b/>
                <w:color w:val="000000"/>
                <w:sz w:val="20"/>
                <w:szCs w:val="20"/>
                <w:lang w:eastAsia="en-NZ"/>
              </w:rPr>
              <w:t>Ethnicity-Asian</w:t>
            </w:r>
          </w:p>
        </w:tc>
        <w:tc>
          <w:tcPr>
            <w:tcW w:w="1559" w:type="dxa"/>
            <w:hideMark/>
          </w:tcPr>
          <w:p w14:paraId="5653951E" w14:textId="77777777" w:rsidR="002D0619" w:rsidRPr="00EA08C1" w:rsidRDefault="002D0619" w:rsidP="002D0619">
            <w:pPr>
              <w:spacing w:before="20" w:after="20"/>
              <w:jc w:val="right"/>
              <w:rPr>
                <w:b/>
                <w:color w:val="000000"/>
                <w:sz w:val="20"/>
                <w:szCs w:val="20"/>
                <w:lang w:eastAsia="en-NZ"/>
              </w:rPr>
            </w:pPr>
          </w:p>
        </w:tc>
        <w:tc>
          <w:tcPr>
            <w:tcW w:w="1400" w:type="dxa"/>
            <w:hideMark/>
          </w:tcPr>
          <w:p w14:paraId="2D2C820E" w14:textId="77777777" w:rsidR="002D0619" w:rsidRPr="00EA08C1" w:rsidRDefault="002D0619" w:rsidP="002D0619">
            <w:pPr>
              <w:spacing w:before="20" w:after="20"/>
              <w:jc w:val="right"/>
              <w:rPr>
                <w:b/>
                <w:color w:val="000000"/>
                <w:sz w:val="20"/>
                <w:szCs w:val="20"/>
                <w:lang w:eastAsia="en-NZ"/>
              </w:rPr>
            </w:pPr>
          </w:p>
        </w:tc>
        <w:tc>
          <w:tcPr>
            <w:tcW w:w="930" w:type="dxa"/>
            <w:hideMark/>
          </w:tcPr>
          <w:p w14:paraId="1F861F97" w14:textId="77777777" w:rsidR="002D0619" w:rsidRPr="00EA08C1" w:rsidRDefault="002D0619" w:rsidP="002D0619">
            <w:pPr>
              <w:spacing w:before="20" w:after="20"/>
              <w:jc w:val="right"/>
              <w:rPr>
                <w:b/>
                <w:color w:val="000000"/>
                <w:sz w:val="20"/>
                <w:szCs w:val="20"/>
                <w:lang w:eastAsia="en-NZ"/>
              </w:rPr>
            </w:pPr>
          </w:p>
        </w:tc>
      </w:tr>
      <w:tr w:rsidR="002D0619" w:rsidRPr="00EA08C1" w14:paraId="19099AE8" w14:textId="77777777" w:rsidTr="002D0619">
        <w:tc>
          <w:tcPr>
            <w:tcW w:w="5245" w:type="dxa"/>
            <w:hideMark/>
          </w:tcPr>
          <w:p w14:paraId="1E362B6C" w14:textId="77777777" w:rsidR="002D0619" w:rsidRPr="00EA08C1" w:rsidRDefault="002D0619" w:rsidP="002D0619">
            <w:pPr>
              <w:tabs>
                <w:tab w:val="left" w:pos="193"/>
              </w:tabs>
              <w:spacing w:before="20" w:after="20"/>
              <w:rPr>
                <w:b/>
                <w:color w:val="000000"/>
                <w:sz w:val="20"/>
                <w:szCs w:val="20"/>
                <w:lang w:eastAsia="en-NZ"/>
              </w:rPr>
            </w:pPr>
            <w:r w:rsidRPr="00EA08C1">
              <w:rPr>
                <w:color w:val="000000"/>
                <w:sz w:val="20"/>
                <w:szCs w:val="20"/>
                <w:lang w:eastAsia="en-NZ"/>
              </w:rPr>
              <w:tab/>
              <w:t>No</w:t>
            </w:r>
          </w:p>
        </w:tc>
        <w:tc>
          <w:tcPr>
            <w:tcW w:w="1559" w:type="dxa"/>
            <w:hideMark/>
          </w:tcPr>
          <w:p w14:paraId="1F2C8037"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4.91</w:t>
            </w:r>
          </w:p>
        </w:tc>
        <w:tc>
          <w:tcPr>
            <w:tcW w:w="1400" w:type="dxa"/>
            <w:hideMark/>
          </w:tcPr>
          <w:p w14:paraId="62D37CF5" w14:textId="5C4E98F2"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(4.64,</w:t>
            </w:r>
            <w:r>
              <w:rPr>
                <w:color w:val="000000"/>
                <w:sz w:val="20"/>
                <w:szCs w:val="20"/>
                <w:lang w:eastAsia="en-NZ"/>
              </w:rPr>
              <w:t xml:space="preserve"> </w:t>
            </w:r>
            <w:r w:rsidRPr="00EA08C1">
              <w:rPr>
                <w:color w:val="000000"/>
                <w:sz w:val="20"/>
                <w:szCs w:val="20"/>
                <w:lang w:eastAsia="en-NZ"/>
              </w:rPr>
              <w:t>5.17)</w:t>
            </w:r>
          </w:p>
        </w:tc>
        <w:tc>
          <w:tcPr>
            <w:tcW w:w="930" w:type="dxa"/>
            <w:hideMark/>
          </w:tcPr>
          <w:p w14:paraId="666DB019" w14:textId="77777777" w:rsidR="002D0619" w:rsidRPr="00EA08C1" w:rsidRDefault="002D0619" w:rsidP="002D0619">
            <w:pPr>
              <w:spacing w:before="20" w:after="20"/>
              <w:jc w:val="right"/>
              <w:rPr>
                <w:color w:val="000000"/>
                <w:sz w:val="20"/>
                <w:szCs w:val="20"/>
                <w:lang w:eastAsia="en-NZ"/>
              </w:rPr>
            </w:pPr>
          </w:p>
        </w:tc>
      </w:tr>
      <w:tr w:rsidR="002D0619" w:rsidRPr="00EA08C1" w14:paraId="73114C5C" w14:textId="77777777" w:rsidTr="002D0619">
        <w:tc>
          <w:tcPr>
            <w:tcW w:w="5245" w:type="dxa"/>
            <w:hideMark/>
          </w:tcPr>
          <w:p w14:paraId="2088785F" w14:textId="77777777" w:rsidR="002D0619" w:rsidRPr="00EA08C1" w:rsidRDefault="002D0619" w:rsidP="002D0619">
            <w:pPr>
              <w:tabs>
                <w:tab w:val="left" w:pos="193"/>
              </w:tabs>
              <w:spacing w:before="20" w:after="20"/>
              <w:rPr>
                <w:b/>
                <w:color w:val="000000"/>
                <w:sz w:val="20"/>
                <w:szCs w:val="20"/>
                <w:lang w:eastAsia="en-NZ"/>
              </w:rPr>
            </w:pPr>
            <w:r w:rsidRPr="00EA08C1">
              <w:rPr>
                <w:color w:val="000000"/>
                <w:sz w:val="20"/>
                <w:szCs w:val="20"/>
                <w:lang w:eastAsia="en-NZ"/>
              </w:rPr>
              <w:tab/>
              <w:t>Yes</w:t>
            </w:r>
          </w:p>
        </w:tc>
        <w:tc>
          <w:tcPr>
            <w:tcW w:w="1559" w:type="dxa"/>
            <w:hideMark/>
          </w:tcPr>
          <w:p w14:paraId="2E7E8FEE"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5.63</w:t>
            </w:r>
          </w:p>
        </w:tc>
        <w:tc>
          <w:tcPr>
            <w:tcW w:w="1400" w:type="dxa"/>
            <w:hideMark/>
          </w:tcPr>
          <w:p w14:paraId="517DF3EE" w14:textId="19887CCE"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(5.10,</w:t>
            </w:r>
            <w:r>
              <w:rPr>
                <w:color w:val="000000"/>
                <w:sz w:val="20"/>
                <w:szCs w:val="20"/>
                <w:lang w:eastAsia="en-NZ"/>
              </w:rPr>
              <w:t xml:space="preserve"> </w:t>
            </w:r>
            <w:r w:rsidRPr="00EA08C1">
              <w:rPr>
                <w:color w:val="000000"/>
                <w:sz w:val="20"/>
                <w:szCs w:val="20"/>
                <w:lang w:eastAsia="en-NZ"/>
              </w:rPr>
              <w:t>6.16)</w:t>
            </w:r>
          </w:p>
        </w:tc>
        <w:tc>
          <w:tcPr>
            <w:tcW w:w="930" w:type="dxa"/>
            <w:noWrap/>
            <w:hideMark/>
          </w:tcPr>
          <w:p w14:paraId="6803C108"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0.008</w:t>
            </w:r>
          </w:p>
        </w:tc>
      </w:tr>
      <w:tr w:rsidR="002D0619" w:rsidRPr="00EA08C1" w14:paraId="03686802" w14:textId="77777777" w:rsidTr="006700FD">
        <w:tc>
          <w:tcPr>
            <w:tcW w:w="5245" w:type="dxa"/>
            <w:hideMark/>
          </w:tcPr>
          <w:p w14:paraId="02F39B31" w14:textId="7B58D7B3" w:rsidR="002D0619" w:rsidRPr="00EA08C1" w:rsidRDefault="002D0619" w:rsidP="006700FD">
            <w:pPr>
              <w:spacing w:before="20" w:after="20"/>
              <w:rPr>
                <w:b/>
                <w:bCs/>
                <w:color w:val="000000"/>
                <w:sz w:val="20"/>
                <w:szCs w:val="20"/>
                <w:lang w:eastAsia="en-NZ"/>
              </w:rPr>
            </w:pPr>
            <w:r w:rsidRPr="00EA08C1">
              <w:rPr>
                <w:b/>
                <w:color w:val="000000"/>
                <w:sz w:val="20"/>
                <w:szCs w:val="20"/>
                <w:lang w:eastAsia="en-NZ"/>
              </w:rPr>
              <w:t>Age group</w:t>
            </w:r>
            <w:r>
              <w:rPr>
                <w:b/>
                <w:color w:val="000000"/>
                <w:sz w:val="20"/>
                <w:szCs w:val="20"/>
                <w:lang w:eastAsia="en-NZ"/>
              </w:rPr>
              <w:t xml:space="preserve"> (years)</w:t>
            </w:r>
          </w:p>
        </w:tc>
        <w:tc>
          <w:tcPr>
            <w:tcW w:w="1559" w:type="dxa"/>
            <w:hideMark/>
          </w:tcPr>
          <w:p w14:paraId="56955D7F" w14:textId="77777777" w:rsidR="002D0619" w:rsidRPr="00EA08C1" w:rsidRDefault="002D0619" w:rsidP="006700FD">
            <w:pPr>
              <w:spacing w:before="20" w:after="20"/>
              <w:jc w:val="right"/>
              <w:rPr>
                <w:b/>
                <w:bCs/>
                <w:color w:val="000000"/>
                <w:sz w:val="20"/>
                <w:szCs w:val="20"/>
                <w:lang w:eastAsia="en-NZ"/>
              </w:rPr>
            </w:pPr>
          </w:p>
        </w:tc>
        <w:tc>
          <w:tcPr>
            <w:tcW w:w="1400" w:type="dxa"/>
          </w:tcPr>
          <w:p w14:paraId="3B30C1E8" w14:textId="77777777" w:rsidR="002D0619" w:rsidRPr="00EA08C1" w:rsidRDefault="002D0619" w:rsidP="006700FD">
            <w:pPr>
              <w:spacing w:before="20" w:after="20"/>
              <w:jc w:val="right"/>
              <w:rPr>
                <w:b/>
                <w:bCs/>
                <w:color w:val="000000"/>
                <w:sz w:val="20"/>
                <w:szCs w:val="20"/>
                <w:lang w:eastAsia="en-NZ"/>
              </w:rPr>
            </w:pPr>
          </w:p>
        </w:tc>
        <w:tc>
          <w:tcPr>
            <w:tcW w:w="930" w:type="dxa"/>
            <w:noWrap/>
            <w:hideMark/>
          </w:tcPr>
          <w:p w14:paraId="588BB9EC" w14:textId="77777777" w:rsidR="002D0619" w:rsidRPr="00EA08C1" w:rsidRDefault="002D0619" w:rsidP="006700FD">
            <w:pPr>
              <w:spacing w:before="20" w:after="20"/>
              <w:jc w:val="right"/>
              <w:rPr>
                <w:b/>
                <w:color w:val="000000"/>
                <w:sz w:val="20"/>
                <w:szCs w:val="20"/>
                <w:lang w:eastAsia="en-NZ"/>
              </w:rPr>
            </w:pPr>
          </w:p>
        </w:tc>
      </w:tr>
      <w:tr w:rsidR="002D0619" w:rsidRPr="00EA08C1" w14:paraId="13507BCE" w14:textId="77777777" w:rsidTr="006700FD">
        <w:tc>
          <w:tcPr>
            <w:tcW w:w="5245" w:type="dxa"/>
            <w:noWrap/>
            <w:hideMark/>
          </w:tcPr>
          <w:p w14:paraId="576ABCF6" w14:textId="77777777" w:rsidR="002D0619" w:rsidRPr="00EA08C1" w:rsidRDefault="002D0619" w:rsidP="002D0619">
            <w:pPr>
              <w:tabs>
                <w:tab w:val="left" w:pos="193"/>
              </w:tabs>
              <w:spacing w:before="20" w:after="20"/>
              <w:rPr>
                <w:b/>
                <w:color w:val="000000"/>
                <w:sz w:val="20"/>
                <w:szCs w:val="20"/>
                <w:lang w:eastAsia="en-NZ"/>
              </w:rPr>
            </w:pPr>
            <w:r w:rsidRPr="00EA08C1">
              <w:rPr>
                <w:color w:val="000000"/>
                <w:sz w:val="20"/>
                <w:szCs w:val="20"/>
                <w:lang w:eastAsia="en-NZ"/>
              </w:rPr>
              <w:tab/>
              <w:t>&lt;20</w:t>
            </w:r>
          </w:p>
        </w:tc>
        <w:tc>
          <w:tcPr>
            <w:tcW w:w="1559" w:type="dxa"/>
            <w:hideMark/>
          </w:tcPr>
          <w:p w14:paraId="34E017F6"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5.38</w:t>
            </w:r>
          </w:p>
        </w:tc>
        <w:tc>
          <w:tcPr>
            <w:tcW w:w="1400" w:type="dxa"/>
            <w:hideMark/>
          </w:tcPr>
          <w:p w14:paraId="1404161B"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(4.34,</w:t>
            </w:r>
            <w:r>
              <w:rPr>
                <w:color w:val="000000"/>
                <w:sz w:val="20"/>
                <w:szCs w:val="20"/>
                <w:lang w:eastAsia="en-NZ"/>
              </w:rPr>
              <w:t xml:space="preserve"> </w:t>
            </w:r>
            <w:r w:rsidRPr="00EA08C1">
              <w:rPr>
                <w:color w:val="000000"/>
                <w:sz w:val="20"/>
                <w:szCs w:val="20"/>
                <w:lang w:eastAsia="en-NZ"/>
              </w:rPr>
              <w:t>6.41)</w:t>
            </w:r>
          </w:p>
        </w:tc>
        <w:tc>
          <w:tcPr>
            <w:tcW w:w="930" w:type="dxa"/>
            <w:hideMark/>
          </w:tcPr>
          <w:p w14:paraId="7BD0C633" w14:textId="77777777" w:rsidR="002D0619" w:rsidRPr="00EA08C1" w:rsidRDefault="002D0619" w:rsidP="006700FD">
            <w:pPr>
              <w:spacing w:before="20" w:after="20"/>
              <w:jc w:val="right"/>
              <w:rPr>
                <w:color w:val="000000"/>
                <w:sz w:val="20"/>
                <w:szCs w:val="20"/>
                <w:lang w:eastAsia="en-NZ"/>
              </w:rPr>
            </w:pPr>
          </w:p>
        </w:tc>
      </w:tr>
      <w:tr w:rsidR="002D0619" w:rsidRPr="00EA08C1" w14:paraId="1D33FE20" w14:textId="77777777" w:rsidTr="006700FD">
        <w:tc>
          <w:tcPr>
            <w:tcW w:w="5245" w:type="dxa"/>
            <w:noWrap/>
            <w:hideMark/>
          </w:tcPr>
          <w:p w14:paraId="11AA4942" w14:textId="39108DFB" w:rsidR="002D0619" w:rsidRPr="00EA08C1" w:rsidRDefault="002D0619" w:rsidP="002D0619">
            <w:pPr>
              <w:tabs>
                <w:tab w:val="left" w:pos="193"/>
              </w:tabs>
              <w:spacing w:before="20" w:after="20"/>
              <w:rPr>
                <w:b/>
                <w:color w:val="000000"/>
                <w:sz w:val="20"/>
                <w:szCs w:val="20"/>
                <w:lang w:eastAsia="en-NZ"/>
              </w:rPr>
            </w:pPr>
            <w:r w:rsidRPr="00EA08C1">
              <w:rPr>
                <w:color w:val="000000"/>
                <w:sz w:val="20"/>
                <w:szCs w:val="20"/>
                <w:lang w:eastAsia="en-NZ"/>
              </w:rPr>
              <w:tab/>
              <w:t>20</w:t>
            </w:r>
            <w:r>
              <w:rPr>
                <w:color w:val="000000"/>
                <w:sz w:val="20"/>
                <w:szCs w:val="20"/>
                <w:lang w:eastAsia="en-NZ"/>
              </w:rPr>
              <w:t xml:space="preserve"> </w:t>
            </w:r>
            <w:r w:rsidRPr="00EA08C1">
              <w:rPr>
                <w:color w:val="000000"/>
                <w:sz w:val="20"/>
                <w:szCs w:val="20"/>
                <w:lang w:eastAsia="en-NZ"/>
              </w:rPr>
              <w:t>-</w:t>
            </w:r>
            <w:r>
              <w:rPr>
                <w:color w:val="000000"/>
                <w:sz w:val="20"/>
                <w:szCs w:val="20"/>
                <w:lang w:eastAsia="en-NZ"/>
              </w:rPr>
              <w:t xml:space="preserve"> </w:t>
            </w:r>
            <w:r w:rsidRPr="00EA08C1">
              <w:rPr>
                <w:color w:val="000000"/>
                <w:sz w:val="20"/>
                <w:szCs w:val="20"/>
                <w:lang w:eastAsia="en-NZ"/>
              </w:rPr>
              <w:t>24</w:t>
            </w:r>
          </w:p>
        </w:tc>
        <w:tc>
          <w:tcPr>
            <w:tcW w:w="1559" w:type="dxa"/>
            <w:hideMark/>
          </w:tcPr>
          <w:p w14:paraId="4CC91E06"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4.78</w:t>
            </w:r>
          </w:p>
        </w:tc>
        <w:tc>
          <w:tcPr>
            <w:tcW w:w="1400" w:type="dxa"/>
            <w:hideMark/>
          </w:tcPr>
          <w:p w14:paraId="5A91BD18"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(4.34,</w:t>
            </w:r>
            <w:r>
              <w:rPr>
                <w:color w:val="000000"/>
                <w:sz w:val="20"/>
                <w:szCs w:val="20"/>
                <w:lang w:eastAsia="en-NZ"/>
              </w:rPr>
              <w:t xml:space="preserve"> </w:t>
            </w:r>
            <w:r w:rsidRPr="00EA08C1">
              <w:rPr>
                <w:color w:val="000000"/>
                <w:sz w:val="20"/>
                <w:szCs w:val="20"/>
                <w:lang w:eastAsia="en-NZ"/>
              </w:rPr>
              <w:t>5.21)</w:t>
            </w:r>
          </w:p>
        </w:tc>
        <w:tc>
          <w:tcPr>
            <w:tcW w:w="930" w:type="dxa"/>
            <w:noWrap/>
            <w:hideMark/>
          </w:tcPr>
          <w:p w14:paraId="241037A8" w14:textId="77777777" w:rsidR="002D0619" w:rsidRPr="00EA08C1" w:rsidRDefault="002D0619" w:rsidP="006700FD">
            <w:pPr>
              <w:spacing w:before="20" w:after="20"/>
              <w:jc w:val="right"/>
              <w:rPr>
                <w:color w:val="000000"/>
                <w:sz w:val="20"/>
                <w:szCs w:val="20"/>
                <w:lang w:eastAsia="en-NZ"/>
              </w:rPr>
            </w:pPr>
          </w:p>
        </w:tc>
      </w:tr>
      <w:tr w:rsidR="002D0619" w:rsidRPr="00EA08C1" w14:paraId="46C0CD06" w14:textId="77777777" w:rsidTr="006700FD">
        <w:tc>
          <w:tcPr>
            <w:tcW w:w="5245" w:type="dxa"/>
            <w:noWrap/>
            <w:hideMark/>
          </w:tcPr>
          <w:p w14:paraId="6EA8E026" w14:textId="2F5BF370" w:rsidR="002D0619" w:rsidRPr="00EA08C1" w:rsidRDefault="002D0619" w:rsidP="002D0619">
            <w:pPr>
              <w:tabs>
                <w:tab w:val="left" w:pos="193"/>
              </w:tabs>
              <w:spacing w:before="20" w:after="20"/>
              <w:rPr>
                <w:b/>
                <w:color w:val="000000"/>
                <w:sz w:val="20"/>
                <w:szCs w:val="20"/>
                <w:lang w:eastAsia="en-NZ"/>
              </w:rPr>
            </w:pPr>
            <w:r w:rsidRPr="00EA08C1">
              <w:rPr>
                <w:color w:val="000000"/>
                <w:sz w:val="20"/>
                <w:szCs w:val="20"/>
                <w:lang w:eastAsia="en-NZ"/>
              </w:rPr>
              <w:tab/>
              <w:t>25</w:t>
            </w:r>
            <w:r>
              <w:rPr>
                <w:color w:val="000000"/>
                <w:sz w:val="20"/>
                <w:szCs w:val="20"/>
                <w:lang w:eastAsia="en-NZ"/>
              </w:rPr>
              <w:t xml:space="preserve"> </w:t>
            </w:r>
            <w:r w:rsidRPr="00EA08C1">
              <w:rPr>
                <w:color w:val="000000"/>
                <w:sz w:val="20"/>
                <w:szCs w:val="20"/>
                <w:lang w:eastAsia="en-NZ"/>
              </w:rPr>
              <w:t>-</w:t>
            </w:r>
            <w:r>
              <w:rPr>
                <w:color w:val="000000"/>
                <w:sz w:val="20"/>
                <w:szCs w:val="20"/>
                <w:lang w:eastAsia="en-NZ"/>
              </w:rPr>
              <w:t xml:space="preserve"> </w:t>
            </w:r>
            <w:r w:rsidRPr="00EA08C1">
              <w:rPr>
                <w:color w:val="000000"/>
                <w:sz w:val="20"/>
                <w:szCs w:val="20"/>
                <w:lang w:eastAsia="en-NZ"/>
              </w:rPr>
              <w:t>44</w:t>
            </w:r>
          </w:p>
        </w:tc>
        <w:tc>
          <w:tcPr>
            <w:tcW w:w="1559" w:type="dxa"/>
            <w:hideMark/>
          </w:tcPr>
          <w:p w14:paraId="5FABF96E"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5.03</w:t>
            </w:r>
          </w:p>
        </w:tc>
        <w:tc>
          <w:tcPr>
            <w:tcW w:w="1400" w:type="dxa"/>
            <w:hideMark/>
          </w:tcPr>
          <w:p w14:paraId="638CD2E4"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(4.70,</w:t>
            </w:r>
            <w:r>
              <w:rPr>
                <w:color w:val="000000"/>
                <w:sz w:val="20"/>
                <w:szCs w:val="20"/>
                <w:lang w:eastAsia="en-NZ"/>
              </w:rPr>
              <w:t xml:space="preserve"> </w:t>
            </w:r>
            <w:r w:rsidRPr="00EA08C1">
              <w:rPr>
                <w:color w:val="000000"/>
                <w:sz w:val="20"/>
                <w:szCs w:val="20"/>
                <w:lang w:eastAsia="en-NZ"/>
              </w:rPr>
              <w:t>5.36)</w:t>
            </w:r>
          </w:p>
        </w:tc>
        <w:tc>
          <w:tcPr>
            <w:tcW w:w="930" w:type="dxa"/>
            <w:noWrap/>
            <w:hideMark/>
          </w:tcPr>
          <w:p w14:paraId="2C835E2E" w14:textId="77777777" w:rsidR="002D0619" w:rsidRPr="00EA08C1" w:rsidRDefault="002D0619" w:rsidP="006700FD">
            <w:pPr>
              <w:spacing w:before="20" w:after="20"/>
              <w:jc w:val="right"/>
              <w:rPr>
                <w:color w:val="000000"/>
                <w:sz w:val="20"/>
                <w:szCs w:val="20"/>
                <w:lang w:eastAsia="en-NZ"/>
              </w:rPr>
            </w:pPr>
          </w:p>
        </w:tc>
      </w:tr>
      <w:tr w:rsidR="002D0619" w:rsidRPr="00EA08C1" w14:paraId="4B7570CF" w14:textId="77777777" w:rsidTr="006700FD">
        <w:tc>
          <w:tcPr>
            <w:tcW w:w="5245" w:type="dxa"/>
            <w:noWrap/>
            <w:hideMark/>
          </w:tcPr>
          <w:p w14:paraId="6D862F80" w14:textId="34E0C763" w:rsidR="002D0619" w:rsidRPr="00EA08C1" w:rsidRDefault="002D0619" w:rsidP="002D0619">
            <w:pPr>
              <w:tabs>
                <w:tab w:val="left" w:pos="193"/>
              </w:tabs>
              <w:spacing w:before="20" w:after="20"/>
              <w:rPr>
                <w:b/>
                <w:color w:val="000000"/>
                <w:sz w:val="20"/>
                <w:szCs w:val="20"/>
                <w:lang w:eastAsia="en-NZ"/>
              </w:rPr>
            </w:pPr>
            <w:r w:rsidRPr="00EA08C1">
              <w:rPr>
                <w:color w:val="000000"/>
                <w:sz w:val="20"/>
                <w:szCs w:val="20"/>
                <w:lang w:eastAsia="en-NZ"/>
              </w:rPr>
              <w:tab/>
              <w:t>45</w:t>
            </w:r>
            <w:r>
              <w:rPr>
                <w:color w:val="000000"/>
                <w:sz w:val="20"/>
                <w:szCs w:val="20"/>
                <w:lang w:eastAsia="en-NZ"/>
              </w:rPr>
              <w:t xml:space="preserve"> </w:t>
            </w:r>
            <w:r w:rsidRPr="00EA08C1">
              <w:rPr>
                <w:color w:val="000000"/>
                <w:sz w:val="20"/>
                <w:szCs w:val="20"/>
                <w:lang w:eastAsia="en-NZ"/>
              </w:rPr>
              <w:t>-</w:t>
            </w:r>
            <w:r>
              <w:rPr>
                <w:color w:val="000000"/>
                <w:sz w:val="20"/>
                <w:szCs w:val="20"/>
                <w:lang w:eastAsia="en-NZ"/>
              </w:rPr>
              <w:t xml:space="preserve"> </w:t>
            </w:r>
            <w:r w:rsidRPr="00EA08C1">
              <w:rPr>
                <w:color w:val="000000"/>
                <w:sz w:val="20"/>
                <w:szCs w:val="20"/>
                <w:lang w:eastAsia="en-NZ"/>
              </w:rPr>
              <w:t>64</w:t>
            </w:r>
          </w:p>
        </w:tc>
        <w:tc>
          <w:tcPr>
            <w:tcW w:w="1559" w:type="dxa"/>
            <w:hideMark/>
          </w:tcPr>
          <w:p w14:paraId="4FD936E9"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5.26</w:t>
            </w:r>
          </w:p>
        </w:tc>
        <w:tc>
          <w:tcPr>
            <w:tcW w:w="1400" w:type="dxa"/>
            <w:hideMark/>
          </w:tcPr>
          <w:p w14:paraId="5B1C7AC2"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(4.91,</w:t>
            </w:r>
            <w:r>
              <w:rPr>
                <w:color w:val="000000"/>
                <w:sz w:val="20"/>
                <w:szCs w:val="20"/>
                <w:lang w:eastAsia="en-NZ"/>
              </w:rPr>
              <w:t xml:space="preserve"> </w:t>
            </w:r>
            <w:r w:rsidRPr="00EA08C1">
              <w:rPr>
                <w:color w:val="000000"/>
                <w:sz w:val="20"/>
                <w:szCs w:val="20"/>
                <w:lang w:eastAsia="en-NZ"/>
              </w:rPr>
              <w:t>5.62)</w:t>
            </w:r>
          </w:p>
        </w:tc>
        <w:tc>
          <w:tcPr>
            <w:tcW w:w="930" w:type="dxa"/>
            <w:noWrap/>
            <w:hideMark/>
          </w:tcPr>
          <w:p w14:paraId="6E9E56D1" w14:textId="77777777" w:rsidR="002D0619" w:rsidRPr="00EA08C1" w:rsidRDefault="002D0619" w:rsidP="006700FD">
            <w:pPr>
              <w:spacing w:before="20" w:after="20"/>
              <w:jc w:val="right"/>
              <w:rPr>
                <w:color w:val="000000"/>
                <w:sz w:val="20"/>
                <w:szCs w:val="20"/>
                <w:lang w:eastAsia="en-NZ"/>
              </w:rPr>
            </w:pPr>
          </w:p>
        </w:tc>
      </w:tr>
      <w:tr w:rsidR="002D0619" w:rsidRPr="00EA08C1" w14:paraId="362317E7" w14:textId="77777777" w:rsidTr="006700FD">
        <w:tc>
          <w:tcPr>
            <w:tcW w:w="5245" w:type="dxa"/>
            <w:noWrap/>
            <w:hideMark/>
          </w:tcPr>
          <w:p w14:paraId="737589CA" w14:textId="77777777" w:rsidR="002D0619" w:rsidRPr="00EA08C1" w:rsidRDefault="002D0619" w:rsidP="002D0619">
            <w:pPr>
              <w:tabs>
                <w:tab w:val="left" w:pos="193"/>
              </w:tabs>
              <w:spacing w:before="20" w:after="20"/>
              <w:rPr>
                <w:b/>
                <w:color w:val="000000"/>
                <w:sz w:val="20"/>
                <w:szCs w:val="20"/>
                <w:lang w:eastAsia="en-NZ"/>
              </w:rPr>
            </w:pPr>
            <w:r w:rsidRPr="00EA08C1">
              <w:rPr>
                <w:color w:val="000000"/>
                <w:sz w:val="20"/>
                <w:szCs w:val="20"/>
                <w:lang w:eastAsia="en-NZ"/>
              </w:rPr>
              <w:tab/>
              <w:t>65+</w:t>
            </w:r>
          </w:p>
        </w:tc>
        <w:tc>
          <w:tcPr>
            <w:tcW w:w="1559" w:type="dxa"/>
            <w:hideMark/>
          </w:tcPr>
          <w:p w14:paraId="7F340D5B"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5.89</w:t>
            </w:r>
          </w:p>
        </w:tc>
        <w:tc>
          <w:tcPr>
            <w:tcW w:w="1400" w:type="dxa"/>
            <w:hideMark/>
          </w:tcPr>
          <w:p w14:paraId="0AF14962"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(5.47,</w:t>
            </w:r>
            <w:r>
              <w:rPr>
                <w:color w:val="000000"/>
                <w:sz w:val="20"/>
                <w:szCs w:val="20"/>
                <w:lang w:eastAsia="en-NZ"/>
              </w:rPr>
              <w:t xml:space="preserve"> </w:t>
            </w:r>
            <w:r w:rsidRPr="00EA08C1">
              <w:rPr>
                <w:color w:val="000000"/>
                <w:sz w:val="20"/>
                <w:szCs w:val="20"/>
                <w:lang w:eastAsia="en-NZ"/>
              </w:rPr>
              <w:t>6.32)</w:t>
            </w:r>
          </w:p>
        </w:tc>
        <w:tc>
          <w:tcPr>
            <w:tcW w:w="930" w:type="dxa"/>
            <w:noWrap/>
            <w:hideMark/>
          </w:tcPr>
          <w:p w14:paraId="6598E8AD" w14:textId="77777777" w:rsidR="002D0619" w:rsidRPr="00EA08C1" w:rsidRDefault="002D0619" w:rsidP="006700FD">
            <w:pPr>
              <w:spacing w:before="20" w:after="20"/>
              <w:jc w:val="right"/>
              <w:rPr>
                <w:color w:val="000000"/>
                <w:sz w:val="20"/>
                <w:szCs w:val="20"/>
                <w:lang w:eastAsia="en-NZ"/>
              </w:rPr>
            </w:pPr>
            <w:r w:rsidRPr="00EA08C1">
              <w:rPr>
                <w:color w:val="000000"/>
                <w:sz w:val="20"/>
                <w:szCs w:val="20"/>
                <w:lang w:eastAsia="en-NZ"/>
              </w:rPr>
              <w:t>0.0002</w:t>
            </w:r>
          </w:p>
        </w:tc>
      </w:tr>
      <w:tr w:rsidR="002D0619" w:rsidRPr="00EA08C1" w14:paraId="748D077E" w14:textId="77777777" w:rsidTr="002D0619">
        <w:tc>
          <w:tcPr>
            <w:tcW w:w="5245" w:type="dxa"/>
            <w:hideMark/>
          </w:tcPr>
          <w:p w14:paraId="79AB5A4F" w14:textId="33FB0A3E" w:rsidR="002D0619" w:rsidRPr="00EA08C1" w:rsidRDefault="002D0619" w:rsidP="00EA08C1">
            <w:pPr>
              <w:spacing w:before="20" w:after="20"/>
              <w:rPr>
                <w:b/>
                <w:bCs/>
                <w:color w:val="000000"/>
                <w:sz w:val="20"/>
                <w:szCs w:val="20"/>
                <w:lang w:eastAsia="en-NZ"/>
              </w:rPr>
            </w:pPr>
            <w:r w:rsidRPr="00F42C76">
              <w:rPr>
                <w:b/>
                <w:bCs/>
                <w:color w:val="000000"/>
                <w:sz w:val="20"/>
                <w:szCs w:val="20"/>
                <w:lang w:eastAsia="en-NZ"/>
              </w:rPr>
              <w:t>Problem gambling status (PGSI)</w:t>
            </w:r>
          </w:p>
        </w:tc>
        <w:tc>
          <w:tcPr>
            <w:tcW w:w="1559" w:type="dxa"/>
            <w:hideMark/>
          </w:tcPr>
          <w:p w14:paraId="3DB47053" w14:textId="77777777" w:rsidR="002D0619" w:rsidRPr="00EA08C1" w:rsidRDefault="002D0619" w:rsidP="002D0619">
            <w:pPr>
              <w:spacing w:before="20" w:after="20"/>
              <w:jc w:val="right"/>
              <w:rPr>
                <w:b/>
                <w:bCs/>
                <w:color w:val="000000"/>
                <w:sz w:val="20"/>
                <w:szCs w:val="20"/>
                <w:lang w:eastAsia="en-NZ"/>
              </w:rPr>
            </w:pPr>
          </w:p>
        </w:tc>
        <w:tc>
          <w:tcPr>
            <w:tcW w:w="1400" w:type="dxa"/>
          </w:tcPr>
          <w:p w14:paraId="4E460215" w14:textId="4ABD81EA" w:rsidR="002D0619" w:rsidRPr="00EA08C1" w:rsidRDefault="002D0619" w:rsidP="002D0619">
            <w:pPr>
              <w:spacing w:before="20" w:after="20"/>
              <w:jc w:val="right"/>
              <w:rPr>
                <w:b/>
                <w:bCs/>
                <w:color w:val="000000"/>
                <w:sz w:val="20"/>
                <w:szCs w:val="20"/>
                <w:lang w:eastAsia="en-NZ"/>
              </w:rPr>
            </w:pPr>
          </w:p>
        </w:tc>
        <w:tc>
          <w:tcPr>
            <w:tcW w:w="930" w:type="dxa"/>
            <w:noWrap/>
            <w:hideMark/>
          </w:tcPr>
          <w:p w14:paraId="6ECAC8FA" w14:textId="77777777" w:rsidR="002D0619" w:rsidRPr="00EA08C1" w:rsidRDefault="002D0619" w:rsidP="002D0619">
            <w:pPr>
              <w:spacing w:before="20" w:after="20"/>
              <w:jc w:val="right"/>
              <w:rPr>
                <w:b/>
                <w:color w:val="000000"/>
                <w:sz w:val="20"/>
                <w:szCs w:val="20"/>
                <w:lang w:eastAsia="en-NZ"/>
              </w:rPr>
            </w:pPr>
          </w:p>
        </w:tc>
      </w:tr>
      <w:tr w:rsidR="002D0619" w:rsidRPr="00EA08C1" w14:paraId="7481599B" w14:textId="77777777" w:rsidTr="002D0619">
        <w:tc>
          <w:tcPr>
            <w:tcW w:w="5245" w:type="dxa"/>
            <w:noWrap/>
            <w:hideMark/>
          </w:tcPr>
          <w:p w14:paraId="61656388" w14:textId="572E98A3" w:rsidR="002D0619" w:rsidRPr="00EA08C1" w:rsidRDefault="002D0619" w:rsidP="002D0619">
            <w:pPr>
              <w:tabs>
                <w:tab w:val="left" w:pos="218"/>
              </w:tabs>
              <w:spacing w:before="20" w:after="20"/>
              <w:rPr>
                <w:b/>
                <w:color w:val="000000"/>
                <w:sz w:val="20"/>
                <w:szCs w:val="20"/>
                <w:lang w:eastAsia="en-NZ"/>
              </w:rPr>
            </w:pPr>
            <w:r>
              <w:rPr>
                <w:bCs/>
                <w:color w:val="000000"/>
                <w:sz w:val="20"/>
                <w:szCs w:val="20"/>
                <w:lang w:eastAsia="en-NZ"/>
              </w:rPr>
              <w:tab/>
              <w:t>Non-problem gambler</w:t>
            </w:r>
          </w:p>
        </w:tc>
        <w:tc>
          <w:tcPr>
            <w:tcW w:w="1559" w:type="dxa"/>
            <w:hideMark/>
          </w:tcPr>
          <w:p w14:paraId="09A854DE"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4.49</w:t>
            </w:r>
          </w:p>
        </w:tc>
        <w:tc>
          <w:tcPr>
            <w:tcW w:w="1400" w:type="dxa"/>
            <w:hideMark/>
          </w:tcPr>
          <w:p w14:paraId="53109CD3" w14:textId="27E62AF8"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(4.11,</w:t>
            </w:r>
            <w:r>
              <w:rPr>
                <w:color w:val="000000"/>
                <w:sz w:val="20"/>
                <w:szCs w:val="20"/>
                <w:lang w:eastAsia="en-NZ"/>
              </w:rPr>
              <w:t xml:space="preserve"> </w:t>
            </w:r>
            <w:r w:rsidRPr="00EA08C1">
              <w:rPr>
                <w:color w:val="000000"/>
                <w:sz w:val="20"/>
                <w:szCs w:val="20"/>
                <w:lang w:eastAsia="en-NZ"/>
              </w:rPr>
              <w:t>4.86)</w:t>
            </w:r>
          </w:p>
        </w:tc>
        <w:tc>
          <w:tcPr>
            <w:tcW w:w="930" w:type="dxa"/>
            <w:hideMark/>
          </w:tcPr>
          <w:p w14:paraId="3F5D2C82" w14:textId="77777777" w:rsidR="002D0619" w:rsidRPr="00EA08C1" w:rsidRDefault="002D0619" w:rsidP="002D0619">
            <w:pPr>
              <w:spacing w:before="20" w:after="20"/>
              <w:jc w:val="right"/>
              <w:rPr>
                <w:color w:val="000000"/>
                <w:sz w:val="20"/>
                <w:szCs w:val="20"/>
                <w:lang w:eastAsia="en-NZ"/>
              </w:rPr>
            </w:pPr>
          </w:p>
        </w:tc>
      </w:tr>
      <w:tr w:rsidR="002D0619" w:rsidRPr="00EA08C1" w14:paraId="17645484" w14:textId="77777777" w:rsidTr="002D0619">
        <w:tc>
          <w:tcPr>
            <w:tcW w:w="5245" w:type="dxa"/>
            <w:noWrap/>
            <w:hideMark/>
          </w:tcPr>
          <w:p w14:paraId="21577C1B" w14:textId="457A8505" w:rsidR="002D0619" w:rsidRPr="00EA08C1" w:rsidRDefault="002D0619" w:rsidP="002D0619">
            <w:pPr>
              <w:tabs>
                <w:tab w:val="left" w:pos="218"/>
              </w:tabs>
              <w:spacing w:before="20" w:after="20"/>
              <w:rPr>
                <w:b/>
                <w:color w:val="000000"/>
                <w:sz w:val="20"/>
                <w:szCs w:val="20"/>
                <w:lang w:eastAsia="en-NZ"/>
              </w:rPr>
            </w:pPr>
            <w:r>
              <w:rPr>
                <w:bCs/>
                <w:color w:val="000000"/>
                <w:sz w:val="20"/>
                <w:szCs w:val="20"/>
                <w:lang w:eastAsia="en-NZ"/>
              </w:rPr>
              <w:tab/>
              <w:t>Low-risk gambler</w:t>
            </w:r>
          </w:p>
        </w:tc>
        <w:tc>
          <w:tcPr>
            <w:tcW w:w="1559" w:type="dxa"/>
            <w:hideMark/>
          </w:tcPr>
          <w:p w14:paraId="3440E7C2"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5.37</w:t>
            </w:r>
          </w:p>
        </w:tc>
        <w:tc>
          <w:tcPr>
            <w:tcW w:w="1400" w:type="dxa"/>
            <w:hideMark/>
          </w:tcPr>
          <w:p w14:paraId="7BC53CA4" w14:textId="4BC932F4"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(4.97,</w:t>
            </w:r>
            <w:r>
              <w:rPr>
                <w:color w:val="000000"/>
                <w:sz w:val="20"/>
                <w:szCs w:val="20"/>
                <w:lang w:eastAsia="en-NZ"/>
              </w:rPr>
              <w:t xml:space="preserve"> </w:t>
            </w:r>
            <w:r w:rsidRPr="00EA08C1">
              <w:rPr>
                <w:color w:val="000000"/>
                <w:sz w:val="20"/>
                <w:szCs w:val="20"/>
                <w:lang w:eastAsia="en-NZ"/>
              </w:rPr>
              <w:t>5.77)</w:t>
            </w:r>
          </w:p>
        </w:tc>
        <w:tc>
          <w:tcPr>
            <w:tcW w:w="930" w:type="dxa"/>
            <w:noWrap/>
            <w:hideMark/>
          </w:tcPr>
          <w:p w14:paraId="58B44913" w14:textId="77777777" w:rsidR="002D0619" w:rsidRPr="00EA08C1" w:rsidRDefault="002D0619" w:rsidP="002D0619">
            <w:pPr>
              <w:spacing w:before="20" w:after="20"/>
              <w:jc w:val="right"/>
              <w:rPr>
                <w:color w:val="000000"/>
                <w:sz w:val="20"/>
                <w:szCs w:val="20"/>
                <w:lang w:eastAsia="en-NZ"/>
              </w:rPr>
            </w:pPr>
          </w:p>
        </w:tc>
      </w:tr>
      <w:tr w:rsidR="002D0619" w:rsidRPr="00EA08C1" w14:paraId="62096550" w14:textId="77777777" w:rsidTr="002D0619">
        <w:tc>
          <w:tcPr>
            <w:tcW w:w="5245" w:type="dxa"/>
            <w:noWrap/>
            <w:hideMark/>
          </w:tcPr>
          <w:p w14:paraId="7F0B1408" w14:textId="310D56BF" w:rsidR="002D0619" w:rsidRPr="00EA08C1" w:rsidRDefault="002D0619" w:rsidP="002D0619">
            <w:pPr>
              <w:tabs>
                <w:tab w:val="left" w:pos="218"/>
              </w:tabs>
              <w:spacing w:before="20" w:after="20"/>
              <w:rPr>
                <w:b/>
                <w:color w:val="000000"/>
                <w:sz w:val="20"/>
                <w:szCs w:val="20"/>
                <w:lang w:eastAsia="en-NZ"/>
              </w:rPr>
            </w:pPr>
            <w:r>
              <w:rPr>
                <w:bCs/>
                <w:color w:val="000000"/>
                <w:sz w:val="20"/>
                <w:szCs w:val="20"/>
                <w:lang w:eastAsia="en-NZ"/>
              </w:rPr>
              <w:tab/>
              <w:t>Moderate-risk gambler</w:t>
            </w:r>
          </w:p>
        </w:tc>
        <w:tc>
          <w:tcPr>
            <w:tcW w:w="1559" w:type="dxa"/>
            <w:hideMark/>
          </w:tcPr>
          <w:p w14:paraId="670C6D11"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5.53</w:t>
            </w:r>
          </w:p>
        </w:tc>
        <w:tc>
          <w:tcPr>
            <w:tcW w:w="1400" w:type="dxa"/>
            <w:hideMark/>
          </w:tcPr>
          <w:p w14:paraId="23993062" w14:textId="6CEDF0E0"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(5.12,</w:t>
            </w:r>
            <w:r>
              <w:rPr>
                <w:color w:val="000000"/>
                <w:sz w:val="20"/>
                <w:szCs w:val="20"/>
                <w:lang w:eastAsia="en-NZ"/>
              </w:rPr>
              <w:t xml:space="preserve"> </w:t>
            </w:r>
            <w:r w:rsidRPr="00EA08C1">
              <w:rPr>
                <w:color w:val="000000"/>
                <w:sz w:val="20"/>
                <w:szCs w:val="20"/>
                <w:lang w:eastAsia="en-NZ"/>
              </w:rPr>
              <w:t>5.95)</w:t>
            </w:r>
          </w:p>
        </w:tc>
        <w:tc>
          <w:tcPr>
            <w:tcW w:w="930" w:type="dxa"/>
            <w:noWrap/>
            <w:hideMark/>
          </w:tcPr>
          <w:p w14:paraId="46E1DDDE" w14:textId="77777777" w:rsidR="002D0619" w:rsidRPr="00EA08C1" w:rsidRDefault="002D0619" w:rsidP="002D0619">
            <w:pPr>
              <w:spacing w:before="20" w:after="20"/>
              <w:jc w:val="right"/>
              <w:rPr>
                <w:color w:val="000000"/>
                <w:sz w:val="20"/>
                <w:szCs w:val="20"/>
                <w:lang w:eastAsia="en-NZ"/>
              </w:rPr>
            </w:pPr>
          </w:p>
        </w:tc>
      </w:tr>
      <w:tr w:rsidR="002D0619" w:rsidRPr="00EA08C1" w14:paraId="516AEEF9" w14:textId="77777777" w:rsidTr="002D0619">
        <w:tc>
          <w:tcPr>
            <w:tcW w:w="5245" w:type="dxa"/>
            <w:noWrap/>
            <w:hideMark/>
          </w:tcPr>
          <w:p w14:paraId="1D809BD6" w14:textId="2572307F" w:rsidR="002D0619" w:rsidRPr="00EA08C1" w:rsidRDefault="002D0619" w:rsidP="002D0619">
            <w:pPr>
              <w:tabs>
                <w:tab w:val="left" w:pos="218"/>
              </w:tabs>
              <w:spacing w:before="20" w:after="20"/>
              <w:rPr>
                <w:b/>
                <w:color w:val="000000"/>
                <w:sz w:val="20"/>
                <w:szCs w:val="20"/>
                <w:lang w:eastAsia="en-NZ"/>
              </w:rPr>
            </w:pPr>
            <w:r>
              <w:rPr>
                <w:bCs/>
                <w:color w:val="000000"/>
                <w:sz w:val="20"/>
                <w:szCs w:val="20"/>
                <w:lang w:eastAsia="en-NZ"/>
              </w:rPr>
              <w:tab/>
              <w:t>Problem gambler</w:t>
            </w:r>
          </w:p>
        </w:tc>
        <w:tc>
          <w:tcPr>
            <w:tcW w:w="1559" w:type="dxa"/>
            <w:hideMark/>
          </w:tcPr>
          <w:p w14:paraId="69E71830"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5.68</w:t>
            </w:r>
          </w:p>
        </w:tc>
        <w:tc>
          <w:tcPr>
            <w:tcW w:w="1400" w:type="dxa"/>
            <w:hideMark/>
          </w:tcPr>
          <w:p w14:paraId="188CB10D" w14:textId="33139965"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(5.06,</w:t>
            </w:r>
            <w:r>
              <w:rPr>
                <w:color w:val="000000"/>
                <w:sz w:val="20"/>
                <w:szCs w:val="20"/>
                <w:lang w:eastAsia="en-NZ"/>
              </w:rPr>
              <w:t xml:space="preserve"> </w:t>
            </w:r>
            <w:r w:rsidRPr="00EA08C1">
              <w:rPr>
                <w:color w:val="000000"/>
                <w:sz w:val="20"/>
                <w:szCs w:val="20"/>
                <w:lang w:eastAsia="en-NZ"/>
              </w:rPr>
              <w:t>6.31)</w:t>
            </w:r>
          </w:p>
        </w:tc>
        <w:tc>
          <w:tcPr>
            <w:tcW w:w="930" w:type="dxa"/>
            <w:noWrap/>
            <w:hideMark/>
          </w:tcPr>
          <w:p w14:paraId="6870FB70"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&lt;0.0001</w:t>
            </w:r>
          </w:p>
        </w:tc>
      </w:tr>
      <w:tr w:rsidR="002D0619" w:rsidRPr="00EA08C1" w14:paraId="0AE14CCB" w14:textId="77777777" w:rsidTr="002D0619">
        <w:tc>
          <w:tcPr>
            <w:tcW w:w="5245" w:type="dxa"/>
            <w:hideMark/>
          </w:tcPr>
          <w:p w14:paraId="1BA50664" w14:textId="54E2175D" w:rsidR="002D0619" w:rsidRPr="00EA08C1" w:rsidRDefault="002D0619" w:rsidP="002D0619">
            <w:pPr>
              <w:spacing w:before="20" w:after="20"/>
              <w:rPr>
                <w:b/>
                <w:bCs/>
                <w:color w:val="000000"/>
                <w:sz w:val="20"/>
                <w:szCs w:val="20"/>
                <w:lang w:eastAsia="en-NZ"/>
              </w:rPr>
            </w:pPr>
            <w:r>
              <w:rPr>
                <w:b/>
                <w:color w:val="000000"/>
                <w:sz w:val="20"/>
                <w:szCs w:val="20"/>
                <w:lang w:eastAsia="en-NZ"/>
              </w:rPr>
              <w:t>EGM v</w:t>
            </w:r>
            <w:r w:rsidRPr="00EA08C1">
              <w:rPr>
                <w:b/>
                <w:color w:val="000000"/>
                <w:sz w:val="20"/>
                <w:szCs w:val="20"/>
                <w:lang w:eastAsia="en-NZ"/>
              </w:rPr>
              <w:t>enue</w:t>
            </w:r>
          </w:p>
        </w:tc>
        <w:tc>
          <w:tcPr>
            <w:tcW w:w="1559" w:type="dxa"/>
            <w:hideMark/>
          </w:tcPr>
          <w:p w14:paraId="24F2E24D" w14:textId="77777777" w:rsidR="002D0619" w:rsidRPr="00EA08C1" w:rsidRDefault="002D0619" w:rsidP="002D0619">
            <w:pPr>
              <w:spacing w:before="20" w:after="20"/>
              <w:jc w:val="right"/>
              <w:rPr>
                <w:b/>
                <w:bCs/>
                <w:color w:val="000000"/>
                <w:sz w:val="20"/>
                <w:szCs w:val="20"/>
                <w:lang w:eastAsia="en-NZ"/>
              </w:rPr>
            </w:pPr>
          </w:p>
        </w:tc>
        <w:tc>
          <w:tcPr>
            <w:tcW w:w="1400" w:type="dxa"/>
          </w:tcPr>
          <w:p w14:paraId="14E071C0" w14:textId="62D46F96" w:rsidR="002D0619" w:rsidRPr="00EA08C1" w:rsidRDefault="002D0619" w:rsidP="002D0619">
            <w:pPr>
              <w:spacing w:before="20" w:after="20"/>
              <w:jc w:val="right"/>
              <w:rPr>
                <w:b/>
                <w:bCs/>
                <w:color w:val="000000"/>
                <w:sz w:val="20"/>
                <w:szCs w:val="20"/>
                <w:lang w:eastAsia="en-NZ"/>
              </w:rPr>
            </w:pPr>
          </w:p>
        </w:tc>
        <w:tc>
          <w:tcPr>
            <w:tcW w:w="930" w:type="dxa"/>
            <w:noWrap/>
            <w:hideMark/>
          </w:tcPr>
          <w:p w14:paraId="01789B0F" w14:textId="77777777" w:rsidR="002D0619" w:rsidRPr="00EA08C1" w:rsidRDefault="002D0619" w:rsidP="002D0619">
            <w:pPr>
              <w:spacing w:before="20" w:after="20"/>
              <w:jc w:val="right"/>
              <w:rPr>
                <w:b/>
                <w:color w:val="000000"/>
                <w:sz w:val="20"/>
                <w:szCs w:val="20"/>
                <w:lang w:eastAsia="en-NZ"/>
              </w:rPr>
            </w:pPr>
          </w:p>
        </w:tc>
      </w:tr>
      <w:tr w:rsidR="002D0619" w:rsidRPr="00EA08C1" w14:paraId="67EF0BEB" w14:textId="77777777" w:rsidTr="002D0619">
        <w:tc>
          <w:tcPr>
            <w:tcW w:w="5245" w:type="dxa"/>
            <w:hideMark/>
          </w:tcPr>
          <w:p w14:paraId="004BC006" w14:textId="77777777" w:rsidR="002D0619" w:rsidRPr="00EA08C1" w:rsidRDefault="002D0619" w:rsidP="002D0619">
            <w:pPr>
              <w:tabs>
                <w:tab w:val="left" w:pos="205"/>
              </w:tabs>
              <w:spacing w:before="20" w:after="20"/>
              <w:rPr>
                <w:b/>
                <w:color w:val="000000"/>
                <w:sz w:val="20"/>
                <w:szCs w:val="20"/>
                <w:lang w:eastAsia="en-NZ"/>
              </w:rPr>
            </w:pPr>
            <w:r w:rsidRPr="00EA08C1">
              <w:rPr>
                <w:color w:val="000000"/>
                <w:sz w:val="20"/>
                <w:szCs w:val="20"/>
                <w:lang w:eastAsia="en-NZ"/>
              </w:rPr>
              <w:tab/>
              <w:t>Casino EGM only</w:t>
            </w:r>
          </w:p>
        </w:tc>
        <w:tc>
          <w:tcPr>
            <w:tcW w:w="1559" w:type="dxa"/>
            <w:hideMark/>
          </w:tcPr>
          <w:p w14:paraId="75124E9A"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5.12</w:t>
            </w:r>
          </w:p>
        </w:tc>
        <w:tc>
          <w:tcPr>
            <w:tcW w:w="1400" w:type="dxa"/>
            <w:hideMark/>
          </w:tcPr>
          <w:p w14:paraId="70340567" w14:textId="4B1727C8"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(4.74,</w:t>
            </w:r>
            <w:r>
              <w:rPr>
                <w:color w:val="000000"/>
                <w:sz w:val="20"/>
                <w:szCs w:val="20"/>
                <w:lang w:eastAsia="en-NZ"/>
              </w:rPr>
              <w:t xml:space="preserve"> </w:t>
            </w:r>
            <w:r w:rsidRPr="00EA08C1">
              <w:rPr>
                <w:color w:val="000000"/>
                <w:sz w:val="20"/>
                <w:szCs w:val="20"/>
                <w:lang w:eastAsia="en-NZ"/>
              </w:rPr>
              <w:t>5.51)</w:t>
            </w:r>
          </w:p>
        </w:tc>
        <w:tc>
          <w:tcPr>
            <w:tcW w:w="930" w:type="dxa"/>
            <w:hideMark/>
          </w:tcPr>
          <w:p w14:paraId="16C03CF4" w14:textId="77777777" w:rsidR="002D0619" w:rsidRPr="00EA08C1" w:rsidRDefault="002D0619" w:rsidP="002D0619">
            <w:pPr>
              <w:spacing w:before="20" w:after="20"/>
              <w:jc w:val="right"/>
              <w:rPr>
                <w:color w:val="000000"/>
                <w:sz w:val="20"/>
                <w:szCs w:val="20"/>
                <w:lang w:eastAsia="en-NZ"/>
              </w:rPr>
            </w:pPr>
          </w:p>
        </w:tc>
      </w:tr>
      <w:tr w:rsidR="002D0619" w:rsidRPr="00EA08C1" w14:paraId="6A4FF286" w14:textId="77777777" w:rsidTr="002D0619">
        <w:tc>
          <w:tcPr>
            <w:tcW w:w="5245" w:type="dxa"/>
            <w:hideMark/>
          </w:tcPr>
          <w:p w14:paraId="58A927D0" w14:textId="1D9BCBBA" w:rsidR="002D0619" w:rsidRPr="00EA08C1" w:rsidRDefault="002D0619" w:rsidP="002D0619">
            <w:pPr>
              <w:tabs>
                <w:tab w:val="left" w:pos="205"/>
              </w:tabs>
              <w:spacing w:before="20" w:after="20"/>
              <w:rPr>
                <w:b/>
                <w:color w:val="000000"/>
                <w:sz w:val="20"/>
                <w:szCs w:val="20"/>
                <w:lang w:eastAsia="en-NZ"/>
              </w:rPr>
            </w:pPr>
            <w:r w:rsidRPr="00EA08C1">
              <w:rPr>
                <w:color w:val="000000"/>
                <w:sz w:val="20"/>
                <w:szCs w:val="20"/>
                <w:lang w:eastAsia="en-NZ"/>
              </w:rPr>
              <w:tab/>
              <w:t xml:space="preserve">Both </w:t>
            </w:r>
            <w:r>
              <w:rPr>
                <w:color w:val="000000"/>
                <w:sz w:val="20"/>
                <w:szCs w:val="20"/>
                <w:lang w:eastAsia="en-NZ"/>
              </w:rPr>
              <w:t>pub/c</w:t>
            </w:r>
            <w:r w:rsidRPr="00EA08C1">
              <w:rPr>
                <w:color w:val="000000"/>
                <w:sz w:val="20"/>
                <w:szCs w:val="20"/>
                <w:lang w:eastAsia="en-NZ"/>
              </w:rPr>
              <w:t xml:space="preserve">lub and </w:t>
            </w:r>
            <w:r>
              <w:rPr>
                <w:color w:val="000000"/>
                <w:sz w:val="20"/>
                <w:szCs w:val="20"/>
                <w:lang w:eastAsia="en-NZ"/>
              </w:rPr>
              <w:t>c</w:t>
            </w:r>
            <w:r w:rsidRPr="00EA08C1">
              <w:rPr>
                <w:color w:val="000000"/>
                <w:sz w:val="20"/>
                <w:szCs w:val="20"/>
                <w:lang w:eastAsia="en-NZ"/>
              </w:rPr>
              <w:t xml:space="preserve">asino </w:t>
            </w:r>
            <w:r>
              <w:rPr>
                <w:color w:val="000000"/>
                <w:sz w:val="20"/>
                <w:szCs w:val="20"/>
                <w:lang w:eastAsia="en-NZ"/>
              </w:rPr>
              <w:t>EGM</w:t>
            </w:r>
          </w:p>
        </w:tc>
        <w:tc>
          <w:tcPr>
            <w:tcW w:w="1559" w:type="dxa"/>
            <w:hideMark/>
          </w:tcPr>
          <w:p w14:paraId="6C69308D"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5.80</w:t>
            </w:r>
          </w:p>
        </w:tc>
        <w:tc>
          <w:tcPr>
            <w:tcW w:w="1400" w:type="dxa"/>
            <w:hideMark/>
          </w:tcPr>
          <w:p w14:paraId="198D6C87" w14:textId="32DB2793"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(5.42,</w:t>
            </w:r>
            <w:r>
              <w:rPr>
                <w:color w:val="000000"/>
                <w:sz w:val="20"/>
                <w:szCs w:val="20"/>
                <w:lang w:eastAsia="en-NZ"/>
              </w:rPr>
              <w:t xml:space="preserve"> </w:t>
            </w:r>
            <w:r w:rsidRPr="00EA08C1">
              <w:rPr>
                <w:color w:val="000000"/>
                <w:sz w:val="20"/>
                <w:szCs w:val="20"/>
                <w:lang w:eastAsia="en-NZ"/>
              </w:rPr>
              <w:t>6.19)</w:t>
            </w:r>
          </w:p>
        </w:tc>
        <w:tc>
          <w:tcPr>
            <w:tcW w:w="930" w:type="dxa"/>
            <w:noWrap/>
            <w:hideMark/>
          </w:tcPr>
          <w:p w14:paraId="61894604" w14:textId="77777777" w:rsidR="002D0619" w:rsidRPr="00EA08C1" w:rsidRDefault="002D0619" w:rsidP="002D0619">
            <w:pPr>
              <w:spacing w:before="20" w:after="20"/>
              <w:jc w:val="right"/>
              <w:rPr>
                <w:color w:val="000000"/>
                <w:sz w:val="20"/>
                <w:szCs w:val="20"/>
                <w:lang w:eastAsia="en-NZ"/>
              </w:rPr>
            </w:pPr>
          </w:p>
        </w:tc>
      </w:tr>
      <w:tr w:rsidR="002D0619" w:rsidRPr="00EA08C1" w14:paraId="594B7BF7" w14:textId="77777777" w:rsidTr="002D0619">
        <w:tc>
          <w:tcPr>
            <w:tcW w:w="5245" w:type="dxa"/>
            <w:hideMark/>
          </w:tcPr>
          <w:p w14:paraId="1817EE2D" w14:textId="3A956817" w:rsidR="002D0619" w:rsidRPr="00EA08C1" w:rsidRDefault="002D0619" w:rsidP="002D0619">
            <w:pPr>
              <w:tabs>
                <w:tab w:val="left" w:pos="205"/>
              </w:tabs>
              <w:spacing w:before="20" w:after="20"/>
              <w:rPr>
                <w:b/>
                <w:color w:val="000000"/>
                <w:sz w:val="20"/>
                <w:szCs w:val="20"/>
                <w:lang w:eastAsia="en-NZ"/>
              </w:rPr>
            </w:pPr>
            <w:r w:rsidRPr="00EA08C1">
              <w:rPr>
                <w:color w:val="000000"/>
                <w:sz w:val="20"/>
                <w:szCs w:val="20"/>
                <w:lang w:eastAsia="en-NZ"/>
              </w:rPr>
              <w:tab/>
              <w:t>Pub/</w:t>
            </w:r>
            <w:r>
              <w:rPr>
                <w:color w:val="000000"/>
                <w:sz w:val="20"/>
                <w:szCs w:val="20"/>
                <w:lang w:eastAsia="en-NZ"/>
              </w:rPr>
              <w:t>c</w:t>
            </w:r>
            <w:r w:rsidRPr="00EA08C1">
              <w:rPr>
                <w:color w:val="000000"/>
                <w:sz w:val="20"/>
                <w:szCs w:val="20"/>
                <w:lang w:eastAsia="en-NZ"/>
              </w:rPr>
              <w:t>lub EGM only</w:t>
            </w:r>
          </w:p>
        </w:tc>
        <w:tc>
          <w:tcPr>
            <w:tcW w:w="1559" w:type="dxa"/>
            <w:hideMark/>
          </w:tcPr>
          <w:p w14:paraId="6918F29C"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4.88</w:t>
            </w:r>
          </w:p>
        </w:tc>
        <w:tc>
          <w:tcPr>
            <w:tcW w:w="1400" w:type="dxa"/>
            <w:hideMark/>
          </w:tcPr>
          <w:p w14:paraId="5A91E8CC" w14:textId="63F6BB99"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(4.46,</w:t>
            </w:r>
            <w:r>
              <w:rPr>
                <w:color w:val="000000"/>
                <w:sz w:val="20"/>
                <w:szCs w:val="20"/>
                <w:lang w:eastAsia="en-NZ"/>
              </w:rPr>
              <w:t xml:space="preserve"> </w:t>
            </w:r>
            <w:r w:rsidRPr="00EA08C1">
              <w:rPr>
                <w:color w:val="000000"/>
                <w:sz w:val="20"/>
                <w:szCs w:val="20"/>
                <w:lang w:eastAsia="en-NZ"/>
              </w:rPr>
              <w:t>5.29)</w:t>
            </w:r>
          </w:p>
        </w:tc>
        <w:tc>
          <w:tcPr>
            <w:tcW w:w="930" w:type="dxa"/>
            <w:noWrap/>
            <w:hideMark/>
          </w:tcPr>
          <w:p w14:paraId="2A9CB7FF"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&lt;0.0001</w:t>
            </w:r>
          </w:p>
        </w:tc>
      </w:tr>
      <w:tr w:rsidR="002D0619" w:rsidRPr="00EA08C1" w14:paraId="5C67D114" w14:textId="77777777" w:rsidTr="002D0619">
        <w:tc>
          <w:tcPr>
            <w:tcW w:w="5245" w:type="dxa"/>
            <w:hideMark/>
          </w:tcPr>
          <w:p w14:paraId="3FDF93C3" w14:textId="7D895312" w:rsidR="002D0619" w:rsidRPr="00EA08C1" w:rsidRDefault="00563065" w:rsidP="00EA08C1">
            <w:pPr>
              <w:spacing w:before="20" w:after="20"/>
              <w:rPr>
                <w:b/>
                <w:bCs/>
                <w:color w:val="000000"/>
                <w:sz w:val="20"/>
                <w:szCs w:val="20"/>
                <w:lang w:eastAsia="en-NZ"/>
              </w:rPr>
            </w:pPr>
            <w:r>
              <w:rPr>
                <w:b/>
                <w:color w:val="000000"/>
                <w:sz w:val="20"/>
                <w:szCs w:val="20"/>
                <w:lang w:eastAsia="en-NZ"/>
              </w:rPr>
              <w:t>COPE</w:t>
            </w:r>
            <w:r w:rsidR="002D0619" w:rsidRPr="00EA08C1">
              <w:rPr>
                <w:b/>
                <w:color w:val="000000"/>
                <w:sz w:val="20"/>
                <w:szCs w:val="20"/>
                <w:lang w:eastAsia="en-NZ"/>
              </w:rPr>
              <w:t xml:space="preserve"> (Planning)</w:t>
            </w:r>
          </w:p>
        </w:tc>
        <w:tc>
          <w:tcPr>
            <w:tcW w:w="1559" w:type="dxa"/>
            <w:noWrap/>
            <w:hideMark/>
          </w:tcPr>
          <w:p w14:paraId="7F34824B"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-0.069</w:t>
            </w:r>
          </w:p>
        </w:tc>
        <w:tc>
          <w:tcPr>
            <w:tcW w:w="1400" w:type="dxa"/>
            <w:hideMark/>
          </w:tcPr>
          <w:p w14:paraId="2C511DFE" w14:textId="3AA109AE"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(-0.11,</w:t>
            </w:r>
            <w:r>
              <w:rPr>
                <w:color w:val="000000"/>
                <w:sz w:val="20"/>
                <w:szCs w:val="20"/>
                <w:lang w:eastAsia="en-NZ"/>
              </w:rPr>
              <w:t xml:space="preserve"> </w:t>
            </w:r>
            <w:r w:rsidRPr="00EA08C1">
              <w:rPr>
                <w:color w:val="000000"/>
                <w:sz w:val="20"/>
                <w:szCs w:val="20"/>
                <w:lang w:eastAsia="en-NZ"/>
              </w:rPr>
              <w:t>-0.026)</w:t>
            </w:r>
          </w:p>
        </w:tc>
        <w:tc>
          <w:tcPr>
            <w:tcW w:w="930" w:type="dxa"/>
            <w:hideMark/>
          </w:tcPr>
          <w:p w14:paraId="3EF87330" w14:textId="77777777" w:rsidR="002D0619" w:rsidRPr="00EA08C1" w:rsidRDefault="002D0619" w:rsidP="002D0619">
            <w:pPr>
              <w:spacing w:before="20" w:after="20"/>
              <w:jc w:val="right"/>
              <w:rPr>
                <w:color w:val="000000"/>
                <w:sz w:val="20"/>
                <w:szCs w:val="20"/>
                <w:lang w:eastAsia="en-NZ"/>
              </w:rPr>
            </w:pPr>
            <w:r w:rsidRPr="00EA08C1">
              <w:rPr>
                <w:color w:val="000000"/>
                <w:sz w:val="20"/>
                <w:szCs w:val="20"/>
                <w:lang w:eastAsia="en-NZ"/>
              </w:rPr>
              <w:t>0.0016</w:t>
            </w:r>
          </w:p>
        </w:tc>
      </w:tr>
    </w:tbl>
    <w:p w14:paraId="15CCC189" w14:textId="09C081BA" w:rsidR="00047427" w:rsidRDefault="00047427" w:rsidP="004A7BA6">
      <w:pPr>
        <w:rPr>
          <w:sz w:val="22"/>
          <w:szCs w:val="22"/>
          <w:lang w:val="en-US"/>
        </w:rPr>
      </w:pPr>
    </w:p>
    <w:p w14:paraId="393D70DF" w14:textId="171A86FF" w:rsidR="00047427" w:rsidRDefault="00047427" w:rsidP="002D0619">
      <w:pPr>
        <w:rPr>
          <w:sz w:val="22"/>
          <w:szCs w:val="22"/>
          <w:lang w:val="en-US"/>
        </w:rPr>
      </w:pPr>
    </w:p>
    <w:p w14:paraId="6B29735E" w14:textId="09EB0732" w:rsidR="00D42267" w:rsidRPr="002D0619" w:rsidRDefault="00F04377" w:rsidP="002D0619">
      <w:pPr>
        <w:pStyle w:val="RepNormal"/>
        <w:rPr>
          <w:b/>
        </w:rPr>
      </w:pPr>
      <w:r w:rsidRPr="002D0619">
        <w:rPr>
          <w:b/>
        </w:rPr>
        <w:t>Results</w:t>
      </w:r>
      <w:r w:rsidR="00D42267" w:rsidRPr="002D0619">
        <w:rPr>
          <w:b/>
        </w:rPr>
        <w:t xml:space="preserve"> adjusted for confounders</w:t>
      </w:r>
      <w:r w:rsidRPr="002D0619">
        <w:rPr>
          <w:b/>
        </w:rPr>
        <w:t xml:space="preserve"> for money spent </w:t>
      </w:r>
      <w:r w:rsidR="008D7462">
        <w:rPr>
          <w:b/>
        </w:rPr>
        <w:t>gambling on</w:t>
      </w:r>
      <w:r w:rsidRPr="002D0619">
        <w:rPr>
          <w:b/>
        </w:rPr>
        <w:t xml:space="preserve"> EGMs</w:t>
      </w:r>
    </w:p>
    <w:p w14:paraId="187FC45C" w14:textId="77777777" w:rsidR="008D7462" w:rsidRDefault="008D7462" w:rsidP="00BD7E6E">
      <w:pPr>
        <w:jc w:val="both"/>
        <w:rPr>
          <w:sz w:val="22"/>
          <w:szCs w:val="22"/>
          <w:lang w:val="en-US"/>
        </w:rPr>
      </w:pPr>
    </w:p>
    <w:p w14:paraId="303BCBBE" w14:textId="696BD6D0" w:rsidR="00D42267" w:rsidRPr="00F04377" w:rsidRDefault="00BD7E6E" w:rsidP="00BD7E6E">
      <w:pPr>
        <w:jc w:val="both"/>
        <w:rPr>
          <w:sz w:val="22"/>
          <w:szCs w:val="22"/>
          <w:lang w:val="en-US"/>
        </w:rPr>
      </w:pPr>
      <w:r w:rsidRPr="00F04377">
        <w:rPr>
          <w:sz w:val="22"/>
          <w:szCs w:val="22"/>
          <w:lang w:val="en-US"/>
        </w:rPr>
        <w:t xml:space="preserve">The multivariate model </w:t>
      </w:r>
      <w:r w:rsidR="00F04377" w:rsidRPr="00F04377">
        <w:rPr>
          <w:sz w:val="22"/>
          <w:szCs w:val="22"/>
          <w:lang w:val="en-US"/>
        </w:rPr>
        <w:t>detailed</w:t>
      </w:r>
      <w:r w:rsidRPr="00F04377">
        <w:rPr>
          <w:sz w:val="22"/>
          <w:szCs w:val="22"/>
          <w:lang w:val="en-US"/>
        </w:rPr>
        <w:t xml:space="preserve"> </w:t>
      </w:r>
      <w:r w:rsidR="00F04377" w:rsidRPr="00F04377">
        <w:rPr>
          <w:sz w:val="22"/>
          <w:szCs w:val="22"/>
          <w:lang w:val="en-US"/>
        </w:rPr>
        <w:t xml:space="preserve">above </w:t>
      </w:r>
      <w:r w:rsidRPr="00F04377">
        <w:rPr>
          <w:sz w:val="22"/>
          <w:szCs w:val="22"/>
          <w:lang w:val="en-US"/>
        </w:rPr>
        <w:t xml:space="preserve">was used to examine key </w:t>
      </w:r>
      <w:r w:rsidR="004632C0">
        <w:rPr>
          <w:sz w:val="22"/>
          <w:szCs w:val="22"/>
          <w:lang w:val="en-US"/>
        </w:rPr>
        <w:t xml:space="preserve">EGM </w:t>
      </w:r>
      <w:r w:rsidRPr="00F04377">
        <w:rPr>
          <w:sz w:val="22"/>
          <w:szCs w:val="22"/>
          <w:lang w:val="en-US"/>
        </w:rPr>
        <w:t>game features which retained a significant relationship with outcome variables (time</w:t>
      </w:r>
      <w:r w:rsidR="008B3926" w:rsidRPr="00F04377">
        <w:rPr>
          <w:sz w:val="22"/>
          <w:szCs w:val="22"/>
          <w:lang w:val="en-US"/>
        </w:rPr>
        <w:t xml:space="preserve">, </w:t>
      </w:r>
      <w:r w:rsidRPr="00F04377">
        <w:rPr>
          <w:sz w:val="22"/>
          <w:szCs w:val="22"/>
          <w:lang w:val="en-US"/>
        </w:rPr>
        <w:t>money spent gambling</w:t>
      </w:r>
      <w:r w:rsidR="008B3926" w:rsidRPr="00F04377">
        <w:rPr>
          <w:sz w:val="22"/>
          <w:szCs w:val="22"/>
          <w:lang w:val="en-US"/>
        </w:rPr>
        <w:t xml:space="preserve"> and length of EGM sessions</w:t>
      </w:r>
      <w:r w:rsidRPr="00F04377">
        <w:rPr>
          <w:sz w:val="22"/>
          <w:szCs w:val="22"/>
          <w:lang w:val="en-US"/>
        </w:rPr>
        <w:t xml:space="preserve">) while taking influencing demographic factors into account. </w:t>
      </w:r>
      <w:r w:rsidR="00047427">
        <w:rPr>
          <w:sz w:val="22"/>
          <w:szCs w:val="22"/>
          <w:lang w:val="en-US"/>
        </w:rPr>
        <w:t xml:space="preserve"> </w:t>
      </w:r>
      <w:r w:rsidR="00047427">
        <w:rPr>
          <w:rFonts w:eastAsiaTheme="minorHAnsi" w:cstheme="minorBidi"/>
          <w:sz w:val="22"/>
          <w:szCs w:val="22"/>
          <w:lang w:eastAsia="en-US"/>
        </w:rPr>
        <w:t xml:space="preserve">Descriptive tables presenting the frequency of responses for the </w:t>
      </w:r>
      <w:r w:rsidR="00047427">
        <w:t>EGM</w:t>
      </w:r>
      <w:r w:rsidR="00047427">
        <w:rPr>
          <w:rFonts w:eastAsiaTheme="minorHAnsi" w:cstheme="minorBidi"/>
          <w:sz w:val="22"/>
          <w:szCs w:val="22"/>
          <w:lang w:eastAsia="en-US"/>
        </w:rPr>
        <w:t xml:space="preserve"> gam</w:t>
      </w:r>
      <w:r w:rsidR="004632C0">
        <w:rPr>
          <w:rFonts w:eastAsiaTheme="minorHAnsi" w:cstheme="minorBidi"/>
          <w:sz w:val="22"/>
          <w:szCs w:val="22"/>
          <w:lang w:eastAsia="en-US"/>
        </w:rPr>
        <w:t>bl</w:t>
      </w:r>
      <w:r w:rsidR="00047427">
        <w:rPr>
          <w:rFonts w:eastAsiaTheme="minorHAnsi" w:cstheme="minorBidi"/>
          <w:sz w:val="22"/>
          <w:szCs w:val="22"/>
          <w:lang w:eastAsia="en-US"/>
        </w:rPr>
        <w:t xml:space="preserve">ing features have been provided in Appendix </w:t>
      </w:r>
      <w:r w:rsidR="004632C0">
        <w:t>9</w:t>
      </w:r>
      <w:r w:rsidR="00047427">
        <w:rPr>
          <w:rFonts w:eastAsiaTheme="minorHAnsi" w:cstheme="minorBidi"/>
          <w:sz w:val="22"/>
          <w:szCs w:val="22"/>
          <w:lang w:eastAsia="en-US"/>
        </w:rPr>
        <w:t xml:space="preserve"> for reference.</w:t>
      </w:r>
    </w:p>
    <w:p w14:paraId="010415C3" w14:textId="77777777" w:rsidR="00BD7E6E" w:rsidRPr="00685B20" w:rsidRDefault="00BD7E6E" w:rsidP="00D42267">
      <w:pPr>
        <w:rPr>
          <w:sz w:val="20"/>
          <w:szCs w:val="22"/>
          <w:highlight w:val="darkGreen"/>
          <w:lang w:val="en-US"/>
        </w:rPr>
      </w:pPr>
    </w:p>
    <w:p w14:paraId="691CD575" w14:textId="77777777" w:rsidR="004632C0" w:rsidRPr="004E30EC" w:rsidRDefault="004632C0" w:rsidP="00D42267">
      <w:pPr>
        <w:rPr>
          <w:sz w:val="22"/>
          <w:szCs w:val="22"/>
          <w:highlight w:val="darkGreen"/>
          <w:lang w:val="en-US"/>
        </w:rPr>
      </w:pPr>
    </w:p>
    <w:p w14:paraId="14C3963C" w14:textId="77777777" w:rsidR="00D42267" w:rsidRPr="004632C0" w:rsidRDefault="00D42267" w:rsidP="004632C0">
      <w:pPr>
        <w:pStyle w:val="RepNormal"/>
        <w:rPr>
          <w:u w:val="single"/>
        </w:rPr>
      </w:pPr>
      <w:r w:rsidRPr="004632C0">
        <w:rPr>
          <w:u w:val="single"/>
        </w:rPr>
        <w:t>EGM features and money spent on gambling</w:t>
      </w:r>
    </w:p>
    <w:p w14:paraId="1235D8ED" w14:textId="77777777" w:rsidR="004632C0" w:rsidRDefault="004632C0" w:rsidP="00450182">
      <w:pPr>
        <w:jc w:val="both"/>
        <w:rPr>
          <w:sz w:val="22"/>
          <w:szCs w:val="22"/>
          <w:lang w:val="en-US"/>
        </w:rPr>
      </w:pPr>
    </w:p>
    <w:p w14:paraId="2E673EB6" w14:textId="0BE0D57B" w:rsidR="00D42267" w:rsidRPr="00F04377" w:rsidRDefault="00811592" w:rsidP="00450182">
      <w:pPr>
        <w:jc w:val="both"/>
        <w:rPr>
          <w:sz w:val="22"/>
          <w:szCs w:val="22"/>
          <w:lang w:val="en-US"/>
        </w:rPr>
      </w:pPr>
      <w:r w:rsidRPr="00F04377">
        <w:rPr>
          <w:sz w:val="22"/>
          <w:szCs w:val="22"/>
          <w:lang w:val="en-US"/>
        </w:rPr>
        <w:t>T</w:t>
      </w:r>
      <w:r w:rsidR="00D42267" w:rsidRPr="00F04377">
        <w:rPr>
          <w:sz w:val="22"/>
          <w:szCs w:val="22"/>
          <w:lang w:val="en-US"/>
        </w:rPr>
        <w:t xml:space="preserve">he </w:t>
      </w:r>
      <w:r w:rsidR="00685B20">
        <w:rPr>
          <w:sz w:val="22"/>
          <w:szCs w:val="22"/>
          <w:lang w:val="en-US"/>
        </w:rPr>
        <w:t>importance</w:t>
      </w:r>
      <w:r w:rsidR="00D42267" w:rsidRPr="00F04377">
        <w:rPr>
          <w:sz w:val="22"/>
          <w:szCs w:val="22"/>
          <w:lang w:val="en-US"/>
        </w:rPr>
        <w:t xml:space="preserve"> of EGM features </w:t>
      </w:r>
      <w:r w:rsidR="00685B20">
        <w:rPr>
          <w:sz w:val="22"/>
          <w:szCs w:val="22"/>
          <w:lang w:val="en-US"/>
        </w:rPr>
        <w:t>on</w:t>
      </w:r>
      <w:r w:rsidR="00D42267" w:rsidRPr="00F04377">
        <w:rPr>
          <w:sz w:val="22"/>
          <w:szCs w:val="22"/>
          <w:lang w:val="en-US"/>
        </w:rPr>
        <w:t xml:space="preserve"> satisfaction </w:t>
      </w:r>
      <w:r w:rsidR="00685B20">
        <w:rPr>
          <w:sz w:val="22"/>
          <w:szCs w:val="22"/>
          <w:lang w:val="en-US"/>
        </w:rPr>
        <w:t xml:space="preserve">with gambling and association with </w:t>
      </w:r>
      <w:r w:rsidR="00D42267" w:rsidRPr="00F04377">
        <w:rPr>
          <w:sz w:val="22"/>
          <w:szCs w:val="22"/>
          <w:lang w:val="en-US"/>
        </w:rPr>
        <w:t>money spent on gambling</w:t>
      </w:r>
      <w:r w:rsidRPr="00F04377">
        <w:rPr>
          <w:sz w:val="22"/>
          <w:szCs w:val="22"/>
          <w:lang w:val="en-US"/>
        </w:rPr>
        <w:t xml:space="preserve"> </w:t>
      </w:r>
      <w:r w:rsidR="00685B20">
        <w:rPr>
          <w:sz w:val="22"/>
          <w:szCs w:val="22"/>
          <w:lang w:val="en-US"/>
        </w:rPr>
        <w:t>is presented</w:t>
      </w:r>
      <w:r w:rsidRPr="00F04377">
        <w:rPr>
          <w:sz w:val="22"/>
          <w:szCs w:val="22"/>
          <w:lang w:val="en-US"/>
        </w:rPr>
        <w:t xml:space="preserve"> in </w:t>
      </w:r>
      <w:r w:rsidR="00CA33F4" w:rsidRPr="00F04377">
        <w:rPr>
          <w:sz w:val="22"/>
          <w:szCs w:val="22"/>
        </w:rPr>
        <w:fldChar w:fldCharType="begin"/>
      </w:r>
      <w:r w:rsidR="00CA33F4" w:rsidRPr="00F04377">
        <w:rPr>
          <w:sz w:val="22"/>
          <w:szCs w:val="22"/>
        </w:rPr>
        <w:instrText xml:space="preserve"> REF _Ref372288441 \h  \* MERGEFORMAT </w:instrText>
      </w:r>
      <w:r w:rsidR="00CA33F4" w:rsidRPr="00F04377">
        <w:rPr>
          <w:sz w:val="22"/>
          <w:szCs w:val="22"/>
        </w:rPr>
      </w:r>
      <w:r w:rsidR="00CA33F4" w:rsidRPr="00F04377">
        <w:rPr>
          <w:sz w:val="22"/>
          <w:szCs w:val="22"/>
        </w:rPr>
        <w:fldChar w:fldCharType="separate"/>
      </w:r>
      <w:r w:rsidR="00427C8E" w:rsidRPr="00427C8E">
        <w:rPr>
          <w:sz w:val="22"/>
          <w:szCs w:val="22"/>
          <w:lang w:val="en-US"/>
        </w:rPr>
        <w:t>Table 54</w:t>
      </w:r>
      <w:r w:rsidR="00CA33F4" w:rsidRPr="00F04377">
        <w:rPr>
          <w:sz w:val="22"/>
          <w:szCs w:val="22"/>
        </w:rPr>
        <w:fldChar w:fldCharType="end"/>
      </w:r>
      <w:r w:rsidR="00D42267" w:rsidRPr="00F04377">
        <w:rPr>
          <w:sz w:val="22"/>
          <w:szCs w:val="22"/>
          <w:lang w:val="en-US"/>
        </w:rPr>
        <w:t xml:space="preserve">.  </w:t>
      </w:r>
      <w:r w:rsidR="00685B20">
        <w:rPr>
          <w:sz w:val="22"/>
          <w:szCs w:val="22"/>
          <w:lang w:val="en-US"/>
        </w:rPr>
        <w:t>P</w:t>
      </w:r>
      <w:r w:rsidR="00D42267" w:rsidRPr="00F04377">
        <w:rPr>
          <w:sz w:val="22"/>
          <w:szCs w:val="22"/>
          <w:lang w:val="en-US"/>
        </w:rPr>
        <w:t xml:space="preserve">articipants </w:t>
      </w:r>
      <w:r w:rsidR="00685B20">
        <w:rPr>
          <w:sz w:val="22"/>
          <w:szCs w:val="22"/>
          <w:lang w:val="en-US"/>
        </w:rPr>
        <w:t>who reported</w:t>
      </w:r>
      <w:r w:rsidR="00D42267" w:rsidRPr="00F04377">
        <w:rPr>
          <w:sz w:val="22"/>
          <w:szCs w:val="22"/>
          <w:lang w:val="en-US"/>
        </w:rPr>
        <w:t xml:space="preserve"> that low minimum bets were unimportant to their satisfaction tended to spend more money on gambling, whereas those who </w:t>
      </w:r>
      <w:r w:rsidR="00685B20">
        <w:rPr>
          <w:sz w:val="22"/>
          <w:szCs w:val="22"/>
          <w:lang w:val="en-US"/>
        </w:rPr>
        <w:t xml:space="preserve">reported this feature </w:t>
      </w:r>
      <w:r w:rsidR="00D42267" w:rsidRPr="00F04377">
        <w:rPr>
          <w:sz w:val="22"/>
          <w:szCs w:val="22"/>
          <w:lang w:val="en-US"/>
        </w:rPr>
        <w:t>as important/very important spent less (</w:t>
      </w:r>
      <w:r w:rsidR="00D42267" w:rsidRPr="00F04377">
        <w:rPr>
          <w:i/>
          <w:sz w:val="22"/>
          <w:szCs w:val="22"/>
        </w:rPr>
        <w:t xml:space="preserve">p </w:t>
      </w:r>
      <w:r w:rsidR="00D42267" w:rsidRPr="00F04377">
        <w:rPr>
          <w:sz w:val="22"/>
          <w:szCs w:val="22"/>
        </w:rPr>
        <w:t xml:space="preserve">= </w:t>
      </w:r>
      <w:r w:rsidR="00685B20">
        <w:rPr>
          <w:sz w:val="22"/>
          <w:szCs w:val="22"/>
        </w:rPr>
        <w:t>0</w:t>
      </w:r>
      <w:r w:rsidR="00D42267" w:rsidRPr="00F04377">
        <w:rPr>
          <w:sz w:val="22"/>
          <w:szCs w:val="22"/>
        </w:rPr>
        <w:t xml:space="preserve">.0001).    </w:t>
      </w:r>
      <w:r w:rsidR="00D42267" w:rsidRPr="00F04377">
        <w:rPr>
          <w:sz w:val="22"/>
          <w:szCs w:val="22"/>
          <w:lang w:val="en-US"/>
        </w:rPr>
        <w:t xml:space="preserve">      </w:t>
      </w:r>
    </w:p>
    <w:p w14:paraId="49DD92F6" w14:textId="77777777" w:rsidR="00D42267" w:rsidRPr="00F04377" w:rsidRDefault="00D42267" w:rsidP="00D42267">
      <w:pPr>
        <w:rPr>
          <w:sz w:val="22"/>
          <w:szCs w:val="22"/>
          <w:lang w:val="en-US"/>
        </w:rPr>
      </w:pPr>
    </w:p>
    <w:p w14:paraId="545BCA75" w14:textId="2E4029FB" w:rsidR="00D42267" w:rsidRPr="00F04377" w:rsidRDefault="00D42267" w:rsidP="00563065">
      <w:pPr>
        <w:keepNext/>
        <w:jc w:val="both"/>
        <w:rPr>
          <w:rFonts w:eastAsiaTheme="minorHAnsi"/>
          <w:b/>
          <w:sz w:val="22"/>
          <w:szCs w:val="22"/>
          <w:lang w:eastAsia="en-US"/>
        </w:rPr>
      </w:pPr>
      <w:bookmarkStart w:id="350" w:name="_Ref372288441"/>
      <w:bookmarkStart w:id="351" w:name="_Toc394297862"/>
      <w:r w:rsidRPr="00F04377">
        <w:rPr>
          <w:rFonts w:eastAsiaTheme="minorHAnsi"/>
          <w:b/>
          <w:sz w:val="22"/>
          <w:szCs w:val="22"/>
          <w:lang w:eastAsia="en-US"/>
        </w:rPr>
        <w:t xml:space="preserve">Table </w:t>
      </w:r>
      <w:r w:rsidR="00EE1722" w:rsidRPr="00F04377">
        <w:rPr>
          <w:rFonts w:eastAsiaTheme="minorHAnsi"/>
          <w:b/>
          <w:sz w:val="22"/>
          <w:szCs w:val="22"/>
          <w:lang w:eastAsia="en-US"/>
        </w:rPr>
        <w:fldChar w:fldCharType="begin"/>
      </w:r>
      <w:r w:rsidR="009C05E5" w:rsidRPr="00F04377">
        <w:rPr>
          <w:rFonts w:eastAsiaTheme="minorHAnsi"/>
          <w:b/>
          <w:sz w:val="22"/>
          <w:szCs w:val="22"/>
          <w:lang w:eastAsia="en-US"/>
        </w:rPr>
        <w:instrText xml:space="preserve"> SEQ Table \* ARABIC </w:instrText>
      </w:r>
      <w:r w:rsidR="00EE1722" w:rsidRPr="00F04377">
        <w:rPr>
          <w:rFonts w:eastAsiaTheme="minorHAnsi"/>
          <w:b/>
          <w:sz w:val="22"/>
          <w:szCs w:val="22"/>
          <w:lang w:eastAsia="en-US"/>
        </w:rPr>
        <w:fldChar w:fldCharType="separate"/>
      </w:r>
      <w:r w:rsidR="00427C8E">
        <w:rPr>
          <w:rFonts w:eastAsiaTheme="minorHAnsi"/>
          <w:b/>
          <w:noProof/>
          <w:sz w:val="22"/>
          <w:szCs w:val="22"/>
          <w:lang w:eastAsia="en-US"/>
        </w:rPr>
        <w:t>54</w:t>
      </w:r>
      <w:r w:rsidR="00EE1722" w:rsidRPr="00F04377">
        <w:rPr>
          <w:rFonts w:eastAsiaTheme="minorHAnsi"/>
          <w:b/>
          <w:sz w:val="22"/>
          <w:szCs w:val="22"/>
          <w:lang w:eastAsia="en-US"/>
        </w:rPr>
        <w:fldChar w:fldCharType="end"/>
      </w:r>
      <w:bookmarkEnd w:id="350"/>
      <w:r w:rsidR="00685B20">
        <w:rPr>
          <w:rFonts w:eastAsiaTheme="minorHAnsi"/>
          <w:b/>
          <w:sz w:val="22"/>
          <w:szCs w:val="22"/>
          <w:lang w:eastAsia="en-US"/>
        </w:rPr>
        <w:t>.</w:t>
      </w:r>
      <w:r w:rsidRPr="00F04377">
        <w:rPr>
          <w:rFonts w:eastAsiaTheme="minorHAnsi"/>
          <w:b/>
          <w:sz w:val="22"/>
          <w:szCs w:val="22"/>
          <w:lang w:eastAsia="en-US"/>
        </w:rPr>
        <w:t xml:space="preserve"> </w:t>
      </w:r>
      <w:r w:rsidR="00674043" w:rsidRPr="00F04377">
        <w:rPr>
          <w:rFonts w:eastAsiaTheme="minorHAnsi"/>
          <w:b/>
          <w:sz w:val="22"/>
          <w:szCs w:val="22"/>
          <w:lang w:eastAsia="en-US"/>
        </w:rPr>
        <w:t xml:space="preserve">Gambling satisfaction </w:t>
      </w:r>
      <w:r w:rsidR="00685B20">
        <w:rPr>
          <w:rFonts w:eastAsiaTheme="minorHAnsi"/>
          <w:b/>
          <w:sz w:val="22"/>
          <w:szCs w:val="22"/>
          <w:lang w:eastAsia="en-US"/>
        </w:rPr>
        <w:t>with</w:t>
      </w:r>
      <w:r w:rsidR="00674043" w:rsidRPr="00F04377">
        <w:rPr>
          <w:rFonts w:eastAsiaTheme="minorHAnsi"/>
          <w:b/>
          <w:sz w:val="22"/>
          <w:szCs w:val="22"/>
          <w:lang w:eastAsia="en-US"/>
        </w:rPr>
        <w:t xml:space="preserve"> </w:t>
      </w:r>
      <w:r w:rsidRPr="00F04377">
        <w:rPr>
          <w:rFonts w:eastAsiaTheme="minorHAnsi"/>
          <w:b/>
          <w:sz w:val="22"/>
          <w:szCs w:val="22"/>
          <w:lang w:eastAsia="en-US"/>
        </w:rPr>
        <w:t>EGM features and money spent on gambling</w:t>
      </w:r>
      <w:bookmarkEnd w:id="351"/>
    </w:p>
    <w:tbl>
      <w:tblPr>
        <w:tblStyle w:val="LightShading2"/>
        <w:tblW w:w="0" w:type="auto"/>
        <w:tblInd w:w="108" w:type="dxa"/>
        <w:tblLayout w:type="fixed"/>
        <w:tblLook w:val="0620" w:firstRow="1" w:lastRow="0" w:firstColumn="0" w:lastColumn="0" w:noHBand="1" w:noVBand="1"/>
      </w:tblPr>
      <w:tblGrid>
        <w:gridCol w:w="3828"/>
        <w:gridCol w:w="1417"/>
        <w:gridCol w:w="1418"/>
        <w:gridCol w:w="1559"/>
        <w:gridCol w:w="850"/>
      </w:tblGrid>
      <w:tr w:rsidR="00685B20" w:rsidRPr="00685B20" w14:paraId="26D60174" w14:textId="77777777" w:rsidTr="00685B20">
        <w:trPr>
          <w:cnfStyle w:val="100000000000" w:firstRow="1" w:lastRow="0" w:firstColumn="0" w:lastColumn="0" w:oddVBand="0" w:evenVBand="0" w:oddHBand="0" w:evenHBand="0" w:firstRowFirstColumn="0" w:firstRowLastColumn="0" w:lastRowFirstColumn="0" w:lastRowLastColumn="0"/>
        </w:trPr>
        <w:tc>
          <w:tcPr>
            <w:tcW w:w="3828" w:type="dxa"/>
            <w:noWrap/>
            <w:vAlign w:val="bottom"/>
            <w:hideMark/>
          </w:tcPr>
          <w:p w14:paraId="6072DFFD" w14:textId="19A0ADAE" w:rsidR="00D42267" w:rsidRPr="00685B20" w:rsidRDefault="00685B20" w:rsidP="00563065">
            <w:pPr>
              <w:keepNext/>
              <w:spacing w:after="20"/>
              <w:rPr>
                <w:color w:val="000000"/>
                <w:sz w:val="18"/>
                <w:szCs w:val="22"/>
                <w:lang w:eastAsia="en-NZ"/>
              </w:rPr>
            </w:pPr>
            <w:r>
              <w:rPr>
                <w:color w:val="000000"/>
                <w:sz w:val="18"/>
                <w:szCs w:val="22"/>
                <w:lang w:eastAsia="en-NZ"/>
              </w:rPr>
              <w:t>Feature</w:t>
            </w:r>
          </w:p>
        </w:tc>
        <w:tc>
          <w:tcPr>
            <w:tcW w:w="1417" w:type="dxa"/>
            <w:vAlign w:val="bottom"/>
            <w:hideMark/>
          </w:tcPr>
          <w:p w14:paraId="0CC9A5DF" w14:textId="77777777" w:rsidR="00D42267" w:rsidRDefault="00D42267" w:rsidP="00563065">
            <w:pPr>
              <w:keepNext/>
              <w:spacing w:after="20"/>
              <w:jc w:val="center"/>
              <w:rPr>
                <w:color w:val="000000"/>
                <w:sz w:val="18"/>
                <w:szCs w:val="22"/>
                <w:lang w:eastAsia="en-NZ"/>
              </w:rPr>
            </w:pPr>
            <w:r w:rsidRPr="00685B20">
              <w:rPr>
                <w:color w:val="000000"/>
                <w:sz w:val="18"/>
                <w:szCs w:val="22"/>
                <w:lang w:eastAsia="en-NZ"/>
              </w:rPr>
              <w:t>Not important</w:t>
            </w:r>
          </w:p>
          <w:p w14:paraId="3207E5EC" w14:textId="2EED0599" w:rsidR="00685B20" w:rsidRPr="00685B20" w:rsidRDefault="00685B20" w:rsidP="00563065">
            <w:pPr>
              <w:keepNext/>
              <w:spacing w:after="20"/>
              <w:jc w:val="center"/>
              <w:rPr>
                <w:color w:val="000000"/>
                <w:sz w:val="18"/>
                <w:szCs w:val="22"/>
                <w:lang w:eastAsia="en-NZ"/>
              </w:rPr>
            </w:pPr>
            <w:r>
              <w:rPr>
                <w:color w:val="000000"/>
                <w:sz w:val="18"/>
                <w:szCs w:val="22"/>
                <w:lang w:eastAsia="en-NZ"/>
              </w:rPr>
              <w:t>(95% CI)</w:t>
            </w:r>
          </w:p>
        </w:tc>
        <w:tc>
          <w:tcPr>
            <w:tcW w:w="1418" w:type="dxa"/>
            <w:vAlign w:val="bottom"/>
            <w:hideMark/>
          </w:tcPr>
          <w:p w14:paraId="32B0B7C4" w14:textId="77777777" w:rsidR="00685B20" w:rsidRDefault="00D42267" w:rsidP="00563065">
            <w:pPr>
              <w:keepNext/>
              <w:spacing w:after="20"/>
              <w:jc w:val="center"/>
              <w:rPr>
                <w:color w:val="000000"/>
                <w:sz w:val="18"/>
                <w:szCs w:val="22"/>
                <w:lang w:eastAsia="en-NZ"/>
              </w:rPr>
            </w:pPr>
            <w:r w:rsidRPr="00685B20">
              <w:rPr>
                <w:color w:val="000000"/>
                <w:sz w:val="18"/>
                <w:szCs w:val="22"/>
                <w:lang w:eastAsia="en-NZ"/>
              </w:rPr>
              <w:t>Slightly/</w:t>
            </w:r>
          </w:p>
          <w:p w14:paraId="740C4F9F" w14:textId="4086B04C" w:rsidR="00D42267" w:rsidRPr="00685B20" w:rsidRDefault="00D42267" w:rsidP="00563065">
            <w:pPr>
              <w:keepNext/>
              <w:spacing w:after="20"/>
              <w:jc w:val="center"/>
              <w:rPr>
                <w:color w:val="000000"/>
                <w:sz w:val="18"/>
                <w:szCs w:val="22"/>
                <w:lang w:eastAsia="en-NZ"/>
              </w:rPr>
            </w:pPr>
            <w:r w:rsidRPr="00685B20">
              <w:rPr>
                <w:color w:val="000000"/>
                <w:sz w:val="18"/>
                <w:szCs w:val="22"/>
                <w:lang w:eastAsia="en-NZ"/>
              </w:rPr>
              <w:t>Moderately</w:t>
            </w:r>
          </w:p>
          <w:p w14:paraId="55FC9127" w14:textId="0ECD0711" w:rsidR="00D42267" w:rsidRDefault="00685B20" w:rsidP="00563065">
            <w:pPr>
              <w:keepNext/>
              <w:spacing w:after="20"/>
              <w:jc w:val="center"/>
              <w:rPr>
                <w:color w:val="000000"/>
                <w:sz w:val="18"/>
                <w:szCs w:val="22"/>
                <w:lang w:eastAsia="en-NZ"/>
              </w:rPr>
            </w:pPr>
            <w:r>
              <w:rPr>
                <w:color w:val="000000"/>
                <w:sz w:val="18"/>
                <w:szCs w:val="22"/>
                <w:lang w:eastAsia="en-NZ"/>
              </w:rPr>
              <w:t>i</w:t>
            </w:r>
            <w:r w:rsidR="00D42267" w:rsidRPr="00685B20">
              <w:rPr>
                <w:color w:val="000000"/>
                <w:sz w:val="18"/>
                <w:szCs w:val="22"/>
                <w:lang w:eastAsia="en-NZ"/>
              </w:rPr>
              <w:t>mportant</w:t>
            </w:r>
          </w:p>
          <w:p w14:paraId="17576C24" w14:textId="4C4A320A" w:rsidR="00685B20" w:rsidRPr="00685B20" w:rsidRDefault="00685B20" w:rsidP="00563065">
            <w:pPr>
              <w:keepNext/>
              <w:spacing w:after="20"/>
              <w:jc w:val="center"/>
              <w:rPr>
                <w:color w:val="000000"/>
                <w:sz w:val="18"/>
                <w:szCs w:val="22"/>
                <w:lang w:eastAsia="en-NZ"/>
              </w:rPr>
            </w:pPr>
            <w:r>
              <w:rPr>
                <w:color w:val="000000"/>
                <w:sz w:val="18"/>
                <w:szCs w:val="22"/>
                <w:lang w:eastAsia="en-NZ"/>
              </w:rPr>
              <w:t>(95% CI)</w:t>
            </w:r>
          </w:p>
        </w:tc>
        <w:tc>
          <w:tcPr>
            <w:tcW w:w="1559" w:type="dxa"/>
            <w:vAlign w:val="bottom"/>
            <w:hideMark/>
          </w:tcPr>
          <w:p w14:paraId="0FDC71C7" w14:textId="77777777" w:rsidR="00D42267" w:rsidRPr="00685B20" w:rsidRDefault="00D42267" w:rsidP="00563065">
            <w:pPr>
              <w:keepNext/>
              <w:spacing w:after="20"/>
              <w:jc w:val="center"/>
              <w:rPr>
                <w:color w:val="000000"/>
                <w:sz w:val="18"/>
                <w:szCs w:val="22"/>
                <w:lang w:eastAsia="en-NZ"/>
              </w:rPr>
            </w:pPr>
            <w:r w:rsidRPr="00685B20">
              <w:rPr>
                <w:color w:val="000000"/>
                <w:sz w:val="18"/>
                <w:szCs w:val="22"/>
                <w:lang w:eastAsia="en-NZ"/>
              </w:rPr>
              <w:t>Important/Very</w:t>
            </w:r>
          </w:p>
          <w:p w14:paraId="6A94DBCF" w14:textId="35ECEF22" w:rsidR="00D42267" w:rsidRDefault="00685B20" w:rsidP="00563065">
            <w:pPr>
              <w:keepNext/>
              <w:spacing w:after="20"/>
              <w:jc w:val="center"/>
              <w:rPr>
                <w:color w:val="000000"/>
                <w:sz w:val="18"/>
                <w:szCs w:val="22"/>
                <w:lang w:eastAsia="en-NZ"/>
              </w:rPr>
            </w:pPr>
            <w:r>
              <w:rPr>
                <w:color w:val="000000"/>
                <w:sz w:val="18"/>
                <w:szCs w:val="22"/>
                <w:lang w:eastAsia="en-NZ"/>
              </w:rPr>
              <w:t>i</w:t>
            </w:r>
            <w:r w:rsidR="00D42267" w:rsidRPr="00685B20">
              <w:rPr>
                <w:color w:val="000000"/>
                <w:sz w:val="18"/>
                <w:szCs w:val="22"/>
                <w:lang w:eastAsia="en-NZ"/>
              </w:rPr>
              <w:t>mportant</w:t>
            </w:r>
          </w:p>
          <w:p w14:paraId="1705AAD3" w14:textId="7850674B" w:rsidR="00685B20" w:rsidRPr="00685B20" w:rsidRDefault="00685B20" w:rsidP="00563065">
            <w:pPr>
              <w:keepNext/>
              <w:spacing w:after="20"/>
              <w:jc w:val="center"/>
              <w:rPr>
                <w:color w:val="000000"/>
                <w:sz w:val="18"/>
                <w:szCs w:val="22"/>
                <w:lang w:eastAsia="en-NZ"/>
              </w:rPr>
            </w:pPr>
            <w:r>
              <w:rPr>
                <w:color w:val="000000"/>
                <w:sz w:val="18"/>
                <w:szCs w:val="22"/>
                <w:lang w:eastAsia="en-NZ"/>
              </w:rPr>
              <w:t>(95% CI)</w:t>
            </w:r>
          </w:p>
        </w:tc>
        <w:tc>
          <w:tcPr>
            <w:tcW w:w="850" w:type="dxa"/>
            <w:noWrap/>
            <w:vAlign w:val="bottom"/>
            <w:hideMark/>
          </w:tcPr>
          <w:p w14:paraId="4F7717B9" w14:textId="156083E5" w:rsidR="00D42267" w:rsidRPr="00685B20" w:rsidRDefault="00685B20" w:rsidP="00563065">
            <w:pPr>
              <w:keepNext/>
              <w:spacing w:after="20"/>
              <w:jc w:val="center"/>
              <w:rPr>
                <w:color w:val="000000"/>
                <w:sz w:val="18"/>
                <w:szCs w:val="22"/>
                <w:lang w:eastAsia="en-NZ"/>
              </w:rPr>
            </w:pPr>
            <w:r>
              <w:rPr>
                <w:color w:val="000000"/>
                <w:sz w:val="18"/>
                <w:szCs w:val="22"/>
                <w:lang w:eastAsia="en-NZ"/>
              </w:rPr>
              <w:t>p</w:t>
            </w:r>
            <w:r w:rsidR="00AF00A9" w:rsidRPr="00685B20">
              <w:rPr>
                <w:color w:val="000000"/>
                <w:sz w:val="18"/>
                <w:szCs w:val="22"/>
                <w:lang w:eastAsia="en-NZ"/>
              </w:rPr>
              <w:t>-value</w:t>
            </w:r>
          </w:p>
        </w:tc>
      </w:tr>
      <w:tr w:rsidR="00685B20" w:rsidRPr="00685B20" w14:paraId="0A5B6F6D" w14:textId="77777777" w:rsidTr="00685B20">
        <w:tc>
          <w:tcPr>
            <w:tcW w:w="3828" w:type="dxa"/>
            <w:noWrap/>
            <w:hideMark/>
          </w:tcPr>
          <w:p w14:paraId="7B029288" w14:textId="0D66D4BD" w:rsidR="00D42267" w:rsidRPr="00685B20" w:rsidRDefault="00685B20" w:rsidP="00563065">
            <w:pPr>
              <w:keepNext/>
              <w:rPr>
                <w:color w:val="000000"/>
                <w:sz w:val="18"/>
                <w:szCs w:val="22"/>
                <w:lang w:eastAsia="en-NZ"/>
              </w:rPr>
            </w:pPr>
            <w:r>
              <w:rPr>
                <w:color w:val="000000"/>
                <w:sz w:val="18"/>
                <w:szCs w:val="22"/>
                <w:lang w:eastAsia="en-NZ"/>
              </w:rPr>
              <w:t>Free spins</w:t>
            </w:r>
          </w:p>
        </w:tc>
        <w:tc>
          <w:tcPr>
            <w:tcW w:w="1417" w:type="dxa"/>
            <w:noWrap/>
            <w:vAlign w:val="center"/>
            <w:hideMark/>
          </w:tcPr>
          <w:p w14:paraId="2CBC71FB" w14:textId="77777777" w:rsidR="00D42267" w:rsidRPr="00685B20" w:rsidRDefault="00D42267" w:rsidP="00563065">
            <w:pPr>
              <w:keepNext/>
              <w:jc w:val="right"/>
              <w:rPr>
                <w:sz w:val="18"/>
                <w:szCs w:val="22"/>
              </w:rPr>
            </w:pPr>
            <w:r w:rsidRPr="00685B20">
              <w:rPr>
                <w:sz w:val="18"/>
                <w:szCs w:val="22"/>
              </w:rPr>
              <w:t>4.99 (4.31, 5.67)</w:t>
            </w:r>
          </w:p>
        </w:tc>
        <w:tc>
          <w:tcPr>
            <w:tcW w:w="1418" w:type="dxa"/>
            <w:noWrap/>
            <w:vAlign w:val="center"/>
            <w:hideMark/>
          </w:tcPr>
          <w:p w14:paraId="546D665A" w14:textId="77777777" w:rsidR="00D42267" w:rsidRPr="00685B20" w:rsidRDefault="00D42267" w:rsidP="00563065">
            <w:pPr>
              <w:keepNext/>
              <w:jc w:val="right"/>
              <w:rPr>
                <w:sz w:val="18"/>
                <w:szCs w:val="22"/>
              </w:rPr>
            </w:pPr>
            <w:r w:rsidRPr="00685B20">
              <w:rPr>
                <w:sz w:val="18"/>
                <w:szCs w:val="22"/>
              </w:rPr>
              <w:t>5.11 (4.64, 5.58)</w:t>
            </w:r>
          </w:p>
        </w:tc>
        <w:tc>
          <w:tcPr>
            <w:tcW w:w="1559" w:type="dxa"/>
            <w:noWrap/>
            <w:vAlign w:val="center"/>
            <w:hideMark/>
          </w:tcPr>
          <w:p w14:paraId="03FC5F12" w14:textId="77777777" w:rsidR="00D42267" w:rsidRPr="00685B20" w:rsidRDefault="00D42267" w:rsidP="00563065">
            <w:pPr>
              <w:keepNext/>
              <w:jc w:val="right"/>
              <w:rPr>
                <w:sz w:val="18"/>
                <w:szCs w:val="22"/>
              </w:rPr>
            </w:pPr>
            <w:r w:rsidRPr="00685B20">
              <w:rPr>
                <w:sz w:val="18"/>
                <w:szCs w:val="22"/>
              </w:rPr>
              <w:t>5.29 (4.94, 5.64)</w:t>
            </w:r>
          </w:p>
        </w:tc>
        <w:tc>
          <w:tcPr>
            <w:tcW w:w="850" w:type="dxa"/>
            <w:noWrap/>
            <w:vAlign w:val="center"/>
            <w:hideMark/>
          </w:tcPr>
          <w:p w14:paraId="03D7D6E3" w14:textId="77777777" w:rsidR="00D42267" w:rsidRPr="00685B20" w:rsidRDefault="00D42267" w:rsidP="00563065">
            <w:pPr>
              <w:keepNext/>
              <w:jc w:val="right"/>
              <w:rPr>
                <w:sz w:val="18"/>
                <w:szCs w:val="22"/>
              </w:rPr>
            </w:pPr>
            <w:r w:rsidRPr="00685B20">
              <w:rPr>
                <w:sz w:val="18"/>
                <w:szCs w:val="22"/>
              </w:rPr>
              <w:t>0.49</w:t>
            </w:r>
          </w:p>
        </w:tc>
      </w:tr>
      <w:tr w:rsidR="00685B20" w:rsidRPr="00685B20" w14:paraId="0355AFD4" w14:textId="77777777" w:rsidTr="00685B20">
        <w:tc>
          <w:tcPr>
            <w:tcW w:w="3828" w:type="dxa"/>
            <w:noWrap/>
            <w:hideMark/>
          </w:tcPr>
          <w:p w14:paraId="70CE5B79" w14:textId="2E04EC78" w:rsidR="00D42267" w:rsidRPr="00685B20" w:rsidRDefault="00685B20" w:rsidP="00D42267">
            <w:pPr>
              <w:rPr>
                <w:color w:val="000000"/>
                <w:sz w:val="18"/>
                <w:szCs w:val="22"/>
                <w:lang w:eastAsia="en-NZ"/>
              </w:rPr>
            </w:pPr>
            <w:r>
              <w:rPr>
                <w:color w:val="000000"/>
                <w:sz w:val="18"/>
                <w:szCs w:val="22"/>
                <w:lang w:eastAsia="en-NZ"/>
              </w:rPr>
              <w:t>Small frequent wins</w:t>
            </w:r>
          </w:p>
        </w:tc>
        <w:tc>
          <w:tcPr>
            <w:tcW w:w="1417" w:type="dxa"/>
            <w:noWrap/>
            <w:vAlign w:val="center"/>
            <w:hideMark/>
          </w:tcPr>
          <w:p w14:paraId="3798179C" w14:textId="77777777" w:rsidR="00D42267" w:rsidRPr="00685B20" w:rsidRDefault="00D42267" w:rsidP="00EA08C1">
            <w:pPr>
              <w:jc w:val="right"/>
              <w:rPr>
                <w:sz w:val="18"/>
                <w:szCs w:val="22"/>
              </w:rPr>
            </w:pPr>
            <w:r w:rsidRPr="00685B20">
              <w:rPr>
                <w:sz w:val="18"/>
                <w:szCs w:val="22"/>
              </w:rPr>
              <w:t>5.33 (4.83, 5.83)</w:t>
            </w:r>
          </w:p>
        </w:tc>
        <w:tc>
          <w:tcPr>
            <w:tcW w:w="1418" w:type="dxa"/>
            <w:noWrap/>
            <w:vAlign w:val="center"/>
            <w:hideMark/>
          </w:tcPr>
          <w:p w14:paraId="60CE8FD1" w14:textId="77777777" w:rsidR="00D42267" w:rsidRPr="00685B20" w:rsidRDefault="00D42267" w:rsidP="00EA08C1">
            <w:pPr>
              <w:jc w:val="right"/>
              <w:rPr>
                <w:sz w:val="18"/>
                <w:szCs w:val="22"/>
              </w:rPr>
            </w:pPr>
            <w:r w:rsidRPr="00685B20">
              <w:rPr>
                <w:sz w:val="18"/>
                <w:szCs w:val="22"/>
              </w:rPr>
              <w:t>5.23 (4.84, 5.62)</w:t>
            </w:r>
          </w:p>
        </w:tc>
        <w:tc>
          <w:tcPr>
            <w:tcW w:w="1559" w:type="dxa"/>
            <w:noWrap/>
            <w:vAlign w:val="center"/>
            <w:hideMark/>
          </w:tcPr>
          <w:p w14:paraId="6F701E16" w14:textId="23FC4FB9" w:rsidR="00D42267" w:rsidRPr="00685B20" w:rsidRDefault="00D42267" w:rsidP="00EA08C1">
            <w:pPr>
              <w:jc w:val="right"/>
              <w:rPr>
                <w:sz w:val="18"/>
                <w:szCs w:val="22"/>
              </w:rPr>
            </w:pPr>
            <w:r w:rsidRPr="00685B20">
              <w:rPr>
                <w:sz w:val="18"/>
                <w:szCs w:val="22"/>
              </w:rPr>
              <w:t>5.16 (4.8</w:t>
            </w:r>
            <w:r w:rsidR="005C22DE">
              <w:rPr>
                <w:sz w:val="18"/>
                <w:szCs w:val="22"/>
              </w:rPr>
              <w:t>0</w:t>
            </w:r>
            <w:r w:rsidRPr="00685B20">
              <w:rPr>
                <w:sz w:val="18"/>
                <w:szCs w:val="22"/>
              </w:rPr>
              <w:t>, 5.51)</w:t>
            </w:r>
          </w:p>
        </w:tc>
        <w:tc>
          <w:tcPr>
            <w:tcW w:w="850" w:type="dxa"/>
            <w:noWrap/>
            <w:vAlign w:val="center"/>
            <w:hideMark/>
          </w:tcPr>
          <w:p w14:paraId="3B3F380A" w14:textId="77777777" w:rsidR="00D42267" w:rsidRPr="00685B20" w:rsidRDefault="00D42267" w:rsidP="00EA08C1">
            <w:pPr>
              <w:jc w:val="right"/>
              <w:rPr>
                <w:sz w:val="18"/>
                <w:szCs w:val="22"/>
              </w:rPr>
            </w:pPr>
            <w:r w:rsidRPr="00685B20">
              <w:rPr>
                <w:sz w:val="18"/>
                <w:szCs w:val="22"/>
              </w:rPr>
              <w:t>0.71</w:t>
            </w:r>
          </w:p>
        </w:tc>
      </w:tr>
      <w:tr w:rsidR="00685B20" w:rsidRPr="00685B20" w14:paraId="2B7829AA" w14:textId="77777777" w:rsidTr="00685B20">
        <w:tc>
          <w:tcPr>
            <w:tcW w:w="3828" w:type="dxa"/>
            <w:noWrap/>
            <w:hideMark/>
          </w:tcPr>
          <w:p w14:paraId="0947037A" w14:textId="5CE65096" w:rsidR="00D42267" w:rsidRPr="00685B20" w:rsidRDefault="00685B20" w:rsidP="00D42267">
            <w:pPr>
              <w:rPr>
                <w:color w:val="000000"/>
                <w:sz w:val="18"/>
                <w:szCs w:val="22"/>
                <w:lang w:eastAsia="en-NZ"/>
              </w:rPr>
            </w:pPr>
            <w:r>
              <w:rPr>
                <w:color w:val="000000"/>
                <w:sz w:val="18"/>
                <w:szCs w:val="22"/>
                <w:lang w:eastAsia="en-NZ"/>
              </w:rPr>
              <w:t>Jackpots</w:t>
            </w:r>
          </w:p>
        </w:tc>
        <w:tc>
          <w:tcPr>
            <w:tcW w:w="1417" w:type="dxa"/>
            <w:noWrap/>
            <w:vAlign w:val="center"/>
            <w:hideMark/>
          </w:tcPr>
          <w:p w14:paraId="045D204A" w14:textId="77777777" w:rsidR="00D42267" w:rsidRPr="00685B20" w:rsidRDefault="00D42267" w:rsidP="00EA08C1">
            <w:pPr>
              <w:jc w:val="right"/>
              <w:rPr>
                <w:sz w:val="18"/>
                <w:szCs w:val="22"/>
              </w:rPr>
            </w:pPr>
            <w:r w:rsidRPr="00685B20">
              <w:rPr>
                <w:sz w:val="18"/>
                <w:szCs w:val="22"/>
              </w:rPr>
              <w:t>4.91 (4.34, 5.47)</w:t>
            </w:r>
          </w:p>
        </w:tc>
        <w:tc>
          <w:tcPr>
            <w:tcW w:w="1418" w:type="dxa"/>
            <w:noWrap/>
            <w:vAlign w:val="center"/>
            <w:hideMark/>
          </w:tcPr>
          <w:p w14:paraId="03AC5682" w14:textId="77777777" w:rsidR="00D42267" w:rsidRPr="00685B20" w:rsidRDefault="00D42267" w:rsidP="00EA08C1">
            <w:pPr>
              <w:jc w:val="right"/>
              <w:rPr>
                <w:sz w:val="18"/>
                <w:szCs w:val="22"/>
              </w:rPr>
            </w:pPr>
            <w:r w:rsidRPr="00685B20">
              <w:rPr>
                <w:sz w:val="18"/>
                <w:szCs w:val="22"/>
              </w:rPr>
              <w:t>5.35 (4.88, 5.82)</w:t>
            </w:r>
          </w:p>
        </w:tc>
        <w:tc>
          <w:tcPr>
            <w:tcW w:w="1559" w:type="dxa"/>
            <w:noWrap/>
            <w:vAlign w:val="center"/>
            <w:hideMark/>
          </w:tcPr>
          <w:p w14:paraId="057F5F5E" w14:textId="77777777" w:rsidR="00D42267" w:rsidRPr="00685B20" w:rsidRDefault="00D42267" w:rsidP="00EA08C1">
            <w:pPr>
              <w:jc w:val="right"/>
              <w:rPr>
                <w:sz w:val="18"/>
                <w:szCs w:val="22"/>
              </w:rPr>
            </w:pPr>
            <w:r w:rsidRPr="00685B20">
              <w:rPr>
                <w:sz w:val="18"/>
                <w:szCs w:val="22"/>
              </w:rPr>
              <w:t>5.25 (4.92, 5.59)</w:t>
            </w:r>
          </w:p>
        </w:tc>
        <w:tc>
          <w:tcPr>
            <w:tcW w:w="850" w:type="dxa"/>
            <w:noWrap/>
            <w:vAlign w:val="center"/>
            <w:hideMark/>
          </w:tcPr>
          <w:p w14:paraId="027A5E16" w14:textId="77777777" w:rsidR="00D42267" w:rsidRPr="00685B20" w:rsidRDefault="00D42267" w:rsidP="00EA08C1">
            <w:pPr>
              <w:jc w:val="right"/>
              <w:rPr>
                <w:sz w:val="18"/>
                <w:szCs w:val="22"/>
              </w:rPr>
            </w:pPr>
            <w:r w:rsidRPr="00685B20">
              <w:rPr>
                <w:sz w:val="18"/>
                <w:szCs w:val="22"/>
              </w:rPr>
              <w:t>0.30</w:t>
            </w:r>
          </w:p>
        </w:tc>
      </w:tr>
      <w:tr w:rsidR="00685B20" w:rsidRPr="00685B20" w14:paraId="7FC47FE4" w14:textId="77777777" w:rsidTr="00685B20">
        <w:tc>
          <w:tcPr>
            <w:tcW w:w="3828" w:type="dxa"/>
            <w:noWrap/>
            <w:hideMark/>
          </w:tcPr>
          <w:p w14:paraId="3BE33707" w14:textId="62488026" w:rsidR="00D42267" w:rsidRPr="00685B20" w:rsidRDefault="00685B20" w:rsidP="00D42267">
            <w:pPr>
              <w:rPr>
                <w:b/>
                <w:color w:val="000000"/>
                <w:sz w:val="18"/>
                <w:szCs w:val="22"/>
                <w:lang w:eastAsia="en-NZ"/>
              </w:rPr>
            </w:pPr>
            <w:r>
              <w:rPr>
                <w:b/>
                <w:color w:val="000000"/>
                <w:sz w:val="18"/>
                <w:szCs w:val="22"/>
                <w:lang w:eastAsia="en-NZ"/>
              </w:rPr>
              <w:t>Low minimum bets</w:t>
            </w:r>
          </w:p>
        </w:tc>
        <w:tc>
          <w:tcPr>
            <w:tcW w:w="1417" w:type="dxa"/>
            <w:noWrap/>
            <w:vAlign w:val="center"/>
            <w:hideMark/>
          </w:tcPr>
          <w:p w14:paraId="16C2D0FA" w14:textId="77777777" w:rsidR="00D42267" w:rsidRPr="00685B20" w:rsidRDefault="00D42267" w:rsidP="00EA08C1">
            <w:pPr>
              <w:jc w:val="right"/>
              <w:rPr>
                <w:b/>
                <w:sz w:val="18"/>
                <w:szCs w:val="22"/>
              </w:rPr>
            </w:pPr>
            <w:r w:rsidRPr="00685B20">
              <w:rPr>
                <w:b/>
                <w:sz w:val="18"/>
                <w:szCs w:val="22"/>
              </w:rPr>
              <w:t>5.72 (5.28, 6.16)</w:t>
            </w:r>
          </w:p>
        </w:tc>
        <w:tc>
          <w:tcPr>
            <w:tcW w:w="1418" w:type="dxa"/>
            <w:noWrap/>
            <w:vAlign w:val="center"/>
            <w:hideMark/>
          </w:tcPr>
          <w:p w14:paraId="4AD7BA98" w14:textId="77777777" w:rsidR="00D42267" w:rsidRPr="00685B20" w:rsidRDefault="00D42267" w:rsidP="00EA08C1">
            <w:pPr>
              <w:jc w:val="right"/>
              <w:rPr>
                <w:b/>
                <w:sz w:val="18"/>
                <w:szCs w:val="22"/>
              </w:rPr>
            </w:pPr>
            <w:r w:rsidRPr="00685B20">
              <w:rPr>
                <w:b/>
                <w:sz w:val="18"/>
                <w:szCs w:val="22"/>
              </w:rPr>
              <w:t>5.54 (5.16, 5.92)</w:t>
            </w:r>
          </w:p>
        </w:tc>
        <w:tc>
          <w:tcPr>
            <w:tcW w:w="1559" w:type="dxa"/>
            <w:noWrap/>
            <w:vAlign w:val="center"/>
            <w:hideMark/>
          </w:tcPr>
          <w:p w14:paraId="511E46C3" w14:textId="77777777" w:rsidR="00D42267" w:rsidRPr="00685B20" w:rsidRDefault="00D42267" w:rsidP="00EA08C1">
            <w:pPr>
              <w:jc w:val="right"/>
              <w:rPr>
                <w:b/>
                <w:sz w:val="18"/>
                <w:szCs w:val="22"/>
              </w:rPr>
            </w:pPr>
            <w:r w:rsidRPr="00685B20">
              <w:rPr>
                <w:b/>
                <w:sz w:val="18"/>
                <w:szCs w:val="22"/>
              </w:rPr>
              <w:t>4.88 (4.53, 5.23)</w:t>
            </w:r>
          </w:p>
        </w:tc>
        <w:tc>
          <w:tcPr>
            <w:tcW w:w="850" w:type="dxa"/>
            <w:noWrap/>
            <w:vAlign w:val="center"/>
            <w:hideMark/>
          </w:tcPr>
          <w:p w14:paraId="118D961D" w14:textId="40FBCFEC" w:rsidR="00D42267" w:rsidRPr="00685B20" w:rsidRDefault="00D42267" w:rsidP="00EA08C1">
            <w:pPr>
              <w:jc w:val="right"/>
              <w:rPr>
                <w:b/>
                <w:sz w:val="18"/>
                <w:szCs w:val="22"/>
              </w:rPr>
            </w:pPr>
            <w:r w:rsidRPr="00685B20">
              <w:rPr>
                <w:b/>
                <w:sz w:val="18"/>
                <w:szCs w:val="22"/>
              </w:rPr>
              <w:t>&lt;</w:t>
            </w:r>
            <w:r w:rsidR="00EA08C1" w:rsidRPr="00685B20">
              <w:rPr>
                <w:b/>
                <w:sz w:val="18"/>
                <w:szCs w:val="22"/>
              </w:rPr>
              <w:t>0</w:t>
            </w:r>
            <w:r w:rsidRPr="00685B20">
              <w:rPr>
                <w:b/>
                <w:sz w:val="18"/>
                <w:szCs w:val="22"/>
              </w:rPr>
              <w:t>.0001</w:t>
            </w:r>
          </w:p>
        </w:tc>
      </w:tr>
      <w:tr w:rsidR="00685B20" w:rsidRPr="00685B20" w14:paraId="0C65750F" w14:textId="77777777" w:rsidTr="00685B20">
        <w:tc>
          <w:tcPr>
            <w:tcW w:w="3828" w:type="dxa"/>
            <w:noWrap/>
            <w:hideMark/>
          </w:tcPr>
          <w:p w14:paraId="306B5839" w14:textId="6551EF32" w:rsidR="00D42267" w:rsidRPr="00685B20" w:rsidRDefault="00D42267" w:rsidP="00D42267">
            <w:pPr>
              <w:rPr>
                <w:color w:val="000000"/>
                <w:sz w:val="18"/>
                <w:szCs w:val="22"/>
                <w:lang w:eastAsia="en-NZ"/>
              </w:rPr>
            </w:pPr>
            <w:r w:rsidRPr="00685B20">
              <w:rPr>
                <w:color w:val="000000"/>
                <w:sz w:val="18"/>
                <w:szCs w:val="22"/>
                <w:lang w:eastAsia="en-NZ"/>
              </w:rPr>
              <w:t>Nu</w:t>
            </w:r>
            <w:r w:rsidR="00685B20">
              <w:rPr>
                <w:color w:val="000000"/>
                <w:sz w:val="18"/>
                <w:szCs w:val="22"/>
                <w:lang w:eastAsia="en-NZ"/>
              </w:rPr>
              <w:t>mber of playable lines</w:t>
            </w:r>
          </w:p>
        </w:tc>
        <w:tc>
          <w:tcPr>
            <w:tcW w:w="1417" w:type="dxa"/>
            <w:noWrap/>
            <w:vAlign w:val="center"/>
            <w:hideMark/>
          </w:tcPr>
          <w:p w14:paraId="21244911" w14:textId="77777777" w:rsidR="00D42267" w:rsidRPr="00685B20" w:rsidRDefault="00D42267" w:rsidP="00EA08C1">
            <w:pPr>
              <w:jc w:val="right"/>
              <w:rPr>
                <w:sz w:val="18"/>
                <w:szCs w:val="22"/>
              </w:rPr>
            </w:pPr>
            <w:r w:rsidRPr="00685B20">
              <w:rPr>
                <w:sz w:val="18"/>
                <w:szCs w:val="22"/>
              </w:rPr>
              <w:t>5.19 (4.75, 5.62)</w:t>
            </w:r>
          </w:p>
        </w:tc>
        <w:tc>
          <w:tcPr>
            <w:tcW w:w="1418" w:type="dxa"/>
            <w:noWrap/>
            <w:vAlign w:val="center"/>
            <w:hideMark/>
          </w:tcPr>
          <w:p w14:paraId="0813DA29" w14:textId="77777777" w:rsidR="00D42267" w:rsidRPr="00685B20" w:rsidRDefault="00D42267" w:rsidP="00EA08C1">
            <w:pPr>
              <w:jc w:val="right"/>
              <w:rPr>
                <w:sz w:val="18"/>
                <w:szCs w:val="22"/>
              </w:rPr>
            </w:pPr>
            <w:r w:rsidRPr="00685B20">
              <w:rPr>
                <w:sz w:val="18"/>
                <w:szCs w:val="22"/>
              </w:rPr>
              <w:t>5.34 (4.94, 5.73)</w:t>
            </w:r>
          </w:p>
        </w:tc>
        <w:tc>
          <w:tcPr>
            <w:tcW w:w="1559" w:type="dxa"/>
            <w:noWrap/>
            <w:vAlign w:val="center"/>
            <w:hideMark/>
          </w:tcPr>
          <w:p w14:paraId="7CA50738" w14:textId="1DBC38A6" w:rsidR="00D42267" w:rsidRPr="00685B20" w:rsidRDefault="00D42267" w:rsidP="00EA08C1">
            <w:pPr>
              <w:jc w:val="right"/>
              <w:rPr>
                <w:sz w:val="18"/>
                <w:szCs w:val="22"/>
              </w:rPr>
            </w:pPr>
            <w:r w:rsidRPr="00685B20">
              <w:rPr>
                <w:sz w:val="18"/>
                <w:szCs w:val="22"/>
              </w:rPr>
              <w:t>5.2</w:t>
            </w:r>
            <w:r w:rsidR="005C22DE">
              <w:rPr>
                <w:sz w:val="18"/>
                <w:szCs w:val="22"/>
              </w:rPr>
              <w:t>0</w:t>
            </w:r>
            <w:r w:rsidRPr="00685B20">
              <w:rPr>
                <w:sz w:val="18"/>
                <w:szCs w:val="22"/>
              </w:rPr>
              <w:t xml:space="preserve"> (4.84, 5.56)</w:t>
            </w:r>
          </w:p>
        </w:tc>
        <w:tc>
          <w:tcPr>
            <w:tcW w:w="850" w:type="dxa"/>
            <w:noWrap/>
            <w:vAlign w:val="center"/>
            <w:hideMark/>
          </w:tcPr>
          <w:p w14:paraId="6212F59D" w14:textId="77777777" w:rsidR="00D42267" w:rsidRPr="00685B20" w:rsidRDefault="00D42267" w:rsidP="00EA08C1">
            <w:pPr>
              <w:jc w:val="right"/>
              <w:rPr>
                <w:sz w:val="18"/>
                <w:szCs w:val="22"/>
              </w:rPr>
            </w:pPr>
            <w:r w:rsidRPr="00685B20">
              <w:rPr>
                <w:sz w:val="18"/>
                <w:szCs w:val="22"/>
              </w:rPr>
              <w:t>0.67</w:t>
            </w:r>
          </w:p>
        </w:tc>
      </w:tr>
      <w:tr w:rsidR="00685B20" w:rsidRPr="00685B20" w14:paraId="2F5FBEAA" w14:textId="77777777" w:rsidTr="00685B20">
        <w:tc>
          <w:tcPr>
            <w:tcW w:w="3828" w:type="dxa"/>
            <w:noWrap/>
            <w:hideMark/>
          </w:tcPr>
          <w:p w14:paraId="2B487EF1" w14:textId="5384C8CF" w:rsidR="00D42267" w:rsidRPr="00685B20" w:rsidRDefault="00685B20" w:rsidP="00D42267">
            <w:pPr>
              <w:rPr>
                <w:color w:val="000000"/>
                <w:sz w:val="18"/>
                <w:szCs w:val="22"/>
                <w:lang w:eastAsia="en-NZ"/>
              </w:rPr>
            </w:pPr>
            <w:r>
              <w:rPr>
                <w:color w:val="000000"/>
                <w:sz w:val="18"/>
                <w:szCs w:val="22"/>
                <w:lang w:eastAsia="en-NZ"/>
              </w:rPr>
              <w:t>Themed graphics and sounds</w:t>
            </w:r>
          </w:p>
        </w:tc>
        <w:tc>
          <w:tcPr>
            <w:tcW w:w="1417" w:type="dxa"/>
            <w:noWrap/>
            <w:vAlign w:val="center"/>
            <w:hideMark/>
          </w:tcPr>
          <w:p w14:paraId="173AA9C3" w14:textId="77777777" w:rsidR="00D42267" w:rsidRPr="00685B20" w:rsidRDefault="00D42267" w:rsidP="00EA08C1">
            <w:pPr>
              <w:jc w:val="right"/>
              <w:rPr>
                <w:sz w:val="18"/>
                <w:szCs w:val="22"/>
              </w:rPr>
            </w:pPr>
            <w:r w:rsidRPr="00685B20">
              <w:rPr>
                <w:sz w:val="18"/>
                <w:szCs w:val="22"/>
              </w:rPr>
              <w:t>5.06 (4.65, 5.47)</w:t>
            </w:r>
          </w:p>
        </w:tc>
        <w:tc>
          <w:tcPr>
            <w:tcW w:w="1418" w:type="dxa"/>
            <w:noWrap/>
            <w:vAlign w:val="center"/>
            <w:hideMark/>
          </w:tcPr>
          <w:p w14:paraId="408F58E2" w14:textId="77777777" w:rsidR="00D42267" w:rsidRPr="00685B20" w:rsidRDefault="00D42267" w:rsidP="00EA08C1">
            <w:pPr>
              <w:jc w:val="right"/>
              <w:rPr>
                <w:sz w:val="18"/>
                <w:szCs w:val="22"/>
              </w:rPr>
            </w:pPr>
            <w:r w:rsidRPr="00685B20">
              <w:rPr>
                <w:sz w:val="18"/>
                <w:szCs w:val="22"/>
              </w:rPr>
              <w:t>5.28 (4.88, 5.67)</w:t>
            </w:r>
          </w:p>
        </w:tc>
        <w:tc>
          <w:tcPr>
            <w:tcW w:w="1559" w:type="dxa"/>
            <w:noWrap/>
            <w:vAlign w:val="center"/>
            <w:hideMark/>
          </w:tcPr>
          <w:p w14:paraId="5651B509" w14:textId="58D5FA9D" w:rsidR="00D42267" w:rsidRPr="00685B20" w:rsidRDefault="00D42267" w:rsidP="00EA08C1">
            <w:pPr>
              <w:jc w:val="right"/>
              <w:rPr>
                <w:sz w:val="18"/>
                <w:szCs w:val="22"/>
              </w:rPr>
            </w:pPr>
            <w:r w:rsidRPr="00685B20">
              <w:rPr>
                <w:sz w:val="18"/>
                <w:szCs w:val="22"/>
              </w:rPr>
              <w:t>5.3</w:t>
            </w:r>
            <w:r w:rsidR="005C22DE">
              <w:rPr>
                <w:sz w:val="18"/>
                <w:szCs w:val="22"/>
              </w:rPr>
              <w:t>0</w:t>
            </w:r>
            <w:r w:rsidRPr="00685B20">
              <w:rPr>
                <w:sz w:val="18"/>
                <w:szCs w:val="22"/>
              </w:rPr>
              <w:t xml:space="preserve"> (4.93, 5.67)</w:t>
            </w:r>
          </w:p>
        </w:tc>
        <w:tc>
          <w:tcPr>
            <w:tcW w:w="850" w:type="dxa"/>
            <w:noWrap/>
            <w:vAlign w:val="center"/>
            <w:hideMark/>
          </w:tcPr>
          <w:p w14:paraId="179AF96E" w14:textId="77777777" w:rsidR="00D42267" w:rsidRPr="00685B20" w:rsidRDefault="00D42267" w:rsidP="00EA08C1">
            <w:pPr>
              <w:jc w:val="right"/>
              <w:rPr>
                <w:sz w:val="18"/>
                <w:szCs w:val="22"/>
              </w:rPr>
            </w:pPr>
            <w:r w:rsidRPr="00685B20">
              <w:rPr>
                <w:sz w:val="18"/>
                <w:szCs w:val="22"/>
              </w:rPr>
              <w:t>0.36</w:t>
            </w:r>
          </w:p>
        </w:tc>
      </w:tr>
    </w:tbl>
    <w:p w14:paraId="10686CA4" w14:textId="77777777" w:rsidR="00685B20" w:rsidRPr="00A25321" w:rsidRDefault="00685B20" w:rsidP="00685B20">
      <w:pPr>
        <w:pStyle w:val="RepNormal"/>
        <w:rPr>
          <w:sz w:val="20"/>
          <w:szCs w:val="20"/>
        </w:rPr>
      </w:pPr>
      <w:r>
        <w:rPr>
          <w:rFonts w:cs="Times New Roman"/>
          <w:color w:val="000000"/>
          <w:sz w:val="20"/>
          <w:szCs w:val="20"/>
          <w:lang w:eastAsia="en-NZ"/>
        </w:rPr>
        <w:t>A</w:t>
      </w:r>
      <w:r w:rsidRPr="005674BE">
        <w:rPr>
          <w:rFonts w:cs="Times New Roman"/>
          <w:color w:val="000000"/>
          <w:sz w:val="20"/>
          <w:szCs w:val="20"/>
          <w:lang w:eastAsia="en-NZ"/>
        </w:rPr>
        <w:t xml:space="preserve">djusted for baseline PGSI, COPE </w:t>
      </w:r>
      <w:r>
        <w:rPr>
          <w:rFonts w:cs="Times New Roman"/>
          <w:color w:val="000000"/>
          <w:sz w:val="20"/>
          <w:szCs w:val="20"/>
          <w:lang w:eastAsia="en-NZ"/>
        </w:rPr>
        <w:t>planning subscale</w:t>
      </w:r>
      <w:r w:rsidRPr="005674BE">
        <w:rPr>
          <w:rFonts w:cs="Times New Roman"/>
          <w:color w:val="000000"/>
          <w:sz w:val="20"/>
          <w:szCs w:val="20"/>
          <w:lang w:eastAsia="en-NZ"/>
        </w:rPr>
        <w:t xml:space="preserve">, </w:t>
      </w:r>
      <w:r>
        <w:rPr>
          <w:rFonts w:cs="Times New Roman"/>
          <w:color w:val="000000"/>
          <w:sz w:val="20"/>
          <w:szCs w:val="20"/>
          <w:lang w:eastAsia="en-NZ"/>
        </w:rPr>
        <w:t>a</w:t>
      </w:r>
      <w:r w:rsidRPr="005674BE">
        <w:rPr>
          <w:rFonts w:cs="Times New Roman"/>
          <w:color w:val="000000"/>
          <w:sz w:val="20"/>
          <w:szCs w:val="20"/>
          <w:lang w:eastAsia="en-NZ"/>
        </w:rPr>
        <w:t>ge group, Asian ethnicity</w:t>
      </w:r>
      <w:r>
        <w:rPr>
          <w:rFonts w:cs="Times New Roman"/>
          <w:color w:val="000000"/>
          <w:sz w:val="20"/>
          <w:szCs w:val="20"/>
          <w:lang w:eastAsia="en-NZ"/>
        </w:rPr>
        <w:t xml:space="preserve"> and EGM v</w:t>
      </w:r>
      <w:r w:rsidRPr="005674BE">
        <w:rPr>
          <w:rFonts w:cs="Times New Roman"/>
          <w:color w:val="000000"/>
          <w:sz w:val="20"/>
          <w:szCs w:val="20"/>
          <w:lang w:eastAsia="en-NZ"/>
        </w:rPr>
        <w:t>enue</w:t>
      </w:r>
      <w:r>
        <w:rPr>
          <w:rFonts w:cs="Times New Roman"/>
          <w:color w:val="000000"/>
          <w:sz w:val="20"/>
          <w:szCs w:val="20"/>
          <w:lang w:eastAsia="en-NZ"/>
        </w:rPr>
        <w:t>.</w:t>
      </w:r>
    </w:p>
    <w:p w14:paraId="1D84C78A" w14:textId="77777777" w:rsidR="00E223CC" w:rsidRDefault="00E223CC" w:rsidP="00450182">
      <w:pPr>
        <w:jc w:val="both"/>
        <w:rPr>
          <w:sz w:val="22"/>
          <w:szCs w:val="22"/>
          <w:lang w:val="en-US"/>
        </w:rPr>
      </w:pPr>
    </w:p>
    <w:p w14:paraId="462898C1" w14:textId="36A2C5F4" w:rsidR="00D42267" w:rsidRPr="00F04377" w:rsidRDefault="00D42267" w:rsidP="00450182">
      <w:pPr>
        <w:jc w:val="both"/>
        <w:rPr>
          <w:sz w:val="22"/>
          <w:szCs w:val="22"/>
          <w:lang w:val="en-US"/>
        </w:rPr>
      </w:pPr>
      <w:r w:rsidRPr="00F04377">
        <w:rPr>
          <w:sz w:val="22"/>
          <w:szCs w:val="22"/>
          <w:lang w:val="en-US"/>
        </w:rPr>
        <w:t xml:space="preserve">The effect of </w:t>
      </w:r>
      <w:r w:rsidR="005C22DE" w:rsidRPr="00F04377">
        <w:rPr>
          <w:sz w:val="22"/>
          <w:szCs w:val="22"/>
          <w:lang w:val="en-US"/>
        </w:rPr>
        <w:t xml:space="preserve">EGM features </w:t>
      </w:r>
      <w:r w:rsidR="005C22DE">
        <w:rPr>
          <w:sz w:val="22"/>
          <w:szCs w:val="22"/>
          <w:lang w:val="en-US"/>
        </w:rPr>
        <w:t xml:space="preserve">on </w:t>
      </w:r>
      <w:r w:rsidR="00674043" w:rsidRPr="00F04377">
        <w:rPr>
          <w:sz w:val="22"/>
          <w:szCs w:val="22"/>
          <w:lang w:val="en-US"/>
        </w:rPr>
        <w:t xml:space="preserve">intended money spent </w:t>
      </w:r>
      <w:r w:rsidR="005C22DE">
        <w:rPr>
          <w:sz w:val="22"/>
          <w:szCs w:val="22"/>
          <w:lang w:val="en-US"/>
        </w:rPr>
        <w:t>and actual reported</w:t>
      </w:r>
      <w:r w:rsidRPr="00F04377">
        <w:rPr>
          <w:sz w:val="22"/>
          <w:szCs w:val="22"/>
          <w:lang w:val="en-US"/>
        </w:rPr>
        <w:t xml:space="preserve"> money spent on gambling is detailed in </w:t>
      </w:r>
      <w:r w:rsidR="00CA33F4" w:rsidRPr="00F04377">
        <w:rPr>
          <w:sz w:val="22"/>
          <w:szCs w:val="22"/>
        </w:rPr>
        <w:fldChar w:fldCharType="begin"/>
      </w:r>
      <w:r w:rsidR="00CA33F4" w:rsidRPr="00F04377">
        <w:rPr>
          <w:sz w:val="22"/>
          <w:szCs w:val="22"/>
        </w:rPr>
        <w:instrText xml:space="preserve"> REF _Ref372288820 \h  \* MERGEFORMAT </w:instrText>
      </w:r>
      <w:r w:rsidR="00CA33F4" w:rsidRPr="00F04377">
        <w:rPr>
          <w:sz w:val="22"/>
          <w:szCs w:val="22"/>
        </w:rPr>
      </w:r>
      <w:r w:rsidR="00CA33F4" w:rsidRPr="00F04377">
        <w:rPr>
          <w:sz w:val="22"/>
          <w:szCs w:val="22"/>
        </w:rPr>
        <w:fldChar w:fldCharType="separate"/>
      </w:r>
      <w:r w:rsidR="00427C8E" w:rsidRPr="00427C8E">
        <w:rPr>
          <w:rFonts w:eastAsiaTheme="minorHAnsi"/>
          <w:bCs/>
          <w:sz w:val="22"/>
          <w:szCs w:val="22"/>
          <w:lang w:eastAsia="en-US"/>
        </w:rPr>
        <w:t xml:space="preserve">Table </w:t>
      </w:r>
      <w:r w:rsidR="00427C8E" w:rsidRPr="00427C8E">
        <w:rPr>
          <w:rFonts w:eastAsiaTheme="minorHAnsi"/>
          <w:bCs/>
          <w:noProof/>
          <w:sz w:val="22"/>
          <w:szCs w:val="22"/>
          <w:lang w:eastAsia="en-US"/>
        </w:rPr>
        <w:t>55</w:t>
      </w:r>
      <w:r w:rsidR="00CA33F4" w:rsidRPr="00F04377">
        <w:rPr>
          <w:sz w:val="22"/>
          <w:szCs w:val="22"/>
        </w:rPr>
        <w:fldChar w:fldCharType="end"/>
      </w:r>
      <w:r w:rsidRPr="00F04377">
        <w:rPr>
          <w:sz w:val="22"/>
          <w:szCs w:val="22"/>
          <w:lang w:val="en-US"/>
        </w:rPr>
        <w:t xml:space="preserve">.  Those participants who </w:t>
      </w:r>
      <w:r w:rsidR="005C22DE">
        <w:rPr>
          <w:sz w:val="22"/>
          <w:szCs w:val="22"/>
          <w:lang w:val="en-US"/>
        </w:rPr>
        <w:t>reported</w:t>
      </w:r>
      <w:r w:rsidRPr="00F04377">
        <w:rPr>
          <w:sz w:val="22"/>
          <w:szCs w:val="22"/>
          <w:lang w:val="en-US"/>
        </w:rPr>
        <w:t xml:space="preserve"> that </w:t>
      </w:r>
      <w:r w:rsidRPr="00F04377">
        <w:rPr>
          <w:i/>
          <w:sz w:val="22"/>
          <w:szCs w:val="22"/>
          <w:lang w:val="en-US"/>
        </w:rPr>
        <w:t>free spins</w:t>
      </w:r>
      <w:r w:rsidRPr="00F04377">
        <w:rPr>
          <w:sz w:val="22"/>
          <w:szCs w:val="22"/>
          <w:lang w:val="en-US"/>
        </w:rPr>
        <w:t xml:space="preserve">, </w:t>
      </w:r>
      <w:r w:rsidRPr="00F04377">
        <w:rPr>
          <w:i/>
          <w:sz w:val="22"/>
          <w:szCs w:val="22"/>
          <w:lang w:val="en-US"/>
        </w:rPr>
        <w:t>jackpots</w:t>
      </w:r>
      <w:r w:rsidRPr="00F04377">
        <w:rPr>
          <w:sz w:val="22"/>
          <w:szCs w:val="22"/>
          <w:lang w:val="en-US"/>
        </w:rPr>
        <w:t xml:space="preserve"> and </w:t>
      </w:r>
      <w:r w:rsidRPr="00F04377">
        <w:rPr>
          <w:i/>
          <w:sz w:val="22"/>
          <w:szCs w:val="22"/>
          <w:lang w:val="en-US"/>
        </w:rPr>
        <w:t>number of playable lines</w:t>
      </w:r>
      <w:r w:rsidRPr="00F04377">
        <w:rPr>
          <w:sz w:val="22"/>
          <w:szCs w:val="22"/>
          <w:lang w:val="en-US"/>
        </w:rPr>
        <w:t xml:space="preserve"> either increased or decreased their intended </w:t>
      </w:r>
      <w:r w:rsidR="005C22DE">
        <w:rPr>
          <w:sz w:val="22"/>
          <w:szCs w:val="22"/>
          <w:lang w:val="en-US"/>
        </w:rPr>
        <w:t>expenditure</w:t>
      </w:r>
      <w:r w:rsidRPr="00F04377">
        <w:rPr>
          <w:sz w:val="22"/>
          <w:szCs w:val="22"/>
          <w:lang w:val="en-US"/>
        </w:rPr>
        <w:t xml:space="preserve"> reported spending more money gambling tha</w:t>
      </w:r>
      <w:r w:rsidR="005C22DE">
        <w:rPr>
          <w:sz w:val="22"/>
          <w:szCs w:val="22"/>
          <w:lang w:val="en-US"/>
        </w:rPr>
        <w:t>n</w:t>
      </w:r>
      <w:r w:rsidRPr="00F04377">
        <w:rPr>
          <w:sz w:val="22"/>
          <w:szCs w:val="22"/>
          <w:lang w:val="en-US"/>
        </w:rPr>
        <w:t xml:space="preserve"> those who </w:t>
      </w:r>
      <w:r w:rsidR="005C22DE">
        <w:rPr>
          <w:sz w:val="22"/>
          <w:szCs w:val="22"/>
          <w:lang w:val="en-US"/>
        </w:rPr>
        <w:t>reported that</w:t>
      </w:r>
      <w:r w:rsidRPr="00F04377">
        <w:rPr>
          <w:sz w:val="22"/>
          <w:szCs w:val="22"/>
          <w:lang w:val="en-US"/>
        </w:rPr>
        <w:t xml:space="preserve"> these features </w:t>
      </w:r>
      <w:r w:rsidR="005C22DE">
        <w:rPr>
          <w:sz w:val="22"/>
          <w:szCs w:val="22"/>
          <w:lang w:val="en-US"/>
        </w:rPr>
        <w:t xml:space="preserve">would have </w:t>
      </w:r>
      <w:r w:rsidRPr="00F04377">
        <w:rPr>
          <w:sz w:val="22"/>
          <w:szCs w:val="22"/>
          <w:lang w:val="en-US"/>
        </w:rPr>
        <w:t>no effect (</w:t>
      </w:r>
      <w:r w:rsidRPr="00F04377">
        <w:rPr>
          <w:i/>
          <w:sz w:val="22"/>
          <w:szCs w:val="22"/>
          <w:lang w:val="en-US"/>
        </w:rPr>
        <w:t>free spins</w:t>
      </w:r>
      <w:r w:rsidRPr="00F04377">
        <w:rPr>
          <w:sz w:val="22"/>
          <w:szCs w:val="22"/>
          <w:lang w:val="en-US"/>
        </w:rPr>
        <w:t xml:space="preserve"> </w:t>
      </w:r>
      <w:r w:rsidRPr="00F04377">
        <w:rPr>
          <w:i/>
          <w:sz w:val="22"/>
          <w:szCs w:val="22"/>
          <w:lang w:val="en-US"/>
        </w:rPr>
        <w:t>p</w:t>
      </w:r>
      <w:r w:rsidRPr="00F04377">
        <w:rPr>
          <w:sz w:val="22"/>
          <w:szCs w:val="22"/>
          <w:lang w:val="en-US"/>
        </w:rPr>
        <w:t xml:space="preserve"> = </w:t>
      </w:r>
      <w:r w:rsidR="005C22DE">
        <w:rPr>
          <w:sz w:val="22"/>
          <w:szCs w:val="22"/>
          <w:lang w:val="en-US"/>
        </w:rPr>
        <w:t>0</w:t>
      </w:r>
      <w:r w:rsidRPr="00F04377">
        <w:rPr>
          <w:sz w:val="22"/>
          <w:szCs w:val="22"/>
          <w:lang w:val="en-US"/>
        </w:rPr>
        <w:t xml:space="preserve">.005, </w:t>
      </w:r>
      <w:r w:rsidRPr="00F04377">
        <w:rPr>
          <w:i/>
          <w:sz w:val="22"/>
          <w:szCs w:val="22"/>
          <w:lang w:val="en-US"/>
        </w:rPr>
        <w:t xml:space="preserve">jackpots p </w:t>
      </w:r>
      <w:r w:rsidRPr="00F04377">
        <w:rPr>
          <w:sz w:val="22"/>
          <w:szCs w:val="22"/>
          <w:lang w:val="en-US"/>
        </w:rPr>
        <w:t xml:space="preserve">= </w:t>
      </w:r>
      <w:r w:rsidR="005C22DE">
        <w:rPr>
          <w:sz w:val="22"/>
          <w:szCs w:val="22"/>
          <w:lang w:val="en-US"/>
        </w:rPr>
        <w:t>0</w:t>
      </w:r>
      <w:r w:rsidRPr="00F04377">
        <w:rPr>
          <w:sz w:val="22"/>
          <w:szCs w:val="22"/>
          <w:lang w:val="en-US"/>
        </w:rPr>
        <w:t xml:space="preserve">.03, </w:t>
      </w:r>
      <w:r w:rsidRPr="00F04377">
        <w:rPr>
          <w:i/>
          <w:sz w:val="22"/>
          <w:szCs w:val="22"/>
          <w:lang w:val="en-US"/>
        </w:rPr>
        <w:t>number of playable lines p</w:t>
      </w:r>
      <w:r w:rsidRPr="00F04377">
        <w:rPr>
          <w:sz w:val="22"/>
          <w:szCs w:val="22"/>
          <w:lang w:val="en-US"/>
        </w:rPr>
        <w:t xml:space="preserve"> = </w:t>
      </w:r>
      <w:r w:rsidR="005C22DE">
        <w:rPr>
          <w:sz w:val="22"/>
          <w:szCs w:val="22"/>
          <w:lang w:val="en-US"/>
        </w:rPr>
        <w:t>0</w:t>
      </w:r>
      <w:r w:rsidRPr="00F04377">
        <w:rPr>
          <w:sz w:val="22"/>
          <w:szCs w:val="22"/>
          <w:lang w:val="en-US"/>
        </w:rPr>
        <w:t xml:space="preserve">.02). </w:t>
      </w:r>
    </w:p>
    <w:p w14:paraId="1E791149" w14:textId="77777777" w:rsidR="00D42267" w:rsidRPr="00F04377" w:rsidRDefault="00D42267" w:rsidP="00D42267">
      <w:pPr>
        <w:rPr>
          <w:sz w:val="22"/>
          <w:szCs w:val="22"/>
          <w:lang w:val="en-US"/>
        </w:rPr>
      </w:pPr>
    </w:p>
    <w:p w14:paraId="2598E9F3" w14:textId="6E975FFE" w:rsidR="00D42267" w:rsidRPr="00F04377" w:rsidRDefault="00D42267" w:rsidP="00091307">
      <w:pPr>
        <w:keepNext/>
        <w:jc w:val="both"/>
        <w:rPr>
          <w:rFonts w:eastAsiaTheme="minorHAnsi"/>
          <w:b/>
          <w:sz w:val="22"/>
          <w:szCs w:val="22"/>
          <w:lang w:eastAsia="en-US"/>
        </w:rPr>
      </w:pPr>
      <w:bookmarkStart w:id="352" w:name="_Ref372288820"/>
      <w:bookmarkStart w:id="353" w:name="_Toc394297863"/>
      <w:r w:rsidRPr="00F04377">
        <w:rPr>
          <w:rFonts w:eastAsiaTheme="minorHAnsi"/>
          <w:b/>
          <w:sz w:val="22"/>
          <w:szCs w:val="22"/>
          <w:lang w:eastAsia="en-US"/>
        </w:rPr>
        <w:t xml:space="preserve">Table </w:t>
      </w:r>
      <w:r w:rsidR="00EE1722" w:rsidRPr="00F04377">
        <w:rPr>
          <w:rFonts w:eastAsiaTheme="minorHAnsi"/>
          <w:b/>
          <w:sz w:val="22"/>
          <w:szCs w:val="22"/>
          <w:lang w:eastAsia="en-US"/>
        </w:rPr>
        <w:fldChar w:fldCharType="begin"/>
      </w:r>
      <w:r w:rsidR="009C05E5" w:rsidRPr="00F04377">
        <w:rPr>
          <w:rFonts w:eastAsiaTheme="minorHAnsi"/>
          <w:b/>
          <w:sz w:val="22"/>
          <w:szCs w:val="22"/>
          <w:lang w:eastAsia="en-US"/>
        </w:rPr>
        <w:instrText xml:space="preserve"> SEQ Table \* ARABIC </w:instrText>
      </w:r>
      <w:r w:rsidR="00EE1722" w:rsidRPr="00F04377">
        <w:rPr>
          <w:rFonts w:eastAsiaTheme="minorHAnsi"/>
          <w:b/>
          <w:sz w:val="22"/>
          <w:szCs w:val="22"/>
          <w:lang w:eastAsia="en-US"/>
        </w:rPr>
        <w:fldChar w:fldCharType="separate"/>
      </w:r>
      <w:r w:rsidR="00427C8E">
        <w:rPr>
          <w:rFonts w:eastAsiaTheme="minorHAnsi"/>
          <w:b/>
          <w:noProof/>
          <w:sz w:val="22"/>
          <w:szCs w:val="22"/>
          <w:lang w:eastAsia="en-US"/>
        </w:rPr>
        <w:t>55</w:t>
      </w:r>
      <w:r w:rsidR="00EE1722" w:rsidRPr="00F04377">
        <w:rPr>
          <w:rFonts w:eastAsiaTheme="minorHAnsi"/>
          <w:b/>
          <w:sz w:val="22"/>
          <w:szCs w:val="22"/>
          <w:lang w:eastAsia="en-US"/>
        </w:rPr>
        <w:fldChar w:fldCharType="end"/>
      </w:r>
      <w:bookmarkEnd w:id="352"/>
      <w:r w:rsidR="005C22DE">
        <w:rPr>
          <w:rFonts w:eastAsiaTheme="minorHAnsi"/>
          <w:b/>
          <w:sz w:val="22"/>
          <w:szCs w:val="22"/>
          <w:lang w:eastAsia="en-US"/>
        </w:rPr>
        <w:t>.</w:t>
      </w:r>
      <w:r w:rsidRPr="00F04377">
        <w:rPr>
          <w:rFonts w:eastAsiaTheme="minorHAnsi"/>
          <w:b/>
          <w:sz w:val="22"/>
          <w:szCs w:val="22"/>
          <w:lang w:eastAsia="en-US"/>
        </w:rPr>
        <w:t xml:space="preserve"> </w:t>
      </w:r>
      <w:r w:rsidR="00674043" w:rsidRPr="00F04377">
        <w:rPr>
          <w:rFonts w:eastAsiaTheme="minorHAnsi"/>
          <w:b/>
          <w:sz w:val="22"/>
          <w:szCs w:val="22"/>
          <w:lang w:eastAsia="en-US"/>
        </w:rPr>
        <w:t xml:space="preserve">Intended money spent due to </w:t>
      </w:r>
      <w:r w:rsidRPr="00F04377">
        <w:rPr>
          <w:rFonts w:eastAsiaTheme="minorHAnsi"/>
          <w:b/>
          <w:sz w:val="22"/>
          <w:szCs w:val="22"/>
          <w:lang w:eastAsia="en-US"/>
        </w:rPr>
        <w:t xml:space="preserve">EGM features and </w:t>
      </w:r>
      <w:r w:rsidR="005C22DE">
        <w:rPr>
          <w:rFonts w:eastAsiaTheme="minorHAnsi"/>
          <w:b/>
          <w:sz w:val="22"/>
          <w:szCs w:val="22"/>
          <w:lang w:eastAsia="en-US"/>
        </w:rPr>
        <w:t xml:space="preserve">actual </w:t>
      </w:r>
      <w:r w:rsidRPr="00F04377">
        <w:rPr>
          <w:rFonts w:eastAsiaTheme="minorHAnsi"/>
          <w:b/>
          <w:sz w:val="22"/>
          <w:szCs w:val="22"/>
          <w:lang w:eastAsia="en-US"/>
        </w:rPr>
        <w:t>money spent on gambling</w:t>
      </w:r>
      <w:bookmarkEnd w:id="353"/>
      <w:r w:rsidRPr="00F04377">
        <w:rPr>
          <w:rFonts w:eastAsiaTheme="minorHAnsi"/>
          <w:b/>
          <w:sz w:val="22"/>
          <w:szCs w:val="22"/>
          <w:lang w:eastAsia="en-US"/>
        </w:rPr>
        <w:t xml:space="preserve">  </w:t>
      </w:r>
    </w:p>
    <w:tbl>
      <w:tblPr>
        <w:tblStyle w:val="LightShading2"/>
        <w:tblW w:w="0" w:type="auto"/>
        <w:tblInd w:w="108" w:type="dxa"/>
        <w:tblLayout w:type="fixed"/>
        <w:tblLook w:val="0620" w:firstRow="1" w:lastRow="0" w:firstColumn="0" w:lastColumn="0" w:noHBand="1" w:noVBand="1"/>
      </w:tblPr>
      <w:tblGrid>
        <w:gridCol w:w="3828"/>
        <w:gridCol w:w="1417"/>
        <w:gridCol w:w="1418"/>
        <w:gridCol w:w="1559"/>
        <w:gridCol w:w="912"/>
      </w:tblGrid>
      <w:tr w:rsidR="00D42267" w:rsidRPr="005C22DE" w14:paraId="43A6D795" w14:textId="77777777" w:rsidTr="005C22DE">
        <w:trPr>
          <w:cnfStyle w:val="100000000000" w:firstRow="1" w:lastRow="0" w:firstColumn="0" w:lastColumn="0" w:oddVBand="0" w:evenVBand="0" w:oddHBand="0" w:evenHBand="0" w:firstRowFirstColumn="0" w:firstRowLastColumn="0" w:lastRowFirstColumn="0" w:lastRowLastColumn="0"/>
        </w:trPr>
        <w:tc>
          <w:tcPr>
            <w:tcW w:w="3828" w:type="dxa"/>
            <w:noWrap/>
            <w:vAlign w:val="bottom"/>
            <w:hideMark/>
          </w:tcPr>
          <w:p w14:paraId="7653CD3D" w14:textId="21173AD4" w:rsidR="00D42267" w:rsidRPr="005C22DE" w:rsidRDefault="005C22DE" w:rsidP="005C22DE">
            <w:pPr>
              <w:spacing w:before="20" w:after="60"/>
              <w:rPr>
                <w:bCs w:val="0"/>
                <w:color w:val="000000"/>
                <w:sz w:val="18"/>
                <w:szCs w:val="22"/>
                <w:lang w:eastAsia="en-NZ"/>
              </w:rPr>
            </w:pPr>
            <w:r>
              <w:rPr>
                <w:bCs w:val="0"/>
                <w:color w:val="000000"/>
                <w:sz w:val="18"/>
                <w:szCs w:val="22"/>
                <w:lang w:eastAsia="en-NZ"/>
              </w:rPr>
              <w:t>Features</w:t>
            </w:r>
          </w:p>
        </w:tc>
        <w:tc>
          <w:tcPr>
            <w:tcW w:w="1417" w:type="dxa"/>
            <w:vAlign w:val="bottom"/>
            <w:hideMark/>
          </w:tcPr>
          <w:p w14:paraId="7D9E38FD" w14:textId="77777777" w:rsidR="00D42267" w:rsidRDefault="005C22DE" w:rsidP="005C22DE">
            <w:pPr>
              <w:spacing w:before="20" w:after="60"/>
              <w:jc w:val="center"/>
              <w:rPr>
                <w:bCs w:val="0"/>
                <w:color w:val="000000"/>
                <w:sz w:val="18"/>
                <w:szCs w:val="22"/>
                <w:lang w:eastAsia="en-NZ"/>
              </w:rPr>
            </w:pPr>
            <w:r>
              <w:rPr>
                <w:bCs w:val="0"/>
                <w:color w:val="000000"/>
                <w:sz w:val="18"/>
                <w:szCs w:val="22"/>
                <w:lang w:eastAsia="en-NZ"/>
              </w:rPr>
              <w:t>S</w:t>
            </w:r>
            <w:r w:rsidR="00D42267" w:rsidRPr="005C22DE">
              <w:rPr>
                <w:bCs w:val="0"/>
                <w:color w:val="000000"/>
                <w:sz w:val="18"/>
                <w:szCs w:val="22"/>
                <w:lang w:eastAsia="en-NZ"/>
              </w:rPr>
              <w:t>pend less</w:t>
            </w:r>
            <w:r>
              <w:rPr>
                <w:bCs w:val="0"/>
                <w:color w:val="000000"/>
                <w:sz w:val="18"/>
                <w:szCs w:val="22"/>
                <w:lang w:eastAsia="en-NZ"/>
              </w:rPr>
              <w:t xml:space="preserve"> money</w:t>
            </w:r>
          </w:p>
          <w:p w14:paraId="75E1DC40" w14:textId="39FD4FC0" w:rsidR="005C22DE" w:rsidRPr="005C22DE" w:rsidRDefault="005C22DE" w:rsidP="005C22DE">
            <w:pPr>
              <w:spacing w:before="20" w:after="60"/>
              <w:jc w:val="center"/>
              <w:rPr>
                <w:bCs w:val="0"/>
                <w:color w:val="000000"/>
                <w:sz w:val="18"/>
                <w:szCs w:val="22"/>
                <w:lang w:eastAsia="en-NZ"/>
              </w:rPr>
            </w:pPr>
            <w:r>
              <w:rPr>
                <w:color w:val="000000"/>
                <w:sz w:val="18"/>
                <w:szCs w:val="22"/>
                <w:lang w:eastAsia="en-NZ"/>
              </w:rPr>
              <w:t>(95% CI)</w:t>
            </w:r>
          </w:p>
        </w:tc>
        <w:tc>
          <w:tcPr>
            <w:tcW w:w="1418" w:type="dxa"/>
            <w:vAlign w:val="bottom"/>
            <w:hideMark/>
          </w:tcPr>
          <w:p w14:paraId="45E94CBF" w14:textId="77777777" w:rsidR="00D42267" w:rsidRDefault="00D42267" w:rsidP="005C22DE">
            <w:pPr>
              <w:spacing w:before="20" w:after="60"/>
              <w:jc w:val="center"/>
              <w:rPr>
                <w:bCs w:val="0"/>
                <w:color w:val="000000"/>
                <w:sz w:val="18"/>
                <w:szCs w:val="22"/>
                <w:lang w:eastAsia="en-NZ"/>
              </w:rPr>
            </w:pPr>
            <w:r w:rsidRPr="005C22DE">
              <w:rPr>
                <w:bCs w:val="0"/>
                <w:color w:val="000000"/>
                <w:sz w:val="18"/>
                <w:szCs w:val="22"/>
                <w:lang w:eastAsia="en-NZ"/>
              </w:rPr>
              <w:t>No effect</w:t>
            </w:r>
          </w:p>
          <w:p w14:paraId="74CB6D7F" w14:textId="2232069E" w:rsidR="005C22DE" w:rsidRPr="005C22DE" w:rsidRDefault="005C22DE" w:rsidP="005C22DE">
            <w:pPr>
              <w:spacing w:before="20" w:after="60"/>
              <w:jc w:val="center"/>
              <w:rPr>
                <w:bCs w:val="0"/>
                <w:color w:val="000000"/>
                <w:sz w:val="18"/>
                <w:szCs w:val="22"/>
                <w:lang w:eastAsia="en-NZ"/>
              </w:rPr>
            </w:pPr>
            <w:r>
              <w:rPr>
                <w:color w:val="000000"/>
                <w:sz w:val="18"/>
                <w:szCs w:val="22"/>
                <w:lang w:eastAsia="en-NZ"/>
              </w:rPr>
              <w:t>(95% CI)</w:t>
            </w:r>
          </w:p>
        </w:tc>
        <w:tc>
          <w:tcPr>
            <w:tcW w:w="1559" w:type="dxa"/>
            <w:vAlign w:val="bottom"/>
            <w:hideMark/>
          </w:tcPr>
          <w:p w14:paraId="74349CF5" w14:textId="77777777" w:rsidR="00D42267" w:rsidRDefault="005C22DE" w:rsidP="005C22DE">
            <w:pPr>
              <w:spacing w:before="20" w:after="60"/>
              <w:jc w:val="center"/>
              <w:rPr>
                <w:bCs w:val="0"/>
                <w:color w:val="000000"/>
                <w:sz w:val="18"/>
                <w:szCs w:val="22"/>
                <w:lang w:eastAsia="en-NZ"/>
              </w:rPr>
            </w:pPr>
            <w:r>
              <w:rPr>
                <w:bCs w:val="0"/>
                <w:color w:val="000000"/>
                <w:sz w:val="18"/>
                <w:szCs w:val="22"/>
                <w:lang w:eastAsia="en-NZ"/>
              </w:rPr>
              <w:t>S</w:t>
            </w:r>
            <w:r w:rsidR="00D42267" w:rsidRPr="005C22DE">
              <w:rPr>
                <w:bCs w:val="0"/>
                <w:color w:val="000000"/>
                <w:sz w:val="18"/>
                <w:szCs w:val="22"/>
                <w:lang w:eastAsia="en-NZ"/>
              </w:rPr>
              <w:t>pend more</w:t>
            </w:r>
            <w:r>
              <w:rPr>
                <w:bCs w:val="0"/>
                <w:color w:val="000000"/>
                <w:sz w:val="18"/>
                <w:szCs w:val="22"/>
                <w:lang w:eastAsia="en-NZ"/>
              </w:rPr>
              <w:t xml:space="preserve"> money</w:t>
            </w:r>
          </w:p>
          <w:p w14:paraId="6AA5F4CD" w14:textId="217660BC" w:rsidR="005C22DE" w:rsidRPr="005C22DE" w:rsidRDefault="005C22DE" w:rsidP="005C22DE">
            <w:pPr>
              <w:spacing w:before="20" w:after="60"/>
              <w:jc w:val="center"/>
              <w:rPr>
                <w:bCs w:val="0"/>
                <w:color w:val="000000"/>
                <w:sz w:val="18"/>
                <w:szCs w:val="22"/>
                <w:lang w:eastAsia="en-NZ"/>
              </w:rPr>
            </w:pPr>
            <w:r>
              <w:rPr>
                <w:color w:val="000000"/>
                <w:sz w:val="18"/>
                <w:szCs w:val="22"/>
                <w:lang w:eastAsia="en-NZ"/>
              </w:rPr>
              <w:t>(95% CI)</w:t>
            </w:r>
          </w:p>
        </w:tc>
        <w:tc>
          <w:tcPr>
            <w:tcW w:w="912" w:type="dxa"/>
            <w:noWrap/>
            <w:vAlign w:val="bottom"/>
            <w:hideMark/>
          </w:tcPr>
          <w:p w14:paraId="7BAD551B" w14:textId="14BF0370" w:rsidR="00D42267" w:rsidRPr="005C22DE" w:rsidRDefault="005C22DE" w:rsidP="005C22DE">
            <w:pPr>
              <w:spacing w:before="20" w:after="60"/>
              <w:jc w:val="center"/>
              <w:rPr>
                <w:bCs w:val="0"/>
                <w:color w:val="000000"/>
                <w:sz w:val="18"/>
                <w:szCs w:val="22"/>
                <w:lang w:eastAsia="en-NZ"/>
              </w:rPr>
            </w:pPr>
            <w:r>
              <w:rPr>
                <w:bCs w:val="0"/>
                <w:color w:val="000000"/>
                <w:sz w:val="18"/>
                <w:szCs w:val="22"/>
                <w:lang w:eastAsia="en-NZ"/>
              </w:rPr>
              <w:t>p</w:t>
            </w:r>
            <w:r w:rsidR="00AF00A9" w:rsidRPr="005C22DE">
              <w:rPr>
                <w:bCs w:val="0"/>
                <w:color w:val="000000"/>
                <w:sz w:val="18"/>
                <w:szCs w:val="22"/>
                <w:lang w:eastAsia="en-NZ"/>
              </w:rPr>
              <w:t>-value</w:t>
            </w:r>
          </w:p>
        </w:tc>
      </w:tr>
      <w:tr w:rsidR="00D42267" w:rsidRPr="005C22DE" w14:paraId="35793445" w14:textId="77777777" w:rsidTr="005C22DE">
        <w:tc>
          <w:tcPr>
            <w:tcW w:w="3828" w:type="dxa"/>
            <w:noWrap/>
            <w:hideMark/>
          </w:tcPr>
          <w:p w14:paraId="72A942D2" w14:textId="4519784A" w:rsidR="00D42267" w:rsidRPr="005C22DE" w:rsidRDefault="005C22DE" w:rsidP="005C22DE">
            <w:pPr>
              <w:spacing w:before="20" w:after="60"/>
              <w:rPr>
                <w:b/>
                <w:color w:val="000000"/>
                <w:sz w:val="18"/>
                <w:szCs w:val="22"/>
                <w:lang w:eastAsia="en-NZ"/>
              </w:rPr>
            </w:pPr>
            <w:r>
              <w:rPr>
                <w:b/>
                <w:color w:val="000000"/>
                <w:sz w:val="18"/>
                <w:szCs w:val="22"/>
                <w:lang w:eastAsia="en-NZ"/>
              </w:rPr>
              <w:t>Free spins</w:t>
            </w:r>
          </w:p>
        </w:tc>
        <w:tc>
          <w:tcPr>
            <w:tcW w:w="1417" w:type="dxa"/>
            <w:noWrap/>
            <w:hideMark/>
          </w:tcPr>
          <w:p w14:paraId="62756E5E" w14:textId="77777777" w:rsidR="00D42267" w:rsidRPr="005C22DE" w:rsidRDefault="00D42267" w:rsidP="005C22DE">
            <w:pPr>
              <w:spacing w:before="20" w:after="60"/>
              <w:jc w:val="center"/>
              <w:rPr>
                <w:b/>
                <w:sz w:val="18"/>
                <w:szCs w:val="22"/>
              </w:rPr>
            </w:pPr>
            <w:r w:rsidRPr="005C22DE">
              <w:rPr>
                <w:b/>
                <w:sz w:val="18"/>
                <w:szCs w:val="22"/>
              </w:rPr>
              <w:t>5.71 (5.16, 6.26)</w:t>
            </w:r>
          </w:p>
        </w:tc>
        <w:tc>
          <w:tcPr>
            <w:tcW w:w="1418" w:type="dxa"/>
            <w:noWrap/>
            <w:hideMark/>
          </w:tcPr>
          <w:p w14:paraId="4E18048F" w14:textId="77777777" w:rsidR="00D42267" w:rsidRPr="005C22DE" w:rsidRDefault="00D42267" w:rsidP="005C22DE">
            <w:pPr>
              <w:spacing w:before="20" w:after="60"/>
              <w:jc w:val="center"/>
              <w:rPr>
                <w:b/>
                <w:sz w:val="18"/>
                <w:szCs w:val="22"/>
              </w:rPr>
            </w:pPr>
            <w:r w:rsidRPr="005C22DE">
              <w:rPr>
                <w:b/>
                <w:sz w:val="18"/>
                <w:szCs w:val="22"/>
              </w:rPr>
              <w:t>4.97 (4.59, 5.36)</w:t>
            </w:r>
          </w:p>
        </w:tc>
        <w:tc>
          <w:tcPr>
            <w:tcW w:w="1559" w:type="dxa"/>
            <w:noWrap/>
            <w:hideMark/>
          </w:tcPr>
          <w:p w14:paraId="0A73B7D2" w14:textId="5569DE31" w:rsidR="00D42267" w:rsidRPr="005C22DE" w:rsidRDefault="00D42267" w:rsidP="005C22DE">
            <w:pPr>
              <w:spacing w:before="20" w:after="60"/>
              <w:jc w:val="center"/>
              <w:rPr>
                <w:b/>
                <w:sz w:val="18"/>
                <w:szCs w:val="22"/>
              </w:rPr>
            </w:pPr>
            <w:r w:rsidRPr="005C22DE">
              <w:rPr>
                <w:b/>
                <w:sz w:val="18"/>
                <w:szCs w:val="22"/>
              </w:rPr>
              <w:t>5.36 (5</w:t>
            </w:r>
            <w:r w:rsidR="005C22DE">
              <w:rPr>
                <w:b/>
                <w:sz w:val="18"/>
                <w:szCs w:val="22"/>
              </w:rPr>
              <w:t>.00</w:t>
            </w:r>
            <w:r w:rsidRPr="005C22DE">
              <w:rPr>
                <w:b/>
                <w:sz w:val="18"/>
                <w:szCs w:val="22"/>
              </w:rPr>
              <w:t>, 5.72)</w:t>
            </w:r>
          </w:p>
        </w:tc>
        <w:tc>
          <w:tcPr>
            <w:tcW w:w="912" w:type="dxa"/>
            <w:noWrap/>
            <w:vAlign w:val="center"/>
            <w:hideMark/>
          </w:tcPr>
          <w:p w14:paraId="145FACE9" w14:textId="77777777" w:rsidR="00D42267" w:rsidRPr="005C22DE" w:rsidRDefault="00D42267" w:rsidP="005C22DE">
            <w:pPr>
              <w:spacing w:before="20" w:after="60"/>
              <w:jc w:val="right"/>
              <w:rPr>
                <w:b/>
                <w:sz w:val="18"/>
                <w:szCs w:val="22"/>
              </w:rPr>
            </w:pPr>
            <w:r w:rsidRPr="005C22DE">
              <w:rPr>
                <w:b/>
                <w:sz w:val="18"/>
                <w:szCs w:val="22"/>
              </w:rPr>
              <w:t>0.005</w:t>
            </w:r>
          </w:p>
        </w:tc>
      </w:tr>
      <w:tr w:rsidR="00D42267" w:rsidRPr="005C22DE" w14:paraId="5B44BB2D" w14:textId="77777777" w:rsidTr="005C22DE">
        <w:tc>
          <w:tcPr>
            <w:tcW w:w="3828" w:type="dxa"/>
            <w:noWrap/>
            <w:hideMark/>
          </w:tcPr>
          <w:p w14:paraId="05D71BCD" w14:textId="159963D3" w:rsidR="00D42267" w:rsidRPr="005C22DE" w:rsidRDefault="005C22DE" w:rsidP="005C22DE">
            <w:pPr>
              <w:spacing w:before="20" w:after="60"/>
              <w:rPr>
                <w:color w:val="000000"/>
                <w:sz w:val="18"/>
                <w:szCs w:val="22"/>
                <w:lang w:eastAsia="en-NZ"/>
              </w:rPr>
            </w:pPr>
            <w:r>
              <w:rPr>
                <w:color w:val="000000"/>
                <w:sz w:val="18"/>
                <w:szCs w:val="22"/>
                <w:lang w:eastAsia="en-NZ"/>
              </w:rPr>
              <w:t>Small frequent wins</w:t>
            </w:r>
          </w:p>
        </w:tc>
        <w:tc>
          <w:tcPr>
            <w:tcW w:w="1417" w:type="dxa"/>
            <w:noWrap/>
            <w:hideMark/>
          </w:tcPr>
          <w:p w14:paraId="28524E0F" w14:textId="77777777" w:rsidR="00D42267" w:rsidRPr="005C22DE" w:rsidRDefault="00D42267" w:rsidP="005C22DE">
            <w:pPr>
              <w:spacing w:before="20" w:after="60"/>
              <w:jc w:val="center"/>
              <w:rPr>
                <w:sz w:val="18"/>
                <w:szCs w:val="22"/>
              </w:rPr>
            </w:pPr>
            <w:r w:rsidRPr="005C22DE">
              <w:rPr>
                <w:sz w:val="18"/>
                <w:szCs w:val="22"/>
              </w:rPr>
              <w:t>5.59 (5.12, 6.07)</w:t>
            </w:r>
          </w:p>
        </w:tc>
        <w:tc>
          <w:tcPr>
            <w:tcW w:w="1418" w:type="dxa"/>
            <w:noWrap/>
            <w:hideMark/>
          </w:tcPr>
          <w:p w14:paraId="78894CF8" w14:textId="77777777" w:rsidR="00D42267" w:rsidRPr="005C22DE" w:rsidRDefault="00D42267" w:rsidP="005C22DE">
            <w:pPr>
              <w:spacing w:before="20" w:after="60"/>
              <w:jc w:val="center"/>
              <w:rPr>
                <w:sz w:val="18"/>
                <w:szCs w:val="22"/>
              </w:rPr>
            </w:pPr>
            <w:r w:rsidRPr="005C22DE">
              <w:rPr>
                <w:sz w:val="18"/>
                <w:szCs w:val="22"/>
              </w:rPr>
              <w:t>5.26 (4.88, 5.64)</w:t>
            </w:r>
          </w:p>
        </w:tc>
        <w:tc>
          <w:tcPr>
            <w:tcW w:w="1559" w:type="dxa"/>
            <w:noWrap/>
            <w:hideMark/>
          </w:tcPr>
          <w:p w14:paraId="465AB6C9" w14:textId="597DEC18" w:rsidR="00D42267" w:rsidRPr="005C22DE" w:rsidRDefault="00D42267" w:rsidP="005C22DE">
            <w:pPr>
              <w:spacing w:before="20" w:after="60"/>
              <w:jc w:val="center"/>
              <w:rPr>
                <w:sz w:val="18"/>
                <w:szCs w:val="22"/>
              </w:rPr>
            </w:pPr>
            <w:r w:rsidRPr="005C22DE">
              <w:rPr>
                <w:sz w:val="18"/>
                <w:szCs w:val="22"/>
              </w:rPr>
              <w:t>5.12 (4.74, 5.5</w:t>
            </w:r>
            <w:r w:rsidR="005C22DE">
              <w:rPr>
                <w:sz w:val="18"/>
                <w:szCs w:val="22"/>
              </w:rPr>
              <w:t>0</w:t>
            </w:r>
            <w:r w:rsidRPr="005C22DE">
              <w:rPr>
                <w:sz w:val="18"/>
                <w:szCs w:val="22"/>
              </w:rPr>
              <w:t>)</w:t>
            </w:r>
          </w:p>
        </w:tc>
        <w:tc>
          <w:tcPr>
            <w:tcW w:w="912" w:type="dxa"/>
            <w:noWrap/>
            <w:vAlign w:val="center"/>
            <w:hideMark/>
          </w:tcPr>
          <w:p w14:paraId="21231E0E" w14:textId="77777777" w:rsidR="00D42267" w:rsidRPr="005C22DE" w:rsidRDefault="00D42267" w:rsidP="005C22DE">
            <w:pPr>
              <w:spacing w:before="20" w:after="60"/>
              <w:jc w:val="right"/>
              <w:rPr>
                <w:sz w:val="18"/>
                <w:szCs w:val="22"/>
              </w:rPr>
            </w:pPr>
            <w:r w:rsidRPr="005C22DE">
              <w:rPr>
                <w:sz w:val="18"/>
                <w:szCs w:val="22"/>
              </w:rPr>
              <w:t>0.13</w:t>
            </w:r>
          </w:p>
        </w:tc>
      </w:tr>
      <w:tr w:rsidR="00D42267" w:rsidRPr="005C22DE" w14:paraId="35BFCA12" w14:textId="77777777" w:rsidTr="005C22DE">
        <w:tc>
          <w:tcPr>
            <w:tcW w:w="3828" w:type="dxa"/>
            <w:noWrap/>
            <w:hideMark/>
          </w:tcPr>
          <w:p w14:paraId="76CDA11C" w14:textId="1F394486" w:rsidR="00D42267" w:rsidRPr="005C22DE" w:rsidRDefault="005C22DE" w:rsidP="005C22DE">
            <w:pPr>
              <w:spacing w:before="20" w:after="60"/>
              <w:rPr>
                <w:b/>
                <w:color w:val="000000"/>
                <w:sz w:val="18"/>
                <w:szCs w:val="22"/>
                <w:lang w:eastAsia="en-NZ"/>
              </w:rPr>
            </w:pPr>
            <w:r>
              <w:rPr>
                <w:b/>
                <w:color w:val="000000"/>
                <w:sz w:val="18"/>
                <w:szCs w:val="22"/>
                <w:lang w:eastAsia="en-NZ"/>
              </w:rPr>
              <w:t>Jackpots</w:t>
            </w:r>
          </w:p>
        </w:tc>
        <w:tc>
          <w:tcPr>
            <w:tcW w:w="1417" w:type="dxa"/>
            <w:noWrap/>
            <w:hideMark/>
          </w:tcPr>
          <w:p w14:paraId="49AAA15D" w14:textId="77777777" w:rsidR="00D42267" w:rsidRPr="005C22DE" w:rsidRDefault="00D42267" w:rsidP="005C22DE">
            <w:pPr>
              <w:spacing w:before="20" w:after="60"/>
              <w:jc w:val="center"/>
              <w:rPr>
                <w:b/>
                <w:sz w:val="18"/>
                <w:szCs w:val="22"/>
              </w:rPr>
            </w:pPr>
            <w:r w:rsidRPr="005C22DE">
              <w:rPr>
                <w:b/>
                <w:sz w:val="18"/>
                <w:szCs w:val="22"/>
              </w:rPr>
              <w:t>5.39 (4.85, 5.93)</w:t>
            </w:r>
          </w:p>
        </w:tc>
        <w:tc>
          <w:tcPr>
            <w:tcW w:w="1418" w:type="dxa"/>
            <w:noWrap/>
            <w:hideMark/>
          </w:tcPr>
          <w:p w14:paraId="31FD3FBB" w14:textId="77777777" w:rsidR="00D42267" w:rsidRPr="005C22DE" w:rsidRDefault="00D42267" w:rsidP="005C22DE">
            <w:pPr>
              <w:spacing w:before="20" w:after="60"/>
              <w:jc w:val="center"/>
              <w:rPr>
                <w:b/>
                <w:sz w:val="18"/>
                <w:szCs w:val="22"/>
              </w:rPr>
            </w:pPr>
            <w:r w:rsidRPr="005C22DE">
              <w:rPr>
                <w:b/>
                <w:sz w:val="18"/>
                <w:szCs w:val="22"/>
              </w:rPr>
              <w:t>5.01 (4.63, 5.39)</w:t>
            </w:r>
          </w:p>
        </w:tc>
        <w:tc>
          <w:tcPr>
            <w:tcW w:w="1559" w:type="dxa"/>
            <w:noWrap/>
            <w:hideMark/>
          </w:tcPr>
          <w:p w14:paraId="5B82C5B2" w14:textId="77777777" w:rsidR="00D42267" w:rsidRPr="005C22DE" w:rsidRDefault="00D42267" w:rsidP="005C22DE">
            <w:pPr>
              <w:spacing w:before="20" w:after="60"/>
              <w:jc w:val="center"/>
              <w:rPr>
                <w:b/>
                <w:sz w:val="18"/>
                <w:szCs w:val="22"/>
              </w:rPr>
            </w:pPr>
            <w:r w:rsidRPr="005C22DE">
              <w:rPr>
                <w:b/>
                <w:sz w:val="18"/>
                <w:szCs w:val="22"/>
              </w:rPr>
              <w:t>5.42 (5.06, 5.78)</w:t>
            </w:r>
          </w:p>
        </w:tc>
        <w:tc>
          <w:tcPr>
            <w:tcW w:w="912" w:type="dxa"/>
            <w:noWrap/>
            <w:vAlign w:val="center"/>
            <w:hideMark/>
          </w:tcPr>
          <w:p w14:paraId="42E7128F" w14:textId="77777777" w:rsidR="00D42267" w:rsidRPr="005C22DE" w:rsidRDefault="00D42267" w:rsidP="005C22DE">
            <w:pPr>
              <w:spacing w:before="20" w:after="60"/>
              <w:jc w:val="right"/>
              <w:rPr>
                <w:b/>
                <w:sz w:val="18"/>
                <w:szCs w:val="22"/>
              </w:rPr>
            </w:pPr>
            <w:r w:rsidRPr="005C22DE">
              <w:rPr>
                <w:b/>
                <w:sz w:val="18"/>
                <w:szCs w:val="22"/>
              </w:rPr>
              <w:t>0.03</w:t>
            </w:r>
          </w:p>
        </w:tc>
      </w:tr>
      <w:tr w:rsidR="00D42267" w:rsidRPr="005C22DE" w14:paraId="369B5510" w14:textId="77777777" w:rsidTr="005C22DE">
        <w:tc>
          <w:tcPr>
            <w:tcW w:w="3828" w:type="dxa"/>
            <w:noWrap/>
            <w:hideMark/>
          </w:tcPr>
          <w:p w14:paraId="19B7F161" w14:textId="5E0077BB" w:rsidR="00D42267" w:rsidRPr="005C22DE" w:rsidRDefault="005C22DE" w:rsidP="005C22DE">
            <w:pPr>
              <w:spacing w:before="20" w:after="60"/>
              <w:rPr>
                <w:color w:val="000000"/>
                <w:sz w:val="18"/>
                <w:szCs w:val="22"/>
                <w:lang w:eastAsia="en-NZ"/>
              </w:rPr>
            </w:pPr>
            <w:r>
              <w:rPr>
                <w:color w:val="000000"/>
                <w:sz w:val="18"/>
                <w:szCs w:val="22"/>
                <w:lang w:eastAsia="en-NZ"/>
              </w:rPr>
              <w:t>Low minimum bets</w:t>
            </w:r>
          </w:p>
        </w:tc>
        <w:tc>
          <w:tcPr>
            <w:tcW w:w="1417" w:type="dxa"/>
            <w:noWrap/>
            <w:hideMark/>
          </w:tcPr>
          <w:p w14:paraId="40B3CBBD" w14:textId="77777777" w:rsidR="00D42267" w:rsidRPr="005C22DE" w:rsidRDefault="00D42267" w:rsidP="005C22DE">
            <w:pPr>
              <w:spacing w:before="20" w:after="60"/>
              <w:jc w:val="center"/>
              <w:rPr>
                <w:sz w:val="18"/>
                <w:szCs w:val="22"/>
              </w:rPr>
            </w:pPr>
            <w:r w:rsidRPr="005C22DE">
              <w:rPr>
                <w:sz w:val="18"/>
                <w:szCs w:val="22"/>
              </w:rPr>
              <w:t>5.63 (5.17, 6.09)</w:t>
            </w:r>
          </w:p>
        </w:tc>
        <w:tc>
          <w:tcPr>
            <w:tcW w:w="1418" w:type="dxa"/>
            <w:noWrap/>
            <w:hideMark/>
          </w:tcPr>
          <w:p w14:paraId="4C9BDFA9" w14:textId="77777777" w:rsidR="00D42267" w:rsidRPr="005C22DE" w:rsidRDefault="00D42267" w:rsidP="005C22DE">
            <w:pPr>
              <w:spacing w:before="20" w:after="60"/>
              <w:jc w:val="center"/>
              <w:rPr>
                <w:sz w:val="18"/>
                <w:szCs w:val="22"/>
              </w:rPr>
            </w:pPr>
            <w:r w:rsidRPr="005C22DE">
              <w:rPr>
                <w:sz w:val="18"/>
                <w:szCs w:val="22"/>
              </w:rPr>
              <w:t>5.15 (4.77, 5.52)</w:t>
            </w:r>
          </w:p>
        </w:tc>
        <w:tc>
          <w:tcPr>
            <w:tcW w:w="1559" w:type="dxa"/>
            <w:noWrap/>
            <w:hideMark/>
          </w:tcPr>
          <w:p w14:paraId="12E0339C" w14:textId="77777777" w:rsidR="00D42267" w:rsidRPr="005C22DE" w:rsidRDefault="00D42267" w:rsidP="005C22DE">
            <w:pPr>
              <w:spacing w:before="20" w:after="60"/>
              <w:jc w:val="center"/>
              <w:rPr>
                <w:sz w:val="18"/>
                <w:szCs w:val="22"/>
              </w:rPr>
            </w:pPr>
            <w:r w:rsidRPr="005C22DE">
              <w:rPr>
                <w:sz w:val="18"/>
                <w:szCs w:val="22"/>
              </w:rPr>
              <w:t>5.16 (4.75, 5.57)</w:t>
            </w:r>
          </w:p>
        </w:tc>
        <w:tc>
          <w:tcPr>
            <w:tcW w:w="912" w:type="dxa"/>
            <w:noWrap/>
            <w:vAlign w:val="center"/>
            <w:hideMark/>
          </w:tcPr>
          <w:p w14:paraId="3E2899A6" w14:textId="77777777" w:rsidR="00D42267" w:rsidRPr="005C22DE" w:rsidRDefault="00D42267" w:rsidP="005C22DE">
            <w:pPr>
              <w:spacing w:before="20" w:after="60"/>
              <w:jc w:val="right"/>
              <w:rPr>
                <w:sz w:val="18"/>
                <w:szCs w:val="22"/>
              </w:rPr>
            </w:pPr>
            <w:r w:rsidRPr="005C22DE">
              <w:rPr>
                <w:sz w:val="18"/>
                <w:szCs w:val="22"/>
              </w:rPr>
              <w:t>0.07</w:t>
            </w:r>
          </w:p>
        </w:tc>
      </w:tr>
      <w:tr w:rsidR="00D42267" w:rsidRPr="005C22DE" w14:paraId="7BBB8A11" w14:textId="77777777" w:rsidTr="005C22DE">
        <w:tc>
          <w:tcPr>
            <w:tcW w:w="3828" w:type="dxa"/>
            <w:noWrap/>
            <w:hideMark/>
          </w:tcPr>
          <w:p w14:paraId="001B25E7" w14:textId="7D55418F" w:rsidR="00D42267" w:rsidRPr="005C22DE" w:rsidRDefault="005C22DE" w:rsidP="005C22DE">
            <w:pPr>
              <w:spacing w:before="20" w:after="60"/>
              <w:rPr>
                <w:b/>
                <w:color w:val="000000"/>
                <w:sz w:val="18"/>
                <w:szCs w:val="22"/>
                <w:lang w:eastAsia="en-NZ"/>
              </w:rPr>
            </w:pPr>
            <w:r>
              <w:rPr>
                <w:b/>
                <w:color w:val="000000"/>
                <w:sz w:val="18"/>
                <w:szCs w:val="22"/>
                <w:lang w:eastAsia="en-NZ"/>
              </w:rPr>
              <w:t>Number of playable lines</w:t>
            </w:r>
          </w:p>
        </w:tc>
        <w:tc>
          <w:tcPr>
            <w:tcW w:w="1417" w:type="dxa"/>
            <w:noWrap/>
            <w:hideMark/>
          </w:tcPr>
          <w:p w14:paraId="2C89AF4A" w14:textId="77777777" w:rsidR="00D42267" w:rsidRPr="005C22DE" w:rsidRDefault="00D42267" w:rsidP="005C22DE">
            <w:pPr>
              <w:spacing w:before="20" w:after="60"/>
              <w:jc w:val="center"/>
              <w:rPr>
                <w:b/>
                <w:sz w:val="18"/>
                <w:szCs w:val="22"/>
              </w:rPr>
            </w:pPr>
            <w:r w:rsidRPr="005C22DE">
              <w:rPr>
                <w:b/>
                <w:sz w:val="18"/>
                <w:szCs w:val="22"/>
              </w:rPr>
              <w:t>5.55 (5.02, 6.09)</w:t>
            </w:r>
          </w:p>
        </w:tc>
        <w:tc>
          <w:tcPr>
            <w:tcW w:w="1418" w:type="dxa"/>
            <w:noWrap/>
            <w:hideMark/>
          </w:tcPr>
          <w:p w14:paraId="39166F58" w14:textId="77777777" w:rsidR="00D42267" w:rsidRPr="005C22DE" w:rsidRDefault="00D42267" w:rsidP="005C22DE">
            <w:pPr>
              <w:spacing w:before="20" w:after="60"/>
              <w:jc w:val="center"/>
              <w:rPr>
                <w:b/>
                <w:sz w:val="18"/>
                <w:szCs w:val="22"/>
              </w:rPr>
            </w:pPr>
            <w:r w:rsidRPr="005C22DE">
              <w:rPr>
                <w:b/>
                <w:sz w:val="18"/>
                <w:szCs w:val="22"/>
              </w:rPr>
              <w:t>5.06 (4.69, 5.43)</w:t>
            </w:r>
          </w:p>
        </w:tc>
        <w:tc>
          <w:tcPr>
            <w:tcW w:w="1559" w:type="dxa"/>
            <w:noWrap/>
            <w:hideMark/>
          </w:tcPr>
          <w:p w14:paraId="2CBA5371" w14:textId="77777777" w:rsidR="00D42267" w:rsidRPr="005C22DE" w:rsidRDefault="00D42267" w:rsidP="005C22DE">
            <w:pPr>
              <w:spacing w:before="20" w:after="60"/>
              <w:jc w:val="center"/>
              <w:rPr>
                <w:b/>
                <w:sz w:val="18"/>
                <w:szCs w:val="22"/>
              </w:rPr>
            </w:pPr>
            <w:r w:rsidRPr="005C22DE">
              <w:rPr>
                <w:b/>
                <w:sz w:val="18"/>
                <w:szCs w:val="22"/>
              </w:rPr>
              <w:t>5.41 (5.02, 5.81)</w:t>
            </w:r>
          </w:p>
        </w:tc>
        <w:tc>
          <w:tcPr>
            <w:tcW w:w="912" w:type="dxa"/>
            <w:noWrap/>
            <w:vAlign w:val="center"/>
            <w:hideMark/>
          </w:tcPr>
          <w:p w14:paraId="031FF30A" w14:textId="77777777" w:rsidR="00D42267" w:rsidRPr="005C22DE" w:rsidRDefault="00D42267" w:rsidP="005C22DE">
            <w:pPr>
              <w:spacing w:before="20" w:after="60"/>
              <w:jc w:val="right"/>
              <w:rPr>
                <w:b/>
                <w:sz w:val="18"/>
                <w:szCs w:val="22"/>
              </w:rPr>
            </w:pPr>
            <w:r w:rsidRPr="005C22DE">
              <w:rPr>
                <w:b/>
                <w:sz w:val="18"/>
                <w:szCs w:val="22"/>
              </w:rPr>
              <w:t>0.05</w:t>
            </w:r>
          </w:p>
        </w:tc>
      </w:tr>
      <w:tr w:rsidR="00D42267" w:rsidRPr="005C22DE" w14:paraId="300DBC08" w14:textId="77777777" w:rsidTr="005C22DE">
        <w:tc>
          <w:tcPr>
            <w:tcW w:w="3828" w:type="dxa"/>
            <w:noWrap/>
            <w:hideMark/>
          </w:tcPr>
          <w:p w14:paraId="64AC9A4C" w14:textId="695FF9BA" w:rsidR="00D42267" w:rsidRPr="005C22DE" w:rsidRDefault="005C22DE" w:rsidP="005C22DE">
            <w:pPr>
              <w:spacing w:before="20" w:after="60"/>
              <w:rPr>
                <w:color w:val="000000"/>
                <w:sz w:val="18"/>
                <w:szCs w:val="22"/>
                <w:lang w:eastAsia="en-NZ"/>
              </w:rPr>
            </w:pPr>
            <w:r>
              <w:rPr>
                <w:color w:val="000000"/>
                <w:sz w:val="18"/>
                <w:szCs w:val="22"/>
                <w:lang w:eastAsia="en-NZ"/>
              </w:rPr>
              <w:t>Themed graphics and sounds</w:t>
            </w:r>
          </w:p>
        </w:tc>
        <w:tc>
          <w:tcPr>
            <w:tcW w:w="1417" w:type="dxa"/>
            <w:noWrap/>
            <w:hideMark/>
          </w:tcPr>
          <w:p w14:paraId="4CA84A92" w14:textId="77777777" w:rsidR="00D42267" w:rsidRPr="005C22DE" w:rsidRDefault="00D42267" w:rsidP="005C22DE">
            <w:pPr>
              <w:spacing w:before="20" w:after="60"/>
              <w:jc w:val="center"/>
              <w:rPr>
                <w:sz w:val="18"/>
                <w:szCs w:val="22"/>
              </w:rPr>
            </w:pPr>
            <w:r w:rsidRPr="005C22DE">
              <w:rPr>
                <w:sz w:val="18"/>
                <w:szCs w:val="22"/>
              </w:rPr>
              <w:t>5.45 (4.87, 6.03)</w:t>
            </w:r>
          </w:p>
        </w:tc>
        <w:tc>
          <w:tcPr>
            <w:tcW w:w="1418" w:type="dxa"/>
            <w:noWrap/>
            <w:hideMark/>
          </w:tcPr>
          <w:p w14:paraId="6F41B1A1" w14:textId="77777777" w:rsidR="00D42267" w:rsidRPr="005C22DE" w:rsidRDefault="00D42267" w:rsidP="005C22DE">
            <w:pPr>
              <w:spacing w:before="20" w:after="60"/>
              <w:jc w:val="center"/>
              <w:rPr>
                <w:sz w:val="18"/>
                <w:szCs w:val="22"/>
              </w:rPr>
            </w:pPr>
            <w:r w:rsidRPr="005C22DE">
              <w:rPr>
                <w:sz w:val="18"/>
                <w:szCs w:val="22"/>
              </w:rPr>
              <w:t>5.11 (4.75, 5.47)</w:t>
            </w:r>
          </w:p>
        </w:tc>
        <w:tc>
          <w:tcPr>
            <w:tcW w:w="1559" w:type="dxa"/>
            <w:noWrap/>
            <w:hideMark/>
          </w:tcPr>
          <w:p w14:paraId="46487196" w14:textId="77777777" w:rsidR="00D42267" w:rsidRPr="005C22DE" w:rsidRDefault="00D42267" w:rsidP="005C22DE">
            <w:pPr>
              <w:spacing w:before="20" w:after="60"/>
              <w:jc w:val="center"/>
              <w:rPr>
                <w:sz w:val="18"/>
                <w:szCs w:val="22"/>
              </w:rPr>
            </w:pPr>
            <w:r w:rsidRPr="005C22DE">
              <w:rPr>
                <w:sz w:val="18"/>
                <w:szCs w:val="22"/>
              </w:rPr>
              <w:t>5.47 (5.05, 5.89)</w:t>
            </w:r>
          </w:p>
        </w:tc>
        <w:tc>
          <w:tcPr>
            <w:tcW w:w="912" w:type="dxa"/>
            <w:noWrap/>
            <w:vAlign w:val="center"/>
            <w:hideMark/>
          </w:tcPr>
          <w:p w14:paraId="643A6A52" w14:textId="77777777" w:rsidR="00D42267" w:rsidRPr="005C22DE" w:rsidRDefault="00D42267" w:rsidP="005C22DE">
            <w:pPr>
              <w:spacing w:before="20" w:after="60"/>
              <w:jc w:val="right"/>
              <w:rPr>
                <w:sz w:val="18"/>
                <w:szCs w:val="22"/>
              </w:rPr>
            </w:pPr>
            <w:r w:rsidRPr="005C22DE">
              <w:rPr>
                <w:sz w:val="18"/>
                <w:szCs w:val="22"/>
              </w:rPr>
              <w:t>0.10</w:t>
            </w:r>
          </w:p>
        </w:tc>
      </w:tr>
    </w:tbl>
    <w:p w14:paraId="56A81928" w14:textId="77777777" w:rsidR="005C22DE" w:rsidRPr="00A25321" w:rsidRDefault="005C22DE" w:rsidP="005C22DE">
      <w:pPr>
        <w:pStyle w:val="RepNormal"/>
        <w:rPr>
          <w:sz w:val="20"/>
          <w:szCs w:val="20"/>
        </w:rPr>
      </w:pPr>
      <w:r>
        <w:rPr>
          <w:rFonts w:cs="Times New Roman"/>
          <w:color w:val="000000"/>
          <w:sz w:val="20"/>
          <w:szCs w:val="20"/>
          <w:lang w:eastAsia="en-NZ"/>
        </w:rPr>
        <w:t>A</w:t>
      </w:r>
      <w:r w:rsidRPr="005674BE">
        <w:rPr>
          <w:rFonts w:cs="Times New Roman"/>
          <w:color w:val="000000"/>
          <w:sz w:val="20"/>
          <w:szCs w:val="20"/>
          <w:lang w:eastAsia="en-NZ"/>
        </w:rPr>
        <w:t xml:space="preserve">djusted for baseline PGSI, COPE </w:t>
      </w:r>
      <w:r>
        <w:rPr>
          <w:rFonts w:cs="Times New Roman"/>
          <w:color w:val="000000"/>
          <w:sz w:val="20"/>
          <w:szCs w:val="20"/>
          <w:lang w:eastAsia="en-NZ"/>
        </w:rPr>
        <w:t>planning subscale</w:t>
      </w:r>
      <w:r w:rsidRPr="005674BE">
        <w:rPr>
          <w:rFonts w:cs="Times New Roman"/>
          <w:color w:val="000000"/>
          <w:sz w:val="20"/>
          <w:szCs w:val="20"/>
          <w:lang w:eastAsia="en-NZ"/>
        </w:rPr>
        <w:t xml:space="preserve">, </w:t>
      </w:r>
      <w:r>
        <w:rPr>
          <w:rFonts w:cs="Times New Roman"/>
          <w:color w:val="000000"/>
          <w:sz w:val="20"/>
          <w:szCs w:val="20"/>
          <w:lang w:eastAsia="en-NZ"/>
        </w:rPr>
        <w:t>a</w:t>
      </w:r>
      <w:r w:rsidRPr="005674BE">
        <w:rPr>
          <w:rFonts w:cs="Times New Roman"/>
          <w:color w:val="000000"/>
          <w:sz w:val="20"/>
          <w:szCs w:val="20"/>
          <w:lang w:eastAsia="en-NZ"/>
        </w:rPr>
        <w:t>ge group, Asian ethnicity</w:t>
      </w:r>
      <w:r>
        <w:rPr>
          <w:rFonts w:cs="Times New Roman"/>
          <w:color w:val="000000"/>
          <w:sz w:val="20"/>
          <w:szCs w:val="20"/>
          <w:lang w:eastAsia="en-NZ"/>
        </w:rPr>
        <w:t xml:space="preserve"> and EGM v</w:t>
      </w:r>
      <w:r w:rsidRPr="005674BE">
        <w:rPr>
          <w:rFonts w:cs="Times New Roman"/>
          <w:color w:val="000000"/>
          <w:sz w:val="20"/>
          <w:szCs w:val="20"/>
          <w:lang w:eastAsia="en-NZ"/>
        </w:rPr>
        <w:t>enue</w:t>
      </w:r>
      <w:r>
        <w:rPr>
          <w:rFonts w:cs="Times New Roman"/>
          <w:color w:val="000000"/>
          <w:sz w:val="20"/>
          <w:szCs w:val="20"/>
          <w:lang w:eastAsia="en-NZ"/>
        </w:rPr>
        <w:t>.</w:t>
      </w:r>
    </w:p>
    <w:p w14:paraId="28302298" w14:textId="77777777" w:rsidR="00D42267" w:rsidRDefault="00D42267" w:rsidP="00D42267">
      <w:pPr>
        <w:rPr>
          <w:sz w:val="22"/>
          <w:szCs w:val="22"/>
          <w:lang w:val="en-US"/>
        </w:rPr>
      </w:pPr>
    </w:p>
    <w:p w14:paraId="3DD610C2" w14:textId="77777777" w:rsidR="005C22DE" w:rsidRPr="00F04377" w:rsidRDefault="005C22DE" w:rsidP="00D42267">
      <w:pPr>
        <w:rPr>
          <w:sz w:val="22"/>
          <w:szCs w:val="22"/>
          <w:lang w:val="en-US"/>
        </w:rPr>
      </w:pPr>
    </w:p>
    <w:p w14:paraId="3397D978" w14:textId="77777777" w:rsidR="006611A4" w:rsidRPr="005C22DE" w:rsidRDefault="006611A4" w:rsidP="005C22DE">
      <w:pPr>
        <w:pStyle w:val="RepNormal"/>
        <w:rPr>
          <w:b/>
        </w:rPr>
      </w:pPr>
      <w:r w:rsidRPr="005C22DE">
        <w:rPr>
          <w:b/>
        </w:rPr>
        <w:t>Player information displays and money spent gambling</w:t>
      </w:r>
    </w:p>
    <w:p w14:paraId="584DAB3B" w14:textId="77777777" w:rsidR="005C22DE" w:rsidRDefault="005C22DE" w:rsidP="00393200">
      <w:pPr>
        <w:jc w:val="both"/>
        <w:rPr>
          <w:sz w:val="22"/>
          <w:szCs w:val="22"/>
          <w:lang w:val="en-US"/>
        </w:rPr>
      </w:pPr>
    </w:p>
    <w:p w14:paraId="637EAC14" w14:textId="40ABCFDB" w:rsidR="005A6442" w:rsidRPr="00F04377" w:rsidRDefault="005A09AD" w:rsidP="00393200">
      <w:pPr>
        <w:jc w:val="both"/>
        <w:rPr>
          <w:sz w:val="22"/>
          <w:szCs w:val="22"/>
          <w:lang w:val="en-US"/>
        </w:rPr>
      </w:pPr>
      <w:r>
        <w:rPr>
          <w:sz w:val="22"/>
          <w:szCs w:val="22"/>
          <w:lang w:val="en-US"/>
        </w:rPr>
        <w:t>Satisfaction with</w:t>
      </w:r>
      <w:r w:rsidR="00676D8E" w:rsidRPr="00F04377">
        <w:rPr>
          <w:sz w:val="22"/>
          <w:szCs w:val="22"/>
          <w:lang w:val="en-US"/>
        </w:rPr>
        <w:t xml:space="preserve"> PIDs was </w:t>
      </w:r>
      <w:r>
        <w:rPr>
          <w:sz w:val="22"/>
          <w:szCs w:val="22"/>
          <w:lang w:val="en-US"/>
        </w:rPr>
        <w:t xml:space="preserve">not </w:t>
      </w:r>
      <w:r w:rsidR="00676D8E" w:rsidRPr="00F04377">
        <w:rPr>
          <w:sz w:val="22"/>
          <w:szCs w:val="22"/>
          <w:lang w:val="en-US"/>
        </w:rPr>
        <w:t>significantly associated with money spent gambling</w:t>
      </w:r>
      <w:r w:rsidR="005A6442" w:rsidRPr="00F04377">
        <w:rPr>
          <w:sz w:val="22"/>
          <w:szCs w:val="22"/>
          <w:lang w:val="en-US"/>
        </w:rPr>
        <w:t xml:space="preserve"> </w:t>
      </w:r>
      <w:r w:rsidRPr="00F04377">
        <w:rPr>
          <w:sz w:val="22"/>
          <w:szCs w:val="22"/>
          <w:lang w:val="en-US"/>
        </w:rPr>
        <w:t>(</w:t>
      </w:r>
      <w:r w:rsidRPr="00F04377">
        <w:rPr>
          <w:sz w:val="22"/>
          <w:szCs w:val="22"/>
          <w:lang w:val="en-US"/>
        </w:rPr>
        <w:fldChar w:fldCharType="begin"/>
      </w:r>
      <w:r w:rsidRPr="00F04377">
        <w:rPr>
          <w:sz w:val="22"/>
          <w:szCs w:val="22"/>
          <w:lang w:val="en-US"/>
        </w:rPr>
        <w:instrText xml:space="preserve"> REF _Ref372815217 \h  \* MERGEFORMAT </w:instrText>
      </w:r>
      <w:r w:rsidRPr="00F04377">
        <w:rPr>
          <w:sz w:val="22"/>
          <w:szCs w:val="22"/>
          <w:lang w:val="en-US"/>
        </w:rPr>
      </w:r>
      <w:r w:rsidRPr="00F04377">
        <w:rPr>
          <w:sz w:val="22"/>
          <w:szCs w:val="22"/>
          <w:lang w:val="en-US"/>
        </w:rPr>
        <w:fldChar w:fldCharType="separate"/>
      </w:r>
      <w:r w:rsidR="00427C8E" w:rsidRPr="00427C8E">
        <w:rPr>
          <w:sz w:val="22"/>
          <w:szCs w:val="22"/>
        </w:rPr>
        <w:t xml:space="preserve">Table </w:t>
      </w:r>
      <w:r w:rsidR="00427C8E" w:rsidRPr="00427C8E">
        <w:rPr>
          <w:noProof/>
          <w:sz w:val="22"/>
          <w:szCs w:val="22"/>
        </w:rPr>
        <w:t>56</w:t>
      </w:r>
      <w:r w:rsidRPr="00F04377">
        <w:rPr>
          <w:sz w:val="22"/>
          <w:szCs w:val="22"/>
          <w:lang w:val="en-US"/>
        </w:rPr>
        <w:fldChar w:fldCharType="end"/>
      </w:r>
      <w:r w:rsidRPr="00F04377">
        <w:rPr>
          <w:sz w:val="22"/>
          <w:szCs w:val="22"/>
          <w:lang w:val="en-US"/>
        </w:rPr>
        <w:t xml:space="preserve">) </w:t>
      </w:r>
      <w:r>
        <w:rPr>
          <w:sz w:val="22"/>
          <w:szCs w:val="22"/>
          <w:lang w:val="en-US"/>
        </w:rPr>
        <w:t xml:space="preserve">although participants who were aware of PIDS reported greater expenditure </w:t>
      </w:r>
      <w:r w:rsidR="005A6442" w:rsidRPr="00F04377">
        <w:rPr>
          <w:sz w:val="22"/>
          <w:szCs w:val="22"/>
          <w:lang w:val="en-US"/>
        </w:rPr>
        <w:t>(</w:t>
      </w:r>
      <w:r w:rsidR="005A6442" w:rsidRPr="00F04377">
        <w:rPr>
          <w:i/>
          <w:sz w:val="22"/>
          <w:szCs w:val="22"/>
          <w:lang w:val="en-US"/>
        </w:rPr>
        <w:t>p</w:t>
      </w:r>
      <w:r w:rsidR="005A6442" w:rsidRPr="00F04377">
        <w:rPr>
          <w:sz w:val="22"/>
          <w:szCs w:val="22"/>
          <w:lang w:val="en-US"/>
        </w:rPr>
        <w:t xml:space="preserve"> = </w:t>
      </w:r>
      <w:r>
        <w:rPr>
          <w:sz w:val="22"/>
          <w:szCs w:val="22"/>
          <w:lang w:val="en-US"/>
        </w:rPr>
        <w:t>0</w:t>
      </w:r>
      <w:r w:rsidR="005A6442" w:rsidRPr="00F04377">
        <w:rPr>
          <w:sz w:val="22"/>
          <w:szCs w:val="22"/>
          <w:lang w:val="en-US"/>
        </w:rPr>
        <w:t>.003)</w:t>
      </w:r>
      <w:r w:rsidR="00676D8E" w:rsidRPr="00F04377">
        <w:rPr>
          <w:sz w:val="22"/>
          <w:szCs w:val="22"/>
          <w:lang w:val="en-US"/>
        </w:rPr>
        <w:t>.</w:t>
      </w:r>
      <w:r w:rsidR="00303746" w:rsidRPr="00F04377">
        <w:rPr>
          <w:sz w:val="22"/>
          <w:szCs w:val="22"/>
          <w:lang w:val="en-US"/>
        </w:rPr>
        <w:t xml:space="preserve">  </w:t>
      </w:r>
      <w:r w:rsidR="00734A42" w:rsidRPr="00F04377">
        <w:rPr>
          <w:sz w:val="22"/>
          <w:szCs w:val="22"/>
          <w:lang w:val="en-US"/>
        </w:rPr>
        <w:t>There were no significant associations between f</w:t>
      </w:r>
      <w:r w:rsidR="005A6442" w:rsidRPr="00F04377">
        <w:rPr>
          <w:sz w:val="22"/>
          <w:szCs w:val="22"/>
          <w:lang w:val="en-US"/>
        </w:rPr>
        <w:t>requency of use</w:t>
      </w:r>
      <w:r>
        <w:rPr>
          <w:sz w:val="22"/>
          <w:szCs w:val="22"/>
          <w:lang w:val="en-US"/>
        </w:rPr>
        <w:t xml:space="preserve"> of PIDS</w:t>
      </w:r>
      <w:r w:rsidR="00734A42" w:rsidRPr="00F04377">
        <w:rPr>
          <w:sz w:val="22"/>
          <w:szCs w:val="22"/>
          <w:lang w:val="en-US"/>
        </w:rPr>
        <w:t>,</w:t>
      </w:r>
      <w:r w:rsidR="005A6442" w:rsidRPr="00F04377">
        <w:rPr>
          <w:sz w:val="22"/>
          <w:szCs w:val="22"/>
          <w:lang w:val="en-US"/>
        </w:rPr>
        <w:t xml:space="preserve"> </w:t>
      </w:r>
      <w:r w:rsidR="00734A42" w:rsidRPr="00F04377">
        <w:rPr>
          <w:sz w:val="22"/>
          <w:szCs w:val="22"/>
          <w:lang w:val="en-US"/>
        </w:rPr>
        <w:t>likely behavio</w:t>
      </w:r>
      <w:r>
        <w:rPr>
          <w:sz w:val="22"/>
          <w:szCs w:val="22"/>
          <w:lang w:val="en-US"/>
        </w:rPr>
        <w:t>u</w:t>
      </w:r>
      <w:r w:rsidR="00734A42" w:rsidRPr="00F04377">
        <w:rPr>
          <w:sz w:val="22"/>
          <w:szCs w:val="22"/>
          <w:lang w:val="en-US"/>
        </w:rPr>
        <w:t xml:space="preserve">ral response to PIDs, or effect on gambling control </w:t>
      </w:r>
      <w:r>
        <w:rPr>
          <w:sz w:val="22"/>
          <w:szCs w:val="22"/>
          <w:lang w:val="en-US"/>
        </w:rPr>
        <w:t>or</w:t>
      </w:r>
      <w:r w:rsidR="005A6442" w:rsidRPr="00F04377">
        <w:rPr>
          <w:sz w:val="22"/>
          <w:szCs w:val="22"/>
          <w:lang w:val="en-US"/>
        </w:rPr>
        <w:t xml:space="preserve"> money spent </w:t>
      </w:r>
      <w:r w:rsidR="00637FEB">
        <w:rPr>
          <w:sz w:val="22"/>
          <w:szCs w:val="22"/>
          <w:lang w:val="en-US"/>
        </w:rPr>
        <w:t>gambling</w:t>
      </w:r>
      <w:r w:rsidR="005A6442" w:rsidRPr="00F04377">
        <w:rPr>
          <w:sz w:val="22"/>
          <w:szCs w:val="22"/>
          <w:lang w:val="en-US"/>
        </w:rPr>
        <w:t xml:space="preserve">.  </w:t>
      </w:r>
    </w:p>
    <w:p w14:paraId="0D9C7327" w14:textId="77777777" w:rsidR="00393200" w:rsidRPr="00F04377" w:rsidRDefault="00393200" w:rsidP="00393200">
      <w:pPr>
        <w:jc w:val="both"/>
        <w:rPr>
          <w:sz w:val="22"/>
          <w:szCs w:val="22"/>
          <w:lang w:val="en-US"/>
        </w:rPr>
      </w:pPr>
    </w:p>
    <w:p w14:paraId="45FA6A9F" w14:textId="404A7CFF" w:rsidR="005A6442" w:rsidRPr="00F04377" w:rsidRDefault="00656362" w:rsidP="00091307">
      <w:pPr>
        <w:keepNext/>
        <w:jc w:val="both"/>
        <w:rPr>
          <w:rFonts w:eastAsiaTheme="minorHAnsi"/>
          <w:b/>
          <w:sz w:val="22"/>
          <w:szCs w:val="22"/>
          <w:lang w:eastAsia="en-US"/>
        </w:rPr>
      </w:pPr>
      <w:bookmarkStart w:id="354" w:name="_Ref372815217"/>
      <w:bookmarkStart w:id="355" w:name="_Toc394297864"/>
      <w:r w:rsidRPr="00F04377">
        <w:rPr>
          <w:rFonts w:eastAsiaTheme="minorHAnsi"/>
          <w:b/>
          <w:sz w:val="22"/>
          <w:szCs w:val="22"/>
          <w:lang w:eastAsia="en-US"/>
        </w:rPr>
        <w:t xml:space="preserve">Table </w:t>
      </w:r>
      <w:r w:rsidR="00EE1722" w:rsidRPr="00F04377">
        <w:rPr>
          <w:rFonts w:eastAsiaTheme="minorHAnsi"/>
          <w:b/>
          <w:sz w:val="22"/>
          <w:szCs w:val="22"/>
          <w:lang w:eastAsia="en-US"/>
        </w:rPr>
        <w:fldChar w:fldCharType="begin"/>
      </w:r>
      <w:r w:rsidRPr="00F04377">
        <w:rPr>
          <w:rFonts w:eastAsiaTheme="minorHAnsi"/>
          <w:b/>
          <w:sz w:val="22"/>
          <w:szCs w:val="22"/>
          <w:lang w:eastAsia="en-US"/>
        </w:rPr>
        <w:instrText xml:space="preserve"> SEQ Table \* ARABIC </w:instrText>
      </w:r>
      <w:r w:rsidR="00EE1722" w:rsidRPr="00F04377">
        <w:rPr>
          <w:rFonts w:eastAsiaTheme="minorHAnsi"/>
          <w:b/>
          <w:sz w:val="22"/>
          <w:szCs w:val="22"/>
          <w:lang w:eastAsia="en-US"/>
        </w:rPr>
        <w:fldChar w:fldCharType="separate"/>
      </w:r>
      <w:r w:rsidR="00427C8E">
        <w:rPr>
          <w:rFonts w:eastAsiaTheme="minorHAnsi"/>
          <w:b/>
          <w:noProof/>
          <w:sz w:val="22"/>
          <w:szCs w:val="22"/>
          <w:lang w:eastAsia="en-US"/>
        </w:rPr>
        <w:t>56</w:t>
      </w:r>
      <w:r w:rsidR="00EE1722" w:rsidRPr="00F04377">
        <w:rPr>
          <w:rFonts w:eastAsiaTheme="minorHAnsi"/>
          <w:b/>
          <w:sz w:val="22"/>
          <w:szCs w:val="22"/>
          <w:lang w:eastAsia="en-US"/>
        </w:rPr>
        <w:fldChar w:fldCharType="end"/>
      </w:r>
      <w:bookmarkEnd w:id="354"/>
      <w:r w:rsidR="005C22DE">
        <w:rPr>
          <w:rFonts w:eastAsiaTheme="minorHAnsi"/>
          <w:b/>
          <w:sz w:val="22"/>
          <w:szCs w:val="22"/>
          <w:lang w:eastAsia="en-US"/>
        </w:rPr>
        <w:t>.</w:t>
      </w:r>
      <w:r w:rsidRPr="00F04377">
        <w:rPr>
          <w:rFonts w:eastAsiaTheme="minorHAnsi"/>
          <w:b/>
          <w:sz w:val="22"/>
          <w:szCs w:val="22"/>
          <w:lang w:eastAsia="en-US"/>
        </w:rPr>
        <w:t xml:space="preserve"> </w:t>
      </w:r>
      <w:r w:rsidR="005C3EBF" w:rsidRPr="00F04377">
        <w:rPr>
          <w:rFonts w:eastAsiaTheme="minorHAnsi"/>
          <w:b/>
          <w:sz w:val="22"/>
          <w:szCs w:val="22"/>
          <w:lang w:eastAsia="en-US"/>
        </w:rPr>
        <w:t xml:space="preserve">Effect of </w:t>
      </w:r>
      <w:r w:rsidRPr="00F04377">
        <w:rPr>
          <w:rFonts w:eastAsiaTheme="minorHAnsi"/>
          <w:b/>
          <w:sz w:val="22"/>
          <w:szCs w:val="22"/>
          <w:lang w:eastAsia="en-US"/>
        </w:rPr>
        <w:t xml:space="preserve">PIDs satisfaction </w:t>
      </w:r>
      <w:r w:rsidR="005C3EBF" w:rsidRPr="00F04377">
        <w:rPr>
          <w:rFonts w:eastAsiaTheme="minorHAnsi"/>
          <w:b/>
          <w:sz w:val="22"/>
          <w:szCs w:val="22"/>
          <w:lang w:eastAsia="en-US"/>
        </w:rPr>
        <w:t>on</w:t>
      </w:r>
      <w:r w:rsidRPr="00F04377">
        <w:rPr>
          <w:rFonts w:eastAsiaTheme="minorHAnsi"/>
          <w:b/>
          <w:sz w:val="22"/>
          <w:szCs w:val="22"/>
          <w:lang w:eastAsia="en-US"/>
        </w:rPr>
        <w:t xml:space="preserve"> money spent gambling</w:t>
      </w:r>
      <w:bookmarkEnd w:id="355"/>
    </w:p>
    <w:tbl>
      <w:tblPr>
        <w:tblStyle w:val="LightShading2"/>
        <w:tblW w:w="9072" w:type="dxa"/>
        <w:tblInd w:w="108" w:type="dxa"/>
        <w:tblLayout w:type="fixed"/>
        <w:tblLook w:val="0620" w:firstRow="1" w:lastRow="0" w:firstColumn="0" w:lastColumn="0" w:noHBand="1" w:noVBand="1"/>
      </w:tblPr>
      <w:tblGrid>
        <w:gridCol w:w="3544"/>
        <w:gridCol w:w="1559"/>
        <w:gridCol w:w="1560"/>
        <w:gridCol w:w="1559"/>
        <w:gridCol w:w="850"/>
      </w:tblGrid>
      <w:tr w:rsidR="002740B8" w:rsidRPr="005A09AD" w14:paraId="2A145BC9" w14:textId="77777777" w:rsidTr="005A09AD">
        <w:trPr>
          <w:cnfStyle w:val="100000000000" w:firstRow="1" w:lastRow="0" w:firstColumn="0" w:lastColumn="0" w:oddVBand="0" w:evenVBand="0" w:oddHBand="0" w:evenHBand="0" w:firstRowFirstColumn="0" w:firstRowLastColumn="0" w:lastRowFirstColumn="0" w:lastRowLastColumn="0"/>
        </w:trPr>
        <w:tc>
          <w:tcPr>
            <w:tcW w:w="3544" w:type="dxa"/>
            <w:noWrap/>
            <w:hideMark/>
          </w:tcPr>
          <w:p w14:paraId="32D92C3B" w14:textId="77777777" w:rsidR="002740B8" w:rsidRPr="005A09AD" w:rsidRDefault="002740B8" w:rsidP="005A09AD">
            <w:pPr>
              <w:spacing w:before="20" w:after="60"/>
              <w:rPr>
                <w:bCs w:val="0"/>
                <w:color w:val="000000"/>
                <w:sz w:val="20"/>
                <w:szCs w:val="22"/>
                <w:lang w:eastAsia="en-NZ"/>
              </w:rPr>
            </w:pPr>
          </w:p>
        </w:tc>
        <w:tc>
          <w:tcPr>
            <w:tcW w:w="1559" w:type="dxa"/>
            <w:hideMark/>
          </w:tcPr>
          <w:p w14:paraId="756DD554" w14:textId="174B4430" w:rsidR="002740B8" w:rsidRDefault="002740B8" w:rsidP="005A09AD">
            <w:pPr>
              <w:keepNext/>
              <w:autoSpaceDE w:val="0"/>
              <w:autoSpaceDN w:val="0"/>
              <w:adjustRightInd w:val="0"/>
              <w:spacing w:before="20" w:after="60"/>
              <w:jc w:val="center"/>
              <w:rPr>
                <w:bCs w:val="0"/>
                <w:color w:val="000000"/>
                <w:sz w:val="20"/>
                <w:szCs w:val="22"/>
              </w:rPr>
            </w:pPr>
            <w:r w:rsidRPr="005A09AD">
              <w:rPr>
                <w:bCs w:val="0"/>
                <w:color w:val="000000"/>
                <w:sz w:val="20"/>
                <w:szCs w:val="22"/>
              </w:rPr>
              <w:t>Negative</w:t>
            </w:r>
          </w:p>
          <w:p w14:paraId="50829E70" w14:textId="119DFFF7" w:rsidR="005A09AD" w:rsidRPr="005A09AD" w:rsidRDefault="005A09AD" w:rsidP="005A09AD">
            <w:pPr>
              <w:keepNext/>
              <w:autoSpaceDE w:val="0"/>
              <w:autoSpaceDN w:val="0"/>
              <w:adjustRightInd w:val="0"/>
              <w:spacing w:before="20" w:after="60"/>
              <w:jc w:val="center"/>
              <w:rPr>
                <w:bCs w:val="0"/>
                <w:color w:val="000000"/>
                <w:sz w:val="20"/>
                <w:szCs w:val="22"/>
              </w:rPr>
            </w:pPr>
            <w:r w:rsidRPr="005A09AD">
              <w:rPr>
                <w:color w:val="000000"/>
                <w:sz w:val="20"/>
                <w:szCs w:val="22"/>
                <w:lang w:eastAsia="en-NZ"/>
              </w:rPr>
              <w:t>(95% CI)</w:t>
            </w:r>
          </w:p>
        </w:tc>
        <w:tc>
          <w:tcPr>
            <w:tcW w:w="1560" w:type="dxa"/>
            <w:hideMark/>
          </w:tcPr>
          <w:p w14:paraId="4C2E8AB1" w14:textId="77777777" w:rsidR="002740B8" w:rsidRDefault="002740B8" w:rsidP="005A09AD">
            <w:pPr>
              <w:keepNext/>
              <w:autoSpaceDE w:val="0"/>
              <w:autoSpaceDN w:val="0"/>
              <w:adjustRightInd w:val="0"/>
              <w:spacing w:before="20" w:after="60"/>
              <w:jc w:val="center"/>
              <w:rPr>
                <w:bCs w:val="0"/>
                <w:color w:val="000000"/>
                <w:sz w:val="20"/>
                <w:szCs w:val="22"/>
              </w:rPr>
            </w:pPr>
            <w:r w:rsidRPr="005A09AD">
              <w:rPr>
                <w:bCs w:val="0"/>
                <w:color w:val="000000"/>
                <w:sz w:val="20"/>
                <w:szCs w:val="22"/>
              </w:rPr>
              <w:t>Neutral</w:t>
            </w:r>
          </w:p>
          <w:p w14:paraId="3E0501B5" w14:textId="308B9207" w:rsidR="005A09AD" w:rsidRPr="005A09AD" w:rsidRDefault="005A09AD" w:rsidP="005A09AD">
            <w:pPr>
              <w:keepNext/>
              <w:autoSpaceDE w:val="0"/>
              <w:autoSpaceDN w:val="0"/>
              <w:adjustRightInd w:val="0"/>
              <w:spacing w:before="20" w:after="60"/>
              <w:jc w:val="center"/>
              <w:rPr>
                <w:bCs w:val="0"/>
                <w:color w:val="000000"/>
                <w:sz w:val="20"/>
                <w:szCs w:val="22"/>
              </w:rPr>
            </w:pPr>
            <w:r w:rsidRPr="005A09AD">
              <w:rPr>
                <w:color w:val="000000"/>
                <w:sz w:val="20"/>
                <w:szCs w:val="22"/>
                <w:lang w:eastAsia="en-NZ"/>
              </w:rPr>
              <w:t>(95% CI)</w:t>
            </w:r>
          </w:p>
        </w:tc>
        <w:tc>
          <w:tcPr>
            <w:tcW w:w="1559" w:type="dxa"/>
            <w:hideMark/>
          </w:tcPr>
          <w:p w14:paraId="6703EC12" w14:textId="77777777" w:rsidR="002740B8" w:rsidRDefault="002740B8" w:rsidP="005A09AD">
            <w:pPr>
              <w:keepNext/>
              <w:autoSpaceDE w:val="0"/>
              <w:autoSpaceDN w:val="0"/>
              <w:adjustRightInd w:val="0"/>
              <w:spacing w:before="20" w:after="60"/>
              <w:jc w:val="center"/>
              <w:rPr>
                <w:bCs w:val="0"/>
                <w:color w:val="000000"/>
                <w:sz w:val="20"/>
                <w:szCs w:val="22"/>
              </w:rPr>
            </w:pPr>
            <w:r w:rsidRPr="005A09AD">
              <w:rPr>
                <w:bCs w:val="0"/>
                <w:color w:val="000000"/>
                <w:sz w:val="20"/>
                <w:szCs w:val="22"/>
              </w:rPr>
              <w:t>Positive</w:t>
            </w:r>
          </w:p>
          <w:p w14:paraId="611F607B" w14:textId="1C84532C" w:rsidR="005A09AD" w:rsidRPr="005A09AD" w:rsidRDefault="005A09AD" w:rsidP="005A09AD">
            <w:pPr>
              <w:keepNext/>
              <w:autoSpaceDE w:val="0"/>
              <w:autoSpaceDN w:val="0"/>
              <w:adjustRightInd w:val="0"/>
              <w:spacing w:before="20" w:after="60"/>
              <w:jc w:val="center"/>
              <w:rPr>
                <w:bCs w:val="0"/>
                <w:color w:val="000000"/>
                <w:sz w:val="20"/>
                <w:szCs w:val="22"/>
              </w:rPr>
            </w:pPr>
            <w:r w:rsidRPr="005A09AD">
              <w:rPr>
                <w:color w:val="000000"/>
                <w:sz w:val="20"/>
                <w:szCs w:val="22"/>
                <w:lang w:eastAsia="en-NZ"/>
              </w:rPr>
              <w:t>(95% CI)</w:t>
            </w:r>
          </w:p>
        </w:tc>
        <w:tc>
          <w:tcPr>
            <w:tcW w:w="850" w:type="dxa"/>
            <w:hideMark/>
          </w:tcPr>
          <w:p w14:paraId="0BC545D3" w14:textId="50804FBA" w:rsidR="002740B8" w:rsidRPr="005A09AD" w:rsidRDefault="005A09AD" w:rsidP="005A09AD">
            <w:pPr>
              <w:spacing w:before="20" w:after="60"/>
              <w:jc w:val="center"/>
              <w:rPr>
                <w:bCs w:val="0"/>
                <w:color w:val="000000"/>
                <w:sz w:val="20"/>
                <w:szCs w:val="22"/>
                <w:lang w:eastAsia="en-NZ"/>
              </w:rPr>
            </w:pPr>
            <w:r>
              <w:rPr>
                <w:bCs w:val="0"/>
                <w:color w:val="000000"/>
                <w:sz w:val="20"/>
                <w:szCs w:val="22"/>
                <w:lang w:eastAsia="en-NZ"/>
              </w:rPr>
              <w:t>p</w:t>
            </w:r>
            <w:r w:rsidR="00AF00A9" w:rsidRPr="005A09AD">
              <w:rPr>
                <w:bCs w:val="0"/>
                <w:color w:val="000000"/>
                <w:sz w:val="20"/>
                <w:szCs w:val="22"/>
                <w:lang w:eastAsia="en-NZ"/>
              </w:rPr>
              <w:t>-value</w:t>
            </w:r>
          </w:p>
        </w:tc>
      </w:tr>
      <w:tr w:rsidR="002740B8" w:rsidRPr="005A09AD" w14:paraId="068EF756" w14:textId="77777777" w:rsidTr="00CA3838">
        <w:tc>
          <w:tcPr>
            <w:tcW w:w="3544" w:type="dxa"/>
            <w:noWrap/>
            <w:hideMark/>
          </w:tcPr>
          <w:p w14:paraId="6A120755" w14:textId="6827016C" w:rsidR="002740B8" w:rsidRPr="005A09AD" w:rsidRDefault="002740B8" w:rsidP="005A09AD">
            <w:pPr>
              <w:spacing w:before="20" w:after="60"/>
              <w:rPr>
                <w:color w:val="000000"/>
                <w:sz w:val="20"/>
                <w:szCs w:val="22"/>
                <w:lang w:eastAsia="en-NZ"/>
              </w:rPr>
            </w:pPr>
            <w:r w:rsidRPr="005A09AD">
              <w:rPr>
                <w:color w:val="000000"/>
                <w:sz w:val="20"/>
                <w:szCs w:val="22"/>
                <w:lang w:eastAsia="en-NZ"/>
              </w:rPr>
              <w:t>How PIDs affect satisfaction with gambling</w:t>
            </w:r>
          </w:p>
        </w:tc>
        <w:tc>
          <w:tcPr>
            <w:tcW w:w="1559" w:type="dxa"/>
            <w:noWrap/>
            <w:vAlign w:val="center"/>
          </w:tcPr>
          <w:p w14:paraId="50B03580" w14:textId="77777777" w:rsidR="002740B8" w:rsidRPr="005A09AD" w:rsidRDefault="002740B8" w:rsidP="00CA3838">
            <w:pPr>
              <w:spacing w:before="20" w:after="60"/>
              <w:jc w:val="center"/>
              <w:rPr>
                <w:color w:val="000000"/>
                <w:sz w:val="20"/>
                <w:szCs w:val="22"/>
                <w:lang w:eastAsia="en-NZ"/>
              </w:rPr>
            </w:pPr>
            <w:r w:rsidRPr="005A09AD">
              <w:rPr>
                <w:color w:val="000000"/>
                <w:sz w:val="20"/>
                <w:szCs w:val="22"/>
                <w:lang w:eastAsia="en-NZ"/>
              </w:rPr>
              <w:t>4.67 (3.97, 5.36)</w:t>
            </w:r>
          </w:p>
        </w:tc>
        <w:tc>
          <w:tcPr>
            <w:tcW w:w="1560" w:type="dxa"/>
            <w:noWrap/>
            <w:vAlign w:val="center"/>
          </w:tcPr>
          <w:p w14:paraId="13013F60" w14:textId="77777777" w:rsidR="002740B8" w:rsidRPr="005A09AD" w:rsidRDefault="002740B8" w:rsidP="00CA3838">
            <w:pPr>
              <w:spacing w:before="20" w:after="60"/>
              <w:jc w:val="center"/>
              <w:rPr>
                <w:color w:val="000000"/>
                <w:sz w:val="20"/>
                <w:szCs w:val="22"/>
                <w:lang w:eastAsia="en-NZ"/>
              </w:rPr>
            </w:pPr>
            <w:r w:rsidRPr="005A09AD">
              <w:rPr>
                <w:color w:val="000000"/>
                <w:sz w:val="20"/>
                <w:szCs w:val="22"/>
                <w:lang w:eastAsia="en-NZ"/>
              </w:rPr>
              <w:t>5.25 (4.81, 5.68)</w:t>
            </w:r>
          </w:p>
        </w:tc>
        <w:tc>
          <w:tcPr>
            <w:tcW w:w="1559" w:type="dxa"/>
            <w:noWrap/>
            <w:vAlign w:val="center"/>
          </w:tcPr>
          <w:p w14:paraId="31E9117B" w14:textId="77777777" w:rsidR="002740B8" w:rsidRPr="005A09AD" w:rsidRDefault="002740B8" w:rsidP="00CA3838">
            <w:pPr>
              <w:spacing w:before="20" w:after="60"/>
              <w:jc w:val="center"/>
              <w:rPr>
                <w:color w:val="000000"/>
                <w:sz w:val="20"/>
                <w:szCs w:val="22"/>
                <w:lang w:eastAsia="en-NZ"/>
              </w:rPr>
            </w:pPr>
            <w:r w:rsidRPr="005A09AD">
              <w:rPr>
                <w:color w:val="000000"/>
                <w:sz w:val="20"/>
                <w:szCs w:val="22"/>
                <w:lang w:eastAsia="en-NZ"/>
              </w:rPr>
              <w:t>5.65 (4.91, 6.39)</w:t>
            </w:r>
          </w:p>
        </w:tc>
        <w:tc>
          <w:tcPr>
            <w:tcW w:w="850" w:type="dxa"/>
            <w:noWrap/>
            <w:vAlign w:val="center"/>
          </w:tcPr>
          <w:p w14:paraId="555059B9" w14:textId="77777777" w:rsidR="002740B8" w:rsidRPr="005A09AD" w:rsidRDefault="002740B8" w:rsidP="00CA3838">
            <w:pPr>
              <w:spacing w:before="20" w:after="60"/>
              <w:jc w:val="center"/>
              <w:rPr>
                <w:color w:val="000000"/>
                <w:sz w:val="20"/>
                <w:szCs w:val="22"/>
                <w:lang w:eastAsia="en-NZ"/>
              </w:rPr>
            </w:pPr>
            <w:r w:rsidRPr="005A09AD">
              <w:rPr>
                <w:color w:val="000000"/>
                <w:sz w:val="20"/>
                <w:szCs w:val="22"/>
                <w:lang w:eastAsia="en-NZ"/>
              </w:rPr>
              <w:t>0.09</w:t>
            </w:r>
          </w:p>
        </w:tc>
      </w:tr>
    </w:tbl>
    <w:p w14:paraId="75C1C4D5" w14:textId="77777777" w:rsidR="005A09AD" w:rsidRPr="00A25321" w:rsidRDefault="005A09AD" w:rsidP="005A09AD">
      <w:pPr>
        <w:pStyle w:val="RepNormal"/>
        <w:rPr>
          <w:sz w:val="20"/>
          <w:szCs w:val="20"/>
        </w:rPr>
      </w:pPr>
      <w:r>
        <w:rPr>
          <w:rFonts w:cs="Times New Roman"/>
          <w:color w:val="000000"/>
          <w:sz w:val="20"/>
          <w:szCs w:val="20"/>
          <w:lang w:eastAsia="en-NZ"/>
        </w:rPr>
        <w:t>A</w:t>
      </w:r>
      <w:r w:rsidRPr="005674BE">
        <w:rPr>
          <w:rFonts w:cs="Times New Roman"/>
          <w:color w:val="000000"/>
          <w:sz w:val="20"/>
          <w:szCs w:val="20"/>
          <w:lang w:eastAsia="en-NZ"/>
        </w:rPr>
        <w:t xml:space="preserve">djusted for baseline PGSI, COPE </w:t>
      </w:r>
      <w:r>
        <w:rPr>
          <w:rFonts w:cs="Times New Roman"/>
          <w:color w:val="000000"/>
          <w:sz w:val="20"/>
          <w:szCs w:val="20"/>
          <w:lang w:eastAsia="en-NZ"/>
        </w:rPr>
        <w:t>planning subscale</w:t>
      </w:r>
      <w:r w:rsidRPr="005674BE">
        <w:rPr>
          <w:rFonts w:cs="Times New Roman"/>
          <w:color w:val="000000"/>
          <w:sz w:val="20"/>
          <w:szCs w:val="20"/>
          <w:lang w:eastAsia="en-NZ"/>
        </w:rPr>
        <w:t xml:space="preserve">, </w:t>
      </w:r>
      <w:r>
        <w:rPr>
          <w:rFonts w:cs="Times New Roman"/>
          <w:color w:val="000000"/>
          <w:sz w:val="20"/>
          <w:szCs w:val="20"/>
          <w:lang w:eastAsia="en-NZ"/>
        </w:rPr>
        <w:t>a</w:t>
      </w:r>
      <w:r w:rsidRPr="005674BE">
        <w:rPr>
          <w:rFonts w:cs="Times New Roman"/>
          <w:color w:val="000000"/>
          <w:sz w:val="20"/>
          <w:szCs w:val="20"/>
          <w:lang w:eastAsia="en-NZ"/>
        </w:rPr>
        <w:t>ge group, Asian ethnicity</w:t>
      </w:r>
      <w:r>
        <w:rPr>
          <w:rFonts w:cs="Times New Roman"/>
          <w:color w:val="000000"/>
          <w:sz w:val="20"/>
          <w:szCs w:val="20"/>
          <w:lang w:eastAsia="en-NZ"/>
        </w:rPr>
        <w:t xml:space="preserve"> and EGM v</w:t>
      </w:r>
      <w:r w:rsidRPr="005674BE">
        <w:rPr>
          <w:rFonts w:cs="Times New Roman"/>
          <w:color w:val="000000"/>
          <w:sz w:val="20"/>
          <w:szCs w:val="20"/>
          <w:lang w:eastAsia="en-NZ"/>
        </w:rPr>
        <w:t>enue</w:t>
      </w:r>
      <w:r>
        <w:rPr>
          <w:rFonts w:cs="Times New Roman"/>
          <w:color w:val="000000"/>
          <w:sz w:val="20"/>
          <w:szCs w:val="20"/>
          <w:lang w:eastAsia="en-NZ"/>
        </w:rPr>
        <w:t>.</w:t>
      </w:r>
    </w:p>
    <w:p w14:paraId="35B34BA6" w14:textId="109D1881" w:rsidR="002740B8" w:rsidRDefault="002740B8" w:rsidP="002740B8">
      <w:pPr>
        <w:rPr>
          <w:sz w:val="20"/>
          <w:szCs w:val="20"/>
          <w:lang w:val="en-US"/>
        </w:rPr>
      </w:pPr>
    </w:p>
    <w:p w14:paraId="25A91385" w14:textId="77777777" w:rsidR="005A09AD" w:rsidRPr="00F04377" w:rsidRDefault="005A09AD" w:rsidP="002740B8">
      <w:pPr>
        <w:rPr>
          <w:sz w:val="20"/>
          <w:szCs w:val="20"/>
          <w:lang w:val="en-US"/>
        </w:rPr>
      </w:pPr>
    </w:p>
    <w:p w14:paraId="0EF50D34" w14:textId="62D1C177" w:rsidR="00D42267" w:rsidRPr="005A09AD" w:rsidRDefault="00D42267" w:rsidP="005A09AD">
      <w:pPr>
        <w:pStyle w:val="RepNormal"/>
        <w:rPr>
          <w:b/>
        </w:rPr>
      </w:pPr>
      <w:r w:rsidRPr="005A09AD">
        <w:rPr>
          <w:b/>
        </w:rPr>
        <w:t>Pop-up</w:t>
      </w:r>
      <w:r w:rsidR="005A09AD">
        <w:rPr>
          <w:b/>
        </w:rPr>
        <w:t xml:space="preserve"> messages</w:t>
      </w:r>
      <w:r w:rsidRPr="005A09AD">
        <w:rPr>
          <w:b/>
        </w:rPr>
        <w:t xml:space="preserve"> and money spent gambling</w:t>
      </w:r>
    </w:p>
    <w:p w14:paraId="23F7D0DE" w14:textId="77777777" w:rsidR="005A09AD" w:rsidRDefault="005A09AD" w:rsidP="00393200">
      <w:pPr>
        <w:jc w:val="both"/>
        <w:rPr>
          <w:sz w:val="22"/>
          <w:szCs w:val="22"/>
          <w:lang w:val="en-US"/>
        </w:rPr>
      </w:pPr>
    </w:p>
    <w:p w14:paraId="6A0833C4" w14:textId="71B43D92" w:rsidR="004D58A1" w:rsidRPr="00F04377" w:rsidRDefault="00FD37D6" w:rsidP="00393200">
      <w:pPr>
        <w:jc w:val="both"/>
        <w:rPr>
          <w:sz w:val="22"/>
          <w:szCs w:val="22"/>
          <w:lang w:val="en-US"/>
        </w:rPr>
      </w:pPr>
      <w:r w:rsidRPr="00F04377">
        <w:rPr>
          <w:sz w:val="22"/>
          <w:szCs w:val="22"/>
          <w:lang w:val="en-US"/>
        </w:rPr>
        <w:t xml:space="preserve">As detailed in </w:t>
      </w:r>
      <w:r w:rsidR="00CA33F4" w:rsidRPr="00F04377">
        <w:rPr>
          <w:sz w:val="22"/>
          <w:szCs w:val="22"/>
        </w:rPr>
        <w:fldChar w:fldCharType="begin"/>
      </w:r>
      <w:r w:rsidR="00CA33F4" w:rsidRPr="00F04377">
        <w:rPr>
          <w:sz w:val="22"/>
          <w:szCs w:val="22"/>
        </w:rPr>
        <w:instrText xml:space="preserve"> REF _Ref372635663 \h  \* MERGEFORMAT </w:instrText>
      </w:r>
      <w:r w:rsidR="00CA33F4" w:rsidRPr="00F04377">
        <w:rPr>
          <w:sz w:val="22"/>
          <w:szCs w:val="22"/>
        </w:rPr>
      </w:r>
      <w:r w:rsidR="00CA33F4" w:rsidRPr="00F04377">
        <w:rPr>
          <w:sz w:val="22"/>
          <w:szCs w:val="22"/>
        </w:rPr>
        <w:fldChar w:fldCharType="separate"/>
      </w:r>
      <w:r w:rsidR="00427C8E" w:rsidRPr="00427C8E">
        <w:rPr>
          <w:sz w:val="22"/>
          <w:szCs w:val="22"/>
          <w:lang w:val="en-US"/>
        </w:rPr>
        <w:t>Table 57</w:t>
      </w:r>
      <w:r w:rsidR="00CA33F4" w:rsidRPr="00F04377">
        <w:rPr>
          <w:sz w:val="22"/>
          <w:szCs w:val="22"/>
        </w:rPr>
        <w:fldChar w:fldCharType="end"/>
      </w:r>
      <w:r w:rsidRPr="00F04377">
        <w:rPr>
          <w:sz w:val="22"/>
          <w:szCs w:val="22"/>
          <w:lang w:val="en-US"/>
        </w:rPr>
        <w:t>, awareness of pop-up</w:t>
      </w:r>
      <w:r w:rsidR="005A09AD">
        <w:rPr>
          <w:sz w:val="22"/>
          <w:szCs w:val="22"/>
          <w:lang w:val="en-US"/>
        </w:rPr>
        <w:t xml:space="preserve"> messages</w:t>
      </w:r>
      <w:r w:rsidRPr="00F04377">
        <w:rPr>
          <w:sz w:val="22"/>
          <w:szCs w:val="22"/>
          <w:lang w:val="en-US"/>
        </w:rPr>
        <w:t xml:space="preserve"> on EGMs was associated with spending more money on gambling (</w:t>
      </w:r>
      <w:r w:rsidRPr="00F04377">
        <w:rPr>
          <w:i/>
          <w:sz w:val="22"/>
          <w:szCs w:val="22"/>
          <w:lang w:val="en-US"/>
        </w:rPr>
        <w:t>p</w:t>
      </w:r>
      <w:r w:rsidRPr="00F04377">
        <w:rPr>
          <w:sz w:val="22"/>
          <w:szCs w:val="22"/>
          <w:lang w:val="en-US"/>
        </w:rPr>
        <w:t xml:space="preserve"> &lt;</w:t>
      </w:r>
      <w:r w:rsidR="005A09AD">
        <w:rPr>
          <w:sz w:val="22"/>
          <w:szCs w:val="22"/>
          <w:lang w:val="en-US"/>
        </w:rPr>
        <w:t>0</w:t>
      </w:r>
      <w:r w:rsidRPr="00F04377">
        <w:rPr>
          <w:sz w:val="22"/>
          <w:szCs w:val="22"/>
          <w:lang w:val="en-US"/>
        </w:rPr>
        <w:t xml:space="preserve">.0001).  </w:t>
      </w:r>
    </w:p>
    <w:p w14:paraId="57B6E907" w14:textId="77777777" w:rsidR="00FD37D6" w:rsidRPr="00F04377" w:rsidRDefault="00FD37D6" w:rsidP="002740B8">
      <w:pPr>
        <w:pStyle w:val="RepNormal"/>
        <w:rPr>
          <w:rFonts w:cs="Times New Roman"/>
        </w:rPr>
      </w:pPr>
    </w:p>
    <w:p w14:paraId="1F1690EE" w14:textId="77777777" w:rsidR="00262054" w:rsidRPr="00F04377" w:rsidRDefault="00262054" w:rsidP="002740B8">
      <w:pPr>
        <w:pStyle w:val="RepNormal"/>
        <w:rPr>
          <w:rFonts w:cs="Times New Roman"/>
        </w:rPr>
      </w:pPr>
    </w:p>
    <w:p w14:paraId="3FC2B6B4" w14:textId="04AA27DE" w:rsidR="004D58A1" w:rsidRPr="00F04377" w:rsidRDefault="004D58A1" w:rsidP="00091307">
      <w:pPr>
        <w:keepNext/>
        <w:jc w:val="both"/>
        <w:rPr>
          <w:rFonts w:eastAsiaTheme="minorHAnsi"/>
          <w:b/>
          <w:sz w:val="22"/>
          <w:szCs w:val="22"/>
          <w:lang w:eastAsia="en-US"/>
        </w:rPr>
      </w:pPr>
      <w:bookmarkStart w:id="356" w:name="_Ref372635663"/>
      <w:bookmarkStart w:id="357" w:name="_Toc394297865"/>
      <w:r w:rsidRPr="00F04377">
        <w:rPr>
          <w:rFonts w:eastAsiaTheme="minorHAnsi"/>
          <w:b/>
          <w:sz w:val="22"/>
          <w:szCs w:val="22"/>
          <w:lang w:eastAsia="en-US"/>
        </w:rPr>
        <w:t xml:space="preserve">Table </w:t>
      </w:r>
      <w:r w:rsidR="00EE1722" w:rsidRPr="00F04377">
        <w:rPr>
          <w:rFonts w:eastAsiaTheme="minorHAnsi"/>
          <w:b/>
          <w:sz w:val="22"/>
          <w:szCs w:val="22"/>
          <w:lang w:eastAsia="en-US"/>
        </w:rPr>
        <w:fldChar w:fldCharType="begin"/>
      </w:r>
      <w:r w:rsidRPr="00F04377">
        <w:rPr>
          <w:rFonts w:eastAsiaTheme="minorHAnsi"/>
          <w:b/>
          <w:sz w:val="22"/>
          <w:szCs w:val="22"/>
          <w:lang w:eastAsia="en-US"/>
        </w:rPr>
        <w:instrText xml:space="preserve"> SEQ Table \* ARABIC </w:instrText>
      </w:r>
      <w:r w:rsidR="00EE1722" w:rsidRPr="00F04377">
        <w:rPr>
          <w:rFonts w:eastAsiaTheme="minorHAnsi"/>
          <w:b/>
          <w:sz w:val="22"/>
          <w:szCs w:val="22"/>
          <w:lang w:eastAsia="en-US"/>
        </w:rPr>
        <w:fldChar w:fldCharType="separate"/>
      </w:r>
      <w:r w:rsidR="00427C8E">
        <w:rPr>
          <w:rFonts w:eastAsiaTheme="minorHAnsi"/>
          <w:b/>
          <w:noProof/>
          <w:sz w:val="22"/>
          <w:szCs w:val="22"/>
          <w:lang w:eastAsia="en-US"/>
        </w:rPr>
        <w:t>57</w:t>
      </w:r>
      <w:r w:rsidR="00EE1722" w:rsidRPr="00F04377">
        <w:rPr>
          <w:rFonts w:eastAsiaTheme="minorHAnsi"/>
          <w:b/>
          <w:sz w:val="22"/>
          <w:szCs w:val="22"/>
          <w:lang w:eastAsia="en-US"/>
        </w:rPr>
        <w:fldChar w:fldCharType="end"/>
      </w:r>
      <w:bookmarkEnd w:id="356"/>
      <w:r w:rsidR="005A09AD">
        <w:rPr>
          <w:rFonts w:eastAsiaTheme="minorHAnsi"/>
          <w:b/>
          <w:sz w:val="22"/>
          <w:szCs w:val="22"/>
          <w:lang w:eastAsia="en-US"/>
        </w:rPr>
        <w:t>.</w:t>
      </w:r>
      <w:r w:rsidRPr="00F04377">
        <w:rPr>
          <w:rFonts w:eastAsiaTheme="minorHAnsi"/>
          <w:b/>
          <w:sz w:val="22"/>
          <w:szCs w:val="22"/>
          <w:lang w:eastAsia="en-US"/>
        </w:rPr>
        <w:t xml:space="preserve"> </w:t>
      </w:r>
      <w:r w:rsidR="005A09AD">
        <w:rPr>
          <w:rFonts w:eastAsiaTheme="minorHAnsi"/>
          <w:b/>
          <w:sz w:val="22"/>
          <w:szCs w:val="22"/>
          <w:lang w:eastAsia="en-US"/>
        </w:rPr>
        <w:t>A</w:t>
      </w:r>
      <w:r w:rsidR="005A09AD" w:rsidRPr="00F04377">
        <w:rPr>
          <w:rFonts w:eastAsiaTheme="minorHAnsi"/>
          <w:b/>
          <w:sz w:val="22"/>
          <w:szCs w:val="22"/>
          <w:lang w:eastAsia="en-US"/>
        </w:rPr>
        <w:t xml:space="preserve">wareness </w:t>
      </w:r>
      <w:r w:rsidRPr="00F04377">
        <w:rPr>
          <w:rFonts w:eastAsiaTheme="minorHAnsi"/>
          <w:b/>
          <w:sz w:val="22"/>
          <w:szCs w:val="22"/>
          <w:lang w:eastAsia="en-US"/>
        </w:rPr>
        <w:t>of pop-up</w:t>
      </w:r>
      <w:r w:rsidR="005A09AD">
        <w:rPr>
          <w:rFonts w:eastAsiaTheme="minorHAnsi"/>
          <w:b/>
          <w:sz w:val="22"/>
          <w:szCs w:val="22"/>
          <w:lang w:eastAsia="en-US"/>
        </w:rPr>
        <w:t xml:space="preserve"> message</w:t>
      </w:r>
      <w:r w:rsidRPr="00F04377">
        <w:rPr>
          <w:rFonts w:eastAsiaTheme="minorHAnsi"/>
          <w:b/>
          <w:sz w:val="22"/>
          <w:szCs w:val="22"/>
          <w:lang w:eastAsia="en-US"/>
        </w:rPr>
        <w:t>s on money spent on gambling</w:t>
      </w:r>
      <w:bookmarkEnd w:id="357"/>
    </w:p>
    <w:tbl>
      <w:tblPr>
        <w:tblStyle w:val="LightShading2"/>
        <w:tblW w:w="0" w:type="auto"/>
        <w:tblInd w:w="108" w:type="dxa"/>
        <w:tblLayout w:type="fixed"/>
        <w:tblLook w:val="0620" w:firstRow="1" w:lastRow="0" w:firstColumn="0" w:lastColumn="0" w:noHBand="1" w:noVBand="1"/>
      </w:tblPr>
      <w:tblGrid>
        <w:gridCol w:w="4962"/>
        <w:gridCol w:w="1559"/>
        <w:gridCol w:w="1559"/>
        <w:gridCol w:w="992"/>
      </w:tblGrid>
      <w:tr w:rsidR="002740B8" w:rsidRPr="005A09AD" w14:paraId="1C32B01E" w14:textId="77777777" w:rsidTr="005A09AD">
        <w:trPr>
          <w:cnfStyle w:val="100000000000" w:firstRow="1" w:lastRow="0" w:firstColumn="0" w:lastColumn="0" w:oddVBand="0" w:evenVBand="0" w:oddHBand="0" w:evenHBand="0" w:firstRowFirstColumn="0" w:firstRowLastColumn="0" w:lastRowFirstColumn="0" w:lastRowLastColumn="0"/>
        </w:trPr>
        <w:tc>
          <w:tcPr>
            <w:tcW w:w="4962" w:type="dxa"/>
            <w:noWrap/>
            <w:hideMark/>
          </w:tcPr>
          <w:p w14:paraId="2BE7F2BB" w14:textId="77777777" w:rsidR="002740B8" w:rsidRPr="005A09AD" w:rsidRDefault="002740B8" w:rsidP="002740B8">
            <w:pPr>
              <w:rPr>
                <w:bCs w:val="0"/>
                <w:color w:val="000000"/>
                <w:sz w:val="20"/>
                <w:szCs w:val="22"/>
                <w:lang w:eastAsia="en-NZ"/>
              </w:rPr>
            </w:pPr>
          </w:p>
        </w:tc>
        <w:tc>
          <w:tcPr>
            <w:tcW w:w="1559" w:type="dxa"/>
            <w:hideMark/>
          </w:tcPr>
          <w:p w14:paraId="7E3D1B5A" w14:textId="77777777" w:rsidR="002740B8" w:rsidRDefault="002740B8" w:rsidP="002740B8">
            <w:pPr>
              <w:keepNext/>
              <w:autoSpaceDE w:val="0"/>
              <w:autoSpaceDN w:val="0"/>
              <w:adjustRightInd w:val="0"/>
              <w:spacing w:before="60" w:after="60"/>
              <w:jc w:val="center"/>
              <w:rPr>
                <w:bCs w:val="0"/>
                <w:color w:val="000000"/>
                <w:sz w:val="20"/>
                <w:szCs w:val="22"/>
              </w:rPr>
            </w:pPr>
            <w:r w:rsidRPr="005A09AD">
              <w:rPr>
                <w:bCs w:val="0"/>
                <w:color w:val="000000"/>
                <w:sz w:val="20"/>
                <w:szCs w:val="22"/>
              </w:rPr>
              <w:t>Yes</w:t>
            </w:r>
          </w:p>
          <w:p w14:paraId="7C57B384" w14:textId="094F4502" w:rsidR="005A09AD" w:rsidRPr="005A09AD" w:rsidRDefault="005A09AD" w:rsidP="002740B8">
            <w:pPr>
              <w:keepNext/>
              <w:autoSpaceDE w:val="0"/>
              <w:autoSpaceDN w:val="0"/>
              <w:adjustRightInd w:val="0"/>
              <w:spacing w:before="60" w:after="60"/>
              <w:jc w:val="center"/>
              <w:rPr>
                <w:bCs w:val="0"/>
                <w:color w:val="000000"/>
                <w:sz w:val="20"/>
                <w:szCs w:val="22"/>
              </w:rPr>
            </w:pPr>
            <w:r w:rsidRPr="005A09AD">
              <w:rPr>
                <w:color w:val="000000"/>
                <w:sz w:val="20"/>
                <w:szCs w:val="22"/>
                <w:lang w:eastAsia="en-NZ"/>
              </w:rPr>
              <w:t>(95% CI)</w:t>
            </w:r>
          </w:p>
        </w:tc>
        <w:tc>
          <w:tcPr>
            <w:tcW w:w="1559" w:type="dxa"/>
            <w:hideMark/>
          </w:tcPr>
          <w:p w14:paraId="12C28C3C" w14:textId="77777777" w:rsidR="002740B8" w:rsidRDefault="002740B8" w:rsidP="002740B8">
            <w:pPr>
              <w:keepNext/>
              <w:autoSpaceDE w:val="0"/>
              <w:autoSpaceDN w:val="0"/>
              <w:adjustRightInd w:val="0"/>
              <w:spacing w:before="60" w:after="60"/>
              <w:jc w:val="center"/>
              <w:rPr>
                <w:bCs w:val="0"/>
                <w:color w:val="000000"/>
                <w:sz w:val="20"/>
                <w:szCs w:val="22"/>
              </w:rPr>
            </w:pPr>
            <w:r w:rsidRPr="005A09AD">
              <w:rPr>
                <w:bCs w:val="0"/>
                <w:color w:val="000000"/>
                <w:sz w:val="20"/>
                <w:szCs w:val="22"/>
              </w:rPr>
              <w:t>No</w:t>
            </w:r>
          </w:p>
          <w:p w14:paraId="4B8EC903" w14:textId="4C8AA733" w:rsidR="005A09AD" w:rsidRPr="005A09AD" w:rsidRDefault="005A09AD" w:rsidP="002740B8">
            <w:pPr>
              <w:keepNext/>
              <w:autoSpaceDE w:val="0"/>
              <w:autoSpaceDN w:val="0"/>
              <w:adjustRightInd w:val="0"/>
              <w:spacing w:before="60" w:after="60"/>
              <w:jc w:val="center"/>
              <w:rPr>
                <w:bCs w:val="0"/>
                <w:color w:val="000000"/>
                <w:sz w:val="20"/>
                <w:szCs w:val="22"/>
              </w:rPr>
            </w:pPr>
            <w:r w:rsidRPr="005A09AD">
              <w:rPr>
                <w:color w:val="000000"/>
                <w:sz w:val="20"/>
                <w:szCs w:val="22"/>
                <w:lang w:eastAsia="en-NZ"/>
              </w:rPr>
              <w:t>(95% CI)</w:t>
            </w:r>
          </w:p>
        </w:tc>
        <w:tc>
          <w:tcPr>
            <w:tcW w:w="992" w:type="dxa"/>
            <w:hideMark/>
          </w:tcPr>
          <w:p w14:paraId="3FC24DE2" w14:textId="1AF76E68" w:rsidR="002740B8" w:rsidRPr="005A09AD" w:rsidRDefault="005A09AD" w:rsidP="002740B8">
            <w:pPr>
              <w:jc w:val="center"/>
              <w:rPr>
                <w:bCs w:val="0"/>
                <w:color w:val="000000"/>
                <w:sz w:val="20"/>
                <w:szCs w:val="22"/>
                <w:lang w:eastAsia="en-NZ"/>
              </w:rPr>
            </w:pPr>
            <w:r>
              <w:rPr>
                <w:bCs w:val="0"/>
                <w:color w:val="000000"/>
                <w:sz w:val="20"/>
                <w:szCs w:val="22"/>
                <w:lang w:eastAsia="en-NZ"/>
              </w:rPr>
              <w:t>p</w:t>
            </w:r>
            <w:r w:rsidR="00D828D6" w:rsidRPr="005A09AD">
              <w:rPr>
                <w:bCs w:val="0"/>
                <w:color w:val="000000"/>
                <w:sz w:val="20"/>
                <w:szCs w:val="22"/>
                <w:lang w:eastAsia="en-NZ"/>
              </w:rPr>
              <w:t>-value</w:t>
            </w:r>
          </w:p>
        </w:tc>
      </w:tr>
      <w:tr w:rsidR="002740B8" w:rsidRPr="005A09AD" w14:paraId="0AA3E027" w14:textId="77777777" w:rsidTr="00CA3838">
        <w:tc>
          <w:tcPr>
            <w:tcW w:w="4962" w:type="dxa"/>
            <w:noWrap/>
            <w:hideMark/>
          </w:tcPr>
          <w:p w14:paraId="5F9B40A5" w14:textId="42D9B9BA" w:rsidR="002740B8" w:rsidRPr="005A09AD" w:rsidRDefault="005A09AD" w:rsidP="004D58A1">
            <w:pPr>
              <w:rPr>
                <w:bCs/>
                <w:color w:val="000000"/>
                <w:sz w:val="20"/>
                <w:szCs w:val="22"/>
                <w:lang w:eastAsia="en-NZ"/>
              </w:rPr>
            </w:pPr>
            <w:r>
              <w:rPr>
                <w:bCs/>
                <w:color w:val="000000"/>
                <w:sz w:val="20"/>
                <w:szCs w:val="22"/>
                <w:lang w:eastAsia="en-NZ"/>
              </w:rPr>
              <w:t>Aware</w:t>
            </w:r>
            <w:r w:rsidR="002740B8" w:rsidRPr="005A09AD">
              <w:rPr>
                <w:bCs/>
                <w:color w:val="000000"/>
                <w:sz w:val="20"/>
                <w:szCs w:val="22"/>
                <w:lang w:eastAsia="en-NZ"/>
              </w:rPr>
              <w:t xml:space="preserve"> of </w:t>
            </w:r>
            <w:r w:rsidR="004D58A1" w:rsidRPr="005A09AD">
              <w:rPr>
                <w:bCs/>
                <w:color w:val="000000"/>
                <w:sz w:val="20"/>
                <w:szCs w:val="22"/>
                <w:lang w:eastAsia="en-NZ"/>
              </w:rPr>
              <w:t>pop-up</w:t>
            </w:r>
            <w:r>
              <w:rPr>
                <w:bCs/>
                <w:color w:val="000000"/>
                <w:sz w:val="20"/>
                <w:szCs w:val="22"/>
                <w:lang w:eastAsia="en-NZ"/>
              </w:rPr>
              <w:t xml:space="preserve"> message</w:t>
            </w:r>
            <w:r w:rsidR="004D58A1" w:rsidRPr="005A09AD">
              <w:rPr>
                <w:bCs/>
                <w:color w:val="000000"/>
                <w:sz w:val="20"/>
                <w:szCs w:val="22"/>
                <w:lang w:eastAsia="en-NZ"/>
              </w:rPr>
              <w:t>s</w:t>
            </w:r>
            <w:r w:rsidR="002740B8" w:rsidRPr="005A09AD">
              <w:rPr>
                <w:bCs/>
                <w:color w:val="000000"/>
                <w:sz w:val="20"/>
                <w:szCs w:val="22"/>
                <w:lang w:eastAsia="en-NZ"/>
              </w:rPr>
              <w:t xml:space="preserve"> on EGMs</w:t>
            </w:r>
          </w:p>
        </w:tc>
        <w:tc>
          <w:tcPr>
            <w:tcW w:w="1559" w:type="dxa"/>
            <w:hideMark/>
          </w:tcPr>
          <w:p w14:paraId="620BDA4C" w14:textId="77777777" w:rsidR="002740B8" w:rsidRPr="005A09AD" w:rsidRDefault="002740B8" w:rsidP="002740B8">
            <w:pPr>
              <w:keepNext/>
              <w:autoSpaceDE w:val="0"/>
              <w:autoSpaceDN w:val="0"/>
              <w:adjustRightInd w:val="0"/>
              <w:spacing w:before="60" w:after="60"/>
              <w:jc w:val="center"/>
              <w:rPr>
                <w:bCs/>
                <w:color w:val="000000"/>
                <w:sz w:val="20"/>
                <w:szCs w:val="22"/>
              </w:rPr>
            </w:pPr>
            <w:r w:rsidRPr="005A09AD">
              <w:rPr>
                <w:bCs/>
                <w:color w:val="000000"/>
                <w:sz w:val="20"/>
                <w:szCs w:val="22"/>
              </w:rPr>
              <w:t>5.70 (5.36, 6.05)</w:t>
            </w:r>
          </w:p>
        </w:tc>
        <w:tc>
          <w:tcPr>
            <w:tcW w:w="1559" w:type="dxa"/>
            <w:hideMark/>
          </w:tcPr>
          <w:p w14:paraId="7BC28613" w14:textId="77777777" w:rsidR="002740B8" w:rsidRPr="005A09AD" w:rsidRDefault="002740B8" w:rsidP="002740B8">
            <w:pPr>
              <w:keepNext/>
              <w:autoSpaceDE w:val="0"/>
              <w:autoSpaceDN w:val="0"/>
              <w:adjustRightInd w:val="0"/>
              <w:spacing w:before="60" w:after="60"/>
              <w:jc w:val="center"/>
              <w:rPr>
                <w:bCs/>
                <w:color w:val="000000"/>
                <w:sz w:val="20"/>
                <w:szCs w:val="22"/>
              </w:rPr>
            </w:pPr>
            <w:r w:rsidRPr="005A09AD">
              <w:rPr>
                <w:bCs/>
                <w:color w:val="000000"/>
                <w:sz w:val="20"/>
                <w:szCs w:val="22"/>
              </w:rPr>
              <w:t>4.69 (4.33, 5.04)</w:t>
            </w:r>
          </w:p>
        </w:tc>
        <w:tc>
          <w:tcPr>
            <w:tcW w:w="992" w:type="dxa"/>
            <w:vAlign w:val="center"/>
            <w:hideMark/>
          </w:tcPr>
          <w:p w14:paraId="709E7964" w14:textId="77777777" w:rsidR="002740B8" w:rsidRPr="005A09AD" w:rsidRDefault="002740B8" w:rsidP="00CA3838">
            <w:pPr>
              <w:jc w:val="center"/>
              <w:rPr>
                <w:bCs/>
                <w:color w:val="000000"/>
                <w:sz w:val="20"/>
                <w:szCs w:val="22"/>
                <w:lang w:eastAsia="en-NZ"/>
              </w:rPr>
            </w:pPr>
            <w:r w:rsidRPr="005A09AD">
              <w:rPr>
                <w:bCs/>
                <w:color w:val="000000"/>
                <w:sz w:val="20"/>
                <w:szCs w:val="22"/>
                <w:lang w:eastAsia="en-NZ"/>
              </w:rPr>
              <w:t>&lt;0.0001</w:t>
            </w:r>
          </w:p>
        </w:tc>
      </w:tr>
    </w:tbl>
    <w:p w14:paraId="268981E5" w14:textId="604FFC80" w:rsidR="002740B8" w:rsidRDefault="005A09AD" w:rsidP="002740B8">
      <w:pPr>
        <w:rPr>
          <w:color w:val="000000"/>
          <w:sz w:val="20"/>
          <w:szCs w:val="20"/>
          <w:lang w:eastAsia="en-NZ"/>
        </w:rPr>
      </w:pPr>
      <w:r>
        <w:rPr>
          <w:color w:val="000000"/>
          <w:sz w:val="20"/>
          <w:szCs w:val="20"/>
          <w:lang w:eastAsia="en-NZ"/>
        </w:rPr>
        <w:t>A</w:t>
      </w:r>
      <w:r w:rsidRPr="005674BE">
        <w:rPr>
          <w:color w:val="000000"/>
          <w:sz w:val="20"/>
          <w:szCs w:val="20"/>
          <w:lang w:eastAsia="en-NZ"/>
        </w:rPr>
        <w:t xml:space="preserve">djusted for baseline PGSI, COPE </w:t>
      </w:r>
      <w:r>
        <w:rPr>
          <w:color w:val="000000"/>
          <w:sz w:val="20"/>
          <w:szCs w:val="20"/>
          <w:lang w:eastAsia="en-NZ"/>
        </w:rPr>
        <w:t>planning subscale</w:t>
      </w:r>
      <w:r w:rsidRPr="005674BE">
        <w:rPr>
          <w:color w:val="000000"/>
          <w:sz w:val="20"/>
          <w:szCs w:val="20"/>
          <w:lang w:eastAsia="en-NZ"/>
        </w:rPr>
        <w:t xml:space="preserve">, </w:t>
      </w:r>
      <w:r>
        <w:rPr>
          <w:color w:val="000000"/>
          <w:sz w:val="20"/>
          <w:szCs w:val="20"/>
          <w:lang w:eastAsia="en-NZ"/>
        </w:rPr>
        <w:t>a</w:t>
      </w:r>
      <w:r w:rsidRPr="005674BE">
        <w:rPr>
          <w:color w:val="000000"/>
          <w:sz w:val="20"/>
          <w:szCs w:val="20"/>
          <w:lang w:eastAsia="en-NZ"/>
        </w:rPr>
        <w:t>ge group, Asian ethnicity</w:t>
      </w:r>
      <w:r>
        <w:rPr>
          <w:color w:val="000000"/>
          <w:sz w:val="20"/>
          <w:szCs w:val="20"/>
          <w:lang w:eastAsia="en-NZ"/>
        </w:rPr>
        <w:t xml:space="preserve"> and EGM v</w:t>
      </w:r>
      <w:r w:rsidRPr="005674BE">
        <w:rPr>
          <w:color w:val="000000"/>
          <w:sz w:val="20"/>
          <w:szCs w:val="20"/>
          <w:lang w:eastAsia="en-NZ"/>
        </w:rPr>
        <w:t>enue</w:t>
      </w:r>
      <w:r>
        <w:rPr>
          <w:color w:val="000000"/>
          <w:sz w:val="20"/>
          <w:szCs w:val="20"/>
          <w:lang w:eastAsia="en-NZ"/>
        </w:rPr>
        <w:t>.</w:t>
      </w:r>
    </w:p>
    <w:p w14:paraId="69A85E0A" w14:textId="77777777" w:rsidR="005A09AD" w:rsidRPr="00F04377" w:rsidRDefault="005A09AD" w:rsidP="002740B8">
      <w:pPr>
        <w:rPr>
          <w:color w:val="000000"/>
          <w:sz w:val="22"/>
          <w:szCs w:val="22"/>
          <w:lang w:eastAsia="en-NZ"/>
        </w:rPr>
      </w:pPr>
    </w:p>
    <w:p w14:paraId="0448EE1C" w14:textId="7CC4ECF7" w:rsidR="002740B8" w:rsidRPr="00F04377" w:rsidRDefault="00DB3F52" w:rsidP="00CE3C3B">
      <w:pPr>
        <w:jc w:val="both"/>
        <w:rPr>
          <w:rFonts w:eastAsiaTheme="minorHAnsi"/>
          <w:sz w:val="22"/>
          <w:szCs w:val="22"/>
          <w:lang w:eastAsia="en-US"/>
        </w:rPr>
      </w:pPr>
      <w:r w:rsidRPr="00A25321">
        <w:rPr>
          <w:sz w:val="22"/>
          <w:szCs w:val="22"/>
          <w:lang w:val="en-US"/>
        </w:rPr>
        <w:t>Perceived effect of pop-up</w:t>
      </w:r>
      <w:r>
        <w:rPr>
          <w:sz w:val="22"/>
          <w:szCs w:val="22"/>
          <w:lang w:val="en-US"/>
        </w:rPr>
        <w:t xml:space="preserve"> message</w:t>
      </w:r>
      <w:r w:rsidRPr="00A25321">
        <w:rPr>
          <w:sz w:val="22"/>
          <w:szCs w:val="22"/>
          <w:lang w:val="en-US"/>
        </w:rPr>
        <w:t xml:space="preserve">s on control </w:t>
      </w:r>
      <w:r>
        <w:rPr>
          <w:sz w:val="22"/>
          <w:szCs w:val="22"/>
          <w:lang w:val="en-US"/>
        </w:rPr>
        <w:t>over time spent gambling,</w:t>
      </w:r>
      <w:r w:rsidRPr="00A25321">
        <w:rPr>
          <w:sz w:val="22"/>
          <w:szCs w:val="22"/>
          <w:lang w:val="en-US"/>
        </w:rPr>
        <w:t xml:space="preserve"> perceived accuracy of pop-up</w:t>
      </w:r>
      <w:r>
        <w:rPr>
          <w:sz w:val="22"/>
          <w:szCs w:val="22"/>
          <w:lang w:val="en-US"/>
        </w:rPr>
        <w:t xml:space="preserve"> message</w:t>
      </w:r>
      <w:r w:rsidRPr="00A25321">
        <w:rPr>
          <w:sz w:val="22"/>
          <w:szCs w:val="22"/>
          <w:lang w:val="en-US"/>
        </w:rPr>
        <w:t>s</w:t>
      </w:r>
      <w:r>
        <w:rPr>
          <w:sz w:val="22"/>
          <w:szCs w:val="22"/>
          <w:lang w:val="en-US"/>
        </w:rPr>
        <w:t>, and effect of pop-up messages on gambling satisfaction</w:t>
      </w:r>
      <w:r w:rsidRPr="00A25321">
        <w:rPr>
          <w:sz w:val="22"/>
          <w:szCs w:val="22"/>
          <w:lang w:val="en-US"/>
        </w:rPr>
        <w:t xml:space="preserve"> were not significantly</w:t>
      </w:r>
      <w:r w:rsidRPr="00A25321">
        <w:rPr>
          <w:rFonts w:eastAsiaTheme="minorHAnsi" w:cstheme="minorBidi"/>
          <w:sz w:val="22"/>
          <w:szCs w:val="22"/>
          <w:lang w:eastAsia="en-US"/>
        </w:rPr>
        <w:t xml:space="preserve"> </w:t>
      </w:r>
      <w:r w:rsidRPr="00A25321">
        <w:rPr>
          <w:sz w:val="22"/>
          <w:szCs w:val="22"/>
          <w:lang w:val="en-US"/>
        </w:rPr>
        <w:t xml:space="preserve">linked with </w:t>
      </w:r>
      <w:r>
        <w:rPr>
          <w:sz w:val="22"/>
          <w:szCs w:val="22"/>
          <w:lang w:val="en-US"/>
        </w:rPr>
        <w:t>money</w:t>
      </w:r>
      <w:r w:rsidRPr="00A25321">
        <w:rPr>
          <w:sz w:val="22"/>
          <w:szCs w:val="22"/>
          <w:lang w:val="en-US"/>
        </w:rPr>
        <w:t xml:space="preserve"> spent gambling</w:t>
      </w:r>
      <w:r>
        <w:rPr>
          <w:sz w:val="22"/>
          <w:szCs w:val="22"/>
          <w:lang w:val="en-US"/>
        </w:rPr>
        <w:t xml:space="preserve"> </w:t>
      </w:r>
      <w:r w:rsidR="00E2529D" w:rsidRPr="00F04377">
        <w:rPr>
          <w:rFonts w:eastAsiaTheme="minorHAnsi"/>
          <w:sz w:val="22"/>
          <w:szCs w:val="22"/>
          <w:lang w:eastAsia="en-US"/>
        </w:rPr>
        <w:t>(</w:t>
      </w:r>
      <w:r w:rsidR="00CA33F4" w:rsidRPr="00F04377">
        <w:rPr>
          <w:sz w:val="22"/>
          <w:szCs w:val="22"/>
        </w:rPr>
        <w:fldChar w:fldCharType="begin"/>
      </w:r>
      <w:r w:rsidR="00CA33F4" w:rsidRPr="00F04377">
        <w:rPr>
          <w:sz w:val="22"/>
          <w:szCs w:val="22"/>
        </w:rPr>
        <w:instrText xml:space="preserve"> REF _Ref372635914 \h  \* MERGEFORMAT </w:instrText>
      </w:r>
      <w:r w:rsidR="00CA33F4" w:rsidRPr="00F04377">
        <w:rPr>
          <w:sz w:val="22"/>
          <w:szCs w:val="22"/>
        </w:rPr>
      </w:r>
      <w:r w:rsidR="00CA33F4" w:rsidRPr="00F04377">
        <w:rPr>
          <w:sz w:val="22"/>
          <w:szCs w:val="22"/>
        </w:rPr>
        <w:fldChar w:fldCharType="separate"/>
      </w:r>
      <w:r w:rsidR="00427C8E" w:rsidRPr="00427C8E">
        <w:rPr>
          <w:sz w:val="22"/>
          <w:szCs w:val="22"/>
        </w:rPr>
        <w:t xml:space="preserve">Table </w:t>
      </w:r>
      <w:r w:rsidR="00427C8E" w:rsidRPr="00427C8E">
        <w:rPr>
          <w:noProof/>
          <w:sz w:val="22"/>
          <w:szCs w:val="22"/>
        </w:rPr>
        <w:t>58</w:t>
      </w:r>
      <w:r w:rsidR="00CA33F4" w:rsidRPr="00F04377">
        <w:rPr>
          <w:sz w:val="22"/>
          <w:szCs w:val="22"/>
        </w:rPr>
        <w:fldChar w:fldCharType="end"/>
      </w:r>
      <w:r w:rsidR="00E2529D" w:rsidRPr="00F04377">
        <w:rPr>
          <w:rFonts w:eastAsiaTheme="minorHAnsi"/>
          <w:sz w:val="22"/>
          <w:szCs w:val="22"/>
          <w:lang w:eastAsia="en-US"/>
        </w:rPr>
        <w:t>).</w:t>
      </w:r>
      <w:r w:rsidR="00FD37D6" w:rsidRPr="00F04377">
        <w:rPr>
          <w:rFonts w:eastAsiaTheme="minorHAnsi"/>
          <w:sz w:val="22"/>
          <w:szCs w:val="22"/>
          <w:lang w:eastAsia="en-US"/>
        </w:rPr>
        <w:t xml:space="preserve"> </w:t>
      </w:r>
      <w:r w:rsidR="00E2529D" w:rsidRPr="00F04377">
        <w:rPr>
          <w:rFonts w:eastAsiaTheme="minorHAnsi"/>
          <w:sz w:val="22"/>
          <w:szCs w:val="22"/>
          <w:lang w:eastAsia="en-US"/>
        </w:rPr>
        <w:t xml:space="preserve"> </w:t>
      </w:r>
    </w:p>
    <w:p w14:paraId="7CE35952" w14:textId="77777777" w:rsidR="00CE3C3B" w:rsidRPr="00F04377" w:rsidRDefault="00CE3C3B" w:rsidP="00CE3C3B">
      <w:pPr>
        <w:jc w:val="both"/>
        <w:rPr>
          <w:rFonts w:eastAsiaTheme="minorHAnsi"/>
          <w:sz w:val="22"/>
          <w:szCs w:val="22"/>
          <w:lang w:eastAsia="en-US"/>
        </w:rPr>
      </w:pPr>
    </w:p>
    <w:p w14:paraId="03543DAE" w14:textId="0EC83257" w:rsidR="002740B8" w:rsidRPr="00F04377" w:rsidRDefault="00FD37D6" w:rsidP="00091307">
      <w:pPr>
        <w:keepNext/>
        <w:jc w:val="both"/>
        <w:rPr>
          <w:rFonts w:eastAsiaTheme="minorHAnsi"/>
          <w:b/>
          <w:sz w:val="22"/>
          <w:szCs w:val="22"/>
          <w:lang w:eastAsia="en-US"/>
        </w:rPr>
      </w:pPr>
      <w:bookmarkStart w:id="358" w:name="_Ref372635914"/>
      <w:bookmarkStart w:id="359" w:name="_Toc394297866"/>
      <w:r w:rsidRPr="00F04377">
        <w:rPr>
          <w:rFonts w:eastAsiaTheme="minorHAnsi"/>
          <w:b/>
          <w:sz w:val="22"/>
          <w:szCs w:val="22"/>
          <w:lang w:eastAsia="en-US"/>
        </w:rPr>
        <w:t xml:space="preserve">Table </w:t>
      </w:r>
      <w:r w:rsidR="00EE1722" w:rsidRPr="00F04377">
        <w:rPr>
          <w:rFonts w:eastAsiaTheme="minorHAnsi"/>
          <w:b/>
          <w:sz w:val="22"/>
          <w:szCs w:val="22"/>
          <w:lang w:eastAsia="en-US"/>
        </w:rPr>
        <w:fldChar w:fldCharType="begin"/>
      </w:r>
      <w:r w:rsidRPr="00F04377">
        <w:rPr>
          <w:rFonts w:eastAsiaTheme="minorHAnsi"/>
          <w:b/>
          <w:sz w:val="22"/>
          <w:szCs w:val="22"/>
          <w:lang w:eastAsia="en-US"/>
        </w:rPr>
        <w:instrText xml:space="preserve"> SEQ Table \* ARABIC </w:instrText>
      </w:r>
      <w:r w:rsidR="00EE1722" w:rsidRPr="00F04377">
        <w:rPr>
          <w:rFonts w:eastAsiaTheme="minorHAnsi"/>
          <w:b/>
          <w:sz w:val="22"/>
          <w:szCs w:val="22"/>
          <w:lang w:eastAsia="en-US"/>
        </w:rPr>
        <w:fldChar w:fldCharType="separate"/>
      </w:r>
      <w:r w:rsidR="00427C8E">
        <w:rPr>
          <w:rFonts w:eastAsiaTheme="minorHAnsi"/>
          <w:b/>
          <w:noProof/>
          <w:sz w:val="22"/>
          <w:szCs w:val="22"/>
          <w:lang w:eastAsia="en-US"/>
        </w:rPr>
        <w:t>58</w:t>
      </w:r>
      <w:r w:rsidR="00EE1722" w:rsidRPr="00F04377">
        <w:rPr>
          <w:rFonts w:eastAsiaTheme="minorHAnsi"/>
          <w:b/>
          <w:sz w:val="22"/>
          <w:szCs w:val="22"/>
          <w:lang w:eastAsia="en-US"/>
        </w:rPr>
        <w:fldChar w:fldCharType="end"/>
      </w:r>
      <w:bookmarkEnd w:id="358"/>
      <w:r w:rsidR="005A09AD">
        <w:rPr>
          <w:rFonts w:eastAsiaTheme="minorHAnsi"/>
          <w:b/>
          <w:sz w:val="22"/>
          <w:szCs w:val="22"/>
          <w:lang w:eastAsia="en-US"/>
        </w:rPr>
        <w:t>.</w:t>
      </w:r>
      <w:r w:rsidRPr="00F04377">
        <w:rPr>
          <w:rFonts w:eastAsiaTheme="minorHAnsi"/>
          <w:b/>
          <w:sz w:val="22"/>
          <w:szCs w:val="22"/>
          <w:lang w:eastAsia="en-US"/>
        </w:rPr>
        <w:t xml:space="preserve"> </w:t>
      </w:r>
      <w:r w:rsidR="00E2529D" w:rsidRPr="00F04377">
        <w:rPr>
          <w:rFonts w:eastAsiaTheme="minorHAnsi"/>
          <w:b/>
          <w:sz w:val="22"/>
          <w:szCs w:val="22"/>
          <w:lang w:eastAsia="en-US"/>
        </w:rPr>
        <w:t>Effect of pop-up</w:t>
      </w:r>
      <w:r w:rsidR="00DB3F52">
        <w:rPr>
          <w:rFonts w:eastAsiaTheme="minorHAnsi"/>
          <w:b/>
          <w:sz w:val="22"/>
          <w:szCs w:val="22"/>
          <w:lang w:eastAsia="en-US"/>
        </w:rPr>
        <w:t xml:space="preserve"> message on</w:t>
      </w:r>
      <w:r w:rsidR="00E2529D" w:rsidRPr="00F04377">
        <w:rPr>
          <w:rFonts w:eastAsiaTheme="minorHAnsi"/>
          <w:b/>
          <w:sz w:val="22"/>
          <w:szCs w:val="22"/>
          <w:lang w:eastAsia="en-US"/>
        </w:rPr>
        <w:t xml:space="preserve"> control and </w:t>
      </w:r>
      <w:r w:rsidR="00DB3F52">
        <w:rPr>
          <w:rFonts w:eastAsiaTheme="minorHAnsi"/>
          <w:b/>
          <w:sz w:val="22"/>
          <w:szCs w:val="22"/>
          <w:lang w:eastAsia="en-US"/>
        </w:rPr>
        <w:t xml:space="preserve">satisfaction, and </w:t>
      </w:r>
      <w:r w:rsidR="00E2529D" w:rsidRPr="00F04377">
        <w:rPr>
          <w:rFonts w:eastAsiaTheme="minorHAnsi"/>
          <w:b/>
          <w:sz w:val="22"/>
          <w:szCs w:val="22"/>
          <w:lang w:eastAsia="en-US"/>
        </w:rPr>
        <w:t xml:space="preserve">accuracy </w:t>
      </w:r>
      <w:r w:rsidR="00DB3F52">
        <w:rPr>
          <w:rFonts w:eastAsiaTheme="minorHAnsi"/>
          <w:b/>
          <w:sz w:val="22"/>
          <w:szCs w:val="22"/>
          <w:lang w:eastAsia="en-US"/>
        </w:rPr>
        <w:t xml:space="preserve">of message </w:t>
      </w:r>
      <w:r w:rsidR="00E2529D" w:rsidRPr="00F04377">
        <w:rPr>
          <w:rFonts w:eastAsiaTheme="minorHAnsi"/>
          <w:b/>
          <w:sz w:val="22"/>
          <w:szCs w:val="22"/>
          <w:lang w:eastAsia="en-US"/>
        </w:rPr>
        <w:t>on money spent gambling</w:t>
      </w:r>
      <w:bookmarkEnd w:id="359"/>
    </w:p>
    <w:tbl>
      <w:tblPr>
        <w:tblStyle w:val="LightShading2"/>
        <w:tblW w:w="9072" w:type="dxa"/>
        <w:tblInd w:w="108" w:type="dxa"/>
        <w:tblLayout w:type="fixed"/>
        <w:tblLook w:val="0620" w:firstRow="1" w:lastRow="0" w:firstColumn="0" w:lastColumn="0" w:noHBand="1" w:noVBand="1"/>
      </w:tblPr>
      <w:tblGrid>
        <w:gridCol w:w="3969"/>
        <w:gridCol w:w="1418"/>
        <w:gridCol w:w="1417"/>
        <w:gridCol w:w="1418"/>
        <w:gridCol w:w="850"/>
      </w:tblGrid>
      <w:tr w:rsidR="002740B8" w:rsidRPr="00DB3F52" w14:paraId="416A927E" w14:textId="77777777" w:rsidTr="00617914">
        <w:trPr>
          <w:cnfStyle w:val="100000000000" w:firstRow="1" w:lastRow="0" w:firstColumn="0" w:lastColumn="0" w:oddVBand="0" w:evenVBand="0" w:oddHBand="0" w:evenHBand="0" w:firstRowFirstColumn="0" w:firstRowLastColumn="0" w:lastRowFirstColumn="0" w:lastRowLastColumn="0"/>
        </w:trPr>
        <w:tc>
          <w:tcPr>
            <w:tcW w:w="3969" w:type="dxa"/>
            <w:noWrap/>
            <w:hideMark/>
          </w:tcPr>
          <w:p w14:paraId="51CEDF6D" w14:textId="77777777" w:rsidR="002740B8" w:rsidRPr="00DB3F52" w:rsidRDefault="002740B8" w:rsidP="00617914">
            <w:pPr>
              <w:spacing w:before="20" w:after="60"/>
              <w:rPr>
                <w:bCs w:val="0"/>
                <w:color w:val="000000"/>
                <w:sz w:val="18"/>
                <w:szCs w:val="22"/>
                <w:lang w:eastAsia="en-NZ"/>
              </w:rPr>
            </w:pPr>
          </w:p>
        </w:tc>
        <w:tc>
          <w:tcPr>
            <w:tcW w:w="1418" w:type="dxa"/>
            <w:vAlign w:val="bottom"/>
            <w:hideMark/>
          </w:tcPr>
          <w:p w14:paraId="0FF6D95C" w14:textId="77777777" w:rsidR="002740B8" w:rsidRDefault="002740B8" w:rsidP="00617914">
            <w:pPr>
              <w:keepNext/>
              <w:autoSpaceDE w:val="0"/>
              <w:autoSpaceDN w:val="0"/>
              <w:adjustRightInd w:val="0"/>
              <w:spacing w:before="20" w:after="60"/>
              <w:jc w:val="center"/>
              <w:rPr>
                <w:bCs w:val="0"/>
                <w:color w:val="000000"/>
                <w:sz w:val="18"/>
                <w:szCs w:val="22"/>
              </w:rPr>
            </w:pPr>
            <w:r w:rsidRPr="00DB3F52">
              <w:rPr>
                <w:bCs w:val="0"/>
                <w:color w:val="000000"/>
                <w:sz w:val="18"/>
                <w:szCs w:val="22"/>
              </w:rPr>
              <w:t>Not at all</w:t>
            </w:r>
          </w:p>
          <w:p w14:paraId="085E40AE" w14:textId="0BFD50A1" w:rsidR="00DB3F52" w:rsidRPr="00DB3F52" w:rsidRDefault="00DB3F52" w:rsidP="00617914">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7" w:type="dxa"/>
            <w:vAlign w:val="bottom"/>
            <w:hideMark/>
          </w:tcPr>
          <w:p w14:paraId="100AD86E" w14:textId="77777777" w:rsidR="002740B8" w:rsidRDefault="002740B8" w:rsidP="00617914">
            <w:pPr>
              <w:keepNext/>
              <w:autoSpaceDE w:val="0"/>
              <w:autoSpaceDN w:val="0"/>
              <w:adjustRightInd w:val="0"/>
              <w:spacing w:before="20" w:after="60"/>
              <w:jc w:val="center"/>
              <w:rPr>
                <w:bCs w:val="0"/>
                <w:color w:val="000000"/>
                <w:sz w:val="18"/>
                <w:szCs w:val="22"/>
              </w:rPr>
            </w:pPr>
            <w:r w:rsidRPr="00DB3F52">
              <w:rPr>
                <w:bCs w:val="0"/>
                <w:color w:val="000000"/>
                <w:sz w:val="18"/>
                <w:szCs w:val="22"/>
              </w:rPr>
              <w:t>Slightly/ Somewhat</w:t>
            </w:r>
          </w:p>
          <w:p w14:paraId="22E402CB" w14:textId="0B1DA052" w:rsidR="00DB3F52" w:rsidRPr="00DB3F52" w:rsidRDefault="00DB3F52" w:rsidP="00617914">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8" w:type="dxa"/>
            <w:vAlign w:val="bottom"/>
            <w:hideMark/>
          </w:tcPr>
          <w:p w14:paraId="0A9C31A6" w14:textId="77777777" w:rsidR="002740B8" w:rsidRDefault="002740B8" w:rsidP="00617914">
            <w:pPr>
              <w:keepNext/>
              <w:autoSpaceDE w:val="0"/>
              <w:autoSpaceDN w:val="0"/>
              <w:adjustRightInd w:val="0"/>
              <w:spacing w:before="20" w:after="60"/>
              <w:jc w:val="center"/>
              <w:rPr>
                <w:bCs w:val="0"/>
                <w:color w:val="000000"/>
                <w:sz w:val="18"/>
                <w:szCs w:val="22"/>
              </w:rPr>
            </w:pPr>
            <w:r w:rsidRPr="00DB3F52">
              <w:rPr>
                <w:bCs w:val="0"/>
                <w:color w:val="000000"/>
                <w:sz w:val="18"/>
                <w:szCs w:val="22"/>
              </w:rPr>
              <w:t>Moderately/ Very much or Extremely</w:t>
            </w:r>
          </w:p>
          <w:p w14:paraId="204BE656" w14:textId="25296833" w:rsidR="00DB3F52" w:rsidRPr="00DB3F52" w:rsidRDefault="00DB3F52" w:rsidP="00617914">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850" w:type="dxa"/>
            <w:vAlign w:val="bottom"/>
            <w:hideMark/>
          </w:tcPr>
          <w:p w14:paraId="1AD03AC0" w14:textId="7CB5DAF0" w:rsidR="002740B8" w:rsidRPr="00DB3F52" w:rsidRDefault="00DB3F52" w:rsidP="00617914">
            <w:pPr>
              <w:spacing w:before="20" w:after="60"/>
              <w:jc w:val="center"/>
              <w:rPr>
                <w:bCs w:val="0"/>
                <w:color w:val="000000"/>
                <w:sz w:val="18"/>
                <w:szCs w:val="22"/>
                <w:lang w:eastAsia="en-NZ"/>
              </w:rPr>
            </w:pPr>
            <w:r>
              <w:rPr>
                <w:bCs w:val="0"/>
                <w:color w:val="000000"/>
                <w:sz w:val="18"/>
                <w:szCs w:val="22"/>
                <w:lang w:eastAsia="en-NZ"/>
              </w:rPr>
              <w:t>p</w:t>
            </w:r>
            <w:r w:rsidR="00D828D6" w:rsidRPr="00DB3F52">
              <w:rPr>
                <w:bCs w:val="0"/>
                <w:color w:val="000000"/>
                <w:sz w:val="18"/>
                <w:szCs w:val="22"/>
                <w:lang w:eastAsia="en-NZ"/>
              </w:rPr>
              <w:t>-value</w:t>
            </w:r>
          </w:p>
        </w:tc>
      </w:tr>
      <w:tr w:rsidR="002740B8" w:rsidRPr="00DB3F52" w14:paraId="50588FE4" w14:textId="77777777" w:rsidTr="00617914">
        <w:tc>
          <w:tcPr>
            <w:tcW w:w="3969" w:type="dxa"/>
            <w:noWrap/>
          </w:tcPr>
          <w:p w14:paraId="3082D533" w14:textId="40491CEE" w:rsidR="002740B8" w:rsidRPr="00DB3F52" w:rsidRDefault="00617914" w:rsidP="00617914">
            <w:pPr>
              <w:spacing w:before="20" w:after="60"/>
              <w:rPr>
                <w:color w:val="000000"/>
                <w:sz w:val="18"/>
                <w:szCs w:val="22"/>
                <w:lang w:eastAsia="en-NZ"/>
              </w:rPr>
            </w:pPr>
            <w:r>
              <w:rPr>
                <w:color w:val="000000"/>
                <w:sz w:val="18"/>
                <w:szCs w:val="22"/>
                <w:lang w:eastAsia="en-NZ"/>
              </w:rPr>
              <w:t>P</w:t>
            </w:r>
            <w:r w:rsidR="002740B8" w:rsidRPr="00DB3F52">
              <w:rPr>
                <w:color w:val="000000"/>
                <w:sz w:val="18"/>
                <w:szCs w:val="22"/>
                <w:lang w:eastAsia="en-NZ"/>
              </w:rPr>
              <w:t>op-up</w:t>
            </w:r>
            <w:r>
              <w:rPr>
                <w:color w:val="000000"/>
                <w:sz w:val="18"/>
                <w:szCs w:val="22"/>
                <w:lang w:eastAsia="en-NZ"/>
              </w:rPr>
              <w:t xml:space="preserve"> message</w:t>
            </w:r>
            <w:r w:rsidR="002740B8" w:rsidRPr="00DB3F52">
              <w:rPr>
                <w:color w:val="000000"/>
                <w:sz w:val="18"/>
                <w:szCs w:val="22"/>
                <w:lang w:eastAsia="en-NZ"/>
              </w:rPr>
              <w:t>s help control money spent gambling</w:t>
            </w:r>
          </w:p>
        </w:tc>
        <w:tc>
          <w:tcPr>
            <w:tcW w:w="1418" w:type="dxa"/>
            <w:noWrap/>
            <w:vAlign w:val="center"/>
          </w:tcPr>
          <w:p w14:paraId="2639CECF"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5.84 (5.17, 6.51)</w:t>
            </w:r>
          </w:p>
        </w:tc>
        <w:tc>
          <w:tcPr>
            <w:tcW w:w="1417" w:type="dxa"/>
            <w:noWrap/>
            <w:vAlign w:val="center"/>
          </w:tcPr>
          <w:p w14:paraId="12BFA768"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5.78 (4.99, 6.56)</w:t>
            </w:r>
          </w:p>
        </w:tc>
        <w:tc>
          <w:tcPr>
            <w:tcW w:w="1418" w:type="dxa"/>
            <w:noWrap/>
            <w:vAlign w:val="center"/>
          </w:tcPr>
          <w:p w14:paraId="5D85E9D7"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5.48 (4.76, 6.20)</w:t>
            </w:r>
          </w:p>
        </w:tc>
        <w:tc>
          <w:tcPr>
            <w:tcW w:w="850" w:type="dxa"/>
            <w:noWrap/>
            <w:vAlign w:val="center"/>
          </w:tcPr>
          <w:p w14:paraId="7568CB9F"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0.56</w:t>
            </w:r>
          </w:p>
        </w:tc>
      </w:tr>
      <w:tr w:rsidR="002740B8" w:rsidRPr="00DB3F52" w14:paraId="0B477242" w14:textId="77777777" w:rsidTr="00617914">
        <w:tc>
          <w:tcPr>
            <w:tcW w:w="3969" w:type="dxa"/>
            <w:noWrap/>
          </w:tcPr>
          <w:p w14:paraId="709504DA" w14:textId="56CCB4DF" w:rsidR="002740B8" w:rsidRPr="00DB3F52" w:rsidRDefault="00617914" w:rsidP="00617914">
            <w:pPr>
              <w:spacing w:before="20" w:after="60"/>
              <w:rPr>
                <w:color w:val="000000"/>
                <w:sz w:val="18"/>
                <w:szCs w:val="22"/>
                <w:lang w:eastAsia="en-NZ"/>
              </w:rPr>
            </w:pPr>
            <w:r>
              <w:rPr>
                <w:color w:val="000000"/>
                <w:sz w:val="18"/>
                <w:szCs w:val="22"/>
                <w:lang w:eastAsia="en-NZ"/>
              </w:rPr>
              <w:t>A</w:t>
            </w:r>
            <w:r w:rsidR="002740B8" w:rsidRPr="00DB3F52">
              <w:rPr>
                <w:color w:val="000000"/>
                <w:sz w:val="18"/>
                <w:szCs w:val="22"/>
                <w:lang w:eastAsia="en-NZ"/>
              </w:rPr>
              <w:t>ccura</w:t>
            </w:r>
            <w:r>
              <w:rPr>
                <w:color w:val="000000"/>
                <w:sz w:val="18"/>
                <w:szCs w:val="22"/>
                <w:lang w:eastAsia="en-NZ"/>
              </w:rPr>
              <w:t>cy of pop-up messages</w:t>
            </w:r>
            <w:r w:rsidR="002740B8" w:rsidRPr="00DB3F52">
              <w:rPr>
                <w:color w:val="000000"/>
                <w:sz w:val="18"/>
                <w:szCs w:val="22"/>
                <w:lang w:eastAsia="en-NZ"/>
              </w:rPr>
              <w:t xml:space="preserve"> </w:t>
            </w:r>
          </w:p>
        </w:tc>
        <w:tc>
          <w:tcPr>
            <w:tcW w:w="1418" w:type="dxa"/>
            <w:noWrap/>
            <w:vAlign w:val="center"/>
          </w:tcPr>
          <w:p w14:paraId="1FE81609"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5.38 (4.60, 6.16)</w:t>
            </w:r>
          </w:p>
        </w:tc>
        <w:tc>
          <w:tcPr>
            <w:tcW w:w="1417" w:type="dxa"/>
            <w:noWrap/>
            <w:vAlign w:val="center"/>
          </w:tcPr>
          <w:p w14:paraId="25A20E0B"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5.96 (5.26, 6.66)</w:t>
            </w:r>
          </w:p>
        </w:tc>
        <w:tc>
          <w:tcPr>
            <w:tcW w:w="1418" w:type="dxa"/>
            <w:noWrap/>
            <w:vAlign w:val="center"/>
          </w:tcPr>
          <w:p w14:paraId="55018D5E"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5.50 (4.86, 6.15)</w:t>
            </w:r>
          </w:p>
        </w:tc>
        <w:tc>
          <w:tcPr>
            <w:tcW w:w="850" w:type="dxa"/>
            <w:noWrap/>
            <w:vAlign w:val="center"/>
          </w:tcPr>
          <w:p w14:paraId="37993307"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0.10</w:t>
            </w:r>
          </w:p>
        </w:tc>
      </w:tr>
      <w:tr w:rsidR="002740B8" w:rsidRPr="00DB3F52" w14:paraId="50D2C08E" w14:textId="77777777" w:rsidTr="00617914">
        <w:tc>
          <w:tcPr>
            <w:tcW w:w="3969" w:type="dxa"/>
            <w:noWrap/>
            <w:hideMark/>
          </w:tcPr>
          <w:p w14:paraId="7840E5D8" w14:textId="01C1CDFB" w:rsidR="002740B8" w:rsidRPr="00DB3F52" w:rsidRDefault="002740B8" w:rsidP="00617914">
            <w:pPr>
              <w:spacing w:before="20" w:after="60"/>
              <w:rPr>
                <w:color w:val="000000"/>
                <w:sz w:val="18"/>
                <w:szCs w:val="22"/>
                <w:lang w:eastAsia="en-NZ"/>
              </w:rPr>
            </w:pPr>
            <w:r w:rsidRPr="00DB3F52">
              <w:rPr>
                <w:color w:val="000000"/>
                <w:sz w:val="18"/>
                <w:szCs w:val="22"/>
                <w:lang w:eastAsia="en-NZ"/>
              </w:rPr>
              <w:t>How pop-up</w:t>
            </w:r>
            <w:r w:rsidR="00617914">
              <w:rPr>
                <w:color w:val="000000"/>
                <w:sz w:val="18"/>
                <w:szCs w:val="22"/>
                <w:lang w:eastAsia="en-NZ"/>
              </w:rPr>
              <w:t xml:space="preserve"> messages</w:t>
            </w:r>
            <w:r w:rsidRPr="00DB3F52">
              <w:rPr>
                <w:color w:val="000000"/>
                <w:sz w:val="18"/>
                <w:szCs w:val="22"/>
                <w:lang w:eastAsia="en-NZ"/>
              </w:rPr>
              <w:t xml:space="preserve"> affect satisfaction with gambling</w:t>
            </w:r>
          </w:p>
        </w:tc>
        <w:tc>
          <w:tcPr>
            <w:tcW w:w="1418" w:type="dxa"/>
            <w:noWrap/>
            <w:vAlign w:val="center"/>
          </w:tcPr>
          <w:p w14:paraId="6CBE852E"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5.71 (5.03, 6.40)</w:t>
            </w:r>
          </w:p>
        </w:tc>
        <w:tc>
          <w:tcPr>
            <w:tcW w:w="1417" w:type="dxa"/>
            <w:noWrap/>
            <w:vAlign w:val="center"/>
          </w:tcPr>
          <w:p w14:paraId="64081D56"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5.93 (5.28, 6.58)</w:t>
            </w:r>
          </w:p>
        </w:tc>
        <w:tc>
          <w:tcPr>
            <w:tcW w:w="1418" w:type="dxa"/>
            <w:noWrap/>
            <w:vAlign w:val="center"/>
          </w:tcPr>
          <w:p w14:paraId="265A4E2D"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5.43 (4.72, 6.14)</w:t>
            </w:r>
          </w:p>
        </w:tc>
        <w:tc>
          <w:tcPr>
            <w:tcW w:w="850" w:type="dxa"/>
            <w:noWrap/>
            <w:vAlign w:val="center"/>
          </w:tcPr>
          <w:p w14:paraId="7175D755" w14:textId="77777777" w:rsidR="002740B8" w:rsidRPr="00DB3F52" w:rsidRDefault="002740B8" w:rsidP="00617914">
            <w:pPr>
              <w:spacing w:before="20" w:after="60"/>
              <w:jc w:val="center"/>
              <w:rPr>
                <w:color w:val="000000"/>
                <w:sz w:val="18"/>
                <w:szCs w:val="22"/>
                <w:lang w:eastAsia="en-NZ"/>
              </w:rPr>
            </w:pPr>
            <w:r w:rsidRPr="00DB3F52">
              <w:rPr>
                <w:color w:val="000000"/>
                <w:sz w:val="18"/>
                <w:szCs w:val="22"/>
                <w:lang w:eastAsia="en-NZ"/>
              </w:rPr>
              <w:t>0.20</w:t>
            </w:r>
          </w:p>
        </w:tc>
      </w:tr>
    </w:tbl>
    <w:p w14:paraId="4A5AA7E9" w14:textId="77777777" w:rsidR="00DB3F52" w:rsidRDefault="00DB3F52" w:rsidP="00DB3F52">
      <w:pPr>
        <w:rPr>
          <w:color w:val="000000"/>
          <w:sz w:val="20"/>
          <w:szCs w:val="20"/>
          <w:lang w:eastAsia="en-NZ"/>
        </w:rPr>
      </w:pPr>
      <w:r>
        <w:rPr>
          <w:color w:val="000000"/>
          <w:sz w:val="20"/>
          <w:szCs w:val="20"/>
          <w:lang w:eastAsia="en-NZ"/>
        </w:rPr>
        <w:t>A</w:t>
      </w:r>
      <w:r w:rsidRPr="005674BE">
        <w:rPr>
          <w:color w:val="000000"/>
          <w:sz w:val="20"/>
          <w:szCs w:val="20"/>
          <w:lang w:eastAsia="en-NZ"/>
        </w:rPr>
        <w:t xml:space="preserve">djusted for baseline PGSI, COPE </w:t>
      </w:r>
      <w:r>
        <w:rPr>
          <w:color w:val="000000"/>
          <w:sz w:val="20"/>
          <w:szCs w:val="20"/>
          <w:lang w:eastAsia="en-NZ"/>
        </w:rPr>
        <w:t>planning subscale</w:t>
      </w:r>
      <w:r w:rsidRPr="005674BE">
        <w:rPr>
          <w:color w:val="000000"/>
          <w:sz w:val="20"/>
          <w:szCs w:val="20"/>
          <w:lang w:eastAsia="en-NZ"/>
        </w:rPr>
        <w:t xml:space="preserve">, </w:t>
      </w:r>
      <w:r>
        <w:rPr>
          <w:color w:val="000000"/>
          <w:sz w:val="20"/>
          <w:szCs w:val="20"/>
          <w:lang w:eastAsia="en-NZ"/>
        </w:rPr>
        <w:t>a</w:t>
      </w:r>
      <w:r w:rsidRPr="005674BE">
        <w:rPr>
          <w:color w:val="000000"/>
          <w:sz w:val="20"/>
          <w:szCs w:val="20"/>
          <w:lang w:eastAsia="en-NZ"/>
        </w:rPr>
        <w:t>ge group, Asian ethnicity</w:t>
      </w:r>
      <w:r>
        <w:rPr>
          <w:color w:val="000000"/>
          <w:sz w:val="20"/>
          <w:szCs w:val="20"/>
          <w:lang w:eastAsia="en-NZ"/>
        </w:rPr>
        <w:t xml:space="preserve"> and EGM v</w:t>
      </w:r>
      <w:r w:rsidRPr="005674BE">
        <w:rPr>
          <w:color w:val="000000"/>
          <w:sz w:val="20"/>
          <w:szCs w:val="20"/>
          <w:lang w:eastAsia="en-NZ"/>
        </w:rPr>
        <w:t>enue</w:t>
      </w:r>
      <w:r>
        <w:rPr>
          <w:color w:val="000000"/>
          <w:sz w:val="20"/>
          <w:szCs w:val="20"/>
          <w:lang w:eastAsia="en-NZ"/>
        </w:rPr>
        <w:t>.</w:t>
      </w:r>
    </w:p>
    <w:p w14:paraId="3F57690B" w14:textId="77777777" w:rsidR="00617914" w:rsidRDefault="00617914" w:rsidP="00CE3C3B">
      <w:pPr>
        <w:pStyle w:val="RepNormal"/>
        <w:rPr>
          <w:rFonts w:cs="Times New Roman"/>
        </w:rPr>
      </w:pPr>
    </w:p>
    <w:p w14:paraId="1B16E63C" w14:textId="21B1F20D" w:rsidR="009E384A" w:rsidRDefault="00617914" w:rsidP="00CE3C3B">
      <w:pPr>
        <w:pStyle w:val="RepNormal"/>
        <w:rPr>
          <w:rFonts w:cs="Times New Roman"/>
        </w:rPr>
      </w:pPr>
      <w:r>
        <w:rPr>
          <w:rFonts w:cs="Times New Roman"/>
        </w:rPr>
        <w:t>Participants</w:t>
      </w:r>
      <w:r w:rsidR="009E384A" w:rsidRPr="00F04377">
        <w:rPr>
          <w:rFonts w:cs="Times New Roman"/>
        </w:rPr>
        <w:t xml:space="preserve"> who </w:t>
      </w:r>
      <w:r>
        <w:rPr>
          <w:rFonts w:cs="Times New Roman"/>
        </w:rPr>
        <w:t xml:space="preserve">reported they </w:t>
      </w:r>
      <w:r w:rsidR="009E384A" w:rsidRPr="00F04377">
        <w:rPr>
          <w:rFonts w:cs="Times New Roman"/>
        </w:rPr>
        <w:t xml:space="preserve">were unlikely to stop gambling on seeing a pop-up </w:t>
      </w:r>
      <w:r>
        <w:rPr>
          <w:rFonts w:cs="Times New Roman"/>
        </w:rPr>
        <w:t xml:space="preserve">message </w:t>
      </w:r>
      <w:r w:rsidR="009E384A" w:rsidRPr="00F04377">
        <w:rPr>
          <w:rFonts w:cs="Times New Roman"/>
        </w:rPr>
        <w:t xml:space="preserve">spent more money gambling than those who reported they </w:t>
      </w:r>
      <w:r>
        <w:rPr>
          <w:rFonts w:cs="Times New Roman"/>
        </w:rPr>
        <w:t>would</w:t>
      </w:r>
      <w:r w:rsidR="009E384A" w:rsidRPr="00F04377">
        <w:rPr>
          <w:rFonts w:cs="Times New Roman"/>
        </w:rPr>
        <w:t xml:space="preserve"> likely stop gambling or </w:t>
      </w:r>
      <w:r>
        <w:rPr>
          <w:rFonts w:cs="Times New Roman"/>
        </w:rPr>
        <w:t xml:space="preserve">who </w:t>
      </w:r>
      <w:r w:rsidR="009E384A" w:rsidRPr="00F04377">
        <w:rPr>
          <w:rFonts w:cs="Times New Roman"/>
        </w:rPr>
        <w:t>were neutral (</w:t>
      </w:r>
      <w:r w:rsidR="009E384A" w:rsidRPr="00F04377">
        <w:rPr>
          <w:rFonts w:cs="Times New Roman"/>
          <w:i/>
        </w:rPr>
        <w:t>p</w:t>
      </w:r>
      <w:r w:rsidR="009E384A" w:rsidRPr="00F04377">
        <w:rPr>
          <w:rFonts w:cs="Times New Roman"/>
        </w:rPr>
        <w:t xml:space="preserve"> = </w:t>
      </w:r>
      <w:r>
        <w:rPr>
          <w:rFonts w:cs="Times New Roman"/>
        </w:rPr>
        <w:t>0</w:t>
      </w:r>
      <w:r w:rsidR="009E384A" w:rsidRPr="00F04377">
        <w:rPr>
          <w:rFonts w:cs="Times New Roman"/>
        </w:rPr>
        <w:t>.04) (</w:t>
      </w:r>
      <w:r w:rsidR="00CA33F4" w:rsidRPr="00F04377">
        <w:fldChar w:fldCharType="begin"/>
      </w:r>
      <w:r w:rsidR="00CA33F4" w:rsidRPr="00F04377">
        <w:instrText xml:space="preserve"> REF _Ref372636857 \h  \* MERGEFORMAT </w:instrText>
      </w:r>
      <w:r w:rsidR="00CA33F4" w:rsidRPr="00F04377">
        <w:fldChar w:fldCharType="separate"/>
      </w:r>
      <w:r w:rsidR="00427C8E" w:rsidRPr="00427C8E">
        <w:t xml:space="preserve">Table </w:t>
      </w:r>
      <w:r w:rsidR="00427C8E" w:rsidRPr="00427C8E">
        <w:rPr>
          <w:noProof/>
        </w:rPr>
        <w:t>59</w:t>
      </w:r>
      <w:r w:rsidR="00CA33F4" w:rsidRPr="00F04377">
        <w:fldChar w:fldCharType="end"/>
      </w:r>
      <w:r>
        <w:rPr>
          <w:rFonts w:cs="Times New Roman"/>
        </w:rPr>
        <w:t>).</w:t>
      </w:r>
      <w:r w:rsidR="00BA28B3" w:rsidRPr="00F04377">
        <w:rPr>
          <w:rFonts w:cs="Times New Roman"/>
        </w:rPr>
        <w:t xml:space="preserve">  </w:t>
      </w:r>
    </w:p>
    <w:p w14:paraId="588B512E" w14:textId="77777777" w:rsidR="00F04377" w:rsidRPr="00F04377" w:rsidRDefault="00F04377" w:rsidP="00CE3C3B">
      <w:pPr>
        <w:pStyle w:val="RepNormal"/>
        <w:rPr>
          <w:rFonts w:cs="Times New Roman"/>
        </w:rPr>
      </w:pPr>
    </w:p>
    <w:p w14:paraId="73B63331" w14:textId="313FDA0B" w:rsidR="00E2529D" w:rsidRPr="00F04377" w:rsidRDefault="009E384A" w:rsidP="00091307">
      <w:pPr>
        <w:keepNext/>
        <w:jc w:val="both"/>
        <w:rPr>
          <w:rFonts w:eastAsiaTheme="minorHAnsi"/>
          <w:b/>
          <w:sz w:val="22"/>
          <w:szCs w:val="22"/>
          <w:lang w:eastAsia="en-US"/>
        </w:rPr>
      </w:pPr>
      <w:bookmarkStart w:id="360" w:name="_Ref372636857"/>
      <w:bookmarkStart w:id="361" w:name="_Toc394297867"/>
      <w:r w:rsidRPr="00F04377">
        <w:rPr>
          <w:rFonts w:eastAsiaTheme="minorHAnsi"/>
          <w:b/>
          <w:sz w:val="22"/>
          <w:szCs w:val="22"/>
          <w:lang w:eastAsia="en-US"/>
        </w:rPr>
        <w:t xml:space="preserve">Table </w:t>
      </w:r>
      <w:r w:rsidR="00EE1722" w:rsidRPr="00F04377">
        <w:rPr>
          <w:rFonts w:eastAsiaTheme="minorHAnsi"/>
          <w:b/>
          <w:sz w:val="22"/>
          <w:szCs w:val="22"/>
          <w:lang w:eastAsia="en-US"/>
        </w:rPr>
        <w:fldChar w:fldCharType="begin"/>
      </w:r>
      <w:r w:rsidRPr="00F04377">
        <w:rPr>
          <w:rFonts w:eastAsiaTheme="minorHAnsi"/>
          <w:b/>
          <w:sz w:val="22"/>
          <w:szCs w:val="22"/>
          <w:lang w:eastAsia="en-US"/>
        </w:rPr>
        <w:instrText xml:space="preserve"> SEQ Table \* ARABIC </w:instrText>
      </w:r>
      <w:r w:rsidR="00EE1722" w:rsidRPr="00F04377">
        <w:rPr>
          <w:rFonts w:eastAsiaTheme="minorHAnsi"/>
          <w:b/>
          <w:sz w:val="22"/>
          <w:szCs w:val="22"/>
          <w:lang w:eastAsia="en-US"/>
        </w:rPr>
        <w:fldChar w:fldCharType="separate"/>
      </w:r>
      <w:r w:rsidR="00427C8E">
        <w:rPr>
          <w:rFonts w:eastAsiaTheme="minorHAnsi"/>
          <w:b/>
          <w:noProof/>
          <w:sz w:val="22"/>
          <w:szCs w:val="22"/>
          <w:lang w:eastAsia="en-US"/>
        </w:rPr>
        <w:t>59</w:t>
      </w:r>
      <w:r w:rsidR="00EE1722" w:rsidRPr="00F04377">
        <w:rPr>
          <w:rFonts w:eastAsiaTheme="minorHAnsi"/>
          <w:b/>
          <w:sz w:val="22"/>
          <w:szCs w:val="22"/>
          <w:lang w:eastAsia="en-US"/>
        </w:rPr>
        <w:fldChar w:fldCharType="end"/>
      </w:r>
      <w:bookmarkEnd w:id="360"/>
      <w:r w:rsidR="00617914">
        <w:rPr>
          <w:rFonts w:eastAsiaTheme="minorHAnsi"/>
          <w:b/>
          <w:sz w:val="22"/>
          <w:szCs w:val="22"/>
          <w:lang w:eastAsia="en-US"/>
        </w:rPr>
        <w:t>.</w:t>
      </w:r>
      <w:r w:rsidRPr="00F04377">
        <w:rPr>
          <w:rFonts w:eastAsiaTheme="minorHAnsi"/>
          <w:b/>
          <w:sz w:val="22"/>
          <w:szCs w:val="22"/>
          <w:lang w:eastAsia="en-US"/>
        </w:rPr>
        <w:t xml:space="preserve"> Effect of pop-up</w:t>
      </w:r>
      <w:r w:rsidR="00617914">
        <w:rPr>
          <w:rFonts w:eastAsiaTheme="minorHAnsi"/>
          <w:b/>
          <w:sz w:val="22"/>
          <w:szCs w:val="22"/>
          <w:lang w:eastAsia="en-US"/>
        </w:rPr>
        <w:t xml:space="preserve"> message on</w:t>
      </w:r>
      <w:r w:rsidRPr="00F04377">
        <w:rPr>
          <w:rFonts w:eastAsiaTheme="minorHAnsi"/>
          <w:b/>
          <w:sz w:val="22"/>
          <w:szCs w:val="22"/>
          <w:lang w:eastAsia="en-US"/>
        </w:rPr>
        <w:t xml:space="preserve"> behaviour </w:t>
      </w:r>
      <w:r w:rsidR="00617914">
        <w:rPr>
          <w:rFonts w:eastAsiaTheme="minorHAnsi"/>
          <w:b/>
          <w:sz w:val="22"/>
          <w:szCs w:val="22"/>
          <w:lang w:eastAsia="en-US"/>
        </w:rPr>
        <w:t>and</w:t>
      </w:r>
      <w:r w:rsidRPr="00F04377">
        <w:rPr>
          <w:rFonts w:eastAsiaTheme="minorHAnsi"/>
          <w:b/>
          <w:sz w:val="22"/>
          <w:szCs w:val="22"/>
          <w:lang w:eastAsia="en-US"/>
        </w:rPr>
        <w:t xml:space="preserve"> money spent on gambling</w:t>
      </w:r>
      <w:bookmarkEnd w:id="361"/>
    </w:p>
    <w:tbl>
      <w:tblPr>
        <w:tblStyle w:val="LightShading2"/>
        <w:tblW w:w="9072" w:type="dxa"/>
        <w:tblInd w:w="108" w:type="dxa"/>
        <w:tblLayout w:type="fixed"/>
        <w:tblLook w:val="0620" w:firstRow="1" w:lastRow="0" w:firstColumn="0" w:lastColumn="0" w:noHBand="1" w:noVBand="1"/>
      </w:tblPr>
      <w:tblGrid>
        <w:gridCol w:w="3969"/>
        <w:gridCol w:w="1418"/>
        <w:gridCol w:w="1417"/>
        <w:gridCol w:w="1459"/>
        <w:gridCol w:w="809"/>
      </w:tblGrid>
      <w:tr w:rsidR="002740B8" w:rsidRPr="00617914" w14:paraId="028568C6" w14:textId="77777777" w:rsidTr="00617914">
        <w:trPr>
          <w:cnfStyle w:val="100000000000" w:firstRow="1" w:lastRow="0" w:firstColumn="0" w:lastColumn="0" w:oddVBand="0" w:evenVBand="0" w:oddHBand="0" w:evenHBand="0" w:firstRowFirstColumn="0" w:firstRowLastColumn="0" w:lastRowFirstColumn="0" w:lastRowLastColumn="0"/>
          <w:tblHeader/>
        </w:trPr>
        <w:tc>
          <w:tcPr>
            <w:tcW w:w="3969" w:type="dxa"/>
            <w:noWrap/>
            <w:vAlign w:val="bottom"/>
            <w:hideMark/>
          </w:tcPr>
          <w:p w14:paraId="2FD6C4B4" w14:textId="01EC1FAA" w:rsidR="002740B8" w:rsidRPr="00617914" w:rsidRDefault="00617914" w:rsidP="00617914">
            <w:pPr>
              <w:spacing w:before="20" w:after="60"/>
              <w:rPr>
                <w:bCs w:val="0"/>
                <w:color w:val="000000"/>
                <w:sz w:val="18"/>
                <w:szCs w:val="22"/>
                <w:lang w:eastAsia="en-NZ"/>
              </w:rPr>
            </w:pPr>
            <w:r>
              <w:rPr>
                <w:bCs w:val="0"/>
                <w:color w:val="000000"/>
                <w:sz w:val="18"/>
                <w:szCs w:val="22"/>
                <w:lang w:eastAsia="en-NZ"/>
              </w:rPr>
              <w:t>Behaviour</w:t>
            </w:r>
          </w:p>
        </w:tc>
        <w:tc>
          <w:tcPr>
            <w:tcW w:w="1418" w:type="dxa"/>
            <w:vAlign w:val="bottom"/>
            <w:hideMark/>
          </w:tcPr>
          <w:p w14:paraId="014E8F68" w14:textId="77777777" w:rsidR="002740B8" w:rsidRDefault="00D828D6" w:rsidP="00617914">
            <w:pPr>
              <w:keepNext/>
              <w:autoSpaceDE w:val="0"/>
              <w:autoSpaceDN w:val="0"/>
              <w:adjustRightInd w:val="0"/>
              <w:spacing w:before="20" w:after="60"/>
              <w:jc w:val="center"/>
              <w:rPr>
                <w:bCs w:val="0"/>
                <w:color w:val="000000"/>
                <w:sz w:val="18"/>
                <w:szCs w:val="22"/>
              </w:rPr>
            </w:pPr>
            <w:r w:rsidRPr="00617914">
              <w:rPr>
                <w:bCs w:val="0"/>
                <w:color w:val="000000"/>
                <w:sz w:val="18"/>
                <w:szCs w:val="22"/>
              </w:rPr>
              <w:t>Unlikely</w:t>
            </w:r>
          </w:p>
          <w:p w14:paraId="5D45086D" w14:textId="3DE03C1C" w:rsidR="00617914" w:rsidRPr="00617914" w:rsidRDefault="00617914" w:rsidP="00617914">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17" w:type="dxa"/>
            <w:vAlign w:val="bottom"/>
            <w:hideMark/>
          </w:tcPr>
          <w:p w14:paraId="5E6EC1E8" w14:textId="77777777" w:rsidR="002740B8" w:rsidRDefault="002740B8" w:rsidP="00617914">
            <w:pPr>
              <w:keepNext/>
              <w:autoSpaceDE w:val="0"/>
              <w:autoSpaceDN w:val="0"/>
              <w:adjustRightInd w:val="0"/>
              <w:spacing w:before="20" w:after="60"/>
              <w:jc w:val="center"/>
              <w:rPr>
                <w:bCs w:val="0"/>
                <w:color w:val="000000"/>
                <w:sz w:val="18"/>
                <w:szCs w:val="22"/>
              </w:rPr>
            </w:pPr>
            <w:r w:rsidRPr="00617914">
              <w:rPr>
                <w:bCs w:val="0"/>
                <w:color w:val="000000"/>
                <w:sz w:val="18"/>
                <w:szCs w:val="22"/>
              </w:rPr>
              <w:t>Neutral</w:t>
            </w:r>
          </w:p>
          <w:p w14:paraId="3C613209" w14:textId="5A11CE60" w:rsidR="00617914" w:rsidRPr="00617914" w:rsidRDefault="00617914" w:rsidP="00617914">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1459" w:type="dxa"/>
            <w:vAlign w:val="bottom"/>
            <w:hideMark/>
          </w:tcPr>
          <w:p w14:paraId="782724B2" w14:textId="77777777" w:rsidR="002740B8" w:rsidRDefault="00D828D6" w:rsidP="00617914">
            <w:pPr>
              <w:keepNext/>
              <w:autoSpaceDE w:val="0"/>
              <w:autoSpaceDN w:val="0"/>
              <w:adjustRightInd w:val="0"/>
              <w:spacing w:before="20" w:after="60"/>
              <w:jc w:val="center"/>
              <w:rPr>
                <w:bCs w:val="0"/>
                <w:color w:val="000000"/>
                <w:sz w:val="18"/>
                <w:szCs w:val="22"/>
              </w:rPr>
            </w:pPr>
            <w:r w:rsidRPr="00617914">
              <w:rPr>
                <w:bCs w:val="0"/>
                <w:color w:val="000000"/>
                <w:sz w:val="18"/>
                <w:szCs w:val="22"/>
              </w:rPr>
              <w:t>Likely</w:t>
            </w:r>
          </w:p>
          <w:p w14:paraId="77C96772" w14:textId="10B7A91E" w:rsidR="00617914" w:rsidRPr="00617914" w:rsidRDefault="00617914" w:rsidP="00617914">
            <w:pPr>
              <w:keepNext/>
              <w:autoSpaceDE w:val="0"/>
              <w:autoSpaceDN w:val="0"/>
              <w:adjustRightInd w:val="0"/>
              <w:spacing w:before="20" w:after="60"/>
              <w:jc w:val="center"/>
              <w:rPr>
                <w:bCs w:val="0"/>
                <w:color w:val="000000"/>
                <w:sz w:val="18"/>
                <w:szCs w:val="22"/>
              </w:rPr>
            </w:pPr>
            <w:r>
              <w:rPr>
                <w:color w:val="000000"/>
                <w:sz w:val="18"/>
                <w:szCs w:val="22"/>
                <w:lang w:eastAsia="en-NZ"/>
              </w:rPr>
              <w:t>(95% CI)</w:t>
            </w:r>
          </w:p>
        </w:tc>
        <w:tc>
          <w:tcPr>
            <w:tcW w:w="809" w:type="dxa"/>
            <w:vAlign w:val="bottom"/>
            <w:hideMark/>
          </w:tcPr>
          <w:p w14:paraId="04927B00" w14:textId="4D353179" w:rsidR="002740B8" w:rsidRPr="00617914" w:rsidRDefault="00617914" w:rsidP="00617914">
            <w:pPr>
              <w:spacing w:before="20" w:after="60"/>
              <w:jc w:val="center"/>
              <w:rPr>
                <w:bCs w:val="0"/>
                <w:color w:val="000000"/>
                <w:sz w:val="18"/>
                <w:szCs w:val="22"/>
                <w:lang w:eastAsia="en-NZ"/>
              </w:rPr>
            </w:pPr>
            <w:r>
              <w:rPr>
                <w:bCs w:val="0"/>
                <w:color w:val="000000"/>
                <w:sz w:val="18"/>
                <w:szCs w:val="22"/>
                <w:lang w:eastAsia="en-NZ"/>
              </w:rPr>
              <w:t>p</w:t>
            </w:r>
            <w:r w:rsidR="00D828D6" w:rsidRPr="00617914">
              <w:rPr>
                <w:bCs w:val="0"/>
                <w:color w:val="000000"/>
                <w:sz w:val="18"/>
                <w:szCs w:val="22"/>
                <w:lang w:eastAsia="en-NZ"/>
              </w:rPr>
              <w:t>-value</w:t>
            </w:r>
          </w:p>
        </w:tc>
      </w:tr>
      <w:tr w:rsidR="002740B8" w:rsidRPr="00617914" w14:paraId="03920163" w14:textId="77777777" w:rsidTr="00617914">
        <w:tc>
          <w:tcPr>
            <w:tcW w:w="3969" w:type="dxa"/>
            <w:noWrap/>
            <w:hideMark/>
          </w:tcPr>
          <w:p w14:paraId="53112921" w14:textId="7A321DE4" w:rsidR="002740B8" w:rsidRPr="00617914" w:rsidRDefault="00617914" w:rsidP="00617914">
            <w:pPr>
              <w:spacing w:before="20" w:after="60"/>
              <w:rPr>
                <w:color w:val="000000"/>
                <w:sz w:val="18"/>
                <w:szCs w:val="22"/>
                <w:lang w:eastAsia="en-NZ"/>
              </w:rPr>
            </w:pPr>
            <w:r>
              <w:rPr>
                <w:color w:val="000000"/>
                <w:sz w:val="18"/>
                <w:szCs w:val="22"/>
                <w:lang w:eastAsia="en-NZ"/>
              </w:rPr>
              <w:t>Read the information</w:t>
            </w:r>
          </w:p>
        </w:tc>
        <w:tc>
          <w:tcPr>
            <w:tcW w:w="1418" w:type="dxa"/>
            <w:noWrap/>
          </w:tcPr>
          <w:p w14:paraId="5463AF7B"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5.54 (4.88, 6.20)</w:t>
            </w:r>
          </w:p>
        </w:tc>
        <w:tc>
          <w:tcPr>
            <w:tcW w:w="1417" w:type="dxa"/>
            <w:noWrap/>
          </w:tcPr>
          <w:p w14:paraId="0F4FE006"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6.18 (5.39, 6.97)</w:t>
            </w:r>
          </w:p>
        </w:tc>
        <w:tc>
          <w:tcPr>
            <w:tcW w:w="1459" w:type="dxa"/>
            <w:noWrap/>
          </w:tcPr>
          <w:p w14:paraId="0651ED99"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5.68 (5.07, 6.30)</w:t>
            </w:r>
          </w:p>
        </w:tc>
        <w:tc>
          <w:tcPr>
            <w:tcW w:w="809" w:type="dxa"/>
            <w:noWrap/>
          </w:tcPr>
          <w:p w14:paraId="1014A887"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0.14</w:t>
            </w:r>
          </w:p>
        </w:tc>
      </w:tr>
      <w:tr w:rsidR="002740B8" w:rsidRPr="00617914" w14:paraId="633A01A1" w14:textId="77777777" w:rsidTr="00617914">
        <w:tc>
          <w:tcPr>
            <w:tcW w:w="3969" w:type="dxa"/>
            <w:noWrap/>
            <w:hideMark/>
          </w:tcPr>
          <w:p w14:paraId="134BEB3D" w14:textId="0CD6455E" w:rsidR="002740B8" w:rsidRPr="00617914" w:rsidRDefault="00617914" w:rsidP="00617914">
            <w:pPr>
              <w:spacing w:before="20" w:after="60"/>
              <w:rPr>
                <w:b/>
                <w:color w:val="000000"/>
                <w:sz w:val="18"/>
                <w:szCs w:val="22"/>
                <w:lang w:eastAsia="en-NZ"/>
              </w:rPr>
            </w:pPr>
            <w:r>
              <w:rPr>
                <w:b/>
                <w:color w:val="000000"/>
                <w:sz w:val="18"/>
                <w:szCs w:val="22"/>
                <w:lang w:eastAsia="en-NZ"/>
              </w:rPr>
              <w:t>Stop gambling in that visit</w:t>
            </w:r>
          </w:p>
        </w:tc>
        <w:tc>
          <w:tcPr>
            <w:tcW w:w="1418" w:type="dxa"/>
            <w:noWrap/>
          </w:tcPr>
          <w:p w14:paraId="628C4672" w14:textId="77777777" w:rsidR="002740B8" w:rsidRPr="00617914" w:rsidRDefault="002740B8" w:rsidP="00617914">
            <w:pPr>
              <w:spacing w:before="20" w:after="60"/>
              <w:jc w:val="center"/>
              <w:rPr>
                <w:b/>
                <w:color w:val="000000"/>
                <w:sz w:val="18"/>
                <w:szCs w:val="22"/>
                <w:lang w:eastAsia="en-NZ"/>
              </w:rPr>
            </w:pPr>
            <w:r w:rsidRPr="00617914">
              <w:rPr>
                <w:b/>
                <w:color w:val="000000"/>
                <w:sz w:val="18"/>
                <w:szCs w:val="22"/>
                <w:lang w:eastAsia="en-NZ"/>
              </w:rPr>
              <w:t>6.13 (5.45, 6.82)</w:t>
            </w:r>
          </w:p>
        </w:tc>
        <w:tc>
          <w:tcPr>
            <w:tcW w:w="1417" w:type="dxa"/>
            <w:noWrap/>
          </w:tcPr>
          <w:p w14:paraId="3A776199" w14:textId="77777777" w:rsidR="002740B8" w:rsidRPr="00617914" w:rsidRDefault="002740B8" w:rsidP="00617914">
            <w:pPr>
              <w:spacing w:before="20" w:after="60"/>
              <w:jc w:val="center"/>
              <w:rPr>
                <w:b/>
                <w:color w:val="000000"/>
                <w:sz w:val="18"/>
                <w:szCs w:val="22"/>
                <w:lang w:eastAsia="en-NZ"/>
              </w:rPr>
            </w:pPr>
            <w:r w:rsidRPr="00617914">
              <w:rPr>
                <w:b/>
                <w:color w:val="000000"/>
                <w:sz w:val="18"/>
                <w:szCs w:val="22"/>
                <w:lang w:eastAsia="en-NZ"/>
              </w:rPr>
              <w:t>6.09 (5.26, 6.92)</w:t>
            </w:r>
          </w:p>
        </w:tc>
        <w:tc>
          <w:tcPr>
            <w:tcW w:w="1459" w:type="dxa"/>
            <w:noWrap/>
          </w:tcPr>
          <w:p w14:paraId="10E810CA" w14:textId="77777777" w:rsidR="002740B8" w:rsidRPr="00617914" w:rsidRDefault="002740B8" w:rsidP="00617914">
            <w:pPr>
              <w:spacing w:before="20" w:after="60"/>
              <w:jc w:val="center"/>
              <w:rPr>
                <w:b/>
                <w:color w:val="000000"/>
                <w:sz w:val="18"/>
                <w:szCs w:val="22"/>
                <w:lang w:eastAsia="en-NZ"/>
              </w:rPr>
            </w:pPr>
            <w:r w:rsidRPr="00617914">
              <w:rPr>
                <w:b/>
                <w:color w:val="000000"/>
                <w:sz w:val="18"/>
                <w:szCs w:val="22"/>
                <w:lang w:eastAsia="en-NZ"/>
              </w:rPr>
              <w:t>5.11 (4.35, 5.86)</w:t>
            </w:r>
          </w:p>
        </w:tc>
        <w:tc>
          <w:tcPr>
            <w:tcW w:w="809" w:type="dxa"/>
            <w:noWrap/>
          </w:tcPr>
          <w:p w14:paraId="31D8BF92" w14:textId="77777777" w:rsidR="002740B8" w:rsidRPr="00617914" w:rsidRDefault="002740B8" w:rsidP="00617914">
            <w:pPr>
              <w:spacing w:before="20" w:after="60"/>
              <w:jc w:val="center"/>
              <w:rPr>
                <w:b/>
                <w:color w:val="000000"/>
                <w:sz w:val="18"/>
                <w:szCs w:val="22"/>
                <w:lang w:eastAsia="en-NZ"/>
              </w:rPr>
            </w:pPr>
            <w:r w:rsidRPr="00617914">
              <w:rPr>
                <w:b/>
                <w:color w:val="000000"/>
                <w:sz w:val="18"/>
                <w:szCs w:val="22"/>
                <w:lang w:eastAsia="en-NZ"/>
              </w:rPr>
              <w:t>0.04</w:t>
            </w:r>
          </w:p>
        </w:tc>
      </w:tr>
      <w:tr w:rsidR="002740B8" w:rsidRPr="00617914" w14:paraId="136612C1" w14:textId="77777777" w:rsidTr="00617914">
        <w:tc>
          <w:tcPr>
            <w:tcW w:w="3969" w:type="dxa"/>
            <w:noWrap/>
            <w:hideMark/>
          </w:tcPr>
          <w:p w14:paraId="435D632B" w14:textId="2DFFBC81" w:rsidR="002740B8" w:rsidRPr="00617914" w:rsidRDefault="00617914" w:rsidP="00617914">
            <w:pPr>
              <w:spacing w:before="20" w:after="60"/>
              <w:rPr>
                <w:color w:val="000000"/>
                <w:sz w:val="18"/>
                <w:szCs w:val="22"/>
                <w:lang w:eastAsia="en-NZ"/>
              </w:rPr>
            </w:pPr>
            <w:r>
              <w:rPr>
                <w:color w:val="000000"/>
                <w:sz w:val="18"/>
                <w:szCs w:val="22"/>
                <w:lang w:eastAsia="en-NZ"/>
              </w:rPr>
              <w:t>Reduce your gambling</w:t>
            </w:r>
          </w:p>
        </w:tc>
        <w:tc>
          <w:tcPr>
            <w:tcW w:w="1418" w:type="dxa"/>
            <w:noWrap/>
          </w:tcPr>
          <w:p w14:paraId="70B22EC0"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5.90 (5.24, 6.57)</w:t>
            </w:r>
          </w:p>
        </w:tc>
        <w:tc>
          <w:tcPr>
            <w:tcW w:w="1417" w:type="dxa"/>
            <w:noWrap/>
          </w:tcPr>
          <w:p w14:paraId="7EB87C8C"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6.24 (5.37, 7.11)</w:t>
            </w:r>
          </w:p>
        </w:tc>
        <w:tc>
          <w:tcPr>
            <w:tcW w:w="1459" w:type="dxa"/>
            <w:noWrap/>
          </w:tcPr>
          <w:p w14:paraId="068F105B"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5.35 (4.61, 6.08)</w:t>
            </w:r>
          </w:p>
        </w:tc>
        <w:tc>
          <w:tcPr>
            <w:tcW w:w="809" w:type="dxa"/>
            <w:noWrap/>
          </w:tcPr>
          <w:p w14:paraId="39733286"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0.11</w:t>
            </w:r>
          </w:p>
        </w:tc>
      </w:tr>
      <w:tr w:rsidR="002740B8" w:rsidRPr="00617914" w14:paraId="38987115" w14:textId="77777777" w:rsidTr="00617914">
        <w:tc>
          <w:tcPr>
            <w:tcW w:w="3969" w:type="dxa"/>
            <w:noWrap/>
            <w:hideMark/>
          </w:tcPr>
          <w:p w14:paraId="4DEA21F2" w14:textId="6BC4A2C0" w:rsidR="002740B8" w:rsidRPr="00617914" w:rsidRDefault="00617914" w:rsidP="00617914">
            <w:pPr>
              <w:spacing w:before="20" w:after="60"/>
              <w:rPr>
                <w:color w:val="000000"/>
                <w:sz w:val="18"/>
                <w:szCs w:val="22"/>
                <w:lang w:eastAsia="en-NZ"/>
              </w:rPr>
            </w:pPr>
            <w:r>
              <w:rPr>
                <w:color w:val="000000"/>
                <w:sz w:val="18"/>
                <w:szCs w:val="22"/>
                <w:lang w:eastAsia="en-NZ"/>
              </w:rPr>
              <w:t>Increase your gambling</w:t>
            </w:r>
          </w:p>
        </w:tc>
        <w:tc>
          <w:tcPr>
            <w:tcW w:w="1418" w:type="dxa"/>
            <w:noWrap/>
          </w:tcPr>
          <w:p w14:paraId="2A2524B8"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5.63 (5.01, 6.24)</w:t>
            </w:r>
          </w:p>
        </w:tc>
        <w:tc>
          <w:tcPr>
            <w:tcW w:w="1417" w:type="dxa"/>
            <w:noWrap/>
          </w:tcPr>
          <w:p w14:paraId="6DFE7E95"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6.27 (5.29, 7.25)</w:t>
            </w:r>
          </w:p>
        </w:tc>
        <w:tc>
          <w:tcPr>
            <w:tcW w:w="1459" w:type="dxa"/>
            <w:noWrap/>
          </w:tcPr>
          <w:p w14:paraId="574B0EDE"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6.11 (3.14, 8.78)</w:t>
            </w:r>
          </w:p>
        </w:tc>
        <w:tc>
          <w:tcPr>
            <w:tcW w:w="809" w:type="dxa"/>
            <w:noWrap/>
          </w:tcPr>
          <w:p w14:paraId="7586347C"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0.31</w:t>
            </w:r>
          </w:p>
        </w:tc>
      </w:tr>
      <w:tr w:rsidR="002740B8" w:rsidRPr="00617914" w14:paraId="3C719479" w14:textId="77777777" w:rsidTr="00617914">
        <w:tc>
          <w:tcPr>
            <w:tcW w:w="3969" w:type="dxa"/>
            <w:noWrap/>
          </w:tcPr>
          <w:p w14:paraId="4B370C2B" w14:textId="51F57845" w:rsidR="002740B8" w:rsidRPr="00617914" w:rsidRDefault="00617914" w:rsidP="00617914">
            <w:pPr>
              <w:spacing w:before="20" w:after="60"/>
              <w:rPr>
                <w:color w:val="000000"/>
                <w:sz w:val="18"/>
                <w:szCs w:val="22"/>
                <w:lang w:eastAsia="en-NZ"/>
              </w:rPr>
            </w:pPr>
            <w:r>
              <w:rPr>
                <w:color w:val="000000"/>
                <w:sz w:val="18"/>
                <w:szCs w:val="22"/>
                <w:lang w:eastAsia="en-NZ"/>
              </w:rPr>
              <w:t>Change machines</w:t>
            </w:r>
          </w:p>
        </w:tc>
        <w:tc>
          <w:tcPr>
            <w:tcW w:w="1418" w:type="dxa"/>
            <w:noWrap/>
          </w:tcPr>
          <w:p w14:paraId="19DAA9C9"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5.81 (5.19, 6.44)</w:t>
            </w:r>
          </w:p>
        </w:tc>
        <w:tc>
          <w:tcPr>
            <w:tcW w:w="1417" w:type="dxa"/>
            <w:noWrap/>
          </w:tcPr>
          <w:p w14:paraId="74B04787"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5.82 (5.03, 6.61)</w:t>
            </w:r>
          </w:p>
        </w:tc>
        <w:tc>
          <w:tcPr>
            <w:tcW w:w="1459" w:type="dxa"/>
            <w:noWrap/>
          </w:tcPr>
          <w:p w14:paraId="29B4F922"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5.50 (4.81, 6.19)</w:t>
            </w:r>
          </w:p>
        </w:tc>
        <w:tc>
          <w:tcPr>
            <w:tcW w:w="809" w:type="dxa"/>
            <w:noWrap/>
          </w:tcPr>
          <w:p w14:paraId="1EC66731"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0.43</w:t>
            </w:r>
          </w:p>
        </w:tc>
      </w:tr>
      <w:tr w:rsidR="002740B8" w:rsidRPr="00617914" w14:paraId="0B8EC36E" w14:textId="77777777" w:rsidTr="00617914">
        <w:tc>
          <w:tcPr>
            <w:tcW w:w="3969" w:type="dxa"/>
            <w:noWrap/>
            <w:hideMark/>
          </w:tcPr>
          <w:p w14:paraId="6C59BF58" w14:textId="7E3A8785" w:rsidR="002740B8" w:rsidRPr="00617914" w:rsidRDefault="002740B8" w:rsidP="00617914">
            <w:pPr>
              <w:spacing w:before="20" w:after="60"/>
              <w:rPr>
                <w:color w:val="000000"/>
                <w:sz w:val="18"/>
                <w:szCs w:val="22"/>
                <w:lang w:eastAsia="en-NZ"/>
              </w:rPr>
            </w:pPr>
            <w:r w:rsidRPr="00617914">
              <w:rPr>
                <w:color w:val="000000"/>
                <w:sz w:val="18"/>
                <w:szCs w:val="22"/>
                <w:lang w:eastAsia="en-NZ"/>
              </w:rPr>
              <w:t>Consider the</w:t>
            </w:r>
            <w:r w:rsidR="00617914">
              <w:rPr>
                <w:color w:val="000000"/>
                <w:sz w:val="18"/>
                <w:szCs w:val="22"/>
                <w:lang w:eastAsia="en-NZ"/>
              </w:rPr>
              <w:t xml:space="preserve"> overall level of your gambling</w:t>
            </w:r>
          </w:p>
        </w:tc>
        <w:tc>
          <w:tcPr>
            <w:tcW w:w="1418" w:type="dxa"/>
            <w:noWrap/>
          </w:tcPr>
          <w:p w14:paraId="4A0E878F"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5.81 (5.18, 6.44)</w:t>
            </w:r>
          </w:p>
        </w:tc>
        <w:tc>
          <w:tcPr>
            <w:tcW w:w="1417" w:type="dxa"/>
            <w:noWrap/>
          </w:tcPr>
          <w:p w14:paraId="2A7344B4"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6.00 (5.10, 6.91)</w:t>
            </w:r>
          </w:p>
        </w:tc>
        <w:tc>
          <w:tcPr>
            <w:tcW w:w="1459" w:type="dxa"/>
            <w:noWrap/>
          </w:tcPr>
          <w:p w14:paraId="231F795F"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5.20 (4.43, 5.97)</w:t>
            </w:r>
          </w:p>
        </w:tc>
        <w:tc>
          <w:tcPr>
            <w:tcW w:w="809" w:type="dxa"/>
            <w:noWrap/>
          </w:tcPr>
          <w:p w14:paraId="097FEC09"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0.09</w:t>
            </w:r>
          </w:p>
        </w:tc>
      </w:tr>
      <w:tr w:rsidR="002740B8" w:rsidRPr="00617914" w14:paraId="32F22857" w14:textId="77777777" w:rsidTr="00617914">
        <w:tc>
          <w:tcPr>
            <w:tcW w:w="3969" w:type="dxa"/>
            <w:noWrap/>
            <w:hideMark/>
          </w:tcPr>
          <w:p w14:paraId="7EEC023D" w14:textId="63AE3933" w:rsidR="002740B8" w:rsidRPr="00617914" w:rsidRDefault="002740B8" w:rsidP="00617914">
            <w:pPr>
              <w:spacing w:before="20" w:after="60"/>
              <w:rPr>
                <w:color w:val="000000"/>
                <w:sz w:val="18"/>
                <w:szCs w:val="22"/>
                <w:lang w:eastAsia="en-NZ"/>
              </w:rPr>
            </w:pPr>
            <w:r w:rsidRPr="00617914">
              <w:rPr>
                <w:color w:val="000000"/>
                <w:sz w:val="18"/>
                <w:szCs w:val="22"/>
                <w:lang w:eastAsia="en-NZ"/>
              </w:rPr>
              <w:t>Consider s</w:t>
            </w:r>
            <w:r w:rsidR="00617914">
              <w:rPr>
                <w:color w:val="000000"/>
                <w:sz w:val="18"/>
                <w:szCs w:val="22"/>
                <w:lang w:eastAsia="en-NZ"/>
              </w:rPr>
              <w:t>eeking help about your gambling</w:t>
            </w:r>
          </w:p>
        </w:tc>
        <w:tc>
          <w:tcPr>
            <w:tcW w:w="1418" w:type="dxa"/>
            <w:noWrap/>
          </w:tcPr>
          <w:p w14:paraId="3F1ECF9A"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5.81 (5.19, 6.43)</w:t>
            </w:r>
          </w:p>
        </w:tc>
        <w:tc>
          <w:tcPr>
            <w:tcW w:w="1417" w:type="dxa"/>
            <w:noWrap/>
          </w:tcPr>
          <w:p w14:paraId="1C0F2116"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5.54 (4.49, 6.59)</w:t>
            </w:r>
          </w:p>
        </w:tc>
        <w:tc>
          <w:tcPr>
            <w:tcW w:w="1459" w:type="dxa"/>
            <w:noWrap/>
          </w:tcPr>
          <w:p w14:paraId="0B75102D"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4.55 (3.28, 5.82)</w:t>
            </w:r>
          </w:p>
        </w:tc>
        <w:tc>
          <w:tcPr>
            <w:tcW w:w="809" w:type="dxa"/>
            <w:noWrap/>
          </w:tcPr>
          <w:p w14:paraId="24FA5741" w14:textId="77777777" w:rsidR="002740B8" w:rsidRPr="00617914" w:rsidRDefault="002740B8" w:rsidP="00617914">
            <w:pPr>
              <w:spacing w:before="20" w:after="60"/>
              <w:jc w:val="center"/>
              <w:rPr>
                <w:color w:val="000000"/>
                <w:sz w:val="18"/>
                <w:szCs w:val="22"/>
                <w:lang w:eastAsia="en-NZ"/>
              </w:rPr>
            </w:pPr>
            <w:r w:rsidRPr="00617914">
              <w:rPr>
                <w:color w:val="000000"/>
                <w:sz w:val="18"/>
                <w:szCs w:val="22"/>
                <w:lang w:eastAsia="en-NZ"/>
              </w:rPr>
              <w:t>0.12</w:t>
            </w:r>
          </w:p>
        </w:tc>
      </w:tr>
    </w:tbl>
    <w:p w14:paraId="445805F9" w14:textId="77777777" w:rsidR="00617914" w:rsidRDefault="00617914" w:rsidP="00617914">
      <w:pPr>
        <w:rPr>
          <w:color w:val="000000"/>
          <w:sz w:val="20"/>
          <w:szCs w:val="20"/>
          <w:lang w:eastAsia="en-NZ"/>
        </w:rPr>
      </w:pPr>
      <w:r>
        <w:rPr>
          <w:color w:val="000000"/>
          <w:sz w:val="20"/>
          <w:szCs w:val="20"/>
          <w:lang w:eastAsia="en-NZ"/>
        </w:rPr>
        <w:t>A</w:t>
      </w:r>
      <w:r w:rsidRPr="005674BE">
        <w:rPr>
          <w:color w:val="000000"/>
          <w:sz w:val="20"/>
          <w:szCs w:val="20"/>
          <w:lang w:eastAsia="en-NZ"/>
        </w:rPr>
        <w:t xml:space="preserve">djusted for baseline PGSI, COPE </w:t>
      </w:r>
      <w:r>
        <w:rPr>
          <w:color w:val="000000"/>
          <w:sz w:val="20"/>
          <w:szCs w:val="20"/>
          <w:lang w:eastAsia="en-NZ"/>
        </w:rPr>
        <w:t>planning subscale</w:t>
      </w:r>
      <w:r w:rsidRPr="005674BE">
        <w:rPr>
          <w:color w:val="000000"/>
          <w:sz w:val="20"/>
          <w:szCs w:val="20"/>
          <w:lang w:eastAsia="en-NZ"/>
        </w:rPr>
        <w:t xml:space="preserve">, </w:t>
      </w:r>
      <w:r>
        <w:rPr>
          <w:color w:val="000000"/>
          <w:sz w:val="20"/>
          <w:szCs w:val="20"/>
          <w:lang w:eastAsia="en-NZ"/>
        </w:rPr>
        <w:t>a</w:t>
      </w:r>
      <w:r w:rsidRPr="005674BE">
        <w:rPr>
          <w:color w:val="000000"/>
          <w:sz w:val="20"/>
          <w:szCs w:val="20"/>
          <w:lang w:eastAsia="en-NZ"/>
        </w:rPr>
        <w:t>ge group, Asian ethnicity</w:t>
      </w:r>
      <w:r>
        <w:rPr>
          <w:color w:val="000000"/>
          <w:sz w:val="20"/>
          <w:szCs w:val="20"/>
          <w:lang w:eastAsia="en-NZ"/>
        </w:rPr>
        <w:t xml:space="preserve"> and EGM v</w:t>
      </w:r>
      <w:r w:rsidRPr="005674BE">
        <w:rPr>
          <w:color w:val="000000"/>
          <w:sz w:val="20"/>
          <w:szCs w:val="20"/>
          <w:lang w:eastAsia="en-NZ"/>
        </w:rPr>
        <w:t>enue</w:t>
      </w:r>
      <w:r>
        <w:rPr>
          <w:color w:val="000000"/>
          <w:sz w:val="20"/>
          <w:szCs w:val="20"/>
          <w:lang w:eastAsia="en-NZ"/>
        </w:rPr>
        <w:t>.</w:t>
      </w:r>
    </w:p>
    <w:p w14:paraId="66A7F6B6" w14:textId="77777777" w:rsidR="002740B8" w:rsidRDefault="002740B8" w:rsidP="002740B8">
      <w:pPr>
        <w:pStyle w:val="RepNormal"/>
        <w:rPr>
          <w:rFonts w:cs="Times New Roman"/>
        </w:rPr>
      </w:pPr>
    </w:p>
    <w:p w14:paraId="052A63A4" w14:textId="77777777" w:rsidR="00D0115A" w:rsidRPr="00F04377" w:rsidRDefault="00D0115A" w:rsidP="002740B8">
      <w:pPr>
        <w:pStyle w:val="RepNormal"/>
        <w:rPr>
          <w:rFonts w:cs="Times New Roman"/>
        </w:rPr>
      </w:pPr>
    </w:p>
    <w:p w14:paraId="140A9897" w14:textId="58B037A8" w:rsidR="004F5159" w:rsidRPr="00D0115A" w:rsidRDefault="00DF0DBF" w:rsidP="00D0115A">
      <w:pPr>
        <w:pStyle w:val="RepNormal"/>
        <w:rPr>
          <w:b/>
        </w:rPr>
      </w:pPr>
      <w:r w:rsidRPr="00D0115A">
        <w:rPr>
          <w:b/>
        </w:rPr>
        <w:t xml:space="preserve">Longitudinal </w:t>
      </w:r>
      <w:r w:rsidR="00D0115A">
        <w:rPr>
          <w:b/>
        </w:rPr>
        <w:t>a</w:t>
      </w:r>
      <w:r w:rsidR="00D42267" w:rsidRPr="00D0115A">
        <w:rPr>
          <w:b/>
        </w:rPr>
        <w:t>nalyses</w:t>
      </w:r>
      <w:r w:rsidR="00AC1408" w:rsidRPr="00D0115A">
        <w:rPr>
          <w:b/>
        </w:rPr>
        <w:t xml:space="preserve"> of money spent gambling on EGMs</w:t>
      </w:r>
      <w:r w:rsidR="00D42267" w:rsidRPr="00D0115A">
        <w:rPr>
          <w:b/>
        </w:rPr>
        <w:t xml:space="preserve"> </w:t>
      </w:r>
      <w:r w:rsidR="00AC1408" w:rsidRPr="00D0115A">
        <w:rPr>
          <w:b/>
          <w:vertAlign w:val="superscript"/>
        </w:rPr>
        <w:footnoteReference w:id="11"/>
      </w:r>
    </w:p>
    <w:p w14:paraId="7A688D00" w14:textId="77777777" w:rsidR="00D0115A" w:rsidRDefault="00D0115A" w:rsidP="009D4B03">
      <w:pPr>
        <w:pStyle w:val="RepNormal"/>
        <w:rPr>
          <w:rFonts w:cs="Times New Roman"/>
        </w:rPr>
      </w:pPr>
    </w:p>
    <w:p w14:paraId="758C9206" w14:textId="2A211F5A" w:rsidR="00DF0DBF" w:rsidRPr="004E30EC" w:rsidRDefault="009D4B03" w:rsidP="009D4B03">
      <w:pPr>
        <w:pStyle w:val="RepNormal"/>
        <w:rPr>
          <w:highlight w:val="darkGray"/>
        </w:rPr>
      </w:pPr>
      <w:r w:rsidRPr="00A25321">
        <w:rPr>
          <w:rFonts w:cs="Times New Roman"/>
        </w:rPr>
        <w:t xml:space="preserve">Data across the three time points </w:t>
      </w:r>
      <w:r w:rsidR="00D0115A">
        <w:rPr>
          <w:rFonts w:cs="Times New Roman"/>
        </w:rPr>
        <w:t xml:space="preserve">(baseline, three and six months) </w:t>
      </w:r>
      <w:r w:rsidRPr="00A25321">
        <w:rPr>
          <w:rFonts w:cs="Times New Roman"/>
        </w:rPr>
        <w:t xml:space="preserve">were compared to produce longitudinal results </w:t>
      </w:r>
      <w:r>
        <w:rPr>
          <w:rFonts w:cs="Times New Roman"/>
        </w:rPr>
        <w:t xml:space="preserve">in relation to money spent </w:t>
      </w:r>
      <w:r w:rsidR="00D0115A">
        <w:rPr>
          <w:rFonts w:cs="Times New Roman"/>
        </w:rPr>
        <w:t>gambling on</w:t>
      </w:r>
      <w:r>
        <w:rPr>
          <w:rFonts w:cs="Times New Roman"/>
        </w:rPr>
        <w:t xml:space="preserve"> EGMs by</w:t>
      </w:r>
      <w:r w:rsidRPr="00A25321">
        <w:rPr>
          <w:rFonts w:cs="Times New Roman"/>
        </w:rPr>
        <w:t xml:space="preserve"> the sub-sample of regular EGM gamblers.  These data were examined using repeated measures </w:t>
      </w:r>
      <w:r w:rsidR="00D0115A">
        <w:rPr>
          <w:rFonts w:cs="Times New Roman"/>
        </w:rPr>
        <w:t>General Linear Models</w:t>
      </w:r>
      <w:r w:rsidR="00D0115A" w:rsidRPr="00A25321">
        <w:rPr>
          <w:rFonts w:cs="Times New Roman"/>
        </w:rPr>
        <w:t xml:space="preserve"> </w:t>
      </w:r>
      <w:r w:rsidRPr="00A25321">
        <w:rPr>
          <w:rFonts w:cs="Times New Roman"/>
        </w:rPr>
        <w:t>to identify any statistically significant trends</w:t>
      </w:r>
      <w:r>
        <w:rPr>
          <w:rFonts w:cs="Times New Roman"/>
        </w:rPr>
        <w:t xml:space="preserve"> over the </w:t>
      </w:r>
      <w:r w:rsidR="00D0115A">
        <w:rPr>
          <w:rFonts w:cs="Times New Roman"/>
        </w:rPr>
        <w:t>six</w:t>
      </w:r>
      <w:r>
        <w:rPr>
          <w:rFonts w:cs="Times New Roman"/>
        </w:rPr>
        <w:t xml:space="preserve"> month time period</w:t>
      </w:r>
      <w:r w:rsidRPr="00A25321">
        <w:rPr>
          <w:rFonts w:cs="Times New Roman"/>
        </w:rPr>
        <w:t xml:space="preserve">.  </w:t>
      </w:r>
      <w:r w:rsidR="003C7C5F">
        <w:rPr>
          <w:rFonts w:cs="Times New Roman"/>
        </w:rPr>
        <w:t>No significant time effects were identified for any of the confounders that were part of the multivariate model</w:t>
      </w:r>
      <w:r w:rsidR="00D0115A">
        <w:rPr>
          <w:rFonts w:cs="Times New Roman"/>
        </w:rPr>
        <w:t>;</w:t>
      </w:r>
      <w:r w:rsidR="003C7C5F">
        <w:rPr>
          <w:rFonts w:cs="Times New Roman"/>
        </w:rPr>
        <w:t xml:space="preserve"> therefore</w:t>
      </w:r>
      <w:r w:rsidR="00D0115A">
        <w:rPr>
          <w:rFonts w:cs="Times New Roman"/>
        </w:rPr>
        <w:t>,</w:t>
      </w:r>
      <w:r w:rsidR="003C7C5F">
        <w:rPr>
          <w:rFonts w:cs="Times New Roman"/>
        </w:rPr>
        <w:t xml:space="preserve"> only baseline confounder effects were used in the longitudinal models.  Descriptive tables showing the time trends for the confounders are presented in Appendix 9.</w:t>
      </w:r>
    </w:p>
    <w:p w14:paraId="2CCAE0B9" w14:textId="77777777" w:rsidR="004A216B" w:rsidRDefault="004A216B" w:rsidP="004A216B">
      <w:pPr>
        <w:jc w:val="both"/>
        <w:rPr>
          <w:rFonts w:eastAsiaTheme="minorHAnsi" w:cstheme="minorBidi"/>
          <w:sz w:val="22"/>
          <w:szCs w:val="22"/>
          <w:highlight w:val="darkGray"/>
          <w:lang w:eastAsia="en-US"/>
        </w:rPr>
      </w:pPr>
    </w:p>
    <w:p w14:paraId="53BC87B3" w14:textId="77777777" w:rsidR="00D0115A" w:rsidRPr="004E30EC" w:rsidRDefault="00D0115A" w:rsidP="004A216B">
      <w:pPr>
        <w:jc w:val="both"/>
        <w:rPr>
          <w:rFonts w:eastAsiaTheme="minorHAnsi" w:cstheme="minorBidi"/>
          <w:sz w:val="22"/>
          <w:szCs w:val="22"/>
          <w:highlight w:val="darkGray"/>
          <w:lang w:eastAsia="en-US"/>
        </w:rPr>
      </w:pPr>
    </w:p>
    <w:p w14:paraId="7E1BEC73" w14:textId="032BA3B9" w:rsidR="009D4B03" w:rsidRPr="00D0115A" w:rsidRDefault="009D4B03" w:rsidP="00D0115A">
      <w:pPr>
        <w:pStyle w:val="RepNormal"/>
        <w:rPr>
          <w:u w:val="single"/>
        </w:rPr>
      </w:pPr>
      <w:r w:rsidRPr="00D0115A">
        <w:rPr>
          <w:u w:val="single"/>
        </w:rPr>
        <w:t xml:space="preserve">Money spent gambling on EGMS over </w:t>
      </w:r>
      <w:r w:rsidR="00D0115A">
        <w:rPr>
          <w:u w:val="single"/>
        </w:rPr>
        <w:t>six</w:t>
      </w:r>
      <w:r w:rsidRPr="00D0115A">
        <w:rPr>
          <w:u w:val="single"/>
        </w:rPr>
        <w:t xml:space="preserve"> months</w:t>
      </w:r>
    </w:p>
    <w:p w14:paraId="02AECD3A" w14:textId="77777777" w:rsidR="00D0115A" w:rsidRDefault="00D0115A" w:rsidP="009D4B03">
      <w:pPr>
        <w:pStyle w:val="RepNormal"/>
      </w:pPr>
    </w:p>
    <w:p w14:paraId="104AF06A" w14:textId="31E25BD8" w:rsidR="009D4B03" w:rsidRPr="009D4B03" w:rsidRDefault="009D4B03" w:rsidP="009D4B03">
      <w:pPr>
        <w:pStyle w:val="RepNormal"/>
      </w:pPr>
      <w:r w:rsidRPr="009D4B03">
        <w:t>Data in relation to money spent on EGMs is skewed and</w:t>
      </w:r>
      <w:r w:rsidR="00D0115A">
        <w:t>, therefore,</w:t>
      </w:r>
      <w:r w:rsidRPr="009D4B03">
        <w:t xml:space="preserve"> </w:t>
      </w:r>
      <w:r w:rsidR="00D0115A">
        <w:t>should</w:t>
      </w:r>
      <w:r w:rsidRPr="009D4B03">
        <w:t xml:space="preserve"> be viewed with some caution (</w:t>
      </w:r>
      <w:r w:rsidRPr="009D4B03">
        <w:fldChar w:fldCharType="begin"/>
      </w:r>
      <w:r w:rsidRPr="009D4B03">
        <w:instrText xml:space="preserve"> REF _Ref374443718 \h  \* MERGEFORMAT </w:instrText>
      </w:r>
      <w:r w:rsidRPr="009D4B03">
        <w:fldChar w:fldCharType="separate"/>
      </w:r>
      <w:r w:rsidR="00427C8E" w:rsidRPr="00427C8E">
        <w:t xml:space="preserve">Table </w:t>
      </w:r>
      <w:r w:rsidR="00427C8E" w:rsidRPr="00427C8E">
        <w:rPr>
          <w:noProof/>
        </w:rPr>
        <w:t>60</w:t>
      </w:r>
      <w:r w:rsidRPr="009D4B03">
        <w:fldChar w:fldCharType="end"/>
      </w:r>
      <w:r w:rsidRPr="009D4B03">
        <w:t xml:space="preserve">).  </w:t>
      </w:r>
      <w:r w:rsidR="00D0115A">
        <w:t xml:space="preserve">Average </w:t>
      </w:r>
      <w:r w:rsidRPr="009D4B03">
        <w:t xml:space="preserve">expenditure decreased between baseline and the </w:t>
      </w:r>
      <w:r w:rsidR="00D0115A">
        <w:t>three</w:t>
      </w:r>
      <w:r w:rsidRPr="009D4B03">
        <w:t xml:space="preserve"> month time point (</w:t>
      </w:r>
      <w:r w:rsidR="00D0115A">
        <w:t>median</w:t>
      </w:r>
      <w:r w:rsidRPr="009D4B03">
        <w:t xml:space="preserve"> $</w:t>
      </w:r>
      <w:r w:rsidR="00D0115A">
        <w:t>160 vs.</w:t>
      </w:r>
      <w:r w:rsidRPr="009D4B03">
        <w:t xml:space="preserve"> </w:t>
      </w:r>
      <w:r w:rsidR="00D0115A">
        <w:t>$300 at</w:t>
      </w:r>
      <w:r w:rsidRPr="009D4B03">
        <w:t xml:space="preserve"> </w:t>
      </w:r>
      <w:r w:rsidR="00D0115A">
        <w:t>baseline</w:t>
      </w:r>
      <w:r w:rsidRPr="009D4B03">
        <w:t xml:space="preserve">) </w:t>
      </w:r>
      <w:r w:rsidR="00D0115A">
        <w:t>then was followed by an</w:t>
      </w:r>
      <w:r w:rsidRPr="009D4B03">
        <w:t xml:space="preserve"> increase at </w:t>
      </w:r>
      <w:r w:rsidR="00D0115A">
        <w:t>six months</w:t>
      </w:r>
      <w:r w:rsidRPr="009D4B03">
        <w:t xml:space="preserve"> (</w:t>
      </w:r>
      <w:r w:rsidR="00D0115A">
        <w:t>median $200</w:t>
      </w:r>
      <w:r w:rsidRPr="009D4B03">
        <w:t xml:space="preserve">).  The change over time was statistically significant (p &lt; </w:t>
      </w:r>
      <w:r w:rsidR="00D0115A">
        <w:t>0</w:t>
      </w:r>
      <w:r w:rsidRPr="009D4B03">
        <w:t xml:space="preserve">.001) adjusting for baseline PGSI, age group, Asian ethnicity, </w:t>
      </w:r>
      <w:r w:rsidR="00D0115A" w:rsidRPr="009D4B03">
        <w:t xml:space="preserve">COPE </w:t>
      </w:r>
      <w:r w:rsidR="00D0115A">
        <w:t>planning</w:t>
      </w:r>
      <w:r w:rsidRPr="009D4B03">
        <w:t xml:space="preserve"> subscale and EGM venue</w:t>
      </w:r>
      <w:r w:rsidR="00D0115A">
        <w:t>.  A</w:t>
      </w:r>
      <w:r w:rsidRPr="009D4B03">
        <w:t xml:space="preserve">djusted means </w:t>
      </w:r>
      <w:r w:rsidR="004E7B03">
        <w:t xml:space="preserve">of the log (money spent) </w:t>
      </w:r>
      <w:r w:rsidRPr="009D4B03">
        <w:t>rang</w:t>
      </w:r>
      <w:r w:rsidR="004E7B03">
        <w:t>ed</w:t>
      </w:r>
      <w:r w:rsidRPr="009D4B03">
        <w:t xml:space="preserve"> from </w:t>
      </w:r>
      <w:r w:rsidR="004E7B03">
        <w:t xml:space="preserve">baseline </w:t>
      </w:r>
      <w:r w:rsidRPr="009D4B03">
        <w:t xml:space="preserve">5.85 (SE = </w:t>
      </w:r>
      <w:r w:rsidR="004E7B03">
        <w:t>0</w:t>
      </w:r>
      <w:r w:rsidRPr="009D4B03">
        <w:t xml:space="preserve">.15), to 5.15 (SE = </w:t>
      </w:r>
      <w:r w:rsidR="004E7B03">
        <w:t>0</w:t>
      </w:r>
      <w:r w:rsidRPr="009D4B03">
        <w:t xml:space="preserve">.16) at </w:t>
      </w:r>
      <w:r w:rsidR="004E7B03">
        <w:t>three</w:t>
      </w:r>
      <w:r w:rsidRPr="009D4B03">
        <w:t xml:space="preserve"> months, and 5.15 (SE = </w:t>
      </w:r>
      <w:r w:rsidR="004E7B03">
        <w:t>0</w:t>
      </w:r>
      <w:r w:rsidRPr="009D4B03">
        <w:t xml:space="preserve">.17) at </w:t>
      </w:r>
      <w:r w:rsidR="004E7B03">
        <w:t>six</w:t>
      </w:r>
      <w:r w:rsidRPr="009D4B03">
        <w:t xml:space="preserve"> months.</w:t>
      </w:r>
    </w:p>
    <w:p w14:paraId="25F5D712" w14:textId="77777777" w:rsidR="009D4B03" w:rsidRPr="009D4B03" w:rsidRDefault="009D4B03" w:rsidP="009D4B03">
      <w:pPr>
        <w:pStyle w:val="RepNormal"/>
      </w:pPr>
    </w:p>
    <w:p w14:paraId="634888BB" w14:textId="799CB8CD" w:rsidR="009D4B03" w:rsidRPr="009D4B03" w:rsidRDefault="009D4B03" w:rsidP="009D4B03">
      <w:pPr>
        <w:keepNext/>
        <w:jc w:val="both"/>
        <w:rPr>
          <w:rFonts w:eastAsiaTheme="minorHAnsi"/>
          <w:b/>
          <w:sz w:val="22"/>
          <w:szCs w:val="22"/>
          <w:lang w:eastAsia="en-US"/>
        </w:rPr>
      </w:pPr>
      <w:bookmarkStart w:id="362" w:name="_Ref374443718"/>
      <w:bookmarkStart w:id="363" w:name="_Toc394297868"/>
      <w:r w:rsidRPr="009D4B03">
        <w:rPr>
          <w:rFonts w:eastAsiaTheme="minorHAnsi"/>
          <w:b/>
          <w:sz w:val="22"/>
          <w:szCs w:val="22"/>
          <w:lang w:eastAsia="en-US"/>
        </w:rPr>
        <w:t xml:space="preserve">Table </w:t>
      </w:r>
      <w:r w:rsidRPr="009D4B03">
        <w:rPr>
          <w:rFonts w:eastAsiaTheme="minorHAnsi"/>
          <w:b/>
          <w:sz w:val="22"/>
          <w:szCs w:val="22"/>
          <w:lang w:eastAsia="en-US"/>
        </w:rPr>
        <w:fldChar w:fldCharType="begin"/>
      </w:r>
      <w:r w:rsidRPr="009D4B03">
        <w:rPr>
          <w:rFonts w:eastAsiaTheme="minorHAnsi"/>
          <w:b/>
          <w:sz w:val="22"/>
          <w:szCs w:val="22"/>
          <w:lang w:eastAsia="en-US"/>
        </w:rPr>
        <w:instrText xml:space="preserve"> SEQ Table \* ARABIC </w:instrText>
      </w:r>
      <w:r w:rsidRPr="009D4B03">
        <w:rPr>
          <w:rFonts w:eastAsiaTheme="minorHAnsi"/>
          <w:b/>
          <w:sz w:val="22"/>
          <w:szCs w:val="22"/>
          <w:lang w:eastAsia="en-US"/>
        </w:rPr>
        <w:fldChar w:fldCharType="separate"/>
      </w:r>
      <w:r w:rsidR="00427C8E">
        <w:rPr>
          <w:rFonts w:eastAsiaTheme="minorHAnsi"/>
          <w:b/>
          <w:noProof/>
          <w:sz w:val="22"/>
          <w:szCs w:val="22"/>
          <w:lang w:eastAsia="en-US"/>
        </w:rPr>
        <w:t>60</w:t>
      </w:r>
      <w:r w:rsidRPr="009D4B03">
        <w:rPr>
          <w:rFonts w:eastAsiaTheme="minorHAnsi"/>
          <w:b/>
          <w:sz w:val="22"/>
          <w:szCs w:val="22"/>
          <w:lang w:eastAsia="en-US"/>
        </w:rPr>
        <w:fldChar w:fldCharType="end"/>
      </w:r>
      <w:bookmarkEnd w:id="362"/>
      <w:r w:rsidR="00D0115A">
        <w:rPr>
          <w:rFonts w:eastAsiaTheme="minorHAnsi"/>
          <w:b/>
          <w:sz w:val="22"/>
          <w:szCs w:val="22"/>
          <w:lang w:eastAsia="en-US"/>
        </w:rPr>
        <w:t>.</w:t>
      </w:r>
      <w:r w:rsidRPr="009D4B03">
        <w:rPr>
          <w:rFonts w:eastAsiaTheme="minorHAnsi"/>
          <w:b/>
          <w:sz w:val="22"/>
          <w:szCs w:val="22"/>
          <w:lang w:eastAsia="en-US"/>
        </w:rPr>
        <w:t xml:space="preserve"> Change in money spent </w:t>
      </w:r>
      <w:r w:rsidR="004E7B03">
        <w:rPr>
          <w:rFonts w:eastAsiaTheme="minorHAnsi"/>
          <w:b/>
          <w:sz w:val="22"/>
          <w:szCs w:val="22"/>
          <w:lang w:eastAsia="en-US"/>
        </w:rPr>
        <w:t>gambling on</w:t>
      </w:r>
      <w:r w:rsidRPr="009D4B03">
        <w:rPr>
          <w:rFonts w:eastAsiaTheme="minorHAnsi"/>
          <w:b/>
          <w:sz w:val="22"/>
          <w:szCs w:val="22"/>
          <w:lang w:eastAsia="en-US"/>
        </w:rPr>
        <w:t xml:space="preserve"> EGMs (dollars per month) </w:t>
      </w:r>
      <w:r w:rsidR="004E7B03">
        <w:rPr>
          <w:rFonts w:eastAsiaTheme="minorHAnsi"/>
          <w:b/>
          <w:sz w:val="22"/>
          <w:szCs w:val="22"/>
          <w:lang w:eastAsia="en-US"/>
        </w:rPr>
        <w:t xml:space="preserve">from baseline to </w:t>
      </w:r>
      <w:r w:rsidR="004E7B03" w:rsidRPr="00A47351">
        <w:rPr>
          <w:rFonts w:eastAsiaTheme="minorHAnsi"/>
          <w:b/>
          <w:sz w:val="22"/>
          <w:szCs w:val="22"/>
          <w:lang w:eastAsia="en-US"/>
        </w:rPr>
        <w:t>three and six months</w:t>
      </w:r>
      <w:bookmarkEnd w:id="363"/>
      <w:r w:rsidRPr="009D4B03">
        <w:rPr>
          <w:rFonts w:eastAsiaTheme="minorHAnsi"/>
          <w:b/>
          <w:sz w:val="22"/>
          <w:szCs w:val="22"/>
          <w:lang w:eastAsia="en-US"/>
        </w:rPr>
        <w:t xml:space="preserve"> </w:t>
      </w:r>
    </w:p>
    <w:tbl>
      <w:tblPr>
        <w:tblStyle w:val="LightShading2"/>
        <w:tblW w:w="0" w:type="auto"/>
        <w:tblInd w:w="108" w:type="dxa"/>
        <w:tblLook w:val="0620" w:firstRow="1" w:lastRow="0" w:firstColumn="0" w:lastColumn="0" w:noHBand="1" w:noVBand="1"/>
      </w:tblPr>
      <w:tblGrid>
        <w:gridCol w:w="2977"/>
        <w:gridCol w:w="992"/>
        <w:gridCol w:w="851"/>
        <w:gridCol w:w="1134"/>
        <w:gridCol w:w="850"/>
        <w:gridCol w:w="1134"/>
        <w:gridCol w:w="1196"/>
      </w:tblGrid>
      <w:tr w:rsidR="009D4B03" w:rsidRPr="006700FD" w14:paraId="1AD6F90B" w14:textId="77777777" w:rsidTr="00A47351">
        <w:trPr>
          <w:cnfStyle w:val="100000000000" w:firstRow="1" w:lastRow="0" w:firstColumn="0" w:lastColumn="0" w:oddVBand="0" w:evenVBand="0" w:oddHBand="0" w:evenHBand="0" w:firstRowFirstColumn="0" w:firstRowLastColumn="0" w:lastRowFirstColumn="0" w:lastRowLastColumn="0"/>
        </w:trPr>
        <w:tc>
          <w:tcPr>
            <w:tcW w:w="2977" w:type="dxa"/>
            <w:noWrap/>
            <w:hideMark/>
          </w:tcPr>
          <w:p w14:paraId="70B25ACD" w14:textId="77777777" w:rsidR="009D4B03" w:rsidRPr="006700FD" w:rsidRDefault="009D4B03" w:rsidP="00A47351">
            <w:pPr>
              <w:spacing w:before="20" w:after="60"/>
              <w:rPr>
                <w:color w:val="000000"/>
                <w:sz w:val="20"/>
                <w:szCs w:val="20"/>
                <w:lang w:eastAsia="en-NZ"/>
              </w:rPr>
            </w:pPr>
            <w:r w:rsidRPr="006700FD">
              <w:rPr>
                <w:color w:val="000000"/>
                <w:sz w:val="20"/>
                <w:szCs w:val="20"/>
                <w:lang w:eastAsia="en-NZ"/>
              </w:rPr>
              <w:t> </w:t>
            </w:r>
          </w:p>
        </w:tc>
        <w:tc>
          <w:tcPr>
            <w:tcW w:w="992" w:type="dxa"/>
            <w:vAlign w:val="bottom"/>
            <w:hideMark/>
          </w:tcPr>
          <w:p w14:paraId="055267C2" w14:textId="77777777" w:rsidR="009D4B03" w:rsidRPr="006700FD" w:rsidRDefault="009D4B03" w:rsidP="00A47351">
            <w:pPr>
              <w:spacing w:before="20" w:after="60"/>
              <w:jc w:val="center"/>
              <w:rPr>
                <w:color w:val="000000"/>
                <w:sz w:val="20"/>
                <w:szCs w:val="20"/>
                <w:lang w:eastAsia="en-NZ"/>
              </w:rPr>
            </w:pPr>
            <w:r w:rsidRPr="006700FD">
              <w:rPr>
                <w:color w:val="000000"/>
                <w:sz w:val="20"/>
                <w:szCs w:val="20"/>
                <w:lang w:eastAsia="en-NZ"/>
              </w:rPr>
              <w:t>Baseline</w:t>
            </w:r>
          </w:p>
        </w:tc>
        <w:tc>
          <w:tcPr>
            <w:tcW w:w="851" w:type="dxa"/>
            <w:vAlign w:val="bottom"/>
            <w:hideMark/>
          </w:tcPr>
          <w:p w14:paraId="45632590" w14:textId="77777777" w:rsidR="009D4B03" w:rsidRPr="006700FD" w:rsidRDefault="009D4B03" w:rsidP="00A47351">
            <w:pPr>
              <w:spacing w:before="20" w:after="60"/>
              <w:jc w:val="center"/>
              <w:rPr>
                <w:color w:val="000000"/>
                <w:sz w:val="20"/>
                <w:szCs w:val="20"/>
                <w:lang w:eastAsia="en-NZ"/>
              </w:rPr>
            </w:pPr>
            <w:r w:rsidRPr="006700FD">
              <w:rPr>
                <w:color w:val="000000"/>
                <w:sz w:val="20"/>
                <w:szCs w:val="20"/>
                <w:lang w:eastAsia="en-NZ"/>
              </w:rPr>
              <w:t>3 months</w:t>
            </w:r>
          </w:p>
        </w:tc>
        <w:tc>
          <w:tcPr>
            <w:tcW w:w="1134" w:type="dxa"/>
            <w:vAlign w:val="bottom"/>
            <w:hideMark/>
          </w:tcPr>
          <w:p w14:paraId="07A4E5F9" w14:textId="77777777" w:rsidR="009D4B03" w:rsidRPr="006700FD" w:rsidRDefault="009D4B03" w:rsidP="00A47351">
            <w:pPr>
              <w:spacing w:before="20" w:after="60"/>
              <w:jc w:val="center"/>
              <w:rPr>
                <w:color w:val="000000"/>
                <w:sz w:val="20"/>
                <w:szCs w:val="20"/>
                <w:lang w:eastAsia="en-NZ"/>
              </w:rPr>
            </w:pPr>
            <w:r w:rsidRPr="006700FD">
              <w:rPr>
                <w:color w:val="000000"/>
                <w:sz w:val="20"/>
                <w:szCs w:val="20"/>
                <w:lang w:eastAsia="en-NZ"/>
              </w:rPr>
              <w:t>Change</w:t>
            </w:r>
          </w:p>
          <w:p w14:paraId="5C174112" w14:textId="3B26E826" w:rsidR="009D4B03" w:rsidRPr="006700FD" w:rsidRDefault="006700FD" w:rsidP="00A47351">
            <w:pPr>
              <w:spacing w:before="20" w:after="60"/>
              <w:jc w:val="center"/>
              <w:rPr>
                <w:color w:val="000000"/>
                <w:sz w:val="20"/>
                <w:szCs w:val="20"/>
                <w:lang w:eastAsia="en-NZ"/>
              </w:rPr>
            </w:pPr>
            <w:r>
              <w:rPr>
                <w:color w:val="000000"/>
                <w:sz w:val="20"/>
                <w:szCs w:val="20"/>
                <w:lang w:eastAsia="en-NZ"/>
              </w:rPr>
              <w:t>(3 months - b</w:t>
            </w:r>
            <w:r w:rsidR="009D4B03" w:rsidRPr="006700FD">
              <w:rPr>
                <w:color w:val="000000"/>
                <w:sz w:val="20"/>
                <w:szCs w:val="20"/>
                <w:lang w:eastAsia="en-NZ"/>
              </w:rPr>
              <w:t>aseline)</w:t>
            </w:r>
          </w:p>
        </w:tc>
        <w:tc>
          <w:tcPr>
            <w:tcW w:w="850" w:type="dxa"/>
            <w:vAlign w:val="bottom"/>
            <w:hideMark/>
          </w:tcPr>
          <w:p w14:paraId="0328318D" w14:textId="77777777" w:rsidR="009D4B03" w:rsidRPr="006700FD" w:rsidRDefault="009D4B03" w:rsidP="00A47351">
            <w:pPr>
              <w:spacing w:before="20" w:after="60"/>
              <w:jc w:val="center"/>
              <w:rPr>
                <w:color w:val="000000"/>
                <w:sz w:val="20"/>
                <w:szCs w:val="20"/>
                <w:lang w:eastAsia="en-NZ"/>
              </w:rPr>
            </w:pPr>
            <w:r w:rsidRPr="006700FD">
              <w:rPr>
                <w:color w:val="000000"/>
                <w:sz w:val="20"/>
                <w:szCs w:val="20"/>
                <w:lang w:eastAsia="en-NZ"/>
              </w:rPr>
              <w:t>6 months</w:t>
            </w:r>
          </w:p>
        </w:tc>
        <w:tc>
          <w:tcPr>
            <w:tcW w:w="1134" w:type="dxa"/>
            <w:vAlign w:val="bottom"/>
            <w:hideMark/>
          </w:tcPr>
          <w:p w14:paraId="380191D0" w14:textId="77777777" w:rsidR="009D4B03" w:rsidRPr="006700FD" w:rsidRDefault="009D4B03" w:rsidP="00A47351">
            <w:pPr>
              <w:spacing w:before="20" w:after="60"/>
              <w:jc w:val="center"/>
              <w:rPr>
                <w:color w:val="000000"/>
                <w:sz w:val="20"/>
                <w:szCs w:val="20"/>
                <w:lang w:eastAsia="en-NZ"/>
              </w:rPr>
            </w:pPr>
            <w:r w:rsidRPr="006700FD">
              <w:rPr>
                <w:color w:val="000000"/>
                <w:sz w:val="20"/>
                <w:szCs w:val="20"/>
                <w:lang w:eastAsia="en-NZ"/>
              </w:rPr>
              <w:t>Change</w:t>
            </w:r>
          </w:p>
          <w:p w14:paraId="2F43BD1F" w14:textId="77777777" w:rsidR="009D4B03" w:rsidRPr="006700FD" w:rsidRDefault="009D4B03" w:rsidP="00A47351">
            <w:pPr>
              <w:spacing w:before="20" w:after="60"/>
              <w:jc w:val="center"/>
              <w:rPr>
                <w:color w:val="000000"/>
                <w:sz w:val="20"/>
                <w:szCs w:val="20"/>
                <w:lang w:eastAsia="en-NZ"/>
              </w:rPr>
            </w:pPr>
            <w:r w:rsidRPr="006700FD">
              <w:rPr>
                <w:color w:val="000000"/>
                <w:sz w:val="20"/>
                <w:szCs w:val="20"/>
                <w:lang w:eastAsia="en-NZ"/>
              </w:rPr>
              <w:t>(6 months- 3 months)</w:t>
            </w:r>
          </w:p>
        </w:tc>
        <w:tc>
          <w:tcPr>
            <w:tcW w:w="1196" w:type="dxa"/>
            <w:vAlign w:val="bottom"/>
            <w:hideMark/>
          </w:tcPr>
          <w:p w14:paraId="54BB0F99" w14:textId="77777777" w:rsidR="009D4B03" w:rsidRPr="006700FD" w:rsidRDefault="009D4B03" w:rsidP="00A47351">
            <w:pPr>
              <w:spacing w:before="20" w:after="60"/>
              <w:jc w:val="center"/>
              <w:rPr>
                <w:color w:val="000000"/>
                <w:sz w:val="20"/>
                <w:szCs w:val="20"/>
                <w:lang w:eastAsia="en-NZ"/>
              </w:rPr>
            </w:pPr>
            <w:r w:rsidRPr="006700FD">
              <w:rPr>
                <w:color w:val="000000"/>
                <w:sz w:val="20"/>
                <w:szCs w:val="20"/>
                <w:lang w:eastAsia="en-NZ"/>
              </w:rPr>
              <w:t>Change</w:t>
            </w:r>
          </w:p>
          <w:p w14:paraId="27524969" w14:textId="5B6A62F5" w:rsidR="009D4B03" w:rsidRPr="006700FD" w:rsidRDefault="009D4B03" w:rsidP="00A47351">
            <w:pPr>
              <w:spacing w:before="20" w:after="60"/>
              <w:jc w:val="center"/>
              <w:rPr>
                <w:color w:val="000000"/>
                <w:sz w:val="20"/>
                <w:szCs w:val="20"/>
                <w:lang w:eastAsia="en-NZ"/>
              </w:rPr>
            </w:pPr>
            <w:r w:rsidRPr="006700FD">
              <w:rPr>
                <w:color w:val="000000"/>
                <w:sz w:val="20"/>
                <w:szCs w:val="20"/>
                <w:lang w:eastAsia="en-NZ"/>
              </w:rPr>
              <w:t xml:space="preserve">(6 months - </w:t>
            </w:r>
            <w:r w:rsidR="006700FD" w:rsidRPr="006700FD">
              <w:rPr>
                <w:color w:val="000000"/>
                <w:sz w:val="20"/>
                <w:szCs w:val="20"/>
                <w:lang w:eastAsia="en-NZ"/>
              </w:rPr>
              <w:t>b</w:t>
            </w:r>
            <w:r w:rsidRPr="006700FD">
              <w:rPr>
                <w:color w:val="000000"/>
                <w:sz w:val="20"/>
                <w:szCs w:val="20"/>
                <w:lang w:eastAsia="en-NZ"/>
              </w:rPr>
              <w:t>aseline)</w:t>
            </w:r>
          </w:p>
        </w:tc>
      </w:tr>
      <w:tr w:rsidR="009D4B03" w:rsidRPr="006700FD" w14:paraId="1750BA7F" w14:textId="77777777" w:rsidTr="00A47351">
        <w:tc>
          <w:tcPr>
            <w:tcW w:w="2977" w:type="dxa"/>
            <w:noWrap/>
            <w:hideMark/>
          </w:tcPr>
          <w:p w14:paraId="441CE1CE" w14:textId="77777777" w:rsidR="009D4B03" w:rsidRPr="00A47351" w:rsidRDefault="009D4B03" w:rsidP="00A47351">
            <w:pPr>
              <w:spacing w:before="20" w:after="60"/>
              <w:rPr>
                <w:color w:val="000000"/>
                <w:sz w:val="20"/>
                <w:szCs w:val="20"/>
                <w:lang w:eastAsia="en-NZ"/>
              </w:rPr>
            </w:pPr>
            <w:r w:rsidRPr="00A47351">
              <w:rPr>
                <w:color w:val="000000"/>
                <w:sz w:val="20"/>
                <w:szCs w:val="20"/>
                <w:lang w:eastAsia="en-NZ"/>
              </w:rPr>
              <w:t>n</w:t>
            </w:r>
          </w:p>
        </w:tc>
        <w:tc>
          <w:tcPr>
            <w:tcW w:w="992" w:type="dxa"/>
            <w:hideMark/>
          </w:tcPr>
          <w:p w14:paraId="230F6844"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206</w:t>
            </w:r>
          </w:p>
        </w:tc>
        <w:tc>
          <w:tcPr>
            <w:tcW w:w="851" w:type="dxa"/>
            <w:hideMark/>
          </w:tcPr>
          <w:p w14:paraId="211FB6AC"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156</w:t>
            </w:r>
          </w:p>
        </w:tc>
        <w:tc>
          <w:tcPr>
            <w:tcW w:w="1134" w:type="dxa"/>
            <w:hideMark/>
          </w:tcPr>
          <w:p w14:paraId="58AFA047"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150</w:t>
            </w:r>
          </w:p>
        </w:tc>
        <w:tc>
          <w:tcPr>
            <w:tcW w:w="850" w:type="dxa"/>
            <w:hideMark/>
          </w:tcPr>
          <w:p w14:paraId="64A49BAF"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130</w:t>
            </w:r>
          </w:p>
        </w:tc>
        <w:tc>
          <w:tcPr>
            <w:tcW w:w="1134" w:type="dxa"/>
            <w:hideMark/>
          </w:tcPr>
          <w:p w14:paraId="19F564E3"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119</w:t>
            </w:r>
          </w:p>
        </w:tc>
        <w:tc>
          <w:tcPr>
            <w:tcW w:w="1196" w:type="dxa"/>
            <w:hideMark/>
          </w:tcPr>
          <w:p w14:paraId="762C29E9"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127</w:t>
            </w:r>
          </w:p>
        </w:tc>
      </w:tr>
      <w:tr w:rsidR="009D4B03" w:rsidRPr="006700FD" w14:paraId="4761195D" w14:textId="77777777" w:rsidTr="00A47351">
        <w:tc>
          <w:tcPr>
            <w:tcW w:w="2977" w:type="dxa"/>
            <w:noWrap/>
            <w:hideMark/>
          </w:tcPr>
          <w:p w14:paraId="0F0F4E84" w14:textId="77777777" w:rsidR="009D4B03" w:rsidRPr="00A47351" w:rsidRDefault="009D4B03" w:rsidP="00A47351">
            <w:pPr>
              <w:spacing w:before="20" w:after="60"/>
              <w:rPr>
                <w:color w:val="000000"/>
                <w:sz w:val="20"/>
                <w:szCs w:val="20"/>
                <w:lang w:eastAsia="en-NZ"/>
              </w:rPr>
            </w:pPr>
            <w:r w:rsidRPr="00A47351">
              <w:rPr>
                <w:color w:val="000000"/>
                <w:sz w:val="20"/>
                <w:szCs w:val="20"/>
                <w:lang w:eastAsia="en-NZ"/>
              </w:rPr>
              <w:t>Mean ($)</w:t>
            </w:r>
          </w:p>
        </w:tc>
        <w:tc>
          <w:tcPr>
            <w:tcW w:w="992" w:type="dxa"/>
            <w:hideMark/>
          </w:tcPr>
          <w:p w14:paraId="5943D027"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587.5</w:t>
            </w:r>
          </w:p>
        </w:tc>
        <w:tc>
          <w:tcPr>
            <w:tcW w:w="851" w:type="dxa"/>
            <w:hideMark/>
          </w:tcPr>
          <w:p w14:paraId="19955CD6"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463.6</w:t>
            </w:r>
          </w:p>
        </w:tc>
        <w:tc>
          <w:tcPr>
            <w:tcW w:w="1134" w:type="dxa"/>
            <w:hideMark/>
          </w:tcPr>
          <w:p w14:paraId="12172A1A"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-251.6</w:t>
            </w:r>
          </w:p>
        </w:tc>
        <w:tc>
          <w:tcPr>
            <w:tcW w:w="850" w:type="dxa"/>
            <w:hideMark/>
          </w:tcPr>
          <w:p w14:paraId="1DB6EF4E"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615.7</w:t>
            </w:r>
          </w:p>
        </w:tc>
        <w:tc>
          <w:tcPr>
            <w:tcW w:w="1134" w:type="dxa"/>
            <w:hideMark/>
          </w:tcPr>
          <w:p w14:paraId="0E073E3C"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120.1</w:t>
            </w:r>
          </w:p>
        </w:tc>
        <w:tc>
          <w:tcPr>
            <w:tcW w:w="1196" w:type="dxa"/>
            <w:hideMark/>
          </w:tcPr>
          <w:p w14:paraId="46EB2E6E"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-225.2</w:t>
            </w:r>
          </w:p>
        </w:tc>
      </w:tr>
      <w:tr w:rsidR="009D4B03" w:rsidRPr="006700FD" w14:paraId="6BC82791" w14:textId="77777777" w:rsidTr="00A47351">
        <w:tc>
          <w:tcPr>
            <w:tcW w:w="2977" w:type="dxa"/>
            <w:noWrap/>
            <w:hideMark/>
          </w:tcPr>
          <w:p w14:paraId="7316D1BC" w14:textId="77777777" w:rsidR="009D4B03" w:rsidRPr="00A47351" w:rsidRDefault="009D4B03" w:rsidP="00A47351">
            <w:pPr>
              <w:spacing w:before="20" w:after="60"/>
              <w:rPr>
                <w:color w:val="000000"/>
                <w:sz w:val="20"/>
                <w:szCs w:val="20"/>
                <w:lang w:eastAsia="en-NZ"/>
              </w:rPr>
            </w:pPr>
            <w:r w:rsidRPr="00A47351">
              <w:rPr>
                <w:color w:val="000000"/>
                <w:sz w:val="20"/>
                <w:szCs w:val="20"/>
                <w:lang w:eastAsia="en-NZ"/>
              </w:rPr>
              <w:t>SD</w:t>
            </w:r>
          </w:p>
        </w:tc>
        <w:tc>
          <w:tcPr>
            <w:tcW w:w="992" w:type="dxa"/>
            <w:hideMark/>
          </w:tcPr>
          <w:p w14:paraId="4D79080A"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731.5</w:t>
            </w:r>
          </w:p>
        </w:tc>
        <w:tc>
          <w:tcPr>
            <w:tcW w:w="851" w:type="dxa"/>
            <w:hideMark/>
          </w:tcPr>
          <w:p w14:paraId="37365375"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1941.1</w:t>
            </w:r>
          </w:p>
        </w:tc>
        <w:tc>
          <w:tcPr>
            <w:tcW w:w="1134" w:type="dxa"/>
            <w:hideMark/>
          </w:tcPr>
          <w:p w14:paraId="3A2C7197"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588.2</w:t>
            </w:r>
          </w:p>
        </w:tc>
        <w:tc>
          <w:tcPr>
            <w:tcW w:w="850" w:type="dxa"/>
            <w:hideMark/>
          </w:tcPr>
          <w:p w14:paraId="560E8FA3"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2863.3</w:t>
            </w:r>
          </w:p>
        </w:tc>
        <w:tc>
          <w:tcPr>
            <w:tcW w:w="1134" w:type="dxa"/>
            <w:hideMark/>
          </w:tcPr>
          <w:p w14:paraId="07A93BA2"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972.1</w:t>
            </w:r>
          </w:p>
        </w:tc>
        <w:tc>
          <w:tcPr>
            <w:tcW w:w="1196" w:type="dxa"/>
            <w:hideMark/>
          </w:tcPr>
          <w:p w14:paraId="02615A0C"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664.1</w:t>
            </w:r>
          </w:p>
        </w:tc>
      </w:tr>
      <w:tr w:rsidR="009D4B03" w:rsidRPr="006700FD" w14:paraId="36F66409" w14:textId="77777777" w:rsidTr="00A47351">
        <w:tc>
          <w:tcPr>
            <w:tcW w:w="2977" w:type="dxa"/>
            <w:noWrap/>
            <w:hideMark/>
          </w:tcPr>
          <w:p w14:paraId="78A2E222" w14:textId="77777777" w:rsidR="009D4B03" w:rsidRPr="00A47351" w:rsidRDefault="009D4B03" w:rsidP="00A47351">
            <w:pPr>
              <w:spacing w:before="20" w:after="60"/>
              <w:rPr>
                <w:color w:val="000000"/>
                <w:sz w:val="20"/>
                <w:szCs w:val="20"/>
                <w:lang w:eastAsia="en-NZ"/>
              </w:rPr>
            </w:pPr>
            <w:r w:rsidRPr="00A47351">
              <w:rPr>
                <w:color w:val="000000"/>
                <w:sz w:val="20"/>
                <w:szCs w:val="20"/>
                <w:lang w:eastAsia="en-NZ"/>
              </w:rPr>
              <w:t>Median</w:t>
            </w:r>
          </w:p>
        </w:tc>
        <w:tc>
          <w:tcPr>
            <w:tcW w:w="992" w:type="dxa"/>
            <w:hideMark/>
          </w:tcPr>
          <w:p w14:paraId="1BCA17E2"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300</w:t>
            </w:r>
          </w:p>
        </w:tc>
        <w:tc>
          <w:tcPr>
            <w:tcW w:w="851" w:type="dxa"/>
            <w:hideMark/>
          </w:tcPr>
          <w:p w14:paraId="3302F160"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160</w:t>
            </w:r>
          </w:p>
        </w:tc>
        <w:tc>
          <w:tcPr>
            <w:tcW w:w="1134" w:type="dxa"/>
            <w:hideMark/>
          </w:tcPr>
          <w:p w14:paraId="12F2B32A"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-100</w:t>
            </w:r>
          </w:p>
        </w:tc>
        <w:tc>
          <w:tcPr>
            <w:tcW w:w="850" w:type="dxa"/>
            <w:hideMark/>
          </w:tcPr>
          <w:p w14:paraId="03D00A15"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200</w:t>
            </w:r>
          </w:p>
        </w:tc>
        <w:tc>
          <w:tcPr>
            <w:tcW w:w="1134" w:type="dxa"/>
            <w:hideMark/>
          </w:tcPr>
          <w:p w14:paraId="5F1F8777"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0</w:t>
            </w:r>
          </w:p>
        </w:tc>
        <w:tc>
          <w:tcPr>
            <w:tcW w:w="1196" w:type="dxa"/>
            <w:hideMark/>
          </w:tcPr>
          <w:p w14:paraId="579CD724"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-150</w:t>
            </w:r>
          </w:p>
        </w:tc>
      </w:tr>
      <w:tr w:rsidR="009D4B03" w:rsidRPr="006700FD" w14:paraId="6B87C7EC" w14:textId="77777777" w:rsidTr="00A47351">
        <w:tc>
          <w:tcPr>
            <w:tcW w:w="2977" w:type="dxa"/>
            <w:noWrap/>
            <w:hideMark/>
          </w:tcPr>
          <w:p w14:paraId="25686C96" w14:textId="3F8BEC04" w:rsidR="009D4B03" w:rsidRPr="00A47351" w:rsidRDefault="009D4B03" w:rsidP="00A47351">
            <w:pPr>
              <w:spacing w:before="20" w:after="60"/>
              <w:rPr>
                <w:color w:val="000000"/>
                <w:sz w:val="20"/>
                <w:szCs w:val="20"/>
                <w:lang w:eastAsia="en-NZ"/>
              </w:rPr>
            </w:pPr>
            <w:r w:rsidRPr="00A47351">
              <w:rPr>
                <w:color w:val="000000"/>
                <w:sz w:val="20"/>
                <w:szCs w:val="20"/>
                <w:lang w:eastAsia="en-NZ"/>
              </w:rPr>
              <w:t>Min</w:t>
            </w:r>
            <w:r w:rsidR="00A47351">
              <w:rPr>
                <w:color w:val="000000"/>
                <w:sz w:val="20"/>
                <w:szCs w:val="20"/>
                <w:lang w:eastAsia="en-NZ"/>
              </w:rPr>
              <w:t>.</w:t>
            </w:r>
          </w:p>
        </w:tc>
        <w:tc>
          <w:tcPr>
            <w:tcW w:w="992" w:type="dxa"/>
            <w:hideMark/>
          </w:tcPr>
          <w:p w14:paraId="321A7CA0"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8</w:t>
            </w:r>
          </w:p>
        </w:tc>
        <w:tc>
          <w:tcPr>
            <w:tcW w:w="851" w:type="dxa"/>
            <w:hideMark/>
          </w:tcPr>
          <w:p w14:paraId="3D2BE090"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5</w:t>
            </w:r>
          </w:p>
        </w:tc>
        <w:tc>
          <w:tcPr>
            <w:tcW w:w="1134" w:type="dxa"/>
            <w:hideMark/>
          </w:tcPr>
          <w:p w14:paraId="5752D75E" w14:textId="0D4E53F5"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-3</w:t>
            </w:r>
            <w:r w:rsidR="00A47351">
              <w:rPr>
                <w:color w:val="000000"/>
                <w:sz w:val="20"/>
                <w:szCs w:val="20"/>
                <w:lang w:eastAsia="en-NZ"/>
              </w:rPr>
              <w:t>,</w:t>
            </w:r>
            <w:r w:rsidRPr="006700FD">
              <w:rPr>
                <w:color w:val="000000"/>
                <w:sz w:val="20"/>
                <w:szCs w:val="20"/>
                <w:lang w:eastAsia="en-NZ"/>
              </w:rPr>
              <w:t>200</w:t>
            </w:r>
          </w:p>
        </w:tc>
        <w:tc>
          <w:tcPr>
            <w:tcW w:w="850" w:type="dxa"/>
            <w:hideMark/>
          </w:tcPr>
          <w:p w14:paraId="201D0FEF"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2.5</w:t>
            </w:r>
          </w:p>
        </w:tc>
        <w:tc>
          <w:tcPr>
            <w:tcW w:w="1134" w:type="dxa"/>
            <w:hideMark/>
          </w:tcPr>
          <w:p w14:paraId="15F9150D" w14:textId="0586627F"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-2</w:t>
            </w:r>
            <w:r w:rsidR="00A47351">
              <w:rPr>
                <w:color w:val="000000"/>
                <w:sz w:val="20"/>
                <w:szCs w:val="20"/>
                <w:lang w:eastAsia="en-NZ"/>
              </w:rPr>
              <w:t>,</w:t>
            </w:r>
            <w:r w:rsidRPr="006700FD">
              <w:rPr>
                <w:color w:val="000000"/>
                <w:sz w:val="20"/>
                <w:szCs w:val="20"/>
                <w:lang w:eastAsia="en-NZ"/>
              </w:rPr>
              <w:t>000</w:t>
            </w:r>
          </w:p>
        </w:tc>
        <w:tc>
          <w:tcPr>
            <w:tcW w:w="1196" w:type="dxa"/>
            <w:hideMark/>
          </w:tcPr>
          <w:p w14:paraId="0FA9434E" w14:textId="37A13C1D"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-3</w:t>
            </w:r>
            <w:r w:rsidR="00A47351">
              <w:rPr>
                <w:color w:val="000000"/>
                <w:sz w:val="20"/>
                <w:szCs w:val="20"/>
                <w:lang w:eastAsia="en-NZ"/>
              </w:rPr>
              <w:t>,</w:t>
            </w:r>
            <w:r w:rsidRPr="006700FD">
              <w:rPr>
                <w:color w:val="000000"/>
                <w:sz w:val="20"/>
                <w:szCs w:val="20"/>
                <w:lang w:eastAsia="en-NZ"/>
              </w:rPr>
              <w:t>100</w:t>
            </w:r>
          </w:p>
        </w:tc>
      </w:tr>
      <w:tr w:rsidR="009D4B03" w:rsidRPr="006700FD" w14:paraId="5C38E84A" w14:textId="77777777" w:rsidTr="00A47351">
        <w:tc>
          <w:tcPr>
            <w:tcW w:w="2977" w:type="dxa"/>
            <w:noWrap/>
            <w:hideMark/>
          </w:tcPr>
          <w:p w14:paraId="530D989A" w14:textId="75EA3A3B" w:rsidR="009D4B03" w:rsidRPr="00A47351" w:rsidRDefault="009D4B03" w:rsidP="00A47351">
            <w:pPr>
              <w:spacing w:before="20" w:after="60"/>
              <w:rPr>
                <w:color w:val="000000"/>
                <w:sz w:val="20"/>
                <w:szCs w:val="20"/>
                <w:lang w:eastAsia="en-NZ"/>
              </w:rPr>
            </w:pPr>
            <w:r w:rsidRPr="00A47351">
              <w:rPr>
                <w:color w:val="000000"/>
                <w:sz w:val="20"/>
                <w:szCs w:val="20"/>
                <w:lang w:eastAsia="en-NZ"/>
              </w:rPr>
              <w:t>Max</w:t>
            </w:r>
            <w:r w:rsidR="00A47351">
              <w:rPr>
                <w:color w:val="000000"/>
                <w:sz w:val="20"/>
                <w:szCs w:val="20"/>
                <w:lang w:eastAsia="en-NZ"/>
              </w:rPr>
              <w:t>.</w:t>
            </w:r>
          </w:p>
        </w:tc>
        <w:tc>
          <w:tcPr>
            <w:tcW w:w="992" w:type="dxa"/>
            <w:hideMark/>
          </w:tcPr>
          <w:p w14:paraId="4BA42D20" w14:textId="050E99D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4</w:t>
            </w:r>
            <w:r w:rsidR="00A47351">
              <w:rPr>
                <w:color w:val="000000"/>
                <w:sz w:val="20"/>
                <w:szCs w:val="20"/>
                <w:lang w:eastAsia="en-NZ"/>
              </w:rPr>
              <w:t>,</w:t>
            </w:r>
            <w:r w:rsidRPr="006700FD">
              <w:rPr>
                <w:color w:val="000000"/>
                <w:sz w:val="20"/>
                <w:szCs w:val="20"/>
                <w:lang w:eastAsia="en-NZ"/>
              </w:rPr>
              <w:t>800</w:t>
            </w:r>
          </w:p>
        </w:tc>
        <w:tc>
          <w:tcPr>
            <w:tcW w:w="851" w:type="dxa"/>
            <w:hideMark/>
          </w:tcPr>
          <w:p w14:paraId="74641504" w14:textId="1C308AEC"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24</w:t>
            </w:r>
            <w:r w:rsidR="00A47351">
              <w:rPr>
                <w:color w:val="000000"/>
                <w:sz w:val="20"/>
                <w:szCs w:val="20"/>
                <w:lang w:eastAsia="en-NZ"/>
              </w:rPr>
              <w:t>,</w:t>
            </w:r>
            <w:r w:rsidRPr="006700FD">
              <w:rPr>
                <w:color w:val="000000"/>
                <w:sz w:val="20"/>
                <w:szCs w:val="20"/>
                <w:lang w:eastAsia="en-NZ"/>
              </w:rPr>
              <w:t>000</w:t>
            </w:r>
          </w:p>
        </w:tc>
        <w:tc>
          <w:tcPr>
            <w:tcW w:w="1134" w:type="dxa"/>
            <w:hideMark/>
          </w:tcPr>
          <w:p w14:paraId="3E8725FA" w14:textId="7777777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940</w:t>
            </w:r>
          </w:p>
        </w:tc>
        <w:tc>
          <w:tcPr>
            <w:tcW w:w="850" w:type="dxa"/>
            <w:hideMark/>
          </w:tcPr>
          <w:p w14:paraId="61C8B478" w14:textId="10F797C7"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32</w:t>
            </w:r>
            <w:r w:rsidR="00A47351">
              <w:rPr>
                <w:color w:val="000000"/>
                <w:sz w:val="20"/>
                <w:szCs w:val="20"/>
                <w:lang w:eastAsia="en-NZ"/>
              </w:rPr>
              <w:t>,</w:t>
            </w:r>
            <w:r w:rsidRPr="006700FD">
              <w:rPr>
                <w:color w:val="000000"/>
                <w:sz w:val="20"/>
                <w:szCs w:val="20"/>
                <w:lang w:eastAsia="en-NZ"/>
              </w:rPr>
              <w:t>000</w:t>
            </w:r>
          </w:p>
        </w:tc>
        <w:tc>
          <w:tcPr>
            <w:tcW w:w="1134" w:type="dxa"/>
            <w:hideMark/>
          </w:tcPr>
          <w:p w14:paraId="6BC058D3" w14:textId="0F7D5444"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8</w:t>
            </w:r>
            <w:r w:rsidR="00A47351">
              <w:rPr>
                <w:color w:val="000000"/>
                <w:sz w:val="20"/>
                <w:szCs w:val="20"/>
                <w:lang w:eastAsia="en-NZ"/>
              </w:rPr>
              <w:t>,</w:t>
            </w:r>
            <w:r w:rsidRPr="006700FD">
              <w:rPr>
                <w:color w:val="000000"/>
                <w:sz w:val="20"/>
                <w:szCs w:val="20"/>
                <w:lang w:eastAsia="en-NZ"/>
              </w:rPr>
              <w:t>000</w:t>
            </w:r>
          </w:p>
        </w:tc>
        <w:tc>
          <w:tcPr>
            <w:tcW w:w="1196" w:type="dxa"/>
            <w:hideMark/>
          </w:tcPr>
          <w:p w14:paraId="4D1C92CF" w14:textId="56167C09" w:rsidR="009D4B03" w:rsidRPr="006700FD" w:rsidRDefault="009D4B03" w:rsidP="00A47351">
            <w:pPr>
              <w:spacing w:before="20" w:after="60"/>
              <w:jc w:val="right"/>
              <w:rPr>
                <w:color w:val="000000"/>
                <w:sz w:val="20"/>
                <w:szCs w:val="20"/>
                <w:lang w:eastAsia="en-NZ"/>
              </w:rPr>
            </w:pPr>
            <w:r w:rsidRPr="006700FD">
              <w:rPr>
                <w:color w:val="000000"/>
                <w:sz w:val="20"/>
                <w:szCs w:val="20"/>
                <w:lang w:eastAsia="en-NZ"/>
              </w:rPr>
              <w:t>3</w:t>
            </w:r>
            <w:r w:rsidR="00A47351">
              <w:rPr>
                <w:color w:val="000000"/>
                <w:sz w:val="20"/>
                <w:szCs w:val="20"/>
                <w:lang w:eastAsia="en-NZ"/>
              </w:rPr>
              <w:t>,</w:t>
            </w:r>
            <w:r w:rsidRPr="006700FD">
              <w:rPr>
                <w:color w:val="000000"/>
                <w:sz w:val="20"/>
                <w:szCs w:val="20"/>
                <w:lang w:eastAsia="en-NZ"/>
              </w:rPr>
              <w:t>800</w:t>
            </w:r>
          </w:p>
        </w:tc>
      </w:tr>
    </w:tbl>
    <w:p w14:paraId="6C96030A" w14:textId="77777777" w:rsidR="00A47351" w:rsidRDefault="00A47351" w:rsidP="00A47351">
      <w:pPr>
        <w:pStyle w:val="RepNormal"/>
      </w:pPr>
    </w:p>
    <w:p w14:paraId="51FF78DD" w14:textId="77777777" w:rsidR="00A47351" w:rsidRDefault="00A47351" w:rsidP="00A47351">
      <w:pPr>
        <w:pStyle w:val="RepNormal"/>
      </w:pPr>
    </w:p>
    <w:p w14:paraId="0E34379A" w14:textId="6A11FC71" w:rsidR="009D4B03" w:rsidRPr="00A47351" w:rsidRDefault="009D4B03" w:rsidP="00A47351">
      <w:pPr>
        <w:pStyle w:val="RepNormal"/>
        <w:rPr>
          <w:u w:val="single"/>
        </w:rPr>
      </w:pPr>
      <w:r w:rsidRPr="00A47351">
        <w:rPr>
          <w:u w:val="single"/>
        </w:rPr>
        <w:t>EGM features and money spent gambling</w:t>
      </w:r>
      <w:r w:rsidR="00CA3838">
        <w:rPr>
          <w:u w:val="single"/>
        </w:rPr>
        <w:t xml:space="preserve"> over six months</w:t>
      </w:r>
    </w:p>
    <w:p w14:paraId="50CC9538" w14:textId="77777777" w:rsidR="00A47351" w:rsidRDefault="00A47351" w:rsidP="009D4B03">
      <w:pPr>
        <w:pStyle w:val="RepNormal"/>
      </w:pPr>
    </w:p>
    <w:p w14:paraId="73CEE117" w14:textId="02F315D7" w:rsidR="005509FC" w:rsidRPr="00A25321" w:rsidRDefault="005509FC" w:rsidP="005509FC">
      <w:pPr>
        <w:pStyle w:val="RepNormal"/>
      </w:pPr>
      <w:r>
        <w:t xml:space="preserve">Reporting free spins as </w:t>
      </w:r>
      <w:r w:rsidR="009D4B03" w:rsidRPr="009D4B03">
        <w:t>not important</w:t>
      </w:r>
      <w:r>
        <w:t xml:space="preserve"> to gambling satisfaction</w:t>
      </w:r>
      <w:r w:rsidR="009D4B03" w:rsidRPr="009D4B03">
        <w:t xml:space="preserve"> was associated with reduced expenditure on EGM gambling over time (</w:t>
      </w:r>
      <w:r w:rsidR="009D4B03" w:rsidRPr="009D4B03">
        <w:fldChar w:fldCharType="begin"/>
      </w:r>
      <w:r w:rsidR="009D4B03" w:rsidRPr="009D4B03">
        <w:instrText xml:space="preserve"> REF _Ref374625808 \h  \* MERGEFORMAT </w:instrText>
      </w:r>
      <w:r w:rsidR="009D4B03" w:rsidRPr="009D4B03">
        <w:fldChar w:fldCharType="separate"/>
      </w:r>
      <w:r w:rsidR="00427C8E" w:rsidRPr="00427C8E">
        <w:t xml:space="preserve">Table </w:t>
      </w:r>
      <w:r w:rsidR="00427C8E" w:rsidRPr="00427C8E">
        <w:rPr>
          <w:noProof/>
        </w:rPr>
        <w:t>61</w:t>
      </w:r>
      <w:r w:rsidR="009D4B03" w:rsidRPr="009D4B03">
        <w:fldChar w:fldCharType="end"/>
      </w:r>
      <w:r w:rsidR="009D4B03" w:rsidRPr="009D4B03">
        <w:t xml:space="preserve">).  </w:t>
      </w:r>
      <w:r>
        <w:t>G</w:t>
      </w:r>
      <w:r w:rsidR="009D4B03" w:rsidRPr="009D4B03">
        <w:t xml:space="preserve">ambling satisfaction attributed to this feature was </w:t>
      </w:r>
      <w:r>
        <w:t xml:space="preserve">not </w:t>
      </w:r>
      <w:r w:rsidR="009D4B03" w:rsidRPr="009D4B03">
        <w:t>associated with more money spent gambling.</w:t>
      </w:r>
      <w:r>
        <w:t xml:space="preserve">  </w:t>
      </w:r>
      <w:r w:rsidRPr="00A25321">
        <w:t>Therefore</w:t>
      </w:r>
      <w:r>
        <w:t>,</w:t>
      </w:r>
      <w:r w:rsidRPr="00A25321">
        <w:t xml:space="preserve"> those who found free spins unimportant appear to have reduced their gambling </w:t>
      </w:r>
      <w:r>
        <w:t>expenditure</w:t>
      </w:r>
      <w:r w:rsidRPr="00A25321">
        <w:t xml:space="preserve"> over </w:t>
      </w:r>
      <w:r>
        <w:t>six</w:t>
      </w:r>
      <w:r w:rsidRPr="00A25321">
        <w:t xml:space="preserve"> months, whereas the other participants continued at similar levels.</w:t>
      </w:r>
    </w:p>
    <w:p w14:paraId="039C76C6" w14:textId="77777777" w:rsidR="009D4B03" w:rsidRPr="009D4B03" w:rsidRDefault="009D4B03" w:rsidP="009D4B03">
      <w:pPr>
        <w:pStyle w:val="RepNormal"/>
      </w:pPr>
    </w:p>
    <w:p w14:paraId="24852C2D" w14:textId="0C6A8464" w:rsidR="009D4B03" w:rsidRPr="009D4B03" w:rsidRDefault="009D4B03" w:rsidP="009D4B03">
      <w:pPr>
        <w:keepNext/>
        <w:jc w:val="both"/>
        <w:rPr>
          <w:rFonts w:eastAsiaTheme="minorHAnsi"/>
          <w:b/>
          <w:sz w:val="22"/>
          <w:szCs w:val="22"/>
          <w:lang w:eastAsia="en-US"/>
        </w:rPr>
      </w:pPr>
      <w:bookmarkStart w:id="364" w:name="_Ref374625808"/>
      <w:bookmarkStart w:id="365" w:name="_Toc394297869"/>
      <w:r w:rsidRPr="009D4B03">
        <w:rPr>
          <w:rFonts w:eastAsiaTheme="minorHAnsi"/>
          <w:b/>
          <w:sz w:val="22"/>
          <w:szCs w:val="22"/>
          <w:lang w:eastAsia="en-US"/>
        </w:rPr>
        <w:t xml:space="preserve">Table </w:t>
      </w:r>
      <w:r w:rsidRPr="009D4B03">
        <w:rPr>
          <w:rFonts w:eastAsiaTheme="minorHAnsi"/>
          <w:b/>
          <w:sz w:val="22"/>
          <w:szCs w:val="22"/>
          <w:lang w:eastAsia="en-US"/>
        </w:rPr>
        <w:fldChar w:fldCharType="begin"/>
      </w:r>
      <w:r w:rsidRPr="009D4B03">
        <w:rPr>
          <w:rFonts w:eastAsiaTheme="minorHAnsi"/>
          <w:b/>
          <w:sz w:val="22"/>
          <w:szCs w:val="22"/>
          <w:lang w:eastAsia="en-US"/>
        </w:rPr>
        <w:instrText xml:space="preserve"> SEQ Table \* ARABIC </w:instrText>
      </w:r>
      <w:r w:rsidRPr="009D4B03">
        <w:rPr>
          <w:rFonts w:eastAsiaTheme="minorHAnsi"/>
          <w:b/>
          <w:sz w:val="22"/>
          <w:szCs w:val="22"/>
          <w:lang w:eastAsia="en-US"/>
        </w:rPr>
        <w:fldChar w:fldCharType="separate"/>
      </w:r>
      <w:r w:rsidR="00427C8E">
        <w:rPr>
          <w:rFonts w:eastAsiaTheme="minorHAnsi"/>
          <w:b/>
          <w:noProof/>
          <w:sz w:val="22"/>
          <w:szCs w:val="22"/>
          <w:lang w:eastAsia="en-US"/>
        </w:rPr>
        <w:t>61</w:t>
      </w:r>
      <w:r w:rsidRPr="009D4B03">
        <w:rPr>
          <w:rFonts w:eastAsiaTheme="minorHAnsi"/>
          <w:b/>
          <w:sz w:val="22"/>
          <w:szCs w:val="22"/>
          <w:lang w:eastAsia="en-US"/>
        </w:rPr>
        <w:fldChar w:fldCharType="end"/>
      </w:r>
      <w:bookmarkEnd w:id="364"/>
      <w:r w:rsidR="005509FC">
        <w:rPr>
          <w:rFonts w:eastAsiaTheme="minorHAnsi"/>
          <w:b/>
          <w:sz w:val="22"/>
          <w:szCs w:val="22"/>
          <w:lang w:eastAsia="en-US"/>
        </w:rPr>
        <w:t>.</w:t>
      </w:r>
      <w:r w:rsidRPr="009D4B03">
        <w:rPr>
          <w:rFonts w:eastAsiaTheme="minorHAnsi"/>
          <w:b/>
          <w:sz w:val="22"/>
          <w:szCs w:val="22"/>
          <w:lang w:eastAsia="en-US"/>
        </w:rPr>
        <w:t xml:space="preserve"> </w:t>
      </w:r>
      <w:r w:rsidR="005509FC">
        <w:rPr>
          <w:rFonts w:eastAsiaTheme="minorHAnsi"/>
          <w:b/>
          <w:sz w:val="22"/>
          <w:szCs w:val="22"/>
          <w:lang w:eastAsia="en-US"/>
        </w:rPr>
        <w:t>Effect of free spins on g</w:t>
      </w:r>
      <w:r w:rsidRPr="009D4B03">
        <w:rPr>
          <w:rFonts w:eastAsiaTheme="minorHAnsi"/>
          <w:b/>
          <w:sz w:val="22"/>
          <w:szCs w:val="22"/>
          <w:lang w:eastAsia="en-US"/>
        </w:rPr>
        <w:t xml:space="preserve">ambling satisfaction </w:t>
      </w:r>
      <w:r w:rsidR="005509FC">
        <w:rPr>
          <w:rFonts w:eastAsiaTheme="minorHAnsi"/>
          <w:b/>
          <w:sz w:val="22"/>
          <w:szCs w:val="22"/>
          <w:lang w:eastAsia="en-US"/>
        </w:rPr>
        <w:t>by</w:t>
      </w:r>
      <w:r w:rsidRPr="009D4B03">
        <w:rPr>
          <w:rFonts w:eastAsiaTheme="minorHAnsi"/>
          <w:b/>
          <w:sz w:val="22"/>
          <w:szCs w:val="22"/>
          <w:lang w:eastAsia="en-US"/>
        </w:rPr>
        <w:t xml:space="preserve"> money spent on gambling </w:t>
      </w:r>
      <w:r w:rsidR="005509FC">
        <w:rPr>
          <w:rFonts w:eastAsiaTheme="minorHAnsi"/>
          <w:b/>
          <w:sz w:val="22"/>
          <w:szCs w:val="22"/>
          <w:lang w:eastAsia="en-US"/>
        </w:rPr>
        <w:t>from baseline to three and six months</w:t>
      </w:r>
      <w:bookmarkEnd w:id="365"/>
    </w:p>
    <w:tbl>
      <w:tblPr>
        <w:tblStyle w:val="LightShading2"/>
        <w:tblW w:w="0" w:type="auto"/>
        <w:tblInd w:w="108" w:type="dxa"/>
        <w:tblLayout w:type="fixed"/>
        <w:tblLook w:val="0620" w:firstRow="1" w:lastRow="0" w:firstColumn="0" w:lastColumn="0" w:noHBand="1" w:noVBand="1"/>
      </w:tblPr>
      <w:tblGrid>
        <w:gridCol w:w="709"/>
        <w:gridCol w:w="1276"/>
        <w:gridCol w:w="1134"/>
        <w:gridCol w:w="992"/>
        <w:gridCol w:w="1134"/>
        <w:gridCol w:w="992"/>
        <w:gridCol w:w="1134"/>
        <w:gridCol w:w="1074"/>
        <w:gridCol w:w="689"/>
      </w:tblGrid>
      <w:tr w:rsidR="00354F11" w:rsidRPr="00354F11" w14:paraId="5F57AD54" w14:textId="77777777" w:rsidTr="00C35031">
        <w:trPr>
          <w:cnfStyle w:val="100000000000" w:firstRow="1" w:lastRow="0" w:firstColumn="0" w:lastColumn="0" w:oddVBand="0" w:evenVBand="0" w:oddHBand="0" w:evenHBand="0" w:firstRowFirstColumn="0" w:firstRowLastColumn="0" w:lastRowFirstColumn="0" w:lastRowLastColumn="0"/>
        </w:trPr>
        <w:tc>
          <w:tcPr>
            <w:tcW w:w="1985" w:type="dxa"/>
            <w:gridSpan w:val="2"/>
            <w:tcBorders>
              <w:bottom w:val="nil"/>
            </w:tcBorders>
            <w:noWrap/>
            <w:vAlign w:val="center"/>
            <w:hideMark/>
          </w:tcPr>
          <w:p w14:paraId="23FC6E33" w14:textId="1AC9769C" w:rsidR="009D4B03" w:rsidRPr="00C35031" w:rsidRDefault="00C35031" w:rsidP="00C35031">
            <w:pPr>
              <w:spacing w:before="20" w:after="60"/>
              <w:rPr>
                <w:bCs w:val="0"/>
                <w:color w:val="000000"/>
                <w:sz w:val="18"/>
                <w:szCs w:val="22"/>
                <w:lang w:eastAsia="en-NZ"/>
              </w:rPr>
            </w:pPr>
            <w:r w:rsidRPr="00C35031">
              <w:rPr>
                <w:bCs w:val="0"/>
                <w:color w:val="000000"/>
                <w:sz w:val="18"/>
                <w:szCs w:val="22"/>
                <w:lang w:eastAsia="en-NZ"/>
              </w:rPr>
              <w:t>Effect</w:t>
            </w:r>
          </w:p>
        </w:tc>
        <w:tc>
          <w:tcPr>
            <w:tcW w:w="2126" w:type="dxa"/>
            <w:gridSpan w:val="2"/>
            <w:tcBorders>
              <w:bottom w:val="single" w:sz="4" w:space="0" w:color="auto"/>
            </w:tcBorders>
            <w:vAlign w:val="bottom"/>
            <w:hideMark/>
          </w:tcPr>
          <w:p w14:paraId="261C68AE" w14:textId="77777777" w:rsidR="009D4B03" w:rsidRPr="00354F11" w:rsidRDefault="009D4B03" w:rsidP="00354F11">
            <w:pPr>
              <w:spacing w:before="20" w:after="60"/>
              <w:jc w:val="center"/>
              <w:rPr>
                <w:color w:val="000000"/>
                <w:sz w:val="18"/>
                <w:szCs w:val="22"/>
                <w:lang w:eastAsia="en-NZ"/>
              </w:rPr>
            </w:pPr>
            <w:r w:rsidRPr="00354F11">
              <w:rPr>
                <w:color w:val="000000"/>
                <w:sz w:val="18"/>
                <w:szCs w:val="22"/>
                <w:lang w:eastAsia="en-NZ"/>
              </w:rPr>
              <w:t>Not important</w:t>
            </w:r>
          </w:p>
        </w:tc>
        <w:tc>
          <w:tcPr>
            <w:tcW w:w="2126" w:type="dxa"/>
            <w:gridSpan w:val="2"/>
            <w:tcBorders>
              <w:bottom w:val="single" w:sz="4" w:space="0" w:color="auto"/>
            </w:tcBorders>
            <w:vAlign w:val="bottom"/>
            <w:hideMark/>
          </w:tcPr>
          <w:p w14:paraId="2AE89FFF" w14:textId="77777777" w:rsidR="009D4B03" w:rsidRPr="00354F11" w:rsidRDefault="009D4B03" w:rsidP="00354F11">
            <w:pPr>
              <w:spacing w:before="20" w:after="60"/>
              <w:jc w:val="center"/>
              <w:rPr>
                <w:color w:val="000000"/>
                <w:sz w:val="18"/>
                <w:szCs w:val="22"/>
                <w:lang w:eastAsia="en-NZ"/>
              </w:rPr>
            </w:pPr>
            <w:r w:rsidRPr="00354F11">
              <w:rPr>
                <w:color w:val="000000"/>
                <w:sz w:val="18"/>
                <w:szCs w:val="22"/>
                <w:lang w:eastAsia="en-NZ"/>
              </w:rPr>
              <w:t>Slightly/Moderately</w:t>
            </w:r>
          </w:p>
          <w:p w14:paraId="394EC9BC" w14:textId="77777777" w:rsidR="009D4B03" w:rsidRPr="00354F11" w:rsidRDefault="009D4B03" w:rsidP="00354F11">
            <w:pPr>
              <w:spacing w:before="20" w:after="60"/>
              <w:jc w:val="center"/>
              <w:rPr>
                <w:color w:val="000000"/>
                <w:sz w:val="18"/>
                <w:szCs w:val="22"/>
                <w:lang w:eastAsia="en-NZ"/>
              </w:rPr>
            </w:pPr>
            <w:r w:rsidRPr="00354F11">
              <w:rPr>
                <w:color w:val="000000"/>
                <w:sz w:val="18"/>
                <w:szCs w:val="22"/>
                <w:lang w:eastAsia="en-NZ"/>
              </w:rPr>
              <w:t>important</w:t>
            </w:r>
          </w:p>
        </w:tc>
        <w:tc>
          <w:tcPr>
            <w:tcW w:w="2208" w:type="dxa"/>
            <w:gridSpan w:val="2"/>
            <w:tcBorders>
              <w:bottom w:val="single" w:sz="4" w:space="0" w:color="auto"/>
            </w:tcBorders>
            <w:noWrap/>
            <w:vAlign w:val="bottom"/>
            <w:hideMark/>
          </w:tcPr>
          <w:p w14:paraId="1E9E11CF" w14:textId="77777777" w:rsidR="009D4B03" w:rsidRPr="00354F11" w:rsidRDefault="009D4B03" w:rsidP="00354F11">
            <w:pPr>
              <w:spacing w:before="20" w:after="60"/>
              <w:jc w:val="center"/>
              <w:rPr>
                <w:color w:val="000000"/>
                <w:sz w:val="18"/>
                <w:szCs w:val="22"/>
                <w:lang w:eastAsia="en-NZ"/>
              </w:rPr>
            </w:pPr>
            <w:r w:rsidRPr="00354F11">
              <w:rPr>
                <w:color w:val="000000"/>
                <w:sz w:val="18"/>
                <w:szCs w:val="22"/>
                <w:lang w:eastAsia="en-NZ"/>
              </w:rPr>
              <w:t>Important/Very</w:t>
            </w:r>
          </w:p>
          <w:p w14:paraId="311DE3E1" w14:textId="77777777" w:rsidR="009D4B03" w:rsidRPr="00354F11" w:rsidRDefault="009D4B03" w:rsidP="00354F11">
            <w:pPr>
              <w:spacing w:before="20" w:after="60"/>
              <w:jc w:val="center"/>
              <w:rPr>
                <w:color w:val="000000"/>
                <w:sz w:val="18"/>
                <w:szCs w:val="22"/>
                <w:lang w:eastAsia="en-NZ"/>
              </w:rPr>
            </w:pPr>
            <w:r w:rsidRPr="00354F11">
              <w:rPr>
                <w:color w:val="000000"/>
                <w:sz w:val="18"/>
                <w:szCs w:val="22"/>
                <w:lang w:eastAsia="en-NZ"/>
              </w:rPr>
              <w:t>important</w:t>
            </w:r>
          </w:p>
        </w:tc>
        <w:tc>
          <w:tcPr>
            <w:tcW w:w="689" w:type="dxa"/>
            <w:tcBorders>
              <w:bottom w:val="nil"/>
            </w:tcBorders>
            <w:noWrap/>
            <w:vAlign w:val="bottom"/>
            <w:hideMark/>
          </w:tcPr>
          <w:p w14:paraId="62BBF29F" w14:textId="7335B784" w:rsidR="009D4B03" w:rsidRPr="00354F11" w:rsidRDefault="009D4B03" w:rsidP="00354F11">
            <w:pPr>
              <w:spacing w:before="20" w:after="60"/>
              <w:jc w:val="center"/>
              <w:rPr>
                <w:color w:val="000000"/>
                <w:sz w:val="18"/>
                <w:szCs w:val="22"/>
                <w:lang w:eastAsia="en-NZ"/>
              </w:rPr>
            </w:pPr>
          </w:p>
        </w:tc>
      </w:tr>
      <w:tr w:rsidR="00354F11" w:rsidRPr="00354F11" w14:paraId="1E127AC9" w14:textId="77777777" w:rsidTr="00CA3838">
        <w:tc>
          <w:tcPr>
            <w:tcW w:w="709" w:type="dxa"/>
            <w:tcBorders>
              <w:top w:val="nil"/>
              <w:bottom w:val="single" w:sz="4" w:space="0" w:color="auto"/>
            </w:tcBorders>
            <w:noWrap/>
            <w:hideMark/>
          </w:tcPr>
          <w:p w14:paraId="41A15B1D" w14:textId="77777777" w:rsidR="009D4B03" w:rsidRPr="00354F11" w:rsidRDefault="009D4B03" w:rsidP="00354F11">
            <w:pPr>
              <w:spacing w:before="20" w:after="60"/>
              <w:rPr>
                <w:color w:val="000000"/>
                <w:sz w:val="18"/>
                <w:szCs w:val="22"/>
                <w:lang w:eastAsia="en-NZ"/>
              </w:rPr>
            </w:pPr>
            <w:r w:rsidRPr="00354F11">
              <w:rPr>
                <w:color w:val="000000"/>
                <w:sz w:val="18"/>
                <w:szCs w:val="22"/>
                <w:lang w:eastAsia="en-NZ"/>
              </w:rPr>
              <w:t> </w:t>
            </w:r>
          </w:p>
        </w:tc>
        <w:tc>
          <w:tcPr>
            <w:tcW w:w="1276" w:type="dxa"/>
            <w:tcBorders>
              <w:top w:val="nil"/>
              <w:bottom w:val="single" w:sz="4" w:space="0" w:color="auto"/>
            </w:tcBorders>
            <w:vAlign w:val="bottom"/>
            <w:hideMark/>
          </w:tcPr>
          <w:p w14:paraId="66313B14" w14:textId="4AA0EDA4" w:rsidR="009D4B03" w:rsidRPr="00354F11" w:rsidRDefault="009D4B03" w:rsidP="00C35031">
            <w:pPr>
              <w:spacing w:before="20" w:after="60"/>
              <w:rPr>
                <w:b/>
                <w:bCs/>
                <w:color w:val="000000"/>
                <w:sz w:val="18"/>
                <w:szCs w:val="22"/>
                <w:lang w:eastAsia="en-NZ"/>
              </w:rPr>
            </w:pPr>
            <w:r w:rsidRPr="00354F11">
              <w:rPr>
                <w:b/>
                <w:bCs/>
                <w:color w:val="000000"/>
                <w:sz w:val="18"/>
                <w:szCs w:val="22"/>
                <w:lang w:eastAsia="en-NZ"/>
              </w:rPr>
              <w:t> </w:t>
            </w:r>
          </w:p>
        </w:tc>
        <w:tc>
          <w:tcPr>
            <w:tcW w:w="1134" w:type="dxa"/>
            <w:tcBorders>
              <w:top w:val="single" w:sz="4" w:space="0" w:color="auto"/>
              <w:bottom w:val="single" w:sz="4" w:space="0" w:color="auto"/>
            </w:tcBorders>
            <w:vAlign w:val="center"/>
            <w:hideMark/>
          </w:tcPr>
          <w:p w14:paraId="09B45C6A" w14:textId="7C9554D9" w:rsidR="009D4B03" w:rsidRPr="00354F11" w:rsidRDefault="00354F11" w:rsidP="00CA3838">
            <w:pPr>
              <w:spacing w:before="20" w:after="60"/>
              <w:jc w:val="center"/>
              <w:rPr>
                <w:b/>
                <w:bCs/>
                <w:color w:val="000000"/>
                <w:sz w:val="18"/>
                <w:szCs w:val="22"/>
                <w:lang w:eastAsia="en-NZ"/>
              </w:rPr>
            </w:pPr>
            <w:r>
              <w:rPr>
                <w:b/>
                <w:bCs/>
                <w:color w:val="000000"/>
                <w:sz w:val="18"/>
                <w:szCs w:val="22"/>
                <w:lang w:eastAsia="en-NZ"/>
              </w:rPr>
              <w:t>Estimated m</w:t>
            </w:r>
            <w:r w:rsidR="009D4B03" w:rsidRPr="00354F11">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674A026E" w14:textId="77777777" w:rsidR="009D4B03" w:rsidRPr="00354F11" w:rsidRDefault="009D4B03" w:rsidP="00CA3838">
            <w:pPr>
              <w:spacing w:before="20" w:after="60"/>
              <w:jc w:val="center"/>
              <w:rPr>
                <w:b/>
                <w:bCs/>
                <w:color w:val="000000"/>
                <w:sz w:val="18"/>
                <w:szCs w:val="22"/>
                <w:lang w:eastAsia="en-NZ"/>
              </w:rPr>
            </w:pPr>
            <w:r w:rsidRPr="00354F11">
              <w:rPr>
                <w:b/>
                <w:bCs/>
                <w:color w:val="000000"/>
                <w:sz w:val="18"/>
                <w:szCs w:val="22"/>
                <w:lang w:eastAsia="en-NZ"/>
              </w:rPr>
              <w:t>Standard Error</w:t>
            </w:r>
          </w:p>
        </w:tc>
        <w:tc>
          <w:tcPr>
            <w:tcW w:w="1134" w:type="dxa"/>
            <w:tcBorders>
              <w:top w:val="single" w:sz="4" w:space="0" w:color="auto"/>
              <w:bottom w:val="single" w:sz="4" w:space="0" w:color="auto"/>
            </w:tcBorders>
            <w:vAlign w:val="center"/>
            <w:hideMark/>
          </w:tcPr>
          <w:p w14:paraId="1D4C3172" w14:textId="711D71E9" w:rsidR="009D4B03" w:rsidRPr="00354F11" w:rsidRDefault="00354F11" w:rsidP="00CA3838">
            <w:pPr>
              <w:spacing w:before="20" w:after="60"/>
              <w:jc w:val="center"/>
              <w:rPr>
                <w:b/>
                <w:bCs/>
                <w:color w:val="000000"/>
                <w:sz w:val="18"/>
                <w:szCs w:val="22"/>
                <w:lang w:eastAsia="en-NZ"/>
              </w:rPr>
            </w:pPr>
            <w:r>
              <w:rPr>
                <w:b/>
                <w:bCs/>
                <w:color w:val="000000"/>
                <w:sz w:val="18"/>
                <w:szCs w:val="22"/>
                <w:lang w:eastAsia="en-NZ"/>
              </w:rPr>
              <w:t>Estimated m</w:t>
            </w:r>
            <w:r w:rsidR="009D4B03" w:rsidRPr="00354F11">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0F11A315" w14:textId="77777777" w:rsidR="009D4B03" w:rsidRPr="00354F11" w:rsidRDefault="009D4B03" w:rsidP="00CA3838">
            <w:pPr>
              <w:spacing w:before="20" w:after="60"/>
              <w:jc w:val="center"/>
              <w:rPr>
                <w:b/>
                <w:bCs/>
                <w:color w:val="000000"/>
                <w:sz w:val="18"/>
                <w:szCs w:val="22"/>
                <w:lang w:eastAsia="en-NZ"/>
              </w:rPr>
            </w:pPr>
            <w:r w:rsidRPr="00354F11">
              <w:rPr>
                <w:b/>
                <w:bCs/>
                <w:color w:val="000000"/>
                <w:sz w:val="18"/>
                <w:szCs w:val="22"/>
                <w:lang w:eastAsia="en-NZ"/>
              </w:rPr>
              <w:t>Standard Error</w:t>
            </w:r>
          </w:p>
        </w:tc>
        <w:tc>
          <w:tcPr>
            <w:tcW w:w="1134" w:type="dxa"/>
            <w:tcBorders>
              <w:top w:val="single" w:sz="4" w:space="0" w:color="auto"/>
              <w:bottom w:val="single" w:sz="4" w:space="0" w:color="auto"/>
            </w:tcBorders>
            <w:vAlign w:val="center"/>
            <w:hideMark/>
          </w:tcPr>
          <w:p w14:paraId="32AA06BD" w14:textId="4B7D368C" w:rsidR="009D4B03" w:rsidRPr="00354F11" w:rsidRDefault="009D4B03" w:rsidP="00CA3838">
            <w:pPr>
              <w:spacing w:before="20" w:after="60"/>
              <w:jc w:val="center"/>
              <w:rPr>
                <w:b/>
                <w:bCs/>
                <w:color w:val="000000"/>
                <w:sz w:val="18"/>
                <w:szCs w:val="22"/>
                <w:lang w:eastAsia="en-NZ"/>
              </w:rPr>
            </w:pPr>
            <w:r w:rsidRPr="00354F11">
              <w:rPr>
                <w:b/>
                <w:bCs/>
                <w:color w:val="000000"/>
                <w:sz w:val="18"/>
                <w:szCs w:val="22"/>
                <w:lang w:eastAsia="en-NZ"/>
              </w:rPr>
              <w:t>Esti</w:t>
            </w:r>
            <w:r w:rsidR="00354F11">
              <w:rPr>
                <w:b/>
                <w:bCs/>
                <w:color w:val="000000"/>
                <w:sz w:val="18"/>
                <w:szCs w:val="22"/>
                <w:lang w:eastAsia="en-NZ"/>
              </w:rPr>
              <w:t>mated m</w:t>
            </w:r>
            <w:r w:rsidRPr="00354F11">
              <w:rPr>
                <w:b/>
                <w:bCs/>
                <w:color w:val="000000"/>
                <w:sz w:val="18"/>
                <w:szCs w:val="22"/>
                <w:lang w:eastAsia="en-NZ"/>
              </w:rPr>
              <w:t>ean</w:t>
            </w:r>
          </w:p>
        </w:tc>
        <w:tc>
          <w:tcPr>
            <w:tcW w:w="1074" w:type="dxa"/>
            <w:tcBorders>
              <w:top w:val="single" w:sz="4" w:space="0" w:color="auto"/>
              <w:bottom w:val="single" w:sz="4" w:space="0" w:color="auto"/>
            </w:tcBorders>
            <w:vAlign w:val="center"/>
            <w:hideMark/>
          </w:tcPr>
          <w:p w14:paraId="3FD15DA6" w14:textId="77777777" w:rsidR="009D4B03" w:rsidRPr="00354F11" w:rsidRDefault="009D4B03" w:rsidP="00CA3838">
            <w:pPr>
              <w:spacing w:before="20" w:after="60"/>
              <w:jc w:val="center"/>
              <w:rPr>
                <w:b/>
                <w:bCs/>
                <w:color w:val="000000"/>
                <w:sz w:val="18"/>
                <w:szCs w:val="22"/>
                <w:lang w:eastAsia="en-NZ"/>
              </w:rPr>
            </w:pPr>
            <w:r w:rsidRPr="00354F11">
              <w:rPr>
                <w:b/>
                <w:bCs/>
                <w:color w:val="000000"/>
                <w:sz w:val="18"/>
                <w:szCs w:val="22"/>
                <w:lang w:eastAsia="en-NZ"/>
              </w:rPr>
              <w:t>Standard Error</w:t>
            </w:r>
          </w:p>
        </w:tc>
        <w:tc>
          <w:tcPr>
            <w:tcW w:w="689" w:type="dxa"/>
            <w:tcBorders>
              <w:top w:val="nil"/>
              <w:bottom w:val="single" w:sz="4" w:space="0" w:color="auto"/>
            </w:tcBorders>
            <w:vAlign w:val="center"/>
            <w:hideMark/>
          </w:tcPr>
          <w:p w14:paraId="5E026CBD" w14:textId="6ECE252E" w:rsidR="009D4B03" w:rsidRPr="00354F11" w:rsidRDefault="00354F11" w:rsidP="00CA3838">
            <w:pPr>
              <w:spacing w:before="20" w:after="60"/>
              <w:jc w:val="center"/>
              <w:rPr>
                <w:b/>
                <w:color w:val="000000"/>
                <w:sz w:val="18"/>
                <w:szCs w:val="22"/>
                <w:lang w:eastAsia="en-NZ"/>
              </w:rPr>
            </w:pPr>
            <w:r w:rsidRPr="00354F11">
              <w:rPr>
                <w:b/>
                <w:color w:val="000000"/>
                <w:sz w:val="18"/>
                <w:szCs w:val="22"/>
                <w:lang w:eastAsia="en-NZ"/>
              </w:rPr>
              <w:t>p-value</w:t>
            </w:r>
          </w:p>
        </w:tc>
      </w:tr>
      <w:tr w:rsidR="00354F11" w:rsidRPr="00354F11" w14:paraId="14527CFD" w14:textId="77777777" w:rsidTr="00CA3838">
        <w:tc>
          <w:tcPr>
            <w:tcW w:w="709" w:type="dxa"/>
            <w:vMerge w:val="restart"/>
            <w:tcBorders>
              <w:top w:val="single" w:sz="4" w:space="0" w:color="auto"/>
            </w:tcBorders>
            <w:vAlign w:val="center"/>
            <w:hideMark/>
          </w:tcPr>
          <w:p w14:paraId="45FD289E" w14:textId="77777777" w:rsidR="009D4B03" w:rsidRPr="00354F11" w:rsidRDefault="009D4B03" w:rsidP="00354F11">
            <w:pPr>
              <w:spacing w:before="20" w:after="60"/>
              <w:rPr>
                <w:b/>
                <w:bCs/>
                <w:color w:val="000000"/>
                <w:sz w:val="18"/>
                <w:szCs w:val="22"/>
                <w:lang w:eastAsia="en-NZ"/>
              </w:rPr>
            </w:pPr>
            <w:r w:rsidRPr="00354F11">
              <w:rPr>
                <w:b/>
                <w:bCs/>
                <w:color w:val="000000"/>
                <w:sz w:val="18"/>
                <w:szCs w:val="22"/>
                <w:lang w:eastAsia="en-NZ"/>
              </w:rPr>
              <w:t>Time</w:t>
            </w:r>
          </w:p>
        </w:tc>
        <w:tc>
          <w:tcPr>
            <w:tcW w:w="1276" w:type="dxa"/>
            <w:tcBorders>
              <w:top w:val="single" w:sz="4" w:space="0" w:color="auto"/>
            </w:tcBorders>
            <w:vAlign w:val="center"/>
            <w:hideMark/>
          </w:tcPr>
          <w:p w14:paraId="1C0C06B3" w14:textId="77777777" w:rsidR="009D4B03" w:rsidRPr="00354F11" w:rsidRDefault="009D4B03" w:rsidP="00354F11">
            <w:pPr>
              <w:spacing w:before="20" w:after="60"/>
              <w:rPr>
                <w:b/>
                <w:bCs/>
                <w:color w:val="000000"/>
                <w:sz w:val="18"/>
                <w:szCs w:val="22"/>
                <w:lang w:eastAsia="en-NZ"/>
              </w:rPr>
            </w:pPr>
            <w:r w:rsidRPr="00354F11">
              <w:rPr>
                <w:b/>
                <w:bCs/>
                <w:color w:val="000000"/>
                <w:sz w:val="18"/>
                <w:szCs w:val="22"/>
                <w:lang w:eastAsia="en-NZ"/>
              </w:rPr>
              <w:t>Baseline</w:t>
            </w:r>
          </w:p>
        </w:tc>
        <w:tc>
          <w:tcPr>
            <w:tcW w:w="1134" w:type="dxa"/>
            <w:tcBorders>
              <w:top w:val="single" w:sz="4" w:space="0" w:color="auto"/>
            </w:tcBorders>
            <w:vAlign w:val="center"/>
            <w:hideMark/>
          </w:tcPr>
          <w:p w14:paraId="1469B794"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6.20</w:t>
            </w:r>
          </w:p>
        </w:tc>
        <w:tc>
          <w:tcPr>
            <w:tcW w:w="992" w:type="dxa"/>
            <w:tcBorders>
              <w:top w:val="single" w:sz="4" w:space="0" w:color="auto"/>
            </w:tcBorders>
            <w:vAlign w:val="center"/>
            <w:hideMark/>
          </w:tcPr>
          <w:p w14:paraId="36B4653C" w14:textId="407EB3EB" w:rsidR="009D4B03" w:rsidRPr="00354F11" w:rsidRDefault="00354F11" w:rsidP="00CA3838">
            <w:pPr>
              <w:spacing w:before="20" w:after="60"/>
              <w:jc w:val="center"/>
              <w:rPr>
                <w:color w:val="000000"/>
                <w:sz w:val="18"/>
                <w:szCs w:val="22"/>
                <w:lang w:eastAsia="en-NZ"/>
              </w:rPr>
            </w:pPr>
            <w:r>
              <w:rPr>
                <w:color w:val="000000"/>
                <w:sz w:val="18"/>
                <w:szCs w:val="22"/>
                <w:lang w:eastAsia="en-NZ"/>
              </w:rPr>
              <w:t>0.38</w:t>
            </w:r>
          </w:p>
        </w:tc>
        <w:tc>
          <w:tcPr>
            <w:tcW w:w="1134" w:type="dxa"/>
            <w:tcBorders>
              <w:top w:val="single" w:sz="4" w:space="0" w:color="auto"/>
            </w:tcBorders>
            <w:vAlign w:val="center"/>
            <w:hideMark/>
          </w:tcPr>
          <w:p w14:paraId="419C78AD"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5.58</w:t>
            </w:r>
          </w:p>
        </w:tc>
        <w:tc>
          <w:tcPr>
            <w:tcW w:w="992" w:type="dxa"/>
            <w:tcBorders>
              <w:top w:val="single" w:sz="4" w:space="0" w:color="auto"/>
            </w:tcBorders>
            <w:vAlign w:val="center"/>
            <w:hideMark/>
          </w:tcPr>
          <w:p w14:paraId="2ACE626F" w14:textId="4A23C4E8" w:rsidR="009D4B03" w:rsidRPr="00354F11" w:rsidRDefault="00354F11" w:rsidP="00CA3838">
            <w:pPr>
              <w:spacing w:before="20" w:after="60"/>
              <w:jc w:val="center"/>
              <w:rPr>
                <w:color w:val="000000"/>
                <w:sz w:val="18"/>
                <w:szCs w:val="22"/>
                <w:lang w:eastAsia="en-NZ"/>
              </w:rPr>
            </w:pPr>
            <w:r>
              <w:rPr>
                <w:color w:val="000000"/>
                <w:sz w:val="18"/>
                <w:szCs w:val="22"/>
                <w:lang w:eastAsia="en-NZ"/>
              </w:rPr>
              <w:t>0.25</w:t>
            </w:r>
          </w:p>
        </w:tc>
        <w:tc>
          <w:tcPr>
            <w:tcW w:w="1134" w:type="dxa"/>
            <w:tcBorders>
              <w:top w:val="single" w:sz="4" w:space="0" w:color="auto"/>
            </w:tcBorders>
            <w:vAlign w:val="center"/>
            <w:hideMark/>
          </w:tcPr>
          <w:p w14:paraId="4AA31125"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5.82</w:t>
            </w:r>
          </w:p>
        </w:tc>
        <w:tc>
          <w:tcPr>
            <w:tcW w:w="1074" w:type="dxa"/>
            <w:tcBorders>
              <w:top w:val="single" w:sz="4" w:space="0" w:color="auto"/>
            </w:tcBorders>
            <w:vAlign w:val="center"/>
            <w:hideMark/>
          </w:tcPr>
          <w:p w14:paraId="6CD58398" w14:textId="2BFFCE97" w:rsidR="009D4B03" w:rsidRPr="00354F11" w:rsidRDefault="00354F11" w:rsidP="00CA3838">
            <w:pPr>
              <w:spacing w:before="20" w:after="60"/>
              <w:jc w:val="center"/>
              <w:rPr>
                <w:color w:val="000000"/>
                <w:sz w:val="18"/>
                <w:szCs w:val="22"/>
                <w:lang w:eastAsia="en-NZ"/>
              </w:rPr>
            </w:pPr>
            <w:r>
              <w:rPr>
                <w:color w:val="000000"/>
                <w:sz w:val="18"/>
                <w:szCs w:val="22"/>
                <w:lang w:eastAsia="en-NZ"/>
              </w:rPr>
              <w:t>0.16</w:t>
            </w:r>
          </w:p>
        </w:tc>
        <w:tc>
          <w:tcPr>
            <w:tcW w:w="689" w:type="dxa"/>
            <w:tcBorders>
              <w:top w:val="single" w:sz="4" w:space="0" w:color="auto"/>
            </w:tcBorders>
            <w:noWrap/>
            <w:vAlign w:val="center"/>
            <w:hideMark/>
          </w:tcPr>
          <w:p w14:paraId="56263F2D" w14:textId="0C92A538" w:rsidR="009D4B03" w:rsidRPr="00354F11" w:rsidRDefault="009D4B03" w:rsidP="00CA3838">
            <w:pPr>
              <w:spacing w:before="20" w:after="60"/>
              <w:jc w:val="center"/>
              <w:rPr>
                <w:color w:val="000000"/>
                <w:sz w:val="18"/>
                <w:szCs w:val="22"/>
                <w:lang w:eastAsia="en-NZ"/>
              </w:rPr>
            </w:pPr>
          </w:p>
        </w:tc>
      </w:tr>
      <w:tr w:rsidR="00354F11" w:rsidRPr="00354F11" w14:paraId="104973C5" w14:textId="77777777" w:rsidTr="00CA3838">
        <w:tc>
          <w:tcPr>
            <w:tcW w:w="709" w:type="dxa"/>
            <w:vMerge/>
            <w:hideMark/>
          </w:tcPr>
          <w:p w14:paraId="3B91AF02" w14:textId="77777777" w:rsidR="009D4B03" w:rsidRPr="00354F11" w:rsidRDefault="009D4B03" w:rsidP="00354F11">
            <w:pPr>
              <w:spacing w:before="20" w:after="60"/>
              <w:rPr>
                <w:b/>
                <w:bCs/>
                <w:color w:val="000000"/>
                <w:sz w:val="18"/>
                <w:szCs w:val="22"/>
                <w:lang w:eastAsia="en-NZ"/>
              </w:rPr>
            </w:pPr>
          </w:p>
        </w:tc>
        <w:tc>
          <w:tcPr>
            <w:tcW w:w="1276" w:type="dxa"/>
            <w:vAlign w:val="center"/>
            <w:hideMark/>
          </w:tcPr>
          <w:p w14:paraId="5EF3A2F0" w14:textId="77777777" w:rsidR="009D4B03" w:rsidRPr="00354F11" w:rsidRDefault="009D4B03" w:rsidP="00354F11">
            <w:pPr>
              <w:spacing w:before="20" w:after="60"/>
              <w:rPr>
                <w:b/>
                <w:bCs/>
                <w:color w:val="000000"/>
                <w:sz w:val="18"/>
                <w:szCs w:val="22"/>
                <w:lang w:eastAsia="en-NZ"/>
              </w:rPr>
            </w:pPr>
            <w:r w:rsidRPr="00354F11">
              <w:rPr>
                <w:b/>
                <w:bCs/>
                <w:color w:val="000000"/>
                <w:sz w:val="18"/>
                <w:szCs w:val="22"/>
                <w:lang w:eastAsia="en-NZ"/>
              </w:rPr>
              <w:t>3 months</w:t>
            </w:r>
          </w:p>
        </w:tc>
        <w:tc>
          <w:tcPr>
            <w:tcW w:w="1134" w:type="dxa"/>
            <w:vAlign w:val="center"/>
            <w:hideMark/>
          </w:tcPr>
          <w:p w14:paraId="43BEA867"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5.24</w:t>
            </w:r>
          </w:p>
        </w:tc>
        <w:tc>
          <w:tcPr>
            <w:tcW w:w="992" w:type="dxa"/>
            <w:vAlign w:val="center"/>
            <w:hideMark/>
          </w:tcPr>
          <w:p w14:paraId="044F61BF" w14:textId="1532B0E1" w:rsidR="009D4B03" w:rsidRPr="00354F11" w:rsidRDefault="00354F11" w:rsidP="00CA3838">
            <w:pPr>
              <w:spacing w:before="20" w:after="60"/>
              <w:jc w:val="center"/>
              <w:rPr>
                <w:color w:val="000000"/>
                <w:sz w:val="18"/>
                <w:szCs w:val="22"/>
                <w:lang w:eastAsia="en-NZ"/>
              </w:rPr>
            </w:pPr>
            <w:r>
              <w:rPr>
                <w:color w:val="000000"/>
                <w:sz w:val="18"/>
                <w:szCs w:val="22"/>
                <w:lang w:eastAsia="en-NZ"/>
              </w:rPr>
              <w:t>0.60</w:t>
            </w:r>
          </w:p>
        </w:tc>
        <w:tc>
          <w:tcPr>
            <w:tcW w:w="1134" w:type="dxa"/>
            <w:vAlign w:val="center"/>
            <w:hideMark/>
          </w:tcPr>
          <w:p w14:paraId="74658632"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4.81</w:t>
            </w:r>
          </w:p>
        </w:tc>
        <w:tc>
          <w:tcPr>
            <w:tcW w:w="992" w:type="dxa"/>
            <w:vAlign w:val="center"/>
            <w:hideMark/>
          </w:tcPr>
          <w:p w14:paraId="75DA13A3" w14:textId="08300B3D" w:rsidR="009D4B03" w:rsidRPr="00354F11" w:rsidRDefault="00354F11" w:rsidP="00CA3838">
            <w:pPr>
              <w:spacing w:before="20" w:after="60"/>
              <w:jc w:val="center"/>
              <w:rPr>
                <w:color w:val="000000"/>
                <w:sz w:val="18"/>
                <w:szCs w:val="22"/>
                <w:lang w:eastAsia="en-NZ"/>
              </w:rPr>
            </w:pPr>
            <w:r>
              <w:rPr>
                <w:color w:val="000000"/>
                <w:sz w:val="18"/>
                <w:szCs w:val="22"/>
                <w:lang w:eastAsia="en-NZ"/>
              </w:rPr>
              <w:t>0.24</w:t>
            </w:r>
          </w:p>
        </w:tc>
        <w:tc>
          <w:tcPr>
            <w:tcW w:w="1134" w:type="dxa"/>
            <w:vAlign w:val="center"/>
            <w:hideMark/>
          </w:tcPr>
          <w:p w14:paraId="4A304E93"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5.17</w:t>
            </w:r>
          </w:p>
        </w:tc>
        <w:tc>
          <w:tcPr>
            <w:tcW w:w="1074" w:type="dxa"/>
            <w:vAlign w:val="center"/>
            <w:hideMark/>
          </w:tcPr>
          <w:p w14:paraId="3A4328B5" w14:textId="71E48157" w:rsidR="009D4B03" w:rsidRPr="00354F11" w:rsidRDefault="00354F11" w:rsidP="00CA3838">
            <w:pPr>
              <w:spacing w:before="20" w:after="60"/>
              <w:jc w:val="center"/>
              <w:rPr>
                <w:color w:val="000000"/>
                <w:sz w:val="18"/>
                <w:szCs w:val="22"/>
                <w:lang w:eastAsia="en-NZ"/>
              </w:rPr>
            </w:pPr>
            <w:r>
              <w:rPr>
                <w:color w:val="000000"/>
                <w:sz w:val="18"/>
                <w:szCs w:val="22"/>
                <w:lang w:eastAsia="en-NZ"/>
              </w:rPr>
              <w:t>0.16</w:t>
            </w:r>
          </w:p>
        </w:tc>
        <w:tc>
          <w:tcPr>
            <w:tcW w:w="689" w:type="dxa"/>
            <w:noWrap/>
            <w:vAlign w:val="center"/>
            <w:hideMark/>
          </w:tcPr>
          <w:p w14:paraId="3D7D7049" w14:textId="70D90AD7" w:rsidR="009D4B03" w:rsidRPr="00354F11" w:rsidRDefault="009D4B03" w:rsidP="00CA3838">
            <w:pPr>
              <w:spacing w:before="20" w:after="60"/>
              <w:jc w:val="center"/>
              <w:rPr>
                <w:color w:val="000000"/>
                <w:sz w:val="18"/>
                <w:szCs w:val="22"/>
                <w:lang w:eastAsia="en-NZ"/>
              </w:rPr>
            </w:pPr>
          </w:p>
        </w:tc>
      </w:tr>
      <w:tr w:rsidR="00354F11" w:rsidRPr="00354F11" w14:paraId="0C93431B" w14:textId="77777777" w:rsidTr="00CA3838">
        <w:tc>
          <w:tcPr>
            <w:tcW w:w="709" w:type="dxa"/>
            <w:vMerge/>
            <w:hideMark/>
          </w:tcPr>
          <w:p w14:paraId="6CEAF879" w14:textId="77777777" w:rsidR="009D4B03" w:rsidRPr="00354F11" w:rsidRDefault="009D4B03" w:rsidP="00354F11">
            <w:pPr>
              <w:spacing w:before="20" w:after="60"/>
              <w:rPr>
                <w:b/>
                <w:bCs/>
                <w:color w:val="000000"/>
                <w:sz w:val="18"/>
                <w:szCs w:val="22"/>
                <w:lang w:eastAsia="en-NZ"/>
              </w:rPr>
            </w:pPr>
          </w:p>
        </w:tc>
        <w:tc>
          <w:tcPr>
            <w:tcW w:w="1276" w:type="dxa"/>
            <w:vAlign w:val="center"/>
            <w:hideMark/>
          </w:tcPr>
          <w:p w14:paraId="0D4B24BC" w14:textId="77777777" w:rsidR="009D4B03" w:rsidRPr="00354F11" w:rsidRDefault="009D4B03" w:rsidP="00354F11">
            <w:pPr>
              <w:spacing w:before="20" w:after="60"/>
              <w:rPr>
                <w:b/>
                <w:bCs/>
                <w:color w:val="000000"/>
                <w:sz w:val="18"/>
                <w:szCs w:val="22"/>
                <w:lang w:eastAsia="en-NZ"/>
              </w:rPr>
            </w:pPr>
            <w:r w:rsidRPr="00354F11">
              <w:rPr>
                <w:b/>
                <w:bCs/>
                <w:color w:val="000000"/>
                <w:sz w:val="18"/>
                <w:szCs w:val="22"/>
                <w:lang w:eastAsia="en-NZ"/>
              </w:rPr>
              <w:t>6 months</w:t>
            </w:r>
          </w:p>
        </w:tc>
        <w:tc>
          <w:tcPr>
            <w:tcW w:w="1134" w:type="dxa"/>
            <w:vAlign w:val="center"/>
            <w:hideMark/>
          </w:tcPr>
          <w:p w14:paraId="16CCEDA2"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1.64</w:t>
            </w:r>
          </w:p>
        </w:tc>
        <w:tc>
          <w:tcPr>
            <w:tcW w:w="992" w:type="dxa"/>
            <w:vAlign w:val="center"/>
            <w:hideMark/>
          </w:tcPr>
          <w:p w14:paraId="4EC50F35" w14:textId="113C87ED" w:rsidR="009D4B03" w:rsidRPr="00354F11" w:rsidRDefault="00354F11" w:rsidP="00CA3838">
            <w:pPr>
              <w:spacing w:before="20" w:after="60"/>
              <w:jc w:val="center"/>
              <w:rPr>
                <w:color w:val="000000"/>
                <w:sz w:val="18"/>
                <w:szCs w:val="22"/>
                <w:lang w:eastAsia="en-NZ"/>
              </w:rPr>
            </w:pPr>
            <w:r>
              <w:rPr>
                <w:color w:val="000000"/>
                <w:sz w:val="18"/>
                <w:szCs w:val="22"/>
                <w:lang w:eastAsia="en-NZ"/>
              </w:rPr>
              <w:t>1.03</w:t>
            </w:r>
          </w:p>
        </w:tc>
        <w:tc>
          <w:tcPr>
            <w:tcW w:w="1134" w:type="dxa"/>
            <w:vAlign w:val="center"/>
            <w:hideMark/>
          </w:tcPr>
          <w:p w14:paraId="78E5364C"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5.50</w:t>
            </w:r>
          </w:p>
        </w:tc>
        <w:tc>
          <w:tcPr>
            <w:tcW w:w="992" w:type="dxa"/>
            <w:vAlign w:val="center"/>
            <w:hideMark/>
          </w:tcPr>
          <w:p w14:paraId="0C60FDD8" w14:textId="5B3DED6F" w:rsidR="009D4B03" w:rsidRPr="00354F11" w:rsidRDefault="00354F11" w:rsidP="00CA3838">
            <w:pPr>
              <w:spacing w:before="20" w:after="60"/>
              <w:jc w:val="center"/>
              <w:rPr>
                <w:color w:val="000000"/>
                <w:sz w:val="18"/>
                <w:szCs w:val="22"/>
                <w:lang w:eastAsia="en-NZ"/>
              </w:rPr>
            </w:pPr>
            <w:r>
              <w:rPr>
                <w:color w:val="000000"/>
                <w:sz w:val="18"/>
                <w:szCs w:val="22"/>
                <w:lang w:eastAsia="en-NZ"/>
              </w:rPr>
              <w:t>0.28</w:t>
            </w:r>
          </w:p>
        </w:tc>
        <w:tc>
          <w:tcPr>
            <w:tcW w:w="1134" w:type="dxa"/>
            <w:vAlign w:val="center"/>
            <w:hideMark/>
          </w:tcPr>
          <w:p w14:paraId="7FF7013C"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5.07</w:t>
            </w:r>
          </w:p>
        </w:tc>
        <w:tc>
          <w:tcPr>
            <w:tcW w:w="1074" w:type="dxa"/>
            <w:vAlign w:val="center"/>
            <w:hideMark/>
          </w:tcPr>
          <w:p w14:paraId="41F75CB9" w14:textId="2C27E497" w:rsidR="009D4B03" w:rsidRPr="00354F11" w:rsidRDefault="00354F11" w:rsidP="00CA3838">
            <w:pPr>
              <w:spacing w:before="20" w:after="60"/>
              <w:jc w:val="center"/>
              <w:rPr>
                <w:color w:val="000000"/>
                <w:sz w:val="18"/>
                <w:szCs w:val="22"/>
                <w:lang w:eastAsia="en-NZ"/>
              </w:rPr>
            </w:pPr>
            <w:r>
              <w:rPr>
                <w:color w:val="000000"/>
                <w:sz w:val="18"/>
                <w:szCs w:val="22"/>
                <w:lang w:eastAsia="en-NZ"/>
              </w:rPr>
              <w:t>0.17</w:t>
            </w:r>
          </w:p>
        </w:tc>
        <w:tc>
          <w:tcPr>
            <w:tcW w:w="689" w:type="dxa"/>
            <w:vAlign w:val="center"/>
            <w:hideMark/>
          </w:tcPr>
          <w:p w14:paraId="49ACFDD9" w14:textId="77777777" w:rsidR="009D4B03" w:rsidRPr="00354F11" w:rsidRDefault="009D4B03" w:rsidP="00CA3838">
            <w:pPr>
              <w:spacing w:before="20" w:after="60"/>
              <w:jc w:val="center"/>
              <w:rPr>
                <w:color w:val="000000"/>
                <w:sz w:val="18"/>
                <w:szCs w:val="22"/>
                <w:lang w:eastAsia="en-NZ"/>
              </w:rPr>
            </w:pPr>
            <w:r w:rsidRPr="00354F11">
              <w:rPr>
                <w:color w:val="000000"/>
                <w:sz w:val="18"/>
                <w:szCs w:val="22"/>
                <w:lang w:eastAsia="en-NZ"/>
              </w:rPr>
              <w:t>0.001</w:t>
            </w:r>
          </w:p>
        </w:tc>
      </w:tr>
    </w:tbl>
    <w:p w14:paraId="38434E77" w14:textId="77777777" w:rsidR="005509FC" w:rsidRDefault="005509FC" w:rsidP="005509FC">
      <w:pPr>
        <w:rPr>
          <w:color w:val="000000"/>
          <w:sz w:val="20"/>
          <w:szCs w:val="20"/>
          <w:lang w:eastAsia="en-NZ"/>
        </w:rPr>
      </w:pPr>
      <w:r>
        <w:rPr>
          <w:color w:val="000000"/>
          <w:sz w:val="20"/>
          <w:szCs w:val="20"/>
          <w:lang w:eastAsia="en-NZ"/>
        </w:rPr>
        <w:t>A</w:t>
      </w:r>
      <w:r w:rsidRPr="005674BE">
        <w:rPr>
          <w:color w:val="000000"/>
          <w:sz w:val="20"/>
          <w:szCs w:val="20"/>
          <w:lang w:eastAsia="en-NZ"/>
        </w:rPr>
        <w:t xml:space="preserve">djusted for baseline PGSI, COPE </w:t>
      </w:r>
      <w:r>
        <w:rPr>
          <w:color w:val="000000"/>
          <w:sz w:val="20"/>
          <w:szCs w:val="20"/>
          <w:lang w:eastAsia="en-NZ"/>
        </w:rPr>
        <w:t>planning subscale</w:t>
      </w:r>
      <w:r w:rsidRPr="005674BE">
        <w:rPr>
          <w:color w:val="000000"/>
          <w:sz w:val="20"/>
          <w:szCs w:val="20"/>
          <w:lang w:eastAsia="en-NZ"/>
        </w:rPr>
        <w:t xml:space="preserve">, </w:t>
      </w:r>
      <w:r>
        <w:rPr>
          <w:color w:val="000000"/>
          <w:sz w:val="20"/>
          <w:szCs w:val="20"/>
          <w:lang w:eastAsia="en-NZ"/>
        </w:rPr>
        <w:t>a</w:t>
      </w:r>
      <w:r w:rsidRPr="005674BE">
        <w:rPr>
          <w:color w:val="000000"/>
          <w:sz w:val="20"/>
          <w:szCs w:val="20"/>
          <w:lang w:eastAsia="en-NZ"/>
        </w:rPr>
        <w:t>ge group, Asian ethnicity</w:t>
      </w:r>
      <w:r>
        <w:rPr>
          <w:color w:val="000000"/>
          <w:sz w:val="20"/>
          <w:szCs w:val="20"/>
          <w:lang w:eastAsia="en-NZ"/>
        </w:rPr>
        <w:t xml:space="preserve"> and EGM v</w:t>
      </w:r>
      <w:r w:rsidRPr="005674BE">
        <w:rPr>
          <w:color w:val="000000"/>
          <w:sz w:val="20"/>
          <w:szCs w:val="20"/>
          <w:lang w:eastAsia="en-NZ"/>
        </w:rPr>
        <w:t>enue</w:t>
      </w:r>
      <w:r>
        <w:rPr>
          <w:color w:val="000000"/>
          <w:sz w:val="20"/>
          <w:szCs w:val="20"/>
          <w:lang w:eastAsia="en-NZ"/>
        </w:rPr>
        <w:t>.</w:t>
      </w:r>
    </w:p>
    <w:p w14:paraId="7FEE9396" w14:textId="77777777" w:rsidR="009D4B03" w:rsidRDefault="009D4B03" w:rsidP="009D4B03">
      <w:pPr>
        <w:pStyle w:val="RepNormal"/>
      </w:pPr>
    </w:p>
    <w:p w14:paraId="7EA0E596" w14:textId="77777777" w:rsidR="009E2761" w:rsidRPr="009D4B03" w:rsidRDefault="009E2761" w:rsidP="009D4B03">
      <w:pPr>
        <w:pStyle w:val="RepNormal"/>
      </w:pPr>
    </w:p>
    <w:p w14:paraId="7D94B4AF" w14:textId="4F0E635A" w:rsidR="009D4B03" w:rsidRPr="00CA3838" w:rsidRDefault="009D4B03" w:rsidP="006D713D">
      <w:pPr>
        <w:pStyle w:val="RepNormal"/>
        <w:keepNext/>
        <w:rPr>
          <w:u w:val="single"/>
        </w:rPr>
      </w:pPr>
      <w:r w:rsidRPr="00CA3838">
        <w:rPr>
          <w:u w:val="single"/>
        </w:rPr>
        <w:t>Player information displays and money spent gambling</w:t>
      </w:r>
      <w:r w:rsidR="00CA3838">
        <w:rPr>
          <w:u w:val="single"/>
        </w:rPr>
        <w:t xml:space="preserve"> over six months</w:t>
      </w:r>
    </w:p>
    <w:p w14:paraId="619D494D" w14:textId="77777777" w:rsidR="00CA3838" w:rsidRDefault="00CA3838" w:rsidP="006D713D">
      <w:pPr>
        <w:pStyle w:val="RepNormal"/>
        <w:keepNext/>
        <w:rPr>
          <w:lang w:val="en-US"/>
        </w:rPr>
      </w:pPr>
    </w:p>
    <w:p w14:paraId="4CE48DE4" w14:textId="009F35B4" w:rsidR="009D4B03" w:rsidRPr="009E2761" w:rsidRDefault="009D4B03" w:rsidP="006D713D">
      <w:pPr>
        <w:pStyle w:val="RepNormal"/>
        <w:keepNext/>
      </w:pPr>
      <w:r w:rsidRPr="009E2761">
        <w:rPr>
          <w:lang w:val="en-US"/>
        </w:rPr>
        <w:t xml:space="preserve">Over time, PIDs awareness was associated with a </w:t>
      </w:r>
      <w:r w:rsidR="00CA3838">
        <w:rPr>
          <w:lang w:val="en-US"/>
        </w:rPr>
        <w:t xml:space="preserve">small </w:t>
      </w:r>
      <w:r w:rsidRPr="009E2761">
        <w:rPr>
          <w:lang w:val="en-US"/>
        </w:rPr>
        <w:t xml:space="preserve">reduction in money spent on EGM gambling between baseline and </w:t>
      </w:r>
      <w:r w:rsidR="00CA3838">
        <w:rPr>
          <w:lang w:val="en-US"/>
        </w:rPr>
        <w:t>three</w:t>
      </w:r>
      <w:r w:rsidRPr="009E2761">
        <w:rPr>
          <w:lang w:val="en-US"/>
        </w:rPr>
        <w:t xml:space="preserve"> months, </w:t>
      </w:r>
      <w:r w:rsidR="00CA3838">
        <w:rPr>
          <w:lang w:val="en-US"/>
        </w:rPr>
        <w:t>followed by</w:t>
      </w:r>
      <w:r w:rsidRPr="009E2761">
        <w:rPr>
          <w:lang w:val="en-US"/>
        </w:rPr>
        <w:t xml:space="preserve"> a slight increase </w:t>
      </w:r>
      <w:r w:rsidR="00CA3838">
        <w:rPr>
          <w:lang w:val="en-US"/>
        </w:rPr>
        <w:t xml:space="preserve">in expenditure </w:t>
      </w:r>
      <w:r w:rsidRPr="009E2761">
        <w:rPr>
          <w:lang w:val="en-US"/>
        </w:rPr>
        <w:t xml:space="preserve">at the </w:t>
      </w:r>
      <w:r w:rsidR="00CA3838">
        <w:rPr>
          <w:lang w:val="en-US"/>
        </w:rPr>
        <w:t>six</w:t>
      </w:r>
      <w:r w:rsidRPr="009E2761">
        <w:rPr>
          <w:lang w:val="en-US"/>
        </w:rPr>
        <w:t xml:space="preserve"> month time point (</w:t>
      </w:r>
      <w:r w:rsidRPr="009E2761">
        <w:fldChar w:fldCharType="begin"/>
      </w:r>
      <w:r w:rsidRPr="009E2761">
        <w:instrText xml:space="preserve"> REF _Ref374525268 \h  \* MERGEFORMAT </w:instrText>
      </w:r>
      <w:r w:rsidRPr="009E2761">
        <w:fldChar w:fldCharType="separate"/>
      </w:r>
      <w:r w:rsidR="00427C8E" w:rsidRPr="00427C8E">
        <w:t xml:space="preserve">Table </w:t>
      </w:r>
      <w:r w:rsidR="00427C8E" w:rsidRPr="00427C8E">
        <w:rPr>
          <w:noProof/>
        </w:rPr>
        <w:t>62</w:t>
      </w:r>
      <w:r w:rsidRPr="009E2761">
        <w:fldChar w:fldCharType="end"/>
      </w:r>
      <w:r w:rsidRPr="009E2761">
        <w:rPr>
          <w:lang w:val="en-US"/>
        </w:rPr>
        <w:t xml:space="preserve">).  </w:t>
      </w:r>
      <w:r w:rsidR="00CA3838">
        <w:rPr>
          <w:lang w:val="en-US"/>
        </w:rPr>
        <w:t>Participants who were</w:t>
      </w:r>
      <w:r w:rsidRPr="009E2761">
        <w:rPr>
          <w:lang w:val="en-US"/>
        </w:rPr>
        <w:t xml:space="preserve"> unaware of PIDs spent progressively less money on EGM gambling over time.  </w:t>
      </w:r>
    </w:p>
    <w:p w14:paraId="77244874" w14:textId="77777777" w:rsidR="009D4B03" w:rsidRPr="009E2761" w:rsidRDefault="009D4B03" w:rsidP="009D4B03">
      <w:pPr>
        <w:pStyle w:val="RepNormal"/>
      </w:pPr>
    </w:p>
    <w:p w14:paraId="45FC882C" w14:textId="6D65A3CD" w:rsidR="009D4B03" w:rsidRPr="009E2761" w:rsidRDefault="009D4B03" w:rsidP="00CA3838">
      <w:pPr>
        <w:keepNext/>
        <w:jc w:val="both"/>
        <w:rPr>
          <w:rFonts w:eastAsiaTheme="minorHAnsi"/>
          <w:b/>
          <w:sz w:val="22"/>
          <w:szCs w:val="22"/>
          <w:lang w:eastAsia="en-US"/>
        </w:rPr>
      </w:pPr>
      <w:bookmarkStart w:id="366" w:name="_Ref374525268"/>
      <w:bookmarkStart w:id="367" w:name="_Toc394297870"/>
      <w:r w:rsidRPr="009E2761">
        <w:rPr>
          <w:rFonts w:eastAsiaTheme="minorHAnsi"/>
          <w:b/>
          <w:sz w:val="22"/>
          <w:szCs w:val="22"/>
          <w:lang w:eastAsia="en-US"/>
        </w:rPr>
        <w:t xml:space="preserve">Table </w:t>
      </w:r>
      <w:r w:rsidRPr="009E2761">
        <w:rPr>
          <w:rFonts w:eastAsiaTheme="minorHAnsi"/>
          <w:b/>
          <w:sz w:val="22"/>
          <w:szCs w:val="22"/>
          <w:lang w:eastAsia="en-US"/>
        </w:rPr>
        <w:fldChar w:fldCharType="begin"/>
      </w:r>
      <w:r w:rsidRPr="009E2761">
        <w:rPr>
          <w:rFonts w:eastAsiaTheme="minorHAnsi"/>
          <w:b/>
          <w:sz w:val="22"/>
          <w:szCs w:val="22"/>
          <w:lang w:eastAsia="en-US"/>
        </w:rPr>
        <w:instrText xml:space="preserve"> SEQ Table \* ARABIC </w:instrText>
      </w:r>
      <w:r w:rsidRPr="009E2761">
        <w:rPr>
          <w:rFonts w:eastAsiaTheme="minorHAnsi"/>
          <w:b/>
          <w:sz w:val="22"/>
          <w:szCs w:val="22"/>
          <w:lang w:eastAsia="en-US"/>
        </w:rPr>
        <w:fldChar w:fldCharType="separate"/>
      </w:r>
      <w:r w:rsidR="00427C8E">
        <w:rPr>
          <w:rFonts w:eastAsiaTheme="minorHAnsi"/>
          <w:b/>
          <w:noProof/>
          <w:sz w:val="22"/>
          <w:szCs w:val="22"/>
          <w:lang w:eastAsia="en-US"/>
        </w:rPr>
        <w:t>62</w:t>
      </w:r>
      <w:r w:rsidRPr="009E2761">
        <w:rPr>
          <w:rFonts w:eastAsiaTheme="minorHAnsi"/>
          <w:b/>
          <w:sz w:val="22"/>
          <w:szCs w:val="22"/>
          <w:lang w:eastAsia="en-US"/>
        </w:rPr>
        <w:fldChar w:fldCharType="end"/>
      </w:r>
      <w:bookmarkEnd w:id="366"/>
      <w:r w:rsidR="00CA3838">
        <w:rPr>
          <w:rFonts w:eastAsiaTheme="minorHAnsi"/>
          <w:b/>
          <w:sz w:val="22"/>
          <w:szCs w:val="22"/>
          <w:lang w:eastAsia="en-US"/>
        </w:rPr>
        <w:t>.</w:t>
      </w:r>
      <w:r w:rsidRPr="009E2761">
        <w:rPr>
          <w:rFonts w:eastAsiaTheme="minorHAnsi"/>
          <w:b/>
          <w:sz w:val="22"/>
          <w:szCs w:val="22"/>
          <w:lang w:eastAsia="en-US"/>
        </w:rPr>
        <w:t xml:space="preserve"> Effect of PIDs awareness on money spent on gambling </w:t>
      </w:r>
      <w:r w:rsidR="00CA3838">
        <w:rPr>
          <w:rFonts w:eastAsiaTheme="minorHAnsi"/>
          <w:b/>
          <w:sz w:val="22"/>
          <w:szCs w:val="22"/>
          <w:lang w:eastAsia="en-US"/>
        </w:rPr>
        <w:t>from baseline to three and six months</w:t>
      </w:r>
      <w:bookmarkEnd w:id="367"/>
    </w:p>
    <w:tbl>
      <w:tblPr>
        <w:tblStyle w:val="LightShading2"/>
        <w:tblW w:w="0" w:type="auto"/>
        <w:tblInd w:w="108" w:type="dxa"/>
        <w:tblLook w:val="0620" w:firstRow="1" w:lastRow="0" w:firstColumn="0" w:lastColumn="0" w:noHBand="1" w:noVBand="1"/>
      </w:tblPr>
      <w:tblGrid>
        <w:gridCol w:w="661"/>
        <w:gridCol w:w="1189"/>
        <w:gridCol w:w="1600"/>
        <w:gridCol w:w="1566"/>
        <w:gridCol w:w="1600"/>
        <w:gridCol w:w="1566"/>
        <w:gridCol w:w="850"/>
      </w:tblGrid>
      <w:tr w:rsidR="009D4B03" w:rsidRPr="00CA3838" w14:paraId="573CC2EC" w14:textId="77777777" w:rsidTr="00CA3838">
        <w:trPr>
          <w:cnfStyle w:val="100000000000" w:firstRow="1" w:lastRow="0" w:firstColumn="0" w:lastColumn="0" w:oddVBand="0" w:evenVBand="0" w:oddHBand="0" w:evenHBand="0" w:firstRowFirstColumn="0" w:firstRowLastColumn="0" w:lastRowFirstColumn="0" w:lastRowLastColumn="0"/>
        </w:trPr>
        <w:tc>
          <w:tcPr>
            <w:tcW w:w="1850" w:type="dxa"/>
            <w:gridSpan w:val="2"/>
            <w:tcBorders>
              <w:bottom w:val="nil"/>
            </w:tcBorders>
            <w:noWrap/>
            <w:hideMark/>
          </w:tcPr>
          <w:p w14:paraId="0400C78B" w14:textId="701AB51C" w:rsidR="009D4B03" w:rsidRPr="00C35031" w:rsidRDefault="00C35031" w:rsidP="00CA3838">
            <w:pPr>
              <w:keepNext/>
              <w:spacing w:before="20" w:after="60"/>
              <w:rPr>
                <w:bCs w:val="0"/>
                <w:color w:val="000000"/>
                <w:sz w:val="20"/>
                <w:szCs w:val="22"/>
                <w:lang w:eastAsia="en-NZ"/>
              </w:rPr>
            </w:pPr>
            <w:r w:rsidRPr="00C35031">
              <w:rPr>
                <w:bCs w:val="0"/>
                <w:color w:val="000000"/>
                <w:sz w:val="20"/>
                <w:szCs w:val="22"/>
                <w:lang w:eastAsia="en-NZ"/>
              </w:rPr>
              <w:t>Awareness</w:t>
            </w:r>
          </w:p>
        </w:tc>
        <w:tc>
          <w:tcPr>
            <w:tcW w:w="0" w:type="auto"/>
            <w:gridSpan w:val="2"/>
            <w:tcBorders>
              <w:bottom w:val="single" w:sz="4" w:space="0" w:color="auto"/>
            </w:tcBorders>
            <w:noWrap/>
            <w:vAlign w:val="bottom"/>
            <w:hideMark/>
          </w:tcPr>
          <w:p w14:paraId="2CF3E4E2" w14:textId="77777777" w:rsidR="009D4B03" w:rsidRPr="00CA3838" w:rsidRDefault="009D4B03" w:rsidP="00CA3838">
            <w:pPr>
              <w:keepNext/>
              <w:spacing w:before="20" w:after="60"/>
              <w:jc w:val="center"/>
              <w:rPr>
                <w:color w:val="000000"/>
                <w:sz w:val="20"/>
                <w:szCs w:val="22"/>
                <w:lang w:eastAsia="en-NZ"/>
              </w:rPr>
            </w:pPr>
            <w:r w:rsidRPr="00CA3838">
              <w:rPr>
                <w:color w:val="000000"/>
                <w:sz w:val="20"/>
                <w:szCs w:val="22"/>
                <w:lang w:eastAsia="en-NZ"/>
              </w:rPr>
              <w:t>No</w:t>
            </w:r>
          </w:p>
        </w:tc>
        <w:tc>
          <w:tcPr>
            <w:tcW w:w="0" w:type="auto"/>
            <w:gridSpan w:val="2"/>
            <w:tcBorders>
              <w:bottom w:val="single" w:sz="4" w:space="0" w:color="auto"/>
            </w:tcBorders>
            <w:noWrap/>
            <w:vAlign w:val="bottom"/>
            <w:hideMark/>
          </w:tcPr>
          <w:p w14:paraId="23A06D39" w14:textId="77777777" w:rsidR="009D4B03" w:rsidRPr="00CA3838" w:rsidRDefault="009D4B03" w:rsidP="00CA3838">
            <w:pPr>
              <w:keepNext/>
              <w:spacing w:before="20" w:after="60"/>
              <w:jc w:val="center"/>
              <w:rPr>
                <w:color w:val="000000"/>
                <w:sz w:val="20"/>
                <w:szCs w:val="22"/>
                <w:lang w:eastAsia="en-NZ"/>
              </w:rPr>
            </w:pPr>
            <w:r w:rsidRPr="00CA3838">
              <w:rPr>
                <w:color w:val="000000"/>
                <w:sz w:val="20"/>
                <w:szCs w:val="22"/>
                <w:lang w:eastAsia="en-NZ"/>
              </w:rPr>
              <w:t>Yes</w:t>
            </w:r>
          </w:p>
        </w:tc>
        <w:tc>
          <w:tcPr>
            <w:tcW w:w="0" w:type="auto"/>
            <w:tcBorders>
              <w:bottom w:val="nil"/>
            </w:tcBorders>
            <w:noWrap/>
            <w:vAlign w:val="bottom"/>
            <w:hideMark/>
          </w:tcPr>
          <w:p w14:paraId="5C8AE33F" w14:textId="643AED32" w:rsidR="009D4B03" w:rsidRPr="00CA3838" w:rsidRDefault="009D4B03" w:rsidP="00CA3838">
            <w:pPr>
              <w:keepNext/>
              <w:spacing w:before="20" w:after="60"/>
              <w:jc w:val="center"/>
              <w:rPr>
                <w:color w:val="000000"/>
                <w:sz w:val="20"/>
                <w:szCs w:val="22"/>
                <w:lang w:eastAsia="en-NZ"/>
              </w:rPr>
            </w:pPr>
          </w:p>
        </w:tc>
      </w:tr>
      <w:tr w:rsidR="009D4B03" w:rsidRPr="00CA3838" w14:paraId="742DE72A" w14:textId="77777777" w:rsidTr="00CA3838">
        <w:tc>
          <w:tcPr>
            <w:tcW w:w="661" w:type="dxa"/>
            <w:tcBorders>
              <w:top w:val="nil"/>
              <w:bottom w:val="single" w:sz="4" w:space="0" w:color="auto"/>
            </w:tcBorders>
            <w:noWrap/>
            <w:hideMark/>
          </w:tcPr>
          <w:p w14:paraId="510ECC2C" w14:textId="77777777" w:rsidR="009D4B03" w:rsidRPr="00CA3838" w:rsidRDefault="009D4B03" w:rsidP="00CA3838">
            <w:pPr>
              <w:keepNext/>
              <w:spacing w:before="20" w:after="60"/>
              <w:rPr>
                <w:color w:val="000000"/>
                <w:sz w:val="20"/>
                <w:szCs w:val="22"/>
                <w:lang w:eastAsia="en-NZ"/>
              </w:rPr>
            </w:pPr>
            <w:r w:rsidRPr="00CA3838">
              <w:rPr>
                <w:color w:val="000000"/>
                <w:sz w:val="20"/>
                <w:szCs w:val="22"/>
                <w:lang w:eastAsia="en-NZ"/>
              </w:rPr>
              <w:t> </w:t>
            </w:r>
          </w:p>
        </w:tc>
        <w:tc>
          <w:tcPr>
            <w:tcW w:w="0" w:type="auto"/>
            <w:tcBorders>
              <w:top w:val="nil"/>
              <w:bottom w:val="single" w:sz="4" w:space="0" w:color="auto"/>
            </w:tcBorders>
            <w:hideMark/>
          </w:tcPr>
          <w:p w14:paraId="3FBB982A" w14:textId="7C695625" w:rsidR="009D4B03" w:rsidRPr="00CA3838" w:rsidRDefault="009D4B03" w:rsidP="00C35031">
            <w:pPr>
              <w:keepNext/>
              <w:spacing w:before="20" w:after="60"/>
              <w:rPr>
                <w:b/>
                <w:bCs/>
                <w:color w:val="000000"/>
                <w:sz w:val="20"/>
                <w:szCs w:val="22"/>
                <w:lang w:eastAsia="en-NZ"/>
              </w:rPr>
            </w:pPr>
            <w:r w:rsidRPr="00CA3838">
              <w:rPr>
                <w:b/>
                <w:bCs/>
                <w:color w:val="000000"/>
                <w:sz w:val="20"/>
                <w:szCs w:val="22"/>
                <w:lang w:eastAsia="en-NZ"/>
              </w:rPr>
              <w:t> </w:t>
            </w:r>
          </w:p>
        </w:tc>
        <w:tc>
          <w:tcPr>
            <w:tcW w:w="0" w:type="auto"/>
            <w:tcBorders>
              <w:top w:val="single" w:sz="4" w:space="0" w:color="auto"/>
              <w:bottom w:val="single" w:sz="4" w:space="0" w:color="auto"/>
            </w:tcBorders>
            <w:hideMark/>
          </w:tcPr>
          <w:p w14:paraId="1AC9577B" w14:textId="52CCD15D" w:rsidR="009D4B03" w:rsidRPr="00CA3838" w:rsidRDefault="00CA3838" w:rsidP="00CA3838">
            <w:pPr>
              <w:keepNext/>
              <w:spacing w:before="20" w:after="60"/>
              <w:jc w:val="right"/>
              <w:rPr>
                <w:b/>
                <w:bCs/>
                <w:color w:val="000000"/>
                <w:sz w:val="20"/>
                <w:szCs w:val="22"/>
                <w:lang w:eastAsia="en-NZ"/>
              </w:rPr>
            </w:pPr>
            <w:r>
              <w:rPr>
                <w:b/>
                <w:bCs/>
                <w:color w:val="000000"/>
                <w:sz w:val="20"/>
                <w:szCs w:val="22"/>
                <w:lang w:eastAsia="en-NZ"/>
              </w:rPr>
              <w:t>Estimated m</w:t>
            </w:r>
            <w:r w:rsidR="009D4B03" w:rsidRPr="00CA3838">
              <w:rPr>
                <w:b/>
                <w:bCs/>
                <w:color w:val="000000"/>
                <w:sz w:val="20"/>
                <w:szCs w:val="22"/>
                <w:lang w:eastAsia="en-NZ"/>
              </w:rPr>
              <w:t>ean</w:t>
            </w:r>
          </w:p>
        </w:tc>
        <w:tc>
          <w:tcPr>
            <w:tcW w:w="0" w:type="auto"/>
            <w:tcBorders>
              <w:top w:val="single" w:sz="4" w:space="0" w:color="auto"/>
              <w:bottom w:val="single" w:sz="4" w:space="0" w:color="auto"/>
            </w:tcBorders>
            <w:hideMark/>
          </w:tcPr>
          <w:p w14:paraId="392DC374" w14:textId="77777777" w:rsidR="009D4B03" w:rsidRPr="00CA3838" w:rsidRDefault="009D4B03" w:rsidP="00CA3838">
            <w:pPr>
              <w:keepNext/>
              <w:spacing w:before="20" w:after="60"/>
              <w:jc w:val="right"/>
              <w:rPr>
                <w:b/>
                <w:bCs/>
                <w:color w:val="000000"/>
                <w:sz w:val="20"/>
                <w:szCs w:val="22"/>
                <w:lang w:eastAsia="en-NZ"/>
              </w:rPr>
            </w:pPr>
            <w:r w:rsidRPr="00CA3838">
              <w:rPr>
                <w:b/>
                <w:bCs/>
                <w:color w:val="000000"/>
                <w:sz w:val="20"/>
                <w:szCs w:val="22"/>
                <w:lang w:eastAsia="en-NZ"/>
              </w:rPr>
              <w:t>Standard Error</w:t>
            </w:r>
          </w:p>
        </w:tc>
        <w:tc>
          <w:tcPr>
            <w:tcW w:w="0" w:type="auto"/>
            <w:tcBorders>
              <w:top w:val="single" w:sz="4" w:space="0" w:color="auto"/>
              <w:bottom w:val="single" w:sz="4" w:space="0" w:color="auto"/>
            </w:tcBorders>
            <w:hideMark/>
          </w:tcPr>
          <w:p w14:paraId="2BB014B4" w14:textId="2805C277" w:rsidR="009D4B03" w:rsidRPr="00CA3838" w:rsidRDefault="00CA3838" w:rsidP="00CA3838">
            <w:pPr>
              <w:keepNext/>
              <w:spacing w:before="20" w:after="60"/>
              <w:jc w:val="right"/>
              <w:rPr>
                <w:b/>
                <w:bCs/>
                <w:color w:val="000000"/>
                <w:sz w:val="20"/>
                <w:szCs w:val="22"/>
                <w:lang w:eastAsia="en-NZ"/>
              </w:rPr>
            </w:pPr>
            <w:r>
              <w:rPr>
                <w:b/>
                <w:bCs/>
                <w:color w:val="000000"/>
                <w:sz w:val="20"/>
                <w:szCs w:val="22"/>
                <w:lang w:eastAsia="en-NZ"/>
              </w:rPr>
              <w:t>Estimated m</w:t>
            </w:r>
            <w:r w:rsidR="009D4B03" w:rsidRPr="00CA3838">
              <w:rPr>
                <w:b/>
                <w:bCs/>
                <w:color w:val="000000"/>
                <w:sz w:val="20"/>
                <w:szCs w:val="22"/>
                <w:lang w:eastAsia="en-NZ"/>
              </w:rPr>
              <w:t>ean</w:t>
            </w:r>
          </w:p>
        </w:tc>
        <w:tc>
          <w:tcPr>
            <w:tcW w:w="0" w:type="auto"/>
            <w:tcBorders>
              <w:top w:val="single" w:sz="4" w:space="0" w:color="auto"/>
              <w:bottom w:val="single" w:sz="4" w:space="0" w:color="auto"/>
            </w:tcBorders>
            <w:hideMark/>
          </w:tcPr>
          <w:p w14:paraId="1D1715E2" w14:textId="77777777" w:rsidR="009D4B03" w:rsidRPr="00CA3838" w:rsidRDefault="009D4B03" w:rsidP="00CA3838">
            <w:pPr>
              <w:keepNext/>
              <w:spacing w:before="20" w:after="60"/>
              <w:jc w:val="right"/>
              <w:rPr>
                <w:b/>
                <w:bCs/>
                <w:color w:val="000000"/>
                <w:sz w:val="20"/>
                <w:szCs w:val="22"/>
                <w:lang w:eastAsia="en-NZ"/>
              </w:rPr>
            </w:pPr>
            <w:r w:rsidRPr="00CA3838">
              <w:rPr>
                <w:b/>
                <w:bCs/>
                <w:color w:val="000000"/>
                <w:sz w:val="20"/>
                <w:szCs w:val="22"/>
                <w:lang w:eastAsia="en-NZ"/>
              </w:rPr>
              <w:t>Standard Error</w:t>
            </w:r>
          </w:p>
        </w:tc>
        <w:tc>
          <w:tcPr>
            <w:tcW w:w="0" w:type="auto"/>
            <w:tcBorders>
              <w:top w:val="nil"/>
              <w:bottom w:val="single" w:sz="4" w:space="0" w:color="auto"/>
            </w:tcBorders>
            <w:hideMark/>
          </w:tcPr>
          <w:p w14:paraId="19AF4670" w14:textId="43AA8070" w:rsidR="009D4B03" w:rsidRPr="00CA3838" w:rsidRDefault="00CA3838" w:rsidP="00CA3838">
            <w:pPr>
              <w:keepNext/>
              <w:spacing w:before="20" w:after="60"/>
              <w:rPr>
                <w:b/>
                <w:color w:val="000000"/>
                <w:sz w:val="20"/>
                <w:szCs w:val="22"/>
                <w:lang w:eastAsia="en-NZ"/>
              </w:rPr>
            </w:pPr>
            <w:r w:rsidRPr="00CA3838">
              <w:rPr>
                <w:b/>
                <w:color w:val="000000"/>
                <w:sz w:val="20"/>
                <w:szCs w:val="22"/>
                <w:lang w:eastAsia="en-NZ"/>
              </w:rPr>
              <w:t>p-value</w:t>
            </w:r>
          </w:p>
        </w:tc>
      </w:tr>
      <w:tr w:rsidR="009D4B03" w:rsidRPr="00CA3838" w14:paraId="660A616F" w14:textId="77777777" w:rsidTr="00CA3838">
        <w:tc>
          <w:tcPr>
            <w:tcW w:w="661" w:type="dxa"/>
            <w:vMerge w:val="restart"/>
            <w:tcBorders>
              <w:top w:val="single" w:sz="4" w:space="0" w:color="auto"/>
            </w:tcBorders>
            <w:vAlign w:val="center"/>
            <w:hideMark/>
          </w:tcPr>
          <w:p w14:paraId="200A241B" w14:textId="77777777" w:rsidR="009D4B03" w:rsidRPr="00CA3838" w:rsidRDefault="009D4B03" w:rsidP="00CA3838">
            <w:pPr>
              <w:keepNext/>
              <w:spacing w:before="20" w:after="60"/>
              <w:rPr>
                <w:b/>
                <w:bCs/>
                <w:color w:val="000000"/>
                <w:sz w:val="20"/>
                <w:szCs w:val="22"/>
                <w:lang w:eastAsia="en-NZ"/>
              </w:rPr>
            </w:pPr>
            <w:r w:rsidRPr="00CA3838">
              <w:rPr>
                <w:b/>
                <w:bCs/>
                <w:color w:val="000000"/>
                <w:sz w:val="20"/>
                <w:szCs w:val="22"/>
                <w:lang w:eastAsia="en-NZ"/>
              </w:rPr>
              <w:t>Time</w:t>
            </w:r>
          </w:p>
        </w:tc>
        <w:tc>
          <w:tcPr>
            <w:tcW w:w="0" w:type="auto"/>
            <w:tcBorders>
              <w:top w:val="single" w:sz="4" w:space="0" w:color="auto"/>
            </w:tcBorders>
            <w:hideMark/>
          </w:tcPr>
          <w:p w14:paraId="4017DE60" w14:textId="77777777" w:rsidR="009D4B03" w:rsidRPr="00CA3838" w:rsidRDefault="009D4B03" w:rsidP="00CA3838">
            <w:pPr>
              <w:keepNext/>
              <w:spacing w:before="20" w:after="60"/>
              <w:rPr>
                <w:bCs/>
                <w:color w:val="000000"/>
                <w:sz w:val="20"/>
                <w:szCs w:val="22"/>
                <w:lang w:eastAsia="en-NZ"/>
              </w:rPr>
            </w:pPr>
            <w:r w:rsidRPr="00CA3838">
              <w:rPr>
                <w:bCs/>
                <w:color w:val="000000"/>
                <w:sz w:val="20"/>
                <w:szCs w:val="22"/>
                <w:lang w:eastAsia="en-NZ"/>
              </w:rPr>
              <w:t>Baseline</w:t>
            </w:r>
          </w:p>
        </w:tc>
        <w:tc>
          <w:tcPr>
            <w:tcW w:w="0" w:type="auto"/>
            <w:tcBorders>
              <w:top w:val="single" w:sz="4" w:space="0" w:color="auto"/>
            </w:tcBorders>
            <w:vAlign w:val="center"/>
            <w:hideMark/>
          </w:tcPr>
          <w:p w14:paraId="6EBAD60C" w14:textId="77777777" w:rsidR="009D4B03" w:rsidRPr="00CA3838" w:rsidRDefault="009D4B03" w:rsidP="00CA3838">
            <w:pPr>
              <w:keepNext/>
              <w:spacing w:before="20" w:after="60"/>
              <w:jc w:val="center"/>
              <w:rPr>
                <w:color w:val="000000"/>
                <w:sz w:val="20"/>
                <w:szCs w:val="22"/>
                <w:lang w:eastAsia="en-NZ"/>
              </w:rPr>
            </w:pPr>
            <w:r w:rsidRPr="00CA3838">
              <w:rPr>
                <w:color w:val="000000"/>
                <w:sz w:val="20"/>
                <w:szCs w:val="22"/>
                <w:lang w:eastAsia="en-NZ"/>
              </w:rPr>
              <w:t>5.87</w:t>
            </w:r>
          </w:p>
        </w:tc>
        <w:tc>
          <w:tcPr>
            <w:tcW w:w="0" w:type="auto"/>
            <w:tcBorders>
              <w:top w:val="single" w:sz="4" w:space="0" w:color="auto"/>
            </w:tcBorders>
            <w:vAlign w:val="center"/>
            <w:hideMark/>
          </w:tcPr>
          <w:p w14:paraId="10B28E03" w14:textId="075E3C13" w:rsidR="009D4B03" w:rsidRPr="00CA3838" w:rsidRDefault="00CA3838" w:rsidP="00CA3838">
            <w:pPr>
              <w:keepNext/>
              <w:spacing w:before="20" w:after="60"/>
              <w:jc w:val="center"/>
              <w:rPr>
                <w:color w:val="000000"/>
                <w:sz w:val="20"/>
                <w:szCs w:val="22"/>
                <w:lang w:eastAsia="en-NZ"/>
              </w:rPr>
            </w:pPr>
            <w:r>
              <w:rPr>
                <w:color w:val="000000"/>
                <w:sz w:val="20"/>
                <w:szCs w:val="22"/>
                <w:lang w:eastAsia="en-NZ"/>
              </w:rPr>
              <w:t>0.22</w:t>
            </w:r>
          </w:p>
        </w:tc>
        <w:tc>
          <w:tcPr>
            <w:tcW w:w="0" w:type="auto"/>
            <w:tcBorders>
              <w:top w:val="single" w:sz="4" w:space="0" w:color="auto"/>
            </w:tcBorders>
            <w:vAlign w:val="center"/>
            <w:hideMark/>
          </w:tcPr>
          <w:p w14:paraId="2CFEC21D" w14:textId="77777777" w:rsidR="009D4B03" w:rsidRPr="00CA3838" w:rsidRDefault="009D4B03" w:rsidP="00CA3838">
            <w:pPr>
              <w:keepNext/>
              <w:spacing w:before="20" w:after="60"/>
              <w:jc w:val="center"/>
              <w:rPr>
                <w:color w:val="000000"/>
                <w:sz w:val="20"/>
                <w:szCs w:val="22"/>
                <w:lang w:eastAsia="en-NZ"/>
              </w:rPr>
            </w:pPr>
            <w:r w:rsidRPr="00CA3838">
              <w:rPr>
                <w:color w:val="000000"/>
                <w:sz w:val="20"/>
                <w:szCs w:val="22"/>
                <w:lang w:eastAsia="en-NZ"/>
              </w:rPr>
              <w:t>5.84</w:t>
            </w:r>
          </w:p>
        </w:tc>
        <w:tc>
          <w:tcPr>
            <w:tcW w:w="0" w:type="auto"/>
            <w:tcBorders>
              <w:top w:val="single" w:sz="4" w:space="0" w:color="auto"/>
            </w:tcBorders>
            <w:vAlign w:val="center"/>
            <w:hideMark/>
          </w:tcPr>
          <w:p w14:paraId="44698EC7" w14:textId="6CE57F84" w:rsidR="009D4B03" w:rsidRPr="00CA3838" w:rsidRDefault="00CA3838" w:rsidP="00CA3838">
            <w:pPr>
              <w:keepNext/>
              <w:spacing w:before="20" w:after="60"/>
              <w:jc w:val="center"/>
              <w:rPr>
                <w:color w:val="000000"/>
                <w:sz w:val="20"/>
                <w:szCs w:val="22"/>
                <w:lang w:eastAsia="en-NZ"/>
              </w:rPr>
            </w:pPr>
            <w:r>
              <w:rPr>
                <w:color w:val="000000"/>
                <w:sz w:val="20"/>
                <w:szCs w:val="22"/>
                <w:lang w:eastAsia="en-NZ"/>
              </w:rPr>
              <w:t>0.16</w:t>
            </w:r>
          </w:p>
        </w:tc>
        <w:tc>
          <w:tcPr>
            <w:tcW w:w="0" w:type="auto"/>
            <w:tcBorders>
              <w:top w:val="single" w:sz="4" w:space="0" w:color="auto"/>
            </w:tcBorders>
            <w:noWrap/>
            <w:vAlign w:val="center"/>
            <w:hideMark/>
          </w:tcPr>
          <w:p w14:paraId="209743A2" w14:textId="24AFEB76" w:rsidR="009D4B03" w:rsidRPr="00CA3838" w:rsidRDefault="009D4B03" w:rsidP="00CA3838">
            <w:pPr>
              <w:keepNext/>
              <w:spacing w:before="20" w:after="60"/>
              <w:jc w:val="center"/>
              <w:rPr>
                <w:color w:val="000000"/>
                <w:sz w:val="20"/>
                <w:szCs w:val="22"/>
                <w:lang w:eastAsia="en-NZ"/>
              </w:rPr>
            </w:pPr>
          </w:p>
        </w:tc>
      </w:tr>
      <w:tr w:rsidR="009D4B03" w:rsidRPr="00CA3838" w14:paraId="28C514DB" w14:textId="77777777" w:rsidTr="00CA3838">
        <w:tc>
          <w:tcPr>
            <w:tcW w:w="661" w:type="dxa"/>
            <w:vMerge/>
            <w:hideMark/>
          </w:tcPr>
          <w:p w14:paraId="3748D962" w14:textId="77777777" w:rsidR="009D4B03" w:rsidRPr="00CA3838" w:rsidRDefault="009D4B03" w:rsidP="00CA3838">
            <w:pPr>
              <w:keepNext/>
              <w:spacing w:before="20" w:after="60"/>
              <w:rPr>
                <w:b/>
                <w:bCs/>
                <w:color w:val="000000"/>
                <w:sz w:val="20"/>
                <w:szCs w:val="22"/>
                <w:lang w:eastAsia="en-NZ"/>
              </w:rPr>
            </w:pPr>
          </w:p>
        </w:tc>
        <w:tc>
          <w:tcPr>
            <w:tcW w:w="0" w:type="auto"/>
            <w:hideMark/>
          </w:tcPr>
          <w:p w14:paraId="00C85A53" w14:textId="77777777" w:rsidR="009D4B03" w:rsidRPr="00CA3838" w:rsidRDefault="009D4B03" w:rsidP="00CA3838">
            <w:pPr>
              <w:keepNext/>
              <w:spacing w:before="20" w:after="60"/>
              <w:rPr>
                <w:bCs/>
                <w:color w:val="000000"/>
                <w:sz w:val="20"/>
                <w:szCs w:val="22"/>
                <w:lang w:eastAsia="en-NZ"/>
              </w:rPr>
            </w:pPr>
            <w:r w:rsidRPr="00CA3838">
              <w:rPr>
                <w:bCs/>
                <w:color w:val="000000"/>
                <w:sz w:val="20"/>
                <w:szCs w:val="22"/>
                <w:lang w:eastAsia="en-NZ"/>
              </w:rPr>
              <w:t>3 months</w:t>
            </w:r>
          </w:p>
        </w:tc>
        <w:tc>
          <w:tcPr>
            <w:tcW w:w="0" w:type="auto"/>
            <w:vAlign w:val="center"/>
            <w:hideMark/>
          </w:tcPr>
          <w:p w14:paraId="213DCDD6" w14:textId="77777777" w:rsidR="009D4B03" w:rsidRPr="00CA3838" w:rsidRDefault="009D4B03" w:rsidP="00CA3838">
            <w:pPr>
              <w:keepNext/>
              <w:spacing w:before="20" w:after="60"/>
              <w:jc w:val="center"/>
              <w:rPr>
                <w:color w:val="000000"/>
                <w:sz w:val="20"/>
                <w:szCs w:val="22"/>
                <w:lang w:eastAsia="en-NZ"/>
              </w:rPr>
            </w:pPr>
            <w:r w:rsidRPr="00CA3838">
              <w:rPr>
                <w:color w:val="000000"/>
                <w:sz w:val="20"/>
                <w:szCs w:val="22"/>
                <w:lang w:eastAsia="en-NZ"/>
              </w:rPr>
              <w:t>4.99</w:t>
            </w:r>
          </w:p>
        </w:tc>
        <w:tc>
          <w:tcPr>
            <w:tcW w:w="0" w:type="auto"/>
            <w:vAlign w:val="center"/>
            <w:hideMark/>
          </w:tcPr>
          <w:p w14:paraId="5B0E609C" w14:textId="15D37D4A" w:rsidR="009D4B03" w:rsidRPr="00CA3838" w:rsidRDefault="00CA3838" w:rsidP="00CA3838">
            <w:pPr>
              <w:keepNext/>
              <w:spacing w:before="20" w:after="60"/>
              <w:jc w:val="center"/>
              <w:rPr>
                <w:color w:val="000000"/>
                <w:sz w:val="20"/>
                <w:szCs w:val="22"/>
                <w:lang w:eastAsia="en-NZ"/>
              </w:rPr>
            </w:pPr>
            <w:r>
              <w:rPr>
                <w:color w:val="000000"/>
                <w:sz w:val="20"/>
                <w:szCs w:val="22"/>
                <w:lang w:eastAsia="en-NZ"/>
              </w:rPr>
              <w:t>0.25</w:t>
            </w:r>
          </w:p>
        </w:tc>
        <w:tc>
          <w:tcPr>
            <w:tcW w:w="0" w:type="auto"/>
            <w:vAlign w:val="center"/>
            <w:hideMark/>
          </w:tcPr>
          <w:p w14:paraId="519D2C28" w14:textId="77777777" w:rsidR="009D4B03" w:rsidRPr="00CA3838" w:rsidRDefault="009D4B03" w:rsidP="00CA3838">
            <w:pPr>
              <w:keepNext/>
              <w:spacing w:before="20" w:after="60"/>
              <w:jc w:val="center"/>
              <w:rPr>
                <w:color w:val="000000"/>
                <w:sz w:val="20"/>
                <w:szCs w:val="22"/>
                <w:lang w:eastAsia="en-NZ"/>
              </w:rPr>
            </w:pPr>
            <w:r w:rsidRPr="00CA3838">
              <w:rPr>
                <w:color w:val="000000"/>
                <w:sz w:val="20"/>
                <w:szCs w:val="22"/>
                <w:lang w:eastAsia="en-NZ"/>
              </w:rPr>
              <w:t>5.17</w:t>
            </w:r>
          </w:p>
        </w:tc>
        <w:tc>
          <w:tcPr>
            <w:tcW w:w="0" w:type="auto"/>
            <w:vAlign w:val="center"/>
            <w:hideMark/>
          </w:tcPr>
          <w:p w14:paraId="15B3D6D9" w14:textId="60591237" w:rsidR="009D4B03" w:rsidRPr="00CA3838" w:rsidRDefault="00CA3838" w:rsidP="00CA3838">
            <w:pPr>
              <w:keepNext/>
              <w:spacing w:before="20" w:after="60"/>
              <w:jc w:val="center"/>
              <w:rPr>
                <w:color w:val="000000"/>
                <w:sz w:val="20"/>
                <w:szCs w:val="22"/>
                <w:lang w:eastAsia="en-NZ"/>
              </w:rPr>
            </w:pPr>
            <w:r>
              <w:rPr>
                <w:color w:val="000000"/>
                <w:sz w:val="20"/>
                <w:szCs w:val="22"/>
                <w:lang w:eastAsia="en-NZ"/>
              </w:rPr>
              <w:t>0.16</w:t>
            </w:r>
          </w:p>
        </w:tc>
        <w:tc>
          <w:tcPr>
            <w:tcW w:w="0" w:type="auto"/>
            <w:noWrap/>
            <w:vAlign w:val="center"/>
            <w:hideMark/>
          </w:tcPr>
          <w:p w14:paraId="2F45EDEB" w14:textId="0BE8E3AA" w:rsidR="009D4B03" w:rsidRPr="00CA3838" w:rsidRDefault="009D4B03" w:rsidP="00CA3838">
            <w:pPr>
              <w:keepNext/>
              <w:spacing w:before="20" w:after="60"/>
              <w:jc w:val="center"/>
              <w:rPr>
                <w:color w:val="000000"/>
                <w:sz w:val="20"/>
                <w:szCs w:val="22"/>
                <w:lang w:eastAsia="en-NZ"/>
              </w:rPr>
            </w:pPr>
          </w:p>
        </w:tc>
      </w:tr>
      <w:tr w:rsidR="009D4B03" w:rsidRPr="00CA3838" w14:paraId="05020C02" w14:textId="77777777" w:rsidTr="00CA3838">
        <w:tc>
          <w:tcPr>
            <w:tcW w:w="661" w:type="dxa"/>
            <w:vMerge/>
            <w:hideMark/>
          </w:tcPr>
          <w:p w14:paraId="2BBDF026" w14:textId="77777777" w:rsidR="009D4B03" w:rsidRPr="00CA3838" w:rsidRDefault="009D4B03" w:rsidP="00CA3838">
            <w:pPr>
              <w:keepNext/>
              <w:spacing w:before="20" w:after="60"/>
              <w:rPr>
                <w:b/>
                <w:bCs/>
                <w:color w:val="000000"/>
                <w:sz w:val="20"/>
                <w:szCs w:val="22"/>
                <w:lang w:eastAsia="en-NZ"/>
              </w:rPr>
            </w:pPr>
          </w:p>
        </w:tc>
        <w:tc>
          <w:tcPr>
            <w:tcW w:w="0" w:type="auto"/>
            <w:hideMark/>
          </w:tcPr>
          <w:p w14:paraId="30B2AC6F" w14:textId="77777777" w:rsidR="009D4B03" w:rsidRPr="00CA3838" w:rsidRDefault="009D4B03" w:rsidP="00CA3838">
            <w:pPr>
              <w:keepNext/>
              <w:spacing w:before="20" w:after="60"/>
              <w:rPr>
                <w:bCs/>
                <w:color w:val="000000"/>
                <w:sz w:val="20"/>
                <w:szCs w:val="22"/>
                <w:lang w:eastAsia="en-NZ"/>
              </w:rPr>
            </w:pPr>
            <w:r w:rsidRPr="00CA3838">
              <w:rPr>
                <w:bCs/>
                <w:color w:val="000000"/>
                <w:sz w:val="20"/>
                <w:szCs w:val="22"/>
                <w:lang w:eastAsia="en-NZ"/>
              </w:rPr>
              <w:t>6 months</w:t>
            </w:r>
          </w:p>
        </w:tc>
        <w:tc>
          <w:tcPr>
            <w:tcW w:w="0" w:type="auto"/>
            <w:vAlign w:val="center"/>
            <w:hideMark/>
          </w:tcPr>
          <w:p w14:paraId="518DF4DE" w14:textId="77777777" w:rsidR="009D4B03" w:rsidRPr="00CA3838" w:rsidRDefault="009D4B03" w:rsidP="00CA3838">
            <w:pPr>
              <w:keepNext/>
              <w:spacing w:before="20" w:after="60"/>
              <w:jc w:val="center"/>
              <w:rPr>
                <w:color w:val="000000"/>
                <w:sz w:val="20"/>
                <w:szCs w:val="22"/>
                <w:lang w:eastAsia="en-NZ"/>
              </w:rPr>
            </w:pPr>
            <w:r w:rsidRPr="00CA3838">
              <w:rPr>
                <w:color w:val="000000"/>
                <w:sz w:val="20"/>
                <w:szCs w:val="22"/>
                <w:lang w:eastAsia="en-NZ"/>
              </w:rPr>
              <w:t>4.26</w:t>
            </w:r>
          </w:p>
        </w:tc>
        <w:tc>
          <w:tcPr>
            <w:tcW w:w="0" w:type="auto"/>
            <w:vAlign w:val="center"/>
            <w:hideMark/>
          </w:tcPr>
          <w:p w14:paraId="4DF7BA9F" w14:textId="15658A02" w:rsidR="009D4B03" w:rsidRPr="00CA3838" w:rsidRDefault="00CA3838" w:rsidP="00CA3838">
            <w:pPr>
              <w:keepNext/>
              <w:spacing w:before="20" w:after="60"/>
              <w:jc w:val="center"/>
              <w:rPr>
                <w:color w:val="000000"/>
                <w:sz w:val="20"/>
                <w:szCs w:val="22"/>
                <w:lang w:eastAsia="en-NZ"/>
              </w:rPr>
            </w:pPr>
            <w:r>
              <w:rPr>
                <w:color w:val="000000"/>
                <w:sz w:val="20"/>
                <w:szCs w:val="22"/>
                <w:lang w:eastAsia="en-NZ"/>
              </w:rPr>
              <w:t>0.36</w:t>
            </w:r>
          </w:p>
        </w:tc>
        <w:tc>
          <w:tcPr>
            <w:tcW w:w="0" w:type="auto"/>
            <w:vAlign w:val="center"/>
            <w:hideMark/>
          </w:tcPr>
          <w:p w14:paraId="33BF34AA" w14:textId="77777777" w:rsidR="009D4B03" w:rsidRPr="00CA3838" w:rsidRDefault="009D4B03" w:rsidP="00CA3838">
            <w:pPr>
              <w:keepNext/>
              <w:spacing w:before="20" w:after="60"/>
              <w:jc w:val="center"/>
              <w:rPr>
                <w:color w:val="000000"/>
                <w:sz w:val="20"/>
                <w:szCs w:val="22"/>
                <w:lang w:eastAsia="en-NZ"/>
              </w:rPr>
            </w:pPr>
            <w:r w:rsidRPr="00CA3838">
              <w:rPr>
                <w:color w:val="000000"/>
                <w:sz w:val="20"/>
                <w:szCs w:val="22"/>
                <w:lang w:eastAsia="en-NZ"/>
              </w:rPr>
              <w:t>5.24</w:t>
            </w:r>
          </w:p>
        </w:tc>
        <w:tc>
          <w:tcPr>
            <w:tcW w:w="0" w:type="auto"/>
            <w:vAlign w:val="center"/>
            <w:hideMark/>
          </w:tcPr>
          <w:p w14:paraId="49541B80" w14:textId="7F1D79A4" w:rsidR="009D4B03" w:rsidRPr="00CA3838" w:rsidRDefault="00CA3838" w:rsidP="00CA3838">
            <w:pPr>
              <w:keepNext/>
              <w:spacing w:before="20" w:after="60"/>
              <w:jc w:val="center"/>
              <w:rPr>
                <w:color w:val="000000"/>
                <w:sz w:val="20"/>
                <w:szCs w:val="22"/>
                <w:lang w:eastAsia="en-NZ"/>
              </w:rPr>
            </w:pPr>
            <w:r>
              <w:rPr>
                <w:color w:val="000000"/>
                <w:sz w:val="20"/>
                <w:szCs w:val="22"/>
                <w:lang w:eastAsia="en-NZ"/>
              </w:rPr>
              <w:t>0.17</w:t>
            </w:r>
          </w:p>
        </w:tc>
        <w:tc>
          <w:tcPr>
            <w:tcW w:w="0" w:type="auto"/>
            <w:vAlign w:val="center"/>
            <w:hideMark/>
          </w:tcPr>
          <w:p w14:paraId="3AAFCAC0" w14:textId="77777777" w:rsidR="009D4B03" w:rsidRPr="00CA3838" w:rsidRDefault="009D4B03" w:rsidP="00CA3838">
            <w:pPr>
              <w:keepNext/>
              <w:spacing w:before="20" w:after="60"/>
              <w:jc w:val="center"/>
              <w:rPr>
                <w:color w:val="000000"/>
                <w:sz w:val="20"/>
                <w:szCs w:val="22"/>
                <w:lang w:eastAsia="en-NZ"/>
              </w:rPr>
            </w:pPr>
            <w:r w:rsidRPr="00CA3838">
              <w:rPr>
                <w:color w:val="000000"/>
                <w:sz w:val="20"/>
                <w:szCs w:val="22"/>
                <w:lang w:eastAsia="en-NZ"/>
              </w:rPr>
              <w:t>0.04</w:t>
            </w:r>
          </w:p>
        </w:tc>
      </w:tr>
    </w:tbl>
    <w:p w14:paraId="09B080B1" w14:textId="77777777" w:rsidR="00CA3838" w:rsidRDefault="00CA3838" w:rsidP="00CA3838">
      <w:pPr>
        <w:rPr>
          <w:color w:val="000000"/>
          <w:sz w:val="20"/>
          <w:szCs w:val="20"/>
          <w:lang w:eastAsia="en-NZ"/>
        </w:rPr>
      </w:pPr>
      <w:r>
        <w:rPr>
          <w:color w:val="000000"/>
          <w:sz w:val="20"/>
          <w:szCs w:val="20"/>
          <w:lang w:eastAsia="en-NZ"/>
        </w:rPr>
        <w:t>A</w:t>
      </w:r>
      <w:r w:rsidRPr="005674BE">
        <w:rPr>
          <w:color w:val="000000"/>
          <w:sz w:val="20"/>
          <w:szCs w:val="20"/>
          <w:lang w:eastAsia="en-NZ"/>
        </w:rPr>
        <w:t xml:space="preserve">djusted for baseline PGSI, COPE </w:t>
      </w:r>
      <w:r>
        <w:rPr>
          <w:color w:val="000000"/>
          <w:sz w:val="20"/>
          <w:szCs w:val="20"/>
          <w:lang w:eastAsia="en-NZ"/>
        </w:rPr>
        <w:t>planning subscale</w:t>
      </w:r>
      <w:r w:rsidRPr="005674BE">
        <w:rPr>
          <w:color w:val="000000"/>
          <w:sz w:val="20"/>
          <w:szCs w:val="20"/>
          <w:lang w:eastAsia="en-NZ"/>
        </w:rPr>
        <w:t xml:space="preserve">, </w:t>
      </w:r>
      <w:r>
        <w:rPr>
          <w:color w:val="000000"/>
          <w:sz w:val="20"/>
          <w:szCs w:val="20"/>
          <w:lang w:eastAsia="en-NZ"/>
        </w:rPr>
        <w:t>a</w:t>
      </w:r>
      <w:r w:rsidRPr="005674BE">
        <w:rPr>
          <w:color w:val="000000"/>
          <w:sz w:val="20"/>
          <w:szCs w:val="20"/>
          <w:lang w:eastAsia="en-NZ"/>
        </w:rPr>
        <w:t>ge group, Asian ethnicity</w:t>
      </w:r>
      <w:r>
        <w:rPr>
          <w:color w:val="000000"/>
          <w:sz w:val="20"/>
          <w:szCs w:val="20"/>
          <w:lang w:eastAsia="en-NZ"/>
        </w:rPr>
        <w:t xml:space="preserve"> and EGM v</w:t>
      </w:r>
      <w:r w:rsidRPr="005674BE">
        <w:rPr>
          <w:color w:val="000000"/>
          <w:sz w:val="20"/>
          <w:szCs w:val="20"/>
          <w:lang w:eastAsia="en-NZ"/>
        </w:rPr>
        <w:t>enue</w:t>
      </w:r>
      <w:r>
        <w:rPr>
          <w:color w:val="000000"/>
          <w:sz w:val="20"/>
          <w:szCs w:val="20"/>
          <w:lang w:eastAsia="en-NZ"/>
        </w:rPr>
        <w:t>.</w:t>
      </w:r>
    </w:p>
    <w:p w14:paraId="4278C63C" w14:textId="77777777" w:rsidR="009D4B03" w:rsidRDefault="009D4B03" w:rsidP="009D4B03">
      <w:pPr>
        <w:pStyle w:val="RepNormal"/>
      </w:pPr>
    </w:p>
    <w:p w14:paraId="2E59C7BC" w14:textId="77777777" w:rsidR="009E2761" w:rsidRPr="009E2761" w:rsidRDefault="009E2761" w:rsidP="009D4B03">
      <w:pPr>
        <w:pStyle w:val="RepNormal"/>
      </w:pPr>
    </w:p>
    <w:p w14:paraId="45504C44" w14:textId="2D00D51E" w:rsidR="009D4B03" w:rsidRDefault="009D4B03" w:rsidP="006D713D">
      <w:pPr>
        <w:pStyle w:val="RepNormal"/>
      </w:pPr>
      <w:r w:rsidRPr="006D713D">
        <w:rPr>
          <w:u w:val="single"/>
        </w:rPr>
        <w:t>Pop-up</w:t>
      </w:r>
      <w:r w:rsidR="006D713D">
        <w:rPr>
          <w:u w:val="single"/>
        </w:rPr>
        <w:t xml:space="preserve"> message</w:t>
      </w:r>
      <w:r w:rsidRPr="006D713D">
        <w:rPr>
          <w:u w:val="single"/>
        </w:rPr>
        <w:t>s and money spent gambling</w:t>
      </w:r>
      <w:r w:rsidR="006D713D">
        <w:rPr>
          <w:u w:val="single"/>
        </w:rPr>
        <w:t xml:space="preserve"> over six months</w:t>
      </w:r>
    </w:p>
    <w:p w14:paraId="13FCBB77" w14:textId="77777777" w:rsidR="006D713D" w:rsidRPr="006D713D" w:rsidRDefault="006D713D" w:rsidP="006D713D">
      <w:pPr>
        <w:pStyle w:val="RepNormal"/>
      </w:pPr>
    </w:p>
    <w:p w14:paraId="2078FF42" w14:textId="6764386F" w:rsidR="006D713D" w:rsidRDefault="006D713D" w:rsidP="009D4B03">
      <w:pPr>
        <w:pStyle w:val="RepNormal"/>
      </w:pPr>
      <w:r>
        <w:t>Participants who reported that on seeing a pop-up message they would likely reduce their gambling showed reduced expenditure at the three month time point (estimated mean 4.35 vs. 6.29 at baseline); however, expenditure increased again at the six month time point (estimated mean 5.82).</w:t>
      </w:r>
      <w:r w:rsidRPr="006D713D">
        <w:t xml:space="preserve"> </w:t>
      </w:r>
      <w:r>
        <w:t xml:space="preserve"> </w:t>
      </w:r>
      <w:r w:rsidRPr="00A348A7">
        <w:t>Neutrality in relation to reducing gambling in response to pop-up</w:t>
      </w:r>
      <w:r>
        <w:t xml:space="preserve"> message</w:t>
      </w:r>
      <w:r w:rsidRPr="00A348A7">
        <w:t xml:space="preserve">s was associated with decreased expenditure over time.  </w:t>
      </w:r>
      <w:r>
        <w:t xml:space="preserve">Participants who reported that they would be </w:t>
      </w:r>
      <w:r w:rsidRPr="00A348A7">
        <w:t xml:space="preserve">unlikely to reduce gambling in response to pop-up </w:t>
      </w:r>
      <w:r>
        <w:t xml:space="preserve">messages </w:t>
      </w:r>
      <w:r w:rsidRPr="00A348A7">
        <w:t xml:space="preserve">also </w:t>
      </w:r>
      <w:r>
        <w:t>slightly reduced gambling</w:t>
      </w:r>
      <w:r w:rsidRPr="00A348A7">
        <w:t xml:space="preserve"> expenditure over time</w:t>
      </w:r>
      <w:r w:rsidR="004C5BD4">
        <w:t xml:space="preserve"> (</w:t>
      </w:r>
      <w:r w:rsidR="004C5BD4" w:rsidRPr="004C5BD4">
        <w:fldChar w:fldCharType="begin"/>
      </w:r>
      <w:r w:rsidR="004C5BD4" w:rsidRPr="004C5BD4">
        <w:instrText xml:space="preserve"> REF _Ref374534597 \h  \* MERGEFORMAT </w:instrText>
      </w:r>
      <w:r w:rsidR="004C5BD4" w:rsidRPr="004C5BD4">
        <w:fldChar w:fldCharType="separate"/>
      </w:r>
      <w:r w:rsidR="00427C8E" w:rsidRPr="00427C8E">
        <w:t xml:space="preserve">Table </w:t>
      </w:r>
      <w:r w:rsidR="00427C8E" w:rsidRPr="00427C8E">
        <w:rPr>
          <w:noProof/>
        </w:rPr>
        <w:t>63</w:t>
      </w:r>
      <w:r w:rsidR="004C5BD4" w:rsidRPr="004C5BD4">
        <w:fldChar w:fldCharType="end"/>
      </w:r>
      <w:r w:rsidR="004C5BD4">
        <w:t>)</w:t>
      </w:r>
      <w:r w:rsidRPr="00A348A7">
        <w:t xml:space="preserve">.  </w:t>
      </w:r>
    </w:p>
    <w:p w14:paraId="46073576" w14:textId="77777777" w:rsidR="009D4B03" w:rsidRPr="00A348A7" w:rsidRDefault="009D4B03" w:rsidP="009D4B03">
      <w:pPr>
        <w:pStyle w:val="RepNormal"/>
      </w:pPr>
    </w:p>
    <w:p w14:paraId="1D9ACC1B" w14:textId="6F49E781" w:rsidR="009D4B03" w:rsidRPr="00A348A7" w:rsidRDefault="009D4B03" w:rsidP="009D4B03">
      <w:pPr>
        <w:keepNext/>
        <w:jc w:val="both"/>
        <w:rPr>
          <w:rFonts w:eastAsiaTheme="minorHAnsi"/>
          <w:b/>
          <w:sz w:val="22"/>
          <w:szCs w:val="22"/>
          <w:lang w:eastAsia="en-US"/>
        </w:rPr>
      </w:pPr>
      <w:bookmarkStart w:id="368" w:name="_Ref374534597"/>
      <w:bookmarkStart w:id="369" w:name="_Toc394297871"/>
      <w:r w:rsidRPr="00A348A7">
        <w:rPr>
          <w:rFonts w:eastAsiaTheme="minorHAnsi"/>
          <w:b/>
          <w:sz w:val="22"/>
          <w:szCs w:val="22"/>
          <w:lang w:eastAsia="en-US"/>
        </w:rPr>
        <w:t xml:space="preserve">Table </w:t>
      </w:r>
      <w:r w:rsidRPr="00A348A7">
        <w:rPr>
          <w:rFonts w:eastAsiaTheme="minorHAnsi"/>
          <w:b/>
          <w:sz w:val="22"/>
          <w:szCs w:val="22"/>
          <w:lang w:eastAsia="en-US"/>
        </w:rPr>
        <w:fldChar w:fldCharType="begin"/>
      </w:r>
      <w:r w:rsidRPr="00A348A7">
        <w:rPr>
          <w:rFonts w:eastAsiaTheme="minorHAnsi"/>
          <w:b/>
          <w:sz w:val="22"/>
          <w:szCs w:val="22"/>
          <w:lang w:eastAsia="en-US"/>
        </w:rPr>
        <w:instrText xml:space="preserve"> SEQ Table \* ARABIC </w:instrText>
      </w:r>
      <w:r w:rsidRPr="00A348A7">
        <w:rPr>
          <w:rFonts w:eastAsiaTheme="minorHAnsi"/>
          <w:b/>
          <w:sz w:val="22"/>
          <w:szCs w:val="22"/>
          <w:lang w:eastAsia="en-US"/>
        </w:rPr>
        <w:fldChar w:fldCharType="separate"/>
      </w:r>
      <w:r w:rsidR="00427C8E">
        <w:rPr>
          <w:rFonts w:eastAsiaTheme="minorHAnsi"/>
          <w:b/>
          <w:noProof/>
          <w:sz w:val="22"/>
          <w:szCs w:val="22"/>
          <w:lang w:eastAsia="en-US"/>
        </w:rPr>
        <w:t>63</w:t>
      </w:r>
      <w:r w:rsidRPr="00A348A7">
        <w:rPr>
          <w:rFonts w:eastAsiaTheme="minorHAnsi"/>
          <w:b/>
          <w:sz w:val="22"/>
          <w:szCs w:val="22"/>
          <w:lang w:eastAsia="en-US"/>
        </w:rPr>
        <w:fldChar w:fldCharType="end"/>
      </w:r>
      <w:bookmarkEnd w:id="368"/>
      <w:r w:rsidR="006D713D">
        <w:rPr>
          <w:rFonts w:eastAsiaTheme="minorHAnsi"/>
          <w:b/>
          <w:sz w:val="22"/>
          <w:szCs w:val="22"/>
          <w:lang w:eastAsia="en-US"/>
        </w:rPr>
        <w:t>.</w:t>
      </w:r>
      <w:r w:rsidRPr="00A348A7">
        <w:rPr>
          <w:rFonts w:eastAsiaTheme="minorHAnsi"/>
          <w:b/>
          <w:sz w:val="22"/>
          <w:szCs w:val="22"/>
          <w:lang w:eastAsia="en-US"/>
        </w:rPr>
        <w:t xml:space="preserve"> </w:t>
      </w:r>
      <w:r w:rsidR="00785677">
        <w:rPr>
          <w:rFonts w:eastAsiaTheme="minorHAnsi"/>
          <w:b/>
          <w:sz w:val="22"/>
          <w:szCs w:val="22"/>
          <w:lang w:eastAsia="en-US"/>
        </w:rPr>
        <w:t>E</w:t>
      </w:r>
      <w:r w:rsidRPr="00A348A7">
        <w:rPr>
          <w:rFonts w:eastAsiaTheme="minorHAnsi"/>
          <w:b/>
          <w:sz w:val="22"/>
          <w:szCs w:val="22"/>
          <w:lang w:eastAsia="en-US"/>
        </w:rPr>
        <w:t xml:space="preserve">ffect of </w:t>
      </w:r>
      <w:r w:rsidR="00D51593">
        <w:rPr>
          <w:rFonts w:eastAsiaTheme="minorHAnsi"/>
          <w:b/>
          <w:sz w:val="22"/>
          <w:szCs w:val="22"/>
          <w:lang w:eastAsia="en-US"/>
        </w:rPr>
        <w:t>pop-up</w:t>
      </w:r>
      <w:r w:rsidR="006D713D">
        <w:rPr>
          <w:rFonts w:eastAsiaTheme="minorHAnsi"/>
          <w:b/>
          <w:sz w:val="22"/>
          <w:szCs w:val="22"/>
          <w:lang w:eastAsia="en-US"/>
        </w:rPr>
        <w:t xml:space="preserve"> messages on gambling expenditure from baseline to three and six months</w:t>
      </w:r>
      <w:bookmarkEnd w:id="369"/>
    </w:p>
    <w:tbl>
      <w:tblPr>
        <w:tblStyle w:val="LightShading2"/>
        <w:tblW w:w="0" w:type="auto"/>
        <w:tblInd w:w="108" w:type="dxa"/>
        <w:tblLayout w:type="fixed"/>
        <w:tblLook w:val="0620" w:firstRow="1" w:lastRow="0" w:firstColumn="0" w:lastColumn="0" w:noHBand="1" w:noVBand="1"/>
      </w:tblPr>
      <w:tblGrid>
        <w:gridCol w:w="709"/>
        <w:gridCol w:w="992"/>
        <w:gridCol w:w="1170"/>
        <w:gridCol w:w="1227"/>
        <w:gridCol w:w="1083"/>
        <w:gridCol w:w="1017"/>
        <w:gridCol w:w="1032"/>
        <w:gridCol w:w="992"/>
        <w:gridCol w:w="850"/>
      </w:tblGrid>
      <w:tr w:rsidR="009D4B03" w:rsidRPr="00C35031" w14:paraId="3D77AFCF" w14:textId="77777777" w:rsidTr="00C35031">
        <w:trPr>
          <w:cnfStyle w:val="100000000000" w:firstRow="1" w:lastRow="0" w:firstColumn="0" w:lastColumn="0" w:oddVBand="0" w:evenVBand="0" w:oddHBand="0" w:evenHBand="0" w:firstRowFirstColumn="0" w:firstRowLastColumn="0" w:lastRowFirstColumn="0" w:lastRowLastColumn="0"/>
        </w:trPr>
        <w:tc>
          <w:tcPr>
            <w:tcW w:w="1701" w:type="dxa"/>
            <w:gridSpan w:val="2"/>
            <w:tcBorders>
              <w:bottom w:val="nil"/>
            </w:tcBorders>
            <w:noWrap/>
            <w:vAlign w:val="center"/>
            <w:hideMark/>
          </w:tcPr>
          <w:p w14:paraId="5694F249" w14:textId="7A3DDD14" w:rsidR="009D4B03" w:rsidRPr="00C35031" w:rsidRDefault="00C35031" w:rsidP="00C35031">
            <w:pPr>
              <w:spacing w:before="20" w:after="60"/>
              <w:rPr>
                <w:b w:val="0"/>
                <w:bCs w:val="0"/>
                <w:color w:val="000000"/>
                <w:sz w:val="18"/>
                <w:szCs w:val="22"/>
                <w:lang w:eastAsia="en-NZ"/>
              </w:rPr>
            </w:pPr>
            <w:r w:rsidRPr="00C35031">
              <w:rPr>
                <w:bCs w:val="0"/>
                <w:color w:val="000000"/>
                <w:sz w:val="18"/>
                <w:szCs w:val="22"/>
                <w:lang w:eastAsia="en-NZ"/>
              </w:rPr>
              <w:t>Effect</w:t>
            </w:r>
          </w:p>
        </w:tc>
        <w:tc>
          <w:tcPr>
            <w:tcW w:w="2397" w:type="dxa"/>
            <w:gridSpan w:val="2"/>
            <w:tcBorders>
              <w:bottom w:val="single" w:sz="4" w:space="0" w:color="auto"/>
            </w:tcBorders>
            <w:vAlign w:val="bottom"/>
            <w:hideMark/>
          </w:tcPr>
          <w:p w14:paraId="2B1FC97D" w14:textId="77777777" w:rsidR="009D4B03" w:rsidRPr="00C35031" w:rsidRDefault="00D828D6" w:rsidP="00C35031">
            <w:pPr>
              <w:keepNext/>
              <w:autoSpaceDE w:val="0"/>
              <w:autoSpaceDN w:val="0"/>
              <w:adjustRightInd w:val="0"/>
              <w:spacing w:before="20" w:after="60"/>
              <w:jc w:val="center"/>
              <w:rPr>
                <w:bCs w:val="0"/>
                <w:color w:val="000000"/>
                <w:sz w:val="18"/>
                <w:szCs w:val="22"/>
              </w:rPr>
            </w:pPr>
            <w:r w:rsidRPr="00C35031">
              <w:rPr>
                <w:bCs w:val="0"/>
                <w:color w:val="000000"/>
                <w:sz w:val="18"/>
                <w:szCs w:val="22"/>
              </w:rPr>
              <w:t>Unlikely</w:t>
            </w:r>
          </w:p>
        </w:tc>
        <w:tc>
          <w:tcPr>
            <w:tcW w:w="2100" w:type="dxa"/>
            <w:gridSpan w:val="2"/>
            <w:tcBorders>
              <w:bottom w:val="single" w:sz="4" w:space="0" w:color="auto"/>
            </w:tcBorders>
            <w:vAlign w:val="bottom"/>
            <w:hideMark/>
          </w:tcPr>
          <w:p w14:paraId="7D819A9F" w14:textId="77777777" w:rsidR="009D4B03" w:rsidRPr="00C35031" w:rsidRDefault="009D4B03" w:rsidP="00C35031">
            <w:pPr>
              <w:keepNext/>
              <w:autoSpaceDE w:val="0"/>
              <w:autoSpaceDN w:val="0"/>
              <w:adjustRightInd w:val="0"/>
              <w:spacing w:before="20" w:after="60"/>
              <w:jc w:val="center"/>
              <w:rPr>
                <w:bCs w:val="0"/>
                <w:color w:val="000000"/>
                <w:sz w:val="18"/>
                <w:szCs w:val="22"/>
              </w:rPr>
            </w:pPr>
            <w:r w:rsidRPr="00C35031">
              <w:rPr>
                <w:bCs w:val="0"/>
                <w:color w:val="000000"/>
                <w:sz w:val="18"/>
                <w:szCs w:val="22"/>
              </w:rPr>
              <w:t>Neutral</w:t>
            </w:r>
          </w:p>
        </w:tc>
        <w:tc>
          <w:tcPr>
            <w:tcW w:w="2024" w:type="dxa"/>
            <w:gridSpan w:val="2"/>
            <w:tcBorders>
              <w:bottom w:val="single" w:sz="4" w:space="0" w:color="auto"/>
            </w:tcBorders>
            <w:noWrap/>
            <w:vAlign w:val="bottom"/>
            <w:hideMark/>
          </w:tcPr>
          <w:p w14:paraId="7015BA46" w14:textId="77777777" w:rsidR="009D4B03" w:rsidRPr="00C35031" w:rsidRDefault="009D4B03" w:rsidP="00C35031">
            <w:pPr>
              <w:keepNext/>
              <w:autoSpaceDE w:val="0"/>
              <w:autoSpaceDN w:val="0"/>
              <w:adjustRightInd w:val="0"/>
              <w:spacing w:before="20" w:after="60"/>
              <w:jc w:val="center"/>
              <w:rPr>
                <w:bCs w:val="0"/>
                <w:color w:val="000000"/>
                <w:sz w:val="18"/>
                <w:szCs w:val="22"/>
              </w:rPr>
            </w:pPr>
            <w:r w:rsidRPr="00C35031">
              <w:rPr>
                <w:bCs w:val="0"/>
                <w:color w:val="000000"/>
                <w:sz w:val="18"/>
                <w:szCs w:val="22"/>
              </w:rPr>
              <w:t>Likely</w:t>
            </w:r>
          </w:p>
        </w:tc>
        <w:tc>
          <w:tcPr>
            <w:tcW w:w="850" w:type="dxa"/>
            <w:tcBorders>
              <w:bottom w:val="nil"/>
            </w:tcBorders>
            <w:noWrap/>
            <w:vAlign w:val="center"/>
            <w:hideMark/>
          </w:tcPr>
          <w:p w14:paraId="0C97FAA8"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p-value</w:t>
            </w:r>
          </w:p>
        </w:tc>
      </w:tr>
      <w:tr w:rsidR="00C35031" w:rsidRPr="00C35031" w14:paraId="19246417" w14:textId="77777777" w:rsidTr="00C35031">
        <w:tc>
          <w:tcPr>
            <w:tcW w:w="709" w:type="dxa"/>
            <w:tcBorders>
              <w:top w:val="nil"/>
              <w:bottom w:val="single" w:sz="4" w:space="0" w:color="auto"/>
            </w:tcBorders>
            <w:noWrap/>
            <w:hideMark/>
          </w:tcPr>
          <w:p w14:paraId="33A07B8E" w14:textId="77777777" w:rsidR="009D4B03" w:rsidRPr="00C35031" w:rsidRDefault="009D4B03" w:rsidP="00C35031">
            <w:pPr>
              <w:spacing w:before="20" w:after="60"/>
              <w:rPr>
                <w:color w:val="000000"/>
                <w:sz w:val="18"/>
                <w:szCs w:val="22"/>
                <w:lang w:eastAsia="en-NZ"/>
              </w:rPr>
            </w:pPr>
            <w:r w:rsidRPr="00C35031">
              <w:rPr>
                <w:color w:val="000000"/>
                <w:sz w:val="18"/>
                <w:szCs w:val="22"/>
                <w:lang w:eastAsia="en-NZ"/>
              </w:rPr>
              <w:t> </w:t>
            </w:r>
          </w:p>
        </w:tc>
        <w:tc>
          <w:tcPr>
            <w:tcW w:w="992" w:type="dxa"/>
            <w:tcBorders>
              <w:top w:val="nil"/>
              <w:bottom w:val="single" w:sz="4" w:space="0" w:color="auto"/>
            </w:tcBorders>
            <w:hideMark/>
          </w:tcPr>
          <w:p w14:paraId="2EB0CAE2" w14:textId="77777777" w:rsidR="009D4B03" w:rsidRPr="00C35031" w:rsidRDefault="009D4B03" w:rsidP="00C35031">
            <w:pPr>
              <w:spacing w:before="20" w:after="60"/>
              <w:rPr>
                <w:b/>
                <w:bCs/>
                <w:color w:val="000000"/>
                <w:sz w:val="18"/>
                <w:szCs w:val="22"/>
                <w:lang w:eastAsia="en-NZ"/>
              </w:rPr>
            </w:pPr>
            <w:r w:rsidRPr="00C35031">
              <w:rPr>
                <w:b/>
                <w:bCs/>
                <w:color w:val="000000"/>
                <w:sz w:val="18"/>
                <w:szCs w:val="22"/>
                <w:lang w:eastAsia="en-NZ"/>
              </w:rPr>
              <w:t> </w:t>
            </w:r>
          </w:p>
        </w:tc>
        <w:tc>
          <w:tcPr>
            <w:tcW w:w="1170" w:type="dxa"/>
            <w:tcBorders>
              <w:top w:val="single" w:sz="4" w:space="0" w:color="auto"/>
              <w:bottom w:val="single" w:sz="4" w:space="0" w:color="auto"/>
            </w:tcBorders>
            <w:vAlign w:val="center"/>
            <w:hideMark/>
          </w:tcPr>
          <w:p w14:paraId="4F6400D7" w14:textId="4AB26DC6" w:rsidR="009D4B03" w:rsidRPr="00C35031" w:rsidRDefault="00C35031" w:rsidP="00C35031">
            <w:pPr>
              <w:spacing w:before="20" w:after="60"/>
              <w:jc w:val="center"/>
              <w:rPr>
                <w:b/>
                <w:bCs/>
                <w:color w:val="000000"/>
                <w:sz w:val="18"/>
                <w:szCs w:val="22"/>
                <w:lang w:eastAsia="en-NZ"/>
              </w:rPr>
            </w:pPr>
            <w:r w:rsidRPr="00C35031">
              <w:rPr>
                <w:b/>
                <w:bCs/>
                <w:color w:val="000000"/>
                <w:sz w:val="18"/>
                <w:szCs w:val="22"/>
                <w:lang w:eastAsia="en-NZ"/>
              </w:rPr>
              <w:t>Estimated m</w:t>
            </w:r>
            <w:r w:rsidR="009D4B03" w:rsidRPr="00C35031">
              <w:rPr>
                <w:b/>
                <w:bCs/>
                <w:color w:val="000000"/>
                <w:sz w:val="18"/>
                <w:szCs w:val="22"/>
                <w:lang w:eastAsia="en-NZ"/>
              </w:rPr>
              <w:t>ean</w:t>
            </w:r>
          </w:p>
        </w:tc>
        <w:tc>
          <w:tcPr>
            <w:tcW w:w="1227" w:type="dxa"/>
            <w:tcBorders>
              <w:top w:val="single" w:sz="4" w:space="0" w:color="auto"/>
              <w:bottom w:val="single" w:sz="4" w:space="0" w:color="auto"/>
            </w:tcBorders>
            <w:vAlign w:val="center"/>
            <w:hideMark/>
          </w:tcPr>
          <w:p w14:paraId="4A810F8C" w14:textId="77777777" w:rsidR="009D4B03" w:rsidRPr="00C35031" w:rsidRDefault="009D4B03" w:rsidP="00C35031">
            <w:pPr>
              <w:spacing w:before="20" w:after="60"/>
              <w:jc w:val="center"/>
              <w:rPr>
                <w:b/>
                <w:bCs/>
                <w:color w:val="000000"/>
                <w:sz w:val="18"/>
                <w:szCs w:val="22"/>
                <w:lang w:eastAsia="en-NZ"/>
              </w:rPr>
            </w:pPr>
            <w:r w:rsidRPr="00C35031">
              <w:rPr>
                <w:b/>
                <w:bCs/>
                <w:color w:val="000000"/>
                <w:sz w:val="18"/>
                <w:szCs w:val="22"/>
                <w:lang w:eastAsia="en-NZ"/>
              </w:rPr>
              <w:t>Standard Error</w:t>
            </w:r>
          </w:p>
        </w:tc>
        <w:tc>
          <w:tcPr>
            <w:tcW w:w="1083" w:type="dxa"/>
            <w:tcBorders>
              <w:top w:val="single" w:sz="4" w:space="0" w:color="auto"/>
              <w:bottom w:val="single" w:sz="4" w:space="0" w:color="auto"/>
            </w:tcBorders>
            <w:vAlign w:val="center"/>
            <w:hideMark/>
          </w:tcPr>
          <w:p w14:paraId="543E46B9" w14:textId="7F1BC157" w:rsidR="009D4B03" w:rsidRPr="00C35031" w:rsidRDefault="00C35031" w:rsidP="00C35031">
            <w:pPr>
              <w:spacing w:before="20" w:after="60"/>
              <w:jc w:val="center"/>
              <w:rPr>
                <w:b/>
                <w:bCs/>
                <w:color w:val="000000"/>
                <w:sz w:val="18"/>
                <w:szCs w:val="22"/>
                <w:lang w:eastAsia="en-NZ"/>
              </w:rPr>
            </w:pPr>
            <w:r w:rsidRPr="00C35031">
              <w:rPr>
                <w:b/>
                <w:bCs/>
                <w:color w:val="000000"/>
                <w:sz w:val="18"/>
                <w:szCs w:val="22"/>
                <w:lang w:eastAsia="en-NZ"/>
              </w:rPr>
              <w:t>Estimated m</w:t>
            </w:r>
            <w:r w:rsidR="009D4B03" w:rsidRPr="00C35031">
              <w:rPr>
                <w:b/>
                <w:bCs/>
                <w:color w:val="000000"/>
                <w:sz w:val="18"/>
                <w:szCs w:val="22"/>
                <w:lang w:eastAsia="en-NZ"/>
              </w:rPr>
              <w:t>ean</w:t>
            </w:r>
          </w:p>
        </w:tc>
        <w:tc>
          <w:tcPr>
            <w:tcW w:w="1017" w:type="dxa"/>
            <w:tcBorders>
              <w:top w:val="single" w:sz="4" w:space="0" w:color="auto"/>
              <w:bottom w:val="single" w:sz="4" w:space="0" w:color="auto"/>
            </w:tcBorders>
            <w:vAlign w:val="center"/>
            <w:hideMark/>
          </w:tcPr>
          <w:p w14:paraId="742C1161" w14:textId="77777777" w:rsidR="009D4B03" w:rsidRPr="00C35031" w:rsidRDefault="009D4B03" w:rsidP="00C35031">
            <w:pPr>
              <w:spacing w:before="20" w:after="60"/>
              <w:jc w:val="center"/>
              <w:rPr>
                <w:b/>
                <w:bCs/>
                <w:color w:val="000000"/>
                <w:sz w:val="18"/>
                <w:szCs w:val="22"/>
                <w:lang w:eastAsia="en-NZ"/>
              </w:rPr>
            </w:pPr>
            <w:r w:rsidRPr="00C35031">
              <w:rPr>
                <w:b/>
                <w:bCs/>
                <w:color w:val="000000"/>
                <w:sz w:val="18"/>
                <w:szCs w:val="22"/>
                <w:lang w:eastAsia="en-NZ"/>
              </w:rPr>
              <w:t>Standard Error</w:t>
            </w:r>
          </w:p>
        </w:tc>
        <w:tc>
          <w:tcPr>
            <w:tcW w:w="1032" w:type="dxa"/>
            <w:tcBorders>
              <w:top w:val="single" w:sz="4" w:space="0" w:color="auto"/>
              <w:bottom w:val="single" w:sz="4" w:space="0" w:color="auto"/>
            </w:tcBorders>
            <w:vAlign w:val="center"/>
            <w:hideMark/>
          </w:tcPr>
          <w:p w14:paraId="59A39ED6" w14:textId="1591441F" w:rsidR="009D4B03" w:rsidRPr="00C35031" w:rsidRDefault="00C35031" w:rsidP="00C35031">
            <w:pPr>
              <w:spacing w:before="20" w:after="60"/>
              <w:jc w:val="center"/>
              <w:rPr>
                <w:b/>
                <w:bCs/>
                <w:color w:val="000000"/>
                <w:sz w:val="18"/>
                <w:szCs w:val="22"/>
                <w:lang w:eastAsia="en-NZ"/>
              </w:rPr>
            </w:pPr>
            <w:r w:rsidRPr="00C35031">
              <w:rPr>
                <w:b/>
                <w:bCs/>
                <w:color w:val="000000"/>
                <w:sz w:val="18"/>
                <w:szCs w:val="22"/>
                <w:lang w:eastAsia="en-NZ"/>
              </w:rPr>
              <w:t>Estimated m</w:t>
            </w:r>
            <w:r w:rsidR="009D4B03" w:rsidRPr="00C35031">
              <w:rPr>
                <w:b/>
                <w:bCs/>
                <w:color w:val="000000"/>
                <w:sz w:val="18"/>
                <w:szCs w:val="22"/>
                <w:lang w:eastAsia="en-NZ"/>
              </w:rPr>
              <w:t>ean</w:t>
            </w:r>
          </w:p>
        </w:tc>
        <w:tc>
          <w:tcPr>
            <w:tcW w:w="992" w:type="dxa"/>
            <w:tcBorders>
              <w:top w:val="single" w:sz="4" w:space="0" w:color="auto"/>
              <w:bottom w:val="single" w:sz="4" w:space="0" w:color="auto"/>
            </w:tcBorders>
            <w:vAlign w:val="center"/>
            <w:hideMark/>
          </w:tcPr>
          <w:p w14:paraId="75116775" w14:textId="77777777" w:rsidR="009D4B03" w:rsidRPr="00C35031" w:rsidRDefault="009D4B03" w:rsidP="00C35031">
            <w:pPr>
              <w:spacing w:before="20" w:after="60"/>
              <w:jc w:val="center"/>
              <w:rPr>
                <w:b/>
                <w:bCs/>
                <w:color w:val="000000"/>
                <w:sz w:val="18"/>
                <w:szCs w:val="22"/>
                <w:lang w:eastAsia="en-NZ"/>
              </w:rPr>
            </w:pPr>
            <w:r w:rsidRPr="00C35031">
              <w:rPr>
                <w:b/>
                <w:bCs/>
                <w:color w:val="000000"/>
                <w:sz w:val="18"/>
                <w:szCs w:val="22"/>
                <w:lang w:eastAsia="en-NZ"/>
              </w:rPr>
              <w:t>Standard Error</w:t>
            </w:r>
          </w:p>
        </w:tc>
        <w:tc>
          <w:tcPr>
            <w:tcW w:w="850" w:type="dxa"/>
            <w:tcBorders>
              <w:top w:val="nil"/>
              <w:bottom w:val="single" w:sz="4" w:space="0" w:color="auto"/>
            </w:tcBorders>
            <w:vAlign w:val="center"/>
            <w:hideMark/>
          </w:tcPr>
          <w:p w14:paraId="37BAED0A" w14:textId="77777777" w:rsidR="009D4B03" w:rsidRPr="00C35031" w:rsidRDefault="009D4B03" w:rsidP="00C35031">
            <w:pPr>
              <w:spacing w:before="20" w:after="60"/>
              <w:jc w:val="center"/>
              <w:rPr>
                <w:color w:val="000000"/>
                <w:sz w:val="18"/>
                <w:szCs w:val="22"/>
                <w:lang w:eastAsia="en-NZ"/>
              </w:rPr>
            </w:pPr>
          </w:p>
        </w:tc>
      </w:tr>
      <w:tr w:rsidR="00C35031" w:rsidRPr="00C35031" w14:paraId="55973828" w14:textId="77777777" w:rsidTr="00C35031">
        <w:tc>
          <w:tcPr>
            <w:tcW w:w="709" w:type="dxa"/>
            <w:vMerge w:val="restart"/>
            <w:tcBorders>
              <w:top w:val="single" w:sz="4" w:space="0" w:color="auto"/>
            </w:tcBorders>
            <w:vAlign w:val="center"/>
            <w:hideMark/>
          </w:tcPr>
          <w:p w14:paraId="24207676" w14:textId="77777777" w:rsidR="009D4B03" w:rsidRPr="00C35031" w:rsidRDefault="009D4B03" w:rsidP="00C35031">
            <w:pPr>
              <w:spacing w:before="20" w:after="60"/>
              <w:rPr>
                <w:b/>
                <w:bCs/>
                <w:color w:val="000000"/>
                <w:sz w:val="18"/>
                <w:szCs w:val="22"/>
                <w:lang w:eastAsia="en-NZ"/>
              </w:rPr>
            </w:pPr>
            <w:r w:rsidRPr="00C35031">
              <w:rPr>
                <w:b/>
                <w:bCs/>
                <w:color w:val="000000"/>
                <w:sz w:val="18"/>
                <w:szCs w:val="22"/>
                <w:lang w:eastAsia="en-NZ"/>
              </w:rPr>
              <w:t>Time</w:t>
            </w:r>
          </w:p>
        </w:tc>
        <w:tc>
          <w:tcPr>
            <w:tcW w:w="992" w:type="dxa"/>
            <w:tcBorders>
              <w:top w:val="single" w:sz="4" w:space="0" w:color="auto"/>
            </w:tcBorders>
            <w:vAlign w:val="center"/>
            <w:hideMark/>
          </w:tcPr>
          <w:p w14:paraId="0C6D57E0" w14:textId="77777777" w:rsidR="009D4B03" w:rsidRPr="00C35031" w:rsidRDefault="009D4B03" w:rsidP="00C35031">
            <w:pPr>
              <w:spacing w:before="20" w:after="60"/>
              <w:rPr>
                <w:bCs/>
                <w:color w:val="000000"/>
                <w:sz w:val="18"/>
                <w:szCs w:val="22"/>
                <w:lang w:eastAsia="en-NZ"/>
              </w:rPr>
            </w:pPr>
            <w:r w:rsidRPr="00C35031">
              <w:rPr>
                <w:bCs/>
                <w:color w:val="000000"/>
                <w:sz w:val="18"/>
                <w:szCs w:val="22"/>
                <w:lang w:eastAsia="en-NZ"/>
              </w:rPr>
              <w:t>Baseline</w:t>
            </w:r>
          </w:p>
        </w:tc>
        <w:tc>
          <w:tcPr>
            <w:tcW w:w="1170" w:type="dxa"/>
            <w:tcBorders>
              <w:top w:val="single" w:sz="4" w:space="0" w:color="auto"/>
            </w:tcBorders>
            <w:vAlign w:val="center"/>
            <w:hideMark/>
          </w:tcPr>
          <w:p w14:paraId="59D0D908"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5.92</w:t>
            </w:r>
          </w:p>
        </w:tc>
        <w:tc>
          <w:tcPr>
            <w:tcW w:w="1227" w:type="dxa"/>
            <w:tcBorders>
              <w:top w:val="single" w:sz="4" w:space="0" w:color="auto"/>
            </w:tcBorders>
            <w:vAlign w:val="center"/>
            <w:hideMark/>
          </w:tcPr>
          <w:p w14:paraId="3C22EBA3" w14:textId="145BF6A4" w:rsidR="009D4B03" w:rsidRPr="00C35031" w:rsidRDefault="00C35031" w:rsidP="00C35031">
            <w:pPr>
              <w:spacing w:before="20" w:after="60"/>
              <w:jc w:val="center"/>
              <w:rPr>
                <w:color w:val="000000"/>
                <w:sz w:val="18"/>
                <w:szCs w:val="22"/>
                <w:lang w:eastAsia="en-NZ"/>
              </w:rPr>
            </w:pPr>
            <w:r w:rsidRPr="00C35031">
              <w:rPr>
                <w:color w:val="000000"/>
                <w:sz w:val="18"/>
                <w:szCs w:val="22"/>
                <w:lang w:eastAsia="en-NZ"/>
              </w:rPr>
              <w:t>0.24</w:t>
            </w:r>
          </w:p>
        </w:tc>
        <w:tc>
          <w:tcPr>
            <w:tcW w:w="1083" w:type="dxa"/>
            <w:tcBorders>
              <w:top w:val="single" w:sz="4" w:space="0" w:color="auto"/>
            </w:tcBorders>
            <w:vAlign w:val="center"/>
            <w:hideMark/>
          </w:tcPr>
          <w:p w14:paraId="22B69CFD"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5.91</w:t>
            </w:r>
          </w:p>
        </w:tc>
        <w:tc>
          <w:tcPr>
            <w:tcW w:w="1017" w:type="dxa"/>
            <w:tcBorders>
              <w:top w:val="single" w:sz="4" w:space="0" w:color="auto"/>
            </w:tcBorders>
            <w:vAlign w:val="center"/>
            <w:hideMark/>
          </w:tcPr>
          <w:p w14:paraId="52B16868" w14:textId="1BCF24E4" w:rsidR="009D4B03" w:rsidRPr="00C35031" w:rsidRDefault="00C35031" w:rsidP="00C35031">
            <w:pPr>
              <w:spacing w:before="20" w:after="60"/>
              <w:jc w:val="center"/>
              <w:rPr>
                <w:color w:val="000000"/>
                <w:sz w:val="18"/>
                <w:szCs w:val="22"/>
                <w:lang w:eastAsia="en-NZ"/>
              </w:rPr>
            </w:pPr>
            <w:r w:rsidRPr="00C35031">
              <w:rPr>
                <w:color w:val="000000"/>
                <w:sz w:val="18"/>
                <w:szCs w:val="22"/>
                <w:lang w:eastAsia="en-NZ"/>
              </w:rPr>
              <w:t>0.34</w:t>
            </w:r>
          </w:p>
        </w:tc>
        <w:tc>
          <w:tcPr>
            <w:tcW w:w="1032" w:type="dxa"/>
            <w:tcBorders>
              <w:top w:val="single" w:sz="4" w:space="0" w:color="auto"/>
            </w:tcBorders>
            <w:vAlign w:val="center"/>
            <w:hideMark/>
          </w:tcPr>
          <w:p w14:paraId="7AFF3718"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6.29</w:t>
            </w:r>
          </w:p>
        </w:tc>
        <w:tc>
          <w:tcPr>
            <w:tcW w:w="992" w:type="dxa"/>
            <w:tcBorders>
              <w:top w:val="single" w:sz="4" w:space="0" w:color="auto"/>
            </w:tcBorders>
            <w:vAlign w:val="center"/>
            <w:hideMark/>
          </w:tcPr>
          <w:p w14:paraId="2BF18157" w14:textId="48611037" w:rsidR="009D4B03" w:rsidRPr="00C35031" w:rsidRDefault="00C35031" w:rsidP="00C35031">
            <w:pPr>
              <w:spacing w:before="20" w:after="60"/>
              <w:jc w:val="center"/>
              <w:rPr>
                <w:color w:val="000000"/>
                <w:sz w:val="18"/>
                <w:szCs w:val="22"/>
                <w:lang w:eastAsia="en-NZ"/>
              </w:rPr>
            </w:pPr>
            <w:r w:rsidRPr="00C35031">
              <w:rPr>
                <w:color w:val="000000"/>
                <w:sz w:val="18"/>
                <w:szCs w:val="22"/>
                <w:lang w:eastAsia="en-NZ"/>
              </w:rPr>
              <w:t>0.42</w:t>
            </w:r>
          </w:p>
        </w:tc>
        <w:tc>
          <w:tcPr>
            <w:tcW w:w="850" w:type="dxa"/>
            <w:tcBorders>
              <w:top w:val="single" w:sz="4" w:space="0" w:color="auto"/>
            </w:tcBorders>
            <w:noWrap/>
            <w:vAlign w:val="center"/>
            <w:hideMark/>
          </w:tcPr>
          <w:p w14:paraId="6AFBB68D" w14:textId="4EB7E280" w:rsidR="009D4B03" w:rsidRPr="00C35031" w:rsidRDefault="009D4B03" w:rsidP="00C35031">
            <w:pPr>
              <w:spacing w:before="20" w:after="60"/>
              <w:jc w:val="center"/>
              <w:rPr>
                <w:color w:val="000000"/>
                <w:sz w:val="18"/>
                <w:szCs w:val="22"/>
                <w:lang w:eastAsia="en-NZ"/>
              </w:rPr>
            </w:pPr>
          </w:p>
        </w:tc>
      </w:tr>
      <w:tr w:rsidR="00C35031" w:rsidRPr="00C35031" w14:paraId="09DBA4FA" w14:textId="77777777" w:rsidTr="00C35031">
        <w:tc>
          <w:tcPr>
            <w:tcW w:w="709" w:type="dxa"/>
            <w:vMerge/>
            <w:hideMark/>
          </w:tcPr>
          <w:p w14:paraId="255236F7" w14:textId="77777777" w:rsidR="009D4B03" w:rsidRPr="00C35031" w:rsidRDefault="009D4B03" w:rsidP="00C35031">
            <w:pPr>
              <w:spacing w:before="20" w:after="60"/>
              <w:rPr>
                <w:b/>
                <w:bCs/>
                <w:color w:val="000000"/>
                <w:sz w:val="18"/>
                <w:szCs w:val="22"/>
                <w:lang w:eastAsia="en-NZ"/>
              </w:rPr>
            </w:pPr>
          </w:p>
        </w:tc>
        <w:tc>
          <w:tcPr>
            <w:tcW w:w="992" w:type="dxa"/>
            <w:vAlign w:val="center"/>
            <w:hideMark/>
          </w:tcPr>
          <w:p w14:paraId="5E1372CD" w14:textId="77777777" w:rsidR="009D4B03" w:rsidRPr="00C35031" w:rsidRDefault="009D4B03" w:rsidP="00C35031">
            <w:pPr>
              <w:spacing w:before="20" w:after="60"/>
              <w:rPr>
                <w:bCs/>
                <w:color w:val="000000"/>
                <w:sz w:val="18"/>
                <w:szCs w:val="22"/>
                <w:lang w:eastAsia="en-NZ"/>
              </w:rPr>
            </w:pPr>
            <w:r w:rsidRPr="00C35031">
              <w:rPr>
                <w:bCs/>
                <w:color w:val="000000"/>
                <w:sz w:val="18"/>
                <w:szCs w:val="22"/>
                <w:lang w:eastAsia="en-NZ"/>
              </w:rPr>
              <w:t>3 months</w:t>
            </w:r>
          </w:p>
        </w:tc>
        <w:tc>
          <w:tcPr>
            <w:tcW w:w="1170" w:type="dxa"/>
            <w:tcBorders>
              <w:bottom w:val="nil"/>
            </w:tcBorders>
            <w:vAlign w:val="center"/>
            <w:hideMark/>
          </w:tcPr>
          <w:p w14:paraId="2B2810D8"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5.40</w:t>
            </w:r>
          </w:p>
        </w:tc>
        <w:tc>
          <w:tcPr>
            <w:tcW w:w="1227" w:type="dxa"/>
            <w:tcBorders>
              <w:bottom w:val="nil"/>
            </w:tcBorders>
            <w:vAlign w:val="center"/>
            <w:hideMark/>
          </w:tcPr>
          <w:p w14:paraId="3B1AF74D" w14:textId="5E781363" w:rsidR="009D4B03" w:rsidRPr="00C35031" w:rsidRDefault="00C35031" w:rsidP="00C35031">
            <w:pPr>
              <w:spacing w:before="20" w:after="60"/>
              <w:jc w:val="center"/>
              <w:rPr>
                <w:color w:val="000000"/>
                <w:sz w:val="18"/>
                <w:szCs w:val="22"/>
                <w:lang w:eastAsia="en-NZ"/>
              </w:rPr>
            </w:pPr>
            <w:r w:rsidRPr="00C35031">
              <w:rPr>
                <w:color w:val="000000"/>
                <w:sz w:val="18"/>
                <w:szCs w:val="22"/>
                <w:lang w:eastAsia="en-NZ"/>
              </w:rPr>
              <w:t>0.24</w:t>
            </w:r>
          </w:p>
        </w:tc>
        <w:tc>
          <w:tcPr>
            <w:tcW w:w="1083" w:type="dxa"/>
            <w:tcBorders>
              <w:bottom w:val="nil"/>
            </w:tcBorders>
            <w:vAlign w:val="center"/>
            <w:hideMark/>
          </w:tcPr>
          <w:p w14:paraId="148E0DBB"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5.15</w:t>
            </w:r>
          </w:p>
        </w:tc>
        <w:tc>
          <w:tcPr>
            <w:tcW w:w="1017" w:type="dxa"/>
            <w:tcBorders>
              <w:bottom w:val="nil"/>
            </w:tcBorders>
            <w:vAlign w:val="center"/>
            <w:hideMark/>
          </w:tcPr>
          <w:p w14:paraId="28B180B9" w14:textId="046184D9" w:rsidR="009D4B03" w:rsidRPr="00C35031" w:rsidRDefault="00C35031" w:rsidP="00C35031">
            <w:pPr>
              <w:spacing w:before="20" w:after="60"/>
              <w:jc w:val="center"/>
              <w:rPr>
                <w:color w:val="000000"/>
                <w:sz w:val="18"/>
                <w:szCs w:val="22"/>
                <w:lang w:eastAsia="en-NZ"/>
              </w:rPr>
            </w:pPr>
            <w:r w:rsidRPr="00C35031">
              <w:rPr>
                <w:color w:val="000000"/>
                <w:sz w:val="18"/>
                <w:szCs w:val="22"/>
                <w:lang w:eastAsia="en-NZ"/>
              </w:rPr>
              <w:t>0.39</w:t>
            </w:r>
          </w:p>
        </w:tc>
        <w:tc>
          <w:tcPr>
            <w:tcW w:w="1032" w:type="dxa"/>
            <w:tcBorders>
              <w:bottom w:val="nil"/>
            </w:tcBorders>
            <w:vAlign w:val="center"/>
            <w:hideMark/>
          </w:tcPr>
          <w:p w14:paraId="3CA3FF1E"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4.35</w:t>
            </w:r>
          </w:p>
        </w:tc>
        <w:tc>
          <w:tcPr>
            <w:tcW w:w="992" w:type="dxa"/>
            <w:tcBorders>
              <w:bottom w:val="nil"/>
            </w:tcBorders>
            <w:vAlign w:val="center"/>
            <w:hideMark/>
          </w:tcPr>
          <w:p w14:paraId="7A7EE76E" w14:textId="25FEB2EB" w:rsidR="009D4B03" w:rsidRPr="00C35031" w:rsidRDefault="00C35031" w:rsidP="00C35031">
            <w:pPr>
              <w:spacing w:before="20" w:after="60"/>
              <w:jc w:val="center"/>
              <w:rPr>
                <w:color w:val="000000"/>
                <w:sz w:val="18"/>
                <w:szCs w:val="22"/>
                <w:lang w:eastAsia="en-NZ"/>
              </w:rPr>
            </w:pPr>
            <w:r w:rsidRPr="00C35031">
              <w:rPr>
                <w:color w:val="000000"/>
                <w:sz w:val="18"/>
                <w:szCs w:val="22"/>
                <w:lang w:eastAsia="en-NZ"/>
              </w:rPr>
              <w:t>0.40</w:t>
            </w:r>
          </w:p>
        </w:tc>
        <w:tc>
          <w:tcPr>
            <w:tcW w:w="850" w:type="dxa"/>
            <w:tcBorders>
              <w:bottom w:val="nil"/>
            </w:tcBorders>
            <w:noWrap/>
            <w:vAlign w:val="center"/>
            <w:hideMark/>
          </w:tcPr>
          <w:p w14:paraId="71815660" w14:textId="7F791E24" w:rsidR="009D4B03" w:rsidRPr="00C35031" w:rsidRDefault="009D4B03" w:rsidP="00C35031">
            <w:pPr>
              <w:spacing w:before="20" w:after="60"/>
              <w:jc w:val="center"/>
              <w:rPr>
                <w:color w:val="000000"/>
                <w:sz w:val="18"/>
                <w:szCs w:val="22"/>
                <w:lang w:eastAsia="en-NZ"/>
              </w:rPr>
            </w:pPr>
          </w:p>
        </w:tc>
      </w:tr>
      <w:tr w:rsidR="00C35031" w:rsidRPr="00C35031" w14:paraId="4EF5E3FC" w14:textId="77777777" w:rsidTr="00C35031">
        <w:tc>
          <w:tcPr>
            <w:tcW w:w="709" w:type="dxa"/>
            <w:vMerge/>
            <w:hideMark/>
          </w:tcPr>
          <w:p w14:paraId="4A54C74A" w14:textId="77777777" w:rsidR="009D4B03" w:rsidRPr="00C35031" w:rsidRDefault="009D4B03" w:rsidP="00C35031">
            <w:pPr>
              <w:spacing w:before="20" w:after="60"/>
              <w:rPr>
                <w:b/>
                <w:bCs/>
                <w:color w:val="000000"/>
                <w:sz w:val="18"/>
                <w:szCs w:val="22"/>
                <w:lang w:eastAsia="en-NZ"/>
              </w:rPr>
            </w:pPr>
          </w:p>
        </w:tc>
        <w:tc>
          <w:tcPr>
            <w:tcW w:w="992" w:type="dxa"/>
            <w:vAlign w:val="center"/>
            <w:hideMark/>
          </w:tcPr>
          <w:p w14:paraId="316E2BC3" w14:textId="77777777" w:rsidR="009D4B03" w:rsidRPr="00C35031" w:rsidRDefault="009D4B03" w:rsidP="00C35031">
            <w:pPr>
              <w:spacing w:before="20" w:after="60"/>
              <w:rPr>
                <w:bCs/>
                <w:color w:val="000000"/>
                <w:sz w:val="18"/>
                <w:szCs w:val="22"/>
                <w:lang w:eastAsia="en-NZ"/>
              </w:rPr>
            </w:pPr>
            <w:r w:rsidRPr="00C35031">
              <w:rPr>
                <w:bCs/>
                <w:color w:val="000000"/>
                <w:sz w:val="18"/>
                <w:szCs w:val="22"/>
                <w:lang w:eastAsia="en-NZ"/>
              </w:rPr>
              <w:t>6 months</w:t>
            </w:r>
          </w:p>
        </w:tc>
        <w:tc>
          <w:tcPr>
            <w:tcW w:w="1170" w:type="dxa"/>
            <w:tcBorders>
              <w:top w:val="nil"/>
              <w:bottom w:val="single" w:sz="4" w:space="0" w:color="auto"/>
            </w:tcBorders>
            <w:vAlign w:val="center"/>
            <w:hideMark/>
          </w:tcPr>
          <w:p w14:paraId="6A91B56C"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5.33</w:t>
            </w:r>
          </w:p>
        </w:tc>
        <w:tc>
          <w:tcPr>
            <w:tcW w:w="1227" w:type="dxa"/>
            <w:tcBorders>
              <w:top w:val="nil"/>
              <w:bottom w:val="single" w:sz="4" w:space="0" w:color="auto"/>
            </w:tcBorders>
            <w:vAlign w:val="center"/>
            <w:hideMark/>
          </w:tcPr>
          <w:p w14:paraId="72E9EB6A" w14:textId="3FDEB608" w:rsidR="009D4B03" w:rsidRPr="00C35031" w:rsidRDefault="00C35031" w:rsidP="00C35031">
            <w:pPr>
              <w:spacing w:before="20" w:after="60"/>
              <w:jc w:val="center"/>
              <w:rPr>
                <w:color w:val="000000"/>
                <w:sz w:val="18"/>
                <w:szCs w:val="22"/>
                <w:lang w:eastAsia="en-NZ"/>
              </w:rPr>
            </w:pPr>
            <w:r w:rsidRPr="00C35031">
              <w:rPr>
                <w:color w:val="000000"/>
                <w:sz w:val="18"/>
                <w:szCs w:val="22"/>
                <w:lang w:eastAsia="en-NZ"/>
              </w:rPr>
              <w:t>0.25</w:t>
            </w:r>
          </w:p>
        </w:tc>
        <w:tc>
          <w:tcPr>
            <w:tcW w:w="1083" w:type="dxa"/>
            <w:tcBorders>
              <w:top w:val="nil"/>
              <w:bottom w:val="single" w:sz="4" w:space="0" w:color="auto"/>
            </w:tcBorders>
            <w:vAlign w:val="center"/>
            <w:hideMark/>
          </w:tcPr>
          <w:p w14:paraId="12F93307"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4.33</w:t>
            </w:r>
          </w:p>
        </w:tc>
        <w:tc>
          <w:tcPr>
            <w:tcW w:w="1017" w:type="dxa"/>
            <w:tcBorders>
              <w:top w:val="nil"/>
              <w:bottom w:val="single" w:sz="4" w:space="0" w:color="auto"/>
            </w:tcBorders>
            <w:vAlign w:val="center"/>
            <w:hideMark/>
          </w:tcPr>
          <w:p w14:paraId="7D274E35" w14:textId="4F2244F5" w:rsidR="009D4B03" w:rsidRPr="00C35031" w:rsidRDefault="00C35031" w:rsidP="00C35031">
            <w:pPr>
              <w:spacing w:before="20" w:after="60"/>
              <w:jc w:val="center"/>
              <w:rPr>
                <w:color w:val="000000"/>
                <w:sz w:val="18"/>
                <w:szCs w:val="22"/>
                <w:lang w:eastAsia="en-NZ"/>
              </w:rPr>
            </w:pPr>
            <w:r w:rsidRPr="00C35031">
              <w:rPr>
                <w:color w:val="000000"/>
                <w:sz w:val="18"/>
                <w:szCs w:val="22"/>
                <w:lang w:eastAsia="en-NZ"/>
              </w:rPr>
              <w:t>0.47</w:t>
            </w:r>
          </w:p>
        </w:tc>
        <w:tc>
          <w:tcPr>
            <w:tcW w:w="1032" w:type="dxa"/>
            <w:tcBorders>
              <w:top w:val="nil"/>
              <w:bottom w:val="single" w:sz="4" w:space="0" w:color="auto"/>
            </w:tcBorders>
            <w:vAlign w:val="center"/>
            <w:hideMark/>
          </w:tcPr>
          <w:p w14:paraId="67F05012"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5.82</w:t>
            </w:r>
          </w:p>
        </w:tc>
        <w:tc>
          <w:tcPr>
            <w:tcW w:w="992" w:type="dxa"/>
            <w:tcBorders>
              <w:top w:val="nil"/>
              <w:bottom w:val="single" w:sz="4" w:space="0" w:color="auto"/>
            </w:tcBorders>
            <w:vAlign w:val="center"/>
            <w:hideMark/>
          </w:tcPr>
          <w:p w14:paraId="093CB675" w14:textId="4D718B58" w:rsidR="009D4B03" w:rsidRPr="00C35031" w:rsidRDefault="00C35031" w:rsidP="00C35031">
            <w:pPr>
              <w:spacing w:before="20" w:after="60"/>
              <w:jc w:val="center"/>
              <w:rPr>
                <w:color w:val="000000"/>
                <w:sz w:val="18"/>
                <w:szCs w:val="22"/>
                <w:lang w:eastAsia="en-NZ"/>
              </w:rPr>
            </w:pPr>
            <w:r w:rsidRPr="00C35031">
              <w:rPr>
                <w:color w:val="000000"/>
                <w:sz w:val="18"/>
                <w:szCs w:val="22"/>
                <w:lang w:eastAsia="en-NZ"/>
              </w:rPr>
              <w:t>0.53</w:t>
            </w:r>
          </w:p>
        </w:tc>
        <w:tc>
          <w:tcPr>
            <w:tcW w:w="850" w:type="dxa"/>
            <w:tcBorders>
              <w:top w:val="nil"/>
              <w:bottom w:val="single" w:sz="4" w:space="0" w:color="auto"/>
            </w:tcBorders>
            <w:noWrap/>
            <w:vAlign w:val="center"/>
            <w:hideMark/>
          </w:tcPr>
          <w:p w14:paraId="793059E7" w14:textId="77777777" w:rsidR="009D4B03" w:rsidRPr="00C35031" w:rsidRDefault="009D4B03" w:rsidP="00C35031">
            <w:pPr>
              <w:spacing w:before="20" w:after="60"/>
              <w:jc w:val="center"/>
              <w:rPr>
                <w:color w:val="000000"/>
                <w:sz w:val="18"/>
                <w:szCs w:val="22"/>
                <w:lang w:eastAsia="en-NZ"/>
              </w:rPr>
            </w:pPr>
            <w:r w:rsidRPr="00C35031">
              <w:rPr>
                <w:color w:val="000000"/>
                <w:sz w:val="18"/>
                <w:szCs w:val="22"/>
                <w:lang w:eastAsia="en-NZ"/>
              </w:rPr>
              <w:t>0.02</w:t>
            </w:r>
          </w:p>
        </w:tc>
      </w:tr>
    </w:tbl>
    <w:p w14:paraId="59DB172E" w14:textId="77777777" w:rsidR="00C35031" w:rsidRDefault="00C35031" w:rsidP="00C35031">
      <w:pPr>
        <w:rPr>
          <w:color w:val="000000"/>
          <w:sz w:val="20"/>
          <w:szCs w:val="20"/>
          <w:lang w:eastAsia="en-NZ"/>
        </w:rPr>
      </w:pPr>
      <w:r>
        <w:rPr>
          <w:color w:val="000000"/>
          <w:sz w:val="20"/>
          <w:szCs w:val="20"/>
          <w:lang w:eastAsia="en-NZ"/>
        </w:rPr>
        <w:t>A</w:t>
      </w:r>
      <w:r w:rsidRPr="005674BE">
        <w:rPr>
          <w:color w:val="000000"/>
          <w:sz w:val="20"/>
          <w:szCs w:val="20"/>
          <w:lang w:eastAsia="en-NZ"/>
        </w:rPr>
        <w:t xml:space="preserve">djusted for baseline PGSI, COPE </w:t>
      </w:r>
      <w:r>
        <w:rPr>
          <w:color w:val="000000"/>
          <w:sz w:val="20"/>
          <w:szCs w:val="20"/>
          <w:lang w:eastAsia="en-NZ"/>
        </w:rPr>
        <w:t>planning subscale</w:t>
      </w:r>
      <w:r w:rsidRPr="005674BE">
        <w:rPr>
          <w:color w:val="000000"/>
          <w:sz w:val="20"/>
          <w:szCs w:val="20"/>
          <w:lang w:eastAsia="en-NZ"/>
        </w:rPr>
        <w:t xml:space="preserve">, </w:t>
      </w:r>
      <w:r>
        <w:rPr>
          <w:color w:val="000000"/>
          <w:sz w:val="20"/>
          <w:szCs w:val="20"/>
          <w:lang w:eastAsia="en-NZ"/>
        </w:rPr>
        <w:t>a</w:t>
      </w:r>
      <w:r w:rsidRPr="005674BE">
        <w:rPr>
          <w:color w:val="000000"/>
          <w:sz w:val="20"/>
          <w:szCs w:val="20"/>
          <w:lang w:eastAsia="en-NZ"/>
        </w:rPr>
        <w:t>ge group, Asian ethnicity</w:t>
      </w:r>
      <w:r>
        <w:rPr>
          <w:color w:val="000000"/>
          <w:sz w:val="20"/>
          <w:szCs w:val="20"/>
          <w:lang w:eastAsia="en-NZ"/>
        </w:rPr>
        <w:t xml:space="preserve"> and EGM v</w:t>
      </w:r>
      <w:r w:rsidRPr="005674BE">
        <w:rPr>
          <w:color w:val="000000"/>
          <w:sz w:val="20"/>
          <w:szCs w:val="20"/>
          <w:lang w:eastAsia="en-NZ"/>
        </w:rPr>
        <w:t>enue</w:t>
      </w:r>
      <w:r>
        <w:rPr>
          <w:color w:val="000000"/>
          <w:sz w:val="20"/>
          <w:szCs w:val="20"/>
          <w:lang w:eastAsia="en-NZ"/>
        </w:rPr>
        <w:t>.</w:t>
      </w:r>
    </w:p>
    <w:p w14:paraId="6502A52B" w14:textId="77777777" w:rsidR="009E2761" w:rsidRDefault="009E2761" w:rsidP="009D4B03">
      <w:pPr>
        <w:pStyle w:val="RepNormal"/>
        <w:rPr>
          <w:rFonts w:ascii="Calibri" w:hAnsi="Calibri"/>
          <w:color w:val="000000"/>
          <w:sz w:val="20"/>
          <w:szCs w:val="20"/>
          <w:lang w:eastAsia="en-NZ"/>
        </w:rPr>
      </w:pPr>
    </w:p>
    <w:p w14:paraId="31875423" w14:textId="77777777" w:rsidR="009E2761" w:rsidRDefault="009E2761" w:rsidP="009D4B03">
      <w:pPr>
        <w:pStyle w:val="RepNormal"/>
        <w:rPr>
          <w:rFonts w:ascii="Calibri" w:hAnsi="Calibri"/>
          <w:color w:val="000000"/>
          <w:sz w:val="20"/>
          <w:szCs w:val="20"/>
          <w:lang w:eastAsia="en-NZ"/>
        </w:rPr>
      </w:pPr>
    </w:p>
    <w:p w14:paraId="2FB3A3AC" w14:textId="77777777" w:rsidR="002B4F09" w:rsidRPr="004E30EC" w:rsidRDefault="002B4F09" w:rsidP="0006088B">
      <w:pPr>
        <w:shd w:val="clear" w:color="auto" w:fill="D9D9D9" w:themeFill="background1" w:themeFillShade="D9"/>
        <w:spacing w:after="200" w:line="276" w:lineRule="auto"/>
        <w:rPr>
          <w:rFonts w:eastAsiaTheme="minorHAnsi" w:cstheme="minorBidi"/>
          <w:sz w:val="22"/>
          <w:szCs w:val="22"/>
          <w:highlight w:val="darkGray"/>
          <w:lang w:eastAsia="en-US"/>
        </w:rPr>
      </w:pPr>
      <w:r w:rsidRPr="004E30EC">
        <w:rPr>
          <w:highlight w:val="darkGray"/>
        </w:rPr>
        <w:br w:type="page"/>
      </w:r>
    </w:p>
    <w:p w14:paraId="199AD8F9" w14:textId="77777777" w:rsidR="0046000D" w:rsidRPr="001178EC" w:rsidRDefault="0046000D" w:rsidP="004F5159">
      <w:pPr>
        <w:pStyle w:val="RepHead1"/>
        <w:rPr>
          <w:rFonts w:cs="Times New Roman"/>
          <w:szCs w:val="22"/>
          <w:lang w:val="en-AU"/>
        </w:rPr>
      </w:pPr>
      <w:bookmarkStart w:id="370" w:name="_Toc394297770"/>
      <w:r w:rsidRPr="001178EC">
        <w:rPr>
          <w:rFonts w:cs="Times New Roman"/>
          <w:szCs w:val="22"/>
          <w:lang w:val="en-AU"/>
        </w:rPr>
        <w:t>DISCUSSION</w:t>
      </w:r>
      <w:bookmarkEnd w:id="370"/>
    </w:p>
    <w:p w14:paraId="648299FA" w14:textId="77777777" w:rsidR="0046000D" w:rsidRPr="001178EC" w:rsidRDefault="0046000D" w:rsidP="000D1CF7">
      <w:pPr>
        <w:pStyle w:val="RepNormal"/>
        <w:rPr>
          <w:rFonts w:cs="Times New Roman"/>
        </w:rPr>
      </w:pPr>
    </w:p>
    <w:p w14:paraId="0159FDA4" w14:textId="60AB92AE" w:rsidR="0043031A" w:rsidRDefault="00B84AC0" w:rsidP="000D1CF7">
      <w:pPr>
        <w:pStyle w:val="RepNormal"/>
        <w:rPr>
          <w:rFonts w:cs="Times New Roman"/>
        </w:rPr>
      </w:pPr>
      <w:r>
        <w:rPr>
          <w:rFonts w:cs="Times New Roman"/>
        </w:rPr>
        <w:t xml:space="preserve">This research was a broad investigation of the </w:t>
      </w:r>
      <w:r w:rsidR="00AD1BB5">
        <w:rPr>
          <w:rFonts w:cs="Times New Roman"/>
        </w:rPr>
        <w:t xml:space="preserve">perceived and actual </w:t>
      </w:r>
      <w:r>
        <w:rPr>
          <w:rFonts w:cs="Times New Roman"/>
        </w:rPr>
        <w:t xml:space="preserve">effects of </w:t>
      </w:r>
      <w:r w:rsidR="00AD1BB5">
        <w:rPr>
          <w:rFonts w:cs="Times New Roman"/>
        </w:rPr>
        <w:t xml:space="preserve">casino table </w:t>
      </w:r>
      <w:r>
        <w:rPr>
          <w:rFonts w:cs="Times New Roman"/>
        </w:rPr>
        <w:t>game</w:t>
      </w:r>
      <w:r w:rsidR="00AD1BB5">
        <w:rPr>
          <w:rFonts w:cs="Times New Roman"/>
        </w:rPr>
        <w:t xml:space="preserve"> and electronic gaming machine </w:t>
      </w:r>
      <w:r>
        <w:rPr>
          <w:rFonts w:cs="Times New Roman"/>
        </w:rPr>
        <w:t>characteristics</w:t>
      </w:r>
      <w:r w:rsidR="00AD1BB5">
        <w:rPr>
          <w:rFonts w:cs="Times New Roman"/>
        </w:rPr>
        <w:t xml:space="preserve">, </w:t>
      </w:r>
      <w:r>
        <w:rPr>
          <w:rFonts w:cs="Times New Roman"/>
        </w:rPr>
        <w:t xml:space="preserve">and </w:t>
      </w:r>
      <w:r w:rsidR="00AD1BB5">
        <w:rPr>
          <w:rFonts w:cs="Times New Roman"/>
        </w:rPr>
        <w:t>the impact of</w:t>
      </w:r>
      <w:r>
        <w:rPr>
          <w:rFonts w:cs="Times New Roman"/>
        </w:rPr>
        <w:t xml:space="preserve"> </w:t>
      </w:r>
      <w:r w:rsidR="00AD1BB5">
        <w:rPr>
          <w:rFonts w:cs="Times New Roman"/>
        </w:rPr>
        <w:t>player information displays (</w:t>
      </w:r>
      <w:r>
        <w:rPr>
          <w:rFonts w:cs="Times New Roman"/>
        </w:rPr>
        <w:t>PIDs</w:t>
      </w:r>
      <w:r w:rsidR="00AD1BB5">
        <w:rPr>
          <w:rFonts w:cs="Times New Roman"/>
        </w:rPr>
        <w:t>)</w:t>
      </w:r>
      <w:r>
        <w:rPr>
          <w:rFonts w:cs="Times New Roman"/>
        </w:rPr>
        <w:t xml:space="preserve"> a</w:t>
      </w:r>
      <w:r w:rsidR="00AD1BB5">
        <w:rPr>
          <w:rFonts w:cs="Times New Roman"/>
        </w:rPr>
        <w:t>nd p</w:t>
      </w:r>
      <w:r>
        <w:rPr>
          <w:rFonts w:cs="Times New Roman"/>
        </w:rPr>
        <w:t xml:space="preserve">op-up </w:t>
      </w:r>
      <w:r w:rsidR="00AD1BB5">
        <w:rPr>
          <w:rFonts w:cs="Times New Roman"/>
        </w:rPr>
        <w:t>messages</w:t>
      </w:r>
      <w:r w:rsidR="00AD1BB5">
        <w:rPr>
          <w:rStyle w:val="FootnoteReference"/>
          <w:rFonts w:cs="Times New Roman"/>
        </w:rPr>
        <w:footnoteReference w:id="12"/>
      </w:r>
      <w:r w:rsidR="00AD1BB5">
        <w:rPr>
          <w:rFonts w:cs="Times New Roman"/>
        </w:rPr>
        <w:t xml:space="preserve"> on electronic gaming machines</w:t>
      </w:r>
      <w:r>
        <w:rPr>
          <w:rFonts w:cs="Times New Roman"/>
        </w:rPr>
        <w:t xml:space="preserve"> </w:t>
      </w:r>
      <w:r w:rsidR="00A126D7">
        <w:rPr>
          <w:rFonts w:cs="Times New Roman"/>
        </w:rPr>
        <w:t xml:space="preserve">(EGMs) </w:t>
      </w:r>
      <w:r>
        <w:rPr>
          <w:rFonts w:cs="Times New Roman"/>
        </w:rPr>
        <w:t>on gambling and problem gambling behaviour in New Zealand.</w:t>
      </w:r>
      <w:r w:rsidR="00CB3083">
        <w:rPr>
          <w:rFonts w:cs="Times New Roman"/>
        </w:rPr>
        <w:t xml:space="preserve">  Three phases of researc</w:t>
      </w:r>
      <w:r w:rsidR="00ED4797">
        <w:rPr>
          <w:rFonts w:cs="Times New Roman"/>
        </w:rPr>
        <w:t xml:space="preserve">h were designed and implemented. </w:t>
      </w:r>
      <w:r w:rsidR="00CB3083">
        <w:rPr>
          <w:rFonts w:cs="Times New Roman"/>
        </w:rPr>
        <w:t xml:space="preserve"> </w:t>
      </w:r>
      <w:r w:rsidR="00ED4797">
        <w:rPr>
          <w:rFonts w:cs="Times New Roman"/>
        </w:rPr>
        <w:t>E</w:t>
      </w:r>
      <w:r w:rsidR="00CB3083">
        <w:rPr>
          <w:rFonts w:cs="Times New Roman"/>
        </w:rPr>
        <w:t>ach related to the other</w:t>
      </w:r>
      <w:r w:rsidR="00A126D7">
        <w:rPr>
          <w:rFonts w:cs="Times New Roman"/>
        </w:rPr>
        <w:t xml:space="preserve"> phase</w:t>
      </w:r>
      <w:r w:rsidR="00CB3083">
        <w:rPr>
          <w:rFonts w:cs="Times New Roman"/>
        </w:rPr>
        <w:t>s and informed the design of subsequent phases but equally</w:t>
      </w:r>
      <w:r w:rsidR="00A126D7">
        <w:rPr>
          <w:rFonts w:cs="Times New Roman"/>
        </w:rPr>
        <w:t>,</w:t>
      </w:r>
      <w:r w:rsidR="00CB3083">
        <w:rPr>
          <w:rFonts w:cs="Times New Roman"/>
        </w:rPr>
        <w:t xml:space="preserve"> each provided </w:t>
      </w:r>
      <w:r w:rsidR="00F121B6">
        <w:rPr>
          <w:rFonts w:cs="Times New Roman"/>
        </w:rPr>
        <w:t>standalone</w:t>
      </w:r>
      <w:r w:rsidR="00CB3083">
        <w:rPr>
          <w:rFonts w:cs="Times New Roman"/>
        </w:rPr>
        <w:t xml:space="preserve"> data.</w:t>
      </w:r>
    </w:p>
    <w:p w14:paraId="74642CAE" w14:textId="77777777" w:rsidR="0043031A" w:rsidRDefault="0043031A" w:rsidP="000D1CF7">
      <w:pPr>
        <w:pStyle w:val="RepNormal"/>
        <w:rPr>
          <w:rFonts w:cs="Times New Roman"/>
        </w:rPr>
      </w:pPr>
    </w:p>
    <w:p w14:paraId="42130094" w14:textId="0B8DFD1D" w:rsidR="0043031A" w:rsidRDefault="00A126D7" w:rsidP="000D1CF7">
      <w:pPr>
        <w:pStyle w:val="RepNormal"/>
        <w:rPr>
          <w:rFonts w:cs="Times New Roman"/>
        </w:rPr>
      </w:pPr>
      <w:r>
        <w:rPr>
          <w:rFonts w:cs="Times New Roman"/>
        </w:rPr>
        <w:t xml:space="preserve">The first phase </w:t>
      </w:r>
      <w:r w:rsidR="0043031A">
        <w:rPr>
          <w:rFonts w:cs="Times New Roman"/>
        </w:rPr>
        <w:t xml:space="preserve">involved discussions </w:t>
      </w:r>
      <w:r>
        <w:rPr>
          <w:rFonts w:cs="Times New Roman"/>
        </w:rPr>
        <w:t xml:space="preserve">(in a focus group setting) </w:t>
      </w:r>
      <w:r w:rsidR="0043031A">
        <w:rPr>
          <w:rFonts w:cs="Times New Roman"/>
        </w:rPr>
        <w:t xml:space="preserve">with gamblers </w:t>
      </w:r>
      <w:r w:rsidR="00BF57A0">
        <w:rPr>
          <w:rFonts w:cs="Times New Roman"/>
        </w:rPr>
        <w:t xml:space="preserve">(low and high frequency gambling) </w:t>
      </w:r>
      <w:r w:rsidR="0043031A">
        <w:rPr>
          <w:rFonts w:cs="Times New Roman"/>
        </w:rPr>
        <w:t xml:space="preserve">and current or former problem gamblers, </w:t>
      </w:r>
      <w:r>
        <w:rPr>
          <w:rFonts w:cs="Times New Roman"/>
        </w:rPr>
        <w:t xml:space="preserve">gambling </w:t>
      </w:r>
      <w:r w:rsidR="0043031A">
        <w:rPr>
          <w:rFonts w:cs="Times New Roman"/>
        </w:rPr>
        <w:t xml:space="preserve">industry representatives, and </w:t>
      </w:r>
      <w:r>
        <w:rPr>
          <w:rFonts w:cs="Times New Roman"/>
        </w:rPr>
        <w:t xml:space="preserve">problem gambling </w:t>
      </w:r>
      <w:r w:rsidR="0043031A">
        <w:rPr>
          <w:rFonts w:cs="Times New Roman"/>
        </w:rPr>
        <w:t xml:space="preserve">service providers.  This phase was designed to collect information on attitudes towards various game features and their perceived effects.  </w:t>
      </w:r>
      <w:r w:rsidR="001D1C4C">
        <w:rPr>
          <w:rFonts w:cs="Times New Roman"/>
        </w:rPr>
        <w:t xml:space="preserve">Gambler and service provider groups identified and discussed the impact and attractiveness of a range of key features </w:t>
      </w:r>
      <w:r>
        <w:rPr>
          <w:rFonts w:cs="Times New Roman"/>
        </w:rPr>
        <w:t xml:space="preserve">both </w:t>
      </w:r>
      <w:r w:rsidR="001D1C4C">
        <w:rPr>
          <w:rFonts w:cs="Times New Roman"/>
        </w:rPr>
        <w:t>of EGMs (including PIDs and pop-up</w:t>
      </w:r>
      <w:r>
        <w:rPr>
          <w:rFonts w:cs="Times New Roman"/>
        </w:rPr>
        <w:t xml:space="preserve"> message</w:t>
      </w:r>
      <w:r w:rsidR="001D1C4C">
        <w:rPr>
          <w:rFonts w:cs="Times New Roman"/>
        </w:rPr>
        <w:t xml:space="preserve">s) and </w:t>
      </w:r>
      <w:r>
        <w:rPr>
          <w:rFonts w:cs="Times New Roman"/>
        </w:rPr>
        <w:t xml:space="preserve">casino </w:t>
      </w:r>
      <w:r w:rsidR="001D1C4C">
        <w:rPr>
          <w:rFonts w:cs="Times New Roman"/>
        </w:rPr>
        <w:t>table games</w:t>
      </w:r>
      <w:r>
        <w:rPr>
          <w:rFonts w:cs="Times New Roman"/>
        </w:rPr>
        <w:t>,</w:t>
      </w:r>
      <w:r w:rsidR="001D1C4C">
        <w:rPr>
          <w:rFonts w:cs="Times New Roman"/>
        </w:rPr>
        <w:t xml:space="preserve"> while industry groups focused mainly on issues </w:t>
      </w:r>
      <w:r>
        <w:rPr>
          <w:rFonts w:cs="Times New Roman"/>
        </w:rPr>
        <w:t>relating to</w:t>
      </w:r>
      <w:r w:rsidR="001D1C4C">
        <w:rPr>
          <w:rFonts w:cs="Times New Roman"/>
        </w:rPr>
        <w:t xml:space="preserve"> PIDs and pop-up</w:t>
      </w:r>
      <w:r>
        <w:rPr>
          <w:rFonts w:cs="Times New Roman"/>
        </w:rPr>
        <w:t xml:space="preserve"> message</w:t>
      </w:r>
      <w:r w:rsidR="001D1C4C">
        <w:rPr>
          <w:rFonts w:cs="Times New Roman"/>
        </w:rPr>
        <w:t>s and gambler behaviour and experience.</w:t>
      </w:r>
    </w:p>
    <w:p w14:paraId="6E0A0C66" w14:textId="77777777" w:rsidR="0043031A" w:rsidRDefault="0043031A" w:rsidP="000D1CF7">
      <w:pPr>
        <w:pStyle w:val="RepNormal"/>
        <w:rPr>
          <w:rFonts w:cs="Times New Roman"/>
        </w:rPr>
      </w:pPr>
    </w:p>
    <w:p w14:paraId="128A8EB5" w14:textId="4C53A075" w:rsidR="00EB73B9" w:rsidRDefault="0043031A" w:rsidP="000D1CF7">
      <w:pPr>
        <w:pStyle w:val="RepNormal"/>
        <w:rPr>
          <w:rFonts w:cs="Times New Roman"/>
        </w:rPr>
      </w:pPr>
      <w:r>
        <w:rPr>
          <w:rFonts w:cs="Times New Roman"/>
        </w:rPr>
        <w:t xml:space="preserve">The second phase was an </w:t>
      </w:r>
      <w:r w:rsidR="00ED4797">
        <w:rPr>
          <w:rFonts w:cs="Times New Roman"/>
        </w:rPr>
        <w:t>observational</w:t>
      </w:r>
      <w:r>
        <w:rPr>
          <w:rFonts w:cs="Times New Roman"/>
        </w:rPr>
        <w:t xml:space="preserve"> study in which researchers entered venues and posed as patrons whilst observing other patrons gambling on EGMs.  The focus group phases provided information on the </w:t>
      </w:r>
      <w:r w:rsidR="00A126D7">
        <w:rPr>
          <w:rFonts w:cs="Times New Roman"/>
        </w:rPr>
        <w:t>type</w:t>
      </w:r>
      <w:r>
        <w:rPr>
          <w:rFonts w:cs="Times New Roman"/>
        </w:rPr>
        <w:t xml:space="preserve"> of EGMs that should be observed, and the game features and </w:t>
      </w:r>
      <w:r w:rsidR="00A126D7">
        <w:rPr>
          <w:rFonts w:cs="Times New Roman"/>
        </w:rPr>
        <w:t>behaviours related to PIDs and p</w:t>
      </w:r>
      <w:r>
        <w:rPr>
          <w:rFonts w:cs="Times New Roman"/>
        </w:rPr>
        <w:t xml:space="preserve">op-up </w:t>
      </w:r>
      <w:r w:rsidR="00A126D7">
        <w:rPr>
          <w:rFonts w:cs="Times New Roman"/>
        </w:rPr>
        <w:t>messages</w:t>
      </w:r>
      <w:r>
        <w:rPr>
          <w:rFonts w:cs="Times New Roman"/>
        </w:rPr>
        <w:t xml:space="preserve"> that </w:t>
      </w:r>
      <w:r w:rsidR="00272558">
        <w:rPr>
          <w:rFonts w:cs="Times New Roman"/>
        </w:rPr>
        <w:t>would be of primary interest.  Of particular note</w:t>
      </w:r>
      <w:r w:rsidR="00A126D7">
        <w:rPr>
          <w:rFonts w:cs="Times New Roman"/>
        </w:rPr>
        <w:t>,</w:t>
      </w:r>
      <w:r w:rsidR="00272558">
        <w:rPr>
          <w:rFonts w:cs="Times New Roman"/>
        </w:rPr>
        <w:t xml:space="preserve"> are the consistencies and inconsistencies between the views expressed in the focus groups and what was observed among patrons in venues.</w:t>
      </w:r>
    </w:p>
    <w:p w14:paraId="68916DB9" w14:textId="77777777" w:rsidR="00272558" w:rsidRDefault="00272558" w:rsidP="000D1CF7">
      <w:pPr>
        <w:pStyle w:val="RepNormal"/>
        <w:rPr>
          <w:rFonts w:cs="Times New Roman"/>
        </w:rPr>
      </w:pPr>
    </w:p>
    <w:p w14:paraId="2E2B4659" w14:textId="3BC65F69" w:rsidR="00272558" w:rsidRPr="001178EC" w:rsidRDefault="00272558" w:rsidP="000D1CF7">
      <w:pPr>
        <w:pStyle w:val="RepNormal"/>
        <w:rPr>
          <w:rFonts w:cs="Times New Roman"/>
        </w:rPr>
      </w:pPr>
      <w:r>
        <w:rPr>
          <w:rFonts w:cs="Times New Roman"/>
        </w:rPr>
        <w:t xml:space="preserve">The final phase was a </w:t>
      </w:r>
      <w:r w:rsidR="00A126D7">
        <w:rPr>
          <w:rFonts w:cs="Times New Roman"/>
        </w:rPr>
        <w:t xml:space="preserve">six month </w:t>
      </w:r>
      <w:r>
        <w:rPr>
          <w:rFonts w:cs="Times New Roman"/>
        </w:rPr>
        <w:t xml:space="preserve">longitudinal survey of patrons recruited at venues.  </w:t>
      </w:r>
      <w:r w:rsidR="00A126D7">
        <w:rPr>
          <w:rFonts w:cs="Times New Roman"/>
        </w:rPr>
        <w:t>T</w:t>
      </w:r>
      <w:r>
        <w:rPr>
          <w:rFonts w:cs="Times New Roman"/>
        </w:rPr>
        <w:t>he focus of the survey was driven both by previous research and by information obtained in the earlier phases of this research.</w:t>
      </w:r>
      <w:r w:rsidR="002E7DE3">
        <w:rPr>
          <w:rFonts w:cs="Times New Roman"/>
        </w:rPr>
        <w:t xml:space="preserve">  The game features highlighted in earlier phases as likely </w:t>
      </w:r>
      <w:r w:rsidR="00A43D1E">
        <w:rPr>
          <w:rFonts w:cs="Times New Roman"/>
        </w:rPr>
        <w:t>to be</w:t>
      </w:r>
      <w:r w:rsidR="002E7DE3">
        <w:rPr>
          <w:rFonts w:cs="Times New Roman"/>
        </w:rPr>
        <w:t xml:space="preserve"> linked to important aspects of gambler behaviour were examined further, along with gamblers’ exposure to</w:t>
      </w:r>
      <w:r w:rsidR="00A126D7">
        <w:rPr>
          <w:rFonts w:cs="Times New Roman"/>
        </w:rPr>
        <w:t>,</w:t>
      </w:r>
      <w:r w:rsidR="002E7DE3">
        <w:rPr>
          <w:rFonts w:cs="Times New Roman"/>
        </w:rPr>
        <w:t xml:space="preserve"> and use of</w:t>
      </w:r>
      <w:r w:rsidR="00A126D7">
        <w:rPr>
          <w:rFonts w:cs="Times New Roman"/>
        </w:rPr>
        <w:t>, PIDs and p</w:t>
      </w:r>
      <w:r w:rsidR="002E7DE3">
        <w:rPr>
          <w:rFonts w:cs="Times New Roman"/>
        </w:rPr>
        <w:t xml:space="preserve">op-up </w:t>
      </w:r>
      <w:r w:rsidR="00A126D7">
        <w:rPr>
          <w:rFonts w:cs="Times New Roman"/>
        </w:rPr>
        <w:t>messages</w:t>
      </w:r>
      <w:r w:rsidR="002E7DE3">
        <w:rPr>
          <w:rFonts w:cs="Times New Roman"/>
        </w:rPr>
        <w:t>.</w:t>
      </w:r>
    </w:p>
    <w:p w14:paraId="4D368CA3" w14:textId="77777777" w:rsidR="00EB73B9" w:rsidRPr="001178EC" w:rsidRDefault="00EB73B9" w:rsidP="000D1CF7">
      <w:pPr>
        <w:pStyle w:val="RepNormal"/>
        <w:rPr>
          <w:rFonts w:cs="Times New Roman"/>
        </w:rPr>
      </w:pPr>
    </w:p>
    <w:p w14:paraId="40BE2DEB" w14:textId="77777777" w:rsidR="0046000D" w:rsidRPr="001178EC" w:rsidRDefault="005338F7" w:rsidP="000D1CF7">
      <w:pPr>
        <w:pStyle w:val="RepHead2"/>
        <w:rPr>
          <w:rFonts w:cs="Times New Roman"/>
          <w:szCs w:val="22"/>
        </w:rPr>
      </w:pPr>
      <w:bookmarkStart w:id="371" w:name="_Toc394297771"/>
      <w:r>
        <w:rPr>
          <w:rFonts w:cs="Times New Roman"/>
          <w:szCs w:val="22"/>
        </w:rPr>
        <w:t>Focus groups</w:t>
      </w:r>
      <w:bookmarkEnd w:id="371"/>
      <w:r>
        <w:rPr>
          <w:rFonts w:cs="Times New Roman"/>
          <w:szCs w:val="22"/>
        </w:rPr>
        <w:t xml:space="preserve"> </w:t>
      </w:r>
    </w:p>
    <w:p w14:paraId="5AF46F01" w14:textId="77777777" w:rsidR="00970DB7" w:rsidRDefault="00970DB7" w:rsidP="00970DB7">
      <w:pPr>
        <w:rPr>
          <w:rFonts w:eastAsiaTheme="minorHAnsi"/>
        </w:rPr>
      </w:pPr>
    </w:p>
    <w:p w14:paraId="6E536302" w14:textId="5F847EAF" w:rsidR="00D12D7E" w:rsidRPr="00A126D7" w:rsidRDefault="00064D71" w:rsidP="00D12D7E">
      <w:pPr>
        <w:pStyle w:val="RepHead3"/>
      </w:pPr>
      <w:bookmarkStart w:id="372" w:name="_Toc394297772"/>
      <w:r>
        <w:t>Casino t</w:t>
      </w:r>
      <w:r w:rsidR="00D12D7E" w:rsidRPr="00A126D7">
        <w:t>able game characteristics</w:t>
      </w:r>
      <w:bookmarkEnd w:id="372"/>
    </w:p>
    <w:p w14:paraId="44471430" w14:textId="77777777" w:rsidR="00A126D7" w:rsidRDefault="00A126D7" w:rsidP="00D12D7E">
      <w:pPr>
        <w:pStyle w:val="RepNormal"/>
        <w:rPr>
          <w:rFonts w:cs="Times New Roman"/>
          <w:lang w:val="en-US"/>
        </w:rPr>
      </w:pPr>
    </w:p>
    <w:p w14:paraId="100A4847" w14:textId="5055BAFE" w:rsidR="00D12D7E" w:rsidRPr="00D62DBB" w:rsidRDefault="006A7800" w:rsidP="00D12D7E">
      <w:pPr>
        <w:pStyle w:val="RepNormal"/>
        <w:rPr>
          <w:rFonts w:cs="Times New Roman"/>
          <w:lang w:val="en-US"/>
        </w:rPr>
      </w:pPr>
      <w:r>
        <w:rPr>
          <w:rFonts w:cs="Times New Roman"/>
          <w:lang w:val="en-US"/>
        </w:rPr>
        <w:t>Focus group participants frequently discussed s</w:t>
      </w:r>
      <w:r w:rsidR="00D12D7E">
        <w:rPr>
          <w:rFonts w:cs="Times New Roman"/>
          <w:lang w:val="en-US"/>
        </w:rPr>
        <w:t xml:space="preserve">ocial aspects </w:t>
      </w:r>
      <w:r>
        <w:rPr>
          <w:rFonts w:cs="Times New Roman"/>
          <w:lang w:val="en-US"/>
        </w:rPr>
        <w:t>as</w:t>
      </w:r>
      <w:r w:rsidR="00D12D7E">
        <w:rPr>
          <w:rFonts w:cs="Times New Roman"/>
          <w:lang w:val="en-US"/>
        </w:rPr>
        <w:t xml:space="preserve"> </w:t>
      </w:r>
      <w:r w:rsidR="00064D71">
        <w:rPr>
          <w:rFonts w:cs="Times New Roman"/>
          <w:lang w:val="en-US"/>
        </w:rPr>
        <w:t>being</w:t>
      </w:r>
      <w:r>
        <w:rPr>
          <w:rFonts w:cs="Times New Roman"/>
          <w:lang w:val="en-US"/>
        </w:rPr>
        <w:t xml:space="preserve"> </w:t>
      </w:r>
      <w:r w:rsidR="00064D71">
        <w:rPr>
          <w:rFonts w:cs="Times New Roman"/>
          <w:lang w:val="en-US"/>
        </w:rPr>
        <w:t>primary</w:t>
      </w:r>
      <w:r w:rsidR="00D12D7E">
        <w:rPr>
          <w:rFonts w:cs="Times New Roman"/>
          <w:lang w:val="en-US"/>
        </w:rPr>
        <w:t xml:space="preserve"> </w:t>
      </w:r>
      <w:r w:rsidR="002C3A39">
        <w:rPr>
          <w:rFonts w:cs="Times New Roman"/>
          <w:lang w:val="en-US"/>
        </w:rPr>
        <w:t xml:space="preserve">to their enjoyment of </w:t>
      </w:r>
      <w:r w:rsidR="00064D71">
        <w:rPr>
          <w:rFonts w:cs="Times New Roman"/>
          <w:lang w:val="en-US"/>
        </w:rPr>
        <w:t xml:space="preserve">casino </w:t>
      </w:r>
      <w:r w:rsidR="00D12D7E">
        <w:rPr>
          <w:rFonts w:cs="Times New Roman"/>
          <w:lang w:val="en-US"/>
        </w:rPr>
        <w:t>table game</w:t>
      </w:r>
      <w:r w:rsidR="002C3A39">
        <w:rPr>
          <w:rFonts w:cs="Times New Roman"/>
          <w:lang w:val="en-US"/>
        </w:rPr>
        <w:t>s</w:t>
      </w:r>
      <w:r w:rsidR="00064D71">
        <w:rPr>
          <w:rFonts w:cs="Times New Roman"/>
          <w:lang w:val="en-US"/>
        </w:rPr>
        <w:t>; this was not so important</w:t>
      </w:r>
      <w:r w:rsidR="00D12D7E">
        <w:rPr>
          <w:rFonts w:cs="Times New Roman"/>
          <w:lang w:val="en-US"/>
        </w:rPr>
        <w:t xml:space="preserve"> amongst </w:t>
      </w:r>
      <w:r w:rsidR="00064D71">
        <w:rPr>
          <w:rFonts w:cs="Times New Roman"/>
          <w:lang w:val="en-US"/>
        </w:rPr>
        <w:t>participant</w:t>
      </w:r>
      <w:r w:rsidR="00D12D7E">
        <w:rPr>
          <w:rFonts w:cs="Times New Roman"/>
          <w:lang w:val="en-US"/>
        </w:rPr>
        <w:t xml:space="preserve"> discussions of EGM characteristics.  The </w:t>
      </w:r>
      <w:r w:rsidR="00960E6F">
        <w:rPr>
          <w:rFonts w:cs="Times New Roman"/>
          <w:lang w:val="en-US"/>
        </w:rPr>
        <w:t xml:space="preserve">attractive </w:t>
      </w:r>
      <w:r w:rsidR="00D12D7E">
        <w:rPr>
          <w:rFonts w:cs="Times New Roman"/>
          <w:lang w:val="en-US"/>
        </w:rPr>
        <w:t xml:space="preserve">social aspects of </w:t>
      </w:r>
      <w:r w:rsidR="00064D71">
        <w:rPr>
          <w:rFonts w:cs="Times New Roman"/>
          <w:lang w:val="en-US"/>
        </w:rPr>
        <w:t xml:space="preserve">casino </w:t>
      </w:r>
      <w:r w:rsidR="00D12D7E">
        <w:rPr>
          <w:rFonts w:cs="Times New Roman"/>
          <w:lang w:val="en-US"/>
        </w:rPr>
        <w:t xml:space="preserve">table games were </w:t>
      </w:r>
      <w:r w:rsidR="00960E6F">
        <w:rPr>
          <w:rFonts w:cs="Times New Roman"/>
          <w:lang w:val="en-US"/>
        </w:rPr>
        <w:t>highlighted</w:t>
      </w:r>
      <w:r w:rsidR="00D12D7E">
        <w:rPr>
          <w:rFonts w:cs="Times New Roman"/>
          <w:lang w:val="en-US"/>
        </w:rPr>
        <w:t xml:space="preserve"> by participants irrespective of their level of gambling, or problem gambling status.  Participants discussed energy</w:t>
      </w:r>
      <w:r w:rsidR="006D442F">
        <w:rPr>
          <w:rFonts w:cs="Times New Roman"/>
          <w:lang w:val="en-US"/>
        </w:rPr>
        <w:t xml:space="preserve"> levels at table</w:t>
      </w:r>
      <w:r w:rsidR="00064D71">
        <w:rPr>
          <w:rFonts w:cs="Times New Roman"/>
          <w:lang w:val="en-US"/>
        </w:rPr>
        <w:t>s</w:t>
      </w:r>
      <w:r w:rsidR="006D442F">
        <w:rPr>
          <w:rFonts w:cs="Times New Roman"/>
          <w:lang w:val="en-US"/>
        </w:rPr>
        <w:t xml:space="preserve"> and</w:t>
      </w:r>
      <w:r w:rsidR="00D12D7E">
        <w:rPr>
          <w:rFonts w:cs="Times New Roman"/>
          <w:lang w:val="en-US"/>
        </w:rPr>
        <w:t xml:space="preserve"> </w:t>
      </w:r>
      <w:r w:rsidR="002C3A39">
        <w:rPr>
          <w:rFonts w:cs="Times New Roman"/>
          <w:lang w:val="en-US"/>
        </w:rPr>
        <w:t>taking</w:t>
      </w:r>
      <w:r w:rsidR="00D12D7E">
        <w:rPr>
          <w:rFonts w:cs="Times New Roman"/>
          <w:lang w:val="en-US"/>
        </w:rPr>
        <w:t xml:space="preserve"> enjoyment from other people winning and having fun.  The croupier (if appropriate) was a key component, both in terms of developing and facilitating the social aspects</w:t>
      </w:r>
      <w:r w:rsidR="002C3A39">
        <w:rPr>
          <w:rFonts w:cs="Times New Roman"/>
          <w:lang w:val="en-US"/>
        </w:rPr>
        <w:t xml:space="preserve"> at the table.  If the croupier was</w:t>
      </w:r>
      <w:r w:rsidR="00D12D7E">
        <w:rPr>
          <w:rFonts w:cs="Times New Roman"/>
          <w:lang w:val="en-US"/>
        </w:rPr>
        <w:t xml:space="preserve"> perceived as unfriendly or unlucky (through observation of the social interaction or ‘energy’ at the table) they </w:t>
      </w:r>
      <w:r w:rsidR="002C3A39">
        <w:rPr>
          <w:rFonts w:cs="Times New Roman"/>
          <w:lang w:val="en-US"/>
        </w:rPr>
        <w:t>could also be</w:t>
      </w:r>
      <w:r w:rsidR="00D12D7E">
        <w:rPr>
          <w:rFonts w:cs="Times New Roman"/>
          <w:lang w:val="en-US"/>
        </w:rPr>
        <w:t xml:space="preserve"> viewed as an unattractive feature.</w:t>
      </w:r>
    </w:p>
    <w:p w14:paraId="75838BB4" w14:textId="77777777" w:rsidR="00D12D7E" w:rsidRDefault="00D12D7E" w:rsidP="00D12D7E">
      <w:pPr>
        <w:pStyle w:val="RepNormal"/>
        <w:rPr>
          <w:rFonts w:cs="Times New Roman"/>
          <w:lang w:val="en-US"/>
        </w:rPr>
      </w:pPr>
    </w:p>
    <w:p w14:paraId="52937645" w14:textId="24028549" w:rsidR="00D12D7E" w:rsidRDefault="001272C6" w:rsidP="00D12D7E">
      <w:pPr>
        <w:pStyle w:val="RepNormal"/>
        <w:rPr>
          <w:rFonts w:cs="Times New Roman"/>
        </w:rPr>
      </w:pPr>
      <w:r>
        <w:rPr>
          <w:rFonts w:cs="Times New Roman"/>
          <w:lang w:val="en-US"/>
        </w:rPr>
        <w:t>O</w:t>
      </w:r>
      <w:r w:rsidR="00D12D7E">
        <w:rPr>
          <w:rFonts w:cs="Times New Roman"/>
          <w:lang w:val="en-US"/>
        </w:rPr>
        <w:t xml:space="preserve">ther features of table games </w:t>
      </w:r>
      <w:r w:rsidR="006D442F">
        <w:rPr>
          <w:rFonts w:cs="Times New Roman"/>
          <w:lang w:val="en-US"/>
        </w:rPr>
        <w:t xml:space="preserve">discussed as </w:t>
      </w:r>
      <w:r w:rsidR="00064D71">
        <w:rPr>
          <w:rFonts w:cs="Times New Roman"/>
          <w:lang w:val="en-US"/>
        </w:rPr>
        <w:t xml:space="preserve">being </w:t>
      </w:r>
      <w:r w:rsidR="006D442F">
        <w:rPr>
          <w:rFonts w:cs="Times New Roman"/>
          <w:lang w:val="en-US"/>
        </w:rPr>
        <w:t xml:space="preserve">important </w:t>
      </w:r>
      <w:r w:rsidR="00D12D7E">
        <w:rPr>
          <w:rFonts w:cs="Times New Roman"/>
          <w:lang w:val="en-US"/>
        </w:rPr>
        <w:t xml:space="preserve">were the sense of control over the game, choice </w:t>
      </w:r>
      <w:r>
        <w:rPr>
          <w:rFonts w:cs="Times New Roman"/>
          <w:lang w:val="en-US"/>
        </w:rPr>
        <w:t xml:space="preserve">over how to proceed within the game, </w:t>
      </w:r>
      <w:r w:rsidR="00D12D7E">
        <w:rPr>
          <w:rFonts w:cs="Times New Roman"/>
          <w:lang w:val="en-US"/>
        </w:rPr>
        <w:t xml:space="preserve">and </w:t>
      </w:r>
      <w:r w:rsidR="006D442F">
        <w:rPr>
          <w:rFonts w:cs="Times New Roman"/>
          <w:lang w:val="en-US"/>
        </w:rPr>
        <w:t xml:space="preserve">the increased </w:t>
      </w:r>
      <w:r w:rsidR="00064D71">
        <w:rPr>
          <w:rFonts w:cs="Times New Roman"/>
          <w:lang w:val="en-US"/>
        </w:rPr>
        <w:t xml:space="preserve">(relative to EGMs) </w:t>
      </w:r>
      <w:r w:rsidR="006D442F">
        <w:rPr>
          <w:rFonts w:cs="Times New Roman"/>
          <w:lang w:val="en-US"/>
        </w:rPr>
        <w:t xml:space="preserve">perceived skill </w:t>
      </w:r>
      <w:r>
        <w:rPr>
          <w:rFonts w:cs="Times New Roman"/>
          <w:lang w:val="en-US"/>
        </w:rPr>
        <w:t>involved.  Gamblers discussed these features as connected to their</w:t>
      </w:r>
      <w:r w:rsidR="00D12D7E">
        <w:rPr>
          <w:rFonts w:cs="Times New Roman"/>
          <w:lang w:val="en-US"/>
        </w:rPr>
        <w:t xml:space="preserve"> greater involvement in the </w:t>
      </w:r>
      <w:r>
        <w:rPr>
          <w:rFonts w:cs="Times New Roman"/>
          <w:lang w:val="en-US"/>
        </w:rPr>
        <w:t xml:space="preserve">table </w:t>
      </w:r>
      <w:r w:rsidR="00D12D7E">
        <w:rPr>
          <w:rFonts w:cs="Times New Roman"/>
          <w:lang w:val="en-US"/>
        </w:rPr>
        <w:t xml:space="preserve">games (e.g. choosing whether to draw another card, </w:t>
      </w:r>
      <w:r>
        <w:rPr>
          <w:rFonts w:cs="Times New Roman"/>
          <w:lang w:val="en-US"/>
        </w:rPr>
        <w:t xml:space="preserve">physically </w:t>
      </w:r>
      <w:r w:rsidR="00D12D7E">
        <w:rPr>
          <w:rFonts w:cs="Times New Roman"/>
          <w:lang w:val="en-US"/>
        </w:rPr>
        <w:t xml:space="preserve">placing chips on a roulette table).  </w:t>
      </w:r>
      <w:r w:rsidR="00064D71">
        <w:rPr>
          <w:rFonts w:cs="Times New Roman"/>
          <w:lang w:val="en-US"/>
        </w:rPr>
        <w:t>M</w:t>
      </w:r>
      <w:r w:rsidR="00D12D7E">
        <w:rPr>
          <w:rFonts w:cs="Times New Roman"/>
          <w:lang w:val="en-US"/>
        </w:rPr>
        <w:t xml:space="preserve">ore frequent </w:t>
      </w:r>
      <w:r w:rsidR="00064D71">
        <w:rPr>
          <w:rFonts w:cs="Times New Roman"/>
          <w:lang w:val="en-US"/>
        </w:rPr>
        <w:t xml:space="preserve">casino </w:t>
      </w:r>
      <w:r w:rsidR="00D12D7E">
        <w:rPr>
          <w:rFonts w:cs="Times New Roman"/>
          <w:lang w:val="en-US"/>
        </w:rPr>
        <w:t xml:space="preserve">table gamblers also discussed having greater </w:t>
      </w:r>
      <w:r w:rsidR="006D442F">
        <w:rPr>
          <w:rFonts w:cs="Times New Roman"/>
          <w:lang w:val="en-US"/>
        </w:rPr>
        <w:t>self-</w:t>
      </w:r>
      <w:r w:rsidR="00D12D7E">
        <w:rPr>
          <w:rFonts w:cs="Times New Roman"/>
          <w:lang w:val="en-US"/>
        </w:rPr>
        <w:t>perceived skill and control over the games</w:t>
      </w:r>
      <w:r>
        <w:rPr>
          <w:rFonts w:cs="Times New Roman"/>
          <w:lang w:val="en-US"/>
        </w:rPr>
        <w:t>, which resulted in a higher probability of them winning</w:t>
      </w:r>
      <w:r w:rsidR="00D12D7E">
        <w:rPr>
          <w:rFonts w:cs="Times New Roman"/>
          <w:lang w:val="en-US"/>
        </w:rPr>
        <w:t xml:space="preserve">.  </w:t>
      </w:r>
      <w:r w:rsidR="00064D71">
        <w:rPr>
          <w:rFonts w:cs="Times New Roman"/>
          <w:lang w:val="en-US"/>
        </w:rPr>
        <w:t>As</w:t>
      </w:r>
      <w:r w:rsidR="00D12D7E">
        <w:rPr>
          <w:rFonts w:cs="Times New Roman"/>
          <w:lang w:val="en-US"/>
        </w:rPr>
        <w:t xml:space="preserve"> </w:t>
      </w:r>
      <w:r w:rsidR="00064D71">
        <w:rPr>
          <w:rFonts w:cs="Times New Roman"/>
          <w:lang w:val="en-US"/>
        </w:rPr>
        <w:t xml:space="preserve">other </w:t>
      </w:r>
      <w:r w:rsidR="00D12D7E">
        <w:rPr>
          <w:rFonts w:cs="Times New Roman"/>
        </w:rPr>
        <w:t xml:space="preserve">studies have linked active physical involvement with games to increases in risky betting </w:t>
      </w:r>
      <w:r w:rsidR="00D12D7E">
        <w:rPr>
          <w:rFonts w:cs="Times New Roman"/>
        </w:rPr>
        <w:fldChar w:fldCharType="begin">
          <w:fldData xml:space="preserve">PEVuZE5vdGU+PENpdGU+PEF1dGhvcj5EYXZpczwvQXV0aG9yPjxZZWFyPjIwMDA8L1llYXI+PFJl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</w:fldData>
        </w:fldChar>
      </w:r>
      <w:r w:rsidR="001B6B6E">
        <w:rPr>
          <w:rFonts w:cs="Times New Roman"/>
        </w:rPr>
        <w:instrText xml:space="preserve"> ADDIN EN.CITE </w:instrText>
      </w:r>
      <w:r w:rsidR="001B6B6E">
        <w:rPr>
          <w:rFonts w:cs="Times New Roman"/>
        </w:rPr>
        <w:fldChar w:fldCharType="begin">
          <w:fldData xml:space="preserve">PEVuZE5vdGU+PENpdGU+PEF1dGhvcj5EYXZpczwvQXV0aG9yPjxZZWFyPjIwMDA8L1llYXI+PFJl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</w:fldData>
        </w:fldChar>
      </w:r>
      <w:r w:rsidR="001B6B6E">
        <w:rPr>
          <w:rFonts w:cs="Times New Roman"/>
        </w:rPr>
        <w:instrText xml:space="preserve"> ADDIN EN.CITE.DATA </w:instrText>
      </w:r>
      <w:r w:rsidR="001B6B6E">
        <w:rPr>
          <w:rFonts w:cs="Times New Roman"/>
        </w:rPr>
      </w:r>
      <w:r w:rsidR="001B6B6E">
        <w:rPr>
          <w:rFonts w:cs="Times New Roman"/>
        </w:rPr>
        <w:fldChar w:fldCharType="end"/>
      </w:r>
      <w:r w:rsidR="00D12D7E">
        <w:rPr>
          <w:rFonts w:cs="Times New Roman"/>
        </w:rPr>
      </w:r>
      <w:r w:rsidR="00D12D7E">
        <w:rPr>
          <w:rFonts w:cs="Times New Roman"/>
        </w:rPr>
        <w:fldChar w:fldCharType="separate"/>
      </w:r>
      <w:r w:rsidR="001B6B6E">
        <w:rPr>
          <w:rFonts w:cs="Times New Roman"/>
          <w:noProof/>
        </w:rPr>
        <w:t>(</w:t>
      </w:r>
      <w:hyperlink w:anchor="_ENREF_21" w:tooltip="Davis, 2000 #206" w:history="1">
        <w:r w:rsidR="005C5CFB">
          <w:rPr>
            <w:rFonts w:cs="Times New Roman"/>
            <w:noProof/>
          </w:rPr>
          <w:t>Davis, Sundahl, &amp; Lesbo, 2000</w:t>
        </w:r>
      </w:hyperlink>
      <w:r w:rsidR="001B6B6E">
        <w:rPr>
          <w:rFonts w:cs="Times New Roman"/>
          <w:noProof/>
        </w:rPr>
        <w:t xml:space="preserve">; </w:t>
      </w:r>
      <w:hyperlink w:anchor="_ENREF_32" w:tooltip="Fernandez-Duque, 2007 #207" w:history="1">
        <w:r w:rsidR="005C5CFB">
          <w:rPr>
            <w:rFonts w:cs="Times New Roman"/>
            <w:noProof/>
          </w:rPr>
          <w:t>Fernandez-Duque &amp; Wifall, 2007</w:t>
        </w:r>
      </w:hyperlink>
      <w:r w:rsidR="001B6B6E">
        <w:rPr>
          <w:rFonts w:cs="Times New Roman"/>
          <w:noProof/>
        </w:rPr>
        <w:t xml:space="preserve">; </w:t>
      </w:r>
      <w:hyperlink w:anchor="_ENREF_56" w:tooltip="Martinez, 2009 #824" w:history="1">
        <w:r w:rsidR="005C5CFB">
          <w:rPr>
            <w:rFonts w:cs="Times New Roman"/>
            <w:noProof/>
          </w:rPr>
          <w:t>Martinez, Bonnefon, &amp; Hoskens, 2009</w:t>
        </w:r>
      </w:hyperlink>
      <w:r w:rsidR="001B6B6E">
        <w:rPr>
          <w:rFonts w:cs="Times New Roman"/>
          <w:noProof/>
        </w:rPr>
        <w:t>)</w:t>
      </w:r>
      <w:r w:rsidR="00D12D7E">
        <w:rPr>
          <w:rFonts w:cs="Times New Roman"/>
        </w:rPr>
        <w:fldChar w:fldCharType="end"/>
      </w:r>
      <w:r w:rsidR="00D12D7E" w:rsidRPr="00A14C55">
        <w:rPr>
          <w:rFonts w:cs="Times New Roman"/>
        </w:rPr>
        <w:t xml:space="preserve">, </w:t>
      </w:r>
      <w:r w:rsidR="00D12D7E">
        <w:rPr>
          <w:rFonts w:cs="Times New Roman"/>
        </w:rPr>
        <w:t>further research is required to investigate the possibility that active involvement may result in higher arousal which facilitates greater risk-taking.  This effect could also operate independently of gamblers</w:t>
      </w:r>
      <w:r w:rsidR="006D442F">
        <w:rPr>
          <w:rFonts w:cs="Times New Roman"/>
        </w:rPr>
        <w:t>’</w:t>
      </w:r>
      <w:r w:rsidR="00D12D7E">
        <w:rPr>
          <w:rFonts w:cs="Times New Roman"/>
        </w:rPr>
        <w:t xml:space="preserve"> beliefs about control and skill.  Many problem/ex-problem gamblers believed that the table games could be played strategically and that it was possibl</w:t>
      </w:r>
      <w:r w:rsidR="00064D71">
        <w:rPr>
          <w:rFonts w:cs="Times New Roman"/>
        </w:rPr>
        <w:t>e</w:t>
      </w:r>
      <w:r w:rsidR="00D12D7E">
        <w:rPr>
          <w:rFonts w:cs="Times New Roman"/>
        </w:rPr>
        <w:t xml:space="preserve"> to out-play others with some skill.  While betting according to probability is possible, the literature suggest</w:t>
      </w:r>
      <w:r w:rsidR="00064D71">
        <w:rPr>
          <w:rFonts w:cs="Times New Roman"/>
        </w:rPr>
        <w:t>s</w:t>
      </w:r>
      <w:r w:rsidR="00D12D7E">
        <w:rPr>
          <w:rFonts w:cs="Times New Roman"/>
        </w:rPr>
        <w:t xml:space="preserve"> that experience/skill may only be useful in minimising losses, not increasing wins </w:t>
      </w:r>
      <w:r w:rsidR="00970DB7">
        <w:rPr>
          <w:rFonts w:cs="Times New Roman"/>
        </w:rPr>
        <w:fldChar w:fldCharType="begin"/>
      </w:r>
      <w:r w:rsidR="00970DB7">
        <w:rPr>
          <w:rFonts w:cs="Times New Roman"/>
        </w:rPr>
        <w:instrText xml:space="preserve"> ADDIN EN.CITE &lt;EndNote&gt;&lt;Cite&gt;&lt;Author&gt;Meyer&lt;/Author&gt;&lt;Year&gt;2012&lt;/Year&gt;&lt;RecNum&gt;808&lt;/RecNum&gt;&lt;DisplayText&gt;(Meyer et al., 2012)&lt;/DisplayText&gt;&lt;record&gt;&lt;rec-number&gt;808&lt;/rec-number&gt;&lt;foreign-keys&gt;&lt;key app="EN" db-id="29dppreeudxpvme0wvopsvd9stf2tppeat9x"&gt;808&lt;/key&gt;&lt;/foreign-keys&gt;&lt;ref-type name="Journal Article"&gt;17&lt;/ref-type&gt;&lt;contributors&gt;&lt;authors&gt;&lt;author&gt;Meyer, G.&lt;/author&gt;&lt;author&gt;von Meduna, M.&lt;/author&gt;&lt;author&gt;Brosowski, T.&lt;/author&gt;&lt;author&gt;Hayer, T.&lt;/author&gt;&lt;/authors&gt;&lt;/contributors&gt;&lt;auth-address&gt;Institute of Psychology and Cognition Research, University of Bremen, Grazer Str. 4, 28359, Bremen, Germany, gerhard.meyer@uni-bremen.de.&lt;/auth-address&gt;&lt;titles&gt;&lt;title&gt;Is Poker a Game of Skill or Chance? A Quasi-Experimental Study&lt;/title&gt;&lt;secondary-title&gt;J Gambl Stud&lt;/secondary-title&gt;&lt;/titles&gt;&lt;periodical&gt;&lt;full-title&gt;J Gambl Stud&lt;/full-title&gt;&lt;/periodical&gt;&lt;edition&gt;2012/08/16&lt;/edition&gt;&lt;dates&gt;&lt;year&gt;2012&lt;/year&gt;&lt;pub-dates&gt;&lt;date&gt;Aug 15&lt;/date&gt;&lt;/pub-dates&gt;&lt;/dates&gt;&lt;isbn&gt;1573-3602 (Electronic)&amp;#xD;1050-5350 (Linking)&lt;/isbn&gt;&lt;accession-num&gt;22892961&lt;/accession-num&gt;&lt;urls&gt;&lt;/urls&gt;&lt;electronic-resource-num&gt;10.1007/s10899-012-9327-8&lt;/electronic-resource-num&gt;&lt;remote-database-provider&gt;NLM&lt;/remote-database-provider&gt;&lt;language&gt;Eng&lt;/language&gt;&lt;/record&gt;&lt;/Cite&gt;&lt;/EndNote&gt;</w:instrText>
      </w:r>
      <w:r w:rsidR="00970DB7">
        <w:rPr>
          <w:rFonts w:cs="Times New Roman"/>
        </w:rPr>
        <w:fldChar w:fldCharType="separate"/>
      </w:r>
      <w:r w:rsidR="00970DB7">
        <w:rPr>
          <w:rFonts w:cs="Times New Roman"/>
          <w:noProof/>
        </w:rPr>
        <w:t>(</w:t>
      </w:r>
      <w:hyperlink w:anchor="_ENREF_58" w:tooltip="Meyer, 2012 #808" w:history="1">
        <w:r w:rsidR="005C5CFB">
          <w:rPr>
            <w:rFonts w:cs="Times New Roman"/>
            <w:noProof/>
          </w:rPr>
          <w:t>Meyer et al., 2012</w:t>
        </w:r>
      </w:hyperlink>
      <w:r w:rsidR="00970DB7">
        <w:rPr>
          <w:rFonts w:cs="Times New Roman"/>
          <w:noProof/>
        </w:rPr>
        <w:t>)</w:t>
      </w:r>
      <w:r w:rsidR="00970DB7">
        <w:rPr>
          <w:rFonts w:cs="Times New Roman"/>
        </w:rPr>
        <w:fldChar w:fldCharType="end"/>
      </w:r>
      <w:r w:rsidR="00970DB7">
        <w:rPr>
          <w:rFonts w:cs="Times New Roman"/>
        </w:rPr>
        <w:t xml:space="preserve"> </w:t>
      </w:r>
      <w:r w:rsidR="00D12D7E">
        <w:rPr>
          <w:rFonts w:cs="Times New Roman"/>
        </w:rPr>
        <w:t xml:space="preserve">and in this case both problem/ex-problem and high frequency table gamblers </w:t>
      </w:r>
      <w:r w:rsidR="006D442F">
        <w:rPr>
          <w:rFonts w:cs="Times New Roman"/>
        </w:rPr>
        <w:t>overestimated their ability to use this information and their experience to their advantage.</w:t>
      </w:r>
    </w:p>
    <w:p w14:paraId="7E2D14E5" w14:textId="77777777" w:rsidR="006D442F" w:rsidRDefault="006D442F" w:rsidP="00D12D7E">
      <w:pPr>
        <w:pStyle w:val="RepNormal"/>
        <w:rPr>
          <w:rFonts w:cs="Times New Roman"/>
        </w:rPr>
      </w:pPr>
    </w:p>
    <w:p w14:paraId="2287A19C" w14:textId="694ADD91" w:rsidR="001272C6" w:rsidRDefault="001272C6" w:rsidP="00D12D7E">
      <w:pPr>
        <w:pStyle w:val="RepNormal"/>
        <w:rPr>
          <w:rFonts w:cs="Times New Roman"/>
          <w:lang w:val="en-US"/>
        </w:rPr>
      </w:pPr>
      <w:r>
        <w:rPr>
          <w:rFonts w:cs="Times New Roman"/>
          <w:lang w:val="en-US"/>
        </w:rPr>
        <w:t>N</w:t>
      </w:r>
      <w:r w:rsidR="00D12D7E">
        <w:rPr>
          <w:rFonts w:cs="Times New Roman"/>
          <w:lang w:val="en-US"/>
        </w:rPr>
        <w:t xml:space="preserve">o </w:t>
      </w:r>
      <w:r w:rsidR="00BF57A0">
        <w:rPr>
          <w:rFonts w:cs="Times New Roman"/>
          <w:lang w:val="en-US"/>
        </w:rPr>
        <w:t xml:space="preserve">casino </w:t>
      </w:r>
      <w:r w:rsidR="00D12D7E">
        <w:rPr>
          <w:rFonts w:cs="Times New Roman"/>
          <w:lang w:val="en-US"/>
        </w:rPr>
        <w:t xml:space="preserve">table game features </w:t>
      </w:r>
      <w:r w:rsidR="006D442F">
        <w:rPr>
          <w:rFonts w:cs="Times New Roman"/>
          <w:lang w:val="en-US"/>
        </w:rPr>
        <w:t xml:space="preserve">were suggested </w:t>
      </w:r>
      <w:r w:rsidR="00BF57A0">
        <w:rPr>
          <w:rFonts w:cs="Times New Roman"/>
          <w:lang w:val="en-US"/>
        </w:rPr>
        <w:t>to be</w:t>
      </w:r>
      <w:r w:rsidR="006D442F">
        <w:rPr>
          <w:rFonts w:cs="Times New Roman"/>
          <w:lang w:val="en-US"/>
        </w:rPr>
        <w:t xml:space="preserve"> helpful</w:t>
      </w:r>
      <w:r w:rsidR="00D12D7E">
        <w:rPr>
          <w:rFonts w:cs="Times New Roman"/>
          <w:lang w:val="en-US"/>
        </w:rPr>
        <w:t xml:space="preserve"> </w:t>
      </w:r>
      <w:r>
        <w:rPr>
          <w:rFonts w:cs="Times New Roman"/>
          <w:lang w:val="en-US"/>
        </w:rPr>
        <w:t xml:space="preserve">in maintaining control over gambling </w:t>
      </w:r>
      <w:r w:rsidR="00D12D7E">
        <w:rPr>
          <w:rFonts w:cs="Times New Roman"/>
          <w:lang w:val="en-US"/>
        </w:rPr>
        <w:t xml:space="preserve">apart from breaks in the game caused by hand shuffling.  These breaks offered the chance to pause for thought, breaking the sense of dissociation described by </w:t>
      </w:r>
      <w:r w:rsidR="00BF57A0">
        <w:rPr>
          <w:rFonts w:cs="Times New Roman"/>
          <w:lang w:val="en-US"/>
        </w:rPr>
        <w:t>participants</w:t>
      </w:r>
      <w:r w:rsidR="00D12D7E">
        <w:rPr>
          <w:rFonts w:cs="Times New Roman"/>
          <w:lang w:val="en-US"/>
        </w:rPr>
        <w:t xml:space="preserve"> across all gambl</w:t>
      </w:r>
      <w:r w:rsidR="00BF57A0">
        <w:rPr>
          <w:rFonts w:cs="Times New Roman"/>
          <w:lang w:val="en-US"/>
        </w:rPr>
        <w:t>er</w:t>
      </w:r>
      <w:r w:rsidR="00D12D7E">
        <w:rPr>
          <w:rFonts w:cs="Times New Roman"/>
          <w:lang w:val="en-US"/>
        </w:rPr>
        <w:t xml:space="preserve"> frequency groups.  A fast pace of table games was connected with loss of control by </w:t>
      </w:r>
      <w:r w:rsidR="00BF57A0">
        <w:rPr>
          <w:rFonts w:cs="Times New Roman"/>
          <w:lang w:val="en-US"/>
        </w:rPr>
        <w:t>participants</w:t>
      </w:r>
      <w:r w:rsidR="00D12D7E">
        <w:rPr>
          <w:rFonts w:cs="Times New Roman"/>
          <w:lang w:val="en-US"/>
        </w:rPr>
        <w:t xml:space="preserve"> of the problem</w:t>
      </w:r>
      <w:r w:rsidR="00BF57A0">
        <w:rPr>
          <w:rFonts w:cs="Times New Roman"/>
          <w:lang w:val="en-US"/>
        </w:rPr>
        <w:t xml:space="preserve"> </w:t>
      </w:r>
      <w:r w:rsidR="00D12D7E">
        <w:rPr>
          <w:rFonts w:cs="Times New Roman"/>
          <w:lang w:val="en-US"/>
        </w:rPr>
        <w:t>/ex-problem</w:t>
      </w:r>
      <w:r w:rsidR="00BF57A0">
        <w:rPr>
          <w:rFonts w:cs="Times New Roman"/>
          <w:lang w:val="en-US"/>
        </w:rPr>
        <w:t xml:space="preserve"> gambler</w:t>
      </w:r>
      <w:r w:rsidR="00D12D7E">
        <w:rPr>
          <w:rFonts w:cs="Times New Roman"/>
          <w:lang w:val="en-US"/>
        </w:rPr>
        <w:t xml:space="preserve"> </w:t>
      </w:r>
      <w:r w:rsidR="00BF57A0">
        <w:rPr>
          <w:rFonts w:cs="Times New Roman"/>
          <w:lang w:val="en-US"/>
        </w:rPr>
        <w:t xml:space="preserve">focus </w:t>
      </w:r>
      <w:r w:rsidR="00D12D7E">
        <w:rPr>
          <w:rFonts w:cs="Times New Roman"/>
          <w:lang w:val="en-US"/>
        </w:rPr>
        <w:t xml:space="preserve">group.  This lends support to the notion that, as </w:t>
      </w:r>
      <w:r w:rsidR="006D442F">
        <w:rPr>
          <w:rFonts w:cs="Times New Roman"/>
          <w:lang w:val="en-US"/>
        </w:rPr>
        <w:t xml:space="preserve">established </w:t>
      </w:r>
      <w:r w:rsidR="00D12D7E">
        <w:rPr>
          <w:rFonts w:cs="Times New Roman"/>
          <w:lang w:val="en-US"/>
        </w:rPr>
        <w:t xml:space="preserve">with EGMs, the speed and frequency of </w:t>
      </w:r>
      <w:r w:rsidR="00BF57A0">
        <w:rPr>
          <w:rFonts w:cs="Times New Roman"/>
          <w:lang w:val="en-US"/>
        </w:rPr>
        <w:t xml:space="preserve">casino table </w:t>
      </w:r>
      <w:r w:rsidR="00D12D7E">
        <w:rPr>
          <w:rFonts w:cs="Times New Roman"/>
          <w:lang w:val="en-US"/>
        </w:rPr>
        <w:t>game outcomes influen</w:t>
      </w:r>
      <w:r w:rsidR="006D442F">
        <w:rPr>
          <w:rFonts w:cs="Times New Roman"/>
          <w:lang w:val="en-US"/>
        </w:rPr>
        <w:t xml:space="preserve">ces the development of </w:t>
      </w:r>
      <w:r w:rsidR="006D442F" w:rsidRPr="00E9036D">
        <w:rPr>
          <w:rFonts w:cs="Times New Roman"/>
          <w:lang w:val="en-US"/>
        </w:rPr>
        <w:t>problems.  Research exploring the impact of</w:t>
      </w:r>
      <w:r w:rsidR="00D12D7E" w:rsidRPr="00E9036D">
        <w:rPr>
          <w:rFonts w:cs="Times New Roman"/>
          <w:lang w:val="en-US"/>
        </w:rPr>
        <w:t xml:space="preserve"> slow</w:t>
      </w:r>
      <w:r w:rsidR="006D442F" w:rsidRPr="00E9036D">
        <w:rPr>
          <w:rFonts w:cs="Times New Roman"/>
          <w:lang w:val="en-US"/>
        </w:rPr>
        <w:t xml:space="preserve">ing the </w:t>
      </w:r>
      <w:r w:rsidR="00D12D7E" w:rsidRPr="00E9036D">
        <w:rPr>
          <w:rFonts w:cs="Times New Roman"/>
          <w:lang w:val="en-US"/>
        </w:rPr>
        <w:t>pace</w:t>
      </w:r>
      <w:r w:rsidR="006D442F" w:rsidRPr="00E9036D">
        <w:rPr>
          <w:rFonts w:cs="Times New Roman"/>
          <w:lang w:val="en-US"/>
        </w:rPr>
        <w:t xml:space="preserve"> of</w:t>
      </w:r>
      <w:r w:rsidR="00D12D7E" w:rsidRPr="00E9036D">
        <w:rPr>
          <w:rFonts w:cs="Times New Roman"/>
          <w:lang w:val="en-US"/>
        </w:rPr>
        <w:t xml:space="preserve"> </w:t>
      </w:r>
      <w:r w:rsidR="006D442F" w:rsidRPr="00E9036D">
        <w:rPr>
          <w:rFonts w:cs="Times New Roman"/>
          <w:lang w:val="en-US"/>
        </w:rPr>
        <w:t xml:space="preserve">table </w:t>
      </w:r>
      <w:r w:rsidR="00D12D7E" w:rsidRPr="00E9036D">
        <w:rPr>
          <w:rFonts w:cs="Times New Roman"/>
          <w:lang w:val="en-US"/>
        </w:rPr>
        <w:t>game</w:t>
      </w:r>
      <w:r w:rsidR="006D442F" w:rsidRPr="00E9036D">
        <w:rPr>
          <w:rFonts w:cs="Times New Roman"/>
          <w:lang w:val="en-US"/>
        </w:rPr>
        <w:t>s</w:t>
      </w:r>
      <w:r w:rsidR="00D12D7E" w:rsidRPr="00E9036D">
        <w:rPr>
          <w:rFonts w:cs="Times New Roman"/>
          <w:lang w:val="en-US"/>
        </w:rPr>
        <w:t xml:space="preserve"> </w:t>
      </w:r>
      <w:r w:rsidR="006D442F" w:rsidRPr="00E9036D">
        <w:rPr>
          <w:rFonts w:cs="Times New Roman"/>
          <w:lang w:val="en-US"/>
        </w:rPr>
        <w:t xml:space="preserve">would be helpful in determining whether this would </w:t>
      </w:r>
      <w:r>
        <w:rPr>
          <w:rFonts w:cs="Times New Roman"/>
          <w:lang w:val="en-US"/>
        </w:rPr>
        <w:t>impact on</w:t>
      </w:r>
      <w:r w:rsidR="00E9036D" w:rsidRPr="00E9036D">
        <w:rPr>
          <w:rFonts w:cs="Times New Roman"/>
          <w:lang w:val="en-US"/>
        </w:rPr>
        <w:t xml:space="preserve"> problem gamblers and/or </w:t>
      </w:r>
      <w:r w:rsidR="00D12D7E" w:rsidRPr="00E9036D">
        <w:rPr>
          <w:rFonts w:cs="Times New Roman"/>
          <w:lang w:val="en-US"/>
        </w:rPr>
        <w:t xml:space="preserve">reduce enjoyment of those who are not experiencing problems with their gambling.  </w:t>
      </w:r>
    </w:p>
    <w:p w14:paraId="484FA06F" w14:textId="77777777" w:rsidR="001272C6" w:rsidRDefault="001272C6" w:rsidP="00D12D7E">
      <w:pPr>
        <w:pStyle w:val="RepNormal"/>
        <w:rPr>
          <w:rFonts w:cs="Times New Roman"/>
          <w:lang w:val="en-US"/>
        </w:rPr>
      </w:pPr>
    </w:p>
    <w:p w14:paraId="31CA9618" w14:textId="55A66FEF" w:rsidR="00D12D7E" w:rsidRPr="00E77BFB" w:rsidRDefault="00E9036D" w:rsidP="00D12D7E">
      <w:pPr>
        <w:pStyle w:val="RepNormal"/>
        <w:rPr>
          <w:rFonts w:cs="Times New Roman"/>
        </w:rPr>
      </w:pPr>
      <w:r>
        <w:rPr>
          <w:rFonts w:cs="Times New Roman"/>
          <w:lang w:val="en-US"/>
        </w:rPr>
        <w:t xml:space="preserve">Across all </w:t>
      </w:r>
      <w:r w:rsidR="00BF57A0">
        <w:rPr>
          <w:rFonts w:cs="Times New Roman"/>
          <w:lang w:val="en-US"/>
        </w:rPr>
        <w:t xml:space="preserve">focus </w:t>
      </w:r>
      <w:r>
        <w:rPr>
          <w:rFonts w:cs="Times New Roman"/>
          <w:lang w:val="en-US"/>
        </w:rPr>
        <w:t>groups</w:t>
      </w:r>
      <w:r w:rsidR="00BF57A0">
        <w:rPr>
          <w:rFonts w:cs="Times New Roman"/>
          <w:lang w:val="en-US"/>
        </w:rPr>
        <w:t>,</w:t>
      </w:r>
      <w:r>
        <w:rPr>
          <w:rFonts w:cs="Times New Roman"/>
          <w:lang w:val="en-US"/>
        </w:rPr>
        <w:t xml:space="preserve"> </w:t>
      </w:r>
      <w:r w:rsidR="00BF57A0">
        <w:rPr>
          <w:rFonts w:cs="Times New Roman"/>
          <w:lang w:val="en-US"/>
        </w:rPr>
        <w:t xml:space="preserve">gambler </w:t>
      </w:r>
      <w:r>
        <w:rPr>
          <w:rFonts w:cs="Times New Roman"/>
          <w:lang w:val="en-US"/>
        </w:rPr>
        <w:t xml:space="preserve">participants </w:t>
      </w:r>
      <w:r w:rsidR="00E92AFC">
        <w:rPr>
          <w:rFonts w:cs="Times New Roman"/>
          <w:lang w:val="en-US"/>
        </w:rPr>
        <w:t>expressed</w:t>
      </w:r>
      <w:r>
        <w:rPr>
          <w:rFonts w:cs="Times New Roman"/>
          <w:lang w:val="en-US"/>
        </w:rPr>
        <w:t xml:space="preserve"> a marked </w:t>
      </w:r>
      <w:r w:rsidR="00D12D7E" w:rsidRPr="00E9036D">
        <w:rPr>
          <w:rFonts w:cs="Times New Roman"/>
          <w:lang w:val="en-US"/>
        </w:rPr>
        <w:t>preference for low stakes tables</w:t>
      </w:r>
      <w:r>
        <w:rPr>
          <w:rFonts w:cs="Times New Roman"/>
          <w:lang w:val="en-US"/>
        </w:rPr>
        <w:t xml:space="preserve"> which they believed</w:t>
      </w:r>
      <w:r w:rsidR="00D12D7E" w:rsidRPr="00E9036D">
        <w:rPr>
          <w:rFonts w:cs="Times New Roman"/>
          <w:lang w:val="en-US"/>
        </w:rPr>
        <w:t xml:space="preserve"> extend</w:t>
      </w:r>
      <w:r w:rsidR="00BF57A0">
        <w:rPr>
          <w:rFonts w:cs="Times New Roman"/>
          <w:lang w:val="en-US"/>
        </w:rPr>
        <w:t>ed</w:t>
      </w:r>
      <w:r w:rsidR="00D12D7E" w:rsidRPr="00E9036D">
        <w:rPr>
          <w:rFonts w:cs="Times New Roman"/>
          <w:lang w:val="en-US"/>
        </w:rPr>
        <w:t xml:space="preserve"> the amount of time </w:t>
      </w:r>
      <w:r>
        <w:rPr>
          <w:rFonts w:cs="Times New Roman"/>
          <w:lang w:val="en-US"/>
        </w:rPr>
        <w:t>they</w:t>
      </w:r>
      <w:r w:rsidR="00D12D7E">
        <w:rPr>
          <w:rFonts w:cs="Times New Roman"/>
          <w:lang w:val="en-US"/>
        </w:rPr>
        <w:t xml:space="preserve"> could spend gambling (perceived as value for money)</w:t>
      </w:r>
      <w:r>
        <w:rPr>
          <w:rFonts w:cs="Times New Roman"/>
          <w:lang w:val="en-US"/>
        </w:rPr>
        <w:t xml:space="preserve">.  If low stakes games do indeed attract gamblers for the perceived ‘value for money’ and the lower stakes facilitate longer gambling sessions they could potentially increase </w:t>
      </w:r>
      <w:r w:rsidR="00D12D7E">
        <w:rPr>
          <w:rFonts w:cs="Times New Roman"/>
          <w:lang w:val="en-US"/>
        </w:rPr>
        <w:t xml:space="preserve">the risk of developing the kinds of faulty reasoning processes and skill perception shown by more frequent table gamblers.  </w:t>
      </w:r>
      <w:r w:rsidR="007E6EB0">
        <w:rPr>
          <w:rFonts w:cs="Times New Roman"/>
          <w:lang w:val="en-US"/>
        </w:rPr>
        <w:t>R</w:t>
      </w:r>
      <w:r>
        <w:rPr>
          <w:rFonts w:cs="Times New Roman"/>
          <w:lang w:val="en-US"/>
        </w:rPr>
        <w:t xml:space="preserve">epeated exposure to situations and ways of thinking </w:t>
      </w:r>
      <w:r w:rsidR="007E6EB0">
        <w:rPr>
          <w:rFonts w:cs="Times New Roman"/>
          <w:lang w:val="en-US"/>
        </w:rPr>
        <w:t>can</w:t>
      </w:r>
      <w:r>
        <w:rPr>
          <w:rFonts w:cs="Times New Roman"/>
          <w:lang w:val="en-US"/>
        </w:rPr>
        <w:t xml:space="preserve"> result in faulty and sometimes maladaptive cognitive and behavioural patterns that are quite resistant to change</w:t>
      </w:r>
      <w:r w:rsidR="001B0D9A">
        <w:rPr>
          <w:rFonts w:cs="Times New Roman"/>
          <w:lang w:val="en-US"/>
        </w:rPr>
        <w:t xml:space="preserve"> </w:t>
      </w:r>
      <w:r w:rsidR="001B0D9A">
        <w:rPr>
          <w:rFonts w:cs="Times New Roman"/>
          <w:lang w:val="en-US"/>
        </w:rPr>
        <w:fldChar w:fldCharType="begin">
          <w:fldData xml:space="preserve">PEVuZE5vdGU+PENpdGU+PEF1dGhvcj5CbGFzemN6eW5za2k8L0F1dGhvcj48WWVhcj4yMDAyPC9Z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</w:fldData>
        </w:fldChar>
      </w:r>
      <w:r w:rsidR="000B3F44">
        <w:rPr>
          <w:rFonts w:cs="Times New Roman"/>
          <w:lang w:val="en-US"/>
        </w:rPr>
        <w:instrText xml:space="preserve"> ADDIN EN.CITE </w:instrText>
      </w:r>
      <w:r w:rsidR="000B3F44">
        <w:rPr>
          <w:rFonts w:cs="Times New Roman"/>
          <w:lang w:val="en-US"/>
        </w:rPr>
        <w:fldChar w:fldCharType="begin">
          <w:fldData xml:space="preserve">PEVuZE5vdGU+PENpdGU+PEF1dGhvcj5CbGFzemN6eW5za2k8L0F1dGhvcj48WWVhcj4yMDAyPC9Z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</w:fldData>
        </w:fldChar>
      </w:r>
      <w:r w:rsidR="000B3F44">
        <w:rPr>
          <w:rFonts w:cs="Times New Roman"/>
          <w:lang w:val="en-US"/>
        </w:rPr>
        <w:instrText xml:space="preserve"> ADDIN EN.CITE.DATA </w:instrText>
      </w:r>
      <w:r w:rsidR="000B3F44">
        <w:rPr>
          <w:rFonts w:cs="Times New Roman"/>
          <w:lang w:val="en-US"/>
        </w:rPr>
      </w:r>
      <w:r w:rsidR="000B3F44">
        <w:rPr>
          <w:rFonts w:cs="Times New Roman"/>
          <w:lang w:val="en-US"/>
        </w:rPr>
        <w:fldChar w:fldCharType="end"/>
      </w:r>
      <w:r w:rsidR="001B0D9A">
        <w:rPr>
          <w:rFonts w:cs="Times New Roman"/>
          <w:lang w:val="en-US"/>
        </w:rPr>
      </w:r>
      <w:r w:rsidR="001B0D9A">
        <w:rPr>
          <w:rFonts w:cs="Times New Roman"/>
          <w:lang w:val="en-US"/>
        </w:rPr>
        <w:fldChar w:fldCharType="separate"/>
      </w:r>
      <w:r w:rsidR="000B3F44">
        <w:rPr>
          <w:rFonts w:cs="Times New Roman"/>
          <w:noProof/>
          <w:lang w:val="en-US"/>
        </w:rPr>
        <w:t>(</w:t>
      </w:r>
      <w:hyperlink w:anchor="_ENREF_14" w:tooltip="Blaszczynski, 2002 #382" w:history="1">
        <w:r w:rsidR="005C5CFB">
          <w:rPr>
            <w:rFonts w:cs="Times New Roman"/>
            <w:noProof/>
            <w:lang w:val="en-US"/>
          </w:rPr>
          <w:t>Blaszczynski &amp; Nower, 2002</w:t>
        </w:r>
      </w:hyperlink>
      <w:r w:rsidR="000B3F44">
        <w:rPr>
          <w:rFonts w:cs="Times New Roman"/>
          <w:noProof/>
          <w:lang w:val="en-US"/>
        </w:rPr>
        <w:t xml:space="preserve">; </w:t>
      </w:r>
      <w:hyperlink w:anchor="_ENREF_17" w:tooltip="Catania, 1963 #851" w:history="1">
        <w:r w:rsidR="005C5CFB">
          <w:rPr>
            <w:rFonts w:cs="Times New Roman"/>
            <w:noProof/>
            <w:lang w:val="en-US"/>
          </w:rPr>
          <w:t>Catania &amp; Cutts, 1963</w:t>
        </w:r>
      </w:hyperlink>
      <w:r w:rsidR="000B3F44">
        <w:rPr>
          <w:rFonts w:cs="Times New Roman"/>
          <w:noProof/>
          <w:lang w:val="en-US"/>
        </w:rPr>
        <w:t xml:space="preserve">; </w:t>
      </w:r>
      <w:hyperlink w:anchor="_ENREF_42" w:tooltip="Herrnstein, 1966 #852" w:history="1">
        <w:r w:rsidR="005C5CFB">
          <w:rPr>
            <w:rFonts w:cs="Times New Roman"/>
            <w:noProof/>
            <w:lang w:val="en-US"/>
          </w:rPr>
          <w:t>Herrnstein &amp; Hineline, 1966</w:t>
        </w:r>
      </w:hyperlink>
      <w:r w:rsidR="000B3F44">
        <w:rPr>
          <w:rFonts w:cs="Times New Roman"/>
          <w:noProof/>
          <w:lang w:val="en-US"/>
        </w:rPr>
        <w:t xml:space="preserve">; </w:t>
      </w:r>
      <w:hyperlink w:anchor="_ENREF_44" w:tooltip="Killeen, 1978 #853" w:history="1">
        <w:r w:rsidR="005C5CFB">
          <w:rPr>
            <w:rFonts w:cs="Times New Roman"/>
            <w:noProof/>
            <w:lang w:val="en-US"/>
          </w:rPr>
          <w:t>Killeen, 1978</w:t>
        </w:r>
      </w:hyperlink>
      <w:r w:rsidR="000B3F44">
        <w:rPr>
          <w:rFonts w:cs="Times New Roman"/>
          <w:noProof/>
          <w:lang w:val="en-US"/>
        </w:rPr>
        <w:t xml:space="preserve">; </w:t>
      </w:r>
      <w:hyperlink w:anchor="_ENREF_83" w:tooltip="Skinner, 1948 #854" w:history="1">
        <w:r w:rsidR="005C5CFB">
          <w:rPr>
            <w:rFonts w:cs="Times New Roman"/>
            <w:noProof/>
            <w:lang w:val="en-US"/>
          </w:rPr>
          <w:t>Skinner, 1948</w:t>
        </w:r>
      </w:hyperlink>
      <w:r w:rsidR="000B3F44">
        <w:rPr>
          <w:rFonts w:cs="Times New Roman"/>
          <w:noProof/>
          <w:lang w:val="en-US"/>
        </w:rPr>
        <w:t xml:space="preserve">; </w:t>
      </w:r>
      <w:hyperlink w:anchor="_ENREF_95" w:tooltip="Wagner, 1987 #855" w:history="1">
        <w:r w:rsidR="005C5CFB">
          <w:rPr>
            <w:rFonts w:cs="Times New Roman"/>
            <w:noProof/>
            <w:lang w:val="en-US"/>
          </w:rPr>
          <w:t>Wagner &amp; Morris, 1987</w:t>
        </w:r>
      </w:hyperlink>
      <w:r w:rsidR="000B3F44">
        <w:rPr>
          <w:rFonts w:cs="Times New Roman"/>
          <w:noProof/>
          <w:lang w:val="en-US"/>
        </w:rPr>
        <w:t>)</w:t>
      </w:r>
      <w:r w:rsidR="001B0D9A">
        <w:rPr>
          <w:rFonts w:cs="Times New Roman"/>
          <w:lang w:val="en-US"/>
        </w:rPr>
        <w:fldChar w:fldCharType="end"/>
      </w:r>
      <w:r>
        <w:rPr>
          <w:rFonts w:cs="Times New Roman"/>
          <w:lang w:val="en-US"/>
        </w:rPr>
        <w:t xml:space="preserve">.  </w:t>
      </w:r>
      <w:r w:rsidR="00D12D7E">
        <w:rPr>
          <w:rFonts w:cs="Times New Roman"/>
          <w:lang w:val="en-US"/>
        </w:rPr>
        <w:t>It is worth noting the apparent persistence of these beliefs among the problem/ex-problem gambler</w:t>
      </w:r>
      <w:r w:rsidR="00BF57A0">
        <w:rPr>
          <w:rFonts w:cs="Times New Roman"/>
          <w:lang w:val="en-US"/>
        </w:rPr>
        <w:t xml:space="preserve"> participant</w:t>
      </w:r>
      <w:r w:rsidR="00D12D7E">
        <w:rPr>
          <w:rFonts w:cs="Times New Roman"/>
          <w:lang w:val="en-US"/>
        </w:rPr>
        <w:t xml:space="preserve">s, despite </w:t>
      </w:r>
      <w:r w:rsidR="00BF57A0">
        <w:rPr>
          <w:rFonts w:cs="Times New Roman"/>
          <w:lang w:val="en-US"/>
        </w:rPr>
        <w:t>their</w:t>
      </w:r>
      <w:r w:rsidR="00D12D7E">
        <w:rPr>
          <w:rFonts w:cs="Times New Roman"/>
          <w:lang w:val="en-US"/>
        </w:rPr>
        <w:t xml:space="preserve"> treatment </w:t>
      </w:r>
      <w:r w:rsidR="00BF57A0">
        <w:rPr>
          <w:rFonts w:cs="Times New Roman"/>
          <w:lang w:val="en-US"/>
        </w:rPr>
        <w:t>by</w:t>
      </w:r>
      <w:r w:rsidR="00D12D7E">
        <w:rPr>
          <w:rFonts w:cs="Times New Roman"/>
          <w:lang w:val="en-US"/>
        </w:rPr>
        <w:t xml:space="preserve"> specialist problem gambling providers.  The extent to which understanding of these fundamental aspects of </w:t>
      </w:r>
      <w:r w:rsidR="00BF57A0">
        <w:rPr>
          <w:rFonts w:cs="Times New Roman"/>
          <w:lang w:val="en-US"/>
        </w:rPr>
        <w:t xml:space="preserve">casino </w:t>
      </w:r>
      <w:r w:rsidR="00D12D7E">
        <w:rPr>
          <w:rFonts w:cs="Times New Roman"/>
          <w:lang w:val="en-US"/>
        </w:rPr>
        <w:t>table games can be increased, and the best methods for doing so, remains an important topic for further research.</w:t>
      </w:r>
    </w:p>
    <w:p w14:paraId="43ECF368" w14:textId="77777777" w:rsidR="0046000D" w:rsidRDefault="0046000D" w:rsidP="000D1CF7">
      <w:pPr>
        <w:pStyle w:val="RepNormal"/>
        <w:rPr>
          <w:rFonts w:cs="Times New Roman"/>
        </w:rPr>
      </w:pPr>
    </w:p>
    <w:p w14:paraId="7442AAB4" w14:textId="77777777" w:rsidR="00D12D7E" w:rsidRPr="001178EC" w:rsidRDefault="00D12D7E" w:rsidP="000D1CF7">
      <w:pPr>
        <w:pStyle w:val="RepNormal"/>
        <w:rPr>
          <w:rFonts w:cs="Times New Roman"/>
        </w:rPr>
      </w:pPr>
    </w:p>
    <w:p w14:paraId="3C9BB7FF" w14:textId="77777777" w:rsidR="00C42687" w:rsidRPr="00BF57A0" w:rsidRDefault="00C42687" w:rsidP="00E77CE2">
      <w:pPr>
        <w:pStyle w:val="RepHead3"/>
      </w:pPr>
      <w:bookmarkStart w:id="373" w:name="_Toc394297773"/>
      <w:r w:rsidRPr="00BF57A0">
        <w:t>EGM game characteristics</w:t>
      </w:r>
      <w:bookmarkEnd w:id="373"/>
    </w:p>
    <w:p w14:paraId="3CEE8E2C" w14:textId="77777777" w:rsidR="00C42687" w:rsidRDefault="00C42687" w:rsidP="005338F7">
      <w:pPr>
        <w:rPr>
          <w:sz w:val="22"/>
          <w:szCs w:val="22"/>
        </w:rPr>
      </w:pPr>
    </w:p>
    <w:p w14:paraId="26D11457" w14:textId="6BF1F595" w:rsidR="005338F7" w:rsidRDefault="00566240" w:rsidP="007344D9">
      <w:pPr>
        <w:jc w:val="both"/>
        <w:rPr>
          <w:sz w:val="22"/>
          <w:szCs w:val="22"/>
        </w:rPr>
      </w:pPr>
      <w:r>
        <w:rPr>
          <w:sz w:val="22"/>
          <w:szCs w:val="22"/>
        </w:rPr>
        <w:t>S</w:t>
      </w:r>
      <w:r w:rsidR="005338F7" w:rsidRPr="005338F7">
        <w:rPr>
          <w:sz w:val="22"/>
          <w:szCs w:val="22"/>
        </w:rPr>
        <w:t>tructural characteristics of EGMs play a key role in gamblers’ decisions to gamble and the likelihood that they will gamble for longer, or at a highe</w:t>
      </w:r>
      <w:r>
        <w:rPr>
          <w:sz w:val="22"/>
          <w:szCs w:val="22"/>
        </w:rPr>
        <w:t>r intensity than intended (e.g.</w:t>
      </w:r>
      <w:r w:rsidR="005338F7" w:rsidRPr="005338F7">
        <w:rPr>
          <w:sz w:val="22"/>
          <w:szCs w:val="22"/>
        </w:rPr>
        <w:t xml:space="preserve"> Griffiths, 1993).  On one level, </w:t>
      </w:r>
      <w:r w:rsidR="005338F7">
        <w:rPr>
          <w:sz w:val="22"/>
          <w:szCs w:val="22"/>
        </w:rPr>
        <w:t>a</w:t>
      </w:r>
      <w:r w:rsidR="005338F7" w:rsidRPr="005338F7">
        <w:rPr>
          <w:sz w:val="22"/>
          <w:szCs w:val="22"/>
        </w:rPr>
        <w:t xml:space="preserve"> key characteristic </w:t>
      </w:r>
      <w:r>
        <w:rPr>
          <w:sz w:val="22"/>
          <w:szCs w:val="22"/>
        </w:rPr>
        <w:t>relates to</w:t>
      </w:r>
      <w:r w:rsidR="005338F7" w:rsidRPr="005338F7">
        <w:rPr>
          <w:sz w:val="22"/>
          <w:szCs w:val="22"/>
        </w:rPr>
        <w:t xml:space="preserve"> the schedules of reinforcement (</w:t>
      </w:r>
      <w:r w:rsidRPr="005338F7">
        <w:rPr>
          <w:sz w:val="22"/>
          <w:szCs w:val="22"/>
        </w:rPr>
        <w:t>Ferster &amp; Skinner, 1957</w:t>
      </w:r>
      <w:r>
        <w:rPr>
          <w:sz w:val="22"/>
          <w:szCs w:val="22"/>
        </w:rPr>
        <w:t xml:space="preserve">; </w:t>
      </w:r>
      <w:r w:rsidR="005338F7" w:rsidRPr="005338F7">
        <w:rPr>
          <w:sz w:val="22"/>
          <w:szCs w:val="22"/>
        </w:rPr>
        <w:t xml:space="preserve">Skinner, 1953) that </w:t>
      </w:r>
      <w:r w:rsidR="00245A4D">
        <w:rPr>
          <w:sz w:val="22"/>
          <w:szCs w:val="22"/>
        </w:rPr>
        <w:t xml:space="preserve">are used to </w:t>
      </w:r>
      <w:r w:rsidR="005338F7" w:rsidRPr="005338F7">
        <w:rPr>
          <w:sz w:val="22"/>
          <w:szCs w:val="22"/>
        </w:rPr>
        <w:t xml:space="preserve">arrange the various win-related features.  However, the </w:t>
      </w:r>
      <w:r w:rsidR="005338F7">
        <w:rPr>
          <w:sz w:val="22"/>
          <w:szCs w:val="22"/>
        </w:rPr>
        <w:t>focus group</w:t>
      </w:r>
      <w:r w:rsidR="005338F7" w:rsidRPr="005338F7">
        <w:rPr>
          <w:sz w:val="22"/>
          <w:szCs w:val="22"/>
        </w:rPr>
        <w:t xml:space="preserve"> results suggest</w:t>
      </w:r>
      <w:r>
        <w:rPr>
          <w:sz w:val="22"/>
          <w:szCs w:val="22"/>
        </w:rPr>
        <w:t>ed</w:t>
      </w:r>
      <w:r w:rsidR="005338F7" w:rsidRPr="005338F7">
        <w:rPr>
          <w:sz w:val="22"/>
          <w:szCs w:val="22"/>
        </w:rPr>
        <w:t xml:space="preserve"> that the nature of the win-related features themselves </w:t>
      </w:r>
      <w:r w:rsidR="005338F7">
        <w:rPr>
          <w:sz w:val="22"/>
          <w:szCs w:val="22"/>
        </w:rPr>
        <w:t>may</w:t>
      </w:r>
      <w:r w:rsidR="005338F7" w:rsidRPr="005338F7">
        <w:rPr>
          <w:sz w:val="22"/>
          <w:szCs w:val="22"/>
        </w:rPr>
        <w:t xml:space="preserve"> </w:t>
      </w:r>
      <w:r w:rsidR="005338F7">
        <w:rPr>
          <w:sz w:val="22"/>
          <w:szCs w:val="22"/>
        </w:rPr>
        <w:t xml:space="preserve">also be </w:t>
      </w:r>
      <w:r w:rsidR="005338F7" w:rsidRPr="005338F7">
        <w:rPr>
          <w:sz w:val="22"/>
          <w:szCs w:val="22"/>
        </w:rPr>
        <w:t>important.  Their relative frequencies are clearly related to gamblers’ perceptions of their importance and their</w:t>
      </w:r>
      <w:r w:rsidR="00BD5153">
        <w:rPr>
          <w:sz w:val="22"/>
          <w:szCs w:val="22"/>
        </w:rPr>
        <w:t xml:space="preserve"> perceived</w:t>
      </w:r>
      <w:r w:rsidR="005338F7" w:rsidRPr="005338F7">
        <w:rPr>
          <w:sz w:val="22"/>
          <w:szCs w:val="22"/>
        </w:rPr>
        <w:t xml:space="preserve"> impact on gambling behaviour.  The way in which they are constructed, portrayed to, and experienced by</w:t>
      </w:r>
      <w:r>
        <w:rPr>
          <w:sz w:val="22"/>
          <w:szCs w:val="22"/>
        </w:rPr>
        <w:t>,</w:t>
      </w:r>
      <w:r w:rsidR="005338F7" w:rsidRPr="005338F7">
        <w:rPr>
          <w:sz w:val="22"/>
          <w:szCs w:val="22"/>
        </w:rPr>
        <w:t xml:space="preserve"> gamblers also seemed to influence the way gamblers perceive</w:t>
      </w:r>
      <w:r>
        <w:rPr>
          <w:sz w:val="22"/>
          <w:szCs w:val="22"/>
        </w:rPr>
        <w:t>d</w:t>
      </w:r>
      <w:r w:rsidR="005338F7" w:rsidRPr="005338F7">
        <w:rPr>
          <w:sz w:val="22"/>
          <w:szCs w:val="22"/>
        </w:rPr>
        <w:t xml:space="preserve"> them.</w:t>
      </w:r>
    </w:p>
    <w:p w14:paraId="3E0605BA" w14:textId="77777777" w:rsidR="005338F7" w:rsidRPr="005338F7" w:rsidRDefault="005338F7" w:rsidP="007344D9">
      <w:pPr>
        <w:jc w:val="both"/>
        <w:rPr>
          <w:sz w:val="22"/>
          <w:szCs w:val="22"/>
        </w:rPr>
      </w:pPr>
    </w:p>
    <w:p w14:paraId="08168C49" w14:textId="6A88F2CB" w:rsidR="00BD5153" w:rsidRDefault="005338F7" w:rsidP="007344D9">
      <w:pPr>
        <w:jc w:val="both"/>
        <w:rPr>
          <w:sz w:val="22"/>
          <w:szCs w:val="22"/>
        </w:rPr>
      </w:pPr>
      <w:r w:rsidRPr="005338F7">
        <w:rPr>
          <w:sz w:val="22"/>
          <w:szCs w:val="22"/>
        </w:rPr>
        <w:t xml:space="preserve">Whilst a range of EGM features </w:t>
      </w:r>
      <w:r w:rsidR="00566240">
        <w:rPr>
          <w:sz w:val="22"/>
          <w:szCs w:val="22"/>
        </w:rPr>
        <w:t>was</w:t>
      </w:r>
      <w:r w:rsidRPr="005338F7">
        <w:rPr>
          <w:sz w:val="22"/>
          <w:szCs w:val="22"/>
        </w:rPr>
        <w:t xml:space="preserve"> discussed as important, it was overwhelmingly the free spin features that participants viewed as the most important and enjoyable feature (see also Livingstone &amp; Woolley, 2008).  Gambler</w:t>
      </w:r>
      <w:r w:rsidR="00566240">
        <w:rPr>
          <w:sz w:val="22"/>
          <w:szCs w:val="22"/>
        </w:rPr>
        <w:t xml:space="preserve"> participant</w:t>
      </w:r>
      <w:r w:rsidRPr="005338F7">
        <w:rPr>
          <w:sz w:val="22"/>
          <w:szCs w:val="22"/>
        </w:rPr>
        <w:t>s often discussed the notion of value for money and</w:t>
      </w:r>
      <w:r w:rsidR="00566240">
        <w:rPr>
          <w:sz w:val="22"/>
          <w:szCs w:val="22"/>
        </w:rPr>
        <w:t>,</w:t>
      </w:r>
      <w:r w:rsidRPr="005338F7">
        <w:rPr>
          <w:sz w:val="22"/>
          <w:szCs w:val="22"/>
        </w:rPr>
        <w:t xml:space="preserve"> along with low denomination EGMs, free spins were central to this as they were perceived as a bonus and ‘playing with someone else’s money’.  Winning </w:t>
      </w:r>
      <w:r w:rsidR="00566240">
        <w:rPr>
          <w:sz w:val="22"/>
          <w:szCs w:val="22"/>
        </w:rPr>
        <w:t>free spins</w:t>
      </w:r>
      <w:r w:rsidRPr="005338F7">
        <w:rPr>
          <w:sz w:val="22"/>
          <w:szCs w:val="22"/>
        </w:rPr>
        <w:t xml:space="preserve"> was discussed as a goal and thus their presence </w:t>
      </w:r>
      <w:r w:rsidR="00BD5153">
        <w:rPr>
          <w:sz w:val="22"/>
          <w:szCs w:val="22"/>
        </w:rPr>
        <w:t xml:space="preserve">seemed to </w:t>
      </w:r>
      <w:r w:rsidRPr="005338F7">
        <w:rPr>
          <w:sz w:val="22"/>
          <w:szCs w:val="22"/>
        </w:rPr>
        <w:t>facilitate longer gambling sessions on two levels</w:t>
      </w:r>
      <w:r w:rsidR="00566240">
        <w:rPr>
          <w:sz w:val="22"/>
          <w:szCs w:val="22"/>
        </w:rPr>
        <w:t>.</w:t>
      </w:r>
      <w:r w:rsidRPr="005338F7">
        <w:rPr>
          <w:sz w:val="22"/>
          <w:szCs w:val="22"/>
        </w:rPr>
        <w:t xml:space="preserve"> </w:t>
      </w:r>
      <w:r w:rsidR="00566240">
        <w:rPr>
          <w:sz w:val="22"/>
          <w:szCs w:val="22"/>
        </w:rPr>
        <w:t xml:space="preserve"> F</w:t>
      </w:r>
      <w:r w:rsidRPr="005338F7">
        <w:rPr>
          <w:sz w:val="22"/>
          <w:szCs w:val="22"/>
        </w:rPr>
        <w:t>irst</w:t>
      </w:r>
      <w:r w:rsidR="00566240">
        <w:rPr>
          <w:sz w:val="22"/>
          <w:szCs w:val="22"/>
        </w:rPr>
        <w:t>,</w:t>
      </w:r>
      <w:r w:rsidRPr="005338F7">
        <w:rPr>
          <w:sz w:val="22"/>
          <w:szCs w:val="22"/>
        </w:rPr>
        <w:t xml:space="preserve"> gambling longer to win them and then winning </w:t>
      </w:r>
      <w:r w:rsidR="00566240">
        <w:rPr>
          <w:sz w:val="22"/>
          <w:szCs w:val="22"/>
        </w:rPr>
        <w:t>free spins</w:t>
      </w:r>
      <w:r w:rsidRPr="005338F7">
        <w:rPr>
          <w:sz w:val="22"/>
          <w:szCs w:val="22"/>
        </w:rPr>
        <w:t xml:space="preserve"> </w:t>
      </w:r>
      <w:r w:rsidR="00BD5153">
        <w:rPr>
          <w:sz w:val="22"/>
          <w:szCs w:val="22"/>
        </w:rPr>
        <w:t xml:space="preserve">resulted in </w:t>
      </w:r>
      <w:r w:rsidRPr="005338F7">
        <w:rPr>
          <w:sz w:val="22"/>
          <w:szCs w:val="22"/>
        </w:rPr>
        <w:t xml:space="preserve">extended time at the EGM.  Second, the free spins explicitly encouraged gamblers to bet more by playing more lines.  </w:t>
      </w:r>
      <w:r w:rsidR="00566240">
        <w:rPr>
          <w:sz w:val="22"/>
          <w:szCs w:val="22"/>
        </w:rPr>
        <w:t>Participants</w:t>
      </w:r>
      <w:r w:rsidRPr="005338F7">
        <w:rPr>
          <w:sz w:val="22"/>
          <w:szCs w:val="22"/>
        </w:rPr>
        <w:t xml:space="preserve"> reported greater coverage </w:t>
      </w:r>
      <w:r w:rsidR="00566240">
        <w:rPr>
          <w:sz w:val="22"/>
          <w:szCs w:val="22"/>
        </w:rPr>
        <w:t xml:space="preserve">(playing more lines) to </w:t>
      </w:r>
      <w:r w:rsidRPr="005338F7">
        <w:rPr>
          <w:sz w:val="22"/>
          <w:szCs w:val="22"/>
        </w:rPr>
        <w:t>maximis</w:t>
      </w:r>
      <w:r w:rsidR="00566240">
        <w:rPr>
          <w:sz w:val="22"/>
          <w:szCs w:val="22"/>
        </w:rPr>
        <w:t>e</w:t>
      </w:r>
      <w:r w:rsidRPr="005338F7">
        <w:rPr>
          <w:sz w:val="22"/>
          <w:szCs w:val="22"/>
        </w:rPr>
        <w:t xml:space="preserve"> their chances</w:t>
      </w:r>
      <w:r w:rsidR="00BD5153">
        <w:rPr>
          <w:sz w:val="22"/>
          <w:szCs w:val="22"/>
        </w:rPr>
        <w:t>.  They also discussed how</w:t>
      </w:r>
      <w:r w:rsidRPr="005338F7">
        <w:rPr>
          <w:sz w:val="22"/>
          <w:szCs w:val="22"/>
        </w:rPr>
        <w:t xml:space="preserve"> free spins replicated the way they were playing, so winning free spins when playing </w:t>
      </w:r>
      <w:r w:rsidR="00BD5153">
        <w:rPr>
          <w:sz w:val="22"/>
          <w:szCs w:val="22"/>
        </w:rPr>
        <w:t xml:space="preserve">just a </w:t>
      </w:r>
      <w:r w:rsidRPr="005338F7">
        <w:rPr>
          <w:sz w:val="22"/>
          <w:szCs w:val="22"/>
        </w:rPr>
        <w:t xml:space="preserve">few lines was not valued, </w:t>
      </w:r>
      <w:r w:rsidR="00566240">
        <w:rPr>
          <w:sz w:val="22"/>
          <w:szCs w:val="22"/>
        </w:rPr>
        <w:t>and</w:t>
      </w:r>
      <w:r w:rsidR="00BD5153">
        <w:rPr>
          <w:sz w:val="22"/>
          <w:szCs w:val="22"/>
        </w:rPr>
        <w:t xml:space="preserve"> </w:t>
      </w:r>
      <w:r w:rsidRPr="005338F7">
        <w:rPr>
          <w:sz w:val="22"/>
          <w:szCs w:val="22"/>
        </w:rPr>
        <w:t>winning free spins whilst playing a small number of lines left gambler</w:t>
      </w:r>
      <w:r w:rsidR="00566240">
        <w:rPr>
          <w:sz w:val="22"/>
          <w:szCs w:val="22"/>
        </w:rPr>
        <w:t xml:space="preserve"> participant</w:t>
      </w:r>
      <w:r w:rsidRPr="005338F7">
        <w:rPr>
          <w:sz w:val="22"/>
          <w:szCs w:val="22"/>
        </w:rPr>
        <w:t xml:space="preserve">s feeling </w:t>
      </w:r>
      <w:r w:rsidR="00BD5153">
        <w:rPr>
          <w:sz w:val="22"/>
          <w:szCs w:val="22"/>
        </w:rPr>
        <w:t xml:space="preserve">somewhat </w:t>
      </w:r>
      <w:r w:rsidRPr="005338F7">
        <w:rPr>
          <w:sz w:val="22"/>
          <w:szCs w:val="22"/>
        </w:rPr>
        <w:t xml:space="preserve">cheated. </w:t>
      </w:r>
    </w:p>
    <w:p w14:paraId="64108C95" w14:textId="77777777" w:rsidR="005338F7" w:rsidRPr="005338F7" w:rsidRDefault="005338F7" w:rsidP="007344D9">
      <w:pPr>
        <w:jc w:val="both"/>
        <w:rPr>
          <w:sz w:val="22"/>
          <w:szCs w:val="22"/>
        </w:rPr>
      </w:pPr>
      <w:r w:rsidRPr="005338F7">
        <w:rPr>
          <w:sz w:val="22"/>
          <w:szCs w:val="22"/>
        </w:rPr>
        <w:t xml:space="preserve">  </w:t>
      </w:r>
    </w:p>
    <w:p w14:paraId="69EE1594" w14:textId="2260DCA5" w:rsidR="005338F7" w:rsidRPr="005338F7" w:rsidRDefault="005338F7" w:rsidP="007344D9">
      <w:pPr>
        <w:jc w:val="both"/>
        <w:rPr>
          <w:sz w:val="22"/>
          <w:szCs w:val="22"/>
        </w:rPr>
      </w:pPr>
      <w:r w:rsidRPr="005338F7">
        <w:rPr>
          <w:sz w:val="22"/>
          <w:szCs w:val="22"/>
        </w:rPr>
        <w:t xml:space="preserve">The notions of </w:t>
      </w:r>
      <w:r w:rsidR="00457667">
        <w:rPr>
          <w:sz w:val="22"/>
          <w:szCs w:val="22"/>
        </w:rPr>
        <w:t>‘value for money’ and ‘</w:t>
      </w:r>
      <w:r w:rsidRPr="005338F7">
        <w:rPr>
          <w:sz w:val="22"/>
          <w:szCs w:val="22"/>
        </w:rPr>
        <w:t>maximising entertainment</w:t>
      </w:r>
      <w:r w:rsidR="00457667">
        <w:rPr>
          <w:sz w:val="22"/>
          <w:szCs w:val="22"/>
        </w:rPr>
        <w:t>’</w:t>
      </w:r>
      <w:r w:rsidRPr="005338F7">
        <w:rPr>
          <w:sz w:val="22"/>
          <w:szCs w:val="22"/>
        </w:rPr>
        <w:t xml:space="preserve"> (extending time at an EGM while limiting expenditure) were pervasive across </w:t>
      </w:r>
      <w:r w:rsidR="00566240">
        <w:rPr>
          <w:sz w:val="22"/>
          <w:szCs w:val="22"/>
        </w:rPr>
        <w:t xml:space="preserve">the focus </w:t>
      </w:r>
      <w:r w:rsidRPr="005338F7">
        <w:rPr>
          <w:sz w:val="22"/>
          <w:szCs w:val="22"/>
        </w:rPr>
        <w:t xml:space="preserve">groups.  Low denomination machines were preferred on this basis, and because of their perceived safety relative to other EGMs.  However, because of the free spins and the general impression </w:t>
      </w:r>
      <w:r w:rsidR="00566240">
        <w:rPr>
          <w:sz w:val="22"/>
          <w:szCs w:val="22"/>
        </w:rPr>
        <w:t xml:space="preserve">that </w:t>
      </w:r>
      <w:r w:rsidRPr="005338F7">
        <w:rPr>
          <w:sz w:val="22"/>
          <w:szCs w:val="22"/>
        </w:rPr>
        <w:t>winning was very unlikely when playing a small number of lines, gambler</w:t>
      </w:r>
      <w:r w:rsidR="00566240">
        <w:rPr>
          <w:sz w:val="22"/>
          <w:szCs w:val="22"/>
        </w:rPr>
        <w:t xml:space="preserve"> participant</w:t>
      </w:r>
      <w:r w:rsidRPr="005338F7">
        <w:rPr>
          <w:sz w:val="22"/>
          <w:szCs w:val="22"/>
        </w:rPr>
        <w:t>s typically played multiple</w:t>
      </w:r>
      <w:r w:rsidR="00926901">
        <w:rPr>
          <w:sz w:val="22"/>
          <w:szCs w:val="22"/>
        </w:rPr>
        <w:t xml:space="preserve"> or maximum lines on minimum value/low denomination (1</w:t>
      </w:r>
      <w:r w:rsidR="00566240">
        <w:rPr>
          <w:sz w:val="22"/>
          <w:szCs w:val="22"/>
        </w:rPr>
        <w:t xml:space="preserve"> </w:t>
      </w:r>
      <w:r w:rsidR="00926901">
        <w:rPr>
          <w:sz w:val="22"/>
          <w:szCs w:val="22"/>
        </w:rPr>
        <w:t>c</w:t>
      </w:r>
      <w:r w:rsidR="00566240">
        <w:rPr>
          <w:sz w:val="22"/>
          <w:szCs w:val="22"/>
        </w:rPr>
        <w:t>ent and</w:t>
      </w:r>
      <w:r w:rsidR="00926901">
        <w:rPr>
          <w:sz w:val="22"/>
          <w:szCs w:val="22"/>
        </w:rPr>
        <w:t xml:space="preserve"> 2</w:t>
      </w:r>
      <w:r w:rsidR="00566240">
        <w:rPr>
          <w:sz w:val="22"/>
          <w:szCs w:val="22"/>
        </w:rPr>
        <w:t xml:space="preserve"> </w:t>
      </w:r>
      <w:r w:rsidR="00926901">
        <w:rPr>
          <w:sz w:val="22"/>
          <w:szCs w:val="22"/>
        </w:rPr>
        <w:t>c</w:t>
      </w:r>
      <w:r w:rsidR="00566240">
        <w:rPr>
          <w:sz w:val="22"/>
          <w:szCs w:val="22"/>
        </w:rPr>
        <w:t>ent</w:t>
      </w:r>
      <w:r w:rsidR="00926901">
        <w:rPr>
          <w:sz w:val="22"/>
          <w:szCs w:val="22"/>
        </w:rPr>
        <w:t>) machines</w:t>
      </w:r>
      <w:r w:rsidRPr="005338F7">
        <w:rPr>
          <w:sz w:val="22"/>
          <w:szCs w:val="22"/>
        </w:rPr>
        <w:t>.  Gambler</w:t>
      </w:r>
      <w:r w:rsidR="00566240">
        <w:rPr>
          <w:sz w:val="22"/>
          <w:szCs w:val="22"/>
        </w:rPr>
        <w:t xml:space="preserve"> participant</w:t>
      </w:r>
      <w:r w:rsidRPr="005338F7">
        <w:rPr>
          <w:sz w:val="22"/>
          <w:szCs w:val="22"/>
        </w:rPr>
        <w:t xml:space="preserve">s reported an interesting dichotomy in their thinking and behaviour </w:t>
      </w:r>
      <w:r w:rsidR="00566240">
        <w:rPr>
          <w:sz w:val="22"/>
          <w:szCs w:val="22"/>
        </w:rPr>
        <w:t xml:space="preserve">in that </w:t>
      </w:r>
      <w:r w:rsidRPr="005338F7">
        <w:rPr>
          <w:sz w:val="22"/>
          <w:szCs w:val="22"/>
        </w:rPr>
        <w:t xml:space="preserve">they chose low denomination machines for safety and control reasons, but were aware that by gambling multiple lines they were gambling more per play than they initially intended.  They rationalised this by reiterating that they were playing low denomination machines.  Thus, their intention to gamble for as long as possible, together with low denomination machines, multiple lines and free spins worked to ensure lengthened gambling sessions.  These lengthened sessions meant more opportunities for winning, further extending sessions and ultimately </w:t>
      </w:r>
      <w:r w:rsidR="00E92AFC">
        <w:rPr>
          <w:sz w:val="22"/>
          <w:szCs w:val="22"/>
        </w:rPr>
        <w:t xml:space="preserve">the potential for </w:t>
      </w:r>
      <w:r w:rsidRPr="005338F7">
        <w:rPr>
          <w:sz w:val="22"/>
          <w:szCs w:val="22"/>
        </w:rPr>
        <w:t>gambling harm (Harrigan &amp; Dixon, 2010).</w:t>
      </w:r>
    </w:p>
    <w:p w14:paraId="6DBECCB8" w14:textId="77777777" w:rsidR="00E92AFC" w:rsidRDefault="00E92AFC" w:rsidP="007344D9">
      <w:pPr>
        <w:jc w:val="both"/>
        <w:rPr>
          <w:sz w:val="22"/>
          <w:szCs w:val="22"/>
        </w:rPr>
      </w:pPr>
    </w:p>
    <w:p w14:paraId="4BC095A5" w14:textId="5B541CD8" w:rsidR="005338F7" w:rsidRDefault="005338F7" w:rsidP="007344D9">
      <w:pPr>
        <w:jc w:val="both"/>
        <w:rPr>
          <w:sz w:val="22"/>
          <w:szCs w:val="22"/>
        </w:rPr>
      </w:pPr>
      <w:r w:rsidRPr="005338F7">
        <w:rPr>
          <w:sz w:val="22"/>
          <w:szCs w:val="22"/>
        </w:rPr>
        <w:t>Higher frequency gambler and current or former problem gambler</w:t>
      </w:r>
      <w:r w:rsidR="00566240">
        <w:rPr>
          <w:sz w:val="22"/>
          <w:szCs w:val="22"/>
        </w:rPr>
        <w:t xml:space="preserve"> participant</w:t>
      </w:r>
      <w:r w:rsidRPr="005338F7">
        <w:rPr>
          <w:sz w:val="22"/>
          <w:szCs w:val="22"/>
        </w:rPr>
        <w:t>s discussed more variation in their strategy (Delfabbro &amp; Winfield, 1999), generally playing more lines, and playing more lines when they believed they were more likely to win.  These</w:t>
      </w:r>
      <w:r w:rsidR="00566240">
        <w:rPr>
          <w:sz w:val="22"/>
          <w:szCs w:val="22"/>
        </w:rPr>
        <w:t xml:space="preserve"> participants</w:t>
      </w:r>
      <w:r w:rsidRPr="005338F7">
        <w:rPr>
          <w:sz w:val="22"/>
          <w:szCs w:val="22"/>
        </w:rPr>
        <w:t xml:space="preserve"> </w:t>
      </w:r>
      <w:r w:rsidR="00566240">
        <w:rPr>
          <w:sz w:val="22"/>
          <w:szCs w:val="22"/>
        </w:rPr>
        <w:t xml:space="preserve">were </w:t>
      </w:r>
      <w:r w:rsidRPr="005338F7">
        <w:rPr>
          <w:sz w:val="22"/>
          <w:szCs w:val="22"/>
        </w:rPr>
        <w:t xml:space="preserve">also </w:t>
      </w:r>
      <w:r w:rsidR="00566240">
        <w:rPr>
          <w:sz w:val="22"/>
          <w:szCs w:val="22"/>
        </w:rPr>
        <w:t xml:space="preserve">more likely to </w:t>
      </w:r>
      <w:r w:rsidRPr="005338F7">
        <w:rPr>
          <w:sz w:val="22"/>
          <w:szCs w:val="22"/>
        </w:rPr>
        <w:t xml:space="preserve">use </w:t>
      </w:r>
      <w:r w:rsidR="00566240">
        <w:rPr>
          <w:sz w:val="22"/>
          <w:szCs w:val="22"/>
        </w:rPr>
        <w:t>PIDs</w:t>
      </w:r>
      <w:r w:rsidRPr="005338F7">
        <w:rPr>
          <w:sz w:val="22"/>
          <w:szCs w:val="22"/>
        </w:rPr>
        <w:t xml:space="preserve"> to choose machines that </w:t>
      </w:r>
      <w:r w:rsidR="00566240">
        <w:rPr>
          <w:sz w:val="22"/>
          <w:szCs w:val="22"/>
        </w:rPr>
        <w:t>provided higher return-</w:t>
      </w:r>
      <w:r w:rsidRPr="005338F7">
        <w:rPr>
          <w:sz w:val="22"/>
          <w:szCs w:val="22"/>
        </w:rPr>
        <w:t>to</w:t>
      </w:r>
      <w:r w:rsidR="00566240">
        <w:rPr>
          <w:sz w:val="22"/>
          <w:szCs w:val="22"/>
        </w:rPr>
        <w:t>-</w:t>
      </w:r>
      <w:r w:rsidRPr="005338F7">
        <w:rPr>
          <w:sz w:val="22"/>
          <w:szCs w:val="22"/>
        </w:rPr>
        <w:t xml:space="preserve">player percentages.  Harrigan and Dixon (2010) have </w:t>
      </w:r>
      <w:r w:rsidR="00E92AFC">
        <w:rPr>
          <w:sz w:val="22"/>
          <w:szCs w:val="22"/>
        </w:rPr>
        <w:t xml:space="preserve">used EGM simulations to </w:t>
      </w:r>
      <w:r w:rsidRPr="005338F7">
        <w:rPr>
          <w:sz w:val="22"/>
          <w:szCs w:val="22"/>
        </w:rPr>
        <w:t>show t</w:t>
      </w:r>
      <w:r w:rsidR="00566240">
        <w:rPr>
          <w:sz w:val="22"/>
          <w:szCs w:val="22"/>
        </w:rPr>
        <w:t>hat machines with higher return-to-</w:t>
      </w:r>
      <w:r w:rsidRPr="005338F7">
        <w:rPr>
          <w:sz w:val="22"/>
          <w:szCs w:val="22"/>
        </w:rPr>
        <w:t xml:space="preserve">player percentages are </w:t>
      </w:r>
      <w:r w:rsidR="00457667">
        <w:rPr>
          <w:sz w:val="22"/>
          <w:szCs w:val="22"/>
        </w:rPr>
        <w:t>potentially</w:t>
      </w:r>
      <w:r w:rsidRPr="005338F7">
        <w:rPr>
          <w:sz w:val="22"/>
          <w:szCs w:val="22"/>
        </w:rPr>
        <w:t xml:space="preserve"> more harmful products</w:t>
      </w:r>
      <w:r w:rsidR="00E92AFC">
        <w:rPr>
          <w:sz w:val="22"/>
          <w:szCs w:val="22"/>
        </w:rPr>
        <w:t xml:space="preserve"> as they facilitate longer sessions an</w:t>
      </w:r>
      <w:r w:rsidR="00566240">
        <w:rPr>
          <w:sz w:val="22"/>
          <w:szCs w:val="22"/>
        </w:rPr>
        <w:t>d exposure to more wins and win-</w:t>
      </w:r>
      <w:r w:rsidR="00E92AFC">
        <w:rPr>
          <w:sz w:val="22"/>
          <w:szCs w:val="22"/>
        </w:rPr>
        <w:t>related features</w:t>
      </w:r>
      <w:r w:rsidRPr="005338F7">
        <w:rPr>
          <w:sz w:val="22"/>
          <w:szCs w:val="22"/>
        </w:rPr>
        <w:t xml:space="preserve">.   Thus, </w:t>
      </w:r>
      <w:r w:rsidR="00457667">
        <w:rPr>
          <w:sz w:val="22"/>
          <w:szCs w:val="22"/>
        </w:rPr>
        <w:t>the self-described more ‘</w:t>
      </w:r>
      <w:r w:rsidRPr="005338F7">
        <w:rPr>
          <w:sz w:val="22"/>
          <w:szCs w:val="22"/>
        </w:rPr>
        <w:t>analytical</w:t>
      </w:r>
      <w:r w:rsidR="00457667">
        <w:rPr>
          <w:sz w:val="22"/>
          <w:szCs w:val="22"/>
        </w:rPr>
        <w:t>’</w:t>
      </w:r>
      <w:r w:rsidRPr="005338F7">
        <w:rPr>
          <w:sz w:val="22"/>
          <w:szCs w:val="22"/>
        </w:rPr>
        <w:t xml:space="preserve"> approach to playing EGMs potentially </w:t>
      </w:r>
      <w:r w:rsidR="00457667">
        <w:rPr>
          <w:sz w:val="22"/>
          <w:szCs w:val="22"/>
        </w:rPr>
        <w:t xml:space="preserve">leads to </w:t>
      </w:r>
      <w:r w:rsidR="00E92AFC">
        <w:rPr>
          <w:sz w:val="22"/>
          <w:szCs w:val="22"/>
        </w:rPr>
        <w:t>extended gambling sessions (as the gambler intends) but not necessarily with the lower risk that the gamblers perceived</w:t>
      </w:r>
      <w:r w:rsidRPr="005338F7">
        <w:rPr>
          <w:sz w:val="22"/>
          <w:szCs w:val="22"/>
        </w:rPr>
        <w:t xml:space="preserve">. </w:t>
      </w:r>
    </w:p>
    <w:p w14:paraId="3639BCE0" w14:textId="77777777" w:rsidR="00457667" w:rsidRPr="005338F7" w:rsidRDefault="00457667" w:rsidP="005338F7">
      <w:pPr>
        <w:rPr>
          <w:sz w:val="22"/>
          <w:szCs w:val="22"/>
        </w:rPr>
      </w:pPr>
    </w:p>
    <w:p w14:paraId="600FA05C" w14:textId="367B700B" w:rsidR="005338F7" w:rsidRPr="005338F7" w:rsidRDefault="005338F7" w:rsidP="007344D9">
      <w:pPr>
        <w:jc w:val="both"/>
        <w:rPr>
          <w:sz w:val="22"/>
          <w:szCs w:val="22"/>
        </w:rPr>
      </w:pPr>
      <w:r w:rsidRPr="005338F7">
        <w:rPr>
          <w:sz w:val="22"/>
          <w:szCs w:val="22"/>
        </w:rPr>
        <w:t xml:space="preserve">Jackpots and the prospect of large wins were commonly </w:t>
      </w:r>
      <w:r w:rsidR="00960E6F">
        <w:rPr>
          <w:sz w:val="22"/>
          <w:szCs w:val="22"/>
        </w:rPr>
        <w:t>mentioned</w:t>
      </w:r>
      <w:r w:rsidRPr="005338F7">
        <w:rPr>
          <w:sz w:val="22"/>
          <w:szCs w:val="22"/>
        </w:rPr>
        <w:t xml:space="preserve"> by </w:t>
      </w:r>
      <w:r w:rsidR="00960E6F">
        <w:rPr>
          <w:sz w:val="22"/>
          <w:szCs w:val="22"/>
        </w:rPr>
        <w:t xml:space="preserve">high frequency gambler </w:t>
      </w:r>
      <w:r w:rsidRPr="005338F7">
        <w:rPr>
          <w:sz w:val="22"/>
          <w:szCs w:val="22"/>
        </w:rPr>
        <w:t xml:space="preserve">participants as reasons for gambling.  However, once in a venue, </w:t>
      </w:r>
      <w:r w:rsidR="00D96FFF">
        <w:rPr>
          <w:sz w:val="22"/>
          <w:szCs w:val="22"/>
        </w:rPr>
        <w:t xml:space="preserve">it seemed that </w:t>
      </w:r>
      <w:r w:rsidRPr="005338F7">
        <w:rPr>
          <w:sz w:val="22"/>
          <w:szCs w:val="22"/>
        </w:rPr>
        <w:t>the decisions on which EGMs to play and how long to continue playing were made on the basis of the smaller, more frequently occurring events</w:t>
      </w:r>
      <w:r w:rsidR="00566240">
        <w:rPr>
          <w:sz w:val="22"/>
          <w:szCs w:val="22"/>
        </w:rPr>
        <w:t>;</w:t>
      </w:r>
      <w:r w:rsidRPr="005338F7">
        <w:rPr>
          <w:sz w:val="22"/>
          <w:szCs w:val="22"/>
        </w:rPr>
        <w:t xml:space="preserve"> specifically whether the gambler had a history of good experiences with an EGM, </w:t>
      </w:r>
      <w:r w:rsidR="00E92AFC">
        <w:rPr>
          <w:sz w:val="22"/>
          <w:szCs w:val="22"/>
        </w:rPr>
        <w:t xml:space="preserve">the </w:t>
      </w:r>
      <w:r w:rsidR="00566240">
        <w:rPr>
          <w:sz w:val="22"/>
          <w:szCs w:val="22"/>
        </w:rPr>
        <w:t>denomination</w:t>
      </w:r>
      <w:r w:rsidR="00E92AFC">
        <w:rPr>
          <w:sz w:val="22"/>
          <w:szCs w:val="22"/>
        </w:rPr>
        <w:t xml:space="preserve"> of the machine, </w:t>
      </w:r>
      <w:r w:rsidRPr="005338F7">
        <w:rPr>
          <w:sz w:val="22"/>
          <w:szCs w:val="22"/>
        </w:rPr>
        <w:t>and the features occurring while the gambler is playing.   Jackpots were the only feature gambler</w:t>
      </w:r>
      <w:r w:rsidR="002E1FBC">
        <w:rPr>
          <w:sz w:val="22"/>
          <w:szCs w:val="22"/>
        </w:rPr>
        <w:t xml:space="preserve"> participants</w:t>
      </w:r>
      <w:r w:rsidRPr="005338F7">
        <w:rPr>
          <w:sz w:val="22"/>
          <w:szCs w:val="22"/>
        </w:rPr>
        <w:t xml:space="preserve"> associated with ceasing gambling</w:t>
      </w:r>
      <w:r w:rsidR="00D96FFF">
        <w:rPr>
          <w:sz w:val="22"/>
          <w:szCs w:val="22"/>
        </w:rPr>
        <w:t xml:space="preserve"> (</w:t>
      </w:r>
      <w:r w:rsidR="002E1FBC">
        <w:rPr>
          <w:sz w:val="22"/>
          <w:szCs w:val="22"/>
        </w:rPr>
        <w:t>participants</w:t>
      </w:r>
      <w:r w:rsidR="00D96FFF">
        <w:rPr>
          <w:sz w:val="22"/>
          <w:szCs w:val="22"/>
        </w:rPr>
        <w:t xml:space="preserve"> reported leaving a venue when they won a jackpot and sometimes when they observed another patron winning a jackpot).  In addition to being a main reason for gambling, exposure to </w:t>
      </w:r>
      <w:r w:rsidRPr="005338F7">
        <w:rPr>
          <w:sz w:val="22"/>
          <w:szCs w:val="22"/>
        </w:rPr>
        <w:t xml:space="preserve">jackpots </w:t>
      </w:r>
      <w:r w:rsidR="00D96FFF">
        <w:rPr>
          <w:sz w:val="22"/>
          <w:szCs w:val="22"/>
        </w:rPr>
        <w:t xml:space="preserve">(either personally or seeing someone win one) </w:t>
      </w:r>
      <w:r w:rsidRPr="005338F7">
        <w:rPr>
          <w:sz w:val="22"/>
          <w:szCs w:val="22"/>
        </w:rPr>
        <w:t xml:space="preserve">seemed to increase the likelihood of gambling again at a future date.  Graphics and sounds were important in that they added to the experience via their associations with the win- and bet-related features (Delfabbro </w:t>
      </w:r>
      <w:r w:rsidR="00ED4797">
        <w:rPr>
          <w:sz w:val="22"/>
          <w:szCs w:val="22"/>
        </w:rPr>
        <w:t>et al., 2005; Loba et al., 2002</w:t>
      </w:r>
      <w:r w:rsidRPr="005338F7">
        <w:rPr>
          <w:sz w:val="22"/>
          <w:szCs w:val="22"/>
        </w:rPr>
        <w:t>)</w:t>
      </w:r>
      <w:r w:rsidR="00D96FFF">
        <w:rPr>
          <w:sz w:val="22"/>
          <w:szCs w:val="22"/>
        </w:rPr>
        <w:t xml:space="preserve">, and some </w:t>
      </w:r>
      <w:r w:rsidR="002E1FBC">
        <w:rPr>
          <w:sz w:val="22"/>
          <w:szCs w:val="22"/>
        </w:rPr>
        <w:t>participants</w:t>
      </w:r>
      <w:r w:rsidR="00D96FFF">
        <w:rPr>
          <w:sz w:val="22"/>
          <w:szCs w:val="22"/>
        </w:rPr>
        <w:t xml:space="preserve"> discussed personal reasons for particular graphics resonating with them</w:t>
      </w:r>
      <w:r w:rsidRPr="005338F7">
        <w:rPr>
          <w:sz w:val="22"/>
          <w:szCs w:val="22"/>
        </w:rPr>
        <w:t>.</w:t>
      </w:r>
      <w:r w:rsidR="00D96FFF">
        <w:rPr>
          <w:sz w:val="22"/>
          <w:szCs w:val="22"/>
        </w:rPr>
        <w:t xml:space="preserve">  However, this would seem most likely to arise through their association with perceived gambling success, or other pleasant outcomes in particular gambling environments.</w:t>
      </w:r>
      <w:r w:rsidRPr="005338F7">
        <w:rPr>
          <w:sz w:val="22"/>
          <w:szCs w:val="22"/>
        </w:rPr>
        <w:t xml:space="preserve"> </w:t>
      </w:r>
    </w:p>
    <w:p w14:paraId="5287D219" w14:textId="77777777" w:rsidR="0046000D" w:rsidRPr="001178EC" w:rsidRDefault="0046000D" w:rsidP="007344D9">
      <w:pPr>
        <w:pStyle w:val="RepNormal"/>
        <w:rPr>
          <w:rFonts w:cs="Times New Roman"/>
          <w:lang w:val="en-US"/>
        </w:rPr>
      </w:pPr>
    </w:p>
    <w:p w14:paraId="3F93D968" w14:textId="5D8E041E" w:rsidR="00C42687" w:rsidRPr="00C42687" w:rsidRDefault="00C42687" w:rsidP="007344D9">
      <w:pPr>
        <w:jc w:val="both"/>
        <w:rPr>
          <w:sz w:val="22"/>
          <w:szCs w:val="22"/>
        </w:rPr>
      </w:pPr>
      <w:r w:rsidRPr="00C42687">
        <w:rPr>
          <w:sz w:val="22"/>
          <w:szCs w:val="22"/>
        </w:rPr>
        <w:t xml:space="preserve">In the Pathways Model, Blaszczynski and Nower (2002) outlined how operant and classical conditioning principles can lead to habitual gambling and faulty cognitions related to gambling (see also, e.g. Ladouceur, 2004; Ladouceur, Gaboury, Dumont, &amp; Rochette, 1988;  Walker, 1992).  The </w:t>
      </w:r>
      <w:r>
        <w:rPr>
          <w:sz w:val="22"/>
          <w:szCs w:val="22"/>
        </w:rPr>
        <w:t>focus group</w:t>
      </w:r>
      <w:r w:rsidRPr="00C42687">
        <w:rPr>
          <w:sz w:val="22"/>
          <w:szCs w:val="22"/>
        </w:rPr>
        <w:t xml:space="preserve"> results show</w:t>
      </w:r>
      <w:r w:rsidR="002E1FBC">
        <w:rPr>
          <w:sz w:val="22"/>
          <w:szCs w:val="22"/>
        </w:rPr>
        <w:t>ed</w:t>
      </w:r>
      <w:r w:rsidRPr="00C42687">
        <w:rPr>
          <w:sz w:val="22"/>
          <w:szCs w:val="22"/>
        </w:rPr>
        <w:t xml:space="preserve"> how a range of EGM features work to extend both the amount of time gamblers spend at an EGM and the intensity of their betting</w:t>
      </w:r>
      <w:r w:rsidRPr="00443E67">
        <w:rPr>
          <w:sz w:val="22"/>
          <w:szCs w:val="22"/>
        </w:rPr>
        <w:t xml:space="preserve">.  Recent biological research </w:t>
      </w:r>
      <w:r w:rsidRPr="00C42687">
        <w:rPr>
          <w:sz w:val="22"/>
          <w:szCs w:val="22"/>
        </w:rPr>
        <w:t>has also discussed how prolonged and repeated exposure and stimulation of this nature can lead to addiction, where one re</w:t>
      </w:r>
      <w:r w:rsidR="00E92AFC">
        <w:rPr>
          <w:sz w:val="22"/>
          <w:szCs w:val="22"/>
        </w:rPr>
        <w:t>ward</w:t>
      </w:r>
      <w:r w:rsidRPr="00C42687">
        <w:rPr>
          <w:sz w:val="22"/>
          <w:szCs w:val="22"/>
        </w:rPr>
        <w:t xml:space="preserve"> is enhanced in value at the expense of others</w:t>
      </w:r>
      <w:r w:rsidR="00443E67">
        <w:rPr>
          <w:sz w:val="22"/>
          <w:szCs w:val="22"/>
        </w:rPr>
        <w:t xml:space="preserve"> </w:t>
      </w:r>
      <w:r w:rsidR="00443E67">
        <w:rPr>
          <w:sz w:val="22"/>
          <w:szCs w:val="22"/>
        </w:rPr>
        <w:fldChar w:fldCharType="begin">
          <w:fldData xml:space="preserve">PEVuZE5vdGU+PENpdGU+PEF1dGhvcj5CYWxlcjwvQXV0aG9yPjxZZWFyPjIwMTE8L1llYXI+PFJl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</w:fldData>
        </w:fldChar>
      </w:r>
      <w:r w:rsidR="00443E67">
        <w:rPr>
          <w:sz w:val="22"/>
          <w:szCs w:val="22"/>
        </w:rPr>
        <w:instrText xml:space="preserve"> ADDIN EN.CITE </w:instrText>
      </w:r>
      <w:r w:rsidR="00443E67">
        <w:rPr>
          <w:sz w:val="22"/>
          <w:szCs w:val="22"/>
        </w:rPr>
        <w:fldChar w:fldCharType="begin">
          <w:fldData xml:space="preserve">PEVuZE5vdGU+PENpdGU+PEF1dGhvcj5CYWxlcjwvQXV0aG9yPjxZZWFyPjIwMTE8L1llYXI+PFJl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</w:fldData>
        </w:fldChar>
      </w:r>
      <w:r w:rsidR="00443E67">
        <w:rPr>
          <w:sz w:val="22"/>
          <w:szCs w:val="22"/>
        </w:rPr>
        <w:instrText xml:space="preserve"> ADDIN EN.CITE.DATA </w:instrText>
      </w:r>
      <w:r w:rsidR="00443E67">
        <w:rPr>
          <w:sz w:val="22"/>
          <w:szCs w:val="22"/>
        </w:rPr>
      </w:r>
      <w:r w:rsidR="00443E67">
        <w:rPr>
          <w:sz w:val="22"/>
          <w:szCs w:val="22"/>
        </w:rPr>
        <w:fldChar w:fldCharType="end"/>
      </w:r>
      <w:r w:rsidR="00443E67">
        <w:rPr>
          <w:sz w:val="22"/>
          <w:szCs w:val="22"/>
        </w:rPr>
      </w:r>
      <w:r w:rsidR="00443E67">
        <w:rPr>
          <w:sz w:val="22"/>
          <w:szCs w:val="22"/>
        </w:rPr>
        <w:fldChar w:fldCharType="separate"/>
      </w:r>
      <w:r w:rsidR="00443E67">
        <w:rPr>
          <w:noProof/>
          <w:sz w:val="22"/>
          <w:szCs w:val="22"/>
        </w:rPr>
        <w:t>(</w:t>
      </w:r>
      <w:hyperlink w:anchor="_ENREF_7" w:tooltip="Baler, 2011 #856" w:history="1">
        <w:r w:rsidR="005C5CFB">
          <w:rPr>
            <w:noProof/>
            <w:sz w:val="22"/>
            <w:szCs w:val="22"/>
          </w:rPr>
          <w:t>Baler &amp; Volkow, 2011</w:t>
        </w:r>
      </w:hyperlink>
      <w:r w:rsidR="00443E67">
        <w:rPr>
          <w:noProof/>
          <w:sz w:val="22"/>
          <w:szCs w:val="22"/>
        </w:rPr>
        <w:t xml:space="preserve">; </w:t>
      </w:r>
      <w:hyperlink w:anchor="_ENREF_91" w:tooltip="Volkow, 2008 #857" w:history="1">
        <w:r w:rsidR="005C5CFB">
          <w:rPr>
            <w:noProof/>
            <w:sz w:val="22"/>
            <w:szCs w:val="22"/>
          </w:rPr>
          <w:t>Volkow et al., 2008</w:t>
        </w:r>
      </w:hyperlink>
      <w:r w:rsidR="00443E67">
        <w:rPr>
          <w:noProof/>
          <w:sz w:val="22"/>
          <w:szCs w:val="22"/>
        </w:rPr>
        <w:t xml:space="preserve">; </w:t>
      </w:r>
      <w:hyperlink w:anchor="_ENREF_92" w:tooltip="Volkow, 2012 #858" w:history="1">
        <w:r w:rsidR="005C5CFB">
          <w:rPr>
            <w:noProof/>
            <w:sz w:val="22"/>
            <w:szCs w:val="22"/>
          </w:rPr>
          <w:t>Volkow et al., 2012</w:t>
        </w:r>
      </w:hyperlink>
      <w:r w:rsidR="00443E67">
        <w:rPr>
          <w:noProof/>
          <w:sz w:val="22"/>
          <w:szCs w:val="22"/>
        </w:rPr>
        <w:t>)</w:t>
      </w:r>
      <w:r w:rsidR="00443E67">
        <w:rPr>
          <w:sz w:val="22"/>
          <w:szCs w:val="22"/>
        </w:rPr>
        <w:fldChar w:fldCharType="end"/>
      </w:r>
      <w:r w:rsidRPr="00C42687">
        <w:rPr>
          <w:sz w:val="22"/>
          <w:szCs w:val="22"/>
        </w:rPr>
        <w:t>.  Learning, conditioned cues, and expected rewards combine to over-activate motivation and reward systems, whilst inhibiting cognitive control circuits (Volkow et al., 2008).  It is now generally accepted that supra</w:t>
      </w:r>
      <w:r w:rsidR="002E1FBC">
        <w:rPr>
          <w:sz w:val="22"/>
          <w:szCs w:val="22"/>
        </w:rPr>
        <w:t>-</w:t>
      </w:r>
      <w:r w:rsidRPr="00C42687">
        <w:rPr>
          <w:sz w:val="22"/>
          <w:szCs w:val="22"/>
        </w:rPr>
        <w:t xml:space="preserve">physiological stimulation (as with addictive drugs such as cocaine) is not necessary to produce the physiological changes that seem to underlie addiction.  Rather, repeated stimulation at normal physiological levels with other supporting environmental cues is sufficient.  This highlights the need to identify features of EGMs that result in such conditions being met, and thus greatly increase the likelihood of problem gambling. </w:t>
      </w:r>
    </w:p>
    <w:p w14:paraId="260839D5" w14:textId="77777777" w:rsidR="00C42687" w:rsidRDefault="00C42687" w:rsidP="007344D9">
      <w:pPr>
        <w:jc w:val="both"/>
        <w:rPr>
          <w:sz w:val="22"/>
          <w:szCs w:val="22"/>
        </w:rPr>
      </w:pPr>
    </w:p>
    <w:p w14:paraId="249F6C0F" w14:textId="6D211783" w:rsidR="00C42687" w:rsidRDefault="00C42687" w:rsidP="007344D9">
      <w:pPr>
        <w:jc w:val="both"/>
        <w:rPr>
          <w:sz w:val="22"/>
          <w:szCs w:val="22"/>
        </w:rPr>
      </w:pPr>
      <w:r w:rsidRPr="00C42687">
        <w:rPr>
          <w:sz w:val="22"/>
          <w:szCs w:val="22"/>
        </w:rPr>
        <w:t xml:space="preserve">Both the Pathways Model (Blaszczynski &amp; Nower, 2002) and the Systems Model of Abuse/Addiction (e.g. Volkow et al., 2008; Volkow et al., 2011) are informative on how gambling problems might arise, and the </w:t>
      </w:r>
      <w:r>
        <w:rPr>
          <w:sz w:val="22"/>
          <w:szCs w:val="22"/>
        </w:rPr>
        <w:t>focus group results highlight</w:t>
      </w:r>
      <w:r w:rsidRPr="00C42687">
        <w:rPr>
          <w:sz w:val="22"/>
          <w:szCs w:val="22"/>
        </w:rPr>
        <w:t xml:space="preserve"> some features of EGMs in New Zealand that whilst popular with gamblers c</w:t>
      </w:r>
      <w:r>
        <w:rPr>
          <w:sz w:val="22"/>
          <w:szCs w:val="22"/>
        </w:rPr>
        <w:t>an</w:t>
      </w:r>
      <w:r w:rsidRPr="00C42687">
        <w:rPr>
          <w:sz w:val="22"/>
          <w:szCs w:val="22"/>
        </w:rPr>
        <w:t xml:space="preserve"> facilitate harmful patterns of gambling</w:t>
      </w:r>
      <w:r>
        <w:rPr>
          <w:sz w:val="22"/>
          <w:szCs w:val="22"/>
        </w:rPr>
        <w:t xml:space="preserve"> in a relatively unobtrusive way</w:t>
      </w:r>
      <w:r w:rsidRPr="00C42687">
        <w:rPr>
          <w:sz w:val="22"/>
          <w:szCs w:val="22"/>
        </w:rPr>
        <w:t>.  Frequent but small win-related events, particularly free spin features, resonate with the processes described in these models, lengthen sessions and increase exposure to wins of various magnitudes (Harrigan &amp; Dixon, 2010)</w:t>
      </w:r>
      <w:r w:rsidR="00E92AFC">
        <w:rPr>
          <w:sz w:val="22"/>
          <w:szCs w:val="22"/>
        </w:rPr>
        <w:t xml:space="preserve"> thus apparently creating the repeated patterns of physiological stimulation described by Volkow </w:t>
      </w:r>
      <w:r w:rsidR="002E1FBC">
        <w:rPr>
          <w:sz w:val="22"/>
          <w:szCs w:val="22"/>
        </w:rPr>
        <w:t>et al</w:t>
      </w:r>
      <w:r w:rsidRPr="00C42687">
        <w:rPr>
          <w:sz w:val="22"/>
          <w:szCs w:val="22"/>
        </w:rPr>
        <w:t xml:space="preserve">.  </w:t>
      </w:r>
      <w:r w:rsidR="00E92AFC">
        <w:rPr>
          <w:sz w:val="22"/>
          <w:szCs w:val="22"/>
        </w:rPr>
        <w:t>In addition to the potential physiological changes</w:t>
      </w:r>
      <w:r w:rsidR="000E4E7A">
        <w:rPr>
          <w:sz w:val="22"/>
          <w:szCs w:val="22"/>
        </w:rPr>
        <w:t>, f</w:t>
      </w:r>
      <w:r w:rsidRPr="00C42687">
        <w:rPr>
          <w:sz w:val="22"/>
          <w:szCs w:val="22"/>
        </w:rPr>
        <w:t>aulty cognitions and behaviours are</w:t>
      </w:r>
      <w:r w:rsidR="002E1FBC">
        <w:rPr>
          <w:sz w:val="22"/>
          <w:szCs w:val="22"/>
        </w:rPr>
        <w:t>,</w:t>
      </w:r>
      <w:r w:rsidRPr="00C42687">
        <w:rPr>
          <w:sz w:val="22"/>
          <w:szCs w:val="22"/>
        </w:rPr>
        <w:t xml:space="preserve"> therefore</w:t>
      </w:r>
      <w:r w:rsidR="002E1FBC">
        <w:rPr>
          <w:sz w:val="22"/>
          <w:szCs w:val="22"/>
        </w:rPr>
        <w:t>,</w:t>
      </w:r>
      <w:r w:rsidRPr="00C42687">
        <w:rPr>
          <w:sz w:val="22"/>
          <w:szCs w:val="22"/>
        </w:rPr>
        <w:t xml:space="preserve"> repeatedly and frequently associated with re</w:t>
      </w:r>
      <w:r w:rsidR="000E4E7A">
        <w:rPr>
          <w:sz w:val="22"/>
          <w:szCs w:val="22"/>
        </w:rPr>
        <w:t>ward</w:t>
      </w:r>
      <w:r w:rsidRPr="00C42687">
        <w:rPr>
          <w:sz w:val="22"/>
          <w:szCs w:val="22"/>
        </w:rPr>
        <w:t xml:space="preserve"> (see e.g. Bruner &amp; Revusky, 1961; Catania &amp; Cutts, 1963; Skinner, 1948) and gamblers </w:t>
      </w:r>
      <w:r w:rsidR="000E4E7A">
        <w:rPr>
          <w:sz w:val="22"/>
          <w:szCs w:val="22"/>
        </w:rPr>
        <w:t xml:space="preserve">can </w:t>
      </w:r>
      <w:r w:rsidRPr="00C42687">
        <w:rPr>
          <w:sz w:val="22"/>
          <w:szCs w:val="22"/>
        </w:rPr>
        <w:t>come to believe in their greater skill or ability to influence events.</w:t>
      </w:r>
      <w:r>
        <w:rPr>
          <w:sz w:val="22"/>
          <w:szCs w:val="22"/>
        </w:rPr>
        <w:t xml:space="preserve">  The current and former problem gambler</w:t>
      </w:r>
      <w:r w:rsidR="002E1FBC">
        <w:rPr>
          <w:sz w:val="22"/>
          <w:szCs w:val="22"/>
        </w:rPr>
        <w:t xml:space="preserve"> participant</w:t>
      </w:r>
      <w:r>
        <w:rPr>
          <w:sz w:val="22"/>
          <w:szCs w:val="22"/>
        </w:rPr>
        <w:t>s, and many frequent gambler</w:t>
      </w:r>
      <w:r w:rsidR="002E1FBC">
        <w:rPr>
          <w:sz w:val="22"/>
          <w:szCs w:val="22"/>
        </w:rPr>
        <w:t xml:space="preserve"> participant</w:t>
      </w:r>
      <w:r>
        <w:rPr>
          <w:sz w:val="22"/>
          <w:szCs w:val="22"/>
        </w:rPr>
        <w:t>s articulated view</w:t>
      </w:r>
      <w:r w:rsidR="004125CD">
        <w:rPr>
          <w:sz w:val="22"/>
          <w:szCs w:val="22"/>
        </w:rPr>
        <w:t>s</w:t>
      </w:r>
      <w:r>
        <w:rPr>
          <w:sz w:val="22"/>
          <w:szCs w:val="22"/>
        </w:rPr>
        <w:t xml:space="preserve"> suggesting they believed they had some greater skill or knowledge with respect to EGM gambling</w:t>
      </w:r>
      <w:r w:rsidR="000E4E7A">
        <w:rPr>
          <w:sz w:val="22"/>
          <w:szCs w:val="22"/>
        </w:rPr>
        <w:t>, and had at least at one stage developed harmful gambling behaviours.</w:t>
      </w:r>
    </w:p>
    <w:p w14:paraId="13014076" w14:textId="77777777" w:rsidR="00C42687" w:rsidRPr="00C42687" w:rsidRDefault="00C42687" w:rsidP="007344D9">
      <w:pPr>
        <w:jc w:val="both"/>
        <w:rPr>
          <w:sz w:val="22"/>
          <w:szCs w:val="22"/>
        </w:rPr>
      </w:pPr>
    </w:p>
    <w:p w14:paraId="3212AD82" w14:textId="3A26B722" w:rsidR="00C42687" w:rsidRPr="00C42687" w:rsidRDefault="00C42687" w:rsidP="007344D9">
      <w:pPr>
        <w:jc w:val="both"/>
        <w:rPr>
          <w:sz w:val="22"/>
          <w:szCs w:val="22"/>
        </w:rPr>
      </w:pPr>
      <w:r>
        <w:rPr>
          <w:sz w:val="22"/>
          <w:szCs w:val="22"/>
        </w:rPr>
        <w:t>F</w:t>
      </w:r>
      <w:r w:rsidRPr="00C42687">
        <w:rPr>
          <w:sz w:val="22"/>
          <w:szCs w:val="22"/>
        </w:rPr>
        <w:t xml:space="preserve">eatures such as free spins and other frequent small win-related events coupled with low denomination EGMs with multiple playable lines should be the focus of further research and harm minimisation efforts.  These features </w:t>
      </w:r>
      <w:r>
        <w:rPr>
          <w:sz w:val="22"/>
          <w:szCs w:val="22"/>
        </w:rPr>
        <w:t>seem highly</w:t>
      </w:r>
      <w:r w:rsidRPr="00C42687">
        <w:rPr>
          <w:sz w:val="22"/>
          <w:szCs w:val="22"/>
        </w:rPr>
        <w:t xml:space="preserve"> </w:t>
      </w:r>
      <w:r w:rsidR="00235D1C">
        <w:rPr>
          <w:sz w:val="22"/>
          <w:szCs w:val="22"/>
        </w:rPr>
        <w:t>valued</w:t>
      </w:r>
      <w:r w:rsidRPr="00C42687">
        <w:rPr>
          <w:sz w:val="22"/>
          <w:szCs w:val="22"/>
        </w:rPr>
        <w:t xml:space="preserve"> by gamblers and facilitate extended gambling sessions even with a limited budget</w:t>
      </w:r>
      <w:r w:rsidR="002E1FBC">
        <w:rPr>
          <w:sz w:val="22"/>
          <w:szCs w:val="22"/>
        </w:rPr>
        <w:t>.  They</w:t>
      </w:r>
      <w:r w:rsidRPr="00C42687">
        <w:rPr>
          <w:sz w:val="22"/>
          <w:szCs w:val="22"/>
        </w:rPr>
        <w:t xml:space="preserve"> </w:t>
      </w:r>
      <w:r w:rsidR="004125CD">
        <w:rPr>
          <w:sz w:val="22"/>
          <w:szCs w:val="22"/>
        </w:rPr>
        <w:t>ensure that</w:t>
      </w:r>
      <w:r w:rsidRPr="00C42687">
        <w:rPr>
          <w:sz w:val="22"/>
          <w:szCs w:val="22"/>
        </w:rPr>
        <w:t xml:space="preserve"> </w:t>
      </w:r>
      <w:r w:rsidR="004125CD">
        <w:rPr>
          <w:sz w:val="22"/>
          <w:szCs w:val="22"/>
        </w:rPr>
        <w:t xml:space="preserve">the </w:t>
      </w:r>
      <w:r w:rsidRPr="00C42687">
        <w:rPr>
          <w:sz w:val="22"/>
          <w:szCs w:val="22"/>
        </w:rPr>
        <w:t>repeated behavioural (e.g.</w:t>
      </w:r>
      <w:r w:rsidR="002E1FBC">
        <w:rPr>
          <w:sz w:val="22"/>
          <w:szCs w:val="22"/>
        </w:rPr>
        <w:t> </w:t>
      </w:r>
      <w:r w:rsidRPr="00C42687">
        <w:rPr>
          <w:sz w:val="22"/>
          <w:szCs w:val="22"/>
        </w:rPr>
        <w:t>Blaszczynski &amp; Nower, 2002; Bruner &amp; Revusky, 1961; Catania &amp; Cutts, 1963; Delfabbro &amp; Winefield, 1999; Delfabbro et al., 2005; Ferster &amp; Skinner, 1957;  Skinner, 1948) and physiological (e.g., Baler, 2011; Volkow, et al., 2008</w:t>
      </w:r>
      <w:r w:rsidR="004125CD">
        <w:rPr>
          <w:sz w:val="22"/>
          <w:szCs w:val="22"/>
        </w:rPr>
        <w:t xml:space="preserve">; Volkow, et al., 2011) events </w:t>
      </w:r>
      <w:r w:rsidRPr="00C42687">
        <w:rPr>
          <w:sz w:val="22"/>
          <w:szCs w:val="22"/>
        </w:rPr>
        <w:t xml:space="preserve">occur that </w:t>
      </w:r>
      <w:r w:rsidR="00235D1C">
        <w:rPr>
          <w:sz w:val="22"/>
          <w:szCs w:val="22"/>
        </w:rPr>
        <w:t xml:space="preserve">are </w:t>
      </w:r>
      <w:r w:rsidRPr="00C42687">
        <w:rPr>
          <w:sz w:val="22"/>
          <w:szCs w:val="22"/>
        </w:rPr>
        <w:t xml:space="preserve">likely </w:t>
      </w:r>
      <w:r w:rsidR="00235D1C">
        <w:rPr>
          <w:sz w:val="22"/>
          <w:szCs w:val="22"/>
        </w:rPr>
        <w:t xml:space="preserve">to </w:t>
      </w:r>
      <w:r w:rsidRPr="00C42687">
        <w:rPr>
          <w:sz w:val="22"/>
          <w:szCs w:val="22"/>
        </w:rPr>
        <w:t xml:space="preserve">underlie the development of problem gambling.   </w:t>
      </w:r>
    </w:p>
    <w:p w14:paraId="11972860" w14:textId="77777777" w:rsidR="00EB73B9" w:rsidRPr="001178EC" w:rsidRDefault="00EB73B9" w:rsidP="007344D9">
      <w:pPr>
        <w:pStyle w:val="RepNormal"/>
        <w:rPr>
          <w:rFonts w:cs="Times New Roman"/>
          <w:lang w:val="en-US"/>
        </w:rPr>
      </w:pPr>
    </w:p>
    <w:p w14:paraId="6EF49DAD" w14:textId="77777777" w:rsidR="00EB73B9" w:rsidRPr="001178EC" w:rsidRDefault="00EB73B9" w:rsidP="000D1CF7">
      <w:pPr>
        <w:pStyle w:val="RepNormal"/>
        <w:rPr>
          <w:rFonts w:cs="Times New Roman"/>
          <w:lang w:val="en-US"/>
        </w:rPr>
      </w:pPr>
    </w:p>
    <w:p w14:paraId="3951D588" w14:textId="22B481D0" w:rsidR="00EB73B9" w:rsidRPr="002E1FBC" w:rsidRDefault="00DF4550" w:rsidP="00E77CE2">
      <w:pPr>
        <w:pStyle w:val="RepHead3"/>
      </w:pPr>
      <w:bookmarkStart w:id="374" w:name="_Toc394297774"/>
      <w:r>
        <w:t>Player information display systems</w:t>
      </w:r>
      <w:r w:rsidR="002E1FBC">
        <w:t xml:space="preserve"> and p</w:t>
      </w:r>
      <w:r w:rsidR="004B11F5" w:rsidRPr="002E1FBC">
        <w:t xml:space="preserve">op-up </w:t>
      </w:r>
      <w:r w:rsidR="002E1FBC">
        <w:t>messages</w:t>
      </w:r>
      <w:bookmarkEnd w:id="374"/>
    </w:p>
    <w:p w14:paraId="13799A9A" w14:textId="77777777" w:rsidR="00D62DBB" w:rsidRDefault="00D62DBB" w:rsidP="000D1CF7">
      <w:pPr>
        <w:pStyle w:val="RepNormal"/>
        <w:rPr>
          <w:rFonts w:cs="Times New Roman"/>
          <w:b/>
          <w:lang w:val="en-US"/>
        </w:rPr>
      </w:pPr>
    </w:p>
    <w:p w14:paraId="3B2CB168" w14:textId="72A88AB8" w:rsidR="00D62DBB" w:rsidRDefault="004B74D5" w:rsidP="000D1CF7">
      <w:pPr>
        <w:pStyle w:val="RepNormal"/>
        <w:rPr>
          <w:rFonts w:cs="Times New Roman"/>
          <w:lang w:val="en-US"/>
        </w:rPr>
      </w:pPr>
      <w:r>
        <w:rPr>
          <w:rFonts w:cs="Times New Roman"/>
          <w:lang w:val="en-US"/>
        </w:rPr>
        <w:t>PIDs and p</w:t>
      </w:r>
      <w:r w:rsidR="00D62DBB">
        <w:rPr>
          <w:rFonts w:cs="Times New Roman"/>
          <w:lang w:val="en-US"/>
        </w:rPr>
        <w:t xml:space="preserve">op-up </w:t>
      </w:r>
      <w:r w:rsidR="002E1FBC">
        <w:rPr>
          <w:rFonts w:cs="Times New Roman"/>
          <w:lang w:val="en-US"/>
        </w:rPr>
        <w:t>messages</w:t>
      </w:r>
      <w:r w:rsidR="00D62DBB">
        <w:rPr>
          <w:rFonts w:cs="Times New Roman"/>
          <w:lang w:val="en-US"/>
        </w:rPr>
        <w:t xml:space="preserve"> w</w:t>
      </w:r>
      <w:r w:rsidR="002E1FBC">
        <w:rPr>
          <w:rFonts w:cs="Times New Roman"/>
          <w:lang w:val="en-US"/>
        </w:rPr>
        <w:t>ere</w:t>
      </w:r>
      <w:r w:rsidR="00D62DBB">
        <w:rPr>
          <w:rFonts w:cs="Times New Roman"/>
          <w:lang w:val="en-US"/>
        </w:rPr>
        <w:t xml:space="preserve"> a central focus of the </w:t>
      </w:r>
      <w:r w:rsidR="00F36C40">
        <w:rPr>
          <w:rFonts w:cs="Times New Roman"/>
          <w:lang w:val="en-US"/>
        </w:rPr>
        <w:t xml:space="preserve">gambling </w:t>
      </w:r>
      <w:r w:rsidR="00D62DBB">
        <w:rPr>
          <w:rFonts w:cs="Times New Roman"/>
          <w:lang w:val="en-US"/>
        </w:rPr>
        <w:t>industry focus groups</w:t>
      </w:r>
      <w:r w:rsidR="00F36C40">
        <w:rPr>
          <w:rFonts w:cs="Times New Roman"/>
          <w:lang w:val="en-US"/>
        </w:rPr>
        <w:t>.  D</w:t>
      </w:r>
      <w:r w:rsidR="00D62DBB">
        <w:rPr>
          <w:rFonts w:cs="Times New Roman"/>
          <w:lang w:val="en-US"/>
        </w:rPr>
        <w:t xml:space="preserve">iscussion of these features was integrated into a broader discussion of game features in the </w:t>
      </w:r>
      <w:r w:rsidR="00F36C40">
        <w:rPr>
          <w:rFonts w:cs="Times New Roman"/>
          <w:lang w:val="en-US"/>
        </w:rPr>
        <w:t>gambler</w:t>
      </w:r>
      <w:r w:rsidR="00D62DBB">
        <w:rPr>
          <w:rFonts w:cs="Times New Roman"/>
          <w:lang w:val="en-US"/>
        </w:rPr>
        <w:t xml:space="preserve"> groups.</w:t>
      </w:r>
      <w:r w:rsidR="003E6338">
        <w:rPr>
          <w:rFonts w:cs="Times New Roman"/>
          <w:lang w:val="en-US"/>
        </w:rPr>
        <w:t xml:space="preserve">  Overall, the main conclusion from the discussions </w:t>
      </w:r>
      <w:r>
        <w:rPr>
          <w:rFonts w:cs="Times New Roman"/>
          <w:lang w:val="en-US"/>
        </w:rPr>
        <w:t>of these features was that p</w:t>
      </w:r>
      <w:r w:rsidR="003E6338">
        <w:rPr>
          <w:rFonts w:cs="Times New Roman"/>
          <w:lang w:val="en-US"/>
        </w:rPr>
        <w:t xml:space="preserve">op-up </w:t>
      </w:r>
      <w:r w:rsidR="00F36C40">
        <w:rPr>
          <w:rFonts w:cs="Times New Roman"/>
          <w:lang w:val="en-US"/>
        </w:rPr>
        <w:t>messages,</w:t>
      </w:r>
      <w:r w:rsidR="003E6338">
        <w:rPr>
          <w:rFonts w:cs="Times New Roman"/>
          <w:lang w:val="en-US"/>
        </w:rPr>
        <w:t xml:space="preserve"> in particular</w:t>
      </w:r>
      <w:r w:rsidR="00F36C40">
        <w:rPr>
          <w:rFonts w:cs="Times New Roman"/>
          <w:lang w:val="en-US"/>
        </w:rPr>
        <w:t>,</w:t>
      </w:r>
      <w:r w:rsidR="003E6338">
        <w:rPr>
          <w:rFonts w:cs="Times New Roman"/>
          <w:lang w:val="en-US"/>
        </w:rPr>
        <w:t xml:space="preserve"> </w:t>
      </w:r>
      <w:r w:rsidR="00F36C40">
        <w:rPr>
          <w:rFonts w:cs="Times New Roman"/>
          <w:lang w:val="en-US"/>
        </w:rPr>
        <w:t>were</w:t>
      </w:r>
      <w:r w:rsidR="003E6338">
        <w:rPr>
          <w:rFonts w:cs="Times New Roman"/>
          <w:lang w:val="en-US"/>
        </w:rPr>
        <w:t xml:space="preserve"> operating as intended</w:t>
      </w:r>
      <w:r w:rsidR="00F43ED0">
        <w:rPr>
          <w:rFonts w:cs="Times New Roman"/>
          <w:lang w:val="en-US"/>
        </w:rPr>
        <w:t>, that is, they</w:t>
      </w:r>
      <w:r w:rsidR="003E6338">
        <w:rPr>
          <w:rFonts w:cs="Times New Roman"/>
          <w:lang w:val="en-US"/>
        </w:rPr>
        <w:t xml:space="preserve"> invok</w:t>
      </w:r>
      <w:r w:rsidR="00F43ED0">
        <w:rPr>
          <w:rFonts w:cs="Times New Roman"/>
          <w:lang w:val="en-US"/>
        </w:rPr>
        <w:t>ed</w:t>
      </w:r>
      <w:r w:rsidR="003E6338">
        <w:rPr>
          <w:rFonts w:cs="Times New Roman"/>
          <w:lang w:val="en-US"/>
        </w:rPr>
        <w:t xml:space="preserve"> a compulsory break </w:t>
      </w:r>
      <w:r w:rsidR="00F43ED0">
        <w:rPr>
          <w:rFonts w:cs="Times New Roman"/>
          <w:lang w:val="en-US"/>
        </w:rPr>
        <w:t>in</w:t>
      </w:r>
      <w:r w:rsidR="003E6338">
        <w:rPr>
          <w:rFonts w:cs="Times New Roman"/>
          <w:lang w:val="en-US"/>
        </w:rPr>
        <w:t xml:space="preserve"> play for </w:t>
      </w:r>
      <w:r w:rsidR="00F43ED0">
        <w:rPr>
          <w:rFonts w:cs="Times New Roman"/>
          <w:lang w:val="en-US"/>
        </w:rPr>
        <w:t>those gamblers who experienced them.  H</w:t>
      </w:r>
      <w:r w:rsidR="003E6338">
        <w:rPr>
          <w:rFonts w:cs="Times New Roman"/>
          <w:lang w:val="en-US"/>
        </w:rPr>
        <w:t>igh frequency and current/former problem gambler</w:t>
      </w:r>
      <w:r w:rsidR="00F43ED0">
        <w:rPr>
          <w:rFonts w:cs="Times New Roman"/>
          <w:lang w:val="en-US"/>
        </w:rPr>
        <w:t xml:space="preserve"> participant</w:t>
      </w:r>
      <w:r w:rsidR="003E6338">
        <w:rPr>
          <w:rFonts w:cs="Times New Roman"/>
          <w:lang w:val="en-US"/>
        </w:rPr>
        <w:t xml:space="preserve">s had more exposure to </w:t>
      </w:r>
      <w:r w:rsidR="00F43ED0">
        <w:rPr>
          <w:rFonts w:cs="Times New Roman"/>
          <w:lang w:val="en-US"/>
        </w:rPr>
        <w:t>pop-up messages than low frequency gambler participants</w:t>
      </w:r>
      <w:r w:rsidR="003E6338">
        <w:rPr>
          <w:rFonts w:cs="Times New Roman"/>
          <w:lang w:val="en-US"/>
        </w:rPr>
        <w:t xml:space="preserve">, and hence </w:t>
      </w:r>
      <w:r w:rsidR="00F43ED0">
        <w:rPr>
          <w:rFonts w:cs="Times New Roman"/>
          <w:lang w:val="en-US"/>
        </w:rPr>
        <w:t xml:space="preserve">they had </w:t>
      </w:r>
      <w:r w:rsidR="003E6338">
        <w:rPr>
          <w:rFonts w:cs="Times New Roman"/>
          <w:lang w:val="en-US"/>
        </w:rPr>
        <w:t>a greater familiarity</w:t>
      </w:r>
      <w:r w:rsidR="00F43ED0">
        <w:rPr>
          <w:rFonts w:cs="Times New Roman"/>
          <w:lang w:val="en-US"/>
        </w:rPr>
        <w:t xml:space="preserve"> with them</w:t>
      </w:r>
      <w:r w:rsidR="003E6338">
        <w:rPr>
          <w:rFonts w:cs="Times New Roman"/>
          <w:lang w:val="en-US"/>
        </w:rPr>
        <w:t xml:space="preserve">.  </w:t>
      </w:r>
      <w:r w:rsidR="002A0743">
        <w:rPr>
          <w:rFonts w:cs="Times New Roman"/>
          <w:lang w:val="en-US"/>
        </w:rPr>
        <w:t>Gambler</w:t>
      </w:r>
      <w:r w:rsidR="00F43ED0">
        <w:rPr>
          <w:rFonts w:cs="Times New Roman"/>
          <w:lang w:val="en-US"/>
        </w:rPr>
        <w:t xml:space="preserve"> participant</w:t>
      </w:r>
      <w:r w:rsidR="002A0743">
        <w:rPr>
          <w:rFonts w:cs="Times New Roman"/>
          <w:lang w:val="en-US"/>
        </w:rPr>
        <w:t>s reported reading the</w:t>
      </w:r>
      <w:r w:rsidR="00F43ED0">
        <w:rPr>
          <w:rFonts w:cs="Times New Roman"/>
          <w:lang w:val="en-US"/>
        </w:rPr>
        <w:t xml:space="preserve"> message</w:t>
      </w:r>
      <w:r w:rsidR="002A0743">
        <w:rPr>
          <w:rFonts w:cs="Times New Roman"/>
          <w:lang w:val="en-US"/>
        </w:rPr>
        <w:t xml:space="preserve"> information, </w:t>
      </w:r>
      <w:r w:rsidR="00F43ED0">
        <w:rPr>
          <w:rFonts w:cs="Times New Roman"/>
          <w:lang w:val="en-US"/>
        </w:rPr>
        <w:t>though</w:t>
      </w:r>
      <w:r w:rsidR="002A0743">
        <w:rPr>
          <w:rFonts w:cs="Times New Roman"/>
          <w:lang w:val="en-US"/>
        </w:rPr>
        <w:t xml:space="preserve"> not always understanding </w:t>
      </w:r>
      <w:r>
        <w:rPr>
          <w:rFonts w:cs="Times New Roman"/>
          <w:lang w:val="en-US"/>
        </w:rPr>
        <w:t xml:space="preserve">or agreeing with </w:t>
      </w:r>
      <w:r w:rsidR="002A0743">
        <w:rPr>
          <w:rFonts w:cs="Times New Roman"/>
          <w:lang w:val="en-US"/>
        </w:rPr>
        <w:t xml:space="preserve">it.  </w:t>
      </w:r>
      <w:r w:rsidR="00F43ED0">
        <w:rPr>
          <w:rFonts w:cs="Times New Roman"/>
          <w:lang w:val="en-US"/>
        </w:rPr>
        <w:t>Low frequency</w:t>
      </w:r>
      <w:r w:rsidR="003E6338">
        <w:rPr>
          <w:rFonts w:cs="Times New Roman"/>
          <w:lang w:val="en-US"/>
        </w:rPr>
        <w:t xml:space="preserve"> gambler</w:t>
      </w:r>
      <w:r w:rsidR="00F43ED0">
        <w:rPr>
          <w:rFonts w:cs="Times New Roman"/>
          <w:lang w:val="en-US"/>
        </w:rPr>
        <w:t xml:space="preserve"> participant</w:t>
      </w:r>
      <w:r w:rsidR="004125CD">
        <w:rPr>
          <w:rFonts w:cs="Times New Roman"/>
          <w:lang w:val="en-US"/>
        </w:rPr>
        <w:t>s</w:t>
      </w:r>
      <w:r w:rsidR="003E6338">
        <w:rPr>
          <w:rFonts w:cs="Times New Roman"/>
          <w:lang w:val="en-US"/>
        </w:rPr>
        <w:t xml:space="preserve"> had </w:t>
      </w:r>
      <w:r w:rsidR="006D32AE">
        <w:rPr>
          <w:rFonts w:cs="Times New Roman"/>
          <w:lang w:val="en-US"/>
        </w:rPr>
        <w:t xml:space="preserve">sometimes </w:t>
      </w:r>
      <w:r w:rsidR="003E6338">
        <w:rPr>
          <w:rFonts w:cs="Times New Roman"/>
          <w:lang w:val="en-US"/>
        </w:rPr>
        <w:t xml:space="preserve">experienced </w:t>
      </w:r>
      <w:r>
        <w:rPr>
          <w:rFonts w:cs="Times New Roman"/>
          <w:lang w:val="en-US"/>
        </w:rPr>
        <w:t>pop-up messages</w:t>
      </w:r>
      <w:r w:rsidR="003E6338">
        <w:rPr>
          <w:rFonts w:cs="Times New Roman"/>
          <w:lang w:val="en-US"/>
        </w:rPr>
        <w:t xml:space="preserve">, and several </w:t>
      </w:r>
      <w:r w:rsidR="00F43ED0">
        <w:rPr>
          <w:rFonts w:cs="Times New Roman"/>
          <w:lang w:val="en-US"/>
        </w:rPr>
        <w:t>participants</w:t>
      </w:r>
      <w:r w:rsidR="003E6338">
        <w:rPr>
          <w:rFonts w:cs="Times New Roman"/>
          <w:lang w:val="en-US"/>
        </w:rPr>
        <w:t xml:space="preserve"> suggested </w:t>
      </w:r>
      <w:r w:rsidR="000051D6">
        <w:rPr>
          <w:rFonts w:cs="Times New Roman"/>
          <w:lang w:val="en-US"/>
        </w:rPr>
        <w:t xml:space="preserve">that </w:t>
      </w:r>
      <w:r w:rsidR="003E6338">
        <w:rPr>
          <w:rFonts w:cs="Times New Roman"/>
          <w:lang w:val="en-US"/>
        </w:rPr>
        <w:t xml:space="preserve">they were useful in terms of clarifying how long they </w:t>
      </w:r>
      <w:r w:rsidR="00F43ED0">
        <w:rPr>
          <w:rFonts w:cs="Times New Roman"/>
          <w:lang w:val="en-US"/>
        </w:rPr>
        <w:t>had been</w:t>
      </w:r>
      <w:r w:rsidR="003E6338">
        <w:rPr>
          <w:rFonts w:cs="Times New Roman"/>
          <w:lang w:val="en-US"/>
        </w:rPr>
        <w:t xml:space="preserve"> playing, </w:t>
      </w:r>
      <w:r w:rsidR="00F43ED0">
        <w:rPr>
          <w:rFonts w:cs="Times New Roman"/>
          <w:lang w:val="en-US"/>
        </w:rPr>
        <w:t>with</w:t>
      </w:r>
      <w:r w:rsidR="003E6338">
        <w:rPr>
          <w:rFonts w:cs="Times New Roman"/>
          <w:lang w:val="en-US"/>
        </w:rPr>
        <w:t xml:space="preserve"> some cit</w:t>
      </w:r>
      <w:r w:rsidR="00F43ED0">
        <w:rPr>
          <w:rFonts w:cs="Times New Roman"/>
          <w:lang w:val="en-US"/>
        </w:rPr>
        <w:t>ing</w:t>
      </w:r>
      <w:r w:rsidR="003E6338">
        <w:rPr>
          <w:rFonts w:cs="Times New Roman"/>
          <w:lang w:val="en-US"/>
        </w:rPr>
        <w:t xml:space="preserve"> them as a factor in initiating help-seeking</w:t>
      </w:r>
      <w:r w:rsidR="00F43ED0">
        <w:rPr>
          <w:rFonts w:cs="Times New Roman"/>
          <w:lang w:val="en-US"/>
        </w:rPr>
        <w:t xml:space="preserve"> behaviours</w:t>
      </w:r>
      <w:r w:rsidR="003E6338">
        <w:rPr>
          <w:rFonts w:cs="Times New Roman"/>
          <w:lang w:val="en-US"/>
        </w:rPr>
        <w:t>.</w:t>
      </w:r>
    </w:p>
    <w:p w14:paraId="3C9EA3BF" w14:textId="77777777" w:rsidR="006D32AE" w:rsidRDefault="006D32AE" w:rsidP="000D1CF7">
      <w:pPr>
        <w:pStyle w:val="RepNormal"/>
        <w:rPr>
          <w:rFonts w:cs="Times New Roman"/>
          <w:lang w:val="en-US"/>
        </w:rPr>
      </w:pPr>
    </w:p>
    <w:p w14:paraId="2CFC9C5F" w14:textId="607205ED" w:rsidR="002A0743" w:rsidRDefault="006D32AE" w:rsidP="000D1CF7">
      <w:pPr>
        <w:pStyle w:val="RepNormal"/>
        <w:rPr>
          <w:rFonts w:cs="Times New Roman"/>
          <w:lang w:val="en-US"/>
        </w:rPr>
      </w:pPr>
      <w:r>
        <w:rPr>
          <w:rFonts w:cs="Times New Roman"/>
          <w:lang w:val="en-US"/>
        </w:rPr>
        <w:t>High frequency and problem gambler</w:t>
      </w:r>
      <w:r w:rsidR="00F43ED0">
        <w:rPr>
          <w:rFonts w:cs="Times New Roman"/>
          <w:lang w:val="en-US"/>
        </w:rPr>
        <w:t xml:space="preserve"> participants</w:t>
      </w:r>
      <w:r>
        <w:rPr>
          <w:rFonts w:cs="Times New Roman"/>
          <w:lang w:val="en-US"/>
        </w:rPr>
        <w:t xml:space="preserve"> expressed a</w:t>
      </w:r>
      <w:r w:rsidR="004B74D5">
        <w:rPr>
          <w:rFonts w:cs="Times New Roman"/>
          <w:lang w:val="en-US"/>
        </w:rPr>
        <w:t xml:space="preserve"> range of views in response to p</w:t>
      </w:r>
      <w:r>
        <w:rPr>
          <w:rFonts w:cs="Times New Roman"/>
          <w:lang w:val="en-US"/>
        </w:rPr>
        <w:t xml:space="preserve">op-up messages, from acceptance and habituation, to frustration, annoyance and arguing strongly that the information was incorrect and that they had a better understanding of their current level of gambling.  Perhaps most interesting was that some gambling venue staff </w:t>
      </w:r>
      <w:r w:rsidR="00F43ED0">
        <w:rPr>
          <w:rFonts w:cs="Times New Roman"/>
          <w:lang w:val="en-US"/>
        </w:rPr>
        <w:t xml:space="preserve">participants </w:t>
      </w:r>
      <w:r>
        <w:rPr>
          <w:rFonts w:cs="Times New Roman"/>
          <w:lang w:val="en-US"/>
        </w:rPr>
        <w:t xml:space="preserve">expressed </w:t>
      </w:r>
      <w:r w:rsidR="004B74D5">
        <w:rPr>
          <w:rFonts w:cs="Times New Roman"/>
          <w:lang w:val="en-US"/>
        </w:rPr>
        <w:t>related views suggesting that the p</w:t>
      </w:r>
      <w:r>
        <w:rPr>
          <w:rFonts w:cs="Times New Roman"/>
          <w:lang w:val="en-US"/>
        </w:rPr>
        <w:t>op-up</w:t>
      </w:r>
      <w:r w:rsidR="00F43ED0">
        <w:rPr>
          <w:rFonts w:cs="Times New Roman"/>
          <w:lang w:val="en-US"/>
        </w:rPr>
        <w:t xml:space="preserve"> message</w:t>
      </w:r>
      <w:r>
        <w:rPr>
          <w:rFonts w:cs="Times New Roman"/>
          <w:lang w:val="en-US"/>
        </w:rPr>
        <w:t>s were ineffective, and that patrons either avoid</w:t>
      </w:r>
      <w:r w:rsidR="00F43ED0">
        <w:rPr>
          <w:rFonts w:cs="Times New Roman"/>
          <w:lang w:val="en-US"/>
        </w:rPr>
        <w:t>ed</w:t>
      </w:r>
      <w:r>
        <w:rPr>
          <w:rFonts w:cs="Times New Roman"/>
          <w:lang w:val="en-US"/>
        </w:rPr>
        <w:t xml:space="preserve"> them by </w:t>
      </w:r>
      <w:r w:rsidR="00F43ED0">
        <w:rPr>
          <w:rFonts w:cs="Times New Roman"/>
          <w:lang w:val="en-US"/>
        </w:rPr>
        <w:t xml:space="preserve">regularly </w:t>
      </w:r>
      <w:r>
        <w:rPr>
          <w:rFonts w:cs="Times New Roman"/>
          <w:lang w:val="en-US"/>
        </w:rPr>
        <w:t>changing machines, ignor</w:t>
      </w:r>
      <w:r w:rsidR="00F43ED0">
        <w:rPr>
          <w:rFonts w:cs="Times New Roman"/>
          <w:lang w:val="en-US"/>
        </w:rPr>
        <w:t>ed</w:t>
      </w:r>
      <w:r>
        <w:rPr>
          <w:rFonts w:cs="Times New Roman"/>
          <w:lang w:val="en-US"/>
        </w:rPr>
        <w:t xml:space="preserve"> them or us</w:t>
      </w:r>
      <w:r w:rsidR="00F43ED0">
        <w:rPr>
          <w:rFonts w:cs="Times New Roman"/>
          <w:lang w:val="en-US"/>
        </w:rPr>
        <w:t>ed</w:t>
      </w:r>
      <w:r>
        <w:rPr>
          <w:rFonts w:cs="Times New Roman"/>
          <w:lang w:val="en-US"/>
        </w:rPr>
        <w:t xml:space="preserve"> the break </w:t>
      </w:r>
      <w:r w:rsidR="00F43ED0">
        <w:rPr>
          <w:rFonts w:cs="Times New Roman"/>
          <w:lang w:val="en-US"/>
        </w:rPr>
        <w:t xml:space="preserve">in play </w:t>
      </w:r>
      <w:r>
        <w:rPr>
          <w:rFonts w:cs="Times New Roman"/>
          <w:lang w:val="en-US"/>
        </w:rPr>
        <w:t xml:space="preserve">as an opportunity to check their </w:t>
      </w:r>
      <w:r w:rsidR="00F43ED0">
        <w:rPr>
          <w:rFonts w:cs="Times New Roman"/>
          <w:lang w:val="en-US"/>
        </w:rPr>
        <w:t xml:space="preserve">mobile </w:t>
      </w:r>
      <w:r>
        <w:rPr>
          <w:rFonts w:cs="Times New Roman"/>
          <w:lang w:val="en-US"/>
        </w:rPr>
        <w:t>phone</w:t>
      </w:r>
      <w:r w:rsidR="004B74D5">
        <w:rPr>
          <w:rFonts w:cs="Times New Roman"/>
          <w:lang w:val="en-US"/>
        </w:rPr>
        <w:t xml:space="preserve">.  </w:t>
      </w:r>
      <w:r w:rsidR="00ED4797">
        <w:rPr>
          <w:rFonts w:cs="Times New Roman"/>
          <w:lang w:val="en-US"/>
        </w:rPr>
        <w:t>M</w:t>
      </w:r>
      <w:r w:rsidR="00165A9F">
        <w:rPr>
          <w:rFonts w:cs="Times New Roman"/>
          <w:lang w:val="en-US"/>
        </w:rPr>
        <w:t xml:space="preserve">any </w:t>
      </w:r>
      <w:r w:rsidR="00F43ED0">
        <w:rPr>
          <w:rFonts w:cs="Times New Roman"/>
          <w:lang w:val="en-US"/>
        </w:rPr>
        <w:t xml:space="preserve">participants </w:t>
      </w:r>
      <w:r w:rsidR="00165A9F">
        <w:rPr>
          <w:rFonts w:cs="Times New Roman"/>
          <w:lang w:val="en-US"/>
        </w:rPr>
        <w:t xml:space="preserve">expressed strongly negative views suggesting </w:t>
      </w:r>
      <w:r w:rsidR="004B74D5">
        <w:rPr>
          <w:rFonts w:cs="Times New Roman"/>
          <w:lang w:val="en-US"/>
        </w:rPr>
        <w:t>the pop-up</w:t>
      </w:r>
      <w:r w:rsidR="00F43ED0">
        <w:rPr>
          <w:rFonts w:cs="Times New Roman"/>
          <w:lang w:val="en-US"/>
        </w:rPr>
        <w:t xml:space="preserve"> message</w:t>
      </w:r>
      <w:r w:rsidR="004B74D5">
        <w:rPr>
          <w:rFonts w:cs="Times New Roman"/>
          <w:lang w:val="en-US"/>
        </w:rPr>
        <w:t>s</w:t>
      </w:r>
      <w:r w:rsidR="00165A9F">
        <w:rPr>
          <w:rFonts w:cs="Times New Roman"/>
          <w:lang w:val="en-US"/>
        </w:rPr>
        <w:t xml:space="preserve"> </w:t>
      </w:r>
      <w:r w:rsidR="004B74D5">
        <w:rPr>
          <w:rFonts w:cs="Times New Roman"/>
          <w:lang w:val="en-US"/>
        </w:rPr>
        <w:t>are</w:t>
      </w:r>
      <w:r w:rsidR="00165A9F">
        <w:rPr>
          <w:rFonts w:cs="Times New Roman"/>
          <w:lang w:val="en-US"/>
        </w:rPr>
        <w:t xml:space="preserve"> annoying, patroni</w:t>
      </w:r>
      <w:r w:rsidR="00F43ED0">
        <w:rPr>
          <w:rFonts w:cs="Times New Roman"/>
          <w:lang w:val="en-US"/>
        </w:rPr>
        <w:t>s</w:t>
      </w:r>
      <w:r w:rsidR="00165A9F">
        <w:rPr>
          <w:rFonts w:cs="Times New Roman"/>
          <w:lang w:val="en-US"/>
        </w:rPr>
        <w:t>ing, ineffective and caus</w:t>
      </w:r>
      <w:r w:rsidR="00F43ED0">
        <w:rPr>
          <w:rFonts w:cs="Times New Roman"/>
          <w:lang w:val="en-US"/>
        </w:rPr>
        <w:t>e</w:t>
      </w:r>
      <w:r w:rsidR="00165A9F">
        <w:rPr>
          <w:rFonts w:cs="Times New Roman"/>
          <w:lang w:val="en-US"/>
        </w:rPr>
        <w:t xml:space="preserve"> distress to gamblers.  </w:t>
      </w:r>
      <w:r w:rsidR="00ED4797">
        <w:rPr>
          <w:rFonts w:cs="Times New Roman"/>
          <w:lang w:val="en-US"/>
        </w:rPr>
        <w:t>Even if</w:t>
      </w:r>
      <w:r w:rsidR="002A0743">
        <w:rPr>
          <w:rFonts w:cs="Times New Roman"/>
          <w:lang w:val="en-US"/>
        </w:rPr>
        <w:t xml:space="preserve"> patrons deliberately avoid this harm-minimisation intervention by changing machines</w:t>
      </w:r>
      <w:r w:rsidR="00ED4797">
        <w:rPr>
          <w:rFonts w:cs="Times New Roman"/>
          <w:lang w:val="en-US"/>
        </w:rPr>
        <w:t>,</w:t>
      </w:r>
      <w:r w:rsidR="002A0743">
        <w:rPr>
          <w:rFonts w:cs="Times New Roman"/>
          <w:lang w:val="en-US"/>
        </w:rPr>
        <w:t xml:space="preserve"> they would </w:t>
      </w:r>
      <w:r w:rsidR="00F43ED0">
        <w:rPr>
          <w:rFonts w:cs="Times New Roman"/>
          <w:lang w:val="en-US"/>
        </w:rPr>
        <w:t xml:space="preserve">in effect </w:t>
      </w:r>
      <w:r w:rsidR="002A0743">
        <w:rPr>
          <w:rFonts w:cs="Times New Roman"/>
          <w:lang w:val="en-US"/>
        </w:rPr>
        <w:t xml:space="preserve">be taking a break, and thus at least </w:t>
      </w:r>
      <w:r w:rsidR="004B74D5">
        <w:rPr>
          <w:rFonts w:cs="Times New Roman"/>
          <w:lang w:val="en-US"/>
        </w:rPr>
        <w:t>afforded</w:t>
      </w:r>
      <w:r w:rsidR="002A0743">
        <w:rPr>
          <w:rFonts w:cs="Times New Roman"/>
          <w:lang w:val="en-US"/>
        </w:rPr>
        <w:t xml:space="preserve"> an opportunity to consider not continuing </w:t>
      </w:r>
      <w:r w:rsidR="004B74D5">
        <w:rPr>
          <w:rFonts w:cs="Times New Roman"/>
          <w:lang w:val="en-US"/>
        </w:rPr>
        <w:t xml:space="preserve">to </w:t>
      </w:r>
      <w:r w:rsidR="002A0743">
        <w:rPr>
          <w:rFonts w:cs="Times New Roman"/>
          <w:lang w:val="en-US"/>
        </w:rPr>
        <w:t>gambl</w:t>
      </w:r>
      <w:r w:rsidR="004B74D5">
        <w:rPr>
          <w:rFonts w:cs="Times New Roman"/>
          <w:lang w:val="en-US"/>
        </w:rPr>
        <w:t>e</w:t>
      </w:r>
      <w:r w:rsidR="00F43ED0">
        <w:rPr>
          <w:rFonts w:cs="Times New Roman"/>
          <w:lang w:val="en-US"/>
        </w:rPr>
        <w:t>,</w:t>
      </w:r>
      <w:r w:rsidR="002A0743">
        <w:rPr>
          <w:rFonts w:cs="Times New Roman"/>
          <w:lang w:val="en-US"/>
        </w:rPr>
        <w:t xml:space="preserve"> albeit without the </w:t>
      </w:r>
      <w:r w:rsidR="004B74D5">
        <w:rPr>
          <w:rFonts w:cs="Times New Roman"/>
          <w:lang w:val="en-US"/>
        </w:rPr>
        <w:t xml:space="preserve">additional </w:t>
      </w:r>
      <w:r w:rsidR="002A0743">
        <w:rPr>
          <w:rFonts w:cs="Times New Roman"/>
          <w:lang w:val="en-US"/>
        </w:rPr>
        <w:t>information the pop-up messa</w:t>
      </w:r>
      <w:r w:rsidR="00ED4797">
        <w:rPr>
          <w:rFonts w:cs="Times New Roman"/>
          <w:lang w:val="en-US"/>
        </w:rPr>
        <w:t>ge provide</w:t>
      </w:r>
      <w:r w:rsidR="00F43ED0">
        <w:rPr>
          <w:rFonts w:cs="Times New Roman"/>
          <w:lang w:val="en-US"/>
        </w:rPr>
        <w:t>s</w:t>
      </w:r>
      <w:r w:rsidR="00ED4797">
        <w:rPr>
          <w:rFonts w:cs="Times New Roman"/>
          <w:lang w:val="en-US"/>
        </w:rPr>
        <w:t>.  Further, if gamblers</w:t>
      </w:r>
      <w:r w:rsidR="002A0743">
        <w:rPr>
          <w:rFonts w:cs="Times New Roman"/>
          <w:lang w:val="en-US"/>
        </w:rPr>
        <w:t xml:space="preserve"> were changing machines to avoid pop-up</w:t>
      </w:r>
      <w:r w:rsidR="004A2802">
        <w:rPr>
          <w:rFonts w:cs="Times New Roman"/>
          <w:lang w:val="en-US"/>
        </w:rPr>
        <w:t xml:space="preserve"> message</w:t>
      </w:r>
      <w:r w:rsidR="002A0743">
        <w:rPr>
          <w:rFonts w:cs="Times New Roman"/>
          <w:lang w:val="en-US"/>
        </w:rPr>
        <w:t>s, they must be doing this on the basis of elapsed time and</w:t>
      </w:r>
      <w:r w:rsidR="004A2802">
        <w:rPr>
          <w:rFonts w:cs="Times New Roman"/>
          <w:lang w:val="en-US"/>
        </w:rPr>
        <w:t>,</w:t>
      </w:r>
      <w:r w:rsidR="002A0743">
        <w:rPr>
          <w:rFonts w:cs="Times New Roman"/>
          <w:lang w:val="en-US"/>
        </w:rPr>
        <w:t xml:space="preserve"> therefore</w:t>
      </w:r>
      <w:r w:rsidR="004A2802">
        <w:rPr>
          <w:rFonts w:cs="Times New Roman"/>
          <w:lang w:val="en-US"/>
        </w:rPr>
        <w:t>,</w:t>
      </w:r>
      <w:r w:rsidR="002A0743">
        <w:rPr>
          <w:rFonts w:cs="Times New Roman"/>
          <w:lang w:val="en-US"/>
        </w:rPr>
        <w:t xml:space="preserve"> at least paying attention to their gambling session length.  </w:t>
      </w:r>
      <w:r w:rsidR="00ED4797">
        <w:rPr>
          <w:rFonts w:cs="Times New Roman"/>
          <w:lang w:val="en-US"/>
        </w:rPr>
        <w:t xml:space="preserve">It is noted that no evidence of pop-up avoidance behavior was found in the </w:t>
      </w:r>
      <w:r w:rsidR="004A2802">
        <w:rPr>
          <w:rFonts w:cs="Times New Roman"/>
          <w:lang w:val="en-US"/>
        </w:rPr>
        <w:t xml:space="preserve">in-venue </w:t>
      </w:r>
      <w:r w:rsidR="00ED4797">
        <w:rPr>
          <w:rFonts w:cs="Times New Roman"/>
          <w:lang w:val="en-US"/>
        </w:rPr>
        <w:t>observational phase of the present study.  F</w:t>
      </w:r>
      <w:r w:rsidR="002A0743">
        <w:rPr>
          <w:rFonts w:cs="Times New Roman"/>
          <w:lang w:val="en-US"/>
        </w:rPr>
        <w:t>rom the focus groups</w:t>
      </w:r>
      <w:r w:rsidR="004A2802">
        <w:rPr>
          <w:rFonts w:cs="Times New Roman"/>
          <w:lang w:val="en-US"/>
        </w:rPr>
        <w:t>,</w:t>
      </w:r>
      <w:r w:rsidR="002A0743">
        <w:rPr>
          <w:rFonts w:cs="Times New Roman"/>
          <w:lang w:val="en-US"/>
        </w:rPr>
        <w:t xml:space="preserve"> it seems that venue staff </w:t>
      </w:r>
      <w:r w:rsidR="003C7096">
        <w:rPr>
          <w:rFonts w:cs="Times New Roman"/>
          <w:lang w:val="en-US"/>
        </w:rPr>
        <w:t xml:space="preserve">members </w:t>
      </w:r>
      <w:r w:rsidR="002A0743">
        <w:rPr>
          <w:rFonts w:cs="Times New Roman"/>
          <w:lang w:val="en-US"/>
        </w:rPr>
        <w:t>are aware of this behaviour and</w:t>
      </w:r>
      <w:r w:rsidR="004A2802">
        <w:rPr>
          <w:rFonts w:cs="Times New Roman"/>
          <w:lang w:val="en-US"/>
        </w:rPr>
        <w:t>,</w:t>
      </w:r>
      <w:r w:rsidR="002A0743">
        <w:rPr>
          <w:rFonts w:cs="Times New Roman"/>
          <w:lang w:val="en-US"/>
        </w:rPr>
        <w:t xml:space="preserve"> as such</w:t>
      </w:r>
      <w:r w:rsidR="004A2802">
        <w:rPr>
          <w:rFonts w:cs="Times New Roman"/>
          <w:lang w:val="en-US"/>
        </w:rPr>
        <w:t>,</w:t>
      </w:r>
      <w:r w:rsidR="002A0743">
        <w:rPr>
          <w:rFonts w:cs="Times New Roman"/>
          <w:lang w:val="en-US"/>
        </w:rPr>
        <w:t xml:space="preserve"> it presents them with an opportunity to approach gamblers and discuss their level of gambling, assuming (as seems likely) that those changing machines are intensive, frequent gamblers like</w:t>
      </w:r>
      <w:r w:rsidR="00F43ED0">
        <w:rPr>
          <w:rFonts w:cs="Times New Roman"/>
          <w:lang w:val="en-US"/>
        </w:rPr>
        <w:t xml:space="preserve">ly to be experiencing some </w:t>
      </w:r>
      <w:r w:rsidR="004A2802">
        <w:rPr>
          <w:rFonts w:cs="Times New Roman"/>
          <w:lang w:val="en-US"/>
        </w:rPr>
        <w:t xml:space="preserve">level of </w:t>
      </w:r>
      <w:r w:rsidR="00F43ED0">
        <w:rPr>
          <w:rFonts w:cs="Times New Roman"/>
          <w:lang w:val="en-US"/>
        </w:rPr>
        <w:t>harm.</w:t>
      </w:r>
    </w:p>
    <w:p w14:paraId="7207B503" w14:textId="77777777" w:rsidR="002A0743" w:rsidRDefault="002A0743" w:rsidP="000D1CF7">
      <w:pPr>
        <w:pStyle w:val="RepNormal"/>
        <w:rPr>
          <w:rFonts w:cs="Times New Roman"/>
          <w:lang w:val="en-US"/>
        </w:rPr>
      </w:pPr>
    </w:p>
    <w:p w14:paraId="2CB81F63" w14:textId="53B5E334" w:rsidR="006D32AE" w:rsidRDefault="00C95457" w:rsidP="000D1CF7">
      <w:pPr>
        <w:pStyle w:val="RepNormal"/>
        <w:rPr>
          <w:rFonts w:cs="Times New Roman"/>
          <w:lang w:val="en-US"/>
        </w:rPr>
      </w:pPr>
      <w:r>
        <w:rPr>
          <w:rFonts w:cs="Times New Roman"/>
          <w:lang w:val="en-US"/>
        </w:rPr>
        <w:t>Some venue staff</w:t>
      </w:r>
      <w:r w:rsidR="00165A9F">
        <w:rPr>
          <w:rFonts w:cs="Times New Roman"/>
          <w:lang w:val="en-US"/>
        </w:rPr>
        <w:t xml:space="preserve"> </w:t>
      </w:r>
      <w:r w:rsidR="004A2802">
        <w:rPr>
          <w:rFonts w:cs="Times New Roman"/>
          <w:lang w:val="en-US"/>
        </w:rPr>
        <w:t xml:space="preserve">participants </w:t>
      </w:r>
      <w:r w:rsidR="00165A9F">
        <w:rPr>
          <w:rFonts w:cs="Times New Roman"/>
          <w:lang w:val="en-US"/>
        </w:rPr>
        <w:t>also disagreed with the notion that gamblers e</w:t>
      </w:r>
      <w:r w:rsidR="004A2802">
        <w:rPr>
          <w:rFonts w:cs="Times New Roman"/>
          <w:lang w:val="en-US"/>
        </w:rPr>
        <w:t>ntered a trance-</w:t>
      </w:r>
      <w:r w:rsidR="00165A9F">
        <w:rPr>
          <w:rFonts w:cs="Times New Roman"/>
          <w:lang w:val="en-US"/>
        </w:rPr>
        <w:t>like state or gambled for longer than they planned</w:t>
      </w:r>
      <w:r>
        <w:rPr>
          <w:rFonts w:cs="Times New Roman"/>
          <w:lang w:val="en-US"/>
        </w:rPr>
        <w:t xml:space="preserve"> which</w:t>
      </w:r>
      <w:r w:rsidR="004A2802">
        <w:rPr>
          <w:rFonts w:cs="Times New Roman"/>
          <w:lang w:val="en-US"/>
        </w:rPr>
        <w:t>,</w:t>
      </w:r>
      <w:r>
        <w:rPr>
          <w:rFonts w:cs="Times New Roman"/>
          <w:lang w:val="en-US"/>
        </w:rPr>
        <w:t xml:space="preserve"> in their view</w:t>
      </w:r>
      <w:r w:rsidR="004A2802">
        <w:rPr>
          <w:rFonts w:cs="Times New Roman"/>
          <w:lang w:val="en-US"/>
        </w:rPr>
        <w:t>,</w:t>
      </w:r>
      <w:r>
        <w:rPr>
          <w:rFonts w:cs="Times New Roman"/>
          <w:lang w:val="en-US"/>
        </w:rPr>
        <w:t xml:space="preserve"> was a key reason for the introduction of pop-up </w:t>
      </w:r>
      <w:r w:rsidR="004A2802">
        <w:rPr>
          <w:rFonts w:cs="Times New Roman"/>
          <w:lang w:val="en-US"/>
        </w:rPr>
        <w:t>messages</w:t>
      </w:r>
      <w:r w:rsidR="00165A9F">
        <w:rPr>
          <w:rFonts w:cs="Times New Roman"/>
          <w:lang w:val="en-US"/>
        </w:rPr>
        <w:t xml:space="preserve">.  These </w:t>
      </w:r>
      <w:r w:rsidR="00371D49">
        <w:rPr>
          <w:rFonts w:cs="Times New Roman"/>
          <w:lang w:val="en-US"/>
        </w:rPr>
        <w:t xml:space="preserve">kinds of </w:t>
      </w:r>
      <w:r w:rsidR="00165A9F">
        <w:rPr>
          <w:rFonts w:cs="Times New Roman"/>
          <w:lang w:val="en-US"/>
        </w:rPr>
        <w:t xml:space="preserve">views were expressed more strongly amongst non-casino venue </w:t>
      </w:r>
      <w:r w:rsidR="004A2802">
        <w:rPr>
          <w:rFonts w:cs="Times New Roman"/>
          <w:lang w:val="en-US"/>
        </w:rPr>
        <w:t>participants</w:t>
      </w:r>
      <w:r w:rsidR="00871273">
        <w:rPr>
          <w:rFonts w:cs="Times New Roman"/>
          <w:lang w:val="en-US"/>
        </w:rPr>
        <w:t xml:space="preserve"> </w:t>
      </w:r>
      <w:r w:rsidR="004A2802">
        <w:rPr>
          <w:rFonts w:cs="Times New Roman"/>
          <w:lang w:val="en-US"/>
        </w:rPr>
        <w:t xml:space="preserve">some of </w:t>
      </w:r>
      <w:r w:rsidR="00871273">
        <w:rPr>
          <w:rFonts w:cs="Times New Roman"/>
          <w:lang w:val="en-US"/>
        </w:rPr>
        <w:t>who</w:t>
      </w:r>
      <w:r w:rsidR="004A2802">
        <w:rPr>
          <w:rFonts w:cs="Times New Roman"/>
          <w:lang w:val="en-US"/>
        </w:rPr>
        <w:t>m</w:t>
      </w:r>
      <w:r w:rsidR="00871273">
        <w:rPr>
          <w:rFonts w:cs="Times New Roman"/>
          <w:lang w:val="en-US"/>
        </w:rPr>
        <w:t xml:space="preserve"> believed that gamblers were aware of the extent of their gambling, and in control of it</w:t>
      </w:r>
      <w:r w:rsidR="004A2802">
        <w:rPr>
          <w:rFonts w:cs="Times New Roman"/>
          <w:lang w:val="en-US"/>
        </w:rPr>
        <w:t>;</w:t>
      </w:r>
      <w:r w:rsidR="00871273">
        <w:rPr>
          <w:rFonts w:cs="Times New Roman"/>
          <w:lang w:val="en-US"/>
        </w:rPr>
        <w:t xml:space="preserve"> any intervention to assist control was perceived as either patroni</w:t>
      </w:r>
      <w:r w:rsidR="004A2802">
        <w:rPr>
          <w:rFonts w:cs="Times New Roman"/>
          <w:lang w:val="en-US"/>
        </w:rPr>
        <w:t>s</w:t>
      </w:r>
      <w:r w:rsidR="00871273">
        <w:rPr>
          <w:rFonts w:cs="Times New Roman"/>
          <w:lang w:val="en-US"/>
        </w:rPr>
        <w:t xml:space="preserve">ing or interfering.  </w:t>
      </w:r>
      <w:r w:rsidR="004A2802">
        <w:rPr>
          <w:rFonts w:cs="Times New Roman"/>
          <w:lang w:val="en-US"/>
        </w:rPr>
        <w:t>N</w:t>
      </w:r>
      <w:r w:rsidR="00871273">
        <w:rPr>
          <w:rFonts w:cs="Times New Roman"/>
          <w:lang w:val="en-US"/>
        </w:rPr>
        <w:t xml:space="preserve">on-casino </w:t>
      </w:r>
      <w:r w:rsidR="004A2802">
        <w:rPr>
          <w:rFonts w:cs="Times New Roman"/>
          <w:lang w:val="en-US"/>
        </w:rPr>
        <w:t>venue participants</w:t>
      </w:r>
      <w:r w:rsidR="00871273">
        <w:rPr>
          <w:rFonts w:cs="Times New Roman"/>
          <w:lang w:val="en-US"/>
        </w:rPr>
        <w:t xml:space="preserve"> d</w:t>
      </w:r>
      <w:r w:rsidR="00165A9F">
        <w:rPr>
          <w:rFonts w:cs="Times New Roman"/>
          <w:lang w:val="en-US"/>
        </w:rPr>
        <w:t>id not view gambling as their ‘core</w:t>
      </w:r>
      <w:r w:rsidR="00871273">
        <w:rPr>
          <w:rFonts w:cs="Times New Roman"/>
          <w:lang w:val="en-US"/>
        </w:rPr>
        <w:t>’</w:t>
      </w:r>
      <w:r w:rsidR="00165A9F">
        <w:rPr>
          <w:rFonts w:cs="Times New Roman"/>
          <w:lang w:val="en-US"/>
        </w:rPr>
        <w:t xml:space="preserve"> business</w:t>
      </w:r>
      <w:r w:rsidR="00ED4797">
        <w:rPr>
          <w:rFonts w:cs="Times New Roman"/>
          <w:lang w:val="en-US"/>
        </w:rPr>
        <w:t>;</w:t>
      </w:r>
      <w:r w:rsidR="00871273">
        <w:rPr>
          <w:rFonts w:cs="Times New Roman"/>
          <w:lang w:val="en-US"/>
        </w:rPr>
        <w:t xml:space="preserve"> rather </w:t>
      </w:r>
      <w:r w:rsidR="004A2802">
        <w:rPr>
          <w:rFonts w:cs="Times New Roman"/>
          <w:lang w:val="en-US"/>
        </w:rPr>
        <w:t xml:space="preserve">for some, </w:t>
      </w:r>
      <w:r w:rsidR="00871273">
        <w:rPr>
          <w:rFonts w:cs="Times New Roman"/>
          <w:lang w:val="en-US"/>
        </w:rPr>
        <w:t>it seemed the gambling component of their work was an unwanted addition</w:t>
      </w:r>
      <w:r w:rsidR="00165A9F">
        <w:rPr>
          <w:rFonts w:cs="Times New Roman"/>
          <w:lang w:val="en-US"/>
        </w:rPr>
        <w:t xml:space="preserve"> and the occasional extra work sometimes necessitated by the occurrence of a pop-up message was a source of frustration.</w:t>
      </w:r>
      <w:r>
        <w:rPr>
          <w:rFonts w:cs="Times New Roman"/>
          <w:lang w:val="en-US"/>
        </w:rPr>
        <w:t xml:space="preserve">  In contrast, one casino staff </w:t>
      </w:r>
      <w:r w:rsidR="004A2802">
        <w:rPr>
          <w:rFonts w:cs="Times New Roman"/>
          <w:lang w:val="en-US"/>
        </w:rPr>
        <w:t>participant</w:t>
      </w:r>
      <w:r>
        <w:rPr>
          <w:rFonts w:cs="Times New Roman"/>
          <w:lang w:val="en-US"/>
        </w:rPr>
        <w:t xml:space="preserve"> reported seeing less of the trance-like, apparently automatic</w:t>
      </w:r>
      <w:r w:rsidR="004A2802">
        <w:rPr>
          <w:rFonts w:cs="Times New Roman"/>
          <w:lang w:val="en-US"/>
        </w:rPr>
        <w:t>,</w:t>
      </w:r>
      <w:r>
        <w:rPr>
          <w:rFonts w:cs="Times New Roman"/>
          <w:lang w:val="en-US"/>
        </w:rPr>
        <w:t xml:space="preserve"> gambling behaviour on EGMs</w:t>
      </w:r>
      <w:r w:rsidR="003E00B6">
        <w:rPr>
          <w:rFonts w:cs="Times New Roman"/>
          <w:lang w:val="en-US"/>
        </w:rPr>
        <w:t xml:space="preserve"> since the introduction of pop-up</w:t>
      </w:r>
      <w:r w:rsidR="004A2802">
        <w:rPr>
          <w:rFonts w:cs="Times New Roman"/>
          <w:lang w:val="en-US"/>
        </w:rPr>
        <w:t xml:space="preserve"> message</w:t>
      </w:r>
      <w:r w:rsidR="003E00B6">
        <w:rPr>
          <w:rFonts w:cs="Times New Roman"/>
          <w:lang w:val="en-US"/>
        </w:rPr>
        <w:t>s</w:t>
      </w:r>
      <w:r>
        <w:rPr>
          <w:rFonts w:cs="Times New Roman"/>
          <w:lang w:val="en-US"/>
        </w:rPr>
        <w:t>.</w:t>
      </w:r>
    </w:p>
    <w:p w14:paraId="2E98F700" w14:textId="77777777" w:rsidR="00165A9F" w:rsidRDefault="00165A9F" w:rsidP="000D1CF7">
      <w:pPr>
        <w:pStyle w:val="RepNormal"/>
        <w:rPr>
          <w:rFonts w:cs="Times New Roman"/>
          <w:lang w:val="en-US"/>
        </w:rPr>
      </w:pPr>
    </w:p>
    <w:p w14:paraId="3D489344" w14:textId="41F503C4" w:rsidR="00155858" w:rsidRDefault="004B74D5" w:rsidP="000D1CF7">
      <w:pPr>
        <w:pStyle w:val="RepNormal"/>
        <w:rPr>
          <w:rFonts w:cs="Times New Roman"/>
          <w:lang w:val="en-US"/>
        </w:rPr>
      </w:pPr>
      <w:r>
        <w:rPr>
          <w:rFonts w:cs="Times New Roman"/>
          <w:lang w:val="en-US"/>
        </w:rPr>
        <w:t>More generally</w:t>
      </w:r>
      <w:r w:rsidR="00165A9F">
        <w:rPr>
          <w:rFonts w:cs="Times New Roman"/>
          <w:lang w:val="en-US"/>
        </w:rPr>
        <w:t xml:space="preserve">, some venue staff </w:t>
      </w:r>
      <w:r w:rsidR="004A2802">
        <w:rPr>
          <w:rFonts w:cs="Times New Roman"/>
          <w:lang w:val="en-US"/>
        </w:rPr>
        <w:t xml:space="preserve">participants </w:t>
      </w:r>
      <w:r w:rsidR="00165A9F">
        <w:rPr>
          <w:rFonts w:cs="Times New Roman"/>
          <w:lang w:val="en-US"/>
        </w:rPr>
        <w:t>and some gambler</w:t>
      </w:r>
      <w:r w:rsidR="004A2802">
        <w:rPr>
          <w:rFonts w:cs="Times New Roman"/>
          <w:lang w:val="en-US"/>
        </w:rPr>
        <w:t xml:space="preserve"> participant</w:t>
      </w:r>
      <w:r w:rsidR="00165A9F">
        <w:rPr>
          <w:rFonts w:cs="Times New Roman"/>
          <w:lang w:val="en-US"/>
        </w:rPr>
        <w:t>s suggested that the pop-up</w:t>
      </w:r>
      <w:r w:rsidR="004A2802">
        <w:rPr>
          <w:rFonts w:cs="Times New Roman"/>
          <w:lang w:val="en-US"/>
        </w:rPr>
        <w:t xml:space="preserve"> message</w:t>
      </w:r>
      <w:r w:rsidR="00165A9F">
        <w:rPr>
          <w:rFonts w:cs="Times New Roman"/>
          <w:lang w:val="en-US"/>
        </w:rPr>
        <w:t>s were potentially effective and provided additional and timely information to gamblers to aid in informed decision making.  However, the PIDs were less prevalent in discussion and gambler</w:t>
      </w:r>
      <w:r w:rsidR="004A2802">
        <w:rPr>
          <w:rFonts w:cs="Times New Roman"/>
          <w:lang w:val="en-US"/>
        </w:rPr>
        <w:t xml:space="preserve"> participant</w:t>
      </w:r>
      <w:r w:rsidR="00165A9F">
        <w:rPr>
          <w:rFonts w:cs="Times New Roman"/>
          <w:lang w:val="en-US"/>
        </w:rPr>
        <w:t>s</w:t>
      </w:r>
      <w:r w:rsidR="004A2802">
        <w:rPr>
          <w:rFonts w:cs="Times New Roman"/>
          <w:lang w:val="en-US"/>
        </w:rPr>
        <w:t>,</w:t>
      </w:r>
      <w:r w:rsidR="00165A9F">
        <w:rPr>
          <w:rFonts w:cs="Times New Roman"/>
          <w:lang w:val="en-US"/>
        </w:rPr>
        <w:t xml:space="preserve"> </w:t>
      </w:r>
      <w:r>
        <w:rPr>
          <w:rFonts w:cs="Times New Roman"/>
          <w:lang w:val="en-US"/>
        </w:rPr>
        <w:t>in particular</w:t>
      </w:r>
      <w:r w:rsidR="004A2802">
        <w:rPr>
          <w:rFonts w:cs="Times New Roman"/>
          <w:lang w:val="en-US"/>
        </w:rPr>
        <w:t>,</w:t>
      </w:r>
      <w:r>
        <w:rPr>
          <w:rFonts w:cs="Times New Roman"/>
          <w:lang w:val="en-US"/>
        </w:rPr>
        <w:t xml:space="preserve"> </w:t>
      </w:r>
      <w:r w:rsidR="00165A9F">
        <w:rPr>
          <w:rFonts w:cs="Times New Roman"/>
          <w:lang w:val="en-US"/>
        </w:rPr>
        <w:t xml:space="preserve">seemed much less aware of this voluntary </w:t>
      </w:r>
      <w:r w:rsidR="004A2802">
        <w:rPr>
          <w:rFonts w:cs="Times New Roman"/>
          <w:lang w:val="en-US"/>
        </w:rPr>
        <w:t>feature</w:t>
      </w:r>
      <w:r w:rsidR="00165A9F">
        <w:rPr>
          <w:rFonts w:cs="Times New Roman"/>
          <w:lang w:val="en-US"/>
        </w:rPr>
        <w:t xml:space="preserve">.  Those </w:t>
      </w:r>
      <w:r w:rsidR="004A2802">
        <w:rPr>
          <w:rFonts w:cs="Times New Roman"/>
          <w:lang w:val="en-US"/>
        </w:rPr>
        <w:t>who</w:t>
      </w:r>
      <w:r w:rsidR="00165A9F">
        <w:rPr>
          <w:rFonts w:cs="Times New Roman"/>
          <w:lang w:val="en-US"/>
        </w:rPr>
        <w:t xml:space="preserve"> were aware of PIDs and other information available on EGMs tended to be high frequency and/or problem gamblers.  They tended to use this information to </w:t>
      </w:r>
      <w:r w:rsidR="00545F05">
        <w:rPr>
          <w:rFonts w:cs="Times New Roman"/>
          <w:lang w:val="en-US"/>
        </w:rPr>
        <w:t>make decisions around EGM choice and deciding</w:t>
      </w:r>
      <w:r w:rsidR="004A2802">
        <w:rPr>
          <w:rFonts w:cs="Times New Roman"/>
          <w:lang w:val="en-US"/>
        </w:rPr>
        <w:t xml:space="preserve"> whether </w:t>
      </w:r>
      <w:r w:rsidR="00545F05">
        <w:rPr>
          <w:rFonts w:cs="Times New Roman"/>
          <w:lang w:val="en-US"/>
        </w:rPr>
        <w:t xml:space="preserve">to change EGMs. </w:t>
      </w:r>
      <w:r w:rsidR="004A2802">
        <w:rPr>
          <w:rFonts w:cs="Times New Roman"/>
          <w:lang w:val="en-US"/>
        </w:rPr>
        <w:t>Thus</w:t>
      </w:r>
      <w:r w:rsidR="00545F05">
        <w:rPr>
          <w:rFonts w:cs="Times New Roman"/>
          <w:lang w:val="en-US"/>
        </w:rPr>
        <w:t xml:space="preserve">, this information seemed to be part of their self-reported more ‘analytical’ approach to EGM gambling.  </w:t>
      </w:r>
      <w:r w:rsidR="004A2802">
        <w:rPr>
          <w:rFonts w:cs="Times New Roman"/>
          <w:lang w:val="en-US"/>
        </w:rPr>
        <w:t>T</w:t>
      </w:r>
      <w:r w:rsidR="00545F05">
        <w:rPr>
          <w:rFonts w:cs="Times New Roman"/>
          <w:lang w:val="en-US"/>
        </w:rPr>
        <w:t>he effects of PIDs could</w:t>
      </w:r>
      <w:r w:rsidR="004A2802">
        <w:rPr>
          <w:rFonts w:cs="Times New Roman"/>
          <w:lang w:val="en-US"/>
        </w:rPr>
        <w:t>, therefore,</w:t>
      </w:r>
      <w:r w:rsidR="00545F05">
        <w:rPr>
          <w:rFonts w:cs="Times New Roman"/>
          <w:lang w:val="en-US"/>
        </w:rPr>
        <w:t xml:space="preserve"> </w:t>
      </w:r>
      <w:r>
        <w:rPr>
          <w:rFonts w:cs="Times New Roman"/>
          <w:lang w:val="en-US"/>
        </w:rPr>
        <w:t xml:space="preserve">in some cases </w:t>
      </w:r>
      <w:r w:rsidR="00545F05">
        <w:rPr>
          <w:rFonts w:cs="Times New Roman"/>
          <w:lang w:val="en-US"/>
        </w:rPr>
        <w:t>be counter-productive, at least in gamblers already gambling at high intensity.</w:t>
      </w:r>
    </w:p>
    <w:p w14:paraId="2446707F" w14:textId="77777777" w:rsidR="00165A9F" w:rsidRDefault="00545F05" w:rsidP="000D1CF7">
      <w:pPr>
        <w:pStyle w:val="RepNormal"/>
        <w:rPr>
          <w:rFonts w:cs="Times New Roman"/>
          <w:lang w:val="en-US"/>
        </w:rPr>
      </w:pPr>
      <w:r>
        <w:rPr>
          <w:rFonts w:cs="Times New Roman"/>
          <w:lang w:val="en-US"/>
        </w:rPr>
        <w:t xml:space="preserve"> </w:t>
      </w:r>
    </w:p>
    <w:p w14:paraId="3D5674FB" w14:textId="39524AD7" w:rsidR="00165A9F" w:rsidRDefault="00871273" w:rsidP="000D1CF7">
      <w:pPr>
        <w:pStyle w:val="RepNormal"/>
        <w:rPr>
          <w:rFonts w:cs="Times New Roman"/>
          <w:lang w:val="en-US"/>
        </w:rPr>
      </w:pPr>
      <w:r>
        <w:rPr>
          <w:rFonts w:cs="Times New Roman"/>
          <w:lang w:val="en-US"/>
        </w:rPr>
        <w:t>Whilst some gambler</w:t>
      </w:r>
      <w:r w:rsidR="004A2802">
        <w:rPr>
          <w:rFonts w:cs="Times New Roman"/>
          <w:lang w:val="en-US"/>
        </w:rPr>
        <w:t xml:space="preserve"> participant</w:t>
      </w:r>
      <w:r>
        <w:rPr>
          <w:rFonts w:cs="Times New Roman"/>
          <w:lang w:val="en-US"/>
        </w:rPr>
        <w:t xml:space="preserve">s and the occasional venue staff </w:t>
      </w:r>
      <w:r w:rsidR="004A2802">
        <w:rPr>
          <w:rFonts w:cs="Times New Roman"/>
          <w:lang w:val="en-US"/>
        </w:rPr>
        <w:t>participant</w:t>
      </w:r>
      <w:r>
        <w:rPr>
          <w:rFonts w:cs="Times New Roman"/>
          <w:lang w:val="en-US"/>
        </w:rPr>
        <w:t xml:space="preserve"> acknowledged the possible benefits of pop-up </w:t>
      </w:r>
      <w:r w:rsidR="004A2802">
        <w:rPr>
          <w:rFonts w:cs="Times New Roman"/>
          <w:lang w:val="en-US"/>
        </w:rPr>
        <w:t>messages</w:t>
      </w:r>
      <w:r>
        <w:rPr>
          <w:rFonts w:cs="Times New Roman"/>
          <w:lang w:val="en-US"/>
        </w:rPr>
        <w:t>, the overwhelming focus was on the perception that they created annoyance, frustration and confusion for patrons and venue staff alike.</w:t>
      </w:r>
      <w:r w:rsidR="00893E3D">
        <w:rPr>
          <w:rFonts w:cs="Times New Roman"/>
          <w:lang w:val="en-US"/>
        </w:rPr>
        <w:t xml:space="preserve">  The behaviours described by the focus group</w:t>
      </w:r>
      <w:r w:rsidR="004A2802">
        <w:rPr>
          <w:rFonts w:cs="Times New Roman"/>
          <w:lang w:val="en-US"/>
        </w:rPr>
        <w:t xml:space="preserve"> participant</w:t>
      </w:r>
      <w:r w:rsidR="00893E3D">
        <w:rPr>
          <w:rFonts w:cs="Times New Roman"/>
          <w:lang w:val="en-US"/>
        </w:rPr>
        <w:t xml:space="preserve">s were used as a background for the later </w:t>
      </w:r>
      <w:r w:rsidR="004A2802">
        <w:rPr>
          <w:rFonts w:cs="Times New Roman"/>
          <w:lang w:val="en-US"/>
        </w:rPr>
        <w:t>in-venue</w:t>
      </w:r>
      <w:r w:rsidR="00ED4797">
        <w:rPr>
          <w:rFonts w:cs="Times New Roman"/>
          <w:lang w:val="en-US"/>
        </w:rPr>
        <w:t xml:space="preserve"> observational study.  However</w:t>
      </w:r>
      <w:r w:rsidR="004A2802">
        <w:rPr>
          <w:rFonts w:cs="Times New Roman"/>
          <w:lang w:val="en-US"/>
        </w:rPr>
        <w:t>,</w:t>
      </w:r>
      <w:r w:rsidR="00ED4797">
        <w:rPr>
          <w:rFonts w:cs="Times New Roman"/>
          <w:lang w:val="en-US"/>
        </w:rPr>
        <w:t xml:space="preserve"> </w:t>
      </w:r>
      <w:r w:rsidR="00893E3D">
        <w:rPr>
          <w:rFonts w:cs="Times New Roman"/>
          <w:lang w:val="en-US"/>
        </w:rPr>
        <w:t xml:space="preserve">it is worth noting that there was a common theme of negativity around the </w:t>
      </w:r>
      <w:r w:rsidR="004A2802">
        <w:rPr>
          <w:rFonts w:cs="Times New Roman"/>
          <w:lang w:val="en-US"/>
        </w:rPr>
        <w:t xml:space="preserve">reported </w:t>
      </w:r>
      <w:r w:rsidR="00893E3D">
        <w:rPr>
          <w:rFonts w:cs="Times New Roman"/>
          <w:lang w:val="en-US"/>
        </w:rPr>
        <w:t xml:space="preserve">behaviours (which </w:t>
      </w:r>
      <w:r w:rsidR="008032AC">
        <w:rPr>
          <w:rFonts w:cs="Times New Roman"/>
          <w:lang w:val="en-US"/>
        </w:rPr>
        <w:t>mostly</w:t>
      </w:r>
      <w:r w:rsidR="00893E3D">
        <w:rPr>
          <w:rFonts w:cs="Times New Roman"/>
          <w:lang w:val="en-US"/>
        </w:rPr>
        <w:t xml:space="preserve"> included frustration and annoyance, and sometimes anger and aggression).  The </w:t>
      </w:r>
      <w:r w:rsidR="004A2802">
        <w:rPr>
          <w:rFonts w:cs="Times New Roman"/>
          <w:lang w:val="en-US"/>
        </w:rPr>
        <w:t xml:space="preserve">venue </w:t>
      </w:r>
      <w:r w:rsidR="00893E3D">
        <w:rPr>
          <w:rFonts w:cs="Times New Roman"/>
          <w:lang w:val="en-US"/>
        </w:rPr>
        <w:t xml:space="preserve">staff </w:t>
      </w:r>
      <w:r w:rsidR="004A2802">
        <w:rPr>
          <w:rFonts w:cs="Times New Roman"/>
          <w:lang w:val="en-US"/>
        </w:rPr>
        <w:t>participants</w:t>
      </w:r>
      <w:r w:rsidR="00942346">
        <w:rPr>
          <w:rFonts w:cs="Times New Roman"/>
          <w:lang w:val="en-US"/>
        </w:rPr>
        <w:t xml:space="preserve"> </w:t>
      </w:r>
      <w:r w:rsidR="00893E3D">
        <w:rPr>
          <w:rFonts w:cs="Times New Roman"/>
          <w:lang w:val="en-US"/>
        </w:rPr>
        <w:t xml:space="preserve">were largely convinced the </w:t>
      </w:r>
      <w:r w:rsidR="004A2802">
        <w:rPr>
          <w:rFonts w:cs="Times New Roman"/>
          <w:lang w:val="en-US"/>
        </w:rPr>
        <w:t>pop-up messages</w:t>
      </w:r>
      <w:r w:rsidR="00893E3D">
        <w:rPr>
          <w:rFonts w:cs="Times New Roman"/>
          <w:lang w:val="en-US"/>
        </w:rPr>
        <w:t xml:space="preserve"> were ineffective</w:t>
      </w:r>
      <w:r w:rsidR="004A2802">
        <w:rPr>
          <w:rFonts w:cs="Times New Roman"/>
          <w:lang w:val="en-US"/>
        </w:rPr>
        <w:t xml:space="preserve"> (</w:t>
      </w:r>
      <w:r w:rsidR="00893E3D">
        <w:rPr>
          <w:rFonts w:cs="Times New Roman"/>
          <w:lang w:val="en-US"/>
        </w:rPr>
        <w:t xml:space="preserve">despite the </w:t>
      </w:r>
      <w:r w:rsidR="004A2802">
        <w:rPr>
          <w:rFonts w:cs="Times New Roman"/>
          <w:lang w:val="en-US"/>
        </w:rPr>
        <w:t>fact they</w:t>
      </w:r>
      <w:r w:rsidR="00893E3D">
        <w:rPr>
          <w:rFonts w:cs="Times New Roman"/>
          <w:lang w:val="en-US"/>
        </w:rPr>
        <w:t xml:space="preserve"> clearly enforc</w:t>
      </w:r>
      <w:r w:rsidR="004A2802">
        <w:rPr>
          <w:rFonts w:cs="Times New Roman"/>
          <w:lang w:val="en-US"/>
        </w:rPr>
        <w:t>e</w:t>
      </w:r>
      <w:r w:rsidR="00893E3D">
        <w:rPr>
          <w:rFonts w:cs="Times New Roman"/>
          <w:lang w:val="en-US"/>
        </w:rPr>
        <w:t xml:space="preserve"> a break</w:t>
      </w:r>
      <w:r w:rsidR="004A2802">
        <w:rPr>
          <w:rFonts w:cs="Times New Roman"/>
          <w:lang w:val="en-US"/>
        </w:rPr>
        <w:t xml:space="preserve"> in gambling)</w:t>
      </w:r>
      <w:r w:rsidR="00893E3D">
        <w:rPr>
          <w:rFonts w:cs="Times New Roman"/>
          <w:lang w:val="en-US"/>
        </w:rPr>
        <w:t xml:space="preserve">, </w:t>
      </w:r>
      <w:r w:rsidR="004A2802">
        <w:rPr>
          <w:rFonts w:cs="Times New Roman"/>
          <w:lang w:val="en-US"/>
        </w:rPr>
        <w:t xml:space="preserve">were </w:t>
      </w:r>
      <w:r w:rsidR="008032AC">
        <w:rPr>
          <w:rFonts w:cs="Times New Roman"/>
          <w:lang w:val="en-US"/>
        </w:rPr>
        <w:t xml:space="preserve">overwhelmingly experienced by high frequency gamblers, </w:t>
      </w:r>
      <w:r w:rsidR="00893E3D">
        <w:rPr>
          <w:rFonts w:cs="Times New Roman"/>
          <w:lang w:val="en-US"/>
        </w:rPr>
        <w:t>and often necessitat</w:t>
      </w:r>
      <w:r w:rsidR="004A2802">
        <w:rPr>
          <w:rFonts w:cs="Times New Roman"/>
          <w:lang w:val="en-US"/>
        </w:rPr>
        <w:t>ed</w:t>
      </w:r>
      <w:r w:rsidR="00893E3D">
        <w:rPr>
          <w:rFonts w:cs="Times New Roman"/>
          <w:lang w:val="en-US"/>
        </w:rPr>
        <w:t xml:space="preserve"> interactions between venue staff and gamblers</w:t>
      </w:r>
      <w:r w:rsidR="00ED4797">
        <w:rPr>
          <w:rFonts w:cs="Times New Roman"/>
          <w:lang w:val="en-US"/>
        </w:rPr>
        <w:t xml:space="preserve"> (no instances of </w:t>
      </w:r>
      <w:r w:rsidR="004B172D">
        <w:rPr>
          <w:rFonts w:cs="Times New Roman"/>
          <w:lang w:val="en-US"/>
        </w:rPr>
        <w:t>such interactions were observed in the present study)</w:t>
      </w:r>
      <w:r w:rsidR="00E36C4F">
        <w:rPr>
          <w:rFonts w:cs="Times New Roman"/>
          <w:lang w:val="en-US"/>
        </w:rPr>
        <w:t>.  High frequency and problem gambler</w:t>
      </w:r>
      <w:r w:rsidR="004A2802">
        <w:rPr>
          <w:rFonts w:cs="Times New Roman"/>
          <w:lang w:val="en-US"/>
        </w:rPr>
        <w:t xml:space="preserve"> participant</w:t>
      </w:r>
      <w:r w:rsidR="00E36C4F">
        <w:rPr>
          <w:rFonts w:cs="Times New Roman"/>
          <w:lang w:val="en-US"/>
        </w:rPr>
        <w:t>s often believed the information was incorrect and this view was shared</w:t>
      </w:r>
      <w:r w:rsidR="00214E20">
        <w:rPr>
          <w:rFonts w:cs="Times New Roman"/>
          <w:lang w:val="en-US"/>
        </w:rPr>
        <w:t>,</w:t>
      </w:r>
      <w:r w:rsidR="00E36C4F">
        <w:rPr>
          <w:rFonts w:cs="Times New Roman"/>
          <w:lang w:val="en-US"/>
        </w:rPr>
        <w:t xml:space="preserve"> </w:t>
      </w:r>
      <w:r w:rsidR="008032AC">
        <w:rPr>
          <w:rFonts w:cs="Times New Roman"/>
          <w:lang w:val="en-US"/>
        </w:rPr>
        <w:t>in the main</w:t>
      </w:r>
      <w:r w:rsidR="00214E20">
        <w:rPr>
          <w:rFonts w:cs="Times New Roman"/>
          <w:lang w:val="en-US"/>
        </w:rPr>
        <w:t>,</w:t>
      </w:r>
      <w:r w:rsidR="008032AC">
        <w:rPr>
          <w:rFonts w:cs="Times New Roman"/>
          <w:lang w:val="en-US"/>
        </w:rPr>
        <w:t xml:space="preserve"> </w:t>
      </w:r>
      <w:r w:rsidR="00E36C4F">
        <w:rPr>
          <w:rFonts w:cs="Times New Roman"/>
          <w:lang w:val="en-US"/>
        </w:rPr>
        <w:t>by venue staff</w:t>
      </w:r>
      <w:r w:rsidR="004A2802">
        <w:rPr>
          <w:rFonts w:cs="Times New Roman"/>
          <w:lang w:val="en-US"/>
        </w:rPr>
        <w:t xml:space="preserve"> participants</w:t>
      </w:r>
      <w:r w:rsidR="00214E20">
        <w:rPr>
          <w:rFonts w:cs="Times New Roman"/>
          <w:lang w:val="en-US"/>
        </w:rPr>
        <w:t>.  I</w:t>
      </w:r>
      <w:r w:rsidR="00E36C4F">
        <w:rPr>
          <w:rFonts w:cs="Times New Roman"/>
          <w:lang w:val="en-US"/>
        </w:rPr>
        <w:t>n fact</w:t>
      </w:r>
      <w:r w:rsidR="00214E20">
        <w:rPr>
          <w:rFonts w:cs="Times New Roman"/>
          <w:lang w:val="en-US"/>
        </w:rPr>
        <w:t>,</w:t>
      </w:r>
      <w:r w:rsidR="00E36C4F">
        <w:rPr>
          <w:rFonts w:cs="Times New Roman"/>
          <w:lang w:val="en-US"/>
        </w:rPr>
        <w:t xml:space="preserve"> these views </w:t>
      </w:r>
      <w:r w:rsidR="00E83948">
        <w:rPr>
          <w:rFonts w:cs="Times New Roman"/>
          <w:lang w:val="en-US"/>
        </w:rPr>
        <w:t>held by gambler</w:t>
      </w:r>
      <w:r w:rsidR="00214E20">
        <w:rPr>
          <w:rFonts w:cs="Times New Roman"/>
          <w:lang w:val="en-US"/>
        </w:rPr>
        <w:t xml:space="preserve"> participant</w:t>
      </w:r>
      <w:r w:rsidR="00E83948">
        <w:rPr>
          <w:rFonts w:cs="Times New Roman"/>
          <w:lang w:val="en-US"/>
        </w:rPr>
        <w:t>s</w:t>
      </w:r>
      <w:r w:rsidR="00214E20">
        <w:rPr>
          <w:rFonts w:cs="Times New Roman"/>
          <w:lang w:val="en-US"/>
        </w:rPr>
        <w:t>,</w:t>
      </w:r>
      <w:r w:rsidR="00E83948">
        <w:rPr>
          <w:rFonts w:cs="Times New Roman"/>
          <w:lang w:val="en-US"/>
        </w:rPr>
        <w:t xml:space="preserve"> </w:t>
      </w:r>
      <w:r w:rsidR="00214E20">
        <w:rPr>
          <w:rFonts w:cs="Times New Roman"/>
          <w:lang w:val="en-US"/>
        </w:rPr>
        <w:t xml:space="preserve">as well as other behaviours discussed by venue staff participants, </w:t>
      </w:r>
      <w:r w:rsidR="00E83948">
        <w:rPr>
          <w:rFonts w:cs="Times New Roman"/>
          <w:lang w:val="en-US"/>
        </w:rPr>
        <w:t>are</w:t>
      </w:r>
      <w:r w:rsidR="00942346">
        <w:rPr>
          <w:rFonts w:cs="Times New Roman"/>
          <w:lang w:val="en-US"/>
        </w:rPr>
        <w:t xml:space="preserve"> potentially </w:t>
      </w:r>
      <w:r w:rsidR="00E36C4F">
        <w:rPr>
          <w:rFonts w:cs="Times New Roman"/>
          <w:lang w:val="en-US"/>
        </w:rPr>
        <w:t>a sign of harmful gambling.</w:t>
      </w:r>
      <w:r w:rsidR="00EF0F10">
        <w:rPr>
          <w:rFonts w:cs="Times New Roman"/>
          <w:lang w:val="en-US"/>
        </w:rPr>
        <w:t xml:space="preserve">  </w:t>
      </w:r>
    </w:p>
    <w:p w14:paraId="38D2878B" w14:textId="77777777" w:rsidR="00165A9F" w:rsidRDefault="00165A9F" w:rsidP="000D1CF7">
      <w:pPr>
        <w:pStyle w:val="RepNormal"/>
        <w:rPr>
          <w:rFonts w:cs="Times New Roman"/>
          <w:lang w:val="en-US"/>
        </w:rPr>
      </w:pPr>
    </w:p>
    <w:p w14:paraId="7FA6A879" w14:textId="77777777" w:rsidR="002B4F09" w:rsidRDefault="002B4F09">
      <w:pPr>
        <w:spacing w:after="200" w:line="276" w:lineRule="auto"/>
        <w:rPr>
          <w:rFonts w:eastAsiaTheme="minorHAnsi"/>
          <w:sz w:val="22"/>
          <w:szCs w:val="22"/>
          <w:lang w:val="en-US" w:eastAsia="en-US"/>
        </w:rPr>
      </w:pPr>
      <w:r>
        <w:rPr>
          <w:lang w:val="en-US"/>
        </w:rPr>
        <w:br w:type="page"/>
      </w:r>
    </w:p>
    <w:p w14:paraId="379A2703" w14:textId="77777777" w:rsidR="00EB73B9" w:rsidRPr="001178EC" w:rsidRDefault="00BC0D59" w:rsidP="000D1CF7">
      <w:pPr>
        <w:pStyle w:val="RepHead2"/>
        <w:rPr>
          <w:rFonts w:cs="Times New Roman"/>
          <w:szCs w:val="22"/>
        </w:rPr>
      </w:pPr>
      <w:bookmarkStart w:id="375" w:name="_Toc394297775"/>
      <w:r>
        <w:rPr>
          <w:rFonts w:cs="Times New Roman"/>
          <w:szCs w:val="22"/>
        </w:rPr>
        <w:t>Observational Study</w:t>
      </w:r>
      <w:bookmarkEnd w:id="375"/>
    </w:p>
    <w:p w14:paraId="2FD77E13" w14:textId="77777777" w:rsidR="0046000D" w:rsidRDefault="0046000D" w:rsidP="000D1CF7">
      <w:pPr>
        <w:pStyle w:val="RepNormal"/>
        <w:rPr>
          <w:rFonts w:cs="Times New Roman"/>
        </w:rPr>
      </w:pPr>
    </w:p>
    <w:p w14:paraId="790C6C86" w14:textId="77777777" w:rsidR="0046000D" w:rsidRPr="00C24412" w:rsidRDefault="00F049CB" w:rsidP="00F049CB">
      <w:pPr>
        <w:pStyle w:val="RepHead3"/>
      </w:pPr>
      <w:bookmarkStart w:id="376" w:name="_Toc394297776"/>
      <w:r w:rsidRPr="00C24412">
        <w:t>EGM game characteristics</w:t>
      </w:r>
      <w:bookmarkEnd w:id="376"/>
    </w:p>
    <w:p w14:paraId="377B4EC6" w14:textId="77777777" w:rsidR="00C24412" w:rsidRDefault="00C24412" w:rsidP="00641A59">
      <w:pPr>
        <w:pStyle w:val="RepNormal"/>
      </w:pPr>
    </w:p>
    <w:p w14:paraId="6CAC57C6" w14:textId="76B88709" w:rsidR="002251F7" w:rsidRDefault="008E3E0E" w:rsidP="00641A59">
      <w:pPr>
        <w:pStyle w:val="RepNormal"/>
      </w:pPr>
      <w:r>
        <w:t>H</w:t>
      </w:r>
      <w:r w:rsidR="002251F7">
        <w:t xml:space="preserve">undreds of small credit wins </w:t>
      </w:r>
      <w:r w:rsidR="00641A59">
        <w:t xml:space="preserve">were </w:t>
      </w:r>
      <w:r w:rsidR="00704A56">
        <w:t>observed</w:t>
      </w:r>
      <w:r w:rsidR="00641A59">
        <w:t xml:space="preserve"> </w:t>
      </w:r>
      <w:r w:rsidR="00C24412">
        <w:t xml:space="preserve">in casinos and pubs, </w:t>
      </w:r>
      <w:r w:rsidR="00704A56">
        <w:t>m</w:t>
      </w:r>
      <w:r w:rsidR="00AA32C8">
        <w:t>aintain</w:t>
      </w:r>
      <w:r w:rsidR="00704A56">
        <w:t>ing</w:t>
      </w:r>
      <w:r w:rsidR="00AA32C8">
        <w:t xml:space="preserve"> </w:t>
      </w:r>
      <w:r w:rsidR="00FC0AD4">
        <w:t xml:space="preserve">a </w:t>
      </w:r>
      <w:r w:rsidR="00AA32C8">
        <w:t xml:space="preserve">consistent </w:t>
      </w:r>
      <w:r w:rsidR="00FC0AD4">
        <w:t>pattern of</w:t>
      </w:r>
      <w:r w:rsidR="00AA32C8">
        <w:t xml:space="preserve"> gambling behaviour</w:t>
      </w:r>
      <w:r w:rsidR="00FC0AD4">
        <w:t xml:space="preserve">.  This is </w:t>
      </w:r>
      <w:r>
        <w:t>c</w:t>
      </w:r>
      <w:r>
        <w:rPr>
          <w:rFonts w:cs="Times New Roman"/>
        </w:rPr>
        <w:t xml:space="preserve">onsistent with </w:t>
      </w:r>
      <w:r w:rsidR="00FC0AD4">
        <w:rPr>
          <w:rFonts w:cs="Times New Roman"/>
        </w:rPr>
        <w:t>the notion</w:t>
      </w:r>
      <w:r>
        <w:rPr>
          <w:rFonts w:cs="Times New Roman"/>
        </w:rPr>
        <w:t xml:space="preserve"> that </w:t>
      </w:r>
      <w:r>
        <w:t>a</w:t>
      </w:r>
      <w:r w:rsidRPr="005338F7">
        <w:t xml:space="preserve"> key </w:t>
      </w:r>
      <w:r>
        <w:t>feature</w:t>
      </w:r>
      <w:r w:rsidRPr="005338F7">
        <w:t xml:space="preserve"> </w:t>
      </w:r>
      <w:r>
        <w:t xml:space="preserve">underlying gambling behaviour </w:t>
      </w:r>
      <w:r w:rsidRPr="005338F7">
        <w:t xml:space="preserve">is the schedule of reinforcement </w:t>
      </w:r>
      <w:r>
        <w:t>arranged</w:t>
      </w:r>
      <w:r w:rsidR="006B1BA2">
        <w:t>,</w:t>
      </w:r>
      <w:r>
        <w:t xml:space="preserve"> </w:t>
      </w:r>
      <w:r w:rsidR="00FC0AD4">
        <w:t xml:space="preserve">specifically </w:t>
      </w:r>
      <w:r w:rsidR="006B1BA2">
        <w:t>variable ratio</w:t>
      </w:r>
      <w:r w:rsidR="00FC0AD4">
        <w:t xml:space="preserve"> schedules which have been widely shown to maintain very consistent and inflexible rates of responding </w:t>
      </w:r>
      <w:r w:rsidRPr="005338F7">
        <w:t>(</w:t>
      </w:r>
      <w:r w:rsidR="006B1BA2" w:rsidRPr="005338F7">
        <w:t>Ferster &amp; Skinner, 1957</w:t>
      </w:r>
      <w:r w:rsidR="006B1BA2">
        <w:t xml:space="preserve">; </w:t>
      </w:r>
      <w:r w:rsidRPr="005338F7">
        <w:t>Skinner, 1953)</w:t>
      </w:r>
      <w:r w:rsidR="007D75F0">
        <w:t xml:space="preserve">.  </w:t>
      </w:r>
      <w:r w:rsidR="00FC0AD4">
        <w:t>Beyond that</w:t>
      </w:r>
      <w:r w:rsidR="006B1BA2">
        <w:t>,</w:t>
      </w:r>
      <w:r w:rsidR="00FC0AD4">
        <w:t xml:space="preserve"> the EGMs provide increased flexibility in the amount wagered (via the EGM denomination and number of playable lines).  T</w:t>
      </w:r>
      <w:r w:rsidR="00117081">
        <w:t>he</w:t>
      </w:r>
      <w:r w:rsidR="00704A56">
        <w:t xml:space="preserve"> popular betting strategy </w:t>
      </w:r>
      <w:r w:rsidR="00FC0AD4">
        <w:t>of</w:t>
      </w:r>
      <w:r w:rsidR="00117081">
        <w:t xml:space="preserve"> </w:t>
      </w:r>
      <w:r w:rsidR="00704A56">
        <w:t>m</w:t>
      </w:r>
      <w:r w:rsidR="00AA32C8">
        <w:t xml:space="preserve">aximising coverage of lines and minimising credits bet </w:t>
      </w:r>
      <w:r>
        <w:t>until no credit</w:t>
      </w:r>
      <w:r w:rsidR="00FC0AD4">
        <w:t>s</w:t>
      </w:r>
      <w:r>
        <w:t xml:space="preserve"> remain</w:t>
      </w:r>
      <w:r w:rsidR="006B1BA2">
        <w:t>,</w:t>
      </w:r>
      <w:r>
        <w:t xml:space="preserve"> </w:t>
      </w:r>
      <w:r w:rsidR="00AA32C8">
        <w:t>described in the focus groups</w:t>
      </w:r>
      <w:r w:rsidR="00704A56">
        <w:t xml:space="preserve"> and observed in venues</w:t>
      </w:r>
      <w:r w:rsidR="00117081">
        <w:t>,</w:t>
      </w:r>
      <w:r w:rsidR="00AA32C8">
        <w:t xml:space="preserve"> </w:t>
      </w:r>
      <w:r w:rsidR="00FC0AD4">
        <w:t>seem</w:t>
      </w:r>
      <w:r w:rsidR="006B1BA2">
        <w:t>ed</w:t>
      </w:r>
      <w:r w:rsidR="00FC0AD4">
        <w:t xml:space="preserve"> to give gamblers a</w:t>
      </w:r>
      <w:r w:rsidR="00AA32C8">
        <w:t xml:space="preserve"> sense of minimising </w:t>
      </w:r>
      <w:r w:rsidR="006B1BA2">
        <w:t>expenditure</w:t>
      </w:r>
      <w:r w:rsidR="00641A59">
        <w:t xml:space="preserve"> but in fact </w:t>
      </w:r>
      <w:r w:rsidR="00704A56" w:rsidRPr="00704A56">
        <w:t xml:space="preserve">tends to </w:t>
      </w:r>
      <w:r w:rsidR="00641A59" w:rsidRPr="00704A56">
        <w:t>work to extend session length overall</w:t>
      </w:r>
      <w:r w:rsidR="00AA32C8" w:rsidRPr="00704A56">
        <w:t xml:space="preserve">.  </w:t>
      </w:r>
      <w:r w:rsidR="002251F7" w:rsidRPr="00704A56">
        <w:t xml:space="preserve">Rockloff and Greer (2010) showed that </w:t>
      </w:r>
      <w:r w:rsidR="00641A59" w:rsidRPr="00704A56">
        <w:t xml:space="preserve">at-risk gamblers with many self-reported negative emotions placed lower bets and </w:t>
      </w:r>
      <w:r>
        <w:t xml:space="preserve">that </w:t>
      </w:r>
      <w:r w:rsidR="00641A59" w:rsidRPr="00704A56">
        <w:t>gamblers with l</w:t>
      </w:r>
      <w:r w:rsidR="002251F7" w:rsidRPr="00704A56">
        <w:t xml:space="preserve">ow level arousal paired with negative affect </w:t>
      </w:r>
      <w:r w:rsidR="00641A59" w:rsidRPr="00704A56">
        <w:t>engage</w:t>
      </w:r>
      <w:r w:rsidR="00C30687" w:rsidRPr="00704A56">
        <w:t>d</w:t>
      </w:r>
      <w:r w:rsidR="002251F7" w:rsidRPr="00704A56">
        <w:t xml:space="preserve"> in the most intense and long lasting betting behaviour</w:t>
      </w:r>
      <w:r w:rsidR="00C30687" w:rsidRPr="00704A56">
        <w:t xml:space="preserve">.  </w:t>
      </w:r>
      <w:r w:rsidR="00641A59" w:rsidRPr="00704A56">
        <w:t xml:space="preserve">The </w:t>
      </w:r>
      <w:r w:rsidR="00C30687" w:rsidRPr="00704A56">
        <w:t xml:space="preserve">present </w:t>
      </w:r>
      <w:r w:rsidR="00641A59" w:rsidRPr="00704A56">
        <w:t>observation</w:t>
      </w:r>
      <w:r w:rsidR="00704A56" w:rsidRPr="00704A56">
        <w:t>al</w:t>
      </w:r>
      <w:r w:rsidR="00641A59" w:rsidRPr="00704A56">
        <w:t xml:space="preserve"> </w:t>
      </w:r>
      <w:r w:rsidR="00C30687" w:rsidRPr="00704A56">
        <w:t>data</w:t>
      </w:r>
      <w:r w:rsidR="00641A59" w:rsidRPr="00704A56">
        <w:t xml:space="preserve"> </w:t>
      </w:r>
      <w:r w:rsidR="00C30687" w:rsidRPr="00704A56">
        <w:t>support</w:t>
      </w:r>
      <w:r w:rsidR="00641A59" w:rsidRPr="00704A56">
        <w:t xml:space="preserve"> th</w:t>
      </w:r>
      <w:r>
        <w:t>e</w:t>
      </w:r>
      <w:r w:rsidR="00704A56" w:rsidRPr="00704A56">
        <w:t xml:space="preserve"> </w:t>
      </w:r>
      <w:r w:rsidR="00C30687" w:rsidRPr="00704A56">
        <w:t>notion that</w:t>
      </w:r>
      <w:r w:rsidR="00641A59" w:rsidRPr="00704A56">
        <w:t xml:space="preserve"> low bet</w:t>
      </w:r>
      <w:r w:rsidR="00C30687" w:rsidRPr="00704A56">
        <w:t>ting</w:t>
      </w:r>
      <w:r w:rsidR="00641A59" w:rsidRPr="00704A56">
        <w:t xml:space="preserve"> over long periods of time </w:t>
      </w:r>
      <w:r>
        <w:t xml:space="preserve">(potentially linked to </w:t>
      </w:r>
      <w:r w:rsidR="00FC0AD4">
        <w:t>states</w:t>
      </w:r>
      <w:r>
        <w:t xml:space="preserve"> such as </w:t>
      </w:r>
      <w:r w:rsidR="00641A59" w:rsidRPr="00704A56">
        <w:t>boredom and low level anxiety</w:t>
      </w:r>
      <w:r>
        <w:t xml:space="preserve">) </w:t>
      </w:r>
      <w:r w:rsidR="00641A59" w:rsidRPr="00704A56">
        <w:t xml:space="preserve">is </w:t>
      </w:r>
      <w:r>
        <w:t xml:space="preserve">a pattern of behaviour occurring </w:t>
      </w:r>
      <w:r w:rsidR="00FC0AD4">
        <w:t xml:space="preserve">frequently </w:t>
      </w:r>
      <w:r w:rsidR="00C30687" w:rsidRPr="00704A56">
        <w:t>and is readily observable</w:t>
      </w:r>
      <w:r w:rsidR="00704A56" w:rsidRPr="00704A56">
        <w:t xml:space="preserve">.  </w:t>
      </w:r>
    </w:p>
    <w:p w14:paraId="2AB033F4" w14:textId="77777777" w:rsidR="004D4FCF" w:rsidRPr="004D4FCF" w:rsidRDefault="004D4FCF" w:rsidP="00641A59">
      <w:pPr>
        <w:pStyle w:val="RepNormal"/>
        <w:rPr>
          <w:rFonts w:cs="Times New Roman"/>
        </w:rPr>
      </w:pPr>
    </w:p>
    <w:p w14:paraId="44C5D635" w14:textId="7E524453" w:rsidR="004D4FCF" w:rsidRDefault="00675D46" w:rsidP="004D4FCF">
      <w:pPr>
        <w:pStyle w:val="RepNormal"/>
      </w:pPr>
      <w:r>
        <w:t>As the literature suggests</w:t>
      </w:r>
      <w:r w:rsidR="00175D24">
        <w:t xml:space="preserve"> </w:t>
      </w:r>
      <w:r w:rsidR="00175D24">
        <w:fldChar w:fldCharType="begin"/>
      </w:r>
      <w:r w:rsidR="00175D24">
        <w:instrText xml:space="preserve"> ADDIN EN.CITE &lt;EndNote&gt;&lt;Cite&gt;&lt;Author&gt;Livingstone&lt;/Author&gt;&lt;Year&gt;2005&lt;/Year&gt;&lt;RecNum&gt;350&lt;/RecNum&gt;&lt;DisplayText&gt;(Livingstone, 2005; Livingstone et al., 2008)&lt;/DisplayText&gt;&lt;record&gt;&lt;rec-number&gt;350&lt;/rec-number&gt;&lt;foreign-keys&gt;&lt;key app="EN" db-id="29dppreeudxpvme0wvopsvd9stf2tppeat9x"&gt;350&lt;/key&gt;&lt;/foreign-keys&gt;&lt;ref-type name="Journal Article"&gt;17&lt;/ref-type&gt;&lt;contributors&gt;&lt;authors&gt;&lt;author&gt;Livingstone, Charles&lt;/author&gt;&lt;/authors&gt;&lt;/contributors&gt;&lt;titles&gt;&lt;title&gt;Desire and the consumption of danger: Electronic gaming machines and the commodification of interiority&lt;/title&gt;&lt;secondary-title&gt;Addiction Research &amp;amp; Theory&lt;/secondary-title&gt;&lt;/titles&gt;&lt;periodical&gt;&lt;full-title&gt;Addiction Research &amp;amp; Theory&lt;/full-title&gt;&lt;/periodical&gt;&lt;pages&gt;523 - 534&lt;/pages&gt;&lt;volume&gt;13&lt;/volume&gt;&lt;number&gt;6&lt;/number&gt;&lt;dates&gt;&lt;year&gt;2005&lt;/year&gt;&lt;/dates&gt;&lt;isbn&gt;1606-6359&lt;/isbn&gt;&lt;urls&gt;&lt;related-urls&gt;&lt;url&gt;http://www.informaworld.com/10.1080/16066350500338161&lt;/url&gt;&lt;/related-urls&gt;&lt;/urls&gt;&lt;access-date&gt;November 16, 2009&lt;/access-date&gt;&lt;/record&gt;&lt;/Cite&gt;&lt;Cite&gt;&lt;Author&gt;Livingstone&lt;/Author&gt;&lt;Year&gt;2008&lt;/Year&gt;&lt;RecNum&gt;847&lt;/RecNum&gt;&lt;record&gt;&lt;rec-number&gt;847&lt;/rec-number&gt;&lt;foreign-keys&gt;&lt;key app="EN" db-id="29dppreeudxpvme0wvopsvd9stf2tppeat9x"&gt;847&lt;/key&gt;&lt;/foreign-keys&gt;&lt;ref-type name="Journal Article"&gt;17&lt;/ref-type&gt;&lt;contributors&gt;&lt;authors&gt;&lt;author&gt;Livingstone, Charles&lt;/author&gt;&lt;author&gt;Woolley, R&lt;/author&gt;&lt;author&gt;Zazryn, T&lt;/author&gt;&lt;author&gt;Bakacs, L&lt;/author&gt;&lt;author&gt;Shami, R&lt;/author&gt;&lt;/authors&gt;&lt;/contributors&gt;&lt;titles&gt;&lt;title&gt;The relevance and role of gaming machine games and game features on the play of problem gamblers&lt;/title&gt;&lt;secondary-title&gt;Prepared for Independent Gambling Authority, South Australia&lt;/secondary-title&gt;&lt;/titles&gt;&lt;periodical&gt;&lt;full-title&gt;Prepared for Independent Gambling Authority, South Australia&lt;/full-title&gt;&lt;/periodical&gt;&lt;dates&gt;&lt;year&gt;2008&lt;/year&gt;&lt;/dates&gt;&lt;urls&gt;&lt;/urls&gt;&lt;/record&gt;&lt;/Cite&gt;&lt;/EndNote&gt;</w:instrText>
      </w:r>
      <w:r w:rsidR="00175D24">
        <w:fldChar w:fldCharType="separate"/>
      </w:r>
      <w:r w:rsidR="00175D24">
        <w:rPr>
          <w:noProof/>
        </w:rPr>
        <w:t>(</w:t>
      </w:r>
      <w:hyperlink w:anchor="_ENREF_51" w:tooltip="Livingstone, 2005 #350" w:history="1">
        <w:r w:rsidR="005C5CFB">
          <w:rPr>
            <w:noProof/>
          </w:rPr>
          <w:t>Livingstone, 2005</w:t>
        </w:r>
      </w:hyperlink>
      <w:r w:rsidR="00175D24">
        <w:rPr>
          <w:noProof/>
        </w:rPr>
        <w:t xml:space="preserve">; </w:t>
      </w:r>
      <w:hyperlink w:anchor="_ENREF_52" w:tooltip="Livingstone, 2008 #847" w:history="1">
        <w:r w:rsidR="005C5CFB">
          <w:rPr>
            <w:noProof/>
          </w:rPr>
          <w:t>Livingstone et al., 2008</w:t>
        </w:r>
      </w:hyperlink>
      <w:r w:rsidR="00175D24">
        <w:rPr>
          <w:noProof/>
        </w:rPr>
        <w:t>)</w:t>
      </w:r>
      <w:r w:rsidR="00175D24">
        <w:fldChar w:fldCharType="end"/>
      </w:r>
      <w:r>
        <w:t xml:space="preserve">, and the focus group participants </w:t>
      </w:r>
      <w:r w:rsidR="006B1BA2">
        <w:t>discussed</w:t>
      </w:r>
      <w:r>
        <w:t xml:space="preserve">, </w:t>
      </w:r>
      <w:r w:rsidR="00512181">
        <w:t xml:space="preserve">winning </w:t>
      </w:r>
      <w:r>
        <w:t xml:space="preserve">free spins </w:t>
      </w:r>
      <w:r w:rsidR="004D4FCF">
        <w:t>w</w:t>
      </w:r>
      <w:r w:rsidR="00EA0684">
        <w:t>as</w:t>
      </w:r>
      <w:r w:rsidR="00512181">
        <w:t xml:space="preserve"> clearly exciting, engaging </w:t>
      </w:r>
      <w:r>
        <w:t xml:space="preserve">and </w:t>
      </w:r>
      <w:r w:rsidR="00512181">
        <w:t xml:space="preserve">even a </w:t>
      </w:r>
      <w:r>
        <w:t xml:space="preserve">talking point for </w:t>
      </w:r>
      <w:r w:rsidR="00512181">
        <w:t xml:space="preserve">the </w:t>
      </w:r>
      <w:r>
        <w:t xml:space="preserve">gamblers observed.  </w:t>
      </w:r>
      <w:r w:rsidR="00512181">
        <w:t xml:space="preserve">These features, </w:t>
      </w:r>
      <w:r w:rsidR="004D4FCF">
        <w:t xml:space="preserve">when </w:t>
      </w:r>
      <w:r w:rsidR="00512181">
        <w:t>combined with the frequent small credit wins</w:t>
      </w:r>
      <w:r w:rsidR="006B1BA2">
        <w:t>,</w:t>
      </w:r>
      <w:r w:rsidR="00512181">
        <w:t xml:space="preserve"> made it increasingly difficult for researchers to keep track of whether a gambler was winning or losing (with respect to money inserted, won and cashed out) over the course of their session</w:t>
      </w:r>
      <w:r w:rsidR="006B1BA2">
        <w:t>;</w:t>
      </w:r>
      <w:r w:rsidR="00175D24">
        <w:t xml:space="preserve"> </w:t>
      </w:r>
      <w:r w:rsidR="006B1BA2">
        <w:t>gamblers are likely to have the same issue</w:t>
      </w:r>
      <w:r w:rsidR="00512181">
        <w:t xml:space="preserve">.  </w:t>
      </w:r>
      <w:r w:rsidR="006B1BA2">
        <w:t>I</w:t>
      </w:r>
      <w:r w:rsidR="00512181">
        <w:t>n the majority of cases</w:t>
      </w:r>
      <w:r w:rsidR="006B1BA2">
        <w:t>,</w:t>
      </w:r>
      <w:r w:rsidR="00512181">
        <w:t xml:space="preserve"> gamblers behaved in the manner predicted by irregular reinforcement (steady consistent gambling)</w:t>
      </w:r>
      <w:r w:rsidR="006B1BA2">
        <w:t>;</w:t>
      </w:r>
      <w:r w:rsidR="00512181">
        <w:t xml:space="preserve"> these observations continue to support the notion that no features are as </w:t>
      </w:r>
      <w:r w:rsidR="004B172D">
        <w:t>influential</w:t>
      </w:r>
      <w:r w:rsidR="00512181">
        <w:t xml:space="preserve"> as the underlying reinforcement schedule</w:t>
      </w:r>
      <w:r w:rsidR="00175D24">
        <w:t>s</w:t>
      </w:r>
      <w:r w:rsidR="00512181">
        <w:t xml:space="preserve">.  </w:t>
      </w:r>
      <w:r w:rsidR="008E3E0E">
        <w:t>A</w:t>
      </w:r>
      <w:r w:rsidR="00512181">
        <w:t xml:space="preserve">dditional credit wins and free spins </w:t>
      </w:r>
      <w:r w:rsidR="004D4FCF">
        <w:t xml:space="preserve">were </w:t>
      </w:r>
      <w:r w:rsidR="006B1BA2">
        <w:t>observed</w:t>
      </w:r>
      <w:r w:rsidR="004D4FCF">
        <w:t xml:space="preserve"> </w:t>
      </w:r>
      <w:r w:rsidR="00C4614E">
        <w:t xml:space="preserve">both </w:t>
      </w:r>
      <w:r w:rsidR="004D4FCF">
        <w:t xml:space="preserve">to </w:t>
      </w:r>
      <w:r w:rsidR="00512181">
        <w:t xml:space="preserve">obscure the relationship between winning and losing and </w:t>
      </w:r>
      <w:r w:rsidR="004D4FCF">
        <w:t xml:space="preserve">to </w:t>
      </w:r>
      <w:r w:rsidR="00512181">
        <w:t xml:space="preserve">extend gambling sessions.  </w:t>
      </w:r>
    </w:p>
    <w:p w14:paraId="74B77C6D" w14:textId="77777777" w:rsidR="004D4FCF" w:rsidRDefault="004D4FCF" w:rsidP="004D4FCF">
      <w:pPr>
        <w:pStyle w:val="RepNormal"/>
      </w:pPr>
    </w:p>
    <w:p w14:paraId="3E2D653F" w14:textId="55ED52E5" w:rsidR="00512181" w:rsidRDefault="00175D24" w:rsidP="00641A59">
      <w:pPr>
        <w:pStyle w:val="RepNormal"/>
      </w:pPr>
      <w:r>
        <w:t>The b</w:t>
      </w:r>
      <w:r w:rsidR="00512181">
        <w:t>ehaviour</w:t>
      </w:r>
      <w:r>
        <w:t>s observed</w:t>
      </w:r>
      <w:r w:rsidR="00512181">
        <w:t xml:space="preserve"> during a free spin </w:t>
      </w:r>
      <w:r w:rsidR="004D4FCF">
        <w:t xml:space="preserve">or animated feature </w:t>
      </w:r>
      <w:r w:rsidR="00512181">
        <w:t xml:space="preserve">most often included watching the spins </w:t>
      </w:r>
      <w:r w:rsidR="004D4FCF">
        <w:t xml:space="preserve">or pictures </w:t>
      </w:r>
      <w:r w:rsidR="00512181">
        <w:t>play out</w:t>
      </w:r>
      <w:r w:rsidR="006B1BA2">
        <w:t>;</w:t>
      </w:r>
      <w:r w:rsidR="00512181">
        <w:t xml:space="preserve"> however</w:t>
      </w:r>
      <w:r w:rsidR="006B1BA2">
        <w:t>,</w:t>
      </w:r>
      <w:r w:rsidR="00512181">
        <w:t xml:space="preserve"> the finding that many gamblers also watched others play </w:t>
      </w:r>
      <w:r w:rsidR="002C2697">
        <w:t xml:space="preserve">must be considered in light of the empirical literature which </w:t>
      </w:r>
      <w:r>
        <w:t>suggests</w:t>
      </w:r>
      <w:r w:rsidR="002C2697">
        <w:t xml:space="preserve"> </w:t>
      </w:r>
      <w:r w:rsidR="002C2697" w:rsidRPr="001178EC">
        <w:t xml:space="preserve">that EGM betting behaviour </w:t>
      </w:r>
      <w:r w:rsidR="002C2697">
        <w:t>can be</w:t>
      </w:r>
      <w:r w:rsidR="002C2697" w:rsidRPr="001178EC">
        <w:t xml:space="preserve"> intensified </w:t>
      </w:r>
      <w:r w:rsidR="002C2697">
        <w:t>through</w:t>
      </w:r>
      <w:r w:rsidR="002C2697" w:rsidRPr="001178EC">
        <w:t xml:space="preserve"> </w:t>
      </w:r>
      <w:r w:rsidR="002C2697">
        <w:t xml:space="preserve">social facilitation </w:t>
      </w:r>
      <w:r w:rsidR="006B1BA2">
        <w:t>via</w:t>
      </w:r>
      <w:r w:rsidR="002C2697">
        <w:t xml:space="preserve"> </w:t>
      </w:r>
      <w:r w:rsidR="002C2697" w:rsidRPr="001178EC">
        <w:t>the belief that others are g</w:t>
      </w:r>
      <w:r w:rsidR="006B1BA2">
        <w:t>ambling and winning money (e.g. </w:t>
      </w:r>
      <w:r w:rsidR="002C2697" w:rsidRPr="001178EC">
        <w:t xml:space="preserve">Rockloff </w:t>
      </w:r>
      <w:r w:rsidR="002C2697">
        <w:t>&amp;</w:t>
      </w:r>
      <w:r w:rsidR="002C2697" w:rsidRPr="001178EC">
        <w:t xml:space="preserve"> Dyer, 2007)</w:t>
      </w:r>
      <w:r w:rsidR="001C1096">
        <w:t>, and also via the presence of others in the gam</w:t>
      </w:r>
      <w:r w:rsidR="006B1BA2">
        <w:t>bl</w:t>
      </w:r>
      <w:r w:rsidR="001C1096">
        <w:t xml:space="preserve">ing environment </w:t>
      </w:r>
      <w:r w:rsidR="001C1096">
        <w:fldChar w:fldCharType="begin"/>
      </w:r>
      <w:r w:rsidR="001C1096">
        <w:instrText xml:space="preserve"> ADDIN EN.CITE &lt;EndNote&gt;&lt;Cite&gt;&lt;Author&gt;Rockloff&lt;/Author&gt;&lt;Year&gt;2012&lt;/Year&gt;&lt;RecNum&gt;828&lt;/RecNum&gt;&lt;DisplayText&gt;(Rockloff et al., 2012)&lt;/DisplayText&gt;&lt;record&gt;&lt;rec-number&gt;828&lt;/rec-number&gt;&lt;foreign-keys&gt;&lt;key app="EN" db-id="29dppreeudxpvme0wvopsvd9stf2tppeat9x"&gt;828&lt;/key&gt;&lt;/foreign-keys&gt;&lt;ref-type name="Journal Article"&gt;17&lt;/ref-type&gt;&lt;contributors&gt;&lt;authors&gt;&lt;author&gt;Rockloff, M.&lt;/author&gt;&lt;author&gt;Greer, N&lt;/author&gt;&lt;author&gt;Evans, L.&lt;/author&gt;&lt;/authors&gt;&lt;/contributors&gt;&lt;titles&gt;&lt;title&gt;The Effect of Mere Presence on Electronic Gaming Machine Gambling&lt;/title&gt;&lt;secondary-title&gt;Journal of Gambling issues&lt;/secondary-title&gt;&lt;/titles&gt;&lt;periodical&gt;&lt;full-title&gt;Journal of Gambling issues&lt;/full-title&gt;&lt;/periodical&gt;&lt;dates&gt;&lt;year&gt;2012&lt;/year&gt;&lt;pub-dates&gt;&lt;date&gt;2012/10/01&lt;/date&gt;&lt;/pub-dates&gt;&lt;/dates&gt;&lt;publisher&gt;Centre for Addiction and Mental Health&lt;/publisher&gt;&lt;urls&gt;&lt;related-urls&gt;&lt;url&gt;http://dx.doi.org/10.4309/jgi.2012.27.11&lt;/url&gt;&lt;/related-urls&gt;&lt;/urls&gt;&lt;access-date&gt;2013/09/02&lt;/access-date&gt;&lt;/record&gt;&lt;/Cite&gt;&lt;/EndNote&gt;</w:instrText>
      </w:r>
      <w:r w:rsidR="001C1096">
        <w:fldChar w:fldCharType="separate"/>
      </w:r>
      <w:r w:rsidR="001C1096">
        <w:rPr>
          <w:noProof/>
        </w:rPr>
        <w:t>(</w:t>
      </w:r>
      <w:hyperlink w:anchor="_ENREF_79" w:tooltip="Rockloff, 2012 #828" w:history="1">
        <w:r w:rsidR="005C5CFB">
          <w:rPr>
            <w:noProof/>
          </w:rPr>
          <w:t>Rockloff et al., 2012</w:t>
        </w:r>
      </w:hyperlink>
      <w:r w:rsidR="001C1096">
        <w:rPr>
          <w:noProof/>
        </w:rPr>
        <w:t>)</w:t>
      </w:r>
      <w:r w:rsidR="001C1096">
        <w:fldChar w:fldCharType="end"/>
      </w:r>
      <w:r w:rsidR="002C2697" w:rsidRPr="001178EC">
        <w:t>.</w:t>
      </w:r>
      <w:r w:rsidR="009D0439">
        <w:t xml:space="preserve">  </w:t>
      </w:r>
      <w:r w:rsidR="001C1096">
        <w:t xml:space="preserve">Though EGMs were considered in the focus groups to be the less social activity (as compared with the group atmosphere around </w:t>
      </w:r>
      <w:r w:rsidR="006B1BA2">
        <w:t xml:space="preserve">casino </w:t>
      </w:r>
      <w:r w:rsidR="001C1096">
        <w:t>table games)</w:t>
      </w:r>
      <w:r w:rsidR="006B1BA2">
        <w:t>,</w:t>
      </w:r>
      <w:r w:rsidR="001C1096">
        <w:t xml:space="preserve"> interaction between players (e.g. smiles, nods, congratulations) was frequently observed suggesting that social interactions occur in a more subtle way around EGMs and could impact on </w:t>
      </w:r>
      <w:r w:rsidR="006B1BA2">
        <w:t>gambling behaviour</w:t>
      </w:r>
      <w:r w:rsidR="001C1096">
        <w:t xml:space="preserve">.  Group </w:t>
      </w:r>
      <w:r w:rsidR="006B1BA2">
        <w:t>gambling</w:t>
      </w:r>
      <w:r w:rsidR="001C1096">
        <w:t xml:space="preserve"> was also observed</w:t>
      </w:r>
      <w:r w:rsidR="006B1BA2">
        <w:t>,</w:t>
      </w:r>
      <w:r w:rsidR="001C1096">
        <w:t xml:space="preserve"> particular</w:t>
      </w:r>
      <w:r w:rsidR="004B172D">
        <w:t>ly</w:t>
      </w:r>
      <w:r w:rsidR="001C1096">
        <w:t xml:space="preserve"> in the casino environment where groups of friends would occupy a bank of machines together, watch each other </w:t>
      </w:r>
      <w:r w:rsidR="006B1BA2">
        <w:t>gamble</w:t>
      </w:r>
      <w:r w:rsidR="001C1096">
        <w:t xml:space="preserve"> and share winnings to keep everyone </w:t>
      </w:r>
      <w:r w:rsidR="006B1BA2">
        <w:t>gambling</w:t>
      </w:r>
      <w:r w:rsidR="001C1096">
        <w:t xml:space="preserve"> for longer.  </w:t>
      </w:r>
      <w:r w:rsidR="009D0439">
        <w:t xml:space="preserve">Though numbers are small </w:t>
      </w:r>
      <w:r>
        <w:t xml:space="preserve">and thus must be </w:t>
      </w:r>
      <w:r w:rsidR="006B1BA2">
        <w:t>interpreted</w:t>
      </w:r>
      <w:r>
        <w:t xml:space="preserve"> with great caution</w:t>
      </w:r>
      <w:r w:rsidR="009D0439">
        <w:t>, three gamblers were observed to view free spins won on another</w:t>
      </w:r>
      <w:r>
        <w:t xml:space="preserve"> gambler</w:t>
      </w:r>
      <w:r w:rsidR="009D0439">
        <w:t xml:space="preserve">’s machine and </w:t>
      </w:r>
      <w:r>
        <w:t xml:space="preserve">then </w:t>
      </w:r>
      <w:r w:rsidR="009D0439">
        <w:t>to increase their bet/</w:t>
      </w:r>
      <w:r w:rsidR="006B1BA2">
        <w:t xml:space="preserve"> </w:t>
      </w:r>
      <w:r w:rsidR="009D0439">
        <w:t xml:space="preserve">spend and speed of play shortly after.  </w:t>
      </w:r>
      <w:r>
        <w:t xml:space="preserve">Findings </w:t>
      </w:r>
      <w:r w:rsidR="001C1096">
        <w:t>like the</w:t>
      </w:r>
      <w:r w:rsidR="005E7A26">
        <w:t>s</w:t>
      </w:r>
      <w:r w:rsidR="001C1096">
        <w:t>e</w:t>
      </w:r>
      <w:r w:rsidR="005E7A26">
        <w:t xml:space="preserve"> </w:t>
      </w:r>
      <w:r>
        <w:t>that are supportive of social facilitation provide</w:t>
      </w:r>
      <w:r w:rsidR="0035398E">
        <w:t xml:space="preserve"> some evidence that </w:t>
      </w:r>
      <w:r w:rsidR="00B15143">
        <w:t>an</w:t>
      </w:r>
      <w:r w:rsidR="0035398E">
        <w:t xml:space="preserve"> EGM “d</w:t>
      </w:r>
      <w:r w:rsidR="0035398E" w:rsidRPr="001178EC">
        <w:t>emo</w:t>
      </w:r>
      <w:r w:rsidR="0035398E">
        <w:t xml:space="preserve"> </w:t>
      </w:r>
      <w:r w:rsidR="0035398E" w:rsidRPr="001178EC">
        <w:t>mode</w:t>
      </w:r>
      <w:r w:rsidR="0035398E">
        <w:t>”</w:t>
      </w:r>
      <w:r w:rsidR="006B1BA2">
        <w:t>,</w:t>
      </w:r>
      <w:r>
        <w:t xml:space="preserve"> </w:t>
      </w:r>
      <w:r w:rsidR="0035398E">
        <w:t xml:space="preserve">suggested to have potential harm minimisation effects </w:t>
      </w:r>
      <w:r w:rsidR="00B15143">
        <w:t>by</w:t>
      </w:r>
      <w:r w:rsidR="0035398E" w:rsidRPr="001178EC">
        <w:t xml:space="preserve"> provid</w:t>
      </w:r>
      <w:r w:rsidR="0035398E">
        <w:t>ing</w:t>
      </w:r>
      <w:r w:rsidR="0035398E" w:rsidRPr="001178EC">
        <w:t xml:space="preserve"> a way to </w:t>
      </w:r>
      <w:r w:rsidR="006B1BA2">
        <w:t xml:space="preserve">socially </w:t>
      </w:r>
      <w:r w:rsidR="0035398E" w:rsidRPr="001178EC">
        <w:t>participate in the game</w:t>
      </w:r>
      <w:r>
        <w:t xml:space="preserve"> environment for a time</w:t>
      </w:r>
      <w:r w:rsidR="0035398E" w:rsidRPr="001178EC">
        <w:t xml:space="preserve"> with others </w:t>
      </w:r>
      <w:r w:rsidR="00B15143">
        <w:t xml:space="preserve">without spending money </w:t>
      </w:r>
      <w:r w:rsidR="00C4614E">
        <w:fldChar w:fldCharType="begin"/>
      </w:r>
      <w:r w:rsidR="00BB14DD">
        <w:instrText xml:space="preserve"> ADDIN EN.CITE &lt;EndNote&gt;&lt;Cite&gt;&lt;Author&gt;Coates&lt;/Author&gt;&lt;Year&gt;2013&lt;/Year&gt;&lt;RecNum&gt;848&lt;/RecNum&gt;&lt;DisplayText&gt;(Coates &amp;amp; Blaszczynski, 2013)&lt;/DisplayText&gt;&lt;record&gt;&lt;rec-number&gt;848&lt;/rec-number&gt;&lt;foreign-keys&gt;&lt;key app="EN" db-id="29dppreeudxpvme0wvopsvd9stf2tppeat9x"&gt;848&lt;/key&gt;&lt;/foreign-keys&gt;&lt;ref-type name="Journal Article"&gt;17&lt;/ref-type&gt;&lt;contributors&gt;&lt;authors&gt;&lt;author&gt;Coates, Ewan&lt;/author&gt;&lt;author&gt;Blaszczynski, Alex&lt;/author&gt;&lt;/authors&gt;&lt;/contributors&gt;&lt;titles&gt;&lt;title&gt;Predictors of Return Rate Discrimination in Slot Machine Play&lt;/title&gt;&lt;secondary-title&gt;Journal of Gambling Studies&lt;/secondary-title&gt;&lt;/titles&gt;&lt;periodical&gt;&lt;full-title&gt;Journal of Gambling Studies&lt;/full-title&gt;&lt;/periodical&gt;&lt;pages&gt;1-15&lt;/pages&gt;&lt;dates&gt;&lt;year&gt;2013&lt;/year&gt;&lt;/dates&gt;&lt;isbn&gt;1573-3602&lt;/isbn&gt;&lt;urls&gt;&lt;/urls&gt;&lt;/record&gt;&lt;/Cite&gt;&lt;/EndNote&gt;</w:instrText>
      </w:r>
      <w:r w:rsidR="00C4614E">
        <w:fldChar w:fldCharType="separate"/>
      </w:r>
      <w:r w:rsidR="00115866">
        <w:rPr>
          <w:noProof/>
        </w:rPr>
        <w:t>(</w:t>
      </w:r>
      <w:hyperlink w:anchor="_ENREF_19" w:tooltip="Coates, 2013 #848" w:history="1">
        <w:r w:rsidR="005C5CFB">
          <w:rPr>
            <w:noProof/>
          </w:rPr>
          <w:t>Coates &amp; Blaszczynski, 2013</w:t>
        </w:r>
      </w:hyperlink>
      <w:r w:rsidR="00115866">
        <w:rPr>
          <w:noProof/>
        </w:rPr>
        <w:t>)</w:t>
      </w:r>
      <w:r w:rsidR="00C4614E">
        <w:fldChar w:fldCharType="end"/>
      </w:r>
      <w:r w:rsidR="006B1BA2">
        <w:t>,</w:t>
      </w:r>
      <w:r>
        <w:t xml:space="preserve"> may not be as effective if gamblers </w:t>
      </w:r>
      <w:r w:rsidR="00ED27DB">
        <w:t xml:space="preserve">using this feature </w:t>
      </w:r>
      <w:r>
        <w:t xml:space="preserve">also go on to </w:t>
      </w:r>
      <w:r w:rsidR="006B1BA2">
        <w:t>gamble on</w:t>
      </w:r>
      <w:r>
        <w:t xml:space="preserve"> EGMs for money</w:t>
      </w:r>
      <w:r w:rsidR="00B15143">
        <w:t>.</w:t>
      </w:r>
    </w:p>
    <w:p w14:paraId="6E920145" w14:textId="77777777" w:rsidR="000944AC" w:rsidRDefault="000944AC" w:rsidP="00641A59">
      <w:pPr>
        <w:pStyle w:val="RepNormal"/>
      </w:pPr>
    </w:p>
    <w:p w14:paraId="3F6C1FD3" w14:textId="35936FE4" w:rsidR="000944AC" w:rsidRDefault="000944AC" w:rsidP="000944AC">
      <w:pPr>
        <w:pStyle w:val="RepNormal"/>
        <w:rPr>
          <w:lang w:val="en-US"/>
        </w:rPr>
      </w:pPr>
      <w:r w:rsidRPr="004D4FCF">
        <w:t xml:space="preserve">Gamblers in both pub and casino settings were observed choosing to skip the </w:t>
      </w:r>
      <w:r w:rsidR="00FC0703">
        <w:t>music</w:t>
      </w:r>
      <w:r w:rsidRPr="004D4FCF">
        <w:t xml:space="preserve"> </w:t>
      </w:r>
      <w:r w:rsidR="00FC0703">
        <w:t>and credit roll produced</w:t>
      </w:r>
      <w:r w:rsidRPr="004D4FCF">
        <w:t xml:space="preserve"> by small wins, </w:t>
      </w:r>
      <w:r w:rsidR="00FC0703">
        <w:t xml:space="preserve">allowing them to </w:t>
      </w:r>
      <w:r w:rsidRPr="004D4FCF">
        <w:t>mov</w:t>
      </w:r>
      <w:r w:rsidR="00FC0703">
        <w:t>e</w:t>
      </w:r>
      <w:r w:rsidRPr="004D4FCF">
        <w:t xml:space="preserve"> more quickly to the next spin.  </w:t>
      </w:r>
      <w:r w:rsidR="00FC0703">
        <w:t xml:space="preserve">To the extent that this ability can be seen as enhancing gamblers’ involvement </w:t>
      </w:r>
      <w:r w:rsidR="001C1096">
        <w:t>in and/or control over</w:t>
      </w:r>
      <w:r w:rsidR="00FC0703">
        <w:t xml:space="preserve"> the games, </w:t>
      </w:r>
      <w:r w:rsidR="00981DFE">
        <w:rPr>
          <w:lang w:val="en-US"/>
        </w:rPr>
        <w:t>these</w:t>
      </w:r>
      <w:r w:rsidR="00FC0703">
        <w:rPr>
          <w:lang w:val="en-US"/>
        </w:rPr>
        <w:t xml:space="preserve"> findings </w:t>
      </w:r>
      <w:r w:rsidR="001C1096">
        <w:rPr>
          <w:lang w:val="en-US"/>
        </w:rPr>
        <w:t>are seemingly related</w:t>
      </w:r>
      <w:r w:rsidR="00FC0703" w:rsidRPr="004314C7">
        <w:rPr>
          <w:lang w:val="en-US"/>
        </w:rPr>
        <w:t xml:space="preserve"> to research documenting the effects of involvement </w:t>
      </w:r>
      <w:r w:rsidR="00FC0703">
        <w:rPr>
          <w:lang w:val="en-US"/>
        </w:rPr>
        <w:t>on faulty cognitions and problem development</w:t>
      </w:r>
      <w:r w:rsidR="00FC0703" w:rsidRPr="004314C7">
        <w:rPr>
          <w:lang w:val="en-US"/>
        </w:rPr>
        <w:t>.</w:t>
      </w:r>
      <w:r w:rsidR="00FC0703">
        <w:rPr>
          <w:lang w:val="en-US"/>
        </w:rPr>
        <w:t xml:space="preserve">  </w:t>
      </w:r>
      <w:r w:rsidRPr="004D4FCF">
        <w:t xml:space="preserve">Ladouceur and Sévigny’s (2005) study on the relationship between gamblers </w:t>
      </w:r>
      <w:r w:rsidR="00FC0703">
        <w:t xml:space="preserve">ability to </w:t>
      </w:r>
      <w:r w:rsidRPr="004D4FCF">
        <w:t>“stop” reels and their illusion of control</w:t>
      </w:r>
      <w:r w:rsidR="001C1096">
        <w:t xml:space="preserve"> showed that the ability to stop a reel</w:t>
      </w:r>
      <w:r w:rsidR="00FC0703">
        <w:t>: 1</w:t>
      </w:r>
      <w:r w:rsidR="00745981">
        <w:t>)</w:t>
      </w:r>
      <w:r w:rsidR="00FC0703">
        <w:t xml:space="preserve"> </w:t>
      </w:r>
      <w:r w:rsidR="00FC0703" w:rsidRPr="004D4FCF">
        <w:t>Resulted</w:t>
      </w:r>
      <w:r w:rsidRPr="004D4FCF">
        <w:t xml:space="preserve"> in a skewed understanding of the gambler’s impact upon the machine</w:t>
      </w:r>
      <w:r w:rsidR="008E3E0E">
        <w:t xml:space="preserve"> </w:t>
      </w:r>
      <w:r w:rsidR="00FC0703">
        <w:t>and</w:t>
      </w:r>
      <w:r w:rsidRPr="004D4FCF">
        <w:t xml:space="preserve"> </w:t>
      </w:r>
      <w:r w:rsidR="00FC0703">
        <w:t xml:space="preserve">in this way </w:t>
      </w:r>
      <w:r w:rsidR="008E3E0E">
        <w:t>became</w:t>
      </w:r>
      <w:r w:rsidRPr="004D4FCF">
        <w:t xml:space="preserve"> a factor in the development of cognitive distortions</w:t>
      </w:r>
      <w:r w:rsidR="00745981">
        <w:t>,</w:t>
      </w:r>
      <w:r w:rsidR="00FC0703">
        <w:t xml:space="preserve"> and/or 2</w:t>
      </w:r>
      <w:r w:rsidR="00745981">
        <w:t>)</w:t>
      </w:r>
      <w:r w:rsidR="00FC0703">
        <w:t xml:space="preserve"> Could </w:t>
      </w:r>
      <w:r w:rsidR="008E3E0E">
        <w:t xml:space="preserve">function to </w:t>
      </w:r>
      <w:r w:rsidRPr="004D4FCF">
        <w:t>increase the speed of the game</w:t>
      </w:r>
      <w:r w:rsidR="008E3E0E">
        <w:t xml:space="preserve"> (both aspects linked to the development of gambling problems)</w:t>
      </w:r>
      <w:r w:rsidRPr="004D4FCF">
        <w:t>.</w:t>
      </w:r>
      <w:r w:rsidR="004314C7">
        <w:t xml:space="preserve">  </w:t>
      </w:r>
      <w:r w:rsidR="00745981">
        <w:t>Although EGMs in New Zealand do not have a “stop” feature, any</w:t>
      </w:r>
      <w:r w:rsidR="004314C7">
        <w:rPr>
          <w:lang w:val="en-US"/>
        </w:rPr>
        <w:t xml:space="preserve"> </w:t>
      </w:r>
      <w:r w:rsidR="004314C7" w:rsidRPr="004314C7">
        <w:rPr>
          <w:lang w:val="en-US"/>
        </w:rPr>
        <w:t>interactive element associated with feat</w:t>
      </w:r>
      <w:r w:rsidR="004314C7">
        <w:rPr>
          <w:lang w:val="en-US"/>
        </w:rPr>
        <w:t xml:space="preserve">ures or ‘games within the game’ </w:t>
      </w:r>
      <w:r w:rsidR="00745981">
        <w:rPr>
          <w:lang w:val="en-US"/>
        </w:rPr>
        <w:t>could be</w:t>
      </w:r>
      <w:r w:rsidR="00FC0703">
        <w:rPr>
          <w:lang w:val="en-US"/>
        </w:rPr>
        <w:t xml:space="preserve"> </w:t>
      </w:r>
      <w:r w:rsidR="004314C7">
        <w:rPr>
          <w:lang w:val="en-US"/>
        </w:rPr>
        <w:t xml:space="preserve">of </w:t>
      </w:r>
      <w:r w:rsidR="00FC0703">
        <w:rPr>
          <w:lang w:val="en-US"/>
        </w:rPr>
        <w:t xml:space="preserve">some </w:t>
      </w:r>
      <w:r w:rsidR="004314C7">
        <w:rPr>
          <w:lang w:val="en-US"/>
        </w:rPr>
        <w:t>concern</w:t>
      </w:r>
      <w:r w:rsidR="00745981">
        <w:rPr>
          <w:lang w:val="en-US"/>
        </w:rPr>
        <w:t xml:space="preserve"> from a harm minimis</w:t>
      </w:r>
      <w:r w:rsidR="00FC0703">
        <w:rPr>
          <w:lang w:val="en-US"/>
        </w:rPr>
        <w:t>ation perspective</w:t>
      </w:r>
      <w:r w:rsidR="00745981">
        <w:rPr>
          <w:lang w:val="en-US"/>
        </w:rPr>
        <w:t>.  I</w:t>
      </w:r>
      <w:r w:rsidR="001C1096">
        <w:rPr>
          <w:lang w:val="en-US"/>
        </w:rPr>
        <w:t xml:space="preserve">n the present </w:t>
      </w:r>
      <w:r w:rsidR="00745981">
        <w:rPr>
          <w:lang w:val="en-US"/>
        </w:rPr>
        <w:t>study,</w:t>
      </w:r>
      <w:r w:rsidR="001C1096">
        <w:rPr>
          <w:lang w:val="en-US"/>
        </w:rPr>
        <w:t xml:space="preserve"> skipping the music and credit roll at least increased the speed of the game</w:t>
      </w:r>
      <w:r w:rsidR="00FC0703">
        <w:rPr>
          <w:lang w:val="en-US"/>
        </w:rPr>
        <w:t xml:space="preserve">.  One </w:t>
      </w:r>
      <w:r w:rsidR="00745981">
        <w:rPr>
          <w:lang w:val="en-US"/>
        </w:rPr>
        <w:t xml:space="preserve">observed </w:t>
      </w:r>
      <w:r w:rsidR="00FC0703">
        <w:rPr>
          <w:lang w:val="en-US"/>
        </w:rPr>
        <w:t>additional feature has the potential to provide</w:t>
      </w:r>
      <w:r w:rsidR="004314C7">
        <w:rPr>
          <w:lang w:val="en-US"/>
        </w:rPr>
        <w:t xml:space="preserve"> </w:t>
      </w:r>
      <w:r w:rsidR="004314C7" w:rsidRPr="004314C7">
        <w:rPr>
          <w:lang w:val="en-US"/>
        </w:rPr>
        <w:t xml:space="preserve">some level of </w:t>
      </w:r>
      <w:r w:rsidR="00FC0703">
        <w:rPr>
          <w:lang w:val="en-US"/>
        </w:rPr>
        <w:t xml:space="preserve">perceived </w:t>
      </w:r>
      <w:r w:rsidR="004314C7" w:rsidRPr="004314C7">
        <w:rPr>
          <w:lang w:val="en-US"/>
        </w:rPr>
        <w:t xml:space="preserve">control over the </w:t>
      </w:r>
      <w:r w:rsidR="00FC0703">
        <w:rPr>
          <w:lang w:val="en-US"/>
        </w:rPr>
        <w:t>outcome of the games where</w:t>
      </w:r>
      <w:r w:rsidR="00745981">
        <w:rPr>
          <w:lang w:val="en-US"/>
        </w:rPr>
        <w:t>,</w:t>
      </w:r>
      <w:r w:rsidR="00FC0703">
        <w:rPr>
          <w:lang w:val="en-US"/>
        </w:rPr>
        <w:t xml:space="preserve"> in the case of a feature won</w:t>
      </w:r>
      <w:r w:rsidR="00745981">
        <w:rPr>
          <w:lang w:val="en-US"/>
        </w:rPr>
        <w:t>,</w:t>
      </w:r>
      <w:r w:rsidR="00FC0703">
        <w:rPr>
          <w:lang w:val="en-US"/>
        </w:rPr>
        <w:t xml:space="preserve"> the </w:t>
      </w:r>
      <w:r w:rsidR="004314C7" w:rsidRPr="004314C7">
        <w:rPr>
          <w:lang w:val="en-US"/>
        </w:rPr>
        <w:t xml:space="preserve">type of animation </w:t>
      </w:r>
      <w:r w:rsidR="00FC0703">
        <w:rPr>
          <w:lang w:val="en-US"/>
        </w:rPr>
        <w:t>played</w:t>
      </w:r>
      <w:r w:rsidR="004314C7" w:rsidRPr="004314C7">
        <w:rPr>
          <w:lang w:val="en-US"/>
        </w:rPr>
        <w:t xml:space="preserve"> to the gambler</w:t>
      </w:r>
      <w:r w:rsidR="004314C7">
        <w:rPr>
          <w:lang w:val="en-US"/>
        </w:rPr>
        <w:t xml:space="preserve"> and i</w:t>
      </w:r>
      <w:r w:rsidR="004314C7" w:rsidRPr="004314C7">
        <w:rPr>
          <w:lang w:val="en-US"/>
        </w:rPr>
        <w:t>n some cases</w:t>
      </w:r>
      <w:r w:rsidR="004314C7">
        <w:rPr>
          <w:lang w:val="en-US"/>
        </w:rPr>
        <w:t xml:space="preserve"> </w:t>
      </w:r>
      <w:r w:rsidR="00FC0703">
        <w:rPr>
          <w:lang w:val="en-US"/>
        </w:rPr>
        <w:t>the</w:t>
      </w:r>
      <w:r w:rsidR="004314C7" w:rsidRPr="004314C7">
        <w:rPr>
          <w:lang w:val="en-US"/>
        </w:rPr>
        <w:t xml:space="preserve"> reward associated with the feature</w:t>
      </w:r>
      <w:r w:rsidR="00FC0703">
        <w:rPr>
          <w:lang w:val="en-US"/>
        </w:rPr>
        <w:t xml:space="preserve"> could be chosen by the gambler</w:t>
      </w:r>
      <w:r w:rsidR="004314C7">
        <w:rPr>
          <w:lang w:val="en-US"/>
        </w:rPr>
        <w:t xml:space="preserve">.  </w:t>
      </w:r>
      <w:r w:rsidR="004314C7" w:rsidRPr="004314C7">
        <w:rPr>
          <w:lang w:val="en-US"/>
        </w:rPr>
        <w:t>Gamblers tended to sustain their choice of</w:t>
      </w:r>
      <w:r w:rsidR="00FC0703">
        <w:rPr>
          <w:lang w:val="en-US"/>
        </w:rPr>
        <w:t xml:space="preserve"> both</w:t>
      </w:r>
      <w:r w:rsidR="004314C7" w:rsidRPr="004314C7">
        <w:rPr>
          <w:lang w:val="en-US"/>
        </w:rPr>
        <w:t xml:space="preserve"> animated figure and </w:t>
      </w:r>
      <w:r w:rsidR="00FC0703">
        <w:rPr>
          <w:lang w:val="en-US"/>
        </w:rPr>
        <w:t>reward</w:t>
      </w:r>
      <w:r w:rsidR="004314C7" w:rsidRPr="004314C7">
        <w:rPr>
          <w:lang w:val="en-US"/>
        </w:rPr>
        <w:t xml:space="preserve"> combination (generally preferring more free spins over higher prize multipliers)</w:t>
      </w:r>
      <w:r w:rsidR="00FC0703">
        <w:rPr>
          <w:lang w:val="en-US"/>
        </w:rPr>
        <w:t xml:space="preserve"> suggesting the development of some theory around the</w:t>
      </w:r>
      <w:r w:rsidR="00563741">
        <w:rPr>
          <w:lang w:val="en-US"/>
        </w:rPr>
        <w:t>ir involvement or choice</w:t>
      </w:r>
      <w:r w:rsidR="00745981">
        <w:rPr>
          <w:lang w:val="en-US"/>
        </w:rPr>
        <w:t>,</w:t>
      </w:r>
      <w:r w:rsidR="00563741">
        <w:rPr>
          <w:lang w:val="en-US"/>
        </w:rPr>
        <w:t xml:space="preserve"> and the</w:t>
      </w:r>
      <w:r w:rsidR="00FC0703">
        <w:rPr>
          <w:lang w:val="en-US"/>
        </w:rPr>
        <w:t xml:space="preserve"> probability of winning (potential for cognitive distortion).</w:t>
      </w:r>
    </w:p>
    <w:p w14:paraId="7783BCE3" w14:textId="77777777" w:rsidR="00745981" w:rsidRPr="004D4FCF" w:rsidRDefault="00745981" w:rsidP="000944AC">
      <w:pPr>
        <w:pStyle w:val="RepNormal"/>
      </w:pPr>
    </w:p>
    <w:p w14:paraId="320DA550" w14:textId="1580582E" w:rsidR="004D4FCF" w:rsidRDefault="000944AC" w:rsidP="00641A59">
      <w:pPr>
        <w:pStyle w:val="RepNormal"/>
      </w:pPr>
      <w:r>
        <w:t>Available literature is limited</w:t>
      </w:r>
      <w:r w:rsidR="00C4614E">
        <w:t xml:space="preserve"> yet </w:t>
      </w:r>
      <w:r>
        <w:t>suggests</w:t>
      </w:r>
      <w:r w:rsidRPr="001178EC">
        <w:t xml:space="preserve"> that the availability of EGM jackpots should motivate additional consumption on those EGMs in comparison to those without such features</w:t>
      </w:r>
      <w:r w:rsidR="00F75C1B">
        <w:t xml:space="preserve"> </w:t>
      </w:r>
      <w:r w:rsidR="00F03C92">
        <w:fldChar w:fldCharType="begin"/>
      </w:r>
      <w:r w:rsidR="00F03C92">
        <w:instrText xml:space="preserve"> ADDIN EN.CITE &lt;EndNote&gt;&lt;Cite&gt;&lt;Author&gt;Rockloff&lt;/Author&gt;&lt;Year&gt;2013&lt;/Year&gt;&lt;RecNum&gt;864&lt;/RecNum&gt;&lt;DisplayText&gt;(Rockloff &amp;amp; Hing, 2013)&lt;/DisplayText&gt;&lt;record&gt;&lt;rec-number&gt;864&lt;/rec-number&gt;&lt;foreign-keys&gt;&lt;key app="EN" db-id="29dppreeudxpvme0wvopsvd9stf2tppeat9x"&gt;864&lt;/key&gt;&lt;/foreign-keys&gt;&lt;ref-type name="Journal Article"&gt;17&lt;/ref-type&gt;&lt;contributors&gt;&lt;authors&gt;&lt;author&gt;Rockloff, Matthew J&lt;/author&gt;&lt;author&gt;Hing, Nerilee&lt;/author&gt;&lt;/authors&gt;&lt;/contributors&gt;&lt;titles&gt;&lt;title&gt;The impact of jackpots on EGM gambling behavior: A review&lt;/title&gt;&lt;secondary-title&gt;Journal of Gambling Studies&lt;/secondary-title&gt;&lt;/titles&gt;&lt;periodical&gt;&lt;full-title&gt;Journal of Gambling Studies&lt;/full-title&gt;&lt;/periodical&gt;&lt;pages&gt;775-790&lt;/pages&gt;&lt;volume&gt;29&lt;/volume&gt;&lt;number&gt;4&lt;/number&gt;&lt;dates&gt;&lt;year&gt;2013&lt;/year&gt;&lt;/dates&gt;&lt;isbn&gt;1573-3602&lt;/isbn&gt;&lt;urls&gt;&lt;/urls&gt;&lt;/record&gt;&lt;/Cite&gt;&lt;/EndNote&gt;</w:instrText>
      </w:r>
      <w:r w:rsidR="00F03C92">
        <w:fldChar w:fldCharType="separate"/>
      </w:r>
      <w:r w:rsidR="00F03C92">
        <w:rPr>
          <w:noProof/>
        </w:rPr>
        <w:t>(</w:t>
      </w:r>
      <w:hyperlink w:anchor="_ENREF_81" w:tooltip="Rockloff, 2013 #864" w:history="1">
        <w:r w:rsidR="005C5CFB">
          <w:rPr>
            <w:noProof/>
          </w:rPr>
          <w:t>Rockloff &amp; Hing, 2013</w:t>
        </w:r>
      </w:hyperlink>
      <w:r w:rsidR="00F03C92">
        <w:rPr>
          <w:noProof/>
        </w:rPr>
        <w:t>)</w:t>
      </w:r>
      <w:r w:rsidR="00F03C92">
        <w:fldChar w:fldCharType="end"/>
      </w:r>
      <w:r w:rsidRPr="001178EC">
        <w:t>.</w:t>
      </w:r>
      <w:r>
        <w:t xml:space="preserve">  </w:t>
      </w:r>
      <w:r w:rsidR="003441E1">
        <w:t xml:space="preserve">Discussion of jackpots overheard in venues </w:t>
      </w:r>
      <w:r>
        <w:t xml:space="preserve">indeed </w:t>
      </w:r>
      <w:r w:rsidR="003441E1">
        <w:t>indicated that they are attractive and do prompt some gamblers to try their luck in a particular gam</w:t>
      </w:r>
      <w:r w:rsidR="00745981">
        <w:t>bl</w:t>
      </w:r>
      <w:r w:rsidR="003441E1">
        <w:t>ing area</w:t>
      </w:r>
      <w:r w:rsidR="00745981">
        <w:t>;</w:t>
      </w:r>
      <w:r w:rsidR="002B2C2A">
        <w:t xml:space="preserve"> however</w:t>
      </w:r>
      <w:r w:rsidR="00745981">
        <w:t>,</w:t>
      </w:r>
      <w:r w:rsidR="002B2C2A">
        <w:t xml:space="preserve"> j</w:t>
      </w:r>
      <w:r w:rsidR="004D4FCF">
        <w:t>ackpot chasing</w:t>
      </w:r>
      <w:r w:rsidR="003441E1">
        <w:t xml:space="preserve"> or jackpot focused</w:t>
      </w:r>
      <w:r w:rsidR="004D4FCF">
        <w:t xml:space="preserve"> behaviour was not frequently observed, </w:t>
      </w:r>
      <w:r w:rsidR="002B2C2A">
        <w:t xml:space="preserve">nor </w:t>
      </w:r>
      <w:r w:rsidR="00745981">
        <w:t>were</w:t>
      </w:r>
      <w:r w:rsidR="002B2C2A">
        <w:t xml:space="preserve"> gamblers </w:t>
      </w:r>
      <w:r w:rsidR="00745981">
        <w:t xml:space="preserve">observed </w:t>
      </w:r>
      <w:r w:rsidR="002B2C2A">
        <w:t xml:space="preserve">checking the </w:t>
      </w:r>
      <w:r>
        <w:t xml:space="preserve">advertised </w:t>
      </w:r>
      <w:r w:rsidR="002B2C2A">
        <w:t>jackpot amount</w:t>
      </w:r>
      <w:r w:rsidR="00A738EA">
        <w:t xml:space="preserve"> during or before play</w:t>
      </w:r>
      <w:r w:rsidR="002B2C2A">
        <w:t>.  I</w:t>
      </w:r>
      <w:r w:rsidR="004D4FCF">
        <w:t xml:space="preserve">n </w:t>
      </w:r>
      <w:r w:rsidR="003441E1">
        <w:t>situations</w:t>
      </w:r>
      <w:r w:rsidR="004D4FCF">
        <w:t xml:space="preserve"> where jackpots were advertised </w:t>
      </w:r>
      <w:r w:rsidR="003441E1">
        <w:t>as possible (due to the prize amount reaching a certain range)</w:t>
      </w:r>
      <w:r w:rsidR="00745981">
        <w:t>,</w:t>
      </w:r>
      <w:r w:rsidR="003441E1">
        <w:t xml:space="preserve"> some </w:t>
      </w:r>
      <w:r w:rsidR="004D4FCF">
        <w:t>patter</w:t>
      </w:r>
      <w:r w:rsidR="003441E1">
        <w:t xml:space="preserve">ns of behaviour were identified, often along with explicit mention of the jackpot, </w:t>
      </w:r>
      <w:r w:rsidR="004D4FCF">
        <w:t>that suggest sensitivity to this feature</w:t>
      </w:r>
      <w:r w:rsidR="00745981">
        <w:t xml:space="preserve"> (</w:t>
      </w:r>
      <w:r w:rsidR="004D4FCF">
        <w:t>such as m</w:t>
      </w:r>
      <w:r w:rsidR="00C4614E">
        <w:t>ore frequent</w:t>
      </w:r>
      <w:r w:rsidR="004D4FCF">
        <w:t xml:space="preserve"> </w:t>
      </w:r>
      <w:r w:rsidR="00C4614E">
        <w:t>machine changes and</w:t>
      </w:r>
      <w:r w:rsidR="004D4FCF">
        <w:t xml:space="preserve"> more systematic alternating of bets or lines played</w:t>
      </w:r>
      <w:r w:rsidR="00745981">
        <w:t>)</w:t>
      </w:r>
      <w:r w:rsidR="003441E1">
        <w:t>.</w:t>
      </w:r>
      <w:r w:rsidR="00D04A15">
        <w:t xml:space="preserve">  Observation suggest</w:t>
      </w:r>
      <w:r w:rsidR="00745981">
        <w:t>ed</w:t>
      </w:r>
      <w:r w:rsidR="00D04A15">
        <w:t xml:space="preserve"> that jackpots may function to attract gamblers but </w:t>
      </w:r>
      <w:r w:rsidR="002B2C2A">
        <w:t>that gambling behaviour is sustained at the machine by</w:t>
      </w:r>
      <w:r w:rsidR="00745981">
        <w:t xml:space="preserve"> more ordinary small credit win-</w:t>
      </w:r>
      <w:r w:rsidR="002B2C2A">
        <w:t>related events and free spins</w:t>
      </w:r>
      <w:r w:rsidR="00D04A15">
        <w:t xml:space="preserve">.  </w:t>
      </w:r>
    </w:p>
    <w:p w14:paraId="508BC8BA" w14:textId="77777777" w:rsidR="0035398E" w:rsidRPr="00704A56" w:rsidRDefault="0035398E" w:rsidP="00641A59">
      <w:pPr>
        <w:pStyle w:val="RepNormal"/>
      </w:pPr>
    </w:p>
    <w:p w14:paraId="1DA0592B" w14:textId="07DE0E36" w:rsidR="00704A56" w:rsidRDefault="00704A56" w:rsidP="00641A59">
      <w:pPr>
        <w:pStyle w:val="RepNormal"/>
      </w:pPr>
      <w:r w:rsidRPr="00704A56">
        <w:t xml:space="preserve">Interestingly, </w:t>
      </w:r>
      <w:r w:rsidR="00745981">
        <w:t xml:space="preserve">focus group </w:t>
      </w:r>
      <w:r>
        <w:t>venue staff opinion that EGM switching behaviour</w:t>
      </w:r>
      <w:r w:rsidR="000B1B98">
        <w:t xml:space="preserve"> frequently occurs, and occurs in response to both pop-up</w:t>
      </w:r>
      <w:r w:rsidR="00745981">
        <w:t xml:space="preserve"> message</w:t>
      </w:r>
      <w:r w:rsidR="000B1B98">
        <w:t>s (avoidance behaviour) and the abundance of choice of EGMs available (particularly in casino</w:t>
      </w:r>
      <w:r w:rsidR="00745981">
        <w:t>s</w:t>
      </w:r>
      <w:r w:rsidR="000B1B98">
        <w:t xml:space="preserve">) was not borne out in </w:t>
      </w:r>
      <w:r w:rsidR="00745981">
        <w:t xml:space="preserve">the in-venue </w:t>
      </w:r>
      <w:r w:rsidR="000B1B98">
        <w:t>observations</w:t>
      </w:r>
      <w:r w:rsidR="00C4614E">
        <w:t>.  I</w:t>
      </w:r>
      <w:r w:rsidR="000B1B98">
        <w:t>n fact</w:t>
      </w:r>
      <w:r w:rsidR="00745981">
        <w:t>,</w:t>
      </w:r>
      <w:r w:rsidR="000B1B98">
        <w:t xml:space="preserve"> most gamblers did not change machines at all while they were being observed.  </w:t>
      </w:r>
      <w:r w:rsidR="00055AF5">
        <w:t xml:space="preserve">This finding was also in contrast to a recent </w:t>
      </w:r>
      <w:r w:rsidR="00AE7E2C">
        <w:t xml:space="preserve">observational </w:t>
      </w:r>
      <w:r w:rsidR="00055AF5">
        <w:t xml:space="preserve">study examining venue characteristics and gambling behaviour </w:t>
      </w:r>
      <w:r w:rsidR="00A575C0">
        <w:t xml:space="preserve">in New Zealand </w:t>
      </w:r>
      <w:r w:rsidR="00055AF5">
        <w:t>which found that a</w:t>
      </w:r>
      <w:r w:rsidR="00055AF5" w:rsidRPr="00055AF5">
        <w:t xml:space="preserve">bout 58% of gamblers shifted machines, and </w:t>
      </w:r>
      <w:r w:rsidR="00055AF5">
        <w:t xml:space="preserve">that </w:t>
      </w:r>
      <w:r w:rsidR="00055AF5" w:rsidRPr="00055AF5">
        <w:t>problem gamblers were more likely to shift machines</w:t>
      </w:r>
      <w:r w:rsidR="00055AF5">
        <w:t xml:space="preserve"> (Thomas, Mora &amp; </w:t>
      </w:r>
      <w:r w:rsidR="00055AF5" w:rsidRPr="00055AF5">
        <w:t>Rive</w:t>
      </w:r>
      <w:r w:rsidR="00055AF5">
        <w:t xml:space="preserve">, </w:t>
      </w:r>
      <w:r w:rsidR="00055AF5" w:rsidRPr="00055AF5">
        <w:t>2012)</w:t>
      </w:r>
      <w:r w:rsidR="00055AF5">
        <w:t xml:space="preserve">.  </w:t>
      </w:r>
      <w:r w:rsidR="000C2421">
        <w:t xml:space="preserve">In the current study, </w:t>
      </w:r>
      <w:r w:rsidR="005B3FA8">
        <w:t xml:space="preserve">the few </w:t>
      </w:r>
      <w:r w:rsidR="000B1B98">
        <w:t xml:space="preserve">gamblers who did </w:t>
      </w:r>
      <w:r w:rsidR="00C4614E">
        <w:t>change machines</w:t>
      </w:r>
      <w:r w:rsidR="000B1B98">
        <w:t xml:space="preserve"> were also losing money </w:t>
      </w:r>
      <w:r w:rsidR="005B3FA8">
        <w:t>at the time</w:t>
      </w:r>
      <w:r w:rsidR="000C2421">
        <w:t xml:space="preserve"> which again</w:t>
      </w:r>
      <w:r w:rsidR="005B3FA8">
        <w:t xml:space="preserve"> suggests that perception of reward frequency arranged by the machine plays a key role in determining gambling behaviour.  </w:t>
      </w:r>
      <w:r w:rsidR="00272D90">
        <w:t>Drawing on discussion of the “gambler’s fallacy”</w:t>
      </w:r>
      <w:r w:rsidR="00745981">
        <w:t>,</w:t>
      </w:r>
      <w:r w:rsidR="00272D90">
        <w:t xml:space="preserve"> observation supported the </w:t>
      </w:r>
      <w:r w:rsidR="00BB14DD">
        <w:t>notion</w:t>
      </w:r>
      <w:r w:rsidR="00272D90">
        <w:t xml:space="preserve"> that gamblers tend to anticipate that lower pay</w:t>
      </w:r>
      <w:r w:rsidR="00745981">
        <w:t xml:space="preserve"> </w:t>
      </w:r>
      <w:r w:rsidR="00272D90">
        <w:t>back will eventually result in high pay</w:t>
      </w:r>
      <w:r w:rsidR="00745981">
        <w:t xml:space="preserve"> </w:t>
      </w:r>
      <w:r w:rsidR="00272D90">
        <w:t>back over time</w:t>
      </w:r>
      <w:r w:rsidR="00BB14DD">
        <w:t xml:space="preserve"> </w:t>
      </w:r>
      <w:r w:rsidR="00BB14DD">
        <w:fldChar w:fldCharType="begin"/>
      </w:r>
      <w:r w:rsidR="00BB14DD">
        <w:instrText xml:space="preserve"> ADDIN EN.CITE &lt;EndNote&gt;&lt;Cite&gt;&lt;Author&gt;Coates&lt;/Author&gt;&lt;Year&gt;2013&lt;/Year&gt;&lt;RecNum&gt;848&lt;/RecNum&gt;&lt;DisplayText&gt;(Coates &amp;amp; Blaszczynski, 2013)&lt;/DisplayText&gt;&lt;record&gt;&lt;rec-number&gt;848&lt;/rec-number&gt;&lt;foreign-keys&gt;&lt;key app="EN" db-id="29dppreeudxpvme0wvopsvd9stf2tppeat9x"&gt;848&lt;/key&gt;&lt;/foreign-keys&gt;&lt;ref-type name="Journal Article"&gt;17&lt;/ref-type&gt;&lt;contributors&gt;&lt;authors&gt;&lt;author&gt;Coates, Ewan&lt;/author&gt;&lt;author&gt;Blaszczynski, Alex&lt;/author&gt;&lt;/authors&gt;&lt;/contributors&gt;&lt;titles&gt;&lt;title&gt;Predictors of Return Rate Discrimination in Slot Machine Play&lt;/title&gt;&lt;secondary-title&gt;Journal of Gambling Studies&lt;/secondary-title&gt;&lt;/titles&gt;&lt;periodical&gt;&lt;full-title&gt;Journal of Gambling Studies&lt;/full-title&gt;&lt;/periodical&gt;&lt;pages&gt;1-15&lt;/pages&gt;&lt;dates&gt;&lt;year&gt;2013&lt;/year&gt;&lt;/dates&gt;&lt;isbn&gt;1573-3602&lt;/isbn&gt;&lt;urls&gt;&lt;/urls&gt;&lt;/record&gt;&lt;/Cite&gt;&lt;/EndNote&gt;</w:instrText>
      </w:r>
      <w:r w:rsidR="00BB14DD">
        <w:fldChar w:fldCharType="separate"/>
      </w:r>
      <w:r w:rsidR="00BB14DD">
        <w:rPr>
          <w:noProof/>
        </w:rPr>
        <w:t>(</w:t>
      </w:r>
      <w:hyperlink w:anchor="_ENREF_19" w:tooltip="Coates, 2013 #848" w:history="1">
        <w:r w:rsidR="005C5CFB">
          <w:rPr>
            <w:noProof/>
          </w:rPr>
          <w:t>Coates &amp; Blaszczynski, 2013</w:t>
        </w:r>
      </w:hyperlink>
      <w:r w:rsidR="00BB14DD">
        <w:rPr>
          <w:noProof/>
        </w:rPr>
        <w:t>)</w:t>
      </w:r>
      <w:r w:rsidR="00BB14DD">
        <w:fldChar w:fldCharType="end"/>
      </w:r>
      <w:r w:rsidR="00272D90">
        <w:t xml:space="preserve">.  </w:t>
      </w:r>
      <w:r w:rsidR="00272D90" w:rsidRPr="001178EC">
        <w:rPr>
          <w:lang w:val="en-US"/>
        </w:rPr>
        <w:t xml:space="preserve">Free spins were the most commonly observed preceding feature in sessions with multiple game or machine changes </w:t>
      </w:r>
      <w:r w:rsidR="00745981" w:rsidRPr="001178EC">
        <w:rPr>
          <w:lang w:val="en-US"/>
        </w:rPr>
        <w:t xml:space="preserve">both </w:t>
      </w:r>
      <w:r w:rsidR="00272D90" w:rsidRPr="001178EC">
        <w:rPr>
          <w:lang w:val="en-US"/>
        </w:rPr>
        <w:t>in casino</w:t>
      </w:r>
      <w:r w:rsidR="00745981">
        <w:rPr>
          <w:lang w:val="en-US"/>
        </w:rPr>
        <w:t>s</w:t>
      </w:r>
      <w:r w:rsidR="00272D90" w:rsidRPr="001178EC">
        <w:rPr>
          <w:lang w:val="en-US"/>
        </w:rPr>
        <w:t xml:space="preserve"> and pubs</w:t>
      </w:r>
      <w:r w:rsidR="00745981">
        <w:rPr>
          <w:lang w:val="en-US"/>
        </w:rPr>
        <w:t>.  T</w:t>
      </w:r>
      <w:r w:rsidR="00272D90">
        <w:rPr>
          <w:lang w:val="en-US"/>
        </w:rPr>
        <w:t xml:space="preserve">his suggests that this popular feature may be considered a significant win by gamblers, reducing the perceived likelihood of future wins.  </w:t>
      </w:r>
      <w:r w:rsidR="005B3FA8">
        <w:t xml:space="preserve">Further research is required to determine behavioural norms around machine </w:t>
      </w:r>
      <w:r w:rsidR="00C4614E">
        <w:t>changing</w:t>
      </w:r>
      <w:r w:rsidR="005B3FA8">
        <w:t xml:space="preserve"> and the relationship between this behaviour and problem gambling.  The current observations suggest that </w:t>
      </w:r>
      <w:r w:rsidR="00272D90">
        <w:t>switching</w:t>
      </w:r>
      <w:r w:rsidR="005B3FA8">
        <w:t xml:space="preserve"> behaviour is readily observable </w:t>
      </w:r>
      <w:r w:rsidR="00F942D1">
        <w:t>but does not occur in response to, or to avoid pop-up messages.  Rather, it seems to occur following an extended period of losing and</w:t>
      </w:r>
      <w:r w:rsidR="00745981">
        <w:t>,</w:t>
      </w:r>
      <w:r w:rsidR="00F942D1">
        <w:t xml:space="preserve"> </w:t>
      </w:r>
      <w:r w:rsidR="004D4FCF">
        <w:t>as such</w:t>
      </w:r>
      <w:r w:rsidR="00745981">
        <w:t>,</w:t>
      </w:r>
      <w:r w:rsidR="004D4FCF">
        <w:t xml:space="preserve"> </w:t>
      </w:r>
      <w:r w:rsidR="005B3FA8">
        <w:t>may represent a</w:t>
      </w:r>
      <w:r w:rsidR="004D4FCF">
        <w:t xml:space="preserve"> further</w:t>
      </w:r>
      <w:r w:rsidR="005B3FA8">
        <w:t xml:space="preserve"> opportunity for venue staff to engage with gamblers in conversation about their gambling</w:t>
      </w:r>
      <w:r w:rsidR="00F520D9">
        <w:t>, with particular sensitivity to the possibility that gamblers may be chasing losses</w:t>
      </w:r>
      <w:r w:rsidR="005B3FA8">
        <w:t>.</w:t>
      </w:r>
    </w:p>
    <w:p w14:paraId="2B89990B" w14:textId="77777777" w:rsidR="000944AC" w:rsidRDefault="000944AC" w:rsidP="00641A59">
      <w:pPr>
        <w:pStyle w:val="RepNormal"/>
      </w:pPr>
    </w:p>
    <w:p w14:paraId="58C10D57" w14:textId="77777777" w:rsidR="005B3FA8" w:rsidRDefault="005B3FA8" w:rsidP="00641A59">
      <w:pPr>
        <w:pStyle w:val="RepNormal"/>
      </w:pPr>
    </w:p>
    <w:p w14:paraId="0129B45A" w14:textId="22EEE307" w:rsidR="005B3FA8" w:rsidRPr="005A06FC" w:rsidRDefault="00DF4550" w:rsidP="00B95127">
      <w:pPr>
        <w:pStyle w:val="RepHead3"/>
      </w:pPr>
      <w:bookmarkStart w:id="377" w:name="_Toc394297777"/>
      <w:r>
        <w:t>Player information display systems</w:t>
      </w:r>
      <w:r w:rsidR="00745981" w:rsidRPr="005A06FC">
        <w:t xml:space="preserve"> and p</w:t>
      </w:r>
      <w:r w:rsidR="000944AC" w:rsidRPr="005A06FC">
        <w:t>op-up</w:t>
      </w:r>
      <w:r w:rsidR="00745981" w:rsidRPr="005A06FC">
        <w:t xml:space="preserve"> messages</w:t>
      </w:r>
      <w:bookmarkEnd w:id="377"/>
    </w:p>
    <w:p w14:paraId="268A36D9" w14:textId="77777777" w:rsidR="00745981" w:rsidRDefault="00745981" w:rsidP="00B95127">
      <w:pPr>
        <w:pStyle w:val="RepNormal"/>
        <w:keepNext/>
      </w:pPr>
    </w:p>
    <w:p w14:paraId="37F889D5" w14:textId="62F75B67" w:rsidR="000944AC" w:rsidRDefault="005A06FC" w:rsidP="00B95127">
      <w:pPr>
        <w:pStyle w:val="RepNormal"/>
        <w:keepNext/>
      </w:pPr>
      <w:r>
        <w:t>As</w:t>
      </w:r>
      <w:r w:rsidR="00C4614E">
        <w:t xml:space="preserve"> researchers were able to observe and docu</w:t>
      </w:r>
      <w:r w:rsidR="00920F58">
        <w:t xml:space="preserve">ment </w:t>
      </w:r>
      <w:r w:rsidR="00924F04">
        <w:t>40</w:t>
      </w:r>
      <w:r w:rsidR="00920F58">
        <w:t xml:space="preserve"> occurrences of pop-up</w:t>
      </w:r>
      <w:r>
        <w:t xml:space="preserve"> message</w:t>
      </w:r>
      <w:r w:rsidR="00920F58">
        <w:t xml:space="preserve">s </w:t>
      </w:r>
      <w:r>
        <w:t>during 48 </w:t>
      </w:r>
      <w:r w:rsidR="00C4614E">
        <w:t>hours of observation</w:t>
      </w:r>
      <w:r w:rsidR="00853AFF">
        <w:rPr>
          <w:rStyle w:val="FootnoteReference"/>
        </w:rPr>
        <w:footnoteReference w:id="13"/>
      </w:r>
      <w:r w:rsidR="00C4614E">
        <w:t xml:space="preserve">, and were unable to </w:t>
      </w:r>
      <w:r w:rsidR="00B95127">
        <w:t>observe</w:t>
      </w:r>
      <w:r w:rsidR="00C4614E">
        <w:t xml:space="preserve"> specific detail presented in the pop-up </w:t>
      </w:r>
      <w:r w:rsidR="00B95127">
        <w:t xml:space="preserve">messages </w:t>
      </w:r>
      <w:r w:rsidR="00C4614E">
        <w:t xml:space="preserve">in all but one of these </w:t>
      </w:r>
      <w:r w:rsidR="00B95127">
        <w:t>occurrences</w:t>
      </w:r>
      <w:r w:rsidR="00C4614E">
        <w:t xml:space="preserve">, suggests that concern around gambler privacy articulated by </w:t>
      </w:r>
      <w:r w:rsidR="00B95127">
        <w:t xml:space="preserve">focus group </w:t>
      </w:r>
      <w:r w:rsidR="00C4614E">
        <w:t>gamblers and venue staff alike is l</w:t>
      </w:r>
      <w:r w:rsidR="00857462">
        <w:t>argely unfounded.  Additionally, evidence of gambler frustration with pop-up</w:t>
      </w:r>
      <w:r w:rsidR="00B95127">
        <w:t xml:space="preserve"> message</w:t>
      </w:r>
      <w:r w:rsidR="00857462">
        <w:t xml:space="preserve">s </w:t>
      </w:r>
      <w:r w:rsidR="00F00884">
        <w:t xml:space="preserve">(raised in both gambler and venue staff </w:t>
      </w:r>
      <w:r w:rsidR="00B95127">
        <w:t xml:space="preserve">focus </w:t>
      </w:r>
      <w:r w:rsidR="00F00884">
        <w:t xml:space="preserve">groups as a major issue) </w:t>
      </w:r>
      <w:r w:rsidR="00857462">
        <w:t>was unusual</w:t>
      </w:r>
      <w:r w:rsidR="00F00884">
        <w:t xml:space="preserve"> in </w:t>
      </w:r>
      <w:r w:rsidR="00B95127">
        <w:t>the</w:t>
      </w:r>
      <w:r w:rsidR="00F00884">
        <w:t xml:space="preserve"> observations</w:t>
      </w:r>
      <w:r w:rsidR="00857462">
        <w:t xml:space="preserve"> (</w:t>
      </w:r>
      <w:r w:rsidR="00B95127">
        <w:t>four</w:t>
      </w:r>
      <w:r w:rsidR="00857462">
        <w:t xml:space="preserve"> gamblers exhibit</w:t>
      </w:r>
      <w:r w:rsidR="00B95127">
        <w:t>ed</w:t>
      </w:r>
      <w:r w:rsidR="00924F04">
        <w:t xml:space="preserve"> signs of frustration out of 18 casino </w:t>
      </w:r>
      <w:r w:rsidR="00857462">
        <w:t xml:space="preserve">gamblers observed to receive </w:t>
      </w:r>
      <w:r w:rsidR="00B95127">
        <w:t>pop-up messages</w:t>
      </w:r>
      <w:r w:rsidR="00857462">
        <w:t xml:space="preserve">) and readily </w:t>
      </w:r>
      <w:r w:rsidR="00F00884">
        <w:t>apparent</w:t>
      </w:r>
      <w:r w:rsidR="00857462">
        <w:t xml:space="preserve"> (slapping the machine, violent button pressing)</w:t>
      </w:r>
      <w:r w:rsidR="00F00884">
        <w:t>.  Thus</w:t>
      </w:r>
      <w:r w:rsidR="00920F58">
        <w:t>,</w:t>
      </w:r>
      <w:r w:rsidR="00F00884">
        <w:t xml:space="preserve"> these limited occurrences </w:t>
      </w:r>
      <w:r w:rsidR="00B95127">
        <w:t>could</w:t>
      </w:r>
      <w:r w:rsidR="001D2761">
        <w:t xml:space="preserve"> </w:t>
      </w:r>
      <w:r w:rsidR="00F00884">
        <w:t>also</w:t>
      </w:r>
      <w:r w:rsidR="00857462">
        <w:t xml:space="preserve"> produc</w:t>
      </w:r>
      <w:r w:rsidR="00F00884">
        <w:t xml:space="preserve">e valuable </w:t>
      </w:r>
      <w:r w:rsidR="00857462">
        <w:t xml:space="preserve">opportunities for </w:t>
      </w:r>
      <w:r w:rsidR="00920F58">
        <w:t>host responsibility</w:t>
      </w:r>
      <w:r w:rsidR="00F00884">
        <w:t xml:space="preserve"> </w:t>
      </w:r>
      <w:r w:rsidR="00857462">
        <w:t xml:space="preserve">staff to speak </w:t>
      </w:r>
      <w:r w:rsidR="00F00884">
        <w:t>with</w:t>
      </w:r>
      <w:r w:rsidR="00B95127">
        <w:t xml:space="preserve"> tho</w:t>
      </w:r>
      <w:r w:rsidR="00857462">
        <w:t xml:space="preserve">se gamblers in distress.  </w:t>
      </w:r>
    </w:p>
    <w:p w14:paraId="54CC7F81" w14:textId="77777777" w:rsidR="00857462" w:rsidRDefault="00857462" w:rsidP="00641A59">
      <w:pPr>
        <w:pStyle w:val="RepNormal"/>
      </w:pPr>
    </w:p>
    <w:p w14:paraId="444455F9" w14:textId="42EF45C6" w:rsidR="002E4DC8" w:rsidRDefault="00AD712F" w:rsidP="003C118C">
      <w:pPr>
        <w:pStyle w:val="RepNormal"/>
      </w:pPr>
      <w:r>
        <w:t>Again in contrast to focus group reports, many gamblers were observed engaging with the pop-up information on screen</w:t>
      </w:r>
      <w:r w:rsidR="00B95127">
        <w:t>;</w:t>
      </w:r>
      <w:r>
        <w:t xml:space="preserve"> more than half of gamblers in pubs</w:t>
      </w:r>
      <w:r w:rsidRPr="00AD712F">
        <w:t xml:space="preserve"> </w:t>
      </w:r>
      <w:r w:rsidR="00B95127">
        <w:t>who received pop-up messages</w:t>
      </w:r>
      <w:r w:rsidR="00B95127" w:rsidRPr="00B95127">
        <w:t xml:space="preserve"> </w:t>
      </w:r>
      <w:r w:rsidR="00B95127">
        <w:t xml:space="preserve">were observed to </w:t>
      </w:r>
      <w:r>
        <w:t>read the</w:t>
      </w:r>
      <w:r w:rsidR="00B95127" w:rsidRPr="00B95127">
        <w:t xml:space="preserve"> </w:t>
      </w:r>
      <w:r w:rsidR="00B95127">
        <w:t>provided</w:t>
      </w:r>
      <w:r>
        <w:t xml:space="preserve"> information.  </w:t>
      </w:r>
      <w:r w:rsidR="004314C7">
        <w:t xml:space="preserve">While acknowledging the </w:t>
      </w:r>
      <w:r w:rsidR="00EC1D76">
        <w:t xml:space="preserve">relatively </w:t>
      </w:r>
      <w:r w:rsidR="004314C7">
        <w:t>small number of observations, there were instances of pop-up</w:t>
      </w:r>
      <w:r w:rsidR="00B95127">
        <w:t xml:space="preserve"> message</w:t>
      </w:r>
      <w:r w:rsidR="004314C7">
        <w:t>s preceding a decision to cash out and leave the gam</w:t>
      </w:r>
      <w:r w:rsidR="00B95127">
        <w:t>bl</w:t>
      </w:r>
      <w:r w:rsidR="004314C7">
        <w:t xml:space="preserve">ing area.  </w:t>
      </w:r>
      <w:r w:rsidR="002E4DC8">
        <w:t xml:space="preserve">As </w:t>
      </w:r>
      <w:r w:rsidR="00B95127">
        <w:t xml:space="preserve">previously </w:t>
      </w:r>
      <w:r w:rsidR="002E4DC8">
        <w:t>discussed, f</w:t>
      </w:r>
      <w:r w:rsidR="003C118C">
        <w:t xml:space="preserve">requent variable rewards combined with </w:t>
      </w:r>
      <w:r w:rsidR="00034C44">
        <w:t xml:space="preserve">multiple line betting </w:t>
      </w:r>
      <w:r w:rsidR="003C118C" w:rsidRPr="003C118C">
        <w:t>makes determining the relative profitabili</w:t>
      </w:r>
      <w:r w:rsidR="00034C44">
        <w:t>ty of a</w:t>
      </w:r>
      <w:r w:rsidR="000A2A16">
        <w:t>n</w:t>
      </w:r>
      <w:r w:rsidR="00034C44">
        <w:t xml:space="preserve"> </w:t>
      </w:r>
      <w:r w:rsidR="002E4DC8">
        <w:t xml:space="preserve">EGM session </w:t>
      </w:r>
      <w:r w:rsidR="00034C44">
        <w:t>difficult</w:t>
      </w:r>
      <w:r w:rsidR="002E4DC8">
        <w:t xml:space="preserve"> to establish</w:t>
      </w:r>
      <w:r w:rsidR="003C118C" w:rsidRPr="003C118C">
        <w:t xml:space="preserve"> </w:t>
      </w:r>
      <w:r w:rsidR="00034C44">
        <w:t>(</w:t>
      </w:r>
      <w:r w:rsidR="002E4DC8">
        <w:t xml:space="preserve">while </w:t>
      </w:r>
      <w:r w:rsidR="003C118C" w:rsidRPr="003C118C">
        <w:t>maintaining the salience of potential wins</w:t>
      </w:r>
      <w:r w:rsidR="002E4DC8">
        <w:t xml:space="preserve"> throughout</w:t>
      </w:r>
      <w:r w:rsidR="00034C44">
        <w:t>)</w:t>
      </w:r>
      <w:r w:rsidR="002E4DC8">
        <w:t xml:space="preserve">.  </w:t>
      </w:r>
      <w:r w:rsidR="000A2A16">
        <w:t xml:space="preserve">Just under half of all </w:t>
      </w:r>
      <w:r w:rsidR="00B95127">
        <w:t xml:space="preserve">observed </w:t>
      </w:r>
      <w:r w:rsidR="000A2A16">
        <w:t xml:space="preserve">gamblers behaved in a way that suggested </w:t>
      </w:r>
      <w:r w:rsidR="000051D6">
        <w:t xml:space="preserve">that </w:t>
      </w:r>
      <w:r w:rsidR="000A2A16">
        <w:t>they expected wins to occur with increasing time spent playing</w:t>
      </w:r>
      <w:r w:rsidR="00B95127">
        <w:t>,</w:t>
      </w:r>
      <w:r w:rsidR="000A2A16">
        <w:t xml:space="preserve"> i.e. an increase in credits bet was observed in the context</w:t>
      </w:r>
      <w:r w:rsidR="00B95127">
        <w:t xml:space="preserve"> of a losing streak</w:t>
      </w:r>
      <w:r w:rsidR="000A2A16">
        <w:t xml:space="preserve">.  </w:t>
      </w:r>
      <w:r w:rsidR="002E4DC8" w:rsidRPr="003C118C">
        <w:t xml:space="preserve">It is clear from </w:t>
      </w:r>
      <w:r w:rsidR="002E4DC8">
        <w:t xml:space="preserve">previous </w:t>
      </w:r>
      <w:r w:rsidR="002E4DC8" w:rsidRPr="003C118C">
        <w:t>studies that in a range of experimental situat</w:t>
      </w:r>
      <w:r w:rsidR="00B95127">
        <w:t>ions, people</w:t>
      </w:r>
      <w:r w:rsidR="002E4DC8" w:rsidRPr="003C118C">
        <w:t xml:space="preserve"> will </w:t>
      </w:r>
      <w:r w:rsidR="00B95127" w:rsidRPr="003C118C">
        <w:t xml:space="preserve">quickly </w:t>
      </w:r>
      <w:r w:rsidR="002E4DC8" w:rsidRPr="003C118C">
        <w:t>abandon maladaptive patterns of behaviour if the value of persisting versus abandoning the strategy is made relatively salient</w:t>
      </w:r>
      <w:r w:rsidR="00EC1D76">
        <w:t xml:space="preserve"> </w:t>
      </w:r>
      <w:r w:rsidR="00EC1D76" w:rsidRPr="003842CB">
        <w:fldChar w:fldCharType="begin"/>
      </w:r>
      <w:r w:rsidR="00D51593">
        <w:instrText xml:space="preserve"> ADDIN EN.CITE &lt;EndNote&gt;&lt;Cite&gt;&lt;Author&gt;Goltz&lt;/Author&gt;&lt;Year&gt;1992&lt;/Year&gt;&lt;RecNum&gt;840&lt;/RecNum&gt;&lt;DisplayText&gt;(Goltz, 1992; Navarro &amp;amp; Fantino, 2005a)&lt;/DisplayText&gt;&lt;record&gt;&lt;rec-number&gt;840&lt;/rec-number&gt;&lt;foreign-keys&gt;&lt;key app="EN" db-id="29dppreeudxpvme0wvopsvd9stf2tppeat9x"&gt;840&lt;/key&gt;&lt;/foreign-keys&gt;&lt;ref-type name="Journal Article"&gt;17&lt;/ref-type&gt;&lt;contributors&gt;&lt;authors&gt;&lt;author&gt;Goltz, Sonia M&lt;/author&gt;&lt;/authors&gt;&lt;/contributors&gt;&lt;titles&gt;&lt;title&gt;A sequential learning analysis of decisions in organizations to escalate investments despite continuing costs or losses&lt;/title&gt;&lt;secondary-title&gt;Journal of Applied Behavior Analysis&lt;/secondary-title&gt;&lt;/titles&gt;&lt;pages&gt;561-574&lt;/pages&gt;&lt;volume&gt;25&lt;/volume&gt;&lt;number&gt;3&lt;/number&gt;&lt;dates&gt;&lt;year&gt;1992&lt;/year&gt;&lt;/dates&gt;&lt;isbn&gt;1938-3703&lt;/isbn&gt;&lt;urls&gt;&lt;/urls&gt;&lt;/record&gt;&lt;/Cite&gt;&lt;Cite&gt;&lt;Author&gt;Navarro&lt;/Author&gt;&lt;Year&gt;2005&lt;/Year&gt;&lt;RecNum&gt;850&lt;/RecNum&gt;&lt;record&gt;&lt;rec-number&gt;850&lt;/rec-number&gt;&lt;foreign-keys&gt;&lt;key app="EN" db-id="29dppreeudxpvme0wvopsvd9stf2tppeat9x"&gt;850&lt;/key&gt;&lt;/foreign-keys&gt;&lt;ref-type name="Journal Article"&gt;17&lt;/ref-type&gt;&lt;contributors&gt;&lt;authors&gt;&lt;author&gt;Navarro, Anton D&lt;/author&gt;&lt;author&gt;Fantino, Edmund&lt;/author&gt;&lt;/authors&gt;&lt;/contributors&gt;&lt;titles&gt;&lt;title&gt;The sunk cost effect in pigeons and humans&lt;/title&gt;&lt;secondary-title&gt;Journal of the Experimental Analysis of Behavior&lt;/secondary-title&gt;&lt;/titles&gt;&lt;periodical&gt;&lt;full-title&gt;Journal of the Experimental Analysis of Behavior&lt;/full-title&gt;&lt;/periodical&gt;&lt;pages&gt;1-13&lt;/pages&gt;&lt;volume&gt;83&lt;/volume&gt;&lt;number&gt;1&lt;/number&gt;&lt;dates&gt;&lt;year&gt;2005&lt;/year&gt;&lt;/dates&gt;&lt;isbn&gt;1938-3711&lt;/isbn&gt;&lt;urls&gt;&lt;/urls&gt;&lt;/record&gt;&lt;/Cite&gt;&lt;/EndNote&gt;</w:instrText>
      </w:r>
      <w:r w:rsidR="00EC1D76" w:rsidRPr="003842CB">
        <w:fldChar w:fldCharType="separate"/>
      </w:r>
      <w:r w:rsidR="00D51593">
        <w:rPr>
          <w:noProof/>
        </w:rPr>
        <w:t>(</w:t>
      </w:r>
      <w:hyperlink w:anchor="_ENREF_36" w:tooltip="Goltz, 1992 #840" w:history="1">
        <w:r w:rsidR="005C5CFB">
          <w:rPr>
            <w:noProof/>
          </w:rPr>
          <w:t>Goltz, 1992</w:t>
        </w:r>
      </w:hyperlink>
      <w:r w:rsidR="00D51593">
        <w:rPr>
          <w:noProof/>
        </w:rPr>
        <w:t xml:space="preserve">; </w:t>
      </w:r>
      <w:hyperlink w:anchor="_ENREF_71" w:tooltip="Navarro, 2005 #850" w:history="1">
        <w:r w:rsidR="005C5CFB">
          <w:rPr>
            <w:noProof/>
          </w:rPr>
          <w:t>Navarro &amp; Fantino, 2005a</w:t>
        </w:r>
      </w:hyperlink>
      <w:r w:rsidR="00D51593">
        <w:rPr>
          <w:noProof/>
        </w:rPr>
        <w:t>)</w:t>
      </w:r>
      <w:r w:rsidR="00EC1D76" w:rsidRPr="003842CB">
        <w:fldChar w:fldCharType="end"/>
      </w:r>
      <w:r w:rsidR="002E4DC8" w:rsidRPr="003842CB">
        <w:t>.  Further, t</w:t>
      </w:r>
      <w:r w:rsidR="00034C44" w:rsidRPr="003842CB">
        <w:t xml:space="preserve">hese </w:t>
      </w:r>
      <w:r w:rsidR="003C118C" w:rsidRPr="003842CB">
        <w:t xml:space="preserve">studies </w:t>
      </w:r>
      <w:r w:rsidR="002E4DC8" w:rsidRPr="003842CB">
        <w:t>firmly establish</w:t>
      </w:r>
      <w:r w:rsidR="003C118C" w:rsidRPr="003842CB">
        <w:t xml:space="preserve"> the principle that salient</w:t>
      </w:r>
      <w:r w:rsidR="003C118C" w:rsidRPr="003C118C">
        <w:t xml:space="preserve"> information </w:t>
      </w:r>
      <w:r w:rsidR="002E4DC8">
        <w:t xml:space="preserve">(if accessible to gamblers) </w:t>
      </w:r>
      <w:r w:rsidR="003C118C" w:rsidRPr="003C118C">
        <w:t>could well be effective in terms of assisting gamblers to gamble in a controlled manner.</w:t>
      </w:r>
      <w:r w:rsidR="003C118C">
        <w:t xml:space="preserve">  Taken together, </w:t>
      </w:r>
      <w:r w:rsidR="00B95127">
        <w:t>the present</w:t>
      </w:r>
      <w:r w:rsidR="003C118C">
        <w:t xml:space="preserve"> findings suggest that many gamblers engage with pop-up</w:t>
      </w:r>
      <w:r w:rsidR="00B95127">
        <w:t xml:space="preserve"> message</w:t>
      </w:r>
      <w:r w:rsidR="003C118C">
        <w:t xml:space="preserve">s and that the </w:t>
      </w:r>
      <w:r w:rsidR="00B95127">
        <w:t xml:space="preserve">provided </w:t>
      </w:r>
      <w:r w:rsidR="003C118C">
        <w:t xml:space="preserve">information is likely to be useful for some.  </w:t>
      </w:r>
      <w:r w:rsidR="002E4DC8">
        <w:t>Gamblers in the focus groups suggested that pop-up</w:t>
      </w:r>
      <w:r w:rsidR="00B95127">
        <w:t xml:space="preserve"> message</w:t>
      </w:r>
      <w:r w:rsidR="002E4DC8">
        <w:t xml:space="preserve"> information could be made more accessible and engaging (in terms of the information and format) which may assist more gamblers to notice and read the information.  </w:t>
      </w:r>
      <w:r w:rsidR="003842CB">
        <w:t xml:space="preserve">Other research has suggested </w:t>
      </w:r>
      <w:r w:rsidR="000051D6">
        <w:t xml:space="preserve">that </w:t>
      </w:r>
      <w:r w:rsidR="003842CB">
        <w:t xml:space="preserve">higher threat warnings or warnings from a scientific source might enhance depth of processing attitudes and intentions </w:t>
      </w:r>
      <w:r w:rsidR="003842CB">
        <w:fldChar w:fldCharType="begin"/>
      </w:r>
      <w:r w:rsidR="003842CB">
        <w:instrText xml:space="preserve"> ADDIN EN.CITE &lt;EndNote&gt;&lt;Cite&gt;&lt;Author&gt;Muñoz&lt;/Author&gt;&lt;Year&gt;2012&lt;/Year&gt;&lt;RecNum&gt;834&lt;/RecNum&gt;&lt;DisplayText&gt;(Muñoz et al., 2012)&lt;/DisplayText&gt;&lt;record&gt;&lt;rec-number&gt;834&lt;/rec-number&gt;&lt;foreign-keys&gt;&lt;key app="EN" db-id="29dppreeudxpvme0wvopsvd9stf2tppeat9x"&gt;834&lt;/key&gt;&lt;/foreign-keys&gt;&lt;ref-type name="Journal Article"&gt;17&lt;/ref-type&gt;&lt;contributors&gt;&lt;authors&gt;&lt;author&gt;Muñoz, Yaromir&lt;/author&gt;&lt;author&gt;Chebat, Jean-Charles&lt;/author&gt;&lt;author&gt;Borges, Adilson&lt;/author&gt;&lt;/authors&gt;&lt;/contributors&gt;&lt;titles&gt;&lt;title&gt;Graphic Gambling Warnings: How they Affect Emotions, Cognitive Responses and Attitude Change&lt;/title&gt;&lt;secondary-title&gt;Journal of Gambling Studies&lt;/secondary-title&gt;&lt;/titles&gt;&lt;periodical&gt;&lt;full-title&gt;Journal of Gambling Studies&lt;/full-title&gt;&lt;/periodical&gt;&lt;pages&gt;1-18&lt;/pages&gt;&lt;dates&gt;&lt;year&gt;2012&lt;/year&gt;&lt;/dates&gt;&lt;isbn&gt;1573-3602&lt;/isbn&gt;&lt;urls&gt;&lt;/urls&gt;&lt;/record&gt;&lt;/Cite&gt;&lt;/EndNote&gt;</w:instrText>
      </w:r>
      <w:r w:rsidR="003842CB">
        <w:fldChar w:fldCharType="separate"/>
      </w:r>
      <w:r w:rsidR="003842CB">
        <w:rPr>
          <w:noProof/>
        </w:rPr>
        <w:t>(</w:t>
      </w:r>
      <w:hyperlink w:anchor="_ENREF_69" w:tooltip="Muñoz, 2012 #834" w:history="1">
        <w:r w:rsidR="005C5CFB">
          <w:rPr>
            <w:noProof/>
          </w:rPr>
          <w:t>Muñoz et al., 2012</w:t>
        </w:r>
      </w:hyperlink>
      <w:r w:rsidR="003842CB">
        <w:rPr>
          <w:noProof/>
        </w:rPr>
        <w:t>)</w:t>
      </w:r>
      <w:r w:rsidR="003842CB">
        <w:fldChar w:fldCharType="end"/>
      </w:r>
      <w:r w:rsidR="003842CB">
        <w:t xml:space="preserve">.  </w:t>
      </w:r>
      <w:r w:rsidR="004314C7">
        <w:t>Importantly, and c</w:t>
      </w:r>
      <w:r w:rsidR="003C118C">
        <w:t>ontrary to popular belief, pop-up</w:t>
      </w:r>
      <w:r w:rsidR="00B95127">
        <w:t xml:space="preserve"> message</w:t>
      </w:r>
      <w:r w:rsidR="003C118C">
        <w:t xml:space="preserve">s </w:t>
      </w:r>
      <w:r w:rsidR="004314C7">
        <w:t>did not seem</w:t>
      </w:r>
      <w:r w:rsidR="003C118C">
        <w:t xml:space="preserve"> to be detrimental to the gambling experience for the </w:t>
      </w:r>
      <w:r w:rsidR="00B95127">
        <w:t>majority of gamblers observed.</w:t>
      </w:r>
    </w:p>
    <w:p w14:paraId="0CA310B2" w14:textId="77777777" w:rsidR="002E4DC8" w:rsidRDefault="002E4DC8" w:rsidP="003C118C">
      <w:pPr>
        <w:pStyle w:val="RepNormal"/>
      </w:pPr>
    </w:p>
    <w:p w14:paraId="66C42AF8" w14:textId="1B4ED0D8" w:rsidR="009D54C5" w:rsidRPr="009D54C5" w:rsidRDefault="009D54C5" w:rsidP="009D54C5">
      <w:pPr>
        <w:pStyle w:val="RepNormal"/>
      </w:pPr>
      <w:r w:rsidRPr="009D54C5">
        <w:t xml:space="preserve">The observation </w:t>
      </w:r>
      <w:r w:rsidR="00820C0F">
        <w:t>of</w:t>
      </w:r>
      <w:r w:rsidRPr="009D54C5">
        <w:t xml:space="preserve"> gamblers seem</w:t>
      </w:r>
      <w:r w:rsidR="00820C0F">
        <w:t>ing</w:t>
      </w:r>
      <w:r w:rsidRPr="009D54C5">
        <w:t xml:space="preserve"> to watch others play during an enforced break in their own play (during a pop-up message) is potentially important from a harm minimisation perspective when considered in light of empirical findings that EGM betting behaviour can be intensified through social facilitation via the belief that others are gambling and winning money (e.g. Rockloff &amp; Dyer, 2007)</w:t>
      </w:r>
      <w:r w:rsidR="00EC1D76">
        <w:t xml:space="preserve"> and the mere presence of others </w:t>
      </w:r>
      <w:r w:rsidR="00EC1D76">
        <w:fldChar w:fldCharType="begin"/>
      </w:r>
      <w:r w:rsidR="00EC1D76">
        <w:instrText xml:space="preserve"> ADDIN EN.CITE &lt;EndNote&gt;&lt;Cite&gt;&lt;Author&gt;Rockloff&lt;/Author&gt;&lt;Year&gt;2012&lt;/Year&gt;&lt;RecNum&gt;828&lt;/RecNum&gt;&lt;DisplayText&gt;(Rockloff et al., 2012)&lt;/DisplayText&gt;&lt;record&gt;&lt;rec-number&gt;828&lt;/rec-number&gt;&lt;foreign-keys&gt;&lt;key app="EN" db-id="29dppreeudxpvme0wvopsvd9stf2tppeat9x"&gt;828&lt;/key&gt;&lt;/foreign-keys&gt;&lt;ref-type name="Journal Article"&gt;17&lt;/ref-type&gt;&lt;contributors&gt;&lt;authors&gt;&lt;author&gt;Rockloff, M.&lt;/author&gt;&lt;author&gt;Greer, N&lt;/author&gt;&lt;author&gt;Evans, L.&lt;/author&gt;&lt;/authors&gt;&lt;/contributors&gt;&lt;titles&gt;&lt;title&gt;The Effect of Mere Presence on Electronic Gaming Machine Gambling&lt;/title&gt;&lt;secondary-title&gt;Journal of Gambling issues&lt;/secondary-title&gt;&lt;/titles&gt;&lt;periodical&gt;&lt;full-title&gt;Journal of Gambling issues&lt;/full-title&gt;&lt;/periodical&gt;&lt;dates&gt;&lt;year&gt;2012&lt;/year&gt;&lt;pub-dates&gt;&lt;date&gt;2012/10/01&lt;/date&gt;&lt;/pub-dates&gt;&lt;/dates&gt;&lt;publisher&gt;Centre for Addiction and Mental Health&lt;/publisher&gt;&lt;urls&gt;&lt;related-urls&gt;&lt;url&gt;http://dx.doi.org/10.4309/jgi.2012.27.11&lt;/url&gt;&lt;/related-urls&gt;&lt;/urls&gt;&lt;access-date&gt;2013/09/02&lt;/access-date&gt;&lt;/record&gt;&lt;/Cite&gt;&lt;/EndNote&gt;</w:instrText>
      </w:r>
      <w:r w:rsidR="00EC1D76">
        <w:fldChar w:fldCharType="separate"/>
      </w:r>
      <w:r w:rsidR="00EC1D76">
        <w:rPr>
          <w:noProof/>
        </w:rPr>
        <w:t>(</w:t>
      </w:r>
      <w:hyperlink w:anchor="_ENREF_79" w:tooltip="Rockloff, 2012 #828" w:history="1">
        <w:r w:rsidR="005C5CFB">
          <w:rPr>
            <w:noProof/>
          </w:rPr>
          <w:t>Rockloff et al., 2012</w:t>
        </w:r>
      </w:hyperlink>
      <w:r w:rsidR="00EC1D76">
        <w:rPr>
          <w:noProof/>
        </w:rPr>
        <w:t>)</w:t>
      </w:r>
      <w:r w:rsidR="00EC1D76">
        <w:fldChar w:fldCharType="end"/>
      </w:r>
      <w:r w:rsidR="00B95127">
        <w:t>.</w:t>
      </w:r>
    </w:p>
    <w:p w14:paraId="434A62AF" w14:textId="77777777" w:rsidR="002E4DC8" w:rsidRDefault="002E4DC8" w:rsidP="00641A59">
      <w:pPr>
        <w:pStyle w:val="RepNormal"/>
      </w:pPr>
    </w:p>
    <w:p w14:paraId="17B8AE51" w14:textId="77777777" w:rsidR="00EB73B9" w:rsidRPr="001178EC" w:rsidRDefault="00AE7A94" w:rsidP="000D1CF7">
      <w:pPr>
        <w:pStyle w:val="RepHead2"/>
        <w:rPr>
          <w:rFonts w:cs="Times New Roman"/>
          <w:szCs w:val="22"/>
        </w:rPr>
      </w:pPr>
      <w:bookmarkStart w:id="378" w:name="_Toc394297778"/>
      <w:r>
        <w:rPr>
          <w:rFonts w:cs="Times New Roman"/>
          <w:szCs w:val="22"/>
        </w:rPr>
        <w:t>Survey</w:t>
      </w:r>
      <w:bookmarkEnd w:id="378"/>
    </w:p>
    <w:p w14:paraId="23040BA1" w14:textId="77777777" w:rsidR="0046000D" w:rsidRDefault="0046000D" w:rsidP="000D1CF7">
      <w:pPr>
        <w:pStyle w:val="RepNormal"/>
        <w:rPr>
          <w:rFonts w:cs="Times New Roman"/>
        </w:rPr>
      </w:pPr>
    </w:p>
    <w:p w14:paraId="6D3EEDC9" w14:textId="77777777" w:rsidR="00AC168B" w:rsidRPr="00820C0F" w:rsidRDefault="00C7429A" w:rsidP="00AC168B">
      <w:pPr>
        <w:pStyle w:val="RepHead3"/>
      </w:pPr>
      <w:bookmarkStart w:id="379" w:name="_Toc394297779"/>
      <w:r w:rsidRPr="00820C0F">
        <w:t>Gambling behaviour, risk and distress</w:t>
      </w:r>
      <w:bookmarkEnd w:id="379"/>
      <w:r w:rsidR="002B4F71" w:rsidRPr="00820C0F">
        <w:t xml:space="preserve"> </w:t>
      </w:r>
    </w:p>
    <w:p w14:paraId="39AEBA5F" w14:textId="77777777" w:rsidR="00820C0F" w:rsidRDefault="00820C0F" w:rsidP="00CC309C">
      <w:pPr>
        <w:pStyle w:val="RepNormal"/>
      </w:pPr>
    </w:p>
    <w:p w14:paraId="2235311B" w14:textId="2F455EC1" w:rsidR="00CC309C" w:rsidRDefault="00875AB0" w:rsidP="00CC309C">
      <w:pPr>
        <w:pStyle w:val="RepNormal"/>
      </w:pPr>
      <w:r>
        <w:t>The s</w:t>
      </w:r>
      <w:r w:rsidR="00B21293">
        <w:t xml:space="preserve">urvey results suggest </w:t>
      </w:r>
      <w:r w:rsidR="00820C0F">
        <w:t xml:space="preserve">that </w:t>
      </w:r>
      <w:r w:rsidR="00B21293">
        <w:t>regular gamblers tend to be focused on the gambling aspect of venues (as opposed to alcohol and</w:t>
      </w:r>
      <w:r>
        <w:t xml:space="preserve"> food entertainment components)</w:t>
      </w:r>
      <w:r w:rsidR="00B21293">
        <w:t>.</w:t>
      </w:r>
      <w:r w:rsidR="00B21293" w:rsidRPr="00CC309C">
        <w:t xml:space="preserve"> </w:t>
      </w:r>
      <w:r w:rsidR="00820C0F">
        <w:t xml:space="preserve"> </w:t>
      </w:r>
      <w:r>
        <w:t>The r</w:t>
      </w:r>
      <w:r w:rsidR="004225A0">
        <w:t>esults for regular gamblers showed elevated levels of problem gambling risk and psychological distress, and reduced levels of risk</w:t>
      </w:r>
      <w:r>
        <w:t>y</w:t>
      </w:r>
      <w:r w:rsidR="004225A0">
        <w:t xml:space="preserve"> drinking in comparison to non-regular gamblers.  </w:t>
      </w:r>
      <w:r w:rsidR="008C18A2">
        <w:t>Those who play</w:t>
      </w:r>
      <w:r>
        <w:t>ed</w:t>
      </w:r>
      <w:r w:rsidR="008C18A2">
        <w:t xml:space="preserve"> </w:t>
      </w:r>
      <w:r w:rsidR="00820C0F">
        <w:t xml:space="preserve">casino </w:t>
      </w:r>
      <w:r w:rsidR="008C18A2">
        <w:t xml:space="preserve">table games </w:t>
      </w:r>
      <w:r w:rsidR="00B03B70">
        <w:t>and</w:t>
      </w:r>
      <w:r w:rsidR="00820C0F">
        <w:t>/</w:t>
      </w:r>
      <w:r w:rsidR="00B03B70">
        <w:t>or</w:t>
      </w:r>
      <w:r w:rsidR="00820C0F">
        <w:t xml:space="preserve"> </w:t>
      </w:r>
      <w:r w:rsidR="00B03B70">
        <w:t xml:space="preserve">EGMs </w:t>
      </w:r>
      <w:r w:rsidR="008C18A2">
        <w:t xml:space="preserve">regularly tended to </w:t>
      </w:r>
      <w:r w:rsidR="00820C0F">
        <w:t>have</w:t>
      </w:r>
      <w:r w:rsidR="008C18A2">
        <w:t xml:space="preserve"> longer </w:t>
      </w:r>
      <w:r w:rsidR="00820C0F">
        <w:t>gambling sessions</w:t>
      </w:r>
      <w:r w:rsidR="008C18A2">
        <w:t xml:space="preserve"> </w:t>
      </w:r>
      <w:r w:rsidR="00820C0F">
        <w:t>with</w:t>
      </w:r>
      <w:r w:rsidR="008C18A2">
        <w:t xml:space="preserve"> a small number of </w:t>
      </w:r>
      <w:r w:rsidR="00B03B70">
        <w:t xml:space="preserve">regular gamblers </w:t>
      </w:r>
      <w:r w:rsidR="008C18A2">
        <w:t>spen</w:t>
      </w:r>
      <w:r w:rsidR="00820C0F">
        <w:t>ding</w:t>
      </w:r>
      <w:r w:rsidR="008C18A2">
        <w:t xml:space="preserve"> large </w:t>
      </w:r>
      <w:r w:rsidR="00B03B70">
        <w:t xml:space="preserve">dollar </w:t>
      </w:r>
      <w:r w:rsidR="008C18A2">
        <w:t>amounts</w:t>
      </w:r>
      <w:r w:rsidR="00B03B70">
        <w:t xml:space="preserve"> (skewing the distribution)</w:t>
      </w:r>
      <w:r w:rsidR="008C18A2">
        <w:t>.</w:t>
      </w:r>
      <w:r w:rsidR="00B03B70">
        <w:t xml:space="preserve">  </w:t>
      </w:r>
    </w:p>
    <w:p w14:paraId="6DA9A0AA" w14:textId="77777777" w:rsidR="007D2169" w:rsidRDefault="007D2169" w:rsidP="00CC309C">
      <w:pPr>
        <w:pStyle w:val="RepNormal"/>
      </w:pPr>
    </w:p>
    <w:p w14:paraId="1F857B04" w14:textId="52BCB745" w:rsidR="006564BF" w:rsidRDefault="007D2169" w:rsidP="00CC309C">
      <w:pPr>
        <w:pStyle w:val="RepNormal"/>
      </w:pPr>
      <w:r>
        <w:t>The distribution</w:t>
      </w:r>
      <w:r w:rsidR="00875AB0">
        <w:t>s</w:t>
      </w:r>
      <w:r>
        <w:t xml:space="preserve"> of key outcome variable</w:t>
      </w:r>
      <w:r w:rsidR="00875AB0">
        <w:t>s</w:t>
      </w:r>
      <w:r>
        <w:t xml:space="preserve"> for time and money spent gambling showed that a few gamblers spend very large amounts of time and/or money on </w:t>
      </w:r>
      <w:r w:rsidR="008A2541">
        <w:t xml:space="preserve">casino </w:t>
      </w:r>
      <w:r>
        <w:t>table</w:t>
      </w:r>
      <w:r w:rsidR="008A2541">
        <w:t xml:space="preserve"> game</w:t>
      </w:r>
      <w:r>
        <w:t xml:space="preserve"> and</w:t>
      </w:r>
      <w:r w:rsidR="00803CD8">
        <w:t>/or</w:t>
      </w:r>
      <w:r w:rsidR="00E62BA0">
        <w:t xml:space="preserve"> EGM gambling.  PGSI risk categories and high psychological distress predicted more time and money spent playing </w:t>
      </w:r>
      <w:r w:rsidR="008A2541">
        <w:t xml:space="preserve">casino </w:t>
      </w:r>
      <w:r w:rsidR="00E62BA0">
        <w:t xml:space="preserve">table games, while PGSI risk </w:t>
      </w:r>
      <w:r w:rsidR="008A2541">
        <w:t xml:space="preserve">also </w:t>
      </w:r>
      <w:r w:rsidR="00E62BA0">
        <w:t>predicted longer time and more mon</w:t>
      </w:r>
      <w:r w:rsidR="00224D51">
        <w:t>ey spent playing EGMS</w:t>
      </w:r>
      <w:r w:rsidR="00E62BA0">
        <w:t xml:space="preserve">.  </w:t>
      </w:r>
      <w:r w:rsidR="008A2541">
        <w:t>The present results are consistent with the notion that a substantial proportion of industry profits are derived from a small number of individuals, many of whom will be experiencing problems or be at risk of developing them</w:t>
      </w:r>
      <w:r w:rsidR="008A2541">
        <w:rPr>
          <w:rStyle w:val="FootnoteReference"/>
        </w:rPr>
        <w:footnoteReference w:id="14"/>
      </w:r>
      <w:r w:rsidR="008A2541">
        <w:t xml:space="preserve">.  </w:t>
      </w:r>
    </w:p>
    <w:p w14:paraId="5ECD1999" w14:textId="77777777" w:rsidR="00B21293" w:rsidRDefault="00B21293" w:rsidP="00CC309C">
      <w:pPr>
        <w:pStyle w:val="RepNormal"/>
      </w:pPr>
    </w:p>
    <w:p w14:paraId="35E8D61E" w14:textId="77777777" w:rsidR="008A2541" w:rsidRDefault="008A2541" w:rsidP="00CC309C">
      <w:pPr>
        <w:pStyle w:val="RepNormal"/>
      </w:pPr>
    </w:p>
    <w:p w14:paraId="7D5BF7EB" w14:textId="39626CC9" w:rsidR="00D76204" w:rsidRPr="008A2541" w:rsidRDefault="008A2541" w:rsidP="00AC168B">
      <w:pPr>
        <w:pStyle w:val="RepHead3"/>
      </w:pPr>
      <w:bookmarkStart w:id="380" w:name="_Toc394297780"/>
      <w:r>
        <w:t>Casino t</w:t>
      </w:r>
      <w:r w:rsidR="00D76204" w:rsidRPr="008A2541">
        <w:t>able game characteristics</w:t>
      </w:r>
      <w:bookmarkEnd w:id="380"/>
    </w:p>
    <w:p w14:paraId="0FF420A2" w14:textId="77777777" w:rsidR="008A2541" w:rsidRDefault="008A2541" w:rsidP="00777977">
      <w:pPr>
        <w:pStyle w:val="RepNormal"/>
      </w:pPr>
    </w:p>
    <w:p w14:paraId="4C42DD71" w14:textId="742E2574" w:rsidR="00777977" w:rsidRPr="004853EC" w:rsidRDefault="00224D51" w:rsidP="00777977">
      <w:pPr>
        <w:pStyle w:val="RepNormal"/>
      </w:pPr>
      <w:r>
        <w:t xml:space="preserve">The </w:t>
      </w:r>
      <w:r w:rsidR="005B7A99" w:rsidRPr="007B5843">
        <w:t xml:space="preserve">features </w:t>
      </w:r>
      <w:r>
        <w:t xml:space="preserve">of </w:t>
      </w:r>
      <w:r w:rsidR="00610471">
        <w:t xml:space="preserve">casino </w:t>
      </w:r>
      <w:r>
        <w:t xml:space="preserve">table games </w:t>
      </w:r>
      <w:r w:rsidR="005B7A99" w:rsidRPr="007B5843">
        <w:t xml:space="preserve">identified </w:t>
      </w:r>
      <w:r>
        <w:t xml:space="preserve">as important </w:t>
      </w:r>
      <w:r w:rsidR="005B7A99" w:rsidRPr="007B5843">
        <w:t xml:space="preserve">in the </w:t>
      </w:r>
      <w:r>
        <w:t xml:space="preserve">analysis of the </w:t>
      </w:r>
      <w:r w:rsidR="005B7A99" w:rsidRPr="007B5843">
        <w:t>focus group</w:t>
      </w:r>
      <w:r>
        <w:t xml:space="preserve"> data</w:t>
      </w:r>
      <w:r w:rsidR="005B7A99" w:rsidRPr="007B5843">
        <w:t xml:space="preserve"> were </w:t>
      </w:r>
      <w:r w:rsidR="00CC146B" w:rsidRPr="007B5843">
        <w:t xml:space="preserve">also </w:t>
      </w:r>
      <w:r w:rsidR="005B7A99" w:rsidRPr="007B5843">
        <w:t xml:space="preserve">well supported by </w:t>
      </w:r>
      <w:r w:rsidR="00C237BC" w:rsidRPr="007B5843">
        <w:t xml:space="preserve">the </w:t>
      </w:r>
      <w:r>
        <w:t>survey results</w:t>
      </w:r>
      <w:r w:rsidR="00CC146B" w:rsidRPr="007B5843">
        <w:t xml:space="preserve">.  </w:t>
      </w:r>
      <w:r w:rsidR="006206AB">
        <w:t xml:space="preserve">The majority of both non-regular and regular gamblers who gambled on </w:t>
      </w:r>
      <w:r w:rsidR="00610471">
        <w:t xml:space="preserve">casino </w:t>
      </w:r>
      <w:r w:rsidR="006206AB">
        <w:t>table g</w:t>
      </w:r>
      <w:r w:rsidR="0003210A">
        <w:t>ames reported a preference for b</w:t>
      </w:r>
      <w:r w:rsidR="006206AB">
        <w:t xml:space="preserve">lackjack </w:t>
      </w:r>
      <w:r w:rsidR="0003210A">
        <w:t>(42% and 30% respectively) and r</w:t>
      </w:r>
      <w:r w:rsidR="006206AB">
        <w:t>oulette (26% and 31% respectively</w:t>
      </w:r>
      <w:r w:rsidR="00F03A79">
        <w:t>)</w:t>
      </w:r>
      <w:r w:rsidR="006206AB">
        <w:t xml:space="preserve">.  </w:t>
      </w:r>
      <w:r>
        <w:t>The d</w:t>
      </w:r>
      <w:r w:rsidR="0045635F" w:rsidRPr="007B5843">
        <w:t>escriptive s</w:t>
      </w:r>
      <w:r w:rsidR="00CC146B" w:rsidRPr="007B5843">
        <w:t>urvey results support</w:t>
      </w:r>
      <w:r w:rsidR="005B7A99" w:rsidRPr="007B5843">
        <w:t xml:space="preserve"> the assertion that</w:t>
      </w:r>
      <w:r w:rsidR="00CC146B" w:rsidRPr="007B5843">
        <w:t>,</w:t>
      </w:r>
      <w:r w:rsidR="005B7A99" w:rsidRPr="007B5843">
        <w:t xml:space="preserve"> in order of importance</w:t>
      </w:r>
      <w:r w:rsidR="00610471">
        <w:t>,</w:t>
      </w:r>
      <w:r w:rsidR="005B7A99" w:rsidRPr="007B5843">
        <w:t xml:space="preserve"> games where a low minimum bet is possible, </w:t>
      </w:r>
      <w:r w:rsidR="00CC146B" w:rsidRPr="007B5843">
        <w:t xml:space="preserve">the croupier/dealer, </w:t>
      </w:r>
      <w:r w:rsidR="005B7A99" w:rsidRPr="007B5843">
        <w:t xml:space="preserve">social interaction at the table, player skill, </w:t>
      </w:r>
      <w:r w:rsidR="00CC146B" w:rsidRPr="007B5843">
        <w:t xml:space="preserve">having some control over the game, </w:t>
      </w:r>
      <w:r w:rsidR="005B7A99" w:rsidRPr="007B5843">
        <w:t xml:space="preserve">a small number of players at the table and a faster game are key table game features affecting gambler satisfaction.  </w:t>
      </w:r>
      <w:r w:rsidR="00542179" w:rsidRPr="000A71D4">
        <w:t xml:space="preserve">Consistent with the literature, </w:t>
      </w:r>
      <w:r w:rsidR="009D3098" w:rsidRPr="000A71D4">
        <w:t xml:space="preserve">the table game feature </w:t>
      </w:r>
      <w:r w:rsidR="000A71D4" w:rsidRPr="000A71D4">
        <w:t>reported to have the</w:t>
      </w:r>
      <w:r w:rsidR="00542179" w:rsidRPr="000A71D4">
        <w:t xml:space="preserve"> most pronounced influence on spending more money </w:t>
      </w:r>
      <w:r w:rsidR="000C7C57" w:rsidRPr="000A71D4">
        <w:t xml:space="preserve">and time </w:t>
      </w:r>
      <w:r w:rsidR="00542179" w:rsidRPr="000A71D4">
        <w:t xml:space="preserve">gambling than intended </w:t>
      </w:r>
      <w:r w:rsidR="009D3098" w:rsidRPr="000A71D4">
        <w:t xml:space="preserve">was social interaction at the table (a social facilitation effect).  </w:t>
      </w:r>
      <w:r w:rsidR="00E2519C">
        <w:t>C</w:t>
      </w:r>
      <w:r w:rsidR="00542179" w:rsidRPr="000A71D4">
        <w:t xml:space="preserve">onversely, a small number of players at the table </w:t>
      </w:r>
      <w:r w:rsidR="009D3098" w:rsidRPr="000A71D4">
        <w:t>w</w:t>
      </w:r>
      <w:r>
        <w:t>as</w:t>
      </w:r>
      <w:r w:rsidR="00542179" w:rsidRPr="000A71D4">
        <w:t xml:space="preserve"> </w:t>
      </w:r>
      <w:r w:rsidR="000C7C57" w:rsidRPr="000A71D4">
        <w:t>perceived</w:t>
      </w:r>
      <w:r w:rsidR="00542179" w:rsidRPr="000A71D4">
        <w:t xml:space="preserve"> to lead to spending less than intended.  </w:t>
      </w:r>
      <w:r w:rsidR="005254D4" w:rsidRPr="000A71D4">
        <w:t xml:space="preserve">That the croupier was perceived to be particularly influential in terms of increasing time spent </w:t>
      </w:r>
      <w:r w:rsidR="00E2519C">
        <w:t>gambling at</w:t>
      </w:r>
      <w:r w:rsidR="005254D4" w:rsidRPr="000A71D4">
        <w:t xml:space="preserve"> table games also </w:t>
      </w:r>
      <w:r w:rsidR="002A331E" w:rsidRPr="000A71D4">
        <w:t>provides evidence</w:t>
      </w:r>
      <w:r w:rsidR="005254D4" w:rsidRPr="000A71D4">
        <w:t xml:space="preserve"> that sociality (interpersonal contact) plays a key role in determining the nature of </w:t>
      </w:r>
      <w:r w:rsidR="00E2519C">
        <w:t xml:space="preserve">casino </w:t>
      </w:r>
      <w:r w:rsidR="005254D4" w:rsidRPr="000A71D4">
        <w:t>table game play for many gamblers</w:t>
      </w:r>
      <w:r w:rsidR="00E2519C">
        <w:t>,</w:t>
      </w:r>
      <w:r w:rsidR="000A71D4">
        <w:t xml:space="preserve"> </w:t>
      </w:r>
      <w:r w:rsidR="005254D4" w:rsidRPr="000A71D4">
        <w:t xml:space="preserve">often functioning to extend sessions.  </w:t>
      </w:r>
    </w:p>
    <w:p w14:paraId="3C36279F" w14:textId="77777777" w:rsidR="000A71D4" w:rsidRDefault="000A71D4" w:rsidP="00CC309C">
      <w:pPr>
        <w:pStyle w:val="RepNormal"/>
      </w:pPr>
    </w:p>
    <w:p w14:paraId="049AC400" w14:textId="6FF67AB3" w:rsidR="005254D4" w:rsidRDefault="00D028B6" w:rsidP="00CC309C">
      <w:pPr>
        <w:pStyle w:val="RepNormal"/>
      </w:pPr>
      <w:r w:rsidRPr="006B0ADF">
        <w:t>Particular coping styles were associated with less time (use of instrumental and emotional social support) and less money spent (use of emotional social support, planning) on</w:t>
      </w:r>
      <w:r w:rsidR="00E2519C">
        <w:t xml:space="preserve"> casino</w:t>
      </w:r>
      <w:r>
        <w:t xml:space="preserve"> table games suggesting that these could be potential protective factors in regard to loss of control.  </w:t>
      </w:r>
      <w:r w:rsidR="005A182F">
        <w:t>Indeed, research into gambling pathways has also s</w:t>
      </w:r>
      <w:r w:rsidR="005A182F" w:rsidRPr="005A182F">
        <w:t>how</w:t>
      </w:r>
      <w:r w:rsidR="004B172D">
        <w:t>n</w:t>
      </w:r>
      <w:r w:rsidR="005A182F" w:rsidRPr="005A182F">
        <w:t xml:space="preserve"> social support act</w:t>
      </w:r>
      <w:r w:rsidR="008D26D5">
        <w:t>s</w:t>
      </w:r>
      <w:r w:rsidR="005A182F" w:rsidRPr="005A182F">
        <w:t xml:space="preserve"> as a direct protective factor in relation to gambling frequency and problems and indirectly </w:t>
      </w:r>
      <w:r w:rsidR="005A182F">
        <w:t>through</w:t>
      </w:r>
      <w:r w:rsidR="005A182F" w:rsidRPr="005A182F">
        <w:t xml:space="preserve"> </w:t>
      </w:r>
      <w:r w:rsidR="005A182F">
        <w:t xml:space="preserve">gambling motivations that are based around avoidance and accessibility </w:t>
      </w:r>
      <w:r w:rsidR="005A182F">
        <w:fldChar w:fldCharType="begin"/>
      </w:r>
      <w:r w:rsidR="005A182F">
        <w:instrText xml:space="preserve"> ADDIN EN.CITE &lt;EndNote&gt;&lt;Cite&gt;&lt;Author&gt;Thomas&lt;/Author&gt;&lt;Year&gt;2011&lt;/Year&gt;&lt;RecNum&gt;867&lt;/RecNum&gt;&lt;DisplayText&gt;(Thomas et al., 2011)&lt;/DisplayText&gt;&lt;record&gt;&lt;rec-number&gt;867&lt;/rec-number&gt;&lt;foreign-keys&gt;&lt;key app="EN" db-id="29dppreeudxpvme0wvopsvd9stf2tppeat9x"&gt;867&lt;/key&gt;&lt;/foreign-keys&gt;&lt;ref-type name="Journal Article"&gt;17&lt;/ref-type&gt;&lt;contributors&gt;&lt;authors&gt;&lt;author&gt;Thomas, Anna C&lt;/author&gt;&lt;author&gt;Allen, Felicity L&lt;/author&gt;&lt;author&gt;Phillips, James&lt;/author&gt;&lt;author&gt;Karantzas, Gery&lt;/author&gt;&lt;/authors&gt;&lt;/contributors&gt;&lt;titles&gt;&lt;title&gt;Gaming machine addiction: The role of avoidance, accessibility and social support&lt;/title&gt;&lt;secondary-title&gt;Psychology of Addictive Behaviors&lt;/secondary-title&gt;&lt;/titles&gt;&lt;periodical&gt;&lt;full-title&gt;Psychology of Addictive Behaviors&lt;/full-title&gt;&lt;/periodical&gt;&lt;pages&gt;738&lt;/pages&gt;&lt;volume&gt;25&lt;/volume&gt;&lt;number&gt;4&lt;/number&gt;&lt;dates&gt;&lt;year&gt;2011&lt;/year&gt;&lt;/dates&gt;&lt;isbn&gt;1939-1501&lt;/isbn&gt;&lt;urls&gt;&lt;/urls&gt;&lt;/record&gt;&lt;/Cite&gt;&lt;/EndNote&gt;</w:instrText>
      </w:r>
      <w:r w:rsidR="005A182F">
        <w:fldChar w:fldCharType="separate"/>
      </w:r>
      <w:r w:rsidR="005A182F">
        <w:rPr>
          <w:noProof/>
        </w:rPr>
        <w:t>(</w:t>
      </w:r>
      <w:hyperlink w:anchor="_ENREF_87" w:tooltip="Thomas, 2011 #867" w:history="1">
        <w:r w:rsidR="005C5CFB">
          <w:rPr>
            <w:noProof/>
          </w:rPr>
          <w:t>Thomas et al., 2011</w:t>
        </w:r>
      </w:hyperlink>
      <w:r w:rsidR="005A182F">
        <w:rPr>
          <w:noProof/>
        </w:rPr>
        <w:t>)</w:t>
      </w:r>
      <w:r w:rsidR="005A182F">
        <w:fldChar w:fldCharType="end"/>
      </w:r>
      <w:r w:rsidR="005A182F">
        <w:t xml:space="preserve">.  </w:t>
      </w:r>
      <w:r w:rsidR="00B5205E">
        <w:t xml:space="preserve">The social nature of </w:t>
      </w:r>
      <w:r w:rsidR="00E2519C">
        <w:t xml:space="preserve">casino </w:t>
      </w:r>
      <w:r w:rsidR="00B5205E">
        <w:t xml:space="preserve">table games seems to impact on </w:t>
      </w:r>
      <w:r w:rsidR="005A182F">
        <w:t xml:space="preserve">control over gambling </w:t>
      </w:r>
      <w:r w:rsidR="00B5205E">
        <w:t>in important ways</w:t>
      </w:r>
      <w:r w:rsidR="00E2519C">
        <w:t>,</w:t>
      </w:r>
      <w:r w:rsidR="00B5205E">
        <w:t xml:space="preserve"> </w:t>
      </w:r>
      <w:r w:rsidR="005A182F">
        <w:t xml:space="preserve">operating to facilitate gambling in </w:t>
      </w:r>
      <w:r w:rsidR="008D26D5">
        <w:t>a session</w:t>
      </w:r>
      <w:r w:rsidR="005A182F">
        <w:t>.  Conversely, g</w:t>
      </w:r>
      <w:r w:rsidR="00B5205E">
        <w:t>ood social support away from gambling</w:t>
      </w:r>
      <w:r w:rsidR="005A182F">
        <w:t xml:space="preserve"> seems to support control</w:t>
      </w:r>
      <w:r w:rsidR="00B5205E">
        <w:t xml:space="preserve">.  </w:t>
      </w:r>
      <w:r w:rsidR="005A182F">
        <w:t>Thus</w:t>
      </w:r>
      <w:r w:rsidR="00F03A79">
        <w:t>,</w:t>
      </w:r>
      <w:r w:rsidR="00B5205E">
        <w:t xml:space="preserve"> </w:t>
      </w:r>
      <w:r w:rsidR="005A182F">
        <w:t xml:space="preserve">social isolation or lack of social </w:t>
      </w:r>
      <w:r w:rsidR="00B5205E">
        <w:t>support seem</w:t>
      </w:r>
      <w:r w:rsidR="005A182F">
        <w:t>s</w:t>
      </w:r>
      <w:r w:rsidR="00B5205E">
        <w:t xml:space="preserve"> </w:t>
      </w:r>
      <w:r w:rsidR="00F03A79">
        <w:t xml:space="preserve">likely </w:t>
      </w:r>
      <w:r w:rsidR="00B5205E">
        <w:t>to play a role in the development of gambling harm</w:t>
      </w:r>
      <w:r w:rsidR="005A182F">
        <w:t xml:space="preserve"> and </w:t>
      </w:r>
      <w:r w:rsidR="006903AB">
        <w:t>could</w:t>
      </w:r>
      <w:r w:rsidR="005A182F">
        <w:t xml:space="preserve"> be considered further in relation to </w:t>
      </w:r>
      <w:r w:rsidR="006903AB">
        <w:t>protective interventions</w:t>
      </w:r>
      <w:r w:rsidR="00B5205E">
        <w:t xml:space="preserve">.  </w:t>
      </w:r>
      <w:r w:rsidR="00777977">
        <w:t>Also rele</w:t>
      </w:r>
      <w:r w:rsidR="008D26D5">
        <w:t xml:space="preserve">vant for control </w:t>
      </w:r>
      <w:r w:rsidR="00777977" w:rsidRPr="004853EC">
        <w:t xml:space="preserve">was evidence for a ‘budget conscious’ orientation to </w:t>
      </w:r>
      <w:r w:rsidR="00E2519C">
        <w:t xml:space="preserve">casino </w:t>
      </w:r>
      <w:r w:rsidR="00777977" w:rsidRPr="004853EC">
        <w:t xml:space="preserve">table gambling </w:t>
      </w:r>
      <w:r w:rsidR="008D26D5">
        <w:t xml:space="preserve">as </w:t>
      </w:r>
      <w:r w:rsidR="00777977" w:rsidRPr="004853EC">
        <w:t>being used by some</w:t>
      </w:r>
      <w:r w:rsidR="008D26D5">
        <w:t xml:space="preserve"> gamblers.  </w:t>
      </w:r>
      <w:r w:rsidR="00E2519C">
        <w:t>Participants</w:t>
      </w:r>
      <w:r w:rsidR="00777977" w:rsidRPr="004853EC">
        <w:t xml:space="preserve"> for whom low minimum bet was important or very important to satisfaction tended to spend less time and less money on tables.  </w:t>
      </w:r>
      <w:r w:rsidR="00777977">
        <w:t xml:space="preserve">This orientation seems consistent with a planned coping approach (extended to gambling) and this finding is </w:t>
      </w:r>
      <w:r w:rsidR="008D26D5">
        <w:t xml:space="preserve">also </w:t>
      </w:r>
      <w:r w:rsidR="00777977">
        <w:t>relevant for harm minimisation efforts and interventions.</w:t>
      </w:r>
    </w:p>
    <w:p w14:paraId="405DE12F" w14:textId="77777777" w:rsidR="00777977" w:rsidRDefault="00777977" w:rsidP="00777977">
      <w:pPr>
        <w:pStyle w:val="RepNormal"/>
      </w:pPr>
    </w:p>
    <w:p w14:paraId="6C948FDA" w14:textId="01548F84" w:rsidR="00777977" w:rsidRDefault="00777977" w:rsidP="00777977">
      <w:pPr>
        <w:pStyle w:val="RepNormal"/>
      </w:pPr>
      <w:r w:rsidRPr="004853EC">
        <w:t xml:space="preserve">Sociality was indicated </w:t>
      </w:r>
      <w:r w:rsidR="00E2519C">
        <w:t>to be</w:t>
      </w:r>
      <w:r w:rsidRPr="004853EC">
        <w:t xml:space="preserve"> a particularly ke</w:t>
      </w:r>
      <w:r w:rsidR="00053F88">
        <w:t>y (and risky) feature in regard</w:t>
      </w:r>
      <w:r w:rsidRPr="004853EC">
        <w:t xml:space="preserve"> to </w:t>
      </w:r>
      <w:r w:rsidR="00E2519C">
        <w:t>expenditure</w:t>
      </w:r>
      <w:r w:rsidR="00053F88">
        <w:t xml:space="preserve">.  </w:t>
      </w:r>
      <w:r w:rsidR="00E2519C">
        <w:t>Participants</w:t>
      </w:r>
      <w:r w:rsidRPr="004853EC">
        <w:t xml:space="preserve"> influenced by social interaction at the table or by the croupier (in </w:t>
      </w:r>
      <w:r w:rsidR="00053F88">
        <w:t xml:space="preserve">terms of </w:t>
      </w:r>
      <w:r w:rsidRPr="004853EC">
        <w:t>gambling satisfaction or impact</w:t>
      </w:r>
      <w:r w:rsidR="00053F88">
        <w:t xml:space="preserve"> </w:t>
      </w:r>
      <w:r w:rsidRPr="004853EC">
        <w:t xml:space="preserve">on their </w:t>
      </w:r>
      <w:r w:rsidR="00E2519C">
        <w:t>expenditure</w:t>
      </w:r>
      <w:r w:rsidRPr="004853EC">
        <w:t xml:space="preserve">) spent more money than </w:t>
      </w:r>
      <w:r w:rsidR="00E2519C">
        <w:t>participants</w:t>
      </w:r>
      <w:r w:rsidRPr="004853EC">
        <w:t xml:space="preserve"> who </w:t>
      </w:r>
      <w:r w:rsidR="00E2519C">
        <w:t>considered</w:t>
      </w:r>
      <w:r w:rsidRPr="004853EC">
        <w:t xml:space="preserve"> these features</w:t>
      </w:r>
      <w:r w:rsidR="00E2519C">
        <w:t xml:space="preserve"> of lesser importance</w:t>
      </w:r>
      <w:r w:rsidRPr="004853EC">
        <w:t xml:space="preserve">.  </w:t>
      </w:r>
      <w:r>
        <w:t>T</w:t>
      </w:r>
      <w:r w:rsidR="00E2519C">
        <w:t>his finding is somewhat counter-</w:t>
      </w:r>
      <w:r>
        <w:t xml:space="preserve">intuitive where we might expect sociality to </w:t>
      </w:r>
      <w:r w:rsidR="00E2519C">
        <w:t xml:space="preserve">primarily </w:t>
      </w:r>
      <w:r>
        <w:t>encourage the spending of time (seeking to be part of a continuing and engaging social interaction) and</w:t>
      </w:r>
      <w:r w:rsidR="00E2519C">
        <w:t>,</w:t>
      </w:r>
      <w:r>
        <w:t xml:space="preserve"> perhaps</w:t>
      </w:r>
      <w:r w:rsidR="00E2519C">
        <w:t>,</w:t>
      </w:r>
      <w:r>
        <w:t xml:space="preserve"> money as a more secondary result of this.  The role of the croupier in encouraging </w:t>
      </w:r>
      <w:r w:rsidR="00E2519C">
        <w:t>expenditure</w:t>
      </w:r>
      <w:r>
        <w:t xml:space="preserve"> is worthy of further research (including perhaps a review of guidelines around how these s</w:t>
      </w:r>
      <w:r w:rsidR="00E2519C">
        <w:t>taff interact with customers).</w:t>
      </w:r>
    </w:p>
    <w:p w14:paraId="1A5F9EDA" w14:textId="77777777" w:rsidR="009C7C0A" w:rsidRPr="002B4F71" w:rsidRDefault="009C7C0A" w:rsidP="00CC309C">
      <w:pPr>
        <w:pStyle w:val="RepNormal"/>
        <w:rPr>
          <w:highlight w:val="lightGray"/>
        </w:rPr>
      </w:pPr>
    </w:p>
    <w:p w14:paraId="615DC006" w14:textId="78B6961D" w:rsidR="00766F13" w:rsidRDefault="006903AB" w:rsidP="00CC309C">
      <w:pPr>
        <w:pStyle w:val="RepNormal"/>
      </w:pPr>
      <w:r>
        <w:t>The m</w:t>
      </w:r>
      <w:r w:rsidR="002F1342" w:rsidRPr="000874C3">
        <w:t xml:space="preserve">ultivariate modelling </w:t>
      </w:r>
      <w:r>
        <w:t>suggested</w:t>
      </w:r>
      <w:r w:rsidR="002F1342" w:rsidRPr="000874C3">
        <w:t xml:space="preserve"> </w:t>
      </w:r>
      <w:r>
        <w:t xml:space="preserve">that the perception that </w:t>
      </w:r>
      <w:r w:rsidR="001636BB">
        <w:t xml:space="preserve">casino </w:t>
      </w:r>
      <w:r w:rsidR="002F1342" w:rsidRPr="000874C3">
        <w:t>table games show</w:t>
      </w:r>
      <w:r w:rsidR="006833B0" w:rsidRPr="000874C3">
        <w:t>case</w:t>
      </w:r>
      <w:r w:rsidR="002F1342" w:rsidRPr="000874C3">
        <w:t xml:space="preserve"> player skill and allow control over the game </w:t>
      </w:r>
      <w:r w:rsidR="000874C3" w:rsidRPr="000874C3">
        <w:t xml:space="preserve">was </w:t>
      </w:r>
      <w:r w:rsidR="001636BB">
        <w:t>important</w:t>
      </w:r>
      <w:r w:rsidR="000874C3" w:rsidRPr="000874C3">
        <w:t xml:space="preserve"> to</w:t>
      </w:r>
      <w:r w:rsidR="002F1342" w:rsidRPr="000874C3">
        <w:t xml:space="preserve"> gambling satisfaction for gamblers who spent </w:t>
      </w:r>
      <w:r w:rsidR="006A205F">
        <w:t>the most</w:t>
      </w:r>
      <w:r w:rsidR="002F1342" w:rsidRPr="000874C3">
        <w:t xml:space="preserve"> time </w:t>
      </w:r>
      <w:r w:rsidR="000874C3" w:rsidRPr="000874C3">
        <w:t xml:space="preserve">and money </w:t>
      </w:r>
      <w:r w:rsidR="002F1342" w:rsidRPr="000874C3">
        <w:t xml:space="preserve">gambling.  These same features, if perceived by </w:t>
      </w:r>
      <w:r w:rsidR="001636BB">
        <w:t>a</w:t>
      </w:r>
      <w:r w:rsidR="002F1342" w:rsidRPr="000874C3">
        <w:t xml:space="preserve"> gambler to either </w:t>
      </w:r>
      <w:r w:rsidR="000874C3" w:rsidRPr="000874C3">
        <w:t xml:space="preserve">improve or work against their control over </w:t>
      </w:r>
      <w:r w:rsidR="002F1342" w:rsidRPr="000874C3">
        <w:t xml:space="preserve">time </w:t>
      </w:r>
      <w:r w:rsidR="000874C3" w:rsidRPr="000874C3">
        <w:t xml:space="preserve">or money </w:t>
      </w:r>
      <w:r w:rsidR="002F1342" w:rsidRPr="000874C3">
        <w:t xml:space="preserve">spent gambling, were associated with more time </w:t>
      </w:r>
      <w:r w:rsidR="000874C3" w:rsidRPr="000874C3">
        <w:t xml:space="preserve">and money </w:t>
      </w:r>
      <w:r w:rsidR="002F1342" w:rsidRPr="000874C3">
        <w:t xml:space="preserve">spent gambling.  </w:t>
      </w:r>
      <w:r>
        <w:t>T</w:t>
      </w:r>
      <w:r w:rsidR="006A205F">
        <w:t xml:space="preserve">hese results </w:t>
      </w:r>
      <w:r>
        <w:t>seem to</w:t>
      </w:r>
      <w:r w:rsidR="006A205F">
        <w:t xml:space="preserve"> highlight</w:t>
      </w:r>
      <w:r w:rsidR="00B518F5" w:rsidRPr="000874C3">
        <w:t xml:space="preserve"> the behavioural impact</w:t>
      </w:r>
      <w:r>
        <w:t>s</w:t>
      </w:r>
      <w:r w:rsidR="00B518F5" w:rsidRPr="000874C3">
        <w:t xml:space="preserve"> of the kinds of cognitive distortions </w:t>
      </w:r>
      <w:r w:rsidR="00327777">
        <w:t xml:space="preserve">often </w:t>
      </w:r>
      <w:r w:rsidR="00B518F5" w:rsidRPr="000874C3">
        <w:t xml:space="preserve">associated with problem gambling (the belief in one’s own skill and one’s ability to control the outcome of the games), where even as a gambler believes </w:t>
      </w:r>
      <w:r w:rsidR="006A205F">
        <w:t>their level of skill and control</w:t>
      </w:r>
      <w:r w:rsidR="00B518F5" w:rsidRPr="000874C3">
        <w:t xml:space="preserve"> cause them to spend </w:t>
      </w:r>
      <w:r w:rsidR="006A205F">
        <w:t xml:space="preserve">either </w:t>
      </w:r>
      <w:r w:rsidR="00B518F5" w:rsidRPr="000874C3">
        <w:t xml:space="preserve">more or less time, they are in fact spending consistently more </w:t>
      </w:r>
      <w:r w:rsidR="008607C2" w:rsidRPr="000874C3">
        <w:t xml:space="preserve">time </w:t>
      </w:r>
      <w:r w:rsidR="00B518F5" w:rsidRPr="000874C3">
        <w:t xml:space="preserve">than other players (for whom these aspects of table games are not considered important or influential).  </w:t>
      </w:r>
      <w:r>
        <w:t xml:space="preserve">Gamblers are likely to be </w:t>
      </w:r>
      <w:r w:rsidR="00327777">
        <w:t xml:space="preserve">similarly </w:t>
      </w:r>
      <w:r>
        <w:t>familiar with their own play patterns (in terms of time and money spent)</w:t>
      </w:r>
      <w:r w:rsidR="00904636">
        <w:t>;</w:t>
      </w:r>
      <w:r>
        <w:t xml:space="preserve"> however</w:t>
      </w:r>
      <w:r w:rsidR="00904636">
        <w:t>,</w:t>
      </w:r>
      <w:r>
        <w:t xml:space="preserve"> they are unlikely to be aware of the amount of time and money that others tend to spend.  This notion could be explored further, for example examining the impact of making gamblers aware of typical lengths of time spent playing </w:t>
      </w:r>
      <w:r w:rsidR="00904636">
        <w:t xml:space="preserve">casino </w:t>
      </w:r>
      <w:r>
        <w:t>table games that are associated with non-problematic play.  It may be more effective to highlight time spent in this way</w:t>
      </w:r>
      <w:r w:rsidR="00904636">
        <w:t>,</w:t>
      </w:r>
      <w:r>
        <w:t xml:space="preserve"> </w:t>
      </w:r>
      <w:r w:rsidR="00327777">
        <w:t>as money</w:t>
      </w:r>
      <w:r>
        <w:t xml:space="preserve"> available to spend can be far more variable between gamblers than time available.  </w:t>
      </w:r>
      <w:r w:rsidR="00766F13">
        <w:t>D</w:t>
      </w:r>
      <w:r w:rsidR="00FC24C2" w:rsidRPr="000874C3">
        <w:t xml:space="preserve">eveloping theory about game outcomes that are </w:t>
      </w:r>
      <w:r w:rsidR="006833B0" w:rsidRPr="000874C3">
        <w:t xml:space="preserve">largely </w:t>
      </w:r>
      <w:r w:rsidR="00FC24C2" w:rsidRPr="000874C3">
        <w:t xml:space="preserve"> produced by chance </w:t>
      </w:r>
      <w:r w:rsidR="00B57079" w:rsidRPr="000874C3">
        <w:fldChar w:fldCharType="begin"/>
      </w:r>
      <w:r w:rsidR="00B57079" w:rsidRPr="000874C3">
        <w:instrText xml:space="preserve"> ADDIN EN.CITE &lt;EndNote&gt;&lt;Cite&gt;&lt;Author&gt;Meyer&lt;/Author&gt;&lt;Year&gt;2012&lt;/Year&gt;&lt;RecNum&gt;808&lt;/RecNum&gt;&lt;DisplayText&gt;(Meyer et al., 2012)&lt;/DisplayText&gt;&lt;record&gt;&lt;rec-number&gt;808&lt;/rec-number&gt;&lt;foreign-keys&gt;&lt;key app="EN" db-id="29dppreeudxpvme0wvopsvd9stf2tppeat9x"&gt;808&lt;/key&gt;&lt;/foreign-keys&gt;&lt;ref-type name="Journal Article"&gt;17&lt;/ref-type&gt;&lt;contributors&gt;&lt;authors&gt;&lt;author&gt;Meyer, G.&lt;/author&gt;&lt;author&gt;von Meduna, M.&lt;/author&gt;&lt;author&gt;Brosowski, T.&lt;/author&gt;&lt;author&gt;Hayer, T.&lt;/author&gt;&lt;/authors&gt;&lt;/contributors&gt;&lt;auth-address&gt;Institute of Psychology and Cognition Research, University of Bremen, Grazer Str. 4, 28359, Bremen, Germany, gerhard.meyer@uni-bremen.de.&lt;/auth-address&gt;&lt;titles&gt;&lt;title&gt;Is Poker a Game of Skill or Chance? A Quasi-Experimental Study&lt;/title&gt;&lt;secondary-title&gt;J Gambl Stud&lt;/secondary-title&gt;&lt;/titles&gt;&lt;periodical&gt;&lt;full-title&gt;J Gambl Stud&lt;/full-title&gt;&lt;/periodical&gt;&lt;edition&gt;2012/08/16&lt;/edition&gt;&lt;dates&gt;&lt;year&gt;2012&lt;/year&gt;&lt;pub-dates&gt;&lt;date&gt;Aug 15&lt;/date&gt;&lt;/pub-dates&gt;&lt;/dates&gt;&lt;isbn&gt;1573-3602 (Electronic)&amp;#xD;1050-5350 (Linking)&lt;/isbn&gt;&lt;accession-num&gt;22892961&lt;/accession-num&gt;&lt;urls&gt;&lt;/urls&gt;&lt;electronic-resource-num&gt;10.1007/s10899-012-9327-8&lt;/electronic-resource-num&gt;&lt;remote-database-provider&gt;NLM&lt;/remote-database-provider&gt;&lt;language&gt;Eng&lt;/language&gt;&lt;/record&gt;&lt;/Cite&gt;&lt;/EndNote&gt;</w:instrText>
      </w:r>
      <w:r w:rsidR="00B57079" w:rsidRPr="000874C3">
        <w:fldChar w:fldCharType="separate"/>
      </w:r>
      <w:r w:rsidR="00B57079" w:rsidRPr="000874C3">
        <w:rPr>
          <w:noProof/>
        </w:rPr>
        <w:t>(</w:t>
      </w:r>
      <w:hyperlink w:anchor="_ENREF_58" w:tooltip="Meyer, 2012 #808" w:history="1">
        <w:r w:rsidR="005C5CFB" w:rsidRPr="000874C3">
          <w:rPr>
            <w:noProof/>
          </w:rPr>
          <w:t>Meyer et al., 2012</w:t>
        </w:r>
      </w:hyperlink>
      <w:r w:rsidR="00B57079" w:rsidRPr="000874C3">
        <w:rPr>
          <w:noProof/>
        </w:rPr>
        <w:t>)</w:t>
      </w:r>
      <w:r w:rsidR="00B57079" w:rsidRPr="000874C3">
        <w:fldChar w:fldCharType="end"/>
      </w:r>
      <w:r w:rsidR="00A61564" w:rsidRPr="000874C3">
        <w:t xml:space="preserve"> </w:t>
      </w:r>
      <w:r w:rsidR="000874C3" w:rsidRPr="000874C3">
        <w:t xml:space="preserve">seems to </w:t>
      </w:r>
      <w:r w:rsidR="00327777">
        <w:t>support continued gambling and ‘</w:t>
      </w:r>
      <w:r w:rsidR="00FC24C2" w:rsidRPr="000874C3">
        <w:t>investment</w:t>
      </w:r>
      <w:r w:rsidR="00327777">
        <w:t>’</w:t>
      </w:r>
      <w:r w:rsidR="00FC24C2" w:rsidRPr="000874C3">
        <w:t xml:space="preserve"> of more time and money</w:t>
      </w:r>
      <w:r w:rsidR="00A61564" w:rsidRPr="000874C3">
        <w:t xml:space="preserve"> </w:t>
      </w:r>
      <w:r w:rsidR="00B57079" w:rsidRPr="000874C3">
        <w:t xml:space="preserve">than originally intended </w:t>
      </w:r>
      <w:r w:rsidR="00B57079" w:rsidRPr="000874C3">
        <w:fldChar w:fldCharType="begin"/>
      </w:r>
      <w:r w:rsidR="00D51593">
        <w:instrText xml:space="preserve"> ADDIN EN.CITE &lt;EndNote&gt;&lt;Cite&gt;&lt;Author&gt;Navarro&lt;/Author&gt;&lt;Year&gt;2005&lt;/Year&gt;&lt;RecNum&gt;850&lt;/RecNum&gt;&lt;DisplayText&gt;(Navarro &amp;amp; Fantino, 2005a)&lt;/DisplayText&gt;&lt;record&gt;&lt;rec-number&gt;850&lt;/rec-number&gt;&lt;foreign-keys&gt;&lt;key app="EN" db-id="29dppreeudxpvme0wvopsvd9stf2tppeat9x"&gt;850&lt;/key&gt;&lt;/foreign-keys&gt;&lt;ref-type name="Journal Article"&gt;17&lt;/ref-type&gt;&lt;contributors&gt;&lt;authors&gt;&lt;author&gt;Navarro, Anton D&lt;/author&gt;&lt;author&gt;Fantino, Edmund&lt;/author&gt;&lt;/authors&gt;&lt;/contributors&gt;&lt;titles&gt;&lt;title&gt;The sunk cost effect in pigeons and humans&lt;/title&gt;&lt;secondary-title&gt;Journal of the Experimental Analysis of Behavior&lt;/secondary-title&gt;&lt;/titles&gt;&lt;periodical&gt;&lt;full-title&gt;Journal of the Experimental Analysis of Behavior&lt;/full-title&gt;&lt;/periodical&gt;&lt;pages&gt;1-13&lt;/pages&gt;&lt;volume&gt;83&lt;/volume&gt;&lt;number&gt;1&lt;/number&gt;&lt;dates&gt;&lt;year&gt;2005&lt;/year&gt;&lt;/dates&gt;&lt;isbn&gt;1938-3711&lt;/isbn&gt;&lt;urls&gt;&lt;/urls&gt;&lt;/record&gt;&lt;/Cite&gt;&lt;/EndNote&gt;</w:instrText>
      </w:r>
      <w:r w:rsidR="00B57079" w:rsidRPr="000874C3">
        <w:fldChar w:fldCharType="separate"/>
      </w:r>
      <w:r w:rsidR="00D51593">
        <w:rPr>
          <w:noProof/>
        </w:rPr>
        <w:t>(</w:t>
      </w:r>
      <w:hyperlink w:anchor="_ENREF_71" w:tooltip="Navarro, 2005 #850" w:history="1">
        <w:r w:rsidR="005C5CFB">
          <w:rPr>
            <w:noProof/>
          </w:rPr>
          <w:t>Navarro &amp; Fantino, 2005a</w:t>
        </w:r>
      </w:hyperlink>
      <w:r w:rsidR="00D51593">
        <w:rPr>
          <w:noProof/>
        </w:rPr>
        <w:t>)</w:t>
      </w:r>
      <w:r w:rsidR="00B57079" w:rsidRPr="000874C3">
        <w:fldChar w:fldCharType="end"/>
      </w:r>
      <w:r w:rsidR="00B57079" w:rsidRPr="000874C3">
        <w:t>.</w:t>
      </w:r>
      <w:r w:rsidR="00FC24C2" w:rsidRPr="000874C3">
        <w:t xml:space="preserve">  Popular understandings of </w:t>
      </w:r>
      <w:r w:rsidR="00904636">
        <w:t xml:space="preserve">casino </w:t>
      </w:r>
      <w:r w:rsidR="00FC24C2" w:rsidRPr="000874C3">
        <w:t xml:space="preserve">table game outcomes </w:t>
      </w:r>
      <w:r w:rsidR="00261A0C" w:rsidRPr="000874C3">
        <w:t xml:space="preserve">as </w:t>
      </w:r>
      <w:r w:rsidR="00766F13">
        <w:t xml:space="preserve">being </w:t>
      </w:r>
      <w:r w:rsidR="00FC24C2" w:rsidRPr="000874C3">
        <w:t xml:space="preserve">affected by player skill </w:t>
      </w:r>
      <w:r w:rsidR="00B57079" w:rsidRPr="000874C3">
        <w:t>may</w:t>
      </w:r>
      <w:r w:rsidR="00904636">
        <w:t>,</w:t>
      </w:r>
      <w:r w:rsidR="00B57079" w:rsidRPr="000874C3">
        <w:t xml:space="preserve"> therefore</w:t>
      </w:r>
      <w:r w:rsidR="00904636">
        <w:t>,</w:t>
      </w:r>
      <w:r w:rsidR="00B57079" w:rsidRPr="000874C3">
        <w:t xml:space="preserve"> exacerbate the potential for these games to cause harm for </w:t>
      </w:r>
      <w:r w:rsidR="006833B0" w:rsidRPr="000874C3">
        <w:t>individuals</w:t>
      </w:r>
      <w:r w:rsidR="00B57079" w:rsidRPr="000874C3">
        <w:t xml:space="preserve"> attracted to notions of skill and influence and </w:t>
      </w:r>
      <w:r w:rsidR="00766F13">
        <w:t xml:space="preserve">for those </w:t>
      </w:r>
      <w:r w:rsidR="006833B0" w:rsidRPr="000874C3">
        <w:t>who</w:t>
      </w:r>
      <w:r w:rsidR="00B57079" w:rsidRPr="000874C3">
        <w:t xml:space="preserve"> </w:t>
      </w:r>
      <w:r w:rsidR="00904636">
        <w:t>gamble</w:t>
      </w:r>
      <w:r w:rsidR="00B57079" w:rsidRPr="000874C3">
        <w:t xml:space="preserve"> for longer </w:t>
      </w:r>
      <w:r w:rsidR="006833B0" w:rsidRPr="000874C3">
        <w:t xml:space="preserve">in order </w:t>
      </w:r>
      <w:r w:rsidR="00B57079" w:rsidRPr="000874C3">
        <w:t>to acquire these</w:t>
      </w:r>
      <w:r w:rsidR="00766F13">
        <w:t xml:space="preserve"> ‘attributes’</w:t>
      </w:r>
      <w:r w:rsidR="000874C3" w:rsidRPr="000874C3">
        <w:t xml:space="preserve"> and/or believe that the skill and control they possess are effective in </w:t>
      </w:r>
      <w:r w:rsidR="000874C3" w:rsidRPr="004853EC">
        <w:t>mitigating the risk of overspending</w:t>
      </w:r>
      <w:r w:rsidR="00A61564" w:rsidRPr="004853EC">
        <w:t>.</w:t>
      </w:r>
      <w:r w:rsidR="000874C3" w:rsidRPr="004853EC">
        <w:t xml:space="preserve">  </w:t>
      </w:r>
    </w:p>
    <w:p w14:paraId="649C942C" w14:textId="77777777" w:rsidR="00766F13" w:rsidRDefault="00766F13" w:rsidP="00CC309C">
      <w:pPr>
        <w:pStyle w:val="RepNormal"/>
      </w:pPr>
    </w:p>
    <w:p w14:paraId="65ED4EB3" w14:textId="2558FBC6" w:rsidR="008A7F1A" w:rsidRPr="004853EC" w:rsidRDefault="006F3308" w:rsidP="008A7F1A">
      <w:pPr>
        <w:pStyle w:val="RepNormal"/>
      </w:pPr>
      <w:r>
        <w:t>G</w:t>
      </w:r>
      <w:r w:rsidR="00777977">
        <w:t>amblers who rated control over their gambling activity as important spen</w:t>
      </w:r>
      <w:r>
        <w:t>t</w:t>
      </w:r>
      <w:r w:rsidR="00777977">
        <w:t xml:space="preserve"> more time and money gambling on </w:t>
      </w:r>
      <w:r>
        <w:t xml:space="preserve">casino </w:t>
      </w:r>
      <w:r w:rsidR="00777977">
        <w:t xml:space="preserve">table games </w:t>
      </w:r>
      <w:r>
        <w:t>and this was</w:t>
      </w:r>
      <w:r w:rsidR="00E25ADA" w:rsidRPr="004853EC">
        <w:t xml:space="preserve"> </w:t>
      </w:r>
      <w:r w:rsidR="00F14939" w:rsidRPr="004853EC">
        <w:t>consistent</w:t>
      </w:r>
      <w:r w:rsidR="00DC2578" w:rsidRPr="004853EC">
        <w:t xml:space="preserve"> over time</w:t>
      </w:r>
      <w:r>
        <w:t>,</w:t>
      </w:r>
      <w:r w:rsidR="00DC2578" w:rsidRPr="004853EC">
        <w:t xml:space="preserve"> </w:t>
      </w:r>
      <w:r w:rsidR="00E25ADA" w:rsidRPr="004853EC">
        <w:t xml:space="preserve">i.e. </w:t>
      </w:r>
      <w:r w:rsidR="00DC2578" w:rsidRPr="004853EC">
        <w:t>those gamblers attracted to</w:t>
      </w:r>
      <w:r>
        <w:t xml:space="preserve"> their perceived</w:t>
      </w:r>
      <w:r w:rsidR="00DC2578" w:rsidRPr="004853EC">
        <w:t xml:space="preserve"> control </w:t>
      </w:r>
      <w:r>
        <w:t>over</w:t>
      </w:r>
      <w:r w:rsidR="00DE4461" w:rsidRPr="004853EC">
        <w:t xml:space="preserve"> table games </w:t>
      </w:r>
      <w:r w:rsidR="00DC2578" w:rsidRPr="004853EC">
        <w:t xml:space="preserve">consistently spent more time </w:t>
      </w:r>
      <w:r w:rsidR="00DE4461" w:rsidRPr="004853EC">
        <w:t xml:space="preserve">and money </w:t>
      </w:r>
      <w:r w:rsidR="00DC2578" w:rsidRPr="004853EC">
        <w:t>gambling</w:t>
      </w:r>
      <w:r w:rsidR="00E25ADA" w:rsidRPr="004853EC">
        <w:t xml:space="preserve"> across the time period studied</w:t>
      </w:r>
      <w:r w:rsidR="00DC2578" w:rsidRPr="004853EC">
        <w:t xml:space="preserve">, while those for whom control was not important spent </w:t>
      </w:r>
      <w:r w:rsidR="00E25ADA" w:rsidRPr="004853EC">
        <w:t xml:space="preserve">progressively </w:t>
      </w:r>
      <w:r w:rsidR="00DC2578" w:rsidRPr="004853EC">
        <w:t xml:space="preserve">less.  </w:t>
      </w:r>
      <w:r>
        <w:t xml:space="preserve">Participants who reported that </w:t>
      </w:r>
      <w:r w:rsidR="008B5997" w:rsidRPr="004853EC">
        <w:t xml:space="preserve">the croupier was unimportant also spent consistently less </w:t>
      </w:r>
      <w:r w:rsidR="00E10D7B" w:rsidRPr="004853EC">
        <w:t xml:space="preserve">time gambling </w:t>
      </w:r>
      <w:r w:rsidR="008B5997" w:rsidRPr="004853EC">
        <w:t xml:space="preserve">over time.  </w:t>
      </w:r>
      <w:r w:rsidR="004853EC" w:rsidRPr="004853EC">
        <w:t>Thus</w:t>
      </w:r>
      <w:r>
        <w:t>,</w:t>
      </w:r>
      <w:r w:rsidR="004853EC" w:rsidRPr="004853EC">
        <w:t xml:space="preserve"> </w:t>
      </w:r>
      <w:r>
        <w:t>it is</w:t>
      </w:r>
      <w:r w:rsidR="004853EC" w:rsidRPr="004853EC">
        <w:t xml:space="preserve"> contend</w:t>
      </w:r>
      <w:r>
        <w:t>ed</w:t>
      </w:r>
      <w:r w:rsidR="004853EC" w:rsidRPr="004853EC">
        <w:t xml:space="preserve"> that games </w:t>
      </w:r>
      <w:r>
        <w:t>which</w:t>
      </w:r>
      <w:r w:rsidR="004853EC" w:rsidRPr="004853EC">
        <w:t xml:space="preserve"> encourage </w:t>
      </w:r>
      <w:r w:rsidR="00327777">
        <w:t xml:space="preserve">a </w:t>
      </w:r>
      <w:r w:rsidR="004853EC" w:rsidRPr="004853EC">
        <w:t xml:space="preserve">perception of </w:t>
      </w:r>
      <w:r w:rsidR="00327777" w:rsidRPr="004853EC">
        <w:t>control</w:t>
      </w:r>
      <w:r w:rsidR="008A7F1A" w:rsidRPr="004853EC">
        <w:t xml:space="preserve"> and the </w:t>
      </w:r>
      <w:r w:rsidR="004853EC" w:rsidRPr="004853EC">
        <w:t xml:space="preserve">presence of </w:t>
      </w:r>
      <w:r w:rsidR="008A7F1A" w:rsidRPr="004853EC">
        <w:t>croupier</w:t>
      </w:r>
      <w:r>
        <w:t>,</w:t>
      </w:r>
      <w:r w:rsidR="008A7F1A" w:rsidRPr="004853EC">
        <w:t xml:space="preserve"> </w:t>
      </w:r>
      <w:r w:rsidR="004853EC" w:rsidRPr="004853EC">
        <w:t>are potentially problematic feature</w:t>
      </w:r>
      <w:r w:rsidR="00327777">
        <w:t>s</w:t>
      </w:r>
      <w:r w:rsidR="004853EC" w:rsidRPr="004853EC">
        <w:t xml:space="preserve"> for some gamblers.  </w:t>
      </w:r>
    </w:p>
    <w:p w14:paraId="5BF10663" w14:textId="77777777" w:rsidR="00777977" w:rsidRDefault="00777977" w:rsidP="00777977">
      <w:pPr>
        <w:pStyle w:val="RepNormal"/>
      </w:pPr>
    </w:p>
    <w:p w14:paraId="488EEA3E" w14:textId="3FF6C8CA" w:rsidR="00777977" w:rsidRDefault="00777977" w:rsidP="00777977">
      <w:pPr>
        <w:pStyle w:val="RepNormal"/>
      </w:pPr>
      <w:r>
        <w:t xml:space="preserve">The finding that Asian and Pacific ethnicities were associated with </w:t>
      </w:r>
      <w:r w:rsidRPr="006B0ADF">
        <w:t xml:space="preserve">elevated time and money spent </w:t>
      </w:r>
      <w:r w:rsidR="00255A28">
        <w:t>gambling</w:t>
      </w:r>
      <w:r>
        <w:t xml:space="preserve"> is of concern given that these groups are regarded to be at higher risk of developing gambling problems </w:t>
      </w:r>
      <w:r>
        <w:fldChar w:fldCharType="begin"/>
      </w:r>
      <w:r>
        <w:instrText xml:space="preserve"> ADDIN EN.CITE &lt;EndNote&gt;&lt;Cite&gt;&lt;Author&gt;Blaszczynski&lt;/Author&gt;&lt;Year&gt;1998&lt;/Year&gt;&lt;RecNum&gt;866&lt;/RecNum&gt;&lt;DisplayText&gt;(Abbott &amp;amp; Volberg, 2000; Blaszczynski, Huynh, Dumlao, &amp;amp; Farrell, 1998)&lt;/DisplayText&gt;&lt;record&gt;&lt;rec-number&gt;866&lt;/rec-number&gt;&lt;foreign-keys&gt;&lt;key app="EN" db-id="29dppreeudxpvme0wvopsvd9stf2tppeat9x"&gt;866&lt;/key&gt;&lt;/foreign-keys&gt;&lt;ref-type name="Journal Article"&gt;17&lt;/ref-type&gt;&lt;contributors&gt;&lt;authors&gt;&lt;author&gt;Blaszczynski, Alex&lt;/author&gt;&lt;author&gt;Huynh, S&lt;/author&gt;&lt;author&gt;Dumlao, VJ&lt;/author&gt;&lt;author&gt;Farrell, Eimear&lt;/author&gt;&lt;/authors&gt;&lt;/contributors&gt;&lt;titles&gt;&lt;title&gt;Problem gambling within a Chinese speaking community&lt;/title&gt;&lt;secondary-title&gt;Journal of Gambling Studies&lt;/secondary-title&gt;&lt;/titles&gt;&lt;periodical&gt;&lt;full-title&gt;Journal of Gambling Studies&lt;/full-title&gt;&lt;/periodical&gt;&lt;pages&gt;359-380&lt;/pages&gt;&lt;volume&gt;14&lt;/volume&gt;&lt;number&gt;4&lt;/number&gt;&lt;dates&gt;&lt;year&gt;1998&lt;/year&gt;&lt;/dates&gt;&lt;isbn&gt;1050-5350&lt;/isbn&gt;&lt;urls&gt;&lt;/urls&gt;&lt;/record&gt;&lt;/Cite&gt;&lt;Cite&gt;&lt;Author&gt;Abbott&lt;/Author&gt;&lt;Year&gt;2000&lt;/Year&gt;&lt;RecNum&gt;77&lt;/RecNum&gt;&lt;record&gt;&lt;rec-number&gt;77&lt;/rec-number&gt;&lt;foreign-keys&gt;&lt;key app="EN" db-id="29dppreeudxpvme0wvopsvd9stf2tppeat9x"&gt;77&lt;/key&gt;&lt;/foreign-keys&gt;&lt;ref-type name="Report"&gt;27&lt;/ref-type&gt;&lt;contributors&gt;&lt;authors&gt;&lt;author&gt;Abbott, M&lt;/author&gt;&lt;author&gt;Volberg, R&lt;/author&gt;&lt;/authors&gt;&lt;/contributors&gt;&lt;titles&gt;&lt;title&gt;Taking the pulse on gambling and problem gambling in New Zealand: A report on phase one of the 1999 national prevalence survey&lt;/title&gt;&lt;/titles&gt;&lt;volume&gt;Report number 3 of the New Zealand Gaming Survey&lt;/volume&gt;&lt;dates&gt;&lt;year&gt;2000&lt;/year&gt;&lt;/dates&gt;&lt;pub-location&gt;Wellington&lt;/pub-location&gt;&lt;publisher&gt;Department of Internal Affairs&lt;/publisher&gt;&lt;urls&gt;&lt;/urls&gt;&lt;/record&gt;&lt;/Cite&gt;&lt;/EndNote&gt;</w:instrText>
      </w:r>
      <w:r>
        <w:fldChar w:fldCharType="separate"/>
      </w:r>
      <w:r>
        <w:rPr>
          <w:noProof/>
        </w:rPr>
        <w:t>(</w:t>
      </w:r>
      <w:hyperlink w:anchor="_ENREF_2" w:tooltip="Abbott, 2000 #77" w:history="1">
        <w:r w:rsidR="005C5CFB">
          <w:rPr>
            <w:noProof/>
          </w:rPr>
          <w:t>Abbott &amp; Volberg, 2000</w:t>
        </w:r>
      </w:hyperlink>
      <w:r>
        <w:rPr>
          <w:noProof/>
        </w:rPr>
        <w:t xml:space="preserve">; </w:t>
      </w:r>
      <w:hyperlink w:anchor="_ENREF_13" w:tooltip="Blaszczynski, 1998 #866" w:history="1">
        <w:r w:rsidR="005C5CFB">
          <w:rPr>
            <w:noProof/>
          </w:rPr>
          <w:t>Blaszczynski, Huynh, Dumlao, &amp; Farrell, 1998</w:t>
        </w:r>
      </w:hyperlink>
      <w:r>
        <w:rPr>
          <w:noProof/>
        </w:rPr>
        <w:t>)</w:t>
      </w:r>
      <w:r>
        <w:fldChar w:fldCharType="end"/>
      </w:r>
      <w:r w:rsidRPr="006B0ADF">
        <w:t xml:space="preserve">.  </w:t>
      </w:r>
      <w:r>
        <w:t xml:space="preserve">Research has explored Asian gamblers’ preference for </w:t>
      </w:r>
      <w:r w:rsidR="00255A28">
        <w:t xml:space="preserve">casino </w:t>
      </w:r>
      <w:r>
        <w:t xml:space="preserve">table games </w:t>
      </w:r>
      <w:r>
        <w:fldChar w:fldCharType="begin"/>
      </w:r>
      <w:r>
        <w:instrText xml:space="preserve"> ADDIN EN.CITE &lt;EndNote&gt;&lt;Cite&gt;&lt;Author&gt;Liu&lt;/Author&gt;&lt;Year&gt;2011&lt;/Year&gt;&lt;RecNum&gt;830&lt;/RecNum&gt;&lt;DisplayText&gt;(Liu &amp;amp; Wan, 2011)&lt;/DisplayText&gt;&lt;record&gt;&lt;rec-number&gt;830&lt;/rec-number&gt;&lt;foreign-keys&gt;&lt;key app="EN" db-id="29dppreeudxpvme0wvopsvd9stf2tppeat9x"&gt;830&lt;/key&gt;&lt;/foreign-keys&gt;&lt;ref-type name="Journal Article"&gt;17&lt;/ref-type&gt;&lt;contributors&gt;&lt;authors&gt;&lt;author&gt;Liu, Xiaoming Rose&lt;/author&gt;&lt;author&gt;Wan, Yim King Penny&lt;/author&gt;&lt;/authors&gt;&lt;/contributors&gt;&lt;titles&gt;&lt;title&gt;An examination of factors that discourage slot play in Macau casinos&lt;/title&gt;&lt;secondary-title&gt;International Journal of Hospitality Management&lt;/secondary-title&gt;&lt;/titles&gt;&lt;periodical&gt;&lt;full-title&gt;International Journal of Hospitality Management&lt;/full-title&gt;&lt;/periodical&gt;&lt;pages&gt;167-177&lt;/pages&gt;&lt;volume&gt;30&lt;/volume&gt;&lt;number&gt;1&lt;/number&gt;&lt;dates&gt;&lt;year&gt;2011&lt;/year&gt;&lt;/dates&gt;&lt;isbn&gt;0278-4319&lt;/isbn&gt;&lt;urls&gt;&lt;/urls&gt;&lt;/record&gt;&lt;/Cite&gt;&lt;/EndNote&gt;</w:instrText>
      </w:r>
      <w:r>
        <w:fldChar w:fldCharType="separate"/>
      </w:r>
      <w:r>
        <w:rPr>
          <w:noProof/>
        </w:rPr>
        <w:t>(</w:t>
      </w:r>
      <w:hyperlink w:anchor="_ENREF_50" w:tooltip="Liu, 2011 #830" w:history="1">
        <w:r w:rsidR="005C5CFB">
          <w:rPr>
            <w:noProof/>
          </w:rPr>
          <w:t>Liu &amp; Wan, 2011</w:t>
        </w:r>
      </w:hyperlink>
      <w:r>
        <w:rPr>
          <w:noProof/>
        </w:rPr>
        <w:t>)</w:t>
      </w:r>
      <w:r>
        <w:fldChar w:fldCharType="end"/>
      </w:r>
      <w:r w:rsidR="00255A28">
        <w:t>;</w:t>
      </w:r>
      <w:r>
        <w:t xml:space="preserve"> however</w:t>
      </w:r>
      <w:r w:rsidR="00255A28">
        <w:t>,</w:t>
      </w:r>
      <w:r>
        <w:t xml:space="preserve"> the finding that Pacific people seem to play </w:t>
      </w:r>
      <w:r w:rsidR="00255A28">
        <w:t xml:space="preserve">casino </w:t>
      </w:r>
      <w:r>
        <w:t xml:space="preserve">table games for longer and to spend more than other ethnicities (excluding Asian gamblers) has implications for the targeting of harm minimisation efforts.  </w:t>
      </w:r>
      <w:r w:rsidRPr="006B0ADF">
        <w:t xml:space="preserve">This also suggests that </w:t>
      </w:r>
      <w:r w:rsidR="00255A28">
        <w:t xml:space="preserve">casino </w:t>
      </w:r>
      <w:r w:rsidRPr="006B0ADF">
        <w:t xml:space="preserve">table games may be differentially </w:t>
      </w:r>
      <w:r>
        <w:t>problematic for</w:t>
      </w:r>
      <w:r w:rsidRPr="006B0ADF">
        <w:t xml:space="preserve"> Asian and Pacific people </w:t>
      </w:r>
      <w:r w:rsidR="00255A28">
        <w:t>in</w:t>
      </w:r>
      <w:r w:rsidRPr="006B0ADF">
        <w:t xml:space="preserve"> compar</w:t>
      </w:r>
      <w:r w:rsidR="00255A28">
        <w:t>ison</w:t>
      </w:r>
      <w:r w:rsidRPr="006B0ADF">
        <w:t xml:space="preserve"> to European and </w:t>
      </w:r>
      <w:r w:rsidR="004D1910">
        <w:t>Māori</w:t>
      </w:r>
      <w:r>
        <w:t xml:space="preserve"> (in that once they are gambling on table</w:t>
      </w:r>
      <w:r w:rsidR="00255A28">
        <w:t xml:space="preserve"> game</w:t>
      </w:r>
      <w:r>
        <w:t>s</w:t>
      </w:r>
      <w:r w:rsidR="00327777">
        <w:t>,</w:t>
      </w:r>
      <w:r>
        <w:t xml:space="preserve"> Asian and Pacific gamblers tend to gamble for longer and to spend more money)</w:t>
      </w:r>
      <w:r w:rsidRPr="006B0ADF">
        <w:t xml:space="preserve">.  </w:t>
      </w:r>
    </w:p>
    <w:p w14:paraId="2DBD240B" w14:textId="77777777" w:rsidR="008A7F1A" w:rsidRPr="004853EC" w:rsidRDefault="008A7F1A" w:rsidP="00CC309C">
      <w:pPr>
        <w:pStyle w:val="RepNormal"/>
      </w:pPr>
    </w:p>
    <w:p w14:paraId="4C1C7377" w14:textId="5898529E" w:rsidR="005D572A" w:rsidRDefault="008A7F1A" w:rsidP="00CC309C">
      <w:pPr>
        <w:pStyle w:val="RepNormal"/>
      </w:pPr>
      <w:r w:rsidRPr="004853EC">
        <w:t>Taken together, t</w:t>
      </w:r>
      <w:r w:rsidR="00662747" w:rsidRPr="004853EC">
        <w:t>h</w:t>
      </w:r>
      <w:r w:rsidRPr="004853EC">
        <w:t>e</w:t>
      </w:r>
      <w:r w:rsidR="00662747" w:rsidRPr="004853EC">
        <w:t>s</w:t>
      </w:r>
      <w:r w:rsidRPr="004853EC">
        <w:t>e</w:t>
      </w:r>
      <w:r w:rsidR="00662747" w:rsidRPr="004853EC">
        <w:t xml:space="preserve"> finding</w:t>
      </w:r>
      <w:r w:rsidRPr="004853EC">
        <w:t>s</w:t>
      </w:r>
      <w:r w:rsidR="00662747" w:rsidRPr="004853EC">
        <w:t xml:space="preserve"> suggest that interventions clarifying (in an accessible manner for gamblers) the nature of </w:t>
      </w:r>
      <w:r w:rsidR="00255A28">
        <w:t>casino table games,</w:t>
      </w:r>
      <w:r w:rsidR="00662747" w:rsidRPr="004853EC">
        <w:t xml:space="preserve"> specifically </w:t>
      </w:r>
      <w:r w:rsidR="004853EC" w:rsidRPr="004853EC">
        <w:t>countering</w:t>
      </w:r>
      <w:r w:rsidR="00662747" w:rsidRPr="004853EC">
        <w:t xml:space="preserve"> gamblers</w:t>
      </w:r>
      <w:r w:rsidR="00B90079" w:rsidRPr="004853EC">
        <w:t>’</w:t>
      </w:r>
      <w:r w:rsidR="00662747" w:rsidRPr="004853EC">
        <w:t xml:space="preserve"> beliefs about their ability to control the game</w:t>
      </w:r>
      <w:r w:rsidR="004853EC" w:rsidRPr="004853EC">
        <w:t xml:space="preserve"> and build skill</w:t>
      </w:r>
      <w:r w:rsidR="00255A28" w:rsidRPr="00255A28">
        <w:t xml:space="preserve"> </w:t>
      </w:r>
      <w:r w:rsidR="00255A28">
        <w:t>on game outcomes,</w:t>
      </w:r>
      <w:r w:rsidR="00662747" w:rsidRPr="004853EC">
        <w:t xml:space="preserve"> </w:t>
      </w:r>
      <w:r w:rsidR="00EF62D4">
        <w:t>and the effect of the croupier</w:t>
      </w:r>
      <w:r w:rsidR="00255A28">
        <w:t>,</w:t>
      </w:r>
      <w:r w:rsidR="00EF62D4">
        <w:t xml:space="preserve"> </w:t>
      </w:r>
      <w:r w:rsidR="00B315D5" w:rsidRPr="004853EC">
        <w:t>may be effective in assisting gamblers to gamble in a controlled manner (i.e. to spend less time on gambling if they need to)</w:t>
      </w:r>
      <w:r w:rsidR="00B315D5">
        <w:t xml:space="preserve">.  </w:t>
      </w:r>
      <w:r w:rsidR="00B53D4D">
        <w:t>Of t</w:t>
      </w:r>
      <w:r w:rsidR="00B315D5">
        <w:t>he two most popular table gam</w:t>
      </w:r>
      <w:r w:rsidR="00EF62D4">
        <w:t>es identifi</w:t>
      </w:r>
      <w:r w:rsidR="00B315D5">
        <w:t>ed</w:t>
      </w:r>
      <w:r w:rsidR="00A528B4">
        <w:t>,</w:t>
      </w:r>
      <w:r w:rsidR="00B315D5">
        <w:t xml:space="preserve"> </w:t>
      </w:r>
      <w:r w:rsidR="0003210A">
        <w:t>b</w:t>
      </w:r>
      <w:r w:rsidR="00C25BFA">
        <w:t xml:space="preserve">lackjack </w:t>
      </w:r>
      <w:r w:rsidR="00B53D4D">
        <w:t>i</w:t>
      </w:r>
      <w:r w:rsidR="00B315D5">
        <w:t>nvolve</w:t>
      </w:r>
      <w:r w:rsidR="00B53D4D">
        <w:t>s some</w:t>
      </w:r>
      <w:r w:rsidR="00EF62D4">
        <w:t xml:space="preserve"> skill </w:t>
      </w:r>
      <w:r w:rsidR="00B53D4D">
        <w:t xml:space="preserve">in </w:t>
      </w:r>
      <w:r w:rsidR="00B315D5">
        <w:t xml:space="preserve">decision making for the gambler </w:t>
      </w:r>
      <w:r w:rsidR="00EF62D4">
        <w:t>(</w:t>
      </w:r>
      <w:r w:rsidR="00B53D4D">
        <w:t xml:space="preserve">though </w:t>
      </w:r>
      <w:r w:rsidR="00EF62D4">
        <w:t>counting cards remains a skill/practice that is made difficult by casinos and explicitly banned)</w:t>
      </w:r>
      <w:r w:rsidR="0003210A">
        <w:t>, while r</w:t>
      </w:r>
      <w:r w:rsidR="00B53D4D">
        <w:t>oulette is a game of pure chance</w:t>
      </w:r>
      <w:r w:rsidR="00EF62D4">
        <w:t xml:space="preserve">.  In addition, guidelines </w:t>
      </w:r>
      <w:r w:rsidR="0021560A">
        <w:t>detailing</w:t>
      </w:r>
      <w:r w:rsidR="00EF62D4">
        <w:t xml:space="preserve"> </w:t>
      </w:r>
      <w:r w:rsidR="00662747" w:rsidRPr="004853EC">
        <w:t>the</w:t>
      </w:r>
      <w:r w:rsidR="0021560A">
        <w:t xml:space="preserve"> lack of</w:t>
      </w:r>
      <w:r w:rsidR="00662747" w:rsidRPr="004853EC">
        <w:t xml:space="preserve"> croupier </w:t>
      </w:r>
      <w:r w:rsidR="0021560A">
        <w:t>involvement in</w:t>
      </w:r>
      <w:r w:rsidR="00662747" w:rsidRPr="004853EC">
        <w:t xml:space="preserve"> game</w:t>
      </w:r>
      <w:r w:rsidR="00EF62D4">
        <w:t xml:space="preserve"> </w:t>
      </w:r>
      <w:r w:rsidR="00662747" w:rsidRPr="004853EC">
        <w:t xml:space="preserve">outcomes </w:t>
      </w:r>
      <w:r w:rsidR="0021560A">
        <w:t xml:space="preserve">and clarifying their impact on game process (including their behaviour and characteristics) </w:t>
      </w:r>
      <w:r w:rsidR="00EF62D4">
        <w:t xml:space="preserve">could be </w:t>
      </w:r>
      <w:r w:rsidR="00A528B4">
        <w:t>developed</w:t>
      </w:r>
      <w:r w:rsidR="00EF62D4">
        <w:t xml:space="preserve"> for harm minimisation purposes as well as for </w:t>
      </w:r>
      <w:r w:rsidR="0021560A">
        <w:t xml:space="preserve">the information of </w:t>
      </w:r>
      <w:r w:rsidR="00EF62D4">
        <w:t>gamblers themselves</w:t>
      </w:r>
      <w:r w:rsidR="00662747" w:rsidRPr="004853EC">
        <w:t>.</w:t>
      </w:r>
    </w:p>
    <w:p w14:paraId="7A868248" w14:textId="77777777" w:rsidR="00DC2578" w:rsidRDefault="00DC2578" w:rsidP="00CC309C">
      <w:pPr>
        <w:pStyle w:val="RepNormal"/>
      </w:pPr>
    </w:p>
    <w:p w14:paraId="1540ED22" w14:textId="77777777" w:rsidR="00DA5468" w:rsidRDefault="00DA5468" w:rsidP="00CC309C">
      <w:pPr>
        <w:pStyle w:val="RepNormal"/>
      </w:pPr>
    </w:p>
    <w:p w14:paraId="76D5F742" w14:textId="77777777" w:rsidR="00DA5468" w:rsidRPr="00C0186D" w:rsidRDefault="00DA5468" w:rsidP="00DA5468">
      <w:pPr>
        <w:pStyle w:val="RepHead3"/>
      </w:pPr>
      <w:bookmarkStart w:id="381" w:name="_Toc394297781"/>
      <w:r w:rsidRPr="00C0186D">
        <w:t>EGM game characteristics</w:t>
      </w:r>
      <w:bookmarkEnd w:id="381"/>
    </w:p>
    <w:p w14:paraId="5B4779F0" w14:textId="77777777" w:rsidR="00C0186D" w:rsidRDefault="00C0186D" w:rsidP="00DA5468">
      <w:pPr>
        <w:pStyle w:val="RepNormal"/>
      </w:pPr>
    </w:p>
    <w:p w14:paraId="097B8AE1" w14:textId="04555A6A" w:rsidR="002B4F71" w:rsidRDefault="006A3A19" w:rsidP="00DA5468">
      <w:pPr>
        <w:pStyle w:val="RepNormal"/>
      </w:pPr>
      <w:r>
        <w:t xml:space="preserve">In </w:t>
      </w:r>
      <w:r w:rsidR="00C0186D">
        <w:t xml:space="preserve">the focus group </w:t>
      </w:r>
      <w:r>
        <w:t xml:space="preserve">phase </w:t>
      </w:r>
      <w:r w:rsidR="0051155E">
        <w:t>of the study</w:t>
      </w:r>
      <w:r>
        <w:t>,</w:t>
      </w:r>
      <w:r w:rsidR="0051155E">
        <w:t xml:space="preserve"> small non-representative groups </w:t>
      </w:r>
      <w:r>
        <w:t xml:space="preserve">of gamblers </w:t>
      </w:r>
      <w:r w:rsidR="0051155E">
        <w:t xml:space="preserve">identified key EGM features impacting on their </w:t>
      </w:r>
      <w:r>
        <w:t xml:space="preserve">enjoyment and </w:t>
      </w:r>
      <w:r w:rsidR="0051155E">
        <w:t xml:space="preserve">play.  </w:t>
      </w:r>
      <w:r>
        <w:t>That t</w:t>
      </w:r>
      <w:r w:rsidR="0051155E">
        <w:t xml:space="preserve">hese features were </w:t>
      </w:r>
      <w:r>
        <w:t>endorsed as important for satisfaction</w:t>
      </w:r>
      <w:r w:rsidR="0051155E">
        <w:t xml:space="preserve"> by a much larger convenience sample recruited directly from casino and pub environments</w:t>
      </w:r>
      <w:r>
        <w:t xml:space="preserve"> is </w:t>
      </w:r>
      <w:r w:rsidR="00E66081">
        <w:t xml:space="preserve">in </w:t>
      </w:r>
      <w:r>
        <w:t xml:space="preserve">further support </w:t>
      </w:r>
      <w:r w:rsidR="00E66081">
        <w:t>of</w:t>
      </w:r>
      <w:r>
        <w:t xml:space="preserve"> their importance in relation </w:t>
      </w:r>
      <w:r w:rsidR="002C3EE8" w:rsidRPr="002C3EE8">
        <w:t xml:space="preserve">both </w:t>
      </w:r>
      <w:r>
        <w:t xml:space="preserve">to </w:t>
      </w:r>
      <w:r w:rsidR="00E66081">
        <w:t xml:space="preserve">gamblers’ </w:t>
      </w:r>
      <w:r>
        <w:t xml:space="preserve">enjoyment and the nature of </w:t>
      </w:r>
      <w:r w:rsidR="00E66081">
        <w:t xml:space="preserve">their </w:t>
      </w:r>
      <w:r w:rsidR="002C3EE8">
        <w:t>gambling</w:t>
      </w:r>
      <w:r w:rsidR="0051155E">
        <w:t>.  Consistent with the literature</w:t>
      </w:r>
      <w:r>
        <w:t>,</w:t>
      </w:r>
      <w:r w:rsidR="0051155E">
        <w:t xml:space="preserve"> </w:t>
      </w:r>
      <w:r w:rsidR="00B128F8">
        <w:t xml:space="preserve">and the earlier phases of this research, </w:t>
      </w:r>
      <w:r>
        <w:t>free spins were rated</w:t>
      </w:r>
      <w:r w:rsidR="002C3EE8">
        <w:t xml:space="preserve"> </w:t>
      </w:r>
      <w:r>
        <w:t>particularly highly</w:t>
      </w:r>
      <w:r w:rsidR="002C3EE8" w:rsidRPr="002C3EE8">
        <w:t xml:space="preserve"> </w:t>
      </w:r>
      <w:r w:rsidR="002C3EE8">
        <w:t>by participants</w:t>
      </w:r>
      <w:r>
        <w:t xml:space="preserve"> </w:t>
      </w:r>
      <w:r>
        <w:fldChar w:fldCharType="begin"/>
      </w:r>
      <w:r>
        <w:instrText xml:space="preserve"> ADDIN EN.CITE &lt;EndNote&gt;&lt;Cite&gt;&lt;Author&gt;Livingstone&lt;/Author&gt;&lt;Year&gt;2008&lt;/Year&gt;&lt;RecNum&gt;847&lt;/RecNum&gt;&lt;DisplayText&gt;(Livingstone et al., 2008)&lt;/DisplayText&gt;&lt;record&gt;&lt;rec-number&gt;847&lt;/rec-number&gt;&lt;foreign-keys&gt;&lt;key app="EN" db-id="29dppreeudxpvme0wvopsvd9stf2tppeat9x"&gt;847&lt;/key&gt;&lt;/foreign-keys&gt;&lt;ref-type name="Journal Article"&gt;17&lt;/ref-type&gt;&lt;contributors&gt;&lt;authors&gt;&lt;author&gt;Livingstone, Charles&lt;/author&gt;&lt;author&gt;Woolley, R&lt;/author&gt;&lt;author&gt;Zazryn, T&lt;/author&gt;&lt;author&gt;Bakacs, L&lt;/author&gt;&lt;author&gt;Shami, R&lt;/author&gt;&lt;/authors&gt;&lt;/contributors&gt;&lt;titles&gt;&lt;title&gt;The relevance and role of gaming machine games and game features on the play of problem gamblers&lt;/title&gt;&lt;secondary-title&gt;Prepared for Independent Gambling Authority, South Australia&lt;/secondary-title&gt;&lt;/titles&gt;&lt;periodical&gt;&lt;full-title&gt;Prepared for Independent Gambling Authority, South Australia&lt;/full-title&gt;&lt;/periodical&gt;&lt;dates&gt;&lt;year&gt;2008&lt;/year&gt;&lt;/dates&gt;&lt;urls&gt;&lt;/urls&gt;&lt;/record&gt;&lt;/Cite&gt;&lt;/EndNote&gt;</w:instrText>
      </w:r>
      <w:r>
        <w:fldChar w:fldCharType="separate"/>
      </w:r>
      <w:r>
        <w:rPr>
          <w:noProof/>
        </w:rPr>
        <w:t>(</w:t>
      </w:r>
      <w:hyperlink w:anchor="_ENREF_52" w:tooltip="Livingstone, 2008 #847" w:history="1">
        <w:r w:rsidR="005C5CFB">
          <w:rPr>
            <w:noProof/>
          </w:rPr>
          <w:t>Livingstone et al., 2008</w:t>
        </w:r>
      </w:hyperlink>
      <w:r>
        <w:rPr>
          <w:noProof/>
        </w:rPr>
        <w:t>)</w:t>
      </w:r>
      <w:r>
        <w:fldChar w:fldCharType="end"/>
      </w:r>
      <w:r>
        <w:t>.  Of note is the consistent proportion of gamblers (as high as 50% in the case of free spins) who believe</w:t>
      </w:r>
      <w:r w:rsidR="002C3EE8">
        <w:t>d</w:t>
      </w:r>
      <w:r>
        <w:t xml:space="preserve"> that these features have an impact on their </w:t>
      </w:r>
      <w:r w:rsidR="002C3EE8">
        <w:t>gambling,</w:t>
      </w:r>
      <w:r>
        <w:t xml:space="preserve"> whether to increase or</w:t>
      </w:r>
      <w:r w:rsidR="002C3EE8">
        <w:t xml:space="preserve"> decrease time or money spent. </w:t>
      </w:r>
    </w:p>
    <w:p w14:paraId="638B7C6E" w14:textId="77777777" w:rsidR="006A3A19" w:rsidRDefault="006A3A19" w:rsidP="00DA5468">
      <w:pPr>
        <w:pStyle w:val="RepNormal"/>
      </w:pPr>
    </w:p>
    <w:p w14:paraId="7931659E" w14:textId="792D4298" w:rsidR="007547A7" w:rsidRDefault="00B128F8" w:rsidP="00DA5468">
      <w:pPr>
        <w:pStyle w:val="RepNormal"/>
      </w:pPr>
      <w:r>
        <w:t xml:space="preserve">The </w:t>
      </w:r>
      <w:r w:rsidR="00B46501">
        <w:t>univariate analyses</w:t>
      </w:r>
      <w:r>
        <w:t xml:space="preserve"> suggest</w:t>
      </w:r>
      <w:r w:rsidR="002C3EE8">
        <w:t>ed</w:t>
      </w:r>
      <w:r>
        <w:t xml:space="preserve"> that</w:t>
      </w:r>
      <w:r w:rsidR="00B46501">
        <w:t xml:space="preserve"> smokers and risky drinkers spend less time </w:t>
      </w:r>
      <w:r w:rsidR="002C3EE8">
        <w:t>gambling on</w:t>
      </w:r>
      <w:r w:rsidR="00B46501">
        <w:t xml:space="preserve"> EGMs</w:t>
      </w:r>
      <w:r w:rsidR="002C3EE8">
        <w:t>;</w:t>
      </w:r>
      <w:r w:rsidR="00B46501">
        <w:t xml:space="preserve"> </w:t>
      </w:r>
      <w:r>
        <w:t>this seems likely to be an</w:t>
      </w:r>
      <w:r w:rsidR="00B46501">
        <w:t xml:space="preserve"> impact of compulsory breaks in play (in this case caused by the need to buy drinks or to smoke in a designated area, rather than by pop-up </w:t>
      </w:r>
      <w:r w:rsidR="002C3EE8">
        <w:t>messages</w:t>
      </w:r>
      <w:r w:rsidR="00B46501">
        <w:t>)</w:t>
      </w:r>
      <w:r>
        <w:t xml:space="preserve">.  It is interesting to note that the effect is specific to time spent gambling and was not evident </w:t>
      </w:r>
      <w:r w:rsidR="007547A7">
        <w:t>in the reported money spent gambling</w:t>
      </w:r>
      <w:r w:rsidR="00B46501">
        <w:t xml:space="preserve">.  </w:t>
      </w:r>
      <w:r w:rsidR="007547A7">
        <w:t>This suggests that the</w:t>
      </w:r>
      <w:r w:rsidR="002C3EE8">
        <w:t>se gamblers</w:t>
      </w:r>
      <w:r w:rsidR="007547A7">
        <w:t xml:space="preserve"> spend more money in the shorter time they are engaged with the machines and it may be that the breaks in </w:t>
      </w:r>
      <w:r w:rsidR="002C3EE8">
        <w:t>gambling</w:t>
      </w:r>
      <w:r w:rsidR="007547A7">
        <w:t xml:space="preserve"> are preventing these gamblers from spending much more than their non-smoking/drinking counterparts.  The fact tha</w:t>
      </w:r>
      <w:r w:rsidR="00B46501">
        <w:t xml:space="preserve">t smokers and drinkers do tend to take more breaks (evidenced by the </w:t>
      </w:r>
      <w:r w:rsidR="002C3EE8">
        <w:t xml:space="preserve">overall </w:t>
      </w:r>
      <w:r w:rsidR="00B46501">
        <w:t>shorter session length</w:t>
      </w:r>
      <w:r w:rsidR="00750C21">
        <w:t xml:space="preserve">s </w:t>
      </w:r>
      <w:r w:rsidR="00B46501">
        <w:t xml:space="preserve">for risky drinkers) could be important, representing an opportunity to communicate with </w:t>
      </w:r>
      <w:r w:rsidR="00750C21">
        <w:t>these gamblers</w:t>
      </w:r>
      <w:r w:rsidR="00B46501">
        <w:t xml:space="preserve"> verbally</w:t>
      </w:r>
      <w:r w:rsidR="002C3EE8">
        <w:t>,</w:t>
      </w:r>
      <w:r w:rsidR="00B46501">
        <w:t xml:space="preserve"> </w:t>
      </w:r>
      <w:r w:rsidR="00750C21">
        <w:t>if appropriate</w:t>
      </w:r>
      <w:r w:rsidR="002C3EE8">
        <w:t>,</w:t>
      </w:r>
      <w:r w:rsidR="00750C21">
        <w:t xml:space="preserve"> </w:t>
      </w:r>
      <w:r w:rsidR="00B46501">
        <w:t>or via strategically placed messaging in venues</w:t>
      </w:r>
      <w:r w:rsidR="00750C21">
        <w:t xml:space="preserve"> (smoking and bar areas)</w:t>
      </w:r>
      <w:r w:rsidR="00B46501">
        <w:t>, encouraging them to consider the level of their gambl</w:t>
      </w:r>
      <w:r w:rsidR="002C3EE8">
        <w:t xml:space="preserve">ing during that break. </w:t>
      </w:r>
    </w:p>
    <w:p w14:paraId="7714608C" w14:textId="77777777" w:rsidR="007547A7" w:rsidRDefault="007547A7" w:rsidP="00DA5468">
      <w:pPr>
        <w:pStyle w:val="RepNormal"/>
      </w:pPr>
    </w:p>
    <w:p w14:paraId="63C8C854" w14:textId="71ACBEAB" w:rsidR="000117C3" w:rsidRDefault="00750C21" w:rsidP="00DA5468">
      <w:pPr>
        <w:pStyle w:val="RepNormal"/>
      </w:pPr>
      <w:r w:rsidRPr="00540AB5">
        <w:t xml:space="preserve">While general psychological distress was not associated with either time or money spent </w:t>
      </w:r>
      <w:r w:rsidR="007547A7" w:rsidRPr="00540AB5">
        <w:t>gambling on</w:t>
      </w:r>
      <w:r>
        <w:t xml:space="preserve"> EGMS, </w:t>
      </w:r>
      <w:r w:rsidR="007547A7">
        <w:t xml:space="preserve">the </w:t>
      </w:r>
      <w:r>
        <w:t xml:space="preserve">results in relation to coping style provide evidence that styles </w:t>
      </w:r>
      <w:r w:rsidR="00091C8F">
        <w:t xml:space="preserve">which </w:t>
      </w:r>
      <w:r>
        <w:t>in</w:t>
      </w:r>
      <w:r w:rsidR="00091C8F">
        <w:t>clude seeking support from others, engaging in planning and taking active steps to address issues are associated with spending less time (instrumental and emotional social support, planning) and money (</w:t>
      </w:r>
      <w:r w:rsidR="006B05E3">
        <w:t>instrumental and emotional social support, active coping and planning) on EGM gambling.  It is possible that messaging and interventions modelling and/or encouraging th</w:t>
      </w:r>
      <w:r w:rsidR="007547A7">
        <w:t>ese kinds of coping strategies c</w:t>
      </w:r>
      <w:r w:rsidR="006B05E3">
        <w:t>ould be effective in reducing the amount of time and money spent gambling</w:t>
      </w:r>
      <w:r w:rsidR="007547A7">
        <w:t xml:space="preserve"> on EGMs</w:t>
      </w:r>
      <w:r w:rsidR="006B05E3">
        <w:t xml:space="preserve">.  </w:t>
      </w:r>
      <w:r w:rsidR="00C237BC">
        <w:t xml:space="preserve">The content of messaging provided (in pop-up messages and in the venue environment) was discussed in focus groups with suggestion that this could be made more relevant and engaging to them.  </w:t>
      </w:r>
      <w:r w:rsidR="000117C3">
        <w:t xml:space="preserve">These notions have also been discussed and explored in some previous research </w:t>
      </w:r>
      <w:r w:rsidR="000117C3">
        <w:fldChar w:fldCharType="begin">
          <w:fldData xml:space="preserve">PEVuZE5vdGU+PENpdGU+PEF1dGhvcj5Nb25hZ2hhbjwvQXV0aG9yPjxZZWFyPjIwMDg8L1llYXI+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</w:fldData>
        </w:fldChar>
      </w:r>
      <w:r w:rsidR="000117C3">
        <w:instrText xml:space="preserve"> ADDIN EN.CITE </w:instrText>
      </w:r>
      <w:r w:rsidR="000117C3">
        <w:fldChar w:fldCharType="begin">
          <w:fldData xml:space="preserve">PEVuZE5vdGU+PENpdGU+PEF1dGhvcj5Nb25hZ2hhbjwvQXV0aG9yPjxZZWFyPjIwMDg8L1llYXI+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</w:fldData>
        </w:fldChar>
      </w:r>
      <w:r w:rsidR="000117C3">
        <w:instrText xml:space="preserve"> ADDIN EN.CITE.DATA </w:instrText>
      </w:r>
      <w:r w:rsidR="000117C3">
        <w:fldChar w:fldCharType="end"/>
      </w:r>
      <w:r w:rsidR="000117C3">
        <w:fldChar w:fldCharType="separate"/>
      </w:r>
      <w:r w:rsidR="000117C3">
        <w:rPr>
          <w:noProof/>
        </w:rPr>
        <w:t>(</w:t>
      </w:r>
      <w:hyperlink w:anchor="_ENREF_66" w:tooltip="Monaghan, 2008 #859" w:history="1">
        <w:r w:rsidR="005C5CFB">
          <w:rPr>
            <w:noProof/>
          </w:rPr>
          <w:t>Monaghan, 2008</w:t>
        </w:r>
      </w:hyperlink>
      <w:r w:rsidR="000117C3">
        <w:rPr>
          <w:noProof/>
        </w:rPr>
        <w:t xml:space="preserve">; </w:t>
      </w:r>
      <w:hyperlink w:anchor="_ENREF_67" w:tooltip="Monaghan, 2010 #860" w:history="1">
        <w:r w:rsidR="005C5CFB">
          <w:rPr>
            <w:noProof/>
          </w:rPr>
          <w:t>Monaghan &amp; Blaszczynski, 2010</w:t>
        </w:r>
      </w:hyperlink>
      <w:r w:rsidR="000117C3">
        <w:rPr>
          <w:noProof/>
        </w:rPr>
        <w:t xml:space="preserve">; </w:t>
      </w:r>
      <w:hyperlink w:anchor="_ENREF_70" w:tooltip="Munoz, 2010 #861" w:history="1">
        <w:r w:rsidR="005C5CFB">
          <w:rPr>
            <w:noProof/>
          </w:rPr>
          <w:t>Munoz et al., 2010</w:t>
        </w:r>
      </w:hyperlink>
      <w:r w:rsidR="000117C3">
        <w:rPr>
          <w:noProof/>
        </w:rPr>
        <w:t>)</w:t>
      </w:r>
      <w:r w:rsidR="000117C3">
        <w:fldChar w:fldCharType="end"/>
      </w:r>
      <w:r w:rsidR="000117C3">
        <w:t xml:space="preserve">.  </w:t>
      </w:r>
    </w:p>
    <w:p w14:paraId="28BA26E4" w14:textId="77777777" w:rsidR="000117C3" w:rsidRDefault="000117C3" w:rsidP="00DA5468">
      <w:pPr>
        <w:pStyle w:val="RepNormal"/>
      </w:pPr>
    </w:p>
    <w:p w14:paraId="0872D3A5" w14:textId="50FE1940" w:rsidR="002A467B" w:rsidRDefault="002A467B" w:rsidP="00DA5468">
      <w:pPr>
        <w:pStyle w:val="RepNormal"/>
      </w:pPr>
      <w:r>
        <w:t>The finding t</w:t>
      </w:r>
      <w:r w:rsidR="00C237BC">
        <w:t xml:space="preserve">hat the use of social support (both instrumental and emotional) and planning as coping strategies predicted less </w:t>
      </w:r>
      <w:r>
        <w:t>gambling</w:t>
      </w:r>
      <w:r w:rsidR="00C237BC">
        <w:t xml:space="preserve"> time (indicating the potentially protective nature of engaging in these behaviours) is an avenue which could be explored further.  For example</w:t>
      </w:r>
      <w:r>
        <w:t>, exploring in more detail the relationships between the various coping styles and gambling behaviour, in particular understanding how</w:t>
      </w:r>
      <w:r w:rsidR="00C237BC">
        <w:t xml:space="preserve"> gambling behaviour is affected by the absence of </w:t>
      </w:r>
      <w:r>
        <w:t>what seem to be</w:t>
      </w:r>
      <w:r w:rsidR="004D0C20">
        <w:t>,</w:t>
      </w:r>
      <w:r>
        <w:t xml:space="preserve"> in this context</w:t>
      </w:r>
      <w:r w:rsidR="004D0C20">
        <w:t>,</w:t>
      </w:r>
      <w:r>
        <w:t xml:space="preserve"> </w:t>
      </w:r>
      <w:r w:rsidR="00C237BC">
        <w:t>positive coping styles</w:t>
      </w:r>
      <w:r>
        <w:t>,</w:t>
      </w:r>
      <w:r w:rsidR="00C237BC">
        <w:t xml:space="preserve"> or the presence of </w:t>
      </w:r>
      <w:r>
        <w:t xml:space="preserve">those styles which seem less helpful.  On the basis of the current findings, public health messages and interventions could focus on encouraging and developing the coping styles that seem helpful.  Further research </w:t>
      </w:r>
      <w:r w:rsidR="00C237BC">
        <w:t xml:space="preserve">would </w:t>
      </w:r>
      <w:r>
        <w:t xml:space="preserve">also </w:t>
      </w:r>
      <w:r w:rsidR="00C237BC">
        <w:t xml:space="preserve">help </w:t>
      </w:r>
      <w:r>
        <w:t xml:space="preserve">to </w:t>
      </w:r>
      <w:r w:rsidR="00C237BC">
        <w:t xml:space="preserve">determine what kind of messaging is likely to be successful with individuals for whom coping </w:t>
      </w:r>
      <w:r>
        <w:t xml:space="preserve">style </w:t>
      </w:r>
      <w:r w:rsidR="00C237BC">
        <w:t xml:space="preserve">is an issue </w:t>
      </w:r>
      <w:r>
        <w:t>in extending their gambling</w:t>
      </w:r>
      <w:r w:rsidR="00C237BC">
        <w:t xml:space="preserve">.  </w:t>
      </w:r>
    </w:p>
    <w:p w14:paraId="382E1A1D" w14:textId="77777777" w:rsidR="00337006" w:rsidRDefault="00337006" w:rsidP="00DA5468">
      <w:pPr>
        <w:pStyle w:val="RepNormal"/>
      </w:pPr>
    </w:p>
    <w:p w14:paraId="5BAC94B6" w14:textId="4329EDD2" w:rsidR="00DE11A7" w:rsidRDefault="002A467B" w:rsidP="00DA5468">
      <w:pPr>
        <w:pStyle w:val="RepNormal"/>
      </w:pPr>
      <w:r>
        <w:t>Participants’</w:t>
      </w:r>
      <w:r w:rsidR="00C237BC">
        <w:t xml:space="preserve"> age group (</w:t>
      </w:r>
      <w:r w:rsidR="004D0C20">
        <w:t>less than</w:t>
      </w:r>
      <w:r w:rsidR="00C237BC">
        <w:t xml:space="preserve"> 20 </w:t>
      </w:r>
      <w:r w:rsidR="004D0C20">
        <w:t xml:space="preserve">years </w:t>
      </w:r>
      <w:r w:rsidR="00C237BC">
        <w:t>and 65</w:t>
      </w:r>
      <w:r w:rsidR="004D0C20">
        <w:t xml:space="preserve"> years and older</w:t>
      </w:r>
      <w:r w:rsidR="00C237BC">
        <w:t>) and living situation (married/</w:t>
      </w:r>
      <w:r w:rsidR="004D0C20">
        <w:t xml:space="preserve"> </w:t>
      </w:r>
      <w:r w:rsidR="00C237BC">
        <w:t xml:space="preserve">couple without children, single adult living alone) were also associated with longer </w:t>
      </w:r>
      <w:r>
        <w:t>gambling times.  This</w:t>
      </w:r>
      <w:r w:rsidR="00C237BC">
        <w:t xml:space="preserve"> may have </w:t>
      </w:r>
      <w:r>
        <w:t xml:space="preserve">additional </w:t>
      </w:r>
      <w:r w:rsidR="00C237BC">
        <w:t>implications for the targeting of messages</w:t>
      </w:r>
      <w:r>
        <w:t xml:space="preserve"> and developing interventions to minimise gambling harm</w:t>
      </w:r>
      <w:r w:rsidR="00C237BC">
        <w:t xml:space="preserve">.  </w:t>
      </w:r>
      <w:r>
        <w:t xml:space="preserve">At the least, providing a range of alternative community-based entertainment and socialisation opportunities tailored to these groups is a worthwhile consideration.  That </w:t>
      </w:r>
      <w:r w:rsidR="006B05E3">
        <w:t xml:space="preserve">Asian and Pacific gamblers tended to spend more money on EGMs is of </w:t>
      </w:r>
      <w:r>
        <w:t xml:space="preserve">particular </w:t>
      </w:r>
      <w:r w:rsidR="006B05E3">
        <w:t xml:space="preserve">concern, </w:t>
      </w:r>
      <w:r>
        <w:t>coupled with the finding</w:t>
      </w:r>
      <w:r w:rsidR="006B05E3">
        <w:t xml:space="preserve"> that Asian gamblers tended to spend the longest time at EGM machines without </w:t>
      </w:r>
      <w:r w:rsidR="004D0C20">
        <w:t>a break.  Session length appeared</w:t>
      </w:r>
      <w:r w:rsidR="006B05E3">
        <w:t xml:space="preserve"> related to </w:t>
      </w:r>
      <w:r w:rsidR="00A06575">
        <w:t xml:space="preserve">uninterrupted </w:t>
      </w:r>
      <w:r w:rsidR="006B05E3">
        <w:t xml:space="preserve">time available with retirees on pensions and single adults living alone </w:t>
      </w:r>
      <w:r w:rsidR="00667042">
        <w:t xml:space="preserve">spending the longest time </w:t>
      </w:r>
      <w:r w:rsidR="004D0C20">
        <w:t>gambling on</w:t>
      </w:r>
      <w:r w:rsidR="00667042">
        <w:t xml:space="preserve"> EGMs per session.  Of note is that coping style was unrelated to session length, suggesting that the amount of time spent playing without a break may not be influenced by </w:t>
      </w:r>
      <w:r w:rsidR="00A16B7B">
        <w:t>coping</w:t>
      </w:r>
      <w:r w:rsidR="00667042">
        <w:t xml:space="preserve"> factor</w:t>
      </w:r>
      <w:r w:rsidR="00A16B7B">
        <w:t>s</w:t>
      </w:r>
      <w:r w:rsidR="00667042">
        <w:t xml:space="preserve">.  </w:t>
      </w:r>
      <w:r w:rsidR="00306E9A">
        <w:t>The results point</w:t>
      </w:r>
      <w:r w:rsidR="004D0C20">
        <w:t>ing</w:t>
      </w:r>
      <w:r w:rsidR="00306E9A">
        <w:t xml:space="preserve"> to social support as a protective factor associated with reduced time and money spent on EGM gambling may also suggest that EGM gambling (and the EGM environment) may be more attractive to those with few social alternatives available</w:t>
      </w:r>
      <w:r w:rsidR="004D0C20">
        <w:t xml:space="preserve">; </w:t>
      </w:r>
      <w:r w:rsidR="00306E9A">
        <w:t xml:space="preserve">becoming an issue for </w:t>
      </w:r>
      <w:r w:rsidR="004D0C20">
        <w:t>people</w:t>
      </w:r>
      <w:r w:rsidR="00306E9A">
        <w:t xml:space="preserve"> who are to some degree socially isolated.</w:t>
      </w:r>
    </w:p>
    <w:p w14:paraId="06D20394" w14:textId="77777777" w:rsidR="00B11F90" w:rsidRPr="001178EC" w:rsidRDefault="00B11F90" w:rsidP="00B11F90">
      <w:pPr>
        <w:pStyle w:val="RepNormal"/>
        <w:rPr>
          <w:rFonts w:cs="Times New Roman"/>
        </w:rPr>
      </w:pPr>
    </w:p>
    <w:p w14:paraId="41E0091A" w14:textId="2303453C" w:rsidR="008D56E4" w:rsidRDefault="00131FD1" w:rsidP="00DA5468">
      <w:pPr>
        <w:pStyle w:val="RepNormal"/>
      </w:pPr>
      <w:r>
        <w:t xml:space="preserve">A multivariate modelling procedure </w:t>
      </w:r>
      <w:r w:rsidR="00DD7000">
        <w:t xml:space="preserve">was used to </w:t>
      </w:r>
      <w:r w:rsidR="00DD7000" w:rsidRPr="00593AC2">
        <w:t xml:space="preserve">control for the influencing factors </w:t>
      </w:r>
      <w:r w:rsidR="00DD7000">
        <w:t>identified in the univariate analyses</w:t>
      </w:r>
      <w:r>
        <w:t>.  Those</w:t>
      </w:r>
      <w:r w:rsidR="00667042">
        <w:t xml:space="preserve"> variables continuing to pr</w:t>
      </w:r>
      <w:r>
        <w:t xml:space="preserve">edict more time spent </w:t>
      </w:r>
      <w:r w:rsidR="004D0C20">
        <w:t>gambling on</w:t>
      </w:r>
      <w:r w:rsidRPr="008D56E4">
        <w:t xml:space="preserve"> E</w:t>
      </w:r>
      <w:r w:rsidR="00667042" w:rsidRPr="008D56E4">
        <w:t>G</w:t>
      </w:r>
      <w:r w:rsidRPr="008D56E4">
        <w:t>M</w:t>
      </w:r>
      <w:r w:rsidR="00667042" w:rsidRPr="008D56E4">
        <w:t>s included age (</w:t>
      </w:r>
      <w:r w:rsidR="004D0C20">
        <w:t>less than</w:t>
      </w:r>
      <w:r w:rsidR="00667042" w:rsidRPr="008D56E4">
        <w:t xml:space="preserve"> 20 years and 65</w:t>
      </w:r>
      <w:r w:rsidR="004D0C20">
        <w:t xml:space="preserve"> years and older</w:t>
      </w:r>
      <w:r w:rsidR="00667042" w:rsidRPr="008D56E4">
        <w:t>), problem gambling risk category</w:t>
      </w:r>
      <w:r w:rsidR="008D56E4" w:rsidRPr="008D56E4">
        <w:t xml:space="preserve"> and</w:t>
      </w:r>
      <w:r w:rsidR="00667042" w:rsidRPr="008D56E4">
        <w:t xml:space="preserve"> non-smoking status.  In addition,</w:t>
      </w:r>
      <w:r w:rsidR="00667042">
        <w:t xml:space="preserve"> </w:t>
      </w:r>
      <w:r w:rsidR="008D56E4">
        <w:t xml:space="preserve">a coping style that in the context of EGM gambling would seem to be intuitively unhelpful </w:t>
      </w:r>
      <w:r w:rsidR="004D0C20">
        <w:t>(</w:t>
      </w:r>
      <w:r w:rsidR="00667042">
        <w:t>mental disengagement</w:t>
      </w:r>
      <w:r w:rsidR="004D0C20">
        <w:t>)</w:t>
      </w:r>
      <w:r w:rsidR="00667042">
        <w:t xml:space="preserve"> was </w:t>
      </w:r>
      <w:r w:rsidR="004D0C20">
        <w:t>noted</w:t>
      </w:r>
      <w:r w:rsidR="00667042">
        <w:t xml:space="preserve"> to operate together with the aforementioned variables in a way that predicted less time spent </w:t>
      </w:r>
      <w:r w:rsidR="004D0C20">
        <w:t>gambling on</w:t>
      </w:r>
      <w:r w:rsidR="00667042">
        <w:t xml:space="preserve"> EGMs.  </w:t>
      </w:r>
      <w:r w:rsidR="00D65CD7">
        <w:t>This r</w:t>
      </w:r>
      <w:r w:rsidR="004D0C20">
        <w:t>esult is difficult to interpret</w:t>
      </w:r>
      <w:r w:rsidR="00D65CD7">
        <w:t xml:space="preserve"> but may suggest that the capacity to disengage mentally from tasks</w:t>
      </w:r>
      <w:r w:rsidR="004D0C20">
        <w:t>,</w:t>
      </w:r>
      <w:r w:rsidR="00D65CD7">
        <w:t xml:space="preserve"> in this case gambling (rather than engaging in the increasingly analytical </w:t>
      </w:r>
      <w:r w:rsidR="004D0C20">
        <w:t>gambling</w:t>
      </w:r>
      <w:r w:rsidR="00D65CD7">
        <w:t xml:space="preserve"> described by </w:t>
      </w:r>
      <w:r w:rsidR="004D0C20">
        <w:t>frequent</w:t>
      </w:r>
      <w:r w:rsidR="00D65CD7">
        <w:t xml:space="preserve"> </w:t>
      </w:r>
      <w:r w:rsidR="008D56E4">
        <w:t xml:space="preserve">and problem </w:t>
      </w:r>
      <w:r w:rsidR="00D65CD7">
        <w:t>gamblers)</w:t>
      </w:r>
      <w:r w:rsidR="004D0C20">
        <w:t>,</w:t>
      </w:r>
      <w:r w:rsidR="00D65CD7">
        <w:t xml:space="preserve"> may work to </w:t>
      </w:r>
      <w:r w:rsidR="008D56E4">
        <w:t>inhibit</w:t>
      </w:r>
      <w:r w:rsidR="00D65CD7">
        <w:t xml:space="preserve"> the kinds of cognitive distortions from developing that tend to extend </w:t>
      </w:r>
      <w:r w:rsidR="004D0C20">
        <w:t>gambling</w:t>
      </w:r>
      <w:r w:rsidR="00D65CD7">
        <w:t xml:space="preserve">, such as the belief in one’s increasing ability to predict wins or ‘beat the system’.  </w:t>
      </w:r>
      <w:r w:rsidR="008D56E4">
        <w:t xml:space="preserve">Quite simply, if </w:t>
      </w:r>
      <w:r w:rsidR="004D0C20">
        <w:t>a</w:t>
      </w:r>
      <w:r w:rsidR="008D56E4">
        <w:t xml:space="preserve"> gambler is not consciously considering what they are doing, then it would seem unlikely that associations would be made by them between their behaviour and </w:t>
      </w:r>
      <w:r w:rsidR="004D0C20">
        <w:t xml:space="preserve">the </w:t>
      </w:r>
      <w:r w:rsidR="008D56E4">
        <w:t xml:space="preserve">various chance outcomes </w:t>
      </w:r>
      <w:r w:rsidR="004D0C20">
        <w:t>an</w:t>
      </w:r>
      <w:r w:rsidR="008D56E4">
        <w:t xml:space="preserve"> EGM provides.  </w:t>
      </w:r>
    </w:p>
    <w:p w14:paraId="4AC9F719" w14:textId="77777777" w:rsidR="008D56E4" w:rsidRDefault="008D56E4" w:rsidP="00DA5468">
      <w:pPr>
        <w:pStyle w:val="RepNormal"/>
      </w:pPr>
    </w:p>
    <w:p w14:paraId="41194CF4" w14:textId="65C527F5" w:rsidR="00667042" w:rsidRDefault="00DD7000" w:rsidP="00DA5468">
      <w:pPr>
        <w:pStyle w:val="RepNormal"/>
      </w:pPr>
      <w:r>
        <w:t xml:space="preserve">Greater expenditure on EGMs was predicted by </w:t>
      </w:r>
      <w:r w:rsidR="008B658A">
        <w:t>Asian</w:t>
      </w:r>
      <w:r w:rsidR="00C50A9D">
        <w:t xml:space="preserve"> ethnicity, PGSI risk category, age (</w:t>
      </w:r>
      <w:r w:rsidR="004D0C20">
        <w:t>less than</w:t>
      </w:r>
      <w:r w:rsidR="00C50A9D">
        <w:t xml:space="preserve"> 20 years and 65</w:t>
      </w:r>
      <w:r w:rsidR="004D0C20">
        <w:t xml:space="preserve"> years and older</w:t>
      </w:r>
      <w:r w:rsidR="00C50A9D">
        <w:t xml:space="preserve">), </w:t>
      </w:r>
      <w:r w:rsidR="004D0C20">
        <w:t xml:space="preserve">and </w:t>
      </w:r>
      <w:r w:rsidR="00C50A9D">
        <w:t xml:space="preserve">EGM </w:t>
      </w:r>
      <w:r w:rsidR="004D0C20">
        <w:t>gambling</w:t>
      </w:r>
      <w:r w:rsidR="00C50A9D">
        <w:t xml:space="preserve"> in both casino</w:t>
      </w:r>
      <w:r w:rsidR="004D0C20">
        <w:t>s</w:t>
      </w:r>
      <w:r w:rsidR="00C50A9D">
        <w:t xml:space="preserve"> and pubs</w:t>
      </w:r>
      <w:r w:rsidR="008D56E4">
        <w:t>.  As noted above</w:t>
      </w:r>
      <w:r>
        <w:t>,</w:t>
      </w:r>
      <w:r w:rsidR="008D56E4">
        <w:t xml:space="preserve"> the age and ethnicity results provide some indication of how interventions and public health initiatives might be targeted.  T</w:t>
      </w:r>
      <w:r w:rsidR="00C50A9D">
        <w:t xml:space="preserve">he planning coping style </w:t>
      </w:r>
      <w:r w:rsidR="008D56E4">
        <w:t xml:space="preserve">predicted reduced </w:t>
      </w:r>
      <w:r>
        <w:t>expenditure</w:t>
      </w:r>
      <w:r w:rsidR="008D56E4">
        <w:t xml:space="preserve"> on EGMs </w:t>
      </w:r>
      <w:r>
        <w:t xml:space="preserve">which </w:t>
      </w:r>
      <w:r w:rsidR="00201660">
        <w:t>suggest</w:t>
      </w:r>
      <w:r>
        <w:t>s</w:t>
      </w:r>
      <w:r w:rsidR="00201660">
        <w:t xml:space="preserve"> that</w:t>
      </w:r>
      <w:r w:rsidR="008D56E4">
        <w:t xml:space="preserve"> providing information to </w:t>
      </w:r>
      <w:r w:rsidR="00201660">
        <w:t>gamblers</w:t>
      </w:r>
      <w:r w:rsidR="008D56E4">
        <w:t xml:space="preserve"> and those involved in harm prevention </w:t>
      </w:r>
      <w:r w:rsidR="00201660">
        <w:t>about</w:t>
      </w:r>
      <w:r w:rsidR="008D56E4">
        <w:t xml:space="preserve"> </w:t>
      </w:r>
      <w:r w:rsidR="00201660">
        <w:t xml:space="preserve">such </w:t>
      </w:r>
      <w:r w:rsidR="008D56E4">
        <w:t xml:space="preserve">strategies that </w:t>
      </w:r>
      <w:r w:rsidR="00201660">
        <w:t>may</w:t>
      </w:r>
      <w:r w:rsidR="008D56E4">
        <w:t xml:space="preserve"> be useful in preventing or minimising gambling harm</w:t>
      </w:r>
      <w:r w:rsidR="00201660">
        <w:t xml:space="preserve"> is a logical step</w:t>
      </w:r>
      <w:r w:rsidR="008D56E4">
        <w:t xml:space="preserve">.  </w:t>
      </w:r>
      <w:r w:rsidR="00A16B7B">
        <w:t>Taken together, multivariate modelling suggests opportun</w:t>
      </w:r>
      <w:r w:rsidR="00201660">
        <w:t>ities for targeted interventions facilitating planning coping styles and planning generally</w:t>
      </w:r>
      <w:r>
        <w:t>,</w:t>
      </w:r>
      <w:r w:rsidR="00201660">
        <w:t xml:space="preserve"> </w:t>
      </w:r>
      <w:r w:rsidR="00A16B7B">
        <w:t xml:space="preserve">in combination with breaks in play (pop-up messaging or natural breaks </w:t>
      </w:r>
      <w:r>
        <w:t>for</w:t>
      </w:r>
      <w:r w:rsidR="00A16B7B">
        <w:t xml:space="preserve"> smoking and drinking) for </w:t>
      </w:r>
      <w:r>
        <w:t>gamblers aged less than</w:t>
      </w:r>
      <w:r w:rsidR="00A16B7B">
        <w:t xml:space="preserve"> 20</w:t>
      </w:r>
      <w:r>
        <w:t xml:space="preserve"> years</w:t>
      </w:r>
      <w:r w:rsidR="00A16B7B">
        <w:t xml:space="preserve">, </w:t>
      </w:r>
      <w:r>
        <w:t>older than</w:t>
      </w:r>
      <w:r w:rsidR="00A16B7B">
        <w:t xml:space="preserve"> 65</w:t>
      </w:r>
      <w:r>
        <w:t xml:space="preserve"> year</w:t>
      </w:r>
      <w:r w:rsidR="00A16B7B">
        <w:t xml:space="preserve">s and </w:t>
      </w:r>
      <w:r>
        <w:t xml:space="preserve">for Asian gamblers. </w:t>
      </w:r>
    </w:p>
    <w:p w14:paraId="02AA0270" w14:textId="77777777" w:rsidR="00D65CD7" w:rsidRDefault="00D65CD7" w:rsidP="00DA5468">
      <w:pPr>
        <w:pStyle w:val="RepNormal"/>
      </w:pPr>
    </w:p>
    <w:p w14:paraId="4F2C3557" w14:textId="200E1429" w:rsidR="003364C3" w:rsidRDefault="003364C3" w:rsidP="003364C3">
      <w:pPr>
        <w:pStyle w:val="RepNormal"/>
      </w:pPr>
      <w:r>
        <w:t xml:space="preserve">Using planning as a coping style is of particular interest as it predicted both less time and less money spent gambling on EGMs in </w:t>
      </w:r>
      <w:r w:rsidR="00DD7000">
        <w:t xml:space="preserve">the </w:t>
      </w:r>
      <w:r>
        <w:t xml:space="preserve">univariate analyses.  Simple planning or self-management strategies are often part of generic cognitive behavioural approaches to interventions with problem gamblers and more broadly.  They are also frequently part of related interventions such as budgeting advice.  Additionally, the often discussed notion of pre-commitment as a harm minimisation approach with EGMs is an example of an approach which in theory should explicitly facilitate the adoption of a more planned approach to gambling (consistent with, but of course not necessarily indicative of a more broadly planned </w:t>
      </w:r>
      <w:r w:rsidRPr="00AB3EE9">
        <w:t xml:space="preserve">coping style).  Such an intervention would require careful design and evaluation as to its utility </w:t>
      </w:r>
      <w:r w:rsidR="00DD7000" w:rsidRPr="00AB3EE9">
        <w:t xml:space="preserve">both </w:t>
      </w:r>
      <w:r w:rsidRPr="00AB3EE9">
        <w:t xml:space="preserve">in controlled experimental environments and live gambling environments prior to being widely introduced.  However, one striking finding of the observational and survey components of the present research is that there was little or no evidence that the compulsory intervention considered here (pop-up </w:t>
      </w:r>
      <w:r w:rsidR="00DD7000">
        <w:t>messages</w:t>
      </w:r>
      <w:r>
        <w:t>) impacted on the satisfaction of the majority of gamblers.  In fact, there was some evidence (e.g. preference of low denomination machines and reading of available information and pop-up messages) that gamblers were attempting some level of planning or self-management</w:t>
      </w:r>
      <w:r w:rsidR="00AB3EE9">
        <w:t xml:space="preserve"> on their own</w:t>
      </w:r>
      <w:r>
        <w:t>.  Thus, a system that explicitly provides a mechanism for this could be particularly useful.</w:t>
      </w:r>
      <w:r w:rsidR="00EB2E7D">
        <w:t xml:space="preserve">  That planning retained an effect on money spent on EGMS when operating in combination with other factors in multivariate analyses (Asian ethnicity, PGSI category, age group, EGM venue types) suggests that this effect is the more powerful (as compared to the effect of planning on time spent</w:t>
      </w:r>
      <w:r w:rsidR="00DD7000">
        <w:t xml:space="preserve"> gambling</w:t>
      </w:r>
      <w:r w:rsidR="00EB2E7D">
        <w:t xml:space="preserve">).  An important conceptual issue for harm minimisation arguably remains in teasing out the relative importance of time and money spent as focal points for health promotion efforts.  </w:t>
      </w:r>
    </w:p>
    <w:p w14:paraId="6E071C5A" w14:textId="77777777" w:rsidR="003364C3" w:rsidRDefault="003364C3" w:rsidP="00DA5468">
      <w:pPr>
        <w:pStyle w:val="RepNormal"/>
      </w:pPr>
    </w:p>
    <w:p w14:paraId="21D7A00F" w14:textId="7576084D" w:rsidR="00645255" w:rsidRDefault="00593AC2" w:rsidP="00DA5468">
      <w:pPr>
        <w:pStyle w:val="RepNormal"/>
      </w:pPr>
      <w:r w:rsidRPr="00593AC2">
        <w:t>I</w:t>
      </w:r>
      <w:r w:rsidR="00B03FA5" w:rsidRPr="00593AC2">
        <w:t>solating the effects of game characteristics</w:t>
      </w:r>
      <w:r w:rsidRPr="00593AC2">
        <w:t xml:space="preserve"> using the multivariate modelling procedure</w:t>
      </w:r>
      <w:r w:rsidR="00B03FA5" w:rsidRPr="00593AC2">
        <w:t xml:space="preserve"> </w:t>
      </w:r>
      <w:r w:rsidRPr="00593AC2">
        <w:t xml:space="preserve">allowed </w:t>
      </w:r>
      <w:r w:rsidR="006B60A1">
        <w:t xml:space="preserve">the </w:t>
      </w:r>
      <w:r w:rsidRPr="00593AC2">
        <w:t>particular effects of some game features to</w:t>
      </w:r>
      <w:r w:rsidR="002B4F71" w:rsidRPr="00593AC2">
        <w:t xml:space="preserve"> </w:t>
      </w:r>
      <w:r w:rsidR="006B60A1">
        <w:t>be further clarified</w:t>
      </w:r>
      <w:r>
        <w:t xml:space="preserve">.  Those </w:t>
      </w:r>
      <w:r w:rsidR="006B60A1">
        <w:t xml:space="preserve">participants who </w:t>
      </w:r>
      <w:r w:rsidR="00DD7000">
        <w:t>reported</w:t>
      </w:r>
      <w:r w:rsidR="006B60A1">
        <w:t xml:space="preserve"> </w:t>
      </w:r>
      <w:r w:rsidR="00645255">
        <w:t>jackpots as important spent more time gambling on EGMs</w:t>
      </w:r>
      <w:r w:rsidR="00960E6F">
        <w:t xml:space="preserve"> (corroborating the focus group discussion with higher frequency gamblers)</w:t>
      </w:r>
      <w:r w:rsidR="00645255">
        <w:t xml:space="preserve">.  </w:t>
      </w:r>
      <w:r w:rsidR="00DD7000">
        <w:t>Participants</w:t>
      </w:r>
      <w:r w:rsidR="00645255">
        <w:t xml:space="preserve"> </w:t>
      </w:r>
      <w:r w:rsidR="00960E6F">
        <w:t>identifying</w:t>
      </w:r>
      <w:r w:rsidR="00645255">
        <w:t xml:space="preserve"> low minimum bets as a key game feature spent less money.  The obvious conclusion is that the jackpot feature </w:t>
      </w:r>
      <w:r w:rsidR="00B53D4D">
        <w:t>extends gambling sessions and, in so far as extended sessions can be equated with increased risk, is potentially harmful</w:t>
      </w:r>
      <w:r w:rsidR="00645255">
        <w:t xml:space="preserve"> for some people.</w:t>
      </w:r>
      <w:r w:rsidR="00645255" w:rsidRPr="00645255">
        <w:t xml:space="preserve"> </w:t>
      </w:r>
      <w:r w:rsidR="00645255">
        <w:t xml:space="preserve"> More particularly, when </w:t>
      </w:r>
      <w:r w:rsidR="00DD7000">
        <w:t>gamblers</w:t>
      </w:r>
      <w:r w:rsidR="00645255">
        <w:t xml:space="preserve"> interact with</w:t>
      </w:r>
      <w:r w:rsidR="00DD7000">
        <w:t>,</w:t>
      </w:r>
      <w:r w:rsidR="00645255">
        <w:t xml:space="preserve"> and come to place a high value on</w:t>
      </w:r>
      <w:r w:rsidR="00DD7000">
        <w:t>,</w:t>
      </w:r>
      <w:r w:rsidR="00645255">
        <w:t xml:space="preserve"> jackpots or focus on winning them, this could be potentially harmful.  Intuitively this logic, as a focus on winning an extremely rare feature such as a jackpot, would necessitate extended gambling sessions.  </w:t>
      </w:r>
      <w:r w:rsidR="0028150A">
        <w:t>Participants</w:t>
      </w:r>
      <w:r w:rsidR="00645255">
        <w:t xml:space="preserve"> who seem</w:t>
      </w:r>
      <w:r w:rsidR="0028150A">
        <w:t>ed</w:t>
      </w:r>
      <w:r w:rsidR="00645255">
        <w:t xml:space="preserve"> to be budget conscious (in valuing low minimum bets most highly) indeed seem</w:t>
      </w:r>
      <w:r w:rsidR="0028150A">
        <w:t>ed</w:t>
      </w:r>
      <w:r w:rsidR="00645255">
        <w:t xml:space="preserve"> able to control their </w:t>
      </w:r>
      <w:r w:rsidR="0028150A">
        <w:t>expenditure</w:t>
      </w:r>
      <w:r w:rsidR="00645255">
        <w:t xml:space="preserve"> (spending less money in comparison to those who </w:t>
      </w:r>
      <w:r w:rsidR="0028150A">
        <w:t>did</w:t>
      </w:r>
      <w:r w:rsidR="00645255">
        <w:t xml:space="preserve"> not value this feature).  </w:t>
      </w:r>
    </w:p>
    <w:p w14:paraId="6824208F" w14:textId="77777777" w:rsidR="00645255" w:rsidRDefault="00645255" w:rsidP="00DA5468">
      <w:pPr>
        <w:pStyle w:val="RepNormal"/>
      </w:pPr>
    </w:p>
    <w:p w14:paraId="4D02083B" w14:textId="2AE6C7A8" w:rsidR="001D491B" w:rsidRDefault="00645255" w:rsidP="001D491B">
      <w:pPr>
        <w:pStyle w:val="RepNormal"/>
      </w:pPr>
      <w:r>
        <w:t>When asked about the impact of key features on intended time and money spent gambling, s</w:t>
      </w:r>
      <w:r w:rsidR="00593AC2">
        <w:t>ome gamblers appear</w:t>
      </w:r>
      <w:r w:rsidR="0028150A">
        <w:t>ed</w:t>
      </w:r>
      <w:r w:rsidR="00593AC2">
        <w:t xml:space="preserve"> particularly</w:t>
      </w:r>
      <w:r>
        <w:t xml:space="preserve"> susceptible to free spins and jackpots in relation to both time and money spent </w:t>
      </w:r>
      <w:r w:rsidR="0028150A">
        <w:t>gambling on</w:t>
      </w:r>
      <w:r>
        <w:t xml:space="preserve"> EGMs.  </w:t>
      </w:r>
      <w:r w:rsidR="0028150A">
        <w:t>In p</w:t>
      </w:r>
      <w:r w:rsidR="00014CDC">
        <w:t>articular, g</w:t>
      </w:r>
      <w:r>
        <w:t>amblers who consider</w:t>
      </w:r>
      <w:r w:rsidR="0028150A">
        <w:t>ed</w:t>
      </w:r>
      <w:r>
        <w:t xml:space="preserve"> these features to have an effect on their time and money spent (either reducing or increasing this beyond their inten</w:t>
      </w:r>
      <w:r w:rsidR="00014CDC">
        <w:t>tion</w:t>
      </w:r>
      <w:r>
        <w:t xml:space="preserve">) spent more time and money than those who </w:t>
      </w:r>
      <w:r w:rsidR="0028150A">
        <w:t>reported</w:t>
      </w:r>
      <w:r>
        <w:t xml:space="preserve"> these features as having no effect.  </w:t>
      </w:r>
      <w:r w:rsidR="00014CDC">
        <w:t xml:space="preserve">Features such as free spins are much more common than jackpots but they work to directly extend gambling sessions by providing additional (apparently free) gambles.  Again, </w:t>
      </w:r>
      <w:r w:rsidR="00276AC6">
        <w:t>attending to</w:t>
      </w:r>
      <w:r w:rsidR="00014CDC">
        <w:t xml:space="preserve"> jackpots may seem to the player to reduce </w:t>
      </w:r>
      <w:r w:rsidR="00002886">
        <w:t xml:space="preserve">their time and </w:t>
      </w:r>
      <w:r w:rsidR="0028150A">
        <w:t>expenditure</w:t>
      </w:r>
      <w:r w:rsidR="00002886">
        <w:t xml:space="preserve"> on the machines (e.g. focus group participants discussed abandoning play where the jackpot payout is not “due” or has already been won) but in fact seems to produce extended gambling sessions and encourage </w:t>
      </w:r>
      <w:r w:rsidR="0028150A">
        <w:t>expenditure</w:t>
      </w:r>
      <w:r w:rsidR="00002886">
        <w:t xml:space="preserve">.  </w:t>
      </w:r>
      <w:r w:rsidR="001D491B">
        <w:t>Emerging research suggests clarifying the structure of jackpots may be of use to some gamblers who are induced</w:t>
      </w:r>
      <w:r w:rsidR="0028150A">
        <w:t xml:space="preserve"> to spend more money by jackpot-</w:t>
      </w:r>
      <w:r w:rsidR="001D491B">
        <w:t>oriented machines, whether these are progressive (incremental</w:t>
      </w:r>
      <w:r w:rsidR="0028150A">
        <w:t>ly</w:t>
      </w:r>
      <w:r w:rsidR="001D491B">
        <w:t xml:space="preserve"> grow in value as gamblers place bets) or deterministic (probability that jackpot will be won increases as gamblers play) </w:t>
      </w:r>
      <w:r w:rsidR="001D491B">
        <w:fldChar w:fldCharType="begin"/>
      </w:r>
      <w:r w:rsidR="001D491B">
        <w:instrText xml:space="preserve"> ADDIN EN.CITE &lt;EndNote&gt;&lt;Cite&gt;&lt;Author&gt;Rockloff&lt;/Author&gt;&lt;Year&gt;2014&lt;/Year&gt;&lt;RecNum&gt;863&lt;/RecNum&gt;&lt;DisplayText&gt;(Rockloff, 2014)&lt;/DisplayText&gt;&lt;record&gt;&lt;rec-number&gt;863&lt;/rec-number&gt;&lt;foreign-keys&gt;&lt;key app="EN" db-id="29dppreeudxpvme0wvopsvd9stf2tppeat9x"&gt;863&lt;/key&gt;&lt;/foreign-keys&gt;&lt;ref-type name="Conference Paper"&gt;47&lt;/ref-type&gt;&lt;contributors&gt;&lt;authors&gt;&lt;author&gt;Rockloff, M&lt;/author&gt;&lt;/authors&gt;&lt;/contributors&gt;&lt;titles&gt;&lt;title&gt;Jackpot expiry: An experimental investigation of a new EGM player-protection feature&lt;/title&gt;&lt;secondary-title&gt;5th International Gambling Conference, 19th - 21st February&lt;/secondary-title&gt;&lt;/titles&gt;&lt;dates&gt;&lt;year&gt;2014&lt;/year&gt;&lt;/dates&gt;&lt;pub-location&gt;Auckland, New Zealand&lt;/pub-location&gt;&lt;urls&gt;&lt;/urls&gt;&lt;/record&gt;&lt;/Cite&gt;&lt;/EndNote&gt;</w:instrText>
      </w:r>
      <w:r w:rsidR="001D491B">
        <w:fldChar w:fldCharType="separate"/>
      </w:r>
      <w:r w:rsidR="001D491B">
        <w:rPr>
          <w:noProof/>
        </w:rPr>
        <w:t>(</w:t>
      </w:r>
      <w:hyperlink w:anchor="_ENREF_77" w:tooltip="Rockloff, 2014 #863" w:history="1">
        <w:r w:rsidR="005C5CFB">
          <w:rPr>
            <w:noProof/>
          </w:rPr>
          <w:t>Rockloff, 2014</w:t>
        </w:r>
      </w:hyperlink>
      <w:r w:rsidR="001D491B">
        <w:rPr>
          <w:noProof/>
        </w:rPr>
        <w:t>)</w:t>
      </w:r>
      <w:r w:rsidR="001D491B">
        <w:fldChar w:fldCharType="end"/>
      </w:r>
      <w:r w:rsidR="001D491B">
        <w:t>.</w:t>
      </w:r>
    </w:p>
    <w:p w14:paraId="6202AA0E" w14:textId="77777777" w:rsidR="00645255" w:rsidRDefault="00645255" w:rsidP="00DA5468">
      <w:pPr>
        <w:pStyle w:val="RepNormal"/>
      </w:pPr>
    </w:p>
    <w:p w14:paraId="1B42C723" w14:textId="323F8D3D" w:rsidR="00276AC6" w:rsidRDefault="00276AC6" w:rsidP="00DA5468">
      <w:pPr>
        <w:pStyle w:val="RepNormal"/>
      </w:pPr>
      <w:r>
        <w:t xml:space="preserve">In addition to the effect of free spins and jackpots, </w:t>
      </w:r>
      <w:r w:rsidR="0028150A">
        <w:t>participants who reported</w:t>
      </w:r>
      <w:r>
        <w:t xml:space="preserve"> s</w:t>
      </w:r>
      <w:r w:rsidR="00014CDC">
        <w:t xml:space="preserve">mall frequent wins </w:t>
      </w:r>
      <w:r>
        <w:t xml:space="preserve">as influential (either increasing or decreasing </w:t>
      </w:r>
      <w:r w:rsidR="0028150A">
        <w:t xml:space="preserve">time </w:t>
      </w:r>
      <w:r>
        <w:t xml:space="preserve">spent </w:t>
      </w:r>
      <w:r w:rsidR="0028150A">
        <w:t>gambling)</w:t>
      </w:r>
      <w:r w:rsidR="00593AC2">
        <w:t xml:space="preserve"> and </w:t>
      </w:r>
      <w:r>
        <w:t xml:space="preserve">those </w:t>
      </w:r>
      <w:r w:rsidR="0028150A">
        <w:t>who reported</w:t>
      </w:r>
      <w:r>
        <w:t xml:space="preserve"> </w:t>
      </w:r>
      <w:r w:rsidR="00593AC2">
        <w:t xml:space="preserve">number of playable lines </w:t>
      </w:r>
      <w:r>
        <w:t>as influential</w:t>
      </w:r>
      <w:r w:rsidR="0028150A">
        <w:t>,</w:t>
      </w:r>
      <w:r>
        <w:t xml:space="preserve"> tended to spend more </w:t>
      </w:r>
      <w:r w:rsidR="00593AC2">
        <w:t>money on EGMS</w:t>
      </w:r>
      <w:r>
        <w:t xml:space="preserve"> than those who </w:t>
      </w:r>
      <w:r w:rsidR="0028150A">
        <w:t>reported</w:t>
      </w:r>
      <w:r>
        <w:t xml:space="preserve"> these features to have no effect</w:t>
      </w:r>
      <w:r w:rsidR="00593AC2">
        <w:t xml:space="preserve">.  </w:t>
      </w:r>
      <w:r w:rsidR="000B194B">
        <w:t>Thus having a theory about the</w:t>
      </w:r>
      <w:r>
        <w:t xml:space="preserve"> features</w:t>
      </w:r>
      <w:r w:rsidR="0028150A">
        <w:t>’</w:t>
      </w:r>
      <w:r>
        <w:t xml:space="preserve"> </w:t>
      </w:r>
      <w:r w:rsidR="000B194B">
        <w:t>impact on a session</w:t>
      </w:r>
      <w:r>
        <w:t xml:space="preserve">, regardless of the direction of that </w:t>
      </w:r>
      <w:r w:rsidR="0028150A">
        <w:t>impact</w:t>
      </w:r>
      <w:r>
        <w:t>, was</w:t>
      </w:r>
      <w:r w:rsidR="000B194B">
        <w:t xml:space="preserve"> associated with spending more time </w:t>
      </w:r>
      <w:r>
        <w:t xml:space="preserve">(in the case of small frequent wins) </w:t>
      </w:r>
      <w:r w:rsidR="000B194B">
        <w:t>and money</w:t>
      </w:r>
      <w:r>
        <w:t xml:space="preserve"> (in the case of number of playable lines)</w:t>
      </w:r>
      <w:r w:rsidR="0028150A">
        <w:t xml:space="preserve"> gambling</w:t>
      </w:r>
      <w:r w:rsidR="000B194B">
        <w:t xml:space="preserve">.  </w:t>
      </w:r>
    </w:p>
    <w:p w14:paraId="6BDE3A57" w14:textId="77777777" w:rsidR="00276AC6" w:rsidRDefault="00276AC6" w:rsidP="00DA5468">
      <w:pPr>
        <w:pStyle w:val="RepNormal"/>
      </w:pPr>
    </w:p>
    <w:p w14:paraId="47711763" w14:textId="2A9BAC60" w:rsidR="002B4F71" w:rsidRDefault="009C7294" w:rsidP="00DA5468">
      <w:pPr>
        <w:pStyle w:val="RepNormal"/>
      </w:pPr>
      <w:r>
        <w:t xml:space="preserve">Taken together, these findings point to </w:t>
      </w:r>
      <w:r w:rsidR="000B194B">
        <w:t>jackpots and</w:t>
      </w:r>
      <w:r w:rsidR="00785D38">
        <w:t>,</w:t>
      </w:r>
      <w:r w:rsidR="000B194B">
        <w:t xml:space="preserve"> </w:t>
      </w:r>
      <w:r w:rsidR="00276AC6">
        <w:t>more particularly</w:t>
      </w:r>
      <w:r w:rsidR="00785D38">
        <w:t>,</w:t>
      </w:r>
      <w:r w:rsidR="00276AC6">
        <w:t xml:space="preserve"> </w:t>
      </w:r>
      <w:r w:rsidR="000B194B">
        <w:t xml:space="preserve">jackpot chasing as </w:t>
      </w:r>
      <w:r>
        <w:t xml:space="preserve">a particular </w:t>
      </w:r>
      <w:r w:rsidR="000B194B">
        <w:t xml:space="preserve">enticement to </w:t>
      </w:r>
      <w:r>
        <w:t xml:space="preserve">begin </w:t>
      </w:r>
      <w:r w:rsidR="002C47A2">
        <w:t xml:space="preserve">and continue </w:t>
      </w:r>
      <w:r>
        <w:t xml:space="preserve">a </w:t>
      </w:r>
      <w:r w:rsidR="002C47A2">
        <w:t xml:space="preserve">gambling </w:t>
      </w:r>
      <w:r>
        <w:t>session for some</w:t>
      </w:r>
      <w:r w:rsidR="00785D38">
        <w:t xml:space="preserve"> gamblers</w:t>
      </w:r>
      <w:r>
        <w:t>.  Free spins and</w:t>
      </w:r>
      <w:r w:rsidR="000B194B">
        <w:t xml:space="preserve"> </w:t>
      </w:r>
      <w:r>
        <w:t xml:space="preserve">small frequent wins </w:t>
      </w:r>
      <w:r w:rsidR="00276AC6">
        <w:t xml:space="preserve">seem to </w:t>
      </w:r>
      <w:r>
        <w:t>operate</w:t>
      </w:r>
      <w:r w:rsidR="000B194B">
        <w:t xml:space="preserve"> </w:t>
      </w:r>
      <w:r>
        <w:t xml:space="preserve">together within a session </w:t>
      </w:r>
      <w:r w:rsidR="00785D38">
        <w:t>such</w:t>
      </w:r>
      <w:r w:rsidR="000B194B">
        <w:t xml:space="preserve"> that losses </w:t>
      </w:r>
      <w:r w:rsidR="00276AC6">
        <w:t xml:space="preserve">become difficult to track </w:t>
      </w:r>
      <w:r w:rsidR="006F7421">
        <w:t xml:space="preserve">and </w:t>
      </w:r>
      <w:r w:rsidR="000B194B">
        <w:t xml:space="preserve">gamblers are encouraged to continue to play </w:t>
      </w:r>
      <w:r w:rsidR="00A86A84">
        <w:t xml:space="preserve">beyond their intended time </w:t>
      </w:r>
      <w:r w:rsidR="000B194B">
        <w:t xml:space="preserve">in anticipation of highly desirable free spins </w:t>
      </w:r>
      <w:r>
        <w:t xml:space="preserve">(seen as a golden opportunity to win while </w:t>
      </w:r>
      <w:r w:rsidR="00276AC6">
        <w:t>apparently playing with ‘house money’</w:t>
      </w:r>
      <w:r>
        <w:t xml:space="preserve">) </w:t>
      </w:r>
      <w:r w:rsidR="000B194B">
        <w:t>and larger credit wins</w:t>
      </w:r>
      <w:r>
        <w:t>.  Small minimum bets</w:t>
      </w:r>
      <w:r w:rsidR="00785D38">
        <w:t>,</w:t>
      </w:r>
      <w:r>
        <w:t xml:space="preserve"> which seem affordable</w:t>
      </w:r>
      <w:r w:rsidR="00785D38">
        <w:t>,</w:t>
      </w:r>
      <w:r>
        <w:t xml:space="preserve"> work together with t</w:t>
      </w:r>
      <w:r w:rsidR="000B194B">
        <w:t xml:space="preserve">he number of playable lines </w:t>
      </w:r>
      <w:r>
        <w:t xml:space="preserve">available which </w:t>
      </w:r>
      <w:r w:rsidR="00276AC6">
        <w:t>tend to be</w:t>
      </w:r>
      <w:r>
        <w:t xml:space="preserve"> played to their maximum to increase chances of winning </w:t>
      </w:r>
      <w:r w:rsidR="00276AC6">
        <w:t>on every spin (mini-max betting style)</w:t>
      </w:r>
      <w:r w:rsidR="00785D38">
        <w:t>,</w:t>
      </w:r>
      <w:r>
        <w:t xml:space="preserve"> particularly winning in the context of free spins where bets are repeated without the opportunity to adjust them (thus effectively working against a</w:t>
      </w:r>
      <w:r w:rsidR="00276AC6">
        <w:t xml:space="preserve"> </w:t>
      </w:r>
      <w:r>
        <w:t xml:space="preserve">minimal </w:t>
      </w:r>
      <w:r w:rsidR="00785D38">
        <w:t>expenditure</w:t>
      </w:r>
      <w:r>
        <w:t xml:space="preserve">).  </w:t>
      </w:r>
      <w:r w:rsidR="00785D38">
        <w:t>As</w:t>
      </w:r>
      <w:r w:rsidR="00A86A84">
        <w:t xml:space="preserve"> these key features seem interrelated </w:t>
      </w:r>
      <w:r w:rsidR="00CF6707">
        <w:t xml:space="preserve">and </w:t>
      </w:r>
      <w:r w:rsidR="00785D38">
        <w:t xml:space="preserve">appear </w:t>
      </w:r>
      <w:r w:rsidR="00CF6707">
        <w:t xml:space="preserve">to obscure </w:t>
      </w:r>
      <w:r w:rsidR="00A86A84">
        <w:t>time and money expenditure for some</w:t>
      </w:r>
      <w:r w:rsidR="00785D38">
        <w:t xml:space="preserve"> gamblers</w:t>
      </w:r>
      <w:r w:rsidR="00A86A84">
        <w:t>, opportunities for harm minimisation are difficult to identify with certainty</w:t>
      </w:r>
      <w:r w:rsidR="007418BF">
        <w:t xml:space="preserve"> without further research</w:t>
      </w:r>
      <w:r w:rsidR="00A86A84">
        <w:t>.  It seems likely that at least clarifyin</w:t>
      </w:r>
      <w:r w:rsidR="00AC0A79">
        <w:t xml:space="preserve">g the nature of low minimum bet EGMs by </w:t>
      </w:r>
      <w:r w:rsidR="00A86A84">
        <w:t xml:space="preserve">highlighting the per spin cost on maximum lines would be helpful for those </w:t>
      </w:r>
      <w:r w:rsidR="007418BF">
        <w:t xml:space="preserve">who </w:t>
      </w:r>
      <w:r w:rsidR="00AC0A79">
        <w:t>tend to spend more than they intend under the assumption that they are low risk.</w:t>
      </w:r>
      <w:r w:rsidR="00CF6707">
        <w:t xml:space="preserve">  What is clear from all phases of the present research is that gambling on one, or few lines, reduces the likelihood of a win per spin (and thus per minute).  This betting style is thus perceived as boring and</w:t>
      </w:r>
      <w:r w:rsidR="00785D38">
        <w:t>,</w:t>
      </w:r>
      <w:r w:rsidR="00CF6707">
        <w:t xml:space="preserve"> as such</w:t>
      </w:r>
      <w:r w:rsidR="00785D38">
        <w:t>,</w:t>
      </w:r>
      <w:r w:rsidR="00CF6707">
        <w:t xml:space="preserve"> </w:t>
      </w:r>
      <w:r w:rsidR="00785D38">
        <w:t xml:space="preserve">is </w:t>
      </w:r>
      <w:r w:rsidR="00CF6707">
        <w:t>not used by gamblers.  Playing multiple lines on low denomination machines increases the likelihood of winning on each spin but</w:t>
      </w:r>
      <w:r w:rsidR="00785D38">
        <w:t>,</w:t>
      </w:r>
      <w:r w:rsidR="00CF6707">
        <w:t xml:space="preserve"> importantly</w:t>
      </w:r>
      <w:r w:rsidR="00785D38">
        <w:t>,</w:t>
      </w:r>
      <w:r w:rsidR="00CF6707">
        <w:t xml:space="preserve"> not per gamble/line.  This functions to increase enjoyment and perception of winning when in reality, much of this ‘winning’ equates to losses disguised as wins.  </w:t>
      </w:r>
    </w:p>
    <w:p w14:paraId="589B0D80" w14:textId="77777777" w:rsidR="009C7294" w:rsidRDefault="009C7294" w:rsidP="00DA5468">
      <w:pPr>
        <w:pStyle w:val="RepNormal"/>
      </w:pPr>
    </w:p>
    <w:p w14:paraId="4F61CDDA" w14:textId="3C837FAD" w:rsidR="007B40EE" w:rsidRDefault="00BA56CC" w:rsidP="00DA5468">
      <w:pPr>
        <w:pStyle w:val="RepNormal"/>
      </w:pPr>
      <w:r>
        <w:t xml:space="preserve">Recalling their relationship with unintended expenditure, </w:t>
      </w:r>
      <w:r w:rsidR="007B40EE">
        <w:t xml:space="preserve">free spins </w:t>
      </w:r>
      <w:r>
        <w:t>can</w:t>
      </w:r>
      <w:r w:rsidR="007B40EE">
        <w:t xml:space="preserve"> be </w:t>
      </w:r>
      <w:r>
        <w:t>a persistently</w:t>
      </w:r>
      <w:r w:rsidR="007B40EE">
        <w:t xml:space="preserve"> problematic feature (for </w:t>
      </w:r>
      <w:r w:rsidR="00856B99">
        <w:t>gamblers who</w:t>
      </w:r>
      <w:r w:rsidR="007B40EE">
        <w:t xml:space="preserve"> are attracted to them) </w:t>
      </w:r>
      <w:r>
        <w:t>a</w:t>
      </w:r>
      <w:r w:rsidR="007B40EE">
        <w:t xml:space="preserve">s highlighted by </w:t>
      </w:r>
      <w:r w:rsidR="00856B99">
        <w:t xml:space="preserve">the </w:t>
      </w:r>
      <w:r w:rsidR="007B40EE">
        <w:t>longitudinal analyses</w:t>
      </w:r>
      <w:r>
        <w:t>.  Th</w:t>
      </w:r>
      <w:r w:rsidR="00856B99">
        <w:t>is</w:t>
      </w:r>
      <w:r>
        <w:t xml:space="preserve"> show</w:t>
      </w:r>
      <w:r w:rsidR="00856B99">
        <w:t>ed</w:t>
      </w:r>
      <w:r w:rsidR="00E542B3">
        <w:t xml:space="preserve"> consistently more time and money spent by </w:t>
      </w:r>
      <w:r w:rsidR="00856B99">
        <w:t>gamblers</w:t>
      </w:r>
      <w:r w:rsidR="00E542B3">
        <w:t xml:space="preserve"> for whom this feature is important (</w:t>
      </w:r>
      <w:r>
        <w:t>compared with</w:t>
      </w:r>
      <w:r w:rsidR="00E542B3">
        <w:t xml:space="preserve"> a decrease in </w:t>
      </w:r>
      <w:r w:rsidR="00856B99">
        <w:t>expenditure</w:t>
      </w:r>
      <w:r w:rsidR="00E542B3">
        <w:t xml:space="preserve"> over time for </w:t>
      </w:r>
      <w:r w:rsidR="00856B99">
        <w:t>gamblers</w:t>
      </w:r>
      <w:r w:rsidR="00E542B3">
        <w:t xml:space="preserve"> who are not attracted to </w:t>
      </w:r>
      <w:r w:rsidR="00856B99">
        <w:t>free spins</w:t>
      </w:r>
      <w:r w:rsidR="00E542B3">
        <w:t xml:space="preserve">).  </w:t>
      </w:r>
      <w:r>
        <w:t>Thus</w:t>
      </w:r>
      <w:r w:rsidR="00856B99">
        <w:t>,</w:t>
      </w:r>
      <w:r>
        <w:t xml:space="preserve"> the effect of free spins for som</w:t>
      </w:r>
      <w:r w:rsidR="00856B99">
        <w:t>e gamblers is particular strong and</w:t>
      </w:r>
      <w:r>
        <w:t xml:space="preserve"> persist</w:t>
      </w:r>
      <w:r w:rsidR="00856B99">
        <w:t>s</w:t>
      </w:r>
      <w:r>
        <w:t xml:space="preserve"> over time.  Unfortunately for harm minimisation, the free spins feature is also closely linked with gambling satisfaction for </w:t>
      </w:r>
      <w:r w:rsidR="002A5F58">
        <w:t xml:space="preserve">around </w:t>
      </w:r>
      <w:r>
        <w:t xml:space="preserve">80% of </w:t>
      </w:r>
      <w:r w:rsidR="00856B99">
        <w:t>gamblers</w:t>
      </w:r>
      <w:r w:rsidR="002A5F58">
        <w:t xml:space="preserve"> meaning that alteration to this feature is likely to impact significantly on </w:t>
      </w:r>
      <w:r w:rsidR="00856B99">
        <w:t>gambler</w:t>
      </w:r>
      <w:r w:rsidR="002A5F58">
        <w:t xml:space="preserve"> enjoyment</w:t>
      </w:r>
      <w:r>
        <w:t xml:space="preserve">.  </w:t>
      </w:r>
    </w:p>
    <w:p w14:paraId="762302AD" w14:textId="77777777" w:rsidR="00E542B3" w:rsidRDefault="00E542B3" w:rsidP="00DA5468">
      <w:pPr>
        <w:pStyle w:val="RepNormal"/>
      </w:pPr>
    </w:p>
    <w:p w14:paraId="382AA8ED" w14:textId="59D2FA3D" w:rsidR="00D36E8B" w:rsidRDefault="00856B99" w:rsidP="00D36E8B">
      <w:pPr>
        <w:pStyle w:val="RepNormal"/>
      </w:pPr>
      <w:r>
        <w:t>Participants</w:t>
      </w:r>
      <w:r w:rsidR="00D36E8B">
        <w:t xml:space="preserve"> </w:t>
      </w:r>
      <w:r>
        <w:t>who reported</w:t>
      </w:r>
      <w:r w:rsidR="00D36E8B">
        <w:t xml:space="preserve"> low minimum bets as an important feature spent less money in comparison to those </w:t>
      </w:r>
      <w:r>
        <w:t xml:space="preserve">who </w:t>
      </w:r>
      <w:r w:rsidR="00D36E8B">
        <w:t>report</w:t>
      </w:r>
      <w:r>
        <w:t>ed</w:t>
      </w:r>
      <w:r w:rsidR="00D36E8B">
        <w:t xml:space="preserve"> this feature as less important.  The focus groups analyses suggested that gamblers favoured </w:t>
      </w:r>
      <w:r>
        <w:t>low denomination</w:t>
      </w:r>
      <w:r w:rsidR="00D36E8B">
        <w:t xml:space="preserve"> EGMs for budgetary and perceived safety reasons, and that </w:t>
      </w:r>
      <w:r>
        <w:t>this</w:t>
      </w:r>
      <w:r w:rsidR="00D36E8B">
        <w:t xml:space="preserve"> allowed them to ‘maximise their value for money’.  It could be said that a propensity to planning in combination with the low denomination feature </w:t>
      </w:r>
      <w:r w:rsidR="00FE47FA">
        <w:t>enabl</w:t>
      </w:r>
      <w:r>
        <w:t>es</w:t>
      </w:r>
      <w:r w:rsidR="00D36E8B">
        <w:t xml:space="preserve"> some </w:t>
      </w:r>
      <w:r>
        <w:t xml:space="preserve">gamblers </w:t>
      </w:r>
      <w:r w:rsidR="00D36E8B">
        <w:t xml:space="preserve">to control their </w:t>
      </w:r>
      <w:r>
        <w:t>expenditure</w:t>
      </w:r>
      <w:r w:rsidR="00D36E8B">
        <w:t xml:space="preserve">.  </w:t>
      </w:r>
      <w:r>
        <w:t>H</w:t>
      </w:r>
      <w:r w:rsidR="00D36E8B">
        <w:t>owever</w:t>
      </w:r>
      <w:r>
        <w:t>,</w:t>
      </w:r>
      <w:r w:rsidR="00D36E8B">
        <w:t xml:space="preserve"> biological research suggests that regardless of the magnitude of stimulation involved, extended and repeated stimulation can lead to brain function changes consistent with addiction </w:t>
      </w:r>
      <w:r w:rsidR="00D36E8B">
        <w:fldChar w:fldCharType="begin"/>
      </w:r>
      <w:r w:rsidR="00D36E8B">
        <w:instrText xml:space="preserve"> ADDIN EN.CITE &lt;EndNote&gt;&lt;Cite&gt;&lt;Author&gt;Volkow&lt;/Author&gt;&lt;Year&gt;2012&lt;/Year&gt;&lt;RecNum&gt;858&lt;/RecNum&gt;&lt;DisplayText&gt;(Volkow et al., 2012)&lt;/DisplayText&gt;&lt;record&gt;&lt;rec-number&gt;858&lt;/rec-number&gt;&lt;foreign-keys&gt;&lt;key app="EN" db-id="29dppreeudxpvme0wvopsvd9stf2tppeat9x"&gt;858&lt;/key&gt;&lt;/foreign-keys&gt;&lt;ref-type name="Journal Article"&gt;17&lt;/ref-type&gt;&lt;contributors&gt;&lt;authors&gt;&lt;author&gt;Volkow, Nora D&lt;/author&gt;&lt;author&gt;Wang, Gene-Jack&lt;/author&gt;&lt;author&gt;Fowler, Joanna S&lt;/author&gt;&lt;author&gt;Tomasi, Dardo&lt;/author&gt;&lt;/authors&gt;&lt;/contributors&gt;&lt;titles&gt;&lt;title&gt;Addiction circuitry in the human brain&lt;/title&gt;&lt;secondary-title&gt;Annual review of pharmacology and toxicology&lt;/secondary-title&gt;&lt;/titles&gt;&lt;periodical&gt;&lt;full-title&gt;Annual review of pharmacology and toxicology&lt;/full-title&gt;&lt;/periodical&gt;&lt;pages&gt;321&lt;/pages&gt;&lt;volume&gt;52&lt;/volume&gt;&lt;dates&gt;&lt;year&gt;2012&lt;/year&gt;&lt;/dates&gt;&lt;urls&gt;&lt;/urls&gt;&lt;/record&gt;&lt;/Cite&gt;&lt;/EndNote&gt;</w:instrText>
      </w:r>
      <w:r w:rsidR="00D36E8B">
        <w:fldChar w:fldCharType="separate"/>
      </w:r>
      <w:r w:rsidR="00D36E8B">
        <w:rPr>
          <w:noProof/>
        </w:rPr>
        <w:t>(</w:t>
      </w:r>
      <w:hyperlink w:anchor="_ENREF_92" w:tooltip="Volkow, 2012 #858" w:history="1">
        <w:r w:rsidR="005C5CFB">
          <w:rPr>
            <w:noProof/>
          </w:rPr>
          <w:t>Volkow et al., 2012</w:t>
        </w:r>
      </w:hyperlink>
      <w:r w:rsidR="00D36E8B">
        <w:rPr>
          <w:noProof/>
        </w:rPr>
        <w:t>)</w:t>
      </w:r>
      <w:r w:rsidR="00D36E8B">
        <w:fldChar w:fldCharType="end"/>
      </w:r>
      <w:r w:rsidR="00D36E8B">
        <w:t>.  At another level, it could be that gamblers’ preconceived notions of safety and budget management</w:t>
      </w:r>
      <w:r>
        <w:t>,</w:t>
      </w:r>
      <w:r w:rsidR="00D36E8B">
        <w:t xml:space="preserve"> as expressed </w:t>
      </w:r>
      <w:r>
        <w:t>by</w:t>
      </w:r>
      <w:r w:rsidR="00D36E8B">
        <w:t xml:space="preserve"> focus group</w:t>
      </w:r>
      <w:r>
        <w:t xml:space="preserve"> participant</w:t>
      </w:r>
      <w:r w:rsidR="00D36E8B">
        <w:t>s</w:t>
      </w:r>
      <w:r>
        <w:t>,</w:t>
      </w:r>
      <w:r w:rsidR="00D36E8B">
        <w:t xml:space="preserve"> </w:t>
      </w:r>
      <w:r w:rsidR="00FE47FA">
        <w:t>are confounded by</w:t>
      </w:r>
      <w:r w:rsidR="00D36E8B">
        <w:t xml:space="preserve"> the fact that on low denomination machines</w:t>
      </w:r>
      <w:r>
        <w:t>,</w:t>
      </w:r>
      <w:r w:rsidR="00D36E8B">
        <w:t xml:space="preserve"> tracking expenditure is both more difficult (as evident </w:t>
      </w:r>
      <w:r>
        <w:t>from the in-venue</w:t>
      </w:r>
      <w:r w:rsidR="00D36E8B">
        <w:t xml:space="preserve"> observation</w:t>
      </w:r>
      <w:r>
        <w:t>s</w:t>
      </w:r>
      <w:r w:rsidR="00D36E8B">
        <w:t>) and perceived as less important</w:t>
      </w:r>
      <w:r w:rsidR="00FE47FA">
        <w:t xml:space="preserve"> (because of the relative ‘safety’ of these machines)</w:t>
      </w:r>
      <w:r w:rsidR="00D36E8B">
        <w:t xml:space="preserve">. </w:t>
      </w:r>
    </w:p>
    <w:p w14:paraId="579F4C29" w14:textId="77777777" w:rsidR="00D36E8B" w:rsidRDefault="00D36E8B" w:rsidP="00DA5468">
      <w:pPr>
        <w:pStyle w:val="RepNormal"/>
      </w:pPr>
    </w:p>
    <w:p w14:paraId="1539A65A" w14:textId="77777777" w:rsidR="00DA5468" w:rsidRDefault="00DA5468" w:rsidP="00CC309C">
      <w:pPr>
        <w:pStyle w:val="RepNormal"/>
      </w:pPr>
    </w:p>
    <w:p w14:paraId="5FAF7BEC" w14:textId="3F0EE1A9" w:rsidR="00DA5468" w:rsidRPr="00856B99" w:rsidRDefault="00DF4550" w:rsidP="00DA5468">
      <w:pPr>
        <w:pStyle w:val="RepHead3"/>
      </w:pPr>
      <w:bookmarkStart w:id="382" w:name="_Toc394297782"/>
      <w:r>
        <w:t>Player information display systems</w:t>
      </w:r>
      <w:r w:rsidR="00856B99">
        <w:t xml:space="preserve"> and p</w:t>
      </w:r>
      <w:r w:rsidR="00DA5468" w:rsidRPr="00856B99">
        <w:t xml:space="preserve">op-up </w:t>
      </w:r>
      <w:r w:rsidR="00856B99">
        <w:t>messages</w:t>
      </w:r>
      <w:bookmarkEnd w:id="382"/>
      <w:r w:rsidR="00DA5468" w:rsidRPr="00856B99">
        <w:t xml:space="preserve"> </w:t>
      </w:r>
    </w:p>
    <w:p w14:paraId="5034DEBB" w14:textId="77777777" w:rsidR="00856B99" w:rsidRDefault="00856B99" w:rsidP="00AA3585">
      <w:pPr>
        <w:pStyle w:val="RepNormal"/>
      </w:pPr>
    </w:p>
    <w:p w14:paraId="6A31F389" w14:textId="305E28DE" w:rsidR="00AA3585" w:rsidRDefault="00603CA4" w:rsidP="00AA3585">
      <w:pPr>
        <w:pStyle w:val="RepNormal"/>
      </w:pPr>
      <w:r>
        <w:t>Awareness of PIDs among EGM gamblers</w:t>
      </w:r>
      <w:r w:rsidR="00856B99">
        <w:t xml:space="preserve"> was high (69%)</w:t>
      </w:r>
      <w:r w:rsidR="00AA3585">
        <w:t xml:space="preserve"> </w:t>
      </w:r>
      <w:r w:rsidR="00856B99">
        <w:t xml:space="preserve">with 46% using </w:t>
      </w:r>
      <w:r w:rsidR="00AA3585">
        <w:t xml:space="preserve">PIDs </w:t>
      </w:r>
      <w:r w:rsidR="00856B99">
        <w:t>information; this</w:t>
      </w:r>
      <w:r w:rsidR="00AA3585">
        <w:t xml:space="preserve"> </w:t>
      </w:r>
      <w:r w:rsidR="00856B99">
        <w:t>indicates</w:t>
      </w:r>
      <w:r w:rsidR="00AA3585">
        <w:t xml:space="preserve"> that a </w:t>
      </w:r>
      <w:r w:rsidR="00856B99">
        <w:t>substantial</w:t>
      </w:r>
      <w:r w:rsidR="00AA3585">
        <w:t xml:space="preserve"> proportion of gamblers</w:t>
      </w:r>
      <w:r w:rsidR="006F7421">
        <w:t xml:space="preserve"> engage with this information (</w:t>
      </w:r>
      <w:r w:rsidR="00AA3585">
        <w:t>8% do so often</w:t>
      </w:r>
      <w:r w:rsidR="006F7421">
        <w:t>)</w:t>
      </w:r>
      <w:r w:rsidR="00AA3585">
        <w:t xml:space="preserve">.  </w:t>
      </w:r>
      <w:r>
        <w:t>Approximately one</w:t>
      </w:r>
      <w:r w:rsidR="00AA3585">
        <w:t xml:space="preserve"> third of gamblers who use this feature </w:t>
      </w:r>
      <w:r w:rsidR="00B53D4D">
        <w:t xml:space="preserve">(n=147) </w:t>
      </w:r>
      <w:r w:rsidR="00AA3585">
        <w:t>report</w:t>
      </w:r>
      <w:r>
        <w:t>ed</w:t>
      </w:r>
      <w:r w:rsidR="00AA3585">
        <w:t xml:space="preserve"> </w:t>
      </w:r>
      <w:r>
        <w:t xml:space="preserve">that PIDs </w:t>
      </w:r>
      <w:r w:rsidR="00AA3585">
        <w:t>aid control over their gambling to some degree (</w:t>
      </w:r>
      <w:r>
        <w:t>30% time</w:t>
      </w:r>
      <w:r w:rsidR="00856B99">
        <w:t xml:space="preserve"> spent</w:t>
      </w:r>
      <w:r>
        <w:t xml:space="preserve">, 34% money </w:t>
      </w:r>
      <w:r w:rsidR="00AA3585">
        <w:t>spent)</w:t>
      </w:r>
      <w:r>
        <w:t>.  This</w:t>
      </w:r>
      <w:r w:rsidR="00AA3585">
        <w:t xml:space="preserve"> suggests that this feature </w:t>
      </w:r>
      <w:r w:rsidR="006A33FB">
        <w:t>i</w:t>
      </w:r>
      <w:r w:rsidR="007B0B97">
        <w:t>s</w:t>
      </w:r>
      <w:r w:rsidR="00AA3585">
        <w:t xml:space="preserve"> useful </w:t>
      </w:r>
      <w:r>
        <w:t xml:space="preserve">for gamblers </w:t>
      </w:r>
      <w:r w:rsidR="00AA3585">
        <w:t xml:space="preserve">and </w:t>
      </w:r>
      <w:r>
        <w:t xml:space="preserve">potentially </w:t>
      </w:r>
      <w:r w:rsidR="00AA3585">
        <w:t xml:space="preserve">working as intended for </w:t>
      </w:r>
      <w:r w:rsidR="002A5F58">
        <w:t xml:space="preserve">at least a </w:t>
      </w:r>
      <w:r>
        <w:t>proportion of gamblers</w:t>
      </w:r>
      <w:r w:rsidR="00AA3585">
        <w:t xml:space="preserve">.  </w:t>
      </w:r>
      <w:r>
        <w:t>Some g</w:t>
      </w:r>
      <w:r w:rsidR="00AA3585">
        <w:t xml:space="preserve">amblers reported </w:t>
      </w:r>
      <w:r>
        <w:t xml:space="preserve">that </w:t>
      </w:r>
      <w:r w:rsidR="00AA3585">
        <w:t xml:space="preserve">PIDs have an </w:t>
      </w:r>
      <w:r w:rsidR="00856B99">
        <w:t>effect</w:t>
      </w:r>
      <w:r w:rsidR="00AA3585">
        <w:t xml:space="preserve"> on them stopping gambling (7%), considering the level of their gambling (14%) and reducing gambling (15%).  Although </w:t>
      </w:r>
      <w:r>
        <w:t>PIDs were</w:t>
      </w:r>
      <w:r w:rsidR="00AA3585">
        <w:t xml:space="preserve"> unlikely to be considered a factor in behaviour change or consideration, </w:t>
      </w:r>
      <w:r w:rsidR="00856B99">
        <w:t>they</w:t>
      </w:r>
      <w:r w:rsidR="00AA3585">
        <w:t xml:space="preserve"> were reported to be accurate in </w:t>
      </w:r>
      <w:r w:rsidR="00856B99">
        <w:t xml:space="preserve">provided </w:t>
      </w:r>
      <w:r w:rsidR="00AA3585">
        <w:t xml:space="preserve">information and generally </w:t>
      </w:r>
      <w:r>
        <w:t>did not have</w:t>
      </w:r>
      <w:r w:rsidR="00AA3585">
        <w:t xml:space="preserve"> </w:t>
      </w:r>
      <w:r w:rsidR="00584071">
        <w:t xml:space="preserve">any </w:t>
      </w:r>
      <w:r w:rsidR="00AA3585">
        <w:t>negative impact</w:t>
      </w:r>
      <w:r>
        <w:t>s</w:t>
      </w:r>
      <w:r w:rsidR="00AA3585">
        <w:t xml:space="preserve"> on gambling satisfaction</w:t>
      </w:r>
      <w:r w:rsidR="00584071">
        <w:t xml:space="preserve"> (</w:t>
      </w:r>
      <w:r w:rsidR="006A33FB">
        <w:t xml:space="preserve">largely </w:t>
      </w:r>
      <w:r w:rsidR="00584071">
        <w:t>consistent with focus group reports)</w:t>
      </w:r>
      <w:r w:rsidR="00AA3585">
        <w:t xml:space="preserve">.  </w:t>
      </w:r>
      <w:r w:rsidR="002A5F58">
        <w:t>Thus PIDs,</w:t>
      </w:r>
      <w:r w:rsidR="002A5F58" w:rsidRPr="00CC309C">
        <w:t xml:space="preserve"> </w:t>
      </w:r>
      <w:r w:rsidR="00856B99">
        <w:t>being</w:t>
      </w:r>
      <w:r w:rsidR="002A5F58">
        <w:t xml:space="preserve"> </w:t>
      </w:r>
      <w:r w:rsidR="002A5F58" w:rsidRPr="00CC309C">
        <w:t>voluntary, do</w:t>
      </w:r>
      <w:r w:rsidR="002A5F58">
        <w:t xml:space="preserve"> </w:t>
      </w:r>
      <w:r w:rsidR="002A5F58" w:rsidRPr="00CC309C">
        <w:t>n</w:t>
      </w:r>
      <w:r w:rsidR="002A5F58">
        <w:t>o</w:t>
      </w:r>
      <w:r w:rsidR="002A5F58" w:rsidRPr="00CC309C">
        <w:t xml:space="preserve">t seem to impact on enjoyment for </w:t>
      </w:r>
      <w:r w:rsidR="002A5F58">
        <w:t xml:space="preserve">the </w:t>
      </w:r>
      <w:r w:rsidR="002A5F58" w:rsidRPr="00CC309C">
        <w:t>majority</w:t>
      </w:r>
      <w:r w:rsidR="00856B99">
        <w:t xml:space="preserve"> of gamblers</w:t>
      </w:r>
      <w:r w:rsidR="002A5F58" w:rsidRPr="00CC309C">
        <w:t xml:space="preserve"> and seem useful for a </w:t>
      </w:r>
      <w:r>
        <w:t>proportion</w:t>
      </w:r>
      <w:r w:rsidR="002A5F58" w:rsidRPr="00CC309C">
        <w:t xml:space="preserve"> of those who use them.</w:t>
      </w:r>
      <w:r w:rsidR="002A5F58">
        <w:t xml:space="preserve">  </w:t>
      </w:r>
      <w:r w:rsidR="00AA3585">
        <w:t xml:space="preserve">That </w:t>
      </w:r>
      <w:r w:rsidR="00856B99">
        <w:t>some gamblers (33%) use</w:t>
      </w:r>
      <w:r w:rsidR="00AA3585">
        <w:t xml:space="preserve"> PIDs as a factor </w:t>
      </w:r>
      <w:r w:rsidR="00856B99">
        <w:t>to</w:t>
      </w:r>
      <w:r w:rsidR="00AA3585">
        <w:t xml:space="preserve"> chang</w:t>
      </w:r>
      <w:r w:rsidR="00856B99">
        <w:t>e</w:t>
      </w:r>
      <w:r w:rsidR="00AA3585">
        <w:t xml:space="preserve"> machines </w:t>
      </w:r>
      <w:r w:rsidR="00856B99">
        <w:t>is</w:t>
      </w:r>
      <w:r w:rsidR="00AA3585">
        <w:t xml:space="preserve"> consistent with </w:t>
      </w:r>
      <w:r w:rsidR="00A87E87">
        <w:t xml:space="preserve">problem and high frequency gambler </w:t>
      </w:r>
      <w:r w:rsidR="00AA3585">
        <w:t xml:space="preserve">focus group </w:t>
      </w:r>
      <w:r w:rsidR="00584071">
        <w:t xml:space="preserve">reports </w:t>
      </w:r>
      <w:r w:rsidR="00AA3585">
        <w:t xml:space="preserve">of </w:t>
      </w:r>
      <w:r w:rsidR="00856B99">
        <w:t>strategically gambling on</w:t>
      </w:r>
      <w:r w:rsidR="00AA3585">
        <w:t xml:space="preserve"> EGMs (</w:t>
      </w:r>
      <w:r w:rsidR="00643857">
        <w:t xml:space="preserve">largely </w:t>
      </w:r>
      <w:r w:rsidR="00AA3585">
        <w:t>through consideration of pay</w:t>
      </w:r>
      <w:r w:rsidR="00856B99">
        <w:t xml:space="preserve"> </w:t>
      </w:r>
      <w:r w:rsidR="00AA3585">
        <w:t xml:space="preserve">back percentage).  This particular use of PIDs could be seen as problematic if preference is for </w:t>
      </w:r>
      <w:r w:rsidR="00AA3585" w:rsidRPr="001178EC">
        <w:t xml:space="preserve">the higher pay back machines </w:t>
      </w:r>
      <w:r w:rsidR="00AA3585">
        <w:t xml:space="preserve">which </w:t>
      </w:r>
      <w:r>
        <w:t xml:space="preserve">some research </w:t>
      </w:r>
      <w:r>
        <w:fldChar w:fldCharType="begin"/>
      </w:r>
      <w:r>
        <w:instrText xml:space="preserve"> ADDIN EN.CITE &lt;EndNote&gt;&lt;Cite&gt;&lt;Author&gt;Harrigan&lt;/Author&gt;&lt;Year&gt;2010&lt;/Year&gt;&lt;RecNum&gt;849&lt;/RecNum&gt;&lt;DisplayText&gt;(Harrigan &amp;amp; Dixon, 2010)&lt;/DisplayText&gt;&lt;record&gt;&lt;rec-number&gt;849&lt;/rec-number&gt;&lt;foreign-keys&gt;&lt;key app="EN" db-id="29dppreeudxpvme0wvopsvd9stf2tppeat9x"&gt;849&lt;/key&gt;&lt;/foreign-keys&gt;&lt;ref-type name="Journal Article"&gt;17&lt;/ref-type&gt;&lt;contributors&gt;&lt;authors&gt;&lt;author&gt;Harrigan, Kevin A&lt;/author&gt;&lt;author&gt;Dixon, Mike&lt;/author&gt;&lt;/authors&gt;&lt;/contributors&gt;&lt;titles&gt;&lt;title&gt;Government sanctioned “tight” and “loose” slot machines: How having multiple versions of the same slot machine game may impact problem gambling&lt;/title&gt;&lt;secondary-title&gt;Journal of Gambling Studies&lt;/secondary-title&gt;&lt;/titles&gt;&lt;periodical&gt;&lt;full-title&gt;Journal of Gambling Studies&lt;/full-title&gt;&lt;/periodical&gt;&lt;pages&gt;159-174&lt;/pages&gt;&lt;volume&gt;26&lt;/volume&gt;&lt;number&gt;1&lt;/number&gt;&lt;dates&gt;&lt;year&gt;2010&lt;/year&gt;&lt;/dates&gt;&lt;isbn&gt;1050-5350&lt;/isbn&gt;&lt;urls&gt;&lt;/urls&gt;&lt;/record&gt;&lt;/Cite&gt;&lt;/EndNote&gt;</w:instrText>
      </w:r>
      <w:r>
        <w:fldChar w:fldCharType="separate"/>
      </w:r>
      <w:r>
        <w:rPr>
          <w:noProof/>
        </w:rPr>
        <w:t>(</w:t>
      </w:r>
      <w:hyperlink w:anchor="_ENREF_41" w:tooltip="Harrigan, 2010 #849" w:history="1">
        <w:r w:rsidR="005C5CFB">
          <w:rPr>
            <w:noProof/>
          </w:rPr>
          <w:t>Harrigan &amp; Dixon, 2010</w:t>
        </w:r>
      </w:hyperlink>
      <w:r>
        <w:rPr>
          <w:noProof/>
        </w:rPr>
        <w:t>)</w:t>
      </w:r>
      <w:r>
        <w:fldChar w:fldCharType="end"/>
      </w:r>
      <w:r>
        <w:t xml:space="preserve"> has suggested might</w:t>
      </w:r>
      <w:r w:rsidR="00AA3585">
        <w:t xml:space="preserve"> be the</w:t>
      </w:r>
      <w:r w:rsidR="00AA3585" w:rsidRPr="001178EC">
        <w:t xml:space="preserve"> more dangerous product </w:t>
      </w:r>
      <w:r w:rsidR="002A5F58">
        <w:t>as a result of</w:t>
      </w:r>
      <w:r w:rsidR="00AA3585">
        <w:t xml:space="preserve"> the</w:t>
      </w:r>
      <w:r w:rsidR="00584071">
        <w:t>ir</w:t>
      </w:r>
      <w:r w:rsidR="00AA3585">
        <w:t xml:space="preserve"> potentia</w:t>
      </w:r>
      <w:r w:rsidR="00584071">
        <w:t>l to encourage longer sessions and return visits by exposing players to more frequent wins</w:t>
      </w:r>
      <w:r w:rsidR="006A33FB">
        <w:t xml:space="preserve"> of more variable magnitude</w:t>
      </w:r>
      <w:r w:rsidR="00AA3585">
        <w:t xml:space="preserve">.  </w:t>
      </w:r>
    </w:p>
    <w:p w14:paraId="1958B0B4" w14:textId="77777777" w:rsidR="006A33FB" w:rsidRDefault="006A33FB" w:rsidP="00AA3585">
      <w:pPr>
        <w:pStyle w:val="RepNormal"/>
      </w:pPr>
    </w:p>
    <w:p w14:paraId="7A7FAC60" w14:textId="639D256F" w:rsidR="006A33FB" w:rsidRDefault="006A33FB" w:rsidP="006A33FB">
      <w:pPr>
        <w:pStyle w:val="RepNormal"/>
      </w:pPr>
      <w:r>
        <w:t xml:space="preserve">Multivariate analyses of the effects of voluntary use of PIDs on gambling behaviour </w:t>
      </w:r>
      <w:r w:rsidR="00AB6B0B">
        <w:t>could</w:t>
      </w:r>
      <w:r w:rsidR="00BF1E97">
        <w:t xml:space="preserve"> suggest</w:t>
      </w:r>
      <w:r>
        <w:t xml:space="preserve"> some strategic use by gamblers who access them, possibly in choosing higher pay</w:t>
      </w:r>
      <w:r w:rsidR="00AB6B0B">
        <w:t xml:space="preserve"> </w:t>
      </w:r>
      <w:r>
        <w:t>back machines</w:t>
      </w:r>
      <w:r w:rsidR="00BF1E97">
        <w:t xml:space="preserve">.  </w:t>
      </w:r>
      <w:r w:rsidR="00AB6B0B">
        <w:t>Participants who</w:t>
      </w:r>
      <w:r>
        <w:t xml:space="preserve"> report</w:t>
      </w:r>
      <w:r w:rsidR="00AB6B0B">
        <w:t>ed</w:t>
      </w:r>
      <w:r>
        <w:t xml:space="preserve"> that PIDs </w:t>
      </w:r>
      <w:r w:rsidR="00AB6B0B">
        <w:t xml:space="preserve">lead to an </w:t>
      </w:r>
      <w:r>
        <w:t xml:space="preserve">increase </w:t>
      </w:r>
      <w:r w:rsidR="00AB6B0B">
        <w:t xml:space="preserve">in </w:t>
      </w:r>
      <w:r>
        <w:t xml:space="preserve">their gambling, and </w:t>
      </w:r>
      <w:r w:rsidR="00AB6B0B">
        <w:t>participants</w:t>
      </w:r>
      <w:r>
        <w:t xml:space="preserve"> who considered PIDs help control their time spent gambling</w:t>
      </w:r>
      <w:r w:rsidR="00AB6B0B">
        <w:t>,</w:t>
      </w:r>
      <w:r>
        <w:t xml:space="preserve"> in fact spent the most time on EGMs.  This finding, if related to strategic use and preference for high pay</w:t>
      </w:r>
      <w:r w:rsidR="00AB6B0B">
        <w:t xml:space="preserve"> </w:t>
      </w:r>
      <w:r>
        <w:t>back machines, is unfortunate from a</w:t>
      </w:r>
      <w:r w:rsidR="00BF1E97">
        <w:t xml:space="preserve"> harm minimisation perspective</w:t>
      </w:r>
      <w:r>
        <w:t xml:space="preserve"> and highlights that there may be some unintended impacts of PIDs for gamblers who believe they are able to use this feature to their advantage.  </w:t>
      </w:r>
      <w:r w:rsidR="00BF1E97">
        <w:t xml:space="preserve">As </w:t>
      </w:r>
      <w:r w:rsidR="00AB6B0B">
        <w:t xml:space="preserve">previously </w:t>
      </w:r>
      <w:r w:rsidR="00BF1E97">
        <w:t>discussed, higher pay</w:t>
      </w:r>
      <w:r w:rsidR="00AB6B0B">
        <w:t xml:space="preserve"> </w:t>
      </w:r>
      <w:r w:rsidR="00BF1E97">
        <w:t xml:space="preserve">back EGMs produce more frequent rewards and may facilitate longer sessions </w:t>
      </w:r>
      <w:r w:rsidR="00BF1E97">
        <w:fldChar w:fldCharType="begin"/>
      </w:r>
      <w:r w:rsidR="00BF1E97">
        <w:instrText xml:space="preserve"> ADDIN EN.CITE &lt;EndNote&gt;&lt;Cite&gt;&lt;Author&gt;Harrigan&lt;/Author&gt;&lt;Year&gt;2010&lt;/Year&gt;&lt;RecNum&gt;849&lt;/RecNum&gt;&lt;DisplayText&gt;(Harrigan &amp;amp; Dixon, 2010)&lt;/DisplayText&gt;&lt;record&gt;&lt;rec-number&gt;849&lt;/rec-number&gt;&lt;foreign-keys&gt;&lt;key app="EN" db-id="29dppreeudxpvme0wvopsvd9stf2tppeat9x"&gt;849&lt;/key&gt;&lt;/foreign-keys&gt;&lt;ref-type name="Journal Article"&gt;17&lt;/ref-type&gt;&lt;contributors&gt;&lt;authors&gt;&lt;author&gt;Harrigan, Kevin A&lt;/author&gt;&lt;author&gt;Dixon, Mike&lt;/author&gt;&lt;/authors&gt;&lt;/contributors&gt;&lt;titles&gt;&lt;title&gt;Government sanctioned “tight” and “loose” slot machines: How having multiple versions of the same slot machine game may impact problem gambling&lt;/title&gt;&lt;secondary-title&gt;Journal of Gambling Studies&lt;/secondary-title&gt;&lt;/titles&gt;&lt;periodical&gt;&lt;full-title&gt;Journal of Gambling Studies&lt;/full-title&gt;&lt;/periodical&gt;&lt;pages&gt;159-174&lt;/pages&gt;&lt;volume&gt;26&lt;/volume&gt;&lt;number&gt;1&lt;/number&gt;&lt;dates&gt;&lt;year&gt;2010&lt;/year&gt;&lt;/dates&gt;&lt;isbn&gt;1050-5350&lt;/isbn&gt;&lt;urls&gt;&lt;/urls&gt;&lt;/record&gt;&lt;/Cite&gt;&lt;/EndNote&gt;</w:instrText>
      </w:r>
      <w:r w:rsidR="00BF1E97">
        <w:fldChar w:fldCharType="separate"/>
      </w:r>
      <w:r w:rsidR="00BF1E97">
        <w:rPr>
          <w:noProof/>
        </w:rPr>
        <w:t>(</w:t>
      </w:r>
      <w:hyperlink w:anchor="_ENREF_41" w:tooltip="Harrigan, 2010 #849" w:history="1">
        <w:r w:rsidR="005C5CFB">
          <w:rPr>
            <w:noProof/>
          </w:rPr>
          <w:t>Harrigan &amp; Dixon, 2010</w:t>
        </w:r>
      </w:hyperlink>
      <w:r w:rsidR="00BF1E97">
        <w:rPr>
          <w:noProof/>
        </w:rPr>
        <w:t>)</w:t>
      </w:r>
      <w:r w:rsidR="00BF1E97">
        <w:fldChar w:fldCharType="end"/>
      </w:r>
      <w:r w:rsidR="00BF1E97">
        <w:t xml:space="preserve">, and these extended exposures are consistent with recent neuro-imaging research on addictions </w:t>
      </w:r>
      <w:r w:rsidR="00BF1E97">
        <w:fldChar w:fldCharType="begin"/>
      </w:r>
      <w:r w:rsidR="00BF1E97">
        <w:instrText xml:space="preserve"> ADDIN EN.CITE &lt;EndNote&gt;&lt;Cite&gt;&lt;Author&gt;Volkow&lt;/Author&gt;&lt;Year&gt;2013&lt;/Year&gt;&lt;RecNum&gt;862&lt;/RecNum&gt;&lt;DisplayText&gt;(Volkow, Wang, Tomasi, &amp;amp; Baler, 2013)&lt;/DisplayText&gt;&lt;record&gt;&lt;rec-number&gt;862&lt;/rec-number&gt;&lt;foreign-keys&gt;&lt;key app="EN" db-id="29dppreeudxpvme0wvopsvd9stf2tppeat9x"&gt;862&lt;/key&gt;&lt;/foreign-keys&gt;&lt;ref-type name="Journal Article"&gt;17&lt;/ref-type&gt;&lt;contributors&gt;&lt;authors&gt;&lt;author&gt;Volkow, Nora D&lt;/author&gt;&lt;author&gt;Wang, Gen-Jack&lt;/author&gt;&lt;author&gt;Tomasi, Dardo&lt;/author&gt;&lt;author&gt;Baler, Ruben D&lt;/author&gt;&lt;/authors&gt;&lt;/contributors&gt;&lt;titles&gt;&lt;title&gt;Unbalanced neuronal circuits in addiction&lt;/title&gt;&lt;secondary-title&gt;Current opinion in neurobiology&lt;/secondary-title&gt;&lt;/titles&gt;&lt;periodical&gt;&lt;full-title&gt;Current opinion in neurobiology&lt;/full-title&gt;&lt;/periodical&gt;&lt;pages&gt;639-648&lt;/pages&gt;&lt;volume&gt;23&lt;/volume&gt;&lt;number&gt;4&lt;/number&gt;&lt;dates&gt;&lt;year&gt;2013&lt;/year&gt;&lt;/dates&gt;&lt;isbn&gt;0959-4388&lt;/isbn&gt;&lt;urls&gt;&lt;/urls&gt;&lt;/record&gt;&lt;/Cite&gt;&lt;/EndNote&gt;</w:instrText>
      </w:r>
      <w:r w:rsidR="00BF1E97">
        <w:fldChar w:fldCharType="separate"/>
      </w:r>
      <w:r w:rsidR="00BF1E97">
        <w:rPr>
          <w:noProof/>
        </w:rPr>
        <w:t>(</w:t>
      </w:r>
      <w:hyperlink w:anchor="_ENREF_93" w:tooltip="Volkow, 2013 #862" w:history="1">
        <w:r w:rsidR="005C5CFB">
          <w:rPr>
            <w:noProof/>
          </w:rPr>
          <w:t>Volkow, Wang, Tomasi, &amp; Baler, 2013</w:t>
        </w:r>
      </w:hyperlink>
      <w:r w:rsidR="00BF1E97">
        <w:rPr>
          <w:noProof/>
        </w:rPr>
        <w:t>)</w:t>
      </w:r>
      <w:r w:rsidR="00BF1E97">
        <w:fldChar w:fldCharType="end"/>
      </w:r>
      <w:r w:rsidR="00BF1E97">
        <w:t xml:space="preserve">.  Strategic use of PIDs would be consistent with some common cognitive distortions associated with harmful </w:t>
      </w:r>
      <w:r w:rsidR="001D491B">
        <w:t>gambling</w:t>
      </w:r>
      <w:r w:rsidR="00BF1E97">
        <w:t>.  I</w:t>
      </w:r>
      <w:r>
        <w:t>t seems likely that clarifying the meaning of machine pay</w:t>
      </w:r>
      <w:r w:rsidR="00AB6B0B">
        <w:t xml:space="preserve"> </w:t>
      </w:r>
      <w:r>
        <w:t xml:space="preserve">back percentages (as over the lifetime of machines and mainly affecting the frequency and variability of </w:t>
      </w:r>
      <w:r w:rsidR="001D491B">
        <w:t xml:space="preserve">rewards in a gambling session) </w:t>
      </w:r>
      <w:r w:rsidR="00AB6B0B">
        <w:t>c</w:t>
      </w:r>
      <w:r>
        <w:t>ould be of assistance to some gamblers.</w:t>
      </w:r>
      <w:r w:rsidR="00BF1E97">
        <w:t xml:space="preserve">  </w:t>
      </w:r>
    </w:p>
    <w:p w14:paraId="0F04C78E" w14:textId="77777777" w:rsidR="001D491B" w:rsidRDefault="001D491B" w:rsidP="006A33FB">
      <w:pPr>
        <w:pStyle w:val="RepNormal"/>
      </w:pPr>
    </w:p>
    <w:p w14:paraId="45683C9F" w14:textId="13DC5768" w:rsidR="006A33FB" w:rsidRDefault="00F54245" w:rsidP="006A33FB">
      <w:pPr>
        <w:pStyle w:val="RepNormal"/>
      </w:pPr>
      <w:r>
        <w:t>The l</w:t>
      </w:r>
      <w:r w:rsidR="00754738">
        <w:t xml:space="preserve">ongitudinal analyses </w:t>
      </w:r>
      <w:r w:rsidR="00AB6B0B">
        <w:t>indic</w:t>
      </w:r>
      <w:r w:rsidR="006D7D6A">
        <w:t>a</w:t>
      </w:r>
      <w:r w:rsidR="00AB6B0B">
        <w:t>ted</w:t>
      </w:r>
      <w:r w:rsidR="00754738">
        <w:t xml:space="preserve"> a helpful function in that </w:t>
      </w:r>
      <w:r w:rsidR="00C609DE">
        <w:t xml:space="preserve">PIDs </w:t>
      </w:r>
      <w:r w:rsidR="00754738">
        <w:t xml:space="preserve">awareness was associated with a small decrease in money spent on EGMs over </w:t>
      </w:r>
      <w:r w:rsidR="00AB6B0B">
        <w:t>six months (among those who we</w:t>
      </w:r>
      <w:r>
        <w:t>re aware of PIDs)</w:t>
      </w:r>
      <w:r w:rsidR="00C609DE">
        <w:t>.  I</w:t>
      </w:r>
      <w:r w:rsidR="00754738">
        <w:t>n comparison</w:t>
      </w:r>
      <w:r w:rsidR="00AB6B0B">
        <w:t>,</w:t>
      </w:r>
      <w:r w:rsidR="00754738">
        <w:t xml:space="preserve"> however, </w:t>
      </w:r>
      <w:r w:rsidR="00AB6B0B">
        <w:t>participants who were</w:t>
      </w:r>
      <w:r w:rsidR="00754738">
        <w:t xml:space="preserve"> unaware of this feature spent progressively less </w:t>
      </w:r>
      <w:r w:rsidR="00C609DE">
        <w:t xml:space="preserve">overall </w:t>
      </w:r>
      <w:r>
        <w:t>(in comparison to those who were aware)</w:t>
      </w:r>
      <w:r w:rsidR="00AB6B0B">
        <w:t>; this</w:t>
      </w:r>
      <w:r>
        <w:t xml:space="preserve"> </w:t>
      </w:r>
      <w:r w:rsidR="00C609DE">
        <w:t>suggest</w:t>
      </w:r>
      <w:r w:rsidR="00AB6B0B">
        <w:t>s</w:t>
      </w:r>
      <w:r w:rsidR="00754738">
        <w:t xml:space="preserve"> the </w:t>
      </w:r>
      <w:r w:rsidR="00C609DE">
        <w:t xml:space="preserve">possibility of some strategic </w:t>
      </w:r>
      <w:r w:rsidR="00AB6B0B">
        <w:t>gambling</w:t>
      </w:r>
      <w:r w:rsidR="00C609DE">
        <w:t xml:space="preserve"> involving PIDs that may </w:t>
      </w:r>
      <w:r>
        <w:t>be</w:t>
      </w:r>
      <w:r w:rsidR="00C609DE">
        <w:t xml:space="preserve"> </w:t>
      </w:r>
      <w:r w:rsidR="00AB6B0B">
        <w:t xml:space="preserve">slightly </w:t>
      </w:r>
      <w:r w:rsidR="00C609DE">
        <w:t xml:space="preserve">increasing </w:t>
      </w:r>
      <w:r w:rsidR="00AB6B0B">
        <w:t>expenditure</w:t>
      </w:r>
      <w:r w:rsidR="00C609DE">
        <w:t xml:space="preserve"> for some </w:t>
      </w:r>
      <w:r w:rsidR="00AB6B0B">
        <w:t>gamblers</w:t>
      </w:r>
      <w:r w:rsidR="00C609DE">
        <w:t xml:space="preserve"> who are aware of them and use them in this way.</w:t>
      </w:r>
      <w:r w:rsidR="00754738">
        <w:t xml:space="preserve"> </w:t>
      </w:r>
    </w:p>
    <w:p w14:paraId="4AEA75C7" w14:textId="77777777" w:rsidR="006A33FB" w:rsidRDefault="006A33FB" w:rsidP="00AA3585">
      <w:pPr>
        <w:pStyle w:val="RepNormal"/>
      </w:pPr>
    </w:p>
    <w:p w14:paraId="1FB54137" w14:textId="42C1F605" w:rsidR="00981891" w:rsidRDefault="00A87E87" w:rsidP="00CC309C">
      <w:pPr>
        <w:pStyle w:val="RepNormal"/>
      </w:pPr>
      <w:r>
        <w:t>W</w:t>
      </w:r>
      <w:r w:rsidR="002A5F58">
        <w:t>ith p</w:t>
      </w:r>
      <w:r w:rsidR="00981891">
        <w:t>op-up messages</w:t>
      </w:r>
      <w:r>
        <w:t>, consistent evidence for</w:t>
      </w:r>
      <w:r w:rsidRPr="00CC309C">
        <w:t xml:space="preserve"> </w:t>
      </w:r>
      <w:r>
        <w:t xml:space="preserve">gambler </w:t>
      </w:r>
      <w:r w:rsidRPr="00CC309C">
        <w:t xml:space="preserve">engagement </w:t>
      </w:r>
      <w:r>
        <w:t>with the messages was found</w:t>
      </w:r>
      <w:r w:rsidR="00981891">
        <w:t xml:space="preserve">.  This was </w:t>
      </w:r>
      <w:r w:rsidR="002A5F58">
        <w:t xml:space="preserve">in strong contrast to </w:t>
      </w:r>
      <w:r w:rsidR="00AB6B0B">
        <w:t xml:space="preserve">gambling </w:t>
      </w:r>
      <w:r>
        <w:t xml:space="preserve">industry and gambler </w:t>
      </w:r>
      <w:r w:rsidR="002A5F58">
        <w:t>focus group reports</w:t>
      </w:r>
      <w:r>
        <w:t xml:space="preserve"> of an overwhelming habituation and lack of engagement</w:t>
      </w:r>
      <w:r w:rsidR="002A5F58">
        <w:t>.</w:t>
      </w:r>
      <w:r w:rsidR="00CC309C" w:rsidRPr="00CC309C">
        <w:t xml:space="preserve"> </w:t>
      </w:r>
      <w:r w:rsidR="002A5F58">
        <w:t xml:space="preserve"> </w:t>
      </w:r>
      <w:r w:rsidR="00CC309C" w:rsidRPr="00CC309C">
        <w:t xml:space="preserve">On viewing a pop-up </w:t>
      </w:r>
      <w:r w:rsidR="00981891">
        <w:t xml:space="preserve">message, </w:t>
      </w:r>
      <w:r w:rsidR="00CC309C" w:rsidRPr="00CC309C">
        <w:t xml:space="preserve">half </w:t>
      </w:r>
      <w:r w:rsidR="00981891">
        <w:t xml:space="preserve">of the respondents </w:t>
      </w:r>
      <w:r w:rsidR="00CC309C" w:rsidRPr="00CC309C">
        <w:t>indicated they would read the information presented in the message</w:t>
      </w:r>
      <w:r w:rsidR="002A5F58">
        <w:t xml:space="preserve">.  </w:t>
      </w:r>
      <w:r w:rsidR="005B4C63">
        <w:t>Pop-up</w:t>
      </w:r>
      <w:r w:rsidR="00981891">
        <w:t xml:space="preserve"> messages </w:t>
      </w:r>
      <w:r>
        <w:t>were</w:t>
      </w:r>
      <w:r w:rsidR="005B4C63">
        <w:t xml:space="preserve"> considered to aid control over time and money spent by roughly one quarter of </w:t>
      </w:r>
      <w:r w:rsidR="00981891">
        <w:t xml:space="preserve">the </w:t>
      </w:r>
      <w:r w:rsidR="005B4C63">
        <w:t xml:space="preserve">gamblers </w:t>
      </w:r>
      <w:r w:rsidR="00981891">
        <w:t xml:space="preserve">who reported being </w:t>
      </w:r>
      <w:r w:rsidR="005B4C63">
        <w:t>aware of them.  Combined with the fact that</w:t>
      </w:r>
      <w:r w:rsidR="002A5F58">
        <w:t xml:space="preserve"> </w:t>
      </w:r>
      <w:r w:rsidR="00CC309C" w:rsidRPr="00CC309C">
        <w:t xml:space="preserve">a few </w:t>
      </w:r>
      <w:r w:rsidR="00AB6B0B">
        <w:t xml:space="preserve">participants </w:t>
      </w:r>
      <w:r w:rsidR="00CC309C" w:rsidRPr="00CC309C">
        <w:t xml:space="preserve">indicated </w:t>
      </w:r>
      <w:r w:rsidR="008664FC">
        <w:t xml:space="preserve">they would consider the impact of (10%), </w:t>
      </w:r>
      <w:r w:rsidR="00CC309C" w:rsidRPr="00CC309C">
        <w:t xml:space="preserve">reduce (8.8%) </w:t>
      </w:r>
      <w:r w:rsidR="002A5F58">
        <w:t>or even stop (6%) their gambling</w:t>
      </w:r>
      <w:r w:rsidR="005B4C63">
        <w:t>, this</w:t>
      </w:r>
      <w:r w:rsidR="002A5F58">
        <w:t xml:space="preserve"> indicates that </w:t>
      </w:r>
      <w:r w:rsidR="008664FC">
        <w:t>pop-up</w:t>
      </w:r>
      <w:r w:rsidR="00AB6B0B">
        <w:t xml:space="preserve"> message</w:t>
      </w:r>
      <w:r w:rsidR="008664FC">
        <w:t>s are working in a way that minimises harm for some gamblers</w:t>
      </w:r>
      <w:r w:rsidR="00CC309C" w:rsidRPr="00CC309C">
        <w:t xml:space="preserve">. </w:t>
      </w:r>
      <w:r w:rsidR="008664FC">
        <w:t xml:space="preserve"> </w:t>
      </w:r>
    </w:p>
    <w:p w14:paraId="0793A05E" w14:textId="77777777" w:rsidR="00981891" w:rsidRDefault="00981891" w:rsidP="00CC309C">
      <w:pPr>
        <w:pStyle w:val="RepNormal"/>
      </w:pPr>
    </w:p>
    <w:p w14:paraId="457BF144" w14:textId="12F0278D" w:rsidR="00981891" w:rsidRDefault="00981891" w:rsidP="00CC309C">
      <w:pPr>
        <w:pStyle w:val="RepNormal"/>
      </w:pPr>
      <w:r>
        <w:t>However,</w:t>
      </w:r>
      <w:r w:rsidR="008664FC">
        <w:t xml:space="preserve"> almost a fifth </w:t>
      </w:r>
      <w:r>
        <w:t xml:space="preserve">of respondents </w:t>
      </w:r>
      <w:r w:rsidR="00AB6B0B" w:rsidRPr="00CC309C">
        <w:t>(18%)</w:t>
      </w:r>
      <w:r w:rsidR="00AB6B0B">
        <w:t xml:space="preserve"> </w:t>
      </w:r>
      <w:r w:rsidR="002A5F58" w:rsidRPr="00CC309C">
        <w:t xml:space="preserve">indicated that they would change machines </w:t>
      </w:r>
      <w:r w:rsidR="008664FC">
        <w:t xml:space="preserve">in response to a pop-up </w:t>
      </w:r>
      <w:r w:rsidR="00AB6B0B">
        <w:t>message</w:t>
      </w:r>
      <w:r>
        <w:t>.  This</w:t>
      </w:r>
      <w:r w:rsidR="008664FC">
        <w:t xml:space="preserve"> could point to </w:t>
      </w:r>
      <w:r w:rsidR="005B4C63">
        <w:t>the more problematic</w:t>
      </w:r>
      <w:r w:rsidR="008664FC">
        <w:t xml:space="preserve"> analytical style of play referred to earlier in relation to </w:t>
      </w:r>
      <w:r w:rsidR="00A87E87">
        <w:t xml:space="preserve">the </w:t>
      </w:r>
      <w:r w:rsidR="008664FC">
        <w:t xml:space="preserve">PIDs </w:t>
      </w:r>
      <w:r w:rsidR="005B4C63">
        <w:t xml:space="preserve">or to </w:t>
      </w:r>
      <w:r>
        <w:t>a faulty</w:t>
      </w:r>
      <w:r w:rsidR="005B4C63">
        <w:t xml:space="preserve"> belief that pop-up messages have an impact on game outcomes (blocking winnings for example) as referred to </w:t>
      </w:r>
      <w:r w:rsidR="00AB6B0B">
        <w:t>by</w:t>
      </w:r>
      <w:r w:rsidR="005B4C63">
        <w:t xml:space="preserve"> focus group</w:t>
      </w:r>
      <w:r w:rsidR="00AB6B0B">
        <w:t xml:space="preserve"> participant</w:t>
      </w:r>
      <w:r w:rsidR="005B4C63">
        <w:t>s.  Thus</w:t>
      </w:r>
      <w:r>
        <w:t>,</w:t>
      </w:r>
      <w:r w:rsidR="005B4C63">
        <w:t xml:space="preserve"> frequent machine changes in response to pop-up</w:t>
      </w:r>
      <w:r w:rsidR="00AB6B0B">
        <w:t xml:space="preserve"> message</w:t>
      </w:r>
      <w:r w:rsidR="005B4C63">
        <w:t>s could be considered indicative of risky gambling behaviour</w:t>
      </w:r>
      <w:r w:rsidR="00AB6B0B">
        <w:t xml:space="preserve"> </w:t>
      </w:r>
      <w:r w:rsidR="005B4C63">
        <w:t xml:space="preserve">or behaviour that is related to </w:t>
      </w:r>
      <w:r w:rsidR="00A87E87">
        <w:t xml:space="preserve">some </w:t>
      </w:r>
      <w:r w:rsidR="005B4C63">
        <w:t xml:space="preserve">faulty reasoning about the nature of machine events.  </w:t>
      </w:r>
      <w:r>
        <w:t xml:space="preserve">Whilst the focus groups and survey </w:t>
      </w:r>
      <w:r w:rsidR="00AB6B0B">
        <w:t xml:space="preserve">results </w:t>
      </w:r>
      <w:r>
        <w:t xml:space="preserve">were consistent </w:t>
      </w:r>
      <w:r w:rsidR="00AB6B0B">
        <w:t xml:space="preserve">in </w:t>
      </w:r>
      <w:r>
        <w:t xml:space="preserve">that changing EMGs was a consequence of pop-up messages (notably some focus group participants suggested </w:t>
      </w:r>
      <w:r w:rsidR="000051D6">
        <w:t xml:space="preserve">that </w:t>
      </w:r>
      <w:r>
        <w:t>gamblers changed EGMs to avoid pop-up messages</w:t>
      </w:r>
      <w:r w:rsidR="00AB6B0B">
        <w:t xml:space="preserve"> which</w:t>
      </w:r>
      <w:r>
        <w:t xml:space="preserve"> was not evident in the in-venue observations</w:t>
      </w:r>
      <w:r w:rsidR="00AB6B0B">
        <w:t>)</w:t>
      </w:r>
      <w:r>
        <w:t xml:space="preserve">.  It is certainly an issue worth further research attention, perhaps through more extensive in-venue observations.  </w:t>
      </w:r>
    </w:p>
    <w:p w14:paraId="3EE3A39B" w14:textId="77777777" w:rsidR="00981891" w:rsidRDefault="00981891" w:rsidP="00CC309C">
      <w:pPr>
        <w:pStyle w:val="RepNormal"/>
      </w:pPr>
    </w:p>
    <w:p w14:paraId="3E084C59" w14:textId="687FAA98" w:rsidR="00CC309C" w:rsidRPr="00CC309C" w:rsidRDefault="005B4C63" w:rsidP="00CC309C">
      <w:pPr>
        <w:pStyle w:val="RepNormal"/>
      </w:pPr>
      <w:r>
        <w:t xml:space="preserve">Most </w:t>
      </w:r>
      <w:r w:rsidR="00AB6B0B">
        <w:t xml:space="preserve">of the regular </w:t>
      </w:r>
      <w:r>
        <w:t>gamblers (70%) reported seeing one or two pop-up</w:t>
      </w:r>
      <w:r w:rsidR="00AB6B0B">
        <w:t xml:space="preserve"> message</w:t>
      </w:r>
      <w:r>
        <w:t>s</w:t>
      </w:r>
      <w:r w:rsidR="00AC7B90">
        <w:t xml:space="preserve"> per gambling session</w:t>
      </w:r>
      <w:r w:rsidR="00A87E87">
        <w:t>.  W</w:t>
      </w:r>
      <w:r>
        <w:t>hil</w:t>
      </w:r>
      <w:r w:rsidR="00AB6B0B">
        <w:t>e</w:t>
      </w:r>
      <w:r>
        <w:t xml:space="preserve"> acknowledging </w:t>
      </w:r>
      <w:r w:rsidR="00A87E87">
        <w:t>reliance</w:t>
      </w:r>
      <w:r>
        <w:t xml:space="preserve"> on gamblers’ </w:t>
      </w:r>
      <w:r w:rsidR="0075444E">
        <w:t>self-report</w:t>
      </w:r>
      <w:r>
        <w:t>, it can be suggested that experiencing one or two pop-up</w:t>
      </w:r>
      <w:r w:rsidR="00AB6B0B">
        <w:t xml:space="preserve"> message</w:t>
      </w:r>
      <w:r>
        <w:t>s (or a session length of roughly 30</w:t>
      </w:r>
      <w:r w:rsidR="00AB6B0B">
        <w:t xml:space="preserve"> </w:t>
      </w:r>
      <w:r>
        <w:t>-</w:t>
      </w:r>
      <w:r w:rsidR="00AB6B0B">
        <w:t xml:space="preserve"> 60 minutes</w:t>
      </w:r>
      <w:r>
        <w:t xml:space="preserve">) is </w:t>
      </w:r>
      <w:r w:rsidR="00AC7B90">
        <w:t>not uncommon</w:t>
      </w:r>
      <w:r w:rsidR="00AB6B0B">
        <w:t xml:space="preserve"> in</w:t>
      </w:r>
      <w:r>
        <w:t xml:space="preserve"> casino</w:t>
      </w:r>
      <w:r w:rsidR="00AB6B0B">
        <w:t>s</w:t>
      </w:r>
      <w:r>
        <w:t xml:space="preserve"> and pub</w:t>
      </w:r>
      <w:r w:rsidR="00AB6B0B">
        <w:t>s</w:t>
      </w:r>
      <w:r>
        <w:t xml:space="preserve">.  This is </w:t>
      </w:r>
      <w:r w:rsidR="00A87E87">
        <w:t xml:space="preserve">also </w:t>
      </w:r>
      <w:r>
        <w:t xml:space="preserve">consistent with </w:t>
      </w:r>
      <w:r w:rsidR="00A87E87">
        <w:t xml:space="preserve">the most common </w:t>
      </w:r>
      <w:r>
        <w:t>session</w:t>
      </w:r>
      <w:r w:rsidR="00A87E87">
        <w:t xml:space="preserve"> lengths</w:t>
      </w:r>
      <w:r>
        <w:t xml:space="preserve"> observed as part of the </w:t>
      </w:r>
      <w:r w:rsidR="00AB6B0B">
        <w:t xml:space="preserve">in-venue </w:t>
      </w:r>
      <w:r>
        <w:t>observation</w:t>
      </w:r>
      <w:r w:rsidR="00AB6B0B">
        <w:t>s</w:t>
      </w:r>
      <w:r w:rsidR="00A87E87">
        <w:t xml:space="preserve"> (30</w:t>
      </w:r>
      <w:r w:rsidR="00AB6B0B">
        <w:t xml:space="preserve"> </w:t>
      </w:r>
      <w:r w:rsidR="00A87E87">
        <w:t>-</w:t>
      </w:r>
      <w:r w:rsidR="00AB6B0B">
        <w:t xml:space="preserve"> </w:t>
      </w:r>
      <w:r w:rsidR="00A87E87">
        <w:t>45</w:t>
      </w:r>
      <w:r w:rsidR="00AB6B0B">
        <w:t xml:space="preserve"> </w:t>
      </w:r>
      <w:r w:rsidR="00A87E87">
        <w:t>min</w:t>
      </w:r>
      <w:r w:rsidR="00AB6B0B">
        <w:t>utes</w:t>
      </w:r>
      <w:r w:rsidR="00A87E87">
        <w:t>)</w:t>
      </w:r>
      <w:r>
        <w:t xml:space="preserve">.  </w:t>
      </w:r>
      <w:r w:rsidR="00641E7A">
        <w:t>Four percent of gamblers reported having been spoken to about their gambling by venue staff</w:t>
      </w:r>
      <w:r w:rsidR="007B0B97">
        <w:t xml:space="preserve"> (equally split between pub and casino venues)</w:t>
      </w:r>
      <w:r w:rsidR="00641E7A">
        <w:t xml:space="preserve"> whereas 15% </w:t>
      </w:r>
      <w:r w:rsidR="007B0B97">
        <w:t xml:space="preserve">reported they </w:t>
      </w:r>
      <w:r w:rsidR="00641E7A">
        <w:t xml:space="preserve">typically see upwards of </w:t>
      </w:r>
      <w:r w:rsidR="00AB6B0B">
        <w:t>four</w:t>
      </w:r>
      <w:r w:rsidR="00641E7A">
        <w:t xml:space="preserve"> pop-up</w:t>
      </w:r>
      <w:r w:rsidR="00AB6B0B">
        <w:t xml:space="preserve"> message</w:t>
      </w:r>
      <w:r w:rsidR="00641E7A">
        <w:t>s per session</w:t>
      </w:r>
      <w:r>
        <w:t xml:space="preserve">.  </w:t>
      </w:r>
      <w:r w:rsidR="007A3773">
        <w:t xml:space="preserve">Additionally, four gamblers were observed exhibiting signs of distress in response to pop-up messages and no venue staff were observed interacting with gamblers.  </w:t>
      </w:r>
      <w:r w:rsidR="00AC7B90">
        <w:t>It seems reasonably clear that there is</w:t>
      </w:r>
      <w:r w:rsidR="00641E7A">
        <w:t xml:space="preserve"> room for improvement in host responsibility training and </w:t>
      </w:r>
      <w:r w:rsidR="00AC7B90">
        <w:t xml:space="preserve">practice.  There is little evidence in the present research that </w:t>
      </w:r>
      <w:r w:rsidR="00641E7A">
        <w:t>venue</w:t>
      </w:r>
      <w:r w:rsidR="00A87E87">
        <w:t xml:space="preserve"> staff </w:t>
      </w:r>
      <w:r w:rsidR="00AC7B90">
        <w:t>are</w:t>
      </w:r>
      <w:r w:rsidR="00A87E87">
        <w:t xml:space="preserve"> engag</w:t>
      </w:r>
      <w:r w:rsidR="00AC7B90">
        <w:t>ing</w:t>
      </w:r>
      <w:r w:rsidR="00A87E87">
        <w:t xml:space="preserve"> with gamblers who may be experiencing problems</w:t>
      </w:r>
      <w:r w:rsidR="00A34DAE">
        <w:t>,</w:t>
      </w:r>
      <w:r w:rsidR="00641E7A">
        <w:t xml:space="preserve"> particularly those who are spending upwards of </w:t>
      </w:r>
      <w:r w:rsidR="00A34DAE">
        <w:t>two</w:t>
      </w:r>
      <w:r w:rsidR="00641E7A">
        <w:t xml:space="preserve"> hours </w:t>
      </w:r>
      <w:r w:rsidR="00AC7B90">
        <w:t xml:space="preserve">gambling on EGMs </w:t>
      </w:r>
      <w:r w:rsidR="00641E7A">
        <w:t>in a single session</w:t>
      </w:r>
      <w:r w:rsidR="00DC3693">
        <w:t>.  Th</w:t>
      </w:r>
      <w:r w:rsidR="00A87E87">
        <w:t>at venue staff do not seem to be taking up such opportunities (perhaps due to the perception of problem gambling as at the periphery of their core business</w:t>
      </w:r>
      <w:r w:rsidR="00AC7B90">
        <w:t xml:space="preserve"> as</w:t>
      </w:r>
      <w:r w:rsidR="00A87E87" w:rsidRPr="00A87E87">
        <w:t xml:space="preserve"> </w:t>
      </w:r>
      <w:r w:rsidR="00A87E87">
        <w:t>articulated in focus groups)</w:t>
      </w:r>
      <w:r w:rsidR="00DC3693">
        <w:t xml:space="preserve"> is </w:t>
      </w:r>
      <w:r w:rsidR="00B5217F">
        <w:t>import</w:t>
      </w:r>
      <w:r w:rsidR="00AC7B90">
        <w:t>ant</w:t>
      </w:r>
      <w:r w:rsidR="00641E7A">
        <w:t xml:space="preserve"> given </w:t>
      </w:r>
      <w:r w:rsidR="00A87E87">
        <w:t xml:space="preserve">the finding </w:t>
      </w:r>
      <w:r w:rsidR="00641E7A">
        <w:t xml:space="preserve">that </w:t>
      </w:r>
      <w:r w:rsidR="00DC3693">
        <w:t xml:space="preserve">increased </w:t>
      </w:r>
      <w:r w:rsidR="00641E7A">
        <w:t xml:space="preserve">session length </w:t>
      </w:r>
      <w:r w:rsidR="00DC3693">
        <w:t>predicts</w:t>
      </w:r>
      <w:r w:rsidR="00641E7A">
        <w:t xml:space="preserve"> problem gambling risk</w:t>
      </w:r>
      <w:r w:rsidR="00AC7B90">
        <w:t xml:space="preserve">.  </w:t>
      </w:r>
      <w:r w:rsidR="00A87E87">
        <w:t>I</w:t>
      </w:r>
      <w:r w:rsidR="00DC3693">
        <w:t xml:space="preserve">n </w:t>
      </w:r>
      <w:r w:rsidR="00B5217F">
        <w:t xml:space="preserve">marked </w:t>
      </w:r>
      <w:r w:rsidR="00DC3693">
        <w:t xml:space="preserve">contrast to </w:t>
      </w:r>
      <w:r w:rsidR="00A34DAE">
        <w:t>venue staff</w:t>
      </w:r>
      <w:r w:rsidR="00A87E87">
        <w:t xml:space="preserve"> </w:t>
      </w:r>
      <w:r w:rsidR="00DC3693">
        <w:t>focus group reports, pop-up</w:t>
      </w:r>
      <w:r w:rsidR="00A34DAE">
        <w:t xml:space="preserve"> message</w:t>
      </w:r>
      <w:r w:rsidR="00DC3693">
        <w:t xml:space="preserve">s were </w:t>
      </w:r>
      <w:r w:rsidR="00B5217F">
        <w:t xml:space="preserve">in fact </w:t>
      </w:r>
      <w:r w:rsidR="00DC3693">
        <w:t>considered accurate by most</w:t>
      </w:r>
      <w:r w:rsidR="00A34DAE">
        <w:t xml:space="preserve"> gamblers</w:t>
      </w:r>
      <w:r w:rsidR="00DC3693">
        <w:t xml:space="preserve"> (62%)</w:t>
      </w:r>
      <w:r w:rsidR="00A34DAE">
        <w:t xml:space="preserve"> with</w:t>
      </w:r>
      <w:r w:rsidR="00DC3693">
        <w:t xml:space="preserve"> most </w:t>
      </w:r>
      <w:r w:rsidR="00B5217F">
        <w:t xml:space="preserve">gamblers </w:t>
      </w:r>
      <w:r w:rsidR="00DC3693">
        <w:t>either neutral or positive about the impact of pop-up</w:t>
      </w:r>
      <w:r w:rsidR="00A34DAE">
        <w:t xml:space="preserve"> message</w:t>
      </w:r>
      <w:r w:rsidR="00DC3693">
        <w:t>s on their enjoyment of gambling (71%)</w:t>
      </w:r>
      <w:r w:rsidR="00A34DAE">
        <w:t>;</w:t>
      </w:r>
      <w:r w:rsidR="00DC3693">
        <w:t xml:space="preserve"> thus</w:t>
      </w:r>
      <w:r w:rsidR="00A34DAE">
        <w:t>,</w:t>
      </w:r>
      <w:r w:rsidR="00DC3693">
        <w:t xml:space="preserve"> at the very least</w:t>
      </w:r>
      <w:r w:rsidR="00A34DAE">
        <w:t>,</w:t>
      </w:r>
      <w:r w:rsidR="00DC3693">
        <w:t xml:space="preserve"> pop-up</w:t>
      </w:r>
      <w:r w:rsidR="00A34DAE">
        <w:t xml:space="preserve"> message</w:t>
      </w:r>
      <w:r w:rsidR="00DC3693">
        <w:t>s do not seem to be adversely affecting the experience of gambl</w:t>
      </w:r>
      <w:r w:rsidR="00A34DAE">
        <w:t>ers</w:t>
      </w:r>
      <w:r w:rsidR="00DC3693">
        <w:t xml:space="preserve">.  </w:t>
      </w:r>
      <w:r w:rsidR="00A34DAE">
        <w:t>A</w:t>
      </w:r>
      <w:r w:rsidR="00DC3693">
        <w:t>ddition</w:t>
      </w:r>
      <w:r w:rsidR="00A34DAE">
        <w:t>ally</w:t>
      </w:r>
      <w:r w:rsidR="00DC3693">
        <w:t xml:space="preserve">, this finding suggests that where gamblers are exhibiting signs of </w:t>
      </w:r>
      <w:r w:rsidR="00B5217F">
        <w:t xml:space="preserve">annoyance or </w:t>
      </w:r>
      <w:r w:rsidR="00DC3693">
        <w:t>distress around pop-up</w:t>
      </w:r>
      <w:r w:rsidR="00A34DAE">
        <w:t xml:space="preserve"> message</w:t>
      </w:r>
      <w:r w:rsidR="00DC3693">
        <w:t xml:space="preserve">s </w:t>
      </w:r>
      <w:r w:rsidR="00B5217F">
        <w:t>(as reported by venue staff focus group</w:t>
      </w:r>
      <w:r w:rsidR="00A34DAE">
        <w:t xml:space="preserve"> participant</w:t>
      </w:r>
      <w:r w:rsidR="00B5217F">
        <w:t>s)</w:t>
      </w:r>
      <w:r w:rsidR="00A34DAE">
        <w:t>,</w:t>
      </w:r>
      <w:r w:rsidR="00B5217F">
        <w:t xml:space="preserve"> </w:t>
      </w:r>
      <w:r w:rsidR="00DC3693">
        <w:t>that this behaviour</w:t>
      </w:r>
      <w:r w:rsidR="00B5217F">
        <w:t xml:space="preserve">, while perhaps more noticeable, </w:t>
      </w:r>
      <w:r w:rsidR="00DC3693">
        <w:t>is not the norm and may be indicative of gambling problems</w:t>
      </w:r>
      <w:r w:rsidR="00B5217F">
        <w:t xml:space="preserve"> or distress and present </w:t>
      </w:r>
      <w:r w:rsidR="00A87E87">
        <w:t>further</w:t>
      </w:r>
      <w:r w:rsidR="00B5217F">
        <w:t xml:space="preserve"> opportunity for conversation about responsible gambling</w:t>
      </w:r>
      <w:r w:rsidR="00DC3693">
        <w:t xml:space="preserve">.  </w:t>
      </w:r>
    </w:p>
    <w:p w14:paraId="5F65C068" w14:textId="77777777" w:rsidR="00C7429A" w:rsidRDefault="00C7429A" w:rsidP="00CC309C">
      <w:pPr>
        <w:pStyle w:val="RepNormal"/>
      </w:pPr>
    </w:p>
    <w:p w14:paraId="5D9339F5" w14:textId="76CC17DB" w:rsidR="00067EE1" w:rsidRPr="00CC309C" w:rsidRDefault="005C19CD" w:rsidP="00CC309C">
      <w:pPr>
        <w:pStyle w:val="RepNormal"/>
      </w:pPr>
      <w:r>
        <w:t>M</w:t>
      </w:r>
      <w:r w:rsidR="00D9268F" w:rsidRPr="00D9268F">
        <w:t>ultivariate analyses showed that reported impacts of</w:t>
      </w:r>
      <w:r w:rsidR="00AC7B90">
        <w:t xml:space="preserve"> pop-up messages</w:t>
      </w:r>
      <w:r w:rsidR="004A4BA6" w:rsidRPr="00D9268F">
        <w:t xml:space="preserve"> (e.g. the reported likelihood that </w:t>
      </w:r>
      <w:r>
        <w:t>participants</w:t>
      </w:r>
      <w:r w:rsidR="004A4BA6" w:rsidRPr="00D9268F">
        <w:t xml:space="preserve"> would read the information) generally had no effect on time spent gambling.  </w:t>
      </w:r>
      <w:r w:rsidR="0090523A" w:rsidRPr="00D9268F">
        <w:t>This suggests that the effect pop-up</w:t>
      </w:r>
      <w:r>
        <w:t xml:space="preserve"> message</w:t>
      </w:r>
      <w:r w:rsidR="0090523A" w:rsidRPr="00D9268F">
        <w:t>s hav</w:t>
      </w:r>
      <w:r>
        <w:t>e</w:t>
      </w:r>
      <w:r w:rsidR="0090523A" w:rsidRPr="00D9268F">
        <w:t xml:space="preserve"> on </w:t>
      </w:r>
      <w:r w:rsidR="007110B6" w:rsidRPr="00D9268F">
        <w:t>gambling</w:t>
      </w:r>
      <w:r w:rsidR="0090523A" w:rsidRPr="00D9268F">
        <w:t xml:space="preserve"> behaviour </w:t>
      </w:r>
      <w:r w:rsidR="00D9268F" w:rsidRPr="00D9268F">
        <w:t>may</w:t>
      </w:r>
      <w:r w:rsidR="007110B6" w:rsidRPr="00D9268F">
        <w:t xml:space="preserve"> be</w:t>
      </w:r>
      <w:r w:rsidR="0090523A" w:rsidRPr="00D9268F">
        <w:t xml:space="preserve"> </w:t>
      </w:r>
      <w:r w:rsidR="00AC7B90">
        <w:t xml:space="preserve">relatively </w:t>
      </w:r>
      <w:r w:rsidR="0090523A" w:rsidRPr="00D9268F">
        <w:t xml:space="preserve">subtle </w:t>
      </w:r>
      <w:r>
        <w:t>making</w:t>
      </w:r>
      <w:r w:rsidR="0090523A" w:rsidRPr="00D9268F">
        <w:t xml:space="preserve"> </w:t>
      </w:r>
      <w:r w:rsidR="007110B6" w:rsidRPr="00D9268F">
        <w:t xml:space="preserve">results </w:t>
      </w:r>
      <w:r w:rsidR="0090523A" w:rsidRPr="00D9268F">
        <w:t>so</w:t>
      </w:r>
      <w:r w:rsidR="00AC7B90">
        <w:t>mewhat difficult to detect</w:t>
      </w:r>
      <w:r w:rsidR="007110B6" w:rsidRPr="00D9268F">
        <w:t xml:space="preserve"> </w:t>
      </w:r>
      <w:r>
        <w:t>in the present study</w:t>
      </w:r>
      <w:r w:rsidR="00CC2CD1">
        <w:t xml:space="preserve"> (especially given the small number </w:t>
      </w:r>
      <w:r>
        <w:t xml:space="preserve">of gamblers </w:t>
      </w:r>
      <w:r w:rsidR="00CC2CD1">
        <w:t>who report</w:t>
      </w:r>
      <w:r>
        <w:t>ed</w:t>
      </w:r>
      <w:r w:rsidR="00CC2CD1">
        <w:t xml:space="preserve"> </w:t>
      </w:r>
      <w:r>
        <w:t>seeing</w:t>
      </w:r>
      <w:r w:rsidR="00CC2CD1">
        <w:t xml:space="preserve"> pop-up</w:t>
      </w:r>
      <w:r>
        <w:t xml:space="preserve"> message</w:t>
      </w:r>
      <w:r w:rsidR="00CC2CD1">
        <w:t>s)</w:t>
      </w:r>
      <w:r>
        <w:t>.  F</w:t>
      </w:r>
      <w:r w:rsidR="007110B6" w:rsidRPr="00D9268F">
        <w:t>or example</w:t>
      </w:r>
      <w:r>
        <w:t>,</w:t>
      </w:r>
      <w:r w:rsidR="007110B6" w:rsidRPr="00D9268F">
        <w:t xml:space="preserve"> it may be that the effect of reduc</w:t>
      </w:r>
      <w:r w:rsidR="00CA330B" w:rsidRPr="00D9268F">
        <w:t>ing</w:t>
      </w:r>
      <w:r w:rsidR="007110B6" w:rsidRPr="00D9268F">
        <w:t xml:space="preserve"> gambling in response to pop-up</w:t>
      </w:r>
      <w:r>
        <w:t xml:space="preserve"> message</w:t>
      </w:r>
      <w:r w:rsidR="007110B6" w:rsidRPr="00D9268F">
        <w:t xml:space="preserve">s is to bring time and money spent into line with that of gamblers for whom this feature is irrelevant.  </w:t>
      </w:r>
      <w:r w:rsidR="004A4BA6" w:rsidRPr="00D9268F">
        <w:t xml:space="preserve">That </w:t>
      </w:r>
      <w:r>
        <w:t>participants</w:t>
      </w:r>
      <w:r w:rsidR="004A4BA6" w:rsidRPr="00D9268F">
        <w:t xml:space="preserve"> who </w:t>
      </w:r>
      <w:r>
        <w:t>reported</w:t>
      </w:r>
      <w:r w:rsidR="004A4BA6" w:rsidRPr="00D9268F">
        <w:t xml:space="preserve"> negativ</w:t>
      </w:r>
      <w:r>
        <w:t>it</w:t>
      </w:r>
      <w:r w:rsidR="004A4BA6" w:rsidRPr="00D9268F">
        <w:t>y about pop-up</w:t>
      </w:r>
      <w:r>
        <w:t xml:space="preserve"> message</w:t>
      </w:r>
      <w:r w:rsidR="004A4BA6" w:rsidRPr="00D9268F">
        <w:t xml:space="preserve">s did not report spending any less time </w:t>
      </w:r>
      <w:r>
        <w:t>gambling on</w:t>
      </w:r>
      <w:r w:rsidR="004A4BA6" w:rsidRPr="00D9268F">
        <w:t xml:space="preserve"> EGMs is further evidence that </w:t>
      </w:r>
      <w:r w:rsidR="0090523A" w:rsidRPr="00D9268F">
        <w:t>pop-up</w:t>
      </w:r>
      <w:r>
        <w:t xml:space="preserve"> message</w:t>
      </w:r>
      <w:r w:rsidR="0090523A" w:rsidRPr="00D9268F">
        <w:t>s</w:t>
      </w:r>
      <w:r w:rsidR="004A4BA6" w:rsidRPr="00D9268F">
        <w:t xml:space="preserve"> do not seem to </w:t>
      </w:r>
      <w:r>
        <w:t>have</w:t>
      </w:r>
      <w:r w:rsidR="0090523A" w:rsidRPr="00D9268F">
        <w:t xml:space="preserve"> </w:t>
      </w:r>
      <w:r>
        <w:t>a major</w:t>
      </w:r>
      <w:r w:rsidR="00D9268F" w:rsidRPr="00D9268F">
        <w:t xml:space="preserve"> negative</w:t>
      </w:r>
      <w:r w:rsidR="0090523A" w:rsidRPr="00D9268F">
        <w:t xml:space="preserve"> impact on the </w:t>
      </w:r>
      <w:r w:rsidR="00AC7B90">
        <w:t>gambling enjoyment</w:t>
      </w:r>
      <w:r w:rsidR="0090523A" w:rsidRPr="00D9268F">
        <w:t xml:space="preserve"> of most gamblers</w:t>
      </w:r>
      <w:r w:rsidR="00D9268F" w:rsidRPr="00D9268F">
        <w:t xml:space="preserve">.  </w:t>
      </w:r>
      <w:r>
        <w:t>P</w:t>
      </w:r>
      <w:r w:rsidR="00AC7B90">
        <w:t>op-up messages</w:t>
      </w:r>
      <w:r w:rsidR="007110B6" w:rsidRPr="00D9268F">
        <w:t xml:space="preserve"> </w:t>
      </w:r>
      <w:r>
        <w:t xml:space="preserve">do not appear to </w:t>
      </w:r>
      <w:r w:rsidR="00EC1D99" w:rsidRPr="00D9268F">
        <w:t xml:space="preserve">cause </w:t>
      </w:r>
      <w:r w:rsidR="00CA330B" w:rsidRPr="00D9268F">
        <w:t xml:space="preserve">many </w:t>
      </w:r>
      <w:r w:rsidR="00EC1D99" w:rsidRPr="00D9268F">
        <w:t xml:space="preserve">gamblers to </w:t>
      </w:r>
      <w:r w:rsidR="007110B6" w:rsidRPr="00D9268F">
        <w:t xml:space="preserve">stop </w:t>
      </w:r>
      <w:r>
        <w:t>gambling on</w:t>
      </w:r>
      <w:r w:rsidR="007110B6" w:rsidRPr="00D9268F">
        <w:t xml:space="preserve"> EGMs</w:t>
      </w:r>
      <w:r w:rsidR="00EC1D99" w:rsidRPr="00D9268F">
        <w:t xml:space="preserve"> (even when they dislike them)</w:t>
      </w:r>
      <w:r>
        <w:t>;</w:t>
      </w:r>
      <w:r w:rsidR="007110B6" w:rsidRPr="00D9268F">
        <w:t xml:space="preserve"> </w:t>
      </w:r>
      <w:r w:rsidR="009E386C" w:rsidRPr="00D9268F">
        <w:t>however</w:t>
      </w:r>
      <w:r>
        <w:t>,</w:t>
      </w:r>
      <w:r w:rsidR="009E386C" w:rsidRPr="00D9268F">
        <w:t xml:space="preserve"> at the </w:t>
      </w:r>
      <w:r w:rsidR="00CA330B" w:rsidRPr="00D9268F">
        <w:t xml:space="preserve">very </w:t>
      </w:r>
      <w:r w:rsidR="009E386C" w:rsidRPr="00D9268F">
        <w:t xml:space="preserve">least they are not </w:t>
      </w:r>
      <w:r w:rsidR="00AC7B90">
        <w:t>resulting in a reduction of enjoyment</w:t>
      </w:r>
      <w:r w:rsidR="00D9268F" w:rsidRPr="00D9268F">
        <w:t xml:space="preserve"> </w:t>
      </w:r>
      <w:r w:rsidR="00AC7B90">
        <w:t xml:space="preserve">and </w:t>
      </w:r>
      <w:r w:rsidR="00D9268F" w:rsidRPr="00D9268F">
        <w:t xml:space="preserve">they seem to be assisting some </w:t>
      </w:r>
      <w:r>
        <w:t xml:space="preserve">gamblers </w:t>
      </w:r>
      <w:r w:rsidR="00D9268F" w:rsidRPr="00D9268F">
        <w:t>to control their gambling</w:t>
      </w:r>
      <w:r w:rsidR="00AC7B90">
        <w:t xml:space="preserve">.  </w:t>
      </w:r>
      <w:r>
        <w:t>It is r</w:t>
      </w:r>
      <w:r w:rsidR="00AC7B90">
        <w:t>eiterate</w:t>
      </w:r>
      <w:r>
        <w:t>d here</w:t>
      </w:r>
      <w:r w:rsidR="00AC7B90">
        <w:t xml:space="preserve"> that </w:t>
      </w:r>
      <w:r w:rsidR="00CA330B" w:rsidRPr="00D9268F">
        <w:t>dislike/</w:t>
      </w:r>
      <w:r w:rsidR="007110B6" w:rsidRPr="00D9268F">
        <w:t xml:space="preserve">distress </w:t>
      </w:r>
      <w:r w:rsidR="00EC1D99" w:rsidRPr="00D9268F">
        <w:t xml:space="preserve">shown in response to </w:t>
      </w:r>
      <w:r w:rsidR="00AC7B90">
        <w:t>pop-up messages</w:t>
      </w:r>
      <w:r w:rsidR="00EC1D99" w:rsidRPr="00D9268F">
        <w:t xml:space="preserve"> </w:t>
      </w:r>
      <w:r w:rsidR="007110B6" w:rsidRPr="00D9268F">
        <w:t xml:space="preserve">may be indicative of at-risk gambling </w:t>
      </w:r>
      <w:r w:rsidR="009E386C" w:rsidRPr="00D9268F">
        <w:t>and represent a valuable opportunity for venue staff to intervene</w:t>
      </w:r>
      <w:r w:rsidR="004A4BA6" w:rsidRPr="00D9268F">
        <w:t xml:space="preserve">.  </w:t>
      </w:r>
      <w:r>
        <w:t>Participants</w:t>
      </w:r>
      <w:r w:rsidR="00C558A4" w:rsidRPr="00D9268F">
        <w:t xml:space="preserve"> who reported they would likely stop gambling or consider their gambling in response to a pop-up</w:t>
      </w:r>
      <w:r w:rsidR="00AC7B90">
        <w:t xml:space="preserve"> message</w:t>
      </w:r>
      <w:r w:rsidR="00C558A4" w:rsidRPr="00D9268F">
        <w:t xml:space="preserve"> did</w:t>
      </w:r>
      <w:r>
        <w:t>,</w:t>
      </w:r>
      <w:r w:rsidR="00C558A4" w:rsidRPr="00D9268F">
        <w:t xml:space="preserve"> </w:t>
      </w:r>
      <w:r w:rsidR="00CA330B" w:rsidRPr="00D9268F">
        <w:t>in fact</w:t>
      </w:r>
      <w:r>
        <w:t>,</w:t>
      </w:r>
      <w:r w:rsidR="00CA330B" w:rsidRPr="00D9268F">
        <w:t xml:space="preserve"> </w:t>
      </w:r>
      <w:r w:rsidR="00C558A4" w:rsidRPr="00D9268F">
        <w:t xml:space="preserve">tend to spend less </w:t>
      </w:r>
      <w:r w:rsidR="00EC1D99" w:rsidRPr="00D9268F">
        <w:t>money</w:t>
      </w:r>
      <w:r>
        <w:t xml:space="preserve"> gambling</w:t>
      </w:r>
      <w:r w:rsidR="00EC1D99" w:rsidRPr="00D9268F">
        <w:t xml:space="preserve"> overall</w:t>
      </w:r>
      <w:r>
        <w:t>,</w:t>
      </w:r>
      <w:r w:rsidR="00EC1D99" w:rsidRPr="00D9268F">
        <w:t xml:space="preserve"> suggesting these messages</w:t>
      </w:r>
      <w:r>
        <w:t xml:space="preserve"> have</w:t>
      </w:r>
      <w:r w:rsidR="00EC1D99" w:rsidRPr="00D9268F">
        <w:t xml:space="preserve"> a</w:t>
      </w:r>
      <w:r w:rsidR="00F544C0" w:rsidRPr="00D9268F">
        <w:t xml:space="preserve"> clear and </w:t>
      </w:r>
      <w:r w:rsidR="00EC1D99" w:rsidRPr="00D9268F">
        <w:t>significant effect</w:t>
      </w:r>
      <w:r w:rsidR="00F544C0" w:rsidRPr="00D9268F">
        <w:t xml:space="preserve"> on </w:t>
      </w:r>
      <w:r w:rsidR="00CA330B" w:rsidRPr="00D9268F">
        <w:t xml:space="preserve">money spent </w:t>
      </w:r>
      <w:r>
        <w:t>by</w:t>
      </w:r>
      <w:r w:rsidR="00CA330B" w:rsidRPr="00D9268F">
        <w:t xml:space="preserve"> </w:t>
      </w:r>
      <w:r w:rsidR="00AC7B90">
        <w:t>some gamblers</w:t>
      </w:r>
      <w:r w:rsidR="00EC1D99" w:rsidRPr="00D9268F">
        <w:t>.</w:t>
      </w:r>
      <w:r w:rsidR="00EC1D99">
        <w:t xml:space="preserve">  </w:t>
      </w:r>
    </w:p>
    <w:p w14:paraId="74236695" w14:textId="77777777" w:rsidR="0046000D" w:rsidRDefault="0046000D" w:rsidP="000D1CF7">
      <w:pPr>
        <w:pStyle w:val="RepNormal"/>
        <w:rPr>
          <w:rFonts w:cs="Times New Roman"/>
        </w:rPr>
      </w:pPr>
    </w:p>
    <w:p w14:paraId="0D2368A1" w14:textId="507F1F2F" w:rsidR="00C609DE" w:rsidRDefault="00C609DE" w:rsidP="000D1CF7">
      <w:pPr>
        <w:pStyle w:val="RepNormal"/>
        <w:rPr>
          <w:rFonts w:cs="Times New Roman"/>
        </w:rPr>
      </w:pPr>
      <w:r>
        <w:rPr>
          <w:rFonts w:cs="Times New Roman"/>
        </w:rPr>
        <w:t xml:space="preserve">Over time, </w:t>
      </w:r>
      <w:r w:rsidR="005C19CD">
        <w:rPr>
          <w:rFonts w:cs="Times New Roman"/>
        </w:rPr>
        <w:t>participants who</w:t>
      </w:r>
      <w:r>
        <w:rPr>
          <w:rFonts w:cs="Times New Roman"/>
        </w:rPr>
        <w:t xml:space="preserve"> report</w:t>
      </w:r>
      <w:r w:rsidR="005C19CD">
        <w:rPr>
          <w:rFonts w:cs="Times New Roman"/>
        </w:rPr>
        <w:t>ed</w:t>
      </w:r>
      <w:r>
        <w:rPr>
          <w:rFonts w:cs="Times New Roman"/>
        </w:rPr>
        <w:t xml:space="preserve"> that pop-up</w:t>
      </w:r>
      <w:r w:rsidR="005C19CD">
        <w:rPr>
          <w:rFonts w:cs="Times New Roman"/>
        </w:rPr>
        <w:t xml:space="preserve"> message</w:t>
      </w:r>
      <w:r>
        <w:rPr>
          <w:rFonts w:cs="Times New Roman"/>
        </w:rPr>
        <w:t xml:space="preserve">s </w:t>
      </w:r>
      <w:r w:rsidR="005C19CD">
        <w:rPr>
          <w:rFonts w:cs="Times New Roman"/>
        </w:rPr>
        <w:t xml:space="preserve">would </w:t>
      </w:r>
      <w:r>
        <w:rPr>
          <w:rFonts w:cs="Times New Roman"/>
        </w:rPr>
        <w:t>reduce their gambling</w:t>
      </w:r>
      <w:r w:rsidR="005C19CD">
        <w:rPr>
          <w:rFonts w:cs="Times New Roman"/>
        </w:rPr>
        <w:t>,</w:t>
      </w:r>
      <w:r>
        <w:rPr>
          <w:rFonts w:cs="Times New Roman"/>
        </w:rPr>
        <w:t xml:space="preserve"> reported a </w:t>
      </w:r>
      <w:r w:rsidR="00CC2CD1">
        <w:rPr>
          <w:rFonts w:cs="Times New Roman"/>
        </w:rPr>
        <w:t>significant</w:t>
      </w:r>
      <w:r w:rsidR="003D0D44">
        <w:rPr>
          <w:rFonts w:cs="Times New Roman"/>
        </w:rPr>
        <w:t xml:space="preserve"> </w:t>
      </w:r>
      <w:r>
        <w:rPr>
          <w:rFonts w:cs="Times New Roman"/>
        </w:rPr>
        <w:t xml:space="preserve">decrease in money spent between baseline and the </w:t>
      </w:r>
      <w:r w:rsidR="005C19CD">
        <w:rPr>
          <w:rFonts w:cs="Times New Roman"/>
        </w:rPr>
        <w:t>three</w:t>
      </w:r>
      <w:r>
        <w:rPr>
          <w:rFonts w:cs="Times New Roman"/>
        </w:rPr>
        <w:t xml:space="preserve"> month follow up, </w:t>
      </w:r>
      <w:r w:rsidR="005C19CD">
        <w:rPr>
          <w:rFonts w:cs="Times New Roman"/>
        </w:rPr>
        <w:t>although this</w:t>
      </w:r>
      <w:r>
        <w:rPr>
          <w:rFonts w:cs="Times New Roman"/>
        </w:rPr>
        <w:t xml:space="preserve"> increased again slightly at </w:t>
      </w:r>
      <w:r w:rsidR="005C19CD">
        <w:rPr>
          <w:rFonts w:cs="Times New Roman"/>
        </w:rPr>
        <w:t>six</w:t>
      </w:r>
      <w:r>
        <w:rPr>
          <w:rFonts w:cs="Times New Roman"/>
        </w:rPr>
        <w:t xml:space="preserve"> month</w:t>
      </w:r>
      <w:r w:rsidR="005C19CD">
        <w:rPr>
          <w:rFonts w:cs="Times New Roman"/>
        </w:rPr>
        <w:t>s</w:t>
      </w:r>
      <w:r>
        <w:rPr>
          <w:rFonts w:cs="Times New Roman"/>
        </w:rPr>
        <w:t xml:space="preserve"> (though not to </w:t>
      </w:r>
      <w:r w:rsidR="00ED6166">
        <w:rPr>
          <w:rFonts w:cs="Times New Roman"/>
        </w:rPr>
        <w:t>baseline</w:t>
      </w:r>
      <w:r>
        <w:rPr>
          <w:rFonts w:cs="Times New Roman"/>
        </w:rPr>
        <w:t xml:space="preserve"> levels).  </w:t>
      </w:r>
      <w:r w:rsidR="00ED6166">
        <w:rPr>
          <w:rFonts w:cs="Times New Roman"/>
        </w:rPr>
        <w:t>Participants who</w:t>
      </w:r>
      <w:r>
        <w:rPr>
          <w:rFonts w:cs="Times New Roman"/>
        </w:rPr>
        <w:t xml:space="preserve"> report</w:t>
      </w:r>
      <w:r w:rsidR="00ED6166">
        <w:rPr>
          <w:rFonts w:cs="Times New Roman"/>
        </w:rPr>
        <w:t>ed</w:t>
      </w:r>
      <w:r>
        <w:rPr>
          <w:rFonts w:cs="Times New Roman"/>
        </w:rPr>
        <w:t xml:space="preserve"> no impact of pop-up</w:t>
      </w:r>
      <w:r w:rsidR="00ED6166">
        <w:rPr>
          <w:rFonts w:cs="Times New Roman"/>
        </w:rPr>
        <w:t xml:space="preserve"> message</w:t>
      </w:r>
      <w:r>
        <w:rPr>
          <w:rFonts w:cs="Times New Roman"/>
        </w:rPr>
        <w:t xml:space="preserve">s </w:t>
      </w:r>
      <w:r w:rsidR="003D0D44">
        <w:rPr>
          <w:rFonts w:cs="Times New Roman"/>
        </w:rPr>
        <w:t xml:space="preserve">on reducing their gambling </w:t>
      </w:r>
      <w:r>
        <w:rPr>
          <w:rFonts w:cs="Times New Roman"/>
        </w:rPr>
        <w:t>spen</w:t>
      </w:r>
      <w:r w:rsidR="003D0D44">
        <w:rPr>
          <w:rFonts w:cs="Times New Roman"/>
        </w:rPr>
        <w:t>t</w:t>
      </w:r>
      <w:r>
        <w:rPr>
          <w:rFonts w:cs="Times New Roman"/>
        </w:rPr>
        <w:t xml:space="preserve"> </w:t>
      </w:r>
      <w:r w:rsidR="003D0D44">
        <w:rPr>
          <w:rFonts w:cs="Times New Roman"/>
        </w:rPr>
        <w:t>progressively less</w:t>
      </w:r>
      <w:r>
        <w:rPr>
          <w:rFonts w:cs="Times New Roman"/>
        </w:rPr>
        <w:t xml:space="preserve"> </w:t>
      </w:r>
      <w:r w:rsidR="003D0D44">
        <w:rPr>
          <w:rFonts w:cs="Times New Roman"/>
        </w:rPr>
        <w:t xml:space="preserve">money </w:t>
      </w:r>
      <w:r>
        <w:rPr>
          <w:rFonts w:cs="Times New Roman"/>
        </w:rPr>
        <w:t>over time.  These findings suggest that pop-up</w:t>
      </w:r>
      <w:r w:rsidR="00ED6166">
        <w:rPr>
          <w:rFonts w:cs="Times New Roman"/>
        </w:rPr>
        <w:t xml:space="preserve"> message</w:t>
      </w:r>
      <w:r>
        <w:rPr>
          <w:rFonts w:cs="Times New Roman"/>
        </w:rPr>
        <w:t xml:space="preserve">s </w:t>
      </w:r>
      <w:r w:rsidR="003D0D44">
        <w:rPr>
          <w:rFonts w:cs="Times New Roman"/>
        </w:rPr>
        <w:t xml:space="preserve">are associated with </w:t>
      </w:r>
      <w:r>
        <w:rPr>
          <w:rFonts w:cs="Times New Roman"/>
        </w:rPr>
        <w:t xml:space="preserve">a </w:t>
      </w:r>
      <w:r w:rsidR="00ED6166">
        <w:rPr>
          <w:rFonts w:cs="Times New Roman"/>
        </w:rPr>
        <w:t>positive</w:t>
      </w:r>
      <w:r>
        <w:rPr>
          <w:rFonts w:cs="Times New Roman"/>
        </w:rPr>
        <w:t xml:space="preserve"> effect on the </w:t>
      </w:r>
      <w:r w:rsidR="00ED6166">
        <w:rPr>
          <w:rFonts w:cs="Times New Roman"/>
        </w:rPr>
        <w:t>gambling expenditure</w:t>
      </w:r>
      <w:r>
        <w:rPr>
          <w:rFonts w:cs="Times New Roman"/>
        </w:rPr>
        <w:t xml:space="preserve"> of those who report being affected by them, a</w:t>
      </w:r>
      <w:r w:rsidR="003D0D44">
        <w:rPr>
          <w:rFonts w:cs="Times New Roman"/>
        </w:rPr>
        <w:t>s well as those who report being unaffected by them</w:t>
      </w:r>
      <w:r>
        <w:rPr>
          <w:rFonts w:cs="Times New Roman"/>
        </w:rPr>
        <w:t xml:space="preserve">.  </w:t>
      </w:r>
      <w:r w:rsidR="00702B31">
        <w:rPr>
          <w:rFonts w:cs="Times New Roman"/>
        </w:rPr>
        <w:t xml:space="preserve">The results of the current study are consistent with international research suggesting that pop-up messages can assist control by providing a compulsory break in play and information to prompt gambler reflection and choice to continue gambling.  Further research into message content and effectiveness is warranted.  </w:t>
      </w:r>
      <w:r w:rsidR="00AC7B90">
        <w:rPr>
          <w:rFonts w:cs="Times New Roman"/>
        </w:rPr>
        <w:t xml:space="preserve">Further research is </w:t>
      </w:r>
      <w:r w:rsidR="00702B31">
        <w:rPr>
          <w:rFonts w:cs="Times New Roman"/>
        </w:rPr>
        <w:t xml:space="preserve">also </w:t>
      </w:r>
      <w:r w:rsidR="00AC7B90">
        <w:rPr>
          <w:rFonts w:cs="Times New Roman"/>
        </w:rPr>
        <w:t>req</w:t>
      </w:r>
      <w:r w:rsidR="003D0D44">
        <w:rPr>
          <w:rFonts w:cs="Times New Roman"/>
        </w:rPr>
        <w:t>uired to investigate the ways in which the impact of pop-up</w:t>
      </w:r>
      <w:r w:rsidR="00ED6166">
        <w:rPr>
          <w:rFonts w:cs="Times New Roman"/>
        </w:rPr>
        <w:t xml:space="preserve"> message</w:t>
      </w:r>
      <w:r w:rsidR="003D0D44">
        <w:rPr>
          <w:rFonts w:cs="Times New Roman"/>
        </w:rPr>
        <w:t xml:space="preserve">s on reducing </w:t>
      </w:r>
      <w:r w:rsidR="00ED6166">
        <w:rPr>
          <w:rFonts w:cs="Times New Roman"/>
        </w:rPr>
        <w:t>expenditure</w:t>
      </w:r>
      <w:r w:rsidR="003D0D44">
        <w:rPr>
          <w:rFonts w:cs="Times New Roman"/>
        </w:rPr>
        <w:t xml:space="preserve"> varies with respect to </w:t>
      </w:r>
      <w:r w:rsidR="00ED6166">
        <w:rPr>
          <w:rFonts w:cs="Times New Roman"/>
        </w:rPr>
        <w:t>different types</w:t>
      </w:r>
      <w:r w:rsidR="003D0D44">
        <w:rPr>
          <w:rFonts w:cs="Times New Roman"/>
        </w:rPr>
        <w:t xml:space="preserve"> of gamblers (</w:t>
      </w:r>
      <w:r w:rsidR="00ED6166">
        <w:rPr>
          <w:rFonts w:cs="Times New Roman"/>
        </w:rPr>
        <w:t xml:space="preserve"> by </w:t>
      </w:r>
      <w:r w:rsidR="003D0D44">
        <w:rPr>
          <w:rFonts w:cs="Times New Roman"/>
        </w:rPr>
        <w:t xml:space="preserve">demographics, game preferences etc.).  </w:t>
      </w:r>
    </w:p>
    <w:p w14:paraId="726638AC" w14:textId="77777777" w:rsidR="007E6EB0" w:rsidRDefault="007E6EB0" w:rsidP="000D1CF7">
      <w:pPr>
        <w:pStyle w:val="RepNormal"/>
        <w:rPr>
          <w:rFonts w:cs="Times New Roman"/>
        </w:rPr>
      </w:pPr>
    </w:p>
    <w:p w14:paraId="2A85E175" w14:textId="77777777" w:rsidR="007E6EB0" w:rsidRDefault="007E6EB0" w:rsidP="007E6EB0">
      <w:pPr>
        <w:pStyle w:val="RepHead2"/>
      </w:pPr>
      <w:bookmarkStart w:id="383" w:name="_Toc394297783"/>
      <w:r>
        <w:t>Study limitations</w:t>
      </w:r>
      <w:bookmarkEnd w:id="383"/>
    </w:p>
    <w:p w14:paraId="78218140" w14:textId="77777777" w:rsidR="00ED6166" w:rsidRDefault="00ED6166" w:rsidP="00ED6166">
      <w:pPr>
        <w:pStyle w:val="RepNormal"/>
      </w:pPr>
    </w:p>
    <w:p w14:paraId="2F73D8B1" w14:textId="77777777" w:rsidR="007E6EB0" w:rsidRPr="00865051" w:rsidRDefault="007E6EB0" w:rsidP="007E6EB0">
      <w:pPr>
        <w:pStyle w:val="RepNormal"/>
        <w:rPr>
          <w:rFonts w:cs="Times New Roman"/>
        </w:rPr>
      </w:pPr>
      <w:r>
        <w:rPr>
          <w:rFonts w:cs="Times New Roman"/>
        </w:rPr>
        <w:t>Participants self-selected into the f</w:t>
      </w:r>
      <w:r w:rsidRPr="00865051">
        <w:rPr>
          <w:rFonts w:cs="Times New Roman"/>
        </w:rPr>
        <w:t>ocus</w:t>
      </w:r>
      <w:r>
        <w:rPr>
          <w:rFonts w:cs="Times New Roman"/>
        </w:rPr>
        <w:t xml:space="preserve"> groups (gambling i</w:t>
      </w:r>
      <w:r w:rsidRPr="00865051">
        <w:rPr>
          <w:rFonts w:cs="Times New Roman"/>
        </w:rPr>
        <w:t>ndustry</w:t>
      </w:r>
      <w:r>
        <w:rPr>
          <w:rFonts w:cs="Times New Roman"/>
        </w:rPr>
        <w:t xml:space="preserve"> staff</w:t>
      </w:r>
      <w:r w:rsidRPr="00865051">
        <w:rPr>
          <w:rFonts w:cs="Times New Roman"/>
        </w:rPr>
        <w:t>, gambling service providers, and gamblers</w:t>
      </w:r>
      <w:r>
        <w:rPr>
          <w:rFonts w:cs="Times New Roman"/>
        </w:rPr>
        <w:t xml:space="preserve"> opted in to these groups).  In this way, the perspectives included cannot be regarded as wholly </w:t>
      </w:r>
      <w:r w:rsidRPr="00865051">
        <w:rPr>
          <w:rFonts w:cs="Times New Roman"/>
        </w:rPr>
        <w:t xml:space="preserve">representative </w:t>
      </w:r>
      <w:r>
        <w:rPr>
          <w:rFonts w:cs="Times New Roman"/>
        </w:rPr>
        <w:t xml:space="preserve">and may be </w:t>
      </w:r>
      <w:r w:rsidRPr="00865051">
        <w:rPr>
          <w:rFonts w:cs="Times New Roman"/>
        </w:rPr>
        <w:t xml:space="preserve">biased </w:t>
      </w:r>
      <w:r>
        <w:rPr>
          <w:rFonts w:cs="Times New Roman"/>
        </w:rPr>
        <w:t>by a particular interest in the topic of this study</w:t>
      </w:r>
      <w:r w:rsidRPr="00865051">
        <w:rPr>
          <w:rFonts w:cs="Times New Roman"/>
        </w:rPr>
        <w:t xml:space="preserve">.  </w:t>
      </w:r>
      <w:r>
        <w:rPr>
          <w:rFonts w:cs="Times New Roman"/>
        </w:rPr>
        <w:t xml:space="preserve">However, the range of views expressed as well as the diversity of the demographics is regarded as sufficient for the stated purpose of these groups which was a thorough canvassing of opinion in the field and to inform the focus of subsequent phases of the research.  Researcher bias in both data collection and interpretation was minimised via the use of a </w:t>
      </w:r>
      <w:r w:rsidRPr="004B6FAC">
        <w:rPr>
          <w:rFonts w:cs="Times New Roman"/>
        </w:rPr>
        <w:t xml:space="preserve">Nominal Group Technique (NGT) </w:t>
      </w:r>
      <w:r>
        <w:rPr>
          <w:rFonts w:cs="Times New Roman"/>
        </w:rPr>
        <w:t>which explicitly encouraged</w:t>
      </w:r>
      <w:r w:rsidRPr="004B6FAC">
        <w:rPr>
          <w:rFonts w:cs="Times New Roman"/>
        </w:rPr>
        <w:t xml:space="preserve"> participation from all group members, prevent</w:t>
      </w:r>
      <w:r>
        <w:rPr>
          <w:rFonts w:cs="Times New Roman"/>
        </w:rPr>
        <w:t>ed</w:t>
      </w:r>
      <w:r w:rsidRPr="004B6FAC">
        <w:rPr>
          <w:rFonts w:cs="Times New Roman"/>
        </w:rPr>
        <w:t xml:space="preserve"> the group from being dominated by one or more individuals, and result</w:t>
      </w:r>
      <w:r>
        <w:rPr>
          <w:rFonts w:cs="Times New Roman"/>
        </w:rPr>
        <w:t>ed</w:t>
      </w:r>
      <w:r w:rsidRPr="004B6FAC">
        <w:rPr>
          <w:rFonts w:cs="Times New Roman"/>
        </w:rPr>
        <w:t xml:space="preserve"> in a clear outc</w:t>
      </w:r>
      <w:r>
        <w:rPr>
          <w:rFonts w:cs="Times New Roman"/>
        </w:rPr>
        <w:t>ome reflective of group opinion.  Descriptive c</w:t>
      </w:r>
      <w:r w:rsidRPr="004B6FAC">
        <w:rPr>
          <w:rFonts w:cs="Times New Roman"/>
        </w:rPr>
        <w:t xml:space="preserve">ontent analysis of the focus group data </w:t>
      </w:r>
      <w:r>
        <w:rPr>
          <w:rFonts w:cs="Times New Roman"/>
        </w:rPr>
        <w:t>was combined with a more quantitative approach which enabled</w:t>
      </w:r>
      <w:r w:rsidRPr="004B6FAC">
        <w:rPr>
          <w:rFonts w:cs="Times New Roman"/>
        </w:rPr>
        <w:t xml:space="preserve"> verification of </w:t>
      </w:r>
      <w:r>
        <w:rPr>
          <w:rFonts w:cs="Times New Roman"/>
        </w:rPr>
        <w:t xml:space="preserve">the </w:t>
      </w:r>
      <w:r w:rsidRPr="004B6FAC">
        <w:rPr>
          <w:rFonts w:cs="Times New Roman"/>
        </w:rPr>
        <w:t xml:space="preserve">information collected and ranked in the </w:t>
      </w:r>
      <w:r>
        <w:rPr>
          <w:rFonts w:cs="Times New Roman"/>
        </w:rPr>
        <w:t>focus group</w:t>
      </w:r>
      <w:r w:rsidRPr="004B6FAC">
        <w:rPr>
          <w:rFonts w:cs="Times New Roman"/>
        </w:rPr>
        <w:t xml:space="preserve"> process (reflected in individual worksheets and on the </w:t>
      </w:r>
      <w:r>
        <w:rPr>
          <w:rFonts w:cs="Times New Roman"/>
        </w:rPr>
        <w:t xml:space="preserve">group </w:t>
      </w:r>
      <w:r w:rsidRPr="004B6FAC">
        <w:rPr>
          <w:rFonts w:cs="Times New Roman"/>
        </w:rPr>
        <w:t xml:space="preserve">flip-charts).  </w:t>
      </w:r>
      <w:r>
        <w:rPr>
          <w:rFonts w:cs="Times New Roman"/>
        </w:rPr>
        <w:t xml:space="preserve">Further, focus group data </w:t>
      </w:r>
      <w:r w:rsidRPr="00865051">
        <w:rPr>
          <w:rFonts w:cs="Times New Roman"/>
        </w:rPr>
        <w:t xml:space="preserve">were analysed </w:t>
      </w:r>
      <w:r>
        <w:rPr>
          <w:rFonts w:cs="Times New Roman"/>
        </w:rPr>
        <w:t>independently by</w:t>
      </w:r>
      <w:r w:rsidRPr="00865051">
        <w:rPr>
          <w:rFonts w:cs="Times New Roman"/>
        </w:rPr>
        <w:t xml:space="preserve"> </w:t>
      </w:r>
      <w:r>
        <w:rPr>
          <w:rFonts w:cs="Times New Roman"/>
        </w:rPr>
        <w:t>three</w:t>
      </w:r>
      <w:r w:rsidRPr="00865051">
        <w:rPr>
          <w:rFonts w:cs="Times New Roman"/>
        </w:rPr>
        <w:t xml:space="preserve"> investigators.</w:t>
      </w:r>
    </w:p>
    <w:p w14:paraId="0A4CBDEC" w14:textId="77777777" w:rsidR="007E6EB0" w:rsidRPr="00865051" w:rsidRDefault="007E6EB0" w:rsidP="007E6EB0">
      <w:pPr>
        <w:pStyle w:val="RepNormal"/>
        <w:rPr>
          <w:rFonts w:cs="Times New Roman"/>
        </w:rPr>
      </w:pPr>
    </w:p>
    <w:p w14:paraId="3D1EB304" w14:textId="77777777" w:rsidR="007E6EB0" w:rsidRPr="001178EC" w:rsidRDefault="007E6EB0" w:rsidP="007E6EB0">
      <w:pPr>
        <w:pStyle w:val="RepNormal"/>
        <w:rPr>
          <w:rFonts w:cs="Times New Roman"/>
        </w:rPr>
      </w:pPr>
      <w:r>
        <w:rPr>
          <w:rFonts w:cs="Times New Roman"/>
        </w:rPr>
        <w:t>By necessity (so as not to interrupt or affect gambler behaviour) the in-venue o</w:t>
      </w:r>
      <w:r w:rsidRPr="00865051">
        <w:rPr>
          <w:rFonts w:cs="Times New Roman"/>
        </w:rPr>
        <w:t>bservation</w:t>
      </w:r>
      <w:r>
        <w:rPr>
          <w:rFonts w:cs="Times New Roman"/>
        </w:rPr>
        <w:t xml:space="preserve">al study was carried out covertly and as such it is likely that some detail was sacrificed and that some errors occurred in the note-taking process.  In regard to EGMs, the focus in this study was only on low denomination machines.  This focus was guided by focus groups reports of a strong preference among gamblers for these machines and the desire to ensure findings were relevant to the experience of the average gambler.  Venue visits confirmed that the low denominations machines were the most popular and, therefore, most likely to allow for a large number of observations.  It may well be that different patterns of play, preferences and relevant/key features would be evident with higher stakes games. </w:t>
      </w:r>
    </w:p>
    <w:p w14:paraId="5DC687B4" w14:textId="77777777" w:rsidR="007E6EB0" w:rsidRPr="00865051" w:rsidRDefault="007E6EB0" w:rsidP="007E6EB0">
      <w:pPr>
        <w:pStyle w:val="RepNormal"/>
        <w:rPr>
          <w:rFonts w:cs="Times New Roman"/>
        </w:rPr>
      </w:pPr>
    </w:p>
    <w:p w14:paraId="2450E9C5" w14:textId="77777777" w:rsidR="007E6EB0" w:rsidRDefault="007E6EB0" w:rsidP="007E6EB0">
      <w:pPr>
        <w:pStyle w:val="RepNormal"/>
        <w:rPr>
          <w:rFonts w:cs="Times New Roman"/>
        </w:rPr>
      </w:pPr>
      <w:r w:rsidRPr="00865051">
        <w:rPr>
          <w:rFonts w:cs="Times New Roman"/>
        </w:rPr>
        <w:t xml:space="preserve">The surveys were </w:t>
      </w:r>
      <w:r>
        <w:rPr>
          <w:rFonts w:cs="Times New Roman"/>
        </w:rPr>
        <w:t xml:space="preserve">conducted with </w:t>
      </w:r>
      <w:r w:rsidRPr="00865051">
        <w:rPr>
          <w:rFonts w:cs="Times New Roman"/>
        </w:rPr>
        <w:t>a convenience sample and</w:t>
      </w:r>
      <w:r>
        <w:rPr>
          <w:rFonts w:cs="Times New Roman"/>
        </w:rPr>
        <w:t xml:space="preserve"> are, therefore,</w:t>
      </w:r>
      <w:r w:rsidRPr="00865051">
        <w:rPr>
          <w:rFonts w:cs="Times New Roman"/>
        </w:rPr>
        <w:t xml:space="preserve"> not representative of the gambling population generally</w:t>
      </w:r>
      <w:r>
        <w:rPr>
          <w:rFonts w:cs="Times New Roman"/>
        </w:rPr>
        <w:t xml:space="preserve">.  A large number of participants were recruited </w:t>
      </w:r>
      <w:r w:rsidRPr="00865051">
        <w:rPr>
          <w:rFonts w:cs="Times New Roman"/>
        </w:rPr>
        <w:t xml:space="preserve">from a single casino (in a city with a </w:t>
      </w:r>
      <w:r>
        <w:rPr>
          <w:rFonts w:cs="Times New Roman"/>
        </w:rPr>
        <w:t xml:space="preserve">population </w:t>
      </w:r>
      <w:r w:rsidRPr="00865051">
        <w:rPr>
          <w:rFonts w:cs="Times New Roman"/>
        </w:rPr>
        <w:t xml:space="preserve">demographic </w:t>
      </w:r>
      <w:r>
        <w:rPr>
          <w:rFonts w:cs="Times New Roman"/>
        </w:rPr>
        <w:t xml:space="preserve">that is </w:t>
      </w:r>
      <w:r w:rsidRPr="00865051">
        <w:rPr>
          <w:rFonts w:cs="Times New Roman"/>
        </w:rPr>
        <w:t xml:space="preserve">different from </w:t>
      </w:r>
      <w:r>
        <w:rPr>
          <w:rFonts w:cs="Times New Roman"/>
        </w:rPr>
        <w:t>New Zealand as a whole</w:t>
      </w:r>
      <w:r w:rsidRPr="00865051">
        <w:rPr>
          <w:rFonts w:cs="Times New Roman"/>
        </w:rPr>
        <w:t xml:space="preserve">) and </w:t>
      </w:r>
      <w:r>
        <w:rPr>
          <w:rFonts w:cs="Times New Roman"/>
        </w:rPr>
        <w:t xml:space="preserve">the rest were recruited in </w:t>
      </w:r>
      <w:r w:rsidRPr="00865051">
        <w:rPr>
          <w:rFonts w:cs="Times New Roman"/>
        </w:rPr>
        <w:t xml:space="preserve">pubs in </w:t>
      </w:r>
      <w:r>
        <w:rPr>
          <w:rFonts w:cs="Times New Roman"/>
        </w:rPr>
        <w:t>Auckland.  Ti</w:t>
      </w:r>
      <w:r w:rsidRPr="00865051">
        <w:rPr>
          <w:rFonts w:cs="Times New Roman"/>
        </w:rPr>
        <w:t>m</w:t>
      </w:r>
      <w:r>
        <w:rPr>
          <w:rFonts w:cs="Times New Roman"/>
        </w:rPr>
        <w:t>e</w:t>
      </w:r>
      <w:r w:rsidRPr="00865051">
        <w:rPr>
          <w:rFonts w:cs="Times New Roman"/>
        </w:rPr>
        <w:t xml:space="preserve"> frames were short between re</w:t>
      </w:r>
      <w:r>
        <w:rPr>
          <w:rFonts w:cs="Times New Roman"/>
        </w:rPr>
        <w:t>-</w:t>
      </w:r>
      <w:r w:rsidRPr="00865051">
        <w:rPr>
          <w:rFonts w:cs="Times New Roman"/>
        </w:rPr>
        <w:t>contact</w:t>
      </w:r>
      <w:r>
        <w:rPr>
          <w:rFonts w:cs="Times New Roman"/>
        </w:rPr>
        <w:t xml:space="preserve"> of participants (three and six months) and</w:t>
      </w:r>
      <w:r w:rsidRPr="00865051">
        <w:rPr>
          <w:rFonts w:cs="Times New Roman"/>
        </w:rPr>
        <w:t xml:space="preserve"> </w:t>
      </w:r>
      <w:r>
        <w:rPr>
          <w:rFonts w:cs="Times New Roman"/>
        </w:rPr>
        <w:t xml:space="preserve">it may be that </w:t>
      </w:r>
      <w:r w:rsidRPr="00865051">
        <w:rPr>
          <w:rFonts w:cs="Times New Roman"/>
        </w:rPr>
        <w:t xml:space="preserve">longer </w:t>
      </w:r>
      <w:r>
        <w:rPr>
          <w:rFonts w:cs="Times New Roman"/>
        </w:rPr>
        <w:t>time frames</w:t>
      </w:r>
      <w:r w:rsidRPr="00865051">
        <w:rPr>
          <w:rFonts w:cs="Times New Roman"/>
        </w:rPr>
        <w:t xml:space="preserve"> </w:t>
      </w:r>
      <w:r>
        <w:rPr>
          <w:rFonts w:cs="Times New Roman"/>
        </w:rPr>
        <w:t>would have shown</w:t>
      </w:r>
      <w:r w:rsidRPr="00865051">
        <w:rPr>
          <w:rFonts w:cs="Times New Roman"/>
        </w:rPr>
        <w:t xml:space="preserve"> more changes across time.  </w:t>
      </w:r>
      <w:r>
        <w:rPr>
          <w:rFonts w:cs="Times New Roman"/>
        </w:rPr>
        <w:t>Additionally, t</w:t>
      </w:r>
      <w:r w:rsidRPr="00865051">
        <w:rPr>
          <w:rFonts w:cs="Times New Roman"/>
        </w:rPr>
        <w:t xml:space="preserve">he combination of game characteristics across </w:t>
      </w:r>
      <w:r>
        <w:rPr>
          <w:rFonts w:cs="Times New Roman"/>
        </w:rPr>
        <w:t xml:space="preserve">casino </w:t>
      </w:r>
      <w:r w:rsidRPr="00865051">
        <w:rPr>
          <w:rFonts w:cs="Times New Roman"/>
        </w:rPr>
        <w:t>table</w:t>
      </w:r>
      <w:r>
        <w:rPr>
          <w:rFonts w:cs="Times New Roman"/>
        </w:rPr>
        <w:t xml:space="preserve"> game</w:t>
      </w:r>
      <w:r w:rsidRPr="00865051">
        <w:rPr>
          <w:rFonts w:cs="Times New Roman"/>
        </w:rPr>
        <w:t xml:space="preserve">s and EGMs, and the </w:t>
      </w:r>
      <w:r>
        <w:rPr>
          <w:rFonts w:cs="Times New Roman"/>
        </w:rPr>
        <w:t xml:space="preserve">focus on </w:t>
      </w:r>
      <w:r w:rsidRPr="00865051">
        <w:rPr>
          <w:rFonts w:cs="Times New Roman"/>
        </w:rPr>
        <w:t>pop-up</w:t>
      </w:r>
      <w:r>
        <w:rPr>
          <w:rFonts w:cs="Times New Roman"/>
        </w:rPr>
        <w:t xml:space="preserve"> message</w:t>
      </w:r>
      <w:r w:rsidRPr="00865051">
        <w:rPr>
          <w:rFonts w:cs="Times New Roman"/>
        </w:rPr>
        <w:t xml:space="preserve">s and PIDS </w:t>
      </w:r>
      <w:r>
        <w:rPr>
          <w:rFonts w:cs="Times New Roman"/>
        </w:rPr>
        <w:t xml:space="preserve">also </w:t>
      </w:r>
      <w:r w:rsidRPr="00865051">
        <w:rPr>
          <w:rFonts w:cs="Times New Roman"/>
        </w:rPr>
        <w:t>meant that the s</w:t>
      </w:r>
      <w:r>
        <w:rPr>
          <w:rFonts w:cs="Times New Roman"/>
        </w:rPr>
        <w:t xml:space="preserve">urvey tool was somewhat diffuse.  The length of the survey was cited as a major factor in attrition by those participants contactable at the three and six month time points. </w:t>
      </w:r>
    </w:p>
    <w:p w14:paraId="4F24FB30" w14:textId="77777777" w:rsidR="007E6EB0" w:rsidRDefault="007E6EB0" w:rsidP="007E6EB0">
      <w:pPr>
        <w:pStyle w:val="RepNormal"/>
        <w:rPr>
          <w:rFonts w:cs="Times New Roman"/>
        </w:rPr>
      </w:pPr>
    </w:p>
    <w:p w14:paraId="58C54B5C" w14:textId="5EBBEDA9" w:rsidR="007E6EB0" w:rsidRDefault="007E6EB0" w:rsidP="007E6EB0">
      <w:pPr>
        <w:pStyle w:val="RepNormal"/>
        <w:rPr>
          <w:rFonts w:cs="Times New Roman"/>
          <w:highlight w:val="yellow"/>
        </w:rPr>
      </w:pPr>
      <w:r>
        <w:rPr>
          <w:rFonts w:cs="Times New Roman"/>
        </w:rPr>
        <w:t xml:space="preserve">Given the above, the findings of this study are generalised </w:t>
      </w:r>
      <w:r w:rsidRPr="000F5C60">
        <w:rPr>
          <w:rFonts w:cs="Times New Roman"/>
        </w:rPr>
        <w:t xml:space="preserve">with </w:t>
      </w:r>
      <w:r>
        <w:rPr>
          <w:rFonts w:cs="Times New Roman"/>
        </w:rPr>
        <w:t xml:space="preserve">some </w:t>
      </w:r>
      <w:r w:rsidRPr="000F5C60">
        <w:rPr>
          <w:rFonts w:cs="Times New Roman"/>
        </w:rPr>
        <w:t>caution</w:t>
      </w:r>
      <w:r>
        <w:rPr>
          <w:rFonts w:cs="Times New Roman"/>
        </w:rPr>
        <w:t xml:space="preserve">.  However, </w:t>
      </w:r>
      <w:r w:rsidRPr="000F5C60">
        <w:rPr>
          <w:rFonts w:cs="Times New Roman"/>
        </w:rPr>
        <w:t xml:space="preserve">the three phases were </w:t>
      </w:r>
      <w:r>
        <w:rPr>
          <w:rFonts w:cs="Times New Roman"/>
        </w:rPr>
        <w:t xml:space="preserve">each </w:t>
      </w:r>
      <w:r w:rsidRPr="000F5C60">
        <w:rPr>
          <w:rFonts w:cs="Times New Roman"/>
        </w:rPr>
        <w:t>conducted using different approaches with different limitations and as a whole the res</w:t>
      </w:r>
      <w:r>
        <w:rPr>
          <w:rFonts w:cs="Times New Roman"/>
        </w:rPr>
        <w:t>ults were generally consistent (</w:t>
      </w:r>
      <w:r w:rsidRPr="000F5C60">
        <w:rPr>
          <w:rFonts w:cs="Times New Roman"/>
        </w:rPr>
        <w:t>with the notable exceptions of some of the views expressed in the focus groups</w:t>
      </w:r>
      <w:r>
        <w:rPr>
          <w:rFonts w:cs="Times New Roman"/>
        </w:rPr>
        <w:t>).  The triangulation of information afforded by such a mixed methods approach lends support to the applicability of the findings beyond the specific contexts studied.</w:t>
      </w:r>
      <w:r w:rsidR="00B76CB7">
        <w:rPr>
          <w:rFonts w:cs="Times New Roman"/>
        </w:rPr>
        <w:t xml:space="preserve">  Additionally, the results of the current study align with international research suggesting that pop-up messages can assist control by providing a compulsory break in play and information to prompt reflection and choice.  Further research into message content and effectiveness is warranted.</w:t>
      </w:r>
    </w:p>
    <w:p w14:paraId="01B247A9" w14:textId="77777777" w:rsidR="007E6EB0" w:rsidRDefault="007E6EB0" w:rsidP="00ED6166">
      <w:pPr>
        <w:pStyle w:val="RepNormal"/>
      </w:pPr>
    </w:p>
    <w:p w14:paraId="48104A2F" w14:textId="6CE189E3" w:rsidR="00EB73B9" w:rsidRPr="001178EC" w:rsidRDefault="009A1F12" w:rsidP="00082830">
      <w:pPr>
        <w:pStyle w:val="RepHead2"/>
        <w:keepNext w:val="0"/>
        <w:keepLines w:val="0"/>
        <w:rPr>
          <w:rFonts w:cs="Times New Roman"/>
          <w:szCs w:val="22"/>
        </w:rPr>
      </w:pPr>
      <w:bookmarkStart w:id="384" w:name="_Toc394297784"/>
      <w:r>
        <w:rPr>
          <w:rFonts w:cs="Times New Roman"/>
          <w:szCs w:val="22"/>
        </w:rPr>
        <w:t>Conclusions and</w:t>
      </w:r>
      <w:r w:rsidR="009D0439">
        <w:rPr>
          <w:rFonts w:cs="Times New Roman"/>
          <w:szCs w:val="22"/>
        </w:rPr>
        <w:t xml:space="preserve"> </w:t>
      </w:r>
      <w:r w:rsidR="00ED6166">
        <w:rPr>
          <w:rFonts w:cs="Times New Roman"/>
          <w:szCs w:val="22"/>
        </w:rPr>
        <w:t>policy i</w:t>
      </w:r>
      <w:r w:rsidR="00AE7A94">
        <w:rPr>
          <w:rFonts w:cs="Times New Roman"/>
          <w:szCs w:val="22"/>
        </w:rPr>
        <w:t>mplications</w:t>
      </w:r>
      <w:bookmarkEnd w:id="384"/>
    </w:p>
    <w:p w14:paraId="33FAC45E" w14:textId="77777777" w:rsidR="0046000D" w:rsidRDefault="0046000D" w:rsidP="00082830">
      <w:pPr>
        <w:pStyle w:val="RepNormal"/>
        <w:rPr>
          <w:rFonts w:cs="Times New Roman"/>
        </w:rPr>
      </w:pPr>
    </w:p>
    <w:p w14:paraId="364C1514" w14:textId="3C728049" w:rsidR="00D934CF" w:rsidRDefault="00D934CF" w:rsidP="00082830">
      <w:pPr>
        <w:pStyle w:val="RepNormal"/>
        <w:rPr>
          <w:rFonts w:cs="Times New Roman"/>
        </w:rPr>
      </w:pPr>
      <w:r>
        <w:rPr>
          <w:rFonts w:cs="Times New Roman"/>
        </w:rPr>
        <w:t>I</w:t>
      </w:r>
      <w:r w:rsidR="00AE01BA">
        <w:rPr>
          <w:rFonts w:cs="Times New Roman"/>
        </w:rPr>
        <w:t xml:space="preserve">mplications for policy </w:t>
      </w:r>
      <w:r>
        <w:rPr>
          <w:rFonts w:cs="Times New Roman"/>
        </w:rPr>
        <w:t xml:space="preserve">derived from </w:t>
      </w:r>
      <w:r w:rsidR="00ED6166">
        <w:rPr>
          <w:rFonts w:cs="Times New Roman"/>
        </w:rPr>
        <w:t>the</w:t>
      </w:r>
      <w:r>
        <w:rPr>
          <w:rFonts w:cs="Times New Roman"/>
        </w:rPr>
        <w:t xml:space="preserve"> key findings </w:t>
      </w:r>
      <w:r w:rsidR="00ED6166">
        <w:rPr>
          <w:rFonts w:cs="Times New Roman"/>
        </w:rPr>
        <w:t xml:space="preserve">of the present research </w:t>
      </w:r>
      <w:r>
        <w:rPr>
          <w:rFonts w:cs="Times New Roman"/>
        </w:rPr>
        <w:t xml:space="preserve">are summarised in this section in relation to specific game features identified as problematic or potentially problematic, the impact of PIDs and pop-up </w:t>
      </w:r>
      <w:r w:rsidR="00ED6166">
        <w:rPr>
          <w:rFonts w:cs="Times New Roman"/>
        </w:rPr>
        <w:t>messages</w:t>
      </w:r>
      <w:r>
        <w:rPr>
          <w:rFonts w:cs="Times New Roman"/>
        </w:rPr>
        <w:t xml:space="preserve"> and other implications for harm minimisation efforts.  </w:t>
      </w:r>
    </w:p>
    <w:p w14:paraId="1FD16C52" w14:textId="77777777" w:rsidR="00D934CF" w:rsidRDefault="00D934CF" w:rsidP="00082830">
      <w:pPr>
        <w:pStyle w:val="RepNormal"/>
        <w:rPr>
          <w:rFonts w:cs="Times New Roman"/>
        </w:rPr>
      </w:pPr>
    </w:p>
    <w:p w14:paraId="35195ADB" w14:textId="77777777" w:rsidR="00BB5D05" w:rsidRDefault="00BB5D05" w:rsidP="00082830">
      <w:pPr>
        <w:pStyle w:val="RepNormal"/>
        <w:rPr>
          <w:rFonts w:cs="Times New Roman"/>
        </w:rPr>
      </w:pPr>
    </w:p>
    <w:p w14:paraId="40354747" w14:textId="77777777" w:rsidR="00AE01BA" w:rsidRDefault="00AE01BA" w:rsidP="00082830">
      <w:pPr>
        <w:pStyle w:val="RepNormal"/>
        <w:keepNext/>
        <w:keepLines/>
        <w:rPr>
          <w:rFonts w:cs="Times New Roman"/>
          <w:b/>
        </w:rPr>
      </w:pPr>
      <w:r w:rsidRPr="00D934CF">
        <w:rPr>
          <w:rFonts w:cs="Times New Roman"/>
          <w:b/>
        </w:rPr>
        <w:t>Specific game features</w:t>
      </w:r>
    </w:p>
    <w:p w14:paraId="56FC3F31" w14:textId="77777777" w:rsidR="001B6917" w:rsidRDefault="001B6917" w:rsidP="00082830">
      <w:pPr>
        <w:pStyle w:val="RepNormal"/>
        <w:keepNext/>
        <w:keepLines/>
        <w:rPr>
          <w:rFonts w:cs="Times New Roman"/>
          <w:b/>
        </w:rPr>
      </w:pPr>
    </w:p>
    <w:p w14:paraId="261110D2" w14:textId="00639FB3" w:rsidR="001B6917" w:rsidRPr="001B6917" w:rsidRDefault="00ED6166" w:rsidP="00082830">
      <w:pPr>
        <w:pStyle w:val="RepNormal"/>
        <w:keepNext/>
        <w:keepLines/>
        <w:rPr>
          <w:rFonts w:cs="Times New Roman"/>
          <w:b/>
          <w:i/>
        </w:rPr>
      </w:pPr>
      <w:r>
        <w:rPr>
          <w:rFonts w:cs="Times New Roman"/>
          <w:b/>
          <w:i/>
        </w:rPr>
        <w:t>Casino t</w:t>
      </w:r>
      <w:r w:rsidR="001B6917" w:rsidRPr="001B6917">
        <w:rPr>
          <w:rFonts w:cs="Times New Roman"/>
          <w:b/>
          <w:i/>
        </w:rPr>
        <w:t>able</w:t>
      </w:r>
      <w:r>
        <w:rPr>
          <w:rFonts w:cs="Times New Roman"/>
          <w:b/>
          <w:i/>
        </w:rPr>
        <w:t xml:space="preserve"> game</w:t>
      </w:r>
      <w:r w:rsidR="001B6917" w:rsidRPr="001B6917">
        <w:rPr>
          <w:rFonts w:cs="Times New Roman"/>
          <w:b/>
          <w:i/>
        </w:rPr>
        <w:t>s</w:t>
      </w:r>
    </w:p>
    <w:p w14:paraId="08F23534" w14:textId="77777777" w:rsidR="00ED6166" w:rsidRDefault="00ED6166" w:rsidP="00082830">
      <w:pPr>
        <w:pStyle w:val="RepNormal"/>
        <w:keepNext/>
        <w:keepLines/>
        <w:rPr>
          <w:rFonts w:cs="Times New Roman"/>
        </w:rPr>
      </w:pPr>
    </w:p>
    <w:p w14:paraId="77BF0FD8" w14:textId="00B55FD8" w:rsidR="0001466E" w:rsidRDefault="0001466E" w:rsidP="00082830">
      <w:pPr>
        <w:pStyle w:val="RepNormal"/>
        <w:keepNext/>
        <w:keepLines/>
        <w:rPr>
          <w:rFonts w:cs="Times New Roman"/>
        </w:rPr>
      </w:pPr>
      <w:r w:rsidRPr="00BB5D05">
        <w:rPr>
          <w:rFonts w:cs="Times New Roman"/>
        </w:rPr>
        <w:t>Social</w:t>
      </w:r>
      <w:r w:rsidR="00BB5D05">
        <w:rPr>
          <w:rFonts w:cs="Times New Roman"/>
        </w:rPr>
        <w:t xml:space="preserve"> interaction</w:t>
      </w:r>
      <w:r w:rsidRPr="00BB5D05">
        <w:rPr>
          <w:rFonts w:cs="Times New Roman"/>
        </w:rPr>
        <w:t xml:space="preserve"> and </w:t>
      </w:r>
      <w:r w:rsidR="00BB5D05">
        <w:rPr>
          <w:rFonts w:cs="Times New Roman"/>
        </w:rPr>
        <w:t xml:space="preserve">perceived </w:t>
      </w:r>
      <w:r w:rsidRPr="00BB5D05">
        <w:rPr>
          <w:rFonts w:cs="Times New Roman"/>
        </w:rPr>
        <w:t xml:space="preserve">control </w:t>
      </w:r>
      <w:r w:rsidR="00BB5D05">
        <w:rPr>
          <w:rFonts w:cs="Times New Roman"/>
        </w:rPr>
        <w:t xml:space="preserve">over the game </w:t>
      </w:r>
      <w:r w:rsidRPr="00BB5D05">
        <w:rPr>
          <w:rFonts w:cs="Times New Roman"/>
        </w:rPr>
        <w:t xml:space="preserve">are highlighted by the present research as potentially risky features of </w:t>
      </w:r>
      <w:r w:rsidR="00BB5D05">
        <w:rPr>
          <w:rFonts w:cs="Times New Roman"/>
        </w:rPr>
        <w:t xml:space="preserve">casino </w:t>
      </w:r>
      <w:r w:rsidRPr="00BB5D05">
        <w:rPr>
          <w:rFonts w:cs="Times New Roman"/>
        </w:rPr>
        <w:t>table</w:t>
      </w:r>
      <w:r>
        <w:rPr>
          <w:rFonts w:cs="Times New Roman"/>
        </w:rPr>
        <w:t xml:space="preserve"> games for gamblers.  </w:t>
      </w:r>
      <w:r w:rsidR="00BB5D05">
        <w:rPr>
          <w:rFonts w:cs="Times New Roman"/>
        </w:rPr>
        <w:t>Participants</w:t>
      </w:r>
      <w:r w:rsidRPr="004853EC">
        <w:t xml:space="preserve"> influenced </w:t>
      </w:r>
      <w:r w:rsidR="00BB5D05" w:rsidRPr="004853EC">
        <w:t xml:space="preserve">(either deriving gambling satisfaction or impacting on </w:t>
      </w:r>
      <w:r w:rsidR="00BB5D05">
        <w:t>expenditure</w:t>
      </w:r>
      <w:r w:rsidR="00BB5D05" w:rsidRPr="004853EC">
        <w:t xml:space="preserve">) </w:t>
      </w:r>
      <w:r w:rsidRPr="004853EC">
        <w:t xml:space="preserve">by social interaction at the table or by the croupier spent more money </w:t>
      </w:r>
      <w:r w:rsidR="00213996">
        <w:t xml:space="preserve">on </w:t>
      </w:r>
      <w:r w:rsidR="00BB5D05">
        <w:t xml:space="preserve">casino </w:t>
      </w:r>
      <w:r w:rsidR="00213996">
        <w:t xml:space="preserve">table games </w:t>
      </w:r>
      <w:r w:rsidRPr="004853EC">
        <w:t xml:space="preserve">than those who were not </w:t>
      </w:r>
      <w:r w:rsidR="00BB5D05">
        <w:t>influenced by those</w:t>
      </w:r>
      <w:r w:rsidRPr="004853EC">
        <w:t xml:space="preserve"> features.  </w:t>
      </w:r>
      <w:r w:rsidR="00213996">
        <w:t>Results demonstrate</w:t>
      </w:r>
      <w:r w:rsidR="00BB5D05">
        <w:t>d</w:t>
      </w:r>
      <w:r w:rsidR="00213996">
        <w:t xml:space="preserve"> the encouraging effect of </w:t>
      </w:r>
      <w:r w:rsidR="00213996" w:rsidRPr="0001466E">
        <w:rPr>
          <w:rFonts w:cs="Times New Roman"/>
        </w:rPr>
        <w:t>croupier</w:t>
      </w:r>
      <w:r w:rsidR="00BB5D05">
        <w:rPr>
          <w:rFonts w:cs="Times New Roman"/>
        </w:rPr>
        <w:t>s</w:t>
      </w:r>
      <w:r w:rsidR="00213996" w:rsidRPr="0001466E">
        <w:rPr>
          <w:rFonts w:cs="Times New Roman"/>
        </w:rPr>
        <w:t xml:space="preserve"> </w:t>
      </w:r>
      <w:r w:rsidR="00213996">
        <w:rPr>
          <w:rFonts w:cs="Times New Roman"/>
        </w:rPr>
        <w:t>over time</w:t>
      </w:r>
      <w:r w:rsidR="00BB5D05">
        <w:rPr>
          <w:rFonts w:cs="Times New Roman"/>
        </w:rPr>
        <w:t>,</w:t>
      </w:r>
      <w:r w:rsidR="00213996">
        <w:rPr>
          <w:rFonts w:cs="Times New Roman"/>
        </w:rPr>
        <w:t xml:space="preserve"> as </w:t>
      </w:r>
      <w:r w:rsidR="00BB5D05">
        <w:rPr>
          <w:rFonts w:cs="Times New Roman"/>
        </w:rPr>
        <w:t>participants</w:t>
      </w:r>
      <w:r w:rsidR="00213996">
        <w:rPr>
          <w:rFonts w:cs="Times New Roman"/>
        </w:rPr>
        <w:t xml:space="preserve"> for whom </w:t>
      </w:r>
      <w:r w:rsidR="00BB5D05">
        <w:rPr>
          <w:rFonts w:cs="Times New Roman"/>
        </w:rPr>
        <w:t xml:space="preserve">croupiers were </w:t>
      </w:r>
      <w:r w:rsidR="00213996" w:rsidRPr="0001466E">
        <w:rPr>
          <w:rFonts w:cs="Times New Roman"/>
        </w:rPr>
        <w:t xml:space="preserve">unimportant spent consistently less time gambling over </w:t>
      </w:r>
      <w:r w:rsidR="00213996">
        <w:rPr>
          <w:rFonts w:cs="Times New Roman"/>
        </w:rPr>
        <w:t xml:space="preserve">the </w:t>
      </w:r>
      <w:r w:rsidR="00BB5D05">
        <w:rPr>
          <w:rFonts w:cs="Times New Roman"/>
        </w:rPr>
        <w:t>six months</w:t>
      </w:r>
      <w:r w:rsidR="00213996" w:rsidRPr="0001466E">
        <w:rPr>
          <w:rFonts w:cs="Times New Roman"/>
        </w:rPr>
        <w:t xml:space="preserve">.  </w:t>
      </w:r>
      <w:r w:rsidR="00213996">
        <w:t>G</w:t>
      </w:r>
      <w:r w:rsidRPr="0001466E">
        <w:rPr>
          <w:rFonts w:cs="Times New Roman"/>
        </w:rPr>
        <w:t>amblers who spent the most time and money gambling</w:t>
      </w:r>
      <w:r w:rsidR="00213996">
        <w:rPr>
          <w:rFonts w:cs="Times New Roman"/>
        </w:rPr>
        <w:t xml:space="preserve"> on </w:t>
      </w:r>
      <w:r w:rsidR="00BB5D05">
        <w:rPr>
          <w:rFonts w:cs="Times New Roman"/>
        </w:rPr>
        <w:t xml:space="preserve">casino </w:t>
      </w:r>
      <w:r w:rsidR="00213996">
        <w:rPr>
          <w:rFonts w:cs="Times New Roman"/>
        </w:rPr>
        <w:t>tables associated these games with player skill and control over the game</w:t>
      </w:r>
      <w:r w:rsidRPr="0001466E">
        <w:rPr>
          <w:rFonts w:cs="Times New Roman"/>
        </w:rPr>
        <w:t xml:space="preserve">.  </w:t>
      </w:r>
      <w:r w:rsidR="00213996">
        <w:rPr>
          <w:rFonts w:cs="Times New Roman"/>
        </w:rPr>
        <w:t>W</w:t>
      </w:r>
      <w:r>
        <w:rPr>
          <w:rFonts w:cs="Times New Roman"/>
        </w:rPr>
        <w:t xml:space="preserve">hether the gambler believed their skill and control over the game </w:t>
      </w:r>
      <w:r w:rsidRPr="0001466E">
        <w:rPr>
          <w:rFonts w:cs="Times New Roman"/>
        </w:rPr>
        <w:t>either improve</w:t>
      </w:r>
      <w:r w:rsidR="00BB5D05">
        <w:rPr>
          <w:rFonts w:cs="Times New Roman"/>
        </w:rPr>
        <w:t>d</w:t>
      </w:r>
      <w:r w:rsidRPr="0001466E">
        <w:rPr>
          <w:rFonts w:cs="Times New Roman"/>
        </w:rPr>
        <w:t xml:space="preserve"> or work</w:t>
      </w:r>
      <w:r w:rsidR="00BB5D05">
        <w:rPr>
          <w:rFonts w:cs="Times New Roman"/>
        </w:rPr>
        <w:t>ed</w:t>
      </w:r>
      <w:r w:rsidRPr="0001466E">
        <w:rPr>
          <w:rFonts w:cs="Times New Roman"/>
        </w:rPr>
        <w:t xml:space="preserve"> against their control, </w:t>
      </w:r>
      <w:r>
        <w:rPr>
          <w:rFonts w:cs="Times New Roman"/>
        </w:rPr>
        <w:t>they tended to spend more</w:t>
      </w:r>
      <w:r w:rsidRPr="0001466E">
        <w:rPr>
          <w:rFonts w:cs="Times New Roman"/>
        </w:rPr>
        <w:t xml:space="preserve"> time and money </w:t>
      </w:r>
      <w:r>
        <w:rPr>
          <w:rFonts w:cs="Times New Roman"/>
        </w:rPr>
        <w:t xml:space="preserve">on table </w:t>
      </w:r>
      <w:r w:rsidRPr="0001466E">
        <w:rPr>
          <w:rFonts w:cs="Times New Roman"/>
        </w:rPr>
        <w:t xml:space="preserve">gambling.  </w:t>
      </w:r>
      <w:r>
        <w:rPr>
          <w:rFonts w:cs="Times New Roman"/>
        </w:rPr>
        <w:t>Th</w:t>
      </w:r>
      <w:r w:rsidR="00BB5D05">
        <w:rPr>
          <w:rFonts w:cs="Times New Roman"/>
        </w:rPr>
        <w:t>e</w:t>
      </w:r>
      <w:r>
        <w:rPr>
          <w:rFonts w:cs="Times New Roman"/>
        </w:rPr>
        <w:t xml:space="preserve"> effect of </w:t>
      </w:r>
      <w:r w:rsidR="00213996">
        <w:rPr>
          <w:rFonts w:cs="Times New Roman"/>
        </w:rPr>
        <w:t>having perceived</w:t>
      </w:r>
      <w:r>
        <w:rPr>
          <w:rFonts w:cs="Times New Roman"/>
        </w:rPr>
        <w:t xml:space="preserve"> control </w:t>
      </w:r>
      <w:r w:rsidR="00213996">
        <w:rPr>
          <w:rFonts w:cs="Times New Roman"/>
        </w:rPr>
        <w:t xml:space="preserve">over the game </w:t>
      </w:r>
      <w:r>
        <w:rPr>
          <w:rFonts w:cs="Times New Roman"/>
        </w:rPr>
        <w:t>was particularly pervasive</w:t>
      </w:r>
      <w:r w:rsidR="00BB5D05">
        <w:rPr>
          <w:rFonts w:cs="Times New Roman"/>
        </w:rPr>
        <w:t>;</w:t>
      </w:r>
      <w:r w:rsidRPr="0001466E">
        <w:rPr>
          <w:rFonts w:cs="Times New Roman"/>
        </w:rPr>
        <w:t xml:space="preserve"> gamblers </w:t>
      </w:r>
      <w:r w:rsidR="00BB5D05">
        <w:rPr>
          <w:rFonts w:cs="Times New Roman"/>
        </w:rPr>
        <w:t>who believed in their</w:t>
      </w:r>
      <w:r w:rsidRPr="0001466E">
        <w:rPr>
          <w:rFonts w:cs="Times New Roman"/>
        </w:rPr>
        <w:t xml:space="preserve"> control </w:t>
      </w:r>
      <w:r w:rsidR="00BB5D05">
        <w:rPr>
          <w:rFonts w:cs="Times New Roman"/>
        </w:rPr>
        <w:t>of</w:t>
      </w:r>
      <w:r w:rsidRPr="0001466E">
        <w:rPr>
          <w:rFonts w:cs="Times New Roman"/>
        </w:rPr>
        <w:t xml:space="preserve"> </w:t>
      </w:r>
      <w:r w:rsidR="00BB5D05">
        <w:rPr>
          <w:rFonts w:cs="Times New Roman"/>
        </w:rPr>
        <w:t xml:space="preserve">casino </w:t>
      </w:r>
      <w:r w:rsidRPr="0001466E">
        <w:rPr>
          <w:rFonts w:cs="Times New Roman"/>
        </w:rPr>
        <w:t xml:space="preserve">table games consistently spent more time and money gambling across </w:t>
      </w:r>
      <w:r w:rsidR="00BB5D05">
        <w:rPr>
          <w:rFonts w:cs="Times New Roman"/>
        </w:rPr>
        <w:t>six months</w:t>
      </w:r>
      <w:r w:rsidRPr="0001466E">
        <w:rPr>
          <w:rFonts w:cs="Times New Roman"/>
        </w:rPr>
        <w:t>, while those for whom control was not important spent progressively less.  Thus</w:t>
      </w:r>
      <w:r w:rsidR="000D0868">
        <w:rPr>
          <w:rFonts w:cs="Times New Roman"/>
        </w:rPr>
        <w:t>,</w:t>
      </w:r>
      <w:r w:rsidRPr="0001466E">
        <w:rPr>
          <w:rFonts w:cs="Times New Roman"/>
        </w:rPr>
        <w:t xml:space="preserve"> </w:t>
      </w:r>
      <w:r w:rsidR="006F7421">
        <w:rPr>
          <w:rFonts w:cs="Times New Roman"/>
        </w:rPr>
        <w:t>it appears likely</w:t>
      </w:r>
      <w:r w:rsidRPr="0001466E">
        <w:rPr>
          <w:rFonts w:cs="Times New Roman"/>
        </w:rPr>
        <w:t xml:space="preserve"> that games </w:t>
      </w:r>
      <w:r w:rsidR="00BB5D05">
        <w:rPr>
          <w:rFonts w:cs="Times New Roman"/>
        </w:rPr>
        <w:t>which</w:t>
      </w:r>
      <w:r w:rsidRPr="0001466E">
        <w:rPr>
          <w:rFonts w:cs="Times New Roman"/>
        </w:rPr>
        <w:t xml:space="preserve"> encourage perception of control and the presence </w:t>
      </w:r>
      <w:r w:rsidR="000D0868">
        <w:rPr>
          <w:rFonts w:cs="Times New Roman"/>
        </w:rPr>
        <w:t xml:space="preserve">or behaviour </w:t>
      </w:r>
      <w:r w:rsidRPr="0001466E">
        <w:rPr>
          <w:rFonts w:cs="Times New Roman"/>
        </w:rPr>
        <w:t xml:space="preserve">of </w:t>
      </w:r>
      <w:r>
        <w:rPr>
          <w:rFonts w:cs="Times New Roman"/>
        </w:rPr>
        <w:t xml:space="preserve">a </w:t>
      </w:r>
      <w:r w:rsidRPr="0001466E">
        <w:rPr>
          <w:rFonts w:cs="Times New Roman"/>
        </w:rPr>
        <w:t>croupier are potentially problematic feature</w:t>
      </w:r>
      <w:r w:rsidR="001B6917">
        <w:rPr>
          <w:rFonts w:cs="Times New Roman"/>
        </w:rPr>
        <w:t>s</w:t>
      </w:r>
      <w:r w:rsidRPr="0001466E">
        <w:rPr>
          <w:rFonts w:cs="Times New Roman"/>
        </w:rPr>
        <w:t xml:space="preserve"> for some gamblers.  </w:t>
      </w:r>
    </w:p>
    <w:p w14:paraId="77CFBD36" w14:textId="77777777" w:rsidR="0001466E" w:rsidRDefault="0001466E" w:rsidP="0001466E">
      <w:pPr>
        <w:pStyle w:val="RepNormal"/>
        <w:rPr>
          <w:rFonts w:cs="Times New Roman"/>
        </w:rPr>
      </w:pPr>
    </w:p>
    <w:p w14:paraId="779AC89C" w14:textId="61A2EB5E" w:rsidR="001B6917" w:rsidRDefault="001B6917" w:rsidP="001B6917">
      <w:pPr>
        <w:pStyle w:val="RepNormal"/>
      </w:pPr>
      <w:r w:rsidRPr="006B0ADF">
        <w:t>Particular coping styles were associated with less time (use of instrumental and emotional social support) and less money spent (use of emotional social support, planning)</w:t>
      </w:r>
      <w:r w:rsidR="00A65946">
        <w:t xml:space="preserve"> gambling </w:t>
      </w:r>
      <w:r w:rsidRPr="006B0ADF">
        <w:t>on</w:t>
      </w:r>
      <w:r>
        <w:t xml:space="preserve"> </w:t>
      </w:r>
      <w:r w:rsidR="00A65946">
        <w:t xml:space="preserve">casino </w:t>
      </w:r>
      <w:r>
        <w:t>table games</w:t>
      </w:r>
      <w:r w:rsidR="00A65946">
        <w:t>,</w:t>
      </w:r>
      <w:r>
        <w:t xml:space="preserve"> suggesting that these could be potential protective factors </w:t>
      </w:r>
      <w:r w:rsidR="00A65946">
        <w:t>to mitigate</w:t>
      </w:r>
      <w:r>
        <w:t xml:space="preserve"> loss of control.  That social isolation or lack of social support seems to play a role in the development of gambling harm could be considered further in relation to protective interventions.  </w:t>
      </w:r>
      <w:r w:rsidR="00A65946">
        <w:t>A</w:t>
      </w:r>
      <w:r>
        <w:t>ddition</w:t>
      </w:r>
      <w:r w:rsidR="00A65946">
        <w:t>ally,</w:t>
      </w:r>
      <w:r>
        <w:t xml:space="preserve"> a </w:t>
      </w:r>
      <w:r w:rsidRPr="004853EC">
        <w:t>‘budget conscious’</w:t>
      </w:r>
      <w:r>
        <w:t xml:space="preserve"> orientation to </w:t>
      </w:r>
      <w:r w:rsidR="00A65946">
        <w:t xml:space="preserve">casino </w:t>
      </w:r>
      <w:r>
        <w:t>table gambling (t</w:t>
      </w:r>
      <w:r w:rsidRPr="004853EC">
        <w:t xml:space="preserve">hose for whom low minimum bet was important to satisfaction tended to spend less time and less money </w:t>
      </w:r>
      <w:r w:rsidR="00A65946">
        <w:t>gambling</w:t>
      </w:r>
      <w:r>
        <w:t>) seems consistent with a planned coping approach which could be enhanced by harm minimisation efforts and interventions and recommended in venue responsible gam</w:t>
      </w:r>
      <w:r w:rsidR="00A65946">
        <w:t>bl</w:t>
      </w:r>
      <w:r>
        <w:t>ing messaging.</w:t>
      </w:r>
    </w:p>
    <w:p w14:paraId="080EFC97" w14:textId="77777777" w:rsidR="001B6917" w:rsidRDefault="001B6917" w:rsidP="001B6917">
      <w:pPr>
        <w:pStyle w:val="RepNormal"/>
      </w:pPr>
    </w:p>
    <w:p w14:paraId="41FCE055" w14:textId="7CA452C0" w:rsidR="001B6917" w:rsidRDefault="00BC41D4" w:rsidP="00603D44">
      <w:pPr>
        <w:pStyle w:val="RepNormal"/>
      </w:pPr>
      <w:r>
        <w:t>Social interaction</w:t>
      </w:r>
      <w:r w:rsidR="001B6917" w:rsidRPr="004853EC">
        <w:t xml:space="preserve"> was </w:t>
      </w:r>
      <w:r w:rsidR="00A65946">
        <w:t>noted</w:t>
      </w:r>
      <w:r w:rsidR="001B6917">
        <w:t xml:space="preserve"> to</w:t>
      </w:r>
      <w:r w:rsidR="001B6917" w:rsidRPr="004853EC">
        <w:t xml:space="preserve"> </w:t>
      </w:r>
      <w:r w:rsidR="001B6917">
        <w:t xml:space="preserve">increase </w:t>
      </w:r>
      <w:r w:rsidR="001B6917" w:rsidRPr="004853EC">
        <w:t xml:space="preserve">money spent </w:t>
      </w:r>
      <w:r w:rsidR="00A65946">
        <w:t xml:space="preserve">gambling </w:t>
      </w:r>
      <w:r w:rsidR="001B6917" w:rsidRPr="004853EC">
        <w:t>where</w:t>
      </w:r>
      <w:r w:rsidR="00A65946">
        <w:t>by</w:t>
      </w:r>
      <w:r w:rsidR="001B6917" w:rsidRPr="004853EC">
        <w:t xml:space="preserve"> </w:t>
      </w:r>
      <w:r w:rsidR="00A65946">
        <w:t>participants</w:t>
      </w:r>
      <w:r w:rsidR="001B6917" w:rsidRPr="004853EC">
        <w:t xml:space="preserve"> influenced by social interaction at the table or by the croupier (in either deriving gambling satisfaction or impacting on their </w:t>
      </w:r>
      <w:r w:rsidR="00A65946">
        <w:t>expenditure</w:t>
      </w:r>
      <w:r w:rsidR="001B6917" w:rsidRPr="004853EC">
        <w:t xml:space="preserve">) spent more money than </w:t>
      </w:r>
      <w:r w:rsidR="00A65946">
        <w:t>participants</w:t>
      </w:r>
      <w:r w:rsidR="001B6917" w:rsidRPr="004853EC">
        <w:t xml:space="preserve"> not in</w:t>
      </w:r>
      <w:r w:rsidR="00A65946">
        <w:t>terested</w:t>
      </w:r>
      <w:r w:rsidR="001B6917" w:rsidRPr="004853EC">
        <w:t xml:space="preserve"> in these features.  </w:t>
      </w:r>
      <w:r w:rsidR="001B6917">
        <w:t xml:space="preserve">The role of </w:t>
      </w:r>
      <w:r w:rsidR="00A65946">
        <w:t>a</w:t>
      </w:r>
      <w:r w:rsidR="001B6917">
        <w:t xml:space="preserve"> croupier in encouraging </w:t>
      </w:r>
      <w:r w:rsidR="00A65946">
        <w:t>expenditure</w:t>
      </w:r>
      <w:r w:rsidR="001B6917">
        <w:t xml:space="preserve"> is worthy of further research (including perhaps a review of guidelines around how staff interact with customers).  Investigating what customer service means in the context of </w:t>
      </w:r>
      <w:r w:rsidR="00A65946">
        <w:t xml:space="preserve">casino </w:t>
      </w:r>
      <w:r w:rsidR="001B6917">
        <w:t>table game play could be important in understand</w:t>
      </w:r>
      <w:r w:rsidR="00A65946">
        <w:t>ing</w:t>
      </w:r>
      <w:r w:rsidR="001B6917">
        <w:t xml:space="preserve"> the role this interaction </w:t>
      </w:r>
      <w:r w:rsidR="00603D44">
        <w:t>(dealer behaviour</w:t>
      </w:r>
      <w:r>
        <w:t xml:space="preserve"> and characteristics</w:t>
      </w:r>
      <w:r w:rsidR="00603D44">
        <w:t xml:space="preserve">) </w:t>
      </w:r>
      <w:r w:rsidR="00A65946">
        <w:t>has</w:t>
      </w:r>
      <w:r w:rsidR="001B6917">
        <w:t xml:space="preserve"> for gamblers, and particularly for </w:t>
      </w:r>
      <w:r w:rsidR="00A65946">
        <w:t>gamblers at risk of</w:t>
      </w:r>
      <w:r w:rsidR="001B6917">
        <w:t xml:space="preserve"> developing problems</w:t>
      </w:r>
      <w:r w:rsidR="001B6917" w:rsidRPr="00F23042">
        <w:t xml:space="preserve">.  </w:t>
      </w:r>
      <w:r>
        <w:t>The r</w:t>
      </w:r>
      <w:r w:rsidR="00B4025F">
        <w:t xml:space="preserve">ules </w:t>
      </w:r>
      <w:r>
        <w:t>for</w:t>
      </w:r>
      <w:r w:rsidR="00B4025F">
        <w:t xml:space="preserve"> c</w:t>
      </w:r>
      <w:r w:rsidR="00603D44" w:rsidRPr="00603D44">
        <w:t xml:space="preserve">asino </w:t>
      </w:r>
      <w:r w:rsidR="00B4025F">
        <w:t>t</w:t>
      </w:r>
      <w:r w:rsidR="00603D44" w:rsidRPr="00603D44">
        <w:t xml:space="preserve">able </w:t>
      </w:r>
      <w:r w:rsidR="00B4025F">
        <w:t>g</w:t>
      </w:r>
      <w:r w:rsidR="00603D44" w:rsidRPr="00603D44">
        <w:t>ames</w:t>
      </w:r>
      <w:r w:rsidR="00B4025F">
        <w:t xml:space="preserve"> enforceable by the Department of Internal Affairs appear to </w:t>
      </w:r>
      <w:r w:rsidR="00603D44">
        <w:t xml:space="preserve">provide </w:t>
      </w:r>
      <w:r w:rsidR="00863A68">
        <w:t>no</w:t>
      </w:r>
      <w:r w:rsidR="00603D44">
        <w:t xml:space="preserve"> guidelines </w:t>
      </w:r>
      <w:r w:rsidR="00A65946">
        <w:t>for</w:t>
      </w:r>
      <w:r w:rsidR="00863A68">
        <w:t xml:space="preserve"> the interaction between croupier and gambler</w:t>
      </w:r>
      <w:r w:rsidR="00B4025F">
        <w:t>, instead</w:t>
      </w:r>
      <w:r w:rsidR="00863A68">
        <w:t xml:space="preserve"> focusing on casino staff generally prohibiting the giving of game advice and the acceptance of bribes such</w:t>
      </w:r>
      <w:r w:rsidR="00603D44">
        <w:t xml:space="preserve"> that “A player shall not be advised by an employee of the casino </w:t>
      </w:r>
      <w:r w:rsidR="00603D44" w:rsidRPr="00863A68">
        <w:t>on how to play, except to ensure compliance with these rules” and “No person employed in a casino … or associated with a casino, may solicit or accept any tip, gratuity, consideration or other benefit from any player or customer in the casino</w:t>
      </w:r>
      <w:r w:rsidR="00603D44">
        <w:t>”</w:t>
      </w:r>
      <w:r w:rsidR="00863A68">
        <w:t xml:space="preserve"> </w:t>
      </w:r>
      <w:r w:rsidR="00863A68">
        <w:fldChar w:fldCharType="begin"/>
      </w:r>
      <w:r w:rsidR="00863A68">
        <w:instrText xml:space="preserve"> ADDIN EN.CITE &lt;EndNote&gt;&lt;Cite&gt;&lt;Author&gt;Department of Internal Affairs&lt;/Author&gt;&lt;Year&gt;2014&lt;/Year&gt;&lt;RecNum&gt;869&lt;/RecNum&gt;&lt;DisplayText&gt;(Department of Internal Affairs, 2014)&lt;/DisplayText&gt;&lt;record&gt;&lt;rec-number&gt;869&lt;/rec-number&gt;&lt;foreign-keys&gt;&lt;key app="EN" db-id="29dppreeudxpvme0wvopsvd9stf2tppeat9x"&gt;869&lt;/key&gt;&lt;/foreign-keys&gt;&lt;ref-type name="Web Page"&gt;12&lt;/ref-type&gt;&lt;contributors&gt;&lt;authors&gt;&lt;author&gt;Department of Internal Affairs,&lt;/author&gt;&lt;/authors&gt;&lt;/contributors&gt;&lt;titles&gt;&lt;title&gt;Consolidated Rules of Casino Table Games – Division 1 General Rules&lt;/title&gt;&lt;/titles&gt;&lt;number&gt;4  March&lt;/number&gt;&lt;dates&gt;&lt;year&gt;2014&lt;/year&gt;&lt;/dates&gt;&lt;publisher&gt;Department of Internal Affairs New Zealand&lt;/publisher&gt;&lt;urls&gt;&lt;related-urls&gt;&lt;url&gt;http://www.dia.govt.nz/diawebsite.nsf/wpg_URL/Services-Casino-and-Non-Casino-Gaming-Rules-of-Casino-Table-Games&lt;/url&gt;&lt;/related-urls&gt;&lt;/urls&gt;&lt;/record&gt;&lt;/Cite&gt;&lt;/EndNote&gt;</w:instrText>
      </w:r>
      <w:r w:rsidR="00863A68">
        <w:fldChar w:fldCharType="separate"/>
      </w:r>
      <w:r w:rsidR="00863A68">
        <w:rPr>
          <w:noProof/>
        </w:rPr>
        <w:t>(</w:t>
      </w:r>
      <w:hyperlink w:anchor="_ENREF_27" w:tooltip="Department of Internal Affairs, 2014 #869" w:history="1">
        <w:r w:rsidR="005C5CFB">
          <w:rPr>
            <w:noProof/>
          </w:rPr>
          <w:t>Department of Internal Affairs, 2014</w:t>
        </w:r>
      </w:hyperlink>
      <w:r w:rsidR="00863A68">
        <w:rPr>
          <w:noProof/>
        </w:rPr>
        <w:t>)</w:t>
      </w:r>
      <w:r w:rsidR="00863A68">
        <w:fldChar w:fldCharType="end"/>
      </w:r>
      <w:r w:rsidR="00B4025F">
        <w:t xml:space="preserve">.  Further research is </w:t>
      </w:r>
      <w:r w:rsidR="00A65946">
        <w:t>recommended</w:t>
      </w:r>
      <w:r w:rsidR="00B4025F">
        <w:t xml:space="preserve"> linking personality, social support and coping styles of gamblers and the importance placed on the croupier (explicating important aspect</w:t>
      </w:r>
      <w:r>
        <w:t>s</w:t>
      </w:r>
      <w:r w:rsidR="00B4025F">
        <w:t xml:space="preserve"> of their behaviour and appearance) to aid </w:t>
      </w:r>
      <w:r w:rsidR="00A65946">
        <w:t>in</w:t>
      </w:r>
      <w:r w:rsidR="00B4025F">
        <w:t xml:space="preserve"> understanding how such combined effects impact on gambler behaviour, control and problem development.  </w:t>
      </w:r>
      <w:r>
        <w:t>At the least</w:t>
      </w:r>
      <w:r w:rsidR="00A65946">
        <w:t>,</w:t>
      </w:r>
      <w:r>
        <w:t xml:space="preserve"> there might be some </w:t>
      </w:r>
      <w:r w:rsidR="00A65946">
        <w:t xml:space="preserve">opportunity for a </w:t>
      </w:r>
      <w:r>
        <w:t>harm</w:t>
      </w:r>
      <w:r w:rsidR="00D0766C">
        <w:t xml:space="preserve"> minimisation role of croupiers.  H</w:t>
      </w:r>
      <w:r>
        <w:t xml:space="preserve">aving continuous face-to-face contact with gamblers </w:t>
      </w:r>
      <w:r w:rsidR="00D0766C">
        <w:t xml:space="preserve">would </w:t>
      </w:r>
      <w:r>
        <w:t xml:space="preserve">provide a unique opportunity to recognise harmful gambling at a very early stage.  </w:t>
      </w:r>
    </w:p>
    <w:p w14:paraId="1D36EE8E" w14:textId="77777777" w:rsidR="00D934CF" w:rsidRDefault="00D934CF" w:rsidP="00D934CF">
      <w:pPr>
        <w:pStyle w:val="RepNormal"/>
        <w:rPr>
          <w:rFonts w:cs="Times New Roman"/>
        </w:rPr>
      </w:pPr>
    </w:p>
    <w:p w14:paraId="447F713F" w14:textId="77777777" w:rsidR="00EC58C1" w:rsidRDefault="00981777" w:rsidP="00D934CF">
      <w:pPr>
        <w:pStyle w:val="RepNormal"/>
      </w:pPr>
      <w:r>
        <w:t xml:space="preserve">The perception that </w:t>
      </w:r>
      <w:r w:rsidR="00A65946">
        <w:t xml:space="preserve">casino </w:t>
      </w:r>
      <w:r w:rsidRPr="000874C3">
        <w:t xml:space="preserve">table games showcase player skill and allow control over the game was </w:t>
      </w:r>
      <w:r>
        <w:t xml:space="preserve">the </w:t>
      </w:r>
      <w:r w:rsidRPr="000874C3">
        <w:t xml:space="preserve">key to gambling satisfaction for gamblers who spent </w:t>
      </w:r>
      <w:r>
        <w:t>the most</w:t>
      </w:r>
      <w:r w:rsidRPr="000874C3">
        <w:t xml:space="preserve"> time and money gambling.  </w:t>
      </w:r>
      <w:r w:rsidR="00A65946">
        <w:t>Whether</w:t>
      </w:r>
      <w:r w:rsidRPr="000874C3">
        <w:t xml:space="preserve"> a gambler believes </w:t>
      </w:r>
      <w:r>
        <w:t>their level of skill and control</w:t>
      </w:r>
      <w:r w:rsidRPr="000874C3">
        <w:t xml:space="preserve"> cause</w:t>
      </w:r>
      <w:r w:rsidR="006F7421">
        <w:t>s</w:t>
      </w:r>
      <w:r w:rsidRPr="000874C3">
        <w:t xml:space="preserve"> them to spend </w:t>
      </w:r>
      <w:r>
        <w:t xml:space="preserve">either </w:t>
      </w:r>
      <w:r w:rsidRPr="000874C3">
        <w:t xml:space="preserve">more or less time, they are in fact spending consistently more time than other </w:t>
      </w:r>
      <w:r w:rsidR="00A65946">
        <w:t>gamblers</w:t>
      </w:r>
      <w:r w:rsidRPr="000874C3">
        <w:t xml:space="preserve"> (for whom these aspects of table games are not considered important or influential).  </w:t>
      </w:r>
      <w:r>
        <w:t xml:space="preserve">Of relevance for policy is the fact that gamblers are likely to be unfamiliar with typical time and money spent on gambling.  This notion suggests that examining the impact of increasing gamblers’ awareness of typical lengths of time spent </w:t>
      </w:r>
      <w:r w:rsidR="00A65946">
        <w:t>gambling on</w:t>
      </w:r>
      <w:r>
        <w:t xml:space="preserve"> table games (that are associated with non-problematic play) could be useful.  It seem</w:t>
      </w:r>
      <w:r w:rsidR="006F7421">
        <w:t>s</w:t>
      </w:r>
      <w:r>
        <w:t xml:space="preserve"> that p</w:t>
      </w:r>
      <w:r w:rsidRPr="000874C3">
        <w:t>opular understanding</w:t>
      </w:r>
      <w:r w:rsidR="00A65946">
        <w:t xml:space="preserve"> that</w:t>
      </w:r>
      <w:r w:rsidRPr="000874C3">
        <w:t xml:space="preserve"> table game outcomes </w:t>
      </w:r>
      <w:r w:rsidR="00A65946">
        <w:t>are</w:t>
      </w:r>
      <w:r>
        <w:t xml:space="preserve"> </w:t>
      </w:r>
      <w:r w:rsidRPr="000874C3">
        <w:t>affected by player skill may exacerbate the potential for these games to cause harm for individuals attracted to notions of skill and influence</w:t>
      </w:r>
      <w:r>
        <w:t>.  I</w:t>
      </w:r>
      <w:r w:rsidRPr="004853EC">
        <w:t>nterventions clarifying (in an accessible manner for ga</w:t>
      </w:r>
      <w:r w:rsidR="00A65946">
        <w:t>mblers) the nature of casino table games</w:t>
      </w:r>
      <w:r w:rsidRPr="004853EC">
        <w:t xml:space="preserve"> </w:t>
      </w:r>
      <w:r>
        <w:t>are suggested as reasonable in this context.  S</w:t>
      </w:r>
      <w:r w:rsidRPr="004853EC">
        <w:t>pecifically</w:t>
      </w:r>
      <w:r>
        <w:t>,</w:t>
      </w:r>
      <w:r w:rsidRPr="004853EC">
        <w:t xml:space="preserve"> </w:t>
      </w:r>
      <w:r>
        <w:t xml:space="preserve">messaging </w:t>
      </w:r>
      <w:r w:rsidRPr="004853EC">
        <w:t xml:space="preserve">countering gamblers’ beliefs about their ability to control the game and build skill </w:t>
      </w:r>
      <w:r>
        <w:t>(these ar</w:t>
      </w:r>
      <w:r w:rsidR="0003210A">
        <w:t>e clearly not relevant to r</w:t>
      </w:r>
      <w:r>
        <w:t>oulet</w:t>
      </w:r>
      <w:r w:rsidR="0003210A">
        <w:t>te and very rarely relevant to b</w:t>
      </w:r>
      <w:r>
        <w:t xml:space="preserve">lackjack) and the effect of the croupier on game outcomes </w:t>
      </w:r>
      <w:r w:rsidRPr="004853EC">
        <w:t>may be effective in assisting gamblers to gamble in a controlled manner (i.e. to spend less time on gambling</w:t>
      </w:r>
      <w:r w:rsidR="00A65946">
        <w:t>,</w:t>
      </w:r>
      <w:r w:rsidRPr="004853EC">
        <w:t xml:space="preserve"> if they need to)</w:t>
      </w:r>
      <w:r>
        <w:t xml:space="preserve">. </w:t>
      </w:r>
    </w:p>
    <w:p w14:paraId="70E51348" w14:textId="77777777" w:rsidR="00EC58C1" w:rsidRDefault="00EC58C1" w:rsidP="00D934CF">
      <w:pPr>
        <w:pStyle w:val="RepNormal"/>
      </w:pPr>
    </w:p>
    <w:p w14:paraId="5F6A709C" w14:textId="6828662F" w:rsidR="00981777" w:rsidRDefault="00981777" w:rsidP="00D934CF">
      <w:pPr>
        <w:pStyle w:val="RepNormal"/>
        <w:rPr>
          <w:rFonts w:cs="Times New Roman"/>
        </w:rPr>
      </w:pPr>
      <w:r>
        <w:t xml:space="preserve"> </w:t>
      </w:r>
    </w:p>
    <w:p w14:paraId="37FC0FB2" w14:textId="77777777" w:rsidR="0090324D" w:rsidRPr="001B6917" w:rsidRDefault="001B6917" w:rsidP="00D934CF">
      <w:pPr>
        <w:pStyle w:val="RepNormal"/>
        <w:rPr>
          <w:rFonts w:cs="Times New Roman"/>
          <w:b/>
          <w:i/>
        </w:rPr>
      </w:pPr>
      <w:r w:rsidRPr="001B6917">
        <w:rPr>
          <w:rFonts w:cs="Times New Roman"/>
          <w:b/>
          <w:i/>
        </w:rPr>
        <w:t>EGMs</w:t>
      </w:r>
    </w:p>
    <w:p w14:paraId="11DA375D" w14:textId="77777777" w:rsidR="00A65946" w:rsidRDefault="00A65946" w:rsidP="0090324D">
      <w:pPr>
        <w:pStyle w:val="RepNormal"/>
        <w:rPr>
          <w:rFonts w:cs="Times New Roman"/>
        </w:rPr>
      </w:pPr>
    </w:p>
    <w:p w14:paraId="5BF300B2" w14:textId="2E74A478" w:rsidR="00337006" w:rsidRDefault="00D934CF" w:rsidP="0090324D">
      <w:pPr>
        <w:pStyle w:val="RepNormal"/>
      </w:pPr>
      <w:r>
        <w:rPr>
          <w:rFonts w:cs="Times New Roman"/>
        </w:rPr>
        <w:t>In relation to EGMs, the current study i</w:t>
      </w:r>
      <w:r w:rsidR="00D5307D">
        <w:rPr>
          <w:rFonts w:cs="Times New Roman"/>
        </w:rPr>
        <w:t>dentif</w:t>
      </w:r>
      <w:r>
        <w:rPr>
          <w:rFonts w:cs="Times New Roman"/>
        </w:rPr>
        <w:t>ie</w:t>
      </w:r>
      <w:r w:rsidR="006A73D8">
        <w:rPr>
          <w:rFonts w:cs="Times New Roman"/>
        </w:rPr>
        <w:t>d</w:t>
      </w:r>
      <w:r w:rsidR="00D5307D">
        <w:rPr>
          <w:rFonts w:cs="Times New Roman"/>
        </w:rPr>
        <w:t xml:space="preserve"> </w:t>
      </w:r>
      <w:r w:rsidR="007A2775">
        <w:rPr>
          <w:rFonts w:cs="Times New Roman"/>
        </w:rPr>
        <w:t>free spins and jackpots as operating against control over time and money spent</w:t>
      </w:r>
      <w:r w:rsidR="006A73D8">
        <w:rPr>
          <w:rFonts w:cs="Times New Roman"/>
        </w:rPr>
        <w:t>,</w:t>
      </w:r>
      <w:r w:rsidR="007A2775">
        <w:rPr>
          <w:rFonts w:cs="Times New Roman"/>
        </w:rPr>
        <w:t xml:space="preserve"> </w:t>
      </w:r>
      <w:r w:rsidR="006A73D8">
        <w:rPr>
          <w:rFonts w:cs="Times New Roman"/>
        </w:rPr>
        <w:t>in a way that affected</w:t>
      </w:r>
      <w:r w:rsidR="007A2775">
        <w:rPr>
          <w:rFonts w:cs="Times New Roman"/>
        </w:rPr>
        <w:t xml:space="preserve"> </w:t>
      </w:r>
      <w:r w:rsidR="005F4E99">
        <w:rPr>
          <w:rFonts w:cs="Times New Roman"/>
        </w:rPr>
        <w:t>a consistent proportion of</w:t>
      </w:r>
      <w:r w:rsidR="007A2775">
        <w:rPr>
          <w:rFonts w:cs="Times New Roman"/>
        </w:rPr>
        <w:t xml:space="preserve"> gamblers.  </w:t>
      </w:r>
      <w:r w:rsidR="00BC3F29">
        <w:rPr>
          <w:rFonts w:cs="Times New Roman"/>
        </w:rPr>
        <w:t>J</w:t>
      </w:r>
      <w:r w:rsidR="00BC3F29">
        <w:t xml:space="preserve">ackpots </w:t>
      </w:r>
      <w:r w:rsidR="006A73D8">
        <w:t>we</w:t>
      </w:r>
      <w:r w:rsidR="00BC3F29">
        <w:t>re identified as a particular enticement to begin and continue a gambling session</w:t>
      </w:r>
      <w:r w:rsidR="005F4E99">
        <w:t>, while f</w:t>
      </w:r>
      <w:r w:rsidR="007A2775">
        <w:t xml:space="preserve">ree spins </w:t>
      </w:r>
      <w:r w:rsidR="006A73D8">
        <w:t>we</w:t>
      </w:r>
      <w:r w:rsidR="007A2775">
        <w:t>re</w:t>
      </w:r>
      <w:r w:rsidR="00FB69E5">
        <w:t xml:space="preserve"> shown </w:t>
      </w:r>
      <w:r w:rsidR="006A73D8">
        <w:t xml:space="preserve">in the longitudinal analyses </w:t>
      </w:r>
      <w:r w:rsidR="00FB69E5">
        <w:t>to be</w:t>
      </w:r>
      <w:r w:rsidR="007A2775">
        <w:t xml:space="preserve"> a particularly powerful inducement to spend more money gambling</w:t>
      </w:r>
      <w:r w:rsidR="006A73D8">
        <w:t>,</w:t>
      </w:r>
      <w:r w:rsidR="007A2775">
        <w:t xml:space="preserve"> </w:t>
      </w:r>
      <w:r w:rsidR="005F4E99">
        <w:t xml:space="preserve">for </w:t>
      </w:r>
      <w:r w:rsidR="00FB69E5">
        <w:t xml:space="preserve">those </w:t>
      </w:r>
      <w:r w:rsidR="006A73D8">
        <w:t>participants who reported</w:t>
      </w:r>
      <w:r w:rsidR="0090324D">
        <w:t xml:space="preserve"> </w:t>
      </w:r>
      <w:r w:rsidR="00FB69E5">
        <w:t>them</w:t>
      </w:r>
      <w:r w:rsidR="005F4E99">
        <w:t xml:space="preserve"> </w:t>
      </w:r>
      <w:r w:rsidR="006A73D8">
        <w:t>to be important</w:t>
      </w:r>
      <w:r w:rsidR="007A2775">
        <w:t xml:space="preserve">. </w:t>
      </w:r>
      <w:r w:rsidR="007A2775">
        <w:rPr>
          <w:rFonts w:cs="Times New Roman"/>
        </w:rPr>
        <w:t xml:space="preserve"> </w:t>
      </w:r>
      <w:r w:rsidR="00BC3F29">
        <w:t>Within a session, f</w:t>
      </w:r>
      <w:r>
        <w:t>ree spins and small frequent wins seem</w:t>
      </w:r>
      <w:r w:rsidR="006A73D8">
        <w:t>ed</w:t>
      </w:r>
      <w:r>
        <w:t xml:space="preserve"> to operate together </w:t>
      </w:r>
      <w:r w:rsidR="00BC3F29">
        <w:t>to disguise</w:t>
      </w:r>
      <w:r>
        <w:t xml:space="preserve"> losses </w:t>
      </w:r>
      <w:r w:rsidR="00BC3F29">
        <w:t xml:space="preserve">as wins and to encourage gamblers </w:t>
      </w:r>
      <w:r>
        <w:t>to continue to play beyond their intended time</w:t>
      </w:r>
      <w:r w:rsidR="006A73D8">
        <w:t>,</w:t>
      </w:r>
      <w:r>
        <w:t xml:space="preserve"> in anticipation of highly desirable free spin</w:t>
      </w:r>
      <w:r w:rsidR="00BC3F29">
        <w:t xml:space="preserve">s.  Contrary to their </w:t>
      </w:r>
      <w:r w:rsidR="005F4E99">
        <w:t xml:space="preserve">intuitive </w:t>
      </w:r>
      <w:r w:rsidR="00BC3F29">
        <w:t xml:space="preserve">association with controlled play, </w:t>
      </w:r>
      <w:r w:rsidR="007A2775">
        <w:t>s</w:t>
      </w:r>
      <w:r>
        <w:t>mall minimum bets which seem affordable work</w:t>
      </w:r>
      <w:r w:rsidR="006A73D8">
        <w:t>ed</w:t>
      </w:r>
      <w:r>
        <w:t xml:space="preserve"> together with the number of playable lines available </w:t>
      </w:r>
      <w:r w:rsidR="00BC3F29">
        <w:t xml:space="preserve">to encourage </w:t>
      </w:r>
      <w:r w:rsidR="005F4E99">
        <w:t xml:space="preserve">a </w:t>
      </w:r>
      <w:r w:rsidR="00BC3F29">
        <w:t xml:space="preserve">mini-max </w:t>
      </w:r>
      <w:r w:rsidR="005F4E99">
        <w:t xml:space="preserve">(minimum bet over maximum lines) </w:t>
      </w:r>
      <w:r w:rsidR="00BC3F29">
        <w:t xml:space="preserve">betting </w:t>
      </w:r>
      <w:r w:rsidR="00FB69E5">
        <w:t xml:space="preserve">strategy </w:t>
      </w:r>
      <w:r>
        <w:t xml:space="preserve">to increase </w:t>
      </w:r>
      <w:r w:rsidR="00BC3F29">
        <w:t xml:space="preserve">the </w:t>
      </w:r>
      <w:r>
        <w:t>chances of winning on e</w:t>
      </w:r>
      <w:r w:rsidR="00FB69E5">
        <w:t>ach</w:t>
      </w:r>
      <w:r>
        <w:t xml:space="preserve"> spin</w:t>
      </w:r>
      <w:r w:rsidR="00BC3F29">
        <w:t xml:space="preserve"> (though the chances of winning </w:t>
      </w:r>
      <w:r w:rsidR="005F4E99">
        <w:t xml:space="preserve">per gamble </w:t>
      </w:r>
      <w:r w:rsidR="00BC3F29">
        <w:t>of course remain</w:t>
      </w:r>
      <w:r w:rsidR="006A73D8">
        <w:t>ed</w:t>
      </w:r>
      <w:r w:rsidR="00BC3F29">
        <w:t xml:space="preserve"> unaffected).  </w:t>
      </w:r>
    </w:p>
    <w:p w14:paraId="146E8F1F" w14:textId="77777777" w:rsidR="00337006" w:rsidRDefault="00337006" w:rsidP="0090324D">
      <w:pPr>
        <w:pStyle w:val="RepNormal"/>
      </w:pPr>
    </w:p>
    <w:p w14:paraId="707565A9" w14:textId="272817B2" w:rsidR="00337006" w:rsidRDefault="00337006" w:rsidP="0090324D">
      <w:pPr>
        <w:pStyle w:val="RepNormal"/>
      </w:pPr>
      <w:r>
        <w:t>As noted, free spins seem</w:t>
      </w:r>
      <w:r w:rsidR="0036095C">
        <w:t>ed</w:t>
      </w:r>
      <w:r>
        <w:t xml:space="preserve"> particularly problematic in extending sessions and </w:t>
      </w:r>
      <w:r w:rsidR="0036095C">
        <w:t>expenditure</w:t>
      </w:r>
      <w:r>
        <w:t xml:space="preserve"> beyond intended levels.  Some gamblers appear</w:t>
      </w:r>
      <w:r w:rsidR="0036095C">
        <w:t>ed</w:t>
      </w:r>
      <w:r>
        <w:t xml:space="preserve"> particularly attentive and susceptible to free spins and spen</w:t>
      </w:r>
      <w:r w:rsidR="0036095C">
        <w:t>t</w:t>
      </w:r>
      <w:r>
        <w:t xml:space="preserve"> more time and money </w:t>
      </w:r>
      <w:r w:rsidR="0036095C">
        <w:t>gambling on</w:t>
      </w:r>
      <w:r>
        <w:t xml:space="preserve"> EGMs</w:t>
      </w:r>
      <w:r w:rsidR="0036095C">
        <w:t>,</w:t>
      </w:r>
      <w:r>
        <w:t xml:space="preserve"> whether they consider</w:t>
      </w:r>
      <w:r w:rsidR="0036095C">
        <w:t>ed</w:t>
      </w:r>
      <w:r>
        <w:t xml:space="preserve"> free spins to work in their favour or not.  Free spins occur more often than jackpots and work to directly extend gambling sessions by providing additional (apparently free) gambles and because they have high status as a desirable prize (particularly when combined with a maximum line bet).  The addition of prize multipliers available in combination with free spins on some machines (</w:t>
      </w:r>
      <w:r w:rsidR="0036095C">
        <w:t xml:space="preserve">e.g. </w:t>
      </w:r>
      <w:r>
        <w:t xml:space="preserve">as an array of combinations of number of free spins and a prize multiplier for the gambler to choose between as their feature prize) arguably works to more firmly ground the importance of free spins in </w:t>
      </w:r>
      <w:r w:rsidR="0036095C">
        <w:t>a</w:t>
      </w:r>
      <w:r>
        <w:t xml:space="preserve"> gambler’s mind.  Essentially</w:t>
      </w:r>
      <w:r w:rsidR="0036095C">
        <w:t>,</w:t>
      </w:r>
      <w:r>
        <w:t xml:space="preserve"> free spins are associated not just with free gambles but with</w:t>
      </w:r>
      <w:r w:rsidR="0036095C">
        <w:t xml:space="preserve"> winning more while doing so.  </w:t>
      </w:r>
      <w:r>
        <w:t xml:space="preserve">Research investigating the effects of removal of prize multipliers on player satisfaction </w:t>
      </w:r>
      <w:r w:rsidR="009E25F3">
        <w:t xml:space="preserve">and gambling session length/losses </w:t>
      </w:r>
      <w:r>
        <w:t>would</w:t>
      </w:r>
      <w:r w:rsidR="0036095C">
        <w:t xml:space="preserve"> thus</w:t>
      </w:r>
      <w:r>
        <w:t xml:space="preserve"> be important.  The present research supports the </w:t>
      </w:r>
      <w:r w:rsidRPr="0090324D">
        <w:rPr>
          <w:rFonts w:cs="Times New Roman"/>
        </w:rPr>
        <w:t>consider</w:t>
      </w:r>
      <w:r>
        <w:rPr>
          <w:rFonts w:cs="Times New Roman"/>
        </w:rPr>
        <w:t>ation of</w:t>
      </w:r>
      <w:r w:rsidRPr="0090324D">
        <w:rPr>
          <w:rFonts w:cs="Times New Roman"/>
        </w:rPr>
        <w:t xml:space="preserve"> restrict</w:t>
      </w:r>
      <w:r w:rsidR="00565B9C">
        <w:rPr>
          <w:rFonts w:cs="Times New Roman"/>
        </w:rPr>
        <w:t>ing</w:t>
      </w:r>
      <w:r w:rsidRPr="0090324D">
        <w:rPr>
          <w:rFonts w:cs="Times New Roman"/>
        </w:rPr>
        <w:t xml:space="preserve"> the availability of free spins and bonus featur</w:t>
      </w:r>
      <w:r w:rsidR="0036095C">
        <w:rPr>
          <w:rFonts w:cs="Times New Roman"/>
        </w:rPr>
        <w:t>es and ensuring that the return-</w:t>
      </w:r>
      <w:r w:rsidRPr="0090324D">
        <w:rPr>
          <w:rFonts w:cs="Times New Roman"/>
        </w:rPr>
        <w:t>to</w:t>
      </w:r>
      <w:r w:rsidR="0036095C">
        <w:rPr>
          <w:rFonts w:cs="Times New Roman"/>
        </w:rPr>
        <w:t>-</w:t>
      </w:r>
      <w:r w:rsidRPr="0090324D">
        <w:rPr>
          <w:rFonts w:cs="Times New Roman"/>
        </w:rPr>
        <w:t>player percentage remains unchanged when these features are in operation</w:t>
      </w:r>
      <w:r>
        <w:rPr>
          <w:rFonts w:cs="Times New Roman"/>
        </w:rPr>
        <w:t xml:space="preserve">.  </w:t>
      </w:r>
      <w:r w:rsidR="00DB379A">
        <w:rPr>
          <w:rFonts w:cs="Times New Roman"/>
        </w:rPr>
        <w:t>Regardless of whether free spins actually signal a real change in reward frequency, they</w:t>
      </w:r>
      <w:r w:rsidR="00DB379A">
        <w:t xml:space="preserve"> clearly</w:t>
      </w:r>
      <w:r w:rsidR="00DB379A" w:rsidRPr="00DB379A">
        <w:t xml:space="preserve"> signal periods of gambling that appear different</w:t>
      </w:r>
      <w:r w:rsidR="00DB379A">
        <w:t xml:space="preserve"> to gamblers</w:t>
      </w:r>
      <w:r w:rsidR="0036095C">
        <w:t>.  G</w:t>
      </w:r>
      <w:r w:rsidR="00DB379A">
        <w:t xml:space="preserve">amblers seem to believe </w:t>
      </w:r>
      <w:r w:rsidR="00DB379A" w:rsidRPr="00DB379A">
        <w:t xml:space="preserve">something different is </w:t>
      </w:r>
      <w:r w:rsidR="00DB379A">
        <w:t>happening in the game</w:t>
      </w:r>
      <w:r w:rsidR="00DB379A" w:rsidRPr="00DB379A">
        <w:t xml:space="preserve"> </w:t>
      </w:r>
      <w:r w:rsidR="00DB379A">
        <w:t xml:space="preserve">when free spins occur </w:t>
      </w:r>
      <w:r w:rsidR="00DB379A" w:rsidRPr="00DB379A">
        <w:t>and are behaving as i</w:t>
      </w:r>
      <w:r w:rsidR="00DB379A">
        <w:t>f</w:t>
      </w:r>
      <w:r w:rsidR="00DB379A" w:rsidRPr="00DB379A">
        <w:t xml:space="preserve"> th</w:t>
      </w:r>
      <w:r w:rsidR="00DB379A">
        <w:t>is is the case</w:t>
      </w:r>
      <w:r w:rsidR="003153D8">
        <w:t xml:space="preserve">.  </w:t>
      </w:r>
      <w:r w:rsidR="009E25F3">
        <w:t xml:space="preserve">In an early seminal study, </w:t>
      </w:r>
      <w:r w:rsidR="003153D8">
        <w:t>Morse</w:t>
      </w:r>
      <w:r w:rsidR="00DB379A" w:rsidRPr="00DB379A">
        <w:t xml:space="preserve"> and Skinner </w:t>
      </w:r>
      <w:r w:rsidR="003153D8">
        <w:fldChar w:fldCharType="begin"/>
      </w:r>
      <w:r w:rsidR="003153D8">
        <w:instrText xml:space="preserve"> ADDIN EN.CITE &lt;EndNote&gt;&lt;Cite ExcludeAuth="1"&gt;&lt;Author&gt;Morse&lt;/Author&gt;&lt;Year&gt;1957&lt;/Year&gt;&lt;RecNum&gt;871&lt;/RecNum&gt;&lt;DisplayText&gt;(1957)&lt;/DisplayText&gt;&lt;record&gt;&lt;rec-number&gt;871&lt;/rec-number&gt;&lt;foreign-keys&gt;&lt;key app="EN" db-id="29dppreeudxpvme0wvopsvd9stf2tppeat9x"&gt;871&lt;/key&gt;&lt;/foreign-keys&gt;&lt;ref-type name="Journal Article"&gt;17&lt;/ref-type&gt;&lt;contributors&gt;&lt;authors&gt;&lt;author&gt;Morse, WH&lt;/author&gt;&lt;author&gt;Skinner, BF&lt;/author&gt;&lt;/authors&gt;&lt;/contributors&gt;&lt;titles&gt;&lt;title&gt;A second type of superstition in the pigeon&lt;/title&gt;&lt;secondary-title&gt;The American Journal of Psychology&lt;/secondary-title&gt;&lt;/titles&gt;&lt;periodical&gt;&lt;full-title&gt;The American Journal of Psychology&lt;/full-title&gt;&lt;/periodical&gt;&lt;pages&gt;308-311&lt;/pages&gt;&lt;dates&gt;&lt;year&gt;1957&lt;/year&gt;&lt;/dates&gt;&lt;isbn&gt;0002-9556&lt;/isbn&gt;&lt;urls&gt;&lt;/urls&gt;&lt;/record&gt;&lt;/Cite&gt;&lt;/EndNote&gt;</w:instrText>
      </w:r>
      <w:r w:rsidR="003153D8">
        <w:fldChar w:fldCharType="separate"/>
      </w:r>
      <w:r w:rsidR="003153D8">
        <w:rPr>
          <w:noProof/>
        </w:rPr>
        <w:t>(</w:t>
      </w:r>
      <w:hyperlink w:anchor="_ENREF_68" w:tooltip="Morse, 1957 #871" w:history="1">
        <w:r w:rsidR="005C5CFB">
          <w:rPr>
            <w:noProof/>
          </w:rPr>
          <w:t>1957</w:t>
        </w:r>
      </w:hyperlink>
      <w:r w:rsidR="003153D8">
        <w:rPr>
          <w:noProof/>
        </w:rPr>
        <w:t>)</w:t>
      </w:r>
      <w:r w:rsidR="003153D8">
        <w:fldChar w:fldCharType="end"/>
      </w:r>
      <w:r w:rsidR="00DB379A">
        <w:t xml:space="preserve"> have shown</w:t>
      </w:r>
      <w:r w:rsidR="00DB379A" w:rsidRPr="00DB379A">
        <w:t xml:space="preserve"> that </w:t>
      </w:r>
      <w:r w:rsidR="00DB379A">
        <w:t>changing something as simple as</w:t>
      </w:r>
      <w:r w:rsidR="00DB379A" w:rsidRPr="00DB379A">
        <w:t xml:space="preserve"> a key colour and leav</w:t>
      </w:r>
      <w:r w:rsidR="00DB379A">
        <w:t xml:space="preserve">ing </w:t>
      </w:r>
      <w:r w:rsidR="00DB379A" w:rsidRPr="00DB379A">
        <w:t>the rate of r</w:t>
      </w:r>
      <w:r w:rsidR="00DB379A">
        <w:t>eward</w:t>
      </w:r>
      <w:r w:rsidR="00DB379A" w:rsidRPr="00DB379A">
        <w:t xml:space="preserve"> exactly the same </w:t>
      </w:r>
      <w:r w:rsidR="00DB379A">
        <w:t>allows</w:t>
      </w:r>
      <w:r w:rsidR="00DB379A" w:rsidRPr="00DB379A">
        <w:t xml:space="preserve"> chance variations in r</w:t>
      </w:r>
      <w:r w:rsidR="00DB379A">
        <w:t>eward</w:t>
      </w:r>
      <w:r w:rsidR="00DB379A" w:rsidRPr="00DB379A">
        <w:t xml:space="preserve"> rate </w:t>
      </w:r>
      <w:r w:rsidR="00DB379A">
        <w:t>to be interpreted as important and related to colour change</w:t>
      </w:r>
      <w:r w:rsidR="0036095C">
        <w:t>;</w:t>
      </w:r>
      <w:r w:rsidR="009E25F3">
        <w:t xml:space="preserve"> </w:t>
      </w:r>
      <w:r w:rsidR="00DB379A" w:rsidRPr="00DB379A">
        <w:t>behaviour change</w:t>
      </w:r>
      <w:r w:rsidR="00DB379A">
        <w:t xml:space="preserve"> in accordance can be seen.  In essence</w:t>
      </w:r>
      <w:r w:rsidR="0036095C">
        <w:t>,</w:t>
      </w:r>
      <w:r w:rsidR="00DB379A">
        <w:t xml:space="preserve"> any </w:t>
      </w:r>
      <w:r w:rsidR="00DB379A" w:rsidRPr="00DB379A">
        <w:t xml:space="preserve">changes </w:t>
      </w:r>
      <w:r w:rsidR="00DB379A">
        <w:t xml:space="preserve">can be </w:t>
      </w:r>
      <w:r w:rsidR="00DB379A" w:rsidRPr="00DB379A">
        <w:t>perceived to be meaningful</w:t>
      </w:r>
      <w:r w:rsidR="000957F2">
        <w:t xml:space="preserve"> and affect behaviour</w:t>
      </w:r>
      <w:r w:rsidR="00DB379A" w:rsidRPr="00DB379A">
        <w:t xml:space="preserve">, </w:t>
      </w:r>
      <w:r w:rsidR="00DB379A">
        <w:t>even if they are not.</w:t>
      </w:r>
      <w:r w:rsidR="009E25F3">
        <w:t xml:space="preserve">  In the case of EGMs, the changes are very salient and signal a ‘bonus phase’ or similar.  Gambler behaviour seems unduly affected by these features, and they are clearly a component worthy of further investigation and policy consideration.</w:t>
      </w:r>
    </w:p>
    <w:p w14:paraId="62C9F695" w14:textId="77777777" w:rsidR="00DB379A" w:rsidRDefault="00DB379A" w:rsidP="0090324D">
      <w:pPr>
        <w:pStyle w:val="RepNormal"/>
      </w:pPr>
    </w:p>
    <w:p w14:paraId="7905AB6F" w14:textId="127FAD61" w:rsidR="00E92CF7" w:rsidRDefault="00612B90" w:rsidP="00D934CF">
      <w:pPr>
        <w:pStyle w:val="RepNormal"/>
        <w:rPr>
          <w:rFonts w:cs="Times New Roman"/>
        </w:rPr>
      </w:pPr>
      <w:r>
        <w:t>When people interact with</w:t>
      </w:r>
      <w:r w:rsidR="0030334D">
        <w:t>,</w:t>
      </w:r>
      <w:r>
        <w:t xml:space="preserve"> and come to place a high value on</w:t>
      </w:r>
      <w:r w:rsidR="0030334D">
        <w:t>,</w:t>
      </w:r>
      <w:r>
        <w:t xml:space="preserve"> the possibility of winning jackpots (being ‘in to win’), this</w:t>
      </w:r>
      <w:r w:rsidR="00337006">
        <w:t xml:space="preserve"> feature seems to produce extended gambling sessions and encourage </w:t>
      </w:r>
      <w:r w:rsidR="0030334D">
        <w:t>expenditure</w:t>
      </w:r>
      <w:r>
        <w:t xml:space="preserve"> thus increasing the risk of harm</w:t>
      </w:r>
      <w:r w:rsidR="00337006">
        <w:t xml:space="preserve">.  </w:t>
      </w:r>
      <w:r>
        <w:t xml:space="preserve">Jackpot chasing seems a particular enticement </w:t>
      </w:r>
      <w:r w:rsidR="00115DBC">
        <w:t xml:space="preserve">both </w:t>
      </w:r>
      <w:r>
        <w:t>to begin</w:t>
      </w:r>
      <w:r w:rsidR="0030334D">
        <w:t>,</w:t>
      </w:r>
      <w:r>
        <w:t xml:space="preserve"> and to continue a gambling session for some</w:t>
      </w:r>
      <w:r w:rsidR="0030334D">
        <w:t xml:space="preserve"> gamblers</w:t>
      </w:r>
      <w:r>
        <w:t xml:space="preserve">.  </w:t>
      </w:r>
      <w:r w:rsidR="00BC3F29">
        <w:t xml:space="preserve">Further research into the possibility of mitigating the impact of free spins and jackpots on </w:t>
      </w:r>
      <w:r w:rsidR="005F4E99">
        <w:t xml:space="preserve">increasing </w:t>
      </w:r>
      <w:r w:rsidR="00BC3F29">
        <w:t xml:space="preserve">gambling behaviour is warranted.  Unfortunately for harm minimisation, </w:t>
      </w:r>
      <w:r w:rsidR="0030334D">
        <w:t xml:space="preserve">in the present research </w:t>
      </w:r>
      <w:r w:rsidR="00D02902">
        <w:t>the free spin</w:t>
      </w:r>
      <w:r w:rsidR="00BC3F29">
        <w:t xml:space="preserve"> </w:t>
      </w:r>
      <w:r w:rsidR="00D02902">
        <w:t xml:space="preserve">and jackpot </w:t>
      </w:r>
      <w:r w:rsidR="00BC3F29">
        <w:t>feature</w:t>
      </w:r>
      <w:r w:rsidR="00D02902">
        <w:t>s were found to be</w:t>
      </w:r>
      <w:r w:rsidR="00BC3F29">
        <w:t xml:space="preserve"> linked very closely with gambling satisfaction for around 80% of </w:t>
      </w:r>
      <w:r w:rsidR="0030334D">
        <w:t>participants</w:t>
      </w:r>
      <w:r w:rsidR="00D02902">
        <w:t xml:space="preserve"> in the case of free spins, and 72% in the case of jackpots.  This suggest</w:t>
      </w:r>
      <w:r w:rsidR="0030334D">
        <w:t>s</w:t>
      </w:r>
      <w:r w:rsidR="00D02902">
        <w:t xml:space="preserve"> that</w:t>
      </w:r>
      <w:r w:rsidR="00BC3F29">
        <w:t xml:space="preserve"> </w:t>
      </w:r>
      <w:r w:rsidR="00D02902">
        <w:t>alteration to the</w:t>
      </w:r>
      <w:r w:rsidR="00BC3F29">
        <w:t>s</w:t>
      </w:r>
      <w:r w:rsidR="00D02902">
        <w:t>e</w:t>
      </w:r>
      <w:r w:rsidR="00BC3F29">
        <w:t xml:space="preserve"> feature</w:t>
      </w:r>
      <w:r w:rsidR="00D02902">
        <w:t xml:space="preserve">s is </w:t>
      </w:r>
      <w:r w:rsidR="00BC3F29">
        <w:t xml:space="preserve">likely to impact significantly on player enjoyment.  </w:t>
      </w:r>
      <w:r w:rsidR="00D02902">
        <w:t>However, an e</w:t>
      </w:r>
      <w:r w:rsidR="00BC3F29">
        <w:t>xperimental stud</w:t>
      </w:r>
      <w:r w:rsidR="00D02902">
        <w:t>y has shown that</w:t>
      </w:r>
      <w:r w:rsidR="00BC3F29">
        <w:t xml:space="preserve"> </w:t>
      </w:r>
      <w:r w:rsidR="00663974">
        <w:t xml:space="preserve">a </w:t>
      </w:r>
      <w:r w:rsidR="00D02902">
        <w:t>‘</w:t>
      </w:r>
      <w:r w:rsidR="00BC3F29">
        <w:t>jackpot e</w:t>
      </w:r>
      <w:r w:rsidR="00D02902">
        <w:t xml:space="preserve">xpiry’ </w:t>
      </w:r>
      <w:r w:rsidR="00663974">
        <w:t xml:space="preserve">function </w:t>
      </w:r>
      <w:r w:rsidR="00D02902">
        <w:t xml:space="preserve">may have potential </w:t>
      </w:r>
      <w:r w:rsidR="00663974">
        <w:t>for</w:t>
      </w:r>
      <w:r w:rsidR="00D02902">
        <w:t xml:space="preserve"> harm minimisation where</w:t>
      </w:r>
      <w:r w:rsidR="0030334D">
        <w:t>,</w:t>
      </w:r>
      <w:r w:rsidR="00D02902">
        <w:t xml:space="preserve"> after playing for a certain amount of time</w:t>
      </w:r>
      <w:r w:rsidR="0030334D">
        <w:t>,</w:t>
      </w:r>
      <w:r w:rsidR="00D02902">
        <w:t xml:space="preserve"> gamblers become ineligible to win the jackpot and are notified of this fact.  </w:t>
      </w:r>
      <w:r w:rsidR="00663974">
        <w:t>Crucially, a</w:t>
      </w:r>
      <w:r w:rsidR="00D02902">
        <w:t xml:space="preserve"> </w:t>
      </w:r>
      <w:r w:rsidR="009E25F3">
        <w:t xml:space="preserve">preliminary study has suggested that a </w:t>
      </w:r>
      <w:r w:rsidR="00D02902">
        <w:t xml:space="preserve">pop-up message advising gamblers they can no longer win the jackpot seems not to affect player enjoyment, and also </w:t>
      </w:r>
      <w:r w:rsidR="0030334D">
        <w:t>is</w:t>
      </w:r>
      <w:r w:rsidR="00D02902">
        <w:t xml:space="preserve"> associated with earlier cash out (and potentially safer </w:t>
      </w:r>
      <w:r w:rsidR="009E25F3">
        <w:t>gambling</w:t>
      </w:r>
      <w:r w:rsidR="00D02902">
        <w:t xml:space="preserve">) </w:t>
      </w:r>
      <w:r w:rsidR="00D02902">
        <w:fldChar w:fldCharType="begin"/>
      </w:r>
      <w:r w:rsidR="00D02902">
        <w:instrText xml:space="preserve"> ADDIN EN.CITE &lt;EndNote&gt;&lt;Cite&gt;&lt;Author&gt;Rockloff&lt;/Author&gt;&lt;Year&gt;2014&lt;/Year&gt;&lt;RecNum&gt;863&lt;/RecNum&gt;&lt;DisplayText&gt;(Rockloff, 2014)&lt;/DisplayText&gt;&lt;record&gt;&lt;rec-number&gt;863&lt;/rec-number&gt;&lt;foreign-keys&gt;&lt;key app="EN" db-id="29dppreeudxpvme0wvopsvd9stf2tppeat9x"&gt;863&lt;/key&gt;&lt;/foreign-keys&gt;&lt;ref-type name="Conference Paper"&gt;47&lt;/ref-type&gt;&lt;contributors&gt;&lt;authors&gt;&lt;author&gt;Rockloff, M&lt;/author&gt;&lt;/authors&gt;&lt;/contributors&gt;&lt;titles&gt;&lt;title&gt;Jackpot expiry: An experimental investigation of a new EGM player-protection feature&lt;/title&gt;&lt;secondary-title&gt;5th International Gambling Conference, 19th - 21st February&lt;/secondary-title&gt;&lt;/titles&gt;&lt;dates&gt;&lt;year&gt;2014&lt;/year&gt;&lt;/dates&gt;&lt;pub-location&gt;Auckland, New Zealand&lt;/pub-location&gt;&lt;urls&gt;&lt;/urls&gt;&lt;/record&gt;&lt;/Cite&gt;&lt;/EndNote&gt;</w:instrText>
      </w:r>
      <w:r w:rsidR="00D02902">
        <w:fldChar w:fldCharType="separate"/>
      </w:r>
      <w:r w:rsidR="00D02902">
        <w:rPr>
          <w:noProof/>
        </w:rPr>
        <w:t>(</w:t>
      </w:r>
      <w:hyperlink w:anchor="_ENREF_77" w:tooltip="Rockloff, 2014 #863" w:history="1">
        <w:r w:rsidR="005C5CFB">
          <w:rPr>
            <w:noProof/>
          </w:rPr>
          <w:t>Rockloff, 2014</w:t>
        </w:r>
      </w:hyperlink>
      <w:r w:rsidR="00D02902">
        <w:rPr>
          <w:noProof/>
        </w:rPr>
        <w:t>)</w:t>
      </w:r>
      <w:r w:rsidR="00D02902">
        <w:fldChar w:fldCharType="end"/>
      </w:r>
      <w:r w:rsidR="00D02902">
        <w:t xml:space="preserve">.  </w:t>
      </w:r>
      <w:r w:rsidR="00E92CF7">
        <w:t xml:space="preserve">These findings are yet to be </w:t>
      </w:r>
      <w:r w:rsidR="009E25F3">
        <w:t xml:space="preserve">extended to live gambling environments </w:t>
      </w:r>
      <w:r w:rsidR="0030334D">
        <w:t>with</w:t>
      </w:r>
      <w:r w:rsidR="00E92CF7">
        <w:t xml:space="preserve"> </w:t>
      </w:r>
      <w:r w:rsidR="0030334D">
        <w:t>at-risk</w:t>
      </w:r>
      <w:r w:rsidR="00FD38F0">
        <w:t xml:space="preserve"> and non-</w:t>
      </w:r>
      <w:r w:rsidR="0090324D">
        <w:t>problem gamblers</w:t>
      </w:r>
      <w:r w:rsidR="009E25F3">
        <w:t xml:space="preserve">.  Nonetheless, laboratory studies of this nature are generally indicative of real world results, and these </w:t>
      </w:r>
      <w:r w:rsidR="0090324D">
        <w:t xml:space="preserve">provide enough support to </w:t>
      </w:r>
      <w:r w:rsidR="0090324D" w:rsidRPr="0090324D">
        <w:rPr>
          <w:rFonts w:cs="Times New Roman"/>
        </w:rPr>
        <w:t xml:space="preserve">consider </w:t>
      </w:r>
      <w:r w:rsidR="009E25F3">
        <w:rPr>
          <w:rFonts w:cs="Times New Roman"/>
        </w:rPr>
        <w:t xml:space="preserve">at least further investigation, or perhaps piloting the </w:t>
      </w:r>
      <w:r w:rsidR="0030334D">
        <w:rPr>
          <w:rFonts w:cs="Times New Roman"/>
        </w:rPr>
        <w:t>linkage</w:t>
      </w:r>
      <w:r w:rsidR="0090324D" w:rsidRPr="0090324D">
        <w:rPr>
          <w:rFonts w:cs="Times New Roman"/>
        </w:rPr>
        <w:t xml:space="preserve"> of jackpots to player time on EGM</w:t>
      </w:r>
      <w:r w:rsidR="0090324D">
        <w:rPr>
          <w:rFonts w:cs="Times New Roman"/>
        </w:rPr>
        <w:t>s</w:t>
      </w:r>
      <w:r w:rsidR="0090324D" w:rsidRPr="0090324D">
        <w:rPr>
          <w:rFonts w:cs="Times New Roman"/>
        </w:rPr>
        <w:t xml:space="preserve">, </w:t>
      </w:r>
      <w:r w:rsidR="0090324D">
        <w:rPr>
          <w:rFonts w:cs="Times New Roman"/>
        </w:rPr>
        <w:t xml:space="preserve">perhaps </w:t>
      </w:r>
      <w:r w:rsidR="0090324D" w:rsidRPr="0090324D">
        <w:rPr>
          <w:rFonts w:cs="Times New Roman"/>
        </w:rPr>
        <w:t>using existing pop-up message</w:t>
      </w:r>
      <w:r w:rsidR="009E25F3">
        <w:rPr>
          <w:rFonts w:cs="Times New Roman"/>
        </w:rPr>
        <w:t xml:space="preserve"> technology</w:t>
      </w:r>
      <w:r w:rsidR="0090324D">
        <w:rPr>
          <w:rFonts w:cs="Times New Roman"/>
        </w:rPr>
        <w:t xml:space="preserve">.  </w:t>
      </w:r>
      <w:r>
        <w:rPr>
          <w:rFonts w:cs="Times New Roman"/>
        </w:rPr>
        <w:t xml:space="preserve">In terms of gambler enjoyment, it is worth noting that in </w:t>
      </w:r>
      <w:r w:rsidR="009E25F3">
        <w:rPr>
          <w:rFonts w:cs="Times New Roman"/>
        </w:rPr>
        <w:t xml:space="preserve">both the present research and Rockloff’s </w:t>
      </w:r>
      <w:r w:rsidR="0030334D">
        <w:rPr>
          <w:rFonts w:cs="Times New Roman"/>
        </w:rPr>
        <w:t xml:space="preserve">(2014) </w:t>
      </w:r>
      <w:r w:rsidR="009E25F3">
        <w:rPr>
          <w:rFonts w:cs="Times New Roman"/>
        </w:rPr>
        <w:t>study</w:t>
      </w:r>
      <w:r>
        <w:rPr>
          <w:rFonts w:cs="Times New Roman"/>
        </w:rPr>
        <w:t xml:space="preserve"> there was little evidence of pop-up messages impacting on gambler enjoyment, despite this being a common criticism prior </w:t>
      </w:r>
      <w:r w:rsidR="0030334D">
        <w:rPr>
          <w:rFonts w:cs="Times New Roman"/>
        </w:rPr>
        <w:t xml:space="preserve">to, and since, </w:t>
      </w:r>
      <w:r>
        <w:rPr>
          <w:rFonts w:cs="Times New Roman"/>
        </w:rPr>
        <w:t xml:space="preserve">their introduction.  It seems likely that </w:t>
      </w:r>
      <w:r w:rsidR="0030334D">
        <w:rPr>
          <w:rFonts w:cs="Times New Roman"/>
        </w:rPr>
        <w:t>as</w:t>
      </w:r>
      <w:r>
        <w:rPr>
          <w:rFonts w:cs="Times New Roman"/>
        </w:rPr>
        <w:t xml:space="preserve"> long as the essence of the experience of gambling on EGMs can be maintained, alterations to EGMs to make them safer </w:t>
      </w:r>
      <w:r w:rsidR="0030334D">
        <w:rPr>
          <w:rFonts w:cs="Times New Roman"/>
        </w:rPr>
        <w:t>would be</w:t>
      </w:r>
      <w:r>
        <w:rPr>
          <w:rFonts w:cs="Times New Roman"/>
        </w:rPr>
        <w:t xml:space="preserve"> unlikely to </w:t>
      </w:r>
      <w:r w:rsidR="0030334D">
        <w:rPr>
          <w:rFonts w:cs="Times New Roman"/>
        </w:rPr>
        <w:t xml:space="preserve">substantially </w:t>
      </w:r>
      <w:r>
        <w:rPr>
          <w:rFonts w:cs="Times New Roman"/>
        </w:rPr>
        <w:t xml:space="preserve">impact on gambler enjoyment.  </w:t>
      </w:r>
    </w:p>
    <w:p w14:paraId="698EC472" w14:textId="77777777" w:rsidR="00337006" w:rsidRDefault="00337006" w:rsidP="00337006">
      <w:pPr>
        <w:pStyle w:val="RepNormal"/>
      </w:pPr>
    </w:p>
    <w:p w14:paraId="251344D3" w14:textId="372ACA39" w:rsidR="00FD38F0" w:rsidRDefault="00337006" w:rsidP="00337006">
      <w:pPr>
        <w:pStyle w:val="RepNormal"/>
      </w:pPr>
      <w:r>
        <w:t xml:space="preserve">In relation to the popular mini-max betting style, discussed as integral to winning free spins and winning during free spins, it seems likely that clarifying the nature of low minimum bet EGMs by </w:t>
      </w:r>
      <w:r w:rsidR="00407FC5">
        <w:t xml:space="preserve">making </w:t>
      </w:r>
      <w:r w:rsidR="0030334D">
        <w:t xml:space="preserve">explicit </w:t>
      </w:r>
      <w:r>
        <w:t xml:space="preserve">the per spin cost on maximum lines </w:t>
      </w:r>
      <w:r w:rsidR="00683F39">
        <w:t xml:space="preserve">along with the net outcome of each spin (i.e. not highlighting </w:t>
      </w:r>
      <w:r w:rsidR="00407FC5">
        <w:t>the kind of ‘</w:t>
      </w:r>
      <w:r w:rsidR="00683F39">
        <w:t>win</w:t>
      </w:r>
      <w:r w:rsidR="00407FC5">
        <w:t>s’</w:t>
      </w:r>
      <w:r w:rsidR="00683F39">
        <w:t xml:space="preserve"> </w:t>
      </w:r>
      <w:r w:rsidR="00407FC5">
        <w:t>that</w:t>
      </w:r>
      <w:r w:rsidR="00683F39">
        <w:t xml:space="preserve"> </w:t>
      </w:r>
      <w:r w:rsidR="00407FC5">
        <w:t>are</w:t>
      </w:r>
      <w:r w:rsidR="00683F39">
        <w:t xml:space="preserve"> in reality a loss) </w:t>
      </w:r>
      <w:r>
        <w:t>would be helpful for some</w:t>
      </w:r>
      <w:r w:rsidR="0030334D">
        <w:t xml:space="preserve"> gamblers</w:t>
      </w:r>
      <w:r>
        <w:t xml:space="preserve">.  </w:t>
      </w:r>
      <w:r w:rsidR="00683F39">
        <w:t xml:space="preserve">Some </w:t>
      </w:r>
      <w:r w:rsidR="009E25F3">
        <w:t xml:space="preserve">practitioners and researchers </w:t>
      </w:r>
      <w:r w:rsidR="00683F39">
        <w:t>remain concerned about the impact of chance near misses on gambler behaviour</w:t>
      </w:r>
      <w:r w:rsidR="009E25F3">
        <w:t xml:space="preserve"> </w:t>
      </w:r>
      <w:r w:rsidR="00734A72">
        <w:fldChar w:fldCharType="begin">
          <w:fldData xml:space="preserve">PEVuZE5vdGU+PENpdGU+PEF1dGhvcj5NYWNhc2tpbGw8L0F1dGhvcj48WWVhcj4yMDE0PC9ZZWFy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</w:fldData>
        </w:fldChar>
      </w:r>
      <w:r w:rsidR="00734A72">
        <w:instrText xml:space="preserve"> ADDIN EN.CITE </w:instrText>
      </w:r>
      <w:r w:rsidR="00734A72">
        <w:fldChar w:fldCharType="begin">
          <w:fldData xml:space="preserve">PEVuZE5vdGU+PENpdGU+PEF1dGhvcj5NYWNhc2tpbGw8L0F1dGhvcj48WWVhcj4yMDE0PC9ZZWFy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</w:fldData>
        </w:fldChar>
      </w:r>
      <w:r w:rsidR="00734A72">
        <w:instrText xml:space="preserve"> ADDIN EN.CITE.DATA </w:instrText>
      </w:r>
      <w:r w:rsidR="00734A72">
        <w:fldChar w:fldCharType="end"/>
      </w:r>
      <w:r w:rsidR="00734A72">
        <w:fldChar w:fldCharType="separate"/>
      </w:r>
      <w:r w:rsidR="00734A72">
        <w:rPr>
          <w:noProof/>
        </w:rPr>
        <w:t>(</w:t>
      </w:r>
      <w:hyperlink w:anchor="_ENREF_30" w:tooltip="Dixon, 2011 #877" w:history="1">
        <w:r w:rsidR="005C5CFB">
          <w:rPr>
            <w:noProof/>
          </w:rPr>
          <w:t>Dixon et al., 2011</w:t>
        </w:r>
      </w:hyperlink>
      <w:r w:rsidR="00734A72">
        <w:rPr>
          <w:noProof/>
        </w:rPr>
        <w:t xml:space="preserve">; </w:t>
      </w:r>
      <w:hyperlink w:anchor="_ENREF_31" w:tooltip="Dixon, 2004 #875" w:history="1">
        <w:r w:rsidR="005C5CFB">
          <w:rPr>
            <w:noProof/>
          </w:rPr>
          <w:t>Dixon &amp; Schreiber, 2004</w:t>
        </w:r>
      </w:hyperlink>
      <w:r w:rsidR="00734A72">
        <w:rPr>
          <w:noProof/>
        </w:rPr>
        <w:t xml:space="preserve">; </w:t>
      </w:r>
      <w:hyperlink w:anchor="_ENREF_55" w:tooltip="Macaskill, 2014 #879" w:history="1">
        <w:r w:rsidR="005C5CFB">
          <w:rPr>
            <w:noProof/>
          </w:rPr>
          <w:t>Macaskill, 2014</w:t>
        </w:r>
      </w:hyperlink>
      <w:r w:rsidR="00734A72">
        <w:rPr>
          <w:noProof/>
        </w:rPr>
        <w:t>)</w:t>
      </w:r>
      <w:r w:rsidR="00734A72">
        <w:fldChar w:fldCharType="end"/>
      </w:r>
      <w:r w:rsidR="00683F39">
        <w:t xml:space="preserve">.  The array </w:t>
      </w:r>
      <w:r w:rsidR="00F467D0">
        <w:t>and relative salience of symbols plus</w:t>
      </w:r>
      <w:r w:rsidR="00683F39">
        <w:t xml:space="preserve"> the multiple playable lines mean</w:t>
      </w:r>
      <w:r w:rsidR="00F467D0">
        <w:t>s</w:t>
      </w:r>
      <w:r w:rsidR="00683F39">
        <w:t xml:space="preserve"> that this is no longer a simple phenomenon</w:t>
      </w:r>
      <w:r w:rsidR="00F467D0">
        <w:t>.  Therefore</w:t>
      </w:r>
      <w:r w:rsidR="0030334D">
        <w:t>,</w:t>
      </w:r>
      <w:r w:rsidR="00F467D0">
        <w:t xml:space="preserve"> one, two or three line EGM simulations do not replicate the array of stimuli experienced by gamblers in real world settings</w:t>
      </w:r>
      <w:r w:rsidR="00683F39">
        <w:t xml:space="preserve">.  It may be that gamblers respond differentially to symbols associated with bonus features, or </w:t>
      </w:r>
      <w:r w:rsidR="00407FC5">
        <w:t>simply</w:t>
      </w:r>
      <w:r w:rsidR="00683F39">
        <w:t xml:space="preserve"> to an </w:t>
      </w:r>
      <w:r w:rsidR="00407FC5">
        <w:t>increase in</w:t>
      </w:r>
      <w:r w:rsidR="00683F39">
        <w:t xml:space="preserve"> population of any symbols in the display</w:t>
      </w:r>
      <w:r w:rsidR="0030334D">
        <w:t>; however,</w:t>
      </w:r>
      <w:r w:rsidR="00683F39">
        <w:t xml:space="preserve"> the dated notion of a near miss on a single playable line no longer seems to be the case.  Certainly, consideration could be given to setting a maximum number of playable lines on EGMs</w:t>
      </w:r>
      <w:r w:rsidR="00407FC5" w:rsidRPr="00407FC5">
        <w:rPr>
          <w:rFonts w:cs="Times New Roman"/>
        </w:rPr>
        <w:t xml:space="preserve"> </w:t>
      </w:r>
      <w:r w:rsidR="00407FC5" w:rsidRPr="0090324D">
        <w:rPr>
          <w:rFonts w:cs="Times New Roman"/>
        </w:rPr>
        <w:t>and ensuring the net result of each gamble is explicit to the gambler, rather than highlighting a small win on one line at the expense of</w:t>
      </w:r>
      <w:r w:rsidR="00407FC5">
        <w:rPr>
          <w:rFonts w:cs="Times New Roman"/>
        </w:rPr>
        <w:t xml:space="preserve"> the overall loss on that gamble.</w:t>
      </w:r>
      <w:r w:rsidR="00683F39">
        <w:t xml:space="preserve">  More generally the psychophysics and physiology of mini-max betting could be </w:t>
      </w:r>
      <w:r w:rsidR="00407FC5">
        <w:t>investigated</w:t>
      </w:r>
      <w:r w:rsidR="00683F39">
        <w:t xml:space="preserve"> further.  </w:t>
      </w:r>
    </w:p>
    <w:p w14:paraId="6F440C58" w14:textId="77777777" w:rsidR="0090324D" w:rsidRDefault="0090324D" w:rsidP="00D934CF">
      <w:pPr>
        <w:pStyle w:val="RepNormal"/>
      </w:pPr>
    </w:p>
    <w:p w14:paraId="209A86EE" w14:textId="77777777" w:rsidR="00BC3F29" w:rsidRDefault="00BC3F29" w:rsidP="00D934CF">
      <w:pPr>
        <w:pStyle w:val="RepNormal"/>
      </w:pPr>
    </w:p>
    <w:p w14:paraId="63370EC8" w14:textId="52553158" w:rsidR="00AE01BA" w:rsidRPr="0030334D" w:rsidRDefault="0030334D" w:rsidP="000D1CF7">
      <w:pPr>
        <w:pStyle w:val="RepNormal"/>
        <w:rPr>
          <w:rFonts w:cs="Times New Roman"/>
          <w:b/>
          <w:i/>
        </w:rPr>
      </w:pPr>
      <w:r>
        <w:rPr>
          <w:rFonts w:cs="Times New Roman"/>
          <w:b/>
          <w:i/>
        </w:rPr>
        <w:t>PIDs and p</w:t>
      </w:r>
      <w:r w:rsidR="00AE01BA" w:rsidRPr="0030334D">
        <w:rPr>
          <w:rFonts w:cs="Times New Roman"/>
          <w:b/>
          <w:i/>
        </w:rPr>
        <w:t>op-up</w:t>
      </w:r>
      <w:r>
        <w:rPr>
          <w:rFonts w:cs="Times New Roman"/>
          <w:b/>
          <w:i/>
        </w:rPr>
        <w:t xml:space="preserve"> message</w:t>
      </w:r>
      <w:r w:rsidR="00AE01BA" w:rsidRPr="0030334D">
        <w:rPr>
          <w:rFonts w:cs="Times New Roman"/>
          <w:b/>
          <w:i/>
        </w:rPr>
        <w:t>s</w:t>
      </w:r>
    </w:p>
    <w:p w14:paraId="7F9CCBB6" w14:textId="77777777" w:rsidR="0030334D" w:rsidRDefault="0030334D" w:rsidP="00F73730">
      <w:pPr>
        <w:pStyle w:val="RepNormal"/>
      </w:pPr>
    </w:p>
    <w:p w14:paraId="523F02F2" w14:textId="54B53092" w:rsidR="00F73730" w:rsidRDefault="00F73730" w:rsidP="00F73730">
      <w:pPr>
        <w:pStyle w:val="RepNormal"/>
      </w:pPr>
      <w:r>
        <w:t xml:space="preserve">Although unlikely to be considered </w:t>
      </w:r>
      <w:r w:rsidR="00115DBC">
        <w:t xml:space="preserve">by gamblers as </w:t>
      </w:r>
      <w:r>
        <w:t>a factor in behaviour change or consideration</w:t>
      </w:r>
      <w:r w:rsidR="00225161">
        <w:t xml:space="preserve"> of gambling levels</w:t>
      </w:r>
      <w:r>
        <w:t xml:space="preserve">, PIDs were </w:t>
      </w:r>
      <w:r w:rsidR="00565B9C">
        <w:t>predominantly</w:t>
      </w:r>
      <w:r>
        <w:t xml:space="preserve"> reported to be accurate in information provided, and </w:t>
      </w:r>
      <w:r w:rsidR="00663974">
        <w:t>without</w:t>
      </w:r>
      <w:r>
        <w:t xml:space="preserve"> negative impacts on gambling satisfaction.  Thus PIDs,</w:t>
      </w:r>
      <w:r w:rsidRPr="00CC309C">
        <w:t xml:space="preserve"> </w:t>
      </w:r>
      <w:r>
        <w:t xml:space="preserve">as </w:t>
      </w:r>
      <w:r w:rsidRPr="00CC309C">
        <w:t>voluntary</w:t>
      </w:r>
      <w:r w:rsidR="009321B0">
        <w:t xml:space="preserve"> features</w:t>
      </w:r>
      <w:r w:rsidRPr="00CC309C">
        <w:t>, do</w:t>
      </w:r>
      <w:r>
        <w:t xml:space="preserve"> </w:t>
      </w:r>
      <w:r w:rsidRPr="00CC309C">
        <w:t>n</w:t>
      </w:r>
      <w:r>
        <w:t>o</w:t>
      </w:r>
      <w:r w:rsidRPr="00CC309C">
        <w:t xml:space="preserve">t seem to impact on enjoyment for </w:t>
      </w:r>
      <w:r>
        <w:t xml:space="preserve">the </w:t>
      </w:r>
      <w:r w:rsidRPr="00CC309C">
        <w:t>majority</w:t>
      </w:r>
      <w:r w:rsidR="009321B0">
        <w:t xml:space="preserve"> of gamblers</w:t>
      </w:r>
      <w:r w:rsidRPr="00CC309C">
        <w:t xml:space="preserve">, and </w:t>
      </w:r>
      <w:r w:rsidR="00663974">
        <w:t xml:space="preserve">were also reported to be </w:t>
      </w:r>
      <w:r w:rsidRPr="00CC309C">
        <w:t xml:space="preserve">useful for a </w:t>
      </w:r>
      <w:r w:rsidR="00663974">
        <w:t xml:space="preserve">small </w:t>
      </w:r>
      <w:r>
        <w:t>proportion</w:t>
      </w:r>
      <w:r w:rsidRPr="00CC309C">
        <w:t xml:space="preserve"> of those who use them.</w:t>
      </w:r>
      <w:r>
        <w:t xml:space="preserve">  That the present results suggest</w:t>
      </w:r>
      <w:r w:rsidR="009321B0">
        <w:t>ed</w:t>
      </w:r>
      <w:r>
        <w:t xml:space="preserve"> that some gamblers </w:t>
      </w:r>
      <w:r w:rsidR="00663974">
        <w:t>may be using</w:t>
      </w:r>
      <w:r>
        <w:t xml:space="preserve"> PIDs as part of analytic play strategies </w:t>
      </w:r>
      <w:r w:rsidR="009221E6">
        <w:t xml:space="preserve">(linked to cognitive distortion and problem gambling) </w:t>
      </w:r>
      <w:r>
        <w:t>is of concern</w:t>
      </w:r>
      <w:r w:rsidR="00C30CB6">
        <w:t xml:space="preserve"> and may represent an unintended consequence of PIDs</w:t>
      </w:r>
      <w:r w:rsidR="009321B0">
        <w:t>,</w:t>
      </w:r>
      <w:r w:rsidR="00C30CB6">
        <w:t xml:space="preserve"> </w:t>
      </w:r>
      <w:r>
        <w:t xml:space="preserve">if </w:t>
      </w:r>
      <w:r w:rsidR="009321B0">
        <w:t xml:space="preserve">a gambler’s </w:t>
      </w:r>
      <w:r>
        <w:t xml:space="preserve">preference is for </w:t>
      </w:r>
      <w:r w:rsidRPr="001178EC">
        <w:t>the higher pay back machines</w:t>
      </w:r>
      <w:r w:rsidR="00C30CB6">
        <w:t xml:space="preserve"> </w:t>
      </w:r>
      <w:r w:rsidR="00C30CB6">
        <w:fldChar w:fldCharType="begin"/>
      </w:r>
      <w:r w:rsidR="00C30CB6">
        <w:instrText xml:space="preserve"> ADDIN EN.CITE &lt;EndNote&gt;&lt;Cite&gt;&lt;Author&gt;Harrigan&lt;/Author&gt;&lt;Year&gt;2010&lt;/Year&gt;&lt;RecNum&gt;849&lt;/RecNum&gt;&lt;DisplayText&gt;(Harrigan &amp;amp; Dixon, 2010)&lt;/DisplayText&gt;&lt;record&gt;&lt;rec-number&gt;849&lt;/rec-number&gt;&lt;foreign-keys&gt;&lt;key app="EN" db-id="29dppreeudxpvme0wvopsvd9stf2tppeat9x"&gt;849&lt;/key&gt;&lt;/foreign-keys&gt;&lt;ref-type name="Journal Article"&gt;17&lt;/ref-type&gt;&lt;contributors&gt;&lt;authors&gt;&lt;author&gt;Harrigan, Kevin A&lt;/author&gt;&lt;author&gt;Dixon, Mike&lt;/author&gt;&lt;/authors&gt;&lt;/contributors&gt;&lt;titles&gt;&lt;title&gt;Government sanctioned “tight” and “loose” slot machines: How having multiple versions of the same slot machine game may impact problem gambling&lt;/title&gt;&lt;secondary-title&gt;Journal of Gambling Studies&lt;/secondary-title&gt;&lt;/titles&gt;&lt;periodical&gt;&lt;full-title&gt;Journal of Gambling Studies&lt;/full-title&gt;&lt;/periodical&gt;&lt;pages&gt;159-174&lt;/pages&gt;&lt;volume&gt;26&lt;/volume&gt;&lt;number&gt;1&lt;/number&gt;&lt;dates&gt;&lt;year&gt;2010&lt;/year&gt;&lt;/dates&gt;&lt;isbn&gt;1050-5350&lt;/isbn&gt;&lt;urls&gt;&lt;/urls&gt;&lt;/record&gt;&lt;/Cite&gt;&lt;/EndNote&gt;</w:instrText>
      </w:r>
      <w:r w:rsidR="00C30CB6">
        <w:fldChar w:fldCharType="separate"/>
      </w:r>
      <w:r w:rsidR="00C30CB6">
        <w:rPr>
          <w:noProof/>
        </w:rPr>
        <w:t>(</w:t>
      </w:r>
      <w:hyperlink w:anchor="_ENREF_41" w:tooltip="Harrigan, 2010 #849" w:history="1">
        <w:r w:rsidR="005C5CFB">
          <w:rPr>
            <w:noProof/>
          </w:rPr>
          <w:t>Harrigan &amp; Dixon, 2010</w:t>
        </w:r>
      </w:hyperlink>
      <w:r w:rsidR="00C30CB6">
        <w:rPr>
          <w:noProof/>
        </w:rPr>
        <w:t>)</w:t>
      </w:r>
      <w:r w:rsidR="00C30CB6">
        <w:fldChar w:fldCharType="end"/>
      </w:r>
      <w:r w:rsidR="00C30CB6">
        <w:t xml:space="preserve">.  </w:t>
      </w:r>
      <w:r w:rsidRPr="001178EC">
        <w:t xml:space="preserve"> </w:t>
      </w:r>
      <w:r w:rsidR="00C30CB6">
        <w:t xml:space="preserve">Further research into the relationship between use of PIDs, </w:t>
      </w:r>
      <w:r>
        <w:t>session</w:t>
      </w:r>
      <w:r w:rsidR="00C30CB6">
        <w:t xml:space="preserve"> length </w:t>
      </w:r>
      <w:r>
        <w:t xml:space="preserve">and return visits </w:t>
      </w:r>
      <w:r w:rsidR="00C30CB6">
        <w:t>is warranted for this reason</w:t>
      </w:r>
      <w:r>
        <w:t xml:space="preserve">.  </w:t>
      </w:r>
      <w:r w:rsidR="00115DBC">
        <w:t>Despite existing efforts to make gamblers aware of how EGMs operate, gamblers’ behaviour and</w:t>
      </w:r>
      <w:r w:rsidR="009321B0">
        <w:t>,</w:t>
      </w:r>
      <w:r w:rsidR="00115DBC">
        <w:t xml:space="preserve"> in particular</w:t>
      </w:r>
      <w:r w:rsidR="009321B0">
        <w:t>,</w:t>
      </w:r>
      <w:r w:rsidR="00115DBC">
        <w:t xml:space="preserve"> </w:t>
      </w:r>
      <w:r w:rsidR="009321B0">
        <w:t>regular</w:t>
      </w:r>
      <w:r w:rsidR="00115DBC">
        <w:t xml:space="preserve"> gamblers’ behaviour (consistent with the dialogue </w:t>
      </w:r>
      <w:r w:rsidR="009321B0">
        <w:t>from</w:t>
      </w:r>
      <w:r w:rsidR="00115DBC">
        <w:t xml:space="preserve"> the focus groups) suggests profound misunderstandings are either present or develop.  Clarification via signage (in venues or on </w:t>
      </w:r>
      <w:r w:rsidR="009321B0">
        <w:t xml:space="preserve">EGM </w:t>
      </w:r>
      <w:r w:rsidR="00115DBC">
        <w:t>screen</w:t>
      </w:r>
      <w:r w:rsidR="009321B0">
        <w:t>s</w:t>
      </w:r>
      <w:r w:rsidR="00115DBC">
        <w:t>) in a manner explicitly understood by gamblers might be considered.</w:t>
      </w:r>
    </w:p>
    <w:p w14:paraId="5660D428" w14:textId="77777777" w:rsidR="00F73730" w:rsidRDefault="00F73730" w:rsidP="00D5307D">
      <w:pPr>
        <w:pStyle w:val="RepNormal"/>
        <w:rPr>
          <w:rFonts w:cs="Times New Roman"/>
        </w:rPr>
      </w:pPr>
    </w:p>
    <w:p w14:paraId="5BB7DEFE" w14:textId="1F2194D0" w:rsidR="00E931CA" w:rsidRDefault="00450744" w:rsidP="00F73730">
      <w:pPr>
        <w:pStyle w:val="RepNormal"/>
      </w:pPr>
      <w:r>
        <w:t>A</w:t>
      </w:r>
      <w:r w:rsidR="00DC78F7">
        <w:t>n important</w:t>
      </w:r>
      <w:r w:rsidRPr="00AB3EE9">
        <w:t xml:space="preserve"> finding </w:t>
      </w:r>
      <w:r w:rsidR="00DC78F7">
        <w:t>from</w:t>
      </w:r>
      <w:r w:rsidRPr="00AB3EE9">
        <w:t xml:space="preserve"> the observation</w:t>
      </w:r>
      <w:r>
        <w:t xml:space="preserve">al and survey components of this </w:t>
      </w:r>
      <w:r w:rsidRPr="00AB3EE9">
        <w:t xml:space="preserve">research is that there was little or no evidence that compulsory </w:t>
      </w:r>
      <w:r>
        <w:t xml:space="preserve">pop-up </w:t>
      </w:r>
      <w:r w:rsidR="00DC78F7">
        <w:t>messages</w:t>
      </w:r>
      <w:r w:rsidRPr="00AB3EE9">
        <w:t xml:space="preserve"> </w:t>
      </w:r>
      <w:r>
        <w:t xml:space="preserve">impacted on the satisfaction of the majority of gamblers.  </w:t>
      </w:r>
      <w:r w:rsidR="00E931CA">
        <w:t xml:space="preserve">Modifications to </w:t>
      </w:r>
      <w:r w:rsidR="00DC78F7">
        <w:t>pop-up messages</w:t>
      </w:r>
      <w:r w:rsidR="00E931CA">
        <w:t xml:space="preserve"> and other alterations to EGMs to increase consumer safety should be considered in this light, as this was </w:t>
      </w:r>
      <w:r w:rsidR="00DC78F7">
        <w:t>a feature</w:t>
      </w:r>
      <w:r w:rsidR="00E931CA">
        <w:t xml:space="preserve"> that </w:t>
      </w:r>
      <w:r w:rsidR="00DC78F7">
        <w:t>had</w:t>
      </w:r>
      <w:r w:rsidR="00E931CA">
        <w:t xml:space="preserve"> oppos</w:t>
      </w:r>
      <w:r w:rsidR="00DC78F7">
        <w:t>ition</w:t>
      </w:r>
      <w:r w:rsidR="00E931CA">
        <w:t xml:space="preserve"> on the basis of its possible impact on gambler enjoyment.  </w:t>
      </w:r>
      <w:r>
        <w:t xml:space="preserve">The present study also suggests that where gamblers are exhibiting signs of annoyance or distress </w:t>
      </w:r>
      <w:r w:rsidR="00E931CA">
        <w:t>related to</w:t>
      </w:r>
      <w:r>
        <w:t xml:space="preserve"> pop-up</w:t>
      </w:r>
      <w:r w:rsidR="00E931CA">
        <w:t xml:space="preserve"> </w:t>
      </w:r>
      <w:r w:rsidR="00225161">
        <w:t>messages</w:t>
      </w:r>
      <w:r w:rsidR="00DC78F7">
        <w:t>,</w:t>
      </w:r>
      <w:r>
        <w:t xml:space="preserve"> that this behaviour is not the norm </w:t>
      </w:r>
      <w:r w:rsidR="00E931CA">
        <w:t xml:space="preserve">(very few instances </w:t>
      </w:r>
      <w:r w:rsidR="00DC78F7">
        <w:t>were observed</w:t>
      </w:r>
      <w:r w:rsidR="00E931CA">
        <w:t xml:space="preserve"> and there was little indication </w:t>
      </w:r>
      <w:r w:rsidR="00DC78F7">
        <w:t>of annoyance or distress in</w:t>
      </w:r>
      <w:r w:rsidR="00E931CA">
        <w:t xml:space="preserve"> the survey data) </w:t>
      </w:r>
      <w:r>
        <w:t xml:space="preserve">and may be indicative of gambling problems or distress and present an opportunity for </w:t>
      </w:r>
      <w:r w:rsidR="00E931CA">
        <w:t xml:space="preserve">a </w:t>
      </w:r>
      <w:r>
        <w:t>conversation about responsible gambling.  Further, i</w:t>
      </w:r>
      <w:r w:rsidR="00C30CB6">
        <w:t xml:space="preserve">n contrast to </w:t>
      </w:r>
      <w:r w:rsidR="00DC78F7">
        <w:t>focus group</w:t>
      </w:r>
      <w:r w:rsidR="00C30CB6">
        <w:t xml:space="preserve"> reports (from gamblers and venue staff)</w:t>
      </w:r>
      <w:r w:rsidR="00DC78F7">
        <w:t>,</w:t>
      </w:r>
      <w:r w:rsidR="00C30CB6">
        <w:t xml:space="preserve"> </w:t>
      </w:r>
      <w:r w:rsidR="00F73730">
        <w:t>consistent evidence for</w:t>
      </w:r>
      <w:r w:rsidR="00F73730" w:rsidRPr="00CC309C">
        <w:t xml:space="preserve"> </w:t>
      </w:r>
      <w:r w:rsidR="00F73730">
        <w:t xml:space="preserve">gambler </w:t>
      </w:r>
      <w:r w:rsidR="00F73730" w:rsidRPr="00CC309C">
        <w:t xml:space="preserve">engagement </w:t>
      </w:r>
      <w:r w:rsidR="00F73730">
        <w:t xml:space="preserve">with </w:t>
      </w:r>
      <w:r w:rsidR="00C30CB6">
        <w:t>pop-up</w:t>
      </w:r>
      <w:r w:rsidR="00F73730">
        <w:t xml:space="preserve"> messages was found.  </w:t>
      </w:r>
      <w:r w:rsidR="00E931CA">
        <w:t>Pop-up messages</w:t>
      </w:r>
      <w:r w:rsidR="00F73730">
        <w:t xml:space="preserve"> were </w:t>
      </w:r>
      <w:r>
        <w:t>reported</w:t>
      </w:r>
      <w:r w:rsidR="00F73730">
        <w:t xml:space="preserve"> to aid control over time and money spent by </w:t>
      </w:r>
      <w:r w:rsidR="00E931CA">
        <w:t>approximately</w:t>
      </w:r>
      <w:r w:rsidR="00F73730">
        <w:t xml:space="preserve"> one quarter of the gamblers who reported being aware of them</w:t>
      </w:r>
      <w:r w:rsidR="009221E6">
        <w:t>.  In addition to those</w:t>
      </w:r>
      <w:r w:rsidR="00F73730" w:rsidRPr="00CC309C">
        <w:t xml:space="preserve"> few </w:t>
      </w:r>
      <w:r w:rsidR="009221E6">
        <w:t xml:space="preserve">who </w:t>
      </w:r>
      <w:r w:rsidR="00F73730" w:rsidRPr="00CC309C">
        <w:t xml:space="preserve">indicated </w:t>
      </w:r>
      <w:r w:rsidR="00F73730">
        <w:t xml:space="preserve">they would consider the impact of, </w:t>
      </w:r>
      <w:r w:rsidR="009221E6">
        <w:t xml:space="preserve">reduce </w:t>
      </w:r>
      <w:r w:rsidR="00F73730">
        <w:t>or even stop their gambling, this indicates that pop-up</w:t>
      </w:r>
      <w:r w:rsidR="00DC78F7">
        <w:t xml:space="preserve"> message</w:t>
      </w:r>
      <w:r w:rsidR="00F73730">
        <w:t xml:space="preserve">s are working in a way that </w:t>
      </w:r>
      <w:r w:rsidR="00C30CB6">
        <w:t xml:space="preserve">directly </w:t>
      </w:r>
      <w:r w:rsidR="00F73730">
        <w:t>minimises harm for some gamblers</w:t>
      </w:r>
      <w:r w:rsidR="00F73730" w:rsidRPr="00CC309C">
        <w:t xml:space="preserve">. </w:t>
      </w:r>
      <w:r w:rsidR="00F73730">
        <w:t xml:space="preserve"> </w:t>
      </w:r>
      <w:r w:rsidR="00E931CA">
        <w:t>Thus pop-up messages seem successful in a key goal</w:t>
      </w:r>
      <w:r w:rsidR="00DC78F7">
        <w:t>.  They</w:t>
      </w:r>
      <w:r w:rsidR="00E931CA">
        <w:t xml:space="preserve"> en</w:t>
      </w:r>
      <w:r w:rsidR="00D85E6D">
        <w:t>forc</w:t>
      </w:r>
      <w:r w:rsidR="00DC78F7">
        <w:t>e</w:t>
      </w:r>
      <w:r w:rsidR="00D85E6D">
        <w:t xml:space="preserve"> a break in play </w:t>
      </w:r>
      <w:r w:rsidR="00E931CA">
        <w:t xml:space="preserve">for gamblers </w:t>
      </w:r>
      <w:r w:rsidR="00DC78F7">
        <w:t>who</w:t>
      </w:r>
      <w:r w:rsidR="00E931CA">
        <w:t xml:space="preserve"> have been gambling continuously for a long period </w:t>
      </w:r>
      <w:r w:rsidR="00883C48">
        <w:t xml:space="preserve">and </w:t>
      </w:r>
      <w:r w:rsidR="00D85E6D">
        <w:t xml:space="preserve">that </w:t>
      </w:r>
      <w:r w:rsidR="00663974">
        <w:t>sometimes</w:t>
      </w:r>
      <w:r w:rsidR="00D85E6D">
        <w:t xml:space="preserve"> lead</w:t>
      </w:r>
      <w:r w:rsidR="00663974">
        <w:t>s</w:t>
      </w:r>
      <w:r w:rsidR="00D85E6D">
        <w:t xml:space="preserve"> to </w:t>
      </w:r>
      <w:r w:rsidR="001C26B8">
        <w:t>gamblers</w:t>
      </w:r>
      <w:r w:rsidR="00D85E6D">
        <w:t xml:space="preserve"> considering </w:t>
      </w:r>
      <w:r w:rsidR="00E931CA">
        <w:t xml:space="preserve">the level of </w:t>
      </w:r>
      <w:r w:rsidR="00D85E6D">
        <w:t>their gambling</w:t>
      </w:r>
      <w:r w:rsidR="00E931CA">
        <w:t xml:space="preserve">.  The information presented seems to be attended to by gamblers, and at </w:t>
      </w:r>
      <w:r w:rsidR="00883C48">
        <w:t xml:space="preserve">the </w:t>
      </w:r>
      <w:r w:rsidR="00E931CA">
        <w:t>least can be used to support them in making an informed choice on whether to continue gambling.  A</w:t>
      </w:r>
      <w:r w:rsidR="00D85E6D">
        <w:t>t a min</w:t>
      </w:r>
      <w:r w:rsidR="001C26B8">
        <w:t xml:space="preserve">imum </w:t>
      </w:r>
      <w:r w:rsidR="00E931CA">
        <w:t xml:space="preserve">they </w:t>
      </w:r>
      <w:r>
        <w:t>provide</w:t>
      </w:r>
      <w:r w:rsidR="001C26B8">
        <w:t xml:space="preserve"> a </w:t>
      </w:r>
      <w:r w:rsidR="00E931CA">
        <w:t xml:space="preserve">short </w:t>
      </w:r>
      <w:r w:rsidR="001C26B8">
        <w:t xml:space="preserve">break from the behavioural conditioning processes </w:t>
      </w:r>
      <w:r w:rsidR="00E931CA">
        <w:t xml:space="preserve">and cognitive changes </w:t>
      </w:r>
      <w:r w:rsidR="001C26B8">
        <w:t>the machine</w:t>
      </w:r>
      <w:r w:rsidR="00663974">
        <w:t>s</w:t>
      </w:r>
      <w:r w:rsidR="001C26B8">
        <w:t xml:space="preserve"> </w:t>
      </w:r>
      <w:r w:rsidR="00E931CA">
        <w:t xml:space="preserve">facilitate </w:t>
      </w:r>
      <w:r w:rsidR="00E931CA">
        <w:fldChar w:fldCharType="begin"/>
      </w:r>
      <w:r w:rsidR="00E931CA">
        <w:instrText xml:space="preserve"> ADDIN EN.CITE &lt;EndNote&gt;&lt;Cite&gt;&lt;Author&gt;Blaszczynski&lt;/Author&gt;&lt;Year&gt;2002&lt;/Year&gt;&lt;RecNum&gt;382&lt;/RecNum&gt;&lt;DisplayText&gt;(Blaszczynski &amp;amp; Nower, 2002)&lt;/DisplayText&gt;&lt;record&gt;&lt;rec-number&gt;382&lt;/rec-number&gt;&lt;foreign-keys&gt;&lt;key app="EN" db-id="29dppreeudxpvme0wvopsvd9stf2tppeat9x"&gt;382&lt;/key&gt;&lt;/foreign-keys&gt;&lt;ref-type name="Journal Article"&gt;17&lt;/ref-type&gt;&lt;contributors&gt;&lt;authors&gt;&lt;author&gt;Blaszczynski, A&lt;/author&gt;&lt;author&gt;Nower, L&lt;/author&gt;&lt;/authors&gt;&lt;/contributors&gt;&lt;titles&gt;&lt;title&gt;A pathways model of problem and pathological gambling&lt;/title&gt;&lt;secondary-title&gt;Addiction&lt;/secondary-title&gt;&lt;/titles&gt;&lt;periodical&gt;&lt;full-title&gt;Addiction&lt;/full-title&gt;&lt;/periodical&gt;&lt;pages&gt;487-499&lt;/pages&gt;&lt;volume&gt;97&lt;/volume&gt;&lt;number&gt;5&lt;/number&gt;&lt;keywords&gt;&lt;keyword&gt;Addiction&lt;/keyword&gt;&lt;keyword&gt;biology of gambling&lt;/keyword&gt;&lt;keyword&gt;impulsivity&lt;/keyword&gt;&lt;keyword&gt;pathological gambling&lt;/keyword&gt;&lt;keyword&gt;pathway model&lt;/keyword&gt;&lt;/keywords&gt;&lt;dates&gt;&lt;year&gt;2002&lt;/year&gt;&lt;/dates&gt;&lt;publisher&gt;Blackwell Science Ltd&lt;/publisher&gt;&lt;isbn&gt;1360-0443&lt;/isbn&gt;&lt;urls&gt;&lt;related-urls&gt;&lt;url&gt;http://dx.doi.org/10.1046/j.1360-0443.2002.00015.x&lt;/url&gt;&lt;/related-urls&gt;&lt;/urls&gt;&lt;electronic-resource-num&gt;10.1046/j.1360-0443.2002.00015.x&lt;/electronic-resource-num&gt;&lt;/record&gt;&lt;/Cite&gt;&lt;/EndNote&gt;</w:instrText>
      </w:r>
      <w:r w:rsidR="00E931CA">
        <w:fldChar w:fldCharType="separate"/>
      </w:r>
      <w:r w:rsidR="00E931CA">
        <w:rPr>
          <w:noProof/>
        </w:rPr>
        <w:t>(</w:t>
      </w:r>
      <w:hyperlink w:anchor="_ENREF_14" w:tooltip="Blaszczynski, 2002 #382" w:history="1">
        <w:r w:rsidR="005C5CFB">
          <w:rPr>
            <w:noProof/>
          </w:rPr>
          <w:t>Blaszczynski &amp; Nower, 2002</w:t>
        </w:r>
      </w:hyperlink>
      <w:r w:rsidR="00E931CA">
        <w:rPr>
          <w:noProof/>
        </w:rPr>
        <w:t>)</w:t>
      </w:r>
      <w:r w:rsidR="00E931CA">
        <w:fldChar w:fldCharType="end"/>
      </w:r>
      <w:r w:rsidR="001C26B8">
        <w:t xml:space="preserve">.  </w:t>
      </w:r>
    </w:p>
    <w:p w14:paraId="37F295A8" w14:textId="77777777" w:rsidR="00E931CA" w:rsidRDefault="00E931CA" w:rsidP="00F73730">
      <w:pPr>
        <w:pStyle w:val="RepNormal"/>
      </w:pPr>
    </w:p>
    <w:p w14:paraId="706430A2" w14:textId="4670F88B" w:rsidR="00F73730" w:rsidRDefault="009221E6" w:rsidP="00F73730">
      <w:pPr>
        <w:pStyle w:val="RepNormal"/>
      </w:pPr>
      <w:r>
        <w:t xml:space="preserve">As with PIDs, there are possible </w:t>
      </w:r>
      <w:r w:rsidR="00C47C1C">
        <w:t>links between pop-up</w:t>
      </w:r>
      <w:r w:rsidR="00966389">
        <w:t xml:space="preserve"> message</w:t>
      </w:r>
      <w:r w:rsidR="00C47C1C">
        <w:t>s and problem gambling</w:t>
      </w:r>
      <w:r>
        <w:t xml:space="preserve"> that could be explored further.  </w:t>
      </w:r>
      <w:r w:rsidR="00C47C1C">
        <w:t>T</w:t>
      </w:r>
      <w:r>
        <w:t xml:space="preserve">he propensity to change machines in response to a pop-up </w:t>
      </w:r>
      <w:r w:rsidR="00966389">
        <w:t xml:space="preserve">message </w:t>
      </w:r>
      <w:r>
        <w:t xml:space="preserve">reported </w:t>
      </w:r>
      <w:r w:rsidR="00C47C1C">
        <w:t>by</w:t>
      </w:r>
      <w:r>
        <w:t xml:space="preserve"> survey </w:t>
      </w:r>
      <w:r w:rsidR="00C47C1C">
        <w:t>participants (</w:t>
      </w:r>
      <w:r w:rsidR="00966389">
        <w:t>though</w:t>
      </w:r>
      <w:r>
        <w:t xml:space="preserve"> not observed by researchers</w:t>
      </w:r>
      <w:r w:rsidR="00663974">
        <w:t xml:space="preserve"> in the </w:t>
      </w:r>
      <w:r w:rsidR="00966389">
        <w:t xml:space="preserve">in-venue </w:t>
      </w:r>
      <w:r w:rsidR="00663974">
        <w:t>observation</w:t>
      </w:r>
      <w:r w:rsidR="00966389">
        <w:t>s</w:t>
      </w:r>
      <w:r>
        <w:t xml:space="preserve">) may reflect a problematic analytical style of play </w:t>
      </w:r>
      <w:r w:rsidR="00F73730">
        <w:t>or a faulty belief that pop-up messages have an impact on game outcomes.  Thus, frequent machine changes in response to pop-up</w:t>
      </w:r>
      <w:r w:rsidR="00966389">
        <w:t xml:space="preserve"> message</w:t>
      </w:r>
      <w:r w:rsidR="00F73730">
        <w:t xml:space="preserve">s could be considered indicative of risky gambling behaviour </w:t>
      </w:r>
      <w:r w:rsidR="00450744">
        <w:t xml:space="preserve">(and warrant venue staff comment or intervention) </w:t>
      </w:r>
      <w:r w:rsidR="00C47C1C">
        <w:t>and</w:t>
      </w:r>
      <w:r w:rsidR="00F73730">
        <w:t xml:space="preserve"> is certainly an issue worth further research attention, perhaps through more extensive in-venue observations.  </w:t>
      </w:r>
      <w:r w:rsidR="00580E8B">
        <w:t xml:space="preserve">It was notable that in the venue staff focus groups, changing EGMs was reported to be occurring to avoid pop-up messages rather than in response to them.  No evidence was found that this was the case and </w:t>
      </w:r>
      <w:r w:rsidR="00966389">
        <w:t>the</w:t>
      </w:r>
      <w:r w:rsidR="00580E8B">
        <w:t xml:space="preserve"> i</w:t>
      </w:r>
      <w:r w:rsidR="00996D44">
        <w:t>n</w:t>
      </w:r>
      <w:r w:rsidR="00966389">
        <w:t>-</w:t>
      </w:r>
      <w:r w:rsidR="00996D44">
        <w:t>venue observations suggest</w:t>
      </w:r>
      <w:r w:rsidR="00966389">
        <w:t>ed</w:t>
      </w:r>
      <w:r w:rsidR="00996D44">
        <w:t xml:space="preserve"> that</w:t>
      </w:r>
      <w:r w:rsidR="00580E8B">
        <w:t xml:space="preserve"> </w:t>
      </w:r>
      <w:r w:rsidR="00996D44">
        <w:t xml:space="preserve">pop-up </w:t>
      </w:r>
      <w:r w:rsidR="00966389">
        <w:t xml:space="preserve">message </w:t>
      </w:r>
      <w:r w:rsidR="00580E8B">
        <w:t xml:space="preserve">occurrence is easily </w:t>
      </w:r>
      <w:r w:rsidR="00996D44">
        <w:t>noted by</w:t>
      </w:r>
      <w:r w:rsidR="00580E8B">
        <w:t xml:space="preserve"> even a casual observer</w:t>
      </w:r>
      <w:r w:rsidR="00966389">
        <w:t>;</w:t>
      </w:r>
      <w:r w:rsidR="00996D44">
        <w:t xml:space="preserve"> as such</w:t>
      </w:r>
      <w:r w:rsidR="00580E8B">
        <w:t xml:space="preserve"> there might be a need for further training </w:t>
      </w:r>
      <w:r w:rsidR="00966389">
        <w:t>of</w:t>
      </w:r>
      <w:r w:rsidR="00580E8B">
        <w:t xml:space="preserve"> venue staff around observing patrons at EGMs.  </w:t>
      </w:r>
    </w:p>
    <w:p w14:paraId="4EAAB88D" w14:textId="77777777" w:rsidR="00D85E6D" w:rsidRDefault="00D85E6D" w:rsidP="00D5307D">
      <w:pPr>
        <w:pStyle w:val="RepNormal"/>
      </w:pPr>
    </w:p>
    <w:p w14:paraId="0676E340" w14:textId="03751F75" w:rsidR="001C26B8" w:rsidRDefault="00D85E6D" w:rsidP="001C26B8">
      <w:pPr>
        <w:pStyle w:val="RepNormal"/>
      </w:pPr>
      <w:r>
        <w:t xml:space="preserve">The findings of this study </w:t>
      </w:r>
      <w:r w:rsidR="00450744">
        <w:t xml:space="preserve">also </w:t>
      </w:r>
      <w:r>
        <w:t>suggest</w:t>
      </w:r>
      <w:r w:rsidR="00966389">
        <w:t>ed</w:t>
      </w:r>
      <w:r>
        <w:t xml:space="preserve"> a number of avenues to </w:t>
      </w:r>
      <w:r w:rsidR="003556A5">
        <w:t>consider</w:t>
      </w:r>
      <w:r>
        <w:t xml:space="preserve"> around the appropriate content and tone of messaging contained within pop-up</w:t>
      </w:r>
      <w:r w:rsidR="00966389">
        <w:t xml:space="preserve"> message</w:t>
      </w:r>
      <w:r>
        <w:t>s</w:t>
      </w:r>
      <w:r w:rsidR="00966389">
        <w:t xml:space="preserve">, </w:t>
      </w:r>
      <w:r w:rsidR="001C26B8">
        <w:t>making th</w:t>
      </w:r>
      <w:r w:rsidR="00450744">
        <w:t>ese</w:t>
      </w:r>
      <w:r w:rsidR="001C26B8">
        <w:t xml:space="preserve"> potentially more useful and relevant to gamblers</w:t>
      </w:r>
      <w:r>
        <w:t xml:space="preserve">.  </w:t>
      </w:r>
      <w:r w:rsidR="001C26B8">
        <w:t>E</w:t>
      </w:r>
      <w:r>
        <w:t xml:space="preserve">vidence that </w:t>
      </w:r>
      <w:r w:rsidR="001C26B8">
        <w:t xml:space="preserve">coping </w:t>
      </w:r>
      <w:r>
        <w:t>styles which include seeking support from others, engaging in planning and taking active steps to address issues are associated with spending less time and money on EGM gambling</w:t>
      </w:r>
      <w:r w:rsidR="001C26B8">
        <w:t xml:space="preserve"> </w:t>
      </w:r>
      <w:r w:rsidR="00450744">
        <w:t>suggest</w:t>
      </w:r>
      <w:r w:rsidR="001C26B8">
        <w:t xml:space="preserve"> </w:t>
      </w:r>
      <w:r>
        <w:t xml:space="preserve">messaging </w:t>
      </w:r>
      <w:r w:rsidR="001C26B8">
        <w:t>focused on</w:t>
      </w:r>
      <w:r>
        <w:t xml:space="preserve"> encouraging these kinds of coping strategies </w:t>
      </w:r>
      <w:r w:rsidR="00450744">
        <w:t>may be</w:t>
      </w:r>
      <w:r>
        <w:t xml:space="preserve"> effective in reducing the amount of time and money spent gambling on EGMs.  </w:t>
      </w:r>
      <w:r w:rsidR="001C26B8">
        <w:t>In addition, natural breaks (</w:t>
      </w:r>
      <w:r w:rsidR="00BC4582">
        <w:t>for</w:t>
      </w:r>
      <w:r w:rsidR="001C26B8">
        <w:t xml:space="preserve"> smoking and drinking) could be explo</w:t>
      </w:r>
      <w:r w:rsidR="00450744">
        <w:t xml:space="preserve">ited </w:t>
      </w:r>
      <w:r w:rsidR="001C26B8">
        <w:t xml:space="preserve">further in </w:t>
      </w:r>
      <w:r w:rsidR="00450744">
        <w:t xml:space="preserve">terms of the placement and timing of </w:t>
      </w:r>
      <w:r w:rsidR="001C26B8">
        <w:t>intervention</w:t>
      </w:r>
      <w:r w:rsidR="00BC4582">
        <w:t>s</w:t>
      </w:r>
      <w:r w:rsidR="001C26B8">
        <w:t xml:space="preserve"> and messaging.  Making message content relevant (perhaps using loyalty card data in the case of casinos) to participants’ age group </w:t>
      </w:r>
      <w:r w:rsidR="009C502F">
        <w:t xml:space="preserve">(particularly </w:t>
      </w:r>
      <w:r w:rsidR="00BC4582">
        <w:t>less than</w:t>
      </w:r>
      <w:r w:rsidR="009C502F">
        <w:t xml:space="preserve"> 20</w:t>
      </w:r>
      <w:r w:rsidR="00BC4582">
        <w:t> years</w:t>
      </w:r>
      <w:r w:rsidR="009C502F">
        <w:t xml:space="preserve"> and retirees) </w:t>
      </w:r>
      <w:r w:rsidR="001C26B8">
        <w:t xml:space="preserve">and living situation </w:t>
      </w:r>
      <w:r w:rsidR="009C502F">
        <w:t xml:space="preserve">(particularly those without families at home) </w:t>
      </w:r>
      <w:r w:rsidR="001C26B8">
        <w:t>may also assist in the personalisation and effective targeting of messages.</w:t>
      </w:r>
      <w:r w:rsidR="001C26B8" w:rsidRPr="001C26B8">
        <w:t xml:space="preserve"> </w:t>
      </w:r>
      <w:r w:rsidR="009C502F">
        <w:t xml:space="preserve"> </w:t>
      </w:r>
      <w:r w:rsidR="001C26B8">
        <w:t xml:space="preserve">On the basis of the current findings, wider public health messages and interventions could </w:t>
      </w:r>
      <w:r w:rsidR="00450744">
        <w:t xml:space="preserve">also </w:t>
      </w:r>
      <w:r w:rsidR="001C26B8">
        <w:t xml:space="preserve">focus on encouraging and developing the coping styles that seem helpful.  Further research would be </w:t>
      </w:r>
      <w:r w:rsidR="00FB69E5">
        <w:t>necessary</w:t>
      </w:r>
      <w:r w:rsidR="001C26B8">
        <w:t xml:space="preserve"> to determine what kind of messaging is likely to be successful with individuals for whom coping style is an issue in extending their gambling.  </w:t>
      </w:r>
    </w:p>
    <w:p w14:paraId="19F8C28D" w14:textId="77777777" w:rsidR="001C26B8" w:rsidRDefault="001C26B8" w:rsidP="001C26B8">
      <w:pPr>
        <w:pStyle w:val="RepNormal"/>
      </w:pPr>
    </w:p>
    <w:p w14:paraId="774C6CD1" w14:textId="1AB224EE" w:rsidR="009C502F" w:rsidRDefault="009C502F" w:rsidP="009C502F">
      <w:pPr>
        <w:pStyle w:val="RepNormal"/>
      </w:pPr>
      <w:r>
        <w:t xml:space="preserve">Using planning as a coping style is of particular interest as it predicted both less time and less money spent gambling on EGMs and because simple planning/self-management strategies are often part of approaches to interventions with problem gamblers.  </w:t>
      </w:r>
      <w:r w:rsidR="00450744">
        <w:t>Planning is</w:t>
      </w:r>
      <w:r>
        <w:t xml:space="preserve"> also frequently part of related interventions such as budgeting advice.  </w:t>
      </w:r>
      <w:r w:rsidR="00450744">
        <w:t>P</w:t>
      </w:r>
      <w:r>
        <w:t xml:space="preserve">re-commitment </w:t>
      </w:r>
      <w:r w:rsidR="00450744">
        <w:t>i</w:t>
      </w:r>
      <w:r>
        <w:t xml:space="preserve">s a harm minimisation approach with EGMs </w:t>
      </w:r>
      <w:r w:rsidR="00450744">
        <w:t xml:space="preserve">that in theory </w:t>
      </w:r>
      <w:r>
        <w:t xml:space="preserve">should facilitate the adoption of a more planned approach to gambling (consistent with but not necessarily indicative of a more broadly planned </w:t>
      </w:r>
      <w:r w:rsidRPr="00AB3EE9">
        <w:t xml:space="preserve">coping style).  Such an intervention would </w:t>
      </w:r>
      <w:r w:rsidR="00450744">
        <w:t xml:space="preserve">naturally </w:t>
      </w:r>
      <w:r w:rsidRPr="00AB3EE9">
        <w:t xml:space="preserve">require careful design and evaluation as to its utility </w:t>
      </w:r>
      <w:r w:rsidR="00BC4582" w:rsidRPr="00AB3EE9">
        <w:t xml:space="preserve">both </w:t>
      </w:r>
      <w:r w:rsidRPr="00AB3EE9">
        <w:t>in controlled experimental environments and live gambling environments pri</w:t>
      </w:r>
      <w:r w:rsidR="00BC4582">
        <w:t xml:space="preserve">or to being widely introduced. </w:t>
      </w:r>
    </w:p>
    <w:p w14:paraId="49F786B6" w14:textId="77777777" w:rsidR="009C502F" w:rsidRDefault="009C502F" w:rsidP="009C502F">
      <w:pPr>
        <w:pStyle w:val="RepNormal"/>
      </w:pPr>
    </w:p>
    <w:p w14:paraId="3F3F760F" w14:textId="77777777" w:rsidR="00BC4582" w:rsidRDefault="00BC4582" w:rsidP="009C502F">
      <w:pPr>
        <w:pStyle w:val="RepNormal"/>
      </w:pPr>
    </w:p>
    <w:p w14:paraId="37F7C677" w14:textId="77777777" w:rsidR="00AE01BA" w:rsidRPr="00BC4582" w:rsidRDefault="00AE01BA" w:rsidP="00D5307D">
      <w:pPr>
        <w:pStyle w:val="RepNormal"/>
        <w:rPr>
          <w:rFonts w:cs="Times New Roman"/>
          <w:b/>
          <w:i/>
        </w:rPr>
      </w:pPr>
      <w:r w:rsidRPr="00BC4582">
        <w:rPr>
          <w:rFonts w:cs="Times New Roman"/>
          <w:b/>
          <w:i/>
        </w:rPr>
        <w:t>Harm minimisation</w:t>
      </w:r>
    </w:p>
    <w:p w14:paraId="00A105C1" w14:textId="77777777" w:rsidR="00BC4582" w:rsidRDefault="00BC4582" w:rsidP="00F73730">
      <w:pPr>
        <w:pStyle w:val="RepNormal"/>
      </w:pPr>
    </w:p>
    <w:p w14:paraId="37858E9C" w14:textId="02A134A7" w:rsidR="00D85E6D" w:rsidRDefault="009C502F" w:rsidP="00F73730">
      <w:pPr>
        <w:pStyle w:val="RepNormal"/>
      </w:pPr>
      <w:r>
        <w:t>The results pointing to social support as a protective factor associated with reduced time and money spent on EGM gambling may also suggest that EGM gambling (and the EGM environment) may be more attractive to those who are</w:t>
      </w:r>
      <w:r w:rsidR="00540D68">
        <w:t>,</w:t>
      </w:r>
      <w:r>
        <w:t xml:space="preserve"> to some degree</w:t>
      </w:r>
      <w:r w:rsidR="00540D68">
        <w:t>,</w:t>
      </w:r>
      <w:r>
        <w:t xml:space="preserve"> socially isolated.  </w:t>
      </w:r>
      <w:r w:rsidR="00E36FF5">
        <w:t xml:space="preserve">Further, it </w:t>
      </w:r>
      <w:r w:rsidR="00C64C95">
        <w:t>is not clear</w:t>
      </w:r>
      <w:r w:rsidR="00E36FF5">
        <w:t xml:space="preserve"> from these results whether gamblers tend to gamble more because they are socially isolated, or gamblers tend to become socially isolated because they gamble more.  </w:t>
      </w:r>
      <w:r w:rsidR="00C64C95">
        <w:t>However</w:t>
      </w:r>
      <w:r w:rsidR="00540D68">
        <w:t>,</w:t>
      </w:r>
      <w:r w:rsidR="00C64C95">
        <w:t xml:space="preserve"> it seems reasonable to assume that some </w:t>
      </w:r>
      <w:r w:rsidR="00540D68">
        <w:t xml:space="preserve">people </w:t>
      </w:r>
      <w:r w:rsidR="00C64C95">
        <w:t>gambl</w:t>
      </w:r>
      <w:r w:rsidR="00540D68">
        <w:t>e</w:t>
      </w:r>
      <w:r w:rsidR="00C64C95">
        <w:t xml:space="preserve"> on EGMs</w:t>
      </w:r>
      <w:r w:rsidR="00540D68">
        <w:t xml:space="preserve"> (</w:t>
      </w:r>
      <w:r w:rsidR="00C64C95">
        <w:t>which can be seen as a social activity to some extent when it takes place in the vicinity of others</w:t>
      </w:r>
      <w:r w:rsidR="00540D68">
        <w:t>)</w:t>
      </w:r>
      <w:r w:rsidR="00C64C95">
        <w:t xml:space="preserve"> as a method of addressing their lack of social support.  </w:t>
      </w:r>
      <w:r w:rsidR="00540D68">
        <w:t>The in-venue</w:t>
      </w:r>
      <w:r w:rsidR="00C64C95">
        <w:t xml:space="preserve"> observation</w:t>
      </w:r>
      <w:r w:rsidR="00540D68">
        <w:t>s</w:t>
      </w:r>
      <w:r w:rsidR="00C64C95">
        <w:t xml:space="preserve"> provided some evidence of the social nature of EGM gambling, with various tips and advice being offered to our researchers (who gambled in an obviously ‘amateurish’ fashion by betting the minimum amount on a single line).  </w:t>
      </w:r>
      <w:r>
        <w:t xml:space="preserve">It would seem that </w:t>
      </w:r>
      <w:r w:rsidR="00C64C95">
        <w:t xml:space="preserve">an ongoing focus on community development/strengthening and </w:t>
      </w:r>
      <w:r w:rsidR="00F73730">
        <w:t xml:space="preserve">providing a range of alternative community-based entertainment and socialisation opportunities tailored to </w:t>
      </w:r>
      <w:r>
        <w:t>age group, living situation</w:t>
      </w:r>
      <w:r w:rsidR="00F73730">
        <w:t xml:space="preserve"> </w:t>
      </w:r>
      <w:r>
        <w:t xml:space="preserve">and ethnicity </w:t>
      </w:r>
      <w:r w:rsidR="00F73730">
        <w:t xml:space="preserve">is a worthwhile </w:t>
      </w:r>
      <w:r>
        <w:t>notion to explore</w:t>
      </w:r>
      <w:r w:rsidR="00F73730">
        <w:t xml:space="preserve">.  </w:t>
      </w:r>
    </w:p>
    <w:p w14:paraId="19BCC62C" w14:textId="77777777" w:rsidR="00663974" w:rsidRDefault="00663974" w:rsidP="00F73730">
      <w:pPr>
        <w:pStyle w:val="RepNormal"/>
      </w:pPr>
    </w:p>
    <w:p w14:paraId="7A0B551B" w14:textId="11411913" w:rsidR="00F03C92" w:rsidRDefault="00E36FF5" w:rsidP="000D1CF7">
      <w:pPr>
        <w:pStyle w:val="RepNormal"/>
        <w:rPr>
          <w:rFonts w:cs="Times New Roman"/>
        </w:rPr>
      </w:pPr>
      <w:r>
        <w:t>In regard to host responsibility, t</w:t>
      </w:r>
      <w:r w:rsidR="00540D68">
        <w:t>here wa</w:t>
      </w:r>
      <w:r w:rsidR="00663974">
        <w:t>s little evidence in the pre</w:t>
      </w:r>
      <w:r w:rsidR="00540D68">
        <w:t>sent research that venue staff we</w:t>
      </w:r>
      <w:r w:rsidR="00663974">
        <w:t>re engaging with gamblers who may be experiencing problems</w:t>
      </w:r>
      <w:r w:rsidR="00540D68">
        <w:t>,</w:t>
      </w:r>
      <w:r w:rsidR="00663974">
        <w:t xml:space="preserve"> particularly thos</w:t>
      </w:r>
      <w:r w:rsidR="00540D68">
        <w:t>e who we</w:t>
      </w:r>
      <w:r w:rsidR="00663974">
        <w:t xml:space="preserve">re spending upwards of </w:t>
      </w:r>
      <w:r w:rsidR="00540D68">
        <w:t>two</w:t>
      </w:r>
      <w:r w:rsidR="00663974">
        <w:t xml:space="preserve"> hours gambling on EGMs in a single session</w:t>
      </w:r>
      <w:r w:rsidR="00E82653">
        <w:t xml:space="preserve"> (reported by 15% of survey respondents who had experienced pop-up messages)</w:t>
      </w:r>
      <w:r w:rsidR="00663974">
        <w:t xml:space="preserve">.  This is problematic because increased session length predicts gambling risk.  </w:t>
      </w:r>
      <w:r w:rsidR="005F4E99">
        <w:rPr>
          <w:rFonts w:cs="Times New Roman"/>
        </w:rPr>
        <w:t xml:space="preserve">Of </w:t>
      </w:r>
      <w:r w:rsidR="00002880">
        <w:rPr>
          <w:rFonts w:cs="Times New Roman"/>
        </w:rPr>
        <w:t xml:space="preserve">additional </w:t>
      </w:r>
      <w:r w:rsidR="009C502F">
        <w:rPr>
          <w:rFonts w:cs="Times New Roman"/>
        </w:rPr>
        <w:t>relevance</w:t>
      </w:r>
      <w:r w:rsidR="005F4E99">
        <w:rPr>
          <w:rFonts w:cs="Times New Roman"/>
        </w:rPr>
        <w:t xml:space="preserve"> for policy is </w:t>
      </w:r>
      <w:r w:rsidR="009C502F">
        <w:rPr>
          <w:rFonts w:cs="Times New Roman"/>
        </w:rPr>
        <w:t>an indication of</w:t>
      </w:r>
      <w:r w:rsidR="005F4E99">
        <w:rPr>
          <w:rFonts w:cs="Times New Roman"/>
        </w:rPr>
        <w:t xml:space="preserve"> the kinds of </w:t>
      </w:r>
      <w:r w:rsidR="009C502F">
        <w:rPr>
          <w:rFonts w:cs="Times New Roman"/>
        </w:rPr>
        <w:t xml:space="preserve">potentially problematic </w:t>
      </w:r>
      <w:r w:rsidR="005F4E99">
        <w:rPr>
          <w:rFonts w:cs="Times New Roman"/>
        </w:rPr>
        <w:t xml:space="preserve">behaviours that </w:t>
      </w:r>
      <w:r w:rsidR="00F73730">
        <w:rPr>
          <w:rFonts w:cs="Times New Roman"/>
        </w:rPr>
        <w:t>researchers were able to observe in</w:t>
      </w:r>
      <w:r w:rsidR="005F4E99">
        <w:rPr>
          <w:rFonts w:cs="Times New Roman"/>
        </w:rPr>
        <w:t xml:space="preserve"> venues and are</w:t>
      </w:r>
      <w:r w:rsidR="00540D68">
        <w:rPr>
          <w:rFonts w:cs="Times New Roman"/>
        </w:rPr>
        <w:t>,</w:t>
      </w:r>
      <w:r w:rsidR="005F4E99">
        <w:rPr>
          <w:rFonts w:cs="Times New Roman"/>
        </w:rPr>
        <w:t xml:space="preserve"> </w:t>
      </w:r>
      <w:r w:rsidR="009C502F">
        <w:rPr>
          <w:rFonts w:cs="Times New Roman"/>
        </w:rPr>
        <w:t>therefore</w:t>
      </w:r>
      <w:r w:rsidR="00540D68">
        <w:rPr>
          <w:rFonts w:cs="Times New Roman"/>
        </w:rPr>
        <w:t>,</w:t>
      </w:r>
      <w:r w:rsidR="005F4E99">
        <w:rPr>
          <w:rFonts w:cs="Times New Roman"/>
        </w:rPr>
        <w:t xml:space="preserve"> </w:t>
      </w:r>
      <w:r w:rsidR="00002880">
        <w:rPr>
          <w:rFonts w:cs="Times New Roman"/>
        </w:rPr>
        <w:t xml:space="preserve">likely to be </w:t>
      </w:r>
      <w:r w:rsidR="005F4E99">
        <w:rPr>
          <w:rFonts w:cs="Times New Roman"/>
        </w:rPr>
        <w:t>observable</w:t>
      </w:r>
      <w:r w:rsidR="00F73730">
        <w:rPr>
          <w:rFonts w:cs="Times New Roman"/>
        </w:rPr>
        <w:t xml:space="preserve"> by venue staff</w:t>
      </w:r>
      <w:r w:rsidR="009C502F">
        <w:rPr>
          <w:rFonts w:cs="Times New Roman"/>
        </w:rPr>
        <w:t>, specifically: l</w:t>
      </w:r>
      <w:r w:rsidR="005F4E99" w:rsidRPr="005F4E99">
        <w:rPr>
          <w:rFonts w:cs="Times New Roman"/>
        </w:rPr>
        <w:t xml:space="preserve">ow </w:t>
      </w:r>
      <w:r w:rsidR="009C502F">
        <w:rPr>
          <w:rFonts w:cs="Times New Roman"/>
        </w:rPr>
        <w:t xml:space="preserve">consistent </w:t>
      </w:r>
      <w:r w:rsidR="005F4E99" w:rsidRPr="005F4E99">
        <w:rPr>
          <w:rFonts w:cs="Times New Roman"/>
        </w:rPr>
        <w:t>be</w:t>
      </w:r>
      <w:r w:rsidR="009C502F">
        <w:rPr>
          <w:rFonts w:cs="Times New Roman"/>
        </w:rPr>
        <w:t>tting over long periods of time and some distress in relation to pop-up</w:t>
      </w:r>
      <w:r w:rsidR="00540D68">
        <w:rPr>
          <w:rFonts w:cs="Times New Roman"/>
        </w:rPr>
        <w:t xml:space="preserve"> message</w:t>
      </w:r>
      <w:r w:rsidR="009C502F">
        <w:rPr>
          <w:rFonts w:cs="Times New Roman"/>
        </w:rPr>
        <w:t xml:space="preserve">s.  </w:t>
      </w:r>
      <w:r w:rsidR="00225161">
        <w:rPr>
          <w:rFonts w:cs="Times New Roman"/>
        </w:rPr>
        <w:t>Of note is that information contained in pop-up</w:t>
      </w:r>
      <w:r w:rsidR="00540D68">
        <w:rPr>
          <w:rFonts w:cs="Times New Roman"/>
        </w:rPr>
        <w:t xml:space="preserve"> message</w:t>
      </w:r>
      <w:r w:rsidR="00225161">
        <w:rPr>
          <w:rFonts w:cs="Times New Roman"/>
        </w:rPr>
        <w:t xml:space="preserve">s that was perceived as private </w:t>
      </w:r>
      <w:r w:rsidR="00540D68">
        <w:rPr>
          <w:rFonts w:cs="Times New Roman"/>
        </w:rPr>
        <w:t xml:space="preserve">both </w:t>
      </w:r>
      <w:r w:rsidR="00225161">
        <w:rPr>
          <w:rFonts w:cs="Times New Roman"/>
        </w:rPr>
        <w:t xml:space="preserve">by gamblers and venue staff in the focus groups (e.g. a gambler’s specific </w:t>
      </w:r>
      <w:r w:rsidR="00540D68">
        <w:rPr>
          <w:rFonts w:cs="Times New Roman"/>
        </w:rPr>
        <w:t>expenditure</w:t>
      </w:r>
      <w:r w:rsidR="00225161">
        <w:rPr>
          <w:rFonts w:cs="Times New Roman"/>
        </w:rPr>
        <w:t xml:space="preserve"> and length of playing time) </w:t>
      </w:r>
      <w:r w:rsidR="00663974">
        <w:rPr>
          <w:rFonts w:cs="Times New Roman"/>
        </w:rPr>
        <w:t xml:space="preserve">was </w:t>
      </w:r>
      <w:r w:rsidR="00DF3A19">
        <w:rPr>
          <w:rFonts w:cs="Times New Roman"/>
        </w:rPr>
        <w:t xml:space="preserve">generally </w:t>
      </w:r>
      <w:r w:rsidR="00663974">
        <w:rPr>
          <w:rFonts w:cs="Times New Roman"/>
        </w:rPr>
        <w:t xml:space="preserve">not able to be </w:t>
      </w:r>
      <w:r w:rsidR="00540D68">
        <w:rPr>
          <w:rFonts w:cs="Times New Roman"/>
        </w:rPr>
        <w:t>read</w:t>
      </w:r>
      <w:r w:rsidR="00225161">
        <w:rPr>
          <w:rFonts w:cs="Times New Roman"/>
        </w:rPr>
        <w:t xml:space="preserve"> by concentrated observation, suggesting that concern over privacy is largely unfounded</w:t>
      </w:r>
      <w:r w:rsidR="00663974">
        <w:rPr>
          <w:rFonts w:cs="Times New Roman"/>
        </w:rPr>
        <w:t xml:space="preserve">.  </w:t>
      </w:r>
    </w:p>
    <w:p w14:paraId="3B2C1996" w14:textId="77777777" w:rsidR="0006088B" w:rsidRDefault="0006088B">
      <w:pPr>
        <w:spacing w:after="200" w:line="276" w:lineRule="auto"/>
      </w:pPr>
    </w:p>
    <w:p w14:paraId="12996A41" w14:textId="77777777" w:rsidR="00097437" w:rsidRDefault="00097437" w:rsidP="0006088B">
      <w:pPr>
        <w:shd w:val="clear" w:color="auto" w:fill="D9D9D9" w:themeFill="background1" w:themeFillShade="D9"/>
        <w:spacing w:after="200" w:line="276" w:lineRule="auto"/>
      </w:pPr>
      <w:r>
        <w:br w:type="page"/>
      </w:r>
    </w:p>
    <w:p w14:paraId="4D79A2C7" w14:textId="25DE5541" w:rsidR="0046000D" w:rsidRPr="001178EC" w:rsidRDefault="0046000D" w:rsidP="0006088B">
      <w:pPr>
        <w:pStyle w:val="RepHead1"/>
        <w:numPr>
          <w:ilvl w:val="0"/>
          <w:numId w:val="0"/>
        </w:numPr>
        <w:shd w:val="clear" w:color="auto" w:fill="D9D9D9" w:themeFill="background1" w:themeFillShade="D9"/>
      </w:pPr>
      <w:bookmarkStart w:id="385" w:name="_Toc109453397"/>
      <w:bookmarkStart w:id="386" w:name="_Toc394297785"/>
      <w:r w:rsidRPr="001178EC">
        <w:t>REFERENCES</w:t>
      </w:r>
      <w:bookmarkEnd w:id="385"/>
      <w:bookmarkEnd w:id="386"/>
    </w:p>
    <w:p w14:paraId="4E667A98" w14:textId="77777777" w:rsidR="008209E8" w:rsidRDefault="008209E8" w:rsidP="00F25301">
      <w:pPr>
        <w:pStyle w:val="BodyText"/>
        <w:jc w:val="both"/>
        <w:rPr>
          <w:rFonts w:ascii="Times New Roman" w:hAnsi="Times New Roman" w:cs="Times New Roman"/>
          <w:sz w:val="22"/>
          <w:szCs w:val="22"/>
        </w:rPr>
      </w:pPr>
    </w:p>
    <w:p w14:paraId="13EDDD20" w14:textId="77777777" w:rsidR="005C5CFB" w:rsidRPr="005C5CFB" w:rsidRDefault="008209E8" w:rsidP="005C5CFB">
      <w:pPr>
        <w:pStyle w:val="BodyText"/>
        <w:ind w:left="720" w:hanging="720"/>
        <w:jc w:val="both"/>
        <w:rPr>
          <w:rFonts w:ascii="Times New Roman" w:hAnsi="Times New Roman" w:cs="Times New Roman"/>
          <w:noProof/>
          <w:sz w:val="22"/>
        </w:rPr>
      </w:pPr>
      <w:r w:rsidRPr="001178EC">
        <w:rPr>
          <w:rFonts w:ascii="Times New Roman" w:eastAsiaTheme="minorHAnsi" w:hAnsi="Times New Roman" w:cs="Times New Roman"/>
          <w:sz w:val="22"/>
          <w:szCs w:val="22"/>
          <w:lang w:eastAsia="en-US"/>
        </w:rPr>
        <w:fldChar w:fldCharType="begin"/>
      </w:r>
      <w:r w:rsidRPr="001178EC">
        <w:rPr>
          <w:rFonts w:cs="Times New Roman"/>
        </w:rPr>
        <w:instrText xml:space="preserve"> ADDIN EN.REFLIST </w:instrText>
      </w:r>
      <w:r w:rsidRPr="001178EC">
        <w:rPr>
          <w:rFonts w:ascii="Times New Roman" w:eastAsiaTheme="minorHAnsi" w:hAnsi="Times New Roman" w:cs="Times New Roman"/>
          <w:sz w:val="22"/>
          <w:szCs w:val="22"/>
          <w:lang w:eastAsia="en-US"/>
        </w:rPr>
        <w:fldChar w:fldCharType="separate"/>
      </w:r>
      <w:bookmarkStart w:id="387" w:name="_ENREF_1"/>
      <w:r w:rsidR="005C5CFB" w:rsidRPr="005C5CFB">
        <w:rPr>
          <w:rFonts w:ascii="Times New Roman" w:hAnsi="Times New Roman" w:cs="Times New Roman"/>
          <w:noProof/>
          <w:sz w:val="22"/>
        </w:rPr>
        <w:t xml:space="preserve">Abbott, M. (2007). Situational factors that affect gambling behaviour. In G. Smith, D. C. Hodgins, &amp; R. J. Williams (Eds.), </w:t>
      </w:r>
      <w:r w:rsidR="005C5CFB" w:rsidRPr="005C5CFB">
        <w:rPr>
          <w:rFonts w:ascii="Times New Roman" w:hAnsi="Times New Roman" w:cs="Times New Roman"/>
          <w:i/>
          <w:noProof/>
          <w:sz w:val="22"/>
        </w:rPr>
        <w:t>Research and measurement issues in gambling studies</w:t>
      </w:r>
      <w:r w:rsidR="005C5CFB" w:rsidRPr="005C5CFB">
        <w:rPr>
          <w:rFonts w:ascii="Times New Roman" w:hAnsi="Times New Roman" w:cs="Times New Roman"/>
          <w:noProof/>
          <w:sz w:val="22"/>
        </w:rPr>
        <w:t xml:space="preserve"> (pp. 251-278). Burlington: MA: Academic Press.</w:t>
      </w:r>
      <w:bookmarkEnd w:id="387"/>
    </w:p>
    <w:p w14:paraId="05FA6A8B" w14:textId="59F8243E" w:rsidR="005E5486" w:rsidRPr="005E5486" w:rsidRDefault="005E5486" w:rsidP="005C5CFB">
      <w:pPr>
        <w:pStyle w:val="BodyText"/>
        <w:ind w:left="720" w:hanging="720"/>
        <w:jc w:val="both"/>
        <w:rPr>
          <w:rFonts w:ascii="Times New Roman" w:hAnsi="Times New Roman" w:cs="Times New Roman"/>
          <w:noProof/>
          <w:sz w:val="22"/>
        </w:rPr>
      </w:pPr>
      <w:bookmarkStart w:id="388" w:name="_ENREF_2"/>
      <w:r>
        <w:rPr>
          <w:rFonts w:ascii="Times New Roman" w:hAnsi="Times New Roman" w:cs="Times New Roman"/>
          <w:noProof/>
          <w:sz w:val="22"/>
        </w:rPr>
        <w:t xml:space="preserve">Abbott, M., Bellringer, M., Garrett, N., &amp; Mundy-McPherson, S. (2014). </w:t>
      </w:r>
      <w:r>
        <w:rPr>
          <w:rFonts w:ascii="Times New Roman" w:hAnsi="Times New Roman" w:cs="Times New Roman"/>
          <w:i/>
          <w:noProof/>
          <w:sz w:val="22"/>
        </w:rPr>
        <w:t>New Zealand 2012 National Gambling Study: Gambling harm and problem gambling</w:t>
      </w:r>
      <w:r>
        <w:rPr>
          <w:rFonts w:ascii="Times New Roman" w:hAnsi="Times New Roman" w:cs="Times New Roman"/>
          <w:noProof/>
          <w:sz w:val="22"/>
        </w:rPr>
        <w:t>. Auckland: Auckland University of technology, Gambling and Addictions Research Centre.</w:t>
      </w:r>
    </w:p>
    <w:p w14:paraId="7646865C" w14:textId="77777777"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noProof/>
          <w:sz w:val="22"/>
        </w:rPr>
        <w:t xml:space="preserve">Abbott, M., &amp; Volberg, R. (2000). </w:t>
      </w:r>
      <w:r w:rsidRPr="005C5CFB">
        <w:rPr>
          <w:rFonts w:ascii="Times New Roman" w:hAnsi="Times New Roman" w:cs="Times New Roman"/>
          <w:i/>
          <w:noProof/>
          <w:sz w:val="22"/>
        </w:rPr>
        <w:t>Taking the pulse on gambling and problem gambling in New Zealand: A report on phase one of the 1999 national prevalence survey</w:t>
      </w:r>
      <w:r w:rsidRPr="005C5CFB">
        <w:rPr>
          <w:rFonts w:ascii="Times New Roman" w:hAnsi="Times New Roman" w:cs="Times New Roman"/>
          <w:noProof/>
          <w:sz w:val="22"/>
        </w:rPr>
        <w:t>. Wellington: Department of Internal Affairs.</w:t>
      </w:r>
      <w:bookmarkEnd w:id="388"/>
    </w:p>
    <w:p w14:paraId="51377BB6" w14:textId="4965D6C7" w:rsidR="005C5CFB" w:rsidRPr="005C5CFB" w:rsidRDefault="005C5CFB" w:rsidP="005C5CFB">
      <w:pPr>
        <w:pStyle w:val="BodyText"/>
        <w:ind w:left="720" w:hanging="720"/>
        <w:jc w:val="both"/>
        <w:rPr>
          <w:rFonts w:ascii="Times New Roman" w:hAnsi="Times New Roman" w:cs="Times New Roman"/>
          <w:noProof/>
          <w:sz w:val="22"/>
        </w:rPr>
      </w:pPr>
      <w:bookmarkStart w:id="389" w:name="_ENREF_3"/>
      <w:r w:rsidRPr="005C5CFB">
        <w:rPr>
          <w:rFonts w:ascii="Times New Roman" w:hAnsi="Times New Roman" w:cs="Times New Roman"/>
          <w:noProof/>
          <w:sz w:val="22"/>
        </w:rPr>
        <w:t xml:space="preserve">Abbott, M., &amp; Volberg, R. (2006). The measurement of adult problem and pathological gambling. </w:t>
      </w:r>
      <w:r w:rsidRPr="005C5CFB">
        <w:rPr>
          <w:rFonts w:ascii="Times New Roman" w:hAnsi="Times New Roman" w:cs="Times New Roman"/>
          <w:i/>
          <w:noProof/>
          <w:sz w:val="22"/>
        </w:rPr>
        <w:t>International Gambling Studies, 6</w:t>
      </w:r>
      <w:r w:rsidRPr="005C5CFB">
        <w:rPr>
          <w:rFonts w:ascii="Times New Roman" w:hAnsi="Times New Roman" w:cs="Times New Roman"/>
          <w:noProof/>
          <w:sz w:val="22"/>
        </w:rPr>
        <w:t>(2), 175-200</w:t>
      </w:r>
      <w:bookmarkEnd w:id="389"/>
      <w:r w:rsidR="00DD02A2">
        <w:rPr>
          <w:rFonts w:ascii="Times New Roman" w:hAnsi="Times New Roman" w:cs="Times New Roman"/>
          <w:noProof/>
          <w:sz w:val="22"/>
        </w:rPr>
        <w:t>.</w:t>
      </w:r>
    </w:p>
    <w:p w14:paraId="6CDFDD1F" w14:textId="77777777" w:rsidR="005C5CFB" w:rsidRPr="005C5CFB" w:rsidRDefault="005C5CFB" w:rsidP="005C5CFB">
      <w:pPr>
        <w:pStyle w:val="BodyText"/>
        <w:ind w:left="720" w:hanging="720"/>
        <w:jc w:val="both"/>
        <w:rPr>
          <w:rFonts w:ascii="Times New Roman" w:hAnsi="Times New Roman" w:cs="Times New Roman"/>
          <w:noProof/>
          <w:sz w:val="22"/>
        </w:rPr>
      </w:pPr>
      <w:bookmarkStart w:id="390" w:name="_ENREF_4"/>
      <w:r w:rsidRPr="005C5CFB">
        <w:rPr>
          <w:rFonts w:ascii="Times New Roman" w:hAnsi="Times New Roman" w:cs="Times New Roman"/>
          <w:noProof/>
          <w:sz w:val="22"/>
        </w:rPr>
        <w:t xml:space="preserve">Abbott, M., Volberg, R., Bellringer, M., &amp; Reith, G. (2004). </w:t>
      </w:r>
      <w:r w:rsidRPr="005C5CFB">
        <w:rPr>
          <w:rFonts w:ascii="Times New Roman" w:hAnsi="Times New Roman" w:cs="Times New Roman"/>
          <w:i/>
          <w:noProof/>
          <w:sz w:val="22"/>
        </w:rPr>
        <w:t>A review of research on aspects of problem gambling.</w:t>
      </w:r>
      <w:r w:rsidRPr="005C5CFB">
        <w:rPr>
          <w:rFonts w:ascii="Times New Roman" w:hAnsi="Times New Roman" w:cs="Times New Roman"/>
          <w:noProof/>
          <w:sz w:val="22"/>
        </w:rPr>
        <w:t xml:space="preserve"> London: Responsibility in Gambling Trust.</w:t>
      </w:r>
      <w:bookmarkEnd w:id="390"/>
    </w:p>
    <w:p w14:paraId="3A4FD004" w14:textId="62ED6689" w:rsidR="005C5CFB" w:rsidRPr="005C5CFB" w:rsidRDefault="005C5CFB" w:rsidP="005C5CFB">
      <w:pPr>
        <w:pStyle w:val="BodyText"/>
        <w:ind w:left="720" w:hanging="720"/>
        <w:jc w:val="both"/>
        <w:rPr>
          <w:rFonts w:ascii="Times New Roman" w:hAnsi="Times New Roman" w:cs="Times New Roman"/>
          <w:noProof/>
          <w:sz w:val="22"/>
        </w:rPr>
      </w:pPr>
      <w:bookmarkStart w:id="391" w:name="_ENREF_5"/>
      <w:r w:rsidRPr="005C5CFB">
        <w:rPr>
          <w:rFonts w:ascii="Times New Roman" w:hAnsi="Times New Roman" w:cs="Times New Roman"/>
          <w:noProof/>
          <w:sz w:val="22"/>
        </w:rPr>
        <w:t xml:space="preserve">Anglin, U. (1994). Self-identified correlates of problem alcohol and drug use with comparisons between substances. </w:t>
      </w:r>
      <w:r w:rsidRPr="005C5CFB">
        <w:rPr>
          <w:rFonts w:ascii="Times New Roman" w:hAnsi="Times New Roman" w:cs="Times New Roman"/>
          <w:i/>
          <w:noProof/>
          <w:sz w:val="22"/>
        </w:rPr>
        <w:t>Substance Use &amp; Misuse, 29</w:t>
      </w:r>
      <w:r w:rsidRPr="005C5CFB">
        <w:rPr>
          <w:rFonts w:ascii="Times New Roman" w:hAnsi="Times New Roman" w:cs="Times New Roman"/>
          <w:noProof/>
          <w:sz w:val="22"/>
        </w:rPr>
        <w:t>(3), 285-302</w:t>
      </w:r>
      <w:bookmarkEnd w:id="391"/>
      <w:r w:rsidR="00DD02A2">
        <w:rPr>
          <w:rFonts w:ascii="Times New Roman" w:hAnsi="Times New Roman" w:cs="Times New Roman"/>
          <w:noProof/>
          <w:sz w:val="22"/>
        </w:rPr>
        <w:t>.</w:t>
      </w:r>
    </w:p>
    <w:p w14:paraId="5FA0B4F3" w14:textId="4883723B" w:rsidR="005C5CFB" w:rsidRPr="005C5CFB" w:rsidRDefault="005C5CFB" w:rsidP="005C5CFB">
      <w:pPr>
        <w:pStyle w:val="BodyText"/>
        <w:ind w:left="720" w:hanging="720"/>
        <w:jc w:val="both"/>
        <w:rPr>
          <w:rFonts w:ascii="Times New Roman" w:hAnsi="Times New Roman" w:cs="Times New Roman"/>
          <w:noProof/>
          <w:sz w:val="22"/>
        </w:rPr>
      </w:pPr>
      <w:bookmarkStart w:id="392" w:name="_ENREF_6"/>
      <w:r w:rsidRPr="005C5CFB">
        <w:rPr>
          <w:rFonts w:ascii="Times New Roman" w:hAnsi="Times New Roman" w:cs="Times New Roman"/>
          <w:noProof/>
          <w:sz w:val="22"/>
        </w:rPr>
        <w:t xml:space="preserve">Ayton, P., &amp; Fischer, I. (2004). The hot hand fallacy and the gambler’s fallacy: Two faces of subjective randomness? </w:t>
      </w:r>
      <w:r w:rsidRPr="005C5CFB">
        <w:rPr>
          <w:rFonts w:ascii="Times New Roman" w:hAnsi="Times New Roman" w:cs="Times New Roman"/>
          <w:i/>
          <w:noProof/>
          <w:sz w:val="22"/>
        </w:rPr>
        <w:t>Memory &amp; cognition, 32</w:t>
      </w:r>
      <w:r w:rsidRPr="005C5CFB">
        <w:rPr>
          <w:rFonts w:ascii="Times New Roman" w:hAnsi="Times New Roman" w:cs="Times New Roman"/>
          <w:noProof/>
          <w:sz w:val="22"/>
        </w:rPr>
        <w:t>(8), 1369-1378</w:t>
      </w:r>
      <w:bookmarkEnd w:id="392"/>
      <w:r w:rsidR="00DD02A2">
        <w:rPr>
          <w:rFonts w:ascii="Times New Roman" w:hAnsi="Times New Roman" w:cs="Times New Roman"/>
          <w:noProof/>
          <w:sz w:val="22"/>
        </w:rPr>
        <w:t>.</w:t>
      </w:r>
    </w:p>
    <w:p w14:paraId="33272E64" w14:textId="6837F4F5" w:rsidR="000E0DEC" w:rsidRDefault="000E0DEC" w:rsidP="005C5CFB">
      <w:pPr>
        <w:pStyle w:val="BodyText"/>
        <w:ind w:left="720" w:hanging="720"/>
        <w:jc w:val="both"/>
        <w:rPr>
          <w:rFonts w:ascii="Times New Roman" w:hAnsi="Times New Roman" w:cs="Times New Roman"/>
          <w:noProof/>
          <w:sz w:val="22"/>
        </w:rPr>
      </w:pPr>
      <w:bookmarkStart w:id="393" w:name="_ENREF_7"/>
      <w:r w:rsidRPr="000E0DEC">
        <w:rPr>
          <w:rFonts w:ascii="Times New Roman" w:hAnsi="Times New Roman" w:cs="Times New Roman"/>
          <w:noProof/>
          <w:sz w:val="22"/>
        </w:rPr>
        <w:t>Babor, T. F., de la Fuente, J. R., Saunders, J. and Grant, M. (1989)</w:t>
      </w:r>
      <w:r>
        <w:rPr>
          <w:rFonts w:ascii="Times New Roman" w:hAnsi="Times New Roman" w:cs="Times New Roman"/>
          <w:noProof/>
          <w:sz w:val="22"/>
        </w:rPr>
        <w:t>.</w:t>
      </w:r>
      <w:r w:rsidRPr="000E0DEC">
        <w:rPr>
          <w:rFonts w:ascii="Times New Roman" w:hAnsi="Times New Roman" w:cs="Times New Roman"/>
          <w:noProof/>
          <w:sz w:val="22"/>
        </w:rPr>
        <w:t xml:space="preserve"> The alcohol use disorders identification test: guidelines for use in primary health care. In </w:t>
      </w:r>
      <w:r w:rsidRPr="000E0DEC">
        <w:rPr>
          <w:rFonts w:ascii="Times New Roman" w:hAnsi="Times New Roman" w:cs="Times New Roman"/>
          <w:i/>
          <w:noProof/>
          <w:sz w:val="22"/>
        </w:rPr>
        <w:t>AUDIT</w:t>
      </w:r>
      <w:r w:rsidRPr="000E0DEC">
        <w:rPr>
          <w:rFonts w:ascii="Times New Roman" w:hAnsi="Times New Roman" w:cs="Times New Roman"/>
          <w:noProof/>
          <w:sz w:val="22"/>
        </w:rPr>
        <w:t>. World Health Organization, Division of Mental Health, Geneva.</w:t>
      </w:r>
    </w:p>
    <w:p w14:paraId="52DB302A" w14:textId="75C220D0"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noProof/>
          <w:sz w:val="22"/>
        </w:rPr>
        <w:t xml:space="preserve">Baler, R. D., &amp; Volkow, N. D. (2011). Addiction as a systems failure: focus on adolescence and smoking. </w:t>
      </w:r>
      <w:r w:rsidRPr="005C5CFB">
        <w:rPr>
          <w:rFonts w:ascii="Times New Roman" w:hAnsi="Times New Roman" w:cs="Times New Roman"/>
          <w:i/>
          <w:noProof/>
          <w:sz w:val="22"/>
        </w:rPr>
        <w:t>Journal of the American Academy of Child &amp; Adolescent Psychiatry, 50</w:t>
      </w:r>
      <w:r w:rsidRPr="005C5CFB">
        <w:rPr>
          <w:rFonts w:ascii="Times New Roman" w:hAnsi="Times New Roman" w:cs="Times New Roman"/>
          <w:noProof/>
          <w:sz w:val="22"/>
        </w:rPr>
        <w:t>(4), 329-339</w:t>
      </w:r>
      <w:bookmarkEnd w:id="393"/>
      <w:r w:rsidR="00DD02A2">
        <w:rPr>
          <w:rFonts w:ascii="Times New Roman" w:hAnsi="Times New Roman" w:cs="Times New Roman"/>
          <w:noProof/>
          <w:sz w:val="22"/>
        </w:rPr>
        <w:t>.</w:t>
      </w:r>
    </w:p>
    <w:p w14:paraId="1B82502D" w14:textId="6950FD61" w:rsidR="005C5CFB" w:rsidRPr="00DD02A2" w:rsidRDefault="005C5CFB" w:rsidP="005C5CFB">
      <w:pPr>
        <w:pStyle w:val="BodyText"/>
        <w:ind w:left="720" w:hanging="720"/>
        <w:jc w:val="both"/>
        <w:rPr>
          <w:rFonts w:ascii="Times New Roman" w:hAnsi="Times New Roman" w:cs="Times New Roman"/>
          <w:noProof/>
          <w:sz w:val="22"/>
        </w:rPr>
      </w:pPr>
      <w:bookmarkStart w:id="394" w:name="_ENREF_8"/>
      <w:r w:rsidRPr="005C5CFB">
        <w:rPr>
          <w:rFonts w:ascii="Times New Roman" w:hAnsi="Times New Roman" w:cs="Times New Roman"/>
          <w:noProof/>
          <w:sz w:val="22"/>
        </w:rPr>
        <w:t xml:space="preserve">Bennis, W. (2004). Blackjack playing strategies and beliefs: A view from the field. </w:t>
      </w:r>
      <w:r w:rsidRPr="005C5CFB">
        <w:rPr>
          <w:rFonts w:ascii="Times New Roman" w:hAnsi="Times New Roman" w:cs="Times New Roman"/>
          <w:i/>
          <w:noProof/>
          <w:sz w:val="22"/>
        </w:rPr>
        <w:t>Journal of Gambling Issues, 10</w:t>
      </w:r>
      <w:bookmarkEnd w:id="394"/>
      <w:r w:rsidR="00DD02A2">
        <w:rPr>
          <w:rFonts w:ascii="Times New Roman" w:hAnsi="Times New Roman" w:cs="Times New Roman"/>
          <w:noProof/>
          <w:sz w:val="22"/>
        </w:rPr>
        <w:t xml:space="preserve">. Available at </w:t>
      </w:r>
      <w:r w:rsidR="00DD02A2" w:rsidRPr="00DD02A2">
        <w:rPr>
          <w:rFonts w:ascii="Times New Roman" w:hAnsi="Times New Roman" w:cs="Times New Roman"/>
          <w:noProof/>
          <w:sz w:val="22"/>
        </w:rPr>
        <w:t>http://jgi.camh.net/doi/full/10.4309/jgi.2004.10.1</w:t>
      </w:r>
    </w:p>
    <w:p w14:paraId="56909D37" w14:textId="46EBA9B9" w:rsidR="005C5CFB" w:rsidRPr="005C5CFB" w:rsidRDefault="005C5CFB" w:rsidP="005C5CFB">
      <w:pPr>
        <w:pStyle w:val="BodyText"/>
        <w:ind w:left="720" w:hanging="720"/>
        <w:jc w:val="both"/>
        <w:rPr>
          <w:rFonts w:ascii="Times New Roman" w:hAnsi="Times New Roman" w:cs="Times New Roman"/>
          <w:noProof/>
          <w:sz w:val="22"/>
        </w:rPr>
      </w:pPr>
      <w:bookmarkStart w:id="395" w:name="_ENREF_9"/>
      <w:r w:rsidRPr="005C5CFB">
        <w:rPr>
          <w:rFonts w:ascii="Times New Roman" w:hAnsi="Times New Roman" w:cs="Times New Roman"/>
          <w:noProof/>
          <w:sz w:val="22"/>
        </w:rPr>
        <w:t xml:space="preserve">Blascovich, J., &amp; Ginsburg, G. P. (1974). Emergent </w:t>
      </w:r>
      <w:r w:rsidR="00DD02A2" w:rsidRPr="005C5CFB">
        <w:rPr>
          <w:rFonts w:ascii="Times New Roman" w:hAnsi="Times New Roman" w:cs="Times New Roman"/>
          <w:noProof/>
          <w:sz w:val="22"/>
        </w:rPr>
        <w:t>norms and choice shifts involving risk</w:t>
      </w:r>
      <w:r w:rsidRPr="005C5CFB">
        <w:rPr>
          <w:rFonts w:ascii="Times New Roman" w:hAnsi="Times New Roman" w:cs="Times New Roman"/>
          <w:noProof/>
          <w:sz w:val="22"/>
        </w:rPr>
        <w:t xml:space="preserve">. </w:t>
      </w:r>
      <w:r w:rsidRPr="005C5CFB">
        <w:rPr>
          <w:rFonts w:ascii="Times New Roman" w:hAnsi="Times New Roman" w:cs="Times New Roman"/>
          <w:i/>
          <w:noProof/>
          <w:sz w:val="22"/>
        </w:rPr>
        <w:t>Sociometry, 37</w:t>
      </w:r>
      <w:r w:rsidRPr="005C5CFB">
        <w:rPr>
          <w:rFonts w:ascii="Times New Roman" w:hAnsi="Times New Roman" w:cs="Times New Roman"/>
          <w:noProof/>
          <w:sz w:val="22"/>
        </w:rPr>
        <w:t>(2), 205-218</w:t>
      </w:r>
      <w:bookmarkEnd w:id="395"/>
      <w:r w:rsidR="00DD02A2">
        <w:rPr>
          <w:rFonts w:ascii="Times New Roman" w:hAnsi="Times New Roman" w:cs="Times New Roman"/>
          <w:noProof/>
          <w:sz w:val="22"/>
        </w:rPr>
        <w:t>.</w:t>
      </w:r>
    </w:p>
    <w:p w14:paraId="25FD263A" w14:textId="30F340BF" w:rsidR="005C5CFB" w:rsidRPr="005C5CFB" w:rsidRDefault="005C5CFB" w:rsidP="005C5CFB">
      <w:pPr>
        <w:pStyle w:val="BodyText"/>
        <w:ind w:left="720" w:hanging="720"/>
        <w:jc w:val="both"/>
        <w:rPr>
          <w:rFonts w:ascii="Times New Roman" w:hAnsi="Times New Roman" w:cs="Times New Roman"/>
          <w:noProof/>
          <w:sz w:val="22"/>
        </w:rPr>
      </w:pPr>
      <w:bookmarkStart w:id="396" w:name="_ENREF_10"/>
      <w:r w:rsidRPr="005C5CFB">
        <w:rPr>
          <w:rFonts w:ascii="Times New Roman" w:hAnsi="Times New Roman" w:cs="Times New Roman"/>
          <w:noProof/>
          <w:sz w:val="22"/>
        </w:rPr>
        <w:t xml:space="preserve">Blascovich, J., Ginsburg, G. P., &amp; Howe, R. C. (1975). Blackjack and the risky shift, II: Monetary stakes. </w:t>
      </w:r>
      <w:r w:rsidRPr="005C5CFB">
        <w:rPr>
          <w:rFonts w:ascii="Times New Roman" w:hAnsi="Times New Roman" w:cs="Times New Roman"/>
          <w:i/>
          <w:noProof/>
          <w:sz w:val="22"/>
        </w:rPr>
        <w:t>Journal of Experimental Social Psychology, 11</w:t>
      </w:r>
      <w:r w:rsidRPr="005C5CFB">
        <w:rPr>
          <w:rFonts w:ascii="Times New Roman" w:hAnsi="Times New Roman" w:cs="Times New Roman"/>
          <w:noProof/>
          <w:sz w:val="22"/>
        </w:rPr>
        <w:t>(3), 224-232</w:t>
      </w:r>
      <w:bookmarkEnd w:id="396"/>
      <w:r w:rsidR="00DD02A2">
        <w:rPr>
          <w:rFonts w:ascii="Times New Roman" w:hAnsi="Times New Roman" w:cs="Times New Roman"/>
          <w:noProof/>
          <w:sz w:val="22"/>
        </w:rPr>
        <w:t>.</w:t>
      </w:r>
    </w:p>
    <w:p w14:paraId="365E3F2E" w14:textId="136B0A83" w:rsidR="005C5CFB" w:rsidRPr="005C5CFB" w:rsidRDefault="005C5CFB" w:rsidP="005C5CFB">
      <w:pPr>
        <w:pStyle w:val="BodyText"/>
        <w:ind w:left="720" w:hanging="720"/>
        <w:jc w:val="both"/>
        <w:rPr>
          <w:rFonts w:ascii="Times New Roman" w:hAnsi="Times New Roman" w:cs="Times New Roman"/>
          <w:noProof/>
          <w:sz w:val="22"/>
        </w:rPr>
      </w:pPr>
      <w:bookmarkStart w:id="397" w:name="_ENREF_11"/>
      <w:r w:rsidRPr="005C5CFB">
        <w:rPr>
          <w:rFonts w:ascii="Times New Roman" w:hAnsi="Times New Roman" w:cs="Times New Roman"/>
          <w:noProof/>
          <w:sz w:val="22"/>
        </w:rPr>
        <w:t xml:space="preserve">Blascovich, J., Veach, T. L., &amp; Ginsburg, G. P. (1973). Blackjack and the </w:t>
      </w:r>
      <w:r w:rsidR="00DD02A2" w:rsidRPr="005C5CFB">
        <w:rPr>
          <w:rFonts w:ascii="Times New Roman" w:hAnsi="Times New Roman" w:cs="Times New Roman"/>
          <w:noProof/>
          <w:sz w:val="22"/>
        </w:rPr>
        <w:t>risky shift</w:t>
      </w:r>
      <w:r w:rsidRPr="005C5CFB">
        <w:rPr>
          <w:rFonts w:ascii="Times New Roman" w:hAnsi="Times New Roman" w:cs="Times New Roman"/>
          <w:noProof/>
          <w:sz w:val="22"/>
        </w:rPr>
        <w:t xml:space="preserve">. </w:t>
      </w:r>
      <w:r w:rsidRPr="005C5CFB">
        <w:rPr>
          <w:rFonts w:ascii="Times New Roman" w:hAnsi="Times New Roman" w:cs="Times New Roman"/>
          <w:i/>
          <w:noProof/>
          <w:sz w:val="22"/>
        </w:rPr>
        <w:t>Sociometry, 36</w:t>
      </w:r>
      <w:r w:rsidRPr="005C5CFB">
        <w:rPr>
          <w:rFonts w:ascii="Times New Roman" w:hAnsi="Times New Roman" w:cs="Times New Roman"/>
          <w:noProof/>
          <w:sz w:val="22"/>
        </w:rPr>
        <w:t>(1), 42-55</w:t>
      </w:r>
      <w:bookmarkEnd w:id="397"/>
      <w:r w:rsidR="00DD02A2">
        <w:rPr>
          <w:rFonts w:ascii="Times New Roman" w:hAnsi="Times New Roman" w:cs="Times New Roman"/>
          <w:noProof/>
          <w:sz w:val="22"/>
        </w:rPr>
        <w:t>.</w:t>
      </w:r>
    </w:p>
    <w:p w14:paraId="4BEBF8ED" w14:textId="16EEA13F" w:rsidR="005C5CFB" w:rsidRPr="005C5CFB" w:rsidRDefault="005C5CFB" w:rsidP="005C5CFB">
      <w:pPr>
        <w:pStyle w:val="BodyText"/>
        <w:ind w:left="720" w:hanging="720"/>
        <w:jc w:val="both"/>
        <w:rPr>
          <w:rFonts w:ascii="Times New Roman" w:hAnsi="Times New Roman" w:cs="Times New Roman"/>
          <w:noProof/>
          <w:sz w:val="22"/>
        </w:rPr>
      </w:pPr>
      <w:bookmarkStart w:id="398" w:name="_ENREF_12"/>
      <w:r w:rsidRPr="005C5CFB">
        <w:rPr>
          <w:rFonts w:ascii="Times New Roman" w:hAnsi="Times New Roman" w:cs="Times New Roman"/>
          <w:noProof/>
          <w:sz w:val="22"/>
        </w:rPr>
        <w:t xml:space="preserve">Blaszczynski, A., Gainsbury, S., &amp; Karlov, L. (2013). Blue Gum </w:t>
      </w:r>
      <w:r w:rsidR="00DD02A2" w:rsidRPr="005C5CFB">
        <w:rPr>
          <w:rFonts w:ascii="Times New Roman" w:hAnsi="Times New Roman" w:cs="Times New Roman"/>
          <w:noProof/>
          <w:sz w:val="22"/>
        </w:rPr>
        <w:t>gaming machi</w:t>
      </w:r>
      <w:r w:rsidRPr="005C5CFB">
        <w:rPr>
          <w:rFonts w:ascii="Times New Roman" w:hAnsi="Times New Roman" w:cs="Times New Roman"/>
          <w:noProof/>
          <w:sz w:val="22"/>
        </w:rPr>
        <w:t xml:space="preserve">ne: An </w:t>
      </w:r>
      <w:r w:rsidR="00DD02A2" w:rsidRPr="005C5CFB">
        <w:rPr>
          <w:rFonts w:ascii="Times New Roman" w:hAnsi="Times New Roman" w:cs="Times New Roman"/>
          <w:noProof/>
          <w:sz w:val="22"/>
        </w:rPr>
        <w:t>evaluation of responsible gambling features</w:t>
      </w:r>
      <w:r w:rsidRPr="005C5CFB">
        <w:rPr>
          <w:rFonts w:ascii="Times New Roman" w:hAnsi="Times New Roman" w:cs="Times New Roman"/>
          <w:noProof/>
          <w:sz w:val="22"/>
        </w:rPr>
        <w:t xml:space="preserve">. </w:t>
      </w:r>
      <w:r w:rsidRPr="005C5CFB">
        <w:rPr>
          <w:rFonts w:ascii="Times New Roman" w:hAnsi="Times New Roman" w:cs="Times New Roman"/>
          <w:i/>
          <w:noProof/>
          <w:sz w:val="22"/>
        </w:rPr>
        <w:t>Journal of Gambling Studies</w:t>
      </w:r>
      <w:r w:rsidRPr="005C5CFB">
        <w:rPr>
          <w:rFonts w:ascii="Times New Roman" w:hAnsi="Times New Roman" w:cs="Times New Roman"/>
          <w:noProof/>
          <w:sz w:val="22"/>
        </w:rPr>
        <w:t>, 1-16</w:t>
      </w:r>
      <w:bookmarkEnd w:id="398"/>
      <w:r w:rsidR="008724FB">
        <w:rPr>
          <w:rFonts w:ascii="Times New Roman" w:hAnsi="Times New Roman" w:cs="Times New Roman"/>
          <w:noProof/>
          <w:sz w:val="22"/>
        </w:rPr>
        <w:t xml:space="preserve">. </w:t>
      </w:r>
      <w:r w:rsidR="0098058A">
        <w:rPr>
          <w:rFonts w:ascii="Times New Roman" w:hAnsi="Times New Roman" w:cs="Times New Roman"/>
          <w:noProof/>
          <w:sz w:val="22"/>
        </w:rPr>
        <w:t>Retrieved from</w:t>
      </w:r>
      <w:r w:rsidR="008724FB">
        <w:rPr>
          <w:rFonts w:ascii="Times New Roman" w:hAnsi="Times New Roman" w:cs="Times New Roman"/>
          <w:noProof/>
          <w:sz w:val="22"/>
        </w:rPr>
        <w:t xml:space="preserve"> </w:t>
      </w:r>
      <w:r w:rsidR="008724FB" w:rsidRPr="008724FB">
        <w:rPr>
          <w:rFonts w:ascii="Times New Roman" w:hAnsi="Times New Roman" w:cs="Times New Roman"/>
          <w:noProof/>
          <w:sz w:val="22"/>
        </w:rPr>
        <w:t>http://download.springer.com/static/pdf/776/art%253A10.1007%252Fs10899-013-9378-5.pdf?auth66=1404265868_d024a61d291a7afd7529c854648eabef&amp;ext=.pdf</w:t>
      </w:r>
    </w:p>
    <w:p w14:paraId="0F32A1FB" w14:textId="0264D6FC" w:rsidR="005C5CFB" w:rsidRPr="005C5CFB" w:rsidRDefault="005C5CFB" w:rsidP="005C5CFB">
      <w:pPr>
        <w:pStyle w:val="BodyText"/>
        <w:ind w:left="720" w:hanging="720"/>
        <w:jc w:val="both"/>
        <w:rPr>
          <w:rFonts w:ascii="Times New Roman" w:hAnsi="Times New Roman" w:cs="Times New Roman"/>
          <w:noProof/>
          <w:sz w:val="22"/>
        </w:rPr>
      </w:pPr>
      <w:bookmarkStart w:id="399" w:name="_ENREF_13"/>
      <w:r w:rsidRPr="005C5CFB">
        <w:rPr>
          <w:rFonts w:ascii="Times New Roman" w:hAnsi="Times New Roman" w:cs="Times New Roman"/>
          <w:noProof/>
          <w:sz w:val="22"/>
        </w:rPr>
        <w:t xml:space="preserve">Blaszczynski, A., Huynh, S., Dumlao, V., &amp; Farrell, E. (1998). Problem gambling within a Chinese speaking community. </w:t>
      </w:r>
      <w:r w:rsidRPr="005C5CFB">
        <w:rPr>
          <w:rFonts w:ascii="Times New Roman" w:hAnsi="Times New Roman" w:cs="Times New Roman"/>
          <w:i/>
          <w:noProof/>
          <w:sz w:val="22"/>
        </w:rPr>
        <w:t>Journal of Gambling Studies, 14</w:t>
      </w:r>
      <w:r w:rsidRPr="005C5CFB">
        <w:rPr>
          <w:rFonts w:ascii="Times New Roman" w:hAnsi="Times New Roman" w:cs="Times New Roman"/>
          <w:noProof/>
          <w:sz w:val="22"/>
        </w:rPr>
        <w:t>(4), 359-380</w:t>
      </w:r>
      <w:bookmarkEnd w:id="399"/>
      <w:r w:rsidR="008724FB">
        <w:rPr>
          <w:rFonts w:ascii="Times New Roman" w:hAnsi="Times New Roman" w:cs="Times New Roman"/>
          <w:noProof/>
          <w:sz w:val="22"/>
        </w:rPr>
        <w:t>.</w:t>
      </w:r>
    </w:p>
    <w:p w14:paraId="65A81583" w14:textId="7198394A" w:rsidR="005C5CFB" w:rsidRPr="005C5CFB" w:rsidRDefault="005C5CFB" w:rsidP="005C5CFB">
      <w:pPr>
        <w:pStyle w:val="BodyText"/>
        <w:ind w:left="720" w:hanging="720"/>
        <w:jc w:val="both"/>
        <w:rPr>
          <w:rFonts w:ascii="Times New Roman" w:hAnsi="Times New Roman" w:cs="Times New Roman"/>
          <w:noProof/>
          <w:sz w:val="22"/>
        </w:rPr>
      </w:pPr>
      <w:bookmarkStart w:id="400" w:name="_ENREF_14"/>
      <w:r w:rsidRPr="005C5CFB">
        <w:rPr>
          <w:rFonts w:ascii="Times New Roman" w:hAnsi="Times New Roman" w:cs="Times New Roman"/>
          <w:noProof/>
          <w:sz w:val="22"/>
        </w:rPr>
        <w:t xml:space="preserve">Blaszczynski, A., &amp; Nower, L. (2002). A pathways model of problem and pathological gambling. </w:t>
      </w:r>
      <w:r w:rsidRPr="005C5CFB">
        <w:rPr>
          <w:rFonts w:ascii="Times New Roman" w:hAnsi="Times New Roman" w:cs="Times New Roman"/>
          <w:i/>
          <w:noProof/>
          <w:sz w:val="22"/>
        </w:rPr>
        <w:t>Addiction, 97</w:t>
      </w:r>
      <w:r w:rsidRPr="005C5CFB">
        <w:rPr>
          <w:rFonts w:ascii="Times New Roman" w:hAnsi="Times New Roman" w:cs="Times New Roman"/>
          <w:noProof/>
          <w:sz w:val="22"/>
        </w:rPr>
        <w:t>(5), 487-499</w:t>
      </w:r>
      <w:bookmarkEnd w:id="400"/>
      <w:r w:rsidR="008724FB">
        <w:rPr>
          <w:rFonts w:ascii="Times New Roman" w:hAnsi="Times New Roman" w:cs="Times New Roman"/>
          <w:noProof/>
          <w:sz w:val="22"/>
        </w:rPr>
        <w:t>.</w:t>
      </w:r>
    </w:p>
    <w:p w14:paraId="5EC1B5CF" w14:textId="77777777" w:rsidR="005C5CFB" w:rsidRPr="005C5CFB" w:rsidRDefault="005C5CFB" w:rsidP="005C5CFB">
      <w:pPr>
        <w:pStyle w:val="BodyText"/>
        <w:ind w:left="720" w:hanging="720"/>
        <w:jc w:val="both"/>
        <w:rPr>
          <w:rFonts w:ascii="Times New Roman" w:hAnsi="Times New Roman" w:cs="Times New Roman"/>
          <w:noProof/>
          <w:sz w:val="22"/>
        </w:rPr>
      </w:pPr>
      <w:bookmarkStart w:id="401" w:name="_ENREF_15"/>
      <w:r w:rsidRPr="005C5CFB">
        <w:rPr>
          <w:rFonts w:ascii="Times New Roman" w:hAnsi="Times New Roman" w:cs="Times New Roman"/>
          <w:noProof/>
          <w:sz w:val="22"/>
        </w:rPr>
        <w:t xml:space="preserve">Braun, J. (1980). </w:t>
      </w:r>
      <w:r w:rsidRPr="005C5CFB">
        <w:rPr>
          <w:rFonts w:ascii="Times New Roman" w:hAnsi="Times New Roman" w:cs="Times New Roman"/>
          <w:i/>
          <w:noProof/>
          <w:sz w:val="22"/>
        </w:rPr>
        <w:t>How to play winning blackjack</w:t>
      </w:r>
      <w:r w:rsidRPr="005C5CFB">
        <w:rPr>
          <w:rFonts w:ascii="Times New Roman" w:hAnsi="Times New Roman" w:cs="Times New Roman"/>
          <w:noProof/>
          <w:sz w:val="22"/>
        </w:rPr>
        <w:t>. Chicago: Data House.</w:t>
      </w:r>
      <w:bookmarkEnd w:id="401"/>
    </w:p>
    <w:p w14:paraId="3899399B" w14:textId="77DAD17B" w:rsidR="005C5CFB" w:rsidRPr="005C5CFB" w:rsidRDefault="005C5CFB" w:rsidP="005C5CFB">
      <w:pPr>
        <w:pStyle w:val="BodyText"/>
        <w:ind w:left="720" w:hanging="720"/>
        <w:jc w:val="both"/>
        <w:rPr>
          <w:rFonts w:ascii="Times New Roman" w:hAnsi="Times New Roman" w:cs="Times New Roman"/>
          <w:noProof/>
          <w:sz w:val="22"/>
        </w:rPr>
      </w:pPr>
      <w:bookmarkStart w:id="402" w:name="_ENREF_16"/>
      <w:r w:rsidRPr="005C5CFB">
        <w:rPr>
          <w:rFonts w:ascii="Times New Roman" w:hAnsi="Times New Roman" w:cs="Times New Roman"/>
          <w:noProof/>
          <w:sz w:val="22"/>
        </w:rPr>
        <w:t xml:space="preserve">Braun, V., &amp; Clarke, V. (2006). Using thematic analysis in psychology. </w:t>
      </w:r>
      <w:r w:rsidRPr="005C5CFB">
        <w:rPr>
          <w:rFonts w:ascii="Times New Roman" w:hAnsi="Times New Roman" w:cs="Times New Roman"/>
          <w:i/>
          <w:noProof/>
          <w:sz w:val="22"/>
        </w:rPr>
        <w:t>Qualitative Research in Psychology, 3</w:t>
      </w:r>
      <w:r w:rsidRPr="005C5CFB">
        <w:rPr>
          <w:rFonts w:ascii="Times New Roman" w:hAnsi="Times New Roman" w:cs="Times New Roman"/>
          <w:noProof/>
          <w:sz w:val="22"/>
        </w:rPr>
        <w:t>(2), 77-101</w:t>
      </w:r>
      <w:bookmarkEnd w:id="402"/>
      <w:r w:rsidR="008724FB">
        <w:rPr>
          <w:rFonts w:ascii="Times New Roman" w:hAnsi="Times New Roman" w:cs="Times New Roman"/>
          <w:noProof/>
          <w:sz w:val="22"/>
        </w:rPr>
        <w:t>.</w:t>
      </w:r>
    </w:p>
    <w:p w14:paraId="1088A566" w14:textId="2DF1E4C7" w:rsidR="000E0DEC" w:rsidRDefault="000E0DEC" w:rsidP="005C5CFB">
      <w:pPr>
        <w:pStyle w:val="BodyText"/>
        <w:ind w:left="720" w:hanging="720"/>
        <w:jc w:val="both"/>
        <w:rPr>
          <w:rFonts w:ascii="Times New Roman" w:hAnsi="Times New Roman" w:cs="Times New Roman"/>
          <w:noProof/>
          <w:sz w:val="22"/>
        </w:rPr>
      </w:pPr>
      <w:bookmarkStart w:id="403" w:name="_ENREF_17"/>
      <w:r w:rsidRPr="000E0DEC">
        <w:rPr>
          <w:rFonts w:ascii="Times New Roman" w:hAnsi="Times New Roman" w:cs="Times New Roman"/>
          <w:noProof/>
          <w:sz w:val="22"/>
        </w:rPr>
        <w:t xml:space="preserve">Carver, C. S., Scheier, M. F., &amp; Weintraub, J. K.  (1989).  Assessing coping strategies:  A theoretically based approach.   </w:t>
      </w:r>
      <w:r w:rsidRPr="000E0DEC">
        <w:rPr>
          <w:rFonts w:ascii="Times New Roman" w:hAnsi="Times New Roman" w:cs="Times New Roman"/>
          <w:i/>
          <w:noProof/>
          <w:sz w:val="22"/>
        </w:rPr>
        <w:t>Journal of Personality and Social Psychology, 56</w:t>
      </w:r>
      <w:r w:rsidRPr="000E0DEC">
        <w:rPr>
          <w:rFonts w:ascii="Times New Roman" w:hAnsi="Times New Roman" w:cs="Times New Roman"/>
          <w:noProof/>
          <w:sz w:val="22"/>
        </w:rPr>
        <w:t>, 267-283.</w:t>
      </w:r>
    </w:p>
    <w:p w14:paraId="67CAD103" w14:textId="3911741B"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noProof/>
          <w:sz w:val="22"/>
        </w:rPr>
        <w:t xml:space="preserve">Catania, A. C., &amp; Cutts, D. (1963). </w:t>
      </w:r>
      <w:r w:rsidR="008724FB" w:rsidRPr="005C5CFB">
        <w:rPr>
          <w:rFonts w:ascii="Times New Roman" w:hAnsi="Times New Roman" w:cs="Times New Roman"/>
          <w:noProof/>
          <w:sz w:val="22"/>
        </w:rPr>
        <w:t>Experimental control of superstitious responding in humans</w:t>
      </w:r>
      <w:r w:rsidRPr="005C5CFB">
        <w:rPr>
          <w:rFonts w:ascii="Times New Roman" w:hAnsi="Times New Roman" w:cs="Times New Roman"/>
          <w:noProof/>
          <w:sz w:val="22"/>
        </w:rPr>
        <w:t xml:space="preserve">. </w:t>
      </w:r>
      <w:r w:rsidRPr="005C5CFB">
        <w:rPr>
          <w:rFonts w:ascii="Times New Roman" w:hAnsi="Times New Roman" w:cs="Times New Roman"/>
          <w:i/>
          <w:noProof/>
          <w:sz w:val="22"/>
        </w:rPr>
        <w:t>Journal of the Experimental Analysis of Behavior, 6</w:t>
      </w:r>
      <w:r w:rsidRPr="005C5CFB">
        <w:rPr>
          <w:rFonts w:ascii="Times New Roman" w:hAnsi="Times New Roman" w:cs="Times New Roman"/>
          <w:noProof/>
          <w:sz w:val="22"/>
        </w:rPr>
        <w:t>(2), 203-208</w:t>
      </w:r>
      <w:bookmarkEnd w:id="403"/>
      <w:r w:rsidR="008724FB">
        <w:rPr>
          <w:rFonts w:ascii="Times New Roman" w:hAnsi="Times New Roman" w:cs="Times New Roman"/>
          <w:noProof/>
          <w:sz w:val="22"/>
        </w:rPr>
        <w:t>.</w:t>
      </w:r>
    </w:p>
    <w:p w14:paraId="68E24A5E" w14:textId="6DA000A7" w:rsidR="005C5CFB" w:rsidRPr="005C5CFB" w:rsidRDefault="005C5CFB" w:rsidP="005C5CFB">
      <w:pPr>
        <w:pStyle w:val="BodyText"/>
        <w:ind w:left="720" w:hanging="720"/>
        <w:jc w:val="both"/>
        <w:rPr>
          <w:rFonts w:ascii="Times New Roman" w:hAnsi="Times New Roman" w:cs="Times New Roman"/>
          <w:noProof/>
          <w:sz w:val="22"/>
        </w:rPr>
      </w:pPr>
      <w:bookmarkStart w:id="404" w:name="_ENREF_18"/>
      <w:r w:rsidRPr="005C5CFB">
        <w:rPr>
          <w:rFonts w:ascii="Times New Roman" w:hAnsi="Times New Roman" w:cs="Times New Roman"/>
          <w:noProof/>
          <w:sz w:val="22"/>
        </w:rPr>
        <w:t xml:space="preserve">Chóliz, M. (2010). Experimental analysis of the game in pathological gamblers: Effect of the immediacy of the reward in slot machines. </w:t>
      </w:r>
      <w:r w:rsidRPr="005C5CFB">
        <w:rPr>
          <w:rFonts w:ascii="Times New Roman" w:hAnsi="Times New Roman" w:cs="Times New Roman"/>
          <w:i/>
          <w:noProof/>
          <w:sz w:val="22"/>
        </w:rPr>
        <w:t>Journal of Gambling Studies, 26</w:t>
      </w:r>
      <w:r w:rsidRPr="005C5CFB">
        <w:rPr>
          <w:rFonts w:ascii="Times New Roman" w:hAnsi="Times New Roman" w:cs="Times New Roman"/>
          <w:noProof/>
          <w:sz w:val="22"/>
        </w:rPr>
        <w:t>(2), 249-256</w:t>
      </w:r>
      <w:bookmarkEnd w:id="404"/>
      <w:r w:rsidR="008724FB">
        <w:rPr>
          <w:rFonts w:ascii="Times New Roman" w:hAnsi="Times New Roman" w:cs="Times New Roman"/>
          <w:noProof/>
          <w:sz w:val="22"/>
        </w:rPr>
        <w:t>.</w:t>
      </w:r>
    </w:p>
    <w:p w14:paraId="3687D299" w14:textId="2675F80D" w:rsidR="005C5CFB" w:rsidRPr="005C5CFB" w:rsidRDefault="005C5CFB" w:rsidP="005E5486">
      <w:pPr>
        <w:pStyle w:val="BodyText"/>
        <w:keepNext/>
        <w:keepLines/>
        <w:ind w:left="720" w:hanging="720"/>
        <w:jc w:val="both"/>
        <w:rPr>
          <w:rFonts w:ascii="Times New Roman" w:hAnsi="Times New Roman" w:cs="Times New Roman"/>
          <w:noProof/>
          <w:sz w:val="22"/>
        </w:rPr>
      </w:pPr>
      <w:bookmarkStart w:id="405" w:name="_ENREF_19"/>
      <w:r w:rsidRPr="005C5CFB">
        <w:rPr>
          <w:rFonts w:ascii="Times New Roman" w:hAnsi="Times New Roman" w:cs="Times New Roman"/>
          <w:noProof/>
          <w:sz w:val="22"/>
        </w:rPr>
        <w:t xml:space="preserve">Coates, E., &amp; Blaszczynski, A. (2013). Predictors of </w:t>
      </w:r>
      <w:r w:rsidR="008724FB" w:rsidRPr="005C5CFB">
        <w:rPr>
          <w:rFonts w:ascii="Times New Roman" w:hAnsi="Times New Roman" w:cs="Times New Roman"/>
          <w:noProof/>
          <w:sz w:val="22"/>
        </w:rPr>
        <w:t>return rate discrimination in slot machine play</w:t>
      </w:r>
      <w:r w:rsidRPr="005C5CFB">
        <w:rPr>
          <w:rFonts w:ascii="Times New Roman" w:hAnsi="Times New Roman" w:cs="Times New Roman"/>
          <w:noProof/>
          <w:sz w:val="22"/>
        </w:rPr>
        <w:t xml:space="preserve">. </w:t>
      </w:r>
      <w:r w:rsidRPr="005C5CFB">
        <w:rPr>
          <w:rFonts w:ascii="Times New Roman" w:hAnsi="Times New Roman" w:cs="Times New Roman"/>
          <w:i/>
          <w:noProof/>
          <w:sz w:val="22"/>
        </w:rPr>
        <w:t>Journal of Gambling Studies</w:t>
      </w:r>
      <w:r w:rsidRPr="005C5CFB">
        <w:rPr>
          <w:rFonts w:ascii="Times New Roman" w:hAnsi="Times New Roman" w:cs="Times New Roman"/>
          <w:noProof/>
          <w:sz w:val="22"/>
        </w:rPr>
        <w:t>, 1-15</w:t>
      </w:r>
      <w:bookmarkEnd w:id="405"/>
      <w:r w:rsidR="0098058A">
        <w:rPr>
          <w:rFonts w:ascii="Times New Roman" w:hAnsi="Times New Roman" w:cs="Times New Roman"/>
          <w:noProof/>
          <w:sz w:val="22"/>
        </w:rPr>
        <w:t xml:space="preserve">. Retrieved from </w:t>
      </w:r>
      <w:r w:rsidR="0098058A" w:rsidRPr="0098058A">
        <w:rPr>
          <w:rFonts w:ascii="Times New Roman" w:hAnsi="Times New Roman" w:cs="Times New Roman"/>
          <w:noProof/>
          <w:sz w:val="22"/>
        </w:rPr>
        <w:t>http://download.springer.com/</w:t>
      </w:r>
      <w:r w:rsidR="0098058A">
        <w:rPr>
          <w:rFonts w:ascii="Times New Roman" w:hAnsi="Times New Roman" w:cs="Times New Roman"/>
          <w:noProof/>
          <w:sz w:val="22"/>
        </w:rPr>
        <w:t xml:space="preserve"> </w:t>
      </w:r>
      <w:r w:rsidR="0098058A" w:rsidRPr="0098058A">
        <w:rPr>
          <w:rFonts w:ascii="Times New Roman" w:hAnsi="Times New Roman" w:cs="Times New Roman"/>
          <w:noProof/>
          <w:sz w:val="22"/>
        </w:rPr>
        <w:t>static/pdf/896/art%253A10.1007%252Fs10899-013-9375-</w:t>
      </w:r>
      <w:r w:rsidR="0098058A">
        <w:rPr>
          <w:rFonts w:ascii="Times New Roman" w:hAnsi="Times New Roman" w:cs="Times New Roman"/>
          <w:noProof/>
          <w:sz w:val="22"/>
        </w:rPr>
        <w:t>8</w:t>
      </w:r>
      <w:r w:rsidR="0098058A" w:rsidRPr="0098058A">
        <w:rPr>
          <w:rFonts w:ascii="Times New Roman" w:hAnsi="Times New Roman" w:cs="Times New Roman"/>
          <w:noProof/>
          <w:sz w:val="22"/>
        </w:rPr>
        <w:t>.pdf?auth66=1404265997_3a054</w:t>
      </w:r>
      <w:r w:rsidR="0098058A">
        <w:rPr>
          <w:rFonts w:ascii="Times New Roman" w:hAnsi="Times New Roman" w:cs="Times New Roman"/>
          <w:noProof/>
          <w:sz w:val="22"/>
        </w:rPr>
        <w:t xml:space="preserve"> </w:t>
      </w:r>
      <w:r w:rsidR="0098058A" w:rsidRPr="0098058A">
        <w:rPr>
          <w:rFonts w:ascii="Times New Roman" w:hAnsi="Times New Roman" w:cs="Times New Roman"/>
          <w:noProof/>
          <w:sz w:val="22"/>
        </w:rPr>
        <w:t>d23e4dab42395284ca7b1448a11&amp;ext=.pdf</w:t>
      </w:r>
    </w:p>
    <w:p w14:paraId="45BD519E" w14:textId="5BACAD33" w:rsidR="000E0DEC" w:rsidRDefault="000E0DEC" w:rsidP="005C5CFB">
      <w:pPr>
        <w:pStyle w:val="BodyText"/>
        <w:ind w:left="720" w:hanging="720"/>
        <w:jc w:val="both"/>
        <w:rPr>
          <w:rFonts w:ascii="Times New Roman" w:hAnsi="Times New Roman" w:cs="Times New Roman"/>
          <w:noProof/>
          <w:sz w:val="22"/>
        </w:rPr>
      </w:pPr>
      <w:bookmarkStart w:id="406" w:name="_ENREF_20"/>
      <w:r w:rsidRPr="000E0DEC">
        <w:rPr>
          <w:rFonts w:ascii="Times New Roman" w:hAnsi="Times New Roman" w:cs="Times New Roman"/>
          <w:noProof/>
          <w:sz w:val="22"/>
        </w:rPr>
        <w:t xml:space="preserve">Costa, P., &amp; McCrae, R. (2008). The revised NEO personality inventory (NEO-PI-R). In G. Boyle, G. Matthews, &amp; D. Saklofske (Eds.), </w:t>
      </w:r>
      <w:r w:rsidRPr="000E0DEC">
        <w:rPr>
          <w:rFonts w:ascii="Times New Roman" w:hAnsi="Times New Roman" w:cs="Times New Roman"/>
          <w:i/>
          <w:noProof/>
          <w:sz w:val="22"/>
        </w:rPr>
        <w:t>The SAGE handbook of personality theory and assessment: Volume 2 - Personality measurement and testing</w:t>
      </w:r>
      <w:r>
        <w:rPr>
          <w:rFonts w:ascii="Times New Roman" w:hAnsi="Times New Roman" w:cs="Times New Roman"/>
          <w:noProof/>
          <w:sz w:val="22"/>
        </w:rPr>
        <w:t>.</w:t>
      </w:r>
      <w:r w:rsidR="0098058A">
        <w:rPr>
          <w:rFonts w:ascii="Times New Roman" w:hAnsi="Times New Roman" w:cs="Times New Roman"/>
          <w:noProof/>
          <w:sz w:val="22"/>
        </w:rPr>
        <w:t xml:space="preserve"> SAGE Publications Ltd.</w:t>
      </w:r>
    </w:p>
    <w:p w14:paraId="0C1D64DB" w14:textId="52D20027"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noProof/>
          <w:sz w:val="22"/>
        </w:rPr>
        <w:t xml:space="preserve">Cotte, J. (1997). </w:t>
      </w:r>
      <w:r w:rsidRPr="005C5CFB">
        <w:rPr>
          <w:rFonts w:ascii="Times New Roman" w:hAnsi="Times New Roman" w:cs="Times New Roman"/>
          <w:i/>
          <w:noProof/>
          <w:sz w:val="22"/>
        </w:rPr>
        <w:t xml:space="preserve">Chances, </w:t>
      </w:r>
      <w:r w:rsidR="0098058A" w:rsidRPr="005C5CFB">
        <w:rPr>
          <w:rFonts w:ascii="Times New Roman" w:hAnsi="Times New Roman" w:cs="Times New Roman"/>
          <w:i/>
          <w:noProof/>
          <w:sz w:val="22"/>
        </w:rPr>
        <w:t>trances, and lots of slot</w:t>
      </w:r>
      <w:r w:rsidRPr="005C5CFB">
        <w:rPr>
          <w:rFonts w:ascii="Times New Roman" w:hAnsi="Times New Roman" w:cs="Times New Roman"/>
          <w:i/>
          <w:noProof/>
          <w:sz w:val="22"/>
        </w:rPr>
        <w:t xml:space="preserve">s: Gambling </w:t>
      </w:r>
      <w:r w:rsidR="0098058A" w:rsidRPr="005C5CFB">
        <w:rPr>
          <w:rFonts w:ascii="Times New Roman" w:hAnsi="Times New Roman" w:cs="Times New Roman"/>
          <w:i/>
          <w:noProof/>
          <w:sz w:val="22"/>
        </w:rPr>
        <w:t>motives and consumption experiences</w:t>
      </w:r>
      <w:r w:rsidRPr="005C5CFB">
        <w:rPr>
          <w:rFonts w:ascii="Times New Roman" w:hAnsi="Times New Roman" w:cs="Times New Roman"/>
          <w:noProof/>
          <w:sz w:val="22"/>
        </w:rPr>
        <w:t xml:space="preserve"> (Vol. 29). Retrieved from </w:t>
      </w:r>
      <w:r w:rsidRPr="0098058A">
        <w:rPr>
          <w:rFonts w:ascii="Times New Roman" w:hAnsi="Times New Roman" w:cs="Times New Roman"/>
          <w:noProof/>
          <w:sz w:val="22"/>
        </w:rPr>
        <w:t>http://js.sagamorepub.com/jlr/article/view/787</w:t>
      </w:r>
      <w:bookmarkEnd w:id="406"/>
    </w:p>
    <w:p w14:paraId="3736DFB3" w14:textId="7B6A36CE" w:rsidR="005C5CFB" w:rsidRPr="005C5CFB" w:rsidRDefault="005C5CFB" w:rsidP="005C5CFB">
      <w:pPr>
        <w:pStyle w:val="BodyText"/>
        <w:ind w:left="720" w:hanging="720"/>
        <w:jc w:val="both"/>
        <w:rPr>
          <w:rFonts w:ascii="Times New Roman" w:hAnsi="Times New Roman" w:cs="Times New Roman"/>
          <w:noProof/>
          <w:sz w:val="22"/>
        </w:rPr>
      </w:pPr>
      <w:bookmarkStart w:id="407" w:name="_ENREF_21"/>
      <w:r w:rsidRPr="005C5CFB">
        <w:rPr>
          <w:rFonts w:ascii="Times New Roman" w:hAnsi="Times New Roman" w:cs="Times New Roman"/>
          <w:noProof/>
          <w:sz w:val="22"/>
        </w:rPr>
        <w:t xml:space="preserve">Davis, D., Sundahl, I., &amp; Lesbo, M. (2000). Illusory </w:t>
      </w:r>
      <w:r w:rsidR="0098058A" w:rsidRPr="005C5CFB">
        <w:rPr>
          <w:rFonts w:ascii="Times New Roman" w:hAnsi="Times New Roman" w:cs="Times New Roman"/>
          <w:noProof/>
          <w:sz w:val="22"/>
        </w:rPr>
        <w:t>personal control as a determinant of bet size and type in casino craps game</w:t>
      </w:r>
      <w:r w:rsidRPr="005C5CFB">
        <w:rPr>
          <w:rFonts w:ascii="Times New Roman" w:hAnsi="Times New Roman" w:cs="Times New Roman"/>
          <w:noProof/>
          <w:sz w:val="22"/>
        </w:rPr>
        <w:t xml:space="preserve">s. </w:t>
      </w:r>
      <w:r w:rsidRPr="005C5CFB">
        <w:rPr>
          <w:rFonts w:ascii="Times New Roman" w:hAnsi="Times New Roman" w:cs="Times New Roman"/>
          <w:i/>
          <w:noProof/>
          <w:sz w:val="22"/>
        </w:rPr>
        <w:t>Journal of Applied Social Psychology, 30</w:t>
      </w:r>
      <w:r w:rsidRPr="005C5CFB">
        <w:rPr>
          <w:rFonts w:ascii="Times New Roman" w:hAnsi="Times New Roman" w:cs="Times New Roman"/>
          <w:noProof/>
          <w:sz w:val="22"/>
        </w:rPr>
        <w:t>(6), 1224-1242</w:t>
      </w:r>
      <w:bookmarkEnd w:id="407"/>
      <w:r w:rsidR="0098058A">
        <w:rPr>
          <w:rFonts w:ascii="Times New Roman" w:hAnsi="Times New Roman" w:cs="Times New Roman"/>
          <w:noProof/>
          <w:sz w:val="22"/>
        </w:rPr>
        <w:t>.</w:t>
      </w:r>
    </w:p>
    <w:p w14:paraId="1A14069B" w14:textId="77777777" w:rsidR="005C5CFB" w:rsidRPr="005C5CFB" w:rsidRDefault="005C5CFB" w:rsidP="005C5CFB">
      <w:pPr>
        <w:pStyle w:val="BodyText"/>
        <w:ind w:left="720" w:hanging="720"/>
        <w:jc w:val="both"/>
        <w:rPr>
          <w:rFonts w:ascii="Times New Roman" w:hAnsi="Times New Roman" w:cs="Times New Roman"/>
          <w:noProof/>
          <w:sz w:val="22"/>
        </w:rPr>
      </w:pPr>
      <w:bookmarkStart w:id="408" w:name="_ENREF_22"/>
      <w:r w:rsidRPr="005C5CFB">
        <w:rPr>
          <w:rFonts w:ascii="Times New Roman" w:hAnsi="Times New Roman" w:cs="Times New Roman"/>
          <w:noProof/>
          <w:sz w:val="22"/>
        </w:rPr>
        <w:t xml:space="preserve">Davison, M., &amp; McCarthy, D. (1988). </w:t>
      </w:r>
      <w:r w:rsidRPr="005C5CFB">
        <w:rPr>
          <w:rFonts w:ascii="Times New Roman" w:hAnsi="Times New Roman" w:cs="Times New Roman"/>
          <w:i/>
          <w:noProof/>
          <w:sz w:val="22"/>
        </w:rPr>
        <w:t>The matching law: A research review</w:t>
      </w:r>
      <w:r w:rsidRPr="005C5CFB">
        <w:rPr>
          <w:rFonts w:ascii="Times New Roman" w:hAnsi="Times New Roman" w:cs="Times New Roman"/>
          <w:noProof/>
          <w:sz w:val="22"/>
        </w:rPr>
        <w:t>: Lawrence Erlbaum Associates, Inc.</w:t>
      </w:r>
      <w:bookmarkEnd w:id="408"/>
    </w:p>
    <w:p w14:paraId="23C7DFB1" w14:textId="41CDE074" w:rsidR="005C5CFB" w:rsidRPr="005C5CFB" w:rsidRDefault="005C5CFB" w:rsidP="005C5CFB">
      <w:pPr>
        <w:pStyle w:val="BodyText"/>
        <w:ind w:left="720" w:hanging="720"/>
        <w:jc w:val="both"/>
        <w:rPr>
          <w:rFonts w:ascii="Times New Roman" w:hAnsi="Times New Roman" w:cs="Times New Roman"/>
          <w:noProof/>
          <w:sz w:val="22"/>
        </w:rPr>
      </w:pPr>
      <w:bookmarkStart w:id="409" w:name="_ENREF_23"/>
      <w:r w:rsidRPr="005C5CFB">
        <w:rPr>
          <w:rFonts w:ascii="Times New Roman" w:hAnsi="Times New Roman" w:cs="Times New Roman"/>
          <w:noProof/>
          <w:sz w:val="22"/>
        </w:rPr>
        <w:t xml:space="preserve">Delbecq, A. L., Van de Ven, A. H., &amp; Gustafson, D. H. (1975). </w:t>
      </w:r>
      <w:r w:rsidRPr="005C5CFB">
        <w:rPr>
          <w:rFonts w:ascii="Times New Roman" w:hAnsi="Times New Roman" w:cs="Times New Roman"/>
          <w:i/>
          <w:noProof/>
          <w:sz w:val="22"/>
        </w:rPr>
        <w:t xml:space="preserve">Group </w:t>
      </w:r>
      <w:r w:rsidR="0098058A" w:rsidRPr="005C5CFB">
        <w:rPr>
          <w:rFonts w:ascii="Times New Roman" w:hAnsi="Times New Roman" w:cs="Times New Roman"/>
          <w:i/>
          <w:noProof/>
          <w:sz w:val="22"/>
        </w:rPr>
        <w:t>techniques for program planning</w:t>
      </w:r>
      <w:r w:rsidRPr="005C5CFB">
        <w:rPr>
          <w:rFonts w:ascii="Times New Roman" w:hAnsi="Times New Roman" w:cs="Times New Roman"/>
          <w:i/>
          <w:noProof/>
          <w:sz w:val="22"/>
        </w:rPr>
        <w:t xml:space="preserve">: A </w:t>
      </w:r>
      <w:r w:rsidR="0098058A" w:rsidRPr="005C5CFB">
        <w:rPr>
          <w:rFonts w:ascii="Times New Roman" w:hAnsi="Times New Roman" w:cs="Times New Roman"/>
          <w:i/>
          <w:noProof/>
          <w:sz w:val="22"/>
        </w:rPr>
        <w:t xml:space="preserve">guide </w:t>
      </w:r>
      <w:r w:rsidRPr="005C5CFB">
        <w:rPr>
          <w:rFonts w:ascii="Times New Roman" w:hAnsi="Times New Roman" w:cs="Times New Roman"/>
          <w:i/>
          <w:noProof/>
          <w:sz w:val="22"/>
        </w:rPr>
        <w:t>to Nominal Group and Delphi Processes</w:t>
      </w:r>
      <w:r w:rsidRPr="005C5CFB">
        <w:rPr>
          <w:rFonts w:ascii="Times New Roman" w:hAnsi="Times New Roman" w:cs="Times New Roman"/>
          <w:noProof/>
          <w:sz w:val="22"/>
        </w:rPr>
        <w:t>. Glenview, Illinois: Scott, Foresman and Company.</w:t>
      </w:r>
      <w:bookmarkEnd w:id="409"/>
    </w:p>
    <w:p w14:paraId="047D4C02" w14:textId="66039CFB" w:rsidR="005C5CFB" w:rsidRPr="005C5CFB" w:rsidRDefault="005C5CFB" w:rsidP="005C5CFB">
      <w:pPr>
        <w:pStyle w:val="BodyText"/>
        <w:ind w:left="720" w:hanging="720"/>
        <w:jc w:val="both"/>
        <w:rPr>
          <w:rFonts w:ascii="Times New Roman" w:hAnsi="Times New Roman" w:cs="Times New Roman"/>
          <w:noProof/>
          <w:sz w:val="22"/>
        </w:rPr>
      </w:pPr>
      <w:bookmarkStart w:id="410" w:name="_ENREF_24"/>
      <w:r w:rsidRPr="005C5CFB">
        <w:rPr>
          <w:rFonts w:ascii="Times New Roman" w:hAnsi="Times New Roman" w:cs="Times New Roman"/>
          <w:noProof/>
          <w:sz w:val="22"/>
        </w:rPr>
        <w:t xml:space="preserve">Delfabbro, P., Falzon, K., &amp; Ingram, T. (2005). The effects of parameter variations in electronic gambling simulations: Results of a laboratory-based pilot investigation. </w:t>
      </w:r>
      <w:r w:rsidRPr="005C5CFB">
        <w:rPr>
          <w:rFonts w:ascii="Times New Roman" w:hAnsi="Times New Roman" w:cs="Times New Roman"/>
          <w:i/>
          <w:noProof/>
          <w:sz w:val="22"/>
        </w:rPr>
        <w:t>Gambling Research: Journal of the National Association for Gambling Studies (Australia), 17</w:t>
      </w:r>
      <w:r w:rsidRPr="005C5CFB">
        <w:rPr>
          <w:rFonts w:ascii="Times New Roman" w:hAnsi="Times New Roman" w:cs="Times New Roman"/>
          <w:noProof/>
          <w:sz w:val="22"/>
        </w:rPr>
        <w:t>(1), 7</w:t>
      </w:r>
      <w:bookmarkEnd w:id="410"/>
      <w:r w:rsidR="00622868">
        <w:rPr>
          <w:rFonts w:ascii="Times New Roman" w:hAnsi="Times New Roman" w:cs="Times New Roman"/>
          <w:noProof/>
          <w:sz w:val="22"/>
        </w:rPr>
        <w:t>.</w:t>
      </w:r>
    </w:p>
    <w:p w14:paraId="63917405" w14:textId="77777777" w:rsidR="005C5CFB" w:rsidRPr="005C5CFB" w:rsidRDefault="005C5CFB" w:rsidP="005C5CFB">
      <w:pPr>
        <w:pStyle w:val="BodyText"/>
        <w:ind w:left="720" w:hanging="720"/>
        <w:jc w:val="both"/>
        <w:rPr>
          <w:rFonts w:ascii="Times New Roman" w:hAnsi="Times New Roman" w:cs="Times New Roman"/>
          <w:noProof/>
          <w:sz w:val="22"/>
        </w:rPr>
      </w:pPr>
      <w:bookmarkStart w:id="411" w:name="_ENREF_25"/>
      <w:r w:rsidRPr="005C5CFB">
        <w:rPr>
          <w:rFonts w:ascii="Times New Roman" w:hAnsi="Times New Roman" w:cs="Times New Roman"/>
          <w:noProof/>
          <w:sz w:val="22"/>
        </w:rPr>
        <w:t xml:space="preserve">Delfabbro, P., Osborn, A., Nevile, M., Skelt, L., &amp; McMillen, J. (2007). </w:t>
      </w:r>
      <w:r w:rsidRPr="005C5CFB">
        <w:rPr>
          <w:rFonts w:ascii="Times New Roman" w:hAnsi="Times New Roman" w:cs="Times New Roman"/>
          <w:i/>
          <w:noProof/>
          <w:sz w:val="22"/>
        </w:rPr>
        <w:t>Identifying problem gamblers in gambling venues. A report for the Ministerial Council on Gambling</w:t>
      </w:r>
      <w:r w:rsidRPr="005C5CFB">
        <w:rPr>
          <w:rFonts w:ascii="Times New Roman" w:hAnsi="Times New Roman" w:cs="Times New Roman"/>
          <w:noProof/>
          <w:sz w:val="22"/>
        </w:rPr>
        <w:t>. Victoria: Gambling Research Australia.</w:t>
      </w:r>
      <w:bookmarkEnd w:id="411"/>
    </w:p>
    <w:p w14:paraId="466A1061" w14:textId="33AA3156" w:rsidR="005C5CFB" w:rsidRPr="005C5CFB" w:rsidRDefault="005C5CFB" w:rsidP="005C5CFB">
      <w:pPr>
        <w:pStyle w:val="BodyText"/>
        <w:ind w:left="720" w:hanging="720"/>
        <w:jc w:val="both"/>
        <w:rPr>
          <w:rFonts w:ascii="Times New Roman" w:hAnsi="Times New Roman" w:cs="Times New Roman"/>
          <w:noProof/>
          <w:sz w:val="22"/>
        </w:rPr>
      </w:pPr>
      <w:bookmarkStart w:id="412" w:name="_ENREF_26"/>
      <w:r w:rsidRPr="005C5CFB">
        <w:rPr>
          <w:rFonts w:ascii="Times New Roman" w:hAnsi="Times New Roman" w:cs="Times New Roman"/>
          <w:noProof/>
          <w:sz w:val="22"/>
        </w:rPr>
        <w:t xml:space="preserve">Delfabbro, P. H., &amp; Winefield, A. H. (1999). Poker machine gambling: An analysis of within session characteristics. </w:t>
      </w:r>
      <w:r w:rsidRPr="005C5CFB">
        <w:rPr>
          <w:rFonts w:ascii="Times New Roman" w:hAnsi="Times New Roman" w:cs="Times New Roman"/>
          <w:i/>
          <w:noProof/>
          <w:sz w:val="22"/>
        </w:rPr>
        <w:t>British Journal of Psychology, 90</w:t>
      </w:r>
      <w:r w:rsidRPr="005C5CFB">
        <w:rPr>
          <w:rFonts w:ascii="Times New Roman" w:hAnsi="Times New Roman" w:cs="Times New Roman"/>
          <w:noProof/>
          <w:sz w:val="22"/>
        </w:rPr>
        <w:t>(3), 425-439</w:t>
      </w:r>
      <w:bookmarkEnd w:id="412"/>
      <w:r w:rsidR="00622868">
        <w:rPr>
          <w:rFonts w:ascii="Times New Roman" w:hAnsi="Times New Roman" w:cs="Times New Roman"/>
          <w:noProof/>
          <w:sz w:val="22"/>
        </w:rPr>
        <w:t>.</w:t>
      </w:r>
    </w:p>
    <w:p w14:paraId="7BC96390" w14:textId="2A7ED4A9" w:rsidR="005C5CFB" w:rsidRPr="005C5CFB" w:rsidRDefault="005C5CFB" w:rsidP="005C5CFB">
      <w:pPr>
        <w:pStyle w:val="BodyText"/>
        <w:ind w:left="720" w:hanging="720"/>
        <w:jc w:val="both"/>
        <w:rPr>
          <w:rFonts w:ascii="Times New Roman" w:hAnsi="Times New Roman" w:cs="Times New Roman"/>
          <w:noProof/>
          <w:sz w:val="22"/>
        </w:rPr>
      </w:pPr>
      <w:bookmarkStart w:id="413" w:name="_ENREF_27"/>
      <w:r w:rsidRPr="005C5CFB">
        <w:rPr>
          <w:rFonts w:ascii="Times New Roman" w:hAnsi="Times New Roman" w:cs="Times New Roman"/>
          <w:noProof/>
          <w:sz w:val="22"/>
        </w:rPr>
        <w:t xml:space="preserve">Department of Internal Affairs. (2014). </w:t>
      </w:r>
      <w:r w:rsidRPr="005C5CFB">
        <w:rPr>
          <w:rFonts w:ascii="Times New Roman" w:hAnsi="Times New Roman" w:cs="Times New Roman"/>
          <w:i/>
          <w:noProof/>
          <w:sz w:val="22"/>
        </w:rPr>
        <w:t xml:space="preserve">Consolidated </w:t>
      </w:r>
      <w:r w:rsidR="00622868" w:rsidRPr="005C5CFB">
        <w:rPr>
          <w:rFonts w:ascii="Times New Roman" w:hAnsi="Times New Roman" w:cs="Times New Roman"/>
          <w:i/>
          <w:noProof/>
          <w:sz w:val="22"/>
        </w:rPr>
        <w:t>rules of casino table ga</w:t>
      </w:r>
      <w:r w:rsidRPr="005C5CFB">
        <w:rPr>
          <w:rFonts w:ascii="Times New Roman" w:hAnsi="Times New Roman" w:cs="Times New Roman"/>
          <w:i/>
          <w:noProof/>
          <w:sz w:val="22"/>
        </w:rPr>
        <w:t xml:space="preserve">mes </w:t>
      </w:r>
      <w:r w:rsidR="00622868">
        <w:rPr>
          <w:rFonts w:ascii="Times New Roman" w:hAnsi="Times New Roman" w:cs="Times New Roman"/>
          <w:i/>
          <w:noProof/>
          <w:sz w:val="22"/>
        </w:rPr>
        <w:t>-</w:t>
      </w:r>
      <w:r w:rsidRPr="005C5CFB">
        <w:rPr>
          <w:rFonts w:ascii="Times New Roman" w:hAnsi="Times New Roman" w:cs="Times New Roman"/>
          <w:i/>
          <w:noProof/>
          <w:sz w:val="22"/>
        </w:rPr>
        <w:t xml:space="preserve"> Division 1 </w:t>
      </w:r>
      <w:r w:rsidR="00622868" w:rsidRPr="005C5CFB">
        <w:rPr>
          <w:rFonts w:ascii="Times New Roman" w:hAnsi="Times New Roman" w:cs="Times New Roman"/>
          <w:i/>
          <w:noProof/>
          <w:sz w:val="22"/>
        </w:rPr>
        <w:t>general rule</w:t>
      </w:r>
      <w:r w:rsidRPr="005C5CFB">
        <w:rPr>
          <w:rFonts w:ascii="Times New Roman" w:hAnsi="Times New Roman" w:cs="Times New Roman"/>
          <w:i/>
          <w:noProof/>
          <w:sz w:val="22"/>
        </w:rPr>
        <w:t>s</w:t>
      </w:r>
      <w:r w:rsidRPr="005C5CFB">
        <w:rPr>
          <w:rFonts w:ascii="Times New Roman" w:hAnsi="Times New Roman" w:cs="Times New Roman"/>
          <w:noProof/>
          <w:sz w:val="22"/>
        </w:rPr>
        <w:t xml:space="preserve">. Retrieved from </w:t>
      </w:r>
      <w:r w:rsidRPr="00622868">
        <w:rPr>
          <w:rFonts w:ascii="Times New Roman" w:hAnsi="Times New Roman" w:cs="Times New Roman"/>
          <w:noProof/>
          <w:sz w:val="22"/>
        </w:rPr>
        <w:t>http://www.dia.govt.nz/diawebsite.nsf/wpg_URL/Services-Casino-and-Non-Casino-Gaming-Rules-of-Casino-Table-Games</w:t>
      </w:r>
      <w:bookmarkEnd w:id="413"/>
    </w:p>
    <w:p w14:paraId="580D4DF8" w14:textId="5EB12FCF" w:rsidR="005C5CFB" w:rsidRPr="005C5CFB" w:rsidRDefault="005C5CFB" w:rsidP="005C5CFB">
      <w:pPr>
        <w:pStyle w:val="BodyText"/>
        <w:ind w:left="720" w:hanging="720"/>
        <w:jc w:val="both"/>
        <w:rPr>
          <w:rFonts w:ascii="Times New Roman" w:hAnsi="Times New Roman" w:cs="Times New Roman"/>
          <w:noProof/>
          <w:sz w:val="22"/>
        </w:rPr>
      </w:pPr>
      <w:bookmarkStart w:id="414" w:name="_ENREF_28"/>
      <w:r w:rsidRPr="005C5CFB">
        <w:rPr>
          <w:rFonts w:ascii="Times New Roman" w:hAnsi="Times New Roman" w:cs="Times New Roman"/>
          <w:noProof/>
          <w:sz w:val="22"/>
        </w:rPr>
        <w:t xml:space="preserve">Dickerson, M., Hinchy, J., England, S. L., Fabre, J., &amp; Cunningham, R. (1992). On the determinants of persistent gambling behaviours: High frequency poker machine players. </w:t>
      </w:r>
      <w:r w:rsidRPr="005C5CFB">
        <w:rPr>
          <w:rFonts w:ascii="Times New Roman" w:hAnsi="Times New Roman" w:cs="Times New Roman"/>
          <w:i/>
          <w:noProof/>
          <w:sz w:val="22"/>
        </w:rPr>
        <w:t>British Journal of Psychology, 83</w:t>
      </w:r>
      <w:r w:rsidRPr="005C5CFB">
        <w:rPr>
          <w:rFonts w:ascii="Times New Roman" w:hAnsi="Times New Roman" w:cs="Times New Roman"/>
          <w:noProof/>
          <w:sz w:val="22"/>
        </w:rPr>
        <w:t>(2), 237-248</w:t>
      </w:r>
      <w:bookmarkEnd w:id="414"/>
      <w:r w:rsidR="00622868">
        <w:rPr>
          <w:rFonts w:ascii="Times New Roman" w:hAnsi="Times New Roman" w:cs="Times New Roman"/>
          <w:noProof/>
          <w:sz w:val="22"/>
        </w:rPr>
        <w:t>.</w:t>
      </w:r>
    </w:p>
    <w:p w14:paraId="54202011" w14:textId="4E83FEED" w:rsidR="005C5CFB" w:rsidRPr="005C5CFB" w:rsidRDefault="005C5CFB" w:rsidP="005C5CFB">
      <w:pPr>
        <w:pStyle w:val="BodyText"/>
        <w:ind w:left="720" w:hanging="720"/>
        <w:jc w:val="both"/>
        <w:rPr>
          <w:rFonts w:ascii="Times New Roman" w:hAnsi="Times New Roman" w:cs="Times New Roman"/>
          <w:noProof/>
          <w:sz w:val="22"/>
        </w:rPr>
      </w:pPr>
      <w:bookmarkStart w:id="415" w:name="_ENREF_29"/>
      <w:r w:rsidRPr="005C5CFB">
        <w:rPr>
          <w:rFonts w:ascii="Times New Roman" w:hAnsi="Times New Roman" w:cs="Times New Roman"/>
          <w:noProof/>
          <w:sz w:val="22"/>
        </w:rPr>
        <w:t xml:space="preserve">Dixon, M. (2010). The roulette near-miss effect. </w:t>
      </w:r>
      <w:r w:rsidRPr="005C5CFB">
        <w:rPr>
          <w:rFonts w:ascii="Times New Roman" w:hAnsi="Times New Roman" w:cs="Times New Roman"/>
          <w:i/>
          <w:noProof/>
          <w:sz w:val="22"/>
        </w:rPr>
        <w:t>Analysis of Gambling Behavior, 4</w:t>
      </w:r>
      <w:r w:rsidRPr="005C5CFB">
        <w:rPr>
          <w:rFonts w:ascii="Times New Roman" w:hAnsi="Times New Roman" w:cs="Times New Roman"/>
          <w:noProof/>
          <w:sz w:val="22"/>
        </w:rPr>
        <w:t>, 54-60</w:t>
      </w:r>
      <w:bookmarkEnd w:id="415"/>
      <w:r w:rsidR="00622868">
        <w:rPr>
          <w:rFonts w:ascii="Times New Roman" w:hAnsi="Times New Roman" w:cs="Times New Roman"/>
          <w:noProof/>
          <w:sz w:val="22"/>
        </w:rPr>
        <w:t>.</w:t>
      </w:r>
    </w:p>
    <w:p w14:paraId="3B88FC5D" w14:textId="38D7A510" w:rsidR="005C5CFB" w:rsidRPr="005C5CFB" w:rsidRDefault="005C5CFB" w:rsidP="005C5CFB">
      <w:pPr>
        <w:pStyle w:val="BodyText"/>
        <w:ind w:left="720" w:hanging="720"/>
        <w:jc w:val="both"/>
        <w:rPr>
          <w:rFonts w:ascii="Times New Roman" w:hAnsi="Times New Roman" w:cs="Times New Roman"/>
          <w:noProof/>
          <w:sz w:val="22"/>
        </w:rPr>
      </w:pPr>
      <w:bookmarkStart w:id="416" w:name="_ENREF_30"/>
      <w:r w:rsidRPr="005C5CFB">
        <w:rPr>
          <w:rFonts w:ascii="Times New Roman" w:hAnsi="Times New Roman" w:cs="Times New Roman"/>
          <w:noProof/>
          <w:sz w:val="22"/>
        </w:rPr>
        <w:t xml:space="preserve">Dixon, M. J., Harrigan, K. A., Jarick, M., MacLaren, V., Fugelsang, J. A., &amp; Sheepy, E. (2011). Psychophysiological arousal signatures of near-misses in slot machine play. </w:t>
      </w:r>
      <w:r w:rsidRPr="005C5CFB">
        <w:rPr>
          <w:rFonts w:ascii="Times New Roman" w:hAnsi="Times New Roman" w:cs="Times New Roman"/>
          <w:i/>
          <w:noProof/>
          <w:sz w:val="22"/>
        </w:rPr>
        <w:t>International Gambling Studies, 11</w:t>
      </w:r>
      <w:r w:rsidRPr="005C5CFB">
        <w:rPr>
          <w:rFonts w:ascii="Times New Roman" w:hAnsi="Times New Roman" w:cs="Times New Roman"/>
          <w:noProof/>
          <w:sz w:val="22"/>
        </w:rPr>
        <w:t>(3), 393-407</w:t>
      </w:r>
      <w:bookmarkEnd w:id="416"/>
      <w:r w:rsidR="00622868">
        <w:rPr>
          <w:rFonts w:ascii="Times New Roman" w:hAnsi="Times New Roman" w:cs="Times New Roman"/>
          <w:noProof/>
          <w:sz w:val="22"/>
        </w:rPr>
        <w:t>.</w:t>
      </w:r>
    </w:p>
    <w:p w14:paraId="524CCCED" w14:textId="7AEFEA38" w:rsidR="005C5CFB" w:rsidRPr="005C5CFB" w:rsidRDefault="005C5CFB" w:rsidP="005C5CFB">
      <w:pPr>
        <w:pStyle w:val="BodyText"/>
        <w:ind w:left="720" w:hanging="720"/>
        <w:jc w:val="both"/>
        <w:rPr>
          <w:rFonts w:ascii="Times New Roman" w:hAnsi="Times New Roman" w:cs="Times New Roman"/>
          <w:noProof/>
          <w:sz w:val="22"/>
        </w:rPr>
      </w:pPr>
      <w:bookmarkStart w:id="417" w:name="_ENREF_31"/>
      <w:r w:rsidRPr="005C5CFB">
        <w:rPr>
          <w:rFonts w:ascii="Times New Roman" w:hAnsi="Times New Roman" w:cs="Times New Roman"/>
          <w:noProof/>
          <w:sz w:val="22"/>
        </w:rPr>
        <w:t xml:space="preserve">Dixon, M. R., &amp; Schreiber, J. E. (2004). Near-miss effects on response latencies and win estimations of slot machine players. </w:t>
      </w:r>
      <w:r w:rsidRPr="005C5CFB">
        <w:rPr>
          <w:rFonts w:ascii="Times New Roman" w:hAnsi="Times New Roman" w:cs="Times New Roman"/>
          <w:i/>
          <w:noProof/>
          <w:sz w:val="22"/>
        </w:rPr>
        <w:t>Psychological Record, 54</w:t>
      </w:r>
      <w:r w:rsidRPr="005C5CFB">
        <w:rPr>
          <w:rFonts w:ascii="Times New Roman" w:hAnsi="Times New Roman" w:cs="Times New Roman"/>
          <w:noProof/>
          <w:sz w:val="22"/>
        </w:rPr>
        <w:t>(3)</w:t>
      </w:r>
      <w:bookmarkEnd w:id="417"/>
      <w:r w:rsidR="00F01034">
        <w:rPr>
          <w:rFonts w:ascii="Times New Roman" w:hAnsi="Times New Roman" w:cs="Times New Roman"/>
          <w:noProof/>
          <w:sz w:val="22"/>
        </w:rPr>
        <w:t>, 335-348.</w:t>
      </w:r>
    </w:p>
    <w:p w14:paraId="0492BEF5" w14:textId="4B6CD8CD" w:rsidR="005C5CFB" w:rsidRPr="005C5CFB" w:rsidRDefault="005C5CFB" w:rsidP="005C5CFB">
      <w:pPr>
        <w:pStyle w:val="BodyText"/>
        <w:ind w:left="720" w:hanging="720"/>
        <w:jc w:val="both"/>
        <w:rPr>
          <w:rFonts w:ascii="Times New Roman" w:hAnsi="Times New Roman" w:cs="Times New Roman"/>
          <w:noProof/>
          <w:sz w:val="22"/>
        </w:rPr>
      </w:pPr>
      <w:bookmarkStart w:id="418" w:name="_ENREF_32"/>
      <w:r w:rsidRPr="005C5CFB">
        <w:rPr>
          <w:rFonts w:ascii="Times New Roman" w:hAnsi="Times New Roman" w:cs="Times New Roman"/>
          <w:noProof/>
          <w:sz w:val="22"/>
        </w:rPr>
        <w:t xml:space="preserve">Fernandez-Duque, D., &amp; Wifall, T. (2007). Actor/observer asymmetry in risky decision making. </w:t>
      </w:r>
      <w:r w:rsidRPr="005C5CFB">
        <w:rPr>
          <w:rFonts w:ascii="Times New Roman" w:hAnsi="Times New Roman" w:cs="Times New Roman"/>
          <w:i/>
          <w:noProof/>
          <w:sz w:val="22"/>
        </w:rPr>
        <w:t>Judgment and Decision Making, 2</w:t>
      </w:r>
      <w:r w:rsidRPr="005C5CFB">
        <w:rPr>
          <w:rFonts w:ascii="Times New Roman" w:hAnsi="Times New Roman" w:cs="Times New Roman"/>
          <w:noProof/>
          <w:sz w:val="22"/>
        </w:rPr>
        <w:t>(1), 1-8</w:t>
      </w:r>
      <w:bookmarkEnd w:id="418"/>
      <w:r w:rsidR="00F01034">
        <w:rPr>
          <w:rFonts w:ascii="Times New Roman" w:hAnsi="Times New Roman" w:cs="Times New Roman"/>
          <w:noProof/>
          <w:sz w:val="22"/>
        </w:rPr>
        <w:t>.</w:t>
      </w:r>
    </w:p>
    <w:p w14:paraId="33E26FF3" w14:textId="424A3EBB" w:rsidR="000E0DEC" w:rsidRDefault="000E0DEC" w:rsidP="005C5CFB">
      <w:pPr>
        <w:pStyle w:val="BodyText"/>
        <w:ind w:left="720" w:hanging="720"/>
        <w:jc w:val="both"/>
        <w:rPr>
          <w:rFonts w:ascii="Times New Roman" w:hAnsi="Times New Roman" w:cs="Times New Roman"/>
          <w:noProof/>
          <w:sz w:val="22"/>
        </w:rPr>
      </w:pPr>
      <w:bookmarkStart w:id="419" w:name="_ENREF_33"/>
      <w:r w:rsidRPr="000E0DEC">
        <w:rPr>
          <w:rFonts w:ascii="Times New Roman" w:hAnsi="Times New Roman" w:cs="Times New Roman"/>
          <w:noProof/>
          <w:sz w:val="22"/>
        </w:rPr>
        <w:t xml:space="preserve">Ferris, J., &amp; Wynne, H. (2001). </w:t>
      </w:r>
      <w:r w:rsidRPr="000E0DEC">
        <w:rPr>
          <w:rFonts w:ascii="Times New Roman" w:hAnsi="Times New Roman" w:cs="Times New Roman"/>
          <w:i/>
          <w:noProof/>
          <w:sz w:val="22"/>
        </w:rPr>
        <w:t>The Canadian Problem Gambling Index: Final report</w:t>
      </w:r>
      <w:r w:rsidRPr="000E0DEC">
        <w:rPr>
          <w:rFonts w:ascii="Times New Roman" w:hAnsi="Times New Roman" w:cs="Times New Roman"/>
          <w:noProof/>
          <w:sz w:val="22"/>
        </w:rPr>
        <w:t xml:space="preserve">. </w:t>
      </w:r>
      <w:r>
        <w:rPr>
          <w:rFonts w:ascii="Times New Roman" w:hAnsi="Times New Roman" w:cs="Times New Roman"/>
          <w:noProof/>
          <w:sz w:val="22"/>
        </w:rPr>
        <w:t>Ottawa:</w:t>
      </w:r>
      <w:r w:rsidRPr="000E0DEC">
        <w:rPr>
          <w:rFonts w:ascii="Times New Roman" w:hAnsi="Times New Roman" w:cs="Times New Roman"/>
          <w:noProof/>
          <w:sz w:val="22"/>
        </w:rPr>
        <w:t xml:space="preserve">  Canadian Centre on Substance Abuse</w:t>
      </w:r>
      <w:r>
        <w:rPr>
          <w:rFonts w:ascii="Times New Roman" w:hAnsi="Times New Roman" w:cs="Times New Roman"/>
          <w:noProof/>
          <w:sz w:val="22"/>
        </w:rPr>
        <w:t>.</w:t>
      </w:r>
    </w:p>
    <w:p w14:paraId="024EA4B8" w14:textId="77777777"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noProof/>
          <w:sz w:val="22"/>
        </w:rPr>
        <w:t xml:space="preserve">Ferster, C. B., &amp; Skinner, B. F. (1957). </w:t>
      </w:r>
      <w:r w:rsidRPr="005C5CFB">
        <w:rPr>
          <w:rFonts w:ascii="Times New Roman" w:hAnsi="Times New Roman" w:cs="Times New Roman"/>
          <w:i/>
          <w:noProof/>
          <w:sz w:val="22"/>
        </w:rPr>
        <w:t>Schedules of reinforcement</w:t>
      </w:r>
      <w:r w:rsidRPr="005C5CFB">
        <w:rPr>
          <w:rFonts w:ascii="Times New Roman" w:hAnsi="Times New Roman" w:cs="Times New Roman"/>
          <w:noProof/>
          <w:sz w:val="22"/>
        </w:rPr>
        <w:t>. New York: Appleton.</w:t>
      </w:r>
      <w:bookmarkEnd w:id="419"/>
    </w:p>
    <w:p w14:paraId="42516E54" w14:textId="2960A03C" w:rsidR="005C5CFB" w:rsidRPr="005C5CFB" w:rsidRDefault="005C5CFB" w:rsidP="005C5CFB">
      <w:pPr>
        <w:pStyle w:val="BodyText"/>
        <w:ind w:left="720" w:hanging="720"/>
        <w:jc w:val="both"/>
        <w:rPr>
          <w:rFonts w:ascii="Times New Roman" w:hAnsi="Times New Roman" w:cs="Times New Roman"/>
          <w:noProof/>
          <w:sz w:val="22"/>
        </w:rPr>
      </w:pPr>
      <w:bookmarkStart w:id="420" w:name="_ENREF_34"/>
      <w:r w:rsidRPr="005C5CFB">
        <w:rPr>
          <w:rFonts w:ascii="Times New Roman" w:hAnsi="Times New Roman" w:cs="Times New Roman"/>
          <w:noProof/>
          <w:sz w:val="22"/>
        </w:rPr>
        <w:t xml:space="preserve">Finlay, K., Marmurek, H. H. C., Kanetkar, V., &amp; Londerville, J. (2010). Casino </w:t>
      </w:r>
      <w:r w:rsidR="00F01034" w:rsidRPr="005C5CFB">
        <w:rPr>
          <w:rFonts w:ascii="Times New Roman" w:hAnsi="Times New Roman" w:cs="Times New Roman"/>
          <w:noProof/>
          <w:sz w:val="22"/>
        </w:rPr>
        <w:t>décor effects on gambling emotions and intention</w:t>
      </w:r>
      <w:r w:rsidRPr="005C5CFB">
        <w:rPr>
          <w:rFonts w:ascii="Times New Roman" w:hAnsi="Times New Roman" w:cs="Times New Roman"/>
          <w:noProof/>
          <w:sz w:val="22"/>
        </w:rPr>
        <w:t xml:space="preserve">s. </w:t>
      </w:r>
      <w:r w:rsidRPr="005C5CFB">
        <w:rPr>
          <w:rFonts w:ascii="Times New Roman" w:hAnsi="Times New Roman" w:cs="Times New Roman"/>
          <w:i/>
          <w:noProof/>
          <w:sz w:val="22"/>
        </w:rPr>
        <w:t>Environment and Behavior, 42</w:t>
      </w:r>
      <w:r w:rsidRPr="005C5CFB">
        <w:rPr>
          <w:rFonts w:ascii="Times New Roman" w:hAnsi="Times New Roman" w:cs="Times New Roman"/>
          <w:noProof/>
          <w:sz w:val="22"/>
        </w:rPr>
        <w:t>(4), 524-545</w:t>
      </w:r>
      <w:bookmarkEnd w:id="420"/>
      <w:r w:rsidR="00F01034">
        <w:rPr>
          <w:rFonts w:ascii="Times New Roman" w:hAnsi="Times New Roman" w:cs="Times New Roman"/>
          <w:noProof/>
          <w:sz w:val="22"/>
        </w:rPr>
        <w:t>.</w:t>
      </w:r>
    </w:p>
    <w:p w14:paraId="7C797E97" w14:textId="60F97109" w:rsidR="005C5CFB" w:rsidRPr="005C5CFB" w:rsidRDefault="005C5CFB" w:rsidP="005C5CFB">
      <w:pPr>
        <w:pStyle w:val="BodyText"/>
        <w:ind w:left="720" w:hanging="720"/>
        <w:jc w:val="both"/>
        <w:rPr>
          <w:rFonts w:ascii="Times New Roman" w:hAnsi="Times New Roman" w:cs="Times New Roman"/>
          <w:noProof/>
          <w:sz w:val="22"/>
        </w:rPr>
      </w:pPr>
      <w:bookmarkStart w:id="421" w:name="_ENREF_35"/>
      <w:r w:rsidRPr="005C5CFB">
        <w:rPr>
          <w:rFonts w:ascii="Times New Roman" w:hAnsi="Times New Roman" w:cs="Times New Roman"/>
          <w:noProof/>
          <w:sz w:val="22"/>
        </w:rPr>
        <w:t xml:space="preserve">Fisher, S. (1993). The pull of the fruit machine: a sociological typology of young players. </w:t>
      </w:r>
      <w:r w:rsidRPr="005C5CFB">
        <w:rPr>
          <w:rFonts w:ascii="Times New Roman" w:hAnsi="Times New Roman" w:cs="Times New Roman"/>
          <w:i/>
          <w:noProof/>
          <w:sz w:val="22"/>
        </w:rPr>
        <w:t>The Sociological Review, 41</w:t>
      </w:r>
      <w:r w:rsidRPr="005C5CFB">
        <w:rPr>
          <w:rFonts w:ascii="Times New Roman" w:hAnsi="Times New Roman" w:cs="Times New Roman"/>
          <w:noProof/>
          <w:sz w:val="22"/>
        </w:rPr>
        <w:t>(3), 446-474</w:t>
      </w:r>
      <w:bookmarkEnd w:id="421"/>
      <w:r w:rsidR="00F01034">
        <w:rPr>
          <w:rFonts w:ascii="Times New Roman" w:hAnsi="Times New Roman" w:cs="Times New Roman"/>
          <w:noProof/>
          <w:sz w:val="22"/>
        </w:rPr>
        <w:t>.</w:t>
      </w:r>
    </w:p>
    <w:p w14:paraId="077647AC" w14:textId="5C724880" w:rsidR="005C5CFB" w:rsidRPr="005C5CFB" w:rsidRDefault="005C5CFB" w:rsidP="005C5CFB">
      <w:pPr>
        <w:pStyle w:val="BodyText"/>
        <w:ind w:left="720" w:hanging="720"/>
        <w:jc w:val="both"/>
        <w:rPr>
          <w:rFonts w:ascii="Times New Roman" w:hAnsi="Times New Roman" w:cs="Times New Roman"/>
          <w:noProof/>
          <w:sz w:val="22"/>
        </w:rPr>
      </w:pPr>
      <w:bookmarkStart w:id="422" w:name="_ENREF_36"/>
      <w:r w:rsidRPr="005C5CFB">
        <w:rPr>
          <w:rFonts w:ascii="Times New Roman" w:hAnsi="Times New Roman" w:cs="Times New Roman"/>
          <w:noProof/>
          <w:sz w:val="22"/>
        </w:rPr>
        <w:t xml:space="preserve">Goltz, S. M. (1992). A sequential learning analysis of decisions in organizations to escalate investments despite continuing costs or losses. </w:t>
      </w:r>
      <w:r w:rsidRPr="005C5CFB">
        <w:rPr>
          <w:rFonts w:ascii="Times New Roman" w:hAnsi="Times New Roman" w:cs="Times New Roman"/>
          <w:i/>
          <w:noProof/>
          <w:sz w:val="22"/>
        </w:rPr>
        <w:t>Journal of Applied Behavior Analysis, 25</w:t>
      </w:r>
      <w:r w:rsidRPr="005C5CFB">
        <w:rPr>
          <w:rFonts w:ascii="Times New Roman" w:hAnsi="Times New Roman" w:cs="Times New Roman"/>
          <w:noProof/>
          <w:sz w:val="22"/>
        </w:rPr>
        <w:t>(3), 561-574</w:t>
      </w:r>
      <w:bookmarkEnd w:id="422"/>
      <w:r w:rsidR="00F01034">
        <w:rPr>
          <w:rFonts w:ascii="Times New Roman" w:hAnsi="Times New Roman" w:cs="Times New Roman"/>
          <w:noProof/>
          <w:sz w:val="22"/>
        </w:rPr>
        <w:t>.</w:t>
      </w:r>
    </w:p>
    <w:p w14:paraId="3DCF1CC8" w14:textId="2754355C" w:rsidR="005C5CFB" w:rsidRPr="005C5CFB" w:rsidRDefault="005C5CFB" w:rsidP="005C5CFB">
      <w:pPr>
        <w:pStyle w:val="BodyText"/>
        <w:ind w:left="720" w:hanging="720"/>
        <w:jc w:val="both"/>
        <w:rPr>
          <w:rFonts w:ascii="Times New Roman" w:hAnsi="Times New Roman" w:cs="Times New Roman"/>
          <w:noProof/>
          <w:sz w:val="22"/>
        </w:rPr>
      </w:pPr>
      <w:bookmarkStart w:id="423" w:name="_ENREF_37"/>
      <w:r w:rsidRPr="005C5CFB">
        <w:rPr>
          <w:rFonts w:ascii="Times New Roman" w:hAnsi="Times New Roman" w:cs="Times New Roman"/>
          <w:noProof/>
          <w:sz w:val="22"/>
        </w:rPr>
        <w:t xml:space="preserve">Griffiths, M. (1991). The observational study of adolescent gambling in UK amusement arcades. </w:t>
      </w:r>
      <w:r w:rsidRPr="005C5CFB">
        <w:rPr>
          <w:rFonts w:ascii="Times New Roman" w:hAnsi="Times New Roman" w:cs="Times New Roman"/>
          <w:i/>
          <w:noProof/>
          <w:sz w:val="22"/>
        </w:rPr>
        <w:t>Journal of Community &amp; Applied Social Psychology, 1</w:t>
      </w:r>
      <w:r w:rsidRPr="005C5CFB">
        <w:rPr>
          <w:rFonts w:ascii="Times New Roman" w:hAnsi="Times New Roman" w:cs="Times New Roman"/>
          <w:noProof/>
          <w:sz w:val="22"/>
        </w:rPr>
        <w:t>(4), 309-320</w:t>
      </w:r>
      <w:bookmarkEnd w:id="423"/>
      <w:r w:rsidR="00F01034">
        <w:rPr>
          <w:rFonts w:ascii="Times New Roman" w:hAnsi="Times New Roman" w:cs="Times New Roman"/>
          <w:noProof/>
          <w:sz w:val="22"/>
        </w:rPr>
        <w:t>.</w:t>
      </w:r>
    </w:p>
    <w:p w14:paraId="24C7A67B" w14:textId="648FE29C" w:rsidR="005C5CFB" w:rsidRPr="005C5CFB" w:rsidRDefault="005C5CFB" w:rsidP="005C5CFB">
      <w:pPr>
        <w:pStyle w:val="BodyText"/>
        <w:ind w:left="720" w:hanging="720"/>
        <w:jc w:val="both"/>
        <w:rPr>
          <w:rFonts w:ascii="Times New Roman" w:hAnsi="Times New Roman" w:cs="Times New Roman"/>
          <w:noProof/>
          <w:sz w:val="22"/>
        </w:rPr>
      </w:pPr>
      <w:bookmarkStart w:id="424" w:name="_ENREF_38"/>
      <w:r w:rsidRPr="005C5CFB">
        <w:rPr>
          <w:rFonts w:ascii="Times New Roman" w:hAnsi="Times New Roman" w:cs="Times New Roman"/>
          <w:noProof/>
          <w:sz w:val="22"/>
        </w:rPr>
        <w:t xml:space="preserve">Griffiths, M. (1993). Fruit machine gambling: The importance of structural characteristics. </w:t>
      </w:r>
      <w:r w:rsidRPr="005C5CFB">
        <w:rPr>
          <w:rFonts w:ascii="Times New Roman" w:hAnsi="Times New Roman" w:cs="Times New Roman"/>
          <w:i/>
          <w:noProof/>
          <w:sz w:val="22"/>
        </w:rPr>
        <w:t>Journal of Gambling Studies, 9</w:t>
      </w:r>
      <w:r w:rsidRPr="005C5CFB">
        <w:rPr>
          <w:rFonts w:ascii="Times New Roman" w:hAnsi="Times New Roman" w:cs="Times New Roman"/>
          <w:noProof/>
          <w:sz w:val="22"/>
        </w:rPr>
        <w:t>(2), 101-120</w:t>
      </w:r>
      <w:bookmarkEnd w:id="424"/>
      <w:r w:rsidR="00F01034">
        <w:rPr>
          <w:rFonts w:ascii="Times New Roman" w:hAnsi="Times New Roman" w:cs="Times New Roman"/>
          <w:noProof/>
          <w:sz w:val="22"/>
        </w:rPr>
        <w:t>.</w:t>
      </w:r>
    </w:p>
    <w:p w14:paraId="1BCCA20E" w14:textId="51A98FAB" w:rsidR="005C5CFB" w:rsidRPr="005C5CFB" w:rsidRDefault="005C5CFB" w:rsidP="005C5CFB">
      <w:pPr>
        <w:pStyle w:val="BodyText"/>
        <w:ind w:left="720" w:hanging="720"/>
        <w:jc w:val="both"/>
        <w:rPr>
          <w:rFonts w:ascii="Times New Roman" w:hAnsi="Times New Roman" w:cs="Times New Roman"/>
          <w:noProof/>
          <w:sz w:val="22"/>
        </w:rPr>
      </w:pPr>
      <w:bookmarkStart w:id="425" w:name="_ENREF_39"/>
      <w:r w:rsidRPr="005C5CFB">
        <w:rPr>
          <w:rFonts w:ascii="Times New Roman" w:hAnsi="Times New Roman" w:cs="Times New Roman"/>
          <w:noProof/>
          <w:sz w:val="22"/>
        </w:rPr>
        <w:t xml:space="preserve">Griffiths, M. D., &amp; Auer, M. (2012). The irrelevancy of game-type in the acquisition, development, and maintenance of problem gambling. </w:t>
      </w:r>
      <w:r w:rsidRPr="005C5CFB">
        <w:rPr>
          <w:rFonts w:ascii="Times New Roman" w:hAnsi="Times New Roman" w:cs="Times New Roman"/>
          <w:i/>
          <w:noProof/>
          <w:sz w:val="22"/>
        </w:rPr>
        <w:t>Front</w:t>
      </w:r>
      <w:r w:rsidR="00F01034">
        <w:rPr>
          <w:rFonts w:ascii="Times New Roman" w:hAnsi="Times New Roman" w:cs="Times New Roman"/>
          <w:i/>
          <w:noProof/>
          <w:sz w:val="22"/>
        </w:rPr>
        <w:t>iers in</w:t>
      </w:r>
      <w:r w:rsidRPr="005C5CFB">
        <w:rPr>
          <w:rFonts w:ascii="Times New Roman" w:hAnsi="Times New Roman" w:cs="Times New Roman"/>
          <w:i/>
          <w:noProof/>
          <w:sz w:val="22"/>
        </w:rPr>
        <w:t xml:space="preserve"> Psychol</w:t>
      </w:r>
      <w:r w:rsidR="00F01034">
        <w:rPr>
          <w:rFonts w:ascii="Times New Roman" w:hAnsi="Times New Roman" w:cs="Times New Roman"/>
          <w:i/>
          <w:noProof/>
          <w:sz w:val="22"/>
        </w:rPr>
        <w:t>ogy</w:t>
      </w:r>
      <w:r w:rsidRPr="005C5CFB">
        <w:rPr>
          <w:rFonts w:ascii="Times New Roman" w:hAnsi="Times New Roman" w:cs="Times New Roman"/>
          <w:i/>
          <w:noProof/>
          <w:sz w:val="22"/>
        </w:rPr>
        <w:t>, 3</w:t>
      </w:r>
      <w:r w:rsidRPr="005C5CFB">
        <w:rPr>
          <w:rFonts w:ascii="Times New Roman" w:hAnsi="Times New Roman" w:cs="Times New Roman"/>
          <w:noProof/>
          <w:sz w:val="22"/>
        </w:rPr>
        <w:t>, 621</w:t>
      </w:r>
      <w:bookmarkEnd w:id="425"/>
      <w:r w:rsidR="00F01034">
        <w:rPr>
          <w:rFonts w:ascii="Times New Roman" w:hAnsi="Times New Roman" w:cs="Times New Roman"/>
          <w:noProof/>
          <w:sz w:val="22"/>
        </w:rPr>
        <w:t xml:space="preserve">. Retrieved from </w:t>
      </w:r>
      <w:r w:rsidR="00F01034" w:rsidRPr="00F01034">
        <w:rPr>
          <w:rFonts w:ascii="Times New Roman" w:hAnsi="Times New Roman" w:cs="Times New Roman"/>
          <w:noProof/>
          <w:sz w:val="22"/>
        </w:rPr>
        <w:t>http://journal.frontiersin.org/Journal/10.3389/fpsyg.2012.00621/full</w:t>
      </w:r>
    </w:p>
    <w:p w14:paraId="117A46D2" w14:textId="52554998" w:rsidR="005C5CFB" w:rsidRPr="005C5CFB" w:rsidRDefault="005C5CFB" w:rsidP="005C5CFB">
      <w:pPr>
        <w:pStyle w:val="BodyText"/>
        <w:ind w:left="720" w:hanging="720"/>
        <w:jc w:val="both"/>
        <w:rPr>
          <w:rFonts w:ascii="Times New Roman" w:hAnsi="Times New Roman" w:cs="Times New Roman"/>
          <w:noProof/>
          <w:sz w:val="22"/>
        </w:rPr>
      </w:pPr>
      <w:bookmarkStart w:id="426" w:name="_ENREF_40"/>
      <w:r w:rsidRPr="005C5CFB">
        <w:rPr>
          <w:rFonts w:ascii="Times New Roman" w:hAnsi="Times New Roman" w:cs="Times New Roman"/>
          <w:noProof/>
          <w:sz w:val="22"/>
        </w:rPr>
        <w:t xml:space="preserve">Habib, R., &amp; Dixon, M. (2010). </w:t>
      </w:r>
      <w:r w:rsidR="00F01034" w:rsidRPr="005C5CFB">
        <w:rPr>
          <w:rFonts w:ascii="Times New Roman" w:hAnsi="Times New Roman" w:cs="Times New Roman"/>
          <w:noProof/>
          <w:sz w:val="22"/>
        </w:rPr>
        <w:t>Neurobehavioral evidence for the “near</w:t>
      </w:r>
      <w:r w:rsidR="00C675C2">
        <w:rPr>
          <w:rFonts w:ascii="Cambria Math" w:hAnsi="Cambria Math" w:cs="Cambria Math"/>
          <w:noProof/>
          <w:sz w:val="22"/>
        </w:rPr>
        <w:t>-</w:t>
      </w:r>
      <w:r w:rsidR="00F01034" w:rsidRPr="005C5CFB">
        <w:rPr>
          <w:rFonts w:ascii="Times New Roman" w:hAnsi="Times New Roman" w:cs="Times New Roman"/>
          <w:noProof/>
          <w:sz w:val="22"/>
        </w:rPr>
        <w:t>miss” effect in pathological gamblers</w:t>
      </w:r>
      <w:r w:rsidRPr="005C5CFB">
        <w:rPr>
          <w:rFonts w:ascii="Times New Roman" w:hAnsi="Times New Roman" w:cs="Times New Roman"/>
          <w:noProof/>
          <w:sz w:val="22"/>
        </w:rPr>
        <w:t xml:space="preserve">. </w:t>
      </w:r>
      <w:r w:rsidRPr="005C5CFB">
        <w:rPr>
          <w:rFonts w:ascii="Times New Roman" w:hAnsi="Times New Roman" w:cs="Times New Roman"/>
          <w:i/>
          <w:noProof/>
          <w:sz w:val="22"/>
        </w:rPr>
        <w:t>Journal of the Experimental Analysis of Behavior, 93</w:t>
      </w:r>
      <w:r w:rsidRPr="005C5CFB">
        <w:rPr>
          <w:rFonts w:ascii="Times New Roman" w:hAnsi="Times New Roman" w:cs="Times New Roman"/>
          <w:noProof/>
          <w:sz w:val="22"/>
        </w:rPr>
        <w:t>(3), 313-328</w:t>
      </w:r>
      <w:bookmarkEnd w:id="426"/>
      <w:r w:rsidR="00C675C2">
        <w:rPr>
          <w:rFonts w:ascii="Times New Roman" w:hAnsi="Times New Roman" w:cs="Times New Roman"/>
          <w:noProof/>
          <w:sz w:val="22"/>
        </w:rPr>
        <w:t>.</w:t>
      </w:r>
    </w:p>
    <w:p w14:paraId="76B44516" w14:textId="2CF52948" w:rsidR="005C5CFB" w:rsidRPr="005C5CFB" w:rsidRDefault="005C5CFB" w:rsidP="005C5CFB">
      <w:pPr>
        <w:pStyle w:val="BodyText"/>
        <w:ind w:left="720" w:hanging="720"/>
        <w:jc w:val="both"/>
        <w:rPr>
          <w:rFonts w:ascii="Times New Roman" w:hAnsi="Times New Roman" w:cs="Times New Roman"/>
          <w:noProof/>
          <w:sz w:val="22"/>
        </w:rPr>
      </w:pPr>
      <w:bookmarkStart w:id="427" w:name="_ENREF_41"/>
      <w:r w:rsidRPr="005C5CFB">
        <w:rPr>
          <w:rFonts w:ascii="Times New Roman" w:hAnsi="Times New Roman" w:cs="Times New Roman"/>
          <w:noProof/>
          <w:sz w:val="22"/>
        </w:rPr>
        <w:t xml:space="preserve">Harrigan, K. A., &amp; Dixon, M. (2010). Government sanctioned “tight” and “loose” slot machines: How having multiple versions of the same slot machine game may impact problem gambling. </w:t>
      </w:r>
      <w:r w:rsidRPr="005C5CFB">
        <w:rPr>
          <w:rFonts w:ascii="Times New Roman" w:hAnsi="Times New Roman" w:cs="Times New Roman"/>
          <w:i/>
          <w:noProof/>
          <w:sz w:val="22"/>
        </w:rPr>
        <w:t>Journal of Gambling Studies, 26</w:t>
      </w:r>
      <w:r w:rsidRPr="005C5CFB">
        <w:rPr>
          <w:rFonts w:ascii="Times New Roman" w:hAnsi="Times New Roman" w:cs="Times New Roman"/>
          <w:noProof/>
          <w:sz w:val="22"/>
        </w:rPr>
        <w:t>(1), 159-174</w:t>
      </w:r>
      <w:bookmarkEnd w:id="427"/>
      <w:r w:rsidR="00C675C2">
        <w:rPr>
          <w:rFonts w:ascii="Times New Roman" w:hAnsi="Times New Roman" w:cs="Times New Roman"/>
          <w:noProof/>
          <w:sz w:val="22"/>
        </w:rPr>
        <w:t>.</w:t>
      </w:r>
    </w:p>
    <w:p w14:paraId="21025611" w14:textId="6800E929" w:rsidR="005C5CFB" w:rsidRPr="005C5CFB" w:rsidRDefault="005C5CFB" w:rsidP="005C5CFB">
      <w:pPr>
        <w:pStyle w:val="BodyText"/>
        <w:ind w:left="720" w:hanging="720"/>
        <w:jc w:val="both"/>
        <w:rPr>
          <w:rFonts w:ascii="Times New Roman" w:hAnsi="Times New Roman" w:cs="Times New Roman"/>
          <w:noProof/>
          <w:sz w:val="22"/>
        </w:rPr>
      </w:pPr>
      <w:bookmarkStart w:id="428" w:name="_ENREF_42"/>
      <w:r w:rsidRPr="005C5CFB">
        <w:rPr>
          <w:rFonts w:ascii="Times New Roman" w:hAnsi="Times New Roman" w:cs="Times New Roman"/>
          <w:noProof/>
          <w:sz w:val="22"/>
        </w:rPr>
        <w:t xml:space="preserve">Herrnstein, R., &amp; Hineline, P. N. (1966). </w:t>
      </w:r>
      <w:r w:rsidR="00C675C2" w:rsidRPr="005C5CFB">
        <w:rPr>
          <w:rFonts w:ascii="Times New Roman" w:hAnsi="Times New Roman" w:cs="Times New Roman"/>
          <w:noProof/>
          <w:sz w:val="22"/>
        </w:rPr>
        <w:t>Negative reinforcement as shock</w:t>
      </w:r>
      <w:r w:rsidR="00C675C2" w:rsidRPr="005C5CFB">
        <w:rPr>
          <w:rFonts w:ascii="Cambria Math" w:hAnsi="Cambria Math" w:cs="Cambria Math" w:hint="eastAsia"/>
          <w:noProof/>
          <w:sz w:val="22"/>
        </w:rPr>
        <w:t>‐</w:t>
      </w:r>
      <w:r w:rsidR="00C675C2">
        <w:rPr>
          <w:rFonts w:ascii="Times New Roman" w:hAnsi="Times New Roman" w:cs="Times New Roman"/>
          <w:noProof/>
          <w:sz w:val="22"/>
        </w:rPr>
        <w:t>frequency reduction</w:t>
      </w:r>
      <w:r w:rsidRPr="005C5CFB">
        <w:rPr>
          <w:rFonts w:ascii="Times New Roman" w:hAnsi="Times New Roman" w:cs="Times New Roman"/>
          <w:noProof/>
          <w:sz w:val="22"/>
        </w:rPr>
        <w:t xml:space="preserve">. </w:t>
      </w:r>
      <w:r w:rsidRPr="005C5CFB">
        <w:rPr>
          <w:rFonts w:ascii="Times New Roman" w:hAnsi="Times New Roman" w:cs="Times New Roman"/>
          <w:i/>
          <w:noProof/>
          <w:sz w:val="22"/>
        </w:rPr>
        <w:t>Journal of the Experimental Analysis of Behavior, 9</w:t>
      </w:r>
      <w:r w:rsidRPr="005C5CFB">
        <w:rPr>
          <w:rFonts w:ascii="Times New Roman" w:hAnsi="Times New Roman" w:cs="Times New Roman"/>
          <w:noProof/>
          <w:sz w:val="22"/>
        </w:rPr>
        <w:t>(4), 421-430</w:t>
      </w:r>
      <w:bookmarkEnd w:id="428"/>
      <w:r w:rsidR="00C675C2">
        <w:rPr>
          <w:rFonts w:ascii="Times New Roman" w:hAnsi="Times New Roman" w:cs="Times New Roman"/>
          <w:noProof/>
          <w:sz w:val="22"/>
        </w:rPr>
        <w:t>.</w:t>
      </w:r>
    </w:p>
    <w:p w14:paraId="477FBEBB" w14:textId="2C89D073" w:rsidR="005C5CFB" w:rsidRPr="005C5CFB" w:rsidRDefault="005C5CFB" w:rsidP="005C5CFB">
      <w:pPr>
        <w:pStyle w:val="BodyText"/>
        <w:ind w:left="720" w:hanging="720"/>
        <w:jc w:val="both"/>
        <w:rPr>
          <w:rFonts w:ascii="Times New Roman" w:hAnsi="Times New Roman" w:cs="Times New Roman"/>
          <w:noProof/>
          <w:sz w:val="22"/>
        </w:rPr>
      </w:pPr>
      <w:bookmarkStart w:id="429" w:name="_ENREF_43"/>
      <w:r w:rsidRPr="005C5CFB">
        <w:rPr>
          <w:rFonts w:ascii="Times New Roman" w:hAnsi="Times New Roman" w:cs="Times New Roman"/>
          <w:noProof/>
          <w:sz w:val="22"/>
        </w:rPr>
        <w:t xml:space="preserve">Jones, J., &amp; Hunter, D. (1995). Consensus methods for medical and health services research. </w:t>
      </w:r>
      <w:r w:rsidR="00C675C2">
        <w:rPr>
          <w:rFonts w:ascii="Times New Roman" w:hAnsi="Times New Roman" w:cs="Times New Roman"/>
          <w:i/>
          <w:noProof/>
          <w:sz w:val="22"/>
        </w:rPr>
        <w:t>British Medical Journal</w:t>
      </w:r>
      <w:r w:rsidRPr="005C5CFB">
        <w:rPr>
          <w:rFonts w:ascii="Times New Roman" w:hAnsi="Times New Roman" w:cs="Times New Roman"/>
          <w:i/>
          <w:noProof/>
          <w:sz w:val="22"/>
        </w:rPr>
        <w:t>, 311</w:t>
      </w:r>
      <w:r w:rsidRPr="005C5CFB">
        <w:rPr>
          <w:rFonts w:ascii="Times New Roman" w:hAnsi="Times New Roman" w:cs="Times New Roman"/>
          <w:noProof/>
          <w:sz w:val="22"/>
        </w:rPr>
        <w:t>(7001), 376-380</w:t>
      </w:r>
      <w:bookmarkEnd w:id="429"/>
      <w:r w:rsidR="00C675C2">
        <w:rPr>
          <w:rFonts w:ascii="Times New Roman" w:hAnsi="Times New Roman" w:cs="Times New Roman"/>
          <w:noProof/>
          <w:sz w:val="22"/>
        </w:rPr>
        <w:t>.</w:t>
      </w:r>
    </w:p>
    <w:p w14:paraId="355575F5" w14:textId="79E16E6F" w:rsidR="000E0DEC" w:rsidRDefault="000E0DEC" w:rsidP="005C5CFB">
      <w:pPr>
        <w:pStyle w:val="BodyText"/>
        <w:ind w:left="720" w:hanging="720"/>
        <w:jc w:val="both"/>
        <w:rPr>
          <w:rFonts w:ascii="Times New Roman" w:hAnsi="Times New Roman" w:cs="Times New Roman"/>
          <w:noProof/>
          <w:sz w:val="22"/>
        </w:rPr>
      </w:pPr>
      <w:bookmarkStart w:id="430" w:name="_ENREF_44"/>
      <w:r w:rsidRPr="000E0DEC">
        <w:rPr>
          <w:rFonts w:ascii="Times New Roman" w:hAnsi="Times New Roman" w:cs="Times New Roman"/>
          <w:noProof/>
          <w:sz w:val="22"/>
        </w:rPr>
        <w:t>Ke</w:t>
      </w:r>
      <w:r>
        <w:rPr>
          <w:rFonts w:ascii="Times New Roman" w:hAnsi="Times New Roman" w:cs="Times New Roman"/>
          <w:noProof/>
          <w:sz w:val="22"/>
        </w:rPr>
        <w:t xml:space="preserve">ssler, R. &amp; Mroczek, D. (1994). </w:t>
      </w:r>
      <w:r w:rsidRPr="000E0DEC">
        <w:rPr>
          <w:rFonts w:ascii="Times New Roman" w:hAnsi="Times New Roman" w:cs="Times New Roman"/>
          <w:i/>
          <w:noProof/>
          <w:sz w:val="22"/>
        </w:rPr>
        <w:t>Final version of our Non-specific Psychological Distress Scale</w:t>
      </w:r>
      <w:r>
        <w:rPr>
          <w:rFonts w:ascii="Times New Roman" w:hAnsi="Times New Roman" w:cs="Times New Roman"/>
          <w:noProof/>
          <w:sz w:val="22"/>
        </w:rPr>
        <w:t>.</w:t>
      </w:r>
      <w:r w:rsidRPr="000E0DEC">
        <w:rPr>
          <w:rFonts w:ascii="Times New Roman" w:hAnsi="Times New Roman" w:cs="Times New Roman"/>
          <w:noProof/>
          <w:sz w:val="22"/>
        </w:rPr>
        <w:t xml:space="preserve"> </w:t>
      </w:r>
      <w:r>
        <w:rPr>
          <w:rFonts w:ascii="Times New Roman" w:hAnsi="Times New Roman" w:cs="Times New Roman"/>
          <w:noProof/>
          <w:sz w:val="22"/>
        </w:rPr>
        <w:t>Written communication-</w:t>
      </w:r>
      <w:r w:rsidRPr="000E0DEC">
        <w:rPr>
          <w:rFonts w:ascii="Times New Roman" w:hAnsi="Times New Roman" w:cs="Times New Roman"/>
          <w:noProof/>
          <w:sz w:val="22"/>
        </w:rPr>
        <w:t>memo dated 10/3/94</w:t>
      </w:r>
      <w:r>
        <w:rPr>
          <w:rFonts w:ascii="Times New Roman" w:hAnsi="Times New Roman" w:cs="Times New Roman"/>
          <w:noProof/>
          <w:sz w:val="22"/>
        </w:rPr>
        <w:t>.</w:t>
      </w:r>
      <w:r w:rsidRPr="000E0DEC">
        <w:rPr>
          <w:rFonts w:ascii="Times New Roman" w:hAnsi="Times New Roman" w:cs="Times New Roman"/>
          <w:noProof/>
          <w:sz w:val="22"/>
        </w:rPr>
        <w:t xml:space="preserve"> Ann Arbo</w:t>
      </w:r>
      <w:r>
        <w:rPr>
          <w:rFonts w:ascii="Times New Roman" w:hAnsi="Times New Roman" w:cs="Times New Roman"/>
          <w:noProof/>
          <w:sz w:val="22"/>
        </w:rPr>
        <w:t>u</w:t>
      </w:r>
      <w:r w:rsidRPr="000E0DEC">
        <w:rPr>
          <w:rFonts w:ascii="Times New Roman" w:hAnsi="Times New Roman" w:cs="Times New Roman"/>
          <w:noProof/>
          <w:sz w:val="22"/>
        </w:rPr>
        <w:t>r (MI): Sur</w:t>
      </w:r>
      <w:r>
        <w:rPr>
          <w:rFonts w:ascii="Times New Roman" w:hAnsi="Times New Roman" w:cs="Times New Roman"/>
          <w:noProof/>
          <w:sz w:val="22"/>
        </w:rPr>
        <w:t>r</w:t>
      </w:r>
      <w:r w:rsidRPr="000E0DEC">
        <w:rPr>
          <w:rFonts w:ascii="Times New Roman" w:hAnsi="Times New Roman" w:cs="Times New Roman"/>
          <w:noProof/>
          <w:sz w:val="22"/>
        </w:rPr>
        <w:t>ey Research Center of the Institute for Social Research, University of Michigan.</w:t>
      </w:r>
    </w:p>
    <w:p w14:paraId="3D315FCD" w14:textId="3E0E8C5E"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noProof/>
          <w:sz w:val="22"/>
        </w:rPr>
        <w:t xml:space="preserve">Killeen, P. R. (1978). Superstition: A matter of bias, not detectability. </w:t>
      </w:r>
      <w:r w:rsidRPr="005C5CFB">
        <w:rPr>
          <w:rFonts w:ascii="Times New Roman" w:hAnsi="Times New Roman" w:cs="Times New Roman"/>
          <w:i/>
          <w:noProof/>
          <w:sz w:val="22"/>
        </w:rPr>
        <w:t>Science, 199</w:t>
      </w:r>
      <w:r w:rsidRPr="005C5CFB">
        <w:rPr>
          <w:rFonts w:ascii="Times New Roman" w:hAnsi="Times New Roman" w:cs="Times New Roman"/>
          <w:noProof/>
          <w:sz w:val="22"/>
        </w:rPr>
        <w:t>(4324), 88-90</w:t>
      </w:r>
      <w:bookmarkEnd w:id="430"/>
      <w:r w:rsidR="00C675C2">
        <w:rPr>
          <w:rFonts w:ascii="Times New Roman" w:hAnsi="Times New Roman" w:cs="Times New Roman"/>
          <w:noProof/>
          <w:sz w:val="22"/>
        </w:rPr>
        <w:t>.</w:t>
      </w:r>
    </w:p>
    <w:p w14:paraId="5DB6AB45" w14:textId="439CE248" w:rsidR="005C5CFB" w:rsidRPr="005C5CFB" w:rsidRDefault="005C5CFB" w:rsidP="005C5CFB">
      <w:pPr>
        <w:pStyle w:val="BodyText"/>
        <w:ind w:left="720" w:hanging="720"/>
        <w:jc w:val="both"/>
        <w:rPr>
          <w:rFonts w:ascii="Times New Roman" w:hAnsi="Times New Roman" w:cs="Times New Roman"/>
          <w:noProof/>
          <w:sz w:val="22"/>
        </w:rPr>
      </w:pPr>
      <w:bookmarkStart w:id="431" w:name="_ENREF_45"/>
      <w:r w:rsidRPr="005C5CFB">
        <w:rPr>
          <w:rFonts w:ascii="Times New Roman" w:hAnsi="Times New Roman" w:cs="Times New Roman"/>
          <w:noProof/>
          <w:sz w:val="22"/>
        </w:rPr>
        <w:t xml:space="preserve">Korn, D., Gibbins, R., &amp; Azmier, J. (2003). Framing </w:t>
      </w:r>
      <w:r w:rsidR="00C675C2" w:rsidRPr="005C5CFB">
        <w:rPr>
          <w:rFonts w:ascii="Times New Roman" w:hAnsi="Times New Roman" w:cs="Times New Roman"/>
          <w:noProof/>
          <w:sz w:val="22"/>
        </w:rPr>
        <w:t>public policy towards a public health paradigm for gamblin</w:t>
      </w:r>
      <w:r w:rsidRPr="005C5CFB">
        <w:rPr>
          <w:rFonts w:ascii="Times New Roman" w:hAnsi="Times New Roman" w:cs="Times New Roman"/>
          <w:noProof/>
          <w:sz w:val="22"/>
        </w:rPr>
        <w:t xml:space="preserve">g. </w:t>
      </w:r>
      <w:r w:rsidRPr="005C5CFB">
        <w:rPr>
          <w:rFonts w:ascii="Times New Roman" w:hAnsi="Times New Roman" w:cs="Times New Roman"/>
          <w:i/>
          <w:noProof/>
          <w:sz w:val="22"/>
        </w:rPr>
        <w:t>Journal of Gambling Studies, 19</w:t>
      </w:r>
      <w:r w:rsidRPr="005C5CFB">
        <w:rPr>
          <w:rFonts w:ascii="Times New Roman" w:hAnsi="Times New Roman" w:cs="Times New Roman"/>
          <w:noProof/>
          <w:sz w:val="22"/>
        </w:rPr>
        <w:t>(2), 235-256</w:t>
      </w:r>
      <w:bookmarkEnd w:id="431"/>
      <w:r w:rsidR="00C675C2">
        <w:rPr>
          <w:rFonts w:ascii="Times New Roman" w:hAnsi="Times New Roman" w:cs="Times New Roman"/>
          <w:noProof/>
          <w:sz w:val="22"/>
        </w:rPr>
        <w:t>.</w:t>
      </w:r>
    </w:p>
    <w:p w14:paraId="69D48409" w14:textId="74A1BAEC" w:rsidR="005C5CFB" w:rsidRPr="005C5CFB" w:rsidRDefault="005C5CFB" w:rsidP="005C5CFB">
      <w:pPr>
        <w:pStyle w:val="BodyText"/>
        <w:ind w:left="720" w:hanging="720"/>
        <w:jc w:val="both"/>
        <w:rPr>
          <w:rFonts w:ascii="Times New Roman" w:hAnsi="Times New Roman" w:cs="Times New Roman"/>
          <w:noProof/>
          <w:sz w:val="22"/>
        </w:rPr>
      </w:pPr>
      <w:bookmarkStart w:id="432" w:name="_ENREF_46"/>
      <w:r w:rsidRPr="005C5CFB">
        <w:rPr>
          <w:rFonts w:ascii="Times New Roman" w:hAnsi="Times New Roman" w:cs="Times New Roman"/>
          <w:noProof/>
          <w:sz w:val="22"/>
        </w:rPr>
        <w:t xml:space="preserve">Korn, D., &amp; Shaffer, H. J. (1999). Gambling and the health of the public: Adopting a public health perspective. </w:t>
      </w:r>
      <w:r w:rsidRPr="005C5CFB">
        <w:rPr>
          <w:rFonts w:ascii="Times New Roman" w:hAnsi="Times New Roman" w:cs="Times New Roman"/>
          <w:i/>
          <w:noProof/>
          <w:sz w:val="22"/>
        </w:rPr>
        <w:t>Journal of Gambling Studies, 15</w:t>
      </w:r>
      <w:r w:rsidRPr="005C5CFB">
        <w:rPr>
          <w:rFonts w:ascii="Times New Roman" w:hAnsi="Times New Roman" w:cs="Times New Roman"/>
          <w:noProof/>
          <w:sz w:val="22"/>
        </w:rPr>
        <w:t>(4), 289-365</w:t>
      </w:r>
      <w:bookmarkEnd w:id="432"/>
      <w:r w:rsidR="00C675C2">
        <w:rPr>
          <w:rFonts w:ascii="Times New Roman" w:hAnsi="Times New Roman" w:cs="Times New Roman"/>
          <w:noProof/>
          <w:sz w:val="22"/>
        </w:rPr>
        <w:t>.</w:t>
      </w:r>
    </w:p>
    <w:p w14:paraId="0180DB21" w14:textId="7B8CD69C" w:rsidR="005C5CFB" w:rsidRPr="005C5CFB" w:rsidRDefault="005C5CFB" w:rsidP="005C5CFB">
      <w:pPr>
        <w:pStyle w:val="BodyText"/>
        <w:ind w:left="720" w:hanging="720"/>
        <w:jc w:val="both"/>
        <w:rPr>
          <w:rFonts w:ascii="Times New Roman" w:hAnsi="Times New Roman" w:cs="Times New Roman"/>
          <w:noProof/>
          <w:sz w:val="22"/>
        </w:rPr>
      </w:pPr>
      <w:bookmarkStart w:id="433" w:name="_ENREF_47"/>
      <w:r w:rsidRPr="005C5CFB">
        <w:rPr>
          <w:rFonts w:ascii="Times New Roman" w:hAnsi="Times New Roman" w:cs="Times New Roman"/>
          <w:noProof/>
          <w:sz w:val="22"/>
        </w:rPr>
        <w:t xml:space="preserve">Ladouceur, R., &amp; Sevigny, S. (2005). Structural characteristics of video lotteries: Effects of a stopping device on illusion of control and gambling persistence. </w:t>
      </w:r>
      <w:r w:rsidRPr="005C5CFB">
        <w:rPr>
          <w:rFonts w:ascii="Times New Roman" w:hAnsi="Times New Roman" w:cs="Times New Roman"/>
          <w:i/>
          <w:noProof/>
          <w:sz w:val="22"/>
        </w:rPr>
        <w:t>Journal of Gambling Studies, 21</w:t>
      </w:r>
      <w:r w:rsidRPr="005C5CFB">
        <w:rPr>
          <w:rFonts w:ascii="Times New Roman" w:hAnsi="Times New Roman" w:cs="Times New Roman"/>
          <w:noProof/>
          <w:sz w:val="22"/>
        </w:rPr>
        <w:t>(2), 117-131</w:t>
      </w:r>
      <w:bookmarkEnd w:id="433"/>
      <w:r w:rsidR="00C675C2">
        <w:rPr>
          <w:rFonts w:ascii="Times New Roman" w:hAnsi="Times New Roman" w:cs="Times New Roman"/>
          <w:noProof/>
          <w:sz w:val="22"/>
        </w:rPr>
        <w:t>.</w:t>
      </w:r>
    </w:p>
    <w:p w14:paraId="7E6C09FA" w14:textId="74DDBC9F" w:rsidR="005C5CFB" w:rsidRPr="00C675C2" w:rsidRDefault="005C5CFB" w:rsidP="005C5CFB">
      <w:pPr>
        <w:pStyle w:val="BodyText"/>
        <w:ind w:left="720" w:hanging="720"/>
        <w:jc w:val="both"/>
        <w:rPr>
          <w:rFonts w:ascii="Times New Roman" w:hAnsi="Times New Roman" w:cs="Times New Roman"/>
          <w:noProof/>
          <w:sz w:val="22"/>
        </w:rPr>
      </w:pPr>
      <w:bookmarkStart w:id="434" w:name="_ENREF_48"/>
      <w:r w:rsidRPr="005C5CFB">
        <w:rPr>
          <w:rFonts w:ascii="Times New Roman" w:hAnsi="Times New Roman" w:cs="Times New Roman"/>
          <w:noProof/>
          <w:sz w:val="22"/>
        </w:rPr>
        <w:t>Ladouceur, R., &amp; Sevigny, S. (2009). Electronic gambling machines: Influence of a clock, a ca</w:t>
      </w:r>
      <w:r w:rsidR="00C675C2">
        <w:rPr>
          <w:rFonts w:ascii="Times New Roman" w:hAnsi="Times New Roman" w:cs="Times New Roman"/>
          <w:noProof/>
          <w:sz w:val="22"/>
        </w:rPr>
        <w:t>s</w:t>
      </w:r>
      <w:r w:rsidRPr="005C5CFB">
        <w:rPr>
          <w:rFonts w:ascii="Times New Roman" w:hAnsi="Times New Roman" w:cs="Times New Roman"/>
          <w:noProof/>
          <w:sz w:val="22"/>
        </w:rPr>
        <w:t xml:space="preserve">h display, and a precommitment on gambling time. </w:t>
      </w:r>
      <w:r w:rsidRPr="005C5CFB">
        <w:rPr>
          <w:rFonts w:ascii="Times New Roman" w:hAnsi="Times New Roman" w:cs="Times New Roman"/>
          <w:i/>
          <w:noProof/>
          <w:sz w:val="22"/>
        </w:rPr>
        <w:t>Journal of Gambling Issues, 23</w:t>
      </w:r>
      <w:bookmarkEnd w:id="434"/>
      <w:r w:rsidR="00C675C2">
        <w:rPr>
          <w:rFonts w:ascii="Times New Roman" w:hAnsi="Times New Roman" w:cs="Times New Roman"/>
          <w:noProof/>
          <w:sz w:val="22"/>
        </w:rPr>
        <w:t xml:space="preserve">. Retrieved from </w:t>
      </w:r>
      <w:r w:rsidR="00C675C2" w:rsidRPr="00C675C2">
        <w:rPr>
          <w:rFonts w:ascii="Times New Roman" w:hAnsi="Times New Roman" w:cs="Times New Roman"/>
          <w:noProof/>
          <w:sz w:val="22"/>
        </w:rPr>
        <w:t>http://jgi.camh.net/doi/full/10.4309/jgi.2009.23.2</w:t>
      </w:r>
    </w:p>
    <w:p w14:paraId="3465BC4C" w14:textId="11B61389" w:rsidR="005C5CFB" w:rsidRPr="005C5CFB" w:rsidRDefault="005C5CFB" w:rsidP="005C5CFB">
      <w:pPr>
        <w:pStyle w:val="BodyText"/>
        <w:ind w:left="720" w:hanging="720"/>
        <w:jc w:val="both"/>
        <w:rPr>
          <w:rFonts w:ascii="Times New Roman" w:hAnsi="Times New Roman" w:cs="Times New Roman"/>
          <w:noProof/>
          <w:sz w:val="22"/>
        </w:rPr>
      </w:pPr>
      <w:bookmarkStart w:id="435" w:name="_ENREF_49"/>
      <w:r w:rsidRPr="005C5CFB">
        <w:rPr>
          <w:rFonts w:ascii="Times New Roman" w:hAnsi="Times New Roman" w:cs="Times New Roman"/>
          <w:noProof/>
          <w:sz w:val="22"/>
        </w:rPr>
        <w:t xml:space="preserve">Lam, D. (2012). Slot or table? A Chinese perspective. </w:t>
      </w:r>
      <w:r w:rsidRPr="005C5CFB">
        <w:rPr>
          <w:rFonts w:ascii="Times New Roman" w:hAnsi="Times New Roman" w:cs="Times New Roman"/>
          <w:i/>
          <w:noProof/>
          <w:sz w:val="22"/>
        </w:rPr>
        <w:t>UNLV Gaming Research &amp; Review Journal, 9</w:t>
      </w:r>
      <w:r w:rsidRPr="005C5CFB">
        <w:rPr>
          <w:rFonts w:ascii="Times New Roman" w:hAnsi="Times New Roman" w:cs="Times New Roman"/>
          <w:noProof/>
          <w:sz w:val="22"/>
        </w:rPr>
        <w:t>(2), 6</w:t>
      </w:r>
      <w:bookmarkEnd w:id="435"/>
      <w:r w:rsidR="00C675C2">
        <w:rPr>
          <w:rFonts w:ascii="Times New Roman" w:hAnsi="Times New Roman" w:cs="Times New Roman"/>
          <w:noProof/>
          <w:sz w:val="22"/>
        </w:rPr>
        <w:t xml:space="preserve">. Retrieved from </w:t>
      </w:r>
      <w:r w:rsidR="00C675C2" w:rsidRPr="00C675C2">
        <w:rPr>
          <w:rFonts w:ascii="Times New Roman" w:hAnsi="Times New Roman" w:cs="Times New Roman"/>
          <w:noProof/>
          <w:sz w:val="22"/>
        </w:rPr>
        <w:t>http://digitalscholarship.unlv.edu/cgi/viewcontent.cgi?article=1162</w:t>
      </w:r>
      <w:r w:rsidR="00C675C2">
        <w:rPr>
          <w:rFonts w:ascii="Times New Roman" w:hAnsi="Times New Roman" w:cs="Times New Roman"/>
          <w:noProof/>
          <w:sz w:val="22"/>
        </w:rPr>
        <w:t xml:space="preserve"> </w:t>
      </w:r>
      <w:r w:rsidR="00C675C2" w:rsidRPr="00C675C2">
        <w:rPr>
          <w:rFonts w:ascii="Times New Roman" w:hAnsi="Times New Roman" w:cs="Times New Roman"/>
          <w:noProof/>
          <w:sz w:val="22"/>
        </w:rPr>
        <w:t>&amp;context=grrj</w:t>
      </w:r>
    </w:p>
    <w:p w14:paraId="300C38DB" w14:textId="11181EE0" w:rsidR="005C5CFB" w:rsidRPr="005C5CFB" w:rsidRDefault="005C5CFB" w:rsidP="005C5CFB">
      <w:pPr>
        <w:pStyle w:val="BodyText"/>
        <w:ind w:left="720" w:hanging="720"/>
        <w:jc w:val="both"/>
        <w:rPr>
          <w:rFonts w:ascii="Times New Roman" w:hAnsi="Times New Roman" w:cs="Times New Roman"/>
          <w:noProof/>
          <w:sz w:val="22"/>
        </w:rPr>
      </w:pPr>
      <w:bookmarkStart w:id="436" w:name="_ENREF_50"/>
      <w:r w:rsidRPr="005C5CFB">
        <w:rPr>
          <w:rFonts w:ascii="Times New Roman" w:hAnsi="Times New Roman" w:cs="Times New Roman"/>
          <w:noProof/>
          <w:sz w:val="22"/>
        </w:rPr>
        <w:t xml:space="preserve">Liu, X. R., &amp; Wan, Y. K. P. (2011). An examination of factors that discourage slot play in Macau casinos. </w:t>
      </w:r>
      <w:r w:rsidRPr="005C5CFB">
        <w:rPr>
          <w:rFonts w:ascii="Times New Roman" w:hAnsi="Times New Roman" w:cs="Times New Roman"/>
          <w:i/>
          <w:noProof/>
          <w:sz w:val="22"/>
        </w:rPr>
        <w:t>International Journal of Hospitality Management, 30</w:t>
      </w:r>
      <w:r w:rsidRPr="005C5CFB">
        <w:rPr>
          <w:rFonts w:ascii="Times New Roman" w:hAnsi="Times New Roman" w:cs="Times New Roman"/>
          <w:noProof/>
          <w:sz w:val="22"/>
        </w:rPr>
        <w:t>(1), 167-177</w:t>
      </w:r>
      <w:bookmarkEnd w:id="436"/>
      <w:r w:rsidR="00C675C2">
        <w:rPr>
          <w:rFonts w:ascii="Times New Roman" w:hAnsi="Times New Roman" w:cs="Times New Roman"/>
          <w:noProof/>
          <w:sz w:val="22"/>
        </w:rPr>
        <w:t>.</w:t>
      </w:r>
    </w:p>
    <w:p w14:paraId="49E567A4" w14:textId="1FEA05B5" w:rsidR="005C5CFB" w:rsidRPr="005C5CFB" w:rsidRDefault="005C5CFB" w:rsidP="005C5CFB">
      <w:pPr>
        <w:pStyle w:val="BodyText"/>
        <w:ind w:left="720" w:hanging="720"/>
        <w:jc w:val="both"/>
        <w:rPr>
          <w:rFonts w:ascii="Times New Roman" w:hAnsi="Times New Roman" w:cs="Times New Roman"/>
          <w:noProof/>
          <w:sz w:val="22"/>
        </w:rPr>
      </w:pPr>
      <w:bookmarkStart w:id="437" w:name="_ENREF_51"/>
      <w:r w:rsidRPr="005C5CFB">
        <w:rPr>
          <w:rFonts w:ascii="Times New Roman" w:hAnsi="Times New Roman" w:cs="Times New Roman"/>
          <w:noProof/>
          <w:sz w:val="22"/>
        </w:rPr>
        <w:t xml:space="preserve">Livingstone, C. (2005). Desire and the consumption of danger: Electronic gaming machines and the commodification of interiority. </w:t>
      </w:r>
      <w:r w:rsidRPr="005C5CFB">
        <w:rPr>
          <w:rFonts w:ascii="Times New Roman" w:hAnsi="Times New Roman" w:cs="Times New Roman"/>
          <w:i/>
          <w:noProof/>
          <w:sz w:val="22"/>
        </w:rPr>
        <w:t>Addiction Research &amp; Theory, 13</w:t>
      </w:r>
      <w:r w:rsidRPr="005C5CFB">
        <w:rPr>
          <w:rFonts w:ascii="Times New Roman" w:hAnsi="Times New Roman" w:cs="Times New Roman"/>
          <w:noProof/>
          <w:sz w:val="22"/>
        </w:rPr>
        <w:t>(6), 523-534</w:t>
      </w:r>
      <w:bookmarkEnd w:id="437"/>
      <w:r w:rsidR="00C675C2">
        <w:rPr>
          <w:rFonts w:ascii="Times New Roman" w:hAnsi="Times New Roman" w:cs="Times New Roman"/>
          <w:noProof/>
          <w:sz w:val="22"/>
        </w:rPr>
        <w:t>.</w:t>
      </w:r>
    </w:p>
    <w:p w14:paraId="69C4BDC0" w14:textId="40CD8EC2" w:rsidR="005C5CFB" w:rsidRPr="00C675C2" w:rsidRDefault="005C5CFB" w:rsidP="005C5CFB">
      <w:pPr>
        <w:pStyle w:val="BodyText"/>
        <w:ind w:left="720" w:hanging="720"/>
        <w:jc w:val="both"/>
        <w:rPr>
          <w:rFonts w:ascii="Times New Roman" w:hAnsi="Times New Roman" w:cs="Times New Roman"/>
          <w:noProof/>
          <w:sz w:val="22"/>
        </w:rPr>
      </w:pPr>
      <w:bookmarkStart w:id="438" w:name="_ENREF_52"/>
      <w:r w:rsidRPr="005C5CFB">
        <w:rPr>
          <w:rFonts w:ascii="Times New Roman" w:hAnsi="Times New Roman" w:cs="Times New Roman"/>
          <w:noProof/>
          <w:sz w:val="22"/>
        </w:rPr>
        <w:t xml:space="preserve">Livingstone, C., Woolley, R., Zazryn, T., Bakacs, L., &amp; Shami, R. (2008). The relevance and role of gaming machine games and game features on the play of problem gamblers. </w:t>
      </w:r>
      <w:r w:rsidRPr="005C5CFB">
        <w:rPr>
          <w:rFonts w:ascii="Times New Roman" w:hAnsi="Times New Roman" w:cs="Times New Roman"/>
          <w:i/>
          <w:noProof/>
          <w:sz w:val="22"/>
        </w:rPr>
        <w:t>Prepared for Independent Gambling Authority, South Australia</w:t>
      </w:r>
      <w:bookmarkEnd w:id="438"/>
      <w:r w:rsidR="00C675C2">
        <w:rPr>
          <w:rFonts w:ascii="Times New Roman" w:hAnsi="Times New Roman" w:cs="Times New Roman"/>
          <w:i/>
          <w:noProof/>
          <w:sz w:val="22"/>
        </w:rPr>
        <w:t>.</w:t>
      </w:r>
      <w:r w:rsidR="00C675C2">
        <w:rPr>
          <w:rFonts w:ascii="Times New Roman" w:hAnsi="Times New Roman" w:cs="Times New Roman"/>
          <w:noProof/>
          <w:sz w:val="22"/>
        </w:rPr>
        <w:t xml:space="preserve"> Retrieved from </w:t>
      </w:r>
      <w:r w:rsidR="00C675C2" w:rsidRPr="00C675C2">
        <w:rPr>
          <w:rFonts w:ascii="Times New Roman" w:hAnsi="Times New Roman" w:cs="Times New Roman"/>
          <w:noProof/>
          <w:sz w:val="22"/>
        </w:rPr>
        <w:t>http://www.iga.sa.gov.au/pdf/0801/final%20report.print.feb08.pdf</w:t>
      </w:r>
    </w:p>
    <w:p w14:paraId="7B5EE80B" w14:textId="28EA7C79" w:rsidR="005C5CFB" w:rsidRPr="005C5CFB" w:rsidRDefault="005C5CFB" w:rsidP="005C5CFB">
      <w:pPr>
        <w:pStyle w:val="BodyText"/>
        <w:ind w:left="720" w:hanging="720"/>
        <w:jc w:val="both"/>
        <w:rPr>
          <w:rFonts w:ascii="Times New Roman" w:hAnsi="Times New Roman" w:cs="Times New Roman"/>
          <w:noProof/>
          <w:sz w:val="22"/>
        </w:rPr>
      </w:pPr>
      <w:bookmarkStart w:id="439" w:name="_ENREF_53"/>
      <w:r w:rsidRPr="005C5CFB">
        <w:rPr>
          <w:rFonts w:ascii="Times New Roman" w:hAnsi="Times New Roman" w:cs="Times New Roman"/>
          <w:noProof/>
          <w:sz w:val="22"/>
        </w:rPr>
        <w:t xml:space="preserve">Loba, P., Stewart, S. H., Klein, R. M., &amp; Blackburn, J. R. (2001). Manipulations of the features of standard video lottery terminal (VLT) games: Effects in pathological and non-pathological gamblers. </w:t>
      </w:r>
      <w:r w:rsidRPr="005C5CFB">
        <w:rPr>
          <w:rFonts w:ascii="Times New Roman" w:hAnsi="Times New Roman" w:cs="Times New Roman"/>
          <w:i/>
          <w:noProof/>
          <w:sz w:val="22"/>
        </w:rPr>
        <w:t>Journal of Gambling Studies, 17</w:t>
      </w:r>
      <w:r w:rsidRPr="005C5CFB">
        <w:rPr>
          <w:rFonts w:ascii="Times New Roman" w:hAnsi="Times New Roman" w:cs="Times New Roman"/>
          <w:noProof/>
          <w:sz w:val="22"/>
        </w:rPr>
        <w:t>(4), 297-320</w:t>
      </w:r>
      <w:bookmarkEnd w:id="439"/>
      <w:r w:rsidR="00C675C2">
        <w:rPr>
          <w:rFonts w:ascii="Times New Roman" w:hAnsi="Times New Roman" w:cs="Times New Roman"/>
          <w:noProof/>
          <w:sz w:val="22"/>
        </w:rPr>
        <w:t>.</w:t>
      </w:r>
    </w:p>
    <w:p w14:paraId="3618E69A" w14:textId="46B5F92F" w:rsidR="005C5CFB" w:rsidRPr="005C5CFB" w:rsidRDefault="005C5CFB" w:rsidP="005C5CFB">
      <w:pPr>
        <w:pStyle w:val="BodyText"/>
        <w:ind w:left="720" w:hanging="720"/>
        <w:jc w:val="both"/>
        <w:rPr>
          <w:rFonts w:ascii="Times New Roman" w:hAnsi="Times New Roman" w:cs="Times New Roman"/>
          <w:noProof/>
          <w:sz w:val="22"/>
        </w:rPr>
      </w:pPr>
      <w:bookmarkStart w:id="440" w:name="_ENREF_54"/>
      <w:r w:rsidRPr="005C5CFB">
        <w:rPr>
          <w:rFonts w:ascii="Times New Roman" w:hAnsi="Times New Roman" w:cs="Times New Roman"/>
          <w:noProof/>
          <w:sz w:val="22"/>
        </w:rPr>
        <w:t xml:space="preserve">Lund, I. (2011). Irrational beliefs revisited: Exploring the role of gambling preferences in the development of misconceptions in gamblers. </w:t>
      </w:r>
      <w:r w:rsidRPr="005C5CFB">
        <w:rPr>
          <w:rFonts w:ascii="Times New Roman" w:hAnsi="Times New Roman" w:cs="Times New Roman"/>
          <w:i/>
          <w:noProof/>
          <w:sz w:val="22"/>
        </w:rPr>
        <w:t>Addiction Research &amp; Theory, 19</w:t>
      </w:r>
      <w:r w:rsidRPr="005C5CFB">
        <w:rPr>
          <w:rFonts w:ascii="Times New Roman" w:hAnsi="Times New Roman" w:cs="Times New Roman"/>
          <w:noProof/>
          <w:sz w:val="22"/>
        </w:rPr>
        <w:t>(1), 40-46</w:t>
      </w:r>
      <w:bookmarkEnd w:id="440"/>
      <w:r w:rsidR="00C675C2">
        <w:rPr>
          <w:rFonts w:ascii="Times New Roman" w:hAnsi="Times New Roman" w:cs="Times New Roman"/>
          <w:noProof/>
          <w:sz w:val="22"/>
        </w:rPr>
        <w:t>.</w:t>
      </w:r>
    </w:p>
    <w:p w14:paraId="19E64237" w14:textId="67D5AB0B" w:rsidR="005C5CFB" w:rsidRPr="005C5CFB" w:rsidRDefault="005C5CFB" w:rsidP="005C5CFB">
      <w:pPr>
        <w:pStyle w:val="BodyText"/>
        <w:ind w:left="720" w:hanging="720"/>
        <w:jc w:val="both"/>
        <w:rPr>
          <w:rFonts w:ascii="Times New Roman" w:hAnsi="Times New Roman" w:cs="Times New Roman"/>
          <w:noProof/>
          <w:sz w:val="22"/>
        </w:rPr>
      </w:pPr>
      <w:bookmarkStart w:id="441" w:name="_ENREF_55"/>
      <w:r w:rsidRPr="005C5CFB">
        <w:rPr>
          <w:rFonts w:ascii="Times New Roman" w:hAnsi="Times New Roman" w:cs="Times New Roman"/>
          <w:noProof/>
          <w:sz w:val="22"/>
        </w:rPr>
        <w:t xml:space="preserve">Macaskill, A. (2014, 19-21 February). </w:t>
      </w:r>
      <w:r w:rsidRPr="005C5CFB">
        <w:rPr>
          <w:rFonts w:ascii="Times New Roman" w:hAnsi="Times New Roman" w:cs="Times New Roman"/>
          <w:i/>
          <w:noProof/>
          <w:sz w:val="22"/>
        </w:rPr>
        <w:t>The effect of near wins and free spins on decisions about slot machine gambling.</w:t>
      </w:r>
      <w:r w:rsidR="00C675C2">
        <w:rPr>
          <w:rFonts w:ascii="Times New Roman" w:hAnsi="Times New Roman" w:cs="Times New Roman"/>
          <w:noProof/>
          <w:sz w:val="22"/>
        </w:rPr>
        <w:t xml:space="preserve"> P</w:t>
      </w:r>
      <w:r w:rsidRPr="005C5CFB">
        <w:rPr>
          <w:rFonts w:ascii="Times New Roman" w:hAnsi="Times New Roman" w:cs="Times New Roman"/>
          <w:noProof/>
          <w:sz w:val="22"/>
        </w:rPr>
        <w:t>resented at the meeting of the International Gambling Conference, Auckland, New Zealand.</w:t>
      </w:r>
      <w:bookmarkEnd w:id="441"/>
    </w:p>
    <w:p w14:paraId="435554CC" w14:textId="0B0FB34B" w:rsidR="005C5CFB" w:rsidRPr="005C5CFB" w:rsidRDefault="005C5CFB" w:rsidP="005C5CFB">
      <w:pPr>
        <w:pStyle w:val="BodyText"/>
        <w:ind w:left="720" w:hanging="720"/>
        <w:jc w:val="both"/>
        <w:rPr>
          <w:rFonts w:ascii="Times New Roman" w:hAnsi="Times New Roman" w:cs="Times New Roman"/>
          <w:noProof/>
          <w:sz w:val="22"/>
        </w:rPr>
      </w:pPr>
      <w:bookmarkStart w:id="442" w:name="_ENREF_56"/>
      <w:r w:rsidRPr="005C5CFB">
        <w:rPr>
          <w:rFonts w:ascii="Times New Roman" w:hAnsi="Times New Roman" w:cs="Times New Roman"/>
          <w:noProof/>
          <w:sz w:val="22"/>
        </w:rPr>
        <w:t xml:space="preserve">Martinez, F., Bonnefon, J., &amp; Hoskens, J. (2009). Active involvement, not illusory control, increases risk taking in a gambling game. </w:t>
      </w:r>
      <w:r w:rsidRPr="005C5CFB">
        <w:rPr>
          <w:rFonts w:ascii="Times New Roman" w:hAnsi="Times New Roman" w:cs="Times New Roman"/>
          <w:i/>
          <w:noProof/>
          <w:sz w:val="22"/>
        </w:rPr>
        <w:t>The Quarterly Journal of Experimental Psychology, 62</w:t>
      </w:r>
      <w:r w:rsidRPr="005C5CFB">
        <w:rPr>
          <w:rFonts w:ascii="Times New Roman" w:hAnsi="Times New Roman" w:cs="Times New Roman"/>
          <w:noProof/>
          <w:sz w:val="22"/>
        </w:rPr>
        <w:t>(6), 1063-1071</w:t>
      </w:r>
      <w:bookmarkEnd w:id="442"/>
      <w:r w:rsidR="00C675C2">
        <w:rPr>
          <w:rFonts w:ascii="Times New Roman" w:hAnsi="Times New Roman" w:cs="Times New Roman"/>
          <w:noProof/>
          <w:sz w:val="22"/>
        </w:rPr>
        <w:t>.</w:t>
      </w:r>
    </w:p>
    <w:p w14:paraId="755A8942" w14:textId="745E061B" w:rsidR="005C5CFB" w:rsidRPr="005C5CFB" w:rsidRDefault="005C5CFB" w:rsidP="005C5CFB">
      <w:pPr>
        <w:pStyle w:val="BodyText"/>
        <w:ind w:left="720" w:hanging="720"/>
        <w:jc w:val="both"/>
        <w:rPr>
          <w:rFonts w:ascii="Times New Roman" w:hAnsi="Times New Roman" w:cs="Times New Roman"/>
          <w:noProof/>
          <w:sz w:val="22"/>
        </w:rPr>
      </w:pPr>
      <w:bookmarkStart w:id="443" w:name="_ENREF_57"/>
      <w:r w:rsidRPr="005C5CFB">
        <w:rPr>
          <w:rFonts w:ascii="Times New Roman" w:hAnsi="Times New Roman" w:cs="Times New Roman"/>
          <w:noProof/>
          <w:sz w:val="22"/>
        </w:rPr>
        <w:t xml:space="preserve">McDougall, C., Terrance, C., &amp; Weatherly, J. (2011). The effect of male confederate presence, betting and accuracy of play on males' gambling on balckjack. </w:t>
      </w:r>
      <w:r w:rsidRPr="005C5CFB">
        <w:rPr>
          <w:rFonts w:ascii="Times New Roman" w:hAnsi="Times New Roman" w:cs="Times New Roman"/>
          <w:i/>
          <w:noProof/>
          <w:sz w:val="22"/>
        </w:rPr>
        <w:t>The Psychological Record, 61</w:t>
      </w:r>
      <w:r w:rsidRPr="005C5CFB">
        <w:rPr>
          <w:rFonts w:ascii="Times New Roman" w:hAnsi="Times New Roman" w:cs="Times New Roman"/>
          <w:noProof/>
          <w:sz w:val="22"/>
        </w:rPr>
        <w:t>, 411-424</w:t>
      </w:r>
      <w:bookmarkEnd w:id="443"/>
      <w:r w:rsidR="00C675C2">
        <w:rPr>
          <w:rFonts w:ascii="Times New Roman" w:hAnsi="Times New Roman" w:cs="Times New Roman"/>
          <w:noProof/>
          <w:sz w:val="22"/>
        </w:rPr>
        <w:t>.</w:t>
      </w:r>
    </w:p>
    <w:p w14:paraId="426CDD31" w14:textId="0572C508" w:rsidR="005C5CFB" w:rsidRPr="00C675C2" w:rsidRDefault="005C5CFB" w:rsidP="005C5CFB">
      <w:pPr>
        <w:pStyle w:val="BodyText"/>
        <w:ind w:left="720" w:hanging="720"/>
        <w:jc w:val="both"/>
        <w:rPr>
          <w:rFonts w:ascii="Times New Roman" w:hAnsi="Times New Roman" w:cs="Times New Roman"/>
          <w:noProof/>
          <w:sz w:val="22"/>
        </w:rPr>
      </w:pPr>
      <w:bookmarkStart w:id="444" w:name="_ENREF_58"/>
      <w:r w:rsidRPr="005C5CFB">
        <w:rPr>
          <w:rFonts w:ascii="Times New Roman" w:hAnsi="Times New Roman" w:cs="Times New Roman"/>
          <w:noProof/>
          <w:sz w:val="22"/>
        </w:rPr>
        <w:t>Meyer, G., von Meduna, M., Brosowski, T., &amp; Hayer, T. (201</w:t>
      </w:r>
      <w:r w:rsidR="00C675C2">
        <w:rPr>
          <w:rFonts w:ascii="Times New Roman" w:hAnsi="Times New Roman" w:cs="Times New Roman"/>
          <w:noProof/>
          <w:sz w:val="22"/>
        </w:rPr>
        <w:t>3</w:t>
      </w:r>
      <w:r w:rsidRPr="005C5CFB">
        <w:rPr>
          <w:rFonts w:ascii="Times New Roman" w:hAnsi="Times New Roman" w:cs="Times New Roman"/>
          <w:noProof/>
          <w:sz w:val="22"/>
        </w:rPr>
        <w:t xml:space="preserve">). Is </w:t>
      </w:r>
      <w:r w:rsidR="00C675C2" w:rsidRPr="005C5CFB">
        <w:rPr>
          <w:rFonts w:ascii="Times New Roman" w:hAnsi="Times New Roman" w:cs="Times New Roman"/>
          <w:noProof/>
          <w:sz w:val="22"/>
        </w:rPr>
        <w:t>poker a game of skill or chance</w:t>
      </w:r>
      <w:r w:rsidRPr="005C5CFB">
        <w:rPr>
          <w:rFonts w:ascii="Times New Roman" w:hAnsi="Times New Roman" w:cs="Times New Roman"/>
          <w:noProof/>
          <w:sz w:val="22"/>
        </w:rPr>
        <w:t xml:space="preserve">? A </w:t>
      </w:r>
      <w:r w:rsidR="00C675C2" w:rsidRPr="005C5CFB">
        <w:rPr>
          <w:rFonts w:ascii="Times New Roman" w:hAnsi="Times New Roman" w:cs="Times New Roman"/>
          <w:noProof/>
          <w:sz w:val="22"/>
        </w:rPr>
        <w:t>quasi-experimental stud</w:t>
      </w:r>
      <w:r w:rsidRPr="005C5CFB">
        <w:rPr>
          <w:rFonts w:ascii="Times New Roman" w:hAnsi="Times New Roman" w:cs="Times New Roman"/>
          <w:noProof/>
          <w:sz w:val="22"/>
        </w:rPr>
        <w:t xml:space="preserve">y. </w:t>
      </w:r>
      <w:r w:rsidRPr="005C5CFB">
        <w:rPr>
          <w:rFonts w:ascii="Times New Roman" w:hAnsi="Times New Roman" w:cs="Times New Roman"/>
          <w:i/>
          <w:noProof/>
          <w:sz w:val="22"/>
        </w:rPr>
        <w:t>J</w:t>
      </w:r>
      <w:r w:rsidR="00C675C2">
        <w:rPr>
          <w:rFonts w:ascii="Times New Roman" w:hAnsi="Times New Roman" w:cs="Times New Roman"/>
          <w:i/>
          <w:noProof/>
          <w:sz w:val="22"/>
        </w:rPr>
        <w:t>ournal of</w:t>
      </w:r>
      <w:r w:rsidRPr="005C5CFB">
        <w:rPr>
          <w:rFonts w:ascii="Times New Roman" w:hAnsi="Times New Roman" w:cs="Times New Roman"/>
          <w:i/>
          <w:noProof/>
          <w:sz w:val="22"/>
        </w:rPr>
        <w:t xml:space="preserve"> Gambl</w:t>
      </w:r>
      <w:r w:rsidR="00C675C2">
        <w:rPr>
          <w:rFonts w:ascii="Times New Roman" w:hAnsi="Times New Roman" w:cs="Times New Roman"/>
          <w:i/>
          <w:noProof/>
          <w:sz w:val="22"/>
        </w:rPr>
        <w:t>ing</w:t>
      </w:r>
      <w:r w:rsidRPr="005C5CFB">
        <w:rPr>
          <w:rFonts w:ascii="Times New Roman" w:hAnsi="Times New Roman" w:cs="Times New Roman"/>
          <w:i/>
          <w:noProof/>
          <w:sz w:val="22"/>
        </w:rPr>
        <w:t xml:space="preserve"> Stud</w:t>
      </w:r>
      <w:bookmarkEnd w:id="444"/>
      <w:r w:rsidR="00C675C2">
        <w:rPr>
          <w:rFonts w:ascii="Times New Roman" w:hAnsi="Times New Roman" w:cs="Times New Roman"/>
          <w:i/>
          <w:noProof/>
          <w:sz w:val="22"/>
        </w:rPr>
        <w:t>ies, 29</w:t>
      </w:r>
      <w:r w:rsidR="00C675C2">
        <w:rPr>
          <w:rFonts w:ascii="Times New Roman" w:hAnsi="Times New Roman" w:cs="Times New Roman"/>
          <w:noProof/>
          <w:sz w:val="22"/>
        </w:rPr>
        <w:t>, 535-550.</w:t>
      </w:r>
    </w:p>
    <w:p w14:paraId="582C6953" w14:textId="1EFD6A32" w:rsidR="005C5CFB" w:rsidRPr="005C5CFB" w:rsidRDefault="005C5CFB" w:rsidP="005C5CFB">
      <w:pPr>
        <w:pStyle w:val="BodyText"/>
        <w:ind w:left="720" w:hanging="720"/>
        <w:jc w:val="both"/>
        <w:rPr>
          <w:rFonts w:ascii="Times New Roman" w:hAnsi="Times New Roman" w:cs="Times New Roman"/>
          <w:noProof/>
          <w:sz w:val="22"/>
        </w:rPr>
      </w:pPr>
      <w:bookmarkStart w:id="445" w:name="_ENREF_59"/>
      <w:r w:rsidRPr="005C5CFB">
        <w:rPr>
          <w:rFonts w:ascii="Times New Roman" w:hAnsi="Times New Roman" w:cs="Times New Roman"/>
          <w:noProof/>
          <w:sz w:val="22"/>
        </w:rPr>
        <w:t xml:space="preserve">Miedl, S. F., Peters, J., &amp; Büchel, C. (2012). Altered neural reward representations in pathological gamblers revealed by delay and probability discounting. </w:t>
      </w:r>
      <w:r w:rsidRPr="005C5CFB">
        <w:rPr>
          <w:rFonts w:ascii="Times New Roman" w:hAnsi="Times New Roman" w:cs="Times New Roman"/>
          <w:i/>
          <w:noProof/>
          <w:sz w:val="22"/>
        </w:rPr>
        <w:t>Archives of General Psychiatry, 69</w:t>
      </w:r>
      <w:r w:rsidRPr="005C5CFB">
        <w:rPr>
          <w:rFonts w:ascii="Times New Roman" w:hAnsi="Times New Roman" w:cs="Times New Roman"/>
          <w:noProof/>
          <w:sz w:val="22"/>
        </w:rPr>
        <w:t>(2), 177-186</w:t>
      </w:r>
      <w:bookmarkEnd w:id="445"/>
      <w:r w:rsidR="00C675C2">
        <w:rPr>
          <w:rFonts w:ascii="Times New Roman" w:hAnsi="Times New Roman" w:cs="Times New Roman"/>
          <w:noProof/>
          <w:sz w:val="22"/>
        </w:rPr>
        <w:t>.</w:t>
      </w:r>
    </w:p>
    <w:p w14:paraId="10B2AB67" w14:textId="6DF563E6" w:rsidR="005C5CFB" w:rsidRPr="005C5CFB" w:rsidRDefault="005C5CFB" w:rsidP="005C5CFB">
      <w:pPr>
        <w:pStyle w:val="BodyText"/>
        <w:ind w:left="720" w:hanging="720"/>
        <w:jc w:val="both"/>
        <w:rPr>
          <w:rFonts w:ascii="Times New Roman" w:hAnsi="Times New Roman" w:cs="Times New Roman"/>
          <w:noProof/>
          <w:sz w:val="22"/>
        </w:rPr>
      </w:pPr>
      <w:bookmarkStart w:id="446" w:name="_ENREF_60"/>
      <w:r w:rsidRPr="005C5CFB">
        <w:rPr>
          <w:rFonts w:ascii="Times New Roman" w:hAnsi="Times New Roman" w:cs="Times New Roman"/>
          <w:noProof/>
          <w:sz w:val="22"/>
        </w:rPr>
        <w:t xml:space="preserve">Ministry of Health. (2005). </w:t>
      </w:r>
      <w:r w:rsidRPr="005C5CFB">
        <w:rPr>
          <w:rFonts w:ascii="Times New Roman" w:hAnsi="Times New Roman" w:cs="Times New Roman"/>
          <w:i/>
          <w:noProof/>
          <w:sz w:val="22"/>
        </w:rPr>
        <w:t>Preventing and minimising gambling harm: Strategic plan 2004-2010</w:t>
      </w:r>
      <w:r w:rsidRPr="005C5CFB">
        <w:rPr>
          <w:rFonts w:ascii="Times New Roman" w:hAnsi="Times New Roman" w:cs="Times New Roman"/>
          <w:noProof/>
          <w:sz w:val="22"/>
        </w:rPr>
        <w:t xml:space="preserve">. Wellington: </w:t>
      </w:r>
      <w:r w:rsidR="00C675C2">
        <w:rPr>
          <w:rFonts w:ascii="Times New Roman" w:hAnsi="Times New Roman" w:cs="Times New Roman"/>
          <w:noProof/>
          <w:sz w:val="22"/>
        </w:rPr>
        <w:t>Ministry of Health</w:t>
      </w:r>
      <w:r w:rsidR="00C675C2" w:rsidRPr="005C5CFB">
        <w:rPr>
          <w:rFonts w:ascii="Times New Roman" w:hAnsi="Times New Roman" w:cs="Times New Roman"/>
          <w:noProof/>
          <w:sz w:val="22"/>
        </w:rPr>
        <w:t>.</w:t>
      </w:r>
      <w:bookmarkEnd w:id="446"/>
    </w:p>
    <w:p w14:paraId="1AA9B8DC" w14:textId="29ACB474" w:rsidR="005C5CFB" w:rsidRPr="005C5CFB" w:rsidRDefault="005C5CFB" w:rsidP="005C5CFB">
      <w:pPr>
        <w:pStyle w:val="BodyText"/>
        <w:ind w:left="720" w:hanging="720"/>
        <w:jc w:val="both"/>
        <w:rPr>
          <w:rFonts w:ascii="Times New Roman" w:hAnsi="Times New Roman" w:cs="Times New Roman"/>
          <w:noProof/>
          <w:sz w:val="22"/>
        </w:rPr>
      </w:pPr>
      <w:bookmarkStart w:id="447" w:name="_ENREF_61"/>
      <w:r w:rsidRPr="005C5CFB">
        <w:rPr>
          <w:rFonts w:ascii="Times New Roman" w:hAnsi="Times New Roman" w:cs="Times New Roman"/>
          <w:noProof/>
          <w:sz w:val="22"/>
        </w:rPr>
        <w:t xml:space="preserve">Ministry of Health. (2008). </w:t>
      </w:r>
      <w:r w:rsidRPr="005C5CFB">
        <w:rPr>
          <w:rFonts w:ascii="Times New Roman" w:hAnsi="Times New Roman" w:cs="Times New Roman"/>
          <w:i/>
          <w:noProof/>
          <w:sz w:val="22"/>
        </w:rPr>
        <w:t xml:space="preserve">Problem </w:t>
      </w:r>
      <w:r w:rsidR="00C675C2" w:rsidRPr="005C5CFB">
        <w:rPr>
          <w:rFonts w:ascii="Times New Roman" w:hAnsi="Times New Roman" w:cs="Times New Roman"/>
          <w:i/>
          <w:noProof/>
          <w:sz w:val="22"/>
        </w:rPr>
        <w:t>gambling intervention services</w:t>
      </w:r>
      <w:r w:rsidRPr="005C5CFB">
        <w:rPr>
          <w:rFonts w:ascii="Times New Roman" w:hAnsi="Times New Roman" w:cs="Times New Roman"/>
          <w:i/>
          <w:noProof/>
          <w:sz w:val="22"/>
        </w:rPr>
        <w:t xml:space="preserve"> in New Zealand: 2007 Service-user statistics</w:t>
      </w:r>
      <w:r w:rsidR="00C675C2">
        <w:rPr>
          <w:rFonts w:ascii="Times New Roman" w:hAnsi="Times New Roman" w:cs="Times New Roman"/>
          <w:i/>
          <w:noProof/>
          <w:sz w:val="22"/>
        </w:rPr>
        <w:t>.</w:t>
      </w:r>
      <w:r w:rsidRPr="005C5CFB">
        <w:rPr>
          <w:rFonts w:ascii="Times New Roman" w:hAnsi="Times New Roman" w:cs="Times New Roman"/>
          <w:i/>
          <w:noProof/>
          <w:sz w:val="22"/>
        </w:rPr>
        <w:t xml:space="preserve"> </w:t>
      </w:r>
      <w:r w:rsidRPr="005C5CFB">
        <w:rPr>
          <w:rFonts w:ascii="Times New Roman" w:hAnsi="Times New Roman" w:cs="Times New Roman"/>
          <w:noProof/>
          <w:sz w:val="22"/>
        </w:rPr>
        <w:t>Wellington</w:t>
      </w:r>
      <w:r w:rsidR="00C675C2">
        <w:rPr>
          <w:rFonts w:ascii="Times New Roman" w:hAnsi="Times New Roman" w:cs="Times New Roman"/>
          <w:noProof/>
          <w:sz w:val="22"/>
        </w:rPr>
        <w:t>:</w:t>
      </w:r>
      <w:r w:rsidRPr="005C5CFB">
        <w:rPr>
          <w:rFonts w:ascii="Times New Roman" w:hAnsi="Times New Roman" w:cs="Times New Roman"/>
          <w:noProof/>
          <w:sz w:val="22"/>
        </w:rPr>
        <w:t xml:space="preserve"> Ministry of Health.</w:t>
      </w:r>
      <w:bookmarkEnd w:id="447"/>
    </w:p>
    <w:p w14:paraId="49480E08" w14:textId="7425D79E" w:rsidR="005C5CFB" w:rsidRPr="005C5CFB" w:rsidRDefault="005C5CFB" w:rsidP="005C5CFB">
      <w:pPr>
        <w:pStyle w:val="BodyText"/>
        <w:ind w:left="720" w:hanging="720"/>
        <w:jc w:val="both"/>
        <w:rPr>
          <w:rFonts w:ascii="Times New Roman" w:hAnsi="Times New Roman" w:cs="Times New Roman"/>
          <w:noProof/>
          <w:sz w:val="22"/>
        </w:rPr>
      </w:pPr>
      <w:bookmarkStart w:id="448" w:name="_ENREF_62"/>
      <w:r w:rsidRPr="005C5CFB">
        <w:rPr>
          <w:rFonts w:ascii="Times New Roman" w:hAnsi="Times New Roman" w:cs="Times New Roman"/>
          <w:noProof/>
          <w:sz w:val="22"/>
        </w:rPr>
        <w:t xml:space="preserve">Ministry of Health. (2008 ). </w:t>
      </w:r>
      <w:r w:rsidRPr="005C5CFB">
        <w:rPr>
          <w:rFonts w:ascii="Times New Roman" w:hAnsi="Times New Roman" w:cs="Times New Roman"/>
          <w:i/>
          <w:noProof/>
          <w:sz w:val="22"/>
        </w:rPr>
        <w:t xml:space="preserve">A </w:t>
      </w:r>
      <w:r w:rsidR="00C675C2" w:rsidRPr="005C5CFB">
        <w:rPr>
          <w:rFonts w:ascii="Times New Roman" w:hAnsi="Times New Roman" w:cs="Times New Roman"/>
          <w:i/>
          <w:noProof/>
          <w:sz w:val="22"/>
        </w:rPr>
        <w:t>portrait of heal</w:t>
      </w:r>
      <w:r w:rsidRPr="005C5CFB">
        <w:rPr>
          <w:rFonts w:ascii="Times New Roman" w:hAnsi="Times New Roman" w:cs="Times New Roman"/>
          <w:i/>
          <w:noProof/>
          <w:sz w:val="22"/>
        </w:rPr>
        <w:t>th: Key results of the 2006/07 New Zealand Health Survey</w:t>
      </w:r>
      <w:r w:rsidR="00C675C2">
        <w:rPr>
          <w:rFonts w:ascii="Times New Roman" w:hAnsi="Times New Roman" w:cs="Times New Roman"/>
          <w:i/>
          <w:noProof/>
          <w:sz w:val="22"/>
        </w:rPr>
        <w:t>.</w:t>
      </w:r>
      <w:r w:rsidRPr="005C5CFB">
        <w:rPr>
          <w:rFonts w:ascii="Times New Roman" w:hAnsi="Times New Roman" w:cs="Times New Roman"/>
          <w:i/>
          <w:noProof/>
          <w:sz w:val="22"/>
        </w:rPr>
        <w:t xml:space="preserve"> </w:t>
      </w:r>
      <w:r w:rsidRPr="005C5CFB">
        <w:rPr>
          <w:rFonts w:ascii="Times New Roman" w:hAnsi="Times New Roman" w:cs="Times New Roman"/>
          <w:noProof/>
          <w:sz w:val="22"/>
        </w:rPr>
        <w:t>Wellington</w:t>
      </w:r>
      <w:r w:rsidR="00C675C2">
        <w:rPr>
          <w:rFonts w:ascii="Times New Roman" w:hAnsi="Times New Roman" w:cs="Times New Roman"/>
          <w:noProof/>
          <w:sz w:val="22"/>
        </w:rPr>
        <w:t>:</w:t>
      </w:r>
      <w:r w:rsidRPr="005C5CFB">
        <w:rPr>
          <w:rFonts w:ascii="Times New Roman" w:hAnsi="Times New Roman" w:cs="Times New Roman"/>
          <w:noProof/>
          <w:sz w:val="22"/>
        </w:rPr>
        <w:t xml:space="preserve"> Ministry of Health.</w:t>
      </w:r>
      <w:bookmarkEnd w:id="448"/>
    </w:p>
    <w:p w14:paraId="67FAD0D0" w14:textId="6DC25D87" w:rsidR="005C5CFB" w:rsidRPr="005C5CFB" w:rsidRDefault="005C5CFB" w:rsidP="005C5CFB">
      <w:pPr>
        <w:pStyle w:val="BodyText"/>
        <w:ind w:left="720" w:hanging="720"/>
        <w:jc w:val="both"/>
        <w:rPr>
          <w:rFonts w:ascii="Times New Roman" w:hAnsi="Times New Roman" w:cs="Times New Roman"/>
          <w:noProof/>
          <w:sz w:val="22"/>
        </w:rPr>
      </w:pPr>
      <w:bookmarkStart w:id="449" w:name="_ENREF_63"/>
      <w:r w:rsidRPr="005C5CFB">
        <w:rPr>
          <w:rFonts w:ascii="Times New Roman" w:hAnsi="Times New Roman" w:cs="Times New Roman"/>
          <w:noProof/>
          <w:sz w:val="22"/>
        </w:rPr>
        <w:t>Ministry of Health. (2010</w:t>
      </w:r>
      <w:r w:rsidR="009234A8">
        <w:rPr>
          <w:rFonts w:ascii="Times New Roman" w:hAnsi="Times New Roman" w:cs="Times New Roman"/>
          <w:noProof/>
          <w:sz w:val="22"/>
        </w:rPr>
        <w:t>a</w:t>
      </w:r>
      <w:r w:rsidRPr="005C5CFB">
        <w:rPr>
          <w:rFonts w:ascii="Times New Roman" w:hAnsi="Times New Roman" w:cs="Times New Roman"/>
          <w:noProof/>
          <w:sz w:val="22"/>
        </w:rPr>
        <w:t xml:space="preserve">). </w:t>
      </w:r>
      <w:r w:rsidRPr="005C5CFB">
        <w:rPr>
          <w:rFonts w:ascii="Times New Roman" w:hAnsi="Times New Roman" w:cs="Times New Roman"/>
          <w:i/>
          <w:noProof/>
          <w:sz w:val="22"/>
        </w:rPr>
        <w:t xml:space="preserve">Preventing and </w:t>
      </w:r>
      <w:r w:rsidR="00C675C2" w:rsidRPr="005C5CFB">
        <w:rPr>
          <w:rFonts w:ascii="Times New Roman" w:hAnsi="Times New Roman" w:cs="Times New Roman"/>
          <w:i/>
          <w:noProof/>
          <w:sz w:val="22"/>
        </w:rPr>
        <w:t>minimising gambling harm three-</w:t>
      </w:r>
      <w:r w:rsidRPr="005C5CFB">
        <w:rPr>
          <w:rFonts w:ascii="Times New Roman" w:hAnsi="Times New Roman" w:cs="Times New Roman"/>
          <w:i/>
          <w:noProof/>
          <w:sz w:val="22"/>
        </w:rPr>
        <w:t>year service plan 2010/11-2012/13</w:t>
      </w:r>
      <w:r w:rsidRPr="005C5CFB">
        <w:rPr>
          <w:rFonts w:ascii="Times New Roman" w:hAnsi="Times New Roman" w:cs="Times New Roman"/>
          <w:noProof/>
          <w:sz w:val="22"/>
        </w:rPr>
        <w:t>. Wellington: Ministry of Health.</w:t>
      </w:r>
      <w:bookmarkEnd w:id="449"/>
    </w:p>
    <w:p w14:paraId="3CE2D547" w14:textId="491FCD32" w:rsidR="009234A8" w:rsidRDefault="009234A8" w:rsidP="005C5CFB">
      <w:pPr>
        <w:pStyle w:val="BodyText"/>
        <w:ind w:left="720" w:hanging="720"/>
        <w:jc w:val="both"/>
        <w:rPr>
          <w:rFonts w:ascii="Times New Roman" w:hAnsi="Times New Roman" w:cs="Times New Roman"/>
          <w:noProof/>
          <w:sz w:val="22"/>
        </w:rPr>
      </w:pPr>
      <w:bookmarkStart w:id="450" w:name="_ENREF_64"/>
      <w:r w:rsidRPr="009234A8">
        <w:rPr>
          <w:rFonts w:ascii="Times New Roman" w:hAnsi="Times New Roman" w:cs="Times New Roman"/>
          <w:noProof/>
          <w:sz w:val="22"/>
        </w:rPr>
        <w:t xml:space="preserve">Ministry of Health.  </w:t>
      </w:r>
      <w:r>
        <w:rPr>
          <w:rFonts w:ascii="Times New Roman" w:hAnsi="Times New Roman" w:cs="Times New Roman"/>
          <w:noProof/>
          <w:sz w:val="22"/>
        </w:rPr>
        <w:t>(</w:t>
      </w:r>
      <w:r w:rsidRPr="009234A8">
        <w:rPr>
          <w:rFonts w:ascii="Times New Roman" w:hAnsi="Times New Roman" w:cs="Times New Roman"/>
          <w:noProof/>
          <w:sz w:val="22"/>
        </w:rPr>
        <w:t>2010</w:t>
      </w:r>
      <w:r>
        <w:rPr>
          <w:rFonts w:ascii="Times New Roman" w:hAnsi="Times New Roman" w:cs="Times New Roman"/>
          <w:noProof/>
          <w:sz w:val="22"/>
        </w:rPr>
        <w:t>b)</w:t>
      </w:r>
      <w:r w:rsidRPr="009234A8">
        <w:rPr>
          <w:rFonts w:ascii="Times New Roman" w:hAnsi="Times New Roman" w:cs="Times New Roman"/>
          <w:noProof/>
          <w:sz w:val="22"/>
        </w:rPr>
        <w:t xml:space="preserve">. </w:t>
      </w:r>
      <w:r w:rsidRPr="009234A8">
        <w:rPr>
          <w:rFonts w:ascii="Times New Roman" w:hAnsi="Times New Roman" w:cs="Times New Roman"/>
          <w:i/>
          <w:noProof/>
          <w:sz w:val="22"/>
        </w:rPr>
        <w:t>Tobacco use in New Zealand: Key findings from the 2009 New Zealand Tobacco Use Survey</w:t>
      </w:r>
      <w:r w:rsidRPr="009234A8">
        <w:rPr>
          <w:rFonts w:ascii="Times New Roman" w:hAnsi="Times New Roman" w:cs="Times New Roman"/>
          <w:noProof/>
          <w:sz w:val="22"/>
        </w:rPr>
        <w:t>.  Wellington: Ministry of Health.</w:t>
      </w:r>
    </w:p>
    <w:p w14:paraId="1276DD8D" w14:textId="279F75AF"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noProof/>
          <w:sz w:val="22"/>
        </w:rPr>
        <w:t xml:space="preserve">Ministry of Health. (2013a). </w:t>
      </w:r>
      <w:r w:rsidRPr="005C5CFB">
        <w:rPr>
          <w:rFonts w:ascii="Times New Roman" w:hAnsi="Times New Roman" w:cs="Times New Roman"/>
          <w:i/>
          <w:noProof/>
          <w:sz w:val="22"/>
        </w:rPr>
        <w:t xml:space="preserve">Intervention </w:t>
      </w:r>
      <w:r w:rsidR="0084037A" w:rsidRPr="005C5CFB">
        <w:rPr>
          <w:rFonts w:ascii="Times New Roman" w:hAnsi="Times New Roman" w:cs="Times New Roman"/>
          <w:i/>
          <w:noProof/>
          <w:sz w:val="22"/>
        </w:rPr>
        <w:t>client dat</w:t>
      </w:r>
      <w:r w:rsidRPr="005C5CFB">
        <w:rPr>
          <w:rFonts w:ascii="Times New Roman" w:hAnsi="Times New Roman" w:cs="Times New Roman"/>
          <w:i/>
          <w:noProof/>
          <w:sz w:val="22"/>
        </w:rPr>
        <w:t>a</w:t>
      </w:r>
      <w:r w:rsidRPr="005C5CFB">
        <w:rPr>
          <w:rFonts w:ascii="Times New Roman" w:hAnsi="Times New Roman" w:cs="Times New Roman"/>
          <w:noProof/>
          <w:sz w:val="22"/>
        </w:rPr>
        <w:t xml:space="preserve">. Retrieved from </w:t>
      </w:r>
      <w:r w:rsidRPr="0084037A">
        <w:rPr>
          <w:rFonts w:ascii="Times New Roman" w:hAnsi="Times New Roman" w:cs="Times New Roman"/>
          <w:noProof/>
          <w:sz w:val="22"/>
        </w:rPr>
        <w:t>http://www.health.govt.nz/our-work/mental-health-and-addictions/problem-gambling/service-user-data/intervention-client-data</w:t>
      </w:r>
      <w:bookmarkEnd w:id="450"/>
    </w:p>
    <w:p w14:paraId="234E80B2" w14:textId="3B5368D0" w:rsidR="005C5CFB" w:rsidRPr="005C5CFB" w:rsidRDefault="005C5CFB" w:rsidP="005C5CFB">
      <w:pPr>
        <w:pStyle w:val="BodyText"/>
        <w:ind w:left="720" w:hanging="720"/>
        <w:jc w:val="both"/>
        <w:rPr>
          <w:rFonts w:ascii="Times New Roman" w:hAnsi="Times New Roman" w:cs="Times New Roman"/>
          <w:noProof/>
          <w:sz w:val="22"/>
        </w:rPr>
      </w:pPr>
      <w:bookmarkStart w:id="451" w:name="_ENREF_65"/>
      <w:r w:rsidRPr="005C5CFB">
        <w:rPr>
          <w:rFonts w:ascii="Times New Roman" w:hAnsi="Times New Roman" w:cs="Times New Roman"/>
          <w:noProof/>
          <w:sz w:val="22"/>
        </w:rPr>
        <w:t xml:space="preserve">Ministry of Health. (2013b). </w:t>
      </w:r>
      <w:r w:rsidRPr="005C5CFB">
        <w:rPr>
          <w:rFonts w:ascii="Times New Roman" w:hAnsi="Times New Roman" w:cs="Times New Roman"/>
          <w:i/>
          <w:noProof/>
          <w:sz w:val="22"/>
        </w:rPr>
        <w:t xml:space="preserve">Preventing and </w:t>
      </w:r>
      <w:r w:rsidR="0084037A" w:rsidRPr="005C5CFB">
        <w:rPr>
          <w:rFonts w:ascii="Times New Roman" w:hAnsi="Times New Roman" w:cs="Times New Roman"/>
          <w:i/>
          <w:noProof/>
          <w:sz w:val="22"/>
        </w:rPr>
        <w:t>minimising gambling harm</w:t>
      </w:r>
      <w:r w:rsidRPr="005C5CFB">
        <w:rPr>
          <w:rFonts w:ascii="Times New Roman" w:hAnsi="Times New Roman" w:cs="Times New Roman"/>
          <w:i/>
          <w:noProof/>
          <w:sz w:val="22"/>
        </w:rPr>
        <w:t>: Three-year service plan and levy rates for 2013/14 to 2015/16</w:t>
      </w:r>
      <w:r w:rsidRPr="005C5CFB">
        <w:rPr>
          <w:rFonts w:ascii="Times New Roman" w:hAnsi="Times New Roman" w:cs="Times New Roman"/>
          <w:noProof/>
          <w:sz w:val="22"/>
        </w:rPr>
        <w:t>. Wellington: Ministry of Health.</w:t>
      </w:r>
      <w:bookmarkEnd w:id="451"/>
    </w:p>
    <w:p w14:paraId="3662573F" w14:textId="09E8BE7F" w:rsidR="005C5CFB" w:rsidRPr="005C5CFB" w:rsidRDefault="005C5CFB" w:rsidP="005C5CFB">
      <w:pPr>
        <w:pStyle w:val="BodyText"/>
        <w:ind w:left="720" w:hanging="720"/>
        <w:jc w:val="both"/>
        <w:rPr>
          <w:rFonts w:ascii="Times New Roman" w:hAnsi="Times New Roman" w:cs="Times New Roman"/>
          <w:noProof/>
          <w:sz w:val="22"/>
        </w:rPr>
      </w:pPr>
      <w:bookmarkStart w:id="452" w:name="_ENREF_66"/>
      <w:r w:rsidRPr="005C5CFB">
        <w:rPr>
          <w:rFonts w:ascii="Times New Roman" w:hAnsi="Times New Roman" w:cs="Times New Roman"/>
          <w:noProof/>
          <w:sz w:val="22"/>
        </w:rPr>
        <w:t xml:space="preserve">Monaghan, S. (2008). Review of pop-up messages on electronic gaming machines as a proposed responsible gambling strategy. </w:t>
      </w:r>
      <w:r w:rsidRPr="005C5CFB">
        <w:rPr>
          <w:rFonts w:ascii="Times New Roman" w:hAnsi="Times New Roman" w:cs="Times New Roman"/>
          <w:i/>
          <w:noProof/>
          <w:sz w:val="22"/>
        </w:rPr>
        <w:t>International Journal of Mental Health and Addiction, 6</w:t>
      </w:r>
      <w:r w:rsidRPr="005C5CFB">
        <w:rPr>
          <w:rFonts w:ascii="Times New Roman" w:hAnsi="Times New Roman" w:cs="Times New Roman"/>
          <w:noProof/>
          <w:sz w:val="22"/>
        </w:rPr>
        <w:t>(2), 214-222</w:t>
      </w:r>
      <w:bookmarkEnd w:id="452"/>
      <w:r w:rsidR="0084037A">
        <w:rPr>
          <w:rFonts w:ascii="Times New Roman" w:hAnsi="Times New Roman" w:cs="Times New Roman"/>
          <w:noProof/>
          <w:sz w:val="22"/>
        </w:rPr>
        <w:t>.</w:t>
      </w:r>
    </w:p>
    <w:p w14:paraId="5019B78B" w14:textId="40E0B3D3" w:rsidR="005C5CFB" w:rsidRPr="005C5CFB" w:rsidRDefault="005C5CFB" w:rsidP="005C5CFB">
      <w:pPr>
        <w:pStyle w:val="BodyText"/>
        <w:ind w:left="720" w:hanging="720"/>
        <w:jc w:val="both"/>
        <w:rPr>
          <w:rFonts w:ascii="Times New Roman" w:hAnsi="Times New Roman" w:cs="Times New Roman"/>
          <w:noProof/>
          <w:sz w:val="22"/>
        </w:rPr>
      </w:pPr>
      <w:bookmarkStart w:id="453" w:name="_ENREF_67"/>
      <w:r w:rsidRPr="005C5CFB">
        <w:rPr>
          <w:rFonts w:ascii="Times New Roman" w:hAnsi="Times New Roman" w:cs="Times New Roman"/>
          <w:noProof/>
          <w:sz w:val="22"/>
        </w:rPr>
        <w:t xml:space="preserve">Monaghan, S., &amp; Blaszczynski, A. (2010). Impact of mode of display and message content of responsible gambling signs for electronic gaming machines on regular gamblers. </w:t>
      </w:r>
      <w:r w:rsidRPr="005C5CFB">
        <w:rPr>
          <w:rFonts w:ascii="Times New Roman" w:hAnsi="Times New Roman" w:cs="Times New Roman"/>
          <w:i/>
          <w:noProof/>
          <w:sz w:val="22"/>
        </w:rPr>
        <w:t>Journal of Gambling Studies, 26</w:t>
      </w:r>
      <w:r w:rsidRPr="005C5CFB">
        <w:rPr>
          <w:rFonts w:ascii="Times New Roman" w:hAnsi="Times New Roman" w:cs="Times New Roman"/>
          <w:noProof/>
          <w:sz w:val="22"/>
        </w:rPr>
        <w:t>(1), 67-88</w:t>
      </w:r>
      <w:bookmarkEnd w:id="453"/>
      <w:r w:rsidR="0084037A">
        <w:rPr>
          <w:rFonts w:ascii="Times New Roman" w:hAnsi="Times New Roman" w:cs="Times New Roman"/>
          <w:noProof/>
          <w:sz w:val="22"/>
        </w:rPr>
        <w:t>.</w:t>
      </w:r>
    </w:p>
    <w:p w14:paraId="5ECEE16A" w14:textId="67D46891" w:rsidR="005C5CFB" w:rsidRPr="005C5CFB" w:rsidRDefault="005C5CFB" w:rsidP="005C5CFB">
      <w:pPr>
        <w:pStyle w:val="BodyText"/>
        <w:ind w:left="720" w:hanging="720"/>
        <w:jc w:val="both"/>
        <w:rPr>
          <w:rFonts w:ascii="Times New Roman" w:hAnsi="Times New Roman" w:cs="Times New Roman"/>
          <w:noProof/>
          <w:sz w:val="22"/>
        </w:rPr>
      </w:pPr>
      <w:bookmarkStart w:id="454" w:name="_ENREF_68"/>
      <w:r w:rsidRPr="005C5CFB">
        <w:rPr>
          <w:rFonts w:ascii="Times New Roman" w:hAnsi="Times New Roman" w:cs="Times New Roman"/>
          <w:noProof/>
          <w:sz w:val="22"/>
        </w:rPr>
        <w:t xml:space="preserve">Morse, W., &amp; Skinner, B. (1957). A second type of superstition in the pigeon. </w:t>
      </w:r>
      <w:r w:rsidRPr="005C5CFB">
        <w:rPr>
          <w:rFonts w:ascii="Times New Roman" w:hAnsi="Times New Roman" w:cs="Times New Roman"/>
          <w:i/>
          <w:noProof/>
          <w:sz w:val="22"/>
        </w:rPr>
        <w:t>The American Journal of Psychology</w:t>
      </w:r>
      <w:r w:rsidRPr="005C5CFB">
        <w:rPr>
          <w:rFonts w:ascii="Times New Roman" w:hAnsi="Times New Roman" w:cs="Times New Roman"/>
          <w:noProof/>
          <w:sz w:val="22"/>
        </w:rPr>
        <w:t xml:space="preserve">, </w:t>
      </w:r>
      <w:r w:rsidR="0084037A">
        <w:rPr>
          <w:rFonts w:ascii="Times New Roman" w:hAnsi="Times New Roman" w:cs="Times New Roman"/>
          <w:i/>
          <w:noProof/>
          <w:sz w:val="22"/>
        </w:rPr>
        <w:t>70</w:t>
      </w:r>
      <w:r w:rsidR="0084037A">
        <w:rPr>
          <w:rFonts w:ascii="Times New Roman" w:hAnsi="Times New Roman" w:cs="Times New Roman"/>
          <w:noProof/>
          <w:sz w:val="22"/>
        </w:rPr>
        <w:t xml:space="preserve">(2), </w:t>
      </w:r>
      <w:r w:rsidRPr="005C5CFB">
        <w:rPr>
          <w:rFonts w:ascii="Times New Roman" w:hAnsi="Times New Roman" w:cs="Times New Roman"/>
          <w:noProof/>
          <w:sz w:val="22"/>
        </w:rPr>
        <w:t>308-311</w:t>
      </w:r>
      <w:bookmarkEnd w:id="454"/>
      <w:r w:rsidR="0084037A">
        <w:rPr>
          <w:rFonts w:ascii="Times New Roman" w:hAnsi="Times New Roman" w:cs="Times New Roman"/>
          <w:noProof/>
          <w:sz w:val="22"/>
        </w:rPr>
        <w:t>.</w:t>
      </w:r>
    </w:p>
    <w:p w14:paraId="4579DC82" w14:textId="7707D0A6" w:rsidR="005C5CFB" w:rsidRPr="0084037A" w:rsidRDefault="005C5CFB" w:rsidP="005C5CFB">
      <w:pPr>
        <w:pStyle w:val="BodyText"/>
        <w:ind w:left="720" w:hanging="720"/>
        <w:jc w:val="both"/>
        <w:rPr>
          <w:rFonts w:ascii="Times New Roman" w:hAnsi="Times New Roman" w:cs="Times New Roman"/>
          <w:noProof/>
          <w:sz w:val="22"/>
        </w:rPr>
      </w:pPr>
      <w:bookmarkStart w:id="455" w:name="_ENREF_69"/>
      <w:r w:rsidRPr="005C5CFB">
        <w:rPr>
          <w:rFonts w:ascii="Times New Roman" w:hAnsi="Times New Roman" w:cs="Times New Roman"/>
          <w:noProof/>
          <w:sz w:val="22"/>
        </w:rPr>
        <w:t>Muñoz, Y., Chebat, J.-C., &amp; Borges, A. (201</w:t>
      </w:r>
      <w:r w:rsidR="0084037A">
        <w:rPr>
          <w:rFonts w:ascii="Times New Roman" w:hAnsi="Times New Roman" w:cs="Times New Roman"/>
          <w:noProof/>
          <w:sz w:val="22"/>
        </w:rPr>
        <w:t>3</w:t>
      </w:r>
      <w:r w:rsidRPr="005C5CFB">
        <w:rPr>
          <w:rFonts w:ascii="Times New Roman" w:hAnsi="Times New Roman" w:cs="Times New Roman"/>
          <w:noProof/>
          <w:sz w:val="22"/>
        </w:rPr>
        <w:t xml:space="preserve">). Graphic </w:t>
      </w:r>
      <w:r w:rsidR="0084037A" w:rsidRPr="005C5CFB">
        <w:rPr>
          <w:rFonts w:ascii="Times New Roman" w:hAnsi="Times New Roman" w:cs="Times New Roman"/>
          <w:noProof/>
          <w:sz w:val="22"/>
        </w:rPr>
        <w:t>gambling warn</w:t>
      </w:r>
      <w:r w:rsidRPr="005C5CFB">
        <w:rPr>
          <w:rFonts w:ascii="Times New Roman" w:hAnsi="Times New Roman" w:cs="Times New Roman"/>
          <w:noProof/>
          <w:sz w:val="22"/>
        </w:rPr>
        <w:t xml:space="preserve">ings: How they </w:t>
      </w:r>
      <w:r w:rsidR="0084037A" w:rsidRPr="005C5CFB">
        <w:rPr>
          <w:rFonts w:ascii="Times New Roman" w:hAnsi="Times New Roman" w:cs="Times New Roman"/>
          <w:noProof/>
          <w:sz w:val="22"/>
        </w:rPr>
        <w:t>affect emotions, cognitive responses and attitude chan</w:t>
      </w:r>
      <w:r w:rsidRPr="005C5CFB">
        <w:rPr>
          <w:rFonts w:ascii="Times New Roman" w:hAnsi="Times New Roman" w:cs="Times New Roman"/>
          <w:noProof/>
          <w:sz w:val="22"/>
        </w:rPr>
        <w:t xml:space="preserve">ge. </w:t>
      </w:r>
      <w:r w:rsidRPr="005C5CFB">
        <w:rPr>
          <w:rFonts w:ascii="Times New Roman" w:hAnsi="Times New Roman" w:cs="Times New Roman"/>
          <w:i/>
          <w:noProof/>
          <w:sz w:val="22"/>
        </w:rPr>
        <w:t>Journal of Gambling Studies</w:t>
      </w:r>
      <w:r w:rsidRPr="005C5CFB">
        <w:rPr>
          <w:rFonts w:ascii="Times New Roman" w:hAnsi="Times New Roman" w:cs="Times New Roman"/>
          <w:noProof/>
          <w:sz w:val="22"/>
        </w:rPr>
        <w:t xml:space="preserve">, </w:t>
      </w:r>
      <w:bookmarkEnd w:id="455"/>
      <w:r w:rsidR="0084037A">
        <w:rPr>
          <w:rFonts w:ascii="Times New Roman" w:hAnsi="Times New Roman" w:cs="Times New Roman"/>
          <w:i/>
          <w:noProof/>
          <w:sz w:val="22"/>
        </w:rPr>
        <w:t>29</w:t>
      </w:r>
      <w:r w:rsidR="0084037A">
        <w:rPr>
          <w:rFonts w:ascii="Times New Roman" w:hAnsi="Times New Roman" w:cs="Times New Roman"/>
          <w:noProof/>
          <w:sz w:val="22"/>
        </w:rPr>
        <w:t>, 507-524.</w:t>
      </w:r>
    </w:p>
    <w:p w14:paraId="1986EE00" w14:textId="01DC6A97" w:rsidR="005C5CFB" w:rsidRPr="005C5CFB" w:rsidRDefault="005C5CFB" w:rsidP="005C5CFB">
      <w:pPr>
        <w:pStyle w:val="BodyText"/>
        <w:ind w:left="720" w:hanging="720"/>
        <w:jc w:val="both"/>
        <w:rPr>
          <w:rFonts w:ascii="Times New Roman" w:hAnsi="Times New Roman" w:cs="Times New Roman"/>
          <w:noProof/>
          <w:sz w:val="22"/>
        </w:rPr>
      </w:pPr>
      <w:bookmarkStart w:id="456" w:name="_ENREF_70"/>
      <w:r w:rsidRPr="005C5CFB">
        <w:rPr>
          <w:rFonts w:ascii="Times New Roman" w:hAnsi="Times New Roman" w:cs="Times New Roman"/>
          <w:noProof/>
          <w:sz w:val="22"/>
        </w:rPr>
        <w:t xml:space="preserve">Munoz, Y., Chebat, J.-C., &amp; Suissa, J. A. (2010). Using fear appeals in warning labels to promote responsible gambling among VLT players: the key role of depth of information processing. </w:t>
      </w:r>
      <w:r w:rsidRPr="005C5CFB">
        <w:rPr>
          <w:rFonts w:ascii="Times New Roman" w:hAnsi="Times New Roman" w:cs="Times New Roman"/>
          <w:i/>
          <w:noProof/>
          <w:sz w:val="22"/>
        </w:rPr>
        <w:t>Journal of Gambling Studies, 26</w:t>
      </w:r>
      <w:r w:rsidRPr="005C5CFB">
        <w:rPr>
          <w:rFonts w:ascii="Times New Roman" w:hAnsi="Times New Roman" w:cs="Times New Roman"/>
          <w:noProof/>
          <w:sz w:val="22"/>
        </w:rPr>
        <w:t>(4), 593-609</w:t>
      </w:r>
      <w:bookmarkEnd w:id="456"/>
      <w:r w:rsidR="0084037A">
        <w:rPr>
          <w:rFonts w:ascii="Times New Roman" w:hAnsi="Times New Roman" w:cs="Times New Roman"/>
          <w:noProof/>
          <w:sz w:val="22"/>
        </w:rPr>
        <w:t>.</w:t>
      </w:r>
    </w:p>
    <w:p w14:paraId="338606F5" w14:textId="7FF1E71D" w:rsidR="005C5CFB" w:rsidRPr="005C5CFB" w:rsidRDefault="005C5CFB" w:rsidP="005C5CFB">
      <w:pPr>
        <w:pStyle w:val="BodyText"/>
        <w:ind w:left="720" w:hanging="720"/>
        <w:jc w:val="both"/>
        <w:rPr>
          <w:rFonts w:ascii="Times New Roman" w:hAnsi="Times New Roman" w:cs="Times New Roman"/>
          <w:noProof/>
          <w:sz w:val="22"/>
        </w:rPr>
      </w:pPr>
      <w:bookmarkStart w:id="457" w:name="_ENREF_71"/>
      <w:r w:rsidRPr="005C5CFB">
        <w:rPr>
          <w:rFonts w:ascii="Times New Roman" w:hAnsi="Times New Roman" w:cs="Times New Roman"/>
          <w:noProof/>
          <w:sz w:val="22"/>
        </w:rPr>
        <w:t xml:space="preserve">Navarro, A. D., &amp; Fantino, E. (2005a). The sunk cost effect in pigeons and humans. </w:t>
      </w:r>
      <w:r w:rsidRPr="005C5CFB">
        <w:rPr>
          <w:rFonts w:ascii="Times New Roman" w:hAnsi="Times New Roman" w:cs="Times New Roman"/>
          <w:i/>
          <w:noProof/>
          <w:sz w:val="22"/>
        </w:rPr>
        <w:t>Journal of the Experimental Analysis of Behavior, 83</w:t>
      </w:r>
      <w:r w:rsidRPr="005C5CFB">
        <w:rPr>
          <w:rFonts w:ascii="Times New Roman" w:hAnsi="Times New Roman" w:cs="Times New Roman"/>
          <w:noProof/>
          <w:sz w:val="22"/>
        </w:rPr>
        <w:t>(1), 1-13</w:t>
      </w:r>
      <w:bookmarkEnd w:id="457"/>
      <w:r w:rsidR="0084037A">
        <w:rPr>
          <w:rFonts w:ascii="Times New Roman" w:hAnsi="Times New Roman" w:cs="Times New Roman"/>
          <w:noProof/>
          <w:sz w:val="22"/>
        </w:rPr>
        <w:t>.</w:t>
      </w:r>
    </w:p>
    <w:p w14:paraId="53F07872" w14:textId="5BE8F75A" w:rsidR="006409B8" w:rsidRDefault="006409B8" w:rsidP="005C5CFB">
      <w:pPr>
        <w:pStyle w:val="BodyText"/>
        <w:ind w:left="720" w:hanging="720"/>
        <w:jc w:val="both"/>
        <w:rPr>
          <w:rFonts w:ascii="Times New Roman" w:hAnsi="Times New Roman" w:cs="Times New Roman"/>
          <w:noProof/>
          <w:sz w:val="22"/>
        </w:rPr>
      </w:pPr>
      <w:bookmarkStart w:id="458" w:name="_ENREF_73"/>
      <w:r w:rsidRPr="006409B8">
        <w:rPr>
          <w:rFonts w:ascii="Times New Roman" w:hAnsi="Times New Roman" w:cs="Times New Roman"/>
          <w:noProof/>
          <w:sz w:val="22"/>
        </w:rPr>
        <w:t>Novak, J., &amp; Wilson, T. (2011). Gambling away perspective?  A review of the evidence justifying electronic gaming regulations. Melbourne: Institute of Public Affairs.</w:t>
      </w:r>
    </w:p>
    <w:p w14:paraId="7CD4CFF2" w14:textId="7E3C2F95"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noProof/>
          <w:sz w:val="22"/>
        </w:rPr>
        <w:t xml:space="preserve">Ozorio, B., &amp; KaChio, F. (2004). Chinese casino gambling behaviors: risk taking in casinos vs. investments. </w:t>
      </w:r>
      <w:r w:rsidRPr="005C5CFB">
        <w:rPr>
          <w:rFonts w:ascii="Times New Roman" w:hAnsi="Times New Roman" w:cs="Times New Roman"/>
          <w:i/>
          <w:noProof/>
          <w:sz w:val="22"/>
        </w:rPr>
        <w:t>UNLV Gaming Research &amp; Review Journal, 8</w:t>
      </w:r>
      <w:r w:rsidRPr="005C5CFB">
        <w:rPr>
          <w:rFonts w:ascii="Times New Roman" w:hAnsi="Times New Roman" w:cs="Times New Roman"/>
          <w:noProof/>
          <w:sz w:val="22"/>
        </w:rPr>
        <w:t>(2), 27-38</w:t>
      </w:r>
      <w:bookmarkEnd w:id="458"/>
      <w:r w:rsidR="0084037A">
        <w:rPr>
          <w:rFonts w:ascii="Times New Roman" w:hAnsi="Times New Roman" w:cs="Times New Roman"/>
          <w:noProof/>
          <w:sz w:val="22"/>
        </w:rPr>
        <w:t>.</w:t>
      </w:r>
    </w:p>
    <w:p w14:paraId="5DEA00C8" w14:textId="2868045E" w:rsidR="005C5CFB" w:rsidRPr="005C5CFB" w:rsidRDefault="005C5CFB" w:rsidP="005C5CFB">
      <w:pPr>
        <w:pStyle w:val="BodyText"/>
        <w:ind w:left="720" w:hanging="720"/>
        <w:jc w:val="both"/>
        <w:rPr>
          <w:rFonts w:ascii="Times New Roman" w:hAnsi="Times New Roman" w:cs="Times New Roman"/>
          <w:noProof/>
          <w:sz w:val="22"/>
        </w:rPr>
      </w:pPr>
      <w:bookmarkStart w:id="459" w:name="_ENREF_74"/>
      <w:r w:rsidRPr="005C5CFB">
        <w:rPr>
          <w:rFonts w:ascii="Times New Roman" w:hAnsi="Times New Roman" w:cs="Times New Roman"/>
          <w:noProof/>
          <w:sz w:val="22"/>
        </w:rPr>
        <w:t xml:space="preserve">Parke, J., &amp; Griffiths, M. (2008). Participant and </w:t>
      </w:r>
      <w:r w:rsidR="0084037A" w:rsidRPr="005C5CFB">
        <w:rPr>
          <w:rFonts w:ascii="Times New Roman" w:hAnsi="Times New Roman" w:cs="Times New Roman"/>
          <w:noProof/>
          <w:sz w:val="22"/>
        </w:rPr>
        <w:t>non-participant observation in gambling environme</w:t>
      </w:r>
      <w:r w:rsidRPr="005C5CFB">
        <w:rPr>
          <w:rFonts w:ascii="Times New Roman" w:hAnsi="Times New Roman" w:cs="Times New Roman"/>
          <w:noProof/>
          <w:sz w:val="22"/>
        </w:rPr>
        <w:t xml:space="preserve">nts. </w:t>
      </w:r>
      <w:r w:rsidR="0084037A" w:rsidRPr="005C5CFB">
        <w:rPr>
          <w:rFonts w:ascii="Times New Roman" w:hAnsi="Times New Roman" w:cs="Times New Roman"/>
          <w:i/>
          <w:noProof/>
          <w:sz w:val="22"/>
        </w:rPr>
        <w:t>Enquire</w:t>
      </w:r>
      <w:r w:rsidRPr="005C5CFB">
        <w:rPr>
          <w:rFonts w:ascii="Times New Roman" w:hAnsi="Times New Roman" w:cs="Times New Roman"/>
          <w:i/>
          <w:noProof/>
          <w:sz w:val="22"/>
        </w:rPr>
        <w:t>, 1</w:t>
      </w:r>
      <w:r w:rsidRPr="005C5CFB">
        <w:rPr>
          <w:rFonts w:ascii="Times New Roman" w:hAnsi="Times New Roman" w:cs="Times New Roman"/>
          <w:noProof/>
          <w:sz w:val="22"/>
        </w:rPr>
        <w:t>(1)</w:t>
      </w:r>
      <w:bookmarkEnd w:id="459"/>
      <w:r w:rsidR="0084037A">
        <w:rPr>
          <w:rFonts w:ascii="Times New Roman" w:hAnsi="Times New Roman" w:cs="Times New Roman"/>
          <w:noProof/>
          <w:sz w:val="22"/>
        </w:rPr>
        <w:t>, 61-74.</w:t>
      </w:r>
    </w:p>
    <w:p w14:paraId="546BBA1C" w14:textId="77777777" w:rsidR="005C5CFB" w:rsidRPr="005C5CFB" w:rsidRDefault="005C5CFB" w:rsidP="005C5CFB">
      <w:pPr>
        <w:pStyle w:val="BodyText"/>
        <w:ind w:left="720" w:hanging="720"/>
        <w:jc w:val="both"/>
        <w:rPr>
          <w:rFonts w:ascii="Times New Roman" w:hAnsi="Times New Roman" w:cs="Times New Roman"/>
          <w:noProof/>
          <w:sz w:val="22"/>
        </w:rPr>
      </w:pPr>
      <w:bookmarkStart w:id="460" w:name="_ENREF_75"/>
      <w:r w:rsidRPr="005C5CFB">
        <w:rPr>
          <w:rFonts w:ascii="Times New Roman" w:hAnsi="Times New Roman" w:cs="Times New Roman"/>
          <w:noProof/>
          <w:sz w:val="22"/>
        </w:rPr>
        <w:t xml:space="preserve">Patton, M. (1990). </w:t>
      </w:r>
      <w:r w:rsidRPr="005C5CFB">
        <w:rPr>
          <w:rFonts w:ascii="Times New Roman" w:hAnsi="Times New Roman" w:cs="Times New Roman"/>
          <w:i/>
          <w:noProof/>
          <w:sz w:val="22"/>
        </w:rPr>
        <w:t>Qualitative evaluation and research methods</w:t>
      </w:r>
      <w:r w:rsidRPr="005C5CFB">
        <w:rPr>
          <w:rFonts w:ascii="Times New Roman" w:hAnsi="Times New Roman" w:cs="Times New Roman"/>
          <w:noProof/>
          <w:sz w:val="22"/>
        </w:rPr>
        <w:t>. Beverly Hills, CA: Sage.</w:t>
      </w:r>
      <w:bookmarkEnd w:id="460"/>
    </w:p>
    <w:p w14:paraId="2962C3F3" w14:textId="397C4DF6" w:rsidR="005C5CFB" w:rsidRPr="005C5CFB" w:rsidRDefault="005C5CFB" w:rsidP="005C5CFB">
      <w:pPr>
        <w:pStyle w:val="BodyText"/>
        <w:ind w:left="720" w:hanging="720"/>
        <w:jc w:val="both"/>
        <w:rPr>
          <w:rFonts w:ascii="Times New Roman" w:hAnsi="Times New Roman" w:cs="Times New Roman"/>
          <w:noProof/>
          <w:sz w:val="22"/>
        </w:rPr>
      </w:pPr>
      <w:bookmarkStart w:id="461" w:name="_ENREF_76"/>
      <w:r w:rsidRPr="005C5CFB">
        <w:rPr>
          <w:rFonts w:ascii="Times New Roman" w:hAnsi="Times New Roman" w:cs="Times New Roman"/>
          <w:noProof/>
          <w:sz w:val="22"/>
        </w:rPr>
        <w:t xml:space="preserve">Power, Y., Goodyear, B., &amp; Crockford, D. (2012). Neural correlates of pathological gamblers preference for immediate rewards during the Iowa Gambling Task: an fMRI study. </w:t>
      </w:r>
      <w:r w:rsidRPr="005C5CFB">
        <w:rPr>
          <w:rFonts w:ascii="Times New Roman" w:hAnsi="Times New Roman" w:cs="Times New Roman"/>
          <w:i/>
          <w:noProof/>
          <w:sz w:val="22"/>
        </w:rPr>
        <w:t>Journal of Gambling Studies, 28</w:t>
      </w:r>
      <w:r w:rsidRPr="005C5CFB">
        <w:rPr>
          <w:rFonts w:ascii="Times New Roman" w:hAnsi="Times New Roman" w:cs="Times New Roman"/>
          <w:noProof/>
          <w:sz w:val="22"/>
        </w:rPr>
        <w:t>(4), 623-636</w:t>
      </w:r>
      <w:bookmarkEnd w:id="461"/>
      <w:r w:rsidR="0084037A">
        <w:rPr>
          <w:rFonts w:ascii="Times New Roman" w:hAnsi="Times New Roman" w:cs="Times New Roman"/>
          <w:noProof/>
          <w:sz w:val="22"/>
        </w:rPr>
        <w:t>.</w:t>
      </w:r>
    </w:p>
    <w:p w14:paraId="136619A1" w14:textId="36D955C0" w:rsidR="006409B8" w:rsidRDefault="006409B8" w:rsidP="005C5CFB">
      <w:pPr>
        <w:pStyle w:val="BodyText"/>
        <w:ind w:left="720" w:hanging="720"/>
        <w:jc w:val="both"/>
        <w:rPr>
          <w:rFonts w:ascii="Times New Roman" w:hAnsi="Times New Roman" w:cs="Times New Roman"/>
          <w:noProof/>
          <w:sz w:val="22"/>
        </w:rPr>
      </w:pPr>
      <w:bookmarkStart w:id="462" w:name="_ENREF_77"/>
      <w:r w:rsidRPr="006409B8">
        <w:rPr>
          <w:rFonts w:ascii="Times New Roman" w:hAnsi="Times New Roman" w:cs="Times New Roman"/>
          <w:noProof/>
          <w:sz w:val="22"/>
        </w:rPr>
        <w:t>Productivity Commission. (2010). Gambling. Report no. 50, Canberra.</w:t>
      </w:r>
    </w:p>
    <w:p w14:paraId="585694DB" w14:textId="28581635" w:rsidR="000E0DEC" w:rsidRDefault="000E0DEC" w:rsidP="005C5CFB">
      <w:pPr>
        <w:pStyle w:val="BodyText"/>
        <w:ind w:left="720" w:hanging="720"/>
        <w:jc w:val="both"/>
        <w:rPr>
          <w:rFonts w:ascii="Times New Roman" w:hAnsi="Times New Roman" w:cs="Times New Roman"/>
          <w:noProof/>
          <w:sz w:val="22"/>
        </w:rPr>
      </w:pPr>
      <w:r w:rsidRPr="000E0DEC">
        <w:rPr>
          <w:rFonts w:ascii="Times New Roman" w:hAnsi="Times New Roman" w:cs="Times New Roman"/>
          <w:noProof/>
          <w:sz w:val="22"/>
        </w:rPr>
        <w:t>Raylu, N., &amp; Oei, T. P. (2004). The Gambling Related Cognitions Scale (GRCS): Development, confirmatory factor validation and psychometric properties.</w:t>
      </w:r>
      <w:r w:rsidRPr="000E0DEC">
        <w:rPr>
          <w:rFonts w:ascii="Times New Roman" w:hAnsi="Times New Roman" w:cs="Times New Roman"/>
          <w:i/>
          <w:noProof/>
          <w:sz w:val="22"/>
        </w:rPr>
        <w:t xml:space="preserve"> Addiction, 99</w:t>
      </w:r>
      <w:r w:rsidRPr="000E0DEC">
        <w:rPr>
          <w:rFonts w:ascii="Times New Roman" w:hAnsi="Times New Roman" w:cs="Times New Roman"/>
          <w:noProof/>
          <w:sz w:val="22"/>
        </w:rPr>
        <w:t>(6), 757-769.</w:t>
      </w:r>
    </w:p>
    <w:p w14:paraId="28108EF7" w14:textId="77777777"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noProof/>
          <w:sz w:val="22"/>
        </w:rPr>
        <w:t xml:space="preserve">Rockloff, M. (2014. </w:t>
      </w:r>
      <w:r w:rsidRPr="005C5CFB">
        <w:rPr>
          <w:rFonts w:ascii="Times New Roman" w:hAnsi="Times New Roman" w:cs="Times New Roman"/>
          <w:i/>
          <w:noProof/>
          <w:sz w:val="22"/>
        </w:rPr>
        <w:t>Jackpot expiry: An experimental investigation of a new EGM player-protection feature</w:t>
      </w:r>
      <w:r w:rsidRPr="005C5CFB">
        <w:rPr>
          <w:rFonts w:ascii="Times New Roman" w:hAnsi="Times New Roman" w:cs="Times New Roman"/>
          <w:noProof/>
          <w:sz w:val="22"/>
        </w:rPr>
        <w:t>. presented at the meeting of the 5th International Gambling Conference, 19th - 21st February, Auckland, New Zealand.</w:t>
      </w:r>
      <w:bookmarkEnd w:id="462"/>
    </w:p>
    <w:p w14:paraId="50A4272F" w14:textId="1F9BBC01" w:rsidR="005C5CFB" w:rsidRPr="005C5CFB" w:rsidRDefault="005C5CFB" w:rsidP="005C5CFB">
      <w:pPr>
        <w:pStyle w:val="BodyText"/>
        <w:ind w:left="720" w:hanging="720"/>
        <w:jc w:val="both"/>
        <w:rPr>
          <w:rFonts w:ascii="Times New Roman" w:hAnsi="Times New Roman" w:cs="Times New Roman"/>
          <w:noProof/>
          <w:sz w:val="22"/>
        </w:rPr>
      </w:pPr>
      <w:bookmarkStart w:id="463" w:name="_ENREF_78"/>
      <w:r w:rsidRPr="005C5CFB">
        <w:rPr>
          <w:rFonts w:ascii="Times New Roman" w:hAnsi="Times New Roman" w:cs="Times New Roman"/>
          <w:noProof/>
          <w:sz w:val="22"/>
        </w:rPr>
        <w:t xml:space="preserve">Rockloff, M., &amp; Dyer, V. (2007). An experiment on the social facilitation of gambling behavior. </w:t>
      </w:r>
      <w:r w:rsidRPr="005C5CFB">
        <w:rPr>
          <w:rFonts w:ascii="Times New Roman" w:hAnsi="Times New Roman" w:cs="Times New Roman"/>
          <w:i/>
          <w:noProof/>
          <w:sz w:val="22"/>
        </w:rPr>
        <w:t>J</w:t>
      </w:r>
      <w:r w:rsidR="0084037A">
        <w:rPr>
          <w:rFonts w:ascii="Times New Roman" w:hAnsi="Times New Roman" w:cs="Times New Roman"/>
          <w:i/>
          <w:noProof/>
          <w:sz w:val="22"/>
        </w:rPr>
        <w:t>ournal of</w:t>
      </w:r>
      <w:r w:rsidRPr="005C5CFB">
        <w:rPr>
          <w:rFonts w:ascii="Times New Roman" w:hAnsi="Times New Roman" w:cs="Times New Roman"/>
          <w:i/>
          <w:noProof/>
          <w:sz w:val="22"/>
        </w:rPr>
        <w:t xml:space="preserve"> Gambl Stud</w:t>
      </w:r>
      <w:r w:rsidR="0084037A">
        <w:rPr>
          <w:rFonts w:ascii="Times New Roman" w:hAnsi="Times New Roman" w:cs="Times New Roman"/>
          <w:i/>
          <w:noProof/>
          <w:sz w:val="22"/>
        </w:rPr>
        <w:t>ies</w:t>
      </w:r>
      <w:r w:rsidRPr="005C5CFB">
        <w:rPr>
          <w:rFonts w:ascii="Times New Roman" w:hAnsi="Times New Roman" w:cs="Times New Roman"/>
          <w:i/>
          <w:noProof/>
          <w:sz w:val="22"/>
        </w:rPr>
        <w:t>, 23</w:t>
      </w:r>
      <w:r w:rsidRPr="005C5CFB">
        <w:rPr>
          <w:rFonts w:ascii="Times New Roman" w:hAnsi="Times New Roman" w:cs="Times New Roman"/>
          <w:noProof/>
          <w:sz w:val="22"/>
        </w:rPr>
        <w:t>(1), 1-12</w:t>
      </w:r>
      <w:bookmarkEnd w:id="463"/>
      <w:r w:rsidR="0084037A">
        <w:rPr>
          <w:rFonts w:ascii="Times New Roman" w:hAnsi="Times New Roman" w:cs="Times New Roman"/>
          <w:noProof/>
          <w:sz w:val="22"/>
        </w:rPr>
        <w:t>.</w:t>
      </w:r>
    </w:p>
    <w:p w14:paraId="01BE2F40" w14:textId="3917E58F" w:rsidR="005C5CFB" w:rsidRPr="0084037A" w:rsidRDefault="005C5CFB" w:rsidP="005C5CFB">
      <w:pPr>
        <w:pStyle w:val="BodyText"/>
        <w:ind w:left="720" w:hanging="720"/>
        <w:jc w:val="both"/>
        <w:rPr>
          <w:rFonts w:ascii="Times New Roman" w:hAnsi="Times New Roman" w:cs="Times New Roman"/>
          <w:noProof/>
          <w:sz w:val="22"/>
        </w:rPr>
      </w:pPr>
      <w:bookmarkStart w:id="464" w:name="_ENREF_79"/>
      <w:r w:rsidRPr="005C5CFB">
        <w:rPr>
          <w:rFonts w:ascii="Times New Roman" w:hAnsi="Times New Roman" w:cs="Times New Roman"/>
          <w:noProof/>
          <w:sz w:val="22"/>
        </w:rPr>
        <w:t xml:space="preserve">Rockloff, M., Greer, N., &amp; Evans, L. (2012). The </w:t>
      </w:r>
      <w:r w:rsidR="0084037A" w:rsidRPr="005C5CFB">
        <w:rPr>
          <w:rFonts w:ascii="Times New Roman" w:hAnsi="Times New Roman" w:cs="Times New Roman"/>
          <w:noProof/>
          <w:sz w:val="22"/>
        </w:rPr>
        <w:t>effect of mere presence on electronic gaming machine gam</w:t>
      </w:r>
      <w:r w:rsidRPr="005C5CFB">
        <w:rPr>
          <w:rFonts w:ascii="Times New Roman" w:hAnsi="Times New Roman" w:cs="Times New Roman"/>
          <w:noProof/>
          <w:sz w:val="22"/>
        </w:rPr>
        <w:t xml:space="preserve">bling. </w:t>
      </w:r>
      <w:r w:rsidRPr="005C5CFB">
        <w:rPr>
          <w:rFonts w:ascii="Times New Roman" w:hAnsi="Times New Roman" w:cs="Times New Roman"/>
          <w:i/>
          <w:noProof/>
          <w:sz w:val="22"/>
        </w:rPr>
        <w:t xml:space="preserve">Journal of Gambling </w:t>
      </w:r>
      <w:r w:rsidR="0084037A" w:rsidRPr="005C5CFB">
        <w:rPr>
          <w:rFonts w:ascii="Times New Roman" w:hAnsi="Times New Roman" w:cs="Times New Roman"/>
          <w:i/>
          <w:noProof/>
          <w:sz w:val="22"/>
        </w:rPr>
        <w:t>Issues</w:t>
      </w:r>
      <w:bookmarkEnd w:id="464"/>
      <w:r w:rsidR="0084037A">
        <w:rPr>
          <w:rFonts w:ascii="Times New Roman" w:hAnsi="Times New Roman" w:cs="Times New Roman"/>
          <w:i/>
          <w:noProof/>
          <w:sz w:val="22"/>
        </w:rPr>
        <w:t>, 27</w:t>
      </w:r>
      <w:r w:rsidR="0084037A">
        <w:rPr>
          <w:rFonts w:ascii="Times New Roman" w:hAnsi="Times New Roman" w:cs="Times New Roman"/>
          <w:noProof/>
          <w:sz w:val="22"/>
        </w:rPr>
        <w:t xml:space="preserve">. Retrieved from </w:t>
      </w:r>
      <w:r w:rsidR="0084037A" w:rsidRPr="0084037A">
        <w:rPr>
          <w:rFonts w:ascii="Times New Roman" w:hAnsi="Times New Roman" w:cs="Times New Roman"/>
          <w:noProof/>
          <w:sz w:val="22"/>
        </w:rPr>
        <w:t>http://jgi.camh.net/</w:t>
      </w:r>
      <w:r w:rsidR="0084037A">
        <w:rPr>
          <w:rFonts w:ascii="Times New Roman" w:hAnsi="Times New Roman" w:cs="Times New Roman"/>
          <w:noProof/>
          <w:sz w:val="22"/>
        </w:rPr>
        <w:t xml:space="preserve"> </w:t>
      </w:r>
      <w:r w:rsidR="0084037A" w:rsidRPr="0084037A">
        <w:rPr>
          <w:rFonts w:ascii="Times New Roman" w:hAnsi="Times New Roman" w:cs="Times New Roman"/>
          <w:noProof/>
          <w:sz w:val="22"/>
        </w:rPr>
        <w:t>doi/full/10.4309/jgi.2012.27.11</w:t>
      </w:r>
    </w:p>
    <w:p w14:paraId="19EC2315" w14:textId="64CE7531" w:rsidR="005C5CFB" w:rsidRPr="005C5CFB" w:rsidRDefault="005C5CFB" w:rsidP="005C5CFB">
      <w:pPr>
        <w:pStyle w:val="BodyText"/>
        <w:ind w:left="720" w:hanging="720"/>
        <w:jc w:val="both"/>
        <w:rPr>
          <w:rFonts w:ascii="Times New Roman" w:hAnsi="Times New Roman" w:cs="Times New Roman"/>
          <w:noProof/>
          <w:sz w:val="22"/>
        </w:rPr>
      </w:pPr>
      <w:bookmarkStart w:id="465" w:name="_ENREF_80"/>
      <w:r w:rsidRPr="005C5CFB">
        <w:rPr>
          <w:rFonts w:ascii="Times New Roman" w:hAnsi="Times New Roman" w:cs="Times New Roman"/>
          <w:noProof/>
          <w:sz w:val="22"/>
        </w:rPr>
        <w:t xml:space="preserve">Rockloff, M., Greer, N., &amp; Fay, C. (2011). The social contagion of gambling: how venue size contributes to player losses. </w:t>
      </w:r>
      <w:r w:rsidRPr="005C5CFB">
        <w:rPr>
          <w:rFonts w:ascii="Times New Roman" w:hAnsi="Times New Roman" w:cs="Times New Roman"/>
          <w:i/>
          <w:noProof/>
          <w:sz w:val="22"/>
        </w:rPr>
        <w:t>J Gambl Stud, 27</w:t>
      </w:r>
      <w:r w:rsidRPr="005C5CFB">
        <w:rPr>
          <w:rFonts w:ascii="Times New Roman" w:hAnsi="Times New Roman" w:cs="Times New Roman"/>
          <w:noProof/>
          <w:sz w:val="22"/>
        </w:rPr>
        <w:t>(3), 487-497</w:t>
      </w:r>
      <w:bookmarkEnd w:id="465"/>
      <w:r w:rsidR="0084037A">
        <w:rPr>
          <w:rFonts w:ascii="Times New Roman" w:hAnsi="Times New Roman" w:cs="Times New Roman"/>
          <w:noProof/>
          <w:sz w:val="22"/>
        </w:rPr>
        <w:t>.</w:t>
      </w:r>
    </w:p>
    <w:p w14:paraId="1904B970" w14:textId="5F72B543" w:rsidR="005C5CFB" w:rsidRPr="005C5CFB" w:rsidRDefault="005C5CFB" w:rsidP="005C5CFB">
      <w:pPr>
        <w:pStyle w:val="BodyText"/>
        <w:ind w:left="720" w:hanging="720"/>
        <w:jc w:val="both"/>
        <w:rPr>
          <w:rFonts w:ascii="Times New Roman" w:hAnsi="Times New Roman" w:cs="Times New Roman"/>
          <w:noProof/>
          <w:sz w:val="22"/>
        </w:rPr>
      </w:pPr>
      <w:bookmarkStart w:id="466" w:name="_ENREF_81"/>
      <w:r w:rsidRPr="005C5CFB">
        <w:rPr>
          <w:rFonts w:ascii="Times New Roman" w:hAnsi="Times New Roman" w:cs="Times New Roman"/>
          <w:noProof/>
          <w:sz w:val="22"/>
        </w:rPr>
        <w:t xml:space="preserve">Rockloff, M. J., &amp; Hing, N. (2013). The impact of jackpots on EGM gambling behavior: A review. </w:t>
      </w:r>
      <w:r w:rsidRPr="005C5CFB">
        <w:rPr>
          <w:rFonts w:ascii="Times New Roman" w:hAnsi="Times New Roman" w:cs="Times New Roman"/>
          <w:i/>
          <w:noProof/>
          <w:sz w:val="22"/>
        </w:rPr>
        <w:t>Journal of Gambling Studies, 29</w:t>
      </w:r>
      <w:r w:rsidRPr="005C5CFB">
        <w:rPr>
          <w:rFonts w:ascii="Times New Roman" w:hAnsi="Times New Roman" w:cs="Times New Roman"/>
          <w:noProof/>
          <w:sz w:val="22"/>
        </w:rPr>
        <w:t>(4), 775-790</w:t>
      </w:r>
      <w:bookmarkEnd w:id="466"/>
      <w:r w:rsidR="0084037A">
        <w:rPr>
          <w:rFonts w:ascii="Times New Roman" w:hAnsi="Times New Roman" w:cs="Times New Roman"/>
          <w:noProof/>
          <w:sz w:val="22"/>
        </w:rPr>
        <w:t>.</w:t>
      </w:r>
    </w:p>
    <w:p w14:paraId="083137F0" w14:textId="77777777" w:rsidR="005C5CFB" w:rsidRPr="005C5CFB" w:rsidRDefault="005C5CFB" w:rsidP="005C5CFB">
      <w:pPr>
        <w:pStyle w:val="BodyText"/>
        <w:ind w:left="720" w:hanging="720"/>
        <w:jc w:val="both"/>
        <w:rPr>
          <w:rFonts w:ascii="Times New Roman" w:hAnsi="Times New Roman" w:cs="Times New Roman"/>
          <w:i/>
          <w:noProof/>
          <w:sz w:val="22"/>
        </w:rPr>
      </w:pPr>
      <w:bookmarkStart w:id="467" w:name="_ENREF_82"/>
      <w:r w:rsidRPr="005C5CFB">
        <w:rPr>
          <w:rFonts w:ascii="Times New Roman" w:hAnsi="Times New Roman" w:cs="Times New Roman"/>
          <w:noProof/>
          <w:sz w:val="22"/>
        </w:rPr>
        <w:t xml:space="preserve">Schellink, T., &amp; Schrans, T. (2002). </w:t>
      </w:r>
      <w:r w:rsidRPr="005C5CFB">
        <w:rPr>
          <w:rFonts w:ascii="Times New Roman" w:hAnsi="Times New Roman" w:cs="Times New Roman"/>
          <w:i/>
          <w:noProof/>
          <w:sz w:val="22"/>
        </w:rPr>
        <w:t xml:space="preserve">Atlantic Lottery Corporation Video Lottery Responsible </w:t>
      </w:r>
    </w:p>
    <w:p w14:paraId="048862D4" w14:textId="77777777" w:rsidR="005C5CFB" w:rsidRPr="005C5CFB" w:rsidRDefault="005C5CFB" w:rsidP="005C5CFB">
      <w:pPr>
        <w:pStyle w:val="BodyText"/>
        <w:ind w:left="720" w:hanging="720"/>
        <w:jc w:val="both"/>
        <w:rPr>
          <w:rFonts w:ascii="Times New Roman" w:hAnsi="Times New Roman" w:cs="Times New Roman"/>
          <w:noProof/>
          <w:sz w:val="22"/>
        </w:rPr>
      </w:pPr>
      <w:r w:rsidRPr="005C5CFB">
        <w:rPr>
          <w:rFonts w:ascii="Times New Roman" w:hAnsi="Times New Roman" w:cs="Times New Roman"/>
          <w:i/>
          <w:noProof/>
          <w:sz w:val="22"/>
        </w:rPr>
        <w:t>Gaming Feature Research: Final Report.</w:t>
      </w:r>
      <w:r w:rsidRPr="005C5CFB">
        <w:rPr>
          <w:rFonts w:ascii="Times New Roman" w:hAnsi="Times New Roman" w:cs="Times New Roman"/>
          <w:noProof/>
          <w:sz w:val="22"/>
        </w:rPr>
        <w:t xml:space="preserve"> Halifax, Nova Scotia: Focal Research.</w:t>
      </w:r>
      <w:bookmarkEnd w:id="467"/>
    </w:p>
    <w:p w14:paraId="6FE85011" w14:textId="21559481" w:rsidR="005C5CFB" w:rsidRPr="005C5CFB" w:rsidRDefault="005C5CFB" w:rsidP="005C5CFB">
      <w:pPr>
        <w:pStyle w:val="BodyText"/>
        <w:ind w:left="720" w:hanging="720"/>
        <w:jc w:val="both"/>
        <w:rPr>
          <w:rFonts w:ascii="Times New Roman" w:hAnsi="Times New Roman" w:cs="Times New Roman"/>
          <w:noProof/>
          <w:sz w:val="22"/>
        </w:rPr>
      </w:pPr>
      <w:bookmarkStart w:id="468" w:name="_ENREF_83"/>
      <w:r w:rsidRPr="005C5CFB">
        <w:rPr>
          <w:rFonts w:ascii="Times New Roman" w:hAnsi="Times New Roman" w:cs="Times New Roman"/>
          <w:noProof/>
          <w:sz w:val="22"/>
        </w:rPr>
        <w:t>Skinner, B. F. (1948). 'Superstition'</w:t>
      </w:r>
      <w:r w:rsidR="0084037A">
        <w:rPr>
          <w:rFonts w:ascii="Times New Roman" w:hAnsi="Times New Roman" w:cs="Times New Roman"/>
          <w:noProof/>
          <w:sz w:val="22"/>
        </w:rPr>
        <w:t xml:space="preserve"> </w:t>
      </w:r>
      <w:r w:rsidRPr="005C5CFB">
        <w:rPr>
          <w:rFonts w:ascii="Times New Roman" w:hAnsi="Times New Roman" w:cs="Times New Roman"/>
          <w:noProof/>
          <w:sz w:val="22"/>
        </w:rPr>
        <w:t xml:space="preserve">in the pigeon. </w:t>
      </w:r>
      <w:r w:rsidRPr="005C5CFB">
        <w:rPr>
          <w:rFonts w:ascii="Times New Roman" w:hAnsi="Times New Roman" w:cs="Times New Roman"/>
          <w:i/>
          <w:noProof/>
          <w:sz w:val="22"/>
        </w:rPr>
        <w:t xml:space="preserve">Journal of </w:t>
      </w:r>
      <w:r w:rsidR="0084037A" w:rsidRPr="005C5CFB">
        <w:rPr>
          <w:rFonts w:ascii="Times New Roman" w:hAnsi="Times New Roman" w:cs="Times New Roman"/>
          <w:i/>
          <w:noProof/>
          <w:sz w:val="22"/>
        </w:rPr>
        <w:t>Experimental Psych</w:t>
      </w:r>
      <w:r w:rsidRPr="005C5CFB">
        <w:rPr>
          <w:rFonts w:ascii="Times New Roman" w:hAnsi="Times New Roman" w:cs="Times New Roman"/>
          <w:i/>
          <w:noProof/>
          <w:sz w:val="22"/>
        </w:rPr>
        <w:t>ology, 38</w:t>
      </w:r>
      <w:r w:rsidRPr="005C5CFB">
        <w:rPr>
          <w:rFonts w:ascii="Times New Roman" w:hAnsi="Times New Roman" w:cs="Times New Roman"/>
          <w:noProof/>
          <w:sz w:val="22"/>
        </w:rPr>
        <w:t>(2), 168</w:t>
      </w:r>
      <w:bookmarkEnd w:id="468"/>
      <w:r w:rsidR="0084037A">
        <w:rPr>
          <w:rFonts w:ascii="Times New Roman" w:hAnsi="Times New Roman" w:cs="Times New Roman"/>
          <w:noProof/>
          <w:sz w:val="22"/>
        </w:rPr>
        <w:t>-172.</w:t>
      </w:r>
    </w:p>
    <w:p w14:paraId="0EA1D44E" w14:textId="77777777" w:rsidR="005C5CFB" w:rsidRPr="005C5CFB" w:rsidRDefault="005C5CFB" w:rsidP="005C5CFB">
      <w:pPr>
        <w:pStyle w:val="BodyText"/>
        <w:ind w:left="720" w:hanging="720"/>
        <w:jc w:val="both"/>
        <w:rPr>
          <w:rFonts w:ascii="Times New Roman" w:hAnsi="Times New Roman" w:cs="Times New Roman"/>
          <w:noProof/>
          <w:sz w:val="22"/>
        </w:rPr>
      </w:pPr>
      <w:bookmarkStart w:id="469" w:name="_ENREF_84"/>
      <w:r w:rsidRPr="005C5CFB">
        <w:rPr>
          <w:rFonts w:ascii="Times New Roman" w:hAnsi="Times New Roman" w:cs="Times New Roman"/>
          <w:noProof/>
          <w:sz w:val="22"/>
        </w:rPr>
        <w:t xml:space="preserve">Skinner, B. F. (1953). </w:t>
      </w:r>
      <w:r w:rsidRPr="005C5CFB">
        <w:rPr>
          <w:rFonts w:ascii="Times New Roman" w:hAnsi="Times New Roman" w:cs="Times New Roman"/>
          <w:i/>
          <w:noProof/>
          <w:sz w:val="22"/>
        </w:rPr>
        <w:t>Science and human behavior</w:t>
      </w:r>
      <w:r w:rsidRPr="005C5CFB">
        <w:rPr>
          <w:rFonts w:ascii="Times New Roman" w:hAnsi="Times New Roman" w:cs="Times New Roman"/>
          <w:noProof/>
          <w:sz w:val="22"/>
        </w:rPr>
        <w:t>. New York: Free Press.</w:t>
      </w:r>
      <w:bookmarkEnd w:id="469"/>
    </w:p>
    <w:p w14:paraId="44B1E7E5" w14:textId="079EE87F" w:rsidR="005C5CFB" w:rsidRPr="005C5CFB" w:rsidRDefault="005C5CFB" w:rsidP="005C5CFB">
      <w:pPr>
        <w:pStyle w:val="BodyText"/>
        <w:ind w:left="720" w:hanging="720"/>
        <w:jc w:val="both"/>
        <w:rPr>
          <w:rFonts w:ascii="Times New Roman" w:hAnsi="Times New Roman" w:cs="Times New Roman"/>
          <w:noProof/>
          <w:sz w:val="22"/>
        </w:rPr>
      </w:pPr>
      <w:bookmarkStart w:id="470" w:name="_ENREF_86"/>
      <w:r w:rsidRPr="005C5CFB">
        <w:rPr>
          <w:rFonts w:ascii="Times New Roman" w:hAnsi="Times New Roman" w:cs="Times New Roman"/>
          <w:noProof/>
          <w:sz w:val="22"/>
        </w:rPr>
        <w:t xml:space="preserve">Sundali, J., Safford, A., &amp; Croson, R. (2012). The impact of near-miss events on betting behavior: An examination of casino rapid roulette play. </w:t>
      </w:r>
      <w:r w:rsidRPr="005C5CFB">
        <w:rPr>
          <w:rFonts w:ascii="Times New Roman" w:hAnsi="Times New Roman" w:cs="Times New Roman"/>
          <w:i/>
          <w:noProof/>
          <w:sz w:val="22"/>
        </w:rPr>
        <w:t>Judgment and Decision Making, 7</w:t>
      </w:r>
      <w:r w:rsidRPr="005C5CFB">
        <w:rPr>
          <w:rFonts w:ascii="Times New Roman" w:hAnsi="Times New Roman" w:cs="Times New Roman"/>
          <w:noProof/>
          <w:sz w:val="22"/>
        </w:rPr>
        <w:t>(6), 768-778</w:t>
      </w:r>
      <w:bookmarkEnd w:id="470"/>
      <w:r w:rsidR="0084037A">
        <w:rPr>
          <w:rFonts w:ascii="Times New Roman" w:hAnsi="Times New Roman" w:cs="Times New Roman"/>
          <w:noProof/>
          <w:sz w:val="22"/>
        </w:rPr>
        <w:t>.</w:t>
      </w:r>
    </w:p>
    <w:p w14:paraId="0078A678" w14:textId="33A401B4" w:rsidR="005C5CFB" w:rsidRDefault="005C5CFB" w:rsidP="005C5CFB">
      <w:pPr>
        <w:pStyle w:val="BodyText"/>
        <w:ind w:left="720" w:hanging="720"/>
        <w:jc w:val="both"/>
        <w:rPr>
          <w:rFonts w:ascii="Times New Roman" w:hAnsi="Times New Roman" w:cs="Times New Roman"/>
          <w:noProof/>
          <w:sz w:val="22"/>
        </w:rPr>
      </w:pPr>
      <w:bookmarkStart w:id="471" w:name="_ENREF_87"/>
      <w:r w:rsidRPr="005C5CFB">
        <w:rPr>
          <w:rFonts w:ascii="Times New Roman" w:hAnsi="Times New Roman" w:cs="Times New Roman"/>
          <w:noProof/>
          <w:sz w:val="22"/>
        </w:rPr>
        <w:t xml:space="preserve">Thomas, A. C., Allen, F. L., Phillips, J., &amp; Karantzas, G. (2011). Gaming machine addiction: The role of avoidance, accessibility and social support. </w:t>
      </w:r>
      <w:r w:rsidRPr="005C5CFB">
        <w:rPr>
          <w:rFonts w:ascii="Times New Roman" w:hAnsi="Times New Roman" w:cs="Times New Roman"/>
          <w:i/>
          <w:noProof/>
          <w:sz w:val="22"/>
        </w:rPr>
        <w:t>Psychology of Addictive Behaviors, 25</w:t>
      </w:r>
      <w:r w:rsidRPr="005C5CFB">
        <w:rPr>
          <w:rFonts w:ascii="Times New Roman" w:hAnsi="Times New Roman" w:cs="Times New Roman"/>
          <w:noProof/>
          <w:sz w:val="22"/>
        </w:rPr>
        <w:t>(4), 738</w:t>
      </w:r>
      <w:bookmarkEnd w:id="471"/>
      <w:r w:rsidR="0084037A">
        <w:rPr>
          <w:rFonts w:ascii="Times New Roman" w:hAnsi="Times New Roman" w:cs="Times New Roman"/>
          <w:noProof/>
          <w:sz w:val="22"/>
        </w:rPr>
        <w:t>-744.</w:t>
      </w:r>
    </w:p>
    <w:p w14:paraId="142D1B95" w14:textId="32B47259" w:rsidR="00216785" w:rsidRPr="005C5CFB" w:rsidRDefault="00216785" w:rsidP="005C5CFB">
      <w:pPr>
        <w:pStyle w:val="BodyText"/>
        <w:ind w:left="720" w:hanging="720"/>
        <w:jc w:val="both"/>
        <w:rPr>
          <w:rFonts w:ascii="Times New Roman" w:hAnsi="Times New Roman" w:cs="Times New Roman"/>
          <w:noProof/>
          <w:sz w:val="22"/>
        </w:rPr>
      </w:pPr>
      <w:r w:rsidRPr="00216785">
        <w:rPr>
          <w:rFonts w:ascii="Times New Roman" w:hAnsi="Times New Roman" w:cs="Times New Roman"/>
          <w:noProof/>
          <w:sz w:val="22"/>
        </w:rPr>
        <w:t xml:space="preserve">Thomas, J., Mora, K., &amp; Rive, G. (2012) An </w:t>
      </w:r>
      <w:r w:rsidR="000C2421" w:rsidRPr="00216785">
        <w:rPr>
          <w:rFonts w:ascii="Times New Roman" w:hAnsi="Times New Roman" w:cs="Times New Roman"/>
          <w:noProof/>
          <w:sz w:val="22"/>
        </w:rPr>
        <w:t>investigation of the influence of gambling venue characteristics on gamblers' behaviour</w:t>
      </w:r>
      <w:r w:rsidR="000C2421">
        <w:rPr>
          <w:rFonts w:ascii="Times New Roman" w:hAnsi="Times New Roman" w:cs="Times New Roman"/>
          <w:noProof/>
          <w:sz w:val="22"/>
        </w:rPr>
        <w:t>.</w:t>
      </w:r>
      <w:r w:rsidRPr="00216785">
        <w:rPr>
          <w:rFonts w:ascii="Times New Roman" w:hAnsi="Times New Roman" w:cs="Times New Roman"/>
          <w:noProof/>
          <w:sz w:val="22"/>
        </w:rPr>
        <w:t xml:space="preserve"> </w:t>
      </w:r>
      <w:r w:rsidR="000C2421" w:rsidRPr="00216785">
        <w:rPr>
          <w:rFonts w:ascii="Times New Roman" w:hAnsi="Times New Roman" w:cs="Times New Roman"/>
          <w:noProof/>
          <w:sz w:val="22"/>
        </w:rPr>
        <w:t>Lower Hutt New Zealand</w:t>
      </w:r>
      <w:r w:rsidR="000C2421">
        <w:rPr>
          <w:rFonts w:ascii="Times New Roman" w:hAnsi="Times New Roman" w:cs="Times New Roman"/>
          <w:noProof/>
          <w:sz w:val="22"/>
        </w:rPr>
        <w:t>:</w:t>
      </w:r>
      <w:r w:rsidR="000C2421" w:rsidRPr="00216785">
        <w:rPr>
          <w:rFonts w:ascii="Times New Roman" w:hAnsi="Times New Roman" w:cs="Times New Roman"/>
          <w:noProof/>
          <w:sz w:val="22"/>
        </w:rPr>
        <w:t xml:space="preserve"> </w:t>
      </w:r>
      <w:r w:rsidRPr="00216785">
        <w:rPr>
          <w:rFonts w:ascii="Times New Roman" w:hAnsi="Times New Roman" w:cs="Times New Roman"/>
          <w:noProof/>
          <w:sz w:val="22"/>
        </w:rPr>
        <w:t>Opus In</w:t>
      </w:r>
      <w:r w:rsidR="000C2421">
        <w:rPr>
          <w:rFonts w:ascii="Times New Roman" w:hAnsi="Times New Roman" w:cs="Times New Roman"/>
          <w:noProof/>
          <w:sz w:val="22"/>
        </w:rPr>
        <w:t>ternational Consultants Limited.</w:t>
      </w:r>
      <w:r w:rsidRPr="00216785">
        <w:rPr>
          <w:rFonts w:ascii="Times New Roman" w:hAnsi="Times New Roman" w:cs="Times New Roman"/>
          <w:noProof/>
          <w:sz w:val="22"/>
        </w:rPr>
        <w:t xml:space="preserve"> </w:t>
      </w:r>
    </w:p>
    <w:p w14:paraId="4E29D0B4" w14:textId="721E1DB2" w:rsidR="005C5CFB" w:rsidRPr="005C5CFB" w:rsidRDefault="005C5CFB" w:rsidP="005C5CFB">
      <w:pPr>
        <w:pStyle w:val="BodyText"/>
        <w:ind w:left="720" w:hanging="720"/>
        <w:jc w:val="both"/>
        <w:rPr>
          <w:rFonts w:ascii="Times New Roman" w:hAnsi="Times New Roman" w:cs="Times New Roman"/>
          <w:noProof/>
          <w:sz w:val="22"/>
        </w:rPr>
      </w:pPr>
      <w:bookmarkStart w:id="472" w:name="_ENREF_88"/>
      <w:r w:rsidRPr="005C5CFB">
        <w:rPr>
          <w:rFonts w:ascii="Times New Roman" w:hAnsi="Times New Roman" w:cs="Times New Roman"/>
          <w:noProof/>
          <w:sz w:val="22"/>
        </w:rPr>
        <w:t xml:space="preserve">Toneatto, T. (1999). Cognitive </w:t>
      </w:r>
      <w:r w:rsidR="0084037A" w:rsidRPr="005C5CFB">
        <w:rPr>
          <w:rFonts w:ascii="Times New Roman" w:hAnsi="Times New Roman" w:cs="Times New Roman"/>
          <w:noProof/>
          <w:sz w:val="22"/>
        </w:rPr>
        <w:t>psychopathology of problem gam</w:t>
      </w:r>
      <w:r w:rsidRPr="005C5CFB">
        <w:rPr>
          <w:rFonts w:ascii="Times New Roman" w:hAnsi="Times New Roman" w:cs="Times New Roman"/>
          <w:noProof/>
          <w:sz w:val="22"/>
        </w:rPr>
        <w:t xml:space="preserve">bling. </w:t>
      </w:r>
      <w:r w:rsidRPr="005C5CFB">
        <w:rPr>
          <w:rFonts w:ascii="Times New Roman" w:hAnsi="Times New Roman" w:cs="Times New Roman"/>
          <w:i/>
          <w:noProof/>
          <w:sz w:val="22"/>
        </w:rPr>
        <w:t>Substance Use &amp; Misuse, 34</w:t>
      </w:r>
      <w:r w:rsidRPr="005C5CFB">
        <w:rPr>
          <w:rFonts w:ascii="Times New Roman" w:hAnsi="Times New Roman" w:cs="Times New Roman"/>
          <w:noProof/>
          <w:sz w:val="22"/>
        </w:rPr>
        <w:t>(11), 1593-1604</w:t>
      </w:r>
      <w:bookmarkEnd w:id="472"/>
      <w:r w:rsidR="00D12DAD">
        <w:rPr>
          <w:rFonts w:ascii="Times New Roman" w:hAnsi="Times New Roman" w:cs="Times New Roman"/>
          <w:noProof/>
          <w:sz w:val="22"/>
        </w:rPr>
        <w:t>.</w:t>
      </w:r>
    </w:p>
    <w:p w14:paraId="01EE5F96" w14:textId="6282D69A" w:rsidR="005C5CFB" w:rsidRPr="005C5CFB" w:rsidRDefault="005C5CFB" w:rsidP="005C5CFB">
      <w:pPr>
        <w:pStyle w:val="BodyText"/>
        <w:ind w:left="720" w:hanging="720"/>
        <w:jc w:val="both"/>
        <w:rPr>
          <w:rFonts w:ascii="Times New Roman" w:hAnsi="Times New Roman" w:cs="Times New Roman"/>
          <w:noProof/>
          <w:sz w:val="22"/>
        </w:rPr>
      </w:pPr>
      <w:bookmarkStart w:id="473" w:name="_ENREF_89"/>
      <w:r w:rsidRPr="005C5CFB">
        <w:rPr>
          <w:rFonts w:ascii="Times New Roman" w:hAnsi="Times New Roman" w:cs="Times New Roman"/>
          <w:noProof/>
          <w:sz w:val="22"/>
        </w:rPr>
        <w:t xml:space="preserve">Van de Ven, A. H., &amp; Delbecq, A. L. (1972). The nominal group as a research instrument for exploratory health studies. </w:t>
      </w:r>
      <w:r w:rsidRPr="005C5CFB">
        <w:rPr>
          <w:rFonts w:ascii="Times New Roman" w:hAnsi="Times New Roman" w:cs="Times New Roman"/>
          <w:i/>
          <w:noProof/>
          <w:sz w:val="22"/>
        </w:rPr>
        <w:t>Am</w:t>
      </w:r>
      <w:r w:rsidR="00D12DAD">
        <w:rPr>
          <w:rFonts w:ascii="Times New Roman" w:hAnsi="Times New Roman" w:cs="Times New Roman"/>
          <w:i/>
          <w:noProof/>
          <w:sz w:val="22"/>
        </w:rPr>
        <w:t>erican</w:t>
      </w:r>
      <w:r w:rsidRPr="005C5CFB">
        <w:rPr>
          <w:rFonts w:ascii="Times New Roman" w:hAnsi="Times New Roman" w:cs="Times New Roman"/>
          <w:i/>
          <w:noProof/>
          <w:sz w:val="22"/>
        </w:rPr>
        <w:t xml:space="preserve"> J</w:t>
      </w:r>
      <w:r w:rsidR="00D12DAD">
        <w:rPr>
          <w:rFonts w:ascii="Times New Roman" w:hAnsi="Times New Roman" w:cs="Times New Roman"/>
          <w:i/>
          <w:noProof/>
          <w:sz w:val="22"/>
        </w:rPr>
        <w:t>ournal of</w:t>
      </w:r>
      <w:r w:rsidRPr="005C5CFB">
        <w:rPr>
          <w:rFonts w:ascii="Times New Roman" w:hAnsi="Times New Roman" w:cs="Times New Roman"/>
          <w:i/>
          <w:noProof/>
          <w:sz w:val="22"/>
        </w:rPr>
        <w:t xml:space="preserve"> Public Health, 62</w:t>
      </w:r>
      <w:r w:rsidRPr="005C5CFB">
        <w:rPr>
          <w:rFonts w:ascii="Times New Roman" w:hAnsi="Times New Roman" w:cs="Times New Roman"/>
          <w:noProof/>
          <w:sz w:val="22"/>
        </w:rPr>
        <w:t>(3), 337-342</w:t>
      </w:r>
      <w:bookmarkEnd w:id="473"/>
      <w:r w:rsidR="00D12DAD">
        <w:rPr>
          <w:rFonts w:ascii="Times New Roman" w:hAnsi="Times New Roman" w:cs="Times New Roman"/>
          <w:noProof/>
          <w:sz w:val="22"/>
        </w:rPr>
        <w:t>.</w:t>
      </w:r>
    </w:p>
    <w:p w14:paraId="4665E1C9" w14:textId="506FB347" w:rsidR="005C5CFB" w:rsidRPr="005C5CFB" w:rsidRDefault="005C5CFB" w:rsidP="005C5CFB">
      <w:pPr>
        <w:pStyle w:val="BodyText"/>
        <w:ind w:left="720" w:hanging="720"/>
        <w:jc w:val="both"/>
        <w:rPr>
          <w:rFonts w:ascii="Times New Roman" w:hAnsi="Times New Roman" w:cs="Times New Roman"/>
          <w:noProof/>
          <w:sz w:val="22"/>
        </w:rPr>
      </w:pPr>
      <w:bookmarkStart w:id="474" w:name="_ENREF_90"/>
      <w:r w:rsidRPr="005C5CFB">
        <w:rPr>
          <w:rFonts w:ascii="Times New Roman" w:hAnsi="Times New Roman" w:cs="Times New Roman"/>
          <w:noProof/>
          <w:sz w:val="22"/>
        </w:rPr>
        <w:t xml:space="preserve">van Holst, R. J., Veltman, D. J., Büchel, C., van Den Brink, W., &amp; Goudriaan, A. E. (2012). Distorted expectancy coding in problem gambling: is the addictive in the anticipation? </w:t>
      </w:r>
      <w:r w:rsidRPr="005C5CFB">
        <w:rPr>
          <w:rFonts w:ascii="Times New Roman" w:hAnsi="Times New Roman" w:cs="Times New Roman"/>
          <w:i/>
          <w:noProof/>
          <w:sz w:val="22"/>
        </w:rPr>
        <w:t>Biological Psychiatry, 71</w:t>
      </w:r>
      <w:r w:rsidRPr="005C5CFB">
        <w:rPr>
          <w:rFonts w:ascii="Times New Roman" w:hAnsi="Times New Roman" w:cs="Times New Roman"/>
          <w:noProof/>
          <w:sz w:val="22"/>
        </w:rPr>
        <w:t>(8), 741-748</w:t>
      </w:r>
      <w:bookmarkEnd w:id="474"/>
      <w:r w:rsidR="00D12DAD">
        <w:rPr>
          <w:rFonts w:ascii="Times New Roman" w:hAnsi="Times New Roman" w:cs="Times New Roman"/>
          <w:noProof/>
          <w:sz w:val="22"/>
        </w:rPr>
        <w:t>.</w:t>
      </w:r>
    </w:p>
    <w:p w14:paraId="27CE98BC" w14:textId="683D82C2" w:rsidR="005C5CFB" w:rsidRPr="005C5CFB" w:rsidRDefault="005C5CFB" w:rsidP="005C5CFB">
      <w:pPr>
        <w:pStyle w:val="BodyText"/>
        <w:ind w:left="720" w:hanging="720"/>
        <w:jc w:val="both"/>
        <w:rPr>
          <w:rFonts w:ascii="Times New Roman" w:hAnsi="Times New Roman" w:cs="Times New Roman"/>
          <w:noProof/>
          <w:sz w:val="22"/>
        </w:rPr>
      </w:pPr>
      <w:bookmarkStart w:id="475" w:name="_ENREF_91"/>
      <w:r w:rsidRPr="005C5CFB">
        <w:rPr>
          <w:rFonts w:ascii="Times New Roman" w:hAnsi="Times New Roman" w:cs="Times New Roman"/>
          <w:noProof/>
          <w:sz w:val="22"/>
        </w:rPr>
        <w:t xml:space="preserve">Volkow, N. D., Wang, G.-J., Fowler, J. S., &amp; Telang, F. (2008). Overlapping neuronal circuits in addiction and obesity: evidence of systems pathology. </w:t>
      </w:r>
      <w:r w:rsidRPr="005C5CFB">
        <w:rPr>
          <w:rFonts w:ascii="Times New Roman" w:hAnsi="Times New Roman" w:cs="Times New Roman"/>
          <w:i/>
          <w:noProof/>
          <w:sz w:val="22"/>
        </w:rPr>
        <w:t>Philosophical Transactions of the Royal Society B: Biological Sciences, 363</w:t>
      </w:r>
      <w:r w:rsidRPr="005C5CFB">
        <w:rPr>
          <w:rFonts w:ascii="Times New Roman" w:hAnsi="Times New Roman" w:cs="Times New Roman"/>
          <w:noProof/>
          <w:sz w:val="22"/>
        </w:rPr>
        <w:t>(1507), 3191-3200</w:t>
      </w:r>
      <w:bookmarkEnd w:id="475"/>
      <w:r w:rsidR="00D12DAD">
        <w:rPr>
          <w:rFonts w:ascii="Times New Roman" w:hAnsi="Times New Roman" w:cs="Times New Roman"/>
          <w:noProof/>
          <w:sz w:val="22"/>
        </w:rPr>
        <w:t>.</w:t>
      </w:r>
    </w:p>
    <w:p w14:paraId="3A682EA5" w14:textId="38058649" w:rsidR="005C5CFB" w:rsidRPr="005C5CFB" w:rsidRDefault="005C5CFB" w:rsidP="005C5CFB">
      <w:pPr>
        <w:pStyle w:val="BodyText"/>
        <w:ind w:left="720" w:hanging="720"/>
        <w:jc w:val="both"/>
        <w:rPr>
          <w:rFonts w:ascii="Times New Roman" w:hAnsi="Times New Roman" w:cs="Times New Roman"/>
          <w:noProof/>
          <w:sz w:val="22"/>
        </w:rPr>
      </w:pPr>
      <w:bookmarkStart w:id="476" w:name="_ENREF_92"/>
      <w:r w:rsidRPr="005C5CFB">
        <w:rPr>
          <w:rFonts w:ascii="Times New Roman" w:hAnsi="Times New Roman" w:cs="Times New Roman"/>
          <w:noProof/>
          <w:sz w:val="22"/>
        </w:rPr>
        <w:t xml:space="preserve">Volkow, N. D., Wang, G.-J., Fowler, J. S., &amp; Tomasi, D. (2012). Addiction circuitry in the human brain. </w:t>
      </w:r>
      <w:r w:rsidRPr="005C5CFB">
        <w:rPr>
          <w:rFonts w:ascii="Times New Roman" w:hAnsi="Times New Roman" w:cs="Times New Roman"/>
          <w:i/>
          <w:noProof/>
          <w:sz w:val="22"/>
        </w:rPr>
        <w:t xml:space="preserve">Annual </w:t>
      </w:r>
      <w:r w:rsidR="00D12DAD" w:rsidRPr="005C5CFB">
        <w:rPr>
          <w:rFonts w:ascii="Times New Roman" w:hAnsi="Times New Roman" w:cs="Times New Roman"/>
          <w:i/>
          <w:noProof/>
          <w:sz w:val="22"/>
        </w:rPr>
        <w:t xml:space="preserve">Review </w:t>
      </w:r>
      <w:r w:rsidR="00D12DAD">
        <w:rPr>
          <w:rFonts w:ascii="Times New Roman" w:hAnsi="Times New Roman" w:cs="Times New Roman"/>
          <w:i/>
          <w:noProof/>
          <w:sz w:val="22"/>
        </w:rPr>
        <w:t>of Pharmacology a</w:t>
      </w:r>
      <w:r w:rsidR="00D12DAD" w:rsidRPr="005C5CFB">
        <w:rPr>
          <w:rFonts w:ascii="Times New Roman" w:hAnsi="Times New Roman" w:cs="Times New Roman"/>
          <w:i/>
          <w:noProof/>
          <w:sz w:val="22"/>
        </w:rPr>
        <w:t>nd Toxicol</w:t>
      </w:r>
      <w:r w:rsidRPr="005C5CFB">
        <w:rPr>
          <w:rFonts w:ascii="Times New Roman" w:hAnsi="Times New Roman" w:cs="Times New Roman"/>
          <w:i/>
          <w:noProof/>
          <w:sz w:val="22"/>
        </w:rPr>
        <w:t>ogy, 52</w:t>
      </w:r>
      <w:r w:rsidRPr="005C5CFB">
        <w:rPr>
          <w:rFonts w:ascii="Times New Roman" w:hAnsi="Times New Roman" w:cs="Times New Roman"/>
          <w:noProof/>
          <w:sz w:val="22"/>
        </w:rPr>
        <w:t>, 321</w:t>
      </w:r>
      <w:bookmarkEnd w:id="476"/>
      <w:r w:rsidR="00D12DAD">
        <w:rPr>
          <w:rFonts w:ascii="Times New Roman" w:hAnsi="Times New Roman" w:cs="Times New Roman"/>
          <w:noProof/>
          <w:sz w:val="22"/>
        </w:rPr>
        <w:t>-326.</w:t>
      </w:r>
    </w:p>
    <w:p w14:paraId="0ABF28C3" w14:textId="46FD60C2" w:rsidR="005C5CFB" w:rsidRPr="005C5CFB" w:rsidRDefault="005C5CFB" w:rsidP="005C5CFB">
      <w:pPr>
        <w:pStyle w:val="BodyText"/>
        <w:ind w:left="720" w:hanging="720"/>
        <w:jc w:val="both"/>
        <w:rPr>
          <w:rFonts w:ascii="Times New Roman" w:hAnsi="Times New Roman" w:cs="Times New Roman"/>
          <w:noProof/>
          <w:sz w:val="22"/>
        </w:rPr>
      </w:pPr>
      <w:bookmarkStart w:id="477" w:name="_ENREF_93"/>
      <w:r w:rsidRPr="005C5CFB">
        <w:rPr>
          <w:rFonts w:ascii="Times New Roman" w:hAnsi="Times New Roman" w:cs="Times New Roman"/>
          <w:noProof/>
          <w:sz w:val="22"/>
        </w:rPr>
        <w:t xml:space="preserve">Volkow, N. D., Wang, G.-J., Tomasi, D., &amp; Baler, R. D. (2013). Unbalanced neuronal circuits in addiction. </w:t>
      </w:r>
      <w:r w:rsidRPr="005C5CFB">
        <w:rPr>
          <w:rFonts w:ascii="Times New Roman" w:hAnsi="Times New Roman" w:cs="Times New Roman"/>
          <w:i/>
          <w:noProof/>
          <w:sz w:val="22"/>
        </w:rPr>
        <w:t>Current opinion in neurobiology, 23</w:t>
      </w:r>
      <w:r w:rsidRPr="005C5CFB">
        <w:rPr>
          <w:rFonts w:ascii="Times New Roman" w:hAnsi="Times New Roman" w:cs="Times New Roman"/>
          <w:noProof/>
          <w:sz w:val="22"/>
        </w:rPr>
        <w:t>(4), 639-648</w:t>
      </w:r>
      <w:bookmarkEnd w:id="477"/>
      <w:r w:rsidR="00D12DAD">
        <w:rPr>
          <w:rFonts w:ascii="Times New Roman" w:hAnsi="Times New Roman" w:cs="Times New Roman"/>
          <w:noProof/>
          <w:sz w:val="22"/>
        </w:rPr>
        <w:t>.</w:t>
      </w:r>
    </w:p>
    <w:p w14:paraId="1C98067A" w14:textId="0175BBD6" w:rsidR="005C5CFB" w:rsidRPr="005C5CFB" w:rsidRDefault="005C5CFB" w:rsidP="005C5CFB">
      <w:pPr>
        <w:pStyle w:val="BodyText"/>
        <w:ind w:left="720" w:hanging="720"/>
        <w:jc w:val="both"/>
        <w:rPr>
          <w:rFonts w:ascii="Times New Roman" w:hAnsi="Times New Roman" w:cs="Times New Roman"/>
          <w:noProof/>
          <w:sz w:val="22"/>
        </w:rPr>
      </w:pPr>
      <w:bookmarkStart w:id="478" w:name="_ENREF_94"/>
      <w:r w:rsidRPr="005C5CFB">
        <w:rPr>
          <w:rFonts w:ascii="Times New Roman" w:hAnsi="Times New Roman" w:cs="Times New Roman"/>
          <w:noProof/>
          <w:sz w:val="22"/>
        </w:rPr>
        <w:t xml:space="preserve">Vong, F. (2007). The psychology of risk-taking in gambling among Chinese visitors to Macau. </w:t>
      </w:r>
      <w:r w:rsidRPr="005C5CFB">
        <w:rPr>
          <w:rFonts w:ascii="Times New Roman" w:hAnsi="Times New Roman" w:cs="Times New Roman"/>
          <w:i/>
          <w:noProof/>
          <w:sz w:val="22"/>
        </w:rPr>
        <w:t>International Gambling Studies, 7</w:t>
      </w:r>
      <w:r w:rsidRPr="005C5CFB">
        <w:rPr>
          <w:rFonts w:ascii="Times New Roman" w:hAnsi="Times New Roman" w:cs="Times New Roman"/>
          <w:noProof/>
          <w:sz w:val="22"/>
        </w:rPr>
        <w:t>(1), 29-42</w:t>
      </w:r>
      <w:bookmarkEnd w:id="478"/>
      <w:r w:rsidR="00D12DAD">
        <w:rPr>
          <w:rFonts w:ascii="Times New Roman" w:hAnsi="Times New Roman" w:cs="Times New Roman"/>
          <w:noProof/>
          <w:sz w:val="22"/>
        </w:rPr>
        <w:t>.</w:t>
      </w:r>
    </w:p>
    <w:p w14:paraId="351400F7" w14:textId="2CD9313D" w:rsidR="005C5CFB" w:rsidRPr="00D12DAD" w:rsidRDefault="005C5CFB" w:rsidP="005C5CFB">
      <w:pPr>
        <w:pStyle w:val="BodyText"/>
        <w:ind w:left="720" w:hanging="720"/>
        <w:jc w:val="both"/>
        <w:rPr>
          <w:rFonts w:ascii="Times New Roman" w:hAnsi="Times New Roman" w:cs="Times New Roman"/>
          <w:noProof/>
          <w:sz w:val="22"/>
        </w:rPr>
      </w:pPr>
      <w:bookmarkStart w:id="479" w:name="_ENREF_95"/>
      <w:r w:rsidRPr="005C5CFB">
        <w:rPr>
          <w:rFonts w:ascii="Times New Roman" w:hAnsi="Times New Roman" w:cs="Times New Roman"/>
          <w:noProof/>
          <w:sz w:val="22"/>
        </w:rPr>
        <w:t>Wagner, G</w:t>
      </w:r>
      <w:r w:rsidR="00D12DAD">
        <w:rPr>
          <w:rFonts w:ascii="Times New Roman" w:hAnsi="Times New Roman" w:cs="Times New Roman"/>
          <w:noProof/>
          <w:sz w:val="22"/>
        </w:rPr>
        <w:t>. A., &amp; Morris, E. K. (1987). "</w:t>
      </w:r>
      <w:r w:rsidRPr="005C5CFB">
        <w:rPr>
          <w:rFonts w:ascii="Times New Roman" w:hAnsi="Times New Roman" w:cs="Times New Roman"/>
          <w:noProof/>
          <w:sz w:val="22"/>
        </w:rPr>
        <w:t xml:space="preserve">Superstitious" behavior in children. </w:t>
      </w:r>
      <w:r w:rsidRPr="005C5CFB">
        <w:rPr>
          <w:rFonts w:ascii="Times New Roman" w:hAnsi="Times New Roman" w:cs="Times New Roman"/>
          <w:i/>
          <w:noProof/>
          <w:sz w:val="22"/>
        </w:rPr>
        <w:t>The Psychological Record</w:t>
      </w:r>
      <w:bookmarkEnd w:id="479"/>
      <w:r w:rsidR="00D12DAD">
        <w:rPr>
          <w:rFonts w:ascii="Times New Roman" w:hAnsi="Times New Roman" w:cs="Times New Roman"/>
          <w:i/>
          <w:noProof/>
          <w:sz w:val="22"/>
        </w:rPr>
        <w:t>, 37</w:t>
      </w:r>
      <w:r w:rsidR="00D12DAD">
        <w:rPr>
          <w:rFonts w:ascii="Times New Roman" w:hAnsi="Times New Roman" w:cs="Times New Roman"/>
          <w:noProof/>
          <w:sz w:val="22"/>
        </w:rPr>
        <w:t>(4), 471-488.</w:t>
      </w:r>
    </w:p>
    <w:p w14:paraId="4FB44A66" w14:textId="77777777" w:rsidR="005C5CFB" w:rsidRPr="005C5CFB" w:rsidRDefault="005C5CFB" w:rsidP="005C5CFB">
      <w:pPr>
        <w:pStyle w:val="BodyText"/>
        <w:ind w:left="720" w:hanging="720"/>
        <w:jc w:val="both"/>
        <w:rPr>
          <w:rFonts w:ascii="Times New Roman" w:hAnsi="Times New Roman" w:cs="Times New Roman"/>
          <w:noProof/>
          <w:sz w:val="22"/>
        </w:rPr>
      </w:pPr>
      <w:bookmarkStart w:id="480" w:name="_ENREF_96"/>
      <w:r w:rsidRPr="005C5CFB">
        <w:rPr>
          <w:rFonts w:ascii="Times New Roman" w:hAnsi="Times New Roman" w:cs="Times New Roman"/>
          <w:noProof/>
          <w:sz w:val="22"/>
        </w:rPr>
        <w:t xml:space="preserve">Walker, M. B. (1992). </w:t>
      </w:r>
      <w:r w:rsidRPr="005C5CFB">
        <w:rPr>
          <w:rFonts w:ascii="Times New Roman" w:hAnsi="Times New Roman" w:cs="Times New Roman"/>
          <w:i/>
          <w:noProof/>
          <w:sz w:val="22"/>
        </w:rPr>
        <w:t>The psychology of gambling</w:t>
      </w:r>
      <w:r w:rsidRPr="005C5CFB">
        <w:rPr>
          <w:rFonts w:ascii="Times New Roman" w:hAnsi="Times New Roman" w:cs="Times New Roman"/>
          <w:noProof/>
          <w:sz w:val="22"/>
        </w:rPr>
        <w:t>: Pergamon Press.</w:t>
      </w:r>
      <w:bookmarkEnd w:id="480"/>
    </w:p>
    <w:p w14:paraId="0A243CB0" w14:textId="77777777" w:rsidR="005C5CFB" w:rsidRPr="005C5CFB" w:rsidRDefault="005C5CFB" w:rsidP="005C5CFB">
      <w:pPr>
        <w:pStyle w:val="BodyText"/>
        <w:ind w:left="720" w:hanging="720"/>
        <w:jc w:val="both"/>
        <w:rPr>
          <w:rFonts w:ascii="Times New Roman" w:hAnsi="Times New Roman" w:cs="Times New Roman"/>
          <w:noProof/>
          <w:sz w:val="22"/>
        </w:rPr>
      </w:pPr>
      <w:bookmarkStart w:id="481" w:name="_ENREF_97"/>
      <w:r w:rsidRPr="005C5CFB">
        <w:rPr>
          <w:rFonts w:ascii="Times New Roman" w:hAnsi="Times New Roman" w:cs="Times New Roman"/>
          <w:noProof/>
          <w:sz w:val="22"/>
        </w:rPr>
        <w:t xml:space="preserve">Williams, R. J., Simpson, R. I., &amp; West, B. L. (2007). Prevention of problem gambling. In G. Smith., D. C. Hodgins., &amp; R. J. Williams. (Eds.), </w:t>
      </w:r>
      <w:r w:rsidRPr="005C5CFB">
        <w:rPr>
          <w:rFonts w:ascii="Times New Roman" w:hAnsi="Times New Roman" w:cs="Times New Roman"/>
          <w:i/>
          <w:noProof/>
          <w:sz w:val="22"/>
        </w:rPr>
        <w:t>Research and measurement issues in gambling studies.</w:t>
      </w:r>
      <w:r w:rsidRPr="005C5CFB">
        <w:rPr>
          <w:rFonts w:ascii="Times New Roman" w:hAnsi="Times New Roman" w:cs="Times New Roman"/>
          <w:noProof/>
          <w:sz w:val="22"/>
        </w:rPr>
        <w:t xml:space="preserve"> San Diego: Elsevier Inc.</w:t>
      </w:r>
      <w:bookmarkEnd w:id="481"/>
    </w:p>
    <w:p w14:paraId="2B56CB08" w14:textId="054D8642" w:rsidR="005C5CFB" w:rsidRDefault="005C5CFB" w:rsidP="005C5CFB">
      <w:pPr>
        <w:pStyle w:val="BodyText"/>
        <w:jc w:val="both"/>
        <w:rPr>
          <w:rFonts w:ascii="Times New Roman" w:hAnsi="Times New Roman" w:cs="Times New Roman"/>
          <w:noProof/>
          <w:sz w:val="22"/>
        </w:rPr>
      </w:pPr>
    </w:p>
    <w:p w14:paraId="614ED5E3" w14:textId="645BA85C" w:rsidR="0046000D" w:rsidRPr="001178EC" w:rsidRDefault="008209E8" w:rsidP="0090120F">
      <w:pPr>
        <w:pStyle w:val="BodyText"/>
        <w:jc w:val="both"/>
        <w:rPr>
          <w:rFonts w:cs="Times New Roman"/>
        </w:rPr>
      </w:pPr>
      <w:r w:rsidRPr="001178EC">
        <w:rPr>
          <w:rFonts w:cs="Times New Roman"/>
        </w:rPr>
        <w:fldChar w:fldCharType="end"/>
      </w:r>
    </w:p>
    <w:p w14:paraId="28704CF1" w14:textId="181720CF" w:rsidR="0046000D" w:rsidRDefault="0046000D" w:rsidP="00EA6767">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r w:rsidRPr="001178EC">
        <w:br w:type="page"/>
      </w:r>
      <w:bookmarkStart w:id="482" w:name="_Toc394297786"/>
      <w:r w:rsidRPr="00812C0C">
        <w:t>APPENDIX 1:</w:t>
      </w:r>
      <w:r w:rsidR="00812C0C">
        <w:t xml:space="preserve"> </w:t>
      </w:r>
      <w:r w:rsidR="00EA6767">
        <w:br/>
      </w:r>
      <w:r w:rsidR="00785677">
        <w:t>Ethical a</w:t>
      </w:r>
      <w:r w:rsidR="00914119" w:rsidRPr="00812C0C">
        <w:t>pproval</w:t>
      </w:r>
      <w:bookmarkEnd w:id="482"/>
    </w:p>
    <w:p w14:paraId="562894B0" w14:textId="7894C846" w:rsidR="00EA6767" w:rsidRPr="003843CB" w:rsidRDefault="00D00348" w:rsidP="00812C0C">
      <w:pPr>
        <w:rPr>
          <w:b/>
          <w:i/>
          <w:sz w:val="22"/>
        </w:rPr>
      </w:pPr>
      <w:r w:rsidRPr="003843CB">
        <w:rPr>
          <w:b/>
          <w:i/>
          <w:sz w:val="22"/>
        </w:rPr>
        <w:t>Phase One gambler focus groups</w:t>
      </w:r>
    </w:p>
    <w:p w14:paraId="26D4E526" w14:textId="77777777" w:rsidR="00D00348" w:rsidRDefault="00D00348" w:rsidP="00812C0C">
      <w:pPr>
        <w:rPr>
          <w:b/>
          <w:sz w:val="22"/>
        </w:rPr>
      </w:pPr>
    </w:p>
    <w:p w14:paraId="6DDCF947" w14:textId="287F1259" w:rsidR="00EA6767" w:rsidRDefault="00EA6767" w:rsidP="00812C0C">
      <w:pPr>
        <w:rPr>
          <w:sz w:val="26"/>
        </w:rPr>
      </w:pPr>
      <w:r w:rsidRPr="00EA6767">
        <w:rPr>
          <w:noProof/>
          <w:lang w:eastAsia="en-NZ"/>
        </w:rPr>
        <w:drawing>
          <wp:inline distT="0" distB="0" distL="0" distR="0" wp14:anchorId="04210D63" wp14:editId="731E4F7C">
            <wp:extent cx="5243173" cy="768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3029" cy="7680750"/>
                    </a:xfrm>
                    <a:prstGeom prst="rect">
                      <a:avLst/>
                    </a:prstGeom>
                    <a:noFill/>
                    <a:ln>
                      <a:noFill/>
                    </a:ln>
                  </pic:spPr>
                </pic:pic>
              </a:graphicData>
            </a:graphic>
          </wp:inline>
        </w:drawing>
      </w:r>
    </w:p>
    <w:p w14:paraId="497BBA60" w14:textId="3DB65268" w:rsidR="00D00348" w:rsidRPr="003843CB" w:rsidRDefault="00D00348" w:rsidP="00D00348">
      <w:pPr>
        <w:rPr>
          <w:b/>
          <w:i/>
          <w:sz w:val="22"/>
        </w:rPr>
      </w:pPr>
      <w:r w:rsidRPr="003843CB">
        <w:rPr>
          <w:b/>
          <w:i/>
          <w:sz w:val="22"/>
        </w:rPr>
        <w:t>Phase Two gambling industry staff focus groups</w:t>
      </w:r>
    </w:p>
    <w:p w14:paraId="318153E1" w14:textId="77777777" w:rsidR="00D00348" w:rsidRDefault="00D00348" w:rsidP="00812C0C">
      <w:pPr>
        <w:rPr>
          <w:sz w:val="26"/>
        </w:rPr>
      </w:pPr>
    </w:p>
    <w:p w14:paraId="50762657" w14:textId="6840D221" w:rsidR="00EA6767" w:rsidRDefault="00EA6767" w:rsidP="00812C0C">
      <w:pPr>
        <w:rPr>
          <w:sz w:val="26"/>
        </w:rPr>
      </w:pPr>
      <w:r w:rsidRPr="00EA6767">
        <w:rPr>
          <w:noProof/>
          <w:lang w:eastAsia="en-NZ"/>
        </w:rPr>
        <w:drawing>
          <wp:inline distT="0" distB="0" distL="0" distR="0" wp14:anchorId="7A6C741C" wp14:editId="7C280857">
            <wp:extent cx="5279345" cy="7418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8993" cy="7432124"/>
                    </a:xfrm>
                    <a:prstGeom prst="rect">
                      <a:avLst/>
                    </a:prstGeom>
                    <a:noFill/>
                    <a:ln>
                      <a:noFill/>
                    </a:ln>
                  </pic:spPr>
                </pic:pic>
              </a:graphicData>
            </a:graphic>
          </wp:inline>
        </w:drawing>
      </w:r>
    </w:p>
    <w:p w14:paraId="0C70F661" w14:textId="168433B4" w:rsidR="00312116" w:rsidRDefault="00312116">
      <w:pPr>
        <w:spacing w:after="200" w:line="276" w:lineRule="auto"/>
      </w:pPr>
    </w:p>
    <w:p w14:paraId="68C044A6" w14:textId="77777777" w:rsidR="00D00348" w:rsidRDefault="00D00348">
      <w:pPr>
        <w:spacing w:after="200" w:line="276" w:lineRule="auto"/>
      </w:pPr>
    </w:p>
    <w:p w14:paraId="0146D3B1" w14:textId="30B5FD0C" w:rsidR="00D00348" w:rsidRPr="003843CB" w:rsidRDefault="00D00348" w:rsidP="00D00348">
      <w:pPr>
        <w:rPr>
          <w:b/>
          <w:i/>
          <w:sz w:val="22"/>
        </w:rPr>
      </w:pPr>
      <w:r w:rsidRPr="003843CB">
        <w:rPr>
          <w:b/>
          <w:i/>
          <w:sz w:val="22"/>
        </w:rPr>
        <w:t>Phase Two in-venue observational study</w:t>
      </w:r>
    </w:p>
    <w:p w14:paraId="4E3317A7" w14:textId="77777777" w:rsidR="00304CFD" w:rsidRDefault="00304CFD" w:rsidP="00D00348">
      <w:pPr>
        <w:rPr>
          <w:b/>
          <w:sz w:val="22"/>
        </w:rPr>
      </w:pPr>
    </w:p>
    <w:p w14:paraId="3316805A" w14:textId="0DCD3C3F" w:rsidR="00D00348" w:rsidRDefault="00304CFD">
      <w:pPr>
        <w:spacing w:after="200" w:line="276" w:lineRule="auto"/>
      </w:pPr>
      <w:r w:rsidRPr="00D00348">
        <w:rPr>
          <w:noProof/>
          <w:lang w:eastAsia="en-NZ"/>
        </w:rPr>
        <w:drawing>
          <wp:inline distT="0" distB="0" distL="0" distR="0" wp14:anchorId="158CE640" wp14:editId="2273F6AE">
            <wp:extent cx="5295331" cy="763325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8661" cy="7638052"/>
                    </a:xfrm>
                    <a:prstGeom prst="rect">
                      <a:avLst/>
                    </a:prstGeom>
                    <a:noFill/>
                    <a:ln>
                      <a:noFill/>
                    </a:ln>
                  </pic:spPr>
                </pic:pic>
              </a:graphicData>
            </a:graphic>
          </wp:inline>
        </w:drawing>
      </w:r>
    </w:p>
    <w:p w14:paraId="7B5377DF" w14:textId="77777777" w:rsidR="00350A06" w:rsidRDefault="00350A06">
      <w:pPr>
        <w:spacing w:after="200" w:line="276" w:lineRule="auto"/>
      </w:pPr>
    </w:p>
    <w:p w14:paraId="1906D6E0" w14:textId="38345520" w:rsidR="00350A06" w:rsidRPr="003843CB" w:rsidRDefault="00350A06" w:rsidP="00350A06">
      <w:pPr>
        <w:rPr>
          <w:b/>
          <w:i/>
          <w:sz w:val="22"/>
        </w:rPr>
      </w:pPr>
      <w:r w:rsidRPr="003843CB">
        <w:rPr>
          <w:b/>
          <w:i/>
          <w:sz w:val="22"/>
        </w:rPr>
        <w:t>Phase Three survey</w:t>
      </w:r>
    </w:p>
    <w:p w14:paraId="4C2A979A" w14:textId="77777777" w:rsidR="00350A06" w:rsidRDefault="00350A06">
      <w:pPr>
        <w:spacing w:after="200" w:line="276" w:lineRule="auto"/>
      </w:pPr>
    </w:p>
    <w:p w14:paraId="2AFD977A" w14:textId="63E55CC3" w:rsidR="00D00348" w:rsidRDefault="00D00348">
      <w:pPr>
        <w:spacing w:after="200" w:line="276" w:lineRule="auto"/>
      </w:pPr>
      <w:r w:rsidRPr="00D00348">
        <w:rPr>
          <w:noProof/>
          <w:lang w:eastAsia="en-NZ"/>
        </w:rPr>
        <w:drawing>
          <wp:inline distT="0" distB="0" distL="0" distR="0" wp14:anchorId="4120CBF1" wp14:editId="4BD4A550">
            <wp:extent cx="5289816" cy="762530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0202" cy="7625857"/>
                    </a:xfrm>
                    <a:prstGeom prst="rect">
                      <a:avLst/>
                    </a:prstGeom>
                    <a:noFill/>
                    <a:ln>
                      <a:noFill/>
                    </a:ln>
                  </pic:spPr>
                </pic:pic>
              </a:graphicData>
            </a:graphic>
          </wp:inline>
        </w:drawing>
      </w:r>
    </w:p>
    <w:p w14:paraId="49DD9348" w14:textId="36559F4E" w:rsidR="00914119" w:rsidRPr="00914119" w:rsidRDefault="00914119" w:rsidP="00914119">
      <w:pPr>
        <w:pStyle w:val="RepNormal"/>
      </w:pPr>
    </w:p>
    <w:p w14:paraId="5467FA96" w14:textId="742E327D" w:rsidR="0046000D" w:rsidRPr="001178EC" w:rsidRDefault="0046000D" w:rsidP="0044740A">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r w:rsidRPr="001178EC">
        <w:br w:type="page"/>
      </w:r>
      <w:bookmarkStart w:id="483" w:name="_Toc394297787"/>
      <w:r w:rsidRPr="001178EC">
        <w:t>APPENDIX 2:</w:t>
      </w:r>
      <w:r w:rsidR="00DF4550">
        <w:br/>
      </w:r>
      <w:r w:rsidR="00785677">
        <w:t>In-venue observation protocol</w:t>
      </w:r>
      <w:bookmarkEnd w:id="483"/>
    </w:p>
    <w:p w14:paraId="34053219" w14:textId="77777777" w:rsidR="008209E8" w:rsidRPr="003843CB" w:rsidRDefault="008209E8" w:rsidP="003843CB">
      <w:pPr>
        <w:contextualSpacing/>
        <w:rPr>
          <w:b/>
          <w:sz w:val="22"/>
          <w:szCs w:val="22"/>
        </w:rPr>
      </w:pPr>
    </w:p>
    <w:p w14:paraId="7A159317" w14:textId="2294E382" w:rsidR="008209E8" w:rsidRPr="003843CB" w:rsidRDefault="008209E8" w:rsidP="003843CB">
      <w:pPr>
        <w:ind w:left="142" w:hanging="142"/>
        <w:contextualSpacing/>
        <w:jc w:val="both"/>
        <w:rPr>
          <w:b/>
          <w:sz w:val="22"/>
          <w:szCs w:val="22"/>
        </w:rPr>
      </w:pPr>
      <w:r w:rsidRPr="003843CB">
        <w:rPr>
          <w:b/>
          <w:sz w:val="22"/>
          <w:szCs w:val="22"/>
        </w:rPr>
        <w:t xml:space="preserve">Section A </w:t>
      </w:r>
      <w:r w:rsidR="003843CB">
        <w:rPr>
          <w:b/>
          <w:sz w:val="22"/>
          <w:szCs w:val="22"/>
        </w:rPr>
        <w:t>- General p</w:t>
      </w:r>
      <w:r w:rsidRPr="003843CB">
        <w:rPr>
          <w:b/>
          <w:sz w:val="22"/>
          <w:szCs w:val="22"/>
        </w:rPr>
        <w:t>rinciples</w:t>
      </w:r>
    </w:p>
    <w:p w14:paraId="44E8AFBE" w14:textId="77777777" w:rsidR="003843CB" w:rsidRDefault="003843CB" w:rsidP="003843CB">
      <w:pPr>
        <w:contextualSpacing/>
        <w:jc w:val="both"/>
        <w:rPr>
          <w:i/>
          <w:sz w:val="22"/>
          <w:szCs w:val="22"/>
        </w:rPr>
      </w:pPr>
    </w:p>
    <w:p w14:paraId="28B8E207" w14:textId="10FBF88E" w:rsidR="008209E8" w:rsidRPr="003843CB" w:rsidRDefault="008209E8" w:rsidP="003843CB">
      <w:pPr>
        <w:contextualSpacing/>
        <w:jc w:val="both"/>
        <w:rPr>
          <w:i/>
          <w:sz w:val="22"/>
          <w:szCs w:val="22"/>
        </w:rPr>
      </w:pPr>
      <w:r w:rsidRPr="003843CB">
        <w:rPr>
          <w:i/>
          <w:sz w:val="22"/>
          <w:szCs w:val="22"/>
        </w:rPr>
        <w:t xml:space="preserve">Overall, the aim is to ensure that the research activity has no effect whatsoever on the gamblers, the venue staff, or the venue </w:t>
      </w:r>
      <w:r w:rsidR="003843CB">
        <w:rPr>
          <w:i/>
          <w:sz w:val="22"/>
          <w:szCs w:val="22"/>
        </w:rPr>
        <w:t>-</w:t>
      </w:r>
      <w:r w:rsidRPr="003843CB">
        <w:rPr>
          <w:i/>
          <w:sz w:val="22"/>
          <w:szCs w:val="22"/>
        </w:rPr>
        <w:t xml:space="preserve"> whilst being able to collect data on typical gambling behaviour.</w:t>
      </w:r>
    </w:p>
    <w:p w14:paraId="57C3E602" w14:textId="50339CD2" w:rsidR="008209E8" w:rsidRPr="003843CB" w:rsidRDefault="008209E8" w:rsidP="00E93F66">
      <w:pPr>
        <w:numPr>
          <w:ilvl w:val="0"/>
          <w:numId w:val="44"/>
        </w:numPr>
        <w:ind w:left="709"/>
        <w:contextualSpacing/>
        <w:jc w:val="both"/>
        <w:rPr>
          <w:sz w:val="22"/>
          <w:szCs w:val="22"/>
        </w:rPr>
      </w:pPr>
      <w:r w:rsidRPr="003843CB">
        <w:rPr>
          <w:sz w:val="22"/>
          <w:szCs w:val="22"/>
        </w:rPr>
        <w:t xml:space="preserve">Descriptions must be of naturally occurring behaviours in-situ </w:t>
      </w:r>
      <w:r w:rsidR="003843CB">
        <w:rPr>
          <w:sz w:val="22"/>
          <w:szCs w:val="22"/>
        </w:rPr>
        <w:t>-</w:t>
      </w:r>
      <w:r w:rsidRPr="003843CB">
        <w:rPr>
          <w:sz w:val="22"/>
          <w:szCs w:val="22"/>
        </w:rPr>
        <w:t xml:space="preserve"> authenticity</w:t>
      </w:r>
      <w:r w:rsidR="003843CB">
        <w:rPr>
          <w:sz w:val="22"/>
          <w:szCs w:val="22"/>
        </w:rPr>
        <w:t>.</w:t>
      </w:r>
      <w:r w:rsidRPr="003843CB">
        <w:rPr>
          <w:sz w:val="22"/>
          <w:szCs w:val="22"/>
        </w:rPr>
        <w:t xml:space="preserve"> </w:t>
      </w:r>
    </w:p>
    <w:p w14:paraId="115BAECD" w14:textId="608E0B85" w:rsidR="008209E8" w:rsidRPr="003843CB" w:rsidRDefault="008209E8" w:rsidP="00E93F66">
      <w:pPr>
        <w:numPr>
          <w:ilvl w:val="0"/>
          <w:numId w:val="44"/>
        </w:numPr>
        <w:ind w:left="709"/>
        <w:contextualSpacing/>
        <w:jc w:val="both"/>
        <w:rPr>
          <w:sz w:val="22"/>
          <w:szCs w:val="22"/>
        </w:rPr>
      </w:pPr>
      <w:r w:rsidRPr="003843CB">
        <w:rPr>
          <w:sz w:val="22"/>
          <w:szCs w:val="22"/>
        </w:rPr>
        <w:t xml:space="preserve">Must be unobtrusive </w:t>
      </w:r>
      <w:r w:rsidR="003843CB">
        <w:rPr>
          <w:sz w:val="22"/>
          <w:szCs w:val="22"/>
        </w:rPr>
        <w:t>-</w:t>
      </w:r>
      <w:r w:rsidRPr="003843CB">
        <w:rPr>
          <w:sz w:val="22"/>
          <w:szCs w:val="22"/>
        </w:rPr>
        <w:t xml:space="preserve"> to avoid any influence or impact on the gamblers in terms of their gambling, or their experience of the venue.</w:t>
      </w:r>
    </w:p>
    <w:p w14:paraId="054D9A4F" w14:textId="6714131C" w:rsidR="008209E8" w:rsidRPr="003843CB" w:rsidRDefault="008209E8" w:rsidP="00E93F66">
      <w:pPr>
        <w:numPr>
          <w:ilvl w:val="0"/>
          <w:numId w:val="44"/>
        </w:numPr>
        <w:ind w:left="709"/>
        <w:contextualSpacing/>
        <w:jc w:val="both"/>
        <w:rPr>
          <w:sz w:val="22"/>
          <w:szCs w:val="22"/>
        </w:rPr>
      </w:pPr>
      <w:r w:rsidRPr="003843CB">
        <w:rPr>
          <w:sz w:val="22"/>
          <w:szCs w:val="22"/>
        </w:rPr>
        <w:t>Privacy of gamblers and venue staff of fundamental importance</w:t>
      </w:r>
      <w:r w:rsidR="003843CB">
        <w:rPr>
          <w:sz w:val="22"/>
          <w:szCs w:val="22"/>
        </w:rPr>
        <w:t>.</w:t>
      </w:r>
    </w:p>
    <w:p w14:paraId="0D258625" w14:textId="77777777" w:rsidR="008209E8" w:rsidRDefault="008209E8" w:rsidP="003843CB">
      <w:pPr>
        <w:ind w:left="720"/>
        <w:contextualSpacing/>
        <w:jc w:val="both"/>
        <w:rPr>
          <w:sz w:val="22"/>
          <w:szCs w:val="22"/>
        </w:rPr>
      </w:pPr>
    </w:p>
    <w:p w14:paraId="06EB8D48" w14:textId="77777777" w:rsidR="003843CB" w:rsidRPr="003843CB" w:rsidRDefault="003843CB" w:rsidP="003843CB">
      <w:pPr>
        <w:ind w:left="720"/>
        <w:contextualSpacing/>
        <w:jc w:val="both"/>
        <w:rPr>
          <w:sz w:val="22"/>
          <w:szCs w:val="22"/>
        </w:rPr>
      </w:pPr>
    </w:p>
    <w:p w14:paraId="7397EAD1" w14:textId="34E32546" w:rsidR="008209E8" w:rsidRDefault="008209E8" w:rsidP="003843CB">
      <w:pPr>
        <w:contextualSpacing/>
        <w:jc w:val="both"/>
        <w:rPr>
          <w:b/>
          <w:sz w:val="22"/>
          <w:szCs w:val="22"/>
        </w:rPr>
      </w:pPr>
      <w:r w:rsidRPr="003843CB">
        <w:rPr>
          <w:b/>
          <w:sz w:val="22"/>
          <w:szCs w:val="22"/>
        </w:rPr>
        <w:t>Se</w:t>
      </w:r>
      <w:r w:rsidR="003843CB">
        <w:rPr>
          <w:b/>
          <w:sz w:val="22"/>
          <w:szCs w:val="22"/>
        </w:rPr>
        <w:t>ction B -</w:t>
      </w:r>
      <w:r w:rsidRPr="003843CB">
        <w:rPr>
          <w:b/>
          <w:sz w:val="22"/>
          <w:szCs w:val="22"/>
        </w:rPr>
        <w:t xml:space="preserve"> Protocol for venue visits</w:t>
      </w:r>
    </w:p>
    <w:p w14:paraId="0919B47E" w14:textId="77777777" w:rsidR="003843CB" w:rsidRPr="003843CB" w:rsidRDefault="003843CB" w:rsidP="003843CB">
      <w:pPr>
        <w:contextualSpacing/>
        <w:jc w:val="both"/>
        <w:rPr>
          <w:b/>
          <w:sz w:val="22"/>
          <w:szCs w:val="22"/>
        </w:rPr>
      </w:pPr>
    </w:p>
    <w:p w14:paraId="261848AA" w14:textId="77777777" w:rsidR="008209E8" w:rsidRPr="003843CB" w:rsidRDefault="008209E8" w:rsidP="00E93F66">
      <w:pPr>
        <w:numPr>
          <w:ilvl w:val="0"/>
          <w:numId w:val="47"/>
        </w:numPr>
        <w:contextualSpacing/>
        <w:jc w:val="both"/>
        <w:rPr>
          <w:sz w:val="22"/>
          <w:szCs w:val="22"/>
        </w:rPr>
      </w:pPr>
      <w:r w:rsidRPr="003843CB">
        <w:rPr>
          <w:sz w:val="22"/>
          <w:szCs w:val="22"/>
        </w:rPr>
        <w:t>Researchers will be members of the research team:  They will be screened for any possible gambling problems prior to entering venues, and will have several sessions with Dr Landon and Ms Palmer du Preez prior to entering a venue.</w:t>
      </w:r>
    </w:p>
    <w:p w14:paraId="0CA87B9A" w14:textId="77777777" w:rsidR="008209E8" w:rsidRPr="003843CB" w:rsidRDefault="008209E8" w:rsidP="00E93F66">
      <w:pPr>
        <w:numPr>
          <w:ilvl w:val="0"/>
          <w:numId w:val="47"/>
        </w:numPr>
        <w:contextualSpacing/>
        <w:jc w:val="both"/>
        <w:rPr>
          <w:sz w:val="22"/>
          <w:szCs w:val="22"/>
        </w:rPr>
      </w:pPr>
      <w:r w:rsidRPr="003843CB">
        <w:rPr>
          <w:sz w:val="22"/>
          <w:szCs w:val="22"/>
        </w:rPr>
        <w:t>Experienced researchers will be paired with novice researchers for venue visits.</w:t>
      </w:r>
    </w:p>
    <w:p w14:paraId="369A6E41" w14:textId="77777777" w:rsidR="008209E8" w:rsidRPr="003843CB" w:rsidRDefault="008209E8" w:rsidP="00E93F66">
      <w:pPr>
        <w:numPr>
          <w:ilvl w:val="1"/>
          <w:numId w:val="47"/>
        </w:numPr>
        <w:contextualSpacing/>
        <w:jc w:val="both"/>
        <w:rPr>
          <w:sz w:val="22"/>
          <w:szCs w:val="22"/>
        </w:rPr>
      </w:pPr>
      <w:r w:rsidRPr="003843CB">
        <w:rPr>
          <w:sz w:val="22"/>
          <w:szCs w:val="22"/>
        </w:rPr>
        <w:t>Researchers will be in contact via text/phone within venues.</w:t>
      </w:r>
    </w:p>
    <w:p w14:paraId="5D848D00" w14:textId="77777777" w:rsidR="008209E8" w:rsidRPr="003843CB" w:rsidRDefault="008209E8" w:rsidP="00E93F66">
      <w:pPr>
        <w:numPr>
          <w:ilvl w:val="0"/>
          <w:numId w:val="47"/>
        </w:numPr>
        <w:contextualSpacing/>
        <w:jc w:val="both"/>
        <w:rPr>
          <w:sz w:val="22"/>
          <w:szCs w:val="22"/>
        </w:rPr>
      </w:pPr>
      <w:r w:rsidRPr="003843CB">
        <w:rPr>
          <w:sz w:val="22"/>
          <w:szCs w:val="22"/>
        </w:rPr>
        <w:t xml:space="preserve">Prior to entering the venue, the researchers will identify a liaison point for de-briefing and making notes on exiting the venue.  </w:t>
      </w:r>
    </w:p>
    <w:p w14:paraId="41222D97" w14:textId="3A2DF2E2" w:rsidR="008209E8" w:rsidRPr="003843CB" w:rsidRDefault="008209E8" w:rsidP="00E93F66">
      <w:pPr>
        <w:numPr>
          <w:ilvl w:val="0"/>
          <w:numId w:val="47"/>
        </w:numPr>
        <w:contextualSpacing/>
        <w:jc w:val="both"/>
        <w:rPr>
          <w:sz w:val="22"/>
          <w:szCs w:val="22"/>
        </w:rPr>
      </w:pPr>
      <w:r w:rsidRPr="003843CB">
        <w:rPr>
          <w:sz w:val="22"/>
          <w:szCs w:val="22"/>
        </w:rPr>
        <w:t>Researchers will enter venues and participate as regular patrons.  They will not announce themselves or their purpose to other patrons, staff or venue management.</w:t>
      </w:r>
    </w:p>
    <w:p w14:paraId="573BC59B" w14:textId="77777777" w:rsidR="008209E8" w:rsidRPr="003843CB" w:rsidRDefault="008209E8" w:rsidP="00E93F66">
      <w:pPr>
        <w:numPr>
          <w:ilvl w:val="0"/>
          <w:numId w:val="47"/>
        </w:numPr>
        <w:contextualSpacing/>
        <w:jc w:val="both"/>
        <w:rPr>
          <w:sz w:val="22"/>
          <w:szCs w:val="22"/>
        </w:rPr>
      </w:pPr>
      <w:r w:rsidRPr="003843CB">
        <w:rPr>
          <w:sz w:val="22"/>
          <w:szCs w:val="22"/>
        </w:rPr>
        <w:t xml:space="preserve">Researchers will participate in the regular activities at the venue and not draw attention to themselves.  Behaviour will vary from venue-to-venue, but could include gambling, having a drink or a light meal, or watching sport on television.  </w:t>
      </w:r>
    </w:p>
    <w:p w14:paraId="2B18BDA7" w14:textId="77777777" w:rsidR="008209E8" w:rsidRPr="003843CB" w:rsidRDefault="008209E8" w:rsidP="00E93F66">
      <w:pPr>
        <w:numPr>
          <w:ilvl w:val="0"/>
          <w:numId w:val="47"/>
        </w:numPr>
        <w:contextualSpacing/>
        <w:jc w:val="both"/>
        <w:rPr>
          <w:sz w:val="22"/>
          <w:szCs w:val="22"/>
        </w:rPr>
      </w:pPr>
      <w:r w:rsidRPr="003843CB">
        <w:rPr>
          <w:sz w:val="22"/>
          <w:szCs w:val="22"/>
        </w:rPr>
        <w:t xml:space="preserve">Researchers will enter venues in pairs and behave as regular patrons.  They may stay together in the venue, or separate depending on the venue layout.  They will determine a location and activity appropriate to participate in and document the relationships between pop-up messages, game characteristics and gambling behaviour.  </w:t>
      </w:r>
    </w:p>
    <w:p w14:paraId="6F306A2F" w14:textId="0E50576C" w:rsidR="008209E8" w:rsidRPr="003843CB" w:rsidRDefault="008209E8" w:rsidP="00E93F66">
      <w:pPr>
        <w:numPr>
          <w:ilvl w:val="1"/>
          <w:numId w:val="47"/>
        </w:numPr>
        <w:contextualSpacing/>
        <w:jc w:val="both"/>
        <w:rPr>
          <w:sz w:val="22"/>
          <w:szCs w:val="22"/>
        </w:rPr>
      </w:pPr>
      <w:r w:rsidRPr="003843CB">
        <w:rPr>
          <w:sz w:val="22"/>
          <w:szCs w:val="22"/>
        </w:rPr>
        <w:t>The chosen location should permit a view of a several gaming machines and related activities.  Suitable activities include a light meal, a non-alcoholi</w:t>
      </w:r>
      <w:r w:rsidR="003843CB">
        <w:rPr>
          <w:sz w:val="22"/>
          <w:szCs w:val="22"/>
        </w:rPr>
        <w:t>c beverage, watching television</w:t>
      </w:r>
      <w:r w:rsidRPr="003843CB">
        <w:rPr>
          <w:sz w:val="22"/>
          <w:szCs w:val="22"/>
        </w:rPr>
        <w:t xml:space="preserve"> or, if required, gambling (see Section C).</w:t>
      </w:r>
    </w:p>
    <w:p w14:paraId="2F6687F5" w14:textId="3B36789E" w:rsidR="008209E8" w:rsidRPr="003843CB" w:rsidRDefault="008209E8" w:rsidP="00E93F66">
      <w:pPr>
        <w:numPr>
          <w:ilvl w:val="1"/>
          <w:numId w:val="47"/>
        </w:numPr>
        <w:contextualSpacing/>
        <w:jc w:val="both"/>
        <w:rPr>
          <w:sz w:val="22"/>
          <w:szCs w:val="22"/>
        </w:rPr>
      </w:pPr>
      <w:r w:rsidRPr="003843CB">
        <w:rPr>
          <w:sz w:val="22"/>
          <w:szCs w:val="22"/>
        </w:rPr>
        <w:t>Researchers will not initiate contact or interact with other patrons or staff beyond the contact appropriate and necessary to be a venue patron (e.g. ordering beverages, responding when spoken to, getting change etc).</w:t>
      </w:r>
    </w:p>
    <w:p w14:paraId="0B7A97A7" w14:textId="1C827E36" w:rsidR="008209E8" w:rsidRPr="003843CB" w:rsidRDefault="008209E8" w:rsidP="00E93F66">
      <w:pPr>
        <w:numPr>
          <w:ilvl w:val="1"/>
          <w:numId w:val="47"/>
        </w:numPr>
        <w:contextualSpacing/>
        <w:jc w:val="both"/>
        <w:rPr>
          <w:sz w:val="22"/>
          <w:szCs w:val="22"/>
        </w:rPr>
      </w:pPr>
      <w:r w:rsidRPr="003843CB">
        <w:rPr>
          <w:sz w:val="22"/>
          <w:szCs w:val="22"/>
        </w:rPr>
        <w:t>Researchers will move around venues during their visits, as appropriate for regular patrons of the venues (i.e. this will differ between pub and casino venues).  This will allow researchers to observe different games and gamblers from different locations, and to participate in different activities</w:t>
      </w:r>
      <w:r w:rsidR="003843CB">
        <w:rPr>
          <w:sz w:val="22"/>
          <w:szCs w:val="22"/>
        </w:rPr>
        <w:t>.</w:t>
      </w:r>
    </w:p>
    <w:p w14:paraId="79188661" w14:textId="77777777" w:rsidR="008209E8" w:rsidRPr="003843CB" w:rsidRDefault="008209E8" w:rsidP="00E93F66">
      <w:pPr>
        <w:numPr>
          <w:ilvl w:val="0"/>
          <w:numId w:val="47"/>
        </w:numPr>
        <w:contextualSpacing/>
        <w:jc w:val="both"/>
        <w:rPr>
          <w:sz w:val="22"/>
          <w:szCs w:val="22"/>
        </w:rPr>
      </w:pPr>
      <w:r w:rsidRPr="003843CB">
        <w:rPr>
          <w:sz w:val="22"/>
          <w:szCs w:val="22"/>
        </w:rPr>
        <w:t>Researchers will unobtrusively note the behaviours of gamblers, while simultaneously engaging in venue-appropriate behaviours.</w:t>
      </w:r>
    </w:p>
    <w:p w14:paraId="3CE83797" w14:textId="5530925E" w:rsidR="008209E8" w:rsidRPr="003843CB" w:rsidRDefault="008209E8" w:rsidP="00E93F66">
      <w:pPr>
        <w:numPr>
          <w:ilvl w:val="1"/>
          <w:numId w:val="47"/>
        </w:numPr>
        <w:contextualSpacing/>
        <w:jc w:val="both"/>
        <w:rPr>
          <w:sz w:val="22"/>
          <w:szCs w:val="22"/>
        </w:rPr>
      </w:pPr>
      <w:r w:rsidRPr="003843CB">
        <w:rPr>
          <w:sz w:val="22"/>
          <w:szCs w:val="22"/>
        </w:rPr>
        <w:t>Researchers will not engage in any obvious ‘research behaviour’ in venues, or any behaviours noticeably different from venue patrons.  Any in-venue note taking will appear as normal behaviour (e.g. appear as if texting on a cell-phone).</w:t>
      </w:r>
    </w:p>
    <w:p w14:paraId="33A97B8A" w14:textId="6AFA59A1" w:rsidR="008209E8" w:rsidRPr="003843CB" w:rsidRDefault="008209E8" w:rsidP="00E93F66">
      <w:pPr>
        <w:numPr>
          <w:ilvl w:val="1"/>
          <w:numId w:val="47"/>
        </w:numPr>
        <w:ind w:left="1418"/>
        <w:contextualSpacing/>
        <w:jc w:val="both"/>
        <w:rPr>
          <w:sz w:val="22"/>
          <w:szCs w:val="22"/>
        </w:rPr>
      </w:pPr>
      <w:r w:rsidRPr="003843CB">
        <w:rPr>
          <w:sz w:val="22"/>
          <w:szCs w:val="22"/>
        </w:rPr>
        <w:t xml:space="preserve">Brief notes will be made in venues on a small Blackberry or similar device at regular (approximately 15 minute) intervals.  All in-venue note-taking will be discrete and must take the appearance of a regular activity (e.g. texting). </w:t>
      </w:r>
      <w:r w:rsidRPr="003843CB">
        <w:rPr>
          <w:sz w:val="22"/>
          <w:szCs w:val="22"/>
        </w:rPr>
        <w:tab/>
      </w:r>
    </w:p>
    <w:p w14:paraId="07F53541" w14:textId="214D7638" w:rsidR="008209E8" w:rsidRPr="003843CB" w:rsidRDefault="008209E8" w:rsidP="00E93F66">
      <w:pPr>
        <w:numPr>
          <w:ilvl w:val="1"/>
          <w:numId w:val="47"/>
        </w:numPr>
        <w:ind w:left="1418"/>
        <w:contextualSpacing/>
        <w:jc w:val="both"/>
        <w:rPr>
          <w:sz w:val="22"/>
          <w:szCs w:val="22"/>
        </w:rPr>
      </w:pPr>
      <w:r w:rsidRPr="003843CB">
        <w:rPr>
          <w:sz w:val="22"/>
          <w:szCs w:val="22"/>
        </w:rPr>
        <w:t>While in venues</w:t>
      </w:r>
      <w:r w:rsidR="003843CB">
        <w:rPr>
          <w:sz w:val="22"/>
          <w:szCs w:val="22"/>
        </w:rPr>
        <w:t>,</w:t>
      </w:r>
      <w:r w:rsidRPr="003843CB">
        <w:rPr>
          <w:sz w:val="22"/>
          <w:szCs w:val="22"/>
        </w:rPr>
        <w:t xml:space="preserve"> researchers will attend carefully to the events related to electronic gaming machine play related to the features of the machines (including descriptions of the features of machines [see note templates]) and with particular reference to the behaviours in following the occurrence of pop-up messages.  An earlier phase of this project suggests the following (not exhaustive) list of behaviours as a reference list.</w:t>
      </w:r>
    </w:p>
    <w:p w14:paraId="6508A31A" w14:textId="082DFC75" w:rsidR="008209E8" w:rsidRPr="003843CB" w:rsidRDefault="008209E8" w:rsidP="00E93F66">
      <w:pPr>
        <w:numPr>
          <w:ilvl w:val="2"/>
          <w:numId w:val="47"/>
        </w:numPr>
        <w:ind w:hanging="181"/>
        <w:jc w:val="both"/>
        <w:rPr>
          <w:sz w:val="22"/>
          <w:szCs w:val="22"/>
          <w:lang w:eastAsia="en-US"/>
        </w:rPr>
      </w:pPr>
      <w:r w:rsidRPr="003843CB">
        <w:rPr>
          <w:sz w:val="22"/>
          <w:szCs w:val="22"/>
          <w:lang w:eastAsia="en-US"/>
        </w:rPr>
        <w:t>Changing machines</w:t>
      </w:r>
      <w:r w:rsidR="003843CB">
        <w:rPr>
          <w:sz w:val="22"/>
          <w:szCs w:val="22"/>
          <w:lang w:eastAsia="en-US"/>
        </w:rPr>
        <w:t>.</w:t>
      </w:r>
    </w:p>
    <w:p w14:paraId="176607E5" w14:textId="673ABB77" w:rsidR="008209E8" w:rsidRPr="003843CB" w:rsidRDefault="008209E8" w:rsidP="00E93F66">
      <w:pPr>
        <w:numPr>
          <w:ilvl w:val="2"/>
          <w:numId w:val="47"/>
        </w:numPr>
        <w:ind w:hanging="181"/>
        <w:jc w:val="both"/>
        <w:rPr>
          <w:sz w:val="22"/>
          <w:szCs w:val="22"/>
          <w:lang w:eastAsia="en-US"/>
        </w:rPr>
      </w:pPr>
      <w:r w:rsidRPr="003843CB">
        <w:rPr>
          <w:sz w:val="22"/>
          <w:szCs w:val="22"/>
          <w:lang w:eastAsia="en-US"/>
        </w:rPr>
        <w:t>Unnecessary button pushing</w:t>
      </w:r>
      <w:r w:rsidR="003843CB">
        <w:rPr>
          <w:sz w:val="22"/>
          <w:szCs w:val="22"/>
          <w:lang w:eastAsia="en-US"/>
        </w:rPr>
        <w:t>.</w:t>
      </w:r>
    </w:p>
    <w:p w14:paraId="4049A1CD" w14:textId="5336AF74" w:rsidR="008209E8" w:rsidRPr="003843CB" w:rsidRDefault="008209E8" w:rsidP="00E93F66">
      <w:pPr>
        <w:numPr>
          <w:ilvl w:val="2"/>
          <w:numId w:val="47"/>
        </w:numPr>
        <w:ind w:hanging="181"/>
        <w:jc w:val="both"/>
        <w:rPr>
          <w:sz w:val="22"/>
          <w:szCs w:val="22"/>
          <w:lang w:eastAsia="en-US"/>
        </w:rPr>
      </w:pPr>
      <w:r w:rsidRPr="003843CB">
        <w:rPr>
          <w:sz w:val="22"/>
          <w:szCs w:val="22"/>
          <w:lang w:eastAsia="en-US"/>
        </w:rPr>
        <w:t xml:space="preserve">Cashing out </w:t>
      </w:r>
      <w:r w:rsidR="003843CB">
        <w:rPr>
          <w:sz w:val="22"/>
          <w:szCs w:val="22"/>
          <w:lang w:eastAsia="en-US"/>
        </w:rPr>
        <w:t>-</w:t>
      </w:r>
      <w:r w:rsidRPr="003843CB">
        <w:rPr>
          <w:sz w:val="22"/>
          <w:szCs w:val="22"/>
          <w:lang w:eastAsia="en-US"/>
        </w:rPr>
        <w:t xml:space="preserve"> intentional and uninten</w:t>
      </w:r>
      <w:r w:rsidR="003843CB">
        <w:rPr>
          <w:sz w:val="22"/>
          <w:szCs w:val="22"/>
          <w:lang w:eastAsia="en-US"/>
        </w:rPr>
        <w:t>tional (accompanied by audible/</w:t>
      </w:r>
      <w:r w:rsidRPr="003843CB">
        <w:rPr>
          <w:sz w:val="22"/>
          <w:szCs w:val="22"/>
          <w:lang w:eastAsia="en-US"/>
        </w:rPr>
        <w:t>visible frustration)</w:t>
      </w:r>
      <w:r w:rsidR="003843CB">
        <w:rPr>
          <w:sz w:val="22"/>
          <w:szCs w:val="22"/>
          <w:lang w:eastAsia="en-US"/>
        </w:rPr>
        <w:t>.</w:t>
      </w:r>
    </w:p>
    <w:p w14:paraId="63D1057F" w14:textId="73F5CC34" w:rsidR="008209E8" w:rsidRPr="003843CB" w:rsidRDefault="008209E8" w:rsidP="00E93F66">
      <w:pPr>
        <w:numPr>
          <w:ilvl w:val="2"/>
          <w:numId w:val="47"/>
        </w:numPr>
        <w:ind w:hanging="181"/>
        <w:jc w:val="both"/>
        <w:rPr>
          <w:sz w:val="22"/>
          <w:szCs w:val="22"/>
          <w:lang w:eastAsia="en-US"/>
        </w:rPr>
      </w:pPr>
      <w:r w:rsidRPr="003843CB">
        <w:rPr>
          <w:sz w:val="22"/>
          <w:szCs w:val="22"/>
          <w:lang w:eastAsia="en-US"/>
        </w:rPr>
        <w:t>Texting/checking messages</w:t>
      </w:r>
      <w:r w:rsidR="003843CB">
        <w:rPr>
          <w:sz w:val="22"/>
          <w:szCs w:val="22"/>
          <w:lang w:eastAsia="en-US"/>
        </w:rPr>
        <w:t>.</w:t>
      </w:r>
    </w:p>
    <w:p w14:paraId="64CCB2AD" w14:textId="37A7E9A4" w:rsidR="008209E8" w:rsidRPr="003843CB" w:rsidRDefault="003843CB" w:rsidP="00E93F66">
      <w:pPr>
        <w:numPr>
          <w:ilvl w:val="2"/>
          <w:numId w:val="47"/>
        </w:numPr>
        <w:ind w:hanging="181"/>
        <w:jc w:val="both"/>
        <w:rPr>
          <w:sz w:val="22"/>
          <w:szCs w:val="22"/>
          <w:lang w:eastAsia="en-US"/>
        </w:rPr>
      </w:pPr>
      <w:r>
        <w:rPr>
          <w:sz w:val="22"/>
          <w:szCs w:val="22"/>
          <w:lang w:eastAsia="en-US"/>
        </w:rPr>
        <w:t>Break - bathroom, cigarette, drink -</w:t>
      </w:r>
      <w:r w:rsidR="008209E8" w:rsidRPr="003843CB">
        <w:rPr>
          <w:sz w:val="22"/>
          <w:szCs w:val="22"/>
          <w:lang w:eastAsia="en-US"/>
        </w:rPr>
        <w:t xml:space="preserve"> then return to machine</w:t>
      </w:r>
      <w:r>
        <w:rPr>
          <w:sz w:val="22"/>
          <w:szCs w:val="22"/>
          <w:lang w:eastAsia="en-US"/>
        </w:rPr>
        <w:t>.</w:t>
      </w:r>
    </w:p>
    <w:p w14:paraId="1BEF7303" w14:textId="3FBB1112" w:rsidR="008209E8" w:rsidRPr="003843CB" w:rsidRDefault="008209E8" w:rsidP="00E93F66">
      <w:pPr>
        <w:numPr>
          <w:ilvl w:val="2"/>
          <w:numId w:val="47"/>
        </w:numPr>
        <w:ind w:hanging="181"/>
        <w:jc w:val="both"/>
        <w:rPr>
          <w:sz w:val="22"/>
          <w:szCs w:val="22"/>
          <w:lang w:eastAsia="en-US"/>
        </w:rPr>
      </w:pPr>
      <w:r w:rsidRPr="003843CB">
        <w:rPr>
          <w:sz w:val="22"/>
          <w:szCs w:val="22"/>
          <w:lang w:eastAsia="en-US"/>
        </w:rPr>
        <w:t>Waiting and watching other gamblers (ignoring message)</w:t>
      </w:r>
      <w:r w:rsidR="003843CB">
        <w:rPr>
          <w:sz w:val="22"/>
          <w:szCs w:val="22"/>
          <w:lang w:eastAsia="en-US"/>
        </w:rPr>
        <w:t>.</w:t>
      </w:r>
    </w:p>
    <w:p w14:paraId="4C1BFD9A" w14:textId="068AA6E0" w:rsidR="008209E8" w:rsidRPr="003843CB" w:rsidRDefault="003843CB" w:rsidP="00E93F66">
      <w:pPr>
        <w:numPr>
          <w:ilvl w:val="2"/>
          <w:numId w:val="47"/>
        </w:numPr>
        <w:ind w:hanging="181"/>
        <w:jc w:val="both"/>
        <w:rPr>
          <w:sz w:val="22"/>
          <w:szCs w:val="22"/>
          <w:lang w:eastAsia="en-US"/>
        </w:rPr>
      </w:pPr>
      <w:r>
        <w:rPr>
          <w:sz w:val="22"/>
          <w:szCs w:val="22"/>
          <w:lang w:eastAsia="en-US"/>
        </w:rPr>
        <w:t>Confusion -</w:t>
      </w:r>
      <w:r w:rsidR="008209E8" w:rsidRPr="003843CB">
        <w:rPr>
          <w:sz w:val="22"/>
          <w:szCs w:val="22"/>
          <w:lang w:eastAsia="en-US"/>
        </w:rPr>
        <w:t xml:space="preserve"> summoning venue staff to clarify</w:t>
      </w:r>
      <w:r>
        <w:rPr>
          <w:sz w:val="22"/>
          <w:szCs w:val="22"/>
          <w:lang w:eastAsia="en-US"/>
        </w:rPr>
        <w:t>.</w:t>
      </w:r>
    </w:p>
    <w:p w14:paraId="68DCC9AB" w14:textId="10308FDB" w:rsidR="008209E8" w:rsidRPr="003843CB" w:rsidRDefault="008209E8" w:rsidP="00E93F66">
      <w:pPr>
        <w:numPr>
          <w:ilvl w:val="0"/>
          <w:numId w:val="47"/>
        </w:numPr>
        <w:contextualSpacing/>
        <w:jc w:val="both"/>
        <w:rPr>
          <w:sz w:val="22"/>
          <w:szCs w:val="22"/>
        </w:rPr>
      </w:pPr>
      <w:r w:rsidRPr="003843CB">
        <w:rPr>
          <w:sz w:val="22"/>
          <w:szCs w:val="22"/>
        </w:rPr>
        <w:t>Detailed field notes will b</w:t>
      </w:r>
      <w:r w:rsidR="003843CB">
        <w:rPr>
          <w:sz w:val="22"/>
          <w:szCs w:val="22"/>
        </w:rPr>
        <w:t>e made after leaving the venue -</w:t>
      </w:r>
      <w:r w:rsidRPr="003843CB">
        <w:rPr>
          <w:sz w:val="22"/>
          <w:szCs w:val="22"/>
        </w:rPr>
        <w:t xml:space="preserve"> either onto paper or onto a digital voice recorder</w:t>
      </w:r>
      <w:r w:rsidR="003843CB">
        <w:rPr>
          <w:sz w:val="22"/>
          <w:szCs w:val="22"/>
        </w:rPr>
        <w:t>.</w:t>
      </w:r>
      <w:r w:rsidRPr="003843CB">
        <w:rPr>
          <w:sz w:val="22"/>
          <w:szCs w:val="22"/>
        </w:rPr>
        <w:t xml:space="preserve">   </w:t>
      </w:r>
    </w:p>
    <w:p w14:paraId="7931A552" w14:textId="1DC2DE66" w:rsidR="008209E8" w:rsidRPr="003843CB" w:rsidRDefault="008209E8" w:rsidP="00E93F66">
      <w:pPr>
        <w:numPr>
          <w:ilvl w:val="1"/>
          <w:numId w:val="47"/>
        </w:numPr>
        <w:contextualSpacing/>
        <w:jc w:val="both"/>
        <w:rPr>
          <w:sz w:val="22"/>
          <w:szCs w:val="22"/>
        </w:rPr>
      </w:pPr>
      <w:r w:rsidRPr="003843CB">
        <w:rPr>
          <w:sz w:val="22"/>
          <w:szCs w:val="22"/>
        </w:rPr>
        <w:t>In both cases, notes w</w:t>
      </w:r>
      <w:r w:rsidR="003843CB">
        <w:rPr>
          <w:sz w:val="22"/>
          <w:szCs w:val="22"/>
        </w:rPr>
        <w:t>ill be relatively unstructured -</w:t>
      </w:r>
      <w:r w:rsidRPr="003843CB">
        <w:rPr>
          <w:sz w:val="22"/>
          <w:szCs w:val="22"/>
        </w:rPr>
        <w:t xml:space="preserve"> a list of prompts is available, but researchers will provide broad contextual descriptions.</w:t>
      </w:r>
    </w:p>
    <w:p w14:paraId="00A032D4" w14:textId="275F014B" w:rsidR="008209E8" w:rsidRPr="003843CB" w:rsidRDefault="008209E8" w:rsidP="00E93F66">
      <w:pPr>
        <w:numPr>
          <w:ilvl w:val="1"/>
          <w:numId w:val="47"/>
        </w:numPr>
        <w:contextualSpacing/>
        <w:jc w:val="both"/>
        <w:rPr>
          <w:sz w:val="22"/>
          <w:szCs w:val="22"/>
        </w:rPr>
      </w:pPr>
      <w:r w:rsidRPr="003843CB">
        <w:rPr>
          <w:sz w:val="22"/>
          <w:szCs w:val="22"/>
        </w:rPr>
        <w:t>Researchers will not write up any information that can identify any g</w:t>
      </w:r>
      <w:r w:rsidR="003843CB">
        <w:rPr>
          <w:sz w:val="22"/>
          <w:szCs w:val="22"/>
        </w:rPr>
        <w:t>ambler, staff member, or venue -</w:t>
      </w:r>
      <w:r w:rsidRPr="003843CB">
        <w:rPr>
          <w:sz w:val="22"/>
          <w:szCs w:val="22"/>
        </w:rPr>
        <w:t xml:space="preserve"> no personal details will be recorded, and data will be carefully managed to ensure anonymity at all levels (venue and individual).</w:t>
      </w:r>
    </w:p>
    <w:p w14:paraId="1CCAA232" w14:textId="77777777" w:rsidR="008209E8" w:rsidRDefault="008209E8" w:rsidP="003843CB">
      <w:pPr>
        <w:ind w:left="720"/>
        <w:contextualSpacing/>
        <w:jc w:val="both"/>
        <w:rPr>
          <w:sz w:val="22"/>
          <w:szCs w:val="22"/>
        </w:rPr>
      </w:pPr>
    </w:p>
    <w:p w14:paraId="1597BBA8" w14:textId="77777777" w:rsidR="003843CB" w:rsidRPr="003843CB" w:rsidRDefault="003843CB" w:rsidP="003843CB">
      <w:pPr>
        <w:ind w:left="720"/>
        <w:contextualSpacing/>
        <w:jc w:val="both"/>
        <w:rPr>
          <w:sz w:val="22"/>
          <w:szCs w:val="22"/>
        </w:rPr>
      </w:pPr>
    </w:p>
    <w:p w14:paraId="24BD0DF7" w14:textId="05BB2D9C" w:rsidR="008209E8" w:rsidRPr="003843CB" w:rsidRDefault="003843CB" w:rsidP="003843CB">
      <w:pPr>
        <w:contextualSpacing/>
        <w:jc w:val="both"/>
        <w:rPr>
          <w:b/>
          <w:sz w:val="22"/>
          <w:szCs w:val="22"/>
        </w:rPr>
      </w:pPr>
      <w:r>
        <w:rPr>
          <w:b/>
          <w:sz w:val="22"/>
          <w:szCs w:val="22"/>
        </w:rPr>
        <w:t>Section C -</w:t>
      </w:r>
      <w:r w:rsidR="008209E8" w:rsidRPr="003843CB">
        <w:rPr>
          <w:b/>
          <w:sz w:val="22"/>
          <w:szCs w:val="22"/>
        </w:rPr>
        <w:t xml:space="preserve"> Gambling in venues</w:t>
      </w:r>
    </w:p>
    <w:p w14:paraId="02C1645B" w14:textId="77777777" w:rsidR="003843CB" w:rsidRDefault="003843CB" w:rsidP="003843CB">
      <w:pPr>
        <w:contextualSpacing/>
        <w:jc w:val="both"/>
        <w:rPr>
          <w:i/>
          <w:sz w:val="22"/>
          <w:szCs w:val="22"/>
        </w:rPr>
      </w:pPr>
    </w:p>
    <w:p w14:paraId="03CD8BBF" w14:textId="77777777" w:rsidR="008209E8" w:rsidRPr="003843CB" w:rsidRDefault="008209E8" w:rsidP="003843CB">
      <w:pPr>
        <w:contextualSpacing/>
        <w:jc w:val="both"/>
        <w:rPr>
          <w:i/>
          <w:sz w:val="22"/>
          <w:szCs w:val="22"/>
        </w:rPr>
      </w:pPr>
      <w:r w:rsidRPr="003843CB">
        <w:rPr>
          <w:i/>
          <w:sz w:val="22"/>
          <w:szCs w:val="22"/>
        </w:rPr>
        <w:t>Gambling will not be required in casino venues as there are numerous other behaviours in which the researchers can engage in as patrons.  Thus, gambling will only be engaged in non-casino venues, when there is not any alternative activity which allows research goals to be met.  If gambling is required, researchers will:</w:t>
      </w:r>
    </w:p>
    <w:p w14:paraId="7F76D365" w14:textId="579BE1BF" w:rsidR="008209E8" w:rsidRPr="003843CB" w:rsidRDefault="003843CB" w:rsidP="00E93F66">
      <w:pPr>
        <w:numPr>
          <w:ilvl w:val="0"/>
          <w:numId w:val="45"/>
        </w:numPr>
        <w:contextualSpacing/>
        <w:jc w:val="both"/>
        <w:rPr>
          <w:sz w:val="22"/>
          <w:szCs w:val="22"/>
        </w:rPr>
      </w:pPr>
      <w:r w:rsidRPr="003843CB">
        <w:rPr>
          <w:sz w:val="22"/>
          <w:szCs w:val="22"/>
        </w:rPr>
        <w:t xml:space="preserve">Choose </w:t>
      </w:r>
      <w:r w:rsidR="008209E8" w:rsidRPr="003843CB">
        <w:rPr>
          <w:sz w:val="22"/>
          <w:szCs w:val="22"/>
        </w:rPr>
        <w:t>the lowest denomination machines available</w:t>
      </w:r>
      <w:r>
        <w:rPr>
          <w:sz w:val="22"/>
          <w:szCs w:val="22"/>
        </w:rPr>
        <w:t>.</w:t>
      </w:r>
    </w:p>
    <w:p w14:paraId="0C98CA4F" w14:textId="168CF5B2" w:rsidR="008209E8" w:rsidRPr="003843CB" w:rsidRDefault="003843CB" w:rsidP="00E93F66">
      <w:pPr>
        <w:numPr>
          <w:ilvl w:val="0"/>
          <w:numId w:val="45"/>
        </w:numPr>
        <w:contextualSpacing/>
        <w:jc w:val="both"/>
        <w:rPr>
          <w:sz w:val="22"/>
          <w:szCs w:val="22"/>
        </w:rPr>
      </w:pPr>
      <w:r w:rsidRPr="003843CB">
        <w:rPr>
          <w:sz w:val="22"/>
          <w:szCs w:val="22"/>
        </w:rPr>
        <w:t xml:space="preserve">Choose </w:t>
      </w:r>
      <w:r w:rsidR="008209E8" w:rsidRPr="003843CB">
        <w:rPr>
          <w:sz w:val="22"/>
          <w:szCs w:val="22"/>
        </w:rPr>
        <w:t>a location suitable for viewing other machines</w:t>
      </w:r>
      <w:r>
        <w:rPr>
          <w:sz w:val="22"/>
          <w:szCs w:val="22"/>
        </w:rPr>
        <w:t>.</w:t>
      </w:r>
    </w:p>
    <w:p w14:paraId="5C95F743" w14:textId="38BA5E85" w:rsidR="008209E8" w:rsidRPr="003843CB" w:rsidRDefault="003843CB" w:rsidP="00E93F66">
      <w:pPr>
        <w:numPr>
          <w:ilvl w:val="0"/>
          <w:numId w:val="45"/>
        </w:numPr>
        <w:contextualSpacing/>
        <w:jc w:val="both"/>
        <w:rPr>
          <w:sz w:val="22"/>
          <w:szCs w:val="22"/>
        </w:rPr>
      </w:pPr>
      <w:r w:rsidRPr="003843CB">
        <w:rPr>
          <w:sz w:val="22"/>
          <w:szCs w:val="22"/>
        </w:rPr>
        <w:t xml:space="preserve">Play </w:t>
      </w:r>
      <w:r w:rsidR="008209E8" w:rsidRPr="003843CB">
        <w:rPr>
          <w:sz w:val="22"/>
          <w:szCs w:val="22"/>
        </w:rPr>
        <w:t>at a deliberately slow rate</w:t>
      </w:r>
      <w:r>
        <w:rPr>
          <w:sz w:val="22"/>
          <w:szCs w:val="22"/>
        </w:rPr>
        <w:t>.</w:t>
      </w:r>
    </w:p>
    <w:p w14:paraId="003BB8E2" w14:textId="60C8D846" w:rsidR="008209E8" w:rsidRPr="003843CB" w:rsidRDefault="003843CB" w:rsidP="00E93F66">
      <w:pPr>
        <w:numPr>
          <w:ilvl w:val="0"/>
          <w:numId w:val="45"/>
        </w:numPr>
        <w:contextualSpacing/>
        <w:jc w:val="both"/>
        <w:rPr>
          <w:sz w:val="22"/>
          <w:szCs w:val="22"/>
        </w:rPr>
      </w:pPr>
      <w:r w:rsidRPr="003843CB">
        <w:rPr>
          <w:sz w:val="22"/>
          <w:szCs w:val="22"/>
        </w:rPr>
        <w:t xml:space="preserve">Bet </w:t>
      </w:r>
      <w:r w:rsidR="008209E8" w:rsidRPr="003843CB">
        <w:rPr>
          <w:sz w:val="22"/>
          <w:szCs w:val="22"/>
        </w:rPr>
        <w:t>just one line at a time</w:t>
      </w:r>
      <w:r>
        <w:rPr>
          <w:sz w:val="22"/>
          <w:szCs w:val="22"/>
        </w:rPr>
        <w:t>.</w:t>
      </w:r>
    </w:p>
    <w:p w14:paraId="0E306D07" w14:textId="141DEBF8" w:rsidR="008209E8" w:rsidRPr="003843CB" w:rsidRDefault="003843CB" w:rsidP="00E93F66">
      <w:pPr>
        <w:numPr>
          <w:ilvl w:val="0"/>
          <w:numId w:val="45"/>
        </w:numPr>
        <w:contextualSpacing/>
        <w:jc w:val="both"/>
        <w:rPr>
          <w:sz w:val="22"/>
          <w:szCs w:val="22"/>
        </w:rPr>
      </w:pPr>
      <w:r w:rsidRPr="003843CB">
        <w:rPr>
          <w:sz w:val="22"/>
          <w:szCs w:val="22"/>
        </w:rPr>
        <w:t xml:space="preserve">Ensure </w:t>
      </w:r>
      <w:r w:rsidR="008209E8" w:rsidRPr="003843CB">
        <w:rPr>
          <w:sz w:val="22"/>
          <w:szCs w:val="22"/>
        </w:rPr>
        <w:t>the machine is not part of any linked jackpot, or that any stand-alone jackpot is not near its maximum</w:t>
      </w:r>
      <w:r>
        <w:rPr>
          <w:sz w:val="22"/>
          <w:szCs w:val="22"/>
        </w:rPr>
        <w:t>.</w:t>
      </w:r>
      <w:r w:rsidR="008209E8" w:rsidRPr="003843CB">
        <w:rPr>
          <w:sz w:val="22"/>
          <w:szCs w:val="22"/>
        </w:rPr>
        <w:t xml:space="preserve">  </w:t>
      </w:r>
    </w:p>
    <w:p w14:paraId="72D35E7D" w14:textId="77777777" w:rsidR="008209E8" w:rsidRDefault="008209E8" w:rsidP="003843CB">
      <w:pPr>
        <w:contextualSpacing/>
        <w:jc w:val="both"/>
        <w:rPr>
          <w:sz w:val="22"/>
          <w:szCs w:val="22"/>
        </w:rPr>
      </w:pPr>
    </w:p>
    <w:p w14:paraId="7906CDDB" w14:textId="77777777" w:rsidR="003843CB" w:rsidRPr="003843CB" w:rsidRDefault="003843CB" w:rsidP="003843CB">
      <w:pPr>
        <w:contextualSpacing/>
        <w:jc w:val="both"/>
        <w:rPr>
          <w:sz w:val="22"/>
          <w:szCs w:val="22"/>
        </w:rPr>
      </w:pPr>
    </w:p>
    <w:p w14:paraId="31DCCB6B" w14:textId="2A08D138" w:rsidR="008209E8" w:rsidRPr="003843CB" w:rsidRDefault="003843CB" w:rsidP="003843CB">
      <w:pPr>
        <w:contextualSpacing/>
        <w:jc w:val="both"/>
        <w:rPr>
          <w:b/>
          <w:sz w:val="22"/>
          <w:szCs w:val="22"/>
        </w:rPr>
      </w:pPr>
      <w:r>
        <w:rPr>
          <w:b/>
          <w:sz w:val="22"/>
          <w:szCs w:val="22"/>
        </w:rPr>
        <w:t>Section D -</w:t>
      </w:r>
      <w:r w:rsidR="008209E8" w:rsidRPr="003843CB">
        <w:rPr>
          <w:b/>
          <w:sz w:val="22"/>
          <w:szCs w:val="22"/>
        </w:rPr>
        <w:t xml:space="preserve"> Treatment of any winnings </w:t>
      </w:r>
    </w:p>
    <w:p w14:paraId="2F4F0E7D" w14:textId="77777777" w:rsidR="003843CB" w:rsidRDefault="003843CB" w:rsidP="003843CB">
      <w:pPr>
        <w:contextualSpacing/>
        <w:jc w:val="both"/>
        <w:rPr>
          <w:i/>
          <w:sz w:val="22"/>
          <w:szCs w:val="22"/>
        </w:rPr>
      </w:pPr>
    </w:p>
    <w:p w14:paraId="7E748409" w14:textId="77777777" w:rsidR="008209E8" w:rsidRPr="003843CB" w:rsidRDefault="008209E8" w:rsidP="003843CB">
      <w:pPr>
        <w:contextualSpacing/>
        <w:jc w:val="both"/>
        <w:rPr>
          <w:i/>
          <w:sz w:val="22"/>
          <w:szCs w:val="22"/>
        </w:rPr>
      </w:pPr>
      <w:r w:rsidRPr="003843CB">
        <w:rPr>
          <w:i/>
          <w:sz w:val="22"/>
          <w:szCs w:val="22"/>
        </w:rPr>
        <w:t>Given the nature of gambling, our avoidance of gambling and the playing strategies that will be adhered to, substantial wins are very unlikely.  Nonetheless, in the event they occur:</w:t>
      </w:r>
    </w:p>
    <w:p w14:paraId="56FA4800" w14:textId="5D03F4AD" w:rsidR="008209E8" w:rsidRPr="003843CB" w:rsidRDefault="003843CB" w:rsidP="00E93F66">
      <w:pPr>
        <w:numPr>
          <w:ilvl w:val="0"/>
          <w:numId w:val="46"/>
        </w:numPr>
        <w:contextualSpacing/>
        <w:jc w:val="both"/>
        <w:rPr>
          <w:sz w:val="22"/>
          <w:szCs w:val="22"/>
        </w:rPr>
      </w:pPr>
      <w:r w:rsidRPr="003843CB">
        <w:rPr>
          <w:sz w:val="22"/>
          <w:szCs w:val="22"/>
        </w:rPr>
        <w:t xml:space="preserve">Wins </w:t>
      </w:r>
      <w:r w:rsidR="008209E8" w:rsidRPr="003843CB">
        <w:rPr>
          <w:sz w:val="22"/>
          <w:szCs w:val="22"/>
        </w:rPr>
        <w:t>will generally be played back into the machine to continue the research visit</w:t>
      </w:r>
      <w:r>
        <w:rPr>
          <w:sz w:val="22"/>
          <w:szCs w:val="22"/>
        </w:rPr>
        <w:t>.</w:t>
      </w:r>
    </w:p>
    <w:p w14:paraId="5AA91638" w14:textId="3AD944B2" w:rsidR="008209E8" w:rsidRPr="003843CB" w:rsidRDefault="003843CB" w:rsidP="00E93F66">
      <w:pPr>
        <w:numPr>
          <w:ilvl w:val="0"/>
          <w:numId w:val="46"/>
        </w:numPr>
        <w:contextualSpacing/>
        <w:jc w:val="both"/>
        <w:rPr>
          <w:sz w:val="22"/>
          <w:szCs w:val="22"/>
        </w:rPr>
      </w:pPr>
      <w:r w:rsidRPr="003843CB">
        <w:rPr>
          <w:sz w:val="22"/>
          <w:szCs w:val="22"/>
        </w:rPr>
        <w:t xml:space="preserve">At </w:t>
      </w:r>
      <w:r w:rsidR="008209E8" w:rsidRPr="003843CB">
        <w:rPr>
          <w:sz w:val="22"/>
          <w:szCs w:val="22"/>
        </w:rPr>
        <w:t>the end of the session, residual credits will be cashed o</w:t>
      </w:r>
      <w:r>
        <w:rPr>
          <w:sz w:val="22"/>
          <w:szCs w:val="22"/>
        </w:rPr>
        <w:t>ut and returned to Dr Landon/Dr </w:t>
      </w:r>
      <w:r w:rsidR="008209E8" w:rsidRPr="003843CB">
        <w:rPr>
          <w:sz w:val="22"/>
          <w:szCs w:val="22"/>
        </w:rPr>
        <w:t>Bellringer and used for future visits</w:t>
      </w:r>
      <w:r>
        <w:rPr>
          <w:sz w:val="22"/>
          <w:szCs w:val="22"/>
        </w:rPr>
        <w:t>.</w:t>
      </w:r>
    </w:p>
    <w:p w14:paraId="23C6439A" w14:textId="77777777" w:rsidR="008209E8" w:rsidRPr="003843CB" w:rsidRDefault="008209E8" w:rsidP="00E93F66">
      <w:pPr>
        <w:numPr>
          <w:ilvl w:val="0"/>
          <w:numId w:val="46"/>
        </w:numPr>
        <w:contextualSpacing/>
        <w:jc w:val="both"/>
        <w:rPr>
          <w:sz w:val="22"/>
          <w:szCs w:val="22"/>
        </w:rPr>
      </w:pPr>
      <w:r w:rsidRPr="003843CB">
        <w:rPr>
          <w:sz w:val="22"/>
          <w:szCs w:val="22"/>
        </w:rPr>
        <w:t xml:space="preserve">A larger win (&gt;$75) will be cashed out to be returned to the research fund for further site visits.  </w:t>
      </w:r>
    </w:p>
    <w:p w14:paraId="081C3BF2" w14:textId="77777777" w:rsidR="008209E8" w:rsidRDefault="008209E8" w:rsidP="003843CB">
      <w:pPr>
        <w:contextualSpacing/>
        <w:jc w:val="both"/>
        <w:rPr>
          <w:sz w:val="22"/>
          <w:szCs w:val="22"/>
        </w:rPr>
      </w:pPr>
    </w:p>
    <w:p w14:paraId="3C2D3286" w14:textId="77777777" w:rsidR="003843CB" w:rsidRPr="003843CB" w:rsidRDefault="003843CB" w:rsidP="003843CB">
      <w:pPr>
        <w:contextualSpacing/>
        <w:jc w:val="both"/>
        <w:rPr>
          <w:sz w:val="22"/>
          <w:szCs w:val="22"/>
        </w:rPr>
      </w:pPr>
    </w:p>
    <w:p w14:paraId="3E3473F4" w14:textId="34FAFF79" w:rsidR="008209E8" w:rsidRPr="003843CB" w:rsidRDefault="003843CB" w:rsidP="003843CB">
      <w:pPr>
        <w:contextualSpacing/>
        <w:jc w:val="both"/>
        <w:rPr>
          <w:b/>
          <w:sz w:val="22"/>
          <w:szCs w:val="22"/>
        </w:rPr>
      </w:pPr>
      <w:r>
        <w:rPr>
          <w:b/>
          <w:sz w:val="22"/>
          <w:szCs w:val="22"/>
        </w:rPr>
        <w:t>Section E -</w:t>
      </w:r>
      <w:r w:rsidR="008209E8" w:rsidRPr="003843CB">
        <w:rPr>
          <w:b/>
          <w:sz w:val="22"/>
          <w:szCs w:val="22"/>
        </w:rPr>
        <w:t xml:space="preserve"> Responding to patron queries</w:t>
      </w:r>
    </w:p>
    <w:p w14:paraId="1C278852" w14:textId="77777777" w:rsidR="003843CB" w:rsidRDefault="003843CB" w:rsidP="003843CB">
      <w:pPr>
        <w:contextualSpacing/>
        <w:jc w:val="both"/>
        <w:rPr>
          <w:i/>
          <w:sz w:val="22"/>
          <w:szCs w:val="22"/>
        </w:rPr>
      </w:pPr>
    </w:p>
    <w:p w14:paraId="7D512497" w14:textId="77777777" w:rsidR="008209E8" w:rsidRPr="003843CB" w:rsidRDefault="008209E8" w:rsidP="003843CB">
      <w:pPr>
        <w:contextualSpacing/>
        <w:jc w:val="both"/>
        <w:rPr>
          <w:i/>
          <w:sz w:val="22"/>
          <w:szCs w:val="22"/>
        </w:rPr>
      </w:pPr>
      <w:r w:rsidRPr="003843CB">
        <w:rPr>
          <w:i/>
          <w:sz w:val="22"/>
          <w:szCs w:val="22"/>
        </w:rPr>
        <w:t>Previous similar research suggests that it is very unlikely that researchers will be identified as such by other patrons; however, if this does occur the following protocols should be used.  Overall the integrity of the study is paramount, so researchers are to err on the side of caution and end site visits if there is any doubt over integrity.</w:t>
      </w:r>
    </w:p>
    <w:p w14:paraId="2CF5A39A" w14:textId="33A57094" w:rsidR="008209E8" w:rsidRPr="003843CB" w:rsidRDefault="008209E8" w:rsidP="00E93F66">
      <w:pPr>
        <w:numPr>
          <w:ilvl w:val="0"/>
          <w:numId w:val="48"/>
        </w:numPr>
        <w:contextualSpacing/>
        <w:jc w:val="both"/>
        <w:rPr>
          <w:sz w:val="22"/>
          <w:szCs w:val="22"/>
        </w:rPr>
      </w:pPr>
      <w:r w:rsidRPr="003843CB">
        <w:rPr>
          <w:sz w:val="22"/>
          <w:szCs w:val="22"/>
        </w:rPr>
        <w:t>Should the researcher meet someone they know</w:t>
      </w:r>
      <w:r w:rsidR="003843CB">
        <w:rPr>
          <w:sz w:val="22"/>
          <w:szCs w:val="22"/>
        </w:rPr>
        <w:t>,</w:t>
      </w:r>
      <w:r w:rsidRPr="003843CB">
        <w:rPr>
          <w:sz w:val="22"/>
          <w:szCs w:val="22"/>
        </w:rPr>
        <w:t xml:space="preserve"> the researcher will end the visit if the integrity of the study is compromised.  </w:t>
      </w:r>
    </w:p>
    <w:p w14:paraId="66921067" w14:textId="77777777" w:rsidR="008209E8" w:rsidRPr="003843CB" w:rsidRDefault="008209E8" w:rsidP="00E93F66">
      <w:pPr>
        <w:numPr>
          <w:ilvl w:val="0"/>
          <w:numId w:val="48"/>
        </w:numPr>
        <w:contextualSpacing/>
        <w:jc w:val="both"/>
        <w:rPr>
          <w:sz w:val="22"/>
          <w:szCs w:val="22"/>
        </w:rPr>
      </w:pPr>
      <w:r w:rsidRPr="003843CB">
        <w:rPr>
          <w:sz w:val="22"/>
          <w:szCs w:val="22"/>
        </w:rPr>
        <w:t>Should a patron approach a researcher and ask what their purpose is in the venue, researchers will take a cautious approach, and:</w:t>
      </w:r>
    </w:p>
    <w:p w14:paraId="0C8C27DF" w14:textId="77777777" w:rsidR="008209E8" w:rsidRPr="003843CB" w:rsidRDefault="008209E8" w:rsidP="00E93F66">
      <w:pPr>
        <w:numPr>
          <w:ilvl w:val="1"/>
          <w:numId w:val="48"/>
        </w:numPr>
        <w:contextualSpacing/>
        <w:jc w:val="both"/>
        <w:rPr>
          <w:sz w:val="22"/>
          <w:szCs w:val="22"/>
        </w:rPr>
      </w:pPr>
      <w:r w:rsidRPr="003843CB">
        <w:rPr>
          <w:sz w:val="22"/>
          <w:szCs w:val="22"/>
        </w:rPr>
        <w:t>If the question is general in nature, respond inferring they are just relaxing and taking some time out.</w:t>
      </w:r>
    </w:p>
    <w:p w14:paraId="77E2516D" w14:textId="77777777" w:rsidR="008209E8" w:rsidRPr="003843CB" w:rsidRDefault="008209E8" w:rsidP="00E93F66">
      <w:pPr>
        <w:numPr>
          <w:ilvl w:val="1"/>
          <w:numId w:val="48"/>
        </w:numPr>
        <w:contextualSpacing/>
        <w:jc w:val="both"/>
        <w:rPr>
          <w:sz w:val="22"/>
          <w:szCs w:val="22"/>
        </w:rPr>
      </w:pPr>
      <w:r w:rsidRPr="003843CB">
        <w:rPr>
          <w:sz w:val="22"/>
          <w:szCs w:val="22"/>
        </w:rPr>
        <w:t>If the questioning suggests the patron is suspicious of the researcher, the researcher will disclose that they are participating in research aimed to better understand gambling environments and excuse themselves and leave the venue.</w:t>
      </w:r>
    </w:p>
    <w:p w14:paraId="405AC460" w14:textId="77777777" w:rsidR="008209E8" w:rsidRPr="003843CB" w:rsidRDefault="008209E8" w:rsidP="00E93F66">
      <w:pPr>
        <w:numPr>
          <w:ilvl w:val="2"/>
          <w:numId w:val="48"/>
        </w:numPr>
        <w:contextualSpacing/>
        <w:jc w:val="both"/>
        <w:rPr>
          <w:sz w:val="22"/>
          <w:szCs w:val="22"/>
        </w:rPr>
      </w:pPr>
      <w:r w:rsidRPr="003843CB">
        <w:rPr>
          <w:sz w:val="22"/>
          <w:szCs w:val="22"/>
        </w:rPr>
        <w:t>They will at this time inform their research partner and arrange to meet at the designated debriefing location.</w:t>
      </w:r>
    </w:p>
    <w:p w14:paraId="752C616D" w14:textId="69796001" w:rsidR="008209E8" w:rsidRPr="003843CB" w:rsidRDefault="008209E8" w:rsidP="00E93F66">
      <w:pPr>
        <w:numPr>
          <w:ilvl w:val="2"/>
          <w:numId w:val="48"/>
        </w:numPr>
        <w:contextualSpacing/>
        <w:jc w:val="both"/>
        <w:rPr>
          <w:sz w:val="22"/>
          <w:szCs w:val="22"/>
        </w:rPr>
      </w:pPr>
      <w:r w:rsidRPr="003843CB">
        <w:rPr>
          <w:sz w:val="22"/>
          <w:szCs w:val="22"/>
        </w:rPr>
        <w:t xml:space="preserve">If the venue was a non-casino venue, the research session will be terminated.  If the venue was a casino, the researchers will discuss whether </w:t>
      </w:r>
      <w:r w:rsidR="003843CB">
        <w:rPr>
          <w:sz w:val="22"/>
          <w:szCs w:val="22"/>
        </w:rPr>
        <w:t>they should re-enter the venue -</w:t>
      </w:r>
      <w:r w:rsidRPr="003843CB">
        <w:rPr>
          <w:sz w:val="22"/>
          <w:szCs w:val="22"/>
        </w:rPr>
        <w:t xml:space="preserve"> as the casinos are much larger, this might be an option</w:t>
      </w:r>
      <w:r w:rsidR="003843CB">
        <w:rPr>
          <w:sz w:val="22"/>
          <w:szCs w:val="22"/>
        </w:rPr>
        <w:t>.</w:t>
      </w:r>
    </w:p>
    <w:p w14:paraId="42A28889" w14:textId="77777777" w:rsidR="008209E8" w:rsidRPr="003843CB" w:rsidRDefault="008209E8" w:rsidP="003843CB">
      <w:pPr>
        <w:contextualSpacing/>
        <w:jc w:val="both"/>
        <w:rPr>
          <w:b/>
          <w:sz w:val="22"/>
          <w:szCs w:val="22"/>
        </w:rPr>
      </w:pPr>
    </w:p>
    <w:p w14:paraId="705CC602" w14:textId="77777777" w:rsidR="0046000D" w:rsidRPr="003843CB" w:rsidRDefault="0046000D" w:rsidP="003843CB">
      <w:pPr>
        <w:pStyle w:val="RepNormal"/>
        <w:rPr>
          <w:rFonts w:cs="Times New Roman"/>
        </w:rPr>
      </w:pPr>
    </w:p>
    <w:p w14:paraId="32253D8D" w14:textId="77777777" w:rsidR="0046000D" w:rsidRPr="003843CB" w:rsidRDefault="0046000D" w:rsidP="003843CB">
      <w:pPr>
        <w:pStyle w:val="RepNormal"/>
        <w:rPr>
          <w:rFonts w:cs="Times New Roman"/>
        </w:rPr>
      </w:pPr>
    </w:p>
    <w:p w14:paraId="59B729C1" w14:textId="3040FB46" w:rsidR="0046000D" w:rsidRPr="001178EC" w:rsidRDefault="0046000D" w:rsidP="00F07DA4">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r w:rsidRPr="001178EC">
        <w:br w:type="page"/>
      </w:r>
      <w:bookmarkStart w:id="484" w:name="_Toc394297788"/>
      <w:r w:rsidRPr="001178EC">
        <w:t>APPENDIX 3:</w:t>
      </w:r>
      <w:r w:rsidR="00F07DA4">
        <w:br/>
      </w:r>
      <w:r w:rsidR="00785677">
        <w:t>Baseline q</w:t>
      </w:r>
      <w:r w:rsidR="008209E8">
        <w:t>uestionnaire</w:t>
      </w:r>
      <w:bookmarkEnd w:id="484"/>
    </w:p>
    <w:p w14:paraId="62C9C1A7" w14:textId="77777777" w:rsidR="00C204AC" w:rsidRPr="001178EC" w:rsidRDefault="00C204AC" w:rsidP="0056276D">
      <w:pPr>
        <w:pStyle w:val="RepNormal"/>
        <w:rPr>
          <w:rFonts w:cs="Times New Roman"/>
        </w:rPr>
      </w:pPr>
    </w:p>
    <w:p w14:paraId="71171D20" w14:textId="77777777" w:rsidR="008209E8" w:rsidRPr="009F0521" w:rsidRDefault="008209E8" w:rsidP="008209E8">
      <w:pPr>
        <w:jc w:val="both"/>
        <w:rPr>
          <w:lang w:val="en-AU"/>
        </w:rPr>
      </w:pPr>
    </w:p>
    <w:p w14:paraId="531FBADF" w14:textId="77777777" w:rsidR="00CD0EDF" w:rsidRPr="009F0521" w:rsidRDefault="00CD0EDF" w:rsidP="00CD0EDF">
      <w:pPr>
        <w:jc w:val="both"/>
        <w:rPr>
          <w:lang w:val="en-AU"/>
        </w:rPr>
      </w:pPr>
    </w:p>
    <w:p w14:paraId="0350E04C" w14:textId="77777777" w:rsidR="00CD0EDF" w:rsidRPr="009F0521" w:rsidRDefault="00CD0EDF" w:rsidP="00CD0EDF">
      <w:pPr>
        <w:jc w:val="center"/>
        <w:rPr>
          <w:b/>
          <w:sz w:val="28"/>
          <w:u w:val="single"/>
          <w:lang w:val="en-AU"/>
        </w:rPr>
      </w:pPr>
      <w:r w:rsidRPr="009F0521">
        <w:rPr>
          <w:b/>
          <w:bCs/>
          <w:sz w:val="28"/>
          <w:u w:val="single"/>
        </w:rPr>
        <w:t>Pop-up messages, player information displays and game characteristics – effects on gambler behaviour</w:t>
      </w:r>
      <w:r>
        <w:rPr>
          <w:b/>
          <w:bCs/>
          <w:sz w:val="28"/>
          <w:u w:val="single"/>
        </w:rPr>
        <w:t>.</w:t>
      </w:r>
    </w:p>
    <w:p w14:paraId="50B96A92" w14:textId="77777777" w:rsidR="00CD0EDF" w:rsidRPr="009F0521" w:rsidRDefault="00CD0EDF" w:rsidP="00CD0EDF">
      <w:pPr>
        <w:jc w:val="center"/>
        <w:rPr>
          <w:b/>
          <w:sz w:val="28"/>
          <w:u w:val="single"/>
          <w:lang w:val="en-AU"/>
        </w:rPr>
      </w:pPr>
    </w:p>
    <w:p w14:paraId="743A4E43" w14:textId="77777777" w:rsidR="00CD0EDF" w:rsidRPr="009F0521" w:rsidRDefault="00CD0EDF" w:rsidP="00CD0EDF">
      <w:pPr>
        <w:jc w:val="center"/>
        <w:rPr>
          <w:b/>
          <w:sz w:val="28"/>
          <w:u w:val="single"/>
          <w:lang w:val="en-AU"/>
        </w:rPr>
      </w:pPr>
    </w:p>
    <w:p w14:paraId="7BD94E68" w14:textId="77777777" w:rsidR="00CD0EDF" w:rsidRPr="009F0521" w:rsidRDefault="00CD0EDF" w:rsidP="00CD0EDF">
      <w:pPr>
        <w:jc w:val="center"/>
        <w:rPr>
          <w:b/>
          <w:sz w:val="28"/>
          <w:u w:val="single"/>
          <w:lang w:val="en-AU"/>
        </w:rPr>
      </w:pPr>
    </w:p>
    <w:p w14:paraId="5AA1E58A" w14:textId="77777777" w:rsidR="00CD0EDF" w:rsidRPr="009F0521" w:rsidRDefault="00CD0EDF" w:rsidP="00CD0EDF">
      <w:pPr>
        <w:jc w:val="center"/>
        <w:rPr>
          <w:b/>
          <w:sz w:val="28"/>
          <w:u w:val="single"/>
          <w:lang w:val="en-AU"/>
        </w:rPr>
      </w:pPr>
    </w:p>
    <w:p w14:paraId="0FEFBF6B" w14:textId="77777777" w:rsidR="00CD0EDF" w:rsidRPr="009F0521" w:rsidRDefault="00CD0EDF" w:rsidP="00CD0EDF">
      <w:pPr>
        <w:jc w:val="center"/>
        <w:rPr>
          <w:b/>
          <w:sz w:val="28"/>
          <w:u w:val="single"/>
          <w:lang w:val="en-AU"/>
        </w:rPr>
      </w:pPr>
      <w:r>
        <w:rPr>
          <w:b/>
          <w:sz w:val="28"/>
          <w:u w:val="single"/>
          <w:lang w:val="en-AU"/>
        </w:rPr>
        <w:t>Baseline Questionnaire</w:t>
      </w:r>
      <w:r w:rsidRPr="009F0521">
        <w:rPr>
          <w:b/>
          <w:sz w:val="28"/>
          <w:u w:val="single"/>
          <w:lang w:val="en-AU"/>
        </w:rPr>
        <w:t xml:space="preserve"> </w:t>
      </w:r>
    </w:p>
    <w:p w14:paraId="7B8F2F01" w14:textId="77777777" w:rsidR="00CD0EDF" w:rsidRPr="009F0521" w:rsidRDefault="00CD0EDF" w:rsidP="00CD0EDF">
      <w:pPr>
        <w:jc w:val="both"/>
        <w:rPr>
          <w:b/>
          <w:sz w:val="28"/>
          <w:u w:val="single"/>
          <w:lang w:val="en-AU"/>
        </w:rPr>
      </w:pPr>
    </w:p>
    <w:p w14:paraId="3F0B2FFA" w14:textId="77777777" w:rsidR="00CD0EDF" w:rsidRPr="009F0521" w:rsidRDefault="00CD0EDF" w:rsidP="00CD0EDF">
      <w:pPr>
        <w:jc w:val="both"/>
        <w:rPr>
          <w:b/>
          <w:sz w:val="28"/>
          <w:u w:val="single"/>
          <w:lang w:val="en-AU"/>
        </w:rPr>
      </w:pPr>
    </w:p>
    <w:p w14:paraId="2B3C51FA" w14:textId="77777777" w:rsidR="00CD0EDF" w:rsidRPr="009F0521" w:rsidRDefault="00CD0EDF" w:rsidP="00CD0EDF">
      <w:pPr>
        <w:jc w:val="both"/>
        <w:rPr>
          <w:b/>
          <w:sz w:val="28"/>
          <w:u w:val="single"/>
          <w:lang w:val="en-AU"/>
        </w:rPr>
      </w:pPr>
    </w:p>
    <w:p w14:paraId="4421BA96" w14:textId="77777777" w:rsidR="00CD0EDF" w:rsidRPr="009F0521" w:rsidRDefault="00CD0EDF" w:rsidP="00CD0EDF">
      <w:pPr>
        <w:jc w:val="both"/>
        <w:rPr>
          <w:b/>
          <w:sz w:val="28"/>
          <w:u w:val="single"/>
          <w:lang w:val="en-AU"/>
        </w:rPr>
      </w:pPr>
    </w:p>
    <w:p w14:paraId="5CFFF35E" w14:textId="77777777" w:rsidR="00CD0EDF" w:rsidRPr="009F0521" w:rsidRDefault="00CD0EDF" w:rsidP="00CD0EDF">
      <w:pPr>
        <w:jc w:val="both"/>
        <w:rPr>
          <w:b/>
          <w:sz w:val="28"/>
          <w:u w:val="single"/>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5986"/>
      </w:tblGrid>
      <w:tr w:rsidR="00CD0EDF" w:rsidRPr="009F0521" w14:paraId="250CA68B" w14:textId="77777777" w:rsidTr="00CD0EDF">
        <w:trPr>
          <w:trHeight w:val="647"/>
        </w:trPr>
        <w:tc>
          <w:tcPr>
            <w:tcW w:w="3369" w:type="dxa"/>
            <w:vAlign w:val="center"/>
          </w:tcPr>
          <w:p w14:paraId="6228460C" w14:textId="77777777" w:rsidR="00CD0EDF" w:rsidRPr="009F0521" w:rsidRDefault="00CD0EDF" w:rsidP="00CD0EDF">
            <w:pPr>
              <w:rPr>
                <w:b/>
                <w:lang w:val="en-AU"/>
              </w:rPr>
            </w:pPr>
            <w:r w:rsidRPr="009F0521">
              <w:rPr>
                <w:b/>
                <w:lang w:val="en-AU"/>
              </w:rPr>
              <w:t>Participant Identification No:</w:t>
            </w:r>
          </w:p>
        </w:tc>
        <w:tc>
          <w:tcPr>
            <w:tcW w:w="6378" w:type="dxa"/>
            <w:vAlign w:val="center"/>
          </w:tcPr>
          <w:p w14:paraId="3E141F97" w14:textId="77777777" w:rsidR="00CD0EDF" w:rsidRPr="009F0521" w:rsidRDefault="00CD0EDF" w:rsidP="00CD0EDF">
            <w:pPr>
              <w:rPr>
                <w:b/>
                <w:lang w:val="en-AU"/>
              </w:rPr>
            </w:pPr>
          </w:p>
        </w:tc>
      </w:tr>
      <w:tr w:rsidR="00CD0EDF" w:rsidRPr="009F0521" w14:paraId="3A39316C" w14:textId="77777777" w:rsidTr="00CD0EDF">
        <w:trPr>
          <w:trHeight w:val="647"/>
        </w:trPr>
        <w:tc>
          <w:tcPr>
            <w:tcW w:w="3369" w:type="dxa"/>
            <w:vAlign w:val="center"/>
          </w:tcPr>
          <w:p w14:paraId="715DEF4B" w14:textId="77777777" w:rsidR="00CD0EDF" w:rsidRPr="009F0521" w:rsidRDefault="00CD0EDF" w:rsidP="00CD0EDF">
            <w:pPr>
              <w:rPr>
                <w:b/>
                <w:lang w:val="en-AU"/>
              </w:rPr>
            </w:pPr>
            <w:r w:rsidRPr="009F0521">
              <w:rPr>
                <w:b/>
                <w:lang w:val="en-AU"/>
              </w:rPr>
              <w:t>Interview Date (dd/mm/yr):</w:t>
            </w:r>
          </w:p>
        </w:tc>
        <w:tc>
          <w:tcPr>
            <w:tcW w:w="6378" w:type="dxa"/>
            <w:vAlign w:val="center"/>
          </w:tcPr>
          <w:p w14:paraId="3BB2176B" w14:textId="77777777" w:rsidR="00CD0EDF" w:rsidRPr="009F0521" w:rsidRDefault="00CD0EDF" w:rsidP="00CD0EDF">
            <w:pPr>
              <w:rPr>
                <w:b/>
                <w:lang w:val="en-AU"/>
              </w:rPr>
            </w:pPr>
          </w:p>
        </w:tc>
      </w:tr>
      <w:tr w:rsidR="00CD0EDF" w:rsidRPr="009F0521" w14:paraId="79A03EE6" w14:textId="77777777" w:rsidTr="00CD0EDF">
        <w:trPr>
          <w:trHeight w:val="647"/>
        </w:trPr>
        <w:tc>
          <w:tcPr>
            <w:tcW w:w="3369" w:type="dxa"/>
            <w:vAlign w:val="center"/>
          </w:tcPr>
          <w:p w14:paraId="3F29D600" w14:textId="77777777" w:rsidR="00CD0EDF" w:rsidRPr="009F0521" w:rsidRDefault="00CD0EDF" w:rsidP="00CD0EDF">
            <w:pPr>
              <w:rPr>
                <w:b/>
                <w:lang w:val="en-AU"/>
              </w:rPr>
            </w:pPr>
            <w:r w:rsidRPr="009F0521">
              <w:rPr>
                <w:b/>
                <w:lang w:val="en-AU"/>
              </w:rPr>
              <w:t>Interview Time:</w:t>
            </w:r>
          </w:p>
        </w:tc>
        <w:tc>
          <w:tcPr>
            <w:tcW w:w="6378" w:type="dxa"/>
            <w:vAlign w:val="center"/>
          </w:tcPr>
          <w:p w14:paraId="430388B4" w14:textId="77777777" w:rsidR="00CD0EDF" w:rsidRPr="009F0521" w:rsidRDefault="00CD0EDF" w:rsidP="00CD0EDF">
            <w:pPr>
              <w:rPr>
                <w:b/>
                <w:lang w:val="en-AU"/>
              </w:rPr>
            </w:pPr>
          </w:p>
        </w:tc>
      </w:tr>
      <w:tr w:rsidR="00CD0EDF" w:rsidRPr="009F0521" w14:paraId="1BD3B590" w14:textId="77777777" w:rsidTr="00CD0EDF">
        <w:trPr>
          <w:trHeight w:val="647"/>
        </w:trPr>
        <w:tc>
          <w:tcPr>
            <w:tcW w:w="3369" w:type="dxa"/>
            <w:vAlign w:val="center"/>
          </w:tcPr>
          <w:p w14:paraId="1399F1C6" w14:textId="77777777" w:rsidR="00CD0EDF" w:rsidRPr="009F0521" w:rsidRDefault="00CD0EDF" w:rsidP="00CD0EDF">
            <w:pPr>
              <w:rPr>
                <w:b/>
                <w:lang w:val="en-AU"/>
              </w:rPr>
            </w:pPr>
            <w:r w:rsidRPr="009F0521">
              <w:rPr>
                <w:b/>
                <w:lang w:val="en-AU"/>
              </w:rPr>
              <w:t>Interviewer Name:</w:t>
            </w:r>
          </w:p>
        </w:tc>
        <w:tc>
          <w:tcPr>
            <w:tcW w:w="6378" w:type="dxa"/>
            <w:vAlign w:val="center"/>
          </w:tcPr>
          <w:p w14:paraId="13DCE1EB" w14:textId="77777777" w:rsidR="00CD0EDF" w:rsidRPr="009F0521" w:rsidRDefault="00CD0EDF" w:rsidP="00CD0EDF">
            <w:pPr>
              <w:rPr>
                <w:b/>
                <w:lang w:val="en-AU"/>
              </w:rPr>
            </w:pPr>
          </w:p>
        </w:tc>
      </w:tr>
      <w:tr w:rsidR="00CD0EDF" w:rsidRPr="009F0521" w14:paraId="1BD95FF2" w14:textId="77777777" w:rsidTr="00CD0EDF">
        <w:trPr>
          <w:trHeight w:val="647"/>
        </w:trPr>
        <w:tc>
          <w:tcPr>
            <w:tcW w:w="3369" w:type="dxa"/>
            <w:vAlign w:val="center"/>
          </w:tcPr>
          <w:p w14:paraId="23E909D7" w14:textId="77777777" w:rsidR="00CD0EDF" w:rsidRPr="009F0521" w:rsidRDefault="00CD0EDF" w:rsidP="00CD0EDF">
            <w:pPr>
              <w:rPr>
                <w:b/>
                <w:lang w:val="en-AU"/>
              </w:rPr>
            </w:pPr>
            <w:r w:rsidRPr="009F0521">
              <w:rPr>
                <w:b/>
                <w:lang w:val="en-AU"/>
              </w:rPr>
              <w:t>Call Duration (minutes):</w:t>
            </w:r>
          </w:p>
        </w:tc>
        <w:tc>
          <w:tcPr>
            <w:tcW w:w="6378" w:type="dxa"/>
            <w:vAlign w:val="center"/>
          </w:tcPr>
          <w:p w14:paraId="3E2B3D3F" w14:textId="77777777" w:rsidR="00CD0EDF" w:rsidRPr="009F0521" w:rsidRDefault="00CD0EDF" w:rsidP="00CD0EDF">
            <w:pPr>
              <w:rPr>
                <w:b/>
                <w:lang w:val="en-AU"/>
              </w:rPr>
            </w:pPr>
          </w:p>
        </w:tc>
      </w:tr>
    </w:tbl>
    <w:p w14:paraId="7D429A61" w14:textId="77777777" w:rsidR="00CD0EDF" w:rsidRPr="009F0521" w:rsidRDefault="00CD0EDF" w:rsidP="00CD0EDF">
      <w:pPr>
        <w:jc w:val="both"/>
        <w:rPr>
          <w:b/>
          <w:lang w:val="en-AU"/>
        </w:rPr>
      </w:pPr>
    </w:p>
    <w:p w14:paraId="7F2988C6" w14:textId="77777777" w:rsidR="00CD0EDF" w:rsidRPr="009F0521" w:rsidRDefault="00CD0EDF" w:rsidP="00CD0EDF">
      <w:pPr>
        <w:jc w:val="both"/>
        <w:rPr>
          <w:b/>
          <w:lang w:val="en-AU"/>
        </w:rPr>
      </w:pPr>
    </w:p>
    <w:p w14:paraId="777118C6" w14:textId="77777777" w:rsidR="00CD0EDF" w:rsidRPr="009F0521" w:rsidRDefault="00CD0EDF" w:rsidP="00CD0EDF">
      <w:pPr>
        <w:jc w:val="both"/>
        <w:rPr>
          <w:lang w:val="en-AU"/>
        </w:rPr>
      </w:pPr>
    </w:p>
    <w:p w14:paraId="48D06614" w14:textId="77777777" w:rsidR="00CD0EDF" w:rsidRDefault="00CD0EDF" w:rsidP="00CD0EDF">
      <w:pPr>
        <w:rPr>
          <w:rFonts w:cstheme="minorHAnsi"/>
          <w:b/>
        </w:rPr>
      </w:pPr>
      <w:r>
        <w:rPr>
          <w:rFonts w:cstheme="minorHAnsi"/>
          <w:b/>
        </w:rPr>
        <w:br w:type="page"/>
      </w:r>
    </w:p>
    <w:p w14:paraId="7DE8FABB" w14:textId="77777777" w:rsidR="00CD0EDF" w:rsidRPr="0057002B" w:rsidRDefault="00CD0EDF" w:rsidP="00CD0EDF">
      <w:pPr>
        <w:spacing w:line="288" w:lineRule="auto"/>
        <w:jc w:val="right"/>
        <w:rPr>
          <w:rFonts w:cstheme="minorHAnsi"/>
        </w:rPr>
      </w:pPr>
      <w:r w:rsidRPr="0057002B">
        <w:rPr>
          <w:rFonts w:cstheme="minorHAnsi"/>
          <w:b/>
        </w:rPr>
        <w:t>Participant ID:</w:t>
      </w:r>
      <w:r w:rsidRPr="0057002B">
        <w:rPr>
          <w:rFonts w:cstheme="minorHAnsi"/>
        </w:rPr>
        <w:t xml:space="preserve"> _______________</w:t>
      </w:r>
    </w:p>
    <w:p w14:paraId="6DE7E698" w14:textId="77777777" w:rsidR="00CD0EDF" w:rsidRPr="0057002B" w:rsidRDefault="00CD0EDF" w:rsidP="00CD0EDF">
      <w:pPr>
        <w:spacing w:line="288" w:lineRule="auto"/>
        <w:rPr>
          <w:rFonts w:cstheme="minorHAnsi"/>
        </w:rPr>
      </w:pPr>
    </w:p>
    <w:p w14:paraId="74864F6D" w14:textId="77777777" w:rsidR="00CD0EDF" w:rsidRPr="0057002B" w:rsidRDefault="00CD0EDF" w:rsidP="00CD0EDF">
      <w:pPr>
        <w:spacing w:line="288" w:lineRule="auto"/>
        <w:rPr>
          <w:rFonts w:cstheme="minorHAnsi"/>
          <w:b/>
        </w:rPr>
      </w:pPr>
      <w:r w:rsidRPr="0057002B">
        <w:rPr>
          <w:rFonts w:cstheme="minorHAnsi"/>
          <w:b/>
        </w:rPr>
        <w:t>SECTION A:</w:t>
      </w:r>
      <w:r w:rsidRPr="0057002B">
        <w:rPr>
          <w:rFonts w:cstheme="minorHAnsi"/>
          <w:b/>
        </w:rPr>
        <w:tab/>
        <w:t xml:space="preserve"> TABLE GAMES - PARTICIPATION</w:t>
      </w:r>
    </w:p>
    <w:p w14:paraId="5FA1EC53" w14:textId="77777777" w:rsidR="00CD0EDF" w:rsidRPr="0057002B" w:rsidRDefault="00CD0EDF" w:rsidP="00CD0EDF">
      <w:pPr>
        <w:rPr>
          <w:rFonts w:cstheme="minorHAnsi"/>
        </w:rPr>
      </w:pPr>
    </w:p>
    <w:p w14:paraId="61F4235D" w14:textId="77777777" w:rsidR="00CD0EDF" w:rsidRPr="0057002B" w:rsidRDefault="00CD0EDF" w:rsidP="00CD0EDF">
      <w:pPr>
        <w:rPr>
          <w:rFonts w:cstheme="minorHAnsi"/>
        </w:rPr>
      </w:pPr>
      <w:r>
        <w:rPr>
          <w:rFonts w:cstheme="minorHAnsi"/>
          <w:noProof/>
          <w:lang w:eastAsia="en-NZ"/>
        </w:rPr>
        <w:drawing>
          <wp:inline distT="0" distB="0" distL="0" distR="0" wp14:anchorId="313C4472" wp14:editId="701A90F8">
            <wp:extent cx="6057265" cy="8477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265" cy="847725"/>
                    </a:xfrm>
                    <a:prstGeom prst="rect">
                      <a:avLst/>
                    </a:prstGeom>
                    <a:noFill/>
                  </pic:spPr>
                </pic:pic>
              </a:graphicData>
            </a:graphic>
          </wp:inline>
        </w:drawing>
      </w:r>
    </w:p>
    <w:p w14:paraId="6DFD803F" w14:textId="77777777" w:rsidR="00CD0EDF" w:rsidRPr="0057002B" w:rsidRDefault="00CD0EDF" w:rsidP="00CD0EDF">
      <w:pPr>
        <w:rPr>
          <w:rFonts w:cstheme="minorHAnsi"/>
        </w:rPr>
      </w:pPr>
    </w:p>
    <w:p w14:paraId="312DEC72" w14:textId="77777777" w:rsidR="00CD0EDF" w:rsidRPr="0057002B" w:rsidRDefault="00CD0EDF" w:rsidP="00CD0EDF">
      <w:pPr>
        <w:rPr>
          <w:rFonts w:cstheme="minorHAnsi"/>
        </w:rPr>
      </w:pPr>
      <w:bookmarkStart w:id="485" w:name="_MON_1399114114"/>
      <w:bookmarkEnd w:id="485"/>
      <w:r>
        <w:rPr>
          <w:rFonts w:cstheme="minorHAnsi"/>
          <w:noProof/>
          <w:lang w:eastAsia="en-NZ"/>
        </w:rPr>
        <w:drawing>
          <wp:inline distT="0" distB="0" distL="0" distR="0" wp14:anchorId="463865D7" wp14:editId="7CA7CA95">
            <wp:extent cx="5981065" cy="39522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065" cy="3952240"/>
                    </a:xfrm>
                    <a:prstGeom prst="rect">
                      <a:avLst/>
                    </a:prstGeom>
                    <a:noFill/>
                  </pic:spPr>
                </pic:pic>
              </a:graphicData>
            </a:graphic>
          </wp:inline>
        </w:drawing>
      </w:r>
    </w:p>
    <w:p w14:paraId="49D4991F" w14:textId="77777777" w:rsidR="00CD0EDF" w:rsidRDefault="00CD0EDF" w:rsidP="00CD0EDF">
      <w:pPr>
        <w:rPr>
          <w:rFonts w:cstheme="minorHAnsi"/>
        </w:rPr>
      </w:pPr>
    </w:p>
    <w:p w14:paraId="7C030D94" w14:textId="77777777" w:rsidR="00CD0EDF" w:rsidRDefault="00CD0EDF" w:rsidP="00CD0EDF">
      <w:pPr>
        <w:rPr>
          <w:rFonts w:cstheme="minorHAnsi"/>
        </w:rPr>
      </w:pPr>
      <w:r>
        <w:rPr>
          <w:rFonts w:cstheme="minorHAnsi"/>
          <w:noProof/>
          <w:lang w:eastAsia="en-NZ"/>
        </w:rPr>
        <w:drawing>
          <wp:inline distT="0" distB="0" distL="0" distR="0" wp14:anchorId="4C13C265" wp14:editId="2D1577BB">
            <wp:extent cx="599059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0590" cy="1771650"/>
                    </a:xfrm>
                    <a:prstGeom prst="rect">
                      <a:avLst/>
                    </a:prstGeom>
                    <a:noFill/>
                  </pic:spPr>
                </pic:pic>
              </a:graphicData>
            </a:graphic>
          </wp:inline>
        </w:drawing>
      </w:r>
    </w:p>
    <w:p w14:paraId="1C2CE65F" w14:textId="77777777" w:rsidR="00CD0EDF" w:rsidRDefault="00CD0EDF" w:rsidP="00CD0EDF">
      <w:pPr>
        <w:rPr>
          <w:rFonts w:cstheme="minorHAnsi"/>
        </w:rPr>
      </w:pPr>
    </w:p>
    <w:p w14:paraId="018E8AE1" w14:textId="77777777" w:rsidR="00CD0EDF" w:rsidRDefault="00CD0EDF" w:rsidP="00CD0EDF">
      <w:pPr>
        <w:rPr>
          <w:rFonts w:cstheme="minorHAnsi"/>
        </w:rPr>
      </w:pPr>
    </w:p>
    <w:p w14:paraId="54728E56" w14:textId="77777777" w:rsidR="00CD0EDF" w:rsidRDefault="00CD0EDF" w:rsidP="00CD0EDF">
      <w:pPr>
        <w:rPr>
          <w:rFonts w:cstheme="minorHAnsi"/>
        </w:rPr>
      </w:pPr>
    </w:p>
    <w:p w14:paraId="49CB66B7" w14:textId="77777777" w:rsidR="00CD0EDF" w:rsidRPr="0057002B" w:rsidRDefault="00CD0EDF" w:rsidP="00CD0EDF">
      <w:pPr>
        <w:rPr>
          <w:rFonts w:cstheme="minorHAnsi"/>
        </w:rPr>
      </w:pPr>
    </w:p>
    <w:p w14:paraId="264274EE" w14:textId="77777777" w:rsidR="00CD0EDF" w:rsidRDefault="00CD0EDF" w:rsidP="00CD0EDF">
      <w:pPr>
        <w:rPr>
          <w:rFonts w:cstheme="minorHAnsi"/>
        </w:rPr>
      </w:pPr>
      <w:r w:rsidRPr="00A70F82">
        <w:rPr>
          <w:rFonts w:cstheme="minorHAnsi"/>
        </w:rPr>
        <w:t xml:space="preserve">Thinking about your </w:t>
      </w:r>
      <w:r w:rsidRPr="00A70F82">
        <w:rPr>
          <w:rFonts w:cstheme="minorHAnsi"/>
          <w:u w:val="single"/>
        </w:rPr>
        <w:t>table game gambling</w:t>
      </w:r>
      <w:r w:rsidRPr="00A70F82">
        <w:rPr>
          <w:rFonts w:cstheme="minorHAnsi"/>
        </w:rPr>
        <w:t xml:space="preserve"> in </w:t>
      </w:r>
      <w:r w:rsidRPr="00033DC2">
        <w:rPr>
          <w:rFonts w:cstheme="minorHAnsi"/>
          <w:u w:val="single"/>
        </w:rPr>
        <w:t>casino venues</w:t>
      </w:r>
      <w:r w:rsidRPr="00A70F82">
        <w:rPr>
          <w:rFonts w:cstheme="minorHAnsi"/>
        </w:rPr>
        <w:t xml:space="preserve"> in the </w:t>
      </w:r>
      <w:r w:rsidRPr="00A70F82">
        <w:rPr>
          <w:rFonts w:cstheme="minorHAnsi"/>
          <w:i/>
        </w:rPr>
        <w:t>last 3 months</w:t>
      </w:r>
      <w:r w:rsidRPr="00A70F82">
        <w:rPr>
          <w:rFonts w:cstheme="minorHAnsi"/>
        </w:rPr>
        <w:t>…</w:t>
      </w:r>
    </w:p>
    <w:p w14:paraId="703E5B90" w14:textId="77777777" w:rsidR="00CD0EDF" w:rsidRDefault="00CD0EDF" w:rsidP="00CD0EDF">
      <w:pPr>
        <w:rPr>
          <w:rFonts w:cstheme="minorHAnsi"/>
        </w:rPr>
      </w:pPr>
    </w:p>
    <w:p w14:paraId="5E8CA168" w14:textId="77777777" w:rsidR="00CD0EDF" w:rsidRDefault="00CD0EDF" w:rsidP="00CD0EDF">
      <w:pPr>
        <w:rPr>
          <w:rFonts w:cstheme="minorHAnsi"/>
        </w:rPr>
      </w:pPr>
      <w:r>
        <w:rPr>
          <w:rFonts w:cstheme="minorHAnsi"/>
          <w:noProof/>
          <w:lang w:eastAsia="en-NZ"/>
        </w:rPr>
        <w:drawing>
          <wp:inline distT="0" distB="0" distL="0" distR="0" wp14:anchorId="2B9F0F03" wp14:editId="100FA3E9">
            <wp:extent cx="599059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0590" cy="1333500"/>
                    </a:xfrm>
                    <a:prstGeom prst="rect">
                      <a:avLst/>
                    </a:prstGeom>
                    <a:noFill/>
                  </pic:spPr>
                </pic:pic>
              </a:graphicData>
            </a:graphic>
          </wp:inline>
        </w:drawing>
      </w:r>
    </w:p>
    <w:p w14:paraId="5418EF8B" w14:textId="77777777" w:rsidR="00CD0EDF" w:rsidRPr="00A70F82" w:rsidRDefault="00CD0EDF" w:rsidP="00CD0EDF">
      <w:pPr>
        <w:rPr>
          <w:rFonts w:cstheme="minorHAnsi"/>
        </w:rPr>
      </w:pPr>
    </w:p>
    <w:p w14:paraId="5BAA7C63" w14:textId="77777777" w:rsidR="00CD0EDF" w:rsidRDefault="00CD0EDF" w:rsidP="00CD0EDF">
      <w:pPr>
        <w:rPr>
          <w:rFonts w:cstheme="minorHAnsi"/>
        </w:rPr>
      </w:pPr>
      <w:r>
        <w:rPr>
          <w:rFonts w:cstheme="minorHAnsi"/>
          <w:noProof/>
          <w:lang w:eastAsia="en-NZ"/>
        </w:rPr>
        <w:drawing>
          <wp:inline distT="0" distB="0" distL="0" distR="0" wp14:anchorId="430FCF80" wp14:editId="509841A2">
            <wp:extent cx="5990590" cy="1057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0590" cy="1057275"/>
                    </a:xfrm>
                    <a:prstGeom prst="rect">
                      <a:avLst/>
                    </a:prstGeom>
                    <a:noFill/>
                  </pic:spPr>
                </pic:pic>
              </a:graphicData>
            </a:graphic>
          </wp:inline>
        </w:drawing>
      </w:r>
    </w:p>
    <w:p w14:paraId="3672DA73" w14:textId="77777777" w:rsidR="00CD0EDF" w:rsidRDefault="00CD0EDF" w:rsidP="00CD0EDF">
      <w:pPr>
        <w:rPr>
          <w:rFonts w:cstheme="minorHAnsi"/>
        </w:rPr>
      </w:pPr>
    </w:p>
    <w:p w14:paraId="6F334A9C" w14:textId="77777777" w:rsidR="00CD0EDF" w:rsidRDefault="00CD0EDF" w:rsidP="00CD0EDF">
      <w:pPr>
        <w:rPr>
          <w:rFonts w:cstheme="minorHAnsi"/>
        </w:rPr>
      </w:pPr>
      <w:r>
        <w:rPr>
          <w:rFonts w:cstheme="minorHAnsi"/>
          <w:noProof/>
          <w:lang w:eastAsia="en-NZ"/>
        </w:rPr>
        <w:drawing>
          <wp:inline distT="0" distB="0" distL="0" distR="0" wp14:anchorId="7C1ABF69" wp14:editId="292E1E00">
            <wp:extent cx="5990590" cy="1114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0590" cy="1114425"/>
                    </a:xfrm>
                    <a:prstGeom prst="rect">
                      <a:avLst/>
                    </a:prstGeom>
                    <a:noFill/>
                  </pic:spPr>
                </pic:pic>
              </a:graphicData>
            </a:graphic>
          </wp:inline>
        </w:drawing>
      </w:r>
    </w:p>
    <w:p w14:paraId="1DC244E6" w14:textId="77777777" w:rsidR="00CD0EDF" w:rsidRDefault="00CD0EDF" w:rsidP="00CD0EDF">
      <w:pPr>
        <w:rPr>
          <w:rFonts w:cstheme="minorHAnsi"/>
        </w:rPr>
      </w:pPr>
    </w:p>
    <w:p w14:paraId="40D9F98E" w14:textId="77777777" w:rsidR="00CD0EDF" w:rsidRDefault="00CD0EDF" w:rsidP="00CD0EDF">
      <w:pPr>
        <w:spacing w:line="288" w:lineRule="auto"/>
        <w:rPr>
          <w:rFonts w:cstheme="minorHAnsi"/>
          <w:b/>
        </w:rPr>
      </w:pPr>
    </w:p>
    <w:p w14:paraId="054799CD" w14:textId="77777777" w:rsidR="00CD0EDF" w:rsidRDefault="00CD0EDF" w:rsidP="00CD0EDF">
      <w:pPr>
        <w:spacing w:line="288" w:lineRule="auto"/>
        <w:rPr>
          <w:rFonts w:cstheme="minorHAnsi"/>
          <w:b/>
        </w:rPr>
      </w:pPr>
      <w:r w:rsidRPr="00A70F82">
        <w:rPr>
          <w:rFonts w:cstheme="minorHAnsi"/>
          <w:b/>
        </w:rPr>
        <w:t>SECTION B:</w:t>
      </w:r>
      <w:r w:rsidRPr="00A70F82">
        <w:rPr>
          <w:rFonts w:cstheme="minorHAnsi"/>
          <w:b/>
        </w:rPr>
        <w:tab/>
        <w:t xml:space="preserve"> TABLE GAMES </w:t>
      </w:r>
      <w:r>
        <w:rPr>
          <w:rFonts w:cstheme="minorHAnsi"/>
          <w:b/>
        </w:rPr>
        <w:t>–</w:t>
      </w:r>
      <w:r w:rsidRPr="00A70F82">
        <w:rPr>
          <w:rFonts w:cstheme="minorHAnsi"/>
          <w:b/>
        </w:rPr>
        <w:t xml:space="preserve"> FEATURES</w:t>
      </w:r>
    </w:p>
    <w:p w14:paraId="26E3FF74" w14:textId="77777777" w:rsidR="00CD0EDF" w:rsidRDefault="00CD0EDF" w:rsidP="00CD0EDF">
      <w:pPr>
        <w:spacing w:line="288" w:lineRule="auto"/>
        <w:rPr>
          <w:rFonts w:cstheme="minorHAnsi"/>
          <w:b/>
        </w:rPr>
      </w:pPr>
    </w:p>
    <w:p w14:paraId="13CBBE8A" w14:textId="77777777" w:rsidR="00CD0EDF" w:rsidRDefault="00CD0EDF" w:rsidP="00CD0EDF">
      <w:pPr>
        <w:spacing w:line="288" w:lineRule="auto"/>
        <w:rPr>
          <w:rFonts w:cstheme="minorHAnsi"/>
          <w:b/>
        </w:rPr>
      </w:pPr>
      <w:r>
        <w:rPr>
          <w:rFonts w:cstheme="minorHAnsi"/>
          <w:b/>
          <w:noProof/>
          <w:lang w:eastAsia="en-NZ"/>
        </w:rPr>
        <w:drawing>
          <wp:inline distT="0" distB="0" distL="0" distR="0" wp14:anchorId="6941AD68" wp14:editId="17A64C98">
            <wp:extent cx="6000115" cy="276161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115" cy="2761615"/>
                    </a:xfrm>
                    <a:prstGeom prst="rect">
                      <a:avLst/>
                    </a:prstGeom>
                    <a:noFill/>
                  </pic:spPr>
                </pic:pic>
              </a:graphicData>
            </a:graphic>
          </wp:inline>
        </w:drawing>
      </w:r>
    </w:p>
    <w:p w14:paraId="0A596CDB" w14:textId="77777777" w:rsidR="00CD0EDF" w:rsidRDefault="00CD0EDF" w:rsidP="00CD0EDF">
      <w:pPr>
        <w:spacing w:line="288" w:lineRule="auto"/>
        <w:rPr>
          <w:rFonts w:cstheme="minorHAnsi"/>
          <w:b/>
        </w:rPr>
      </w:pPr>
    </w:p>
    <w:p w14:paraId="23B1D44B" w14:textId="77777777" w:rsidR="00CD0EDF" w:rsidRDefault="00CD0EDF" w:rsidP="00CD0EDF">
      <w:pPr>
        <w:spacing w:line="288" w:lineRule="auto"/>
        <w:rPr>
          <w:rFonts w:cstheme="minorHAnsi"/>
          <w:b/>
        </w:rPr>
      </w:pPr>
    </w:p>
    <w:p w14:paraId="782A06B4" w14:textId="77777777" w:rsidR="00CD0EDF" w:rsidRDefault="00CD0EDF" w:rsidP="00CD0EDF">
      <w:pPr>
        <w:spacing w:line="288" w:lineRule="auto"/>
        <w:rPr>
          <w:rFonts w:cstheme="minorHAnsi"/>
          <w:b/>
        </w:rPr>
      </w:pPr>
      <w:r>
        <w:rPr>
          <w:rFonts w:cstheme="minorHAnsi"/>
          <w:b/>
          <w:noProof/>
          <w:lang w:eastAsia="en-NZ"/>
        </w:rPr>
        <w:drawing>
          <wp:inline distT="0" distB="0" distL="0" distR="0" wp14:anchorId="61D52694" wp14:editId="4935E0EB">
            <wp:extent cx="6000115" cy="29806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115" cy="2980690"/>
                    </a:xfrm>
                    <a:prstGeom prst="rect">
                      <a:avLst/>
                    </a:prstGeom>
                    <a:noFill/>
                  </pic:spPr>
                </pic:pic>
              </a:graphicData>
            </a:graphic>
          </wp:inline>
        </w:drawing>
      </w:r>
    </w:p>
    <w:p w14:paraId="7F500FD6" w14:textId="77777777" w:rsidR="00CD0EDF" w:rsidRDefault="00CD0EDF" w:rsidP="00CD0EDF">
      <w:pPr>
        <w:spacing w:line="288" w:lineRule="auto"/>
        <w:rPr>
          <w:rFonts w:cstheme="minorHAnsi"/>
          <w:b/>
        </w:rPr>
      </w:pPr>
    </w:p>
    <w:p w14:paraId="3D7C8CE3" w14:textId="77777777" w:rsidR="00CD0EDF" w:rsidRDefault="00CD0EDF" w:rsidP="00CD0EDF">
      <w:pPr>
        <w:spacing w:line="288" w:lineRule="auto"/>
        <w:rPr>
          <w:rFonts w:cstheme="minorHAnsi"/>
          <w:b/>
        </w:rPr>
      </w:pPr>
    </w:p>
    <w:p w14:paraId="6E35BBF3" w14:textId="77777777" w:rsidR="00CD0EDF" w:rsidRDefault="00CD0EDF" w:rsidP="00CD0EDF">
      <w:pPr>
        <w:spacing w:line="288" w:lineRule="auto"/>
        <w:rPr>
          <w:rFonts w:cstheme="minorHAnsi"/>
          <w:b/>
        </w:rPr>
      </w:pPr>
    </w:p>
    <w:p w14:paraId="1E78512A" w14:textId="77777777" w:rsidR="00CD0EDF" w:rsidRDefault="00CD0EDF" w:rsidP="00CD0EDF">
      <w:pPr>
        <w:spacing w:line="288" w:lineRule="auto"/>
        <w:rPr>
          <w:rFonts w:cstheme="minorHAnsi"/>
          <w:b/>
        </w:rPr>
      </w:pPr>
      <w:r>
        <w:rPr>
          <w:rFonts w:cstheme="minorHAnsi"/>
          <w:b/>
          <w:noProof/>
          <w:lang w:eastAsia="en-NZ"/>
        </w:rPr>
        <w:drawing>
          <wp:inline distT="0" distB="0" distL="0" distR="0" wp14:anchorId="33027974" wp14:editId="00FA2811">
            <wp:extent cx="6000115" cy="29997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115" cy="2999740"/>
                    </a:xfrm>
                    <a:prstGeom prst="rect">
                      <a:avLst/>
                    </a:prstGeom>
                    <a:noFill/>
                  </pic:spPr>
                </pic:pic>
              </a:graphicData>
            </a:graphic>
          </wp:inline>
        </w:drawing>
      </w:r>
    </w:p>
    <w:p w14:paraId="08CE83B7" w14:textId="77777777" w:rsidR="00CD0EDF" w:rsidRDefault="00CD0EDF" w:rsidP="00CD0EDF">
      <w:pPr>
        <w:rPr>
          <w:rFonts w:cstheme="minorHAnsi"/>
        </w:rPr>
      </w:pPr>
    </w:p>
    <w:p w14:paraId="759FB395" w14:textId="77777777" w:rsidR="00CD0EDF" w:rsidRDefault="00CD0EDF" w:rsidP="00CD0EDF">
      <w:pPr>
        <w:rPr>
          <w:rFonts w:cstheme="minorHAnsi"/>
        </w:rPr>
      </w:pPr>
    </w:p>
    <w:p w14:paraId="0AB94C80" w14:textId="77777777" w:rsidR="00CD0EDF" w:rsidRDefault="00CD0EDF" w:rsidP="00CD0EDF">
      <w:pPr>
        <w:rPr>
          <w:rFonts w:cstheme="minorHAnsi"/>
        </w:rPr>
      </w:pPr>
      <w:r>
        <w:rPr>
          <w:rFonts w:cstheme="minorHAnsi"/>
          <w:noProof/>
          <w:lang w:eastAsia="en-NZ"/>
        </w:rPr>
        <w:drawing>
          <wp:inline distT="0" distB="0" distL="0" distR="0" wp14:anchorId="17DFCE3F" wp14:editId="7FF817F5">
            <wp:extent cx="5933440" cy="203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440" cy="2038350"/>
                    </a:xfrm>
                    <a:prstGeom prst="rect">
                      <a:avLst/>
                    </a:prstGeom>
                    <a:noFill/>
                  </pic:spPr>
                </pic:pic>
              </a:graphicData>
            </a:graphic>
          </wp:inline>
        </w:drawing>
      </w:r>
    </w:p>
    <w:p w14:paraId="01B8773C" w14:textId="77777777" w:rsidR="00CD0EDF" w:rsidRDefault="00CD0EDF" w:rsidP="00CD0EDF">
      <w:pPr>
        <w:rPr>
          <w:rFonts w:cstheme="minorHAnsi"/>
          <w:b/>
        </w:rPr>
      </w:pPr>
    </w:p>
    <w:p w14:paraId="234BA34B" w14:textId="77777777" w:rsidR="00CD0EDF" w:rsidRDefault="00CD0EDF" w:rsidP="00CD0EDF">
      <w:pPr>
        <w:rPr>
          <w:rFonts w:cstheme="minorHAnsi"/>
          <w:b/>
        </w:rPr>
      </w:pPr>
    </w:p>
    <w:p w14:paraId="1CC2FD22" w14:textId="77777777" w:rsidR="00CD0EDF" w:rsidRPr="005104FC" w:rsidRDefault="00CD0EDF" w:rsidP="00CD0EDF">
      <w:pPr>
        <w:rPr>
          <w:rFonts w:cstheme="minorHAnsi"/>
          <w:b/>
        </w:rPr>
      </w:pPr>
      <w:r w:rsidRPr="005104FC">
        <w:rPr>
          <w:rFonts w:cstheme="minorHAnsi"/>
          <w:b/>
        </w:rPr>
        <w:t>SECTION C:</w:t>
      </w:r>
      <w:r w:rsidRPr="005104FC">
        <w:rPr>
          <w:rFonts w:cstheme="minorHAnsi"/>
          <w:b/>
        </w:rPr>
        <w:tab/>
        <w:t xml:space="preserve"> EGMs - PARTICIPATION</w:t>
      </w:r>
    </w:p>
    <w:p w14:paraId="7F75CE01" w14:textId="77777777" w:rsidR="00CD0EDF" w:rsidRPr="005104FC" w:rsidRDefault="00CD0EDF" w:rsidP="00CD0EDF">
      <w:pPr>
        <w:rPr>
          <w:rFonts w:cstheme="minorHAnsi"/>
        </w:rPr>
      </w:pPr>
    </w:p>
    <w:p w14:paraId="656CE63C" w14:textId="77777777" w:rsidR="00CD0EDF" w:rsidRPr="005104FC" w:rsidRDefault="00CD0EDF" w:rsidP="00CD0EDF">
      <w:pPr>
        <w:rPr>
          <w:rFonts w:cstheme="minorHAnsi"/>
        </w:rPr>
      </w:pPr>
      <w:r>
        <w:rPr>
          <w:rFonts w:cstheme="minorHAnsi"/>
          <w:noProof/>
          <w:lang w:eastAsia="en-NZ"/>
        </w:rPr>
        <w:drawing>
          <wp:inline distT="0" distB="0" distL="0" distR="0" wp14:anchorId="6BBC0BDF" wp14:editId="282067D1">
            <wp:extent cx="5990590" cy="83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0590" cy="838200"/>
                    </a:xfrm>
                    <a:prstGeom prst="rect">
                      <a:avLst/>
                    </a:prstGeom>
                    <a:noFill/>
                  </pic:spPr>
                </pic:pic>
              </a:graphicData>
            </a:graphic>
          </wp:inline>
        </w:drawing>
      </w:r>
    </w:p>
    <w:p w14:paraId="1DC97EF7" w14:textId="77777777" w:rsidR="00CD0EDF" w:rsidRDefault="00CD0EDF" w:rsidP="00CD0EDF">
      <w:pPr>
        <w:rPr>
          <w:rFonts w:cstheme="minorHAnsi"/>
        </w:rPr>
      </w:pPr>
    </w:p>
    <w:p w14:paraId="5618842C" w14:textId="77777777" w:rsidR="00CD0EDF" w:rsidRDefault="00CD0EDF" w:rsidP="00CD0EDF">
      <w:pPr>
        <w:rPr>
          <w:rFonts w:cstheme="minorHAnsi"/>
        </w:rPr>
      </w:pPr>
      <w:r>
        <w:rPr>
          <w:rFonts w:cstheme="minorHAnsi"/>
          <w:noProof/>
          <w:lang w:eastAsia="en-NZ"/>
        </w:rPr>
        <w:drawing>
          <wp:inline distT="0" distB="0" distL="0" distR="0" wp14:anchorId="7E3B95DD" wp14:editId="4EF1306D">
            <wp:extent cx="5933440" cy="127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3440" cy="1276350"/>
                    </a:xfrm>
                    <a:prstGeom prst="rect">
                      <a:avLst/>
                    </a:prstGeom>
                    <a:noFill/>
                  </pic:spPr>
                </pic:pic>
              </a:graphicData>
            </a:graphic>
          </wp:inline>
        </w:drawing>
      </w:r>
    </w:p>
    <w:p w14:paraId="05937FE7" w14:textId="77777777" w:rsidR="00CD0EDF" w:rsidRDefault="00CD0EDF" w:rsidP="00CD0EDF">
      <w:pPr>
        <w:rPr>
          <w:rFonts w:cstheme="minorHAnsi"/>
        </w:rPr>
      </w:pPr>
    </w:p>
    <w:p w14:paraId="069E7453" w14:textId="77777777" w:rsidR="00CD0EDF" w:rsidRPr="00CD1BE1" w:rsidRDefault="00CD0EDF" w:rsidP="00CD0EDF">
      <w:pPr>
        <w:rPr>
          <w:rFonts w:cstheme="minorHAnsi"/>
          <w:i/>
        </w:rPr>
      </w:pPr>
      <w:r w:rsidRPr="00CD1BE1">
        <w:rPr>
          <w:rFonts w:cstheme="minorHAnsi"/>
          <w:i/>
        </w:rPr>
        <w:t xml:space="preserve">Interviewer note: The main difference between a pub and a club is that clubs have private membership – i.e. one must be a registered member of a club to be on the premises and use the facilities. </w:t>
      </w:r>
    </w:p>
    <w:p w14:paraId="07E1387F" w14:textId="77777777" w:rsidR="00CD0EDF" w:rsidRDefault="00CD0EDF" w:rsidP="00CD0EDF">
      <w:pPr>
        <w:rPr>
          <w:rFonts w:cstheme="minorHAnsi"/>
        </w:rPr>
      </w:pPr>
    </w:p>
    <w:p w14:paraId="66411748" w14:textId="77777777" w:rsidR="00CD0EDF" w:rsidRDefault="00CD0EDF" w:rsidP="00CD0EDF">
      <w:pPr>
        <w:rPr>
          <w:rFonts w:cstheme="minorHAnsi"/>
        </w:rPr>
      </w:pPr>
      <w:r>
        <w:rPr>
          <w:rFonts w:cstheme="minorHAnsi"/>
          <w:noProof/>
          <w:lang w:eastAsia="en-NZ"/>
        </w:rPr>
        <w:drawing>
          <wp:inline distT="0" distB="0" distL="0" distR="0" wp14:anchorId="15DBAA14" wp14:editId="27188AFF">
            <wp:extent cx="5933440" cy="1181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3440" cy="1181100"/>
                    </a:xfrm>
                    <a:prstGeom prst="rect">
                      <a:avLst/>
                    </a:prstGeom>
                    <a:noFill/>
                  </pic:spPr>
                </pic:pic>
              </a:graphicData>
            </a:graphic>
          </wp:inline>
        </w:drawing>
      </w:r>
    </w:p>
    <w:p w14:paraId="6A27195E" w14:textId="77777777" w:rsidR="00CD0EDF" w:rsidRDefault="00CD0EDF" w:rsidP="00CD0EDF">
      <w:pPr>
        <w:rPr>
          <w:rFonts w:cstheme="minorHAnsi"/>
        </w:rPr>
      </w:pPr>
    </w:p>
    <w:p w14:paraId="790520C8" w14:textId="77777777" w:rsidR="00CD0EDF" w:rsidRPr="005104FC" w:rsidRDefault="00CD0EDF" w:rsidP="00CD0EDF">
      <w:pPr>
        <w:rPr>
          <w:rFonts w:cstheme="minorHAnsi"/>
        </w:rPr>
      </w:pPr>
    </w:p>
    <w:p w14:paraId="54C79F9A" w14:textId="77777777" w:rsidR="00CD0EDF" w:rsidRDefault="00CD0EDF" w:rsidP="00CD0EDF">
      <w:pPr>
        <w:rPr>
          <w:rFonts w:cstheme="minorHAnsi"/>
        </w:rPr>
      </w:pPr>
    </w:p>
    <w:p w14:paraId="0942B608" w14:textId="77777777" w:rsidR="00CD0EDF" w:rsidRDefault="00CD0EDF" w:rsidP="00CD0EDF">
      <w:pPr>
        <w:rPr>
          <w:rFonts w:cstheme="minorHAnsi"/>
        </w:rPr>
      </w:pPr>
    </w:p>
    <w:p w14:paraId="5F4E17A3" w14:textId="77777777" w:rsidR="00CD0EDF" w:rsidRDefault="00CD0EDF" w:rsidP="00CD0EDF">
      <w:pPr>
        <w:rPr>
          <w:rFonts w:cstheme="minorHAnsi"/>
        </w:rPr>
      </w:pPr>
    </w:p>
    <w:p w14:paraId="51EDB409" w14:textId="77777777" w:rsidR="00CD0EDF" w:rsidRDefault="00CD0EDF" w:rsidP="00CD0EDF">
      <w:pPr>
        <w:rPr>
          <w:rFonts w:cstheme="minorHAnsi"/>
        </w:rPr>
      </w:pPr>
      <w:r>
        <w:rPr>
          <w:rFonts w:cstheme="minorHAnsi"/>
        </w:rPr>
        <w:br w:type="page"/>
      </w:r>
    </w:p>
    <w:p w14:paraId="2720A5B9" w14:textId="77777777" w:rsidR="00CD0EDF" w:rsidRDefault="00CD0EDF" w:rsidP="00CD0EDF">
      <w:pPr>
        <w:rPr>
          <w:rFonts w:cstheme="minorHAnsi"/>
        </w:rPr>
      </w:pPr>
      <w:r w:rsidRPr="00A70F82">
        <w:rPr>
          <w:rFonts w:cstheme="minorHAnsi"/>
        </w:rPr>
        <w:t xml:space="preserve">Thinking about your </w:t>
      </w:r>
      <w:r w:rsidRPr="00A70F82">
        <w:rPr>
          <w:rFonts w:cstheme="minorHAnsi"/>
          <w:u w:val="single"/>
        </w:rPr>
        <w:t>electronic gaming machine gambling</w:t>
      </w:r>
      <w:r w:rsidRPr="00A70F82">
        <w:rPr>
          <w:rFonts w:cstheme="minorHAnsi"/>
        </w:rPr>
        <w:t xml:space="preserve"> </w:t>
      </w:r>
      <w:r w:rsidRPr="00A425DB">
        <w:rPr>
          <w:rFonts w:cstheme="minorHAnsi"/>
          <w:b/>
        </w:rPr>
        <w:t xml:space="preserve">in </w:t>
      </w:r>
      <w:r w:rsidRPr="00A425DB">
        <w:rPr>
          <w:rFonts w:cstheme="minorHAnsi"/>
          <w:b/>
          <w:u w:val="single"/>
        </w:rPr>
        <w:t>pubs or clubs</w:t>
      </w:r>
      <w:r w:rsidRPr="00A425DB">
        <w:rPr>
          <w:rFonts w:cstheme="minorHAnsi"/>
          <w:b/>
        </w:rPr>
        <w:t xml:space="preserve"> </w:t>
      </w:r>
      <w:r w:rsidRPr="00A425DB">
        <w:rPr>
          <w:rFonts w:cstheme="minorHAnsi"/>
        </w:rPr>
        <w:t xml:space="preserve">in the </w:t>
      </w:r>
      <w:r w:rsidRPr="00A425DB">
        <w:rPr>
          <w:rFonts w:cstheme="minorHAnsi"/>
          <w:i/>
        </w:rPr>
        <w:t>last 3 months</w:t>
      </w:r>
      <w:r w:rsidRPr="00A70F82">
        <w:rPr>
          <w:rFonts w:cstheme="minorHAnsi"/>
        </w:rPr>
        <w:t>…</w:t>
      </w:r>
    </w:p>
    <w:p w14:paraId="27C43104" w14:textId="77777777" w:rsidR="00CD0EDF" w:rsidRPr="00A70F82" w:rsidRDefault="00CD0EDF" w:rsidP="00CD0EDF">
      <w:pPr>
        <w:rPr>
          <w:rFonts w:cstheme="minorHAnsi"/>
        </w:rPr>
      </w:pPr>
    </w:p>
    <w:p w14:paraId="2A8265A0" w14:textId="77777777" w:rsidR="00CD0EDF" w:rsidRDefault="00CD0EDF" w:rsidP="00CD0EDF">
      <w:pPr>
        <w:rPr>
          <w:rFonts w:cstheme="minorHAnsi"/>
        </w:rPr>
      </w:pPr>
      <w:r>
        <w:rPr>
          <w:rFonts w:cstheme="minorHAnsi"/>
          <w:noProof/>
          <w:lang w:eastAsia="en-NZ"/>
        </w:rPr>
        <w:drawing>
          <wp:inline distT="0" distB="0" distL="0" distR="0" wp14:anchorId="73992848" wp14:editId="55AB5594">
            <wp:extent cx="5990590" cy="1933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0590" cy="1933575"/>
                    </a:xfrm>
                    <a:prstGeom prst="rect">
                      <a:avLst/>
                    </a:prstGeom>
                    <a:noFill/>
                  </pic:spPr>
                </pic:pic>
              </a:graphicData>
            </a:graphic>
          </wp:inline>
        </w:drawing>
      </w:r>
    </w:p>
    <w:p w14:paraId="67818689" w14:textId="77777777" w:rsidR="00CD0EDF" w:rsidRDefault="00CD0EDF" w:rsidP="00CD0EDF">
      <w:pPr>
        <w:rPr>
          <w:rFonts w:cstheme="minorHAnsi"/>
        </w:rPr>
      </w:pPr>
    </w:p>
    <w:p w14:paraId="6F1326AF" w14:textId="77777777" w:rsidR="00CD0EDF" w:rsidRDefault="00CD0EDF" w:rsidP="00CD0EDF">
      <w:pPr>
        <w:rPr>
          <w:rFonts w:cstheme="minorHAnsi"/>
        </w:rPr>
      </w:pPr>
    </w:p>
    <w:p w14:paraId="4CBFFD83" w14:textId="77777777" w:rsidR="00CD0EDF" w:rsidRDefault="00CD0EDF" w:rsidP="00CD0EDF">
      <w:pPr>
        <w:rPr>
          <w:rFonts w:cstheme="minorHAnsi"/>
        </w:rPr>
      </w:pPr>
      <w:r>
        <w:rPr>
          <w:rFonts w:cstheme="minorHAnsi"/>
          <w:noProof/>
          <w:lang w:eastAsia="en-NZ"/>
        </w:rPr>
        <w:drawing>
          <wp:inline distT="0" distB="0" distL="0" distR="0" wp14:anchorId="28FEFF89" wp14:editId="599DEC68">
            <wp:extent cx="6000115" cy="14287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115" cy="1428750"/>
                    </a:xfrm>
                    <a:prstGeom prst="rect">
                      <a:avLst/>
                    </a:prstGeom>
                    <a:noFill/>
                  </pic:spPr>
                </pic:pic>
              </a:graphicData>
            </a:graphic>
          </wp:inline>
        </w:drawing>
      </w:r>
    </w:p>
    <w:p w14:paraId="7C6D60AE" w14:textId="77777777" w:rsidR="00CD0EDF" w:rsidRDefault="00CD0EDF" w:rsidP="00CD0EDF">
      <w:pPr>
        <w:rPr>
          <w:rFonts w:cstheme="minorHAnsi"/>
        </w:rPr>
      </w:pPr>
    </w:p>
    <w:p w14:paraId="0B22E81A" w14:textId="77777777" w:rsidR="00CD0EDF" w:rsidRDefault="00CD0EDF" w:rsidP="00CD0EDF">
      <w:pPr>
        <w:rPr>
          <w:rFonts w:cstheme="minorHAnsi"/>
        </w:rPr>
      </w:pPr>
    </w:p>
    <w:p w14:paraId="552EEEB5" w14:textId="77777777" w:rsidR="00CD0EDF" w:rsidRDefault="00CD0EDF" w:rsidP="00CD0EDF">
      <w:pPr>
        <w:rPr>
          <w:rFonts w:cstheme="minorHAnsi"/>
        </w:rPr>
      </w:pPr>
      <w:r>
        <w:rPr>
          <w:rFonts w:cstheme="minorHAnsi"/>
          <w:noProof/>
          <w:lang w:eastAsia="en-NZ"/>
        </w:rPr>
        <w:drawing>
          <wp:inline distT="0" distB="0" distL="0" distR="0" wp14:anchorId="1A83301E" wp14:editId="35D9BCAD">
            <wp:extent cx="5981065" cy="1190625"/>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065" cy="1190625"/>
                    </a:xfrm>
                    <a:prstGeom prst="rect">
                      <a:avLst/>
                    </a:prstGeom>
                    <a:noFill/>
                  </pic:spPr>
                </pic:pic>
              </a:graphicData>
            </a:graphic>
          </wp:inline>
        </w:drawing>
      </w:r>
    </w:p>
    <w:p w14:paraId="0488779D" w14:textId="77777777" w:rsidR="00CD0EDF" w:rsidRDefault="00CD0EDF" w:rsidP="00CD0EDF">
      <w:pPr>
        <w:rPr>
          <w:rFonts w:cstheme="minorHAnsi"/>
        </w:rPr>
      </w:pPr>
    </w:p>
    <w:p w14:paraId="02617E0F" w14:textId="77777777" w:rsidR="00CD0EDF" w:rsidRDefault="00CD0EDF" w:rsidP="00CD0EDF">
      <w:pPr>
        <w:rPr>
          <w:rFonts w:cstheme="minorHAnsi"/>
        </w:rPr>
      </w:pPr>
    </w:p>
    <w:p w14:paraId="712DA584" w14:textId="77777777" w:rsidR="00CD0EDF" w:rsidRDefault="00CD0EDF" w:rsidP="00CD0EDF">
      <w:pPr>
        <w:rPr>
          <w:rFonts w:cstheme="minorHAnsi"/>
        </w:rPr>
      </w:pPr>
      <w:r>
        <w:rPr>
          <w:rFonts w:cstheme="minorHAnsi"/>
          <w:noProof/>
          <w:lang w:eastAsia="en-NZ"/>
        </w:rPr>
        <w:drawing>
          <wp:inline distT="0" distB="0" distL="0" distR="0" wp14:anchorId="7D280126" wp14:editId="02C119E0">
            <wp:extent cx="5990590" cy="1362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0590" cy="1362075"/>
                    </a:xfrm>
                    <a:prstGeom prst="rect">
                      <a:avLst/>
                    </a:prstGeom>
                    <a:noFill/>
                  </pic:spPr>
                </pic:pic>
              </a:graphicData>
            </a:graphic>
          </wp:inline>
        </w:drawing>
      </w:r>
    </w:p>
    <w:p w14:paraId="7F33AF44" w14:textId="77777777" w:rsidR="00CD0EDF" w:rsidRDefault="00CD0EDF" w:rsidP="00CD0EDF">
      <w:pPr>
        <w:rPr>
          <w:rFonts w:cstheme="minorHAnsi"/>
        </w:rPr>
      </w:pPr>
    </w:p>
    <w:p w14:paraId="7CD7AD46" w14:textId="77777777" w:rsidR="00CD0EDF" w:rsidRDefault="00CD0EDF" w:rsidP="00CD0EDF">
      <w:pPr>
        <w:rPr>
          <w:rFonts w:cstheme="minorHAnsi"/>
        </w:rPr>
      </w:pPr>
    </w:p>
    <w:p w14:paraId="791F5415" w14:textId="77777777" w:rsidR="00CD0EDF" w:rsidRDefault="00CD0EDF" w:rsidP="00CD0EDF">
      <w:pPr>
        <w:rPr>
          <w:rFonts w:cstheme="minorHAnsi"/>
        </w:rPr>
      </w:pPr>
      <w:r>
        <w:rPr>
          <w:rFonts w:cstheme="minorHAnsi"/>
          <w:noProof/>
          <w:lang w:eastAsia="en-NZ"/>
        </w:rPr>
        <w:drawing>
          <wp:inline distT="0" distB="0" distL="0" distR="0" wp14:anchorId="450A5EA5" wp14:editId="39DDC998">
            <wp:extent cx="5981065" cy="8953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1065" cy="895350"/>
                    </a:xfrm>
                    <a:prstGeom prst="rect">
                      <a:avLst/>
                    </a:prstGeom>
                    <a:noFill/>
                  </pic:spPr>
                </pic:pic>
              </a:graphicData>
            </a:graphic>
          </wp:inline>
        </w:drawing>
      </w:r>
    </w:p>
    <w:p w14:paraId="41E99AFF" w14:textId="77777777" w:rsidR="00CD0EDF" w:rsidRDefault="00CD0EDF" w:rsidP="00CD0EDF">
      <w:pPr>
        <w:rPr>
          <w:rFonts w:cstheme="minorHAnsi"/>
        </w:rPr>
      </w:pPr>
    </w:p>
    <w:p w14:paraId="39EBFBBC" w14:textId="77777777" w:rsidR="00CD0EDF" w:rsidRDefault="00CD0EDF" w:rsidP="00CD0EDF">
      <w:pPr>
        <w:rPr>
          <w:rFonts w:cstheme="minorHAnsi"/>
        </w:rPr>
      </w:pPr>
      <w:r w:rsidRPr="00A70F82">
        <w:rPr>
          <w:rFonts w:cstheme="minorHAnsi"/>
        </w:rPr>
        <w:t xml:space="preserve">Thinking about your </w:t>
      </w:r>
      <w:r w:rsidRPr="00A70F82">
        <w:rPr>
          <w:rFonts w:cstheme="minorHAnsi"/>
          <w:u w:val="single"/>
        </w:rPr>
        <w:t>electronic gaming machine gambling</w:t>
      </w:r>
      <w:r w:rsidRPr="00A70F82">
        <w:rPr>
          <w:rFonts w:cstheme="minorHAnsi"/>
        </w:rPr>
        <w:t xml:space="preserve"> at the </w:t>
      </w:r>
      <w:r w:rsidRPr="00811FCF">
        <w:rPr>
          <w:rFonts w:cstheme="minorHAnsi"/>
          <w:b/>
        </w:rPr>
        <w:t xml:space="preserve">casino </w:t>
      </w:r>
      <w:r w:rsidRPr="00A70F82">
        <w:rPr>
          <w:rFonts w:cstheme="minorHAnsi"/>
        </w:rPr>
        <w:t xml:space="preserve">in the </w:t>
      </w:r>
      <w:r w:rsidRPr="00A70F82">
        <w:rPr>
          <w:rFonts w:cstheme="minorHAnsi"/>
          <w:i/>
        </w:rPr>
        <w:t>last 3 months</w:t>
      </w:r>
      <w:r w:rsidRPr="00A70F82">
        <w:rPr>
          <w:rFonts w:cstheme="minorHAnsi"/>
        </w:rPr>
        <w:t>…</w:t>
      </w:r>
    </w:p>
    <w:p w14:paraId="2C9925D8" w14:textId="77777777" w:rsidR="00CD0EDF" w:rsidRDefault="00CD0EDF" w:rsidP="00CD0EDF">
      <w:pPr>
        <w:rPr>
          <w:rFonts w:cstheme="minorHAnsi"/>
        </w:rPr>
      </w:pPr>
    </w:p>
    <w:p w14:paraId="2D251FA2" w14:textId="77777777" w:rsidR="00CD0EDF" w:rsidRDefault="00CD0EDF" w:rsidP="00CD0EDF">
      <w:pPr>
        <w:rPr>
          <w:rFonts w:cstheme="minorHAnsi"/>
        </w:rPr>
      </w:pPr>
      <w:r>
        <w:rPr>
          <w:rFonts w:cstheme="minorHAnsi"/>
          <w:noProof/>
          <w:lang w:eastAsia="en-NZ"/>
        </w:rPr>
        <w:drawing>
          <wp:inline distT="0" distB="0" distL="0" distR="0" wp14:anchorId="0C8B9B0C" wp14:editId="62C7D221">
            <wp:extent cx="5981065" cy="19621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1065" cy="1962150"/>
                    </a:xfrm>
                    <a:prstGeom prst="rect">
                      <a:avLst/>
                    </a:prstGeom>
                    <a:noFill/>
                  </pic:spPr>
                </pic:pic>
              </a:graphicData>
            </a:graphic>
          </wp:inline>
        </w:drawing>
      </w:r>
    </w:p>
    <w:p w14:paraId="0A4D9C93" w14:textId="77777777" w:rsidR="00CD0EDF" w:rsidRPr="00A70F82" w:rsidRDefault="00CD0EDF" w:rsidP="00CD0EDF">
      <w:pPr>
        <w:rPr>
          <w:rFonts w:cstheme="minorHAnsi"/>
        </w:rPr>
      </w:pPr>
    </w:p>
    <w:p w14:paraId="043B5682" w14:textId="77777777" w:rsidR="00CD0EDF" w:rsidRDefault="00CD0EDF" w:rsidP="00CD0EDF">
      <w:pPr>
        <w:rPr>
          <w:rFonts w:cstheme="minorHAnsi"/>
        </w:rPr>
      </w:pPr>
      <w:r>
        <w:rPr>
          <w:rFonts w:cstheme="minorHAnsi"/>
          <w:noProof/>
          <w:lang w:eastAsia="en-NZ"/>
        </w:rPr>
        <w:drawing>
          <wp:inline distT="0" distB="0" distL="0" distR="0" wp14:anchorId="26D533BA" wp14:editId="5C2E2416">
            <wp:extent cx="5990590" cy="142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0590" cy="1428750"/>
                    </a:xfrm>
                    <a:prstGeom prst="rect">
                      <a:avLst/>
                    </a:prstGeom>
                    <a:noFill/>
                  </pic:spPr>
                </pic:pic>
              </a:graphicData>
            </a:graphic>
          </wp:inline>
        </w:drawing>
      </w:r>
    </w:p>
    <w:p w14:paraId="737265BB" w14:textId="77777777" w:rsidR="00CD0EDF" w:rsidRDefault="00CD0EDF" w:rsidP="00CD0EDF">
      <w:pPr>
        <w:rPr>
          <w:rFonts w:cstheme="minorHAnsi"/>
        </w:rPr>
      </w:pPr>
    </w:p>
    <w:p w14:paraId="06B5B318" w14:textId="77777777" w:rsidR="00CD0EDF" w:rsidRDefault="00CD0EDF" w:rsidP="00CD0EDF">
      <w:pPr>
        <w:rPr>
          <w:rFonts w:cstheme="minorHAnsi"/>
        </w:rPr>
      </w:pPr>
    </w:p>
    <w:p w14:paraId="03A45273" w14:textId="77777777" w:rsidR="00CD0EDF" w:rsidRDefault="00CD0EDF" w:rsidP="00CD0EDF">
      <w:pPr>
        <w:rPr>
          <w:rFonts w:cstheme="minorHAnsi"/>
        </w:rPr>
      </w:pPr>
      <w:r>
        <w:rPr>
          <w:rFonts w:cstheme="minorHAnsi"/>
          <w:noProof/>
          <w:lang w:eastAsia="en-NZ"/>
        </w:rPr>
        <w:drawing>
          <wp:inline distT="0" distB="0" distL="0" distR="0" wp14:anchorId="712B3EB3" wp14:editId="231149A6">
            <wp:extent cx="5981065" cy="1209675"/>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1065" cy="1209675"/>
                    </a:xfrm>
                    <a:prstGeom prst="rect">
                      <a:avLst/>
                    </a:prstGeom>
                    <a:noFill/>
                  </pic:spPr>
                </pic:pic>
              </a:graphicData>
            </a:graphic>
          </wp:inline>
        </w:drawing>
      </w:r>
    </w:p>
    <w:p w14:paraId="51FBB821" w14:textId="77777777" w:rsidR="00CD0EDF" w:rsidRDefault="00CD0EDF" w:rsidP="00CD0EDF">
      <w:pPr>
        <w:rPr>
          <w:rFonts w:cstheme="minorHAnsi"/>
        </w:rPr>
      </w:pPr>
    </w:p>
    <w:p w14:paraId="40D3A63A" w14:textId="77777777" w:rsidR="00CD0EDF" w:rsidRDefault="00CD0EDF" w:rsidP="00CD0EDF">
      <w:pPr>
        <w:rPr>
          <w:rFonts w:cstheme="minorHAnsi"/>
        </w:rPr>
      </w:pPr>
    </w:p>
    <w:p w14:paraId="129CC98D" w14:textId="77777777" w:rsidR="00CD0EDF" w:rsidRDefault="00CD0EDF" w:rsidP="00CD0EDF">
      <w:pPr>
        <w:rPr>
          <w:rFonts w:cstheme="minorHAnsi"/>
        </w:rPr>
      </w:pPr>
      <w:r>
        <w:rPr>
          <w:rFonts w:cstheme="minorHAnsi"/>
          <w:noProof/>
          <w:lang w:eastAsia="en-NZ"/>
        </w:rPr>
        <w:drawing>
          <wp:inline distT="0" distB="0" distL="0" distR="0" wp14:anchorId="69431914" wp14:editId="4E2601CF">
            <wp:extent cx="5981065" cy="1362075"/>
            <wp:effectExtent l="0" t="0" r="63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1065" cy="1362075"/>
                    </a:xfrm>
                    <a:prstGeom prst="rect">
                      <a:avLst/>
                    </a:prstGeom>
                    <a:noFill/>
                  </pic:spPr>
                </pic:pic>
              </a:graphicData>
            </a:graphic>
          </wp:inline>
        </w:drawing>
      </w:r>
    </w:p>
    <w:p w14:paraId="103ED8FD" w14:textId="77777777" w:rsidR="00CD0EDF" w:rsidRPr="00A70F82" w:rsidRDefault="00CD0EDF" w:rsidP="00CD0EDF">
      <w:pPr>
        <w:spacing w:line="288" w:lineRule="auto"/>
        <w:rPr>
          <w:rFonts w:cstheme="minorHAnsi"/>
          <w:b/>
        </w:rPr>
      </w:pPr>
      <w:r w:rsidRPr="00A70F82">
        <w:rPr>
          <w:rFonts w:cstheme="minorHAnsi"/>
          <w:b/>
        </w:rPr>
        <w:t>SECTION D:</w:t>
      </w:r>
      <w:r w:rsidRPr="00A70F82">
        <w:rPr>
          <w:rFonts w:cstheme="minorHAnsi"/>
          <w:b/>
        </w:rPr>
        <w:tab/>
        <w:t xml:space="preserve"> EGMs – PIDs and Pop-ups</w:t>
      </w:r>
    </w:p>
    <w:p w14:paraId="56172725" w14:textId="77777777" w:rsidR="00CD0EDF" w:rsidRPr="00A70F82" w:rsidRDefault="00CD0EDF" w:rsidP="00CD0EDF">
      <w:pPr>
        <w:spacing w:line="288" w:lineRule="auto"/>
        <w:rPr>
          <w:rFonts w:cstheme="minorHAnsi"/>
        </w:rPr>
      </w:pPr>
    </w:p>
    <w:p w14:paraId="514589FC" w14:textId="77777777" w:rsidR="00CD0EDF" w:rsidRPr="00A70F82" w:rsidRDefault="00CD0EDF" w:rsidP="00CD0EDF">
      <w:pPr>
        <w:spacing w:line="288" w:lineRule="auto"/>
        <w:rPr>
          <w:rFonts w:cstheme="minorHAnsi"/>
          <w:b/>
          <w:u w:val="single"/>
        </w:rPr>
      </w:pPr>
      <w:r w:rsidRPr="00A70F82">
        <w:rPr>
          <w:rFonts w:cstheme="minorHAnsi"/>
          <w:b/>
          <w:u w:val="single"/>
        </w:rPr>
        <w:t>Player Information Displays (PIDs)</w:t>
      </w:r>
    </w:p>
    <w:p w14:paraId="73CB76B0" w14:textId="77777777" w:rsidR="00CD0EDF" w:rsidRPr="00A70F82" w:rsidRDefault="00CD0EDF" w:rsidP="00CD0EDF">
      <w:pPr>
        <w:spacing w:line="288" w:lineRule="auto"/>
        <w:rPr>
          <w:rFonts w:cstheme="minorHAnsi"/>
        </w:rPr>
      </w:pPr>
      <w:r w:rsidRPr="00A70F82">
        <w:rPr>
          <w:rFonts w:cstheme="minorHAnsi"/>
        </w:rPr>
        <w:t xml:space="preserve">Every electronic gaming machine or pokie has a </w:t>
      </w:r>
      <w:r w:rsidRPr="00A70F82">
        <w:rPr>
          <w:rFonts w:cstheme="minorHAnsi"/>
          <w:b/>
        </w:rPr>
        <w:t>player information display</w:t>
      </w:r>
      <w:r w:rsidRPr="00A70F82">
        <w:rPr>
          <w:rFonts w:cstheme="minorHAnsi"/>
        </w:rPr>
        <w:t xml:space="preserve"> feature.  It provides information about the machine, e.g. game rules; return to player information; odds of winning; win, loss and time of session, etc.</w:t>
      </w:r>
    </w:p>
    <w:p w14:paraId="5F953E96" w14:textId="77777777" w:rsidR="00CD0EDF" w:rsidRDefault="00CD0EDF" w:rsidP="00CD0EDF">
      <w:pPr>
        <w:rPr>
          <w:rFonts w:cstheme="minorHAnsi"/>
        </w:rPr>
      </w:pPr>
    </w:p>
    <w:p w14:paraId="7B8EFC0C" w14:textId="77777777" w:rsidR="00CD0EDF" w:rsidRDefault="00CD0EDF" w:rsidP="00CD0EDF">
      <w:pPr>
        <w:rPr>
          <w:rFonts w:cstheme="minorHAnsi"/>
        </w:rPr>
      </w:pPr>
      <w:r>
        <w:rPr>
          <w:rFonts w:cstheme="minorHAnsi"/>
          <w:noProof/>
          <w:lang w:eastAsia="en-NZ"/>
        </w:rPr>
        <w:drawing>
          <wp:inline distT="0" distB="0" distL="0" distR="0" wp14:anchorId="23205178" wp14:editId="29E23852">
            <wp:extent cx="5990590" cy="847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0590" cy="847725"/>
                    </a:xfrm>
                    <a:prstGeom prst="rect">
                      <a:avLst/>
                    </a:prstGeom>
                    <a:noFill/>
                  </pic:spPr>
                </pic:pic>
              </a:graphicData>
            </a:graphic>
          </wp:inline>
        </w:drawing>
      </w:r>
    </w:p>
    <w:p w14:paraId="3768465B" w14:textId="77777777" w:rsidR="00CD0EDF" w:rsidRDefault="00CD0EDF" w:rsidP="00CD0EDF">
      <w:pPr>
        <w:rPr>
          <w:rFonts w:cstheme="minorHAnsi"/>
        </w:rPr>
      </w:pPr>
    </w:p>
    <w:p w14:paraId="365FDD69" w14:textId="77777777" w:rsidR="00CD0EDF" w:rsidRDefault="00CD0EDF" w:rsidP="00CD0EDF">
      <w:pPr>
        <w:rPr>
          <w:rFonts w:cstheme="minorHAnsi"/>
        </w:rPr>
      </w:pPr>
      <w:r>
        <w:rPr>
          <w:rFonts w:cstheme="minorHAnsi"/>
          <w:noProof/>
          <w:lang w:eastAsia="en-NZ"/>
        </w:rPr>
        <w:drawing>
          <wp:inline distT="0" distB="0" distL="0" distR="0" wp14:anchorId="66975F74" wp14:editId="5835D1C9">
            <wp:extent cx="5990590" cy="1581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0590" cy="1581150"/>
                    </a:xfrm>
                    <a:prstGeom prst="rect">
                      <a:avLst/>
                    </a:prstGeom>
                    <a:noFill/>
                  </pic:spPr>
                </pic:pic>
              </a:graphicData>
            </a:graphic>
          </wp:inline>
        </w:drawing>
      </w:r>
    </w:p>
    <w:p w14:paraId="16BDE282" w14:textId="77777777" w:rsidR="00CD0EDF" w:rsidRDefault="00CD0EDF" w:rsidP="00CD0EDF">
      <w:pPr>
        <w:rPr>
          <w:rFonts w:cstheme="minorHAnsi"/>
        </w:rPr>
      </w:pPr>
    </w:p>
    <w:p w14:paraId="0DA75525" w14:textId="77777777" w:rsidR="00CD0EDF" w:rsidRDefault="00CD0EDF" w:rsidP="00CD0EDF">
      <w:pPr>
        <w:rPr>
          <w:rFonts w:cstheme="minorHAnsi"/>
        </w:rPr>
      </w:pPr>
      <w:r>
        <w:rPr>
          <w:rFonts w:cstheme="minorHAnsi"/>
          <w:noProof/>
          <w:lang w:eastAsia="en-NZ"/>
        </w:rPr>
        <w:drawing>
          <wp:inline distT="0" distB="0" distL="0" distR="0" wp14:anchorId="23BDF466" wp14:editId="4955A181">
            <wp:extent cx="5981065" cy="1895475"/>
            <wp:effectExtent l="0" t="0" r="6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1065" cy="1895475"/>
                    </a:xfrm>
                    <a:prstGeom prst="rect">
                      <a:avLst/>
                    </a:prstGeom>
                    <a:noFill/>
                  </pic:spPr>
                </pic:pic>
              </a:graphicData>
            </a:graphic>
          </wp:inline>
        </w:drawing>
      </w:r>
    </w:p>
    <w:p w14:paraId="677A1D98" w14:textId="77777777" w:rsidR="00CD0EDF" w:rsidRDefault="00CD0EDF" w:rsidP="00CD0EDF">
      <w:pPr>
        <w:rPr>
          <w:rFonts w:cstheme="minorHAnsi"/>
        </w:rPr>
      </w:pPr>
    </w:p>
    <w:p w14:paraId="52CE300D" w14:textId="77777777" w:rsidR="00CD0EDF" w:rsidRDefault="00CD0EDF" w:rsidP="00CD0EDF">
      <w:pPr>
        <w:rPr>
          <w:rFonts w:cstheme="minorHAnsi"/>
        </w:rPr>
      </w:pPr>
    </w:p>
    <w:p w14:paraId="4B1648C6" w14:textId="77777777" w:rsidR="00CD0EDF" w:rsidRDefault="00CD0EDF" w:rsidP="00CD0EDF">
      <w:pPr>
        <w:rPr>
          <w:rFonts w:cstheme="minorHAnsi"/>
        </w:rPr>
      </w:pPr>
      <w:r>
        <w:rPr>
          <w:rFonts w:cstheme="minorHAnsi"/>
          <w:noProof/>
          <w:lang w:eastAsia="en-NZ"/>
        </w:rPr>
        <w:drawing>
          <wp:inline distT="0" distB="0" distL="0" distR="0" wp14:anchorId="7521B165" wp14:editId="289F603C">
            <wp:extent cx="6000115" cy="1914525"/>
            <wp:effectExtent l="0" t="0" r="6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115" cy="1914525"/>
                    </a:xfrm>
                    <a:prstGeom prst="rect">
                      <a:avLst/>
                    </a:prstGeom>
                    <a:noFill/>
                  </pic:spPr>
                </pic:pic>
              </a:graphicData>
            </a:graphic>
          </wp:inline>
        </w:drawing>
      </w:r>
    </w:p>
    <w:p w14:paraId="30F2BCE8" w14:textId="77777777" w:rsidR="00CD0EDF" w:rsidRDefault="00CD0EDF" w:rsidP="00CD0EDF">
      <w:pPr>
        <w:rPr>
          <w:rFonts w:cstheme="minorHAnsi"/>
        </w:rPr>
      </w:pPr>
    </w:p>
    <w:p w14:paraId="6B45D61D" w14:textId="77777777" w:rsidR="00CD0EDF" w:rsidRDefault="00CD0EDF" w:rsidP="00CD0EDF">
      <w:pPr>
        <w:rPr>
          <w:rFonts w:cstheme="minorHAnsi"/>
        </w:rPr>
      </w:pPr>
    </w:p>
    <w:p w14:paraId="7133FB76" w14:textId="77777777" w:rsidR="00CD0EDF" w:rsidRDefault="00CD0EDF" w:rsidP="00CD0EDF">
      <w:pPr>
        <w:rPr>
          <w:rFonts w:cstheme="minorHAnsi"/>
        </w:rPr>
      </w:pPr>
      <w:r>
        <w:rPr>
          <w:rFonts w:cstheme="minorHAnsi"/>
          <w:noProof/>
          <w:lang w:eastAsia="en-NZ"/>
        </w:rPr>
        <w:drawing>
          <wp:inline distT="0" distB="0" distL="0" distR="0" wp14:anchorId="053BB0E5" wp14:editId="5DFE0586">
            <wp:extent cx="5895340" cy="1762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340" cy="1762125"/>
                    </a:xfrm>
                    <a:prstGeom prst="rect">
                      <a:avLst/>
                    </a:prstGeom>
                    <a:noFill/>
                  </pic:spPr>
                </pic:pic>
              </a:graphicData>
            </a:graphic>
          </wp:inline>
        </w:drawing>
      </w:r>
    </w:p>
    <w:p w14:paraId="7242D17B" w14:textId="77777777" w:rsidR="00CD0EDF" w:rsidRDefault="00CD0EDF" w:rsidP="00CD0EDF">
      <w:pPr>
        <w:rPr>
          <w:rFonts w:cstheme="minorHAnsi"/>
        </w:rPr>
      </w:pPr>
    </w:p>
    <w:p w14:paraId="086B4004" w14:textId="77777777" w:rsidR="00CD0EDF" w:rsidRDefault="00CD0EDF" w:rsidP="00CD0EDF">
      <w:pPr>
        <w:rPr>
          <w:rFonts w:cstheme="minorHAnsi"/>
        </w:rPr>
      </w:pPr>
      <w:r>
        <w:rPr>
          <w:rFonts w:cstheme="minorHAnsi"/>
          <w:noProof/>
          <w:lang w:eastAsia="en-NZ"/>
        </w:rPr>
        <w:drawing>
          <wp:inline distT="0" distB="0" distL="0" distR="0" wp14:anchorId="7526D8B1" wp14:editId="6E53F788">
            <wp:extent cx="5895340" cy="1771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5340" cy="1771650"/>
                    </a:xfrm>
                    <a:prstGeom prst="rect">
                      <a:avLst/>
                    </a:prstGeom>
                    <a:noFill/>
                  </pic:spPr>
                </pic:pic>
              </a:graphicData>
            </a:graphic>
          </wp:inline>
        </w:drawing>
      </w:r>
    </w:p>
    <w:p w14:paraId="15839553" w14:textId="77777777" w:rsidR="00CD0EDF" w:rsidRDefault="00CD0EDF" w:rsidP="00CD0EDF">
      <w:pPr>
        <w:rPr>
          <w:rFonts w:cstheme="minorHAnsi"/>
        </w:rPr>
      </w:pPr>
    </w:p>
    <w:p w14:paraId="740449A5" w14:textId="77777777" w:rsidR="00CD0EDF" w:rsidRDefault="00CD0EDF" w:rsidP="00CD0EDF">
      <w:pPr>
        <w:rPr>
          <w:rFonts w:cstheme="minorHAnsi"/>
        </w:rPr>
      </w:pPr>
    </w:p>
    <w:p w14:paraId="638A3D7E" w14:textId="77777777" w:rsidR="00CD0EDF" w:rsidRDefault="00CD0EDF" w:rsidP="00CD0EDF">
      <w:pPr>
        <w:rPr>
          <w:rFonts w:cstheme="minorHAnsi"/>
        </w:rPr>
      </w:pPr>
      <w:r>
        <w:rPr>
          <w:rFonts w:cstheme="minorHAnsi"/>
          <w:noProof/>
          <w:lang w:eastAsia="en-NZ"/>
        </w:rPr>
        <w:drawing>
          <wp:inline distT="0" distB="0" distL="0" distR="0" wp14:anchorId="264C1890" wp14:editId="50572567">
            <wp:extent cx="5895340" cy="1771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340" cy="1771650"/>
                    </a:xfrm>
                    <a:prstGeom prst="rect">
                      <a:avLst/>
                    </a:prstGeom>
                    <a:noFill/>
                  </pic:spPr>
                </pic:pic>
              </a:graphicData>
            </a:graphic>
          </wp:inline>
        </w:drawing>
      </w:r>
    </w:p>
    <w:p w14:paraId="49660308" w14:textId="77777777" w:rsidR="00CD0EDF" w:rsidRDefault="00CD0EDF" w:rsidP="00CD0EDF">
      <w:pPr>
        <w:rPr>
          <w:rFonts w:cstheme="minorHAnsi"/>
        </w:rPr>
      </w:pPr>
    </w:p>
    <w:p w14:paraId="698F3833" w14:textId="77777777" w:rsidR="00CD0EDF" w:rsidRDefault="00CD0EDF" w:rsidP="00CD0EDF">
      <w:pPr>
        <w:rPr>
          <w:rFonts w:cstheme="minorHAnsi"/>
        </w:rPr>
      </w:pPr>
    </w:p>
    <w:p w14:paraId="366BE4C1" w14:textId="77777777" w:rsidR="00CD0EDF" w:rsidRDefault="00CD0EDF" w:rsidP="00CD0EDF">
      <w:pPr>
        <w:rPr>
          <w:rFonts w:cstheme="minorHAnsi"/>
        </w:rPr>
      </w:pPr>
      <w:r>
        <w:rPr>
          <w:rFonts w:cstheme="minorHAnsi"/>
          <w:noProof/>
          <w:lang w:eastAsia="en-NZ"/>
        </w:rPr>
        <w:drawing>
          <wp:inline distT="0" distB="0" distL="0" distR="0" wp14:anchorId="3A42B922" wp14:editId="2CC52997">
            <wp:extent cx="5895340" cy="1781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5340" cy="1781175"/>
                    </a:xfrm>
                    <a:prstGeom prst="rect">
                      <a:avLst/>
                    </a:prstGeom>
                    <a:noFill/>
                  </pic:spPr>
                </pic:pic>
              </a:graphicData>
            </a:graphic>
          </wp:inline>
        </w:drawing>
      </w:r>
    </w:p>
    <w:p w14:paraId="64338CFD" w14:textId="77777777" w:rsidR="00CD0EDF" w:rsidRDefault="00CD0EDF" w:rsidP="00CD0EDF">
      <w:pPr>
        <w:rPr>
          <w:rFonts w:cstheme="minorHAnsi"/>
        </w:rPr>
      </w:pPr>
    </w:p>
    <w:p w14:paraId="28B4ADB0" w14:textId="77777777" w:rsidR="00CD0EDF" w:rsidRDefault="00CD0EDF" w:rsidP="00CD0EDF">
      <w:pPr>
        <w:rPr>
          <w:rFonts w:cstheme="minorHAnsi"/>
        </w:rPr>
      </w:pPr>
    </w:p>
    <w:p w14:paraId="3678025E" w14:textId="77777777" w:rsidR="00CD0EDF" w:rsidRDefault="00CD0EDF" w:rsidP="00CD0EDF">
      <w:pPr>
        <w:rPr>
          <w:rFonts w:cstheme="minorHAnsi"/>
        </w:rPr>
      </w:pPr>
      <w:r>
        <w:rPr>
          <w:rFonts w:cstheme="minorHAnsi"/>
          <w:noProof/>
          <w:lang w:eastAsia="en-NZ"/>
        </w:rPr>
        <w:drawing>
          <wp:inline distT="0" distB="0" distL="0" distR="0" wp14:anchorId="22D95056" wp14:editId="05EBBBDA">
            <wp:extent cx="6133465" cy="20193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3465" cy="2019300"/>
                    </a:xfrm>
                    <a:prstGeom prst="rect">
                      <a:avLst/>
                    </a:prstGeom>
                    <a:noFill/>
                  </pic:spPr>
                </pic:pic>
              </a:graphicData>
            </a:graphic>
          </wp:inline>
        </w:drawing>
      </w:r>
    </w:p>
    <w:p w14:paraId="5E7C635B" w14:textId="77777777" w:rsidR="00CD0EDF" w:rsidRDefault="00CD0EDF" w:rsidP="00CD0EDF">
      <w:pPr>
        <w:spacing w:line="288" w:lineRule="auto"/>
        <w:rPr>
          <w:rFonts w:cstheme="minorHAnsi"/>
          <w:b/>
          <w:u w:val="single"/>
        </w:rPr>
      </w:pPr>
    </w:p>
    <w:p w14:paraId="64FC7D7D" w14:textId="77777777" w:rsidR="00CD0EDF" w:rsidRDefault="00CD0EDF" w:rsidP="00CD0EDF">
      <w:pPr>
        <w:spacing w:line="288" w:lineRule="auto"/>
        <w:rPr>
          <w:rFonts w:cstheme="minorHAnsi"/>
          <w:b/>
          <w:u w:val="single"/>
        </w:rPr>
      </w:pPr>
    </w:p>
    <w:p w14:paraId="4F34A010" w14:textId="77777777" w:rsidR="00CD0EDF" w:rsidRPr="00A70F82" w:rsidRDefault="00CD0EDF" w:rsidP="00CD0EDF">
      <w:pPr>
        <w:spacing w:line="288" w:lineRule="auto"/>
        <w:rPr>
          <w:rFonts w:cstheme="minorHAnsi"/>
          <w:b/>
          <w:u w:val="single"/>
        </w:rPr>
      </w:pPr>
      <w:r w:rsidRPr="00A70F82">
        <w:rPr>
          <w:rFonts w:cstheme="minorHAnsi"/>
          <w:b/>
          <w:u w:val="single"/>
        </w:rPr>
        <w:t xml:space="preserve">Pop-Up Messages </w:t>
      </w:r>
    </w:p>
    <w:p w14:paraId="30ED7515" w14:textId="77777777" w:rsidR="00CD0EDF" w:rsidRPr="00A70F82" w:rsidRDefault="00CD0EDF" w:rsidP="00CD0EDF">
      <w:pPr>
        <w:spacing w:line="288" w:lineRule="auto"/>
        <w:jc w:val="both"/>
        <w:rPr>
          <w:rFonts w:cstheme="minorHAnsi"/>
        </w:rPr>
      </w:pPr>
      <w:r w:rsidRPr="00A70F82">
        <w:rPr>
          <w:rFonts w:cstheme="minorHAnsi"/>
        </w:rPr>
        <w:t>There are messages which pop up on the screen of the gaming machine at regular intervals; these messages remind and inform players on how long they have playing on the machine, the total amount of money won or lost, and let players decide whether they would like to continue or stop gambling.  You are unable to continue gambling whilst the pop-up message is on the screen.</w:t>
      </w:r>
    </w:p>
    <w:p w14:paraId="20B1765B" w14:textId="77777777" w:rsidR="00CD0EDF" w:rsidRDefault="00CD0EDF" w:rsidP="00CD0EDF">
      <w:pPr>
        <w:rPr>
          <w:rFonts w:cstheme="minorHAnsi"/>
        </w:rPr>
      </w:pPr>
    </w:p>
    <w:p w14:paraId="53163EB9" w14:textId="77777777" w:rsidR="00CD0EDF" w:rsidRDefault="00CD0EDF" w:rsidP="00CD0EDF">
      <w:pPr>
        <w:rPr>
          <w:rFonts w:cstheme="minorHAnsi"/>
        </w:rPr>
      </w:pPr>
    </w:p>
    <w:p w14:paraId="17712BDB" w14:textId="77777777" w:rsidR="00CD0EDF" w:rsidRDefault="00CD0EDF" w:rsidP="00CD0EDF">
      <w:pPr>
        <w:rPr>
          <w:rFonts w:cstheme="minorHAnsi"/>
        </w:rPr>
      </w:pPr>
      <w:r>
        <w:rPr>
          <w:rFonts w:cstheme="minorHAnsi"/>
          <w:noProof/>
          <w:lang w:eastAsia="en-NZ"/>
        </w:rPr>
        <w:drawing>
          <wp:inline distT="0" distB="0" distL="0" distR="0" wp14:anchorId="3F924E0C" wp14:editId="6AC8F082">
            <wp:extent cx="6219190" cy="847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9190" cy="847725"/>
                    </a:xfrm>
                    <a:prstGeom prst="rect">
                      <a:avLst/>
                    </a:prstGeom>
                    <a:noFill/>
                  </pic:spPr>
                </pic:pic>
              </a:graphicData>
            </a:graphic>
          </wp:inline>
        </w:drawing>
      </w:r>
    </w:p>
    <w:p w14:paraId="6BAC3291" w14:textId="77777777" w:rsidR="00CD0EDF" w:rsidRDefault="00CD0EDF" w:rsidP="00CD0EDF">
      <w:pPr>
        <w:rPr>
          <w:rFonts w:cstheme="minorHAnsi"/>
        </w:rPr>
      </w:pPr>
    </w:p>
    <w:p w14:paraId="481CE5DA" w14:textId="77777777" w:rsidR="00CD0EDF" w:rsidRDefault="00CD0EDF" w:rsidP="00CD0EDF">
      <w:pPr>
        <w:rPr>
          <w:rFonts w:cstheme="minorHAnsi"/>
        </w:rPr>
      </w:pPr>
      <w:r>
        <w:rPr>
          <w:rFonts w:cstheme="minorHAnsi"/>
          <w:noProof/>
          <w:lang w:eastAsia="en-NZ"/>
        </w:rPr>
        <w:drawing>
          <wp:inline distT="0" distB="0" distL="0" distR="0" wp14:anchorId="39BF9660" wp14:editId="05F8B0FA">
            <wp:extent cx="6219190" cy="15906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9190" cy="1590675"/>
                    </a:xfrm>
                    <a:prstGeom prst="rect">
                      <a:avLst/>
                    </a:prstGeom>
                    <a:noFill/>
                  </pic:spPr>
                </pic:pic>
              </a:graphicData>
            </a:graphic>
          </wp:inline>
        </w:drawing>
      </w:r>
    </w:p>
    <w:p w14:paraId="17AABBBB" w14:textId="77777777" w:rsidR="00CD0EDF" w:rsidRDefault="00CD0EDF" w:rsidP="00CD0EDF">
      <w:pPr>
        <w:rPr>
          <w:rFonts w:cstheme="minorHAnsi"/>
        </w:rPr>
      </w:pPr>
    </w:p>
    <w:p w14:paraId="0BF0BF1E" w14:textId="77777777" w:rsidR="00CD0EDF" w:rsidRDefault="00CD0EDF" w:rsidP="00CD0EDF">
      <w:pPr>
        <w:rPr>
          <w:rFonts w:cstheme="minorHAnsi"/>
        </w:rPr>
      </w:pPr>
      <w:r>
        <w:rPr>
          <w:rFonts w:cstheme="minorHAnsi"/>
          <w:noProof/>
          <w:lang w:eastAsia="en-NZ"/>
        </w:rPr>
        <w:drawing>
          <wp:inline distT="0" distB="0" distL="0" distR="0" wp14:anchorId="30AA20F7" wp14:editId="09BF7BC6">
            <wp:extent cx="6219190" cy="1047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9190" cy="1047750"/>
                    </a:xfrm>
                    <a:prstGeom prst="rect">
                      <a:avLst/>
                    </a:prstGeom>
                    <a:noFill/>
                  </pic:spPr>
                </pic:pic>
              </a:graphicData>
            </a:graphic>
          </wp:inline>
        </w:drawing>
      </w:r>
    </w:p>
    <w:p w14:paraId="2DE08EA2" w14:textId="77777777" w:rsidR="00CD0EDF" w:rsidRDefault="00CD0EDF" w:rsidP="00CD0EDF">
      <w:pPr>
        <w:rPr>
          <w:rFonts w:cstheme="minorHAnsi"/>
        </w:rPr>
      </w:pPr>
    </w:p>
    <w:p w14:paraId="1ACCA130" w14:textId="77777777" w:rsidR="00CD0EDF" w:rsidRDefault="00CD0EDF" w:rsidP="00CD0EDF">
      <w:pPr>
        <w:rPr>
          <w:rFonts w:cstheme="minorHAnsi"/>
        </w:rPr>
      </w:pPr>
      <w:r>
        <w:rPr>
          <w:rFonts w:cstheme="minorHAnsi"/>
          <w:noProof/>
          <w:lang w:eastAsia="en-NZ"/>
        </w:rPr>
        <w:drawing>
          <wp:inline distT="0" distB="0" distL="0" distR="0" wp14:anchorId="11FC1ED1" wp14:editId="10370122">
            <wp:extent cx="6181090" cy="8477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1090" cy="847725"/>
                    </a:xfrm>
                    <a:prstGeom prst="rect">
                      <a:avLst/>
                    </a:prstGeom>
                    <a:noFill/>
                  </pic:spPr>
                </pic:pic>
              </a:graphicData>
            </a:graphic>
          </wp:inline>
        </w:drawing>
      </w:r>
    </w:p>
    <w:p w14:paraId="37507B17" w14:textId="77777777" w:rsidR="00CD0EDF" w:rsidRDefault="00CD0EDF" w:rsidP="00CD0EDF">
      <w:pPr>
        <w:rPr>
          <w:rFonts w:cstheme="minorHAnsi"/>
        </w:rPr>
      </w:pPr>
    </w:p>
    <w:p w14:paraId="258EF43A" w14:textId="77777777" w:rsidR="00CD0EDF" w:rsidRDefault="00CD0EDF" w:rsidP="00CD0EDF">
      <w:pPr>
        <w:rPr>
          <w:rFonts w:cstheme="minorHAnsi"/>
        </w:rPr>
      </w:pPr>
      <w:r>
        <w:rPr>
          <w:rFonts w:cstheme="minorHAnsi"/>
          <w:noProof/>
          <w:lang w:eastAsia="en-NZ"/>
        </w:rPr>
        <w:drawing>
          <wp:inline distT="0" distB="0" distL="0" distR="0" wp14:anchorId="29333A96" wp14:editId="2D5B600A">
            <wp:extent cx="6181090" cy="1343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1090" cy="1343025"/>
                    </a:xfrm>
                    <a:prstGeom prst="rect">
                      <a:avLst/>
                    </a:prstGeom>
                    <a:noFill/>
                  </pic:spPr>
                </pic:pic>
              </a:graphicData>
            </a:graphic>
          </wp:inline>
        </w:drawing>
      </w:r>
    </w:p>
    <w:p w14:paraId="783C2ADC" w14:textId="77777777" w:rsidR="00CD0EDF" w:rsidRDefault="00CD0EDF" w:rsidP="00CD0EDF">
      <w:pPr>
        <w:rPr>
          <w:rFonts w:cstheme="minorHAnsi"/>
        </w:rPr>
      </w:pPr>
    </w:p>
    <w:p w14:paraId="3745394D" w14:textId="77777777" w:rsidR="00CD0EDF" w:rsidRDefault="00CD0EDF" w:rsidP="00CD0EDF">
      <w:pPr>
        <w:rPr>
          <w:rFonts w:cstheme="minorHAnsi"/>
        </w:rPr>
      </w:pPr>
      <w:r>
        <w:rPr>
          <w:rFonts w:cstheme="minorHAnsi"/>
          <w:noProof/>
          <w:lang w:eastAsia="en-NZ"/>
        </w:rPr>
        <w:drawing>
          <wp:inline distT="0" distB="0" distL="0" distR="0" wp14:anchorId="2580276B" wp14:editId="4074E7CC">
            <wp:extent cx="6285865" cy="1781175"/>
            <wp:effectExtent l="0" t="0" r="63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5865" cy="1781175"/>
                    </a:xfrm>
                    <a:prstGeom prst="rect">
                      <a:avLst/>
                    </a:prstGeom>
                    <a:noFill/>
                  </pic:spPr>
                </pic:pic>
              </a:graphicData>
            </a:graphic>
          </wp:inline>
        </w:drawing>
      </w:r>
    </w:p>
    <w:p w14:paraId="75B410B7" w14:textId="77777777" w:rsidR="00CD0EDF" w:rsidRDefault="00CD0EDF" w:rsidP="00CD0EDF">
      <w:pPr>
        <w:rPr>
          <w:rFonts w:cstheme="minorHAnsi"/>
        </w:rPr>
      </w:pPr>
    </w:p>
    <w:p w14:paraId="17F24334" w14:textId="77777777" w:rsidR="00CD0EDF" w:rsidRDefault="00CD0EDF" w:rsidP="00CD0EDF">
      <w:pPr>
        <w:rPr>
          <w:rFonts w:cstheme="minorHAnsi"/>
        </w:rPr>
      </w:pPr>
      <w:r>
        <w:rPr>
          <w:rFonts w:cstheme="minorHAnsi"/>
          <w:noProof/>
          <w:lang w:eastAsia="en-NZ"/>
        </w:rPr>
        <w:drawing>
          <wp:inline distT="0" distB="0" distL="0" distR="0" wp14:anchorId="5FED523A" wp14:editId="2E786219">
            <wp:extent cx="6285865" cy="1781175"/>
            <wp:effectExtent l="0" t="0" r="63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5865" cy="1781175"/>
                    </a:xfrm>
                    <a:prstGeom prst="rect">
                      <a:avLst/>
                    </a:prstGeom>
                    <a:noFill/>
                  </pic:spPr>
                </pic:pic>
              </a:graphicData>
            </a:graphic>
          </wp:inline>
        </w:drawing>
      </w:r>
    </w:p>
    <w:p w14:paraId="4566FFAC" w14:textId="77777777" w:rsidR="00CD0EDF" w:rsidRDefault="00CD0EDF" w:rsidP="00CD0EDF">
      <w:pPr>
        <w:rPr>
          <w:rFonts w:cstheme="minorHAnsi"/>
        </w:rPr>
      </w:pPr>
    </w:p>
    <w:p w14:paraId="4408EBFF" w14:textId="77777777" w:rsidR="00CD0EDF" w:rsidRDefault="00CD0EDF" w:rsidP="00CD0EDF">
      <w:pPr>
        <w:rPr>
          <w:rFonts w:cstheme="minorHAnsi"/>
        </w:rPr>
      </w:pPr>
      <w:r>
        <w:rPr>
          <w:rFonts w:cstheme="minorHAnsi"/>
          <w:noProof/>
          <w:lang w:eastAsia="en-NZ"/>
        </w:rPr>
        <w:drawing>
          <wp:inline distT="0" distB="0" distL="0" distR="0" wp14:anchorId="5B58298E" wp14:editId="603F0992">
            <wp:extent cx="6285865" cy="16573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5865" cy="1657350"/>
                    </a:xfrm>
                    <a:prstGeom prst="rect">
                      <a:avLst/>
                    </a:prstGeom>
                    <a:noFill/>
                  </pic:spPr>
                </pic:pic>
              </a:graphicData>
            </a:graphic>
          </wp:inline>
        </w:drawing>
      </w:r>
    </w:p>
    <w:p w14:paraId="255261C4" w14:textId="77777777" w:rsidR="00CD0EDF" w:rsidRDefault="00CD0EDF" w:rsidP="00CD0EDF">
      <w:pPr>
        <w:rPr>
          <w:rFonts w:cstheme="minorHAnsi"/>
        </w:rPr>
      </w:pPr>
      <w:r>
        <w:rPr>
          <w:rFonts w:cstheme="minorHAnsi"/>
          <w:noProof/>
          <w:lang w:eastAsia="en-NZ"/>
        </w:rPr>
        <w:drawing>
          <wp:inline distT="0" distB="0" distL="0" distR="0" wp14:anchorId="6D5F0FD6" wp14:editId="72EF70DC">
            <wp:extent cx="6219190" cy="2200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9190" cy="2200275"/>
                    </a:xfrm>
                    <a:prstGeom prst="rect">
                      <a:avLst/>
                    </a:prstGeom>
                    <a:noFill/>
                  </pic:spPr>
                </pic:pic>
              </a:graphicData>
            </a:graphic>
          </wp:inline>
        </w:drawing>
      </w:r>
    </w:p>
    <w:p w14:paraId="1B6B4C78" w14:textId="77777777" w:rsidR="00CD0EDF" w:rsidRDefault="00CD0EDF" w:rsidP="00CD0EDF">
      <w:pPr>
        <w:rPr>
          <w:rFonts w:cstheme="minorHAnsi"/>
        </w:rPr>
      </w:pPr>
    </w:p>
    <w:p w14:paraId="647D64A8" w14:textId="77777777" w:rsidR="00CD0EDF" w:rsidRDefault="00CD0EDF" w:rsidP="00CD0EDF">
      <w:pPr>
        <w:rPr>
          <w:rFonts w:cstheme="minorHAnsi"/>
        </w:rPr>
      </w:pPr>
      <w:r>
        <w:rPr>
          <w:rFonts w:cstheme="minorHAnsi"/>
          <w:noProof/>
          <w:lang w:eastAsia="en-NZ"/>
        </w:rPr>
        <w:drawing>
          <wp:inline distT="0" distB="0" distL="0" distR="0" wp14:anchorId="66C9AC51" wp14:editId="61E49E21">
            <wp:extent cx="6219190" cy="21240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9190" cy="2124075"/>
                    </a:xfrm>
                    <a:prstGeom prst="rect">
                      <a:avLst/>
                    </a:prstGeom>
                    <a:noFill/>
                  </pic:spPr>
                </pic:pic>
              </a:graphicData>
            </a:graphic>
          </wp:inline>
        </w:drawing>
      </w:r>
    </w:p>
    <w:p w14:paraId="7E61490B" w14:textId="77777777" w:rsidR="00CD0EDF" w:rsidRDefault="00CD0EDF" w:rsidP="00CD0EDF">
      <w:pPr>
        <w:rPr>
          <w:rFonts w:cstheme="minorHAnsi"/>
        </w:rPr>
      </w:pPr>
    </w:p>
    <w:p w14:paraId="398B73AC" w14:textId="77777777" w:rsidR="00CD0EDF" w:rsidRDefault="00CD0EDF" w:rsidP="00CD0EDF">
      <w:pPr>
        <w:rPr>
          <w:rFonts w:cstheme="minorHAnsi"/>
        </w:rPr>
      </w:pPr>
    </w:p>
    <w:p w14:paraId="35E163E1" w14:textId="77777777" w:rsidR="00CD0EDF" w:rsidRDefault="00CD0EDF" w:rsidP="00CD0EDF">
      <w:pPr>
        <w:rPr>
          <w:rFonts w:cstheme="minorHAnsi"/>
        </w:rPr>
      </w:pPr>
      <w:r>
        <w:rPr>
          <w:rFonts w:cstheme="minorHAnsi"/>
          <w:noProof/>
          <w:lang w:eastAsia="en-NZ"/>
        </w:rPr>
        <w:drawing>
          <wp:inline distT="0" distB="0" distL="0" distR="0" wp14:anchorId="1A9337C0" wp14:editId="1CCE7979">
            <wp:extent cx="6219190" cy="1962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9190" cy="1962150"/>
                    </a:xfrm>
                    <a:prstGeom prst="rect">
                      <a:avLst/>
                    </a:prstGeom>
                    <a:noFill/>
                  </pic:spPr>
                </pic:pic>
              </a:graphicData>
            </a:graphic>
          </wp:inline>
        </w:drawing>
      </w:r>
    </w:p>
    <w:p w14:paraId="753C26B3" w14:textId="77777777" w:rsidR="00CD0EDF" w:rsidRDefault="00CD0EDF" w:rsidP="00CD0EDF">
      <w:pPr>
        <w:spacing w:line="288" w:lineRule="auto"/>
        <w:rPr>
          <w:rFonts w:cstheme="minorHAnsi"/>
          <w:b/>
        </w:rPr>
      </w:pPr>
    </w:p>
    <w:p w14:paraId="1FA59D09" w14:textId="77777777" w:rsidR="00CD0EDF" w:rsidRDefault="00CD0EDF" w:rsidP="00CD0EDF">
      <w:pPr>
        <w:spacing w:line="288" w:lineRule="auto"/>
        <w:rPr>
          <w:rFonts w:cstheme="minorHAnsi"/>
          <w:b/>
        </w:rPr>
      </w:pPr>
    </w:p>
    <w:p w14:paraId="2F862D6D" w14:textId="77777777" w:rsidR="00CD0EDF" w:rsidRDefault="00CD0EDF" w:rsidP="00CD0EDF">
      <w:pPr>
        <w:spacing w:line="288" w:lineRule="auto"/>
        <w:rPr>
          <w:rFonts w:cstheme="minorHAnsi"/>
          <w:b/>
        </w:rPr>
      </w:pPr>
    </w:p>
    <w:p w14:paraId="49896931" w14:textId="77777777" w:rsidR="00CD0EDF" w:rsidRDefault="00CD0EDF" w:rsidP="00CD0EDF">
      <w:pPr>
        <w:spacing w:line="288" w:lineRule="auto"/>
        <w:rPr>
          <w:rFonts w:cstheme="minorHAnsi"/>
          <w:b/>
        </w:rPr>
      </w:pPr>
    </w:p>
    <w:p w14:paraId="3795584A" w14:textId="77777777" w:rsidR="00CD0EDF" w:rsidRDefault="00CD0EDF" w:rsidP="00CD0EDF">
      <w:pPr>
        <w:spacing w:line="288" w:lineRule="auto"/>
        <w:rPr>
          <w:rFonts w:cstheme="minorHAnsi"/>
          <w:b/>
        </w:rPr>
      </w:pPr>
    </w:p>
    <w:p w14:paraId="7768E067" w14:textId="77777777" w:rsidR="00CD0EDF" w:rsidRDefault="00CD0EDF" w:rsidP="00CD0EDF">
      <w:pPr>
        <w:spacing w:line="288" w:lineRule="auto"/>
        <w:rPr>
          <w:rFonts w:cstheme="minorHAnsi"/>
          <w:b/>
        </w:rPr>
      </w:pPr>
    </w:p>
    <w:p w14:paraId="0D75C13D" w14:textId="77777777" w:rsidR="00CD0EDF" w:rsidRDefault="00CD0EDF" w:rsidP="00CD0EDF">
      <w:pPr>
        <w:spacing w:line="288" w:lineRule="auto"/>
        <w:rPr>
          <w:rFonts w:cstheme="minorHAnsi"/>
          <w:b/>
        </w:rPr>
      </w:pPr>
    </w:p>
    <w:p w14:paraId="7982F156" w14:textId="77777777" w:rsidR="00CD0EDF" w:rsidRDefault="00CD0EDF" w:rsidP="00CD0EDF">
      <w:pPr>
        <w:spacing w:line="288" w:lineRule="auto"/>
        <w:rPr>
          <w:rFonts w:cstheme="minorHAnsi"/>
          <w:b/>
        </w:rPr>
      </w:pPr>
    </w:p>
    <w:p w14:paraId="22C172C6" w14:textId="77777777" w:rsidR="00CD0EDF" w:rsidRPr="00A70F82" w:rsidRDefault="00CD0EDF" w:rsidP="00CD0EDF">
      <w:pPr>
        <w:spacing w:line="288" w:lineRule="auto"/>
        <w:rPr>
          <w:rFonts w:cstheme="minorHAnsi"/>
          <w:b/>
          <w:lang w:eastAsia="zh-HK"/>
        </w:rPr>
      </w:pPr>
      <w:r w:rsidRPr="00A70F82">
        <w:rPr>
          <w:rFonts w:cstheme="minorHAnsi"/>
          <w:b/>
        </w:rPr>
        <w:t xml:space="preserve">SECTION </w:t>
      </w:r>
      <w:r w:rsidRPr="00A70F82">
        <w:rPr>
          <w:rFonts w:cstheme="minorHAnsi"/>
          <w:b/>
          <w:lang w:eastAsia="zh-HK"/>
        </w:rPr>
        <w:t>E</w:t>
      </w:r>
      <w:r w:rsidRPr="00A70F82">
        <w:rPr>
          <w:rFonts w:cstheme="minorHAnsi"/>
          <w:b/>
        </w:rPr>
        <w:t>:</w:t>
      </w:r>
      <w:r w:rsidRPr="00A70F82">
        <w:rPr>
          <w:rFonts w:cstheme="minorHAnsi"/>
          <w:b/>
        </w:rPr>
        <w:tab/>
        <w:t xml:space="preserve"> </w:t>
      </w:r>
      <w:r w:rsidRPr="00A70F82">
        <w:rPr>
          <w:rFonts w:cstheme="minorHAnsi"/>
          <w:b/>
          <w:lang w:eastAsia="zh-HK"/>
        </w:rPr>
        <w:t>EGMs</w:t>
      </w:r>
      <w:r w:rsidRPr="00A70F82">
        <w:rPr>
          <w:rFonts w:cstheme="minorHAnsi"/>
          <w:b/>
        </w:rPr>
        <w:t xml:space="preserve"> – FEATURES</w:t>
      </w:r>
    </w:p>
    <w:p w14:paraId="725CED12" w14:textId="77777777" w:rsidR="00CD0EDF" w:rsidRDefault="00CD0EDF" w:rsidP="00CD0EDF">
      <w:pPr>
        <w:rPr>
          <w:rFonts w:cstheme="minorHAnsi"/>
        </w:rPr>
      </w:pPr>
    </w:p>
    <w:p w14:paraId="71FFAEE4" w14:textId="77777777" w:rsidR="00CD0EDF" w:rsidRDefault="00CD0EDF" w:rsidP="00CD0EDF">
      <w:pPr>
        <w:rPr>
          <w:rFonts w:cstheme="minorHAnsi"/>
        </w:rPr>
      </w:pPr>
      <w:r>
        <w:rPr>
          <w:rFonts w:cstheme="minorHAnsi"/>
          <w:noProof/>
          <w:lang w:eastAsia="en-NZ"/>
        </w:rPr>
        <w:drawing>
          <wp:inline distT="0" distB="0" distL="0" distR="0" wp14:anchorId="3816DDB1" wp14:editId="604394C2">
            <wp:extent cx="6000115" cy="2590165"/>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115" cy="2590165"/>
                    </a:xfrm>
                    <a:prstGeom prst="rect">
                      <a:avLst/>
                    </a:prstGeom>
                    <a:noFill/>
                  </pic:spPr>
                </pic:pic>
              </a:graphicData>
            </a:graphic>
          </wp:inline>
        </w:drawing>
      </w:r>
    </w:p>
    <w:p w14:paraId="78E55B7C" w14:textId="77777777" w:rsidR="00CD0EDF" w:rsidRDefault="00CD0EDF" w:rsidP="00CD0EDF">
      <w:pPr>
        <w:rPr>
          <w:rFonts w:cstheme="minorHAnsi"/>
        </w:rPr>
      </w:pPr>
    </w:p>
    <w:p w14:paraId="11F38B3A" w14:textId="77777777" w:rsidR="00CD0EDF" w:rsidRDefault="00CD0EDF" w:rsidP="00CD0EDF">
      <w:pPr>
        <w:rPr>
          <w:rFonts w:cstheme="minorHAnsi"/>
        </w:rPr>
      </w:pPr>
    </w:p>
    <w:p w14:paraId="4730E831" w14:textId="77777777" w:rsidR="00CD0EDF" w:rsidRDefault="00CD0EDF" w:rsidP="00CD0EDF">
      <w:pPr>
        <w:rPr>
          <w:rFonts w:cstheme="minorHAnsi"/>
        </w:rPr>
      </w:pPr>
    </w:p>
    <w:p w14:paraId="3A487B84" w14:textId="77777777" w:rsidR="00CD0EDF" w:rsidRDefault="00CD0EDF" w:rsidP="00CD0EDF">
      <w:pPr>
        <w:rPr>
          <w:rFonts w:cstheme="minorHAnsi"/>
        </w:rPr>
      </w:pPr>
    </w:p>
    <w:p w14:paraId="09B73705" w14:textId="77777777" w:rsidR="00CD0EDF" w:rsidRDefault="00CD0EDF" w:rsidP="00CD0EDF">
      <w:pPr>
        <w:rPr>
          <w:rFonts w:cstheme="minorHAnsi"/>
        </w:rPr>
      </w:pPr>
      <w:r>
        <w:rPr>
          <w:rFonts w:cstheme="minorHAnsi"/>
          <w:noProof/>
          <w:lang w:eastAsia="en-NZ"/>
        </w:rPr>
        <w:drawing>
          <wp:inline distT="0" distB="0" distL="0" distR="0" wp14:anchorId="1BAEBEEE" wp14:editId="19DF6BE2">
            <wp:extent cx="5933440" cy="28187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3440" cy="2818765"/>
                    </a:xfrm>
                    <a:prstGeom prst="rect">
                      <a:avLst/>
                    </a:prstGeom>
                    <a:noFill/>
                  </pic:spPr>
                </pic:pic>
              </a:graphicData>
            </a:graphic>
          </wp:inline>
        </w:drawing>
      </w:r>
    </w:p>
    <w:p w14:paraId="54C679E8" w14:textId="77777777" w:rsidR="00CD0EDF" w:rsidRDefault="00CD0EDF" w:rsidP="00CD0EDF">
      <w:pPr>
        <w:rPr>
          <w:rFonts w:cstheme="minorHAnsi"/>
        </w:rPr>
      </w:pPr>
    </w:p>
    <w:p w14:paraId="5D3F90DF" w14:textId="77777777" w:rsidR="00CD0EDF" w:rsidRDefault="00CD0EDF" w:rsidP="00CD0EDF">
      <w:pPr>
        <w:rPr>
          <w:rFonts w:cstheme="minorHAnsi"/>
        </w:rPr>
      </w:pPr>
      <w:r>
        <w:rPr>
          <w:rFonts w:cstheme="minorHAnsi"/>
          <w:noProof/>
          <w:lang w:eastAsia="en-NZ"/>
        </w:rPr>
        <w:drawing>
          <wp:inline distT="0" distB="0" distL="0" distR="0" wp14:anchorId="2B3A7227" wp14:editId="7C3A0CB8">
            <wp:extent cx="5933440" cy="28092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3440" cy="2809240"/>
                    </a:xfrm>
                    <a:prstGeom prst="rect">
                      <a:avLst/>
                    </a:prstGeom>
                    <a:noFill/>
                  </pic:spPr>
                </pic:pic>
              </a:graphicData>
            </a:graphic>
          </wp:inline>
        </w:drawing>
      </w:r>
    </w:p>
    <w:p w14:paraId="6AA5A1D0" w14:textId="77777777" w:rsidR="00CD0EDF" w:rsidRDefault="00CD0EDF" w:rsidP="00CD0EDF">
      <w:pPr>
        <w:rPr>
          <w:rFonts w:cstheme="minorHAnsi"/>
        </w:rPr>
      </w:pPr>
    </w:p>
    <w:p w14:paraId="6F3D8A7E" w14:textId="77777777" w:rsidR="00CD0EDF" w:rsidRDefault="00CD0EDF" w:rsidP="00CD0EDF">
      <w:pPr>
        <w:rPr>
          <w:rFonts w:cstheme="minorHAnsi"/>
        </w:rPr>
      </w:pPr>
    </w:p>
    <w:p w14:paraId="26F6ED20" w14:textId="77777777" w:rsidR="00CD0EDF" w:rsidRDefault="00CD0EDF" w:rsidP="00CD0EDF">
      <w:pPr>
        <w:rPr>
          <w:rFonts w:cstheme="minorHAnsi"/>
        </w:rPr>
      </w:pPr>
      <w:r>
        <w:rPr>
          <w:rFonts w:cstheme="minorHAnsi"/>
          <w:noProof/>
          <w:lang w:eastAsia="en-NZ"/>
        </w:rPr>
        <w:drawing>
          <wp:inline distT="0" distB="0" distL="0" distR="0" wp14:anchorId="5A06E4C8" wp14:editId="5583A2BF">
            <wp:extent cx="6000115" cy="215265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0115" cy="2152650"/>
                    </a:xfrm>
                    <a:prstGeom prst="rect">
                      <a:avLst/>
                    </a:prstGeom>
                    <a:noFill/>
                  </pic:spPr>
                </pic:pic>
              </a:graphicData>
            </a:graphic>
          </wp:inline>
        </w:drawing>
      </w:r>
    </w:p>
    <w:p w14:paraId="69F3A6EF" w14:textId="77777777" w:rsidR="00CD0EDF" w:rsidRDefault="00CD0EDF" w:rsidP="00CD0EDF">
      <w:pPr>
        <w:rPr>
          <w:rFonts w:cstheme="minorHAnsi"/>
        </w:rPr>
      </w:pPr>
    </w:p>
    <w:p w14:paraId="43581583" w14:textId="77777777" w:rsidR="00CD0EDF" w:rsidRPr="00D51DD8" w:rsidRDefault="00CD0EDF" w:rsidP="00CD0EDF">
      <w:pPr>
        <w:rPr>
          <w:rFonts w:cstheme="minorHAnsi"/>
          <w:b/>
        </w:rPr>
      </w:pPr>
      <w:r w:rsidRPr="00A70F82">
        <w:rPr>
          <w:rFonts w:cstheme="minorHAnsi"/>
          <w:b/>
        </w:rPr>
        <w:t xml:space="preserve">SECTION </w:t>
      </w:r>
      <w:r w:rsidRPr="00A70F82">
        <w:rPr>
          <w:rFonts w:cstheme="minorHAnsi"/>
          <w:b/>
          <w:lang w:eastAsia="zh-HK"/>
        </w:rPr>
        <w:t>F</w:t>
      </w:r>
      <w:r w:rsidRPr="00A70F82">
        <w:rPr>
          <w:rFonts w:cstheme="minorHAnsi"/>
          <w:b/>
        </w:rPr>
        <w:t>:</w:t>
      </w:r>
      <w:r w:rsidRPr="00A70F82">
        <w:rPr>
          <w:rFonts w:cstheme="minorHAnsi"/>
          <w:b/>
        </w:rPr>
        <w:tab/>
        <w:t xml:space="preserve"> </w:t>
      </w:r>
      <w:r w:rsidRPr="00A70F82">
        <w:rPr>
          <w:rFonts w:cstheme="minorHAnsi"/>
          <w:b/>
          <w:lang w:eastAsia="zh-HK"/>
        </w:rPr>
        <w:t>OTHER GAMBLING FORMS</w:t>
      </w:r>
      <w:r w:rsidRPr="00A70F82">
        <w:rPr>
          <w:rFonts w:cstheme="minorHAnsi"/>
          <w:b/>
        </w:rPr>
        <w:t xml:space="preserve"> – PARTICIPATION</w:t>
      </w:r>
    </w:p>
    <w:p w14:paraId="253E11A4" w14:textId="77777777" w:rsidR="00CD0EDF" w:rsidRDefault="00CD0EDF" w:rsidP="00CD0EDF">
      <w:pPr>
        <w:rPr>
          <w:rFonts w:cstheme="minorHAnsi"/>
        </w:rPr>
      </w:pPr>
      <w:r>
        <w:rPr>
          <w:rFonts w:cstheme="minorHAnsi"/>
          <w:noProof/>
          <w:lang w:eastAsia="en-NZ"/>
        </w:rPr>
        <w:drawing>
          <wp:inline distT="0" distB="0" distL="0" distR="0" wp14:anchorId="36076E47" wp14:editId="561E5B0E">
            <wp:extent cx="5990590" cy="28187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0590" cy="2818765"/>
                    </a:xfrm>
                    <a:prstGeom prst="rect">
                      <a:avLst/>
                    </a:prstGeom>
                    <a:noFill/>
                  </pic:spPr>
                </pic:pic>
              </a:graphicData>
            </a:graphic>
          </wp:inline>
        </w:drawing>
      </w:r>
    </w:p>
    <w:p w14:paraId="59378C41" w14:textId="77777777" w:rsidR="00CD0EDF" w:rsidRPr="00A70F82" w:rsidRDefault="00CD0EDF" w:rsidP="00CD0EDF">
      <w:pPr>
        <w:spacing w:line="288" w:lineRule="auto"/>
        <w:rPr>
          <w:rFonts w:cstheme="minorHAnsi"/>
          <w:b/>
          <w:lang w:eastAsia="zh-HK"/>
        </w:rPr>
      </w:pPr>
      <w:r w:rsidRPr="00A70F82">
        <w:rPr>
          <w:rFonts w:cstheme="minorHAnsi"/>
          <w:b/>
        </w:rPr>
        <w:t xml:space="preserve">SECTION </w:t>
      </w:r>
      <w:r>
        <w:rPr>
          <w:rFonts w:cstheme="minorHAnsi"/>
          <w:b/>
          <w:lang w:eastAsia="zh-HK"/>
        </w:rPr>
        <w:t>G</w:t>
      </w:r>
      <w:r w:rsidRPr="00A70F82">
        <w:rPr>
          <w:rFonts w:cstheme="minorHAnsi"/>
          <w:b/>
        </w:rPr>
        <w:t>:</w:t>
      </w:r>
      <w:r w:rsidRPr="00A70F82">
        <w:rPr>
          <w:rFonts w:cstheme="minorHAnsi"/>
          <w:b/>
        </w:rPr>
        <w:tab/>
      </w:r>
      <w:r w:rsidRPr="00A70F82">
        <w:rPr>
          <w:rFonts w:cstheme="minorHAnsi"/>
          <w:b/>
          <w:caps/>
        </w:rPr>
        <w:t>Problem Gambling Severity Index</w:t>
      </w:r>
      <w:r w:rsidRPr="00A70F82">
        <w:rPr>
          <w:rFonts w:cstheme="minorHAnsi"/>
          <w:b/>
        </w:rPr>
        <w:t xml:space="preserve"> </w:t>
      </w:r>
      <w:r w:rsidRPr="00A70F82">
        <w:rPr>
          <w:rFonts w:eastAsia="Calibri" w:cstheme="minorHAnsi"/>
          <w:b/>
          <w:bCs/>
          <w:caps/>
          <w:lang w:val="en-US"/>
        </w:rPr>
        <w:t>(</w:t>
      </w:r>
      <w:r w:rsidRPr="00A70F82">
        <w:rPr>
          <w:rFonts w:eastAsia="Calibri" w:cstheme="minorHAnsi"/>
          <w:b/>
          <w:bCs/>
          <w:lang w:val="en-US"/>
        </w:rPr>
        <w:t>PGSI)</w:t>
      </w:r>
      <w:r>
        <w:rPr>
          <w:rFonts w:eastAsia="Calibri" w:cstheme="minorHAnsi"/>
          <w:b/>
          <w:bCs/>
          <w:lang w:val="en-US"/>
        </w:rPr>
        <w:t xml:space="preserve"> and HELPSEEKING</w:t>
      </w:r>
    </w:p>
    <w:p w14:paraId="430C84FC" w14:textId="77777777" w:rsidR="00CD0EDF" w:rsidRPr="00A70F82" w:rsidRDefault="00CD0EDF" w:rsidP="00CD0EDF">
      <w:pPr>
        <w:spacing w:line="288" w:lineRule="auto"/>
        <w:rPr>
          <w:rFonts w:cstheme="minorHAnsi"/>
          <w:lang w:eastAsia="zh-HK"/>
        </w:rPr>
      </w:pPr>
    </w:p>
    <w:p w14:paraId="52569C8D" w14:textId="77777777" w:rsidR="00CD0EDF" w:rsidRPr="00A70F82" w:rsidRDefault="00CD0EDF" w:rsidP="00CD0EDF">
      <w:pPr>
        <w:spacing w:line="288" w:lineRule="auto"/>
        <w:rPr>
          <w:rFonts w:cstheme="minorHAnsi"/>
          <w:lang w:eastAsia="zh-HK"/>
        </w:rPr>
      </w:pPr>
      <w:r w:rsidRPr="00A70F82">
        <w:rPr>
          <w:rFonts w:cstheme="minorHAnsi"/>
          <w:lang w:eastAsia="zh-HK"/>
        </w:rPr>
        <w:t>Thinking about the last 3 months…</w:t>
      </w:r>
    </w:p>
    <w:p w14:paraId="5FC0A15E" w14:textId="77777777" w:rsidR="00CD0EDF" w:rsidRDefault="00CD0EDF" w:rsidP="00CD0EDF">
      <w:pPr>
        <w:rPr>
          <w:rFonts w:cstheme="minorHAnsi"/>
        </w:rPr>
      </w:pPr>
    </w:p>
    <w:p w14:paraId="7BFB6C4F" w14:textId="77777777" w:rsidR="00CD0EDF" w:rsidRDefault="00CD0EDF" w:rsidP="00CD0EDF">
      <w:pPr>
        <w:rPr>
          <w:rFonts w:cstheme="minorHAnsi"/>
        </w:rPr>
      </w:pPr>
      <w:r>
        <w:rPr>
          <w:rFonts w:cstheme="minorHAnsi"/>
          <w:noProof/>
          <w:lang w:eastAsia="en-NZ"/>
        </w:rPr>
        <w:drawing>
          <wp:inline distT="0" distB="0" distL="0" distR="0" wp14:anchorId="659809F1" wp14:editId="14C244EF">
            <wp:extent cx="6000115" cy="5180965"/>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0115" cy="5180965"/>
                    </a:xfrm>
                    <a:prstGeom prst="rect">
                      <a:avLst/>
                    </a:prstGeom>
                    <a:noFill/>
                  </pic:spPr>
                </pic:pic>
              </a:graphicData>
            </a:graphic>
          </wp:inline>
        </w:drawing>
      </w:r>
    </w:p>
    <w:p w14:paraId="777718BE" w14:textId="77777777" w:rsidR="00CD0EDF" w:rsidRDefault="00CD0EDF" w:rsidP="00CD0EDF">
      <w:pPr>
        <w:rPr>
          <w:rFonts w:cstheme="minorHAnsi"/>
        </w:rPr>
      </w:pPr>
    </w:p>
    <w:p w14:paraId="2EFD2F94" w14:textId="77777777" w:rsidR="00CD0EDF" w:rsidRDefault="00CD0EDF" w:rsidP="00CD0EDF">
      <w:pPr>
        <w:rPr>
          <w:rFonts w:cstheme="minorHAnsi"/>
        </w:rPr>
      </w:pPr>
    </w:p>
    <w:p w14:paraId="421712AA" w14:textId="77777777" w:rsidR="00CD0EDF" w:rsidRDefault="00CD0EDF" w:rsidP="00CD0EDF">
      <w:pPr>
        <w:rPr>
          <w:rFonts w:cstheme="minorHAnsi"/>
          <w:b/>
        </w:rPr>
      </w:pPr>
      <w:r>
        <w:rPr>
          <w:rFonts w:cstheme="minorHAnsi"/>
          <w:b/>
          <w:noProof/>
          <w:lang w:eastAsia="en-NZ"/>
        </w:rPr>
        <w:drawing>
          <wp:inline distT="0" distB="0" distL="0" distR="0" wp14:anchorId="7BDB4B41" wp14:editId="26E2F2ED">
            <wp:extent cx="5962015" cy="85725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2015" cy="857250"/>
                    </a:xfrm>
                    <a:prstGeom prst="rect">
                      <a:avLst/>
                    </a:prstGeom>
                    <a:noFill/>
                  </pic:spPr>
                </pic:pic>
              </a:graphicData>
            </a:graphic>
          </wp:inline>
        </w:drawing>
      </w:r>
    </w:p>
    <w:p w14:paraId="0A33CBB1" w14:textId="77777777" w:rsidR="00CD0EDF" w:rsidRDefault="00CD0EDF" w:rsidP="00CD0EDF">
      <w:pPr>
        <w:rPr>
          <w:rFonts w:cstheme="minorHAnsi"/>
          <w:b/>
        </w:rPr>
      </w:pPr>
    </w:p>
    <w:p w14:paraId="001A072B" w14:textId="77777777" w:rsidR="00CD0EDF" w:rsidRDefault="00CD0EDF" w:rsidP="00CD0EDF">
      <w:pPr>
        <w:rPr>
          <w:rFonts w:cstheme="minorHAnsi"/>
        </w:rPr>
      </w:pPr>
    </w:p>
    <w:p w14:paraId="0191A323" w14:textId="77777777" w:rsidR="00CD0EDF" w:rsidRDefault="00CD0EDF" w:rsidP="00CD0EDF">
      <w:pPr>
        <w:rPr>
          <w:rFonts w:cstheme="minorHAnsi"/>
          <w:b/>
        </w:rPr>
      </w:pPr>
      <w:r>
        <w:rPr>
          <w:rFonts w:cstheme="minorHAnsi"/>
          <w:b/>
          <w:noProof/>
          <w:lang w:eastAsia="en-NZ"/>
        </w:rPr>
        <w:drawing>
          <wp:inline distT="0" distB="0" distL="0" distR="0" wp14:anchorId="6B8E40BE" wp14:editId="4B56A046">
            <wp:extent cx="5942965" cy="219075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2965" cy="2190750"/>
                    </a:xfrm>
                    <a:prstGeom prst="rect">
                      <a:avLst/>
                    </a:prstGeom>
                    <a:noFill/>
                  </pic:spPr>
                </pic:pic>
              </a:graphicData>
            </a:graphic>
          </wp:inline>
        </w:drawing>
      </w:r>
    </w:p>
    <w:p w14:paraId="4B2C3721" w14:textId="77777777" w:rsidR="00CD0EDF" w:rsidRDefault="00CD0EDF" w:rsidP="00CD0EDF">
      <w:pPr>
        <w:rPr>
          <w:rFonts w:cstheme="minorHAnsi"/>
          <w:b/>
        </w:rPr>
      </w:pPr>
    </w:p>
    <w:p w14:paraId="7A4BC4CA" w14:textId="2CC5C4AB" w:rsidR="00CD0EDF" w:rsidRDefault="00CD0EDF" w:rsidP="00CD0EDF">
      <w:pPr>
        <w:rPr>
          <w:rFonts w:cstheme="minorHAnsi"/>
        </w:rPr>
      </w:pPr>
    </w:p>
    <w:p w14:paraId="47C969B3" w14:textId="77777777" w:rsidR="00CD0EDF" w:rsidRDefault="00CD0EDF" w:rsidP="00CD0EDF">
      <w:pPr>
        <w:spacing w:line="288" w:lineRule="auto"/>
        <w:rPr>
          <w:rFonts w:cstheme="minorHAnsi"/>
          <w:b/>
          <w:caps/>
        </w:rPr>
      </w:pPr>
      <w:r w:rsidRPr="00A70F82">
        <w:rPr>
          <w:rFonts w:cstheme="minorHAnsi"/>
          <w:b/>
        </w:rPr>
        <w:t xml:space="preserve">SECTION </w:t>
      </w:r>
      <w:r>
        <w:rPr>
          <w:rFonts w:cstheme="minorHAnsi"/>
          <w:b/>
          <w:lang w:eastAsia="zh-HK"/>
        </w:rPr>
        <w:t>H</w:t>
      </w:r>
      <w:r w:rsidRPr="00A70F82">
        <w:rPr>
          <w:rFonts w:cstheme="minorHAnsi"/>
          <w:b/>
        </w:rPr>
        <w:t>:</w:t>
      </w:r>
      <w:r w:rsidRPr="00A70F82">
        <w:rPr>
          <w:rFonts w:cstheme="minorHAnsi"/>
          <w:b/>
        </w:rPr>
        <w:tab/>
      </w:r>
      <w:r w:rsidRPr="00A70F82">
        <w:rPr>
          <w:rFonts w:cstheme="minorHAnsi"/>
          <w:b/>
          <w:caps/>
        </w:rPr>
        <w:t>K-10</w:t>
      </w:r>
    </w:p>
    <w:p w14:paraId="14E8DCA9" w14:textId="77777777" w:rsidR="00CD0EDF" w:rsidRDefault="00CD0EDF" w:rsidP="00CD0EDF">
      <w:pPr>
        <w:spacing w:line="288" w:lineRule="auto"/>
        <w:rPr>
          <w:rFonts w:cstheme="minorHAnsi"/>
          <w:b/>
          <w:caps/>
        </w:rPr>
      </w:pPr>
    </w:p>
    <w:p w14:paraId="4465F0B3" w14:textId="77777777" w:rsidR="00CD0EDF" w:rsidRDefault="00CD0EDF" w:rsidP="00CD0EDF">
      <w:pPr>
        <w:spacing w:line="288" w:lineRule="auto"/>
        <w:rPr>
          <w:rFonts w:cstheme="minorHAnsi"/>
        </w:rPr>
      </w:pPr>
      <w:r w:rsidRPr="00D02F64">
        <w:rPr>
          <w:rFonts w:cstheme="minorHAnsi"/>
        </w:rPr>
        <w:t>The next few questions relate to areas of your life that are a bit broader than just gambling, though some may be relevant for people’s gambling</w:t>
      </w:r>
      <w:r>
        <w:rPr>
          <w:rFonts w:cstheme="minorHAnsi"/>
        </w:rPr>
        <w:t>.</w:t>
      </w:r>
    </w:p>
    <w:p w14:paraId="5F95E222" w14:textId="77777777" w:rsidR="00CD0EDF" w:rsidRPr="00A70F82" w:rsidRDefault="00CD0EDF" w:rsidP="00CD0EDF">
      <w:pPr>
        <w:spacing w:line="288" w:lineRule="auto"/>
        <w:rPr>
          <w:rFonts w:cstheme="minorHAnsi"/>
          <w:b/>
          <w:lang w:eastAsia="zh-HK"/>
        </w:rPr>
      </w:pPr>
      <w:r>
        <w:rPr>
          <w:rFonts w:cstheme="minorHAnsi"/>
          <w:b/>
          <w:noProof/>
          <w:lang w:eastAsia="en-NZ"/>
        </w:rPr>
        <w:drawing>
          <wp:inline distT="0" distB="0" distL="0" distR="0" wp14:anchorId="554F82CF" wp14:editId="665A0FD2">
            <wp:extent cx="6000115" cy="4990465"/>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0115" cy="4990465"/>
                    </a:xfrm>
                    <a:prstGeom prst="rect">
                      <a:avLst/>
                    </a:prstGeom>
                    <a:noFill/>
                  </pic:spPr>
                </pic:pic>
              </a:graphicData>
            </a:graphic>
          </wp:inline>
        </w:drawing>
      </w:r>
    </w:p>
    <w:p w14:paraId="4D5579FA" w14:textId="77777777" w:rsidR="00CD0EDF" w:rsidRPr="00A70F82" w:rsidRDefault="00CD0EDF" w:rsidP="00CD0EDF">
      <w:pPr>
        <w:spacing w:line="288" w:lineRule="auto"/>
        <w:rPr>
          <w:rFonts w:cstheme="minorHAnsi"/>
          <w:b/>
          <w:lang w:eastAsia="zh-HK"/>
        </w:rPr>
      </w:pPr>
      <w:r w:rsidRPr="00A70F82">
        <w:rPr>
          <w:rFonts w:cstheme="minorHAnsi"/>
          <w:b/>
        </w:rPr>
        <w:t xml:space="preserve">SECTION </w:t>
      </w:r>
      <w:r>
        <w:rPr>
          <w:rFonts w:cstheme="minorHAnsi"/>
          <w:b/>
          <w:lang w:eastAsia="zh-HK"/>
        </w:rPr>
        <w:t>I</w:t>
      </w:r>
      <w:r w:rsidRPr="00A70F82">
        <w:rPr>
          <w:rFonts w:cstheme="minorHAnsi"/>
          <w:b/>
        </w:rPr>
        <w:t>:</w:t>
      </w:r>
      <w:r w:rsidRPr="00A70F82">
        <w:rPr>
          <w:rFonts w:cstheme="minorHAnsi"/>
          <w:b/>
        </w:rPr>
        <w:tab/>
      </w:r>
      <w:r w:rsidRPr="00A70F82">
        <w:rPr>
          <w:rFonts w:cstheme="minorHAnsi"/>
          <w:b/>
          <w:caps/>
        </w:rPr>
        <w:t xml:space="preserve">COPE – </w:t>
      </w:r>
      <w:r w:rsidRPr="00A70F82">
        <w:rPr>
          <w:rFonts w:cstheme="minorHAnsi"/>
          <w:b/>
        </w:rPr>
        <w:t>Selected subscales</w:t>
      </w:r>
    </w:p>
    <w:p w14:paraId="6335577E" w14:textId="77777777" w:rsidR="00CD0EDF" w:rsidRDefault="00CD0EDF" w:rsidP="00CD0EDF">
      <w:pPr>
        <w:spacing w:line="24" w:lineRule="atLeast"/>
        <w:rPr>
          <w:rFonts w:cstheme="minorHAnsi"/>
        </w:rPr>
      </w:pPr>
    </w:p>
    <w:p w14:paraId="106A574A" w14:textId="77777777" w:rsidR="00CD0EDF" w:rsidRPr="00A70F82" w:rsidRDefault="00CD0EDF" w:rsidP="00CD0EDF">
      <w:pPr>
        <w:spacing w:line="24" w:lineRule="atLeast"/>
        <w:rPr>
          <w:rFonts w:cstheme="minorHAnsi"/>
        </w:rPr>
      </w:pPr>
      <w:r w:rsidRPr="00A70F82">
        <w:rPr>
          <w:rFonts w:cstheme="minorHAnsi"/>
        </w:rPr>
        <w:t xml:space="preserve">We are interested in how people respond when they confront difficult or stressful events in their lives. There are lots of ways to try to deal with stress.  I will ask you to indicate what you generally do and feel when you experience stressful events.  Obviously, different events bring out somewhat different responses, but think about what you usually do when you are under a lot of stress. </w:t>
      </w:r>
    </w:p>
    <w:p w14:paraId="5AA3758B" w14:textId="77777777" w:rsidR="00CD0EDF" w:rsidRDefault="00CD0EDF" w:rsidP="00CD0EDF">
      <w:pPr>
        <w:spacing w:line="288" w:lineRule="auto"/>
        <w:rPr>
          <w:rFonts w:cstheme="minorHAnsi"/>
          <w:lang w:eastAsia="zh-HK"/>
        </w:rPr>
      </w:pPr>
    </w:p>
    <w:p w14:paraId="4BE13029" w14:textId="77777777" w:rsidR="00CD0EDF" w:rsidRPr="00A70F82" w:rsidRDefault="00CD0EDF" w:rsidP="00CD0EDF">
      <w:pPr>
        <w:spacing w:line="288" w:lineRule="auto"/>
        <w:rPr>
          <w:rFonts w:cstheme="minorHAnsi"/>
          <w:lang w:eastAsia="zh-HK"/>
        </w:rPr>
      </w:pPr>
      <w:r w:rsidRPr="00A70F82">
        <w:rPr>
          <w:rFonts w:cstheme="minorHAnsi"/>
          <w:lang w:eastAsia="zh-HK"/>
        </w:rPr>
        <w:t xml:space="preserve">For the following questions, please indicate when </w:t>
      </w:r>
      <w:r w:rsidRPr="00A70F82">
        <w:rPr>
          <w:rFonts w:cstheme="minorHAnsi"/>
          <w:u w:val="single"/>
          <w:lang w:eastAsia="zh-HK"/>
        </w:rPr>
        <w:t>you</w:t>
      </w:r>
      <w:r w:rsidRPr="00A70F82">
        <w:rPr>
          <w:rFonts w:cstheme="minorHAnsi"/>
          <w:lang w:eastAsia="zh-HK"/>
        </w:rPr>
        <w:t xml:space="preserve"> experience a stressful event whether:</w:t>
      </w:r>
    </w:p>
    <w:p w14:paraId="1901667F" w14:textId="77777777" w:rsidR="00CD0EDF" w:rsidRPr="00A70F82" w:rsidRDefault="00CD0EDF" w:rsidP="00CD0EDF">
      <w:pPr>
        <w:spacing w:line="288" w:lineRule="auto"/>
        <w:rPr>
          <w:rFonts w:cstheme="minorHAnsi"/>
        </w:rPr>
      </w:pPr>
      <w:r w:rsidRPr="00A70F82">
        <w:rPr>
          <w:rFonts w:cstheme="minorHAnsi"/>
        </w:rPr>
        <w:t xml:space="preserve">1 = You usually don't do this at all  </w:t>
      </w:r>
    </w:p>
    <w:p w14:paraId="65C5C231" w14:textId="77777777" w:rsidR="00CD0EDF" w:rsidRDefault="00CD0EDF" w:rsidP="00CD0EDF">
      <w:pPr>
        <w:spacing w:line="288" w:lineRule="auto"/>
        <w:rPr>
          <w:rFonts w:cstheme="minorHAnsi"/>
        </w:rPr>
      </w:pPr>
      <w:r w:rsidRPr="00A70F82">
        <w:rPr>
          <w:rFonts w:cstheme="minorHAnsi"/>
        </w:rPr>
        <w:t xml:space="preserve">2 = You usually do this a little bit </w:t>
      </w:r>
      <w:r w:rsidRPr="00A70F82">
        <w:rPr>
          <w:rFonts w:cstheme="minorHAnsi"/>
        </w:rPr>
        <w:br/>
        <w:t xml:space="preserve">3 = You usually do this a medium amount   </w:t>
      </w:r>
      <w:r w:rsidRPr="00A70F82">
        <w:rPr>
          <w:rFonts w:cstheme="minorHAnsi"/>
          <w:u w:val="single"/>
        </w:rPr>
        <w:t>or</w:t>
      </w:r>
      <w:r w:rsidRPr="00A70F82">
        <w:rPr>
          <w:rFonts w:cstheme="minorHAnsi"/>
        </w:rPr>
        <w:br/>
        <w:t>4 = You usually do this a lot</w:t>
      </w:r>
    </w:p>
    <w:p w14:paraId="6EB7CA82" w14:textId="77777777" w:rsidR="00CD0EDF" w:rsidRDefault="00CD0EDF" w:rsidP="00CD0EDF">
      <w:pPr>
        <w:spacing w:line="288" w:lineRule="auto"/>
        <w:rPr>
          <w:rFonts w:cstheme="minorHAnsi"/>
        </w:rPr>
      </w:pPr>
      <w:r>
        <w:rPr>
          <w:rFonts w:cstheme="minorHAnsi"/>
          <w:noProof/>
          <w:lang w:eastAsia="en-NZ"/>
        </w:rPr>
        <w:drawing>
          <wp:inline distT="0" distB="0" distL="0" distR="0" wp14:anchorId="281DD637" wp14:editId="1BAFB72D">
            <wp:extent cx="6000115" cy="570484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0115" cy="5704840"/>
                    </a:xfrm>
                    <a:prstGeom prst="rect">
                      <a:avLst/>
                    </a:prstGeom>
                    <a:noFill/>
                  </pic:spPr>
                </pic:pic>
              </a:graphicData>
            </a:graphic>
          </wp:inline>
        </w:drawing>
      </w:r>
    </w:p>
    <w:p w14:paraId="1BE0CEF8" w14:textId="77777777" w:rsidR="00CD0EDF" w:rsidRDefault="00CD0EDF" w:rsidP="00CD0EDF">
      <w:pPr>
        <w:spacing w:line="288" w:lineRule="auto"/>
        <w:rPr>
          <w:rFonts w:cstheme="minorHAnsi"/>
        </w:rPr>
      </w:pPr>
    </w:p>
    <w:p w14:paraId="3BB1079E" w14:textId="77777777" w:rsidR="00CD0EDF" w:rsidRDefault="00CD0EDF" w:rsidP="00CD0EDF">
      <w:pPr>
        <w:spacing w:line="288" w:lineRule="auto"/>
        <w:rPr>
          <w:rFonts w:cstheme="minorHAnsi"/>
        </w:rPr>
      </w:pPr>
      <w:r>
        <w:rPr>
          <w:rFonts w:cstheme="minorHAnsi"/>
        </w:rPr>
        <w:object w:dxaOrig="9423" w:dyaOrig="2483" w14:anchorId="18B88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45pt;height:123.95pt" o:ole="">
            <v:imagedata r:id="rId69" o:title=""/>
          </v:shape>
          <o:OLEObject Type="Embed" ProgID="Excel.Sheet.12" ShapeID="_x0000_i1025" DrawAspect="Content" ObjectID="_1478411029" r:id="rId70"/>
        </w:object>
      </w:r>
      <w:r>
        <w:rPr>
          <w:rFonts w:cstheme="minorHAnsi"/>
          <w:noProof/>
          <w:lang w:eastAsia="en-NZ"/>
        </w:rPr>
        <w:drawing>
          <wp:inline distT="0" distB="0" distL="0" distR="0" wp14:anchorId="3F12FFDB" wp14:editId="56EE4B79">
            <wp:extent cx="6000115" cy="511429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0115" cy="5114290"/>
                    </a:xfrm>
                    <a:prstGeom prst="rect">
                      <a:avLst/>
                    </a:prstGeom>
                    <a:noFill/>
                  </pic:spPr>
                </pic:pic>
              </a:graphicData>
            </a:graphic>
          </wp:inline>
        </w:drawing>
      </w:r>
    </w:p>
    <w:p w14:paraId="117DF95D" w14:textId="77777777" w:rsidR="00CD0EDF" w:rsidRDefault="00CD0EDF" w:rsidP="00CD0EDF">
      <w:pPr>
        <w:spacing w:line="288" w:lineRule="auto"/>
        <w:rPr>
          <w:rFonts w:cstheme="minorHAnsi"/>
        </w:rPr>
      </w:pPr>
    </w:p>
    <w:p w14:paraId="28D42AC5" w14:textId="77777777" w:rsidR="00CD0EDF" w:rsidRPr="00A70F82" w:rsidRDefault="00CD0EDF" w:rsidP="00CD0EDF">
      <w:pPr>
        <w:spacing w:line="288" w:lineRule="auto"/>
        <w:rPr>
          <w:rFonts w:cstheme="minorHAnsi"/>
        </w:rPr>
      </w:pPr>
    </w:p>
    <w:p w14:paraId="6E799411" w14:textId="77777777" w:rsidR="00CD0EDF" w:rsidRDefault="00CD0EDF" w:rsidP="00CD0EDF">
      <w:pPr>
        <w:rPr>
          <w:rFonts w:cstheme="minorHAnsi"/>
        </w:rPr>
      </w:pPr>
    </w:p>
    <w:p w14:paraId="49323B79" w14:textId="77777777" w:rsidR="00CD0EDF" w:rsidRDefault="00CD0EDF" w:rsidP="00CD0EDF">
      <w:pPr>
        <w:rPr>
          <w:rFonts w:cstheme="minorHAnsi"/>
          <w:b/>
        </w:rPr>
      </w:pPr>
      <w:r>
        <w:rPr>
          <w:rFonts w:cstheme="minorHAnsi"/>
          <w:b/>
        </w:rPr>
        <w:br w:type="page"/>
      </w:r>
    </w:p>
    <w:p w14:paraId="27206EFE" w14:textId="77777777" w:rsidR="00CD0EDF" w:rsidRDefault="00CD0EDF" w:rsidP="00CD0EDF">
      <w:pPr>
        <w:rPr>
          <w:rFonts w:cstheme="minorHAnsi"/>
          <w:b/>
          <w:caps/>
        </w:rPr>
      </w:pPr>
      <w:r w:rsidRPr="00A70F82">
        <w:rPr>
          <w:rFonts w:cstheme="minorHAnsi"/>
          <w:b/>
        </w:rPr>
        <w:t xml:space="preserve">SECTION </w:t>
      </w:r>
      <w:r>
        <w:rPr>
          <w:rFonts w:cstheme="minorHAnsi"/>
          <w:b/>
          <w:lang w:eastAsia="zh-HK"/>
        </w:rPr>
        <w:t>J</w:t>
      </w:r>
      <w:r w:rsidRPr="00A70F82">
        <w:rPr>
          <w:rFonts w:cstheme="minorHAnsi"/>
          <w:b/>
        </w:rPr>
        <w:t>:</w:t>
      </w:r>
      <w:r w:rsidRPr="00A70F82">
        <w:rPr>
          <w:rFonts w:cstheme="minorHAnsi"/>
          <w:b/>
        </w:rPr>
        <w:tab/>
      </w:r>
      <w:r w:rsidRPr="00A70F82">
        <w:rPr>
          <w:rFonts w:cstheme="minorHAnsi"/>
          <w:b/>
          <w:caps/>
        </w:rPr>
        <w:t>NEO-PI (Impulsive ness)</w:t>
      </w:r>
    </w:p>
    <w:p w14:paraId="224EDE8B" w14:textId="77777777" w:rsidR="00CD0EDF" w:rsidRDefault="00CD0EDF" w:rsidP="00CD0EDF">
      <w:pPr>
        <w:rPr>
          <w:rFonts w:cstheme="minorHAnsi"/>
          <w:b/>
          <w:caps/>
        </w:rPr>
      </w:pPr>
    </w:p>
    <w:p w14:paraId="46BC2CEC" w14:textId="77777777" w:rsidR="00CD0EDF" w:rsidRDefault="00CD0EDF" w:rsidP="00CD0EDF">
      <w:pPr>
        <w:rPr>
          <w:rFonts w:cstheme="minorHAnsi"/>
          <w:b/>
          <w:caps/>
        </w:rPr>
      </w:pPr>
      <w:r>
        <w:rPr>
          <w:rFonts w:cstheme="minorHAnsi"/>
          <w:b/>
          <w:caps/>
          <w:noProof/>
          <w:lang w:eastAsia="en-NZ"/>
        </w:rPr>
        <w:drawing>
          <wp:inline distT="0" distB="0" distL="0" distR="0" wp14:anchorId="0ED255C6" wp14:editId="3631473A">
            <wp:extent cx="6000115" cy="3199765"/>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0115" cy="3199765"/>
                    </a:xfrm>
                    <a:prstGeom prst="rect">
                      <a:avLst/>
                    </a:prstGeom>
                    <a:noFill/>
                  </pic:spPr>
                </pic:pic>
              </a:graphicData>
            </a:graphic>
          </wp:inline>
        </w:drawing>
      </w:r>
    </w:p>
    <w:p w14:paraId="3C143CF1" w14:textId="77777777" w:rsidR="00CD0EDF" w:rsidRDefault="00CD0EDF" w:rsidP="00CD0EDF">
      <w:pPr>
        <w:rPr>
          <w:rFonts w:cstheme="minorHAnsi"/>
          <w:b/>
          <w:caps/>
        </w:rPr>
      </w:pPr>
    </w:p>
    <w:p w14:paraId="6F72AFE8" w14:textId="77777777" w:rsidR="00CD0EDF" w:rsidRPr="00A70F82" w:rsidRDefault="00CD0EDF" w:rsidP="00CD0EDF">
      <w:pPr>
        <w:spacing w:line="288" w:lineRule="auto"/>
        <w:rPr>
          <w:rFonts w:cstheme="minorHAnsi"/>
          <w:lang w:eastAsia="zh-HK"/>
        </w:rPr>
      </w:pPr>
      <w:r w:rsidRPr="00A70F82">
        <w:rPr>
          <w:rFonts w:cstheme="minorHAnsi"/>
          <w:lang w:eastAsia="zh-HK"/>
        </w:rPr>
        <w:t>* Rev. items (</w:t>
      </w:r>
      <w:r>
        <w:rPr>
          <w:rFonts w:cstheme="minorHAnsi"/>
          <w:lang w:eastAsia="zh-HK"/>
        </w:rPr>
        <w:t>Reverse scoring</w:t>
      </w:r>
      <w:r w:rsidRPr="00A70F82">
        <w:rPr>
          <w:rFonts w:cstheme="minorHAnsi"/>
          <w:lang w:eastAsia="zh-HK"/>
        </w:rPr>
        <w:t>)</w:t>
      </w:r>
    </w:p>
    <w:p w14:paraId="1DD346A1" w14:textId="77777777" w:rsidR="00CD0EDF" w:rsidRDefault="00CD0EDF" w:rsidP="00CD0EDF">
      <w:pPr>
        <w:rPr>
          <w:rFonts w:cstheme="minorHAnsi"/>
        </w:rPr>
      </w:pPr>
    </w:p>
    <w:p w14:paraId="4D493ED1" w14:textId="77777777" w:rsidR="00CD0EDF" w:rsidRDefault="00CD0EDF" w:rsidP="00CD0EDF">
      <w:pPr>
        <w:rPr>
          <w:rFonts w:cstheme="minorHAnsi"/>
        </w:rPr>
      </w:pPr>
    </w:p>
    <w:p w14:paraId="0DFBB7D6" w14:textId="77777777" w:rsidR="00CD0EDF" w:rsidRDefault="00CD0EDF" w:rsidP="00CD0EDF">
      <w:pPr>
        <w:rPr>
          <w:rFonts w:cstheme="minorHAnsi"/>
        </w:rPr>
      </w:pPr>
    </w:p>
    <w:p w14:paraId="0CC85367" w14:textId="77777777" w:rsidR="00CD0EDF" w:rsidRPr="00A70F82" w:rsidRDefault="00CD0EDF" w:rsidP="00CD0EDF">
      <w:pPr>
        <w:spacing w:line="288" w:lineRule="auto"/>
        <w:rPr>
          <w:rFonts w:cstheme="minorHAnsi"/>
          <w:b/>
          <w:lang w:eastAsia="zh-HK"/>
        </w:rPr>
      </w:pPr>
      <w:r w:rsidRPr="00A70F82">
        <w:rPr>
          <w:rFonts w:cstheme="minorHAnsi"/>
          <w:b/>
        </w:rPr>
        <w:t xml:space="preserve">SECTION </w:t>
      </w:r>
      <w:r>
        <w:rPr>
          <w:rFonts w:cstheme="minorHAnsi"/>
          <w:b/>
          <w:lang w:eastAsia="zh-HK"/>
        </w:rPr>
        <w:t>K</w:t>
      </w:r>
      <w:r w:rsidRPr="00A70F82">
        <w:rPr>
          <w:rFonts w:cstheme="minorHAnsi"/>
          <w:b/>
        </w:rPr>
        <w:t>:</w:t>
      </w:r>
      <w:r w:rsidRPr="00A70F82">
        <w:rPr>
          <w:rFonts w:cstheme="minorHAnsi"/>
          <w:b/>
        </w:rPr>
        <w:tab/>
      </w:r>
      <w:r w:rsidRPr="00A70F82">
        <w:rPr>
          <w:rFonts w:cstheme="minorHAnsi"/>
          <w:b/>
          <w:caps/>
        </w:rPr>
        <w:t>Demographics</w:t>
      </w:r>
    </w:p>
    <w:p w14:paraId="7C3454E8" w14:textId="77777777" w:rsidR="00CD0EDF" w:rsidRPr="00A70F82" w:rsidRDefault="00CD0EDF" w:rsidP="00CD0EDF">
      <w:pPr>
        <w:spacing w:line="288" w:lineRule="auto"/>
        <w:rPr>
          <w:rFonts w:cstheme="minorHAnsi"/>
          <w:lang w:eastAsia="zh-HK"/>
        </w:rPr>
      </w:pPr>
    </w:p>
    <w:p w14:paraId="7EAA34D9" w14:textId="77777777" w:rsidR="00CD0EDF" w:rsidRPr="00A70F82" w:rsidRDefault="00CD0EDF" w:rsidP="00CD0EDF">
      <w:pPr>
        <w:spacing w:line="288" w:lineRule="auto"/>
        <w:rPr>
          <w:rFonts w:cstheme="minorHAnsi"/>
          <w:lang w:eastAsia="zh-HK"/>
        </w:rPr>
      </w:pPr>
      <w:r w:rsidRPr="00A70F82">
        <w:rPr>
          <w:rFonts w:cstheme="minorHAnsi"/>
          <w:lang w:eastAsia="zh-HK"/>
        </w:rPr>
        <w:t>Finally I need to ask some general questions about you so that we know we have a reasonable coverage of the population.</w:t>
      </w:r>
    </w:p>
    <w:p w14:paraId="62BA70AD" w14:textId="77777777" w:rsidR="00CD0EDF" w:rsidRDefault="00CD0EDF" w:rsidP="00CD0EDF">
      <w:pPr>
        <w:rPr>
          <w:rFonts w:cstheme="minorHAnsi"/>
        </w:rPr>
      </w:pPr>
    </w:p>
    <w:p w14:paraId="258182D4" w14:textId="77777777" w:rsidR="00CD0EDF" w:rsidRDefault="00CD0EDF" w:rsidP="00CD0EDF">
      <w:pPr>
        <w:rPr>
          <w:rFonts w:cstheme="minorHAnsi"/>
        </w:rPr>
      </w:pPr>
      <w:r>
        <w:rPr>
          <w:rFonts w:cstheme="minorHAnsi"/>
          <w:noProof/>
          <w:lang w:eastAsia="en-NZ"/>
        </w:rPr>
        <w:drawing>
          <wp:inline distT="0" distB="0" distL="0" distR="0" wp14:anchorId="1B863BB0" wp14:editId="07AC8A96">
            <wp:extent cx="6247765" cy="847725"/>
            <wp:effectExtent l="0" t="0" r="63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47765" cy="847725"/>
                    </a:xfrm>
                    <a:prstGeom prst="rect">
                      <a:avLst/>
                    </a:prstGeom>
                    <a:noFill/>
                  </pic:spPr>
                </pic:pic>
              </a:graphicData>
            </a:graphic>
          </wp:inline>
        </w:drawing>
      </w:r>
    </w:p>
    <w:p w14:paraId="7484BAA8" w14:textId="77777777" w:rsidR="00CD0EDF" w:rsidRDefault="00CD0EDF" w:rsidP="00CD0EDF">
      <w:pPr>
        <w:rPr>
          <w:rFonts w:cstheme="minorHAnsi"/>
        </w:rPr>
      </w:pPr>
    </w:p>
    <w:p w14:paraId="22F9AF5A" w14:textId="77777777" w:rsidR="00CD0EDF" w:rsidRDefault="00CD0EDF" w:rsidP="00CD0EDF">
      <w:pPr>
        <w:rPr>
          <w:rFonts w:cstheme="minorHAnsi"/>
        </w:rPr>
      </w:pPr>
      <w:r>
        <w:rPr>
          <w:rFonts w:cstheme="minorHAnsi"/>
          <w:noProof/>
          <w:lang w:eastAsia="en-NZ"/>
        </w:rPr>
        <w:drawing>
          <wp:inline distT="0" distB="0" distL="0" distR="0" wp14:anchorId="014D4016" wp14:editId="0BA04A30">
            <wp:extent cx="6247765" cy="238125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47765" cy="2381250"/>
                    </a:xfrm>
                    <a:prstGeom prst="rect">
                      <a:avLst/>
                    </a:prstGeom>
                    <a:noFill/>
                  </pic:spPr>
                </pic:pic>
              </a:graphicData>
            </a:graphic>
          </wp:inline>
        </w:drawing>
      </w:r>
    </w:p>
    <w:p w14:paraId="5FC8CDF6" w14:textId="77777777" w:rsidR="00CD0EDF" w:rsidRDefault="00CD0EDF" w:rsidP="00CD0EDF">
      <w:pPr>
        <w:rPr>
          <w:rFonts w:cstheme="minorHAnsi"/>
        </w:rPr>
      </w:pPr>
    </w:p>
    <w:p w14:paraId="35922E09" w14:textId="77777777" w:rsidR="00CD0EDF" w:rsidRDefault="00CD0EDF" w:rsidP="00CD0EDF">
      <w:pPr>
        <w:rPr>
          <w:rFonts w:cstheme="minorHAnsi"/>
        </w:rPr>
      </w:pPr>
      <w:r>
        <w:rPr>
          <w:rFonts w:cstheme="minorHAnsi"/>
          <w:noProof/>
          <w:lang w:eastAsia="en-NZ"/>
        </w:rPr>
        <w:drawing>
          <wp:inline distT="0" distB="0" distL="0" distR="0" wp14:anchorId="1F4ABDC7" wp14:editId="115F2BF6">
            <wp:extent cx="6247765" cy="83820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47765" cy="838200"/>
                    </a:xfrm>
                    <a:prstGeom prst="rect">
                      <a:avLst/>
                    </a:prstGeom>
                    <a:noFill/>
                  </pic:spPr>
                </pic:pic>
              </a:graphicData>
            </a:graphic>
          </wp:inline>
        </w:drawing>
      </w:r>
    </w:p>
    <w:p w14:paraId="43FCD6AD" w14:textId="77777777" w:rsidR="00CD0EDF" w:rsidRDefault="00CD0EDF" w:rsidP="00CD0EDF">
      <w:pPr>
        <w:rPr>
          <w:rFonts w:cstheme="minorHAnsi"/>
        </w:rPr>
      </w:pPr>
    </w:p>
    <w:p w14:paraId="55C488A8" w14:textId="77777777" w:rsidR="00CD0EDF" w:rsidRDefault="00CD0EDF" w:rsidP="00CD0EDF">
      <w:pPr>
        <w:rPr>
          <w:rFonts w:cstheme="minorHAnsi"/>
        </w:rPr>
      </w:pPr>
      <w:r>
        <w:rPr>
          <w:rFonts w:cstheme="minorHAnsi"/>
          <w:noProof/>
          <w:lang w:eastAsia="en-NZ"/>
        </w:rPr>
        <w:drawing>
          <wp:inline distT="0" distB="0" distL="0" distR="0" wp14:anchorId="0B264217" wp14:editId="55C233A6">
            <wp:extent cx="6247765" cy="15240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47765" cy="1524000"/>
                    </a:xfrm>
                    <a:prstGeom prst="rect">
                      <a:avLst/>
                    </a:prstGeom>
                    <a:noFill/>
                  </pic:spPr>
                </pic:pic>
              </a:graphicData>
            </a:graphic>
          </wp:inline>
        </w:drawing>
      </w:r>
    </w:p>
    <w:p w14:paraId="6FBB7EC1" w14:textId="77777777" w:rsidR="00CD0EDF" w:rsidRDefault="00CD0EDF" w:rsidP="00CD0EDF">
      <w:pPr>
        <w:rPr>
          <w:rFonts w:cstheme="minorHAnsi"/>
        </w:rPr>
      </w:pPr>
    </w:p>
    <w:p w14:paraId="06FA9745" w14:textId="77777777" w:rsidR="00CD0EDF" w:rsidRDefault="00CD0EDF" w:rsidP="00CD0EDF">
      <w:pPr>
        <w:rPr>
          <w:rFonts w:cstheme="minorHAnsi"/>
        </w:rPr>
      </w:pPr>
      <w:r>
        <w:rPr>
          <w:rFonts w:cstheme="minorHAnsi"/>
          <w:noProof/>
          <w:lang w:eastAsia="en-NZ"/>
        </w:rPr>
        <w:drawing>
          <wp:inline distT="0" distB="0" distL="0" distR="0" wp14:anchorId="16444DD9" wp14:editId="556B343B">
            <wp:extent cx="6247765" cy="2647315"/>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7765" cy="2647315"/>
                    </a:xfrm>
                    <a:prstGeom prst="rect">
                      <a:avLst/>
                    </a:prstGeom>
                    <a:noFill/>
                  </pic:spPr>
                </pic:pic>
              </a:graphicData>
            </a:graphic>
          </wp:inline>
        </w:drawing>
      </w:r>
    </w:p>
    <w:p w14:paraId="5689EDC9" w14:textId="77777777" w:rsidR="00CD0EDF" w:rsidRDefault="00CD0EDF" w:rsidP="00CD0EDF">
      <w:pPr>
        <w:rPr>
          <w:rFonts w:cstheme="minorHAnsi"/>
        </w:rPr>
      </w:pPr>
    </w:p>
    <w:p w14:paraId="047408F2" w14:textId="77777777" w:rsidR="00CD0EDF" w:rsidRDefault="00CD0EDF" w:rsidP="00CD0EDF">
      <w:pPr>
        <w:rPr>
          <w:rFonts w:cstheme="minorHAnsi"/>
        </w:rPr>
      </w:pPr>
      <w:r>
        <w:rPr>
          <w:rFonts w:cstheme="minorHAnsi"/>
          <w:noProof/>
          <w:lang w:eastAsia="en-NZ"/>
        </w:rPr>
        <w:drawing>
          <wp:inline distT="0" distB="0" distL="0" distR="0" wp14:anchorId="0CBF9055" wp14:editId="2C10B8A3">
            <wp:extent cx="6285865" cy="3256915"/>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5865" cy="3256915"/>
                    </a:xfrm>
                    <a:prstGeom prst="rect">
                      <a:avLst/>
                    </a:prstGeom>
                    <a:noFill/>
                  </pic:spPr>
                </pic:pic>
              </a:graphicData>
            </a:graphic>
          </wp:inline>
        </w:drawing>
      </w:r>
    </w:p>
    <w:p w14:paraId="7287E5FB" w14:textId="77777777" w:rsidR="00CD0EDF" w:rsidRDefault="00CD0EDF" w:rsidP="00CD0EDF">
      <w:pPr>
        <w:rPr>
          <w:rFonts w:cstheme="minorHAnsi"/>
        </w:rPr>
      </w:pPr>
    </w:p>
    <w:p w14:paraId="628EC59E" w14:textId="77777777" w:rsidR="00CD0EDF" w:rsidRDefault="00CD0EDF" w:rsidP="00CD0EDF">
      <w:pPr>
        <w:rPr>
          <w:rFonts w:cstheme="minorHAnsi"/>
        </w:rPr>
      </w:pPr>
      <w:r>
        <w:rPr>
          <w:rFonts w:cstheme="minorHAnsi"/>
          <w:noProof/>
          <w:lang w:eastAsia="en-NZ"/>
        </w:rPr>
        <w:drawing>
          <wp:inline distT="0" distB="0" distL="0" distR="0" wp14:anchorId="1888220E" wp14:editId="398F2896">
            <wp:extent cx="6285865" cy="15240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5865" cy="1524000"/>
                    </a:xfrm>
                    <a:prstGeom prst="rect">
                      <a:avLst/>
                    </a:prstGeom>
                    <a:noFill/>
                  </pic:spPr>
                </pic:pic>
              </a:graphicData>
            </a:graphic>
          </wp:inline>
        </w:drawing>
      </w:r>
    </w:p>
    <w:p w14:paraId="1A402CC5" w14:textId="77777777" w:rsidR="00CD0EDF" w:rsidRDefault="00CD0EDF" w:rsidP="00CD0EDF">
      <w:pPr>
        <w:rPr>
          <w:rFonts w:cstheme="minorHAnsi"/>
        </w:rPr>
      </w:pPr>
    </w:p>
    <w:p w14:paraId="2B024A66" w14:textId="77777777" w:rsidR="00CD0EDF" w:rsidRDefault="00CD0EDF" w:rsidP="00CD0EDF">
      <w:pPr>
        <w:rPr>
          <w:rFonts w:cstheme="minorHAnsi"/>
        </w:rPr>
      </w:pPr>
      <w:r>
        <w:rPr>
          <w:rFonts w:cstheme="minorHAnsi"/>
          <w:noProof/>
          <w:lang w:eastAsia="en-NZ"/>
        </w:rPr>
        <w:drawing>
          <wp:inline distT="0" distB="0" distL="0" distR="0" wp14:anchorId="4414D07E" wp14:editId="6D8F4EFB">
            <wp:extent cx="6190615" cy="2085975"/>
            <wp:effectExtent l="0" t="0" r="63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0615" cy="2085975"/>
                    </a:xfrm>
                    <a:prstGeom prst="rect">
                      <a:avLst/>
                    </a:prstGeom>
                    <a:noFill/>
                  </pic:spPr>
                </pic:pic>
              </a:graphicData>
            </a:graphic>
          </wp:inline>
        </w:drawing>
      </w:r>
    </w:p>
    <w:p w14:paraId="11ECF3D0" w14:textId="77777777" w:rsidR="00CD0EDF" w:rsidRDefault="00CD0EDF" w:rsidP="00CD0EDF">
      <w:pPr>
        <w:rPr>
          <w:rFonts w:cstheme="minorHAnsi"/>
        </w:rPr>
      </w:pPr>
    </w:p>
    <w:p w14:paraId="4A523459" w14:textId="77777777" w:rsidR="00CD0EDF" w:rsidRDefault="00CD0EDF" w:rsidP="00CD0EDF">
      <w:pPr>
        <w:rPr>
          <w:rFonts w:cstheme="minorHAnsi"/>
        </w:rPr>
      </w:pPr>
      <w:r>
        <w:rPr>
          <w:rFonts w:cstheme="minorHAnsi"/>
          <w:noProof/>
          <w:lang w:eastAsia="en-NZ"/>
        </w:rPr>
        <w:drawing>
          <wp:inline distT="0" distB="0" distL="0" distR="0" wp14:anchorId="2DD5F1E4" wp14:editId="03AD714D">
            <wp:extent cx="6200140" cy="1714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00140" cy="1714500"/>
                    </a:xfrm>
                    <a:prstGeom prst="rect">
                      <a:avLst/>
                    </a:prstGeom>
                    <a:noFill/>
                  </pic:spPr>
                </pic:pic>
              </a:graphicData>
            </a:graphic>
          </wp:inline>
        </w:drawing>
      </w:r>
    </w:p>
    <w:p w14:paraId="4EAF269A" w14:textId="77777777" w:rsidR="00CD0EDF" w:rsidRDefault="00CD0EDF" w:rsidP="00CD0EDF">
      <w:pPr>
        <w:rPr>
          <w:rFonts w:cstheme="minorHAnsi"/>
        </w:rPr>
      </w:pPr>
    </w:p>
    <w:p w14:paraId="3068CDD8" w14:textId="77777777" w:rsidR="00CD0EDF" w:rsidRDefault="00CD0EDF" w:rsidP="00CD0EDF">
      <w:pPr>
        <w:rPr>
          <w:rFonts w:cstheme="minorHAnsi"/>
          <w:i/>
        </w:rPr>
      </w:pPr>
    </w:p>
    <w:p w14:paraId="3FADA086" w14:textId="77777777" w:rsidR="00CD0EDF" w:rsidRPr="00783F95" w:rsidRDefault="00CD0EDF" w:rsidP="00CD0EDF">
      <w:pPr>
        <w:rPr>
          <w:rFonts w:cstheme="minorHAnsi"/>
          <w:i/>
        </w:rPr>
      </w:pPr>
      <w:r>
        <w:rPr>
          <w:rFonts w:cstheme="minorHAnsi"/>
          <w:i/>
        </w:rPr>
        <w:t xml:space="preserve">*CAN </w:t>
      </w:r>
      <w:r w:rsidRPr="00783F95">
        <w:rPr>
          <w:rFonts w:cstheme="minorHAnsi"/>
          <w:i/>
        </w:rPr>
        <w:t xml:space="preserve">STOP </w:t>
      </w:r>
      <w:r>
        <w:rPr>
          <w:rFonts w:cstheme="minorHAnsi"/>
          <w:i/>
        </w:rPr>
        <w:t xml:space="preserve">HERE </w:t>
      </w:r>
      <w:r w:rsidRPr="00783F95">
        <w:rPr>
          <w:rFonts w:cstheme="minorHAnsi"/>
          <w:i/>
        </w:rPr>
        <w:t>IF NESSESARY – i.e. participant is unwilling to continue/spend more time.</w:t>
      </w:r>
    </w:p>
    <w:p w14:paraId="02F41258" w14:textId="77777777" w:rsidR="00CD0EDF" w:rsidRDefault="00CD0EDF" w:rsidP="00CD0EDF">
      <w:pPr>
        <w:spacing w:line="288" w:lineRule="auto"/>
        <w:rPr>
          <w:rFonts w:cstheme="minorHAnsi"/>
          <w:b/>
        </w:rPr>
      </w:pPr>
    </w:p>
    <w:p w14:paraId="68706F64" w14:textId="77777777" w:rsidR="00CD0EDF" w:rsidRDefault="00CD0EDF" w:rsidP="00CD0EDF">
      <w:pPr>
        <w:rPr>
          <w:rFonts w:cstheme="minorHAnsi"/>
          <w:b/>
        </w:rPr>
      </w:pPr>
      <w:r>
        <w:rPr>
          <w:rFonts w:cstheme="minorHAnsi"/>
          <w:b/>
        </w:rPr>
        <w:br w:type="page"/>
      </w:r>
    </w:p>
    <w:p w14:paraId="3C6E3CBA" w14:textId="77777777" w:rsidR="00CD0EDF" w:rsidRPr="00A70F82" w:rsidRDefault="00CD0EDF" w:rsidP="00CD0EDF">
      <w:pPr>
        <w:spacing w:line="288" w:lineRule="auto"/>
        <w:rPr>
          <w:rFonts w:cstheme="minorHAnsi"/>
          <w:b/>
          <w:lang w:eastAsia="zh-HK"/>
        </w:rPr>
      </w:pPr>
      <w:r w:rsidRPr="00A70F82">
        <w:rPr>
          <w:rFonts w:cstheme="minorHAnsi"/>
          <w:b/>
        </w:rPr>
        <w:t xml:space="preserve">SECTION </w:t>
      </w:r>
      <w:r>
        <w:rPr>
          <w:rFonts w:cstheme="minorHAnsi"/>
          <w:b/>
          <w:lang w:eastAsia="zh-HK"/>
        </w:rPr>
        <w:t>L</w:t>
      </w:r>
      <w:r w:rsidRPr="00A70F82">
        <w:rPr>
          <w:rFonts w:cstheme="minorHAnsi"/>
          <w:b/>
        </w:rPr>
        <w:t>:</w:t>
      </w:r>
      <w:r w:rsidRPr="00A70F82">
        <w:rPr>
          <w:rFonts w:cstheme="minorHAnsi"/>
          <w:b/>
        </w:rPr>
        <w:tab/>
        <w:t xml:space="preserve"> </w:t>
      </w:r>
      <w:r w:rsidRPr="00A70F82">
        <w:rPr>
          <w:rFonts w:eastAsia="Calibri" w:cstheme="minorHAnsi"/>
          <w:b/>
          <w:bCs/>
          <w:caps/>
          <w:lang w:val="en-US"/>
        </w:rPr>
        <w:t>The Gambling Related Cognition SCALE (</w:t>
      </w:r>
      <w:r w:rsidRPr="00A70F82">
        <w:rPr>
          <w:rFonts w:eastAsia="Calibri" w:cstheme="minorHAnsi"/>
          <w:b/>
          <w:bCs/>
          <w:lang w:val="en-US"/>
        </w:rPr>
        <w:t>GRCS)</w:t>
      </w:r>
    </w:p>
    <w:p w14:paraId="6C1C7D8A" w14:textId="77777777" w:rsidR="00CD0EDF" w:rsidRPr="00A70F82" w:rsidRDefault="00CD0EDF" w:rsidP="00CD0EDF">
      <w:pPr>
        <w:tabs>
          <w:tab w:val="left" w:pos="1421"/>
        </w:tabs>
        <w:spacing w:line="24" w:lineRule="atLeast"/>
        <w:rPr>
          <w:rFonts w:cstheme="minorHAnsi"/>
          <w:lang w:eastAsia="zh-HK"/>
        </w:rPr>
      </w:pPr>
      <w:r>
        <w:rPr>
          <w:rFonts w:cstheme="minorHAnsi"/>
          <w:lang w:eastAsia="zh-HK"/>
        </w:rPr>
        <w:tab/>
      </w:r>
    </w:p>
    <w:p w14:paraId="1C090C66" w14:textId="77777777" w:rsidR="00CD0EDF" w:rsidRDefault="00CD0EDF" w:rsidP="00CD0EDF">
      <w:pPr>
        <w:spacing w:line="24" w:lineRule="atLeast"/>
        <w:rPr>
          <w:rFonts w:cstheme="minorHAnsi"/>
          <w:lang w:eastAsia="zh-HK"/>
        </w:rPr>
      </w:pPr>
      <w:r w:rsidRPr="00A70F82">
        <w:rPr>
          <w:rFonts w:cstheme="minorHAnsi"/>
          <w:lang w:eastAsia="zh-HK"/>
        </w:rPr>
        <w:t xml:space="preserve">I am now going to read out some statements about people’s feelings about gambling.  As I read out each statement, please tell me </w:t>
      </w:r>
      <w:r w:rsidRPr="00A70F82">
        <w:rPr>
          <w:rFonts w:cstheme="minorHAnsi"/>
          <w:u w:val="single"/>
          <w:lang w:eastAsia="zh-HK"/>
        </w:rPr>
        <w:t>how strongly you agree or disagree</w:t>
      </w:r>
      <w:r w:rsidRPr="00A70F82">
        <w:rPr>
          <w:rFonts w:cstheme="minorHAnsi"/>
          <w:lang w:eastAsia="zh-HK"/>
        </w:rPr>
        <w:t xml:space="preserve"> with these statements based on your </w:t>
      </w:r>
      <w:r w:rsidRPr="00A70F82">
        <w:rPr>
          <w:rFonts w:cstheme="minorHAnsi"/>
          <w:u w:val="single"/>
          <w:lang w:eastAsia="zh-HK"/>
        </w:rPr>
        <w:t>feelings in the last 3 months</w:t>
      </w:r>
      <w:r w:rsidRPr="00A70F82">
        <w:rPr>
          <w:rFonts w:cstheme="minorHAnsi"/>
          <w:lang w:eastAsia="zh-HK"/>
        </w:rPr>
        <w:t>.</w:t>
      </w:r>
    </w:p>
    <w:p w14:paraId="222D62DF" w14:textId="77777777" w:rsidR="00CD0EDF" w:rsidRPr="00A70F82" w:rsidRDefault="00CD0EDF" w:rsidP="00CD0EDF">
      <w:pPr>
        <w:spacing w:line="24" w:lineRule="atLeast"/>
        <w:rPr>
          <w:rFonts w:cstheme="minorHAnsi"/>
          <w:lang w:eastAsia="zh-HK"/>
        </w:rPr>
      </w:pPr>
    </w:p>
    <w:p w14:paraId="4236D93B" w14:textId="77777777" w:rsidR="00CD0EDF" w:rsidRDefault="00CD0EDF" w:rsidP="00CD0EDF">
      <w:pPr>
        <w:rPr>
          <w:rFonts w:cstheme="minorHAnsi"/>
        </w:rPr>
      </w:pPr>
    </w:p>
    <w:p w14:paraId="4D388C91" w14:textId="77777777" w:rsidR="00CD0EDF" w:rsidRDefault="00CD0EDF" w:rsidP="00CD0EDF">
      <w:pPr>
        <w:rPr>
          <w:rFonts w:cstheme="minorHAnsi"/>
        </w:rPr>
      </w:pPr>
      <w:r>
        <w:rPr>
          <w:rFonts w:cstheme="minorHAnsi"/>
          <w:noProof/>
          <w:lang w:eastAsia="en-NZ"/>
        </w:rPr>
        <w:drawing>
          <wp:inline distT="0" distB="0" distL="0" distR="0" wp14:anchorId="2FE056AA" wp14:editId="6D5B690B">
            <wp:extent cx="5884773" cy="6361044"/>
            <wp:effectExtent l="0" t="0" r="1905"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4522" cy="6360773"/>
                    </a:xfrm>
                    <a:prstGeom prst="rect">
                      <a:avLst/>
                    </a:prstGeom>
                    <a:noFill/>
                  </pic:spPr>
                </pic:pic>
              </a:graphicData>
            </a:graphic>
          </wp:inline>
        </w:drawing>
      </w:r>
    </w:p>
    <w:p w14:paraId="0D75723E" w14:textId="77777777" w:rsidR="00CD0EDF" w:rsidRDefault="00CD0EDF" w:rsidP="00CD0EDF">
      <w:pPr>
        <w:rPr>
          <w:rFonts w:cstheme="minorHAnsi"/>
        </w:rPr>
      </w:pPr>
    </w:p>
    <w:p w14:paraId="6DAC66A6" w14:textId="77777777" w:rsidR="00CD0EDF" w:rsidRDefault="00CD0EDF" w:rsidP="00CD0EDF">
      <w:pPr>
        <w:rPr>
          <w:rFonts w:cstheme="minorHAnsi"/>
        </w:rPr>
      </w:pPr>
    </w:p>
    <w:p w14:paraId="09EADC01" w14:textId="77777777" w:rsidR="00CD0EDF" w:rsidRDefault="00CD0EDF" w:rsidP="00CD0EDF">
      <w:pPr>
        <w:rPr>
          <w:rFonts w:cstheme="minorHAnsi"/>
        </w:rPr>
      </w:pPr>
    </w:p>
    <w:p w14:paraId="1206C2D8" w14:textId="77777777" w:rsidR="00CD0EDF" w:rsidRDefault="00CD0EDF" w:rsidP="00CD0EDF">
      <w:pPr>
        <w:rPr>
          <w:rFonts w:cstheme="minorHAnsi"/>
        </w:rPr>
      </w:pPr>
      <w:r>
        <w:rPr>
          <w:rFonts w:cstheme="minorHAnsi"/>
        </w:rPr>
        <w:object w:dxaOrig="10370" w:dyaOrig="2462" w14:anchorId="7AB37F18">
          <v:shape id="_x0000_i1026" type="#_x0000_t75" style="width:472.05pt;height:123.35pt" o:ole="">
            <v:imagedata r:id="rId83" o:title=""/>
          </v:shape>
          <o:OLEObject Type="Embed" ProgID="Excel.Sheet.12" ShapeID="_x0000_i1026" DrawAspect="Content" ObjectID="_1478411030" r:id="rId84"/>
        </w:object>
      </w:r>
      <w:r>
        <w:rPr>
          <w:rFonts w:cstheme="minorHAnsi"/>
          <w:noProof/>
          <w:lang w:eastAsia="en-NZ"/>
        </w:rPr>
        <w:drawing>
          <wp:inline distT="0" distB="0" distL="0" distR="0" wp14:anchorId="05885459" wp14:editId="5A1898E5">
            <wp:extent cx="6000115" cy="1685925"/>
            <wp:effectExtent l="0" t="0" r="63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00115" cy="1685925"/>
                    </a:xfrm>
                    <a:prstGeom prst="rect">
                      <a:avLst/>
                    </a:prstGeom>
                    <a:noFill/>
                  </pic:spPr>
                </pic:pic>
              </a:graphicData>
            </a:graphic>
          </wp:inline>
        </w:drawing>
      </w:r>
    </w:p>
    <w:p w14:paraId="286D9FF4" w14:textId="77777777" w:rsidR="00CD0EDF" w:rsidRDefault="00CD0EDF" w:rsidP="00CD0EDF">
      <w:pPr>
        <w:rPr>
          <w:rFonts w:cstheme="minorHAnsi"/>
        </w:rPr>
      </w:pPr>
    </w:p>
    <w:p w14:paraId="109E120F" w14:textId="77777777" w:rsidR="00CD0EDF" w:rsidRPr="00783F95" w:rsidRDefault="00CD0EDF" w:rsidP="00CD0EDF">
      <w:pPr>
        <w:rPr>
          <w:rFonts w:cstheme="minorHAnsi"/>
          <w:i/>
        </w:rPr>
      </w:pPr>
      <w:r>
        <w:rPr>
          <w:rFonts w:cstheme="minorHAnsi"/>
          <w:i/>
        </w:rPr>
        <w:t xml:space="preserve">*CAN </w:t>
      </w:r>
      <w:r w:rsidRPr="00783F95">
        <w:rPr>
          <w:rFonts w:cstheme="minorHAnsi"/>
          <w:i/>
        </w:rPr>
        <w:t xml:space="preserve">STOP </w:t>
      </w:r>
      <w:r>
        <w:rPr>
          <w:rFonts w:cstheme="minorHAnsi"/>
          <w:i/>
        </w:rPr>
        <w:t xml:space="preserve">HERE </w:t>
      </w:r>
      <w:r w:rsidRPr="00783F95">
        <w:rPr>
          <w:rFonts w:cstheme="minorHAnsi"/>
          <w:i/>
        </w:rPr>
        <w:t>IF NESSESARY – i.e. participant is unwilling to continue/spend more time.</w:t>
      </w:r>
    </w:p>
    <w:p w14:paraId="1B2788B1" w14:textId="77777777" w:rsidR="00CD0EDF" w:rsidRDefault="00CD0EDF" w:rsidP="00CD0EDF">
      <w:pPr>
        <w:rPr>
          <w:rFonts w:cstheme="minorHAnsi"/>
          <w:b/>
        </w:rPr>
      </w:pPr>
    </w:p>
    <w:p w14:paraId="56B3AD77" w14:textId="77777777" w:rsidR="00CD0EDF" w:rsidRDefault="00CD0EDF" w:rsidP="00CD0EDF">
      <w:pPr>
        <w:rPr>
          <w:rFonts w:cstheme="minorHAnsi"/>
          <w:b/>
        </w:rPr>
      </w:pPr>
    </w:p>
    <w:p w14:paraId="46128CCA" w14:textId="77777777" w:rsidR="00CD0EDF" w:rsidRPr="00A70F82" w:rsidRDefault="00CD0EDF" w:rsidP="00CD0EDF">
      <w:pPr>
        <w:rPr>
          <w:rFonts w:cstheme="minorHAnsi"/>
          <w:b/>
        </w:rPr>
      </w:pPr>
      <w:r w:rsidRPr="00A70F82">
        <w:rPr>
          <w:rFonts w:cstheme="minorHAnsi"/>
          <w:b/>
        </w:rPr>
        <w:t xml:space="preserve">SECTION </w:t>
      </w:r>
      <w:r>
        <w:rPr>
          <w:rFonts w:cstheme="minorHAnsi"/>
          <w:b/>
          <w:lang w:eastAsia="zh-HK"/>
        </w:rPr>
        <w:t>M</w:t>
      </w:r>
      <w:r w:rsidRPr="00A70F82">
        <w:rPr>
          <w:rFonts w:cstheme="minorHAnsi"/>
          <w:b/>
        </w:rPr>
        <w:t>:</w:t>
      </w:r>
      <w:r w:rsidRPr="00A70F82">
        <w:rPr>
          <w:rFonts w:cstheme="minorHAnsi"/>
          <w:b/>
        </w:rPr>
        <w:tab/>
      </w:r>
      <w:r w:rsidRPr="00A70F82">
        <w:rPr>
          <w:rFonts w:cstheme="minorHAnsi"/>
          <w:b/>
          <w:caps/>
        </w:rPr>
        <w:t>AUDIT-C</w:t>
      </w:r>
    </w:p>
    <w:p w14:paraId="50B00410" w14:textId="77777777" w:rsidR="00CD0EDF" w:rsidRPr="00A70F82" w:rsidRDefault="00CD0EDF" w:rsidP="00CD0EDF">
      <w:pPr>
        <w:spacing w:line="288" w:lineRule="auto"/>
        <w:rPr>
          <w:rFonts w:cstheme="minorHAnsi"/>
          <w:lang w:eastAsia="zh-HK"/>
        </w:rPr>
      </w:pPr>
    </w:p>
    <w:p w14:paraId="0B98BC1F" w14:textId="77777777" w:rsidR="00CD0EDF" w:rsidRPr="00A70F82" w:rsidRDefault="00CD0EDF" w:rsidP="00CD0EDF">
      <w:pPr>
        <w:spacing w:line="288" w:lineRule="auto"/>
        <w:rPr>
          <w:rFonts w:cstheme="minorHAnsi"/>
          <w:lang w:eastAsia="zh-HK"/>
        </w:rPr>
      </w:pPr>
      <w:r w:rsidRPr="00A70F82">
        <w:rPr>
          <w:rFonts w:cstheme="minorHAnsi"/>
        </w:rPr>
        <w:t xml:space="preserve">The next three questions refer to your alcohol use over the past </w:t>
      </w:r>
      <w:r w:rsidRPr="00A70F82">
        <w:rPr>
          <w:rFonts w:cstheme="minorHAnsi"/>
          <w:u w:val="single"/>
        </w:rPr>
        <w:t>3 months</w:t>
      </w:r>
      <w:r w:rsidRPr="00A70F82">
        <w:rPr>
          <w:rFonts w:cstheme="minorHAnsi"/>
        </w:rPr>
        <w:t>. For each statement, please indicate the response that is most true for you.</w:t>
      </w:r>
    </w:p>
    <w:p w14:paraId="7D75B0B9" w14:textId="77777777" w:rsidR="00CD0EDF" w:rsidRDefault="00CD0EDF" w:rsidP="00CD0EDF">
      <w:pPr>
        <w:rPr>
          <w:rFonts w:cstheme="minorHAnsi"/>
        </w:rPr>
      </w:pPr>
    </w:p>
    <w:p w14:paraId="2709A3A4" w14:textId="77777777" w:rsidR="00CD0EDF" w:rsidRDefault="00CD0EDF" w:rsidP="00CD0EDF">
      <w:pPr>
        <w:rPr>
          <w:rFonts w:cstheme="minorHAnsi"/>
        </w:rPr>
      </w:pPr>
    </w:p>
    <w:p w14:paraId="37D79CC6" w14:textId="77777777" w:rsidR="00CD0EDF" w:rsidRDefault="00CD0EDF" w:rsidP="00CD0EDF">
      <w:pPr>
        <w:rPr>
          <w:rFonts w:cstheme="minorHAnsi"/>
        </w:rPr>
      </w:pPr>
      <w:r>
        <w:rPr>
          <w:rFonts w:cstheme="minorHAnsi"/>
          <w:noProof/>
          <w:lang w:eastAsia="en-NZ"/>
        </w:rPr>
        <w:drawing>
          <wp:inline distT="0" distB="0" distL="0" distR="0" wp14:anchorId="7CAE7CBA" wp14:editId="4CF3EF38">
            <wp:extent cx="6057265" cy="1743075"/>
            <wp:effectExtent l="0" t="0" r="63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57265" cy="1743075"/>
                    </a:xfrm>
                    <a:prstGeom prst="rect">
                      <a:avLst/>
                    </a:prstGeom>
                    <a:noFill/>
                  </pic:spPr>
                </pic:pic>
              </a:graphicData>
            </a:graphic>
          </wp:inline>
        </w:drawing>
      </w:r>
    </w:p>
    <w:p w14:paraId="65A63BBB" w14:textId="77777777" w:rsidR="00CD0EDF" w:rsidRDefault="00CD0EDF" w:rsidP="00CD0EDF">
      <w:pPr>
        <w:rPr>
          <w:rFonts w:cstheme="minorHAnsi"/>
        </w:rPr>
      </w:pPr>
    </w:p>
    <w:p w14:paraId="354E730A" w14:textId="77777777" w:rsidR="00CD0EDF" w:rsidRDefault="00CD0EDF" w:rsidP="00CD0EDF">
      <w:pPr>
        <w:rPr>
          <w:rFonts w:cstheme="minorHAnsi"/>
        </w:rPr>
      </w:pPr>
    </w:p>
    <w:p w14:paraId="1DA01503" w14:textId="77777777" w:rsidR="00CD0EDF" w:rsidRDefault="00CD0EDF" w:rsidP="00CD0EDF">
      <w:pPr>
        <w:rPr>
          <w:rFonts w:cstheme="minorHAnsi"/>
        </w:rPr>
      </w:pPr>
      <w:r>
        <w:rPr>
          <w:rFonts w:cstheme="minorHAnsi"/>
          <w:noProof/>
          <w:lang w:eastAsia="en-NZ"/>
        </w:rPr>
        <w:drawing>
          <wp:inline distT="0" distB="0" distL="0" distR="0" wp14:anchorId="452D16BA" wp14:editId="6DCDC02C">
            <wp:extent cx="6000115" cy="1609725"/>
            <wp:effectExtent l="0" t="0" r="63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0115" cy="1609725"/>
                    </a:xfrm>
                    <a:prstGeom prst="rect">
                      <a:avLst/>
                    </a:prstGeom>
                    <a:noFill/>
                  </pic:spPr>
                </pic:pic>
              </a:graphicData>
            </a:graphic>
          </wp:inline>
        </w:drawing>
      </w:r>
    </w:p>
    <w:p w14:paraId="2152C76B" w14:textId="77777777" w:rsidR="00CD0EDF" w:rsidRDefault="00CD0EDF" w:rsidP="00CD0EDF">
      <w:pPr>
        <w:rPr>
          <w:rFonts w:cstheme="minorHAnsi"/>
        </w:rPr>
      </w:pPr>
    </w:p>
    <w:p w14:paraId="7FB9179A" w14:textId="77777777" w:rsidR="00CD0EDF" w:rsidRDefault="00CD0EDF" w:rsidP="00CD0EDF">
      <w:pPr>
        <w:rPr>
          <w:rFonts w:cstheme="minorHAnsi"/>
        </w:rPr>
      </w:pPr>
    </w:p>
    <w:p w14:paraId="7ACB76F0" w14:textId="77777777" w:rsidR="00CD0EDF" w:rsidRDefault="00CD0EDF" w:rsidP="00CD0EDF">
      <w:pPr>
        <w:rPr>
          <w:rFonts w:cstheme="minorHAnsi"/>
        </w:rPr>
      </w:pPr>
      <w:r>
        <w:rPr>
          <w:rFonts w:cstheme="minorHAnsi"/>
          <w:noProof/>
          <w:lang w:eastAsia="en-NZ"/>
        </w:rPr>
        <w:drawing>
          <wp:inline distT="0" distB="0" distL="0" distR="0" wp14:anchorId="095259B0" wp14:editId="37477899">
            <wp:extent cx="6000115" cy="1743075"/>
            <wp:effectExtent l="0" t="0" r="63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00115" cy="1743075"/>
                    </a:xfrm>
                    <a:prstGeom prst="rect">
                      <a:avLst/>
                    </a:prstGeom>
                    <a:noFill/>
                  </pic:spPr>
                </pic:pic>
              </a:graphicData>
            </a:graphic>
          </wp:inline>
        </w:drawing>
      </w:r>
    </w:p>
    <w:p w14:paraId="6A9EC919" w14:textId="77777777" w:rsidR="00CD0EDF" w:rsidRDefault="00CD0EDF" w:rsidP="00CD0EDF">
      <w:pPr>
        <w:rPr>
          <w:rFonts w:cstheme="minorHAnsi"/>
        </w:rPr>
      </w:pPr>
    </w:p>
    <w:p w14:paraId="6895C448" w14:textId="77777777" w:rsidR="00CD0EDF" w:rsidRDefault="00CD0EDF" w:rsidP="00CD0EDF">
      <w:pPr>
        <w:rPr>
          <w:rFonts w:cstheme="minorHAnsi"/>
          <w:b/>
        </w:rPr>
      </w:pPr>
    </w:p>
    <w:p w14:paraId="5497F631" w14:textId="77777777" w:rsidR="00CD0EDF" w:rsidRDefault="00CD0EDF" w:rsidP="00CD0EDF">
      <w:pPr>
        <w:rPr>
          <w:rFonts w:cstheme="minorHAnsi"/>
          <w:b/>
        </w:rPr>
      </w:pPr>
      <w:r w:rsidRPr="00A70F82">
        <w:rPr>
          <w:rFonts w:cstheme="minorHAnsi"/>
          <w:b/>
        </w:rPr>
        <w:t>SECTION</w:t>
      </w:r>
      <w:r w:rsidRPr="00DC3B71">
        <w:rPr>
          <w:rFonts w:cstheme="minorHAnsi"/>
          <w:b/>
        </w:rPr>
        <w:t xml:space="preserve"> </w:t>
      </w:r>
      <w:r>
        <w:rPr>
          <w:rFonts w:cstheme="minorHAnsi"/>
          <w:b/>
        </w:rPr>
        <w:t>N:</w:t>
      </w:r>
      <w:r>
        <w:rPr>
          <w:rFonts w:cstheme="minorHAnsi"/>
          <w:b/>
        </w:rPr>
        <w:tab/>
        <w:t>TOBACCO USE</w:t>
      </w:r>
    </w:p>
    <w:p w14:paraId="64CC8F30" w14:textId="77777777" w:rsidR="00CD0EDF" w:rsidRDefault="00CD0EDF" w:rsidP="00CD0EDF">
      <w:pPr>
        <w:rPr>
          <w:rFonts w:cstheme="minorHAnsi"/>
          <w:b/>
        </w:rPr>
      </w:pPr>
    </w:p>
    <w:p w14:paraId="169E1907" w14:textId="77777777" w:rsidR="00CD0EDF" w:rsidRDefault="00CD0EDF" w:rsidP="00CD0EDF">
      <w:pPr>
        <w:rPr>
          <w:rFonts w:cstheme="minorHAnsi"/>
          <w:b/>
        </w:rPr>
      </w:pPr>
      <w:r>
        <w:rPr>
          <w:rFonts w:cstheme="minorHAnsi"/>
          <w:b/>
          <w:noProof/>
          <w:lang w:eastAsia="en-NZ"/>
        </w:rPr>
        <w:drawing>
          <wp:inline distT="0" distB="0" distL="0" distR="0" wp14:anchorId="4BEA603F" wp14:editId="797B227B">
            <wp:extent cx="6057265" cy="104775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57265" cy="1047750"/>
                    </a:xfrm>
                    <a:prstGeom prst="rect">
                      <a:avLst/>
                    </a:prstGeom>
                    <a:noFill/>
                  </pic:spPr>
                </pic:pic>
              </a:graphicData>
            </a:graphic>
          </wp:inline>
        </w:drawing>
      </w:r>
    </w:p>
    <w:p w14:paraId="4A32ED4C" w14:textId="77777777" w:rsidR="00CD0EDF" w:rsidRDefault="00CD0EDF" w:rsidP="00CD0EDF">
      <w:pPr>
        <w:rPr>
          <w:rFonts w:cstheme="minorHAnsi"/>
          <w:b/>
        </w:rPr>
      </w:pPr>
    </w:p>
    <w:p w14:paraId="1EC64897" w14:textId="77777777" w:rsidR="00CD0EDF" w:rsidRDefault="00CD0EDF" w:rsidP="00CD0EDF">
      <w:pPr>
        <w:rPr>
          <w:rFonts w:cstheme="minorHAnsi"/>
          <w:b/>
        </w:rPr>
      </w:pPr>
      <w:r>
        <w:rPr>
          <w:rFonts w:cstheme="minorHAnsi"/>
          <w:b/>
          <w:noProof/>
          <w:lang w:eastAsia="en-NZ"/>
        </w:rPr>
        <w:drawing>
          <wp:inline distT="0" distB="0" distL="0" distR="0" wp14:anchorId="03E6C179" wp14:editId="4698EAF1">
            <wp:extent cx="6057265" cy="790575"/>
            <wp:effectExtent l="0" t="0" r="63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57265" cy="790575"/>
                    </a:xfrm>
                    <a:prstGeom prst="rect">
                      <a:avLst/>
                    </a:prstGeom>
                    <a:noFill/>
                  </pic:spPr>
                </pic:pic>
              </a:graphicData>
            </a:graphic>
          </wp:inline>
        </w:drawing>
      </w:r>
    </w:p>
    <w:p w14:paraId="37DB8360" w14:textId="77777777" w:rsidR="00CD0EDF" w:rsidRDefault="00CD0EDF" w:rsidP="00CD0EDF">
      <w:pPr>
        <w:rPr>
          <w:rFonts w:cstheme="minorHAnsi"/>
          <w:b/>
        </w:rPr>
      </w:pPr>
    </w:p>
    <w:p w14:paraId="7B4BCE64" w14:textId="77777777" w:rsidR="00CD0EDF" w:rsidRDefault="00CD0EDF" w:rsidP="00CD0EDF">
      <w:pPr>
        <w:rPr>
          <w:rFonts w:cstheme="minorHAnsi"/>
          <w:b/>
        </w:rPr>
      </w:pPr>
      <w:r>
        <w:rPr>
          <w:rFonts w:cstheme="minorHAnsi"/>
          <w:b/>
          <w:noProof/>
          <w:lang w:eastAsia="en-NZ"/>
        </w:rPr>
        <w:drawing>
          <wp:inline distT="0" distB="0" distL="0" distR="0" wp14:anchorId="7379EAED" wp14:editId="27367BF6">
            <wp:extent cx="6057265" cy="1524000"/>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7265" cy="1524000"/>
                    </a:xfrm>
                    <a:prstGeom prst="rect">
                      <a:avLst/>
                    </a:prstGeom>
                    <a:noFill/>
                  </pic:spPr>
                </pic:pic>
              </a:graphicData>
            </a:graphic>
          </wp:inline>
        </w:drawing>
      </w:r>
    </w:p>
    <w:p w14:paraId="2639CE56" w14:textId="77777777" w:rsidR="00CD0EDF" w:rsidRDefault="00CD0EDF" w:rsidP="00CD0EDF">
      <w:pPr>
        <w:rPr>
          <w:rFonts w:cstheme="minorHAnsi"/>
        </w:rPr>
      </w:pPr>
    </w:p>
    <w:p w14:paraId="12AD8466" w14:textId="77777777" w:rsidR="00CD0EDF" w:rsidRDefault="00CD0EDF" w:rsidP="00CD0EDF">
      <w:pPr>
        <w:rPr>
          <w:rFonts w:cstheme="minorHAnsi"/>
          <w:b/>
          <w:lang w:eastAsia="zh-HK"/>
        </w:rPr>
      </w:pPr>
    </w:p>
    <w:p w14:paraId="25BCF7A7" w14:textId="77777777" w:rsidR="00CD0EDF" w:rsidRPr="00A70F82" w:rsidRDefault="00CD0EDF" w:rsidP="00CD0EDF">
      <w:pPr>
        <w:rPr>
          <w:rFonts w:cstheme="minorHAnsi"/>
          <w:b/>
          <w:lang w:eastAsia="zh-HK"/>
        </w:rPr>
      </w:pPr>
      <w:r w:rsidRPr="00A70F82">
        <w:rPr>
          <w:rFonts w:cstheme="minorHAnsi"/>
          <w:b/>
          <w:lang w:eastAsia="zh-HK"/>
        </w:rPr>
        <w:t>THANK AND CLOSE:</w:t>
      </w:r>
    </w:p>
    <w:p w14:paraId="5D7576CA" w14:textId="77777777" w:rsidR="00CD0EDF" w:rsidRPr="00A70F82" w:rsidRDefault="00CD0EDF" w:rsidP="00CD0EDF">
      <w:pPr>
        <w:spacing w:line="288" w:lineRule="auto"/>
        <w:rPr>
          <w:rFonts w:cstheme="minorHAnsi"/>
          <w:lang w:eastAsia="zh-HK"/>
        </w:rPr>
      </w:pPr>
    </w:p>
    <w:p w14:paraId="7E5B1B44" w14:textId="77777777" w:rsidR="00CD0EDF" w:rsidRPr="00A70F82" w:rsidRDefault="00CD0EDF" w:rsidP="00CD0EDF">
      <w:pPr>
        <w:spacing w:line="288" w:lineRule="auto"/>
        <w:rPr>
          <w:rFonts w:cstheme="minorHAnsi"/>
          <w:lang w:eastAsia="zh-HK"/>
        </w:rPr>
      </w:pPr>
      <w:r w:rsidRPr="00A70F82">
        <w:rPr>
          <w:rFonts w:cstheme="minorHAnsi"/>
          <w:lang w:eastAsia="zh-HK"/>
        </w:rPr>
        <w:t>This completes the survey.  Thank you very much for your time and assistance.  Your help is greatly appreciated.</w:t>
      </w:r>
    </w:p>
    <w:p w14:paraId="0831F186" w14:textId="77777777" w:rsidR="00CD0EDF" w:rsidRPr="00A70F82" w:rsidRDefault="00CD0EDF" w:rsidP="00CD0EDF">
      <w:pPr>
        <w:spacing w:line="288" w:lineRule="auto"/>
        <w:rPr>
          <w:rFonts w:cstheme="minorHAnsi"/>
          <w:lang w:eastAsia="zh-HK"/>
        </w:rPr>
      </w:pPr>
    </w:p>
    <w:p w14:paraId="7F0B51DB" w14:textId="77777777" w:rsidR="00CD0EDF" w:rsidRDefault="00CD0EDF" w:rsidP="00CD0EDF">
      <w:pPr>
        <w:spacing w:line="288" w:lineRule="auto"/>
        <w:rPr>
          <w:rFonts w:cstheme="minorHAnsi"/>
          <w:lang w:eastAsia="zh-HK"/>
        </w:rPr>
      </w:pPr>
      <w:r w:rsidRPr="00A70F82">
        <w:rPr>
          <w:rFonts w:cstheme="minorHAnsi"/>
          <w:lang w:eastAsia="zh-HK"/>
        </w:rPr>
        <w:t>** Check contact details with the respondent.</w:t>
      </w:r>
    </w:p>
    <w:p w14:paraId="705036E4" w14:textId="77777777" w:rsidR="00CD0EDF" w:rsidRDefault="00CD0EDF" w:rsidP="00CD0EDF">
      <w:pPr>
        <w:spacing w:line="288" w:lineRule="auto"/>
        <w:rPr>
          <w:rFonts w:cstheme="minorHAnsi"/>
          <w:lang w:eastAsia="zh-HK"/>
        </w:rPr>
      </w:pPr>
      <w:r>
        <w:rPr>
          <w:rFonts w:cstheme="minorHAnsi"/>
          <w:lang w:eastAsia="zh-HK"/>
        </w:rPr>
        <w:t>** Obtain postal address for petrol voucher delivery.</w:t>
      </w:r>
    </w:p>
    <w:p w14:paraId="5056BE17" w14:textId="77777777" w:rsidR="00CD0EDF" w:rsidRDefault="00CD0EDF" w:rsidP="00CD0EDF">
      <w:pPr>
        <w:spacing w:line="288" w:lineRule="auto"/>
        <w:rPr>
          <w:rFonts w:cstheme="minorHAnsi"/>
          <w:lang w:eastAsia="zh-HK"/>
        </w:rPr>
      </w:pPr>
    </w:p>
    <w:p w14:paraId="2AC75C89" w14:textId="77777777" w:rsidR="00CD0EDF" w:rsidRDefault="00CD0EDF" w:rsidP="00CD0EDF">
      <w:pPr>
        <w:spacing w:line="288" w:lineRule="auto"/>
        <w:rPr>
          <w:rFonts w:cstheme="minorHAnsi"/>
          <w:lang w:eastAsia="zh-HK"/>
        </w:rPr>
      </w:pPr>
      <w:r>
        <w:rPr>
          <w:rFonts w:cstheme="minorHAnsi"/>
          <w:lang w:eastAsia="zh-HK"/>
        </w:rPr>
        <w:t>If participant gambles once a week or more – remind them that we will be in touch with them again in 3 months’ time.</w:t>
      </w:r>
    </w:p>
    <w:p w14:paraId="3D35C7FD" w14:textId="77777777" w:rsidR="00CD0EDF" w:rsidRDefault="00CD0EDF" w:rsidP="00CD0EDF">
      <w:pPr>
        <w:spacing w:line="288" w:lineRule="auto"/>
        <w:rPr>
          <w:rFonts w:cstheme="minorHAnsi"/>
          <w:lang w:eastAsia="zh-HK"/>
        </w:rPr>
      </w:pPr>
    </w:p>
    <w:p w14:paraId="5346150B" w14:textId="77777777" w:rsidR="00CD0EDF" w:rsidRDefault="00CD0EDF" w:rsidP="00CD0EDF">
      <w:pPr>
        <w:spacing w:line="288" w:lineRule="auto"/>
        <w:rPr>
          <w:rFonts w:cstheme="minorHAnsi"/>
          <w:lang w:eastAsia="zh-HK"/>
        </w:rPr>
      </w:pPr>
      <w:r w:rsidRPr="0093441A">
        <w:rPr>
          <w:rFonts w:cstheme="minorHAnsi"/>
          <w:lang w:eastAsia="zh-HK"/>
        </w:rPr>
        <w:sym w:font="Wingdings" w:char="F04A"/>
      </w:r>
    </w:p>
    <w:p w14:paraId="42A2228F" w14:textId="77777777" w:rsidR="00CD0EDF" w:rsidRDefault="00CD0EDF" w:rsidP="00CD0EDF">
      <w:pPr>
        <w:spacing w:line="288" w:lineRule="auto"/>
        <w:rPr>
          <w:rFonts w:cstheme="minorHAnsi"/>
          <w:lang w:eastAsia="zh-HK"/>
        </w:rPr>
      </w:pPr>
    </w:p>
    <w:p w14:paraId="6114A070" w14:textId="77777777" w:rsidR="00CD0EDF" w:rsidRPr="00A70F82" w:rsidRDefault="00CD0EDF" w:rsidP="00CD0EDF">
      <w:pPr>
        <w:spacing w:line="288" w:lineRule="auto"/>
        <w:rPr>
          <w:rFonts w:cstheme="minorHAnsi"/>
          <w:lang w:eastAsia="zh-HK"/>
        </w:rPr>
      </w:pPr>
    </w:p>
    <w:p w14:paraId="6F5BD661" w14:textId="77777777" w:rsidR="00CD0EDF" w:rsidRPr="0057002B" w:rsidRDefault="00CD0EDF" w:rsidP="00CD0EDF">
      <w:pPr>
        <w:rPr>
          <w:rFonts w:cstheme="minorHAnsi"/>
        </w:rPr>
      </w:pPr>
    </w:p>
    <w:p w14:paraId="010882AE" w14:textId="4C0BBE57" w:rsidR="008209E8" w:rsidRDefault="008209E8" w:rsidP="00F07DA4">
      <w:pPr>
        <w:spacing w:line="288" w:lineRule="auto"/>
        <w:rPr>
          <w:rFonts w:eastAsiaTheme="minorHAnsi"/>
          <w:sz w:val="22"/>
          <w:szCs w:val="22"/>
          <w:lang w:eastAsia="en-US"/>
        </w:rPr>
      </w:pPr>
      <w:r>
        <w:br w:type="page"/>
      </w:r>
    </w:p>
    <w:p w14:paraId="3E8A09FA" w14:textId="2D5DF967" w:rsidR="00C204AC" w:rsidRPr="001178EC" w:rsidRDefault="008209E8" w:rsidP="00F07DA4">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bookmarkStart w:id="486" w:name="_Toc394297789"/>
      <w:r>
        <w:t>APPENDIX 4:</w:t>
      </w:r>
      <w:r w:rsidR="00F07DA4">
        <w:br/>
      </w:r>
      <w:r>
        <w:t>Follow up questionnaire</w:t>
      </w:r>
      <w:bookmarkEnd w:id="486"/>
    </w:p>
    <w:p w14:paraId="50ADA193" w14:textId="77777777" w:rsidR="00FE1B93" w:rsidRDefault="00FE1B93" w:rsidP="0056276D">
      <w:pPr>
        <w:pStyle w:val="RepNormal"/>
        <w:rPr>
          <w:rFonts w:cs="Times New Roman"/>
        </w:rPr>
      </w:pPr>
    </w:p>
    <w:p w14:paraId="301C5CF8" w14:textId="77777777" w:rsidR="008209E8" w:rsidRDefault="008209E8" w:rsidP="008209E8">
      <w:pPr>
        <w:jc w:val="both"/>
        <w:rPr>
          <w:lang w:val="en-AU"/>
        </w:rPr>
      </w:pPr>
    </w:p>
    <w:p w14:paraId="4B276465" w14:textId="77777777" w:rsidR="008209E8" w:rsidRPr="009F0521" w:rsidRDefault="008209E8" w:rsidP="008209E8">
      <w:pPr>
        <w:jc w:val="both"/>
        <w:rPr>
          <w:lang w:val="en-AU"/>
        </w:rPr>
      </w:pPr>
    </w:p>
    <w:p w14:paraId="4143496A" w14:textId="77777777" w:rsidR="008209E8" w:rsidRPr="009F0521" w:rsidRDefault="008209E8" w:rsidP="008209E8">
      <w:pPr>
        <w:jc w:val="center"/>
        <w:rPr>
          <w:b/>
          <w:sz w:val="28"/>
          <w:u w:val="single"/>
          <w:lang w:val="en-AU"/>
        </w:rPr>
      </w:pPr>
      <w:r w:rsidRPr="009F0521">
        <w:rPr>
          <w:b/>
          <w:bCs/>
          <w:sz w:val="28"/>
          <w:u w:val="single"/>
        </w:rPr>
        <w:t>Pop-up messages, player information displays and game characteristics – effects on gambler behaviour</w:t>
      </w:r>
      <w:r>
        <w:rPr>
          <w:b/>
          <w:bCs/>
          <w:sz w:val="28"/>
          <w:u w:val="single"/>
        </w:rPr>
        <w:t>.</w:t>
      </w:r>
    </w:p>
    <w:p w14:paraId="4D642F5D" w14:textId="77777777" w:rsidR="008209E8" w:rsidRPr="009F0521" w:rsidRDefault="008209E8" w:rsidP="008209E8">
      <w:pPr>
        <w:jc w:val="center"/>
        <w:rPr>
          <w:b/>
          <w:sz w:val="28"/>
          <w:u w:val="single"/>
          <w:lang w:val="en-AU"/>
        </w:rPr>
      </w:pPr>
    </w:p>
    <w:p w14:paraId="1779E40B" w14:textId="77777777" w:rsidR="008209E8" w:rsidRPr="009F0521" w:rsidRDefault="008209E8" w:rsidP="008209E8">
      <w:pPr>
        <w:jc w:val="center"/>
        <w:rPr>
          <w:b/>
          <w:sz w:val="28"/>
          <w:u w:val="single"/>
          <w:lang w:val="en-AU"/>
        </w:rPr>
      </w:pPr>
    </w:p>
    <w:p w14:paraId="3A2E4AFF" w14:textId="77777777" w:rsidR="008209E8" w:rsidRPr="009F0521" w:rsidRDefault="008209E8" w:rsidP="008209E8">
      <w:pPr>
        <w:jc w:val="center"/>
        <w:rPr>
          <w:b/>
          <w:sz w:val="28"/>
          <w:u w:val="single"/>
          <w:lang w:val="en-AU"/>
        </w:rPr>
      </w:pPr>
    </w:p>
    <w:p w14:paraId="1CFFD9AD" w14:textId="77777777" w:rsidR="008209E8" w:rsidRPr="009F0521" w:rsidRDefault="008209E8" w:rsidP="008209E8">
      <w:pPr>
        <w:jc w:val="center"/>
        <w:rPr>
          <w:b/>
          <w:sz w:val="28"/>
          <w:u w:val="single"/>
          <w:lang w:val="en-AU"/>
        </w:rPr>
      </w:pPr>
    </w:p>
    <w:p w14:paraId="1E4E8ECD" w14:textId="77777777" w:rsidR="008209E8" w:rsidRPr="009F0521" w:rsidRDefault="008209E8" w:rsidP="008209E8">
      <w:pPr>
        <w:jc w:val="center"/>
        <w:rPr>
          <w:b/>
          <w:sz w:val="28"/>
          <w:u w:val="single"/>
          <w:lang w:val="en-AU"/>
        </w:rPr>
      </w:pPr>
      <w:r>
        <w:rPr>
          <w:b/>
          <w:sz w:val="28"/>
          <w:u w:val="single"/>
          <w:lang w:val="en-AU"/>
        </w:rPr>
        <w:t>Follow up 2 (6 Month) Questionnaire</w:t>
      </w:r>
      <w:r w:rsidRPr="009F0521">
        <w:rPr>
          <w:b/>
          <w:sz w:val="28"/>
          <w:u w:val="single"/>
          <w:lang w:val="en-AU"/>
        </w:rPr>
        <w:t xml:space="preserve"> </w:t>
      </w:r>
    </w:p>
    <w:p w14:paraId="46C916DA" w14:textId="77777777" w:rsidR="008209E8" w:rsidRPr="009F0521" w:rsidRDefault="008209E8" w:rsidP="008209E8">
      <w:pPr>
        <w:jc w:val="both"/>
        <w:rPr>
          <w:b/>
          <w:sz w:val="28"/>
          <w:u w:val="single"/>
          <w:lang w:val="en-AU"/>
        </w:rPr>
      </w:pPr>
    </w:p>
    <w:p w14:paraId="2B7E94DE" w14:textId="77777777" w:rsidR="008209E8" w:rsidRPr="009F0521" w:rsidRDefault="008209E8" w:rsidP="008209E8">
      <w:pPr>
        <w:jc w:val="both"/>
        <w:rPr>
          <w:b/>
          <w:sz w:val="28"/>
          <w:u w:val="single"/>
          <w:lang w:val="en-AU"/>
        </w:rPr>
      </w:pPr>
    </w:p>
    <w:p w14:paraId="3221E32A" w14:textId="77777777" w:rsidR="008209E8" w:rsidRPr="009F0521" w:rsidRDefault="008209E8" w:rsidP="008209E8">
      <w:pPr>
        <w:jc w:val="both"/>
        <w:rPr>
          <w:b/>
          <w:sz w:val="28"/>
          <w:u w:val="single"/>
          <w:lang w:val="en-AU"/>
        </w:rPr>
      </w:pPr>
    </w:p>
    <w:p w14:paraId="591485EB" w14:textId="77777777" w:rsidR="008209E8" w:rsidRPr="009F0521" w:rsidRDefault="008209E8" w:rsidP="008209E8">
      <w:pPr>
        <w:jc w:val="both"/>
        <w:rPr>
          <w:b/>
          <w:sz w:val="28"/>
          <w:u w:val="single"/>
          <w:lang w:val="en-AU"/>
        </w:rPr>
      </w:pPr>
    </w:p>
    <w:p w14:paraId="0362630A" w14:textId="77777777" w:rsidR="008209E8" w:rsidRPr="009F0521" w:rsidRDefault="008209E8" w:rsidP="008209E8">
      <w:pPr>
        <w:jc w:val="both"/>
        <w:rPr>
          <w:b/>
          <w:sz w:val="28"/>
          <w:u w:val="single"/>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5986"/>
      </w:tblGrid>
      <w:tr w:rsidR="008209E8" w:rsidRPr="009F0521" w14:paraId="629CC8E2" w14:textId="77777777" w:rsidTr="00E774D7">
        <w:trPr>
          <w:trHeight w:val="647"/>
        </w:trPr>
        <w:tc>
          <w:tcPr>
            <w:tcW w:w="3369" w:type="dxa"/>
            <w:vAlign w:val="center"/>
          </w:tcPr>
          <w:p w14:paraId="707E21DD" w14:textId="77777777" w:rsidR="008209E8" w:rsidRPr="009F0521" w:rsidRDefault="008209E8" w:rsidP="00E774D7">
            <w:pPr>
              <w:rPr>
                <w:b/>
                <w:lang w:val="en-AU"/>
              </w:rPr>
            </w:pPr>
            <w:r w:rsidRPr="009F0521">
              <w:rPr>
                <w:b/>
                <w:lang w:val="en-AU"/>
              </w:rPr>
              <w:t>Participant Identification No:</w:t>
            </w:r>
          </w:p>
        </w:tc>
        <w:tc>
          <w:tcPr>
            <w:tcW w:w="6378" w:type="dxa"/>
            <w:vAlign w:val="center"/>
          </w:tcPr>
          <w:p w14:paraId="31E61412" w14:textId="77777777" w:rsidR="008209E8" w:rsidRPr="009F0521" w:rsidRDefault="008209E8" w:rsidP="00E774D7">
            <w:pPr>
              <w:rPr>
                <w:b/>
                <w:lang w:val="en-AU"/>
              </w:rPr>
            </w:pPr>
          </w:p>
        </w:tc>
      </w:tr>
      <w:tr w:rsidR="008209E8" w:rsidRPr="009F0521" w14:paraId="482CC138" w14:textId="77777777" w:rsidTr="00E774D7">
        <w:trPr>
          <w:trHeight w:val="647"/>
        </w:trPr>
        <w:tc>
          <w:tcPr>
            <w:tcW w:w="3369" w:type="dxa"/>
            <w:vAlign w:val="center"/>
          </w:tcPr>
          <w:p w14:paraId="33D377D8" w14:textId="77777777" w:rsidR="008209E8" w:rsidRPr="009F0521" w:rsidRDefault="008209E8" w:rsidP="00E774D7">
            <w:pPr>
              <w:rPr>
                <w:b/>
                <w:lang w:val="en-AU"/>
              </w:rPr>
            </w:pPr>
            <w:r w:rsidRPr="009F0521">
              <w:rPr>
                <w:b/>
                <w:lang w:val="en-AU"/>
              </w:rPr>
              <w:t>Interview Date (dd/mm/yr):</w:t>
            </w:r>
          </w:p>
        </w:tc>
        <w:tc>
          <w:tcPr>
            <w:tcW w:w="6378" w:type="dxa"/>
            <w:vAlign w:val="center"/>
          </w:tcPr>
          <w:p w14:paraId="52A968F8" w14:textId="77777777" w:rsidR="008209E8" w:rsidRPr="009F0521" w:rsidRDefault="008209E8" w:rsidP="00E774D7">
            <w:pPr>
              <w:rPr>
                <w:b/>
                <w:lang w:val="en-AU"/>
              </w:rPr>
            </w:pPr>
          </w:p>
        </w:tc>
      </w:tr>
      <w:tr w:rsidR="008209E8" w:rsidRPr="009F0521" w14:paraId="30BC226C" w14:textId="77777777" w:rsidTr="00E774D7">
        <w:trPr>
          <w:trHeight w:val="647"/>
        </w:trPr>
        <w:tc>
          <w:tcPr>
            <w:tcW w:w="3369" w:type="dxa"/>
            <w:vAlign w:val="center"/>
          </w:tcPr>
          <w:p w14:paraId="77FD53FD" w14:textId="77777777" w:rsidR="008209E8" w:rsidRPr="009F0521" w:rsidRDefault="008209E8" w:rsidP="00E774D7">
            <w:pPr>
              <w:rPr>
                <w:b/>
                <w:lang w:val="en-AU"/>
              </w:rPr>
            </w:pPr>
            <w:r w:rsidRPr="009F0521">
              <w:rPr>
                <w:b/>
                <w:lang w:val="en-AU"/>
              </w:rPr>
              <w:t>Interview Time:</w:t>
            </w:r>
          </w:p>
        </w:tc>
        <w:tc>
          <w:tcPr>
            <w:tcW w:w="6378" w:type="dxa"/>
            <w:vAlign w:val="center"/>
          </w:tcPr>
          <w:p w14:paraId="4C8BF829" w14:textId="77777777" w:rsidR="008209E8" w:rsidRPr="009F0521" w:rsidRDefault="008209E8" w:rsidP="00E774D7">
            <w:pPr>
              <w:rPr>
                <w:b/>
                <w:lang w:val="en-AU"/>
              </w:rPr>
            </w:pPr>
          </w:p>
        </w:tc>
      </w:tr>
      <w:tr w:rsidR="008209E8" w:rsidRPr="009F0521" w14:paraId="4B116CE7" w14:textId="77777777" w:rsidTr="00E774D7">
        <w:trPr>
          <w:trHeight w:val="647"/>
        </w:trPr>
        <w:tc>
          <w:tcPr>
            <w:tcW w:w="3369" w:type="dxa"/>
            <w:vAlign w:val="center"/>
          </w:tcPr>
          <w:p w14:paraId="3C8167CB" w14:textId="77777777" w:rsidR="008209E8" w:rsidRPr="009F0521" w:rsidRDefault="008209E8" w:rsidP="00E774D7">
            <w:pPr>
              <w:rPr>
                <w:b/>
                <w:lang w:val="en-AU"/>
              </w:rPr>
            </w:pPr>
            <w:r w:rsidRPr="009F0521">
              <w:rPr>
                <w:b/>
                <w:lang w:val="en-AU"/>
              </w:rPr>
              <w:t>Interviewer Name:</w:t>
            </w:r>
          </w:p>
        </w:tc>
        <w:tc>
          <w:tcPr>
            <w:tcW w:w="6378" w:type="dxa"/>
            <w:vAlign w:val="center"/>
          </w:tcPr>
          <w:p w14:paraId="4B77B96D" w14:textId="77777777" w:rsidR="008209E8" w:rsidRPr="009F0521" w:rsidRDefault="008209E8" w:rsidP="00E774D7">
            <w:pPr>
              <w:rPr>
                <w:b/>
                <w:lang w:val="en-AU"/>
              </w:rPr>
            </w:pPr>
          </w:p>
        </w:tc>
      </w:tr>
      <w:tr w:rsidR="008209E8" w:rsidRPr="009F0521" w14:paraId="60FB18D9" w14:textId="77777777" w:rsidTr="00E774D7">
        <w:trPr>
          <w:trHeight w:val="647"/>
        </w:trPr>
        <w:tc>
          <w:tcPr>
            <w:tcW w:w="3369" w:type="dxa"/>
            <w:vAlign w:val="center"/>
          </w:tcPr>
          <w:p w14:paraId="768BBFBE" w14:textId="77777777" w:rsidR="008209E8" w:rsidRPr="009F0521" w:rsidRDefault="008209E8" w:rsidP="00E774D7">
            <w:pPr>
              <w:rPr>
                <w:b/>
                <w:lang w:val="en-AU"/>
              </w:rPr>
            </w:pPr>
            <w:r w:rsidRPr="009F0521">
              <w:rPr>
                <w:b/>
                <w:lang w:val="en-AU"/>
              </w:rPr>
              <w:t>Call Duration (minutes):</w:t>
            </w:r>
          </w:p>
        </w:tc>
        <w:tc>
          <w:tcPr>
            <w:tcW w:w="6378" w:type="dxa"/>
            <w:vAlign w:val="center"/>
          </w:tcPr>
          <w:p w14:paraId="6A47D674" w14:textId="77777777" w:rsidR="008209E8" w:rsidRPr="009F0521" w:rsidRDefault="008209E8" w:rsidP="00E774D7">
            <w:pPr>
              <w:rPr>
                <w:b/>
                <w:lang w:val="en-AU"/>
              </w:rPr>
            </w:pPr>
          </w:p>
        </w:tc>
      </w:tr>
    </w:tbl>
    <w:p w14:paraId="1BF52E93" w14:textId="77777777" w:rsidR="008209E8" w:rsidRPr="009F0521" w:rsidRDefault="008209E8" w:rsidP="008209E8">
      <w:pPr>
        <w:jc w:val="both"/>
        <w:rPr>
          <w:b/>
          <w:lang w:val="en-AU"/>
        </w:rPr>
      </w:pPr>
    </w:p>
    <w:p w14:paraId="28088CE7" w14:textId="77777777" w:rsidR="008209E8" w:rsidRPr="009F0521" w:rsidRDefault="008209E8" w:rsidP="008209E8">
      <w:pPr>
        <w:jc w:val="both"/>
        <w:rPr>
          <w:b/>
          <w:lang w:val="en-AU"/>
        </w:rPr>
      </w:pPr>
    </w:p>
    <w:p w14:paraId="6B12490A" w14:textId="77777777" w:rsidR="008209E8" w:rsidRPr="009F0521" w:rsidRDefault="008209E8" w:rsidP="008209E8">
      <w:pPr>
        <w:jc w:val="both"/>
        <w:rPr>
          <w:lang w:val="en-AU"/>
        </w:rPr>
      </w:pPr>
    </w:p>
    <w:p w14:paraId="3788FDA5" w14:textId="77777777" w:rsidR="008209E8" w:rsidRDefault="008209E8" w:rsidP="008209E8">
      <w:pPr>
        <w:rPr>
          <w:rFonts w:cstheme="minorHAnsi"/>
          <w:b/>
        </w:rPr>
      </w:pPr>
      <w:r>
        <w:rPr>
          <w:rFonts w:cstheme="minorHAnsi"/>
          <w:b/>
        </w:rPr>
        <w:br w:type="page"/>
      </w:r>
    </w:p>
    <w:p w14:paraId="1D7763E8" w14:textId="77777777" w:rsidR="008209E8" w:rsidRPr="0057002B" w:rsidRDefault="008209E8" w:rsidP="008209E8">
      <w:pPr>
        <w:spacing w:line="288" w:lineRule="auto"/>
        <w:jc w:val="right"/>
        <w:rPr>
          <w:rFonts w:cstheme="minorHAnsi"/>
        </w:rPr>
      </w:pPr>
      <w:r w:rsidRPr="0057002B">
        <w:rPr>
          <w:rFonts w:cstheme="minorHAnsi"/>
          <w:b/>
        </w:rPr>
        <w:t>Participant ID:</w:t>
      </w:r>
      <w:r w:rsidRPr="0057002B">
        <w:rPr>
          <w:rFonts w:cstheme="minorHAnsi"/>
        </w:rPr>
        <w:t xml:space="preserve"> _______________</w:t>
      </w:r>
    </w:p>
    <w:p w14:paraId="08408145" w14:textId="77777777" w:rsidR="008209E8" w:rsidRPr="0057002B" w:rsidRDefault="008209E8" w:rsidP="008209E8">
      <w:pPr>
        <w:spacing w:line="288" w:lineRule="auto"/>
        <w:rPr>
          <w:rFonts w:cstheme="minorHAnsi"/>
        </w:rPr>
      </w:pPr>
    </w:p>
    <w:p w14:paraId="2DABDA35" w14:textId="77777777" w:rsidR="008209E8" w:rsidRPr="0057002B" w:rsidRDefault="008209E8" w:rsidP="008209E8">
      <w:pPr>
        <w:spacing w:line="288" w:lineRule="auto"/>
        <w:rPr>
          <w:rFonts w:cstheme="minorHAnsi"/>
          <w:b/>
        </w:rPr>
      </w:pPr>
      <w:r w:rsidRPr="0057002B">
        <w:rPr>
          <w:rFonts w:cstheme="minorHAnsi"/>
          <w:b/>
        </w:rPr>
        <w:t>SECTION A:</w:t>
      </w:r>
      <w:r w:rsidRPr="0057002B">
        <w:rPr>
          <w:rFonts w:cstheme="minorHAnsi"/>
          <w:b/>
        </w:rPr>
        <w:tab/>
        <w:t xml:space="preserve"> TABLE GAMES - PARTICIPATION</w:t>
      </w:r>
    </w:p>
    <w:p w14:paraId="34DEE830" w14:textId="77777777" w:rsidR="008209E8" w:rsidRPr="0057002B" w:rsidRDefault="008209E8" w:rsidP="008209E8">
      <w:pPr>
        <w:rPr>
          <w:rFonts w:cstheme="minorHAnsi"/>
        </w:rPr>
      </w:pPr>
    </w:p>
    <w:p w14:paraId="667E5778" w14:textId="4CEC7737" w:rsidR="008209E8" w:rsidRPr="0057002B" w:rsidRDefault="00473D17" w:rsidP="008209E8">
      <w:pPr>
        <w:rPr>
          <w:rFonts w:cstheme="minorHAnsi"/>
        </w:rPr>
      </w:pPr>
      <w:r>
        <w:rPr>
          <w:rFonts w:cstheme="minorHAnsi"/>
          <w:noProof/>
          <w:lang w:eastAsia="en-NZ"/>
        </w:rPr>
        <w:drawing>
          <wp:inline distT="0" distB="0" distL="0" distR="0" wp14:anchorId="6552451A" wp14:editId="6441D746">
            <wp:extent cx="5990590" cy="838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90590" cy="838200"/>
                    </a:xfrm>
                    <a:prstGeom prst="rect">
                      <a:avLst/>
                    </a:prstGeom>
                    <a:noFill/>
                  </pic:spPr>
                </pic:pic>
              </a:graphicData>
            </a:graphic>
          </wp:inline>
        </w:drawing>
      </w:r>
    </w:p>
    <w:p w14:paraId="17EE953A" w14:textId="77777777" w:rsidR="008209E8" w:rsidRPr="0057002B" w:rsidRDefault="008209E8" w:rsidP="008209E8">
      <w:pPr>
        <w:rPr>
          <w:rFonts w:cstheme="minorHAnsi"/>
        </w:rPr>
      </w:pPr>
    </w:p>
    <w:p w14:paraId="36DF847F" w14:textId="57C585EE" w:rsidR="008209E8" w:rsidRPr="0057002B" w:rsidRDefault="00473D17" w:rsidP="008209E8">
      <w:pPr>
        <w:rPr>
          <w:rFonts w:cstheme="minorHAnsi"/>
        </w:rPr>
      </w:pPr>
      <w:r>
        <w:rPr>
          <w:rFonts w:cstheme="minorHAnsi"/>
          <w:noProof/>
          <w:lang w:eastAsia="en-NZ"/>
        </w:rPr>
        <w:drawing>
          <wp:inline distT="0" distB="0" distL="0" distR="0" wp14:anchorId="59CCCFBE" wp14:editId="278C9890">
            <wp:extent cx="5990590" cy="39522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90590" cy="3952240"/>
                    </a:xfrm>
                    <a:prstGeom prst="rect">
                      <a:avLst/>
                    </a:prstGeom>
                    <a:noFill/>
                  </pic:spPr>
                </pic:pic>
              </a:graphicData>
            </a:graphic>
          </wp:inline>
        </w:drawing>
      </w:r>
    </w:p>
    <w:p w14:paraId="37EADF58" w14:textId="77777777" w:rsidR="008209E8" w:rsidRDefault="008209E8" w:rsidP="008209E8">
      <w:pPr>
        <w:rPr>
          <w:rFonts w:cstheme="minorHAnsi"/>
        </w:rPr>
      </w:pPr>
    </w:p>
    <w:p w14:paraId="08EED69C" w14:textId="77777777" w:rsidR="00473D17" w:rsidRDefault="00473D17" w:rsidP="008209E8">
      <w:pPr>
        <w:rPr>
          <w:rFonts w:cstheme="minorHAnsi"/>
        </w:rPr>
      </w:pPr>
    </w:p>
    <w:p w14:paraId="4886F954" w14:textId="610B48A5" w:rsidR="008209E8" w:rsidRDefault="00473D17" w:rsidP="008209E8">
      <w:pPr>
        <w:rPr>
          <w:rFonts w:cstheme="minorHAnsi"/>
        </w:rPr>
      </w:pPr>
      <w:r>
        <w:rPr>
          <w:rFonts w:cstheme="minorHAnsi"/>
          <w:noProof/>
          <w:lang w:eastAsia="en-NZ"/>
        </w:rPr>
        <w:drawing>
          <wp:inline distT="0" distB="0" distL="0" distR="0" wp14:anchorId="074C730F" wp14:editId="74B86518">
            <wp:extent cx="5990590" cy="17716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0590" cy="1771650"/>
                    </a:xfrm>
                    <a:prstGeom prst="rect">
                      <a:avLst/>
                    </a:prstGeom>
                    <a:noFill/>
                  </pic:spPr>
                </pic:pic>
              </a:graphicData>
            </a:graphic>
          </wp:inline>
        </w:drawing>
      </w:r>
    </w:p>
    <w:p w14:paraId="7D17D47E" w14:textId="77777777" w:rsidR="008209E8" w:rsidRDefault="008209E8" w:rsidP="008209E8">
      <w:pPr>
        <w:rPr>
          <w:rFonts w:cstheme="minorHAnsi"/>
        </w:rPr>
      </w:pPr>
    </w:p>
    <w:p w14:paraId="163FE2D5" w14:textId="77777777" w:rsidR="008209E8" w:rsidRDefault="008209E8" w:rsidP="008209E8">
      <w:pPr>
        <w:rPr>
          <w:rFonts w:cstheme="minorHAnsi"/>
        </w:rPr>
      </w:pPr>
    </w:p>
    <w:p w14:paraId="4DABCB07" w14:textId="77777777" w:rsidR="00473D17" w:rsidRDefault="00473D17" w:rsidP="008209E8">
      <w:pPr>
        <w:rPr>
          <w:rFonts w:cstheme="minorHAnsi"/>
        </w:rPr>
      </w:pPr>
    </w:p>
    <w:p w14:paraId="192FA082" w14:textId="77777777" w:rsidR="008209E8" w:rsidRDefault="008209E8" w:rsidP="008209E8">
      <w:pPr>
        <w:rPr>
          <w:rFonts w:cstheme="minorHAnsi"/>
        </w:rPr>
      </w:pPr>
      <w:r w:rsidRPr="00A70F82">
        <w:rPr>
          <w:rFonts w:cstheme="minorHAnsi"/>
        </w:rPr>
        <w:t xml:space="preserve">Thinking about your </w:t>
      </w:r>
      <w:r w:rsidRPr="00A70F82">
        <w:rPr>
          <w:rFonts w:cstheme="minorHAnsi"/>
          <w:u w:val="single"/>
        </w:rPr>
        <w:t>table game gambling</w:t>
      </w:r>
      <w:r w:rsidRPr="00A70F82">
        <w:rPr>
          <w:rFonts w:cstheme="minorHAnsi"/>
        </w:rPr>
        <w:t xml:space="preserve"> in </w:t>
      </w:r>
      <w:r w:rsidRPr="00033DC2">
        <w:rPr>
          <w:rFonts w:cstheme="minorHAnsi"/>
          <w:u w:val="single"/>
        </w:rPr>
        <w:t>casino venues</w:t>
      </w:r>
      <w:r w:rsidRPr="00A70F82">
        <w:rPr>
          <w:rFonts w:cstheme="minorHAnsi"/>
        </w:rPr>
        <w:t xml:space="preserve"> in the </w:t>
      </w:r>
      <w:r w:rsidRPr="00A70F82">
        <w:rPr>
          <w:rFonts w:cstheme="minorHAnsi"/>
          <w:i/>
        </w:rPr>
        <w:t>last 3 months</w:t>
      </w:r>
      <w:r w:rsidRPr="00A70F82">
        <w:rPr>
          <w:rFonts w:cstheme="minorHAnsi"/>
        </w:rPr>
        <w:t>…</w:t>
      </w:r>
    </w:p>
    <w:p w14:paraId="5298B9C3" w14:textId="77777777" w:rsidR="00473D17" w:rsidRDefault="00473D17" w:rsidP="008209E8">
      <w:pPr>
        <w:rPr>
          <w:rFonts w:cstheme="minorHAnsi"/>
        </w:rPr>
      </w:pPr>
    </w:p>
    <w:p w14:paraId="532D52BF" w14:textId="50B6FEBF" w:rsidR="008209E8" w:rsidRDefault="00473D17" w:rsidP="008209E8">
      <w:pPr>
        <w:rPr>
          <w:rFonts w:cstheme="minorHAnsi"/>
        </w:rPr>
      </w:pPr>
      <w:r>
        <w:rPr>
          <w:rFonts w:cstheme="minorHAnsi"/>
          <w:noProof/>
          <w:lang w:eastAsia="en-NZ"/>
        </w:rPr>
        <w:drawing>
          <wp:inline distT="0" distB="0" distL="0" distR="0" wp14:anchorId="351886D7" wp14:editId="2D312075">
            <wp:extent cx="5990590" cy="1333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0590" cy="1333500"/>
                    </a:xfrm>
                    <a:prstGeom prst="rect">
                      <a:avLst/>
                    </a:prstGeom>
                    <a:noFill/>
                  </pic:spPr>
                </pic:pic>
              </a:graphicData>
            </a:graphic>
          </wp:inline>
        </w:drawing>
      </w:r>
    </w:p>
    <w:p w14:paraId="0CCC5A15" w14:textId="77777777" w:rsidR="008209E8" w:rsidRPr="00A70F82" w:rsidRDefault="008209E8" w:rsidP="008209E8">
      <w:pPr>
        <w:rPr>
          <w:rFonts w:cstheme="minorHAnsi"/>
        </w:rPr>
      </w:pPr>
    </w:p>
    <w:p w14:paraId="16A8924D" w14:textId="47274456" w:rsidR="008209E8" w:rsidRDefault="00473D17" w:rsidP="008209E8">
      <w:pPr>
        <w:rPr>
          <w:rFonts w:cstheme="minorHAnsi"/>
        </w:rPr>
      </w:pPr>
      <w:r>
        <w:rPr>
          <w:rFonts w:cstheme="minorHAnsi"/>
          <w:noProof/>
          <w:lang w:eastAsia="en-NZ"/>
        </w:rPr>
        <w:drawing>
          <wp:inline distT="0" distB="0" distL="0" distR="0" wp14:anchorId="7B7062D2" wp14:editId="1C74C7F2">
            <wp:extent cx="5990590" cy="1057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0590" cy="1057275"/>
                    </a:xfrm>
                    <a:prstGeom prst="rect">
                      <a:avLst/>
                    </a:prstGeom>
                    <a:noFill/>
                  </pic:spPr>
                </pic:pic>
              </a:graphicData>
            </a:graphic>
          </wp:inline>
        </w:drawing>
      </w:r>
    </w:p>
    <w:p w14:paraId="5C015010" w14:textId="77777777" w:rsidR="008209E8" w:rsidRDefault="008209E8" w:rsidP="008209E8">
      <w:pPr>
        <w:rPr>
          <w:rFonts w:cstheme="minorHAnsi"/>
        </w:rPr>
      </w:pPr>
    </w:p>
    <w:p w14:paraId="39696994" w14:textId="759244CD" w:rsidR="008209E8" w:rsidRDefault="00473D17" w:rsidP="008209E8">
      <w:pPr>
        <w:rPr>
          <w:rFonts w:cstheme="minorHAnsi"/>
        </w:rPr>
      </w:pPr>
      <w:r>
        <w:rPr>
          <w:rFonts w:cstheme="minorHAnsi"/>
          <w:noProof/>
          <w:lang w:eastAsia="en-NZ"/>
        </w:rPr>
        <w:drawing>
          <wp:inline distT="0" distB="0" distL="0" distR="0" wp14:anchorId="379A4DC2" wp14:editId="26646C0F">
            <wp:extent cx="5990590" cy="11144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0590" cy="1114425"/>
                    </a:xfrm>
                    <a:prstGeom prst="rect">
                      <a:avLst/>
                    </a:prstGeom>
                    <a:noFill/>
                  </pic:spPr>
                </pic:pic>
              </a:graphicData>
            </a:graphic>
          </wp:inline>
        </w:drawing>
      </w:r>
    </w:p>
    <w:p w14:paraId="1C041E98" w14:textId="77777777" w:rsidR="008209E8" w:rsidRDefault="008209E8" w:rsidP="008209E8">
      <w:pPr>
        <w:rPr>
          <w:rFonts w:cstheme="minorHAnsi"/>
        </w:rPr>
      </w:pPr>
    </w:p>
    <w:p w14:paraId="6516802A" w14:textId="77777777" w:rsidR="008209E8" w:rsidRDefault="008209E8" w:rsidP="008209E8">
      <w:pPr>
        <w:spacing w:line="288" w:lineRule="auto"/>
        <w:rPr>
          <w:rFonts w:cstheme="minorHAnsi"/>
          <w:b/>
        </w:rPr>
      </w:pPr>
    </w:p>
    <w:p w14:paraId="2B3FA805" w14:textId="77777777" w:rsidR="008209E8" w:rsidRDefault="008209E8" w:rsidP="008209E8">
      <w:pPr>
        <w:spacing w:line="288" w:lineRule="auto"/>
        <w:rPr>
          <w:rFonts w:cstheme="minorHAnsi"/>
          <w:b/>
        </w:rPr>
      </w:pPr>
      <w:r w:rsidRPr="00A70F82">
        <w:rPr>
          <w:rFonts w:cstheme="minorHAnsi"/>
          <w:b/>
        </w:rPr>
        <w:t>SECTION B:</w:t>
      </w:r>
      <w:r w:rsidRPr="00A70F82">
        <w:rPr>
          <w:rFonts w:cstheme="minorHAnsi"/>
          <w:b/>
        </w:rPr>
        <w:tab/>
        <w:t xml:space="preserve"> TABLE GAMES </w:t>
      </w:r>
      <w:r>
        <w:rPr>
          <w:rFonts w:cstheme="minorHAnsi"/>
          <w:b/>
        </w:rPr>
        <w:t>–</w:t>
      </w:r>
      <w:r w:rsidRPr="00A70F82">
        <w:rPr>
          <w:rFonts w:cstheme="minorHAnsi"/>
          <w:b/>
        </w:rPr>
        <w:t xml:space="preserve"> FEATURES</w:t>
      </w:r>
    </w:p>
    <w:p w14:paraId="441D9CB6" w14:textId="77777777" w:rsidR="008209E8" w:rsidRDefault="008209E8" w:rsidP="008209E8">
      <w:pPr>
        <w:spacing w:line="288" w:lineRule="auto"/>
        <w:rPr>
          <w:rFonts w:cstheme="minorHAnsi"/>
          <w:b/>
        </w:rPr>
      </w:pPr>
    </w:p>
    <w:p w14:paraId="3F11C43D" w14:textId="7EA83FFA" w:rsidR="008209E8" w:rsidRDefault="00473D17" w:rsidP="008209E8">
      <w:pPr>
        <w:spacing w:line="288" w:lineRule="auto"/>
        <w:rPr>
          <w:rFonts w:cstheme="minorHAnsi"/>
          <w:b/>
        </w:rPr>
      </w:pPr>
      <w:r>
        <w:rPr>
          <w:rFonts w:cstheme="minorHAnsi"/>
          <w:b/>
          <w:noProof/>
          <w:lang w:eastAsia="en-NZ"/>
        </w:rPr>
        <w:drawing>
          <wp:inline distT="0" distB="0" distL="0" distR="0" wp14:anchorId="44003138" wp14:editId="764CE2DD">
            <wp:extent cx="6000115" cy="2761615"/>
            <wp:effectExtent l="0" t="0" r="63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115" cy="2761615"/>
                    </a:xfrm>
                    <a:prstGeom prst="rect">
                      <a:avLst/>
                    </a:prstGeom>
                    <a:noFill/>
                  </pic:spPr>
                </pic:pic>
              </a:graphicData>
            </a:graphic>
          </wp:inline>
        </w:drawing>
      </w:r>
    </w:p>
    <w:p w14:paraId="3C185A80" w14:textId="76D9CA8C" w:rsidR="008209E8" w:rsidRDefault="00473D17" w:rsidP="008209E8">
      <w:pPr>
        <w:spacing w:line="288" w:lineRule="auto"/>
        <w:rPr>
          <w:rFonts w:cstheme="minorHAnsi"/>
          <w:b/>
        </w:rPr>
      </w:pPr>
      <w:r>
        <w:rPr>
          <w:rFonts w:cstheme="minorHAnsi"/>
          <w:b/>
          <w:noProof/>
          <w:lang w:eastAsia="en-NZ"/>
        </w:rPr>
        <w:drawing>
          <wp:inline distT="0" distB="0" distL="0" distR="0" wp14:anchorId="6D3393F9" wp14:editId="33058C08">
            <wp:extent cx="6000115" cy="2980690"/>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115" cy="2980690"/>
                    </a:xfrm>
                    <a:prstGeom prst="rect">
                      <a:avLst/>
                    </a:prstGeom>
                    <a:noFill/>
                  </pic:spPr>
                </pic:pic>
              </a:graphicData>
            </a:graphic>
          </wp:inline>
        </w:drawing>
      </w:r>
    </w:p>
    <w:p w14:paraId="0D54BDB7" w14:textId="77777777" w:rsidR="008209E8" w:rsidRDefault="008209E8" w:rsidP="008209E8">
      <w:pPr>
        <w:spacing w:line="288" w:lineRule="auto"/>
        <w:rPr>
          <w:rFonts w:cstheme="minorHAnsi"/>
          <w:b/>
        </w:rPr>
      </w:pPr>
    </w:p>
    <w:p w14:paraId="06FEC776" w14:textId="77777777" w:rsidR="008209E8" w:rsidRDefault="008209E8" w:rsidP="008209E8">
      <w:pPr>
        <w:spacing w:line="288" w:lineRule="auto"/>
        <w:rPr>
          <w:rFonts w:cstheme="minorHAnsi"/>
          <w:b/>
        </w:rPr>
      </w:pPr>
    </w:p>
    <w:p w14:paraId="7736B342" w14:textId="77777777" w:rsidR="008209E8" w:rsidRDefault="008209E8" w:rsidP="008209E8">
      <w:pPr>
        <w:spacing w:line="288" w:lineRule="auto"/>
        <w:rPr>
          <w:rFonts w:cstheme="minorHAnsi"/>
          <w:b/>
        </w:rPr>
      </w:pPr>
    </w:p>
    <w:p w14:paraId="0887F06D" w14:textId="2A34290C" w:rsidR="008209E8" w:rsidRDefault="00473D17" w:rsidP="008209E8">
      <w:pPr>
        <w:spacing w:line="288" w:lineRule="auto"/>
        <w:rPr>
          <w:rFonts w:cstheme="minorHAnsi"/>
          <w:b/>
        </w:rPr>
      </w:pPr>
      <w:r>
        <w:rPr>
          <w:rFonts w:cstheme="minorHAnsi"/>
          <w:b/>
          <w:noProof/>
          <w:lang w:eastAsia="en-NZ"/>
        </w:rPr>
        <w:drawing>
          <wp:inline distT="0" distB="0" distL="0" distR="0" wp14:anchorId="0DD902A5" wp14:editId="628BD9EC">
            <wp:extent cx="6000115" cy="2999740"/>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115" cy="2999740"/>
                    </a:xfrm>
                    <a:prstGeom prst="rect">
                      <a:avLst/>
                    </a:prstGeom>
                    <a:noFill/>
                  </pic:spPr>
                </pic:pic>
              </a:graphicData>
            </a:graphic>
          </wp:inline>
        </w:drawing>
      </w:r>
    </w:p>
    <w:p w14:paraId="621F4C67" w14:textId="77777777" w:rsidR="008209E8" w:rsidRDefault="008209E8" w:rsidP="008209E8">
      <w:pPr>
        <w:rPr>
          <w:rFonts w:cstheme="minorHAnsi"/>
        </w:rPr>
      </w:pPr>
    </w:p>
    <w:p w14:paraId="65C2FE35" w14:textId="77777777" w:rsidR="008209E8" w:rsidRDefault="008209E8" w:rsidP="008209E8">
      <w:pPr>
        <w:rPr>
          <w:rFonts w:cstheme="minorHAnsi"/>
        </w:rPr>
      </w:pPr>
    </w:p>
    <w:p w14:paraId="049F1B96" w14:textId="28A5EDB7" w:rsidR="008209E8" w:rsidRDefault="00473D17" w:rsidP="008209E8">
      <w:pPr>
        <w:rPr>
          <w:rFonts w:cstheme="minorHAnsi"/>
        </w:rPr>
      </w:pPr>
      <w:r>
        <w:rPr>
          <w:rFonts w:cstheme="minorHAnsi"/>
          <w:noProof/>
          <w:lang w:eastAsia="en-NZ"/>
        </w:rPr>
        <w:drawing>
          <wp:inline distT="0" distB="0" distL="0" distR="0" wp14:anchorId="7BD3AF82" wp14:editId="29AB3891">
            <wp:extent cx="5933440" cy="2038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440" cy="2038350"/>
                    </a:xfrm>
                    <a:prstGeom prst="rect">
                      <a:avLst/>
                    </a:prstGeom>
                    <a:noFill/>
                  </pic:spPr>
                </pic:pic>
              </a:graphicData>
            </a:graphic>
          </wp:inline>
        </w:drawing>
      </w:r>
    </w:p>
    <w:p w14:paraId="66F20548" w14:textId="77777777" w:rsidR="008209E8" w:rsidRDefault="008209E8" w:rsidP="008209E8">
      <w:pPr>
        <w:rPr>
          <w:rFonts w:cstheme="minorHAnsi"/>
          <w:b/>
        </w:rPr>
      </w:pPr>
    </w:p>
    <w:p w14:paraId="009D538F" w14:textId="77777777" w:rsidR="00473D17" w:rsidRDefault="00473D17" w:rsidP="008209E8">
      <w:pPr>
        <w:rPr>
          <w:rFonts w:cstheme="minorHAnsi"/>
          <w:b/>
        </w:rPr>
      </w:pPr>
    </w:p>
    <w:p w14:paraId="6DC19968" w14:textId="77777777" w:rsidR="008209E8" w:rsidRPr="005104FC" w:rsidRDefault="008209E8" w:rsidP="008209E8">
      <w:pPr>
        <w:rPr>
          <w:rFonts w:cstheme="minorHAnsi"/>
          <w:b/>
        </w:rPr>
      </w:pPr>
      <w:r w:rsidRPr="005104FC">
        <w:rPr>
          <w:rFonts w:cstheme="minorHAnsi"/>
          <w:b/>
        </w:rPr>
        <w:t>SECTION C:</w:t>
      </w:r>
      <w:r w:rsidRPr="005104FC">
        <w:rPr>
          <w:rFonts w:cstheme="minorHAnsi"/>
          <w:b/>
        </w:rPr>
        <w:tab/>
        <w:t xml:space="preserve"> EGMs - PARTICIPATION</w:t>
      </w:r>
    </w:p>
    <w:p w14:paraId="37272D75" w14:textId="77777777" w:rsidR="008209E8" w:rsidRPr="005104FC" w:rsidRDefault="008209E8" w:rsidP="008209E8">
      <w:pPr>
        <w:rPr>
          <w:rFonts w:cstheme="minorHAnsi"/>
        </w:rPr>
      </w:pPr>
    </w:p>
    <w:p w14:paraId="7507B2F3" w14:textId="001BDB84" w:rsidR="008209E8" w:rsidRPr="005104FC" w:rsidRDefault="00473D17" w:rsidP="008209E8">
      <w:pPr>
        <w:rPr>
          <w:rFonts w:cstheme="minorHAnsi"/>
        </w:rPr>
      </w:pPr>
      <w:r>
        <w:rPr>
          <w:rFonts w:cstheme="minorHAnsi"/>
          <w:noProof/>
          <w:lang w:eastAsia="en-NZ"/>
        </w:rPr>
        <w:drawing>
          <wp:inline distT="0" distB="0" distL="0" distR="0" wp14:anchorId="49DC95BB" wp14:editId="1A531365">
            <wp:extent cx="5990590" cy="838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0590" cy="838200"/>
                    </a:xfrm>
                    <a:prstGeom prst="rect">
                      <a:avLst/>
                    </a:prstGeom>
                    <a:noFill/>
                  </pic:spPr>
                </pic:pic>
              </a:graphicData>
            </a:graphic>
          </wp:inline>
        </w:drawing>
      </w:r>
    </w:p>
    <w:p w14:paraId="4368FF20" w14:textId="77777777" w:rsidR="008209E8" w:rsidRDefault="008209E8" w:rsidP="008209E8">
      <w:pPr>
        <w:rPr>
          <w:rFonts w:cstheme="minorHAnsi"/>
        </w:rPr>
      </w:pPr>
    </w:p>
    <w:p w14:paraId="2E10495D" w14:textId="2B1A5EA5" w:rsidR="008209E8" w:rsidRDefault="00473D17" w:rsidP="008209E8">
      <w:pPr>
        <w:rPr>
          <w:rFonts w:cstheme="minorHAnsi"/>
        </w:rPr>
      </w:pPr>
      <w:r>
        <w:rPr>
          <w:rFonts w:cstheme="minorHAnsi"/>
          <w:noProof/>
          <w:lang w:eastAsia="en-NZ"/>
        </w:rPr>
        <w:drawing>
          <wp:inline distT="0" distB="0" distL="0" distR="0" wp14:anchorId="5261B4BD" wp14:editId="6BA4C4AF">
            <wp:extent cx="5933440" cy="1276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3440" cy="1276350"/>
                    </a:xfrm>
                    <a:prstGeom prst="rect">
                      <a:avLst/>
                    </a:prstGeom>
                    <a:noFill/>
                  </pic:spPr>
                </pic:pic>
              </a:graphicData>
            </a:graphic>
          </wp:inline>
        </w:drawing>
      </w:r>
    </w:p>
    <w:p w14:paraId="41DB4D5A" w14:textId="77777777" w:rsidR="008209E8" w:rsidRDefault="008209E8" w:rsidP="008209E8">
      <w:pPr>
        <w:rPr>
          <w:rFonts w:cstheme="minorHAnsi"/>
        </w:rPr>
      </w:pPr>
    </w:p>
    <w:p w14:paraId="15334400" w14:textId="77777777" w:rsidR="008209E8" w:rsidRPr="00CD1BE1" w:rsidRDefault="008209E8" w:rsidP="008209E8">
      <w:pPr>
        <w:rPr>
          <w:rFonts w:cstheme="minorHAnsi"/>
          <w:i/>
        </w:rPr>
      </w:pPr>
      <w:r w:rsidRPr="00CD1BE1">
        <w:rPr>
          <w:rFonts w:cstheme="minorHAnsi"/>
          <w:i/>
        </w:rPr>
        <w:t xml:space="preserve">Interviewer note: </w:t>
      </w:r>
      <w:r w:rsidRPr="006477ED">
        <w:rPr>
          <w:rFonts w:cstheme="minorHAnsi"/>
          <w:i/>
          <w:iCs/>
        </w:rPr>
        <w:t>The main difference between a pub and a club is that clubs have private membership - i.e. one must be a registered member of a club or a signed-in guest of a member to be on the premises and use the facilities</w:t>
      </w:r>
      <w:r w:rsidRPr="00CD1BE1">
        <w:rPr>
          <w:rFonts w:cstheme="minorHAnsi"/>
          <w:i/>
        </w:rPr>
        <w:t xml:space="preserve">. </w:t>
      </w:r>
    </w:p>
    <w:p w14:paraId="6AC4605B" w14:textId="77777777" w:rsidR="008209E8" w:rsidRDefault="008209E8" w:rsidP="008209E8">
      <w:pPr>
        <w:rPr>
          <w:rFonts w:cstheme="minorHAnsi"/>
        </w:rPr>
      </w:pPr>
    </w:p>
    <w:p w14:paraId="0AB17148" w14:textId="53155CC2" w:rsidR="008209E8" w:rsidRDefault="00473D17" w:rsidP="008209E8">
      <w:pPr>
        <w:rPr>
          <w:rFonts w:cstheme="minorHAnsi"/>
        </w:rPr>
      </w:pPr>
      <w:r>
        <w:rPr>
          <w:rFonts w:cstheme="minorHAnsi"/>
          <w:noProof/>
          <w:lang w:eastAsia="en-NZ"/>
        </w:rPr>
        <w:drawing>
          <wp:inline distT="0" distB="0" distL="0" distR="0" wp14:anchorId="66420F29" wp14:editId="08161AF8">
            <wp:extent cx="5933440" cy="1181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3440" cy="1181100"/>
                    </a:xfrm>
                    <a:prstGeom prst="rect">
                      <a:avLst/>
                    </a:prstGeom>
                    <a:noFill/>
                  </pic:spPr>
                </pic:pic>
              </a:graphicData>
            </a:graphic>
          </wp:inline>
        </w:drawing>
      </w:r>
    </w:p>
    <w:p w14:paraId="2519AD98" w14:textId="77777777" w:rsidR="008209E8" w:rsidRPr="005104FC" w:rsidRDefault="008209E8" w:rsidP="008209E8">
      <w:pPr>
        <w:rPr>
          <w:rFonts w:cstheme="minorHAnsi"/>
        </w:rPr>
      </w:pPr>
    </w:p>
    <w:p w14:paraId="65255D22" w14:textId="77777777" w:rsidR="008209E8" w:rsidRDefault="008209E8" w:rsidP="008209E8">
      <w:pPr>
        <w:rPr>
          <w:rFonts w:cstheme="minorHAnsi"/>
        </w:rPr>
      </w:pPr>
    </w:p>
    <w:p w14:paraId="6572D50A" w14:textId="77777777" w:rsidR="008209E8" w:rsidRDefault="008209E8" w:rsidP="008209E8">
      <w:pPr>
        <w:rPr>
          <w:rFonts w:cstheme="minorHAnsi"/>
        </w:rPr>
      </w:pPr>
    </w:p>
    <w:p w14:paraId="0163CBDC" w14:textId="77777777" w:rsidR="008209E8" w:rsidRDefault="008209E8" w:rsidP="008209E8">
      <w:pPr>
        <w:rPr>
          <w:rFonts w:cstheme="minorHAnsi"/>
        </w:rPr>
      </w:pPr>
    </w:p>
    <w:p w14:paraId="6C90679F" w14:textId="77777777" w:rsidR="008209E8" w:rsidRDefault="008209E8" w:rsidP="008209E8">
      <w:pPr>
        <w:rPr>
          <w:rFonts w:cstheme="minorHAnsi"/>
        </w:rPr>
      </w:pPr>
      <w:r>
        <w:rPr>
          <w:rFonts w:cstheme="minorHAnsi"/>
        </w:rPr>
        <w:br w:type="page"/>
      </w:r>
    </w:p>
    <w:p w14:paraId="7AE44182" w14:textId="77777777" w:rsidR="008209E8" w:rsidRDefault="008209E8" w:rsidP="008209E8">
      <w:pPr>
        <w:rPr>
          <w:rFonts w:cstheme="minorHAnsi"/>
        </w:rPr>
      </w:pPr>
      <w:r w:rsidRPr="00A70F82">
        <w:rPr>
          <w:rFonts w:cstheme="minorHAnsi"/>
        </w:rPr>
        <w:t xml:space="preserve">Thinking about your </w:t>
      </w:r>
      <w:r w:rsidRPr="00A70F82">
        <w:rPr>
          <w:rFonts w:cstheme="minorHAnsi"/>
          <w:u w:val="single"/>
        </w:rPr>
        <w:t>electronic gaming machine gambling</w:t>
      </w:r>
      <w:r w:rsidRPr="00A70F82">
        <w:rPr>
          <w:rFonts w:cstheme="minorHAnsi"/>
        </w:rPr>
        <w:t xml:space="preserve"> </w:t>
      </w:r>
      <w:r w:rsidRPr="00A425DB">
        <w:rPr>
          <w:rFonts w:cstheme="minorHAnsi"/>
          <w:b/>
        </w:rPr>
        <w:t xml:space="preserve">in </w:t>
      </w:r>
      <w:r w:rsidRPr="00A425DB">
        <w:rPr>
          <w:rFonts w:cstheme="minorHAnsi"/>
          <w:b/>
          <w:u w:val="single"/>
        </w:rPr>
        <w:t>pubs or clubs</w:t>
      </w:r>
      <w:r w:rsidRPr="00A425DB">
        <w:rPr>
          <w:rFonts w:cstheme="minorHAnsi"/>
          <w:b/>
        </w:rPr>
        <w:t xml:space="preserve"> </w:t>
      </w:r>
      <w:r w:rsidRPr="00A425DB">
        <w:rPr>
          <w:rFonts w:cstheme="minorHAnsi"/>
        </w:rPr>
        <w:t xml:space="preserve">in the </w:t>
      </w:r>
      <w:r w:rsidRPr="00A425DB">
        <w:rPr>
          <w:rFonts w:cstheme="minorHAnsi"/>
          <w:i/>
        </w:rPr>
        <w:t>last 3 months</w:t>
      </w:r>
      <w:r w:rsidRPr="00A70F82">
        <w:rPr>
          <w:rFonts w:cstheme="minorHAnsi"/>
        </w:rPr>
        <w:t>…</w:t>
      </w:r>
    </w:p>
    <w:p w14:paraId="146EDCA9" w14:textId="77777777" w:rsidR="00473D17" w:rsidRPr="00A70F82" w:rsidRDefault="00473D17" w:rsidP="008209E8">
      <w:pPr>
        <w:rPr>
          <w:rFonts w:cstheme="minorHAnsi"/>
        </w:rPr>
      </w:pPr>
    </w:p>
    <w:p w14:paraId="21B2229F" w14:textId="75BAA593" w:rsidR="008209E8" w:rsidRDefault="00473D17" w:rsidP="008209E8">
      <w:pPr>
        <w:rPr>
          <w:rFonts w:cstheme="minorHAnsi"/>
        </w:rPr>
      </w:pPr>
      <w:r>
        <w:rPr>
          <w:rFonts w:cstheme="minorHAnsi"/>
          <w:noProof/>
          <w:lang w:eastAsia="en-NZ"/>
        </w:rPr>
        <w:drawing>
          <wp:inline distT="0" distB="0" distL="0" distR="0" wp14:anchorId="0BD17C11" wp14:editId="6612AE6E">
            <wp:extent cx="5990590" cy="19335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0590" cy="1933575"/>
                    </a:xfrm>
                    <a:prstGeom prst="rect">
                      <a:avLst/>
                    </a:prstGeom>
                    <a:noFill/>
                  </pic:spPr>
                </pic:pic>
              </a:graphicData>
            </a:graphic>
          </wp:inline>
        </w:drawing>
      </w:r>
    </w:p>
    <w:p w14:paraId="49E6F41E" w14:textId="77777777" w:rsidR="008209E8" w:rsidRDefault="008209E8" w:rsidP="008209E8">
      <w:pPr>
        <w:rPr>
          <w:rFonts w:cstheme="minorHAnsi"/>
        </w:rPr>
      </w:pPr>
    </w:p>
    <w:p w14:paraId="3C30123E" w14:textId="77777777" w:rsidR="008209E8" w:rsidRDefault="008209E8" w:rsidP="008209E8">
      <w:pPr>
        <w:rPr>
          <w:rFonts w:cstheme="minorHAnsi"/>
        </w:rPr>
      </w:pPr>
    </w:p>
    <w:p w14:paraId="1B38AB38" w14:textId="7CC92B8E" w:rsidR="008209E8" w:rsidRDefault="00473D17" w:rsidP="008209E8">
      <w:pPr>
        <w:rPr>
          <w:rFonts w:cstheme="minorHAnsi"/>
        </w:rPr>
      </w:pPr>
      <w:r>
        <w:rPr>
          <w:rFonts w:cstheme="minorHAnsi"/>
          <w:noProof/>
          <w:lang w:eastAsia="en-NZ"/>
        </w:rPr>
        <w:drawing>
          <wp:inline distT="0" distB="0" distL="0" distR="0" wp14:anchorId="7291D307" wp14:editId="7BD38603">
            <wp:extent cx="6000115" cy="1428750"/>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115" cy="1428750"/>
                    </a:xfrm>
                    <a:prstGeom prst="rect">
                      <a:avLst/>
                    </a:prstGeom>
                    <a:noFill/>
                  </pic:spPr>
                </pic:pic>
              </a:graphicData>
            </a:graphic>
          </wp:inline>
        </w:drawing>
      </w:r>
    </w:p>
    <w:p w14:paraId="680D3CE3" w14:textId="77777777" w:rsidR="008209E8" w:rsidRDefault="008209E8" w:rsidP="008209E8">
      <w:pPr>
        <w:rPr>
          <w:rFonts w:cstheme="minorHAnsi"/>
        </w:rPr>
      </w:pPr>
    </w:p>
    <w:p w14:paraId="5EE5BD7C" w14:textId="77777777" w:rsidR="008209E8" w:rsidRDefault="008209E8" w:rsidP="008209E8">
      <w:pPr>
        <w:rPr>
          <w:rFonts w:cstheme="minorHAnsi"/>
        </w:rPr>
      </w:pPr>
    </w:p>
    <w:p w14:paraId="2EA322E7" w14:textId="5950BEC4" w:rsidR="008209E8" w:rsidRDefault="00473D17" w:rsidP="008209E8">
      <w:pPr>
        <w:rPr>
          <w:rFonts w:cstheme="minorHAnsi"/>
        </w:rPr>
      </w:pPr>
      <w:r>
        <w:rPr>
          <w:rFonts w:cstheme="minorHAnsi"/>
          <w:noProof/>
          <w:lang w:eastAsia="en-NZ"/>
        </w:rPr>
        <w:drawing>
          <wp:inline distT="0" distB="0" distL="0" distR="0" wp14:anchorId="1D41385B" wp14:editId="79A8BC67">
            <wp:extent cx="5981065" cy="1190625"/>
            <wp:effectExtent l="0" t="0" r="63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065" cy="1190625"/>
                    </a:xfrm>
                    <a:prstGeom prst="rect">
                      <a:avLst/>
                    </a:prstGeom>
                    <a:noFill/>
                  </pic:spPr>
                </pic:pic>
              </a:graphicData>
            </a:graphic>
          </wp:inline>
        </w:drawing>
      </w:r>
    </w:p>
    <w:p w14:paraId="437EBE20" w14:textId="77777777" w:rsidR="008209E8" w:rsidRDefault="008209E8" w:rsidP="008209E8">
      <w:pPr>
        <w:rPr>
          <w:rFonts w:cstheme="minorHAnsi"/>
        </w:rPr>
      </w:pPr>
    </w:p>
    <w:p w14:paraId="7050B307" w14:textId="77777777" w:rsidR="008209E8" w:rsidRDefault="008209E8" w:rsidP="008209E8">
      <w:pPr>
        <w:rPr>
          <w:rFonts w:cstheme="minorHAnsi"/>
        </w:rPr>
      </w:pPr>
    </w:p>
    <w:p w14:paraId="62F118D7" w14:textId="66954D21" w:rsidR="008209E8" w:rsidRDefault="00473D17" w:rsidP="008209E8">
      <w:pPr>
        <w:rPr>
          <w:rFonts w:cstheme="minorHAnsi"/>
        </w:rPr>
      </w:pPr>
      <w:r>
        <w:rPr>
          <w:rFonts w:cstheme="minorHAnsi"/>
          <w:noProof/>
          <w:lang w:eastAsia="en-NZ"/>
        </w:rPr>
        <w:drawing>
          <wp:inline distT="0" distB="0" distL="0" distR="0" wp14:anchorId="6271CB13" wp14:editId="4273912D">
            <wp:extent cx="5990590" cy="13620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0590" cy="1362075"/>
                    </a:xfrm>
                    <a:prstGeom prst="rect">
                      <a:avLst/>
                    </a:prstGeom>
                    <a:noFill/>
                  </pic:spPr>
                </pic:pic>
              </a:graphicData>
            </a:graphic>
          </wp:inline>
        </w:drawing>
      </w:r>
    </w:p>
    <w:p w14:paraId="5652CF57" w14:textId="77777777" w:rsidR="008209E8" w:rsidRDefault="008209E8" w:rsidP="008209E8">
      <w:pPr>
        <w:rPr>
          <w:rFonts w:cstheme="minorHAnsi"/>
        </w:rPr>
      </w:pPr>
    </w:p>
    <w:p w14:paraId="41E91146" w14:textId="77777777" w:rsidR="008209E8" w:rsidRDefault="008209E8" w:rsidP="008209E8">
      <w:pPr>
        <w:rPr>
          <w:rFonts w:cstheme="minorHAnsi"/>
        </w:rPr>
      </w:pPr>
    </w:p>
    <w:p w14:paraId="25488E03" w14:textId="6243575A" w:rsidR="008209E8" w:rsidRDefault="00473D17" w:rsidP="008209E8">
      <w:pPr>
        <w:rPr>
          <w:rFonts w:cstheme="minorHAnsi"/>
        </w:rPr>
      </w:pPr>
      <w:r>
        <w:rPr>
          <w:rFonts w:cstheme="minorHAnsi"/>
          <w:noProof/>
          <w:lang w:eastAsia="en-NZ"/>
        </w:rPr>
        <w:drawing>
          <wp:inline distT="0" distB="0" distL="0" distR="0" wp14:anchorId="4C284782" wp14:editId="10C7F65F">
            <wp:extent cx="5981065" cy="895350"/>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81065" cy="895350"/>
                    </a:xfrm>
                    <a:prstGeom prst="rect">
                      <a:avLst/>
                    </a:prstGeom>
                    <a:noFill/>
                  </pic:spPr>
                </pic:pic>
              </a:graphicData>
            </a:graphic>
          </wp:inline>
        </w:drawing>
      </w:r>
    </w:p>
    <w:p w14:paraId="6B7CCBEC" w14:textId="77777777" w:rsidR="008209E8" w:rsidRDefault="008209E8" w:rsidP="008209E8">
      <w:pPr>
        <w:rPr>
          <w:rFonts w:cstheme="minorHAnsi"/>
        </w:rPr>
      </w:pPr>
    </w:p>
    <w:p w14:paraId="2DA81DD6" w14:textId="77777777" w:rsidR="008209E8" w:rsidRDefault="008209E8" w:rsidP="008209E8">
      <w:pPr>
        <w:rPr>
          <w:rFonts w:cstheme="minorHAnsi"/>
        </w:rPr>
      </w:pPr>
      <w:r w:rsidRPr="00A70F82">
        <w:rPr>
          <w:rFonts w:cstheme="minorHAnsi"/>
        </w:rPr>
        <w:t xml:space="preserve">Thinking about your </w:t>
      </w:r>
      <w:r w:rsidRPr="00A70F82">
        <w:rPr>
          <w:rFonts w:cstheme="minorHAnsi"/>
          <w:u w:val="single"/>
        </w:rPr>
        <w:t>electronic gaming machine gambling</w:t>
      </w:r>
      <w:r w:rsidRPr="00A70F82">
        <w:rPr>
          <w:rFonts w:cstheme="minorHAnsi"/>
        </w:rPr>
        <w:t xml:space="preserve"> at the </w:t>
      </w:r>
      <w:r w:rsidRPr="00811FCF">
        <w:rPr>
          <w:rFonts w:cstheme="minorHAnsi"/>
          <w:b/>
        </w:rPr>
        <w:t xml:space="preserve">casino </w:t>
      </w:r>
      <w:r w:rsidRPr="00A70F82">
        <w:rPr>
          <w:rFonts w:cstheme="minorHAnsi"/>
        </w:rPr>
        <w:t xml:space="preserve">in the </w:t>
      </w:r>
      <w:r w:rsidRPr="00A70F82">
        <w:rPr>
          <w:rFonts w:cstheme="minorHAnsi"/>
          <w:i/>
        </w:rPr>
        <w:t>last 3 months</w:t>
      </w:r>
      <w:r w:rsidRPr="00A70F82">
        <w:rPr>
          <w:rFonts w:cstheme="minorHAnsi"/>
        </w:rPr>
        <w:t>…</w:t>
      </w:r>
    </w:p>
    <w:p w14:paraId="170DAEBD" w14:textId="77777777" w:rsidR="00473D17" w:rsidRDefault="00473D17" w:rsidP="008209E8">
      <w:pPr>
        <w:rPr>
          <w:rFonts w:cstheme="minorHAnsi"/>
        </w:rPr>
      </w:pPr>
    </w:p>
    <w:p w14:paraId="258D7362" w14:textId="395899B6" w:rsidR="008209E8" w:rsidRDefault="00473D17" w:rsidP="008209E8">
      <w:pPr>
        <w:rPr>
          <w:rFonts w:cstheme="minorHAnsi"/>
        </w:rPr>
      </w:pPr>
      <w:r>
        <w:rPr>
          <w:rFonts w:cstheme="minorHAnsi"/>
          <w:noProof/>
          <w:lang w:eastAsia="en-NZ"/>
        </w:rPr>
        <w:drawing>
          <wp:inline distT="0" distB="0" distL="0" distR="0" wp14:anchorId="4E3B78A3" wp14:editId="65639BB0">
            <wp:extent cx="5981065" cy="1943100"/>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81065" cy="1943100"/>
                    </a:xfrm>
                    <a:prstGeom prst="rect">
                      <a:avLst/>
                    </a:prstGeom>
                    <a:noFill/>
                  </pic:spPr>
                </pic:pic>
              </a:graphicData>
            </a:graphic>
          </wp:inline>
        </w:drawing>
      </w:r>
    </w:p>
    <w:p w14:paraId="02F5576A" w14:textId="77777777" w:rsidR="00473D17" w:rsidRPr="00A70F82" w:rsidRDefault="00473D17" w:rsidP="008209E8">
      <w:pPr>
        <w:rPr>
          <w:rFonts w:cstheme="minorHAnsi"/>
        </w:rPr>
      </w:pPr>
    </w:p>
    <w:p w14:paraId="3E904BDF" w14:textId="21FCE550" w:rsidR="008209E8" w:rsidRDefault="00473D17" w:rsidP="008209E8">
      <w:pPr>
        <w:rPr>
          <w:rFonts w:cstheme="minorHAnsi"/>
        </w:rPr>
      </w:pPr>
      <w:r>
        <w:rPr>
          <w:rFonts w:cstheme="minorHAnsi"/>
          <w:noProof/>
          <w:lang w:eastAsia="en-NZ"/>
        </w:rPr>
        <w:drawing>
          <wp:inline distT="0" distB="0" distL="0" distR="0" wp14:anchorId="4CBBA63C" wp14:editId="71C8088C">
            <wp:extent cx="5990590" cy="1428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0590" cy="1428750"/>
                    </a:xfrm>
                    <a:prstGeom prst="rect">
                      <a:avLst/>
                    </a:prstGeom>
                    <a:noFill/>
                  </pic:spPr>
                </pic:pic>
              </a:graphicData>
            </a:graphic>
          </wp:inline>
        </w:drawing>
      </w:r>
    </w:p>
    <w:p w14:paraId="730EE743" w14:textId="77777777" w:rsidR="008209E8" w:rsidRDefault="008209E8" w:rsidP="008209E8">
      <w:pPr>
        <w:rPr>
          <w:rFonts w:cstheme="minorHAnsi"/>
        </w:rPr>
      </w:pPr>
    </w:p>
    <w:p w14:paraId="1DCAF971" w14:textId="351E179C" w:rsidR="008209E8" w:rsidRDefault="00473D17" w:rsidP="008209E8">
      <w:pPr>
        <w:rPr>
          <w:rFonts w:cstheme="minorHAnsi"/>
        </w:rPr>
      </w:pPr>
      <w:r>
        <w:rPr>
          <w:rFonts w:cstheme="minorHAnsi"/>
          <w:noProof/>
          <w:lang w:eastAsia="en-NZ"/>
        </w:rPr>
        <w:drawing>
          <wp:inline distT="0" distB="0" distL="0" distR="0" wp14:anchorId="57398F8C" wp14:editId="6EB1C6A2">
            <wp:extent cx="5981065" cy="1209675"/>
            <wp:effectExtent l="0" t="0" r="63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1065" cy="1209675"/>
                    </a:xfrm>
                    <a:prstGeom prst="rect">
                      <a:avLst/>
                    </a:prstGeom>
                    <a:noFill/>
                  </pic:spPr>
                </pic:pic>
              </a:graphicData>
            </a:graphic>
          </wp:inline>
        </w:drawing>
      </w:r>
    </w:p>
    <w:p w14:paraId="2C67EBCB" w14:textId="77777777" w:rsidR="00473D17" w:rsidRDefault="00473D17" w:rsidP="008209E8">
      <w:pPr>
        <w:rPr>
          <w:rFonts w:cstheme="minorHAnsi"/>
        </w:rPr>
      </w:pPr>
    </w:p>
    <w:p w14:paraId="7A5053BF" w14:textId="6D352F63" w:rsidR="008209E8" w:rsidRDefault="00473D17" w:rsidP="008209E8">
      <w:pPr>
        <w:rPr>
          <w:rFonts w:cstheme="minorHAnsi"/>
        </w:rPr>
      </w:pPr>
      <w:r>
        <w:rPr>
          <w:rFonts w:cstheme="minorHAnsi"/>
          <w:noProof/>
          <w:lang w:eastAsia="en-NZ"/>
        </w:rPr>
        <w:drawing>
          <wp:inline distT="0" distB="0" distL="0" distR="0" wp14:anchorId="3457F5E1" wp14:editId="21F91F5E">
            <wp:extent cx="5990590" cy="13620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90590" cy="1362075"/>
                    </a:xfrm>
                    <a:prstGeom prst="rect">
                      <a:avLst/>
                    </a:prstGeom>
                    <a:noFill/>
                  </pic:spPr>
                </pic:pic>
              </a:graphicData>
            </a:graphic>
          </wp:inline>
        </w:drawing>
      </w:r>
    </w:p>
    <w:p w14:paraId="29CD83C5" w14:textId="77777777" w:rsidR="00473D17" w:rsidRDefault="00473D17" w:rsidP="008209E8">
      <w:pPr>
        <w:spacing w:line="288" w:lineRule="auto"/>
        <w:rPr>
          <w:rFonts w:cstheme="minorHAnsi"/>
          <w:b/>
        </w:rPr>
      </w:pPr>
    </w:p>
    <w:p w14:paraId="4C44D8CF" w14:textId="77777777" w:rsidR="00473D17" w:rsidRDefault="00473D17" w:rsidP="008209E8">
      <w:pPr>
        <w:spacing w:line="288" w:lineRule="auto"/>
        <w:rPr>
          <w:rFonts w:cstheme="minorHAnsi"/>
          <w:b/>
        </w:rPr>
      </w:pPr>
    </w:p>
    <w:p w14:paraId="3CA3AD17" w14:textId="77777777" w:rsidR="008209E8" w:rsidRPr="00A70F82" w:rsidRDefault="008209E8" w:rsidP="008209E8">
      <w:pPr>
        <w:spacing w:line="288" w:lineRule="auto"/>
        <w:rPr>
          <w:rFonts w:cstheme="minorHAnsi"/>
          <w:b/>
        </w:rPr>
      </w:pPr>
      <w:r w:rsidRPr="00A70F82">
        <w:rPr>
          <w:rFonts w:cstheme="minorHAnsi"/>
          <w:b/>
        </w:rPr>
        <w:t>SECTION D:</w:t>
      </w:r>
      <w:r w:rsidRPr="00A70F82">
        <w:rPr>
          <w:rFonts w:cstheme="minorHAnsi"/>
          <w:b/>
        </w:rPr>
        <w:tab/>
        <w:t xml:space="preserve"> EGMs – PIDs and Pop-ups</w:t>
      </w:r>
    </w:p>
    <w:p w14:paraId="6E341D79" w14:textId="77777777" w:rsidR="008209E8" w:rsidRPr="00A70F82" w:rsidRDefault="008209E8" w:rsidP="008209E8">
      <w:pPr>
        <w:spacing w:line="288" w:lineRule="auto"/>
        <w:rPr>
          <w:rFonts w:cstheme="minorHAnsi"/>
        </w:rPr>
      </w:pPr>
    </w:p>
    <w:p w14:paraId="605BAE28" w14:textId="77777777" w:rsidR="008209E8" w:rsidRPr="00A70F82" w:rsidRDefault="008209E8" w:rsidP="008209E8">
      <w:pPr>
        <w:spacing w:line="288" w:lineRule="auto"/>
        <w:rPr>
          <w:rFonts w:cstheme="minorHAnsi"/>
          <w:b/>
          <w:u w:val="single"/>
        </w:rPr>
      </w:pPr>
      <w:r w:rsidRPr="00A70F82">
        <w:rPr>
          <w:rFonts w:cstheme="minorHAnsi"/>
          <w:b/>
          <w:u w:val="single"/>
        </w:rPr>
        <w:t>Player Information Displays (PIDs)</w:t>
      </w:r>
    </w:p>
    <w:p w14:paraId="38351078" w14:textId="77777777" w:rsidR="008209E8" w:rsidRPr="00A70F82" w:rsidRDefault="008209E8" w:rsidP="008209E8">
      <w:pPr>
        <w:spacing w:line="288" w:lineRule="auto"/>
        <w:rPr>
          <w:rFonts w:cstheme="minorHAnsi"/>
        </w:rPr>
      </w:pPr>
      <w:r w:rsidRPr="00A70F82">
        <w:rPr>
          <w:rFonts w:cstheme="minorHAnsi"/>
        </w:rPr>
        <w:t xml:space="preserve">Every electronic gaming machine or pokie has a </w:t>
      </w:r>
      <w:r w:rsidRPr="00A70F82">
        <w:rPr>
          <w:rFonts w:cstheme="minorHAnsi"/>
          <w:b/>
        </w:rPr>
        <w:t>player information display</w:t>
      </w:r>
      <w:r w:rsidRPr="00A70F82">
        <w:rPr>
          <w:rFonts w:cstheme="minorHAnsi"/>
        </w:rPr>
        <w:t xml:space="preserve"> feature.  It provides information about the machine, e.g. game rules; return to player information; odds of winning; win, loss and time of session, etc.</w:t>
      </w:r>
    </w:p>
    <w:p w14:paraId="66C5A08F" w14:textId="77777777" w:rsidR="008209E8" w:rsidRDefault="008209E8" w:rsidP="008209E8">
      <w:pPr>
        <w:rPr>
          <w:rFonts w:cstheme="minorHAnsi"/>
        </w:rPr>
      </w:pPr>
    </w:p>
    <w:p w14:paraId="46AD8D67" w14:textId="791C14D0" w:rsidR="008209E8" w:rsidRDefault="00564EC5" w:rsidP="008209E8">
      <w:pPr>
        <w:rPr>
          <w:rFonts w:cstheme="minorHAnsi"/>
        </w:rPr>
      </w:pPr>
      <w:r>
        <w:rPr>
          <w:rFonts w:cstheme="minorHAnsi"/>
          <w:noProof/>
          <w:lang w:eastAsia="en-NZ"/>
        </w:rPr>
        <w:drawing>
          <wp:inline distT="0" distB="0" distL="0" distR="0" wp14:anchorId="10AC944E" wp14:editId="562C35E2">
            <wp:extent cx="5990590" cy="8477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0590" cy="847725"/>
                    </a:xfrm>
                    <a:prstGeom prst="rect">
                      <a:avLst/>
                    </a:prstGeom>
                    <a:noFill/>
                  </pic:spPr>
                </pic:pic>
              </a:graphicData>
            </a:graphic>
          </wp:inline>
        </w:drawing>
      </w:r>
    </w:p>
    <w:p w14:paraId="0B168123" w14:textId="77777777" w:rsidR="008209E8" w:rsidRDefault="008209E8" w:rsidP="008209E8">
      <w:pPr>
        <w:rPr>
          <w:rFonts w:cstheme="minorHAnsi"/>
        </w:rPr>
      </w:pPr>
    </w:p>
    <w:p w14:paraId="7964D196" w14:textId="1F280900" w:rsidR="008209E8" w:rsidRDefault="00564EC5" w:rsidP="008209E8">
      <w:pPr>
        <w:rPr>
          <w:rFonts w:cstheme="minorHAnsi"/>
        </w:rPr>
      </w:pPr>
      <w:r>
        <w:rPr>
          <w:rFonts w:cstheme="minorHAnsi"/>
          <w:noProof/>
          <w:lang w:eastAsia="en-NZ"/>
        </w:rPr>
        <w:drawing>
          <wp:inline distT="0" distB="0" distL="0" distR="0" wp14:anchorId="589BA32B" wp14:editId="0DB6214C">
            <wp:extent cx="5990590" cy="1581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0590" cy="1581150"/>
                    </a:xfrm>
                    <a:prstGeom prst="rect">
                      <a:avLst/>
                    </a:prstGeom>
                    <a:noFill/>
                  </pic:spPr>
                </pic:pic>
              </a:graphicData>
            </a:graphic>
          </wp:inline>
        </w:drawing>
      </w:r>
    </w:p>
    <w:p w14:paraId="58E3C314" w14:textId="77777777" w:rsidR="00564EC5" w:rsidRDefault="00564EC5" w:rsidP="008209E8">
      <w:pPr>
        <w:rPr>
          <w:rFonts w:cstheme="minorHAnsi"/>
        </w:rPr>
      </w:pPr>
    </w:p>
    <w:p w14:paraId="664EA3FF" w14:textId="0AD2ED3C" w:rsidR="008209E8" w:rsidRDefault="00564EC5" w:rsidP="008209E8">
      <w:pPr>
        <w:rPr>
          <w:rFonts w:cstheme="minorHAnsi"/>
        </w:rPr>
      </w:pPr>
      <w:r>
        <w:rPr>
          <w:rFonts w:cstheme="minorHAnsi"/>
          <w:noProof/>
          <w:lang w:eastAsia="en-NZ"/>
        </w:rPr>
        <w:drawing>
          <wp:inline distT="0" distB="0" distL="0" distR="0" wp14:anchorId="52EA24A1" wp14:editId="37531ED7">
            <wp:extent cx="5990590" cy="18954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90590" cy="1895475"/>
                    </a:xfrm>
                    <a:prstGeom prst="rect">
                      <a:avLst/>
                    </a:prstGeom>
                    <a:noFill/>
                  </pic:spPr>
                </pic:pic>
              </a:graphicData>
            </a:graphic>
          </wp:inline>
        </w:drawing>
      </w:r>
    </w:p>
    <w:p w14:paraId="06800738" w14:textId="77777777" w:rsidR="00564EC5" w:rsidRDefault="00564EC5" w:rsidP="008209E8">
      <w:pPr>
        <w:rPr>
          <w:rFonts w:cstheme="minorHAnsi"/>
        </w:rPr>
      </w:pPr>
    </w:p>
    <w:p w14:paraId="1F86BEDB" w14:textId="6EFD4D01" w:rsidR="008209E8" w:rsidRDefault="00564EC5" w:rsidP="008209E8">
      <w:pPr>
        <w:rPr>
          <w:rFonts w:cstheme="minorHAnsi"/>
        </w:rPr>
      </w:pPr>
      <w:r>
        <w:rPr>
          <w:rFonts w:cstheme="minorHAnsi"/>
          <w:noProof/>
          <w:lang w:eastAsia="en-NZ"/>
        </w:rPr>
        <w:drawing>
          <wp:inline distT="0" distB="0" distL="0" distR="0" wp14:anchorId="5E86FB37" wp14:editId="66F20D83">
            <wp:extent cx="6000115" cy="1914525"/>
            <wp:effectExtent l="0" t="0" r="63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115" cy="1914525"/>
                    </a:xfrm>
                    <a:prstGeom prst="rect">
                      <a:avLst/>
                    </a:prstGeom>
                    <a:noFill/>
                  </pic:spPr>
                </pic:pic>
              </a:graphicData>
            </a:graphic>
          </wp:inline>
        </w:drawing>
      </w:r>
    </w:p>
    <w:p w14:paraId="515DF448" w14:textId="7083DB7F" w:rsidR="008209E8" w:rsidRDefault="00564EC5" w:rsidP="008209E8">
      <w:pPr>
        <w:rPr>
          <w:rFonts w:cstheme="minorHAnsi"/>
        </w:rPr>
      </w:pPr>
      <w:r>
        <w:rPr>
          <w:rFonts w:cstheme="minorHAnsi"/>
          <w:noProof/>
          <w:lang w:eastAsia="en-NZ"/>
        </w:rPr>
        <w:drawing>
          <wp:inline distT="0" distB="0" distL="0" distR="0" wp14:anchorId="385C3FF8" wp14:editId="2E5E3E2C">
            <wp:extent cx="5895340" cy="17621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340" cy="1762125"/>
                    </a:xfrm>
                    <a:prstGeom prst="rect">
                      <a:avLst/>
                    </a:prstGeom>
                    <a:noFill/>
                  </pic:spPr>
                </pic:pic>
              </a:graphicData>
            </a:graphic>
          </wp:inline>
        </w:drawing>
      </w:r>
    </w:p>
    <w:p w14:paraId="1C715808" w14:textId="77777777" w:rsidR="008209E8" w:rsidRDefault="008209E8" w:rsidP="008209E8">
      <w:pPr>
        <w:rPr>
          <w:rFonts w:cstheme="minorHAnsi"/>
        </w:rPr>
      </w:pPr>
    </w:p>
    <w:p w14:paraId="434AF7A2" w14:textId="409DBE06" w:rsidR="008209E8" w:rsidRDefault="00564EC5" w:rsidP="008209E8">
      <w:pPr>
        <w:rPr>
          <w:rFonts w:cstheme="minorHAnsi"/>
        </w:rPr>
      </w:pPr>
      <w:r>
        <w:rPr>
          <w:rFonts w:cstheme="minorHAnsi"/>
          <w:noProof/>
          <w:lang w:eastAsia="en-NZ"/>
        </w:rPr>
        <w:drawing>
          <wp:inline distT="0" distB="0" distL="0" distR="0" wp14:anchorId="0678B300" wp14:editId="0DCE5BA0">
            <wp:extent cx="5895340" cy="17716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5340" cy="1771650"/>
                    </a:xfrm>
                    <a:prstGeom prst="rect">
                      <a:avLst/>
                    </a:prstGeom>
                    <a:noFill/>
                  </pic:spPr>
                </pic:pic>
              </a:graphicData>
            </a:graphic>
          </wp:inline>
        </w:drawing>
      </w:r>
    </w:p>
    <w:p w14:paraId="2E0ADBB1" w14:textId="77777777" w:rsidR="008209E8" w:rsidRDefault="008209E8" w:rsidP="008209E8">
      <w:pPr>
        <w:rPr>
          <w:rFonts w:cstheme="minorHAnsi"/>
        </w:rPr>
      </w:pPr>
    </w:p>
    <w:p w14:paraId="719AE6F8" w14:textId="77777777" w:rsidR="008209E8" w:rsidRDefault="008209E8" w:rsidP="008209E8">
      <w:pPr>
        <w:rPr>
          <w:rFonts w:cstheme="minorHAnsi"/>
        </w:rPr>
      </w:pPr>
    </w:p>
    <w:p w14:paraId="5E9BB7D8" w14:textId="117B6C20" w:rsidR="008209E8" w:rsidRDefault="00564EC5" w:rsidP="008209E8">
      <w:pPr>
        <w:rPr>
          <w:rFonts w:cstheme="minorHAnsi"/>
        </w:rPr>
      </w:pPr>
      <w:r>
        <w:rPr>
          <w:rFonts w:cstheme="minorHAnsi"/>
          <w:noProof/>
          <w:lang w:eastAsia="en-NZ"/>
        </w:rPr>
        <w:drawing>
          <wp:inline distT="0" distB="0" distL="0" distR="0" wp14:anchorId="2CF34BD0" wp14:editId="7873E740">
            <wp:extent cx="5895340" cy="1771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340" cy="1771650"/>
                    </a:xfrm>
                    <a:prstGeom prst="rect">
                      <a:avLst/>
                    </a:prstGeom>
                    <a:noFill/>
                  </pic:spPr>
                </pic:pic>
              </a:graphicData>
            </a:graphic>
          </wp:inline>
        </w:drawing>
      </w:r>
    </w:p>
    <w:p w14:paraId="7C38C112" w14:textId="77777777" w:rsidR="008209E8" w:rsidRDefault="008209E8" w:rsidP="008209E8">
      <w:pPr>
        <w:rPr>
          <w:rFonts w:cstheme="minorHAnsi"/>
        </w:rPr>
      </w:pPr>
    </w:p>
    <w:p w14:paraId="2853BDC3" w14:textId="7D5DA331" w:rsidR="008209E8" w:rsidRDefault="00564EC5" w:rsidP="008209E8">
      <w:pPr>
        <w:rPr>
          <w:rFonts w:cstheme="minorHAnsi"/>
        </w:rPr>
      </w:pPr>
      <w:r>
        <w:rPr>
          <w:rFonts w:cstheme="minorHAnsi"/>
          <w:noProof/>
          <w:lang w:eastAsia="en-NZ"/>
        </w:rPr>
        <w:drawing>
          <wp:inline distT="0" distB="0" distL="0" distR="0" wp14:anchorId="75C50A58" wp14:editId="27B59D3B">
            <wp:extent cx="5895340" cy="17811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95340" cy="1781175"/>
                    </a:xfrm>
                    <a:prstGeom prst="rect">
                      <a:avLst/>
                    </a:prstGeom>
                    <a:noFill/>
                  </pic:spPr>
                </pic:pic>
              </a:graphicData>
            </a:graphic>
          </wp:inline>
        </w:drawing>
      </w:r>
    </w:p>
    <w:p w14:paraId="1271F38A" w14:textId="517E0AEE" w:rsidR="008209E8" w:rsidRDefault="00564EC5" w:rsidP="008209E8">
      <w:pPr>
        <w:rPr>
          <w:rFonts w:cstheme="minorHAnsi"/>
        </w:rPr>
      </w:pPr>
      <w:r>
        <w:rPr>
          <w:rFonts w:cstheme="minorHAnsi"/>
          <w:noProof/>
          <w:lang w:eastAsia="en-NZ"/>
        </w:rPr>
        <w:drawing>
          <wp:inline distT="0" distB="0" distL="0" distR="0" wp14:anchorId="328BD66E" wp14:editId="59A95DBD">
            <wp:extent cx="6133465" cy="2019300"/>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3465" cy="2019300"/>
                    </a:xfrm>
                    <a:prstGeom prst="rect">
                      <a:avLst/>
                    </a:prstGeom>
                    <a:noFill/>
                  </pic:spPr>
                </pic:pic>
              </a:graphicData>
            </a:graphic>
          </wp:inline>
        </w:drawing>
      </w:r>
    </w:p>
    <w:p w14:paraId="3898C276" w14:textId="77777777" w:rsidR="008209E8" w:rsidRDefault="008209E8" w:rsidP="008209E8">
      <w:pPr>
        <w:rPr>
          <w:rFonts w:cstheme="minorHAnsi"/>
        </w:rPr>
      </w:pPr>
    </w:p>
    <w:p w14:paraId="6B761C2F" w14:textId="77777777" w:rsidR="00564EC5" w:rsidRDefault="00564EC5" w:rsidP="008209E8">
      <w:pPr>
        <w:rPr>
          <w:rFonts w:cstheme="minorHAnsi"/>
        </w:rPr>
      </w:pPr>
    </w:p>
    <w:p w14:paraId="5768EDBA" w14:textId="77777777" w:rsidR="008209E8" w:rsidRPr="00A70F82" w:rsidRDefault="008209E8" w:rsidP="008209E8">
      <w:pPr>
        <w:spacing w:line="288" w:lineRule="auto"/>
        <w:rPr>
          <w:rFonts w:cstheme="minorHAnsi"/>
          <w:b/>
          <w:u w:val="single"/>
        </w:rPr>
      </w:pPr>
      <w:r w:rsidRPr="00A70F82">
        <w:rPr>
          <w:rFonts w:cstheme="minorHAnsi"/>
          <w:b/>
          <w:u w:val="single"/>
        </w:rPr>
        <w:t xml:space="preserve">Pop-Up Messages </w:t>
      </w:r>
    </w:p>
    <w:p w14:paraId="6F74CFA2" w14:textId="77777777" w:rsidR="008209E8" w:rsidRPr="00A70F82" w:rsidRDefault="008209E8" w:rsidP="008209E8">
      <w:pPr>
        <w:spacing w:line="288" w:lineRule="auto"/>
        <w:jc w:val="both"/>
        <w:rPr>
          <w:rFonts w:cstheme="minorHAnsi"/>
        </w:rPr>
      </w:pPr>
      <w:r w:rsidRPr="00A70F82">
        <w:rPr>
          <w:rFonts w:cstheme="minorHAnsi"/>
        </w:rPr>
        <w:t>There are messages which pop up on the screen of the gaming machine at regular intervals; these messages remind and inform players on how long they have playing on the machine, the total amount of money won or lost, and let players decide whether they would like to continue or stop gambling.  You are unable to continue gambling whilst the pop-up message is on the screen.</w:t>
      </w:r>
    </w:p>
    <w:p w14:paraId="6F4E7C99" w14:textId="77777777" w:rsidR="008209E8" w:rsidRDefault="008209E8" w:rsidP="008209E8">
      <w:pPr>
        <w:rPr>
          <w:rFonts w:cstheme="minorHAnsi"/>
        </w:rPr>
      </w:pPr>
    </w:p>
    <w:p w14:paraId="310EF870" w14:textId="77777777" w:rsidR="008209E8" w:rsidRDefault="008209E8" w:rsidP="008209E8">
      <w:pPr>
        <w:rPr>
          <w:rFonts w:cstheme="minorHAnsi"/>
        </w:rPr>
      </w:pPr>
    </w:p>
    <w:p w14:paraId="265DA819" w14:textId="38E6F526" w:rsidR="008209E8" w:rsidRDefault="00564EC5" w:rsidP="008209E8">
      <w:pPr>
        <w:rPr>
          <w:rFonts w:cstheme="minorHAnsi"/>
        </w:rPr>
      </w:pPr>
      <w:r>
        <w:rPr>
          <w:rFonts w:cstheme="minorHAnsi"/>
          <w:noProof/>
          <w:lang w:eastAsia="en-NZ"/>
        </w:rPr>
        <w:drawing>
          <wp:inline distT="0" distB="0" distL="0" distR="0" wp14:anchorId="33C29904" wp14:editId="25C2B002">
            <wp:extent cx="6219190" cy="8477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9190" cy="847725"/>
                    </a:xfrm>
                    <a:prstGeom prst="rect">
                      <a:avLst/>
                    </a:prstGeom>
                    <a:noFill/>
                  </pic:spPr>
                </pic:pic>
              </a:graphicData>
            </a:graphic>
          </wp:inline>
        </w:drawing>
      </w:r>
    </w:p>
    <w:p w14:paraId="72067E87" w14:textId="77777777" w:rsidR="008209E8" w:rsidRDefault="008209E8" w:rsidP="008209E8">
      <w:pPr>
        <w:rPr>
          <w:rFonts w:cstheme="minorHAnsi"/>
        </w:rPr>
      </w:pPr>
    </w:p>
    <w:p w14:paraId="7E30EAC3" w14:textId="486B8050" w:rsidR="008209E8" w:rsidRDefault="00D22FEA" w:rsidP="008209E8">
      <w:pPr>
        <w:rPr>
          <w:rFonts w:cstheme="minorHAnsi"/>
        </w:rPr>
      </w:pPr>
      <w:r>
        <w:rPr>
          <w:rFonts w:cstheme="minorHAnsi"/>
          <w:noProof/>
          <w:lang w:eastAsia="en-NZ"/>
        </w:rPr>
        <w:drawing>
          <wp:inline distT="0" distB="0" distL="0" distR="0" wp14:anchorId="70CF10FC" wp14:editId="18EFF3DF">
            <wp:extent cx="6219190" cy="15906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9190" cy="1590675"/>
                    </a:xfrm>
                    <a:prstGeom prst="rect">
                      <a:avLst/>
                    </a:prstGeom>
                    <a:noFill/>
                  </pic:spPr>
                </pic:pic>
              </a:graphicData>
            </a:graphic>
          </wp:inline>
        </w:drawing>
      </w:r>
    </w:p>
    <w:p w14:paraId="35AB466F" w14:textId="77777777" w:rsidR="008209E8" w:rsidRDefault="008209E8" w:rsidP="008209E8">
      <w:pPr>
        <w:rPr>
          <w:rFonts w:cstheme="minorHAnsi"/>
        </w:rPr>
      </w:pPr>
    </w:p>
    <w:p w14:paraId="06B9D317" w14:textId="11DAA02C" w:rsidR="008209E8" w:rsidRDefault="00D22FEA" w:rsidP="008209E8">
      <w:pPr>
        <w:rPr>
          <w:rFonts w:cstheme="minorHAnsi"/>
        </w:rPr>
      </w:pPr>
      <w:r>
        <w:rPr>
          <w:rFonts w:cstheme="minorHAnsi"/>
          <w:noProof/>
          <w:lang w:eastAsia="en-NZ"/>
        </w:rPr>
        <w:drawing>
          <wp:inline distT="0" distB="0" distL="0" distR="0" wp14:anchorId="43500CE8" wp14:editId="7ED022F9">
            <wp:extent cx="6219190" cy="10477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9190" cy="1047750"/>
                    </a:xfrm>
                    <a:prstGeom prst="rect">
                      <a:avLst/>
                    </a:prstGeom>
                    <a:noFill/>
                  </pic:spPr>
                </pic:pic>
              </a:graphicData>
            </a:graphic>
          </wp:inline>
        </w:drawing>
      </w:r>
    </w:p>
    <w:p w14:paraId="21E3C6C4" w14:textId="77777777" w:rsidR="008209E8" w:rsidRDefault="008209E8" w:rsidP="008209E8">
      <w:pPr>
        <w:rPr>
          <w:rFonts w:cstheme="minorHAnsi"/>
        </w:rPr>
      </w:pPr>
    </w:p>
    <w:p w14:paraId="3A4D0387" w14:textId="0E0FCAB0" w:rsidR="008209E8" w:rsidRDefault="00D22FEA" w:rsidP="008209E8">
      <w:pPr>
        <w:rPr>
          <w:rFonts w:cstheme="minorHAnsi"/>
        </w:rPr>
      </w:pPr>
      <w:r>
        <w:rPr>
          <w:rFonts w:cstheme="minorHAnsi"/>
          <w:noProof/>
          <w:lang w:eastAsia="en-NZ"/>
        </w:rPr>
        <w:drawing>
          <wp:inline distT="0" distB="0" distL="0" distR="0" wp14:anchorId="2C641470" wp14:editId="06B94EC7">
            <wp:extent cx="6190615" cy="847725"/>
            <wp:effectExtent l="0" t="0" r="63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0615" cy="847725"/>
                    </a:xfrm>
                    <a:prstGeom prst="rect">
                      <a:avLst/>
                    </a:prstGeom>
                    <a:noFill/>
                  </pic:spPr>
                </pic:pic>
              </a:graphicData>
            </a:graphic>
          </wp:inline>
        </w:drawing>
      </w:r>
    </w:p>
    <w:p w14:paraId="378D1FF8" w14:textId="77777777" w:rsidR="008209E8" w:rsidRDefault="008209E8" w:rsidP="008209E8">
      <w:pPr>
        <w:rPr>
          <w:rFonts w:cstheme="minorHAnsi"/>
        </w:rPr>
      </w:pPr>
    </w:p>
    <w:p w14:paraId="56F416B4" w14:textId="1444C528" w:rsidR="008209E8" w:rsidRDefault="00D22FEA" w:rsidP="008209E8">
      <w:pPr>
        <w:rPr>
          <w:rFonts w:cstheme="minorHAnsi"/>
        </w:rPr>
      </w:pPr>
      <w:r>
        <w:rPr>
          <w:rFonts w:cstheme="minorHAnsi"/>
          <w:noProof/>
          <w:lang w:eastAsia="en-NZ"/>
        </w:rPr>
        <w:drawing>
          <wp:inline distT="0" distB="0" distL="0" distR="0" wp14:anchorId="2F7236B7" wp14:editId="17B4F5C2">
            <wp:extent cx="6190615" cy="1333500"/>
            <wp:effectExtent l="0" t="0" r="63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0615" cy="1333500"/>
                    </a:xfrm>
                    <a:prstGeom prst="rect">
                      <a:avLst/>
                    </a:prstGeom>
                    <a:noFill/>
                  </pic:spPr>
                </pic:pic>
              </a:graphicData>
            </a:graphic>
          </wp:inline>
        </w:drawing>
      </w:r>
    </w:p>
    <w:p w14:paraId="160E5200" w14:textId="77777777" w:rsidR="00D22FEA" w:rsidRDefault="00D22FEA" w:rsidP="008209E8">
      <w:pPr>
        <w:rPr>
          <w:rFonts w:cstheme="minorHAnsi"/>
        </w:rPr>
      </w:pPr>
    </w:p>
    <w:p w14:paraId="46974C89" w14:textId="32FFAFF6" w:rsidR="008209E8" w:rsidRDefault="00D22FEA" w:rsidP="008209E8">
      <w:pPr>
        <w:rPr>
          <w:rFonts w:cstheme="minorHAnsi"/>
        </w:rPr>
      </w:pPr>
      <w:r>
        <w:rPr>
          <w:rFonts w:cstheme="minorHAnsi"/>
          <w:noProof/>
          <w:lang w:eastAsia="en-NZ"/>
        </w:rPr>
        <w:drawing>
          <wp:inline distT="0" distB="0" distL="0" distR="0" wp14:anchorId="6656C5E9" wp14:editId="424591C2">
            <wp:extent cx="6194066" cy="175516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4351" cy="1755244"/>
                    </a:xfrm>
                    <a:prstGeom prst="rect">
                      <a:avLst/>
                    </a:prstGeom>
                    <a:noFill/>
                  </pic:spPr>
                </pic:pic>
              </a:graphicData>
            </a:graphic>
          </wp:inline>
        </w:drawing>
      </w:r>
    </w:p>
    <w:p w14:paraId="1320F923" w14:textId="77777777" w:rsidR="00D22FEA" w:rsidRDefault="00D22FEA" w:rsidP="008209E8">
      <w:pPr>
        <w:rPr>
          <w:rFonts w:cstheme="minorHAnsi"/>
        </w:rPr>
      </w:pPr>
    </w:p>
    <w:p w14:paraId="355FFF1C" w14:textId="76220B86" w:rsidR="008209E8" w:rsidRDefault="00D22FEA" w:rsidP="008209E8">
      <w:pPr>
        <w:rPr>
          <w:rFonts w:cstheme="minorHAnsi"/>
        </w:rPr>
      </w:pPr>
      <w:r>
        <w:rPr>
          <w:rFonts w:cstheme="minorHAnsi"/>
          <w:noProof/>
          <w:lang w:eastAsia="en-NZ"/>
        </w:rPr>
        <w:drawing>
          <wp:inline distT="0" distB="0" distL="0" distR="0" wp14:anchorId="2F674192" wp14:editId="45E31C39">
            <wp:extent cx="6122504" cy="17348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2789" cy="1734966"/>
                    </a:xfrm>
                    <a:prstGeom prst="rect">
                      <a:avLst/>
                    </a:prstGeom>
                    <a:noFill/>
                  </pic:spPr>
                </pic:pic>
              </a:graphicData>
            </a:graphic>
          </wp:inline>
        </w:drawing>
      </w:r>
    </w:p>
    <w:p w14:paraId="730264F1" w14:textId="77777777" w:rsidR="00D22FEA" w:rsidRDefault="00D22FEA" w:rsidP="008209E8">
      <w:pPr>
        <w:rPr>
          <w:rFonts w:cstheme="minorHAnsi"/>
        </w:rPr>
      </w:pPr>
    </w:p>
    <w:p w14:paraId="3ECA98C2" w14:textId="0D99B626" w:rsidR="008209E8" w:rsidRDefault="00D22FEA" w:rsidP="008209E8">
      <w:pPr>
        <w:rPr>
          <w:rFonts w:cstheme="minorHAnsi"/>
        </w:rPr>
      </w:pPr>
      <w:r>
        <w:rPr>
          <w:rFonts w:cstheme="minorHAnsi"/>
          <w:noProof/>
          <w:lang w:eastAsia="en-NZ"/>
        </w:rPr>
        <w:drawing>
          <wp:inline distT="0" distB="0" distL="0" distR="0" wp14:anchorId="5349B0B5" wp14:editId="086D2EED">
            <wp:extent cx="6122504" cy="1614278"/>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5379" cy="1617673"/>
                    </a:xfrm>
                    <a:prstGeom prst="rect">
                      <a:avLst/>
                    </a:prstGeom>
                    <a:noFill/>
                  </pic:spPr>
                </pic:pic>
              </a:graphicData>
            </a:graphic>
          </wp:inline>
        </w:drawing>
      </w:r>
    </w:p>
    <w:p w14:paraId="7D531E2B" w14:textId="5B35680E" w:rsidR="008209E8" w:rsidRDefault="00D22FEA" w:rsidP="008209E8">
      <w:pPr>
        <w:rPr>
          <w:rFonts w:cstheme="minorHAnsi"/>
        </w:rPr>
      </w:pPr>
      <w:r>
        <w:rPr>
          <w:rFonts w:cstheme="minorHAnsi"/>
          <w:noProof/>
          <w:lang w:eastAsia="en-NZ"/>
        </w:rPr>
        <w:drawing>
          <wp:inline distT="0" distB="0" distL="0" distR="0" wp14:anchorId="42603A81" wp14:editId="432DC352">
            <wp:extent cx="6082748" cy="2152004"/>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3990" cy="2152444"/>
                    </a:xfrm>
                    <a:prstGeom prst="rect">
                      <a:avLst/>
                    </a:prstGeom>
                    <a:noFill/>
                  </pic:spPr>
                </pic:pic>
              </a:graphicData>
            </a:graphic>
          </wp:inline>
        </w:drawing>
      </w:r>
    </w:p>
    <w:p w14:paraId="2AE5C44B" w14:textId="77777777" w:rsidR="00D22FEA" w:rsidRDefault="00D22FEA" w:rsidP="008209E8">
      <w:pPr>
        <w:rPr>
          <w:rFonts w:cstheme="minorHAnsi"/>
        </w:rPr>
      </w:pPr>
    </w:p>
    <w:p w14:paraId="78B953B3" w14:textId="5857366C" w:rsidR="008209E8" w:rsidRDefault="00D22FEA" w:rsidP="008209E8">
      <w:pPr>
        <w:rPr>
          <w:rFonts w:cstheme="minorHAnsi"/>
        </w:rPr>
      </w:pPr>
      <w:r>
        <w:rPr>
          <w:rFonts w:cstheme="minorHAnsi"/>
          <w:noProof/>
          <w:lang w:eastAsia="en-NZ"/>
        </w:rPr>
        <w:drawing>
          <wp:inline distT="0" distB="0" distL="0" distR="0" wp14:anchorId="088929D4" wp14:editId="73BE323A">
            <wp:extent cx="6082748" cy="20774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5834" cy="2078529"/>
                    </a:xfrm>
                    <a:prstGeom prst="rect">
                      <a:avLst/>
                    </a:prstGeom>
                    <a:noFill/>
                  </pic:spPr>
                </pic:pic>
              </a:graphicData>
            </a:graphic>
          </wp:inline>
        </w:drawing>
      </w:r>
    </w:p>
    <w:p w14:paraId="78CCF26F" w14:textId="77777777" w:rsidR="008209E8" w:rsidRDefault="008209E8" w:rsidP="008209E8">
      <w:pPr>
        <w:rPr>
          <w:rFonts w:cstheme="minorHAnsi"/>
        </w:rPr>
      </w:pPr>
    </w:p>
    <w:p w14:paraId="697D88A1" w14:textId="7A91F72A" w:rsidR="008209E8" w:rsidRDefault="00D22FEA" w:rsidP="008209E8">
      <w:pPr>
        <w:rPr>
          <w:rFonts w:cstheme="minorHAnsi"/>
        </w:rPr>
      </w:pPr>
      <w:r>
        <w:rPr>
          <w:rFonts w:cstheme="minorHAnsi"/>
          <w:noProof/>
          <w:lang w:eastAsia="en-NZ"/>
        </w:rPr>
        <w:drawing>
          <wp:inline distT="0" distB="0" distL="0" distR="0" wp14:anchorId="6D477CA3" wp14:editId="4703B779">
            <wp:extent cx="6082748" cy="1919102"/>
            <wp:effectExtent l="0" t="0" r="0"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3990" cy="1919494"/>
                    </a:xfrm>
                    <a:prstGeom prst="rect">
                      <a:avLst/>
                    </a:prstGeom>
                    <a:noFill/>
                  </pic:spPr>
                </pic:pic>
              </a:graphicData>
            </a:graphic>
          </wp:inline>
        </w:drawing>
      </w:r>
    </w:p>
    <w:p w14:paraId="0FEF6F85" w14:textId="77777777" w:rsidR="008209E8" w:rsidRDefault="008209E8" w:rsidP="008209E8">
      <w:pPr>
        <w:rPr>
          <w:rFonts w:cstheme="minorHAnsi"/>
        </w:rPr>
      </w:pPr>
    </w:p>
    <w:p w14:paraId="6F95EB6C" w14:textId="77777777" w:rsidR="008209E8" w:rsidRDefault="008209E8" w:rsidP="008209E8">
      <w:pPr>
        <w:rPr>
          <w:rFonts w:cstheme="minorHAnsi"/>
        </w:rPr>
      </w:pPr>
    </w:p>
    <w:p w14:paraId="65759195" w14:textId="77777777" w:rsidR="008209E8" w:rsidRDefault="008209E8" w:rsidP="008209E8">
      <w:pPr>
        <w:rPr>
          <w:rFonts w:cstheme="minorHAnsi"/>
        </w:rPr>
      </w:pPr>
    </w:p>
    <w:p w14:paraId="6A5EEB00" w14:textId="77777777" w:rsidR="008209E8" w:rsidRDefault="008209E8" w:rsidP="008209E8">
      <w:pPr>
        <w:rPr>
          <w:rFonts w:cstheme="minorHAnsi"/>
        </w:rPr>
      </w:pPr>
      <w:r>
        <w:rPr>
          <w:rFonts w:cstheme="minorHAnsi"/>
        </w:rPr>
        <w:br w:type="page"/>
      </w:r>
    </w:p>
    <w:p w14:paraId="566A5217" w14:textId="77777777" w:rsidR="008209E8" w:rsidRPr="00A70F82" w:rsidRDefault="008209E8" w:rsidP="008209E8">
      <w:pPr>
        <w:spacing w:line="288" w:lineRule="auto"/>
        <w:rPr>
          <w:rFonts w:cstheme="minorHAnsi"/>
          <w:b/>
          <w:lang w:eastAsia="zh-HK"/>
        </w:rPr>
      </w:pPr>
      <w:r w:rsidRPr="00A70F82">
        <w:rPr>
          <w:rFonts w:cstheme="minorHAnsi"/>
          <w:b/>
        </w:rPr>
        <w:t xml:space="preserve">SECTION </w:t>
      </w:r>
      <w:r w:rsidRPr="00A70F82">
        <w:rPr>
          <w:rFonts w:cstheme="minorHAnsi"/>
          <w:b/>
          <w:lang w:eastAsia="zh-HK"/>
        </w:rPr>
        <w:t>E</w:t>
      </w:r>
      <w:r w:rsidRPr="00A70F82">
        <w:rPr>
          <w:rFonts w:cstheme="minorHAnsi"/>
          <w:b/>
        </w:rPr>
        <w:t>:</w:t>
      </w:r>
      <w:r w:rsidRPr="00A70F82">
        <w:rPr>
          <w:rFonts w:cstheme="minorHAnsi"/>
          <w:b/>
        </w:rPr>
        <w:tab/>
        <w:t xml:space="preserve"> </w:t>
      </w:r>
      <w:r w:rsidRPr="00A70F82">
        <w:rPr>
          <w:rFonts w:cstheme="minorHAnsi"/>
          <w:b/>
          <w:lang w:eastAsia="zh-HK"/>
        </w:rPr>
        <w:t>EGMs</w:t>
      </w:r>
      <w:r w:rsidRPr="00A70F82">
        <w:rPr>
          <w:rFonts w:cstheme="minorHAnsi"/>
          <w:b/>
        </w:rPr>
        <w:t xml:space="preserve"> – FEATURES</w:t>
      </w:r>
    </w:p>
    <w:p w14:paraId="47DC1632" w14:textId="77777777" w:rsidR="008209E8" w:rsidRDefault="008209E8" w:rsidP="008209E8">
      <w:pPr>
        <w:rPr>
          <w:rFonts w:cstheme="minorHAnsi"/>
        </w:rPr>
      </w:pPr>
    </w:p>
    <w:p w14:paraId="614C4DD6" w14:textId="6D27DBD4" w:rsidR="008209E8" w:rsidRDefault="006478D5" w:rsidP="008209E8">
      <w:pPr>
        <w:rPr>
          <w:rFonts w:cstheme="minorHAnsi"/>
        </w:rPr>
      </w:pPr>
      <w:r>
        <w:rPr>
          <w:rFonts w:cstheme="minorHAnsi"/>
          <w:noProof/>
          <w:lang w:eastAsia="en-NZ"/>
        </w:rPr>
        <w:drawing>
          <wp:inline distT="0" distB="0" distL="0" distR="0" wp14:anchorId="77DEDEDB" wp14:editId="2A612DD4">
            <wp:extent cx="6000115" cy="2590165"/>
            <wp:effectExtent l="0" t="0" r="635"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115" cy="2590165"/>
                    </a:xfrm>
                    <a:prstGeom prst="rect">
                      <a:avLst/>
                    </a:prstGeom>
                    <a:noFill/>
                  </pic:spPr>
                </pic:pic>
              </a:graphicData>
            </a:graphic>
          </wp:inline>
        </w:drawing>
      </w:r>
    </w:p>
    <w:p w14:paraId="4752E422" w14:textId="77777777" w:rsidR="008209E8" w:rsidRDefault="008209E8" w:rsidP="008209E8">
      <w:pPr>
        <w:rPr>
          <w:rFonts w:cstheme="minorHAnsi"/>
        </w:rPr>
      </w:pPr>
    </w:p>
    <w:p w14:paraId="5206BA93" w14:textId="77777777" w:rsidR="008209E8" w:rsidRDefault="008209E8" w:rsidP="008209E8">
      <w:pPr>
        <w:rPr>
          <w:rFonts w:cstheme="minorHAnsi"/>
        </w:rPr>
      </w:pPr>
    </w:p>
    <w:p w14:paraId="67308B84" w14:textId="77777777" w:rsidR="008209E8" w:rsidRDefault="008209E8" w:rsidP="008209E8">
      <w:pPr>
        <w:rPr>
          <w:rFonts w:cstheme="minorHAnsi"/>
        </w:rPr>
      </w:pPr>
    </w:p>
    <w:p w14:paraId="4C65394B" w14:textId="77777777" w:rsidR="008209E8" w:rsidRDefault="008209E8" w:rsidP="008209E8">
      <w:pPr>
        <w:rPr>
          <w:rFonts w:cstheme="minorHAnsi"/>
        </w:rPr>
      </w:pPr>
    </w:p>
    <w:p w14:paraId="6253D320" w14:textId="0780DDA0" w:rsidR="008209E8" w:rsidRDefault="006478D5" w:rsidP="008209E8">
      <w:pPr>
        <w:rPr>
          <w:rFonts w:cstheme="minorHAnsi"/>
        </w:rPr>
      </w:pPr>
      <w:r>
        <w:rPr>
          <w:rFonts w:cstheme="minorHAnsi"/>
          <w:noProof/>
          <w:lang w:eastAsia="en-NZ"/>
        </w:rPr>
        <w:drawing>
          <wp:inline distT="0" distB="0" distL="0" distR="0" wp14:anchorId="26F9802D" wp14:editId="03C3BEF1">
            <wp:extent cx="5933440" cy="281876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3440" cy="2818765"/>
                    </a:xfrm>
                    <a:prstGeom prst="rect">
                      <a:avLst/>
                    </a:prstGeom>
                    <a:noFill/>
                  </pic:spPr>
                </pic:pic>
              </a:graphicData>
            </a:graphic>
          </wp:inline>
        </w:drawing>
      </w:r>
    </w:p>
    <w:p w14:paraId="44D76D82" w14:textId="77777777" w:rsidR="008209E8" w:rsidRDefault="008209E8" w:rsidP="008209E8">
      <w:pPr>
        <w:rPr>
          <w:rFonts w:cstheme="minorHAnsi"/>
        </w:rPr>
      </w:pPr>
    </w:p>
    <w:p w14:paraId="1790E9DF" w14:textId="5602F490" w:rsidR="008209E8" w:rsidRDefault="006478D5" w:rsidP="008209E8">
      <w:pPr>
        <w:rPr>
          <w:rFonts w:cstheme="minorHAnsi"/>
        </w:rPr>
      </w:pPr>
      <w:r>
        <w:rPr>
          <w:rFonts w:cstheme="minorHAnsi"/>
          <w:noProof/>
          <w:lang w:eastAsia="en-NZ"/>
        </w:rPr>
        <w:drawing>
          <wp:inline distT="0" distB="0" distL="0" distR="0" wp14:anchorId="37E38516" wp14:editId="77AA2965">
            <wp:extent cx="5933440" cy="28092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3440" cy="2809240"/>
                    </a:xfrm>
                    <a:prstGeom prst="rect">
                      <a:avLst/>
                    </a:prstGeom>
                    <a:noFill/>
                  </pic:spPr>
                </pic:pic>
              </a:graphicData>
            </a:graphic>
          </wp:inline>
        </w:drawing>
      </w:r>
    </w:p>
    <w:p w14:paraId="4A6D0F4E" w14:textId="77777777" w:rsidR="006478D5" w:rsidRDefault="006478D5" w:rsidP="008209E8">
      <w:pPr>
        <w:rPr>
          <w:rFonts w:cstheme="minorHAnsi"/>
        </w:rPr>
      </w:pPr>
    </w:p>
    <w:p w14:paraId="51509E94" w14:textId="1BFE400A" w:rsidR="008209E8" w:rsidRDefault="006478D5" w:rsidP="008209E8">
      <w:pPr>
        <w:rPr>
          <w:rFonts w:cstheme="minorHAnsi"/>
        </w:rPr>
      </w:pPr>
      <w:r>
        <w:rPr>
          <w:rFonts w:cstheme="minorHAnsi"/>
          <w:noProof/>
          <w:lang w:eastAsia="en-NZ"/>
        </w:rPr>
        <w:drawing>
          <wp:inline distT="0" distB="0" distL="0" distR="0" wp14:anchorId="0973FFA8" wp14:editId="175B1340">
            <wp:extent cx="6000115" cy="2152650"/>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0115" cy="2152650"/>
                    </a:xfrm>
                    <a:prstGeom prst="rect">
                      <a:avLst/>
                    </a:prstGeom>
                    <a:noFill/>
                  </pic:spPr>
                </pic:pic>
              </a:graphicData>
            </a:graphic>
          </wp:inline>
        </w:drawing>
      </w:r>
    </w:p>
    <w:p w14:paraId="03EB858B" w14:textId="77777777" w:rsidR="006478D5" w:rsidRDefault="006478D5" w:rsidP="008209E8">
      <w:pPr>
        <w:rPr>
          <w:rFonts w:cstheme="minorHAnsi"/>
          <w:b/>
        </w:rPr>
      </w:pPr>
    </w:p>
    <w:p w14:paraId="678C33FB" w14:textId="77777777" w:rsidR="008209E8" w:rsidRPr="00D51DD8" w:rsidRDefault="008209E8" w:rsidP="008209E8">
      <w:pPr>
        <w:rPr>
          <w:rFonts w:cstheme="minorHAnsi"/>
          <w:b/>
        </w:rPr>
      </w:pPr>
      <w:r w:rsidRPr="00A70F82">
        <w:rPr>
          <w:rFonts w:cstheme="minorHAnsi"/>
          <w:b/>
        </w:rPr>
        <w:t xml:space="preserve">SECTION </w:t>
      </w:r>
      <w:r w:rsidRPr="00A70F82">
        <w:rPr>
          <w:rFonts w:cstheme="minorHAnsi"/>
          <w:b/>
          <w:lang w:eastAsia="zh-HK"/>
        </w:rPr>
        <w:t>F</w:t>
      </w:r>
      <w:r w:rsidRPr="00A70F82">
        <w:rPr>
          <w:rFonts w:cstheme="minorHAnsi"/>
          <w:b/>
        </w:rPr>
        <w:t>:</w:t>
      </w:r>
      <w:r w:rsidRPr="00A70F82">
        <w:rPr>
          <w:rFonts w:cstheme="minorHAnsi"/>
          <w:b/>
        </w:rPr>
        <w:tab/>
        <w:t xml:space="preserve"> </w:t>
      </w:r>
      <w:r w:rsidRPr="00A70F82">
        <w:rPr>
          <w:rFonts w:cstheme="minorHAnsi"/>
          <w:b/>
          <w:lang w:eastAsia="zh-HK"/>
        </w:rPr>
        <w:t>OTHER GAMBLING FORMS</w:t>
      </w:r>
      <w:r w:rsidRPr="00A70F82">
        <w:rPr>
          <w:rFonts w:cstheme="minorHAnsi"/>
          <w:b/>
        </w:rPr>
        <w:t xml:space="preserve"> – PARTICIPATION</w:t>
      </w:r>
    </w:p>
    <w:p w14:paraId="08B30F43" w14:textId="5CC16281" w:rsidR="008209E8" w:rsidRDefault="006478D5" w:rsidP="008209E8">
      <w:pPr>
        <w:rPr>
          <w:rFonts w:cstheme="minorHAnsi"/>
        </w:rPr>
      </w:pPr>
      <w:r>
        <w:rPr>
          <w:rFonts w:cstheme="minorHAnsi"/>
          <w:noProof/>
          <w:lang w:eastAsia="en-NZ"/>
        </w:rPr>
        <w:drawing>
          <wp:inline distT="0" distB="0" distL="0" distR="0" wp14:anchorId="50212120" wp14:editId="3614F32A">
            <wp:extent cx="5990590" cy="2818765"/>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0590" cy="2818765"/>
                    </a:xfrm>
                    <a:prstGeom prst="rect">
                      <a:avLst/>
                    </a:prstGeom>
                    <a:noFill/>
                  </pic:spPr>
                </pic:pic>
              </a:graphicData>
            </a:graphic>
          </wp:inline>
        </w:drawing>
      </w:r>
    </w:p>
    <w:p w14:paraId="585D201B" w14:textId="77777777" w:rsidR="008209E8" w:rsidRPr="00A70F82" w:rsidRDefault="008209E8" w:rsidP="008209E8">
      <w:pPr>
        <w:spacing w:line="288" w:lineRule="auto"/>
        <w:rPr>
          <w:rFonts w:cstheme="minorHAnsi"/>
          <w:b/>
          <w:lang w:eastAsia="zh-HK"/>
        </w:rPr>
      </w:pPr>
      <w:r w:rsidRPr="00A70F82">
        <w:rPr>
          <w:rFonts w:cstheme="minorHAnsi"/>
          <w:b/>
        </w:rPr>
        <w:t xml:space="preserve">SECTION </w:t>
      </w:r>
      <w:r>
        <w:rPr>
          <w:rFonts w:cstheme="minorHAnsi"/>
          <w:b/>
          <w:lang w:eastAsia="zh-HK"/>
        </w:rPr>
        <w:t>G</w:t>
      </w:r>
      <w:r w:rsidRPr="00A70F82">
        <w:rPr>
          <w:rFonts w:cstheme="minorHAnsi"/>
          <w:b/>
        </w:rPr>
        <w:t>:</w:t>
      </w:r>
      <w:r w:rsidRPr="00A70F82">
        <w:rPr>
          <w:rFonts w:cstheme="minorHAnsi"/>
          <w:b/>
        </w:rPr>
        <w:tab/>
      </w:r>
      <w:r w:rsidRPr="00A70F82">
        <w:rPr>
          <w:rFonts w:cstheme="minorHAnsi"/>
          <w:b/>
          <w:caps/>
        </w:rPr>
        <w:t>Problem Gambling Severity Index</w:t>
      </w:r>
      <w:r w:rsidRPr="00A70F82">
        <w:rPr>
          <w:rFonts w:cstheme="minorHAnsi"/>
          <w:b/>
        </w:rPr>
        <w:t xml:space="preserve"> </w:t>
      </w:r>
      <w:r w:rsidRPr="00A70F82">
        <w:rPr>
          <w:rFonts w:eastAsia="Calibri" w:cstheme="minorHAnsi"/>
          <w:b/>
          <w:bCs/>
          <w:caps/>
          <w:lang w:val="en-US"/>
        </w:rPr>
        <w:t>(</w:t>
      </w:r>
      <w:r w:rsidRPr="00A70F82">
        <w:rPr>
          <w:rFonts w:eastAsia="Calibri" w:cstheme="minorHAnsi"/>
          <w:b/>
          <w:bCs/>
          <w:lang w:val="en-US"/>
        </w:rPr>
        <w:t>PGSI)</w:t>
      </w:r>
      <w:r>
        <w:rPr>
          <w:rFonts w:eastAsia="Calibri" w:cstheme="minorHAnsi"/>
          <w:b/>
          <w:bCs/>
          <w:lang w:val="en-US"/>
        </w:rPr>
        <w:t xml:space="preserve"> and HELPSEEKING</w:t>
      </w:r>
    </w:p>
    <w:p w14:paraId="07A59071" w14:textId="77777777" w:rsidR="008209E8" w:rsidRPr="00A70F82" w:rsidRDefault="008209E8" w:rsidP="008209E8">
      <w:pPr>
        <w:spacing w:line="288" w:lineRule="auto"/>
        <w:rPr>
          <w:rFonts w:cstheme="minorHAnsi"/>
          <w:lang w:eastAsia="zh-HK"/>
        </w:rPr>
      </w:pPr>
    </w:p>
    <w:p w14:paraId="75A2F05A" w14:textId="77777777" w:rsidR="008209E8" w:rsidRPr="00A70F82" w:rsidRDefault="008209E8" w:rsidP="008209E8">
      <w:pPr>
        <w:spacing w:line="288" w:lineRule="auto"/>
        <w:rPr>
          <w:rFonts w:cstheme="minorHAnsi"/>
          <w:lang w:eastAsia="zh-HK"/>
        </w:rPr>
      </w:pPr>
      <w:r w:rsidRPr="00A70F82">
        <w:rPr>
          <w:rFonts w:cstheme="minorHAnsi"/>
          <w:lang w:eastAsia="zh-HK"/>
        </w:rPr>
        <w:t>Thinking about the last 3 months…</w:t>
      </w:r>
    </w:p>
    <w:p w14:paraId="06EB9A78" w14:textId="77777777" w:rsidR="008209E8" w:rsidRDefault="008209E8" w:rsidP="008209E8">
      <w:pPr>
        <w:rPr>
          <w:rFonts w:cstheme="minorHAnsi"/>
        </w:rPr>
      </w:pPr>
    </w:p>
    <w:p w14:paraId="1791A51E" w14:textId="2539B1C5" w:rsidR="008209E8" w:rsidRDefault="008D1509" w:rsidP="008209E8">
      <w:pPr>
        <w:rPr>
          <w:rFonts w:cstheme="minorHAnsi"/>
        </w:rPr>
      </w:pPr>
      <w:r>
        <w:rPr>
          <w:rFonts w:cstheme="minorHAnsi"/>
          <w:noProof/>
          <w:lang w:eastAsia="en-NZ"/>
        </w:rPr>
        <w:drawing>
          <wp:inline distT="0" distB="0" distL="0" distR="0" wp14:anchorId="323C54F3" wp14:editId="5E740D93">
            <wp:extent cx="6000115" cy="5190490"/>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00115" cy="5190490"/>
                    </a:xfrm>
                    <a:prstGeom prst="rect">
                      <a:avLst/>
                    </a:prstGeom>
                    <a:noFill/>
                  </pic:spPr>
                </pic:pic>
              </a:graphicData>
            </a:graphic>
          </wp:inline>
        </w:drawing>
      </w:r>
    </w:p>
    <w:p w14:paraId="49783A3A" w14:textId="77777777" w:rsidR="008209E8" w:rsidRDefault="008209E8" w:rsidP="008209E8">
      <w:pPr>
        <w:rPr>
          <w:rFonts w:cstheme="minorHAnsi"/>
        </w:rPr>
      </w:pPr>
    </w:p>
    <w:p w14:paraId="245EA41B" w14:textId="77777777" w:rsidR="008209E8" w:rsidRDefault="008209E8" w:rsidP="008209E8">
      <w:pPr>
        <w:rPr>
          <w:rFonts w:cstheme="minorHAnsi"/>
        </w:rPr>
      </w:pPr>
    </w:p>
    <w:p w14:paraId="5DCA5BE6" w14:textId="0556F5DB" w:rsidR="008209E8" w:rsidRDefault="008D1509" w:rsidP="008209E8">
      <w:pPr>
        <w:rPr>
          <w:rFonts w:cstheme="minorHAnsi"/>
          <w:b/>
        </w:rPr>
      </w:pPr>
      <w:r>
        <w:rPr>
          <w:rFonts w:cstheme="minorHAnsi"/>
          <w:b/>
          <w:noProof/>
          <w:lang w:eastAsia="en-NZ"/>
        </w:rPr>
        <w:drawing>
          <wp:inline distT="0" distB="0" distL="0" distR="0" wp14:anchorId="2B08BA87" wp14:editId="08AA38F0">
            <wp:extent cx="5962015" cy="857250"/>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2015" cy="857250"/>
                    </a:xfrm>
                    <a:prstGeom prst="rect">
                      <a:avLst/>
                    </a:prstGeom>
                    <a:noFill/>
                  </pic:spPr>
                </pic:pic>
              </a:graphicData>
            </a:graphic>
          </wp:inline>
        </w:drawing>
      </w:r>
    </w:p>
    <w:p w14:paraId="37347A52" w14:textId="77777777" w:rsidR="008209E8" w:rsidRDefault="008209E8" w:rsidP="008209E8">
      <w:pPr>
        <w:rPr>
          <w:rFonts w:cstheme="minorHAnsi"/>
          <w:b/>
        </w:rPr>
      </w:pPr>
    </w:p>
    <w:p w14:paraId="7345679D" w14:textId="77777777" w:rsidR="008209E8" w:rsidRDefault="008209E8" w:rsidP="008209E8">
      <w:pPr>
        <w:rPr>
          <w:rFonts w:cstheme="minorHAnsi"/>
        </w:rPr>
      </w:pPr>
    </w:p>
    <w:p w14:paraId="48A4EB58" w14:textId="675A34A6" w:rsidR="008209E8" w:rsidRDefault="008D1509" w:rsidP="008209E8">
      <w:pPr>
        <w:rPr>
          <w:rFonts w:cstheme="minorHAnsi"/>
          <w:b/>
        </w:rPr>
      </w:pPr>
      <w:r>
        <w:rPr>
          <w:rFonts w:cstheme="minorHAnsi"/>
          <w:b/>
          <w:noProof/>
          <w:lang w:eastAsia="en-NZ"/>
        </w:rPr>
        <w:drawing>
          <wp:inline distT="0" distB="0" distL="0" distR="0" wp14:anchorId="762BFC63" wp14:editId="10F37849">
            <wp:extent cx="5942965" cy="1609725"/>
            <wp:effectExtent l="0" t="0" r="63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2965" cy="1609725"/>
                    </a:xfrm>
                    <a:prstGeom prst="rect">
                      <a:avLst/>
                    </a:prstGeom>
                    <a:noFill/>
                  </pic:spPr>
                </pic:pic>
              </a:graphicData>
            </a:graphic>
          </wp:inline>
        </w:drawing>
      </w:r>
    </w:p>
    <w:p w14:paraId="0AA2C3FC" w14:textId="77777777" w:rsidR="008D1509" w:rsidRDefault="008D1509" w:rsidP="008209E8">
      <w:pPr>
        <w:spacing w:line="288" w:lineRule="auto"/>
        <w:rPr>
          <w:rFonts w:cstheme="minorHAnsi"/>
          <w:b/>
        </w:rPr>
      </w:pPr>
    </w:p>
    <w:p w14:paraId="61C6362D" w14:textId="77777777" w:rsidR="008209E8" w:rsidRDefault="008209E8" w:rsidP="008209E8">
      <w:pPr>
        <w:spacing w:line="288" w:lineRule="auto"/>
        <w:rPr>
          <w:rFonts w:cstheme="minorHAnsi"/>
          <w:b/>
          <w:caps/>
        </w:rPr>
      </w:pPr>
      <w:r w:rsidRPr="00A70F82">
        <w:rPr>
          <w:rFonts w:cstheme="minorHAnsi"/>
          <w:b/>
        </w:rPr>
        <w:t xml:space="preserve">SECTION </w:t>
      </w:r>
      <w:r>
        <w:rPr>
          <w:rFonts w:cstheme="minorHAnsi"/>
          <w:b/>
          <w:lang w:eastAsia="zh-HK"/>
        </w:rPr>
        <w:t>H</w:t>
      </w:r>
      <w:r w:rsidRPr="00A70F82">
        <w:rPr>
          <w:rFonts w:cstheme="minorHAnsi"/>
          <w:b/>
        </w:rPr>
        <w:t>:</w:t>
      </w:r>
      <w:r w:rsidRPr="00A70F82">
        <w:rPr>
          <w:rFonts w:cstheme="minorHAnsi"/>
          <w:b/>
        </w:rPr>
        <w:tab/>
      </w:r>
      <w:r w:rsidRPr="00A70F82">
        <w:rPr>
          <w:rFonts w:cstheme="minorHAnsi"/>
          <w:b/>
          <w:caps/>
        </w:rPr>
        <w:t>K-10</w:t>
      </w:r>
    </w:p>
    <w:p w14:paraId="0C194793" w14:textId="77777777" w:rsidR="008209E8" w:rsidRPr="006E22D0" w:rsidRDefault="008209E8" w:rsidP="008209E8">
      <w:pPr>
        <w:spacing w:line="288" w:lineRule="auto"/>
        <w:rPr>
          <w:rFonts w:cstheme="minorHAnsi"/>
          <w:b/>
          <w:caps/>
        </w:rPr>
      </w:pPr>
      <w:r w:rsidRPr="006E22D0">
        <w:rPr>
          <w:rFonts w:cstheme="minorHAnsi"/>
        </w:rPr>
        <w:t>So far the questions have been about player information displays, pop-up messages, game features and gambling.  We are now going to ask some more general questions about other behaviours to help us understand more about you in relation to player information displays, pop-up messages and game characteristics.  Please be assured that we ask these standard questions of everybody</w:t>
      </w:r>
    </w:p>
    <w:p w14:paraId="40DB831B" w14:textId="77777777" w:rsidR="008209E8" w:rsidRDefault="008209E8" w:rsidP="008209E8">
      <w:pPr>
        <w:spacing w:line="288" w:lineRule="auto"/>
        <w:rPr>
          <w:rFonts w:cstheme="minorHAnsi"/>
          <w:b/>
          <w:caps/>
        </w:rPr>
      </w:pPr>
    </w:p>
    <w:p w14:paraId="0A7E99B6" w14:textId="63143B62" w:rsidR="008209E8" w:rsidRDefault="008D1509" w:rsidP="00B7062A">
      <w:pPr>
        <w:spacing w:line="288" w:lineRule="auto"/>
        <w:rPr>
          <w:rFonts w:cstheme="minorHAnsi"/>
          <w:b/>
        </w:rPr>
      </w:pPr>
      <w:r>
        <w:rPr>
          <w:rFonts w:cstheme="minorHAnsi"/>
          <w:b/>
          <w:noProof/>
          <w:lang w:eastAsia="en-NZ"/>
        </w:rPr>
        <w:drawing>
          <wp:inline distT="0" distB="0" distL="0" distR="0" wp14:anchorId="3DCD7B24" wp14:editId="241C0C65">
            <wp:extent cx="6000115" cy="4990465"/>
            <wp:effectExtent l="0" t="0" r="635"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00115" cy="4990465"/>
                    </a:xfrm>
                    <a:prstGeom prst="rect">
                      <a:avLst/>
                    </a:prstGeom>
                    <a:noFill/>
                  </pic:spPr>
                </pic:pic>
              </a:graphicData>
            </a:graphic>
          </wp:inline>
        </w:drawing>
      </w:r>
      <w:r w:rsidR="008209E8">
        <w:rPr>
          <w:rFonts w:cstheme="minorHAnsi"/>
          <w:b/>
        </w:rPr>
        <w:br w:type="page"/>
      </w:r>
    </w:p>
    <w:p w14:paraId="35DB987C" w14:textId="77777777" w:rsidR="008209E8" w:rsidRPr="00A70F82" w:rsidRDefault="008209E8" w:rsidP="008209E8">
      <w:pPr>
        <w:spacing w:line="288" w:lineRule="auto"/>
        <w:rPr>
          <w:rFonts w:cstheme="minorHAnsi"/>
          <w:b/>
          <w:lang w:eastAsia="zh-HK"/>
        </w:rPr>
      </w:pPr>
      <w:r w:rsidRPr="00A70F82">
        <w:rPr>
          <w:rFonts w:cstheme="minorHAnsi"/>
          <w:b/>
        </w:rPr>
        <w:t xml:space="preserve">SECTION </w:t>
      </w:r>
      <w:r>
        <w:rPr>
          <w:rFonts w:cstheme="minorHAnsi"/>
          <w:b/>
          <w:lang w:eastAsia="zh-HK"/>
        </w:rPr>
        <w:t>I</w:t>
      </w:r>
      <w:r w:rsidRPr="00A70F82">
        <w:rPr>
          <w:rFonts w:cstheme="minorHAnsi"/>
          <w:b/>
        </w:rPr>
        <w:t>:</w:t>
      </w:r>
      <w:r w:rsidRPr="00A70F82">
        <w:rPr>
          <w:rFonts w:cstheme="minorHAnsi"/>
          <w:b/>
        </w:rPr>
        <w:tab/>
      </w:r>
      <w:r w:rsidRPr="00A70F82">
        <w:rPr>
          <w:rFonts w:cstheme="minorHAnsi"/>
          <w:b/>
          <w:caps/>
        </w:rPr>
        <w:t xml:space="preserve">COPE – </w:t>
      </w:r>
      <w:r w:rsidRPr="00A70F82">
        <w:rPr>
          <w:rFonts w:cstheme="minorHAnsi"/>
          <w:b/>
        </w:rPr>
        <w:t>Selected subscales</w:t>
      </w:r>
    </w:p>
    <w:p w14:paraId="44759DD2" w14:textId="77777777" w:rsidR="008209E8" w:rsidRDefault="008209E8" w:rsidP="008209E8">
      <w:pPr>
        <w:spacing w:line="24" w:lineRule="atLeast"/>
        <w:rPr>
          <w:rFonts w:cstheme="minorHAnsi"/>
        </w:rPr>
      </w:pPr>
    </w:p>
    <w:p w14:paraId="6F3453C8" w14:textId="77777777" w:rsidR="008209E8" w:rsidRPr="00A70F82" w:rsidRDefault="008209E8" w:rsidP="008209E8">
      <w:pPr>
        <w:spacing w:line="24" w:lineRule="atLeast"/>
        <w:rPr>
          <w:rFonts w:cstheme="minorHAnsi"/>
        </w:rPr>
      </w:pPr>
      <w:r w:rsidRPr="00A70F82">
        <w:rPr>
          <w:rFonts w:cstheme="minorHAnsi"/>
        </w:rPr>
        <w:t xml:space="preserve">We are interested in how people respond when they confront difficult or stressful events in their lives. There are lots of ways to try to deal with stress.  I will ask you to indicate what you generally do and feel when you experience stressful events.  Obviously, different events bring out somewhat different responses, but think about what you usually do when you are under a lot of stress. </w:t>
      </w:r>
    </w:p>
    <w:p w14:paraId="457F1F56" w14:textId="77777777" w:rsidR="008209E8" w:rsidRDefault="008209E8" w:rsidP="008209E8">
      <w:pPr>
        <w:spacing w:line="288" w:lineRule="auto"/>
        <w:rPr>
          <w:rFonts w:cstheme="minorHAnsi"/>
          <w:lang w:eastAsia="zh-HK"/>
        </w:rPr>
      </w:pPr>
    </w:p>
    <w:p w14:paraId="38E1ED80" w14:textId="77777777" w:rsidR="008209E8" w:rsidRPr="00A70F82" w:rsidRDefault="008209E8" w:rsidP="008209E8">
      <w:pPr>
        <w:spacing w:line="288" w:lineRule="auto"/>
        <w:rPr>
          <w:rFonts w:cstheme="minorHAnsi"/>
          <w:lang w:eastAsia="zh-HK"/>
        </w:rPr>
      </w:pPr>
      <w:r w:rsidRPr="00A70F82">
        <w:rPr>
          <w:rFonts w:cstheme="minorHAnsi"/>
          <w:lang w:eastAsia="zh-HK"/>
        </w:rPr>
        <w:t xml:space="preserve">For the following questions, please indicate when </w:t>
      </w:r>
      <w:r w:rsidRPr="00A70F82">
        <w:rPr>
          <w:rFonts w:cstheme="minorHAnsi"/>
          <w:u w:val="single"/>
          <w:lang w:eastAsia="zh-HK"/>
        </w:rPr>
        <w:t>you</w:t>
      </w:r>
      <w:r w:rsidRPr="00A70F82">
        <w:rPr>
          <w:rFonts w:cstheme="minorHAnsi"/>
          <w:lang w:eastAsia="zh-HK"/>
        </w:rPr>
        <w:t xml:space="preserve"> experience a stressful event whether:</w:t>
      </w:r>
    </w:p>
    <w:p w14:paraId="4E61175F" w14:textId="77777777" w:rsidR="008209E8" w:rsidRPr="00A70F82" w:rsidRDefault="008209E8" w:rsidP="008209E8">
      <w:pPr>
        <w:spacing w:line="288" w:lineRule="auto"/>
        <w:rPr>
          <w:rFonts w:cstheme="minorHAnsi"/>
        </w:rPr>
      </w:pPr>
      <w:r w:rsidRPr="00A70F82">
        <w:rPr>
          <w:rFonts w:cstheme="minorHAnsi"/>
        </w:rPr>
        <w:t xml:space="preserve">1 = You usually don't do this at all  </w:t>
      </w:r>
    </w:p>
    <w:p w14:paraId="7DCA8979" w14:textId="77777777" w:rsidR="008209E8" w:rsidRDefault="008209E8" w:rsidP="008209E8">
      <w:pPr>
        <w:spacing w:line="288" w:lineRule="auto"/>
        <w:rPr>
          <w:rFonts w:cstheme="minorHAnsi"/>
        </w:rPr>
      </w:pPr>
      <w:r w:rsidRPr="00A70F82">
        <w:rPr>
          <w:rFonts w:cstheme="minorHAnsi"/>
        </w:rPr>
        <w:t xml:space="preserve">2 = You usually do this a little bit </w:t>
      </w:r>
      <w:r w:rsidRPr="00A70F82">
        <w:rPr>
          <w:rFonts w:cstheme="minorHAnsi"/>
        </w:rPr>
        <w:br/>
        <w:t xml:space="preserve">3 = You usually do this a medium amount   </w:t>
      </w:r>
      <w:r w:rsidRPr="00A70F82">
        <w:rPr>
          <w:rFonts w:cstheme="minorHAnsi"/>
          <w:u w:val="single"/>
        </w:rPr>
        <w:t>or</w:t>
      </w:r>
      <w:r w:rsidRPr="00A70F82">
        <w:rPr>
          <w:rFonts w:cstheme="minorHAnsi"/>
        </w:rPr>
        <w:br/>
        <w:t>4 = You usually do this a lot</w:t>
      </w:r>
    </w:p>
    <w:p w14:paraId="5E08F1B9" w14:textId="0D6516FC" w:rsidR="008209E8" w:rsidRDefault="008D1509" w:rsidP="008209E8">
      <w:pPr>
        <w:spacing w:line="288" w:lineRule="auto"/>
        <w:rPr>
          <w:rFonts w:cstheme="minorHAnsi"/>
        </w:rPr>
      </w:pPr>
      <w:r>
        <w:rPr>
          <w:rFonts w:cstheme="minorHAnsi"/>
          <w:noProof/>
          <w:lang w:eastAsia="en-NZ"/>
        </w:rPr>
        <w:drawing>
          <wp:inline distT="0" distB="0" distL="0" distR="0" wp14:anchorId="22789A26" wp14:editId="76F0C290">
            <wp:extent cx="6000115" cy="5704840"/>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0115" cy="5704840"/>
                    </a:xfrm>
                    <a:prstGeom prst="rect">
                      <a:avLst/>
                    </a:prstGeom>
                    <a:noFill/>
                  </pic:spPr>
                </pic:pic>
              </a:graphicData>
            </a:graphic>
          </wp:inline>
        </w:drawing>
      </w:r>
    </w:p>
    <w:p w14:paraId="72D12532" w14:textId="59758B40" w:rsidR="008209E8" w:rsidRDefault="008209E8" w:rsidP="008209E8">
      <w:pPr>
        <w:spacing w:line="288" w:lineRule="auto"/>
        <w:rPr>
          <w:rFonts w:cstheme="minorHAnsi"/>
        </w:rPr>
      </w:pPr>
      <w:r>
        <w:rPr>
          <w:rFonts w:cstheme="minorHAnsi"/>
        </w:rPr>
        <w:object w:dxaOrig="9423" w:dyaOrig="2483" w14:anchorId="11554882">
          <v:shape id="_x0000_i1027" type="#_x0000_t75" style="width:471.45pt;height:123.95pt" o:ole="">
            <v:imagedata r:id="rId69" o:title=""/>
          </v:shape>
          <o:OLEObject Type="Embed" ProgID="Excel.Sheet.12" ShapeID="_x0000_i1027" DrawAspect="Content" ObjectID="_1478411031" r:id="rId104"/>
        </w:object>
      </w:r>
      <w:r w:rsidR="00E74BD6">
        <w:rPr>
          <w:rFonts w:cstheme="minorHAnsi"/>
          <w:noProof/>
          <w:lang w:eastAsia="en-NZ"/>
        </w:rPr>
        <w:drawing>
          <wp:inline distT="0" distB="0" distL="0" distR="0" wp14:anchorId="4599C484" wp14:editId="2E359A84">
            <wp:extent cx="6000115" cy="5114290"/>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0115" cy="5114290"/>
                    </a:xfrm>
                    <a:prstGeom prst="rect">
                      <a:avLst/>
                    </a:prstGeom>
                    <a:noFill/>
                  </pic:spPr>
                </pic:pic>
              </a:graphicData>
            </a:graphic>
          </wp:inline>
        </w:drawing>
      </w:r>
    </w:p>
    <w:p w14:paraId="5C8CEBC5" w14:textId="77777777" w:rsidR="008209E8" w:rsidRDefault="008209E8" w:rsidP="008209E8">
      <w:pPr>
        <w:spacing w:line="288" w:lineRule="auto"/>
        <w:rPr>
          <w:rFonts w:cstheme="minorHAnsi"/>
        </w:rPr>
      </w:pPr>
    </w:p>
    <w:p w14:paraId="253DC11B" w14:textId="77777777" w:rsidR="008209E8" w:rsidRPr="00A70F82" w:rsidRDefault="008209E8" w:rsidP="008209E8">
      <w:pPr>
        <w:spacing w:line="288" w:lineRule="auto"/>
        <w:rPr>
          <w:rFonts w:cstheme="minorHAnsi"/>
        </w:rPr>
      </w:pPr>
    </w:p>
    <w:p w14:paraId="4D25E8CC" w14:textId="77777777" w:rsidR="008209E8" w:rsidRDefault="008209E8" w:rsidP="008209E8">
      <w:pPr>
        <w:rPr>
          <w:rFonts w:cstheme="minorHAnsi"/>
        </w:rPr>
      </w:pPr>
    </w:p>
    <w:p w14:paraId="4260B898" w14:textId="77777777" w:rsidR="008209E8" w:rsidRDefault="008209E8" w:rsidP="008209E8">
      <w:pPr>
        <w:rPr>
          <w:rFonts w:cstheme="minorHAnsi"/>
          <w:b/>
        </w:rPr>
      </w:pPr>
      <w:r>
        <w:rPr>
          <w:rFonts w:cstheme="minorHAnsi"/>
          <w:b/>
        </w:rPr>
        <w:br w:type="page"/>
      </w:r>
    </w:p>
    <w:p w14:paraId="13967AEF" w14:textId="77777777" w:rsidR="008209E8" w:rsidRDefault="008209E8" w:rsidP="008209E8">
      <w:pPr>
        <w:rPr>
          <w:rFonts w:cstheme="minorHAnsi"/>
          <w:b/>
          <w:caps/>
        </w:rPr>
      </w:pPr>
      <w:r w:rsidRPr="00A70F82">
        <w:rPr>
          <w:rFonts w:cstheme="minorHAnsi"/>
          <w:b/>
        </w:rPr>
        <w:t xml:space="preserve">SECTION </w:t>
      </w:r>
      <w:r>
        <w:rPr>
          <w:rFonts w:cstheme="minorHAnsi"/>
          <w:b/>
          <w:lang w:eastAsia="zh-HK"/>
        </w:rPr>
        <w:t>J</w:t>
      </w:r>
      <w:r w:rsidRPr="00A70F82">
        <w:rPr>
          <w:rFonts w:cstheme="minorHAnsi"/>
          <w:b/>
        </w:rPr>
        <w:t>:</w:t>
      </w:r>
      <w:r w:rsidRPr="00A70F82">
        <w:rPr>
          <w:rFonts w:cstheme="minorHAnsi"/>
          <w:b/>
        </w:rPr>
        <w:tab/>
      </w:r>
      <w:r w:rsidRPr="00A70F82">
        <w:rPr>
          <w:rFonts w:cstheme="minorHAnsi"/>
          <w:b/>
          <w:caps/>
        </w:rPr>
        <w:t>NEO-PI (Impulsive ness)</w:t>
      </w:r>
    </w:p>
    <w:p w14:paraId="0EF6E2E4" w14:textId="77777777" w:rsidR="008209E8" w:rsidRDefault="008209E8" w:rsidP="008209E8">
      <w:pPr>
        <w:rPr>
          <w:rFonts w:cstheme="minorHAnsi"/>
          <w:b/>
          <w:caps/>
        </w:rPr>
      </w:pPr>
    </w:p>
    <w:p w14:paraId="306B03EB" w14:textId="1C744FF0" w:rsidR="008209E8" w:rsidRDefault="00E74BD6" w:rsidP="008209E8">
      <w:pPr>
        <w:rPr>
          <w:rFonts w:cstheme="minorHAnsi"/>
          <w:b/>
          <w:caps/>
        </w:rPr>
      </w:pPr>
      <w:r>
        <w:rPr>
          <w:rFonts w:cstheme="minorHAnsi"/>
          <w:b/>
          <w:caps/>
          <w:noProof/>
          <w:lang w:eastAsia="en-NZ"/>
        </w:rPr>
        <w:drawing>
          <wp:inline distT="0" distB="0" distL="0" distR="0" wp14:anchorId="12CD0043" wp14:editId="2C3C32C4">
            <wp:extent cx="6000115" cy="3199765"/>
            <wp:effectExtent l="0" t="0" r="635"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0115" cy="3199765"/>
                    </a:xfrm>
                    <a:prstGeom prst="rect">
                      <a:avLst/>
                    </a:prstGeom>
                    <a:noFill/>
                  </pic:spPr>
                </pic:pic>
              </a:graphicData>
            </a:graphic>
          </wp:inline>
        </w:drawing>
      </w:r>
    </w:p>
    <w:p w14:paraId="5FF7352B" w14:textId="77777777" w:rsidR="008209E8" w:rsidRPr="00A70F82" w:rsidRDefault="008209E8" w:rsidP="008209E8">
      <w:pPr>
        <w:spacing w:line="288" w:lineRule="auto"/>
        <w:rPr>
          <w:rFonts w:cstheme="minorHAnsi"/>
          <w:lang w:eastAsia="zh-HK"/>
        </w:rPr>
      </w:pPr>
      <w:r w:rsidRPr="00A70F82">
        <w:rPr>
          <w:rFonts w:cstheme="minorHAnsi"/>
          <w:lang w:eastAsia="zh-HK"/>
        </w:rPr>
        <w:t>* Rev. items (</w:t>
      </w:r>
      <w:r>
        <w:rPr>
          <w:rFonts w:cstheme="minorHAnsi"/>
          <w:lang w:eastAsia="zh-HK"/>
        </w:rPr>
        <w:t>Reverse scoring</w:t>
      </w:r>
      <w:r w:rsidRPr="00A70F82">
        <w:rPr>
          <w:rFonts w:cstheme="minorHAnsi"/>
          <w:lang w:eastAsia="zh-HK"/>
        </w:rPr>
        <w:t>)</w:t>
      </w:r>
    </w:p>
    <w:p w14:paraId="29BF948E" w14:textId="77777777" w:rsidR="008209E8" w:rsidRDefault="008209E8" w:rsidP="008209E8">
      <w:pPr>
        <w:rPr>
          <w:rFonts w:cstheme="minorHAnsi"/>
        </w:rPr>
      </w:pPr>
    </w:p>
    <w:p w14:paraId="352B6FA6" w14:textId="77777777" w:rsidR="00E74BD6" w:rsidRDefault="00E74BD6" w:rsidP="008209E8">
      <w:pPr>
        <w:rPr>
          <w:rFonts w:cstheme="minorHAnsi"/>
        </w:rPr>
      </w:pPr>
    </w:p>
    <w:p w14:paraId="7E1AFFCD" w14:textId="77777777" w:rsidR="008209E8" w:rsidRPr="00A70F82" w:rsidRDefault="008209E8" w:rsidP="008209E8">
      <w:pPr>
        <w:spacing w:line="288" w:lineRule="auto"/>
        <w:rPr>
          <w:rFonts w:cstheme="minorHAnsi"/>
          <w:b/>
          <w:lang w:eastAsia="zh-HK"/>
        </w:rPr>
      </w:pPr>
      <w:r w:rsidRPr="00A70F82">
        <w:rPr>
          <w:rFonts w:cstheme="minorHAnsi"/>
          <w:b/>
        </w:rPr>
        <w:t xml:space="preserve">SECTION </w:t>
      </w:r>
      <w:r>
        <w:rPr>
          <w:rFonts w:cstheme="minorHAnsi"/>
          <w:b/>
          <w:lang w:eastAsia="zh-HK"/>
        </w:rPr>
        <w:t>K</w:t>
      </w:r>
      <w:r w:rsidRPr="00A70F82">
        <w:rPr>
          <w:rFonts w:cstheme="minorHAnsi"/>
          <w:b/>
        </w:rPr>
        <w:t>:</w:t>
      </w:r>
      <w:r w:rsidRPr="00A70F82">
        <w:rPr>
          <w:rFonts w:cstheme="minorHAnsi"/>
          <w:b/>
        </w:rPr>
        <w:tab/>
      </w:r>
      <w:r w:rsidRPr="00A70F82">
        <w:rPr>
          <w:rFonts w:cstheme="minorHAnsi"/>
          <w:b/>
          <w:caps/>
        </w:rPr>
        <w:t>Demographics</w:t>
      </w:r>
    </w:p>
    <w:p w14:paraId="6CD450E2" w14:textId="77777777" w:rsidR="008209E8" w:rsidRPr="00A70F82" w:rsidRDefault="008209E8" w:rsidP="008209E8">
      <w:pPr>
        <w:spacing w:line="288" w:lineRule="auto"/>
        <w:rPr>
          <w:rFonts w:cstheme="minorHAnsi"/>
          <w:lang w:eastAsia="zh-HK"/>
        </w:rPr>
      </w:pPr>
    </w:p>
    <w:p w14:paraId="282FE038" w14:textId="77777777" w:rsidR="008209E8" w:rsidRPr="00A70F82" w:rsidRDefault="008209E8" w:rsidP="008209E8">
      <w:pPr>
        <w:spacing w:line="288" w:lineRule="auto"/>
        <w:rPr>
          <w:rFonts w:cstheme="minorHAnsi"/>
          <w:lang w:eastAsia="zh-HK"/>
        </w:rPr>
      </w:pPr>
      <w:r>
        <w:rPr>
          <w:color w:val="1F497D"/>
        </w:rPr>
        <w:t xml:space="preserve">Finally, I need to ask a few general questions to see if your circumstances have changed since we last contacted you. </w:t>
      </w:r>
      <w:r w:rsidRPr="00A70F82">
        <w:rPr>
          <w:rFonts w:cstheme="minorHAnsi"/>
          <w:lang w:eastAsia="zh-HK"/>
        </w:rPr>
        <w:t>.</w:t>
      </w:r>
    </w:p>
    <w:p w14:paraId="4FB99065" w14:textId="77777777" w:rsidR="008209E8" w:rsidRDefault="008209E8" w:rsidP="008209E8">
      <w:pPr>
        <w:rPr>
          <w:rFonts w:cstheme="minorHAnsi"/>
        </w:rPr>
      </w:pPr>
    </w:p>
    <w:p w14:paraId="77BE3D94" w14:textId="77777777" w:rsidR="008209E8" w:rsidRPr="00290737" w:rsidRDefault="008209E8" w:rsidP="008209E8">
      <w:pPr>
        <w:rPr>
          <w:rFonts w:cstheme="minorHAnsi"/>
          <w:b/>
        </w:rPr>
      </w:pPr>
      <w:r w:rsidRPr="00290737">
        <w:rPr>
          <w:rFonts w:cstheme="minorHAnsi"/>
          <w:b/>
        </w:rPr>
        <w:t>Has there been a change in your household living situation since we last contacted you about 3 months ago?</w:t>
      </w:r>
    </w:p>
    <w:p w14:paraId="584D467C" w14:textId="77777777" w:rsidR="008209E8" w:rsidRPr="00290737" w:rsidRDefault="008209E8" w:rsidP="008209E8">
      <w:pPr>
        <w:rPr>
          <w:rFonts w:cstheme="minorHAnsi"/>
          <w:b/>
        </w:rPr>
      </w:pPr>
      <w:r w:rsidRPr="00290737">
        <w:rPr>
          <w:rFonts w:cstheme="minorHAnsi"/>
          <w:b/>
        </w:rPr>
        <w:t>If YES: K2</w:t>
      </w:r>
    </w:p>
    <w:p w14:paraId="2795D64B" w14:textId="77777777" w:rsidR="008209E8" w:rsidRPr="00290737" w:rsidRDefault="008209E8" w:rsidP="008209E8">
      <w:pPr>
        <w:rPr>
          <w:rFonts w:cstheme="minorHAnsi"/>
          <w:b/>
        </w:rPr>
      </w:pPr>
      <w:r w:rsidRPr="00290737">
        <w:rPr>
          <w:rFonts w:cstheme="minorHAnsi"/>
          <w:b/>
        </w:rPr>
        <w:t>If NO: K5</w:t>
      </w:r>
    </w:p>
    <w:p w14:paraId="3A4ACD85" w14:textId="77777777" w:rsidR="008209E8" w:rsidRDefault="008209E8" w:rsidP="008209E8">
      <w:pPr>
        <w:rPr>
          <w:rFonts w:cstheme="minorHAnsi"/>
        </w:rPr>
      </w:pPr>
    </w:p>
    <w:p w14:paraId="62BB2BB9" w14:textId="7095576C" w:rsidR="008209E8" w:rsidRDefault="00E74BD6" w:rsidP="008209E8">
      <w:pPr>
        <w:rPr>
          <w:rFonts w:cstheme="minorHAnsi"/>
        </w:rPr>
      </w:pPr>
      <w:r>
        <w:rPr>
          <w:rFonts w:cstheme="minorHAnsi"/>
          <w:noProof/>
          <w:lang w:eastAsia="en-NZ"/>
        </w:rPr>
        <w:drawing>
          <wp:inline distT="0" distB="0" distL="0" distR="0" wp14:anchorId="21C5B2C9" wp14:editId="4DA290AF">
            <wp:extent cx="6247765" cy="238125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47765" cy="2381250"/>
                    </a:xfrm>
                    <a:prstGeom prst="rect">
                      <a:avLst/>
                    </a:prstGeom>
                    <a:noFill/>
                  </pic:spPr>
                </pic:pic>
              </a:graphicData>
            </a:graphic>
          </wp:inline>
        </w:drawing>
      </w:r>
    </w:p>
    <w:p w14:paraId="23BAFCD3" w14:textId="77777777" w:rsidR="008209E8" w:rsidRPr="00290737" w:rsidRDefault="008209E8" w:rsidP="008209E8">
      <w:pPr>
        <w:rPr>
          <w:rFonts w:cstheme="minorHAnsi"/>
          <w:b/>
        </w:rPr>
      </w:pPr>
      <w:r w:rsidRPr="00290737">
        <w:rPr>
          <w:rFonts w:cstheme="minorHAnsi"/>
          <w:b/>
        </w:rPr>
        <w:t>Has there been a change in your employment or income situation since we last contacted you about 3 months ago?</w:t>
      </w:r>
    </w:p>
    <w:p w14:paraId="5781E7DE" w14:textId="77777777" w:rsidR="008209E8" w:rsidRPr="00290737" w:rsidRDefault="008209E8" w:rsidP="008209E8">
      <w:pPr>
        <w:rPr>
          <w:rFonts w:cstheme="minorHAnsi"/>
          <w:b/>
        </w:rPr>
      </w:pPr>
      <w:r w:rsidRPr="00290737">
        <w:rPr>
          <w:rFonts w:cstheme="minorHAnsi"/>
          <w:b/>
        </w:rPr>
        <w:t>If YES: K5</w:t>
      </w:r>
    </w:p>
    <w:p w14:paraId="2DA918D9" w14:textId="77777777" w:rsidR="008209E8" w:rsidRPr="00290737" w:rsidRDefault="008209E8" w:rsidP="008209E8">
      <w:pPr>
        <w:rPr>
          <w:rFonts w:cstheme="minorHAnsi"/>
          <w:b/>
        </w:rPr>
      </w:pPr>
      <w:r w:rsidRPr="00290737">
        <w:rPr>
          <w:rFonts w:cstheme="minorHAnsi"/>
          <w:b/>
        </w:rPr>
        <w:t>If NO: Section M.</w:t>
      </w:r>
    </w:p>
    <w:p w14:paraId="4B2B1792" w14:textId="77777777" w:rsidR="008209E8" w:rsidRPr="00290737" w:rsidRDefault="008209E8" w:rsidP="008209E8">
      <w:pPr>
        <w:rPr>
          <w:rFonts w:cstheme="minorHAnsi"/>
          <w:b/>
        </w:rPr>
      </w:pPr>
    </w:p>
    <w:p w14:paraId="4F34149B" w14:textId="7001F67D" w:rsidR="008209E8" w:rsidRDefault="00E74BD6" w:rsidP="008209E8">
      <w:pPr>
        <w:rPr>
          <w:rFonts w:cstheme="minorHAnsi"/>
        </w:rPr>
      </w:pPr>
      <w:r>
        <w:rPr>
          <w:rFonts w:cstheme="minorHAnsi"/>
          <w:noProof/>
          <w:lang w:eastAsia="en-NZ"/>
        </w:rPr>
        <w:drawing>
          <wp:inline distT="0" distB="0" distL="0" distR="0" wp14:anchorId="5FC50371" wp14:editId="257E0E93">
            <wp:extent cx="6247765" cy="2647315"/>
            <wp:effectExtent l="0" t="0" r="635"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7765" cy="2647315"/>
                    </a:xfrm>
                    <a:prstGeom prst="rect">
                      <a:avLst/>
                    </a:prstGeom>
                    <a:noFill/>
                  </pic:spPr>
                </pic:pic>
              </a:graphicData>
            </a:graphic>
          </wp:inline>
        </w:drawing>
      </w:r>
    </w:p>
    <w:p w14:paraId="1C074C9C" w14:textId="77777777" w:rsidR="008209E8" w:rsidRDefault="008209E8" w:rsidP="008209E8">
      <w:pPr>
        <w:rPr>
          <w:rFonts w:cstheme="minorHAnsi"/>
        </w:rPr>
      </w:pPr>
    </w:p>
    <w:p w14:paraId="5F12CF64" w14:textId="64491939" w:rsidR="008209E8" w:rsidRDefault="00E74BD6" w:rsidP="008209E8">
      <w:pPr>
        <w:rPr>
          <w:rFonts w:cstheme="minorHAnsi"/>
        </w:rPr>
      </w:pPr>
      <w:r>
        <w:rPr>
          <w:rFonts w:cstheme="minorHAnsi"/>
          <w:noProof/>
          <w:lang w:eastAsia="en-NZ"/>
        </w:rPr>
        <w:drawing>
          <wp:inline distT="0" distB="0" distL="0" distR="0" wp14:anchorId="6DBB4B15" wp14:editId="0FB66B8F">
            <wp:extent cx="6285865" cy="3256915"/>
            <wp:effectExtent l="0" t="0" r="63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5865" cy="3256915"/>
                    </a:xfrm>
                    <a:prstGeom prst="rect">
                      <a:avLst/>
                    </a:prstGeom>
                    <a:noFill/>
                  </pic:spPr>
                </pic:pic>
              </a:graphicData>
            </a:graphic>
          </wp:inline>
        </w:drawing>
      </w:r>
    </w:p>
    <w:p w14:paraId="6FAB1D8C" w14:textId="77777777" w:rsidR="008209E8" w:rsidRDefault="008209E8" w:rsidP="008209E8">
      <w:pPr>
        <w:rPr>
          <w:rFonts w:cstheme="minorHAnsi"/>
        </w:rPr>
      </w:pPr>
    </w:p>
    <w:p w14:paraId="1299651F" w14:textId="77777777" w:rsidR="008209E8" w:rsidRDefault="008209E8" w:rsidP="008209E8">
      <w:pPr>
        <w:rPr>
          <w:rFonts w:cstheme="minorHAnsi"/>
        </w:rPr>
      </w:pPr>
    </w:p>
    <w:p w14:paraId="21C9010C" w14:textId="77777777" w:rsidR="008209E8" w:rsidRDefault="008209E8" w:rsidP="008209E8">
      <w:pPr>
        <w:rPr>
          <w:rFonts w:cstheme="minorHAnsi"/>
        </w:rPr>
      </w:pPr>
    </w:p>
    <w:p w14:paraId="3739F856" w14:textId="614F50C4" w:rsidR="008209E8" w:rsidRDefault="00E74BD6" w:rsidP="008209E8">
      <w:pPr>
        <w:rPr>
          <w:rFonts w:cstheme="minorHAnsi"/>
        </w:rPr>
      </w:pPr>
      <w:r>
        <w:rPr>
          <w:rFonts w:cstheme="minorHAnsi"/>
          <w:noProof/>
          <w:lang w:eastAsia="en-NZ"/>
        </w:rPr>
        <w:drawing>
          <wp:inline distT="0" distB="0" distL="0" distR="0" wp14:anchorId="3F0AE62B" wp14:editId="62729873">
            <wp:extent cx="6190615" cy="2085975"/>
            <wp:effectExtent l="0" t="0" r="63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0615" cy="2085975"/>
                    </a:xfrm>
                    <a:prstGeom prst="rect">
                      <a:avLst/>
                    </a:prstGeom>
                    <a:noFill/>
                  </pic:spPr>
                </pic:pic>
              </a:graphicData>
            </a:graphic>
          </wp:inline>
        </w:drawing>
      </w:r>
    </w:p>
    <w:p w14:paraId="3ADA49A4" w14:textId="77777777" w:rsidR="00E74BD6" w:rsidRDefault="00E74BD6" w:rsidP="008209E8">
      <w:pPr>
        <w:rPr>
          <w:rFonts w:cstheme="minorHAnsi"/>
          <w:i/>
        </w:rPr>
      </w:pPr>
    </w:p>
    <w:p w14:paraId="362B59A8" w14:textId="77777777" w:rsidR="008209E8" w:rsidRPr="00783F95" w:rsidRDefault="008209E8" w:rsidP="008209E8">
      <w:pPr>
        <w:rPr>
          <w:rFonts w:cstheme="minorHAnsi"/>
          <w:i/>
        </w:rPr>
      </w:pPr>
      <w:r>
        <w:rPr>
          <w:rFonts w:cstheme="minorHAnsi"/>
          <w:i/>
        </w:rPr>
        <w:t xml:space="preserve">*CAN </w:t>
      </w:r>
      <w:r w:rsidRPr="00783F95">
        <w:rPr>
          <w:rFonts w:cstheme="minorHAnsi"/>
          <w:i/>
        </w:rPr>
        <w:t xml:space="preserve">STOP </w:t>
      </w:r>
      <w:r>
        <w:rPr>
          <w:rFonts w:cstheme="minorHAnsi"/>
          <w:i/>
        </w:rPr>
        <w:t xml:space="preserve">HERE </w:t>
      </w:r>
      <w:r w:rsidRPr="00783F95">
        <w:rPr>
          <w:rFonts w:cstheme="minorHAnsi"/>
          <w:i/>
        </w:rPr>
        <w:t>IF NESSESARY – i.e. participant is unwilling to continue/spend more time.</w:t>
      </w:r>
    </w:p>
    <w:p w14:paraId="381B5BB9" w14:textId="77777777" w:rsidR="008209E8" w:rsidRDefault="008209E8" w:rsidP="008209E8">
      <w:pPr>
        <w:spacing w:line="288" w:lineRule="auto"/>
        <w:rPr>
          <w:rFonts w:cstheme="minorHAnsi"/>
          <w:b/>
        </w:rPr>
      </w:pPr>
    </w:p>
    <w:p w14:paraId="6347FBA2" w14:textId="77777777" w:rsidR="00E74BD6" w:rsidRDefault="00E74BD6" w:rsidP="008209E8">
      <w:pPr>
        <w:spacing w:line="288" w:lineRule="auto"/>
        <w:rPr>
          <w:rFonts w:cstheme="minorHAnsi"/>
          <w:b/>
        </w:rPr>
      </w:pPr>
    </w:p>
    <w:p w14:paraId="1FF77E2F" w14:textId="77777777" w:rsidR="008209E8" w:rsidRPr="00A70F82" w:rsidRDefault="008209E8" w:rsidP="008209E8">
      <w:pPr>
        <w:rPr>
          <w:rFonts w:cstheme="minorHAnsi"/>
          <w:b/>
        </w:rPr>
      </w:pPr>
      <w:r w:rsidRPr="00A70F82">
        <w:rPr>
          <w:rFonts w:cstheme="minorHAnsi"/>
          <w:b/>
        </w:rPr>
        <w:t xml:space="preserve">SECTION </w:t>
      </w:r>
      <w:r>
        <w:rPr>
          <w:rFonts w:cstheme="minorHAnsi"/>
          <w:b/>
          <w:lang w:eastAsia="zh-HK"/>
        </w:rPr>
        <w:t>M</w:t>
      </w:r>
      <w:r w:rsidRPr="00A70F82">
        <w:rPr>
          <w:rFonts w:cstheme="minorHAnsi"/>
          <w:b/>
        </w:rPr>
        <w:t>:</w:t>
      </w:r>
      <w:r w:rsidRPr="00A70F82">
        <w:rPr>
          <w:rFonts w:cstheme="minorHAnsi"/>
          <w:b/>
        </w:rPr>
        <w:tab/>
      </w:r>
      <w:r w:rsidRPr="00A70F82">
        <w:rPr>
          <w:rFonts w:cstheme="minorHAnsi"/>
          <w:b/>
          <w:caps/>
        </w:rPr>
        <w:t>AUDIT-C</w:t>
      </w:r>
    </w:p>
    <w:p w14:paraId="74B09E8C" w14:textId="77777777" w:rsidR="008209E8" w:rsidRPr="00A70F82" w:rsidRDefault="008209E8" w:rsidP="008209E8">
      <w:pPr>
        <w:spacing w:line="288" w:lineRule="auto"/>
        <w:rPr>
          <w:rFonts w:cstheme="minorHAnsi"/>
          <w:lang w:eastAsia="zh-HK"/>
        </w:rPr>
      </w:pPr>
    </w:p>
    <w:p w14:paraId="36BF5A05" w14:textId="77777777" w:rsidR="008209E8" w:rsidRPr="00A70F82" w:rsidRDefault="008209E8" w:rsidP="008209E8">
      <w:pPr>
        <w:spacing w:line="288" w:lineRule="auto"/>
        <w:rPr>
          <w:rFonts w:cstheme="minorHAnsi"/>
          <w:lang w:eastAsia="zh-HK"/>
        </w:rPr>
      </w:pPr>
      <w:r w:rsidRPr="00A70F82">
        <w:rPr>
          <w:rFonts w:cstheme="minorHAnsi"/>
        </w:rPr>
        <w:t xml:space="preserve">The next three questions refer to your alcohol use over the past </w:t>
      </w:r>
      <w:r w:rsidRPr="00A70F82">
        <w:rPr>
          <w:rFonts w:cstheme="minorHAnsi"/>
          <w:u w:val="single"/>
        </w:rPr>
        <w:t>3 months</w:t>
      </w:r>
      <w:r w:rsidRPr="00A70F82">
        <w:rPr>
          <w:rFonts w:cstheme="minorHAnsi"/>
        </w:rPr>
        <w:t>. For each statement, please indicate the response that is most true for you.</w:t>
      </w:r>
    </w:p>
    <w:p w14:paraId="65ED40B7" w14:textId="77777777" w:rsidR="008209E8" w:rsidRDefault="008209E8" w:rsidP="008209E8">
      <w:pPr>
        <w:rPr>
          <w:rFonts w:cstheme="minorHAnsi"/>
        </w:rPr>
      </w:pPr>
    </w:p>
    <w:p w14:paraId="59D89095" w14:textId="77777777" w:rsidR="008209E8" w:rsidRDefault="008209E8" w:rsidP="008209E8">
      <w:pPr>
        <w:rPr>
          <w:rFonts w:cstheme="minorHAnsi"/>
        </w:rPr>
      </w:pPr>
    </w:p>
    <w:p w14:paraId="642F97BE" w14:textId="25868B9F" w:rsidR="008209E8" w:rsidRDefault="00E74BD6" w:rsidP="008209E8">
      <w:pPr>
        <w:rPr>
          <w:rFonts w:cstheme="minorHAnsi"/>
        </w:rPr>
      </w:pPr>
      <w:r>
        <w:rPr>
          <w:rFonts w:cstheme="minorHAnsi"/>
          <w:noProof/>
          <w:lang w:eastAsia="en-NZ"/>
        </w:rPr>
        <w:drawing>
          <wp:inline distT="0" distB="0" distL="0" distR="0" wp14:anchorId="28A37966" wp14:editId="1354567C">
            <wp:extent cx="6057265" cy="1743075"/>
            <wp:effectExtent l="0" t="0" r="63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57265" cy="1743075"/>
                    </a:xfrm>
                    <a:prstGeom prst="rect">
                      <a:avLst/>
                    </a:prstGeom>
                    <a:noFill/>
                  </pic:spPr>
                </pic:pic>
              </a:graphicData>
            </a:graphic>
          </wp:inline>
        </w:drawing>
      </w:r>
    </w:p>
    <w:p w14:paraId="10DD3848" w14:textId="77777777" w:rsidR="008209E8" w:rsidRDefault="008209E8" w:rsidP="008209E8">
      <w:pPr>
        <w:rPr>
          <w:rFonts w:cstheme="minorHAnsi"/>
        </w:rPr>
      </w:pPr>
    </w:p>
    <w:p w14:paraId="11C4D6FC" w14:textId="77777777" w:rsidR="008209E8" w:rsidRDefault="008209E8" w:rsidP="008209E8">
      <w:pPr>
        <w:rPr>
          <w:rFonts w:cstheme="minorHAnsi"/>
        </w:rPr>
      </w:pPr>
    </w:p>
    <w:p w14:paraId="47783732" w14:textId="0A81F8E1" w:rsidR="008209E8" w:rsidRDefault="00E74BD6" w:rsidP="008209E8">
      <w:pPr>
        <w:rPr>
          <w:rFonts w:cstheme="minorHAnsi"/>
        </w:rPr>
      </w:pPr>
      <w:r>
        <w:rPr>
          <w:rFonts w:cstheme="minorHAnsi"/>
          <w:noProof/>
          <w:lang w:eastAsia="en-NZ"/>
        </w:rPr>
        <w:drawing>
          <wp:inline distT="0" distB="0" distL="0" distR="0" wp14:anchorId="6951F2CC" wp14:editId="6ED8B418">
            <wp:extent cx="6000115" cy="1609725"/>
            <wp:effectExtent l="0" t="0" r="63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0115" cy="1609725"/>
                    </a:xfrm>
                    <a:prstGeom prst="rect">
                      <a:avLst/>
                    </a:prstGeom>
                    <a:noFill/>
                  </pic:spPr>
                </pic:pic>
              </a:graphicData>
            </a:graphic>
          </wp:inline>
        </w:drawing>
      </w:r>
    </w:p>
    <w:p w14:paraId="69EA5519" w14:textId="77777777" w:rsidR="008209E8" w:rsidRDefault="008209E8" w:rsidP="008209E8">
      <w:pPr>
        <w:rPr>
          <w:rFonts w:cstheme="minorHAnsi"/>
        </w:rPr>
      </w:pPr>
    </w:p>
    <w:p w14:paraId="5DCF9B6A" w14:textId="77777777" w:rsidR="008209E8" w:rsidRDefault="008209E8" w:rsidP="008209E8">
      <w:pPr>
        <w:rPr>
          <w:rFonts w:cstheme="minorHAnsi"/>
        </w:rPr>
      </w:pPr>
    </w:p>
    <w:p w14:paraId="008A0A9A" w14:textId="09B14DCB" w:rsidR="008209E8" w:rsidRDefault="00E74BD6" w:rsidP="008209E8">
      <w:pPr>
        <w:rPr>
          <w:rFonts w:cstheme="minorHAnsi"/>
        </w:rPr>
      </w:pPr>
      <w:r>
        <w:rPr>
          <w:rFonts w:cstheme="minorHAnsi"/>
          <w:noProof/>
          <w:lang w:eastAsia="en-NZ"/>
        </w:rPr>
        <w:drawing>
          <wp:inline distT="0" distB="0" distL="0" distR="0" wp14:anchorId="20E6B80A" wp14:editId="5E980980">
            <wp:extent cx="6000115" cy="1743075"/>
            <wp:effectExtent l="0" t="0" r="63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00115" cy="1743075"/>
                    </a:xfrm>
                    <a:prstGeom prst="rect">
                      <a:avLst/>
                    </a:prstGeom>
                    <a:noFill/>
                  </pic:spPr>
                </pic:pic>
              </a:graphicData>
            </a:graphic>
          </wp:inline>
        </w:drawing>
      </w:r>
    </w:p>
    <w:p w14:paraId="21127E9C" w14:textId="77777777" w:rsidR="008209E8" w:rsidRDefault="008209E8" w:rsidP="008209E8">
      <w:pPr>
        <w:rPr>
          <w:rFonts w:cstheme="minorHAnsi"/>
          <w:b/>
        </w:rPr>
      </w:pPr>
    </w:p>
    <w:p w14:paraId="72021380" w14:textId="77777777" w:rsidR="00E74BD6" w:rsidRDefault="00E74BD6" w:rsidP="008209E8">
      <w:pPr>
        <w:rPr>
          <w:rFonts w:cstheme="minorHAnsi"/>
          <w:b/>
        </w:rPr>
      </w:pPr>
    </w:p>
    <w:p w14:paraId="5D8FE16A" w14:textId="77777777" w:rsidR="008209E8" w:rsidRDefault="008209E8" w:rsidP="008209E8">
      <w:pPr>
        <w:rPr>
          <w:rFonts w:cstheme="minorHAnsi"/>
          <w:b/>
        </w:rPr>
      </w:pPr>
      <w:r w:rsidRPr="00A70F82">
        <w:rPr>
          <w:rFonts w:cstheme="minorHAnsi"/>
          <w:b/>
        </w:rPr>
        <w:t>SECTION</w:t>
      </w:r>
      <w:r w:rsidRPr="00DC3B71">
        <w:rPr>
          <w:rFonts w:cstheme="minorHAnsi"/>
          <w:b/>
        </w:rPr>
        <w:t xml:space="preserve"> </w:t>
      </w:r>
      <w:r>
        <w:rPr>
          <w:rFonts w:cstheme="minorHAnsi"/>
          <w:b/>
        </w:rPr>
        <w:t>N:</w:t>
      </w:r>
      <w:r>
        <w:rPr>
          <w:rFonts w:cstheme="minorHAnsi"/>
          <w:b/>
        </w:rPr>
        <w:tab/>
        <w:t>TOBACCO USE</w:t>
      </w:r>
    </w:p>
    <w:p w14:paraId="73C788EE" w14:textId="77777777" w:rsidR="008209E8" w:rsidRDefault="008209E8" w:rsidP="008209E8">
      <w:pPr>
        <w:rPr>
          <w:rFonts w:cstheme="minorHAnsi"/>
          <w:b/>
        </w:rPr>
      </w:pPr>
    </w:p>
    <w:p w14:paraId="48DD021B" w14:textId="7D5EA78B" w:rsidR="008209E8" w:rsidRDefault="00E74BD6" w:rsidP="008209E8">
      <w:pPr>
        <w:rPr>
          <w:rFonts w:cstheme="minorHAnsi"/>
          <w:b/>
        </w:rPr>
      </w:pPr>
      <w:r>
        <w:rPr>
          <w:rFonts w:cstheme="minorHAnsi"/>
          <w:b/>
          <w:noProof/>
          <w:lang w:eastAsia="en-NZ"/>
        </w:rPr>
        <w:drawing>
          <wp:inline distT="0" distB="0" distL="0" distR="0" wp14:anchorId="75B15B7A" wp14:editId="5D5768DC">
            <wp:extent cx="6057265" cy="1047750"/>
            <wp:effectExtent l="0" t="0" r="63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57265" cy="1047750"/>
                    </a:xfrm>
                    <a:prstGeom prst="rect">
                      <a:avLst/>
                    </a:prstGeom>
                    <a:noFill/>
                  </pic:spPr>
                </pic:pic>
              </a:graphicData>
            </a:graphic>
          </wp:inline>
        </w:drawing>
      </w:r>
    </w:p>
    <w:p w14:paraId="61A69229" w14:textId="77777777" w:rsidR="008209E8" w:rsidRDefault="008209E8" w:rsidP="008209E8">
      <w:pPr>
        <w:rPr>
          <w:rFonts w:cstheme="minorHAnsi"/>
          <w:b/>
        </w:rPr>
      </w:pPr>
    </w:p>
    <w:p w14:paraId="4E420C41" w14:textId="7291CF2A" w:rsidR="008209E8" w:rsidRDefault="00E74BD6" w:rsidP="008209E8">
      <w:pPr>
        <w:rPr>
          <w:rFonts w:cstheme="minorHAnsi"/>
          <w:b/>
        </w:rPr>
      </w:pPr>
      <w:r>
        <w:rPr>
          <w:rFonts w:cstheme="minorHAnsi"/>
          <w:b/>
          <w:noProof/>
          <w:lang w:eastAsia="en-NZ"/>
        </w:rPr>
        <w:drawing>
          <wp:inline distT="0" distB="0" distL="0" distR="0" wp14:anchorId="35D7FFBC" wp14:editId="323D3E75">
            <wp:extent cx="6057265" cy="790575"/>
            <wp:effectExtent l="0" t="0" r="63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57265" cy="790575"/>
                    </a:xfrm>
                    <a:prstGeom prst="rect">
                      <a:avLst/>
                    </a:prstGeom>
                    <a:noFill/>
                  </pic:spPr>
                </pic:pic>
              </a:graphicData>
            </a:graphic>
          </wp:inline>
        </w:drawing>
      </w:r>
    </w:p>
    <w:p w14:paraId="56DCFFE4" w14:textId="77777777" w:rsidR="008209E8" w:rsidRDefault="008209E8" w:rsidP="008209E8">
      <w:pPr>
        <w:rPr>
          <w:rFonts w:cstheme="minorHAnsi"/>
          <w:b/>
        </w:rPr>
      </w:pPr>
    </w:p>
    <w:p w14:paraId="7751A557" w14:textId="28F0EA36" w:rsidR="008209E8" w:rsidRDefault="00E74BD6" w:rsidP="008209E8">
      <w:pPr>
        <w:rPr>
          <w:rFonts w:cstheme="minorHAnsi"/>
          <w:b/>
        </w:rPr>
      </w:pPr>
      <w:r>
        <w:rPr>
          <w:rFonts w:cstheme="minorHAnsi"/>
          <w:b/>
          <w:noProof/>
          <w:lang w:eastAsia="en-NZ"/>
        </w:rPr>
        <w:drawing>
          <wp:inline distT="0" distB="0" distL="0" distR="0" wp14:anchorId="069CA7E9" wp14:editId="4BD0EBBF">
            <wp:extent cx="6057265" cy="1524000"/>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7265" cy="1524000"/>
                    </a:xfrm>
                    <a:prstGeom prst="rect">
                      <a:avLst/>
                    </a:prstGeom>
                    <a:noFill/>
                  </pic:spPr>
                </pic:pic>
              </a:graphicData>
            </a:graphic>
          </wp:inline>
        </w:drawing>
      </w:r>
    </w:p>
    <w:p w14:paraId="3D55DBB4" w14:textId="77777777" w:rsidR="00E74BD6" w:rsidRDefault="00E74BD6" w:rsidP="008209E8">
      <w:pPr>
        <w:rPr>
          <w:rFonts w:cstheme="minorHAnsi"/>
          <w:b/>
          <w:lang w:eastAsia="zh-HK"/>
        </w:rPr>
      </w:pPr>
    </w:p>
    <w:p w14:paraId="21DA6A2D" w14:textId="77777777" w:rsidR="00E74BD6" w:rsidRDefault="00E74BD6" w:rsidP="008209E8">
      <w:pPr>
        <w:rPr>
          <w:rFonts w:cstheme="minorHAnsi"/>
          <w:b/>
          <w:lang w:eastAsia="zh-HK"/>
        </w:rPr>
      </w:pPr>
    </w:p>
    <w:p w14:paraId="45794386" w14:textId="77777777" w:rsidR="008209E8" w:rsidRPr="00A70F82" w:rsidRDefault="008209E8" w:rsidP="008209E8">
      <w:pPr>
        <w:rPr>
          <w:rFonts w:cstheme="minorHAnsi"/>
          <w:b/>
          <w:lang w:eastAsia="zh-HK"/>
        </w:rPr>
      </w:pPr>
      <w:r w:rsidRPr="00A70F82">
        <w:rPr>
          <w:rFonts w:cstheme="minorHAnsi"/>
          <w:b/>
          <w:lang w:eastAsia="zh-HK"/>
        </w:rPr>
        <w:t>THANK AND CLOSE:</w:t>
      </w:r>
    </w:p>
    <w:p w14:paraId="582053C1" w14:textId="77777777" w:rsidR="008209E8" w:rsidRPr="00A70F82" w:rsidRDefault="008209E8" w:rsidP="008209E8">
      <w:pPr>
        <w:spacing w:line="288" w:lineRule="auto"/>
        <w:rPr>
          <w:rFonts w:cstheme="minorHAnsi"/>
          <w:lang w:eastAsia="zh-HK"/>
        </w:rPr>
      </w:pPr>
    </w:p>
    <w:p w14:paraId="6B39F86A" w14:textId="77777777" w:rsidR="008209E8" w:rsidRPr="00A70F82" w:rsidRDefault="008209E8" w:rsidP="008209E8">
      <w:pPr>
        <w:spacing w:line="288" w:lineRule="auto"/>
        <w:rPr>
          <w:rFonts w:cstheme="minorHAnsi"/>
          <w:lang w:eastAsia="zh-HK"/>
        </w:rPr>
      </w:pPr>
      <w:r w:rsidRPr="00A70F82">
        <w:rPr>
          <w:rFonts w:cstheme="minorHAnsi"/>
          <w:lang w:eastAsia="zh-HK"/>
        </w:rPr>
        <w:t>This completes the survey</w:t>
      </w:r>
      <w:r>
        <w:rPr>
          <w:rFonts w:cstheme="minorHAnsi"/>
          <w:lang w:eastAsia="zh-HK"/>
        </w:rPr>
        <w:t xml:space="preserve"> and concludes your involvement in our study</w:t>
      </w:r>
      <w:r w:rsidRPr="00A70F82">
        <w:rPr>
          <w:rFonts w:cstheme="minorHAnsi"/>
          <w:lang w:eastAsia="zh-HK"/>
        </w:rPr>
        <w:t xml:space="preserve">.  Thank you very much for your time and assistance.  </w:t>
      </w:r>
      <w:r w:rsidRPr="00ED4492">
        <w:rPr>
          <w:rFonts w:cstheme="minorHAnsi"/>
          <w:lang w:eastAsia="zh-HK"/>
        </w:rPr>
        <w:t xml:space="preserve">Your help is greatly appreciated in this important research.  </w:t>
      </w:r>
      <w:r>
        <w:rPr>
          <w:rFonts w:cstheme="minorHAnsi"/>
          <w:lang w:eastAsia="zh-HK"/>
        </w:rPr>
        <w:t>T</w:t>
      </w:r>
      <w:r w:rsidRPr="00ED4492">
        <w:rPr>
          <w:rFonts w:cstheme="minorHAnsi"/>
          <w:lang w:eastAsia="zh-HK"/>
        </w:rPr>
        <w:t>he research results will be published and available on the AUT Gambling and Addictions Research Centre website.  We think this will be in mid-2014</w:t>
      </w:r>
      <w:r>
        <w:rPr>
          <w:rFonts w:cstheme="minorHAnsi"/>
          <w:lang w:eastAsia="zh-HK"/>
        </w:rPr>
        <w:t>.</w:t>
      </w:r>
    </w:p>
    <w:p w14:paraId="29FBEA87" w14:textId="77777777" w:rsidR="008209E8" w:rsidRPr="00A70F82" w:rsidRDefault="008209E8" w:rsidP="008209E8">
      <w:pPr>
        <w:spacing w:line="288" w:lineRule="auto"/>
        <w:rPr>
          <w:rFonts w:cstheme="minorHAnsi"/>
          <w:lang w:eastAsia="zh-HK"/>
        </w:rPr>
      </w:pPr>
    </w:p>
    <w:p w14:paraId="406105CC" w14:textId="77777777" w:rsidR="008209E8" w:rsidRDefault="008209E8" w:rsidP="008209E8">
      <w:pPr>
        <w:spacing w:line="288" w:lineRule="auto"/>
        <w:rPr>
          <w:rFonts w:cstheme="minorHAnsi"/>
          <w:lang w:eastAsia="zh-HK"/>
        </w:rPr>
      </w:pPr>
      <w:r>
        <w:rPr>
          <w:rFonts w:cstheme="minorHAnsi"/>
          <w:lang w:eastAsia="zh-HK"/>
        </w:rPr>
        <w:t>** Obtain postal address for petrol voucher delivery.</w:t>
      </w:r>
    </w:p>
    <w:p w14:paraId="55CD1B13" w14:textId="77777777" w:rsidR="008209E8" w:rsidRDefault="008209E8">
      <w:pPr>
        <w:spacing w:after="200" w:line="276" w:lineRule="auto"/>
        <w:rPr>
          <w:rFonts w:eastAsiaTheme="minorHAnsi"/>
          <w:sz w:val="22"/>
          <w:szCs w:val="22"/>
          <w:lang w:eastAsia="en-US"/>
        </w:rPr>
      </w:pPr>
      <w:r>
        <w:br w:type="page"/>
      </w:r>
    </w:p>
    <w:p w14:paraId="389485A3" w14:textId="35BECB6C" w:rsidR="008209E8" w:rsidRDefault="008209E8" w:rsidP="00814200">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bookmarkStart w:id="487" w:name="_Toc394297790"/>
      <w:r>
        <w:t>APPENDIX 5:</w:t>
      </w:r>
      <w:r w:rsidR="00814200">
        <w:br/>
      </w:r>
      <w:r w:rsidR="00785677">
        <w:t>Intercept recruitment g</w:t>
      </w:r>
      <w:r>
        <w:t>uidelines</w:t>
      </w:r>
      <w:bookmarkEnd w:id="487"/>
    </w:p>
    <w:p w14:paraId="34D7A0F9" w14:textId="77777777" w:rsidR="008209E8" w:rsidRPr="00814200" w:rsidRDefault="008209E8" w:rsidP="00814200">
      <w:pPr>
        <w:pStyle w:val="RepNormal"/>
        <w:rPr>
          <w:rFonts w:cs="Times New Roman"/>
          <w:sz w:val="20"/>
        </w:rPr>
      </w:pPr>
    </w:p>
    <w:p w14:paraId="4F47335E" w14:textId="77777777" w:rsidR="008209E8" w:rsidRPr="00814200" w:rsidRDefault="008209E8" w:rsidP="00814200">
      <w:pPr>
        <w:pStyle w:val="ListParagraph"/>
        <w:ind w:left="0"/>
        <w:jc w:val="both"/>
        <w:rPr>
          <w:b/>
          <w:sz w:val="22"/>
          <w:u w:val="single"/>
        </w:rPr>
      </w:pPr>
      <w:r w:rsidRPr="00814200">
        <w:rPr>
          <w:b/>
          <w:sz w:val="22"/>
          <w:u w:val="single"/>
        </w:rPr>
        <w:t>General principles for intercept recruitment:</w:t>
      </w:r>
    </w:p>
    <w:p w14:paraId="798A7EDA" w14:textId="77777777" w:rsidR="008209E8" w:rsidRPr="00814200" w:rsidRDefault="008209E8" w:rsidP="00814200">
      <w:pPr>
        <w:pStyle w:val="ListParagraph"/>
        <w:ind w:left="0"/>
        <w:jc w:val="both"/>
        <w:rPr>
          <w:sz w:val="22"/>
        </w:rPr>
      </w:pPr>
    </w:p>
    <w:p w14:paraId="51316C01" w14:textId="3F45AAE6" w:rsidR="008209E8" w:rsidRPr="00814200" w:rsidRDefault="008209E8" w:rsidP="00814200">
      <w:pPr>
        <w:pStyle w:val="ListParagraph"/>
        <w:numPr>
          <w:ilvl w:val="0"/>
          <w:numId w:val="36"/>
        </w:numPr>
        <w:contextualSpacing/>
        <w:jc w:val="both"/>
        <w:rPr>
          <w:sz w:val="22"/>
        </w:rPr>
      </w:pPr>
      <w:r w:rsidRPr="00814200">
        <w:rPr>
          <w:sz w:val="22"/>
        </w:rPr>
        <w:t>Must be polite and friendly</w:t>
      </w:r>
      <w:r w:rsidR="00814200">
        <w:rPr>
          <w:sz w:val="22"/>
        </w:rPr>
        <w:t xml:space="preserve"> -</w:t>
      </w:r>
      <w:r w:rsidRPr="00814200">
        <w:rPr>
          <w:sz w:val="22"/>
        </w:rPr>
        <w:t xml:space="preserve"> to avoid any negative influence or impact on the gamblers in terms of either their gambling, or their experience of the venue.</w:t>
      </w:r>
    </w:p>
    <w:p w14:paraId="7009311C" w14:textId="6EBA072E" w:rsidR="008209E8" w:rsidRPr="00814200" w:rsidRDefault="008209E8" w:rsidP="00814200">
      <w:pPr>
        <w:pStyle w:val="ListParagraph"/>
        <w:numPr>
          <w:ilvl w:val="0"/>
          <w:numId w:val="36"/>
        </w:numPr>
        <w:contextualSpacing/>
        <w:jc w:val="both"/>
        <w:rPr>
          <w:sz w:val="22"/>
        </w:rPr>
      </w:pPr>
      <w:r w:rsidRPr="00814200">
        <w:rPr>
          <w:sz w:val="22"/>
        </w:rPr>
        <w:t>The privacy of gamblers and venue staff is of fundamental importance</w:t>
      </w:r>
      <w:r w:rsidR="00814200">
        <w:rPr>
          <w:sz w:val="22"/>
        </w:rPr>
        <w:t>.</w:t>
      </w:r>
    </w:p>
    <w:p w14:paraId="2BADFBB4" w14:textId="77777777" w:rsidR="008209E8" w:rsidRPr="00814200" w:rsidRDefault="008209E8" w:rsidP="00814200">
      <w:pPr>
        <w:pStyle w:val="ListParagraph"/>
        <w:numPr>
          <w:ilvl w:val="0"/>
          <w:numId w:val="36"/>
        </w:numPr>
        <w:contextualSpacing/>
        <w:jc w:val="both"/>
        <w:rPr>
          <w:sz w:val="22"/>
        </w:rPr>
      </w:pPr>
      <w:r w:rsidRPr="00814200">
        <w:rPr>
          <w:sz w:val="22"/>
        </w:rPr>
        <w:t>Permission has been sought from each venue owner/manager prior to commencement of intercept recruitment.</w:t>
      </w:r>
    </w:p>
    <w:p w14:paraId="4C9DFE09" w14:textId="71B25071" w:rsidR="008209E8" w:rsidRPr="00814200" w:rsidRDefault="008209E8" w:rsidP="00814200">
      <w:pPr>
        <w:pStyle w:val="ListParagraph"/>
        <w:numPr>
          <w:ilvl w:val="0"/>
          <w:numId w:val="36"/>
        </w:numPr>
        <w:contextualSpacing/>
        <w:jc w:val="both"/>
        <w:rPr>
          <w:sz w:val="22"/>
        </w:rPr>
      </w:pPr>
      <w:r w:rsidRPr="00814200">
        <w:rPr>
          <w:sz w:val="22"/>
        </w:rPr>
        <w:t>Researchers will approach patrons as they leave the venue</w:t>
      </w:r>
      <w:r w:rsidR="00814200">
        <w:rPr>
          <w:sz w:val="22"/>
        </w:rPr>
        <w:t>.</w:t>
      </w:r>
    </w:p>
    <w:p w14:paraId="64276A59" w14:textId="77777777" w:rsidR="008209E8" w:rsidRPr="00814200" w:rsidRDefault="008209E8" w:rsidP="00814200">
      <w:pPr>
        <w:pStyle w:val="ListParagraph"/>
        <w:numPr>
          <w:ilvl w:val="0"/>
          <w:numId w:val="36"/>
        </w:numPr>
        <w:contextualSpacing/>
        <w:jc w:val="both"/>
        <w:rPr>
          <w:sz w:val="22"/>
        </w:rPr>
      </w:pPr>
      <w:r w:rsidRPr="00814200">
        <w:rPr>
          <w:sz w:val="22"/>
        </w:rPr>
        <w:t>Researchers will not approach patrons if they appear heavily intoxicated.</w:t>
      </w:r>
    </w:p>
    <w:p w14:paraId="5727B252" w14:textId="77777777" w:rsidR="008209E8" w:rsidRPr="00814200" w:rsidRDefault="008209E8" w:rsidP="00814200">
      <w:pPr>
        <w:pStyle w:val="ListParagraph"/>
        <w:jc w:val="both"/>
        <w:rPr>
          <w:sz w:val="22"/>
        </w:rPr>
      </w:pPr>
    </w:p>
    <w:p w14:paraId="28F0D366" w14:textId="310BEFC5" w:rsidR="008209E8" w:rsidRPr="00814200" w:rsidRDefault="008209E8" w:rsidP="00814200">
      <w:pPr>
        <w:pStyle w:val="ListParagraph"/>
        <w:ind w:left="0"/>
        <w:jc w:val="both"/>
        <w:rPr>
          <w:i/>
          <w:sz w:val="22"/>
        </w:rPr>
      </w:pPr>
      <w:r w:rsidRPr="00814200">
        <w:rPr>
          <w:i/>
          <w:sz w:val="22"/>
        </w:rPr>
        <w:t xml:space="preserve">Overall aim to minimise effects on the patrons, the venue staff, and </w:t>
      </w:r>
      <w:r w:rsidR="00814200">
        <w:rPr>
          <w:i/>
          <w:sz w:val="22"/>
        </w:rPr>
        <w:t>the venue -</w:t>
      </w:r>
      <w:r w:rsidRPr="00814200">
        <w:rPr>
          <w:i/>
          <w:sz w:val="22"/>
        </w:rPr>
        <w:t xml:space="preserve"> whilst being able to invite patrons to participate in the research.</w:t>
      </w:r>
    </w:p>
    <w:p w14:paraId="31FA35DA" w14:textId="77777777" w:rsidR="00814200" w:rsidRDefault="00814200" w:rsidP="00814200">
      <w:pPr>
        <w:jc w:val="both"/>
        <w:rPr>
          <w:sz w:val="22"/>
          <w:lang w:val="en-US"/>
        </w:rPr>
      </w:pPr>
    </w:p>
    <w:p w14:paraId="39EAC134" w14:textId="4ADFE0F5" w:rsidR="008209E8" w:rsidRPr="00814200" w:rsidRDefault="008209E8" w:rsidP="00814200">
      <w:pPr>
        <w:jc w:val="both"/>
        <w:rPr>
          <w:sz w:val="22"/>
          <w:lang w:val="en-US"/>
        </w:rPr>
      </w:pPr>
      <w:r w:rsidRPr="00814200">
        <w:rPr>
          <w:sz w:val="22"/>
          <w:lang w:val="en-US"/>
        </w:rPr>
        <w:t xml:space="preserve">It is important to communicate our legitimacy (this is a university study).  </w:t>
      </w:r>
      <w:r w:rsidRPr="00814200">
        <w:rPr>
          <w:sz w:val="22"/>
          <w:u w:val="single"/>
          <w:lang w:val="en-US"/>
        </w:rPr>
        <w:t>And t</w:t>
      </w:r>
      <w:r w:rsidR="00814200">
        <w:rPr>
          <w:sz w:val="22"/>
          <w:u w:val="single"/>
          <w:lang w:val="en-US"/>
        </w:rPr>
        <w:t>hat we are neutral on gambling ,</w:t>
      </w:r>
      <w:r w:rsidRPr="00814200">
        <w:rPr>
          <w:sz w:val="22"/>
          <w:u w:val="single"/>
          <w:lang w:val="en-US"/>
        </w:rPr>
        <w:t xml:space="preserve"> i.e. we will not mention “problem gambling”.</w:t>
      </w:r>
      <w:r w:rsidRPr="00814200">
        <w:rPr>
          <w:sz w:val="22"/>
          <w:lang w:val="en-US"/>
        </w:rPr>
        <w:t xml:space="preserve">  This study is about PIDs, pop-ups and how people view the effects of the products themselves (gaming machines, table games) on their enjoyment and behavior.  </w:t>
      </w:r>
    </w:p>
    <w:p w14:paraId="7E02B6DD" w14:textId="77777777" w:rsidR="008209E8" w:rsidRPr="00814200" w:rsidRDefault="008209E8" w:rsidP="00814200">
      <w:pPr>
        <w:pStyle w:val="ListParagraph"/>
        <w:ind w:left="0"/>
        <w:jc w:val="both"/>
        <w:rPr>
          <w:b/>
          <w:sz w:val="22"/>
          <w:u w:val="single"/>
        </w:rPr>
      </w:pPr>
    </w:p>
    <w:p w14:paraId="492E275C" w14:textId="77777777" w:rsidR="008209E8" w:rsidRPr="00814200" w:rsidRDefault="008209E8" w:rsidP="00814200">
      <w:pPr>
        <w:pStyle w:val="ListParagraph"/>
        <w:ind w:left="0"/>
        <w:jc w:val="both"/>
        <w:rPr>
          <w:b/>
          <w:sz w:val="22"/>
          <w:u w:val="single"/>
        </w:rPr>
      </w:pPr>
      <w:r w:rsidRPr="00814200">
        <w:rPr>
          <w:b/>
          <w:sz w:val="22"/>
          <w:u w:val="single"/>
        </w:rPr>
        <w:t>Researcher safety protocol:</w:t>
      </w:r>
    </w:p>
    <w:p w14:paraId="0AA8BDA1" w14:textId="77777777" w:rsidR="008209E8" w:rsidRPr="00814200" w:rsidRDefault="008209E8" w:rsidP="00E93F66">
      <w:pPr>
        <w:pStyle w:val="ListParagraph"/>
        <w:numPr>
          <w:ilvl w:val="0"/>
          <w:numId w:val="49"/>
        </w:numPr>
        <w:contextualSpacing/>
        <w:jc w:val="both"/>
        <w:rPr>
          <w:b/>
          <w:sz w:val="22"/>
        </w:rPr>
      </w:pPr>
      <w:r w:rsidRPr="00814200">
        <w:rPr>
          <w:b/>
          <w:sz w:val="22"/>
        </w:rPr>
        <w:t>Intercept recruitment will only occur in pairs or groups.</w:t>
      </w:r>
    </w:p>
    <w:p w14:paraId="067F8EBA" w14:textId="77777777" w:rsidR="008209E8" w:rsidRPr="00814200" w:rsidRDefault="008209E8" w:rsidP="00E93F66">
      <w:pPr>
        <w:pStyle w:val="ListParagraph"/>
        <w:numPr>
          <w:ilvl w:val="0"/>
          <w:numId w:val="49"/>
        </w:numPr>
        <w:contextualSpacing/>
        <w:jc w:val="both"/>
        <w:rPr>
          <w:b/>
          <w:sz w:val="22"/>
        </w:rPr>
      </w:pPr>
      <w:r w:rsidRPr="00814200">
        <w:rPr>
          <w:b/>
          <w:sz w:val="22"/>
        </w:rPr>
        <w:t>Researchers will remain in sight of each other, and be in mobile phone contact.</w:t>
      </w:r>
    </w:p>
    <w:p w14:paraId="669322C0" w14:textId="77777777" w:rsidR="008209E8" w:rsidRPr="00814200" w:rsidRDefault="008209E8" w:rsidP="00814200">
      <w:pPr>
        <w:pStyle w:val="ListParagraph"/>
        <w:ind w:left="0"/>
        <w:jc w:val="both"/>
        <w:rPr>
          <w:b/>
          <w:sz w:val="22"/>
          <w:u w:val="single"/>
        </w:rPr>
      </w:pPr>
    </w:p>
    <w:p w14:paraId="35A90DE5" w14:textId="77777777" w:rsidR="008209E8" w:rsidRPr="00814200" w:rsidRDefault="008209E8" w:rsidP="00814200">
      <w:pPr>
        <w:pStyle w:val="ListParagraph"/>
        <w:ind w:left="0"/>
        <w:jc w:val="both"/>
        <w:rPr>
          <w:b/>
          <w:sz w:val="22"/>
          <w:u w:val="single"/>
        </w:rPr>
      </w:pPr>
      <w:r w:rsidRPr="00814200">
        <w:rPr>
          <w:b/>
          <w:sz w:val="22"/>
          <w:u w:val="single"/>
        </w:rPr>
        <w:t>Basic intercept recruitment process:</w:t>
      </w:r>
    </w:p>
    <w:p w14:paraId="3186E47B" w14:textId="77777777" w:rsidR="008209E8" w:rsidRPr="00814200" w:rsidRDefault="008209E8" w:rsidP="00E93F66">
      <w:pPr>
        <w:pStyle w:val="ListParagraph"/>
        <w:numPr>
          <w:ilvl w:val="0"/>
          <w:numId w:val="50"/>
        </w:numPr>
        <w:contextualSpacing/>
        <w:jc w:val="both"/>
        <w:rPr>
          <w:sz w:val="22"/>
        </w:rPr>
      </w:pPr>
      <w:r w:rsidRPr="00814200">
        <w:rPr>
          <w:sz w:val="22"/>
        </w:rPr>
        <w:t>Introduce self, create interest in our project!</w:t>
      </w:r>
    </w:p>
    <w:p w14:paraId="1EF817CE" w14:textId="77777777" w:rsidR="008209E8" w:rsidRPr="00814200" w:rsidRDefault="008209E8" w:rsidP="00E93F66">
      <w:pPr>
        <w:pStyle w:val="ListParagraph"/>
        <w:numPr>
          <w:ilvl w:val="0"/>
          <w:numId w:val="50"/>
        </w:numPr>
        <w:contextualSpacing/>
        <w:jc w:val="both"/>
        <w:rPr>
          <w:sz w:val="22"/>
        </w:rPr>
      </w:pPr>
      <w:r w:rsidRPr="00814200">
        <w:rPr>
          <w:sz w:val="22"/>
        </w:rPr>
        <w:t xml:space="preserve">Explain their commitment: 30min survey on pokie game characteristics (what they like, how they games affect how they play) over phone, $20 petrol voucher after each call, and possibility of follow up in 3 months and 6 months’ time if they are a regular player. </w:t>
      </w:r>
    </w:p>
    <w:p w14:paraId="2EB5FA80" w14:textId="77777777" w:rsidR="008209E8" w:rsidRPr="00814200" w:rsidRDefault="008209E8" w:rsidP="00E93F66">
      <w:pPr>
        <w:pStyle w:val="ListParagraph"/>
        <w:numPr>
          <w:ilvl w:val="0"/>
          <w:numId w:val="50"/>
        </w:numPr>
        <w:contextualSpacing/>
        <w:jc w:val="both"/>
        <w:rPr>
          <w:sz w:val="22"/>
        </w:rPr>
      </w:pPr>
      <w:r w:rsidRPr="00814200">
        <w:rPr>
          <w:sz w:val="22"/>
        </w:rPr>
        <w:t>Participant is given participant information sheet to read and opportunity to ask questions.</w:t>
      </w:r>
    </w:p>
    <w:p w14:paraId="1657D0FA" w14:textId="77777777" w:rsidR="008209E8" w:rsidRPr="00814200" w:rsidRDefault="008209E8" w:rsidP="00E93F66">
      <w:pPr>
        <w:pStyle w:val="ListParagraph"/>
        <w:numPr>
          <w:ilvl w:val="0"/>
          <w:numId w:val="50"/>
        </w:numPr>
        <w:contextualSpacing/>
        <w:jc w:val="both"/>
        <w:rPr>
          <w:sz w:val="22"/>
        </w:rPr>
      </w:pPr>
      <w:r w:rsidRPr="00814200">
        <w:rPr>
          <w:sz w:val="22"/>
        </w:rPr>
        <w:t>Participant signs consent form.</w:t>
      </w:r>
    </w:p>
    <w:p w14:paraId="41F8BD71" w14:textId="77777777" w:rsidR="008209E8" w:rsidRPr="00814200" w:rsidRDefault="008209E8" w:rsidP="00E93F66">
      <w:pPr>
        <w:pStyle w:val="ListParagraph"/>
        <w:numPr>
          <w:ilvl w:val="0"/>
          <w:numId w:val="50"/>
        </w:numPr>
        <w:contextualSpacing/>
        <w:jc w:val="both"/>
        <w:rPr>
          <w:sz w:val="22"/>
        </w:rPr>
      </w:pPr>
      <w:r w:rsidRPr="00814200">
        <w:rPr>
          <w:sz w:val="22"/>
        </w:rPr>
        <w:t>Fill out recruitment questionnaire either together or allow participant to do this.</w:t>
      </w:r>
    </w:p>
    <w:p w14:paraId="7E8881D9" w14:textId="77777777" w:rsidR="008209E8" w:rsidRPr="00814200" w:rsidRDefault="008209E8" w:rsidP="00E93F66">
      <w:pPr>
        <w:pStyle w:val="ListParagraph"/>
        <w:numPr>
          <w:ilvl w:val="0"/>
          <w:numId w:val="50"/>
        </w:numPr>
        <w:contextualSpacing/>
        <w:jc w:val="both"/>
        <w:rPr>
          <w:b/>
          <w:sz w:val="22"/>
          <w:u w:val="single"/>
        </w:rPr>
      </w:pPr>
      <w:r w:rsidRPr="00814200">
        <w:rPr>
          <w:b/>
          <w:sz w:val="22"/>
          <w:u w:val="single"/>
        </w:rPr>
        <w:t>Ensure all recruitment information is collected and legible!</w:t>
      </w:r>
    </w:p>
    <w:p w14:paraId="55EA4DF4" w14:textId="77777777" w:rsidR="008209E8" w:rsidRPr="00814200" w:rsidRDefault="008209E8" w:rsidP="00814200">
      <w:pPr>
        <w:jc w:val="both"/>
        <w:rPr>
          <w:b/>
          <w:sz w:val="22"/>
          <w:u w:val="single"/>
        </w:rPr>
      </w:pPr>
    </w:p>
    <w:p w14:paraId="18BD67AE" w14:textId="77777777" w:rsidR="008209E8" w:rsidRPr="00814200" w:rsidRDefault="008209E8" w:rsidP="00814200">
      <w:pPr>
        <w:pBdr>
          <w:top w:val="single" w:sz="4" w:space="1" w:color="auto"/>
          <w:left w:val="single" w:sz="4" w:space="4" w:color="auto"/>
          <w:bottom w:val="single" w:sz="4" w:space="1" w:color="auto"/>
          <w:right w:val="single" w:sz="4" w:space="4" w:color="auto"/>
        </w:pBdr>
        <w:jc w:val="both"/>
        <w:rPr>
          <w:b/>
          <w:sz w:val="22"/>
          <w:lang w:val="en-US"/>
        </w:rPr>
      </w:pPr>
      <w:r w:rsidRPr="00814200">
        <w:rPr>
          <w:b/>
          <w:sz w:val="22"/>
          <w:lang w:val="en-US"/>
        </w:rPr>
        <w:t>Informed consent to participate</w:t>
      </w:r>
    </w:p>
    <w:p w14:paraId="09C60095" w14:textId="77777777" w:rsidR="00814200" w:rsidRDefault="00814200" w:rsidP="00814200">
      <w:pPr>
        <w:jc w:val="both"/>
        <w:rPr>
          <w:sz w:val="22"/>
          <w:lang w:val="en-US"/>
        </w:rPr>
      </w:pPr>
    </w:p>
    <w:p w14:paraId="353F301D" w14:textId="4634905B" w:rsidR="008209E8" w:rsidRPr="00814200" w:rsidRDefault="008209E8" w:rsidP="00814200">
      <w:pPr>
        <w:jc w:val="both"/>
        <w:rPr>
          <w:sz w:val="22"/>
          <w:lang w:val="en-US"/>
        </w:rPr>
      </w:pPr>
      <w:r w:rsidRPr="00814200">
        <w:rPr>
          <w:sz w:val="22"/>
          <w:lang w:val="en-US"/>
        </w:rPr>
        <w:t>To ensure informed consent is given and</w:t>
      </w:r>
      <w:r w:rsidR="00814200">
        <w:rPr>
          <w:sz w:val="22"/>
          <w:lang w:val="en-US"/>
        </w:rPr>
        <w:t xml:space="preserve"> maximis</w:t>
      </w:r>
      <w:r w:rsidRPr="00814200">
        <w:rPr>
          <w:sz w:val="22"/>
          <w:lang w:val="en-US"/>
        </w:rPr>
        <w:t>e follow-up success, we need to be careful to explain to each interested person what their participation involves</w:t>
      </w:r>
      <w:r w:rsidR="00814200">
        <w:rPr>
          <w:sz w:val="22"/>
          <w:lang w:val="en-US"/>
        </w:rPr>
        <w:t>,</w:t>
      </w:r>
      <w:r w:rsidRPr="00814200">
        <w:rPr>
          <w:sz w:val="22"/>
          <w:lang w:val="en-US"/>
        </w:rPr>
        <w:t xml:space="preserve"> i.e. follow up survey by phone at a time that suits them - a 30min phone call within 7 days, $20 petrol voucher provided after this call.  Some participants (regular players) will also be contacted</w:t>
      </w:r>
      <w:r w:rsidR="00814200">
        <w:rPr>
          <w:sz w:val="22"/>
          <w:lang w:val="en-US"/>
        </w:rPr>
        <w:t xml:space="preserve"> twice more within 6 months -</w:t>
      </w:r>
      <w:r w:rsidRPr="00814200">
        <w:rPr>
          <w:sz w:val="22"/>
          <w:lang w:val="en-US"/>
        </w:rPr>
        <w:t xml:space="preserve"> there will be a voucher after each subsequent call (outlined in Participant info</w:t>
      </w:r>
      <w:r w:rsidR="00814200">
        <w:rPr>
          <w:sz w:val="22"/>
          <w:lang w:val="en-US"/>
        </w:rPr>
        <w:t>rmation</w:t>
      </w:r>
      <w:r w:rsidRPr="00814200">
        <w:rPr>
          <w:sz w:val="22"/>
          <w:lang w:val="en-US"/>
        </w:rPr>
        <w:t xml:space="preserve"> sheet and on consent form). </w:t>
      </w:r>
    </w:p>
    <w:p w14:paraId="6992C806" w14:textId="77777777" w:rsidR="00814200" w:rsidRDefault="00814200" w:rsidP="00814200">
      <w:pPr>
        <w:jc w:val="both"/>
        <w:rPr>
          <w:b/>
          <w:sz w:val="22"/>
          <w:u w:val="single"/>
          <w:lang w:val="en-US"/>
        </w:rPr>
      </w:pPr>
    </w:p>
    <w:p w14:paraId="5425A153" w14:textId="77777777" w:rsidR="008209E8" w:rsidRPr="00814200" w:rsidRDefault="008209E8" w:rsidP="00814200">
      <w:pPr>
        <w:jc w:val="both"/>
        <w:rPr>
          <w:b/>
          <w:sz w:val="22"/>
          <w:u w:val="single"/>
          <w:lang w:val="en-US"/>
        </w:rPr>
      </w:pPr>
      <w:r w:rsidRPr="00814200">
        <w:rPr>
          <w:b/>
          <w:sz w:val="22"/>
          <w:u w:val="single"/>
          <w:lang w:val="en-US"/>
        </w:rPr>
        <w:t xml:space="preserve">Participant must take a copy of the Participant Information Sheet. </w:t>
      </w:r>
    </w:p>
    <w:p w14:paraId="3F108DA2" w14:textId="77777777" w:rsidR="00814200" w:rsidRDefault="00814200" w:rsidP="00814200">
      <w:pPr>
        <w:jc w:val="both"/>
        <w:rPr>
          <w:b/>
          <w:sz w:val="22"/>
          <w:u w:val="single"/>
          <w:lang w:val="en-US"/>
        </w:rPr>
      </w:pPr>
    </w:p>
    <w:p w14:paraId="42AAD05C" w14:textId="77777777" w:rsidR="008209E8" w:rsidRPr="00814200" w:rsidRDefault="008209E8" w:rsidP="00814200">
      <w:pPr>
        <w:jc w:val="both"/>
        <w:rPr>
          <w:b/>
          <w:sz w:val="22"/>
          <w:u w:val="single"/>
          <w:lang w:val="en-US"/>
        </w:rPr>
      </w:pPr>
      <w:r w:rsidRPr="00814200">
        <w:rPr>
          <w:b/>
          <w:sz w:val="22"/>
          <w:u w:val="single"/>
          <w:lang w:val="en-US"/>
        </w:rPr>
        <w:t>Participant must each sign a consent form and take a copy of this form.</w:t>
      </w:r>
    </w:p>
    <w:p w14:paraId="2E081FC8" w14:textId="77777777" w:rsidR="00C32094" w:rsidRDefault="00C32094">
      <w:pPr>
        <w:spacing w:after="200" w:line="276" w:lineRule="auto"/>
        <w:rPr>
          <w:rFonts w:eastAsiaTheme="minorHAnsi"/>
          <w:sz w:val="22"/>
          <w:szCs w:val="22"/>
          <w:lang w:eastAsia="en-US"/>
        </w:rPr>
      </w:pPr>
      <w:r>
        <w:br w:type="page"/>
      </w:r>
    </w:p>
    <w:p w14:paraId="08B804A4" w14:textId="41917630" w:rsidR="00C32094" w:rsidRDefault="00E97837" w:rsidP="00E97837">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bookmarkStart w:id="488" w:name="_Toc394297791"/>
      <w:r>
        <w:t>APPENDIX 6:</w:t>
      </w:r>
      <w:r>
        <w:br/>
      </w:r>
      <w:r w:rsidR="00785677">
        <w:t>Descriptive survey r</w:t>
      </w:r>
      <w:r w:rsidR="00C32094">
        <w:t>esults</w:t>
      </w:r>
      <w:bookmarkEnd w:id="488"/>
    </w:p>
    <w:p w14:paraId="2F1A1F31" w14:textId="77777777" w:rsidR="00C32094" w:rsidRPr="00CD29CC" w:rsidRDefault="00C32094" w:rsidP="00834A87">
      <w:pPr>
        <w:pStyle w:val="RepHead2"/>
        <w:numPr>
          <w:ilvl w:val="0"/>
          <w:numId w:val="0"/>
        </w:numPr>
        <w:pBdr>
          <w:top w:val="none" w:sz="0" w:space="0" w:color="auto"/>
          <w:left w:val="none" w:sz="0" w:space="0" w:color="auto"/>
          <w:bottom w:val="none" w:sz="0" w:space="0" w:color="auto"/>
          <w:right w:val="none" w:sz="0" w:space="0" w:color="auto"/>
        </w:pBdr>
      </w:pPr>
      <w:bookmarkStart w:id="489" w:name="_Toc394297792"/>
      <w:r w:rsidRPr="00CD29CC">
        <w:t>Gambling activity</w:t>
      </w:r>
      <w:bookmarkEnd w:id="489"/>
    </w:p>
    <w:p w14:paraId="0B1F4A06" w14:textId="77777777" w:rsidR="00E97837" w:rsidRDefault="00E97837" w:rsidP="00CD29CC">
      <w:pPr>
        <w:pStyle w:val="RepNormal"/>
      </w:pPr>
    </w:p>
    <w:p w14:paraId="182B6176" w14:textId="19FCCBCE" w:rsidR="00C32094" w:rsidRDefault="00C32094" w:rsidP="00CD29CC">
      <w:pPr>
        <w:pStyle w:val="RepNormal"/>
      </w:pPr>
      <w:r>
        <w:t xml:space="preserve">Information on the </w:t>
      </w:r>
      <w:r w:rsidR="00E97837">
        <w:t>types</w:t>
      </w:r>
      <w:r>
        <w:t xml:space="preserve"> of gambling activities </w:t>
      </w:r>
      <w:r w:rsidR="00E97837">
        <w:t xml:space="preserve">that </w:t>
      </w:r>
      <w:r>
        <w:t xml:space="preserve">participants reported taking part in is reported in this </w:t>
      </w:r>
      <w:r w:rsidR="00E97837">
        <w:t>Appendix</w:t>
      </w:r>
      <w:r>
        <w:t>, including time and money spent in casino and pub settings.</w:t>
      </w:r>
    </w:p>
    <w:p w14:paraId="5346AA5B" w14:textId="77777777" w:rsidR="00C32094" w:rsidRDefault="00C32094" w:rsidP="00CD29CC">
      <w:pPr>
        <w:pStyle w:val="RepNormal"/>
      </w:pPr>
      <w:r>
        <w:t xml:space="preserve">  </w:t>
      </w:r>
    </w:p>
    <w:p w14:paraId="7AF4EB1C" w14:textId="77777777" w:rsidR="00CD29CC" w:rsidRPr="005B3002" w:rsidRDefault="00CD29CC" w:rsidP="00CD29CC">
      <w:pPr>
        <w:pStyle w:val="RepNormal"/>
      </w:pPr>
    </w:p>
    <w:p w14:paraId="590251A1" w14:textId="77777777" w:rsidR="00C32094" w:rsidRPr="00CD29CC" w:rsidRDefault="00C32094" w:rsidP="004352A9">
      <w:pPr>
        <w:pStyle w:val="RepHead2"/>
        <w:numPr>
          <w:ilvl w:val="0"/>
          <w:numId w:val="0"/>
        </w:numPr>
        <w:pBdr>
          <w:top w:val="none" w:sz="0" w:space="0" w:color="auto"/>
          <w:left w:val="none" w:sz="0" w:space="0" w:color="auto"/>
          <w:bottom w:val="none" w:sz="0" w:space="0" w:color="auto"/>
          <w:right w:val="none" w:sz="0" w:space="0" w:color="auto"/>
        </w:pBdr>
        <w:spacing w:before="0" w:after="0"/>
        <w:rPr>
          <w:i/>
        </w:rPr>
      </w:pPr>
      <w:bookmarkStart w:id="490" w:name="_Toc394297793"/>
      <w:r w:rsidRPr="00CD29CC">
        <w:rPr>
          <w:i/>
        </w:rPr>
        <w:t>Casino table game activity</w:t>
      </w:r>
      <w:bookmarkEnd w:id="490"/>
      <w:r w:rsidRPr="00CD29CC">
        <w:rPr>
          <w:i/>
        </w:rPr>
        <w:t xml:space="preserve"> </w:t>
      </w:r>
    </w:p>
    <w:p w14:paraId="2936CE22" w14:textId="77777777" w:rsidR="00CD29CC" w:rsidRDefault="00CD29CC" w:rsidP="00CD29CC">
      <w:pPr>
        <w:jc w:val="both"/>
        <w:rPr>
          <w:rFonts w:eastAsiaTheme="minorHAnsi"/>
          <w:sz w:val="22"/>
          <w:szCs w:val="22"/>
          <w:lang w:eastAsia="en-US"/>
        </w:rPr>
      </w:pPr>
    </w:p>
    <w:p w14:paraId="49026EE5" w14:textId="4CF3168B" w:rsidR="00C32094" w:rsidRDefault="00C32094" w:rsidP="00CD29CC">
      <w:pPr>
        <w:jc w:val="both"/>
        <w:rPr>
          <w:rFonts w:eastAsiaTheme="minorHAnsi"/>
          <w:sz w:val="22"/>
          <w:szCs w:val="22"/>
          <w:lang w:eastAsia="en-US"/>
        </w:rPr>
      </w:pPr>
      <w:r>
        <w:rPr>
          <w:rFonts w:eastAsiaTheme="minorHAnsi"/>
          <w:sz w:val="22"/>
          <w:szCs w:val="22"/>
          <w:lang w:eastAsia="en-US"/>
        </w:rPr>
        <w:t>P</w:t>
      </w:r>
      <w:r w:rsidRPr="00D42267">
        <w:rPr>
          <w:rFonts w:eastAsiaTheme="minorHAnsi"/>
          <w:sz w:val="22"/>
          <w:szCs w:val="22"/>
          <w:lang w:eastAsia="en-US"/>
        </w:rPr>
        <w:t xml:space="preserve">articipants’ self-reported table game activity in casinos </w:t>
      </w:r>
      <w:r>
        <w:rPr>
          <w:rFonts w:eastAsiaTheme="minorHAnsi"/>
          <w:sz w:val="22"/>
          <w:szCs w:val="22"/>
          <w:lang w:eastAsia="en-US"/>
        </w:rPr>
        <w:t xml:space="preserve">was explored </w:t>
      </w:r>
      <w:r w:rsidRPr="00D42267">
        <w:rPr>
          <w:rFonts w:eastAsiaTheme="minorHAnsi"/>
          <w:sz w:val="22"/>
          <w:szCs w:val="22"/>
          <w:lang w:eastAsia="en-US"/>
        </w:rPr>
        <w:t xml:space="preserve">among </w:t>
      </w:r>
      <w:r>
        <w:rPr>
          <w:rFonts w:eastAsiaTheme="minorHAnsi"/>
          <w:sz w:val="22"/>
          <w:szCs w:val="22"/>
          <w:lang w:eastAsia="en-US"/>
        </w:rPr>
        <w:t>non-regular</w:t>
      </w:r>
      <w:r w:rsidRPr="00D42267">
        <w:rPr>
          <w:rFonts w:eastAsiaTheme="minorHAnsi"/>
          <w:sz w:val="22"/>
          <w:szCs w:val="22"/>
          <w:lang w:eastAsia="en-US"/>
        </w:rPr>
        <w:t xml:space="preserve"> </w:t>
      </w:r>
      <w:r w:rsidR="00E63C19">
        <w:rPr>
          <w:rFonts w:eastAsiaTheme="minorHAnsi"/>
          <w:sz w:val="22"/>
          <w:szCs w:val="22"/>
          <w:lang w:eastAsia="en-US"/>
        </w:rPr>
        <w:t xml:space="preserve">(gamble less than once a week) </w:t>
      </w:r>
      <w:r w:rsidRPr="00D42267">
        <w:rPr>
          <w:rFonts w:eastAsiaTheme="minorHAnsi"/>
          <w:sz w:val="22"/>
          <w:szCs w:val="22"/>
          <w:lang w:eastAsia="en-US"/>
        </w:rPr>
        <w:t xml:space="preserve">and regular </w:t>
      </w:r>
      <w:r w:rsidR="00E63C19" w:rsidRPr="00D42267">
        <w:rPr>
          <w:rFonts w:eastAsiaTheme="minorHAnsi"/>
          <w:sz w:val="22"/>
          <w:szCs w:val="22"/>
          <w:lang w:eastAsia="en-US"/>
        </w:rPr>
        <w:t>(once per week or more often)</w:t>
      </w:r>
      <w:r w:rsidR="00E63C19">
        <w:rPr>
          <w:rFonts w:eastAsiaTheme="minorHAnsi"/>
          <w:sz w:val="22"/>
          <w:szCs w:val="22"/>
          <w:lang w:eastAsia="en-US"/>
        </w:rPr>
        <w:t xml:space="preserve"> </w:t>
      </w:r>
      <w:r w:rsidR="00520844" w:rsidRPr="00D42267">
        <w:rPr>
          <w:rFonts w:eastAsiaTheme="minorHAnsi"/>
          <w:sz w:val="22"/>
          <w:szCs w:val="22"/>
          <w:lang w:eastAsia="en-US"/>
        </w:rPr>
        <w:t>gamblers</w:t>
      </w:r>
      <w:r w:rsidRPr="00D42267">
        <w:rPr>
          <w:rFonts w:eastAsiaTheme="minorHAnsi"/>
          <w:sz w:val="22"/>
          <w:szCs w:val="22"/>
          <w:lang w:eastAsia="en-US"/>
        </w:rPr>
        <w:t xml:space="preserve"> and across the baseline sample as a whole</w:t>
      </w:r>
      <w:r>
        <w:rPr>
          <w:rFonts w:eastAsiaTheme="minorHAnsi"/>
          <w:sz w:val="22"/>
          <w:szCs w:val="22"/>
          <w:lang w:eastAsia="en-US"/>
        </w:rPr>
        <w:t xml:space="preserve"> (</w:t>
      </w:r>
      <w:r>
        <w:fldChar w:fldCharType="begin"/>
      </w:r>
      <w:r>
        <w:instrText xml:space="preserve"> REF _Ref372186729 \h  \* MERGEFORMAT </w:instrText>
      </w:r>
      <w:r>
        <w:fldChar w:fldCharType="separate"/>
      </w:r>
      <w:r w:rsidR="00427C8E" w:rsidRPr="00427C8E">
        <w:rPr>
          <w:rFonts w:eastAsiaTheme="minorHAnsi"/>
          <w:bCs/>
          <w:sz w:val="22"/>
          <w:szCs w:val="22"/>
          <w:lang w:eastAsia="en-US"/>
        </w:rPr>
        <w:t>Table 64</w:t>
      </w:r>
      <w:r>
        <w:fldChar w:fldCharType="end"/>
      </w:r>
      <w:r>
        <w:rPr>
          <w:rFonts w:eastAsiaTheme="minorHAnsi"/>
          <w:sz w:val="22"/>
          <w:szCs w:val="22"/>
          <w:lang w:eastAsia="en-US"/>
        </w:rPr>
        <w:t>)</w:t>
      </w:r>
      <w:r w:rsidRPr="00D42267">
        <w:rPr>
          <w:rFonts w:eastAsiaTheme="minorHAnsi"/>
          <w:sz w:val="22"/>
          <w:szCs w:val="22"/>
          <w:lang w:eastAsia="en-US"/>
        </w:rPr>
        <w:t xml:space="preserve">.  </w:t>
      </w:r>
      <w:r>
        <w:rPr>
          <w:rFonts w:eastAsiaTheme="minorHAnsi"/>
          <w:sz w:val="22"/>
          <w:szCs w:val="22"/>
          <w:lang w:eastAsia="en-US"/>
        </w:rPr>
        <w:t>A similar</w:t>
      </w:r>
      <w:r w:rsidRPr="00D42267">
        <w:rPr>
          <w:rFonts w:eastAsiaTheme="minorHAnsi"/>
          <w:sz w:val="22"/>
          <w:szCs w:val="22"/>
          <w:lang w:eastAsia="en-US"/>
        </w:rPr>
        <w:t xml:space="preserve"> proportion of </w:t>
      </w:r>
      <w:r>
        <w:rPr>
          <w:rFonts w:eastAsiaTheme="minorHAnsi"/>
          <w:sz w:val="22"/>
          <w:szCs w:val="22"/>
          <w:lang w:eastAsia="en-US"/>
        </w:rPr>
        <w:t>non-regular</w:t>
      </w:r>
      <w:r w:rsidRPr="00D42267">
        <w:rPr>
          <w:rFonts w:eastAsiaTheme="minorHAnsi"/>
          <w:sz w:val="22"/>
          <w:szCs w:val="22"/>
          <w:lang w:eastAsia="en-US"/>
        </w:rPr>
        <w:t xml:space="preserve"> gamblers </w:t>
      </w:r>
      <w:r w:rsidR="00520844">
        <w:rPr>
          <w:rFonts w:eastAsiaTheme="minorHAnsi"/>
          <w:sz w:val="22"/>
          <w:szCs w:val="22"/>
          <w:lang w:eastAsia="en-US"/>
        </w:rPr>
        <w:t>to</w:t>
      </w:r>
      <w:r w:rsidRPr="00D42267">
        <w:rPr>
          <w:rFonts w:eastAsiaTheme="minorHAnsi"/>
          <w:sz w:val="22"/>
          <w:szCs w:val="22"/>
          <w:lang w:eastAsia="en-US"/>
        </w:rPr>
        <w:t xml:space="preserve"> regular </w:t>
      </w:r>
      <w:r w:rsidR="00520844">
        <w:rPr>
          <w:rFonts w:eastAsiaTheme="minorHAnsi"/>
          <w:sz w:val="22"/>
          <w:szCs w:val="22"/>
          <w:lang w:eastAsia="en-US"/>
        </w:rPr>
        <w:t xml:space="preserve">gamblers </w:t>
      </w:r>
      <w:r w:rsidRPr="00D42267">
        <w:rPr>
          <w:rFonts w:eastAsiaTheme="minorHAnsi"/>
          <w:sz w:val="22"/>
          <w:szCs w:val="22"/>
          <w:lang w:eastAsia="en-US"/>
        </w:rPr>
        <w:t>reported that they play table games at casinos (35% c.f. 3</w:t>
      </w:r>
      <w:r>
        <w:rPr>
          <w:rFonts w:eastAsiaTheme="minorHAnsi"/>
          <w:sz w:val="22"/>
          <w:szCs w:val="22"/>
          <w:lang w:eastAsia="en-US"/>
        </w:rPr>
        <w:t>7</w:t>
      </w:r>
      <w:r w:rsidRPr="00D42267">
        <w:rPr>
          <w:rFonts w:eastAsiaTheme="minorHAnsi"/>
          <w:sz w:val="22"/>
          <w:szCs w:val="22"/>
          <w:lang w:eastAsia="en-US"/>
        </w:rPr>
        <w:t xml:space="preserve">% </w:t>
      </w:r>
      <w:r>
        <w:rPr>
          <w:rFonts w:eastAsiaTheme="minorHAnsi"/>
          <w:sz w:val="22"/>
          <w:szCs w:val="22"/>
          <w:lang w:eastAsia="en-US"/>
        </w:rPr>
        <w:t>r</w:t>
      </w:r>
      <w:r w:rsidRPr="00D42267">
        <w:rPr>
          <w:rFonts w:eastAsiaTheme="minorHAnsi"/>
          <w:sz w:val="22"/>
          <w:szCs w:val="22"/>
          <w:lang w:eastAsia="en-US"/>
        </w:rPr>
        <w:t xml:space="preserve">espectively).   </w:t>
      </w:r>
      <w:r w:rsidR="00E63C19">
        <w:rPr>
          <w:rFonts w:eastAsiaTheme="minorHAnsi"/>
          <w:sz w:val="22"/>
          <w:szCs w:val="22"/>
          <w:lang w:eastAsia="en-US"/>
        </w:rPr>
        <w:t>N</w:t>
      </w:r>
      <w:r w:rsidRPr="00D42267">
        <w:rPr>
          <w:rFonts w:eastAsiaTheme="minorHAnsi"/>
          <w:sz w:val="22"/>
          <w:szCs w:val="22"/>
          <w:lang w:eastAsia="en-US"/>
        </w:rPr>
        <w:t xml:space="preserve">ote that participants in the regular gambler </w:t>
      </w:r>
      <w:r>
        <w:rPr>
          <w:rFonts w:eastAsiaTheme="minorHAnsi"/>
          <w:sz w:val="22"/>
          <w:szCs w:val="22"/>
          <w:lang w:eastAsia="en-US"/>
        </w:rPr>
        <w:t>group</w:t>
      </w:r>
      <w:r w:rsidRPr="00D42267">
        <w:rPr>
          <w:rFonts w:eastAsiaTheme="minorHAnsi"/>
          <w:sz w:val="22"/>
          <w:szCs w:val="22"/>
          <w:lang w:eastAsia="en-US"/>
        </w:rPr>
        <w:t xml:space="preserve"> may be regular </w:t>
      </w:r>
      <w:r w:rsidR="00E63C19">
        <w:rPr>
          <w:rFonts w:eastAsiaTheme="minorHAnsi"/>
          <w:sz w:val="22"/>
          <w:szCs w:val="22"/>
          <w:lang w:eastAsia="en-US"/>
        </w:rPr>
        <w:t xml:space="preserve">casino </w:t>
      </w:r>
      <w:r w:rsidRPr="00D42267">
        <w:rPr>
          <w:rFonts w:eastAsiaTheme="minorHAnsi"/>
          <w:sz w:val="22"/>
          <w:szCs w:val="22"/>
          <w:lang w:eastAsia="en-US"/>
        </w:rPr>
        <w:t>table game players</w:t>
      </w:r>
      <w:r w:rsidR="00E63C19">
        <w:rPr>
          <w:rFonts w:eastAsiaTheme="minorHAnsi"/>
          <w:sz w:val="22"/>
          <w:szCs w:val="22"/>
          <w:lang w:eastAsia="en-US"/>
        </w:rPr>
        <w:t>,</w:t>
      </w:r>
      <w:r w:rsidRPr="00D42267">
        <w:rPr>
          <w:rFonts w:eastAsiaTheme="minorHAnsi"/>
          <w:sz w:val="22"/>
          <w:szCs w:val="22"/>
          <w:lang w:eastAsia="en-US"/>
        </w:rPr>
        <w:t xml:space="preserve"> </w:t>
      </w:r>
      <w:r>
        <w:rPr>
          <w:rFonts w:eastAsiaTheme="minorHAnsi"/>
          <w:sz w:val="22"/>
          <w:szCs w:val="22"/>
          <w:lang w:eastAsia="en-US"/>
        </w:rPr>
        <w:t xml:space="preserve">regular EGM players or both.  </w:t>
      </w:r>
      <w:r w:rsidRPr="00D42267">
        <w:rPr>
          <w:rFonts w:eastAsiaTheme="minorHAnsi"/>
          <w:sz w:val="22"/>
          <w:szCs w:val="22"/>
          <w:lang w:eastAsia="en-US"/>
        </w:rPr>
        <w:t>Of those who reported casino table gam</w:t>
      </w:r>
      <w:r w:rsidR="00E63C19">
        <w:rPr>
          <w:rFonts w:eastAsiaTheme="minorHAnsi"/>
          <w:sz w:val="22"/>
          <w:szCs w:val="22"/>
          <w:lang w:eastAsia="en-US"/>
        </w:rPr>
        <w:t>bling</w:t>
      </w:r>
      <w:r w:rsidRPr="00D42267">
        <w:rPr>
          <w:rFonts w:eastAsiaTheme="minorHAnsi"/>
          <w:sz w:val="22"/>
          <w:szCs w:val="22"/>
          <w:lang w:eastAsia="en-US"/>
        </w:rPr>
        <w:t xml:space="preserve">, one quarter </w:t>
      </w:r>
      <w:r w:rsidR="00E63C19">
        <w:rPr>
          <w:rFonts w:eastAsiaTheme="minorHAnsi"/>
          <w:sz w:val="22"/>
          <w:szCs w:val="22"/>
          <w:lang w:eastAsia="en-US"/>
        </w:rPr>
        <w:t xml:space="preserve">(25%) </w:t>
      </w:r>
      <w:r w:rsidRPr="00D42267">
        <w:rPr>
          <w:rFonts w:eastAsiaTheme="minorHAnsi"/>
          <w:sz w:val="22"/>
          <w:szCs w:val="22"/>
          <w:lang w:eastAsia="en-US"/>
        </w:rPr>
        <w:t>of baseline participants reported playing these games regularly and a substantial proportion indicated they play monthly or less (5</w:t>
      </w:r>
      <w:r w:rsidR="00E63C19">
        <w:rPr>
          <w:rFonts w:eastAsiaTheme="minorHAnsi"/>
          <w:sz w:val="22"/>
          <w:szCs w:val="22"/>
          <w:lang w:eastAsia="en-US"/>
        </w:rPr>
        <w:t>9</w:t>
      </w:r>
      <w:r w:rsidRPr="00D42267">
        <w:rPr>
          <w:rFonts w:eastAsiaTheme="minorHAnsi"/>
          <w:sz w:val="22"/>
          <w:szCs w:val="22"/>
          <w:lang w:eastAsia="en-US"/>
        </w:rPr>
        <w:t xml:space="preserve">%).  Participants ranked their three favourite </w:t>
      </w:r>
      <w:r w:rsidR="00E63C19">
        <w:rPr>
          <w:rFonts w:eastAsiaTheme="minorHAnsi"/>
          <w:sz w:val="22"/>
          <w:szCs w:val="22"/>
          <w:lang w:eastAsia="en-US"/>
        </w:rPr>
        <w:t xml:space="preserve">casino </w:t>
      </w:r>
      <w:r w:rsidRPr="00D42267">
        <w:rPr>
          <w:rFonts w:eastAsiaTheme="minorHAnsi"/>
          <w:sz w:val="22"/>
          <w:szCs w:val="22"/>
          <w:lang w:eastAsia="en-US"/>
        </w:rPr>
        <w:t xml:space="preserve">table games, with </w:t>
      </w:r>
      <w:r w:rsidR="0003210A">
        <w:rPr>
          <w:rFonts w:eastAsiaTheme="minorHAnsi"/>
          <w:sz w:val="22"/>
          <w:szCs w:val="22"/>
          <w:lang w:eastAsia="en-US"/>
        </w:rPr>
        <w:t>blackjack and r</w:t>
      </w:r>
      <w:r w:rsidRPr="00D42267">
        <w:rPr>
          <w:rFonts w:eastAsiaTheme="minorHAnsi"/>
          <w:sz w:val="22"/>
          <w:szCs w:val="22"/>
          <w:lang w:eastAsia="en-US"/>
        </w:rPr>
        <w:t xml:space="preserve">oulette emerging as favourites </w:t>
      </w:r>
      <w:r w:rsidR="00E63C19">
        <w:rPr>
          <w:rFonts w:eastAsiaTheme="minorHAnsi"/>
          <w:sz w:val="22"/>
          <w:szCs w:val="22"/>
          <w:lang w:eastAsia="en-US"/>
        </w:rPr>
        <w:t xml:space="preserve">being </w:t>
      </w:r>
      <w:r w:rsidRPr="00D42267">
        <w:rPr>
          <w:rFonts w:eastAsiaTheme="minorHAnsi"/>
          <w:sz w:val="22"/>
          <w:szCs w:val="22"/>
          <w:lang w:eastAsia="en-US"/>
        </w:rPr>
        <w:t xml:space="preserve">ranked first </w:t>
      </w:r>
      <w:r w:rsidR="00E63C19">
        <w:rPr>
          <w:rFonts w:eastAsiaTheme="minorHAnsi"/>
          <w:sz w:val="22"/>
          <w:szCs w:val="22"/>
          <w:lang w:eastAsia="en-US"/>
        </w:rPr>
        <w:t xml:space="preserve">and second </w:t>
      </w:r>
      <w:r w:rsidRPr="00D42267">
        <w:rPr>
          <w:rFonts w:eastAsiaTheme="minorHAnsi"/>
          <w:sz w:val="22"/>
          <w:szCs w:val="22"/>
          <w:lang w:eastAsia="en-US"/>
        </w:rPr>
        <w:t>in order of preference among regu</w:t>
      </w:r>
      <w:r w:rsidR="00E656C0">
        <w:rPr>
          <w:rFonts w:eastAsiaTheme="minorHAnsi"/>
          <w:sz w:val="22"/>
          <w:szCs w:val="22"/>
          <w:lang w:eastAsia="en-US"/>
        </w:rPr>
        <w:t>lar and non-regular gamblers.</w:t>
      </w:r>
    </w:p>
    <w:p w14:paraId="6CB9AD05" w14:textId="77777777" w:rsidR="00E656C0" w:rsidRPr="00D42267" w:rsidRDefault="00E656C0" w:rsidP="00CD29CC">
      <w:pPr>
        <w:jc w:val="both"/>
        <w:rPr>
          <w:rFonts w:eastAsiaTheme="minorHAnsi"/>
          <w:sz w:val="22"/>
          <w:szCs w:val="22"/>
          <w:lang w:eastAsia="en-US"/>
        </w:rPr>
      </w:pPr>
    </w:p>
    <w:p w14:paraId="7D65261F" w14:textId="61490E70" w:rsidR="00C32094" w:rsidRPr="00112995" w:rsidRDefault="00C32094" w:rsidP="00C32094">
      <w:pPr>
        <w:keepNext/>
        <w:jc w:val="both"/>
        <w:rPr>
          <w:rFonts w:eastAsiaTheme="minorHAnsi"/>
          <w:b/>
          <w:sz w:val="22"/>
          <w:szCs w:val="22"/>
          <w:lang w:eastAsia="en-US"/>
        </w:rPr>
      </w:pPr>
      <w:bookmarkStart w:id="491" w:name="_Ref372186729"/>
      <w:bookmarkStart w:id="492" w:name="_Toc394297872"/>
      <w:r w:rsidRPr="009F6C1E">
        <w:rPr>
          <w:rFonts w:eastAsiaTheme="minorHAnsi"/>
          <w:b/>
          <w:sz w:val="22"/>
          <w:szCs w:val="22"/>
          <w:lang w:eastAsia="en-US"/>
        </w:rPr>
        <w:t xml:space="preserve">Table </w:t>
      </w:r>
      <w:r w:rsidRPr="009F6C1E">
        <w:rPr>
          <w:rFonts w:eastAsiaTheme="minorHAnsi"/>
          <w:b/>
          <w:sz w:val="22"/>
          <w:szCs w:val="22"/>
          <w:lang w:eastAsia="en-US"/>
        </w:rPr>
        <w:fldChar w:fldCharType="begin"/>
      </w:r>
      <w:r w:rsidRPr="009F6C1E">
        <w:rPr>
          <w:rFonts w:eastAsiaTheme="minorHAnsi"/>
          <w:b/>
          <w:sz w:val="22"/>
          <w:szCs w:val="22"/>
          <w:lang w:eastAsia="en-US"/>
        </w:rPr>
        <w:instrText xml:space="preserve"> SEQ Table \* ARABIC </w:instrText>
      </w:r>
      <w:r w:rsidRPr="009F6C1E">
        <w:rPr>
          <w:rFonts w:eastAsiaTheme="minorHAnsi"/>
          <w:b/>
          <w:sz w:val="22"/>
          <w:szCs w:val="22"/>
          <w:lang w:eastAsia="en-US"/>
        </w:rPr>
        <w:fldChar w:fldCharType="separate"/>
      </w:r>
      <w:r w:rsidR="00427C8E">
        <w:rPr>
          <w:rFonts w:eastAsiaTheme="minorHAnsi"/>
          <w:b/>
          <w:noProof/>
          <w:sz w:val="22"/>
          <w:szCs w:val="22"/>
          <w:lang w:eastAsia="en-US"/>
        </w:rPr>
        <w:t>64</w:t>
      </w:r>
      <w:r w:rsidRPr="009F6C1E">
        <w:rPr>
          <w:rFonts w:eastAsiaTheme="minorHAnsi"/>
          <w:b/>
          <w:sz w:val="22"/>
          <w:szCs w:val="22"/>
          <w:lang w:eastAsia="en-US"/>
        </w:rPr>
        <w:fldChar w:fldCharType="end"/>
      </w:r>
      <w:bookmarkEnd w:id="491"/>
      <w:r w:rsidR="00C35031">
        <w:rPr>
          <w:rFonts w:eastAsiaTheme="minorHAnsi"/>
          <w:b/>
          <w:sz w:val="22"/>
          <w:szCs w:val="22"/>
          <w:lang w:eastAsia="en-US"/>
        </w:rPr>
        <w:t>.</w:t>
      </w:r>
      <w:r w:rsidRPr="009F6C1E">
        <w:rPr>
          <w:rFonts w:eastAsiaTheme="minorHAnsi"/>
          <w:b/>
          <w:sz w:val="22"/>
          <w:szCs w:val="22"/>
          <w:lang w:eastAsia="en-US"/>
        </w:rPr>
        <w:t xml:space="preserve"> Casino table </w:t>
      </w:r>
      <w:r w:rsidR="00E63C19" w:rsidRPr="009F6C1E">
        <w:rPr>
          <w:rFonts w:eastAsiaTheme="minorHAnsi"/>
          <w:b/>
          <w:sz w:val="22"/>
          <w:szCs w:val="22"/>
          <w:lang w:eastAsia="en-US"/>
        </w:rPr>
        <w:t xml:space="preserve">game </w:t>
      </w:r>
      <w:r w:rsidRPr="009F6C1E">
        <w:rPr>
          <w:rFonts w:eastAsiaTheme="minorHAnsi"/>
          <w:b/>
          <w:sz w:val="22"/>
          <w:szCs w:val="22"/>
          <w:lang w:eastAsia="en-US"/>
        </w:rPr>
        <w:t xml:space="preserve">activity </w:t>
      </w:r>
      <w:r w:rsidR="00E63C19" w:rsidRPr="009F6C1E">
        <w:rPr>
          <w:rFonts w:eastAsiaTheme="minorHAnsi"/>
          <w:b/>
          <w:sz w:val="22"/>
          <w:szCs w:val="22"/>
          <w:lang w:eastAsia="en-US"/>
        </w:rPr>
        <w:t xml:space="preserve">at baseline </w:t>
      </w:r>
      <w:r w:rsidRPr="009F6C1E">
        <w:rPr>
          <w:rFonts w:eastAsiaTheme="minorHAnsi"/>
          <w:b/>
          <w:sz w:val="22"/>
          <w:szCs w:val="22"/>
          <w:lang w:eastAsia="en-US"/>
        </w:rPr>
        <w:t>by gambling frequency</w:t>
      </w:r>
      <w:bookmarkEnd w:id="492"/>
      <w:r w:rsidRPr="00112995">
        <w:rPr>
          <w:rFonts w:eastAsiaTheme="minorHAnsi"/>
          <w:b/>
          <w:sz w:val="22"/>
          <w:szCs w:val="22"/>
          <w:lang w:eastAsia="en-US"/>
        </w:rPr>
        <w:t xml:space="preserve"> </w:t>
      </w:r>
    </w:p>
    <w:tbl>
      <w:tblPr>
        <w:tblStyle w:val="LightShading2"/>
        <w:tblW w:w="0" w:type="auto"/>
        <w:tblInd w:w="108" w:type="dxa"/>
        <w:tblLayout w:type="fixed"/>
        <w:tblLook w:val="0620" w:firstRow="1" w:lastRow="0" w:firstColumn="0" w:lastColumn="0" w:noHBand="1" w:noVBand="1"/>
      </w:tblPr>
      <w:tblGrid>
        <w:gridCol w:w="3686"/>
        <w:gridCol w:w="1276"/>
        <w:gridCol w:w="708"/>
        <w:gridCol w:w="840"/>
        <w:gridCol w:w="861"/>
        <w:gridCol w:w="709"/>
        <w:gridCol w:w="806"/>
      </w:tblGrid>
      <w:tr w:rsidR="00E63C19" w:rsidRPr="00E63C19" w14:paraId="0124B4E4" w14:textId="77777777" w:rsidTr="009F6C1E">
        <w:trPr>
          <w:cnfStyle w:val="100000000000" w:firstRow="1" w:lastRow="0" w:firstColumn="0" w:lastColumn="0" w:oddVBand="0" w:evenVBand="0" w:oddHBand="0" w:evenHBand="0" w:firstRowFirstColumn="0" w:firstRowLastColumn="0" w:lastRowFirstColumn="0" w:lastRowLastColumn="0"/>
          <w:tblHeader/>
        </w:trPr>
        <w:tc>
          <w:tcPr>
            <w:tcW w:w="3686" w:type="dxa"/>
            <w:vMerge w:val="restart"/>
            <w:noWrap/>
            <w:vAlign w:val="bottom"/>
            <w:hideMark/>
          </w:tcPr>
          <w:p w14:paraId="2C7478C9" w14:textId="77777777" w:rsidR="00E63C19" w:rsidRPr="00E63C19" w:rsidRDefault="00E63C19" w:rsidP="009F6C1E">
            <w:pPr>
              <w:spacing w:after="20"/>
              <w:rPr>
                <w:rFonts w:eastAsiaTheme="minorHAnsi" w:cstheme="minorBidi"/>
                <w:sz w:val="20"/>
                <w:szCs w:val="20"/>
                <w:lang w:eastAsia="en-US"/>
              </w:rPr>
            </w:pPr>
            <w:r w:rsidRPr="00E63C19">
              <w:rPr>
                <w:rFonts w:eastAsiaTheme="minorHAnsi" w:cstheme="minorBidi"/>
                <w:sz w:val="20"/>
                <w:szCs w:val="20"/>
                <w:lang w:eastAsia="en-US"/>
              </w:rPr>
              <w:t>Baseline</w:t>
            </w:r>
          </w:p>
        </w:tc>
        <w:tc>
          <w:tcPr>
            <w:tcW w:w="1984" w:type="dxa"/>
            <w:gridSpan w:val="2"/>
            <w:tcBorders>
              <w:bottom w:val="single" w:sz="4" w:space="0" w:color="auto"/>
            </w:tcBorders>
            <w:noWrap/>
            <w:hideMark/>
          </w:tcPr>
          <w:p w14:paraId="44D82E49" w14:textId="5E850DB5" w:rsidR="00E63C19" w:rsidRPr="00E63C19" w:rsidRDefault="00E63C19" w:rsidP="009F6C1E">
            <w:pPr>
              <w:spacing w:after="20"/>
              <w:jc w:val="center"/>
              <w:rPr>
                <w:rFonts w:eastAsiaTheme="minorHAnsi" w:cstheme="minorBidi"/>
                <w:sz w:val="20"/>
                <w:szCs w:val="20"/>
                <w:lang w:eastAsia="en-US"/>
              </w:rPr>
            </w:pPr>
            <w:r w:rsidRPr="00E63C19">
              <w:rPr>
                <w:rFonts w:eastAsiaTheme="minorHAnsi" w:cstheme="minorBidi"/>
                <w:sz w:val="20"/>
                <w:szCs w:val="20"/>
                <w:lang w:eastAsia="en-US"/>
              </w:rPr>
              <w:t>Non-regular</w:t>
            </w:r>
            <w:r w:rsidR="009F6C1E">
              <w:rPr>
                <w:rFonts w:eastAsiaTheme="minorHAnsi" w:cstheme="minorBidi"/>
                <w:sz w:val="20"/>
                <w:szCs w:val="20"/>
                <w:lang w:eastAsia="en-US"/>
              </w:rPr>
              <w:t xml:space="preserve"> (</w:t>
            </w:r>
            <w:r w:rsidRPr="00E63C19">
              <w:rPr>
                <w:rFonts w:eastAsiaTheme="minorHAnsi" w:cstheme="minorBidi"/>
                <w:sz w:val="20"/>
                <w:szCs w:val="20"/>
                <w:lang w:eastAsia="en-US"/>
              </w:rPr>
              <w:t>n=292)</w:t>
            </w:r>
          </w:p>
        </w:tc>
        <w:tc>
          <w:tcPr>
            <w:tcW w:w="1701" w:type="dxa"/>
            <w:gridSpan w:val="2"/>
            <w:tcBorders>
              <w:bottom w:val="single" w:sz="4" w:space="0" w:color="auto"/>
            </w:tcBorders>
            <w:noWrap/>
            <w:hideMark/>
          </w:tcPr>
          <w:p w14:paraId="756FCF74" w14:textId="2039E685" w:rsidR="00E63C19" w:rsidRPr="00E63C19" w:rsidRDefault="00E63C19" w:rsidP="009F6C1E">
            <w:pPr>
              <w:spacing w:after="20"/>
              <w:jc w:val="center"/>
              <w:rPr>
                <w:rFonts w:eastAsiaTheme="minorHAnsi" w:cstheme="minorBidi"/>
                <w:sz w:val="20"/>
                <w:szCs w:val="20"/>
                <w:lang w:eastAsia="en-US"/>
              </w:rPr>
            </w:pPr>
            <w:r w:rsidRPr="00E63C19">
              <w:rPr>
                <w:rFonts w:eastAsiaTheme="minorHAnsi" w:cstheme="minorBidi"/>
                <w:sz w:val="20"/>
                <w:szCs w:val="20"/>
                <w:lang w:eastAsia="en-US"/>
              </w:rPr>
              <w:t>Regular</w:t>
            </w:r>
            <w:r w:rsidR="009F6C1E">
              <w:rPr>
                <w:rFonts w:eastAsiaTheme="minorHAnsi" w:cstheme="minorBidi"/>
                <w:sz w:val="20"/>
                <w:szCs w:val="20"/>
                <w:lang w:eastAsia="en-US"/>
              </w:rPr>
              <w:t xml:space="preserve"> </w:t>
            </w:r>
            <w:r w:rsidRPr="00E63C19">
              <w:rPr>
                <w:rFonts w:eastAsiaTheme="minorHAnsi" w:cstheme="minorBidi"/>
                <w:sz w:val="20"/>
                <w:szCs w:val="20"/>
                <w:lang w:eastAsia="en-US"/>
              </w:rPr>
              <w:t>(n=227)</w:t>
            </w:r>
          </w:p>
        </w:tc>
        <w:tc>
          <w:tcPr>
            <w:tcW w:w="1515" w:type="dxa"/>
            <w:gridSpan w:val="2"/>
            <w:tcBorders>
              <w:bottom w:val="single" w:sz="4" w:space="0" w:color="auto"/>
            </w:tcBorders>
            <w:noWrap/>
            <w:hideMark/>
          </w:tcPr>
          <w:p w14:paraId="2563CFB9" w14:textId="7F6B13C8" w:rsidR="00E63C19" w:rsidRPr="00E63C19" w:rsidRDefault="00E63C19" w:rsidP="009F6C1E">
            <w:pPr>
              <w:spacing w:after="20"/>
              <w:jc w:val="center"/>
              <w:rPr>
                <w:rFonts w:eastAsiaTheme="minorHAnsi" w:cstheme="minorBidi"/>
                <w:sz w:val="20"/>
                <w:szCs w:val="20"/>
                <w:lang w:eastAsia="en-US"/>
              </w:rPr>
            </w:pPr>
            <w:r w:rsidRPr="00E63C19">
              <w:rPr>
                <w:rFonts w:eastAsiaTheme="minorHAnsi" w:cstheme="minorBidi"/>
                <w:sz w:val="20"/>
                <w:szCs w:val="20"/>
                <w:lang w:eastAsia="en-US"/>
              </w:rPr>
              <w:t>Total</w:t>
            </w:r>
            <w:r w:rsidR="009F6C1E">
              <w:rPr>
                <w:rFonts w:eastAsiaTheme="minorHAnsi" w:cstheme="minorBidi"/>
                <w:sz w:val="20"/>
                <w:szCs w:val="20"/>
                <w:lang w:eastAsia="en-US"/>
              </w:rPr>
              <w:t xml:space="preserve"> </w:t>
            </w:r>
            <w:r w:rsidRPr="00E63C19">
              <w:rPr>
                <w:rFonts w:eastAsiaTheme="minorHAnsi" w:cstheme="minorBidi"/>
                <w:sz w:val="20"/>
                <w:szCs w:val="20"/>
                <w:lang w:eastAsia="en-US"/>
              </w:rPr>
              <w:t>(</w:t>
            </w:r>
            <w:r>
              <w:rPr>
                <w:rFonts w:eastAsiaTheme="minorHAnsi" w:cstheme="minorBidi"/>
                <w:sz w:val="20"/>
                <w:szCs w:val="20"/>
                <w:lang w:eastAsia="en-US"/>
              </w:rPr>
              <w:t>N</w:t>
            </w:r>
            <w:r w:rsidRPr="00E63C19">
              <w:rPr>
                <w:rFonts w:eastAsiaTheme="minorHAnsi" w:cstheme="minorBidi"/>
                <w:sz w:val="20"/>
                <w:szCs w:val="20"/>
                <w:lang w:eastAsia="en-US"/>
              </w:rPr>
              <w:t>=519)</w:t>
            </w:r>
          </w:p>
        </w:tc>
      </w:tr>
      <w:tr w:rsidR="00E63C19" w:rsidRPr="00E63C19" w14:paraId="3DDC21F0" w14:textId="77777777" w:rsidTr="009F6C1E">
        <w:tc>
          <w:tcPr>
            <w:tcW w:w="3686" w:type="dxa"/>
            <w:vMerge/>
            <w:tcBorders>
              <w:bottom w:val="single" w:sz="4" w:space="0" w:color="auto"/>
            </w:tcBorders>
            <w:noWrap/>
            <w:hideMark/>
          </w:tcPr>
          <w:p w14:paraId="783C49A5" w14:textId="77777777" w:rsidR="00E63C19" w:rsidRPr="00E63C19" w:rsidRDefault="00E63C19" w:rsidP="009F6C1E">
            <w:pPr>
              <w:spacing w:after="20"/>
              <w:jc w:val="both"/>
              <w:rPr>
                <w:rFonts w:eastAsiaTheme="minorHAnsi" w:cstheme="minorBidi"/>
                <w:sz w:val="20"/>
                <w:szCs w:val="20"/>
                <w:lang w:eastAsia="en-US"/>
              </w:rPr>
            </w:pPr>
          </w:p>
        </w:tc>
        <w:tc>
          <w:tcPr>
            <w:tcW w:w="1276" w:type="dxa"/>
            <w:tcBorders>
              <w:top w:val="single" w:sz="4" w:space="0" w:color="auto"/>
              <w:bottom w:val="single" w:sz="4" w:space="0" w:color="auto"/>
            </w:tcBorders>
            <w:noWrap/>
            <w:hideMark/>
          </w:tcPr>
          <w:p w14:paraId="3BE22F56" w14:textId="77777777" w:rsidR="00E63C19" w:rsidRPr="00E63C19" w:rsidRDefault="00E63C19" w:rsidP="009F6C1E">
            <w:pPr>
              <w:spacing w:after="20"/>
              <w:jc w:val="right"/>
              <w:rPr>
                <w:rFonts w:eastAsiaTheme="minorHAnsi" w:cstheme="minorBidi"/>
                <w:b/>
                <w:sz w:val="20"/>
                <w:szCs w:val="20"/>
                <w:lang w:eastAsia="en-US"/>
              </w:rPr>
            </w:pPr>
            <w:r w:rsidRPr="00E63C19">
              <w:rPr>
                <w:rFonts w:eastAsiaTheme="minorHAnsi" w:cstheme="minorBidi"/>
                <w:b/>
                <w:sz w:val="20"/>
                <w:szCs w:val="20"/>
                <w:lang w:eastAsia="en-US"/>
              </w:rPr>
              <w:t>N</w:t>
            </w:r>
          </w:p>
        </w:tc>
        <w:tc>
          <w:tcPr>
            <w:tcW w:w="708" w:type="dxa"/>
            <w:tcBorders>
              <w:top w:val="single" w:sz="4" w:space="0" w:color="auto"/>
              <w:bottom w:val="single" w:sz="4" w:space="0" w:color="auto"/>
            </w:tcBorders>
            <w:noWrap/>
            <w:hideMark/>
          </w:tcPr>
          <w:p w14:paraId="6F3EC6F0" w14:textId="368074F6" w:rsidR="00E63C19" w:rsidRPr="00E63C19" w:rsidRDefault="00E63C19" w:rsidP="009F6C1E">
            <w:pPr>
              <w:spacing w:after="20"/>
              <w:jc w:val="right"/>
              <w:rPr>
                <w:rFonts w:eastAsiaTheme="minorHAnsi" w:cstheme="minorBidi"/>
                <w:b/>
                <w:sz w:val="20"/>
                <w:szCs w:val="20"/>
                <w:lang w:eastAsia="en-US"/>
              </w:rPr>
            </w:pPr>
            <w:r>
              <w:rPr>
                <w:rFonts w:eastAsiaTheme="minorHAnsi" w:cstheme="minorBidi"/>
                <w:b/>
                <w:sz w:val="20"/>
                <w:szCs w:val="20"/>
                <w:lang w:eastAsia="en-US"/>
              </w:rPr>
              <w:t>(</w:t>
            </w:r>
            <w:r w:rsidRPr="00E63C19">
              <w:rPr>
                <w:rFonts w:eastAsiaTheme="minorHAnsi" w:cstheme="minorBidi"/>
                <w:b/>
                <w:sz w:val="20"/>
                <w:szCs w:val="20"/>
                <w:lang w:eastAsia="en-US"/>
              </w:rPr>
              <w:t>%</w:t>
            </w:r>
            <w:r>
              <w:rPr>
                <w:rFonts w:eastAsiaTheme="minorHAnsi" w:cstheme="minorBidi"/>
                <w:b/>
                <w:sz w:val="20"/>
                <w:szCs w:val="20"/>
                <w:lang w:eastAsia="en-US"/>
              </w:rPr>
              <w:t>)</w:t>
            </w:r>
          </w:p>
        </w:tc>
        <w:tc>
          <w:tcPr>
            <w:tcW w:w="840" w:type="dxa"/>
            <w:tcBorders>
              <w:top w:val="single" w:sz="4" w:space="0" w:color="auto"/>
              <w:bottom w:val="single" w:sz="4" w:space="0" w:color="auto"/>
            </w:tcBorders>
            <w:noWrap/>
            <w:hideMark/>
          </w:tcPr>
          <w:p w14:paraId="5662D714" w14:textId="77777777" w:rsidR="00E63C19" w:rsidRPr="00E63C19" w:rsidRDefault="00E63C19" w:rsidP="009F6C1E">
            <w:pPr>
              <w:spacing w:after="20"/>
              <w:jc w:val="right"/>
              <w:rPr>
                <w:rFonts w:eastAsiaTheme="minorHAnsi" w:cstheme="minorBidi"/>
                <w:b/>
                <w:sz w:val="20"/>
                <w:szCs w:val="20"/>
                <w:lang w:eastAsia="en-US"/>
              </w:rPr>
            </w:pPr>
            <w:r w:rsidRPr="00E63C19">
              <w:rPr>
                <w:rFonts w:eastAsiaTheme="minorHAnsi" w:cstheme="minorBidi"/>
                <w:b/>
                <w:sz w:val="20"/>
                <w:szCs w:val="20"/>
                <w:lang w:eastAsia="en-US"/>
              </w:rPr>
              <w:t>N</w:t>
            </w:r>
          </w:p>
        </w:tc>
        <w:tc>
          <w:tcPr>
            <w:tcW w:w="861" w:type="dxa"/>
            <w:tcBorders>
              <w:top w:val="single" w:sz="4" w:space="0" w:color="auto"/>
              <w:bottom w:val="single" w:sz="4" w:space="0" w:color="auto"/>
            </w:tcBorders>
            <w:noWrap/>
            <w:hideMark/>
          </w:tcPr>
          <w:p w14:paraId="28E1F7B4" w14:textId="06A2B666" w:rsidR="00E63C19" w:rsidRPr="00E63C19" w:rsidRDefault="00E63C19" w:rsidP="009F6C1E">
            <w:pPr>
              <w:spacing w:after="20"/>
              <w:jc w:val="right"/>
              <w:rPr>
                <w:rFonts w:eastAsiaTheme="minorHAnsi" w:cstheme="minorBidi"/>
                <w:b/>
                <w:sz w:val="20"/>
                <w:szCs w:val="20"/>
                <w:lang w:eastAsia="en-US"/>
              </w:rPr>
            </w:pPr>
            <w:r>
              <w:rPr>
                <w:rFonts w:eastAsiaTheme="minorHAnsi" w:cstheme="minorBidi"/>
                <w:b/>
                <w:sz w:val="20"/>
                <w:szCs w:val="20"/>
                <w:lang w:eastAsia="en-US"/>
              </w:rPr>
              <w:t>(</w:t>
            </w:r>
            <w:r w:rsidRPr="00E63C19">
              <w:rPr>
                <w:rFonts w:eastAsiaTheme="minorHAnsi" w:cstheme="minorBidi"/>
                <w:b/>
                <w:sz w:val="20"/>
                <w:szCs w:val="20"/>
                <w:lang w:eastAsia="en-US"/>
              </w:rPr>
              <w:t>%</w:t>
            </w:r>
            <w:r>
              <w:rPr>
                <w:rFonts w:eastAsiaTheme="minorHAnsi" w:cstheme="minorBidi"/>
                <w:b/>
                <w:sz w:val="20"/>
                <w:szCs w:val="20"/>
                <w:lang w:eastAsia="en-US"/>
              </w:rPr>
              <w:t>)</w:t>
            </w:r>
          </w:p>
        </w:tc>
        <w:tc>
          <w:tcPr>
            <w:tcW w:w="709" w:type="dxa"/>
            <w:tcBorders>
              <w:top w:val="single" w:sz="4" w:space="0" w:color="auto"/>
              <w:bottom w:val="single" w:sz="4" w:space="0" w:color="auto"/>
            </w:tcBorders>
            <w:noWrap/>
            <w:hideMark/>
          </w:tcPr>
          <w:p w14:paraId="7FE87B45" w14:textId="77777777" w:rsidR="00E63C19" w:rsidRPr="00E63C19" w:rsidRDefault="00E63C19" w:rsidP="009F6C1E">
            <w:pPr>
              <w:spacing w:after="20"/>
              <w:jc w:val="right"/>
              <w:rPr>
                <w:rFonts w:eastAsiaTheme="minorHAnsi" w:cstheme="minorBidi"/>
                <w:b/>
                <w:sz w:val="20"/>
                <w:szCs w:val="20"/>
                <w:lang w:eastAsia="en-US"/>
              </w:rPr>
            </w:pPr>
            <w:r w:rsidRPr="00E63C19">
              <w:rPr>
                <w:rFonts w:eastAsiaTheme="minorHAnsi" w:cstheme="minorBidi"/>
                <w:b/>
                <w:sz w:val="20"/>
                <w:szCs w:val="20"/>
                <w:lang w:eastAsia="en-US"/>
              </w:rPr>
              <w:t>N</w:t>
            </w:r>
          </w:p>
        </w:tc>
        <w:tc>
          <w:tcPr>
            <w:tcW w:w="806" w:type="dxa"/>
            <w:tcBorders>
              <w:top w:val="single" w:sz="4" w:space="0" w:color="auto"/>
              <w:bottom w:val="single" w:sz="4" w:space="0" w:color="auto"/>
            </w:tcBorders>
            <w:noWrap/>
            <w:hideMark/>
          </w:tcPr>
          <w:p w14:paraId="14CDFFD4" w14:textId="3D709275" w:rsidR="00E63C19" w:rsidRPr="00E63C19" w:rsidRDefault="00E63C19" w:rsidP="009F6C1E">
            <w:pPr>
              <w:spacing w:after="20"/>
              <w:jc w:val="right"/>
              <w:rPr>
                <w:rFonts w:eastAsiaTheme="minorHAnsi" w:cstheme="minorBidi"/>
                <w:b/>
                <w:sz w:val="20"/>
                <w:szCs w:val="20"/>
                <w:lang w:eastAsia="en-US"/>
              </w:rPr>
            </w:pPr>
            <w:r>
              <w:rPr>
                <w:rFonts w:eastAsiaTheme="minorHAnsi" w:cstheme="minorBidi"/>
                <w:b/>
                <w:sz w:val="20"/>
                <w:szCs w:val="20"/>
                <w:lang w:eastAsia="en-US"/>
              </w:rPr>
              <w:t>(</w:t>
            </w:r>
            <w:r w:rsidRPr="00E63C19">
              <w:rPr>
                <w:rFonts w:eastAsiaTheme="minorHAnsi" w:cstheme="minorBidi"/>
                <w:b/>
                <w:sz w:val="20"/>
                <w:szCs w:val="20"/>
                <w:lang w:eastAsia="en-US"/>
              </w:rPr>
              <w:t>%</w:t>
            </w:r>
            <w:r>
              <w:rPr>
                <w:rFonts w:eastAsiaTheme="minorHAnsi" w:cstheme="minorBidi"/>
                <w:b/>
                <w:sz w:val="20"/>
                <w:szCs w:val="20"/>
                <w:lang w:eastAsia="en-US"/>
              </w:rPr>
              <w:t>)</w:t>
            </w:r>
          </w:p>
        </w:tc>
      </w:tr>
      <w:tr w:rsidR="00C32094" w:rsidRPr="00E63C19" w14:paraId="19EF4005" w14:textId="77777777" w:rsidTr="009F6C1E">
        <w:tc>
          <w:tcPr>
            <w:tcW w:w="3686" w:type="dxa"/>
            <w:tcBorders>
              <w:top w:val="single" w:sz="4" w:space="0" w:color="auto"/>
            </w:tcBorders>
            <w:noWrap/>
            <w:hideMark/>
          </w:tcPr>
          <w:p w14:paraId="410EB753" w14:textId="77777777" w:rsidR="00C32094" w:rsidRPr="00E63C19" w:rsidRDefault="00C32094" w:rsidP="009F6C1E">
            <w:pPr>
              <w:spacing w:before="60"/>
              <w:rPr>
                <w:rFonts w:eastAsiaTheme="minorHAnsi" w:cstheme="minorBidi"/>
                <w:b/>
                <w:sz w:val="20"/>
                <w:szCs w:val="20"/>
                <w:lang w:eastAsia="en-US"/>
              </w:rPr>
            </w:pPr>
            <w:r w:rsidRPr="00E63C19">
              <w:rPr>
                <w:rFonts w:eastAsiaTheme="minorHAnsi" w:cstheme="minorBidi"/>
                <w:b/>
                <w:sz w:val="20"/>
                <w:szCs w:val="20"/>
                <w:lang w:eastAsia="en-US"/>
              </w:rPr>
              <w:t>Plays table games at casinos</w:t>
            </w:r>
          </w:p>
        </w:tc>
        <w:tc>
          <w:tcPr>
            <w:tcW w:w="1276" w:type="dxa"/>
            <w:tcBorders>
              <w:top w:val="single" w:sz="4" w:space="0" w:color="auto"/>
            </w:tcBorders>
            <w:noWrap/>
            <w:hideMark/>
          </w:tcPr>
          <w:p w14:paraId="6C9BBB66" w14:textId="77777777" w:rsidR="00C32094" w:rsidRPr="00E63C19" w:rsidRDefault="00C32094" w:rsidP="009F6C1E">
            <w:pPr>
              <w:spacing w:before="60"/>
              <w:jc w:val="right"/>
              <w:rPr>
                <w:rFonts w:eastAsiaTheme="minorHAnsi" w:cstheme="minorBidi"/>
                <w:b/>
                <w:sz w:val="20"/>
                <w:szCs w:val="20"/>
                <w:lang w:eastAsia="en-US"/>
              </w:rPr>
            </w:pPr>
          </w:p>
        </w:tc>
        <w:tc>
          <w:tcPr>
            <w:tcW w:w="708" w:type="dxa"/>
            <w:tcBorders>
              <w:top w:val="single" w:sz="4" w:space="0" w:color="auto"/>
            </w:tcBorders>
            <w:noWrap/>
            <w:hideMark/>
          </w:tcPr>
          <w:p w14:paraId="2D712680" w14:textId="77777777" w:rsidR="00C32094" w:rsidRPr="00E63C19" w:rsidRDefault="00C32094" w:rsidP="009F6C1E">
            <w:pPr>
              <w:spacing w:before="60"/>
              <w:jc w:val="right"/>
              <w:rPr>
                <w:rFonts w:eastAsiaTheme="minorHAnsi" w:cstheme="minorBidi"/>
                <w:b/>
                <w:sz w:val="20"/>
                <w:szCs w:val="20"/>
                <w:lang w:eastAsia="en-US"/>
              </w:rPr>
            </w:pPr>
          </w:p>
        </w:tc>
        <w:tc>
          <w:tcPr>
            <w:tcW w:w="840" w:type="dxa"/>
            <w:tcBorders>
              <w:top w:val="single" w:sz="4" w:space="0" w:color="auto"/>
            </w:tcBorders>
            <w:noWrap/>
            <w:hideMark/>
          </w:tcPr>
          <w:p w14:paraId="68DECC72" w14:textId="77777777" w:rsidR="00C32094" w:rsidRPr="00E63C19" w:rsidRDefault="00C32094" w:rsidP="009F6C1E">
            <w:pPr>
              <w:spacing w:before="60"/>
              <w:jc w:val="right"/>
              <w:rPr>
                <w:rFonts w:eastAsiaTheme="minorHAnsi" w:cstheme="minorBidi"/>
                <w:b/>
                <w:sz w:val="20"/>
                <w:szCs w:val="20"/>
                <w:lang w:eastAsia="en-US"/>
              </w:rPr>
            </w:pPr>
          </w:p>
        </w:tc>
        <w:tc>
          <w:tcPr>
            <w:tcW w:w="861" w:type="dxa"/>
            <w:tcBorders>
              <w:top w:val="single" w:sz="4" w:space="0" w:color="auto"/>
            </w:tcBorders>
            <w:noWrap/>
            <w:hideMark/>
          </w:tcPr>
          <w:p w14:paraId="46562A59" w14:textId="77777777" w:rsidR="00C32094" w:rsidRPr="00E63C19" w:rsidRDefault="00C32094" w:rsidP="009F6C1E">
            <w:pPr>
              <w:spacing w:before="60"/>
              <w:jc w:val="right"/>
              <w:rPr>
                <w:rFonts w:eastAsiaTheme="minorHAnsi" w:cstheme="minorBidi"/>
                <w:b/>
                <w:sz w:val="20"/>
                <w:szCs w:val="20"/>
                <w:lang w:eastAsia="en-US"/>
              </w:rPr>
            </w:pPr>
          </w:p>
        </w:tc>
        <w:tc>
          <w:tcPr>
            <w:tcW w:w="709" w:type="dxa"/>
            <w:tcBorders>
              <w:top w:val="single" w:sz="4" w:space="0" w:color="auto"/>
            </w:tcBorders>
            <w:noWrap/>
            <w:hideMark/>
          </w:tcPr>
          <w:p w14:paraId="72A3789D" w14:textId="77777777" w:rsidR="00C32094" w:rsidRPr="00E63C19" w:rsidRDefault="00C32094" w:rsidP="009F6C1E">
            <w:pPr>
              <w:spacing w:before="60"/>
              <w:jc w:val="right"/>
              <w:rPr>
                <w:rFonts w:eastAsiaTheme="minorHAnsi" w:cstheme="minorBidi"/>
                <w:b/>
                <w:sz w:val="20"/>
                <w:szCs w:val="20"/>
                <w:lang w:eastAsia="en-US"/>
              </w:rPr>
            </w:pPr>
          </w:p>
        </w:tc>
        <w:tc>
          <w:tcPr>
            <w:tcW w:w="806" w:type="dxa"/>
            <w:tcBorders>
              <w:top w:val="single" w:sz="4" w:space="0" w:color="auto"/>
            </w:tcBorders>
            <w:noWrap/>
            <w:hideMark/>
          </w:tcPr>
          <w:p w14:paraId="0457088A" w14:textId="77777777" w:rsidR="00C32094" w:rsidRPr="00E63C19" w:rsidRDefault="00C32094" w:rsidP="009F6C1E">
            <w:pPr>
              <w:spacing w:before="60"/>
              <w:jc w:val="right"/>
              <w:rPr>
                <w:rFonts w:eastAsiaTheme="minorHAnsi" w:cstheme="minorBidi"/>
                <w:b/>
                <w:sz w:val="20"/>
                <w:szCs w:val="20"/>
                <w:lang w:eastAsia="en-US"/>
              </w:rPr>
            </w:pPr>
          </w:p>
        </w:tc>
      </w:tr>
      <w:tr w:rsidR="00C32094" w:rsidRPr="00E63C19" w14:paraId="706CC969" w14:textId="77777777" w:rsidTr="009F6C1E">
        <w:tc>
          <w:tcPr>
            <w:tcW w:w="3686" w:type="dxa"/>
            <w:noWrap/>
            <w:hideMark/>
          </w:tcPr>
          <w:p w14:paraId="0A77C7E7"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Yes</w:t>
            </w:r>
          </w:p>
        </w:tc>
        <w:tc>
          <w:tcPr>
            <w:tcW w:w="1276" w:type="dxa"/>
            <w:noWrap/>
            <w:hideMark/>
          </w:tcPr>
          <w:p w14:paraId="303C925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103</w:t>
            </w:r>
          </w:p>
        </w:tc>
        <w:tc>
          <w:tcPr>
            <w:tcW w:w="708" w:type="dxa"/>
            <w:noWrap/>
            <w:hideMark/>
          </w:tcPr>
          <w:p w14:paraId="1EC771B2"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(35.3)</w:t>
            </w:r>
          </w:p>
        </w:tc>
        <w:tc>
          <w:tcPr>
            <w:tcW w:w="840" w:type="dxa"/>
            <w:noWrap/>
            <w:hideMark/>
          </w:tcPr>
          <w:p w14:paraId="64617BD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83</w:t>
            </w:r>
          </w:p>
        </w:tc>
        <w:tc>
          <w:tcPr>
            <w:tcW w:w="861" w:type="dxa"/>
            <w:noWrap/>
            <w:hideMark/>
          </w:tcPr>
          <w:p w14:paraId="0AD83668"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(36.6)</w:t>
            </w:r>
          </w:p>
        </w:tc>
        <w:tc>
          <w:tcPr>
            <w:tcW w:w="709" w:type="dxa"/>
            <w:noWrap/>
            <w:hideMark/>
          </w:tcPr>
          <w:p w14:paraId="23ABE4B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186</w:t>
            </w:r>
          </w:p>
        </w:tc>
        <w:tc>
          <w:tcPr>
            <w:tcW w:w="806" w:type="dxa"/>
            <w:noWrap/>
            <w:hideMark/>
          </w:tcPr>
          <w:p w14:paraId="1471E50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(35.8)</w:t>
            </w:r>
          </w:p>
        </w:tc>
      </w:tr>
      <w:tr w:rsidR="00C32094" w:rsidRPr="00E63C19" w14:paraId="6C7CC935" w14:textId="77777777" w:rsidTr="009F6C1E">
        <w:tc>
          <w:tcPr>
            <w:tcW w:w="3686" w:type="dxa"/>
            <w:noWrap/>
            <w:hideMark/>
          </w:tcPr>
          <w:p w14:paraId="1877A8FF"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No</w:t>
            </w:r>
          </w:p>
        </w:tc>
        <w:tc>
          <w:tcPr>
            <w:tcW w:w="1276" w:type="dxa"/>
            <w:noWrap/>
            <w:hideMark/>
          </w:tcPr>
          <w:p w14:paraId="419B0F2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189</w:t>
            </w:r>
          </w:p>
        </w:tc>
        <w:tc>
          <w:tcPr>
            <w:tcW w:w="708" w:type="dxa"/>
            <w:noWrap/>
            <w:hideMark/>
          </w:tcPr>
          <w:p w14:paraId="74A2620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(64.7)</w:t>
            </w:r>
          </w:p>
        </w:tc>
        <w:tc>
          <w:tcPr>
            <w:tcW w:w="840" w:type="dxa"/>
            <w:noWrap/>
            <w:hideMark/>
          </w:tcPr>
          <w:p w14:paraId="14978C39"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144</w:t>
            </w:r>
          </w:p>
        </w:tc>
        <w:tc>
          <w:tcPr>
            <w:tcW w:w="861" w:type="dxa"/>
            <w:noWrap/>
            <w:hideMark/>
          </w:tcPr>
          <w:p w14:paraId="14EB2CE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(63.4)</w:t>
            </w:r>
          </w:p>
        </w:tc>
        <w:tc>
          <w:tcPr>
            <w:tcW w:w="709" w:type="dxa"/>
            <w:noWrap/>
            <w:hideMark/>
          </w:tcPr>
          <w:p w14:paraId="1D26EE6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333</w:t>
            </w:r>
          </w:p>
        </w:tc>
        <w:tc>
          <w:tcPr>
            <w:tcW w:w="806" w:type="dxa"/>
            <w:noWrap/>
            <w:hideMark/>
          </w:tcPr>
          <w:p w14:paraId="79953770"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(64.2)</w:t>
            </w:r>
          </w:p>
        </w:tc>
      </w:tr>
      <w:tr w:rsidR="009F6C1E" w:rsidRPr="009F6C1E" w14:paraId="15DF1F91" w14:textId="77777777" w:rsidTr="009F6C1E">
        <w:tc>
          <w:tcPr>
            <w:tcW w:w="4962" w:type="dxa"/>
            <w:gridSpan w:val="2"/>
            <w:noWrap/>
            <w:vAlign w:val="center"/>
            <w:hideMark/>
          </w:tcPr>
          <w:p w14:paraId="54733D89" w14:textId="60C60571" w:rsidR="009F6C1E" w:rsidRPr="00E63C19" w:rsidRDefault="009F6C1E" w:rsidP="009F6C1E">
            <w:pPr>
              <w:spacing w:before="60"/>
              <w:rPr>
                <w:rFonts w:eastAsiaTheme="minorHAnsi" w:cstheme="minorBidi"/>
                <w:b/>
                <w:sz w:val="20"/>
                <w:szCs w:val="20"/>
                <w:lang w:eastAsia="en-US"/>
              </w:rPr>
            </w:pPr>
            <w:r w:rsidRPr="00E63C19">
              <w:rPr>
                <w:rFonts w:eastAsiaTheme="minorHAnsi" w:cstheme="minorBidi"/>
                <w:b/>
                <w:sz w:val="20"/>
                <w:szCs w:val="20"/>
                <w:lang w:eastAsia="en-US"/>
              </w:rPr>
              <w:t>How often do you play table games at the casino?</w:t>
            </w:r>
          </w:p>
        </w:tc>
        <w:tc>
          <w:tcPr>
            <w:tcW w:w="708" w:type="dxa"/>
            <w:noWrap/>
            <w:hideMark/>
          </w:tcPr>
          <w:p w14:paraId="640C9B51" w14:textId="77777777" w:rsidR="009F6C1E" w:rsidRPr="00E63C19" w:rsidRDefault="009F6C1E" w:rsidP="009F6C1E">
            <w:pPr>
              <w:spacing w:before="60"/>
              <w:rPr>
                <w:rFonts w:eastAsiaTheme="minorHAnsi" w:cstheme="minorBidi"/>
                <w:b/>
                <w:sz w:val="20"/>
                <w:szCs w:val="20"/>
                <w:lang w:eastAsia="en-US"/>
              </w:rPr>
            </w:pPr>
          </w:p>
        </w:tc>
        <w:tc>
          <w:tcPr>
            <w:tcW w:w="840" w:type="dxa"/>
            <w:noWrap/>
            <w:hideMark/>
          </w:tcPr>
          <w:p w14:paraId="52AF5781" w14:textId="77777777" w:rsidR="009F6C1E" w:rsidRPr="00E63C19" w:rsidRDefault="009F6C1E" w:rsidP="009F6C1E">
            <w:pPr>
              <w:spacing w:before="60"/>
              <w:rPr>
                <w:rFonts w:eastAsiaTheme="minorHAnsi" w:cstheme="minorBidi"/>
                <w:b/>
                <w:sz w:val="20"/>
                <w:szCs w:val="20"/>
                <w:lang w:eastAsia="en-US"/>
              </w:rPr>
            </w:pPr>
          </w:p>
        </w:tc>
        <w:tc>
          <w:tcPr>
            <w:tcW w:w="861" w:type="dxa"/>
            <w:noWrap/>
            <w:hideMark/>
          </w:tcPr>
          <w:p w14:paraId="2BBCCAFA" w14:textId="77777777" w:rsidR="009F6C1E" w:rsidRPr="00E63C19" w:rsidRDefault="009F6C1E" w:rsidP="009F6C1E">
            <w:pPr>
              <w:spacing w:before="60"/>
              <w:rPr>
                <w:rFonts w:eastAsiaTheme="minorHAnsi" w:cstheme="minorBidi"/>
                <w:b/>
                <w:sz w:val="20"/>
                <w:szCs w:val="20"/>
                <w:lang w:eastAsia="en-US"/>
              </w:rPr>
            </w:pPr>
          </w:p>
        </w:tc>
        <w:tc>
          <w:tcPr>
            <w:tcW w:w="709" w:type="dxa"/>
            <w:noWrap/>
            <w:hideMark/>
          </w:tcPr>
          <w:p w14:paraId="04C3ADDE" w14:textId="77777777" w:rsidR="009F6C1E" w:rsidRPr="00E63C19" w:rsidRDefault="009F6C1E" w:rsidP="009F6C1E">
            <w:pPr>
              <w:spacing w:before="60"/>
              <w:rPr>
                <w:rFonts w:eastAsiaTheme="minorHAnsi" w:cstheme="minorBidi"/>
                <w:b/>
                <w:sz w:val="20"/>
                <w:szCs w:val="20"/>
                <w:lang w:eastAsia="en-US"/>
              </w:rPr>
            </w:pPr>
          </w:p>
        </w:tc>
        <w:tc>
          <w:tcPr>
            <w:tcW w:w="806" w:type="dxa"/>
            <w:noWrap/>
            <w:hideMark/>
          </w:tcPr>
          <w:p w14:paraId="61F1D757" w14:textId="77777777" w:rsidR="009F6C1E" w:rsidRPr="00E63C19" w:rsidRDefault="009F6C1E" w:rsidP="009F6C1E">
            <w:pPr>
              <w:spacing w:before="60"/>
              <w:rPr>
                <w:rFonts w:eastAsiaTheme="minorHAnsi" w:cstheme="minorBidi"/>
                <w:b/>
                <w:sz w:val="20"/>
                <w:szCs w:val="20"/>
                <w:lang w:eastAsia="en-US"/>
              </w:rPr>
            </w:pPr>
          </w:p>
        </w:tc>
      </w:tr>
      <w:tr w:rsidR="00C32094" w:rsidRPr="00E63C19" w14:paraId="29FFBCC3" w14:textId="77777777" w:rsidTr="009F6C1E">
        <w:tc>
          <w:tcPr>
            <w:tcW w:w="3686" w:type="dxa"/>
            <w:noWrap/>
            <w:hideMark/>
          </w:tcPr>
          <w:p w14:paraId="2BCAB3ED"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Less than monthly</w:t>
            </w:r>
          </w:p>
        </w:tc>
        <w:tc>
          <w:tcPr>
            <w:tcW w:w="1276" w:type="dxa"/>
            <w:noWrap/>
            <w:hideMark/>
          </w:tcPr>
          <w:p w14:paraId="1A65520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55</w:t>
            </w:r>
          </w:p>
        </w:tc>
        <w:tc>
          <w:tcPr>
            <w:tcW w:w="708" w:type="dxa"/>
            <w:noWrap/>
            <w:hideMark/>
          </w:tcPr>
          <w:p w14:paraId="3C09BD7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(53.4)</w:t>
            </w:r>
          </w:p>
        </w:tc>
        <w:tc>
          <w:tcPr>
            <w:tcW w:w="840" w:type="dxa"/>
            <w:noWrap/>
            <w:hideMark/>
          </w:tcPr>
          <w:p w14:paraId="5CB5C0D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26</w:t>
            </w:r>
          </w:p>
        </w:tc>
        <w:tc>
          <w:tcPr>
            <w:tcW w:w="861" w:type="dxa"/>
            <w:noWrap/>
            <w:hideMark/>
          </w:tcPr>
          <w:p w14:paraId="43B4C131"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(31.3)</w:t>
            </w:r>
          </w:p>
        </w:tc>
        <w:tc>
          <w:tcPr>
            <w:tcW w:w="709" w:type="dxa"/>
            <w:noWrap/>
            <w:hideMark/>
          </w:tcPr>
          <w:p w14:paraId="086445A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81</w:t>
            </w:r>
          </w:p>
        </w:tc>
        <w:tc>
          <w:tcPr>
            <w:tcW w:w="806" w:type="dxa"/>
            <w:noWrap/>
            <w:hideMark/>
          </w:tcPr>
          <w:p w14:paraId="09D0CAC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(43.6)</w:t>
            </w:r>
          </w:p>
        </w:tc>
      </w:tr>
      <w:tr w:rsidR="00C32094" w:rsidRPr="00E63C19" w14:paraId="1507CF92" w14:textId="77777777" w:rsidTr="009F6C1E">
        <w:tc>
          <w:tcPr>
            <w:tcW w:w="3686" w:type="dxa"/>
            <w:noWrap/>
            <w:hideMark/>
          </w:tcPr>
          <w:p w14:paraId="52F94C78"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Monthly</w:t>
            </w:r>
          </w:p>
        </w:tc>
        <w:tc>
          <w:tcPr>
            <w:tcW w:w="1276" w:type="dxa"/>
            <w:noWrap/>
            <w:hideMark/>
          </w:tcPr>
          <w:p w14:paraId="40F78A4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24</w:t>
            </w:r>
          </w:p>
        </w:tc>
        <w:tc>
          <w:tcPr>
            <w:tcW w:w="708" w:type="dxa"/>
            <w:noWrap/>
            <w:hideMark/>
          </w:tcPr>
          <w:p w14:paraId="7381D60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(23.3)</w:t>
            </w:r>
          </w:p>
        </w:tc>
        <w:tc>
          <w:tcPr>
            <w:tcW w:w="840" w:type="dxa"/>
            <w:noWrap/>
            <w:hideMark/>
          </w:tcPr>
          <w:p w14:paraId="56FDE3BA"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w:t>
            </w:r>
          </w:p>
        </w:tc>
        <w:tc>
          <w:tcPr>
            <w:tcW w:w="861" w:type="dxa"/>
            <w:noWrap/>
            <w:hideMark/>
          </w:tcPr>
          <w:p w14:paraId="65162E29"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(4.8)</w:t>
            </w:r>
          </w:p>
        </w:tc>
        <w:tc>
          <w:tcPr>
            <w:tcW w:w="709" w:type="dxa"/>
            <w:noWrap/>
            <w:hideMark/>
          </w:tcPr>
          <w:p w14:paraId="1EF5C1B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28</w:t>
            </w:r>
          </w:p>
        </w:tc>
        <w:tc>
          <w:tcPr>
            <w:tcW w:w="806" w:type="dxa"/>
            <w:noWrap/>
            <w:hideMark/>
          </w:tcPr>
          <w:p w14:paraId="5514AB98"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(15.1)</w:t>
            </w:r>
          </w:p>
        </w:tc>
      </w:tr>
      <w:tr w:rsidR="00C32094" w:rsidRPr="00E63C19" w14:paraId="01E4A66B" w14:textId="77777777" w:rsidTr="009F6C1E">
        <w:tc>
          <w:tcPr>
            <w:tcW w:w="3686" w:type="dxa"/>
            <w:noWrap/>
            <w:hideMark/>
          </w:tcPr>
          <w:p w14:paraId="67B2D659" w14:textId="5387EDE8"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2</w:t>
            </w:r>
            <w:r w:rsidR="009F6C1E">
              <w:rPr>
                <w:rFonts w:eastAsiaTheme="minorHAnsi" w:cstheme="minorBidi"/>
                <w:sz w:val="20"/>
                <w:szCs w:val="20"/>
                <w:lang w:eastAsia="en-US"/>
              </w:rPr>
              <w:t xml:space="preserve"> </w:t>
            </w:r>
            <w:r w:rsidRPr="00E63C19">
              <w:rPr>
                <w:rFonts w:eastAsiaTheme="minorHAnsi" w:cstheme="minorBidi"/>
                <w:sz w:val="20"/>
                <w:szCs w:val="20"/>
                <w:lang w:eastAsia="en-US"/>
              </w:rPr>
              <w:t>-</w:t>
            </w:r>
            <w:r w:rsidR="009F6C1E">
              <w:rPr>
                <w:rFonts w:eastAsiaTheme="minorHAnsi" w:cstheme="minorBidi"/>
                <w:sz w:val="20"/>
                <w:szCs w:val="20"/>
                <w:lang w:eastAsia="en-US"/>
              </w:rPr>
              <w:t xml:space="preserve"> </w:t>
            </w:r>
            <w:r w:rsidRPr="00E63C19">
              <w:rPr>
                <w:rFonts w:eastAsiaTheme="minorHAnsi" w:cstheme="minorBidi"/>
                <w:sz w:val="20"/>
                <w:szCs w:val="20"/>
                <w:lang w:eastAsia="en-US"/>
              </w:rPr>
              <w:t>3 times a month</w:t>
            </w:r>
          </w:p>
        </w:tc>
        <w:tc>
          <w:tcPr>
            <w:tcW w:w="1276" w:type="dxa"/>
            <w:noWrap/>
            <w:hideMark/>
          </w:tcPr>
          <w:p w14:paraId="52D60B05"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24</w:t>
            </w:r>
          </w:p>
        </w:tc>
        <w:tc>
          <w:tcPr>
            <w:tcW w:w="708" w:type="dxa"/>
            <w:noWrap/>
            <w:hideMark/>
          </w:tcPr>
          <w:p w14:paraId="78718DD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(23.3)</w:t>
            </w:r>
          </w:p>
        </w:tc>
        <w:tc>
          <w:tcPr>
            <w:tcW w:w="840" w:type="dxa"/>
            <w:noWrap/>
            <w:hideMark/>
          </w:tcPr>
          <w:p w14:paraId="375C495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7</w:t>
            </w:r>
          </w:p>
        </w:tc>
        <w:tc>
          <w:tcPr>
            <w:tcW w:w="861" w:type="dxa"/>
            <w:noWrap/>
            <w:hideMark/>
          </w:tcPr>
          <w:p w14:paraId="6A75E0A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(8.4)</w:t>
            </w:r>
          </w:p>
        </w:tc>
        <w:tc>
          <w:tcPr>
            <w:tcW w:w="709" w:type="dxa"/>
            <w:noWrap/>
            <w:hideMark/>
          </w:tcPr>
          <w:p w14:paraId="4739196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31</w:t>
            </w:r>
          </w:p>
        </w:tc>
        <w:tc>
          <w:tcPr>
            <w:tcW w:w="806" w:type="dxa"/>
            <w:noWrap/>
            <w:hideMark/>
          </w:tcPr>
          <w:p w14:paraId="7491367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(16.7)</w:t>
            </w:r>
          </w:p>
        </w:tc>
      </w:tr>
      <w:tr w:rsidR="00C32094" w:rsidRPr="00E63C19" w14:paraId="536EEB37" w14:textId="77777777" w:rsidTr="009F6C1E">
        <w:tc>
          <w:tcPr>
            <w:tcW w:w="3686" w:type="dxa"/>
            <w:noWrap/>
            <w:hideMark/>
          </w:tcPr>
          <w:p w14:paraId="3BD10926"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Weekly</w:t>
            </w:r>
          </w:p>
        </w:tc>
        <w:tc>
          <w:tcPr>
            <w:tcW w:w="1276" w:type="dxa"/>
            <w:noWrap/>
            <w:hideMark/>
          </w:tcPr>
          <w:p w14:paraId="5D58CC1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3299DA82"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53606C6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24</w:t>
            </w:r>
          </w:p>
        </w:tc>
        <w:tc>
          <w:tcPr>
            <w:tcW w:w="861" w:type="dxa"/>
            <w:noWrap/>
            <w:hideMark/>
          </w:tcPr>
          <w:p w14:paraId="352B16E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(28.9)</w:t>
            </w:r>
          </w:p>
        </w:tc>
        <w:tc>
          <w:tcPr>
            <w:tcW w:w="709" w:type="dxa"/>
            <w:noWrap/>
            <w:hideMark/>
          </w:tcPr>
          <w:p w14:paraId="5119E525"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24</w:t>
            </w:r>
          </w:p>
        </w:tc>
        <w:tc>
          <w:tcPr>
            <w:tcW w:w="806" w:type="dxa"/>
            <w:noWrap/>
            <w:hideMark/>
          </w:tcPr>
          <w:p w14:paraId="69789EB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(12.9)</w:t>
            </w:r>
          </w:p>
        </w:tc>
      </w:tr>
      <w:tr w:rsidR="00C32094" w:rsidRPr="00E63C19" w14:paraId="2AE48B56" w14:textId="77777777" w:rsidTr="009F6C1E">
        <w:tc>
          <w:tcPr>
            <w:tcW w:w="3686" w:type="dxa"/>
            <w:noWrap/>
            <w:hideMark/>
          </w:tcPr>
          <w:p w14:paraId="6142710C" w14:textId="4E0E42BF"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2</w:t>
            </w:r>
            <w:r w:rsidR="009F6C1E">
              <w:rPr>
                <w:rFonts w:eastAsiaTheme="minorHAnsi" w:cstheme="minorBidi"/>
                <w:sz w:val="20"/>
                <w:szCs w:val="20"/>
                <w:lang w:eastAsia="en-US"/>
              </w:rPr>
              <w:t xml:space="preserve"> </w:t>
            </w:r>
            <w:r w:rsidRPr="00E63C19">
              <w:rPr>
                <w:rFonts w:eastAsiaTheme="minorHAnsi" w:cstheme="minorBidi"/>
                <w:sz w:val="20"/>
                <w:szCs w:val="20"/>
                <w:lang w:eastAsia="en-US"/>
              </w:rPr>
              <w:t>-</w:t>
            </w:r>
            <w:r w:rsidR="009F6C1E">
              <w:rPr>
                <w:rFonts w:eastAsiaTheme="minorHAnsi" w:cstheme="minorBidi"/>
                <w:sz w:val="20"/>
                <w:szCs w:val="20"/>
                <w:lang w:eastAsia="en-US"/>
              </w:rPr>
              <w:t xml:space="preserve"> </w:t>
            </w:r>
            <w:r w:rsidRPr="00E63C19">
              <w:rPr>
                <w:rFonts w:eastAsiaTheme="minorHAnsi" w:cstheme="minorBidi"/>
                <w:sz w:val="20"/>
                <w:szCs w:val="20"/>
                <w:lang w:eastAsia="en-US"/>
              </w:rPr>
              <w:t>3 times a week</w:t>
            </w:r>
          </w:p>
        </w:tc>
        <w:tc>
          <w:tcPr>
            <w:tcW w:w="1276" w:type="dxa"/>
            <w:noWrap/>
            <w:hideMark/>
          </w:tcPr>
          <w:p w14:paraId="4CF7D1E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5A3D082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726F7E1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18</w:t>
            </w:r>
          </w:p>
        </w:tc>
        <w:tc>
          <w:tcPr>
            <w:tcW w:w="861" w:type="dxa"/>
            <w:noWrap/>
            <w:hideMark/>
          </w:tcPr>
          <w:p w14:paraId="3A4506B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(21.7)</w:t>
            </w:r>
          </w:p>
        </w:tc>
        <w:tc>
          <w:tcPr>
            <w:tcW w:w="709" w:type="dxa"/>
            <w:noWrap/>
            <w:hideMark/>
          </w:tcPr>
          <w:p w14:paraId="05200DC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18</w:t>
            </w:r>
          </w:p>
        </w:tc>
        <w:tc>
          <w:tcPr>
            <w:tcW w:w="806" w:type="dxa"/>
            <w:noWrap/>
            <w:hideMark/>
          </w:tcPr>
          <w:p w14:paraId="39BD369A"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(9.7)</w:t>
            </w:r>
          </w:p>
        </w:tc>
      </w:tr>
      <w:tr w:rsidR="00C32094" w:rsidRPr="00E63C19" w14:paraId="1B6BE333" w14:textId="77777777" w:rsidTr="009F6C1E">
        <w:tc>
          <w:tcPr>
            <w:tcW w:w="3686" w:type="dxa"/>
            <w:noWrap/>
            <w:hideMark/>
          </w:tcPr>
          <w:p w14:paraId="1CC23078"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More than 4 times a week</w:t>
            </w:r>
          </w:p>
        </w:tc>
        <w:tc>
          <w:tcPr>
            <w:tcW w:w="1276" w:type="dxa"/>
            <w:noWrap/>
            <w:hideMark/>
          </w:tcPr>
          <w:p w14:paraId="60CA3758"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48BA1D4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27034095"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w:t>
            </w:r>
          </w:p>
        </w:tc>
        <w:tc>
          <w:tcPr>
            <w:tcW w:w="861" w:type="dxa"/>
            <w:noWrap/>
            <w:hideMark/>
          </w:tcPr>
          <w:p w14:paraId="42D168A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(4.8)</w:t>
            </w:r>
          </w:p>
        </w:tc>
        <w:tc>
          <w:tcPr>
            <w:tcW w:w="709" w:type="dxa"/>
            <w:noWrap/>
            <w:hideMark/>
          </w:tcPr>
          <w:p w14:paraId="76A87DF2"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w:t>
            </w:r>
          </w:p>
        </w:tc>
        <w:tc>
          <w:tcPr>
            <w:tcW w:w="806" w:type="dxa"/>
            <w:noWrap/>
            <w:hideMark/>
          </w:tcPr>
          <w:p w14:paraId="38F49E5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(2.2)</w:t>
            </w:r>
          </w:p>
        </w:tc>
      </w:tr>
      <w:tr w:rsidR="00C32094" w:rsidRPr="00E63C19" w14:paraId="39D56789" w14:textId="77777777" w:rsidTr="009F6C1E">
        <w:tc>
          <w:tcPr>
            <w:tcW w:w="3686" w:type="dxa"/>
            <w:noWrap/>
            <w:hideMark/>
          </w:tcPr>
          <w:p w14:paraId="14F7E2B6" w14:textId="77777777" w:rsidR="00C32094" w:rsidRPr="00E63C19" w:rsidRDefault="00C32094" w:rsidP="00C32094">
            <w:pPr>
              <w:rPr>
                <w:rFonts w:eastAsiaTheme="minorHAnsi" w:cstheme="minorBidi"/>
                <w:sz w:val="20"/>
                <w:szCs w:val="20"/>
                <w:lang w:eastAsia="en-US"/>
              </w:rPr>
            </w:pPr>
          </w:p>
        </w:tc>
        <w:tc>
          <w:tcPr>
            <w:tcW w:w="1276" w:type="dxa"/>
            <w:noWrap/>
            <w:hideMark/>
          </w:tcPr>
          <w:p w14:paraId="04C12907" w14:textId="77777777" w:rsidR="00C32094" w:rsidRPr="00E63C19" w:rsidRDefault="00C32094" w:rsidP="00E63C19">
            <w:pPr>
              <w:jc w:val="right"/>
              <w:rPr>
                <w:rFonts w:eastAsiaTheme="minorHAnsi" w:cstheme="minorBidi"/>
                <w:sz w:val="20"/>
                <w:szCs w:val="20"/>
                <w:lang w:eastAsia="en-US"/>
              </w:rPr>
            </w:pPr>
          </w:p>
        </w:tc>
        <w:tc>
          <w:tcPr>
            <w:tcW w:w="708" w:type="dxa"/>
            <w:noWrap/>
            <w:hideMark/>
          </w:tcPr>
          <w:p w14:paraId="014F9AE8" w14:textId="77777777" w:rsidR="00C32094" w:rsidRPr="00E63C19" w:rsidRDefault="00C32094" w:rsidP="00E63C19">
            <w:pPr>
              <w:jc w:val="right"/>
              <w:rPr>
                <w:rFonts w:eastAsiaTheme="minorHAnsi" w:cstheme="minorBidi"/>
                <w:sz w:val="20"/>
                <w:szCs w:val="20"/>
                <w:lang w:eastAsia="en-US"/>
              </w:rPr>
            </w:pPr>
          </w:p>
        </w:tc>
        <w:tc>
          <w:tcPr>
            <w:tcW w:w="840" w:type="dxa"/>
            <w:noWrap/>
            <w:hideMark/>
          </w:tcPr>
          <w:p w14:paraId="65F673F2" w14:textId="77777777" w:rsidR="00C32094" w:rsidRPr="00E63C19" w:rsidRDefault="00C32094" w:rsidP="00E63C19">
            <w:pPr>
              <w:jc w:val="right"/>
              <w:rPr>
                <w:rFonts w:eastAsiaTheme="minorHAnsi" w:cstheme="minorBidi"/>
                <w:sz w:val="20"/>
                <w:szCs w:val="20"/>
                <w:lang w:eastAsia="en-US"/>
              </w:rPr>
            </w:pPr>
          </w:p>
        </w:tc>
        <w:tc>
          <w:tcPr>
            <w:tcW w:w="861" w:type="dxa"/>
            <w:noWrap/>
            <w:hideMark/>
          </w:tcPr>
          <w:p w14:paraId="3ACAF790" w14:textId="77777777" w:rsidR="00C32094" w:rsidRPr="00E63C19" w:rsidRDefault="00C32094" w:rsidP="00E63C19">
            <w:pPr>
              <w:jc w:val="right"/>
              <w:rPr>
                <w:rFonts w:eastAsiaTheme="minorHAnsi" w:cstheme="minorBidi"/>
                <w:sz w:val="20"/>
                <w:szCs w:val="20"/>
                <w:lang w:eastAsia="en-US"/>
              </w:rPr>
            </w:pPr>
          </w:p>
        </w:tc>
        <w:tc>
          <w:tcPr>
            <w:tcW w:w="709" w:type="dxa"/>
            <w:noWrap/>
            <w:hideMark/>
          </w:tcPr>
          <w:p w14:paraId="17881CCB" w14:textId="77777777" w:rsidR="00C32094" w:rsidRPr="00E63C19" w:rsidRDefault="00C32094" w:rsidP="00E63C19">
            <w:pPr>
              <w:jc w:val="right"/>
              <w:rPr>
                <w:rFonts w:eastAsiaTheme="minorHAnsi" w:cstheme="minorBidi"/>
                <w:sz w:val="20"/>
                <w:szCs w:val="20"/>
                <w:lang w:eastAsia="en-US"/>
              </w:rPr>
            </w:pPr>
          </w:p>
        </w:tc>
        <w:tc>
          <w:tcPr>
            <w:tcW w:w="806" w:type="dxa"/>
            <w:noWrap/>
            <w:hideMark/>
          </w:tcPr>
          <w:p w14:paraId="5BC5442D" w14:textId="77777777" w:rsidR="00C32094" w:rsidRPr="00E63C19" w:rsidRDefault="00C32094" w:rsidP="00E63C19">
            <w:pPr>
              <w:jc w:val="right"/>
              <w:rPr>
                <w:rFonts w:eastAsiaTheme="minorHAnsi" w:cstheme="minorBidi"/>
                <w:sz w:val="20"/>
                <w:szCs w:val="20"/>
                <w:lang w:eastAsia="en-US"/>
              </w:rPr>
            </w:pPr>
          </w:p>
        </w:tc>
      </w:tr>
      <w:tr w:rsidR="00C32094" w:rsidRPr="009F6C1E" w14:paraId="4E9BD2E5" w14:textId="77777777" w:rsidTr="009F6C1E">
        <w:tc>
          <w:tcPr>
            <w:tcW w:w="3686" w:type="dxa"/>
            <w:noWrap/>
            <w:hideMark/>
          </w:tcPr>
          <w:p w14:paraId="4AF1CFE8" w14:textId="77777777" w:rsidR="00C32094" w:rsidRPr="00E63C19" w:rsidRDefault="00C32094" w:rsidP="009F6C1E">
            <w:pPr>
              <w:spacing w:before="60"/>
              <w:rPr>
                <w:rFonts w:eastAsiaTheme="minorHAnsi" w:cstheme="minorBidi"/>
                <w:b/>
                <w:sz w:val="20"/>
                <w:szCs w:val="20"/>
                <w:lang w:eastAsia="en-US"/>
              </w:rPr>
            </w:pPr>
            <w:r w:rsidRPr="00E63C19">
              <w:rPr>
                <w:rFonts w:eastAsiaTheme="minorHAnsi" w:cstheme="minorBidi"/>
                <w:b/>
                <w:sz w:val="20"/>
                <w:szCs w:val="20"/>
                <w:lang w:eastAsia="en-US"/>
              </w:rPr>
              <w:t xml:space="preserve">Favourite casino table game </w:t>
            </w:r>
          </w:p>
        </w:tc>
        <w:tc>
          <w:tcPr>
            <w:tcW w:w="1276" w:type="dxa"/>
            <w:noWrap/>
            <w:hideMark/>
          </w:tcPr>
          <w:p w14:paraId="39C1C8A7" w14:textId="77777777" w:rsidR="00C32094" w:rsidRPr="00E63C19" w:rsidRDefault="00C32094" w:rsidP="009F6C1E">
            <w:pPr>
              <w:spacing w:before="60"/>
              <w:rPr>
                <w:rFonts w:eastAsiaTheme="minorHAnsi" w:cstheme="minorBidi"/>
                <w:b/>
                <w:sz w:val="20"/>
                <w:szCs w:val="20"/>
                <w:lang w:eastAsia="en-US"/>
              </w:rPr>
            </w:pPr>
          </w:p>
        </w:tc>
        <w:tc>
          <w:tcPr>
            <w:tcW w:w="708" w:type="dxa"/>
            <w:noWrap/>
            <w:hideMark/>
          </w:tcPr>
          <w:p w14:paraId="5A3B928C" w14:textId="77777777" w:rsidR="00C32094" w:rsidRPr="00E63C19" w:rsidRDefault="00C32094" w:rsidP="009F6C1E">
            <w:pPr>
              <w:spacing w:before="60"/>
              <w:rPr>
                <w:rFonts w:eastAsiaTheme="minorHAnsi" w:cstheme="minorBidi"/>
                <w:b/>
                <w:sz w:val="20"/>
                <w:szCs w:val="20"/>
                <w:lang w:eastAsia="en-US"/>
              </w:rPr>
            </w:pPr>
          </w:p>
        </w:tc>
        <w:tc>
          <w:tcPr>
            <w:tcW w:w="840" w:type="dxa"/>
            <w:noWrap/>
            <w:hideMark/>
          </w:tcPr>
          <w:p w14:paraId="3A71E392" w14:textId="77777777" w:rsidR="00C32094" w:rsidRPr="00E63C19" w:rsidRDefault="00C32094" w:rsidP="009F6C1E">
            <w:pPr>
              <w:spacing w:before="60"/>
              <w:rPr>
                <w:rFonts w:eastAsiaTheme="minorHAnsi" w:cstheme="minorBidi"/>
                <w:b/>
                <w:sz w:val="20"/>
                <w:szCs w:val="20"/>
                <w:lang w:eastAsia="en-US"/>
              </w:rPr>
            </w:pPr>
          </w:p>
        </w:tc>
        <w:tc>
          <w:tcPr>
            <w:tcW w:w="861" w:type="dxa"/>
            <w:noWrap/>
            <w:hideMark/>
          </w:tcPr>
          <w:p w14:paraId="3E34224B" w14:textId="77777777" w:rsidR="00C32094" w:rsidRPr="00E63C19" w:rsidRDefault="00C32094" w:rsidP="009F6C1E">
            <w:pPr>
              <w:spacing w:before="60"/>
              <w:rPr>
                <w:rFonts w:eastAsiaTheme="minorHAnsi" w:cstheme="minorBidi"/>
                <w:b/>
                <w:sz w:val="20"/>
                <w:szCs w:val="20"/>
                <w:lang w:eastAsia="en-US"/>
              </w:rPr>
            </w:pPr>
          </w:p>
        </w:tc>
        <w:tc>
          <w:tcPr>
            <w:tcW w:w="709" w:type="dxa"/>
            <w:noWrap/>
            <w:hideMark/>
          </w:tcPr>
          <w:p w14:paraId="7114714F" w14:textId="77777777" w:rsidR="00C32094" w:rsidRPr="00E63C19" w:rsidRDefault="00C32094" w:rsidP="009F6C1E">
            <w:pPr>
              <w:spacing w:before="60"/>
              <w:rPr>
                <w:rFonts w:eastAsiaTheme="minorHAnsi" w:cstheme="minorBidi"/>
                <w:b/>
                <w:sz w:val="20"/>
                <w:szCs w:val="20"/>
                <w:lang w:eastAsia="en-US"/>
              </w:rPr>
            </w:pPr>
          </w:p>
        </w:tc>
        <w:tc>
          <w:tcPr>
            <w:tcW w:w="806" w:type="dxa"/>
            <w:noWrap/>
            <w:hideMark/>
          </w:tcPr>
          <w:p w14:paraId="384BCA47" w14:textId="77777777" w:rsidR="00C32094" w:rsidRPr="00E63C19" w:rsidRDefault="00C32094" w:rsidP="009F6C1E">
            <w:pPr>
              <w:spacing w:before="60"/>
              <w:rPr>
                <w:rFonts w:eastAsiaTheme="minorHAnsi" w:cstheme="minorBidi"/>
                <w:b/>
                <w:sz w:val="20"/>
                <w:szCs w:val="20"/>
                <w:lang w:eastAsia="en-US"/>
              </w:rPr>
            </w:pPr>
          </w:p>
        </w:tc>
      </w:tr>
      <w:tr w:rsidR="00C32094" w:rsidRPr="00E63C19" w14:paraId="1FA62E6B" w14:textId="77777777" w:rsidTr="009F6C1E">
        <w:tc>
          <w:tcPr>
            <w:tcW w:w="3686" w:type="dxa"/>
            <w:noWrap/>
            <w:hideMark/>
          </w:tcPr>
          <w:p w14:paraId="4AF67182"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Blackjack</w:t>
            </w:r>
          </w:p>
        </w:tc>
        <w:tc>
          <w:tcPr>
            <w:tcW w:w="1276" w:type="dxa"/>
            <w:noWrap/>
            <w:hideMark/>
          </w:tcPr>
          <w:p w14:paraId="6B6D6BA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43</w:t>
            </w:r>
          </w:p>
        </w:tc>
        <w:tc>
          <w:tcPr>
            <w:tcW w:w="708" w:type="dxa"/>
            <w:noWrap/>
            <w:hideMark/>
          </w:tcPr>
          <w:p w14:paraId="5FC7E74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(41.8)</w:t>
            </w:r>
          </w:p>
        </w:tc>
        <w:tc>
          <w:tcPr>
            <w:tcW w:w="840" w:type="dxa"/>
            <w:noWrap/>
            <w:hideMark/>
          </w:tcPr>
          <w:p w14:paraId="13010B61"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25</w:t>
            </w:r>
          </w:p>
        </w:tc>
        <w:tc>
          <w:tcPr>
            <w:tcW w:w="861" w:type="dxa"/>
            <w:noWrap/>
            <w:hideMark/>
          </w:tcPr>
          <w:p w14:paraId="2A1E47A1"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(30.1)</w:t>
            </w:r>
          </w:p>
        </w:tc>
        <w:tc>
          <w:tcPr>
            <w:tcW w:w="709" w:type="dxa"/>
            <w:noWrap/>
            <w:hideMark/>
          </w:tcPr>
          <w:p w14:paraId="66AEB89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68</w:t>
            </w:r>
          </w:p>
        </w:tc>
        <w:tc>
          <w:tcPr>
            <w:tcW w:w="806" w:type="dxa"/>
            <w:noWrap/>
            <w:hideMark/>
          </w:tcPr>
          <w:p w14:paraId="57EC4F2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(36.6)</w:t>
            </w:r>
          </w:p>
        </w:tc>
      </w:tr>
      <w:tr w:rsidR="00C32094" w:rsidRPr="00E63C19" w14:paraId="69F78EE5" w14:textId="77777777" w:rsidTr="009F6C1E">
        <w:tc>
          <w:tcPr>
            <w:tcW w:w="3686" w:type="dxa"/>
            <w:noWrap/>
            <w:hideMark/>
          </w:tcPr>
          <w:p w14:paraId="454F73C5"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Roulette</w:t>
            </w:r>
          </w:p>
        </w:tc>
        <w:tc>
          <w:tcPr>
            <w:tcW w:w="1276" w:type="dxa"/>
            <w:noWrap/>
            <w:hideMark/>
          </w:tcPr>
          <w:p w14:paraId="14192F8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27</w:t>
            </w:r>
          </w:p>
        </w:tc>
        <w:tc>
          <w:tcPr>
            <w:tcW w:w="708" w:type="dxa"/>
            <w:noWrap/>
            <w:hideMark/>
          </w:tcPr>
          <w:p w14:paraId="2541E5A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(26.2)</w:t>
            </w:r>
          </w:p>
        </w:tc>
        <w:tc>
          <w:tcPr>
            <w:tcW w:w="840" w:type="dxa"/>
            <w:noWrap/>
            <w:hideMark/>
          </w:tcPr>
          <w:p w14:paraId="6C14F330"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26</w:t>
            </w:r>
          </w:p>
        </w:tc>
        <w:tc>
          <w:tcPr>
            <w:tcW w:w="861" w:type="dxa"/>
            <w:noWrap/>
            <w:hideMark/>
          </w:tcPr>
          <w:p w14:paraId="7AC2745E"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(31.3)</w:t>
            </w:r>
          </w:p>
        </w:tc>
        <w:tc>
          <w:tcPr>
            <w:tcW w:w="709" w:type="dxa"/>
            <w:noWrap/>
            <w:hideMark/>
          </w:tcPr>
          <w:p w14:paraId="10F724C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53</w:t>
            </w:r>
          </w:p>
        </w:tc>
        <w:tc>
          <w:tcPr>
            <w:tcW w:w="806" w:type="dxa"/>
            <w:noWrap/>
            <w:hideMark/>
          </w:tcPr>
          <w:p w14:paraId="744A85A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(28.5)</w:t>
            </w:r>
          </w:p>
        </w:tc>
      </w:tr>
      <w:tr w:rsidR="00C32094" w:rsidRPr="00E63C19" w14:paraId="1A14AC4E" w14:textId="77777777" w:rsidTr="009F6C1E">
        <w:tc>
          <w:tcPr>
            <w:tcW w:w="3686" w:type="dxa"/>
            <w:noWrap/>
            <w:hideMark/>
          </w:tcPr>
          <w:p w14:paraId="5931DF00"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Poker</w:t>
            </w:r>
          </w:p>
        </w:tc>
        <w:tc>
          <w:tcPr>
            <w:tcW w:w="1276" w:type="dxa"/>
            <w:noWrap/>
            <w:hideMark/>
          </w:tcPr>
          <w:p w14:paraId="6944EDD8"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8</w:t>
            </w:r>
          </w:p>
        </w:tc>
        <w:tc>
          <w:tcPr>
            <w:tcW w:w="708" w:type="dxa"/>
            <w:noWrap/>
            <w:hideMark/>
          </w:tcPr>
          <w:p w14:paraId="1465786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(7.8)</w:t>
            </w:r>
          </w:p>
        </w:tc>
        <w:tc>
          <w:tcPr>
            <w:tcW w:w="840" w:type="dxa"/>
            <w:noWrap/>
            <w:hideMark/>
          </w:tcPr>
          <w:p w14:paraId="13C991DE"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6</w:t>
            </w:r>
          </w:p>
        </w:tc>
        <w:tc>
          <w:tcPr>
            <w:tcW w:w="861" w:type="dxa"/>
            <w:noWrap/>
            <w:hideMark/>
          </w:tcPr>
          <w:p w14:paraId="36EDA1D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(7.2)</w:t>
            </w:r>
          </w:p>
        </w:tc>
        <w:tc>
          <w:tcPr>
            <w:tcW w:w="709" w:type="dxa"/>
            <w:noWrap/>
            <w:hideMark/>
          </w:tcPr>
          <w:p w14:paraId="556613F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14</w:t>
            </w:r>
          </w:p>
        </w:tc>
        <w:tc>
          <w:tcPr>
            <w:tcW w:w="806" w:type="dxa"/>
            <w:noWrap/>
            <w:hideMark/>
          </w:tcPr>
          <w:p w14:paraId="48199FC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(7.5)</w:t>
            </w:r>
          </w:p>
        </w:tc>
      </w:tr>
      <w:tr w:rsidR="00C32094" w:rsidRPr="00E63C19" w14:paraId="413480E8" w14:textId="77777777" w:rsidTr="009F6C1E">
        <w:tc>
          <w:tcPr>
            <w:tcW w:w="3686" w:type="dxa"/>
            <w:noWrap/>
            <w:hideMark/>
          </w:tcPr>
          <w:p w14:paraId="2622F997"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Texas Hold’em</w:t>
            </w:r>
          </w:p>
        </w:tc>
        <w:tc>
          <w:tcPr>
            <w:tcW w:w="1276" w:type="dxa"/>
            <w:noWrap/>
            <w:hideMark/>
          </w:tcPr>
          <w:p w14:paraId="26CDD3C0"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5</w:t>
            </w:r>
          </w:p>
        </w:tc>
        <w:tc>
          <w:tcPr>
            <w:tcW w:w="708" w:type="dxa"/>
            <w:noWrap/>
            <w:hideMark/>
          </w:tcPr>
          <w:p w14:paraId="4141219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(4.9)</w:t>
            </w:r>
          </w:p>
        </w:tc>
        <w:tc>
          <w:tcPr>
            <w:tcW w:w="840" w:type="dxa"/>
            <w:noWrap/>
            <w:hideMark/>
          </w:tcPr>
          <w:p w14:paraId="7AB1E069"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w:t>
            </w:r>
          </w:p>
        </w:tc>
        <w:tc>
          <w:tcPr>
            <w:tcW w:w="861" w:type="dxa"/>
            <w:noWrap/>
            <w:hideMark/>
          </w:tcPr>
          <w:p w14:paraId="14FB1E7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(2.4)</w:t>
            </w:r>
          </w:p>
        </w:tc>
        <w:tc>
          <w:tcPr>
            <w:tcW w:w="709" w:type="dxa"/>
            <w:noWrap/>
            <w:hideMark/>
          </w:tcPr>
          <w:p w14:paraId="00CBD07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7</w:t>
            </w:r>
          </w:p>
        </w:tc>
        <w:tc>
          <w:tcPr>
            <w:tcW w:w="806" w:type="dxa"/>
            <w:noWrap/>
            <w:hideMark/>
          </w:tcPr>
          <w:p w14:paraId="2608F890"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(3.8)</w:t>
            </w:r>
          </w:p>
        </w:tc>
      </w:tr>
      <w:tr w:rsidR="009F6C1E" w:rsidRPr="00E63C19" w14:paraId="27315ABF" w14:textId="77777777" w:rsidTr="009F6C1E">
        <w:tc>
          <w:tcPr>
            <w:tcW w:w="3686" w:type="dxa"/>
            <w:noWrap/>
            <w:hideMark/>
          </w:tcPr>
          <w:p w14:paraId="783E16AE" w14:textId="77777777" w:rsidR="009F6C1E" w:rsidRPr="00E63C19" w:rsidRDefault="009F6C1E" w:rsidP="0062354D">
            <w:pPr>
              <w:rPr>
                <w:rFonts w:eastAsiaTheme="minorHAnsi" w:cstheme="minorBidi"/>
                <w:sz w:val="20"/>
                <w:szCs w:val="20"/>
                <w:lang w:eastAsia="en-US"/>
              </w:rPr>
            </w:pPr>
            <w:r w:rsidRPr="00E63C19">
              <w:rPr>
                <w:rFonts w:eastAsiaTheme="minorHAnsi" w:cstheme="minorBidi"/>
                <w:sz w:val="20"/>
                <w:szCs w:val="20"/>
                <w:lang w:eastAsia="en-US"/>
              </w:rPr>
              <w:t>Baccarat</w:t>
            </w:r>
          </w:p>
        </w:tc>
        <w:tc>
          <w:tcPr>
            <w:tcW w:w="1276" w:type="dxa"/>
            <w:noWrap/>
            <w:hideMark/>
          </w:tcPr>
          <w:p w14:paraId="00F91158"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3</w:t>
            </w:r>
          </w:p>
        </w:tc>
        <w:tc>
          <w:tcPr>
            <w:tcW w:w="708" w:type="dxa"/>
            <w:noWrap/>
            <w:hideMark/>
          </w:tcPr>
          <w:p w14:paraId="6E1B014E"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(2.9)</w:t>
            </w:r>
          </w:p>
        </w:tc>
        <w:tc>
          <w:tcPr>
            <w:tcW w:w="840" w:type="dxa"/>
            <w:noWrap/>
            <w:hideMark/>
          </w:tcPr>
          <w:p w14:paraId="1D0E1137"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2</w:t>
            </w:r>
          </w:p>
        </w:tc>
        <w:tc>
          <w:tcPr>
            <w:tcW w:w="861" w:type="dxa"/>
            <w:noWrap/>
            <w:hideMark/>
          </w:tcPr>
          <w:p w14:paraId="3FB71E02"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(2.4)</w:t>
            </w:r>
          </w:p>
        </w:tc>
        <w:tc>
          <w:tcPr>
            <w:tcW w:w="709" w:type="dxa"/>
            <w:noWrap/>
            <w:hideMark/>
          </w:tcPr>
          <w:p w14:paraId="6F0700F3"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5</w:t>
            </w:r>
          </w:p>
        </w:tc>
        <w:tc>
          <w:tcPr>
            <w:tcW w:w="806" w:type="dxa"/>
            <w:noWrap/>
            <w:hideMark/>
          </w:tcPr>
          <w:p w14:paraId="7ABC5C64"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(2.7)</w:t>
            </w:r>
          </w:p>
        </w:tc>
      </w:tr>
      <w:tr w:rsidR="00C32094" w:rsidRPr="00E63C19" w14:paraId="78C804B8" w14:textId="77777777" w:rsidTr="009F6C1E">
        <w:tc>
          <w:tcPr>
            <w:tcW w:w="3686" w:type="dxa"/>
            <w:noWrap/>
            <w:hideMark/>
          </w:tcPr>
          <w:p w14:paraId="16422C66"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Money Wheel</w:t>
            </w:r>
          </w:p>
        </w:tc>
        <w:tc>
          <w:tcPr>
            <w:tcW w:w="1276" w:type="dxa"/>
            <w:noWrap/>
            <w:hideMark/>
          </w:tcPr>
          <w:p w14:paraId="03ADF44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w:t>
            </w:r>
          </w:p>
        </w:tc>
        <w:tc>
          <w:tcPr>
            <w:tcW w:w="708" w:type="dxa"/>
            <w:noWrap/>
            <w:hideMark/>
          </w:tcPr>
          <w:p w14:paraId="4380727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(1.9)</w:t>
            </w:r>
          </w:p>
        </w:tc>
        <w:tc>
          <w:tcPr>
            <w:tcW w:w="840" w:type="dxa"/>
            <w:noWrap/>
            <w:hideMark/>
          </w:tcPr>
          <w:p w14:paraId="31B383E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w:t>
            </w:r>
          </w:p>
        </w:tc>
        <w:tc>
          <w:tcPr>
            <w:tcW w:w="861" w:type="dxa"/>
            <w:noWrap/>
            <w:hideMark/>
          </w:tcPr>
          <w:p w14:paraId="4ED77AB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(4.8)</w:t>
            </w:r>
          </w:p>
        </w:tc>
        <w:tc>
          <w:tcPr>
            <w:tcW w:w="709" w:type="dxa"/>
            <w:noWrap/>
            <w:hideMark/>
          </w:tcPr>
          <w:p w14:paraId="3B8AF9B2"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6</w:t>
            </w:r>
          </w:p>
        </w:tc>
        <w:tc>
          <w:tcPr>
            <w:tcW w:w="806" w:type="dxa"/>
            <w:noWrap/>
            <w:hideMark/>
          </w:tcPr>
          <w:p w14:paraId="5D9A053E"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(3.2)</w:t>
            </w:r>
          </w:p>
        </w:tc>
      </w:tr>
      <w:tr w:rsidR="00C32094" w:rsidRPr="00E63C19" w14:paraId="50950A48" w14:textId="77777777" w:rsidTr="009F6C1E">
        <w:tc>
          <w:tcPr>
            <w:tcW w:w="3686" w:type="dxa"/>
            <w:noWrap/>
            <w:hideMark/>
          </w:tcPr>
          <w:p w14:paraId="40ACAB81"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Caribbean Stud Poker</w:t>
            </w:r>
          </w:p>
        </w:tc>
        <w:tc>
          <w:tcPr>
            <w:tcW w:w="1276" w:type="dxa"/>
            <w:noWrap/>
            <w:hideMark/>
          </w:tcPr>
          <w:p w14:paraId="3B3C43B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w:t>
            </w:r>
          </w:p>
        </w:tc>
        <w:tc>
          <w:tcPr>
            <w:tcW w:w="708" w:type="dxa"/>
            <w:noWrap/>
            <w:hideMark/>
          </w:tcPr>
          <w:p w14:paraId="11FF754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(1.9)</w:t>
            </w:r>
          </w:p>
        </w:tc>
        <w:tc>
          <w:tcPr>
            <w:tcW w:w="840" w:type="dxa"/>
            <w:noWrap/>
            <w:hideMark/>
          </w:tcPr>
          <w:p w14:paraId="10426FB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w:t>
            </w:r>
          </w:p>
        </w:tc>
        <w:tc>
          <w:tcPr>
            <w:tcW w:w="861" w:type="dxa"/>
            <w:noWrap/>
            <w:hideMark/>
          </w:tcPr>
          <w:p w14:paraId="5FC5B525"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(2.4)</w:t>
            </w:r>
          </w:p>
        </w:tc>
        <w:tc>
          <w:tcPr>
            <w:tcW w:w="709" w:type="dxa"/>
            <w:noWrap/>
            <w:hideMark/>
          </w:tcPr>
          <w:p w14:paraId="3EC3469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4</w:t>
            </w:r>
          </w:p>
        </w:tc>
        <w:tc>
          <w:tcPr>
            <w:tcW w:w="806" w:type="dxa"/>
            <w:noWrap/>
            <w:hideMark/>
          </w:tcPr>
          <w:p w14:paraId="6477521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(2.2)</w:t>
            </w:r>
          </w:p>
        </w:tc>
      </w:tr>
      <w:tr w:rsidR="009F6C1E" w:rsidRPr="00E63C19" w14:paraId="527040D6" w14:textId="77777777" w:rsidTr="009F6C1E">
        <w:tc>
          <w:tcPr>
            <w:tcW w:w="3686" w:type="dxa"/>
            <w:noWrap/>
            <w:hideMark/>
          </w:tcPr>
          <w:p w14:paraId="28A3669C" w14:textId="77777777" w:rsidR="009F6C1E" w:rsidRPr="00E63C19" w:rsidRDefault="009F6C1E" w:rsidP="0062354D">
            <w:pPr>
              <w:rPr>
                <w:rFonts w:eastAsiaTheme="minorHAnsi" w:cstheme="minorBidi"/>
                <w:sz w:val="20"/>
                <w:szCs w:val="20"/>
                <w:lang w:eastAsia="en-US"/>
              </w:rPr>
            </w:pPr>
            <w:r w:rsidRPr="00E63C19">
              <w:rPr>
                <w:rFonts w:eastAsiaTheme="minorHAnsi" w:cstheme="minorBidi"/>
                <w:sz w:val="20"/>
                <w:szCs w:val="20"/>
                <w:lang w:eastAsia="en-US"/>
              </w:rPr>
              <w:t>Electronic Money Wheel</w:t>
            </w:r>
          </w:p>
        </w:tc>
        <w:tc>
          <w:tcPr>
            <w:tcW w:w="1276" w:type="dxa"/>
            <w:noWrap/>
            <w:hideMark/>
          </w:tcPr>
          <w:p w14:paraId="1FA44298"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2</w:t>
            </w:r>
          </w:p>
        </w:tc>
        <w:tc>
          <w:tcPr>
            <w:tcW w:w="708" w:type="dxa"/>
            <w:noWrap/>
            <w:hideMark/>
          </w:tcPr>
          <w:p w14:paraId="7B9B857A"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(1.9)</w:t>
            </w:r>
          </w:p>
        </w:tc>
        <w:tc>
          <w:tcPr>
            <w:tcW w:w="840" w:type="dxa"/>
            <w:noWrap/>
            <w:hideMark/>
          </w:tcPr>
          <w:p w14:paraId="185C855F"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61" w:type="dxa"/>
            <w:noWrap/>
            <w:hideMark/>
          </w:tcPr>
          <w:p w14:paraId="30753E24"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9" w:type="dxa"/>
            <w:noWrap/>
            <w:hideMark/>
          </w:tcPr>
          <w:p w14:paraId="1CDDC080"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2</w:t>
            </w:r>
          </w:p>
        </w:tc>
        <w:tc>
          <w:tcPr>
            <w:tcW w:w="806" w:type="dxa"/>
            <w:noWrap/>
            <w:hideMark/>
          </w:tcPr>
          <w:p w14:paraId="022EA4AD" w14:textId="77777777" w:rsidR="009F6C1E" w:rsidRPr="00E63C19" w:rsidRDefault="009F6C1E" w:rsidP="0062354D">
            <w:pPr>
              <w:jc w:val="right"/>
              <w:rPr>
                <w:rFonts w:eastAsiaTheme="minorHAnsi" w:cstheme="minorBidi"/>
                <w:sz w:val="20"/>
                <w:szCs w:val="20"/>
                <w:lang w:eastAsia="en-US"/>
              </w:rPr>
            </w:pPr>
            <w:r w:rsidRPr="00E63C19">
              <w:rPr>
                <w:rFonts w:eastAsiaTheme="minorHAnsi" w:cstheme="minorBidi"/>
                <w:sz w:val="20"/>
                <w:szCs w:val="20"/>
                <w:lang w:eastAsia="en-US"/>
              </w:rPr>
              <w:t>(1.1)</w:t>
            </w:r>
          </w:p>
        </w:tc>
      </w:tr>
      <w:tr w:rsidR="00C32094" w:rsidRPr="00E63C19" w14:paraId="03A437AE" w14:textId="77777777" w:rsidTr="009F6C1E">
        <w:tc>
          <w:tcPr>
            <w:tcW w:w="3686" w:type="dxa"/>
            <w:noWrap/>
            <w:hideMark/>
          </w:tcPr>
          <w:p w14:paraId="00B84267"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Midi Baccarat</w:t>
            </w:r>
          </w:p>
        </w:tc>
        <w:tc>
          <w:tcPr>
            <w:tcW w:w="1276" w:type="dxa"/>
            <w:noWrap/>
            <w:hideMark/>
          </w:tcPr>
          <w:p w14:paraId="37D81F8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w:t>
            </w:r>
          </w:p>
        </w:tc>
        <w:tc>
          <w:tcPr>
            <w:tcW w:w="708" w:type="dxa"/>
            <w:noWrap/>
            <w:hideMark/>
          </w:tcPr>
          <w:p w14:paraId="793DEA5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(1.0)</w:t>
            </w:r>
          </w:p>
        </w:tc>
        <w:tc>
          <w:tcPr>
            <w:tcW w:w="840" w:type="dxa"/>
            <w:noWrap/>
            <w:hideMark/>
          </w:tcPr>
          <w:p w14:paraId="5753D350"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w:t>
            </w:r>
          </w:p>
        </w:tc>
        <w:tc>
          <w:tcPr>
            <w:tcW w:w="861" w:type="dxa"/>
            <w:noWrap/>
            <w:hideMark/>
          </w:tcPr>
          <w:p w14:paraId="45DE7775"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(1.2)</w:t>
            </w:r>
          </w:p>
        </w:tc>
        <w:tc>
          <w:tcPr>
            <w:tcW w:w="709" w:type="dxa"/>
            <w:noWrap/>
            <w:hideMark/>
          </w:tcPr>
          <w:p w14:paraId="0299A3B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w:t>
            </w:r>
          </w:p>
        </w:tc>
        <w:tc>
          <w:tcPr>
            <w:tcW w:w="806" w:type="dxa"/>
            <w:noWrap/>
            <w:hideMark/>
          </w:tcPr>
          <w:p w14:paraId="5B2A5FA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(1.1)</w:t>
            </w:r>
          </w:p>
        </w:tc>
      </w:tr>
      <w:tr w:rsidR="00C32094" w:rsidRPr="00E63C19" w14:paraId="03A1485D" w14:textId="77777777" w:rsidTr="009F6C1E">
        <w:tc>
          <w:tcPr>
            <w:tcW w:w="3686" w:type="dxa"/>
            <w:noWrap/>
            <w:hideMark/>
          </w:tcPr>
          <w:p w14:paraId="30B52CB7"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Three Card Poker</w:t>
            </w:r>
          </w:p>
        </w:tc>
        <w:tc>
          <w:tcPr>
            <w:tcW w:w="1276" w:type="dxa"/>
            <w:noWrap/>
            <w:hideMark/>
          </w:tcPr>
          <w:p w14:paraId="3181264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42A705D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1C97762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w:t>
            </w:r>
          </w:p>
        </w:tc>
        <w:tc>
          <w:tcPr>
            <w:tcW w:w="861" w:type="dxa"/>
            <w:noWrap/>
            <w:hideMark/>
          </w:tcPr>
          <w:p w14:paraId="799C6B5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(1.2)</w:t>
            </w:r>
          </w:p>
        </w:tc>
        <w:tc>
          <w:tcPr>
            <w:tcW w:w="709" w:type="dxa"/>
            <w:noWrap/>
            <w:hideMark/>
          </w:tcPr>
          <w:p w14:paraId="00CFCDA5"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w:t>
            </w:r>
          </w:p>
        </w:tc>
        <w:tc>
          <w:tcPr>
            <w:tcW w:w="806" w:type="dxa"/>
            <w:noWrap/>
            <w:hideMark/>
          </w:tcPr>
          <w:p w14:paraId="3F10D3F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(0.5)</w:t>
            </w:r>
          </w:p>
        </w:tc>
      </w:tr>
      <w:tr w:rsidR="00C32094" w:rsidRPr="00E63C19" w14:paraId="767B8B68" w14:textId="77777777" w:rsidTr="009F6C1E">
        <w:tc>
          <w:tcPr>
            <w:tcW w:w="3686" w:type="dxa"/>
            <w:noWrap/>
            <w:hideMark/>
          </w:tcPr>
          <w:p w14:paraId="5D61C03F"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Mini Baccarat</w:t>
            </w:r>
          </w:p>
        </w:tc>
        <w:tc>
          <w:tcPr>
            <w:tcW w:w="1276" w:type="dxa"/>
            <w:noWrap/>
            <w:hideMark/>
          </w:tcPr>
          <w:p w14:paraId="0A190E0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7E3BCD8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57497E1A"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61" w:type="dxa"/>
            <w:noWrap/>
            <w:hideMark/>
          </w:tcPr>
          <w:p w14:paraId="39778A3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9" w:type="dxa"/>
            <w:noWrap/>
            <w:hideMark/>
          </w:tcPr>
          <w:p w14:paraId="39FECAA8"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06" w:type="dxa"/>
            <w:noWrap/>
            <w:hideMark/>
          </w:tcPr>
          <w:p w14:paraId="7EB164F8"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r>
      <w:tr w:rsidR="00C32094" w:rsidRPr="00E63C19" w14:paraId="41CCC5D3" w14:textId="77777777" w:rsidTr="009F6C1E">
        <w:tc>
          <w:tcPr>
            <w:tcW w:w="3686" w:type="dxa"/>
            <w:noWrap/>
            <w:hideMark/>
          </w:tcPr>
          <w:p w14:paraId="7CA004CC"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Craps</w:t>
            </w:r>
          </w:p>
        </w:tc>
        <w:tc>
          <w:tcPr>
            <w:tcW w:w="1276" w:type="dxa"/>
            <w:noWrap/>
            <w:hideMark/>
          </w:tcPr>
          <w:p w14:paraId="21E4F53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67A09A4B"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174C227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61" w:type="dxa"/>
            <w:noWrap/>
            <w:hideMark/>
          </w:tcPr>
          <w:p w14:paraId="5ED3D6D2"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9" w:type="dxa"/>
            <w:noWrap/>
            <w:hideMark/>
          </w:tcPr>
          <w:p w14:paraId="7FE5261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06" w:type="dxa"/>
            <w:noWrap/>
            <w:hideMark/>
          </w:tcPr>
          <w:p w14:paraId="14F2CDC5"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r>
      <w:tr w:rsidR="00C32094" w:rsidRPr="00E63C19" w14:paraId="609FFFF8" w14:textId="77777777" w:rsidTr="009F6C1E">
        <w:tc>
          <w:tcPr>
            <w:tcW w:w="3686" w:type="dxa"/>
            <w:noWrap/>
            <w:hideMark/>
          </w:tcPr>
          <w:p w14:paraId="67CDFF86"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Pai Gow</w:t>
            </w:r>
          </w:p>
        </w:tc>
        <w:tc>
          <w:tcPr>
            <w:tcW w:w="1276" w:type="dxa"/>
            <w:noWrap/>
            <w:hideMark/>
          </w:tcPr>
          <w:p w14:paraId="64D0A9A5"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34090359"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58D23018"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61" w:type="dxa"/>
            <w:noWrap/>
            <w:hideMark/>
          </w:tcPr>
          <w:p w14:paraId="128BDC7E"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9" w:type="dxa"/>
            <w:noWrap/>
            <w:hideMark/>
          </w:tcPr>
          <w:p w14:paraId="1A968419"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06" w:type="dxa"/>
            <w:noWrap/>
            <w:hideMark/>
          </w:tcPr>
          <w:p w14:paraId="1B56810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r>
      <w:tr w:rsidR="00C32094" w:rsidRPr="00E63C19" w14:paraId="275CD111" w14:textId="77777777" w:rsidTr="009F6C1E">
        <w:tc>
          <w:tcPr>
            <w:tcW w:w="3686" w:type="dxa"/>
            <w:noWrap/>
            <w:hideMark/>
          </w:tcPr>
          <w:p w14:paraId="752BA98D"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Ponton</w:t>
            </w:r>
          </w:p>
        </w:tc>
        <w:tc>
          <w:tcPr>
            <w:tcW w:w="1276" w:type="dxa"/>
            <w:noWrap/>
            <w:hideMark/>
          </w:tcPr>
          <w:p w14:paraId="27148BF9"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5A4A8BC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78E10D3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61" w:type="dxa"/>
            <w:noWrap/>
            <w:hideMark/>
          </w:tcPr>
          <w:p w14:paraId="6CC59C9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9" w:type="dxa"/>
            <w:noWrap/>
            <w:hideMark/>
          </w:tcPr>
          <w:p w14:paraId="74167A4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06" w:type="dxa"/>
            <w:noWrap/>
            <w:hideMark/>
          </w:tcPr>
          <w:p w14:paraId="1D5D824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r>
      <w:tr w:rsidR="00C32094" w:rsidRPr="00E63C19" w14:paraId="79F781F3" w14:textId="77777777" w:rsidTr="009F6C1E">
        <w:tc>
          <w:tcPr>
            <w:tcW w:w="3686" w:type="dxa"/>
            <w:noWrap/>
            <w:hideMark/>
          </w:tcPr>
          <w:p w14:paraId="2ECD2DC7" w14:textId="162DA92F" w:rsidR="00C32094" w:rsidRPr="00E63C19" w:rsidRDefault="009F6C1E" w:rsidP="00C32094">
            <w:pPr>
              <w:rPr>
                <w:rFonts w:eastAsiaTheme="minorHAnsi" w:cstheme="minorBidi"/>
                <w:sz w:val="20"/>
                <w:szCs w:val="20"/>
                <w:lang w:eastAsia="en-US"/>
              </w:rPr>
            </w:pPr>
            <w:r>
              <w:rPr>
                <w:rFonts w:eastAsiaTheme="minorHAnsi" w:cstheme="minorBidi"/>
                <w:sz w:val="20"/>
                <w:szCs w:val="20"/>
                <w:lang w:eastAsia="en-US"/>
              </w:rPr>
              <w:t>Electronic r</w:t>
            </w:r>
            <w:r w:rsidR="00C32094" w:rsidRPr="00E63C19">
              <w:rPr>
                <w:rFonts w:eastAsiaTheme="minorHAnsi" w:cstheme="minorBidi"/>
                <w:sz w:val="20"/>
                <w:szCs w:val="20"/>
                <w:lang w:eastAsia="en-US"/>
              </w:rPr>
              <w:t>oulette</w:t>
            </w:r>
          </w:p>
        </w:tc>
        <w:tc>
          <w:tcPr>
            <w:tcW w:w="1276" w:type="dxa"/>
            <w:noWrap/>
            <w:hideMark/>
          </w:tcPr>
          <w:p w14:paraId="1061F26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189D1B5C"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5E2F45E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61" w:type="dxa"/>
            <w:noWrap/>
            <w:hideMark/>
          </w:tcPr>
          <w:p w14:paraId="56999292"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9" w:type="dxa"/>
            <w:noWrap/>
            <w:hideMark/>
          </w:tcPr>
          <w:p w14:paraId="5C98DB35"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06" w:type="dxa"/>
            <w:noWrap/>
            <w:hideMark/>
          </w:tcPr>
          <w:p w14:paraId="6F1E56DE"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r>
      <w:tr w:rsidR="00C32094" w:rsidRPr="00E63C19" w14:paraId="01FBF750" w14:textId="77777777" w:rsidTr="009F6C1E">
        <w:tc>
          <w:tcPr>
            <w:tcW w:w="3686" w:type="dxa"/>
            <w:noWrap/>
            <w:hideMark/>
          </w:tcPr>
          <w:p w14:paraId="2741387F"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Tai Sai</w:t>
            </w:r>
          </w:p>
        </w:tc>
        <w:tc>
          <w:tcPr>
            <w:tcW w:w="1276" w:type="dxa"/>
            <w:noWrap/>
            <w:hideMark/>
          </w:tcPr>
          <w:p w14:paraId="0C21254D"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8" w:type="dxa"/>
            <w:noWrap/>
            <w:hideMark/>
          </w:tcPr>
          <w:p w14:paraId="6EA0A12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40" w:type="dxa"/>
            <w:noWrap/>
            <w:hideMark/>
          </w:tcPr>
          <w:p w14:paraId="23547A58"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61" w:type="dxa"/>
            <w:noWrap/>
            <w:hideMark/>
          </w:tcPr>
          <w:p w14:paraId="7AE63597"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709" w:type="dxa"/>
            <w:noWrap/>
            <w:hideMark/>
          </w:tcPr>
          <w:p w14:paraId="6CA2E7D3"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c>
          <w:tcPr>
            <w:tcW w:w="806" w:type="dxa"/>
            <w:noWrap/>
            <w:hideMark/>
          </w:tcPr>
          <w:p w14:paraId="40A4812A"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w:t>
            </w:r>
          </w:p>
        </w:tc>
      </w:tr>
      <w:tr w:rsidR="00C32094" w:rsidRPr="00E63C19" w14:paraId="35FFFEE8" w14:textId="77777777" w:rsidTr="009F6C1E">
        <w:tc>
          <w:tcPr>
            <w:tcW w:w="3686" w:type="dxa"/>
            <w:noWrap/>
            <w:hideMark/>
          </w:tcPr>
          <w:p w14:paraId="3A4B5D61" w14:textId="77777777" w:rsidR="00C32094" w:rsidRPr="00E63C19" w:rsidRDefault="00C32094" w:rsidP="00C32094">
            <w:pPr>
              <w:rPr>
                <w:rFonts w:eastAsiaTheme="minorHAnsi" w:cstheme="minorBidi"/>
                <w:sz w:val="20"/>
                <w:szCs w:val="20"/>
                <w:lang w:eastAsia="en-US"/>
              </w:rPr>
            </w:pPr>
            <w:r w:rsidRPr="00E63C19">
              <w:rPr>
                <w:rFonts w:eastAsiaTheme="minorHAnsi" w:cstheme="minorBidi"/>
                <w:sz w:val="20"/>
                <w:szCs w:val="20"/>
                <w:lang w:eastAsia="en-US"/>
              </w:rPr>
              <w:t>Not Reported</w:t>
            </w:r>
          </w:p>
        </w:tc>
        <w:tc>
          <w:tcPr>
            <w:tcW w:w="1276" w:type="dxa"/>
            <w:noWrap/>
            <w:hideMark/>
          </w:tcPr>
          <w:p w14:paraId="784A173F"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10</w:t>
            </w:r>
          </w:p>
        </w:tc>
        <w:tc>
          <w:tcPr>
            <w:tcW w:w="708" w:type="dxa"/>
            <w:noWrap/>
            <w:hideMark/>
          </w:tcPr>
          <w:p w14:paraId="4D6AC7E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(9.7)</w:t>
            </w:r>
          </w:p>
        </w:tc>
        <w:tc>
          <w:tcPr>
            <w:tcW w:w="840" w:type="dxa"/>
            <w:noWrap/>
            <w:hideMark/>
          </w:tcPr>
          <w:p w14:paraId="14836759"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14</w:t>
            </w:r>
          </w:p>
        </w:tc>
        <w:tc>
          <w:tcPr>
            <w:tcW w:w="861" w:type="dxa"/>
            <w:noWrap/>
            <w:hideMark/>
          </w:tcPr>
          <w:p w14:paraId="10207BEE"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(16.9)</w:t>
            </w:r>
          </w:p>
        </w:tc>
        <w:tc>
          <w:tcPr>
            <w:tcW w:w="709" w:type="dxa"/>
            <w:noWrap/>
            <w:hideMark/>
          </w:tcPr>
          <w:p w14:paraId="493F0E96"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24</w:t>
            </w:r>
          </w:p>
        </w:tc>
        <w:tc>
          <w:tcPr>
            <w:tcW w:w="806" w:type="dxa"/>
            <w:noWrap/>
            <w:hideMark/>
          </w:tcPr>
          <w:p w14:paraId="131F6204" w14:textId="77777777" w:rsidR="00C32094" w:rsidRPr="00E63C19" w:rsidRDefault="00C32094" w:rsidP="00E63C19">
            <w:pPr>
              <w:jc w:val="right"/>
              <w:rPr>
                <w:rFonts w:eastAsiaTheme="minorHAnsi" w:cstheme="minorBidi"/>
                <w:sz w:val="20"/>
                <w:szCs w:val="20"/>
                <w:lang w:eastAsia="en-US"/>
              </w:rPr>
            </w:pPr>
            <w:r w:rsidRPr="00E63C19">
              <w:rPr>
                <w:rFonts w:eastAsiaTheme="minorHAnsi" w:cstheme="minorBidi"/>
                <w:sz w:val="20"/>
                <w:szCs w:val="20"/>
                <w:lang w:eastAsia="en-US"/>
              </w:rPr>
              <w:t>(12.9)</w:t>
            </w:r>
          </w:p>
        </w:tc>
      </w:tr>
      <w:tr w:rsidR="00C32094" w:rsidRPr="006873D3" w14:paraId="60FD5F9C" w14:textId="77777777" w:rsidTr="009F6C1E">
        <w:tc>
          <w:tcPr>
            <w:tcW w:w="3686" w:type="dxa"/>
            <w:noWrap/>
            <w:hideMark/>
          </w:tcPr>
          <w:p w14:paraId="38E2E0C0" w14:textId="77777777" w:rsidR="00C32094" w:rsidRPr="006873D3" w:rsidRDefault="00C32094" w:rsidP="00C32094">
            <w:pPr>
              <w:rPr>
                <w:rFonts w:eastAsiaTheme="minorHAnsi" w:cstheme="minorBidi"/>
                <w:i/>
                <w:sz w:val="20"/>
                <w:szCs w:val="20"/>
                <w:lang w:eastAsia="en-US"/>
              </w:rPr>
            </w:pPr>
            <w:r w:rsidRPr="006873D3">
              <w:rPr>
                <w:rFonts w:eastAsiaTheme="minorHAnsi" w:cstheme="minorBidi"/>
                <w:i/>
                <w:sz w:val="20"/>
                <w:szCs w:val="20"/>
                <w:lang w:eastAsia="en-US"/>
              </w:rPr>
              <w:t>Total</w:t>
            </w:r>
          </w:p>
        </w:tc>
        <w:tc>
          <w:tcPr>
            <w:tcW w:w="1276" w:type="dxa"/>
            <w:noWrap/>
            <w:hideMark/>
          </w:tcPr>
          <w:p w14:paraId="72D4F0C0" w14:textId="77777777" w:rsidR="00C32094" w:rsidRPr="006873D3" w:rsidRDefault="00C32094" w:rsidP="00E63C19">
            <w:pPr>
              <w:jc w:val="right"/>
              <w:rPr>
                <w:rFonts w:eastAsiaTheme="minorHAnsi" w:cstheme="minorBidi"/>
                <w:i/>
                <w:sz w:val="20"/>
                <w:szCs w:val="20"/>
                <w:lang w:eastAsia="en-US"/>
              </w:rPr>
            </w:pPr>
            <w:r w:rsidRPr="006873D3">
              <w:rPr>
                <w:rFonts w:eastAsiaTheme="minorHAnsi" w:cstheme="minorBidi"/>
                <w:i/>
                <w:sz w:val="20"/>
                <w:szCs w:val="20"/>
                <w:lang w:eastAsia="en-US"/>
              </w:rPr>
              <w:t>103</w:t>
            </w:r>
          </w:p>
        </w:tc>
        <w:tc>
          <w:tcPr>
            <w:tcW w:w="708" w:type="dxa"/>
            <w:noWrap/>
            <w:hideMark/>
          </w:tcPr>
          <w:p w14:paraId="6E24EF22" w14:textId="77777777" w:rsidR="00C32094" w:rsidRPr="006873D3" w:rsidRDefault="00C32094" w:rsidP="00E63C19">
            <w:pPr>
              <w:jc w:val="right"/>
              <w:rPr>
                <w:rFonts w:eastAsiaTheme="minorHAnsi" w:cstheme="minorBidi"/>
                <w:i/>
                <w:sz w:val="20"/>
                <w:szCs w:val="20"/>
                <w:lang w:eastAsia="en-US"/>
              </w:rPr>
            </w:pPr>
            <w:r w:rsidRPr="006873D3">
              <w:rPr>
                <w:rFonts w:eastAsiaTheme="minorHAnsi" w:cstheme="minorBidi"/>
                <w:i/>
                <w:sz w:val="20"/>
                <w:szCs w:val="20"/>
                <w:lang w:eastAsia="en-US"/>
              </w:rPr>
              <w:t>(35.3)</w:t>
            </w:r>
          </w:p>
        </w:tc>
        <w:tc>
          <w:tcPr>
            <w:tcW w:w="840" w:type="dxa"/>
            <w:noWrap/>
            <w:hideMark/>
          </w:tcPr>
          <w:p w14:paraId="19F6CF15" w14:textId="77777777" w:rsidR="00C32094" w:rsidRPr="006873D3" w:rsidRDefault="00C32094" w:rsidP="00E63C19">
            <w:pPr>
              <w:jc w:val="right"/>
              <w:rPr>
                <w:rFonts w:eastAsiaTheme="minorHAnsi" w:cstheme="minorBidi"/>
                <w:i/>
                <w:sz w:val="20"/>
                <w:szCs w:val="20"/>
                <w:lang w:eastAsia="en-US"/>
              </w:rPr>
            </w:pPr>
            <w:r w:rsidRPr="006873D3">
              <w:rPr>
                <w:rFonts w:eastAsiaTheme="minorHAnsi" w:cstheme="minorBidi"/>
                <w:i/>
                <w:sz w:val="20"/>
                <w:szCs w:val="20"/>
                <w:lang w:eastAsia="en-US"/>
              </w:rPr>
              <w:t>83</w:t>
            </w:r>
          </w:p>
        </w:tc>
        <w:tc>
          <w:tcPr>
            <w:tcW w:w="861" w:type="dxa"/>
            <w:noWrap/>
            <w:hideMark/>
          </w:tcPr>
          <w:p w14:paraId="2C73297A" w14:textId="77777777" w:rsidR="00C32094" w:rsidRPr="006873D3" w:rsidRDefault="00C32094" w:rsidP="00E63C19">
            <w:pPr>
              <w:jc w:val="right"/>
              <w:rPr>
                <w:rFonts w:eastAsiaTheme="minorHAnsi" w:cstheme="minorBidi"/>
                <w:i/>
                <w:sz w:val="20"/>
                <w:szCs w:val="20"/>
                <w:lang w:eastAsia="en-US"/>
              </w:rPr>
            </w:pPr>
            <w:r w:rsidRPr="006873D3">
              <w:rPr>
                <w:rFonts w:eastAsiaTheme="minorHAnsi" w:cstheme="minorBidi"/>
                <w:i/>
                <w:sz w:val="20"/>
                <w:szCs w:val="20"/>
                <w:lang w:eastAsia="en-US"/>
              </w:rPr>
              <w:t>(36.6)</w:t>
            </w:r>
          </w:p>
        </w:tc>
        <w:tc>
          <w:tcPr>
            <w:tcW w:w="709" w:type="dxa"/>
            <w:noWrap/>
            <w:hideMark/>
          </w:tcPr>
          <w:p w14:paraId="590B06C9" w14:textId="77777777" w:rsidR="00C32094" w:rsidRPr="006873D3" w:rsidRDefault="00C32094" w:rsidP="00E63C19">
            <w:pPr>
              <w:jc w:val="right"/>
              <w:rPr>
                <w:rFonts w:eastAsiaTheme="minorHAnsi" w:cstheme="minorBidi"/>
                <w:i/>
                <w:sz w:val="20"/>
                <w:szCs w:val="20"/>
                <w:lang w:eastAsia="en-US"/>
              </w:rPr>
            </w:pPr>
            <w:r w:rsidRPr="006873D3">
              <w:rPr>
                <w:rFonts w:eastAsiaTheme="minorHAnsi" w:cstheme="minorBidi"/>
                <w:i/>
                <w:sz w:val="20"/>
                <w:szCs w:val="20"/>
                <w:lang w:eastAsia="en-US"/>
              </w:rPr>
              <w:t>186</w:t>
            </w:r>
          </w:p>
        </w:tc>
        <w:tc>
          <w:tcPr>
            <w:tcW w:w="806" w:type="dxa"/>
            <w:noWrap/>
            <w:hideMark/>
          </w:tcPr>
          <w:p w14:paraId="17102237" w14:textId="77777777" w:rsidR="00C32094" w:rsidRPr="006873D3" w:rsidRDefault="00C32094" w:rsidP="00E63C19">
            <w:pPr>
              <w:jc w:val="right"/>
              <w:rPr>
                <w:rFonts w:eastAsiaTheme="minorHAnsi" w:cstheme="minorBidi"/>
                <w:i/>
                <w:sz w:val="20"/>
                <w:szCs w:val="20"/>
                <w:lang w:eastAsia="en-US"/>
              </w:rPr>
            </w:pPr>
            <w:r w:rsidRPr="006873D3">
              <w:rPr>
                <w:rFonts w:eastAsiaTheme="minorHAnsi" w:cstheme="minorBidi"/>
                <w:i/>
                <w:sz w:val="20"/>
                <w:szCs w:val="20"/>
                <w:lang w:eastAsia="en-US"/>
              </w:rPr>
              <w:t>(35.8)</w:t>
            </w:r>
          </w:p>
        </w:tc>
      </w:tr>
      <w:tr w:rsidR="00C32094" w:rsidRPr="00E63C19" w14:paraId="3CB9C5CE" w14:textId="77777777" w:rsidTr="009F6C1E">
        <w:tc>
          <w:tcPr>
            <w:tcW w:w="3686" w:type="dxa"/>
            <w:noWrap/>
            <w:hideMark/>
          </w:tcPr>
          <w:p w14:paraId="7349D662" w14:textId="77777777" w:rsidR="00C32094" w:rsidRPr="00E63C19" w:rsidRDefault="00C32094" w:rsidP="00C32094">
            <w:pPr>
              <w:rPr>
                <w:rFonts w:eastAsiaTheme="minorHAnsi" w:cstheme="minorBidi"/>
                <w:sz w:val="20"/>
                <w:szCs w:val="20"/>
                <w:lang w:eastAsia="en-US"/>
              </w:rPr>
            </w:pPr>
          </w:p>
        </w:tc>
        <w:tc>
          <w:tcPr>
            <w:tcW w:w="1276" w:type="dxa"/>
            <w:noWrap/>
            <w:hideMark/>
          </w:tcPr>
          <w:p w14:paraId="72B27153" w14:textId="77777777" w:rsidR="00C32094" w:rsidRPr="00E63C19" w:rsidRDefault="00C32094" w:rsidP="00E63C19">
            <w:pPr>
              <w:jc w:val="right"/>
              <w:rPr>
                <w:rFonts w:eastAsiaTheme="minorHAnsi" w:cstheme="minorBidi"/>
                <w:sz w:val="20"/>
                <w:szCs w:val="20"/>
                <w:lang w:eastAsia="en-US"/>
              </w:rPr>
            </w:pPr>
          </w:p>
        </w:tc>
        <w:tc>
          <w:tcPr>
            <w:tcW w:w="708" w:type="dxa"/>
            <w:noWrap/>
            <w:hideMark/>
          </w:tcPr>
          <w:p w14:paraId="42B26394" w14:textId="77777777" w:rsidR="00C32094" w:rsidRPr="00E63C19" w:rsidRDefault="00C32094" w:rsidP="00E63C19">
            <w:pPr>
              <w:jc w:val="right"/>
              <w:rPr>
                <w:rFonts w:eastAsiaTheme="minorHAnsi" w:cstheme="minorBidi"/>
                <w:sz w:val="20"/>
                <w:szCs w:val="20"/>
                <w:lang w:eastAsia="en-US"/>
              </w:rPr>
            </w:pPr>
          </w:p>
        </w:tc>
        <w:tc>
          <w:tcPr>
            <w:tcW w:w="840" w:type="dxa"/>
            <w:noWrap/>
            <w:hideMark/>
          </w:tcPr>
          <w:p w14:paraId="50A30A4B" w14:textId="77777777" w:rsidR="00C32094" w:rsidRPr="00E63C19" w:rsidRDefault="00C32094" w:rsidP="00E63C19">
            <w:pPr>
              <w:jc w:val="right"/>
              <w:rPr>
                <w:rFonts w:eastAsiaTheme="minorHAnsi" w:cstheme="minorBidi"/>
                <w:sz w:val="20"/>
                <w:szCs w:val="20"/>
                <w:lang w:eastAsia="en-US"/>
              </w:rPr>
            </w:pPr>
          </w:p>
        </w:tc>
        <w:tc>
          <w:tcPr>
            <w:tcW w:w="861" w:type="dxa"/>
            <w:noWrap/>
            <w:hideMark/>
          </w:tcPr>
          <w:p w14:paraId="19CEBDCF" w14:textId="77777777" w:rsidR="00C32094" w:rsidRPr="00E63C19" w:rsidRDefault="00C32094" w:rsidP="00E63C19">
            <w:pPr>
              <w:jc w:val="right"/>
              <w:rPr>
                <w:rFonts w:eastAsiaTheme="minorHAnsi" w:cstheme="minorBidi"/>
                <w:sz w:val="20"/>
                <w:szCs w:val="20"/>
                <w:lang w:eastAsia="en-US"/>
              </w:rPr>
            </w:pPr>
          </w:p>
        </w:tc>
        <w:tc>
          <w:tcPr>
            <w:tcW w:w="709" w:type="dxa"/>
            <w:noWrap/>
            <w:hideMark/>
          </w:tcPr>
          <w:p w14:paraId="2B546A85" w14:textId="77777777" w:rsidR="00C32094" w:rsidRPr="00E63C19" w:rsidRDefault="00C32094" w:rsidP="00E63C19">
            <w:pPr>
              <w:jc w:val="right"/>
              <w:rPr>
                <w:rFonts w:eastAsiaTheme="minorHAnsi" w:cstheme="minorBidi"/>
                <w:sz w:val="20"/>
                <w:szCs w:val="20"/>
                <w:lang w:eastAsia="en-US"/>
              </w:rPr>
            </w:pPr>
          </w:p>
        </w:tc>
        <w:tc>
          <w:tcPr>
            <w:tcW w:w="806" w:type="dxa"/>
            <w:noWrap/>
            <w:hideMark/>
          </w:tcPr>
          <w:p w14:paraId="60872C42" w14:textId="77777777" w:rsidR="00C32094" w:rsidRPr="00E63C19" w:rsidRDefault="00C32094" w:rsidP="00E63C19">
            <w:pPr>
              <w:jc w:val="right"/>
              <w:rPr>
                <w:rFonts w:eastAsiaTheme="minorHAnsi" w:cstheme="minorBidi"/>
                <w:sz w:val="20"/>
                <w:szCs w:val="20"/>
                <w:lang w:eastAsia="en-US"/>
              </w:rPr>
            </w:pPr>
          </w:p>
        </w:tc>
      </w:tr>
    </w:tbl>
    <w:p w14:paraId="45C7ED7A" w14:textId="01D52EDE" w:rsidR="00C32094" w:rsidRPr="00D42267" w:rsidRDefault="00C32094" w:rsidP="00C32094">
      <w:pPr>
        <w:spacing w:after="200"/>
        <w:jc w:val="both"/>
        <w:rPr>
          <w:rFonts w:eastAsiaTheme="minorHAnsi"/>
          <w:sz w:val="22"/>
          <w:szCs w:val="22"/>
          <w:lang w:eastAsia="en-US"/>
        </w:rPr>
      </w:pPr>
      <w:r w:rsidRPr="0053326B">
        <w:rPr>
          <w:rFonts w:eastAsiaTheme="minorHAnsi"/>
          <w:sz w:val="22"/>
          <w:szCs w:val="22"/>
          <w:lang w:eastAsia="en-US"/>
        </w:rPr>
        <w:t xml:space="preserve">Self-reported averages for time and money spent </w:t>
      </w:r>
      <w:r w:rsidR="0053326B">
        <w:rPr>
          <w:rFonts w:eastAsiaTheme="minorHAnsi"/>
          <w:sz w:val="22"/>
          <w:szCs w:val="22"/>
          <w:lang w:eastAsia="en-US"/>
        </w:rPr>
        <w:t>gambling on</w:t>
      </w:r>
      <w:r w:rsidRPr="0053326B">
        <w:rPr>
          <w:rFonts w:eastAsiaTheme="minorHAnsi"/>
          <w:sz w:val="22"/>
          <w:szCs w:val="22"/>
          <w:lang w:eastAsia="en-US"/>
        </w:rPr>
        <w:t xml:space="preserve"> </w:t>
      </w:r>
      <w:r w:rsidR="0053326B">
        <w:rPr>
          <w:rFonts w:eastAsiaTheme="minorHAnsi"/>
          <w:sz w:val="22"/>
          <w:szCs w:val="22"/>
          <w:lang w:eastAsia="en-US"/>
        </w:rPr>
        <w:t xml:space="preserve">casino </w:t>
      </w:r>
      <w:r w:rsidRPr="0053326B">
        <w:rPr>
          <w:rFonts w:eastAsiaTheme="minorHAnsi"/>
          <w:sz w:val="22"/>
          <w:szCs w:val="22"/>
          <w:lang w:eastAsia="en-US"/>
        </w:rPr>
        <w:t xml:space="preserve">table games are shown in </w:t>
      </w:r>
      <w:r w:rsidRPr="0053326B">
        <w:fldChar w:fldCharType="begin"/>
      </w:r>
      <w:r w:rsidRPr="0053326B">
        <w:instrText xml:space="preserve"> REF _Ref372187410 \h  \* MERGEFORMAT </w:instrText>
      </w:r>
      <w:r w:rsidRPr="0053326B">
        <w:fldChar w:fldCharType="separate"/>
      </w:r>
      <w:r w:rsidR="00427C8E" w:rsidRPr="00427C8E">
        <w:rPr>
          <w:rFonts w:eastAsiaTheme="minorHAnsi"/>
          <w:sz w:val="22"/>
          <w:szCs w:val="22"/>
          <w:lang w:eastAsia="en-US"/>
        </w:rPr>
        <w:t>Table 65</w:t>
      </w:r>
      <w:r w:rsidRPr="0053326B">
        <w:fldChar w:fldCharType="end"/>
      </w:r>
      <w:r w:rsidRPr="0053326B">
        <w:rPr>
          <w:rFonts w:eastAsiaTheme="minorHAnsi"/>
          <w:sz w:val="22"/>
          <w:szCs w:val="22"/>
          <w:lang w:eastAsia="en-US"/>
        </w:rPr>
        <w:t>.  Regular</w:t>
      </w:r>
      <w:r w:rsidRPr="00D42267">
        <w:rPr>
          <w:rFonts w:eastAsiaTheme="minorHAnsi"/>
          <w:sz w:val="22"/>
          <w:szCs w:val="22"/>
          <w:lang w:eastAsia="en-US"/>
        </w:rPr>
        <w:t xml:space="preserve"> gamblers reported spending more time </w:t>
      </w:r>
      <w:r w:rsidR="0053326B">
        <w:rPr>
          <w:rFonts w:eastAsiaTheme="minorHAnsi"/>
          <w:sz w:val="22"/>
          <w:szCs w:val="22"/>
          <w:lang w:eastAsia="en-US"/>
        </w:rPr>
        <w:t>casino</w:t>
      </w:r>
      <w:r w:rsidRPr="00D42267">
        <w:rPr>
          <w:rFonts w:eastAsiaTheme="minorHAnsi"/>
          <w:sz w:val="22"/>
          <w:szCs w:val="22"/>
          <w:lang w:eastAsia="en-US"/>
        </w:rPr>
        <w:t xml:space="preserve"> table gam</w:t>
      </w:r>
      <w:r w:rsidR="0053326B">
        <w:rPr>
          <w:rFonts w:eastAsiaTheme="minorHAnsi"/>
          <w:sz w:val="22"/>
          <w:szCs w:val="22"/>
          <w:lang w:eastAsia="en-US"/>
        </w:rPr>
        <w:t>bling per day (mean 120.4 </w:t>
      </w:r>
      <w:r w:rsidRPr="00D42267">
        <w:rPr>
          <w:rFonts w:eastAsiaTheme="minorHAnsi"/>
          <w:sz w:val="22"/>
          <w:szCs w:val="22"/>
          <w:lang w:eastAsia="en-US"/>
        </w:rPr>
        <w:t xml:space="preserve">minutes, median 120 minutes) than </w:t>
      </w:r>
      <w:r>
        <w:rPr>
          <w:rFonts w:eastAsiaTheme="minorHAnsi"/>
          <w:sz w:val="22"/>
          <w:szCs w:val="22"/>
          <w:lang w:eastAsia="en-US"/>
        </w:rPr>
        <w:t>non-regular</w:t>
      </w:r>
      <w:r w:rsidRPr="00D42267">
        <w:rPr>
          <w:rFonts w:eastAsiaTheme="minorHAnsi"/>
          <w:sz w:val="22"/>
          <w:szCs w:val="22"/>
          <w:lang w:eastAsia="en-US"/>
        </w:rPr>
        <w:t xml:space="preserve"> gamblers (mean 102.5 min</w:t>
      </w:r>
      <w:r w:rsidR="0053326B">
        <w:rPr>
          <w:rFonts w:eastAsiaTheme="minorHAnsi"/>
          <w:sz w:val="22"/>
          <w:szCs w:val="22"/>
          <w:lang w:eastAsia="en-US"/>
        </w:rPr>
        <w:t>ute</w:t>
      </w:r>
      <w:r>
        <w:rPr>
          <w:rFonts w:eastAsiaTheme="minorHAnsi"/>
          <w:sz w:val="22"/>
          <w:szCs w:val="22"/>
          <w:lang w:eastAsia="en-US"/>
        </w:rPr>
        <w:t>s</w:t>
      </w:r>
      <w:r w:rsidRPr="00D42267">
        <w:rPr>
          <w:rFonts w:eastAsiaTheme="minorHAnsi"/>
          <w:sz w:val="22"/>
          <w:szCs w:val="22"/>
          <w:lang w:eastAsia="en-US"/>
        </w:rPr>
        <w:t>, med</w:t>
      </w:r>
      <w:r w:rsidR="0053326B">
        <w:rPr>
          <w:rFonts w:eastAsiaTheme="minorHAnsi"/>
          <w:sz w:val="22"/>
          <w:szCs w:val="22"/>
          <w:lang w:eastAsia="en-US"/>
        </w:rPr>
        <w:t>ian 90 </w:t>
      </w:r>
      <w:r w:rsidRPr="00D42267">
        <w:rPr>
          <w:rFonts w:eastAsiaTheme="minorHAnsi"/>
          <w:sz w:val="22"/>
          <w:szCs w:val="22"/>
          <w:lang w:eastAsia="en-US"/>
        </w:rPr>
        <w:t>min</w:t>
      </w:r>
      <w:r w:rsidR="0053326B">
        <w:rPr>
          <w:rFonts w:eastAsiaTheme="minorHAnsi"/>
          <w:sz w:val="22"/>
          <w:szCs w:val="22"/>
          <w:lang w:eastAsia="en-US"/>
        </w:rPr>
        <w:t>ute</w:t>
      </w:r>
      <w:r>
        <w:rPr>
          <w:rFonts w:eastAsiaTheme="minorHAnsi"/>
          <w:sz w:val="22"/>
          <w:szCs w:val="22"/>
          <w:lang w:eastAsia="en-US"/>
        </w:rPr>
        <w:t>s</w:t>
      </w:r>
      <w:r w:rsidRPr="00D42267">
        <w:rPr>
          <w:rFonts w:eastAsiaTheme="minorHAnsi"/>
          <w:sz w:val="22"/>
          <w:szCs w:val="22"/>
          <w:lang w:eastAsia="en-US"/>
        </w:rPr>
        <w:t xml:space="preserve">).  On average, regular gamblers reported spending a similar amount of time </w:t>
      </w:r>
      <w:r w:rsidR="0053326B">
        <w:rPr>
          <w:rFonts w:eastAsiaTheme="minorHAnsi"/>
          <w:sz w:val="22"/>
          <w:szCs w:val="22"/>
          <w:lang w:eastAsia="en-US"/>
        </w:rPr>
        <w:t>when casino</w:t>
      </w:r>
      <w:r w:rsidRPr="00D42267">
        <w:rPr>
          <w:rFonts w:eastAsiaTheme="minorHAnsi"/>
          <w:sz w:val="22"/>
          <w:szCs w:val="22"/>
          <w:lang w:eastAsia="en-US"/>
        </w:rPr>
        <w:t xml:space="preserve"> table gam</w:t>
      </w:r>
      <w:r w:rsidR="0053326B">
        <w:rPr>
          <w:rFonts w:eastAsiaTheme="minorHAnsi"/>
          <w:sz w:val="22"/>
          <w:szCs w:val="22"/>
          <w:lang w:eastAsia="en-US"/>
        </w:rPr>
        <w:t>bling</w:t>
      </w:r>
      <w:r w:rsidRPr="00D42267">
        <w:rPr>
          <w:rFonts w:eastAsiaTheme="minorHAnsi"/>
          <w:sz w:val="22"/>
          <w:szCs w:val="22"/>
          <w:lang w:eastAsia="en-US"/>
        </w:rPr>
        <w:t xml:space="preserve"> without a break </w:t>
      </w:r>
      <w:r w:rsidR="0053326B">
        <w:rPr>
          <w:rFonts w:eastAsiaTheme="minorHAnsi"/>
          <w:sz w:val="22"/>
          <w:szCs w:val="22"/>
          <w:lang w:eastAsia="en-US"/>
        </w:rPr>
        <w:t>as non-regular</w:t>
      </w:r>
      <w:r w:rsidR="0053326B" w:rsidRPr="00D42267">
        <w:rPr>
          <w:rFonts w:eastAsiaTheme="minorHAnsi"/>
          <w:sz w:val="22"/>
          <w:szCs w:val="22"/>
          <w:lang w:eastAsia="en-US"/>
        </w:rPr>
        <w:t xml:space="preserve"> gamblers </w:t>
      </w:r>
      <w:r w:rsidRPr="00D42267">
        <w:rPr>
          <w:rFonts w:eastAsiaTheme="minorHAnsi"/>
          <w:sz w:val="22"/>
          <w:szCs w:val="22"/>
          <w:lang w:eastAsia="en-US"/>
        </w:rPr>
        <w:t xml:space="preserve">(mean 61 </w:t>
      </w:r>
      <w:r w:rsidR="0053326B">
        <w:rPr>
          <w:rFonts w:eastAsiaTheme="minorHAnsi"/>
          <w:sz w:val="22"/>
          <w:szCs w:val="22"/>
          <w:lang w:eastAsia="en-US"/>
        </w:rPr>
        <w:t xml:space="preserve">and 55.1 </w:t>
      </w:r>
      <w:r w:rsidRPr="00D42267">
        <w:rPr>
          <w:rFonts w:eastAsiaTheme="minorHAnsi"/>
          <w:sz w:val="22"/>
          <w:szCs w:val="22"/>
          <w:lang w:eastAsia="en-US"/>
        </w:rPr>
        <w:t>min</w:t>
      </w:r>
      <w:r w:rsidR="0053326B">
        <w:rPr>
          <w:rFonts w:eastAsiaTheme="minorHAnsi"/>
          <w:sz w:val="22"/>
          <w:szCs w:val="22"/>
          <w:lang w:eastAsia="en-US"/>
        </w:rPr>
        <w:t>ute</w:t>
      </w:r>
      <w:r>
        <w:rPr>
          <w:rFonts w:eastAsiaTheme="minorHAnsi"/>
          <w:sz w:val="22"/>
          <w:szCs w:val="22"/>
          <w:lang w:eastAsia="en-US"/>
        </w:rPr>
        <w:t>s</w:t>
      </w:r>
      <w:r w:rsidRPr="00D42267">
        <w:rPr>
          <w:rFonts w:eastAsiaTheme="minorHAnsi"/>
          <w:sz w:val="22"/>
          <w:szCs w:val="22"/>
          <w:lang w:eastAsia="en-US"/>
        </w:rPr>
        <w:t xml:space="preserve"> </w:t>
      </w:r>
      <w:r w:rsidR="0053326B">
        <w:rPr>
          <w:rFonts w:eastAsiaTheme="minorHAnsi"/>
          <w:sz w:val="22"/>
          <w:szCs w:val="22"/>
          <w:lang w:eastAsia="en-US"/>
        </w:rPr>
        <w:t>respectively</w:t>
      </w:r>
      <w:r w:rsidRPr="00D42267">
        <w:rPr>
          <w:rFonts w:eastAsiaTheme="minorHAnsi"/>
          <w:sz w:val="22"/>
          <w:szCs w:val="22"/>
          <w:lang w:eastAsia="en-US"/>
        </w:rPr>
        <w:t>).  However</w:t>
      </w:r>
      <w:r w:rsidR="0053326B">
        <w:rPr>
          <w:rFonts w:eastAsiaTheme="minorHAnsi"/>
          <w:sz w:val="22"/>
          <w:szCs w:val="22"/>
          <w:lang w:eastAsia="en-US"/>
        </w:rPr>
        <w:t>,</w:t>
      </w:r>
      <w:r w:rsidRPr="00D42267">
        <w:rPr>
          <w:rFonts w:eastAsiaTheme="minorHAnsi"/>
          <w:sz w:val="22"/>
          <w:szCs w:val="22"/>
          <w:lang w:eastAsia="en-US"/>
        </w:rPr>
        <w:t xml:space="preserve"> the low median value (30 </w:t>
      </w:r>
      <w:r>
        <w:rPr>
          <w:rFonts w:eastAsiaTheme="minorHAnsi"/>
          <w:sz w:val="22"/>
          <w:szCs w:val="22"/>
          <w:lang w:eastAsia="en-US"/>
        </w:rPr>
        <w:t>min</w:t>
      </w:r>
      <w:r w:rsidR="0053326B">
        <w:rPr>
          <w:rFonts w:eastAsiaTheme="minorHAnsi"/>
          <w:sz w:val="22"/>
          <w:szCs w:val="22"/>
          <w:lang w:eastAsia="en-US"/>
        </w:rPr>
        <w:t>utes</w:t>
      </w:r>
      <w:r w:rsidRPr="00D42267">
        <w:rPr>
          <w:rFonts w:eastAsiaTheme="minorHAnsi"/>
          <w:sz w:val="22"/>
          <w:szCs w:val="22"/>
          <w:lang w:eastAsia="en-US"/>
        </w:rPr>
        <w:t xml:space="preserve">), large range (10 </w:t>
      </w:r>
      <w:r w:rsidR="0053326B">
        <w:rPr>
          <w:rFonts w:eastAsiaTheme="minorHAnsi"/>
          <w:sz w:val="22"/>
          <w:szCs w:val="22"/>
          <w:lang w:eastAsia="en-US"/>
        </w:rPr>
        <w:t>to</w:t>
      </w:r>
      <w:r w:rsidRPr="00D42267">
        <w:rPr>
          <w:rFonts w:eastAsiaTheme="minorHAnsi"/>
          <w:sz w:val="22"/>
          <w:szCs w:val="22"/>
          <w:lang w:eastAsia="en-US"/>
        </w:rPr>
        <w:t xml:space="preserve"> 360 </w:t>
      </w:r>
      <w:r>
        <w:rPr>
          <w:rFonts w:eastAsiaTheme="minorHAnsi"/>
          <w:sz w:val="22"/>
          <w:szCs w:val="22"/>
          <w:lang w:eastAsia="en-US"/>
        </w:rPr>
        <w:t>min</w:t>
      </w:r>
      <w:r w:rsidR="0053326B">
        <w:rPr>
          <w:rFonts w:eastAsiaTheme="minorHAnsi"/>
          <w:sz w:val="22"/>
          <w:szCs w:val="22"/>
          <w:lang w:eastAsia="en-US"/>
        </w:rPr>
        <w:t>ute</w:t>
      </w:r>
      <w:r>
        <w:rPr>
          <w:rFonts w:eastAsiaTheme="minorHAnsi"/>
          <w:sz w:val="22"/>
          <w:szCs w:val="22"/>
          <w:lang w:eastAsia="en-US"/>
        </w:rPr>
        <w:t>s</w:t>
      </w:r>
      <w:r w:rsidRPr="00D42267">
        <w:rPr>
          <w:rFonts w:eastAsiaTheme="minorHAnsi"/>
          <w:sz w:val="22"/>
          <w:szCs w:val="22"/>
          <w:lang w:eastAsia="en-US"/>
        </w:rPr>
        <w:t xml:space="preserve">) and standard deviations (64.1) for the regular gambler group indicates that there may be more variability in the time spent </w:t>
      </w:r>
      <w:r w:rsidR="0053326B">
        <w:rPr>
          <w:rFonts w:eastAsiaTheme="minorHAnsi"/>
          <w:sz w:val="22"/>
          <w:szCs w:val="22"/>
          <w:lang w:eastAsia="en-US"/>
        </w:rPr>
        <w:t>gambling</w:t>
      </w:r>
      <w:r w:rsidRPr="00D42267">
        <w:rPr>
          <w:rFonts w:eastAsiaTheme="minorHAnsi"/>
          <w:sz w:val="22"/>
          <w:szCs w:val="22"/>
          <w:lang w:eastAsia="en-US"/>
        </w:rPr>
        <w:t xml:space="preserve"> without a break for these gamblers than for </w:t>
      </w:r>
      <w:r>
        <w:rPr>
          <w:rFonts w:eastAsiaTheme="minorHAnsi"/>
          <w:sz w:val="22"/>
          <w:szCs w:val="22"/>
          <w:lang w:eastAsia="en-US"/>
        </w:rPr>
        <w:t>non-regular</w:t>
      </w:r>
      <w:r w:rsidRPr="00D42267">
        <w:rPr>
          <w:rFonts w:eastAsiaTheme="minorHAnsi"/>
          <w:sz w:val="22"/>
          <w:szCs w:val="22"/>
          <w:lang w:eastAsia="en-US"/>
        </w:rPr>
        <w:t xml:space="preserve"> gamblers.  The mean </w:t>
      </w:r>
      <w:r>
        <w:rPr>
          <w:rFonts w:eastAsiaTheme="minorHAnsi"/>
          <w:sz w:val="22"/>
          <w:szCs w:val="22"/>
          <w:lang w:eastAsia="en-US"/>
        </w:rPr>
        <w:t>expenditure</w:t>
      </w:r>
      <w:r w:rsidR="0053326B">
        <w:rPr>
          <w:rFonts w:eastAsiaTheme="minorHAnsi"/>
          <w:sz w:val="22"/>
          <w:szCs w:val="22"/>
          <w:lang w:eastAsia="en-US"/>
        </w:rPr>
        <w:t xml:space="preserve"> for regular gamblers wa</w:t>
      </w:r>
      <w:r w:rsidRPr="00D42267">
        <w:rPr>
          <w:rFonts w:eastAsiaTheme="minorHAnsi"/>
          <w:sz w:val="22"/>
          <w:szCs w:val="22"/>
          <w:lang w:eastAsia="en-US"/>
        </w:rPr>
        <w:t>s higher ($</w:t>
      </w:r>
      <w:r w:rsidR="0053326B">
        <w:rPr>
          <w:rFonts w:eastAsiaTheme="minorHAnsi"/>
          <w:sz w:val="22"/>
          <w:szCs w:val="22"/>
          <w:lang w:eastAsia="en-US"/>
        </w:rPr>
        <w:t>258.9</w:t>
      </w:r>
      <w:r w:rsidRPr="00D42267">
        <w:rPr>
          <w:rFonts w:eastAsiaTheme="minorHAnsi"/>
          <w:sz w:val="22"/>
          <w:szCs w:val="22"/>
          <w:lang w:eastAsia="en-US"/>
        </w:rPr>
        <w:t xml:space="preserve">) than that for </w:t>
      </w:r>
      <w:r>
        <w:rPr>
          <w:rFonts w:eastAsiaTheme="minorHAnsi"/>
          <w:sz w:val="22"/>
          <w:szCs w:val="22"/>
          <w:lang w:eastAsia="en-US"/>
        </w:rPr>
        <w:t>non-regular</w:t>
      </w:r>
      <w:r w:rsidRPr="00D42267">
        <w:rPr>
          <w:rFonts w:eastAsiaTheme="minorHAnsi"/>
          <w:sz w:val="22"/>
          <w:szCs w:val="22"/>
          <w:lang w:eastAsia="en-US"/>
        </w:rPr>
        <w:t xml:space="preserve"> gamblers ($138.2) and the </w:t>
      </w:r>
      <w:r>
        <w:rPr>
          <w:rFonts w:eastAsiaTheme="minorHAnsi"/>
          <w:sz w:val="22"/>
          <w:szCs w:val="22"/>
          <w:lang w:eastAsia="en-US"/>
        </w:rPr>
        <w:t>similar median figures (</w:t>
      </w:r>
      <w:r w:rsidR="0053326B">
        <w:rPr>
          <w:rFonts w:eastAsiaTheme="minorHAnsi"/>
          <w:sz w:val="22"/>
          <w:szCs w:val="22"/>
          <w:lang w:eastAsia="en-US"/>
        </w:rPr>
        <w:t>$</w:t>
      </w:r>
      <w:r w:rsidRPr="00D42267">
        <w:rPr>
          <w:rFonts w:eastAsiaTheme="minorHAnsi"/>
          <w:sz w:val="22"/>
          <w:szCs w:val="22"/>
          <w:lang w:eastAsia="en-US"/>
        </w:rPr>
        <w:t xml:space="preserve">100 for both) and much higher maximum </w:t>
      </w:r>
      <w:r>
        <w:rPr>
          <w:rFonts w:eastAsiaTheme="minorHAnsi"/>
          <w:sz w:val="22"/>
          <w:szCs w:val="22"/>
          <w:lang w:eastAsia="en-US"/>
        </w:rPr>
        <w:t>expenditure</w:t>
      </w:r>
      <w:r w:rsidRPr="00D42267">
        <w:rPr>
          <w:rFonts w:eastAsiaTheme="minorHAnsi"/>
          <w:sz w:val="22"/>
          <w:szCs w:val="22"/>
          <w:lang w:eastAsia="en-US"/>
        </w:rPr>
        <w:t xml:space="preserve"> for regular gamblers ($3</w:t>
      </w:r>
      <w:r w:rsidR="0053326B">
        <w:rPr>
          <w:rFonts w:eastAsiaTheme="minorHAnsi"/>
          <w:sz w:val="22"/>
          <w:szCs w:val="22"/>
          <w:lang w:eastAsia="en-US"/>
        </w:rPr>
        <w:t>,</w:t>
      </w:r>
      <w:r w:rsidRPr="00D42267">
        <w:rPr>
          <w:rFonts w:eastAsiaTheme="minorHAnsi"/>
          <w:sz w:val="22"/>
          <w:szCs w:val="22"/>
          <w:lang w:eastAsia="en-US"/>
        </w:rPr>
        <w:t xml:space="preserve">000 </w:t>
      </w:r>
      <w:r w:rsidR="0053326B">
        <w:rPr>
          <w:rFonts w:eastAsiaTheme="minorHAnsi"/>
          <w:sz w:val="22"/>
          <w:szCs w:val="22"/>
          <w:lang w:eastAsia="en-US"/>
        </w:rPr>
        <w:t>vs.</w:t>
      </w:r>
      <w:r w:rsidRPr="00D42267">
        <w:rPr>
          <w:rFonts w:eastAsiaTheme="minorHAnsi"/>
          <w:sz w:val="22"/>
          <w:szCs w:val="22"/>
          <w:lang w:eastAsia="en-US"/>
        </w:rPr>
        <w:t xml:space="preserve"> $1000 for the </w:t>
      </w:r>
      <w:r>
        <w:rPr>
          <w:rFonts w:eastAsiaTheme="minorHAnsi"/>
          <w:sz w:val="22"/>
          <w:szCs w:val="22"/>
          <w:lang w:eastAsia="en-US"/>
        </w:rPr>
        <w:t>non-regular</w:t>
      </w:r>
      <w:r w:rsidRPr="00D42267">
        <w:rPr>
          <w:rFonts w:eastAsiaTheme="minorHAnsi"/>
          <w:sz w:val="22"/>
          <w:szCs w:val="22"/>
          <w:lang w:eastAsia="en-US"/>
        </w:rPr>
        <w:t xml:space="preserve"> group) suggest this is a result of a small group of regular gamblers spending large amounts</w:t>
      </w:r>
      <w:r w:rsidR="0053326B">
        <w:rPr>
          <w:rFonts w:eastAsiaTheme="minorHAnsi"/>
          <w:sz w:val="22"/>
          <w:szCs w:val="22"/>
          <w:lang w:eastAsia="en-US"/>
        </w:rPr>
        <w:t xml:space="preserve"> of money</w:t>
      </w:r>
      <w:r w:rsidRPr="00D42267">
        <w:rPr>
          <w:rFonts w:eastAsiaTheme="minorHAnsi"/>
          <w:sz w:val="22"/>
          <w:szCs w:val="22"/>
          <w:lang w:eastAsia="en-US"/>
        </w:rPr>
        <w:t xml:space="preserve">. </w:t>
      </w:r>
    </w:p>
    <w:p w14:paraId="4CDEB45E" w14:textId="385A2697" w:rsidR="00C32094" w:rsidRPr="00112995" w:rsidRDefault="00C32094" w:rsidP="00C32094">
      <w:pPr>
        <w:keepNext/>
        <w:jc w:val="both"/>
        <w:rPr>
          <w:rFonts w:eastAsiaTheme="minorHAnsi"/>
          <w:b/>
          <w:sz w:val="22"/>
          <w:szCs w:val="22"/>
          <w:lang w:eastAsia="en-US"/>
        </w:rPr>
      </w:pPr>
      <w:bookmarkStart w:id="493" w:name="_Ref372187410"/>
      <w:bookmarkStart w:id="494" w:name="_Toc394297873"/>
      <w:r w:rsidRPr="00DD02A2">
        <w:rPr>
          <w:rFonts w:eastAsiaTheme="minorHAnsi"/>
          <w:b/>
          <w:sz w:val="22"/>
          <w:szCs w:val="22"/>
          <w:lang w:eastAsia="en-US"/>
        </w:rPr>
        <w:t xml:space="preserve">Table </w:t>
      </w:r>
      <w:r w:rsidRPr="00DD02A2">
        <w:rPr>
          <w:rFonts w:eastAsiaTheme="minorHAnsi"/>
          <w:b/>
          <w:sz w:val="22"/>
          <w:szCs w:val="22"/>
          <w:lang w:eastAsia="en-US"/>
        </w:rPr>
        <w:fldChar w:fldCharType="begin"/>
      </w:r>
      <w:r w:rsidRPr="00DD02A2">
        <w:rPr>
          <w:rFonts w:eastAsiaTheme="minorHAnsi"/>
          <w:b/>
          <w:sz w:val="22"/>
          <w:szCs w:val="22"/>
          <w:lang w:eastAsia="en-US"/>
        </w:rPr>
        <w:instrText xml:space="preserve"> SEQ Table \* ARABIC </w:instrText>
      </w:r>
      <w:r w:rsidRPr="00DD02A2">
        <w:rPr>
          <w:rFonts w:eastAsiaTheme="minorHAnsi"/>
          <w:b/>
          <w:sz w:val="22"/>
          <w:szCs w:val="22"/>
          <w:lang w:eastAsia="en-US"/>
        </w:rPr>
        <w:fldChar w:fldCharType="separate"/>
      </w:r>
      <w:r w:rsidR="00427C8E">
        <w:rPr>
          <w:rFonts w:eastAsiaTheme="minorHAnsi"/>
          <w:b/>
          <w:noProof/>
          <w:sz w:val="22"/>
          <w:szCs w:val="22"/>
          <w:lang w:eastAsia="en-US"/>
        </w:rPr>
        <w:t>65</w:t>
      </w:r>
      <w:r w:rsidRPr="00DD02A2">
        <w:rPr>
          <w:rFonts w:eastAsiaTheme="minorHAnsi"/>
          <w:b/>
          <w:sz w:val="22"/>
          <w:szCs w:val="22"/>
          <w:lang w:eastAsia="en-US"/>
        </w:rPr>
        <w:fldChar w:fldCharType="end"/>
      </w:r>
      <w:bookmarkEnd w:id="493"/>
      <w:r w:rsidRPr="00DD02A2">
        <w:rPr>
          <w:rFonts w:eastAsiaTheme="minorHAnsi"/>
          <w:b/>
          <w:sz w:val="22"/>
          <w:szCs w:val="22"/>
          <w:lang w:eastAsia="en-US"/>
        </w:rPr>
        <w:t xml:space="preserve">. Time and money spent </w:t>
      </w:r>
      <w:r w:rsidR="0053326B" w:rsidRPr="00DD02A2">
        <w:rPr>
          <w:rFonts w:eastAsiaTheme="minorHAnsi"/>
          <w:b/>
          <w:sz w:val="22"/>
          <w:szCs w:val="22"/>
          <w:lang w:eastAsia="en-US"/>
        </w:rPr>
        <w:t>gambling on</w:t>
      </w:r>
      <w:r w:rsidRPr="00DD02A2">
        <w:rPr>
          <w:rFonts w:eastAsiaTheme="minorHAnsi"/>
          <w:b/>
          <w:sz w:val="22"/>
          <w:szCs w:val="22"/>
          <w:lang w:eastAsia="en-US"/>
        </w:rPr>
        <w:t xml:space="preserve"> casino table games </w:t>
      </w:r>
      <w:r w:rsidR="00C11440" w:rsidRPr="00DD02A2">
        <w:rPr>
          <w:rFonts w:eastAsiaTheme="minorHAnsi"/>
          <w:b/>
          <w:sz w:val="22"/>
          <w:szCs w:val="22"/>
          <w:lang w:eastAsia="en-US"/>
        </w:rPr>
        <w:t>by gambling frequency</w:t>
      </w:r>
      <w:bookmarkEnd w:id="494"/>
    </w:p>
    <w:tbl>
      <w:tblPr>
        <w:tblStyle w:val="LightShading2"/>
        <w:tblW w:w="0" w:type="auto"/>
        <w:tblInd w:w="108" w:type="dxa"/>
        <w:tblLook w:val="0620" w:firstRow="1" w:lastRow="0" w:firstColumn="0" w:lastColumn="0" w:noHBand="1" w:noVBand="1"/>
      </w:tblPr>
      <w:tblGrid>
        <w:gridCol w:w="4111"/>
        <w:gridCol w:w="1985"/>
        <w:gridCol w:w="1559"/>
        <w:gridCol w:w="1417"/>
      </w:tblGrid>
      <w:tr w:rsidR="00C32094" w:rsidRPr="00301ABB" w14:paraId="4FD88505" w14:textId="77777777" w:rsidTr="00301ABB">
        <w:trPr>
          <w:cnfStyle w:val="100000000000" w:firstRow="1" w:lastRow="0" w:firstColumn="0" w:lastColumn="0" w:oddVBand="0" w:evenVBand="0" w:oddHBand="0" w:evenHBand="0" w:firstRowFirstColumn="0" w:firstRowLastColumn="0" w:lastRowFirstColumn="0" w:lastRowLastColumn="0"/>
          <w:cantSplit/>
          <w:tblHeader/>
        </w:trPr>
        <w:tc>
          <w:tcPr>
            <w:tcW w:w="4111" w:type="dxa"/>
            <w:noWrap/>
            <w:hideMark/>
          </w:tcPr>
          <w:p w14:paraId="16BA4887" w14:textId="77777777" w:rsidR="00C32094" w:rsidRPr="00301ABB" w:rsidRDefault="00C32094" w:rsidP="006873D3">
            <w:pPr>
              <w:spacing w:after="20"/>
              <w:jc w:val="both"/>
              <w:rPr>
                <w:rFonts w:eastAsiaTheme="minorHAnsi" w:cstheme="minorBidi"/>
                <w:sz w:val="20"/>
                <w:szCs w:val="20"/>
                <w:lang w:eastAsia="en-US"/>
              </w:rPr>
            </w:pPr>
            <w:r w:rsidRPr="00301ABB">
              <w:rPr>
                <w:rFonts w:eastAsiaTheme="minorHAnsi" w:cstheme="minorBidi"/>
                <w:sz w:val="20"/>
                <w:szCs w:val="20"/>
                <w:lang w:eastAsia="en-US"/>
              </w:rPr>
              <w:t>Baseline</w:t>
            </w:r>
          </w:p>
        </w:tc>
        <w:tc>
          <w:tcPr>
            <w:tcW w:w="1985" w:type="dxa"/>
            <w:noWrap/>
            <w:hideMark/>
          </w:tcPr>
          <w:p w14:paraId="70CFFE3F" w14:textId="71CD7428" w:rsidR="00C32094" w:rsidRPr="00301ABB" w:rsidRDefault="00C32094" w:rsidP="006873D3">
            <w:pPr>
              <w:spacing w:after="20"/>
              <w:jc w:val="center"/>
              <w:rPr>
                <w:rFonts w:eastAsiaTheme="minorHAnsi" w:cstheme="minorBidi"/>
                <w:sz w:val="20"/>
                <w:szCs w:val="20"/>
                <w:lang w:eastAsia="en-US"/>
              </w:rPr>
            </w:pPr>
            <w:r w:rsidRPr="00301ABB">
              <w:rPr>
                <w:rFonts w:eastAsiaTheme="minorHAnsi" w:cstheme="minorBidi"/>
                <w:sz w:val="20"/>
                <w:szCs w:val="20"/>
                <w:lang w:eastAsia="en-US"/>
              </w:rPr>
              <w:t>Non-regular</w:t>
            </w:r>
            <w:r w:rsidR="00301ABB">
              <w:rPr>
                <w:rFonts w:eastAsiaTheme="minorHAnsi" w:cstheme="minorBidi"/>
                <w:sz w:val="20"/>
                <w:szCs w:val="20"/>
                <w:lang w:eastAsia="en-US"/>
              </w:rPr>
              <w:t xml:space="preserve"> </w:t>
            </w:r>
            <w:r w:rsidRPr="00301ABB">
              <w:rPr>
                <w:rFonts w:eastAsiaTheme="minorHAnsi" w:cstheme="minorBidi"/>
                <w:sz w:val="20"/>
                <w:szCs w:val="20"/>
                <w:lang w:eastAsia="en-US"/>
              </w:rPr>
              <w:t>(n=103)</w:t>
            </w:r>
          </w:p>
        </w:tc>
        <w:tc>
          <w:tcPr>
            <w:tcW w:w="1559" w:type="dxa"/>
            <w:noWrap/>
            <w:hideMark/>
          </w:tcPr>
          <w:p w14:paraId="663CF3DD" w14:textId="65629BB4" w:rsidR="00C32094" w:rsidRPr="00301ABB" w:rsidRDefault="00C32094" w:rsidP="006873D3">
            <w:pPr>
              <w:spacing w:after="20"/>
              <w:jc w:val="center"/>
              <w:rPr>
                <w:rFonts w:eastAsiaTheme="minorHAnsi" w:cstheme="minorBidi"/>
                <w:sz w:val="20"/>
                <w:szCs w:val="20"/>
                <w:lang w:eastAsia="en-US"/>
              </w:rPr>
            </w:pPr>
            <w:r w:rsidRPr="00301ABB">
              <w:rPr>
                <w:rFonts w:eastAsiaTheme="minorHAnsi" w:cstheme="minorBidi"/>
                <w:sz w:val="20"/>
                <w:szCs w:val="20"/>
                <w:lang w:eastAsia="en-US"/>
              </w:rPr>
              <w:t>Regular</w:t>
            </w:r>
            <w:r w:rsidR="00301ABB">
              <w:rPr>
                <w:rFonts w:eastAsiaTheme="minorHAnsi" w:cstheme="minorBidi"/>
                <w:sz w:val="20"/>
                <w:szCs w:val="20"/>
                <w:lang w:eastAsia="en-US"/>
              </w:rPr>
              <w:t xml:space="preserve"> </w:t>
            </w:r>
            <w:r w:rsidRPr="00301ABB">
              <w:rPr>
                <w:rFonts w:eastAsiaTheme="minorHAnsi" w:cstheme="minorBidi"/>
                <w:sz w:val="20"/>
                <w:szCs w:val="20"/>
                <w:lang w:eastAsia="en-US"/>
              </w:rPr>
              <w:t>(n=83)</w:t>
            </w:r>
          </w:p>
        </w:tc>
        <w:tc>
          <w:tcPr>
            <w:tcW w:w="1417" w:type="dxa"/>
            <w:noWrap/>
            <w:hideMark/>
          </w:tcPr>
          <w:p w14:paraId="65963E14" w14:textId="76C8AF71" w:rsidR="00C32094" w:rsidRPr="00301ABB" w:rsidRDefault="00C32094" w:rsidP="006873D3">
            <w:pPr>
              <w:spacing w:after="20"/>
              <w:jc w:val="center"/>
              <w:rPr>
                <w:rFonts w:eastAsiaTheme="minorHAnsi" w:cstheme="minorBidi"/>
                <w:sz w:val="20"/>
                <w:szCs w:val="20"/>
                <w:lang w:eastAsia="en-US"/>
              </w:rPr>
            </w:pPr>
            <w:r w:rsidRPr="00301ABB">
              <w:rPr>
                <w:rFonts w:eastAsiaTheme="minorHAnsi" w:cstheme="minorBidi"/>
                <w:sz w:val="20"/>
                <w:szCs w:val="20"/>
                <w:lang w:eastAsia="en-US"/>
              </w:rPr>
              <w:t>Total</w:t>
            </w:r>
            <w:r w:rsidR="00301ABB">
              <w:rPr>
                <w:rFonts w:eastAsiaTheme="minorHAnsi" w:cstheme="minorBidi"/>
                <w:sz w:val="20"/>
                <w:szCs w:val="20"/>
                <w:lang w:eastAsia="en-US"/>
              </w:rPr>
              <w:t xml:space="preserve"> </w:t>
            </w:r>
            <w:r w:rsidRPr="00301ABB">
              <w:rPr>
                <w:rFonts w:eastAsiaTheme="minorHAnsi" w:cstheme="minorBidi"/>
                <w:sz w:val="20"/>
                <w:szCs w:val="20"/>
                <w:lang w:eastAsia="en-US"/>
              </w:rPr>
              <w:t>(n=186)</w:t>
            </w:r>
          </w:p>
        </w:tc>
      </w:tr>
      <w:tr w:rsidR="00C32094" w:rsidRPr="00301ABB" w14:paraId="47FE13A9" w14:textId="77777777" w:rsidTr="00301ABB">
        <w:trPr>
          <w:cantSplit/>
        </w:trPr>
        <w:tc>
          <w:tcPr>
            <w:tcW w:w="4111" w:type="dxa"/>
            <w:noWrap/>
            <w:hideMark/>
          </w:tcPr>
          <w:p w14:paraId="4073DF0B" w14:textId="03F272B6" w:rsidR="00C32094" w:rsidRPr="00301ABB" w:rsidRDefault="00C32094" w:rsidP="0053326B">
            <w:pPr>
              <w:spacing w:before="60"/>
              <w:jc w:val="both"/>
              <w:rPr>
                <w:rFonts w:eastAsiaTheme="minorHAnsi" w:cstheme="minorBidi"/>
                <w:b/>
                <w:sz w:val="20"/>
                <w:szCs w:val="20"/>
                <w:lang w:eastAsia="en-US"/>
              </w:rPr>
            </w:pPr>
            <w:r w:rsidRPr="00301ABB">
              <w:rPr>
                <w:rFonts w:eastAsiaTheme="minorHAnsi" w:cstheme="minorBidi"/>
                <w:b/>
                <w:sz w:val="20"/>
                <w:szCs w:val="20"/>
                <w:lang w:eastAsia="en-US"/>
              </w:rPr>
              <w:t xml:space="preserve">Average time per </w:t>
            </w:r>
            <w:r w:rsidR="0053326B">
              <w:rPr>
                <w:rFonts w:eastAsiaTheme="minorHAnsi" w:cstheme="minorBidi"/>
                <w:b/>
                <w:sz w:val="20"/>
                <w:szCs w:val="20"/>
                <w:lang w:eastAsia="en-US"/>
              </w:rPr>
              <w:t>gambling</w:t>
            </w:r>
            <w:r w:rsidRPr="00301ABB">
              <w:rPr>
                <w:rFonts w:eastAsiaTheme="minorHAnsi" w:cstheme="minorBidi"/>
                <w:b/>
                <w:sz w:val="20"/>
                <w:szCs w:val="20"/>
                <w:lang w:eastAsia="en-US"/>
              </w:rPr>
              <w:t xml:space="preserve"> day (minutes)</w:t>
            </w:r>
          </w:p>
        </w:tc>
        <w:tc>
          <w:tcPr>
            <w:tcW w:w="1985" w:type="dxa"/>
            <w:noWrap/>
            <w:hideMark/>
          </w:tcPr>
          <w:p w14:paraId="384074C0" w14:textId="77777777" w:rsidR="00C32094" w:rsidRPr="00301ABB" w:rsidRDefault="00C32094" w:rsidP="006873D3">
            <w:pPr>
              <w:spacing w:before="60"/>
              <w:jc w:val="right"/>
              <w:rPr>
                <w:rFonts w:eastAsiaTheme="minorHAnsi" w:cstheme="minorBidi"/>
                <w:sz w:val="20"/>
                <w:szCs w:val="20"/>
                <w:lang w:eastAsia="en-US"/>
              </w:rPr>
            </w:pPr>
          </w:p>
        </w:tc>
        <w:tc>
          <w:tcPr>
            <w:tcW w:w="1559" w:type="dxa"/>
            <w:noWrap/>
            <w:hideMark/>
          </w:tcPr>
          <w:p w14:paraId="1BCBB5BB" w14:textId="77777777" w:rsidR="00C32094" w:rsidRPr="00301ABB" w:rsidRDefault="00C32094" w:rsidP="006873D3">
            <w:pPr>
              <w:spacing w:before="60"/>
              <w:jc w:val="right"/>
              <w:rPr>
                <w:rFonts w:eastAsiaTheme="minorHAnsi" w:cstheme="minorBidi"/>
                <w:sz w:val="20"/>
                <w:szCs w:val="20"/>
                <w:lang w:eastAsia="en-US"/>
              </w:rPr>
            </w:pPr>
          </w:p>
        </w:tc>
        <w:tc>
          <w:tcPr>
            <w:tcW w:w="1417" w:type="dxa"/>
            <w:noWrap/>
            <w:hideMark/>
          </w:tcPr>
          <w:p w14:paraId="71078173" w14:textId="77777777" w:rsidR="00C32094" w:rsidRPr="00301ABB" w:rsidRDefault="00C32094" w:rsidP="006873D3">
            <w:pPr>
              <w:spacing w:before="60"/>
              <w:jc w:val="right"/>
              <w:rPr>
                <w:rFonts w:eastAsiaTheme="minorHAnsi" w:cstheme="minorBidi"/>
                <w:sz w:val="20"/>
                <w:szCs w:val="20"/>
                <w:lang w:eastAsia="en-US"/>
              </w:rPr>
            </w:pPr>
          </w:p>
        </w:tc>
      </w:tr>
      <w:tr w:rsidR="00C32094" w:rsidRPr="00301ABB" w14:paraId="1BBBAECD" w14:textId="77777777" w:rsidTr="00301ABB">
        <w:trPr>
          <w:cantSplit/>
        </w:trPr>
        <w:tc>
          <w:tcPr>
            <w:tcW w:w="4111" w:type="dxa"/>
            <w:noWrap/>
            <w:hideMark/>
          </w:tcPr>
          <w:p w14:paraId="79451009" w14:textId="77777777"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t>Mean</w:t>
            </w:r>
          </w:p>
        </w:tc>
        <w:tc>
          <w:tcPr>
            <w:tcW w:w="1985" w:type="dxa"/>
            <w:noWrap/>
            <w:hideMark/>
          </w:tcPr>
          <w:p w14:paraId="69851AB5"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102.5</w:t>
            </w:r>
          </w:p>
        </w:tc>
        <w:tc>
          <w:tcPr>
            <w:tcW w:w="1559" w:type="dxa"/>
            <w:noWrap/>
            <w:hideMark/>
          </w:tcPr>
          <w:p w14:paraId="325E9242"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120.4</w:t>
            </w:r>
          </w:p>
        </w:tc>
        <w:tc>
          <w:tcPr>
            <w:tcW w:w="1417" w:type="dxa"/>
            <w:noWrap/>
            <w:hideMark/>
          </w:tcPr>
          <w:p w14:paraId="711DB528"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110.5</w:t>
            </w:r>
          </w:p>
        </w:tc>
      </w:tr>
      <w:tr w:rsidR="00C32094" w:rsidRPr="00301ABB" w14:paraId="151C4CB8" w14:textId="77777777" w:rsidTr="00301ABB">
        <w:trPr>
          <w:cantSplit/>
        </w:trPr>
        <w:tc>
          <w:tcPr>
            <w:tcW w:w="4111" w:type="dxa"/>
            <w:noWrap/>
            <w:hideMark/>
          </w:tcPr>
          <w:p w14:paraId="0A2DBE46" w14:textId="77777777"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t>Standard Deviation</w:t>
            </w:r>
          </w:p>
        </w:tc>
        <w:tc>
          <w:tcPr>
            <w:tcW w:w="1985" w:type="dxa"/>
            <w:noWrap/>
            <w:hideMark/>
          </w:tcPr>
          <w:p w14:paraId="17E94811"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76.9</w:t>
            </w:r>
          </w:p>
        </w:tc>
        <w:tc>
          <w:tcPr>
            <w:tcW w:w="1559" w:type="dxa"/>
            <w:noWrap/>
            <w:hideMark/>
          </w:tcPr>
          <w:p w14:paraId="6B7E7656"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90.1</w:t>
            </w:r>
          </w:p>
        </w:tc>
        <w:tc>
          <w:tcPr>
            <w:tcW w:w="1417" w:type="dxa"/>
            <w:noWrap/>
            <w:hideMark/>
          </w:tcPr>
          <w:p w14:paraId="6D8EA9FD"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83.3</w:t>
            </w:r>
          </w:p>
        </w:tc>
      </w:tr>
      <w:tr w:rsidR="00C32094" w:rsidRPr="00301ABB" w14:paraId="2BC5CD26" w14:textId="77777777" w:rsidTr="00301ABB">
        <w:trPr>
          <w:cantSplit/>
        </w:trPr>
        <w:tc>
          <w:tcPr>
            <w:tcW w:w="4111" w:type="dxa"/>
            <w:noWrap/>
            <w:hideMark/>
          </w:tcPr>
          <w:p w14:paraId="79B7E16B" w14:textId="77777777"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t>Median</w:t>
            </w:r>
          </w:p>
        </w:tc>
        <w:tc>
          <w:tcPr>
            <w:tcW w:w="1985" w:type="dxa"/>
            <w:noWrap/>
            <w:hideMark/>
          </w:tcPr>
          <w:p w14:paraId="1E4FB704"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90</w:t>
            </w:r>
          </w:p>
        </w:tc>
        <w:tc>
          <w:tcPr>
            <w:tcW w:w="1559" w:type="dxa"/>
            <w:noWrap/>
            <w:hideMark/>
          </w:tcPr>
          <w:p w14:paraId="732CD2B7"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120</w:t>
            </w:r>
          </w:p>
        </w:tc>
        <w:tc>
          <w:tcPr>
            <w:tcW w:w="1417" w:type="dxa"/>
            <w:noWrap/>
            <w:hideMark/>
          </w:tcPr>
          <w:p w14:paraId="199CB483"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120</w:t>
            </w:r>
          </w:p>
        </w:tc>
      </w:tr>
      <w:tr w:rsidR="00C32094" w:rsidRPr="00301ABB" w14:paraId="7CECD0BE" w14:textId="77777777" w:rsidTr="00301ABB">
        <w:trPr>
          <w:cantSplit/>
        </w:trPr>
        <w:tc>
          <w:tcPr>
            <w:tcW w:w="4111" w:type="dxa"/>
            <w:noWrap/>
            <w:hideMark/>
          </w:tcPr>
          <w:p w14:paraId="5E5BF030" w14:textId="6F196037"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r>
            <w:r w:rsidR="00301ABB">
              <w:rPr>
                <w:rFonts w:eastAsiaTheme="minorHAnsi" w:cstheme="minorBidi"/>
                <w:sz w:val="20"/>
                <w:szCs w:val="20"/>
                <w:lang w:eastAsia="en-US"/>
              </w:rPr>
              <w:t>Range (Min. -</w:t>
            </w:r>
            <w:r w:rsidRPr="00301ABB">
              <w:rPr>
                <w:rFonts w:eastAsiaTheme="minorHAnsi" w:cstheme="minorBidi"/>
                <w:sz w:val="20"/>
                <w:szCs w:val="20"/>
                <w:lang w:eastAsia="en-US"/>
              </w:rPr>
              <w:t xml:space="preserve"> Max</w:t>
            </w:r>
            <w:r w:rsidR="00301ABB">
              <w:rPr>
                <w:rFonts w:eastAsiaTheme="minorHAnsi" w:cstheme="minorBidi"/>
                <w:sz w:val="20"/>
                <w:szCs w:val="20"/>
                <w:lang w:eastAsia="en-US"/>
              </w:rPr>
              <w:t>.</w:t>
            </w:r>
            <w:r w:rsidRPr="00301ABB">
              <w:rPr>
                <w:rFonts w:eastAsiaTheme="minorHAnsi" w:cstheme="minorBidi"/>
                <w:sz w:val="20"/>
                <w:szCs w:val="20"/>
                <w:lang w:eastAsia="en-US"/>
              </w:rPr>
              <w:t>)</w:t>
            </w:r>
          </w:p>
        </w:tc>
        <w:tc>
          <w:tcPr>
            <w:tcW w:w="1985" w:type="dxa"/>
            <w:noWrap/>
            <w:hideMark/>
          </w:tcPr>
          <w:p w14:paraId="081A42EC" w14:textId="20F7D8BB" w:rsidR="00C32094" w:rsidRPr="00301ABB" w:rsidRDefault="006873D3" w:rsidP="00C32094">
            <w:pPr>
              <w:jc w:val="right"/>
              <w:rPr>
                <w:rFonts w:eastAsiaTheme="minorHAnsi" w:cstheme="minorBidi"/>
                <w:sz w:val="20"/>
                <w:szCs w:val="20"/>
                <w:lang w:eastAsia="en-US"/>
              </w:rPr>
            </w:pPr>
            <w:r>
              <w:rPr>
                <w:rFonts w:eastAsiaTheme="minorHAnsi" w:cstheme="minorBidi"/>
                <w:sz w:val="20"/>
                <w:szCs w:val="20"/>
                <w:lang w:eastAsia="en-US"/>
              </w:rPr>
              <w:t>5 -</w:t>
            </w:r>
            <w:r w:rsidR="00C32094" w:rsidRPr="00301ABB">
              <w:rPr>
                <w:rFonts w:eastAsiaTheme="minorHAnsi" w:cstheme="minorBidi"/>
                <w:sz w:val="20"/>
                <w:szCs w:val="20"/>
                <w:lang w:eastAsia="en-US"/>
              </w:rPr>
              <w:t xml:space="preserve"> 420</w:t>
            </w:r>
          </w:p>
        </w:tc>
        <w:tc>
          <w:tcPr>
            <w:tcW w:w="1559" w:type="dxa"/>
            <w:noWrap/>
            <w:hideMark/>
          </w:tcPr>
          <w:p w14:paraId="72861745" w14:textId="3CFDADF1" w:rsidR="00C32094" w:rsidRPr="00301ABB" w:rsidRDefault="006873D3" w:rsidP="00C32094">
            <w:pPr>
              <w:jc w:val="right"/>
              <w:rPr>
                <w:rFonts w:eastAsiaTheme="minorHAnsi" w:cstheme="minorBidi"/>
                <w:sz w:val="20"/>
                <w:szCs w:val="20"/>
                <w:lang w:eastAsia="en-US"/>
              </w:rPr>
            </w:pPr>
            <w:r>
              <w:rPr>
                <w:rFonts w:eastAsiaTheme="minorHAnsi" w:cstheme="minorBidi"/>
                <w:sz w:val="20"/>
                <w:szCs w:val="20"/>
                <w:lang w:eastAsia="en-US"/>
              </w:rPr>
              <w:t>10 -</w:t>
            </w:r>
            <w:r w:rsidR="00C32094" w:rsidRPr="00301ABB">
              <w:rPr>
                <w:rFonts w:eastAsiaTheme="minorHAnsi" w:cstheme="minorBidi"/>
                <w:sz w:val="20"/>
                <w:szCs w:val="20"/>
                <w:lang w:eastAsia="en-US"/>
              </w:rPr>
              <w:t xml:space="preserve"> 360</w:t>
            </w:r>
          </w:p>
        </w:tc>
        <w:tc>
          <w:tcPr>
            <w:tcW w:w="1417" w:type="dxa"/>
            <w:noWrap/>
            <w:hideMark/>
          </w:tcPr>
          <w:p w14:paraId="1D37B378"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5 - 420</w:t>
            </w:r>
          </w:p>
        </w:tc>
      </w:tr>
      <w:tr w:rsidR="00C32094" w:rsidRPr="00301ABB" w14:paraId="613F66C4" w14:textId="77777777" w:rsidTr="00301ABB">
        <w:trPr>
          <w:cantSplit/>
        </w:trPr>
        <w:tc>
          <w:tcPr>
            <w:tcW w:w="4111" w:type="dxa"/>
            <w:noWrap/>
            <w:hideMark/>
          </w:tcPr>
          <w:p w14:paraId="2410F42C" w14:textId="77777777"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t>No. missing</w:t>
            </w:r>
          </w:p>
        </w:tc>
        <w:tc>
          <w:tcPr>
            <w:tcW w:w="1985" w:type="dxa"/>
            <w:noWrap/>
            <w:hideMark/>
          </w:tcPr>
          <w:p w14:paraId="39740C3C"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5</w:t>
            </w:r>
          </w:p>
        </w:tc>
        <w:tc>
          <w:tcPr>
            <w:tcW w:w="1559" w:type="dxa"/>
            <w:noWrap/>
            <w:hideMark/>
          </w:tcPr>
          <w:p w14:paraId="340621E1"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4</w:t>
            </w:r>
          </w:p>
        </w:tc>
        <w:tc>
          <w:tcPr>
            <w:tcW w:w="1417" w:type="dxa"/>
            <w:noWrap/>
            <w:hideMark/>
          </w:tcPr>
          <w:p w14:paraId="6A4E8489"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9</w:t>
            </w:r>
          </w:p>
        </w:tc>
      </w:tr>
      <w:tr w:rsidR="0053326B" w:rsidRPr="006873D3" w14:paraId="775EB6FE" w14:textId="77777777" w:rsidTr="0062354D">
        <w:trPr>
          <w:cantSplit/>
        </w:trPr>
        <w:tc>
          <w:tcPr>
            <w:tcW w:w="6096" w:type="dxa"/>
            <w:gridSpan w:val="2"/>
            <w:noWrap/>
            <w:hideMark/>
          </w:tcPr>
          <w:p w14:paraId="0323A953" w14:textId="6D40EC89" w:rsidR="0053326B" w:rsidRPr="006873D3" w:rsidRDefault="0053326B" w:rsidP="006873D3">
            <w:pPr>
              <w:spacing w:before="60"/>
              <w:jc w:val="both"/>
              <w:rPr>
                <w:rFonts w:eastAsiaTheme="minorHAnsi" w:cstheme="minorBidi"/>
                <w:b/>
                <w:sz w:val="20"/>
                <w:szCs w:val="20"/>
                <w:lang w:eastAsia="en-US"/>
              </w:rPr>
            </w:pPr>
            <w:r w:rsidRPr="00301ABB">
              <w:rPr>
                <w:rFonts w:eastAsiaTheme="minorHAnsi" w:cstheme="minorBidi"/>
                <w:b/>
                <w:sz w:val="20"/>
                <w:szCs w:val="20"/>
                <w:lang w:eastAsia="en-US"/>
              </w:rPr>
              <w:t xml:space="preserve">Average time spent </w:t>
            </w:r>
            <w:r>
              <w:rPr>
                <w:rFonts w:eastAsiaTheme="minorHAnsi" w:cstheme="minorBidi"/>
                <w:b/>
                <w:sz w:val="20"/>
                <w:szCs w:val="20"/>
                <w:lang w:eastAsia="en-US"/>
              </w:rPr>
              <w:t>gambling</w:t>
            </w:r>
            <w:r w:rsidRPr="00301ABB">
              <w:rPr>
                <w:rFonts w:eastAsiaTheme="minorHAnsi" w:cstheme="minorBidi"/>
                <w:b/>
                <w:sz w:val="20"/>
                <w:szCs w:val="20"/>
                <w:lang w:eastAsia="en-US"/>
              </w:rPr>
              <w:t xml:space="preserve"> without break</w:t>
            </w:r>
            <w:r>
              <w:rPr>
                <w:rFonts w:eastAsiaTheme="minorHAnsi" w:cstheme="minorBidi"/>
                <w:b/>
                <w:sz w:val="20"/>
                <w:szCs w:val="20"/>
                <w:lang w:eastAsia="en-US"/>
              </w:rPr>
              <w:t xml:space="preserve"> (minutes)</w:t>
            </w:r>
          </w:p>
        </w:tc>
        <w:tc>
          <w:tcPr>
            <w:tcW w:w="1559" w:type="dxa"/>
            <w:noWrap/>
            <w:hideMark/>
          </w:tcPr>
          <w:p w14:paraId="0A238616" w14:textId="77777777" w:rsidR="0053326B" w:rsidRPr="006873D3" w:rsidRDefault="0053326B" w:rsidP="006873D3">
            <w:pPr>
              <w:spacing w:before="60"/>
              <w:jc w:val="both"/>
              <w:rPr>
                <w:rFonts w:eastAsiaTheme="minorHAnsi" w:cstheme="minorBidi"/>
                <w:b/>
                <w:sz w:val="20"/>
                <w:szCs w:val="20"/>
                <w:lang w:eastAsia="en-US"/>
              </w:rPr>
            </w:pPr>
          </w:p>
        </w:tc>
        <w:tc>
          <w:tcPr>
            <w:tcW w:w="1417" w:type="dxa"/>
            <w:noWrap/>
            <w:hideMark/>
          </w:tcPr>
          <w:p w14:paraId="0FDB9E90" w14:textId="77777777" w:rsidR="0053326B" w:rsidRPr="006873D3" w:rsidRDefault="0053326B" w:rsidP="006873D3">
            <w:pPr>
              <w:spacing w:before="60"/>
              <w:jc w:val="both"/>
              <w:rPr>
                <w:rFonts w:eastAsiaTheme="minorHAnsi" w:cstheme="minorBidi"/>
                <w:b/>
                <w:sz w:val="20"/>
                <w:szCs w:val="20"/>
                <w:lang w:eastAsia="en-US"/>
              </w:rPr>
            </w:pPr>
          </w:p>
        </w:tc>
      </w:tr>
      <w:tr w:rsidR="00C32094" w:rsidRPr="00301ABB" w14:paraId="138490E9" w14:textId="77777777" w:rsidTr="00301ABB">
        <w:trPr>
          <w:cantSplit/>
        </w:trPr>
        <w:tc>
          <w:tcPr>
            <w:tcW w:w="4111" w:type="dxa"/>
            <w:noWrap/>
            <w:hideMark/>
          </w:tcPr>
          <w:p w14:paraId="079F242D" w14:textId="77777777" w:rsidR="00C32094" w:rsidRPr="00301ABB" w:rsidRDefault="00C32094" w:rsidP="006873D3">
            <w:pPr>
              <w:tabs>
                <w:tab w:val="left" w:pos="218"/>
              </w:tabs>
              <w:jc w:val="both"/>
              <w:rPr>
                <w:rFonts w:eastAsiaTheme="minorHAnsi" w:cstheme="minorBidi"/>
                <w:sz w:val="20"/>
                <w:szCs w:val="20"/>
                <w:lang w:eastAsia="en-US"/>
              </w:rPr>
            </w:pPr>
            <w:r w:rsidRPr="00301ABB">
              <w:rPr>
                <w:rFonts w:eastAsiaTheme="minorHAnsi" w:cstheme="minorBidi"/>
                <w:sz w:val="20"/>
                <w:szCs w:val="20"/>
                <w:lang w:eastAsia="en-US"/>
              </w:rPr>
              <w:tab/>
              <w:t>Mean</w:t>
            </w:r>
          </w:p>
        </w:tc>
        <w:tc>
          <w:tcPr>
            <w:tcW w:w="1985" w:type="dxa"/>
            <w:noWrap/>
            <w:hideMark/>
          </w:tcPr>
          <w:p w14:paraId="7F3B91CF"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55.1</w:t>
            </w:r>
          </w:p>
        </w:tc>
        <w:tc>
          <w:tcPr>
            <w:tcW w:w="1559" w:type="dxa"/>
            <w:noWrap/>
            <w:hideMark/>
          </w:tcPr>
          <w:p w14:paraId="2B55ACA2"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61.0</w:t>
            </w:r>
          </w:p>
        </w:tc>
        <w:tc>
          <w:tcPr>
            <w:tcW w:w="1417" w:type="dxa"/>
            <w:noWrap/>
            <w:hideMark/>
          </w:tcPr>
          <w:p w14:paraId="10CC9533"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57.8</w:t>
            </w:r>
          </w:p>
        </w:tc>
      </w:tr>
      <w:tr w:rsidR="00C32094" w:rsidRPr="00301ABB" w14:paraId="6EF81615" w14:textId="77777777" w:rsidTr="00301ABB">
        <w:trPr>
          <w:cantSplit/>
        </w:trPr>
        <w:tc>
          <w:tcPr>
            <w:tcW w:w="4111" w:type="dxa"/>
            <w:noWrap/>
            <w:hideMark/>
          </w:tcPr>
          <w:p w14:paraId="5FB7E3C7" w14:textId="77777777" w:rsidR="00C32094" w:rsidRPr="00301ABB" w:rsidRDefault="00C32094" w:rsidP="006873D3">
            <w:pPr>
              <w:tabs>
                <w:tab w:val="left" w:pos="218"/>
              </w:tabs>
              <w:jc w:val="both"/>
              <w:rPr>
                <w:rFonts w:eastAsiaTheme="minorHAnsi" w:cstheme="minorBidi"/>
                <w:sz w:val="20"/>
                <w:szCs w:val="20"/>
                <w:lang w:eastAsia="en-US"/>
              </w:rPr>
            </w:pPr>
            <w:r w:rsidRPr="00301ABB">
              <w:rPr>
                <w:rFonts w:eastAsiaTheme="minorHAnsi" w:cstheme="minorBidi"/>
                <w:sz w:val="20"/>
                <w:szCs w:val="20"/>
                <w:lang w:eastAsia="en-US"/>
              </w:rPr>
              <w:tab/>
              <w:t>Standard Deviation</w:t>
            </w:r>
          </w:p>
        </w:tc>
        <w:tc>
          <w:tcPr>
            <w:tcW w:w="1985" w:type="dxa"/>
            <w:noWrap/>
            <w:hideMark/>
          </w:tcPr>
          <w:p w14:paraId="2CAA3EC8"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41.7</w:t>
            </w:r>
          </w:p>
        </w:tc>
        <w:tc>
          <w:tcPr>
            <w:tcW w:w="1559" w:type="dxa"/>
            <w:noWrap/>
            <w:hideMark/>
          </w:tcPr>
          <w:p w14:paraId="1A37514E"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64.1</w:t>
            </w:r>
          </w:p>
        </w:tc>
        <w:tc>
          <w:tcPr>
            <w:tcW w:w="1417" w:type="dxa"/>
            <w:noWrap/>
            <w:hideMark/>
          </w:tcPr>
          <w:p w14:paraId="5736DE39"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52.8</w:t>
            </w:r>
          </w:p>
        </w:tc>
      </w:tr>
      <w:tr w:rsidR="00C32094" w:rsidRPr="00301ABB" w14:paraId="0568C836" w14:textId="77777777" w:rsidTr="00301ABB">
        <w:trPr>
          <w:cantSplit/>
        </w:trPr>
        <w:tc>
          <w:tcPr>
            <w:tcW w:w="4111" w:type="dxa"/>
            <w:noWrap/>
            <w:hideMark/>
          </w:tcPr>
          <w:p w14:paraId="3E741A9E" w14:textId="77777777" w:rsidR="00C32094" w:rsidRPr="00301ABB" w:rsidRDefault="00C32094" w:rsidP="006873D3">
            <w:pPr>
              <w:tabs>
                <w:tab w:val="left" w:pos="218"/>
              </w:tabs>
              <w:jc w:val="both"/>
              <w:rPr>
                <w:rFonts w:eastAsiaTheme="minorHAnsi" w:cstheme="minorBidi"/>
                <w:sz w:val="20"/>
                <w:szCs w:val="20"/>
                <w:lang w:eastAsia="en-US"/>
              </w:rPr>
            </w:pPr>
            <w:r w:rsidRPr="00301ABB">
              <w:rPr>
                <w:rFonts w:eastAsiaTheme="minorHAnsi" w:cstheme="minorBidi"/>
                <w:sz w:val="20"/>
                <w:szCs w:val="20"/>
                <w:lang w:eastAsia="en-US"/>
              </w:rPr>
              <w:tab/>
              <w:t>Median</w:t>
            </w:r>
          </w:p>
        </w:tc>
        <w:tc>
          <w:tcPr>
            <w:tcW w:w="1985" w:type="dxa"/>
            <w:noWrap/>
            <w:hideMark/>
          </w:tcPr>
          <w:p w14:paraId="072DE3F6"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60</w:t>
            </w:r>
          </w:p>
        </w:tc>
        <w:tc>
          <w:tcPr>
            <w:tcW w:w="1559" w:type="dxa"/>
            <w:noWrap/>
            <w:hideMark/>
          </w:tcPr>
          <w:p w14:paraId="068F0F90"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30</w:t>
            </w:r>
          </w:p>
        </w:tc>
        <w:tc>
          <w:tcPr>
            <w:tcW w:w="1417" w:type="dxa"/>
            <w:noWrap/>
            <w:hideMark/>
          </w:tcPr>
          <w:p w14:paraId="3954CDD2"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30</w:t>
            </w:r>
          </w:p>
        </w:tc>
      </w:tr>
      <w:tr w:rsidR="00C32094" w:rsidRPr="00301ABB" w14:paraId="3E660D34" w14:textId="77777777" w:rsidTr="00301ABB">
        <w:trPr>
          <w:cantSplit/>
        </w:trPr>
        <w:tc>
          <w:tcPr>
            <w:tcW w:w="4111" w:type="dxa"/>
            <w:noWrap/>
            <w:hideMark/>
          </w:tcPr>
          <w:p w14:paraId="1FD567B5" w14:textId="2FEB6153" w:rsidR="00C32094" w:rsidRPr="00301ABB" w:rsidRDefault="00C32094" w:rsidP="006873D3">
            <w:pPr>
              <w:tabs>
                <w:tab w:val="left" w:pos="218"/>
              </w:tabs>
              <w:jc w:val="both"/>
              <w:rPr>
                <w:rFonts w:eastAsiaTheme="minorHAnsi" w:cstheme="minorBidi"/>
                <w:sz w:val="20"/>
                <w:szCs w:val="20"/>
                <w:lang w:eastAsia="en-US"/>
              </w:rPr>
            </w:pPr>
            <w:r w:rsidRPr="00301ABB">
              <w:rPr>
                <w:rFonts w:eastAsiaTheme="minorHAnsi" w:cstheme="minorBidi"/>
                <w:sz w:val="20"/>
                <w:szCs w:val="20"/>
                <w:lang w:eastAsia="en-US"/>
              </w:rPr>
              <w:tab/>
            </w:r>
            <w:r w:rsidR="00301ABB">
              <w:rPr>
                <w:rFonts w:eastAsiaTheme="minorHAnsi" w:cstheme="minorBidi"/>
                <w:sz w:val="20"/>
                <w:szCs w:val="20"/>
                <w:lang w:eastAsia="en-US"/>
              </w:rPr>
              <w:t>Range (Min. -</w:t>
            </w:r>
            <w:r w:rsidRPr="00301ABB">
              <w:rPr>
                <w:rFonts w:eastAsiaTheme="minorHAnsi" w:cstheme="minorBidi"/>
                <w:sz w:val="20"/>
                <w:szCs w:val="20"/>
                <w:lang w:eastAsia="en-US"/>
              </w:rPr>
              <w:t xml:space="preserve"> Max</w:t>
            </w:r>
            <w:r w:rsidR="00301ABB">
              <w:rPr>
                <w:rFonts w:eastAsiaTheme="minorHAnsi" w:cstheme="minorBidi"/>
                <w:sz w:val="20"/>
                <w:szCs w:val="20"/>
                <w:lang w:eastAsia="en-US"/>
              </w:rPr>
              <w:t>.</w:t>
            </w:r>
            <w:r w:rsidRPr="00301ABB">
              <w:rPr>
                <w:rFonts w:eastAsiaTheme="minorHAnsi" w:cstheme="minorBidi"/>
                <w:sz w:val="20"/>
                <w:szCs w:val="20"/>
                <w:lang w:eastAsia="en-US"/>
              </w:rPr>
              <w:t>)</w:t>
            </w:r>
          </w:p>
        </w:tc>
        <w:tc>
          <w:tcPr>
            <w:tcW w:w="1985" w:type="dxa"/>
            <w:noWrap/>
            <w:hideMark/>
          </w:tcPr>
          <w:p w14:paraId="58F8450C"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5 - 180</w:t>
            </w:r>
          </w:p>
        </w:tc>
        <w:tc>
          <w:tcPr>
            <w:tcW w:w="1559" w:type="dxa"/>
            <w:noWrap/>
            <w:hideMark/>
          </w:tcPr>
          <w:p w14:paraId="477DC356" w14:textId="2FF7B0A6" w:rsidR="00C32094" w:rsidRPr="00301ABB" w:rsidRDefault="006873D3" w:rsidP="00C32094">
            <w:pPr>
              <w:jc w:val="right"/>
              <w:rPr>
                <w:rFonts w:eastAsiaTheme="minorHAnsi" w:cstheme="minorBidi"/>
                <w:sz w:val="20"/>
                <w:szCs w:val="20"/>
                <w:lang w:eastAsia="en-US"/>
              </w:rPr>
            </w:pPr>
            <w:r>
              <w:rPr>
                <w:rFonts w:eastAsiaTheme="minorHAnsi" w:cstheme="minorBidi"/>
                <w:sz w:val="20"/>
                <w:szCs w:val="20"/>
                <w:lang w:eastAsia="en-US"/>
              </w:rPr>
              <w:t>10 -</w:t>
            </w:r>
            <w:r w:rsidR="00C32094" w:rsidRPr="00301ABB">
              <w:rPr>
                <w:rFonts w:eastAsiaTheme="minorHAnsi" w:cstheme="minorBidi"/>
                <w:sz w:val="20"/>
                <w:szCs w:val="20"/>
                <w:lang w:eastAsia="en-US"/>
              </w:rPr>
              <w:t xml:space="preserve"> 360</w:t>
            </w:r>
          </w:p>
        </w:tc>
        <w:tc>
          <w:tcPr>
            <w:tcW w:w="1417" w:type="dxa"/>
            <w:noWrap/>
            <w:hideMark/>
          </w:tcPr>
          <w:p w14:paraId="3EBB9C40"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5 - 360</w:t>
            </w:r>
          </w:p>
        </w:tc>
      </w:tr>
      <w:tr w:rsidR="00C32094" w:rsidRPr="00301ABB" w14:paraId="357AC906" w14:textId="77777777" w:rsidTr="00301ABB">
        <w:trPr>
          <w:cantSplit/>
        </w:trPr>
        <w:tc>
          <w:tcPr>
            <w:tcW w:w="4111" w:type="dxa"/>
            <w:noWrap/>
            <w:hideMark/>
          </w:tcPr>
          <w:p w14:paraId="6C156871" w14:textId="77777777" w:rsidR="00C32094" w:rsidRPr="00301ABB" w:rsidRDefault="00C32094" w:rsidP="006873D3">
            <w:pPr>
              <w:tabs>
                <w:tab w:val="left" w:pos="218"/>
              </w:tabs>
              <w:jc w:val="both"/>
              <w:rPr>
                <w:rFonts w:eastAsiaTheme="minorHAnsi" w:cstheme="minorBidi"/>
                <w:sz w:val="20"/>
                <w:szCs w:val="20"/>
                <w:lang w:eastAsia="en-US"/>
              </w:rPr>
            </w:pPr>
            <w:r w:rsidRPr="00301ABB">
              <w:rPr>
                <w:rFonts w:eastAsiaTheme="minorHAnsi" w:cstheme="minorBidi"/>
                <w:sz w:val="20"/>
                <w:szCs w:val="20"/>
                <w:lang w:eastAsia="en-US"/>
              </w:rPr>
              <w:tab/>
              <w:t>No. missing</w:t>
            </w:r>
          </w:p>
        </w:tc>
        <w:tc>
          <w:tcPr>
            <w:tcW w:w="1985" w:type="dxa"/>
            <w:noWrap/>
            <w:hideMark/>
          </w:tcPr>
          <w:p w14:paraId="0C54AE1E"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7</w:t>
            </w:r>
          </w:p>
        </w:tc>
        <w:tc>
          <w:tcPr>
            <w:tcW w:w="1559" w:type="dxa"/>
            <w:noWrap/>
            <w:hideMark/>
          </w:tcPr>
          <w:p w14:paraId="27A85A24"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6</w:t>
            </w:r>
          </w:p>
        </w:tc>
        <w:tc>
          <w:tcPr>
            <w:tcW w:w="1417" w:type="dxa"/>
            <w:noWrap/>
            <w:hideMark/>
          </w:tcPr>
          <w:p w14:paraId="0096D51F"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13</w:t>
            </w:r>
          </w:p>
        </w:tc>
      </w:tr>
      <w:tr w:rsidR="00C32094" w:rsidRPr="00301ABB" w14:paraId="65EFF4EA" w14:textId="77777777" w:rsidTr="00301ABB">
        <w:trPr>
          <w:cantSplit/>
        </w:trPr>
        <w:tc>
          <w:tcPr>
            <w:tcW w:w="4111" w:type="dxa"/>
            <w:noWrap/>
            <w:hideMark/>
          </w:tcPr>
          <w:p w14:paraId="427EBEF3" w14:textId="77777777" w:rsidR="00C32094" w:rsidRPr="00301ABB" w:rsidRDefault="00C32094" w:rsidP="00C32094">
            <w:pPr>
              <w:jc w:val="both"/>
              <w:rPr>
                <w:rFonts w:eastAsiaTheme="minorHAnsi" w:cstheme="minorBidi"/>
                <w:sz w:val="20"/>
                <w:szCs w:val="20"/>
                <w:lang w:eastAsia="en-US"/>
              </w:rPr>
            </w:pPr>
          </w:p>
        </w:tc>
        <w:tc>
          <w:tcPr>
            <w:tcW w:w="1985" w:type="dxa"/>
            <w:noWrap/>
            <w:hideMark/>
          </w:tcPr>
          <w:p w14:paraId="1370586E" w14:textId="77777777" w:rsidR="00C32094" w:rsidRPr="00301ABB" w:rsidRDefault="00C32094" w:rsidP="00C32094">
            <w:pPr>
              <w:jc w:val="right"/>
              <w:rPr>
                <w:rFonts w:eastAsiaTheme="minorHAnsi" w:cstheme="minorBidi"/>
                <w:sz w:val="20"/>
                <w:szCs w:val="20"/>
                <w:lang w:eastAsia="en-US"/>
              </w:rPr>
            </w:pPr>
          </w:p>
        </w:tc>
        <w:tc>
          <w:tcPr>
            <w:tcW w:w="1559" w:type="dxa"/>
            <w:noWrap/>
            <w:hideMark/>
          </w:tcPr>
          <w:p w14:paraId="57FD39DE" w14:textId="77777777" w:rsidR="00C32094" w:rsidRPr="00301ABB" w:rsidRDefault="00C32094" w:rsidP="00C32094">
            <w:pPr>
              <w:jc w:val="right"/>
              <w:rPr>
                <w:rFonts w:eastAsiaTheme="minorHAnsi" w:cstheme="minorBidi"/>
                <w:sz w:val="20"/>
                <w:szCs w:val="20"/>
                <w:lang w:eastAsia="en-US"/>
              </w:rPr>
            </w:pPr>
          </w:p>
        </w:tc>
        <w:tc>
          <w:tcPr>
            <w:tcW w:w="1417" w:type="dxa"/>
            <w:noWrap/>
            <w:hideMark/>
          </w:tcPr>
          <w:p w14:paraId="28A1E58C" w14:textId="77777777" w:rsidR="00C32094" w:rsidRPr="00301ABB" w:rsidRDefault="00C32094" w:rsidP="00C32094">
            <w:pPr>
              <w:jc w:val="right"/>
              <w:rPr>
                <w:rFonts w:eastAsiaTheme="minorHAnsi" w:cstheme="minorBidi"/>
                <w:sz w:val="20"/>
                <w:szCs w:val="20"/>
                <w:lang w:eastAsia="en-US"/>
              </w:rPr>
            </w:pPr>
          </w:p>
        </w:tc>
      </w:tr>
      <w:tr w:rsidR="00C32094" w:rsidRPr="006873D3" w14:paraId="79F024AC" w14:textId="77777777" w:rsidTr="00301ABB">
        <w:trPr>
          <w:cantSplit/>
        </w:trPr>
        <w:tc>
          <w:tcPr>
            <w:tcW w:w="4111" w:type="dxa"/>
            <w:noWrap/>
            <w:hideMark/>
          </w:tcPr>
          <w:p w14:paraId="419392AB" w14:textId="16CD19EE" w:rsidR="00C32094" w:rsidRPr="00301ABB" w:rsidRDefault="00C32094" w:rsidP="0053326B">
            <w:pPr>
              <w:spacing w:before="60"/>
              <w:jc w:val="both"/>
              <w:rPr>
                <w:rFonts w:eastAsiaTheme="minorHAnsi" w:cstheme="minorBidi"/>
                <w:b/>
                <w:sz w:val="20"/>
                <w:szCs w:val="20"/>
                <w:lang w:eastAsia="en-US"/>
              </w:rPr>
            </w:pPr>
            <w:r w:rsidRPr="00301ABB">
              <w:rPr>
                <w:rFonts w:eastAsiaTheme="minorHAnsi" w:cstheme="minorBidi"/>
                <w:b/>
                <w:sz w:val="20"/>
                <w:szCs w:val="20"/>
                <w:lang w:eastAsia="en-US"/>
              </w:rPr>
              <w:t xml:space="preserve">Average </w:t>
            </w:r>
            <w:r w:rsidR="0053326B">
              <w:rPr>
                <w:rFonts w:eastAsiaTheme="minorHAnsi" w:cstheme="minorBidi"/>
                <w:b/>
                <w:sz w:val="20"/>
                <w:szCs w:val="20"/>
                <w:lang w:eastAsia="en-US"/>
              </w:rPr>
              <w:t>expenditure</w:t>
            </w:r>
            <w:r w:rsidRPr="00301ABB">
              <w:rPr>
                <w:rFonts w:eastAsiaTheme="minorHAnsi" w:cstheme="minorBidi"/>
                <w:b/>
                <w:sz w:val="20"/>
                <w:szCs w:val="20"/>
                <w:lang w:eastAsia="en-US"/>
              </w:rPr>
              <w:t xml:space="preserve"> per </w:t>
            </w:r>
            <w:r w:rsidR="0053326B">
              <w:rPr>
                <w:rFonts w:eastAsiaTheme="minorHAnsi" w:cstheme="minorBidi"/>
                <w:b/>
                <w:sz w:val="20"/>
                <w:szCs w:val="20"/>
                <w:lang w:eastAsia="en-US"/>
              </w:rPr>
              <w:t>gambling</w:t>
            </w:r>
            <w:r w:rsidRPr="00301ABB">
              <w:rPr>
                <w:rFonts w:eastAsiaTheme="minorHAnsi" w:cstheme="minorBidi"/>
                <w:b/>
                <w:sz w:val="20"/>
                <w:szCs w:val="20"/>
                <w:lang w:eastAsia="en-US"/>
              </w:rPr>
              <w:t xml:space="preserve"> day</w:t>
            </w:r>
            <w:r w:rsidR="0053326B">
              <w:rPr>
                <w:rFonts w:eastAsiaTheme="minorHAnsi" w:cstheme="minorBidi"/>
                <w:b/>
                <w:sz w:val="20"/>
                <w:szCs w:val="20"/>
                <w:lang w:eastAsia="en-US"/>
              </w:rPr>
              <w:t xml:space="preserve"> ($)</w:t>
            </w:r>
          </w:p>
        </w:tc>
        <w:tc>
          <w:tcPr>
            <w:tcW w:w="1985" w:type="dxa"/>
            <w:noWrap/>
            <w:hideMark/>
          </w:tcPr>
          <w:p w14:paraId="556E85E8" w14:textId="77777777" w:rsidR="00C32094" w:rsidRPr="006873D3" w:rsidRDefault="00C32094" w:rsidP="006873D3">
            <w:pPr>
              <w:spacing w:before="60"/>
              <w:jc w:val="both"/>
              <w:rPr>
                <w:rFonts w:eastAsiaTheme="minorHAnsi" w:cstheme="minorBidi"/>
                <w:b/>
                <w:sz w:val="20"/>
                <w:szCs w:val="20"/>
                <w:lang w:eastAsia="en-US"/>
              </w:rPr>
            </w:pPr>
          </w:p>
        </w:tc>
        <w:tc>
          <w:tcPr>
            <w:tcW w:w="1559" w:type="dxa"/>
            <w:noWrap/>
            <w:hideMark/>
          </w:tcPr>
          <w:p w14:paraId="0C1402AE" w14:textId="77777777" w:rsidR="00C32094" w:rsidRPr="006873D3" w:rsidRDefault="00C32094" w:rsidP="006873D3">
            <w:pPr>
              <w:spacing w:before="60"/>
              <w:jc w:val="both"/>
              <w:rPr>
                <w:rFonts w:eastAsiaTheme="minorHAnsi" w:cstheme="minorBidi"/>
                <w:b/>
                <w:sz w:val="20"/>
                <w:szCs w:val="20"/>
                <w:lang w:eastAsia="en-US"/>
              </w:rPr>
            </w:pPr>
          </w:p>
        </w:tc>
        <w:tc>
          <w:tcPr>
            <w:tcW w:w="1417" w:type="dxa"/>
            <w:noWrap/>
            <w:hideMark/>
          </w:tcPr>
          <w:p w14:paraId="76B7882D" w14:textId="77777777" w:rsidR="00C32094" w:rsidRPr="006873D3" w:rsidRDefault="00C32094" w:rsidP="006873D3">
            <w:pPr>
              <w:spacing w:before="60"/>
              <w:jc w:val="both"/>
              <w:rPr>
                <w:rFonts w:eastAsiaTheme="minorHAnsi" w:cstheme="minorBidi"/>
                <w:b/>
                <w:sz w:val="20"/>
                <w:szCs w:val="20"/>
                <w:lang w:eastAsia="en-US"/>
              </w:rPr>
            </w:pPr>
          </w:p>
        </w:tc>
      </w:tr>
      <w:tr w:rsidR="00C32094" w:rsidRPr="00301ABB" w14:paraId="1C66A7D2" w14:textId="77777777" w:rsidTr="00301ABB">
        <w:trPr>
          <w:cantSplit/>
        </w:trPr>
        <w:tc>
          <w:tcPr>
            <w:tcW w:w="4111" w:type="dxa"/>
            <w:noWrap/>
            <w:hideMark/>
          </w:tcPr>
          <w:p w14:paraId="0CBBE448" w14:textId="77777777"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t>Mean</w:t>
            </w:r>
          </w:p>
        </w:tc>
        <w:tc>
          <w:tcPr>
            <w:tcW w:w="1985" w:type="dxa"/>
            <w:noWrap/>
            <w:hideMark/>
          </w:tcPr>
          <w:p w14:paraId="1F315322"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138.2</w:t>
            </w:r>
          </w:p>
        </w:tc>
        <w:tc>
          <w:tcPr>
            <w:tcW w:w="1559" w:type="dxa"/>
            <w:noWrap/>
            <w:hideMark/>
          </w:tcPr>
          <w:p w14:paraId="424F02F0"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258.9</w:t>
            </w:r>
          </w:p>
        </w:tc>
        <w:tc>
          <w:tcPr>
            <w:tcW w:w="1417" w:type="dxa"/>
            <w:noWrap/>
            <w:hideMark/>
          </w:tcPr>
          <w:p w14:paraId="6C3084E1"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191.3</w:t>
            </w:r>
          </w:p>
        </w:tc>
      </w:tr>
      <w:tr w:rsidR="00C32094" w:rsidRPr="00301ABB" w14:paraId="0F83BF44" w14:textId="77777777" w:rsidTr="00301ABB">
        <w:trPr>
          <w:cantSplit/>
        </w:trPr>
        <w:tc>
          <w:tcPr>
            <w:tcW w:w="4111" w:type="dxa"/>
            <w:noWrap/>
            <w:hideMark/>
          </w:tcPr>
          <w:p w14:paraId="2940F556" w14:textId="77777777"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t>Standard Deviation</w:t>
            </w:r>
          </w:p>
        </w:tc>
        <w:tc>
          <w:tcPr>
            <w:tcW w:w="1985" w:type="dxa"/>
            <w:noWrap/>
            <w:hideMark/>
          </w:tcPr>
          <w:p w14:paraId="3C10BA1C"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181.7</w:t>
            </w:r>
          </w:p>
        </w:tc>
        <w:tc>
          <w:tcPr>
            <w:tcW w:w="1559" w:type="dxa"/>
            <w:noWrap/>
            <w:hideMark/>
          </w:tcPr>
          <w:p w14:paraId="68C0A427"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436.5</w:t>
            </w:r>
          </w:p>
        </w:tc>
        <w:tc>
          <w:tcPr>
            <w:tcW w:w="1417" w:type="dxa"/>
            <w:noWrap/>
            <w:hideMark/>
          </w:tcPr>
          <w:p w14:paraId="41666028"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324.4</w:t>
            </w:r>
          </w:p>
        </w:tc>
      </w:tr>
      <w:tr w:rsidR="00C32094" w:rsidRPr="00301ABB" w14:paraId="6A057458" w14:textId="77777777" w:rsidTr="00301ABB">
        <w:trPr>
          <w:cantSplit/>
        </w:trPr>
        <w:tc>
          <w:tcPr>
            <w:tcW w:w="4111" w:type="dxa"/>
            <w:noWrap/>
            <w:hideMark/>
          </w:tcPr>
          <w:p w14:paraId="4C4D5A49" w14:textId="77777777"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t>Median</w:t>
            </w:r>
          </w:p>
        </w:tc>
        <w:tc>
          <w:tcPr>
            <w:tcW w:w="1985" w:type="dxa"/>
            <w:noWrap/>
            <w:hideMark/>
          </w:tcPr>
          <w:p w14:paraId="4E8D8067"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100</w:t>
            </w:r>
          </w:p>
        </w:tc>
        <w:tc>
          <w:tcPr>
            <w:tcW w:w="1559" w:type="dxa"/>
            <w:noWrap/>
            <w:hideMark/>
          </w:tcPr>
          <w:p w14:paraId="2583E01D"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100</w:t>
            </w:r>
          </w:p>
        </w:tc>
        <w:tc>
          <w:tcPr>
            <w:tcW w:w="1417" w:type="dxa"/>
            <w:noWrap/>
            <w:hideMark/>
          </w:tcPr>
          <w:p w14:paraId="4F397334"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100</w:t>
            </w:r>
          </w:p>
        </w:tc>
      </w:tr>
      <w:tr w:rsidR="00C32094" w:rsidRPr="00301ABB" w14:paraId="3988135E" w14:textId="77777777" w:rsidTr="00301ABB">
        <w:trPr>
          <w:cantSplit/>
        </w:trPr>
        <w:tc>
          <w:tcPr>
            <w:tcW w:w="4111" w:type="dxa"/>
            <w:noWrap/>
            <w:hideMark/>
          </w:tcPr>
          <w:p w14:paraId="6E4D47BB" w14:textId="7887FCBF"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r>
            <w:r w:rsidR="00301ABB">
              <w:rPr>
                <w:rFonts w:eastAsiaTheme="minorHAnsi" w:cstheme="minorBidi"/>
                <w:sz w:val="20"/>
                <w:szCs w:val="20"/>
                <w:lang w:eastAsia="en-US"/>
              </w:rPr>
              <w:t>Range (Min. -</w:t>
            </w:r>
            <w:r w:rsidRPr="00301ABB">
              <w:rPr>
                <w:rFonts w:eastAsiaTheme="minorHAnsi" w:cstheme="minorBidi"/>
                <w:sz w:val="20"/>
                <w:szCs w:val="20"/>
                <w:lang w:eastAsia="en-US"/>
              </w:rPr>
              <w:t xml:space="preserve"> Max</w:t>
            </w:r>
            <w:r w:rsidR="00301ABB">
              <w:rPr>
                <w:rFonts w:eastAsiaTheme="minorHAnsi" w:cstheme="minorBidi"/>
                <w:sz w:val="20"/>
                <w:szCs w:val="20"/>
                <w:lang w:eastAsia="en-US"/>
              </w:rPr>
              <w:t>.</w:t>
            </w:r>
            <w:r w:rsidRPr="00301ABB">
              <w:rPr>
                <w:rFonts w:eastAsiaTheme="minorHAnsi" w:cstheme="minorBidi"/>
                <w:sz w:val="20"/>
                <w:szCs w:val="20"/>
                <w:lang w:eastAsia="en-US"/>
              </w:rPr>
              <w:t>)</w:t>
            </w:r>
          </w:p>
        </w:tc>
        <w:tc>
          <w:tcPr>
            <w:tcW w:w="1985" w:type="dxa"/>
            <w:noWrap/>
            <w:hideMark/>
          </w:tcPr>
          <w:p w14:paraId="25C5C320" w14:textId="0DB573C9"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10 - 1</w:t>
            </w:r>
            <w:r w:rsidR="006873D3">
              <w:rPr>
                <w:rFonts w:eastAsiaTheme="minorHAnsi" w:cstheme="minorBidi"/>
                <w:sz w:val="20"/>
                <w:szCs w:val="20"/>
                <w:lang w:eastAsia="en-US"/>
              </w:rPr>
              <w:t>,</w:t>
            </w:r>
            <w:r w:rsidRPr="00301ABB">
              <w:rPr>
                <w:rFonts w:eastAsiaTheme="minorHAnsi" w:cstheme="minorBidi"/>
                <w:sz w:val="20"/>
                <w:szCs w:val="20"/>
                <w:lang w:eastAsia="en-US"/>
              </w:rPr>
              <w:t>000</w:t>
            </w:r>
          </w:p>
        </w:tc>
        <w:tc>
          <w:tcPr>
            <w:tcW w:w="1559" w:type="dxa"/>
            <w:noWrap/>
            <w:hideMark/>
          </w:tcPr>
          <w:p w14:paraId="2EDB7592" w14:textId="0527989A" w:rsidR="00C32094" w:rsidRPr="00301ABB" w:rsidRDefault="006873D3" w:rsidP="00C32094">
            <w:pPr>
              <w:jc w:val="right"/>
              <w:rPr>
                <w:rFonts w:eastAsiaTheme="minorHAnsi" w:cstheme="minorBidi"/>
                <w:sz w:val="20"/>
                <w:szCs w:val="20"/>
                <w:lang w:eastAsia="en-US"/>
              </w:rPr>
            </w:pPr>
            <w:r>
              <w:rPr>
                <w:rFonts w:eastAsiaTheme="minorHAnsi" w:cstheme="minorBidi"/>
                <w:sz w:val="20"/>
                <w:szCs w:val="20"/>
                <w:lang w:eastAsia="en-US"/>
              </w:rPr>
              <w:t>0 -</w:t>
            </w:r>
            <w:r w:rsidR="00C32094" w:rsidRPr="00301ABB">
              <w:rPr>
                <w:rFonts w:eastAsiaTheme="minorHAnsi" w:cstheme="minorBidi"/>
                <w:sz w:val="20"/>
                <w:szCs w:val="20"/>
                <w:lang w:eastAsia="en-US"/>
              </w:rPr>
              <w:t xml:space="preserve"> 3</w:t>
            </w:r>
            <w:r>
              <w:rPr>
                <w:rFonts w:eastAsiaTheme="minorHAnsi" w:cstheme="minorBidi"/>
                <w:sz w:val="20"/>
                <w:szCs w:val="20"/>
                <w:lang w:eastAsia="en-US"/>
              </w:rPr>
              <w:t>,</w:t>
            </w:r>
            <w:r w:rsidR="00C32094" w:rsidRPr="00301ABB">
              <w:rPr>
                <w:rFonts w:eastAsiaTheme="minorHAnsi" w:cstheme="minorBidi"/>
                <w:sz w:val="20"/>
                <w:szCs w:val="20"/>
                <w:lang w:eastAsia="en-US"/>
              </w:rPr>
              <w:t>000</w:t>
            </w:r>
          </w:p>
        </w:tc>
        <w:tc>
          <w:tcPr>
            <w:tcW w:w="1417" w:type="dxa"/>
            <w:noWrap/>
            <w:hideMark/>
          </w:tcPr>
          <w:p w14:paraId="343A3ECD" w14:textId="5B15F05C"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0 - 3</w:t>
            </w:r>
            <w:r w:rsidR="006873D3">
              <w:rPr>
                <w:rFonts w:eastAsiaTheme="minorHAnsi" w:cstheme="minorBidi"/>
                <w:sz w:val="20"/>
                <w:szCs w:val="20"/>
                <w:lang w:eastAsia="en-US"/>
              </w:rPr>
              <w:t>,</w:t>
            </w:r>
            <w:r w:rsidRPr="00301ABB">
              <w:rPr>
                <w:rFonts w:eastAsiaTheme="minorHAnsi" w:cstheme="minorBidi"/>
                <w:sz w:val="20"/>
                <w:szCs w:val="20"/>
                <w:lang w:eastAsia="en-US"/>
              </w:rPr>
              <w:t>000</w:t>
            </w:r>
          </w:p>
        </w:tc>
      </w:tr>
      <w:tr w:rsidR="00C32094" w:rsidRPr="00301ABB" w14:paraId="3E37F73E" w14:textId="77777777" w:rsidTr="00301ABB">
        <w:trPr>
          <w:cantSplit/>
        </w:trPr>
        <w:tc>
          <w:tcPr>
            <w:tcW w:w="4111" w:type="dxa"/>
            <w:noWrap/>
            <w:hideMark/>
          </w:tcPr>
          <w:p w14:paraId="345BCF45" w14:textId="77777777" w:rsidR="00C32094" w:rsidRPr="00301ABB" w:rsidRDefault="00C32094" w:rsidP="006873D3">
            <w:pPr>
              <w:tabs>
                <w:tab w:val="left" w:pos="230"/>
              </w:tabs>
              <w:jc w:val="both"/>
              <w:rPr>
                <w:rFonts w:eastAsiaTheme="minorHAnsi" w:cstheme="minorBidi"/>
                <w:sz w:val="20"/>
                <w:szCs w:val="20"/>
                <w:lang w:eastAsia="en-US"/>
              </w:rPr>
            </w:pPr>
            <w:r w:rsidRPr="00301ABB">
              <w:rPr>
                <w:rFonts w:eastAsiaTheme="minorHAnsi" w:cstheme="minorBidi"/>
                <w:sz w:val="20"/>
                <w:szCs w:val="20"/>
                <w:lang w:eastAsia="en-US"/>
              </w:rPr>
              <w:tab/>
              <w:t>No. missing</w:t>
            </w:r>
          </w:p>
        </w:tc>
        <w:tc>
          <w:tcPr>
            <w:tcW w:w="1985" w:type="dxa"/>
            <w:noWrap/>
            <w:hideMark/>
          </w:tcPr>
          <w:p w14:paraId="412B66E7"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1</w:t>
            </w:r>
          </w:p>
        </w:tc>
        <w:tc>
          <w:tcPr>
            <w:tcW w:w="1559" w:type="dxa"/>
            <w:noWrap/>
            <w:hideMark/>
          </w:tcPr>
          <w:p w14:paraId="391787C8"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3</w:t>
            </w:r>
          </w:p>
        </w:tc>
        <w:tc>
          <w:tcPr>
            <w:tcW w:w="1417" w:type="dxa"/>
            <w:noWrap/>
            <w:hideMark/>
          </w:tcPr>
          <w:p w14:paraId="56C0D1A8" w14:textId="77777777" w:rsidR="00C32094" w:rsidRPr="00301ABB" w:rsidRDefault="00C32094" w:rsidP="00C32094">
            <w:pPr>
              <w:jc w:val="right"/>
              <w:rPr>
                <w:rFonts w:eastAsiaTheme="minorHAnsi" w:cstheme="minorBidi"/>
                <w:sz w:val="20"/>
                <w:szCs w:val="20"/>
                <w:lang w:eastAsia="en-US"/>
              </w:rPr>
            </w:pPr>
            <w:r w:rsidRPr="00301ABB">
              <w:rPr>
                <w:rFonts w:eastAsiaTheme="minorHAnsi" w:cstheme="minorBidi"/>
                <w:sz w:val="20"/>
                <w:szCs w:val="20"/>
                <w:lang w:eastAsia="en-US"/>
              </w:rPr>
              <w:t>4</w:t>
            </w:r>
          </w:p>
        </w:tc>
      </w:tr>
      <w:tr w:rsidR="00C32094" w:rsidRPr="00301ABB" w14:paraId="28CC413F" w14:textId="77777777" w:rsidTr="00301ABB">
        <w:trPr>
          <w:cantSplit/>
        </w:trPr>
        <w:tc>
          <w:tcPr>
            <w:tcW w:w="4111" w:type="dxa"/>
            <w:noWrap/>
            <w:hideMark/>
          </w:tcPr>
          <w:p w14:paraId="0414DDDE" w14:textId="77777777" w:rsidR="00C32094" w:rsidRPr="00301ABB" w:rsidRDefault="00C32094" w:rsidP="00C32094">
            <w:pPr>
              <w:jc w:val="both"/>
              <w:rPr>
                <w:rFonts w:eastAsiaTheme="minorHAnsi" w:cstheme="minorBidi"/>
                <w:sz w:val="20"/>
                <w:szCs w:val="20"/>
                <w:lang w:eastAsia="en-US"/>
              </w:rPr>
            </w:pPr>
          </w:p>
        </w:tc>
        <w:tc>
          <w:tcPr>
            <w:tcW w:w="1985" w:type="dxa"/>
            <w:noWrap/>
            <w:hideMark/>
          </w:tcPr>
          <w:p w14:paraId="2F90470B" w14:textId="77777777" w:rsidR="00C32094" w:rsidRPr="00301ABB" w:rsidRDefault="00C32094" w:rsidP="00C32094">
            <w:pPr>
              <w:jc w:val="right"/>
              <w:rPr>
                <w:rFonts w:eastAsiaTheme="minorHAnsi" w:cstheme="minorBidi"/>
                <w:sz w:val="20"/>
                <w:szCs w:val="20"/>
                <w:lang w:eastAsia="en-US"/>
              </w:rPr>
            </w:pPr>
          </w:p>
        </w:tc>
        <w:tc>
          <w:tcPr>
            <w:tcW w:w="1559" w:type="dxa"/>
            <w:noWrap/>
            <w:hideMark/>
          </w:tcPr>
          <w:p w14:paraId="4D025014" w14:textId="77777777" w:rsidR="00C32094" w:rsidRPr="00301ABB" w:rsidRDefault="00C32094" w:rsidP="00C32094">
            <w:pPr>
              <w:jc w:val="right"/>
              <w:rPr>
                <w:rFonts w:eastAsiaTheme="minorHAnsi" w:cstheme="minorBidi"/>
                <w:sz w:val="20"/>
                <w:szCs w:val="20"/>
                <w:lang w:eastAsia="en-US"/>
              </w:rPr>
            </w:pPr>
          </w:p>
        </w:tc>
        <w:tc>
          <w:tcPr>
            <w:tcW w:w="1417" w:type="dxa"/>
            <w:noWrap/>
            <w:hideMark/>
          </w:tcPr>
          <w:p w14:paraId="6CC6FC5C" w14:textId="77777777" w:rsidR="00C32094" w:rsidRPr="00301ABB" w:rsidRDefault="00C32094" w:rsidP="00C32094">
            <w:pPr>
              <w:jc w:val="right"/>
              <w:rPr>
                <w:rFonts w:eastAsiaTheme="minorHAnsi" w:cstheme="minorBidi"/>
                <w:sz w:val="20"/>
                <w:szCs w:val="20"/>
                <w:lang w:eastAsia="en-US"/>
              </w:rPr>
            </w:pPr>
          </w:p>
        </w:tc>
      </w:tr>
    </w:tbl>
    <w:p w14:paraId="3EEFD00C" w14:textId="77777777" w:rsidR="00C32094" w:rsidRDefault="00C32094" w:rsidP="00CD29CC">
      <w:pPr>
        <w:jc w:val="both"/>
        <w:rPr>
          <w:rFonts w:eastAsiaTheme="minorHAnsi"/>
          <w:sz w:val="22"/>
          <w:szCs w:val="22"/>
          <w:lang w:eastAsia="en-US"/>
        </w:rPr>
      </w:pPr>
    </w:p>
    <w:p w14:paraId="5141AB42" w14:textId="77777777" w:rsidR="00CD29CC" w:rsidRDefault="00CD29CC" w:rsidP="00CD29CC">
      <w:pPr>
        <w:jc w:val="both"/>
        <w:rPr>
          <w:rFonts w:eastAsiaTheme="minorHAnsi"/>
          <w:sz w:val="22"/>
          <w:szCs w:val="22"/>
          <w:lang w:eastAsia="en-US"/>
        </w:rPr>
      </w:pPr>
    </w:p>
    <w:p w14:paraId="110D451D" w14:textId="77777777" w:rsidR="00C32094" w:rsidRPr="00CD29CC" w:rsidRDefault="00C32094" w:rsidP="004352A9">
      <w:pPr>
        <w:pStyle w:val="RepHead2"/>
        <w:numPr>
          <w:ilvl w:val="0"/>
          <w:numId w:val="0"/>
        </w:numPr>
        <w:pBdr>
          <w:top w:val="none" w:sz="0" w:space="0" w:color="auto"/>
          <w:left w:val="none" w:sz="0" w:space="0" w:color="auto"/>
          <w:bottom w:val="none" w:sz="0" w:space="0" w:color="auto"/>
          <w:right w:val="none" w:sz="0" w:space="0" w:color="auto"/>
        </w:pBdr>
        <w:spacing w:before="0" w:after="0"/>
        <w:rPr>
          <w:i/>
        </w:rPr>
      </w:pPr>
      <w:bookmarkStart w:id="495" w:name="_Toc394297794"/>
      <w:r w:rsidRPr="00CD29CC">
        <w:rPr>
          <w:i/>
        </w:rPr>
        <w:t xml:space="preserve">EGM </w:t>
      </w:r>
      <w:r w:rsidR="00D16D95" w:rsidRPr="00CD29CC">
        <w:rPr>
          <w:i/>
        </w:rPr>
        <w:t xml:space="preserve">gambling </w:t>
      </w:r>
      <w:r w:rsidRPr="00CD29CC">
        <w:rPr>
          <w:i/>
        </w:rPr>
        <w:t>activity</w:t>
      </w:r>
      <w:bookmarkEnd w:id="495"/>
      <w:r w:rsidRPr="00CD29CC">
        <w:rPr>
          <w:i/>
        </w:rPr>
        <w:t xml:space="preserve"> </w:t>
      </w:r>
    </w:p>
    <w:p w14:paraId="20EC86A9" w14:textId="77777777" w:rsidR="00CD29CC" w:rsidRDefault="00CD29CC" w:rsidP="00CD29CC">
      <w:pPr>
        <w:jc w:val="both"/>
        <w:rPr>
          <w:rFonts w:eastAsiaTheme="minorHAnsi" w:cstheme="minorBidi"/>
          <w:color w:val="000000" w:themeColor="text1" w:themeShade="BF"/>
          <w:sz w:val="22"/>
          <w:szCs w:val="22"/>
          <w:lang w:eastAsia="en-US"/>
        </w:rPr>
      </w:pPr>
    </w:p>
    <w:p w14:paraId="45211A77" w14:textId="1B548050" w:rsidR="00C32094" w:rsidRDefault="00C32094" w:rsidP="00CD29CC">
      <w:pPr>
        <w:jc w:val="both"/>
        <w:rPr>
          <w:rFonts w:eastAsiaTheme="minorHAnsi" w:cstheme="minorBidi"/>
          <w:color w:val="000000" w:themeColor="text1" w:themeShade="BF"/>
          <w:sz w:val="22"/>
          <w:szCs w:val="22"/>
          <w:lang w:eastAsia="en-US"/>
        </w:rPr>
      </w:pPr>
      <w:r w:rsidRPr="00D42267">
        <w:rPr>
          <w:rFonts w:eastAsiaTheme="minorHAnsi" w:cstheme="minorBidi"/>
          <w:color w:val="000000" w:themeColor="text1" w:themeShade="BF"/>
          <w:sz w:val="22"/>
          <w:szCs w:val="22"/>
          <w:lang w:eastAsia="en-US"/>
        </w:rPr>
        <w:t xml:space="preserve">The majority of participants at baseline indicated that they play EGMs (90%).  </w:t>
      </w:r>
      <w:r>
        <w:rPr>
          <w:rFonts w:eastAsiaTheme="minorHAnsi" w:cstheme="minorBidi"/>
          <w:color w:val="000000" w:themeColor="text1" w:themeShade="BF"/>
          <w:sz w:val="22"/>
          <w:szCs w:val="22"/>
          <w:lang w:eastAsia="en-US"/>
        </w:rPr>
        <w:t>T</w:t>
      </w:r>
      <w:r w:rsidRPr="00D42267">
        <w:rPr>
          <w:rFonts w:eastAsiaTheme="minorHAnsi" w:cstheme="minorBidi"/>
          <w:color w:val="000000" w:themeColor="text1" w:themeShade="BF"/>
          <w:sz w:val="22"/>
          <w:szCs w:val="22"/>
          <w:lang w:eastAsia="en-US"/>
        </w:rPr>
        <w:t>he frequency of EGM activity in pub</w:t>
      </w:r>
      <w:r w:rsidR="00CD29CC">
        <w:rPr>
          <w:rFonts w:eastAsiaTheme="minorHAnsi" w:cstheme="minorBidi"/>
          <w:color w:val="000000" w:themeColor="text1" w:themeShade="BF"/>
          <w:sz w:val="22"/>
          <w:szCs w:val="22"/>
          <w:lang w:eastAsia="en-US"/>
        </w:rPr>
        <w:t>s</w:t>
      </w:r>
      <w:r w:rsidRPr="00D42267">
        <w:rPr>
          <w:rFonts w:eastAsiaTheme="minorHAnsi" w:cstheme="minorBidi"/>
          <w:color w:val="000000" w:themeColor="text1" w:themeShade="BF"/>
          <w:sz w:val="22"/>
          <w:szCs w:val="22"/>
          <w:lang w:eastAsia="en-US"/>
        </w:rPr>
        <w:t>/club</w:t>
      </w:r>
      <w:r w:rsidR="00CD29CC">
        <w:rPr>
          <w:rFonts w:eastAsiaTheme="minorHAnsi" w:cstheme="minorBidi"/>
          <w:color w:val="000000" w:themeColor="text1" w:themeShade="BF"/>
          <w:sz w:val="22"/>
          <w:szCs w:val="22"/>
          <w:lang w:eastAsia="en-US"/>
        </w:rPr>
        <w:t>s</w:t>
      </w:r>
      <w:r w:rsidRPr="00D42267">
        <w:rPr>
          <w:rFonts w:eastAsiaTheme="minorHAnsi" w:cstheme="minorBidi"/>
          <w:color w:val="000000" w:themeColor="text1" w:themeShade="BF"/>
          <w:sz w:val="22"/>
          <w:szCs w:val="22"/>
          <w:lang w:eastAsia="en-US"/>
        </w:rPr>
        <w:t xml:space="preserve"> and casino</w:t>
      </w:r>
      <w:r w:rsidR="00CD29CC">
        <w:rPr>
          <w:rFonts w:eastAsiaTheme="minorHAnsi" w:cstheme="minorBidi"/>
          <w:color w:val="000000" w:themeColor="text1" w:themeShade="BF"/>
          <w:sz w:val="22"/>
          <w:szCs w:val="22"/>
          <w:lang w:eastAsia="en-US"/>
        </w:rPr>
        <w:t>s</w:t>
      </w:r>
      <w:r w:rsidRPr="00D42267">
        <w:rPr>
          <w:rFonts w:eastAsiaTheme="minorHAnsi" w:cstheme="minorBidi"/>
          <w:color w:val="000000" w:themeColor="text1" w:themeShade="BF"/>
          <w:sz w:val="22"/>
          <w:szCs w:val="22"/>
          <w:lang w:eastAsia="en-US"/>
        </w:rPr>
        <w:t xml:space="preserve"> separately</w:t>
      </w:r>
      <w:r>
        <w:rPr>
          <w:rFonts w:eastAsiaTheme="minorHAnsi" w:cstheme="minorBidi"/>
          <w:color w:val="000000" w:themeColor="text1" w:themeShade="BF"/>
          <w:sz w:val="22"/>
          <w:szCs w:val="22"/>
          <w:lang w:eastAsia="en-US"/>
        </w:rPr>
        <w:t xml:space="preserve"> is </w:t>
      </w:r>
      <w:r w:rsidR="00EB57F4">
        <w:rPr>
          <w:rFonts w:eastAsiaTheme="minorHAnsi" w:cstheme="minorBidi"/>
          <w:color w:val="000000" w:themeColor="text1" w:themeShade="BF"/>
          <w:sz w:val="22"/>
          <w:szCs w:val="22"/>
          <w:lang w:eastAsia="en-US"/>
        </w:rPr>
        <w:t>detailed</w:t>
      </w:r>
      <w:r>
        <w:rPr>
          <w:rFonts w:eastAsiaTheme="minorHAnsi" w:cstheme="minorBidi"/>
          <w:color w:val="000000" w:themeColor="text1" w:themeShade="BF"/>
          <w:sz w:val="22"/>
          <w:szCs w:val="22"/>
          <w:lang w:eastAsia="en-US"/>
        </w:rPr>
        <w:t xml:space="preserve"> in </w:t>
      </w:r>
      <w:r>
        <w:fldChar w:fldCharType="begin"/>
      </w:r>
      <w:r>
        <w:instrText xml:space="preserve"> REF _Ref372187756 \h  \* MERGEFORMAT </w:instrText>
      </w:r>
      <w:r>
        <w:fldChar w:fldCharType="separate"/>
      </w:r>
      <w:r w:rsidR="00427C8E" w:rsidRPr="00427C8E">
        <w:rPr>
          <w:rFonts w:eastAsiaTheme="minorHAnsi"/>
          <w:noProof/>
          <w:sz w:val="22"/>
          <w:szCs w:val="22"/>
          <w:lang w:eastAsia="en-US"/>
        </w:rPr>
        <w:t>Table</w:t>
      </w:r>
      <w:r w:rsidR="00427C8E" w:rsidRPr="00427C8E">
        <w:rPr>
          <w:rFonts w:eastAsiaTheme="minorHAnsi"/>
          <w:sz w:val="22"/>
          <w:szCs w:val="22"/>
          <w:lang w:eastAsia="en-US"/>
        </w:rPr>
        <w:t xml:space="preserve"> 66</w:t>
      </w:r>
      <w:r>
        <w:fldChar w:fldCharType="end"/>
      </w:r>
      <w:r w:rsidR="00EF5613">
        <w:rPr>
          <w:rStyle w:val="FootnoteReference"/>
        </w:rPr>
        <w:footnoteReference w:id="15"/>
      </w:r>
      <w:r w:rsidRPr="00567CCC">
        <w:rPr>
          <w:rFonts w:eastAsiaTheme="minorHAnsi" w:cstheme="minorBidi"/>
          <w:color w:val="000000" w:themeColor="text1" w:themeShade="BF"/>
          <w:sz w:val="22"/>
          <w:szCs w:val="22"/>
          <w:lang w:eastAsia="en-US"/>
        </w:rPr>
        <w:t xml:space="preserve">.  </w:t>
      </w:r>
      <w:r w:rsidRPr="00D42267">
        <w:rPr>
          <w:rFonts w:eastAsiaTheme="minorHAnsi" w:cstheme="minorBidi"/>
          <w:color w:val="000000" w:themeColor="text1" w:themeShade="BF"/>
          <w:sz w:val="22"/>
          <w:szCs w:val="22"/>
          <w:lang w:eastAsia="en-US"/>
        </w:rPr>
        <w:t>A similar proportion of regular (6</w:t>
      </w:r>
      <w:r w:rsidR="00EF5613">
        <w:rPr>
          <w:rFonts w:eastAsiaTheme="minorHAnsi" w:cstheme="minorBidi"/>
          <w:color w:val="000000" w:themeColor="text1" w:themeShade="BF"/>
          <w:sz w:val="22"/>
          <w:szCs w:val="22"/>
          <w:lang w:eastAsia="en-US"/>
        </w:rPr>
        <w:t>3</w:t>
      </w:r>
      <w:r w:rsidRPr="00D42267">
        <w:rPr>
          <w:rFonts w:eastAsiaTheme="minorHAnsi" w:cstheme="minorBidi"/>
          <w:color w:val="000000" w:themeColor="text1" w:themeShade="BF"/>
          <w:sz w:val="22"/>
          <w:szCs w:val="22"/>
          <w:lang w:eastAsia="en-US"/>
        </w:rPr>
        <w:t xml:space="preserve">%) and </w:t>
      </w:r>
      <w:r>
        <w:rPr>
          <w:rFonts w:eastAsiaTheme="minorHAnsi" w:cstheme="minorBidi"/>
          <w:color w:val="000000" w:themeColor="text1" w:themeShade="BF"/>
          <w:sz w:val="22"/>
          <w:szCs w:val="22"/>
          <w:lang w:eastAsia="en-US"/>
        </w:rPr>
        <w:t>non-regular</w:t>
      </w:r>
      <w:r w:rsidRPr="00D42267">
        <w:rPr>
          <w:rFonts w:eastAsiaTheme="minorHAnsi" w:cstheme="minorBidi"/>
          <w:color w:val="000000" w:themeColor="text1" w:themeShade="BF"/>
          <w:sz w:val="22"/>
          <w:szCs w:val="22"/>
          <w:lang w:eastAsia="en-US"/>
        </w:rPr>
        <w:t xml:space="preserve"> gamblers (57%) reported playing EGMS at pubs or clubs.  Of those reporting pub/club EGM </w:t>
      </w:r>
      <w:r w:rsidR="00EF5613">
        <w:rPr>
          <w:rFonts w:eastAsiaTheme="minorHAnsi" w:cstheme="minorBidi"/>
          <w:color w:val="000000" w:themeColor="text1" w:themeShade="BF"/>
          <w:sz w:val="22"/>
          <w:szCs w:val="22"/>
          <w:lang w:eastAsia="en-US"/>
        </w:rPr>
        <w:t>gambling, 60%</w:t>
      </w:r>
      <w:r w:rsidRPr="00D42267">
        <w:rPr>
          <w:rFonts w:eastAsiaTheme="minorHAnsi" w:cstheme="minorBidi"/>
          <w:color w:val="000000" w:themeColor="text1" w:themeShade="BF"/>
          <w:sz w:val="22"/>
          <w:szCs w:val="22"/>
          <w:lang w:eastAsia="en-US"/>
        </w:rPr>
        <w:t xml:space="preserve"> reported </w:t>
      </w:r>
      <w:r w:rsidR="00EF5613">
        <w:rPr>
          <w:rFonts w:eastAsiaTheme="minorHAnsi" w:cstheme="minorBidi"/>
          <w:color w:val="000000" w:themeColor="text1" w:themeShade="BF"/>
          <w:sz w:val="22"/>
          <w:szCs w:val="22"/>
          <w:lang w:eastAsia="en-US"/>
        </w:rPr>
        <w:t>gambling</w:t>
      </w:r>
      <w:r w:rsidRPr="00D42267">
        <w:rPr>
          <w:rFonts w:eastAsiaTheme="minorHAnsi" w:cstheme="minorBidi"/>
          <w:color w:val="000000" w:themeColor="text1" w:themeShade="BF"/>
          <w:sz w:val="22"/>
          <w:szCs w:val="22"/>
          <w:lang w:eastAsia="en-US"/>
        </w:rPr>
        <w:t xml:space="preserve"> less frequently than once per week.  Some EGM </w:t>
      </w:r>
      <w:r w:rsidR="00EF5613">
        <w:rPr>
          <w:rFonts w:eastAsiaTheme="minorHAnsi" w:cstheme="minorBidi"/>
          <w:color w:val="000000" w:themeColor="text1" w:themeShade="BF"/>
          <w:sz w:val="22"/>
          <w:szCs w:val="22"/>
          <w:lang w:eastAsia="en-US"/>
        </w:rPr>
        <w:t>gambling</w:t>
      </w:r>
      <w:r w:rsidRPr="00D42267">
        <w:rPr>
          <w:rFonts w:eastAsiaTheme="minorHAnsi" w:cstheme="minorBidi"/>
          <w:color w:val="000000" w:themeColor="text1" w:themeShade="BF"/>
          <w:sz w:val="22"/>
          <w:szCs w:val="22"/>
          <w:lang w:eastAsia="en-US"/>
        </w:rPr>
        <w:t xml:space="preserve"> at casinos was reported by the majority of regular and </w:t>
      </w:r>
      <w:r>
        <w:rPr>
          <w:rFonts w:eastAsiaTheme="minorHAnsi" w:cstheme="minorBidi"/>
          <w:color w:val="000000" w:themeColor="text1" w:themeShade="BF"/>
          <w:sz w:val="22"/>
          <w:szCs w:val="22"/>
          <w:lang w:eastAsia="en-US"/>
        </w:rPr>
        <w:t>non-regular</w:t>
      </w:r>
      <w:r w:rsidRPr="00D42267">
        <w:rPr>
          <w:rFonts w:eastAsiaTheme="minorHAnsi" w:cstheme="minorBidi"/>
          <w:color w:val="000000" w:themeColor="text1" w:themeShade="BF"/>
          <w:sz w:val="22"/>
          <w:szCs w:val="22"/>
          <w:lang w:eastAsia="en-US"/>
        </w:rPr>
        <w:t xml:space="preserve"> gamblers</w:t>
      </w:r>
      <w:r w:rsidR="00EF5613">
        <w:rPr>
          <w:rFonts w:eastAsiaTheme="minorHAnsi" w:cstheme="minorBidi"/>
          <w:color w:val="000000" w:themeColor="text1" w:themeShade="BF"/>
          <w:sz w:val="22"/>
          <w:szCs w:val="22"/>
          <w:lang w:eastAsia="en-US"/>
        </w:rPr>
        <w:t xml:space="preserve"> </w:t>
      </w:r>
      <w:r w:rsidR="00EF5613" w:rsidRPr="00D42267">
        <w:rPr>
          <w:rFonts w:eastAsiaTheme="minorHAnsi" w:cstheme="minorBidi"/>
          <w:color w:val="000000" w:themeColor="text1" w:themeShade="BF"/>
          <w:sz w:val="22"/>
          <w:szCs w:val="22"/>
          <w:lang w:eastAsia="en-US"/>
        </w:rPr>
        <w:t>(</w:t>
      </w:r>
      <w:r w:rsidR="00EF5613">
        <w:rPr>
          <w:rFonts w:eastAsiaTheme="minorHAnsi" w:cstheme="minorBidi"/>
          <w:color w:val="000000" w:themeColor="text1" w:themeShade="BF"/>
          <w:sz w:val="22"/>
          <w:szCs w:val="22"/>
          <w:lang w:eastAsia="en-US"/>
        </w:rPr>
        <w:t xml:space="preserve">both </w:t>
      </w:r>
      <w:r w:rsidR="00EF5613" w:rsidRPr="00D42267">
        <w:rPr>
          <w:rFonts w:eastAsiaTheme="minorHAnsi" w:cstheme="minorBidi"/>
          <w:color w:val="000000" w:themeColor="text1" w:themeShade="BF"/>
          <w:sz w:val="22"/>
          <w:szCs w:val="22"/>
          <w:lang w:eastAsia="en-US"/>
        </w:rPr>
        <w:t>7</w:t>
      </w:r>
      <w:r w:rsidR="00EF5613">
        <w:rPr>
          <w:rFonts w:eastAsiaTheme="minorHAnsi" w:cstheme="minorBidi"/>
          <w:color w:val="000000" w:themeColor="text1" w:themeShade="BF"/>
          <w:sz w:val="22"/>
          <w:szCs w:val="22"/>
          <w:lang w:eastAsia="en-US"/>
        </w:rPr>
        <w:t>9</w:t>
      </w:r>
      <w:r w:rsidR="00EF5613" w:rsidRPr="00D42267">
        <w:rPr>
          <w:rFonts w:eastAsiaTheme="minorHAnsi" w:cstheme="minorBidi"/>
          <w:color w:val="000000" w:themeColor="text1" w:themeShade="BF"/>
          <w:sz w:val="22"/>
          <w:szCs w:val="22"/>
          <w:lang w:eastAsia="en-US"/>
        </w:rPr>
        <w:t>%)</w:t>
      </w:r>
      <w:r w:rsidRPr="00D42267">
        <w:rPr>
          <w:rFonts w:eastAsiaTheme="minorHAnsi" w:cstheme="minorBidi"/>
          <w:color w:val="000000" w:themeColor="text1" w:themeShade="BF"/>
          <w:sz w:val="22"/>
          <w:szCs w:val="22"/>
          <w:lang w:eastAsia="en-US"/>
        </w:rPr>
        <w:t xml:space="preserve">.  </w:t>
      </w:r>
      <w:r>
        <w:rPr>
          <w:rFonts w:eastAsiaTheme="minorHAnsi" w:cstheme="minorBidi"/>
          <w:color w:val="000000" w:themeColor="text1" w:themeShade="BF"/>
          <w:sz w:val="22"/>
          <w:szCs w:val="22"/>
          <w:lang w:eastAsia="en-US"/>
        </w:rPr>
        <w:t>Approximately</w:t>
      </w:r>
      <w:r w:rsidRPr="00D42267">
        <w:rPr>
          <w:rFonts w:eastAsiaTheme="minorHAnsi" w:cstheme="minorBidi"/>
          <w:color w:val="000000" w:themeColor="text1" w:themeShade="BF"/>
          <w:sz w:val="22"/>
          <w:szCs w:val="22"/>
          <w:lang w:eastAsia="en-US"/>
        </w:rPr>
        <w:t xml:space="preserve"> half of those who reported </w:t>
      </w:r>
      <w:r w:rsidR="00EF5613">
        <w:rPr>
          <w:rFonts w:eastAsiaTheme="minorHAnsi" w:cstheme="minorBidi"/>
          <w:color w:val="000000" w:themeColor="text1" w:themeShade="BF"/>
          <w:sz w:val="22"/>
          <w:szCs w:val="22"/>
          <w:lang w:eastAsia="en-US"/>
        </w:rPr>
        <w:t>gambling on</w:t>
      </w:r>
      <w:r w:rsidRPr="00D42267">
        <w:rPr>
          <w:rFonts w:eastAsiaTheme="minorHAnsi" w:cstheme="minorBidi"/>
          <w:color w:val="000000" w:themeColor="text1" w:themeShade="BF"/>
          <w:sz w:val="22"/>
          <w:szCs w:val="22"/>
          <w:lang w:eastAsia="en-US"/>
        </w:rPr>
        <w:t xml:space="preserve"> casino EGMs indicated they </w:t>
      </w:r>
      <w:r w:rsidR="00EF5613">
        <w:rPr>
          <w:rFonts w:eastAsiaTheme="minorHAnsi" w:cstheme="minorBidi"/>
          <w:color w:val="000000" w:themeColor="text1" w:themeShade="BF"/>
          <w:sz w:val="22"/>
          <w:szCs w:val="22"/>
          <w:lang w:eastAsia="en-US"/>
        </w:rPr>
        <w:t>gambled</w:t>
      </w:r>
      <w:r w:rsidRPr="00D42267">
        <w:rPr>
          <w:rFonts w:eastAsiaTheme="minorHAnsi" w:cstheme="minorBidi"/>
          <w:color w:val="000000" w:themeColor="text1" w:themeShade="BF"/>
          <w:sz w:val="22"/>
          <w:szCs w:val="22"/>
          <w:lang w:eastAsia="en-US"/>
        </w:rPr>
        <w:t xml:space="preserve"> monthly or less</w:t>
      </w:r>
      <w:r w:rsidR="00EF5613">
        <w:rPr>
          <w:rFonts w:eastAsiaTheme="minorHAnsi" w:cstheme="minorBidi"/>
          <w:color w:val="000000" w:themeColor="text1" w:themeShade="BF"/>
          <w:sz w:val="22"/>
          <w:szCs w:val="22"/>
          <w:lang w:eastAsia="en-US"/>
        </w:rPr>
        <w:t xml:space="preserve"> often</w:t>
      </w:r>
      <w:r w:rsidRPr="00D42267">
        <w:rPr>
          <w:rFonts w:eastAsiaTheme="minorHAnsi" w:cstheme="minorBidi"/>
          <w:color w:val="000000" w:themeColor="text1" w:themeShade="BF"/>
          <w:sz w:val="22"/>
          <w:szCs w:val="22"/>
          <w:lang w:eastAsia="en-US"/>
        </w:rPr>
        <w:t xml:space="preserve"> (52%), </w:t>
      </w:r>
      <w:r w:rsidR="00EF5613">
        <w:rPr>
          <w:rFonts w:eastAsiaTheme="minorHAnsi" w:cstheme="minorBidi"/>
          <w:color w:val="000000" w:themeColor="text1" w:themeShade="BF"/>
          <w:sz w:val="22"/>
          <w:szCs w:val="22"/>
          <w:lang w:eastAsia="en-US"/>
        </w:rPr>
        <w:t xml:space="preserve">and about one-third </w:t>
      </w:r>
      <w:r w:rsidRPr="00D42267">
        <w:rPr>
          <w:rFonts w:eastAsiaTheme="minorHAnsi" w:cstheme="minorBidi"/>
          <w:color w:val="000000" w:themeColor="text1" w:themeShade="BF"/>
          <w:sz w:val="22"/>
          <w:szCs w:val="22"/>
          <w:lang w:eastAsia="en-US"/>
        </w:rPr>
        <w:t>(</w:t>
      </w:r>
      <w:r w:rsidR="00EF5613">
        <w:rPr>
          <w:rFonts w:eastAsiaTheme="minorHAnsi" w:cstheme="minorBidi"/>
          <w:color w:val="000000" w:themeColor="text1" w:themeShade="BF"/>
          <w:sz w:val="22"/>
          <w:szCs w:val="22"/>
          <w:lang w:eastAsia="en-US"/>
        </w:rPr>
        <w:t>30</w:t>
      </w:r>
      <w:r w:rsidRPr="00D42267">
        <w:rPr>
          <w:rFonts w:eastAsiaTheme="minorHAnsi" w:cstheme="minorBidi"/>
          <w:color w:val="000000" w:themeColor="text1" w:themeShade="BF"/>
          <w:sz w:val="22"/>
          <w:szCs w:val="22"/>
          <w:lang w:eastAsia="en-US"/>
        </w:rPr>
        <w:t>%) indica</w:t>
      </w:r>
      <w:r>
        <w:rPr>
          <w:rFonts w:eastAsiaTheme="minorHAnsi" w:cstheme="minorBidi"/>
          <w:color w:val="000000" w:themeColor="text1" w:themeShade="BF"/>
          <w:sz w:val="22"/>
          <w:szCs w:val="22"/>
          <w:lang w:eastAsia="en-US"/>
        </w:rPr>
        <w:t xml:space="preserve">ted </w:t>
      </w:r>
      <w:r w:rsidR="00EF5613">
        <w:rPr>
          <w:rFonts w:eastAsiaTheme="minorHAnsi" w:cstheme="minorBidi"/>
          <w:color w:val="000000" w:themeColor="text1" w:themeShade="BF"/>
          <w:sz w:val="22"/>
          <w:szCs w:val="22"/>
          <w:lang w:eastAsia="en-US"/>
        </w:rPr>
        <w:t>gambling on them one a week or more often</w:t>
      </w:r>
      <w:r>
        <w:rPr>
          <w:rFonts w:eastAsiaTheme="minorHAnsi" w:cstheme="minorBidi"/>
          <w:color w:val="000000" w:themeColor="text1" w:themeShade="BF"/>
          <w:sz w:val="22"/>
          <w:szCs w:val="22"/>
          <w:lang w:eastAsia="en-US"/>
        </w:rPr>
        <w:t>.</w:t>
      </w:r>
    </w:p>
    <w:p w14:paraId="5F53E488" w14:textId="77777777" w:rsidR="00CD29CC" w:rsidRPr="00D42267" w:rsidRDefault="00CD29CC" w:rsidP="00CD29CC">
      <w:pPr>
        <w:jc w:val="both"/>
        <w:rPr>
          <w:rFonts w:eastAsiaTheme="minorHAnsi" w:cstheme="minorBidi"/>
          <w:color w:val="000000" w:themeColor="text1" w:themeShade="BF"/>
          <w:sz w:val="22"/>
          <w:szCs w:val="22"/>
          <w:lang w:eastAsia="en-US"/>
        </w:rPr>
      </w:pPr>
    </w:p>
    <w:p w14:paraId="22011229" w14:textId="77D1FDC8" w:rsidR="00C32094" w:rsidRPr="00D42267" w:rsidRDefault="00C32094" w:rsidP="00A121A8">
      <w:pPr>
        <w:keepNext/>
        <w:jc w:val="both"/>
        <w:rPr>
          <w:rFonts w:eastAsiaTheme="minorHAnsi"/>
          <w:b/>
          <w:sz w:val="22"/>
          <w:szCs w:val="22"/>
          <w:lang w:eastAsia="en-US"/>
        </w:rPr>
      </w:pPr>
      <w:bookmarkStart w:id="496" w:name="_Ref372187756"/>
      <w:bookmarkStart w:id="497" w:name="_Toc394297874"/>
      <w:r w:rsidRPr="00D42267">
        <w:rPr>
          <w:rFonts w:eastAsiaTheme="minorHAnsi"/>
          <w:b/>
          <w:sz w:val="22"/>
          <w:szCs w:val="22"/>
          <w:lang w:eastAsia="en-US"/>
        </w:rPr>
        <w:t xml:space="preserve">Table </w:t>
      </w:r>
      <w:r>
        <w:rPr>
          <w:rFonts w:eastAsiaTheme="minorHAnsi"/>
          <w:b/>
          <w:sz w:val="22"/>
          <w:szCs w:val="22"/>
          <w:lang w:eastAsia="en-US"/>
        </w:rPr>
        <w:fldChar w:fldCharType="begin"/>
      </w:r>
      <w:r>
        <w:rPr>
          <w:rFonts w:eastAsiaTheme="minorHAnsi"/>
          <w:b/>
          <w:sz w:val="22"/>
          <w:szCs w:val="22"/>
          <w:lang w:eastAsia="en-US"/>
        </w:rPr>
        <w:instrText xml:space="preserve"> SEQ Table \* ARABIC </w:instrText>
      </w:r>
      <w:r>
        <w:rPr>
          <w:rFonts w:eastAsiaTheme="minorHAnsi"/>
          <w:b/>
          <w:sz w:val="22"/>
          <w:szCs w:val="22"/>
          <w:lang w:eastAsia="en-US"/>
        </w:rPr>
        <w:fldChar w:fldCharType="separate"/>
      </w:r>
      <w:r w:rsidR="00427C8E">
        <w:rPr>
          <w:rFonts w:eastAsiaTheme="minorHAnsi"/>
          <w:b/>
          <w:noProof/>
          <w:sz w:val="22"/>
          <w:szCs w:val="22"/>
          <w:lang w:eastAsia="en-US"/>
        </w:rPr>
        <w:t>66</w:t>
      </w:r>
      <w:r>
        <w:rPr>
          <w:rFonts w:eastAsiaTheme="minorHAnsi"/>
          <w:b/>
          <w:sz w:val="22"/>
          <w:szCs w:val="22"/>
          <w:lang w:eastAsia="en-US"/>
        </w:rPr>
        <w:fldChar w:fldCharType="end"/>
      </w:r>
      <w:bookmarkEnd w:id="496"/>
      <w:r w:rsidRPr="00D42267">
        <w:rPr>
          <w:rFonts w:eastAsiaTheme="minorHAnsi"/>
          <w:b/>
          <w:sz w:val="22"/>
          <w:szCs w:val="22"/>
          <w:lang w:eastAsia="en-US"/>
        </w:rPr>
        <w:t xml:space="preserve">. </w:t>
      </w:r>
      <w:r w:rsidR="00A121A8">
        <w:rPr>
          <w:rFonts w:eastAsiaTheme="minorHAnsi"/>
          <w:b/>
          <w:sz w:val="22"/>
          <w:szCs w:val="22"/>
          <w:lang w:eastAsia="en-US"/>
        </w:rPr>
        <w:t>F</w:t>
      </w:r>
      <w:r w:rsidRPr="00D42267">
        <w:rPr>
          <w:rFonts w:eastAsiaTheme="minorHAnsi"/>
          <w:b/>
          <w:sz w:val="22"/>
          <w:szCs w:val="22"/>
          <w:lang w:eastAsia="en-US"/>
        </w:rPr>
        <w:t xml:space="preserve">requency of EGM activity </w:t>
      </w:r>
      <w:r w:rsidR="00A121A8">
        <w:rPr>
          <w:rFonts w:eastAsiaTheme="minorHAnsi"/>
          <w:b/>
          <w:sz w:val="22"/>
          <w:szCs w:val="22"/>
          <w:lang w:eastAsia="en-US"/>
        </w:rPr>
        <w:t>in pubs/clubs and casinos</w:t>
      </w:r>
      <w:r w:rsidR="00C11440">
        <w:rPr>
          <w:rFonts w:eastAsiaTheme="minorHAnsi"/>
          <w:b/>
          <w:sz w:val="22"/>
          <w:szCs w:val="22"/>
          <w:lang w:eastAsia="en-US"/>
        </w:rPr>
        <w:t xml:space="preserve"> by gambling frequency</w:t>
      </w:r>
      <w:bookmarkEnd w:id="497"/>
    </w:p>
    <w:tbl>
      <w:tblPr>
        <w:tblStyle w:val="LightShading2"/>
        <w:tblW w:w="0" w:type="auto"/>
        <w:tblInd w:w="108" w:type="dxa"/>
        <w:tblLook w:val="0620" w:firstRow="1" w:lastRow="0" w:firstColumn="0" w:lastColumn="0" w:noHBand="1" w:noVBand="1"/>
      </w:tblPr>
      <w:tblGrid>
        <w:gridCol w:w="3969"/>
        <w:gridCol w:w="993"/>
        <w:gridCol w:w="992"/>
        <w:gridCol w:w="850"/>
        <w:gridCol w:w="851"/>
        <w:gridCol w:w="567"/>
        <w:gridCol w:w="850"/>
      </w:tblGrid>
      <w:tr w:rsidR="00A121A8" w:rsidRPr="00A121A8" w14:paraId="01B8DEB9" w14:textId="77777777" w:rsidTr="00A121A8">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noWrap/>
            <w:vAlign w:val="bottom"/>
            <w:hideMark/>
          </w:tcPr>
          <w:p w14:paraId="1E227AF3" w14:textId="77777777" w:rsidR="00A121A8" w:rsidRPr="00A121A8" w:rsidRDefault="00A121A8" w:rsidP="000869C3">
            <w:pPr>
              <w:keepNext/>
              <w:spacing w:after="20"/>
              <w:rPr>
                <w:rFonts w:eastAsiaTheme="minorHAnsi" w:cstheme="minorBidi"/>
                <w:sz w:val="20"/>
                <w:szCs w:val="20"/>
                <w:lang w:eastAsia="en-US"/>
              </w:rPr>
            </w:pPr>
            <w:r w:rsidRPr="00A121A8">
              <w:rPr>
                <w:rFonts w:eastAsiaTheme="minorHAnsi" w:cstheme="minorBidi"/>
                <w:sz w:val="20"/>
                <w:szCs w:val="20"/>
                <w:lang w:eastAsia="en-US"/>
              </w:rPr>
              <w:t>Baseline</w:t>
            </w:r>
          </w:p>
        </w:tc>
        <w:tc>
          <w:tcPr>
            <w:tcW w:w="1985" w:type="dxa"/>
            <w:gridSpan w:val="2"/>
            <w:tcBorders>
              <w:bottom w:val="single" w:sz="4" w:space="0" w:color="auto"/>
            </w:tcBorders>
            <w:noWrap/>
            <w:hideMark/>
          </w:tcPr>
          <w:p w14:paraId="6B8C9899" w14:textId="22AB23E7" w:rsidR="00A121A8" w:rsidRPr="00A121A8" w:rsidRDefault="00A121A8" w:rsidP="000869C3">
            <w:pPr>
              <w:keepNext/>
              <w:spacing w:after="20"/>
              <w:jc w:val="both"/>
              <w:rPr>
                <w:rFonts w:eastAsiaTheme="minorHAnsi" w:cstheme="minorBidi"/>
                <w:sz w:val="20"/>
                <w:szCs w:val="20"/>
                <w:lang w:eastAsia="en-US"/>
              </w:rPr>
            </w:pPr>
            <w:r w:rsidRPr="00A121A8">
              <w:rPr>
                <w:rFonts w:eastAsiaTheme="minorHAnsi" w:cstheme="minorBidi"/>
                <w:sz w:val="20"/>
                <w:szCs w:val="20"/>
                <w:lang w:eastAsia="en-US"/>
              </w:rPr>
              <w:t>Non-regular</w:t>
            </w:r>
            <w:r>
              <w:rPr>
                <w:rFonts w:eastAsiaTheme="minorHAnsi" w:cstheme="minorBidi"/>
                <w:sz w:val="20"/>
                <w:szCs w:val="20"/>
                <w:lang w:eastAsia="en-US"/>
              </w:rPr>
              <w:t xml:space="preserve"> (</w:t>
            </w:r>
            <w:r w:rsidRPr="00A121A8">
              <w:rPr>
                <w:rFonts w:eastAsiaTheme="minorHAnsi" w:cstheme="minorBidi"/>
                <w:sz w:val="20"/>
                <w:szCs w:val="20"/>
                <w:lang w:eastAsia="en-US"/>
              </w:rPr>
              <w:t>n=292)</w:t>
            </w:r>
          </w:p>
        </w:tc>
        <w:tc>
          <w:tcPr>
            <w:tcW w:w="1701" w:type="dxa"/>
            <w:gridSpan w:val="2"/>
            <w:tcBorders>
              <w:bottom w:val="single" w:sz="4" w:space="0" w:color="auto"/>
            </w:tcBorders>
            <w:noWrap/>
            <w:hideMark/>
          </w:tcPr>
          <w:p w14:paraId="716EC849" w14:textId="3A4D6611" w:rsidR="00A121A8" w:rsidRPr="00A121A8" w:rsidRDefault="00A121A8" w:rsidP="000869C3">
            <w:pPr>
              <w:keepNext/>
              <w:spacing w:after="20"/>
              <w:jc w:val="both"/>
              <w:rPr>
                <w:rFonts w:eastAsiaTheme="minorHAnsi" w:cstheme="minorBidi"/>
                <w:sz w:val="20"/>
                <w:szCs w:val="20"/>
                <w:lang w:eastAsia="en-US"/>
              </w:rPr>
            </w:pPr>
            <w:r w:rsidRPr="00A121A8">
              <w:rPr>
                <w:rFonts w:eastAsiaTheme="minorHAnsi" w:cstheme="minorBidi"/>
                <w:sz w:val="20"/>
                <w:szCs w:val="20"/>
                <w:lang w:eastAsia="en-US"/>
              </w:rPr>
              <w:t>Regular</w:t>
            </w:r>
            <w:r>
              <w:rPr>
                <w:rFonts w:eastAsiaTheme="minorHAnsi" w:cstheme="minorBidi"/>
                <w:sz w:val="20"/>
                <w:szCs w:val="20"/>
                <w:lang w:eastAsia="en-US"/>
              </w:rPr>
              <w:t xml:space="preserve"> </w:t>
            </w:r>
            <w:r w:rsidRPr="00A121A8">
              <w:rPr>
                <w:rFonts w:eastAsiaTheme="minorHAnsi" w:cstheme="minorBidi"/>
                <w:sz w:val="20"/>
                <w:szCs w:val="20"/>
                <w:lang w:eastAsia="en-US"/>
              </w:rPr>
              <w:t>(n=227)</w:t>
            </w:r>
          </w:p>
        </w:tc>
        <w:tc>
          <w:tcPr>
            <w:tcW w:w="1417" w:type="dxa"/>
            <w:gridSpan w:val="2"/>
            <w:tcBorders>
              <w:bottom w:val="single" w:sz="4" w:space="0" w:color="auto"/>
            </w:tcBorders>
            <w:noWrap/>
            <w:hideMark/>
          </w:tcPr>
          <w:p w14:paraId="0F0D0657" w14:textId="64813447" w:rsidR="00A121A8" w:rsidRPr="00A121A8" w:rsidRDefault="00A121A8" w:rsidP="000869C3">
            <w:pPr>
              <w:keepNext/>
              <w:spacing w:after="20"/>
              <w:jc w:val="both"/>
              <w:rPr>
                <w:rFonts w:eastAsiaTheme="minorHAnsi" w:cstheme="minorBidi"/>
                <w:sz w:val="20"/>
                <w:szCs w:val="20"/>
                <w:lang w:eastAsia="en-US"/>
              </w:rPr>
            </w:pPr>
            <w:r w:rsidRPr="00A121A8">
              <w:rPr>
                <w:rFonts w:eastAsiaTheme="minorHAnsi" w:cstheme="minorBidi"/>
                <w:sz w:val="20"/>
                <w:szCs w:val="20"/>
                <w:lang w:eastAsia="en-US"/>
              </w:rPr>
              <w:t>Total</w:t>
            </w:r>
            <w:r>
              <w:rPr>
                <w:rFonts w:eastAsiaTheme="minorHAnsi" w:cstheme="minorBidi"/>
                <w:sz w:val="20"/>
                <w:szCs w:val="20"/>
                <w:lang w:eastAsia="en-US"/>
              </w:rPr>
              <w:t xml:space="preserve"> </w:t>
            </w:r>
            <w:r w:rsidRPr="00A121A8">
              <w:rPr>
                <w:rFonts w:eastAsiaTheme="minorHAnsi" w:cstheme="minorBidi"/>
                <w:sz w:val="20"/>
                <w:szCs w:val="20"/>
                <w:lang w:eastAsia="en-US"/>
              </w:rPr>
              <w:t>(n=519)</w:t>
            </w:r>
          </w:p>
        </w:tc>
      </w:tr>
      <w:tr w:rsidR="00A121A8" w:rsidRPr="00A121A8" w14:paraId="7E533305" w14:textId="77777777" w:rsidTr="00C44A34">
        <w:tc>
          <w:tcPr>
            <w:tcW w:w="3969" w:type="dxa"/>
            <w:vMerge/>
            <w:tcBorders>
              <w:bottom w:val="single" w:sz="4" w:space="0" w:color="auto"/>
            </w:tcBorders>
            <w:noWrap/>
            <w:hideMark/>
          </w:tcPr>
          <w:p w14:paraId="2C450BA4" w14:textId="77777777" w:rsidR="00A121A8" w:rsidRPr="00A121A8" w:rsidRDefault="00A121A8" w:rsidP="000869C3">
            <w:pPr>
              <w:keepNext/>
              <w:spacing w:after="20"/>
              <w:jc w:val="both"/>
              <w:rPr>
                <w:rFonts w:eastAsiaTheme="minorHAnsi" w:cstheme="minorBidi"/>
                <w:sz w:val="20"/>
                <w:szCs w:val="20"/>
                <w:lang w:eastAsia="en-US"/>
              </w:rPr>
            </w:pPr>
          </w:p>
        </w:tc>
        <w:tc>
          <w:tcPr>
            <w:tcW w:w="993" w:type="dxa"/>
            <w:tcBorders>
              <w:top w:val="single" w:sz="4" w:space="0" w:color="auto"/>
              <w:bottom w:val="single" w:sz="4" w:space="0" w:color="auto"/>
            </w:tcBorders>
            <w:noWrap/>
            <w:hideMark/>
          </w:tcPr>
          <w:p w14:paraId="6FDC6167" w14:textId="77777777" w:rsidR="00A121A8" w:rsidRPr="00A121A8" w:rsidRDefault="00A121A8" w:rsidP="000869C3">
            <w:pPr>
              <w:keepNext/>
              <w:spacing w:after="20"/>
              <w:jc w:val="right"/>
              <w:rPr>
                <w:rFonts w:eastAsiaTheme="minorHAnsi" w:cstheme="minorBidi"/>
                <w:b/>
                <w:sz w:val="20"/>
                <w:szCs w:val="20"/>
                <w:lang w:eastAsia="en-US"/>
              </w:rPr>
            </w:pPr>
            <w:r w:rsidRPr="00A121A8">
              <w:rPr>
                <w:rFonts w:eastAsiaTheme="minorHAnsi" w:cstheme="minorBidi"/>
                <w:b/>
                <w:sz w:val="20"/>
                <w:szCs w:val="20"/>
                <w:lang w:eastAsia="en-US"/>
              </w:rPr>
              <w:t>N</w:t>
            </w:r>
          </w:p>
        </w:tc>
        <w:tc>
          <w:tcPr>
            <w:tcW w:w="992" w:type="dxa"/>
            <w:tcBorders>
              <w:top w:val="single" w:sz="4" w:space="0" w:color="auto"/>
              <w:bottom w:val="single" w:sz="4" w:space="0" w:color="auto"/>
            </w:tcBorders>
            <w:noWrap/>
            <w:hideMark/>
          </w:tcPr>
          <w:p w14:paraId="7491A08E" w14:textId="425BAB86" w:rsidR="00A121A8" w:rsidRPr="00A121A8" w:rsidRDefault="00A121A8" w:rsidP="000869C3">
            <w:pPr>
              <w:keepNext/>
              <w:spacing w:after="20"/>
              <w:jc w:val="right"/>
              <w:rPr>
                <w:rFonts w:eastAsiaTheme="minorHAnsi" w:cstheme="minorBidi"/>
                <w:b/>
                <w:sz w:val="20"/>
                <w:szCs w:val="20"/>
                <w:lang w:eastAsia="en-US"/>
              </w:rPr>
            </w:pPr>
            <w:r>
              <w:rPr>
                <w:rFonts w:eastAsiaTheme="minorHAnsi" w:cstheme="minorBidi"/>
                <w:b/>
                <w:sz w:val="20"/>
                <w:szCs w:val="20"/>
                <w:lang w:eastAsia="en-US"/>
              </w:rPr>
              <w:t>(</w:t>
            </w:r>
            <w:r w:rsidRPr="00A121A8">
              <w:rPr>
                <w:rFonts w:eastAsiaTheme="minorHAnsi" w:cstheme="minorBidi"/>
                <w:b/>
                <w:sz w:val="20"/>
                <w:szCs w:val="20"/>
                <w:lang w:eastAsia="en-US"/>
              </w:rPr>
              <w:t>%</w:t>
            </w:r>
            <w:r>
              <w:rPr>
                <w:rFonts w:eastAsiaTheme="minorHAnsi" w:cstheme="minorBidi"/>
                <w:b/>
                <w:sz w:val="20"/>
                <w:szCs w:val="20"/>
                <w:lang w:eastAsia="en-US"/>
              </w:rPr>
              <w:t>)</w:t>
            </w:r>
          </w:p>
        </w:tc>
        <w:tc>
          <w:tcPr>
            <w:tcW w:w="850" w:type="dxa"/>
            <w:tcBorders>
              <w:top w:val="single" w:sz="4" w:space="0" w:color="auto"/>
              <w:bottom w:val="single" w:sz="4" w:space="0" w:color="auto"/>
            </w:tcBorders>
            <w:noWrap/>
            <w:hideMark/>
          </w:tcPr>
          <w:p w14:paraId="11C95668" w14:textId="77777777" w:rsidR="00A121A8" w:rsidRPr="00A121A8" w:rsidRDefault="00A121A8" w:rsidP="000869C3">
            <w:pPr>
              <w:keepNext/>
              <w:spacing w:after="20"/>
              <w:jc w:val="right"/>
              <w:rPr>
                <w:rFonts w:eastAsiaTheme="minorHAnsi" w:cstheme="minorBidi"/>
                <w:b/>
                <w:sz w:val="20"/>
                <w:szCs w:val="20"/>
                <w:lang w:eastAsia="en-US"/>
              </w:rPr>
            </w:pPr>
            <w:r w:rsidRPr="00A121A8">
              <w:rPr>
                <w:rFonts w:eastAsiaTheme="minorHAnsi" w:cstheme="minorBidi"/>
                <w:b/>
                <w:sz w:val="20"/>
                <w:szCs w:val="20"/>
                <w:lang w:eastAsia="en-US"/>
              </w:rPr>
              <w:t>N</w:t>
            </w:r>
          </w:p>
        </w:tc>
        <w:tc>
          <w:tcPr>
            <w:tcW w:w="851" w:type="dxa"/>
            <w:tcBorders>
              <w:top w:val="single" w:sz="4" w:space="0" w:color="auto"/>
              <w:bottom w:val="single" w:sz="4" w:space="0" w:color="auto"/>
            </w:tcBorders>
            <w:noWrap/>
            <w:hideMark/>
          </w:tcPr>
          <w:p w14:paraId="7404A021" w14:textId="3333B50E" w:rsidR="00A121A8" w:rsidRPr="00A121A8" w:rsidRDefault="00A121A8" w:rsidP="000869C3">
            <w:pPr>
              <w:keepNext/>
              <w:spacing w:after="20"/>
              <w:jc w:val="right"/>
              <w:rPr>
                <w:rFonts w:eastAsiaTheme="minorHAnsi" w:cstheme="minorBidi"/>
                <w:b/>
                <w:sz w:val="20"/>
                <w:szCs w:val="20"/>
                <w:lang w:eastAsia="en-US"/>
              </w:rPr>
            </w:pPr>
            <w:r>
              <w:rPr>
                <w:rFonts w:eastAsiaTheme="minorHAnsi" w:cstheme="minorBidi"/>
                <w:b/>
                <w:sz w:val="20"/>
                <w:szCs w:val="20"/>
                <w:lang w:eastAsia="en-US"/>
              </w:rPr>
              <w:t>(</w:t>
            </w:r>
            <w:r w:rsidRPr="00A121A8">
              <w:rPr>
                <w:rFonts w:eastAsiaTheme="minorHAnsi" w:cstheme="minorBidi"/>
                <w:b/>
                <w:sz w:val="20"/>
                <w:szCs w:val="20"/>
                <w:lang w:eastAsia="en-US"/>
              </w:rPr>
              <w:t>%</w:t>
            </w:r>
            <w:r>
              <w:rPr>
                <w:rFonts w:eastAsiaTheme="minorHAnsi" w:cstheme="minorBidi"/>
                <w:b/>
                <w:sz w:val="20"/>
                <w:szCs w:val="20"/>
                <w:lang w:eastAsia="en-US"/>
              </w:rPr>
              <w:t>)</w:t>
            </w:r>
          </w:p>
        </w:tc>
        <w:tc>
          <w:tcPr>
            <w:tcW w:w="567" w:type="dxa"/>
            <w:tcBorders>
              <w:top w:val="single" w:sz="4" w:space="0" w:color="auto"/>
              <w:bottom w:val="single" w:sz="4" w:space="0" w:color="auto"/>
            </w:tcBorders>
            <w:noWrap/>
            <w:hideMark/>
          </w:tcPr>
          <w:p w14:paraId="708015B6" w14:textId="77777777" w:rsidR="00A121A8" w:rsidRPr="00A121A8" w:rsidRDefault="00A121A8" w:rsidP="000869C3">
            <w:pPr>
              <w:keepNext/>
              <w:spacing w:after="20"/>
              <w:jc w:val="right"/>
              <w:rPr>
                <w:rFonts w:eastAsiaTheme="minorHAnsi" w:cstheme="minorBidi"/>
                <w:b/>
                <w:sz w:val="20"/>
                <w:szCs w:val="20"/>
                <w:lang w:eastAsia="en-US"/>
              </w:rPr>
            </w:pPr>
            <w:r w:rsidRPr="00A121A8">
              <w:rPr>
                <w:rFonts w:eastAsiaTheme="minorHAnsi" w:cstheme="minorBidi"/>
                <w:b/>
                <w:sz w:val="20"/>
                <w:szCs w:val="20"/>
                <w:lang w:eastAsia="en-US"/>
              </w:rPr>
              <w:t>N</w:t>
            </w:r>
          </w:p>
        </w:tc>
        <w:tc>
          <w:tcPr>
            <w:tcW w:w="850" w:type="dxa"/>
            <w:tcBorders>
              <w:top w:val="single" w:sz="4" w:space="0" w:color="auto"/>
              <w:bottom w:val="single" w:sz="4" w:space="0" w:color="auto"/>
            </w:tcBorders>
            <w:noWrap/>
            <w:hideMark/>
          </w:tcPr>
          <w:p w14:paraId="7CCDCD8A" w14:textId="0EBC6B33" w:rsidR="00A121A8" w:rsidRPr="00A121A8" w:rsidRDefault="00A121A8" w:rsidP="000869C3">
            <w:pPr>
              <w:keepNext/>
              <w:spacing w:after="20"/>
              <w:jc w:val="right"/>
              <w:rPr>
                <w:rFonts w:eastAsiaTheme="minorHAnsi" w:cstheme="minorBidi"/>
                <w:b/>
                <w:sz w:val="20"/>
                <w:szCs w:val="20"/>
                <w:lang w:eastAsia="en-US"/>
              </w:rPr>
            </w:pPr>
            <w:r>
              <w:rPr>
                <w:rFonts w:eastAsiaTheme="minorHAnsi" w:cstheme="minorBidi"/>
                <w:b/>
                <w:sz w:val="20"/>
                <w:szCs w:val="20"/>
                <w:lang w:eastAsia="en-US"/>
              </w:rPr>
              <w:t>(</w:t>
            </w:r>
            <w:r w:rsidRPr="00A121A8">
              <w:rPr>
                <w:rFonts w:eastAsiaTheme="minorHAnsi" w:cstheme="minorBidi"/>
                <w:b/>
                <w:sz w:val="20"/>
                <w:szCs w:val="20"/>
                <w:lang w:eastAsia="en-US"/>
              </w:rPr>
              <w:t>%</w:t>
            </w:r>
            <w:r>
              <w:rPr>
                <w:rFonts w:eastAsiaTheme="minorHAnsi" w:cstheme="minorBidi"/>
                <w:b/>
                <w:sz w:val="20"/>
                <w:szCs w:val="20"/>
                <w:lang w:eastAsia="en-US"/>
              </w:rPr>
              <w:t>)</w:t>
            </w:r>
          </w:p>
        </w:tc>
      </w:tr>
      <w:tr w:rsidR="00C32094" w:rsidRPr="00A121A8" w14:paraId="3F2D870D" w14:textId="77777777" w:rsidTr="00A121A8">
        <w:tc>
          <w:tcPr>
            <w:tcW w:w="3969" w:type="dxa"/>
            <w:tcBorders>
              <w:top w:val="single" w:sz="4" w:space="0" w:color="auto"/>
            </w:tcBorders>
            <w:noWrap/>
            <w:hideMark/>
          </w:tcPr>
          <w:p w14:paraId="58D94BD0" w14:textId="05FCBEC4" w:rsidR="00C32094" w:rsidRPr="00A121A8" w:rsidRDefault="000869C3" w:rsidP="000869C3">
            <w:pPr>
              <w:keepNext/>
              <w:spacing w:before="60"/>
              <w:rPr>
                <w:rFonts w:eastAsiaTheme="minorHAnsi" w:cstheme="minorBidi"/>
                <w:b/>
                <w:sz w:val="20"/>
                <w:szCs w:val="20"/>
                <w:lang w:eastAsia="en-US"/>
              </w:rPr>
            </w:pPr>
            <w:r>
              <w:rPr>
                <w:rFonts w:eastAsiaTheme="minorHAnsi" w:cstheme="minorBidi"/>
                <w:b/>
                <w:sz w:val="20"/>
                <w:szCs w:val="20"/>
                <w:lang w:eastAsia="en-US"/>
              </w:rPr>
              <w:t>Gambles on</w:t>
            </w:r>
            <w:r w:rsidR="00C32094" w:rsidRPr="00A121A8">
              <w:rPr>
                <w:rFonts w:eastAsiaTheme="minorHAnsi" w:cstheme="minorBidi"/>
                <w:b/>
                <w:sz w:val="20"/>
                <w:szCs w:val="20"/>
                <w:lang w:eastAsia="en-US"/>
              </w:rPr>
              <w:t xml:space="preserve"> EGMs</w:t>
            </w:r>
          </w:p>
        </w:tc>
        <w:tc>
          <w:tcPr>
            <w:tcW w:w="993" w:type="dxa"/>
            <w:tcBorders>
              <w:top w:val="single" w:sz="4" w:space="0" w:color="auto"/>
            </w:tcBorders>
            <w:noWrap/>
            <w:hideMark/>
          </w:tcPr>
          <w:p w14:paraId="233E544A" w14:textId="77777777" w:rsidR="00C32094" w:rsidRPr="00A121A8" w:rsidRDefault="00C32094" w:rsidP="000869C3">
            <w:pPr>
              <w:keepNext/>
              <w:spacing w:before="60"/>
              <w:jc w:val="right"/>
              <w:rPr>
                <w:rFonts w:eastAsiaTheme="minorHAnsi" w:cstheme="minorBidi"/>
                <w:b/>
                <w:sz w:val="20"/>
                <w:szCs w:val="20"/>
                <w:lang w:eastAsia="en-US"/>
              </w:rPr>
            </w:pPr>
          </w:p>
        </w:tc>
        <w:tc>
          <w:tcPr>
            <w:tcW w:w="992" w:type="dxa"/>
            <w:tcBorders>
              <w:top w:val="single" w:sz="4" w:space="0" w:color="auto"/>
            </w:tcBorders>
            <w:noWrap/>
            <w:hideMark/>
          </w:tcPr>
          <w:p w14:paraId="293459AD" w14:textId="77777777" w:rsidR="00C32094" w:rsidRPr="00A121A8" w:rsidRDefault="00C32094" w:rsidP="000869C3">
            <w:pPr>
              <w:keepNext/>
              <w:spacing w:before="60"/>
              <w:jc w:val="right"/>
              <w:rPr>
                <w:rFonts w:eastAsiaTheme="minorHAnsi" w:cstheme="minorBidi"/>
                <w:b/>
                <w:sz w:val="20"/>
                <w:szCs w:val="20"/>
                <w:lang w:eastAsia="en-US"/>
              </w:rPr>
            </w:pPr>
          </w:p>
        </w:tc>
        <w:tc>
          <w:tcPr>
            <w:tcW w:w="850" w:type="dxa"/>
            <w:tcBorders>
              <w:top w:val="single" w:sz="4" w:space="0" w:color="auto"/>
            </w:tcBorders>
            <w:noWrap/>
            <w:hideMark/>
          </w:tcPr>
          <w:p w14:paraId="5860FD90" w14:textId="77777777" w:rsidR="00C32094" w:rsidRPr="00A121A8" w:rsidRDefault="00C32094" w:rsidP="000869C3">
            <w:pPr>
              <w:keepNext/>
              <w:spacing w:before="60"/>
              <w:jc w:val="right"/>
              <w:rPr>
                <w:rFonts w:eastAsiaTheme="minorHAnsi" w:cstheme="minorBidi"/>
                <w:b/>
                <w:sz w:val="20"/>
                <w:szCs w:val="20"/>
                <w:lang w:eastAsia="en-US"/>
              </w:rPr>
            </w:pPr>
          </w:p>
        </w:tc>
        <w:tc>
          <w:tcPr>
            <w:tcW w:w="851" w:type="dxa"/>
            <w:tcBorders>
              <w:top w:val="single" w:sz="4" w:space="0" w:color="auto"/>
            </w:tcBorders>
            <w:noWrap/>
            <w:hideMark/>
          </w:tcPr>
          <w:p w14:paraId="1BEC749A" w14:textId="77777777" w:rsidR="00C32094" w:rsidRPr="00A121A8" w:rsidRDefault="00C32094" w:rsidP="000869C3">
            <w:pPr>
              <w:keepNext/>
              <w:spacing w:before="60"/>
              <w:jc w:val="right"/>
              <w:rPr>
                <w:rFonts w:eastAsiaTheme="minorHAnsi" w:cstheme="minorBidi"/>
                <w:b/>
                <w:sz w:val="20"/>
                <w:szCs w:val="20"/>
                <w:lang w:eastAsia="en-US"/>
              </w:rPr>
            </w:pPr>
          </w:p>
        </w:tc>
        <w:tc>
          <w:tcPr>
            <w:tcW w:w="567" w:type="dxa"/>
            <w:tcBorders>
              <w:top w:val="single" w:sz="4" w:space="0" w:color="auto"/>
            </w:tcBorders>
            <w:noWrap/>
            <w:hideMark/>
          </w:tcPr>
          <w:p w14:paraId="5941F203" w14:textId="77777777" w:rsidR="00C32094" w:rsidRPr="00A121A8" w:rsidRDefault="00C32094" w:rsidP="000869C3">
            <w:pPr>
              <w:keepNext/>
              <w:spacing w:before="60"/>
              <w:jc w:val="right"/>
              <w:rPr>
                <w:rFonts w:eastAsiaTheme="minorHAnsi" w:cstheme="minorBidi"/>
                <w:b/>
                <w:sz w:val="20"/>
                <w:szCs w:val="20"/>
                <w:lang w:eastAsia="en-US"/>
              </w:rPr>
            </w:pPr>
          </w:p>
        </w:tc>
        <w:tc>
          <w:tcPr>
            <w:tcW w:w="850" w:type="dxa"/>
            <w:tcBorders>
              <w:top w:val="single" w:sz="4" w:space="0" w:color="auto"/>
            </w:tcBorders>
            <w:noWrap/>
            <w:hideMark/>
          </w:tcPr>
          <w:p w14:paraId="51EE5486" w14:textId="77777777" w:rsidR="00C32094" w:rsidRPr="00A121A8" w:rsidRDefault="00C32094" w:rsidP="000869C3">
            <w:pPr>
              <w:keepNext/>
              <w:spacing w:before="60"/>
              <w:jc w:val="right"/>
              <w:rPr>
                <w:rFonts w:eastAsiaTheme="minorHAnsi" w:cstheme="minorBidi"/>
                <w:b/>
                <w:sz w:val="20"/>
                <w:szCs w:val="20"/>
                <w:lang w:eastAsia="en-US"/>
              </w:rPr>
            </w:pPr>
          </w:p>
        </w:tc>
      </w:tr>
      <w:tr w:rsidR="00C32094" w:rsidRPr="00A121A8" w14:paraId="00EAF6D4" w14:textId="77777777" w:rsidTr="00A121A8">
        <w:tc>
          <w:tcPr>
            <w:tcW w:w="3969" w:type="dxa"/>
            <w:noWrap/>
            <w:hideMark/>
          </w:tcPr>
          <w:p w14:paraId="50A2C68D"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Yes</w:t>
            </w:r>
          </w:p>
        </w:tc>
        <w:tc>
          <w:tcPr>
            <w:tcW w:w="993" w:type="dxa"/>
            <w:noWrap/>
            <w:hideMark/>
          </w:tcPr>
          <w:p w14:paraId="0FA7FE58"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255</w:t>
            </w:r>
          </w:p>
        </w:tc>
        <w:tc>
          <w:tcPr>
            <w:tcW w:w="992" w:type="dxa"/>
            <w:noWrap/>
            <w:hideMark/>
          </w:tcPr>
          <w:p w14:paraId="3AD537C2" w14:textId="4D8315E3"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87.3</w:t>
            </w:r>
            <w:r w:rsidR="000869C3">
              <w:rPr>
                <w:rFonts w:eastAsiaTheme="minorHAnsi" w:cstheme="minorBidi"/>
                <w:sz w:val="20"/>
                <w:szCs w:val="20"/>
                <w:lang w:eastAsia="en-US"/>
              </w:rPr>
              <w:t>)</w:t>
            </w:r>
          </w:p>
        </w:tc>
        <w:tc>
          <w:tcPr>
            <w:tcW w:w="850" w:type="dxa"/>
            <w:noWrap/>
            <w:hideMark/>
          </w:tcPr>
          <w:p w14:paraId="20C8D363"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214</w:t>
            </w:r>
          </w:p>
        </w:tc>
        <w:tc>
          <w:tcPr>
            <w:tcW w:w="851" w:type="dxa"/>
            <w:noWrap/>
            <w:hideMark/>
          </w:tcPr>
          <w:p w14:paraId="5362427F" w14:textId="52486ED7"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94.3</w:t>
            </w:r>
            <w:r>
              <w:rPr>
                <w:rFonts w:eastAsiaTheme="minorHAnsi" w:cstheme="minorBidi"/>
                <w:sz w:val="20"/>
                <w:szCs w:val="20"/>
                <w:lang w:eastAsia="en-US"/>
              </w:rPr>
              <w:t>)</w:t>
            </w:r>
          </w:p>
        </w:tc>
        <w:tc>
          <w:tcPr>
            <w:tcW w:w="567" w:type="dxa"/>
            <w:noWrap/>
            <w:hideMark/>
          </w:tcPr>
          <w:p w14:paraId="7B9DF18D"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469</w:t>
            </w:r>
          </w:p>
        </w:tc>
        <w:tc>
          <w:tcPr>
            <w:tcW w:w="850" w:type="dxa"/>
            <w:noWrap/>
            <w:hideMark/>
          </w:tcPr>
          <w:p w14:paraId="7548B23E" w14:textId="7FAAF711"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90.4</w:t>
            </w:r>
            <w:r>
              <w:rPr>
                <w:rFonts w:eastAsiaTheme="minorHAnsi" w:cstheme="minorBidi"/>
                <w:sz w:val="20"/>
                <w:szCs w:val="20"/>
                <w:lang w:eastAsia="en-US"/>
              </w:rPr>
              <w:t>)</w:t>
            </w:r>
          </w:p>
        </w:tc>
      </w:tr>
      <w:tr w:rsidR="00C32094" w:rsidRPr="00A121A8" w14:paraId="154C695A" w14:textId="77777777" w:rsidTr="00A121A8">
        <w:tc>
          <w:tcPr>
            <w:tcW w:w="3969" w:type="dxa"/>
            <w:noWrap/>
            <w:hideMark/>
          </w:tcPr>
          <w:p w14:paraId="510BD1B2"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No</w:t>
            </w:r>
          </w:p>
        </w:tc>
        <w:tc>
          <w:tcPr>
            <w:tcW w:w="993" w:type="dxa"/>
            <w:noWrap/>
            <w:hideMark/>
          </w:tcPr>
          <w:p w14:paraId="4D7879B9"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37</w:t>
            </w:r>
          </w:p>
        </w:tc>
        <w:tc>
          <w:tcPr>
            <w:tcW w:w="992" w:type="dxa"/>
            <w:noWrap/>
            <w:hideMark/>
          </w:tcPr>
          <w:p w14:paraId="21E28E44" w14:textId="70AA3A14"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12.7</w:t>
            </w:r>
            <w:r w:rsidR="000869C3">
              <w:rPr>
                <w:rFonts w:eastAsiaTheme="minorHAnsi" w:cstheme="minorBidi"/>
                <w:sz w:val="20"/>
                <w:szCs w:val="20"/>
                <w:lang w:eastAsia="en-US"/>
              </w:rPr>
              <w:t>)</w:t>
            </w:r>
          </w:p>
        </w:tc>
        <w:tc>
          <w:tcPr>
            <w:tcW w:w="850" w:type="dxa"/>
            <w:noWrap/>
            <w:hideMark/>
          </w:tcPr>
          <w:p w14:paraId="0B789B4D"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13</w:t>
            </w:r>
          </w:p>
        </w:tc>
        <w:tc>
          <w:tcPr>
            <w:tcW w:w="851" w:type="dxa"/>
            <w:noWrap/>
            <w:hideMark/>
          </w:tcPr>
          <w:p w14:paraId="2CEA8F39" w14:textId="59C76A5E"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5.7</w:t>
            </w:r>
            <w:r>
              <w:rPr>
                <w:rFonts w:eastAsiaTheme="minorHAnsi" w:cstheme="minorBidi"/>
                <w:sz w:val="20"/>
                <w:szCs w:val="20"/>
                <w:lang w:eastAsia="en-US"/>
              </w:rPr>
              <w:t>)</w:t>
            </w:r>
          </w:p>
        </w:tc>
        <w:tc>
          <w:tcPr>
            <w:tcW w:w="567" w:type="dxa"/>
            <w:noWrap/>
            <w:hideMark/>
          </w:tcPr>
          <w:p w14:paraId="3D8544AA"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50</w:t>
            </w:r>
          </w:p>
        </w:tc>
        <w:tc>
          <w:tcPr>
            <w:tcW w:w="850" w:type="dxa"/>
            <w:noWrap/>
            <w:hideMark/>
          </w:tcPr>
          <w:p w14:paraId="3CA8081F" w14:textId="34461546"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9.6</w:t>
            </w:r>
            <w:r>
              <w:rPr>
                <w:rFonts w:eastAsiaTheme="minorHAnsi" w:cstheme="minorBidi"/>
                <w:sz w:val="20"/>
                <w:szCs w:val="20"/>
                <w:lang w:eastAsia="en-US"/>
              </w:rPr>
              <w:t>)</w:t>
            </w:r>
          </w:p>
        </w:tc>
      </w:tr>
      <w:tr w:rsidR="00C32094" w:rsidRPr="00A121A8" w14:paraId="230279B6" w14:textId="77777777" w:rsidTr="00A121A8">
        <w:tc>
          <w:tcPr>
            <w:tcW w:w="3969" w:type="dxa"/>
            <w:noWrap/>
            <w:hideMark/>
          </w:tcPr>
          <w:p w14:paraId="2F725E3D" w14:textId="77777777" w:rsidR="00C32094" w:rsidRPr="00A121A8" w:rsidRDefault="00C32094" w:rsidP="00C32094">
            <w:pPr>
              <w:rPr>
                <w:rFonts w:eastAsiaTheme="minorHAnsi" w:cstheme="minorBidi"/>
                <w:sz w:val="20"/>
                <w:szCs w:val="20"/>
                <w:lang w:eastAsia="en-US"/>
              </w:rPr>
            </w:pPr>
          </w:p>
        </w:tc>
        <w:tc>
          <w:tcPr>
            <w:tcW w:w="993" w:type="dxa"/>
            <w:noWrap/>
            <w:hideMark/>
          </w:tcPr>
          <w:p w14:paraId="51961B02" w14:textId="77777777" w:rsidR="00C32094" w:rsidRPr="00A121A8" w:rsidRDefault="00C32094" w:rsidP="00C32094">
            <w:pPr>
              <w:jc w:val="right"/>
              <w:rPr>
                <w:rFonts w:eastAsiaTheme="minorHAnsi" w:cstheme="minorBidi"/>
                <w:sz w:val="20"/>
                <w:szCs w:val="20"/>
                <w:lang w:eastAsia="en-US"/>
              </w:rPr>
            </w:pPr>
          </w:p>
        </w:tc>
        <w:tc>
          <w:tcPr>
            <w:tcW w:w="992" w:type="dxa"/>
            <w:noWrap/>
            <w:hideMark/>
          </w:tcPr>
          <w:p w14:paraId="0696F532" w14:textId="77777777" w:rsidR="00C32094" w:rsidRPr="00A121A8" w:rsidRDefault="00C32094" w:rsidP="00C32094">
            <w:pPr>
              <w:jc w:val="right"/>
              <w:rPr>
                <w:rFonts w:eastAsiaTheme="minorHAnsi" w:cstheme="minorBidi"/>
                <w:sz w:val="20"/>
                <w:szCs w:val="20"/>
                <w:lang w:eastAsia="en-US"/>
              </w:rPr>
            </w:pPr>
          </w:p>
        </w:tc>
        <w:tc>
          <w:tcPr>
            <w:tcW w:w="850" w:type="dxa"/>
            <w:noWrap/>
            <w:hideMark/>
          </w:tcPr>
          <w:p w14:paraId="68492DFE" w14:textId="77777777" w:rsidR="00C32094" w:rsidRPr="00A121A8" w:rsidRDefault="00C32094" w:rsidP="00C32094">
            <w:pPr>
              <w:jc w:val="right"/>
              <w:rPr>
                <w:rFonts w:eastAsiaTheme="minorHAnsi" w:cstheme="minorBidi"/>
                <w:sz w:val="20"/>
                <w:szCs w:val="20"/>
                <w:lang w:eastAsia="en-US"/>
              </w:rPr>
            </w:pPr>
          </w:p>
        </w:tc>
        <w:tc>
          <w:tcPr>
            <w:tcW w:w="851" w:type="dxa"/>
            <w:noWrap/>
            <w:hideMark/>
          </w:tcPr>
          <w:p w14:paraId="5A765744" w14:textId="77777777" w:rsidR="00C32094" w:rsidRPr="00A121A8" w:rsidRDefault="00C32094" w:rsidP="00C32094">
            <w:pPr>
              <w:jc w:val="right"/>
              <w:rPr>
                <w:rFonts w:eastAsiaTheme="minorHAnsi" w:cstheme="minorBidi"/>
                <w:sz w:val="20"/>
                <w:szCs w:val="20"/>
                <w:lang w:eastAsia="en-US"/>
              </w:rPr>
            </w:pPr>
          </w:p>
        </w:tc>
        <w:tc>
          <w:tcPr>
            <w:tcW w:w="567" w:type="dxa"/>
            <w:noWrap/>
            <w:hideMark/>
          </w:tcPr>
          <w:p w14:paraId="08FEBE6C" w14:textId="77777777" w:rsidR="00C32094" w:rsidRPr="00A121A8" w:rsidRDefault="00C32094" w:rsidP="00C32094">
            <w:pPr>
              <w:jc w:val="right"/>
              <w:rPr>
                <w:rFonts w:eastAsiaTheme="minorHAnsi" w:cstheme="minorBidi"/>
                <w:sz w:val="20"/>
                <w:szCs w:val="20"/>
                <w:lang w:eastAsia="en-US"/>
              </w:rPr>
            </w:pPr>
          </w:p>
        </w:tc>
        <w:tc>
          <w:tcPr>
            <w:tcW w:w="850" w:type="dxa"/>
            <w:noWrap/>
            <w:hideMark/>
          </w:tcPr>
          <w:p w14:paraId="2FDBEC3C" w14:textId="77777777" w:rsidR="00C32094" w:rsidRPr="00A121A8" w:rsidRDefault="00C32094" w:rsidP="00C32094">
            <w:pPr>
              <w:jc w:val="right"/>
              <w:rPr>
                <w:rFonts w:eastAsiaTheme="minorHAnsi" w:cstheme="minorBidi"/>
                <w:sz w:val="20"/>
                <w:szCs w:val="20"/>
                <w:lang w:eastAsia="en-US"/>
              </w:rPr>
            </w:pPr>
          </w:p>
        </w:tc>
      </w:tr>
      <w:tr w:rsidR="00C32094" w:rsidRPr="000869C3" w14:paraId="4257900A" w14:textId="77777777" w:rsidTr="00A121A8">
        <w:tc>
          <w:tcPr>
            <w:tcW w:w="3969" w:type="dxa"/>
            <w:noWrap/>
            <w:hideMark/>
          </w:tcPr>
          <w:p w14:paraId="310412A2" w14:textId="10CAA705" w:rsidR="00C32094" w:rsidRPr="00A121A8" w:rsidRDefault="000869C3" w:rsidP="000869C3">
            <w:pPr>
              <w:keepNext/>
              <w:spacing w:before="60"/>
              <w:rPr>
                <w:rFonts w:eastAsiaTheme="minorHAnsi" w:cstheme="minorBidi"/>
                <w:b/>
                <w:sz w:val="20"/>
                <w:szCs w:val="20"/>
                <w:lang w:eastAsia="en-US"/>
              </w:rPr>
            </w:pPr>
            <w:r>
              <w:rPr>
                <w:rFonts w:eastAsiaTheme="minorHAnsi" w:cstheme="minorBidi"/>
                <w:b/>
                <w:sz w:val="20"/>
                <w:szCs w:val="20"/>
                <w:lang w:eastAsia="en-US"/>
              </w:rPr>
              <w:t>Gambles on EGMs at pubs/c</w:t>
            </w:r>
            <w:r w:rsidR="00C32094" w:rsidRPr="00A121A8">
              <w:rPr>
                <w:rFonts w:eastAsiaTheme="minorHAnsi" w:cstheme="minorBidi"/>
                <w:b/>
                <w:sz w:val="20"/>
                <w:szCs w:val="20"/>
                <w:lang w:eastAsia="en-US"/>
              </w:rPr>
              <w:t>lubs</w:t>
            </w:r>
          </w:p>
        </w:tc>
        <w:tc>
          <w:tcPr>
            <w:tcW w:w="993" w:type="dxa"/>
            <w:noWrap/>
            <w:hideMark/>
          </w:tcPr>
          <w:p w14:paraId="044BB0B0" w14:textId="77777777" w:rsidR="00C32094" w:rsidRPr="00A121A8" w:rsidRDefault="00C32094" w:rsidP="000869C3">
            <w:pPr>
              <w:keepNext/>
              <w:spacing w:before="60"/>
              <w:rPr>
                <w:rFonts w:eastAsiaTheme="minorHAnsi" w:cstheme="minorBidi"/>
                <w:b/>
                <w:sz w:val="20"/>
                <w:szCs w:val="20"/>
                <w:lang w:eastAsia="en-US"/>
              </w:rPr>
            </w:pPr>
          </w:p>
        </w:tc>
        <w:tc>
          <w:tcPr>
            <w:tcW w:w="992" w:type="dxa"/>
            <w:noWrap/>
            <w:hideMark/>
          </w:tcPr>
          <w:p w14:paraId="66C60FA0" w14:textId="77777777" w:rsidR="00C32094" w:rsidRPr="00A121A8" w:rsidRDefault="00C32094" w:rsidP="000869C3">
            <w:pPr>
              <w:keepNext/>
              <w:spacing w:before="60"/>
              <w:rPr>
                <w:rFonts w:eastAsiaTheme="minorHAnsi" w:cstheme="minorBidi"/>
                <w:b/>
                <w:sz w:val="20"/>
                <w:szCs w:val="20"/>
                <w:lang w:eastAsia="en-US"/>
              </w:rPr>
            </w:pPr>
          </w:p>
        </w:tc>
        <w:tc>
          <w:tcPr>
            <w:tcW w:w="850" w:type="dxa"/>
            <w:noWrap/>
            <w:hideMark/>
          </w:tcPr>
          <w:p w14:paraId="57525619" w14:textId="77777777" w:rsidR="00C32094" w:rsidRPr="00A121A8" w:rsidRDefault="00C32094" w:rsidP="000869C3">
            <w:pPr>
              <w:keepNext/>
              <w:spacing w:before="60"/>
              <w:rPr>
                <w:rFonts w:eastAsiaTheme="minorHAnsi" w:cstheme="minorBidi"/>
                <w:b/>
                <w:sz w:val="20"/>
                <w:szCs w:val="20"/>
                <w:lang w:eastAsia="en-US"/>
              </w:rPr>
            </w:pPr>
          </w:p>
        </w:tc>
        <w:tc>
          <w:tcPr>
            <w:tcW w:w="851" w:type="dxa"/>
            <w:noWrap/>
            <w:hideMark/>
          </w:tcPr>
          <w:p w14:paraId="0CBDE948" w14:textId="77777777" w:rsidR="00C32094" w:rsidRPr="00A121A8" w:rsidRDefault="00C32094" w:rsidP="000869C3">
            <w:pPr>
              <w:keepNext/>
              <w:spacing w:before="60"/>
              <w:rPr>
                <w:rFonts w:eastAsiaTheme="minorHAnsi" w:cstheme="minorBidi"/>
                <w:b/>
                <w:sz w:val="20"/>
                <w:szCs w:val="20"/>
                <w:lang w:eastAsia="en-US"/>
              </w:rPr>
            </w:pPr>
          </w:p>
        </w:tc>
        <w:tc>
          <w:tcPr>
            <w:tcW w:w="567" w:type="dxa"/>
            <w:noWrap/>
            <w:hideMark/>
          </w:tcPr>
          <w:p w14:paraId="6CAB2DB8" w14:textId="77777777" w:rsidR="00C32094" w:rsidRPr="00A121A8" w:rsidRDefault="00C32094" w:rsidP="000869C3">
            <w:pPr>
              <w:keepNext/>
              <w:spacing w:before="60"/>
              <w:rPr>
                <w:rFonts w:eastAsiaTheme="minorHAnsi" w:cstheme="minorBidi"/>
                <w:b/>
                <w:sz w:val="20"/>
                <w:szCs w:val="20"/>
                <w:lang w:eastAsia="en-US"/>
              </w:rPr>
            </w:pPr>
          </w:p>
        </w:tc>
        <w:tc>
          <w:tcPr>
            <w:tcW w:w="850" w:type="dxa"/>
            <w:noWrap/>
            <w:hideMark/>
          </w:tcPr>
          <w:p w14:paraId="7E05DF61" w14:textId="77777777" w:rsidR="00C32094" w:rsidRPr="00A121A8" w:rsidRDefault="00C32094" w:rsidP="000869C3">
            <w:pPr>
              <w:keepNext/>
              <w:spacing w:before="60"/>
              <w:rPr>
                <w:rFonts w:eastAsiaTheme="minorHAnsi" w:cstheme="minorBidi"/>
                <w:b/>
                <w:sz w:val="20"/>
                <w:szCs w:val="20"/>
                <w:lang w:eastAsia="en-US"/>
              </w:rPr>
            </w:pPr>
          </w:p>
        </w:tc>
      </w:tr>
      <w:tr w:rsidR="00C32094" w:rsidRPr="00A121A8" w14:paraId="645D32B5" w14:textId="77777777" w:rsidTr="00A121A8">
        <w:tc>
          <w:tcPr>
            <w:tcW w:w="3969" w:type="dxa"/>
            <w:noWrap/>
            <w:hideMark/>
          </w:tcPr>
          <w:p w14:paraId="343D9697"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Yes</w:t>
            </w:r>
          </w:p>
        </w:tc>
        <w:tc>
          <w:tcPr>
            <w:tcW w:w="993" w:type="dxa"/>
            <w:noWrap/>
            <w:hideMark/>
          </w:tcPr>
          <w:p w14:paraId="39C6F938"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146</w:t>
            </w:r>
          </w:p>
        </w:tc>
        <w:tc>
          <w:tcPr>
            <w:tcW w:w="992" w:type="dxa"/>
            <w:noWrap/>
            <w:hideMark/>
          </w:tcPr>
          <w:p w14:paraId="2153B56F" w14:textId="0FB6BE2B"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57.3</w:t>
            </w:r>
            <w:r w:rsidR="000869C3">
              <w:rPr>
                <w:rFonts w:eastAsiaTheme="minorHAnsi" w:cstheme="minorBidi"/>
                <w:sz w:val="20"/>
                <w:szCs w:val="20"/>
                <w:lang w:eastAsia="en-US"/>
              </w:rPr>
              <w:t>)</w:t>
            </w:r>
          </w:p>
        </w:tc>
        <w:tc>
          <w:tcPr>
            <w:tcW w:w="850" w:type="dxa"/>
            <w:noWrap/>
            <w:hideMark/>
          </w:tcPr>
          <w:p w14:paraId="23641FDE"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134</w:t>
            </w:r>
          </w:p>
        </w:tc>
        <w:tc>
          <w:tcPr>
            <w:tcW w:w="851" w:type="dxa"/>
            <w:noWrap/>
            <w:hideMark/>
          </w:tcPr>
          <w:p w14:paraId="5327587F" w14:textId="73C7F9CF"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62.6</w:t>
            </w:r>
            <w:r>
              <w:rPr>
                <w:rFonts w:eastAsiaTheme="minorHAnsi" w:cstheme="minorBidi"/>
                <w:sz w:val="20"/>
                <w:szCs w:val="20"/>
                <w:lang w:eastAsia="en-US"/>
              </w:rPr>
              <w:t>)</w:t>
            </w:r>
          </w:p>
        </w:tc>
        <w:tc>
          <w:tcPr>
            <w:tcW w:w="567" w:type="dxa"/>
            <w:noWrap/>
            <w:hideMark/>
          </w:tcPr>
          <w:p w14:paraId="277AD99A"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280</w:t>
            </w:r>
          </w:p>
        </w:tc>
        <w:tc>
          <w:tcPr>
            <w:tcW w:w="850" w:type="dxa"/>
            <w:noWrap/>
            <w:hideMark/>
          </w:tcPr>
          <w:p w14:paraId="2EFABE24" w14:textId="0BE03B0D"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59.7</w:t>
            </w:r>
            <w:r>
              <w:rPr>
                <w:rFonts w:eastAsiaTheme="minorHAnsi" w:cstheme="minorBidi"/>
                <w:sz w:val="20"/>
                <w:szCs w:val="20"/>
                <w:lang w:eastAsia="en-US"/>
              </w:rPr>
              <w:t>)</w:t>
            </w:r>
          </w:p>
        </w:tc>
      </w:tr>
      <w:tr w:rsidR="00C32094" w:rsidRPr="00A121A8" w14:paraId="095E436C" w14:textId="77777777" w:rsidTr="00A121A8">
        <w:tc>
          <w:tcPr>
            <w:tcW w:w="3969" w:type="dxa"/>
            <w:noWrap/>
            <w:hideMark/>
          </w:tcPr>
          <w:p w14:paraId="666F3C78"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No</w:t>
            </w:r>
          </w:p>
        </w:tc>
        <w:tc>
          <w:tcPr>
            <w:tcW w:w="993" w:type="dxa"/>
            <w:noWrap/>
            <w:hideMark/>
          </w:tcPr>
          <w:p w14:paraId="546FA4F4"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109</w:t>
            </w:r>
          </w:p>
        </w:tc>
        <w:tc>
          <w:tcPr>
            <w:tcW w:w="992" w:type="dxa"/>
            <w:noWrap/>
            <w:hideMark/>
          </w:tcPr>
          <w:p w14:paraId="5A180AEB" w14:textId="5845FAE3"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42.8</w:t>
            </w:r>
            <w:r w:rsidR="000869C3">
              <w:rPr>
                <w:rFonts w:eastAsiaTheme="minorHAnsi" w:cstheme="minorBidi"/>
                <w:sz w:val="20"/>
                <w:szCs w:val="20"/>
                <w:lang w:eastAsia="en-US"/>
              </w:rPr>
              <w:t>)</w:t>
            </w:r>
          </w:p>
        </w:tc>
        <w:tc>
          <w:tcPr>
            <w:tcW w:w="850" w:type="dxa"/>
            <w:noWrap/>
            <w:hideMark/>
          </w:tcPr>
          <w:p w14:paraId="6767B0E3"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80</w:t>
            </w:r>
          </w:p>
        </w:tc>
        <w:tc>
          <w:tcPr>
            <w:tcW w:w="851" w:type="dxa"/>
            <w:noWrap/>
            <w:hideMark/>
          </w:tcPr>
          <w:p w14:paraId="0FF9D44D" w14:textId="5E54BC48"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37.4</w:t>
            </w:r>
            <w:r>
              <w:rPr>
                <w:rFonts w:eastAsiaTheme="minorHAnsi" w:cstheme="minorBidi"/>
                <w:sz w:val="20"/>
                <w:szCs w:val="20"/>
                <w:lang w:eastAsia="en-US"/>
              </w:rPr>
              <w:t>)</w:t>
            </w:r>
          </w:p>
        </w:tc>
        <w:tc>
          <w:tcPr>
            <w:tcW w:w="567" w:type="dxa"/>
            <w:noWrap/>
            <w:hideMark/>
          </w:tcPr>
          <w:p w14:paraId="7E524DA9"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189</w:t>
            </w:r>
          </w:p>
        </w:tc>
        <w:tc>
          <w:tcPr>
            <w:tcW w:w="850" w:type="dxa"/>
            <w:noWrap/>
            <w:hideMark/>
          </w:tcPr>
          <w:p w14:paraId="367A355F" w14:textId="2FD14F69"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37.4</w:t>
            </w:r>
            <w:r>
              <w:rPr>
                <w:rFonts w:eastAsiaTheme="minorHAnsi" w:cstheme="minorBidi"/>
                <w:sz w:val="20"/>
                <w:szCs w:val="20"/>
                <w:lang w:eastAsia="en-US"/>
              </w:rPr>
              <w:t>)</w:t>
            </w:r>
          </w:p>
        </w:tc>
      </w:tr>
      <w:tr w:rsidR="00C32094" w:rsidRPr="00A121A8" w14:paraId="16E96116" w14:textId="77777777" w:rsidTr="00A121A8">
        <w:tc>
          <w:tcPr>
            <w:tcW w:w="3969" w:type="dxa"/>
            <w:noWrap/>
            <w:hideMark/>
          </w:tcPr>
          <w:p w14:paraId="004D4BC6" w14:textId="77777777" w:rsidR="00C32094" w:rsidRPr="00A121A8" w:rsidRDefault="00C32094" w:rsidP="00C32094">
            <w:pPr>
              <w:rPr>
                <w:rFonts w:eastAsiaTheme="minorHAnsi" w:cstheme="minorBidi"/>
                <w:i/>
                <w:sz w:val="20"/>
                <w:szCs w:val="20"/>
                <w:lang w:eastAsia="en-US"/>
              </w:rPr>
            </w:pPr>
            <w:r w:rsidRPr="00A121A8">
              <w:rPr>
                <w:rFonts w:eastAsiaTheme="minorHAnsi" w:cstheme="minorBidi"/>
                <w:i/>
                <w:sz w:val="20"/>
                <w:szCs w:val="20"/>
                <w:lang w:eastAsia="en-US"/>
              </w:rPr>
              <w:t>Total</w:t>
            </w:r>
          </w:p>
        </w:tc>
        <w:tc>
          <w:tcPr>
            <w:tcW w:w="993" w:type="dxa"/>
            <w:noWrap/>
            <w:hideMark/>
          </w:tcPr>
          <w:p w14:paraId="30608D9F"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255</w:t>
            </w:r>
          </w:p>
        </w:tc>
        <w:tc>
          <w:tcPr>
            <w:tcW w:w="992" w:type="dxa"/>
            <w:noWrap/>
            <w:hideMark/>
          </w:tcPr>
          <w:p w14:paraId="0325EA6D" w14:textId="3AEAAEF0" w:rsidR="00C32094" w:rsidRPr="00A121A8" w:rsidRDefault="00A121A8"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sidR="000869C3">
              <w:rPr>
                <w:rFonts w:eastAsiaTheme="minorHAnsi" w:cstheme="minorBidi"/>
                <w:i/>
                <w:sz w:val="20"/>
                <w:szCs w:val="20"/>
                <w:lang w:eastAsia="en-US"/>
              </w:rPr>
              <w:t>)</w:t>
            </w:r>
          </w:p>
        </w:tc>
        <w:tc>
          <w:tcPr>
            <w:tcW w:w="850" w:type="dxa"/>
            <w:noWrap/>
            <w:hideMark/>
          </w:tcPr>
          <w:p w14:paraId="609F1B68"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214</w:t>
            </w:r>
          </w:p>
        </w:tc>
        <w:tc>
          <w:tcPr>
            <w:tcW w:w="851" w:type="dxa"/>
            <w:noWrap/>
            <w:hideMark/>
          </w:tcPr>
          <w:p w14:paraId="52EB4D62" w14:textId="11EA2331" w:rsidR="00C32094" w:rsidRPr="00A121A8" w:rsidRDefault="000869C3"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c>
          <w:tcPr>
            <w:tcW w:w="567" w:type="dxa"/>
            <w:noWrap/>
            <w:hideMark/>
          </w:tcPr>
          <w:p w14:paraId="280488F6"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469</w:t>
            </w:r>
          </w:p>
        </w:tc>
        <w:tc>
          <w:tcPr>
            <w:tcW w:w="850" w:type="dxa"/>
            <w:noWrap/>
            <w:hideMark/>
          </w:tcPr>
          <w:p w14:paraId="51070F78" w14:textId="113816D9" w:rsidR="00C32094" w:rsidRPr="00A121A8" w:rsidRDefault="000869C3"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r>
      <w:tr w:rsidR="00C32094" w:rsidRPr="00A121A8" w14:paraId="217A2517" w14:textId="77777777" w:rsidTr="00A121A8">
        <w:tc>
          <w:tcPr>
            <w:tcW w:w="3969" w:type="dxa"/>
            <w:noWrap/>
            <w:hideMark/>
          </w:tcPr>
          <w:p w14:paraId="123E5173" w14:textId="77777777" w:rsidR="00C32094" w:rsidRPr="00A121A8" w:rsidRDefault="00C32094" w:rsidP="00C32094">
            <w:pPr>
              <w:rPr>
                <w:rFonts w:eastAsiaTheme="minorHAnsi" w:cstheme="minorBidi"/>
                <w:sz w:val="20"/>
                <w:szCs w:val="20"/>
                <w:lang w:eastAsia="en-US"/>
              </w:rPr>
            </w:pPr>
          </w:p>
        </w:tc>
        <w:tc>
          <w:tcPr>
            <w:tcW w:w="993" w:type="dxa"/>
            <w:noWrap/>
            <w:hideMark/>
          </w:tcPr>
          <w:p w14:paraId="7BC7750D" w14:textId="77777777" w:rsidR="00C32094" w:rsidRPr="00A121A8" w:rsidRDefault="00C32094" w:rsidP="00C32094">
            <w:pPr>
              <w:jc w:val="right"/>
              <w:rPr>
                <w:rFonts w:eastAsiaTheme="minorHAnsi" w:cstheme="minorBidi"/>
                <w:sz w:val="20"/>
                <w:szCs w:val="20"/>
                <w:lang w:eastAsia="en-US"/>
              </w:rPr>
            </w:pPr>
          </w:p>
        </w:tc>
        <w:tc>
          <w:tcPr>
            <w:tcW w:w="992" w:type="dxa"/>
            <w:noWrap/>
            <w:hideMark/>
          </w:tcPr>
          <w:p w14:paraId="2DE2707B" w14:textId="77777777" w:rsidR="00C32094" w:rsidRPr="00A121A8" w:rsidRDefault="00C32094" w:rsidP="00C32094">
            <w:pPr>
              <w:jc w:val="right"/>
              <w:rPr>
                <w:rFonts w:eastAsiaTheme="minorHAnsi" w:cstheme="minorBidi"/>
                <w:sz w:val="20"/>
                <w:szCs w:val="20"/>
                <w:lang w:eastAsia="en-US"/>
              </w:rPr>
            </w:pPr>
          </w:p>
        </w:tc>
        <w:tc>
          <w:tcPr>
            <w:tcW w:w="850" w:type="dxa"/>
            <w:noWrap/>
            <w:hideMark/>
          </w:tcPr>
          <w:p w14:paraId="6301E2CB" w14:textId="77777777" w:rsidR="00C32094" w:rsidRPr="00A121A8" w:rsidRDefault="00C32094" w:rsidP="00C32094">
            <w:pPr>
              <w:jc w:val="right"/>
              <w:rPr>
                <w:rFonts w:eastAsiaTheme="minorHAnsi" w:cstheme="minorBidi"/>
                <w:sz w:val="20"/>
                <w:szCs w:val="20"/>
                <w:lang w:eastAsia="en-US"/>
              </w:rPr>
            </w:pPr>
          </w:p>
        </w:tc>
        <w:tc>
          <w:tcPr>
            <w:tcW w:w="851" w:type="dxa"/>
            <w:noWrap/>
            <w:hideMark/>
          </w:tcPr>
          <w:p w14:paraId="5A6663DB" w14:textId="77777777" w:rsidR="00C32094" w:rsidRPr="00A121A8" w:rsidRDefault="00C32094" w:rsidP="00C32094">
            <w:pPr>
              <w:jc w:val="right"/>
              <w:rPr>
                <w:rFonts w:eastAsiaTheme="minorHAnsi" w:cstheme="minorBidi"/>
                <w:sz w:val="20"/>
                <w:szCs w:val="20"/>
                <w:lang w:eastAsia="en-US"/>
              </w:rPr>
            </w:pPr>
          </w:p>
        </w:tc>
        <w:tc>
          <w:tcPr>
            <w:tcW w:w="567" w:type="dxa"/>
            <w:noWrap/>
            <w:hideMark/>
          </w:tcPr>
          <w:p w14:paraId="2511A7CB" w14:textId="77777777" w:rsidR="00C32094" w:rsidRPr="00A121A8" w:rsidRDefault="00C32094" w:rsidP="00C32094">
            <w:pPr>
              <w:jc w:val="right"/>
              <w:rPr>
                <w:rFonts w:eastAsiaTheme="minorHAnsi" w:cstheme="minorBidi"/>
                <w:sz w:val="20"/>
                <w:szCs w:val="20"/>
                <w:lang w:eastAsia="en-US"/>
              </w:rPr>
            </w:pPr>
          </w:p>
        </w:tc>
        <w:tc>
          <w:tcPr>
            <w:tcW w:w="850" w:type="dxa"/>
            <w:noWrap/>
            <w:hideMark/>
          </w:tcPr>
          <w:p w14:paraId="315EEB6B" w14:textId="77777777" w:rsidR="00C32094" w:rsidRPr="00A121A8" w:rsidRDefault="00C32094" w:rsidP="00C32094">
            <w:pPr>
              <w:jc w:val="right"/>
              <w:rPr>
                <w:rFonts w:eastAsiaTheme="minorHAnsi" w:cstheme="minorBidi"/>
                <w:sz w:val="20"/>
                <w:szCs w:val="20"/>
                <w:lang w:eastAsia="en-US"/>
              </w:rPr>
            </w:pPr>
          </w:p>
        </w:tc>
      </w:tr>
      <w:tr w:rsidR="00C32094" w:rsidRPr="000869C3" w14:paraId="2B09A0FD" w14:textId="77777777" w:rsidTr="00A121A8">
        <w:tc>
          <w:tcPr>
            <w:tcW w:w="3969" w:type="dxa"/>
            <w:noWrap/>
            <w:hideMark/>
          </w:tcPr>
          <w:p w14:paraId="65EDA631" w14:textId="46A07960" w:rsidR="00C32094" w:rsidRPr="00A121A8" w:rsidRDefault="00C32094" w:rsidP="000869C3">
            <w:pPr>
              <w:keepNext/>
              <w:spacing w:before="60"/>
              <w:rPr>
                <w:rFonts w:eastAsiaTheme="minorHAnsi" w:cstheme="minorBidi"/>
                <w:b/>
                <w:sz w:val="20"/>
                <w:szCs w:val="20"/>
                <w:lang w:eastAsia="en-US"/>
              </w:rPr>
            </w:pPr>
            <w:r w:rsidRPr="00A121A8">
              <w:rPr>
                <w:rFonts w:eastAsiaTheme="minorHAnsi" w:cstheme="minorBidi"/>
                <w:b/>
                <w:sz w:val="20"/>
                <w:szCs w:val="20"/>
                <w:lang w:eastAsia="en-US"/>
              </w:rPr>
              <w:t xml:space="preserve">How often </w:t>
            </w:r>
            <w:r w:rsidR="000869C3">
              <w:rPr>
                <w:rFonts w:eastAsiaTheme="minorHAnsi" w:cstheme="minorBidi"/>
                <w:b/>
                <w:sz w:val="20"/>
                <w:szCs w:val="20"/>
                <w:lang w:eastAsia="en-US"/>
              </w:rPr>
              <w:t>gambles on</w:t>
            </w:r>
            <w:r w:rsidRPr="00A121A8">
              <w:rPr>
                <w:rFonts w:eastAsiaTheme="minorHAnsi" w:cstheme="minorBidi"/>
                <w:b/>
                <w:sz w:val="20"/>
                <w:szCs w:val="20"/>
                <w:lang w:eastAsia="en-US"/>
              </w:rPr>
              <w:t xml:space="preserve"> EGMs at pubs/clubs</w:t>
            </w:r>
          </w:p>
        </w:tc>
        <w:tc>
          <w:tcPr>
            <w:tcW w:w="993" w:type="dxa"/>
            <w:noWrap/>
            <w:hideMark/>
          </w:tcPr>
          <w:p w14:paraId="690D8089" w14:textId="77777777" w:rsidR="00C32094" w:rsidRPr="00A121A8" w:rsidRDefault="00C32094" w:rsidP="000869C3">
            <w:pPr>
              <w:keepNext/>
              <w:spacing w:before="60"/>
              <w:rPr>
                <w:rFonts w:eastAsiaTheme="minorHAnsi" w:cstheme="minorBidi"/>
                <w:b/>
                <w:sz w:val="20"/>
                <w:szCs w:val="20"/>
                <w:lang w:eastAsia="en-US"/>
              </w:rPr>
            </w:pPr>
          </w:p>
        </w:tc>
        <w:tc>
          <w:tcPr>
            <w:tcW w:w="992" w:type="dxa"/>
            <w:noWrap/>
            <w:hideMark/>
          </w:tcPr>
          <w:p w14:paraId="460906B3" w14:textId="77777777" w:rsidR="00C32094" w:rsidRPr="00A121A8" w:rsidRDefault="00C32094" w:rsidP="000869C3">
            <w:pPr>
              <w:keepNext/>
              <w:spacing w:before="60"/>
              <w:rPr>
                <w:rFonts w:eastAsiaTheme="minorHAnsi" w:cstheme="minorBidi"/>
                <w:b/>
                <w:sz w:val="20"/>
                <w:szCs w:val="20"/>
                <w:lang w:eastAsia="en-US"/>
              </w:rPr>
            </w:pPr>
          </w:p>
        </w:tc>
        <w:tc>
          <w:tcPr>
            <w:tcW w:w="850" w:type="dxa"/>
            <w:noWrap/>
            <w:hideMark/>
          </w:tcPr>
          <w:p w14:paraId="6352CF53" w14:textId="77777777" w:rsidR="00C32094" w:rsidRPr="00A121A8" w:rsidRDefault="00C32094" w:rsidP="000869C3">
            <w:pPr>
              <w:keepNext/>
              <w:spacing w:before="60"/>
              <w:rPr>
                <w:rFonts w:eastAsiaTheme="minorHAnsi" w:cstheme="minorBidi"/>
                <w:b/>
                <w:sz w:val="20"/>
                <w:szCs w:val="20"/>
                <w:lang w:eastAsia="en-US"/>
              </w:rPr>
            </w:pPr>
          </w:p>
        </w:tc>
        <w:tc>
          <w:tcPr>
            <w:tcW w:w="851" w:type="dxa"/>
            <w:noWrap/>
            <w:hideMark/>
          </w:tcPr>
          <w:p w14:paraId="7AE89C3C" w14:textId="77777777" w:rsidR="00C32094" w:rsidRPr="00A121A8" w:rsidRDefault="00C32094" w:rsidP="000869C3">
            <w:pPr>
              <w:keepNext/>
              <w:spacing w:before="60"/>
              <w:rPr>
                <w:rFonts w:eastAsiaTheme="minorHAnsi" w:cstheme="minorBidi"/>
                <w:b/>
                <w:sz w:val="20"/>
                <w:szCs w:val="20"/>
                <w:lang w:eastAsia="en-US"/>
              </w:rPr>
            </w:pPr>
          </w:p>
        </w:tc>
        <w:tc>
          <w:tcPr>
            <w:tcW w:w="567" w:type="dxa"/>
            <w:noWrap/>
            <w:hideMark/>
          </w:tcPr>
          <w:p w14:paraId="48BE9804" w14:textId="77777777" w:rsidR="00C32094" w:rsidRPr="00A121A8" w:rsidRDefault="00C32094" w:rsidP="000869C3">
            <w:pPr>
              <w:keepNext/>
              <w:spacing w:before="60"/>
              <w:rPr>
                <w:rFonts w:eastAsiaTheme="minorHAnsi" w:cstheme="minorBidi"/>
                <w:b/>
                <w:sz w:val="20"/>
                <w:szCs w:val="20"/>
                <w:lang w:eastAsia="en-US"/>
              </w:rPr>
            </w:pPr>
          </w:p>
        </w:tc>
        <w:tc>
          <w:tcPr>
            <w:tcW w:w="850" w:type="dxa"/>
            <w:noWrap/>
            <w:hideMark/>
          </w:tcPr>
          <w:p w14:paraId="52DAB2C9" w14:textId="77777777" w:rsidR="00C32094" w:rsidRPr="00A121A8" w:rsidRDefault="00C32094" w:rsidP="000869C3">
            <w:pPr>
              <w:keepNext/>
              <w:spacing w:before="60"/>
              <w:rPr>
                <w:rFonts w:eastAsiaTheme="minorHAnsi" w:cstheme="minorBidi"/>
                <w:b/>
                <w:sz w:val="20"/>
                <w:szCs w:val="20"/>
                <w:lang w:eastAsia="en-US"/>
              </w:rPr>
            </w:pPr>
          </w:p>
        </w:tc>
      </w:tr>
      <w:tr w:rsidR="00C32094" w:rsidRPr="00A121A8" w14:paraId="0886003F" w14:textId="77777777" w:rsidTr="00A121A8">
        <w:tc>
          <w:tcPr>
            <w:tcW w:w="3969" w:type="dxa"/>
            <w:noWrap/>
            <w:hideMark/>
          </w:tcPr>
          <w:p w14:paraId="2B71C6D4"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Less than monthly</w:t>
            </w:r>
          </w:p>
        </w:tc>
        <w:tc>
          <w:tcPr>
            <w:tcW w:w="993" w:type="dxa"/>
            <w:noWrap/>
            <w:hideMark/>
          </w:tcPr>
          <w:p w14:paraId="46E58057"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58</w:t>
            </w:r>
          </w:p>
        </w:tc>
        <w:tc>
          <w:tcPr>
            <w:tcW w:w="992" w:type="dxa"/>
            <w:noWrap/>
            <w:hideMark/>
          </w:tcPr>
          <w:p w14:paraId="6D7974D3" w14:textId="1E8DA474"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39.7</w:t>
            </w:r>
            <w:r w:rsidR="000869C3">
              <w:rPr>
                <w:rFonts w:eastAsiaTheme="minorHAnsi" w:cstheme="minorBidi"/>
                <w:sz w:val="20"/>
                <w:szCs w:val="20"/>
                <w:lang w:eastAsia="en-US"/>
              </w:rPr>
              <w:t>)</w:t>
            </w:r>
          </w:p>
        </w:tc>
        <w:tc>
          <w:tcPr>
            <w:tcW w:w="850" w:type="dxa"/>
            <w:noWrap/>
            <w:hideMark/>
          </w:tcPr>
          <w:p w14:paraId="6783C015"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8</w:t>
            </w:r>
          </w:p>
        </w:tc>
        <w:tc>
          <w:tcPr>
            <w:tcW w:w="851" w:type="dxa"/>
            <w:noWrap/>
            <w:hideMark/>
          </w:tcPr>
          <w:p w14:paraId="446CC22A" w14:textId="74E86150"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6.1</w:t>
            </w:r>
            <w:r>
              <w:rPr>
                <w:rFonts w:eastAsiaTheme="minorHAnsi" w:cstheme="minorBidi"/>
                <w:sz w:val="20"/>
                <w:szCs w:val="20"/>
                <w:lang w:eastAsia="en-US"/>
              </w:rPr>
              <w:t>)</w:t>
            </w:r>
          </w:p>
        </w:tc>
        <w:tc>
          <w:tcPr>
            <w:tcW w:w="567" w:type="dxa"/>
            <w:noWrap/>
            <w:hideMark/>
          </w:tcPr>
          <w:p w14:paraId="1B61AB9D"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66</w:t>
            </w:r>
          </w:p>
        </w:tc>
        <w:tc>
          <w:tcPr>
            <w:tcW w:w="850" w:type="dxa"/>
            <w:noWrap/>
            <w:hideMark/>
          </w:tcPr>
          <w:p w14:paraId="0D015E29" w14:textId="58AA1D6F"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23.6</w:t>
            </w:r>
            <w:r>
              <w:rPr>
                <w:rFonts w:eastAsiaTheme="minorHAnsi" w:cstheme="minorBidi"/>
                <w:sz w:val="20"/>
                <w:szCs w:val="20"/>
                <w:lang w:eastAsia="en-US"/>
              </w:rPr>
              <w:t>)</w:t>
            </w:r>
          </w:p>
        </w:tc>
      </w:tr>
      <w:tr w:rsidR="00C32094" w:rsidRPr="00A121A8" w14:paraId="2A09571E" w14:textId="77777777" w:rsidTr="00A121A8">
        <w:tc>
          <w:tcPr>
            <w:tcW w:w="3969" w:type="dxa"/>
            <w:noWrap/>
            <w:hideMark/>
          </w:tcPr>
          <w:p w14:paraId="17C430F4"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Monthly</w:t>
            </w:r>
          </w:p>
        </w:tc>
        <w:tc>
          <w:tcPr>
            <w:tcW w:w="993" w:type="dxa"/>
            <w:noWrap/>
            <w:hideMark/>
          </w:tcPr>
          <w:p w14:paraId="5C96BFBB"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46</w:t>
            </w:r>
          </w:p>
        </w:tc>
        <w:tc>
          <w:tcPr>
            <w:tcW w:w="992" w:type="dxa"/>
            <w:noWrap/>
            <w:hideMark/>
          </w:tcPr>
          <w:p w14:paraId="1E464087" w14:textId="08A4E95C"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31.5</w:t>
            </w:r>
            <w:r>
              <w:rPr>
                <w:rFonts w:eastAsiaTheme="minorHAnsi" w:cstheme="minorBidi"/>
                <w:sz w:val="20"/>
                <w:szCs w:val="20"/>
                <w:lang w:eastAsia="en-US"/>
              </w:rPr>
              <w:t>)</w:t>
            </w:r>
          </w:p>
        </w:tc>
        <w:tc>
          <w:tcPr>
            <w:tcW w:w="850" w:type="dxa"/>
            <w:noWrap/>
            <w:hideMark/>
          </w:tcPr>
          <w:p w14:paraId="08263B7C"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4</w:t>
            </w:r>
          </w:p>
        </w:tc>
        <w:tc>
          <w:tcPr>
            <w:tcW w:w="851" w:type="dxa"/>
            <w:noWrap/>
            <w:hideMark/>
          </w:tcPr>
          <w:p w14:paraId="3DC4BF9E" w14:textId="4DACAFFD"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3.0</w:t>
            </w:r>
            <w:r>
              <w:rPr>
                <w:rFonts w:eastAsiaTheme="minorHAnsi" w:cstheme="minorBidi"/>
                <w:sz w:val="20"/>
                <w:szCs w:val="20"/>
                <w:lang w:eastAsia="en-US"/>
              </w:rPr>
              <w:t>)</w:t>
            </w:r>
          </w:p>
        </w:tc>
        <w:tc>
          <w:tcPr>
            <w:tcW w:w="567" w:type="dxa"/>
            <w:noWrap/>
            <w:hideMark/>
          </w:tcPr>
          <w:p w14:paraId="3FF7D362"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50</w:t>
            </w:r>
          </w:p>
        </w:tc>
        <w:tc>
          <w:tcPr>
            <w:tcW w:w="850" w:type="dxa"/>
            <w:noWrap/>
            <w:hideMark/>
          </w:tcPr>
          <w:p w14:paraId="21753F47" w14:textId="4EF99A87"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17.9</w:t>
            </w:r>
            <w:r>
              <w:rPr>
                <w:rFonts w:eastAsiaTheme="minorHAnsi" w:cstheme="minorBidi"/>
                <w:sz w:val="20"/>
                <w:szCs w:val="20"/>
                <w:lang w:eastAsia="en-US"/>
              </w:rPr>
              <w:t>)</w:t>
            </w:r>
          </w:p>
        </w:tc>
      </w:tr>
      <w:tr w:rsidR="00C32094" w:rsidRPr="00A121A8" w14:paraId="6B27B247" w14:textId="77777777" w:rsidTr="00A121A8">
        <w:tc>
          <w:tcPr>
            <w:tcW w:w="3969" w:type="dxa"/>
            <w:noWrap/>
            <w:hideMark/>
          </w:tcPr>
          <w:p w14:paraId="435FE8F3"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2-3 times a month</w:t>
            </w:r>
          </w:p>
        </w:tc>
        <w:tc>
          <w:tcPr>
            <w:tcW w:w="993" w:type="dxa"/>
            <w:noWrap/>
            <w:hideMark/>
          </w:tcPr>
          <w:p w14:paraId="51787DF4"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41</w:t>
            </w:r>
          </w:p>
        </w:tc>
        <w:tc>
          <w:tcPr>
            <w:tcW w:w="992" w:type="dxa"/>
            <w:noWrap/>
            <w:hideMark/>
          </w:tcPr>
          <w:p w14:paraId="1684E504" w14:textId="26077F21"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28.1</w:t>
            </w:r>
            <w:r>
              <w:rPr>
                <w:rFonts w:eastAsiaTheme="minorHAnsi" w:cstheme="minorBidi"/>
                <w:sz w:val="20"/>
                <w:szCs w:val="20"/>
                <w:lang w:eastAsia="en-US"/>
              </w:rPr>
              <w:t>)</w:t>
            </w:r>
          </w:p>
        </w:tc>
        <w:tc>
          <w:tcPr>
            <w:tcW w:w="850" w:type="dxa"/>
            <w:noWrap/>
            <w:hideMark/>
          </w:tcPr>
          <w:p w14:paraId="03528919"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10</w:t>
            </w:r>
          </w:p>
        </w:tc>
        <w:tc>
          <w:tcPr>
            <w:tcW w:w="851" w:type="dxa"/>
            <w:noWrap/>
            <w:hideMark/>
          </w:tcPr>
          <w:p w14:paraId="106231DE" w14:textId="4F3209BE"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7.6</w:t>
            </w:r>
            <w:r>
              <w:rPr>
                <w:rFonts w:eastAsiaTheme="minorHAnsi" w:cstheme="minorBidi"/>
                <w:sz w:val="20"/>
                <w:szCs w:val="20"/>
                <w:lang w:eastAsia="en-US"/>
              </w:rPr>
              <w:t>)</w:t>
            </w:r>
          </w:p>
        </w:tc>
        <w:tc>
          <w:tcPr>
            <w:tcW w:w="567" w:type="dxa"/>
            <w:noWrap/>
            <w:hideMark/>
          </w:tcPr>
          <w:p w14:paraId="221FC474"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51</w:t>
            </w:r>
          </w:p>
        </w:tc>
        <w:tc>
          <w:tcPr>
            <w:tcW w:w="850" w:type="dxa"/>
            <w:noWrap/>
            <w:hideMark/>
          </w:tcPr>
          <w:p w14:paraId="37C06677" w14:textId="4FC8372D"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18.2</w:t>
            </w:r>
            <w:r>
              <w:rPr>
                <w:rFonts w:eastAsiaTheme="minorHAnsi" w:cstheme="minorBidi"/>
                <w:sz w:val="20"/>
                <w:szCs w:val="20"/>
                <w:lang w:eastAsia="en-US"/>
              </w:rPr>
              <w:t>)</w:t>
            </w:r>
          </w:p>
        </w:tc>
      </w:tr>
      <w:tr w:rsidR="00C32094" w:rsidRPr="00A121A8" w14:paraId="4D205D12" w14:textId="77777777" w:rsidTr="00A121A8">
        <w:tc>
          <w:tcPr>
            <w:tcW w:w="3969" w:type="dxa"/>
            <w:noWrap/>
            <w:hideMark/>
          </w:tcPr>
          <w:p w14:paraId="6CEF3FD5"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Weekly</w:t>
            </w:r>
          </w:p>
        </w:tc>
        <w:tc>
          <w:tcPr>
            <w:tcW w:w="993" w:type="dxa"/>
            <w:noWrap/>
            <w:hideMark/>
          </w:tcPr>
          <w:p w14:paraId="3170B9E7"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w:t>
            </w:r>
          </w:p>
        </w:tc>
        <w:tc>
          <w:tcPr>
            <w:tcW w:w="992" w:type="dxa"/>
            <w:noWrap/>
            <w:hideMark/>
          </w:tcPr>
          <w:p w14:paraId="4C989F92" w14:textId="77975C2E"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p>
        </w:tc>
        <w:tc>
          <w:tcPr>
            <w:tcW w:w="850" w:type="dxa"/>
            <w:noWrap/>
            <w:hideMark/>
          </w:tcPr>
          <w:p w14:paraId="162E76EA"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70</w:t>
            </w:r>
          </w:p>
        </w:tc>
        <w:tc>
          <w:tcPr>
            <w:tcW w:w="851" w:type="dxa"/>
            <w:noWrap/>
            <w:hideMark/>
          </w:tcPr>
          <w:p w14:paraId="0F949E71" w14:textId="3494E56B"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52.3</w:t>
            </w:r>
            <w:r>
              <w:rPr>
                <w:rFonts w:eastAsiaTheme="minorHAnsi" w:cstheme="minorBidi"/>
                <w:sz w:val="20"/>
                <w:szCs w:val="20"/>
                <w:lang w:eastAsia="en-US"/>
              </w:rPr>
              <w:t>)</w:t>
            </w:r>
          </w:p>
        </w:tc>
        <w:tc>
          <w:tcPr>
            <w:tcW w:w="567" w:type="dxa"/>
            <w:noWrap/>
            <w:hideMark/>
          </w:tcPr>
          <w:p w14:paraId="538F07B4"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70</w:t>
            </w:r>
          </w:p>
        </w:tc>
        <w:tc>
          <w:tcPr>
            <w:tcW w:w="850" w:type="dxa"/>
            <w:noWrap/>
            <w:hideMark/>
          </w:tcPr>
          <w:p w14:paraId="31275623" w14:textId="1063628B"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25.0</w:t>
            </w:r>
            <w:r>
              <w:rPr>
                <w:rFonts w:eastAsiaTheme="minorHAnsi" w:cstheme="minorBidi"/>
                <w:sz w:val="20"/>
                <w:szCs w:val="20"/>
                <w:lang w:eastAsia="en-US"/>
              </w:rPr>
              <w:t>)</w:t>
            </w:r>
          </w:p>
        </w:tc>
      </w:tr>
      <w:tr w:rsidR="00C32094" w:rsidRPr="00A121A8" w14:paraId="495927C1" w14:textId="77777777" w:rsidTr="00A121A8">
        <w:tc>
          <w:tcPr>
            <w:tcW w:w="3969" w:type="dxa"/>
            <w:noWrap/>
            <w:hideMark/>
          </w:tcPr>
          <w:p w14:paraId="6D9F6C01"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2-3 times a week</w:t>
            </w:r>
          </w:p>
        </w:tc>
        <w:tc>
          <w:tcPr>
            <w:tcW w:w="993" w:type="dxa"/>
            <w:noWrap/>
            <w:hideMark/>
          </w:tcPr>
          <w:p w14:paraId="17FF54DB"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w:t>
            </w:r>
          </w:p>
        </w:tc>
        <w:tc>
          <w:tcPr>
            <w:tcW w:w="992" w:type="dxa"/>
            <w:noWrap/>
            <w:hideMark/>
          </w:tcPr>
          <w:p w14:paraId="39671E04" w14:textId="04B85B08"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p>
        </w:tc>
        <w:tc>
          <w:tcPr>
            <w:tcW w:w="850" w:type="dxa"/>
            <w:noWrap/>
            <w:hideMark/>
          </w:tcPr>
          <w:p w14:paraId="43F74BBB"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38</w:t>
            </w:r>
          </w:p>
        </w:tc>
        <w:tc>
          <w:tcPr>
            <w:tcW w:w="851" w:type="dxa"/>
            <w:noWrap/>
            <w:hideMark/>
          </w:tcPr>
          <w:p w14:paraId="01211B54" w14:textId="3E57423D"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28.0</w:t>
            </w:r>
            <w:r>
              <w:rPr>
                <w:rFonts w:eastAsiaTheme="minorHAnsi" w:cstheme="minorBidi"/>
                <w:sz w:val="20"/>
                <w:szCs w:val="20"/>
                <w:lang w:eastAsia="en-US"/>
              </w:rPr>
              <w:t>)</w:t>
            </w:r>
          </w:p>
        </w:tc>
        <w:tc>
          <w:tcPr>
            <w:tcW w:w="567" w:type="dxa"/>
            <w:noWrap/>
            <w:hideMark/>
          </w:tcPr>
          <w:p w14:paraId="6E22298C"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38</w:t>
            </w:r>
          </w:p>
        </w:tc>
        <w:tc>
          <w:tcPr>
            <w:tcW w:w="850" w:type="dxa"/>
            <w:noWrap/>
            <w:hideMark/>
          </w:tcPr>
          <w:p w14:paraId="2FA0DD5E" w14:textId="065F4840"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13.6</w:t>
            </w:r>
            <w:r>
              <w:rPr>
                <w:rFonts w:eastAsiaTheme="minorHAnsi" w:cstheme="minorBidi"/>
                <w:sz w:val="20"/>
                <w:szCs w:val="20"/>
                <w:lang w:eastAsia="en-US"/>
              </w:rPr>
              <w:t>)</w:t>
            </w:r>
          </w:p>
        </w:tc>
      </w:tr>
      <w:tr w:rsidR="00C32094" w:rsidRPr="00A121A8" w14:paraId="2F21E105" w14:textId="77777777" w:rsidTr="00A121A8">
        <w:tc>
          <w:tcPr>
            <w:tcW w:w="3969" w:type="dxa"/>
            <w:noWrap/>
            <w:hideMark/>
          </w:tcPr>
          <w:p w14:paraId="7C56F153"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More than 4 times a week</w:t>
            </w:r>
          </w:p>
        </w:tc>
        <w:tc>
          <w:tcPr>
            <w:tcW w:w="993" w:type="dxa"/>
            <w:noWrap/>
            <w:hideMark/>
          </w:tcPr>
          <w:p w14:paraId="2E74F1AB"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w:t>
            </w:r>
          </w:p>
        </w:tc>
        <w:tc>
          <w:tcPr>
            <w:tcW w:w="992" w:type="dxa"/>
            <w:noWrap/>
            <w:hideMark/>
          </w:tcPr>
          <w:p w14:paraId="5767F1FB" w14:textId="2F890139"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p>
        </w:tc>
        <w:tc>
          <w:tcPr>
            <w:tcW w:w="850" w:type="dxa"/>
            <w:noWrap/>
            <w:hideMark/>
          </w:tcPr>
          <w:p w14:paraId="49BB0140"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3</w:t>
            </w:r>
          </w:p>
        </w:tc>
        <w:tc>
          <w:tcPr>
            <w:tcW w:w="851" w:type="dxa"/>
            <w:noWrap/>
            <w:hideMark/>
          </w:tcPr>
          <w:p w14:paraId="262BD0A3" w14:textId="3E3625DC"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2.3</w:t>
            </w:r>
            <w:r>
              <w:rPr>
                <w:rFonts w:eastAsiaTheme="minorHAnsi" w:cstheme="minorBidi"/>
                <w:sz w:val="20"/>
                <w:szCs w:val="20"/>
                <w:lang w:eastAsia="en-US"/>
              </w:rPr>
              <w:t>)</w:t>
            </w:r>
          </w:p>
        </w:tc>
        <w:tc>
          <w:tcPr>
            <w:tcW w:w="567" w:type="dxa"/>
            <w:noWrap/>
            <w:hideMark/>
          </w:tcPr>
          <w:p w14:paraId="79EFD5A1"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3</w:t>
            </w:r>
          </w:p>
        </w:tc>
        <w:tc>
          <w:tcPr>
            <w:tcW w:w="850" w:type="dxa"/>
            <w:noWrap/>
            <w:hideMark/>
          </w:tcPr>
          <w:p w14:paraId="00E36838" w14:textId="6E13BDA5"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1.1</w:t>
            </w:r>
            <w:r>
              <w:rPr>
                <w:rFonts w:eastAsiaTheme="minorHAnsi" w:cstheme="minorBidi"/>
                <w:sz w:val="20"/>
                <w:szCs w:val="20"/>
                <w:lang w:eastAsia="en-US"/>
              </w:rPr>
              <w:t>)</w:t>
            </w:r>
          </w:p>
        </w:tc>
      </w:tr>
      <w:tr w:rsidR="00C32094" w:rsidRPr="00A121A8" w14:paraId="5C266D6C" w14:textId="77777777" w:rsidTr="00A121A8">
        <w:tc>
          <w:tcPr>
            <w:tcW w:w="3969" w:type="dxa"/>
            <w:noWrap/>
            <w:hideMark/>
          </w:tcPr>
          <w:p w14:paraId="41C24AE5"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Not Reported</w:t>
            </w:r>
          </w:p>
        </w:tc>
        <w:tc>
          <w:tcPr>
            <w:tcW w:w="993" w:type="dxa"/>
            <w:noWrap/>
            <w:hideMark/>
          </w:tcPr>
          <w:p w14:paraId="55BFFC82"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w:t>
            </w:r>
          </w:p>
        </w:tc>
        <w:tc>
          <w:tcPr>
            <w:tcW w:w="992" w:type="dxa"/>
            <w:noWrap/>
            <w:hideMark/>
          </w:tcPr>
          <w:p w14:paraId="4146EA22" w14:textId="1880F36E"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0.7</w:t>
            </w:r>
            <w:r>
              <w:rPr>
                <w:rFonts w:eastAsiaTheme="minorHAnsi" w:cstheme="minorBidi"/>
                <w:sz w:val="20"/>
                <w:szCs w:val="20"/>
                <w:lang w:eastAsia="en-US"/>
              </w:rPr>
              <w:t>)</w:t>
            </w:r>
          </w:p>
        </w:tc>
        <w:tc>
          <w:tcPr>
            <w:tcW w:w="850" w:type="dxa"/>
            <w:noWrap/>
            <w:hideMark/>
          </w:tcPr>
          <w:p w14:paraId="5890EB33"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w:t>
            </w:r>
          </w:p>
        </w:tc>
        <w:tc>
          <w:tcPr>
            <w:tcW w:w="851" w:type="dxa"/>
            <w:noWrap/>
            <w:hideMark/>
          </w:tcPr>
          <w:p w14:paraId="4A9BDCFE" w14:textId="3F411101"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0.8</w:t>
            </w:r>
            <w:r>
              <w:rPr>
                <w:rFonts w:eastAsiaTheme="minorHAnsi" w:cstheme="minorBidi"/>
                <w:sz w:val="20"/>
                <w:szCs w:val="20"/>
                <w:lang w:eastAsia="en-US"/>
              </w:rPr>
              <w:t>)</w:t>
            </w:r>
          </w:p>
        </w:tc>
        <w:tc>
          <w:tcPr>
            <w:tcW w:w="567" w:type="dxa"/>
            <w:noWrap/>
            <w:hideMark/>
          </w:tcPr>
          <w:p w14:paraId="5879D177"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2</w:t>
            </w:r>
          </w:p>
        </w:tc>
        <w:tc>
          <w:tcPr>
            <w:tcW w:w="850" w:type="dxa"/>
            <w:noWrap/>
            <w:hideMark/>
          </w:tcPr>
          <w:p w14:paraId="5465B039" w14:textId="673B6EBA"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0.7</w:t>
            </w:r>
            <w:r>
              <w:rPr>
                <w:rFonts w:eastAsiaTheme="minorHAnsi" w:cstheme="minorBidi"/>
                <w:sz w:val="20"/>
                <w:szCs w:val="20"/>
                <w:lang w:eastAsia="en-US"/>
              </w:rPr>
              <w:t>)</w:t>
            </w:r>
          </w:p>
        </w:tc>
      </w:tr>
      <w:tr w:rsidR="00C32094" w:rsidRPr="00A121A8" w14:paraId="2AA2155A" w14:textId="77777777" w:rsidTr="00A121A8">
        <w:tc>
          <w:tcPr>
            <w:tcW w:w="3969" w:type="dxa"/>
            <w:noWrap/>
            <w:hideMark/>
          </w:tcPr>
          <w:p w14:paraId="4940A598" w14:textId="77777777" w:rsidR="00C32094" w:rsidRPr="00A121A8" w:rsidRDefault="00C32094" w:rsidP="00C32094">
            <w:pPr>
              <w:rPr>
                <w:rFonts w:eastAsiaTheme="minorHAnsi" w:cstheme="minorBidi"/>
                <w:i/>
                <w:sz w:val="20"/>
                <w:szCs w:val="20"/>
                <w:lang w:eastAsia="en-US"/>
              </w:rPr>
            </w:pPr>
            <w:r w:rsidRPr="00A121A8">
              <w:rPr>
                <w:rFonts w:eastAsiaTheme="minorHAnsi" w:cstheme="minorBidi"/>
                <w:i/>
                <w:sz w:val="20"/>
                <w:szCs w:val="20"/>
                <w:lang w:eastAsia="en-US"/>
              </w:rPr>
              <w:t>Total</w:t>
            </w:r>
          </w:p>
        </w:tc>
        <w:tc>
          <w:tcPr>
            <w:tcW w:w="993" w:type="dxa"/>
            <w:noWrap/>
            <w:hideMark/>
          </w:tcPr>
          <w:p w14:paraId="501D9E7F"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146</w:t>
            </w:r>
          </w:p>
        </w:tc>
        <w:tc>
          <w:tcPr>
            <w:tcW w:w="992" w:type="dxa"/>
            <w:noWrap/>
            <w:hideMark/>
          </w:tcPr>
          <w:p w14:paraId="1B5645A8" w14:textId="50E5BC98" w:rsidR="00C32094" w:rsidRPr="00A121A8" w:rsidRDefault="00A121A8"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c>
          <w:tcPr>
            <w:tcW w:w="850" w:type="dxa"/>
            <w:noWrap/>
            <w:hideMark/>
          </w:tcPr>
          <w:p w14:paraId="57BAF780"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134</w:t>
            </w:r>
          </w:p>
        </w:tc>
        <w:tc>
          <w:tcPr>
            <w:tcW w:w="851" w:type="dxa"/>
            <w:noWrap/>
            <w:hideMark/>
          </w:tcPr>
          <w:p w14:paraId="3AB5CF8E" w14:textId="564F6777" w:rsidR="00C32094" w:rsidRPr="00A121A8" w:rsidRDefault="000869C3"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c>
          <w:tcPr>
            <w:tcW w:w="567" w:type="dxa"/>
            <w:noWrap/>
            <w:hideMark/>
          </w:tcPr>
          <w:p w14:paraId="6BE83D32"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280</w:t>
            </w:r>
          </w:p>
        </w:tc>
        <w:tc>
          <w:tcPr>
            <w:tcW w:w="850" w:type="dxa"/>
            <w:noWrap/>
            <w:hideMark/>
          </w:tcPr>
          <w:p w14:paraId="4780935C" w14:textId="259BDB5E" w:rsidR="00C32094" w:rsidRPr="00A121A8" w:rsidRDefault="000869C3"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r>
      <w:tr w:rsidR="00C32094" w:rsidRPr="00A121A8" w14:paraId="3A9B9AA4" w14:textId="77777777" w:rsidTr="00A121A8">
        <w:tc>
          <w:tcPr>
            <w:tcW w:w="3969" w:type="dxa"/>
            <w:noWrap/>
            <w:hideMark/>
          </w:tcPr>
          <w:p w14:paraId="2719EAE0" w14:textId="77777777" w:rsidR="00C32094" w:rsidRPr="00A121A8" w:rsidRDefault="00C32094" w:rsidP="00C32094">
            <w:pPr>
              <w:rPr>
                <w:rFonts w:eastAsiaTheme="minorHAnsi" w:cstheme="minorBidi"/>
                <w:sz w:val="20"/>
                <w:szCs w:val="20"/>
                <w:lang w:eastAsia="en-US"/>
              </w:rPr>
            </w:pPr>
          </w:p>
        </w:tc>
        <w:tc>
          <w:tcPr>
            <w:tcW w:w="993" w:type="dxa"/>
            <w:noWrap/>
            <w:hideMark/>
          </w:tcPr>
          <w:p w14:paraId="28544A4D" w14:textId="77777777" w:rsidR="00C32094" w:rsidRPr="00A121A8" w:rsidRDefault="00C32094" w:rsidP="00C32094">
            <w:pPr>
              <w:jc w:val="right"/>
              <w:rPr>
                <w:rFonts w:eastAsiaTheme="minorHAnsi" w:cstheme="minorBidi"/>
                <w:sz w:val="20"/>
                <w:szCs w:val="20"/>
                <w:lang w:eastAsia="en-US"/>
              </w:rPr>
            </w:pPr>
          </w:p>
        </w:tc>
        <w:tc>
          <w:tcPr>
            <w:tcW w:w="992" w:type="dxa"/>
            <w:noWrap/>
            <w:hideMark/>
          </w:tcPr>
          <w:p w14:paraId="44B324EB" w14:textId="77777777" w:rsidR="00C32094" w:rsidRPr="00A121A8" w:rsidRDefault="00C32094" w:rsidP="00C32094">
            <w:pPr>
              <w:jc w:val="right"/>
              <w:rPr>
                <w:rFonts w:eastAsiaTheme="minorHAnsi" w:cstheme="minorBidi"/>
                <w:sz w:val="20"/>
                <w:szCs w:val="20"/>
                <w:lang w:eastAsia="en-US"/>
              </w:rPr>
            </w:pPr>
          </w:p>
        </w:tc>
        <w:tc>
          <w:tcPr>
            <w:tcW w:w="850" w:type="dxa"/>
            <w:noWrap/>
            <w:hideMark/>
          </w:tcPr>
          <w:p w14:paraId="279C2703" w14:textId="77777777" w:rsidR="00C32094" w:rsidRPr="00A121A8" w:rsidRDefault="00C32094" w:rsidP="00C32094">
            <w:pPr>
              <w:jc w:val="right"/>
              <w:rPr>
                <w:rFonts w:eastAsiaTheme="minorHAnsi" w:cstheme="minorBidi"/>
                <w:sz w:val="20"/>
                <w:szCs w:val="20"/>
                <w:lang w:eastAsia="en-US"/>
              </w:rPr>
            </w:pPr>
          </w:p>
        </w:tc>
        <w:tc>
          <w:tcPr>
            <w:tcW w:w="851" w:type="dxa"/>
            <w:noWrap/>
            <w:hideMark/>
          </w:tcPr>
          <w:p w14:paraId="2C915730" w14:textId="77777777" w:rsidR="00C32094" w:rsidRPr="00A121A8" w:rsidRDefault="00C32094" w:rsidP="00C32094">
            <w:pPr>
              <w:jc w:val="right"/>
              <w:rPr>
                <w:rFonts w:eastAsiaTheme="minorHAnsi" w:cstheme="minorBidi"/>
                <w:sz w:val="20"/>
                <w:szCs w:val="20"/>
                <w:lang w:eastAsia="en-US"/>
              </w:rPr>
            </w:pPr>
          </w:p>
        </w:tc>
        <w:tc>
          <w:tcPr>
            <w:tcW w:w="567" w:type="dxa"/>
            <w:noWrap/>
            <w:hideMark/>
          </w:tcPr>
          <w:p w14:paraId="5ECA8FA6" w14:textId="77777777" w:rsidR="00C32094" w:rsidRPr="00A121A8" w:rsidRDefault="00C32094" w:rsidP="00C32094">
            <w:pPr>
              <w:jc w:val="right"/>
              <w:rPr>
                <w:rFonts w:eastAsiaTheme="minorHAnsi" w:cstheme="minorBidi"/>
                <w:sz w:val="20"/>
                <w:szCs w:val="20"/>
                <w:lang w:eastAsia="en-US"/>
              </w:rPr>
            </w:pPr>
          </w:p>
        </w:tc>
        <w:tc>
          <w:tcPr>
            <w:tcW w:w="850" w:type="dxa"/>
            <w:noWrap/>
            <w:hideMark/>
          </w:tcPr>
          <w:p w14:paraId="1BF5AA86" w14:textId="77777777" w:rsidR="00C32094" w:rsidRPr="00A121A8" w:rsidRDefault="00C32094" w:rsidP="00C32094">
            <w:pPr>
              <w:jc w:val="right"/>
              <w:rPr>
                <w:rFonts w:eastAsiaTheme="minorHAnsi" w:cstheme="minorBidi"/>
                <w:sz w:val="20"/>
                <w:szCs w:val="20"/>
                <w:lang w:eastAsia="en-US"/>
              </w:rPr>
            </w:pPr>
          </w:p>
        </w:tc>
      </w:tr>
      <w:tr w:rsidR="00C32094" w:rsidRPr="000869C3" w14:paraId="1E922603" w14:textId="77777777" w:rsidTr="00A121A8">
        <w:tc>
          <w:tcPr>
            <w:tcW w:w="3969" w:type="dxa"/>
            <w:noWrap/>
            <w:hideMark/>
          </w:tcPr>
          <w:p w14:paraId="7E8855BF" w14:textId="3772A290" w:rsidR="00C32094" w:rsidRPr="00A121A8" w:rsidRDefault="000869C3" w:rsidP="000869C3">
            <w:pPr>
              <w:keepNext/>
              <w:spacing w:before="60"/>
              <w:rPr>
                <w:rFonts w:eastAsiaTheme="minorHAnsi" w:cstheme="minorBidi"/>
                <w:b/>
                <w:sz w:val="20"/>
                <w:szCs w:val="20"/>
                <w:lang w:eastAsia="en-US"/>
              </w:rPr>
            </w:pPr>
            <w:r>
              <w:rPr>
                <w:rFonts w:eastAsiaTheme="minorHAnsi" w:cstheme="minorBidi"/>
                <w:b/>
                <w:sz w:val="20"/>
                <w:szCs w:val="20"/>
                <w:lang w:eastAsia="en-US"/>
              </w:rPr>
              <w:t>Gambles on</w:t>
            </w:r>
            <w:r w:rsidR="00C32094" w:rsidRPr="00A121A8">
              <w:rPr>
                <w:rFonts w:eastAsiaTheme="minorHAnsi" w:cstheme="minorBidi"/>
                <w:b/>
                <w:sz w:val="20"/>
                <w:szCs w:val="20"/>
                <w:lang w:eastAsia="en-US"/>
              </w:rPr>
              <w:t xml:space="preserve"> EGMs at Casinos</w:t>
            </w:r>
          </w:p>
        </w:tc>
        <w:tc>
          <w:tcPr>
            <w:tcW w:w="993" w:type="dxa"/>
            <w:noWrap/>
            <w:hideMark/>
          </w:tcPr>
          <w:p w14:paraId="4F4E8E3A" w14:textId="77777777" w:rsidR="00C32094" w:rsidRPr="00A121A8" w:rsidRDefault="00C32094" w:rsidP="000869C3">
            <w:pPr>
              <w:keepNext/>
              <w:spacing w:before="60"/>
              <w:rPr>
                <w:rFonts w:eastAsiaTheme="minorHAnsi" w:cstheme="minorBidi"/>
                <w:b/>
                <w:sz w:val="20"/>
                <w:szCs w:val="20"/>
                <w:lang w:eastAsia="en-US"/>
              </w:rPr>
            </w:pPr>
          </w:p>
        </w:tc>
        <w:tc>
          <w:tcPr>
            <w:tcW w:w="992" w:type="dxa"/>
            <w:noWrap/>
            <w:hideMark/>
          </w:tcPr>
          <w:p w14:paraId="13B31B11" w14:textId="77777777" w:rsidR="00C32094" w:rsidRPr="00A121A8" w:rsidRDefault="00C32094" w:rsidP="000869C3">
            <w:pPr>
              <w:keepNext/>
              <w:spacing w:before="60"/>
              <w:rPr>
                <w:rFonts w:eastAsiaTheme="minorHAnsi" w:cstheme="minorBidi"/>
                <w:b/>
                <w:sz w:val="20"/>
                <w:szCs w:val="20"/>
                <w:lang w:eastAsia="en-US"/>
              </w:rPr>
            </w:pPr>
          </w:p>
        </w:tc>
        <w:tc>
          <w:tcPr>
            <w:tcW w:w="850" w:type="dxa"/>
            <w:noWrap/>
            <w:hideMark/>
          </w:tcPr>
          <w:p w14:paraId="59222667" w14:textId="77777777" w:rsidR="00C32094" w:rsidRPr="00A121A8" w:rsidRDefault="00C32094" w:rsidP="000869C3">
            <w:pPr>
              <w:keepNext/>
              <w:spacing w:before="60"/>
              <w:rPr>
                <w:rFonts w:eastAsiaTheme="minorHAnsi" w:cstheme="minorBidi"/>
                <w:b/>
                <w:sz w:val="20"/>
                <w:szCs w:val="20"/>
                <w:lang w:eastAsia="en-US"/>
              </w:rPr>
            </w:pPr>
          </w:p>
        </w:tc>
        <w:tc>
          <w:tcPr>
            <w:tcW w:w="851" w:type="dxa"/>
            <w:noWrap/>
            <w:hideMark/>
          </w:tcPr>
          <w:p w14:paraId="0E282559" w14:textId="77777777" w:rsidR="00C32094" w:rsidRPr="00A121A8" w:rsidRDefault="00C32094" w:rsidP="000869C3">
            <w:pPr>
              <w:keepNext/>
              <w:spacing w:before="60"/>
              <w:rPr>
                <w:rFonts w:eastAsiaTheme="minorHAnsi" w:cstheme="minorBidi"/>
                <w:b/>
                <w:sz w:val="20"/>
                <w:szCs w:val="20"/>
                <w:lang w:eastAsia="en-US"/>
              </w:rPr>
            </w:pPr>
          </w:p>
        </w:tc>
        <w:tc>
          <w:tcPr>
            <w:tcW w:w="567" w:type="dxa"/>
            <w:noWrap/>
            <w:hideMark/>
          </w:tcPr>
          <w:p w14:paraId="352D7856" w14:textId="77777777" w:rsidR="00C32094" w:rsidRPr="00A121A8" w:rsidRDefault="00C32094" w:rsidP="000869C3">
            <w:pPr>
              <w:keepNext/>
              <w:spacing w:before="60"/>
              <w:rPr>
                <w:rFonts w:eastAsiaTheme="minorHAnsi" w:cstheme="minorBidi"/>
                <w:b/>
                <w:sz w:val="20"/>
                <w:szCs w:val="20"/>
                <w:lang w:eastAsia="en-US"/>
              </w:rPr>
            </w:pPr>
          </w:p>
        </w:tc>
        <w:tc>
          <w:tcPr>
            <w:tcW w:w="850" w:type="dxa"/>
            <w:noWrap/>
            <w:hideMark/>
          </w:tcPr>
          <w:p w14:paraId="2C6E4D24" w14:textId="77777777" w:rsidR="00C32094" w:rsidRPr="00A121A8" w:rsidRDefault="00C32094" w:rsidP="000869C3">
            <w:pPr>
              <w:keepNext/>
              <w:spacing w:before="60"/>
              <w:rPr>
                <w:rFonts w:eastAsiaTheme="minorHAnsi" w:cstheme="minorBidi"/>
                <w:b/>
                <w:sz w:val="20"/>
                <w:szCs w:val="20"/>
                <w:lang w:eastAsia="en-US"/>
              </w:rPr>
            </w:pPr>
          </w:p>
        </w:tc>
      </w:tr>
      <w:tr w:rsidR="00C32094" w:rsidRPr="00A121A8" w14:paraId="2E26AD8A" w14:textId="77777777" w:rsidTr="00A121A8">
        <w:tc>
          <w:tcPr>
            <w:tcW w:w="3969" w:type="dxa"/>
            <w:noWrap/>
            <w:hideMark/>
          </w:tcPr>
          <w:p w14:paraId="67C902F3"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Yes</w:t>
            </w:r>
          </w:p>
        </w:tc>
        <w:tc>
          <w:tcPr>
            <w:tcW w:w="993" w:type="dxa"/>
            <w:noWrap/>
            <w:hideMark/>
          </w:tcPr>
          <w:p w14:paraId="25831785"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201</w:t>
            </w:r>
          </w:p>
        </w:tc>
        <w:tc>
          <w:tcPr>
            <w:tcW w:w="992" w:type="dxa"/>
            <w:noWrap/>
            <w:hideMark/>
          </w:tcPr>
          <w:p w14:paraId="312A0ABB" w14:textId="48BB34CF"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78.8</w:t>
            </w:r>
            <w:r>
              <w:rPr>
                <w:rFonts w:eastAsiaTheme="minorHAnsi" w:cstheme="minorBidi"/>
                <w:sz w:val="20"/>
                <w:szCs w:val="20"/>
                <w:lang w:eastAsia="en-US"/>
              </w:rPr>
              <w:t>)</w:t>
            </w:r>
          </w:p>
        </w:tc>
        <w:tc>
          <w:tcPr>
            <w:tcW w:w="850" w:type="dxa"/>
            <w:noWrap/>
            <w:hideMark/>
          </w:tcPr>
          <w:p w14:paraId="34EA715D"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169</w:t>
            </w:r>
          </w:p>
        </w:tc>
        <w:tc>
          <w:tcPr>
            <w:tcW w:w="851" w:type="dxa"/>
            <w:noWrap/>
            <w:hideMark/>
          </w:tcPr>
          <w:p w14:paraId="210BD6ED" w14:textId="5E9D5EEC"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79.0</w:t>
            </w:r>
            <w:r>
              <w:rPr>
                <w:rFonts w:eastAsiaTheme="minorHAnsi" w:cstheme="minorBidi"/>
                <w:sz w:val="20"/>
                <w:szCs w:val="20"/>
                <w:lang w:eastAsia="en-US"/>
              </w:rPr>
              <w:t>)</w:t>
            </w:r>
          </w:p>
        </w:tc>
        <w:tc>
          <w:tcPr>
            <w:tcW w:w="567" w:type="dxa"/>
            <w:noWrap/>
            <w:hideMark/>
          </w:tcPr>
          <w:p w14:paraId="5E410947"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370</w:t>
            </w:r>
          </w:p>
        </w:tc>
        <w:tc>
          <w:tcPr>
            <w:tcW w:w="850" w:type="dxa"/>
            <w:noWrap/>
            <w:hideMark/>
          </w:tcPr>
          <w:p w14:paraId="000DD811" w14:textId="56235C61"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78.9</w:t>
            </w:r>
            <w:r>
              <w:rPr>
                <w:rFonts w:eastAsiaTheme="minorHAnsi" w:cstheme="minorBidi"/>
                <w:sz w:val="20"/>
                <w:szCs w:val="20"/>
                <w:lang w:eastAsia="en-US"/>
              </w:rPr>
              <w:t>)</w:t>
            </w:r>
          </w:p>
        </w:tc>
      </w:tr>
      <w:tr w:rsidR="00C32094" w:rsidRPr="00A121A8" w14:paraId="5FC9FA13" w14:textId="77777777" w:rsidTr="00A121A8">
        <w:tc>
          <w:tcPr>
            <w:tcW w:w="3969" w:type="dxa"/>
            <w:noWrap/>
            <w:hideMark/>
          </w:tcPr>
          <w:p w14:paraId="1CDC44CD"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No</w:t>
            </w:r>
          </w:p>
        </w:tc>
        <w:tc>
          <w:tcPr>
            <w:tcW w:w="993" w:type="dxa"/>
            <w:noWrap/>
            <w:hideMark/>
          </w:tcPr>
          <w:p w14:paraId="49484064"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54</w:t>
            </w:r>
          </w:p>
        </w:tc>
        <w:tc>
          <w:tcPr>
            <w:tcW w:w="992" w:type="dxa"/>
            <w:noWrap/>
            <w:hideMark/>
          </w:tcPr>
          <w:p w14:paraId="73DB26F3" w14:textId="4121CCD1"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21.2</w:t>
            </w:r>
            <w:r>
              <w:rPr>
                <w:rFonts w:eastAsiaTheme="minorHAnsi" w:cstheme="minorBidi"/>
                <w:sz w:val="20"/>
                <w:szCs w:val="20"/>
                <w:lang w:eastAsia="en-US"/>
              </w:rPr>
              <w:t>)</w:t>
            </w:r>
          </w:p>
        </w:tc>
        <w:tc>
          <w:tcPr>
            <w:tcW w:w="850" w:type="dxa"/>
            <w:noWrap/>
            <w:hideMark/>
          </w:tcPr>
          <w:p w14:paraId="39722453"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45</w:t>
            </w:r>
          </w:p>
        </w:tc>
        <w:tc>
          <w:tcPr>
            <w:tcW w:w="851" w:type="dxa"/>
            <w:noWrap/>
            <w:hideMark/>
          </w:tcPr>
          <w:p w14:paraId="6AE85B4B" w14:textId="4D234F13"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21.0</w:t>
            </w:r>
            <w:r>
              <w:rPr>
                <w:rFonts w:eastAsiaTheme="minorHAnsi" w:cstheme="minorBidi"/>
                <w:sz w:val="20"/>
                <w:szCs w:val="20"/>
                <w:lang w:eastAsia="en-US"/>
              </w:rPr>
              <w:t>)</w:t>
            </w:r>
          </w:p>
        </w:tc>
        <w:tc>
          <w:tcPr>
            <w:tcW w:w="567" w:type="dxa"/>
            <w:noWrap/>
            <w:hideMark/>
          </w:tcPr>
          <w:p w14:paraId="6F032F99"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99</w:t>
            </w:r>
          </w:p>
        </w:tc>
        <w:tc>
          <w:tcPr>
            <w:tcW w:w="850" w:type="dxa"/>
            <w:noWrap/>
            <w:hideMark/>
          </w:tcPr>
          <w:p w14:paraId="6845FB63" w14:textId="743FFEEA"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21.1</w:t>
            </w:r>
            <w:r>
              <w:rPr>
                <w:rFonts w:eastAsiaTheme="minorHAnsi" w:cstheme="minorBidi"/>
                <w:sz w:val="20"/>
                <w:szCs w:val="20"/>
                <w:lang w:eastAsia="en-US"/>
              </w:rPr>
              <w:t>)</w:t>
            </w:r>
          </w:p>
        </w:tc>
      </w:tr>
      <w:tr w:rsidR="00C32094" w:rsidRPr="00A121A8" w14:paraId="0BB55256" w14:textId="77777777" w:rsidTr="00A121A8">
        <w:tc>
          <w:tcPr>
            <w:tcW w:w="3969" w:type="dxa"/>
            <w:noWrap/>
            <w:hideMark/>
          </w:tcPr>
          <w:p w14:paraId="628BA76E" w14:textId="77777777" w:rsidR="00C32094" w:rsidRPr="00A121A8" w:rsidRDefault="00C32094" w:rsidP="00C32094">
            <w:pPr>
              <w:rPr>
                <w:rFonts w:eastAsiaTheme="minorHAnsi" w:cstheme="minorBidi"/>
                <w:i/>
                <w:sz w:val="20"/>
                <w:szCs w:val="20"/>
                <w:lang w:eastAsia="en-US"/>
              </w:rPr>
            </w:pPr>
            <w:r w:rsidRPr="00A121A8">
              <w:rPr>
                <w:rFonts w:eastAsiaTheme="minorHAnsi" w:cstheme="minorBidi"/>
                <w:i/>
                <w:sz w:val="20"/>
                <w:szCs w:val="20"/>
                <w:lang w:eastAsia="en-US"/>
              </w:rPr>
              <w:t>Total</w:t>
            </w:r>
          </w:p>
        </w:tc>
        <w:tc>
          <w:tcPr>
            <w:tcW w:w="993" w:type="dxa"/>
            <w:noWrap/>
            <w:hideMark/>
          </w:tcPr>
          <w:p w14:paraId="22A322D2"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255</w:t>
            </w:r>
          </w:p>
        </w:tc>
        <w:tc>
          <w:tcPr>
            <w:tcW w:w="992" w:type="dxa"/>
            <w:noWrap/>
            <w:hideMark/>
          </w:tcPr>
          <w:p w14:paraId="677B8F6E" w14:textId="5BF0D4D5" w:rsidR="00C32094" w:rsidRPr="00A121A8" w:rsidRDefault="00A121A8"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c>
          <w:tcPr>
            <w:tcW w:w="850" w:type="dxa"/>
            <w:noWrap/>
            <w:hideMark/>
          </w:tcPr>
          <w:p w14:paraId="0A3A5132"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214</w:t>
            </w:r>
          </w:p>
        </w:tc>
        <w:tc>
          <w:tcPr>
            <w:tcW w:w="851" w:type="dxa"/>
            <w:noWrap/>
            <w:hideMark/>
          </w:tcPr>
          <w:p w14:paraId="7A49A3A8" w14:textId="4961EF3A" w:rsidR="00C32094" w:rsidRPr="00A121A8" w:rsidRDefault="000869C3"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c>
          <w:tcPr>
            <w:tcW w:w="567" w:type="dxa"/>
            <w:noWrap/>
            <w:hideMark/>
          </w:tcPr>
          <w:p w14:paraId="76186295"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469</w:t>
            </w:r>
          </w:p>
        </w:tc>
        <w:tc>
          <w:tcPr>
            <w:tcW w:w="850" w:type="dxa"/>
            <w:noWrap/>
            <w:hideMark/>
          </w:tcPr>
          <w:p w14:paraId="208AE664" w14:textId="0AB2464F" w:rsidR="00C32094" w:rsidRPr="00A121A8" w:rsidRDefault="000869C3"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r>
      <w:tr w:rsidR="00C32094" w:rsidRPr="00A121A8" w14:paraId="467A1652" w14:textId="77777777" w:rsidTr="00A121A8">
        <w:tc>
          <w:tcPr>
            <w:tcW w:w="3969" w:type="dxa"/>
            <w:noWrap/>
            <w:hideMark/>
          </w:tcPr>
          <w:p w14:paraId="46247613" w14:textId="77777777" w:rsidR="00C32094" w:rsidRPr="00A121A8" w:rsidRDefault="00C32094" w:rsidP="00C32094">
            <w:pPr>
              <w:rPr>
                <w:rFonts w:eastAsiaTheme="minorHAnsi" w:cstheme="minorBidi"/>
                <w:sz w:val="20"/>
                <w:szCs w:val="20"/>
                <w:lang w:eastAsia="en-US"/>
              </w:rPr>
            </w:pPr>
          </w:p>
        </w:tc>
        <w:tc>
          <w:tcPr>
            <w:tcW w:w="993" w:type="dxa"/>
            <w:noWrap/>
            <w:hideMark/>
          </w:tcPr>
          <w:p w14:paraId="7FD27FA7" w14:textId="77777777" w:rsidR="00C32094" w:rsidRPr="00A121A8" w:rsidRDefault="00C32094" w:rsidP="00C32094">
            <w:pPr>
              <w:jc w:val="right"/>
              <w:rPr>
                <w:rFonts w:eastAsiaTheme="minorHAnsi" w:cstheme="minorBidi"/>
                <w:sz w:val="20"/>
                <w:szCs w:val="20"/>
                <w:lang w:eastAsia="en-US"/>
              </w:rPr>
            </w:pPr>
          </w:p>
        </w:tc>
        <w:tc>
          <w:tcPr>
            <w:tcW w:w="992" w:type="dxa"/>
            <w:noWrap/>
            <w:hideMark/>
          </w:tcPr>
          <w:p w14:paraId="4978382E" w14:textId="77777777" w:rsidR="00C32094" w:rsidRPr="00A121A8" w:rsidRDefault="00C32094" w:rsidP="00C32094">
            <w:pPr>
              <w:jc w:val="right"/>
              <w:rPr>
                <w:rFonts w:eastAsiaTheme="minorHAnsi" w:cstheme="minorBidi"/>
                <w:sz w:val="20"/>
                <w:szCs w:val="20"/>
                <w:lang w:eastAsia="en-US"/>
              </w:rPr>
            </w:pPr>
          </w:p>
        </w:tc>
        <w:tc>
          <w:tcPr>
            <w:tcW w:w="850" w:type="dxa"/>
            <w:noWrap/>
            <w:hideMark/>
          </w:tcPr>
          <w:p w14:paraId="24102922" w14:textId="77777777" w:rsidR="00C32094" w:rsidRPr="00A121A8" w:rsidRDefault="00C32094" w:rsidP="00C32094">
            <w:pPr>
              <w:jc w:val="right"/>
              <w:rPr>
                <w:rFonts w:eastAsiaTheme="minorHAnsi" w:cstheme="minorBidi"/>
                <w:sz w:val="20"/>
                <w:szCs w:val="20"/>
                <w:lang w:eastAsia="en-US"/>
              </w:rPr>
            </w:pPr>
          </w:p>
        </w:tc>
        <w:tc>
          <w:tcPr>
            <w:tcW w:w="851" w:type="dxa"/>
            <w:noWrap/>
            <w:hideMark/>
          </w:tcPr>
          <w:p w14:paraId="1B06D0D3" w14:textId="77777777" w:rsidR="00C32094" w:rsidRPr="00A121A8" w:rsidRDefault="00C32094" w:rsidP="00C32094">
            <w:pPr>
              <w:jc w:val="right"/>
              <w:rPr>
                <w:rFonts w:eastAsiaTheme="minorHAnsi" w:cstheme="minorBidi"/>
                <w:sz w:val="20"/>
                <w:szCs w:val="20"/>
                <w:lang w:eastAsia="en-US"/>
              </w:rPr>
            </w:pPr>
          </w:p>
        </w:tc>
        <w:tc>
          <w:tcPr>
            <w:tcW w:w="567" w:type="dxa"/>
            <w:noWrap/>
            <w:hideMark/>
          </w:tcPr>
          <w:p w14:paraId="6F85EF76" w14:textId="77777777" w:rsidR="00C32094" w:rsidRPr="00A121A8" w:rsidRDefault="00C32094" w:rsidP="00C32094">
            <w:pPr>
              <w:jc w:val="right"/>
              <w:rPr>
                <w:rFonts w:eastAsiaTheme="minorHAnsi" w:cstheme="minorBidi"/>
                <w:sz w:val="20"/>
                <w:szCs w:val="20"/>
                <w:lang w:eastAsia="en-US"/>
              </w:rPr>
            </w:pPr>
          </w:p>
        </w:tc>
        <w:tc>
          <w:tcPr>
            <w:tcW w:w="850" w:type="dxa"/>
            <w:noWrap/>
            <w:hideMark/>
          </w:tcPr>
          <w:p w14:paraId="004086A5" w14:textId="77777777" w:rsidR="00C32094" w:rsidRPr="00A121A8" w:rsidRDefault="00C32094" w:rsidP="00C32094">
            <w:pPr>
              <w:jc w:val="right"/>
              <w:rPr>
                <w:rFonts w:eastAsiaTheme="minorHAnsi" w:cstheme="minorBidi"/>
                <w:sz w:val="20"/>
                <w:szCs w:val="20"/>
                <w:lang w:eastAsia="en-US"/>
              </w:rPr>
            </w:pPr>
          </w:p>
        </w:tc>
      </w:tr>
      <w:tr w:rsidR="00C32094" w:rsidRPr="000869C3" w14:paraId="1C0E5E20" w14:textId="77777777" w:rsidTr="00A121A8">
        <w:tc>
          <w:tcPr>
            <w:tcW w:w="3969" w:type="dxa"/>
            <w:noWrap/>
            <w:hideMark/>
          </w:tcPr>
          <w:p w14:paraId="54B73256" w14:textId="09A8D373" w:rsidR="00C32094" w:rsidRPr="00A121A8" w:rsidRDefault="00C32094" w:rsidP="000869C3">
            <w:pPr>
              <w:keepNext/>
              <w:spacing w:before="60"/>
              <w:rPr>
                <w:rFonts w:eastAsiaTheme="minorHAnsi" w:cstheme="minorBidi"/>
                <w:b/>
                <w:sz w:val="20"/>
                <w:szCs w:val="20"/>
                <w:lang w:eastAsia="en-US"/>
              </w:rPr>
            </w:pPr>
            <w:r w:rsidRPr="00A121A8">
              <w:rPr>
                <w:rFonts w:eastAsiaTheme="minorHAnsi" w:cstheme="minorBidi"/>
                <w:b/>
                <w:sz w:val="20"/>
                <w:szCs w:val="20"/>
                <w:lang w:eastAsia="en-US"/>
              </w:rPr>
              <w:t xml:space="preserve">How often </w:t>
            </w:r>
            <w:r w:rsidR="000869C3">
              <w:rPr>
                <w:rFonts w:eastAsiaTheme="minorHAnsi" w:cstheme="minorBidi"/>
                <w:b/>
                <w:sz w:val="20"/>
                <w:szCs w:val="20"/>
                <w:lang w:eastAsia="en-US"/>
              </w:rPr>
              <w:t>gambles on</w:t>
            </w:r>
            <w:r w:rsidRPr="00A121A8">
              <w:rPr>
                <w:rFonts w:eastAsiaTheme="minorHAnsi" w:cstheme="minorBidi"/>
                <w:b/>
                <w:sz w:val="20"/>
                <w:szCs w:val="20"/>
                <w:lang w:eastAsia="en-US"/>
              </w:rPr>
              <w:t xml:space="preserve"> EGMs at casino</w:t>
            </w:r>
          </w:p>
        </w:tc>
        <w:tc>
          <w:tcPr>
            <w:tcW w:w="993" w:type="dxa"/>
            <w:noWrap/>
            <w:hideMark/>
          </w:tcPr>
          <w:p w14:paraId="131300B6" w14:textId="77777777" w:rsidR="00C32094" w:rsidRPr="00A121A8" w:rsidRDefault="00C32094" w:rsidP="000869C3">
            <w:pPr>
              <w:keepNext/>
              <w:spacing w:before="60"/>
              <w:rPr>
                <w:rFonts w:eastAsiaTheme="minorHAnsi" w:cstheme="minorBidi"/>
                <w:b/>
                <w:sz w:val="20"/>
                <w:szCs w:val="20"/>
                <w:lang w:eastAsia="en-US"/>
              </w:rPr>
            </w:pPr>
          </w:p>
        </w:tc>
        <w:tc>
          <w:tcPr>
            <w:tcW w:w="992" w:type="dxa"/>
            <w:noWrap/>
            <w:hideMark/>
          </w:tcPr>
          <w:p w14:paraId="5B0EF612" w14:textId="77777777" w:rsidR="00C32094" w:rsidRPr="00A121A8" w:rsidRDefault="00C32094" w:rsidP="000869C3">
            <w:pPr>
              <w:keepNext/>
              <w:spacing w:before="60"/>
              <w:rPr>
                <w:rFonts w:eastAsiaTheme="minorHAnsi" w:cstheme="minorBidi"/>
                <w:b/>
                <w:sz w:val="20"/>
                <w:szCs w:val="20"/>
                <w:lang w:eastAsia="en-US"/>
              </w:rPr>
            </w:pPr>
          </w:p>
        </w:tc>
        <w:tc>
          <w:tcPr>
            <w:tcW w:w="850" w:type="dxa"/>
            <w:noWrap/>
            <w:hideMark/>
          </w:tcPr>
          <w:p w14:paraId="6802F3F7" w14:textId="77777777" w:rsidR="00C32094" w:rsidRPr="00A121A8" w:rsidRDefault="00C32094" w:rsidP="000869C3">
            <w:pPr>
              <w:keepNext/>
              <w:spacing w:before="60"/>
              <w:rPr>
                <w:rFonts w:eastAsiaTheme="minorHAnsi" w:cstheme="minorBidi"/>
                <w:b/>
                <w:sz w:val="20"/>
                <w:szCs w:val="20"/>
                <w:lang w:eastAsia="en-US"/>
              </w:rPr>
            </w:pPr>
          </w:p>
        </w:tc>
        <w:tc>
          <w:tcPr>
            <w:tcW w:w="851" w:type="dxa"/>
            <w:noWrap/>
            <w:hideMark/>
          </w:tcPr>
          <w:p w14:paraId="54564C5B" w14:textId="77777777" w:rsidR="00C32094" w:rsidRPr="00A121A8" w:rsidRDefault="00C32094" w:rsidP="000869C3">
            <w:pPr>
              <w:keepNext/>
              <w:spacing w:before="60"/>
              <w:rPr>
                <w:rFonts w:eastAsiaTheme="minorHAnsi" w:cstheme="minorBidi"/>
                <w:b/>
                <w:sz w:val="20"/>
                <w:szCs w:val="20"/>
                <w:lang w:eastAsia="en-US"/>
              </w:rPr>
            </w:pPr>
          </w:p>
        </w:tc>
        <w:tc>
          <w:tcPr>
            <w:tcW w:w="567" w:type="dxa"/>
            <w:noWrap/>
            <w:hideMark/>
          </w:tcPr>
          <w:p w14:paraId="0DBC220B" w14:textId="77777777" w:rsidR="00C32094" w:rsidRPr="00A121A8" w:rsidRDefault="00C32094" w:rsidP="000869C3">
            <w:pPr>
              <w:keepNext/>
              <w:spacing w:before="60"/>
              <w:rPr>
                <w:rFonts w:eastAsiaTheme="minorHAnsi" w:cstheme="minorBidi"/>
                <w:b/>
                <w:sz w:val="20"/>
                <w:szCs w:val="20"/>
                <w:lang w:eastAsia="en-US"/>
              </w:rPr>
            </w:pPr>
          </w:p>
        </w:tc>
        <w:tc>
          <w:tcPr>
            <w:tcW w:w="850" w:type="dxa"/>
            <w:noWrap/>
            <w:hideMark/>
          </w:tcPr>
          <w:p w14:paraId="0572B174" w14:textId="77777777" w:rsidR="00C32094" w:rsidRPr="00A121A8" w:rsidRDefault="00C32094" w:rsidP="000869C3">
            <w:pPr>
              <w:keepNext/>
              <w:spacing w:before="60"/>
              <w:rPr>
                <w:rFonts w:eastAsiaTheme="minorHAnsi" w:cstheme="minorBidi"/>
                <w:b/>
                <w:sz w:val="20"/>
                <w:szCs w:val="20"/>
                <w:lang w:eastAsia="en-US"/>
              </w:rPr>
            </w:pPr>
          </w:p>
        </w:tc>
      </w:tr>
      <w:tr w:rsidR="00C32094" w:rsidRPr="00A121A8" w14:paraId="33DA97D5" w14:textId="77777777" w:rsidTr="00A121A8">
        <w:tc>
          <w:tcPr>
            <w:tcW w:w="3969" w:type="dxa"/>
            <w:noWrap/>
            <w:hideMark/>
          </w:tcPr>
          <w:p w14:paraId="6E3DA0D4"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Less than monthly</w:t>
            </w:r>
          </w:p>
        </w:tc>
        <w:tc>
          <w:tcPr>
            <w:tcW w:w="993" w:type="dxa"/>
            <w:noWrap/>
            <w:hideMark/>
          </w:tcPr>
          <w:p w14:paraId="4D4FCF7D"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105</w:t>
            </w:r>
          </w:p>
        </w:tc>
        <w:tc>
          <w:tcPr>
            <w:tcW w:w="992" w:type="dxa"/>
            <w:noWrap/>
            <w:hideMark/>
          </w:tcPr>
          <w:p w14:paraId="09D7CC99" w14:textId="6DD33DA5"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52.2</w:t>
            </w:r>
            <w:r>
              <w:rPr>
                <w:rFonts w:eastAsiaTheme="minorHAnsi" w:cstheme="minorBidi"/>
                <w:sz w:val="20"/>
                <w:szCs w:val="20"/>
                <w:lang w:eastAsia="en-US"/>
              </w:rPr>
              <w:t>)</w:t>
            </w:r>
          </w:p>
        </w:tc>
        <w:tc>
          <w:tcPr>
            <w:tcW w:w="850" w:type="dxa"/>
            <w:noWrap/>
            <w:hideMark/>
          </w:tcPr>
          <w:p w14:paraId="36D0C96C"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26</w:t>
            </w:r>
          </w:p>
        </w:tc>
        <w:tc>
          <w:tcPr>
            <w:tcW w:w="851" w:type="dxa"/>
            <w:noWrap/>
            <w:hideMark/>
          </w:tcPr>
          <w:p w14:paraId="02CC04C9" w14:textId="76522BA9"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15.4</w:t>
            </w:r>
            <w:r>
              <w:rPr>
                <w:rFonts w:eastAsiaTheme="minorHAnsi" w:cstheme="minorBidi"/>
                <w:sz w:val="20"/>
                <w:szCs w:val="20"/>
                <w:lang w:eastAsia="en-US"/>
              </w:rPr>
              <w:t>)</w:t>
            </w:r>
          </w:p>
        </w:tc>
        <w:tc>
          <w:tcPr>
            <w:tcW w:w="567" w:type="dxa"/>
            <w:noWrap/>
            <w:hideMark/>
          </w:tcPr>
          <w:p w14:paraId="67E0509C"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161</w:t>
            </w:r>
          </w:p>
        </w:tc>
        <w:tc>
          <w:tcPr>
            <w:tcW w:w="850" w:type="dxa"/>
            <w:noWrap/>
            <w:hideMark/>
          </w:tcPr>
          <w:p w14:paraId="2381565B" w14:textId="6724D2A7"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35.4</w:t>
            </w:r>
            <w:r>
              <w:rPr>
                <w:rFonts w:eastAsiaTheme="minorHAnsi" w:cstheme="minorBidi"/>
                <w:sz w:val="20"/>
                <w:szCs w:val="20"/>
                <w:lang w:eastAsia="en-US"/>
              </w:rPr>
              <w:t>)</w:t>
            </w:r>
          </w:p>
        </w:tc>
      </w:tr>
      <w:tr w:rsidR="00C32094" w:rsidRPr="00A121A8" w14:paraId="626E45B0" w14:textId="77777777" w:rsidTr="00A121A8">
        <w:tc>
          <w:tcPr>
            <w:tcW w:w="3969" w:type="dxa"/>
            <w:noWrap/>
            <w:hideMark/>
          </w:tcPr>
          <w:p w14:paraId="63FF97C0"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Monthly</w:t>
            </w:r>
          </w:p>
        </w:tc>
        <w:tc>
          <w:tcPr>
            <w:tcW w:w="993" w:type="dxa"/>
            <w:noWrap/>
            <w:hideMark/>
          </w:tcPr>
          <w:p w14:paraId="5F6D84A1"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47</w:t>
            </w:r>
          </w:p>
        </w:tc>
        <w:tc>
          <w:tcPr>
            <w:tcW w:w="992" w:type="dxa"/>
            <w:noWrap/>
            <w:hideMark/>
          </w:tcPr>
          <w:p w14:paraId="0785F334" w14:textId="0E870B90"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23.4</w:t>
            </w:r>
            <w:r>
              <w:rPr>
                <w:rFonts w:eastAsiaTheme="minorHAnsi" w:cstheme="minorBidi"/>
                <w:sz w:val="20"/>
                <w:szCs w:val="20"/>
                <w:lang w:eastAsia="en-US"/>
              </w:rPr>
              <w:t>)</w:t>
            </w:r>
          </w:p>
        </w:tc>
        <w:tc>
          <w:tcPr>
            <w:tcW w:w="850" w:type="dxa"/>
            <w:noWrap/>
            <w:hideMark/>
          </w:tcPr>
          <w:p w14:paraId="38CFB5C8"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16</w:t>
            </w:r>
          </w:p>
        </w:tc>
        <w:tc>
          <w:tcPr>
            <w:tcW w:w="851" w:type="dxa"/>
            <w:noWrap/>
            <w:hideMark/>
          </w:tcPr>
          <w:p w14:paraId="137D93B9" w14:textId="4EE9B1AD"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9.5</w:t>
            </w:r>
            <w:r>
              <w:rPr>
                <w:rFonts w:eastAsiaTheme="minorHAnsi" w:cstheme="minorBidi"/>
                <w:sz w:val="20"/>
                <w:szCs w:val="20"/>
                <w:lang w:eastAsia="en-US"/>
              </w:rPr>
              <w:t>)</w:t>
            </w:r>
          </w:p>
        </w:tc>
        <w:tc>
          <w:tcPr>
            <w:tcW w:w="567" w:type="dxa"/>
            <w:noWrap/>
            <w:hideMark/>
          </w:tcPr>
          <w:p w14:paraId="5398E06B"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63</w:t>
            </w:r>
          </w:p>
        </w:tc>
        <w:tc>
          <w:tcPr>
            <w:tcW w:w="850" w:type="dxa"/>
            <w:noWrap/>
            <w:hideMark/>
          </w:tcPr>
          <w:p w14:paraId="2AE65C43" w14:textId="12306F26"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17.0</w:t>
            </w:r>
            <w:r>
              <w:rPr>
                <w:rFonts w:eastAsiaTheme="minorHAnsi" w:cstheme="minorBidi"/>
                <w:sz w:val="20"/>
                <w:szCs w:val="20"/>
                <w:lang w:eastAsia="en-US"/>
              </w:rPr>
              <w:t>)</w:t>
            </w:r>
          </w:p>
        </w:tc>
      </w:tr>
      <w:tr w:rsidR="00C32094" w:rsidRPr="00A121A8" w14:paraId="084255A9" w14:textId="77777777" w:rsidTr="00A121A8">
        <w:tc>
          <w:tcPr>
            <w:tcW w:w="3969" w:type="dxa"/>
            <w:noWrap/>
            <w:hideMark/>
          </w:tcPr>
          <w:p w14:paraId="3B74587D"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2-3 times a month</w:t>
            </w:r>
          </w:p>
        </w:tc>
        <w:tc>
          <w:tcPr>
            <w:tcW w:w="993" w:type="dxa"/>
            <w:noWrap/>
            <w:hideMark/>
          </w:tcPr>
          <w:p w14:paraId="79738E4C"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48</w:t>
            </w:r>
          </w:p>
        </w:tc>
        <w:tc>
          <w:tcPr>
            <w:tcW w:w="992" w:type="dxa"/>
            <w:noWrap/>
            <w:hideMark/>
          </w:tcPr>
          <w:p w14:paraId="6126E01C" w14:textId="6F4A4006"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23.9</w:t>
            </w:r>
            <w:r>
              <w:rPr>
                <w:rFonts w:eastAsiaTheme="minorHAnsi" w:cstheme="minorBidi"/>
                <w:sz w:val="20"/>
                <w:szCs w:val="20"/>
                <w:lang w:eastAsia="en-US"/>
              </w:rPr>
              <w:t>)</w:t>
            </w:r>
          </w:p>
        </w:tc>
        <w:tc>
          <w:tcPr>
            <w:tcW w:w="850" w:type="dxa"/>
            <w:noWrap/>
            <w:hideMark/>
          </w:tcPr>
          <w:p w14:paraId="2B707E98"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16</w:t>
            </w:r>
          </w:p>
        </w:tc>
        <w:tc>
          <w:tcPr>
            <w:tcW w:w="851" w:type="dxa"/>
            <w:noWrap/>
            <w:hideMark/>
          </w:tcPr>
          <w:p w14:paraId="15B560B1" w14:textId="4B0D0E48"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9.5</w:t>
            </w:r>
            <w:r>
              <w:rPr>
                <w:rFonts w:eastAsiaTheme="minorHAnsi" w:cstheme="minorBidi"/>
                <w:sz w:val="20"/>
                <w:szCs w:val="20"/>
                <w:lang w:eastAsia="en-US"/>
              </w:rPr>
              <w:t>)</w:t>
            </w:r>
          </w:p>
        </w:tc>
        <w:tc>
          <w:tcPr>
            <w:tcW w:w="567" w:type="dxa"/>
            <w:noWrap/>
            <w:hideMark/>
          </w:tcPr>
          <w:p w14:paraId="6A4B271D"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64</w:t>
            </w:r>
          </w:p>
        </w:tc>
        <w:tc>
          <w:tcPr>
            <w:tcW w:w="850" w:type="dxa"/>
            <w:noWrap/>
            <w:hideMark/>
          </w:tcPr>
          <w:p w14:paraId="602861F1" w14:textId="6FDD270F"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17.3</w:t>
            </w:r>
            <w:r>
              <w:rPr>
                <w:rFonts w:eastAsiaTheme="minorHAnsi" w:cstheme="minorBidi"/>
                <w:sz w:val="20"/>
                <w:szCs w:val="20"/>
                <w:lang w:eastAsia="en-US"/>
              </w:rPr>
              <w:t>)</w:t>
            </w:r>
          </w:p>
        </w:tc>
      </w:tr>
      <w:tr w:rsidR="00C32094" w:rsidRPr="00A121A8" w14:paraId="5ECBBFD3" w14:textId="77777777" w:rsidTr="00A121A8">
        <w:tc>
          <w:tcPr>
            <w:tcW w:w="3969" w:type="dxa"/>
            <w:noWrap/>
            <w:hideMark/>
          </w:tcPr>
          <w:p w14:paraId="73DCF894"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Weekly</w:t>
            </w:r>
          </w:p>
        </w:tc>
        <w:tc>
          <w:tcPr>
            <w:tcW w:w="993" w:type="dxa"/>
            <w:noWrap/>
            <w:hideMark/>
          </w:tcPr>
          <w:p w14:paraId="7F392AD7"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w:t>
            </w:r>
          </w:p>
        </w:tc>
        <w:tc>
          <w:tcPr>
            <w:tcW w:w="992" w:type="dxa"/>
            <w:noWrap/>
            <w:hideMark/>
          </w:tcPr>
          <w:p w14:paraId="4F2D7BA8" w14:textId="3E0E88A5"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p>
        </w:tc>
        <w:tc>
          <w:tcPr>
            <w:tcW w:w="850" w:type="dxa"/>
            <w:noWrap/>
            <w:hideMark/>
          </w:tcPr>
          <w:p w14:paraId="1EEDB81F"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67</w:t>
            </w:r>
          </w:p>
        </w:tc>
        <w:tc>
          <w:tcPr>
            <w:tcW w:w="851" w:type="dxa"/>
            <w:noWrap/>
            <w:hideMark/>
          </w:tcPr>
          <w:p w14:paraId="20BD39CE" w14:textId="1174DB48"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39.6</w:t>
            </w:r>
            <w:r>
              <w:rPr>
                <w:rFonts w:eastAsiaTheme="minorHAnsi" w:cstheme="minorBidi"/>
                <w:sz w:val="20"/>
                <w:szCs w:val="20"/>
                <w:lang w:eastAsia="en-US"/>
              </w:rPr>
              <w:t>)</w:t>
            </w:r>
          </w:p>
        </w:tc>
        <w:tc>
          <w:tcPr>
            <w:tcW w:w="567" w:type="dxa"/>
            <w:noWrap/>
            <w:hideMark/>
          </w:tcPr>
          <w:p w14:paraId="165F64B0"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67</w:t>
            </w:r>
          </w:p>
        </w:tc>
        <w:tc>
          <w:tcPr>
            <w:tcW w:w="850" w:type="dxa"/>
            <w:noWrap/>
            <w:hideMark/>
          </w:tcPr>
          <w:p w14:paraId="64A66709" w14:textId="0ECD2A51"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18.1</w:t>
            </w:r>
            <w:r>
              <w:rPr>
                <w:rFonts w:eastAsiaTheme="minorHAnsi" w:cstheme="minorBidi"/>
                <w:sz w:val="20"/>
                <w:szCs w:val="20"/>
                <w:lang w:eastAsia="en-US"/>
              </w:rPr>
              <w:t>)</w:t>
            </w:r>
          </w:p>
        </w:tc>
      </w:tr>
      <w:tr w:rsidR="00C32094" w:rsidRPr="00A121A8" w14:paraId="15CD53AB" w14:textId="77777777" w:rsidTr="00A121A8">
        <w:tc>
          <w:tcPr>
            <w:tcW w:w="3969" w:type="dxa"/>
            <w:noWrap/>
            <w:hideMark/>
          </w:tcPr>
          <w:p w14:paraId="498AEFA6"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2-3 times a week</w:t>
            </w:r>
          </w:p>
        </w:tc>
        <w:tc>
          <w:tcPr>
            <w:tcW w:w="993" w:type="dxa"/>
            <w:noWrap/>
            <w:hideMark/>
          </w:tcPr>
          <w:p w14:paraId="72187FA7"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w:t>
            </w:r>
          </w:p>
        </w:tc>
        <w:tc>
          <w:tcPr>
            <w:tcW w:w="992" w:type="dxa"/>
            <w:noWrap/>
            <w:hideMark/>
          </w:tcPr>
          <w:p w14:paraId="30E62D65" w14:textId="4E9CE500"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p>
        </w:tc>
        <w:tc>
          <w:tcPr>
            <w:tcW w:w="850" w:type="dxa"/>
            <w:noWrap/>
            <w:hideMark/>
          </w:tcPr>
          <w:p w14:paraId="09683BC2"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38</w:t>
            </w:r>
          </w:p>
        </w:tc>
        <w:tc>
          <w:tcPr>
            <w:tcW w:w="851" w:type="dxa"/>
            <w:noWrap/>
            <w:hideMark/>
          </w:tcPr>
          <w:p w14:paraId="7EC94090" w14:textId="2CAD5A7B"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22.5</w:t>
            </w:r>
            <w:r>
              <w:rPr>
                <w:rFonts w:eastAsiaTheme="minorHAnsi" w:cstheme="minorBidi"/>
                <w:sz w:val="20"/>
                <w:szCs w:val="20"/>
                <w:lang w:eastAsia="en-US"/>
              </w:rPr>
              <w:t>)</w:t>
            </w:r>
          </w:p>
        </w:tc>
        <w:tc>
          <w:tcPr>
            <w:tcW w:w="567" w:type="dxa"/>
            <w:noWrap/>
            <w:hideMark/>
          </w:tcPr>
          <w:p w14:paraId="09BED245"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38</w:t>
            </w:r>
          </w:p>
        </w:tc>
        <w:tc>
          <w:tcPr>
            <w:tcW w:w="850" w:type="dxa"/>
            <w:noWrap/>
            <w:hideMark/>
          </w:tcPr>
          <w:p w14:paraId="78956194" w14:textId="30B0EEFD"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10.3</w:t>
            </w:r>
            <w:r>
              <w:rPr>
                <w:rFonts w:eastAsiaTheme="minorHAnsi" w:cstheme="minorBidi"/>
                <w:sz w:val="20"/>
                <w:szCs w:val="20"/>
                <w:lang w:eastAsia="en-US"/>
              </w:rPr>
              <w:t>)</w:t>
            </w:r>
          </w:p>
        </w:tc>
      </w:tr>
      <w:tr w:rsidR="00C32094" w:rsidRPr="00A121A8" w14:paraId="0BF9D6BA" w14:textId="77777777" w:rsidTr="00A121A8">
        <w:tc>
          <w:tcPr>
            <w:tcW w:w="3969" w:type="dxa"/>
            <w:noWrap/>
            <w:hideMark/>
          </w:tcPr>
          <w:p w14:paraId="010F85FD"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More than 4 times a week</w:t>
            </w:r>
          </w:p>
        </w:tc>
        <w:tc>
          <w:tcPr>
            <w:tcW w:w="993" w:type="dxa"/>
            <w:noWrap/>
            <w:hideMark/>
          </w:tcPr>
          <w:p w14:paraId="4B93FD99"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w:t>
            </w:r>
          </w:p>
        </w:tc>
        <w:tc>
          <w:tcPr>
            <w:tcW w:w="992" w:type="dxa"/>
            <w:noWrap/>
            <w:hideMark/>
          </w:tcPr>
          <w:p w14:paraId="0774A363" w14:textId="740A20A4"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p>
        </w:tc>
        <w:tc>
          <w:tcPr>
            <w:tcW w:w="850" w:type="dxa"/>
            <w:noWrap/>
            <w:hideMark/>
          </w:tcPr>
          <w:p w14:paraId="20ACD2E0"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4</w:t>
            </w:r>
          </w:p>
        </w:tc>
        <w:tc>
          <w:tcPr>
            <w:tcW w:w="851" w:type="dxa"/>
            <w:noWrap/>
            <w:hideMark/>
          </w:tcPr>
          <w:p w14:paraId="2122A0E9" w14:textId="5B56D16E"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2.4</w:t>
            </w:r>
            <w:r>
              <w:rPr>
                <w:rFonts w:eastAsiaTheme="minorHAnsi" w:cstheme="minorBidi"/>
                <w:sz w:val="20"/>
                <w:szCs w:val="20"/>
                <w:lang w:eastAsia="en-US"/>
              </w:rPr>
              <w:t>)</w:t>
            </w:r>
          </w:p>
        </w:tc>
        <w:tc>
          <w:tcPr>
            <w:tcW w:w="567" w:type="dxa"/>
            <w:noWrap/>
            <w:hideMark/>
          </w:tcPr>
          <w:p w14:paraId="4883D3B3"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4</w:t>
            </w:r>
          </w:p>
        </w:tc>
        <w:tc>
          <w:tcPr>
            <w:tcW w:w="850" w:type="dxa"/>
            <w:noWrap/>
            <w:hideMark/>
          </w:tcPr>
          <w:p w14:paraId="045D57B1" w14:textId="71CBC0D0"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1.1</w:t>
            </w:r>
            <w:r>
              <w:rPr>
                <w:rFonts w:eastAsiaTheme="minorHAnsi" w:cstheme="minorBidi"/>
                <w:sz w:val="20"/>
                <w:szCs w:val="20"/>
                <w:lang w:eastAsia="en-US"/>
              </w:rPr>
              <w:t>)</w:t>
            </w:r>
          </w:p>
        </w:tc>
      </w:tr>
      <w:tr w:rsidR="00C32094" w:rsidRPr="00A121A8" w14:paraId="4D52B444" w14:textId="77777777" w:rsidTr="00A121A8">
        <w:tc>
          <w:tcPr>
            <w:tcW w:w="3969" w:type="dxa"/>
            <w:noWrap/>
            <w:hideMark/>
          </w:tcPr>
          <w:p w14:paraId="0AAF649B" w14:textId="77777777" w:rsidR="00C32094" w:rsidRPr="00A121A8" w:rsidRDefault="00C32094" w:rsidP="00C32094">
            <w:pPr>
              <w:rPr>
                <w:rFonts w:eastAsiaTheme="minorHAnsi" w:cstheme="minorBidi"/>
                <w:sz w:val="20"/>
                <w:szCs w:val="20"/>
                <w:lang w:eastAsia="en-US"/>
              </w:rPr>
            </w:pPr>
            <w:r w:rsidRPr="00A121A8">
              <w:rPr>
                <w:rFonts w:eastAsiaTheme="minorHAnsi" w:cstheme="minorBidi"/>
                <w:sz w:val="20"/>
                <w:szCs w:val="20"/>
                <w:lang w:eastAsia="en-US"/>
              </w:rPr>
              <w:t>Not Reported</w:t>
            </w:r>
          </w:p>
        </w:tc>
        <w:tc>
          <w:tcPr>
            <w:tcW w:w="993" w:type="dxa"/>
            <w:noWrap/>
            <w:hideMark/>
          </w:tcPr>
          <w:p w14:paraId="05B34948"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1</w:t>
            </w:r>
          </w:p>
        </w:tc>
        <w:tc>
          <w:tcPr>
            <w:tcW w:w="992" w:type="dxa"/>
            <w:noWrap/>
            <w:hideMark/>
          </w:tcPr>
          <w:p w14:paraId="4A0F00C2" w14:textId="4C5EE37E" w:rsidR="00C32094" w:rsidRPr="00A121A8" w:rsidRDefault="00A121A8"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0.5</w:t>
            </w:r>
            <w:r>
              <w:rPr>
                <w:rFonts w:eastAsiaTheme="minorHAnsi" w:cstheme="minorBidi"/>
                <w:sz w:val="20"/>
                <w:szCs w:val="20"/>
                <w:lang w:eastAsia="en-US"/>
              </w:rPr>
              <w:t>)</w:t>
            </w:r>
          </w:p>
        </w:tc>
        <w:tc>
          <w:tcPr>
            <w:tcW w:w="850" w:type="dxa"/>
            <w:noWrap/>
            <w:hideMark/>
          </w:tcPr>
          <w:p w14:paraId="3C9CF5C2"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2</w:t>
            </w:r>
          </w:p>
        </w:tc>
        <w:tc>
          <w:tcPr>
            <w:tcW w:w="851" w:type="dxa"/>
            <w:noWrap/>
            <w:hideMark/>
          </w:tcPr>
          <w:p w14:paraId="6C8CE0CD" w14:textId="52DF4B41"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1.2</w:t>
            </w:r>
            <w:r>
              <w:rPr>
                <w:rFonts w:eastAsiaTheme="minorHAnsi" w:cstheme="minorBidi"/>
                <w:sz w:val="20"/>
                <w:szCs w:val="20"/>
                <w:lang w:eastAsia="en-US"/>
              </w:rPr>
              <w:t>)</w:t>
            </w:r>
          </w:p>
        </w:tc>
        <w:tc>
          <w:tcPr>
            <w:tcW w:w="567" w:type="dxa"/>
            <w:noWrap/>
            <w:hideMark/>
          </w:tcPr>
          <w:p w14:paraId="739903B1" w14:textId="77777777" w:rsidR="00C32094" w:rsidRPr="00A121A8" w:rsidRDefault="00C32094" w:rsidP="00C32094">
            <w:pPr>
              <w:jc w:val="right"/>
              <w:rPr>
                <w:rFonts w:eastAsiaTheme="minorHAnsi" w:cstheme="minorBidi"/>
                <w:sz w:val="20"/>
                <w:szCs w:val="20"/>
                <w:lang w:eastAsia="en-US"/>
              </w:rPr>
            </w:pPr>
            <w:r w:rsidRPr="00A121A8">
              <w:rPr>
                <w:rFonts w:eastAsiaTheme="minorHAnsi" w:cstheme="minorBidi"/>
                <w:sz w:val="20"/>
                <w:szCs w:val="20"/>
                <w:lang w:eastAsia="en-US"/>
              </w:rPr>
              <w:t>3</w:t>
            </w:r>
          </w:p>
        </w:tc>
        <w:tc>
          <w:tcPr>
            <w:tcW w:w="850" w:type="dxa"/>
            <w:noWrap/>
            <w:hideMark/>
          </w:tcPr>
          <w:p w14:paraId="502F9ACE" w14:textId="42B9ED27" w:rsidR="00C32094" w:rsidRPr="00A121A8" w:rsidRDefault="000869C3" w:rsidP="00C32094">
            <w:pPr>
              <w:jc w:val="right"/>
              <w:rPr>
                <w:rFonts w:eastAsiaTheme="minorHAnsi" w:cstheme="minorBidi"/>
                <w:sz w:val="20"/>
                <w:szCs w:val="20"/>
                <w:lang w:eastAsia="en-US"/>
              </w:rPr>
            </w:pPr>
            <w:r>
              <w:rPr>
                <w:rFonts w:eastAsiaTheme="minorHAnsi" w:cstheme="minorBidi"/>
                <w:sz w:val="20"/>
                <w:szCs w:val="20"/>
                <w:lang w:eastAsia="en-US"/>
              </w:rPr>
              <w:t>(</w:t>
            </w:r>
            <w:r w:rsidR="00C32094" w:rsidRPr="00A121A8">
              <w:rPr>
                <w:rFonts w:eastAsiaTheme="minorHAnsi" w:cstheme="minorBidi"/>
                <w:sz w:val="20"/>
                <w:szCs w:val="20"/>
                <w:lang w:eastAsia="en-US"/>
              </w:rPr>
              <w:t>0.8</w:t>
            </w:r>
            <w:r>
              <w:rPr>
                <w:rFonts w:eastAsiaTheme="minorHAnsi" w:cstheme="minorBidi"/>
                <w:sz w:val="20"/>
                <w:szCs w:val="20"/>
                <w:lang w:eastAsia="en-US"/>
              </w:rPr>
              <w:t>)</w:t>
            </w:r>
          </w:p>
        </w:tc>
      </w:tr>
      <w:tr w:rsidR="00C32094" w:rsidRPr="00A121A8" w14:paraId="15A913A0" w14:textId="77777777" w:rsidTr="00A121A8">
        <w:tc>
          <w:tcPr>
            <w:tcW w:w="3969" w:type="dxa"/>
            <w:noWrap/>
            <w:hideMark/>
          </w:tcPr>
          <w:p w14:paraId="78DA6FF6" w14:textId="77777777" w:rsidR="00C32094" w:rsidRPr="00A121A8" w:rsidRDefault="00C32094" w:rsidP="00C32094">
            <w:pPr>
              <w:rPr>
                <w:rFonts w:eastAsiaTheme="minorHAnsi" w:cstheme="minorBidi"/>
                <w:i/>
                <w:sz w:val="20"/>
                <w:szCs w:val="20"/>
                <w:lang w:eastAsia="en-US"/>
              </w:rPr>
            </w:pPr>
            <w:r w:rsidRPr="00A121A8">
              <w:rPr>
                <w:rFonts w:eastAsiaTheme="minorHAnsi" w:cstheme="minorBidi"/>
                <w:i/>
                <w:sz w:val="20"/>
                <w:szCs w:val="20"/>
                <w:lang w:eastAsia="en-US"/>
              </w:rPr>
              <w:t>Total</w:t>
            </w:r>
          </w:p>
        </w:tc>
        <w:tc>
          <w:tcPr>
            <w:tcW w:w="993" w:type="dxa"/>
            <w:noWrap/>
            <w:hideMark/>
          </w:tcPr>
          <w:p w14:paraId="6F0639B5"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255</w:t>
            </w:r>
          </w:p>
        </w:tc>
        <w:tc>
          <w:tcPr>
            <w:tcW w:w="992" w:type="dxa"/>
            <w:noWrap/>
            <w:hideMark/>
          </w:tcPr>
          <w:p w14:paraId="5CE0D302" w14:textId="35CE74AD" w:rsidR="00C32094" w:rsidRPr="00A121A8" w:rsidRDefault="00A121A8"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c>
          <w:tcPr>
            <w:tcW w:w="850" w:type="dxa"/>
            <w:noWrap/>
            <w:hideMark/>
          </w:tcPr>
          <w:p w14:paraId="380BD01D"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214</w:t>
            </w:r>
          </w:p>
        </w:tc>
        <w:tc>
          <w:tcPr>
            <w:tcW w:w="851" w:type="dxa"/>
            <w:noWrap/>
            <w:hideMark/>
          </w:tcPr>
          <w:p w14:paraId="383BC0F4" w14:textId="695A93A7" w:rsidR="00C32094" w:rsidRPr="00A121A8" w:rsidRDefault="000869C3"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c>
          <w:tcPr>
            <w:tcW w:w="567" w:type="dxa"/>
            <w:noWrap/>
            <w:hideMark/>
          </w:tcPr>
          <w:p w14:paraId="67661100" w14:textId="77777777" w:rsidR="00C32094" w:rsidRPr="00A121A8" w:rsidRDefault="00C32094" w:rsidP="00C32094">
            <w:pPr>
              <w:jc w:val="right"/>
              <w:rPr>
                <w:rFonts w:eastAsiaTheme="minorHAnsi" w:cstheme="minorBidi"/>
                <w:i/>
                <w:sz w:val="20"/>
                <w:szCs w:val="20"/>
                <w:lang w:eastAsia="en-US"/>
              </w:rPr>
            </w:pPr>
            <w:r w:rsidRPr="00A121A8">
              <w:rPr>
                <w:rFonts w:eastAsiaTheme="minorHAnsi" w:cstheme="minorBidi"/>
                <w:i/>
                <w:sz w:val="20"/>
                <w:szCs w:val="20"/>
                <w:lang w:eastAsia="en-US"/>
              </w:rPr>
              <w:t>469</w:t>
            </w:r>
          </w:p>
        </w:tc>
        <w:tc>
          <w:tcPr>
            <w:tcW w:w="850" w:type="dxa"/>
            <w:noWrap/>
            <w:hideMark/>
          </w:tcPr>
          <w:p w14:paraId="51A72E53" w14:textId="1633225C" w:rsidR="00C32094" w:rsidRPr="00A121A8" w:rsidRDefault="000869C3" w:rsidP="00C32094">
            <w:pPr>
              <w:jc w:val="right"/>
              <w:rPr>
                <w:rFonts w:eastAsiaTheme="minorHAnsi" w:cstheme="minorBidi"/>
                <w:i/>
                <w:sz w:val="20"/>
                <w:szCs w:val="20"/>
                <w:lang w:eastAsia="en-US"/>
              </w:rPr>
            </w:pPr>
            <w:r>
              <w:rPr>
                <w:rFonts w:eastAsiaTheme="minorHAnsi" w:cstheme="minorBidi"/>
                <w:i/>
                <w:sz w:val="20"/>
                <w:szCs w:val="20"/>
                <w:lang w:eastAsia="en-US"/>
              </w:rPr>
              <w:t>(</w:t>
            </w:r>
            <w:r w:rsidR="00C32094" w:rsidRPr="00A121A8">
              <w:rPr>
                <w:rFonts w:eastAsiaTheme="minorHAnsi" w:cstheme="minorBidi"/>
                <w:i/>
                <w:sz w:val="20"/>
                <w:szCs w:val="20"/>
                <w:lang w:eastAsia="en-US"/>
              </w:rPr>
              <w:t>100.0</w:t>
            </w:r>
            <w:r>
              <w:rPr>
                <w:rFonts w:eastAsiaTheme="minorHAnsi" w:cstheme="minorBidi"/>
                <w:i/>
                <w:sz w:val="20"/>
                <w:szCs w:val="20"/>
                <w:lang w:eastAsia="en-US"/>
              </w:rPr>
              <w:t>)</w:t>
            </w:r>
          </w:p>
        </w:tc>
      </w:tr>
    </w:tbl>
    <w:p w14:paraId="1262A311" w14:textId="77777777" w:rsidR="00C32094" w:rsidRDefault="00C32094" w:rsidP="000869C3">
      <w:pPr>
        <w:jc w:val="both"/>
        <w:rPr>
          <w:rFonts w:eastAsiaTheme="minorHAnsi"/>
          <w:sz w:val="22"/>
          <w:szCs w:val="22"/>
          <w:lang w:eastAsia="en-US"/>
        </w:rPr>
      </w:pPr>
    </w:p>
    <w:p w14:paraId="6D1670A8" w14:textId="50A40A62" w:rsidR="00C32094" w:rsidRDefault="00C32094" w:rsidP="000869C3">
      <w:pPr>
        <w:jc w:val="both"/>
        <w:rPr>
          <w:rFonts w:eastAsiaTheme="minorHAnsi"/>
          <w:sz w:val="22"/>
          <w:szCs w:val="22"/>
          <w:lang w:eastAsia="en-US"/>
        </w:rPr>
      </w:pPr>
      <w:r>
        <w:rPr>
          <w:rFonts w:eastAsiaTheme="minorHAnsi"/>
          <w:sz w:val="22"/>
          <w:szCs w:val="22"/>
          <w:lang w:eastAsia="en-US"/>
        </w:rPr>
        <w:t xml:space="preserve">EGM </w:t>
      </w:r>
      <w:r w:rsidR="000869C3">
        <w:rPr>
          <w:rFonts w:eastAsiaTheme="minorHAnsi"/>
          <w:sz w:val="22"/>
          <w:szCs w:val="22"/>
          <w:lang w:eastAsia="en-US"/>
        </w:rPr>
        <w:t>gambling</w:t>
      </w:r>
      <w:r>
        <w:rPr>
          <w:rFonts w:eastAsiaTheme="minorHAnsi"/>
          <w:sz w:val="22"/>
          <w:szCs w:val="22"/>
          <w:lang w:eastAsia="en-US"/>
        </w:rPr>
        <w:t xml:space="preserve"> was also categorised by venue preference (</w:t>
      </w:r>
      <w:r>
        <w:rPr>
          <w:rFonts w:eastAsiaTheme="minorHAnsi"/>
          <w:sz w:val="22"/>
          <w:szCs w:val="22"/>
          <w:lang w:eastAsia="en-US"/>
        </w:rPr>
        <w:fldChar w:fldCharType="begin"/>
      </w:r>
      <w:r>
        <w:rPr>
          <w:rFonts w:eastAsiaTheme="minorHAnsi"/>
          <w:sz w:val="22"/>
          <w:szCs w:val="22"/>
          <w:lang w:eastAsia="en-US"/>
        </w:rPr>
        <w:instrText xml:space="preserve"> REF _Ref372811851 \h  \* MERGEFORMAT </w:instrText>
      </w:r>
      <w:r>
        <w:rPr>
          <w:rFonts w:eastAsiaTheme="minorHAnsi"/>
          <w:sz w:val="22"/>
          <w:szCs w:val="22"/>
          <w:lang w:eastAsia="en-US"/>
        </w:rPr>
      </w:r>
      <w:r>
        <w:rPr>
          <w:rFonts w:eastAsiaTheme="minorHAnsi"/>
          <w:sz w:val="22"/>
          <w:szCs w:val="22"/>
          <w:lang w:eastAsia="en-US"/>
        </w:rPr>
        <w:fldChar w:fldCharType="separate"/>
      </w:r>
      <w:r w:rsidR="00427C8E" w:rsidRPr="00427C8E">
        <w:rPr>
          <w:sz w:val="22"/>
          <w:szCs w:val="22"/>
        </w:rPr>
        <w:t xml:space="preserve">Table </w:t>
      </w:r>
      <w:r w:rsidR="00427C8E" w:rsidRPr="00427C8E">
        <w:rPr>
          <w:noProof/>
          <w:sz w:val="22"/>
          <w:szCs w:val="22"/>
        </w:rPr>
        <w:t>67</w:t>
      </w:r>
      <w:r>
        <w:rPr>
          <w:rFonts w:eastAsiaTheme="minorHAnsi"/>
          <w:sz w:val="22"/>
          <w:szCs w:val="22"/>
          <w:lang w:eastAsia="en-US"/>
        </w:rPr>
        <w:fldChar w:fldCharType="end"/>
      </w:r>
      <w:r>
        <w:rPr>
          <w:rFonts w:eastAsiaTheme="minorHAnsi"/>
          <w:sz w:val="22"/>
          <w:szCs w:val="22"/>
          <w:lang w:eastAsia="en-US"/>
        </w:rPr>
        <w:t>).  A slightly larger proportion of regular gamblers (4</w:t>
      </w:r>
      <w:r w:rsidR="000869C3">
        <w:rPr>
          <w:rFonts w:eastAsiaTheme="minorHAnsi"/>
          <w:sz w:val="22"/>
          <w:szCs w:val="22"/>
          <w:lang w:eastAsia="en-US"/>
        </w:rPr>
        <w:t>1</w:t>
      </w:r>
      <w:r>
        <w:rPr>
          <w:rFonts w:eastAsiaTheme="minorHAnsi"/>
          <w:sz w:val="22"/>
          <w:szCs w:val="22"/>
          <w:lang w:eastAsia="en-US"/>
        </w:rPr>
        <w:t>%) than non-regular</w:t>
      </w:r>
      <w:r w:rsidR="000869C3">
        <w:rPr>
          <w:rFonts w:eastAsiaTheme="minorHAnsi"/>
          <w:sz w:val="22"/>
          <w:szCs w:val="22"/>
          <w:lang w:eastAsia="en-US"/>
        </w:rPr>
        <w:t xml:space="preserve"> gamblers</w:t>
      </w:r>
      <w:r>
        <w:rPr>
          <w:rFonts w:eastAsiaTheme="minorHAnsi"/>
          <w:sz w:val="22"/>
          <w:szCs w:val="22"/>
          <w:lang w:eastAsia="en-US"/>
        </w:rPr>
        <w:t xml:space="preserve"> (3</w:t>
      </w:r>
      <w:r w:rsidR="000869C3">
        <w:rPr>
          <w:rFonts w:eastAsiaTheme="minorHAnsi"/>
          <w:sz w:val="22"/>
          <w:szCs w:val="22"/>
          <w:lang w:eastAsia="en-US"/>
        </w:rPr>
        <w:t>5</w:t>
      </w:r>
      <w:r>
        <w:rPr>
          <w:rFonts w:eastAsiaTheme="minorHAnsi"/>
          <w:sz w:val="22"/>
          <w:szCs w:val="22"/>
          <w:lang w:eastAsia="en-US"/>
        </w:rPr>
        <w:t xml:space="preserve">%) reported </w:t>
      </w:r>
      <w:r w:rsidR="000869C3">
        <w:rPr>
          <w:rFonts w:eastAsiaTheme="minorHAnsi"/>
          <w:sz w:val="22"/>
          <w:szCs w:val="22"/>
          <w:lang w:eastAsia="en-US"/>
        </w:rPr>
        <w:t>preference for</w:t>
      </w:r>
      <w:r>
        <w:rPr>
          <w:rFonts w:eastAsiaTheme="minorHAnsi"/>
          <w:sz w:val="22"/>
          <w:szCs w:val="22"/>
          <w:lang w:eastAsia="en-US"/>
        </w:rPr>
        <w:t xml:space="preserve"> both </w:t>
      </w:r>
      <w:r w:rsidR="000869C3">
        <w:rPr>
          <w:rFonts w:eastAsiaTheme="minorHAnsi"/>
          <w:sz w:val="22"/>
          <w:szCs w:val="22"/>
          <w:lang w:eastAsia="en-US"/>
        </w:rPr>
        <w:t>pub/</w:t>
      </w:r>
      <w:r>
        <w:rPr>
          <w:rFonts w:eastAsiaTheme="minorHAnsi"/>
          <w:sz w:val="22"/>
          <w:szCs w:val="22"/>
          <w:lang w:eastAsia="en-US"/>
        </w:rPr>
        <w:t xml:space="preserve">club and casino </w:t>
      </w:r>
      <w:r w:rsidR="000869C3">
        <w:rPr>
          <w:rFonts w:eastAsiaTheme="minorHAnsi"/>
          <w:sz w:val="22"/>
          <w:szCs w:val="22"/>
          <w:lang w:eastAsia="en-US"/>
        </w:rPr>
        <w:t>EGM gambling</w:t>
      </w:r>
      <w:r>
        <w:rPr>
          <w:rFonts w:eastAsiaTheme="minorHAnsi"/>
          <w:sz w:val="22"/>
          <w:szCs w:val="22"/>
          <w:lang w:eastAsia="en-US"/>
        </w:rPr>
        <w:t>.</w:t>
      </w:r>
    </w:p>
    <w:p w14:paraId="10ECC0B0" w14:textId="77777777" w:rsidR="00C32094" w:rsidRDefault="00C32094" w:rsidP="000869C3">
      <w:pPr>
        <w:jc w:val="both"/>
        <w:rPr>
          <w:rFonts w:eastAsiaTheme="minorHAnsi"/>
          <w:sz w:val="22"/>
          <w:szCs w:val="22"/>
          <w:lang w:eastAsia="en-US"/>
        </w:rPr>
      </w:pPr>
    </w:p>
    <w:p w14:paraId="65A8E9E4" w14:textId="77777777" w:rsidR="00C32094" w:rsidRPr="00AC6D0A" w:rsidRDefault="00C32094" w:rsidP="00C32094">
      <w:pPr>
        <w:keepNext/>
        <w:jc w:val="both"/>
        <w:rPr>
          <w:rFonts w:eastAsiaTheme="minorHAnsi"/>
          <w:b/>
          <w:sz w:val="22"/>
          <w:szCs w:val="22"/>
          <w:lang w:eastAsia="en-US"/>
        </w:rPr>
      </w:pPr>
      <w:bookmarkStart w:id="498" w:name="_Ref372811851"/>
      <w:bookmarkStart w:id="499" w:name="_Toc394297875"/>
      <w:r w:rsidRPr="00AC6D0A">
        <w:rPr>
          <w:rFonts w:eastAsiaTheme="minorHAnsi"/>
          <w:b/>
          <w:sz w:val="22"/>
          <w:szCs w:val="22"/>
          <w:lang w:eastAsia="en-US"/>
        </w:rPr>
        <w:t xml:space="preserve">Table </w:t>
      </w:r>
      <w:r w:rsidRPr="00AC6D0A">
        <w:rPr>
          <w:rFonts w:eastAsiaTheme="minorHAnsi"/>
          <w:b/>
          <w:sz w:val="22"/>
          <w:szCs w:val="22"/>
          <w:lang w:eastAsia="en-US"/>
        </w:rPr>
        <w:fldChar w:fldCharType="begin"/>
      </w:r>
      <w:r w:rsidRPr="00AC6D0A">
        <w:rPr>
          <w:rFonts w:eastAsiaTheme="minorHAnsi"/>
          <w:b/>
          <w:sz w:val="22"/>
          <w:szCs w:val="22"/>
          <w:lang w:eastAsia="en-US"/>
        </w:rPr>
        <w:instrText xml:space="preserve"> SEQ Table \* ARABIC </w:instrText>
      </w:r>
      <w:r w:rsidRPr="00AC6D0A">
        <w:rPr>
          <w:rFonts w:eastAsiaTheme="minorHAnsi"/>
          <w:b/>
          <w:sz w:val="22"/>
          <w:szCs w:val="22"/>
          <w:lang w:eastAsia="en-US"/>
        </w:rPr>
        <w:fldChar w:fldCharType="separate"/>
      </w:r>
      <w:r w:rsidR="00427C8E">
        <w:rPr>
          <w:rFonts w:eastAsiaTheme="minorHAnsi"/>
          <w:b/>
          <w:noProof/>
          <w:sz w:val="22"/>
          <w:szCs w:val="22"/>
          <w:lang w:eastAsia="en-US"/>
        </w:rPr>
        <w:t>67</w:t>
      </w:r>
      <w:r w:rsidRPr="00AC6D0A">
        <w:rPr>
          <w:rFonts w:eastAsiaTheme="minorHAnsi"/>
          <w:b/>
          <w:sz w:val="22"/>
          <w:szCs w:val="22"/>
          <w:lang w:eastAsia="en-US"/>
        </w:rPr>
        <w:fldChar w:fldCharType="end"/>
      </w:r>
      <w:bookmarkEnd w:id="498"/>
      <w:r w:rsidRPr="00AC6D0A">
        <w:rPr>
          <w:rFonts w:eastAsiaTheme="minorHAnsi"/>
          <w:b/>
          <w:sz w:val="22"/>
          <w:szCs w:val="22"/>
          <w:lang w:eastAsia="en-US"/>
        </w:rPr>
        <w:t>.  EGM venue preference by gambling frequency</w:t>
      </w:r>
      <w:bookmarkEnd w:id="499"/>
    </w:p>
    <w:tbl>
      <w:tblPr>
        <w:tblStyle w:val="LightShading2"/>
        <w:tblW w:w="0" w:type="auto"/>
        <w:tblInd w:w="108" w:type="dxa"/>
        <w:tblLayout w:type="fixed"/>
        <w:tblLook w:val="0620" w:firstRow="1" w:lastRow="0" w:firstColumn="0" w:lastColumn="0" w:noHBand="1" w:noVBand="1"/>
      </w:tblPr>
      <w:tblGrid>
        <w:gridCol w:w="3969"/>
        <w:gridCol w:w="1134"/>
        <w:gridCol w:w="851"/>
        <w:gridCol w:w="992"/>
        <w:gridCol w:w="709"/>
        <w:gridCol w:w="567"/>
        <w:gridCol w:w="850"/>
      </w:tblGrid>
      <w:tr w:rsidR="000869C3" w:rsidRPr="000869C3" w14:paraId="69CBEE11" w14:textId="77777777" w:rsidTr="00A6136F">
        <w:trPr>
          <w:cnfStyle w:val="100000000000" w:firstRow="1" w:lastRow="0" w:firstColumn="0" w:lastColumn="0" w:oddVBand="0" w:evenVBand="0" w:oddHBand="0" w:evenHBand="0" w:firstRowFirstColumn="0" w:firstRowLastColumn="0" w:lastRowFirstColumn="0" w:lastRowLastColumn="0"/>
        </w:trPr>
        <w:tc>
          <w:tcPr>
            <w:tcW w:w="3969" w:type="dxa"/>
            <w:vMerge w:val="restart"/>
            <w:vAlign w:val="bottom"/>
            <w:hideMark/>
          </w:tcPr>
          <w:p w14:paraId="1C21B462" w14:textId="6E71B40B" w:rsidR="000869C3" w:rsidRPr="000869C3" w:rsidRDefault="000869C3" w:rsidP="000869C3">
            <w:pPr>
              <w:spacing w:after="20"/>
              <w:rPr>
                <w:bCs w:val="0"/>
                <w:color w:val="000000"/>
                <w:sz w:val="20"/>
                <w:szCs w:val="22"/>
                <w:lang w:eastAsia="en-NZ"/>
              </w:rPr>
            </w:pPr>
            <w:r w:rsidRPr="000869C3">
              <w:rPr>
                <w:bCs w:val="0"/>
                <w:color w:val="000000"/>
                <w:sz w:val="20"/>
                <w:szCs w:val="22"/>
                <w:lang w:eastAsia="en-NZ"/>
              </w:rPr>
              <w:t xml:space="preserve">EGM </w:t>
            </w:r>
            <w:r>
              <w:rPr>
                <w:bCs w:val="0"/>
                <w:color w:val="000000"/>
                <w:sz w:val="20"/>
                <w:szCs w:val="22"/>
                <w:lang w:eastAsia="en-NZ"/>
              </w:rPr>
              <w:t>v</w:t>
            </w:r>
            <w:r w:rsidRPr="000869C3">
              <w:rPr>
                <w:bCs w:val="0"/>
                <w:color w:val="000000"/>
                <w:sz w:val="20"/>
                <w:szCs w:val="22"/>
                <w:lang w:eastAsia="en-NZ"/>
              </w:rPr>
              <w:t>enue</w:t>
            </w:r>
          </w:p>
        </w:tc>
        <w:tc>
          <w:tcPr>
            <w:tcW w:w="1985" w:type="dxa"/>
            <w:gridSpan w:val="2"/>
            <w:tcBorders>
              <w:bottom w:val="single" w:sz="4" w:space="0" w:color="auto"/>
            </w:tcBorders>
          </w:tcPr>
          <w:p w14:paraId="5411E44C" w14:textId="3ED5A734" w:rsidR="000869C3" w:rsidRPr="00D3452A" w:rsidRDefault="000869C3" w:rsidP="000869C3">
            <w:pPr>
              <w:spacing w:after="20"/>
              <w:jc w:val="center"/>
              <w:rPr>
                <w:color w:val="000000"/>
                <w:sz w:val="20"/>
                <w:szCs w:val="22"/>
                <w:lang w:eastAsia="en-NZ"/>
              </w:rPr>
            </w:pPr>
            <w:r w:rsidRPr="00D3452A">
              <w:rPr>
                <w:color w:val="000000"/>
                <w:sz w:val="20"/>
                <w:szCs w:val="22"/>
                <w:lang w:eastAsia="en-NZ"/>
              </w:rPr>
              <w:t>Non-regular</w:t>
            </w:r>
            <w:r w:rsidR="00A6136F" w:rsidRPr="00D3452A">
              <w:rPr>
                <w:color w:val="000000"/>
                <w:sz w:val="20"/>
                <w:szCs w:val="22"/>
                <w:lang w:eastAsia="en-NZ"/>
              </w:rPr>
              <w:t xml:space="preserve"> (n=292)</w:t>
            </w:r>
          </w:p>
        </w:tc>
        <w:tc>
          <w:tcPr>
            <w:tcW w:w="1701" w:type="dxa"/>
            <w:gridSpan w:val="2"/>
            <w:tcBorders>
              <w:bottom w:val="single" w:sz="4" w:space="0" w:color="auto"/>
            </w:tcBorders>
          </w:tcPr>
          <w:p w14:paraId="4D702980" w14:textId="65C03ED7" w:rsidR="000869C3" w:rsidRPr="00D3452A" w:rsidRDefault="000869C3" w:rsidP="000869C3">
            <w:pPr>
              <w:spacing w:after="20"/>
              <w:jc w:val="center"/>
              <w:rPr>
                <w:color w:val="000000"/>
                <w:sz w:val="20"/>
                <w:szCs w:val="22"/>
                <w:lang w:eastAsia="en-NZ"/>
              </w:rPr>
            </w:pPr>
            <w:r w:rsidRPr="00D3452A">
              <w:rPr>
                <w:color w:val="000000"/>
                <w:sz w:val="20"/>
                <w:szCs w:val="22"/>
                <w:lang w:eastAsia="en-NZ"/>
              </w:rPr>
              <w:t>Regular</w:t>
            </w:r>
            <w:r w:rsidR="00A6136F" w:rsidRPr="00D3452A">
              <w:rPr>
                <w:color w:val="000000"/>
                <w:sz w:val="20"/>
                <w:szCs w:val="22"/>
                <w:lang w:eastAsia="en-NZ"/>
              </w:rPr>
              <w:t xml:space="preserve"> (n=227)</w:t>
            </w:r>
          </w:p>
        </w:tc>
        <w:tc>
          <w:tcPr>
            <w:tcW w:w="1417" w:type="dxa"/>
            <w:gridSpan w:val="2"/>
            <w:tcBorders>
              <w:bottom w:val="single" w:sz="4" w:space="0" w:color="auto"/>
            </w:tcBorders>
          </w:tcPr>
          <w:p w14:paraId="62F4F0EF" w14:textId="033A118F" w:rsidR="000869C3" w:rsidRPr="00D3452A" w:rsidRDefault="000869C3" w:rsidP="000869C3">
            <w:pPr>
              <w:spacing w:after="20"/>
              <w:jc w:val="center"/>
              <w:rPr>
                <w:color w:val="000000"/>
                <w:sz w:val="20"/>
                <w:szCs w:val="22"/>
                <w:lang w:eastAsia="en-NZ"/>
              </w:rPr>
            </w:pPr>
            <w:r w:rsidRPr="00D3452A">
              <w:rPr>
                <w:color w:val="000000"/>
                <w:sz w:val="20"/>
                <w:szCs w:val="22"/>
                <w:lang w:eastAsia="en-NZ"/>
              </w:rPr>
              <w:t>Total</w:t>
            </w:r>
            <w:r w:rsidR="00A6136F" w:rsidRPr="00D3452A">
              <w:rPr>
                <w:color w:val="000000"/>
                <w:sz w:val="20"/>
                <w:szCs w:val="22"/>
                <w:lang w:eastAsia="en-NZ"/>
              </w:rPr>
              <w:t xml:space="preserve"> (n=519)</w:t>
            </w:r>
          </w:p>
        </w:tc>
      </w:tr>
      <w:tr w:rsidR="000869C3" w:rsidRPr="000869C3" w14:paraId="3F760E58" w14:textId="77777777" w:rsidTr="00A6136F">
        <w:tc>
          <w:tcPr>
            <w:tcW w:w="3969" w:type="dxa"/>
            <w:vMerge/>
            <w:tcBorders>
              <w:bottom w:val="single" w:sz="4" w:space="0" w:color="auto"/>
            </w:tcBorders>
            <w:hideMark/>
          </w:tcPr>
          <w:p w14:paraId="4F78FBEF" w14:textId="77777777" w:rsidR="000869C3" w:rsidRPr="000869C3" w:rsidRDefault="000869C3" w:rsidP="000869C3">
            <w:pPr>
              <w:spacing w:after="20"/>
              <w:rPr>
                <w:bCs/>
                <w:color w:val="000000"/>
                <w:sz w:val="20"/>
                <w:szCs w:val="22"/>
                <w:lang w:eastAsia="en-NZ"/>
              </w:rPr>
            </w:pPr>
          </w:p>
        </w:tc>
        <w:tc>
          <w:tcPr>
            <w:tcW w:w="1134" w:type="dxa"/>
            <w:tcBorders>
              <w:top w:val="single" w:sz="4" w:space="0" w:color="auto"/>
              <w:bottom w:val="single" w:sz="4" w:space="0" w:color="auto"/>
            </w:tcBorders>
          </w:tcPr>
          <w:p w14:paraId="6F65E008" w14:textId="77777777" w:rsidR="000869C3" w:rsidRPr="000869C3" w:rsidRDefault="000869C3" w:rsidP="000869C3">
            <w:pPr>
              <w:spacing w:after="20"/>
              <w:jc w:val="center"/>
              <w:rPr>
                <w:b/>
                <w:color w:val="000000"/>
                <w:sz w:val="20"/>
                <w:szCs w:val="22"/>
                <w:lang w:eastAsia="en-NZ"/>
              </w:rPr>
            </w:pPr>
            <w:r w:rsidRPr="000869C3">
              <w:rPr>
                <w:b/>
                <w:color w:val="000000"/>
                <w:sz w:val="20"/>
                <w:szCs w:val="22"/>
                <w:lang w:eastAsia="en-NZ"/>
              </w:rPr>
              <w:t>N</w:t>
            </w:r>
          </w:p>
        </w:tc>
        <w:tc>
          <w:tcPr>
            <w:tcW w:w="851" w:type="dxa"/>
            <w:tcBorders>
              <w:top w:val="single" w:sz="4" w:space="0" w:color="auto"/>
              <w:bottom w:val="single" w:sz="4" w:space="0" w:color="auto"/>
            </w:tcBorders>
          </w:tcPr>
          <w:p w14:paraId="32507570" w14:textId="77777777" w:rsidR="000869C3" w:rsidRPr="000869C3" w:rsidRDefault="000869C3" w:rsidP="000869C3">
            <w:pPr>
              <w:spacing w:after="20"/>
              <w:jc w:val="center"/>
              <w:rPr>
                <w:b/>
                <w:color w:val="000000"/>
                <w:sz w:val="20"/>
                <w:szCs w:val="22"/>
                <w:lang w:eastAsia="en-NZ"/>
              </w:rPr>
            </w:pPr>
            <w:r w:rsidRPr="000869C3">
              <w:rPr>
                <w:b/>
                <w:color w:val="000000"/>
                <w:sz w:val="20"/>
                <w:szCs w:val="22"/>
                <w:lang w:eastAsia="en-NZ"/>
              </w:rPr>
              <w:t>(%)</w:t>
            </w:r>
          </w:p>
        </w:tc>
        <w:tc>
          <w:tcPr>
            <w:tcW w:w="992" w:type="dxa"/>
            <w:tcBorders>
              <w:top w:val="single" w:sz="4" w:space="0" w:color="auto"/>
              <w:bottom w:val="single" w:sz="4" w:space="0" w:color="auto"/>
            </w:tcBorders>
          </w:tcPr>
          <w:p w14:paraId="53B61E21" w14:textId="77777777" w:rsidR="000869C3" w:rsidRPr="000869C3" w:rsidRDefault="000869C3" w:rsidP="000869C3">
            <w:pPr>
              <w:spacing w:after="20"/>
              <w:jc w:val="center"/>
              <w:rPr>
                <w:b/>
                <w:color w:val="000000"/>
                <w:sz w:val="20"/>
                <w:szCs w:val="22"/>
                <w:lang w:eastAsia="en-NZ"/>
              </w:rPr>
            </w:pPr>
            <w:r w:rsidRPr="000869C3">
              <w:rPr>
                <w:b/>
                <w:color w:val="000000"/>
                <w:sz w:val="20"/>
                <w:szCs w:val="22"/>
                <w:lang w:eastAsia="en-NZ"/>
              </w:rPr>
              <w:t>N</w:t>
            </w:r>
          </w:p>
        </w:tc>
        <w:tc>
          <w:tcPr>
            <w:tcW w:w="709" w:type="dxa"/>
            <w:tcBorders>
              <w:top w:val="single" w:sz="4" w:space="0" w:color="auto"/>
              <w:bottom w:val="single" w:sz="4" w:space="0" w:color="auto"/>
            </w:tcBorders>
          </w:tcPr>
          <w:p w14:paraId="0CAECD08" w14:textId="77777777" w:rsidR="000869C3" w:rsidRPr="000869C3" w:rsidRDefault="000869C3" w:rsidP="000869C3">
            <w:pPr>
              <w:spacing w:after="20"/>
              <w:jc w:val="center"/>
              <w:rPr>
                <w:b/>
                <w:color w:val="000000"/>
                <w:sz w:val="20"/>
                <w:szCs w:val="22"/>
                <w:lang w:eastAsia="en-NZ"/>
              </w:rPr>
            </w:pPr>
            <w:r w:rsidRPr="000869C3">
              <w:rPr>
                <w:b/>
                <w:color w:val="000000"/>
                <w:sz w:val="20"/>
                <w:szCs w:val="22"/>
                <w:lang w:eastAsia="en-NZ"/>
              </w:rPr>
              <w:t>(%)</w:t>
            </w:r>
          </w:p>
        </w:tc>
        <w:tc>
          <w:tcPr>
            <w:tcW w:w="567" w:type="dxa"/>
            <w:tcBorders>
              <w:top w:val="single" w:sz="4" w:space="0" w:color="auto"/>
              <w:bottom w:val="single" w:sz="4" w:space="0" w:color="auto"/>
            </w:tcBorders>
          </w:tcPr>
          <w:p w14:paraId="28FC54BE" w14:textId="77777777" w:rsidR="000869C3" w:rsidRPr="000869C3" w:rsidRDefault="000869C3" w:rsidP="000869C3">
            <w:pPr>
              <w:spacing w:after="20"/>
              <w:jc w:val="center"/>
              <w:rPr>
                <w:b/>
                <w:color w:val="000000"/>
                <w:sz w:val="20"/>
                <w:szCs w:val="22"/>
                <w:lang w:eastAsia="en-NZ"/>
              </w:rPr>
            </w:pPr>
            <w:r w:rsidRPr="000869C3">
              <w:rPr>
                <w:b/>
                <w:color w:val="000000"/>
                <w:sz w:val="20"/>
                <w:szCs w:val="22"/>
                <w:lang w:eastAsia="en-NZ"/>
              </w:rPr>
              <w:t>N</w:t>
            </w:r>
          </w:p>
        </w:tc>
        <w:tc>
          <w:tcPr>
            <w:tcW w:w="850" w:type="dxa"/>
            <w:tcBorders>
              <w:top w:val="single" w:sz="4" w:space="0" w:color="auto"/>
              <w:bottom w:val="single" w:sz="4" w:space="0" w:color="auto"/>
            </w:tcBorders>
          </w:tcPr>
          <w:p w14:paraId="734BD6A3" w14:textId="77777777" w:rsidR="000869C3" w:rsidRPr="000869C3" w:rsidRDefault="000869C3" w:rsidP="000869C3">
            <w:pPr>
              <w:spacing w:after="20"/>
              <w:jc w:val="center"/>
              <w:rPr>
                <w:b/>
                <w:color w:val="000000"/>
                <w:sz w:val="20"/>
                <w:szCs w:val="22"/>
                <w:lang w:eastAsia="en-NZ"/>
              </w:rPr>
            </w:pPr>
            <w:r w:rsidRPr="000869C3">
              <w:rPr>
                <w:b/>
                <w:color w:val="000000"/>
                <w:sz w:val="20"/>
                <w:szCs w:val="22"/>
                <w:lang w:eastAsia="en-NZ"/>
              </w:rPr>
              <w:t>(%)</w:t>
            </w:r>
          </w:p>
        </w:tc>
      </w:tr>
      <w:tr w:rsidR="00C32094" w:rsidRPr="000869C3" w14:paraId="7774BE28" w14:textId="77777777" w:rsidTr="00A6136F">
        <w:tc>
          <w:tcPr>
            <w:tcW w:w="3969" w:type="dxa"/>
            <w:tcBorders>
              <w:top w:val="single" w:sz="4" w:space="0" w:color="auto"/>
            </w:tcBorders>
            <w:hideMark/>
          </w:tcPr>
          <w:p w14:paraId="2F112BCC" w14:textId="20019D69" w:rsidR="00C32094" w:rsidRPr="000869C3" w:rsidRDefault="00C32094" w:rsidP="000869C3">
            <w:pPr>
              <w:spacing w:before="60"/>
              <w:rPr>
                <w:b/>
                <w:color w:val="000000"/>
                <w:sz w:val="20"/>
                <w:szCs w:val="22"/>
                <w:lang w:eastAsia="en-NZ"/>
              </w:rPr>
            </w:pPr>
            <w:r w:rsidRPr="000869C3">
              <w:rPr>
                <w:color w:val="000000"/>
                <w:sz w:val="20"/>
                <w:szCs w:val="22"/>
                <w:lang w:eastAsia="en-NZ"/>
              </w:rPr>
              <w:t>Casino EGM</w:t>
            </w:r>
            <w:r w:rsidR="000869C3">
              <w:rPr>
                <w:color w:val="000000"/>
                <w:sz w:val="20"/>
                <w:szCs w:val="22"/>
                <w:lang w:eastAsia="en-NZ"/>
              </w:rPr>
              <w:t>s</w:t>
            </w:r>
            <w:r w:rsidRPr="000869C3">
              <w:rPr>
                <w:color w:val="000000"/>
                <w:sz w:val="20"/>
                <w:szCs w:val="22"/>
                <w:lang w:eastAsia="en-NZ"/>
              </w:rPr>
              <w:t xml:space="preserve"> only</w:t>
            </w:r>
          </w:p>
        </w:tc>
        <w:tc>
          <w:tcPr>
            <w:tcW w:w="1134" w:type="dxa"/>
            <w:tcBorders>
              <w:top w:val="single" w:sz="4" w:space="0" w:color="auto"/>
            </w:tcBorders>
          </w:tcPr>
          <w:p w14:paraId="40CA052E" w14:textId="77777777" w:rsidR="00C32094" w:rsidRPr="000869C3" w:rsidRDefault="00C32094" w:rsidP="000869C3">
            <w:pPr>
              <w:spacing w:before="60"/>
              <w:jc w:val="center"/>
              <w:rPr>
                <w:color w:val="000000"/>
                <w:sz w:val="20"/>
                <w:szCs w:val="22"/>
                <w:lang w:eastAsia="en-NZ"/>
              </w:rPr>
            </w:pPr>
            <w:r w:rsidRPr="000869C3">
              <w:rPr>
                <w:color w:val="000000"/>
                <w:sz w:val="20"/>
                <w:szCs w:val="22"/>
                <w:lang w:eastAsia="en-NZ"/>
              </w:rPr>
              <w:t>96</w:t>
            </w:r>
          </w:p>
        </w:tc>
        <w:tc>
          <w:tcPr>
            <w:tcW w:w="851" w:type="dxa"/>
            <w:tcBorders>
              <w:top w:val="single" w:sz="4" w:space="0" w:color="auto"/>
            </w:tcBorders>
          </w:tcPr>
          <w:p w14:paraId="213587E9" w14:textId="77777777" w:rsidR="00C32094" w:rsidRPr="000869C3" w:rsidRDefault="00C32094" w:rsidP="000869C3">
            <w:pPr>
              <w:spacing w:before="60"/>
              <w:jc w:val="center"/>
              <w:rPr>
                <w:color w:val="000000"/>
                <w:sz w:val="20"/>
                <w:szCs w:val="22"/>
                <w:lang w:eastAsia="en-NZ"/>
              </w:rPr>
            </w:pPr>
            <w:r w:rsidRPr="000869C3">
              <w:rPr>
                <w:color w:val="000000"/>
                <w:sz w:val="20"/>
                <w:szCs w:val="22"/>
                <w:lang w:eastAsia="en-NZ"/>
              </w:rPr>
              <w:t>(42.7)</w:t>
            </w:r>
          </w:p>
        </w:tc>
        <w:tc>
          <w:tcPr>
            <w:tcW w:w="992" w:type="dxa"/>
            <w:tcBorders>
              <w:top w:val="single" w:sz="4" w:space="0" w:color="auto"/>
            </w:tcBorders>
          </w:tcPr>
          <w:p w14:paraId="1DABB317" w14:textId="77777777" w:rsidR="00C32094" w:rsidRPr="000869C3" w:rsidRDefault="00C32094" w:rsidP="000869C3">
            <w:pPr>
              <w:spacing w:before="60"/>
              <w:jc w:val="center"/>
              <w:rPr>
                <w:color w:val="000000"/>
                <w:sz w:val="20"/>
                <w:szCs w:val="22"/>
                <w:lang w:eastAsia="en-NZ"/>
              </w:rPr>
            </w:pPr>
            <w:r w:rsidRPr="000869C3">
              <w:rPr>
                <w:color w:val="000000"/>
                <w:sz w:val="20"/>
                <w:szCs w:val="22"/>
                <w:lang w:eastAsia="en-NZ"/>
              </w:rPr>
              <w:t>76</w:t>
            </w:r>
          </w:p>
        </w:tc>
        <w:tc>
          <w:tcPr>
            <w:tcW w:w="709" w:type="dxa"/>
            <w:tcBorders>
              <w:top w:val="single" w:sz="4" w:space="0" w:color="auto"/>
            </w:tcBorders>
          </w:tcPr>
          <w:p w14:paraId="5F022ABB" w14:textId="77777777" w:rsidR="00C32094" w:rsidRPr="000869C3" w:rsidRDefault="00C32094" w:rsidP="000869C3">
            <w:pPr>
              <w:spacing w:before="60"/>
              <w:jc w:val="center"/>
              <w:rPr>
                <w:color w:val="000000"/>
                <w:sz w:val="20"/>
                <w:szCs w:val="22"/>
                <w:lang w:eastAsia="en-NZ"/>
              </w:rPr>
            </w:pPr>
            <w:r w:rsidRPr="000869C3">
              <w:rPr>
                <w:color w:val="000000"/>
                <w:sz w:val="20"/>
                <w:szCs w:val="22"/>
                <w:lang w:eastAsia="en-NZ"/>
              </w:rPr>
              <w:t>(38.8)</w:t>
            </w:r>
          </w:p>
        </w:tc>
        <w:tc>
          <w:tcPr>
            <w:tcW w:w="567" w:type="dxa"/>
            <w:tcBorders>
              <w:top w:val="single" w:sz="4" w:space="0" w:color="auto"/>
            </w:tcBorders>
          </w:tcPr>
          <w:p w14:paraId="712E3CAB" w14:textId="77777777" w:rsidR="00C32094" w:rsidRPr="000869C3" w:rsidRDefault="00C32094" w:rsidP="000869C3">
            <w:pPr>
              <w:spacing w:before="60"/>
              <w:jc w:val="center"/>
              <w:rPr>
                <w:color w:val="000000"/>
                <w:sz w:val="20"/>
                <w:szCs w:val="22"/>
                <w:lang w:eastAsia="en-NZ"/>
              </w:rPr>
            </w:pPr>
            <w:r w:rsidRPr="000869C3">
              <w:rPr>
                <w:color w:val="000000"/>
                <w:sz w:val="20"/>
                <w:szCs w:val="22"/>
                <w:lang w:eastAsia="en-NZ"/>
              </w:rPr>
              <w:t>172</w:t>
            </w:r>
          </w:p>
        </w:tc>
        <w:tc>
          <w:tcPr>
            <w:tcW w:w="850" w:type="dxa"/>
            <w:tcBorders>
              <w:top w:val="single" w:sz="4" w:space="0" w:color="auto"/>
            </w:tcBorders>
          </w:tcPr>
          <w:p w14:paraId="15DA6C2D" w14:textId="77777777" w:rsidR="00C32094" w:rsidRPr="000869C3" w:rsidRDefault="00C32094" w:rsidP="000869C3">
            <w:pPr>
              <w:spacing w:before="60"/>
              <w:jc w:val="center"/>
              <w:rPr>
                <w:color w:val="000000"/>
                <w:sz w:val="20"/>
                <w:szCs w:val="22"/>
                <w:lang w:eastAsia="en-NZ"/>
              </w:rPr>
            </w:pPr>
            <w:r w:rsidRPr="000869C3">
              <w:rPr>
                <w:color w:val="000000"/>
                <w:sz w:val="20"/>
                <w:szCs w:val="22"/>
                <w:lang w:eastAsia="en-NZ"/>
              </w:rPr>
              <w:t>(40.9)</w:t>
            </w:r>
          </w:p>
        </w:tc>
      </w:tr>
      <w:tr w:rsidR="00C32094" w:rsidRPr="000869C3" w14:paraId="48CE7CCA" w14:textId="77777777" w:rsidTr="00A6136F">
        <w:tc>
          <w:tcPr>
            <w:tcW w:w="3969" w:type="dxa"/>
            <w:hideMark/>
          </w:tcPr>
          <w:p w14:paraId="54AFED21" w14:textId="6FFE20B7" w:rsidR="00C32094" w:rsidRPr="000869C3" w:rsidRDefault="00C32094" w:rsidP="000869C3">
            <w:pPr>
              <w:rPr>
                <w:b/>
                <w:color w:val="000000"/>
                <w:sz w:val="20"/>
                <w:szCs w:val="22"/>
                <w:lang w:eastAsia="en-NZ"/>
              </w:rPr>
            </w:pPr>
            <w:r w:rsidRPr="000869C3">
              <w:rPr>
                <w:color w:val="000000"/>
                <w:sz w:val="20"/>
                <w:szCs w:val="22"/>
                <w:lang w:eastAsia="en-NZ"/>
              </w:rPr>
              <w:t xml:space="preserve">Both </w:t>
            </w:r>
            <w:r w:rsidR="00A6136F">
              <w:rPr>
                <w:color w:val="000000"/>
                <w:sz w:val="20"/>
                <w:szCs w:val="22"/>
                <w:lang w:eastAsia="en-NZ"/>
              </w:rPr>
              <w:t>p</w:t>
            </w:r>
            <w:r w:rsidR="000869C3">
              <w:rPr>
                <w:color w:val="000000"/>
                <w:sz w:val="20"/>
                <w:szCs w:val="22"/>
                <w:lang w:eastAsia="en-NZ"/>
              </w:rPr>
              <w:t>ub/c</w:t>
            </w:r>
            <w:r w:rsidRPr="000869C3">
              <w:rPr>
                <w:color w:val="000000"/>
                <w:sz w:val="20"/>
                <w:szCs w:val="22"/>
                <w:lang w:eastAsia="en-NZ"/>
              </w:rPr>
              <w:t>lub</w:t>
            </w:r>
            <w:r w:rsidR="000869C3">
              <w:rPr>
                <w:color w:val="000000"/>
                <w:sz w:val="20"/>
                <w:szCs w:val="22"/>
                <w:lang w:eastAsia="en-NZ"/>
              </w:rPr>
              <w:t xml:space="preserve"> and c</w:t>
            </w:r>
            <w:r w:rsidRPr="000869C3">
              <w:rPr>
                <w:color w:val="000000"/>
                <w:sz w:val="20"/>
                <w:szCs w:val="22"/>
                <w:lang w:eastAsia="en-NZ"/>
              </w:rPr>
              <w:t>asino EGMs</w:t>
            </w:r>
          </w:p>
        </w:tc>
        <w:tc>
          <w:tcPr>
            <w:tcW w:w="1134" w:type="dxa"/>
          </w:tcPr>
          <w:p w14:paraId="7C28FAB4" w14:textId="77777777" w:rsidR="00C32094" w:rsidRPr="000869C3" w:rsidRDefault="00C32094" w:rsidP="00C32094">
            <w:pPr>
              <w:jc w:val="center"/>
              <w:rPr>
                <w:color w:val="000000"/>
                <w:sz w:val="20"/>
                <w:szCs w:val="22"/>
                <w:lang w:eastAsia="en-NZ"/>
              </w:rPr>
            </w:pPr>
            <w:r w:rsidRPr="000869C3">
              <w:rPr>
                <w:color w:val="000000"/>
                <w:sz w:val="20"/>
                <w:szCs w:val="22"/>
                <w:lang w:eastAsia="en-NZ"/>
              </w:rPr>
              <w:t>78</w:t>
            </w:r>
          </w:p>
        </w:tc>
        <w:tc>
          <w:tcPr>
            <w:tcW w:w="851" w:type="dxa"/>
          </w:tcPr>
          <w:p w14:paraId="4B26C4ED" w14:textId="77777777" w:rsidR="00C32094" w:rsidRPr="000869C3" w:rsidRDefault="00C32094" w:rsidP="00C32094">
            <w:pPr>
              <w:jc w:val="center"/>
              <w:rPr>
                <w:color w:val="000000"/>
                <w:sz w:val="20"/>
                <w:szCs w:val="22"/>
                <w:lang w:eastAsia="en-NZ"/>
              </w:rPr>
            </w:pPr>
            <w:r w:rsidRPr="000869C3">
              <w:rPr>
                <w:color w:val="000000"/>
                <w:sz w:val="20"/>
                <w:szCs w:val="22"/>
                <w:lang w:eastAsia="en-NZ"/>
              </w:rPr>
              <w:t>(34.7)</w:t>
            </w:r>
          </w:p>
        </w:tc>
        <w:tc>
          <w:tcPr>
            <w:tcW w:w="992" w:type="dxa"/>
          </w:tcPr>
          <w:p w14:paraId="295D838D" w14:textId="77777777" w:rsidR="00C32094" w:rsidRPr="000869C3" w:rsidRDefault="00C32094" w:rsidP="00C32094">
            <w:pPr>
              <w:jc w:val="center"/>
              <w:rPr>
                <w:color w:val="000000"/>
                <w:sz w:val="20"/>
                <w:szCs w:val="22"/>
                <w:lang w:eastAsia="en-NZ"/>
              </w:rPr>
            </w:pPr>
            <w:r w:rsidRPr="000869C3">
              <w:rPr>
                <w:color w:val="000000"/>
                <w:sz w:val="20"/>
                <w:szCs w:val="22"/>
                <w:lang w:eastAsia="en-NZ"/>
              </w:rPr>
              <w:t>80</w:t>
            </w:r>
          </w:p>
        </w:tc>
        <w:tc>
          <w:tcPr>
            <w:tcW w:w="709" w:type="dxa"/>
          </w:tcPr>
          <w:p w14:paraId="038C8EB2" w14:textId="77777777" w:rsidR="00C32094" w:rsidRPr="000869C3" w:rsidRDefault="00C32094" w:rsidP="00C32094">
            <w:pPr>
              <w:jc w:val="center"/>
              <w:rPr>
                <w:color w:val="000000"/>
                <w:sz w:val="20"/>
                <w:szCs w:val="22"/>
                <w:lang w:eastAsia="en-NZ"/>
              </w:rPr>
            </w:pPr>
            <w:r w:rsidRPr="000869C3">
              <w:rPr>
                <w:color w:val="000000"/>
                <w:sz w:val="20"/>
                <w:szCs w:val="22"/>
                <w:lang w:eastAsia="en-NZ"/>
              </w:rPr>
              <w:t>(40.8)</w:t>
            </w:r>
          </w:p>
        </w:tc>
        <w:tc>
          <w:tcPr>
            <w:tcW w:w="567" w:type="dxa"/>
          </w:tcPr>
          <w:p w14:paraId="424AE74E" w14:textId="77777777" w:rsidR="00C32094" w:rsidRPr="000869C3" w:rsidRDefault="00C32094" w:rsidP="00C32094">
            <w:pPr>
              <w:jc w:val="center"/>
              <w:rPr>
                <w:color w:val="000000"/>
                <w:sz w:val="20"/>
                <w:szCs w:val="22"/>
                <w:lang w:eastAsia="en-NZ"/>
              </w:rPr>
            </w:pPr>
            <w:r w:rsidRPr="000869C3">
              <w:rPr>
                <w:color w:val="000000"/>
                <w:sz w:val="20"/>
                <w:szCs w:val="22"/>
                <w:lang w:eastAsia="en-NZ"/>
              </w:rPr>
              <w:t>158</w:t>
            </w:r>
          </w:p>
        </w:tc>
        <w:tc>
          <w:tcPr>
            <w:tcW w:w="850" w:type="dxa"/>
          </w:tcPr>
          <w:p w14:paraId="4E986E5B" w14:textId="77777777" w:rsidR="00C32094" w:rsidRPr="000869C3" w:rsidRDefault="00C32094" w:rsidP="00C32094">
            <w:pPr>
              <w:jc w:val="center"/>
              <w:rPr>
                <w:color w:val="000000"/>
                <w:sz w:val="20"/>
                <w:szCs w:val="22"/>
                <w:lang w:eastAsia="en-NZ"/>
              </w:rPr>
            </w:pPr>
            <w:r w:rsidRPr="000869C3">
              <w:rPr>
                <w:color w:val="000000"/>
                <w:sz w:val="20"/>
                <w:szCs w:val="22"/>
                <w:lang w:eastAsia="en-NZ"/>
              </w:rPr>
              <w:t>(37.5)</w:t>
            </w:r>
          </w:p>
        </w:tc>
      </w:tr>
      <w:tr w:rsidR="00C32094" w:rsidRPr="000869C3" w14:paraId="213C6852" w14:textId="77777777" w:rsidTr="00A6136F">
        <w:tc>
          <w:tcPr>
            <w:tcW w:w="3969" w:type="dxa"/>
            <w:hideMark/>
          </w:tcPr>
          <w:p w14:paraId="34962228" w14:textId="79007EC3" w:rsidR="00C32094" w:rsidRPr="000869C3" w:rsidRDefault="00C32094" w:rsidP="000869C3">
            <w:pPr>
              <w:rPr>
                <w:b/>
                <w:color w:val="000000"/>
                <w:sz w:val="20"/>
                <w:szCs w:val="22"/>
                <w:lang w:eastAsia="en-NZ"/>
              </w:rPr>
            </w:pPr>
            <w:r w:rsidRPr="000869C3">
              <w:rPr>
                <w:color w:val="000000"/>
                <w:sz w:val="20"/>
                <w:szCs w:val="22"/>
                <w:lang w:eastAsia="en-NZ"/>
              </w:rPr>
              <w:t>Pub/</w:t>
            </w:r>
            <w:r w:rsidR="000869C3">
              <w:rPr>
                <w:color w:val="000000"/>
                <w:sz w:val="20"/>
                <w:szCs w:val="22"/>
                <w:lang w:eastAsia="en-NZ"/>
              </w:rPr>
              <w:t>c</w:t>
            </w:r>
            <w:r w:rsidRPr="000869C3">
              <w:rPr>
                <w:color w:val="000000"/>
                <w:sz w:val="20"/>
                <w:szCs w:val="22"/>
                <w:lang w:eastAsia="en-NZ"/>
              </w:rPr>
              <w:t>lub EGM</w:t>
            </w:r>
            <w:r w:rsidR="000869C3">
              <w:rPr>
                <w:color w:val="000000"/>
                <w:sz w:val="20"/>
                <w:szCs w:val="22"/>
                <w:lang w:eastAsia="en-NZ"/>
              </w:rPr>
              <w:t>s</w:t>
            </w:r>
            <w:r w:rsidRPr="000869C3">
              <w:rPr>
                <w:color w:val="000000"/>
                <w:sz w:val="20"/>
                <w:szCs w:val="22"/>
                <w:lang w:eastAsia="en-NZ"/>
              </w:rPr>
              <w:t xml:space="preserve"> only</w:t>
            </w:r>
          </w:p>
        </w:tc>
        <w:tc>
          <w:tcPr>
            <w:tcW w:w="1134" w:type="dxa"/>
          </w:tcPr>
          <w:p w14:paraId="7EA92B06" w14:textId="77777777" w:rsidR="00C32094" w:rsidRPr="000869C3" w:rsidRDefault="00C32094" w:rsidP="00C32094">
            <w:pPr>
              <w:jc w:val="center"/>
              <w:rPr>
                <w:color w:val="000000"/>
                <w:sz w:val="20"/>
                <w:szCs w:val="22"/>
                <w:lang w:eastAsia="en-NZ"/>
              </w:rPr>
            </w:pPr>
            <w:r w:rsidRPr="000869C3">
              <w:rPr>
                <w:color w:val="000000"/>
                <w:sz w:val="20"/>
                <w:szCs w:val="22"/>
                <w:lang w:eastAsia="en-NZ"/>
              </w:rPr>
              <w:t>51</w:t>
            </w:r>
          </w:p>
        </w:tc>
        <w:tc>
          <w:tcPr>
            <w:tcW w:w="851" w:type="dxa"/>
          </w:tcPr>
          <w:p w14:paraId="3AE484DC" w14:textId="77777777" w:rsidR="00C32094" w:rsidRPr="000869C3" w:rsidRDefault="00C32094" w:rsidP="00C32094">
            <w:pPr>
              <w:jc w:val="center"/>
              <w:rPr>
                <w:color w:val="000000"/>
                <w:sz w:val="20"/>
                <w:szCs w:val="22"/>
                <w:lang w:eastAsia="en-NZ"/>
              </w:rPr>
            </w:pPr>
            <w:r w:rsidRPr="000869C3">
              <w:rPr>
                <w:color w:val="000000"/>
                <w:sz w:val="20"/>
                <w:szCs w:val="22"/>
                <w:lang w:eastAsia="en-NZ"/>
              </w:rPr>
              <w:t>(22.7)</w:t>
            </w:r>
          </w:p>
        </w:tc>
        <w:tc>
          <w:tcPr>
            <w:tcW w:w="992" w:type="dxa"/>
          </w:tcPr>
          <w:p w14:paraId="6BC9B32D" w14:textId="77777777" w:rsidR="00C32094" w:rsidRPr="000869C3" w:rsidRDefault="00C32094" w:rsidP="00C32094">
            <w:pPr>
              <w:jc w:val="center"/>
              <w:rPr>
                <w:color w:val="000000"/>
                <w:sz w:val="20"/>
                <w:szCs w:val="22"/>
                <w:lang w:eastAsia="en-NZ"/>
              </w:rPr>
            </w:pPr>
            <w:r w:rsidRPr="000869C3">
              <w:rPr>
                <w:color w:val="000000"/>
                <w:sz w:val="20"/>
                <w:szCs w:val="22"/>
                <w:lang w:eastAsia="en-NZ"/>
              </w:rPr>
              <w:t>40</w:t>
            </w:r>
          </w:p>
        </w:tc>
        <w:tc>
          <w:tcPr>
            <w:tcW w:w="709" w:type="dxa"/>
          </w:tcPr>
          <w:p w14:paraId="33EBBB96" w14:textId="77777777" w:rsidR="00C32094" w:rsidRPr="000869C3" w:rsidRDefault="00C32094" w:rsidP="00C32094">
            <w:pPr>
              <w:jc w:val="center"/>
              <w:rPr>
                <w:color w:val="000000"/>
                <w:sz w:val="20"/>
                <w:szCs w:val="22"/>
                <w:lang w:eastAsia="en-NZ"/>
              </w:rPr>
            </w:pPr>
            <w:r w:rsidRPr="000869C3">
              <w:rPr>
                <w:color w:val="000000"/>
                <w:sz w:val="20"/>
                <w:szCs w:val="22"/>
                <w:lang w:eastAsia="en-NZ"/>
              </w:rPr>
              <w:t>(20.4)</w:t>
            </w:r>
          </w:p>
        </w:tc>
        <w:tc>
          <w:tcPr>
            <w:tcW w:w="567" w:type="dxa"/>
          </w:tcPr>
          <w:p w14:paraId="7588353E" w14:textId="77777777" w:rsidR="00C32094" w:rsidRPr="000869C3" w:rsidRDefault="00C32094" w:rsidP="00C32094">
            <w:pPr>
              <w:jc w:val="center"/>
              <w:rPr>
                <w:color w:val="000000"/>
                <w:sz w:val="20"/>
                <w:szCs w:val="22"/>
                <w:lang w:eastAsia="en-NZ"/>
              </w:rPr>
            </w:pPr>
            <w:r w:rsidRPr="000869C3">
              <w:rPr>
                <w:color w:val="000000"/>
                <w:sz w:val="20"/>
                <w:szCs w:val="22"/>
                <w:lang w:eastAsia="en-NZ"/>
              </w:rPr>
              <w:t>91</w:t>
            </w:r>
          </w:p>
        </w:tc>
        <w:tc>
          <w:tcPr>
            <w:tcW w:w="850" w:type="dxa"/>
          </w:tcPr>
          <w:p w14:paraId="056F7DDE" w14:textId="77777777" w:rsidR="00C32094" w:rsidRPr="000869C3" w:rsidRDefault="00C32094" w:rsidP="00C32094">
            <w:pPr>
              <w:jc w:val="center"/>
              <w:rPr>
                <w:color w:val="000000"/>
                <w:sz w:val="20"/>
                <w:szCs w:val="22"/>
                <w:lang w:eastAsia="en-NZ"/>
              </w:rPr>
            </w:pPr>
            <w:r w:rsidRPr="000869C3">
              <w:rPr>
                <w:color w:val="000000"/>
                <w:sz w:val="20"/>
                <w:szCs w:val="22"/>
                <w:lang w:eastAsia="en-NZ"/>
              </w:rPr>
              <w:t>(21.6)</w:t>
            </w:r>
          </w:p>
        </w:tc>
      </w:tr>
    </w:tbl>
    <w:p w14:paraId="257ACDE2" w14:textId="77777777" w:rsidR="00C32094" w:rsidRPr="00E723DC" w:rsidRDefault="00C32094" w:rsidP="00C32094"/>
    <w:p w14:paraId="7E8FE4EA" w14:textId="7C8CB52E" w:rsidR="00C44A34" w:rsidRDefault="00C32094" w:rsidP="00C32094">
      <w:pPr>
        <w:spacing w:after="200"/>
        <w:jc w:val="both"/>
        <w:rPr>
          <w:rFonts w:eastAsiaTheme="minorHAnsi"/>
          <w:sz w:val="22"/>
          <w:szCs w:val="22"/>
          <w:lang w:eastAsia="en-US"/>
        </w:rPr>
      </w:pPr>
      <w:r w:rsidRPr="00D42267">
        <w:rPr>
          <w:rFonts w:eastAsiaTheme="minorHAnsi"/>
          <w:sz w:val="22"/>
          <w:szCs w:val="22"/>
          <w:lang w:eastAsia="en-US"/>
        </w:rPr>
        <w:t xml:space="preserve">Average time and money spent </w:t>
      </w:r>
      <w:r w:rsidR="00D3452A">
        <w:rPr>
          <w:rFonts w:eastAsiaTheme="minorHAnsi"/>
          <w:sz w:val="22"/>
          <w:szCs w:val="22"/>
          <w:lang w:eastAsia="en-US"/>
        </w:rPr>
        <w:t>gambling on</w:t>
      </w:r>
      <w:r w:rsidRPr="00D42267">
        <w:rPr>
          <w:rFonts w:eastAsiaTheme="minorHAnsi"/>
          <w:sz w:val="22"/>
          <w:szCs w:val="22"/>
          <w:lang w:eastAsia="en-US"/>
        </w:rPr>
        <w:t xml:space="preserve"> EGMS in each setting (pub</w:t>
      </w:r>
      <w:r w:rsidR="00D3452A">
        <w:rPr>
          <w:rFonts w:eastAsiaTheme="minorHAnsi"/>
          <w:sz w:val="22"/>
          <w:szCs w:val="22"/>
          <w:lang w:eastAsia="en-US"/>
        </w:rPr>
        <w:t>/club</w:t>
      </w:r>
      <w:r w:rsidRPr="00D42267">
        <w:rPr>
          <w:rFonts w:eastAsiaTheme="minorHAnsi"/>
          <w:sz w:val="22"/>
          <w:szCs w:val="22"/>
          <w:lang w:eastAsia="en-US"/>
        </w:rPr>
        <w:t xml:space="preserve"> and casino) </w:t>
      </w:r>
      <w:r w:rsidR="00C44A34">
        <w:rPr>
          <w:rFonts w:eastAsiaTheme="minorHAnsi"/>
          <w:sz w:val="22"/>
          <w:szCs w:val="22"/>
          <w:lang w:eastAsia="en-US"/>
        </w:rPr>
        <w:t xml:space="preserve">at baseline </w:t>
      </w:r>
      <w:r w:rsidRPr="00D42267">
        <w:rPr>
          <w:rFonts w:eastAsiaTheme="minorHAnsi"/>
          <w:sz w:val="22"/>
          <w:szCs w:val="22"/>
          <w:lang w:eastAsia="en-US"/>
        </w:rPr>
        <w:t xml:space="preserve">is detailed in </w:t>
      </w:r>
      <w:r>
        <w:fldChar w:fldCharType="begin"/>
      </w:r>
      <w:r>
        <w:instrText xml:space="preserve"> REF _Ref372188847 \h  \* MERGEFORMAT </w:instrText>
      </w:r>
      <w:r>
        <w:fldChar w:fldCharType="separate"/>
      </w:r>
      <w:r w:rsidR="00427C8E" w:rsidRPr="00427C8E">
        <w:rPr>
          <w:rFonts w:eastAsiaTheme="minorHAnsi"/>
          <w:sz w:val="22"/>
          <w:szCs w:val="22"/>
          <w:lang w:eastAsia="en-US"/>
        </w:rPr>
        <w:t>Table 68</w:t>
      </w:r>
      <w:r>
        <w:fldChar w:fldCharType="end"/>
      </w:r>
      <w:r w:rsidRPr="002F519F">
        <w:rPr>
          <w:rFonts w:eastAsiaTheme="minorHAnsi"/>
          <w:sz w:val="22"/>
          <w:szCs w:val="22"/>
          <w:lang w:eastAsia="en-US"/>
        </w:rPr>
        <w:t xml:space="preserve"> and </w:t>
      </w:r>
      <w:r>
        <w:fldChar w:fldCharType="begin"/>
      </w:r>
      <w:r>
        <w:instrText xml:space="preserve"> REF _Ref372189506 \h  \* MERGEFORMAT </w:instrText>
      </w:r>
      <w:r>
        <w:fldChar w:fldCharType="separate"/>
      </w:r>
      <w:r w:rsidR="00427C8E" w:rsidRPr="00427C8E">
        <w:rPr>
          <w:rFonts w:eastAsiaTheme="minorHAnsi" w:cstheme="minorBidi"/>
          <w:color w:val="000000" w:themeColor="text1" w:themeShade="BF"/>
          <w:sz w:val="22"/>
          <w:szCs w:val="22"/>
          <w:lang w:eastAsia="en-US"/>
        </w:rPr>
        <w:t>Table 69</w:t>
      </w:r>
      <w:r>
        <w:fldChar w:fldCharType="end"/>
      </w:r>
      <w:r w:rsidRPr="002F519F">
        <w:rPr>
          <w:rFonts w:eastAsiaTheme="minorHAnsi"/>
          <w:sz w:val="22"/>
          <w:szCs w:val="22"/>
          <w:lang w:eastAsia="en-US"/>
        </w:rPr>
        <w:t>.</w:t>
      </w:r>
      <w:r w:rsidRPr="00D42267">
        <w:rPr>
          <w:rFonts w:eastAsiaTheme="minorHAnsi"/>
          <w:sz w:val="22"/>
          <w:szCs w:val="22"/>
          <w:lang w:eastAsia="en-US"/>
        </w:rPr>
        <w:t xml:space="preserve">   </w:t>
      </w:r>
    </w:p>
    <w:p w14:paraId="73392480" w14:textId="4F9901E3" w:rsidR="00C32094" w:rsidRDefault="00C32094" w:rsidP="00C32094">
      <w:pPr>
        <w:spacing w:after="200"/>
        <w:jc w:val="both"/>
        <w:rPr>
          <w:rFonts w:eastAsiaTheme="minorHAnsi"/>
          <w:sz w:val="22"/>
          <w:szCs w:val="22"/>
          <w:lang w:eastAsia="en-US"/>
        </w:rPr>
      </w:pPr>
      <w:r w:rsidRPr="00D42267">
        <w:rPr>
          <w:rFonts w:eastAsiaTheme="minorHAnsi"/>
          <w:sz w:val="22"/>
          <w:szCs w:val="22"/>
          <w:lang w:eastAsia="en-US"/>
        </w:rPr>
        <w:t xml:space="preserve">Regular gamblers who </w:t>
      </w:r>
      <w:r w:rsidR="006F0CBA">
        <w:rPr>
          <w:rFonts w:eastAsiaTheme="minorHAnsi"/>
          <w:sz w:val="22"/>
          <w:szCs w:val="22"/>
          <w:lang w:eastAsia="en-US"/>
        </w:rPr>
        <w:t>gamble on</w:t>
      </w:r>
      <w:r w:rsidRPr="00D42267">
        <w:rPr>
          <w:rFonts w:eastAsiaTheme="minorHAnsi"/>
          <w:sz w:val="22"/>
          <w:szCs w:val="22"/>
          <w:lang w:eastAsia="en-US"/>
        </w:rPr>
        <w:t xml:space="preserve"> </w:t>
      </w:r>
      <w:r w:rsidR="006F0CBA">
        <w:rPr>
          <w:rFonts w:eastAsiaTheme="minorHAnsi"/>
          <w:sz w:val="22"/>
          <w:szCs w:val="22"/>
          <w:lang w:eastAsia="en-US"/>
        </w:rPr>
        <w:t>pub/</w:t>
      </w:r>
      <w:r w:rsidRPr="00D42267">
        <w:rPr>
          <w:rFonts w:eastAsiaTheme="minorHAnsi"/>
          <w:sz w:val="22"/>
          <w:szCs w:val="22"/>
          <w:lang w:eastAsia="en-US"/>
        </w:rPr>
        <w:t xml:space="preserve">club EGMS reported spending more time per </w:t>
      </w:r>
      <w:r w:rsidR="006F0CBA">
        <w:rPr>
          <w:rFonts w:eastAsiaTheme="minorHAnsi"/>
          <w:sz w:val="22"/>
          <w:szCs w:val="22"/>
          <w:lang w:eastAsia="en-US"/>
        </w:rPr>
        <w:t>gambling</w:t>
      </w:r>
      <w:r w:rsidRPr="00D42267">
        <w:rPr>
          <w:rFonts w:eastAsiaTheme="minorHAnsi"/>
          <w:sz w:val="22"/>
          <w:szCs w:val="22"/>
          <w:lang w:eastAsia="en-US"/>
        </w:rPr>
        <w:t xml:space="preserve"> day </w:t>
      </w:r>
      <w:r w:rsidR="006F0CBA">
        <w:rPr>
          <w:rFonts w:eastAsiaTheme="minorHAnsi"/>
          <w:sz w:val="22"/>
          <w:szCs w:val="22"/>
          <w:lang w:eastAsia="en-US"/>
        </w:rPr>
        <w:t>than non-regular</w:t>
      </w:r>
      <w:r w:rsidR="006F0CBA" w:rsidRPr="00D42267">
        <w:rPr>
          <w:rFonts w:eastAsiaTheme="minorHAnsi"/>
          <w:sz w:val="22"/>
          <w:szCs w:val="22"/>
          <w:lang w:eastAsia="en-US"/>
        </w:rPr>
        <w:t xml:space="preserve"> gamblers </w:t>
      </w:r>
      <w:r w:rsidRPr="00D42267">
        <w:rPr>
          <w:rFonts w:eastAsiaTheme="minorHAnsi"/>
          <w:sz w:val="22"/>
          <w:szCs w:val="22"/>
          <w:lang w:eastAsia="en-US"/>
        </w:rPr>
        <w:t xml:space="preserve">(mean 62.5 </w:t>
      </w:r>
      <w:r>
        <w:rPr>
          <w:rFonts w:eastAsiaTheme="minorHAnsi"/>
          <w:sz w:val="22"/>
          <w:szCs w:val="22"/>
          <w:lang w:eastAsia="en-US"/>
        </w:rPr>
        <w:t>min</w:t>
      </w:r>
      <w:r w:rsidR="006F0CBA">
        <w:rPr>
          <w:rFonts w:eastAsiaTheme="minorHAnsi"/>
          <w:sz w:val="22"/>
          <w:szCs w:val="22"/>
          <w:lang w:eastAsia="en-US"/>
        </w:rPr>
        <w:t>utes</w:t>
      </w:r>
      <w:r w:rsidRPr="00D42267">
        <w:rPr>
          <w:rFonts w:eastAsiaTheme="minorHAnsi"/>
          <w:sz w:val="22"/>
          <w:szCs w:val="22"/>
          <w:lang w:eastAsia="en-US"/>
        </w:rPr>
        <w:t>, med</w:t>
      </w:r>
      <w:r>
        <w:rPr>
          <w:rFonts w:eastAsiaTheme="minorHAnsi"/>
          <w:sz w:val="22"/>
          <w:szCs w:val="22"/>
          <w:lang w:eastAsia="en-US"/>
        </w:rPr>
        <w:t>ian</w:t>
      </w:r>
      <w:r w:rsidRPr="00D42267">
        <w:rPr>
          <w:rFonts w:eastAsiaTheme="minorHAnsi"/>
          <w:sz w:val="22"/>
          <w:szCs w:val="22"/>
          <w:lang w:eastAsia="en-US"/>
        </w:rPr>
        <w:t xml:space="preserve"> 60</w:t>
      </w:r>
      <w:r w:rsidR="005A267A">
        <w:rPr>
          <w:rFonts w:eastAsiaTheme="minorHAnsi"/>
          <w:sz w:val="22"/>
          <w:szCs w:val="22"/>
          <w:lang w:eastAsia="en-US"/>
        </w:rPr>
        <w:t> </w:t>
      </w:r>
      <w:r w:rsidRPr="00D42267">
        <w:rPr>
          <w:rFonts w:eastAsiaTheme="minorHAnsi"/>
          <w:sz w:val="22"/>
          <w:szCs w:val="22"/>
          <w:lang w:eastAsia="en-US"/>
        </w:rPr>
        <w:t>min</w:t>
      </w:r>
      <w:r w:rsidR="006F0CBA">
        <w:rPr>
          <w:rFonts w:eastAsiaTheme="minorHAnsi"/>
          <w:sz w:val="22"/>
          <w:szCs w:val="22"/>
          <w:lang w:eastAsia="en-US"/>
        </w:rPr>
        <w:t>utes</w:t>
      </w:r>
      <w:r w:rsidRPr="00D42267">
        <w:rPr>
          <w:rFonts w:eastAsiaTheme="minorHAnsi"/>
          <w:sz w:val="22"/>
          <w:szCs w:val="22"/>
          <w:lang w:eastAsia="en-US"/>
        </w:rPr>
        <w:t xml:space="preserve"> </w:t>
      </w:r>
      <w:r w:rsidR="006F0CBA">
        <w:rPr>
          <w:rFonts w:eastAsiaTheme="minorHAnsi"/>
          <w:sz w:val="22"/>
          <w:szCs w:val="22"/>
          <w:lang w:eastAsia="en-US"/>
        </w:rPr>
        <w:t>vs.</w:t>
      </w:r>
      <w:r w:rsidRPr="00D42267">
        <w:rPr>
          <w:rFonts w:eastAsiaTheme="minorHAnsi"/>
          <w:sz w:val="22"/>
          <w:szCs w:val="22"/>
          <w:lang w:eastAsia="en-US"/>
        </w:rPr>
        <w:t xml:space="preserve"> mean 52.2 </w:t>
      </w:r>
      <w:r>
        <w:rPr>
          <w:rFonts w:eastAsiaTheme="minorHAnsi"/>
          <w:sz w:val="22"/>
          <w:szCs w:val="22"/>
          <w:lang w:eastAsia="en-US"/>
        </w:rPr>
        <w:t>min</w:t>
      </w:r>
      <w:r w:rsidR="005A267A">
        <w:rPr>
          <w:rFonts w:eastAsiaTheme="minorHAnsi"/>
          <w:sz w:val="22"/>
          <w:szCs w:val="22"/>
          <w:lang w:eastAsia="en-US"/>
        </w:rPr>
        <w:t>utes</w:t>
      </w:r>
      <w:r w:rsidRPr="00D42267">
        <w:rPr>
          <w:rFonts w:eastAsiaTheme="minorHAnsi"/>
          <w:sz w:val="22"/>
          <w:szCs w:val="22"/>
          <w:lang w:eastAsia="en-US"/>
        </w:rPr>
        <w:t>, med</w:t>
      </w:r>
      <w:r>
        <w:rPr>
          <w:rFonts w:eastAsiaTheme="minorHAnsi"/>
          <w:sz w:val="22"/>
          <w:szCs w:val="22"/>
          <w:lang w:eastAsia="en-US"/>
        </w:rPr>
        <w:t>ian</w:t>
      </w:r>
      <w:r w:rsidR="00C44A34">
        <w:rPr>
          <w:rFonts w:eastAsiaTheme="minorHAnsi"/>
          <w:sz w:val="22"/>
          <w:szCs w:val="22"/>
          <w:lang w:eastAsia="en-US"/>
        </w:rPr>
        <w:t xml:space="preserve"> 30 </w:t>
      </w:r>
      <w:r>
        <w:rPr>
          <w:rFonts w:eastAsiaTheme="minorHAnsi"/>
          <w:sz w:val="22"/>
          <w:szCs w:val="22"/>
          <w:lang w:eastAsia="en-US"/>
        </w:rPr>
        <w:t>min</w:t>
      </w:r>
      <w:r w:rsidR="005A267A">
        <w:rPr>
          <w:rFonts w:eastAsiaTheme="minorHAnsi"/>
          <w:sz w:val="22"/>
          <w:szCs w:val="22"/>
          <w:lang w:eastAsia="en-US"/>
        </w:rPr>
        <w:t>ute</w:t>
      </w:r>
      <w:r>
        <w:rPr>
          <w:rFonts w:eastAsiaTheme="minorHAnsi"/>
          <w:sz w:val="22"/>
          <w:szCs w:val="22"/>
          <w:lang w:eastAsia="en-US"/>
        </w:rPr>
        <w:t>s</w:t>
      </w:r>
      <w:r w:rsidRPr="00D42267">
        <w:rPr>
          <w:rFonts w:eastAsiaTheme="minorHAnsi"/>
          <w:sz w:val="22"/>
          <w:szCs w:val="22"/>
          <w:lang w:eastAsia="en-US"/>
        </w:rPr>
        <w:t xml:space="preserve">).  </w:t>
      </w:r>
      <w:r w:rsidR="005A267A" w:rsidRPr="00D42267">
        <w:rPr>
          <w:rFonts w:eastAsiaTheme="minorHAnsi"/>
          <w:sz w:val="22"/>
          <w:szCs w:val="22"/>
          <w:lang w:eastAsia="en-US"/>
        </w:rPr>
        <w:t xml:space="preserve">Regular gamblers </w:t>
      </w:r>
      <w:r w:rsidR="005A267A">
        <w:rPr>
          <w:rFonts w:eastAsiaTheme="minorHAnsi"/>
          <w:sz w:val="22"/>
          <w:szCs w:val="22"/>
          <w:lang w:eastAsia="en-US"/>
        </w:rPr>
        <w:t xml:space="preserve">also </w:t>
      </w:r>
      <w:r w:rsidR="005A267A" w:rsidRPr="00D42267">
        <w:rPr>
          <w:rFonts w:eastAsiaTheme="minorHAnsi"/>
          <w:sz w:val="22"/>
          <w:szCs w:val="22"/>
          <w:lang w:eastAsia="en-US"/>
        </w:rPr>
        <w:t xml:space="preserve">reported spending more money per </w:t>
      </w:r>
      <w:r w:rsidR="005A267A">
        <w:rPr>
          <w:rFonts w:eastAsiaTheme="minorHAnsi"/>
          <w:sz w:val="22"/>
          <w:szCs w:val="22"/>
          <w:lang w:eastAsia="en-US"/>
        </w:rPr>
        <w:t>gambling</w:t>
      </w:r>
      <w:r w:rsidR="005A267A" w:rsidRPr="00D42267">
        <w:rPr>
          <w:rFonts w:eastAsiaTheme="minorHAnsi"/>
          <w:sz w:val="22"/>
          <w:szCs w:val="22"/>
          <w:lang w:eastAsia="en-US"/>
        </w:rPr>
        <w:t xml:space="preserve"> day </w:t>
      </w:r>
      <w:r w:rsidR="005A267A">
        <w:rPr>
          <w:rFonts w:eastAsiaTheme="minorHAnsi"/>
          <w:sz w:val="22"/>
          <w:szCs w:val="22"/>
          <w:lang w:eastAsia="en-US"/>
        </w:rPr>
        <w:t>than</w:t>
      </w:r>
      <w:r w:rsidR="00C44A34">
        <w:rPr>
          <w:rFonts w:eastAsiaTheme="minorHAnsi"/>
          <w:sz w:val="22"/>
          <w:szCs w:val="22"/>
          <w:lang w:eastAsia="en-US"/>
        </w:rPr>
        <w:t xml:space="preserve"> non-regular</w:t>
      </w:r>
      <w:r w:rsidR="00C44A34" w:rsidRPr="00D42267">
        <w:rPr>
          <w:rFonts w:eastAsiaTheme="minorHAnsi"/>
          <w:sz w:val="22"/>
          <w:szCs w:val="22"/>
          <w:lang w:eastAsia="en-US"/>
        </w:rPr>
        <w:t xml:space="preserve"> gam</w:t>
      </w:r>
      <w:r w:rsidR="00C44A34">
        <w:rPr>
          <w:rFonts w:eastAsiaTheme="minorHAnsi"/>
          <w:sz w:val="22"/>
          <w:szCs w:val="22"/>
          <w:lang w:eastAsia="en-US"/>
        </w:rPr>
        <w:t>blers</w:t>
      </w:r>
      <w:r w:rsidR="005A267A">
        <w:rPr>
          <w:rFonts w:eastAsiaTheme="minorHAnsi"/>
          <w:sz w:val="22"/>
          <w:szCs w:val="22"/>
          <w:lang w:eastAsia="en-US"/>
        </w:rPr>
        <w:t xml:space="preserve"> </w:t>
      </w:r>
      <w:r w:rsidR="005A267A" w:rsidRPr="00D42267">
        <w:rPr>
          <w:rFonts w:eastAsiaTheme="minorHAnsi"/>
          <w:sz w:val="22"/>
          <w:szCs w:val="22"/>
          <w:lang w:eastAsia="en-US"/>
        </w:rPr>
        <w:t>(mean $55.2, med</w:t>
      </w:r>
      <w:r w:rsidR="005A267A">
        <w:rPr>
          <w:rFonts w:eastAsiaTheme="minorHAnsi"/>
          <w:sz w:val="22"/>
          <w:szCs w:val="22"/>
          <w:lang w:eastAsia="en-US"/>
        </w:rPr>
        <w:t>ian</w:t>
      </w:r>
      <w:r w:rsidR="005A267A" w:rsidRPr="00D42267">
        <w:rPr>
          <w:rFonts w:eastAsiaTheme="minorHAnsi"/>
          <w:sz w:val="22"/>
          <w:szCs w:val="22"/>
          <w:lang w:eastAsia="en-US"/>
        </w:rPr>
        <w:t xml:space="preserve"> $40 </w:t>
      </w:r>
      <w:r w:rsidR="00C44A34">
        <w:rPr>
          <w:rFonts w:eastAsiaTheme="minorHAnsi"/>
          <w:sz w:val="22"/>
          <w:szCs w:val="22"/>
          <w:lang w:eastAsia="en-US"/>
        </w:rPr>
        <w:t>vs.</w:t>
      </w:r>
      <w:r w:rsidR="005A267A" w:rsidRPr="00D42267">
        <w:rPr>
          <w:rFonts w:eastAsiaTheme="minorHAnsi"/>
          <w:sz w:val="22"/>
          <w:szCs w:val="22"/>
          <w:lang w:eastAsia="en-US"/>
        </w:rPr>
        <w:t xml:space="preserve"> mean $43.2, med</w:t>
      </w:r>
      <w:r w:rsidR="005A267A">
        <w:rPr>
          <w:rFonts w:eastAsiaTheme="minorHAnsi"/>
          <w:sz w:val="22"/>
          <w:szCs w:val="22"/>
          <w:lang w:eastAsia="en-US"/>
        </w:rPr>
        <w:t>ian</w:t>
      </w:r>
      <w:r w:rsidR="005A267A" w:rsidRPr="00D42267">
        <w:rPr>
          <w:rFonts w:eastAsiaTheme="minorHAnsi"/>
          <w:sz w:val="22"/>
          <w:szCs w:val="22"/>
          <w:lang w:eastAsia="en-US"/>
        </w:rPr>
        <w:t xml:space="preserve"> $22.5</w:t>
      </w:r>
      <w:r w:rsidR="005A267A">
        <w:rPr>
          <w:rFonts w:eastAsiaTheme="minorHAnsi"/>
          <w:sz w:val="22"/>
          <w:szCs w:val="22"/>
          <w:lang w:eastAsia="en-US"/>
        </w:rPr>
        <w:t>).</w:t>
      </w:r>
      <w:r w:rsidR="00C44A34">
        <w:rPr>
          <w:rFonts w:eastAsiaTheme="minorHAnsi"/>
          <w:sz w:val="22"/>
          <w:szCs w:val="22"/>
          <w:lang w:eastAsia="en-US"/>
        </w:rPr>
        <w:t xml:space="preserve">  R</w:t>
      </w:r>
      <w:r w:rsidRPr="00D42267">
        <w:rPr>
          <w:rFonts w:eastAsiaTheme="minorHAnsi"/>
          <w:sz w:val="22"/>
          <w:szCs w:val="22"/>
          <w:lang w:eastAsia="en-US"/>
        </w:rPr>
        <w:t xml:space="preserve">egular and </w:t>
      </w:r>
      <w:r>
        <w:rPr>
          <w:rFonts w:eastAsiaTheme="minorHAnsi"/>
          <w:sz w:val="22"/>
          <w:szCs w:val="22"/>
          <w:lang w:eastAsia="en-US"/>
        </w:rPr>
        <w:t>non-regular</w:t>
      </w:r>
      <w:r w:rsidRPr="00D42267">
        <w:rPr>
          <w:rFonts w:eastAsiaTheme="minorHAnsi"/>
          <w:sz w:val="22"/>
          <w:szCs w:val="22"/>
          <w:lang w:eastAsia="en-US"/>
        </w:rPr>
        <w:t xml:space="preserve"> gamblers reported a similar length of time </w:t>
      </w:r>
      <w:r w:rsidR="005A267A">
        <w:rPr>
          <w:rFonts w:eastAsiaTheme="minorHAnsi"/>
          <w:sz w:val="22"/>
          <w:szCs w:val="22"/>
          <w:lang w:eastAsia="en-US"/>
        </w:rPr>
        <w:t>gambling</w:t>
      </w:r>
      <w:r w:rsidRPr="00D42267">
        <w:rPr>
          <w:rFonts w:eastAsiaTheme="minorHAnsi"/>
          <w:sz w:val="22"/>
          <w:szCs w:val="22"/>
          <w:lang w:eastAsia="en-US"/>
        </w:rPr>
        <w:t xml:space="preserve"> on one machine without a break (</w:t>
      </w:r>
      <w:r w:rsidR="005A267A">
        <w:rPr>
          <w:rFonts w:eastAsiaTheme="minorHAnsi"/>
          <w:sz w:val="22"/>
          <w:szCs w:val="22"/>
          <w:lang w:eastAsia="en-US"/>
        </w:rPr>
        <w:t>median</w:t>
      </w:r>
      <w:r w:rsidRPr="00D42267">
        <w:rPr>
          <w:rFonts w:eastAsiaTheme="minorHAnsi"/>
          <w:sz w:val="22"/>
          <w:szCs w:val="22"/>
          <w:lang w:eastAsia="en-US"/>
        </w:rPr>
        <w:t xml:space="preserve"> </w:t>
      </w:r>
      <w:r w:rsidR="00C44A34">
        <w:rPr>
          <w:rFonts w:eastAsiaTheme="minorHAnsi"/>
          <w:sz w:val="22"/>
          <w:szCs w:val="22"/>
          <w:lang w:eastAsia="en-US"/>
        </w:rPr>
        <w:t>20 </w:t>
      </w:r>
      <w:r>
        <w:rPr>
          <w:rFonts w:eastAsiaTheme="minorHAnsi"/>
          <w:sz w:val="22"/>
          <w:szCs w:val="22"/>
          <w:lang w:eastAsia="en-US"/>
        </w:rPr>
        <w:t>min</w:t>
      </w:r>
      <w:r w:rsidR="005A267A">
        <w:rPr>
          <w:rFonts w:eastAsiaTheme="minorHAnsi"/>
          <w:sz w:val="22"/>
          <w:szCs w:val="22"/>
          <w:lang w:eastAsia="en-US"/>
        </w:rPr>
        <w:t>ute</w:t>
      </w:r>
      <w:r>
        <w:rPr>
          <w:rFonts w:eastAsiaTheme="minorHAnsi"/>
          <w:sz w:val="22"/>
          <w:szCs w:val="22"/>
          <w:lang w:eastAsia="en-US"/>
        </w:rPr>
        <w:t>s</w:t>
      </w:r>
      <w:r w:rsidRPr="00D42267">
        <w:rPr>
          <w:rFonts w:eastAsiaTheme="minorHAnsi"/>
          <w:sz w:val="22"/>
          <w:szCs w:val="22"/>
          <w:lang w:eastAsia="en-US"/>
        </w:rPr>
        <w:t xml:space="preserve"> for </w:t>
      </w:r>
      <w:r w:rsidR="005A267A">
        <w:rPr>
          <w:rFonts w:eastAsiaTheme="minorHAnsi"/>
          <w:sz w:val="22"/>
          <w:szCs w:val="22"/>
          <w:lang w:eastAsia="en-US"/>
        </w:rPr>
        <w:t>both</w:t>
      </w:r>
      <w:r w:rsidRPr="00D42267">
        <w:rPr>
          <w:rFonts w:eastAsiaTheme="minorHAnsi"/>
          <w:sz w:val="22"/>
          <w:szCs w:val="22"/>
          <w:lang w:eastAsia="en-US"/>
        </w:rPr>
        <w:t>)</w:t>
      </w:r>
      <w:r w:rsidR="00C44A34">
        <w:rPr>
          <w:rFonts w:eastAsiaTheme="minorHAnsi"/>
          <w:sz w:val="22"/>
          <w:szCs w:val="22"/>
          <w:lang w:eastAsia="en-US"/>
        </w:rPr>
        <w:t xml:space="preserve"> (</w:t>
      </w:r>
      <w:r w:rsidR="00C44A34">
        <w:fldChar w:fldCharType="begin"/>
      </w:r>
      <w:r w:rsidR="00C44A34">
        <w:instrText xml:space="preserve"> REF _Ref372188847 \h  \* MERGEFORMAT </w:instrText>
      </w:r>
      <w:r w:rsidR="00C44A34">
        <w:fldChar w:fldCharType="separate"/>
      </w:r>
      <w:r w:rsidR="00427C8E" w:rsidRPr="00427C8E">
        <w:rPr>
          <w:rFonts w:eastAsiaTheme="minorHAnsi"/>
          <w:sz w:val="22"/>
          <w:szCs w:val="22"/>
          <w:lang w:eastAsia="en-US"/>
        </w:rPr>
        <w:t>Table 68</w:t>
      </w:r>
      <w:r w:rsidR="00C44A34">
        <w:fldChar w:fldCharType="end"/>
      </w:r>
      <w:r w:rsidR="00C44A34">
        <w:t>)</w:t>
      </w:r>
      <w:r w:rsidRPr="00D42267">
        <w:rPr>
          <w:rFonts w:eastAsiaTheme="minorHAnsi"/>
          <w:sz w:val="22"/>
          <w:szCs w:val="22"/>
          <w:lang w:eastAsia="en-US"/>
        </w:rPr>
        <w:t xml:space="preserve">.  </w:t>
      </w:r>
    </w:p>
    <w:p w14:paraId="3E043D3F" w14:textId="3A2E3C11" w:rsidR="00C32094" w:rsidRPr="00112995" w:rsidRDefault="00C32094" w:rsidP="00C32094">
      <w:pPr>
        <w:keepNext/>
        <w:jc w:val="both"/>
        <w:rPr>
          <w:rFonts w:eastAsiaTheme="minorHAnsi"/>
          <w:b/>
          <w:sz w:val="22"/>
          <w:szCs w:val="22"/>
          <w:lang w:eastAsia="en-US"/>
        </w:rPr>
      </w:pPr>
      <w:bookmarkStart w:id="500" w:name="_Ref372188847"/>
      <w:bookmarkStart w:id="501" w:name="_Toc394297876"/>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68</w:t>
      </w:r>
      <w:r w:rsidRPr="00112995">
        <w:rPr>
          <w:rFonts w:eastAsiaTheme="minorHAnsi"/>
          <w:b/>
          <w:sz w:val="22"/>
          <w:szCs w:val="22"/>
          <w:lang w:eastAsia="en-US"/>
        </w:rPr>
        <w:fldChar w:fldCharType="end"/>
      </w:r>
      <w:bookmarkEnd w:id="500"/>
      <w:r w:rsidRPr="00112995">
        <w:rPr>
          <w:rFonts w:eastAsiaTheme="minorHAnsi"/>
          <w:b/>
          <w:sz w:val="22"/>
          <w:szCs w:val="22"/>
          <w:lang w:eastAsia="en-US"/>
        </w:rPr>
        <w:t xml:space="preserve">. Time and money spent </w:t>
      </w:r>
      <w:r w:rsidR="00C44A34">
        <w:rPr>
          <w:rFonts w:eastAsiaTheme="minorHAnsi"/>
          <w:b/>
          <w:sz w:val="22"/>
          <w:szCs w:val="22"/>
          <w:lang w:eastAsia="en-US"/>
        </w:rPr>
        <w:t>gambling on</w:t>
      </w:r>
      <w:r w:rsidRPr="00112995">
        <w:rPr>
          <w:rFonts w:eastAsiaTheme="minorHAnsi"/>
          <w:b/>
          <w:sz w:val="22"/>
          <w:szCs w:val="22"/>
          <w:lang w:eastAsia="en-US"/>
        </w:rPr>
        <w:t xml:space="preserve"> EGMS in </w:t>
      </w:r>
      <w:r w:rsidR="00C44A34">
        <w:rPr>
          <w:rFonts w:eastAsiaTheme="minorHAnsi"/>
          <w:b/>
          <w:sz w:val="22"/>
          <w:szCs w:val="22"/>
          <w:lang w:eastAsia="en-US"/>
        </w:rPr>
        <w:t>pubs/</w:t>
      </w:r>
      <w:r w:rsidRPr="00112995">
        <w:rPr>
          <w:rFonts w:eastAsiaTheme="minorHAnsi"/>
          <w:b/>
          <w:sz w:val="22"/>
          <w:szCs w:val="22"/>
          <w:lang w:eastAsia="en-US"/>
        </w:rPr>
        <w:t>club</w:t>
      </w:r>
      <w:r w:rsidR="00C44A34">
        <w:rPr>
          <w:rFonts w:eastAsiaTheme="minorHAnsi"/>
          <w:b/>
          <w:sz w:val="22"/>
          <w:szCs w:val="22"/>
          <w:lang w:eastAsia="en-US"/>
        </w:rPr>
        <w:t>s</w:t>
      </w:r>
      <w:r w:rsidR="00C11440">
        <w:rPr>
          <w:rFonts w:eastAsiaTheme="minorHAnsi"/>
          <w:b/>
          <w:sz w:val="22"/>
          <w:szCs w:val="22"/>
          <w:lang w:eastAsia="en-US"/>
        </w:rPr>
        <w:t xml:space="preserve"> by gambling frequency</w:t>
      </w:r>
      <w:bookmarkEnd w:id="501"/>
    </w:p>
    <w:tbl>
      <w:tblPr>
        <w:tblStyle w:val="LightShading2"/>
        <w:tblW w:w="0" w:type="auto"/>
        <w:tblInd w:w="108" w:type="dxa"/>
        <w:tblLayout w:type="fixed"/>
        <w:tblLook w:val="0620" w:firstRow="1" w:lastRow="0" w:firstColumn="0" w:lastColumn="0" w:noHBand="1" w:noVBand="1"/>
      </w:tblPr>
      <w:tblGrid>
        <w:gridCol w:w="3969"/>
        <w:gridCol w:w="1985"/>
        <w:gridCol w:w="1709"/>
        <w:gridCol w:w="1471"/>
      </w:tblGrid>
      <w:tr w:rsidR="00C32094" w:rsidRPr="00C44A34" w14:paraId="1E691697" w14:textId="77777777" w:rsidTr="00C44A34">
        <w:trPr>
          <w:cnfStyle w:val="100000000000" w:firstRow="1" w:lastRow="0" w:firstColumn="0" w:lastColumn="0" w:oddVBand="0" w:evenVBand="0" w:oddHBand="0" w:evenHBand="0" w:firstRowFirstColumn="0" w:firstRowLastColumn="0" w:lastRowFirstColumn="0" w:lastRowLastColumn="0"/>
        </w:trPr>
        <w:tc>
          <w:tcPr>
            <w:tcW w:w="3969" w:type="dxa"/>
            <w:noWrap/>
            <w:hideMark/>
          </w:tcPr>
          <w:p w14:paraId="43AE76B9" w14:textId="77777777" w:rsidR="00C32094" w:rsidRPr="00C44A34" w:rsidRDefault="00C32094" w:rsidP="00C44A34">
            <w:pPr>
              <w:spacing w:after="20"/>
              <w:jc w:val="both"/>
              <w:rPr>
                <w:rFonts w:eastAsiaTheme="minorHAnsi" w:cstheme="minorBidi"/>
                <w:sz w:val="20"/>
                <w:szCs w:val="20"/>
                <w:lang w:eastAsia="en-US"/>
              </w:rPr>
            </w:pPr>
            <w:r w:rsidRPr="00C44A34">
              <w:rPr>
                <w:rFonts w:eastAsiaTheme="minorHAnsi" w:cstheme="minorBidi"/>
                <w:sz w:val="20"/>
                <w:szCs w:val="20"/>
                <w:lang w:eastAsia="en-US"/>
              </w:rPr>
              <w:t>Baseline</w:t>
            </w:r>
          </w:p>
        </w:tc>
        <w:tc>
          <w:tcPr>
            <w:tcW w:w="1985" w:type="dxa"/>
            <w:noWrap/>
            <w:hideMark/>
          </w:tcPr>
          <w:p w14:paraId="7A044789" w14:textId="563AA172" w:rsidR="00C32094" w:rsidRPr="00C44A34" w:rsidRDefault="00C32094" w:rsidP="00C44A34">
            <w:pPr>
              <w:spacing w:after="20"/>
              <w:jc w:val="center"/>
              <w:rPr>
                <w:rFonts w:eastAsiaTheme="minorHAnsi" w:cstheme="minorBidi"/>
                <w:sz w:val="20"/>
                <w:szCs w:val="20"/>
                <w:lang w:eastAsia="en-US"/>
              </w:rPr>
            </w:pPr>
            <w:r w:rsidRPr="00C44A34">
              <w:rPr>
                <w:rFonts w:eastAsiaTheme="minorHAnsi" w:cstheme="minorBidi"/>
                <w:sz w:val="20"/>
                <w:szCs w:val="20"/>
                <w:lang w:eastAsia="en-US"/>
              </w:rPr>
              <w:t>Non-regular</w:t>
            </w:r>
            <w:r w:rsidR="00C44A34">
              <w:rPr>
                <w:rFonts w:eastAsiaTheme="minorHAnsi" w:cstheme="minorBidi"/>
                <w:sz w:val="20"/>
                <w:szCs w:val="20"/>
                <w:lang w:eastAsia="en-US"/>
              </w:rPr>
              <w:t xml:space="preserve"> </w:t>
            </w:r>
            <w:r w:rsidRPr="00C44A34">
              <w:rPr>
                <w:rFonts w:eastAsiaTheme="minorHAnsi" w:cstheme="minorBidi"/>
                <w:sz w:val="20"/>
                <w:szCs w:val="20"/>
                <w:lang w:eastAsia="en-US"/>
              </w:rPr>
              <w:t>(n=146)</w:t>
            </w:r>
          </w:p>
        </w:tc>
        <w:tc>
          <w:tcPr>
            <w:tcW w:w="1709" w:type="dxa"/>
            <w:noWrap/>
            <w:hideMark/>
          </w:tcPr>
          <w:p w14:paraId="5FB2464F" w14:textId="3BDF7F90" w:rsidR="00C32094" w:rsidRPr="00C44A34" w:rsidRDefault="00C32094" w:rsidP="00C44A34">
            <w:pPr>
              <w:spacing w:after="20"/>
              <w:jc w:val="center"/>
              <w:rPr>
                <w:rFonts w:eastAsiaTheme="minorHAnsi" w:cstheme="minorBidi"/>
                <w:sz w:val="20"/>
                <w:szCs w:val="20"/>
                <w:lang w:eastAsia="en-US"/>
              </w:rPr>
            </w:pPr>
            <w:r w:rsidRPr="00C44A34">
              <w:rPr>
                <w:rFonts w:eastAsiaTheme="minorHAnsi" w:cstheme="minorBidi"/>
                <w:sz w:val="20"/>
                <w:szCs w:val="20"/>
                <w:lang w:eastAsia="en-US"/>
              </w:rPr>
              <w:t>Regular</w:t>
            </w:r>
            <w:r w:rsidR="00C44A34">
              <w:rPr>
                <w:rFonts w:eastAsiaTheme="minorHAnsi" w:cstheme="minorBidi"/>
                <w:sz w:val="20"/>
                <w:szCs w:val="20"/>
                <w:lang w:eastAsia="en-US"/>
              </w:rPr>
              <w:t xml:space="preserve"> </w:t>
            </w:r>
            <w:r w:rsidRPr="00C44A34">
              <w:rPr>
                <w:rFonts w:eastAsiaTheme="minorHAnsi" w:cstheme="minorBidi"/>
                <w:sz w:val="20"/>
                <w:szCs w:val="20"/>
                <w:lang w:eastAsia="en-US"/>
              </w:rPr>
              <w:t>(n=134)</w:t>
            </w:r>
          </w:p>
        </w:tc>
        <w:tc>
          <w:tcPr>
            <w:tcW w:w="1471" w:type="dxa"/>
            <w:noWrap/>
            <w:hideMark/>
          </w:tcPr>
          <w:p w14:paraId="18C37B97" w14:textId="24C6BE71" w:rsidR="00C32094" w:rsidRPr="00C44A34" w:rsidRDefault="00C32094" w:rsidP="00C44A34">
            <w:pPr>
              <w:spacing w:after="20"/>
              <w:jc w:val="center"/>
              <w:rPr>
                <w:rFonts w:eastAsiaTheme="minorHAnsi" w:cstheme="minorBidi"/>
                <w:sz w:val="20"/>
                <w:szCs w:val="20"/>
                <w:lang w:eastAsia="en-US"/>
              </w:rPr>
            </w:pPr>
            <w:r w:rsidRPr="00C44A34">
              <w:rPr>
                <w:rFonts w:eastAsiaTheme="minorHAnsi" w:cstheme="minorBidi"/>
                <w:sz w:val="20"/>
                <w:szCs w:val="20"/>
                <w:lang w:eastAsia="en-US"/>
              </w:rPr>
              <w:t>Total</w:t>
            </w:r>
            <w:r w:rsidR="00C44A34">
              <w:rPr>
                <w:rFonts w:eastAsiaTheme="minorHAnsi" w:cstheme="minorBidi"/>
                <w:sz w:val="20"/>
                <w:szCs w:val="20"/>
                <w:lang w:eastAsia="en-US"/>
              </w:rPr>
              <w:t xml:space="preserve"> </w:t>
            </w:r>
            <w:r w:rsidRPr="00C44A34">
              <w:rPr>
                <w:rFonts w:eastAsiaTheme="minorHAnsi" w:cstheme="minorBidi"/>
                <w:sz w:val="20"/>
                <w:szCs w:val="20"/>
                <w:lang w:eastAsia="en-US"/>
              </w:rPr>
              <w:t>(n=280)</w:t>
            </w:r>
          </w:p>
        </w:tc>
      </w:tr>
      <w:tr w:rsidR="00C32094" w:rsidRPr="00C44A34" w14:paraId="2A75A1A7" w14:textId="77777777" w:rsidTr="00C44A34">
        <w:tc>
          <w:tcPr>
            <w:tcW w:w="3969" w:type="dxa"/>
            <w:noWrap/>
            <w:hideMark/>
          </w:tcPr>
          <w:p w14:paraId="40946450" w14:textId="77777777" w:rsidR="00C32094" w:rsidRPr="00C44A34" w:rsidRDefault="00C32094" w:rsidP="00C44A34">
            <w:pPr>
              <w:spacing w:before="60"/>
              <w:jc w:val="both"/>
              <w:rPr>
                <w:rFonts w:eastAsiaTheme="minorHAnsi" w:cstheme="minorBidi"/>
                <w:b/>
                <w:sz w:val="20"/>
                <w:szCs w:val="20"/>
                <w:lang w:eastAsia="en-US"/>
              </w:rPr>
            </w:pPr>
            <w:r w:rsidRPr="00C44A34">
              <w:rPr>
                <w:rFonts w:eastAsiaTheme="minorHAnsi" w:cstheme="minorBidi"/>
                <w:b/>
                <w:sz w:val="20"/>
                <w:szCs w:val="20"/>
                <w:lang w:eastAsia="en-US"/>
              </w:rPr>
              <w:t>Average time per day (minutes)</w:t>
            </w:r>
          </w:p>
        </w:tc>
        <w:tc>
          <w:tcPr>
            <w:tcW w:w="1985" w:type="dxa"/>
            <w:noWrap/>
            <w:hideMark/>
          </w:tcPr>
          <w:p w14:paraId="17D93984" w14:textId="77777777" w:rsidR="00C32094" w:rsidRPr="00C44A34" w:rsidRDefault="00C32094" w:rsidP="00C44A34">
            <w:pPr>
              <w:spacing w:before="60"/>
              <w:jc w:val="right"/>
              <w:rPr>
                <w:rFonts w:eastAsiaTheme="minorHAnsi" w:cstheme="minorBidi"/>
                <w:sz w:val="20"/>
                <w:szCs w:val="20"/>
                <w:lang w:eastAsia="en-US"/>
              </w:rPr>
            </w:pPr>
          </w:p>
        </w:tc>
        <w:tc>
          <w:tcPr>
            <w:tcW w:w="1709" w:type="dxa"/>
            <w:noWrap/>
            <w:hideMark/>
          </w:tcPr>
          <w:p w14:paraId="03803860" w14:textId="77777777" w:rsidR="00C32094" w:rsidRPr="00C44A34" w:rsidRDefault="00C32094" w:rsidP="00C44A34">
            <w:pPr>
              <w:spacing w:before="60"/>
              <w:jc w:val="right"/>
              <w:rPr>
                <w:rFonts w:eastAsiaTheme="minorHAnsi" w:cstheme="minorBidi"/>
                <w:sz w:val="20"/>
                <w:szCs w:val="20"/>
                <w:lang w:eastAsia="en-US"/>
              </w:rPr>
            </w:pPr>
          </w:p>
        </w:tc>
        <w:tc>
          <w:tcPr>
            <w:tcW w:w="1471" w:type="dxa"/>
            <w:noWrap/>
            <w:hideMark/>
          </w:tcPr>
          <w:p w14:paraId="68FF6FEC" w14:textId="77777777" w:rsidR="00C32094" w:rsidRPr="00C44A34" w:rsidRDefault="00C32094" w:rsidP="00C44A34">
            <w:pPr>
              <w:spacing w:before="60"/>
              <w:jc w:val="right"/>
              <w:rPr>
                <w:rFonts w:eastAsiaTheme="minorHAnsi" w:cstheme="minorBidi"/>
                <w:sz w:val="20"/>
                <w:szCs w:val="20"/>
                <w:lang w:eastAsia="en-US"/>
              </w:rPr>
            </w:pPr>
          </w:p>
        </w:tc>
      </w:tr>
      <w:tr w:rsidR="00C32094" w:rsidRPr="00C44A34" w14:paraId="0A2A1C2C" w14:textId="77777777" w:rsidTr="00C44A34">
        <w:tc>
          <w:tcPr>
            <w:tcW w:w="3969" w:type="dxa"/>
            <w:noWrap/>
            <w:hideMark/>
          </w:tcPr>
          <w:p w14:paraId="7DC7533D" w14:textId="77777777"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Mean</w:t>
            </w:r>
          </w:p>
        </w:tc>
        <w:tc>
          <w:tcPr>
            <w:tcW w:w="1985" w:type="dxa"/>
            <w:noWrap/>
            <w:hideMark/>
          </w:tcPr>
          <w:p w14:paraId="62D1479D"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52.2</w:t>
            </w:r>
          </w:p>
        </w:tc>
        <w:tc>
          <w:tcPr>
            <w:tcW w:w="1709" w:type="dxa"/>
            <w:noWrap/>
            <w:hideMark/>
          </w:tcPr>
          <w:p w14:paraId="11B54700"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62.5</w:t>
            </w:r>
          </w:p>
        </w:tc>
        <w:tc>
          <w:tcPr>
            <w:tcW w:w="1471" w:type="dxa"/>
            <w:noWrap/>
            <w:hideMark/>
          </w:tcPr>
          <w:p w14:paraId="7271933A"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57.1</w:t>
            </w:r>
          </w:p>
        </w:tc>
      </w:tr>
      <w:tr w:rsidR="00C32094" w:rsidRPr="00C44A34" w14:paraId="31224451" w14:textId="77777777" w:rsidTr="00C44A34">
        <w:tc>
          <w:tcPr>
            <w:tcW w:w="3969" w:type="dxa"/>
            <w:noWrap/>
            <w:hideMark/>
          </w:tcPr>
          <w:p w14:paraId="0C878074" w14:textId="77777777"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Standard Deviation</w:t>
            </w:r>
          </w:p>
        </w:tc>
        <w:tc>
          <w:tcPr>
            <w:tcW w:w="1985" w:type="dxa"/>
            <w:noWrap/>
            <w:hideMark/>
          </w:tcPr>
          <w:p w14:paraId="4557AC05"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49.7</w:t>
            </w:r>
          </w:p>
        </w:tc>
        <w:tc>
          <w:tcPr>
            <w:tcW w:w="1709" w:type="dxa"/>
            <w:noWrap/>
            <w:hideMark/>
          </w:tcPr>
          <w:p w14:paraId="4F6F1967"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43.8</w:t>
            </w:r>
          </w:p>
        </w:tc>
        <w:tc>
          <w:tcPr>
            <w:tcW w:w="1471" w:type="dxa"/>
            <w:noWrap/>
            <w:hideMark/>
          </w:tcPr>
          <w:p w14:paraId="742E593C"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47.2</w:t>
            </w:r>
          </w:p>
        </w:tc>
      </w:tr>
      <w:tr w:rsidR="00C32094" w:rsidRPr="00C44A34" w14:paraId="116C69B7" w14:textId="77777777" w:rsidTr="00C44A34">
        <w:tc>
          <w:tcPr>
            <w:tcW w:w="3969" w:type="dxa"/>
            <w:noWrap/>
            <w:hideMark/>
          </w:tcPr>
          <w:p w14:paraId="0AA39219" w14:textId="77777777"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Median</w:t>
            </w:r>
          </w:p>
        </w:tc>
        <w:tc>
          <w:tcPr>
            <w:tcW w:w="1985" w:type="dxa"/>
            <w:noWrap/>
            <w:hideMark/>
          </w:tcPr>
          <w:p w14:paraId="4028852D"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30</w:t>
            </w:r>
          </w:p>
        </w:tc>
        <w:tc>
          <w:tcPr>
            <w:tcW w:w="1709" w:type="dxa"/>
            <w:noWrap/>
            <w:hideMark/>
          </w:tcPr>
          <w:p w14:paraId="6D89DCBF"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60</w:t>
            </w:r>
          </w:p>
        </w:tc>
        <w:tc>
          <w:tcPr>
            <w:tcW w:w="1471" w:type="dxa"/>
            <w:noWrap/>
            <w:hideMark/>
          </w:tcPr>
          <w:p w14:paraId="5CE67D93"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60</w:t>
            </w:r>
          </w:p>
        </w:tc>
      </w:tr>
      <w:tr w:rsidR="00C32094" w:rsidRPr="00C44A34" w14:paraId="010BFD1D" w14:textId="77777777" w:rsidTr="00C44A34">
        <w:tc>
          <w:tcPr>
            <w:tcW w:w="3969" w:type="dxa"/>
            <w:noWrap/>
            <w:hideMark/>
          </w:tcPr>
          <w:p w14:paraId="072047E2" w14:textId="33EF6BDB"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Range (Min</w:t>
            </w:r>
            <w:r w:rsidR="00C44A34">
              <w:rPr>
                <w:rFonts w:eastAsiaTheme="minorHAnsi" w:cstheme="minorBidi"/>
                <w:sz w:val="20"/>
                <w:szCs w:val="20"/>
                <w:lang w:eastAsia="en-US"/>
              </w:rPr>
              <w:t>.</w:t>
            </w:r>
            <w:r w:rsidRPr="00C44A34">
              <w:rPr>
                <w:rFonts w:eastAsiaTheme="minorHAnsi" w:cstheme="minorBidi"/>
                <w:sz w:val="20"/>
                <w:szCs w:val="20"/>
                <w:lang w:eastAsia="en-US"/>
              </w:rPr>
              <w:t xml:space="preserve"> </w:t>
            </w:r>
            <w:r w:rsidR="00C44A34">
              <w:rPr>
                <w:rFonts w:eastAsiaTheme="minorHAnsi" w:cstheme="minorBidi"/>
                <w:sz w:val="20"/>
                <w:szCs w:val="20"/>
                <w:lang w:eastAsia="en-US"/>
              </w:rPr>
              <w:t>-</w:t>
            </w:r>
            <w:r w:rsidRPr="00C44A34">
              <w:rPr>
                <w:rFonts w:eastAsiaTheme="minorHAnsi" w:cstheme="minorBidi"/>
                <w:sz w:val="20"/>
                <w:szCs w:val="20"/>
                <w:lang w:eastAsia="en-US"/>
              </w:rPr>
              <w:t xml:space="preserve"> Max</w:t>
            </w:r>
            <w:r w:rsidR="00C44A34">
              <w:rPr>
                <w:rFonts w:eastAsiaTheme="minorHAnsi" w:cstheme="minorBidi"/>
                <w:sz w:val="20"/>
                <w:szCs w:val="20"/>
                <w:lang w:eastAsia="en-US"/>
              </w:rPr>
              <w:t>.</w:t>
            </w:r>
            <w:r w:rsidRPr="00C44A34">
              <w:rPr>
                <w:rFonts w:eastAsiaTheme="minorHAnsi" w:cstheme="minorBidi"/>
                <w:sz w:val="20"/>
                <w:szCs w:val="20"/>
                <w:lang w:eastAsia="en-US"/>
              </w:rPr>
              <w:t>)</w:t>
            </w:r>
          </w:p>
        </w:tc>
        <w:tc>
          <w:tcPr>
            <w:tcW w:w="1985" w:type="dxa"/>
            <w:noWrap/>
            <w:hideMark/>
          </w:tcPr>
          <w:p w14:paraId="7C7257A1" w14:textId="2496FBF3" w:rsidR="00C32094" w:rsidRPr="00C44A34" w:rsidRDefault="00C44A34" w:rsidP="00C32094">
            <w:pPr>
              <w:jc w:val="right"/>
              <w:rPr>
                <w:rFonts w:eastAsiaTheme="minorHAnsi" w:cstheme="minorBidi"/>
                <w:sz w:val="20"/>
                <w:szCs w:val="20"/>
                <w:lang w:eastAsia="en-US"/>
              </w:rPr>
            </w:pPr>
            <w:r>
              <w:rPr>
                <w:rFonts w:eastAsiaTheme="minorHAnsi" w:cstheme="minorBidi"/>
                <w:sz w:val="20"/>
                <w:szCs w:val="20"/>
                <w:lang w:eastAsia="en-US"/>
              </w:rPr>
              <w:t>5 -</w:t>
            </w:r>
            <w:r w:rsidR="00C32094" w:rsidRPr="00C44A34">
              <w:rPr>
                <w:rFonts w:eastAsiaTheme="minorHAnsi" w:cstheme="minorBidi"/>
                <w:sz w:val="20"/>
                <w:szCs w:val="20"/>
                <w:lang w:eastAsia="en-US"/>
              </w:rPr>
              <w:t xml:space="preserve"> 360</w:t>
            </w:r>
          </w:p>
        </w:tc>
        <w:tc>
          <w:tcPr>
            <w:tcW w:w="1709" w:type="dxa"/>
            <w:noWrap/>
            <w:hideMark/>
          </w:tcPr>
          <w:p w14:paraId="4998B3F9" w14:textId="20F89575" w:rsidR="00C32094" w:rsidRPr="00C44A34" w:rsidRDefault="00C44A34" w:rsidP="00C32094">
            <w:pPr>
              <w:jc w:val="right"/>
              <w:rPr>
                <w:rFonts w:eastAsiaTheme="minorHAnsi" w:cstheme="minorBidi"/>
                <w:sz w:val="20"/>
                <w:szCs w:val="20"/>
                <w:lang w:eastAsia="en-US"/>
              </w:rPr>
            </w:pPr>
            <w:r>
              <w:rPr>
                <w:rFonts w:eastAsiaTheme="minorHAnsi" w:cstheme="minorBidi"/>
                <w:sz w:val="20"/>
                <w:szCs w:val="20"/>
                <w:lang w:eastAsia="en-US"/>
              </w:rPr>
              <w:t>5 -</w:t>
            </w:r>
            <w:r w:rsidR="00C32094" w:rsidRPr="00C44A34">
              <w:rPr>
                <w:rFonts w:eastAsiaTheme="minorHAnsi" w:cstheme="minorBidi"/>
                <w:sz w:val="20"/>
                <w:szCs w:val="20"/>
                <w:lang w:eastAsia="en-US"/>
              </w:rPr>
              <w:t xml:space="preserve"> 240</w:t>
            </w:r>
          </w:p>
        </w:tc>
        <w:tc>
          <w:tcPr>
            <w:tcW w:w="1471" w:type="dxa"/>
            <w:noWrap/>
            <w:hideMark/>
          </w:tcPr>
          <w:p w14:paraId="023D344C" w14:textId="2C1FD025" w:rsidR="00C32094" w:rsidRPr="00C44A34" w:rsidRDefault="00C44A34" w:rsidP="00C32094">
            <w:pPr>
              <w:jc w:val="right"/>
              <w:rPr>
                <w:rFonts w:eastAsiaTheme="minorHAnsi" w:cstheme="minorBidi"/>
                <w:sz w:val="20"/>
                <w:szCs w:val="20"/>
                <w:lang w:eastAsia="en-US"/>
              </w:rPr>
            </w:pPr>
            <w:r>
              <w:rPr>
                <w:rFonts w:eastAsiaTheme="minorHAnsi" w:cstheme="minorBidi"/>
                <w:sz w:val="20"/>
                <w:szCs w:val="20"/>
                <w:lang w:eastAsia="en-US"/>
              </w:rPr>
              <w:t>5 -</w:t>
            </w:r>
            <w:r w:rsidR="00C32094" w:rsidRPr="00C44A34">
              <w:rPr>
                <w:rFonts w:eastAsiaTheme="minorHAnsi" w:cstheme="minorBidi"/>
                <w:sz w:val="20"/>
                <w:szCs w:val="20"/>
                <w:lang w:eastAsia="en-US"/>
              </w:rPr>
              <w:t xml:space="preserve"> 360</w:t>
            </w:r>
          </w:p>
        </w:tc>
      </w:tr>
      <w:tr w:rsidR="00C32094" w:rsidRPr="00C44A34" w14:paraId="13218AF6" w14:textId="77777777" w:rsidTr="00C44A34">
        <w:tc>
          <w:tcPr>
            <w:tcW w:w="3969" w:type="dxa"/>
            <w:noWrap/>
            <w:hideMark/>
          </w:tcPr>
          <w:p w14:paraId="43F9E92D" w14:textId="77777777"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No. missing</w:t>
            </w:r>
          </w:p>
        </w:tc>
        <w:tc>
          <w:tcPr>
            <w:tcW w:w="1985" w:type="dxa"/>
            <w:noWrap/>
            <w:hideMark/>
          </w:tcPr>
          <w:p w14:paraId="65733131"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8</w:t>
            </w:r>
          </w:p>
        </w:tc>
        <w:tc>
          <w:tcPr>
            <w:tcW w:w="1709" w:type="dxa"/>
            <w:noWrap/>
            <w:hideMark/>
          </w:tcPr>
          <w:p w14:paraId="0F330756"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9</w:t>
            </w:r>
          </w:p>
        </w:tc>
        <w:tc>
          <w:tcPr>
            <w:tcW w:w="1471" w:type="dxa"/>
            <w:noWrap/>
            <w:hideMark/>
          </w:tcPr>
          <w:p w14:paraId="33AD1C40"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17</w:t>
            </w:r>
          </w:p>
        </w:tc>
      </w:tr>
      <w:tr w:rsidR="00C44A34" w:rsidRPr="00C44A34" w14:paraId="6ECE07F0" w14:textId="77777777" w:rsidTr="00C44A34">
        <w:tc>
          <w:tcPr>
            <w:tcW w:w="7663" w:type="dxa"/>
            <w:gridSpan w:val="3"/>
            <w:noWrap/>
            <w:vAlign w:val="center"/>
            <w:hideMark/>
          </w:tcPr>
          <w:p w14:paraId="686073FA" w14:textId="088661A5" w:rsidR="00C44A34" w:rsidRPr="00C44A34" w:rsidRDefault="00751EC1" w:rsidP="00751EC1">
            <w:pPr>
              <w:spacing w:before="60"/>
              <w:jc w:val="both"/>
              <w:rPr>
                <w:rFonts w:eastAsiaTheme="minorHAnsi" w:cstheme="minorBidi"/>
                <w:b/>
                <w:sz w:val="20"/>
                <w:szCs w:val="20"/>
                <w:lang w:eastAsia="en-US"/>
              </w:rPr>
            </w:pPr>
            <w:r>
              <w:rPr>
                <w:rFonts w:eastAsiaTheme="minorHAnsi" w:cstheme="minorBidi"/>
                <w:b/>
                <w:sz w:val="20"/>
                <w:szCs w:val="20"/>
                <w:lang w:eastAsia="en-US"/>
              </w:rPr>
              <w:t>T</w:t>
            </w:r>
            <w:r w:rsidR="00C44A34" w:rsidRPr="00C44A34">
              <w:rPr>
                <w:rFonts w:eastAsiaTheme="minorHAnsi" w:cstheme="minorBidi"/>
                <w:b/>
                <w:sz w:val="20"/>
                <w:szCs w:val="20"/>
                <w:lang w:eastAsia="en-US"/>
              </w:rPr>
              <w:t>ime spent without break</w:t>
            </w:r>
            <w:r w:rsidR="00C44A34">
              <w:rPr>
                <w:rFonts w:eastAsiaTheme="minorHAnsi" w:cstheme="minorBidi"/>
                <w:b/>
                <w:sz w:val="20"/>
                <w:szCs w:val="20"/>
                <w:lang w:eastAsia="en-US"/>
              </w:rPr>
              <w:t xml:space="preserve"> (minutes)</w:t>
            </w:r>
          </w:p>
        </w:tc>
        <w:tc>
          <w:tcPr>
            <w:tcW w:w="1471" w:type="dxa"/>
            <w:noWrap/>
            <w:hideMark/>
          </w:tcPr>
          <w:p w14:paraId="574E382D" w14:textId="77777777" w:rsidR="00C44A34" w:rsidRPr="00C44A34" w:rsidRDefault="00C44A34" w:rsidP="00C44A34">
            <w:pPr>
              <w:spacing w:before="60"/>
              <w:jc w:val="both"/>
              <w:rPr>
                <w:rFonts w:eastAsiaTheme="minorHAnsi" w:cstheme="minorBidi"/>
                <w:b/>
                <w:sz w:val="20"/>
                <w:szCs w:val="20"/>
                <w:lang w:eastAsia="en-US"/>
              </w:rPr>
            </w:pPr>
          </w:p>
        </w:tc>
      </w:tr>
      <w:tr w:rsidR="00C32094" w:rsidRPr="00C44A34" w14:paraId="373A24E1" w14:textId="77777777" w:rsidTr="00C44A34">
        <w:tc>
          <w:tcPr>
            <w:tcW w:w="3969" w:type="dxa"/>
            <w:noWrap/>
            <w:hideMark/>
          </w:tcPr>
          <w:p w14:paraId="71136A1C" w14:textId="77777777"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Mean</w:t>
            </w:r>
          </w:p>
        </w:tc>
        <w:tc>
          <w:tcPr>
            <w:tcW w:w="1985" w:type="dxa"/>
            <w:noWrap/>
            <w:hideMark/>
          </w:tcPr>
          <w:p w14:paraId="10DAB1FB"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30.8</w:t>
            </w:r>
          </w:p>
        </w:tc>
        <w:tc>
          <w:tcPr>
            <w:tcW w:w="1709" w:type="dxa"/>
            <w:noWrap/>
            <w:hideMark/>
          </w:tcPr>
          <w:p w14:paraId="30EA9CC3"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33.8</w:t>
            </w:r>
          </w:p>
        </w:tc>
        <w:tc>
          <w:tcPr>
            <w:tcW w:w="1471" w:type="dxa"/>
            <w:noWrap/>
            <w:hideMark/>
          </w:tcPr>
          <w:p w14:paraId="338CAF9F"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32.2</w:t>
            </w:r>
          </w:p>
        </w:tc>
      </w:tr>
      <w:tr w:rsidR="00C32094" w:rsidRPr="00C44A34" w14:paraId="249A2832" w14:textId="77777777" w:rsidTr="00C44A34">
        <w:tc>
          <w:tcPr>
            <w:tcW w:w="3969" w:type="dxa"/>
            <w:noWrap/>
            <w:hideMark/>
          </w:tcPr>
          <w:p w14:paraId="4CA59578" w14:textId="77777777"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Standard Deviation</w:t>
            </w:r>
          </w:p>
        </w:tc>
        <w:tc>
          <w:tcPr>
            <w:tcW w:w="1985" w:type="dxa"/>
            <w:noWrap/>
            <w:hideMark/>
          </w:tcPr>
          <w:p w14:paraId="0763EC3F"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30.9</w:t>
            </w:r>
          </w:p>
        </w:tc>
        <w:tc>
          <w:tcPr>
            <w:tcW w:w="1709" w:type="dxa"/>
            <w:noWrap/>
            <w:hideMark/>
          </w:tcPr>
          <w:p w14:paraId="1F6AE396"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28.3</w:t>
            </w:r>
          </w:p>
        </w:tc>
        <w:tc>
          <w:tcPr>
            <w:tcW w:w="1471" w:type="dxa"/>
            <w:noWrap/>
            <w:hideMark/>
          </w:tcPr>
          <w:p w14:paraId="62A9BBE5"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29.6</w:t>
            </w:r>
          </w:p>
        </w:tc>
      </w:tr>
      <w:tr w:rsidR="00C32094" w:rsidRPr="00C44A34" w14:paraId="181353BB" w14:textId="77777777" w:rsidTr="00C44A34">
        <w:tc>
          <w:tcPr>
            <w:tcW w:w="3969" w:type="dxa"/>
            <w:noWrap/>
            <w:hideMark/>
          </w:tcPr>
          <w:p w14:paraId="4904BE23" w14:textId="77777777"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Median</w:t>
            </w:r>
          </w:p>
        </w:tc>
        <w:tc>
          <w:tcPr>
            <w:tcW w:w="1985" w:type="dxa"/>
            <w:noWrap/>
            <w:hideMark/>
          </w:tcPr>
          <w:p w14:paraId="55FF127D"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20</w:t>
            </w:r>
          </w:p>
        </w:tc>
        <w:tc>
          <w:tcPr>
            <w:tcW w:w="1709" w:type="dxa"/>
            <w:noWrap/>
            <w:hideMark/>
          </w:tcPr>
          <w:p w14:paraId="35753415"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20</w:t>
            </w:r>
          </w:p>
        </w:tc>
        <w:tc>
          <w:tcPr>
            <w:tcW w:w="1471" w:type="dxa"/>
            <w:noWrap/>
            <w:hideMark/>
          </w:tcPr>
          <w:p w14:paraId="6C5BC7F8"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20</w:t>
            </w:r>
          </w:p>
        </w:tc>
      </w:tr>
      <w:tr w:rsidR="00C32094" w:rsidRPr="00C44A34" w14:paraId="4AD71DA6" w14:textId="77777777" w:rsidTr="00C44A34">
        <w:tc>
          <w:tcPr>
            <w:tcW w:w="3969" w:type="dxa"/>
            <w:noWrap/>
            <w:hideMark/>
          </w:tcPr>
          <w:p w14:paraId="387FF04B" w14:textId="0ABA845A"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Range (Min</w:t>
            </w:r>
            <w:r w:rsidR="00C44A34">
              <w:rPr>
                <w:rFonts w:eastAsiaTheme="minorHAnsi" w:cstheme="minorBidi"/>
                <w:sz w:val="20"/>
                <w:szCs w:val="20"/>
                <w:lang w:eastAsia="en-US"/>
              </w:rPr>
              <w:t>.</w:t>
            </w:r>
            <w:r w:rsidRPr="00C44A34">
              <w:rPr>
                <w:rFonts w:eastAsiaTheme="minorHAnsi" w:cstheme="minorBidi"/>
                <w:sz w:val="20"/>
                <w:szCs w:val="20"/>
                <w:lang w:eastAsia="en-US"/>
              </w:rPr>
              <w:t xml:space="preserve"> </w:t>
            </w:r>
            <w:r w:rsidR="00C44A34">
              <w:rPr>
                <w:rFonts w:eastAsiaTheme="minorHAnsi" w:cstheme="minorBidi"/>
                <w:sz w:val="20"/>
                <w:szCs w:val="20"/>
                <w:lang w:eastAsia="en-US"/>
              </w:rPr>
              <w:t>-</w:t>
            </w:r>
            <w:r w:rsidRPr="00C44A34">
              <w:rPr>
                <w:rFonts w:eastAsiaTheme="minorHAnsi" w:cstheme="minorBidi"/>
                <w:sz w:val="20"/>
                <w:szCs w:val="20"/>
                <w:lang w:eastAsia="en-US"/>
              </w:rPr>
              <w:t xml:space="preserve"> Max</w:t>
            </w:r>
            <w:r w:rsidR="00C44A34">
              <w:rPr>
                <w:rFonts w:eastAsiaTheme="minorHAnsi" w:cstheme="minorBidi"/>
                <w:sz w:val="20"/>
                <w:szCs w:val="20"/>
                <w:lang w:eastAsia="en-US"/>
              </w:rPr>
              <w:t>.</w:t>
            </w:r>
            <w:r w:rsidRPr="00C44A34">
              <w:rPr>
                <w:rFonts w:eastAsiaTheme="minorHAnsi" w:cstheme="minorBidi"/>
                <w:sz w:val="20"/>
                <w:szCs w:val="20"/>
                <w:lang w:eastAsia="en-US"/>
              </w:rPr>
              <w:t>)</w:t>
            </w:r>
          </w:p>
        </w:tc>
        <w:tc>
          <w:tcPr>
            <w:tcW w:w="1985" w:type="dxa"/>
            <w:noWrap/>
            <w:hideMark/>
          </w:tcPr>
          <w:p w14:paraId="1F325267"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5 - 240</w:t>
            </w:r>
          </w:p>
        </w:tc>
        <w:tc>
          <w:tcPr>
            <w:tcW w:w="1709" w:type="dxa"/>
            <w:noWrap/>
            <w:hideMark/>
          </w:tcPr>
          <w:p w14:paraId="688FF522"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3 - 120</w:t>
            </w:r>
          </w:p>
        </w:tc>
        <w:tc>
          <w:tcPr>
            <w:tcW w:w="1471" w:type="dxa"/>
            <w:noWrap/>
            <w:hideMark/>
          </w:tcPr>
          <w:p w14:paraId="75BC10A2"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3 - 240</w:t>
            </w:r>
          </w:p>
        </w:tc>
      </w:tr>
      <w:tr w:rsidR="00C32094" w:rsidRPr="00C44A34" w14:paraId="3EB66C1A" w14:textId="77777777" w:rsidTr="00C44A34">
        <w:tc>
          <w:tcPr>
            <w:tcW w:w="3969" w:type="dxa"/>
            <w:noWrap/>
            <w:hideMark/>
          </w:tcPr>
          <w:p w14:paraId="39993A74" w14:textId="77777777" w:rsidR="00C32094" w:rsidRPr="00C44A34" w:rsidRDefault="00C32094" w:rsidP="00C44A34">
            <w:pPr>
              <w:tabs>
                <w:tab w:val="left" w:pos="205"/>
              </w:tabs>
              <w:jc w:val="both"/>
              <w:rPr>
                <w:rFonts w:eastAsiaTheme="minorHAnsi" w:cstheme="minorBidi"/>
                <w:sz w:val="20"/>
                <w:szCs w:val="20"/>
                <w:lang w:eastAsia="en-US"/>
              </w:rPr>
            </w:pPr>
            <w:r w:rsidRPr="00C44A34">
              <w:rPr>
                <w:rFonts w:eastAsiaTheme="minorHAnsi" w:cstheme="minorBidi"/>
                <w:sz w:val="20"/>
                <w:szCs w:val="20"/>
                <w:lang w:eastAsia="en-US"/>
              </w:rPr>
              <w:tab/>
              <w:t>No. missing</w:t>
            </w:r>
          </w:p>
        </w:tc>
        <w:tc>
          <w:tcPr>
            <w:tcW w:w="1985" w:type="dxa"/>
            <w:noWrap/>
            <w:hideMark/>
          </w:tcPr>
          <w:p w14:paraId="4664431D"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13</w:t>
            </w:r>
          </w:p>
        </w:tc>
        <w:tc>
          <w:tcPr>
            <w:tcW w:w="1709" w:type="dxa"/>
            <w:noWrap/>
            <w:hideMark/>
          </w:tcPr>
          <w:p w14:paraId="0F6F9A9C"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12</w:t>
            </w:r>
          </w:p>
        </w:tc>
        <w:tc>
          <w:tcPr>
            <w:tcW w:w="1471" w:type="dxa"/>
            <w:noWrap/>
            <w:hideMark/>
          </w:tcPr>
          <w:p w14:paraId="478B1BCD"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25</w:t>
            </w:r>
          </w:p>
        </w:tc>
      </w:tr>
      <w:tr w:rsidR="00C32094" w:rsidRPr="00C44A34" w14:paraId="77D9B85A" w14:textId="77777777" w:rsidTr="00C44A34">
        <w:tc>
          <w:tcPr>
            <w:tcW w:w="3969" w:type="dxa"/>
            <w:noWrap/>
            <w:hideMark/>
          </w:tcPr>
          <w:p w14:paraId="775DF91C" w14:textId="43F436E9" w:rsidR="00C32094" w:rsidRPr="00C44A34" w:rsidRDefault="00C32094" w:rsidP="00C44A34">
            <w:pPr>
              <w:spacing w:before="60"/>
              <w:jc w:val="both"/>
              <w:rPr>
                <w:rFonts w:eastAsiaTheme="minorHAnsi" w:cstheme="minorBidi"/>
                <w:b/>
                <w:sz w:val="20"/>
                <w:szCs w:val="20"/>
                <w:lang w:eastAsia="en-US"/>
              </w:rPr>
            </w:pPr>
            <w:r w:rsidRPr="00C44A34">
              <w:rPr>
                <w:rFonts w:eastAsiaTheme="minorHAnsi" w:cstheme="minorBidi"/>
                <w:b/>
                <w:sz w:val="20"/>
                <w:szCs w:val="20"/>
                <w:lang w:eastAsia="en-US"/>
              </w:rPr>
              <w:t xml:space="preserve">Average </w:t>
            </w:r>
            <w:r w:rsidR="00C44A34">
              <w:rPr>
                <w:rFonts w:eastAsiaTheme="minorHAnsi" w:cstheme="minorBidi"/>
                <w:b/>
                <w:sz w:val="20"/>
                <w:szCs w:val="20"/>
                <w:lang w:eastAsia="en-US"/>
              </w:rPr>
              <w:t>expenditure</w:t>
            </w:r>
            <w:r w:rsidRPr="00C44A34">
              <w:rPr>
                <w:rFonts w:eastAsiaTheme="minorHAnsi" w:cstheme="minorBidi"/>
                <w:b/>
                <w:sz w:val="20"/>
                <w:szCs w:val="20"/>
                <w:lang w:eastAsia="en-US"/>
              </w:rPr>
              <w:t xml:space="preserve"> per day</w:t>
            </w:r>
            <w:r w:rsidR="00C44A34">
              <w:rPr>
                <w:rFonts w:eastAsiaTheme="minorHAnsi" w:cstheme="minorBidi"/>
                <w:b/>
                <w:sz w:val="20"/>
                <w:szCs w:val="20"/>
                <w:lang w:eastAsia="en-US"/>
              </w:rPr>
              <w:t xml:space="preserve"> ($)</w:t>
            </w:r>
          </w:p>
        </w:tc>
        <w:tc>
          <w:tcPr>
            <w:tcW w:w="1985" w:type="dxa"/>
            <w:noWrap/>
            <w:hideMark/>
          </w:tcPr>
          <w:p w14:paraId="6B2A94F1" w14:textId="77777777" w:rsidR="00C32094" w:rsidRPr="00C44A34" w:rsidRDefault="00C32094" w:rsidP="00C44A34">
            <w:pPr>
              <w:spacing w:before="60"/>
              <w:jc w:val="both"/>
              <w:rPr>
                <w:rFonts w:eastAsiaTheme="minorHAnsi" w:cstheme="minorBidi"/>
                <w:b/>
                <w:sz w:val="20"/>
                <w:szCs w:val="20"/>
                <w:lang w:eastAsia="en-US"/>
              </w:rPr>
            </w:pPr>
          </w:p>
        </w:tc>
        <w:tc>
          <w:tcPr>
            <w:tcW w:w="1709" w:type="dxa"/>
            <w:noWrap/>
            <w:hideMark/>
          </w:tcPr>
          <w:p w14:paraId="5BA0BF6F" w14:textId="77777777" w:rsidR="00C32094" w:rsidRPr="00C44A34" w:rsidRDefault="00C32094" w:rsidP="00C44A34">
            <w:pPr>
              <w:spacing w:before="60"/>
              <w:jc w:val="both"/>
              <w:rPr>
                <w:rFonts w:eastAsiaTheme="minorHAnsi" w:cstheme="minorBidi"/>
                <w:b/>
                <w:sz w:val="20"/>
                <w:szCs w:val="20"/>
                <w:lang w:eastAsia="en-US"/>
              </w:rPr>
            </w:pPr>
          </w:p>
        </w:tc>
        <w:tc>
          <w:tcPr>
            <w:tcW w:w="1471" w:type="dxa"/>
            <w:noWrap/>
            <w:hideMark/>
          </w:tcPr>
          <w:p w14:paraId="40DCF617" w14:textId="77777777" w:rsidR="00C32094" w:rsidRPr="00C44A34" w:rsidRDefault="00C32094" w:rsidP="00C44A34">
            <w:pPr>
              <w:spacing w:before="60"/>
              <w:jc w:val="both"/>
              <w:rPr>
                <w:rFonts w:eastAsiaTheme="minorHAnsi" w:cstheme="minorBidi"/>
                <w:b/>
                <w:sz w:val="20"/>
                <w:szCs w:val="20"/>
                <w:lang w:eastAsia="en-US"/>
              </w:rPr>
            </w:pPr>
          </w:p>
        </w:tc>
      </w:tr>
      <w:tr w:rsidR="00C32094" w:rsidRPr="00C44A34" w14:paraId="6FE973B4" w14:textId="77777777" w:rsidTr="00C44A34">
        <w:tc>
          <w:tcPr>
            <w:tcW w:w="3969" w:type="dxa"/>
            <w:noWrap/>
            <w:hideMark/>
          </w:tcPr>
          <w:p w14:paraId="76825964" w14:textId="77777777" w:rsidR="00C32094" w:rsidRPr="00C44A34" w:rsidRDefault="00C32094" w:rsidP="00C44A34">
            <w:pPr>
              <w:tabs>
                <w:tab w:val="left" w:pos="176"/>
              </w:tabs>
              <w:jc w:val="both"/>
              <w:rPr>
                <w:rFonts w:eastAsiaTheme="minorHAnsi" w:cstheme="minorBidi"/>
                <w:sz w:val="20"/>
                <w:szCs w:val="20"/>
                <w:lang w:eastAsia="en-US"/>
              </w:rPr>
            </w:pPr>
            <w:r w:rsidRPr="00C44A34">
              <w:rPr>
                <w:rFonts w:eastAsiaTheme="minorHAnsi" w:cstheme="minorBidi"/>
                <w:sz w:val="20"/>
                <w:szCs w:val="20"/>
                <w:lang w:eastAsia="en-US"/>
              </w:rPr>
              <w:tab/>
              <w:t>Mean</w:t>
            </w:r>
          </w:p>
        </w:tc>
        <w:tc>
          <w:tcPr>
            <w:tcW w:w="1985" w:type="dxa"/>
            <w:noWrap/>
            <w:hideMark/>
          </w:tcPr>
          <w:p w14:paraId="01AC458C"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43.2</w:t>
            </w:r>
          </w:p>
        </w:tc>
        <w:tc>
          <w:tcPr>
            <w:tcW w:w="1709" w:type="dxa"/>
            <w:noWrap/>
            <w:hideMark/>
          </w:tcPr>
          <w:p w14:paraId="48F4B4D8"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55.2</w:t>
            </w:r>
          </w:p>
        </w:tc>
        <w:tc>
          <w:tcPr>
            <w:tcW w:w="1471" w:type="dxa"/>
            <w:noWrap/>
            <w:hideMark/>
          </w:tcPr>
          <w:p w14:paraId="6ECAAA05"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49.0</w:t>
            </w:r>
          </w:p>
        </w:tc>
      </w:tr>
      <w:tr w:rsidR="00C32094" w:rsidRPr="00C44A34" w14:paraId="17712473" w14:textId="77777777" w:rsidTr="00C44A34">
        <w:tc>
          <w:tcPr>
            <w:tcW w:w="3969" w:type="dxa"/>
            <w:noWrap/>
            <w:hideMark/>
          </w:tcPr>
          <w:p w14:paraId="6A08C430" w14:textId="77777777" w:rsidR="00C32094" w:rsidRPr="00C44A34" w:rsidRDefault="00C32094" w:rsidP="00C44A34">
            <w:pPr>
              <w:tabs>
                <w:tab w:val="left" w:pos="176"/>
              </w:tabs>
              <w:jc w:val="both"/>
              <w:rPr>
                <w:rFonts w:eastAsiaTheme="minorHAnsi" w:cstheme="minorBidi"/>
                <w:sz w:val="20"/>
                <w:szCs w:val="20"/>
                <w:lang w:eastAsia="en-US"/>
              </w:rPr>
            </w:pPr>
            <w:r w:rsidRPr="00C44A34">
              <w:rPr>
                <w:rFonts w:eastAsiaTheme="minorHAnsi" w:cstheme="minorBidi"/>
                <w:sz w:val="20"/>
                <w:szCs w:val="20"/>
                <w:lang w:eastAsia="en-US"/>
              </w:rPr>
              <w:tab/>
              <w:t>Standard Deviation</w:t>
            </w:r>
          </w:p>
        </w:tc>
        <w:tc>
          <w:tcPr>
            <w:tcW w:w="1985" w:type="dxa"/>
            <w:noWrap/>
            <w:hideMark/>
          </w:tcPr>
          <w:p w14:paraId="6D5B52C1"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52.9</w:t>
            </w:r>
          </w:p>
        </w:tc>
        <w:tc>
          <w:tcPr>
            <w:tcW w:w="1709" w:type="dxa"/>
            <w:noWrap/>
            <w:hideMark/>
          </w:tcPr>
          <w:p w14:paraId="6382B6D7"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55.1</w:t>
            </w:r>
          </w:p>
        </w:tc>
        <w:tc>
          <w:tcPr>
            <w:tcW w:w="1471" w:type="dxa"/>
            <w:noWrap/>
            <w:hideMark/>
          </w:tcPr>
          <w:p w14:paraId="28AD3258"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54.2</w:t>
            </w:r>
          </w:p>
        </w:tc>
      </w:tr>
      <w:tr w:rsidR="00C32094" w:rsidRPr="00C44A34" w14:paraId="7F035BF8" w14:textId="77777777" w:rsidTr="00C44A34">
        <w:tc>
          <w:tcPr>
            <w:tcW w:w="3969" w:type="dxa"/>
            <w:noWrap/>
            <w:hideMark/>
          </w:tcPr>
          <w:p w14:paraId="6A901861" w14:textId="77777777" w:rsidR="00C32094" w:rsidRPr="00C44A34" w:rsidRDefault="00C32094" w:rsidP="00C44A34">
            <w:pPr>
              <w:tabs>
                <w:tab w:val="left" w:pos="176"/>
              </w:tabs>
              <w:jc w:val="both"/>
              <w:rPr>
                <w:rFonts w:eastAsiaTheme="minorHAnsi" w:cstheme="minorBidi"/>
                <w:sz w:val="20"/>
                <w:szCs w:val="20"/>
                <w:lang w:eastAsia="en-US"/>
              </w:rPr>
            </w:pPr>
            <w:r w:rsidRPr="00C44A34">
              <w:rPr>
                <w:rFonts w:eastAsiaTheme="minorHAnsi" w:cstheme="minorBidi"/>
                <w:sz w:val="20"/>
                <w:szCs w:val="20"/>
                <w:lang w:eastAsia="en-US"/>
              </w:rPr>
              <w:tab/>
              <w:t>Median</w:t>
            </w:r>
          </w:p>
        </w:tc>
        <w:tc>
          <w:tcPr>
            <w:tcW w:w="1985" w:type="dxa"/>
            <w:noWrap/>
            <w:hideMark/>
          </w:tcPr>
          <w:p w14:paraId="350441D1"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22.5</w:t>
            </w:r>
          </w:p>
        </w:tc>
        <w:tc>
          <w:tcPr>
            <w:tcW w:w="1709" w:type="dxa"/>
            <w:noWrap/>
            <w:hideMark/>
          </w:tcPr>
          <w:p w14:paraId="7F5DBD13"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40</w:t>
            </w:r>
          </w:p>
        </w:tc>
        <w:tc>
          <w:tcPr>
            <w:tcW w:w="1471" w:type="dxa"/>
            <w:noWrap/>
            <w:hideMark/>
          </w:tcPr>
          <w:p w14:paraId="4A2B6D0D"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30</w:t>
            </w:r>
          </w:p>
        </w:tc>
      </w:tr>
      <w:tr w:rsidR="00C32094" w:rsidRPr="00C44A34" w14:paraId="5D6DE7B2" w14:textId="77777777" w:rsidTr="00C44A34">
        <w:tc>
          <w:tcPr>
            <w:tcW w:w="3969" w:type="dxa"/>
            <w:noWrap/>
            <w:hideMark/>
          </w:tcPr>
          <w:p w14:paraId="3EEC278A" w14:textId="618537C8" w:rsidR="00C32094" w:rsidRPr="00C44A34" w:rsidRDefault="00C32094" w:rsidP="00C44A34">
            <w:pPr>
              <w:tabs>
                <w:tab w:val="left" w:pos="176"/>
              </w:tabs>
              <w:jc w:val="both"/>
              <w:rPr>
                <w:rFonts w:eastAsiaTheme="minorHAnsi" w:cstheme="minorBidi"/>
                <w:sz w:val="20"/>
                <w:szCs w:val="20"/>
                <w:lang w:eastAsia="en-US"/>
              </w:rPr>
            </w:pPr>
            <w:r w:rsidRPr="00C44A34">
              <w:rPr>
                <w:rFonts w:eastAsiaTheme="minorHAnsi" w:cstheme="minorBidi"/>
                <w:sz w:val="20"/>
                <w:szCs w:val="20"/>
                <w:lang w:eastAsia="en-US"/>
              </w:rPr>
              <w:tab/>
              <w:t>Range (Min</w:t>
            </w:r>
            <w:r w:rsidR="00C44A34">
              <w:rPr>
                <w:rFonts w:eastAsiaTheme="minorHAnsi" w:cstheme="minorBidi"/>
                <w:sz w:val="20"/>
                <w:szCs w:val="20"/>
                <w:lang w:eastAsia="en-US"/>
              </w:rPr>
              <w:t>.</w:t>
            </w:r>
            <w:r w:rsidRPr="00C44A34">
              <w:rPr>
                <w:rFonts w:eastAsiaTheme="minorHAnsi" w:cstheme="minorBidi"/>
                <w:sz w:val="20"/>
                <w:szCs w:val="20"/>
                <w:lang w:eastAsia="en-US"/>
              </w:rPr>
              <w:t xml:space="preserve"> </w:t>
            </w:r>
            <w:r w:rsidR="00C44A34">
              <w:rPr>
                <w:rFonts w:eastAsiaTheme="minorHAnsi" w:cstheme="minorBidi"/>
                <w:sz w:val="20"/>
                <w:szCs w:val="20"/>
                <w:lang w:eastAsia="en-US"/>
              </w:rPr>
              <w:t>-</w:t>
            </w:r>
            <w:r w:rsidRPr="00C44A34">
              <w:rPr>
                <w:rFonts w:eastAsiaTheme="minorHAnsi" w:cstheme="minorBidi"/>
                <w:sz w:val="20"/>
                <w:szCs w:val="20"/>
                <w:lang w:eastAsia="en-US"/>
              </w:rPr>
              <w:t xml:space="preserve"> Max</w:t>
            </w:r>
            <w:r w:rsidR="00C44A34">
              <w:rPr>
                <w:rFonts w:eastAsiaTheme="minorHAnsi" w:cstheme="minorBidi"/>
                <w:sz w:val="20"/>
                <w:szCs w:val="20"/>
                <w:lang w:eastAsia="en-US"/>
              </w:rPr>
              <w:t>.</w:t>
            </w:r>
            <w:r w:rsidRPr="00C44A34">
              <w:rPr>
                <w:rFonts w:eastAsiaTheme="minorHAnsi" w:cstheme="minorBidi"/>
                <w:sz w:val="20"/>
                <w:szCs w:val="20"/>
                <w:lang w:eastAsia="en-US"/>
              </w:rPr>
              <w:t>)</w:t>
            </w:r>
          </w:p>
        </w:tc>
        <w:tc>
          <w:tcPr>
            <w:tcW w:w="1985" w:type="dxa"/>
            <w:noWrap/>
            <w:hideMark/>
          </w:tcPr>
          <w:p w14:paraId="04B5A916"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5 - 400</w:t>
            </w:r>
          </w:p>
        </w:tc>
        <w:tc>
          <w:tcPr>
            <w:tcW w:w="1709" w:type="dxa"/>
            <w:noWrap/>
            <w:hideMark/>
          </w:tcPr>
          <w:p w14:paraId="48245D33"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6 - 300</w:t>
            </w:r>
          </w:p>
        </w:tc>
        <w:tc>
          <w:tcPr>
            <w:tcW w:w="1471" w:type="dxa"/>
            <w:noWrap/>
            <w:hideMark/>
          </w:tcPr>
          <w:p w14:paraId="36184DD0" w14:textId="01100CBD" w:rsidR="00C32094" w:rsidRPr="00C44A34" w:rsidRDefault="00C44A34" w:rsidP="00C32094">
            <w:pPr>
              <w:jc w:val="right"/>
              <w:rPr>
                <w:rFonts w:eastAsiaTheme="minorHAnsi" w:cstheme="minorBidi"/>
                <w:sz w:val="20"/>
                <w:szCs w:val="20"/>
                <w:lang w:eastAsia="en-US"/>
              </w:rPr>
            </w:pPr>
            <w:r>
              <w:rPr>
                <w:rFonts w:eastAsiaTheme="minorHAnsi" w:cstheme="minorBidi"/>
                <w:sz w:val="20"/>
                <w:szCs w:val="20"/>
                <w:lang w:eastAsia="en-US"/>
              </w:rPr>
              <w:t>5 -</w:t>
            </w:r>
            <w:r w:rsidR="00C32094" w:rsidRPr="00C44A34">
              <w:rPr>
                <w:rFonts w:eastAsiaTheme="minorHAnsi" w:cstheme="minorBidi"/>
                <w:sz w:val="20"/>
                <w:szCs w:val="20"/>
                <w:lang w:eastAsia="en-US"/>
              </w:rPr>
              <w:t xml:space="preserve"> 400</w:t>
            </w:r>
          </w:p>
        </w:tc>
      </w:tr>
      <w:tr w:rsidR="00C32094" w:rsidRPr="00C44A34" w14:paraId="02FCEDB6" w14:textId="77777777" w:rsidTr="00C44A34">
        <w:tc>
          <w:tcPr>
            <w:tcW w:w="3969" w:type="dxa"/>
            <w:noWrap/>
            <w:hideMark/>
          </w:tcPr>
          <w:p w14:paraId="5C5E8E46" w14:textId="77777777" w:rsidR="00C32094" w:rsidRPr="00C44A34" w:rsidRDefault="00C32094" w:rsidP="00C44A34">
            <w:pPr>
              <w:tabs>
                <w:tab w:val="left" w:pos="176"/>
              </w:tabs>
              <w:jc w:val="both"/>
              <w:rPr>
                <w:rFonts w:eastAsiaTheme="minorHAnsi" w:cstheme="minorBidi"/>
                <w:sz w:val="20"/>
                <w:szCs w:val="20"/>
                <w:lang w:eastAsia="en-US"/>
              </w:rPr>
            </w:pPr>
            <w:r w:rsidRPr="00C44A34">
              <w:rPr>
                <w:rFonts w:eastAsiaTheme="minorHAnsi" w:cstheme="minorBidi"/>
                <w:sz w:val="20"/>
                <w:szCs w:val="20"/>
                <w:lang w:eastAsia="en-US"/>
              </w:rPr>
              <w:tab/>
              <w:t>No. missing</w:t>
            </w:r>
          </w:p>
        </w:tc>
        <w:tc>
          <w:tcPr>
            <w:tcW w:w="1985" w:type="dxa"/>
            <w:noWrap/>
            <w:hideMark/>
          </w:tcPr>
          <w:p w14:paraId="328501E0"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6</w:t>
            </w:r>
          </w:p>
        </w:tc>
        <w:tc>
          <w:tcPr>
            <w:tcW w:w="1709" w:type="dxa"/>
            <w:noWrap/>
            <w:hideMark/>
          </w:tcPr>
          <w:p w14:paraId="33A5BE2D"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3</w:t>
            </w:r>
          </w:p>
        </w:tc>
        <w:tc>
          <w:tcPr>
            <w:tcW w:w="1471" w:type="dxa"/>
            <w:noWrap/>
            <w:hideMark/>
          </w:tcPr>
          <w:p w14:paraId="787D88FB" w14:textId="77777777" w:rsidR="00C32094" w:rsidRPr="00C44A34" w:rsidRDefault="00C32094" w:rsidP="00C32094">
            <w:pPr>
              <w:jc w:val="right"/>
              <w:rPr>
                <w:rFonts w:eastAsiaTheme="minorHAnsi" w:cstheme="minorBidi"/>
                <w:sz w:val="20"/>
                <w:szCs w:val="20"/>
                <w:lang w:eastAsia="en-US"/>
              </w:rPr>
            </w:pPr>
            <w:r w:rsidRPr="00C44A34">
              <w:rPr>
                <w:rFonts w:eastAsiaTheme="minorHAnsi" w:cstheme="minorBidi"/>
                <w:sz w:val="20"/>
                <w:szCs w:val="20"/>
                <w:lang w:eastAsia="en-US"/>
              </w:rPr>
              <w:t>9</w:t>
            </w:r>
          </w:p>
        </w:tc>
      </w:tr>
    </w:tbl>
    <w:p w14:paraId="3C382194" w14:textId="77777777" w:rsidR="00C32094" w:rsidRPr="00112995" w:rsidRDefault="00C32094" w:rsidP="00C32094">
      <w:pPr>
        <w:jc w:val="both"/>
        <w:rPr>
          <w:rFonts w:eastAsiaTheme="minorHAnsi"/>
          <w:sz w:val="22"/>
          <w:szCs w:val="22"/>
          <w:lang w:eastAsia="en-US"/>
        </w:rPr>
      </w:pPr>
    </w:p>
    <w:p w14:paraId="506D0907" w14:textId="79253DED" w:rsidR="00C32094" w:rsidRPr="00112995" w:rsidRDefault="00C32094" w:rsidP="00C32094">
      <w:pPr>
        <w:spacing w:after="200"/>
        <w:jc w:val="both"/>
        <w:rPr>
          <w:rFonts w:eastAsiaTheme="minorHAnsi" w:cstheme="minorBidi"/>
          <w:color w:val="000000" w:themeColor="text1" w:themeShade="BF"/>
          <w:sz w:val="22"/>
          <w:szCs w:val="22"/>
          <w:lang w:eastAsia="en-US"/>
        </w:rPr>
      </w:pPr>
      <w:r w:rsidRPr="00112995">
        <w:rPr>
          <w:rFonts w:eastAsiaTheme="minorHAnsi"/>
          <w:sz w:val="22"/>
          <w:szCs w:val="22"/>
          <w:lang w:eastAsia="en-US"/>
        </w:rPr>
        <w:t xml:space="preserve">Regular gamblers reported spending more time </w:t>
      </w:r>
      <w:r w:rsidR="00C44A34">
        <w:rPr>
          <w:rFonts w:eastAsiaTheme="minorHAnsi"/>
          <w:sz w:val="22"/>
          <w:szCs w:val="22"/>
          <w:lang w:eastAsia="en-US"/>
        </w:rPr>
        <w:t>gambling on</w:t>
      </w:r>
      <w:r w:rsidRPr="00112995">
        <w:rPr>
          <w:rFonts w:eastAsiaTheme="minorHAnsi"/>
          <w:sz w:val="22"/>
          <w:szCs w:val="22"/>
          <w:lang w:eastAsia="en-US"/>
        </w:rPr>
        <w:t xml:space="preserve"> </w:t>
      </w:r>
      <w:r w:rsidR="00C44A34">
        <w:rPr>
          <w:rFonts w:eastAsiaTheme="minorHAnsi"/>
          <w:sz w:val="22"/>
          <w:szCs w:val="22"/>
          <w:lang w:eastAsia="en-US"/>
        </w:rPr>
        <w:t>casino EGMS per day (mean 124.6 </w:t>
      </w:r>
      <w:r>
        <w:rPr>
          <w:rFonts w:eastAsiaTheme="minorHAnsi"/>
          <w:sz w:val="22"/>
          <w:szCs w:val="22"/>
          <w:lang w:eastAsia="en-US"/>
        </w:rPr>
        <w:t>min</w:t>
      </w:r>
      <w:r w:rsidR="00C44A34">
        <w:rPr>
          <w:rFonts w:eastAsiaTheme="minorHAnsi"/>
          <w:sz w:val="22"/>
          <w:szCs w:val="22"/>
          <w:lang w:eastAsia="en-US"/>
        </w:rPr>
        <w:t>ute</w:t>
      </w:r>
      <w:r>
        <w:rPr>
          <w:rFonts w:eastAsiaTheme="minorHAnsi"/>
          <w:sz w:val="22"/>
          <w:szCs w:val="22"/>
          <w:lang w:eastAsia="en-US"/>
        </w:rPr>
        <w:t>s</w:t>
      </w:r>
      <w:r w:rsidRPr="00112995">
        <w:rPr>
          <w:rFonts w:eastAsiaTheme="minorHAnsi"/>
          <w:sz w:val="22"/>
          <w:szCs w:val="22"/>
          <w:lang w:eastAsia="en-US"/>
        </w:rPr>
        <w:t>, med</w:t>
      </w:r>
      <w:r w:rsidR="00C44A34">
        <w:rPr>
          <w:rFonts w:eastAsiaTheme="minorHAnsi"/>
          <w:sz w:val="22"/>
          <w:szCs w:val="22"/>
          <w:lang w:eastAsia="en-US"/>
        </w:rPr>
        <w:t>ian</w:t>
      </w:r>
      <w:r w:rsidRPr="00112995">
        <w:rPr>
          <w:rFonts w:eastAsiaTheme="minorHAnsi"/>
          <w:sz w:val="22"/>
          <w:szCs w:val="22"/>
          <w:lang w:eastAsia="en-US"/>
        </w:rPr>
        <w:t xml:space="preserve"> 120 </w:t>
      </w:r>
      <w:r>
        <w:rPr>
          <w:rFonts w:eastAsiaTheme="minorHAnsi"/>
          <w:sz w:val="22"/>
          <w:szCs w:val="22"/>
          <w:lang w:eastAsia="en-US"/>
        </w:rPr>
        <w:t>min</w:t>
      </w:r>
      <w:r w:rsidR="00C44A34">
        <w:rPr>
          <w:rFonts w:eastAsiaTheme="minorHAnsi"/>
          <w:sz w:val="22"/>
          <w:szCs w:val="22"/>
          <w:lang w:eastAsia="en-US"/>
        </w:rPr>
        <w:t>ute</w:t>
      </w:r>
      <w:r>
        <w:rPr>
          <w:rFonts w:eastAsiaTheme="minorHAnsi"/>
          <w:sz w:val="22"/>
          <w:szCs w:val="22"/>
          <w:lang w:eastAsia="en-US"/>
        </w:rPr>
        <w:t>s</w:t>
      </w:r>
      <w:r w:rsidRPr="00112995">
        <w:rPr>
          <w:rFonts w:eastAsiaTheme="minorHAnsi"/>
          <w:sz w:val="22"/>
          <w:szCs w:val="22"/>
          <w:lang w:eastAsia="en-US"/>
        </w:rPr>
        <w:t xml:space="preserve">) than non-regular gamblers (mean 106.4 </w:t>
      </w:r>
      <w:r>
        <w:rPr>
          <w:rFonts w:eastAsiaTheme="minorHAnsi"/>
          <w:sz w:val="22"/>
          <w:szCs w:val="22"/>
          <w:lang w:eastAsia="en-US"/>
        </w:rPr>
        <w:t>min</w:t>
      </w:r>
      <w:r w:rsidR="00C44A34">
        <w:rPr>
          <w:rFonts w:eastAsiaTheme="minorHAnsi"/>
          <w:sz w:val="22"/>
          <w:szCs w:val="22"/>
          <w:lang w:eastAsia="en-US"/>
        </w:rPr>
        <w:t>ute</w:t>
      </w:r>
      <w:r>
        <w:rPr>
          <w:rFonts w:eastAsiaTheme="minorHAnsi"/>
          <w:sz w:val="22"/>
          <w:szCs w:val="22"/>
          <w:lang w:eastAsia="en-US"/>
        </w:rPr>
        <w:t>s</w:t>
      </w:r>
      <w:r w:rsidRPr="00112995">
        <w:rPr>
          <w:rFonts w:eastAsiaTheme="minorHAnsi"/>
          <w:sz w:val="22"/>
          <w:szCs w:val="22"/>
          <w:lang w:eastAsia="en-US"/>
        </w:rPr>
        <w:t>, med</w:t>
      </w:r>
      <w:r w:rsidR="00C44A34">
        <w:rPr>
          <w:rFonts w:eastAsiaTheme="minorHAnsi"/>
          <w:sz w:val="22"/>
          <w:szCs w:val="22"/>
          <w:lang w:eastAsia="en-US"/>
        </w:rPr>
        <w:t>ian 90 </w:t>
      </w:r>
      <w:r>
        <w:rPr>
          <w:rFonts w:eastAsiaTheme="minorHAnsi"/>
          <w:sz w:val="22"/>
          <w:szCs w:val="22"/>
          <w:lang w:eastAsia="en-US"/>
        </w:rPr>
        <w:t>min</w:t>
      </w:r>
      <w:r w:rsidR="00C44A34">
        <w:rPr>
          <w:rFonts w:eastAsiaTheme="minorHAnsi"/>
          <w:sz w:val="22"/>
          <w:szCs w:val="22"/>
          <w:lang w:eastAsia="en-US"/>
        </w:rPr>
        <w:t>ute</w:t>
      </w:r>
      <w:r>
        <w:rPr>
          <w:rFonts w:eastAsiaTheme="minorHAnsi"/>
          <w:sz w:val="22"/>
          <w:szCs w:val="22"/>
          <w:lang w:eastAsia="en-US"/>
        </w:rPr>
        <w:t>s</w:t>
      </w:r>
      <w:r w:rsidRPr="00112995">
        <w:rPr>
          <w:rFonts w:eastAsiaTheme="minorHAnsi"/>
          <w:sz w:val="22"/>
          <w:szCs w:val="22"/>
          <w:lang w:eastAsia="en-US"/>
        </w:rPr>
        <w:t xml:space="preserve">).  </w:t>
      </w:r>
      <w:r w:rsidR="00C44A34">
        <w:rPr>
          <w:rFonts w:eastAsiaTheme="minorHAnsi"/>
          <w:sz w:val="22"/>
          <w:szCs w:val="22"/>
          <w:lang w:eastAsia="en-US"/>
        </w:rPr>
        <w:t>On</w:t>
      </w:r>
      <w:r w:rsidR="00C44A34" w:rsidRPr="00112995">
        <w:rPr>
          <w:rFonts w:eastAsiaTheme="minorHAnsi"/>
          <w:sz w:val="22"/>
          <w:szCs w:val="22"/>
          <w:lang w:eastAsia="en-US"/>
        </w:rPr>
        <w:t xml:space="preserve"> average</w:t>
      </w:r>
      <w:r w:rsidR="00C44A34">
        <w:rPr>
          <w:rFonts w:eastAsiaTheme="minorHAnsi"/>
          <w:sz w:val="22"/>
          <w:szCs w:val="22"/>
          <w:lang w:eastAsia="en-US"/>
        </w:rPr>
        <w:t>,</w:t>
      </w:r>
      <w:r w:rsidR="00C44A34" w:rsidRPr="00112995">
        <w:rPr>
          <w:rFonts w:eastAsiaTheme="minorHAnsi"/>
          <w:sz w:val="22"/>
          <w:szCs w:val="22"/>
          <w:lang w:eastAsia="en-US"/>
        </w:rPr>
        <w:t xml:space="preserve"> </w:t>
      </w:r>
      <w:r w:rsidR="00C44A34">
        <w:rPr>
          <w:rFonts w:eastAsiaTheme="minorHAnsi"/>
          <w:sz w:val="22"/>
          <w:szCs w:val="22"/>
          <w:lang w:eastAsia="en-US"/>
        </w:rPr>
        <w:t>r</w:t>
      </w:r>
      <w:r w:rsidRPr="00112995">
        <w:rPr>
          <w:rFonts w:eastAsiaTheme="minorHAnsi"/>
          <w:sz w:val="22"/>
          <w:szCs w:val="22"/>
          <w:lang w:eastAsia="en-US"/>
        </w:rPr>
        <w:t xml:space="preserve">egular gamblers also spent longer </w:t>
      </w:r>
      <w:r w:rsidR="00C44A34">
        <w:rPr>
          <w:rFonts w:eastAsiaTheme="minorHAnsi"/>
          <w:sz w:val="22"/>
          <w:szCs w:val="22"/>
          <w:lang w:eastAsia="en-US"/>
        </w:rPr>
        <w:t>gambling on</w:t>
      </w:r>
      <w:r w:rsidRPr="00112995">
        <w:rPr>
          <w:rFonts w:eastAsiaTheme="minorHAnsi"/>
          <w:sz w:val="22"/>
          <w:szCs w:val="22"/>
          <w:lang w:eastAsia="en-US"/>
        </w:rPr>
        <w:t xml:space="preserve"> casino EGMs without a break (</w:t>
      </w:r>
      <w:r w:rsidR="00C44A34">
        <w:rPr>
          <w:rFonts w:eastAsiaTheme="minorHAnsi"/>
          <w:sz w:val="22"/>
          <w:szCs w:val="22"/>
          <w:lang w:eastAsia="en-US"/>
        </w:rPr>
        <w:t>median</w:t>
      </w:r>
      <w:r w:rsidRPr="00112995">
        <w:rPr>
          <w:rFonts w:eastAsiaTheme="minorHAnsi"/>
          <w:sz w:val="22"/>
          <w:szCs w:val="22"/>
          <w:lang w:eastAsia="en-US"/>
        </w:rPr>
        <w:t xml:space="preserve"> </w:t>
      </w:r>
      <w:r w:rsidR="00C44A34">
        <w:rPr>
          <w:rFonts w:eastAsiaTheme="minorHAnsi"/>
          <w:sz w:val="22"/>
          <w:szCs w:val="22"/>
          <w:lang w:eastAsia="en-US"/>
        </w:rPr>
        <w:t>30</w:t>
      </w:r>
      <w:r w:rsidRPr="00112995">
        <w:rPr>
          <w:rFonts w:eastAsiaTheme="minorHAnsi"/>
          <w:sz w:val="22"/>
          <w:szCs w:val="22"/>
          <w:lang w:eastAsia="en-US"/>
        </w:rPr>
        <w:t xml:space="preserve"> </w:t>
      </w:r>
      <w:r>
        <w:rPr>
          <w:rFonts w:eastAsiaTheme="minorHAnsi"/>
          <w:sz w:val="22"/>
          <w:szCs w:val="22"/>
          <w:lang w:eastAsia="en-US"/>
        </w:rPr>
        <w:t>min</w:t>
      </w:r>
      <w:r w:rsidR="00C44A34">
        <w:rPr>
          <w:rFonts w:eastAsiaTheme="minorHAnsi"/>
          <w:sz w:val="22"/>
          <w:szCs w:val="22"/>
          <w:lang w:eastAsia="en-US"/>
        </w:rPr>
        <w:t>ute</w:t>
      </w:r>
      <w:r>
        <w:rPr>
          <w:rFonts w:eastAsiaTheme="minorHAnsi"/>
          <w:sz w:val="22"/>
          <w:szCs w:val="22"/>
          <w:lang w:eastAsia="en-US"/>
        </w:rPr>
        <w:t>s</w:t>
      </w:r>
      <w:r w:rsidRPr="00112995">
        <w:rPr>
          <w:rFonts w:eastAsiaTheme="minorHAnsi"/>
          <w:sz w:val="22"/>
          <w:szCs w:val="22"/>
          <w:lang w:eastAsia="en-US"/>
        </w:rPr>
        <w:t>) than non-regular gamblers (</w:t>
      </w:r>
      <w:r w:rsidR="00C44A34">
        <w:rPr>
          <w:rFonts w:eastAsiaTheme="minorHAnsi"/>
          <w:sz w:val="22"/>
          <w:szCs w:val="22"/>
          <w:lang w:eastAsia="en-US"/>
        </w:rPr>
        <w:t>median</w:t>
      </w:r>
      <w:r w:rsidRPr="00112995">
        <w:rPr>
          <w:rFonts w:eastAsiaTheme="minorHAnsi"/>
          <w:sz w:val="22"/>
          <w:szCs w:val="22"/>
          <w:lang w:eastAsia="en-US"/>
        </w:rPr>
        <w:t xml:space="preserve"> </w:t>
      </w:r>
      <w:r w:rsidR="00C44A34">
        <w:rPr>
          <w:rFonts w:eastAsiaTheme="minorHAnsi"/>
          <w:sz w:val="22"/>
          <w:szCs w:val="22"/>
          <w:lang w:eastAsia="en-US"/>
        </w:rPr>
        <w:t>30</w:t>
      </w:r>
      <w:r w:rsidRPr="00112995">
        <w:rPr>
          <w:rFonts w:eastAsiaTheme="minorHAnsi"/>
          <w:sz w:val="22"/>
          <w:szCs w:val="22"/>
          <w:lang w:eastAsia="en-US"/>
        </w:rPr>
        <w:t xml:space="preserve"> </w:t>
      </w:r>
      <w:r>
        <w:rPr>
          <w:rFonts w:eastAsiaTheme="minorHAnsi"/>
          <w:sz w:val="22"/>
          <w:szCs w:val="22"/>
          <w:lang w:eastAsia="en-US"/>
        </w:rPr>
        <w:t>min</w:t>
      </w:r>
      <w:r w:rsidR="00C44A34">
        <w:rPr>
          <w:rFonts w:eastAsiaTheme="minorHAnsi"/>
          <w:sz w:val="22"/>
          <w:szCs w:val="22"/>
          <w:lang w:eastAsia="en-US"/>
        </w:rPr>
        <w:t>ute</w:t>
      </w:r>
      <w:r>
        <w:rPr>
          <w:rFonts w:eastAsiaTheme="minorHAnsi"/>
          <w:sz w:val="22"/>
          <w:szCs w:val="22"/>
          <w:lang w:eastAsia="en-US"/>
        </w:rPr>
        <w:t>s</w:t>
      </w:r>
      <w:r w:rsidRPr="00112995">
        <w:rPr>
          <w:rFonts w:eastAsiaTheme="minorHAnsi"/>
          <w:sz w:val="22"/>
          <w:szCs w:val="22"/>
          <w:lang w:eastAsia="en-US"/>
        </w:rPr>
        <w:t>) and spen</w:t>
      </w:r>
      <w:r w:rsidR="00C44A34">
        <w:rPr>
          <w:rFonts w:eastAsiaTheme="minorHAnsi"/>
          <w:sz w:val="22"/>
          <w:szCs w:val="22"/>
          <w:lang w:eastAsia="en-US"/>
        </w:rPr>
        <w:t>t</w:t>
      </w:r>
      <w:r w:rsidRPr="00112995">
        <w:rPr>
          <w:rFonts w:eastAsiaTheme="minorHAnsi"/>
          <w:sz w:val="22"/>
          <w:szCs w:val="22"/>
          <w:lang w:eastAsia="en-US"/>
        </w:rPr>
        <w:t xml:space="preserve"> more money per day (</w:t>
      </w:r>
      <w:r w:rsidR="00C44A34">
        <w:rPr>
          <w:rFonts w:eastAsiaTheme="minorHAnsi"/>
          <w:sz w:val="22"/>
          <w:szCs w:val="22"/>
          <w:lang w:eastAsia="en-US"/>
        </w:rPr>
        <w:t>median</w:t>
      </w:r>
      <w:r w:rsidRPr="00112995">
        <w:rPr>
          <w:rFonts w:eastAsiaTheme="minorHAnsi"/>
          <w:sz w:val="22"/>
          <w:szCs w:val="22"/>
          <w:lang w:eastAsia="en-US"/>
        </w:rPr>
        <w:t xml:space="preserve"> $</w:t>
      </w:r>
      <w:r w:rsidR="00C44A34">
        <w:rPr>
          <w:rFonts w:eastAsiaTheme="minorHAnsi"/>
          <w:sz w:val="22"/>
          <w:szCs w:val="22"/>
          <w:lang w:eastAsia="en-US"/>
        </w:rPr>
        <w:t>60</w:t>
      </w:r>
      <w:r w:rsidRPr="00112995">
        <w:rPr>
          <w:rFonts w:eastAsiaTheme="minorHAnsi"/>
          <w:sz w:val="22"/>
          <w:szCs w:val="22"/>
          <w:lang w:eastAsia="en-US"/>
        </w:rPr>
        <w:t>) than non-regular gamblers (</w:t>
      </w:r>
      <w:r w:rsidR="00C44A34">
        <w:rPr>
          <w:rFonts w:eastAsiaTheme="minorHAnsi"/>
          <w:sz w:val="22"/>
          <w:szCs w:val="22"/>
          <w:lang w:eastAsia="en-US"/>
        </w:rPr>
        <w:t>median</w:t>
      </w:r>
      <w:r w:rsidRPr="00112995">
        <w:rPr>
          <w:rFonts w:eastAsiaTheme="minorHAnsi"/>
          <w:sz w:val="22"/>
          <w:szCs w:val="22"/>
          <w:lang w:eastAsia="en-US"/>
        </w:rPr>
        <w:t xml:space="preserve"> $</w:t>
      </w:r>
      <w:r w:rsidR="00C44A34">
        <w:rPr>
          <w:rFonts w:eastAsiaTheme="minorHAnsi"/>
          <w:sz w:val="22"/>
          <w:szCs w:val="22"/>
          <w:lang w:eastAsia="en-US"/>
        </w:rPr>
        <w:t>40</w:t>
      </w:r>
      <w:r w:rsidRPr="00112995">
        <w:rPr>
          <w:rFonts w:eastAsiaTheme="minorHAnsi"/>
          <w:sz w:val="22"/>
          <w:szCs w:val="22"/>
          <w:lang w:eastAsia="en-US"/>
        </w:rPr>
        <w:t>)</w:t>
      </w:r>
      <w:r w:rsidR="00C44A34">
        <w:rPr>
          <w:rFonts w:eastAsiaTheme="minorHAnsi"/>
          <w:sz w:val="22"/>
          <w:szCs w:val="22"/>
          <w:lang w:eastAsia="en-US"/>
        </w:rPr>
        <w:t xml:space="preserve"> (</w:t>
      </w:r>
      <w:r w:rsidR="00C44A34">
        <w:fldChar w:fldCharType="begin"/>
      </w:r>
      <w:r w:rsidR="00C44A34">
        <w:instrText xml:space="preserve"> REF _Ref372189506 \h  \* MERGEFORMAT </w:instrText>
      </w:r>
      <w:r w:rsidR="00C44A34">
        <w:fldChar w:fldCharType="separate"/>
      </w:r>
      <w:r w:rsidR="00427C8E" w:rsidRPr="00427C8E">
        <w:rPr>
          <w:rFonts w:eastAsiaTheme="minorHAnsi" w:cstheme="minorBidi"/>
          <w:color w:val="000000" w:themeColor="text1" w:themeShade="BF"/>
          <w:sz w:val="22"/>
          <w:szCs w:val="22"/>
          <w:lang w:eastAsia="en-US"/>
        </w:rPr>
        <w:t>Table 69</w:t>
      </w:r>
      <w:r w:rsidR="00C44A34">
        <w:fldChar w:fldCharType="end"/>
      </w:r>
      <w:r w:rsidR="00C44A34">
        <w:t>)</w:t>
      </w:r>
      <w:r w:rsidRPr="00112995">
        <w:rPr>
          <w:rFonts w:eastAsiaTheme="minorHAnsi"/>
          <w:sz w:val="22"/>
          <w:szCs w:val="22"/>
          <w:lang w:eastAsia="en-US"/>
        </w:rPr>
        <w:t>.</w:t>
      </w:r>
    </w:p>
    <w:p w14:paraId="02002F5B" w14:textId="1AC31984" w:rsidR="00C32094" w:rsidRPr="00091307" w:rsidRDefault="00C32094" w:rsidP="00C32094">
      <w:pPr>
        <w:keepNext/>
        <w:jc w:val="both"/>
        <w:rPr>
          <w:rFonts w:eastAsiaTheme="minorHAnsi"/>
          <w:b/>
          <w:sz w:val="22"/>
          <w:szCs w:val="22"/>
          <w:lang w:eastAsia="en-US"/>
        </w:rPr>
      </w:pPr>
      <w:bookmarkStart w:id="502" w:name="_Ref372189506"/>
      <w:bookmarkStart w:id="503" w:name="_Toc394297877"/>
      <w:r w:rsidRPr="00091307">
        <w:rPr>
          <w:rFonts w:eastAsiaTheme="minorHAnsi"/>
          <w:b/>
          <w:sz w:val="22"/>
          <w:szCs w:val="22"/>
          <w:lang w:eastAsia="en-US"/>
        </w:rPr>
        <w:t xml:space="preserve">Table </w:t>
      </w:r>
      <w:r w:rsidRPr="00091307">
        <w:rPr>
          <w:rFonts w:eastAsiaTheme="minorHAnsi"/>
          <w:b/>
          <w:sz w:val="22"/>
          <w:szCs w:val="22"/>
          <w:lang w:eastAsia="en-US"/>
        </w:rPr>
        <w:fldChar w:fldCharType="begin"/>
      </w:r>
      <w:r w:rsidRPr="00091307">
        <w:rPr>
          <w:rFonts w:eastAsiaTheme="minorHAnsi"/>
          <w:b/>
          <w:sz w:val="22"/>
          <w:szCs w:val="22"/>
          <w:lang w:eastAsia="en-US"/>
        </w:rPr>
        <w:instrText xml:space="preserve"> SEQ Table \* ARABIC </w:instrText>
      </w:r>
      <w:r w:rsidRPr="00091307">
        <w:rPr>
          <w:rFonts w:eastAsiaTheme="minorHAnsi"/>
          <w:b/>
          <w:sz w:val="22"/>
          <w:szCs w:val="22"/>
          <w:lang w:eastAsia="en-US"/>
        </w:rPr>
        <w:fldChar w:fldCharType="separate"/>
      </w:r>
      <w:r w:rsidR="00427C8E">
        <w:rPr>
          <w:rFonts w:eastAsiaTheme="minorHAnsi"/>
          <w:b/>
          <w:noProof/>
          <w:sz w:val="22"/>
          <w:szCs w:val="22"/>
          <w:lang w:eastAsia="en-US"/>
        </w:rPr>
        <w:t>69</w:t>
      </w:r>
      <w:r w:rsidRPr="00091307">
        <w:rPr>
          <w:rFonts w:eastAsiaTheme="minorHAnsi"/>
          <w:b/>
          <w:sz w:val="22"/>
          <w:szCs w:val="22"/>
          <w:lang w:eastAsia="en-US"/>
        </w:rPr>
        <w:fldChar w:fldCharType="end"/>
      </w:r>
      <w:bookmarkEnd w:id="502"/>
      <w:r w:rsidRPr="00091307">
        <w:rPr>
          <w:rFonts w:eastAsiaTheme="minorHAnsi"/>
          <w:b/>
          <w:sz w:val="22"/>
          <w:szCs w:val="22"/>
          <w:lang w:eastAsia="en-US"/>
        </w:rPr>
        <w:t xml:space="preserve">. Time and money spent </w:t>
      </w:r>
      <w:r w:rsidR="00C44A34">
        <w:rPr>
          <w:rFonts w:eastAsiaTheme="minorHAnsi"/>
          <w:b/>
          <w:sz w:val="22"/>
          <w:szCs w:val="22"/>
          <w:lang w:eastAsia="en-US"/>
        </w:rPr>
        <w:t>gambling on</w:t>
      </w:r>
      <w:r w:rsidRPr="00091307">
        <w:rPr>
          <w:rFonts w:eastAsiaTheme="minorHAnsi"/>
          <w:b/>
          <w:sz w:val="22"/>
          <w:szCs w:val="22"/>
          <w:lang w:eastAsia="en-US"/>
        </w:rPr>
        <w:t xml:space="preserve"> EGMS in casinos </w:t>
      </w:r>
      <w:r w:rsidR="00C11440">
        <w:rPr>
          <w:rFonts w:eastAsiaTheme="minorHAnsi"/>
          <w:b/>
          <w:sz w:val="22"/>
          <w:szCs w:val="22"/>
          <w:lang w:eastAsia="en-US"/>
        </w:rPr>
        <w:t>by gambling frequency</w:t>
      </w:r>
      <w:bookmarkEnd w:id="503"/>
    </w:p>
    <w:tbl>
      <w:tblPr>
        <w:tblStyle w:val="LightShading2"/>
        <w:tblW w:w="0" w:type="auto"/>
        <w:tblInd w:w="108" w:type="dxa"/>
        <w:tblLook w:val="0620" w:firstRow="1" w:lastRow="0" w:firstColumn="0" w:lastColumn="0" w:noHBand="1" w:noVBand="1"/>
      </w:tblPr>
      <w:tblGrid>
        <w:gridCol w:w="3969"/>
        <w:gridCol w:w="1985"/>
        <w:gridCol w:w="1701"/>
        <w:gridCol w:w="1417"/>
      </w:tblGrid>
      <w:tr w:rsidR="00C32094" w:rsidRPr="00C44A34" w14:paraId="25B36C7E" w14:textId="77777777" w:rsidTr="00751EC1">
        <w:trPr>
          <w:cnfStyle w:val="100000000000" w:firstRow="1" w:lastRow="0" w:firstColumn="0" w:lastColumn="0" w:oddVBand="0" w:evenVBand="0" w:oddHBand="0" w:evenHBand="0" w:firstRowFirstColumn="0" w:firstRowLastColumn="0" w:lastRowFirstColumn="0" w:lastRowLastColumn="0"/>
        </w:trPr>
        <w:tc>
          <w:tcPr>
            <w:tcW w:w="3969" w:type="dxa"/>
            <w:noWrap/>
            <w:hideMark/>
          </w:tcPr>
          <w:p w14:paraId="5C25796B" w14:textId="77777777" w:rsidR="00C32094" w:rsidRPr="00C44A34" w:rsidRDefault="00C32094" w:rsidP="00C32094">
            <w:pPr>
              <w:jc w:val="both"/>
              <w:rPr>
                <w:rFonts w:eastAsiaTheme="minorHAnsi"/>
                <w:sz w:val="20"/>
                <w:szCs w:val="20"/>
                <w:lang w:eastAsia="en-US"/>
              </w:rPr>
            </w:pPr>
            <w:r w:rsidRPr="00C44A34">
              <w:rPr>
                <w:rFonts w:eastAsiaTheme="minorHAnsi"/>
                <w:sz w:val="20"/>
                <w:szCs w:val="20"/>
                <w:lang w:eastAsia="en-US"/>
              </w:rPr>
              <w:t>Baseline</w:t>
            </w:r>
          </w:p>
        </w:tc>
        <w:tc>
          <w:tcPr>
            <w:tcW w:w="1985" w:type="dxa"/>
            <w:noWrap/>
            <w:hideMark/>
          </w:tcPr>
          <w:p w14:paraId="0AA55644" w14:textId="12BC4A76" w:rsidR="00C32094" w:rsidRPr="00C44A34" w:rsidRDefault="00C32094" w:rsidP="00751EC1">
            <w:pPr>
              <w:jc w:val="center"/>
              <w:rPr>
                <w:rFonts w:eastAsiaTheme="minorHAnsi"/>
                <w:sz w:val="20"/>
                <w:szCs w:val="20"/>
                <w:lang w:eastAsia="en-US"/>
              </w:rPr>
            </w:pPr>
            <w:r w:rsidRPr="00C44A34">
              <w:rPr>
                <w:rFonts w:eastAsiaTheme="minorHAnsi"/>
                <w:sz w:val="20"/>
                <w:szCs w:val="20"/>
                <w:lang w:eastAsia="en-US"/>
              </w:rPr>
              <w:t>Non-regular</w:t>
            </w:r>
            <w:r w:rsidR="00751EC1">
              <w:rPr>
                <w:rFonts w:eastAsiaTheme="minorHAnsi"/>
                <w:sz w:val="20"/>
                <w:szCs w:val="20"/>
                <w:lang w:eastAsia="en-US"/>
              </w:rPr>
              <w:t xml:space="preserve"> </w:t>
            </w:r>
            <w:r w:rsidRPr="00C44A34">
              <w:rPr>
                <w:rFonts w:eastAsiaTheme="minorHAnsi"/>
                <w:sz w:val="20"/>
                <w:szCs w:val="20"/>
                <w:lang w:eastAsia="en-US"/>
              </w:rPr>
              <w:t>(n=201)</w:t>
            </w:r>
          </w:p>
        </w:tc>
        <w:tc>
          <w:tcPr>
            <w:tcW w:w="1701" w:type="dxa"/>
            <w:noWrap/>
            <w:hideMark/>
          </w:tcPr>
          <w:p w14:paraId="7198ED34" w14:textId="49EFD535" w:rsidR="00C32094" w:rsidRPr="00C44A34" w:rsidRDefault="00C32094" w:rsidP="00751EC1">
            <w:pPr>
              <w:jc w:val="center"/>
              <w:rPr>
                <w:rFonts w:eastAsiaTheme="minorHAnsi"/>
                <w:sz w:val="20"/>
                <w:szCs w:val="20"/>
                <w:lang w:eastAsia="en-US"/>
              </w:rPr>
            </w:pPr>
            <w:r w:rsidRPr="00C44A34">
              <w:rPr>
                <w:rFonts w:eastAsiaTheme="minorHAnsi"/>
                <w:sz w:val="20"/>
                <w:szCs w:val="20"/>
                <w:lang w:eastAsia="en-US"/>
              </w:rPr>
              <w:t>Regular</w:t>
            </w:r>
            <w:r w:rsidR="00751EC1">
              <w:rPr>
                <w:rFonts w:eastAsiaTheme="minorHAnsi"/>
                <w:sz w:val="20"/>
                <w:szCs w:val="20"/>
                <w:lang w:eastAsia="en-US"/>
              </w:rPr>
              <w:t xml:space="preserve"> </w:t>
            </w:r>
            <w:r w:rsidRPr="00C44A34">
              <w:rPr>
                <w:rFonts w:eastAsiaTheme="minorHAnsi"/>
                <w:sz w:val="20"/>
                <w:szCs w:val="20"/>
                <w:lang w:eastAsia="en-US"/>
              </w:rPr>
              <w:t>(n=169)</w:t>
            </w:r>
          </w:p>
        </w:tc>
        <w:tc>
          <w:tcPr>
            <w:tcW w:w="1417" w:type="dxa"/>
            <w:noWrap/>
            <w:hideMark/>
          </w:tcPr>
          <w:p w14:paraId="71780DB9" w14:textId="4B7B8E86" w:rsidR="00C32094" w:rsidRPr="00C44A34" w:rsidRDefault="00C32094" w:rsidP="00751EC1">
            <w:pPr>
              <w:jc w:val="center"/>
              <w:rPr>
                <w:rFonts w:eastAsiaTheme="minorHAnsi"/>
                <w:sz w:val="20"/>
                <w:szCs w:val="20"/>
                <w:lang w:eastAsia="en-US"/>
              </w:rPr>
            </w:pPr>
            <w:r w:rsidRPr="00C44A34">
              <w:rPr>
                <w:rFonts w:eastAsiaTheme="minorHAnsi"/>
                <w:sz w:val="20"/>
                <w:szCs w:val="20"/>
                <w:lang w:eastAsia="en-US"/>
              </w:rPr>
              <w:t>Total</w:t>
            </w:r>
            <w:r w:rsidR="00751EC1">
              <w:rPr>
                <w:rFonts w:eastAsiaTheme="minorHAnsi"/>
                <w:sz w:val="20"/>
                <w:szCs w:val="20"/>
                <w:lang w:eastAsia="en-US"/>
              </w:rPr>
              <w:t xml:space="preserve"> </w:t>
            </w:r>
            <w:r w:rsidRPr="00C44A34">
              <w:rPr>
                <w:rFonts w:eastAsiaTheme="minorHAnsi"/>
                <w:sz w:val="20"/>
                <w:szCs w:val="20"/>
                <w:lang w:eastAsia="en-US"/>
              </w:rPr>
              <w:t>(n=370)</w:t>
            </w:r>
          </w:p>
        </w:tc>
      </w:tr>
      <w:tr w:rsidR="00C32094" w:rsidRPr="00C44A34" w14:paraId="7DDE2A88"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6F55E208" w14:textId="77777777" w:rsidR="00C32094" w:rsidRPr="00C44A34" w:rsidRDefault="00C32094" w:rsidP="00A71D25">
            <w:pPr>
              <w:spacing w:before="60"/>
              <w:jc w:val="both"/>
              <w:rPr>
                <w:rFonts w:eastAsiaTheme="minorHAnsi"/>
                <w:sz w:val="20"/>
                <w:szCs w:val="20"/>
                <w:lang w:eastAsia="en-US"/>
              </w:rPr>
            </w:pPr>
            <w:r w:rsidRPr="00C44A34">
              <w:rPr>
                <w:rFonts w:eastAsiaTheme="minorHAnsi"/>
                <w:sz w:val="20"/>
                <w:szCs w:val="20"/>
                <w:lang w:eastAsia="en-US"/>
              </w:rPr>
              <w:t>Average time per day (minutes)</w:t>
            </w:r>
          </w:p>
        </w:tc>
        <w:tc>
          <w:tcPr>
            <w:tcW w:w="1985" w:type="dxa"/>
            <w:shd w:val="clear" w:color="auto" w:fill="auto"/>
            <w:noWrap/>
            <w:hideMark/>
          </w:tcPr>
          <w:p w14:paraId="4CCD38F4" w14:textId="77777777" w:rsidR="00C32094" w:rsidRPr="00C44A34" w:rsidRDefault="00C32094" w:rsidP="00A71D25">
            <w:pPr>
              <w:spacing w:before="60"/>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p>
        </w:tc>
        <w:tc>
          <w:tcPr>
            <w:tcW w:w="1701" w:type="dxa"/>
            <w:shd w:val="clear" w:color="auto" w:fill="auto"/>
            <w:noWrap/>
            <w:hideMark/>
          </w:tcPr>
          <w:p w14:paraId="780EBFC7" w14:textId="77777777" w:rsidR="00C32094" w:rsidRPr="00C44A34" w:rsidRDefault="00C32094" w:rsidP="00A71D25">
            <w:pPr>
              <w:spacing w:before="60"/>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p>
        </w:tc>
        <w:tc>
          <w:tcPr>
            <w:tcW w:w="1417" w:type="dxa"/>
            <w:shd w:val="clear" w:color="auto" w:fill="auto"/>
            <w:noWrap/>
            <w:hideMark/>
          </w:tcPr>
          <w:p w14:paraId="68E03F02" w14:textId="77777777" w:rsidR="00C32094" w:rsidRPr="00C44A34" w:rsidRDefault="00C32094" w:rsidP="00A71D25">
            <w:pPr>
              <w:spacing w:before="60"/>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p>
        </w:tc>
      </w:tr>
      <w:tr w:rsidR="00C32094" w:rsidRPr="00C44A34" w14:paraId="3ADAEB7C" w14:textId="77777777" w:rsidTr="00751E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4F129872" w14:textId="77777777" w:rsidR="00C32094" w:rsidRPr="00C44A34" w:rsidRDefault="00C32094" w:rsidP="00751EC1">
            <w:pPr>
              <w:tabs>
                <w:tab w:val="left" w:pos="176"/>
              </w:tabs>
              <w:jc w:val="both"/>
              <w:rPr>
                <w:rFonts w:eastAsiaTheme="minorHAnsi"/>
                <w:b w:val="0"/>
                <w:sz w:val="20"/>
                <w:szCs w:val="20"/>
                <w:lang w:eastAsia="en-US"/>
              </w:rPr>
            </w:pPr>
            <w:r w:rsidRPr="00C44A34">
              <w:rPr>
                <w:rFonts w:eastAsiaTheme="minorHAnsi"/>
                <w:b w:val="0"/>
                <w:sz w:val="20"/>
                <w:szCs w:val="20"/>
                <w:lang w:eastAsia="en-US"/>
              </w:rPr>
              <w:tab/>
              <w:t>Mean</w:t>
            </w:r>
          </w:p>
        </w:tc>
        <w:tc>
          <w:tcPr>
            <w:tcW w:w="1985" w:type="dxa"/>
            <w:shd w:val="clear" w:color="auto" w:fill="auto"/>
            <w:noWrap/>
            <w:hideMark/>
          </w:tcPr>
          <w:p w14:paraId="176F1CC4"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106.4</w:t>
            </w:r>
          </w:p>
        </w:tc>
        <w:tc>
          <w:tcPr>
            <w:tcW w:w="1701" w:type="dxa"/>
            <w:shd w:val="clear" w:color="auto" w:fill="auto"/>
            <w:noWrap/>
            <w:hideMark/>
          </w:tcPr>
          <w:p w14:paraId="1CAF4C65"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124.6</w:t>
            </w:r>
          </w:p>
        </w:tc>
        <w:tc>
          <w:tcPr>
            <w:tcW w:w="1417" w:type="dxa"/>
            <w:shd w:val="clear" w:color="auto" w:fill="auto"/>
            <w:noWrap/>
            <w:hideMark/>
          </w:tcPr>
          <w:p w14:paraId="0C127338"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115.0</w:t>
            </w:r>
          </w:p>
        </w:tc>
      </w:tr>
      <w:tr w:rsidR="00C32094" w:rsidRPr="00C44A34" w14:paraId="02697465"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7B88BA1A" w14:textId="77777777" w:rsidR="00C32094" w:rsidRPr="00C44A34" w:rsidRDefault="00C32094" w:rsidP="00751EC1">
            <w:pPr>
              <w:tabs>
                <w:tab w:val="left" w:pos="176"/>
              </w:tabs>
              <w:jc w:val="both"/>
              <w:rPr>
                <w:rFonts w:eastAsiaTheme="minorHAnsi"/>
                <w:b w:val="0"/>
                <w:sz w:val="20"/>
                <w:szCs w:val="20"/>
                <w:lang w:eastAsia="en-US"/>
              </w:rPr>
            </w:pPr>
            <w:r w:rsidRPr="00C44A34">
              <w:rPr>
                <w:rFonts w:eastAsiaTheme="minorHAnsi"/>
                <w:b w:val="0"/>
                <w:sz w:val="20"/>
                <w:szCs w:val="20"/>
                <w:lang w:eastAsia="en-US"/>
              </w:rPr>
              <w:tab/>
              <w:t>Standard Deviation</w:t>
            </w:r>
          </w:p>
        </w:tc>
        <w:tc>
          <w:tcPr>
            <w:tcW w:w="1985" w:type="dxa"/>
            <w:shd w:val="clear" w:color="auto" w:fill="auto"/>
            <w:noWrap/>
            <w:hideMark/>
          </w:tcPr>
          <w:p w14:paraId="47587147"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84.8</w:t>
            </w:r>
          </w:p>
        </w:tc>
        <w:tc>
          <w:tcPr>
            <w:tcW w:w="1701" w:type="dxa"/>
            <w:shd w:val="clear" w:color="auto" w:fill="auto"/>
            <w:noWrap/>
            <w:hideMark/>
          </w:tcPr>
          <w:p w14:paraId="26FE981F"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72.1</w:t>
            </w:r>
          </w:p>
        </w:tc>
        <w:tc>
          <w:tcPr>
            <w:tcW w:w="1417" w:type="dxa"/>
            <w:shd w:val="clear" w:color="auto" w:fill="auto"/>
            <w:noWrap/>
            <w:hideMark/>
          </w:tcPr>
          <w:p w14:paraId="101EA33F"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79.4</w:t>
            </w:r>
          </w:p>
        </w:tc>
      </w:tr>
      <w:tr w:rsidR="00C32094" w:rsidRPr="00C44A34" w14:paraId="62101D49" w14:textId="77777777" w:rsidTr="00751E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22A2E544" w14:textId="77777777" w:rsidR="00C32094" w:rsidRPr="00C44A34" w:rsidRDefault="00C32094" w:rsidP="00751EC1">
            <w:pPr>
              <w:tabs>
                <w:tab w:val="left" w:pos="176"/>
              </w:tabs>
              <w:jc w:val="both"/>
              <w:rPr>
                <w:rFonts w:eastAsiaTheme="minorHAnsi"/>
                <w:b w:val="0"/>
                <w:sz w:val="20"/>
                <w:szCs w:val="20"/>
                <w:lang w:eastAsia="en-US"/>
              </w:rPr>
            </w:pPr>
            <w:r w:rsidRPr="00C44A34">
              <w:rPr>
                <w:rFonts w:eastAsiaTheme="minorHAnsi"/>
                <w:b w:val="0"/>
                <w:sz w:val="20"/>
                <w:szCs w:val="20"/>
                <w:lang w:eastAsia="en-US"/>
              </w:rPr>
              <w:tab/>
              <w:t>Median</w:t>
            </w:r>
          </w:p>
        </w:tc>
        <w:tc>
          <w:tcPr>
            <w:tcW w:w="1985" w:type="dxa"/>
            <w:shd w:val="clear" w:color="auto" w:fill="auto"/>
            <w:noWrap/>
            <w:hideMark/>
          </w:tcPr>
          <w:p w14:paraId="5E421960"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90</w:t>
            </w:r>
          </w:p>
        </w:tc>
        <w:tc>
          <w:tcPr>
            <w:tcW w:w="1701" w:type="dxa"/>
            <w:shd w:val="clear" w:color="auto" w:fill="auto"/>
            <w:noWrap/>
            <w:hideMark/>
          </w:tcPr>
          <w:p w14:paraId="28D46725"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120</w:t>
            </w:r>
          </w:p>
        </w:tc>
        <w:tc>
          <w:tcPr>
            <w:tcW w:w="1417" w:type="dxa"/>
            <w:shd w:val="clear" w:color="auto" w:fill="auto"/>
            <w:noWrap/>
            <w:hideMark/>
          </w:tcPr>
          <w:p w14:paraId="7785C629"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120</w:t>
            </w:r>
          </w:p>
        </w:tc>
      </w:tr>
      <w:tr w:rsidR="00C32094" w:rsidRPr="00C44A34" w14:paraId="453661CB"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1F40663E" w14:textId="2BD5DB04" w:rsidR="00C32094" w:rsidRPr="00C44A34" w:rsidRDefault="00C32094" w:rsidP="00751EC1">
            <w:pPr>
              <w:tabs>
                <w:tab w:val="left" w:pos="176"/>
              </w:tabs>
              <w:jc w:val="both"/>
              <w:rPr>
                <w:rFonts w:eastAsiaTheme="minorHAnsi"/>
                <w:b w:val="0"/>
                <w:sz w:val="20"/>
                <w:szCs w:val="20"/>
                <w:lang w:eastAsia="en-US"/>
              </w:rPr>
            </w:pPr>
            <w:r w:rsidRPr="00C44A34">
              <w:rPr>
                <w:rFonts w:eastAsiaTheme="minorHAnsi"/>
                <w:b w:val="0"/>
                <w:sz w:val="20"/>
                <w:szCs w:val="20"/>
                <w:lang w:eastAsia="en-US"/>
              </w:rPr>
              <w:tab/>
              <w:t>Range (Min</w:t>
            </w:r>
            <w:r w:rsidR="00751EC1">
              <w:rPr>
                <w:rFonts w:eastAsiaTheme="minorHAnsi"/>
                <w:b w:val="0"/>
                <w:sz w:val="20"/>
                <w:szCs w:val="20"/>
                <w:lang w:eastAsia="en-US"/>
              </w:rPr>
              <w:t>.</w:t>
            </w:r>
            <w:r w:rsidRPr="00C44A34">
              <w:rPr>
                <w:rFonts w:eastAsiaTheme="minorHAnsi"/>
                <w:b w:val="0"/>
                <w:sz w:val="20"/>
                <w:szCs w:val="20"/>
                <w:lang w:eastAsia="en-US"/>
              </w:rPr>
              <w:t xml:space="preserve"> </w:t>
            </w:r>
            <w:r w:rsidR="00751EC1">
              <w:rPr>
                <w:rFonts w:eastAsiaTheme="minorHAnsi"/>
                <w:b w:val="0"/>
                <w:sz w:val="20"/>
                <w:szCs w:val="20"/>
                <w:lang w:eastAsia="en-US"/>
              </w:rPr>
              <w:t>-</w:t>
            </w:r>
            <w:r w:rsidRPr="00C44A34">
              <w:rPr>
                <w:rFonts w:eastAsiaTheme="minorHAnsi"/>
                <w:b w:val="0"/>
                <w:sz w:val="20"/>
                <w:szCs w:val="20"/>
                <w:lang w:eastAsia="en-US"/>
              </w:rPr>
              <w:t xml:space="preserve"> Max</w:t>
            </w:r>
            <w:r w:rsidR="00751EC1">
              <w:rPr>
                <w:rFonts w:eastAsiaTheme="minorHAnsi"/>
                <w:b w:val="0"/>
                <w:sz w:val="20"/>
                <w:szCs w:val="20"/>
                <w:lang w:eastAsia="en-US"/>
              </w:rPr>
              <w:t>.</w:t>
            </w:r>
            <w:r w:rsidRPr="00C44A34">
              <w:rPr>
                <w:rFonts w:eastAsiaTheme="minorHAnsi"/>
                <w:b w:val="0"/>
                <w:sz w:val="20"/>
                <w:szCs w:val="20"/>
                <w:lang w:eastAsia="en-US"/>
              </w:rPr>
              <w:t>)</w:t>
            </w:r>
          </w:p>
        </w:tc>
        <w:tc>
          <w:tcPr>
            <w:tcW w:w="1985" w:type="dxa"/>
            <w:shd w:val="clear" w:color="auto" w:fill="auto"/>
            <w:noWrap/>
            <w:hideMark/>
          </w:tcPr>
          <w:p w14:paraId="049F2182" w14:textId="4090C5AA" w:rsidR="00C32094" w:rsidRPr="00C44A34" w:rsidRDefault="00751EC1"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Pr>
                <w:rFonts w:eastAsiaTheme="minorHAnsi"/>
                <w:sz w:val="20"/>
                <w:szCs w:val="20"/>
                <w:lang w:eastAsia="en-US"/>
              </w:rPr>
              <w:t>5 -</w:t>
            </w:r>
            <w:r w:rsidR="00C32094" w:rsidRPr="00C44A34">
              <w:rPr>
                <w:rFonts w:eastAsiaTheme="minorHAnsi"/>
                <w:sz w:val="20"/>
                <w:szCs w:val="20"/>
                <w:lang w:eastAsia="en-US"/>
              </w:rPr>
              <w:t xml:space="preserve"> 480</w:t>
            </w:r>
          </w:p>
        </w:tc>
        <w:tc>
          <w:tcPr>
            <w:tcW w:w="1701" w:type="dxa"/>
            <w:shd w:val="clear" w:color="auto" w:fill="auto"/>
            <w:noWrap/>
            <w:hideMark/>
          </w:tcPr>
          <w:p w14:paraId="67D5288E" w14:textId="43626B5A" w:rsidR="00C32094" w:rsidRPr="00C44A34" w:rsidRDefault="00751EC1"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Pr>
                <w:rFonts w:eastAsiaTheme="minorHAnsi"/>
                <w:sz w:val="20"/>
                <w:szCs w:val="20"/>
                <w:lang w:eastAsia="en-US"/>
              </w:rPr>
              <w:t>10 -</w:t>
            </w:r>
            <w:r w:rsidR="00C32094" w:rsidRPr="00C44A34">
              <w:rPr>
                <w:rFonts w:eastAsiaTheme="minorHAnsi"/>
                <w:sz w:val="20"/>
                <w:szCs w:val="20"/>
                <w:lang w:eastAsia="en-US"/>
              </w:rPr>
              <w:t xml:space="preserve"> 360</w:t>
            </w:r>
          </w:p>
        </w:tc>
        <w:tc>
          <w:tcPr>
            <w:tcW w:w="1417" w:type="dxa"/>
            <w:shd w:val="clear" w:color="auto" w:fill="auto"/>
            <w:noWrap/>
            <w:hideMark/>
          </w:tcPr>
          <w:p w14:paraId="7781AF7E" w14:textId="7CF3F81C" w:rsidR="00C32094" w:rsidRPr="00C44A34" w:rsidRDefault="00751EC1"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Pr>
                <w:rFonts w:eastAsiaTheme="minorHAnsi"/>
                <w:sz w:val="20"/>
                <w:szCs w:val="20"/>
                <w:lang w:eastAsia="en-US"/>
              </w:rPr>
              <w:t>5 -</w:t>
            </w:r>
            <w:r w:rsidR="00C32094" w:rsidRPr="00C44A34">
              <w:rPr>
                <w:rFonts w:eastAsiaTheme="minorHAnsi"/>
                <w:sz w:val="20"/>
                <w:szCs w:val="20"/>
                <w:lang w:eastAsia="en-US"/>
              </w:rPr>
              <w:t xml:space="preserve"> 480</w:t>
            </w:r>
          </w:p>
        </w:tc>
      </w:tr>
      <w:tr w:rsidR="00C32094" w:rsidRPr="00C44A34" w14:paraId="0AF7C7C6" w14:textId="77777777" w:rsidTr="00751E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52528DAC" w14:textId="77777777" w:rsidR="00C32094" w:rsidRPr="00C44A34" w:rsidRDefault="00C32094" w:rsidP="00751EC1">
            <w:pPr>
              <w:tabs>
                <w:tab w:val="left" w:pos="176"/>
              </w:tabs>
              <w:jc w:val="both"/>
              <w:rPr>
                <w:rFonts w:eastAsiaTheme="minorHAnsi"/>
                <w:b w:val="0"/>
                <w:sz w:val="20"/>
                <w:szCs w:val="20"/>
                <w:lang w:eastAsia="en-US"/>
              </w:rPr>
            </w:pPr>
            <w:r w:rsidRPr="00C44A34">
              <w:rPr>
                <w:rFonts w:eastAsiaTheme="minorHAnsi"/>
                <w:b w:val="0"/>
                <w:sz w:val="20"/>
                <w:szCs w:val="20"/>
                <w:lang w:eastAsia="en-US"/>
              </w:rPr>
              <w:tab/>
              <w:t>No. missing</w:t>
            </w:r>
          </w:p>
        </w:tc>
        <w:tc>
          <w:tcPr>
            <w:tcW w:w="1985" w:type="dxa"/>
            <w:shd w:val="clear" w:color="auto" w:fill="auto"/>
            <w:noWrap/>
            <w:hideMark/>
          </w:tcPr>
          <w:p w14:paraId="4411F306"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27</w:t>
            </w:r>
          </w:p>
        </w:tc>
        <w:tc>
          <w:tcPr>
            <w:tcW w:w="1701" w:type="dxa"/>
            <w:shd w:val="clear" w:color="auto" w:fill="auto"/>
            <w:noWrap/>
            <w:hideMark/>
          </w:tcPr>
          <w:p w14:paraId="7FA50A76"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14</w:t>
            </w:r>
          </w:p>
        </w:tc>
        <w:tc>
          <w:tcPr>
            <w:tcW w:w="1417" w:type="dxa"/>
            <w:shd w:val="clear" w:color="auto" w:fill="auto"/>
            <w:noWrap/>
            <w:hideMark/>
          </w:tcPr>
          <w:p w14:paraId="798F5689"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41</w:t>
            </w:r>
          </w:p>
        </w:tc>
      </w:tr>
      <w:tr w:rsidR="00C32094" w:rsidRPr="00A71D25" w14:paraId="6F53D4F4"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2794F441" w14:textId="77E778FA" w:rsidR="00C32094" w:rsidRPr="00C44A34" w:rsidRDefault="00C32094" w:rsidP="00A71D25">
            <w:pPr>
              <w:spacing w:before="60"/>
              <w:jc w:val="both"/>
              <w:rPr>
                <w:rFonts w:eastAsiaTheme="minorHAnsi"/>
                <w:sz w:val="20"/>
                <w:szCs w:val="20"/>
                <w:lang w:eastAsia="en-US"/>
              </w:rPr>
            </w:pPr>
            <w:r w:rsidRPr="00C44A34">
              <w:rPr>
                <w:rFonts w:eastAsiaTheme="minorHAnsi"/>
                <w:sz w:val="20"/>
                <w:szCs w:val="20"/>
                <w:lang w:eastAsia="en-US"/>
              </w:rPr>
              <w:t>Time spent without break</w:t>
            </w:r>
            <w:r w:rsidR="00751EC1">
              <w:rPr>
                <w:rFonts w:eastAsiaTheme="minorHAnsi"/>
                <w:sz w:val="20"/>
                <w:szCs w:val="20"/>
                <w:lang w:eastAsia="en-US"/>
              </w:rPr>
              <w:t xml:space="preserve"> (minutes)</w:t>
            </w:r>
          </w:p>
        </w:tc>
        <w:tc>
          <w:tcPr>
            <w:tcW w:w="1985" w:type="dxa"/>
            <w:shd w:val="clear" w:color="auto" w:fill="auto"/>
            <w:noWrap/>
            <w:hideMark/>
          </w:tcPr>
          <w:p w14:paraId="186B1804" w14:textId="77777777" w:rsidR="00C32094" w:rsidRPr="00C44A34" w:rsidRDefault="00C32094" w:rsidP="00A71D25">
            <w:pPr>
              <w:spacing w:before="60"/>
              <w:jc w:val="both"/>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p>
        </w:tc>
        <w:tc>
          <w:tcPr>
            <w:tcW w:w="1701" w:type="dxa"/>
            <w:shd w:val="clear" w:color="auto" w:fill="auto"/>
            <w:noWrap/>
            <w:hideMark/>
          </w:tcPr>
          <w:p w14:paraId="5F84FFFB" w14:textId="77777777" w:rsidR="00C32094" w:rsidRPr="00C44A34" w:rsidRDefault="00C32094" w:rsidP="00A71D25">
            <w:pPr>
              <w:spacing w:before="60"/>
              <w:jc w:val="both"/>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p>
        </w:tc>
        <w:tc>
          <w:tcPr>
            <w:tcW w:w="1417" w:type="dxa"/>
            <w:shd w:val="clear" w:color="auto" w:fill="auto"/>
            <w:noWrap/>
            <w:hideMark/>
          </w:tcPr>
          <w:p w14:paraId="0C5D38AC" w14:textId="77777777" w:rsidR="00C32094" w:rsidRPr="00C44A34" w:rsidRDefault="00C32094" w:rsidP="00A71D25">
            <w:pPr>
              <w:spacing w:before="60"/>
              <w:jc w:val="both"/>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p>
        </w:tc>
      </w:tr>
      <w:tr w:rsidR="00C32094" w:rsidRPr="00C44A34" w14:paraId="6C337C4C" w14:textId="77777777" w:rsidTr="00751E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7E1D96DD" w14:textId="77777777"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Mean</w:t>
            </w:r>
          </w:p>
        </w:tc>
        <w:tc>
          <w:tcPr>
            <w:tcW w:w="1985" w:type="dxa"/>
            <w:shd w:val="clear" w:color="auto" w:fill="auto"/>
            <w:noWrap/>
            <w:hideMark/>
          </w:tcPr>
          <w:p w14:paraId="503190CC"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29.9</w:t>
            </w:r>
          </w:p>
        </w:tc>
        <w:tc>
          <w:tcPr>
            <w:tcW w:w="1701" w:type="dxa"/>
            <w:shd w:val="clear" w:color="auto" w:fill="auto"/>
            <w:noWrap/>
            <w:hideMark/>
          </w:tcPr>
          <w:p w14:paraId="188CCD56"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43.1</w:t>
            </w:r>
          </w:p>
        </w:tc>
        <w:tc>
          <w:tcPr>
            <w:tcW w:w="1417" w:type="dxa"/>
            <w:shd w:val="clear" w:color="auto" w:fill="auto"/>
            <w:noWrap/>
            <w:hideMark/>
          </w:tcPr>
          <w:p w14:paraId="6CAE0CF1"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36.0</w:t>
            </w:r>
          </w:p>
        </w:tc>
      </w:tr>
      <w:tr w:rsidR="00C32094" w:rsidRPr="00C44A34" w14:paraId="401D7325"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0E346E77" w14:textId="77777777"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Standard Deviation</w:t>
            </w:r>
          </w:p>
        </w:tc>
        <w:tc>
          <w:tcPr>
            <w:tcW w:w="1985" w:type="dxa"/>
            <w:shd w:val="clear" w:color="auto" w:fill="auto"/>
            <w:noWrap/>
            <w:hideMark/>
          </w:tcPr>
          <w:p w14:paraId="0C7E92A4"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32.7</w:t>
            </w:r>
          </w:p>
        </w:tc>
        <w:tc>
          <w:tcPr>
            <w:tcW w:w="1701" w:type="dxa"/>
            <w:shd w:val="clear" w:color="auto" w:fill="auto"/>
            <w:noWrap/>
            <w:hideMark/>
          </w:tcPr>
          <w:p w14:paraId="6ECC5506"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45.8</w:t>
            </w:r>
          </w:p>
        </w:tc>
        <w:tc>
          <w:tcPr>
            <w:tcW w:w="1417" w:type="dxa"/>
            <w:shd w:val="clear" w:color="auto" w:fill="auto"/>
            <w:noWrap/>
            <w:hideMark/>
          </w:tcPr>
          <w:p w14:paraId="2FE6B0E8"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39.7</w:t>
            </w:r>
          </w:p>
        </w:tc>
      </w:tr>
      <w:tr w:rsidR="00C32094" w:rsidRPr="00C44A34" w14:paraId="155B3563" w14:textId="77777777" w:rsidTr="00751E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44D73B7E" w14:textId="77777777"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Median</w:t>
            </w:r>
          </w:p>
        </w:tc>
        <w:tc>
          <w:tcPr>
            <w:tcW w:w="1985" w:type="dxa"/>
            <w:shd w:val="clear" w:color="auto" w:fill="auto"/>
            <w:noWrap/>
            <w:hideMark/>
          </w:tcPr>
          <w:p w14:paraId="10121D94"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20</w:t>
            </w:r>
          </w:p>
        </w:tc>
        <w:tc>
          <w:tcPr>
            <w:tcW w:w="1701" w:type="dxa"/>
            <w:shd w:val="clear" w:color="auto" w:fill="auto"/>
            <w:noWrap/>
            <w:hideMark/>
          </w:tcPr>
          <w:p w14:paraId="22057136"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30</w:t>
            </w:r>
          </w:p>
        </w:tc>
        <w:tc>
          <w:tcPr>
            <w:tcW w:w="1417" w:type="dxa"/>
            <w:shd w:val="clear" w:color="auto" w:fill="auto"/>
            <w:noWrap/>
            <w:hideMark/>
          </w:tcPr>
          <w:p w14:paraId="45D4F22B"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20</w:t>
            </w:r>
          </w:p>
        </w:tc>
      </w:tr>
      <w:tr w:rsidR="00C32094" w:rsidRPr="00C44A34" w14:paraId="21DCD858"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671BE1AB" w14:textId="7B271759"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Range (Min</w:t>
            </w:r>
            <w:r w:rsidR="00751EC1">
              <w:rPr>
                <w:rFonts w:eastAsiaTheme="minorHAnsi"/>
                <w:b w:val="0"/>
                <w:sz w:val="20"/>
                <w:szCs w:val="20"/>
                <w:lang w:eastAsia="en-US"/>
              </w:rPr>
              <w:t>.</w:t>
            </w:r>
            <w:r w:rsidRPr="00C44A34">
              <w:rPr>
                <w:rFonts w:eastAsiaTheme="minorHAnsi"/>
                <w:b w:val="0"/>
                <w:sz w:val="20"/>
                <w:szCs w:val="20"/>
                <w:lang w:eastAsia="en-US"/>
              </w:rPr>
              <w:t xml:space="preserve"> </w:t>
            </w:r>
            <w:r w:rsidR="00751EC1">
              <w:rPr>
                <w:rFonts w:eastAsiaTheme="minorHAnsi"/>
                <w:b w:val="0"/>
                <w:sz w:val="20"/>
                <w:szCs w:val="20"/>
                <w:lang w:eastAsia="en-US"/>
              </w:rPr>
              <w:t>-</w:t>
            </w:r>
            <w:r w:rsidRPr="00C44A34">
              <w:rPr>
                <w:rFonts w:eastAsiaTheme="minorHAnsi"/>
                <w:b w:val="0"/>
                <w:sz w:val="20"/>
                <w:szCs w:val="20"/>
                <w:lang w:eastAsia="en-US"/>
              </w:rPr>
              <w:t xml:space="preserve"> Max</w:t>
            </w:r>
            <w:r w:rsidR="00751EC1">
              <w:rPr>
                <w:rFonts w:eastAsiaTheme="minorHAnsi"/>
                <w:b w:val="0"/>
                <w:sz w:val="20"/>
                <w:szCs w:val="20"/>
                <w:lang w:eastAsia="en-US"/>
              </w:rPr>
              <w:t>.</w:t>
            </w:r>
            <w:r w:rsidRPr="00C44A34">
              <w:rPr>
                <w:rFonts w:eastAsiaTheme="minorHAnsi"/>
                <w:b w:val="0"/>
                <w:sz w:val="20"/>
                <w:szCs w:val="20"/>
                <w:lang w:eastAsia="en-US"/>
              </w:rPr>
              <w:t>)</w:t>
            </w:r>
          </w:p>
        </w:tc>
        <w:tc>
          <w:tcPr>
            <w:tcW w:w="1985" w:type="dxa"/>
            <w:shd w:val="clear" w:color="auto" w:fill="auto"/>
            <w:noWrap/>
            <w:hideMark/>
          </w:tcPr>
          <w:p w14:paraId="33AD3AA2"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5 - 180</w:t>
            </w:r>
          </w:p>
        </w:tc>
        <w:tc>
          <w:tcPr>
            <w:tcW w:w="1701" w:type="dxa"/>
            <w:shd w:val="clear" w:color="auto" w:fill="auto"/>
            <w:noWrap/>
            <w:hideMark/>
          </w:tcPr>
          <w:p w14:paraId="17AF26B4"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5 - 240</w:t>
            </w:r>
          </w:p>
        </w:tc>
        <w:tc>
          <w:tcPr>
            <w:tcW w:w="1417" w:type="dxa"/>
            <w:shd w:val="clear" w:color="auto" w:fill="auto"/>
            <w:noWrap/>
            <w:hideMark/>
          </w:tcPr>
          <w:p w14:paraId="356C96AA" w14:textId="622AC96D" w:rsidR="00C32094" w:rsidRPr="00C44A34" w:rsidRDefault="00751EC1"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Pr>
                <w:rFonts w:eastAsiaTheme="minorHAnsi"/>
                <w:sz w:val="20"/>
                <w:szCs w:val="20"/>
                <w:lang w:eastAsia="en-US"/>
              </w:rPr>
              <w:t>5 -</w:t>
            </w:r>
            <w:r w:rsidR="00C32094" w:rsidRPr="00C44A34">
              <w:rPr>
                <w:rFonts w:eastAsiaTheme="minorHAnsi"/>
                <w:sz w:val="20"/>
                <w:szCs w:val="20"/>
                <w:lang w:eastAsia="en-US"/>
              </w:rPr>
              <w:t xml:space="preserve"> 240</w:t>
            </w:r>
          </w:p>
        </w:tc>
      </w:tr>
      <w:tr w:rsidR="00C32094" w:rsidRPr="00C44A34" w14:paraId="23A7E13B" w14:textId="77777777" w:rsidTr="00751E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3064609E" w14:textId="77777777"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No. missing</w:t>
            </w:r>
          </w:p>
        </w:tc>
        <w:tc>
          <w:tcPr>
            <w:tcW w:w="1985" w:type="dxa"/>
            <w:shd w:val="clear" w:color="auto" w:fill="auto"/>
            <w:noWrap/>
            <w:hideMark/>
          </w:tcPr>
          <w:p w14:paraId="15DB4D2A"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23</w:t>
            </w:r>
          </w:p>
        </w:tc>
        <w:tc>
          <w:tcPr>
            <w:tcW w:w="1701" w:type="dxa"/>
            <w:shd w:val="clear" w:color="auto" w:fill="auto"/>
            <w:noWrap/>
            <w:hideMark/>
          </w:tcPr>
          <w:p w14:paraId="192C0DD7"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19</w:t>
            </w:r>
          </w:p>
        </w:tc>
        <w:tc>
          <w:tcPr>
            <w:tcW w:w="1417" w:type="dxa"/>
            <w:shd w:val="clear" w:color="auto" w:fill="auto"/>
            <w:noWrap/>
            <w:hideMark/>
          </w:tcPr>
          <w:p w14:paraId="4A1BB2D1"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42</w:t>
            </w:r>
          </w:p>
        </w:tc>
      </w:tr>
      <w:tr w:rsidR="00C32094" w:rsidRPr="00C44A34" w14:paraId="519E7BCC"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7A785E16" w14:textId="77777777" w:rsidR="00C32094" w:rsidRPr="00C44A34" w:rsidRDefault="00C32094" w:rsidP="00C32094">
            <w:pPr>
              <w:jc w:val="both"/>
              <w:rPr>
                <w:rFonts w:eastAsiaTheme="minorHAnsi"/>
                <w:sz w:val="20"/>
                <w:szCs w:val="20"/>
                <w:lang w:eastAsia="en-US"/>
              </w:rPr>
            </w:pPr>
          </w:p>
        </w:tc>
        <w:tc>
          <w:tcPr>
            <w:tcW w:w="1985" w:type="dxa"/>
            <w:shd w:val="clear" w:color="auto" w:fill="auto"/>
            <w:noWrap/>
            <w:hideMark/>
          </w:tcPr>
          <w:p w14:paraId="76BE6108"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p>
        </w:tc>
        <w:tc>
          <w:tcPr>
            <w:tcW w:w="1701" w:type="dxa"/>
            <w:shd w:val="clear" w:color="auto" w:fill="auto"/>
            <w:noWrap/>
            <w:hideMark/>
          </w:tcPr>
          <w:p w14:paraId="009D779B"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p>
        </w:tc>
        <w:tc>
          <w:tcPr>
            <w:tcW w:w="1417" w:type="dxa"/>
            <w:shd w:val="clear" w:color="auto" w:fill="auto"/>
            <w:noWrap/>
            <w:hideMark/>
          </w:tcPr>
          <w:p w14:paraId="340226FD"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p>
        </w:tc>
      </w:tr>
      <w:tr w:rsidR="00C32094" w:rsidRPr="00A71D25" w14:paraId="0EBE9B6A" w14:textId="77777777" w:rsidTr="00751E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480015D1" w14:textId="6814E332" w:rsidR="00C32094" w:rsidRPr="00C44A34" w:rsidRDefault="00C32094" w:rsidP="00A71D25">
            <w:pPr>
              <w:spacing w:before="60"/>
              <w:jc w:val="both"/>
              <w:rPr>
                <w:rFonts w:eastAsiaTheme="minorHAnsi"/>
                <w:sz w:val="20"/>
                <w:szCs w:val="20"/>
                <w:lang w:eastAsia="en-US"/>
              </w:rPr>
            </w:pPr>
            <w:r w:rsidRPr="00C44A34">
              <w:rPr>
                <w:rFonts w:eastAsiaTheme="minorHAnsi"/>
                <w:sz w:val="20"/>
                <w:szCs w:val="20"/>
                <w:lang w:eastAsia="en-US"/>
              </w:rPr>
              <w:t xml:space="preserve">Average </w:t>
            </w:r>
            <w:r w:rsidR="00751EC1">
              <w:rPr>
                <w:rFonts w:eastAsiaTheme="minorHAnsi"/>
                <w:sz w:val="20"/>
                <w:szCs w:val="20"/>
                <w:lang w:eastAsia="en-US"/>
              </w:rPr>
              <w:t>expenditure</w:t>
            </w:r>
            <w:r w:rsidRPr="00C44A34">
              <w:rPr>
                <w:rFonts w:eastAsiaTheme="minorHAnsi"/>
                <w:sz w:val="20"/>
                <w:szCs w:val="20"/>
                <w:lang w:eastAsia="en-US"/>
              </w:rPr>
              <w:t xml:space="preserve"> per day</w:t>
            </w:r>
            <w:r w:rsidR="00751EC1">
              <w:rPr>
                <w:rFonts w:eastAsiaTheme="minorHAnsi"/>
                <w:sz w:val="20"/>
                <w:szCs w:val="20"/>
                <w:lang w:eastAsia="en-US"/>
              </w:rPr>
              <w:t xml:space="preserve"> ($)</w:t>
            </w:r>
          </w:p>
        </w:tc>
        <w:tc>
          <w:tcPr>
            <w:tcW w:w="1985" w:type="dxa"/>
            <w:shd w:val="clear" w:color="auto" w:fill="auto"/>
            <w:noWrap/>
            <w:hideMark/>
          </w:tcPr>
          <w:p w14:paraId="4651C6D8" w14:textId="77777777" w:rsidR="00C32094" w:rsidRPr="00C44A34" w:rsidRDefault="00C32094" w:rsidP="00A71D25">
            <w:pPr>
              <w:spacing w:before="60"/>
              <w:jc w:val="both"/>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p>
        </w:tc>
        <w:tc>
          <w:tcPr>
            <w:tcW w:w="1701" w:type="dxa"/>
            <w:shd w:val="clear" w:color="auto" w:fill="auto"/>
            <w:noWrap/>
            <w:hideMark/>
          </w:tcPr>
          <w:p w14:paraId="4A463717" w14:textId="77777777" w:rsidR="00C32094" w:rsidRPr="00C44A34" w:rsidRDefault="00C32094" w:rsidP="00A71D25">
            <w:pPr>
              <w:spacing w:before="60"/>
              <w:jc w:val="both"/>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p>
        </w:tc>
        <w:tc>
          <w:tcPr>
            <w:tcW w:w="1417" w:type="dxa"/>
            <w:shd w:val="clear" w:color="auto" w:fill="auto"/>
            <w:noWrap/>
            <w:hideMark/>
          </w:tcPr>
          <w:p w14:paraId="02BC5968" w14:textId="77777777" w:rsidR="00C32094" w:rsidRPr="00C44A34" w:rsidRDefault="00C32094" w:rsidP="00A71D25">
            <w:pPr>
              <w:spacing w:before="60"/>
              <w:jc w:val="both"/>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p>
        </w:tc>
      </w:tr>
      <w:tr w:rsidR="00C32094" w:rsidRPr="00C44A34" w14:paraId="083F2FEA"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415CE091" w14:textId="77777777"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Mean</w:t>
            </w:r>
          </w:p>
        </w:tc>
        <w:tc>
          <w:tcPr>
            <w:tcW w:w="1985" w:type="dxa"/>
            <w:shd w:val="clear" w:color="auto" w:fill="auto"/>
            <w:noWrap/>
            <w:hideMark/>
          </w:tcPr>
          <w:p w14:paraId="231FE7DB"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69.6</w:t>
            </w:r>
          </w:p>
        </w:tc>
        <w:tc>
          <w:tcPr>
            <w:tcW w:w="1701" w:type="dxa"/>
            <w:shd w:val="clear" w:color="auto" w:fill="auto"/>
            <w:noWrap/>
            <w:hideMark/>
          </w:tcPr>
          <w:p w14:paraId="1A0E737C"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101.7</w:t>
            </w:r>
          </w:p>
        </w:tc>
        <w:tc>
          <w:tcPr>
            <w:tcW w:w="1417" w:type="dxa"/>
            <w:shd w:val="clear" w:color="auto" w:fill="auto"/>
            <w:noWrap/>
            <w:hideMark/>
          </w:tcPr>
          <w:p w14:paraId="377114FE"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84.0</w:t>
            </w:r>
          </w:p>
        </w:tc>
      </w:tr>
      <w:tr w:rsidR="00C32094" w:rsidRPr="00C44A34" w14:paraId="5249A17F" w14:textId="77777777" w:rsidTr="00751E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7B1DDD1A" w14:textId="77777777"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Standard Deviation</w:t>
            </w:r>
          </w:p>
        </w:tc>
        <w:tc>
          <w:tcPr>
            <w:tcW w:w="1985" w:type="dxa"/>
            <w:shd w:val="clear" w:color="auto" w:fill="auto"/>
            <w:noWrap/>
            <w:hideMark/>
          </w:tcPr>
          <w:p w14:paraId="43B81805"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90.4</w:t>
            </w:r>
          </w:p>
        </w:tc>
        <w:tc>
          <w:tcPr>
            <w:tcW w:w="1701" w:type="dxa"/>
            <w:shd w:val="clear" w:color="auto" w:fill="auto"/>
            <w:noWrap/>
            <w:hideMark/>
          </w:tcPr>
          <w:p w14:paraId="087E4F1D"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107.9</w:t>
            </w:r>
          </w:p>
        </w:tc>
        <w:tc>
          <w:tcPr>
            <w:tcW w:w="1417" w:type="dxa"/>
            <w:shd w:val="clear" w:color="auto" w:fill="auto"/>
            <w:noWrap/>
            <w:hideMark/>
          </w:tcPr>
          <w:p w14:paraId="70ADB019"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100.3</w:t>
            </w:r>
          </w:p>
        </w:tc>
      </w:tr>
      <w:tr w:rsidR="00C32094" w:rsidRPr="00C44A34" w14:paraId="2E986C1A"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6DC56D0F" w14:textId="77777777"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Median</w:t>
            </w:r>
          </w:p>
        </w:tc>
        <w:tc>
          <w:tcPr>
            <w:tcW w:w="1985" w:type="dxa"/>
            <w:shd w:val="clear" w:color="auto" w:fill="auto"/>
            <w:noWrap/>
            <w:hideMark/>
          </w:tcPr>
          <w:p w14:paraId="49F5D62E"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40</w:t>
            </w:r>
          </w:p>
        </w:tc>
        <w:tc>
          <w:tcPr>
            <w:tcW w:w="1701" w:type="dxa"/>
            <w:shd w:val="clear" w:color="auto" w:fill="auto"/>
            <w:noWrap/>
            <w:hideMark/>
          </w:tcPr>
          <w:p w14:paraId="772674C1"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60</w:t>
            </w:r>
          </w:p>
        </w:tc>
        <w:tc>
          <w:tcPr>
            <w:tcW w:w="1417" w:type="dxa"/>
            <w:shd w:val="clear" w:color="auto" w:fill="auto"/>
            <w:noWrap/>
            <w:hideMark/>
          </w:tcPr>
          <w:p w14:paraId="195A0C59"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50</w:t>
            </w:r>
          </w:p>
        </w:tc>
      </w:tr>
      <w:tr w:rsidR="00C32094" w:rsidRPr="00C44A34" w14:paraId="6E762DC8" w14:textId="77777777" w:rsidTr="00751E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2877FD02" w14:textId="1AFF2B95"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Range (Min</w:t>
            </w:r>
            <w:r w:rsidR="00751EC1">
              <w:rPr>
                <w:rFonts w:eastAsiaTheme="minorHAnsi"/>
                <w:b w:val="0"/>
                <w:sz w:val="20"/>
                <w:szCs w:val="20"/>
                <w:lang w:eastAsia="en-US"/>
              </w:rPr>
              <w:t>.</w:t>
            </w:r>
            <w:r w:rsidRPr="00C44A34">
              <w:rPr>
                <w:rFonts w:eastAsiaTheme="minorHAnsi"/>
                <w:b w:val="0"/>
                <w:sz w:val="20"/>
                <w:szCs w:val="20"/>
                <w:lang w:eastAsia="en-US"/>
              </w:rPr>
              <w:t xml:space="preserve"> </w:t>
            </w:r>
            <w:r w:rsidR="00751EC1">
              <w:rPr>
                <w:rFonts w:eastAsiaTheme="minorHAnsi"/>
                <w:b w:val="0"/>
                <w:sz w:val="20"/>
                <w:szCs w:val="20"/>
                <w:lang w:eastAsia="en-US"/>
              </w:rPr>
              <w:t>-</w:t>
            </w:r>
            <w:r w:rsidRPr="00C44A34">
              <w:rPr>
                <w:rFonts w:eastAsiaTheme="minorHAnsi"/>
                <w:b w:val="0"/>
                <w:sz w:val="20"/>
                <w:szCs w:val="20"/>
                <w:lang w:eastAsia="en-US"/>
              </w:rPr>
              <w:t xml:space="preserve"> Max</w:t>
            </w:r>
            <w:r w:rsidR="00751EC1">
              <w:rPr>
                <w:rFonts w:eastAsiaTheme="minorHAnsi"/>
                <w:b w:val="0"/>
                <w:sz w:val="20"/>
                <w:szCs w:val="20"/>
                <w:lang w:eastAsia="en-US"/>
              </w:rPr>
              <w:t>.</w:t>
            </w:r>
            <w:r w:rsidRPr="00C44A34">
              <w:rPr>
                <w:rFonts w:eastAsiaTheme="minorHAnsi"/>
                <w:b w:val="0"/>
                <w:sz w:val="20"/>
                <w:szCs w:val="20"/>
                <w:lang w:eastAsia="en-US"/>
              </w:rPr>
              <w:t>)</w:t>
            </w:r>
          </w:p>
        </w:tc>
        <w:tc>
          <w:tcPr>
            <w:tcW w:w="1985" w:type="dxa"/>
            <w:shd w:val="clear" w:color="auto" w:fill="auto"/>
            <w:noWrap/>
            <w:hideMark/>
          </w:tcPr>
          <w:p w14:paraId="1E320E38"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2 - 600</w:t>
            </w:r>
          </w:p>
        </w:tc>
        <w:tc>
          <w:tcPr>
            <w:tcW w:w="1701" w:type="dxa"/>
            <w:shd w:val="clear" w:color="auto" w:fill="auto"/>
            <w:noWrap/>
            <w:hideMark/>
          </w:tcPr>
          <w:p w14:paraId="015841AE" w14:textId="5E8D9058" w:rsidR="00C32094" w:rsidRPr="00C44A34" w:rsidRDefault="00751EC1"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Pr>
                <w:rFonts w:eastAsiaTheme="minorHAnsi"/>
                <w:sz w:val="20"/>
                <w:szCs w:val="20"/>
                <w:lang w:eastAsia="en-US"/>
              </w:rPr>
              <w:t>2 -</w:t>
            </w:r>
            <w:r w:rsidR="00C32094" w:rsidRPr="00C44A34">
              <w:rPr>
                <w:rFonts w:eastAsiaTheme="minorHAnsi"/>
                <w:sz w:val="20"/>
                <w:szCs w:val="20"/>
                <w:lang w:eastAsia="en-US"/>
              </w:rPr>
              <w:t xml:space="preserve"> 550</w:t>
            </w:r>
          </w:p>
        </w:tc>
        <w:tc>
          <w:tcPr>
            <w:tcW w:w="1417" w:type="dxa"/>
            <w:shd w:val="clear" w:color="auto" w:fill="auto"/>
            <w:noWrap/>
            <w:hideMark/>
          </w:tcPr>
          <w:p w14:paraId="31DC60B1" w14:textId="77777777" w:rsidR="00C32094" w:rsidRPr="00C44A34" w:rsidRDefault="00C32094" w:rsidP="00C32094">
            <w:pPr>
              <w:jc w:val="right"/>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2 - 600</w:t>
            </w:r>
          </w:p>
        </w:tc>
      </w:tr>
      <w:tr w:rsidR="00C32094" w:rsidRPr="00C44A34" w14:paraId="28ED59B4" w14:textId="77777777" w:rsidTr="00751E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noWrap/>
            <w:hideMark/>
          </w:tcPr>
          <w:p w14:paraId="46C741F0" w14:textId="77777777" w:rsidR="00C32094" w:rsidRPr="00C44A34" w:rsidRDefault="00C32094" w:rsidP="00751EC1">
            <w:pPr>
              <w:tabs>
                <w:tab w:val="left" w:pos="180"/>
              </w:tabs>
              <w:jc w:val="both"/>
              <w:rPr>
                <w:rFonts w:eastAsiaTheme="minorHAnsi"/>
                <w:b w:val="0"/>
                <w:sz w:val="20"/>
                <w:szCs w:val="20"/>
                <w:lang w:eastAsia="en-US"/>
              </w:rPr>
            </w:pPr>
            <w:r w:rsidRPr="00C44A34">
              <w:rPr>
                <w:rFonts w:eastAsiaTheme="minorHAnsi"/>
                <w:b w:val="0"/>
                <w:sz w:val="20"/>
                <w:szCs w:val="20"/>
                <w:lang w:eastAsia="en-US"/>
              </w:rPr>
              <w:tab/>
              <w:t>No. missing</w:t>
            </w:r>
          </w:p>
        </w:tc>
        <w:tc>
          <w:tcPr>
            <w:tcW w:w="1985" w:type="dxa"/>
            <w:shd w:val="clear" w:color="auto" w:fill="auto"/>
            <w:noWrap/>
            <w:hideMark/>
          </w:tcPr>
          <w:p w14:paraId="65396230"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3</w:t>
            </w:r>
          </w:p>
        </w:tc>
        <w:tc>
          <w:tcPr>
            <w:tcW w:w="1701" w:type="dxa"/>
            <w:shd w:val="clear" w:color="auto" w:fill="auto"/>
            <w:noWrap/>
            <w:hideMark/>
          </w:tcPr>
          <w:p w14:paraId="6578A8A5"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8</w:t>
            </w:r>
          </w:p>
        </w:tc>
        <w:tc>
          <w:tcPr>
            <w:tcW w:w="1417" w:type="dxa"/>
            <w:shd w:val="clear" w:color="auto" w:fill="auto"/>
            <w:noWrap/>
            <w:hideMark/>
          </w:tcPr>
          <w:p w14:paraId="60EAC0A5" w14:textId="77777777" w:rsidR="00C32094" w:rsidRPr="00C44A34" w:rsidRDefault="00C32094" w:rsidP="00C32094">
            <w:pPr>
              <w:jc w:val="righ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C44A34">
              <w:rPr>
                <w:rFonts w:eastAsiaTheme="minorHAnsi"/>
                <w:sz w:val="20"/>
                <w:szCs w:val="20"/>
                <w:lang w:eastAsia="en-US"/>
              </w:rPr>
              <w:t>11</w:t>
            </w:r>
          </w:p>
        </w:tc>
      </w:tr>
    </w:tbl>
    <w:p w14:paraId="3497071D" w14:textId="77777777" w:rsidR="00C32094" w:rsidRDefault="00C32094" w:rsidP="0097167D">
      <w:pPr>
        <w:jc w:val="both"/>
        <w:rPr>
          <w:rFonts w:eastAsiaTheme="minorHAnsi"/>
          <w:sz w:val="22"/>
          <w:szCs w:val="22"/>
          <w:lang w:eastAsia="en-US"/>
        </w:rPr>
      </w:pPr>
    </w:p>
    <w:p w14:paraId="709CD70E" w14:textId="77777777" w:rsidR="0097167D" w:rsidRDefault="0097167D" w:rsidP="0097167D">
      <w:pPr>
        <w:jc w:val="both"/>
        <w:rPr>
          <w:rFonts w:eastAsiaTheme="minorHAnsi"/>
          <w:sz w:val="22"/>
          <w:szCs w:val="22"/>
          <w:lang w:eastAsia="en-US"/>
        </w:rPr>
      </w:pPr>
    </w:p>
    <w:p w14:paraId="20F8AA45" w14:textId="77777777" w:rsidR="00D16D95" w:rsidRPr="0097167D" w:rsidRDefault="00D16D95" w:rsidP="004352A9">
      <w:pPr>
        <w:pStyle w:val="RepHead2"/>
        <w:numPr>
          <w:ilvl w:val="0"/>
          <w:numId w:val="0"/>
        </w:numPr>
        <w:pBdr>
          <w:top w:val="none" w:sz="0" w:space="0" w:color="auto"/>
          <w:left w:val="none" w:sz="0" w:space="0" w:color="auto"/>
          <w:bottom w:val="none" w:sz="0" w:space="0" w:color="auto"/>
          <w:right w:val="none" w:sz="0" w:space="0" w:color="auto"/>
        </w:pBdr>
        <w:spacing w:before="0" w:after="0"/>
        <w:rPr>
          <w:i/>
        </w:rPr>
      </w:pPr>
      <w:bookmarkStart w:id="504" w:name="_Toc394297795"/>
      <w:r w:rsidRPr="0097167D">
        <w:rPr>
          <w:i/>
        </w:rPr>
        <w:t>Other gambling activities</w:t>
      </w:r>
      <w:bookmarkEnd w:id="504"/>
    </w:p>
    <w:p w14:paraId="4BF318DD" w14:textId="77777777" w:rsidR="0097167D" w:rsidRDefault="0097167D" w:rsidP="0097167D">
      <w:pPr>
        <w:jc w:val="both"/>
        <w:rPr>
          <w:rFonts w:eastAsiaTheme="minorHAnsi" w:cstheme="minorBidi"/>
          <w:bCs/>
          <w:color w:val="000000" w:themeColor="text1" w:themeShade="BF"/>
          <w:sz w:val="22"/>
          <w:szCs w:val="22"/>
          <w:lang w:eastAsia="en-US"/>
        </w:rPr>
      </w:pPr>
    </w:p>
    <w:p w14:paraId="7EA8DE85" w14:textId="3CB2CD25" w:rsidR="00C32094" w:rsidRDefault="00C32094" w:rsidP="0097167D">
      <w:pPr>
        <w:jc w:val="both"/>
        <w:rPr>
          <w:rFonts w:eastAsiaTheme="minorHAnsi" w:cstheme="minorBidi"/>
          <w:bCs/>
          <w:color w:val="000000" w:themeColor="text1" w:themeShade="BF"/>
          <w:sz w:val="22"/>
          <w:szCs w:val="22"/>
          <w:lang w:eastAsia="en-US"/>
        </w:rPr>
      </w:pPr>
      <w:r w:rsidRPr="00112995">
        <w:rPr>
          <w:rFonts w:eastAsiaTheme="minorHAnsi" w:cstheme="minorBidi"/>
          <w:bCs/>
          <w:color w:val="000000" w:themeColor="text1" w:themeShade="BF"/>
          <w:sz w:val="22"/>
          <w:szCs w:val="22"/>
          <w:lang w:eastAsia="en-US"/>
        </w:rPr>
        <w:t xml:space="preserve">Participants were asked to indicate whether they take part in any other </w:t>
      </w:r>
      <w:r w:rsidR="0097167D">
        <w:rPr>
          <w:rFonts w:eastAsiaTheme="minorHAnsi" w:cstheme="minorBidi"/>
          <w:bCs/>
          <w:color w:val="000000" w:themeColor="text1" w:themeShade="BF"/>
          <w:sz w:val="22"/>
          <w:szCs w:val="22"/>
          <w:lang w:eastAsia="en-US"/>
        </w:rPr>
        <w:t xml:space="preserve">types of </w:t>
      </w:r>
      <w:r w:rsidRPr="00112995">
        <w:rPr>
          <w:rFonts w:eastAsiaTheme="minorHAnsi" w:cstheme="minorBidi"/>
          <w:bCs/>
          <w:color w:val="000000" w:themeColor="text1" w:themeShade="BF"/>
          <w:sz w:val="22"/>
          <w:szCs w:val="22"/>
          <w:lang w:eastAsia="en-US"/>
        </w:rPr>
        <w:t xml:space="preserve">gambling.  Responses at baseline are summarised in </w:t>
      </w:r>
      <w:r w:rsidRPr="00112995">
        <w:rPr>
          <w:sz w:val="22"/>
          <w:szCs w:val="22"/>
        </w:rPr>
        <w:fldChar w:fldCharType="begin"/>
      </w:r>
      <w:r w:rsidRPr="00112995">
        <w:rPr>
          <w:sz w:val="22"/>
          <w:szCs w:val="22"/>
        </w:rPr>
        <w:instrText xml:space="preserve"> REF _Ref372189844 \h  \* MERGEFORMAT </w:instrText>
      </w:r>
      <w:r w:rsidRPr="00112995">
        <w:rPr>
          <w:sz w:val="22"/>
          <w:szCs w:val="22"/>
        </w:rPr>
      </w:r>
      <w:r w:rsidRPr="00112995">
        <w:rPr>
          <w:sz w:val="22"/>
          <w:szCs w:val="22"/>
        </w:rPr>
        <w:fldChar w:fldCharType="separate"/>
      </w:r>
      <w:r w:rsidR="00427C8E" w:rsidRPr="00427C8E">
        <w:rPr>
          <w:rFonts w:eastAsiaTheme="minorHAnsi" w:cstheme="minorBidi"/>
          <w:bCs/>
          <w:color w:val="000000" w:themeColor="text1" w:themeShade="BF"/>
          <w:sz w:val="22"/>
          <w:szCs w:val="22"/>
          <w:lang w:eastAsia="en-US"/>
        </w:rPr>
        <w:t>Table 70</w:t>
      </w:r>
      <w:r w:rsidRPr="00112995">
        <w:rPr>
          <w:sz w:val="22"/>
          <w:szCs w:val="22"/>
        </w:rPr>
        <w:fldChar w:fldCharType="end"/>
      </w:r>
      <w:r w:rsidRPr="00112995">
        <w:rPr>
          <w:rFonts w:eastAsiaTheme="minorHAnsi" w:cstheme="minorBidi"/>
          <w:bCs/>
          <w:color w:val="000000" w:themeColor="text1" w:themeShade="BF"/>
          <w:sz w:val="22"/>
          <w:szCs w:val="22"/>
          <w:lang w:eastAsia="en-US"/>
        </w:rPr>
        <w:t xml:space="preserve">.  Similar participation in other </w:t>
      </w:r>
      <w:r w:rsidR="0097167D">
        <w:rPr>
          <w:rFonts w:eastAsiaTheme="minorHAnsi" w:cstheme="minorBidi"/>
          <w:bCs/>
          <w:color w:val="000000" w:themeColor="text1" w:themeShade="BF"/>
          <w:sz w:val="22"/>
          <w:szCs w:val="22"/>
          <w:lang w:eastAsia="en-US"/>
        </w:rPr>
        <w:t>types</w:t>
      </w:r>
      <w:r w:rsidRPr="00112995">
        <w:rPr>
          <w:rFonts w:eastAsiaTheme="minorHAnsi" w:cstheme="minorBidi"/>
          <w:bCs/>
          <w:color w:val="000000" w:themeColor="text1" w:themeShade="BF"/>
          <w:sz w:val="22"/>
          <w:szCs w:val="22"/>
          <w:lang w:eastAsia="en-US"/>
        </w:rPr>
        <w:t xml:space="preserve"> of gambling </w:t>
      </w:r>
      <w:r w:rsidR="0097167D">
        <w:rPr>
          <w:rFonts w:eastAsiaTheme="minorHAnsi" w:cstheme="minorBidi"/>
          <w:bCs/>
          <w:color w:val="000000" w:themeColor="text1" w:themeShade="BF"/>
          <w:sz w:val="22"/>
          <w:szCs w:val="22"/>
          <w:lang w:eastAsia="en-US"/>
        </w:rPr>
        <w:t>was</w:t>
      </w:r>
      <w:r w:rsidRPr="00112995">
        <w:rPr>
          <w:rFonts w:eastAsiaTheme="minorHAnsi" w:cstheme="minorBidi"/>
          <w:bCs/>
          <w:color w:val="000000" w:themeColor="text1" w:themeShade="BF"/>
          <w:sz w:val="22"/>
          <w:szCs w:val="22"/>
          <w:lang w:eastAsia="en-US"/>
        </w:rPr>
        <w:t xml:space="preserve"> observed between the regular and no</w:t>
      </w:r>
      <w:r w:rsidR="0097167D">
        <w:rPr>
          <w:rFonts w:eastAsiaTheme="minorHAnsi" w:cstheme="minorBidi"/>
          <w:bCs/>
          <w:color w:val="000000" w:themeColor="text1" w:themeShade="BF"/>
          <w:sz w:val="22"/>
          <w:szCs w:val="22"/>
          <w:lang w:eastAsia="en-US"/>
        </w:rPr>
        <w:t>n-regular gamblers.  Two-</w:t>
      </w:r>
      <w:r w:rsidRPr="00112995">
        <w:rPr>
          <w:rFonts w:eastAsiaTheme="minorHAnsi" w:cstheme="minorBidi"/>
          <w:bCs/>
          <w:color w:val="000000" w:themeColor="text1" w:themeShade="BF"/>
          <w:sz w:val="22"/>
          <w:szCs w:val="22"/>
          <w:lang w:eastAsia="en-US"/>
        </w:rPr>
        <w:t xml:space="preserve">thirds </w:t>
      </w:r>
      <w:r w:rsidR="0097167D">
        <w:rPr>
          <w:rFonts w:eastAsiaTheme="minorHAnsi" w:cstheme="minorBidi"/>
          <w:bCs/>
          <w:color w:val="000000" w:themeColor="text1" w:themeShade="BF"/>
          <w:sz w:val="22"/>
          <w:szCs w:val="22"/>
          <w:lang w:eastAsia="en-US"/>
        </w:rPr>
        <w:t xml:space="preserve">(66%) </w:t>
      </w:r>
      <w:r w:rsidRPr="00112995">
        <w:rPr>
          <w:rFonts w:eastAsiaTheme="minorHAnsi" w:cstheme="minorBidi"/>
          <w:bCs/>
          <w:color w:val="000000" w:themeColor="text1" w:themeShade="BF"/>
          <w:sz w:val="22"/>
          <w:szCs w:val="22"/>
          <w:lang w:eastAsia="en-US"/>
        </w:rPr>
        <w:t xml:space="preserve">of the total baseline sample indicated they </w:t>
      </w:r>
      <w:r w:rsidR="0097167D">
        <w:rPr>
          <w:rFonts w:eastAsiaTheme="minorHAnsi" w:cstheme="minorBidi"/>
          <w:bCs/>
          <w:color w:val="000000" w:themeColor="text1" w:themeShade="BF"/>
          <w:sz w:val="22"/>
          <w:szCs w:val="22"/>
          <w:lang w:eastAsia="en-US"/>
        </w:rPr>
        <w:t>gambled on</w:t>
      </w:r>
      <w:r w:rsidRPr="00112995">
        <w:rPr>
          <w:rFonts w:eastAsiaTheme="minorHAnsi" w:cstheme="minorBidi"/>
          <w:bCs/>
          <w:color w:val="000000" w:themeColor="text1" w:themeShade="BF"/>
          <w:sz w:val="22"/>
          <w:szCs w:val="22"/>
          <w:lang w:eastAsia="en-US"/>
        </w:rPr>
        <w:t xml:space="preserve"> Lotto, with Instant Kiwi (4</w:t>
      </w:r>
      <w:r w:rsidR="0097167D">
        <w:rPr>
          <w:rFonts w:eastAsiaTheme="minorHAnsi" w:cstheme="minorBidi"/>
          <w:bCs/>
          <w:color w:val="000000" w:themeColor="text1" w:themeShade="BF"/>
          <w:sz w:val="22"/>
          <w:szCs w:val="22"/>
          <w:lang w:eastAsia="en-US"/>
        </w:rPr>
        <w:t>1</w:t>
      </w:r>
      <w:r w:rsidRPr="00112995">
        <w:rPr>
          <w:rFonts w:eastAsiaTheme="minorHAnsi" w:cstheme="minorBidi"/>
          <w:bCs/>
          <w:color w:val="000000" w:themeColor="text1" w:themeShade="BF"/>
          <w:sz w:val="22"/>
          <w:szCs w:val="22"/>
          <w:lang w:eastAsia="en-US"/>
        </w:rPr>
        <w:t>%), horse or dog racing (20%) and sports betting (1</w:t>
      </w:r>
      <w:r w:rsidR="0097167D">
        <w:rPr>
          <w:rFonts w:eastAsiaTheme="minorHAnsi" w:cstheme="minorBidi"/>
          <w:bCs/>
          <w:color w:val="000000" w:themeColor="text1" w:themeShade="BF"/>
          <w:sz w:val="22"/>
          <w:szCs w:val="22"/>
          <w:lang w:eastAsia="en-US"/>
        </w:rPr>
        <w:t>5</w:t>
      </w:r>
      <w:r w:rsidRPr="00112995">
        <w:rPr>
          <w:rFonts w:eastAsiaTheme="minorHAnsi" w:cstheme="minorBidi"/>
          <w:bCs/>
          <w:color w:val="000000" w:themeColor="text1" w:themeShade="BF"/>
          <w:sz w:val="22"/>
          <w:szCs w:val="22"/>
          <w:lang w:eastAsia="en-US"/>
        </w:rPr>
        <w:t>%) the next most popular activities.  Cl</w:t>
      </w:r>
      <w:r w:rsidR="0097167D">
        <w:rPr>
          <w:rFonts w:eastAsiaTheme="minorHAnsi" w:cstheme="minorBidi"/>
          <w:bCs/>
          <w:color w:val="000000" w:themeColor="text1" w:themeShade="BF"/>
          <w:sz w:val="22"/>
          <w:szCs w:val="22"/>
          <w:lang w:eastAsia="en-US"/>
        </w:rPr>
        <w:t>ose to one-</w:t>
      </w:r>
      <w:r w:rsidRPr="00112995">
        <w:rPr>
          <w:rFonts w:eastAsiaTheme="minorHAnsi" w:cstheme="minorBidi"/>
          <w:bCs/>
          <w:color w:val="000000" w:themeColor="text1" w:themeShade="BF"/>
          <w:sz w:val="22"/>
          <w:szCs w:val="22"/>
          <w:lang w:eastAsia="en-US"/>
        </w:rPr>
        <w:t xml:space="preserve">fifth </w:t>
      </w:r>
      <w:r w:rsidR="0097167D">
        <w:rPr>
          <w:rFonts w:eastAsiaTheme="minorHAnsi" w:cstheme="minorBidi"/>
          <w:bCs/>
          <w:color w:val="000000" w:themeColor="text1" w:themeShade="BF"/>
          <w:sz w:val="22"/>
          <w:szCs w:val="22"/>
          <w:lang w:eastAsia="en-US"/>
        </w:rPr>
        <w:t xml:space="preserve">(17%) </w:t>
      </w:r>
      <w:r w:rsidRPr="00112995">
        <w:rPr>
          <w:rFonts w:eastAsiaTheme="minorHAnsi" w:cstheme="minorBidi"/>
          <w:bCs/>
          <w:color w:val="000000" w:themeColor="text1" w:themeShade="BF"/>
          <w:sz w:val="22"/>
          <w:szCs w:val="22"/>
          <w:lang w:eastAsia="en-US"/>
        </w:rPr>
        <w:t xml:space="preserve">of participants indicated they did not engage in any additional gambling </w:t>
      </w:r>
      <w:r w:rsidR="0097167D">
        <w:rPr>
          <w:rFonts w:eastAsiaTheme="minorHAnsi" w:cstheme="minorBidi"/>
          <w:bCs/>
          <w:color w:val="000000" w:themeColor="text1" w:themeShade="BF"/>
          <w:sz w:val="22"/>
          <w:szCs w:val="22"/>
          <w:lang w:eastAsia="en-US"/>
        </w:rPr>
        <w:t>types</w:t>
      </w:r>
      <w:r w:rsidRPr="00112995">
        <w:rPr>
          <w:rFonts w:eastAsiaTheme="minorHAnsi" w:cstheme="minorBidi"/>
          <w:bCs/>
          <w:color w:val="000000" w:themeColor="text1" w:themeShade="BF"/>
          <w:sz w:val="22"/>
          <w:szCs w:val="22"/>
          <w:lang w:eastAsia="en-US"/>
        </w:rPr>
        <w:t xml:space="preserve">. </w:t>
      </w:r>
    </w:p>
    <w:p w14:paraId="3D74CBFD" w14:textId="77777777" w:rsidR="0097167D" w:rsidRPr="00112995" w:rsidRDefault="0097167D" w:rsidP="0097167D">
      <w:pPr>
        <w:jc w:val="both"/>
        <w:rPr>
          <w:rFonts w:eastAsiaTheme="minorHAnsi" w:cstheme="minorBidi"/>
          <w:bCs/>
          <w:color w:val="000000" w:themeColor="text1" w:themeShade="BF"/>
          <w:sz w:val="22"/>
          <w:szCs w:val="22"/>
          <w:lang w:eastAsia="en-US"/>
        </w:rPr>
      </w:pPr>
    </w:p>
    <w:p w14:paraId="2F6DA322" w14:textId="7E0E83C4" w:rsidR="00C32094" w:rsidRPr="00091307" w:rsidRDefault="00C32094" w:rsidP="00C32094">
      <w:pPr>
        <w:keepNext/>
        <w:jc w:val="both"/>
        <w:rPr>
          <w:rFonts w:eastAsiaTheme="minorHAnsi"/>
          <w:b/>
          <w:sz w:val="22"/>
          <w:szCs w:val="22"/>
          <w:lang w:eastAsia="en-US"/>
        </w:rPr>
      </w:pPr>
      <w:bookmarkStart w:id="505" w:name="_Ref372189844"/>
      <w:bookmarkStart w:id="506" w:name="_Toc394297878"/>
      <w:r w:rsidRPr="00091307">
        <w:rPr>
          <w:rFonts w:eastAsiaTheme="minorHAnsi"/>
          <w:b/>
          <w:sz w:val="22"/>
          <w:szCs w:val="22"/>
          <w:lang w:eastAsia="en-US"/>
        </w:rPr>
        <w:t xml:space="preserve">Table </w:t>
      </w:r>
      <w:r w:rsidRPr="00091307">
        <w:rPr>
          <w:rFonts w:eastAsiaTheme="minorHAnsi"/>
          <w:b/>
          <w:sz w:val="22"/>
          <w:szCs w:val="22"/>
          <w:lang w:eastAsia="en-US"/>
        </w:rPr>
        <w:fldChar w:fldCharType="begin"/>
      </w:r>
      <w:r w:rsidRPr="00091307">
        <w:rPr>
          <w:rFonts w:eastAsiaTheme="minorHAnsi"/>
          <w:b/>
          <w:sz w:val="22"/>
          <w:szCs w:val="22"/>
          <w:lang w:eastAsia="en-US"/>
        </w:rPr>
        <w:instrText xml:space="preserve"> SEQ Table \* ARABIC </w:instrText>
      </w:r>
      <w:r w:rsidRPr="00091307">
        <w:rPr>
          <w:rFonts w:eastAsiaTheme="minorHAnsi"/>
          <w:b/>
          <w:sz w:val="22"/>
          <w:szCs w:val="22"/>
          <w:lang w:eastAsia="en-US"/>
        </w:rPr>
        <w:fldChar w:fldCharType="separate"/>
      </w:r>
      <w:r w:rsidR="00427C8E">
        <w:rPr>
          <w:rFonts w:eastAsiaTheme="minorHAnsi"/>
          <w:b/>
          <w:noProof/>
          <w:sz w:val="22"/>
          <w:szCs w:val="22"/>
          <w:lang w:eastAsia="en-US"/>
        </w:rPr>
        <w:t>70</w:t>
      </w:r>
      <w:r w:rsidRPr="00091307">
        <w:rPr>
          <w:rFonts w:eastAsiaTheme="minorHAnsi"/>
          <w:b/>
          <w:sz w:val="22"/>
          <w:szCs w:val="22"/>
          <w:lang w:eastAsia="en-US"/>
        </w:rPr>
        <w:fldChar w:fldCharType="end"/>
      </w:r>
      <w:bookmarkEnd w:id="505"/>
      <w:r w:rsidRPr="00091307">
        <w:rPr>
          <w:rFonts w:eastAsiaTheme="minorHAnsi"/>
          <w:b/>
          <w:sz w:val="22"/>
          <w:szCs w:val="22"/>
          <w:lang w:eastAsia="en-US"/>
        </w:rPr>
        <w:t xml:space="preserve">. Other </w:t>
      </w:r>
      <w:r w:rsidR="0097167D" w:rsidRPr="00091307">
        <w:rPr>
          <w:rFonts w:eastAsiaTheme="minorHAnsi"/>
          <w:b/>
          <w:sz w:val="22"/>
          <w:szCs w:val="22"/>
          <w:lang w:eastAsia="en-US"/>
        </w:rPr>
        <w:t>gambling a</w:t>
      </w:r>
      <w:r w:rsidRPr="00091307">
        <w:rPr>
          <w:rFonts w:eastAsiaTheme="minorHAnsi"/>
          <w:b/>
          <w:sz w:val="22"/>
          <w:szCs w:val="22"/>
          <w:lang w:eastAsia="en-US"/>
        </w:rPr>
        <w:t>ctivities</w:t>
      </w:r>
      <w:r w:rsidR="0097167D">
        <w:rPr>
          <w:rFonts w:eastAsiaTheme="minorHAnsi"/>
          <w:b/>
          <w:sz w:val="22"/>
          <w:szCs w:val="22"/>
          <w:lang w:eastAsia="en-US"/>
        </w:rPr>
        <w:t xml:space="preserve"> at baseline</w:t>
      </w:r>
      <w:r w:rsidR="00C11440">
        <w:rPr>
          <w:rFonts w:eastAsiaTheme="minorHAnsi"/>
          <w:b/>
          <w:sz w:val="22"/>
          <w:szCs w:val="22"/>
          <w:lang w:eastAsia="en-US"/>
        </w:rPr>
        <w:t xml:space="preserve"> by gambling frequency</w:t>
      </w:r>
      <w:bookmarkEnd w:id="506"/>
    </w:p>
    <w:tbl>
      <w:tblPr>
        <w:tblStyle w:val="LightShading2"/>
        <w:tblW w:w="0" w:type="auto"/>
        <w:tblInd w:w="108" w:type="dxa"/>
        <w:tblLook w:val="0620" w:firstRow="1" w:lastRow="0" w:firstColumn="0" w:lastColumn="0" w:noHBand="1" w:noVBand="1"/>
      </w:tblPr>
      <w:tblGrid>
        <w:gridCol w:w="3969"/>
        <w:gridCol w:w="1134"/>
        <w:gridCol w:w="851"/>
        <w:gridCol w:w="850"/>
        <w:gridCol w:w="851"/>
        <w:gridCol w:w="709"/>
        <w:gridCol w:w="708"/>
      </w:tblGrid>
      <w:tr w:rsidR="0097167D" w:rsidRPr="0097167D" w14:paraId="1964C87F" w14:textId="77777777" w:rsidTr="0097167D">
        <w:trPr>
          <w:cnfStyle w:val="100000000000" w:firstRow="1" w:lastRow="0" w:firstColumn="0" w:lastColumn="0" w:oddVBand="0" w:evenVBand="0" w:oddHBand="0" w:evenHBand="0" w:firstRowFirstColumn="0" w:firstRowLastColumn="0" w:lastRowFirstColumn="0" w:lastRowLastColumn="0"/>
        </w:trPr>
        <w:tc>
          <w:tcPr>
            <w:tcW w:w="3969" w:type="dxa"/>
            <w:tcBorders>
              <w:bottom w:val="nil"/>
            </w:tcBorders>
            <w:noWrap/>
          </w:tcPr>
          <w:p w14:paraId="1C180AEC" w14:textId="12A26A8B" w:rsidR="0097167D" w:rsidRPr="0097167D" w:rsidRDefault="0097167D" w:rsidP="0097167D">
            <w:pPr>
              <w:spacing w:after="20"/>
              <w:jc w:val="both"/>
              <w:rPr>
                <w:rFonts w:eastAsiaTheme="minorHAnsi" w:cstheme="minorBidi"/>
                <w:sz w:val="20"/>
                <w:szCs w:val="20"/>
                <w:lang w:eastAsia="en-US"/>
              </w:rPr>
            </w:pPr>
            <w:r w:rsidRPr="0097167D">
              <w:rPr>
                <w:rFonts w:eastAsiaTheme="minorHAnsi" w:cstheme="minorBidi"/>
                <w:sz w:val="20"/>
                <w:szCs w:val="20"/>
                <w:lang w:eastAsia="en-US"/>
              </w:rPr>
              <w:t>Gambling activities</w:t>
            </w:r>
          </w:p>
        </w:tc>
        <w:tc>
          <w:tcPr>
            <w:tcW w:w="1985" w:type="dxa"/>
            <w:gridSpan w:val="2"/>
            <w:tcBorders>
              <w:bottom w:val="single" w:sz="4" w:space="0" w:color="auto"/>
            </w:tcBorders>
            <w:noWrap/>
            <w:hideMark/>
          </w:tcPr>
          <w:p w14:paraId="64A5F584" w14:textId="4F085DC2" w:rsidR="0097167D" w:rsidRPr="0097167D" w:rsidRDefault="0097167D" w:rsidP="0097167D">
            <w:pPr>
              <w:spacing w:after="20"/>
              <w:jc w:val="center"/>
              <w:rPr>
                <w:rFonts w:eastAsiaTheme="minorHAnsi" w:cstheme="minorBidi"/>
                <w:sz w:val="20"/>
                <w:szCs w:val="20"/>
                <w:lang w:eastAsia="en-US"/>
              </w:rPr>
            </w:pPr>
            <w:r w:rsidRPr="0097167D">
              <w:rPr>
                <w:rFonts w:eastAsiaTheme="minorHAnsi" w:cstheme="minorBidi"/>
                <w:sz w:val="20"/>
                <w:szCs w:val="20"/>
                <w:lang w:eastAsia="en-US"/>
              </w:rPr>
              <w:t>Non-regular</w:t>
            </w:r>
            <w:r>
              <w:rPr>
                <w:rFonts w:eastAsiaTheme="minorHAnsi" w:cstheme="minorBidi"/>
                <w:sz w:val="20"/>
                <w:szCs w:val="20"/>
                <w:lang w:eastAsia="en-US"/>
              </w:rPr>
              <w:t xml:space="preserve"> </w:t>
            </w:r>
            <w:r w:rsidRPr="0097167D">
              <w:rPr>
                <w:rFonts w:eastAsiaTheme="minorHAnsi" w:cstheme="minorBidi"/>
                <w:sz w:val="20"/>
                <w:szCs w:val="20"/>
                <w:lang w:eastAsia="en-US"/>
              </w:rPr>
              <w:t>(n=292)</w:t>
            </w:r>
          </w:p>
        </w:tc>
        <w:tc>
          <w:tcPr>
            <w:tcW w:w="1701" w:type="dxa"/>
            <w:gridSpan w:val="2"/>
            <w:tcBorders>
              <w:bottom w:val="single" w:sz="4" w:space="0" w:color="auto"/>
            </w:tcBorders>
            <w:noWrap/>
            <w:hideMark/>
          </w:tcPr>
          <w:p w14:paraId="296CC5A1" w14:textId="3E8130FE" w:rsidR="0097167D" w:rsidRPr="0097167D" w:rsidRDefault="0097167D" w:rsidP="0097167D">
            <w:pPr>
              <w:spacing w:after="20"/>
              <w:jc w:val="center"/>
              <w:rPr>
                <w:rFonts w:eastAsiaTheme="minorHAnsi" w:cstheme="minorBidi"/>
                <w:sz w:val="20"/>
                <w:szCs w:val="20"/>
                <w:lang w:eastAsia="en-US"/>
              </w:rPr>
            </w:pPr>
            <w:r w:rsidRPr="0097167D">
              <w:rPr>
                <w:rFonts w:eastAsiaTheme="minorHAnsi" w:cstheme="minorBidi"/>
                <w:sz w:val="20"/>
                <w:szCs w:val="20"/>
                <w:lang w:eastAsia="en-US"/>
              </w:rPr>
              <w:t>Regular</w:t>
            </w:r>
            <w:r>
              <w:rPr>
                <w:rFonts w:eastAsiaTheme="minorHAnsi" w:cstheme="minorBidi"/>
                <w:sz w:val="20"/>
                <w:szCs w:val="20"/>
                <w:lang w:eastAsia="en-US"/>
              </w:rPr>
              <w:t xml:space="preserve"> </w:t>
            </w:r>
            <w:r w:rsidRPr="0097167D">
              <w:rPr>
                <w:rFonts w:eastAsiaTheme="minorHAnsi" w:cstheme="minorBidi"/>
                <w:sz w:val="20"/>
                <w:szCs w:val="20"/>
                <w:lang w:eastAsia="en-US"/>
              </w:rPr>
              <w:t>(n=227)</w:t>
            </w:r>
          </w:p>
        </w:tc>
        <w:tc>
          <w:tcPr>
            <w:tcW w:w="1417" w:type="dxa"/>
            <w:gridSpan w:val="2"/>
            <w:tcBorders>
              <w:bottom w:val="single" w:sz="4" w:space="0" w:color="auto"/>
            </w:tcBorders>
            <w:noWrap/>
            <w:hideMark/>
          </w:tcPr>
          <w:p w14:paraId="415C9FA1" w14:textId="3D8D3F3A" w:rsidR="0097167D" w:rsidRPr="0097167D" w:rsidRDefault="0097167D" w:rsidP="0097167D">
            <w:pPr>
              <w:spacing w:after="20"/>
              <w:jc w:val="center"/>
              <w:rPr>
                <w:rFonts w:eastAsiaTheme="minorHAnsi" w:cstheme="minorBidi"/>
                <w:sz w:val="20"/>
                <w:szCs w:val="20"/>
                <w:lang w:eastAsia="en-US"/>
              </w:rPr>
            </w:pPr>
            <w:r w:rsidRPr="0097167D">
              <w:rPr>
                <w:rFonts w:eastAsiaTheme="minorHAnsi" w:cstheme="minorBidi"/>
                <w:sz w:val="20"/>
                <w:szCs w:val="20"/>
                <w:lang w:eastAsia="en-US"/>
              </w:rPr>
              <w:t>Total</w:t>
            </w:r>
            <w:r>
              <w:rPr>
                <w:rFonts w:eastAsiaTheme="minorHAnsi" w:cstheme="minorBidi"/>
                <w:sz w:val="20"/>
                <w:szCs w:val="20"/>
                <w:lang w:eastAsia="en-US"/>
              </w:rPr>
              <w:t xml:space="preserve"> </w:t>
            </w:r>
            <w:r w:rsidRPr="0097167D">
              <w:rPr>
                <w:rFonts w:eastAsiaTheme="minorHAnsi" w:cstheme="minorBidi"/>
                <w:sz w:val="20"/>
                <w:szCs w:val="20"/>
                <w:lang w:eastAsia="en-US"/>
              </w:rPr>
              <w:t>(n=519)</w:t>
            </w:r>
          </w:p>
        </w:tc>
      </w:tr>
      <w:tr w:rsidR="0097167D" w:rsidRPr="0097167D" w14:paraId="00B0EB90" w14:textId="77777777" w:rsidTr="0097167D">
        <w:tc>
          <w:tcPr>
            <w:tcW w:w="3969" w:type="dxa"/>
            <w:tcBorders>
              <w:top w:val="nil"/>
              <w:bottom w:val="single" w:sz="4" w:space="0" w:color="auto"/>
            </w:tcBorders>
            <w:noWrap/>
          </w:tcPr>
          <w:p w14:paraId="4A6C5DEB" w14:textId="4CC8322E" w:rsidR="0097167D" w:rsidRPr="0097167D" w:rsidRDefault="0097167D" w:rsidP="0097167D">
            <w:pPr>
              <w:spacing w:after="20"/>
              <w:jc w:val="both"/>
              <w:rPr>
                <w:rFonts w:eastAsiaTheme="minorHAnsi" w:cstheme="minorBidi"/>
                <w:sz w:val="20"/>
                <w:szCs w:val="20"/>
                <w:lang w:eastAsia="en-US"/>
              </w:rPr>
            </w:pPr>
          </w:p>
        </w:tc>
        <w:tc>
          <w:tcPr>
            <w:tcW w:w="1134" w:type="dxa"/>
            <w:tcBorders>
              <w:top w:val="single" w:sz="4" w:space="0" w:color="auto"/>
              <w:bottom w:val="single" w:sz="4" w:space="0" w:color="auto"/>
            </w:tcBorders>
            <w:noWrap/>
            <w:hideMark/>
          </w:tcPr>
          <w:p w14:paraId="3A5BD989" w14:textId="77777777" w:rsidR="0097167D" w:rsidRPr="0097167D" w:rsidRDefault="0097167D" w:rsidP="0097167D">
            <w:pPr>
              <w:spacing w:after="20"/>
              <w:jc w:val="right"/>
              <w:rPr>
                <w:rFonts w:eastAsiaTheme="minorHAnsi" w:cstheme="minorBidi"/>
                <w:b/>
                <w:sz w:val="20"/>
                <w:szCs w:val="20"/>
                <w:lang w:eastAsia="en-US"/>
              </w:rPr>
            </w:pPr>
            <w:r w:rsidRPr="0097167D">
              <w:rPr>
                <w:rFonts w:eastAsiaTheme="minorHAnsi" w:cstheme="minorBidi"/>
                <w:b/>
                <w:sz w:val="20"/>
                <w:szCs w:val="20"/>
                <w:lang w:eastAsia="en-US"/>
              </w:rPr>
              <w:t>N</w:t>
            </w:r>
          </w:p>
        </w:tc>
        <w:tc>
          <w:tcPr>
            <w:tcW w:w="851" w:type="dxa"/>
            <w:tcBorders>
              <w:top w:val="single" w:sz="4" w:space="0" w:color="auto"/>
              <w:bottom w:val="single" w:sz="4" w:space="0" w:color="auto"/>
            </w:tcBorders>
            <w:noWrap/>
            <w:hideMark/>
          </w:tcPr>
          <w:p w14:paraId="70B53C73" w14:textId="0F70CFCC" w:rsidR="0097167D" w:rsidRPr="0097167D" w:rsidRDefault="0097167D" w:rsidP="0097167D">
            <w:pPr>
              <w:spacing w:after="20"/>
              <w:jc w:val="right"/>
              <w:rPr>
                <w:rFonts w:eastAsiaTheme="minorHAnsi" w:cstheme="minorBidi"/>
                <w:b/>
                <w:sz w:val="20"/>
                <w:szCs w:val="20"/>
                <w:lang w:eastAsia="en-US"/>
              </w:rPr>
            </w:pPr>
            <w:r>
              <w:rPr>
                <w:rFonts w:eastAsiaTheme="minorHAnsi" w:cstheme="minorBidi"/>
                <w:b/>
                <w:sz w:val="20"/>
                <w:szCs w:val="20"/>
                <w:lang w:eastAsia="en-US"/>
              </w:rPr>
              <w:t>(</w:t>
            </w:r>
            <w:r w:rsidRPr="0097167D">
              <w:rPr>
                <w:rFonts w:eastAsiaTheme="minorHAnsi" w:cstheme="minorBidi"/>
                <w:b/>
                <w:sz w:val="20"/>
                <w:szCs w:val="20"/>
                <w:lang w:eastAsia="en-US"/>
              </w:rPr>
              <w:t>%</w:t>
            </w:r>
            <w:r>
              <w:rPr>
                <w:rFonts w:eastAsiaTheme="minorHAnsi" w:cstheme="minorBidi"/>
                <w:b/>
                <w:sz w:val="20"/>
                <w:szCs w:val="20"/>
                <w:lang w:eastAsia="en-US"/>
              </w:rPr>
              <w:t>)</w:t>
            </w:r>
          </w:p>
        </w:tc>
        <w:tc>
          <w:tcPr>
            <w:tcW w:w="850" w:type="dxa"/>
            <w:tcBorders>
              <w:top w:val="single" w:sz="4" w:space="0" w:color="auto"/>
              <w:bottom w:val="single" w:sz="4" w:space="0" w:color="auto"/>
            </w:tcBorders>
            <w:noWrap/>
            <w:hideMark/>
          </w:tcPr>
          <w:p w14:paraId="73DD0641" w14:textId="77777777" w:rsidR="0097167D" w:rsidRPr="0097167D" w:rsidRDefault="0097167D" w:rsidP="0097167D">
            <w:pPr>
              <w:spacing w:after="20"/>
              <w:jc w:val="right"/>
              <w:rPr>
                <w:rFonts w:eastAsiaTheme="minorHAnsi" w:cstheme="minorBidi"/>
                <w:b/>
                <w:sz w:val="20"/>
                <w:szCs w:val="20"/>
                <w:lang w:eastAsia="en-US"/>
              </w:rPr>
            </w:pPr>
            <w:r w:rsidRPr="0097167D">
              <w:rPr>
                <w:rFonts w:eastAsiaTheme="minorHAnsi" w:cstheme="minorBidi"/>
                <w:b/>
                <w:sz w:val="20"/>
                <w:szCs w:val="20"/>
                <w:lang w:eastAsia="en-US"/>
              </w:rPr>
              <w:t>N</w:t>
            </w:r>
          </w:p>
        </w:tc>
        <w:tc>
          <w:tcPr>
            <w:tcW w:w="851" w:type="dxa"/>
            <w:tcBorders>
              <w:top w:val="single" w:sz="4" w:space="0" w:color="auto"/>
              <w:bottom w:val="single" w:sz="4" w:space="0" w:color="auto"/>
            </w:tcBorders>
            <w:noWrap/>
            <w:hideMark/>
          </w:tcPr>
          <w:p w14:paraId="0145DCD6" w14:textId="24E472C3" w:rsidR="0097167D" w:rsidRPr="0097167D" w:rsidRDefault="0097167D" w:rsidP="0097167D">
            <w:pPr>
              <w:spacing w:after="20"/>
              <w:jc w:val="right"/>
              <w:rPr>
                <w:rFonts w:eastAsiaTheme="minorHAnsi" w:cstheme="minorBidi"/>
                <w:b/>
                <w:sz w:val="20"/>
                <w:szCs w:val="20"/>
                <w:lang w:eastAsia="en-US"/>
              </w:rPr>
            </w:pPr>
            <w:r>
              <w:rPr>
                <w:rFonts w:eastAsiaTheme="minorHAnsi" w:cstheme="minorBidi"/>
                <w:b/>
                <w:sz w:val="20"/>
                <w:szCs w:val="20"/>
                <w:lang w:eastAsia="en-US"/>
              </w:rPr>
              <w:t>(</w:t>
            </w:r>
            <w:r w:rsidRPr="0097167D">
              <w:rPr>
                <w:rFonts w:eastAsiaTheme="minorHAnsi" w:cstheme="minorBidi"/>
                <w:b/>
                <w:sz w:val="20"/>
                <w:szCs w:val="20"/>
                <w:lang w:eastAsia="en-US"/>
              </w:rPr>
              <w:t>%</w:t>
            </w:r>
            <w:r>
              <w:rPr>
                <w:rFonts w:eastAsiaTheme="minorHAnsi" w:cstheme="minorBidi"/>
                <w:b/>
                <w:sz w:val="20"/>
                <w:szCs w:val="20"/>
                <w:lang w:eastAsia="en-US"/>
              </w:rPr>
              <w:t>)</w:t>
            </w:r>
          </w:p>
        </w:tc>
        <w:tc>
          <w:tcPr>
            <w:tcW w:w="709" w:type="dxa"/>
            <w:tcBorders>
              <w:top w:val="single" w:sz="4" w:space="0" w:color="auto"/>
              <w:bottom w:val="single" w:sz="4" w:space="0" w:color="auto"/>
            </w:tcBorders>
            <w:noWrap/>
            <w:hideMark/>
          </w:tcPr>
          <w:p w14:paraId="70359C89" w14:textId="77777777" w:rsidR="0097167D" w:rsidRPr="0097167D" w:rsidRDefault="0097167D" w:rsidP="0097167D">
            <w:pPr>
              <w:spacing w:after="20"/>
              <w:jc w:val="right"/>
              <w:rPr>
                <w:rFonts w:eastAsiaTheme="minorHAnsi" w:cstheme="minorBidi"/>
                <w:b/>
                <w:sz w:val="20"/>
                <w:szCs w:val="20"/>
                <w:lang w:eastAsia="en-US"/>
              </w:rPr>
            </w:pPr>
            <w:r w:rsidRPr="0097167D">
              <w:rPr>
                <w:rFonts w:eastAsiaTheme="minorHAnsi" w:cstheme="minorBidi"/>
                <w:b/>
                <w:sz w:val="20"/>
                <w:szCs w:val="20"/>
                <w:lang w:eastAsia="en-US"/>
              </w:rPr>
              <w:t>N</w:t>
            </w:r>
          </w:p>
        </w:tc>
        <w:tc>
          <w:tcPr>
            <w:tcW w:w="708" w:type="dxa"/>
            <w:tcBorders>
              <w:top w:val="single" w:sz="4" w:space="0" w:color="auto"/>
              <w:bottom w:val="single" w:sz="4" w:space="0" w:color="auto"/>
            </w:tcBorders>
            <w:noWrap/>
            <w:hideMark/>
          </w:tcPr>
          <w:p w14:paraId="53C326B6" w14:textId="7C0337E5" w:rsidR="0097167D" w:rsidRPr="0097167D" w:rsidRDefault="0097167D" w:rsidP="0097167D">
            <w:pPr>
              <w:spacing w:after="20"/>
              <w:jc w:val="right"/>
              <w:rPr>
                <w:rFonts w:eastAsiaTheme="minorHAnsi" w:cstheme="minorBidi"/>
                <w:b/>
                <w:sz w:val="20"/>
                <w:szCs w:val="20"/>
                <w:lang w:eastAsia="en-US"/>
              </w:rPr>
            </w:pPr>
            <w:r>
              <w:rPr>
                <w:rFonts w:eastAsiaTheme="minorHAnsi" w:cstheme="minorBidi"/>
                <w:b/>
                <w:sz w:val="20"/>
                <w:szCs w:val="20"/>
                <w:lang w:eastAsia="en-US"/>
              </w:rPr>
              <w:t>(</w:t>
            </w:r>
            <w:r w:rsidRPr="0097167D">
              <w:rPr>
                <w:rFonts w:eastAsiaTheme="minorHAnsi" w:cstheme="minorBidi"/>
                <w:b/>
                <w:sz w:val="20"/>
                <w:szCs w:val="20"/>
                <w:lang w:eastAsia="en-US"/>
              </w:rPr>
              <w:t>%</w:t>
            </w:r>
            <w:r>
              <w:rPr>
                <w:rFonts w:eastAsiaTheme="minorHAnsi" w:cstheme="minorBidi"/>
                <w:b/>
                <w:sz w:val="20"/>
                <w:szCs w:val="20"/>
                <w:lang w:eastAsia="en-US"/>
              </w:rPr>
              <w:t>)</w:t>
            </w:r>
          </w:p>
        </w:tc>
      </w:tr>
      <w:tr w:rsidR="0097167D" w:rsidRPr="0097167D" w14:paraId="2AA19017" w14:textId="77777777" w:rsidTr="0097167D">
        <w:tc>
          <w:tcPr>
            <w:tcW w:w="3969" w:type="dxa"/>
            <w:tcBorders>
              <w:top w:val="single" w:sz="4" w:space="0" w:color="auto"/>
            </w:tcBorders>
            <w:noWrap/>
            <w:hideMark/>
          </w:tcPr>
          <w:p w14:paraId="1E49A5D1" w14:textId="77777777" w:rsidR="0097167D" w:rsidRPr="0097167D" w:rsidRDefault="0097167D" w:rsidP="0097167D">
            <w:pPr>
              <w:spacing w:before="60"/>
              <w:rPr>
                <w:rFonts w:eastAsiaTheme="minorHAnsi" w:cstheme="minorBidi"/>
                <w:sz w:val="20"/>
                <w:szCs w:val="20"/>
                <w:lang w:eastAsia="en-US"/>
              </w:rPr>
            </w:pPr>
            <w:r w:rsidRPr="0097167D">
              <w:rPr>
                <w:rFonts w:eastAsiaTheme="minorHAnsi" w:cstheme="minorBidi"/>
                <w:sz w:val="20"/>
                <w:szCs w:val="20"/>
                <w:lang w:eastAsia="en-US"/>
              </w:rPr>
              <w:t>Lotto</w:t>
            </w:r>
          </w:p>
        </w:tc>
        <w:tc>
          <w:tcPr>
            <w:tcW w:w="1134" w:type="dxa"/>
            <w:tcBorders>
              <w:top w:val="single" w:sz="4" w:space="0" w:color="auto"/>
            </w:tcBorders>
            <w:noWrap/>
            <w:hideMark/>
          </w:tcPr>
          <w:p w14:paraId="0A6B06BE" w14:textId="77777777" w:rsidR="0097167D" w:rsidRPr="0097167D" w:rsidRDefault="0097167D" w:rsidP="0097167D">
            <w:pPr>
              <w:spacing w:before="60"/>
              <w:jc w:val="right"/>
              <w:rPr>
                <w:rFonts w:eastAsiaTheme="minorHAnsi" w:cstheme="minorBidi"/>
                <w:sz w:val="20"/>
                <w:szCs w:val="20"/>
                <w:lang w:eastAsia="en-US"/>
              </w:rPr>
            </w:pPr>
            <w:r w:rsidRPr="0097167D">
              <w:rPr>
                <w:rFonts w:eastAsiaTheme="minorHAnsi" w:cstheme="minorBidi"/>
                <w:sz w:val="20"/>
                <w:szCs w:val="20"/>
                <w:lang w:eastAsia="en-US"/>
              </w:rPr>
              <w:t>190</w:t>
            </w:r>
          </w:p>
        </w:tc>
        <w:tc>
          <w:tcPr>
            <w:tcW w:w="851" w:type="dxa"/>
            <w:tcBorders>
              <w:top w:val="single" w:sz="4" w:space="0" w:color="auto"/>
            </w:tcBorders>
            <w:noWrap/>
            <w:hideMark/>
          </w:tcPr>
          <w:p w14:paraId="46EE4E66" w14:textId="23E71733" w:rsidR="0097167D" w:rsidRPr="0097167D" w:rsidRDefault="0097167D" w:rsidP="0097167D">
            <w:pPr>
              <w:spacing w:before="60"/>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65.1</w:t>
            </w:r>
            <w:r>
              <w:rPr>
                <w:rFonts w:eastAsiaTheme="minorHAnsi" w:cstheme="minorBidi"/>
                <w:sz w:val="20"/>
                <w:szCs w:val="20"/>
                <w:lang w:eastAsia="en-US"/>
              </w:rPr>
              <w:t>)</w:t>
            </w:r>
          </w:p>
        </w:tc>
        <w:tc>
          <w:tcPr>
            <w:tcW w:w="850" w:type="dxa"/>
            <w:tcBorders>
              <w:top w:val="single" w:sz="4" w:space="0" w:color="auto"/>
            </w:tcBorders>
            <w:noWrap/>
            <w:hideMark/>
          </w:tcPr>
          <w:p w14:paraId="3F42770F" w14:textId="77777777" w:rsidR="0097167D" w:rsidRPr="0097167D" w:rsidRDefault="0097167D" w:rsidP="0097167D">
            <w:pPr>
              <w:spacing w:before="60"/>
              <w:jc w:val="right"/>
              <w:rPr>
                <w:rFonts w:eastAsiaTheme="minorHAnsi" w:cstheme="minorBidi"/>
                <w:sz w:val="20"/>
                <w:szCs w:val="20"/>
                <w:lang w:eastAsia="en-US"/>
              </w:rPr>
            </w:pPr>
            <w:r w:rsidRPr="0097167D">
              <w:rPr>
                <w:rFonts w:eastAsiaTheme="minorHAnsi" w:cstheme="minorBidi"/>
                <w:sz w:val="20"/>
                <w:szCs w:val="20"/>
                <w:lang w:eastAsia="en-US"/>
              </w:rPr>
              <w:t>150</w:t>
            </w:r>
          </w:p>
        </w:tc>
        <w:tc>
          <w:tcPr>
            <w:tcW w:w="851" w:type="dxa"/>
            <w:tcBorders>
              <w:top w:val="single" w:sz="4" w:space="0" w:color="auto"/>
            </w:tcBorders>
            <w:noWrap/>
            <w:hideMark/>
          </w:tcPr>
          <w:p w14:paraId="73DE4E11" w14:textId="43B8667A" w:rsidR="0097167D" w:rsidRPr="0097167D" w:rsidRDefault="0097167D" w:rsidP="0097167D">
            <w:pPr>
              <w:spacing w:before="60"/>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66.1</w:t>
            </w:r>
            <w:r>
              <w:rPr>
                <w:rFonts w:eastAsiaTheme="minorHAnsi" w:cstheme="minorBidi"/>
                <w:sz w:val="20"/>
                <w:szCs w:val="20"/>
                <w:lang w:eastAsia="en-US"/>
              </w:rPr>
              <w:t>)</w:t>
            </w:r>
          </w:p>
        </w:tc>
        <w:tc>
          <w:tcPr>
            <w:tcW w:w="709" w:type="dxa"/>
            <w:tcBorders>
              <w:top w:val="single" w:sz="4" w:space="0" w:color="auto"/>
            </w:tcBorders>
            <w:noWrap/>
            <w:hideMark/>
          </w:tcPr>
          <w:p w14:paraId="3265D74A" w14:textId="77777777" w:rsidR="0097167D" w:rsidRPr="0097167D" w:rsidRDefault="0097167D" w:rsidP="0097167D">
            <w:pPr>
              <w:spacing w:before="60"/>
              <w:jc w:val="right"/>
              <w:rPr>
                <w:rFonts w:eastAsiaTheme="minorHAnsi" w:cstheme="minorBidi"/>
                <w:sz w:val="20"/>
                <w:szCs w:val="20"/>
                <w:lang w:eastAsia="en-US"/>
              </w:rPr>
            </w:pPr>
            <w:r w:rsidRPr="0097167D">
              <w:rPr>
                <w:rFonts w:eastAsiaTheme="minorHAnsi" w:cstheme="minorBidi"/>
                <w:sz w:val="20"/>
                <w:szCs w:val="20"/>
                <w:lang w:eastAsia="en-US"/>
              </w:rPr>
              <w:t>340</w:t>
            </w:r>
          </w:p>
        </w:tc>
        <w:tc>
          <w:tcPr>
            <w:tcW w:w="708" w:type="dxa"/>
            <w:tcBorders>
              <w:top w:val="single" w:sz="4" w:space="0" w:color="auto"/>
            </w:tcBorders>
            <w:noWrap/>
            <w:hideMark/>
          </w:tcPr>
          <w:p w14:paraId="08010821" w14:textId="3EE9AA4A" w:rsidR="0097167D" w:rsidRPr="0097167D" w:rsidRDefault="0097167D" w:rsidP="0097167D">
            <w:pPr>
              <w:spacing w:before="60"/>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65.5</w:t>
            </w:r>
            <w:r>
              <w:rPr>
                <w:rFonts w:eastAsiaTheme="minorHAnsi" w:cstheme="minorBidi"/>
                <w:sz w:val="20"/>
                <w:szCs w:val="20"/>
                <w:lang w:eastAsia="en-US"/>
              </w:rPr>
              <w:t>)</w:t>
            </w:r>
          </w:p>
        </w:tc>
      </w:tr>
      <w:tr w:rsidR="0097167D" w:rsidRPr="0097167D" w14:paraId="37848B9F" w14:textId="77777777" w:rsidTr="0097167D">
        <w:tc>
          <w:tcPr>
            <w:tcW w:w="3969" w:type="dxa"/>
            <w:noWrap/>
            <w:hideMark/>
          </w:tcPr>
          <w:p w14:paraId="13217B61" w14:textId="77777777" w:rsidR="0097167D" w:rsidRPr="0097167D" w:rsidRDefault="0097167D" w:rsidP="0097167D">
            <w:pPr>
              <w:rPr>
                <w:rFonts w:eastAsiaTheme="minorHAnsi" w:cstheme="minorBidi"/>
                <w:sz w:val="20"/>
                <w:szCs w:val="20"/>
                <w:lang w:eastAsia="en-US"/>
              </w:rPr>
            </w:pPr>
            <w:r w:rsidRPr="0097167D">
              <w:rPr>
                <w:rFonts w:eastAsiaTheme="minorHAnsi" w:cstheme="minorBidi"/>
                <w:sz w:val="20"/>
                <w:szCs w:val="20"/>
                <w:lang w:eastAsia="en-US"/>
              </w:rPr>
              <w:t>Instant Kiwi</w:t>
            </w:r>
          </w:p>
        </w:tc>
        <w:tc>
          <w:tcPr>
            <w:tcW w:w="1134" w:type="dxa"/>
            <w:noWrap/>
            <w:hideMark/>
          </w:tcPr>
          <w:p w14:paraId="0686F47C"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121</w:t>
            </w:r>
          </w:p>
        </w:tc>
        <w:tc>
          <w:tcPr>
            <w:tcW w:w="851" w:type="dxa"/>
            <w:noWrap/>
            <w:hideMark/>
          </w:tcPr>
          <w:p w14:paraId="025DEE06" w14:textId="2D154439"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41.4</w:t>
            </w:r>
            <w:r>
              <w:rPr>
                <w:rFonts w:eastAsiaTheme="minorHAnsi" w:cstheme="minorBidi"/>
                <w:sz w:val="20"/>
                <w:szCs w:val="20"/>
                <w:lang w:eastAsia="en-US"/>
              </w:rPr>
              <w:t>)</w:t>
            </w:r>
          </w:p>
        </w:tc>
        <w:tc>
          <w:tcPr>
            <w:tcW w:w="850" w:type="dxa"/>
            <w:noWrap/>
            <w:hideMark/>
          </w:tcPr>
          <w:p w14:paraId="68811FC3"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89</w:t>
            </w:r>
          </w:p>
        </w:tc>
        <w:tc>
          <w:tcPr>
            <w:tcW w:w="851" w:type="dxa"/>
            <w:noWrap/>
            <w:hideMark/>
          </w:tcPr>
          <w:p w14:paraId="3CAC75E7" w14:textId="09C0C7A9"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39.2</w:t>
            </w:r>
            <w:r>
              <w:rPr>
                <w:rFonts w:eastAsiaTheme="minorHAnsi" w:cstheme="minorBidi"/>
                <w:sz w:val="20"/>
                <w:szCs w:val="20"/>
                <w:lang w:eastAsia="en-US"/>
              </w:rPr>
              <w:t>)</w:t>
            </w:r>
          </w:p>
        </w:tc>
        <w:tc>
          <w:tcPr>
            <w:tcW w:w="709" w:type="dxa"/>
            <w:noWrap/>
            <w:hideMark/>
          </w:tcPr>
          <w:p w14:paraId="3F33E547"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210</w:t>
            </w:r>
          </w:p>
        </w:tc>
        <w:tc>
          <w:tcPr>
            <w:tcW w:w="708" w:type="dxa"/>
            <w:noWrap/>
            <w:hideMark/>
          </w:tcPr>
          <w:p w14:paraId="44EF9DC6" w14:textId="6C1A1021"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40.5</w:t>
            </w:r>
            <w:r>
              <w:rPr>
                <w:rFonts w:eastAsiaTheme="minorHAnsi" w:cstheme="minorBidi"/>
                <w:sz w:val="20"/>
                <w:szCs w:val="20"/>
                <w:lang w:eastAsia="en-US"/>
              </w:rPr>
              <w:t>)</w:t>
            </w:r>
          </w:p>
        </w:tc>
      </w:tr>
      <w:tr w:rsidR="0097167D" w:rsidRPr="0097167D" w14:paraId="778455B7" w14:textId="77777777" w:rsidTr="0097167D">
        <w:tc>
          <w:tcPr>
            <w:tcW w:w="3969" w:type="dxa"/>
            <w:noWrap/>
            <w:hideMark/>
          </w:tcPr>
          <w:p w14:paraId="72ED32AB" w14:textId="77777777" w:rsidR="0097167D" w:rsidRPr="0097167D" w:rsidRDefault="0097167D" w:rsidP="0097167D">
            <w:pPr>
              <w:rPr>
                <w:rFonts w:eastAsiaTheme="minorHAnsi" w:cstheme="minorBidi"/>
                <w:sz w:val="20"/>
                <w:szCs w:val="20"/>
                <w:lang w:eastAsia="en-US"/>
              </w:rPr>
            </w:pPr>
            <w:r w:rsidRPr="0097167D">
              <w:rPr>
                <w:rFonts w:eastAsiaTheme="minorHAnsi" w:cstheme="minorBidi"/>
                <w:sz w:val="20"/>
                <w:szCs w:val="20"/>
                <w:lang w:eastAsia="en-US"/>
              </w:rPr>
              <w:t>Horse or dog racing</w:t>
            </w:r>
          </w:p>
        </w:tc>
        <w:tc>
          <w:tcPr>
            <w:tcW w:w="1134" w:type="dxa"/>
            <w:noWrap/>
            <w:hideMark/>
          </w:tcPr>
          <w:p w14:paraId="10BDB725"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57</w:t>
            </w:r>
          </w:p>
        </w:tc>
        <w:tc>
          <w:tcPr>
            <w:tcW w:w="851" w:type="dxa"/>
            <w:noWrap/>
            <w:hideMark/>
          </w:tcPr>
          <w:p w14:paraId="5927C501" w14:textId="20A32027"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19.5</w:t>
            </w:r>
            <w:r>
              <w:rPr>
                <w:rFonts w:eastAsiaTheme="minorHAnsi" w:cstheme="minorBidi"/>
                <w:sz w:val="20"/>
                <w:szCs w:val="20"/>
                <w:lang w:eastAsia="en-US"/>
              </w:rPr>
              <w:t>)</w:t>
            </w:r>
          </w:p>
        </w:tc>
        <w:tc>
          <w:tcPr>
            <w:tcW w:w="850" w:type="dxa"/>
            <w:noWrap/>
            <w:hideMark/>
          </w:tcPr>
          <w:p w14:paraId="65BDAAE7"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47</w:t>
            </w:r>
          </w:p>
        </w:tc>
        <w:tc>
          <w:tcPr>
            <w:tcW w:w="851" w:type="dxa"/>
            <w:noWrap/>
            <w:hideMark/>
          </w:tcPr>
          <w:p w14:paraId="38523D34" w14:textId="4D1A6C7D"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20.7</w:t>
            </w:r>
            <w:r>
              <w:rPr>
                <w:rFonts w:eastAsiaTheme="minorHAnsi" w:cstheme="minorBidi"/>
                <w:sz w:val="20"/>
                <w:szCs w:val="20"/>
                <w:lang w:eastAsia="en-US"/>
              </w:rPr>
              <w:t>)</w:t>
            </w:r>
          </w:p>
        </w:tc>
        <w:tc>
          <w:tcPr>
            <w:tcW w:w="709" w:type="dxa"/>
            <w:noWrap/>
            <w:hideMark/>
          </w:tcPr>
          <w:p w14:paraId="4602D333"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104</w:t>
            </w:r>
          </w:p>
        </w:tc>
        <w:tc>
          <w:tcPr>
            <w:tcW w:w="708" w:type="dxa"/>
            <w:noWrap/>
            <w:hideMark/>
          </w:tcPr>
          <w:p w14:paraId="756D2729" w14:textId="2A0710BE"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20.0</w:t>
            </w:r>
            <w:r>
              <w:rPr>
                <w:rFonts w:eastAsiaTheme="minorHAnsi" w:cstheme="minorBidi"/>
                <w:sz w:val="20"/>
                <w:szCs w:val="20"/>
                <w:lang w:eastAsia="en-US"/>
              </w:rPr>
              <w:t>)</w:t>
            </w:r>
          </w:p>
        </w:tc>
      </w:tr>
      <w:tr w:rsidR="0097167D" w:rsidRPr="0097167D" w14:paraId="4FF2A8FC" w14:textId="77777777" w:rsidTr="0097167D">
        <w:tc>
          <w:tcPr>
            <w:tcW w:w="3969" w:type="dxa"/>
            <w:noWrap/>
            <w:hideMark/>
          </w:tcPr>
          <w:p w14:paraId="2AD93735" w14:textId="77777777" w:rsidR="0097167D" w:rsidRPr="0097167D" w:rsidRDefault="0097167D" w:rsidP="0097167D">
            <w:pPr>
              <w:rPr>
                <w:rFonts w:eastAsiaTheme="minorHAnsi" w:cstheme="minorBidi"/>
                <w:sz w:val="20"/>
                <w:szCs w:val="20"/>
                <w:lang w:eastAsia="en-US"/>
              </w:rPr>
            </w:pPr>
            <w:r w:rsidRPr="0097167D">
              <w:rPr>
                <w:rFonts w:eastAsiaTheme="minorHAnsi" w:cstheme="minorBidi"/>
                <w:sz w:val="20"/>
                <w:szCs w:val="20"/>
                <w:lang w:eastAsia="en-US"/>
              </w:rPr>
              <w:t>Sports betting</w:t>
            </w:r>
          </w:p>
        </w:tc>
        <w:tc>
          <w:tcPr>
            <w:tcW w:w="1134" w:type="dxa"/>
            <w:noWrap/>
            <w:hideMark/>
          </w:tcPr>
          <w:p w14:paraId="6A27AB1E"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41</w:t>
            </w:r>
          </w:p>
        </w:tc>
        <w:tc>
          <w:tcPr>
            <w:tcW w:w="851" w:type="dxa"/>
            <w:noWrap/>
            <w:hideMark/>
          </w:tcPr>
          <w:p w14:paraId="0EDC86F4" w14:textId="028AC48E"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14.0</w:t>
            </w:r>
            <w:r>
              <w:rPr>
                <w:rFonts w:eastAsiaTheme="minorHAnsi" w:cstheme="minorBidi"/>
                <w:sz w:val="20"/>
                <w:szCs w:val="20"/>
                <w:lang w:eastAsia="en-US"/>
              </w:rPr>
              <w:t>)</w:t>
            </w:r>
          </w:p>
        </w:tc>
        <w:tc>
          <w:tcPr>
            <w:tcW w:w="850" w:type="dxa"/>
            <w:noWrap/>
            <w:hideMark/>
          </w:tcPr>
          <w:p w14:paraId="3D31E514"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36</w:t>
            </w:r>
          </w:p>
        </w:tc>
        <w:tc>
          <w:tcPr>
            <w:tcW w:w="851" w:type="dxa"/>
            <w:noWrap/>
            <w:hideMark/>
          </w:tcPr>
          <w:p w14:paraId="3E2E1113" w14:textId="385FC522"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15.9</w:t>
            </w:r>
            <w:r>
              <w:rPr>
                <w:rFonts w:eastAsiaTheme="minorHAnsi" w:cstheme="minorBidi"/>
                <w:sz w:val="20"/>
                <w:szCs w:val="20"/>
                <w:lang w:eastAsia="en-US"/>
              </w:rPr>
              <w:t>)</w:t>
            </w:r>
          </w:p>
        </w:tc>
        <w:tc>
          <w:tcPr>
            <w:tcW w:w="709" w:type="dxa"/>
            <w:noWrap/>
            <w:hideMark/>
          </w:tcPr>
          <w:p w14:paraId="0851D375"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77</w:t>
            </w:r>
          </w:p>
        </w:tc>
        <w:tc>
          <w:tcPr>
            <w:tcW w:w="708" w:type="dxa"/>
            <w:noWrap/>
            <w:hideMark/>
          </w:tcPr>
          <w:p w14:paraId="4629E2E8" w14:textId="7B9F5183"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14.8</w:t>
            </w:r>
            <w:r>
              <w:rPr>
                <w:rFonts w:eastAsiaTheme="minorHAnsi" w:cstheme="minorBidi"/>
                <w:sz w:val="20"/>
                <w:szCs w:val="20"/>
                <w:lang w:eastAsia="en-US"/>
              </w:rPr>
              <w:t>)</w:t>
            </w:r>
          </w:p>
        </w:tc>
      </w:tr>
      <w:tr w:rsidR="0097167D" w:rsidRPr="0097167D" w14:paraId="0B8464EA" w14:textId="77777777" w:rsidTr="0097167D">
        <w:tc>
          <w:tcPr>
            <w:tcW w:w="3969" w:type="dxa"/>
            <w:noWrap/>
            <w:hideMark/>
          </w:tcPr>
          <w:p w14:paraId="2B49A90F" w14:textId="77777777" w:rsidR="0097167D" w:rsidRPr="0097167D" w:rsidRDefault="0097167D" w:rsidP="0097167D">
            <w:pPr>
              <w:rPr>
                <w:rFonts w:eastAsiaTheme="minorHAnsi" w:cstheme="minorBidi"/>
                <w:sz w:val="20"/>
                <w:szCs w:val="20"/>
                <w:lang w:eastAsia="en-US"/>
              </w:rPr>
            </w:pPr>
            <w:r w:rsidRPr="0097167D">
              <w:rPr>
                <w:rFonts w:eastAsiaTheme="minorHAnsi" w:cstheme="minorBidi"/>
                <w:sz w:val="20"/>
                <w:szCs w:val="20"/>
                <w:lang w:eastAsia="en-US"/>
              </w:rPr>
              <w:t>Other (e.g. cards for money with friends)</w:t>
            </w:r>
          </w:p>
        </w:tc>
        <w:tc>
          <w:tcPr>
            <w:tcW w:w="1134" w:type="dxa"/>
            <w:noWrap/>
            <w:hideMark/>
          </w:tcPr>
          <w:p w14:paraId="43E7724D"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16</w:t>
            </w:r>
          </w:p>
        </w:tc>
        <w:tc>
          <w:tcPr>
            <w:tcW w:w="851" w:type="dxa"/>
            <w:noWrap/>
            <w:hideMark/>
          </w:tcPr>
          <w:p w14:paraId="2118C340" w14:textId="2E580A2A"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5.5</w:t>
            </w:r>
            <w:r>
              <w:rPr>
                <w:rFonts w:eastAsiaTheme="minorHAnsi" w:cstheme="minorBidi"/>
                <w:sz w:val="20"/>
                <w:szCs w:val="20"/>
                <w:lang w:eastAsia="en-US"/>
              </w:rPr>
              <w:t>)</w:t>
            </w:r>
          </w:p>
        </w:tc>
        <w:tc>
          <w:tcPr>
            <w:tcW w:w="850" w:type="dxa"/>
            <w:noWrap/>
            <w:hideMark/>
          </w:tcPr>
          <w:p w14:paraId="4E072878"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10</w:t>
            </w:r>
          </w:p>
        </w:tc>
        <w:tc>
          <w:tcPr>
            <w:tcW w:w="851" w:type="dxa"/>
            <w:noWrap/>
            <w:hideMark/>
          </w:tcPr>
          <w:p w14:paraId="03A8629B" w14:textId="1D9D58AE"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4.4</w:t>
            </w:r>
            <w:r>
              <w:rPr>
                <w:rFonts w:eastAsiaTheme="minorHAnsi" w:cstheme="minorBidi"/>
                <w:sz w:val="20"/>
                <w:szCs w:val="20"/>
                <w:lang w:eastAsia="en-US"/>
              </w:rPr>
              <w:t>)</w:t>
            </w:r>
          </w:p>
        </w:tc>
        <w:tc>
          <w:tcPr>
            <w:tcW w:w="709" w:type="dxa"/>
            <w:noWrap/>
            <w:hideMark/>
          </w:tcPr>
          <w:p w14:paraId="6DDB9412"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26</w:t>
            </w:r>
          </w:p>
        </w:tc>
        <w:tc>
          <w:tcPr>
            <w:tcW w:w="708" w:type="dxa"/>
            <w:noWrap/>
            <w:hideMark/>
          </w:tcPr>
          <w:p w14:paraId="1BCC667C" w14:textId="2EA7EF97"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5.0</w:t>
            </w:r>
            <w:r>
              <w:rPr>
                <w:rFonts w:eastAsiaTheme="minorHAnsi" w:cstheme="minorBidi"/>
                <w:sz w:val="20"/>
                <w:szCs w:val="20"/>
                <w:lang w:eastAsia="en-US"/>
              </w:rPr>
              <w:t>)</w:t>
            </w:r>
          </w:p>
        </w:tc>
      </w:tr>
      <w:tr w:rsidR="0097167D" w:rsidRPr="0097167D" w14:paraId="388FB228" w14:textId="77777777" w:rsidTr="0097167D">
        <w:tc>
          <w:tcPr>
            <w:tcW w:w="3969" w:type="dxa"/>
            <w:noWrap/>
            <w:hideMark/>
          </w:tcPr>
          <w:p w14:paraId="71200B85" w14:textId="688672F2" w:rsidR="0097167D" w:rsidRPr="0097167D" w:rsidRDefault="0097167D" w:rsidP="0097167D">
            <w:pPr>
              <w:rPr>
                <w:rFonts w:eastAsiaTheme="minorHAnsi" w:cstheme="minorBidi"/>
                <w:sz w:val="20"/>
                <w:szCs w:val="20"/>
                <w:lang w:eastAsia="en-US"/>
              </w:rPr>
            </w:pPr>
            <w:r>
              <w:rPr>
                <w:rFonts w:eastAsiaTheme="minorHAnsi" w:cstheme="minorBidi"/>
                <w:sz w:val="20"/>
                <w:szCs w:val="20"/>
                <w:lang w:eastAsia="en-US"/>
              </w:rPr>
              <w:t>Housie/b</w:t>
            </w:r>
            <w:r w:rsidRPr="0097167D">
              <w:rPr>
                <w:rFonts w:eastAsiaTheme="minorHAnsi" w:cstheme="minorBidi"/>
                <w:sz w:val="20"/>
                <w:szCs w:val="20"/>
                <w:lang w:eastAsia="en-US"/>
              </w:rPr>
              <w:t>ingo</w:t>
            </w:r>
          </w:p>
        </w:tc>
        <w:tc>
          <w:tcPr>
            <w:tcW w:w="1134" w:type="dxa"/>
            <w:noWrap/>
            <w:hideMark/>
          </w:tcPr>
          <w:p w14:paraId="7566D517"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12</w:t>
            </w:r>
          </w:p>
        </w:tc>
        <w:tc>
          <w:tcPr>
            <w:tcW w:w="851" w:type="dxa"/>
            <w:noWrap/>
            <w:hideMark/>
          </w:tcPr>
          <w:p w14:paraId="0509C33A" w14:textId="6BBF8B83"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4.1</w:t>
            </w:r>
            <w:r>
              <w:rPr>
                <w:rFonts w:eastAsiaTheme="minorHAnsi" w:cstheme="minorBidi"/>
                <w:sz w:val="20"/>
                <w:szCs w:val="20"/>
                <w:lang w:eastAsia="en-US"/>
              </w:rPr>
              <w:t>)</w:t>
            </w:r>
          </w:p>
        </w:tc>
        <w:tc>
          <w:tcPr>
            <w:tcW w:w="850" w:type="dxa"/>
            <w:noWrap/>
            <w:hideMark/>
          </w:tcPr>
          <w:p w14:paraId="629342E3"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11</w:t>
            </w:r>
          </w:p>
        </w:tc>
        <w:tc>
          <w:tcPr>
            <w:tcW w:w="851" w:type="dxa"/>
            <w:noWrap/>
            <w:hideMark/>
          </w:tcPr>
          <w:p w14:paraId="4679EEDB" w14:textId="56D0A6D7"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4.9</w:t>
            </w:r>
            <w:r>
              <w:rPr>
                <w:rFonts w:eastAsiaTheme="minorHAnsi" w:cstheme="minorBidi"/>
                <w:sz w:val="20"/>
                <w:szCs w:val="20"/>
                <w:lang w:eastAsia="en-US"/>
              </w:rPr>
              <w:t>)</w:t>
            </w:r>
          </w:p>
        </w:tc>
        <w:tc>
          <w:tcPr>
            <w:tcW w:w="709" w:type="dxa"/>
            <w:noWrap/>
            <w:hideMark/>
          </w:tcPr>
          <w:p w14:paraId="4ECD3315"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23</w:t>
            </w:r>
          </w:p>
        </w:tc>
        <w:tc>
          <w:tcPr>
            <w:tcW w:w="708" w:type="dxa"/>
            <w:noWrap/>
            <w:hideMark/>
          </w:tcPr>
          <w:p w14:paraId="312D7935" w14:textId="51DD3786"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4.4</w:t>
            </w:r>
            <w:r>
              <w:rPr>
                <w:rFonts w:eastAsiaTheme="minorHAnsi" w:cstheme="minorBidi"/>
                <w:sz w:val="20"/>
                <w:szCs w:val="20"/>
                <w:lang w:eastAsia="en-US"/>
              </w:rPr>
              <w:t>)</w:t>
            </w:r>
          </w:p>
        </w:tc>
      </w:tr>
      <w:tr w:rsidR="0097167D" w:rsidRPr="0097167D" w14:paraId="0FC62008" w14:textId="77777777" w:rsidTr="0097167D">
        <w:tc>
          <w:tcPr>
            <w:tcW w:w="3969" w:type="dxa"/>
            <w:noWrap/>
            <w:hideMark/>
          </w:tcPr>
          <w:p w14:paraId="7BB28271" w14:textId="77777777" w:rsidR="0097167D" w:rsidRPr="0097167D" w:rsidRDefault="0097167D" w:rsidP="0097167D">
            <w:pPr>
              <w:rPr>
                <w:rFonts w:eastAsiaTheme="minorHAnsi" w:cstheme="minorBidi"/>
                <w:sz w:val="20"/>
                <w:szCs w:val="20"/>
                <w:lang w:eastAsia="en-US"/>
              </w:rPr>
            </w:pPr>
            <w:r w:rsidRPr="0097167D">
              <w:rPr>
                <w:rFonts w:eastAsiaTheme="minorHAnsi" w:cstheme="minorBidi"/>
                <w:sz w:val="20"/>
                <w:szCs w:val="20"/>
                <w:lang w:eastAsia="en-US"/>
              </w:rPr>
              <w:t>Internet betting</w:t>
            </w:r>
          </w:p>
        </w:tc>
        <w:tc>
          <w:tcPr>
            <w:tcW w:w="1134" w:type="dxa"/>
            <w:noWrap/>
            <w:hideMark/>
          </w:tcPr>
          <w:p w14:paraId="0A43280F"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13</w:t>
            </w:r>
          </w:p>
        </w:tc>
        <w:tc>
          <w:tcPr>
            <w:tcW w:w="851" w:type="dxa"/>
            <w:noWrap/>
            <w:hideMark/>
          </w:tcPr>
          <w:p w14:paraId="4D64766E" w14:textId="3BD4BF66"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4.5</w:t>
            </w:r>
            <w:r>
              <w:rPr>
                <w:rFonts w:eastAsiaTheme="minorHAnsi" w:cstheme="minorBidi"/>
                <w:sz w:val="20"/>
                <w:szCs w:val="20"/>
                <w:lang w:eastAsia="en-US"/>
              </w:rPr>
              <w:t>)</w:t>
            </w:r>
          </w:p>
        </w:tc>
        <w:tc>
          <w:tcPr>
            <w:tcW w:w="850" w:type="dxa"/>
            <w:noWrap/>
            <w:hideMark/>
          </w:tcPr>
          <w:p w14:paraId="22202F88"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9</w:t>
            </w:r>
          </w:p>
        </w:tc>
        <w:tc>
          <w:tcPr>
            <w:tcW w:w="851" w:type="dxa"/>
            <w:noWrap/>
            <w:hideMark/>
          </w:tcPr>
          <w:p w14:paraId="47CC3884" w14:textId="0D537C35"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4.0</w:t>
            </w:r>
            <w:r>
              <w:rPr>
                <w:rFonts w:eastAsiaTheme="minorHAnsi" w:cstheme="minorBidi"/>
                <w:sz w:val="20"/>
                <w:szCs w:val="20"/>
                <w:lang w:eastAsia="en-US"/>
              </w:rPr>
              <w:t>)</w:t>
            </w:r>
          </w:p>
        </w:tc>
        <w:tc>
          <w:tcPr>
            <w:tcW w:w="709" w:type="dxa"/>
            <w:noWrap/>
            <w:hideMark/>
          </w:tcPr>
          <w:p w14:paraId="00A0FE11"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22</w:t>
            </w:r>
          </w:p>
        </w:tc>
        <w:tc>
          <w:tcPr>
            <w:tcW w:w="708" w:type="dxa"/>
            <w:noWrap/>
            <w:hideMark/>
          </w:tcPr>
          <w:p w14:paraId="3B3F8B0C" w14:textId="03398CDA"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4.2</w:t>
            </w:r>
            <w:r>
              <w:rPr>
                <w:rFonts w:eastAsiaTheme="minorHAnsi" w:cstheme="minorBidi"/>
                <w:sz w:val="20"/>
                <w:szCs w:val="20"/>
                <w:lang w:eastAsia="en-US"/>
              </w:rPr>
              <w:t>)</w:t>
            </w:r>
          </w:p>
        </w:tc>
      </w:tr>
      <w:tr w:rsidR="0097167D" w:rsidRPr="0097167D" w14:paraId="4CA76E77" w14:textId="77777777" w:rsidTr="0097167D">
        <w:tc>
          <w:tcPr>
            <w:tcW w:w="3969" w:type="dxa"/>
            <w:noWrap/>
            <w:hideMark/>
          </w:tcPr>
          <w:p w14:paraId="3EC79B96" w14:textId="77777777" w:rsidR="0097167D" w:rsidRPr="0097167D" w:rsidRDefault="0097167D" w:rsidP="0097167D">
            <w:pPr>
              <w:rPr>
                <w:rFonts w:eastAsiaTheme="minorHAnsi" w:cstheme="minorBidi"/>
                <w:sz w:val="20"/>
                <w:szCs w:val="20"/>
                <w:lang w:eastAsia="en-US"/>
              </w:rPr>
            </w:pPr>
            <w:r w:rsidRPr="0097167D">
              <w:rPr>
                <w:rFonts w:eastAsiaTheme="minorHAnsi" w:cstheme="minorBidi"/>
                <w:sz w:val="20"/>
                <w:szCs w:val="20"/>
                <w:lang w:eastAsia="en-US"/>
              </w:rPr>
              <w:t>Keno</w:t>
            </w:r>
          </w:p>
        </w:tc>
        <w:tc>
          <w:tcPr>
            <w:tcW w:w="1134" w:type="dxa"/>
            <w:noWrap/>
            <w:hideMark/>
          </w:tcPr>
          <w:p w14:paraId="0AA8AAAE"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7</w:t>
            </w:r>
          </w:p>
        </w:tc>
        <w:tc>
          <w:tcPr>
            <w:tcW w:w="851" w:type="dxa"/>
            <w:noWrap/>
            <w:hideMark/>
          </w:tcPr>
          <w:p w14:paraId="03A878E1" w14:textId="564F509F"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2.4</w:t>
            </w:r>
            <w:r>
              <w:rPr>
                <w:rFonts w:eastAsiaTheme="minorHAnsi" w:cstheme="minorBidi"/>
                <w:sz w:val="20"/>
                <w:szCs w:val="20"/>
                <w:lang w:eastAsia="en-US"/>
              </w:rPr>
              <w:t>)</w:t>
            </w:r>
          </w:p>
        </w:tc>
        <w:tc>
          <w:tcPr>
            <w:tcW w:w="850" w:type="dxa"/>
            <w:noWrap/>
            <w:hideMark/>
          </w:tcPr>
          <w:p w14:paraId="713214E5"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10</w:t>
            </w:r>
          </w:p>
        </w:tc>
        <w:tc>
          <w:tcPr>
            <w:tcW w:w="851" w:type="dxa"/>
            <w:noWrap/>
            <w:hideMark/>
          </w:tcPr>
          <w:p w14:paraId="29588822" w14:textId="09BC0689"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4.4</w:t>
            </w:r>
            <w:r>
              <w:rPr>
                <w:rFonts w:eastAsiaTheme="minorHAnsi" w:cstheme="minorBidi"/>
                <w:sz w:val="20"/>
                <w:szCs w:val="20"/>
                <w:lang w:eastAsia="en-US"/>
              </w:rPr>
              <w:t>)</w:t>
            </w:r>
          </w:p>
        </w:tc>
        <w:tc>
          <w:tcPr>
            <w:tcW w:w="709" w:type="dxa"/>
            <w:noWrap/>
            <w:hideMark/>
          </w:tcPr>
          <w:p w14:paraId="446B4C67"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17</w:t>
            </w:r>
          </w:p>
        </w:tc>
        <w:tc>
          <w:tcPr>
            <w:tcW w:w="708" w:type="dxa"/>
            <w:noWrap/>
            <w:hideMark/>
          </w:tcPr>
          <w:p w14:paraId="635EF344" w14:textId="780C1975"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3.3</w:t>
            </w:r>
            <w:r>
              <w:rPr>
                <w:rFonts w:eastAsiaTheme="minorHAnsi" w:cstheme="minorBidi"/>
                <w:sz w:val="20"/>
                <w:szCs w:val="20"/>
                <w:lang w:eastAsia="en-US"/>
              </w:rPr>
              <w:t>)</w:t>
            </w:r>
          </w:p>
        </w:tc>
      </w:tr>
      <w:tr w:rsidR="0097167D" w:rsidRPr="0097167D" w14:paraId="3A77D2CE" w14:textId="77777777" w:rsidTr="0097167D">
        <w:tc>
          <w:tcPr>
            <w:tcW w:w="3969" w:type="dxa"/>
            <w:noWrap/>
            <w:hideMark/>
          </w:tcPr>
          <w:p w14:paraId="4E45A13F" w14:textId="77777777" w:rsidR="0097167D" w:rsidRPr="0097167D" w:rsidRDefault="0097167D" w:rsidP="0097167D">
            <w:pPr>
              <w:rPr>
                <w:rFonts w:eastAsiaTheme="minorHAnsi" w:cstheme="minorBidi"/>
                <w:sz w:val="20"/>
                <w:szCs w:val="20"/>
                <w:lang w:eastAsia="en-US"/>
              </w:rPr>
            </w:pPr>
            <w:r w:rsidRPr="0097167D">
              <w:rPr>
                <w:rFonts w:eastAsiaTheme="minorHAnsi" w:cstheme="minorBidi"/>
                <w:sz w:val="20"/>
                <w:szCs w:val="20"/>
                <w:lang w:eastAsia="en-US"/>
              </w:rPr>
              <w:t>None of the above</w:t>
            </w:r>
          </w:p>
        </w:tc>
        <w:tc>
          <w:tcPr>
            <w:tcW w:w="1134" w:type="dxa"/>
            <w:noWrap/>
            <w:hideMark/>
          </w:tcPr>
          <w:p w14:paraId="6047DBCE"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45</w:t>
            </w:r>
          </w:p>
        </w:tc>
        <w:tc>
          <w:tcPr>
            <w:tcW w:w="851" w:type="dxa"/>
            <w:noWrap/>
            <w:hideMark/>
          </w:tcPr>
          <w:p w14:paraId="3FC85995" w14:textId="19B88191"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15.4</w:t>
            </w:r>
            <w:r>
              <w:rPr>
                <w:rFonts w:eastAsiaTheme="minorHAnsi" w:cstheme="minorBidi"/>
                <w:sz w:val="20"/>
                <w:szCs w:val="20"/>
                <w:lang w:eastAsia="en-US"/>
              </w:rPr>
              <w:t>)</w:t>
            </w:r>
          </w:p>
        </w:tc>
        <w:tc>
          <w:tcPr>
            <w:tcW w:w="850" w:type="dxa"/>
            <w:noWrap/>
            <w:hideMark/>
          </w:tcPr>
          <w:p w14:paraId="04218A9D"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44</w:t>
            </w:r>
          </w:p>
        </w:tc>
        <w:tc>
          <w:tcPr>
            <w:tcW w:w="851" w:type="dxa"/>
            <w:noWrap/>
            <w:hideMark/>
          </w:tcPr>
          <w:p w14:paraId="15CF6894" w14:textId="0B1A4454"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19.4</w:t>
            </w:r>
            <w:r>
              <w:rPr>
                <w:rFonts w:eastAsiaTheme="minorHAnsi" w:cstheme="minorBidi"/>
                <w:sz w:val="20"/>
                <w:szCs w:val="20"/>
                <w:lang w:eastAsia="en-US"/>
              </w:rPr>
              <w:t>)</w:t>
            </w:r>
          </w:p>
        </w:tc>
        <w:tc>
          <w:tcPr>
            <w:tcW w:w="709" w:type="dxa"/>
            <w:noWrap/>
            <w:hideMark/>
          </w:tcPr>
          <w:p w14:paraId="50EBAA71"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89</w:t>
            </w:r>
          </w:p>
        </w:tc>
        <w:tc>
          <w:tcPr>
            <w:tcW w:w="708" w:type="dxa"/>
            <w:noWrap/>
            <w:hideMark/>
          </w:tcPr>
          <w:p w14:paraId="7BF67F1F" w14:textId="62F1F9E1"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17.2</w:t>
            </w:r>
            <w:r>
              <w:rPr>
                <w:rFonts w:eastAsiaTheme="minorHAnsi" w:cstheme="minorBidi"/>
                <w:sz w:val="20"/>
                <w:szCs w:val="20"/>
                <w:lang w:eastAsia="en-US"/>
              </w:rPr>
              <w:t>)</w:t>
            </w:r>
          </w:p>
        </w:tc>
      </w:tr>
      <w:tr w:rsidR="0097167D" w:rsidRPr="0097167D" w14:paraId="408DDA68" w14:textId="77777777" w:rsidTr="0097167D">
        <w:tc>
          <w:tcPr>
            <w:tcW w:w="3969" w:type="dxa"/>
            <w:noWrap/>
            <w:hideMark/>
          </w:tcPr>
          <w:p w14:paraId="21DEFD22" w14:textId="79DF69B4" w:rsidR="0097167D" w:rsidRPr="0097167D" w:rsidRDefault="0097167D" w:rsidP="0097167D">
            <w:pPr>
              <w:rPr>
                <w:rFonts w:eastAsiaTheme="minorHAnsi" w:cstheme="minorBidi"/>
                <w:sz w:val="20"/>
                <w:szCs w:val="20"/>
                <w:lang w:eastAsia="en-US"/>
              </w:rPr>
            </w:pPr>
            <w:r>
              <w:rPr>
                <w:rFonts w:eastAsiaTheme="minorHAnsi" w:cstheme="minorBidi"/>
                <w:sz w:val="20"/>
                <w:szCs w:val="20"/>
                <w:lang w:eastAsia="en-US"/>
              </w:rPr>
              <w:t>Not r</w:t>
            </w:r>
            <w:r w:rsidRPr="0097167D">
              <w:rPr>
                <w:rFonts w:eastAsiaTheme="minorHAnsi" w:cstheme="minorBidi"/>
                <w:sz w:val="20"/>
                <w:szCs w:val="20"/>
                <w:lang w:eastAsia="en-US"/>
              </w:rPr>
              <w:t>eported</w:t>
            </w:r>
          </w:p>
        </w:tc>
        <w:tc>
          <w:tcPr>
            <w:tcW w:w="1134" w:type="dxa"/>
            <w:noWrap/>
            <w:hideMark/>
          </w:tcPr>
          <w:p w14:paraId="02A1C218"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3</w:t>
            </w:r>
          </w:p>
        </w:tc>
        <w:tc>
          <w:tcPr>
            <w:tcW w:w="851" w:type="dxa"/>
            <w:noWrap/>
            <w:hideMark/>
          </w:tcPr>
          <w:p w14:paraId="129FC3CD" w14:textId="4E7C82F3"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1.0</w:t>
            </w:r>
            <w:r>
              <w:rPr>
                <w:rFonts w:eastAsiaTheme="minorHAnsi" w:cstheme="minorBidi"/>
                <w:sz w:val="20"/>
                <w:szCs w:val="20"/>
                <w:lang w:eastAsia="en-US"/>
              </w:rPr>
              <w:t>)</w:t>
            </w:r>
          </w:p>
        </w:tc>
        <w:tc>
          <w:tcPr>
            <w:tcW w:w="850" w:type="dxa"/>
            <w:noWrap/>
            <w:hideMark/>
          </w:tcPr>
          <w:p w14:paraId="162741FB"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w:t>
            </w:r>
          </w:p>
        </w:tc>
        <w:tc>
          <w:tcPr>
            <w:tcW w:w="851" w:type="dxa"/>
            <w:noWrap/>
            <w:hideMark/>
          </w:tcPr>
          <w:p w14:paraId="7B1AEEA1" w14:textId="7371C6DB"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p>
        </w:tc>
        <w:tc>
          <w:tcPr>
            <w:tcW w:w="709" w:type="dxa"/>
            <w:noWrap/>
            <w:hideMark/>
          </w:tcPr>
          <w:p w14:paraId="53419C62" w14:textId="77777777" w:rsidR="0097167D" w:rsidRPr="0097167D" w:rsidRDefault="0097167D" w:rsidP="0097167D">
            <w:pPr>
              <w:jc w:val="right"/>
              <w:rPr>
                <w:rFonts w:eastAsiaTheme="minorHAnsi" w:cstheme="minorBidi"/>
                <w:sz w:val="20"/>
                <w:szCs w:val="20"/>
                <w:lang w:eastAsia="en-US"/>
              </w:rPr>
            </w:pPr>
            <w:r w:rsidRPr="0097167D">
              <w:rPr>
                <w:rFonts w:eastAsiaTheme="minorHAnsi" w:cstheme="minorBidi"/>
                <w:sz w:val="20"/>
                <w:szCs w:val="20"/>
                <w:lang w:eastAsia="en-US"/>
              </w:rPr>
              <w:t>3</w:t>
            </w:r>
          </w:p>
        </w:tc>
        <w:tc>
          <w:tcPr>
            <w:tcW w:w="708" w:type="dxa"/>
            <w:noWrap/>
            <w:hideMark/>
          </w:tcPr>
          <w:p w14:paraId="17194C39" w14:textId="74B51BA2" w:rsidR="0097167D" w:rsidRPr="0097167D" w:rsidRDefault="0097167D" w:rsidP="0097167D">
            <w:pPr>
              <w:jc w:val="right"/>
              <w:rPr>
                <w:rFonts w:eastAsiaTheme="minorHAnsi" w:cstheme="minorBidi"/>
                <w:sz w:val="20"/>
                <w:szCs w:val="20"/>
                <w:lang w:eastAsia="en-US"/>
              </w:rPr>
            </w:pPr>
            <w:r>
              <w:rPr>
                <w:rFonts w:eastAsiaTheme="minorHAnsi" w:cstheme="minorBidi"/>
                <w:sz w:val="20"/>
                <w:szCs w:val="20"/>
                <w:lang w:eastAsia="en-US"/>
              </w:rPr>
              <w:t>(</w:t>
            </w:r>
            <w:r w:rsidRPr="0097167D">
              <w:rPr>
                <w:rFonts w:eastAsiaTheme="minorHAnsi" w:cstheme="minorBidi"/>
                <w:sz w:val="20"/>
                <w:szCs w:val="20"/>
                <w:lang w:eastAsia="en-US"/>
              </w:rPr>
              <w:t>0.6</w:t>
            </w:r>
            <w:r>
              <w:rPr>
                <w:rFonts w:eastAsiaTheme="minorHAnsi" w:cstheme="minorBidi"/>
                <w:sz w:val="20"/>
                <w:szCs w:val="20"/>
                <w:lang w:eastAsia="en-US"/>
              </w:rPr>
              <w:t>)</w:t>
            </w:r>
          </w:p>
        </w:tc>
      </w:tr>
    </w:tbl>
    <w:p w14:paraId="1D00AE5C" w14:textId="77777777" w:rsidR="00C32094" w:rsidRDefault="00C32094" w:rsidP="00C11440">
      <w:pPr>
        <w:rPr>
          <w:rFonts w:eastAsiaTheme="minorHAnsi"/>
          <w:sz w:val="22"/>
          <w:szCs w:val="22"/>
          <w:lang w:eastAsia="en-US"/>
        </w:rPr>
      </w:pPr>
    </w:p>
    <w:p w14:paraId="4E1CA0DA" w14:textId="77777777" w:rsidR="00C11440" w:rsidRPr="00D31D7D" w:rsidRDefault="00C11440" w:rsidP="00C11440">
      <w:pPr>
        <w:rPr>
          <w:rFonts w:eastAsiaTheme="minorHAnsi"/>
          <w:sz w:val="22"/>
          <w:szCs w:val="22"/>
          <w:lang w:eastAsia="en-US"/>
        </w:rPr>
      </w:pPr>
    </w:p>
    <w:p w14:paraId="3E2DCC73" w14:textId="77777777" w:rsidR="00C32094" w:rsidRPr="00D16D95" w:rsidRDefault="00C32094" w:rsidP="00834A87">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07" w:name="_Toc394297796"/>
      <w:r w:rsidRPr="00D16D95">
        <w:t>Problem gambling</w:t>
      </w:r>
      <w:bookmarkEnd w:id="507"/>
    </w:p>
    <w:p w14:paraId="3B5399DF" w14:textId="77777777" w:rsidR="00C11440" w:rsidRDefault="00C11440" w:rsidP="00C11440">
      <w:pPr>
        <w:jc w:val="both"/>
        <w:rPr>
          <w:sz w:val="22"/>
          <w:szCs w:val="22"/>
        </w:rPr>
      </w:pPr>
    </w:p>
    <w:p w14:paraId="7E09271F" w14:textId="607EFDA1" w:rsidR="00C32094" w:rsidRDefault="00C32094" w:rsidP="00C11440">
      <w:pPr>
        <w:jc w:val="both"/>
        <w:rPr>
          <w:rFonts w:eastAsiaTheme="minorHAnsi"/>
          <w:sz w:val="22"/>
          <w:szCs w:val="22"/>
          <w:lang w:eastAsia="en-US"/>
        </w:rPr>
      </w:pPr>
      <w:r w:rsidRPr="00112995">
        <w:rPr>
          <w:sz w:val="22"/>
          <w:szCs w:val="22"/>
        </w:rPr>
        <w:t>The Problem Gambling Severity Index was used to assess problem gambling status in the baseline cohort.</w:t>
      </w:r>
      <w:r w:rsidRPr="00112995">
        <w:rPr>
          <w:rFonts w:eastAsiaTheme="minorHAnsi"/>
          <w:sz w:val="22"/>
          <w:szCs w:val="22"/>
          <w:lang w:eastAsia="en-US"/>
        </w:rPr>
        <w:t xml:space="preserve">  Categorised PGSI scores are shown in </w:t>
      </w:r>
      <w:r w:rsidRPr="00112995">
        <w:rPr>
          <w:sz w:val="22"/>
          <w:szCs w:val="22"/>
        </w:rPr>
        <w:fldChar w:fldCharType="begin"/>
      </w:r>
      <w:r w:rsidRPr="00112995">
        <w:rPr>
          <w:sz w:val="22"/>
          <w:szCs w:val="22"/>
        </w:rPr>
        <w:instrText xml:space="preserve"> REF _Ref372189918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71</w:t>
      </w:r>
      <w:r w:rsidRPr="00112995">
        <w:rPr>
          <w:sz w:val="22"/>
          <w:szCs w:val="22"/>
        </w:rPr>
        <w:fldChar w:fldCharType="end"/>
      </w:r>
      <w:r w:rsidRPr="00112995">
        <w:rPr>
          <w:rFonts w:eastAsiaTheme="minorHAnsi"/>
          <w:sz w:val="22"/>
          <w:szCs w:val="22"/>
          <w:lang w:eastAsia="en-US"/>
        </w:rPr>
        <w:t xml:space="preserve">.  Thirty-six of the participants (7%) scored </w:t>
      </w:r>
      <w:r w:rsidR="00C11440">
        <w:rPr>
          <w:rFonts w:eastAsiaTheme="minorHAnsi"/>
          <w:sz w:val="22"/>
          <w:szCs w:val="22"/>
          <w:lang w:eastAsia="en-US"/>
        </w:rPr>
        <w:t>eight</w:t>
      </w:r>
      <w:r w:rsidRPr="00112995">
        <w:rPr>
          <w:rFonts w:eastAsiaTheme="minorHAnsi"/>
          <w:sz w:val="22"/>
          <w:szCs w:val="22"/>
          <w:lang w:eastAsia="en-US"/>
        </w:rPr>
        <w:t xml:space="preserve"> or more on the PGSI</w:t>
      </w:r>
      <w:r w:rsidR="00C11440">
        <w:rPr>
          <w:rFonts w:eastAsiaTheme="minorHAnsi"/>
          <w:sz w:val="22"/>
          <w:szCs w:val="22"/>
          <w:lang w:eastAsia="en-US"/>
        </w:rPr>
        <w:t>,</w:t>
      </w:r>
      <w:r w:rsidRPr="00112995">
        <w:rPr>
          <w:rFonts w:eastAsiaTheme="minorHAnsi"/>
          <w:sz w:val="22"/>
          <w:szCs w:val="22"/>
          <w:lang w:eastAsia="en-US"/>
        </w:rPr>
        <w:t xml:space="preserve"> meeting the criteria for problem gambling.  Regular gamblers (12%) were more likely to score </w:t>
      </w:r>
      <w:r w:rsidR="00C11440">
        <w:rPr>
          <w:rFonts w:eastAsiaTheme="minorHAnsi"/>
          <w:sz w:val="22"/>
          <w:szCs w:val="22"/>
          <w:lang w:eastAsia="en-US"/>
        </w:rPr>
        <w:t>as</w:t>
      </w:r>
      <w:r w:rsidRPr="00112995">
        <w:rPr>
          <w:rFonts w:eastAsiaTheme="minorHAnsi"/>
          <w:sz w:val="22"/>
          <w:szCs w:val="22"/>
          <w:lang w:eastAsia="en-US"/>
        </w:rPr>
        <w:t xml:space="preserve"> problem </w:t>
      </w:r>
      <w:r w:rsidR="00C11440">
        <w:rPr>
          <w:rFonts w:eastAsiaTheme="minorHAnsi"/>
          <w:sz w:val="22"/>
          <w:szCs w:val="22"/>
          <w:lang w:eastAsia="en-US"/>
        </w:rPr>
        <w:t>gamblers</w:t>
      </w:r>
      <w:r w:rsidRPr="00112995">
        <w:rPr>
          <w:rFonts w:eastAsiaTheme="minorHAnsi"/>
          <w:sz w:val="22"/>
          <w:szCs w:val="22"/>
          <w:lang w:eastAsia="en-US"/>
        </w:rPr>
        <w:t xml:space="preserve"> than non-regular gamblers (3%).  A further 81 participants (16%) scored between </w:t>
      </w:r>
      <w:r w:rsidR="00C11440">
        <w:rPr>
          <w:rFonts w:eastAsiaTheme="minorHAnsi"/>
          <w:sz w:val="22"/>
          <w:szCs w:val="22"/>
          <w:lang w:eastAsia="en-US"/>
        </w:rPr>
        <w:t>three</w:t>
      </w:r>
      <w:r w:rsidRPr="00112995">
        <w:rPr>
          <w:rFonts w:eastAsiaTheme="minorHAnsi"/>
          <w:sz w:val="22"/>
          <w:szCs w:val="22"/>
          <w:lang w:eastAsia="en-US"/>
        </w:rPr>
        <w:t xml:space="preserve"> and </w:t>
      </w:r>
      <w:r w:rsidR="00C11440">
        <w:rPr>
          <w:rFonts w:eastAsiaTheme="minorHAnsi"/>
          <w:sz w:val="22"/>
          <w:szCs w:val="22"/>
          <w:lang w:eastAsia="en-US"/>
        </w:rPr>
        <w:t>seven</w:t>
      </w:r>
      <w:r w:rsidRPr="00112995">
        <w:rPr>
          <w:rFonts w:eastAsiaTheme="minorHAnsi"/>
          <w:sz w:val="22"/>
          <w:szCs w:val="22"/>
          <w:lang w:eastAsia="en-US"/>
        </w:rPr>
        <w:t xml:space="preserve"> and were </w:t>
      </w:r>
      <w:r w:rsidR="00C11440">
        <w:rPr>
          <w:rFonts w:eastAsiaTheme="minorHAnsi"/>
          <w:sz w:val="22"/>
          <w:szCs w:val="22"/>
          <w:lang w:eastAsia="en-US"/>
        </w:rPr>
        <w:t>classified as moderate-</w:t>
      </w:r>
      <w:r w:rsidRPr="00112995">
        <w:rPr>
          <w:rFonts w:eastAsiaTheme="minorHAnsi"/>
          <w:sz w:val="22"/>
          <w:szCs w:val="22"/>
          <w:lang w:eastAsia="en-US"/>
        </w:rPr>
        <w:t xml:space="preserve">risk gamblers.  Overall, just over half of the participants were non-problem gamblers (56%), with the remaining 44% showing some level of risk in their current gambling.  Among regular gamblers this pattern was reversed with 55% showing some risk and 44% classed as non-problem gamblers.  </w:t>
      </w:r>
    </w:p>
    <w:p w14:paraId="402EDE2D" w14:textId="77777777" w:rsidR="00C32094" w:rsidRDefault="00C32094" w:rsidP="00C11440">
      <w:pPr>
        <w:jc w:val="both"/>
        <w:rPr>
          <w:rFonts w:eastAsiaTheme="minorHAnsi"/>
          <w:sz w:val="22"/>
          <w:szCs w:val="22"/>
          <w:lang w:eastAsia="en-US"/>
        </w:rPr>
      </w:pPr>
    </w:p>
    <w:p w14:paraId="610E3F62" w14:textId="4B1C5030" w:rsidR="00C32094" w:rsidRPr="00D31D7D" w:rsidRDefault="00C32094" w:rsidP="00C32094">
      <w:pPr>
        <w:keepNext/>
        <w:jc w:val="both"/>
        <w:rPr>
          <w:rFonts w:eastAsiaTheme="minorHAnsi"/>
          <w:b/>
          <w:sz w:val="21"/>
          <w:szCs w:val="21"/>
          <w:lang w:eastAsia="en-US"/>
        </w:rPr>
      </w:pPr>
      <w:bookmarkStart w:id="508" w:name="_Ref372189918"/>
      <w:bookmarkStart w:id="509" w:name="_Toc394297879"/>
      <w:r w:rsidRPr="00D31D7D">
        <w:rPr>
          <w:rFonts w:eastAsiaTheme="minorHAnsi"/>
          <w:b/>
          <w:sz w:val="21"/>
          <w:szCs w:val="21"/>
          <w:lang w:eastAsia="en-US"/>
        </w:rPr>
        <w:t xml:space="preserve">Table </w:t>
      </w:r>
      <w:r w:rsidRPr="00D31D7D">
        <w:rPr>
          <w:rFonts w:eastAsiaTheme="minorHAnsi"/>
          <w:b/>
          <w:sz w:val="21"/>
          <w:szCs w:val="21"/>
          <w:lang w:eastAsia="en-US"/>
        </w:rPr>
        <w:fldChar w:fldCharType="begin"/>
      </w:r>
      <w:r w:rsidRPr="00D31D7D">
        <w:rPr>
          <w:rFonts w:eastAsiaTheme="minorHAnsi"/>
          <w:b/>
          <w:sz w:val="21"/>
          <w:szCs w:val="21"/>
          <w:lang w:eastAsia="en-US"/>
        </w:rPr>
        <w:instrText xml:space="preserve"> SEQ Table \* ARABIC </w:instrText>
      </w:r>
      <w:r w:rsidRPr="00D31D7D">
        <w:rPr>
          <w:rFonts w:eastAsiaTheme="minorHAnsi"/>
          <w:b/>
          <w:sz w:val="21"/>
          <w:szCs w:val="21"/>
          <w:lang w:eastAsia="en-US"/>
        </w:rPr>
        <w:fldChar w:fldCharType="separate"/>
      </w:r>
      <w:r w:rsidR="00427C8E">
        <w:rPr>
          <w:rFonts w:eastAsiaTheme="minorHAnsi"/>
          <w:b/>
          <w:noProof/>
          <w:sz w:val="21"/>
          <w:szCs w:val="21"/>
          <w:lang w:eastAsia="en-US"/>
        </w:rPr>
        <w:t>71</w:t>
      </w:r>
      <w:r w:rsidRPr="00D31D7D">
        <w:rPr>
          <w:rFonts w:eastAsiaTheme="minorHAnsi"/>
          <w:b/>
          <w:sz w:val="21"/>
          <w:szCs w:val="21"/>
          <w:lang w:eastAsia="en-US"/>
        </w:rPr>
        <w:fldChar w:fldCharType="end"/>
      </w:r>
      <w:bookmarkEnd w:id="508"/>
      <w:r w:rsidRPr="00D31D7D">
        <w:rPr>
          <w:rFonts w:eastAsiaTheme="minorHAnsi"/>
          <w:b/>
          <w:sz w:val="21"/>
          <w:szCs w:val="21"/>
          <w:lang w:eastAsia="en-US"/>
        </w:rPr>
        <w:t xml:space="preserve">. Gambling severity at baseline </w:t>
      </w:r>
      <w:r w:rsidR="00C11440">
        <w:rPr>
          <w:rFonts w:eastAsiaTheme="minorHAnsi"/>
          <w:b/>
          <w:sz w:val="22"/>
          <w:szCs w:val="22"/>
          <w:lang w:eastAsia="en-US"/>
        </w:rPr>
        <w:t>by gambling frequency</w:t>
      </w:r>
      <w:bookmarkEnd w:id="509"/>
    </w:p>
    <w:tbl>
      <w:tblPr>
        <w:tblStyle w:val="LightShading2"/>
        <w:tblW w:w="0" w:type="auto"/>
        <w:tblInd w:w="108" w:type="dxa"/>
        <w:tblLayout w:type="fixed"/>
        <w:tblLook w:val="0620" w:firstRow="1" w:lastRow="0" w:firstColumn="0" w:lastColumn="0" w:noHBand="1" w:noVBand="1"/>
      </w:tblPr>
      <w:tblGrid>
        <w:gridCol w:w="3969"/>
        <w:gridCol w:w="1134"/>
        <w:gridCol w:w="851"/>
        <w:gridCol w:w="850"/>
        <w:gridCol w:w="851"/>
        <w:gridCol w:w="709"/>
        <w:gridCol w:w="708"/>
      </w:tblGrid>
      <w:tr w:rsidR="00C11440" w:rsidRPr="00C11440" w14:paraId="16815FD7" w14:textId="77777777" w:rsidTr="003F5509">
        <w:trPr>
          <w:cnfStyle w:val="100000000000" w:firstRow="1" w:lastRow="0" w:firstColumn="0" w:lastColumn="0" w:oddVBand="0" w:evenVBand="0" w:oddHBand="0" w:evenHBand="0" w:firstRowFirstColumn="0" w:firstRowLastColumn="0" w:lastRowFirstColumn="0" w:lastRowLastColumn="0"/>
        </w:trPr>
        <w:tc>
          <w:tcPr>
            <w:tcW w:w="3969" w:type="dxa"/>
            <w:vMerge w:val="restart"/>
            <w:noWrap/>
            <w:vAlign w:val="bottom"/>
            <w:hideMark/>
          </w:tcPr>
          <w:p w14:paraId="7AA28709" w14:textId="321A281B" w:rsidR="00C11440" w:rsidRPr="00C11440" w:rsidRDefault="00C11440" w:rsidP="003F5509">
            <w:pPr>
              <w:spacing w:after="20" w:line="276" w:lineRule="auto"/>
              <w:rPr>
                <w:rFonts w:eastAsiaTheme="minorHAnsi"/>
                <w:sz w:val="20"/>
                <w:szCs w:val="22"/>
                <w:lang w:eastAsia="en-US"/>
              </w:rPr>
            </w:pPr>
            <w:r w:rsidRPr="00C11440">
              <w:rPr>
                <w:rFonts w:eastAsiaTheme="minorHAnsi"/>
                <w:sz w:val="20"/>
                <w:szCs w:val="22"/>
                <w:lang w:eastAsia="en-US"/>
              </w:rPr>
              <w:t xml:space="preserve">PGSI </w:t>
            </w:r>
            <w:r>
              <w:rPr>
                <w:rFonts w:eastAsiaTheme="minorHAnsi"/>
                <w:sz w:val="20"/>
                <w:szCs w:val="22"/>
                <w:lang w:eastAsia="en-US"/>
              </w:rPr>
              <w:t>classification</w:t>
            </w:r>
          </w:p>
        </w:tc>
        <w:tc>
          <w:tcPr>
            <w:tcW w:w="1985" w:type="dxa"/>
            <w:gridSpan w:val="2"/>
            <w:tcBorders>
              <w:bottom w:val="single" w:sz="4" w:space="0" w:color="auto"/>
            </w:tcBorders>
            <w:vAlign w:val="center"/>
          </w:tcPr>
          <w:p w14:paraId="48236ED0" w14:textId="67BF2ED3" w:rsidR="00C11440" w:rsidRPr="00C11440" w:rsidRDefault="00C11440" w:rsidP="003F5509">
            <w:pPr>
              <w:spacing w:after="20" w:line="276" w:lineRule="auto"/>
              <w:jc w:val="center"/>
              <w:rPr>
                <w:rFonts w:eastAsiaTheme="minorHAnsi"/>
                <w:sz w:val="20"/>
                <w:szCs w:val="22"/>
                <w:lang w:eastAsia="en-US"/>
              </w:rPr>
            </w:pPr>
            <w:r>
              <w:rPr>
                <w:rFonts w:eastAsiaTheme="minorHAnsi"/>
                <w:sz w:val="20"/>
                <w:szCs w:val="22"/>
                <w:lang w:eastAsia="en-US"/>
              </w:rPr>
              <w:t>Non-r</w:t>
            </w:r>
            <w:r w:rsidRPr="00C11440">
              <w:rPr>
                <w:rFonts w:eastAsiaTheme="minorHAnsi"/>
                <w:sz w:val="20"/>
                <w:szCs w:val="22"/>
                <w:lang w:eastAsia="en-US"/>
              </w:rPr>
              <w:t>egular</w:t>
            </w:r>
            <w:r>
              <w:rPr>
                <w:rFonts w:eastAsiaTheme="minorHAnsi"/>
                <w:sz w:val="20"/>
                <w:szCs w:val="22"/>
                <w:lang w:eastAsia="en-US"/>
              </w:rPr>
              <w:t xml:space="preserve"> (n=291)</w:t>
            </w:r>
          </w:p>
        </w:tc>
        <w:tc>
          <w:tcPr>
            <w:tcW w:w="1701" w:type="dxa"/>
            <w:gridSpan w:val="2"/>
            <w:tcBorders>
              <w:bottom w:val="single" w:sz="4" w:space="0" w:color="auto"/>
            </w:tcBorders>
            <w:vAlign w:val="center"/>
          </w:tcPr>
          <w:p w14:paraId="125EF5DC" w14:textId="29040FF6" w:rsidR="00C11440" w:rsidRPr="00C11440" w:rsidRDefault="00C11440" w:rsidP="003F5509">
            <w:pPr>
              <w:spacing w:after="20" w:line="276" w:lineRule="auto"/>
              <w:jc w:val="center"/>
              <w:rPr>
                <w:rFonts w:eastAsiaTheme="minorHAnsi"/>
                <w:sz w:val="20"/>
                <w:szCs w:val="22"/>
                <w:lang w:eastAsia="en-US"/>
              </w:rPr>
            </w:pPr>
            <w:r w:rsidRPr="00C11440">
              <w:rPr>
                <w:rFonts w:eastAsiaTheme="minorHAnsi"/>
                <w:sz w:val="20"/>
                <w:szCs w:val="22"/>
                <w:lang w:eastAsia="en-US"/>
              </w:rPr>
              <w:t>Regular</w:t>
            </w:r>
            <w:r>
              <w:rPr>
                <w:rFonts w:eastAsiaTheme="minorHAnsi"/>
                <w:sz w:val="20"/>
                <w:szCs w:val="22"/>
                <w:lang w:eastAsia="en-US"/>
              </w:rPr>
              <w:t xml:space="preserve"> (n=227)</w:t>
            </w:r>
          </w:p>
        </w:tc>
        <w:tc>
          <w:tcPr>
            <w:tcW w:w="1417" w:type="dxa"/>
            <w:gridSpan w:val="2"/>
            <w:tcBorders>
              <w:bottom w:val="single" w:sz="4" w:space="0" w:color="auto"/>
            </w:tcBorders>
            <w:vAlign w:val="center"/>
          </w:tcPr>
          <w:p w14:paraId="600AB9A9" w14:textId="49B7BE15" w:rsidR="00C11440" w:rsidRPr="00C11440" w:rsidRDefault="00C11440" w:rsidP="003F5509">
            <w:pPr>
              <w:spacing w:after="20" w:line="276" w:lineRule="auto"/>
              <w:jc w:val="center"/>
              <w:rPr>
                <w:rFonts w:eastAsiaTheme="minorHAnsi"/>
                <w:sz w:val="20"/>
                <w:szCs w:val="22"/>
                <w:lang w:eastAsia="en-US"/>
              </w:rPr>
            </w:pPr>
            <w:r w:rsidRPr="00C11440">
              <w:rPr>
                <w:rFonts w:eastAsiaTheme="minorHAnsi"/>
                <w:sz w:val="20"/>
                <w:szCs w:val="22"/>
                <w:lang w:eastAsia="en-US"/>
              </w:rPr>
              <w:t>Total</w:t>
            </w:r>
            <w:r>
              <w:rPr>
                <w:rFonts w:eastAsiaTheme="minorHAnsi"/>
                <w:sz w:val="20"/>
                <w:szCs w:val="22"/>
                <w:lang w:eastAsia="en-US"/>
              </w:rPr>
              <w:t xml:space="preserve"> (n=519)</w:t>
            </w:r>
          </w:p>
        </w:tc>
      </w:tr>
      <w:tr w:rsidR="00C11440" w:rsidRPr="00C11440" w14:paraId="67F1B59B" w14:textId="77777777" w:rsidTr="003F5509">
        <w:tc>
          <w:tcPr>
            <w:tcW w:w="3969" w:type="dxa"/>
            <w:vMerge/>
            <w:tcBorders>
              <w:bottom w:val="single" w:sz="4" w:space="0" w:color="auto"/>
            </w:tcBorders>
            <w:noWrap/>
            <w:hideMark/>
          </w:tcPr>
          <w:p w14:paraId="7C466D9B" w14:textId="77777777" w:rsidR="00C11440" w:rsidRPr="00C11440" w:rsidRDefault="00C11440" w:rsidP="003F5509">
            <w:pPr>
              <w:spacing w:after="20" w:line="276" w:lineRule="auto"/>
              <w:rPr>
                <w:rFonts w:eastAsiaTheme="minorHAnsi"/>
                <w:sz w:val="20"/>
                <w:szCs w:val="22"/>
                <w:lang w:eastAsia="en-US"/>
              </w:rPr>
            </w:pPr>
          </w:p>
        </w:tc>
        <w:tc>
          <w:tcPr>
            <w:tcW w:w="1134" w:type="dxa"/>
            <w:tcBorders>
              <w:top w:val="single" w:sz="4" w:space="0" w:color="auto"/>
              <w:bottom w:val="single" w:sz="4" w:space="0" w:color="auto"/>
              <w:right w:val="nil"/>
            </w:tcBorders>
            <w:vAlign w:val="bottom"/>
          </w:tcPr>
          <w:p w14:paraId="34E7BD7C" w14:textId="77777777" w:rsidR="00C11440" w:rsidRPr="00C11440" w:rsidRDefault="00C11440" w:rsidP="003F5509">
            <w:pPr>
              <w:spacing w:after="20" w:line="276" w:lineRule="auto"/>
              <w:jc w:val="right"/>
              <w:rPr>
                <w:rFonts w:eastAsiaTheme="minorHAnsi"/>
                <w:b/>
                <w:sz w:val="20"/>
                <w:szCs w:val="22"/>
                <w:lang w:eastAsia="en-US"/>
              </w:rPr>
            </w:pPr>
            <w:r w:rsidRPr="00C11440">
              <w:rPr>
                <w:rFonts w:eastAsiaTheme="minorHAnsi"/>
                <w:b/>
                <w:sz w:val="20"/>
                <w:szCs w:val="22"/>
                <w:lang w:eastAsia="en-US"/>
              </w:rPr>
              <w:t>N</w:t>
            </w:r>
          </w:p>
        </w:tc>
        <w:tc>
          <w:tcPr>
            <w:tcW w:w="851" w:type="dxa"/>
            <w:tcBorders>
              <w:top w:val="single" w:sz="4" w:space="0" w:color="auto"/>
              <w:left w:val="nil"/>
              <w:bottom w:val="single" w:sz="4" w:space="0" w:color="auto"/>
              <w:right w:val="nil"/>
            </w:tcBorders>
            <w:vAlign w:val="bottom"/>
          </w:tcPr>
          <w:p w14:paraId="395D005C" w14:textId="77777777" w:rsidR="00C11440" w:rsidRPr="00C11440" w:rsidRDefault="00C11440" w:rsidP="003F5509">
            <w:pPr>
              <w:spacing w:after="20" w:line="276" w:lineRule="auto"/>
              <w:jc w:val="right"/>
              <w:rPr>
                <w:rFonts w:eastAsiaTheme="minorHAnsi"/>
                <w:b/>
                <w:sz w:val="20"/>
                <w:szCs w:val="22"/>
                <w:lang w:eastAsia="en-US"/>
              </w:rPr>
            </w:pPr>
            <w:r w:rsidRPr="00C11440">
              <w:rPr>
                <w:rFonts w:eastAsiaTheme="minorHAnsi"/>
                <w:b/>
                <w:sz w:val="20"/>
                <w:szCs w:val="22"/>
                <w:lang w:eastAsia="en-US"/>
              </w:rPr>
              <w:t>(%)</w:t>
            </w:r>
          </w:p>
        </w:tc>
        <w:tc>
          <w:tcPr>
            <w:tcW w:w="850" w:type="dxa"/>
            <w:tcBorders>
              <w:top w:val="single" w:sz="4" w:space="0" w:color="auto"/>
              <w:left w:val="nil"/>
              <w:bottom w:val="single" w:sz="4" w:space="0" w:color="auto"/>
              <w:right w:val="nil"/>
            </w:tcBorders>
            <w:vAlign w:val="bottom"/>
          </w:tcPr>
          <w:p w14:paraId="3FE399BF" w14:textId="77777777" w:rsidR="00C11440" w:rsidRPr="00C11440" w:rsidRDefault="00C11440" w:rsidP="003F5509">
            <w:pPr>
              <w:spacing w:after="20" w:line="276" w:lineRule="auto"/>
              <w:jc w:val="right"/>
              <w:rPr>
                <w:rFonts w:eastAsiaTheme="minorHAnsi"/>
                <w:b/>
                <w:sz w:val="20"/>
                <w:szCs w:val="22"/>
                <w:lang w:eastAsia="en-US"/>
              </w:rPr>
            </w:pPr>
            <w:r w:rsidRPr="00C11440">
              <w:rPr>
                <w:rFonts w:eastAsiaTheme="minorHAnsi"/>
                <w:b/>
                <w:sz w:val="20"/>
                <w:szCs w:val="22"/>
                <w:lang w:eastAsia="en-US"/>
              </w:rPr>
              <w:t>N</w:t>
            </w:r>
          </w:p>
        </w:tc>
        <w:tc>
          <w:tcPr>
            <w:tcW w:w="851" w:type="dxa"/>
            <w:tcBorders>
              <w:top w:val="single" w:sz="4" w:space="0" w:color="auto"/>
              <w:left w:val="nil"/>
              <w:bottom w:val="single" w:sz="4" w:space="0" w:color="auto"/>
              <w:right w:val="nil"/>
            </w:tcBorders>
            <w:vAlign w:val="bottom"/>
          </w:tcPr>
          <w:p w14:paraId="198E0370" w14:textId="77777777" w:rsidR="00C11440" w:rsidRPr="00C11440" w:rsidRDefault="00C11440" w:rsidP="003F5509">
            <w:pPr>
              <w:spacing w:after="20" w:line="276" w:lineRule="auto"/>
              <w:jc w:val="right"/>
              <w:rPr>
                <w:rFonts w:eastAsiaTheme="minorHAnsi"/>
                <w:b/>
                <w:sz w:val="20"/>
                <w:szCs w:val="22"/>
                <w:lang w:eastAsia="en-US"/>
              </w:rPr>
            </w:pPr>
            <w:r w:rsidRPr="00C11440">
              <w:rPr>
                <w:rFonts w:eastAsiaTheme="minorHAnsi"/>
                <w:b/>
                <w:sz w:val="20"/>
                <w:szCs w:val="22"/>
                <w:lang w:eastAsia="en-US"/>
              </w:rPr>
              <w:t>(%)</w:t>
            </w:r>
          </w:p>
        </w:tc>
        <w:tc>
          <w:tcPr>
            <w:tcW w:w="709" w:type="dxa"/>
            <w:tcBorders>
              <w:top w:val="single" w:sz="4" w:space="0" w:color="auto"/>
              <w:left w:val="nil"/>
              <w:bottom w:val="single" w:sz="4" w:space="0" w:color="auto"/>
              <w:right w:val="nil"/>
            </w:tcBorders>
            <w:vAlign w:val="bottom"/>
          </w:tcPr>
          <w:p w14:paraId="7826AB5D" w14:textId="77777777" w:rsidR="00C11440" w:rsidRPr="00C11440" w:rsidRDefault="00C11440" w:rsidP="003F5509">
            <w:pPr>
              <w:spacing w:after="20" w:line="276" w:lineRule="auto"/>
              <w:jc w:val="right"/>
              <w:rPr>
                <w:rFonts w:eastAsiaTheme="minorHAnsi"/>
                <w:b/>
                <w:sz w:val="20"/>
                <w:szCs w:val="22"/>
                <w:lang w:eastAsia="en-US"/>
              </w:rPr>
            </w:pPr>
            <w:r w:rsidRPr="00C11440">
              <w:rPr>
                <w:rFonts w:eastAsiaTheme="minorHAnsi"/>
                <w:b/>
                <w:sz w:val="20"/>
                <w:szCs w:val="22"/>
                <w:lang w:eastAsia="en-US"/>
              </w:rPr>
              <w:t>N</w:t>
            </w:r>
          </w:p>
        </w:tc>
        <w:tc>
          <w:tcPr>
            <w:tcW w:w="708" w:type="dxa"/>
            <w:tcBorders>
              <w:top w:val="single" w:sz="4" w:space="0" w:color="auto"/>
              <w:left w:val="nil"/>
              <w:bottom w:val="single" w:sz="4" w:space="0" w:color="auto"/>
              <w:right w:val="nil"/>
            </w:tcBorders>
            <w:noWrap/>
            <w:vAlign w:val="bottom"/>
            <w:hideMark/>
          </w:tcPr>
          <w:p w14:paraId="7E88FA27" w14:textId="77777777" w:rsidR="00C11440" w:rsidRPr="00C11440" w:rsidRDefault="00C11440" w:rsidP="003F5509">
            <w:pPr>
              <w:spacing w:after="20" w:line="276" w:lineRule="auto"/>
              <w:jc w:val="right"/>
              <w:rPr>
                <w:rFonts w:eastAsiaTheme="minorHAnsi"/>
                <w:b/>
                <w:sz w:val="20"/>
                <w:szCs w:val="22"/>
                <w:lang w:eastAsia="en-US"/>
              </w:rPr>
            </w:pPr>
            <w:r w:rsidRPr="00C11440">
              <w:rPr>
                <w:rFonts w:eastAsiaTheme="minorHAnsi"/>
                <w:b/>
                <w:sz w:val="20"/>
                <w:szCs w:val="22"/>
                <w:lang w:eastAsia="en-US"/>
              </w:rPr>
              <w:t>(%)</w:t>
            </w:r>
          </w:p>
        </w:tc>
      </w:tr>
      <w:tr w:rsidR="00C32094" w:rsidRPr="00C11440" w14:paraId="0AAAC818" w14:textId="77777777" w:rsidTr="003F5509">
        <w:tc>
          <w:tcPr>
            <w:tcW w:w="3969" w:type="dxa"/>
            <w:tcBorders>
              <w:top w:val="single" w:sz="4" w:space="0" w:color="auto"/>
            </w:tcBorders>
            <w:noWrap/>
            <w:hideMark/>
          </w:tcPr>
          <w:p w14:paraId="3ED0FCDC" w14:textId="77777777" w:rsidR="00C32094" w:rsidRPr="00C11440" w:rsidRDefault="00C32094" w:rsidP="003F5509">
            <w:pPr>
              <w:spacing w:before="60" w:line="276" w:lineRule="auto"/>
              <w:rPr>
                <w:rFonts w:eastAsiaTheme="minorHAnsi"/>
                <w:sz w:val="20"/>
                <w:szCs w:val="22"/>
                <w:lang w:eastAsia="en-US"/>
              </w:rPr>
            </w:pPr>
            <w:r w:rsidRPr="00C11440">
              <w:rPr>
                <w:rFonts w:eastAsiaTheme="minorHAnsi"/>
                <w:sz w:val="20"/>
                <w:szCs w:val="22"/>
                <w:lang w:eastAsia="en-US"/>
              </w:rPr>
              <w:t>Non-problem gambler (score of 0)</w:t>
            </w:r>
          </w:p>
        </w:tc>
        <w:tc>
          <w:tcPr>
            <w:tcW w:w="1134" w:type="dxa"/>
            <w:tcBorders>
              <w:top w:val="single" w:sz="4" w:space="0" w:color="auto"/>
            </w:tcBorders>
            <w:vAlign w:val="bottom"/>
          </w:tcPr>
          <w:p w14:paraId="72815FEE" w14:textId="77777777" w:rsidR="00C32094" w:rsidRPr="00C11440" w:rsidRDefault="00C32094" w:rsidP="003F5509">
            <w:pPr>
              <w:spacing w:before="60" w:line="276" w:lineRule="auto"/>
              <w:jc w:val="right"/>
              <w:rPr>
                <w:rFonts w:eastAsiaTheme="minorHAnsi"/>
                <w:sz w:val="20"/>
                <w:szCs w:val="22"/>
                <w:lang w:eastAsia="en-US"/>
              </w:rPr>
            </w:pPr>
            <w:r w:rsidRPr="00C11440">
              <w:rPr>
                <w:rFonts w:eastAsiaTheme="minorHAnsi"/>
                <w:sz w:val="20"/>
                <w:szCs w:val="22"/>
                <w:lang w:eastAsia="en-US"/>
              </w:rPr>
              <w:t>189</w:t>
            </w:r>
          </w:p>
        </w:tc>
        <w:tc>
          <w:tcPr>
            <w:tcW w:w="851" w:type="dxa"/>
            <w:tcBorders>
              <w:top w:val="single" w:sz="4" w:space="0" w:color="auto"/>
            </w:tcBorders>
            <w:vAlign w:val="bottom"/>
          </w:tcPr>
          <w:p w14:paraId="684A2FC2" w14:textId="77777777" w:rsidR="00C32094" w:rsidRPr="00C11440" w:rsidRDefault="00C32094" w:rsidP="003F5509">
            <w:pPr>
              <w:spacing w:before="60" w:line="276" w:lineRule="auto"/>
              <w:jc w:val="right"/>
              <w:rPr>
                <w:rFonts w:eastAsiaTheme="minorHAnsi"/>
                <w:sz w:val="20"/>
                <w:szCs w:val="22"/>
                <w:lang w:eastAsia="en-US"/>
              </w:rPr>
            </w:pPr>
            <w:r w:rsidRPr="00C11440">
              <w:rPr>
                <w:rFonts w:eastAsiaTheme="minorHAnsi"/>
                <w:sz w:val="20"/>
                <w:szCs w:val="22"/>
                <w:lang w:eastAsia="en-US"/>
              </w:rPr>
              <w:t xml:space="preserve">(65) </w:t>
            </w:r>
          </w:p>
        </w:tc>
        <w:tc>
          <w:tcPr>
            <w:tcW w:w="850" w:type="dxa"/>
            <w:tcBorders>
              <w:top w:val="single" w:sz="4" w:space="0" w:color="auto"/>
            </w:tcBorders>
            <w:vAlign w:val="bottom"/>
          </w:tcPr>
          <w:p w14:paraId="011720E3" w14:textId="77777777" w:rsidR="00C32094" w:rsidRPr="00C11440" w:rsidRDefault="00C32094" w:rsidP="003F5509">
            <w:pPr>
              <w:spacing w:before="60" w:line="276" w:lineRule="auto"/>
              <w:jc w:val="right"/>
              <w:rPr>
                <w:rFonts w:eastAsiaTheme="minorHAnsi"/>
                <w:sz w:val="20"/>
                <w:szCs w:val="22"/>
                <w:lang w:eastAsia="en-US"/>
              </w:rPr>
            </w:pPr>
            <w:r w:rsidRPr="00C11440">
              <w:rPr>
                <w:rFonts w:eastAsiaTheme="minorHAnsi"/>
                <w:sz w:val="20"/>
                <w:szCs w:val="22"/>
                <w:lang w:eastAsia="en-US"/>
              </w:rPr>
              <w:t>189</w:t>
            </w:r>
          </w:p>
        </w:tc>
        <w:tc>
          <w:tcPr>
            <w:tcW w:w="851" w:type="dxa"/>
            <w:tcBorders>
              <w:top w:val="single" w:sz="4" w:space="0" w:color="auto"/>
            </w:tcBorders>
            <w:vAlign w:val="bottom"/>
          </w:tcPr>
          <w:p w14:paraId="6F555E28" w14:textId="77777777" w:rsidR="00C32094" w:rsidRPr="00C11440" w:rsidRDefault="00C32094" w:rsidP="003F5509">
            <w:pPr>
              <w:spacing w:before="60" w:line="276" w:lineRule="auto"/>
              <w:jc w:val="right"/>
              <w:rPr>
                <w:rFonts w:eastAsiaTheme="minorHAnsi"/>
                <w:sz w:val="20"/>
                <w:szCs w:val="22"/>
                <w:lang w:eastAsia="en-US"/>
              </w:rPr>
            </w:pPr>
            <w:r w:rsidRPr="00C11440">
              <w:rPr>
                <w:rFonts w:eastAsiaTheme="minorHAnsi"/>
                <w:sz w:val="20"/>
                <w:szCs w:val="22"/>
                <w:lang w:eastAsia="en-US"/>
              </w:rPr>
              <w:t>(44)</w:t>
            </w:r>
          </w:p>
        </w:tc>
        <w:tc>
          <w:tcPr>
            <w:tcW w:w="709" w:type="dxa"/>
            <w:tcBorders>
              <w:top w:val="single" w:sz="4" w:space="0" w:color="auto"/>
            </w:tcBorders>
            <w:vAlign w:val="bottom"/>
          </w:tcPr>
          <w:p w14:paraId="390A1F7E" w14:textId="77777777" w:rsidR="00C32094" w:rsidRPr="00C11440" w:rsidRDefault="00C32094" w:rsidP="003F5509">
            <w:pPr>
              <w:spacing w:before="60" w:line="276" w:lineRule="auto"/>
              <w:jc w:val="right"/>
              <w:rPr>
                <w:rFonts w:eastAsiaTheme="minorHAnsi"/>
                <w:sz w:val="20"/>
                <w:szCs w:val="22"/>
                <w:lang w:eastAsia="en-US"/>
              </w:rPr>
            </w:pPr>
            <w:r w:rsidRPr="00C11440">
              <w:rPr>
                <w:rFonts w:eastAsiaTheme="minorHAnsi"/>
                <w:sz w:val="20"/>
                <w:szCs w:val="22"/>
                <w:lang w:eastAsia="en-US"/>
              </w:rPr>
              <w:t>289</w:t>
            </w:r>
          </w:p>
        </w:tc>
        <w:tc>
          <w:tcPr>
            <w:tcW w:w="708" w:type="dxa"/>
            <w:tcBorders>
              <w:top w:val="single" w:sz="4" w:space="0" w:color="auto"/>
            </w:tcBorders>
            <w:noWrap/>
            <w:vAlign w:val="bottom"/>
            <w:hideMark/>
          </w:tcPr>
          <w:p w14:paraId="5466E6A2" w14:textId="77777777" w:rsidR="00C32094" w:rsidRPr="00C11440" w:rsidRDefault="00C32094" w:rsidP="003F5509">
            <w:pPr>
              <w:spacing w:before="60" w:line="276" w:lineRule="auto"/>
              <w:jc w:val="right"/>
              <w:rPr>
                <w:rFonts w:eastAsiaTheme="minorHAnsi"/>
                <w:sz w:val="20"/>
                <w:szCs w:val="22"/>
                <w:lang w:eastAsia="en-US"/>
              </w:rPr>
            </w:pPr>
            <w:r w:rsidRPr="00C11440">
              <w:rPr>
                <w:rFonts w:eastAsiaTheme="minorHAnsi"/>
                <w:sz w:val="20"/>
                <w:szCs w:val="22"/>
                <w:lang w:eastAsia="en-US"/>
              </w:rPr>
              <w:t>(56)</w:t>
            </w:r>
          </w:p>
        </w:tc>
      </w:tr>
      <w:tr w:rsidR="00C32094" w:rsidRPr="00C11440" w14:paraId="14554735" w14:textId="77777777" w:rsidTr="003F5509">
        <w:tc>
          <w:tcPr>
            <w:tcW w:w="3969" w:type="dxa"/>
            <w:noWrap/>
            <w:hideMark/>
          </w:tcPr>
          <w:p w14:paraId="54CB0221" w14:textId="6EB3D2CD" w:rsidR="00C32094" w:rsidRPr="00C11440" w:rsidRDefault="00C11440" w:rsidP="00C32094">
            <w:pPr>
              <w:spacing w:line="276" w:lineRule="auto"/>
              <w:rPr>
                <w:rFonts w:eastAsiaTheme="minorHAnsi"/>
                <w:sz w:val="20"/>
                <w:szCs w:val="22"/>
                <w:lang w:eastAsia="en-US"/>
              </w:rPr>
            </w:pPr>
            <w:r>
              <w:rPr>
                <w:rFonts w:eastAsiaTheme="minorHAnsi"/>
                <w:sz w:val="20"/>
                <w:szCs w:val="22"/>
                <w:lang w:eastAsia="en-US"/>
              </w:rPr>
              <w:t>Low-</w:t>
            </w:r>
            <w:r w:rsidR="00C32094" w:rsidRPr="00C11440">
              <w:rPr>
                <w:rFonts w:eastAsiaTheme="minorHAnsi"/>
                <w:sz w:val="20"/>
                <w:szCs w:val="22"/>
                <w:lang w:eastAsia="en-US"/>
              </w:rPr>
              <w:t>risk gambler (score 1-2)</w:t>
            </w:r>
          </w:p>
        </w:tc>
        <w:tc>
          <w:tcPr>
            <w:tcW w:w="1134" w:type="dxa"/>
            <w:vAlign w:val="bottom"/>
          </w:tcPr>
          <w:p w14:paraId="0B1D9BC9"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57</w:t>
            </w:r>
          </w:p>
        </w:tc>
        <w:tc>
          <w:tcPr>
            <w:tcW w:w="851" w:type="dxa"/>
            <w:vAlign w:val="bottom"/>
          </w:tcPr>
          <w:p w14:paraId="09EE21CC"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(20)</w:t>
            </w:r>
          </w:p>
        </w:tc>
        <w:tc>
          <w:tcPr>
            <w:tcW w:w="850" w:type="dxa"/>
            <w:vAlign w:val="bottom"/>
          </w:tcPr>
          <w:p w14:paraId="0F93564B"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55</w:t>
            </w:r>
          </w:p>
        </w:tc>
        <w:tc>
          <w:tcPr>
            <w:tcW w:w="851" w:type="dxa"/>
            <w:vAlign w:val="bottom"/>
          </w:tcPr>
          <w:p w14:paraId="22624427"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(24)</w:t>
            </w:r>
          </w:p>
        </w:tc>
        <w:tc>
          <w:tcPr>
            <w:tcW w:w="709" w:type="dxa"/>
            <w:vAlign w:val="bottom"/>
          </w:tcPr>
          <w:p w14:paraId="2EDD5BE5"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112</w:t>
            </w:r>
          </w:p>
        </w:tc>
        <w:tc>
          <w:tcPr>
            <w:tcW w:w="708" w:type="dxa"/>
            <w:noWrap/>
            <w:vAlign w:val="bottom"/>
            <w:hideMark/>
          </w:tcPr>
          <w:p w14:paraId="7D1B1DDB"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(22)</w:t>
            </w:r>
          </w:p>
        </w:tc>
      </w:tr>
      <w:tr w:rsidR="00C32094" w:rsidRPr="00C11440" w14:paraId="268171AD" w14:textId="77777777" w:rsidTr="003F5509">
        <w:tc>
          <w:tcPr>
            <w:tcW w:w="3969" w:type="dxa"/>
            <w:noWrap/>
            <w:hideMark/>
          </w:tcPr>
          <w:p w14:paraId="26997E6B" w14:textId="0C0AAF61" w:rsidR="00C32094" w:rsidRPr="00C11440" w:rsidRDefault="00C11440" w:rsidP="00C32094">
            <w:pPr>
              <w:spacing w:line="276" w:lineRule="auto"/>
              <w:rPr>
                <w:rFonts w:eastAsiaTheme="minorHAnsi"/>
                <w:sz w:val="20"/>
                <w:szCs w:val="22"/>
                <w:lang w:eastAsia="en-US"/>
              </w:rPr>
            </w:pPr>
            <w:r>
              <w:rPr>
                <w:rFonts w:eastAsiaTheme="minorHAnsi"/>
                <w:sz w:val="20"/>
                <w:szCs w:val="22"/>
                <w:lang w:eastAsia="en-US"/>
              </w:rPr>
              <w:t>Moderate-</w:t>
            </w:r>
            <w:r w:rsidR="00C32094" w:rsidRPr="00C11440">
              <w:rPr>
                <w:rFonts w:eastAsiaTheme="minorHAnsi"/>
                <w:sz w:val="20"/>
                <w:szCs w:val="22"/>
                <w:lang w:eastAsia="en-US"/>
              </w:rPr>
              <w:t>risk gambler (score 3-7)</w:t>
            </w:r>
          </w:p>
        </w:tc>
        <w:tc>
          <w:tcPr>
            <w:tcW w:w="1134" w:type="dxa"/>
            <w:vAlign w:val="bottom"/>
          </w:tcPr>
          <w:p w14:paraId="69939141"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37</w:t>
            </w:r>
          </w:p>
        </w:tc>
        <w:tc>
          <w:tcPr>
            <w:tcW w:w="851" w:type="dxa"/>
            <w:vAlign w:val="bottom"/>
          </w:tcPr>
          <w:p w14:paraId="5D386844"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(13)</w:t>
            </w:r>
          </w:p>
        </w:tc>
        <w:tc>
          <w:tcPr>
            <w:tcW w:w="850" w:type="dxa"/>
            <w:vAlign w:val="bottom"/>
          </w:tcPr>
          <w:p w14:paraId="5804E9FE"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44</w:t>
            </w:r>
          </w:p>
        </w:tc>
        <w:tc>
          <w:tcPr>
            <w:tcW w:w="851" w:type="dxa"/>
            <w:vAlign w:val="bottom"/>
          </w:tcPr>
          <w:p w14:paraId="4F91A7B0"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(19)</w:t>
            </w:r>
          </w:p>
        </w:tc>
        <w:tc>
          <w:tcPr>
            <w:tcW w:w="709" w:type="dxa"/>
            <w:vAlign w:val="bottom"/>
          </w:tcPr>
          <w:p w14:paraId="21DAF2CA"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81</w:t>
            </w:r>
          </w:p>
        </w:tc>
        <w:tc>
          <w:tcPr>
            <w:tcW w:w="708" w:type="dxa"/>
            <w:noWrap/>
            <w:vAlign w:val="bottom"/>
            <w:hideMark/>
          </w:tcPr>
          <w:p w14:paraId="67A0FFC7"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(16)</w:t>
            </w:r>
          </w:p>
        </w:tc>
      </w:tr>
      <w:tr w:rsidR="00C32094" w:rsidRPr="00C11440" w14:paraId="403E099B" w14:textId="77777777" w:rsidTr="003F5509">
        <w:tc>
          <w:tcPr>
            <w:tcW w:w="3969" w:type="dxa"/>
            <w:noWrap/>
            <w:hideMark/>
          </w:tcPr>
          <w:p w14:paraId="4EF2C167" w14:textId="77777777" w:rsidR="00C32094" w:rsidRPr="00C11440" w:rsidRDefault="00C32094" w:rsidP="00C32094">
            <w:pPr>
              <w:spacing w:line="276" w:lineRule="auto"/>
              <w:rPr>
                <w:rFonts w:eastAsiaTheme="minorHAnsi"/>
                <w:sz w:val="20"/>
                <w:szCs w:val="22"/>
                <w:lang w:eastAsia="en-US"/>
              </w:rPr>
            </w:pPr>
            <w:r w:rsidRPr="00C11440">
              <w:rPr>
                <w:rFonts w:eastAsiaTheme="minorHAnsi"/>
                <w:sz w:val="20"/>
                <w:szCs w:val="22"/>
                <w:lang w:eastAsia="en-US"/>
              </w:rPr>
              <w:t>Problem gambler (score 8+)</w:t>
            </w:r>
          </w:p>
        </w:tc>
        <w:tc>
          <w:tcPr>
            <w:tcW w:w="1134" w:type="dxa"/>
            <w:vAlign w:val="bottom"/>
          </w:tcPr>
          <w:p w14:paraId="51F2782A"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8</w:t>
            </w:r>
          </w:p>
        </w:tc>
        <w:tc>
          <w:tcPr>
            <w:tcW w:w="851" w:type="dxa"/>
            <w:vAlign w:val="bottom"/>
          </w:tcPr>
          <w:p w14:paraId="5DF8C4BD"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(3)</w:t>
            </w:r>
          </w:p>
        </w:tc>
        <w:tc>
          <w:tcPr>
            <w:tcW w:w="850" w:type="dxa"/>
            <w:vAlign w:val="bottom"/>
          </w:tcPr>
          <w:p w14:paraId="2BA06C90"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28</w:t>
            </w:r>
          </w:p>
        </w:tc>
        <w:tc>
          <w:tcPr>
            <w:tcW w:w="851" w:type="dxa"/>
            <w:vAlign w:val="bottom"/>
          </w:tcPr>
          <w:p w14:paraId="4471AB5A"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(12)</w:t>
            </w:r>
          </w:p>
        </w:tc>
        <w:tc>
          <w:tcPr>
            <w:tcW w:w="709" w:type="dxa"/>
            <w:vAlign w:val="bottom"/>
          </w:tcPr>
          <w:p w14:paraId="57C769C5"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36</w:t>
            </w:r>
          </w:p>
        </w:tc>
        <w:tc>
          <w:tcPr>
            <w:tcW w:w="708" w:type="dxa"/>
            <w:noWrap/>
            <w:vAlign w:val="bottom"/>
            <w:hideMark/>
          </w:tcPr>
          <w:p w14:paraId="18318EC0" w14:textId="77777777" w:rsidR="00C32094" w:rsidRPr="00C11440" w:rsidRDefault="00C32094" w:rsidP="00C11440">
            <w:pPr>
              <w:spacing w:line="276" w:lineRule="auto"/>
              <w:jc w:val="right"/>
              <w:rPr>
                <w:rFonts w:eastAsiaTheme="minorHAnsi"/>
                <w:sz w:val="20"/>
                <w:szCs w:val="22"/>
                <w:lang w:eastAsia="en-US"/>
              </w:rPr>
            </w:pPr>
            <w:r w:rsidRPr="00C11440">
              <w:rPr>
                <w:rFonts w:eastAsiaTheme="minorHAnsi"/>
                <w:sz w:val="20"/>
                <w:szCs w:val="22"/>
                <w:lang w:eastAsia="en-US"/>
              </w:rPr>
              <w:t>(7)</w:t>
            </w:r>
          </w:p>
        </w:tc>
      </w:tr>
    </w:tbl>
    <w:p w14:paraId="27035F72" w14:textId="0078E5D4" w:rsidR="00C32094" w:rsidRPr="00112995" w:rsidRDefault="00C32094" w:rsidP="003F5509">
      <w:pPr>
        <w:rPr>
          <w:rFonts w:eastAsiaTheme="minorHAnsi"/>
          <w:sz w:val="20"/>
          <w:szCs w:val="20"/>
          <w:lang w:eastAsia="en-US"/>
        </w:rPr>
      </w:pPr>
      <w:r w:rsidRPr="00112995">
        <w:rPr>
          <w:rFonts w:eastAsiaTheme="minorHAnsi"/>
          <w:sz w:val="20"/>
          <w:szCs w:val="20"/>
          <w:lang w:eastAsia="en-US"/>
        </w:rPr>
        <w:t>Note</w:t>
      </w:r>
      <w:r w:rsidR="00C11440">
        <w:rPr>
          <w:rFonts w:eastAsiaTheme="minorHAnsi"/>
          <w:sz w:val="20"/>
          <w:szCs w:val="20"/>
          <w:lang w:eastAsia="en-US"/>
        </w:rPr>
        <w:t>:</w:t>
      </w:r>
      <w:r w:rsidRPr="00112995">
        <w:rPr>
          <w:rFonts w:eastAsiaTheme="minorHAnsi"/>
          <w:sz w:val="20"/>
          <w:szCs w:val="20"/>
          <w:lang w:eastAsia="en-US"/>
        </w:rPr>
        <w:t xml:space="preserve"> One non-regular participant did not answer the PGSI.</w:t>
      </w:r>
    </w:p>
    <w:p w14:paraId="66BFE86C" w14:textId="77777777" w:rsidR="003F5509" w:rsidRDefault="003F5509" w:rsidP="0006088B">
      <w:pPr>
        <w:pStyle w:val="RepNormal"/>
      </w:pPr>
    </w:p>
    <w:p w14:paraId="0228ACA7" w14:textId="77777777" w:rsidR="003F5509" w:rsidRPr="003F5509" w:rsidRDefault="003F5509" w:rsidP="003F5509">
      <w:pPr>
        <w:pStyle w:val="RepNormal"/>
      </w:pPr>
    </w:p>
    <w:p w14:paraId="47714D9D" w14:textId="3C8D44AA" w:rsidR="00C32094" w:rsidRPr="00D16D95" w:rsidRDefault="00C32094" w:rsidP="00834A87">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10" w:name="_Toc394297797"/>
      <w:r w:rsidRPr="00D16D95">
        <w:t>Psychological distress</w:t>
      </w:r>
      <w:bookmarkEnd w:id="510"/>
    </w:p>
    <w:p w14:paraId="6D7432D8" w14:textId="77777777" w:rsidR="003F5509" w:rsidRDefault="003F5509" w:rsidP="003F5509">
      <w:pPr>
        <w:jc w:val="both"/>
        <w:rPr>
          <w:rFonts w:eastAsiaTheme="minorHAnsi"/>
          <w:sz w:val="22"/>
          <w:szCs w:val="22"/>
          <w:lang w:eastAsia="en-US"/>
        </w:rPr>
      </w:pPr>
    </w:p>
    <w:p w14:paraId="60BB5886" w14:textId="0D38F766" w:rsidR="00C32094" w:rsidRDefault="003F5509" w:rsidP="003F5509">
      <w:pPr>
        <w:jc w:val="both"/>
        <w:rPr>
          <w:rFonts w:eastAsiaTheme="minorHAnsi"/>
          <w:sz w:val="22"/>
          <w:szCs w:val="22"/>
          <w:lang w:eastAsia="en-US"/>
        </w:rPr>
      </w:pPr>
      <w:r>
        <w:rPr>
          <w:rFonts w:eastAsiaTheme="minorHAnsi"/>
          <w:sz w:val="22"/>
          <w:szCs w:val="22"/>
          <w:lang w:eastAsia="en-US"/>
        </w:rPr>
        <w:t>The Kessler-</w:t>
      </w:r>
      <w:r w:rsidR="00C32094" w:rsidRPr="00112995">
        <w:rPr>
          <w:rFonts w:eastAsiaTheme="minorHAnsi"/>
          <w:sz w:val="22"/>
          <w:szCs w:val="22"/>
          <w:lang w:eastAsia="en-US"/>
        </w:rPr>
        <w:t xml:space="preserve">10 </w:t>
      </w:r>
      <w:r>
        <w:rPr>
          <w:rFonts w:eastAsiaTheme="minorHAnsi"/>
          <w:sz w:val="22"/>
          <w:szCs w:val="22"/>
          <w:lang w:eastAsia="en-US"/>
        </w:rPr>
        <w:t xml:space="preserve">(K-10) </w:t>
      </w:r>
      <w:r w:rsidR="00C32094" w:rsidRPr="00112995">
        <w:rPr>
          <w:rFonts w:eastAsiaTheme="minorHAnsi"/>
          <w:sz w:val="22"/>
          <w:szCs w:val="22"/>
          <w:lang w:eastAsia="en-US"/>
        </w:rPr>
        <w:t>scale was used to assess psychological distress</w:t>
      </w:r>
      <w:r>
        <w:rPr>
          <w:rFonts w:eastAsiaTheme="minorHAnsi"/>
          <w:sz w:val="22"/>
          <w:szCs w:val="22"/>
          <w:lang w:eastAsia="en-US"/>
        </w:rPr>
        <w:t>;</w:t>
      </w:r>
      <w:r w:rsidR="00C32094" w:rsidRPr="00112995">
        <w:rPr>
          <w:rFonts w:eastAsiaTheme="minorHAnsi"/>
          <w:sz w:val="22"/>
          <w:szCs w:val="22"/>
          <w:lang w:eastAsia="en-US"/>
        </w:rPr>
        <w:t xml:space="preserve"> the results are shown in </w:t>
      </w:r>
      <w:r w:rsidR="00C32094" w:rsidRPr="00112995">
        <w:rPr>
          <w:sz w:val="22"/>
          <w:szCs w:val="22"/>
        </w:rPr>
        <w:fldChar w:fldCharType="begin"/>
      </w:r>
      <w:r w:rsidR="00C32094" w:rsidRPr="00112995">
        <w:rPr>
          <w:sz w:val="22"/>
          <w:szCs w:val="22"/>
        </w:rPr>
        <w:instrText xml:space="preserve"> REF _Ref372190072 \h  \* MERGEFORMAT </w:instrText>
      </w:r>
      <w:r w:rsidR="00C32094" w:rsidRPr="00112995">
        <w:rPr>
          <w:sz w:val="22"/>
          <w:szCs w:val="22"/>
        </w:rPr>
      </w:r>
      <w:r w:rsidR="00C32094"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72</w:t>
      </w:r>
      <w:r w:rsidR="00C32094" w:rsidRPr="00112995">
        <w:rPr>
          <w:sz w:val="22"/>
          <w:szCs w:val="22"/>
        </w:rPr>
        <w:fldChar w:fldCharType="end"/>
      </w:r>
      <w:r w:rsidR="00C32094" w:rsidRPr="00112995">
        <w:rPr>
          <w:rFonts w:eastAsiaTheme="minorHAnsi"/>
          <w:sz w:val="22"/>
          <w:szCs w:val="22"/>
          <w:lang w:eastAsia="en-US"/>
        </w:rPr>
        <w:t xml:space="preserve">.  The majority of gamblers at baseline (75%) indicated low psychological distress.   Moderate distress was </w:t>
      </w:r>
      <w:r>
        <w:rPr>
          <w:rFonts w:eastAsiaTheme="minorHAnsi"/>
          <w:sz w:val="22"/>
          <w:szCs w:val="22"/>
          <w:lang w:eastAsia="en-US"/>
        </w:rPr>
        <w:t>indicated</w:t>
      </w:r>
      <w:r w:rsidR="00C32094" w:rsidRPr="00112995">
        <w:rPr>
          <w:rFonts w:eastAsiaTheme="minorHAnsi"/>
          <w:sz w:val="22"/>
          <w:szCs w:val="22"/>
          <w:lang w:eastAsia="en-US"/>
        </w:rPr>
        <w:t xml:space="preserve"> by the responses of 16</w:t>
      </w:r>
      <w:r>
        <w:rPr>
          <w:rFonts w:eastAsiaTheme="minorHAnsi"/>
          <w:sz w:val="22"/>
          <w:szCs w:val="22"/>
          <w:lang w:eastAsia="en-US"/>
        </w:rPr>
        <w:t>%</w:t>
      </w:r>
      <w:r w:rsidR="00C32094" w:rsidRPr="00112995">
        <w:rPr>
          <w:rFonts w:eastAsiaTheme="minorHAnsi"/>
          <w:sz w:val="22"/>
          <w:szCs w:val="22"/>
          <w:lang w:eastAsia="en-US"/>
        </w:rPr>
        <w:t xml:space="preserve">, with high and very high distress indicated by </w:t>
      </w:r>
      <w:r>
        <w:rPr>
          <w:rFonts w:eastAsiaTheme="minorHAnsi"/>
          <w:sz w:val="22"/>
          <w:szCs w:val="22"/>
          <w:lang w:eastAsia="en-US"/>
        </w:rPr>
        <w:t>six</w:t>
      </w:r>
      <w:r w:rsidR="00C32094" w:rsidRPr="00112995">
        <w:rPr>
          <w:rFonts w:eastAsiaTheme="minorHAnsi"/>
          <w:sz w:val="22"/>
          <w:szCs w:val="22"/>
          <w:lang w:eastAsia="en-US"/>
        </w:rPr>
        <w:t xml:space="preserve"> per cent and </w:t>
      </w:r>
      <w:r>
        <w:rPr>
          <w:rFonts w:eastAsiaTheme="minorHAnsi"/>
          <w:sz w:val="22"/>
          <w:szCs w:val="22"/>
          <w:lang w:eastAsia="en-US"/>
        </w:rPr>
        <w:t>four</w:t>
      </w:r>
      <w:r w:rsidR="00C32094" w:rsidRPr="00112995">
        <w:rPr>
          <w:rFonts w:eastAsiaTheme="minorHAnsi"/>
          <w:sz w:val="22"/>
          <w:szCs w:val="22"/>
          <w:lang w:eastAsia="en-US"/>
        </w:rPr>
        <w:t xml:space="preserve"> per cent of gamblers respectively.  The proportion of regular gamblers categorised as experiencing high or very high psychological distress was slightly elevated in comparison with non-regular gamblers (8% </w:t>
      </w:r>
      <w:r>
        <w:rPr>
          <w:rFonts w:eastAsiaTheme="minorHAnsi"/>
          <w:sz w:val="22"/>
          <w:szCs w:val="22"/>
          <w:lang w:eastAsia="en-US"/>
        </w:rPr>
        <w:t>vs. 4% high; 6% vs. 2% very high).</w:t>
      </w:r>
    </w:p>
    <w:p w14:paraId="25567D96" w14:textId="77777777" w:rsidR="003F5509" w:rsidRPr="00112995" w:rsidRDefault="003F5509" w:rsidP="003F5509">
      <w:pPr>
        <w:jc w:val="both"/>
        <w:rPr>
          <w:rFonts w:eastAsiaTheme="minorHAnsi"/>
          <w:sz w:val="22"/>
          <w:szCs w:val="22"/>
          <w:lang w:eastAsia="en-US"/>
        </w:rPr>
      </w:pPr>
    </w:p>
    <w:p w14:paraId="0E3FFA61" w14:textId="5073199F" w:rsidR="00C32094" w:rsidRPr="00112995" w:rsidRDefault="00C32094" w:rsidP="003F5509">
      <w:pPr>
        <w:keepNext/>
        <w:jc w:val="both"/>
        <w:rPr>
          <w:rFonts w:eastAsiaTheme="minorHAnsi"/>
          <w:b/>
          <w:sz w:val="22"/>
          <w:szCs w:val="22"/>
          <w:lang w:eastAsia="en-US"/>
        </w:rPr>
      </w:pPr>
      <w:bookmarkStart w:id="511" w:name="_Ref372190072"/>
      <w:bookmarkStart w:id="512" w:name="_Toc394297880"/>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72</w:t>
      </w:r>
      <w:r w:rsidRPr="00112995">
        <w:rPr>
          <w:rFonts w:eastAsiaTheme="minorHAnsi"/>
          <w:b/>
          <w:sz w:val="22"/>
          <w:szCs w:val="22"/>
          <w:lang w:eastAsia="en-US"/>
        </w:rPr>
        <w:fldChar w:fldCharType="end"/>
      </w:r>
      <w:bookmarkEnd w:id="511"/>
      <w:r w:rsidRPr="00112995">
        <w:rPr>
          <w:rFonts w:eastAsiaTheme="minorHAnsi"/>
          <w:b/>
          <w:sz w:val="22"/>
          <w:szCs w:val="22"/>
          <w:lang w:eastAsia="en-US"/>
        </w:rPr>
        <w:t>. Psychologic</w:t>
      </w:r>
      <w:r w:rsidR="003F5509">
        <w:rPr>
          <w:rFonts w:eastAsiaTheme="minorHAnsi"/>
          <w:b/>
          <w:sz w:val="22"/>
          <w:szCs w:val="22"/>
          <w:lang w:eastAsia="en-US"/>
        </w:rPr>
        <w:t xml:space="preserve">al distress </w:t>
      </w:r>
      <w:r w:rsidRPr="00112995">
        <w:rPr>
          <w:rFonts w:eastAsiaTheme="minorHAnsi"/>
          <w:b/>
          <w:sz w:val="22"/>
          <w:szCs w:val="22"/>
          <w:lang w:eastAsia="en-US"/>
        </w:rPr>
        <w:t>at baseline</w:t>
      </w:r>
      <w:r w:rsidR="003F5509" w:rsidRPr="003F5509">
        <w:rPr>
          <w:rFonts w:eastAsiaTheme="minorHAnsi"/>
          <w:b/>
          <w:sz w:val="22"/>
          <w:szCs w:val="22"/>
          <w:lang w:eastAsia="en-US"/>
        </w:rPr>
        <w:t xml:space="preserve"> </w:t>
      </w:r>
      <w:r w:rsidR="003F5509">
        <w:rPr>
          <w:rFonts w:eastAsiaTheme="minorHAnsi"/>
          <w:b/>
          <w:sz w:val="22"/>
          <w:szCs w:val="22"/>
          <w:lang w:eastAsia="en-US"/>
        </w:rPr>
        <w:t>by gambling frequency</w:t>
      </w:r>
      <w:bookmarkEnd w:id="512"/>
    </w:p>
    <w:tbl>
      <w:tblPr>
        <w:tblStyle w:val="LightShading2"/>
        <w:tblW w:w="0" w:type="auto"/>
        <w:tblInd w:w="108" w:type="dxa"/>
        <w:tblLayout w:type="fixed"/>
        <w:tblLook w:val="0620" w:firstRow="1" w:lastRow="0" w:firstColumn="0" w:lastColumn="0" w:noHBand="1" w:noVBand="1"/>
      </w:tblPr>
      <w:tblGrid>
        <w:gridCol w:w="3828"/>
        <w:gridCol w:w="1417"/>
        <w:gridCol w:w="709"/>
        <w:gridCol w:w="850"/>
        <w:gridCol w:w="851"/>
        <w:gridCol w:w="709"/>
        <w:gridCol w:w="708"/>
      </w:tblGrid>
      <w:tr w:rsidR="0006088B" w:rsidRPr="003F5509" w14:paraId="61122C36" w14:textId="77777777" w:rsidTr="0006088B">
        <w:trPr>
          <w:cnfStyle w:val="100000000000" w:firstRow="1" w:lastRow="0" w:firstColumn="0" w:lastColumn="0" w:oddVBand="0" w:evenVBand="0" w:oddHBand="0" w:evenHBand="0" w:firstRowFirstColumn="0" w:firstRowLastColumn="0" w:lastRowFirstColumn="0" w:lastRowLastColumn="0"/>
        </w:trPr>
        <w:tc>
          <w:tcPr>
            <w:tcW w:w="3828" w:type="dxa"/>
            <w:vMerge w:val="restart"/>
            <w:noWrap/>
            <w:vAlign w:val="bottom"/>
            <w:hideMark/>
          </w:tcPr>
          <w:p w14:paraId="47750BB7" w14:textId="0774FACD" w:rsidR="0006088B" w:rsidRPr="003F5509" w:rsidRDefault="0006088B" w:rsidP="0006088B">
            <w:pPr>
              <w:keepNext/>
              <w:spacing w:line="276" w:lineRule="auto"/>
              <w:rPr>
                <w:rFonts w:eastAsiaTheme="minorHAnsi"/>
                <w:sz w:val="20"/>
                <w:szCs w:val="22"/>
                <w:lang w:eastAsia="en-US"/>
              </w:rPr>
            </w:pPr>
            <w:r w:rsidRPr="003F5509">
              <w:rPr>
                <w:rFonts w:eastAsiaTheme="minorHAnsi"/>
                <w:sz w:val="20"/>
                <w:szCs w:val="22"/>
                <w:lang w:eastAsia="en-US"/>
              </w:rPr>
              <w:t>K</w:t>
            </w:r>
            <w:r>
              <w:rPr>
                <w:rFonts w:eastAsiaTheme="minorHAnsi"/>
                <w:sz w:val="20"/>
                <w:szCs w:val="22"/>
                <w:lang w:eastAsia="en-US"/>
              </w:rPr>
              <w:t>-</w:t>
            </w:r>
            <w:r w:rsidRPr="003F5509">
              <w:rPr>
                <w:rFonts w:eastAsiaTheme="minorHAnsi"/>
                <w:sz w:val="20"/>
                <w:szCs w:val="22"/>
                <w:lang w:eastAsia="en-US"/>
              </w:rPr>
              <w:t>10 category</w:t>
            </w:r>
          </w:p>
        </w:tc>
        <w:tc>
          <w:tcPr>
            <w:tcW w:w="2126" w:type="dxa"/>
            <w:gridSpan w:val="2"/>
            <w:tcBorders>
              <w:bottom w:val="single" w:sz="4" w:space="0" w:color="auto"/>
            </w:tcBorders>
            <w:vAlign w:val="center"/>
          </w:tcPr>
          <w:p w14:paraId="704F5953" w14:textId="2E488422" w:rsidR="0006088B" w:rsidRPr="003F5509" w:rsidRDefault="0006088B" w:rsidP="003F5509">
            <w:pPr>
              <w:keepNext/>
              <w:spacing w:line="276" w:lineRule="auto"/>
              <w:jc w:val="center"/>
              <w:rPr>
                <w:rFonts w:eastAsiaTheme="minorHAnsi"/>
                <w:sz w:val="20"/>
                <w:szCs w:val="22"/>
                <w:lang w:eastAsia="en-US"/>
              </w:rPr>
            </w:pPr>
            <w:r w:rsidRPr="003F5509">
              <w:rPr>
                <w:rFonts w:eastAsiaTheme="minorHAnsi"/>
                <w:sz w:val="20"/>
                <w:szCs w:val="22"/>
                <w:lang w:eastAsia="en-US"/>
              </w:rPr>
              <w:t>Non-Regular</w:t>
            </w:r>
            <w:r>
              <w:rPr>
                <w:rFonts w:eastAsiaTheme="minorHAnsi"/>
                <w:sz w:val="20"/>
                <w:szCs w:val="22"/>
                <w:lang w:eastAsia="en-US"/>
              </w:rPr>
              <w:t xml:space="preserve"> (n=292)</w:t>
            </w:r>
          </w:p>
        </w:tc>
        <w:tc>
          <w:tcPr>
            <w:tcW w:w="1701" w:type="dxa"/>
            <w:gridSpan w:val="2"/>
            <w:tcBorders>
              <w:bottom w:val="single" w:sz="4" w:space="0" w:color="auto"/>
            </w:tcBorders>
            <w:vAlign w:val="center"/>
          </w:tcPr>
          <w:p w14:paraId="2F22A9EF" w14:textId="330DAA3C" w:rsidR="0006088B" w:rsidRPr="003F5509" w:rsidRDefault="0006088B" w:rsidP="003F5509">
            <w:pPr>
              <w:keepNext/>
              <w:spacing w:line="276" w:lineRule="auto"/>
              <w:jc w:val="center"/>
              <w:rPr>
                <w:rFonts w:eastAsiaTheme="minorHAnsi"/>
                <w:sz w:val="20"/>
                <w:szCs w:val="22"/>
                <w:lang w:eastAsia="en-US"/>
              </w:rPr>
            </w:pPr>
            <w:r w:rsidRPr="003F5509">
              <w:rPr>
                <w:rFonts w:eastAsiaTheme="minorHAnsi"/>
                <w:sz w:val="20"/>
                <w:szCs w:val="22"/>
                <w:lang w:eastAsia="en-US"/>
              </w:rPr>
              <w:t>Regular</w:t>
            </w:r>
            <w:r>
              <w:rPr>
                <w:rFonts w:eastAsiaTheme="minorHAnsi"/>
                <w:sz w:val="20"/>
                <w:szCs w:val="22"/>
                <w:lang w:eastAsia="en-US"/>
              </w:rPr>
              <w:t xml:space="preserve"> (n=226)</w:t>
            </w:r>
          </w:p>
        </w:tc>
        <w:tc>
          <w:tcPr>
            <w:tcW w:w="1417" w:type="dxa"/>
            <w:gridSpan w:val="2"/>
            <w:tcBorders>
              <w:bottom w:val="single" w:sz="4" w:space="0" w:color="auto"/>
            </w:tcBorders>
            <w:vAlign w:val="center"/>
          </w:tcPr>
          <w:p w14:paraId="5FDDF523" w14:textId="1DEA142A" w:rsidR="0006088B" w:rsidRPr="003F5509" w:rsidRDefault="0006088B" w:rsidP="003F5509">
            <w:pPr>
              <w:keepNext/>
              <w:spacing w:line="276" w:lineRule="auto"/>
              <w:jc w:val="center"/>
              <w:rPr>
                <w:rFonts w:eastAsiaTheme="minorHAnsi"/>
                <w:sz w:val="20"/>
                <w:szCs w:val="22"/>
                <w:lang w:eastAsia="en-US"/>
              </w:rPr>
            </w:pPr>
            <w:r w:rsidRPr="003F5509">
              <w:rPr>
                <w:rFonts w:eastAsiaTheme="minorHAnsi"/>
                <w:sz w:val="20"/>
                <w:szCs w:val="22"/>
                <w:lang w:eastAsia="en-US"/>
              </w:rPr>
              <w:t>Total</w:t>
            </w:r>
            <w:r>
              <w:rPr>
                <w:rFonts w:eastAsiaTheme="minorHAnsi"/>
                <w:sz w:val="20"/>
                <w:szCs w:val="22"/>
                <w:lang w:eastAsia="en-US"/>
              </w:rPr>
              <w:t xml:space="preserve"> (n=519)</w:t>
            </w:r>
          </w:p>
        </w:tc>
      </w:tr>
      <w:tr w:rsidR="0006088B" w:rsidRPr="003F5509" w14:paraId="06B62A65" w14:textId="77777777" w:rsidTr="009234A8">
        <w:tc>
          <w:tcPr>
            <w:tcW w:w="3828" w:type="dxa"/>
            <w:vMerge/>
            <w:tcBorders>
              <w:bottom w:val="single" w:sz="4" w:space="0" w:color="auto"/>
            </w:tcBorders>
            <w:noWrap/>
            <w:hideMark/>
          </w:tcPr>
          <w:p w14:paraId="1136EE0F" w14:textId="77777777" w:rsidR="0006088B" w:rsidRPr="003F5509" w:rsidRDefault="0006088B" w:rsidP="003F5509">
            <w:pPr>
              <w:keepNext/>
              <w:spacing w:line="276" w:lineRule="auto"/>
              <w:rPr>
                <w:rFonts w:eastAsiaTheme="minorHAnsi"/>
                <w:sz w:val="20"/>
                <w:szCs w:val="22"/>
                <w:lang w:eastAsia="en-US"/>
              </w:rPr>
            </w:pPr>
          </w:p>
        </w:tc>
        <w:tc>
          <w:tcPr>
            <w:tcW w:w="1417" w:type="dxa"/>
            <w:tcBorders>
              <w:top w:val="single" w:sz="4" w:space="0" w:color="auto"/>
              <w:bottom w:val="single" w:sz="4" w:space="0" w:color="auto"/>
              <w:right w:val="nil"/>
            </w:tcBorders>
            <w:vAlign w:val="bottom"/>
          </w:tcPr>
          <w:p w14:paraId="03577225" w14:textId="77777777" w:rsidR="0006088B" w:rsidRPr="0006088B" w:rsidRDefault="0006088B" w:rsidP="0006088B">
            <w:pPr>
              <w:keepNext/>
              <w:spacing w:line="276" w:lineRule="auto"/>
              <w:jc w:val="right"/>
              <w:rPr>
                <w:rFonts w:eastAsiaTheme="minorHAnsi"/>
                <w:b/>
                <w:sz w:val="20"/>
                <w:szCs w:val="22"/>
                <w:lang w:eastAsia="en-US"/>
              </w:rPr>
            </w:pPr>
            <w:r w:rsidRPr="0006088B">
              <w:rPr>
                <w:rFonts w:eastAsiaTheme="minorHAnsi"/>
                <w:b/>
                <w:sz w:val="20"/>
                <w:szCs w:val="22"/>
                <w:lang w:eastAsia="en-US"/>
              </w:rPr>
              <w:t>N</w:t>
            </w:r>
          </w:p>
        </w:tc>
        <w:tc>
          <w:tcPr>
            <w:tcW w:w="709" w:type="dxa"/>
            <w:tcBorders>
              <w:top w:val="single" w:sz="4" w:space="0" w:color="auto"/>
              <w:left w:val="nil"/>
              <w:bottom w:val="single" w:sz="4" w:space="0" w:color="auto"/>
              <w:right w:val="nil"/>
            </w:tcBorders>
            <w:vAlign w:val="bottom"/>
          </w:tcPr>
          <w:p w14:paraId="4CC2ADDD" w14:textId="77777777" w:rsidR="0006088B" w:rsidRPr="0006088B" w:rsidRDefault="0006088B" w:rsidP="0006088B">
            <w:pPr>
              <w:keepNext/>
              <w:spacing w:line="276" w:lineRule="auto"/>
              <w:jc w:val="right"/>
              <w:rPr>
                <w:rFonts w:eastAsiaTheme="minorHAnsi"/>
                <w:b/>
                <w:sz w:val="20"/>
                <w:szCs w:val="22"/>
                <w:lang w:eastAsia="en-US"/>
              </w:rPr>
            </w:pPr>
            <w:r w:rsidRPr="0006088B">
              <w:rPr>
                <w:rFonts w:eastAsiaTheme="minorHAnsi"/>
                <w:b/>
                <w:sz w:val="20"/>
                <w:szCs w:val="22"/>
                <w:lang w:eastAsia="en-US"/>
              </w:rPr>
              <w:t>(%)</w:t>
            </w:r>
          </w:p>
        </w:tc>
        <w:tc>
          <w:tcPr>
            <w:tcW w:w="850" w:type="dxa"/>
            <w:tcBorders>
              <w:top w:val="single" w:sz="4" w:space="0" w:color="auto"/>
              <w:left w:val="nil"/>
              <w:bottom w:val="single" w:sz="4" w:space="0" w:color="auto"/>
              <w:right w:val="nil"/>
            </w:tcBorders>
            <w:vAlign w:val="bottom"/>
          </w:tcPr>
          <w:p w14:paraId="6394C881" w14:textId="77777777" w:rsidR="0006088B" w:rsidRPr="0006088B" w:rsidRDefault="0006088B" w:rsidP="0006088B">
            <w:pPr>
              <w:keepNext/>
              <w:spacing w:line="276" w:lineRule="auto"/>
              <w:jc w:val="right"/>
              <w:rPr>
                <w:rFonts w:eastAsiaTheme="minorHAnsi"/>
                <w:b/>
                <w:sz w:val="20"/>
                <w:szCs w:val="22"/>
                <w:lang w:eastAsia="en-US"/>
              </w:rPr>
            </w:pPr>
            <w:r w:rsidRPr="0006088B">
              <w:rPr>
                <w:rFonts w:eastAsiaTheme="minorHAnsi"/>
                <w:b/>
                <w:sz w:val="20"/>
                <w:szCs w:val="22"/>
                <w:lang w:eastAsia="en-US"/>
              </w:rPr>
              <w:t>N</w:t>
            </w:r>
          </w:p>
        </w:tc>
        <w:tc>
          <w:tcPr>
            <w:tcW w:w="851" w:type="dxa"/>
            <w:tcBorders>
              <w:top w:val="single" w:sz="4" w:space="0" w:color="auto"/>
              <w:left w:val="nil"/>
              <w:bottom w:val="single" w:sz="4" w:space="0" w:color="auto"/>
              <w:right w:val="nil"/>
            </w:tcBorders>
            <w:vAlign w:val="bottom"/>
          </w:tcPr>
          <w:p w14:paraId="5DDCF92B" w14:textId="77777777" w:rsidR="0006088B" w:rsidRPr="0006088B" w:rsidRDefault="0006088B" w:rsidP="0006088B">
            <w:pPr>
              <w:keepNext/>
              <w:spacing w:line="276" w:lineRule="auto"/>
              <w:jc w:val="right"/>
              <w:rPr>
                <w:rFonts w:eastAsiaTheme="minorHAnsi"/>
                <w:b/>
                <w:sz w:val="20"/>
                <w:szCs w:val="22"/>
                <w:lang w:eastAsia="en-US"/>
              </w:rPr>
            </w:pPr>
            <w:r w:rsidRPr="0006088B">
              <w:rPr>
                <w:rFonts w:eastAsiaTheme="minorHAnsi"/>
                <w:b/>
                <w:sz w:val="20"/>
                <w:szCs w:val="22"/>
                <w:lang w:eastAsia="en-US"/>
              </w:rPr>
              <w:t>(%)</w:t>
            </w:r>
          </w:p>
        </w:tc>
        <w:tc>
          <w:tcPr>
            <w:tcW w:w="709" w:type="dxa"/>
            <w:tcBorders>
              <w:top w:val="single" w:sz="4" w:space="0" w:color="auto"/>
              <w:left w:val="nil"/>
              <w:bottom w:val="single" w:sz="4" w:space="0" w:color="auto"/>
              <w:right w:val="nil"/>
            </w:tcBorders>
            <w:vAlign w:val="bottom"/>
          </w:tcPr>
          <w:p w14:paraId="014FCD94" w14:textId="77777777" w:rsidR="0006088B" w:rsidRPr="0006088B" w:rsidRDefault="0006088B" w:rsidP="0006088B">
            <w:pPr>
              <w:keepNext/>
              <w:spacing w:line="276" w:lineRule="auto"/>
              <w:jc w:val="right"/>
              <w:rPr>
                <w:rFonts w:eastAsiaTheme="minorHAnsi"/>
                <w:b/>
                <w:sz w:val="20"/>
                <w:szCs w:val="22"/>
                <w:lang w:eastAsia="en-US"/>
              </w:rPr>
            </w:pPr>
            <w:r w:rsidRPr="0006088B">
              <w:rPr>
                <w:rFonts w:eastAsiaTheme="minorHAnsi"/>
                <w:b/>
                <w:sz w:val="20"/>
                <w:szCs w:val="22"/>
                <w:lang w:eastAsia="en-US"/>
              </w:rPr>
              <w:t>N</w:t>
            </w:r>
          </w:p>
        </w:tc>
        <w:tc>
          <w:tcPr>
            <w:tcW w:w="708" w:type="dxa"/>
            <w:tcBorders>
              <w:top w:val="single" w:sz="4" w:space="0" w:color="auto"/>
              <w:left w:val="nil"/>
              <w:bottom w:val="single" w:sz="4" w:space="0" w:color="auto"/>
              <w:right w:val="nil"/>
            </w:tcBorders>
            <w:noWrap/>
            <w:vAlign w:val="bottom"/>
            <w:hideMark/>
          </w:tcPr>
          <w:p w14:paraId="6D8E49E8" w14:textId="77777777" w:rsidR="0006088B" w:rsidRPr="0006088B" w:rsidRDefault="0006088B" w:rsidP="0006088B">
            <w:pPr>
              <w:keepNext/>
              <w:spacing w:line="276" w:lineRule="auto"/>
              <w:jc w:val="right"/>
              <w:rPr>
                <w:rFonts w:eastAsiaTheme="minorHAnsi"/>
                <w:b/>
                <w:sz w:val="20"/>
                <w:szCs w:val="22"/>
                <w:lang w:eastAsia="en-US"/>
              </w:rPr>
            </w:pPr>
            <w:r w:rsidRPr="0006088B">
              <w:rPr>
                <w:rFonts w:eastAsiaTheme="minorHAnsi"/>
                <w:b/>
                <w:sz w:val="20"/>
                <w:szCs w:val="22"/>
                <w:lang w:eastAsia="en-US"/>
              </w:rPr>
              <w:t>(%)</w:t>
            </w:r>
          </w:p>
        </w:tc>
      </w:tr>
      <w:tr w:rsidR="00C32094" w:rsidRPr="003F5509" w14:paraId="2DA11B8B" w14:textId="77777777" w:rsidTr="0006088B">
        <w:tc>
          <w:tcPr>
            <w:tcW w:w="3828" w:type="dxa"/>
            <w:tcBorders>
              <w:top w:val="single" w:sz="4" w:space="0" w:color="auto"/>
            </w:tcBorders>
            <w:noWrap/>
            <w:hideMark/>
          </w:tcPr>
          <w:p w14:paraId="15850CEE" w14:textId="2DC62DB1" w:rsidR="00C32094" w:rsidRPr="003F5509" w:rsidRDefault="00C32094" w:rsidP="003F5509">
            <w:pPr>
              <w:keepNext/>
              <w:spacing w:line="276" w:lineRule="auto"/>
              <w:rPr>
                <w:rFonts w:eastAsiaTheme="minorHAnsi"/>
                <w:sz w:val="20"/>
                <w:szCs w:val="22"/>
                <w:lang w:eastAsia="en-US"/>
              </w:rPr>
            </w:pPr>
            <w:r w:rsidRPr="003F5509">
              <w:rPr>
                <w:rFonts w:eastAsiaTheme="minorHAnsi"/>
                <w:sz w:val="20"/>
                <w:szCs w:val="22"/>
                <w:lang w:eastAsia="en-US"/>
              </w:rPr>
              <w:t>Low (</w:t>
            </w:r>
            <w:r w:rsidR="0006088B">
              <w:rPr>
                <w:rFonts w:eastAsiaTheme="minorHAnsi"/>
                <w:sz w:val="20"/>
                <w:szCs w:val="22"/>
                <w:lang w:eastAsia="en-US"/>
              </w:rPr>
              <w:t xml:space="preserve">score </w:t>
            </w:r>
            <w:r w:rsidRPr="003F5509">
              <w:rPr>
                <w:rFonts w:eastAsiaTheme="minorHAnsi"/>
                <w:sz w:val="20"/>
                <w:szCs w:val="22"/>
                <w:lang w:eastAsia="en-US"/>
              </w:rPr>
              <w:t>10-15)</w:t>
            </w:r>
          </w:p>
        </w:tc>
        <w:tc>
          <w:tcPr>
            <w:tcW w:w="1417" w:type="dxa"/>
            <w:tcBorders>
              <w:top w:val="single" w:sz="4" w:space="0" w:color="auto"/>
            </w:tcBorders>
            <w:vAlign w:val="bottom"/>
          </w:tcPr>
          <w:p w14:paraId="2C4DCEB1" w14:textId="77777777" w:rsidR="00C32094" w:rsidRPr="003F5509" w:rsidRDefault="00C32094" w:rsidP="0006088B">
            <w:pPr>
              <w:keepNext/>
              <w:spacing w:line="276" w:lineRule="auto"/>
              <w:jc w:val="right"/>
              <w:rPr>
                <w:rFonts w:eastAsiaTheme="minorHAnsi"/>
                <w:sz w:val="20"/>
                <w:szCs w:val="22"/>
                <w:lang w:eastAsia="en-US"/>
              </w:rPr>
            </w:pPr>
            <w:r w:rsidRPr="003F5509">
              <w:rPr>
                <w:rFonts w:eastAsiaTheme="minorHAnsi"/>
                <w:sz w:val="20"/>
                <w:szCs w:val="22"/>
                <w:lang w:eastAsia="en-US"/>
              </w:rPr>
              <w:t>224</w:t>
            </w:r>
          </w:p>
        </w:tc>
        <w:tc>
          <w:tcPr>
            <w:tcW w:w="709" w:type="dxa"/>
            <w:tcBorders>
              <w:top w:val="single" w:sz="4" w:space="0" w:color="auto"/>
            </w:tcBorders>
            <w:vAlign w:val="bottom"/>
          </w:tcPr>
          <w:p w14:paraId="3FFF3A09" w14:textId="77777777" w:rsidR="00C32094" w:rsidRPr="003F5509" w:rsidRDefault="00C32094" w:rsidP="0006088B">
            <w:pPr>
              <w:keepNext/>
              <w:spacing w:line="276" w:lineRule="auto"/>
              <w:jc w:val="right"/>
              <w:rPr>
                <w:rFonts w:eastAsiaTheme="minorHAnsi"/>
                <w:sz w:val="20"/>
                <w:szCs w:val="22"/>
                <w:lang w:eastAsia="en-US"/>
              </w:rPr>
            </w:pPr>
            <w:r w:rsidRPr="003F5509">
              <w:rPr>
                <w:rFonts w:eastAsiaTheme="minorHAnsi"/>
                <w:sz w:val="20"/>
                <w:szCs w:val="22"/>
                <w:lang w:eastAsia="en-US"/>
              </w:rPr>
              <w:t>(76)</w:t>
            </w:r>
          </w:p>
        </w:tc>
        <w:tc>
          <w:tcPr>
            <w:tcW w:w="850" w:type="dxa"/>
            <w:tcBorders>
              <w:top w:val="single" w:sz="4" w:space="0" w:color="auto"/>
            </w:tcBorders>
            <w:vAlign w:val="bottom"/>
          </w:tcPr>
          <w:p w14:paraId="3D624E07" w14:textId="77777777" w:rsidR="00C32094" w:rsidRPr="003F5509" w:rsidRDefault="00C32094" w:rsidP="0006088B">
            <w:pPr>
              <w:keepNext/>
              <w:spacing w:line="276" w:lineRule="auto"/>
              <w:jc w:val="right"/>
              <w:rPr>
                <w:rFonts w:eastAsiaTheme="minorHAnsi"/>
                <w:sz w:val="20"/>
                <w:szCs w:val="22"/>
                <w:lang w:eastAsia="en-US"/>
              </w:rPr>
            </w:pPr>
            <w:r w:rsidRPr="003F5509">
              <w:rPr>
                <w:rFonts w:eastAsiaTheme="minorHAnsi"/>
                <w:sz w:val="20"/>
                <w:szCs w:val="22"/>
                <w:lang w:eastAsia="en-US"/>
              </w:rPr>
              <w:t>163</w:t>
            </w:r>
          </w:p>
        </w:tc>
        <w:tc>
          <w:tcPr>
            <w:tcW w:w="851" w:type="dxa"/>
            <w:tcBorders>
              <w:top w:val="single" w:sz="4" w:space="0" w:color="auto"/>
            </w:tcBorders>
            <w:vAlign w:val="bottom"/>
          </w:tcPr>
          <w:p w14:paraId="7F582573" w14:textId="77777777" w:rsidR="00C32094" w:rsidRPr="003F5509" w:rsidRDefault="00C32094" w:rsidP="0006088B">
            <w:pPr>
              <w:keepNext/>
              <w:spacing w:line="276" w:lineRule="auto"/>
              <w:jc w:val="right"/>
              <w:rPr>
                <w:rFonts w:eastAsiaTheme="minorHAnsi"/>
                <w:sz w:val="20"/>
                <w:szCs w:val="22"/>
                <w:lang w:eastAsia="en-US"/>
              </w:rPr>
            </w:pPr>
            <w:r w:rsidRPr="003F5509">
              <w:rPr>
                <w:rFonts w:eastAsiaTheme="minorHAnsi"/>
                <w:sz w:val="20"/>
                <w:szCs w:val="22"/>
                <w:lang w:eastAsia="en-US"/>
              </w:rPr>
              <w:t>(72)</w:t>
            </w:r>
          </w:p>
        </w:tc>
        <w:tc>
          <w:tcPr>
            <w:tcW w:w="709" w:type="dxa"/>
            <w:tcBorders>
              <w:top w:val="single" w:sz="4" w:space="0" w:color="auto"/>
            </w:tcBorders>
            <w:vAlign w:val="bottom"/>
          </w:tcPr>
          <w:p w14:paraId="73A1B4D8" w14:textId="77777777" w:rsidR="00C32094" w:rsidRPr="003F5509" w:rsidRDefault="00C32094" w:rsidP="0006088B">
            <w:pPr>
              <w:keepNext/>
              <w:spacing w:line="276" w:lineRule="auto"/>
              <w:jc w:val="right"/>
              <w:rPr>
                <w:rFonts w:eastAsiaTheme="minorHAnsi"/>
                <w:sz w:val="20"/>
                <w:szCs w:val="22"/>
                <w:lang w:eastAsia="en-US"/>
              </w:rPr>
            </w:pPr>
            <w:r w:rsidRPr="003F5509">
              <w:rPr>
                <w:rFonts w:eastAsiaTheme="minorHAnsi"/>
                <w:sz w:val="20"/>
                <w:szCs w:val="22"/>
                <w:lang w:eastAsia="en-US"/>
              </w:rPr>
              <w:t>387</w:t>
            </w:r>
          </w:p>
        </w:tc>
        <w:tc>
          <w:tcPr>
            <w:tcW w:w="708" w:type="dxa"/>
            <w:tcBorders>
              <w:top w:val="single" w:sz="4" w:space="0" w:color="auto"/>
            </w:tcBorders>
            <w:noWrap/>
            <w:vAlign w:val="bottom"/>
            <w:hideMark/>
          </w:tcPr>
          <w:p w14:paraId="1DA3BD47" w14:textId="77777777" w:rsidR="00C32094" w:rsidRPr="003F5509" w:rsidRDefault="00C32094" w:rsidP="0006088B">
            <w:pPr>
              <w:keepNext/>
              <w:spacing w:line="276" w:lineRule="auto"/>
              <w:jc w:val="right"/>
              <w:rPr>
                <w:rFonts w:eastAsiaTheme="minorHAnsi"/>
                <w:sz w:val="20"/>
                <w:szCs w:val="22"/>
                <w:lang w:eastAsia="en-US"/>
              </w:rPr>
            </w:pPr>
            <w:r w:rsidRPr="003F5509">
              <w:rPr>
                <w:rFonts w:eastAsiaTheme="minorHAnsi"/>
                <w:sz w:val="20"/>
                <w:szCs w:val="22"/>
                <w:lang w:eastAsia="en-US"/>
              </w:rPr>
              <w:t>(75)</w:t>
            </w:r>
          </w:p>
        </w:tc>
      </w:tr>
      <w:tr w:rsidR="00C32094" w:rsidRPr="003F5509" w14:paraId="0F9CC61A" w14:textId="77777777" w:rsidTr="0006088B">
        <w:tc>
          <w:tcPr>
            <w:tcW w:w="3828" w:type="dxa"/>
            <w:noWrap/>
            <w:hideMark/>
          </w:tcPr>
          <w:p w14:paraId="18AA79AB" w14:textId="26D3A104" w:rsidR="00C32094" w:rsidRPr="003F5509" w:rsidRDefault="00C32094" w:rsidP="00C32094">
            <w:pPr>
              <w:spacing w:line="276" w:lineRule="auto"/>
              <w:rPr>
                <w:rFonts w:eastAsiaTheme="minorHAnsi"/>
                <w:sz w:val="20"/>
                <w:szCs w:val="22"/>
                <w:lang w:eastAsia="en-US"/>
              </w:rPr>
            </w:pPr>
            <w:r w:rsidRPr="003F5509">
              <w:rPr>
                <w:rFonts w:eastAsiaTheme="minorHAnsi"/>
                <w:sz w:val="20"/>
                <w:szCs w:val="22"/>
                <w:lang w:eastAsia="en-US"/>
              </w:rPr>
              <w:t>Moderate (</w:t>
            </w:r>
            <w:r w:rsidR="0006088B">
              <w:rPr>
                <w:rFonts w:eastAsiaTheme="minorHAnsi"/>
                <w:sz w:val="20"/>
                <w:szCs w:val="22"/>
                <w:lang w:eastAsia="en-US"/>
              </w:rPr>
              <w:t xml:space="preserve">score </w:t>
            </w:r>
            <w:r w:rsidRPr="003F5509">
              <w:rPr>
                <w:rFonts w:eastAsiaTheme="minorHAnsi"/>
                <w:sz w:val="20"/>
                <w:szCs w:val="22"/>
                <w:lang w:eastAsia="en-US"/>
              </w:rPr>
              <w:t>16-21)</w:t>
            </w:r>
          </w:p>
        </w:tc>
        <w:tc>
          <w:tcPr>
            <w:tcW w:w="1417" w:type="dxa"/>
            <w:vAlign w:val="bottom"/>
          </w:tcPr>
          <w:p w14:paraId="5F0A4440"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50</w:t>
            </w:r>
          </w:p>
        </w:tc>
        <w:tc>
          <w:tcPr>
            <w:tcW w:w="709" w:type="dxa"/>
            <w:vAlign w:val="bottom"/>
          </w:tcPr>
          <w:p w14:paraId="27E92EC2"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(17)</w:t>
            </w:r>
          </w:p>
        </w:tc>
        <w:tc>
          <w:tcPr>
            <w:tcW w:w="850" w:type="dxa"/>
            <w:vAlign w:val="bottom"/>
          </w:tcPr>
          <w:p w14:paraId="37B38458"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32</w:t>
            </w:r>
          </w:p>
        </w:tc>
        <w:tc>
          <w:tcPr>
            <w:tcW w:w="851" w:type="dxa"/>
            <w:vAlign w:val="bottom"/>
          </w:tcPr>
          <w:p w14:paraId="7CE902D3"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(14)</w:t>
            </w:r>
          </w:p>
        </w:tc>
        <w:tc>
          <w:tcPr>
            <w:tcW w:w="709" w:type="dxa"/>
            <w:vAlign w:val="bottom"/>
          </w:tcPr>
          <w:p w14:paraId="121E5736"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82</w:t>
            </w:r>
          </w:p>
        </w:tc>
        <w:tc>
          <w:tcPr>
            <w:tcW w:w="708" w:type="dxa"/>
            <w:noWrap/>
            <w:vAlign w:val="bottom"/>
            <w:hideMark/>
          </w:tcPr>
          <w:p w14:paraId="31045E27"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(16)</w:t>
            </w:r>
          </w:p>
        </w:tc>
      </w:tr>
      <w:tr w:rsidR="00C32094" w:rsidRPr="003F5509" w14:paraId="1C2E2DE5" w14:textId="77777777" w:rsidTr="0006088B">
        <w:tc>
          <w:tcPr>
            <w:tcW w:w="3828" w:type="dxa"/>
            <w:noWrap/>
            <w:hideMark/>
          </w:tcPr>
          <w:p w14:paraId="0C689550" w14:textId="1FD4D565" w:rsidR="00C32094" w:rsidRPr="003F5509" w:rsidRDefault="00C32094" w:rsidP="00C32094">
            <w:pPr>
              <w:spacing w:line="276" w:lineRule="auto"/>
              <w:rPr>
                <w:rFonts w:eastAsiaTheme="minorHAnsi"/>
                <w:sz w:val="20"/>
                <w:szCs w:val="22"/>
                <w:lang w:eastAsia="en-US"/>
              </w:rPr>
            </w:pPr>
            <w:r w:rsidRPr="003F5509">
              <w:rPr>
                <w:rFonts w:eastAsiaTheme="minorHAnsi"/>
                <w:sz w:val="20"/>
                <w:szCs w:val="22"/>
                <w:lang w:eastAsia="en-US"/>
              </w:rPr>
              <w:t>High (</w:t>
            </w:r>
            <w:r w:rsidR="0006088B">
              <w:rPr>
                <w:rFonts w:eastAsiaTheme="minorHAnsi"/>
                <w:sz w:val="20"/>
                <w:szCs w:val="22"/>
                <w:lang w:eastAsia="en-US"/>
              </w:rPr>
              <w:t xml:space="preserve">score </w:t>
            </w:r>
            <w:r w:rsidRPr="003F5509">
              <w:rPr>
                <w:rFonts w:eastAsiaTheme="minorHAnsi"/>
                <w:sz w:val="20"/>
                <w:szCs w:val="22"/>
                <w:lang w:eastAsia="en-US"/>
              </w:rPr>
              <w:t>22-29)</w:t>
            </w:r>
          </w:p>
        </w:tc>
        <w:tc>
          <w:tcPr>
            <w:tcW w:w="1417" w:type="dxa"/>
            <w:vAlign w:val="bottom"/>
          </w:tcPr>
          <w:p w14:paraId="2334C494"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11</w:t>
            </w:r>
          </w:p>
        </w:tc>
        <w:tc>
          <w:tcPr>
            <w:tcW w:w="709" w:type="dxa"/>
            <w:vAlign w:val="bottom"/>
          </w:tcPr>
          <w:p w14:paraId="3A66232E"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(4)</w:t>
            </w:r>
          </w:p>
        </w:tc>
        <w:tc>
          <w:tcPr>
            <w:tcW w:w="850" w:type="dxa"/>
            <w:vAlign w:val="bottom"/>
          </w:tcPr>
          <w:p w14:paraId="7B606523"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18</w:t>
            </w:r>
          </w:p>
        </w:tc>
        <w:tc>
          <w:tcPr>
            <w:tcW w:w="851" w:type="dxa"/>
            <w:vAlign w:val="bottom"/>
          </w:tcPr>
          <w:p w14:paraId="3C14F038"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(8)</w:t>
            </w:r>
          </w:p>
        </w:tc>
        <w:tc>
          <w:tcPr>
            <w:tcW w:w="709" w:type="dxa"/>
            <w:vAlign w:val="bottom"/>
          </w:tcPr>
          <w:p w14:paraId="0A505B9B"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29</w:t>
            </w:r>
          </w:p>
        </w:tc>
        <w:tc>
          <w:tcPr>
            <w:tcW w:w="708" w:type="dxa"/>
            <w:noWrap/>
            <w:vAlign w:val="bottom"/>
            <w:hideMark/>
          </w:tcPr>
          <w:p w14:paraId="47D6F2D2"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(6)</w:t>
            </w:r>
          </w:p>
        </w:tc>
      </w:tr>
      <w:tr w:rsidR="00C32094" w:rsidRPr="003F5509" w14:paraId="7B63BF75" w14:textId="77777777" w:rsidTr="0006088B">
        <w:tc>
          <w:tcPr>
            <w:tcW w:w="3828" w:type="dxa"/>
            <w:noWrap/>
            <w:hideMark/>
          </w:tcPr>
          <w:p w14:paraId="32A3683C" w14:textId="352CA376" w:rsidR="00C32094" w:rsidRPr="003F5509" w:rsidRDefault="00C32094" w:rsidP="00C32094">
            <w:pPr>
              <w:spacing w:line="276" w:lineRule="auto"/>
              <w:rPr>
                <w:rFonts w:eastAsiaTheme="minorHAnsi"/>
                <w:sz w:val="20"/>
                <w:szCs w:val="22"/>
                <w:lang w:eastAsia="en-US"/>
              </w:rPr>
            </w:pPr>
            <w:r w:rsidRPr="003F5509">
              <w:rPr>
                <w:rFonts w:eastAsiaTheme="minorHAnsi"/>
                <w:sz w:val="20"/>
                <w:szCs w:val="22"/>
                <w:lang w:eastAsia="en-US"/>
              </w:rPr>
              <w:t>V</w:t>
            </w:r>
            <w:r w:rsidR="0006088B">
              <w:rPr>
                <w:rFonts w:eastAsiaTheme="minorHAnsi"/>
                <w:sz w:val="20"/>
                <w:szCs w:val="22"/>
                <w:lang w:eastAsia="en-US"/>
              </w:rPr>
              <w:t>ery h</w:t>
            </w:r>
            <w:r w:rsidRPr="003F5509">
              <w:rPr>
                <w:rFonts w:eastAsiaTheme="minorHAnsi"/>
                <w:sz w:val="20"/>
                <w:szCs w:val="22"/>
                <w:lang w:eastAsia="en-US"/>
              </w:rPr>
              <w:t>igh (</w:t>
            </w:r>
            <w:r w:rsidR="0006088B">
              <w:rPr>
                <w:rFonts w:eastAsiaTheme="minorHAnsi"/>
                <w:sz w:val="20"/>
                <w:szCs w:val="22"/>
                <w:lang w:eastAsia="en-US"/>
              </w:rPr>
              <w:t xml:space="preserve">score </w:t>
            </w:r>
            <w:r w:rsidRPr="003F5509">
              <w:rPr>
                <w:rFonts w:eastAsiaTheme="minorHAnsi"/>
                <w:sz w:val="20"/>
                <w:szCs w:val="22"/>
                <w:lang w:eastAsia="en-US"/>
              </w:rPr>
              <w:t>30-50)</w:t>
            </w:r>
          </w:p>
        </w:tc>
        <w:tc>
          <w:tcPr>
            <w:tcW w:w="1417" w:type="dxa"/>
            <w:vAlign w:val="bottom"/>
          </w:tcPr>
          <w:p w14:paraId="41E2888F"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7</w:t>
            </w:r>
          </w:p>
        </w:tc>
        <w:tc>
          <w:tcPr>
            <w:tcW w:w="709" w:type="dxa"/>
            <w:vAlign w:val="bottom"/>
          </w:tcPr>
          <w:p w14:paraId="2A9DA9B8"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(2)</w:t>
            </w:r>
          </w:p>
        </w:tc>
        <w:tc>
          <w:tcPr>
            <w:tcW w:w="850" w:type="dxa"/>
            <w:vAlign w:val="bottom"/>
          </w:tcPr>
          <w:p w14:paraId="7D84D487"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13</w:t>
            </w:r>
          </w:p>
        </w:tc>
        <w:tc>
          <w:tcPr>
            <w:tcW w:w="851" w:type="dxa"/>
            <w:vAlign w:val="bottom"/>
          </w:tcPr>
          <w:p w14:paraId="6BDA3354"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(6)</w:t>
            </w:r>
          </w:p>
        </w:tc>
        <w:tc>
          <w:tcPr>
            <w:tcW w:w="709" w:type="dxa"/>
            <w:vAlign w:val="bottom"/>
          </w:tcPr>
          <w:p w14:paraId="2CF01A1F"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20</w:t>
            </w:r>
          </w:p>
        </w:tc>
        <w:tc>
          <w:tcPr>
            <w:tcW w:w="708" w:type="dxa"/>
            <w:noWrap/>
            <w:vAlign w:val="bottom"/>
            <w:hideMark/>
          </w:tcPr>
          <w:p w14:paraId="1226F3CD" w14:textId="77777777" w:rsidR="00C32094" w:rsidRPr="003F5509" w:rsidRDefault="00C32094" w:rsidP="0006088B">
            <w:pPr>
              <w:spacing w:line="276" w:lineRule="auto"/>
              <w:jc w:val="right"/>
              <w:rPr>
                <w:rFonts w:eastAsiaTheme="minorHAnsi"/>
                <w:sz w:val="20"/>
                <w:szCs w:val="22"/>
                <w:lang w:eastAsia="en-US"/>
              </w:rPr>
            </w:pPr>
            <w:r w:rsidRPr="003F5509">
              <w:rPr>
                <w:rFonts w:eastAsiaTheme="minorHAnsi"/>
                <w:sz w:val="20"/>
                <w:szCs w:val="22"/>
                <w:lang w:eastAsia="en-US"/>
              </w:rPr>
              <w:t>(4)</w:t>
            </w:r>
          </w:p>
        </w:tc>
      </w:tr>
    </w:tbl>
    <w:p w14:paraId="3CB4F05A" w14:textId="2FD5537A" w:rsidR="00C32094" w:rsidRPr="00112995" w:rsidRDefault="00C32094" w:rsidP="0006088B">
      <w:pPr>
        <w:rPr>
          <w:rFonts w:eastAsiaTheme="minorHAnsi"/>
          <w:sz w:val="20"/>
          <w:szCs w:val="20"/>
          <w:lang w:eastAsia="en-US"/>
        </w:rPr>
      </w:pPr>
      <w:r w:rsidRPr="00112995">
        <w:rPr>
          <w:rFonts w:eastAsiaTheme="minorHAnsi"/>
          <w:sz w:val="20"/>
          <w:szCs w:val="20"/>
          <w:lang w:eastAsia="en-US"/>
        </w:rPr>
        <w:t>Note</w:t>
      </w:r>
      <w:r>
        <w:rPr>
          <w:rFonts w:eastAsiaTheme="minorHAnsi"/>
          <w:sz w:val="20"/>
          <w:szCs w:val="20"/>
          <w:lang w:eastAsia="en-US"/>
        </w:rPr>
        <w:t>:</w:t>
      </w:r>
      <w:r w:rsidRPr="00112995">
        <w:rPr>
          <w:rFonts w:eastAsiaTheme="minorHAnsi"/>
          <w:sz w:val="20"/>
          <w:szCs w:val="20"/>
          <w:lang w:eastAsia="en-US"/>
        </w:rPr>
        <w:t xml:space="preserve"> One regular participant </w:t>
      </w:r>
      <w:r w:rsidR="0006088B">
        <w:rPr>
          <w:rFonts w:eastAsiaTheme="minorHAnsi"/>
          <w:sz w:val="20"/>
          <w:szCs w:val="20"/>
          <w:lang w:eastAsia="en-US"/>
        </w:rPr>
        <w:t>did not</w:t>
      </w:r>
      <w:r w:rsidRPr="00112995">
        <w:rPr>
          <w:rFonts w:eastAsiaTheme="minorHAnsi"/>
          <w:sz w:val="20"/>
          <w:szCs w:val="20"/>
          <w:lang w:eastAsia="en-US"/>
        </w:rPr>
        <w:t xml:space="preserve"> answer the </w:t>
      </w:r>
      <w:r w:rsidR="0006088B">
        <w:rPr>
          <w:rFonts w:eastAsiaTheme="minorHAnsi"/>
          <w:sz w:val="20"/>
          <w:szCs w:val="20"/>
          <w:lang w:eastAsia="en-US"/>
        </w:rPr>
        <w:t>K-10</w:t>
      </w:r>
      <w:r w:rsidRPr="00112995">
        <w:rPr>
          <w:rFonts w:eastAsiaTheme="minorHAnsi"/>
          <w:sz w:val="20"/>
          <w:szCs w:val="20"/>
          <w:lang w:eastAsia="en-US"/>
        </w:rPr>
        <w:t>.</w:t>
      </w:r>
    </w:p>
    <w:p w14:paraId="0475887D" w14:textId="77777777" w:rsidR="00C32094" w:rsidRDefault="00C32094" w:rsidP="0006088B">
      <w:pPr>
        <w:rPr>
          <w:rFonts w:eastAsiaTheme="minorHAnsi"/>
          <w:b/>
          <w:sz w:val="22"/>
          <w:szCs w:val="22"/>
          <w:lang w:eastAsia="en-US"/>
        </w:rPr>
      </w:pPr>
    </w:p>
    <w:p w14:paraId="313B475C" w14:textId="77777777" w:rsidR="0006088B" w:rsidRPr="00112995" w:rsidRDefault="0006088B" w:rsidP="0006088B">
      <w:pPr>
        <w:rPr>
          <w:rFonts w:eastAsiaTheme="minorHAnsi"/>
          <w:b/>
          <w:sz w:val="22"/>
          <w:szCs w:val="22"/>
          <w:lang w:eastAsia="en-US"/>
        </w:rPr>
      </w:pPr>
    </w:p>
    <w:p w14:paraId="2C01C415" w14:textId="77777777" w:rsidR="00C32094" w:rsidRPr="00D16D95" w:rsidRDefault="00C32094" w:rsidP="00834A87">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13" w:name="_Toc394297798"/>
      <w:r w:rsidRPr="00D16D95">
        <w:t>Psychological measures</w:t>
      </w:r>
      <w:bookmarkEnd w:id="513"/>
      <w:r w:rsidRPr="00D16D95">
        <w:t xml:space="preserve"> </w:t>
      </w:r>
    </w:p>
    <w:p w14:paraId="01E8F4C6" w14:textId="77777777" w:rsidR="0006088B" w:rsidRDefault="0006088B" w:rsidP="0006088B">
      <w:pPr>
        <w:jc w:val="both"/>
        <w:rPr>
          <w:rFonts w:eastAsiaTheme="minorHAnsi"/>
          <w:sz w:val="22"/>
          <w:szCs w:val="22"/>
          <w:lang w:eastAsia="en-US"/>
        </w:rPr>
      </w:pPr>
    </w:p>
    <w:p w14:paraId="125452A2" w14:textId="48F50A15" w:rsidR="004352A9" w:rsidRPr="004352A9" w:rsidRDefault="004352A9" w:rsidP="0006088B">
      <w:pPr>
        <w:jc w:val="both"/>
        <w:rPr>
          <w:rFonts w:eastAsiaTheme="minorHAnsi"/>
          <w:b/>
          <w:i/>
          <w:sz w:val="22"/>
          <w:szCs w:val="22"/>
          <w:lang w:eastAsia="en-US"/>
        </w:rPr>
      </w:pPr>
      <w:r>
        <w:rPr>
          <w:rFonts w:eastAsiaTheme="minorHAnsi"/>
          <w:b/>
          <w:i/>
          <w:sz w:val="22"/>
          <w:szCs w:val="22"/>
          <w:lang w:eastAsia="en-US"/>
        </w:rPr>
        <w:t>Coping</w:t>
      </w:r>
    </w:p>
    <w:p w14:paraId="47F2CED1" w14:textId="77777777" w:rsidR="004352A9" w:rsidRDefault="004352A9" w:rsidP="0006088B">
      <w:pPr>
        <w:jc w:val="both"/>
        <w:rPr>
          <w:rFonts w:eastAsiaTheme="minorHAnsi"/>
          <w:sz w:val="22"/>
          <w:szCs w:val="22"/>
          <w:lang w:eastAsia="en-US"/>
        </w:rPr>
      </w:pPr>
    </w:p>
    <w:p w14:paraId="5ACC1499" w14:textId="20E37EB1" w:rsidR="00C32094" w:rsidRDefault="00C32094" w:rsidP="0006088B">
      <w:pPr>
        <w:jc w:val="both"/>
        <w:rPr>
          <w:rFonts w:eastAsiaTheme="minorHAnsi"/>
          <w:sz w:val="22"/>
          <w:szCs w:val="22"/>
          <w:lang w:eastAsia="en-US"/>
        </w:rPr>
      </w:pPr>
      <w:r w:rsidRPr="00112995">
        <w:rPr>
          <w:rFonts w:eastAsiaTheme="minorHAnsi"/>
          <w:sz w:val="22"/>
          <w:szCs w:val="22"/>
          <w:lang w:eastAsia="en-US"/>
        </w:rPr>
        <w:t>Stable (trait) coping styles used in response to stressful life events were measured using selected subscales of the COPE Inventory (Carver</w:t>
      </w:r>
      <w:r w:rsidR="0006088B">
        <w:rPr>
          <w:rFonts w:eastAsiaTheme="minorHAnsi"/>
          <w:sz w:val="22"/>
          <w:szCs w:val="22"/>
          <w:lang w:eastAsia="en-US"/>
        </w:rPr>
        <w:t>,</w:t>
      </w:r>
      <w:r w:rsidRPr="00112995">
        <w:rPr>
          <w:rFonts w:eastAsiaTheme="minorHAnsi"/>
          <w:sz w:val="22"/>
          <w:szCs w:val="22"/>
          <w:lang w:eastAsia="en-US"/>
        </w:rPr>
        <w:t xml:space="preserve"> Scheier, </w:t>
      </w:r>
      <w:r w:rsidR="0006088B">
        <w:rPr>
          <w:rFonts w:eastAsiaTheme="minorHAnsi"/>
          <w:sz w:val="22"/>
          <w:szCs w:val="22"/>
          <w:lang w:eastAsia="en-US"/>
        </w:rPr>
        <w:t>&amp;</w:t>
      </w:r>
      <w:r w:rsidRPr="00112995">
        <w:rPr>
          <w:rFonts w:eastAsiaTheme="minorHAnsi"/>
          <w:sz w:val="22"/>
          <w:szCs w:val="22"/>
          <w:lang w:eastAsia="en-US"/>
        </w:rPr>
        <w:t xml:space="preserve"> Weintraub, 1989).  This inventory assesses coping responses that are expected to be dysfunctional when relied upon in a cross-situational manner where other approaches may be more useful, as well as responses that are expected to be functional most of the time.  Baseline scores across the sample for each of the eight COPE subscales selected (mental disengagement, instrumental social support, active coping, denial, behavioural disengagement, emotional social support, substance use and planning) are reported in </w:t>
      </w:r>
      <w:r w:rsidRPr="00112995">
        <w:rPr>
          <w:sz w:val="22"/>
          <w:szCs w:val="22"/>
        </w:rPr>
        <w:fldChar w:fldCharType="begin"/>
      </w:r>
      <w:r w:rsidRPr="00112995">
        <w:rPr>
          <w:sz w:val="22"/>
          <w:szCs w:val="22"/>
        </w:rPr>
        <w:instrText xml:space="preserve"> REF _Ref372190310 \h  \* MERGEFORMAT </w:instrText>
      </w:r>
      <w:r w:rsidRPr="00112995">
        <w:rPr>
          <w:sz w:val="22"/>
          <w:szCs w:val="22"/>
        </w:rPr>
      </w:r>
      <w:r w:rsidRPr="00112995">
        <w:rPr>
          <w:sz w:val="22"/>
          <w:szCs w:val="22"/>
        </w:rPr>
        <w:fldChar w:fldCharType="separate"/>
      </w:r>
      <w:r w:rsidR="00427C8E" w:rsidRPr="00427C8E">
        <w:rPr>
          <w:rFonts w:eastAsiaTheme="minorHAnsi"/>
          <w:noProof/>
          <w:sz w:val="22"/>
          <w:szCs w:val="22"/>
          <w:lang w:eastAsia="en-US"/>
        </w:rPr>
        <w:t>Table 73</w:t>
      </w:r>
      <w:r w:rsidRPr="00112995">
        <w:rPr>
          <w:sz w:val="22"/>
          <w:szCs w:val="22"/>
        </w:rPr>
        <w:fldChar w:fldCharType="end"/>
      </w:r>
      <w:r w:rsidRPr="00112995">
        <w:rPr>
          <w:rFonts w:eastAsiaTheme="minorHAnsi"/>
          <w:sz w:val="22"/>
          <w:szCs w:val="22"/>
          <w:lang w:eastAsia="en-US"/>
        </w:rPr>
        <w:t xml:space="preserve">.  Participants reported engaging in a wide range of coping strategies.  </w:t>
      </w:r>
      <w:r w:rsidR="00433B45">
        <w:rPr>
          <w:rFonts w:eastAsiaTheme="minorHAnsi"/>
          <w:sz w:val="22"/>
          <w:szCs w:val="22"/>
          <w:lang w:eastAsia="en-US"/>
        </w:rPr>
        <w:t>Median scores were similar between the non-regular and the regular gambler participants</w:t>
      </w:r>
      <w:r w:rsidRPr="00112995">
        <w:rPr>
          <w:rFonts w:eastAsiaTheme="minorHAnsi"/>
          <w:sz w:val="22"/>
          <w:szCs w:val="22"/>
          <w:lang w:eastAsia="en-US"/>
        </w:rPr>
        <w:t xml:space="preserve">.  </w:t>
      </w:r>
    </w:p>
    <w:p w14:paraId="61030CB2" w14:textId="77777777" w:rsidR="0006088B" w:rsidRDefault="0006088B" w:rsidP="0006088B">
      <w:pPr>
        <w:rPr>
          <w:rFonts w:eastAsiaTheme="minorHAnsi"/>
          <w:sz w:val="22"/>
          <w:szCs w:val="22"/>
          <w:lang w:eastAsia="en-US"/>
        </w:rPr>
      </w:pPr>
    </w:p>
    <w:p w14:paraId="275E2324" w14:textId="5E8B32E2" w:rsidR="00C32094" w:rsidRPr="00112995" w:rsidRDefault="00C32094" w:rsidP="00C32094">
      <w:pPr>
        <w:keepNext/>
        <w:jc w:val="both"/>
        <w:rPr>
          <w:rFonts w:eastAsiaTheme="minorHAnsi"/>
          <w:b/>
          <w:sz w:val="22"/>
          <w:szCs w:val="22"/>
          <w:lang w:eastAsia="en-US"/>
        </w:rPr>
      </w:pPr>
      <w:bookmarkStart w:id="514" w:name="_Ref372190310"/>
      <w:bookmarkStart w:id="515" w:name="_Toc394297881"/>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73</w:t>
      </w:r>
      <w:r w:rsidRPr="00112995">
        <w:rPr>
          <w:rFonts w:eastAsiaTheme="minorHAnsi"/>
          <w:b/>
          <w:sz w:val="22"/>
          <w:szCs w:val="22"/>
          <w:lang w:eastAsia="en-US"/>
        </w:rPr>
        <w:fldChar w:fldCharType="end"/>
      </w:r>
      <w:bookmarkEnd w:id="514"/>
      <w:r w:rsidRPr="00112995">
        <w:rPr>
          <w:rFonts w:eastAsiaTheme="minorHAnsi"/>
          <w:b/>
          <w:sz w:val="22"/>
          <w:szCs w:val="22"/>
          <w:lang w:eastAsia="en-US"/>
        </w:rPr>
        <w:t>. Baseline sample scores on COPE subscales by gambling frequency</w:t>
      </w:r>
      <w:bookmarkEnd w:id="515"/>
    </w:p>
    <w:tbl>
      <w:tblPr>
        <w:tblStyle w:val="LightShading2"/>
        <w:tblW w:w="9072" w:type="dxa"/>
        <w:tblInd w:w="108" w:type="dxa"/>
        <w:tblLayout w:type="fixed"/>
        <w:tblLook w:val="0620" w:firstRow="1" w:lastRow="0" w:firstColumn="0" w:lastColumn="0" w:noHBand="1" w:noVBand="1"/>
      </w:tblPr>
      <w:tblGrid>
        <w:gridCol w:w="1560"/>
        <w:gridCol w:w="3118"/>
        <w:gridCol w:w="709"/>
        <w:gridCol w:w="850"/>
        <w:gridCol w:w="993"/>
        <w:gridCol w:w="567"/>
        <w:gridCol w:w="1275"/>
      </w:tblGrid>
      <w:tr w:rsidR="00C32094" w:rsidRPr="00433B45" w14:paraId="2FDEF066" w14:textId="77777777" w:rsidTr="00433B45">
        <w:trPr>
          <w:cnfStyle w:val="100000000000" w:firstRow="1" w:lastRow="0" w:firstColumn="0" w:lastColumn="0" w:oddVBand="0" w:evenVBand="0" w:oddHBand="0" w:evenHBand="0" w:firstRowFirstColumn="0" w:firstRowLastColumn="0" w:lastRowFirstColumn="0" w:lastRowLastColumn="0"/>
        </w:trPr>
        <w:tc>
          <w:tcPr>
            <w:tcW w:w="1560" w:type="dxa"/>
            <w:noWrap/>
            <w:hideMark/>
          </w:tcPr>
          <w:p w14:paraId="6176E967" w14:textId="3F3C1562" w:rsidR="00C32094" w:rsidRPr="00433B45" w:rsidRDefault="00433B45" w:rsidP="00433B45">
            <w:pPr>
              <w:rPr>
                <w:rFonts w:eastAsiaTheme="minorHAnsi"/>
                <w:bCs w:val="0"/>
                <w:sz w:val="20"/>
                <w:szCs w:val="20"/>
                <w:lang w:eastAsia="en-US"/>
              </w:rPr>
            </w:pPr>
            <w:r>
              <w:rPr>
                <w:rFonts w:eastAsiaTheme="minorHAnsi"/>
                <w:bCs w:val="0"/>
                <w:sz w:val="20"/>
                <w:szCs w:val="20"/>
                <w:lang w:eastAsia="en-US"/>
              </w:rPr>
              <w:t>Frequency</w:t>
            </w:r>
          </w:p>
        </w:tc>
        <w:tc>
          <w:tcPr>
            <w:tcW w:w="3118" w:type="dxa"/>
            <w:noWrap/>
            <w:vAlign w:val="bottom"/>
            <w:hideMark/>
          </w:tcPr>
          <w:p w14:paraId="29E4FFA4" w14:textId="77777777" w:rsidR="00C32094" w:rsidRPr="00433B45" w:rsidRDefault="00C32094" w:rsidP="00433B45">
            <w:pPr>
              <w:rPr>
                <w:rFonts w:eastAsiaTheme="minorHAnsi"/>
                <w:bCs w:val="0"/>
                <w:sz w:val="20"/>
                <w:szCs w:val="20"/>
                <w:lang w:eastAsia="en-US"/>
              </w:rPr>
            </w:pPr>
            <w:r w:rsidRPr="00433B45">
              <w:rPr>
                <w:rFonts w:eastAsiaTheme="minorHAnsi"/>
                <w:bCs w:val="0"/>
                <w:sz w:val="20"/>
                <w:szCs w:val="20"/>
                <w:lang w:eastAsia="en-US"/>
              </w:rPr>
              <w:t>COPE subscale</w:t>
            </w:r>
          </w:p>
        </w:tc>
        <w:tc>
          <w:tcPr>
            <w:tcW w:w="709" w:type="dxa"/>
            <w:noWrap/>
            <w:vAlign w:val="bottom"/>
            <w:hideMark/>
          </w:tcPr>
          <w:p w14:paraId="51300DA5" w14:textId="77777777" w:rsidR="00C32094" w:rsidRPr="00433B45" w:rsidRDefault="00C32094" w:rsidP="00433B45">
            <w:pPr>
              <w:jc w:val="right"/>
              <w:rPr>
                <w:rFonts w:eastAsiaTheme="minorHAnsi"/>
                <w:bCs w:val="0"/>
                <w:sz w:val="20"/>
                <w:szCs w:val="20"/>
                <w:lang w:eastAsia="en-US"/>
              </w:rPr>
            </w:pPr>
            <w:r w:rsidRPr="00433B45">
              <w:rPr>
                <w:rFonts w:eastAsiaTheme="minorHAnsi"/>
                <w:bCs w:val="0"/>
                <w:sz w:val="20"/>
                <w:szCs w:val="20"/>
                <w:lang w:eastAsia="en-US"/>
              </w:rPr>
              <w:t>N*</w:t>
            </w:r>
          </w:p>
        </w:tc>
        <w:tc>
          <w:tcPr>
            <w:tcW w:w="850" w:type="dxa"/>
            <w:noWrap/>
            <w:vAlign w:val="bottom"/>
            <w:hideMark/>
          </w:tcPr>
          <w:p w14:paraId="3B884F54" w14:textId="77777777" w:rsidR="00C32094" w:rsidRPr="00433B45" w:rsidRDefault="00C32094" w:rsidP="00433B45">
            <w:pPr>
              <w:jc w:val="right"/>
              <w:rPr>
                <w:rFonts w:eastAsiaTheme="minorHAnsi"/>
                <w:bCs w:val="0"/>
                <w:sz w:val="20"/>
                <w:szCs w:val="20"/>
                <w:lang w:eastAsia="en-US"/>
              </w:rPr>
            </w:pPr>
            <w:r w:rsidRPr="00433B45">
              <w:rPr>
                <w:rFonts w:eastAsiaTheme="minorHAnsi"/>
                <w:bCs w:val="0"/>
                <w:sz w:val="20"/>
                <w:szCs w:val="20"/>
                <w:lang w:eastAsia="en-US"/>
              </w:rPr>
              <w:t>Mean</w:t>
            </w:r>
          </w:p>
        </w:tc>
        <w:tc>
          <w:tcPr>
            <w:tcW w:w="993" w:type="dxa"/>
            <w:noWrap/>
            <w:vAlign w:val="bottom"/>
            <w:hideMark/>
          </w:tcPr>
          <w:p w14:paraId="775821EE" w14:textId="77777777" w:rsidR="00C32094" w:rsidRPr="00433B45" w:rsidRDefault="00C32094" w:rsidP="00433B45">
            <w:pPr>
              <w:jc w:val="right"/>
              <w:rPr>
                <w:rFonts w:eastAsiaTheme="minorHAnsi"/>
                <w:bCs w:val="0"/>
                <w:sz w:val="20"/>
                <w:szCs w:val="20"/>
                <w:lang w:eastAsia="en-US"/>
              </w:rPr>
            </w:pPr>
            <w:r w:rsidRPr="00433B45">
              <w:rPr>
                <w:rFonts w:eastAsiaTheme="minorHAnsi"/>
                <w:bCs w:val="0"/>
                <w:sz w:val="20"/>
                <w:szCs w:val="20"/>
                <w:lang w:eastAsia="en-US"/>
              </w:rPr>
              <w:t>Median</w:t>
            </w:r>
          </w:p>
        </w:tc>
        <w:tc>
          <w:tcPr>
            <w:tcW w:w="567" w:type="dxa"/>
            <w:noWrap/>
            <w:vAlign w:val="bottom"/>
            <w:hideMark/>
          </w:tcPr>
          <w:p w14:paraId="0B1A8E31" w14:textId="0DB4BB13" w:rsidR="00C32094" w:rsidRPr="00433B45" w:rsidRDefault="00C32094" w:rsidP="00433B45">
            <w:pPr>
              <w:jc w:val="right"/>
              <w:rPr>
                <w:rFonts w:eastAsiaTheme="minorHAnsi"/>
                <w:bCs w:val="0"/>
                <w:sz w:val="20"/>
                <w:szCs w:val="20"/>
                <w:lang w:eastAsia="en-US"/>
              </w:rPr>
            </w:pPr>
            <w:r w:rsidRPr="00433B45">
              <w:rPr>
                <w:rFonts w:eastAsiaTheme="minorHAnsi"/>
                <w:bCs w:val="0"/>
                <w:sz w:val="20"/>
                <w:szCs w:val="20"/>
                <w:lang w:eastAsia="en-US"/>
              </w:rPr>
              <w:t>SD</w:t>
            </w:r>
          </w:p>
        </w:tc>
        <w:tc>
          <w:tcPr>
            <w:tcW w:w="1275" w:type="dxa"/>
            <w:noWrap/>
            <w:vAlign w:val="bottom"/>
            <w:hideMark/>
          </w:tcPr>
          <w:p w14:paraId="14CDA27A" w14:textId="50FD1581" w:rsidR="00C32094" w:rsidRPr="00433B45" w:rsidRDefault="00C32094" w:rsidP="00433B45">
            <w:pPr>
              <w:jc w:val="right"/>
              <w:rPr>
                <w:rFonts w:eastAsiaTheme="minorHAnsi"/>
                <w:bCs w:val="0"/>
                <w:sz w:val="20"/>
                <w:szCs w:val="20"/>
                <w:lang w:eastAsia="en-US"/>
              </w:rPr>
            </w:pPr>
            <w:r w:rsidRPr="00433B45">
              <w:rPr>
                <w:rFonts w:eastAsiaTheme="minorHAnsi"/>
                <w:bCs w:val="0"/>
                <w:sz w:val="20"/>
                <w:szCs w:val="20"/>
                <w:lang w:eastAsia="en-US"/>
              </w:rPr>
              <w:t>Min</w:t>
            </w:r>
            <w:r w:rsidR="00433B45">
              <w:rPr>
                <w:rFonts w:eastAsiaTheme="minorHAnsi"/>
                <w:bCs w:val="0"/>
                <w:sz w:val="20"/>
                <w:szCs w:val="20"/>
                <w:lang w:eastAsia="en-US"/>
              </w:rPr>
              <w:t>.</w:t>
            </w:r>
            <w:r w:rsidRPr="00433B45">
              <w:rPr>
                <w:rFonts w:eastAsiaTheme="minorHAnsi"/>
                <w:bCs w:val="0"/>
                <w:sz w:val="20"/>
                <w:szCs w:val="20"/>
                <w:lang w:eastAsia="en-US"/>
              </w:rPr>
              <w:t xml:space="preserve"> - Max</w:t>
            </w:r>
            <w:r w:rsidR="00433B45">
              <w:rPr>
                <w:rFonts w:eastAsiaTheme="minorHAnsi"/>
                <w:bCs w:val="0"/>
                <w:sz w:val="20"/>
                <w:szCs w:val="20"/>
                <w:lang w:eastAsia="en-US"/>
              </w:rPr>
              <w:t>.</w:t>
            </w:r>
          </w:p>
        </w:tc>
      </w:tr>
      <w:tr w:rsidR="00C32094" w:rsidRPr="00433B45" w14:paraId="5E5203F3" w14:textId="77777777" w:rsidTr="00433B45">
        <w:tc>
          <w:tcPr>
            <w:tcW w:w="1560" w:type="dxa"/>
            <w:noWrap/>
          </w:tcPr>
          <w:p w14:paraId="16B936E0"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Non-regular</w:t>
            </w:r>
          </w:p>
        </w:tc>
        <w:tc>
          <w:tcPr>
            <w:tcW w:w="3118" w:type="dxa"/>
            <w:noWrap/>
          </w:tcPr>
          <w:p w14:paraId="5A7ADD3B"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Planning</w:t>
            </w:r>
          </w:p>
        </w:tc>
        <w:tc>
          <w:tcPr>
            <w:tcW w:w="709" w:type="dxa"/>
            <w:noWrap/>
          </w:tcPr>
          <w:p w14:paraId="36860091"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279</w:t>
            </w:r>
          </w:p>
        </w:tc>
        <w:tc>
          <w:tcPr>
            <w:tcW w:w="850" w:type="dxa"/>
            <w:noWrap/>
          </w:tcPr>
          <w:p w14:paraId="4DD0963D"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11.5</w:t>
            </w:r>
          </w:p>
        </w:tc>
        <w:tc>
          <w:tcPr>
            <w:tcW w:w="993" w:type="dxa"/>
            <w:noWrap/>
          </w:tcPr>
          <w:p w14:paraId="56207AA6"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3.3</w:t>
            </w:r>
          </w:p>
        </w:tc>
        <w:tc>
          <w:tcPr>
            <w:tcW w:w="567" w:type="dxa"/>
            <w:noWrap/>
          </w:tcPr>
          <w:p w14:paraId="370E2000"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12</w:t>
            </w:r>
          </w:p>
        </w:tc>
        <w:tc>
          <w:tcPr>
            <w:tcW w:w="1275" w:type="dxa"/>
            <w:noWrap/>
          </w:tcPr>
          <w:p w14:paraId="33EE76D8"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040C87A5" w14:textId="77777777" w:rsidTr="00433B45">
        <w:tc>
          <w:tcPr>
            <w:tcW w:w="1560" w:type="dxa"/>
            <w:noWrap/>
          </w:tcPr>
          <w:p w14:paraId="0B6E660F"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(n=292)</w:t>
            </w:r>
          </w:p>
        </w:tc>
        <w:tc>
          <w:tcPr>
            <w:tcW w:w="3118" w:type="dxa"/>
            <w:noWrap/>
          </w:tcPr>
          <w:p w14:paraId="254E0CB1"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Active coping</w:t>
            </w:r>
          </w:p>
        </w:tc>
        <w:tc>
          <w:tcPr>
            <w:tcW w:w="709" w:type="dxa"/>
            <w:noWrap/>
          </w:tcPr>
          <w:p w14:paraId="3E49A177"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285</w:t>
            </w:r>
          </w:p>
        </w:tc>
        <w:tc>
          <w:tcPr>
            <w:tcW w:w="850" w:type="dxa"/>
            <w:noWrap/>
          </w:tcPr>
          <w:p w14:paraId="29C430C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11.4</w:t>
            </w:r>
          </w:p>
        </w:tc>
        <w:tc>
          <w:tcPr>
            <w:tcW w:w="993" w:type="dxa"/>
            <w:noWrap/>
          </w:tcPr>
          <w:p w14:paraId="66909810"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3.2</w:t>
            </w:r>
          </w:p>
        </w:tc>
        <w:tc>
          <w:tcPr>
            <w:tcW w:w="567" w:type="dxa"/>
            <w:noWrap/>
          </w:tcPr>
          <w:p w14:paraId="5426801E"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13</w:t>
            </w:r>
          </w:p>
        </w:tc>
        <w:tc>
          <w:tcPr>
            <w:tcW w:w="1275" w:type="dxa"/>
            <w:noWrap/>
          </w:tcPr>
          <w:p w14:paraId="640DE4B9"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1DD02D07" w14:textId="77777777" w:rsidTr="00433B45">
        <w:tc>
          <w:tcPr>
            <w:tcW w:w="1560" w:type="dxa"/>
            <w:noWrap/>
          </w:tcPr>
          <w:p w14:paraId="6FBC70C6" w14:textId="77777777" w:rsidR="00C32094" w:rsidRPr="00433B45" w:rsidRDefault="00C32094" w:rsidP="00433B45">
            <w:pPr>
              <w:rPr>
                <w:rFonts w:eastAsiaTheme="minorHAnsi"/>
                <w:b/>
                <w:sz w:val="20"/>
                <w:szCs w:val="20"/>
                <w:lang w:eastAsia="en-US"/>
              </w:rPr>
            </w:pPr>
          </w:p>
        </w:tc>
        <w:tc>
          <w:tcPr>
            <w:tcW w:w="3118" w:type="dxa"/>
            <w:noWrap/>
          </w:tcPr>
          <w:p w14:paraId="2B3F3FBC"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Emotional social support</w:t>
            </w:r>
          </w:p>
        </w:tc>
        <w:tc>
          <w:tcPr>
            <w:tcW w:w="709" w:type="dxa"/>
            <w:noWrap/>
          </w:tcPr>
          <w:p w14:paraId="347CE70A"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283</w:t>
            </w:r>
          </w:p>
        </w:tc>
        <w:tc>
          <w:tcPr>
            <w:tcW w:w="850" w:type="dxa"/>
            <w:noWrap/>
          </w:tcPr>
          <w:p w14:paraId="36B83902"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10.0</w:t>
            </w:r>
          </w:p>
        </w:tc>
        <w:tc>
          <w:tcPr>
            <w:tcW w:w="993" w:type="dxa"/>
            <w:noWrap/>
          </w:tcPr>
          <w:p w14:paraId="546FDB6A"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3.7</w:t>
            </w:r>
          </w:p>
        </w:tc>
        <w:tc>
          <w:tcPr>
            <w:tcW w:w="567" w:type="dxa"/>
            <w:noWrap/>
          </w:tcPr>
          <w:p w14:paraId="62415B9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10</w:t>
            </w:r>
          </w:p>
        </w:tc>
        <w:tc>
          <w:tcPr>
            <w:tcW w:w="1275" w:type="dxa"/>
            <w:noWrap/>
          </w:tcPr>
          <w:p w14:paraId="00642AF2"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7EBE479F" w14:textId="77777777" w:rsidTr="00433B45">
        <w:tc>
          <w:tcPr>
            <w:tcW w:w="1560" w:type="dxa"/>
            <w:noWrap/>
          </w:tcPr>
          <w:p w14:paraId="565C3857" w14:textId="77777777" w:rsidR="00C32094" w:rsidRPr="00433B45" w:rsidRDefault="00C32094" w:rsidP="00433B45">
            <w:pPr>
              <w:rPr>
                <w:rFonts w:eastAsiaTheme="minorHAnsi"/>
                <w:b/>
                <w:sz w:val="20"/>
                <w:szCs w:val="20"/>
                <w:lang w:eastAsia="en-US"/>
              </w:rPr>
            </w:pPr>
          </w:p>
        </w:tc>
        <w:tc>
          <w:tcPr>
            <w:tcW w:w="3118" w:type="dxa"/>
            <w:noWrap/>
          </w:tcPr>
          <w:p w14:paraId="2AEA3ED1"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Instrumental social support</w:t>
            </w:r>
          </w:p>
        </w:tc>
        <w:tc>
          <w:tcPr>
            <w:tcW w:w="709" w:type="dxa"/>
            <w:noWrap/>
          </w:tcPr>
          <w:p w14:paraId="7778B043"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285</w:t>
            </w:r>
          </w:p>
        </w:tc>
        <w:tc>
          <w:tcPr>
            <w:tcW w:w="850" w:type="dxa"/>
            <w:noWrap/>
          </w:tcPr>
          <w:p w14:paraId="6C0F0076"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9.6</w:t>
            </w:r>
          </w:p>
        </w:tc>
        <w:tc>
          <w:tcPr>
            <w:tcW w:w="993" w:type="dxa"/>
            <w:noWrap/>
          </w:tcPr>
          <w:p w14:paraId="16918E1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3.4</w:t>
            </w:r>
          </w:p>
        </w:tc>
        <w:tc>
          <w:tcPr>
            <w:tcW w:w="567" w:type="dxa"/>
            <w:noWrap/>
          </w:tcPr>
          <w:p w14:paraId="69055030"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10</w:t>
            </w:r>
          </w:p>
        </w:tc>
        <w:tc>
          <w:tcPr>
            <w:tcW w:w="1275" w:type="dxa"/>
            <w:noWrap/>
          </w:tcPr>
          <w:p w14:paraId="0BE22BFD"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687C0370" w14:textId="77777777" w:rsidTr="00433B45">
        <w:tc>
          <w:tcPr>
            <w:tcW w:w="1560" w:type="dxa"/>
            <w:noWrap/>
          </w:tcPr>
          <w:p w14:paraId="64CEA03C" w14:textId="77777777" w:rsidR="00C32094" w:rsidRPr="00433B45" w:rsidRDefault="00C32094" w:rsidP="00433B45">
            <w:pPr>
              <w:rPr>
                <w:rFonts w:eastAsiaTheme="minorHAnsi"/>
                <w:b/>
                <w:sz w:val="20"/>
                <w:szCs w:val="20"/>
                <w:lang w:eastAsia="en-US"/>
              </w:rPr>
            </w:pPr>
          </w:p>
        </w:tc>
        <w:tc>
          <w:tcPr>
            <w:tcW w:w="3118" w:type="dxa"/>
            <w:noWrap/>
          </w:tcPr>
          <w:p w14:paraId="65E61934"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Mental disengagement</w:t>
            </w:r>
          </w:p>
        </w:tc>
        <w:tc>
          <w:tcPr>
            <w:tcW w:w="709" w:type="dxa"/>
            <w:noWrap/>
          </w:tcPr>
          <w:p w14:paraId="4761BFF3"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286</w:t>
            </w:r>
          </w:p>
        </w:tc>
        <w:tc>
          <w:tcPr>
            <w:tcW w:w="850" w:type="dxa"/>
            <w:noWrap/>
          </w:tcPr>
          <w:p w14:paraId="0C0DA1E0"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7.6</w:t>
            </w:r>
          </w:p>
        </w:tc>
        <w:tc>
          <w:tcPr>
            <w:tcW w:w="993" w:type="dxa"/>
            <w:noWrap/>
          </w:tcPr>
          <w:p w14:paraId="0207C4A1"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2.5</w:t>
            </w:r>
          </w:p>
        </w:tc>
        <w:tc>
          <w:tcPr>
            <w:tcW w:w="567" w:type="dxa"/>
            <w:noWrap/>
          </w:tcPr>
          <w:p w14:paraId="7F0EF514"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7</w:t>
            </w:r>
          </w:p>
        </w:tc>
        <w:tc>
          <w:tcPr>
            <w:tcW w:w="1275" w:type="dxa"/>
            <w:noWrap/>
          </w:tcPr>
          <w:p w14:paraId="7BDD00FE"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4 - 15</w:t>
            </w:r>
          </w:p>
        </w:tc>
      </w:tr>
      <w:tr w:rsidR="00C32094" w:rsidRPr="00433B45" w14:paraId="0E4D8D41" w14:textId="77777777" w:rsidTr="00433B45">
        <w:tc>
          <w:tcPr>
            <w:tcW w:w="1560" w:type="dxa"/>
            <w:noWrap/>
          </w:tcPr>
          <w:p w14:paraId="789CC091" w14:textId="77777777" w:rsidR="00C32094" w:rsidRPr="00433B45" w:rsidRDefault="00C32094" w:rsidP="00433B45">
            <w:pPr>
              <w:rPr>
                <w:rFonts w:eastAsiaTheme="minorHAnsi"/>
                <w:b/>
                <w:sz w:val="20"/>
                <w:szCs w:val="20"/>
                <w:lang w:eastAsia="en-US"/>
              </w:rPr>
            </w:pPr>
          </w:p>
        </w:tc>
        <w:tc>
          <w:tcPr>
            <w:tcW w:w="3118" w:type="dxa"/>
            <w:noWrap/>
          </w:tcPr>
          <w:p w14:paraId="3094758F"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Substance use</w:t>
            </w:r>
          </w:p>
        </w:tc>
        <w:tc>
          <w:tcPr>
            <w:tcW w:w="709" w:type="dxa"/>
            <w:noWrap/>
          </w:tcPr>
          <w:p w14:paraId="4A6EC498"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283</w:t>
            </w:r>
          </w:p>
        </w:tc>
        <w:tc>
          <w:tcPr>
            <w:tcW w:w="850" w:type="dxa"/>
            <w:noWrap/>
          </w:tcPr>
          <w:p w14:paraId="1678C64D"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5.5</w:t>
            </w:r>
          </w:p>
        </w:tc>
        <w:tc>
          <w:tcPr>
            <w:tcW w:w="993" w:type="dxa"/>
            <w:noWrap/>
          </w:tcPr>
          <w:p w14:paraId="325C2B99"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2.8</w:t>
            </w:r>
          </w:p>
        </w:tc>
        <w:tc>
          <w:tcPr>
            <w:tcW w:w="567" w:type="dxa"/>
            <w:noWrap/>
          </w:tcPr>
          <w:p w14:paraId="15016C32"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w:t>
            </w:r>
          </w:p>
        </w:tc>
        <w:tc>
          <w:tcPr>
            <w:tcW w:w="1275" w:type="dxa"/>
            <w:noWrap/>
          </w:tcPr>
          <w:p w14:paraId="72A064F2"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39C0C7D2" w14:textId="77777777" w:rsidTr="00433B45">
        <w:tc>
          <w:tcPr>
            <w:tcW w:w="1560" w:type="dxa"/>
            <w:noWrap/>
          </w:tcPr>
          <w:p w14:paraId="5030BB79" w14:textId="77777777" w:rsidR="00C32094" w:rsidRPr="00433B45" w:rsidRDefault="00C32094" w:rsidP="00433B45">
            <w:pPr>
              <w:rPr>
                <w:rFonts w:eastAsiaTheme="minorHAnsi"/>
                <w:b/>
                <w:sz w:val="20"/>
                <w:szCs w:val="20"/>
                <w:lang w:eastAsia="en-US"/>
              </w:rPr>
            </w:pPr>
          </w:p>
        </w:tc>
        <w:tc>
          <w:tcPr>
            <w:tcW w:w="3118" w:type="dxa"/>
            <w:noWrap/>
          </w:tcPr>
          <w:p w14:paraId="7894E805"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Behavioural disengagement</w:t>
            </w:r>
          </w:p>
        </w:tc>
        <w:tc>
          <w:tcPr>
            <w:tcW w:w="709" w:type="dxa"/>
            <w:noWrap/>
          </w:tcPr>
          <w:p w14:paraId="03960A92"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283</w:t>
            </w:r>
          </w:p>
        </w:tc>
        <w:tc>
          <w:tcPr>
            <w:tcW w:w="850" w:type="dxa"/>
            <w:noWrap/>
          </w:tcPr>
          <w:p w14:paraId="2E20352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5.4</w:t>
            </w:r>
          </w:p>
        </w:tc>
        <w:tc>
          <w:tcPr>
            <w:tcW w:w="993" w:type="dxa"/>
            <w:noWrap/>
          </w:tcPr>
          <w:p w14:paraId="24A479F4"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2.2</w:t>
            </w:r>
          </w:p>
        </w:tc>
        <w:tc>
          <w:tcPr>
            <w:tcW w:w="567" w:type="dxa"/>
            <w:noWrap/>
          </w:tcPr>
          <w:p w14:paraId="54E75C7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w:t>
            </w:r>
          </w:p>
        </w:tc>
        <w:tc>
          <w:tcPr>
            <w:tcW w:w="1275" w:type="dxa"/>
            <w:noWrap/>
          </w:tcPr>
          <w:p w14:paraId="4AD3C887"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4 - 14</w:t>
            </w:r>
          </w:p>
        </w:tc>
      </w:tr>
      <w:tr w:rsidR="00C32094" w:rsidRPr="00433B45" w14:paraId="4D302CE9" w14:textId="77777777" w:rsidTr="00433B45">
        <w:tc>
          <w:tcPr>
            <w:tcW w:w="1560" w:type="dxa"/>
            <w:noWrap/>
          </w:tcPr>
          <w:p w14:paraId="33BEA8E5" w14:textId="77777777" w:rsidR="00C32094" w:rsidRPr="00433B45" w:rsidRDefault="00C32094" w:rsidP="00433B45">
            <w:pPr>
              <w:rPr>
                <w:rFonts w:eastAsiaTheme="minorHAnsi"/>
                <w:b/>
                <w:sz w:val="20"/>
                <w:szCs w:val="20"/>
                <w:lang w:eastAsia="en-US"/>
              </w:rPr>
            </w:pPr>
          </w:p>
        </w:tc>
        <w:tc>
          <w:tcPr>
            <w:tcW w:w="3118" w:type="dxa"/>
            <w:noWrap/>
          </w:tcPr>
          <w:p w14:paraId="3462185B"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Denial</w:t>
            </w:r>
          </w:p>
        </w:tc>
        <w:tc>
          <w:tcPr>
            <w:tcW w:w="709" w:type="dxa"/>
            <w:noWrap/>
          </w:tcPr>
          <w:p w14:paraId="324D399F"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283</w:t>
            </w:r>
          </w:p>
        </w:tc>
        <w:tc>
          <w:tcPr>
            <w:tcW w:w="850" w:type="dxa"/>
            <w:noWrap/>
          </w:tcPr>
          <w:p w14:paraId="57A84514"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5.0</w:t>
            </w:r>
          </w:p>
        </w:tc>
        <w:tc>
          <w:tcPr>
            <w:tcW w:w="993" w:type="dxa"/>
            <w:noWrap/>
          </w:tcPr>
          <w:p w14:paraId="6D6EF292"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2.0</w:t>
            </w:r>
          </w:p>
        </w:tc>
        <w:tc>
          <w:tcPr>
            <w:tcW w:w="567" w:type="dxa"/>
            <w:noWrap/>
          </w:tcPr>
          <w:p w14:paraId="545CB0DE"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w:t>
            </w:r>
          </w:p>
        </w:tc>
        <w:tc>
          <w:tcPr>
            <w:tcW w:w="1275" w:type="dxa"/>
            <w:noWrap/>
          </w:tcPr>
          <w:p w14:paraId="02FA08CC"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64DEAB33" w14:textId="77777777" w:rsidTr="00433B45">
        <w:tc>
          <w:tcPr>
            <w:tcW w:w="1560" w:type="dxa"/>
            <w:noWrap/>
          </w:tcPr>
          <w:p w14:paraId="4C37C654" w14:textId="77777777" w:rsidR="00C32094" w:rsidRPr="00433B45" w:rsidRDefault="00C32094" w:rsidP="00433B45">
            <w:pPr>
              <w:rPr>
                <w:rFonts w:eastAsiaTheme="minorHAnsi"/>
                <w:b/>
                <w:sz w:val="20"/>
                <w:szCs w:val="20"/>
                <w:lang w:eastAsia="en-US"/>
              </w:rPr>
            </w:pPr>
          </w:p>
        </w:tc>
        <w:tc>
          <w:tcPr>
            <w:tcW w:w="3118" w:type="dxa"/>
            <w:noWrap/>
          </w:tcPr>
          <w:p w14:paraId="12C073A3" w14:textId="77777777" w:rsidR="00C32094" w:rsidRPr="00433B45" w:rsidRDefault="00C32094" w:rsidP="00433B45">
            <w:pPr>
              <w:rPr>
                <w:rFonts w:eastAsiaTheme="minorHAnsi"/>
                <w:sz w:val="20"/>
                <w:szCs w:val="20"/>
                <w:lang w:eastAsia="en-US"/>
              </w:rPr>
            </w:pPr>
          </w:p>
        </w:tc>
        <w:tc>
          <w:tcPr>
            <w:tcW w:w="709" w:type="dxa"/>
            <w:noWrap/>
          </w:tcPr>
          <w:p w14:paraId="7C20F600" w14:textId="77777777" w:rsidR="00C32094" w:rsidRPr="00433B45" w:rsidRDefault="00C32094" w:rsidP="00433B45">
            <w:pPr>
              <w:jc w:val="right"/>
              <w:rPr>
                <w:rFonts w:eastAsiaTheme="minorHAnsi"/>
                <w:sz w:val="20"/>
                <w:szCs w:val="20"/>
                <w:lang w:eastAsia="en-US"/>
              </w:rPr>
            </w:pPr>
          </w:p>
        </w:tc>
        <w:tc>
          <w:tcPr>
            <w:tcW w:w="850" w:type="dxa"/>
            <w:noWrap/>
          </w:tcPr>
          <w:p w14:paraId="178A4A46" w14:textId="77777777" w:rsidR="00C32094" w:rsidRPr="00433B45" w:rsidRDefault="00C32094" w:rsidP="00433B45">
            <w:pPr>
              <w:jc w:val="right"/>
              <w:rPr>
                <w:rFonts w:eastAsiaTheme="minorHAnsi"/>
                <w:sz w:val="20"/>
                <w:szCs w:val="20"/>
                <w:lang w:eastAsia="en-US"/>
              </w:rPr>
            </w:pPr>
          </w:p>
        </w:tc>
        <w:tc>
          <w:tcPr>
            <w:tcW w:w="993" w:type="dxa"/>
            <w:noWrap/>
          </w:tcPr>
          <w:p w14:paraId="2F50250A" w14:textId="77777777" w:rsidR="00C32094" w:rsidRPr="00433B45" w:rsidRDefault="00C32094" w:rsidP="00433B45">
            <w:pPr>
              <w:jc w:val="right"/>
              <w:rPr>
                <w:rFonts w:eastAsiaTheme="minorHAnsi"/>
                <w:sz w:val="20"/>
                <w:szCs w:val="20"/>
                <w:lang w:eastAsia="en-US"/>
              </w:rPr>
            </w:pPr>
          </w:p>
        </w:tc>
        <w:tc>
          <w:tcPr>
            <w:tcW w:w="567" w:type="dxa"/>
            <w:noWrap/>
          </w:tcPr>
          <w:p w14:paraId="30A9C0A8" w14:textId="77777777" w:rsidR="00C32094" w:rsidRPr="00433B45" w:rsidRDefault="00C32094" w:rsidP="00433B45">
            <w:pPr>
              <w:jc w:val="right"/>
              <w:rPr>
                <w:rFonts w:eastAsiaTheme="minorHAnsi"/>
                <w:sz w:val="20"/>
                <w:szCs w:val="20"/>
                <w:lang w:eastAsia="en-US"/>
              </w:rPr>
            </w:pPr>
          </w:p>
        </w:tc>
        <w:tc>
          <w:tcPr>
            <w:tcW w:w="1275" w:type="dxa"/>
            <w:noWrap/>
          </w:tcPr>
          <w:p w14:paraId="7B50C691" w14:textId="77777777" w:rsidR="00C32094" w:rsidRPr="00433B45" w:rsidRDefault="00C32094" w:rsidP="00433B45">
            <w:pPr>
              <w:jc w:val="right"/>
              <w:rPr>
                <w:rFonts w:eastAsiaTheme="minorHAnsi"/>
                <w:sz w:val="20"/>
                <w:szCs w:val="20"/>
                <w:lang w:eastAsia="en-US"/>
              </w:rPr>
            </w:pPr>
          </w:p>
        </w:tc>
      </w:tr>
      <w:tr w:rsidR="00C32094" w:rsidRPr="00433B45" w14:paraId="3B2EBF53" w14:textId="77777777" w:rsidTr="00433B45">
        <w:tc>
          <w:tcPr>
            <w:tcW w:w="1560" w:type="dxa"/>
            <w:noWrap/>
          </w:tcPr>
          <w:p w14:paraId="4D5AAD8D"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Regular</w:t>
            </w:r>
          </w:p>
        </w:tc>
        <w:tc>
          <w:tcPr>
            <w:tcW w:w="3118" w:type="dxa"/>
            <w:noWrap/>
          </w:tcPr>
          <w:p w14:paraId="2AC0D4E3"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Planning</w:t>
            </w:r>
          </w:p>
        </w:tc>
        <w:tc>
          <w:tcPr>
            <w:tcW w:w="709" w:type="dxa"/>
            <w:noWrap/>
          </w:tcPr>
          <w:p w14:paraId="42B3DA10"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212</w:t>
            </w:r>
          </w:p>
        </w:tc>
        <w:tc>
          <w:tcPr>
            <w:tcW w:w="850" w:type="dxa"/>
            <w:noWrap/>
          </w:tcPr>
          <w:p w14:paraId="08C16A3D"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10.3</w:t>
            </w:r>
          </w:p>
        </w:tc>
        <w:tc>
          <w:tcPr>
            <w:tcW w:w="993" w:type="dxa"/>
            <w:noWrap/>
          </w:tcPr>
          <w:p w14:paraId="7F155224"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3.3</w:t>
            </w:r>
          </w:p>
        </w:tc>
        <w:tc>
          <w:tcPr>
            <w:tcW w:w="567" w:type="dxa"/>
            <w:noWrap/>
          </w:tcPr>
          <w:p w14:paraId="6FFD20D1"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11</w:t>
            </w:r>
          </w:p>
        </w:tc>
        <w:tc>
          <w:tcPr>
            <w:tcW w:w="1275" w:type="dxa"/>
            <w:noWrap/>
          </w:tcPr>
          <w:p w14:paraId="5CE0E7F0"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7C7E4BCC" w14:textId="77777777" w:rsidTr="00433B45">
        <w:tc>
          <w:tcPr>
            <w:tcW w:w="1560" w:type="dxa"/>
            <w:noWrap/>
          </w:tcPr>
          <w:p w14:paraId="0B6EA487"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(n=227)</w:t>
            </w:r>
          </w:p>
        </w:tc>
        <w:tc>
          <w:tcPr>
            <w:tcW w:w="3118" w:type="dxa"/>
            <w:noWrap/>
          </w:tcPr>
          <w:p w14:paraId="2EAA8C8F"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Active coping</w:t>
            </w:r>
          </w:p>
        </w:tc>
        <w:tc>
          <w:tcPr>
            <w:tcW w:w="709" w:type="dxa"/>
            <w:noWrap/>
          </w:tcPr>
          <w:p w14:paraId="5FDF28A8"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212</w:t>
            </w:r>
          </w:p>
        </w:tc>
        <w:tc>
          <w:tcPr>
            <w:tcW w:w="850" w:type="dxa"/>
            <w:noWrap/>
          </w:tcPr>
          <w:p w14:paraId="0F27A5A7"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10.6</w:t>
            </w:r>
          </w:p>
        </w:tc>
        <w:tc>
          <w:tcPr>
            <w:tcW w:w="993" w:type="dxa"/>
            <w:noWrap/>
          </w:tcPr>
          <w:p w14:paraId="7F0AAB5D"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3.2</w:t>
            </w:r>
          </w:p>
        </w:tc>
        <w:tc>
          <w:tcPr>
            <w:tcW w:w="567" w:type="dxa"/>
            <w:noWrap/>
          </w:tcPr>
          <w:p w14:paraId="575D1BB9"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11</w:t>
            </w:r>
          </w:p>
        </w:tc>
        <w:tc>
          <w:tcPr>
            <w:tcW w:w="1275" w:type="dxa"/>
            <w:noWrap/>
          </w:tcPr>
          <w:p w14:paraId="29FD7BAC"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6F4A3F47" w14:textId="77777777" w:rsidTr="00433B45">
        <w:tc>
          <w:tcPr>
            <w:tcW w:w="1560" w:type="dxa"/>
            <w:noWrap/>
          </w:tcPr>
          <w:p w14:paraId="142EDAE8" w14:textId="77777777" w:rsidR="00C32094" w:rsidRPr="00433B45" w:rsidRDefault="00C32094" w:rsidP="00433B45">
            <w:pPr>
              <w:rPr>
                <w:rFonts w:eastAsiaTheme="minorHAnsi"/>
                <w:b/>
                <w:sz w:val="20"/>
                <w:szCs w:val="20"/>
                <w:lang w:eastAsia="en-US"/>
              </w:rPr>
            </w:pPr>
          </w:p>
        </w:tc>
        <w:tc>
          <w:tcPr>
            <w:tcW w:w="3118" w:type="dxa"/>
            <w:noWrap/>
          </w:tcPr>
          <w:p w14:paraId="6490AB41"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Emotional social support</w:t>
            </w:r>
          </w:p>
        </w:tc>
        <w:tc>
          <w:tcPr>
            <w:tcW w:w="709" w:type="dxa"/>
            <w:noWrap/>
          </w:tcPr>
          <w:p w14:paraId="1D06C690"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212</w:t>
            </w:r>
          </w:p>
        </w:tc>
        <w:tc>
          <w:tcPr>
            <w:tcW w:w="850" w:type="dxa"/>
            <w:noWrap/>
          </w:tcPr>
          <w:p w14:paraId="27FC5602"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8.2</w:t>
            </w:r>
          </w:p>
        </w:tc>
        <w:tc>
          <w:tcPr>
            <w:tcW w:w="993" w:type="dxa"/>
            <w:noWrap/>
          </w:tcPr>
          <w:p w14:paraId="167C6073"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3.5</w:t>
            </w:r>
          </w:p>
        </w:tc>
        <w:tc>
          <w:tcPr>
            <w:tcW w:w="567" w:type="dxa"/>
            <w:noWrap/>
          </w:tcPr>
          <w:p w14:paraId="3C8CC776"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8</w:t>
            </w:r>
          </w:p>
        </w:tc>
        <w:tc>
          <w:tcPr>
            <w:tcW w:w="1275" w:type="dxa"/>
            <w:noWrap/>
          </w:tcPr>
          <w:p w14:paraId="7FCCCFB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39FF43F0" w14:textId="77777777" w:rsidTr="00433B45">
        <w:tc>
          <w:tcPr>
            <w:tcW w:w="1560" w:type="dxa"/>
            <w:noWrap/>
            <w:hideMark/>
          </w:tcPr>
          <w:p w14:paraId="0E6A7ADC" w14:textId="77777777" w:rsidR="00C32094" w:rsidRPr="00433B45" w:rsidRDefault="00C32094" w:rsidP="00433B45">
            <w:pPr>
              <w:rPr>
                <w:rFonts w:eastAsiaTheme="minorHAnsi"/>
                <w:b/>
                <w:sz w:val="20"/>
                <w:szCs w:val="20"/>
                <w:lang w:eastAsia="en-US"/>
              </w:rPr>
            </w:pPr>
          </w:p>
        </w:tc>
        <w:tc>
          <w:tcPr>
            <w:tcW w:w="3118" w:type="dxa"/>
            <w:noWrap/>
          </w:tcPr>
          <w:p w14:paraId="25F80B56"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Instrumental social support</w:t>
            </w:r>
          </w:p>
        </w:tc>
        <w:tc>
          <w:tcPr>
            <w:tcW w:w="709" w:type="dxa"/>
            <w:noWrap/>
          </w:tcPr>
          <w:p w14:paraId="37D7ABAC"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215</w:t>
            </w:r>
          </w:p>
        </w:tc>
        <w:tc>
          <w:tcPr>
            <w:tcW w:w="850" w:type="dxa"/>
            <w:noWrap/>
          </w:tcPr>
          <w:p w14:paraId="67E1BF9F"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8.1</w:t>
            </w:r>
          </w:p>
        </w:tc>
        <w:tc>
          <w:tcPr>
            <w:tcW w:w="993" w:type="dxa"/>
            <w:noWrap/>
          </w:tcPr>
          <w:p w14:paraId="5A81244E"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3.3</w:t>
            </w:r>
          </w:p>
        </w:tc>
        <w:tc>
          <w:tcPr>
            <w:tcW w:w="567" w:type="dxa"/>
            <w:noWrap/>
          </w:tcPr>
          <w:p w14:paraId="275AB39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8</w:t>
            </w:r>
          </w:p>
        </w:tc>
        <w:tc>
          <w:tcPr>
            <w:tcW w:w="1275" w:type="dxa"/>
            <w:noWrap/>
          </w:tcPr>
          <w:p w14:paraId="5DA91108"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6608520C" w14:textId="77777777" w:rsidTr="00433B45">
        <w:tc>
          <w:tcPr>
            <w:tcW w:w="1560" w:type="dxa"/>
            <w:noWrap/>
            <w:hideMark/>
          </w:tcPr>
          <w:p w14:paraId="10DE1479" w14:textId="77777777" w:rsidR="00C32094" w:rsidRPr="00433B45" w:rsidRDefault="00C32094" w:rsidP="00433B45">
            <w:pPr>
              <w:rPr>
                <w:rFonts w:eastAsiaTheme="minorHAnsi"/>
                <w:sz w:val="20"/>
                <w:szCs w:val="20"/>
                <w:lang w:eastAsia="en-US"/>
              </w:rPr>
            </w:pPr>
          </w:p>
        </w:tc>
        <w:tc>
          <w:tcPr>
            <w:tcW w:w="3118" w:type="dxa"/>
            <w:noWrap/>
          </w:tcPr>
          <w:p w14:paraId="32C427F8"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Mental disengagement</w:t>
            </w:r>
          </w:p>
        </w:tc>
        <w:tc>
          <w:tcPr>
            <w:tcW w:w="709" w:type="dxa"/>
            <w:noWrap/>
          </w:tcPr>
          <w:p w14:paraId="2A3E2FE9"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215</w:t>
            </w:r>
          </w:p>
        </w:tc>
        <w:tc>
          <w:tcPr>
            <w:tcW w:w="850" w:type="dxa"/>
            <w:noWrap/>
          </w:tcPr>
          <w:p w14:paraId="2EC0B6D1"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7.4</w:t>
            </w:r>
          </w:p>
        </w:tc>
        <w:tc>
          <w:tcPr>
            <w:tcW w:w="993" w:type="dxa"/>
            <w:noWrap/>
          </w:tcPr>
          <w:p w14:paraId="32323A1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2.4</w:t>
            </w:r>
          </w:p>
        </w:tc>
        <w:tc>
          <w:tcPr>
            <w:tcW w:w="567" w:type="dxa"/>
            <w:noWrap/>
          </w:tcPr>
          <w:p w14:paraId="4BEBF0E7"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7</w:t>
            </w:r>
          </w:p>
        </w:tc>
        <w:tc>
          <w:tcPr>
            <w:tcW w:w="1275" w:type="dxa"/>
            <w:noWrap/>
          </w:tcPr>
          <w:p w14:paraId="3585B89E"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4 - 14</w:t>
            </w:r>
          </w:p>
        </w:tc>
      </w:tr>
      <w:tr w:rsidR="00C32094" w:rsidRPr="00433B45" w14:paraId="5A96BF55" w14:textId="77777777" w:rsidTr="00433B45">
        <w:tc>
          <w:tcPr>
            <w:tcW w:w="1560" w:type="dxa"/>
            <w:noWrap/>
            <w:hideMark/>
          </w:tcPr>
          <w:p w14:paraId="68408F97" w14:textId="77777777" w:rsidR="00C32094" w:rsidRPr="00433B45" w:rsidRDefault="00C32094" w:rsidP="00433B45">
            <w:pPr>
              <w:rPr>
                <w:rFonts w:eastAsiaTheme="minorHAnsi"/>
                <w:sz w:val="20"/>
                <w:szCs w:val="20"/>
                <w:lang w:eastAsia="en-US"/>
              </w:rPr>
            </w:pPr>
          </w:p>
        </w:tc>
        <w:tc>
          <w:tcPr>
            <w:tcW w:w="3118" w:type="dxa"/>
            <w:noWrap/>
          </w:tcPr>
          <w:p w14:paraId="0FD19004"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Substance use</w:t>
            </w:r>
          </w:p>
        </w:tc>
        <w:tc>
          <w:tcPr>
            <w:tcW w:w="709" w:type="dxa"/>
            <w:noWrap/>
          </w:tcPr>
          <w:p w14:paraId="758E9C1A"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213</w:t>
            </w:r>
          </w:p>
        </w:tc>
        <w:tc>
          <w:tcPr>
            <w:tcW w:w="850" w:type="dxa"/>
            <w:noWrap/>
          </w:tcPr>
          <w:p w14:paraId="7B07898D"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5.5</w:t>
            </w:r>
          </w:p>
        </w:tc>
        <w:tc>
          <w:tcPr>
            <w:tcW w:w="993" w:type="dxa"/>
            <w:noWrap/>
          </w:tcPr>
          <w:p w14:paraId="6B34ED04"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3.0</w:t>
            </w:r>
          </w:p>
        </w:tc>
        <w:tc>
          <w:tcPr>
            <w:tcW w:w="567" w:type="dxa"/>
            <w:noWrap/>
          </w:tcPr>
          <w:p w14:paraId="6875A9F6"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w:t>
            </w:r>
          </w:p>
        </w:tc>
        <w:tc>
          <w:tcPr>
            <w:tcW w:w="1275" w:type="dxa"/>
            <w:noWrap/>
          </w:tcPr>
          <w:p w14:paraId="050637C9"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4 - 16</w:t>
            </w:r>
          </w:p>
        </w:tc>
      </w:tr>
      <w:tr w:rsidR="00C32094" w:rsidRPr="00433B45" w14:paraId="79D68181" w14:textId="77777777" w:rsidTr="00433B45">
        <w:tc>
          <w:tcPr>
            <w:tcW w:w="1560" w:type="dxa"/>
            <w:noWrap/>
            <w:hideMark/>
          </w:tcPr>
          <w:p w14:paraId="64370B40" w14:textId="77777777" w:rsidR="00C32094" w:rsidRPr="00433B45" w:rsidRDefault="00C32094" w:rsidP="00433B45">
            <w:pPr>
              <w:rPr>
                <w:rFonts w:eastAsiaTheme="minorHAnsi"/>
                <w:sz w:val="20"/>
                <w:szCs w:val="20"/>
                <w:lang w:eastAsia="en-US"/>
              </w:rPr>
            </w:pPr>
          </w:p>
        </w:tc>
        <w:tc>
          <w:tcPr>
            <w:tcW w:w="3118" w:type="dxa"/>
            <w:noWrap/>
          </w:tcPr>
          <w:p w14:paraId="2EB77B41"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Behavioural disengagement</w:t>
            </w:r>
          </w:p>
        </w:tc>
        <w:tc>
          <w:tcPr>
            <w:tcW w:w="709" w:type="dxa"/>
            <w:noWrap/>
          </w:tcPr>
          <w:p w14:paraId="500040C2"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213</w:t>
            </w:r>
          </w:p>
        </w:tc>
        <w:tc>
          <w:tcPr>
            <w:tcW w:w="850" w:type="dxa"/>
            <w:noWrap/>
          </w:tcPr>
          <w:p w14:paraId="34C12BA4"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5.4</w:t>
            </w:r>
          </w:p>
        </w:tc>
        <w:tc>
          <w:tcPr>
            <w:tcW w:w="993" w:type="dxa"/>
            <w:noWrap/>
          </w:tcPr>
          <w:p w14:paraId="71B41242"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2.0</w:t>
            </w:r>
          </w:p>
        </w:tc>
        <w:tc>
          <w:tcPr>
            <w:tcW w:w="567" w:type="dxa"/>
            <w:noWrap/>
          </w:tcPr>
          <w:p w14:paraId="242D6C75"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w:t>
            </w:r>
          </w:p>
        </w:tc>
        <w:tc>
          <w:tcPr>
            <w:tcW w:w="1275" w:type="dxa"/>
            <w:noWrap/>
          </w:tcPr>
          <w:p w14:paraId="7DA68F5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4 - 14</w:t>
            </w:r>
          </w:p>
        </w:tc>
      </w:tr>
      <w:tr w:rsidR="00C32094" w:rsidRPr="00433B45" w14:paraId="2BC24091" w14:textId="77777777" w:rsidTr="00433B45">
        <w:tc>
          <w:tcPr>
            <w:tcW w:w="1560" w:type="dxa"/>
            <w:noWrap/>
          </w:tcPr>
          <w:p w14:paraId="35331DFC" w14:textId="77777777" w:rsidR="00C32094" w:rsidRPr="00433B45" w:rsidRDefault="00C32094" w:rsidP="00433B45">
            <w:pPr>
              <w:rPr>
                <w:rFonts w:eastAsiaTheme="minorHAnsi"/>
                <w:sz w:val="20"/>
                <w:szCs w:val="20"/>
                <w:lang w:eastAsia="en-US"/>
              </w:rPr>
            </w:pPr>
          </w:p>
        </w:tc>
        <w:tc>
          <w:tcPr>
            <w:tcW w:w="3118" w:type="dxa"/>
            <w:noWrap/>
          </w:tcPr>
          <w:p w14:paraId="05122A96" w14:textId="77777777" w:rsidR="00C32094" w:rsidRPr="00433B45" w:rsidRDefault="00C32094" w:rsidP="00433B45">
            <w:pPr>
              <w:rPr>
                <w:rFonts w:eastAsiaTheme="minorHAnsi"/>
                <w:sz w:val="20"/>
                <w:szCs w:val="20"/>
                <w:lang w:eastAsia="en-US"/>
              </w:rPr>
            </w:pPr>
            <w:r w:rsidRPr="00433B45">
              <w:rPr>
                <w:rFonts w:eastAsiaTheme="minorHAnsi"/>
                <w:sz w:val="20"/>
                <w:szCs w:val="20"/>
                <w:lang w:eastAsia="en-US"/>
              </w:rPr>
              <w:t>Denial</w:t>
            </w:r>
          </w:p>
        </w:tc>
        <w:tc>
          <w:tcPr>
            <w:tcW w:w="709" w:type="dxa"/>
            <w:noWrap/>
          </w:tcPr>
          <w:p w14:paraId="24F86E65"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213</w:t>
            </w:r>
          </w:p>
        </w:tc>
        <w:tc>
          <w:tcPr>
            <w:tcW w:w="850" w:type="dxa"/>
            <w:noWrap/>
          </w:tcPr>
          <w:p w14:paraId="69AFF17B"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5.1</w:t>
            </w:r>
          </w:p>
        </w:tc>
        <w:tc>
          <w:tcPr>
            <w:tcW w:w="993" w:type="dxa"/>
            <w:noWrap/>
          </w:tcPr>
          <w:p w14:paraId="1DCFDEE4"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2.1</w:t>
            </w:r>
          </w:p>
        </w:tc>
        <w:tc>
          <w:tcPr>
            <w:tcW w:w="567" w:type="dxa"/>
            <w:noWrap/>
          </w:tcPr>
          <w:p w14:paraId="4AA6972F"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w:t>
            </w:r>
          </w:p>
        </w:tc>
        <w:tc>
          <w:tcPr>
            <w:tcW w:w="1275" w:type="dxa"/>
            <w:noWrap/>
          </w:tcPr>
          <w:p w14:paraId="7402D56A" w14:textId="77777777" w:rsidR="00C32094" w:rsidRPr="00433B45" w:rsidRDefault="00C32094" w:rsidP="00433B45">
            <w:pPr>
              <w:jc w:val="right"/>
              <w:rPr>
                <w:rFonts w:eastAsiaTheme="minorHAnsi"/>
                <w:sz w:val="20"/>
                <w:szCs w:val="20"/>
                <w:lang w:eastAsia="en-US"/>
              </w:rPr>
            </w:pPr>
            <w:r w:rsidRPr="00433B45">
              <w:rPr>
                <w:rFonts w:eastAsiaTheme="minorHAnsi"/>
                <w:sz w:val="20"/>
                <w:szCs w:val="20"/>
                <w:lang w:eastAsia="en-US"/>
              </w:rPr>
              <w:t>4 - 15</w:t>
            </w:r>
          </w:p>
        </w:tc>
      </w:tr>
    </w:tbl>
    <w:p w14:paraId="5633B44B" w14:textId="3ECE82FA" w:rsidR="00C32094" w:rsidRPr="00112995" w:rsidRDefault="00C32094" w:rsidP="00C32094">
      <w:pPr>
        <w:spacing w:line="276" w:lineRule="auto"/>
        <w:rPr>
          <w:rFonts w:eastAsiaTheme="minorHAnsi"/>
          <w:sz w:val="20"/>
          <w:szCs w:val="20"/>
          <w:lang w:eastAsia="en-US"/>
        </w:rPr>
      </w:pPr>
      <w:r w:rsidRPr="00112995">
        <w:rPr>
          <w:rFonts w:eastAsiaTheme="minorHAnsi"/>
          <w:sz w:val="20"/>
          <w:szCs w:val="20"/>
          <w:lang w:eastAsia="en-US"/>
        </w:rPr>
        <w:t>*N var</w:t>
      </w:r>
      <w:r w:rsidR="004352A9">
        <w:rPr>
          <w:rFonts w:eastAsiaTheme="minorHAnsi"/>
          <w:sz w:val="20"/>
          <w:szCs w:val="20"/>
          <w:lang w:eastAsia="en-US"/>
        </w:rPr>
        <w:t>ies</w:t>
      </w:r>
      <w:r w:rsidRPr="00112995">
        <w:rPr>
          <w:rFonts w:eastAsiaTheme="minorHAnsi"/>
          <w:sz w:val="20"/>
          <w:szCs w:val="20"/>
          <w:lang w:eastAsia="en-US"/>
        </w:rPr>
        <w:t xml:space="preserve"> </w:t>
      </w:r>
      <w:r w:rsidR="004352A9">
        <w:rPr>
          <w:rFonts w:eastAsiaTheme="minorHAnsi"/>
          <w:sz w:val="20"/>
          <w:szCs w:val="20"/>
          <w:lang w:eastAsia="en-US"/>
        </w:rPr>
        <w:t>due to</w:t>
      </w:r>
      <w:r w:rsidRPr="00112995">
        <w:rPr>
          <w:rFonts w:eastAsiaTheme="minorHAnsi"/>
          <w:sz w:val="20"/>
          <w:szCs w:val="20"/>
          <w:lang w:eastAsia="en-US"/>
        </w:rPr>
        <w:t xml:space="preserve"> participant</w:t>
      </w:r>
      <w:r w:rsidR="00433B45">
        <w:rPr>
          <w:rFonts w:eastAsiaTheme="minorHAnsi"/>
          <w:sz w:val="20"/>
          <w:szCs w:val="20"/>
          <w:lang w:eastAsia="en-US"/>
        </w:rPr>
        <w:t>s who answered “</w:t>
      </w:r>
      <w:r w:rsidRPr="00112995">
        <w:rPr>
          <w:rFonts w:eastAsiaTheme="minorHAnsi"/>
          <w:sz w:val="20"/>
          <w:szCs w:val="20"/>
          <w:lang w:eastAsia="en-US"/>
        </w:rPr>
        <w:t>don’t know” or refused t</w:t>
      </w:r>
      <w:r w:rsidR="004352A9">
        <w:rPr>
          <w:rFonts w:eastAsiaTheme="minorHAnsi"/>
          <w:sz w:val="20"/>
          <w:szCs w:val="20"/>
          <w:lang w:eastAsia="en-US"/>
        </w:rPr>
        <w:t>o give responses on scale items</w:t>
      </w:r>
    </w:p>
    <w:p w14:paraId="1898953D" w14:textId="77777777" w:rsidR="00C32094" w:rsidRPr="00112995" w:rsidRDefault="00C32094" w:rsidP="00433B45">
      <w:pPr>
        <w:rPr>
          <w:rFonts w:eastAsiaTheme="minorHAnsi"/>
          <w:sz w:val="22"/>
          <w:szCs w:val="22"/>
          <w:lang w:eastAsia="en-US"/>
        </w:rPr>
      </w:pPr>
    </w:p>
    <w:p w14:paraId="7B909F84" w14:textId="77777777" w:rsidR="004352A9" w:rsidRDefault="004352A9" w:rsidP="00433B45">
      <w:pPr>
        <w:jc w:val="both"/>
        <w:rPr>
          <w:rFonts w:eastAsiaTheme="minorHAnsi"/>
          <w:sz w:val="22"/>
          <w:szCs w:val="22"/>
          <w:lang w:eastAsia="en-US"/>
        </w:rPr>
      </w:pPr>
    </w:p>
    <w:p w14:paraId="76448DA0" w14:textId="3EFA2AF0" w:rsidR="004352A9" w:rsidRPr="004352A9" w:rsidRDefault="004352A9" w:rsidP="00433B45">
      <w:pPr>
        <w:jc w:val="both"/>
        <w:rPr>
          <w:rFonts w:eastAsiaTheme="minorHAnsi"/>
          <w:b/>
          <w:i/>
          <w:sz w:val="22"/>
          <w:szCs w:val="22"/>
          <w:lang w:eastAsia="en-US"/>
        </w:rPr>
      </w:pPr>
      <w:r>
        <w:rPr>
          <w:rFonts w:eastAsiaTheme="minorHAnsi"/>
          <w:b/>
          <w:i/>
          <w:sz w:val="22"/>
          <w:szCs w:val="22"/>
          <w:lang w:eastAsia="en-US"/>
        </w:rPr>
        <w:t>Impulsiveness</w:t>
      </w:r>
    </w:p>
    <w:p w14:paraId="1E4DFDC0" w14:textId="77777777" w:rsidR="004352A9" w:rsidRDefault="004352A9" w:rsidP="00433B45">
      <w:pPr>
        <w:jc w:val="both"/>
        <w:rPr>
          <w:rFonts w:eastAsiaTheme="minorHAnsi"/>
          <w:sz w:val="22"/>
          <w:szCs w:val="22"/>
          <w:lang w:eastAsia="en-US"/>
        </w:rPr>
      </w:pPr>
    </w:p>
    <w:p w14:paraId="30A1FF88" w14:textId="63309B88" w:rsidR="00C32094" w:rsidRPr="00112995" w:rsidRDefault="00C32094" w:rsidP="00433B45">
      <w:pPr>
        <w:jc w:val="both"/>
        <w:rPr>
          <w:rFonts w:eastAsiaTheme="minorHAnsi"/>
          <w:sz w:val="22"/>
          <w:szCs w:val="22"/>
          <w:lang w:eastAsia="en-US"/>
        </w:rPr>
      </w:pPr>
      <w:r w:rsidRPr="00112995">
        <w:rPr>
          <w:rFonts w:eastAsiaTheme="minorHAnsi"/>
          <w:sz w:val="22"/>
          <w:szCs w:val="22"/>
          <w:lang w:eastAsia="en-US"/>
        </w:rPr>
        <w:t>Res</w:t>
      </w:r>
      <w:r w:rsidR="00433B45">
        <w:rPr>
          <w:rFonts w:eastAsiaTheme="minorHAnsi"/>
          <w:sz w:val="22"/>
          <w:szCs w:val="22"/>
          <w:lang w:eastAsia="en-US"/>
        </w:rPr>
        <w:t xml:space="preserve">ults for the personality trait of </w:t>
      </w:r>
      <w:r w:rsidRPr="00112995">
        <w:rPr>
          <w:rFonts w:eastAsiaTheme="minorHAnsi"/>
          <w:sz w:val="22"/>
          <w:szCs w:val="22"/>
          <w:lang w:eastAsia="en-US"/>
        </w:rPr>
        <w:t xml:space="preserve">impulsiveness (measured using a NEO-PI subscale) at baseline are </w:t>
      </w:r>
      <w:r w:rsidR="00433B45">
        <w:rPr>
          <w:rFonts w:eastAsiaTheme="minorHAnsi"/>
          <w:sz w:val="22"/>
          <w:szCs w:val="22"/>
          <w:lang w:eastAsia="en-US"/>
        </w:rPr>
        <w:t>detailed</w:t>
      </w:r>
      <w:r w:rsidRPr="00112995">
        <w:rPr>
          <w:rFonts w:eastAsiaTheme="minorHAnsi"/>
          <w:sz w:val="22"/>
          <w:szCs w:val="22"/>
          <w:lang w:eastAsia="en-US"/>
        </w:rPr>
        <w:t xml:space="preserve"> in </w:t>
      </w:r>
      <w:r w:rsidRPr="00112995">
        <w:rPr>
          <w:sz w:val="22"/>
          <w:szCs w:val="22"/>
        </w:rPr>
        <w:fldChar w:fldCharType="begin"/>
      </w:r>
      <w:r w:rsidRPr="00112995">
        <w:rPr>
          <w:sz w:val="22"/>
          <w:szCs w:val="22"/>
        </w:rPr>
        <w:instrText xml:space="preserve"> REF _Ref372190488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74</w:t>
      </w:r>
      <w:r w:rsidRPr="00112995">
        <w:rPr>
          <w:sz w:val="22"/>
          <w:szCs w:val="22"/>
        </w:rPr>
        <w:fldChar w:fldCharType="end"/>
      </w:r>
      <w:r w:rsidRPr="00112995">
        <w:rPr>
          <w:rFonts w:eastAsiaTheme="minorHAnsi"/>
          <w:sz w:val="22"/>
          <w:szCs w:val="22"/>
          <w:lang w:eastAsia="en-US"/>
        </w:rPr>
        <w:t xml:space="preserve">.  Impulsiveness </w:t>
      </w:r>
      <w:r w:rsidR="00433B45">
        <w:rPr>
          <w:rFonts w:eastAsiaTheme="minorHAnsi"/>
          <w:sz w:val="22"/>
          <w:szCs w:val="22"/>
          <w:lang w:eastAsia="en-US"/>
        </w:rPr>
        <w:t>median</w:t>
      </w:r>
      <w:r w:rsidRPr="00112995">
        <w:rPr>
          <w:rFonts w:eastAsiaTheme="minorHAnsi"/>
          <w:sz w:val="22"/>
          <w:szCs w:val="22"/>
          <w:lang w:eastAsia="en-US"/>
        </w:rPr>
        <w:t xml:space="preserve"> scores were similar between non-regular and regular gamblers.</w:t>
      </w:r>
    </w:p>
    <w:p w14:paraId="51D4CAFD" w14:textId="77777777" w:rsidR="00C32094" w:rsidRPr="00112995" w:rsidRDefault="00C32094" w:rsidP="00433B45">
      <w:pPr>
        <w:rPr>
          <w:rFonts w:eastAsiaTheme="minorHAnsi"/>
          <w:sz w:val="22"/>
          <w:szCs w:val="22"/>
          <w:lang w:eastAsia="en-US"/>
        </w:rPr>
      </w:pPr>
    </w:p>
    <w:p w14:paraId="6B7C29CB" w14:textId="4EF35401" w:rsidR="00C32094" w:rsidRPr="00112995" w:rsidRDefault="00C32094" w:rsidP="00C32094">
      <w:pPr>
        <w:keepNext/>
        <w:jc w:val="both"/>
        <w:rPr>
          <w:rFonts w:eastAsiaTheme="minorHAnsi"/>
          <w:b/>
          <w:sz w:val="22"/>
          <w:szCs w:val="22"/>
          <w:lang w:eastAsia="en-US"/>
        </w:rPr>
      </w:pPr>
      <w:bookmarkStart w:id="516" w:name="_Ref372190488"/>
      <w:bookmarkStart w:id="517" w:name="_Toc394297882"/>
      <w:r w:rsidRPr="004352A9">
        <w:rPr>
          <w:rFonts w:eastAsiaTheme="minorHAnsi"/>
          <w:b/>
          <w:sz w:val="22"/>
          <w:szCs w:val="22"/>
          <w:lang w:eastAsia="en-US"/>
        </w:rPr>
        <w:t xml:space="preserve">Table </w:t>
      </w:r>
      <w:r w:rsidRPr="004352A9">
        <w:rPr>
          <w:rFonts w:eastAsiaTheme="minorHAnsi"/>
          <w:b/>
          <w:sz w:val="22"/>
          <w:szCs w:val="22"/>
          <w:lang w:eastAsia="en-US"/>
        </w:rPr>
        <w:fldChar w:fldCharType="begin"/>
      </w:r>
      <w:r w:rsidRPr="004352A9">
        <w:rPr>
          <w:rFonts w:eastAsiaTheme="minorHAnsi"/>
          <w:b/>
          <w:sz w:val="22"/>
          <w:szCs w:val="22"/>
          <w:lang w:eastAsia="en-US"/>
        </w:rPr>
        <w:instrText xml:space="preserve"> SEQ Table \* ARABIC </w:instrText>
      </w:r>
      <w:r w:rsidRPr="004352A9">
        <w:rPr>
          <w:rFonts w:eastAsiaTheme="minorHAnsi"/>
          <w:b/>
          <w:sz w:val="22"/>
          <w:szCs w:val="22"/>
          <w:lang w:eastAsia="en-US"/>
        </w:rPr>
        <w:fldChar w:fldCharType="separate"/>
      </w:r>
      <w:r w:rsidR="00427C8E">
        <w:rPr>
          <w:rFonts w:eastAsiaTheme="minorHAnsi"/>
          <w:b/>
          <w:noProof/>
          <w:sz w:val="22"/>
          <w:szCs w:val="22"/>
          <w:lang w:eastAsia="en-US"/>
        </w:rPr>
        <w:t>74</w:t>
      </w:r>
      <w:r w:rsidRPr="004352A9">
        <w:rPr>
          <w:rFonts w:eastAsiaTheme="minorHAnsi"/>
          <w:b/>
          <w:sz w:val="22"/>
          <w:szCs w:val="22"/>
          <w:lang w:eastAsia="en-US"/>
        </w:rPr>
        <w:fldChar w:fldCharType="end"/>
      </w:r>
      <w:bookmarkEnd w:id="516"/>
      <w:r w:rsidRPr="004352A9">
        <w:rPr>
          <w:rFonts w:eastAsiaTheme="minorHAnsi"/>
          <w:b/>
          <w:sz w:val="22"/>
          <w:szCs w:val="22"/>
          <w:lang w:eastAsia="en-US"/>
        </w:rPr>
        <w:t>. Baseline sample scores on NEO-PI by gambling frequency</w:t>
      </w:r>
      <w:bookmarkEnd w:id="517"/>
    </w:p>
    <w:tbl>
      <w:tblPr>
        <w:tblStyle w:val="LightShading2"/>
        <w:tblW w:w="0" w:type="auto"/>
        <w:tblInd w:w="108" w:type="dxa"/>
        <w:tblLayout w:type="fixed"/>
        <w:tblLook w:val="0620" w:firstRow="1" w:lastRow="0" w:firstColumn="0" w:lastColumn="0" w:noHBand="1" w:noVBand="1"/>
      </w:tblPr>
      <w:tblGrid>
        <w:gridCol w:w="1985"/>
        <w:gridCol w:w="2693"/>
        <w:gridCol w:w="709"/>
        <w:gridCol w:w="850"/>
        <w:gridCol w:w="993"/>
        <w:gridCol w:w="567"/>
        <w:gridCol w:w="1275"/>
      </w:tblGrid>
      <w:tr w:rsidR="004352A9" w:rsidRPr="004352A9" w14:paraId="1FC3E52D" w14:textId="77777777" w:rsidTr="004352A9">
        <w:trPr>
          <w:cnfStyle w:val="100000000000" w:firstRow="1" w:lastRow="0" w:firstColumn="0" w:lastColumn="0" w:oddVBand="0" w:evenVBand="0" w:oddHBand="0" w:evenHBand="0" w:firstRowFirstColumn="0" w:firstRowLastColumn="0" w:lastRowFirstColumn="0" w:lastRowLastColumn="0"/>
        </w:trPr>
        <w:tc>
          <w:tcPr>
            <w:tcW w:w="1985" w:type="dxa"/>
            <w:noWrap/>
          </w:tcPr>
          <w:p w14:paraId="155C4171" w14:textId="1211E406" w:rsidR="004352A9" w:rsidRPr="004352A9" w:rsidRDefault="004352A9" w:rsidP="004352A9">
            <w:pPr>
              <w:rPr>
                <w:rFonts w:eastAsiaTheme="minorHAnsi"/>
                <w:sz w:val="20"/>
                <w:szCs w:val="22"/>
                <w:lang w:eastAsia="en-US"/>
              </w:rPr>
            </w:pPr>
            <w:r>
              <w:rPr>
                <w:rFonts w:eastAsiaTheme="minorHAnsi"/>
                <w:sz w:val="20"/>
                <w:szCs w:val="22"/>
                <w:lang w:eastAsia="en-US"/>
              </w:rPr>
              <w:t>Frequency</w:t>
            </w:r>
          </w:p>
        </w:tc>
        <w:tc>
          <w:tcPr>
            <w:tcW w:w="2693" w:type="dxa"/>
            <w:noWrap/>
            <w:vAlign w:val="center"/>
          </w:tcPr>
          <w:p w14:paraId="3C70E34D" w14:textId="45E6E745" w:rsidR="004352A9" w:rsidRPr="004352A9" w:rsidRDefault="004352A9" w:rsidP="004352A9">
            <w:pPr>
              <w:rPr>
                <w:rFonts w:eastAsiaTheme="minorHAnsi"/>
                <w:sz w:val="20"/>
                <w:szCs w:val="22"/>
                <w:lang w:eastAsia="en-US"/>
              </w:rPr>
            </w:pPr>
            <w:r>
              <w:rPr>
                <w:rFonts w:eastAsiaTheme="minorHAnsi"/>
                <w:sz w:val="20"/>
                <w:szCs w:val="22"/>
                <w:lang w:eastAsia="en-US"/>
              </w:rPr>
              <w:t>NEO-PI subs</w:t>
            </w:r>
            <w:r w:rsidRPr="004352A9">
              <w:rPr>
                <w:rFonts w:eastAsiaTheme="minorHAnsi"/>
                <w:sz w:val="20"/>
                <w:szCs w:val="22"/>
                <w:lang w:eastAsia="en-US"/>
              </w:rPr>
              <w:t>cale</w:t>
            </w:r>
          </w:p>
        </w:tc>
        <w:tc>
          <w:tcPr>
            <w:tcW w:w="709" w:type="dxa"/>
            <w:noWrap/>
            <w:vAlign w:val="bottom"/>
          </w:tcPr>
          <w:p w14:paraId="51CCCE5F" w14:textId="543A7174"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N</w:t>
            </w:r>
          </w:p>
        </w:tc>
        <w:tc>
          <w:tcPr>
            <w:tcW w:w="850" w:type="dxa"/>
            <w:noWrap/>
            <w:vAlign w:val="bottom"/>
          </w:tcPr>
          <w:p w14:paraId="391604B4"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Mean</w:t>
            </w:r>
          </w:p>
        </w:tc>
        <w:tc>
          <w:tcPr>
            <w:tcW w:w="993" w:type="dxa"/>
            <w:noWrap/>
            <w:vAlign w:val="bottom"/>
          </w:tcPr>
          <w:p w14:paraId="1CBF4057"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Median</w:t>
            </w:r>
          </w:p>
        </w:tc>
        <w:tc>
          <w:tcPr>
            <w:tcW w:w="567" w:type="dxa"/>
            <w:noWrap/>
            <w:vAlign w:val="bottom"/>
          </w:tcPr>
          <w:p w14:paraId="70140000" w14:textId="6D9A501B"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SD</w:t>
            </w:r>
          </w:p>
        </w:tc>
        <w:tc>
          <w:tcPr>
            <w:tcW w:w="1275" w:type="dxa"/>
            <w:noWrap/>
            <w:vAlign w:val="bottom"/>
          </w:tcPr>
          <w:p w14:paraId="4A50FB42" w14:textId="1F2FDCBF"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Min</w:t>
            </w:r>
            <w:r>
              <w:rPr>
                <w:rFonts w:eastAsiaTheme="minorHAnsi"/>
                <w:sz w:val="20"/>
                <w:szCs w:val="22"/>
                <w:lang w:eastAsia="en-US"/>
              </w:rPr>
              <w:t>.</w:t>
            </w:r>
            <w:r w:rsidRPr="004352A9">
              <w:rPr>
                <w:rFonts w:eastAsiaTheme="minorHAnsi"/>
                <w:sz w:val="20"/>
                <w:szCs w:val="22"/>
                <w:lang w:eastAsia="en-US"/>
              </w:rPr>
              <w:t xml:space="preserve"> - Max</w:t>
            </w:r>
            <w:r>
              <w:rPr>
                <w:rFonts w:eastAsiaTheme="minorHAnsi"/>
                <w:sz w:val="20"/>
                <w:szCs w:val="22"/>
                <w:lang w:eastAsia="en-US"/>
              </w:rPr>
              <w:t>.</w:t>
            </w:r>
          </w:p>
        </w:tc>
      </w:tr>
      <w:tr w:rsidR="004352A9" w:rsidRPr="004352A9" w14:paraId="0E8CA1B4" w14:textId="77777777" w:rsidTr="004352A9">
        <w:tc>
          <w:tcPr>
            <w:tcW w:w="1985" w:type="dxa"/>
            <w:noWrap/>
            <w:hideMark/>
          </w:tcPr>
          <w:p w14:paraId="393BACCA" w14:textId="166FEC01" w:rsidR="004352A9" w:rsidRPr="004352A9" w:rsidRDefault="004352A9" w:rsidP="004352A9">
            <w:pPr>
              <w:rPr>
                <w:rFonts w:eastAsiaTheme="minorHAnsi"/>
                <w:sz w:val="20"/>
                <w:szCs w:val="22"/>
                <w:lang w:eastAsia="en-US"/>
              </w:rPr>
            </w:pPr>
            <w:r w:rsidRPr="004352A9">
              <w:rPr>
                <w:rFonts w:eastAsiaTheme="minorHAnsi"/>
                <w:sz w:val="20"/>
                <w:szCs w:val="22"/>
                <w:lang w:eastAsia="en-US"/>
              </w:rPr>
              <w:t>Non-regular</w:t>
            </w:r>
            <w:r>
              <w:rPr>
                <w:rFonts w:eastAsiaTheme="minorHAnsi"/>
                <w:sz w:val="20"/>
                <w:szCs w:val="22"/>
                <w:lang w:eastAsia="en-US"/>
              </w:rPr>
              <w:t xml:space="preserve"> (n=292)</w:t>
            </w:r>
          </w:p>
        </w:tc>
        <w:tc>
          <w:tcPr>
            <w:tcW w:w="2693" w:type="dxa"/>
            <w:noWrap/>
            <w:hideMark/>
          </w:tcPr>
          <w:p w14:paraId="31DF2F00" w14:textId="77777777" w:rsidR="004352A9" w:rsidRPr="004352A9" w:rsidRDefault="004352A9" w:rsidP="004352A9">
            <w:pPr>
              <w:rPr>
                <w:rFonts w:eastAsiaTheme="minorHAnsi"/>
                <w:sz w:val="20"/>
                <w:szCs w:val="22"/>
                <w:lang w:eastAsia="en-US"/>
              </w:rPr>
            </w:pPr>
            <w:r w:rsidRPr="004352A9">
              <w:rPr>
                <w:rFonts w:eastAsiaTheme="minorHAnsi"/>
                <w:sz w:val="20"/>
                <w:szCs w:val="22"/>
                <w:lang w:eastAsia="en-US"/>
              </w:rPr>
              <w:t>Impulsiveness subscale</w:t>
            </w:r>
          </w:p>
        </w:tc>
        <w:tc>
          <w:tcPr>
            <w:tcW w:w="709" w:type="dxa"/>
            <w:noWrap/>
            <w:vAlign w:val="bottom"/>
            <w:hideMark/>
          </w:tcPr>
          <w:p w14:paraId="5A1AECB0"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290</w:t>
            </w:r>
          </w:p>
        </w:tc>
        <w:tc>
          <w:tcPr>
            <w:tcW w:w="850" w:type="dxa"/>
            <w:noWrap/>
            <w:vAlign w:val="bottom"/>
            <w:hideMark/>
          </w:tcPr>
          <w:p w14:paraId="55F70609"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21.8</w:t>
            </w:r>
          </w:p>
        </w:tc>
        <w:tc>
          <w:tcPr>
            <w:tcW w:w="993" w:type="dxa"/>
            <w:noWrap/>
            <w:vAlign w:val="bottom"/>
            <w:hideMark/>
          </w:tcPr>
          <w:p w14:paraId="00AF68E8"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4.6</w:t>
            </w:r>
          </w:p>
        </w:tc>
        <w:tc>
          <w:tcPr>
            <w:tcW w:w="567" w:type="dxa"/>
            <w:noWrap/>
            <w:vAlign w:val="bottom"/>
            <w:hideMark/>
          </w:tcPr>
          <w:p w14:paraId="64583364"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22</w:t>
            </w:r>
          </w:p>
        </w:tc>
        <w:tc>
          <w:tcPr>
            <w:tcW w:w="1275" w:type="dxa"/>
            <w:noWrap/>
            <w:vAlign w:val="bottom"/>
            <w:hideMark/>
          </w:tcPr>
          <w:p w14:paraId="26B87C7D"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8 - 36</w:t>
            </w:r>
          </w:p>
        </w:tc>
      </w:tr>
      <w:tr w:rsidR="004352A9" w:rsidRPr="004352A9" w14:paraId="440ECA25" w14:textId="77777777" w:rsidTr="004352A9">
        <w:tc>
          <w:tcPr>
            <w:tcW w:w="1985" w:type="dxa"/>
            <w:noWrap/>
            <w:hideMark/>
          </w:tcPr>
          <w:p w14:paraId="44242525" w14:textId="5EBD9457" w:rsidR="004352A9" w:rsidRPr="004352A9" w:rsidRDefault="004352A9" w:rsidP="004352A9">
            <w:pPr>
              <w:rPr>
                <w:rFonts w:eastAsiaTheme="minorHAnsi"/>
                <w:sz w:val="20"/>
                <w:szCs w:val="22"/>
                <w:lang w:eastAsia="en-US"/>
              </w:rPr>
            </w:pPr>
            <w:r w:rsidRPr="004352A9">
              <w:rPr>
                <w:rFonts w:eastAsiaTheme="minorHAnsi"/>
                <w:sz w:val="20"/>
                <w:szCs w:val="22"/>
                <w:lang w:eastAsia="en-US"/>
              </w:rPr>
              <w:t>Regular</w:t>
            </w:r>
            <w:r>
              <w:rPr>
                <w:rFonts w:eastAsiaTheme="minorHAnsi"/>
                <w:sz w:val="20"/>
                <w:szCs w:val="22"/>
                <w:lang w:eastAsia="en-US"/>
              </w:rPr>
              <w:t xml:space="preserve"> (n=227)</w:t>
            </w:r>
          </w:p>
        </w:tc>
        <w:tc>
          <w:tcPr>
            <w:tcW w:w="2693" w:type="dxa"/>
            <w:noWrap/>
            <w:hideMark/>
          </w:tcPr>
          <w:p w14:paraId="78704310" w14:textId="77777777" w:rsidR="004352A9" w:rsidRPr="004352A9" w:rsidRDefault="004352A9" w:rsidP="004352A9">
            <w:pPr>
              <w:rPr>
                <w:rFonts w:eastAsiaTheme="minorHAnsi"/>
                <w:sz w:val="20"/>
                <w:szCs w:val="22"/>
                <w:lang w:eastAsia="en-US"/>
              </w:rPr>
            </w:pPr>
            <w:r w:rsidRPr="004352A9">
              <w:rPr>
                <w:rFonts w:eastAsiaTheme="minorHAnsi"/>
                <w:sz w:val="20"/>
                <w:szCs w:val="22"/>
                <w:lang w:eastAsia="en-US"/>
              </w:rPr>
              <w:t>Impulsiveness subscale</w:t>
            </w:r>
          </w:p>
        </w:tc>
        <w:tc>
          <w:tcPr>
            <w:tcW w:w="709" w:type="dxa"/>
            <w:noWrap/>
            <w:vAlign w:val="bottom"/>
            <w:hideMark/>
          </w:tcPr>
          <w:p w14:paraId="05C9C02A"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223</w:t>
            </w:r>
          </w:p>
        </w:tc>
        <w:tc>
          <w:tcPr>
            <w:tcW w:w="850" w:type="dxa"/>
            <w:noWrap/>
            <w:vAlign w:val="bottom"/>
            <w:hideMark/>
          </w:tcPr>
          <w:p w14:paraId="27DDCEC5"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21.3</w:t>
            </w:r>
          </w:p>
        </w:tc>
        <w:tc>
          <w:tcPr>
            <w:tcW w:w="993" w:type="dxa"/>
            <w:noWrap/>
            <w:vAlign w:val="bottom"/>
            <w:hideMark/>
          </w:tcPr>
          <w:p w14:paraId="0352284C"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4.5</w:t>
            </w:r>
          </w:p>
        </w:tc>
        <w:tc>
          <w:tcPr>
            <w:tcW w:w="567" w:type="dxa"/>
            <w:noWrap/>
            <w:vAlign w:val="bottom"/>
            <w:hideMark/>
          </w:tcPr>
          <w:p w14:paraId="01E09F17"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21</w:t>
            </w:r>
          </w:p>
        </w:tc>
        <w:tc>
          <w:tcPr>
            <w:tcW w:w="1275" w:type="dxa"/>
            <w:noWrap/>
            <w:vAlign w:val="bottom"/>
            <w:hideMark/>
          </w:tcPr>
          <w:p w14:paraId="2143E0AB" w14:textId="77777777" w:rsidR="004352A9" w:rsidRPr="004352A9" w:rsidRDefault="004352A9" w:rsidP="004352A9">
            <w:pPr>
              <w:jc w:val="right"/>
              <w:rPr>
                <w:rFonts w:eastAsiaTheme="minorHAnsi"/>
                <w:sz w:val="20"/>
                <w:szCs w:val="22"/>
                <w:lang w:eastAsia="en-US"/>
              </w:rPr>
            </w:pPr>
            <w:r w:rsidRPr="004352A9">
              <w:rPr>
                <w:rFonts w:eastAsiaTheme="minorHAnsi"/>
                <w:sz w:val="20"/>
                <w:szCs w:val="22"/>
                <w:lang w:eastAsia="en-US"/>
              </w:rPr>
              <w:t>8 - 39</w:t>
            </w:r>
          </w:p>
        </w:tc>
      </w:tr>
    </w:tbl>
    <w:p w14:paraId="066DD153" w14:textId="77777777" w:rsidR="00C32094" w:rsidRDefault="00C32094" w:rsidP="00C32094">
      <w:pPr>
        <w:spacing w:line="276" w:lineRule="auto"/>
        <w:rPr>
          <w:rFonts w:eastAsiaTheme="minorHAnsi"/>
          <w:sz w:val="22"/>
          <w:szCs w:val="22"/>
          <w:lang w:eastAsia="en-US"/>
        </w:rPr>
      </w:pPr>
    </w:p>
    <w:p w14:paraId="310C69F2" w14:textId="77777777" w:rsidR="004352A9" w:rsidRPr="00112995" w:rsidRDefault="004352A9" w:rsidP="00C32094">
      <w:pPr>
        <w:spacing w:line="276" w:lineRule="auto"/>
        <w:rPr>
          <w:rFonts w:eastAsiaTheme="minorHAnsi"/>
          <w:sz w:val="22"/>
          <w:szCs w:val="22"/>
          <w:lang w:eastAsia="en-US"/>
        </w:rPr>
      </w:pPr>
    </w:p>
    <w:p w14:paraId="3E041580" w14:textId="0EDD9B90" w:rsidR="00C32094" w:rsidRPr="00D16D95" w:rsidRDefault="00C32094" w:rsidP="00834A87">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18" w:name="_Toc394297799"/>
      <w:r w:rsidRPr="00D16D95">
        <w:t xml:space="preserve">Alcohol and </w:t>
      </w:r>
      <w:r w:rsidR="00BE2F48">
        <w:t>tobacco use</w:t>
      </w:r>
      <w:bookmarkEnd w:id="518"/>
    </w:p>
    <w:p w14:paraId="360253C4" w14:textId="77777777" w:rsidR="004352A9" w:rsidRDefault="004352A9" w:rsidP="004352A9">
      <w:pPr>
        <w:jc w:val="both"/>
        <w:rPr>
          <w:rFonts w:eastAsiaTheme="minorHAnsi"/>
          <w:sz w:val="22"/>
          <w:szCs w:val="22"/>
          <w:lang w:eastAsia="en-US"/>
        </w:rPr>
      </w:pPr>
    </w:p>
    <w:p w14:paraId="44492F6C" w14:textId="7065A06C" w:rsidR="004352A9" w:rsidRPr="004352A9" w:rsidRDefault="004352A9" w:rsidP="004352A9">
      <w:pPr>
        <w:jc w:val="both"/>
        <w:rPr>
          <w:rFonts w:eastAsiaTheme="minorHAnsi"/>
          <w:b/>
          <w:i/>
          <w:sz w:val="22"/>
          <w:szCs w:val="22"/>
          <w:lang w:eastAsia="en-US"/>
        </w:rPr>
      </w:pPr>
      <w:r>
        <w:rPr>
          <w:rFonts w:eastAsiaTheme="minorHAnsi"/>
          <w:b/>
          <w:i/>
          <w:sz w:val="22"/>
          <w:szCs w:val="22"/>
          <w:lang w:eastAsia="en-US"/>
        </w:rPr>
        <w:t xml:space="preserve">Alcohol </w:t>
      </w:r>
      <w:r w:rsidR="0017316A">
        <w:rPr>
          <w:rFonts w:eastAsiaTheme="minorHAnsi"/>
          <w:b/>
          <w:i/>
          <w:sz w:val="22"/>
          <w:szCs w:val="22"/>
          <w:lang w:eastAsia="en-US"/>
        </w:rPr>
        <w:t>risk</w:t>
      </w:r>
    </w:p>
    <w:p w14:paraId="46AD1927" w14:textId="77777777" w:rsidR="004352A9" w:rsidRDefault="004352A9" w:rsidP="004352A9">
      <w:pPr>
        <w:jc w:val="both"/>
        <w:rPr>
          <w:rFonts w:eastAsiaTheme="minorHAnsi"/>
          <w:sz w:val="22"/>
          <w:szCs w:val="22"/>
          <w:lang w:eastAsia="en-US"/>
        </w:rPr>
      </w:pPr>
    </w:p>
    <w:p w14:paraId="3DB999C1" w14:textId="4C421990" w:rsidR="00C32094" w:rsidRPr="00112995" w:rsidRDefault="00C32094" w:rsidP="004352A9">
      <w:pPr>
        <w:jc w:val="both"/>
        <w:rPr>
          <w:sz w:val="22"/>
          <w:szCs w:val="22"/>
        </w:rPr>
      </w:pPr>
      <w:r w:rsidRPr="00112995">
        <w:rPr>
          <w:rFonts w:eastAsiaTheme="minorHAnsi"/>
          <w:sz w:val="22"/>
          <w:szCs w:val="22"/>
          <w:lang w:eastAsia="en-US"/>
        </w:rPr>
        <w:t xml:space="preserve">Using </w:t>
      </w:r>
      <w:r w:rsidR="00BE2F48">
        <w:rPr>
          <w:rFonts w:eastAsiaTheme="minorHAnsi"/>
          <w:sz w:val="22"/>
          <w:szCs w:val="22"/>
          <w:lang w:eastAsia="en-US"/>
        </w:rPr>
        <w:t xml:space="preserve">the </w:t>
      </w:r>
      <w:r w:rsidRPr="00112995">
        <w:rPr>
          <w:rFonts w:eastAsiaTheme="minorHAnsi"/>
          <w:sz w:val="22"/>
          <w:szCs w:val="22"/>
          <w:lang w:eastAsia="en-US"/>
        </w:rPr>
        <w:t xml:space="preserve">Audit-C, gamblers were classified as either non-risky or risky drinkers as shown in </w:t>
      </w:r>
      <w:r w:rsidRPr="00112995">
        <w:rPr>
          <w:sz w:val="22"/>
          <w:szCs w:val="22"/>
        </w:rPr>
        <w:fldChar w:fldCharType="begin"/>
      </w:r>
      <w:r w:rsidRPr="00112995">
        <w:rPr>
          <w:sz w:val="22"/>
          <w:szCs w:val="22"/>
        </w:rPr>
        <w:instrText xml:space="preserve"> REF _Ref372190580 \h  \* MERGEFORMAT </w:instrText>
      </w:r>
      <w:r w:rsidRPr="00112995">
        <w:rPr>
          <w:sz w:val="22"/>
          <w:szCs w:val="22"/>
        </w:rPr>
      </w:r>
      <w:r w:rsidRPr="00112995">
        <w:rPr>
          <w:sz w:val="22"/>
          <w:szCs w:val="22"/>
        </w:rPr>
        <w:fldChar w:fldCharType="separate"/>
      </w:r>
      <w:r w:rsidR="00427C8E" w:rsidRPr="00427C8E">
        <w:rPr>
          <w:rFonts w:eastAsiaTheme="minorHAnsi"/>
          <w:color w:val="000000" w:themeColor="text1" w:themeShade="BF"/>
          <w:sz w:val="22"/>
          <w:szCs w:val="22"/>
          <w:lang w:eastAsia="en-US"/>
        </w:rPr>
        <w:t xml:space="preserve">Table </w:t>
      </w:r>
      <w:r w:rsidR="00427C8E" w:rsidRPr="00427C8E">
        <w:rPr>
          <w:rFonts w:eastAsiaTheme="minorHAnsi"/>
          <w:noProof/>
          <w:color w:val="000000" w:themeColor="text1" w:themeShade="BF"/>
          <w:sz w:val="22"/>
          <w:szCs w:val="22"/>
          <w:lang w:eastAsia="en-US"/>
        </w:rPr>
        <w:t>75</w:t>
      </w:r>
      <w:r w:rsidRPr="00112995">
        <w:rPr>
          <w:sz w:val="22"/>
          <w:szCs w:val="22"/>
        </w:rPr>
        <w:fldChar w:fldCharType="end"/>
      </w:r>
      <w:r w:rsidRPr="00112995">
        <w:rPr>
          <w:rFonts w:eastAsiaTheme="minorHAnsi"/>
          <w:sz w:val="22"/>
          <w:szCs w:val="22"/>
          <w:lang w:eastAsia="en-US"/>
        </w:rPr>
        <w:t xml:space="preserve"> (</w:t>
      </w:r>
      <w:r w:rsidRPr="00112995">
        <w:rPr>
          <w:sz w:val="22"/>
          <w:szCs w:val="22"/>
        </w:rPr>
        <w:t xml:space="preserve">cut-off score of 4 points for women and 5 for men indicates risky drinking).  </w:t>
      </w:r>
      <w:r w:rsidR="00BE2F48">
        <w:rPr>
          <w:sz w:val="22"/>
          <w:szCs w:val="22"/>
        </w:rPr>
        <w:t>Substantially more m</w:t>
      </w:r>
      <w:r w:rsidRPr="00112995">
        <w:rPr>
          <w:sz w:val="22"/>
          <w:szCs w:val="22"/>
        </w:rPr>
        <w:t xml:space="preserve">ales were risky drinkers (73%) than females (28%).  </w:t>
      </w:r>
      <w:r w:rsidR="00BE2F48">
        <w:rPr>
          <w:sz w:val="22"/>
          <w:szCs w:val="22"/>
        </w:rPr>
        <w:t>Less f</w:t>
      </w:r>
      <w:r w:rsidRPr="00112995">
        <w:rPr>
          <w:sz w:val="22"/>
          <w:szCs w:val="22"/>
        </w:rPr>
        <w:t xml:space="preserve">emale regular gamblers were risky drinkers than female non-regular gamblers (20% </w:t>
      </w:r>
      <w:r w:rsidR="00BE2F48">
        <w:rPr>
          <w:sz w:val="22"/>
          <w:szCs w:val="22"/>
        </w:rPr>
        <w:t>vs</w:t>
      </w:r>
      <w:r w:rsidRPr="00112995">
        <w:rPr>
          <w:sz w:val="22"/>
          <w:szCs w:val="22"/>
        </w:rPr>
        <w:t xml:space="preserve">. 34%).  This pattern was also seen in males, though was less marked (70% risky drinking among regular gamblers </w:t>
      </w:r>
      <w:r w:rsidR="00BE2F48">
        <w:rPr>
          <w:sz w:val="22"/>
          <w:szCs w:val="22"/>
        </w:rPr>
        <w:t>vs</w:t>
      </w:r>
      <w:r w:rsidRPr="00112995">
        <w:rPr>
          <w:sz w:val="22"/>
          <w:szCs w:val="22"/>
        </w:rPr>
        <w:t xml:space="preserve">. 75% among non-regular gamblers). </w:t>
      </w:r>
    </w:p>
    <w:p w14:paraId="144C5B2E" w14:textId="77777777" w:rsidR="00C32094" w:rsidRPr="00112995" w:rsidRDefault="00C32094" w:rsidP="004352A9">
      <w:pPr>
        <w:jc w:val="both"/>
        <w:rPr>
          <w:rFonts w:eastAsiaTheme="minorHAnsi"/>
          <w:sz w:val="22"/>
          <w:szCs w:val="22"/>
          <w:lang w:eastAsia="en-US"/>
        </w:rPr>
      </w:pPr>
    </w:p>
    <w:p w14:paraId="5052B3EC" w14:textId="67EBD3C1" w:rsidR="00C32094" w:rsidRPr="00091307" w:rsidRDefault="00C32094" w:rsidP="00C32094">
      <w:pPr>
        <w:keepNext/>
        <w:jc w:val="both"/>
        <w:rPr>
          <w:rFonts w:eastAsiaTheme="minorHAnsi"/>
          <w:b/>
          <w:sz w:val="22"/>
          <w:szCs w:val="22"/>
          <w:lang w:eastAsia="en-US"/>
        </w:rPr>
      </w:pPr>
      <w:bookmarkStart w:id="519" w:name="_Ref372190580"/>
      <w:bookmarkStart w:id="520" w:name="_Toc394297883"/>
      <w:r w:rsidRPr="00091307">
        <w:rPr>
          <w:rFonts w:eastAsiaTheme="minorHAnsi"/>
          <w:b/>
          <w:sz w:val="22"/>
          <w:szCs w:val="22"/>
          <w:lang w:eastAsia="en-US"/>
        </w:rPr>
        <w:t xml:space="preserve">Table </w:t>
      </w:r>
      <w:r w:rsidRPr="00091307">
        <w:rPr>
          <w:rFonts w:eastAsiaTheme="minorHAnsi"/>
          <w:b/>
          <w:sz w:val="22"/>
          <w:szCs w:val="22"/>
          <w:lang w:eastAsia="en-US"/>
        </w:rPr>
        <w:fldChar w:fldCharType="begin"/>
      </w:r>
      <w:r w:rsidRPr="00091307">
        <w:rPr>
          <w:rFonts w:eastAsiaTheme="minorHAnsi"/>
          <w:b/>
          <w:sz w:val="22"/>
          <w:szCs w:val="22"/>
          <w:lang w:eastAsia="en-US"/>
        </w:rPr>
        <w:instrText xml:space="preserve"> SEQ Table \* ARABIC </w:instrText>
      </w:r>
      <w:r w:rsidRPr="00091307">
        <w:rPr>
          <w:rFonts w:eastAsiaTheme="minorHAnsi"/>
          <w:b/>
          <w:sz w:val="22"/>
          <w:szCs w:val="22"/>
          <w:lang w:eastAsia="en-US"/>
        </w:rPr>
        <w:fldChar w:fldCharType="separate"/>
      </w:r>
      <w:r w:rsidR="00427C8E">
        <w:rPr>
          <w:rFonts w:eastAsiaTheme="minorHAnsi"/>
          <w:b/>
          <w:noProof/>
          <w:sz w:val="22"/>
          <w:szCs w:val="22"/>
          <w:lang w:eastAsia="en-US"/>
        </w:rPr>
        <w:t>75</w:t>
      </w:r>
      <w:r w:rsidRPr="00091307">
        <w:rPr>
          <w:rFonts w:eastAsiaTheme="minorHAnsi"/>
          <w:b/>
          <w:sz w:val="22"/>
          <w:szCs w:val="22"/>
          <w:lang w:eastAsia="en-US"/>
        </w:rPr>
        <w:fldChar w:fldCharType="end"/>
      </w:r>
      <w:bookmarkEnd w:id="519"/>
      <w:r w:rsidRPr="00091307">
        <w:rPr>
          <w:rFonts w:eastAsiaTheme="minorHAnsi"/>
          <w:b/>
          <w:sz w:val="22"/>
          <w:szCs w:val="22"/>
          <w:lang w:eastAsia="en-US"/>
        </w:rPr>
        <w:t>. Alcohol risk category at baseline by gender and gambling frequency</w:t>
      </w:r>
      <w:bookmarkEnd w:id="520"/>
    </w:p>
    <w:tbl>
      <w:tblPr>
        <w:tblStyle w:val="LightShading2"/>
        <w:tblW w:w="0" w:type="auto"/>
        <w:tblInd w:w="108" w:type="dxa"/>
        <w:tblLayout w:type="fixed"/>
        <w:tblLook w:val="0620" w:firstRow="1" w:lastRow="0" w:firstColumn="0" w:lastColumn="0" w:noHBand="1" w:noVBand="1"/>
      </w:tblPr>
      <w:tblGrid>
        <w:gridCol w:w="866"/>
        <w:gridCol w:w="2723"/>
        <w:gridCol w:w="1373"/>
        <w:gridCol w:w="708"/>
        <w:gridCol w:w="1134"/>
        <w:gridCol w:w="709"/>
        <w:gridCol w:w="992"/>
        <w:gridCol w:w="567"/>
      </w:tblGrid>
      <w:tr w:rsidR="00BE2F48" w:rsidRPr="00BE2F48" w14:paraId="0CC43FF0" w14:textId="77777777" w:rsidTr="00BE2F48">
        <w:trPr>
          <w:cnfStyle w:val="100000000000" w:firstRow="1" w:lastRow="0" w:firstColumn="0" w:lastColumn="0" w:oddVBand="0" w:evenVBand="0" w:oddHBand="0" w:evenHBand="0" w:firstRowFirstColumn="0" w:firstRowLastColumn="0" w:lastRowFirstColumn="0" w:lastRowLastColumn="0"/>
        </w:trPr>
        <w:tc>
          <w:tcPr>
            <w:tcW w:w="866" w:type="dxa"/>
            <w:vMerge w:val="restart"/>
            <w:vAlign w:val="bottom"/>
          </w:tcPr>
          <w:p w14:paraId="0FCD5821" w14:textId="59C6286C" w:rsidR="00BE2F48" w:rsidRPr="00BE2F48" w:rsidRDefault="00BE2F48" w:rsidP="00BE2F48">
            <w:pPr>
              <w:spacing w:after="20" w:line="276" w:lineRule="auto"/>
              <w:rPr>
                <w:rFonts w:eastAsiaTheme="minorHAnsi"/>
                <w:sz w:val="20"/>
                <w:szCs w:val="20"/>
                <w:lang w:eastAsia="en-US"/>
              </w:rPr>
            </w:pPr>
            <w:r>
              <w:rPr>
                <w:rFonts w:eastAsiaTheme="minorHAnsi"/>
                <w:sz w:val="20"/>
                <w:szCs w:val="20"/>
                <w:lang w:eastAsia="en-US"/>
              </w:rPr>
              <w:t>Gender</w:t>
            </w:r>
          </w:p>
        </w:tc>
        <w:tc>
          <w:tcPr>
            <w:tcW w:w="2723" w:type="dxa"/>
            <w:vMerge w:val="restart"/>
            <w:noWrap/>
            <w:vAlign w:val="bottom"/>
            <w:hideMark/>
          </w:tcPr>
          <w:p w14:paraId="53BA92F9" w14:textId="77777777" w:rsidR="00BE2F48" w:rsidRPr="00BE2F48" w:rsidRDefault="00BE2F48" w:rsidP="00BE2F48">
            <w:pPr>
              <w:spacing w:after="20" w:line="276" w:lineRule="auto"/>
              <w:rPr>
                <w:rFonts w:eastAsiaTheme="minorHAnsi"/>
                <w:sz w:val="20"/>
                <w:szCs w:val="20"/>
                <w:lang w:eastAsia="en-US"/>
              </w:rPr>
            </w:pPr>
            <w:r w:rsidRPr="00BE2F48">
              <w:rPr>
                <w:rFonts w:eastAsiaTheme="minorHAnsi"/>
                <w:sz w:val="20"/>
                <w:szCs w:val="20"/>
                <w:lang w:eastAsia="en-US"/>
              </w:rPr>
              <w:t>AUDIT-C category</w:t>
            </w:r>
          </w:p>
        </w:tc>
        <w:tc>
          <w:tcPr>
            <w:tcW w:w="2081" w:type="dxa"/>
            <w:gridSpan w:val="2"/>
            <w:tcBorders>
              <w:bottom w:val="single" w:sz="4" w:space="0" w:color="auto"/>
            </w:tcBorders>
          </w:tcPr>
          <w:p w14:paraId="59E2219D" w14:textId="32A1F924" w:rsidR="00BE2F48" w:rsidRPr="00BE2F48" w:rsidRDefault="00BE2F48" w:rsidP="003D332C">
            <w:pPr>
              <w:spacing w:after="20" w:line="276" w:lineRule="auto"/>
              <w:jc w:val="center"/>
              <w:rPr>
                <w:rFonts w:eastAsiaTheme="minorHAnsi"/>
                <w:sz w:val="20"/>
                <w:szCs w:val="20"/>
                <w:lang w:eastAsia="en-US"/>
              </w:rPr>
            </w:pPr>
            <w:r>
              <w:rPr>
                <w:rFonts w:eastAsiaTheme="minorHAnsi"/>
                <w:sz w:val="20"/>
                <w:szCs w:val="20"/>
                <w:lang w:eastAsia="en-US"/>
              </w:rPr>
              <w:t>Non-r</w:t>
            </w:r>
            <w:r w:rsidRPr="00BE2F48">
              <w:rPr>
                <w:rFonts w:eastAsiaTheme="minorHAnsi"/>
                <w:sz w:val="20"/>
                <w:szCs w:val="20"/>
                <w:lang w:eastAsia="en-US"/>
              </w:rPr>
              <w:t>egular</w:t>
            </w:r>
            <w:r>
              <w:rPr>
                <w:rFonts w:eastAsiaTheme="minorHAnsi"/>
                <w:sz w:val="20"/>
                <w:szCs w:val="20"/>
                <w:lang w:eastAsia="en-US"/>
              </w:rPr>
              <w:t xml:space="preserve"> </w:t>
            </w:r>
            <w:r w:rsidRPr="00BE2F48">
              <w:rPr>
                <w:rFonts w:eastAsiaTheme="minorHAnsi"/>
                <w:sz w:val="20"/>
                <w:szCs w:val="20"/>
                <w:lang w:eastAsia="en-US"/>
              </w:rPr>
              <w:t>(n=238)</w:t>
            </w:r>
            <w:r w:rsidR="003D332C" w:rsidRPr="003D332C">
              <w:rPr>
                <w:rFonts w:eastAsiaTheme="minorHAnsi"/>
                <w:sz w:val="20"/>
                <w:szCs w:val="20"/>
                <w:vertAlign w:val="superscript"/>
                <w:lang w:eastAsia="en-US"/>
              </w:rPr>
              <w:t>#</w:t>
            </w:r>
          </w:p>
        </w:tc>
        <w:tc>
          <w:tcPr>
            <w:tcW w:w="1843" w:type="dxa"/>
            <w:gridSpan w:val="2"/>
            <w:tcBorders>
              <w:bottom w:val="single" w:sz="4" w:space="0" w:color="auto"/>
            </w:tcBorders>
          </w:tcPr>
          <w:p w14:paraId="0373F632" w14:textId="2439A3D4" w:rsidR="00BE2F48" w:rsidRPr="00BE2F48" w:rsidRDefault="00BE2F48" w:rsidP="003D332C">
            <w:pPr>
              <w:spacing w:after="20" w:line="276" w:lineRule="auto"/>
              <w:jc w:val="center"/>
              <w:rPr>
                <w:rFonts w:eastAsiaTheme="minorHAnsi"/>
                <w:sz w:val="20"/>
                <w:szCs w:val="20"/>
                <w:lang w:eastAsia="en-US"/>
              </w:rPr>
            </w:pPr>
            <w:r w:rsidRPr="00BE2F48">
              <w:rPr>
                <w:rFonts w:eastAsiaTheme="minorHAnsi"/>
                <w:sz w:val="20"/>
                <w:szCs w:val="20"/>
                <w:lang w:eastAsia="en-US"/>
              </w:rPr>
              <w:t>Regular</w:t>
            </w:r>
            <w:r>
              <w:rPr>
                <w:rFonts w:eastAsiaTheme="minorHAnsi"/>
                <w:sz w:val="20"/>
                <w:szCs w:val="20"/>
                <w:lang w:eastAsia="en-US"/>
              </w:rPr>
              <w:t xml:space="preserve"> </w:t>
            </w:r>
            <w:r w:rsidRPr="00BE2F48">
              <w:rPr>
                <w:rFonts w:eastAsiaTheme="minorHAnsi"/>
                <w:sz w:val="20"/>
                <w:szCs w:val="20"/>
                <w:lang w:eastAsia="en-US"/>
              </w:rPr>
              <w:t>(n=177)</w:t>
            </w:r>
            <w:r w:rsidR="003D332C" w:rsidRPr="003D332C">
              <w:rPr>
                <w:rFonts w:eastAsiaTheme="minorHAnsi"/>
                <w:sz w:val="20"/>
                <w:szCs w:val="20"/>
                <w:vertAlign w:val="superscript"/>
                <w:lang w:eastAsia="en-US"/>
              </w:rPr>
              <w:t>#</w:t>
            </w:r>
          </w:p>
        </w:tc>
        <w:tc>
          <w:tcPr>
            <w:tcW w:w="1559" w:type="dxa"/>
            <w:gridSpan w:val="2"/>
            <w:tcBorders>
              <w:bottom w:val="single" w:sz="4" w:space="0" w:color="auto"/>
            </w:tcBorders>
          </w:tcPr>
          <w:p w14:paraId="4C77033E" w14:textId="524EB689" w:rsidR="00BE2F48" w:rsidRPr="00BE2F48" w:rsidRDefault="00BE2F48" w:rsidP="003D332C">
            <w:pPr>
              <w:spacing w:after="20" w:line="276" w:lineRule="auto"/>
              <w:jc w:val="center"/>
              <w:rPr>
                <w:rFonts w:eastAsiaTheme="minorHAnsi"/>
                <w:sz w:val="20"/>
                <w:szCs w:val="20"/>
                <w:lang w:eastAsia="en-US"/>
              </w:rPr>
            </w:pPr>
            <w:r w:rsidRPr="00BE2F48">
              <w:rPr>
                <w:rFonts w:eastAsiaTheme="minorHAnsi"/>
                <w:sz w:val="20"/>
                <w:szCs w:val="20"/>
                <w:lang w:eastAsia="en-US"/>
              </w:rPr>
              <w:t>Total (n=415)</w:t>
            </w:r>
            <w:r w:rsidR="003D332C" w:rsidRPr="003D332C">
              <w:rPr>
                <w:rFonts w:eastAsiaTheme="minorHAnsi"/>
                <w:sz w:val="20"/>
                <w:szCs w:val="20"/>
                <w:vertAlign w:val="superscript"/>
                <w:lang w:eastAsia="en-US"/>
              </w:rPr>
              <w:t>#</w:t>
            </w:r>
          </w:p>
        </w:tc>
      </w:tr>
      <w:tr w:rsidR="00BE2F48" w:rsidRPr="00BE2F48" w14:paraId="42067E32" w14:textId="77777777" w:rsidTr="00BE2F48">
        <w:tc>
          <w:tcPr>
            <w:tcW w:w="866" w:type="dxa"/>
            <w:vMerge/>
            <w:tcBorders>
              <w:bottom w:val="single" w:sz="4" w:space="0" w:color="auto"/>
            </w:tcBorders>
          </w:tcPr>
          <w:p w14:paraId="5FD58891" w14:textId="77777777" w:rsidR="00BE2F48" w:rsidRPr="00BE2F48" w:rsidRDefault="00BE2F48" w:rsidP="00BE2F48">
            <w:pPr>
              <w:spacing w:after="20" w:line="276" w:lineRule="auto"/>
              <w:rPr>
                <w:rFonts w:eastAsiaTheme="minorHAnsi"/>
                <w:sz w:val="20"/>
                <w:szCs w:val="20"/>
                <w:lang w:eastAsia="en-US"/>
              </w:rPr>
            </w:pPr>
          </w:p>
        </w:tc>
        <w:tc>
          <w:tcPr>
            <w:tcW w:w="2723" w:type="dxa"/>
            <w:vMerge/>
            <w:tcBorders>
              <w:bottom w:val="single" w:sz="4" w:space="0" w:color="auto"/>
            </w:tcBorders>
            <w:noWrap/>
            <w:hideMark/>
          </w:tcPr>
          <w:p w14:paraId="1DE50D3A" w14:textId="77777777" w:rsidR="00BE2F48" w:rsidRPr="00BE2F48" w:rsidRDefault="00BE2F48" w:rsidP="00BE2F48">
            <w:pPr>
              <w:spacing w:after="20" w:line="276" w:lineRule="auto"/>
              <w:rPr>
                <w:rFonts w:eastAsiaTheme="minorHAnsi"/>
                <w:sz w:val="20"/>
                <w:szCs w:val="20"/>
                <w:lang w:eastAsia="en-US"/>
              </w:rPr>
            </w:pPr>
          </w:p>
        </w:tc>
        <w:tc>
          <w:tcPr>
            <w:tcW w:w="1373" w:type="dxa"/>
            <w:tcBorders>
              <w:top w:val="single" w:sz="4" w:space="0" w:color="auto"/>
              <w:bottom w:val="single" w:sz="4" w:space="0" w:color="auto"/>
            </w:tcBorders>
            <w:vAlign w:val="bottom"/>
          </w:tcPr>
          <w:p w14:paraId="773928C8" w14:textId="77777777" w:rsidR="00BE2F48" w:rsidRPr="00BE2F48" w:rsidRDefault="00BE2F48" w:rsidP="00BE2F48">
            <w:pPr>
              <w:spacing w:after="20" w:line="276" w:lineRule="auto"/>
              <w:jc w:val="right"/>
              <w:rPr>
                <w:rFonts w:eastAsiaTheme="minorHAnsi"/>
                <w:b/>
                <w:sz w:val="20"/>
                <w:szCs w:val="20"/>
                <w:lang w:eastAsia="en-US"/>
              </w:rPr>
            </w:pPr>
            <w:r w:rsidRPr="00BE2F48">
              <w:rPr>
                <w:rFonts w:eastAsiaTheme="minorHAnsi"/>
                <w:b/>
                <w:sz w:val="20"/>
                <w:szCs w:val="20"/>
                <w:lang w:eastAsia="en-US"/>
              </w:rPr>
              <w:t>N</w:t>
            </w:r>
          </w:p>
        </w:tc>
        <w:tc>
          <w:tcPr>
            <w:tcW w:w="708" w:type="dxa"/>
            <w:tcBorders>
              <w:top w:val="single" w:sz="4" w:space="0" w:color="auto"/>
              <w:bottom w:val="single" w:sz="4" w:space="0" w:color="auto"/>
            </w:tcBorders>
            <w:vAlign w:val="bottom"/>
          </w:tcPr>
          <w:p w14:paraId="66DE8221" w14:textId="77777777" w:rsidR="00BE2F48" w:rsidRPr="00BE2F48" w:rsidRDefault="00BE2F48" w:rsidP="00BE2F48">
            <w:pPr>
              <w:spacing w:after="20" w:line="276" w:lineRule="auto"/>
              <w:jc w:val="right"/>
              <w:rPr>
                <w:rFonts w:eastAsiaTheme="minorHAnsi"/>
                <w:b/>
                <w:sz w:val="20"/>
                <w:szCs w:val="20"/>
                <w:lang w:eastAsia="en-US"/>
              </w:rPr>
            </w:pPr>
            <w:r w:rsidRPr="00BE2F48">
              <w:rPr>
                <w:rFonts w:eastAsiaTheme="minorHAnsi"/>
                <w:b/>
                <w:sz w:val="20"/>
                <w:szCs w:val="20"/>
                <w:lang w:eastAsia="en-US"/>
              </w:rPr>
              <w:t>(%)</w:t>
            </w:r>
          </w:p>
        </w:tc>
        <w:tc>
          <w:tcPr>
            <w:tcW w:w="1134" w:type="dxa"/>
            <w:tcBorders>
              <w:top w:val="single" w:sz="4" w:space="0" w:color="auto"/>
              <w:bottom w:val="single" w:sz="4" w:space="0" w:color="auto"/>
            </w:tcBorders>
            <w:vAlign w:val="bottom"/>
          </w:tcPr>
          <w:p w14:paraId="01332766" w14:textId="77777777" w:rsidR="00BE2F48" w:rsidRPr="00BE2F48" w:rsidRDefault="00BE2F48" w:rsidP="00BE2F48">
            <w:pPr>
              <w:spacing w:after="20" w:line="276" w:lineRule="auto"/>
              <w:jc w:val="right"/>
              <w:rPr>
                <w:rFonts w:eastAsiaTheme="minorHAnsi"/>
                <w:b/>
                <w:sz w:val="20"/>
                <w:szCs w:val="20"/>
                <w:lang w:eastAsia="en-US"/>
              </w:rPr>
            </w:pPr>
            <w:r w:rsidRPr="00BE2F48">
              <w:rPr>
                <w:rFonts w:eastAsiaTheme="minorHAnsi"/>
                <w:b/>
                <w:sz w:val="20"/>
                <w:szCs w:val="20"/>
                <w:lang w:eastAsia="en-US"/>
              </w:rPr>
              <w:t>N</w:t>
            </w:r>
          </w:p>
        </w:tc>
        <w:tc>
          <w:tcPr>
            <w:tcW w:w="709" w:type="dxa"/>
            <w:tcBorders>
              <w:top w:val="single" w:sz="4" w:space="0" w:color="auto"/>
              <w:bottom w:val="single" w:sz="4" w:space="0" w:color="auto"/>
            </w:tcBorders>
            <w:vAlign w:val="bottom"/>
          </w:tcPr>
          <w:p w14:paraId="227B2DC0" w14:textId="77777777" w:rsidR="00BE2F48" w:rsidRPr="00BE2F48" w:rsidRDefault="00BE2F48" w:rsidP="00BE2F48">
            <w:pPr>
              <w:spacing w:after="20" w:line="276" w:lineRule="auto"/>
              <w:jc w:val="right"/>
              <w:rPr>
                <w:rFonts w:eastAsiaTheme="minorHAnsi"/>
                <w:b/>
                <w:sz w:val="20"/>
                <w:szCs w:val="20"/>
                <w:lang w:eastAsia="en-US"/>
              </w:rPr>
            </w:pPr>
            <w:r w:rsidRPr="00BE2F48">
              <w:rPr>
                <w:rFonts w:eastAsiaTheme="minorHAnsi"/>
                <w:b/>
                <w:sz w:val="20"/>
                <w:szCs w:val="20"/>
                <w:lang w:eastAsia="en-US"/>
              </w:rPr>
              <w:t>(%)</w:t>
            </w:r>
          </w:p>
        </w:tc>
        <w:tc>
          <w:tcPr>
            <w:tcW w:w="992" w:type="dxa"/>
            <w:tcBorders>
              <w:top w:val="single" w:sz="4" w:space="0" w:color="auto"/>
              <w:bottom w:val="single" w:sz="4" w:space="0" w:color="auto"/>
            </w:tcBorders>
            <w:vAlign w:val="bottom"/>
          </w:tcPr>
          <w:p w14:paraId="6A96F358" w14:textId="77777777" w:rsidR="00BE2F48" w:rsidRPr="00BE2F48" w:rsidRDefault="00BE2F48" w:rsidP="00BE2F48">
            <w:pPr>
              <w:spacing w:after="20" w:line="276" w:lineRule="auto"/>
              <w:jc w:val="right"/>
              <w:rPr>
                <w:rFonts w:eastAsiaTheme="minorHAnsi"/>
                <w:b/>
                <w:sz w:val="20"/>
                <w:szCs w:val="20"/>
                <w:lang w:eastAsia="en-US"/>
              </w:rPr>
            </w:pPr>
            <w:r w:rsidRPr="00BE2F48">
              <w:rPr>
                <w:rFonts w:eastAsiaTheme="minorHAnsi"/>
                <w:b/>
                <w:sz w:val="20"/>
                <w:szCs w:val="20"/>
                <w:lang w:eastAsia="en-US"/>
              </w:rPr>
              <w:t>N</w:t>
            </w:r>
          </w:p>
        </w:tc>
        <w:tc>
          <w:tcPr>
            <w:tcW w:w="567" w:type="dxa"/>
            <w:tcBorders>
              <w:top w:val="single" w:sz="4" w:space="0" w:color="auto"/>
              <w:bottom w:val="single" w:sz="4" w:space="0" w:color="auto"/>
            </w:tcBorders>
            <w:noWrap/>
            <w:vAlign w:val="bottom"/>
            <w:hideMark/>
          </w:tcPr>
          <w:p w14:paraId="3C025F15" w14:textId="77777777" w:rsidR="00BE2F48" w:rsidRPr="00BE2F48" w:rsidRDefault="00BE2F48" w:rsidP="00BE2F48">
            <w:pPr>
              <w:spacing w:after="20" w:line="276" w:lineRule="auto"/>
              <w:jc w:val="right"/>
              <w:rPr>
                <w:rFonts w:eastAsiaTheme="minorHAnsi"/>
                <w:b/>
                <w:sz w:val="20"/>
                <w:szCs w:val="20"/>
                <w:lang w:eastAsia="en-US"/>
              </w:rPr>
            </w:pPr>
            <w:r w:rsidRPr="00BE2F48">
              <w:rPr>
                <w:rFonts w:eastAsiaTheme="minorHAnsi"/>
                <w:b/>
                <w:sz w:val="20"/>
                <w:szCs w:val="20"/>
                <w:lang w:eastAsia="en-US"/>
              </w:rPr>
              <w:t>(%)</w:t>
            </w:r>
          </w:p>
        </w:tc>
      </w:tr>
      <w:tr w:rsidR="00C32094" w:rsidRPr="00BE2F48" w14:paraId="7D47125F" w14:textId="77777777" w:rsidTr="00BE2F48">
        <w:tc>
          <w:tcPr>
            <w:tcW w:w="866" w:type="dxa"/>
            <w:tcBorders>
              <w:top w:val="single" w:sz="4" w:space="0" w:color="auto"/>
            </w:tcBorders>
          </w:tcPr>
          <w:p w14:paraId="0E242EA4" w14:textId="77777777" w:rsidR="00C32094" w:rsidRPr="00BE2F48" w:rsidRDefault="00C32094" w:rsidP="00BE2F48">
            <w:pPr>
              <w:spacing w:before="60" w:line="276" w:lineRule="auto"/>
              <w:rPr>
                <w:rFonts w:eastAsiaTheme="minorHAnsi"/>
                <w:sz w:val="20"/>
                <w:szCs w:val="20"/>
                <w:lang w:eastAsia="en-US"/>
              </w:rPr>
            </w:pPr>
            <w:r w:rsidRPr="00BE2F48">
              <w:rPr>
                <w:rFonts w:eastAsiaTheme="minorHAnsi"/>
                <w:sz w:val="20"/>
                <w:szCs w:val="20"/>
                <w:lang w:eastAsia="en-US"/>
              </w:rPr>
              <w:t>Male</w:t>
            </w:r>
          </w:p>
        </w:tc>
        <w:tc>
          <w:tcPr>
            <w:tcW w:w="2723" w:type="dxa"/>
            <w:tcBorders>
              <w:top w:val="single" w:sz="4" w:space="0" w:color="auto"/>
            </w:tcBorders>
            <w:noWrap/>
            <w:hideMark/>
          </w:tcPr>
          <w:p w14:paraId="1D1E0154" w14:textId="77777777" w:rsidR="00C32094" w:rsidRPr="00BE2F48" w:rsidRDefault="00C32094" w:rsidP="00BE2F48">
            <w:pPr>
              <w:spacing w:before="60" w:line="276" w:lineRule="auto"/>
              <w:rPr>
                <w:rFonts w:eastAsiaTheme="minorHAnsi"/>
                <w:sz w:val="20"/>
                <w:szCs w:val="20"/>
                <w:lang w:eastAsia="en-US"/>
              </w:rPr>
            </w:pPr>
            <w:r w:rsidRPr="00BE2F48">
              <w:rPr>
                <w:rFonts w:eastAsiaTheme="minorHAnsi"/>
                <w:sz w:val="20"/>
                <w:szCs w:val="20"/>
                <w:lang w:eastAsia="en-US"/>
              </w:rPr>
              <w:t>Non-risky drinkers</w:t>
            </w:r>
          </w:p>
        </w:tc>
        <w:tc>
          <w:tcPr>
            <w:tcW w:w="1373" w:type="dxa"/>
            <w:tcBorders>
              <w:top w:val="single" w:sz="4" w:space="0" w:color="auto"/>
            </w:tcBorders>
            <w:vAlign w:val="bottom"/>
          </w:tcPr>
          <w:p w14:paraId="2325AC63"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37</w:t>
            </w:r>
          </w:p>
        </w:tc>
        <w:tc>
          <w:tcPr>
            <w:tcW w:w="708" w:type="dxa"/>
            <w:tcBorders>
              <w:top w:val="single" w:sz="4" w:space="0" w:color="auto"/>
            </w:tcBorders>
            <w:vAlign w:val="bottom"/>
          </w:tcPr>
          <w:p w14:paraId="775326A1"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(26)</w:t>
            </w:r>
          </w:p>
        </w:tc>
        <w:tc>
          <w:tcPr>
            <w:tcW w:w="1134" w:type="dxa"/>
            <w:tcBorders>
              <w:top w:val="single" w:sz="4" w:space="0" w:color="auto"/>
            </w:tcBorders>
            <w:vAlign w:val="bottom"/>
          </w:tcPr>
          <w:p w14:paraId="4BFDF86E"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33</w:t>
            </w:r>
          </w:p>
        </w:tc>
        <w:tc>
          <w:tcPr>
            <w:tcW w:w="709" w:type="dxa"/>
            <w:tcBorders>
              <w:top w:val="single" w:sz="4" w:space="0" w:color="auto"/>
            </w:tcBorders>
            <w:vAlign w:val="bottom"/>
          </w:tcPr>
          <w:p w14:paraId="69307D3C"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(30)</w:t>
            </w:r>
          </w:p>
        </w:tc>
        <w:tc>
          <w:tcPr>
            <w:tcW w:w="992" w:type="dxa"/>
            <w:tcBorders>
              <w:top w:val="single" w:sz="4" w:space="0" w:color="auto"/>
            </w:tcBorders>
            <w:vAlign w:val="bottom"/>
          </w:tcPr>
          <w:p w14:paraId="04414882"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70</w:t>
            </w:r>
          </w:p>
        </w:tc>
        <w:tc>
          <w:tcPr>
            <w:tcW w:w="567" w:type="dxa"/>
            <w:tcBorders>
              <w:top w:val="single" w:sz="4" w:space="0" w:color="auto"/>
            </w:tcBorders>
            <w:noWrap/>
            <w:vAlign w:val="bottom"/>
            <w:hideMark/>
          </w:tcPr>
          <w:p w14:paraId="5787514E"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(27)</w:t>
            </w:r>
          </w:p>
        </w:tc>
      </w:tr>
      <w:tr w:rsidR="00C32094" w:rsidRPr="00BE2F48" w14:paraId="2C89FB8D" w14:textId="77777777" w:rsidTr="00BE2F48">
        <w:tc>
          <w:tcPr>
            <w:tcW w:w="866" w:type="dxa"/>
          </w:tcPr>
          <w:p w14:paraId="2A98BC13" w14:textId="77777777" w:rsidR="00C32094" w:rsidRPr="00BE2F48" w:rsidRDefault="00C32094" w:rsidP="00C32094">
            <w:pPr>
              <w:spacing w:line="276" w:lineRule="auto"/>
              <w:rPr>
                <w:rFonts w:eastAsiaTheme="minorHAnsi"/>
                <w:sz w:val="20"/>
                <w:szCs w:val="20"/>
                <w:lang w:eastAsia="en-US"/>
              </w:rPr>
            </w:pPr>
          </w:p>
        </w:tc>
        <w:tc>
          <w:tcPr>
            <w:tcW w:w="2723" w:type="dxa"/>
            <w:noWrap/>
            <w:hideMark/>
          </w:tcPr>
          <w:p w14:paraId="4073FE98" w14:textId="77777777" w:rsidR="00C32094" w:rsidRPr="00BE2F48" w:rsidRDefault="00C32094" w:rsidP="00C32094">
            <w:pPr>
              <w:spacing w:line="276" w:lineRule="auto"/>
              <w:rPr>
                <w:rFonts w:eastAsiaTheme="minorHAnsi"/>
                <w:sz w:val="20"/>
                <w:szCs w:val="20"/>
                <w:lang w:eastAsia="en-US"/>
              </w:rPr>
            </w:pPr>
            <w:r w:rsidRPr="00BE2F48">
              <w:rPr>
                <w:rFonts w:eastAsiaTheme="minorHAnsi"/>
                <w:sz w:val="20"/>
                <w:szCs w:val="20"/>
                <w:lang w:eastAsia="en-US"/>
              </w:rPr>
              <w:t>Risky drinkers</w:t>
            </w:r>
          </w:p>
        </w:tc>
        <w:tc>
          <w:tcPr>
            <w:tcW w:w="1373" w:type="dxa"/>
            <w:vAlign w:val="bottom"/>
          </w:tcPr>
          <w:p w14:paraId="3CFAD0F4"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108</w:t>
            </w:r>
          </w:p>
        </w:tc>
        <w:tc>
          <w:tcPr>
            <w:tcW w:w="708" w:type="dxa"/>
            <w:vAlign w:val="bottom"/>
          </w:tcPr>
          <w:p w14:paraId="7D2F0245"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(75)</w:t>
            </w:r>
          </w:p>
        </w:tc>
        <w:tc>
          <w:tcPr>
            <w:tcW w:w="1134" w:type="dxa"/>
            <w:vAlign w:val="bottom"/>
          </w:tcPr>
          <w:p w14:paraId="0F7704E9"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77</w:t>
            </w:r>
          </w:p>
        </w:tc>
        <w:tc>
          <w:tcPr>
            <w:tcW w:w="709" w:type="dxa"/>
            <w:vAlign w:val="bottom"/>
          </w:tcPr>
          <w:p w14:paraId="64040B3A"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(70)</w:t>
            </w:r>
          </w:p>
        </w:tc>
        <w:tc>
          <w:tcPr>
            <w:tcW w:w="992" w:type="dxa"/>
            <w:vAlign w:val="bottom"/>
          </w:tcPr>
          <w:p w14:paraId="0A2F8CD6"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185</w:t>
            </w:r>
          </w:p>
        </w:tc>
        <w:tc>
          <w:tcPr>
            <w:tcW w:w="567" w:type="dxa"/>
            <w:noWrap/>
            <w:vAlign w:val="bottom"/>
            <w:hideMark/>
          </w:tcPr>
          <w:p w14:paraId="5D3A9C45"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(73)</w:t>
            </w:r>
          </w:p>
        </w:tc>
      </w:tr>
      <w:tr w:rsidR="00C32094" w:rsidRPr="00BE2F48" w14:paraId="66BAA066" w14:textId="77777777" w:rsidTr="00BE2F48">
        <w:tc>
          <w:tcPr>
            <w:tcW w:w="866" w:type="dxa"/>
          </w:tcPr>
          <w:p w14:paraId="44842D0F" w14:textId="77777777" w:rsidR="00C32094" w:rsidRPr="00BE2F48" w:rsidRDefault="00C32094" w:rsidP="00BE2F48">
            <w:pPr>
              <w:spacing w:before="60" w:line="276" w:lineRule="auto"/>
              <w:rPr>
                <w:rFonts w:eastAsiaTheme="minorHAnsi"/>
                <w:sz w:val="20"/>
                <w:szCs w:val="20"/>
                <w:lang w:eastAsia="en-US"/>
              </w:rPr>
            </w:pPr>
            <w:r w:rsidRPr="00BE2F48">
              <w:rPr>
                <w:rFonts w:eastAsiaTheme="minorHAnsi"/>
                <w:sz w:val="20"/>
                <w:szCs w:val="20"/>
                <w:lang w:eastAsia="en-US"/>
              </w:rPr>
              <w:t>Female</w:t>
            </w:r>
          </w:p>
        </w:tc>
        <w:tc>
          <w:tcPr>
            <w:tcW w:w="2723" w:type="dxa"/>
            <w:noWrap/>
            <w:hideMark/>
          </w:tcPr>
          <w:p w14:paraId="1DC17450" w14:textId="77777777" w:rsidR="00C32094" w:rsidRPr="00BE2F48" w:rsidRDefault="00C32094" w:rsidP="00BE2F48">
            <w:pPr>
              <w:spacing w:before="60" w:line="276" w:lineRule="auto"/>
              <w:rPr>
                <w:rFonts w:eastAsiaTheme="minorHAnsi"/>
                <w:sz w:val="20"/>
                <w:szCs w:val="20"/>
                <w:lang w:eastAsia="en-US"/>
              </w:rPr>
            </w:pPr>
            <w:r w:rsidRPr="00BE2F48">
              <w:rPr>
                <w:rFonts w:eastAsiaTheme="minorHAnsi"/>
                <w:sz w:val="20"/>
                <w:szCs w:val="20"/>
                <w:lang w:eastAsia="en-US"/>
              </w:rPr>
              <w:t>Non-risky drinkers</w:t>
            </w:r>
          </w:p>
        </w:tc>
        <w:tc>
          <w:tcPr>
            <w:tcW w:w="1373" w:type="dxa"/>
            <w:vAlign w:val="bottom"/>
          </w:tcPr>
          <w:p w14:paraId="2197EF11"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79</w:t>
            </w:r>
          </w:p>
        </w:tc>
        <w:tc>
          <w:tcPr>
            <w:tcW w:w="708" w:type="dxa"/>
            <w:vAlign w:val="bottom"/>
          </w:tcPr>
          <w:p w14:paraId="5CBB1606"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(66)</w:t>
            </w:r>
          </w:p>
        </w:tc>
        <w:tc>
          <w:tcPr>
            <w:tcW w:w="1134" w:type="dxa"/>
            <w:vAlign w:val="bottom"/>
          </w:tcPr>
          <w:p w14:paraId="1048BC86"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60</w:t>
            </w:r>
          </w:p>
        </w:tc>
        <w:tc>
          <w:tcPr>
            <w:tcW w:w="709" w:type="dxa"/>
            <w:vAlign w:val="bottom"/>
          </w:tcPr>
          <w:p w14:paraId="51751A13"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(80)</w:t>
            </w:r>
          </w:p>
        </w:tc>
        <w:tc>
          <w:tcPr>
            <w:tcW w:w="992" w:type="dxa"/>
            <w:vAlign w:val="bottom"/>
          </w:tcPr>
          <w:p w14:paraId="147629FD"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139</w:t>
            </w:r>
          </w:p>
        </w:tc>
        <w:tc>
          <w:tcPr>
            <w:tcW w:w="567" w:type="dxa"/>
            <w:noWrap/>
            <w:vAlign w:val="bottom"/>
            <w:hideMark/>
          </w:tcPr>
          <w:p w14:paraId="143595A5" w14:textId="77777777" w:rsidR="00C32094" w:rsidRPr="00BE2F48" w:rsidRDefault="00C32094" w:rsidP="00BE2F48">
            <w:pPr>
              <w:spacing w:before="60" w:line="276" w:lineRule="auto"/>
              <w:jc w:val="right"/>
              <w:rPr>
                <w:rFonts w:eastAsiaTheme="minorHAnsi"/>
                <w:sz w:val="20"/>
                <w:szCs w:val="20"/>
                <w:lang w:eastAsia="en-US"/>
              </w:rPr>
            </w:pPr>
            <w:r w:rsidRPr="00BE2F48">
              <w:rPr>
                <w:rFonts w:eastAsiaTheme="minorHAnsi"/>
                <w:sz w:val="20"/>
                <w:szCs w:val="20"/>
                <w:lang w:eastAsia="en-US"/>
              </w:rPr>
              <w:t>(72)</w:t>
            </w:r>
          </w:p>
        </w:tc>
      </w:tr>
      <w:tr w:rsidR="00C32094" w:rsidRPr="00BE2F48" w14:paraId="7BAE1904" w14:textId="77777777" w:rsidTr="00BE2F48">
        <w:tc>
          <w:tcPr>
            <w:tcW w:w="866" w:type="dxa"/>
          </w:tcPr>
          <w:p w14:paraId="20A85182" w14:textId="77777777" w:rsidR="00C32094" w:rsidRPr="00BE2F48" w:rsidRDefault="00C32094" w:rsidP="00C32094">
            <w:pPr>
              <w:spacing w:line="276" w:lineRule="auto"/>
              <w:rPr>
                <w:rFonts w:eastAsiaTheme="minorHAnsi"/>
                <w:sz w:val="20"/>
                <w:szCs w:val="20"/>
                <w:lang w:eastAsia="en-US"/>
              </w:rPr>
            </w:pPr>
          </w:p>
        </w:tc>
        <w:tc>
          <w:tcPr>
            <w:tcW w:w="2723" w:type="dxa"/>
            <w:noWrap/>
            <w:hideMark/>
          </w:tcPr>
          <w:p w14:paraId="744BA3A4" w14:textId="77777777" w:rsidR="00C32094" w:rsidRPr="00BE2F48" w:rsidRDefault="00C32094" w:rsidP="00C32094">
            <w:pPr>
              <w:spacing w:line="276" w:lineRule="auto"/>
              <w:rPr>
                <w:rFonts w:eastAsiaTheme="minorHAnsi"/>
                <w:sz w:val="20"/>
                <w:szCs w:val="20"/>
                <w:lang w:eastAsia="en-US"/>
              </w:rPr>
            </w:pPr>
            <w:r w:rsidRPr="00BE2F48">
              <w:rPr>
                <w:rFonts w:eastAsiaTheme="minorHAnsi"/>
                <w:sz w:val="20"/>
                <w:szCs w:val="20"/>
                <w:lang w:eastAsia="en-US"/>
              </w:rPr>
              <w:t>Risky drinkers</w:t>
            </w:r>
          </w:p>
        </w:tc>
        <w:tc>
          <w:tcPr>
            <w:tcW w:w="1373" w:type="dxa"/>
            <w:vAlign w:val="bottom"/>
          </w:tcPr>
          <w:p w14:paraId="14D1CC5B"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40</w:t>
            </w:r>
          </w:p>
        </w:tc>
        <w:tc>
          <w:tcPr>
            <w:tcW w:w="708" w:type="dxa"/>
            <w:vAlign w:val="bottom"/>
          </w:tcPr>
          <w:p w14:paraId="4F99899D"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(34)</w:t>
            </w:r>
          </w:p>
        </w:tc>
        <w:tc>
          <w:tcPr>
            <w:tcW w:w="1134" w:type="dxa"/>
            <w:vAlign w:val="bottom"/>
          </w:tcPr>
          <w:p w14:paraId="50411B9C"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15</w:t>
            </w:r>
          </w:p>
        </w:tc>
        <w:tc>
          <w:tcPr>
            <w:tcW w:w="709" w:type="dxa"/>
            <w:vAlign w:val="bottom"/>
          </w:tcPr>
          <w:p w14:paraId="6CCD05C3"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(20)</w:t>
            </w:r>
          </w:p>
        </w:tc>
        <w:tc>
          <w:tcPr>
            <w:tcW w:w="992" w:type="dxa"/>
            <w:vAlign w:val="bottom"/>
          </w:tcPr>
          <w:p w14:paraId="1062FEBB"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55</w:t>
            </w:r>
          </w:p>
        </w:tc>
        <w:tc>
          <w:tcPr>
            <w:tcW w:w="567" w:type="dxa"/>
            <w:noWrap/>
            <w:vAlign w:val="bottom"/>
            <w:hideMark/>
          </w:tcPr>
          <w:p w14:paraId="40D30D32" w14:textId="77777777" w:rsidR="00C32094" w:rsidRPr="00BE2F48" w:rsidRDefault="00C32094" w:rsidP="00BE2F48">
            <w:pPr>
              <w:spacing w:line="276" w:lineRule="auto"/>
              <w:jc w:val="right"/>
              <w:rPr>
                <w:rFonts w:eastAsiaTheme="minorHAnsi"/>
                <w:sz w:val="20"/>
                <w:szCs w:val="20"/>
                <w:lang w:eastAsia="en-US"/>
              </w:rPr>
            </w:pPr>
            <w:r w:rsidRPr="00BE2F48">
              <w:rPr>
                <w:rFonts w:eastAsiaTheme="minorHAnsi"/>
                <w:sz w:val="20"/>
                <w:szCs w:val="20"/>
                <w:lang w:eastAsia="en-US"/>
              </w:rPr>
              <w:t>(28)</w:t>
            </w:r>
          </w:p>
        </w:tc>
      </w:tr>
    </w:tbl>
    <w:p w14:paraId="6102B732" w14:textId="68F17F84" w:rsidR="00C32094" w:rsidRPr="00112995" w:rsidRDefault="003D332C" w:rsidP="00BE2F48">
      <w:pPr>
        <w:jc w:val="both"/>
        <w:rPr>
          <w:rFonts w:eastAsiaTheme="minorHAnsi"/>
          <w:sz w:val="20"/>
          <w:szCs w:val="20"/>
          <w:lang w:eastAsia="en-US"/>
        </w:rPr>
      </w:pPr>
      <w:r w:rsidRPr="003D332C">
        <w:rPr>
          <w:rFonts w:eastAsiaTheme="minorHAnsi"/>
          <w:sz w:val="20"/>
          <w:szCs w:val="20"/>
          <w:vertAlign w:val="superscript"/>
          <w:lang w:eastAsia="en-US"/>
        </w:rPr>
        <w:t>#</w:t>
      </w:r>
      <w:r>
        <w:rPr>
          <w:rFonts w:eastAsiaTheme="minorHAnsi"/>
          <w:sz w:val="20"/>
          <w:szCs w:val="20"/>
          <w:vertAlign w:val="superscript"/>
          <w:lang w:eastAsia="en-US"/>
        </w:rPr>
        <w:t xml:space="preserve"> </w:t>
      </w:r>
      <w:r w:rsidR="00C32094" w:rsidRPr="00112995">
        <w:rPr>
          <w:rFonts w:eastAsiaTheme="minorHAnsi"/>
          <w:sz w:val="20"/>
          <w:szCs w:val="20"/>
          <w:lang w:eastAsia="en-US"/>
        </w:rPr>
        <w:t xml:space="preserve">Due to time limitations </w:t>
      </w:r>
      <w:r w:rsidR="00BE2F48">
        <w:rPr>
          <w:rFonts w:eastAsiaTheme="minorHAnsi"/>
          <w:sz w:val="20"/>
          <w:szCs w:val="20"/>
          <w:lang w:eastAsia="en-US"/>
        </w:rPr>
        <w:t>during</w:t>
      </w:r>
      <w:r w:rsidR="00C32094" w:rsidRPr="00112995">
        <w:rPr>
          <w:rFonts w:eastAsiaTheme="minorHAnsi"/>
          <w:sz w:val="20"/>
          <w:szCs w:val="20"/>
          <w:lang w:eastAsia="en-US"/>
        </w:rPr>
        <w:t xml:space="preserve"> questionnaire administration</w:t>
      </w:r>
      <w:r w:rsidR="00BE2F48">
        <w:rPr>
          <w:rFonts w:eastAsiaTheme="minorHAnsi"/>
          <w:sz w:val="20"/>
          <w:szCs w:val="20"/>
          <w:lang w:eastAsia="en-US"/>
        </w:rPr>
        <w:t>,</w:t>
      </w:r>
      <w:r w:rsidR="00C32094" w:rsidRPr="00112995">
        <w:rPr>
          <w:rFonts w:eastAsiaTheme="minorHAnsi"/>
          <w:sz w:val="20"/>
          <w:szCs w:val="20"/>
          <w:lang w:eastAsia="en-US"/>
        </w:rPr>
        <w:t xml:space="preserve"> AUDIT-C s</w:t>
      </w:r>
      <w:r w:rsidR="00BE2F48">
        <w:rPr>
          <w:rFonts w:eastAsiaTheme="minorHAnsi"/>
          <w:sz w:val="20"/>
          <w:szCs w:val="20"/>
          <w:lang w:eastAsia="en-US"/>
        </w:rPr>
        <w:t>cores were not collected for 36 </w:t>
      </w:r>
      <w:r w:rsidR="00C32094" w:rsidRPr="00112995">
        <w:rPr>
          <w:rFonts w:eastAsiaTheme="minorHAnsi"/>
          <w:sz w:val="20"/>
          <w:szCs w:val="20"/>
          <w:lang w:eastAsia="en-US"/>
        </w:rPr>
        <w:t>participants.</w:t>
      </w:r>
    </w:p>
    <w:p w14:paraId="26807D73" w14:textId="77777777" w:rsidR="00BE2F48" w:rsidRDefault="00BE2F48" w:rsidP="00BE2F48">
      <w:pPr>
        <w:jc w:val="both"/>
        <w:rPr>
          <w:rFonts w:eastAsiaTheme="minorHAnsi"/>
          <w:sz w:val="22"/>
          <w:szCs w:val="22"/>
          <w:lang w:eastAsia="en-US"/>
        </w:rPr>
      </w:pPr>
    </w:p>
    <w:p w14:paraId="257D54FF" w14:textId="77777777" w:rsidR="00BE2F48" w:rsidRDefault="00BE2F48" w:rsidP="00BE2F48">
      <w:pPr>
        <w:jc w:val="both"/>
        <w:rPr>
          <w:rFonts w:eastAsiaTheme="minorHAnsi"/>
          <w:sz w:val="22"/>
          <w:szCs w:val="22"/>
          <w:lang w:eastAsia="en-US"/>
        </w:rPr>
      </w:pPr>
    </w:p>
    <w:p w14:paraId="54328650" w14:textId="66A59CA1" w:rsidR="00BE2F48" w:rsidRDefault="00BE2F48" w:rsidP="00BE2F48">
      <w:pPr>
        <w:jc w:val="both"/>
        <w:rPr>
          <w:rFonts w:eastAsiaTheme="minorHAnsi"/>
          <w:sz w:val="22"/>
          <w:szCs w:val="22"/>
          <w:lang w:eastAsia="en-US"/>
        </w:rPr>
      </w:pPr>
      <w:r>
        <w:rPr>
          <w:rFonts w:eastAsiaTheme="minorHAnsi"/>
          <w:b/>
          <w:i/>
          <w:sz w:val="22"/>
          <w:szCs w:val="22"/>
          <w:lang w:eastAsia="en-US"/>
        </w:rPr>
        <w:t>Tobacco use</w:t>
      </w:r>
    </w:p>
    <w:p w14:paraId="7A76CAF7" w14:textId="77777777" w:rsidR="00BE2F48" w:rsidRPr="00BE2F48" w:rsidRDefault="00BE2F48" w:rsidP="00BE2F48">
      <w:pPr>
        <w:jc w:val="both"/>
        <w:rPr>
          <w:rFonts w:eastAsiaTheme="minorHAnsi"/>
          <w:sz w:val="22"/>
          <w:szCs w:val="22"/>
          <w:lang w:eastAsia="en-US"/>
        </w:rPr>
      </w:pPr>
    </w:p>
    <w:p w14:paraId="403AE609" w14:textId="640FD3C6" w:rsidR="00C32094" w:rsidRPr="00112995" w:rsidRDefault="00C32094" w:rsidP="00BE2F48">
      <w:pPr>
        <w:jc w:val="both"/>
        <w:rPr>
          <w:rFonts w:eastAsiaTheme="minorHAnsi"/>
          <w:sz w:val="22"/>
          <w:szCs w:val="22"/>
          <w:lang w:eastAsia="en-US"/>
        </w:rPr>
      </w:pPr>
      <w:r w:rsidRPr="00112995">
        <w:rPr>
          <w:rFonts w:eastAsiaTheme="minorHAnsi"/>
          <w:sz w:val="22"/>
          <w:szCs w:val="22"/>
          <w:lang w:eastAsia="en-US"/>
        </w:rPr>
        <w:t xml:space="preserve">As shown in </w:t>
      </w:r>
      <w:r w:rsidRPr="00112995">
        <w:rPr>
          <w:sz w:val="22"/>
          <w:szCs w:val="22"/>
        </w:rPr>
        <w:fldChar w:fldCharType="begin"/>
      </w:r>
      <w:r w:rsidRPr="00112995">
        <w:rPr>
          <w:sz w:val="22"/>
          <w:szCs w:val="22"/>
        </w:rPr>
        <w:instrText xml:space="preserve"> REF _Ref372190733 \h  \* MERGEFORMAT </w:instrText>
      </w:r>
      <w:r w:rsidRPr="00112995">
        <w:rPr>
          <w:sz w:val="22"/>
          <w:szCs w:val="22"/>
        </w:rPr>
      </w:r>
      <w:r w:rsidRPr="00112995">
        <w:rPr>
          <w:sz w:val="22"/>
          <w:szCs w:val="22"/>
        </w:rPr>
        <w:fldChar w:fldCharType="separate"/>
      </w:r>
      <w:r w:rsidR="00427C8E" w:rsidRPr="00427C8E">
        <w:rPr>
          <w:rFonts w:eastAsiaTheme="minorHAnsi"/>
          <w:color w:val="000000" w:themeColor="text1" w:themeShade="BF"/>
          <w:sz w:val="22"/>
          <w:szCs w:val="22"/>
          <w:lang w:eastAsia="en-US"/>
        </w:rPr>
        <w:t xml:space="preserve">Table </w:t>
      </w:r>
      <w:r w:rsidR="00427C8E" w:rsidRPr="00427C8E">
        <w:rPr>
          <w:rFonts w:eastAsiaTheme="minorHAnsi"/>
          <w:noProof/>
          <w:color w:val="000000" w:themeColor="text1" w:themeShade="BF"/>
          <w:sz w:val="22"/>
          <w:szCs w:val="22"/>
          <w:lang w:eastAsia="en-US"/>
        </w:rPr>
        <w:t>76</w:t>
      </w:r>
      <w:r w:rsidRPr="00112995">
        <w:rPr>
          <w:sz w:val="22"/>
          <w:szCs w:val="22"/>
        </w:rPr>
        <w:fldChar w:fldCharType="end"/>
      </w:r>
      <w:r w:rsidRPr="00112995">
        <w:rPr>
          <w:rFonts w:eastAsiaTheme="minorHAnsi"/>
          <w:sz w:val="22"/>
          <w:szCs w:val="22"/>
          <w:lang w:eastAsia="en-US"/>
        </w:rPr>
        <w:t xml:space="preserve"> the majority of participants were currently smoke free (73% either ex-smoker or no</w:t>
      </w:r>
      <w:r w:rsidR="00BE2F48">
        <w:rPr>
          <w:rFonts w:eastAsiaTheme="minorHAnsi"/>
          <w:sz w:val="22"/>
          <w:szCs w:val="22"/>
          <w:lang w:eastAsia="en-US"/>
        </w:rPr>
        <w:t>n-smoker), while just under one-</w:t>
      </w:r>
      <w:r w:rsidRPr="00112995">
        <w:rPr>
          <w:rFonts w:eastAsiaTheme="minorHAnsi"/>
          <w:sz w:val="22"/>
          <w:szCs w:val="22"/>
          <w:lang w:eastAsia="en-US"/>
        </w:rPr>
        <w:t xml:space="preserve">quarter </w:t>
      </w:r>
      <w:r w:rsidR="00BE2F48">
        <w:rPr>
          <w:rFonts w:eastAsiaTheme="minorHAnsi"/>
          <w:sz w:val="22"/>
          <w:szCs w:val="22"/>
          <w:lang w:eastAsia="en-US"/>
        </w:rPr>
        <w:t xml:space="preserve">(24%) </w:t>
      </w:r>
      <w:r w:rsidRPr="00112995">
        <w:rPr>
          <w:rFonts w:eastAsiaTheme="minorHAnsi"/>
          <w:sz w:val="22"/>
          <w:szCs w:val="22"/>
          <w:lang w:eastAsia="en-US"/>
        </w:rPr>
        <w:t>were smoking daily</w:t>
      </w:r>
      <w:r w:rsidR="00BE2F48">
        <w:rPr>
          <w:rFonts w:eastAsiaTheme="minorHAnsi"/>
          <w:sz w:val="22"/>
          <w:szCs w:val="22"/>
          <w:lang w:eastAsia="en-US"/>
        </w:rPr>
        <w:t>.  This proportion is</w:t>
      </w:r>
      <w:r w:rsidRPr="00112995">
        <w:rPr>
          <w:rFonts w:eastAsiaTheme="minorHAnsi"/>
          <w:sz w:val="22"/>
          <w:szCs w:val="22"/>
          <w:lang w:eastAsia="en-US"/>
        </w:rPr>
        <w:t xml:space="preserve"> just slightly higher than the 22</w:t>
      </w:r>
      <w:r w:rsidR="00BE2F48">
        <w:rPr>
          <w:rFonts w:eastAsiaTheme="minorHAnsi"/>
          <w:sz w:val="22"/>
          <w:szCs w:val="22"/>
          <w:lang w:eastAsia="en-US"/>
        </w:rPr>
        <w:t>%</w:t>
      </w:r>
      <w:r w:rsidRPr="00112995">
        <w:rPr>
          <w:rFonts w:eastAsiaTheme="minorHAnsi"/>
          <w:sz w:val="22"/>
          <w:szCs w:val="22"/>
          <w:lang w:eastAsia="en-US"/>
        </w:rPr>
        <w:t xml:space="preserve"> of people aged 15</w:t>
      </w:r>
      <w:r w:rsidR="00BE2F48">
        <w:rPr>
          <w:rFonts w:eastAsiaTheme="minorHAnsi"/>
          <w:sz w:val="22"/>
          <w:szCs w:val="22"/>
          <w:lang w:eastAsia="en-US"/>
        </w:rPr>
        <w:t>-</w:t>
      </w:r>
      <w:r w:rsidRPr="00112995">
        <w:rPr>
          <w:rFonts w:eastAsiaTheme="minorHAnsi"/>
          <w:sz w:val="22"/>
          <w:szCs w:val="22"/>
          <w:lang w:eastAsia="en-US"/>
        </w:rPr>
        <w:t xml:space="preserve">64 years reported to be current cigarette smokers in the </w:t>
      </w:r>
      <w:r w:rsidR="009234A8">
        <w:rPr>
          <w:rFonts w:eastAsiaTheme="minorHAnsi"/>
          <w:sz w:val="22"/>
          <w:szCs w:val="22"/>
          <w:lang w:eastAsia="en-US"/>
        </w:rPr>
        <w:t xml:space="preserve">2009 </w:t>
      </w:r>
      <w:r w:rsidRPr="00112995">
        <w:rPr>
          <w:rFonts w:eastAsiaTheme="minorHAnsi"/>
          <w:sz w:val="22"/>
          <w:szCs w:val="22"/>
          <w:lang w:eastAsia="en-US"/>
        </w:rPr>
        <w:t xml:space="preserve">New Zealand Tobacco Use Survey </w:t>
      </w:r>
      <w:r w:rsidR="00BE2F48">
        <w:rPr>
          <w:rFonts w:eastAsiaTheme="minorHAnsi"/>
          <w:sz w:val="22"/>
          <w:szCs w:val="22"/>
          <w:lang w:eastAsia="en-US"/>
        </w:rPr>
        <w:t>(</w:t>
      </w:r>
      <w:r w:rsidR="009234A8">
        <w:rPr>
          <w:rFonts w:eastAsiaTheme="minorHAnsi"/>
          <w:sz w:val="22"/>
          <w:szCs w:val="22"/>
          <w:lang w:eastAsia="en-US"/>
        </w:rPr>
        <w:t>Ministry of Health, 2010b</w:t>
      </w:r>
      <w:r w:rsidR="00BE2F48">
        <w:rPr>
          <w:rFonts w:eastAsiaTheme="minorHAnsi"/>
          <w:sz w:val="22"/>
          <w:szCs w:val="22"/>
          <w:lang w:eastAsia="en-US"/>
        </w:rPr>
        <w:t>)</w:t>
      </w:r>
      <w:r w:rsidRPr="00112995">
        <w:rPr>
          <w:rFonts w:eastAsiaTheme="minorHAnsi"/>
          <w:sz w:val="22"/>
          <w:szCs w:val="22"/>
          <w:lang w:eastAsia="en-US"/>
        </w:rPr>
        <w:t>.  Smoking status appears largely consistent across gambling frequency category</w:t>
      </w:r>
      <w:r w:rsidR="003D332C">
        <w:rPr>
          <w:rFonts w:eastAsiaTheme="minorHAnsi"/>
          <w:sz w:val="22"/>
          <w:szCs w:val="22"/>
          <w:lang w:eastAsia="en-US"/>
        </w:rPr>
        <w:t xml:space="preserve"> with the </w:t>
      </w:r>
      <w:r w:rsidRPr="00112995">
        <w:rPr>
          <w:rFonts w:eastAsiaTheme="minorHAnsi"/>
          <w:sz w:val="22"/>
          <w:szCs w:val="22"/>
          <w:lang w:eastAsia="en-US"/>
        </w:rPr>
        <w:t xml:space="preserve">exception </w:t>
      </w:r>
      <w:r w:rsidR="003D332C">
        <w:rPr>
          <w:rFonts w:eastAsiaTheme="minorHAnsi"/>
          <w:sz w:val="22"/>
          <w:szCs w:val="22"/>
          <w:lang w:eastAsia="en-US"/>
        </w:rPr>
        <w:t>of</w:t>
      </w:r>
      <w:r w:rsidRPr="00112995">
        <w:rPr>
          <w:rFonts w:eastAsiaTheme="minorHAnsi"/>
          <w:sz w:val="22"/>
          <w:szCs w:val="22"/>
          <w:lang w:eastAsia="en-US"/>
        </w:rPr>
        <w:t xml:space="preserve"> infrequent smokers </w:t>
      </w:r>
      <w:r w:rsidR="003D332C">
        <w:rPr>
          <w:rFonts w:eastAsiaTheme="minorHAnsi"/>
          <w:sz w:val="22"/>
          <w:szCs w:val="22"/>
          <w:lang w:eastAsia="en-US"/>
        </w:rPr>
        <w:t>being</w:t>
      </w:r>
      <w:r w:rsidRPr="00112995">
        <w:rPr>
          <w:rFonts w:eastAsiaTheme="minorHAnsi"/>
          <w:sz w:val="22"/>
          <w:szCs w:val="22"/>
          <w:lang w:eastAsia="en-US"/>
        </w:rPr>
        <w:t xml:space="preserve"> more common among non-regular gamblers</w:t>
      </w:r>
      <w:r w:rsidR="003D332C">
        <w:rPr>
          <w:rFonts w:eastAsiaTheme="minorHAnsi"/>
          <w:sz w:val="22"/>
          <w:szCs w:val="22"/>
          <w:lang w:eastAsia="en-US"/>
        </w:rPr>
        <w:t xml:space="preserve"> than regular gamblers</w:t>
      </w:r>
      <w:r w:rsidRPr="00112995">
        <w:rPr>
          <w:rFonts w:eastAsiaTheme="minorHAnsi"/>
          <w:sz w:val="22"/>
          <w:szCs w:val="22"/>
          <w:lang w:eastAsia="en-US"/>
        </w:rPr>
        <w:t xml:space="preserve">.   </w:t>
      </w:r>
    </w:p>
    <w:p w14:paraId="2E97BE30" w14:textId="77777777" w:rsidR="00C32094" w:rsidRPr="00112995" w:rsidRDefault="00C32094" w:rsidP="00BE2F48">
      <w:pPr>
        <w:jc w:val="both"/>
        <w:rPr>
          <w:rFonts w:eastAsiaTheme="minorHAnsi"/>
          <w:sz w:val="22"/>
          <w:szCs w:val="22"/>
          <w:lang w:eastAsia="en-US"/>
        </w:rPr>
      </w:pPr>
    </w:p>
    <w:p w14:paraId="0E6805E4" w14:textId="664D3CEB" w:rsidR="00C32094" w:rsidRPr="00091307" w:rsidRDefault="00C32094" w:rsidP="00C32094">
      <w:pPr>
        <w:keepNext/>
        <w:jc w:val="both"/>
        <w:rPr>
          <w:rFonts w:eastAsiaTheme="minorHAnsi"/>
          <w:b/>
          <w:sz w:val="22"/>
          <w:szCs w:val="22"/>
          <w:lang w:eastAsia="en-US"/>
        </w:rPr>
      </w:pPr>
      <w:bookmarkStart w:id="521" w:name="_Ref372190733"/>
      <w:bookmarkStart w:id="522" w:name="_Toc394297884"/>
      <w:r w:rsidRPr="00091307">
        <w:rPr>
          <w:rFonts w:eastAsiaTheme="minorHAnsi"/>
          <w:b/>
          <w:sz w:val="22"/>
          <w:szCs w:val="22"/>
          <w:lang w:eastAsia="en-US"/>
        </w:rPr>
        <w:t xml:space="preserve">Table </w:t>
      </w:r>
      <w:r w:rsidRPr="00091307">
        <w:rPr>
          <w:rFonts w:eastAsiaTheme="minorHAnsi"/>
          <w:b/>
          <w:sz w:val="22"/>
          <w:szCs w:val="22"/>
          <w:lang w:eastAsia="en-US"/>
        </w:rPr>
        <w:fldChar w:fldCharType="begin"/>
      </w:r>
      <w:r w:rsidRPr="00091307">
        <w:rPr>
          <w:rFonts w:eastAsiaTheme="minorHAnsi"/>
          <w:b/>
          <w:sz w:val="22"/>
          <w:szCs w:val="22"/>
          <w:lang w:eastAsia="en-US"/>
        </w:rPr>
        <w:instrText xml:space="preserve"> SEQ Table \* ARABIC </w:instrText>
      </w:r>
      <w:r w:rsidRPr="00091307">
        <w:rPr>
          <w:rFonts w:eastAsiaTheme="minorHAnsi"/>
          <w:b/>
          <w:sz w:val="22"/>
          <w:szCs w:val="22"/>
          <w:lang w:eastAsia="en-US"/>
        </w:rPr>
        <w:fldChar w:fldCharType="separate"/>
      </w:r>
      <w:r w:rsidR="00427C8E">
        <w:rPr>
          <w:rFonts w:eastAsiaTheme="minorHAnsi"/>
          <w:b/>
          <w:noProof/>
          <w:sz w:val="22"/>
          <w:szCs w:val="22"/>
          <w:lang w:eastAsia="en-US"/>
        </w:rPr>
        <w:t>76</w:t>
      </w:r>
      <w:r w:rsidRPr="00091307">
        <w:rPr>
          <w:rFonts w:eastAsiaTheme="minorHAnsi"/>
          <w:b/>
          <w:sz w:val="22"/>
          <w:szCs w:val="22"/>
          <w:lang w:eastAsia="en-US"/>
        </w:rPr>
        <w:fldChar w:fldCharType="end"/>
      </w:r>
      <w:bookmarkEnd w:id="521"/>
      <w:r w:rsidRPr="00091307">
        <w:rPr>
          <w:rFonts w:eastAsiaTheme="minorHAnsi"/>
          <w:b/>
          <w:sz w:val="22"/>
          <w:szCs w:val="22"/>
          <w:lang w:eastAsia="en-US"/>
        </w:rPr>
        <w:t>. Smoking status at baseline by gambling frequency</w:t>
      </w:r>
      <w:bookmarkEnd w:id="522"/>
    </w:p>
    <w:tbl>
      <w:tblPr>
        <w:tblStyle w:val="LightShading2"/>
        <w:tblW w:w="0" w:type="auto"/>
        <w:tblInd w:w="108" w:type="dxa"/>
        <w:tblLayout w:type="fixed"/>
        <w:tblLook w:val="0620" w:firstRow="1" w:lastRow="0" w:firstColumn="0" w:lastColumn="0" w:noHBand="1" w:noVBand="1"/>
      </w:tblPr>
      <w:tblGrid>
        <w:gridCol w:w="3544"/>
        <w:gridCol w:w="1418"/>
        <w:gridCol w:w="708"/>
        <w:gridCol w:w="1134"/>
        <w:gridCol w:w="709"/>
        <w:gridCol w:w="992"/>
        <w:gridCol w:w="567"/>
      </w:tblGrid>
      <w:tr w:rsidR="00DC28BF" w:rsidRPr="003D332C" w14:paraId="6F9818CE" w14:textId="77777777" w:rsidTr="00DC28BF">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noWrap/>
            <w:vAlign w:val="bottom"/>
            <w:hideMark/>
          </w:tcPr>
          <w:p w14:paraId="47B6B61F" w14:textId="77777777" w:rsidR="00DC28BF" w:rsidRPr="003D332C" w:rsidRDefault="00DC28BF" w:rsidP="00DC28BF">
            <w:pPr>
              <w:spacing w:after="20"/>
              <w:rPr>
                <w:rFonts w:eastAsiaTheme="minorHAnsi"/>
                <w:sz w:val="20"/>
                <w:szCs w:val="22"/>
                <w:lang w:eastAsia="en-US"/>
              </w:rPr>
            </w:pPr>
            <w:r w:rsidRPr="003D332C">
              <w:rPr>
                <w:rFonts w:eastAsiaTheme="minorHAnsi"/>
                <w:sz w:val="20"/>
                <w:szCs w:val="22"/>
                <w:lang w:eastAsia="en-US"/>
              </w:rPr>
              <w:t>Tobacco smoking category</w:t>
            </w:r>
          </w:p>
        </w:tc>
        <w:tc>
          <w:tcPr>
            <w:tcW w:w="2126" w:type="dxa"/>
            <w:gridSpan w:val="2"/>
            <w:tcBorders>
              <w:bottom w:val="single" w:sz="4" w:space="0" w:color="auto"/>
            </w:tcBorders>
            <w:vAlign w:val="center"/>
          </w:tcPr>
          <w:p w14:paraId="07EA6B2C" w14:textId="580761D9" w:rsidR="00DC28BF" w:rsidRPr="003D332C" w:rsidRDefault="00DC28BF" w:rsidP="00DC28BF">
            <w:pPr>
              <w:spacing w:after="20"/>
              <w:jc w:val="center"/>
              <w:rPr>
                <w:rFonts w:eastAsiaTheme="minorHAnsi"/>
                <w:sz w:val="20"/>
                <w:szCs w:val="22"/>
                <w:lang w:eastAsia="en-US"/>
              </w:rPr>
            </w:pPr>
            <w:r>
              <w:rPr>
                <w:rFonts w:eastAsiaTheme="minorHAnsi"/>
                <w:sz w:val="20"/>
                <w:szCs w:val="22"/>
                <w:lang w:eastAsia="en-US"/>
              </w:rPr>
              <w:t>Non-r</w:t>
            </w:r>
            <w:r w:rsidRPr="003D332C">
              <w:rPr>
                <w:rFonts w:eastAsiaTheme="minorHAnsi"/>
                <w:sz w:val="20"/>
                <w:szCs w:val="22"/>
                <w:lang w:eastAsia="en-US"/>
              </w:rPr>
              <w:t>egular</w:t>
            </w:r>
            <w:r>
              <w:rPr>
                <w:rFonts w:eastAsiaTheme="minorHAnsi"/>
                <w:sz w:val="20"/>
                <w:szCs w:val="22"/>
                <w:lang w:eastAsia="en-US"/>
              </w:rPr>
              <w:t xml:space="preserve"> </w:t>
            </w:r>
            <w:r w:rsidRPr="003D332C">
              <w:rPr>
                <w:rFonts w:eastAsiaTheme="minorHAnsi"/>
                <w:sz w:val="20"/>
                <w:szCs w:val="22"/>
                <w:lang w:eastAsia="en-US"/>
              </w:rPr>
              <w:t>(n=264)</w:t>
            </w:r>
            <w:r w:rsidRPr="003D332C">
              <w:rPr>
                <w:rFonts w:eastAsiaTheme="minorHAnsi"/>
                <w:sz w:val="20"/>
                <w:szCs w:val="20"/>
                <w:vertAlign w:val="superscript"/>
                <w:lang w:eastAsia="en-US"/>
              </w:rPr>
              <w:t>#</w:t>
            </w:r>
          </w:p>
        </w:tc>
        <w:tc>
          <w:tcPr>
            <w:tcW w:w="1843" w:type="dxa"/>
            <w:gridSpan w:val="2"/>
            <w:tcBorders>
              <w:bottom w:val="single" w:sz="4" w:space="0" w:color="auto"/>
            </w:tcBorders>
            <w:vAlign w:val="center"/>
          </w:tcPr>
          <w:p w14:paraId="68EE5DF4" w14:textId="0EF9E7AD" w:rsidR="00DC28BF" w:rsidRPr="003D332C" w:rsidRDefault="00DC28BF" w:rsidP="00DC28BF">
            <w:pPr>
              <w:spacing w:after="20"/>
              <w:jc w:val="center"/>
              <w:rPr>
                <w:rFonts w:eastAsiaTheme="minorHAnsi"/>
                <w:sz w:val="20"/>
                <w:szCs w:val="22"/>
                <w:lang w:eastAsia="en-US"/>
              </w:rPr>
            </w:pPr>
            <w:r w:rsidRPr="003D332C">
              <w:rPr>
                <w:rFonts w:eastAsiaTheme="minorHAnsi"/>
                <w:sz w:val="20"/>
                <w:szCs w:val="22"/>
                <w:lang w:eastAsia="en-US"/>
              </w:rPr>
              <w:t>Regular</w:t>
            </w:r>
            <w:r>
              <w:rPr>
                <w:rFonts w:eastAsiaTheme="minorHAnsi"/>
                <w:sz w:val="20"/>
                <w:szCs w:val="22"/>
                <w:lang w:eastAsia="en-US"/>
              </w:rPr>
              <w:t xml:space="preserve"> </w:t>
            </w:r>
            <w:r w:rsidRPr="003D332C">
              <w:rPr>
                <w:rFonts w:eastAsiaTheme="minorHAnsi"/>
                <w:sz w:val="20"/>
                <w:szCs w:val="22"/>
                <w:lang w:eastAsia="en-US"/>
              </w:rPr>
              <w:t>(n=185)</w:t>
            </w:r>
            <w:r w:rsidRPr="003D332C">
              <w:rPr>
                <w:rFonts w:eastAsiaTheme="minorHAnsi"/>
                <w:sz w:val="20"/>
                <w:szCs w:val="20"/>
                <w:vertAlign w:val="superscript"/>
                <w:lang w:eastAsia="en-US"/>
              </w:rPr>
              <w:t>#</w:t>
            </w:r>
          </w:p>
        </w:tc>
        <w:tc>
          <w:tcPr>
            <w:tcW w:w="1559" w:type="dxa"/>
            <w:gridSpan w:val="2"/>
            <w:tcBorders>
              <w:bottom w:val="single" w:sz="4" w:space="0" w:color="auto"/>
            </w:tcBorders>
            <w:vAlign w:val="center"/>
          </w:tcPr>
          <w:p w14:paraId="16FFD4EC" w14:textId="68FC5B40" w:rsidR="00DC28BF" w:rsidRPr="003D332C" w:rsidRDefault="00DC28BF" w:rsidP="00DC28BF">
            <w:pPr>
              <w:spacing w:after="20"/>
              <w:jc w:val="center"/>
              <w:rPr>
                <w:rFonts w:eastAsiaTheme="minorHAnsi"/>
                <w:sz w:val="20"/>
                <w:szCs w:val="22"/>
                <w:lang w:eastAsia="en-US"/>
              </w:rPr>
            </w:pPr>
            <w:r w:rsidRPr="003D332C">
              <w:rPr>
                <w:rFonts w:eastAsiaTheme="minorHAnsi"/>
                <w:sz w:val="20"/>
                <w:szCs w:val="22"/>
                <w:lang w:eastAsia="en-US"/>
              </w:rPr>
              <w:t xml:space="preserve">Total </w:t>
            </w:r>
            <w:r>
              <w:rPr>
                <w:rFonts w:eastAsiaTheme="minorHAnsi"/>
                <w:sz w:val="20"/>
                <w:szCs w:val="22"/>
                <w:lang w:eastAsia="en-US"/>
              </w:rPr>
              <w:t xml:space="preserve"> </w:t>
            </w:r>
            <w:r w:rsidRPr="003D332C">
              <w:rPr>
                <w:rFonts w:eastAsiaTheme="minorHAnsi"/>
                <w:sz w:val="20"/>
                <w:szCs w:val="22"/>
                <w:lang w:eastAsia="en-US"/>
              </w:rPr>
              <w:t>(n=449)</w:t>
            </w:r>
            <w:r w:rsidRPr="003D332C">
              <w:rPr>
                <w:rFonts w:eastAsiaTheme="minorHAnsi"/>
                <w:sz w:val="20"/>
                <w:szCs w:val="20"/>
                <w:vertAlign w:val="superscript"/>
                <w:lang w:eastAsia="en-US"/>
              </w:rPr>
              <w:t>#</w:t>
            </w:r>
          </w:p>
        </w:tc>
      </w:tr>
      <w:tr w:rsidR="00DC28BF" w:rsidRPr="003D332C" w14:paraId="633C9231" w14:textId="77777777" w:rsidTr="009234A8">
        <w:tc>
          <w:tcPr>
            <w:tcW w:w="3544" w:type="dxa"/>
            <w:vMerge/>
            <w:tcBorders>
              <w:bottom w:val="single" w:sz="4" w:space="0" w:color="auto"/>
            </w:tcBorders>
            <w:noWrap/>
            <w:hideMark/>
          </w:tcPr>
          <w:p w14:paraId="38FC8415" w14:textId="77777777" w:rsidR="00DC28BF" w:rsidRPr="003D332C" w:rsidRDefault="00DC28BF" w:rsidP="00DC28BF">
            <w:pPr>
              <w:spacing w:after="20"/>
              <w:rPr>
                <w:rFonts w:eastAsiaTheme="minorHAnsi"/>
                <w:sz w:val="20"/>
                <w:szCs w:val="22"/>
                <w:lang w:eastAsia="en-US"/>
              </w:rPr>
            </w:pPr>
          </w:p>
        </w:tc>
        <w:tc>
          <w:tcPr>
            <w:tcW w:w="1418" w:type="dxa"/>
            <w:tcBorders>
              <w:top w:val="single" w:sz="4" w:space="0" w:color="auto"/>
              <w:bottom w:val="single" w:sz="4" w:space="0" w:color="auto"/>
              <w:right w:val="nil"/>
            </w:tcBorders>
            <w:vAlign w:val="bottom"/>
          </w:tcPr>
          <w:p w14:paraId="4A63ED2C" w14:textId="77777777" w:rsidR="00DC28BF" w:rsidRPr="003D332C" w:rsidRDefault="00DC28BF" w:rsidP="00DC28BF">
            <w:pPr>
              <w:spacing w:after="20"/>
              <w:jc w:val="right"/>
              <w:rPr>
                <w:rFonts w:eastAsiaTheme="minorHAnsi"/>
                <w:b/>
                <w:sz w:val="20"/>
                <w:szCs w:val="22"/>
                <w:lang w:eastAsia="en-US"/>
              </w:rPr>
            </w:pPr>
            <w:r w:rsidRPr="003D332C">
              <w:rPr>
                <w:rFonts w:eastAsiaTheme="minorHAnsi"/>
                <w:b/>
                <w:sz w:val="20"/>
                <w:szCs w:val="22"/>
                <w:lang w:eastAsia="en-US"/>
              </w:rPr>
              <w:t>N</w:t>
            </w:r>
          </w:p>
        </w:tc>
        <w:tc>
          <w:tcPr>
            <w:tcW w:w="708" w:type="dxa"/>
            <w:tcBorders>
              <w:top w:val="single" w:sz="4" w:space="0" w:color="auto"/>
              <w:left w:val="nil"/>
              <w:bottom w:val="single" w:sz="4" w:space="0" w:color="auto"/>
              <w:right w:val="nil"/>
            </w:tcBorders>
            <w:vAlign w:val="bottom"/>
          </w:tcPr>
          <w:p w14:paraId="768E9F20" w14:textId="77777777" w:rsidR="00DC28BF" w:rsidRPr="003D332C" w:rsidRDefault="00DC28BF" w:rsidP="00DC28BF">
            <w:pPr>
              <w:spacing w:after="20"/>
              <w:jc w:val="right"/>
              <w:rPr>
                <w:rFonts w:eastAsiaTheme="minorHAnsi"/>
                <w:b/>
                <w:sz w:val="20"/>
                <w:szCs w:val="22"/>
                <w:lang w:eastAsia="en-US"/>
              </w:rPr>
            </w:pPr>
            <w:r w:rsidRPr="003D332C">
              <w:rPr>
                <w:rFonts w:eastAsiaTheme="minorHAnsi"/>
                <w:b/>
                <w:sz w:val="20"/>
                <w:szCs w:val="22"/>
                <w:lang w:eastAsia="en-US"/>
              </w:rPr>
              <w:t>(%)</w:t>
            </w:r>
          </w:p>
        </w:tc>
        <w:tc>
          <w:tcPr>
            <w:tcW w:w="1134" w:type="dxa"/>
            <w:tcBorders>
              <w:top w:val="single" w:sz="4" w:space="0" w:color="auto"/>
              <w:left w:val="nil"/>
              <w:bottom w:val="single" w:sz="4" w:space="0" w:color="auto"/>
              <w:right w:val="nil"/>
            </w:tcBorders>
            <w:vAlign w:val="bottom"/>
          </w:tcPr>
          <w:p w14:paraId="587B8F47" w14:textId="77777777" w:rsidR="00DC28BF" w:rsidRPr="003D332C" w:rsidRDefault="00DC28BF" w:rsidP="00DC28BF">
            <w:pPr>
              <w:spacing w:after="20"/>
              <w:jc w:val="right"/>
              <w:rPr>
                <w:rFonts w:eastAsiaTheme="minorHAnsi"/>
                <w:b/>
                <w:sz w:val="20"/>
                <w:szCs w:val="22"/>
                <w:lang w:eastAsia="en-US"/>
              </w:rPr>
            </w:pPr>
            <w:r w:rsidRPr="003D332C">
              <w:rPr>
                <w:rFonts w:eastAsiaTheme="minorHAnsi"/>
                <w:b/>
                <w:sz w:val="20"/>
                <w:szCs w:val="22"/>
                <w:lang w:eastAsia="en-US"/>
              </w:rPr>
              <w:t>N</w:t>
            </w:r>
          </w:p>
        </w:tc>
        <w:tc>
          <w:tcPr>
            <w:tcW w:w="709" w:type="dxa"/>
            <w:tcBorders>
              <w:top w:val="single" w:sz="4" w:space="0" w:color="auto"/>
              <w:left w:val="nil"/>
              <w:bottom w:val="single" w:sz="4" w:space="0" w:color="auto"/>
              <w:right w:val="nil"/>
            </w:tcBorders>
            <w:vAlign w:val="bottom"/>
          </w:tcPr>
          <w:p w14:paraId="17346BFD" w14:textId="77777777" w:rsidR="00DC28BF" w:rsidRPr="003D332C" w:rsidRDefault="00DC28BF" w:rsidP="00DC28BF">
            <w:pPr>
              <w:spacing w:after="20"/>
              <w:jc w:val="right"/>
              <w:rPr>
                <w:rFonts w:eastAsiaTheme="minorHAnsi"/>
                <w:b/>
                <w:sz w:val="20"/>
                <w:szCs w:val="22"/>
                <w:lang w:eastAsia="en-US"/>
              </w:rPr>
            </w:pPr>
            <w:r w:rsidRPr="003D332C">
              <w:rPr>
                <w:rFonts w:eastAsiaTheme="minorHAnsi"/>
                <w:b/>
                <w:sz w:val="20"/>
                <w:szCs w:val="22"/>
                <w:lang w:eastAsia="en-US"/>
              </w:rPr>
              <w:t>(%)</w:t>
            </w:r>
          </w:p>
        </w:tc>
        <w:tc>
          <w:tcPr>
            <w:tcW w:w="992" w:type="dxa"/>
            <w:tcBorders>
              <w:top w:val="single" w:sz="4" w:space="0" w:color="auto"/>
              <w:left w:val="nil"/>
              <w:bottom w:val="single" w:sz="4" w:space="0" w:color="auto"/>
              <w:right w:val="nil"/>
            </w:tcBorders>
            <w:vAlign w:val="bottom"/>
          </w:tcPr>
          <w:p w14:paraId="511F908A" w14:textId="77777777" w:rsidR="00DC28BF" w:rsidRPr="003D332C" w:rsidRDefault="00DC28BF" w:rsidP="00DC28BF">
            <w:pPr>
              <w:spacing w:after="20"/>
              <w:jc w:val="right"/>
              <w:rPr>
                <w:rFonts w:eastAsiaTheme="minorHAnsi"/>
                <w:b/>
                <w:sz w:val="20"/>
                <w:szCs w:val="22"/>
                <w:lang w:eastAsia="en-US"/>
              </w:rPr>
            </w:pPr>
            <w:r w:rsidRPr="003D332C">
              <w:rPr>
                <w:rFonts w:eastAsiaTheme="minorHAnsi"/>
                <w:b/>
                <w:sz w:val="20"/>
                <w:szCs w:val="22"/>
                <w:lang w:eastAsia="en-US"/>
              </w:rPr>
              <w:t>N</w:t>
            </w:r>
          </w:p>
        </w:tc>
        <w:tc>
          <w:tcPr>
            <w:tcW w:w="567" w:type="dxa"/>
            <w:tcBorders>
              <w:top w:val="single" w:sz="4" w:space="0" w:color="auto"/>
              <w:left w:val="nil"/>
              <w:bottom w:val="single" w:sz="4" w:space="0" w:color="auto"/>
              <w:right w:val="nil"/>
            </w:tcBorders>
            <w:noWrap/>
            <w:vAlign w:val="bottom"/>
            <w:hideMark/>
          </w:tcPr>
          <w:p w14:paraId="42F8F0D9" w14:textId="77777777" w:rsidR="00DC28BF" w:rsidRPr="003D332C" w:rsidRDefault="00DC28BF" w:rsidP="00DC28BF">
            <w:pPr>
              <w:spacing w:after="20"/>
              <w:jc w:val="right"/>
              <w:rPr>
                <w:rFonts w:eastAsiaTheme="minorHAnsi"/>
                <w:b/>
                <w:sz w:val="20"/>
                <w:szCs w:val="22"/>
                <w:lang w:eastAsia="en-US"/>
              </w:rPr>
            </w:pPr>
            <w:r w:rsidRPr="003D332C">
              <w:rPr>
                <w:rFonts w:eastAsiaTheme="minorHAnsi"/>
                <w:b/>
                <w:sz w:val="20"/>
                <w:szCs w:val="22"/>
                <w:lang w:eastAsia="en-US"/>
              </w:rPr>
              <w:t>(%)</w:t>
            </w:r>
          </w:p>
        </w:tc>
      </w:tr>
      <w:tr w:rsidR="00C32094" w:rsidRPr="003D332C" w14:paraId="4ADFFD58" w14:textId="77777777" w:rsidTr="003D332C">
        <w:tc>
          <w:tcPr>
            <w:tcW w:w="3544" w:type="dxa"/>
            <w:tcBorders>
              <w:top w:val="single" w:sz="4" w:space="0" w:color="auto"/>
            </w:tcBorders>
            <w:noWrap/>
            <w:hideMark/>
          </w:tcPr>
          <w:p w14:paraId="25C14814" w14:textId="5F4DF383" w:rsidR="00C32094" w:rsidRPr="003D332C" w:rsidRDefault="00C32094" w:rsidP="00DC28BF">
            <w:pPr>
              <w:spacing w:before="60"/>
              <w:rPr>
                <w:rFonts w:eastAsiaTheme="minorHAnsi"/>
                <w:sz w:val="20"/>
                <w:szCs w:val="22"/>
                <w:lang w:eastAsia="en-US"/>
              </w:rPr>
            </w:pPr>
            <w:r w:rsidRPr="003D332C">
              <w:rPr>
                <w:rFonts w:eastAsiaTheme="minorHAnsi"/>
                <w:sz w:val="20"/>
                <w:szCs w:val="22"/>
                <w:lang w:eastAsia="en-US"/>
              </w:rPr>
              <w:t>Non-smoker</w:t>
            </w:r>
            <w:r w:rsidR="003D332C" w:rsidRPr="003D332C">
              <w:rPr>
                <w:rFonts w:eastAsiaTheme="minorHAnsi"/>
                <w:sz w:val="20"/>
                <w:szCs w:val="20"/>
                <w:vertAlign w:val="superscript"/>
                <w:lang w:eastAsia="en-US"/>
              </w:rPr>
              <w:t>##</w:t>
            </w:r>
          </w:p>
        </w:tc>
        <w:tc>
          <w:tcPr>
            <w:tcW w:w="1418" w:type="dxa"/>
            <w:tcBorders>
              <w:top w:val="single" w:sz="4" w:space="0" w:color="auto"/>
            </w:tcBorders>
            <w:vAlign w:val="bottom"/>
          </w:tcPr>
          <w:p w14:paraId="02F6FEC9" w14:textId="77777777" w:rsidR="00C32094" w:rsidRPr="003D332C" w:rsidRDefault="00C32094" w:rsidP="00DC28BF">
            <w:pPr>
              <w:spacing w:before="60"/>
              <w:jc w:val="right"/>
              <w:rPr>
                <w:rFonts w:eastAsiaTheme="minorHAnsi"/>
                <w:sz w:val="20"/>
                <w:szCs w:val="22"/>
                <w:lang w:eastAsia="en-US"/>
              </w:rPr>
            </w:pPr>
            <w:r w:rsidRPr="003D332C">
              <w:rPr>
                <w:rFonts w:eastAsiaTheme="minorHAnsi"/>
                <w:sz w:val="20"/>
                <w:szCs w:val="22"/>
                <w:lang w:eastAsia="en-US"/>
              </w:rPr>
              <w:t>125</w:t>
            </w:r>
          </w:p>
        </w:tc>
        <w:tc>
          <w:tcPr>
            <w:tcW w:w="708" w:type="dxa"/>
            <w:tcBorders>
              <w:top w:val="single" w:sz="4" w:space="0" w:color="auto"/>
            </w:tcBorders>
            <w:vAlign w:val="bottom"/>
          </w:tcPr>
          <w:p w14:paraId="58991E7D" w14:textId="77777777" w:rsidR="00C32094" w:rsidRPr="003D332C" w:rsidRDefault="00C32094" w:rsidP="00DC28BF">
            <w:pPr>
              <w:spacing w:before="60"/>
              <w:jc w:val="right"/>
              <w:rPr>
                <w:rFonts w:eastAsiaTheme="minorHAnsi"/>
                <w:sz w:val="20"/>
                <w:szCs w:val="22"/>
                <w:lang w:eastAsia="en-US"/>
              </w:rPr>
            </w:pPr>
            <w:r w:rsidRPr="003D332C">
              <w:rPr>
                <w:rFonts w:eastAsiaTheme="minorHAnsi"/>
                <w:sz w:val="20"/>
                <w:szCs w:val="22"/>
                <w:lang w:eastAsia="en-US"/>
              </w:rPr>
              <w:t>(47)</w:t>
            </w:r>
          </w:p>
        </w:tc>
        <w:tc>
          <w:tcPr>
            <w:tcW w:w="1134" w:type="dxa"/>
            <w:tcBorders>
              <w:top w:val="single" w:sz="4" w:space="0" w:color="auto"/>
            </w:tcBorders>
            <w:vAlign w:val="bottom"/>
          </w:tcPr>
          <w:p w14:paraId="05338778" w14:textId="77777777" w:rsidR="00C32094" w:rsidRPr="003D332C" w:rsidRDefault="00C32094" w:rsidP="00DC28BF">
            <w:pPr>
              <w:spacing w:before="60"/>
              <w:jc w:val="right"/>
              <w:rPr>
                <w:rFonts w:eastAsiaTheme="minorHAnsi"/>
                <w:sz w:val="20"/>
                <w:szCs w:val="22"/>
                <w:lang w:eastAsia="en-US"/>
              </w:rPr>
            </w:pPr>
            <w:r w:rsidRPr="003D332C">
              <w:rPr>
                <w:rFonts w:eastAsiaTheme="minorHAnsi"/>
                <w:sz w:val="20"/>
                <w:szCs w:val="22"/>
                <w:lang w:eastAsia="en-US"/>
              </w:rPr>
              <w:t>87</w:t>
            </w:r>
          </w:p>
        </w:tc>
        <w:tc>
          <w:tcPr>
            <w:tcW w:w="709" w:type="dxa"/>
            <w:tcBorders>
              <w:top w:val="single" w:sz="4" w:space="0" w:color="auto"/>
            </w:tcBorders>
            <w:vAlign w:val="bottom"/>
          </w:tcPr>
          <w:p w14:paraId="24E0B9D9" w14:textId="77777777" w:rsidR="00C32094" w:rsidRPr="003D332C" w:rsidRDefault="00C32094" w:rsidP="00DC28BF">
            <w:pPr>
              <w:spacing w:before="60"/>
              <w:jc w:val="right"/>
              <w:rPr>
                <w:rFonts w:eastAsiaTheme="minorHAnsi"/>
                <w:sz w:val="20"/>
                <w:szCs w:val="22"/>
                <w:lang w:eastAsia="en-US"/>
              </w:rPr>
            </w:pPr>
            <w:r w:rsidRPr="003D332C">
              <w:rPr>
                <w:rFonts w:eastAsiaTheme="minorHAnsi"/>
                <w:sz w:val="20"/>
                <w:szCs w:val="22"/>
                <w:lang w:eastAsia="en-US"/>
              </w:rPr>
              <w:t>(47)</w:t>
            </w:r>
          </w:p>
        </w:tc>
        <w:tc>
          <w:tcPr>
            <w:tcW w:w="992" w:type="dxa"/>
            <w:tcBorders>
              <w:top w:val="single" w:sz="4" w:space="0" w:color="auto"/>
            </w:tcBorders>
            <w:vAlign w:val="bottom"/>
          </w:tcPr>
          <w:p w14:paraId="5C467699" w14:textId="77777777" w:rsidR="00C32094" w:rsidRPr="003D332C" w:rsidRDefault="00C32094" w:rsidP="00DC28BF">
            <w:pPr>
              <w:spacing w:before="60"/>
              <w:jc w:val="right"/>
              <w:rPr>
                <w:rFonts w:eastAsiaTheme="minorHAnsi"/>
                <w:sz w:val="20"/>
                <w:szCs w:val="22"/>
                <w:lang w:eastAsia="en-US"/>
              </w:rPr>
            </w:pPr>
            <w:r w:rsidRPr="003D332C">
              <w:rPr>
                <w:rFonts w:eastAsiaTheme="minorHAnsi"/>
                <w:sz w:val="20"/>
                <w:szCs w:val="22"/>
                <w:lang w:eastAsia="en-US"/>
              </w:rPr>
              <w:t>212</w:t>
            </w:r>
          </w:p>
        </w:tc>
        <w:tc>
          <w:tcPr>
            <w:tcW w:w="567" w:type="dxa"/>
            <w:tcBorders>
              <w:top w:val="single" w:sz="4" w:space="0" w:color="auto"/>
            </w:tcBorders>
            <w:noWrap/>
            <w:vAlign w:val="bottom"/>
            <w:hideMark/>
          </w:tcPr>
          <w:p w14:paraId="1640B156" w14:textId="77777777" w:rsidR="00C32094" w:rsidRPr="003D332C" w:rsidRDefault="00C32094" w:rsidP="00DC28BF">
            <w:pPr>
              <w:spacing w:before="60"/>
              <w:jc w:val="right"/>
              <w:rPr>
                <w:rFonts w:eastAsiaTheme="minorHAnsi"/>
                <w:sz w:val="20"/>
                <w:szCs w:val="22"/>
                <w:lang w:eastAsia="en-US"/>
              </w:rPr>
            </w:pPr>
            <w:r w:rsidRPr="003D332C">
              <w:rPr>
                <w:rFonts w:eastAsiaTheme="minorHAnsi"/>
                <w:sz w:val="20"/>
                <w:szCs w:val="22"/>
                <w:lang w:eastAsia="en-US"/>
              </w:rPr>
              <w:t>(47)</w:t>
            </w:r>
          </w:p>
        </w:tc>
      </w:tr>
      <w:tr w:rsidR="00C32094" w:rsidRPr="003D332C" w14:paraId="6F5B8A33" w14:textId="77777777" w:rsidTr="003D332C">
        <w:tc>
          <w:tcPr>
            <w:tcW w:w="3544" w:type="dxa"/>
            <w:noWrap/>
            <w:hideMark/>
          </w:tcPr>
          <w:p w14:paraId="0E06EF4A" w14:textId="77777777" w:rsidR="00C32094" w:rsidRPr="003D332C" w:rsidRDefault="00C32094" w:rsidP="00DC28BF">
            <w:pPr>
              <w:rPr>
                <w:rFonts w:eastAsiaTheme="minorHAnsi"/>
                <w:sz w:val="20"/>
                <w:szCs w:val="22"/>
                <w:lang w:eastAsia="en-US"/>
              </w:rPr>
            </w:pPr>
            <w:r w:rsidRPr="003D332C">
              <w:rPr>
                <w:rFonts w:eastAsiaTheme="minorHAnsi"/>
                <w:sz w:val="20"/>
                <w:szCs w:val="22"/>
                <w:lang w:eastAsia="en-US"/>
              </w:rPr>
              <w:t>Ex-smoker</w:t>
            </w:r>
          </w:p>
        </w:tc>
        <w:tc>
          <w:tcPr>
            <w:tcW w:w="1418" w:type="dxa"/>
            <w:vAlign w:val="bottom"/>
          </w:tcPr>
          <w:p w14:paraId="3B16A6F3"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65</w:t>
            </w:r>
          </w:p>
        </w:tc>
        <w:tc>
          <w:tcPr>
            <w:tcW w:w="708" w:type="dxa"/>
            <w:vAlign w:val="bottom"/>
          </w:tcPr>
          <w:p w14:paraId="6F0F938A"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(25)</w:t>
            </w:r>
          </w:p>
        </w:tc>
        <w:tc>
          <w:tcPr>
            <w:tcW w:w="1134" w:type="dxa"/>
            <w:vAlign w:val="bottom"/>
          </w:tcPr>
          <w:p w14:paraId="439BF81D"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50</w:t>
            </w:r>
          </w:p>
        </w:tc>
        <w:tc>
          <w:tcPr>
            <w:tcW w:w="709" w:type="dxa"/>
            <w:vAlign w:val="bottom"/>
          </w:tcPr>
          <w:p w14:paraId="518A486D"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(27)</w:t>
            </w:r>
          </w:p>
        </w:tc>
        <w:tc>
          <w:tcPr>
            <w:tcW w:w="992" w:type="dxa"/>
            <w:vAlign w:val="bottom"/>
          </w:tcPr>
          <w:p w14:paraId="410959E9"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115</w:t>
            </w:r>
          </w:p>
        </w:tc>
        <w:tc>
          <w:tcPr>
            <w:tcW w:w="567" w:type="dxa"/>
            <w:noWrap/>
            <w:vAlign w:val="bottom"/>
            <w:hideMark/>
          </w:tcPr>
          <w:p w14:paraId="1ECB1118"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(26)</w:t>
            </w:r>
          </w:p>
        </w:tc>
      </w:tr>
      <w:tr w:rsidR="00C32094" w:rsidRPr="003D332C" w14:paraId="6AAAB121" w14:textId="77777777" w:rsidTr="003D332C">
        <w:tc>
          <w:tcPr>
            <w:tcW w:w="3544" w:type="dxa"/>
            <w:noWrap/>
            <w:hideMark/>
          </w:tcPr>
          <w:p w14:paraId="25D1C77B" w14:textId="77777777" w:rsidR="00C32094" w:rsidRPr="003D332C" w:rsidRDefault="00C32094" w:rsidP="00DC28BF">
            <w:pPr>
              <w:rPr>
                <w:rFonts w:eastAsiaTheme="minorHAnsi"/>
                <w:sz w:val="20"/>
                <w:szCs w:val="22"/>
                <w:lang w:eastAsia="en-US"/>
              </w:rPr>
            </w:pPr>
            <w:r w:rsidRPr="003D332C">
              <w:rPr>
                <w:rFonts w:eastAsiaTheme="minorHAnsi"/>
                <w:sz w:val="20"/>
                <w:szCs w:val="22"/>
                <w:lang w:eastAsia="en-US"/>
              </w:rPr>
              <w:t>Infrequent smoker</w:t>
            </w:r>
          </w:p>
        </w:tc>
        <w:tc>
          <w:tcPr>
            <w:tcW w:w="1418" w:type="dxa"/>
            <w:vAlign w:val="bottom"/>
          </w:tcPr>
          <w:p w14:paraId="7BDE8462"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12</w:t>
            </w:r>
          </w:p>
        </w:tc>
        <w:tc>
          <w:tcPr>
            <w:tcW w:w="708" w:type="dxa"/>
            <w:vAlign w:val="bottom"/>
          </w:tcPr>
          <w:p w14:paraId="2289A77A"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(5)</w:t>
            </w:r>
          </w:p>
        </w:tc>
        <w:tc>
          <w:tcPr>
            <w:tcW w:w="1134" w:type="dxa"/>
            <w:vAlign w:val="bottom"/>
          </w:tcPr>
          <w:p w14:paraId="15EAC12C"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2</w:t>
            </w:r>
          </w:p>
        </w:tc>
        <w:tc>
          <w:tcPr>
            <w:tcW w:w="709" w:type="dxa"/>
            <w:vAlign w:val="bottom"/>
          </w:tcPr>
          <w:p w14:paraId="6A018442"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(1)</w:t>
            </w:r>
          </w:p>
        </w:tc>
        <w:tc>
          <w:tcPr>
            <w:tcW w:w="992" w:type="dxa"/>
            <w:vAlign w:val="bottom"/>
          </w:tcPr>
          <w:p w14:paraId="573BB88F"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14</w:t>
            </w:r>
          </w:p>
        </w:tc>
        <w:tc>
          <w:tcPr>
            <w:tcW w:w="567" w:type="dxa"/>
            <w:noWrap/>
            <w:vAlign w:val="bottom"/>
            <w:hideMark/>
          </w:tcPr>
          <w:p w14:paraId="292424F6"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(3)</w:t>
            </w:r>
          </w:p>
        </w:tc>
      </w:tr>
      <w:tr w:rsidR="00C32094" w:rsidRPr="003D332C" w14:paraId="110DE71D" w14:textId="77777777" w:rsidTr="003D332C">
        <w:tc>
          <w:tcPr>
            <w:tcW w:w="3544" w:type="dxa"/>
            <w:noWrap/>
            <w:hideMark/>
          </w:tcPr>
          <w:p w14:paraId="315A2EEF" w14:textId="77777777" w:rsidR="00C32094" w:rsidRPr="003D332C" w:rsidRDefault="00C32094" w:rsidP="00DC28BF">
            <w:pPr>
              <w:rPr>
                <w:rFonts w:eastAsiaTheme="minorHAnsi"/>
                <w:sz w:val="20"/>
                <w:szCs w:val="22"/>
                <w:lang w:eastAsia="en-US"/>
              </w:rPr>
            </w:pPr>
            <w:r w:rsidRPr="003D332C">
              <w:rPr>
                <w:rFonts w:eastAsiaTheme="minorHAnsi"/>
                <w:sz w:val="20"/>
                <w:szCs w:val="22"/>
                <w:lang w:eastAsia="en-US"/>
              </w:rPr>
              <w:t>Once a day smoker</w:t>
            </w:r>
          </w:p>
        </w:tc>
        <w:tc>
          <w:tcPr>
            <w:tcW w:w="1418" w:type="dxa"/>
            <w:vAlign w:val="bottom"/>
          </w:tcPr>
          <w:p w14:paraId="6BC74889"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62</w:t>
            </w:r>
          </w:p>
        </w:tc>
        <w:tc>
          <w:tcPr>
            <w:tcW w:w="708" w:type="dxa"/>
            <w:vAlign w:val="bottom"/>
          </w:tcPr>
          <w:p w14:paraId="57369512"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(23)</w:t>
            </w:r>
          </w:p>
        </w:tc>
        <w:tc>
          <w:tcPr>
            <w:tcW w:w="1134" w:type="dxa"/>
            <w:vAlign w:val="bottom"/>
          </w:tcPr>
          <w:p w14:paraId="6401C38E"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46</w:t>
            </w:r>
          </w:p>
        </w:tc>
        <w:tc>
          <w:tcPr>
            <w:tcW w:w="709" w:type="dxa"/>
            <w:vAlign w:val="bottom"/>
          </w:tcPr>
          <w:p w14:paraId="32B80DA1"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(25)</w:t>
            </w:r>
          </w:p>
        </w:tc>
        <w:tc>
          <w:tcPr>
            <w:tcW w:w="992" w:type="dxa"/>
            <w:vAlign w:val="bottom"/>
          </w:tcPr>
          <w:p w14:paraId="59EFBAAB"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108</w:t>
            </w:r>
          </w:p>
        </w:tc>
        <w:tc>
          <w:tcPr>
            <w:tcW w:w="567" w:type="dxa"/>
            <w:noWrap/>
            <w:vAlign w:val="bottom"/>
            <w:hideMark/>
          </w:tcPr>
          <w:p w14:paraId="5CD92283" w14:textId="77777777" w:rsidR="00C32094" w:rsidRPr="003D332C" w:rsidRDefault="00C32094" w:rsidP="00DC28BF">
            <w:pPr>
              <w:jc w:val="right"/>
              <w:rPr>
                <w:rFonts w:eastAsiaTheme="minorHAnsi"/>
                <w:sz w:val="20"/>
                <w:szCs w:val="22"/>
                <w:lang w:eastAsia="en-US"/>
              </w:rPr>
            </w:pPr>
            <w:r w:rsidRPr="003D332C">
              <w:rPr>
                <w:rFonts w:eastAsiaTheme="minorHAnsi"/>
                <w:sz w:val="20"/>
                <w:szCs w:val="22"/>
                <w:lang w:eastAsia="en-US"/>
              </w:rPr>
              <w:t>(24)</w:t>
            </w:r>
          </w:p>
        </w:tc>
      </w:tr>
    </w:tbl>
    <w:p w14:paraId="5D68101C" w14:textId="0451D2DC" w:rsidR="00C32094" w:rsidRPr="00112995" w:rsidRDefault="003D332C" w:rsidP="003D332C">
      <w:pPr>
        <w:spacing w:line="276" w:lineRule="auto"/>
        <w:jc w:val="both"/>
        <w:rPr>
          <w:rFonts w:eastAsiaTheme="minorHAnsi"/>
          <w:sz w:val="20"/>
          <w:szCs w:val="20"/>
          <w:lang w:eastAsia="en-US"/>
        </w:rPr>
      </w:pPr>
      <w:r w:rsidRPr="003D332C">
        <w:rPr>
          <w:rFonts w:eastAsiaTheme="minorHAnsi"/>
          <w:sz w:val="20"/>
          <w:szCs w:val="20"/>
          <w:vertAlign w:val="superscript"/>
          <w:lang w:eastAsia="en-US"/>
        </w:rPr>
        <w:t>#</w:t>
      </w:r>
      <w:r>
        <w:rPr>
          <w:rFonts w:eastAsiaTheme="minorHAnsi"/>
          <w:sz w:val="20"/>
          <w:szCs w:val="20"/>
          <w:vertAlign w:val="superscript"/>
          <w:lang w:eastAsia="en-US"/>
        </w:rPr>
        <w:t xml:space="preserve"> </w:t>
      </w:r>
      <w:r w:rsidR="00C32094" w:rsidRPr="00112995">
        <w:rPr>
          <w:rFonts w:eastAsiaTheme="minorHAnsi"/>
          <w:sz w:val="20"/>
          <w:szCs w:val="20"/>
          <w:lang w:eastAsia="en-US"/>
        </w:rPr>
        <w:t xml:space="preserve">Due to time limitations </w:t>
      </w:r>
      <w:r>
        <w:rPr>
          <w:rFonts w:eastAsiaTheme="minorHAnsi"/>
          <w:sz w:val="20"/>
          <w:szCs w:val="20"/>
          <w:lang w:eastAsia="en-US"/>
        </w:rPr>
        <w:t>during</w:t>
      </w:r>
      <w:r w:rsidR="00C32094" w:rsidRPr="00112995">
        <w:rPr>
          <w:rFonts w:eastAsiaTheme="minorHAnsi"/>
          <w:sz w:val="20"/>
          <w:szCs w:val="20"/>
          <w:lang w:eastAsia="en-US"/>
        </w:rPr>
        <w:t xml:space="preserve"> questionnaire administration</w:t>
      </w:r>
      <w:r>
        <w:rPr>
          <w:rFonts w:eastAsiaTheme="minorHAnsi"/>
          <w:sz w:val="20"/>
          <w:szCs w:val="20"/>
          <w:lang w:eastAsia="en-US"/>
        </w:rPr>
        <w:t>,</w:t>
      </w:r>
      <w:r w:rsidR="00C32094" w:rsidRPr="00112995">
        <w:rPr>
          <w:rFonts w:eastAsiaTheme="minorHAnsi"/>
          <w:sz w:val="20"/>
          <w:szCs w:val="20"/>
          <w:lang w:eastAsia="en-US"/>
        </w:rPr>
        <w:t xml:space="preserve"> smoking infor</w:t>
      </w:r>
      <w:r>
        <w:rPr>
          <w:rFonts w:eastAsiaTheme="minorHAnsi"/>
          <w:sz w:val="20"/>
          <w:szCs w:val="20"/>
          <w:lang w:eastAsia="en-US"/>
        </w:rPr>
        <w:t>mation was not collected for 70 </w:t>
      </w:r>
      <w:r w:rsidR="00C32094" w:rsidRPr="00112995">
        <w:rPr>
          <w:rFonts w:eastAsiaTheme="minorHAnsi"/>
          <w:sz w:val="20"/>
          <w:szCs w:val="20"/>
          <w:lang w:eastAsia="en-US"/>
        </w:rPr>
        <w:t>participants.</w:t>
      </w:r>
    </w:p>
    <w:p w14:paraId="7C3EF46F" w14:textId="3B19E9A8" w:rsidR="00C32094" w:rsidRPr="00112995" w:rsidRDefault="003D332C" w:rsidP="00C32094">
      <w:pPr>
        <w:spacing w:line="276" w:lineRule="auto"/>
        <w:rPr>
          <w:rFonts w:eastAsiaTheme="minorHAnsi"/>
          <w:sz w:val="20"/>
          <w:szCs w:val="20"/>
          <w:lang w:eastAsia="en-US"/>
        </w:rPr>
      </w:pPr>
      <w:r w:rsidRPr="003D332C">
        <w:rPr>
          <w:rFonts w:eastAsiaTheme="minorHAnsi"/>
          <w:sz w:val="20"/>
          <w:szCs w:val="20"/>
          <w:vertAlign w:val="superscript"/>
          <w:lang w:eastAsia="en-US"/>
        </w:rPr>
        <w:t>##</w:t>
      </w:r>
      <w:r w:rsidR="00C32094" w:rsidRPr="00112995">
        <w:rPr>
          <w:rFonts w:eastAsiaTheme="minorHAnsi"/>
          <w:sz w:val="20"/>
          <w:szCs w:val="20"/>
          <w:lang w:eastAsia="en-US"/>
        </w:rPr>
        <w:t xml:space="preserve"> </w:t>
      </w:r>
      <w:r w:rsidRPr="00112995">
        <w:rPr>
          <w:rFonts w:eastAsiaTheme="minorHAnsi"/>
          <w:sz w:val="20"/>
          <w:szCs w:val="20"/>
          <w:lang w:eastAsia="en-US"/>
        </w:rPr>
        <w:t>Non</w:t>
      </w:r>
      <w:r w:rsidR="00C32094" w:rsidRPr="00112995">
        <w:rPr>
          <w:rFonts w:eastAsiaTheme="minorHAnsi"/>
          <w:sz w:val="20"/>
          <w:szCs w:val="20"/>
          <w:lang w:eastAsia="en-US"/>
        </w:rPr>
        <w:t>-smoker defined as less than 100 cigarettes in whole life</w:t>
      </w:r>
      <w:r>
        <w:rPr>
          <w:rFonts w:eastAsiaTheme="minorHAnsi"/>
          <w:sz w:val="20"/>
          <w:szCs w:val="20"/>
          <w:lang w:eastAsia="en-US"/>
        </w:rPr>
        <w:t>.</w:t>
      </w:r>
    </w:p>
    <w:p w14:paraId="1634469B" w14:textId="4B27572D" w:rsidR="003C7C5F" w:rsidRDefault="003C7C5F">
      <w:pPr>
        <w:spacing w:after="200" w:line="276" w:lineRule="auto"/>
        <w:rPr>
          <w:rFonts w:eastAsiaTheme="minorHAnsi"/>
          <w:b/>
          <w:sz w:val="22"/>
          <w:szCs w:val="22"/>
          <w:lang w:eastAsia="en-US"/>
        </w:rPr>
      </w:pPr>
      <w:r>
        <w:rPr>
          <w:rFonts w:eastAsiaTheme="minorHAnsi"/>
          <w:b/>
          <w:sz w:val="22"/>
          <w:szCs w:val="22"/>
          <w:lang w:eastAsia="en-US"/>
        </w:rPr>
        <w:br w:type="page"/>
      </w:r>
    </w:p>
    <w:p w14:paraId="05545076" w14:textId="04635FB8" w:rsidR="003C7C5F" w:rsidRDefault="003C7C5F" w:rsidP="00C7211A">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bookmarkStart w:id="523" w:name="_Toc394297800"/>
      <w:r>
        <w:t>APPENDIX 7:</w:t>
      </w:r>
      <w:r w:rsidR="00C7211A">
        <w:br/>
      </w:r>
      <w:r>
        <w:t>De</w:t>
      </w:r>
      <w:r w:rsidR="00785677">
        <w:t>scriptive survey r</w:t>
      </w:r>
      <w:r w:rsidR="00C7211A">
        <w:t xml:space="preserve">esults </w:t>
      </w:r>
      <w:r>
        <w:t xml:space="preserve"> </w:t>
      </w:r>
      <w:r w:rsidR="00785677">
        <w:t xml:space="preserve">- </w:t>
      </w:r>
      <w:r w:rsidR="00B6640D">
        <w:t>Casino</w:t>
      </w:r>
      <w:r w:rsidR="00C7211A">
        <w:t xml:space="preserve"> </w:t>
      </w:r>
      <w:r w:rsidR="00785677">
        <w:t>table game f</w:t>
      </w:r>
      <w:r>
        <w:t>eatures</w:t>
      </w:r>
      <w:bookmarkEnd w:id="523"/>
    </w:p>
    <w:p w14:paraId="0E9F7591" w14:textId="77777777" w:rsidR="003C7C5F" w:rsidRPr="00112995" w:rsidRDefault="003C7C5F" w:rsidP="003C7C5F">
      <w:pPr>
        <w:spacing w:line="276" w:lineRule="auto"/>
        <w:rPr>
          <w:rFonts w:eastAsiaTheme="minorHAnsi"/>
          <w:b/>
          <w:sz w:val="22"/>
          <w:szCs w:val="22"/>
          <w:lang w:eastAsia="en-US"/>
        </w:rPr>
      </w:pPr>
    </w:p>
    <w:p w14:paraId="0CF101C4" w14:textId="6E6401CD" w:rsidR="00C32094" w:rsidRPr="00112995" w:rsidRDefault="00C32094" w:rsidP="00C32094">
      <w:pPr>
        <w:jc w:val="both"/>
        <w:rPr>
          <w:rFonts w:eastAsiaTheme="minorHAnsi"/>
          <w:sz w:val="22"/>
          <w:szCs w:val="22"/>
          <w:lang w:eastAsia="en-US"/>
        </w:rPr>
      </w:pPr>
      <w:r w:rsidRPr="00112995">
        <w:rPr>
          <w:rFonts w:eastAsiaTheme="minorHAnsi"/>
          <w:sz w:val="22"/>
          <w:szCs w:val="22"/>
          <w:lang w:eastAsia="en-US"/>
        </w:rPr>
        <w:t xml:space="preserve">Participants who reported </w:t>
      </w:r>
      <w:r w:rsidR="00C7211A">
        <w:rPr>
          <w:rFonts w:eastAsiaTheme="minorHAnsi"/>
          <w:sz w:val="22"/>
          <w:szCs w:val="22"/>
          <w:lang w:eastAsia="en-US"/>
        </w:rPr>
        <w:t>gambling on casino</w:t>
      </w:r>
      <w:r w:rsidRPr="00112995">
        <w:rPr>
          <w:rFonts w:eastAsiaTheme="minorHAnsi"/>
          <w:sz w:val="22"/>
          <w:szCs w:val="22"/>
          <w:lang w:eastAsia="en-US"/>
        </w:rPr>
        <w:t xml:space="preserve"> table games at baseline rated the importance of key table game features to their gambling satisfaction (</w:t>
      </w:r>
      <w:r w:rsidRPr="00112995">
        <w:rPr>
          <w:sz w:val="22"/>
          <w:szCs w:val="22"/>
        </w:rPr>
        <w:fldChar w:fldCharType="begin"/>
      </w:r>
      <w:r w:rsidRPr="00112995">
        <w:rPr>
          <w:sz w:val="22"/>
          <w:szCs w:val="22"/>
        </w:rPr>
        <w:instrText xml:space="preserve"> REF _Ref372190908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77</w:t>
      </w:r>
      <w:r w:rsidRPr="00112995">
        <w:rPr>
          <w:sz w:val="22"/>
          <w:szCs w:val="22"/>
        </w:rPr>
        <w:fldChar w:fldCharType="end"/>
      </w:r>
      <w:r w:rsidRPr="00112995">
        <w:rPr>
          <w:rFonts w:eastAsiaTheme="minorHAnsi"/>
          <w:sz w:val="22"/>
          <w:szCs w:val="22"/>
          <w:lang w:eastAsia="en-US"/>
        </w:rPr>
        <w:t>).  Each of these key features was endorsed as important to gambli</w:t>
      </w:r>
      <w:r w:rsidR="00C7211A">
        <w:rPr>
          <w:rFonts w:eastAsiaTheme="minorHAnsi"/>
          <w:sz w:val="22"/>
          <w:szCs w:val="22"/>
          <w:lang w:eastAsia="en-US"/>
        </w:rPr>
        <w:t>ng satisfaction by at least two-</w:t>
      </w:r>
      <w:r w:rsidRPr="00112995">
        <w:rPr>
          <w:rFonts w:eastAsiaTheme="minorHAnsi"/>
          <w:sz w:val="22"/>
          <w:szCs w:val="22"/>
          <w:lang w:eastAsia="en-US"/>
        </w:rPr>
        <w:t xml:space="preserve">thirds of participants.  More than half of table game gamblers rated </w:t>
      </w:r>
      <w:r w:rsidRPr="00112995">
        <w:rPr>
          <w:rFonts w:eastAsiaTheme="minorHAnsi"/>
          <w:i/>
          <w:sz w:val="22"/>
          <w:szCs w:val="22"/>
          <w:lang w:eastAsia="en-US"/>
        </w:rPr>
        <w:t>croupier/dealer</w:t>
      </w:r>
      <w:r w:rsidRPr="00112995">
        <w:rPr>
          <w:rFonts w:eastAsiaTheme="minorHAnsi"/>
          <w:sz w:val="22"/>
          <w:szCs w:val="22"/>
          <w:lang w:eastAsia="en-US"/>
        </w:rPr>
        <w:t xml:space="preserve"> (66%), </w:t>
      </w:r>
      <w:r w:rsidRPr="00112995">
        <w:rPr>
          <w:rFonts w:eastAsiaTheme="minorHAnsi"/>
          <w:i/>
          <w:sz w:val="22"/>
          <w:szCs w:val="22"/>
          <w:lang w:eastAsia="en-US"/>
        </w:rPr>
        <w:t>games where a low minimum bet is possible</w:t>
      </w:r>
      <w:r w:rsidRPr="00112995">
        <w:rPr>
          <w:rFonts w:eastAsiaTheme="minorHAnsi"/>
          <w:sz w:val="22"/>
          <w:szCs w:val="22"/>
          <w:lang w:eastAsia="en-US"/>
        </w:rPr>
        <w:t xml:space="preserve"> (5</w:t>
      </w:r>
      <w:r w:rsidR="00C7211A">
        <w:rPr>
          <w:rFonts w:eastAsiaTheme="minorHAnsi"/>
          <w:sz w:val="22"/>
          <w:szCs w:val="22"/>
          <w:lang w:eastAsia="en-US"/>
        </w:rPr>
        <w:t>8</w:t>
      </w:r>
      <w:r w:rsidRPr="00112995">
        <w:rPr>
          <w:rFonts w:eastAsiaTheme="minorHAnsi"/>
          <w:sz w:val="22"/>
          <w:szCs w:val="22"/>
          <w:lang w:eastAsia="en-US"/>
        </w:rPr>
        <w:t xml:space="preserve">%) and </w:t>
      </w:r>
      <w:r w:rsidRPr="00112995">
        <w:rPr>
          <w:rFonts w:eastAsiaTheme="minorHAnsi"/>
          <w:i/>
          <w:sz w:val="22"/>
          <w:szCs w:val="22"/>
          <w:lang w:eastAsia="en-US"/>
        </w:rPr>
        <w:t>having some control over the game</w:t>
      </w:r>
      <w:r w:rsidRPr="00112995">
        <w:rPr>
          <w:rFonts w:eastAsiaTheme="minorHAnsi"/>
          <w:sz w:val="22"/>
          <w:szCs w:val="22"/>
          <w:lang w:eastAsia="en-US"/>
        </w:rPr>
        <w:t xml:space="preserve"> (5</w:t>
      </w:r>
      <w:r w:rsidR="00C7211A">
        <w:rPr>
          <w:rFonts w:eastAsiaTheme="minorHAnsi"/>
          <w:sz w:val="22"/>
          <w:szCs w:val="22"/>
          <w:lang w:eastAsia="en-US"/>
        </w:rPr>
        <w:t>3</w:t>
      </w:r>
      <w:r w:rsidRPr="00112995">
        <w:rPr>
          <w:rFonts w:eastAsiaTheme="minorHAnsi"/>
          <w:sz w:val="22"/>
          <w:szCs w:val="22"/>
          <w:lang w:eastAsia="en-US"/>
        </w:rPr>
        <w:t xml:space="preserve">%) as </w:t>
      </w:r>
      <w:r w:rsidR="00C7211A">
        <w:rPr>
          <w:rFonts w:eastAsiaTheme="minorHAnsi"/>
          <w:sz w:val="22"/>
          <w:szCs w:val="22"/>
          <w:lang w:eastAsia="en-US"/>
        </w:rPr>
        <w:t>‘</w:t>
      </w:r>
      <w:r w:rsidRPr="00112995">
        <w:rPr>
          <w:rFonts w:eastAsiaTheme="minorHAnsi"/>
          <w:sz w:val="22"/>
          <w:szCs w:val="22"/>
          <w:lang w:eastAsia="en-US"/>
        </w:rPr>
        <w:t>important or very important</w:t>
      </w:r>
      <w:r w:rsidR="00C7211A">
        <w:rPr>
          <w:rFonts w:eastAsiaTheme="minorHAnsi"/>
          <w:sz w:val="22"/>
          <w:szCs w:val="22"/>
          <w:lang w:eastAsia="en-US"/>
        </w:rPr>
        <w:t>’ to their satisfaction.</w:t>
      </w:r>
      <w:r w:rsidRPr="00112995">
        <w:rPr>
          <w:rFonts w:eastAsiaTheme="minorHAnsi"/>
          <w:sz w:val="22"/>
          <w:szCs w:val="22"/>
          <w:lang w:eastAsia="en-US"/>
        </w:rPr>
        <w:t xml:space="preserve">      </w:t>
      </w:r>
    </w:p>
    <w:p w14:paraId="14DD6498" w14:textId="77777777" w:rsidR="00C32094" w:rsidRPr="00112995" w:rsidRDefault="00C32094" w:rsidP="00C32094">
      <w:pPr>
        <w:spacing w:line="276" w:lineRule="auto"/>
        <w:rPr>
          <w:rFonts w:eastAsiaTheme="minorHAnsi"/>
          <w:sz w:val="22"/>
          <w:szCs w:val="22"/>
          <w:lang w:eastAsia="en-US"/>
        </w:rPr>
      </w:pPr>
    </w:p>
    <w:p w14:paraId="0C68CB07" w14:textId="77777777" w:rsidR="00C32094" w:rsidRPr="00112995" w:rsidRDefault="00C32094" w:rsidP="00C32094">
      <w:pPr>
        <w:keepNext/>
        <w:jc w:val="both"/>
        <w:rPr>
          <w:rFonts w:eastAsiaTheme="minorHAnsi"/>
          <w:b/>
          <w:sz w:val="22"/>
          <w:szCs w:val="22"/>
          <w:lang w:eastAsia="en-US"/>
        </w:rPr>
      </w:pPr>
      <w:bookmarkStart w:id="524" w:name="_Ref372190908"/>
      <w:bookmarkStart w:id="525" w:name="_Toc394297885"/>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77</w:t>
      </w:r>
      <w:r w:rsidRPr="00112995">
        <w:rPr>
          <w:rFonts w:eastAsiaTheme="minorHAnsi"/>
          <w:b/>
          <w:sz w:val="22"/>
          <w:szCs w:val="22"/>
          <w:lang w:eastAsia="en-US"/>
        </w:rPr>
        <w:fldChar w:fldCharType="end"/>
      </w:r>
      <w:bookmarkEnd w:id="524"/>
      <w:r w:rsidRPr="00112995">
        <w:rPr>
          <w:rFonts w:eastAsiaTheme="minorHAnsi"/>
          <w:b/>
          <w:sz w:val="22"/>
          <w:szCs w:val="22"/>
          <w:lang w:eastAsia="en-US"/>
        </w:rPr>
        <w:t>. Reported impact of key table game features on gambling satisfaction</w:t>
      </w:r>
      <w:bookmarkEnd w:id="525"/>
    </w:p>
    <w:tbl>
      <w:tblPr>
        <w:tblStyle w:val="LightShading2"/>
        <w:tblW w:w="0" w:type="auto"/>
        <w:tblInd w:w="108" w:type="dxa"/>
        <w:tblLayout w:type="fixed"/>
        <w:tblLook w:val="0620" w:firstRow="1" w:lastRow="0" w:firstColumn="0" w:lastColumn="0" w:noHBand="1" w:noVBand="1"/>
      </w:tblPr>
      <w:tblGrid>
        <w:gridCol w:w="4395"/>
        <w:gridCol w:w="1134"/>
        <w:gridCol w:w="1275"/>
        <w:gridCol w:w="1276"/>
        <w:gridCol w:w="992"/>
      </w:tblGrid>
      <w:tr w:rsidR="003B5A8F" w:rsidRPr="00C7211A" w14:paraId="6A74F646" w14:textId="77777777" w:rsidTr="004228F4">
        <w:trPr>
          <w:cnfStyle w:val="100000000000" w:firstRow="1" w:lastRow="0" w:firstColumn="0" w:lastColumn="0" w:oddVBand="0" w:evenVBand="0" w:oddHBand="0" w:evenHBand="0" w:firstRowFirstColumn="0" w:firstRowLastColumn="0" w:lastRowFirstColumn="0" w:lastRowLastColumn="0"/>
        </w:trPr>
        <w:tc>
          <w:tcPr>
            <w:tcW w:w="4395" w:type="dxa"/>
            <w:vMerge w:val="restart"/>
            <w:vAlign w:val="bottom"/>
          </w:tcPr>
          <w:p w14:paraId="2B417AAD" w14:textId="4A492285" w:rsidR="003B5A8F" w:rsidRPr="00C7211A" w:rsidRDefault="003B5A8F" w:rsidP="006806BB">
            <w:pPr>
              <w:keepNext/>
              <w:adjustRightInd w:val="0"/>
              <w:spacing w:after="20"/>
              <w:rPr>
                <w:color w:val="000000"/>
                <w:sz w:val="20"/>
                <w:szCs w:val="22"/>
              </w:rPr>
            </w:pPr>
            <w:r>
              <w:rPr>
                <w:color w:val="000000"/>
                <w:sz w:val="20"/>
                <w:szCs w:val="22"/>
              </w:rPr>
              <w:t>Feature</w:t>
            </w:r>
          </w:p>
        </w:tc>
        <w:tc>
          <w:tcPr>
            <w:tcW w:w="1134" w:type="dxa"/>
            <w:vAlign w:val="bottom"/>
          </w:tcPr>
          <w:p w14:paraId="0A0BFBFE" w14:textId="77777777" w:rsidR="003B5A8F" w:rsidRPr="00C7211A" w:rsidRDefault="003B5A8F" w:rsidP="006806BB">
            <w:pPr>
              <w:keepNext/>
              <w:adjustRightInd w:val="0"/>
              <w:spacing w:after="20"/>
              <w:jc w:val="center"/>
              <w:rPr>
                <w:color w:val="000000"/>
                <w:sz w:val="20"/>
                <w:szCs w:val="22"/>
              </w:rPr>
            </w:pPr>
            <w:r w:rsidRPr="00C7211A">
              <w:rPr>
                <w:color w:val="000000"/>
                <w:sz w:val="20"/>
                <w:szCs w:val="22"/>
              </w:rPr>
              <w:t>Not important</w:t>
            </w:r>
          </w:p>
        </w:tc>
        <w:tc>
          <w:tcPr>
            <w:tcW w:w="1275" w:type="dxa"/>
            <w:vAlign w:val="bottom"/>
          </w:tcPr>
          <w:p w14:paraId="08CEFB25" w14:textId="77777777" w:rsidR="003B5A8F" w:rsidRPr="00C7211A" w:rsidRDefault="003B5A8F" w:rsidP="006806BB">
            <w:pPr>
              <w:keepNext/>
              <w:adjustRightInd w:val="0"/>
              <w:spacing w:after="20"/>
              <w:jc w:val="center"/>
              <w:rPr>
                <w:color w:val="000000"/>
                <w:sz w:val="20"/>
                <w:szCs w:val="22"/>
              </w:rPr>
            </w:pPr>
            <w:r w:rsidRPr="00C7211A">
              <w:rPr>
                <w:color w:val="000000"/>
                <w:sz w:val="20"/>
                <w:szCs w:val="22"/>
              </w:rPr>
              <w:t>Slightly/</w:t>
            </w:r>
          </w:p>
          <w:p w14:paraId="078572F1" w14:textId="25AABB52" w:rsidR="003B5A8F" w:rsidRPr="00C7211A" w:rsidRDefault="003B5A8F" w:rsidP="006806BB">
            <w:pPr>
              <w:keepNext/>
              <w:adjustRightInd w:val="0"/>
              <w:spacing w:after="20"/>
              <w:jc w:val="center"/>
              <w:rPr>
                <w:color w:val="000000"/>
                <w:sz w:val="20"/>
                <w:szCs w:val="22"/>
              </w:rPr>
            </w:pPr>
            <w:r w:rsidRPr="00C7211A">
              <w:rPr>
                <w:color w:val="000000"/>
                <w:sz w:val="20"/>
                <w:szCs w:val="22"/>
              </w:rPr>
              <w:t>Moderately important</w:t>
            </w:r>
            <w:r w:rsidRPr="00C7211A">
              <w:rPr>
                <w:color w:val="000000"/>
                <w:sz w:val="20"/>
                <w:szCs w:val="22"/>
                <w:vertAlign w:val="superscript"/>
              </w:rPr>
              <w:t>#</w:t>
            </w:r>
          </w:p>
        </w:tc>
        <w:tc>
          <w:tcPr>
            <w:tcW w:w="1276" w:type="dxa"/>
            <w:vAlign w:val="bottom"/>
          </w:tcPr>
          <w:p w14:paraId="25973961" w14:textId="77777777" w:rsidR="003B5A8F" w:rsidRPr="00C7211A" w:rsidRDefault="003B5A8F" w:rsidP="006806BB">
            <w:pPr>
              <w:keepNext/>
              <w:adjustRightInd w:val="0"/>
              <w:spacing w:after="20"/>
              <w:jc w:val="center"/>
              <w:rPr>
                <w:color w:val="000000"/>
                <w:sz w:val="20"/>
                <w:szCs w:val="22"/>
              </w:rPr>
            </w:pPr>
            <w:r w:rsidRPr="00C7211A">
              <w:rPr>
                <w:color w:val="000000"/>
                <w:sz w:val="20"/>
                <w:szCs w:val="22"/>
              </w:rPr>
              <w:t>Important/</w:t>
            </w:r>
          </w:p>
          <w:p w14:paraId="35811010" w14:textId="0E995985" w:rsidR="003B5A8F" w:rsidRPr="00C7211A" w:rsidRDefault="003B5A8F" w:rsidP="006806BB">
            <w:pPr>
              <w:keepNext/>
              <w:adjustRightInd w:val="0"/>
              <w:spacing w:after="20"/>
              <w:jc w:val="center"/>
              <w:rPr>
                <w:color w:val="000000"/>
                <w:sz w:val="20"/>
                <w:szCs w:val="22"/>
              </w:rPr>
            </w:pPr>
            <w:r w:rsidRPr="00C7211A">
              <w:rPr>
                <w:color w:val="000000"/>
                <w:sz w:val="20"/>
                <w:szCs w:val="22"/>
              </w:rPr>
              <w:t>Very important</w:t>
            </w:r>
            <w:r w:rsidRPr="00C7211A">
              <w:rPr>
                <w:color w:val="000000"/>
                <w:sz w:val="20"/>
                <w:szCs w:val="22"/>
                <w:vertAlign w:val="superscript"/>
              </w:rPr>
              <w:t>#</w:t>
            </w:r>
          </w:p>
        </w:tc>
        <w:tc>
          <w:tcPr>
            <w:tcW w:w="992" w:type="dxa"/>
            <w:vAlign w:val="bottom"/>
          </w:tcPr>
          <w:p w14:paraId="3351F6C7" w14:textId="77777777" w:rsidR="003B5A8F" w:rsidRPr="00C7211A" w:rsidRDefault="003B5A8F" w:rsidP="006806BB">
            <w:pPr>
              <w:keepNext/>
              <w:adjustRightInd w:val="0"/>
              <w:spacing w:after="20"/>
              <w:jc w:val="center"/>
              <w:rPr>
                <w:color w:val="000000"/>
                <w:sz w:val="20"/>
                <w:szCs w:val="22"/>
              </w:rPr>
            </w:pPr>
            <w:r w:rsidRPr="00C7211A">
              <w:rPr>
                <w:color w:val="000000"/>
                <w:sz w:val="20"/>
                <w:szCs w:val="22"/>
              </w:rPr>
              <w:t>Not reported</w:t>
            </w:r>
          </w:p>
        </w:tc>
      </w:tr>
      <w:tr w:rsidR="003B5A8F" w:rsidRPr="00C7211A" w14:paraId="441D74FA" w14:textId="77777777" w:rsidTr="004228F4">
        <w:tc>
          <w:tcPr>
            <w:tcW w:w="4395" w:type="dxa"/>
            <w:vMerge/>
            <w:tcBorders>
              <w:bottom w:val="single" w:sz="4" w:space="0" w:color="auto"/>
            </w:tcBorders>
          </w:tcPr>
          <w:p w14:paraId="167B76C6" w14:textId="77777777" w:rsidR="003B5A8F" w:rsidRPr="00C7211A" w:rsidRDefault="003B5A8F" w:rsidP="003B5A8F">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19883730" w14:textId="13710AA5" w:rsidR="003B5A8F" w:rsidRPr="003B5A8F" w:rsidRDefault="003B5A8F" w:rsidP="003B5A8F">
            <w:pPr>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19B9FB31" w14:textId="3453EA0D" w:rsidR="003B5A8F" w:rsidRPr="003B5A8F" w:rsidRDefault="003B5A8F" w:rsidP="003B5A8F">
            <w:pPr>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0EE6369C" w14:textId="327AB22F" w:rsidR="003B5A8F" w:rsidRPr="003B5A8F" w:rsidRDefault="003B5A8F" w:rsidP="003B5A8F">
            <w:pPr>
              <w:adjustRightInd w:val="0"/>
              <w:spacing w:after="20"/>
              <w:jc w:val="center"/>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30C9ADCE" w14:textId="497D1C13" w:rsidR="003B5A8F" w:rsidRPr="003B5A8F" w:rsidRDefault="003B5A8F" w:rsidP="003B5A8F">
            <w:pPr>
              <w:adjustRightInd w:val="0"/>
              <w:spacing w:after="20"/>
              <w:jc w:val="center"/>
              <w:rPr>
                <w:b/>
                <w:color w:val="000000"/>
                <w:sz w:val="20"/>
                <w:szCs w:val="22"/>
              </w:rPr>
            </w:pPr>
            <w:r>
              <w:rPr>
                <w:b/>
                <w:color w:val="000000"/>
                <w:sz w:val="20"/>
                <w:szCs w:val="22"/>
              </w:rPr>
              <w:t>N</w:t>
            </w:r>
          </w:p>
        </w:tc>
      </w:tr>
      <w:tr w:rsidR="00C32094" w:rsidRPr="00C7211A" w14:paraId="1CABBCA3" w14:textId="77777777" w:rsidTr="003B5A8F">
        <w:tc>
          <w:tcPr>
            <w:tcW w:w="4395" w:type="dxa"/>
            <w:tcBorders>
              <w:top w:val="single" w:sz="4" w:space="0" w:color="auto"/>
            </w:tcBorders>
          </w:tcPr>
          <w:p w14:paraId="2418CE4C" w14:textId="01838FAD" w:rsidR="00C32094" w:rsidRPr="00C7211A" w:rsidRDefault="00C32094" w:rsidP="006806BB">
            <w:pPr>
              <w:adjustRightInd w:val="0"/>
              <w:spacing w:before="60"/>
              <w:rPr>
                <w:color w:val="000000"/>
                <w:sz w:val="20"/>
                <w:szCs w:val="22"/>
              </w:rPr>
            </w:pPr>
            <w:r w:rsidRPr="00C7211A">
              <w:rPr>
                <w:color w:val="000000"/>
                <w:sz w:val="20"/>
                <w:szCs w:val="22"/>
              </w:rPr>
              <w:t>Games wher</w:t>
            </w:r>
            <w:r w:rsidR="00C7211A">
              <w:rPr>
                <w:color w:val="000000"/>
                <w:sz w:val="20"/>
                <w:szCs w:val="22"/>
              </w:rPr>
              <w:t>e a low minimum bet is possible</w:t>
            </w:r>
          </w:p>
        </w:tc>
        <w:tc>
          <w:tcPr>
            <w:tcW w:w="1134" w:type="dxa"/>
            <w:tcBorders>
              <w:top w:val="single" w:sz="4" w:space="0" w:color="auto"/>
            </w:tcBorders>
            <w:vAlign w:val="bottom"/>
          </w:tcPr>
          <w:p w14:paraId="66AEFE8B" w14:textId="77777777" w:rsidR="00C32094" w:rsidRPr="00C7211A" w:rsidRDefault="00C32094" w:rsidP="006806BB">
            <w:pPr>
              <w:adjustRightInd w:val="0"/>
              <w:spacing w:before="60"/>
              <w:jc w:val="right"/>
              <w:rPr>
                <w:color w:val="000000"/>
                <w:sz w:val="20"/>
                <w:szCs w:val="22"/>
              </w:rPr>
            </w:pPr>
            <w:r w:rsidRPr="00C7211A">
              <w:rPr>
                <w:color w:val="000000"/>
                <w:sz w:val="20"/>
                <w:szCs w:val="22"/>
              </w:rPr>
              <w:t>22 (12.0)</w:t>
            </w:r>
          </w:p>
        </w:tc>
        <w:tc>
          <w:tcPr>
            <w:tcW w:w="1275" w:type="dxa"/>
            <w:tcBorders>
              <w:top w:val="single" w:sz="4" w:space="0" w:color="auto"/>
            </w:tcBorders>
            <w:vAlign w:val="bottom"/>
          </w:tcPr>
          <w:p w14:paraId="6267F888" w14:textId="77777777" w:rsidR="00C32094" w:rsidRPr="00C7211A" w:rsidRDefault="00C32094" w:rsidP="006806BB">
            <w:pPr>
              <w:adjustRightInd w:val="0"/>
              <w:spacing w:before="60"/>
              <w:jc w:val="right"/>
              <w:rPr>
                <w:color w:val="000000"/>
                <w:sz w:val="20"/>
                <w:szCs w:val="22"/>
              </w:rPr>
            </w:pPr>
            <w:r w:rsidRPr="00C7211A">
              <w:rPr>
                <w:color w:val="000000"/>
                <w:sz w:val="20"/>
                <w:szCs w:val="22"/>
              </w:rPr>
              <w:t>55 (30.1)</w:t>
            </w:r>
          </w:p>
        </w:tc>
        <w:tc>
          <w:tcPr>
            <w:tcW w:w="1276" w:type="dxa"/>
            <w:tcBorders>
              <w:top w:val="single" w:sz="4" w:space="0" w:color="auto"/>
            </w:tcBorders>
            <w:vAlign w:val="bottom"/>
          </w:tcPr>
          <w:p w14:paraId="49B651AC" w14:textId="77777777" w:rsidR="00C32094" w:rsidRPr="00C7211A" w:rsidRDefault="00C32094" w:rsidP="006806BB">
            <w:pPr>
              <w:adjustRightInd w:val="0"/>
              <w:spacing w:before="60"/>
              <w:jc w:val="right"/>
              <w:rPr>
                <w:color w:val="000000"/>
                <w:sz w:val="20"/>
                <w:szCs w:val="22"/>
              </w:rPr>
            </w:pPr>
            <w:r w:rsidRPr="00C7211A">
              <w:rPr>
                <w:color w:val="000000"/>
                <w:sz w:val="20"/>
                <w:szCs w:val="22"/>
              </w:rPr>
              <w:t>106 (57.9)</w:t>
            </w:r>
          </w:p>
        </w:tc>
        <w:tc>
          <w:tcPr>
            <w:tcW w:w="992" w:type="dxa"/>
            <w:tcBorders>
              <w:top w:val="single" w:sz="4" w:space="0" w:color="auto"/>
            </w:tcBorders>
            <w:vAlign w:val="bottom"/>
          </w:tcPr>
          <w:p w14:paraId="72680C46" w14:textId="77777777" w:rsidR="00C32094" w:rsidRPr="00C7211A" w:rsidRDefault="00C32094" w:rsidP="006806BB">
            <w:pPr>
              <w:adjustRightInd w:val="0"/>
              <w:spacing w:before="60"/>
              <w:jc w:val="center"/>
              <w:rPr>
                <w:color w:val="000000"/>
                <w:sz w:val="20"/>
                <w:szCs w:val="22"/>
              </w:rPr>
            </w:pPr>
            <w:r w:rsidRPr="00C7211A">
              <w:rPr>
                <w:color w:val="000000"/>
                <w:sz w:val="20"/>
                <w:szCs w:val="22"/>
              </w:rPr>
              <w:t>3</w:t>
            </w:r>
          </w:p>
        </w:tc>
      </w:tr>
      <w:tr w:rsidR="00C32094" w:rsidRPr="00C7211A" w14:paraId="323A6D4B" w14:textId="77777777" w:rsidTr="00402303">
        <w:tc>
          <w:tcPr>
            <w:tcW w:w="4395" w:type="dxa"/>
          </w:tcPr>
          <w:p w14:paraId="03707F94" w14:textId="33726357" w:rsidR="00C32094" w:rsidRPr="00C7211A" w:rsidRDefault="00C32094" w:rsidP="006806BB">
            <w:pPr>
              <w:adjustRightInd w:val="0"/>
              <w:rPr>
                <w:color w:val="000000"/>
                <w:sz w:val="20"/>
                <w:szCs w:val="22"/>
              </w:rPr>
            </w:pPr>
            <w:r w:rsidRPr="00C7211A">
              <w:rPr>
                <w:color w:val="000000"/>
                <w:sz w:val="20"/>
                <w:szCs w:val="22"/>
              </w:rPr>
              <w:t>Play</w:t>
            </w:r>
            <w:r w:rsidR="00C7211A">
              <w:rPr>
                <w:color w:val="000000"/>
                <w:sz w:val="20"/>
                <w:szCs w:val="22"/>
              </w:rPr>
              <w:t>er skill</w:t>
            </w:r>
          </w:p>
        </w:tc>
        <w:tc>
          <w:tcPr>
            <w:tcW w:w="1134" w:type="dxa"/>
            <w:vAlign w:val="bottom"/>
          </w:tcPr>
          <w:p w14:paraId="0DDAF363" w14:textId="77777777" w:rsidR="00C32094" w:rsidRPr="00C7211A" w:rsidRDefault="00C32094" w:rsidP="006806BB">
            <w:pPr>
              <w:adjustRightInd w:val="0"/>
              <w:jc w:val="right"/>
              <w:rPr>
                <w:color w:val="000000"/>
                <w:sz w:val="20"/>
                <w:szCs w:val="22"/>
              </w:rPr>
            </w:pPr>
            <w:r w:rsidRPr="00C7211A">
              <w:rPr>
                <w:color w:val="000000"/>
                <w:sz w:val="20"/>
                <w:szCs w:val="22"/>
              </w:rPr>
              <w:t>46 (24.9)</w:t>
            </w:r>
          </w:p>
        </w:tc>
        <w:tc>
          <w:tcPr>
            <w:tcW w:w="1275" w:type="dxa"/>
            <w:vAlign w:val="bottom"/>
          </w:tcPr>
          <w:p w14:paraId="23B7CD4C" w14:textId="77777777" w:rsidR="00C32094" w:rsidRPr="00C7211A" w:rsidRDefault="00C32094" w:rsidP="006806BB">
            <w:pPr>
              <w:adjustRightInd w:val="0"/>
              <w:jc w:val="right"/>
              <w:rPr>
                <w:color w:val="000000"/>
                <w:sz w:val="20"/>
                <w:szCs w:val="22"/>
              </w:rPr>
            </w:pPr>
            <w:r w:rsidRPr="00C7211A">
              <w:rPr>
                <w:color w:val="000000"/>
                <w:sz w:val="20"/>
                <w:szCs w:val="22"/>
              </w:rPr>
              <w:t>49 (26.5)</w:t>
            </w:r>
          </w:p>
        </w:tc>
        <w:tc>
          <w:tcPr>
            <w:tcW w:w="1276" w:type="dxa"/>
            <w:vAlign w:val="bottom"/>
          </w:tcPr>
          <w:p w14:paraId="5D4B9627" w14:textId="77777777" w:rsidR="00C32094" w:rsidRPr="00C7211A" w:rsidRDefault="00C32094" w:rsidP="006806BB">
            <w:pPr>
              <w:adjustRightInd w:val="0"/>
              <w:jc w:val="right"/>
              <w:rPr>
                <w:color w:val="000000"/>
                <w:sz w:val="20"/>
                <w:szCs w:val="22"/>
              </w:rPr>
            </w:pPr>
            <w:r w:rsidRPr="00C7211A">
              <w:rPr>
                <w:color w:val="000000"/>
                <w:sz w:val="20"/>
                <w:szCs w:val="22"/>
              </w:rPr>
              <w:t>90 (48.7)</w:t>
            </w:r>
          </w:p>
        </w:tc>
        <w:tc>
          <w:tcPr>
            <w:tcW w:w="992" w:type="dxa"/>
            <w:vAlign w:val="bottom"/>
          </w:tcPr>
          <w:p w14:paraId="37CC4331" w14:textId="77777777" w:rsidR="00C32094" w:rsidRPr="00C7211A" w:rsidRDefault="00C32094" w:rsidP="006806BB">
            <w:pPr>
              <w:adjustRightInd w:val="0"/>
              <w:jc w:val="center"/>
              <w:rPr>
                <w:color w:val="000000"/>
                <w:sz w:val="20"/>
                <w:szCs w:val="22"/>
              </w:rPr>
            </w:pPr>
            <w:r w:rsidRPr="00C7211A">
              <w:rPr>
                <w:color w:val="000000"/>
                <w:sz w:val="20"/>
                <w:szCs w:val="22"/>
              </w:rPr>
              <w:t>1</w:t>
            </w:r>
          </w:p>
        </w:tc>
      </w:tr>
      <w:tr w:rsidR="00C32094" w:rsidRPr="00C7211A" w14:paraId="532DA7E3" w14:textId="77777777" w:rsidTr="00402303">
        <w:tc>
          <w:tcPr>
            <w:tcW w:w="4395" w:type="dxa"/>
          </w:tcPr>
          <w:p w14:paraId="067F9C75" w14:textId="7C25F6CD" w:rsidR="00C32094" w:rsidRPr="00C7211A" w:rsidRDefault="00C32094" w:rsidP="006806BB">
            <w:pPr>
              <w:adjustRightInd w:val="0"/>
              <w:rPr>
                <w:color w:val="000000"/>
                <w:sz w:val="20"/>
                <w:szCs w:val="22"/>
              </w:rPr>
            </w:pPr>
            <w:r w:rsidRPr="00C7211A">
              <w:rPr>
                <w:color w:val="000000"/>
                <w:sz w:val="20"/>
                <w:szCs w:val="22"/>
              </w:rPr>
              <w:t>A small</w:t>
            </w:r>
            <w:r w:rsidR="00C7211A">
              <w:rPr>
                <w:color w:val="000000"/>
                <w:sz w:val="20"/>
                <w:szCs w:val="22"/>
              </w:rPr>
              <w:t xml:space="preserve"> number of players at the table</w:t>
            </w:r>
          </w:p>
        </w:tc>
        <w:tc>
          <w:tcPr>
            <w:tcW w:w="1134" w:type="dxa"/>
            <w:vAlign w:val="bottom"/>
          </w:tcPr>
          <w:p w14:paraId="68A1EF8C" w14:textId="77777777" w:rsidR="00C32094" w:rsidRPr="00C7211A" w:rsidRDefault="00C32094" w:rsidP="006806BB">
            <w:pPr>
              <w:adjustRightInd w:val="0"/>
              <w:jc w:val="right"/>
              <w:rPr>
                <w:color w:val="000000"/>
                <w:sz w:val="20"/>
                <w:szCs w:val="22"/>
              </w:rPr>
            </w:pPr>
            <w:r w:rsidRPr="00C7211A">
              <w:rPr>
                <w:color w:val="000000"/>
                <w:sz w:val="20"/>
                <w:szCs w:val="22"/>
              </w:rPr>
              <w:t>65 (35.0)</w:t>
            </w:r>
          </w:p>
        </w:tc>
        <w:tc>
          <w:tcPr>
            <w:tcW w:w="1275" w:type="dxa"/>
            <w:vAlign w:val="bottom"/>
          </w:tcPr>
          <w:p w14:paraId="276FACCC" w14:textId="77777777" w:rsidR="00C32094" w:rsidRPr="00C7211A" w:rsidRDefault="00C32094" w:rsidP="006806BB">
            <w:pPr>
              <w:adjustRightInd w:val="0"/>
              <w:jc w:val="right"/>
              <w:rPr>
                <w:color w:val="000000"/>
                <w:sz w:val="20"/>
                <w:szCs w:val="22"/>
              </w:rPr>
            </w:pPr>
            <w:r w:rsidRPr="00C7211A">
              <w:rPr>
                <w:color w:val="000000"/>
                <w:sz w:val="20"/>
                <w:szCs w:val="22"/>
              </w:rPr>
              <w:t>56 (30.1)</w:t>
            </w:r>
          </w:p>
        </w:tc>
        <w:tc>
          <w:tcPr>
            <w:tcW w:w="1276" w:type="dxa"/>
            <w:vAlign w:val="bottom"/>
          </w:tcPr>
          <w:p w14:paraId="0244C6E9" w14:textId="77777777" w:rsidR="00C32094" w:rsidRPr="00C7211A" w:rsidRDefault="00C32094" w:rsidP="006806BB">
            <w:pPr>
              <w:adjustRightInd w:val="0"/>
              <w:jc w:val="right"/>
              <w:rPr>
                <w:color w:val="000000"/>
                <w:sz w:val="20"/>
                <w:szCs w:val="22"/>
              </w:rPr>
            </w:pPr>
            <w:r w:rsidRPr="00C7211A">
              <w:rPr>
                <w:color w:val="000000"/>
                <w:sz w:val="20"/>
                <w:szCs w:val="22"/>
              </w:rPr>
              <w:t>65 (35.0)</w:t>
            </w:r>
          </w:p>
        </w:tc>
        <w:tc>
          <w:tcPr>
            <w:tcW w:w="992" w:type="dxa"/>
            <w:vAlign w:val="bottom"/>
          </w:tcPr>
          <w:p w14:paraId="238F7FFC" w14:textId="77777777" w:rsidR="00C32094" w:rsidRPr="00C7211A" w:rsidRDefault="00C32094" w:rsidP="006806BB">
            <w:pPr>
              <w:adjustRightInd w:val="0"/>
              <w:jc w:val="center"/>
              <w:rPr>
                <w:color w:val="000000"/>
                <w:sz w:val="20"/>
                <w:szCs w:val="22"/>
              </w:rPr>
            </w:pPr>
            <w:r w:rsidRPr="00C7211A">
              <w:rPr>
                <w:color w:val="000000"/>
                <w:sz w:val="20"/>
                <w:szCs w:val="22"/>
              </w:rPr>
              <w:t>0</w:t>
            </w:r>
          </w:p>
        </w:tc>
      </w:tr>
      <w:tr w:rsidR="00C32094" w:rsidRPr="00C7211A" w14:paraId="6A2DEBA0" w14:textId="77777777" w:rsidTr="00402303">
        <w:tc>
          <w:tcPr>
            <w:tcW w:w="4395" w:type="dxa"/>
          </w:tcPr>
          <w:p w14:paraId="198E88EF" w14:textId="7EAE4015" w:rsidR="00C32094" w:rsidRPr="00C7211A" w:rsidRDefault="00C7211A" w:rsidP="006806BB">
            <w:pPr>
              <w:adjustRightInd w:val="0"/>
              <w:rPr>
                <w:color w:val="000000"/>
                <w:sz w:val="20"/>
                <w:szCs w:val="22"/>
              </w:rPr>
            </w:pPr>
            <w:r>
              <w:rPr>
                <w:color w:val="000000"/>
                <w:sz w:val="20"/>
                <w:szCs w:val="22"/>
              </w:rPr>
              <w:t>Social interaction at the table</w:t>
            </w:r>
          </w:p>
        </w:tc>
        <w:tc>
          <w:tcPr>
            <w:tcW w:w="1134" w:type="dxa"/>
            <w:vAlign w:val="bottom"/>
          </w:tcPr>
          <w:p w14:paraId="0C27E7A8" w14:textId="77777777" w:rsidR="00C32094" w:rsidRPr="00C7211A" w:rsidRDefault="00C32094" w:rsidP="006806BB">
            <w:pPr>
              <w:adjustRightInd w:val="0"/>
              <w:jc w:val="right"/>
              <w:rPr>
                <w:color w:val="000000"/>
                <w:sz w:val="20"/>
                <w:szCs w:val="22"/>
              </w:rPr>
            </w:pPr>
            <w:r w:rsidRPr="00C7211A">
              <w:rPr>
                <w:color w:val="000000"/>
                <w:sz w:val="20"/>
                <w:szCs w:val="22"/>
              </w:rPr>
              <w:t>46 (24.7)</w:t>
            </w:r>
          </w:p>
        </w:tc>
        <w:tc>
          <w:tcPr>
            <w:tcW w:w="1275" w:type="dxa"/>
            <w:vAlign w:val="bottom"/>
          </w:tcPr>
          <w:p w14:paraId="71EEDFA9" w14:textId="77777777" w:rsidR="00C32094" w:rsidRPr="00C7211A" w:rsidRDefault="00C32094" w:rsidP="006806BB">
            <w:pPr>
              <w:adjustRightInd w:val="0"/>
              <w:jc w:val="right"/>
              <w:rPr>
                <w:color w:val="000000"/>
                <w:sz w:val="20"/>
                <w:szCs w:val="22"/>
              </w:rPr>
            </w:pPr>
            <w:r w:rsidRPr="00C7211A">
              <w:rPr>
                <w:color w:val="000000"/>
                <w:sz w:val="20"/>
                <w:szCs w:val="22"/>
              </w:rPr>
              <w:t>57 (30.7)</w:t>
            </w:r>
          </w:p>
        </w:tc>
        <w:tc>
          <w:tcPr>
            <w:tcW w:w="1276" w:type="dxa"/>
            <w:vAlign w:val="bottom"/>
          </w:tcPr>
          <w:p w14:paraId="7407491B" w14:textId="77777777" w:rsidR="00C32094" w:rsidRPr="00C7211A" w:rsidRDefault="00C32094" w:rsidP="006806BB">
            <w:pPr>
              <w:adjustRightInd w:val="0"/>
              <w:jc w:val="right"/>
              <w:rPr>
                <w:color w:val="000000"/>
                <w:sz w:val="20"/>
                <w:szCs w:val="22"/>
              </w:rPr>
            </w:pPr>
            <w:r w:rsidRPr="00C7211A">
              <w:rPr>
                <w:color w:val="000000"/>
                <w:sz w:val="20"/>
                <w:szCs w:val="22"/>
              </w:rPr>
              <w:t>83 (44.6)</w:t>
            </w:r>
          </w:p>
        </w:tc>
        <w:tc>
          <w:tcPr>
            <w:tcW w:w="992" w:type="dxa"/>
            <w:vAlign w:val="bottom"/>
          </w:tcPr>
          <w:p w14:paraId="568C949B" w14:textId="77777777" w:rsidR="00C32094" w:rsidRPr="00C7211A" w:rsidRDefault="00C32094" w:rsidP="006806BB">
            <w:pPr>
              <w:adjustRightInd w:val="0"/>
              <w:jc w:val="center"/>
              <w:rPr>
                <w:color w:val="000000"/>
                <w:sz w:val="20"/>
                <w:szCs w:val="22"/>
              </w:rPr>
            </w:pPr>
            <w:r w:rsidRPr="00C7211A">
              <w:rPr>
                <w:color w:val="000000"/>
                <w:sz w:val="20"/>
                <w:szCs w:val="22"/>
              </w:rPr>
              <w:t>0</w:t>
            </w:r>
          </w:p>
        </w:tc>
      </w:tr>
      <w:tr w:rsidR="00C32094" w:rsidRPr="00C7211A" w14:paraId="62099352" w14:textId="77777777" w:rsidTr="00402303">
        <w:tc>
          <w:tcPr>
            <w:tcW w:w="4395" w:type="dxa"/>
          </w:tcPr>
          <w:p w14:paraId="7EB559D9" w14:textId="2EE3AD38" w:rsidR="00C32094" w:rsidRPr="00C7211A" w:rsidRDefault="00C7211A" w:rsidP="006806BB">
            <w:pPr>
              <w:adjustRightInd w:val="0"/>
              <w:rPr>
                <w:color w:val="000000"/>
                <w:sz w:val="20"/>
                <w:szCs w:val="22"/>
              </w:rPr>
            </w:pPr>
            <w:r>
              <w:rPr>
                <w:color w:val="000000"/>
                <w:sz w:val="20"/>
                <w:szCs w:val="22"/>
              </w:rPr>
              <w:t>A faster game</w:t>
            </w:r>
          </w:p>
        </w:tc>
        <w:tc>
          <w:tcPr>
            <w:tcW w:w="1134" w:type="dxa"/>
            <w:vAlign w:val="bottom"/>
          </w:tcPr>
          <w:p w14:paraId="0E44DC49" w14:textId="77777777" w:rsidR="00C32094" w:rsidRPr="00C7211A" w:rsidRDefault="00C32094" w:rsidP="006806BB">
            <w:pPr>
              <w:adjustRightInd w:val="0"/>
              <w:jc w:val="right"/>
              <w:rPr>
                <w:color w:val="000000"/>
                <w:sz w:val="20"/>
                <w:szCs w:val="22"/>
              </w:rPr>
            </w:pPr>
            <w:r w:rsidRPr="00C7211A">
              <w:rPr>
                <w:color w:val="000000"/>
                <w:sz w:val="20"/>
                <w:szCs w:val="22"/>
              </w:rPr>
              <w:t>65 (35.0)</w:t>
            </w:r>
          </w:p>
        </w:tc>
        <w:tc>
          <w:tcPr>
            <w:tcW w:w="1275" w:type="dxa"/>
            <w:vAlign w:val="bottom"/>
          </w:tcPr>
          <w:p w14:paraId="02C39924" w14:textId="77777777" w:rsidR="00C32094" w:rsidRPr="00C7211A" w:rsidRDefault="00C32094" w:rsidP="006806BB">
            <w:pPr>
              <w:adjustRightInd w:val="0"/>
              <w:jc w:val="right"/>
              <w:rPr>
                <w:color w:val="000000"/>
                <w:sz w:val="20"/>
                <w:szCs w:val="22"/>
              </w:rPr>
            </w:pPr>
            <w:r w:rsidRPr="00C7211A">
              <w:rPr>
                <w:color w:val="000000"/>
                <w:sz w:val="20"/>
                <w:szCs w:val="22"/>
              </w:rPr>
              <w:t>65 (35.0)</w:t>
            </w:r>
          </w:p>
        </w:tc>
        <w:tc>
          <w:tcPr>
            <w:tcW w:w="1276" w:type="dxa"/>
            <w:vAlign w:val="bottom"/>
          </w:tcPr>
          <w:p w14:paraId="24D6AB88" w14:textId="77777777" w:rsidR="00C32094" w:rsidRPr="00C7211A" w:rsidRDefault="00C32094" w:rsidP="006806BB">
            <w:pPr>
              <w:adjustRightInd w:val="0"/>
              <w:jc w:val="right"/>
              <w:rPr>
                <w:color w:val="000000"/>
                <w:sz w:val="20"/>
                <w:szCs w:val="22"/>
              </w:rPr>
            </w:pPr>
            <w:r w:rsidRPr="00C7211A">
              <w:rPr>
                <w:color w:val="000000"/>
                <w:sz w:val="20"/>
                <w:szCs w:val="22"/>
              </w:rPr>
              <w:t>56 (30.1)</w:t>
            </w:r>
          </w:p>
        </w:tc>
        <w:tc>
          <w:tcPr>
            <w:tcW w:w="992" w:type="dxa"/>
            <w:vAlign w:val="bottom"/>
          </w:tcPr>
          <w:p w14:paraId="5A7F55C0" w14:textId="77777777" w:rsidR="00C32094" w:rsidRPr="00C7211A" w:rsidRDefault="00C32094" w:rsidP="006806BB">
            <w:pPr>
              <w:adjustRightInd w:val="0"/>
              <w:jc w:val="center"/>
              <w:rPr>
                <w:color w:val="000000"/>
                <w:sz w:val="20"/>
                <w:szCs w:val="22"/>
              </w:rPr>
            </w:pPr>
            <w:r w:rsidRPr="00C7211A">
              <w:rPr>
                <w:color w:val="000000"/>
                <w:sz w:val="20"/>
                <w:szCs w:val="22"/>
              </w:rPr>
              <w:t>0</w:t>
            </w:r>
          </w:p>
        </w:tc>
      </w:tr>
      <w:tr w:rsidR="00C32094" w:rsidRPr="00C7211A" w14:paraId="4BF4CD8D" w14:textId="77777777" w:rsidTr="00402303">
        <w:tc>
          <w:tcPr>
            <w:tcW w:w="4395" w:type="dxa"/>
          </w:tcPr>
          <w:p w14:paraId="24659233" w14:textId="12C8FFC4" w:rsidR="00C32094" w:rsidRPr="00C7211A" w:rsidRDefault="00C32094" w:rsidP="006806BB">
            <w:pPr>
              <w:keepNext/>
              <w:adjustRightInd w:val="0"/>
              <w:rPr>
                <w:color w:val="000000"/>
                <w:sz w:val="20"/>
                <w:szCs w:val="22"/>
              </w:rPr>
            </w:pPr>
            <w:r w:rsidRPr="00C7211A">
              <w:rPr>
                <w:color w:val="000000"/>
                <w:sz w:val="20"/>
                <w:szCs w:val="22"/>
              </w:rPr>
              <w:t>Having some co</w:t>
            </w:r>
            <w:r w:rsidR="00C7211A">
              <w:rPr>
                <w:color w:val="000000"/>
                <w:sz w:val="20"/>
                <w:szCs w:val="22"/>
              </w:rPr>
              <w:t>ntrol over the game</w:t>
            </w:r>
          </w:p>
        </w:tc>
        <w:tc>
          <w:tcPr>
            <w:tcW w:w="1134" w:type="dxa"/>
            <w:vAlign w:val="bottom"/>
          </w:tcPr>
          <w:p w14:paraId="67A66719" w14:textId="77777777" w:rsidR="00C32094" w:rsidRPr="00C7211A" w:rsidRDefault="00C32094" w:rsidP="006806BB">
            <w:pPr>
              <w:keepNext/>
              <w:adjustRightInd w:val="0"/>
              <w:jc w:val="right"/>
              <w:rPr>
                <w:color w:val="000000"/>
                <w:sz w:val="20"/>
                <w:szCs w:val="22"/>
              </w:rPr>
            </w:pPr>
            <w:r w:rsidRPr="00C7211A">
              <w:rPr>
                <w:color w:val="000000"/>
                <w:sz w:val="20"/>
                <w:szCs w:val="22"/>
              </w:rPr>
              <w:t>51 (27.9)</w:t>
            </w:r>
          </w:p>
        </w:tc>
        <w:tc>
          <w:tcPr>
            <w:tcW w:w="1275" w:type="dxa"/>
            <w:vAlign w:val="bottom"/>
          </w:tcPr>
          <w:p w14:paraId="75CE093D" w14:textId="77777777" w:rsidR="00C32094" w:rsidRPr="00C7211A" w:rsidRDefault="00C32094" w:rsidP="006806BB">
            <w:pPr>
              <w:keepNext/>
              <w:adjustRightInd w:val="0"/>
              <w:jc w:val="right"/>
              <w:rPr>
                <w:color w:val="000000"/>
                <w:sz w:val="20"/>
                <w:szCs w:val="22"/>
              </w:rPr>
            </w:pPr>
            <w:r w:rsidRPr="00C7211A">
              <w:rPr>
                <w:color w:val="000000"/>
                <w:sz w:val="20"/>
                <w:szCs w:val="22"/>
              </w:rPr>
              <w:t>36 (19.7)</w:t>
            </w:r>
          </w:p>
        </w:tc>
        <w:tc>
          <w:tcPr>
            <w:tcW w:w="1276" w:type="dxa"/>
            <w:vAlign w:val="bottom"/>
          </w:tcPr>
          <w:p w14:paraId="7C455D39" w14:textId="77777777" w:rsidR="00C32094" w:rsidRPr="00C7211A" w:rsidRDefault="00C32094" w:rsidP="006806BB">
            <w:pPr>
              <w:keepNext/>
              <w:adjustRightInd w:val="0"/>
              <w:jc w:val="right"/>
              <w:rPr>
                <w:color w:val="000000"/>
                <w:sz w:val="20"/>
                <w:szCs w:val="22"/>
              </w:rPr>
            </w:pPr>
            <w:r w:rsidRPr="00C7211A">
              <w:rPr>
                <w:color w:val="000000"/>
                <w:sz w:val="20"/>
                <w:szCs w:val="22"/>
              </w:rPr>
              <w:t>96 (52.5)</w:t>
            </w:r>
          </w:p>
        </w:tc>
        <w:tc>
          <w:tcPr>
            <w:tcW w:w="992" w:type="dxa"/>
            <w:vAlign w:val="bottom"/>
          </w:tcPr>
          <w:p w14:paraId="0C163B7C" w14:textId="77777777" w:rsidR="00C32094" w:rsidRPr="00C7211A" w:rsidRDefault="00C32094" w:rsidP="006806BB">
            <w:pPr>
              <w:keepNext/>
              <w:adjustRightInd w:val="0"/>
              <w:jc w:val="center"/>
              <w:rPr>
                <w:color w:val="000000"/>
                <w:sz w:val="20"/>
                <w:szCs w:val="22"/>
              </w:rPr>
            </w:pPr>
            <w:r w:rsidRPr="00C7211A">
              <w:rPr>
                <w:color w:val="000000"/>
                <w:sz w:val="20"/>
                <w:szCs w:val="22"/>
              </w:rPr>
              <w:t>3</w:t>
            </w:r>
          </w:p>
        </w:tc>
      </w:tr>
      <w:tr w:rsidR="00C32094" w:rsidRPr="00C7211A" w14:paraId="664881BD" w14:textId="77777777" w:rsidTr="00402303">
        <w:tc>
          <w:tcPr>
            <w:tcW w:w="4395" w:type="dxa"/>
          </w:tcPr>
          <w:p w14:paraId="097E7B55" w14:textId="20E8FAF3" w:rsidR="00C32094" w:rsidRPr="00C7211A" w:rsidRDefault="00C32094" w:rsidP="006806BB">
            <w:pPr>
              <w:adjustRightInd w:val="0"/>
              <w:rPr>
                <w:color w:val="000000"/>
                <w:sz w:val="20"/>
                <w:szCs w:val="22"/>
              </w:rPr>
            </w:pPr>
            <w:r w:rsidRPr="00C7211A">
              <w:rPr>
                <w:color w:val="000000"/>
                <w:sz w:val="20"/>
                <w:szCs w:val="22"/>
              </w:rPr>
              <w:t>Croupi</w:t>
            </w:r>
            <w:r w:rsidR="00C7211A">
              <w:rPr>
                <w:color w:val="000000"/>
                <w:sz w:val="20"/>
                <w:szCs w:val="22"/>
              </w:rPr>
              <w:t>er/dealer (if present at table)</w:t>
            </w:r>
          </w:p>
        </w:tc>
        <w:tc>
          <w:tcPr>
            <w:tcW w:w="1134" w:type="dxa"/>
            <w:vAlign w:val="bottom"/>
          </w:tcPr>
          <w:p w14:paraId="544E2EF0" w14:textId="77777777" w:rsidR="00C32094" w:rsidRPr="00C7211A" w:rsidRDefault="00C32094" w:rsidP="006806BB">
            <w:pPr>
              <w:adjustRightInd w:val="0"/>
              <w:jc w:val="right"/>
              <w:rPr>
                <w:color w:val="000000"/>
                <w:sz w:val="20"/>
                <w:szCs w:val="22"/>
              </w:rPr>
            </w:pPr>
            <w:r w:rsidRPr="00C7211A">
              <w:rPr>
                <w:color w:val="000000"/>
                <w:sz w:val="20"/>
                <w:szCs w:val="22"/>
              </w:rPr>
              <w:t>35 (18.9)</w:t>
            </w:r>
          </w:p>
        </w:tc>
        <w:tc>
          <w:tcPr>
            <w:tcW w:w="1275" w:type="dxa"/>
            <w:vAlign w:val="bottom"/>
          </w:tcPr>
          <w:p w14:paraId="566B9CD4" w14:textId="77777777" w:rsidR="00C32094" w:rsidRPr="00C7211A" w:rsidRDefault="00C32094" w:rsidP="006806BB">
            <w:pPr>
              <w:adjustRightInd w:val="0"/>
              <w:jc w:val="right"/>
              <w:rPr>
                <w:color w:val="000000"/>
                <w:sz w:val="20"/>
                <w:szCs w:val="22"/>
              </w:rPr>
            </w:pPr>
            <w:r w:rsidRPr="00C7211A">
              <w:rPr>
                <w:color w:val="000000"/>
                <w:sz w:val="20"/>
                <w:szCs w:val="22"/>
              </w:rPr>
              <w:t>28 (15.1)</w:t>
            </w:r>
          </w:p>
        </w:tc>
        <w:tc>
          <w:tcPr>
            <w:tcW w:w="1276" w:type="dxa"/>
            <w:vAlign w:val="bottom"/>
          </w:tcPr>
          <w:p w14:paraId="796C6394" w14:textId="77777777" w:rsidR="00C32094" w:rsidRPr="00C7211A" w:rsidRDefault="00C32094" w:rsidP="006806BB">
            <w:pPr>
              <w:adjustRightInd w:val="0"/>
              <w:jc w:val="right"/>
              <w:rPr>
                <w:color w:val="000000"/>
                <w:sz w:val="20"/>
                <w:szCs w:val="22"/>
              </w:rPr>
            </w:pPr>
            <w:r w:rsidRPr="00C7211A">
              <w:rPr>
                <w:color w:val="000000"/>
                <w:sz w:val="20"/>
                <w:szCs w:val="22"/>
              </w:rPr>
              <w:t>122 (66.0)</w:t>
            </w:r>
          </w:p>
        </w:tc>
        <w:tc>
          <w:tcPr>
            <w:tcW w:w="992" w:type="dxa"/>
            <w:vAlign w:val="bottom"/>
          </w:tcPr>
          <w:p w14:paraId="4E351A8D" w14:textId="77777777" w:rsidR="00C32094" w:rsidRPr="00C7211A" w:rsidRDefault="00C32094" w:rsidP="006806BB">
            <w:pPr>
              <w:adjustRightInd w:val="0"/>
              <w:jc w:val="center"/>
              <w:rPr>
                <w:color w:val="000000"/>
                <w:sz w:val="20"/>
                <w:szCs w:val="22"/>
              </w:rPr>
            </w:pPr>
            <w:r w:rsidRPr="00C7211A">
              <w:rPr>
                <w:color w:val="000000"/>
                <w:sz w:val="20"/>
                <w:szCs w:val="22"/>
              </w:rPr>
              <w:t>1</w:t>
            </w:r>
          </w:p>
        </w:tc>
      </w:tr>
    </w:tbl>
    <w:p w14:paraId="06A62CCB" w14:textId="77D5F7E9" w:rsidR="00C32094" w:rsidRPr="00112995" w:rsidRDefault="00C7211A" w:rsidP="00C7211A">
      <w:pPr>
        <w:jc w:val="both"/>
        <w:rPr>
          <w:rFonts w:eastAsiaTheme="minorHAnsi"/>
          <w:sz w:val="20"/>
          <w:szCs w:val="20"/>
          <w:lang w:eastAsia="en-US"/>
        </w:rPr>
      </w:pPr>
      <w:r w:rsidRPr="00C7211A">
        <w:rPr>
          <w:color w:val="000000"/>
          <w:sz w:val="20"/>
          <w:szCs w:val="22"/>
          <w:vertAlign w:val="superscript"/>
        </w:rPr>
        <w:t>#</w:t>
      </w:r>
      <w:r>
        <w:rPr>
          <w:color w:val="000000"/>
          <w:sz w:val="20"/>
          <w:szCs w:val="22"/>
          <w:vertAlign w:val="superscript"/>
        </w:rPr>
        <w:t xml:space="preserve"> </w:t>
      </w:r>
      <w:r w:rsidR="00C32094" w:rsidRPr="00112995">
        <w:rPr>
          <w:rFonts w:eastAsiaTheme="minorHAnsi"/>
          <w:sz w:val="20"/>
          <w:szCs w:val="20"/>
          <w:lang w:eastAsia="en-US"/>
        </w:rPr>
        <w:t>Response categories have been collapsed</w:t>
      </w:r>
      <w:r>
        <w:rPr>
          <w:rFonts w:eastAsiaTheme="minorHAnsi"/>
          <w:sz w:val="20"/>
          <w:szCs w:val="20"/>
          <w:lang w:eastAsia="en-US"/>
        </w:rPr>
        <w:t>.</w:t>
      </w:r>
    </w:p>
    <w:p w14:paraId="30112843" w14:textId="77777777" w:rsidR="00C32094" w:rsidRPr="00112995" w:rsidRDefault="00C32094" w:rsidP="00C7211A">
      <w:pPr>
        <w:rPr>
          <w:rFonts w:eastAsiaTheme="minorHAnsi"/>
          <w:b/>
          <w:sz w:val="22"/>
          <w:szCs w:val="22"/>
          <w:lang w:eastAsia="en-US"/>
        </w:rPr>
      </w:pPr>
    </w:p>
    <w:p w14:paraId="7DA0CEFE" w14:textId="12C40FFC" w:rsidR="00C32094" w:rsidRDefault="00C32094" w:rsidP="00402303">
      <w:pPr>
        <w:jc w:val="both"/>
        <w:rPr>
          <w:rFonts w:eastAsiaTheme="minorHAnsi"/>
          <w:sz w:val="22"/>
          <w:szCs w:val="22"/>
          <w:lang w:eastAsia="en-US"/>
        </w:rPr>
      </w:pPr>
      <w:r w:rsidRPr="00112995">
        <w:rPr>
          <w:rFonts w:eastAsiaTheme="minorHAnsi"/>
          <w:sz w:val="22"/>
          <w:szCs w:val="22"/>
          <w:lang w:eastAsia="en-US"/>
        </w:rPr>
        <w:t>The reported impact of the</w:t>
      </w:r>
      <w:r w:rsidR="00C7211A">
        <w:rPr>
          <w:rFonts w:eastAsiaTheme="minorHAnsi"/>
          <w:sz w:val="22"/>
          <w:szCs w:val="22"/>
          <w:lang w:eastAsia="en-US"/>
        </w:rPr>
        <w:t xml:space="preserve"> above</w:t>
      </w:r>
      <w:r w:rsidRPr="00112995">
        <w:rPr>
          <w:rFonts w:eastAsiaTheme="minorHAnsi"/>
          <w:sz w:val="22"/>
          <w:szCs w:val="22"/>
          <w:lang w:eastAsia="en-US"/>
        </w:rPr>
        <w:t xml:space="preserve"> </w:t>
      </w:r>
      <w:r w:rsidR="00C7211A">
        <w:rPr>
          <w:rFonts w:eastAsiaTheme="minorHAnsi"/>
          <w:sz w:val="22"/>
          <w:szCs w:val="22"/>
          <w:lang w:eastAsia="en-US"/>
        </w:rPr>
        <w:t xml:space="preserve">casino </w:t>
      </w:r>
      <w:r w:rsidRPr="00112995">
        <w:rPr>
          <w:rFonts w:eastAsiaTheme="minorHAnsi"/>
          <w:sz w:val="22"/>
          <w:szCs w:val="22"/>
          <w:lang w:eastAsia="en-US"/>
        </w:rPr>
        <w:t xml:space="preserve">table game features on intended money spent on gambling is shown in </w:t>
      </w:r>
      <w:r w:rsidRPr="00E223CC">
        <w:rPr>
          <w:sz w:val="22"/>
          <w:szCs w:val="22"/>
        </w:rPr>
        <w:fldChar w:fldCharType="begin"/>
      </w:r>
      <w:r w:rsidRPr="00E223CC">
        <w:rPr>
          <w:sz w:val="22"/>
          <w:szCs w:val="22"/>
        </w:rPr>
        <w:instrText xml:space="preserve"> REF _Ref372191420 \h  \* MERGEFORMAT </w:instrText>
      </w:r>
      <w:r w:rsidRPr="00E223CC">
        <w:rPr>
          <w:sz w:val="22"/>
          <w:szCs w:val="22"/>
        </w:rPr>
      </w:r>
      <w:r w:rsidRPr="00E223CC">
        <w:rPr>
          <w:sz w:val="22"/>
          <w:szCs w:val="22"/>
        </w:rPr>
        <w:fldChar w:fldCharType="separate"/>
      </w:r>
      <w:r w:rsidR="00427C8E" w:rsidRPr="00427C8E">
        <w:rPr>
          <w:rFonts w:eastAsiaTheme="minorHAnsi"/>
          <w:sz w:val="22"/>
          <w:szCs w:val="22"/>
          <w:lang w:eastAsia="en-US"/>
        </w:rPr>
        <w:t xml:space="preserve"> Table</w:t>
      </w:r>
      <w:r w:rsidR="00427C8E" w:rsidRPr="00427C8E">
        <w:rPr>
          <w:rFonts w:eastAsiaTheme="minorHAnsi"/>
          <w:noProof/>
          <w:sz w:val="22"/>
          <w:szCs w:val="22"/>
          <w:lang w:eastAsia="en-US"/>
        </w:rPr>
        <w:t xml:space="preserve"> 78</w:t>
      </w:r>
      <w:r w:rsidRPr="00E223CC">
        <w:rPr>
          <w:sz w:val="22"/>
          <w:szCs w:val="22"/>
        </w:rPr>
        <w:fldChar w:fldCharType="end"/>
      </w:r>
      <w:r w:rsidRPr="00E223CC">
        <w:rPr>
          <w:rFonts w:eastAsiaTheme="minorHAnsi"/>
          <w:sz w:val="22"/>
          <w:szCs w:val="22"/>
          <w:lang w:eastAsia="en-US"/>
        </w:rPr>
        <w:t xml:space="preserve">. </w:t>
      </w:r>
      <w:r w:rsidRPr="00112995">
        <w:rPr>
          <w:rFonts w:eastAsiaTheme="minorHAnsi"/>
          <w:sz w:val="22"/>
          <w:szCs w:val="22"/>
          <w:lang w:eastAsia="en-US"/>
        </w:rPr>
        <w:t xml:space="preserve"> Whilst at least half of table game gamblers reported that each feature had no effect on their </w:t>
      </w:r>
      <w:r w:rsidR="00C7211A">
        <w:rPr>
          <w:rFonts w:eastAsiaTheme="minorHAnsi"/>
          <w:sz w:val="22"/>
          <w:szCs w:val="22"/>
          <w:lang w:eastAsia="en-US"/>
        </w:rPr>
        <w:t>expenditure</w:t>
      </w:r>
      <w:r w:rsidR="00402303">
        <w:rPr>
          <w:rFonts w:eastAsiaTheme="minorHAnsi"/>
          <w:sz w:val="22"/>
          <w:szCs w:val="22"/>
          <w:lang w:eastAsia="en-US"/>
        </w:rPr>
        <w:t xml:space="preserve"> (53% to 67%)</w:t>
      </w:r>
      <w:r w:rsidRPr="00112995">
        <w:rPr>
          <w:rFonts w:eastAsiaTheme="minorHAnsi"/>
          <w:sz w:val="22"/>
          <w:szCs w:val="22"/>
          <w:lang w:eastAsia="en-US"/>
        </w:rPr>
        <w:t xml:space="preserve">, </w:t>
      </w:r>
      <w:r w:rsidR="00745037">
        <w:rPr>
          <w:rFonts w:eastAsiaTheme="minorHAnsi"/>
          <w:sz w:val="22"/>
          <w:szCs w:val="22"/>
          <w:lang w:eastAsia="en-US"/>
        </w:rPr>
        <w:t>a further quarter to one-third</w:t>
      </w:r>
      <w:r w:rsidRPr="00112995">
        <w:rPr>
          <w:rFonts w:eastAsiaTheme="minorHAnsi"/>
          <w:sz w:val="22"/>
          <w:szCs w:val="22"/>
          <w:lang w:eastAsia="en-US"/>
        </w:rPr>
        <w:t xml:space="preserve"> (between 2</w:t>
      </w:r>
      <w:r w:rsidR="00C7211A">
        <w:rPr>
          <w:rFonts w:eastAsiaTheme="minorHAnsi"/>
          <w:sz w:val="22"/>
          <w:szCs w:val="22"/>
          <w:lang w:eastAsia="en-US"/>
        </w:rPr>
        <w:t>2</w:t>
      </w:r>
      <w:r w:rsidRPr="00112995">
        <w:rPr>
          <w:rFonts w:eastAsiaTheme="minorHAnsi"/>
          <w:sz w:val="22"/>
          <w:szCs w:val="22"/>
          <w:lang w:eastAsia="en-US"/>
        </w:rPr>
        <w:t xml:space="preserve">% and 34%) </w:t>
      </w:r>
      <w:r w:rsidR="00C7211A">
        <w:rPr>
          <w:rFonts w:eastAsiaTheme="minorHAnsi"/>
          <w:sz w:val="22"/>
          <w:szCs w:val="22"/>
          <w:lang w:eastAsia="en-US"/>
        </w:rPr>
        <w:t>reported</w:t>
      </w:r>
      <w:r w:rsidRPr="00112995">
        <w:rPr>
          <w:rFonts w:eastAsiaTheme="minorHAnsi"/>
          <w:sz w:val="22"/>
          <w:szCs w:val="22"/>
          <w:lang w:eastAsia="en-US"/>
        </w:rPr>
        <w:t xml:space="preserve"> that these features led them to spend more than they intended.  Excluding the presence of a croupier</w:t>
      </w:r>
      <w:r w:rsidR="00745037">
        <w:rPr>
          <w:rFonts w:eastAsiaTheme="minorHAnsi"/>
          <w:sz w:val="22"/>
          <w:szCs w:val="22"/>
          <w:lang w:eastAsia="en-US"/>
        </w:rPr>
        <w:t>/dealer (4%)</w:t>
      </w:r>
      <w:r w:rsidRPr="00112995">
        <w:rPr>
          <w:rFonts w:eastAsiaTheme="minorHAnsi"/>
          <w:sz w:val="22"/>
          <w:szCs w:val="22"/>
          <w:lang w:eastAsia="en-US"/>
        </w:rPr>
        <w:t>, between 1</w:t>
      </w:r>
      <w:r w:rsidR="00745037">
        <w:rPr>
          <w:rFonts w:eastAsiaTheme="minorHAnsi"/>
          <w:sz w:val="22"/>
          <w:szCs w:val="22"/>
          <w:lang w:eastAsia="en-US"/>
        </w:rPr>
        <w:t>3</w:t>
      </w:r>
      <w:r w:rsidRPr="00112995">
        <w:rPr>
          <w:rFonts w:eastAsiaTheme="minorHAnsi"/>
          <w:sz w:val="22"/>
          <w:szCs w:val="22"/>
          <w:lang w:eastAsia="en-US"/>
        </w:rPr>
        <w:t>% and 1</w:t>
      </w:r>
      <w:r w:rsidR="00745037">
        <w:rPr>
          <w:rFonts w:eastAsiaTheme="minorHAnsi"/>
          <w:sz w:val="22"/>
          <w:szCs w:val="22"/>
          <w:lang w:eastAsia="en-US"/>
        </w:rPr>
        <w:t>8%</w:t>
      </w:r>
      <w:r w:rsidRPr="00112995">
        <w:rPr>
          <w:rFonts w:eastAsiaTheme="minorHAnsi"/>
          <w:sz w:val="22"/>
          <w:szCs w:val="22"/>
          <w:lang w:eastAsia="en-US"/>
        </w:rPr>
        <w:t xml:space="preserve"> of table gamblers were </w:t>
      </w:r>
      <w:r w:rsidR="00745037">
        <w:rPr>
          <w:rFonts w:eastAsiaTheme="minorHAnsi"/>
          <w:sz w:val="22"/>
          <w:szCs w:val="22"/>
          <w:lang w:eastAsia="en-US"/>
        </w:rPr>
        <w:t>reported</w:t>
      </w:r>
      <w:r w:rsidRPr="00112995">
        <w:rPr>
          <w:rFonts w:eastAsiaTheme="minorHAnsi"/>
          <w:sz w:val="22"/>
          <w:szCs w:val="22"/>
          <w:lang w:eastAsia="en-US"/>
        </w:rPr>
        <w:t xml:space="preserve"> that the features led them to spend less than they intended.</w:t>
      </w:r>
    </w:p>
    <w:p w14:paraId="3D1C74B5" w14:textId="77777777" w:rsidR="00402303" w:rsidRDefault="00402303" w:rsidP="00402303">
      <w:pPr>
        <w:jc w:val="both"/>
        <w:rPr>
          <w:rFonts w:eastAsiaTheme="minorHAnsi"/>
          <w:sz w:val="22"/>
          <w:szCs w:val="22"/>
          <w:lang w:eastAsia="en-US"/>
        </w:rPr>
      </w:pPr>
    </w:p>
    <w:p w14:paraId="49896423" w14:textId="575FC9F7" w:rsidR="00C32094" w:rsidRPr="006806BB" w:rsidRDefault="00402303" w:rsidP="00402303">
      <w:pPr>
        <w:jc w:val="both"/>
        <w:rPr>
          <w:rFonts w:eastAsiaTheme="minorHAnsi"/>
          <w:sz w:val="22"/>
          <w:szCs w:val="22"/>
          <w:lang w:eastAsia="en-US"/>
        </w:rPr>
      </w:pPr>
      <w:bookmarkStart w:id="526" w:name="_Ref372191420"/>
      <w:r w:rsidRPr="00112995">
        <w:rPr>
          <w:rFonts w:eastAsiaTheme="minorHAnsi"/>
          <w:b/>
          <w:sz w:val="22"/>
          <w:szCs w:val="22"/>
          <w:lang w:eastAsia="en-US"/>
        </w:rPr>
        <w:t xml:space="preserve"> </w:t>
      </w:r>
      <w:bookmarkStart w:id="527" w:name="_Toc394297886"/>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78</w:t>
      </w:r>
      <w:r w:rsidRPr="00112995">
        <w:rPr>
          <w:rFonts w:eastAsiaTheme="minorHAnsi"/>
          <w:b/>
          <w:sz w:val="22"/>
          <w:szCs w:val="22"/>
          <w:lang w:eastAsia="en-US"/>
        </w:rPr>
        <w:fldChar w:fldCharType="end"/>
      </w:r>
      <w:bookmarkEnd w:id="526"/>
      <w:r w:rsidRPr="00112995">
        <w:rPr>
          <w:rFonts w:eastAsiaTheme="minorHAnsi"/>
          <w:b/>
          <w:sz w:val="22"/>
          <w:szCs w:val="22"/>
          <w:lang w:eastAsia="en-US"/>
        </w:rPr>
        <w:t xml:space="preserve">. </w:t>
      </w:r>
      <w:r>
        <w:rPr>
          <w:rFonts w:eastAsiaTheme="minorHAnsi"/>
          <w:b/>
          <w:sz w:val="22"/>
          <w:szCs w:val="22"/>
          <w:lang w:eastAsia="en-US"/>
        </w:rPr>
        <w:t>I</w:t>
      </w:r>
      <w:r w:rsidRPr="00112995">
        <w:rPr>
          <w:rFonts w:eastAsiaTheme="minorHAnsi"/>
          <w:b/>
          <w:sz w:val="22"/>
          <w:szCs w:val="22"/>
          <w:lang w:eastAsia="en-US"/>
        </w:rPr>
        <w:t xml:space="preserve">mpact of key </w:t>
      </w:r>
      <w:r>
        <w:rPr>
          <w:rFonts w:eastAsiaTheme="minorHAnsi"/>
          <w:b/>
          <w:sz w:val="22"/>
          <w:szCs w:val="22"/>
          <w:lang w:eastAsia="en-US"/>
        </w:rPr>
        <w:t xml:space="preserve">casino </w:t>
      </w:r>
      <w:r w:rsidRPr="00112995">
        <w:rPr>
          <w:rFonts w:eastAsiaTheme="minorHAnsi"/>
          <w:b/>
          <w:sz w:val="22"/>
          <w:szCs w:val="22"/>
          <w:lang w:eastAsia="en-US"/>
        </w:rPr>
        <w:t>table game features on intended money spent gambling</w:t>
      </w:r>
      <w:bookmarkEnd w:id="527"/>
    </w:p>
    <w:tbl>
      <w:tblPr>
        <w:tblStyle w:val="LightShading2"/>
        <w:tblW w:w="0" w:type="auto"/>
        <w:tblInd w:w="108" w:type="dxa"/>
        <w:tblLayout w:type="fixed"/>
        <w:tblLook w:val="0620" w:firstRow="1" w:lastRow="0" w:firstColumn="0" w:lastColumn="0" w:noHBand="1" w:noVBand="1"/>
      </w:tblPr>
      <w:tblGrid>
        <w:gridCol w:w="4395"/>
        <w:gridCol w:w="1134"/>
        <w:gridCol w:w="1275"/>
        <w:gridCol w:w="1276"/>
        <w:gridCol w:w="992"/>
      </w:tblGrid>
      <w:tr w:rsidR="003B5A8F" w:rsidRPr="00402303" w14:paraId="024888B8" w14:textId="77777777" w:rsidTr="003B5A8F">
        <w:trPr>
          <w:cnfStyle w:val="100000000000" w:firstRow="1" w:lastRow="0" w:firstColumn="0" w:lastColumn="0" w:oddVBand="0" w:evenVBand="0" w:oddHBand="0" w:evenHBand="0" w:firstRowFirstColumn="0" w:firstRowLastColumn="0" w:lastRowFirstColumn="0" w:lastRowLastColumn="0"/>
        </w:trPr>
        <w:tc>
          <w:tcPr>
            <w:tcW w:w="4395" w:type="dxa"/>
            <w:vMerge w:val="restart"/>
            <w:vAlign w:val="bottom"/>
          </w:tcPr>
          <w:p w14:paraId="4B7DF857" w14:textId="77777777" w:rsidR="003B5A8F" w:rsidRPr="00402303" w:rsidRDefault="003B5A8F" w:rsidP="003B5A8F">
            <w:pPr>
              <w:keepNext/>
              <w:autoSpaceDE w:val="0"/>
              <w:autoSpaceDN w:val="0"/>
              <w:adjustRightInd w:val="0"/>
              <w:spacing w:after="20"/>
              <w:rPr>
                <w:color w:val="000000"/>
                <w:sz w:val="20"/>
                <w:szCs w:val="22"/>
              </w:rPr>
            </w:pPr>
            <w:r>
              <w:rPr>
                <w:color w:val="000000"/>
                <w:sz w:val="20"/>
                <w:szCs w:val="22"/>
              </w:rPr>
              <w:t>Features</w:t>
            </w:r>
          </w:p>
        </w:tc>
        <w:tc>
          <w:tcPr>
            <w:tcW w:w="1134" w:type="dxa"/>
            <w:vAlign w:val="bottom"/>
          </w:tcPr>
          <w:p w14:paraId="3AACF454" w14:textId="77777777" w:rsidR="003B5A8F" w:rsidRPr="00402303" w:rsidRDefault="003B5A8F" w:rsidP="003B5A8F">
            <w:pPr>
              <w:keepNext/>
              <w:autoSpaceDE w:val="0"/>
              <w:autoSpaceDN w:val="0"/>
              <w:adjustRightInd w:val="0"/>
              <w:spacing w:after="20"/>
              <w:jc w:val="center"/>
              <w:rPr>
                <w:color w:val="000000"/>
                <w:sz w:val="20"/>
                <w:szCs w:val="22"/>
              </w:rPr>
            </w:pPr>
            <w:r w:rsidRPr="00402303">
              <w:rPr>
                <w:color w:val="000000"/>
                <w:sz w:val="20"/>
                <w:szCs w:val="22"/>
              </w:rPr>
              <w:t>Spend less than intended</w:t>
            </w:r>
            <w:r w:rsidRPr="00C7211A">
              <w:rPr>
                <w:color w:val="000000"/>
                <w:sz w:val="20"/>
                <w:szCs w:val="22"/>
                <w:vertAlign w:val="superscript"/>
              </w:rPr>
              <w:t>#</w:t>
            </w:r>
          </w:p>
        </w:tc>
        <w:tc>
          <w:tcPr>
            <w:tcW w:w="1275" w:type="dxa"/>
            <w:vAlign w:val="bottom"/>
          </w:tcPr>
          <w:p w14:paraId="18260260" w14:textId="77777777" w:rsidR="003B5A8F" w:rsidRPr="00402303" w:rsidRDefault="003B5A8F" w:rsidP="003B5A8F">
            <w:pPr>
              <w:keepNext/>
              <w:autoSpaceDE w:val="0"/>
              <w:autoSpaceDN w:val="0"/>
              <w:adjustRightInd w:val="0"/>
              <w:spacing w:after="20"/>
              <w:jc w:val="center"/>
              <w:rPr>
                <w:color w:val="000000"/>
                <w:sz w:val="20"/>
                <w:szCs w:val="22"/>
              </w:rPr>
            </w:pPr>
            <w:r w:rsidRPr="00402303">
              <w:rPr>
                <w:color w:val="000000"/>
                <w:sz w:val="20"/>
                <w:szCs w:val="22"/>
              </w:rPr>
              <w:t>No effect</w:t>
            </w:r>
          </w:p>
        </w:tc>
        <w:tc>
          <w:tcPr>
            <w:tcW w:w="1276" w:type="dxa"/>
            <w:vAlign w:val="bottom"/>
          </w:tcPr>
          <w:p w14:paraId="0535D7C6" w14:textId="77777777" w:rsidR="003B5A8F" w:rsidRPr="00402303" w:rsidRDefault="003B5A8F" w:rsidP="003B5A8F">
            <w:pPr>
              <w:keepNext/>
              <w:autoSpaceDE w:val="0"/>
              <w:autoSpaceDN w:val="0"/>
              <w:adjustRightInd w:val="0"/>
              <w:spacing w:after="20"/>
              <w:jc w:val="center"/>
              <w:rPr>
                <w:color w:val="000000"/>
                <w:sz w:val="20"/>
                <w:szCs w:val="22"/>
              </w:rPr>
            </w:pPr>
            <w:r w:rsidRPr="00402303">
              <w:rPr>
                <w:color w:val="000000"/>
                <w:sz w:val="20"/>
                <w:szCs w:val="22"/>
              </w:rPr>
              <w:t>Spend more than intended</w:t>
            </w:r>
            <w:r w:rsidRPr="00C7211A">
              <w:rPr>
                <w:color w:val="000000"/>
                <w:sz w:val="20"/>
                <w:szCs w:val="22"/>
                <w:vertAlign w:val="superscript"/>
              </w:rPr>
              <w:t>#</w:t>
            </w:r>
          </w:p>
        </w:tc>
        <w:tc>
          <w:tcPr>
            <w:tcW w:w="992" w:type="dxa"/>
            <w:vAlign w:val="bottom"/>
          </w:tcPr>
          <w:p w14:paraId="7DA3718F" w14:textId="77777777" w:rsidR="003B5A8F" w:rsidRPr="00402303" w:rsidRDefault="003B5A8F" w:rsidP="003B5A8F">
            <w:pPr>
              <w:keepNext/>
              <w:autoSpaceDE w:val="0"/>
              <w:autoSpaceDN w:val="0"/>
              <w:adjustRightInd w:val="0"/>
              <w:spacing w:after="20"/>
              <w:jc w:val="center"/>
              <w:rPr>
                <w:color w:val="000000"/>
                <w:sz w:val="20"/>
                <w:szCs w:val="22"/>
              </w:rPr>
            </w:pPr>
            <w:r w:rsidRPr="00402303">
              <w:rPr>
                <w:color w:val="000000"/>
                <w:sz w:val="20"/>
                <w:szCs w:val="22"/>
              </w:rPr>
              <w:t>Not reported</w:t>
            </w:r>
          </w:p>
        </w:tc>
      </w:tr>
      <w:tr w:rsidR="003B5A8F" w:rsidRPr="003B5A8F" w14:paraId="4A8AD3FC" w14:textId="77777777" w:rsidTr="004228F4">
        <w:tc>
          <w:tcPr>
            <w:tcW w:w="4395" w:type="dxa"/>
            <w:vMerge/>
            <w:tcBorders>
              <w:bottom w:val="single" w:sz="4" w:space="0" w:color="auto"/>
            </w:tcBorders>
          </w:tcPr>
          <w:p w14:paraId="7DFDDF8A" w14:textId="77777777" w:rsidR="003B5A8F" w:rsidRPr="00C7211A" w:rsidRDefault="003B5A8F" w:rsidP="004228F4">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0F75BC47"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32C4AF1C"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3E7E8B4E"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17B309C7" w14:textId="77777777" w:rsidR="003B5A8F" w:rsidRPr="003B5A8F" w:rsidRDefault="003B5A8F" w:rsidP="004228F4">
            <w:pPr>
              <w:adjustRightInd w:val="0"/>
              <w:spacing w:after="20"/>
              <w:jc w:val="center"/>
              <w:rPr>
                <w:b/>
                <w:color w:val="000000"/>
                <w:sz w:val="20"/>
                <w:szCs w:val="22"/>
              </w:rPr>
            </w:pPr>
            <w:r>
              <w:rPr>
                <w:b/>
                <w:color w:val="000000"/>
                <w:sz w:val="20"/>
                <w:szCs w:val="22"/>
              </w:rPr>
              <w:t>N</w:t>
            </w:r>
          </w:p>
        </w:tc>
      </w:tr>
      <w:tr w:rsidR="006806BB" w:rsidRPr="00402303" w14:paraId="5269C942" w14:textId="77777777" w:rsidTr="003B5A8F">
        <w:tc>
          <w:tcPr>
            <w:tcW w:w="4395" w:type="dxa"/>
          </w:tcPr>
          <w:p w14:paraId="33B1A16F" w14:textId="77777777" w:rsidR="006806BB" w:rsidRPr="00402303" w:rsidRDefault="006806BB" w:rsidP="003B5A8F">
            <w:pPr>
              <w:autoSpaceDE w:val="0"/>
              <w:autoSpaceDN w:val="0"/>
              <w:adjustRightInd w:val="0"/>
              <w:spacing w:before="60"/>
              <w:rPr>
                <w:color w:val="000000"/>
                <w:sz w:val="20"/>
                <w:szCs w:val="22"/>
              </w:rPr>
            </w:pPr>
            <w:r w:rsidRPr="00402303">
              <w:rPr>
                <w:color w:val="000000"/>
                <w:sz w:val="20"/>
                <w:szCs w:val="22"/>
              </w:rPr>
              <w:t>Games wher</w:t>
            </w:r>
            <w:r>
              <w:rPr>
                <w:color w:val="000000"/>
                <w:sz w:val="20"/>
                <w:szCs w:val="22"/>
              </w:rPr>
              <w:t>e a low minimum bet is possible</w:t>
            </w:r>
          </w:p>
        </w:tc>
        <w:tc>
          <w:tcPr>
            <w:tcW w:w="1134" w:type="dxa"/>
            <w:vAlign w:val="bottom"/>
          </w:tcPr>
          <w:p w14:paraId="408AE7B5" w14:textId="77777777" w:rsidR="006806BB" w:rsidRPr="00402303" w:rsidRDefault="006806BB" w:rsidP="003B5A8F">
            <w:pPr>
              <w:autoSpaceDE w:val="0"/>
              <w:autoSpaceDN w:val="0"/>
              <w:adjustRightInd w:val="0"/>
              <w:spacing w:before="60"/>
              <w:jc w:val="right"/>
              <w:rPr>
                <w:color w:val="000000"/>
                <w:sz w:val="20"/>
                <w:szCs w:val="22"/>
              </w:rPr>
            </w:pPr>
            <w:r w:rsidRPr="00402303">
              <w:rPr>
                <w:color w:val="000000"/>
                <w:sz w:val="20"/>
                <w:szCs w:val="22"/>
              </w:rPr>
              <w:t>30 (16.7)</w:t>
            </w:r>
          </w:p>
        </w:tc>
        <w:tc>
          <w:tcPr>
            <w:tcW w:w="1275" w:type="dxa"/>
            <w:vAlign w:val="bottom"/>
          </w:tcPr>
          <w:p w14:paraId="2BE7E711" w14:textId="77777777" w:rsidR="006806BB" w:rsidRPr="00402303" w:rsidRDefault="006806BB" w:rsidP="003B5A8F">
            <w:pPr>
              <w:autoSpaceDE w:val="0"/>
              <w:autoSpaceDN w:val="0"/>
              <w:adjustRightInd w:val="0"/>
              <w:spacing w:before="60"/>
              <w:jc w:val="right"/>
              <w:rPr>
                <w:color w:val="000000"/>
                <w:sz w:val="20"/>
                <w:szCs w:val="22"/>
              </w:rPr>
            </w:pPr>
            <w:r w:rsidRPr="00402303">
              <w:rPr>
                <w:color w:val="000000"/>
                <w:sz w:val="20"/>
                <w:szCs w:val="22"/>
              </w:rPr>
              <w:t>105 (58.3)</w:t>
            </w:r>
          </w:p>
        </w:tc>
        <w:tc>
          <w:tcPr>
            <w:tcW w:w="1276" w:type="dxa"/>
            <w:vAlign w:val="bottom"/>
          </w:tcPr>
          <w:p w14:paraId="7A98489F" w14:textId="77777777" w:rsidR="006806BB" w:rsidRPr="00402303" w:rsidRDefault="006806BB" w:rsidP="003B5A8F">
            <w:pPr>
              <w:autoSpaceDE w:val="0"/>
              <w:autoSpaceDN w:val="0"/>
              <w:adjustRightInd w:val="0"/>
              <w:spacing w:before="60"/>
              <w:jc w:val="right"/>
              <w:rPr>
                <w:color w:val="000000"/>
                <w:sz w:val="20"/>
                <w:szCs w:val="22"/>
              </w:rPr>
            </w:pPr>
            <w:r w:rsidRPr="00402303">
              <w:rPr>
                <w:color w:val="000000"/>
                <w:sz w:val="20"/>
                <w:szCs w:val="22"/>
              </w:rPr>
              <w:t>45 (25.0)</w:t>
            </w:r>
          </w:p>
        </w:tc>
        <w:tc>
          <w:tcPr>
            <w:tcW w:w="992" w:type="dxa"/>
            <w:vAlign w:val="bottom"/>
          </w:tcPr>
          <w:p w14:paraId="3F26E69C" w14:textId="77777777" w:rsidR="006806BB" w:rsidRPr="00402303" w:rsidRDefault="006806BB" w:rsidP="003B5A8F">
            <w:pPr>
              <w:autoSpaceDE w:val="0"/>
              <w:autoSpaceDN w:val="0"/>
              <w:adjustRightInd w:val="0"/>
              <w:spacing w:before="60"/>
              <w:jc w:val="center"/>
              <w:rPr>
                <w:color w:val="000000"/>
                <w:sz w:val="20"/>
                <w:szCs w:val="22"/>
              </w:rPr>
            </w:pPr>
            <w:r w:rsidRPr="00402303">
              <w:rPr>
                <w:color w:val="000000"/>
                <w:sz w:val="20"/>
                <w:szCs w:val="22"/>
              </w:rPr>
              <w:t>6</w:t>
            </w:r>
          </w:p>
        </w:tc>
      </w:tr>
      <w:tr w:rsidR="006806BB" w:rsidRPr="00402303" w14:paraId="09F08E96" w14:textId="77777777" w:rsidTr="003B5A8F">
        <w:tc>
          <w:tcPr>
            <w:tcW w:w="4395" w:type="dxa"/>
          </w:tcPr>
          <w:p w14:paraId="3F5AD9F8" w14:textId="77777777" w:rsidR="006806BB" w:rsidRPr="00402303" w:rsidRDefault="006806BB" w:rsidP="003B5A8F">
            <w:pPr>
              <w:autoSpaceDE w:val="0"/>
              <w:autoSpaceDN w:val="0"/>
              <w:adjustRightInd w:val="0"/>
              <w:rPr>
                <w:color w:val="000000"/>
                <w:sz w:val="20"/>
                <w:szCs w:val="22"/>
              </w:rPr>
            </w:pPr>
            <w:r>
              <w:rPr>
                <w:color w:val="000000"/>
                <w:sz w:val="20"/>
                <w:szCs w:val="22"/>
              </w:rPr>
              <w:t>Player skill</w:t>
            </w:r>
          </w:p>
        </w:tc>
        <w:tc>
          <w:tcPr>
            <w:tcW w:w="1134" w:type="dxa"/>
            <w:vAlign w:val="bottom"/>
          </w:tcPr>
          <w:p w14:paraId="1B68D5A3"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28 (15.6)</w:t>
            </w:r>
          </w:p>
        </w:tc>
        <w:tc>
          <w:tcPr>
            <w:tcW w:w="1275" w:type="dxa"/>
            <w:vAlign w:val="bottom"/>
          </w:tcPr>
          <w:p w14:paraId="1FD8A030"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102 (56.7)</w:t>
            </w:r>
          </w:p>
        </w:tc>
        <w:tc>
          <w:tcPr>
            <w:tcW w:w="1276" w:type="dxa"/>
            <w:vAlign w:val="bottom"/>
          </w:tcPr>
          <w:p w14:paraId="54862056"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50 (27.8)</w:t>
            </w:r>
          </w:p>
        </w:tc>
        <w:tc>
          <w:tcPr>
            <w:tcW w:w="992" w:type="dxa"/>
            <w:vAlign w:val="bottom"/>
          </w:tcPr>
          <w:p w14:paraId="38936759" w14:textId="77777777" w:rsidR="006806BB" w:rsidRPr="00402303" w:rsidRDefault="006806BB" w:rsidP="003B5A8F">
            <w:pPr>
              <w:autoSpaceDE w:val="0"/>
              <w:autoSpaceDN w:val="0"/>
              <w:adjustRightInd w:val="0"/>
              <w:jc w:val="center"/>
              <w:rPr>
                <w:color w:val="000000"/>
                <w:sz w:val="20"/>
                <w:szCs w:val="22"/>
              </w:rPr>
            </w:pPr>
            <w:r w:rsidRPr="00402303">
              <w:rPr>
                <w:color w:val="000000"/>
                <w:sz w:val="20"/>
                <w:szCs w:val="22"/>
              </w:rPr>
              <w:t>6</w:t>
            </w:r>
          </w:p>
        </w:tc>
      </w:tr>
      <w:tr w:rsidR="006806BB" w:rsidRPr="00402303" w14:paraId="0DF025CD" w14:textId="77777777" w:rsidTr="003B5A8F">
        <w:tc>
          <w:tcPr>
            <w:tcW w:w="4395" w:type="dxa"/>
          </w:tcPr>
          <w:p w14:paraId="6C9ACE61" w14:textId="77777777" w:rsidR="006806BB" w:rsidRPr="00402303" w:rsidRDefault="006806BB" w:rsidP="003B5A8F">
            <w:pPr>
              <w:autoSpaceDE w:val="0"/>
              <w:autoSpaceDN w:val="0"/>
              <w:adjustRightInd w:val="0"/>
              <w:rPr>
                <w:color w:val="000000"/>
                <w:sz w:val="20"/>
                <w:szCs w:val="22"/>
              </w:rPr>
            </w:pPr>
            <w:r w:rsidRPr="00402303">
              <w:rPr>
                <w:color w:val="000000"/>
                <w:sz w:val="20"/>
                <w:szCs w:val="22"/>
              </w:rPr>
              <w:t>A small</w:t>
            </w:r>
            <w:r>
              <w:rPr>
                <w:color w:val="000000"/>
                <w:sz w:val="20"/>
                <w:szCs w:val="22"/>
              </w:rPr>
              <w:t xml:space="preserve"> number of players at the table</w:t>
            </w:r>
          </w:p>
        </w:tc>
        <w:tc>
          <w:tcPr>
            <w:tcW w:w="1134" w:type="dxa"/>
            <w:vAlign w:val="bottom"/>
          </w:tcPr>
          <w:p w14:paraId="09EC60CB"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32 (17.7)</w:t>
            </w:r>
          </w:p>
        </w:tc>
        <w:tc>
          <w:tcPr>
            <w:tcW w:w="1275" w:type="dxa"/>
            <w:vAlign w:val="bottom"/>
          </w:tcPr>
          <w:p w14:paraId="4C4A0178"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110 (60.8)</w:t>
            </w:r>
          </w:p>
        </w:tc>
        <w:tc>
          <w:tcPr>
            <w:tcW w:w="1276" w:type="dxa"/>
            <w:vAlign w:val="bottom"/>
          </w:tcPr>
          <w:p w14:paraId="4E273B80"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39 (21.6)</w:t>
            </w:r>
          </w:p>
        </w:tc>
        <w:tc>
          <w:tcPr>
            <w:tcW w:w="992" w:type="dxa"/>
            <w:vAlign w:val="bottom"/>
          </w:tcPr>
          <w:p w14:paraId="52226E59" w14:textId="77777777" w:rsidR="006806BB" w:rsidRPr="00402303" w:rsidRDefault="006806BB" w:rsidP="003B5A8F">
            <w:pPr>
              <w:autoSpaceDE w:val="0"/>
              <w:autoSpaceDN w:val="0"/>
              <w:adjustRightInd w:val="0"/>
              <w:jc w:val="center"/>
              <w:rPr>
                <w:color w:val="000000"/>
                <w:sz w:val="20"/>
                <w:szCs w:val="22"/>
              </w:rPr>
            </w:pPr>
            <w:r w:rsidRPr="00402303">
              <w:rPr>
                <w:color w:val="000000"/>
                <w:sz w:val="20"/>
                <w:szCs w:val="22"/>
              </w:rPr>
              <w:t>5</w:t>
            </w:r>
          </w:p>
        </w:tc>
      </w:tr>
      <w:tr w:rsidR="006806BB" w:rsidRPr="00402303" w14:paraId="24BEC1D9" w14:textId="77777777" w:rsidTr="003B5A8F">
        <w:tc>
          <w:tcPr>
            <w:tcW w:w="4395" w:type="dxa"/>
          </w:tcPr>
          <w:p w14:paraId="50E6D84D" w14:textId="77777777" w:rsidR="006806BB" w:rsidRPr="00402303" w:rsidRDefault="006806BB" w:rsidP="003B5A8F">
            <w:pPr>
              <w:autoSpaceDE w:val="0"/>
              <w:autoSpaceDN w:val="0"/>
              <w:adjustRightInd w:val="0"/>
              <w:rPr>
                <w:color w:val="000000"/>
                <w:sz w:val="20"/>
                <w:szCs w:val="22"/>
              </w:rPr>
            </w:pPr>
            <w:r>
              <w:rPr>
                <w:color w:val="000000"/>
                <w:sz w:val="20"/>
                <w:szCs w:val="22"/>
              </w:rPr>
              <w:t>Social interaction at the table</w:t>
            </w:r>
          </w:p>
        </w:tc>
        <w:tc>
          <w:tcPr>
            <w:tcW w:w="1134" w:type="dxa"/>
            <w:vAlign w:val="bottom"/>
          </w:tcPr>
          <w:p w14:paraId="4304EFF8"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23 (12.9)</w:t>
            </w:r>
          </w:p>
        </w:tc>
        <w:tc>
          <w:tcPr>
            <w:tcW w:w="1275" w:type="dxa"/>
            <w:vAlign w:val="bottom"/>
          </w:tcPr>
          <w:p w14:paraId="2F76C972"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95 (53.1)</w:t>
            </w:r>
          </w:p>
        </w:tc>
        <w:tc>
          <w:tcPr>
            <w:tcW w:w="1276" w:type="dxa"/>
            <w:vAlign w:val="bottom"/>
          </w:tcPr>
          <w:p w14:paraId="7B1AF7C5"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61 (34.1)</w:t>
            </w:r>
          </w:p>
        </w:tc>
        <w:tc>
          <w:tcPr>
            <w:tcW w:w="992" w:type="dxa"/>
            <w:vAlign w:val="bottom"/>
          </w:tcPr>
          <w:p w14:paraId="54A04D35" w14:textId="77777777" w:rsidR="006806BB" w:rsidRPr="00402303" w:rsidRDefault="006806BB" w:rsidP="003B5A8F">
            <w:pPr>
              <w:autoSpaceDE w:val="0"/>
              <w:autoSpaceDN w:val="0"/>
              <w:adjustRightInd w:val="0"/>
              <w:jc w:val="center"/>
              <w:rPr>
                <w:color w:val="000000"/>
                <w:sz w:val="20"/>
                <w:szCs w:val="22"/>
              </w:rPr>
            </w:pPr>
            <w:r w:rsidRPr="00402303">
              <w:rPr>
                <w:color w:val="000000"/>
                <w:sz w:val="20"/>
                <w:szCs w:val="22"/>
              </w:rPr>
              <w:t>7</w:t>
            </w:r>
          </w:p>
        </w:tc>
      </w:tr>
      <w:tr w:rsidR="006806BB" w:rsidRPr="00402303" w14:paraId="55D409D3" w14:textId="77777777" w:rsidTr="003B5A8F">
        <w:tc>
          <w:tcPr>
            <w:tcW w:w="4395" w:type="dxa"/>
          </w:tcPr>
          <w:p w14:paraId="451F6245" w14:textId="77777777" w:rsidR="006806BB" w:rsidRPr="00402303" w:rsidRDefault="006806BB" w:rsidP="003B5A8F">
            <w:pPr>
              <w:autoSpaceDE w:val="0"/>
              <w:autoSpaceDN w:val="0"/>
              <w:adjustRightInd w:val="0"/>
              <w:rPr>
                <w:color w:val="000000"/>
                <w:sz w:val="20"/>
                <w:szCs w:val="22"/>
              </w:rPr>
            </w:pPr>
            <w:r>
              <w:rPr>
                <w:color w:val="000000"/>
                <w:sz w:val="20"/>
                <w:szCs w:val="22"/>
              </w:rPr>
              <w:t>A faster game</w:t>
            </w:r>
          </w:p>
        </w:tc>
        <w:tc>
          <w:tcPr>
            <w:tcW w:w="1134" w:type="dxa"/>
            <w:vAlign w:val="bottom"/>
          </w:tcPr>
          <w:p w14:paraId="6009D2FF"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31 (17.1)</w:t>
            </w:r>
          </w:p>
        </w:tc>
        <w:tc>
          <w:tcPr>
            <w:tcW w:w="1275" w:type="dxa"/>
            <w:vAlign w:val="bottom"/>
          </w:tcPr>
          <w:p w14:paraId="73F069FC"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103 (56.9)</w:t>
            </w:r>
          </w:p>
        </w:tc>
        <w:tc>
          <w:tcPr>
            <w:tcW w:w="1276" w:type="dxa"/>
            <w:vAlign w:val="bottom"/>
          </w:tcPr>
          <w:p w14:paraId="691ED138"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47 (26.0)</w:t>
            </w:r>
          </w:p>
        </w:tc>
        <w:tc>
          <w:tcPr>
            <w:tcW w:w="992" w:type="dxa"/>
            <w:vAlign w:val="bottom"/>
          </w:tcPr>
          <w:p w14:paraId="5E4D481B" w14:textId="77777777" w:rsidR="006806BB" w:rsidRPr="00402303" w:rsidRDefault="006806BB" w:rsidP="003B5A8F">
            <w:pPr>
              <w:autoSpaceDE w:val="0"/>
              <w:autoSpaceDN w:val="0"/>
              <w:adjustRightInd w:val="0"/>
              <w:jc w:val="center"/>
              <w:rPr>
                <w:color w:val="000000"/>
                <w:sz w:val="20"/>
                <w:szCs w:val="22"/>
              </w:rPr>
            </w:pPr>
            <w:r w:rsidRPr="00402303">
              <w:rPr>
                <w:color w:val="000000"/>
                <w:sz w:val="20"/>
                <w:szCs w:val="22"/>
              </w:rPr>
              <w:t>5</w:t>
            </w:r>
          </w:p>
        </w:tc>
      </w:tr>
      <w:tr w:rsidR="006806BB" w:rsidRPr="00402303" w14:paraId="32BAF595" w14:textId="77777777" w:rsidTr="003B5A8F">
        <w:tc>
          <w:tcPr>
            <w:tcW w:w="4395" w:type="dxa"/>
          </w:tcPr>
          <w:p w14:paraId="4289D193" w14:textId="77777777" w:rsidR="006806BB" w:rsidRPr="00402303" w:rsidRDefault="006806BB" w:rsidP="003B5A8F">
            <w:pPr>
              <w:keepNext/>
              <w:autoSpaceDE w:val="0"/>
              <w:autoSpaceDN w:val="0"/>
              <w:adjustRightInd w:val="0"/>
              <w:rPr>
                <w:color w:val="000000"/>
                <w:sz w:val="20"/>
                <w:szCs w:val="22"/>
              </w:rPr>
            </w:pPr>
            <w:r w:rsidRPr="00402303">
              <w:rPr>
                <w:color w:val="000000"/>
                <w:sz w:val="20"/>
                <w:szCs w:val="22"/>
              </w:rPr>
              <w:t>Ha</w:t>
            </w:r>
            <w:r>
              <w:rPr>
                <w:color w:val="000000"/>
                <w:sz w:val="20"/>
                <w:szCs w:val="22"/>
              </w:rPr>
              <w:t>ving some control over the game</w:t>
            </w:r>
          </w:p>
        </w:tc>
        <w:tc>
          <w:tcPr>
            <w:tcW w:w="1134" w:type="dxa"/>
            <w:vAlign w:val="bottom"/>
          </w:tcPr>
          <w:p w14:paraId="3C39B9C9" w14:textId="77777777" w:rsidR="006806BB" w:rsidRPr="00402303" w:rsidRDefault="006806BB" w:rsidP="003B5A8F">
            <w:pPr>
              <w:keepNext/>
              <w:autoSpaceDE w:val="0"/>
              <w:autoSpaceDN w:val="0"/>
              <w:adjustRightInd w:val="0"/>
              <w:jc w:val="right"/>
              <w:rPr>
                <w:color w:val="000000"/>
                <w:sz w:val="20"/>
                <w:szCs w:val="22"/>
              </w:rPr>
            </w:pPr>
            <w:r w:rsidRPr="00402303">
              <w:rPr>
                <w:color w:val="000000"/>
                <w:sz w:val="20"/>
                <w:szCs w:val="22"/>
              </w:rPr>
              <w:t>29 (16.1)</w:t>
            </w:r>
          </w:p>
        </w:tc>
        <w:tc>
          <w:tcPr>
            <w:tcW w:w="1275" w:type="dxa"/>
            <w:vAlign w:val="bottom"/>
          </w:tcPr>
          <w:p w14:paraId="0D993581" w14:textId="77777777" w:rsidR="006806BB" w:rsidRPr="00402303" w:rsidRDefault="006806BB" w:rsidP="003B5A8F">
            <w:pPr>
              <w:keepNext/>
              <w:autoSpaceDE w:val="0"/>
              <w:autoSpaceDN w:val="0"/>
              <w:adjustRightInd w:val="0"/>
              <w:jc w:val="right"/>
              <w:rPr>
                <w:color w:val="000000"/>
                <w:sz w:val="20"/>
                <w:szCs w:val="22"/>
              </w:rPr>
            </w:pPr>
            <w:r w:rsidRPr="00402303">
              <w:rPr>
                <w:color w:val="000000"/>
                <w:sz w:val="20"/>
                <w:szCs w:val="22"/>
              </w:rPr>
              <w:t>101 (56.1)</w:t>
            </w:r>
          </w:p>
        </w:tc>
        <w:tc>
          <w:tcPr>
            <w:tcW w:w="1276" w:type="dxa"/>
            <w:vAlign w:val="bottom"/>
          </w:tcPr>
          <w:p w14:paraId="49A65567" w14:textId="77777777" w:rsidR="006806BB" w:rsidRPr="00402303" w:rsidRDefault="006806BB" w:rsidP="003B5A8F">
            <w:pPr>
              <w:keepNext/>
              <w:autoSpaceDE w:val="0"/>
              <w:autoSpaceDN w:val="0"/>
              <w:adjustRightInd w:val="0"/>
              <w:jc w:val="right"/>
              <w:rPr>
                <w:color w:val="000000"/>
                <w:sz w:val="20"/>
                <w:szCs w:val="22"/>
              </w:rPr>
            </w:pPr>
            <w:r w:rsidRPr="00402303">
              <w:rPr>
                <w:color w:val="000000"/>
                <w:sz w:val="20"/>
                <w:szCs w:val="22"/>
              </w:rPr>
              <w:t>50 (27.8)</w:t>
            </w:r>
          </w:p>
        </w:tc>
        <w:tc>
          <w:tcPr>
            <w:tcW w:w="992" w:type="dxa"/>
            <w:vAlign w:val="bottom"/>
          </w:tcPr>
          <w:p w14:paraId="0D272B76" w14:textId="77777777" w:rsidR="006806BB" w:rsidRPr="00402303" w:rsidRDefault="006806BB" w:rsidP="003B5A8F">
            <w:pPr>
              <w:keepNext/>
              <w:autoSpaceDE w:val="0"/>
              <w:autoSpaceDN w:val="0"/>
              <w:adjustRightInd w:val="0"/>
              <w:jc w:val="center"/>
              <w:rPr>
                <w:color w:val="000000"/>
                <w:sz w:val="20"/>
                <w:szCs w:val="22"/>
              </w:rPr>
            </w:pPr>
            <w:r w:rsidRPr="00402303">
              <w:rPr>
                <w:color w:val="000000"/>
                <w:sz w:val="20"/>
                <w:szCs w:val="22"/>
              </w:rPr>
              <w:t>6</w:t>
            </w:r>
          </w:p>
        </w:tc>
      </w:tr>
      <w:tr w:rsidR="006806BB" w:rsidRPr="00402303" w14:paraId="682BD196" w14:textId="77777777" w:rsidTr="003B5A8F">
        <w:tc>
          <w:tcPr>
            <w:tcW w:w="4395" w:type="dxa"/>
          </w:tcPr>
          <w:p w14:paraId="496C12F2" w14:textId="77777777" w:rsidR="006806BB" w:rsidRPr="00402303" w:rsidRDefault="006806BB" w:rsidP="003B5A8F">
            <w:pPr>
              <w:autoSpaceDE w:val="0"/>
              <w:autoSpaceDN w:val="0"/>
              <w:adjustRightInd w:val="0"/>
              <w:rPr>
                <w:color w:val="000000"/>
                <w:sz w:val="20"/>
                <w:szCs w:val="22"/>
              </w:rPr>
            </w:pPr>
            <w:r w:rsidRPr="00402303">
              <w:rPr>
                <w:color w:val="000000"/>
                <w:sz w:val="20"/>
                <w:szCs w:val="22"/>
              </w:rPr>
              <w:t>Croupi</w:t>
            </w:r>
            <w:r>
              <w:rPr>
                <w:color w:val="000000"/>
                <w:sz w:val="20"/>
                <w:szCs w:val="22"/>
              </w:rPr>
              <w:t>er/dealer (if present at table)</w:t>
            </w:r>
          </w:p>
        </w:tc>
        <w:tc>
          <w:tcPr>
            <w:tcW w:w="1134" w:type="dxa"/>
            <w:vAlign w:val="bottom"/>
          </w:tcPr>
          <w:p w14:paraId="521FA222"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8 (4.4)</w:t>
            </w:r>
          </w:p>
        </w:tc>
        <w:tc>
          <w:tcPr>
            <w:tcW w:w="1275" w:type="dxa"/>
            <w:vAlign w:val="bottom"/>
          </w:tcPr>
          <w:p w14:paraId="229BD27D"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120 (66.7)</w:t>
            </w:r>
          </w:p>
        </w:tc>
        <w:tc>
          <w:tcPr>
            <w:tcW w:w="1276" w:type="dxa"/>
            <w:vAlign w:val="bottom"/>
          </w:tcPr>
          <w:p w14:paraId="4EE6BA9C" w14:textId="77777777" w:rsidR="006806BB" w:rsidRPr="00402303" w:rsidRDefault="006806BB" w:rsidP="003B5A8F">
            <w:pPr>
              <w:autoSpaceDE w:val="0"/>
              <w:autoSpaceDN w:val="0"/>
              <w:adjustRightInd w:val="0"/>
              <w:jc w:val="right"/>
              <w:rPr>
                <w:color w:val="000000"/>
                <w:sz w:val="20"/>
                <w:szCs w:val="22"/>
              </w:rPr>
            </w:pPr>
            <w:r w:rsidRPr="00402303">
              <w:rPr>
                <w:color w:val="000000"/>
                <w:sz w:val="20"/>
                <w:szCs w:val="22"/>
              </w:rPr>
              <w:t>52 (28.9)</w:t>
            </w:r>
          </w:p>
        </w:tc>
        <w:tc>
          <w:tcPr>
            <w:tcW w:w="992" w:type="dxa"/>
            <w:vAlign w:val="bottom"/>
          </w:tcPr>
          <w:p w14:paraId="0491CB2B" w14:textId="77777777" w:rsidR="006806BB" w:rsidRPr="00402303" w:rsidRDefault="006806BB" w:rsidP="003B5A8F">
            <w:pPr>
              <w:autoSpaceDE w:val="0"/>
              <w:autoSpaceDN w:val="0"/>
              <w:adjustRightInd w:val="0"/>
              <w:jc w:val="center"/>
              <w:rPr>
                <w:color w:val="000000"/>
                <w:sz w:val="20"/>
                <w:szCs w:val="22"/>
              </w:rPr>
            </w:pPr>
            <w:r w:rsidRPr="00402303">
              <w:rPr>
                <w:color w:val="000000"/>
                <w:sz w:val="20"/>
                <w:szCs w:val="22"/>
              </w:rPr>
              <w:t>6</w:t>
            </w:r>
          </w:p>
        </w:tc>
      </w:tr>
    </w:tbl>
    <w:p w14:paraId="36D36908" w14:textId="10D3EE43" w:rsidR="00C32094" w:rsidRDefault="006806BB" w:rsidP="00402303">
      <w:pPr>
        <w:rPr>
          <w:rFonts w:eastAsiaTheme="minorHAnsi"/>
          <w:sz w:val="20"/>
          <w:szCs w:val="20"/>
          <w:lang w:eastAsia="en-US"/>
        </w:rPr>
      </w:pPr>
      <w:r w:rsidRPr="00402303">
        <w:rPr>
          <w:color w:val="000000"/>
          <w:sz w:val="20"/>
          <w:szCs w:val="20"/>
          <w:vertAlign w:val="superscript"/>
        </w:rPr>
        <w:t xml:space="preserve"># </w:t>
      </w:r>
      <w:r w:rsidRPr="00402303">
        <w:rPr>
          <w:rFonts w:eastAsiaTheme="minorHAnsi"/>
          <w:sz w:val="20"/>
          <w:szCs w:val="20"/>
          <w:lang w:eastAsia="en-US"/>
        </w:rPr>
        <w:t xml:space="preserve">Response categories have been collapsed.  </w:t>
      </w:r>
    </w:p>
    <w:p w14:paraId="2D68388A" w14:textId="77777777" w:rsidR="006806BB" w:rsidRPr="00112995" w:rsidRDefault="006806BB" w:rsidP="00402303">
      <w:pPr>
        <w:rPr>
          <w:rFonts w:eastAsiaTheme="minorHAnsi"/>
          <w:sz w:val="22"/>
          <w:szCs w:val="22"/>
          <w:lang w:eastAsia="en-US"/>
        </w:rPr>
      </w:pPr>
    </w:p>
    <w:p w14:paraId="67713B56" w14:textId="2D73AAA2" w:rsidR="00C32094" w:rsidRPr="00112995" w:rsidRDefault="00402303" w:rsidP="00C32094">
      <w:pPr>
        <w:jc w:val="both"/>
        <w:rPr>
          <w:rFonts w:eastAsiaTheme="minorHAnsi"/>
          <w:sz w:val="22"/>
          <w:szCs w:val="22"/>
          <w:lang w:eastAsia="en-US"/>
        </w:rPr>
      </w:pPr>
      <w:r>
        <w:rPr>
          <w:rFonts w:eastAsiaTheme="minorHAnsi"/>
          <w:sz w:val="22"/>
          <w:szCs w:val="22"/>
          <w:lang w:eastAsia="en-US"/>
        </w:rPr>
        <w:t>Almost half (47%) of participants reported that</w:t>
      </w:r>
      <w:r w:rsidR="00C32094" w:rsidRPr="00112995">
        <w:rPr>
          <w:rFonts w:eastAsiaTheme="minorHAnsi"/>
          <w:sz w:val="22"/>
          <w:szCs w:val="22"/>
          <w:lang w:eastAsia="en-US"/>
        </w:rPr>
        <w:t xml:space="preserve"> </w:t>
      </w:r>
      <w:r w:rsidR="00C32094" w:rsidRPr="00112995">
        <w:rPr>
          <w:rFonts w:eastAsiaTheme="minorHAnsi"/>
          <w:i/>
          <w:sz w:val="22"/>
          <w:szCs w:val="22"/>
          <w:lang w:eastAsia="en-US"/>
        </w:rPr>
        <w:t>social interaction at the table</w:t>
      </w:r>
      <w:r w:rsidR="00C32094" w:rsidRPr="00112995">
        <w:rPr>
          <w:rFonts w:eastAsiaTheme="minorHAnsi"/>
          <w:sz w:val="22"/>
          <w:szCs w:val="22"/>
          <w:lang w:eastAsia="en-US"/>
        </w:rPr>
        <w:t xml:space="preserve"> and </w:t>
      </w:r>
      <w:r w:rsidR="00C32094" w:rsidRPr="00112995">
        <w:rPr>
          <w:rFonts w:eastAsiaTheme="minorHAnsi"/>
          <w:i/>
          <w:sz w:val="22"/>
          <w:szCs w:val="22"/>
          <w:lang w:eastAsia="en-US"/>
        </w:rPr>
        <w:t>games where a low minimum bet is possible</w:t>
      </w:r>
      <w:r w:rsidR="00C32094" w:rsidRPr="00112995">
        <w:rPr>
          <w:rFonts w:eastAsiaTheme="minorHAnsi"/>
          <w:sz w:val="22"/>
          <w:szCs w:val="22"/>
          <w:lang w:eastAsia="en-US"/>
        </w:rPr>
        <w:t xml:space="preserve"> </w:t>
      </w:r>
      <w:r>
        <w:rPr>
          <w:rFonts w:eastAsiaTheme="minorHAnsi"/>
          <w:sz w:val="22"/>
          <w:szCs w:val="22"/>
          <w:lang w:eastAsia="en-US"/>
        </w:rPr>
        <w:t>led</w:t>
      </w:r>
      <w:r w:rsidR="00C32094" w:rsidRPr="00112995">
        <w:rPr>
          <w:rFonts w:eastAsiaTheme="minorHAnsi"/>
          <w:sz w:val="22"/>
          <w:szCs w:val="22"/>
          <w:lang w:eastAsia="en-US"/>
        </w:rPr>
        <w:t xml:space="preserve"> to spending more time </w:t>
      </w:r>
      <w:r>
        <w:rPr>
          <w:rFonts w:eastAsiaTheme="minorHAnsi"/>
          <w:sz w:val="22"/>
          <w:szCs w:val="22"/>
          <w:lang w:eastAsia="en-US"/>
        </w:rPr>
        <w:t>gambling</w:t>
      </w:r>
      <w:r w:rsidR="00C32094" w:rsidRPr="00112995">
        <w:rPr>
          <w:rFonts w:eastAsiaTheme="minorHAnsi"/>
          <w:sz w:val="22"/>
          <w:szCs w:val="22"/>
          <w:lang w:eastAsia="en-US"/>
        </w:rPr>
        <w:t xml:space="preserve"> (47.2% and 47% respectively).  All other features were </w:t>
      </w:r>
      <w:r>
        <w:rPr>
          <w:rFonts w:eastAsiaTheme="minorHAnsi"/>
          <w:sz w:val="22"/>
          <w:szCs w:val="22"/>
          <w:lang w:eastAsia="en-US"/>
        </w:rPr>
        <w:t>reported</w:t>
      </w:r>
      <w:r w:rsidR="00C32094" w:rsidRPr="00112995">
        <w:rPr>
          <w:rFonts w:eastAsiaTheme="minorHAnsi"/>
          <w:sz w:val="22"/>
          <w:szCs w:val="22"/>
          <w:lang w:eastAsia="en-US"/>
        </w:rPr>
        <w:t xml:space="preserve"> to contribute to spending more time than intended </w:t>
      </w:r>
      <w:r>
        <w:rPr>
          <w:rFonts w:eastAsiaTheme="minorHAnsi"/>
          <w:sz w:val="22"/>
          <w:szCs w:val="22"/>
          <w:lang w:eastAsia="en-US"/>
        </w:rPr>
        <w:t xml:space="preserve">gambling </w:t>
      </w:r>
      <w:r w:rsidR="00C32094" w:rsidRPr="00112995">
        <w:rPr>
          <w:rFonts w:eastAsiaTheme="minorHAnsi"/>
          <w:sz w:val="22"/>
          <w:szCs w:val="22"/>
          <w:lang w:eastAsia="en-US"/>
        </w:rPr>
        <w:t xml:space="preserve">by between 20% and 43% of table gambling respondents.  Notably, </w:t>
      </w:r>
      <w:r w:rsidR="006806BB">
        <w:rPr>
          <w:rFonts w:eastAsiaTheme="minorHAnsi"/>
          <w:sz w:val="22"/>
          <w:szCs w:val="22"/>
          <w:lang w:eastAsia="en-US"/>
        </w:rPr>
        <w:t xml:space="preserve">for </w:t>
      </w:r>
      <w:r w:rsidR="00C32094" w:rsidRPr="00112995">
        <w:rPr>
          <w:rFonts w:eastAsiaTheme="minorHAnsi"/>
          <w:sz w:val="22"/>
          <w:szCs w:val="22"/>
          <w:lang w:eastAsia="en-US"/>
        </w:rPr>
        <w:t xml:space="preserve">the feature </w:t>
      </w:r>
      <w:r w:rsidR="00C32094" w:rsidRPr="00112995">
        <w:rPr>
          <w:rFonts w:eastAsiaTheme="minorHAnsi"/>
          <w:i/>
          <w:sz w:val="22"/>
          <w:szCs w:val="22"/>
          <w:lang w:eastAsia="en-US"/>
        </w:rPr>
        <w:t>a faster game</w:t>
      </w:r>
      <w:r w:rsidR="006806BB">
        <w:rPr>
          <w:rFonts w:eastAsiaTheme="minorHAnsi"/>
          <w:i/>
          <w:sz w:val="22"/>
          <w:szCs w:val="22"/>
          <w:lang w:eastAsia="en-US"/>
        </w:rPr>
        <w:t>,</w:t>
      </w:r>
      <w:r w:rsidR="006806BB" w:rsidRPr="006806BB">
        <w:rPr>
          <w:rFonts w:eastAsiaTheme="minorHAnsi"/>
          <w:sz w:val="22"/>
          <w:szCs w:val="22"/>
          <w:lang w:eastAsia="en-US"/>
        </w:rPr>
        <w:t xml:space="preserve"> more participants </w:t>
      </w:r>
      <w:r w:rsidR="006806BB" w:rsidRPr="00112995">
        <w:rPr>
          <w:rFonts w:eastAsiaTheme="minorHAnsi"/>
          <w:sz w:val="22"/>
          <w:szCs w:val="22"/>
          <w:lang w:eastAsia="en-US"/>
        </w:rPr>
        <w:t>(2</w:t>
      </w:r>
      <w:r w:rsidR="006806BB">
        <w:rPr>
          <w:rFonts w:eastAsiaTheme="minorHAnsi"/>
          <w:sz w:val="22"/>
          <w:szCs w:val="22"/>
          <w:lang w:eastAsia="en-US"/>
        </w:rPr>
        <w:t>8</w:t>
      </w:r>
      <w:r w:rsidR="006806BB" w:rsidRPr="00112995">
        <w:rPr>
          <w:rFonts w:eastAsiaTheme="minorHAnsi"/>
          <w:sz w:val="22"/>
          <w:szCs w:val="22"/>
          <w:lang w:eastAsia="en-US"/>
        </w:rPr>
        <w:t>%)</w:t>
      </w:r>
      <w:r w:rsidR="00DD02A2">
        <w:rPr>
          <w:rFonts w:eastAsiaTheme="minorHAnsi"/>
          <w:sz w:val="22"/>
          <w:szCs w:val="22"/>
          <w:lang w:eastAsia="en-US"/>
        </w:rPr>
        <w:t xml:space="preserve"> </w:t>
      </w:r>
      <w:r w:rsidR="006806BB" w:rsidRPr="006806BB">
        <w:rPr>
          <w:rFonts w:eastAsiaTheme="minorHAnsi"/>
          <w:sz w:val="22"/>
          <w:szCs w:val="22"/>
          <w:lang w:eastAsia="en-US"/>
        </w:rPr>
        <w:t>reported</w:t>
      </w:r>
      <w:r w:rsidR="00C32094" w:rsidRPr="006806BB">
        <w:rPr>
          <w:rFonts w:eastAsiaTheme="minorHAnsi"/>
          <w:sz w:val="22"/>
          <w:szCs w:val="22"/>
          <w:lang w:eastAsia="en-US"/>
        </w:rPr>
        <w:t xml:space="preserve"> </w:t>
      </w:r>
      <w:r w:rsidR="00C32094" w:rsidRPr="00112995">
        <w:rPr>
          <w:rFonts w:eastAsiaTheme="minorHAnsi"/>
          <w:sz w:val="22"/>
          <w:szCs w:val="22"/>
          <w:lang w:eastAsia="en-US"/>
        </w:rPr>
        <w:t xml:space="preserve">spending less time than intended on gambling at the tables </w:t>
      </w:r>
      <w:r w:rsidR="006806BB">
        <w:rPr>
          <w:rFonts w:eastAsiaTheme="minorHAnsi"/>
          <w:sz w:val="22"/>
          <w:szCs w:val="22"/>
          <w:lang w:eastAsia="en-US"/>
        </w:rPr>
        <w:t>than more time (20%)</w:t>
      </w:r>
      <w:r w:rsidR="00C32094" w:rsidRPr="00112995">
        <w:rPr>
          <w:rFonts w:eastAsiaTheme="minorHAnsi"/>
          <w:sz w:val="22"/>
          <w:szCs w:val="22"/>
          <w:lang w:eastAsia="en-US"/>
        </w:rPr>
        <w:t xml:space="preserve"> </w:t>
      </w:r>
      <w:r w:rsidRPr="00112995">
        <w:rPr>
          <w:rFonts w:eastAsiaTheme="minorHAnsi"/>
          <w:sz w:val="22"/>
          <w:szCs w:val="22"/>
          <w:lang w:eastAsia="en-US"/>
        </w:rPr>
        <w:t>(</w:t>
      </w:r>
      <w:r w:rsidRPr="00112995">
        <w:rPr>
          <w:sz w:val="22"/>
          <w:szCs w:val="22"/>
        </w:rPr>
        <w:fldChar w:fldCharType="begin"/>
      </w:r>
      <w:r w:rsidRPr="00112995">
        <w:rPr>
          <w:sz w:val="22"/>
          <w:szCs w:val="22"/>
        </w:rPr>
        <w:instrText xml:space="preserve"> REF _Ref372197472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Table</w:t>
      </w:r>
      <w:r w:rsidR="00427C8E" w:rsidRPr="00427C8E">
        <w:rPr>
          <w:rFonts w:eastAsiaTheme="minorHAnsi"/>
          <w:noProof/>
          <w:sz w:val="22"/>
          <w:szCs w:val="22"/>
          <w:lang w:eastAsia="en-US"/>
        </w:rPr>
        <w:t xml:space="preserve"> 79</w:t>
      </w:r>
      <w:r w:rsidRPr="00112995">
        <w:rPr>
          <w:sz w:val="22"/>
          <w:szCs w:val="22"/>
        </w:rPr>
        <w:fldChar w:fldCharType="end"/>
      </w:r>
      <w:r w:rsidRPr="00112995">
        <w:rPr>
          <w:rFonts w:eastAsiaTheme="minorHAnsi"/>
          <w:sz w:val="22"/>
          <w:szCs w:val="22"/>
          <w:lang w:eastAsia="en-US"/>
        </w:rPr>
        <w:t>)</w:t>
      </w:r>
      <w:r w:rsidR="006806BB">
        <w:rPr>
          <w:rFonts w:eastAsiaTheme="minorHAnsi"/>
          <w:sz w:val="22"/>
          <w:szCs w:val="22"/>
          <w:lang w:eastAsia="en-US"/>
        </w:rPr>
        <w:t>.</w:t>
      </w:r>
    </w:p>
    <w:p w14:paraId="7DFE2D80" w14:textId="77777777" w:rsidR="00C32094" w:rsidRPr="00112995" w:rsidRDefault="00C32094" w:rsidP="00C32094">
      <w:pPr>
        <w:spacing w:line="276" w:lineRule="auto"/>
        <w:rPr>
          <w:rFonts w:eastAsiaTheme="minorHAnsi"/>
          <w:sz w:val="22"/>
          <w:szCs w:val="22"/>
          <w:lang w:eastAsia="en-US"/>
        </w:rPr>
      </w:pPr>
    </w:p>
    <w:p w14:paraId="1B2490D9" w14:textId="70E61AFB" w:rsidR="00C32094" w:rsidRPr="00112995" w:rsidRDefault="00C32094" w:rsidP="006806BB">
      <w:pPr>
        <w:keepNext/>
        <w:keepLines/>
        <w:jc w:val="both"/>
        <w:rPr>
          <w:rFonts w:eastAsiaTheme="minorHAnsi"/>
          <w:b/>
          <w:sz w:val="22"/>
          <w:szCs w:val="22"/>
          <w:lang w:eastAsia="en-US"/>
        </w:rPr>
      </w:pPr>
      <w:bookmarkStart w:id="528" w:name="_Ref372197472"/>
      <w:bookmarkStart w:id="529" w:name="_Toc394297887"/>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79</w:t>
      </w:r>
      <w:r w:rsidRPr="00112995">
        <w:rPr>
          <w:rFonts w:eastAsiaTheme="minorHAnsi"/>
          <w:b/>
          <w:sz w:val="22"/>
          <w:szCs w:val="22"/>
          <w:lang w:eastAsia="en-US"/>
        </w:rPr>
        <w:fldChar w:fldCharType="end"/>
      </w:r>
      <w:bookmarkEnd w:id="528"/>
      <w:r w:rsidRPr="00112995">
        <w:rPr>
          <w:rFonts w:eastAsiaTheme="minorHAnsi"/>
          <w:b/>
          <w:sz w:val="22"/>
          <w:szCs w:val="22"/>
          <w:lang w:eastAsia="en-US"/>
        </w:rPr>
        <w:t xml:space="preserve">. </w:t>
      </w:r>
      <w:r w:rsidR="006806BB">
        <w:rPr>
          <w:rFonts w:eastAsiaTheme="minorHAnsi"/>
          <w:b/>
          <w:sz w:val="22"/>
          <w:szCs w:val="22"/>
          <w:lang w:eastAsia="en-US"/>
        </w:rPr>
        <w:t>I</w:t>
      </w:r>
      <w:r w:rsidRPr="00112995">
        <w:rPr>
          <w:rFonts w:eastAsiaTheme="minorHAnsi"/>
          <w:b/>
          <w:sz w:val="22"/>
          <w:szCs w:val="22"/>
          <w:lang w:eastAsia="en-US"/>
        </w:rPr>
        <w:t xml:space="preserve">mpact of key </w:t>
      </w:r>
      <w:r w:rsidR="006806BB">
        <w:rPr>
          <w:rFonts w:eastAsiaTheme="minorHAnsi"/>
          <w:b/>
          <w:sz w:val="22"/>
          <w:szCs w:val="22"/>
          <w:lang w:eastAsia="en-US"/>
        </w:rPr>
        <w:t xml:space="preserve">casino </w:t>
      </w:r>
      <w:r w:rsidRPr="00112995">
        <w:rPr>
          <w:rFonts w:eastAsiaTheme="minorHAnsi"/>
          <w:b/>
          <w:sz w:val="22"/>
          <w:szCs w:val="22"/>
          <w:lang w:eastAsia="en-US"/>
        </w:rPr>
        <w:t>table game features on intended time spent gambling</w:t>
      </w:r>
      <w:bookmarkEnd w:id="529"/>
    </w:p>
    <w:tbl>
      <w:tblPr>
        <w:tblStyle w:val="LightShading2"/>
        <w:tblW w:w="0" w:type="auto"/>
        <w:tblInd w:w="108" w:type="dxa"/>
        <w:tblLayout w:type="fixed"/>
        <w:tblLook w:val="0620" w:firstRow="1" w:lastRow="0" w:firstColumn="0" w:lastColumn="0" w:noHBand="1" w:noVBand="1"/>
      </w:tblPr>
      <w:tblGrid>
        <w:gridCol w:w="4253"/>
        <w:gridCol w:w="1134"/>
        <w:gridCol w:w="1134"/>
        <w:gridCol w:w="1276"/>
        <w:gridCol w:w="1119"/>
        <w:gridCol w:w="15"/>
      </w:tblGrid>
      <w:tr w:rsidR="003B5A8F" w:rsidRPr="006806BB" w14:paraId="78929BB9" w14:textId="77777777" w:rsidTr="003B5A8F">
        <w:trPr>
          <w:gridAfter w:val="1"/>
          <w:cnfStyle w:val="100000000000" w:firstRow="1" w:lastRow="0" w:firstColumn="0" w:lastColumn="0" w:oddVBand="0" w:evenVBand="0" w:oddHBand="0" w:evenHBand="0" w:firstRowFirstColumn="0" w:firstRowLastColumn="0" w:lastRowFirstColumn="0" w:lastRowLastColumn="0"/>
          <w:wAfter w:w="15" w:type="dxa"/>
        </w:trPr>
        <w:tc>
          <w:tcPr>
            <w:tcW w:w="4253" w:type="dxa"/>
            <w:vMerge w:val="restart"/>
            <w:vAlign w:val="bottom"/>
          </w:tcPr>
          <w:p w14:paraId="6F90D568" w14:textId="77777777" w:rsidR="003B5A8F" w:rsidRPr="006806BB" w:rsidRDefault="003B5A8F" w:rsidP="006806BB">
            <w:pPr>
              <w:keepNext/>
              <w:keepLines/>
              <w:autoSpaceDE w:val="0"/>
              <w:autoSpaceDN w:val="0"/>
              <w:adjustRightInd w:val="0"/>
              <w:spacing w:after="20"/>
              <w:rPr>
                <w:color w:val="000000"/>
                <w:sz w:val="20"/>
                <w:szCs w:val="22"/>
              </w:rPr>
            </w:pPr>
            <w:r>
              <w:rPr>
                <w:color w:val="000000"/>
                <w:sz w:val="20"/>
                <w:szCs w:val="22"/>
              </w:rPr>
              <w:t>Features</w:t>
            </w:r>
          </w:p>
        </w:tc>
        <w:tc>
          <w:tcPr>
            <w:tcW w:w="1134" w:type="dxa"/>
            <w:vAlign w:val="bottom"/>
          </w:tcPr>
          <w:p w14:paraId="2257FB1B" w14:textId="77777777" w:rsidR="003B5A8F" w:rsidRPr="006806BB" w:rsidRDefault="003B5A8F" w:rsidP="006806BB">
            <w:pPr>
              <w:keepNext/>
              <w:keepLines/>
              <w:autoSpaceDE w:val="0"/>
              <w:autoSpaceDN w:val="0"/>
              <w:adjustRightInd w:val="0"/>
              <w:spacing w:after="20"/>
              <w:jc w:val="center"/>
              <w:rPr>
                <w:color w:val="000000"/>
                <w:sz w:val="20"/>
                <w:szCs w:val="22"/>
              </w:rPr>
            </w:pPr>
            <w:r w:rsidRPr="006806BB">
              <w:rPr>
                <w:color w:val="000000"/>
                <w:sz w:val="20"/>
                <w:szCs w:val="22"/>
              </w:rPr>
              <w:t>Spend less time than intended</w:t>
            </w:r>
            <w:r w:rsidRPr="00C7211A">
              <w:rPr>
                <w:color w:val="000000"/>
                <w:sz w:val="20"/>
                <w:szCs w:val="22"/>
                <w:vertAlign w:val="superscript"/>
              </w:rPr>
              <w:t>#</w:t>
            </w:r>
          </w:p>
        </w:tc>
        <w:tc>
          <w:tcPr>
            <w:tcW w:w="1134" w:type="dxa"/>
            <w:vAlign w:val="bottom"/>
          </w:tcPr>
          <w:p w14:paraId="24490C1C" w14:textId="77777777" w:rsidR="003B5A8F" w:rsidRPr="006806BB" w:rsidRDefault="003B5A8F" w:rsidP="006806BB">
            <w:pPr>
              <w:keepNext/>
              <w:keepLines/>
              <w:autoSpaceDE w:val="0"/>
              <w:autoSpaceDN w:val="0"/>
              <w:adjustRightInd w:val="0"/>
              <w:spacing w:after="20"/>
              <w:jc w:val="center"/>
              <w:rPr>
                <w:color w:val="000000"/>
                <w:sz w:val="20"/>
                <w:szCs w:val="22"/>
              </w:rPr>
            </w:pPr>
            <w:r w:rsidRPr="006806BB">
              <w:rPr>
                <w:color w:val="000000"/>
                <w:sz w:val="20"/>
                <w:szCs w:val="22"/>
              </w:rPr>
              <w:t>No effect</w:t>
            </w:r>
          </w:p>
        </w:tc>
        <w:tc>
          <w:tcPr>
            <w:tcW w:w="1276" w:type="dxa"/>
            <w:vAlign w:val="bottom"/>
          </w:tcPr>
          <w:p w14:paraId="216244B9" w14:textId="77777777" w:rsidR="003B5A8F" w:rsidRPr="006806BB" w:rsidRDefault="003B5A8F" w:rsidP="006806BB">
            <w:pPr>
              <w:keepNext/>
              <w:keepLines/>
              <w:autoSpaceDE w:val="0"/>
              <w:autoSpaceDN w:val="0"/>
              <w:adjustRightInd w:val="0"/>
              <w:spacing w:after="20"/>
              <w:jc w:val="center"/>
              <w:rPr>
                <w:color w:val="000000"/>
                <w:sz w:val="20"/>
                <w:szCs w:val="22"/>
              </w:rPr>
            </w:pPr>
            <w:r w:rsidRPr="006806BB">
              <w:rPr>
                <w:color w:val="000000"/>
                <w:sz w:val="20"/>
                <w:szCs w:val="22"/>
              </w:rPr>
              <w:t>Spend more time than intended</w:t>
            </w:r>
            <w:r w:rsidRPr="00C7211A">
              <w:rPr>
                <w:color w:val="000000"/>
                <w:sz w:val="20"/>
                <w:szCs w:val="22"/>
                <w:vertAlign w:val="superscript"/>
              </w:rPr>
              <w:t>#</w:t>
            </w:r>
          </w:p>
        </w:tc>
        <w:tc>
          <w:tcPr>
            <w:tcW w:w="1119" w:type="dxa"/>
            <w:vAlign w:val="bottom"/>
          </w:tcPr>
          <w:p w14:paraId="51F329AC" w14:textId="77777777" w:rsidR="003B5A8F" w:rsidRPr="006806BB" w:rsidRDefault="003B5A8F" w:rsidP="006806BB">
            <w:pPr>
              <w:keepNext/>
              <w:keepLines/>
              <w:autoSpaceDE w:val="0"/>
              <w:autoSpaceDN w:val="0"/>
              <w:adjustRightInd w:val="0"/>
              <w:spacing w:after="20"/>
              <w:jc w:val="center"/>
              <w:rPr>
                <w:color w:val="000000"/>
                <w:sz w:val="20"/>
                <w:szCs w:val="22"/>
              </w:rPr>
            </w:pPr>
            <w:r w:rsidRPr="006806BB">
              <w:rPr>
                <w:color w:val="000000"/>
                <w:sz w:val="20"/>
                <w:szCs w:val="22"/>
              </w:rPr>
              <w:t>Not reported</w:t>
            </w:r>
          </w:p>
        </w:tc>
      </w:tr>
      <w:tr w:rsidR="003B5A8F" w:rsidRPr="003B5A8F" w14:paraId="5A50AE62" w14:textId="77777777" w:rsidTr="004228F4">
        <w:tc>
          <w:tcPr>
            <w:tcW w:w="4253" w:type="dxa"/>
            <w:vMerge/>
            <w:tcBorders>
              <w:bottom w:val="single" w:sz="4" w:space="0" w:color="auto"/>
            </w:tcBorders>
          </w:tcPr>
          <w:p w14:paraId="510CA702" w14:textId="77777777" w:rsidR="003B5A8F" w:rsidRPr="00C7211A" w:rsidRDefault="003B5A8F" w:rsidP="004228F4">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6D6FE831"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1134" w:type="dxa"/>
            <w:tcBorders>
              <w:top w:val="single" w:sz="8" w:space="0" w:color="000000" w:themeColor="text1"/>
              <w:bottom w:val="single" w:sz="4" w:space="0" w:color="auto"/>
            </w:tcBorders>
            <w:vAlign w:val="bottom"/>
          </w:tcPr>
          <w:p w14:paraId="792B924A"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17980FB4"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1134" w:type="dxa"/>
            <w:gridSpan w:val="2"/>
            <w:tcBorders>
              <w:top w:val="single" w:sz="8" w:space="0" w:color="000000" w:themeColor="text1"/>
              <w:bottom w:val="single" w:sz="4" w:space="0" w:color="auto"/>
            </w:tcBorders>
            <w:vAlign w:val="bottom"/>
          </w:tcPr>
          <w:p w14:paraId="3F9F38BE" w14:textId="77777777" w:rsidR="003B5A8F" w:rsidRPr="003B5A8F" w:rsidRDefault="003B5A8F" w:rsidP="004228F4">
            <w:pPr>
              <w:adjustRightInd w:val="0"/>
              <w:spacing w:after="20"/>
              <w:jc w:val="center"/>
              <w:rPr>
                <w:b/>
                <w:color w:val="000000"/>
                <w:sz w:val="20"/>
                <w:szCs w:val="22"/>
              </w:rPr>
            </w:pPr>
            <w:r>
              <w:rPr>
                <w:b/>
                <w:color w:val="000000"/>
                <w:sz w:val="20"/>
                <w:szCs w:val="22"/>
              </w:rPr>
              <w:t>N</w:t>
            </w:r>
          </w:p>
        </w:tc>
      </w:tr>
      <w:tr w:rsidR="006806BB" w:rsidRPr="006806BB" w14:paraId="2E71C2E7" w14:textId="77777777" w:rsidTr="003B5A8F">
        <w:trPr>
          <w:gridAfter w:val="1"/>
          <w:wAfter w:w="15" w:type="dxa"/>
        </w:trPr>
        <w:tc>
          <w:tcPr>
            <w:tcW w:w="4253" w:type="dxa"/>
          </w:tcPr>
          <w:p w14:paraId="2B6D0C28" w14:textId="77777777" w:rsidR="006806BB" w:rsidRPr="006806BB" w:rsidRDefault="006806BB" w:rsidP="006806BB">
            <w:pPr>
              <w:keepNext/>
              <w:keepLines/>
              <w:autoSpaceDE w:val="0"/>
              <w:autoSpaceDN w:val="0"/>
              <w:adjustRightInd w:val="0"/>
              <w:spacing w:before="60"/>
              <w:rPr>
                <w:color w:val="000000"/>
                <w:sz w:val="20"/>
                <w:szCs w:val="22"/>
              </w:rPr>
            </w:pPr>
            <w:r w:rsidRPr="006806BB">
              <w:rPr>
                <w:color w:val="000000"/>
                <w:sz w:val="20"/>
                <w:szCs w:val="22"/>
              </w:rPr>
              <w:t>Games wher</w:t>
            </w:r>
            <w:r>
              <w:rPr>
                <w:color w:val="000000"/>
                <w:sz w:val="20"/>
                <w:szCs w:val="22"/>
              </w:rPr>
              <w:t>e a low minimum bet is possible</w:t>
            </w:r>
          </w:p>
        </w:tc>
        <w:tc>
          <w:tcPr>
            <w:tcW w:w="1134" w:type="dxa"/>
            <w:vAlign w:val="bottom"/>
          </w:tcPr>
          <w:p w14:paraId="11782F6E" w14:textId="77777777" w:rsidR="006806BB" w:rsidRPr="006806BB" w:rsidRDefault="006806BB" w:rsidP="006806BB">
            <w:pPr>
              <w:keepNext/>
              <w:keepLines/>
              <w:autoSpaceDE w:val="0"/>
              <w:autoSpaceDN w:val="0"/>
              <w:adjustRightInd w:val="0"/>
              <w:spacing w:before="60"/>
              <w:jc w:val="right"/>
              <w:rPr>
                <w:color w:val="000000"/>
                <w:sz w:val="20"/>
                <w:szCs w:val="22"/>
              </w:rPr>
            </w:pPr>
            <w:r w:rsidRPr="006806BB">
              <w:rPr>
                <w:color w:val="000000"/>
                <w:sz w:val="20"/>
                <w:szCs w:val="22"/>
              </w:rPr>
              <w:t>18 (9.9)</w:t>
            </w:r>
          </w:p>
        </w:tc>
        <w:tc>
          <w:tcPr>
            <w:tcW w:w="1134" w:type="dxa"/>
            <w:vAlign w:val="bottom"/>
          </w:tcPr>
          <w:p w14:paraId="4AC03AB8" w14:textId="77777777" w:rsidR="006806BB" w:rsidRPr="006806BB" w:rsidRDefault="006806BB" w:rsidP="006806BB">
            <w:pPr>
              <w:keepNext/>
              <w:keepLines/>
              <w:autoSpaceDE w:val="0"/>
              <w:autoSpaceDN w:val="0"/>
              <w:adjustRightInd w:val="0"/>
              <w:spacing w:before="60"/>
              <w:jc w:val="right"/>
              <w:rPr>
                <w:color w:val="000000"/>
                <w:sz w:val="20"/>
                <w:szCs w:val="22"/>
              </w:rPr>
            </w:pPr>
            <w:r w:rsidRPr="006806BB">
              <w:rPr>
                <w:color w:val="000000"/>
                <w:sz w:val="20"/>
                <w:szCs w:val="22"/>
              </w:rPr>
              <w:t>78 (43.1)</w:t>
            </w:r>
          </w:p>
        </w:tc>
        <w:tc>
          <w:tcPr>
            <w:tcW w:w="1276" w:type="dxa"/>
            <w:vAlign w:val="bottom"/>
          </w:tcPr>
          <w:p w14:paraId="4B9981AE" w14:textId="77777777" w:rsidR="006806BB" w:rsidRPr="006806BB" w:rsidRDefault="006806BB" w:rsidP="006806BB">
            <w:pPr>
              <w:keepNext/>
              <w:keepLines/>
              <w:autoSpaceDE w:val="0"/>
              <w:autoSpaceDN w:val="0"/>
              <w:adjustRightInd w:val="0"/>
              <w:spacing w:before="60"/>
              <w:jc w:val="right"/>
              <w:rPr>
                <w:color w:val="000000"/>
                <w:sz w:val="20"/>
                <w:szCs w:val="22"/>
              </w:rPr>
            </w:pPr>
            <w:r w:rsidRPr="006806BB">
              <w:rPr>
                <w:color w:val="000000"/>
                <w:sz w:val="20"/>
                <w:szCs w:val="22"/>
              </w:rPr>
              <w:t>85 (47.0)</w:t>
            </w:r>
          </w:p>
        </w:tc>
        <w:tc>
          <w:tcPr>
            <w:tcW w:w="1119" w:type="dxa"/>
            <w:vAlign w:val="bottom"/>
          </w:tcPr>
          <w:p w14:paraId="5B10CC12" w14:textId="77777777" w:rsidR="006806BB" w:rsidRPr="006806BB" w:rsidRDefault="006806BB" w:rsidP="006806BB">
            <w:pPr>
              <w:keepNext/>
              <w:keepLines/>
              <w:autoSpaceDE w:val="0"/>
              <w:autoSpaceDN w:val="0"/>
              <w:adjustRightInd w:val="0"/>
              <w:spacing w:before="60"/>
              <w:jc w:val="center"/>
              <w:rPr>
                <w:color w:val="000000"/>
                <w:sz w:val="20"/>
                <w:szCs w:val="22"/>
              </w:rPr>
            </w:pPr>
            <w:r w:rsidRPr="006806BB">
              <w:rPr>
                <w:color w:val="000000"/>
                <w:sz w:val="20"/>
                <w:szCs w:val="22"/>
              </w:rPr>
              <w:t>5</w:t>
            </w:r>
          </w:p>
        </w:tc>
      </w:tr>
      <w:tr w:rsidR="006806BB" w:rsidRPr="006806BB" w14:paraId="06D4E045" w14:textId="77777777" w:rsidTr="003B5A8F">
        <w:trPr>
          <w:gridAfter w:val="1"/>
          <w:wAfter w:w="15" w:type="dxa"/>
        </w:trPr>
        <w:tc>
          <w:tcPr>
            <w:tcW w:w="4253" w:type="dxa"/>
          </w:tcPr>
          <w:p w14:paraId="5D4EF521" w14:textId="77777777" w:rsidR="006806BB" w:rsidRPr="006806BB" w:rsidRDefault="006806BB" w:rsidP="006806BB">
            <w:pPr>
              <w:keepNext/>
              <w:keepLines/>
              <w:autoSpaceDE w:val="0"/>
              <w:autoSpaceDN w:val="0"/>
              <w:adjustRightInd w:val="0"/>
              <w:rPr>
                <w:color w:val="000000"/>
                <w:sz w:val="20"/>
                <w:szCs w:val="22"/>
              </w:rPr>
            </w:pPr>
            <w:r>
              <w:rPr>
                <w:color w:val="000000"/>
                <w:sz w:val="20"/>
                <w:szCs w:val="22"/>
              </w:rPr>
              <w:t>Player skill</w:t>
            </w:r>
          </w:p>
        </w:tc>
        <w:tc>
          <w:tcPr>
            <w:tcW w:w="1134" w:type="dxa"/>
            <w:vAlign w:val="bottom"/>
          </w:tcPr>
          <w:p w14:paraId="391ECB54"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18 (10.0)</w:t>
            </w:r>
          </w:p>
        </w:tc>
        <w:tc>
          <w:tcPr>
            <w:tcW w:w="1134" w:type="dxa"/>
            <w:vAlign w:val="bottom"/>
          </w:tcPr>
          <w:p w14:paraId="6D6B3546"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96 (53.6)</w:t>
            </w:r>
          </w:p>
        </w:tc>
        <w:tc>
          <w:tcPr>
            <w:tcW w:w="1276" w:type="dxa"/>
            <w:vAlign w:val="bottom"/>
          </w:tcPr>
          <w:p w14:paraId="44E79D84"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65 (36.3)</w:t>
            </w:r>
          </w:p>
        </w:tc>
        <w:tc>
          <w:tcPr>
            <w:tcW w:w="1119" w:type="dxa"/>
            <w:vAlign w:val="bottom"/>
          </w:tcPr>
          <w:p w14:paraId="049297C4" w14:textId="77777777" w:rsidR="006806BB" w:rsidRPr="006806BB" w:rsidRDefault="006806BB" w:rsidP="006806BB">
            <w:pPr>
              <w:keepNext/>
              <w:keepLines/>
              <w:autoSpaceDE w:val="0"/>
              <w:autoSpaceDN w:val="0"/>
              <w:adjustRightInd w:val="0"/>
              <w:jc w:val="center"/>
              <w:rPr>
                <w:color w:val="000000"/>
                <w:sz w:val="20"/>
                <w:szCs w:val="22"/>
              </w:rPr>
            </w:pPr>
            <w:r w:rsidRPr="006806BB">
              <w:rPr>
                <w:color w:val="000000"/>
                <w:sz w:val="20"/>
                <w:szCs w:val="22"/>
              </w:rPr>
              <w:t>7</w:t>
            </w:r>
          </w:p>
        </w:tc>
      </w:tr>
      <w:tr w:rsidR="006806BB" w:rsidRPr="006806BB" w14:paraId="6B9F4296" w14:textId="77777777" w:rsidTr="003B5A8F">
        <w:trPr>
          <w:gridAfter w:val="1"/>
          <w:wAfter w:w="15" w:type="dxa"/>
        </w:trPr>
        <w:tc>
          <w:tcPr>
            <w:tcW w:w="4253" w:type="dxa"/>
          </w:tcPr>
          <w:p w14:paraId="2FAC7509" w14:textId="77777777" w:rsidR="006806BB" w:rsidRPr="006806BB" w:rsidRDefault="006806BB" w:rsidP="006806BB">
            <w:pPr>
              <w:keepNext/>
              <w:keepLines/>
              <w:autoSpaceDE w:val="0"/>
              <w:autoSpaceDN w:val="0"/>
              <w:adjustRightInd w:val="0"/>
              <w:rPr>
                <w:color w:val="000000"/>
                <w:sz w:val="20"/>
                <w:szCs w:val="22"/>
              </w:rPr>
            </w:pPr>
            <w:r w:rsidRPr="006806BB">
              <w:rPr>
                <w:color w:val="000000"/>
                <w:sz w:val="20"/>
                <w:szCs w:val="22"/>
              </w:rPr>
              <w:t>A small</w:t>
            </w:r>
            <w:r>
              <w:rPr>
                <w:color w:val="000000"/>
                <w:sz w:val="20"/>
                <w:szCs w:val="22"/>
              </w:rPr>
              <w:t xml:space="preserve"> number of players at the table</w:t>
            </w:r>
          </w:p>
        </w:tc>
        <w:tc>
          <w:tcPr>
            <w:tcW w:w="1134" w:type="dxa"/>
            <w:vAlign w:val="bottom"/>
          </w:tcPr>
          <w:p w14:paraId="06129611"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30 (16.7)</w:t>
            </w:r>
          </w:p>
        </w:tc>
        <w:tc>
          <w:tcPr>
            <w:tcW w:w="1134" w:type="dxa"/>
            <w:vAlign w:val="bottom"/>
          </w:tcPr>
          <w:p w14:paraId="1213BBB5"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95 (52.8)</w:t>
            </w:r>
          </w:p>
        </w:tc>
        <w:tc>
          <w:tcPr>
            <w:tcW w:w="1276" w:type="dxa"/>
            <w:vAlign w:val="bottom"/>
          </w:tcPr>
          <w:p w14:paraId="1A14C4B4"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55 (30.6)</w:t>
            </w:r>
          </w:p>
        </w:tc>
        <w:tc>
          <w:tcPr>
            <w:tcW w:w="1119" w:type="dxa"/>
            <w:vAlign w:val="bottom"/>
          </w:tcPr>
          <w:p w14:paraId="29CAFED7" w14:textId="77777777" w:rsidR="006806BB" w:rsidRPr="006806BB" w:rsidRDefault="006806BB" w:rsidP="006806BB">
            <w:pPr>
              <w:keepNext/>
              <w:keepLines/>
              <w:autoSpaceDE w:val="0"/>
              <w:autoSpaceDN w:val="0"/>
              <w:adjustRightInd w:val="0"/>
              <w:jc w:val="center"/>
              <w:rPr>
                <w:color w:val="000000"/>
                <w:sz w:val="20"/>
                <w:szCs w:val="22"/>
              </w:rPr>
            </w:pPr>
            <w:r w:rsidRPr="006806BB">
              <w:rPr>
                <w:color w:val="000000"/>
                <w:sz w:val="20"/>
                <w:szCs w:val="22"/>
              </w:rPr>
              <w:t>6</w:t>
            </w:r>
          </w:p>
        </w:tc>
      </w:tr>
      <w:tr w:rsidR="006806BB" w:rsidRPr="006806BB" w14:paraId="2F182A3A" w14:textId="77777777" w:rsidTr="003B5A8F">
        <w:trPr>
          <w:gridAfter w:val="1"/>
          <w:wAfter w:w="15" w:type="dxa"/>
        </w:trPr>
        <w:tc>
          <w:tcPr>
            <w:tcW w:w="4253" w:type="dxa"/>
          </w:tcPr>
          <w:p w14:paraId="57CA7571" w14:textId="77777777" w:rsidR="006806BB" w:rsidRPr="006806BB" w:rsidRDefault="006806BB" w:rsidP="006806BB">
            <w:pPr>
              <w:keepNext/>
              <w:keepLines/>
              <w:autoSpaceDE w:val="0"/>
              <w:autoSpaceDN w:val="0"/>
              <w:adjustRightInd w:val="0"/>
              <w:rPr>
                <w:color w:val="000000"/>
                <w:sz w:val="20"/>
                <w:szCs w:val="22"/>
              </w:rPr>
            </w:pPr>
            <w:r>
              <w:rPr>
                <w:color w:val="000000"/>
                <w:sz w:val="20"/>
                <w:szCs w:val="22"/>
              </w:rPr>
              <w:t>Social interaction at the table</w:t>
            </w:r>
          </w:p>
        </w:tc>
        <w:tc>
          <w:tcPr>
            <w:tcW w:w="1134" w:type="dxa"/>
            <w:vAlign w:val="bottom"/>
          </w:tcPr>
          <w:p w14:paraId="0D08611F"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13 (7.2)</w:t>
            </w:r>
          </w:p>
        </w:tc>
        <w:tc>
          <w:tcPr>
            <w:tcW w:w="1134" w:type="dxa"/>
            <w:vAlign w:val="bottom"/>
          </w:tcPr>
          <w:p w14:paraId="15829969"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82 (45.6)</w:t>
            </w:r>
          </w:p>
        </w:tc>
        <w:tc>
          <w:tcPr>
            <w:tcW w:w="1276" w:type="dxa"/>
            <w:vAlign w:val="bottom"/>
          </w:tcPr>
          <w:p w14:paraId="4E441EFF"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85 (47.2)</w:t>
            </w:r>
          </w:p>
        </w:tc>
        <w:tc>
          <w:tcPr>
            <w:tcW w:w="1119" w:type="dxa"/>
            <w:vAlign w:val="bottom"/>
          </w:tcPr>
          <w:p w14:paraId="2665EBEA" w14:textId="77777777" w:rsidR="006806BB" w:rsidRPr="006806BB" w:rsidRDefault="006806BB" w:rsidP="006806BB">
            <w:pPr>
              <w:keepNext/>
              <w:keepLines/>
              <w:autoSpaceDE w:val="0"/>
              <w:autoSpaceDN w:val="0"/>
              <w:adjustRightInd w:val="0"/>
              <w:jc w:val="center"/>
              <w:rPr>
                <w:color w:val="000000"/>
                <w:sz w:val="20"/>
                <w:szCs w:val="22"/>
              </w:rPr>
            </w:pPr>
            <w:r w:rsidRPr="006806BB">
              <w:rPr>
                <w:color w:val="000000"/>
                <w:sz w:val="20"/>
                <w:szCs w:val="22"/>
              </w:rPr>
              <w:t>6</w:t>
            </w:r>
          </w:p>
        </w:tc>
      </w:tr>
      <w:tr w:rsidR="006806BB" w:rsidRPr="006806BB" w14:paraId="66BACD41" w14:textId="77777777" w:rsidTr="003B5A8F">
        <w:trPr>
          <w:gridAfter w:val="1"/>
          <w:wAfter w:w="15" w:type="dxa"/>
        </w:trPr>
        <w:tc>
          <w:tcPr>
            <w:tcW w:w="4253" w:type="dxa"/>
          </w:tcPr>
          <w:p w14:paraId="4D18D214" w14:textId="77777777" w:rsidR="006806BB" w:rsidRPr="006806BB" w:rsidRDefault="006806BB" w:rsidP="006806BB">
            <w:pPr>
              <w:keepNext/>
              <w:keepLines/>
              <w:autoSpaceDE w:val="0"/>
              <w:autoSpaceDN w:val="0"/>
              <w:adjustRightInd w:val="0"/>
              <w:rPr>
                <w:color w:val="000000"/>
                <w:sz w:val="20"/>
                <w:szCs w:val="22"/>
              </w:rPr>
            </w:pPr>
            <w:r>
              <w:rPr>
                <w:color w:val="000000"/>
                <w:sz w:val="20"/>
                <w:szCs w:val="22"/>
              </w:rPr>
              <w:t>A faster game</w:t>
            </w:r>
          </w:p>
        </w:tc>
        <w:tc>
          <w:tcPr>
            <w:tcW w:w="1134" w:type="dxa"/>
            <w:vAlign w:val="bottom"/>
          </w:tcPr>
          <w:p w14:paraId="4C402F64"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50 (27.6)</w:t>
            </w:r>
          </w:p>
        </w:tc>
        <w:tc>
          <w:tcPr>
            <w:tcW w:w="1134" w:type="dxa"/>
            <w:vAlign w:val="bottom"/>
          </w:tcPr>
          <w:p w14:paraId="5566FF45"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94 (51.9)</w:t>
            </w:r>
          </w:p>
        </w:tc>
        <w:tc>
          <w:tcPr>
            <w:tcW w:w="1276" w:type="dxa"/>
            <w:vAlign w:val="bottom"/>
          </w:tcPr>
          <w:p w14:paraId="6B5BE224"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37 (20.4)</w:t>
            </w:r>
          </w:p>
        </w:tc>
        <w:tc>
          <w:tcPr>
            <w:tcW w:w="1119" w:type="dxa"/>
            <w:vAlign w:val="bottom"/>
          </w:tcPr>
          <w:p w14:paraId="3EFF6462" w14:textId="77777777" w:rsidR="006806BB" w:rsidRPr="006806BB" w:rsidRDefault="006806BB" w:rsidP="006806BB">
            <w:pPr>
              <w:keepNext/>
              <w:keepLines/>
              <w:autoSpaceDE w:val="0"/>
              <w:autoSpaceDN w:val="0"/>
              <w:adjustRightInd w:val="0"/>
              <w:jc w:val="center"/>
              <w:rPr>
                <w:color w:val="000000"/>
                <w:sz w:val="20"/>
                <w:szCs w:val="22"/>
              </w:rPr>
            </w:pPr>
            <w:r w:rsidRPr="006806BB">
              <w:rPr>
                <w:color w:val="000000"/>
                <w:sz w:val="20"/>
                <w:szCs w:val="22"/>
              </w:rPr>
              <w:t>5</w:t>
            </w:r>
          </w:p>
        </w:tc>
      </w:tr>
      <w:tr w:rsidR="006806BB" w:rsidRPr="006806BB" w14:paraId="463156EB" w14:textId="77777777" w:rsidTr="003B5A8F">
        <w:trPr>
          <w:gridAfter w:val="1"/>
          <w:wAfter w:w="15" w:type="dxa"/>
        </w:trPr>
        <w:tc>
          <w:tcPr>
            <w:tcW w:w="4253" w:type="dxa"/>
          </w:tcPr>
          <w:p w14:paraId="276125A9" w14:textId="77777777" w:rsidR="006806BB" w:rsidRPr="006806BB" w:rsidRDefault="006806BB" w:rsidP="006806BB">
            <w:pPr>
              <w:keepNext/>
              <w:keepLines/>
              <w:autoSpaceDE w:val="0"/>
              <w:autoSpaceDN w:val="0"/>
              <w:adjustRightInd w:val="0"/>
              <w:rPr>
                <w:color w:val="000000"/>
                <w:sz w:val="20"/>
                <w:szCs w:val="22"/>
              </w:rPr>
            </w:pPr>
            <w:r w:rsidRPr="006806BB">
              <w:rPr>
                <w:color w:val="000000"/>
                <w:sz w:val="20"/>
                <w:szCs w:val="22"/>
              </w:rPr>
              <w:t>Ha</w:t>
            </w:r>
            <w:r>
              <w:rPr>
                <w:color w:val="000000"/>
                <w:sz w:val="20"/>
                <w:szCs w:val="22"/>
              </w:rPr>
              <w:t>ving some control over the game</w:t>
            </w:r>
          </w:p>
        </w:tc>
        <w:tc>
          <w:tcPr>
            <w:tcW w:w="1134" w:type="dxa"/>
            <w:vAlign w:val="bottom"/>
          </w:tcPr>
          <w:p w14:paraId="54EE7F36"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10 (5.6)</w:t>
            </w:r>
          </w:p>
        </w:tc>
        <w:tc>
          <w:tcPr>
            <w:tcW w:w="1134" w:type="dxa"/>
            <w:vAlign w:val="bottom"/>
          </w:tcPr>
          <w:p w14:paraId="5C932B02"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96 (53.3)</w:t>
            </w:r>
          </w:p>
        </w:tc>
        <w:tc>
          <w:tcPr>
            <w:tcW w:w="1276" w:type="dxa"/>
            <w:vAlign w:val="bottom"/>
          </w:tcPr>
          <w:p w14:paraId="14E5D740"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74 (41.1)</w:t>
            </w:r>
          </w:p>
        </w:tc>
        <w:tc>
          <w:tcPr>
            <w:tcW w:w="1119" w:type="dxa"/>
            <w:vAlign w:val="bottom"/>
          </w:tcPr>
          <w:p w14:paraId="507F7ED3" w14:textId="77777777" w:rsidR="006806BB" w:rsidRPr="006806BB" w:rsidRDefault="006806BB" w:rsidP="006806BB">
            <w:pPr>
              <w:keepNext/>
              <w:keepLines/>
              <w:autoSpaceDE w:val="0"/>
              <w:autoSpaceDN w:val="0"/>
              <w:adjustRightInd w:val="0"/>
              <w:jc w:val="center"/>
              <w:rPr>
                <w:color w:val="000000"/>
                <w:sz w:val="20"/>
                <w:szCs w:val="22"/>
              </w:rPr>
            </w:pPr>
            <w:r w:rsidRPr="006806BB">
              <w:rPr>
                <w:color w:val="000000"/>
                <w:sz w:val="20"/>
                <w:szCs w:val="22"/>
              </w:rPr>
              <w:t>6</w:t>
            </w:r>
          </w:p>
        </w:tc>
      </w:tr>
      <w:tr w:rsidR="006806BB" w:rsidRPr="006806BB" w14:paraId="2897851C" w14:textId="77777777" w:rsidTr="003B5A8F">
        <w:trPr>
          <w:gridAfter w:val="1"/>
          <w:wAfter w:w="15" w:type="dxa"/>
        </w:trPr>
        <w:tc>
          <w:tcPr>
            <w:tcW w:w="4253" w:type="dxa"/>
          </w:tcPr>
          <w:p w14:paraId="6DE04F48" w14:textId="77777777" w:rsidR="006806BB" w:rsidRPr="006806BB" w:rsidRDefault="006806BB" w:rsidP="006806BB">
            <w:pPr>
              <w:keepNext/>
              <w:keepLines/>
              <w:autoSpaceDE w:val="0"/>
              <w:autoSpaceDN w:val="0"/>
              <w:adjustRightInd w:val="0"/>
              <w:rPr>
                <w:color w:val="000000"/>
                <w:sz w:val="20"/>
                <w:szCs w:val="22"/>
              </w:rPr>
            </w:pPr>
            <w:r w:rsidRPr="006806BB">
              <w:rPr>
                <w:color w:val="000000"/>
                <w:sz w:val="20"/>
                <w:szCs w:val="22"/>
              </w:rPr>
              <w:t>Croupi</w:t>
            </w:r>
            <w:r>
              <w:rPr>
                <w:color w:val="000000"/>
                <w:sz w:val="20"/>
                <w:szCs w:val="22"/>
              </w:rPr>
              <w:t>er/dealer (if present at table)</w:t>
            </w:r>
          </w:p>
        </w:tc>
        <w:tc>
          <w:tcPr>
            <w:tcW w:w="1134" w:type="dxa"/>
            <w:vAlign w:val="bottom"/>
          </w:tcPr>
          <w:p w14:paraId="514E7C29"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7 (3.9)</w:t>
            </w:r>
          </w:p>
        </w:tc>
        <w:tc>
          <w:tcPr>
            <w:tcW w:w="1134" w:type="dxa"/>
            <w:vAlign w:val="bottom"/>
          </w:tcPr>
          <w:p w14:paraId="4AFE063D"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95 (52.8)</w:t>
            </w:r>
          </w:p>
        </w:tc>
        <w:tc>
          <w:tcPr>
            <w:tcW w:w="1276" w:type="dxa"/>
            <w:vAlign w:val="bottom"/>
          </w:tcPr>
          <w:p w14:paraId="0E4227BB" w14:textId="77777777" w:rsidR="006806BB" w:rsidRPr="006806BB" w:rsidRDefault="006806BB" w:rsidP="006806BB">
            <w:pPr>
              <w:keepNext/>
              <w:keepLines/>
              <w:autoSpaceDE w:val="0"/>
              <w:autoSpaceDN w:val="0"/>
              <w:adjustRightInd w:val="0"/>
              <w:jc w:val="right"/>
              <w:rPr>
                <w:color w:val="000000"/>
                <w:sz w:val="20"/>
                <w:szCs w:val="22"/>
              </w:rPr>
            </w:pPr>
            <w:r w:rsidRPr="006806BB">
              <w:rPr>
                <w:color w:val="000000"/>
                <w:sz w:val="20"/>
                <w:szCs w:val="22"/>
              </w:rPr>
              <w:t>78 (43.3)</w:t>
            </w:r>
          </w:p>
        </w:tc>
        <w:tc>
          <w:tcPr>
            <w:tcW w:w="1119" w:type="dxa"/>
            <w:vAlign w:val="bottom"/>
          </w:tcPr>
          <w:p w14:paraId="1AFAF50C" w14:textId="77777777" w:rsidR="006806BB" w:rsidRPr="006806BB" w:rsidRDefault="006806BB" w:rsidP="006806BB">
            <w:pPr>
              <w:keepNext/>
              <w:keepLines/>
              <w:autoSpaceDE w:val="0"/>
              <w:autoSpaceDN w:val="0"/>
              <w:adjustRightInd w:val="0"/>
              <w:jc w:val="center"/>
              <w:rPr>
                <w:color w:val="000000"/>
                <w:sz w:val="20"/>
                <w:szCs w:val="22"/>
              </w:rPr>
            </w:pPr>
            <w:r w:rsidRPr="006806BB">
              <w:rPr>
                <w:color w:val="000000"/>
                <w:sz w:val="20"/>
                <w:szCs w:val="22"/>
              </w:rPr>
              <w:t>6</w:t>
            </w:r>
          </w:p>
        </w:tc>
      </w:tr>
    </w:tbl>
    <w:p w14:paraId="21C8C2C8" w14:textId="396A6890" w:rsidR="00C32094" w:rsidRPr="006806BB" w:rsidRDefault="006806BB" w:rsidP="006806BB">
      <w:pPr>
        <w:keepNext/>
        <w:keepLines/>
        <w:spacing w:line="276" w:lineRule="auto"/>
        <w:rPr>
          <w:rFonts w:eastAsiaTheme="minorHAnsi"/>
          <w:sz w:val="20"/>
          <w:szCs w:val="20"/>
          <w:lang w:eastAsia="en-US"/>
        </w:rPr>
      </w:pPr>
      <w:r w:rsidRPr="006806BB">
        <w:rPr>
          <w:color w:val="000000"/>
          <w:sz w:val="20"/>
          <w:szCs w:val="20"/>
          <w:vertAlign w:val="superscript"/>
        </w:rPr>
        <w:t xml:space="preserve"># </w:t>
      </w:r>
      <w:r w:rsidR="00C32094" w:rsidRPr="006806BB">
        <w:rPr>
          <w:rFonts w:eastAsiaTheme="minorHAnsi"/>
          <w:sz w:val="20"/>
          <w:szCs w:val="20"/>
          <w:lang w:eastAsia="en-US"/>
        </w:rPr>
        <w:t xml:space="preserve">Response categories have been collapsed.  </w:t>
      </w:r>
    </w:p>
    <w:p w14:paraId="5CAECE72" w14:textId="77777777" w:rsidR="00367D6B" w:rsidRDefault="00367D6B">
      <w:pPr>
        <w:spacing w:after="200" w:line="276" w:lineRule="auto"/>
        <w:rPr>
          <w:rFonts w:eastAsiaTheme="minorHAnsi"/>
          <w:sz w:val="22"/>
          <w:szCs w:val="22"/>
          <w:lang w:eastAsia="en-US"/>
        </w:rPr>
      </w:pPr>
    </w:p>
    <w:p w14:paraId="6C80F7E0" w14:textId="77777777" w:rsidR="00367D6B" w:rsidRDefault="00367D6B">
      <w:pPr>
        <w:spacing w:after="200" w:line="276" w:lineRule="auto"/>
        <w:rPr>
          <w:rFonts w:eastAsiaTheme="minorHAnsi"/>
          <w:sz w:val="22"/>
          <w:szCs w:val="22"/>
          <w:lang w:eastAsia="en-US"/>
        </w:rPr>
      </w:pPr>
      <w:r>
        <w:rPr>
          <w:rFonts w:eastAsiaTheme="minorHAnsi"/>
          <w:sz w:val="22"/>
          <w:szCs w:val="22"/>
          <w:lang w:eastAsia="en-US"/>
        </w:rPr>
        <w:br w:type="page"/>
      </w:r>
    </w:p>
    <w:p w14:paraId="2AB24CCE" w14:textId="18297467" w:rsidR="00367D6B" w:rsidRDefault="00785677" w:rsidP="00367D6B">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bookmarkStart w:id="530" w:name="_Toc389039282"/>
      <w:bookmarkStart w:id="531" w:name="_Toc394297801"/>
      <w:r>
        <w:t>APPENDIX 8:</w:t>
      </w:r>
      <w:r>
        <w:br/>
        <w:t>Covariate m</w:t>
      </w:r>
      <w:r w:rsidR="00367D6B">
        <w:t>easures</w:t>
      </w:r>
      <w:bookmarkEnd w:id="530"/>
      <w:r>
        <w:t xml:space="preserve"> by time p</w:t>
      </w:r>
      <w:r w:rsidR="00367D6B">
        <w:t>oint</w:t>
      </w:r>
      <w:bookmarkEnd w:id="531"/>
    </w:p>
    <w:p w14:paraId="15393B0D" w14:textId="77777777" w:rsidR="00367D6B" w:rsidRDefault="00367D6B" w:rsidP="00367D6B">
      <w:pPr>
        <w:pStyle w:val="RepNormal"/>
        <w:rPr>
          <w:highlight w:val="darkGray"/>
        </w:rPr>
      </w:pPr>
    </w:p>
    <w:p w14:paraId="4F9B2EC0" w14:textId="77777777" w:rsidR="00367D6B" w:rsidRDefault="00367D6B" w:rsidP="00367D6B">
      <w:pPr>
        <w:pStyle w:val="RepNormal"/>
      </w:pPr>
      <w:r w:rsidRPr="003C0ECD">
        <w:t xml:space="preserve">Covariate measures of gambling severity, psychological distress and other psychological measures generally remained consistent across each of the time points.  Each measure is reported across the time points in this section.  Repeated measures </w:t>
      </w:r>
      <w:r>
        <w:t>General Linear Models</w:t>
      </w:r>
      <w:r w:rsidRPr="003C0ECD">
        <w:t xml:space="preserve"> were conducted to identify trends over time.</w:t>
      </w:r>
    </w:p>
    <w:p w14:paraId="0F5D4B1A" w14:textId="77777777" w:rsidR="00367D6B" w:rsidRDefault="00367D6B" w:rsidP="00367D6B">
      <w:pPr>
        <w:pStyle w:val="RepNormal"/>
      </w:pPr>
    </w:p>
    <w:p w14:paraId="0916E5A3" w14:textId="77777777" w:rsidR="00367D6B" w:rsidRPr="003C0ECD" w:rsidRDefault="00367D6B" w:rsidP="00367D6B">
      <w:pPr>
        <w:pStyle w:val="RepNormal"/>
      </w:pPr>
      <w:r w:rsidRPr="003C0ECD">
        <w:t xml:space="preserve">  </w:t>
      </w:r>
    </w:p>
    <w:p w14:paraId="4E7452BD" w14:textId="77777777" w:rsidR="00367D6B" w:rsidRPr="003C0ECD" w:rsidRDefault="00367D6B" w:rsidP="00367D6B">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32" w:name="_Toc394297802"/>
      <w:r w:rsidRPr="003C0ECD">
        <w:t>Problem Gambling Severity Index (PGSI)</w:t>
      </w:r>
      <w:bookmarkEnd w:id="532"/>
    </w:p>
    <w:p w14:paraId="5F970329" w14:textId="77777777" w:rsidR="00367D6B" w:rsidRDefault="00367D6B" w:rsidP="00367D6B">
      <w:pPr>
        <w:pStyle w:val="RepNormal"/>
      </w:pPr>
    </w:p>
    <w:p w14:paraId="3F612851" w14:textId="77777777" w:rsidR="00367D6B" w:rsidRPr="003C0ECD" w:rsidRDefault="00367D6B" w:rsidP="00367D6B">
      <w:pPr>
        <w:pStyle w:val="RepNormal"/>
      </w:pPr>
      <w:r w:rsidRPr="003C0ECD">
        <w:t xml:space="preserve">PGSI scores did not change significantly across the </w:t>
      </w:r>
      <w:r>
        <w:t xml:space="preserve">three </w:t>
      </w:r>
      <w:r w:rsidRPr="003C0ECD">
        <w:t xml:space="preserve">time points (mean 2.66 </w:t>
      </w:r>
      <w:r>
        <w:t xml:space="preserve">at </w:t>
      </w:r>
      <w:r w:rsidRPr="003C0ECD">
        <w:t>baseline, 2.10 at 3</w:t>
      </w:r>
      <w:r>
        <w:t> </w:t>
      </w:r>
      <w:r w:rsidRPr="003C0ECD">
        <w:t xml:space="preserve">months and 2.06 at 6 months) as shown in </w:t>
      </w:r>
      <w:r w:rsidRPr="003C0ECD">
        <w:fldChar w:fldCharType="begin"/>
      </w:r>
      <w:r w:rsidRPr="003C0ECD">
        <w:instrText xml:space="preserve"> REF _Ref374450620 \h  \* MERGEFORMAT </w:instrText>
      </w:r>
      <w:r w:rsidRPr="003C0ECD">
        <w:fldChar w:fldCharType="separate"/>
      </w:r>
      <w:r w:rsidR="00427C8E" w:rsidRPr="00427C8E">
        <w:t xml:space="preserve">Table </w:t>
      </w:r>
      <w:r w:rsidR="00427C8E" w:rsidRPr="00427C8E">
        <w:rPr>
          <w:noProof/>
        </w:rPr>
        <w:t>80</w:t>
      </w:r>
      <w:r w:rsidRPr="003C0ECD">
        <w:fldChar w:fldCharType="end"/>
      </w:r>
      <w:r w:rsidRPr="003C0ECD">
        <w:t xml:space="preserve">.  </w:t>
      </w:r>
    </w:p>
    <w:p w14:paraId="0D547EE6" w14:textId="77777777" w:rsidR="00367D6B" w:rsidRPr="003C0ECD" w:rsidRDefault="00367D6B" w:rsidP="00367D6B">
      <w:pPr>
        <w:pStyle w:val="RepNormal"/>
      </w:pPr>
    </w:p>
    <w:p w14:paraId="7D94FE5D" w14:textId="68F8C882" w:rsidR="00367D6B" w:rsidRPr="003C0ECD" w:rsidRDefault="00367D6B" w:rsidP="00367D6B">
      <w:pPr>
        <w:keepNext/>
        <w:jc w:val="both"/>
        <w:rPr>
          <w:rFonts w:eastAsiaTheme="minorHAnsi"/>
          <w:b/>
          <w:sz w:val="22"/>
          <w:szCs w:val="22"/>
          <w:lang w:eastAsia="en-US"/>
        </w:rPr>
      </w:pPr>
      <w:bookmarkStart w:id="533" w:name="_Ref374450620"/>
      <w:bookmarkStart w:id="534" w:name="_Toc394297888"/>
      <w:r w:rsidRPr="003C0ECD">
        <w:rPr>
          <w:rFonts w:eastAsiaTheme="minorHAnsi"/>
          <w:b/>
          <w:sz w:val="22"/>
          <w:szCs w:val="22"/>
          <w:lang w:eastAsia="en-US"/>
        </w:rPr>
        <w:t xml:space="preserve">Table </w:t>
      </w:r>
      <w:r w:rsidRPr="003C0ECD">
        <w:rPr>
          <w:rFonts w:eastAsiaTheme="minorHAnsi"/>
          <w:b/>
          <w:sz w:val="22"/>
          <w:szCs w:val="22"/>
          <w:lang w:eastAsia="en-US"/>
        </w:rPr>
        <w:fldChar w:fldCharType="begin"/>
      </w:r>
      <w:r w:rsidRPr="003C0ECD">
        <w:rPr>
          <w:rFonts w:eastAsiaTheme="minorHAnsi"/>
          <w:b/>
          <w:sz w:val="22"/>
          <w:szCs w:val="22"/>
          <w:lang w:eastAsia="en-US"/>
        </w:rPr>
        <w:instrText xml:space="preserve"> SEQ Table \* ARABIC </w:instrText>
      </w:r>
      <w:r w:rsidRPr="003C0ECD">
        <w:rPr>
          <w:rFonts w:eastAsiaTheme="minorHAnsi"/>
          <w:b/>
          <w:sz w:val="22"/>
          <w:szCs w:val="22"/>
          <w:lang w:eastAsia="en-US"/>
        </w:rPr>
        <w:fldChar w:fldCharType="separate"/>
      </w:r>
      <w:r w:rsidR="00427C8E">
        <w:rPr>
          <w:rFonts w:eastAsiaTheme="minorHAnsi"/>
          <w:b/>
          <w:noProof/>
          <w:sz w:val="22"/>
          <w:szCs w:val="22"/>
          <w:lang w:eastAsia="en-US"/>
        </w:rPr>
        <w:t>80</w:t>
      </w:r>
      <w:r w:rsidRPr="003C0ECD">
        <w:rPr>
          <w:rFonts w:eastAsiaTheme="minorHAnsi"/>
          <w:b/>
          <w:sz w:val="22"/>
          <w:szCs w:val="22"/>
          <w:lang w:eastAsia="en-US"/>
        </w:rPr>
        <w:fldChar w:fldCharType="end"/>
      </w:r>
      <w:bookmarkEnd w:id="533"/>
      <w:r w:rsidR="00E656C0">
        <w:rPr>
          <w:rFonts w:eastAsiaTheme="minorHAnsi"/>
          <w:b/>
          <w:sz w:val="22"/>
          <w:szCs w:val="22"/>
          <w:lang w:eastAsia="en-US"/>
        </w:rPr>
        <w:t>.</w:t>
      </w:r>
      <w:r w:rsidRPr="003C0ECD">
        <w:rPr>
          <w:rFonts w:eastAsiaTheme="minorHAnsi"/>
          <w:b/>
          <w:sz w:val="22"/>
          <w:szCs w:val="22"/>
          <w:lang w:eastAsia="en-US"/>
        </w:rPr>
        <w:t xml:space="preserve"> Change in PGSI </w:t>
      </w:r>
      <w:r>
        <w:rPr>
          <w:rFonts w:eastAsiaTheme="minorHAnsi"/>
          <w:b/>
          <w:sz w:val="22"/>
          <w:szCs w:val="22"/>
          <w:lang w:eastAsia="en-US"/>
        </w:rPr>
        <w:t>scores from baseline to three and six months</w:t>
      </w:r>
      <w:bookmarkEnd w:id="534"/>
    </w:p>
    <w:tbl>
      <w:tblPr>
        <w:tblStyle w:val="LightShading2"/>
        <w:tblW w:w="0" w:type="auto"/>
        <w:tblInd w:w="108" w:type="dxa"/>
        <w:tblLook w:val="0620" w:firstRow="1" w:lastRow="0" w:firstColumn="0" w:lastColumn="0" w:noHBand="1" w:noVBand="1"/>
      </w:tblPr>
      <w:tblGrid>
        <w:gridCol w:w="2694"/>
        <w:gridCol w:w="992"/>
        <w:gridCol w:w="850"/>
        <w:gridCol w:w="1276"/>
        <w:gridCol w:w="851"/>
        <w:gridCol w:w="1275"/>
        <w:gridCol w:w="1196"/>
      </w:tblGrid>
      <w:tr w:rsidR="00367D6B" w:rsidRPr="00846427" w14:paraId="39888C23" w14:textId="77777777" w:rsidTr="009D100B">
        <w:trPr>
          <w:cnfStyle w:val="100000000000" w:firstRow="1" w:lastRow="0" w:firstColumn="0" w:lastColumn="0" w:oddVBand="0" w:evenVBand="0" w:oddHBand="0" w:evenHBand="0" w:firstRowFirstColumn="0" w:firstRowLastColumn="0" w:lastRowFirstColumn="0" w:lastRowLastColumn="0"/>
        </w:trPr>
        <w:tc>
          <w:tcPr>
            <w:tcW w:w="2694" w:type="dxa"/>
            <w:noWrap/>
            <w:hideMark/>
          </w:tcPr>
          <w:p w14:paraId="57EF3A8F" w14:textId="77777777" w:rsidR="00367D6B" w:rsidRPr="00846427" w:rsidRDefault="00367D6B" w:rsidP="009D100B">
            <w:pPr>
              <w:spacing w:after="20"/>
              <w:rPr>
                <w:color w:val="000000"/>
                <w:sz w:val="20"/>
                <w:szCs w:val="20"/>
                <w:lang w:eastAsia="en-NZ"/>
              </w:rPr>
            </w:pPr>
          </w:p>
        </w:tc>
        <w:tc>
          <w:tcPr>
            <w:tcW w:w="992" w:type="dxa"/>
            <w:vAlign w:val="bottom"/>
            <w:hideMark/>
          </w:tcPr>
          <w:p w14:paraId="0FA654B2"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Baseline</w:t>
            </w:r>
          </w:p>
        </w:tc>
        <w:tc>
          <w:tcPr>
            <w:tcW w:w="850" w:type="dxa"/>
            <w:vAlign w:val="bottom"/>
            <w:hideMark/>
          </w:tcPr>
          <w:p w14:paraId="7B0BF4D8"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3 months</w:t>
            </w:r>
          </w:p>
        </w:tc>
        <w:tc>
          <w:tcPr>
            <w:tcW w:w="1276" w:type="dxa"/>
            <w:vAlign w:val="bottom"/>
            <w:hideMark/>
          </w:tcPr>
          <w:p w14:paraId="14BD0DEA"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Change</w:t>
            </w:r>
          </w:p>
          <w:p w14:paraId="33CB7ED5"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 xml:space="preserve">(3 months - </w:t>
            </w:r>
            <w:r>
              <w:rPr>
                <w:color w:val="000000"/>
                <w:sz w:val="20"/>
                <w:szCs w:val="20"/>
                <w:lang w:eastAsia="en-NZ"/>
              </w:rPr>
              <w:t>b</w:t>
            </w:r>
            <w:r w:rsidRPr="00846427">
              <w:rPr>
                <w:color w:val="000000"/>
                <w:sz w:val="20"/>
                <w:szCs w:val="20"/>
                <w:lang w:eastAsia="en-NZ"/>
              </w:rPr>
              <w:t>aseline)</w:t>
            </w:r>
          </w:p>
        </w:tc>
        <w:tc>
          <w:tcPr>
            <w:tcW w:w="851" w:type="dxa"/>
            <w:vAlign w:val="bottom"/>
            <w:hideMark/>
          </w:tcPr>
          <w:p w14:paraId="20CD8D65"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6 months</w:t>
            </w:r>
          </w:p>
        </w:tc>
        <w:tc>
          <w:tcPr>
            <w:tcW w:w="1275" w:type="dxa"/>
            <w:vAlign w:val="bottom"/>
            <w:hideMark/>
          </w:tcPr>
          <w:p w14:paraId="08B61145"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Change</w:t>
            </w:r>
          </w:p>
          <w:p w14:paraId="4BC132AC"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(6 months</w:t>
            </w:r>
            <w:r>
              <w:rPr>
                <w:color w:val="000000"/>
                <w:sz w:val="20"/>
                <w:szCs w:val="20"/>
                <w:lang w:eastAsia="en-NZ"/>
              </w:rPr>
              <w:t xml:space="preserve"> </w:t>
            </w:r>
            <w:r w:rsidRPr="00846427">
              <w:rPr>
                <w:color w:val="000000"/>
                <w:sz w:val="20"/>
                <w:szCs w:val="20"/>
                <w:lang w:eastAsia="en-NZ"/>
              </w:rPr>
              <w:t>- 3 months)</w:t>
            </w:r>
          </w:p>
        </w:tc>
        <w:tc>
          <w:tcPr>
            <w:tcW w:w="1196" w:type="dxa"/>
            <w:vAlign w:val="bottom"/>
            <w:hideMark/>
          </w:tcPr>
          <w:p w14:paraId="4DC1C993"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Change</w:t>
            </w:r>
          </w:p>
          <w:p w14:paraId="1E5EE51F" w14:textId="77777777" w:rsidR="00367D6B" w:rsidRPr="00846427" w:rsidRDefault="00367D6B" w:rsidP="009D100B">
            <w:pPr>
              <w:spacing w:after="20"/>
              <w:jc w:val="center"/>
              <w:rPr>
                <w:color w:val="000000"/>
                <w:sz w:val="20"/>
                <w:szCs w:val="20"/>
                <w:lang w:eastAsia="en-NZ"/>
              </w:rPr>
            </w:pPr>
            <w:r>
              <w:rPr>
                <w:color w:val="000000"/>
                <w:sz w:val="20"/>
                <w:szCs w:val="20"/>
                <w:lang w:eastAsia="en-NZ"/>
              </w:rPr>
              <w:t>(6 months - b</w:t>
            </w:r>
            <w:r w:rsidRPr="00846427">
              <w:rPr>
                <w:color w:val="000000"/>
                <w:sz w:val="20"/>
                <w:szCs w:val="20"/>
                <w:lang w:eastAsia="en-NZ"/>
              </w:rPr>
              <w:t>aseline)</w:t>
            </w:r>
          </w:p>
        </w:tc>
      </w:tr>
      <w:tr w:rsidR="00367D6B" w:rsidRPr="00846427" w14:paraId="25BEE606" w14:textId="77777777" w:rsidTr="009D100B">
        <w:tc>
          <w:tcPr>
            <w:tcW w:w="2694" w:type="dxa"/>
            <w:noWrap/>
            <w:hideMark/>
          </w:tcPr>
          <w:p w14:paraId="4674E532" w14:textId="77777777" w:rsidR="00367D6B" w:rsidRPr="00846427" w:rsidRDefault="00367D6B" w:rsidP="009D100B">
            <w:pPr>
              <w:spacing w:before="60"/>
              <w:rPr>
                <w:color w:val="000000"/>
                <w:sz w:val="20"/>
                <w:szCs w:val="20"/>
                <w:lang w:eastAsia="en-NZ"/>
              </w:rPr>
            </w:pPr>
            <w:r w:rsidRPr="00846427">
              <w:rPr>
                <w:color w:val="000000"/>
                <w:sz w:val="20"/>
                <w:szCs w:val="20"/>
                <w:lang w:eastAsia="en-NZ"/>
              </w:rPr>
              <w:t>n</w:t>
            </w:r>
          </w:p>
        </w:tc>
        <w:tc>
          <w:tcPr>
            <w:tcW w:w="992" w:type="dxa"/>
            <w:hideMark/>
          </w:tcPr>
          <w:p w14:paraId="0D8977C6"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227</w:t>
            </w:r>
          </w:p>
        </w:tc>
        <w:tc>
          <w:tcPr>
            <w:tcW w:w="850" w:type="dxa"/>
            <w:hideMark/>
          </w:tcPr>
          <w:p w14:paraId="6DC49AC7"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174</w:t>
            </w:r>
          </w:p>
        </w:tc>
        <w:tc>
          <w:tcPr>
            <w:tcW w:w="1276" w:type="dxa"/>
            <w:hideMark/>
          </w:tcPr>
          <w:p w14:paraId="2A72B8CF"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174</w:t>
            </w:r>
          </w:p>
        </w:tc>
        <w:tc>
          <w:tcPr>
            <w:tcW w:w="851" w:type="dxa"/>
            <w:hideMark/>
          </w:tcPr>
          <w:p w14:paraId="0E28A210"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152</w:t>
            </w:r>
          </w:p>
        </w:tc>
        <w:tc>
          <w:tcPr>
            <w:tcW w:w="1275" w:type="dxa"/>
            <w:hideMark/>
          </w:tcPr>
          <w:p w14:paraId="47DDF084"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144</w:t>
            </w:r>
          </w:p>
        </w:tc>
        <w:tc>
          <w:tcPr>
            <w:tcW w:w="1196" w:type="dxa"/>
            <w:hideMark/>
          </w:tcPr>
          <w:p w14:paraId="2860D457"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152</w:t>
            </w:r>
          </w:p>
        </w:tc>
      </w:tr>
      <w:tr w:rsidR="00367D6B" w:rsidRPr="00846427" w14:paraId="341F7509" w14:textId="77777777" w:rsidTr="009D100B">
        <w:tc>
          <w:tcPr>
            <w:tcW w:w="2694" w:type="dxa"/>
            <w:noWrap/>
            <w:hideMark/>
          </w:tcPr>
          <w:p w14:paraId="278B348B" w14:textId="77777777" w:rsidR="00367D6B" w:rsidRPr="00846427" w:rsidRDefault="00367D6B" w:rsidP="009D100B">
            <w:pPr>
              <w:rPr>
                <w:color w:val="000000"/>
                <w:sz w:val="20"/>
                <w:szCs w:val="20"/>
                <w:lang w:eastAsia="en-NZ"/>
              </w:rPr>
            </w:pPr>
            <w:r w:rsidRPr="00846427">
              <w:rPr>
                <w:color w:val="000000"/>
                <w:sz w:val="20"/>
                <w:szCs w:val="20"/>
                <w:lang w:eastAsia="en-NZ"/>
              </w:rPr>
              <w:t>Mean</w:t>
            </w:r>
          </w:p>
        </w:tc>
        <w:tc>
          <w:tcPr>
            <w:tcW w:w="992" w:type="dxa"/>
            <w:hideMark/>
          </w:tcPr>
          <w:p w14:paraId="226B9376" w14:textId="77777777" w:rsidR="00367D6B" w:rsidRPr="00846427" w:rsidRDefault="00367D6B" w:rsidP="009D100B">
            <w:pPr>
              <w:jc w:val="right"/>
              <w:rPr>
                <w:color w:val="000000"/>
                <w:sz w:val="20"/>
                <w:szCs w:val="20"/>
                <w:lang w:eastAsia="en-NZ"/>
              </w:rPr>
            </w:pPr>
            <w:r w:rsidRPr="00846427">
              <w:rPr>
                <w:color w:val="000000"/>
                <w:sz w:val="20"/>
                <w:szCs w:val="20"/>
                <w:lang w:eastAsia="en-NZ"/>
              </w:rPr>
              <w:t>2.66</w:t>
            </w:r>
          </w:p>
        </w:tc>
        <w:tc>
          <w:tcPr>
            <w:tcW w:w="850" w:type="dxa"/>
            <w:hideMark/>
          </w:tcPr>
          <w:p w14:paraId="1404DCFA" w14:textId="77777777" w:rsidR="00367D6B" w:rsidRPr="00846427" w:rsidRDefault="00367D6B" w:rsidP="009D100B">
            <w:pPr>
              <w:jc w:val="right"/>
              <w:rPr>
                <w:color w:val="000000"/>
                <w:sz w:val="20"/>
                <w:szCs w:val="20"/>
                <w:lang w:eastAsia="en-NZ"/>
              </w:rPr>
            </w:pPr>
            <w:r w:rsidRPr="00846427">
              <w:rPr>
                <w:color w:val="000000"/>
                <w:sz w:val="20"/>
                <w:szCs w:val="20"/>
                <w:lang w:eastAsia="en-NZ"/>
              </w:rPr>
              <w:t>2.10</w:t>
            </w:r>
          </w:p>
        </w:tc>
        <w:tc>
          <w:tcPr>
            <w:tcW w:w="1276" w:type="dxa"/>
            <w:hideMark/>
          </w:tcPr>
          <w:p w14:paraId="199E24C3" w14:textId="77777777" w:rsidR="00367D6B" w:rsidRPr="00846427" w:rsidRDefault="00367D6B" w:rsidP="009D100B">
            <w:pPr>
              <w:jc w:val="right"/>
              <w:rPr>
                <w:color w:val="000000"/>
                <w:sz w:val="20"/>
                <w:szCs w:val="20"/>
                <w:lang w:eastAsia="en-NZ"/>
              </w:rPr>
            </w:pPr>
            <w:r w:rsidRPr="00846427">
              <w:rPr>
                <w:color w:val="000000"/>
                <w:sz w:val="20"/>
                <w:szCs w:val="20"/>
                <w:lang w:eastAsia="en-NZ"/>
              </w:rPr>
              <w:t>-0.24</w:t>
            </w:r>
          </w:p>
        </w:tc>
        <w:tc>
          <w:tcPr>
            <w:tcW w:w="851" w:type="dxa"/>
            <w:hideMark/>
          </w:tcPr>
          <w:p w14:paraId="62F4FA52" w14:textId="77777777" w:rsidR="00367D6B" w:rsidRPr="00846427" w:rsidRDefault="00367D6B" w:rsidP="009D100B">
            <w:pPr>
              <w:jc w:val="right"/>
              <w:rPr>
                <w:color w:val="000000"/>
                <w:sz w:val="20"/>
                <w:szCs w:val="20"/>
                <w:lang w:eastAsia="en-NZ"/>
              </w:rPr>
            </w:pPr>
            <w:r w:rsidRPr="00846427">
              <w:rPr>
                <w:color w:val="000000"/>
                <w:sz w:val="20"/>
                <w:szCs w:val="20"/>
                <w:lang w:eastAsia="en-NZ"/>
              </w:rPr>
              <w:t>2.06</w:t>
            </w:r>
          </w:p>
        </w:tc>
        <w:tc>
          <w:tcPr>
            <w:tcW w:w="1275" w:type="dxa"/>
            <w:hideMark/>
          </w:tcPr>
          <w:p w14:paraId="6B33FF71" w14:textId="77777777" w:rsidR="00367D6B" w:rsidRPr="00846427" w:rsidRDefault="00367D6B" w:rsidP="009D100B">
            <w:pPr>
              <w:jc w:val="right"/>
              <w:rPr>
                <w:color w:val="000000"/>
                <w:sz w:val="20"/>
                <w:szCs w:val="20"/>
                <w:lang w:eastAsia="en-NZ"/>
              </w:rPr>
            </w:pPr>
            <w:r w:rsidRPr="00846427">
              <w:rPr>
                <w:color w:val="000000"/>
                <w:sz w:val="20"/>
                <w:szCs w:val="20"/>
                <w:lang w:eastAsia="en-NZ"/>
              </w:rPr>
              <w:t>-0.09</w:t>
            </w:r>
          </w:p>
        </w:tc>
        <w:tc>
          <w:tcPr>
            <w:tcW w:w="1196" w:type="dxa"/>
            <w:hideMark/>
          </w:tcPr>
          <w:p w14:paraId="44DB8238" w14:textId="77777777" w:rsidR="00367D6B" w:rsidRPr="00846427" w:rsidRDefault="00367D6B" w:rsidP="009D100B">
            <w:pPr>
              <w:jc w:val="right"/>
              <w:rPr>
                <w:color w:val="000000"/>
                <w:sz w:val="20"/>
                <w:szCs w:val="20"/>
                <w:lang w:eastAsia="en-NZ"/>
              </w:rPr>
            </w:pPr>
            <w:r w:rsidRPr="00846427">
              <w:rPr>
                <w:color w:val="000000"/>
                <w:sz w:val="20"/>
                <w:szCs w:val="20"/>
                <w:lang w:eastAsia="en-NZ"/>
              </w:rPr>
              <w:t>-0.04</w:t>
            </w:r>
          </w:p>
        </w:tc>
      </w:tr>
      <w:tr w:rsidR="00367D6B" w:rsidRPr="00846427" w14:paraId="3D592E58" w14:textId="77777777" w:rsidTr="009D100B">
        <w:tc>
          <w:tcPr>
            <w:tcW w:w="2694" w:type="dxa"/>
            <w:noWrap/>
            <w:hideMark/>
          </w:tcPr>
          <w:p w14:paraId="35D9BA2E" w14:textId="77777777" w:rsidR="00367D6B" w:rsidRPr="00846427" w:rsidRDefault="00367D6B" w:rsidP="009D100B">
            <w:pPr>
              <w:rPr>
                <w:color w:val="000000"/>
                <w:sz w:val="20"/>
                <w:szCs w:val="20"/>
                <w:lang w:eastAsia="en-NZ"/>
              </w:rPr>
            </w:pPr>
            <w:r w:rsidRPr="00846427">
              <w:rPr>
                <w:color w:val="000000"/>
                <w:sz w:val="20"/>
                <w:szCs w:val="20"/>
                <w:lang w:eastAsia="en-NZ"/>
              </w:rPr>
              <w:t>SD</w:t>
            </w:r>
          </w:p>
        </w:tc>
        <w:tc>
          <w:tcPr>
            <w:tcW w:w="992" w:type="dxa"/>
            <w:hideMark/>
          </w:tcPr>
          <w:p w14:paraId="7CC83D5D" w14:textId="77777777" w:rsidR="00367D6B" w:rsidRPr="00846427" w:rsidRDefault="00367D6B" w:rsidP="009D100B">
            <w:pPr>
              <w:jc w:val="right"/>
              <w:rPr>
                <w:color w:val="000000"/>
                <w:sz w:val="20"/>
                <w:szCs w:val="20"/>
                <w:lang w:eastAsia="en-NZ"/>
              </w:rPr>
            </w:pPr>
            <w:r w:rsidRPr="00846427">
              <w:rPr>
                <w:color w:val="000000"/>
                <w:sz w:val="20"/>
                <w:szCs w:val="20"/>
                <w:lang w:eastAsia="en-NZ"/>
              </w:rPr>
              <w:t>4.10</w:t>
            </w:r>
          </w:p>
        </w:tc>
        <w:tc>
          <w:tcPr>
            <w:tcW w:w="850" w:type="dxa"/>
            <w:hideMark/>
          </w:tcPr>
          <w:p w14:paraId="28E72401" w14:textId="77777777" w:rsidR="00367D6B" w:rsidRPr="00846427" w:rsidRDefault="00367D6B" w:rsidP="009D100B">
            <w:pPr>
              <w:jc w:val="right"/>
              <w:rPr>
                <w:color w:val="000000"/>
                <w:sz w:val="20"/>
                <w:szCs w:val="20"/>
                <w:lang w:eastAsia="en-NZ"/>
              </w:rPr>
            </w:pPr>
            <w:r w:rsidRPr="00846427">
              <w:rPr>
                <w:color w:val="000000"/>
                <w:sz w:val="20"/>
                <w:szCs w:val="20"/>
                <w:lang w:eastAsia="en-NZ"/>
              </w:rPr>
              <w:t>3.21</w:t>
            </w:r>
          </w:p>
        </w:tc>
        <w:tc>
          <w:tcPr>
            <w:tcW w:w="1276" w:type="dxa"/>
            <w:hideMark/>
          </w:tcPr>
          <w:p w14:paraId="465D0092" w14:textId="77777777" w:rsidR="00367D6B" w:rsidRPr="00846427" w:rsidRDefault="00367D6B" w:rsidP="009D100B">
            <w:pPr>
              <w:jc w:val="right"/>
              <w:rPr>
                <w:color w:val="000000"/>
                <w:sz w:val="20"/>
                <w:szCs w:val="20"/>
                <w:lang w:eastAsia="en-NZ"/>
              </w:rPr>
            </w:pPr>
            <w:r w:rsidRPr="00846427">
              <w:rPr>
                <w:color w:val="000000"/>
                <w:sz w:val="20"/>
                <w:szCs w:val="20"/>
                <w:lang w:eastAsia="en-NZ"/>
              </w:rPr>
              <w:t>2.52</w:t>
            </w:r>
          </w:p>
        </w:tc>
        <w:tc>
          <w:tcPr>
            <w:tcW w:w="851" w:type="dxa"/>
            <w:hideMark/>
          </w:tcPr>
          <w:p w14:paraId="78EBC271" w14:textId="77777777" w:rsidR="00367D6B" w:rsidRPr="00846427" w:rsidRDefault="00367D6B" w:rsidP="009D100B">
            <w:pPr>
              <w:jc w:val="right"/>
              <w:rPr>
                <w:color w:val="000000"/>
                <w:sz w:val="20"/>
                <w:szCs w:val="20"/>
                <w:lang w:eastAsia="en-NZ"/>
              </w:rPr>
            </w:pPr>
            <w:r w:rsidRPr="00846427">
              <w:rPr>
                <w:color w:val="000000"/>
                <w:sz w:val="20"/>
                <w:szCs w:val="20"/>
                <w:lang w:eastAsia="en-NZ"/>
              </w:rPr>
              <w:t>3.32</w:t>
            </w:r>
          </w:p>
        </w:tc>
        <w:tc>
          <w:tcPr>
            <w:tcW w:w="1275" w:type="dxa"/>
            <w:hideMark/>
          </w:tcPr>
          <w:p w14:paraId="078F6E5A" w14:textId="77777777" w:rsidR="00367D6B" w:rsidRPr="00846427" w:rsidRDefault="00367D6B" w:rsidP="009D100B">
            <w:pPr>
              <w:jc w:val="right"/>
              <w:rPr>
                <w:color w:val="000000"/>
                <w:sz w:val="20"/>
                <w:szCs w:val="20"/>
                <w:lang w:eastAsia="en-NZ"/>
              </w:rPr>
            </w:pPr>
            <w:r w:rsidRPr="00846427">
              <w:rPr>
                <w:color w:val="000000"/>
                <w:sz w:val="20"/>
                <w:szCs w:val="20"/>
                <w:lang w:eastAsia="en-NZ"/>
              </w:rPr>
              <w:t>1.84</w:t>
            </w:r>
          </w:p>
        </w:tc>
        <w:tc>
          <w:tcPr>
            <w:tcW w:w="1196" w:type="dxa"/>
            <w:hideMark/>
          </w:tcPr>
          <w:p w14:paraId="24892B91" w14:textId="77777777" w:rsidR="00367D6B" w:rsidRPr="00846427" w:rsidRDefault="00367D6B" w:rsidP="009D100B">
            <w:pPr>
              <w:jc w:val="right"/>
              <w:rPr>
                <w:color w:val="000000"/>
                <w:sz w:val="20"/>
                <w:szCs w:val="20"/>
                <w:lang w:eastAsia="en-NZ"/>
              </w:rPr>
            </w:pPr>
            <w:r w:rsidRPr="00846427">
              <w:rPr>
                <w:color w:val="000000"/>
                <w:sz w:val="20"/>
                <w:szCs w:val="20"/>
                <w:lang w:eastAsia="en-NZ"/>
              </w:rPr>
              <w:t>1.86</w:t>
            </w:r>
          </w:p>
        </w:tc>
      </w:tr>
      <w:tr w:rsidR="00367D6B" w:rsidRPr="00846427" w14:paraId="1A759A64" w14:textId="77777777" w:rsidTr="009D100B">
        <w:tc>
          <w:tcPr>
            <w:tcW w:w="2694" w:type="dxa"/>
            <w:noWrap/>
            <w:hideMark/>
          </w:tcPr>
          <w:p w14:paraId="2153C98D" w14:textId="77777777" w:rsidR="00367D6B" w:rsidRPr="00846427" w:rsidRDefault="00367D6B" w:rsidP="009D100B">
            <w:pPr>
              <w:rPr>
                <w:color w:val="000000"/>
                <w:sz w:val="20"/>
                <w:szCs w:val="20"/>
                <w:lang w:eastAsia="en-NZ"/>
              </w:rPr>
            </w:pPr>
            <w:r w:rsidRPr="00846427">
              <w:rPr>
                <w:color w:val="000000"/>
                <w:sz w:val="20"/>
                <w:szCs w:val="20"/>
                <w:lang w:eastAsia="en-NZ"/>
              </w:rPr>
              <w:t>Median</w:t>
            </w:r>
          </w:p>
        </w:tc>
        <w:tc>
          <w:tcPr>
            <w:tcW w:w="992" w:type="dxa"/>
            <w:hideMark/>
          </w:tcPr>
          <w:p w14:paraId="2667E910" w14:textId="77777777" w:rsidR="00367D6B" w:rsidRPr="00846427" w:rsidRDefault="00367D6B" w:rsidP="009D100B">
            <w:pPr>
              <w:jc w:val="right"/>
              <w:rPr>
                <w:color w:val="000000"/>
                <w:sz w:val="20"/>
                <w:szCs w:val="20"/>
                <w:lang w:eastAsia="en-NZ"/>
              </w:rPr>
            </w:pPr>
            <w:r w:rsidRPr="00846427">
              <w:rPr>
                <w:color w:val="000000"/>
                <w:sz w:val="20"/>
                <w:szCs w:val="20"/>
                <w:lang w:eastAsia="en-NZ"/>
              </w:rPr>
              <w:t>1</w:t>
            </w:r>
          </w:p>
        </w:tc>
        <w:tc>
          <w:tcPr>
            <w:tcW w:w="850" w:type="dxa"/>
            <w:hideMark/>
          </w:tcPr>
          <w:p w14:paraId="7B64BF2F" w14:textId="77777777" w:rsidR="00367D6B" w:rsidRPr="00846427" w:rsidRDefault="00367D6B" w:rsidP="009D100B">
            <w:pPr>
              <w:jc w:val="right"/>
              <w:rPr>
                <w:color w:val="000000"/>
                <w:sz w:val="20"/>
                <w:szCs w:val="20"/>
                <w:lang w:eastAsia="en-NZ"/>
              </w:rPr>
            </w:pPr>
            <w:r w:rsidRPr="00846427">
              <w:rPr>
                <w:color w:val="000000"/>
                <w:sz w:val="20"/>
                <w:szCs w:val="20"/>
                <w:lang w:eastAsia="en-NZ"/>
              </w:rPr>
              <w:t>1</w:t>
            </w:r>
          </w:p>
        </w:tc>
        <w:tc>
          <w:tcPr>
            <w:tcW w:w="1276" w:type="dxa"/>
            <w:hideMark/>
          </w:tcPr>
          <w:p w14:paraId="63076D00"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c>
          <w:tcPr>
            <w:tcW w:w="851" w:type="dxa"/>
            <w:hideMark/>
          </w:tcPr>
          <w:p w14:paraId="2EED8DAA"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c>
          <w:tcPr>
            <w:tcW w:w="1275" w:type="dxa"/>
            <w:hideMark/>
          </w:tcPr>
          <w:p w14:paraId="6A60857A"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c>
          <w:tcPr>
            <w:tcW w:w="1196" w:type="dxa"/>
            <w:hideMark/>
          </w:tcPr>
          <w:p w14:paraId="13ED878B"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r>
      <w:tr w:rsidR="00367D6B" w:rsidRPr="00846427" w14:paraId="717C2901" w14:textId="77777777" w:rsidTr="009D100B">
        <w:tc>
          <w:tcPr>
            <w:tcW w:w="2694" w:type="dxa"/>
            <w:noWrap/>
            <w:hideMark/>
          </w:tcPr>
          <w:p w14:paraId="2CB0BF54" w14:textId="77777777" w:rsidR="00367D6B" w:rsidRPr="00846427" w:rsidRDefault="00367D6B" w:rsidP="009D100B">
            <w:pPr>
              <w:rPr>
                <w:color w:val="000000"/>
                <w:sz w:val="20"/>
                <w:szCs w:val="20"/>
                <w:lang w:eastAsia="en-NZ"/>
              </w:rPr>
            </w:pPr>
            <w:r w:rsidRPr="00846427">
              <w:rPr>
                <w:color w:val="000000"/>
                <w:sz w:val="20"/>
                <w:szCs w:val="20"/>
                <w:lang w:eastAsia="en-NZ"/>
              </w:rPr>
              <w:t>Min</w:t>
            </w:r>
            <w:r>
              <w:rPr>
                <w:color w:val="000000"/>
                <w:sz w:val="20"/>
                <w:szCs w:val="20"/>
                <w:lang w:eastAsia="en-NZ"/>
              </w:rPr>
              <w:t>.</w:t>
            </w:r>
          </w:p>
        </w:tc>
        <w:tc>
          <w:tcPr>
            <w:tcW w:w="992" w:type="dxa"/>
            <w:hideMark/>
          </w:tcPr>
          <w:p w14:paraId="13A8BA8E"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c>
          <w:tcPr>
            <w:tcW w:w="850" w:type="dxa"/>
            <w:hideMark/>
          </w:tcPr>
          <w:p w14:paraId="4B09A689"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c>
          <w:tcPr>
            <w:tcW w:w="1276" w:type="dxa"/>
            <w:hideMark/>
          </w:tcPr>
          <w:p w14:paraId="4C46C483" w14:textId="77777777" w:rsidR="00367D6B" w:rsidRPr="00846427" w:rsidRDefault="00367D6B" w:rsidP="009D100B">
            <w:pPr>
              <w:jc w:val="right"/>
              <w:rPr>
                <w:color w:val="000000"/>
                <w:sz w:val="20"/>
                <w:szCs w:val="20"/>
                <w:lang w:eastAsia="en-NZ"/>
              </w:rPr>
            </w:pPr>
            <w:r w:rsidRPr="00846427">
              <w:rPr>
                <w:color w:val="000000"/>
                <w:sz w:val="20"/>
                <w:szCs w:val="20"/>
                <w:lang w:eastAsia="en-NZ"/>
              </w:rPr>
              <w:t>-10</w:t>
            </w:r>
          </w:p>
        </w:tc>
        <w:tc>
          <w:tcPr>
            <w:tcW w:w="851" w:type="dxa"/>
            <w:hideMark/>
          </w:tcPr>
          <w:p w14:paraId="51EDC143"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c>
          <w:tcPr>
            <w:tcW w:w="1275" w:type="dxa"/>
            <w:hideMark/>
          </w:tcPr>
          <w:p w14:paraId="291C01DB" w14:textId="77777777" w:rsidR="00367D6B" w:rsidRPr="00846427" w:rsidRDefault="00367D6B" w:rsidP="009D100B">
            <w:pPr>
              <w:jc w:val="right"/>
              <w:rPr>
                <w:color w:val="000000"/>
                <w:sz w:val="20"/>
                <w:szCs w:val="20"/>
                <w:lang w:eastAsia="en-NZ"/>
              </w:rPr>
            </w:pPr>
            <w:r w:rsidRPr="00846427">
              <w:rPr>
                <w:color w:val="000000"/>
                <w:sz w:val="20"/>
                <w:szCs w:val="20"/>
                <w:lang w:eastAsia="en-NZ"/>
              </w:rPr>
              <w:t>-9</w:t>
            </w:r>
          </w:p>
        </w:tc>
        <w:tc>
          <w:tcPr>
            <w:tcW w:w="1196" w:type="dxa"/>
            <w:hideMark/>
          </w:tcPr>
          <w:p w14:paraId="327FF238" w14:textId="77777777" w:rsidR="00367D6B" w:rsidRPr="00846427" w:rsidRDefault="00367D6B" w:rsidP="009D100B">
            <w:pPr>
              <w:jc w:val="right"/>
              <w:rPr>
                <w:color w:val="000000"/>
                <w:sz w:val="20"/>
                <w:szCs w:val="20"/>
                <w:lang w:eastAsia="en-NZ"/>
              </w:rPr>
            </w:pPr>
            <w:r w:rsidRPr="00846427">
              <w:rPr>
                <w:color w:val="000000"/>
                <w:sz w:val="20"/>
                <w:szCs w:val="20"/>
                <w:lang w:eastAsia="en-NZ"/>
              </w:rPr>
              <w:t>-7</w:t>
            </w:r>
          </w:p>
        </w:tc>
      </w:tr>
      <w:tr w:rsidR="00367D6B" w:rsidRPr="00846427" w14:paraId="3F7431C9" w14:textId="77777777" w:rsidTr="009D100B">
        <w:tc>
          <w:tcPr>
            <w:tcW w:w="2694" w:type="dxa"/>
            <w:noWrap/>
            <w:hideMark/>
          </w:tcPr>
          <w:p w14:paraId="433E0353" w14:textId="77777777" w:rsidR="00367D6B" w:rsidRPr="00846427" w:rsidRDefault="00367D6B" w:rsidP="009D100B">
            <w:pPr>
              <w:rPr>
                <w:color w:val="000000"/>
                <w:sz w:val="20"/>
                <w:szCs w:val="20"/>
                <w:lang w:eastAsia="en-NZ"/>
              </w:rPr>
            </w:pPr>
            <w:r w:rsidRPr="00846427">
              <w:rPr>
                <w:color w:val="000000"/>
                <w:sz w:val="20"/>
                <w:szCs w:val="20"/>
                <w:lang w:eastAsia="en-NZ"/>
              </w:rPr>
              <w:t>Max</w:t>
            </w:r>
            <w:r>
              <w:rPr>
                <w:color w:val="000000"/>
                <w:sz w:val="20"/>
                <w:szCs w:val="20"/>
                <w:lang w:eastAsia="en-NZ"/>
              </w:rPr>
              <w:t>.</w:t>
            </w:r>
          </w:p>
        </w:tc>
        <w:tc>
          <w:tcPr>
            <w:tcW w:w="992" w:type="dxa"/>
            <w:hideMark/>
          </w:tcPr>
          <w:p w14:paraId="3D1259A6" w14:textId="77777777" w:rsidR="00367D6B" w:rsidRPr="00846427" w:rsidRDefault="00367D6B" w:rsidP="009D100B">
            <w:pPr>
              <w:jc w:val="right"/>
              <w:rPr>
                <w:color w:val="000000"/>
                <w:sz w:val="20"/>
                <w:szCs w:val="20"/>
                <w:lang w:eastAsia="en-NZ"/>
              </w:rPr>
            </w:pPr>
            <w:r w:rsidRPr="00846427">
              <w:rPr>
                <w:color w:val="000000"/>
                <w:sz w:val="20"/>
                <w:szCs w:val="20"/>
                <w:lang w:eastAsia="en-NZ"/>
              </w:rPr>
              <w:t>21</w:t>
            </w:r>
          </w:p>
        </w:tc>
        <w:tc>
          <w:tcPr>
            <w:tcW w:w="850" w:type="dxa"/>
            <w:hideMark/>
          </w:tcPr>
          <w:p w14:paraId="04060EA0" w14:textId="77777777" w:rsidR="00367D6B" w:rsidRPr="00846427" w:rsidRDefault="00367D6B" w:rsidP="009D100B">
            <w:pPr>
              <w:jc w:val="right"/>
              <w:rPr>
                <w:color w:val="000000"/>
                <w:sz w:val="20"/>
                <w:szCs w:val="20"/>
                <w:lang w:eastAsia="en-NZ"/>
              </w:rPr>
            </w:pPr>
            <w:r w:rsidRPr="00846427">
              <w:rPr>
                <w:color w:val="000000"/>
                <w:sz w:val="20"/>
                <w:szCs w:val="20"/>
                <w:lang w:eastAsia="en-NZ"/>
              </w:rPr>
              <w:t>16</w:t>
            </w:r>
          </w:p>
        </w:tc>
        <w:tc>
          <w:tcPr>
            <w:tcW w:w="1276" w:type="dxa"/>
            <w:hideMark/>
          </w:tcPr>
          <w:p w14:paraId="776BB104" w14:textId="77777777" w:rsidR="00367D6B" w:rsidRPr="00846427" w:rsidRDefault="00367D6B" w:rsidP="009D100B">
            <w:pPr>
              <w:jc w:val="right"/>
              <w:rPr>
                <w:color w:val="000000"/>
                <w:sz w:val="20"/>
                <w:szCs w:val="20"/>
                <w:lang w:eastAsia="en-NZ"/>
              </w:rPr>
            </w:pPr>
            <w:r w:rsidRPr="00846427">
              <w:rPr>
                <w:color w:val="000000"/>
                <w:sz w:val="20"/>
                <w:szCs w:val="20"/>
                <w:lang w:eastAsia="en-NZ"/>
              </w:rPr>
              <w:t>7</w:t>
            </w:r>
          </w:p>
        </w:tc>
        <w:tc>
          <w:tcPr>
            <w:tcW w:w="851" w:type="dxa"/>
            <w:hideMark/>
          </w:tcPr>
          <w:p w14:paraId="7972DCB0" w14:textId="77777777" w:rsidR="00367D6B" w:rsidRPr="00846427" w:rsidRDefault="00367D6B" w:rsidP="009D100B">
            <w:pPr>
              <w:jc w:val="right"/>
              <w:rPr>
                <w:color w:val="000000"/>
                <w:sz w:val="20"/>
                <w:szCs w:val="20"/>
                <w:lang w:eastAsia="en-NZ"/>
              </w:rPr>
            </w:pPr>
            <w:r w:rsidRPr="00846427">
              <w:rPr>
                <w:color w:val="000000"/>
                <w:sz w:val="20"/>
                <w:szCs w:val="20"/>
                <w:lang w:eastAsia="en-NZ"/>
              </w:rPr>
              <w:t>18</w:t>
            </w:r>
          </w:p>
        </w:tc>
        <w:tc>
          <w:tcPr>
            <w:tcW w:w="1275" w:type="dxa"/>
            <w:hideMark/>
          </w:tcPr>
          <w:p w14:paraId="46893DE7" w14:textId="77777777" w:rsidR="00367D6B" w:rsidRPr="00846427" w:rsidRDefault="00367D6B" w:rsidP="009D100B">
            <w:pPr>
              <w:jc w:val="right"/>
              <w:rPr>
                <w:color w:val="000000"/>
                <w:sz w:val="20"/>
                <w:szCs w:val="20"/>
                <w:lang w:eastAsia="en-NZ"/>
              </w:rPr>
            </w:pPr>
            <w:r w:rsidRPr="00846427">
              <w:rPr>
                <w:color w:val="000000"/>
                <w:sz w:val="20"/>
                <w:szCs w:val="20"/>
                <w:lang w:eastAsia="en-NZ"/>
              </w:rPr>
              <w:t>5</w:t>
            </w:r>
          </w:p>
        </w:tc>
        <w:tc>
          <w:tcPr>
            <w:tcW w:w="1196" w:type="dxa"/>
            <w:hideMark/>
          </w:tcPr>
          <w:p w14:paraId="1A18AB66" w14:textId="77777777" w:rsidR="00367D6B" w:rsidRPr="00846427" w:rsidRDefault="00367D6B" w:rsidP="009D100B">
            <w:pPr>
              <w:jc w:val="right"/>
              <w:rPr>
                <w:color w:val="000000"/>
                <w:sz w:val="20"/>
                <w:szCs w:val="20"/>
                <w:lang w:eastAsia="en-NZ"/>
              </w:rPr>
            </w:pPr>
            <w:r w:rsidRPr="00846427">
              <w:rPr>
                <w:color w:val="000000"/>
                <w:sz w:val="20"/>
                <w:szCs w:val="20"/>
                <w:lang w:eastAsia="en-NZ"/>
              </w:rPr>
              <w:t>6</w:t>
            </w:r>
          </w:p>
        </w:tc>
      </w:tr>
    </w:tbl>
    <w:p w14:paraId="67A6BBAB" w14:textId="77777777" w:rsidR="00367D6B" w:rsidRDefault="00367D6B" w:rsidP="00367D6B">
      <w:pPr>
        <w:pStyle w:val="RepNormal"/>
      </w:pPr>
    </w:p>
    <w:p w14:paraId="027A6C30" w14:textId="77777777" w:rsidR="00367D6B" w:rsidRPr="003C0ECD" w:rsidRDefault="00367D6B" w:rsidP="00367D6B">
      <w:pPr>
        <w:pStyle w:val="RepNormal"/>
      </w:pPr>
    </w:p>
    <w:p w14:paraId="2D95117B" w14:textId="77777777" w:rsidR="00367D6B" w:rsidRPr="003C0ECD" w:rsidRDefault="00367D6B" w:rsidP="00367D6B">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35" w:name="_Toc394297803"/>
      <w:r w:rsidRPr="003C0ECD">
        <w:t>Psychological distress (K-10)</w:t>
      </w:r>
      <w:bookmarkEnd w:id="535"/>
    </w:p>
    <w:p w14:paraId="4ACC5D53" w14:textId="77777777" w:rsidR="00367D6B" w:rsidRDefault="00367D6B" w:rsidP="00367D6B">
      <w:pPr>
        <w:pStyle w:val="RepNormal"/>
      </w:pPr>
    </w:p>
    <w:p w14:paraId="1D250821" w14:textId="77777777" w:rsidR="00367D6B" w:rsidRPr="003C0ECD" w:rsidRDefault="00367D6B" w:rsidP="00367D6B">
      <w:pPr>
        <w:pStyle w:val="RepNormal"/>
      </w:pPr>
      <w:r w:rsidRPr="003C0ECD">
        <w:t xml:space="preserve">Psychological distress remained consistent across the three time points (mean 14.56 </w:t>
      </w:r>
      <w:r>
        <w:t xml:space="preserve">at </w:t>
      </w:r>
      <w:r w:rsidRPr="003C0ECD">
        <w:t xml:space="preserve">baseline, 13.79 at 3 months, 14.43 at 6 months) as shown in </w:t>
      </w:r>
      <w:r w:rsidRPr="003C0ECD">
        <w:fldChar w:fldCharType="begin"/>
      </w:r>
      <w:r w:rsidRPr="003C0ECD">
        <w:instrText xml:space="preserve"> REF _Ref374450757 \h  \* MERGEFORMAT </w:instrText>
      </w:r>
      <w:r w:rsidRPr="003C0ECD">
        <w:fldChar w:fldCharType="separate"/>
      </w:r>
      <w:r w:rsidR="00427C8E" w:rsidRPr="00427C8E">
        <w:t xml:space="preserve">Table </w:t>
      </w:r>
      <w:r w:rsidR="00427C8E" w:rsidRPr="00427C8E">
        <w:rPr>
          <w:noProof/>
        </w:rPr>
        <w:t>81</w:t>
      </w:r>
      <w:r w:rsidRPr="003C0ECD">
        <w:fldChar w:fldCharType="end"/>
      </w:r>
      <w:r w:rsidRPr="003C0ECD">
        <w:t xml:space="preserve"> (</w:t>
      </w:r>
      <w:r w:rsidRPr="003C0ECD">
        <w:rPr>
          <w:i/>
        </w:rPr>
        <w:t>p</w:t>
      </w:r>
      <w:r w:rsidRPr="003C0ECD">
        <w:t xml:space="preserve"> = </w:t>
      </w:r>
      <w:r>
        <w:t>0</w:t>
      </w:r>
      <w:r w:rsidRPr="003C0ECD">
        <w:t xml:space="preserve">.41).    </w:t>
      </w:r>
    </w:p>
    <w:p w14:paraId="30B59EB3" w14:textId="77777777" w:rsidR="00367D6B" w:rsidRPr="003C0ECD" w:rsidRDefault="00367D6B" w:rsidP="00367D6B">
      <w:pPr>
        <w:pStyle w:val="RepNormal"/>
      </w:pPr>
    </w:p>
    <w:p w14:paraId="42960228" w14:textId="2B311CFD" w:rsidR="00367D6B" w:rsidRPr="003C0ECD" w:rsidRDefault="00367D6B" w:rsidP="00367D6B">
      <w:pPr>
        <w:keepNext/>
        <w:jc w:val="both"/>
        <w:rPr>
          <w:rFonts w:eastAsiaTheme="minorHAnsi"/>
          <w:b/>
          <w:sz w:val="22"/>
          <w:szCs w:val="22"/>
          <w:lang w:eastAsia="en-US"/>
        </w:rPr>
      </w:pPr>
      <w:bookmarkStart w:id="536" w:name="_Ref374450757"/>
      <w:bookmarkStart w:id="537" w:name="_Toc394297889"/>
      <w:r w:rsidRPr="003C0ECD">
        <w:rPr>
          <w:rFonts w:eastAsiaTheme="minorHAnsi"/>
          <w:b/>
          <w:sz w:val="22"/>
          <w:szCs w:val="22"/>
          <w:lang w:eastAsia="en-US"/>
        </w:rPr>
        <w:t xml:space="preserve">Table </w:t>
      </w:r>
      <w:r w:rsidRPr="003C0ECD">
        <w:rPr>
          <w:rFonts w:eastAsiaTheme="minorHAnsi"/>
          <w:b/>
          <w:sz w:val="22"/>
          <w:szCs w:val="22"/>
          <w:lang w:eastAsia="en-US"/>
        </w:rPr>
        <w:fldChar w:fldCharType="begin"/>
      </w:r>
      <w:r w:rsidRPr="003C0ECD">
        <w:rPr>
          <w:rFonts w:eastAsiaTheme="minorHAnsi"/>
          <w:b/>
          <w:sz w:val="22"/>
          <w:szCs w:val="22"/>
          <w:lang w:eastAsia="en-US"/>
        </w:rPr>
        <w:instrText xml:space="preserve"> SEQ Table \* ARABIC </w:instrText>
      </w:r>
      <w:r w:rsidRPr="003C0ECD">
        <w:rPr>
          <w:rFonts w:eastAsiaTheme="minorHAnsi"/>
          <w:b/>
          <w:sz w:val="22"/>
          <w:szCs w:val="22"/>
          <w:lang w:eastAsia="en-US"/>
        </w:rPr>
        <w:fldChar w:fldCharType="separate"/>
      </w:r>
      <w:r w:rsidR="00427C8E">
        <w:rPr>
          <w:rFonts w:eastAsiaTheme="minorHAnsi"/>
          <w:b/>
          <w:noProof/>
          <w:sz w:val="22"/>
          <w:szCs w:val="22"/>
          <w:lang w:eastAsia="en-US"/>
        </w:rPr>
        <w:t>81</w:t>
      </w:r>
      <w:r w:rsidRPr="003C0ECD">
        <w:rPr>
          <w:rFonts w:eastAsiaTheme="minorHAnsi"/>
          <w:b/>
          <w:sz w:val="22"/>
          <w:szCs w:val="22"/>
          <w:lang w:eastAsia="en-US"/>
        </w:rPr>
        <w:fldChar w:fldCharType="end"/>
      </w:r>
      <w:bookmarkEnd w:id="536"/>
      <w:r w:rsidR="00E656C0">
        <w:rPr>
          <w:rFonts w:eastAsiaTheme="minorHAnsi"/>
          <w:b/>
          <w:sz w:val="22"/>
          <w:szCs w:val="22"/>
          <w:lang w:eastAsia="en-US"/>
        </w:rPr>
        <w:t>.</w:t>
      </w:r>
      <w:r w:rsidRPr="003C0ECD">
        <w:rPr>
          <w:rFonts w:eastAsiaTheme="minorHAnsi"/>
          <w:b/>
          <w:sz w:val="22"/>
          <w:szCs w:val="22"/>
          <w:lang w:eastAsia="en-US"/>
        </w:rPr>
        <w:t xml:space="preserve"> Change in K-10 scores </w:t>
      </w:r>
      <w:r>
        <w:rPr>
          <w:rFonts w:eastAsiaTheme="minorHAnsi"/>
          <w:b/>
          <w:sz w:val="22"/>
          <w:szCs w:val="22"/>
          <w:lang w:eastAsia="en-US"/>
        </w:rPr>
        <w:t>from baseline to three and six months</w:t>
      </w:r>
      <w:bookmarkEnd w:id="537"/>
    </w:p>
    <w:tbl>
      <w:tblPr>
        <w:tblStyle w:val="LightShading2"/>
        <w:tblW w:w="0" w:type="auto"/>
        <w:tblInd w:w="108" w:type="dxa"/>
        <w:tblLook w:val="0620" w:firstRow="1" w:lastRow="0" w:firstColumn="0" w:lastColumn="0" w:noHBand="1" w:noVBand="1"/>
      </w:tblPr>
      <w:tblGrid>
        <w:gridCol w:w="2694"/>
        <w:gridCol w:w="992"/>
        <w:gridCol w:w="850"/>
        <w:gridCol w:w="1276"/>
        <w:gridCol w:w="851"/>
        <w:gridCol w:w="1275"/>
        <w:gridCol w:w="1196"/>
      </w:tblGrid>
      <w:tr w:rsidR="00367D6B" w:rsidRPr="00846427" w14:paraId="602F3985" w14:textId="77777777" w:rsidTr="009D100B">
        <w:trPr>
          <w:cnfStyle w:val="100000000000" w:firstRow="1" w:lastRow="0" w:firstColumn="0" w:lastColumn="0" w:oddVBand="0" w:evenVBand="0" w:oddHBand="0" w:evenHBand="0" w:firstRowFirstColumn="0" w:firstRowLastColumn="0" w:lastRowFirstColumn="0" w:lastRowLastColumn="0"/>
        </w:trPr>
        <w:tc>
          <w:tcPr>
            <w:tcW w:w="2694" w:type="dxa"/>
            <w:noWrap/>
            <w:hideMark/>
          </w:tcPr>
          <w:p w14:paraId="0FDD9D2A" w14:textId="77777777" w:rsidR="00367D6B" w:rsidRPr="00846427" w:rsidRDefault="00367D6B" w:rsidP="009D100B">
            <w:pPr>
              <w:spacing w:after="20"/>
              <w:rPr>
                <w:color w:val="000000"/>
                <w:sz w:val="20"/>
                <w:szCs w:val="20"/>
                <w:lang w:eastAsia="en-NZ"/>
              </w:rPr>
            </w:pPr>
          </w:p>
        </w:tc>
        <w:tc>
          <w:tcPr>
            <w:tcW w:w="992" w:type="dxa"/>
            <w:vAlign w:val="bottom"/>
            <w:hideMark/>
          </w:tcPr>
          <w:p w14:paraId="43E30590"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Baseline</w:t>
            </w:r>
          </w:p>
        </w:tc>
        <w:tc>
          <w:tcPr>
            <w:tcW w:w="850" w:type="dxa"/>
            <w:vAlign w:val="bottom"/>
            <w:hideMark/>
          </w:tcPr>
          <w:p w14:paraId="77592CB7"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3 months</w:t>
            </w:r>
          </w:p>
        </w:tc>
        <w:tc>
          <w:tcPr>
            <w:tcW w:w="1276" w:type="dxa"/>
            <w:vAlign w:val="bottom"/>
            <w:hideMark/>
          </w:tcPr>
          <w:p w14:paraId="33156CA8"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Change (3 mo</w:t>
            </w:r>
            <w:r>
              <w:rPr>
                <w:color w:val="000000"/>
                <w:sz w:val="20"/>
                <w:szCs w:val="20"/>
                <w:lang w:eastAsia="en-NZ"/>
              </w:rPr>
              <w:t>nths - b</w:t>
            </w:r>
            <w:r w:rsidRPr="00846427">
              <w:rPr>
                <w:color w:val="000000"/>
                <w:sz w:val="20"/>
                <w:szCs w:val="20"/>
                <w:lang w:eastAsia="en-NZ"/>
              </w:rPr>
              <w:t>aseline)</w:t>
            </w:r>
          </w:p>
        </w:tc>
        <w:tc>
          <w:tcPr>
            <w:tcW w:w="851" w:type="dxa"/>
            <w:vAlign w:val="bottom"/>
            <w:hideMark/>
          </w:tcPr>
          <w:p w14:paraId="57F62C64"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6 months</w:t>
            </w:r>
          </w:p>
        </w:tc>
        <w:tc>
          <w:tcPr>
            <w:tcW w:w="1275" w:type="dxa"/>
            <w:vAlign w:val="bottom"/>
            <w:hideMark/>
          </w:tcPr>
          <w:p w14:paraId="1A11DD7C" w14:textId="77777777" w:rsidR="00367D6B" w:rsidRDefault="00367D6B" w:rsidP="009D100B">
            <w:pPr>
              <w:spacing w:after="20"/>
              <w:jc w:val="center"/>
              <w:rPr>
                <w:color w:val="000000"/>
                <w:sz w:val="20"/>
                <w:szCs w:val="20"/>
                <w:lang w:eastAsia="en-NZ"/>
              </w:rPr>
            </w:pPr>
            <w:r w:rsidRPr="00846427">
              <w:rPr>
                <w:color w:val="000000"/>
                <w:sz w:val="20"/>
                <w:szCs w:val="20"/>
                <w:lang w:eastAsia="en-NZ"/>
              </w:rPr>
              <w:t xml:space="preserve">Change </w:t>
            </w:r>
          </w:p>
          <w:p w14:paraId="3A6A99C4" w14:textId="77777777" w:rsidR="00367D6B" w:rsidRPr="00846427" w:rsidRDefault="00367D6B" w:rsidP="009D100B">
            <w:pPr>
              <w:spacing w:after="20"/>
              <w:jc w:val="center"/>
              <w:rPr>
                <w:color w:val="000000"/>
                <w:sz w:val="20"/>
                <w:szCs w:val="20"/>
                <w:lang w:eastAsia="en-NZ"/>
              </w:rPr>
            </w:pPr>
            <w:r w:rsidRPr="00846427">
              <w:rPr>
                <w:color w:val="000000"/>
                <w:sz w:val="20"/>
                <w:szCs w:val="20"/>
                <w:lang w:eastAsia="en-NZ"/>
              </w:rPr>
              <w:t>(6 months</w:t>
            </w:r>
            <w:r>
              <w:rPr>
                <w:color w:val="000000"/>
                <w:sz w:val="20"/>
                <w:szCs w:val="20"/>
                <w:lang w:eastAsia="en-NZ"/>
              </w:rPr>
              <w:t xml:space="preserve"> </w:t>
            </w:r>
            <w:r w:rsidRPr="00846427">
              <w:rPr>
                <w:color w:val="000000"/>
                <w:sz w:val="20"/>
                <w:szCs w:val="20"/>
                <w:lang w:eastAsia="en-NZ"/>
              </w:rPr>
              <w:t>- 3 months)</w:t>
            </w:r>
          </w:p>
        </w:tc>
        <w:tc>
          <w:tcPr>
            <w:tcW w:w="1196" w:type="dxa"/>
            <w:vAlign w:val="bottom"/>
            <w:hideMark/>
          </w:tcPr>
          <w:p w14:paraId="2699C521" w14:textId="77777777" w:rsidR="00367D6B" w:rsidRDefault="00367D6B" w:rsidP="009D100B">
            <w:pPr>
              <w:spacing w:after="20"/>
              <w:jc w:val="center"/>
              <w:rPr>
                <w:color w:val="000000"/>
                <w:sz w:val="20"/>
                <w:szCs w:val="20"/>
                <w:lang w:eastAsia="en-NZ"/>
              </w:rPr>
            </w:pPr>
            <w:r>
              <w:rPr>
                <w:color w:val="000000"/>
                <w:sz w:val="20"/>
                <w:szCs w:val="20"/>
                <w:lang w:eastAsia="en-NZ"/>
              </w:rPr>
              <w:t xml:space="preserve">Change </w:t>
            </w:r>
          </w:p>
          <w:p w14:paraId="742C3D0E" w14:textId="77777777" w:rsidR="00367D6B" w:rsidRPr="00846427" w:rsidRDefault="00367D6B" w:rsidP="009D100B">
            <w:pPr>
              <w:spacing w:after="20"/>
              <w:jc w:val="center"/>
              <w:rPr>
                <w:color w:val="000000"/>
                <w:sz w:val="20"/>
                <w:szCs w:val="20"/>
                <w:lang w:eastAsia="en-NZ"/>
              </w:rPr>
            </w:pPr>
            <w:r>
              <w:rPr>
                <w:color w:val="000000"/>
                <w:sz w:val="20"/>
                <w:szCs w:val="20"/>
                <w:lang w:eastAsia="en-NZ"/>
              </w:rPr>
              <w:t>(6 months - b</w:t>
            </w:r>
            <w:r w:rsidRPr="00846427">
              <w:rPr>
                <w:color w:val="000000"/>
                <w:sz w:val="20"/>
                <w:szCs w:val="20"/>
                <w:lang w:eastAsia="en-NZ"/>
              </w:rPr>
              <w:t>aseline)</w:t>
            </w:r>
          </w:p>
        </w:tc>
      </w:tr>
      <w:tr w:rsidR="00367D6B" w:rsidRPr="00846427" w14:paraId="2CAEAAD5" w14:textId="77777777" w:rsidTr="009D100B">
        <w:tc>
          <w:tcPr>
            <w:tcW w:w="2694" w:type="dxa"/>
            <w:noWrap/>
            <w:hideMark/>
          </w:tcPr>
          <w:p w14:paraId="0EBE91B0" w14:textId="77777777" w:rsidR="00367D6B" w:rsidRPr="00846427" w:rsidRDefault="00367D6B" w:rsidP="009D100B">
            <w:pPr>
              <w:spacing w:before="60"/>
              <w:rPr>
                <w:color w:val="000000"/>
                <w:sz w:val="20"/>
                <w:szCs w:val="20"/>
                <w:lang w:eastAsia="en-NZ"/>
              </w:rPr>
            </w:pPr>
            <w:r w:rsidRPr="00846427">
              <w:rPr>
                <w:color w:val="000000"/>
                <w:sz w:val="20"/>
                <w:szCs w:val="20"/>
                <w:lang w:eastAsia="en-NZ"/>
              </w:rPr>
              <w:t>n</w:t>
            </w:r>
          </w:p>
        </w:tc>
        <w:tc>
          <w:tcPr>
            <w:tcW w:w="992" w:type="dxa"/>
            <w:hideMark/>
          </w:tcPr>
          <w:p w14:paraId="3FE7D5C5"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226</w:t>
            </w:r>
          </w:p>
        </w:tc>
        <w:tc>
          <w:tcPr>
            <w:tcW w:w="850" w:type="dxa"/>
            <w:hideMark/>
          </w:tcPr>
          <w:p w14:paraId="3C00AF53"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174</w:t>
            </w:r>
          </w:p>
        </w:tc>
        <w:tc>
          <w:tcPr>
            <w:tcW w:w="1276" w:type="dxa"/>
            <w:hideMark/>
          </w:tcPr>
          <w:p w14:paraId="0152C4F2"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173</w:t>
            </w:r>
          </w:p>
        </w:tc>
        <w:tc>
          <w:tcPr>
            <w:tcW w:w="851" w:type="dxa"/>
            <w:hideMark/>
          </w:tcPr>
          <w:p w14:paraId="5F5A1775"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151</w:t>
            </w:r>
          </w:p>
        </w:tc>
        <w:tc>
          <w:tcPr>
            <w:tcW w:w="1275" w:type="dxa"/>
            <w:hideMark/>
          </w:tcPr>
          <w:p w14:paraId="1E42CF67"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143</w:t>
            </w:r>
          </w:p>
        </w:tc>
        <w:tc>
          <w:tcPr>
            <w:tcW w:w="1196" w:type="dxa"/>
            <w:hideMark/>
          </w:tcPr>
          <w:p w14:paraId="041B76F1" w14:textId="77777777" w:rsidR="00367D6B" w:rsidRPr="00846427" w:rsidRDefault="00367D6B" w:rsidP="009D100B">
            <w:pPr>
              <w:spacing w:before="60"/>
              <w:jc w:val="right"/>
              <w:rPr>
                <w:color w:val="000000"/>
                <w:sz w:val="20"/>
                <w:szCs w:val="20"/>
                <w:lang w:eastAsia="en-NZ"/>
              </w:rPr>
            </w:pPr>
            <w:r w:rsidRPr="00846427">
              <w:rPr>
                <w:color w:val="000000"/>
                <w:sz w:val="20"/>
                <w:szCs w:val="20"/>
                <w:lang w:eastAsia="en-NZ"/>
              </w:rPr>
              <w:t>150</w:t>
            </w:r>
          </w:p>
        </w:tc>
      </w:tr>
      <w:tr w:rsidR="00367D6B" w:rsidRPr="00846427" w14:paraId="49B45B05" w14:textId="77777777" w:rsidTr="009D100B">
        <w:tc>
          <w:tcPr>
            <w:tcW w:w="2694" w:type="dxa"/>
            <w:noWrap/>
            <w:hideMark/>
          </w:tcPr>
          <w:p w14:paraId="43DC7875" w14:textId="77777777" w:rsidR="00367D6B" w:rsidRPr="00846427" w:rsidRDefault="00367D6B" w:rsidP="009D100B">
            <w:pPr>
              <w:rPr>
                <w:color w:val="000000"/>
                <w:sz w:val="20"/>
                <w:szCs w:val="20"/>
                <w:lang w:eastAsia="en-NZ"/>
              </w:rPr>
            </w:pPr>
            <w:r w:rsidRPr="00846427">
              <w:rPr>
                <w:color w:val="000000"/>
                <w:sz w:val="20"/>
                <w:szCs w:val="20"/>
                <w:lang w:eastAsia="en-NZ"/>
              </w:rPr>
              <w:t>Mean</w:t>
            </w:r>
          </w:p>
        </w:tc>
        <w:tc>
          <w:tcPr>
            <w:tcW w:w="992" w:type="dxa"/>
            <w:hideMark/>
          </w:tcPr>
          <w:p w14:paraId="7C05FA7D" w14:textId="77777777" w:rsidR="00367D6B" w:rsidRPr="00846427" w:rsidRDefault="00367D6B" w:rsidP="009D100B">
            <w:pPr>
              <w:jc w:val="right"/>
              <w:rPr>
                <w:color w:val="000000"/>
                <w:sz w:val="20"/>
                <w:szCs w:val="20"/>
                <w:lang w:eastAsia="en-NZ"/>
              </w:rPr>
            </w:pPr>
            <w:r w:rsidRPr="00846427">
              <w:rPr>
                <w:color w:val="000000"/>
                <w:sz w:val="20"/>
                <w:szCs w:val="20"/>
                <w:lang w:eastAsia="en-NZ"/>
              </w:rPr>
              <w:t>14.56</w:t>
            </w:r>
          </w:p>
        </w:tc>
        <w:tc>
          <w:tcPr>
            <w:tcW w:w="850" w:type="dxa"/>
            <w:hideMark/>
          </w:tcPr>
          <w:p w14:paraId="0C679363" w14:textId="77777777" w:rsidR="00367D6B" w:rsidRPr="00846427" w:rsidRDefault="00367D6B" w:rsidP="009D100B">
            <w:pPr>
              <w:jc w:val="right"/>
              <w:rPr>
                <w:color w:val="000000"/>
                <w:sz w:val="20"/>
                <w:szCs w:val="20"/>
                <w:lang w:eastAsia="en-NZ"/>
              </w:rPr>
            </w:pPr>
            <w:r w:rsidRPr="00846427">
              <w:rPr>
                <w:color w:val="000000"/>
                <w:sz w:val="20"/>
                <w:szCs w:val="20"/>
                <w:lang w:eastAsia="en-NZ"/>
              </w:rPr>
              <w:t>13.79</w:t>
            </w:r>
          </w:p>
        </w:tc>
        <w:tc>
          <w:tcPr>
            <w:tcW w:w="1276" w:type="dxa"/>
            <w:hideMark/>
          </w:tcPr>
          <w:p w14:paraId="7C8DE7BF" w14:textId="77777777" w:rsidR="00367D6B" w:rsidRPr="00846427" w:rsidRDefault="00367D6B" w:rsidP="009D100B">
            <w:pPr>
              <w:jc w:val="right"/>
              <w:rPr>
                <w:color w:val="000000"/>
                <w:sz w:val="20"/>
                <w:szCs w:val="20"/>
                <w:lang w:eastAsia="en-NZ"/>
              </w:rPr>
            </w:pPr>
            <w:r w:rsidRPr="00846427">
              <w:rPr>
                <w:color w:val="000000"/>
                <w:sz w:val="20"/>
                <w:szCs w:val="20"/>
                <w:lang w:eastAsia="en-NZ"/>
              </w:rPr>
              <w:t>-0.31</w:t>
            </w:r>
          </w:p>
        </w:tc>
        <w:tc>
          <w:tcPr>
            <w:tcW w:w="851" w:type="dxa"/>
            <w:hideMark/>
          </w:tcPr>
          <w:p w14:paraId="6B007FB9" w14:textId="77777777" w:rsidR="00367D6B" w:rsidRPr="00846427" w:rsidRDefault="00367D6B" w:rsidP="009D100B">
            <w:pPr>
              <w:jc w:val="right"/>
              <w:rPr>
                <w:color w:val="000000"/>
                <w:sz w:val="20"/>
                <w:szCs w:val="20"/>
                <w:lang w:eastAsia="en-NZ"/>
              </w:rPr>
            </w:pPr>
            <w:r w:rsidRPr="00846427">
              <w:rPr>
                <w:color w:val="000000"/>
                <w:sz w:val="20"/>
                <w:szCs w:val="20"/>
                <w:lang w:eastAsia="en-NZ"/>
              </w:rPr>
              <w:t>14.43</w:t>
            </w:r>
          </w:p>
        </w:tc>
        <w:tc>
          <w:tcPr>
            <w:tcW w:w="1275" w:type="dxa"/>
            <w:hideMark/>
          </w:tcPr>
          <w:p w14:paraId="0D30C748" w14:textId="77777777" w:rsidR="00367D6B" w:rsidRPr="00846427" w:rsidRDefault="00367D6B" w:rsidP="009D100B">
            <w:pPr>
              <w:jc w:val="right"/>
              <w:rPr>
                <w:color w:val="000000"/>
                <w:sz w:val="20"/>
                <w:szCs w:val="20"/>
                <w:lang w:eastAsia="en-NZ"/>
              </w:rPr>
            </w:pPr>
            <w:r w:rsidRPr="00846427">
              <w:rPr>
                <w:color w:val="000000"/>
                <w:sz w:val="20"/>
                <w:szCs w:val="20"/>
                <w:lang w:eastAsia="en-NZ"/>
              </w:rPr>
              <w:t>0.46</w:t>
            </w:r>
          </w:p>
        </w:tc>
        <w:tc>
          <w:tcPr>
            <w:tcW w:w="1196" w:type="dxa"/>
            <w:hideMark/>
          </w:tcPr>
          <w:p w14:paraId="2359DE5D" w14:textId="77777777" w:rsidR="00367D6B" w:rsidRPr="00846427" w:rsidRDefault="00367D6B" w:rsidP="009D100B">
            <w:pPr>
              <w:jc w:val="right"/>
              <w:rPr>
                <w:color w:val="000000"/>
                <w:sz w:val="20"/>
                <w:szCs w:val="20"/>
                <w:lang w:eastAsia="en-NZ"/>
              </w:rPr>
            </w:pPr>
            <w:r w:rsidRPr="00846427">
              <w:rPr>
                <w:color w:val="000000"/>
                <w:sz w:val="20"/>
                <w:szCs w:val="20"/>
                <w:lang w:eastAsia="en-NZ"/>
              </w:rPr>
              <w:t>0.37</w:t>
            </w:r>
          </w:p>
        </w:tc>
      </w:tr>
      <w:tr w:rsidR="00367D6B" w:rsidRPr="00846427" w14:paraId="09891DA6" w14:textId="77777777" w:rsidTr="009D100B">
        <w:tc>
          <w:tcPr>
            <w:tcW w:w="2694" w:type="dxa"/>
            <w:noWrap/>
            <w:hideMark/>
          </w:tcPr>
          <w:p w14:paraId="2714A25D" w14:textId="77777777" w:rsidR="00367D6B" w:rsidRPr="00846427" w:rsidRDefault="00367D6B" w:rsidP="009D100B">
            <w:pPr>
              <w:rPr>
                <w:color w:val="000000"/>
                <w:sz w:val="20"/>
                <w:szCs w:val="20"/>
                <w:lang w:eastAsia="en-NZ"/>
              </w:rPr>
            </w:pPr>
            <w:r w:rsidRPr="00846427">
              <w:rPr>
                <w:color w:val="000000"/>
                <w:sz w:val="20"/>
                <w:szCs w:val="20"/>
                <w:lang w:eastAsia="en-NZ"/>
              </w:rPr>
              <w:t>SD</w:t>
            </w:r>
          </w:p>
        </w:tc>
        <w:tc>
          <w:tcPr>
            <w:tcW w:w="992" w:type="dxa"/>
            <w:hideMark/>
          </w:tcPr>
          <w:p w14:paraId="5DA59191" w14:textId="77777777" w:rsidR="00367D6B" w:rsidRPr="00846427" w:rsidRDefault="00367D6B" w:rsidP="009D100B">
            <w:pPr>
              <w:jc w:val="right"/>
              <w:rPr>
                <w:color w:val="000000"/>
                <w:sz w:val="20"/>
                <w:szCs w:val="20"/>
                <w:lang w:eastAsia="en-NZ"/>
              </w:rPr>
            </w:pPr>
            <w:r w:rsidRPr="00846427">
              <w:rPr>
                <w:color w:val="000000"/>
                <w:sz w:val="20"/>
                <w:szCs w:val="20"/>
                <w:lang w:eastAsia="en-NZ"/>
              </w:rPr>
              <w:t>6.18</w:t>
            </w:r>
          </w:p>
        </w:tc>
        <w:tc>
          <w:tcPr>
            <w:tcW w:w="850" w:type="dxa"/>
            <w:hideMark/>
          </w:tcPr>
          <w:p w14:paraId="33CE41F7" w14:textId="77777777" w:rsidR="00367D6B" w:rsidRPr="00846427" w:rsidRDefault="00367D6B" w:rsidP="009D100B">
            <w:pPr>
              <w:jc w:val="right"/>
              <w:rPr>
                <w:color w:val="000000"/>
                <w:sz w:val="20"/>
                <w:szCs w:val="20"/>
                <w:lang w:eastAsia="en-NZ"/>
              </w:rPr>
            </w:pPr>
            <w:r w:rsidRPr="00846427">
              <w:rPr>
                <w:color w:val="000000"/>
                <w:sz w:val="20"/>
                <w:szCs w:val="20"/>
                <w:lang w:eastAsia="en-NZ"/>
              </w:rPr>
              <w:t>5.22</w:t>
            </w:r>
          </w:p>
        </w:tc>
        <w:tc>
          <w:tcPr>
            <w:tcW w:w="1276" w:type="dxa"/>
            <w:hideMark/>
          </w:tcPr>
          <w:p w14:paraId="0AC575DA" w14:textId="77777777" w:rsidR="00367D6B" w:rsidRPr="00846427" w:rsidRDefault="00367D6B" w:rsidP="009D100B">
            <w:pPr>
              <w:jc w:val="right"/>
              <w:rPr>
                <w:color w:val="000000"/>
                <w:sz w:val="20"/>
                <w:szCs w:val="20"/>
                <w:lang w:eastAsia="en-NZ"/>
              </w:rPr>
            </w:pPr>
            <w:r w:rsidRPr="00846427">
              <w:rPr>
                <w:color w:val="000000"/>
                <w:sz w:val="20"/>
                <w:szCs w:val="20"/>
                <w:lang w:eastAsia="en-NZ"/>
              </w:rPr>
              <w:t>4.92</w:t>
            </w:r>
          </w:p>
        </w:tc>
        <w:tc>
          <w:tcPr>
            <w:tcW w:w="851" w:type="dxa"/>
            <w:hideMark/>
          </w:tcPr>
          <w:p w14:paraId="5446ECDC" w14:textId="77777777" w:rsidR="00367D6B" w:rsidRPr="00846427" w:rsidRDefault="00367D6B" w:rsidP="009D100B">
            <w:pPr>
              <w:jc w:val="right"/>
              <w:rPr>
                <w:color w:val="000000"/>
                <w:sz w:val="20"/>
                <w:szCs w:val="20"/>
                <w:lang w:eastAsia="en-NZ"/>
              </w:rPr>
            </w:pPr>
            <w:r w:rsidRPr="00846427">
              <w:rPr>
                <w:color w:val="000000"/>
                <w:sz w:val="20"/>
                <w:szCs w:val="20"/>
                <w:lang w:eastAsia="en-NZ"/>
              </w:rPr>
              <w:t>6.62</w:t>
            </w:r>
          </w:p>
        </w:tc>
        <w:tc>
          <w:tcPr>
            <w:tcW w:w="1275" w:type="dxa"/>
            <w:hideMark/>
          </w:tcPr>
          <w:p w14:paraId="3FF98465" w14:textId="77777777" w:rsidR="00367D6B" w:rsidRPr="00846427" w:rsidRDefault="00367D6B" w:rsidP="009D100B">
            <w:pPr>
              <w:jc w:val="right"/>
              <w:rPr>
                <w:color w:val="000000"/>
                <w:sz w:val="20"/>
                <w:szCs w:val="20"/>
                <w:lang w:eastAsia="en-NZ"/>
              </w:rPr>
            </w:pPr>
            <w:r w:rsidRPr="00846427">
              <w:rPr>
                <w:color w:val="000000"/>
                <w:sz w:val="20"/>
                <w:szCs w:val="20"/>
                <w:lang w:eastAsia="en-NZ"/>
              </w:rPr>
              <w:t>5.77</w:t>
            </w:r>
          </w:p>
        </w:tc>
        <w:tc>
          <w:tcPr>
            <w:tcW w:w="1196" w:type="dxa"/>
            <w:hideMark/>
          </w:tcPr>
          <w:p w14:paraId="6258F3AD" w14:textId="77777777" w:rsidR="00367D6B" w:rsidRPr="00846427" w:rsidRDefault="00367D6B" w:rsidP="009D100B">
            <w:pPr>
              <w:jc w:val="right"/>
              <w:rPr>
                <w:color w:val="000000"/>
                <w:sz w:val="20"/>
                <w:szCs w:val="20"/>
                <w:lang w:eastAsia="en-NZ"/>
              </w:rPr>
            </w:pPr>
            <w:r w:rsidRPr="00846427">
              <w:rPr>
                <w:color w:val="000000"/>
                <w:sz w:val="20"/>
                <w:szCs w:val="20"/>
                <w:lang w:eastAsia="en-NZ"/>
              </w:rPr>
              <w:t>5.41</w:t>
            </w:r>
          </w:p>
        </w:tc>
      </w:tr>
      <w:tr w:rsidR="00367D6B" w:rsidRPr="00846427" w14:paraId="6844130C" w14:textId="77777777" w:rsidTr="009D100B">
        <w:tc>
          <w:tcPr>
            <w:tcW w:w="2694" w:type="dxa"/>
            <w:noWrap/>
            <w:hideMark/>
          </w:tcPr>
          <w:p w14:paraId="6C432F10" w14:textId="77777777" w:rsidR="00367D6B" w:rsidRPr="00846427" w:rsidRDefault="00367D6B" w:rsidP="009D100B">
            <w:pPr>
              <w:rPr>
                <w:color w:val="000000"/>
                <w:sz w:val="20"/>
                <w:szCs w:val="20"/>
                <w:lang w:eastAsia="en-NZ"/>
              </w:rPr>
            </w:pPr>
            <w:r w:rsidRPr="00846427">
              <w:rPr>
                <w:color w:val="000000"/>
                <w:sz w:val="20"/>
                <w:szCs w:val="20"/>
                <w:lang w:eastAsia="en-NZ"/>
              </w:rPr>
              <w:t>Median</w:t>
            </w:r>
          </w:p>
        </w:tc>
        <w:tc>
          <w:tcPr>
            <w:tcW w:w="992" w:type="dxa"/>
            <w:hideMark/>
          </w:tcPr>
          <w:p w14:paraId="687156C5" w14:textId="77777777" w:rsidR="00367D6B" w:rsidRPr="00846427" w:rsidRDefault="00367D6B" w:rsidP="009D100B">
            <w:pPr>
              <w:jc w:val="right"/>
              <w:rPr>
                <w:color w:val="000000"/>
                <w:sz w:val="20"/>
                <w:szCs w:val="20"/>
                <w:lang w:eastAsia="en-NZ"/>
              </w:rPr>
            </w:pPr>
            <w:r w:rsidRPr="00846427">
              <w:rPr>
                <w:color w:val="000000"/>
                <w:sz w:val="20"/>
                <w:szCs w:val="20"/>
                <w:lang w:eastAsia="en-NZ"/>
              </w:rPr>
              <w:t>12</w:t>
            </w:r>
          </w:p>
        </w:tc>
        <w:tc>
          <w:tcPr>
            <w:tcW w:w="850" w:type="dxa"/>
            <w:hideMark/>
          </w:tcPr>
          <w:p w14:paraId="5F1ABB3A" w14:textId="77777777" w:rsidR="00367D6B" w:rsidRPr="00846427" w:rsidRDefault="00367D6B" w:rsidP="009D100B">
            <w:pPr>
              <w:jc w:val="right"/>
              <w:rPr>
                <w:color w:val="000000"/>
                <w:sz w:val="20"/>
                <w:szCs w:val="20"/>
                <w:lang w:eastAsia="en-NZ"/>
              </w:rPr>
            </w:pPr>
            <w:r w:rsidRPr="00846427">
              <w:rPr>
                <w:color w:val="000000"/>
                <w:sz w:val="20"/>
                <w:szCs w:val="20"/>
                <w:lang w:eastAsia="en-NZ"/>
              </w:rPr>
              <w:t>12</w:t>
            </w:r>
          </w:p>
        </w:tc>
        <w:tc>
          <w:tcPr>
            <w:tcW w:w="1276" w:type="dxa"/>
            <w:hideMark/>
          </w:tcPr>
          <w:p w14:paraId="1F8D7CFC"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c>
          <w:tcPr>
            <w:tcW w:w="851" w:type="dxa"/>
            <w:hideMark/>
          </w:tcPr>
          <w:p w14:paraId="12008C04" w14:textId="77777777" w:rsidR="00367D6B" w:rsidRPr="00846427" w:rsidRDefault="00367D6B" w:rsidP="009D100B">
            <w:pPr>
              <w:jc w:val="right"/>
              <w:rPr>
                <w:color w:val="000000"/>
                <w:sz w:val="20"/>
                <w:szCs w:val="20"/>
                <w:lang w:eastAsia="en-NZ"/>
              </w:rPr>
            </w:pPr>
            <w:r w:rsidRPr="00846427">
              <w:rPr>
                <w:color w:val="000000"/>
                <w:sz w:val="20"/>
                <w:szCs w:val="20"/>
                <w:lang w:eastAsia="en-NZ"/>
              </w:rPr>
              <w:t>12</w:t>
            </w:r>
          </w:p>
        </w:tc>
        <w:tc>
          <w:tcPr>
            <w:tcW w:w="1275" w:type="dxa"/>
            <w:hideMark/>
          </w:tcPr>
          <w:p w14:paraId="3A083F55"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c>
          <w:tcPr>
            <w:tcW w:w="1196" w:type="dxa"/>
            <w:hideMark/>
          </w:tcPr>
          <w:p w14:paraId="69727D76" w14:textId="77777777" w:rsidR="00367D6B" w:rsidRPr="00846427" w:rsidRDefault="00367D6B" w:rsidP="009D100B">
            <w:pPr>
              <w:jc w:val="right"/>
              <w:rPr>
                <w:color w:val="000000"/>
                <w:sz w:val="20"/>
                <w:szCs w:val="20"/>
                <w:lang w:eastAsia="en-NZ"/>
              </w:rPr>
            </w:pPr>
            <w:r w:rsidRPr="00846427">
              <w:rPr>
                <w:color w:val="000000"/>
                <w:sz w:val="20"/>
                <w:szCs w:val="20"/>
                <w:lang w:eastAsia="en-NZ"/>
              </w:rPr>
              <w:t>0</w:t>
            </w:r>
          </w:p>
        </w:tc>
      </w:tr>
      <w:tr w:rsidR="00367D6B" w:rsidRPr="00846427" w14:paraId="27BFCAA9" w14:textId="77777777" w:rsidTr="009D100B">
        <w:tc>
          <w:tcPr>
            <w:tcW w:w="2694" w:type="dxa"/>
            <w:noWrap/>
            <w:hideMark/>
          </w:tcPr>
          <w:p w14:paraId="169BA4E1" w14:textId="77777777" w:rsidR="00367D6B" w:rsidRPr="00846427" w:rsidRDefault="00367D6B" w:rsidP="009D100B">
            <w:pPr>
              <w:rPr>
                <w:color w:val="000000"/>
                <w:sz w:val="20"/>
                <w:szCs w:val="20"/>
                <w:lang w:eastAsia="en-NZ"/>
              </w:rPr>
            </w:pPr>
            <w:r w:rsidRPr="00846427">
              <w:rPr>
                <w:color w:val="000000"/>
                <w:sz w:val="20"/>
                <w:szCs w:val="20"/>
                <w:lang w:eastAsia="en-NZ"/>
              </w:rPr>
              <w:t>Min</w:t>
            </w:r>
            <w:r>
              <w:rPr>
                <w:color w:val="000000"/>
                <w:sz w:val="20"/>
                <w:szCs w:val="20"/>
                <w:lang w:eastAsia="en-NZ"/>
              </w:rPr>
              <w:t>.</w:t>
            </w:r>
          </w:p>
        </w:tc>
        <w:tc>
          <w:tcPr>
            <w:tcW w:w="992" w:type="dxa"/>
            <w:hideMark/>
          </w:tcPr>
          <w:p w14:paraId="6C110654" w14:textId="77777777" w:rsidR="00367D6B" w:rsidRPr="00846427" w:rsidRDefault="00367D6B" w:rsidP="009D100B">
            <w:pPr>
              <w:jc w:val="right"/>
              <w:rPr>
                <w:color w:val="000000"/>
                <w:sz w:val="20"/>
                <w:szCs w:val="20"/>
                <w:lang w:eastAsia="en-NZ"/>
              </w:rPr>
            </w:pPr>
            <w:r w:rsidRPr="00846427">
              <w:rPr>
                <w:color w:val="000000"/>
                <w:sz w:val="20"/>
                <w:szCs w:val="20"/>
                <w:lang w:eastAsia="en-NZ"/>
              </w:rPr>
              <w:t>10</w:t>
            </w:r>
          </w:p>
        </w:tc>
        <w:tc>
          <w:tcPr>
            <w:tcW w:w="850" w:type="dxa"/>
            <w:hideMark/>
          </w:tcPr>
          <w:p w14:paraId="642CC65D" w14:textId="77777777" w:rsidR="00367D6B" w:rsidRPr="00846427" w:rsidRDefault="00367D6B" w:rsidP="009D100B">
            <w:pPr>
              <w:jc w:val="right"/>
              <w:rPr>
                <w:color w:val="000000"/>
                <w:sz w:val="20"/>
                <w:szCs w:val="20"/>
                <w:lang w:eastAsia="en-NZ"/>
              </w:rPr>
            </w:pPr>
            <w:r w:rsidRPr="00846427">
              <w:rPr>
                <w:color w:val="000000"/>
                <w:sz w:val="20"/>
                <w:szCs w:val="20"/>
                <w:lang w:eastAsia="en-NZ"/>
              </w:rPr>
              <w:t>5</w:t>
            </w:r>
          </w:p>
        </w:tc>
        <w:tc>
          <w:tcPr>
            <w:tcW w:w="1276" w:type="dxa"/>
            <w:hideMark/>
          </w:tcPr>
          <w:p w14:paraId="24C2D5BF" w14:textId="77777777" w:rsidR="00367D6B" w:rsidRPr="00846427" w:rsidRDefault="00367D6B" w:rsidP="009D100B">
            <w:pPr>
              <w:jc w:val="right"/>
              <w:rPr>
                <w:color w:val="000000"/>
                <w:sz w:val="20"/>
                <w:szCs w:val="20"/>
                <w:lang w:eastAsia="en-NZ"/>
              </w:rPr>
            </w:pPr>
            <w:r w:rsidRPr="00846427">
              <w:rPr>
                <w:color w:val="000000"/>
                <w:sz w:val="20"/>
                <w:szCs w:val="20"/>
                <w:lang w:eastAsia="en-NZ"/>
              </w:rPr>
              <w:t>-20</w:t>
            </w:r>
          </w:p>
        </w:tc>
        <w:tc>
          <w:tcPr>
            <w:tcW w:w="851" w:type="dxa"/>
            <w:hideMark/>
          </w:tcPr>
          <w:p w14:paraId="618ED2CE" w14:textId="77777777" w:rsidR="00367D6B" w:rsidRPr="00846427" w:rsidRDefault="00367D6B" w:rsidP="009D100B">
            <w:pPr>
              <w:jc w:val="right"/>
              <w:rPr>
                <w:color w:val="000000"/>
                <w:sz w:val="20"/>
                <w:szCs w:val="20"/>
                <w:lang w:eastAsia="en-NZ"/>
              </w:rPr>
            </w:pPr>
            <w:r w:rsidRPr="00846427">
              <w:rPr>
                <w:color w:val="000000"/>
                <w:sz w:val="20"/>
                <w:szCs w:val="20"/>
                <w:lang w:eastAsia="en-NZ"/>
              </w:rPr>
              <w:t>4</w:t>
            </w:r>
          </w:p>
        </w:tc>
        <w:tc>
          <w:tcPr>
            <w:tcW w:w="1275" w:type="dxa"/>
            <w:hideMark/>
          </w:tcPr>
          <w:p w14:paraId="3F3A218C" w14:textId="77777777" w:rsidR="00367D6B" w:rsidRPr="00846427" w:rsidRDefault="00367D6B" w:rsidP="009D100B">
            <w:pPr>
              <w:jc w:val="right"/>
              <w:rPr>
                <w:color w:val="000000"/>
                <w:sz w:val="20"/>
                <w:szCs w:val="20"/>
                <w:lang w:eastAsia="en-NZ"/>
              </w:rPr>
            </w:pPr>
            <w:r w:rsidRPr="00846427">
              <w:rPr>
                <w:color w:val="000000"/>
                <w:sz w:val="20"/>
                <w:szCs w:val="20"/>
                <w:lang w:eastAsia="en-NZ"/>
              </w:rPr>
              <w:t>-12</w:t>
            </w:r>
          </w:p>
        </w:tc>
        <w:tc>
          <w:tcPr>
            <w:tcW w:w="1196" w:type="dxa"/>
            <w:hideMark/>
          </w:tcPr>
          <w:p w14:paraId="3425C33D" w14:textId="77777777" w:rsidR="00367D6B" w:rsidRPr="00846427" w:rsidRDefault="00367D6B" w:rsidP="009D100B">
            <w:pPr>
              <w:jc w:val="right"/>
              <w:rPr>
                <w:color w:val="000000"/>
                <w:sz w:val="20"/>
                <w:szCs w:val="20"/>
                <w:lang w:eastAsia="en-NZ"/>
              </w:rPr>
            </w:pPr>
            <w:r w:rsidRPr="00846427">
              <w:rPr>
                <w:color w:val="000000"/>
                <w:sz w:val="20"/>
                <w:szCs w:val="20"/>
                <w:lang w:eastAsia="en-NZ"/>
              </w:rPr>
              <w:t>-18</w:t>
            </w:r>
          </w:p>
        </w:tc>
      </w:tr>
      <w:tr w:rsidR="00367D6B" w:rsidRPr="00846427" w14:paraId="3453D953" w14:textId="77777777" w:rsidTr="009D100B">
        <w:tc>
          <w:tcPr>
            <w:tcW w:w="2694" w:type="dxa"/>
            <w:noWrap/>
            <w:hideMark/>
          </w:tcPr>
          <w:p w14:paraId="03CE8486" w14:textId="77777777" w:rsidR="00367D6B" w:rsidRPr="00846427" w:rsidRDefault="00367D6B" w:rsidP="009D100B">
            <w:pPr>
              <w:rPr>
                <w:color w:val="000000"/>
                <w:sz w:val="20"/>
                <w:szCs w:val="20"/>
                <w:lang w:eastAsia="en-NZ"/>
              </w:rPr>
            </w:pPr>
            <w:r w:rsidRPr="00846427">
              <w:rPr>
                <w:color w:val="000000"/>
                <w:sz w:val="20"/>
                <w:szCs w:val="20"/>
                <w:lang w:eastAsia="en-NZ"/>
              </w:rPr>
              <w:t>Max</w:t>
            </w:r>
            <w:r>
              <w:rPr>
                <w:color w:val="000000"/>
                <w:sz w:val="20"/>
                <w:szCs w:val="20"/>
                <w:lang w:eastAsia="en-NZ"/>
              </w:rPr>
              <w:t>.</w:t>
            </w:r>
          </w:p>
        </w:tc>
        <w:tc>
          <w:tcPr>
            <w:tcW w:w="992" w:type="dxa"/>
            <w:hideMark/>
          </w:tcPr>
          <w:p w14:paraId="24BEB4F7" w14:textId="77777777" w:rsidR="00367D6B" w:rsidRPr="00846427" w:rsidRDefault="00367D6B" w:rsidP="009D100B">
            <w:pPr>
              <w:jc w:val="right"/>
              <w:rPr>
                <w:color w:val="000000"/>
                <w:sz w:val="20"/>
                <w:szCs w:val="20"/>
                <w:lang w:eastAsia="en-NZ"/>
              </w:rPr>
            </w:pPr>
            <w:r w:rsidRPr="00846427">
              <w:rPr>
                <w:color w:val="000000"/>
                <w:sz w:val="20"/>
                <w:szCs w:val="20"/>
                <w:lang w:eastAsia="en-NZ"/>
              </w:rPr>
              <w:t>42</w:t>
            </w:r>
          </w:p>
        </w:tc>
        <w:tc>
          <w:tcPr>
            <w:tcW w:w="850" w:type="dxa"/>
            <w:hideMark/>
          </w:tcPr>
          <w:p w14:paraId="4331289E" w14:textId="77777777" w:rsidR="00367D6B" w:rsidRPr="00846427" w:rsidRDefault="00367D6B" w:rsidP="009D100B">
            <w:pPr>
              <w:jc w:val="right"/>
              <w:rPr>
                <w:color w:val="000000"/>
                <w:sz w:val="20"/>
                <w:szCs w:val="20"/>
                <w:lang w:eastAsia="en-NZ"/>
              </w:rPr>
            </w:pPr>
            <w:r w:rsidRPr="00846427">
              <w:rPr>
                <w:color w:val="000000"/>
                <w:sz w:val="20"/>
                <w:szCs w:val="20"/>
                <w:lang w:eastAsia="en-NZ"/>
              </w:rPr>
              <w:t>34</w:t>
            </w:r>
          </w:p>
        </w:tc>
        <w:tc>
          <w:tcPr>
            <w:tcW w:w="1276" w:type="dxa"/>
            <w:hideMark/>
          </w:tcPr>
          <w:p w14:paraId="4FF01AC7" w14:textId="77777777" w:rsidR="00367D6B" w:rsidRPr="00846427" w:rsidRDefault="00367D6B" w:rsidP="009D100B">
            <w:pPr>
              <w:jc w:val="right"/>
              <w:rPr>
                <w:color w:val="000000"/>
                <w:sz w:val="20"/>
                <w:szCs w:val="20"/>
                <w:lang w:eastAsia="en-NZ"/>
              </w:rPr>
            </w:pPr>
            <w:r w:rsidRPr="00846427">
              <w:rPr>
                <w:color w:val="000000"/>
                <w:sz w:val="20"/>
                <w:szCs w:val="20"/>
                <w:lang w:eastAsia="en-NZ"/>
              </w:rPr>
              <w:t>19</w:t>
            </w:r>
          </w:p>
        </w:tc>
        <w:tc>
          <w:tcPr>
            <w:tcW w:w="851" w:type="dxa"/>
            <w:hideMark/>
          </w:tcPr>
          <w:p w14:paraId="494014EA" w14:textId="77777777" w:rsidR="00367D6B" w:rsidRPr="00846427" w:rsidRDefault="00367D6B" w:rsidP="009D100B">
            <w:pPr>
              <w:jc w:val="right"/>
              <w:rPr>
                <w:color w:val="000000"/>
                <w:sz w:val="20"/>
                <w:szCs w:val="20"/>
                <w:lang w:eastAsia="en-NZ"/>
              </w:rPr>
            </w:pPr>
            <w:r w:rsidRPr="00846427">
              <w:rPr>
                <w:color w:val="000000"/>
                <w:sz w:val="20"/>
                <w:szCs w:val="20"/>
                <w:lang w:eastAsia="en-NZ"/>
              </w:rPr>
              <w:t>39</w:t>
            </w:r>
          </w:p>
        </w:tc>
        <w:tc>
          <w:tcPr>
            <w:tcW w:w="1275" w:type="dxa"/>
            <w:hideMark/>
          </w:tcPr>
          <w:p w14:paraId="3A6F3FEE" w14:textId="77777777" w:rsidR="00367D6B" w:rsidRPr="00846427" w:rsidRDefault="00367D6B" w:rsidP="009D100B">
            <w:pPr>
              <w:jc w:val="right"/>
              <w:rPr>
                <w:color w:val="000000"/>
                <w:sz w:val="20"/>
                <w:szCs w:val="20"/>
                <w:lang w:eastAsia="en-NZ"/>
              </w:rPr>
            </w:pPr>
            <w:r w:rsidRPr="00846427">
              <w:rPr>
                <w:color w:val="000000"/>
                <w:sz w:val="20"/>
                <w:szCs w:val="20"/>
                <w:lang w:eastAsia="en-NZ"/>
              </w:rPr>
              <w:t>26</w:t>
            </w:r>
          </w:p>
        </w:tc>
        <w:tc>
          <w:tcPr>
            <w:tcW w:w="1196" w:type="dxa"/>
            <w:hideMark/>
          </w:tcPr>
          <w:p w14:paraId="58F46F04" w14:textId="77777777" w:rsidR="00367D6B" w:rsidRPr="00846427" w:rsidRDefault="00367D6B" w:rsidP="009D100B">
            <w:pPr>
              <w:jc w:val="right"/>
              <w:rPr>
                <w:color w:val="000000"/>
                <w:sz w:val="20"/>
                <w:szCs w:val="20"/>
                <w:lang w:eastAsia="en-NZ"/>
              </w:rPr>
            </w:pPr>
            <w:r w:rsidRPr="00846427">
              <w:rPr>
                <w:color w:val="000000"/>
                <w:sz w:val="20"/>
                <w:szCs w:val="20"/>
                <w:lang w:eastAsia="en-NZ"/>
              </w:rPr>
              <w:t>25</w:t>
            </w:r>
          </w:p>
        </w:tc>
      </w:tr>
    </w:tbl>
    <w:p w14:paraId="0FC51C13" w14:textId="77777777" w:rsidR="00367D6B" w:rsidRPr="003C0ECD" w:rsidRDefault="00367D6B" w:rsidP="00367D6B">
      <w:pPr>
        <w:pStyle w:val="RepNormal"/>
      </w:pPr>
    </w:p>
    <w:p w14:paraId="17D2ACFE" w14:textId="77777777" w:rsidR="00367D6B" w:rsidRPr="003C0ECD" w:rsidRDefault="00367D6B" w:rsidP="00367D6B">
      <w:pPr>
        <w:pStyle w:val="RepNormal"/>
      </w:pPr>
    </w:p>
    <w:p w14:paraId="08434692" w14:textId="77777777" w:rsidR="00367D6B" w:rsidRPr="003C0ECD" w:rsidRDefault="00367D6B" w:rsidP="00367D6B">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38" w:name="_Toc394297804"/>
      <w:r w:rsidRPr="003C0ECD">
        <w:t>Psychological measures</w:t>
      </w:r>
      <w:bookmarkEnd w:id="538"/>
    </w:p>
    <w:p w14:paraId="17F70EA8" w14:textId="77777777" w:rsidR="00367D6B" w:rsidRDefault="00367D6B" w:rsidP="00367D6B">
      <w:pPr>
        <w:pStyle w:val="RepNormal"/>
      </w:pPr>
    </w:p>
    <w:p w14:paraId="7BF9FEAC" w14:textId="77777777" w:rsidR="00367D6B" w:rsidRPr="003C0ECD" w:rsidRDefault="00367D6B" w:rsidP="00367D6B">
      <w:pPr>
        <w:pStyle w:val="RepNormal"/>
      </w:pPr>
      <w:r w:rsidRPr="003C0ECD">
        <w:t>COPE subscale scores for</w:t>
      </w:r>
      <w:r w:rsidRPr="003C0ECD">
        <w:rPr>
          <w:i/>
        </w:rPr>
        <w:t xml:space="preserve"> Behavioural disengagement</w:t>
      </w:r>
      <w:r w:rsidRPr="003C0ECD">
        <w:t xml:space="preserve"> decreased across the three time points (mean 5.41 </w:t>
      </w:r>
      <w:r>
        <w:t xml:space="preserve">at </w:t>
      </w:r>
      <w:r w:rsidRPr="003C0ECD">
        <w:t xml:space="preserve">baseline, 5.13 at 3 months, 4.86 at 6 months) </w:t>
      </w:r>
      <w:r w:rsidRPr="008A1A93">
        <w:t>(</w:t>
      </w:r>
      <w:r w:rsidRPr="003C0ECD">
        <w:rPr>
          <w:i/>
        </w:rPr>
        <w:t>p</w:t>
      </w:r>
      <w:r w:rsidRPr="003C0ECD">
        <w:t xml:space="preserve"> = </w:t>
      </w:r>
      <w:r>
        <w:t>0</w:t>
      </w:r>
      <w:r w:rsidRPr="003C0ECD">
        <w:t xml:space="preserve">.02). There were no statistically significant changes in scores </w:t>
      </w:r>
      <w:r>
        <w:t>for</w:t>
      </w:r>
      <w:r w:rsidRPr="003C0ECD">
        <w:t xml:space="preserve"> each of seven </w:t>
      </w:r>
      <w:r>
        <w:t xml:space="preserve">other </w:t>
      </w:r>
      <w:r w:rsidRPr="003C0ECD">
        <w:t>COPE subscales (</w:t>
      </w:r>
      <w:r w:rsidRPr="003C0ECD">
        <w:rPr>
          <w:i/>
        </w:rPr>
        <w:t>mental disengagement, instrumental social support, active coping, denial, emotional social support, substance use and planning</w:t>
      </w:r>
      <w:r w:rsidRPr="003C0ECD">
        <w:rPr>
          <w:rStyle w:val="FootnoteReference"/>
          <w:i/>
        </w:rPr>
        <w:footnoteReference w:id="16"/>
      </w:r>
      <w:r w:rsidRPr="003C0ECD">
        <w:t>) across the three time points</w:t>
      </w:r>
      <w:r>
        <w:t xml:space="preserve"> (</w:t>
      </w:r>
      <w:r w:rsidRPr="008A1A93">
        <w:fldChar w:fldCharType="begin"/>
      </w:r>
      <w:r w:rsidRPr="008A1A93">
        <w:instrText xml:space="preserve"> REF _Ref374451441 \h  \* MERGEFORMAT </w:instrText>
      </w:r>
      <w:r w:rsidRPr="008A1A93">
        <w:fldChar w:fldCharType="separate"/>
      </w:r>
      <w:r w:rsidR="00427C8E" w:rsidRPr="00427C8E">
        <w:t xml:space="preserve">Table </w:t>
      </w:r>
      <w:r w:rsidR="00427C8E" w:rsidRPr="00427C8E">
        <w:rPr>
          <w:noProof/>
        </w:rPr>
        <w:t>82</w:t>
      </w:r>
      <w:r w:rsidRPr="008A1A93">
        <w:fldChar w:fldCharType="end"/>
      </w:r>
      <w:r>
        <w:t>)</w:t>
      </w:r>
      <w:r w:rsidRPr="003C0ECD">
        <w:t>.</w:t>
      </w:r>
      <w:r w:rsidRPr="003C0ECD">
        <w:rPr>
          <w:i/>
        </w:rPr>
        <w:t xml:space="preserve"> </w:t>
      </w:r>
    </w:p>
    <w:p w14:paraId="40ABFCCD" w14:textId="1631CFC2" w:rsidR="00367D6B" w:rsidRPr="003C0ECD" w:rsidRDefault="00367D6B" w:rsidP="00367D6B">
      <w:pPr>
        <w:keepNext/>
        <w:jc w:val="both"/>
        <w:rPr>
          <w:rFonts w:eastAsiaTheme="minorHAnsi"/>
          <w:b/>
          <w:sz w:val="22"/>
          <w:szCs w:val="22"/>
          <w:lang w:eastAsia="en-US"/>
        </w:rPr>
      </w:pPr>
      <w:bookmarkStart w:id="539" w:name="_Ref374451441"/>
      <w:bookmarkStart w:id="540" w:name="_Toc394297890"/>
      <w:r w:rsidRPr="003C0ECD">
        <w:rPr>
          <w:rFonts w:eastAsiaTheme="minorHAnsi"/>
          <w:b/>
          <w:sz w:val="22"/>
          <w:szCs w:val="22"/>
          <w:lang w:eastAsia="en-US"/>
        </w:rPr>
        <w:t xml:space="preserve">Table </w:t>
      </w:r>
      <w:r w:rsidRPr="003C0ECD">
        <w:rPr>
          <w:rFonts w:eastAsiaTheme="minorHAnsi"/>
          <w:b/>
          <w:sz w:val="22"/>
          <w:szCs w:val="22"/>
          <w:lang w:eastAsia="en-US"/>
        </w:rPr>
        <w:fldChar w:fldCharType="begin"/>
      </w:r>
      <w:r w:rsidRPr="003C0ECD">
        <w:rPr>
          <w:rFonts w:eastAsiaTheme="minorHAnsi"/>
          <w:b/>
          <w:sz w:val="22"/>
          <w:szCs w:val="22"/>
          <w:lang w:eastAsia="en-US"/>
        </w:rPr>
        <w:instrText xml:space="preserve"> SEQ Table \* ARABIC </w:instrText>
      </w:r>
      <w:r w:rsidRPr="003C0ECD">
        <w:rPr>
          <w:rFonts w:eastAsiaTheme="minorHAnsi"/>
          <w:b/>
          <w:sz w:val="22"/>
          <w:szCs w:val="22"/>
          <w:lang w:eastAsia="en-US"/>
        </w:rPr>
        <w:fldChar w:fldCharType="separate"/>
      </w:r>
      <w:r w:rsidR="00427C8E">
        <w:rPr>
          <w:rFonts w:eastAsiaTheme="minorHAnsi"/>
          <w:b/>
          <w:noProof/>
          <w:sz w:val="22"/>
          <w:szCs w:val="22"/>
          <w:lang w:eastAsia="en-US"/>
        </w:rPr>
        <w:t>82</w:t>
      </w:r>
      <w:r w:rsidRPr="003C0ECD">
        <w:rPr>
          <w:rFonts w:eastAsiaTheme="minorHAnsi"/>
          <w:b/>
          <w:sz w:val="22"/>
          <w:szCs w:val="22"/>
          <w:lang w:eastAsia="en-US"/>
        </w:rPr>
        <w:fldChar w:fldCharType="end"/>
      </w:r>
      <w:bookmarkEnd w:id="539"/>
      <w:r w:rsidR="00E656C0">
        <w:rPr>
          <w:rFonts w:eastAsiaTheme="minorHAnsi"/>
          <w:b/>
          <w:sz w:val="22"/>
          <w:szCs w:val="22"/>
          <w:lang w:eastAsia="en-US"/>
        </w:rPr>
        <w:t>.</w:t>
      </w:r>
      <w:r w:rsidRPr="003C0ECD">
        <w:rPr>
          <w:rFonts w:eastAsiaTheme="minorHAnsi"/>
          <w:b/>
          <w:sz w:val="22"/>
          <w:szCs w:val="22"/>
          <w:lang w:eastAsia="en-US"/>
        </w:rPr>
        <w:t xml:space="preserve"> COPE subscale</w:t>
      </w:r>
      <w:r>
        <w:rPr>
          <w:rFonts w:eastAsiaTheme="minorHAnsi"/>
          <w:b/>
          <w:sz w:val="22"/>
          <w:szCs w:val="22"/>
          <w:lang w:eastAsia="en-US"/>
        </w:rPr>
        <w:t>s</w:t>
      </w:r>
      <w:r w:rsidRPr="003C0ECD">
        <w:rPr>
          <w:rFonts w:eastAsiaTheme="minorHAnsi"/>
          <w:b/>
          <w:sz w:val="22"/>
          <w:szCs w:val="22"/>
          <w:lang w:eastAsia="en-US"/>
        </w:rPr>
        <w:t xml:space="preserve"> </w:t>
      </w:r>
      <w:r>
        <w:rPr>
          <w:rFonts w:eastAsiaTheme="minorHAnsi"/>
          <w:b/>
          <w:sz w:val="22"/>
          <w:szCs w:val="22"/>
          <w:lang w:eastAsia="en-US"/>
        </w:rPr>
        <w:t>from baseline to three and six months</w:t>
      </w:r>
      <w:bookmarkEnd w:id="540"/>
    </w:p>
    <w:tbl>
      <w:tblPr>
        <w:tblStyle w:val="LightShading2"/>
        <w:tblW w:w="0" w:type="auto"/>
        <w:tblInd w:w="108" w:type="dxa"/>
        <w:tblLayout w:type="fixed"/>
        <w:tblLook w:val="0620" w:firstRow="1" w:lastRow="0" w:firstColumn="0" w:lastColumn="0" w:noHBand="1" w:noVBand="1"/>
      </w:tblPr>
      <w:tblGrid>
        <w:gridCol w:w="2694"/>
        <w:gridCol w:w="992"/>
        <w:gridCol w:w="850"/>
        <w:gridCol w:w="1276"/>
        <w:gridCol w:w="851"/>
        <w:gridCol w:w="1275"/>
        <w:gridCol w:w="1134"/>
      </w:tblGrid>
      <w:tr w:rsidR="00367D6B" w:rsidRPr="00154C6F" w14:paraId="11E20ABD" w14:textId="77777777" w:rsidTr="009D100B">
        <w:trPr>
          <w:cnfStyle w:val="100000000000" w:firstRow="1" w:lastRow="0" w:firstColumn="0" w:lastColumn="0" w:oddVBand="0" w:evenVBand="0" w:oddHBand="0" w:evenHBand="0" w:firstRowFirstColumn="0" w:firstRowLastColumn="0" w:lastRowFirstColumn="0" w:lastRowLastColumn="0"/>
          <w:tblHeader/>
        </w:trPr>
        <w:tc>
          <w:tcPr>
            <w:tcW w:w="2694" w:type="dxa"/>
            <w:noWrap/>
            <w:vAlign w:val="bottom"/>
            <w:hideMark/>
          </w:tcPr>
          <w:p w14:paraId="210E291B" w14:textId="77777777" w:rsidR="00367D6B" w:rsidRPr="00154C6F" w:rsidRDefault="00367D6B" w:rsidP="009D100B">
            <w:pPr>
              <w:spacing w:after="20"/>
              <w:rPr>
                <w:color w:val="000000"/>
                <w:sz w:val="20"/>
                <w:szCs w:val="20"/>
                <w:lang w:eastAsia="en-NZ"/>
              </w:rPr>
            </w:pPr>
            <w:r>
              <w:rPr>
                <w:color w:val="000000"/>
                <w:sz w:val="20"/>
                <w:szCs w:val="20"/>
                <w:lang w:eastAsia="en-NZ"/>
              </w:rPr>
              <w:t>COPE s</w:t>
            </w:r>
            <w:r w:rsidRPr="00154C6F">
              <w:rPr>
                <w:color w:val="000000"/>
                <w:sz w:val="20"/>
                <w:szCs w:val="20"/>
                <w:lang w:eastAsia="en-NZ"/>
              </w:rPr>
              <w:t>ubscale</w:t>
            </w:r>
          </w:p>
        </w:tc>
        <w:tc>
          <w:tcPr>
            <w:tcW w:w="992" w:type="dxa"/>
            <w:vAlign w:val="bottom"/>
            <w:hideMark/>
          </w:tcPr>
          <w:p w14:paraId="374BA21D" w14:textId="77777777" w:rsidR="00367D6B" w:rsidRPr="00154C6F" w:rsidRDefault="00367D6B" w:rsidP="009D100B">
            <w:pPr>
              <w:spacing w:after="20"/>
              <w:jc w:val="center"/>
              <w:rPr>
                <w:color w:val="000000"/>
                <w:sz w:val="20"/>
                <w:szCs w:val="20"/>
                <w:lang w:eastAsia="en-NZ"/>
              </w:rPr>
            </w:pPr>
            <w:r w:rsidRPr="00154C6F">
              <w:rPr>
                <w:color w:val="000000"/>
                <w:sz w:val="20"/>
                <w:szCs w:val="20"/>
                <w:lang w:eastAsia="en-NZ"/>
              </w:rPr>
              <w:t>Baseline</w:t>
            </w:r>
          </w:p>
        </w:tc>
        <w:tc>
          <w:tcPr>
            <w:tcW w:w="850" w:type="dxa"/>
            <w:vAlign w:val="bottom"/>
            <w:hideMark/>
          </w:tcPr>
          <w:p w14:paraId="6B96F9F1" w14:textId="77777777" w:rsidR="00367D6B" w:rsidRPr="00154C6F" w:rsidRDefault="00367D6B" w:rsidP="009D100B">
            <w:pPr>
              <w:spacing w:after="20"/>
              <w:jc w:val="center"/>
              <w:rPr>
                <w:color w:val="000000"/>
                <w:sz w:val="20"/>
                <w:szCs w:val="20"/>
                <w:lang w:eastAsia="en-NZ"/>
              </w:rPr>
            </w:pPr>
            <w:r w:rsidRPr="00154C6F">
              <w:rPr>
                <w:color w:val="000000"/>
                <w:sz w:val="20"/>
                <w:szCs w:val="20"/>
                <w:lang w:eastAsia="en-NZ"/>
              </w:rPr>
              <w:t>3 months</w:t>
            </w:r>
          </w:p>
        </w:tc>
        <w:tc>
          <w:tcPr>
            <w:tcW w:w="1276" w:type="dxa"/>
            <w:vAlign w:val="bottom"/>
            <w:hideMark/>
          </w:tcPr>
          <w:p w14:paraId="19FF705D" w14:textId="77777777" w:rsidR="00367D6B" w:rsidRPr="00154C6F" w:rsidRDefault="00367D6B" w:rsidP="009D100B">
            <w:pPr>
              <w:spacing w:after="20"/>
              <w:jc w:val="center"/>
              <w:rPr>
                <w:color w:val="000000"/>
                <w:sz w:val="20"/>
                <w:szCs w:val="20"/>
                <w:lang w:eastAsia="en-NZ"/>
              </w:rPr>
            </w:pPr>
            <w:r w:rsidRPr="00154C6F">
              <w:rPr>
                <w:color w:val="000000"/>
                <w:sz w:val="20"/>
                <w:szCs w:val="20"/>
                <w:lang w:eastAsia="en-NZ"/>
              </w:rPr>
              <w:t xml:space="preserve">Change </w:t>
            </w:r>
          </w:p>
          <w:p w14:paraId="77866325" w14:textId="77777777" w:rsidR="00367D6B" w:rsidRPr="00154C6F" w:rsidRDefault="00367D6B" w:rsidP="009D100B">
            <w:pPr>
              <w:spacing w:after="20"/>
              <w:jc w:val="center"/>
              <w:rPr>
                <w:color w:val="000000"/>
                <w:sz w:val="20"/>
                <w:szCs w:val="20"/>
                <w:lang w:eastAsia="en-NZ"/>
              </w:rPr>
            </w:pPr>
            <w:r>
              <w:rPr>
                <w:color w:val="000000"/>
                <w:sz w:val="20"/>
                <w:szCs w:val="20"/>
                <w:lang w:eastAsia="en-NZ"/>
              </w:rPr>
              <w:t>(3 months - b</w:t>
            </w:r>
            <w:r w:rsidRPr="00154C6F">
              <w:rPr>
                <w:color w:val="000000"/>
                <w:sz w:val="20"/>
                <w:szCs w:val="20"/>
                <w:lang w:eastAsia="en-NZ"/>
              </w:rPr>
              <w:t>aseline)</w:t>
            </w:r>
          </w:p>
        </w:tc>
        <w:tc>
          <w:tcPr>
            <w:tcW w:w="851" w:type="dxa"/>
            <w:vAlign w:val="bottom"/>
            <w:hideMark/>
          </w:tcPr>
          <w:p w14:paraId="79966797" w14:textId="77777777" w:rsidR="00367D6B" w:rsidRPr="00154C6F" w:rsidRDefault="00367D6B" w:rsidP="009D100B">
            <w:pPr>
              <w:spacing w:after="20"/>
              <w:jc w:val="center"/>
              <w:rPr>
                <w:color w:val="000000"/>
                <w:sz w:val="20"/>
                <w:szCs w:val="20"/>
                <w:lang w:eastAsia="en-NZ"/>
              </w:rPr>
            </w:pPr>
            <w:r w:rsidRPr="00154C6F">
              <w:rPr>
                <w:color w:val="000000"/>
                <w:sz w:val="20"/>
                <w:szCs w:val="20"/>
                <w:lang w:eastAsia="en-NZ"/>
              </w:rPr>
              <w:t>6 months</w:t>
            </w:r>
          </w:p>
        </w:tc>
        <w:tc>
          <w:tcPr>
            <w:tcW w:w="1275" w:type="dxa"/>
            <w:vAlign w:val="bottom"/>
            <w:hideMark/>
          </w:tcPr>
          <w:p w14:paraId="1A11144D" w14:textId="77777777" w:rsidR="00367D6B" w:rsidRPr="00154C6F" w:rsidRDefault="00367D6B" w:rsidP="009D100B">
            <w:pPr>
              <w:spacing w:after="20"/>
              <w:jc w:val="center"/>
              <w:rPr>
                <w:color w:val="000000"/>
                <w:sz w:val="20"/>
                <w:szCs w:val="20"/>
                <w:lang w:eastAsia="en-NZ"/>
              </w:rPr>
            </w:pPr>
            <w:r w:rsidRPr="00154C6F">
              <w:rPr>
                <w:color w:val="000000"/>
                <w:sz w:val="20"/>
                <w:szCs w:val="20"/>
                <w:lang w:eastAsia="en-NZ"/>
              </w:rPr>
              <w:t xml:space="preserve">Change </w:t>
            </w:r>
          </w:p>
          <w:p w14:paraId="1C449EF9" w14:textId="77777777" w:rsidR="00367D6B" w:rsidRPr="00154C6F" w:rsidRDefault="00367D6B" w:rsidP="009D100B">
            <w:pPr>
              <w:spacing w:after="20"/>
              <w:jc w:val="center"/>
              <w:rPr>
                <w:color w:val="000000"/>
                <w:sz w:val="20"/>
                <w:szCs w:val="20"/>
                <w:lang w:eastAsia="en-NZ"/>
              </w:rPr>
            </w:pPr>
            <w:r w:rsidRPr="00154C6F">
              <w:rPr>
                <w:color w:val="000000"/>
                <w:sz w:val="20"/>
                <w:szCs w:val="20"/>
                <w:lang w:eastAsia="en-NZ"/>
              </w:rPr>
              <w:t>(6 months</w:t>
            </w:r>
            <w:r>
              <w:rPr>
                <w:color w:val="000000"/>
                <w:sz w:val="20"/>
                <w:szCs w:val="20"/>
                <w:lang w:eastAsia="en-NZ"/>
              </w:rPr>
              <w:t xml:space="preserve"> </w:t>
            </w:r>
            <w:r w:rsidRPr="00154C6F">
              <w:rPr>
                <w:color w:val="000000"/>
                <w:sz w:val="20"/>
                <w:szCs w:val="20"/>
                <w:lang w:eastAsia="en-NZ"/>
              </w:rPr>
              <w:t>- 3 months)</w:t>
            </w:r>
          </w:p>
        </w:tc>
        <w:tc>
          <w:tcPr>
            <w:tcW w:w="1134" w:type="dxa"/>
            <w:vAlign w:val="bottom"/>
            <w:hideMark/>
          </w:tcPr>
          <w:p w14:paraId="0F937780" w14:textId="77777777" w:rsidR="00367D6B" w:rsidRPr="00154C6F" w:rsidRDefault="00367D6B" w:rsidP="009D100B">
            <w:pPr>
              <w:spacing w:after="20"/>
              <w:jc w:val="center"/>
              <w:rPr>
                <w:color w:val="000000"/>
                <w:sz w:val="20"/>
                <w:szCs w:val="20"/>
                <w:lang w:eastAsia="en-NZ"/>
              </w:rPr>
            </w:pPr>
            <w:r w:rsidRPr="00154C6F">
              <w:rPr>
                <w:color w:val="000000"/>
                <w:sz w:val="20"/>
                <w:szCs w:val="20"/>
                <w:lang w:eastAsia="en-NZ"/>
              </w:rPr>
              <w:t xml:space="preserve">Change </w:t>
            </w:r>
          </w:p>
          <w:p w14:paraId="275C1017" w14:textId="77777777" w:rsidR="00367D6B" w:rsidRPr="00154C6F" w:rsidRDefault="00367D6B" w:rsidP="009D100B">
            <w:pPr>
              <w:spacing w:after="20"/>
              <w:jc w:val="center"/>
              <w:rPr>
                <w:color w:val="000000"/>
                <w:sz w:val="20"/>
                <w:szCs w:val="20"/>
                <w:lang w:eastAsia="en-NZ"/>
              </w:rPr>
            </w:pPr>
            <w:r w:rsidRPr="00154C6F">
              <w:rPr>
                <w:color w:val="000000"/>
                <w:sz w:val="20"/>
                <w:szCs w:val="20"/>
                <w:lang w:eastAsia="en-NZ"/>
              </w:rPr>
              <w:t>(</w:t>
            </w:r>
            <w:r>
              <w:rPr>
                <w:color w:val="000000"/>
                <w:sz w:val="20"/>
                <w:szCs w:val="20"/>
                <w:lang w:eastAsia="en-NZ"/>
              </w:rPr>
              <w:t>6 months - b</w:t>
            </w:r>
            <w:r w:rsidRPr="00154C6F">
              <w:rPr>
                <w:color w:val="000000"/>
                <w:sz w:val="20"/>
                <w:szCs w:val="20"/>
                <w:lang w:eastAsia="en-NZ"/>
              </w:rPr>
              <w:t>aseline)</w:t>
            </w:r>
          </w:p>
        </w:tc>
      </w:tr>
      <w:tr w:rsidR="00367D6B" w:rsidRPr="00154C6F" w14:paraId="2A814038" w14:textId="77777777" w:rsidTr="009D100B">
        <w:tc>
          <w:tcPr>
            <w:tcW w:w="2694" w:type="dxa"/>
            <w:noWrap/>
          </w:tcPr>
          <w:p w14:paraId="27C2B9F8" w14:textId="77777777" w:rsidR="00367D6B" w:rsidRPr="00154C6F" w:rsidRDefault="00367D6B" w:rsidP="009D100B">
            <w:pPr>
              <w:spacing w:before="60"/>
              <w:rPr>
                <w:b/>
                <w:color w:val="000000"/>
                <w:sz w:val="20"/>
                <w:szCs w:val="20"/>
                <w:lang w:eastAsia="en-NZ"/>
              </w:rPr>
            </w:pPr>
            <w:r w:rsidRPr="00154C6F">
              <w:rPr>
                <w:b/>
                <w:color w:val="000000"/>
                <w:sz w:val="20"/>
                <w:szCs w:val="20"/>
                <w:lang w:eastAsia="en-NZ"/>
              </w:rPr>
              <w:t>Mental disengagement</w:t>
            </w:r>
          </w:p>
        </w:tc>
        <w:tc>
          <w:tcPr>
            <w:tcW w:w="992" w:type="dxa"/>
          </w:tcPr>
          <w:p w14:paraId="7465399B" w14:textId="77777777" w:rsidR="00367D6B" w:rsidRPr="00154C6F" w:rsidRDefault="00367D6B" w:rsidP="009D100B">
            <w:pPr>
              <w:spacing w:before="60"/>
              <w:jc w:val="right"/>
              <w:rPr>
                <w:color w:val="000000"/>
                <w:sz w:val="20"/>
                <w:szCs w:val="20"/>
                <w:lang w:eastAsia="en-NZ"/>
              </w:rPr>
            </w:pPr>
          </w:p>
        </w:tc>
        <w:tc>
          <w:tcPr>
            <w:tcW w:w="850" w:type="dxa"/>
          </w:tcPr>
          <w:p w14:paraId="6A5FD954" w14:textId="77777777" w:rsidR="00367D6B" w:rsidRPr="00154C6F" w:rsidRDefault="00367D6B" w:rsidP="009D100B">
            <w:pPr>
              <w:spacing w:before="60"/>
              <w:jc w:val="right"/>
              <w:rPr>
                <w:color w:val="000000"/>
                <w:sz w:val="20"/>
                <w:szCs w:val="20"/>
                <w:lang w:eastAsia="en-NZ"/>
              </w:rPr>
            </w:pPr>
          </w:p>
        </w:tc>
        <w:tc>
          <w:tcPr>
            <w:tcW w:w="1276" w:type="dxa"/>
          </w:tcPr>
          <w:p w14:paraId="7A216C9D" w14:textId="77777777" w:rsidR="00367D6B" w:rsidRPr="00154C6F" w:rsidRDefault="00367D6B" w:rsidP="009D100B">
            <w:pPr>
              <w:spacing w:before="60"/>
              <w:jc w:val="right"/>
              <w:rPr>
                <w:color w:val="000000"/>
                <w:sz w:val="20"/>
                <w:szCs w:val="20"/>
                <w:lang w:eastAsia="en-NZ"/>
              </w:rPr>
            </w:pPr>
          </w:p>
        </w:tc>
        <w:tc>
          <w:tcPr>
            <w:tcW w:w="851" w:type="dxa"/>
          </w:tcPr>
          <w:p w14:paraId="6F50C1F6" w14:textId="77777777" w:rsidR="00367D6B" w:rsidRPr="00154C6F" w:rsidRDefault="00367D6B" w:rsidP="009D100B">
            <w:pPr>
              <w:spacing w:before="60"/>
              <w:jc w:val="right"/>
              <w:rPr>
                <w:color w:val="000000"/>
                <w:sz w:val="20"/>
                <w:szCs w:val="20"/>
                <w:lang w:eastAsia="en-NZ"/>
              </w:rPr>
            </w:pPr>
          </w:p>
        </w:tc>
        <w:tc>
          <w:tcPr>
            <w:tcW w:w="1275" w:type="dxa"/>
          </w:tcPr>
          <w:p w14:paraId="082DEF09" w14:textId="77777777" w:rsidR="00367D6B" w:rsidRPr="00154C6F" w:rsidRDefault="00367D6B" w:rsidP="009D100B">
            <w:pPr>
              <w:spacing w:before="60"/>
              <w:jc w:val="right"/>
              <w:rPr>
                <w:color w:val="000000"/>
                <w:sz w:val="20"/>
                <w:szCs w:val="20"/>
                <w:lang w:eastAsia="en-NZ"/>
              </w:rPr>
            </w:pPr>
          </w:p>
        </w:tc>
        <w:tc>
          <w:tcPr>
            <w:tcW w:w="1134" w:type="dxa"/>
          </w:tcPr>
          <w:p w14:paraId="6537D8B3" w14:textId="77777777" w:rsidR="00367D6B" w:rsidRPr="00154C6F" w:rsidRDefault="00367D6B" w:rsidP="009D100B">
            <w:pPr>
              <w:spacing w:before="60"/>
              <w:jc w:val="right"/>
              <w:rPr>
                <w:color w:val="000000"/>
                <w:sz w:val="20"/>
                <w:szCs w:val="20"/>
                <w:lang w:eastAsia="en-NZ"/>
              </w:rPr>
            </w:pPr>
          </w:p>
        </w:tc>
      </w:tr>
      <w:tr w:rsidR="00367D6B" w:rsidRPr="00154C6F" w14:paraId="0FFFE841" w14:textId="77777777" w:rsidTr="009D100B">
        <w:tc>
          <w:tcPr>
            <w:tcW w:w="2694" w:type="dxa"/>
            <w:noWrap/>
            <w:hideMark/>
          </w:tcPr>
          <w:p w14:paraId="3B895B1E" w14:textId="77777777" w:rsidR="00367D6B" w:rsidRPr="00154C6F" w:rsidRDefault="00367D6B" w:rsidP="009D100B">
            <w:pPr>
              <w:rPr>
                <w:color w:val="000000"/>
                <w:sz w:val="20"/>
                <w:szCs w:val="20"/>
                <w:lang w:eastAsia="en-NZ"/>
              </w:rPr>
            </w:pPr>
            <w:r w:rsidRPr="00154C6F">
              <w:rPr>
                <w:color w:val="000000"/>
                <w:sz w:val="20"/>
                <w:szCs w:val="20"/>
                <w:lang w:eastAsia="en-NZ"/>
              </w:rPr>
              <w:t>n</w:t>
            </w:r>
          </w:p>
        </w:tc>
        <w:tc>
          <w:tcPr>
            <w:tcW w:w="992" w:type="dxa"/>
            <w:hideMark/>
          </w:tcPr>
          <w:p w14:paraId="1F795F46" w14:textId="77777777" w:rsidR="00367D6B" w:rsidRPr="00154C6F" w:rsidRDefault="00367D6B" w:rsidP="009D100B">
            <w:pPr>
              <w:jc w:val="right"/>
              <w:rPr>
                <w:color w:val="000000"/>
                <w:sz w:val="20"/>
                <w:szCs w:val="20"/>
                <w:lang w:eastAsia="en-NZ"/>
              </w:rPr>
            </w:pPr>
            <w:r w:rsidRPr="00154C6F">
              <w:rPr>
                <w:color w:val="000000"/>
                <w:sz w:val="20"/>
                <w:szCs w:val="20"/>
                <w:lang w:eastAsia="en-NZ"/>
              </w:rPr>
              <w:t>215</w:t>
            </w:r>
          </w:p>
        </w:tc>
        <w:tc>
          <w:tcPr>
            <w:tcW w:w="850" w:type="dxa"/>
            <w:hideMark/>
          </w:tcPr>
          <w:p w14:paraId="0E48BDF3"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163</w:t>
            </w:r>
          </w:p>
        </w:tc>
        <w:tc>
          <w:tcPr>
            <w:tcW w:w="1276" w:type="dxa"/>
            <w:hideMark/>
          </w:tcPr>
          <w:p w14:paraId="17ABCBA0" w14:textId="77777777" w:rsidR="00367D6B" w:rsidRPr="00154C6F" w:rsidRDefault="00367D6B" w:rsidP="009D100B">
            <w:pPr>
              <w:jc w:val="right"/>
              <w:rPr>
                <w:color w:val="000000"/>
                <w:sz w:val="20"/>
                <w:szCs w:val="20"/>
                <w:lang w:eastAsia="en-NZ"/>
              </w:rPr>
            </w:pPr>
            <w:r w:rsidRPr="00154C6F">
              <w:rPr>
                <w:color w:val="000000"/>
                <w:sz w:val="20"/>
                <w:szCs w:val="20"/>
                <w:lang w:eastAsia="en-NZ"/>
              </w:rPr>
              <w:t>155</w:t>
            </w:r>
          </w:p>
        </w:tc>
        <w:tc>
          <w:tcPr>
            <w:tcW w:w="851" w:type="dxa"/>
            <w:hideMark/>
          </w:tcPr>
          <w:p w14:paraId="34AF8361"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146</w:t>
            </w:r>
          </w:p>
        </w:tc>
        <w:tc>
          <w:tcPr>
            <w:tcW w:w="1275" w:type="dxa"/>
            <w:hideMark/>
          </w:tcPr>
          <w:p w14:paraId="4C4FFA4D"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132</w:t>
            </w:r>
          </w:p>
        </w:tc>
        <w:tc>
          <w:tcPr>
            <w:tcW w:w="1134" w:type="dxa"/>
            <w:hideMark/>
          </w:tcPr>
          <w:p w14:paraId="3342428D"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140</w:t>
            </w:r>
          </w:p>
        </w:tc>
      </w:tr>
      <w:tr w:rsidR="00367D6B" w:rsidRPr="00154C6F" w14:paraId="514BE40F" w14:textId="77777777" w:rsidTr="009D100B">
        <w:tc>
          <w:tcPr>
            <w:tcW w:w="2694" w:type="dxa"/>
            <w:noWrap/>
            <w:hideMark/>
          </w:tcPr>
          <w:p w14:paraId="677DAE99" w14:textId="77777777" w:rsidR="00367D6B" w:rsidRPr="00154C6F" w:rsidRDefault="00367D6B" w:rsidP="009D100B">
            <w:pPr>
              <w:rPr>
                <w:color w:val="000000"/>
                <w:sz w:val="20"/>
                <w:szCs w:val="20"/>
                <w:lang w:eastAsia="en-NZ"/>
              </w:rPr>
            </w:pPr>
            <w:r w:rsidRPr="00154C6F">
              <w:rPr>
                <w:color w:val="000000"/>
                <w:sz w:val="20"/>
                <w:szCs w:val="20"/>
                <w:lang w:eastAsia="en-NZ"/>
              </w:rPr>
              <w:t>Mean</w:t>
            </w:r>
          </w:p>
        </w:tc>
        <w:tc>
          <w:tcPr>
            <w:tcW w:w="992" w:type="dxa"/>
            <w:hideMark/>
          </w:tcPr>
          <w:p w14:paraId="5BA00B22" w14:textId="77777777" w:rsidR="00367D6B" w:rsidRPr="00154C6F" w:rsidRDefault="00367D6B" w:rsidP="009D100B">
            <w:pPr>
              <w:jc w:val="right"/>
              <w:rPr>
                <w:color w:val="000000"/>
                <w:sz w:val="20"/>
                <w:szCs w:val="20"/>
                <w:lang w:eastAsia="en-NZ"/>
              </w:rPr>
            </w:pPr>
            <w:r w:rsidRPr="00154C6F">
              <w:rPr>
                <w:color w:val="000000"/>
                <w:sz w:val="20"/>
                <w:szCs w:val="20"/>
                <w:lang w:eastAsia="en-NZ"/>
              </w:rPr>
              <w:t>7.41</w:t>
            </w:r>
          </w:p>
        </w:tc>
        <w:tc>
          <w:tcPr>
            <w:tcW w:w="850" w:type="dxa"/>
            <w:hideMark/>
          </w:tcPr>
          <w:p w14:paraId="25D7F23E" w14:textId="77777777" w:rsidR="00367D6B" w:rsidRPr="00154C6F" w:rsidRDefault="00367D6B" w:rsidP="009D100B">
            <w:pPr>
              <w:jc w:val="right"/>
              <w:rPr>
                <w:color w:val="000000"/>
                <w:sz w:val="20"/>
                <w:szCs w:val="20"/>
                <w:lang w:eastAsia="en-NZ"/>
              </w:rPr>
            </w:pPr>
            <w:r w:rsidRPr="00154C6F">
              <w:rPr>
                <w:color w:val="000000"/>
                <w:sz w:val="20"/>
                <w:szCs w:val="20"/>
                <w:lang w:eastAsia="en-NZ"/>
              </w:rPr>
              <w:t>7.19</w:t>
            </w:r>
          </w:p>
        </w:tc>
        <w:tc>
          <w:tcPr>
            <w:tcW w:w="1276" w:type="dxa"/>
            <w:hideMark/>
          </w:tcPr>
          <w:p w14:paraId="6874F4A9" w14:textId="77777777" w:rsidR="00367D6B" w:rsidRPr="00154C6F" w:rsidRDefault="00367D6B" w:rsidP="009D100B">
            <w:pPr>
              <w:jc w:val="right"/>
              <w:rPr>
                <w:color w:val="000000"/>
                <w:sz w:val="20"/>
                <w:szCs w:val="20"/>
                <w:lang w:eastAsia="en-NZ"/>
              </w:rPr>
            </w:pPr>
            <w:r w:rsidRPr="00154C6F">
              <w:rPr>
                <w:color w:val="000000"/>
                <w:sz w:val="20"/>
                <w:szCs w:val="20"/>
                <w:lang w:eastAsia="en-NZ"/>
              </w:rPr>
              <w:t>-0.15</w:t>
            </w:r>
          </w:p>
        </w:tc>
        <w:tc>
          <w:tcPr>
            <w:tcW w:w="851" w:type="dxa"/>
            <w:hideMark/>
          </w:tcPr>
          <w:p w14:paraId="69DAE3D0" w14:textId="77777777" w:rsidR="00367D6B" w:rsidRPr="00154C6F" w:rsidRDefault="00367D6B" w:rsidP="009D100B">
            <w:pPr>
              <w:jc w:val="right"/>
              <w:rPr>
                <w:color w:val="000000"/>
                <w:sz w:val="20"/>
                <w:szCs w:val="20"/>
                <w:lang w:eastAsia="en-NZ"/>
              </w:rPr>
            </w:pPr>
            <w:r w:rsidRPr="00154C6F">
              <w:rPr>
                <w:color w:val="000000"/>
                <w:sz w:val="20"/>
                <w:szCs w:val="20"/>
                <w:lang w:eastAsia="en-NZ"/>
              </w:rPr>
              <w:t>6.94</w:t>
            </w:r>
          </w:p>
        </w:tc>
        <w:tc>
          <w:tcPr>
            <w:tcW w:w="1275" w:type="dxa"/>
            <w:hideMark/>
          </w:tcPr>
          <w:p w14:paraId="0D629C66" w14:textId="77777777" w:rsidR="00367D6B" w:rsidRPr="00154C6F" w:rsidRDefault="00367D6B" w:rsidP="009D100B">
            <w:pPr>
              <w:jc w:val="right"/>
              <w:rPr>
                <w:color w:val="000000"/>
                <w:sz w:val="20"/>
                <w:szCs w:val="20"/>
                <w:lang w:eastAsia="en-NZ"/>
              </w:rPr>
            </w:pPr>
            <w:r w:rsidRPr="00154C6F">
              <w:rPr>
                <w:color w:val="000000"/>
                <w:sz w:val="20"/>
                <w:szCs w:val="20"/>
                <w:lang w:eastAsia="en-NZ"/>
              </w:rPr>
              <w:t>-0.40</w:t>
            </w:r>
          </w:p>
        </w:tc>
        <w:tc>
          <w:tcPr>
            <w:tcW w:w="1134" w:type="dxa"/>
            <w:hideMark/>
          </w:tcPr>
          <w:p w14:paraId="1B16B5DF" w14:textId="77777777" w:rsidR="00367D6B" w:rsidRPr="00154C6F" w:rsidRDefault="00367D6B" w:rsidP="009D100B">
            <w:pPr>
              <w:jc w:val="right"/>
              <w:rPr>
                <w:color w:val="000000"/>
                <w:sz w:val="20"/>
                <w:szCs w:val="20"/>
                <w:lang w:eastAsia="en-NZ"/>
              </w:rPr>
            </w:pPr>
            <w:r w:rsidRPr="00154C6F">
              <w:rPr>
                <w:color w:val="000000"/>
                <w:sz w:val="20"/>
                <w:szCs w:val="20"/>
                <w:lang w:eastAsia="en-NZ"/>
              </w:rPr>
              <w:t>-0.32</w:t>
            </w:r>
          </w:p>
        </w:tc>
      </w:tr>
      <w:tr w:rsidR="00367D6B" w:rsidRPr="00154C6F" w14:paraId="38A357EB" w14:textId="77777777" w:rsidTr="009D100B">
        <w:tc>
          <w:tcPr>
            <w:tcW w:w="2694" w:type="dxa"/>
            <w:noWrap/>
            <w:hideMark/>
          </w:tcPr>
          <w:p w14:paraId="6778E831" w14:textId="77777777" w:rsidR="00367D6B" w:rsidRPr="00154C6F" w:rsidRDefault="00367D6B" w:rsidP="009D100B">
            <w:pPr>
              <w:rPr>
                <w:color w:val="000000"/>
                <w:sz w:val="20"/>
                <w:szCs w:val="20"/>
                <w:lang w:eastAsia="en-NZ"/>
              </w:rPr>
            </w:pPr>
            <w:r w:rsidRPr="00154C6F">
              <w:rPr>
                <w:color w:val="000000"/>
                <w:sz w:val="20"/>
                <w:szCs w:val="20"/>
                <w:lang w:eastAsia="en-NZ"/>
              </w:rPr>
              <w:t>SD</w:t>
            </w:r>
          </w:p>
        </w:tc>
        <w:tc>
          <w:tcPr>
            <w:tcW w:w="992" w:type="dxa"/>
            <w:hideMark/>
          </w:tcPr>
          <w:p w14:paraId="24708A5A" w14:textId="77777777" w:rsidR="00367D6B" w:rsidRPr="00154C6F" w:rsidRDefault="00367D6B" w:rsidP="009D100B">
            <w:pPr>
              <w:jc w:val="right"/>
              <w:rPr>
                <w:color w:val="000000"/>
                <w:sz w:val="20"/>
                <w:szCs w:val="20"/>
                <w:lang w:eastAsia="en-NZ"/>
              </w:rPr>
            </w:pPr>
            <w:r w:rsidRPr="00154C6F">
              <w:rPr>
                <w:color w:val="000000"/>
                <w:sz w:val="20"/>
                <w:szCs w:val="20"/>
                <w:lang w:eastAsia="en-NZ"/>
              </w:rPr>
              <w:t>2.40</w:t>
            </w:r>
          </w:p>
        </w:tc>
        <w:tc>
          <w:tcPr>
            <w:tcW w:w="850" w:type="dxa"/>
            <w:hideMark/>
          </w:tcPr>
          <w:p w14:paraId="0C785D6A" w14:textId="77777777" w:rsidR="00367D6B" w:rsidRPr="00154C6F" w:rsidRDefault="00367D6B" w:rsidP="009D100B">
            <w:pPr>
              <w:jc w:val="right"/>
              <w:rPr>
                <w:color w:val="000000"/>
                <w:sz w:val="20"/>
                <w:szCs w:val="20"/>
                <w:lang w:eastAsia="en-NZ"/>
              </w:rPr>
            </w:pPr>
            <w:r w:rsidRPr="00154C6F">
              <w:rPr>
                <w:color w:val="000000"/>
                <w:sz w:val="20"/>
                <w:szCs w:val="20"/>
                <w:lang w:eastAsia="en-NZ"/>
              </w:rPr>
              <w:t>2.37</w:t>
            </w:r>
          </w:p>
        </w:tc>
        <w:tc>
          <w:tcPr>
            <w:tcW w:w="1276" w:type="dxa"/>
            <w:hideMark/>
          </w:tcPr>
          <w:p w14:paraId="00A46043" w14:textId="77777777" w:rsidR="00367D6B" w:rsidRPr="00154C6F" w:rsidRDefault="00367D6B" w:rsidP="009D100B">
            <w:pPr>
              <w:jc w:val="right"/>
              <w:rPr>
                <w:color w:val="000000"/>
                <w:sz w:val="20"/>
                <w:szCs w:val="20"/>
                <w:lang w:eastAsia="en-NZ"/>
              </w:rPr>
            </w:pPr>
            <w:r w:rsidRPr="00154C6F">
              <w:rPr>
                <w:color w:val="000000"/>
                <w:sz w:val="20"/>
                <w:szCs w:val="20"/>
                <w:lang w:eastAsia="en-NZ"/>
              </w:rPr>
              <w:t>2.34</w:t>
            </w:r>
          </w:p>
        </w:tc>
        <w:tc>
          <w:tcPr>
            <w:tcW w:w="851" w:type="dxa"/>
            <w:hideMark/>
          </w:tcPr>
          <w:p w14:paraId="3D0D9905" w14:textId="77777777" w:rsidR="00367D6B" w:rsidRPr="00154C6F" w:rsidRDefault="00367D6B" w:rsidP="009D100B">
            <w:pPr>
              <w:jc w:val="right"/>
              <w:rPr>
                <w:color w:val="000000"/>
                <w:sz w:val="20"/>
                <w:szCs w:val="20"/>
                <w:lang w:eastAsia="en-NZ"/>
              </w:rPr>
            </w:pPr>
            <w:r w:rsidRPr="00154C6F">
              <w:rPr>
                <w:color w:val="000000"/>
                <w:sz w:val="20"/>
                <w:szCs w:val="20"/>
                <w:lang w:eastAsia="en-NZ"/>
              </w:rPr>
              <w:t>2.45</w:t>
            </w:r>
          </w:p>
        </w:tc>
        <w:tc>
          <w:tcPr>
            <w:tcW w:w="1275" w:type="dxa"/>
            <w:hideMark/>
          </w:tcPr>
          <w:p w14:paraId="4DB434E0" w14:textId="77777777" w:rsidR="00367D6B" w:rsidRPr="00154C6F" w:rsidRDefault="00367D6B" w:rsidP="009D100B">
            <w:pPr>
              <w:jc w:val="right"/>
              <w:rPr>
                <w:color w:val="000000"/>
                <w:sz w:val="20"/>
                <w:szCs w:val="20"/>
                <w:lang w:eastAsia="en-NZ"/>
              </w:rPr>
            </w:pPr>
            <w:r w:rsidRPr="00154C6F">
              <w:rPr>
                <w:color w:val="000000"/>
                <w:sz w:val="20"/>
                <w:szCs w:val="20"/>
                <w:lang w:eastAsia="en-NZ"/>
              </w:rPr>
              <w:t>2.06</w:t>
            </w:r>
          </w:p>
        </w:tc>
        <w:tc>
          <w:tcPr>
            <w:tcW w:w="1134" w:type="dxa"/>
            <w:hideMark/>
          </w:tcPr>
          <w:p w14:paraId="155D5570" w14:textId="77777777" w:rsidR="00367D6B" w:rsidRPr="00154C6F" w:rsidRDefault="00367D6B" w:rsidP="009D100B">
            <w:pPr>
              <w:jc w:val="right"/>
              <w:rPr>
                <w:color w:val="000000"/>
                <w:sz w:val="20"/>
                <w:szCs w:val="20"/>
                <w:lang w:eastAsia="en-NZ"/>
              </w:rPr>
            </w:pPr>
            <w:r w:rsidRPr="00154C6F">
              <w:rPr>
                <w:color w:val="000000"/>
                <w:sz w:val="20"/>
                <w:szCs w:val="20"/>
                <w:lang w:eastAsia="en-NZ"/>
              </w:rPr>
              <w:t>2.33</w:t>
            </w:r>
          </w:p>
        </w:tc>
      </w:tr>
      <w:tr w:rsidR="00367D6B" w:rsidRPr="00154C6F" w14:paraId="6A43A2C9" w14:textId="77777777" w:rsidTr="009D100B">
        <w:tc>
          <w:tcPr>
            <w:tcW w:w="2694" w:type="dxa"/>
            <w:noWrap/>
            <w:hideMark/>
          </w:tcPr>
          <w:p w14:paraId="6D70AEFB" w14:textId="77777777" w:rsidR="00367D6B" w:rsidRPr="00154C6F" w:rsidRDefault="00367D6B" w:rsidP="009D100B">
            <w:pPr>
              <w:rPr>
                <w:color w:val="000000"/>
                <w:sz w:val="20"/>
                <w:szCs w:val="20"/>
                <w:lang w:eastAsia="en-NZ"/>
              </w:rPr>
            </w:pPr>
            <w:r w:rsidRPr="00154C6F">
              <w:rPr>
                <w:color w:val="000000"/>
                <w:sz w:val="20"/>
                <w:szCs w:val="20"/>
                <w:lang w:eastAsia="en-NZ"/>
              </w:rPr>
              <w:t>Median</w:t>
            </w:r>
          </w:p>
        </w:tc>
        <w:tc>
          <w:tcPr>
            <w:tcW w:w="992" w:type="dxa"/>
            <w:hideMark/>
          </w:tcPr>
          <w:p w14:paraId="16F5C082" w14:textId="77777777" w:rsidR="00367D6B" w:rsidRPr="00154C6F" w:rsidRDefault="00367D6B" w:rsidP="009D100B">
            <w:pPr>
              <w:jc w:val="right"/>
              <w:rPr>
                <w:color w:val="000000"/>
                <w:sz w:val="20"/>
                <w:szCs w:val="20"/>
                <w:lang w:eastAsia="en-NZ"/>
              </w:rPr>
            </w:pPr>
            <w:r w:rsidRPr="00154C6F">
              <w:rPr>
                <w:color w:val="000000"/>
                <w:sz w:val="20"/>
                <w:szCs w:val="20"/>
                <w:lang w:eastAsia="en-NZ"/>
              </w:rPr>
              <w:t>7</w:t>
            </w:r>
          </w:p>
        </w:tc>
        <w:tc>
          <w:tcPr>
            <w:tcW w:w="850" w:type="dxa"/>
            <w:hideMark/>
          </w:tcPr>
          <w:p w14:paraId="6CE6EF4D" w14:textId="77777777" w:rsidR="00367D6B" w:rsidRPr="00154C6F" w:rsidRDefault="00367D6B" w:rsidP="009D100B">
            <w:pPr>
              <w:jc w:val="right"/>
              <w:rPr>
                <w:color w:val="000000"/>
                <w:sz w:val="20"/>
                <w:szCs w:val="20"/>
                <w:lang w:eastAsia="en-NZ"/>
              </w:rPr>
            </w:pPr>
            <w:r w:rsidRPr="00154C6F">
              <w:rPr>
                <w:color w:val="000000"/>
                <w:sz w:val="20"/>
                <w:szCs w:val="20"/>
                <w:lang w:eastAsia="en-NZ"/>
              </w:rPr>
              <w:t>7</w:t>
            </w:r>
          </w:p>
        </w:tc>
        <w:tc>
          <w:tcPr>
            <w:tcW w:w="1276" w:type="dxa"/>
            <w:hideMark/>
          </w:tcPr>
          <w:p w14:paraId="72774006"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851" w:type="dxa"/>
            <w:hideMark/>
          </w:tcPr>
          <w:p w14:paraId="63E02B53" w14:textId="77777777" w:rsidR="00367D6B" w:rsidRPr="00154C6F" w:rsidRDefault="00367D6B" w:rsidP="009D100B">
            <w:pPr>
              <w:jc w:val="right"/>
              <w:rPr>
                <w:color w:val="000000"/>
                <w:sz w:val="20"/>
                <w:szCs w:val="20"/>
                <w:lang w:eastAsia="en-NZ"/>
              </w:rPr>
            </w:pPr>
            <w:r w:rsidRPr="00154C6F">
              <w:rPr>
                <w:color w:val="000000"/>
                <w:sz w:val="20"/>
                <w:szCs w:val="20"/>
                <w:lang w:eastAsia="en-NZ"/>
              </w:rPr>
              <w:t>6</w:t>
            </w:r>
          </w:p>
        </w:tc>
        <w:tc>
          <w:tcPr>
            <w:tcW w:w="1275" w:type="dxa"/>
            <w:hideMark/>
          </w:tcPr>
          <w:p w14:paraId="29EB06D1"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1134" w:type="dxa"/>
            <w:hideMark/>
          </w:tcPr>
          <w:p w14:paraId="38713679"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r>
      <w:tr w:rsidR="00367D6B" w:rsidRPr="00154C6F" w14:paraId="63CA5575" w14:textId="77777777" w:rsidTr="009D100B">
        <w:tc>
          <w:tcPr>
            <w:tcW w:w="2694" w:type="dxa"/>
            <w:noWrap/>
            <w:hideMark/>
          </w:tcPr>
          <w:p w14:paraId="3FC8E943" w14:textId="77777777" w:rsidR="00367D6B" w:rsidRPr="00154C6F" w:rsidRDefault="00367D6B" w:rsidP="009D100B">
            <w:pPr>
              <w:rPr>
                <w:color w:val="000000"/>
                <w:sz w:val="20"/>
                <w:szCs w:val="20"/>
                <w:lang w:eastAsia="en-NZ"/>
              </w:rPr>
            </w:pPr>
            <w:r w:rsidRPr="00154C6F">
              <w:rPr>
                <w:color w:val="000000"/>
                <w:sz w:val="20"/>
                <w:szCs w:val="20"/>
                <w:lang w:eastAsia="en-NZ"/>
              </w:rPr>
              <w:t>Min.</w:t>
            </w:r>
          </w:p>
        </w:tc>
        <w:tc>
          <w:tcPr>
            <w:tcW w:w="992" w:type="dxa"/>
            <w:hideMark/>
          </w:tcPr>
          <w:p w14:paraId="19A98CEE"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850" w:type="dxa"/>
            <w:hideMark/>
          </w:tcPr>
          <w:p w14:paraId="189034EB"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6" w:type="dxa"/>
            <w:hideMark/>
          </w:tcPr>
          <w:p w14:paraId="6F4AE686" w14:textId="77777777" w:rsidR="00367D6B" w:rsidRPr="00154C6F" w:rsidRDefault="00367D6B" w:rsidP="009D100B">
            <w:pPr>
              <w:jc w:val="right"/>
              <w:rPr>
                <w:color w:val="000000"/>
                <w:sz w:val="20"/>
                <w:szCs w:val="20"/>
                <w:lang w:eastAsia="en-NZ"/>
              </w:rPr>
            </w:pPr>
            <w:r w:rsidRPr="00154C6F">
              <w:rPr>
                <w:color w:val="000000"/>
                <w:sz w:val="20"/>
                <w:szCs w:val="20"/>
                <w:lang w:eastAsia="en-NZ"/>
              </w:rPr>
              <w:t>-6</w:t>
            </w:r>
          </w:p>
        </w:tc>
        <w:tc>
          <w:tcPr>
            <w:tcW w:w="851" w:type="dxa"/>
            <w:hideMark/>
          </w:tcPr>
          <w:p w14:paraId="277A83A4"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5" w:type="dxa"/>
            <w:hideMark/>
          </w:tcPr>
          <w:p w14:paraId="2218DFB4" w14:textId="77777777" w:rsidR="00367D6B" w:rsidRPr="00154C6F" w:rsidRDefault="00367D6B" w:rsidP="009D100B">
            <w:pPr>
              <w:jc w:val="right"/>
              <w:rPr>
                <w:color w:val="000000"/>
                <w:sz w:val="20"/>
                <w:szCs w:val="20"/>
                <w:lang w:eastAsia="en-NZ"/>
              </w:rPr>
            </w:pPr>
            <w:r w:rsidRPr="00154C6F">
              <w:rPr>
                <w:color w:val="000000"/>
                <w:sz w:val="20"/>
                <w:szCs w:val="20"/>
                <w:lang w:eastAsia="en-NZ"/>
              </w:rPr>
              <w:t>-7</w:t>
            </w:r>
          </w:p>
        </w:tc>
        <w:tc>
          <w:tcPr>
            <w:tcW w:w="1134" w:type="dxa"/>
            <w:hideMark/>
          </w:tcPr>
          <w:p w14:paraId="2F4ACDEA" w14:textId="77777777" w:rsidR="00367D6B" w:rsidRPr="00154C6F" w:rsidRDefault="00367D6B" w:rsidP="009D100B">
            <w:pPr>
              <w:jc w:val="right"/>
              <w:rPr>
                <w:color w:val="000000"/>
                <w:sz w:val="20"/>
                <w:szCs w:val="20"/>
                <w:lang w:eastAsia="en-NZ"/>
              </w:rPr>
            </w:pPr>
            <w:r w:rsidRPr="00154C6F">
              <w:rPr>
                <w:color w:val="000000"/>
                <w:sz w:val="20"/>
                <w:szCs w:val="20"/>
                <w:lang w:eastAsia="en-NZ"/>
              </w:rPr>
              <w:t>-6</w:t>
            </w:r>
          </w:p>
        </w:tc>
      </w:tr>
      <w:tr w:rsidR="00367D6B" w:rsidRPr="00154C6F" w14:paraId="2C574EB7" w14:textId="77777777" w:rsidTr="009D100B">
        <w:tc>
          <w:tcPr>
            <w:tcW w:w="2694" w:type="dxa"/>
            <w:noWrap/>
            <w:hideMark/>
          </w:tcPr>
          <w:p w14:paraId="643D6655" w14:textId="77777777" w:rsidR="00367D6B" w:rsidRPr="00154C6F" w:rsidRDefault="00367D6B" w:rsidP="009D100B">
            <w:pPr>
              <w:rPr>
                <w:color w:val="000000"/>
                <w:sz w:val="20"/>
                <w:szCs w:val="20"/>
                <w:lang w:eastAsia="en-NZ"/>
              </w:rPr>
            </w:pPr>
            <w:r w:rsidRPr="00154C6F">
              <w:rPr>
                <w:color w:val="000000"/>
                <w:sz w:val="20"/>
                <w:szCs w:val="20"/>
                <w:lang w:eastAsia="en-NZ"/>
              </w:rPr>
              <w:t>Max.</w:t>
            </w:r>
          </w:p>
        </w:tc>
        <w:tc>
          <w:tcPr>
            <w:tcW w:w="992" w:type="dxa"/>
            <w:hideMark/>
          </w:tcPr>
          <w:p w14:paraId="228BBC3F"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w:t>
            </w:r>
          </w:p>
        </w:tc>
        <w:tc>
          <w:tcPr>
            <w:tcW w:w="850" w:type="dxa"/>
            <w:hideMark/>
          </w:tcPr>
          <w:p w14:paraId="65C18FE8"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6" w:type="dxa"/>
            <w:hideMark/>
          </w:tcPr>
          <w:p w14:paraId="4DBA9B03" w14:textId="77777777" w:rsidR="00367D6B" w:rsidRPr="00154C6F" w:rsidRDefault="00367D6B" w:rsidP="009D100B">
            <w:pPr>
              <w:jc w:val="right"/>
              <w:rPr>
                <w:color w:val="000000"/>
                <w:sz w:val="20"/>
                <w:szCs w:val="20"/>
                <w:lang w:eastAsia="en-NZ"/>
              </w:rPr>
            </w:pPr>
            <w:r w:rsidRPr="00154C6F">
              <w:rPr>
                <w:color w:val="000000"/>
                <w:sz w:val="20"/>
                <w:szCs w:val="20"/>
                <w:lang w:eastAsia="en-NZ"/>
              </w:rPr>
              <w:t>6</w:t>
            </w:r>
          </w:p>
        </w:tc>
        <w:tc>
          <w:tcPr>
            <w:tcW w:w="851" w:type="dxa"/>
            <w:hideMark/>
          </w:tcPr>
          <w:p w14:paraId="0AD992DE"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5" w:type="dxa"/>
            <w:hideMark/>
          </w:tcPr>
          <w:p w14:paraId="57E3FAC8" w14:textId="77777777" w:rsidR="00367D6B" w:rsidRPr="00154C6F" w:rsidRDefault="00367D6B" w:rsidP="009D100B">
            <w:pPr>
              <w:jc w:val="right"/>
              <w:rPr>
                <w:color w:val="000000"/>
                <w:sz w:val="20"/>
                <w:szCs w:val="20"/>
                <w:lang w:eastAsia="en-NZ"/>
              </w:rPr>
            </w:pPr>
            <w:r w:rsidRPr="00154C6F">
              <w:rPr>
                <w:color w:val="000000"/>
                <w:sz w:val="20"/>
                <w:szCs w:val="20"/>
                <w:lang w:eastAsia="en-NZ"/>
              </w:rPr>
              <w:t>5</w:t>
            </w:r>
          </w:p>
        </w:tc>
        <w:tc>
          <w:tcPr>
            <w:tcW w:w="1134" w:type="dxa"/>
            <w:hideMark/>
          </w:tcPr>
          <w:p w14:paraId="6018A3F8" w14:textId="77777777" w:rsidR="00367D6B" w:rsidRPr="00154C6F" w:rsidRDefault="00367D6B" w:rsidP="009D100B">
            <w:pPr>
              <w:jc w:val="right"/>
              <w:rPr>
                <w:color w:val="000000"/>
                <w:sz w:val="20"/>
                <w:szCs w:val="20"/>
                <w:lang w:eastAsia="en-NZ"/>
              </w:rPr>
            </w:pPr>
            <w:r w:rsidRPr="00154C6F">
              <w:rPr>
                <w:color w:val="000000"/>
                <w:sz w:val="20"/>
                <w:szCs w:val="20"/>
                <w:lang w:eastAsia="en-NZ"/>
              </w:rPr>
              <w:t>6</w:t>
            </w:r>
          </w:p>
        </w:tc>
      </w:tr>
      <w:tr w:rsidR="00367D6B" w:rsidRPr="00154C6F" w14:paraId="0EF217B7" w14:textId="77777777" w:rsidTr="009D100B">
        <w:tc>
          <w:tcPr>
            <w:tcW w:w="3686" w:type="dxa"/>
            <w:gridSpan w:val="2"/>
            <w:noWrap/>
            <w:vAlign w:val="bottom"/>
            <w:hideMark/>
          </w:tcPr>
          <w:p w14:paraId="2C73925B" w14:textId="77777777" w:rsidR="00367D6B" w:rsidRPr="00154C6F" w:rsidRDefault="00367D6B" w:rsidP="009D100B">
            <w:pPr>
              <w:spacing w:before="60"/>
              <w:rPr>
                <w:b/>
                <w:color w:val="000000"/>
                <w:sz w:val="20"/>
                <w:szCs w:val="20"/>
                <w:lang w:eastAsia="en-NZ"/>
              </w:rPr>
            </w:pPr>
            <w:r w:rsidRPr="00154C6F">
              <w:rPr>
                <w:b/>
                <w:color w:val="000000"/>
                <w:sz w:val="20"/>
                <w:szCs w:val="20"/>
                <w:lang w:eastAsia="en-NZ"/>
              </w:rPr>
              <w:t>Use of instrumental social support</w:t>
            </w:r>
          </w:p>
        </w:tc>
        <w:tc>
          <w:tcPr>
            <w:tcW w:w="850" w:type="dxa"/>
            <w:vAlign w:val="bottom"/>
          </w:tcPr>
          <w:p w14:paraId="68C278A9" w14:textId="77777777" w:rsidR="00367D6B" w:rsidRPr="00154C6F" w:rsidRDefault="00367D6B" w:rsidP="009D100B">
            <w:pPr>
              <w:spacing w:before="60"/>
              <w:rPr>
                <w:b/>
                <w:color w:val="000000"/>
                <w:sz w:val="20"/>
                <w:szCs w:val="20"/>
                <w:lang w:eastAsia="en-NZ"/>
              </w:rPr>
            </w:pPr>
          </w:p>
        </w:tc>
        <w:tc>
          <w:tcPr>
            <w:tcW w:w="1276" w:type="dxa"/>
            <w:vAlign w:val="bottom"/>
          </w:tcPr>
          <w:p w14:paraId="079BCFCD" w14:textId="77777777" w:rsidR="00367D6B" w:rsidRPr="00154C6F" w:rsidRDefault="00367D6B" w:rsidP="009D100B">
            <w:pPr>
              <w:spacing w:before="60"/>
              <w:rPr>
                <w:b/>
                <w:color w:val="000000"/>
                <w:sz w:val="20"/>
                <w:szCs w:val="20"/>
                <w:lang w:eastAsia="en-NZ"/>
              </w:rPr>
            </w:pPr>
          </w:p>
        </w:tc>
        <w:tc>
          <w:tcPr>
            <w:tcW w:w="851" w:type="dxa"/>
            <w:vAlign w:val="bottom"/>
          </w:tcPr>
          <w:p w14:paraId="7F7FAE3B" w14:textId="77777777" w:rsidR="00367D6B" w:rsidRPr="00154C6F" w:rsidRDefault="00367D6B" w:rsidP="009D100B">
            <w:pPr>
              <w:spacing w:before="60"/>
              <w:rPr>
                <w:b/>
                <w:color w:val="000000"/>
                <w:sz w:val="20"/>
                <w:szCs w:val="20"/>
                <w:lang w:eastAsia="en-NZ"/>
              </w:rPr>
            </w:pPr>
          </w:p>
        </w:tc>
        <w:tc>
          <w:tcPr>
            <w:tcW w:w="1275" w:type="dxa"/>
            <w:vAlign w:val="bottom"/>
          </w:tcPr>
          <w:p w14:paraId="604C0791" w14:textId="77777777" w:rsidR="00367D6B" w:rsidRPr="00154C6F" w:rsidRDefault="00367D6B" w:rsidP="009D100B">
            <w:pPr>
              <w:spacing w:before="60"/>
              <w:rPr>
                <w:b/>
                <w:color w:val="000000"/>
                <w:sz w:val="20"/>
                <w:szCs w:val="20"/>
                <w:lang w:eastAsia="en-NZ"/>
              </w:rPr>
            </w:pPr>
          </w:p>
        </w:tc>
        <w:tc>
          <w:tcPr>
            <w:tcW w:w="1134" w:type="dxa"/>
            <w:vAlign w:val="bottom"/>
          </w:tcPr>
          <w:p w14:paraId="5FCB225C" w14:textId="77777777" w:rsidR="00367D6B" w:rsidRPr="00154C6F" w:rsidRDefault="00367D6B" w:rsidP="009D100B">
            <w:pPr>
              <w:spacing w:before="60"/>
              <w:rPr>
                <w:b/>
                <w:color w:val="000000"/>
                <w:sz w:val="20"/>
                <w:szCs w:val="20"/>
                <w:lang w:eastAsia="en-NZ"/>
              </w:rPr>
            </w:pPr>
          </w:p>
        </w:tc>
      </w:tr>
      <w:tr w:rsidR="00367D6B" w:rsidRPr="00154C6F" w14:paraId="434F7245" w14:textId="77777777" w:rsidTr="009D100B">
        <w:tc>
          <w:tcPr>
            <w:tcW w:w="2694" w:type="dxa"/>
            <w:noWrap/>
            <w:hideMark/>
          </w:tcPr>
          <w:p w14:paraId="7884775B" w14:textId="77777777" w:rsidR="00367D6B" w:rsidRPr="00154C6F" w:rsidRDefault="00367D6B" w:rsidP="009D100B">
            <w:pPr>
              <w:rPr>
                <w:color w:val="000000"/>
                <w:sz w:val="20"/>
                <w:szCs w:val="20"/>
                <w:lang w:eastAsia="en-NZ"/>
              </w:rPr>
            </w:pPr>
            <w:r w:rsidRPr="00154C6F">
              <w:rPr>
                <w:color w:val="000000"/>
                <w:sz w:val="20"/>
                <w:szCs w:val="20"/>
                <w:lang w:eastAsia="en-NZ"/>
              </w:rPr>
              <w:t>n</w:t>
            </w:r>
          </w:p>
        </w:tc>
        <w:tc>
          <w:tcPr>
            <w:tcW w:w="992" w:type="dxa"/>
            <w:hideMark/>
          </w:tcPr>
          <w:p w14:paraId="0CE3E0E3" w14:textId="77777777" w:rsidR="00367D6B" w:rsidRPr="00154C6F" w:rsidRDefault="00367D6B" w:rsidP="009D100B">
            <w:pPr>
              <w:jc w:val="right"/>
              <w:rPr>
                <w:color w:val="000000"/>
                <w:sz w:val="20"/>
                <w:szCs w:val="20"/>
                <w:lang w:eastAsia="en-NZ"/>
              </w:rPr>
            </w:pPr>
            <w:r w:rsidRPr="00154C6F">
              <w:rPr>
                <w:color w:val="000000"/>
                <w:sz w:val="20"/>
                <w:szCs w:val="20"/>
                <w:lang w:eastAsia="en-NZ"/>
              </w:rPr>
              <w:t>215</w:t>
            </w:r>
          </w:p>
        </w:tc>
        <w:tc>
          <w:tcPr>
            <w:tcW w:w="850" w:type="dxa"/>
            <w:hideMark/>
          </w:tcPr>
          <w:p w14:paraId="1D371D7D"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163</w:t>
            </w:r>
          </w:p>
        </w:tc>
        <w:tc>
          <w:tcPr>
            <w:tcW w:w="1276" w:type="dxa"/>
            <w:hideMark/>
          </w:tcPr>
          <w:p w14:paraId="667300A7" w14:textId="77777777" w:rsidR="00367D6B" w:rsidRPr="00154C6F" w:rsidRDefault="00367D6B" w:rsidP="009D100B">
            <w:pPr>
              <w:jc w:val="right"/>
              <w:rPr>
                <w:color w:val="000000"/>
                <w:sz w:val="20"/>
                <w:szCs w:val="20"/>
                <w:lang w:eastAsia="en-NZ"/>
              </w:rPr>
            </w:pPr>
            <w:r w:rsidRPr="00154C6F">
              <w:rPr>
                <w:color w:val="000000"/>
                <w:sz w:val="20"/>
                <w:szCs w:val="20"/>
                <w:lang w:eastAsia="en-NZ"/>
              </w:rPr>
              <w:t>155</w:t>
            </w:r>
          </w:p>
        </w:tc>
        <w:tc>
          <w:tcPr>
            <w:tcW w:w="851" w:type="dxa"/>
            <w:hideMark/>
          </w:tcPr>
          <w:p w14:paraId="64ECE201"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146</w:t>
            </w:r>
          </w:p>
        </w:tc>
        <w:tc>
          <w:tcPr>
            <w:tcW w:w="1275" w:type="dxa"/>
            <w:hideMark/>
          </w:tcPr>
          <w:p w14:paraId="6EA72A4F"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132</w:t>
            </w:r>
          </w:p>
        </w:tc>
        <w:tc>
          <w:tcPr>
            <w:tcW w:w="1134" w:type="dxa"/>
            <w:hideMark/>
          </w:tcPr>
          <w:p w14:paraId="1E0F12C3"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140</w:t>
            </w:r>
          </w:p>
        </w:tc>
      </w:tr>
      <w:tr w:rsidR="00367D6B" w:rsidRPr="00154C6F" w14:paraId="1C690C49" w14:textId="77777777" w:rsidTr="009D100B">
        <w:tc>
          <w:tcPr>
            <w:tcW w:w="2694" w:type="dxa"/>
            <w:noWrap/>
            <w:hideMark/>
          </w:tcPr>
          <w:p w14:paraId="59DF9A14" w14:textId="77777777" w:rsidR="00367D6B" w:rsidRPr="00154C6F" w:rsidRDefault="00367D6B" w:rsidP="009D100B">
            <w:pPr>
              <w:rPr>
                <w:color w:val="000000"/>
                <w:sz w:val="20"/>
                <w:szCs w:val="20"/>
                <w:lang w:eastAsia="en-NZ"/>
              </w:rPr>
            </w:pPr>
            <w:r w:rsidRPr="00154C6F">
              <w:rPr>
                <w:color w:val="000000"/>
                <w:sz w:val="20"/>
                <w:szCs w:val="20"/>
                <w:lang w:eastAsia="en-NZ"/>
              </w:rPr>
              <w:t>Mean</w:t>
            </w:r>
          </w:p>
        </w:tc>
        <w:tc>
          <w:tcPr>
            <w:tcW w:w="992" w:type="dxa"/>
            <w:hideMark/>
          </w:tcPr>
          <w:p w14:paraId="7226E95F" w14:textId="77777777" w:rsidR="00367D6B" w:rsidRPr="00154C6F" w:rsidRDefault="00367D6B" w:rsidP="009D100B">
            <w:pPr>
              <w:jc w:val="right"/>
              <w:rPr>
                <w:color w:val="000000"/>
                <w:sz w:val="20"/>
                <w:szCs w:val="20"/>
                <w:lang w:eastAsia="en-NZ"/>
              </w:rPr>
            </w:pPr>
            <w:r w:rsidRPr="00154C6F">
              <w:rPr>
                <w:color w:val="000000"/>
                <w:sz w:val="20"/>
                <w:szCs w:val="20"/>
                <w:lang w:eastAsia="en-NZ"/>
              </w:rPr>
              <w:t>8.14</w:t>
            </w:r>
          </w:p>
        </w:tc>
        <w:tc>
          <w:tcPr>
            <w:tcW w:w="850" w:type="dxa"/>
            <w:hideMark/>
          </w:tcPr>
          <w:p w14:paraId="59D3E83B" w14:textId="77777777" w:rsidR="00367D6B" w:rsidRPr="00154C6F" w:rsidRDefault="00367D6B" w:rsidP="009D100B">
            <w:pPr>
              <w:jc w:val="right"/>
              <w:rPr>
                <w:color w:val="000000"/>
                <w:sz w:val="20"/>
                <w:szCs w:val="20"/>
                <w:lang w:eastAsia="en-NZ"/>
              </w:rPr>
            </w:pPr>
            <w:r w:rsidRPr="00154C6F">
              <w:rPr>
                <w:color w:val="000000"/>
                <w:sz w:val="20"/>
                <w:szCs w:val="20"/>
                <w:lang w:eastAsia="en-NZ"/>
              </w:rPr>
              <w:t>8.04</w:t>
            </w:r>
          </w:p>
        </w:tc>
        <w:tc>
          <w:tcPr>
            <w:tcW w:w="1276" w:type="dxa"/>
            <w:hideMark/>
          </w:tcPr>
          <w:p w14:paraId="31810FE7" w14:textId="77777777" w:rsidR="00367D6B" w:rsidRPr="00154C6F" w:rsidRDefault="00367D6B" w:rsidP="009D100B">
            <w:pPr>
              <w:jc w:val="right"/>
              <w:rPr>
                <w:color w:val="000000"/>
                <w:sz w:val="20"/>
                <w:szCs w:val="20"/>
                <w:lang w:eastAsia="en-NZ"/>
              </w:rPr>
            </w:pPr>
            <w:r w:rsidRPr="00154C6F">
              <w:rPr>
                <w:color w:val="000000"/>
                <w:sz w:val="20"/>
                <w:szCs w:val="20"/>
                <w:lang w:eastAsia="en-NZ"/>
              </w:rPr>
              <w:t>-0.19</w:t>
            </w:r>
          </w:p>
        </w:tc>
        <w:tc>
          <w:tcPr>
            <w:tcW w:w="851" w:type="dxa"/>
            <w:hideMark/>
          </w:tcPr>
          <w:p w14:paraId="3F4BDD0C" w14:textId="77777777" w:rsidR="00367D6B" w:rsidRPr="00154C6F" w:rsidRDefault="00367D6B" w:rsidP="009D100B">
            <w:pPr>
              <w:jc w:val="right"/>
              <w:rPr>
                <w:color w:val="000000"/>
                <w:sz w:val="20"/>
                <w:szCs w:val="20"/>
                <w:lang w:eastAsia="en-NZ"/>
              </w:rPr>
            </w:pPr>
            <w:r w:rsidRPr="00154C6F">
              <w:rPr>
                <w:color w:val="000000"/>
                <w:sz w:val="20"/>
                <w:szCs w:val="20"/>
                <w:lang w:eastAsia="en-NZ"/>
              </w:rPr>
              <w:t>8.34</w:t>
            </w:r>
          </w:p>
        </w:tc>
        <w:tc>
          <w:tcPr>
            <w:tcW w:w="1275" w:type="dxa"/>
            <w:hideMark/>
          </w:tcPr>
          <w:p w14:paraId="5C6BDDD0" w14:textId="77777777" w:rsidR="00367D6B" w:rsidRPr="00154C6F" w:rsidRDefault="00367D6B" w:rsidP="009D100B">
            <w:pPr>
              <w:jc w:val="right"/>
              <w:rPr>
                <w:color w:val="000000"/>
                <w:sz w:val="20"/>
                <w:szCs w:val="20"/>
                <w:lang w:eastAsia="en-NZ"/>
              </w:rPr>
            </w:pPr>
            <w:r w:rsidRPr="00154C6F">
              <w:rPr>
                <w:color w:val="000000"/>
                <w:sz w:val="20"/>
                <w:szCs w:val="20"/>
                <w:lang w:eastAsia="en-NZ"/>
              </w:rPr>
              <w:t>0.24</w:t>
            </w:r>
          </w:p>
        </w:tc>
        <w:tc>
          <w:tcPr>
            <w:tcW w:w="1134" w:type="dxa"/>
            <w:hideMark/>
          </w:tcPr>
          <w:p w14:paraId="31296734" w14:textId="77777777" w:rsidR="00367D6B" w:rsidRPr="00154C6F" w:rsidRDefault="00367D6B" w:rsidP="009D100B">
            <w:pPr>
              <w:jc w:val="right"/>
              <w:rPr>
                <w:color w:val="000000"/>
                <w:sz w:val="20"/>
                <w:szCs w:val="20"/>
                <w:lang w:eastAsia="en-NZ"/>
              </w:rPr>
            </w:pPr>
            <w:r w:rsidRPr="00154C6F">
              <w:rPr>
                <w:color w:val="000000"/>
                <w:sz w:val="20"/>
                <w:szCs w:val="20"/>
                <w:lang w:eastAsia="en-NZ"/>
              </w:rPr>
              <w:t>0.26</w:t>
            </w:r>
          </w:p>
        </w:tc>
      </w:tr>
      <w:tr w:rsidR="00367D6B" w:rsidRPr="00154C6F" w14:paraId="2DB80634" w14:textId="77777777" w:rsidTr="009D100B">
        <w:tc>
          <w:tcPr>
            <w:tcW w:w="2694" w:type="dxa"/>
            <w:noWrap/>
            <w:hideMark/>
          </w:tcPr>
          <w:p w14:paraId="0509108F" w14:textId="77777777" w:rsidR="00367D6B" w:rsidRPr="00154C6F" w:rsidRDefault="00367D6B" w:rsidP="009D100B">
            <w:pPr>
              <w:rPr>
                <w:color w:val="000000"/>
                <w:sz w:val="20"/>
                <w:szCs w:val="20"/>
                <w:lang w:eastAsia="en-NZ"/>
              </w:rPr>
            </w:pPr>
            <w:r w:rsidRPr="00154C6F">
              <w:rPr>
                <w:color w:val="000000"/>
                <w:sz w:val="20"/>
                <w:szCs w:val="20"/>
                <w:lang w:eastAsia="en-NZ"/>
              </w:rPr>
              <w:t>SD</w:t>
            </w:r>
          </w:p>
        </w:tc>
        <w:tc>
          <w:tcPr>
            <w:tcW w:w="992" w:type="dxa"/>
            <w:hideMark/>
          </w:tcPr>
          <w:p w14:paraId="47CCEEBA" w14:textId="77777777" w:rsidR="00367D6B" w:rsidRPr="00154C6F" w:rsidRDefault="00367D6B" w:rsidP="009D100B">
            <w:pPr>
              <w:jc w:val="right"/>
              <w:rPr>
                <w:color w:val="000000"/>
                <w:sz w:val="20"/>
                <w:szCs w:val="20"/>
                <w:lang w:eastAsia="en-NZ"/>
              </w:rPr>
            </w:pPr>
            <w:r w:rsidRPr="00154C6F">
              <w:rPr>
                <w:color w:val="000000"/>
                <w:sz w:val="20"/>
                <w:szCs w:val="20"/>
                <w:lang w:eastAsia="en-NZ"/>
              </w:rPr>
              <w:t>3.29</w:t>
            </w:r>
          </w:p>
        </w:tc>
        <w:tc>
          <w:tcPr>
            <w:tcW w:w="850" w:type="dxa"/>
            <w:hideMark/>
          </w:tcPr>
          <w:p w14:paraId="1BEF38EE" w14:textId="77777777" w:rsidR="00367D6B" w:rsidRPr="00154C6F" w:rsidRDefault="00367D6B" w:rsidP="009D100B">
            <w:pPr>
              <w:jc w:val="right"/>
              <w:rPr>
                <w:color w:val="000000"/>
                <w:sz w:val="20"/>
                <w:szCs w:val="20"/>
                <w:lang w:eastAsia="en-NZ"/>
              </w:rPr>
            </w:pPr>
            <w:r w:rsidRPr="00154C6F">
              <w:rPr>
                <w:color w:val="000000"/>
                <w:sz w:val="20"/>
                <w:szCs w:val="20"/>
                <w:lang w:eastAsia="en-NZ"/>
              </w:rPr>
              <w:t>3.55</w:t>
            </w:r>
          </w:p>
        </w:tc>
        <w:tc>
          <w:tcPr>
            <w:tcW w:w="1276" w:type="dxa"/>
            <w:hideMark/>
          </w:tcPr>
          <w:p w14:paraId="4367B064" w14:textId="77777777" w:rsidR="00367D6B" w:rsidRPr="00154C6F" w:rsidRDefault="00367D6B" w:rsidP="009D100B">
            <w:pPr>
              <w:jc w:val="right"/>
              <w:rPr>
                <w:color w:val="000000"/>
                <w:sz w:val="20"/>
                <w:szCs w:val="20"/>
                <w:lang w:eastAsia="en-NZ"/>
              </w:rPr>
            </w:pPr>
            <w:r w:rsidRPr="00154C6F">
              <w:rPr>
                <w:color w:val="000000"/>
                <w:sz w:val="20"/>
                <w:szCs w:val="20"/>
                <w:lang w:eastAsia="en-NZ"/>
              </w:rPr>
              <w:t>3.63</w:t>
            </w:r>
          </w:p>
        </w:tc>
        <w:tc>
          <w:tcPr>
            <w:tcW w:w="851" w:type="dxa"/>
            <w:hideMark/>
          </w:tcPr>
          <w:p w14:paraId="7BE6D36D" w14:textId="77777777" w:rsidR="00367D6B" w:rsidRPr="00154C6F" w:rsidRDefault="00367D6B" w:rsidP="009D100B">
            <w:pPr>
              <w:jc w:val="right"/>
              <w:rPr>
                <w:color w:val="000000"/>
                <w:sz w:val="20"/>
                <w:szCs w:val="20"/>
                <w:lang w:eastAsia="en-NZ"/>
              </w:rPr>
            </w:pPr>
            <w:r w:rsidRPr="00154C6F">
              <w:rPr>
                <w:color w:val="000000"/>
                <w:sz w:val="20"/>
                <w:szCs w:val="20"/>
                <w:lang w:eastAsia="en-NZ"/>
              </w:rPr>
              <w:t>3.36</w:t>
            </w:r>
          </w:p>
        </w:tc>
        <w:tc>
          <w:tcPr>
            <w:tcW w:w="1275" w:type="dxa"/>
            <w:hideMark/>
          </w:tcPr>
          <w:p w14:paraId="6149FA67" w14:textId="77777777" w:rsidR="00367D6B" w:rsidRPr="00154C6F" w:rsidRDefault="00367D6B" w:rsidP="009D100B">
            <w:pPr>
              <w:jc w:val="right"/>
              <w:rPr>
                <w:color w:val="000000"/>
                <w:sz w:val="20"/>
                <w:szCs w:val="20"/>
                <w:lang w:eastAsia="en-NZ"/>
              </w:rPr>
            </w:pPr>
            <w:r w:rsidRPr="00154C6F">
              <w:rPr>
                <w:color w:val="000000"/>
                <w:sz w:val="20"/>
                <w:szCs w:val="20"/>
                <w:lang w:eastAsia="en-NZ"/>
              </w:rPr>
              <w:t>2.80</w:t>
            </w:r>
          </w:p>
        </w:tc>
        <w:tc>
          <w:tcPr>
            <w:tcW w:w="1134" w:type="dxa"/>
            <w:hideMark/>
          </w:tcPr>
          <w:p w14:paraId="6E181A5B" w14:textId="77777777" w:rsidR="00367D6B" w:rsidRPr="00154C6F" w:rsidRDefault="00367D6B" w:rsidP="009D100B">
            <w:pPr>
              <w:jc w:val="right"/>
              <w:rPr>
                <w:color w:val="000000"/>
                <w:sz w:val="20"/>
                <w:szCs w:val="20"/>
                <w:lang w:eastAsia="en-NZ"/>
              </w:rPr>
            </w:pPr>
            <w:r w:rsidRPr="00154C6F">
              <w:rPr>
                <w:color w:val="000000"/>
                <w:sz w:val="20"/>
                <w:szCs w:val="20"/>
                <w:lang w:eastAsia="en-NZ"/>
              </w:rPr>
              <w:t>3.44</w:t>
            </w:r>
          </w:p>
        </w:tc>
      </w:tr>
      <w:tr w:rsidR="00367D6B" w:rsidRPr="00154C6F" w14:paraId="611B3E32" w14:textId="77777777" w:rsidTr="009D100B">
        <w:tc>
          <w:tcPr>
            <w:tcW w:w="2694" w:type="dxa"/>
            <w:noWrap/>
            <w:hideMark/>
          </w:tcPr>
          <w:p w14:paraId="07D2B703" w14:textId="77777777" w:rsidR="00367D6B" w:rsidRPr="00154C6F" w:rsidRDefault="00367D6B" w:rsidP="009D100B">
            <w:pPr>
              <w:rPr>
                <w:color w:val="000000"/>
                <w:sz w:val="20"/>
                <w:szCs w:val="20"/>
                <w:lang w:eastAsia="en-NZ"/>
              </w:rPr>
            </w:pPr>
            <w:r w:rsidRPr="00154C6F">
              <w:rPr>
                <w:color w:val="000000"/>
                <w:sz w:val="20"/>
                <w:szCs w:val="20"/>
                <w:lang w:eastAsia="en-NZ"/>
              </w:rPr>
              <w:t>Median</w:t>
            </w:r>
          </w:p>
        </w:tc>
        <w:tc>
          <w:tcPr>
            <w:tcW w:w="992" w:type="dxa"/>
            <w:hideMark/>
          </w:tcPr>
          <w:p w14:paraId="39C39175"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850" w:type="dxa"/>
            <w:hideMark/>
          </w:tcPr>
          <w:p w14:paraId="1EB00528" w14:textId="77777777" w:rsidR="00367D6B" w:rsidRPr="00154C6F" w:rsidRDefault="00367D6B" w:rsidP="009D100B">
            <w:pPr>
              <w:jc w:val="right"/>
              <w:rPr>
                <w:color w:val="000000"/>
                <w:sz w:val="20"/>
                <w:szCs w:val="20"/>
                <w:lang w:eastAsia="en-NZ"/>
              </w:rPr>
            </w:pPr>
            <w:r w:rsidRPr="00154C6F">
              <w:rPr>
                <w:color w:val="000000"/>
                <w:sz w:val="20"/>
                <w:szCs w:val="20"/>
                <w:lang w:eastAsia="en-NZ"/>
              </w:rPr>
              <w:t>7</w:t>
            </w:r>
          </w:p>
        </w:tc>
        <w:tc>
          <w:tcPr>
            <w:tcW w:w="1276" w:type="dxa"/>
            <w:hideMark/>
          </w:tcPr>
          <w:p w14:paraId="61C2863A"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851" w:type="dxa"/>
            <w:hideMark/>
          </w:tcPr>
          <w:p w14:paraId="7EA44FD5"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1275" w:type="dxa"/>
            <w:hideMark/>
          </w:tcPr>
          <w:p w14:paraId="0097ACBF"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1134" w:type="dxa"/>
            <w:hideMark/>
          </w:tcPr>
          <w:p w14:paraId="55CAD35B"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r>
      <w:tr w:rsidR="00367D6B" w:rsidRPr="00154C6F" w14:paraId="47801740" w14:textId="77777777" w:rsidTr="009D100B">
        <w:tc>
          <w:tcPr>
            <w:tcW w:w="2694" w:type="dxa"/>
            <w:noWrap/>
            <w:hideMark/>
          </w:tcPr>
          <w:p w14:paraId="6D2DFE4B" w14:textId="77777777" w:rsidR="00367D6B" w:rsidRPr="00154C6F" w:rsidRDefault="00367D6B" w:rsidP="009D100B">
            <w:pPr>
              <w:rPr>
                <w:color w:val="000000"/>
                <w:sz w:val="20"/>
                <w:szCs w:val="20"/>
                <w:lang w:eastAsia="en-NZ"/>
              </w:rPr>
            </w:pPr>
            <w:r w:rsidRPr="00154C6F">
              <w:rPr>
                <w:color w:val="000000"/>
                <w:sz w:val="20"/>
                <w:szCs w:val="20"/>
                <w:lang w:eastAsia="en-NZ"/>
              </w:rPr>
              <w:t>Min.</w:t>
            </w:r>
          </w:p>
        </w:tc>
        <w:tc>
          <w:tcPr>
            <w:tcW w:w="992" w:type="dxa"/>
            <w:hideMark/>
          </w:tcPr>
          <w:p w14:paraId="1881864C"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850" w:type="dxa"/>
            <w:hideMark/>
          </w:tcPr>
          <w:p w14:paraId="3C09DF9C"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6" w:type="dxa"/>
            <w:hideMark/>
          </w:tcPr>
          <w:p w14:paraId="61D440E2" w14:textId="77777777" w:rsidR="00367D6B" w:rsidRPr="00154C6F" w:rsidRDefault="00367D6B" w:rsidP="009D100B">
            <w:pPr>
              <w:jc w:val="right"/>
              <w:rPr>
                <w:color w:val="000000"/>
                <w:sz w:val="20"/>
                <w:szCs w:val="20"/>
                <w:lang w:eastAsia="en-NZ"/>
              </w:rPr>
            </w:pPr>
            <w:r w:rsidRPr="00154C6F">
              <w:rPr>
                <w:color w:val="000000"/>
                <w:sz w:val="20"/>
                <w:szCs w:val="20"/>
                <w:lang w:eastAsia="en-NZ"/>
              </w:rPr>
              <w:t>-12</w:t>
            </w:r>
          </w:p>
        </w:tc>
        <w:tc>
          <w:tcPr>
            <w:tcW w:w="851" w:type="dxa"/>
            <w:hideMark/>
          </w:tcPr>
          <w:p w14:paraId="26C9F672"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5" w:type="dxa"/>
            <w:hideMark/>
          </w:tcPr>
          <w:p w14:paraId="2D002CD0"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w:t>
            </w:r>
          </w:p>
        </w:tc>
        <w:tc>
          <w:tcPr>
            <w:tcW w:w="1134" w:type="dxa"/>
            <w:hideMark/>
          </w:tcPr>
          <w:p w14:paraId="7AC3E048" w14:textId="77777777" w:rsidR="00367D6B" w:rsidRPr="00154C6F" w:rsidRDefault="00367D6B" w:rsidP="009D100B">
            <w:pPr>
              <w:jc w:val="right"/>
              <w:rPr>
                <w:color w:val="000000"/>
                <w:sz w:val="20"/>
                <w:szCs w:val="20"/>
                <w:lang w:eastAsia="en-NZ"/>
              </w:rPr>
            </w:pPr>
            <w:r w:rsidRPr="00154C6F">
              <w:rPr>
                <w:color w:val="000000"/>
                <w:sz w:val="20"/>
                <w:szCs w:val="20"/>
                <w:lang w:eastAsia="en-NZ"/>
              </w:rPr>
              <w:t>-12</w:t>
            </w:r>
          </w:p>
        </w:tc>
      </w:tr>
      <w:tr w:rsidR="00367D6B" w:rsidRPr="00154C6F" w14:paraId="22D621D8" w14:textId="77777777" w:rsidTr="009D100B">
        <w:tc>
          <w:tcPr>
            <w:tcW w:w="2694" w:type="dxa"/>
            <w:noWrap/>
            <w:hideMark/>
          </w:tcPr>
          <w:p w14:paraId="1808DE13" w14:textId="77777777" w:rsidR="00367D6B" w:rsidRPr="00154C6F" w:rsidRDefault="00367D6B" w:rsidP="009D100B">
            <w:pPr>
              <w:rPr>
                <w:color w:val="000000"/>
                <w:sz w:val="20"/>
                <w:szCs w:val="20"/>
                <w:lang w:eastAsia="en-NZ"/>
              </w:rPr>
            </w:pPr>
            <w:r w:rsidRPr="00154C6F">
              <w:rPr>
                <w:color w:val="000000"/>
                <w:sz w:val="20"/>
                <w:szCs w:val="20"/>
                <w:lang w:eastAsia="en-NZ"/>
              </w:rPr>
              <w:t>Max.</w:t>
            </w:r>
          </w:p>
        </w:tc>
        <w:tc>
          <w:tcPr>
            <w:tcW w:w="992" w:type="dxa"/>
            <w:hideMark/>
          </w:tcPr>
          <w:p w14:paraId="273C40FE"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850" w:type="dxa"/>
            <w:hideMark/>
          </w:tcPr>
          <w:p w14:paraId="4D960BB1"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6" w:type="dxa"/>
            <w:hideMark/>
          </w:tcPr>
          <w:p w14:paraId="104B60B7" w14:textId="77777777" w:rsidR="00367D6B" w:rsidRPr="00154C6F" w:rsidRDefault="00367D6B" w:rsidP="009D100B">
            <w:pPr>
              <w:jc w:val="right"/>
              <w:rPr>
                <w:color w:val="000000"/>
                <w:sz w:val="20"/>
                <w:szCs w:val="20"/>
                <w:lang w:eastAsia="en-NZ"/>
              </w:rPr>
            </w:pPr>
            <w:r w:rsidRPr="00154C6F">
              <w:rPr>
                <w:color w:val="000000"/>
                <w:sz w:val="20"/>
                <w:szCs w:val="20"/>
                <w:lang w:eastAsia="en-NZ"/>
              </w:rPr>
              <w:t>9</w:t>
            </w:r>
          </w:p>
        </w:tc>
        <w:tc>
          <w:tcPr>
            <w:tcW w:w="851" w:type="dxa"/>
            <w:hideMark/>
          </w:tcPr>
          <w:p w14:paraId="36CA1709"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5" w:type="dxa"/>
            <w:hideMark/>
          </w:tcPr>
          <w:p w14:paraId="01E283D9"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1134" w:type="dxa"/>
            <w:hideMark/>
          </w:tcPr>
          <w:p w14:paraId="69E8CB8F" w14:textId="77777777" w:rsidR="00367D6B" w:rsidRPr="00154C6F" w:rsidRDefault="00367D6B" w:rsidP="009D100B">
            <w:pPr>
              <w:jc w:val="right"/>
              <w:rPr>
                <w:color w:val="000000"/>
                <w:sz w:val="20"/>
                <w:szCs w:val="20"/>
                <w:lang w:eastAsia="en-NZ"/>
              </w:rPr>
            </w:pPr>
            <w:r w:rsidRPr="00154C6F">
              <w:rPr>
                <w:color w:val="000000"/>
                <w:sz w:val="20"/>
                <w:szCs w:val="20"/>
                <w:lang w:eastAsia="en-NZ"/>
              </w:rPr>
              <w:t>9</w:t>
            </w:r>
          </w:p>
        </w:tc>
      </w:tr>
      <w:tr w:rsidR="00367D6B" w:rsidRPr="00154C6F" w14:paraId="1D65E5E0" w14:textId="77777777" w:rsidTr="009D100B">
        <w:tc>
          <w:tcPr>
            <w:tcW w:w="2694" w:type="dxa"/>
            <w:noWrap/>
            <w:hideMark/>
          </w:tcPr>
          <w:p w14:paraId="0BDD0D60" w14:textId="77777777" w:rsidR="00367D6B" w:rsidRPr="00154C6F" w:rsidRDefault="00367D6B" w:rsidP="009D100B">
            <w:pPr>
              <w:spacing w:before="60"/>
              <w:rPr>
                <w:b/>
                <w:color w:val="000000"/>
                <w:sz w:val="20"/>
                <w:szCs w:val="20"/>
                <w:lang w:eastAsia="en-NZ"/>
              </w:rPr>
            </w:pPr>
            <w:r w:rsidRPr="00154C6F">
              <w:rPr>
                <w:b/>
                <w:color w:val="000000"/>
                <w:sz w:val="20"/>
                <w:szCs w:val="20"/>
                <w:lang w:eastAsia="en-NZ"/>
              </w:rPr>
              <w:t>Active coping</w:t>
            </w:r>
          </w:p>
        </w:tc>
        <w:tc>
          <w:tcPr>
            <w:tcW w:w="992" w:type="dxa"/>
            <w:vAlign w:val="bottom"/>
          </w:tcPr>
          <w:p w14:paraId="3A56CE4D" w14:textId="77777777" w:rsidR="00367D6B" w:rsidRPr="00154C6F" w:rsidRDefault="00367D6B" w:rsidP="009D100B">
            <w:pPr>
              <w:spacing w:before="60"/>
              <w:rPr>
                <w:b/>
                <w:color w:val="000000"/>
                <w:sz w:val="20"/>
                <w:szCs w:val="20"/>
                <w:lang w:eastAsia="en-NZ"/>
              </w:rPr>
            </w:pPr>
          </w:p>
        </w:tc>
        <w:tc>
          <w:tcPr>
            <w:tcW w:w="850" w:type="dxa"/>
            <w:vAlign w:val="bottom"/>
          </w:tcPr>
          <w:p w14:paraId="2F35432E" w14:textId="77777777" w:rsidR="00367D6B" w:rsidRPr="00154C6F" w:rsidRDefault="00367D6B" w:rsidP="009D100B">
            <w:pPr>
              <w:spacing w:before="60"/>
              <w:rPr>
                <w:b/>
                <w:color w:val="000000"/>
                <w:sz w:val="20"/>
                <w:szCs w:val="20"/>
                <w:lang w:eastAsia="en-NZ"/>
              </w:rPr>
            </w:pPr>
          </w:p>
        </w:tc>
        <w:tc>
          <w:tcPr>
            <w:tcW w:w="1276" w:type="dxa"/>
            <w:vAlign w:val="bottom"/>
          </w:tcPr>
          <w:p w14:paraId="295F0212" w14:textId="77777777" w:rsidR="00367D6B" w:rsidRPr="00154C6F" w:rsidRDefault="00367D6B" w:rsidP="009D100B">
            <w:pPr>
              <w:spacing w:before="60"/>
              <w:rPr>
                <w:b/>
                <w:color w:val="000000"/>
                <w:sz w:val="20"/>
                <w:szCs w:val="20"/>
                <w:lang w:eastAsia="en-NZ"/>
              </w:rPr>
            </w:pPr>
          </w:p>
        </w:tc>
        <w:tc>
          <w:tcPr>
            <w:tcW w:w="851" w:type="dxa"/>
            <w:vAlign w:val="bottom"/>
          </w:tcPr>
          <w:p w14:paraId="3CDF3585" w14:textId="77777777" w:rsidR="00367D6B" w:rsidRPr="00154C6F" w:rsidRDefault="00367D6B" w:rsidP="009D100B">
            <w:pPr>
              <w:spacing w:before="60"/>
              <w:rPr>
                <w:b/>
                <w:color w:val="000000"/>
                <w:sz w:val="20"/>
                <w:szCs w:val="20"/>
                <w:lang w:eastAsia="en-NZ"/>
              </w:rPr>
            </w:pPr>
          </w:p>
        </w:tc>
        <w:tc>
          <w:tcPr>
            <w:tcW w:w="1275" w:type="dxa"/>
            <w:vAlign w:val="bottom"/>
          </w:tcPr>
          <w:p w14:paraId="5A150602" w14:textId="77777777" w:rsidR="00367D6B" w:rsidRPr="00154C6F" w:rsidRDefault="00367D6B" w:rsidP="009D100B">
            <w:pPr>
              <w:spacing w:before="60"/>
              <w:rPr>
                <w:b/>
                <w:color w:val="000000"/>
                <w:sz w:val="20"/>
                <w:szCs w:val="20"/>
                <w:lang w:eastAsia="en-NZ"/>
              </w:rPr>
            </w:pPr>
          </w:p>
        </w:tc>
        <w:tc>
          <w:tcPr>
            <w:tcW w:w="1134" w:type="dxa"/>
            <w:vAlign w:val="bottom"/>
          </w:tcPr>
          <w:p w14:paraId="73945AA2" w14:textId="77777777" w:rsidR="00367D6B" w:rsidRPr="00154C6F" w:rsidRDefault="00367D6B" w:rsidP="009D100B">
            <w:pPr>
              <w:spacing w:before="60"/>
              <w:rPr>
                <w:b/>
                <w:color w:val="000000"/>
                <w:sz w:val="20"/>
                <w:szCs w:val="20"/>
                <w:lang w:eastAsia="en-NZ"/>
              </w:rPr>
            </w:pPr>
          </w:p>
        </w:tc>
      </w:tr>
      <w:tr w:rsidR="00367D6B" w:rsidRPr="00154C6F" w14:paraId="2EC7AF56" w14:textId="77777777" w:rsidTr="009D100B">
        <w:tc>
          <w:tcPr>
            <w:tcW w:w="2694" w:type="dxa"/>
            <w:noWrap/>
            <w:hideMark/>
          </w:tcPr>
          <w:p w14:paraId="693080F0" w14:textId="77777777" w:rsidR="00367D6B" w:rsidRPr="00154C6F" w:rsidRDefault="00367D6B" w:rsidP="009D100B">
            <w:pPr>
              <w:rPr>
                <w:color w:val="000000"/>
                <w:sz w:val="20"/>
                <w:szCs w:val="20"/>
                <w:lang w:eastAsia="en-NZ"/>
              </w:rPr>
            </w:pPr>
            <w:r w:rsidRPr="00154C6F">
              <w:rPr>
                <w:color w:val="000000"/>
                <w:sz w:val="20"/>
                <w:szCs w:val="20"/>
                <w:lang w:eastAsia="en-NZ"/>
              </w:rPr>
              <w:t>n</w:t>
            </w:r>
          </w:p>
        </w:tc>
        <w:tc>
          <w:tcPr>
            <w:tcW w:w="992" w:type="dxa"/>
            <w:hideMark/>
          </w:tcPr>
          <w:p w14:paraId="04CF6ABB" w14:textId="77777777" w:rsidR="00367D6B" w:rsidRPr="00154C6F" w:rsidRDefault="00367D6B" w:rsidP="009D100B">
            <w:pPr>
              <w:jc w:val="right"/>
              <w:rPr>
                <w:color w:val="000000"/>
                <w:sz w:val="20"/>
                <w:szCs w:val="20"/>
                <w:lang w:eastAsia="en-NZ"/>
              </w:rPr>
            </w:pPr>
            <w:r w:rsidRPr="00154C6F">
              <w:rPr>
                <w:color w:val="000000"/>
                <w:sz w:val="20"/>
                <w:szCs w:val="20"/>
                <w:lang w:eastAsia="en-NZ"/>
              </w:rPr>
              <w:t>212</w:t>
            </w:r>
          </w:p>
        </w:tc>
        <w:tc>
          <w:tcPr>
            <w:tcW w:w="850" w:type="dxa"/>
            <w:hideMark/>
          </w:tcPr>
          <w:p w14:paraId="243E3EDC"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163</w:t>
            </w:r>
          </w:p>
        </w:tc>
        <w:tc>
          <w:tcPr>
            <w:tcW w:w="1276" w:type="dxa"/>
            <w:hideMark/>
          </w:tcPr>
          <w:p w14:paraId="02FE36DF" w14:textId="77777777" w:rsidR="00367D6B" w:rsidRPr="00154C6F" w:rsidRDefault="00367D6B" w:rsidP="009D100B">
            <w:pPr>
              <w:jc w:val="right"/>
              <w:rPr>
                <w:color w:val="000000"/>
                <w:sz w:val="20"/>
                <w:szCs w:val="20"/>
                <w:lang w:eastAsia="en-NZ"/>
              </w:rPr>
            </w:pPr>
            <w:r w:rsidRPr="00154C6F">
              <w:rPr>
                <w:color w:val="000000"/>
                <w:sz w:val="20"/>
                <w:szCs w:val="20"/>
                <w:lang w:eastAsia="en-NZ"/>
              </w:rPr>
              <w:t>154</w:t>
            </w:r>
          </w:p>
        </w:tc>
        <w:tc>
          <w:tcPr>
            <w:tcW w:w="851" w:type="dxa"/>
            <w:hideMark/>
          </w:tcPr>
          <w:p w14:paraId="6D8BBE49"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146</w:t>
            </w:r>
          </w:p>
        </w:tc>
        <w:tc>
          <w:tcPr>
            <w:tcW w:w="1275" w:type="dxa"/>
            <w:hideMark/>
          </w:tcPr>
          <w:p w14:paraId="250FD5FC"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132</w:t>
            </w:r>
          </w:p>
        </w:tc>
        <w:tc>
          <w:tcPr>
            <w:tcW w:w="1134" w:type="dxa"/>
            <w:hideMark/>
          </w:tcPr>
          <w:p w14:paraId="6B90D852"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138</w:t>
            </w:r>
          </w:p>
        </w:tc>
      </w:tr>
      <w:tr w:rsidR="00367D6B" w:rsidRPr="00154C6F" w14:paraId="6CED68E0" w14:textId="77777777" w:rsidTr="009D100B">
        <w:tc>
          <w:tcPr>
            <w:tcW w:w="2694" w:type="dxa"/>
            <w:noWrap/>
            <w:hideMark/>
          </w:tcPr>
          <w:p w14:paraId="3D9E3F26" w14:textId="77777777" w:rsidR="00367D6B" w:rsidRPr="00154C6F" w:rsidRDefault="00367D6B" w:rsidP="009D100B">
            <w:pPr>
              <w:rPr>
                <w:color w:val="000000"/>
                <w:sz w:val="20"/>
                <w:szCs w:val="20"/>
                <w:lang w:eastAsia="en-NZ"/>
              </w:rPr>
            </w:pPr>
            <w:r w:rsidRPr="00154C6F">
              <w:rPr>
                <w:color w:val="000000"/>
                <w:sz w:val="20"/>
                <w:szCs w:val="20"/>
                <w:lang w:eastAsia="en-NZ"/>
              </w:rPr>
              <w:t>Mean</w:t>
            </w:r>
          </w:p>
        </w:tc>
        <w:tc>
          <w:tcPr>
            <w:tcW w:w="992" w:type="dxa"/>
            <w:hideMark/>
          </w:tcPr>
          <w:p w14:paraId="7AE96486"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10.58</w:t>
            </w:r>
          </w:p>
        </w:tc>
        <w:tc>
          <w:tcPr>
            <w:tcW w:w="850" w:type="dxa"/>
            <w:hideMark/>
          </w:tcPr>
          <w:p w14:paraId="66C27312"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10.68</w:t>
            </w:r>
          </w:p>
        </w:tc>
        <w:tc>
          <w:tcPr>
            <w:tcW w:w="1276" w:type="dxa"/>
            <w:hideMark/>
          </w:tcPr>
          <w:p w14:paraId="4CC56642" w14:textId="77777777" w:rsidR="00367D6B" w:rsidRPr="00154C6F" w:rsidRDefault="00367D6B" w:rsidP="009D100B">
            <w:pPr>
              <w:jc w:val="right"/>
              <w:rPr>
                <w:color w:val="000000"/>
                <w:sz w:val="20"/>
                <w:szCs w:val="20"/>
                <w:lang w:eastAsia="en-NZ"/>
              </w:rPr>
            </w:pPr>
            <w:r w:rsidRPr="00154C6F">
              <w:rPr>
                <w:color w:val="000000"/>
                <w:sz w:val="20"/>
                <w:szCs w:val="20"/>
                <w:lang w:eastAsia="en-NZ"/>
              </w:rPr>
              <w:t>0.10</w:t>
            </w:r>
          </w:p>
        </w:tc>
        <w:tc>
          <w:tcPr>
            <w:tcW w:w="851" w:type="dxa"/>
            <w:hideMark/>
          </w:tcPr>
          <w:p w14:paraId="4BF0E152"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10.52</w:t>
            </w:r>
          </w:p>
        </w:tc>
        <w:tc>
          <w:tcPr>
            <w:tcW w:w="1275" w:type="dxa"/>
            <w:hideMark/>
          </w:tcPr>
          <w:p w14:paraId="7300DD7A" w14:textId="77777777" w:rsidR="00367D6B" w:rsidRPr="00154C6F" w:rsidRDefault="00367D6B" w:rsidP="009D100B">
            <w:pPr>
              <w:jc w:val="right"/>
              <w:rPr>
                <w:color w:val="000000"/>
                <w:sz w:val="20"/>
                <w:szCs w:val="20"/>
                <w:lang w:eastAsia="en-NZ"/>
              </w:rPr>
            </w:pPr>
            <w:r w:rsidRPr="00154C6F">
              <w:rPr>
                <w:color w:val="000000"/>
                <w:sz w:val="20"/>
                <w:szCs w:val="20"/>
                <w:lang w:eastAsia="en-NZ"/>
              </w:rPr>
              <w:t>-0.27</w:t>
            </w:r>
          </w:p>
        </w:tc>
        <w:tc>
          <w:tcPr>
            <w:tcW w:w="1134" w:type="dxa"/>
            <w:hideMark/>
          </w:tcPr>
          <w:p w14:paraId="033D9799" w14:textId="77777777" w:rsidR="00367D6B" w:rsidRPr="00154C6F" w:rsidRDefault="00367D6B" w:rsidP="009D100B">
            <w:pPr>
              <w:jc w:val="right"/>
              <w:rPr>
                <w:color w:val="000000"/>
                <w:sz w:val="20"/>
                <w:szCs w:val="20"/>
                <w:lang w:eastAsia="en-NZ"/>
              </w:rPr>
            </w:pPr>
            <w:r w:rsidRPr="00154C6F">
              <w:rPr>
                <w:color w:val="000000"/>
                <w:sz w:val="20"/>
                <w:szCs w:val="20"/>
                <w:lang w:eastAsia="en-NZ"/>
              </w:rPr>
              <w:t>-0.09</w:t>
            </w:r>
          </w:p>
        </w:tc>
      </w:tr>
      <w:tr w:rsidR="00367D6B" w:rsidRPr="00154C6F" w14:paraId="4C9797C9" w14:textId="77777777" w:rsidTr="009D100B">
        <w:tc>
          <w:tcPr>
            <w:tcW w:w="2694" w:type="dxa"/>
            <w:noWrap/>
            <w:hideMark/>
          </w:tcPr>
          <w:p w14:paraId="6ADD3E3B" w14:textId="77777777" w:rsidR="00367D6B" w:rsidRPr="00154C6F" w:rsidRDefault="00367D6B" w:rsidP="009D100B">
            <w:pPr>
              <w:rPr>
                <w:color w:val="000000"/>
                <w:sz w:val="20"/>
                <w:szCs w:val="20"/>
                <w:lang w:eastAsia="en-NZ"/>
              </w:rPr>
            </w:pPr>
            <w:r w:rsidRPr="00154C6F">
              <w:rPr>
                <w:color w:val="000000"/>
                <w:sz w:val="20"/>
                <w:szCs w:val="20"/>
                <w:lang w:eastAsia="en-NZ"/>
              </w:rPr>
              <w:t>SD</w:t>
            </w:r>
          </w:p>
        </w:tc>
        <w:tc>
          <w:tcPr>
            <w:tcW w:w="992" w:type="dxa"/>
            <w:hideMark/>
          </w:tcPr>
          <w:p w14:paraId="44A93A92" w14:textId="77777777" w:rsidR="00367D6B" w:rsidRPr="00154C6F" w:rsidRDefault="00367D6B" w:rsidP="009D100B">
            <w:pPr>
              <w:jc w:val="right"/>
              <w:rPr>
                <w:color w:val="000000"/>
                <w:sz w:val="20"/>
                <w:szCs w:val="20"/>
                <w:lang w:eastAsia="en-NZ"/>
              </w:rPr>
            </w:pPr>
            <w:r w:rsidRPr="00154C6F">
              <w:rPr>
                <w:color w:val="000000"/>
                <w:sz w:val="20"/>
                <w:szCs w:val="20"/>
                <w:lang w:eastAsia="en-NZ"/>
              </w:rPr>
              <w:t>3.21</w:t>
            </w:r>
          </w:p>
        </w:tc>
        <w:tc>
          <w:tcPr>
            <w:tcW w:w="850" w:type="dxa"/>
            <w:hideMark/>
          </w:tcPr>
          <w:p w14:paraId="2B38C47D" w14:textId="77777777" w:rsidR="00367D6B" w:rsidRPr="00154C6F" w:rsidRDefault="00367D6B" w:rsidP="009D100B">
            <w:pPr>
              <w:jc w:val="right"/>
              <w:rPr>
                <w:color w:val="000000"/>
                <w:sz w:val="20"/>
                <w:szCs w:val="20"/>
                <w:lang w:eastAsia="en-NZ"/>
              </w:rPr>
            </w:pPr>
            <w:r w:rsidRPr="00154C6F">
              <w:rPr>
                <w:color w:val="000000"/>
                <w:sz w:val="20"/>
                <w:szCs w:val="20"/>
                <w:lang w:eastAsia="en-NZ"/>
              </w:rPr>
              <w:t>3.21</w:t>
            </w:r>
          </w:p>
        </w:tc>
        <w:tc>
          <w:tcPr>
            <w:tcW w:w="1276" w:type="dxa"/>
            <w:hideMark/>
          </w:tcPr>
          <w:p w14:paraId="3BD6B3E5" w14:textId="77777777" w:rsidR="00367D6B" w:rsidRPr="00154C6F" w:rsidRDefault="00367D6B" w:rsidP="009D100B">
            <w:pPr>
              <w:jc w:val="right"/>
              <w:rPr>
                <w:color w:val="000000"/>
                <w:sz w:val="20"/>
                <w:szCs w:val="20"/>
                <w:lang w:eastAsia="en-NZ"/>
              </w:rPr>
            </w:pPr>
            <w:r w:rsidRPr="00154C6F">
              <w:rPr>
                <w:color w:val="000000"/>
                <w:sz w:val="20"/>
                <w:szCs w:val="20"/>
                <w:lang w:eastAsia="en-NZ"/>
              </w:rPr>
              <w:t>3.49</w:t>
            </w:r>
          </w:p>
        </w:tc>
        <w:tc>
          <w:tcPr>
            <w:tcW w:w="851" w:type="dxa"/>
            <w:hideMark/>
          </w:tcPr>
          <w:p w14:paraId="36C032C8" w14:textId="77777777" w:rsidR="00367D6B" w:rsidRPr="00154C6F" w:rsidRDefault="00367D6B" w:rsidP="009D100B">
            <w:pPr>
              <w:jc w:val="right"/>
              <w:rPr>
                <w:color w:val="000000"/>
                <w:sz w:val="20"/>
                <w:szCs w:val="20"/>
                <w:lang w:eastAsia="en-NZ"/>
              </w:rPr>
            </w:pPr>
            <w:r w:rsidRPr="00154C6F">
              <w:rPr>
                <w:color w:val="000000"/>
                <w:sz w:val="20"/>
                <w:szCs w:val="20"/>
                <w:lang w:eastAsia="en-NZ"/>
              </w:rPr>
              <w:t>3.60</w:t>
            </w:r>
          </w:p>
        </w:tc>
        <w:tc>
          <w:tcPr>
            <w:tcW w:w="1275" w:type="dxa"/>
            <w:hideMark/>
          </w:tcPr>
          <w:p w14:paraId="0668ED4A" w14:textId="77777777" w:rsidR="00367D6B" w:rsidRPr="00154C6F" w:rsidRDefault="00367D6B" w:rsidP="009D100B">
            <w:pPr>
              <w:jc w:val="right"/>
              <w:rPr>
                <w:color w:val="000000"/>
                <w:sz w:val="20"/>
                <w:szCs w:val="20"/>
                <w:lang w:eastAsia="en-NZ"/>
              </w:rPr>
            </w:pPr>
            <w:r w:rsidRPr="00154C6F">
              <w:rPr>
                <w:color w:val="000000"/>
                <w:sz w:val="20"/>
                <w:szCs w:val="20"/>
                <w:lang w:eastAsia="en-NZ"/>
              </w:rPr>
              <w:t>3.21</w:t>
            </w:r>
          </w:p>
        </w:tc>
        <w:tc>
          <w:tcPr>
            <w:tcW w:w="1134" w:type="dxa"/>
            <w:hideMark/>
          </w:tcPr>
          <w:p w14:paraId="0263E011" w14:textId="77777777" w:rsidR="00367D6B" w:rsidRPr="00154C6F" w:rsidRDefault="00367D6B" w:rsidP="009D100B">
            <w:pPr>
              <w:jc w:val="right"/>
              <w:rPr>
                <w:color w:val="000000"/>
                <w:sz w:val="20"/>
                <w:szCs w:val="20"/>
                <w:lang w:eastAsia="en-NZ"/>
              </w:rPr>
            </w:pPr>
            <w:r w:rsidRPr="00154C6F">
              <w:rPr>
                <w:color w:val="000000"/>
                <w:sz w:val="20"/>
                <w:szCs w:val="20"/>
                <w:lang w:eastAsia="en-NZ"/>
              </w:rPr>
              <w:t>3.87</w:t>
            </w:r>
          </w:p>
        </w:tc>
      </w:tr>
      <w:tr w:rsidR="00367D6B" w:rsidRPr="00154C6F" w14:paraId="26588602" w14:textId="77777777" w:rsidTr="009D100B">
        <w:tc>
          <w:tcPr>
            <w:tcW w:w="2694" w:type="dxa"/>
            <w:noWrap/>
            <w:hideMark/>
          </w:tcPr>
          <w:p w14:paraId="6EA6C8EB" w14:textId="77777777" w:rsidR="00367D6B" w:rsidRPr="00154C6F" w:rsidRDefault="00367D6B" w:rsidP="009D100B">
            <w:pPr>
              <w:rPr>
                <w:color w:val="000000"/>
                <w:sz w:val="20"/>
                <w:szCs w:val="20"/>
                <w:lang w:eastAsia="en-NZ"/>
              </w:rPr>
            </w:pPr>
            <w:r w:rsidRPr="00154C6F">
              <w:rPr>
                <w:color w:val="000000"/>
                <w:sz w:val="20"/>
                <w:szCs w:val="20"/>
                <w:lang w:eastAsia="en-NZ"/>
              </w:rPr>
              <w:t>Median</w:t>
            </w:r>
          </w:p>
        </w:tc>
        <w:tc>
          <w:tcPr>
            <w:tcW w:w="992" w:type="dxa"/>
            <w:hideMark/>
          </w:tcPr>
          <w:p w14:paraId="0F76DA7B"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c>
          <w:tcPr>
            <w:tcW w:w="850" w:type="dxa"/>
            <w:hideMark/>
          </w:tcPr>
          <w:p w14:paraId="5DA864F1"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c>
          <w:tcPr>
            <w:tcW w:w="1276" w:type="dxa"/>
            <w:hideMark/>
          </w:tcPr>
          <w:p w14:paraId="20355D9A"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851" w:type="dxa"/>
            <w:hideMark/>
          </w:tcPr>
          <w:p w14:paraId="3A548D93"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c>
          <w:tcPr>
            <w:tcW w:w="1275" w:type="dxa"/>
            <w:hideMark/>
          </w:tcPr>
          <w:p w14:paraId="58C815D2"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1134" w:type="dxa"/>
            <w:hideMark/>
          </w:tcPr>
          <w:p w14:paraId="0EF9F5D4"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r>
      <w:tr w:rsidR="00367D6B" w:rsidRPr="00154C6F" w14:paraId="159964E8" w14:textId="77777777" w:rsidTr="009D100B">
        <w:tc>
          <w:tcPr>
            <w:tcW w:w="2694" w:type="dxa"/>
            <w:noWrap/>
            <w:hideMark/>
          </w:tcPr>
          <w:p w14:paraId="2D19B2D9" w14:textId="77777777" w:rsidR="00367D6B" w:rsidRPr="00154C6F" w:rsidRDefault="00367D6B" w:rsidP="009D100B">
            <w:pPr>
              <w:rPr>
                <w:color w:val="000000"/>
                <w:sz w:val="20"/>
                <w:szCs w:val="20"/>
                <w:lang w:eastAsia="en-NZ"/>
              </w:rPr>
            </w:pPr>
            <w:r w:rsidRPr="00154C6F">
              <w:rPr>
                <w:color w:val="000000"/>
                <w:sz w:val="20"/>
                <w:szCs w:val="20"/>
                <w:lang w:eastAsia="en-NZ"/>
              </w:rPr>
              <w:t>Min.</w:t>
            </w:r>
          </w:p>
        </w:tc>
        <w:tc>
          <w:tcPr>
            <w:tcW w:w="992" w:type="dxa"/>
            <w:hideMark/>
          </w:tcPr>
          <w:p w14:paraId="4DEF0A8B"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850" w:type="dxa"/>
            <w:hideMark/>
          </w:tcPr>
          <w:p w14:paraId="66745CEC"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6" w:type="dxa"/>
            <w:hideMark/>
          </w:tcPr>
          <w:p w14:paraId="191DAF31" w14:textId="77777777" w:rsidR="00367D6B" w:rsidRPr="00154C6F" w:rsidRDefault="00367D6B" w:rsidP="009D100B">
            <w:pPr>
              <w:jc w:val="right"/>
              <w:rPr>
                <w:color w:val="000000"/>
                <w:sz w:val="20"/>
                <w:szCs w:val="20"/>
                <w:lang w:eastAsia="en-NZ"/>
              </w:rPr>
            </w:pPr>
            <w:r w:rsidRPr="00154C6F">
              <w:rPr>
                <w:color w:val="000000"/>
                <w:sz w:val="20"/>
                <w:szCs w:val="20"/>
                <w:lang w:eastAsia="en-NZ"/>
              </w:rPr>
              <w:t>-9</w:t>
            </w:r>
          </w:p>
        </w:tc>
        <w:tc>
          <w:tcPr>
            <w:tcW w:w="851" w:type="dxa"/>
            <w:hideMark/>
          </w:tcPr>
          <w:p w14:paraId="22D69C08"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5" w:type="dxa"/>
            <w:hideMark/>
          </w:tcPr>
          <w:p w14:paraId="1E2C9F59"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c>
          <w:tcPr>
            <w:tcW w:w="1134" w:type="dxa"/>
            <w:hideMark/>
          </w:tcPr>
          <w:p w14:paraId="30E9D4E7"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w:t>
            </w:r>
          </w:p>
        </w:tc>
      </w:tr>
      <w:tr w:rsidR="00367D6B" w:rsidRPr="00154C6F" w14:paraId="01C18119" w14:textId="77777777" w:rsidTr="009D100B">
        <w:tc>
          <w:tcPr>
            <w:tcW w:w="2694" w:type="dxa"/>
            <w:noWrap/>
            <w:hideMark/>
          </w:tcPr>
          <w:p w14:paraId="38C0DA98" w14:textId="77777777" w:rsidR="00367D6B" w:rsidRPr="00154C6F" w:rsidRDefault="00367D6B" w:rsidP="009D100B">
            <w:pPr>
              <w:rPr>
                <w:color w:val="000000"/>
                <w:sz w:val="20"/>
                <w:szCs w:val="20"/>
                <w:lang w:eastAsia="en-NZ"/>
              </w:rPr>
            </w:pPr>
            <w:r w:rsidRPr="00154C6F">
              <w:rPr>
                <w:color w:val="000000"/>
                <w:sz w:val="20"/>
                <w:szCs w:val="20"/>
                <w:lang w:eastAsia="en-NZ"/>
              </w:rPr>
              <w:t>Max.</w:t>
            </w:r>
          </w:p>
        </w:tc>
        <w:tc>
          <w:tcPr>
            <w:tcW w:w="992" w:type="dxa"/>
            <w:hideMark/>
          </w:tcPr>
          <w:p w14:paraId="598EC98A"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850" w:type="dxa"/>
            <w:hideMark/>
          </w:tcPr>
          <w:p w14:paraId="55D6A88B"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6" w:type="dxa"/>
            <w:hideMark/>
          </w:tcPr>
          <w:p w14:paraId="270CCE8A"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w:t>
            </w:r>
          </w:p>
        </w:tc>
        <w:tc>
          <w:tcPr>
            <w:tcW w:w="851" w:type="dxa"/>
            <w:hideMark/>
          </w:tcPr>
          <w:p w14:paraId="315C492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5" w:type="dxa"/>
            <w:hideMark/>
          </w:tcPr>
          <w:p w14:paraId="3C6ECF15"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1134" w:type="dxa"/>
            <w:hideMark/>
          </w:tcPr>
          <w:p w14:paraId="020B2CC7"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w:t>
            </w:r>
          </w:p>
        </w:tc>
      </w:tr>
      <w:tr w:rsidR="00367D6B" w:rsidRPr="00154C6F" w14:paraId="16BF28CD" w14:textId="77777777" w:rsidTr="009D100B">
        <w:tc>
          <w:tcPr>
            <w:tcW w:w="2694" w:type="dxa"/>
            <w:noWrap/>
            <w:hideMark/>
          </w:tcPr>
          <w:p w14:paraId="77825567" w14:textId="77777777" w:rsidR="00367D6B" w:rsidRPr="00154C6F" w:rsidRDefault="00367D6B" w:rsidP="009D100B">
            <w:pPr>
              <w:spacing w:before="60"/>
              <w:rPr>
                <w:b/>
                <w:color w:val="000000"/>
                <w:sz w:val="20"/>
                <w:szCs w:val="20"/>
                <w:lang w:eastAsia="en-NZ"/>
              </w:rPr>
            </w:pPr>
            <w:r w:rsidRPr="00154C6F">
              <w:rPr>
                <w:b/>
                <w:color w:val="000000"/>
                <w:sz w:val="20"/>
                <w:szCs w:val="20"/>
                <w:lang w:eastAsia="en-NZ"/>
              </w:rPr>
              <w:t>Denial</w:t>
            </w:r>
          </w:p>
        </w:tc>
        <w:tc>
          <w:tcPr>
            <w:tcW w:w="992" w:type="dxa"/>
            <w:vAlign w:val="bottom"/>
          </w:tcPr>
          <w:p w14:paraId="5E133F88" w14:textId="77777777" w:rsidR="00367D6B" w:rsidRPr="00154C6F" w:rsidRDefault="00367D6B" w:rsidP="009D100B">
            <w:pPr>
              <w:spacing w:before="60"/>
              <w:rPr>
                <w:b/>
                <w:color w:val="000000"/>
                <w:sz w:val="20"/>
                <w:szCs w:val="20"/>
                <w:lang w:eastAsia="en-NZ"/>
              </w:rPr>
            </w:pPr>
          </w:p>
        </w:tc>
        <w:tc>
          <w:tcPr>
            <w:tcW w:w="850" w:type="dxa"/>
            <w:vAlign w:val="bottom"/>
          </w:tcPr>
          <w:p w14:paraId="237924FE" w14:textId="77777777" w:rsidR="00367D6B" w:rsidRPr="00154C6F" w:rsidRDefault="00367D6B" w:rsidP="009D100B">
            <w:pPr>
              <w:spacing w:before="60"/>
              <w:rPr>
                <w:b/>
                <w:color w:val="000000"/>
                <w:sz w:val="20"/>
                <w:szCs w:val="20"/>
                <w:lang w:eastAsia="en-NZ"/>
              </w:rPr>
            </w:pPr>
          </w:p>
        </w:tc>
        <w:tc>
          <w:tcPr>
            <w:tcW w:w="1276" w:type="dxa"/>
            <w:vAlign w:val="bottom"/>
          </w:tcPr>
          <w:p w14:paraId="798CDCEB" w14:textId="77777777" w:rsidR="00367D6B" w:rsidRPr="00154C6F" w:rsidRDefault="00367D6B" w:rsidP="009D100B">
            <w:pPr>
              <w:spacing w:before="60"/>
              <w:rPr>
                <w:b/>
                <w:color w:val="000000"/>
                <w:sz w:val="20"/>
                <w:szCs w:val="20"/>
                <w:lang w:eastAsia="en-NZ"/>
              </w:rPr>
            </w:pPr>
          </w:p>
        </w:tc>
        <w:tc>
          <w:tcPr>
            <w:tcW w:w="851" w:type="dxa"/>
            <w:vAlign w:val="bottom"/>
          </w:tcPr>
          <w:p w14:paraId="2C040980" w14:textId="77777777" w:rsidR="00367D6B" w:rsidRPr="00154C6F" w:rsidRDefault="00367D6B" w:rsidP="009D100B">
            <w:pPr>
              <w:spacing w:before="60"/>
              <w:rPr>
                <w:b/>
                <w:color w:val="000000"/>
                <w:sz w:val="20"/>
                <w:szCs w:val="20"/>
                <w:lang w:eastAsia="en-NZ"/>
              </w:rPr>
            </w:pPr>
          </w:p>
        </w:tc>
        <w:tc>
          <w:tcPr>
            <w:tcW w:w="1275" w:type="dxa"/>
            <w:vAlign w:val="bottom"/>
          </w:tcPr>
          <w:p w14:paraId="31ED3D28" w14:textId="77777777" w:rsidR="00367D6B" w:rsidRPr="00154C6F" w:rsidRDefault="00367D6B" w:rsidP="009D100B">
            <w:pPr>
              <w:spacing w:before="60"/>
              <w:rPr>
                <w:b/>
                <w:color w:val="000000"/>
                <w:sz w:val="20"/>
                <w:szCs w:val="20"/>
                <w:lang w:eastAsia="en-NZ"/>
              </w:rPr>
            </w:pPr>
          </w:p>
        </w:tc>
        <w:tc>
          <w:tcPr>
            <w:tcW w:w="1134" w:type="dxa"/>
            <w:vAlign w:val="bottom"/>
          </w:tcPr>
          <w:p w14:paraId="754FF035" w14:textId="77777777" w:rsidR="00367D6B" w:rsidRPr="00154C6F" w:rsidRDefault="00367D6B" w:rsidP="009D100B">
            <w:pPr>
              <w:spacing w:before="60"/>
              <w:rPr>
                <w:b/>
                <w:color w:val="000000"/>
                <w:sz w:val="20"/>
                <w:szCs w:val="20"/>
                <w:lang w:eastAsia="en-NZ"/>
              </w:rPr>
            </w:pPr>
          </w:p>
        </w:tc>
      </w:tr>
      <w:tr w:rsidR="00367D6B" w:rsidRPr="00154C6F" w14:paraId="6BC62C1D" w14:textId="77777777" w:rsidTr="009D100B">
        <w:tc>
          <w:tcPr>
            <w:tcW w:w="2694" w:type="dxa"/>
            <w:noWrap/>
            <w:hideMark/>
          </w:tcPr>
          <w:p w14:paraId="3E8D0A94" w14:textId="77777777" w:rsidR="00367D6B" w:rsidRPr="00154C6F" w:rsidRDefault="00367D6B" w:rsidP="009D100B">
            <w:pPr>
              <w:rPr>
                <w:color w:val="000000"/>
                <w:sz w:val="20"/>
                <w:szCs w:val="20"/>
                <w:lang w:eastAsia="en-NZ"/>
              </w:rPr>
            </w:pPr>
            <w:r w:rsidRPr="00154C6F">
              <w:rPr>
                <w:color w:val="000000"/>
                <w:sz w:val="20"/>
                <w:szCs w:val="20"/>
                <w:lang w:eastAsia="en-NZ"/>
              </w:rPr>
              <w:t>n</w:t>
            </w:r>
          </w:p>
        </w:tc>
        <w:tc>
          <w:tcPr>
            <w:tcW w:w="992" w:type="dxa"/>
            <w:hideMark/>
          </w:tcPr>
          <w:p w14:paraId="43DB9BE5" w14:textId="77777777" w:rsidR="00367D6B" w:rsidRPr="00154C6F" w:rsidRDefault="00367D6B" w:rsidP="009D100B">
            <w:pPr>
              <w:jc w:val="right"/>
              <w:rPr>
                <w:color w:val="000000"/>
                <w:sz w:val="20"/>
                <w:szCs w:val="20"/>
                <w:lang w:eastAsia="en-NZ"/>
              </w:rPr>
            </w:pPr>
            <w:r w:rsidRPr="00154C6F">
              <w:rPr>
                <w:color w:val="000000"/>
                <w:sz w:val="20"/>
                <w:szCs w:val="20"/>
                <w:lang w:eastAsia="en-NZ"/>
              </w:rPr>
              <w:t>213</w:t>
            </w:r>
          </w:p>
        </w:tc>
        <w:tc>
          <w:tcPr>
            <w:tcW w:w="850" w:type="dxa"/>
            <w:hideMark/>
          </w:tcPr>
          <w:p w14:paraId="5AF868A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163</w:t>
            </w:r>
          </w:p>
        </w:tc>
        <w:tc>
          <w:tcPr>
            <w:tcW w:w="1276" w:type="dxa"/>
            <w:hideMark/>
          </w:tcPr>
          <w:p w14:paraId="06D37496" w14:textId="77777777" w:rsidR="00367D6B" w:rsidRPr="00154C6F" w:rsidRDefault="00367D6B" w:rsidP="009D100B">
            <w:pPr>
              <w:jc w:val="right"/>
              <w:rPr>
                <w:color w:val="000000"/>
                <w:sz w:val="20"/>
                <w:szCs w:val="20"/>
                <w:lang w:eastAsia="en-NZ"/>
              </w:rPr>
            </w:pPr>
            <w:r w:rsidRPr="00154C6F">
              <w:rPr>
                <w:color w:val="000000"/>
                <w:sz w:val="20"/>
                <w:szCs w:val="20"/>
                <w:lang w:eastAsia="en-NZ"/>
              </w:rPr>
              <w:t>154</w:t>
            </w:r>
          </w:p>
        </w:tc>
        <w:tc>
          <w:tcPr>
            <w:tcW w:w="851" w:type="dxa"/>
            <w:hideMark/>
          </w:tcPr>
          <w:p w14:paraId="792C4E8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145</w:t>
            </w:r>
          </w:p>
        </w:tc>
        <w:tc>
          <w:tcPr>
            <w:tcW w:w="1275" w:type="dxa"/>
            <w:hideMark/>
          </w:tcPr>
          <w:p w14:paraId="33CD2EB7"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132</w:t>
            </w:r>
          </w:p>
        </w:tc>
        <w:tc>
          <w:tcPr>
            <w:tcW w:w="1134" w:type="dxa"/>
            <w:hideMark/>
          </w:tcPr>
          <w:p w14:paraId="6185F99F"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138</w:t>
            </w:r>
          </w:p>
        </w:tc>
      </w:tr>
      <w:tr w:rsidR="00367D6B" w:rsidRPr="00154C6F" w14:paraId="218D37C2" w14:textId="77777777" w:rsidTr="009D100B">
        <w:tc>
          <w:tcPr>
            <w:tcW w:w="2694" w:type="dxa"/>
            <w:noWrap/>
            <w:hideMark/>
          </w:tcPr>
          <w:p w14:paraId="2C974F32" w14:textId="77777777" w:rsidR="00367D6B" w:rsidRPr="00154C6F" w:rsidRDefault="00367D6B" w:rsidP="009D100B">
            <w:pPr>
              <w:rPr>
                <w:color w:val="000000"/>
                <w:sz w:val="20"/>
                <w:szCs w:val="20"/>
                <w:lang w:eastAsia="en-NZ"/>
              </w:rPr>
            </w:pPr>
            <w:r w:rsidRPr="00154C6F">
              <w:rPr>
                <w:color w:val="000000"/>
                <w:sz w:val="20"/>
                <w:szCs w:val="20"/>
                <w:lang w:eastAsia="en-NZ"/>
              </w:rPr>
              <w:t>Mean</w:t>
            </w:r>
          </w:p>
        </w:tc>
        <w:tc>
          <w:tcPr>
            <w:tcW w:w="992" w:type="dxa"/>
            <w:hideMark/>
          </w:tcPr>
          <w:p w14:paraId="43C5F1FA" w14:textId="77777777" w:rsidR="00367D6B" w:rsidRPr="00154C6F" w:rsidRDefault="00367D6B" w:rsidP="009D100B">
            <w:pPr>
              <w:jc w:val="right"/>
              <w:rPr>
                <w:color w:val="000000"/>
                <w:sz w:val="20"/>
                <w:szCs w:val="20"/>
                <w:lang w:eastAsia="en-NZ"/>
              </w:rPr>
            </w:pPr>
            <w:r w:rsidRPr="00154C6F">
              <w:rPr>
                <w:color w:val="000000"/>
                <w:sz w:val="20"/>
                <w:szCs w:val="20"/>
                <w:lang w:eastAsia="en-NZ"/>
              </w:rPr>
              <w:t>5.09</w:t>
            </w:r>
          </w:p>
        </w:tc>
        <w:tc>
          <w:tcPr>
            <w:tcW w:w="850" w:type="dxa"/>
            <w:hideMark/>
          </w:tcPr>
          <w:p w14:paraId="1BE0E23C" w14:textId="77777777" w:rsidR="00367D6B" w:rsidRPr="00154C6F" w:rsidRDefault="00367D6B" w:rsidP="009D100B">
            <w:pPr>
              <w:jc w:val="right"/>
              <w:rPr>
                <w:color w:val="000000"/>
                <w:sz w:val="20"/>
                <w:szCs w:val="20"/>
                <w:lang w:eastAsia="en-NZ"/>
              </w:rPr>
            </w:pPr>
            <w:r w:rsidRPr="00154C6F">
              <w:rPr>
                <w:color w:val="000000"/>
                <w:sz w:val="20"/>
                <w:szCs w:val="20"/>
                <w:lang w:eastAsia="en-NZ"/>
              </w:rPr>
              <w:t>4.86</w:t>
            </w:r>
          </w:p>
        </w:tc>
        <w:tc>
          <w:tcPr>
            <w:tcW w:w="1276" w:type="dxa"/>
            <w:hideMark/>
          </w:tcPr>
          <w:p w14:paraId="1D53C62E" w14:textId="77777777" w:rsidR="00367D6B" w:rsidRPr="00154C6F" w:rsidRDefault="00367D6B" w:rsidP="009D100B">
            <w:pPr>
              <w:jc w:val="right"/>
              <w:rPr>
                <w:color w:val="000000"/>
                <w:sz w:val="20"/>
                <w:szCs w:val="20"/>
                <w:lang w:eastAsia="en-NZ"/>
              </w:rPr>
            </w:pPr>
            <w:r w:rsidRPr="00154C6F">
              <w:rPr>
                <w:color w:val="000000"/>
                <w:sz w:val="20"/>
                <w:szCs w:val="20"/>
                <w:lang w:eastAsia="en-NZ"/>
              </w:rPr>
              <w:t>-0.12</w:t>
            </w:r>
          </w:p>
        </w:tc>
        <w:tc>
          <w:tcPr>
            <w:tcW w:w="851" w:type="dxa"/>
            <w:hideMark/>
          </w:tcPr>
          <w:p w14:paraId="31E696E6" w14:textId="77777777" w:rsidR="00367D6B" w:rsidRPr="00154C6F" w:rsidRDefault="00367D6B" w:rsidP="009D100B">
            <w:pPr>
              <w:jc w:val="right"/>
              <w:rPr>
                <w:color w:val="000000"/>
                <w:sz w:val="20"/>
                <w:szCs w:val="20"/>
                <w:lang w:eastAsia="en-NZ"/>
              </w:rPr>
            </w:pPr>
            <w:r w:rsidRPr="00154C6F">
              <w:rPr>
                <w:color w:val="000000"/>
                <w:sz w:val="20"/>
                <w:szCs w:val="20"/>
                <w:lang w:eastAsia="en-NZ"/>
              </w:rPr>
              <w:t>4.70</w:t>
            </w:r>
          </w:p>
        </w:tc>
        <w:tc>
          <w:tcPr>
            <w:tcW w:w="1275" w:type="dxa"/>
            <w:hideMark/>
          </w:tcPr>
          <w:p w14:paraId="7637B444" w14:textId="77777777" w:rsidR="00367D6B" w:rsidRPr="00154C6F" w:rsidRDefault="00367D6B" w:rsidP="009D100B">
            <w:pPr>
              <w:jc w:val="right"/>
              <w:rPr>
                <w:color w:val="000000"/>
                <w:sz w:val="20"/>
                <w:szCs w:val="20"/>
                <w:lang w:eastAsia="en-NZ"/>
              </w:rPr>
            </w:pPr>
            <w:r w:rsidRPr="00154C6F">
              <w:rPr>
                <w:color w:val="000000"/>
                <w:sz w:val="20"/>
                <w:szCs w:val="20"/>
                <w:lang w:eastAsia="en-NZ"/>
              </w:rPr>
              <w:t>-0.13</w:t>
            </w:r>
          </w:p>
        </w:tc>
        <w:tc>
          <w:tcPr>
            <w:tcW w:w="1134" w:type="dxa"/>
            <w:hideMark/>
          </w:tcPr>
          <w:p w14:paraId="520B962E" w14:textId="77777777" w:rsidR="00367D6B" w:rsidRPr="00154C6F" w:rsidRDefault="00367D6B" w:rsidP="009D100B">
            <w:pPr>
              <w:jc w:val="right"/>
              <w:rPr>
                <w:color w:val="000000"/>
                <w:sz w:val="20"/>
                <w:szCs w:val="20"/>
                <w:lang w:eastAsia="en-NZ"/>
              </w:rPr>
            </w:pPr>
            <w:r w:rsidRPr="00154C6F">
              <w:rPr>
                <w:color w:val="000000"/>
                <w:sz w:val="20"/>
                <w:szCs w:val="20"/>
                <w:lang w:eastAsia="en-NZ"/>
              </w:rPr>
              <w:t>-0.30</w:t>
            </w:r>
          </w:p>
        </w:tc>
      </w:tr>
      <w:tr w:rsidR="00367D6B" w:rsidRPr="00154C6F" w14:paraId="3BC06981" w14:textId="77777777" w:rsidTr="009D100B">
        <w:tc>
          <w:tcPr>
            <w:tcW w:w="2694" w:type="dxa"/>
            <w:noWrap/>
            <w:hideMark/>
          </w:tcPr>
          <w:p w14:paraId="41A0C72C" w14:textId="77777777" w:rsidR="00367D6B" w:rsidRPr="00154C6F" w:rsidRDefault="00367D6B" w:rsidP="009D100B">
            <w:pPr>
              <w:rPr>
                <w:color w:val="000000"/>
                <w:sz w:val="20"/>
                <w:szCs w:val="20"/>
                <w:lang w:eastAsia="en-NZ"/>
              </w:rPr>
            </w:pPr>
            <w:r w:rsidRPr="00154C6F">
              <w:rPr>
                <w:color w:val="000000"/>
                <w:sz w:val="20"/>
                <w:szCs w:val="20"/>
                <w:lang w:eastAsia="en-NZ"/>
              </w:rPr>
              <w:t>SD</w:t>
            </w:r>
          </w:p>
        </w:tc>
        <w:tc>
          <w:tcPr>
            <w:tcW w:w="992" w:type="dxa"/>
            <w:hideMark/>
          </w:tcPr>
          <w:p w14:paraId="5005B794" w14:textId="77777777" w:rsidR="00367D6B" w:rsidRPr="00154C6F" w:rsidRDefault="00367D6B" w:rsidP="009D100B">
            <w:pPr>
              <w:jc w:val="right"/>
              <w:rPr>
                <w:color w:val="000000"/>
                <w:sz w:val="20"/>
                <w:szCs w:val="20"/>
                <w:lang w:eastAsia="en-NZ"/>
              </w:rPr>
            </w:pPr>
            <w:r w:rsidRPr="00154C6F">
              <w:rPr>
                <w:color w:val="000000"/>
                <w:sz w:val="20"/>
                <w:szCs w:val="20"/>
                <w:lang w:eastAsia="en-NZ"/>
              </w:rPr>
              <w:t>2.12</w:t>
            </w:r>
          </w:p>
        </w:tc>
        <w:tc>
          <w:tcPr>
            <w:tcW w:w="850" w:type="dxa"/>
            <w:hideMark/>
          </w:tcPr>
          <w:p w14:paraId="06608561" w14:textId="77777777" w:rsidR="00367D6B" w:rsidRPr="00154C6F" w:rsidRDefault="00367D6B" w:rsidP="009D100B">
            <w:pPr>
              <w:jc w:val="right"/>
              <w:rPr>
                <w:color w:val="000000"/>
                <w:sz w:val="20"/>
                <w:szCs w:val="20"/>
                <w:lang w:eastAsia="en-NZ"/>
              </w:rPr>
            </w:pPr>
            <w:r w:rsidRPr="00154C6F">
              <w:rPr>
                <w:color w:val="000000"/>
                <w:sz w:val="20"/>
                <w:szCs w:val="20"/>
                <w:lang w:eastAsia="en-NZ"/>
              </w:rPr>
              <w:t>1.88</w:t>
            </w:r>
          </w:p>
        </w:tc>
        <w:tc>
          <w:tcPr>
            <w:tcW w:w="1276" w:type="dxa"/>
            <w:hideMark/>
          </w:tcPr>
          <w:p w14:paraId="3FE9A132" w14:textId="77777777" w:rsidR="00367D6B" w:rsidRPr="00154C6F" w:rsidRDefault="00367D6B" w:rsidP="009D100B">
            <w:pPr>
              <w:jc w:val="right"/>
              <w:rPr>
                <w:color w:val="000000"/>
                <w:sz w:val="20"/>
                <w:szCs w:val="20"/>
                <w:lang w:eastAsia="en-NZ"/>
              </w:rPr>
            </w:pPr>
            <w:r w:rsidRPr="00154C6F">
              <w:rPr>
                <w:color w:val="000000"/>
                <w:sz w:val="20"/>
                <w:szCs w:val="20"/>
                <w:lang w:eastAsia="en-NZ"/>
              </w:rPr>
              <w:t>2.33</w:t>
            </w:r>
          </w:p>
        </w:tc>
        <w:tc>
          <w:tcPr>
            <w:tcW w:w="851" w:type="dxa"/>
            <w:hideMark/>
          </w:tcPr>
          <w:p w14:paraId="00D9D588"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1.48</w:t>
            </w:r>
          </w:p>
        </w:tc>
        <w:tc>
          <w:tcPr>
            <w:tcW w:w="1275" w:type="dxa"/>
            <w:hideMark/>
          </w:tcPr>
          <w:p w14:paraId="3FE17821"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1.41</w:t>
            </w:r>
          </w:p>
        </w:tc>
        <w:tc>
          <w:tcPr>
            <w:tcW w:w="1134" w:type="dxa"/>
            <w:hideMark/>
          </w:tcPr>
          <w:p w14:paraId="47CA6CE5" w14:textId="77777777" w:rsidR="00367D6B" w:rsidRPr="00154C6F" w:rsidRDefault="00367D6B" w:rsidP="009D100B">
            <w:pPr>
              <w:jc w:val="right"/>
              <w:rPr>
                <w:color w:val="000000"/>
                <w:sz w:val="20"/>
                <w:szCs w:val="20"/>
                <w:lang w:eastAsia="en-NZ"/>
              </w:rPr>
            </w:pPr>
            <w:r w:rsidRPr="00154C6F">
              <w:rPr>
                <w:color w:val="000000"/>
                <w:sz w:val="20"/>
                <w:szCs w:val="20"/>
                <w:lang w:eastAsia="en-NZ"/>
              </w:rPr>
              <w:t>2.33</w:t>
            </w:r>
          </w:p>
        </w:tc>
      </w:tr>
      <w:tr w:rsidR="00367D6B" w:rsidRPr="00154C6F" w14:paraId="46BBEFC9" w14:textId="77777777" w:rsidTr="009D100B">
        <w:tc>
          <w:tcPr>
            <w:tcW w:w="2694" w:type="dxa"/>
            <w:noWrap/>
            <w:hideMark/>
          </w:tcPr>
          <w:p w14:paraId="5F9C4B4F" w14:textId="77777777" w:rsidR="00367D6B" w:rsidRPr="00154C6F" w:rsidRDefault="00367D6B" w:rsidP="009D100B">
            <w:pPr>
              <w:rPr>
                <w:color w:val="000000"/>
                <w:sz w:val="20"/>
                <w:szCs w:val="20"/>
                <w:lang w:eastAsia="en-NZ"/>
              </w:rPr>
            </w:pPr>
            <w:r w:rsidRPr="00154C6F">
              <w:rPr>
                <w:color w:val="000000"/>
                <w:sz w:val="20"/>
                <w:szCs w:val="20"/>
                <w:lang w:eastAsia="en-NZ"/>
              </w:rPr>
              <w:t>Median</w:t>
            </w:r>
          </w:p>
        </w:tc>
        <w:tc>
          <w:tcPr>
            <w:tcW w:w="992" w:type="dxa"/>
            <w:hideMark/>
          </w:tcPr>
          <w:p w14:paraId="0A02008D"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850" w:type="dxa"/>
            <w:hideMark/>
          </w:tcPr>
          <w:p w14:paraId="09DBD574"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6" w:type="dxa"/>
            <w:hideMark/>
          </w:tcPr>
          <w:p w14:paraId="51986768"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851" w:type="dxa"/>
            <w:hideMark/>
          </w:tcPr>
          <w:p w14:paraId="5EC3D752"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5" w:type="dxa"/>
            <w:hideMark/>
          </w:tcPr>
          <w:p w14:paraId="1A285D20"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1134" w:type="dxa"/>
            <w:hideMark/>
          </w:tcPr>
          <w:p w14:paraId="19896387"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r>
      <w:tr w:rsidR="00367D6B" w:rsidRPr="00154C6F" w14:paraId="6A7326BD" w14:textId="77777777" w:rsidTr="009D100B">
        <w:tc>
          <w:tcPr>
            <w:tcW w:w="2694" w:type="dxa"/>
            <w:noWrap/>
            <w:hideMark/>
          </w:tcPr>
          <w:p w14:paraId="32EABF46" w14:textId="77777777" w:rsidR="00367D6B" w:rsidRPr="00154C6F" w:rsidRDefault="00367D6B" w:rsidP="009D100B">
            <w:pPr>
              <w:rPr>
                <w:color w:val="000000"/>
                <w:sz w:val="20"/>
                <w:szCs w:val="20"/>
                <w:lang w:eastAsia="en-NZ"/>
              </w:rPr>
            </w:pPr>
            <w:r w:rsidRPr="00154C6F">
              <w:rPr>
                <w:color w:val="000000"/>
                <w:sz w:val="20"/>
                <w:szCs w:val="20"/>
                <w:lang w:eastAsia="en-NZ"/>
              </w:rPr>
              <w:t>Min.</w:t>
            </w:r>
          </w:p>
        </w:tc>
        <w:tc>
          <w:tcPr>
            <w:tcW w:w="992" w:type="dxa"/>
            <w:hideMark/>
          </w:tcPr>
          <w:p w14:paraId="72B89E51"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850" w:type="dxa"/>
            <w:hideMark/>
          </w:tcPr>
          <w:p w14:paraId="2F9E8AFA"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6" w:type="dxa"/>
            <w:hideMark/>
          </w:tcPr>
          <w:p w14:paraId="704674E8"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w:t>
            </w:r>
          </w:p>
        </w:tc>
        <w:tc>
          <w:tcPr>
            <w:tcW w:w="851" w:type="dxa"/>
            <w:hideMark/>
          </w:tcPr>
          <w:p w14:paraId="59FFCB2F"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5" w:type="dxa"/>
            <w:hideMark/>
          </w:tcPr>
          <w:p w14:paraId="4522C149"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134" w:type="dxa"/>
            <w:hideMark/>
          </w:tcPr>
          <w:p w14:paraId="615DE6FB"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w:t>
            </w:r>
          </w:p>
        </w:tc>
      </w:tr>
      <w:tr w:rsidR="00367D6B" w:rsidRPr="00154C6F" w14:paraId="3C4C3E6D" w14:textId="77777777" w:rsidTr="009D100B">
        <w:tc>
          <w:tcPr>
            <w:tcW w:w="2694" w:type="dxa"/>
            <w:noWrap/>
            <w:hideMark/>
          </w:tcPr>
          <w:p w14:paraId="5EA20EA7" w14:textId="77777777" w:rsidR="00367D6B" w:rsidRPr="00154C6F" w:rsidRDefault="00367D6B" w:rsidP="009D100B">
            <w:pPr>
              <w:rPr>
                <w:color w:val="000000"/>
                <w:sz w:val="20"/>
                <w:szCs w:val="20"/>
                <w:lang w:eastAsia="en-NZ"/>
              </w:rPr>
            </w:pPr>
            <w:r w:rsidRPr="00154C6F">
              <w:rPr>
                <w:color w:val="000000"/>
                <w:sz w:val="20"/>
                <w:szCs w:val="20"/>
                <w:lang w:eastAsia="en-NZ"/>
              </w:rPr>
              <w:t>Max.</w:t>
            </w:r>
          </w:p>
        </w:tc>
        <w:tc>
          <w:tcPr>
            <w:tcW w:w="992" w:type="dxa"/>
            <w:hideMark/>
          </w:tcPr>
          <w:p w14:paraId="0A190F63" w14:textId="77777777" w:rsidR="00367D6B" w:rsidRPr="00154C6F" w:rsidRDefault="00367D6B" w:rsidP="009D100B">
            <w:pPr>
              <w:jc w:val="right"/>
              <w:rPr>
                <w:color w:val="000000"/>
                <w:sz w:val="20"/>
                <w:szCs w:val="20"/>
                <w:lang w:eastAsia="en-NZ"/>
              </w:rPr>
            </w:pPr>
            <w:r w:rsidRPr="00154C6F">
              <w:rPr>
                <w:color w:val="000000"/>
                <w:sz w:val="20"/>
                <w:szCs w:val="20"/>
                <w:lang w:eastAsia="en-NZ"/>
              </w:rPr>
              <w:t>15</w:t>
            </w:r>
          </w:p>
        </w:tc>
        <w:tc>
          <w:tcPr>
            <w:tcW w:w="850" w:type="dxa"/>
            <w:hideMark/>
          </w:tcPr>
          <w:p w14:paraId="7E6FFFF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w:t>
            </w:r>
          </w:p>
        </w:tc>
        <w:tc>
          <w:tcPr>
            <w:tcW w:w="1276" w:type="dxa"/>
            <w:hideMark/>
          </w:tcPr>
          <w:p w14:paraId="29BB66A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w:t>
            </w:r>
          </w:p>
        </w:tc>
        <w:tc>
          <w:tcPr>
            <w:tcW w:w="851" w:type="dxa"/>
            <w:hideMark/>
          </w:tcPr>
          <w:p w14:paraId="155D9F89"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w:t>
            </w:r>
          </w:p>
        </w:tc>
        <w:tc>
          <w:tcPr>
            <w:tcW w:w="1275" w:type="dxa"/>
            <w:hideMark/>
          </w:tcPr>
          <w:p w14:paraId="43BE0B35" w14:textId="77777777" w:rsidR="00367D6B" w:rsidRPr="00154C6F" w:rsidRDefault="00367D6B" w:rsidP="009D100B">
            <w:pPr>
              <w:jc w:val="right"/>
              <w:rPr>
                <w:color w:val="000000"/>
                <w:sz w:val="20"/>
                <w:szCs w:val="20"/>
                <w:lang w:eastAsia="en-NZ"/>
              </w:rPr>
            </w:pPr>
            <w:r w:rsidRPr="00154C6F">
              <w:rPr>
                <w:color w:val="000000"/>
                <w:sz w:val="20"/>
                <w:szCs w:val="20"/>
                <w:lang w:eastAsia="en-NZ"/>
              </w:rPr>
              <w:t>5</w:t>
            </w:r>
          </w:p>
        </w:tc>
        <w:tc>
          <w:tcPr>
            <w:tcW w:w="1134" w:type="dxa"/>
            <w:hideMark/>
          </w:tcPr>
          <w:p w14:paraId="6CC0D22F" w14:textId="77777777" w:rsidR="00367D6B" w:rsidRPr="00154C6F" w:rsidRDefault="00367D6B" w:rsidP="009D100B">
            <w:pPr>
              <w:jc w:val="right"/>
              <w:rPr>
                <w:color w:val="000000"/>
                <w:sz w:val="20"/>
                <w:szCs w:val="20"/>
                <w:lang w:eastAsia="en-NZ"/>
              </w:rPr>
            </w:pPr>
            <w:r w:rsidRPr="00154C6F">
              <w:rPr>
                <w:color w:val="000000"/>
                <w:sz w:val="20"/>
                <w:szCs w:val="20"/>
                <w:lang w:eastAsia="en-NZ"/>
              </w:rPr>
              <w:t>9</w:t>
            </w:r>
          </w:p>
        </w:tc>
      </w:tr>
      <w:tr w:rsidR="00367D6B" w:rsidRPr="00154C6F" w14:paraId="7A0185BC" w14:textId="77777777" w:rsidTr="009D100B">
        <w:tc>
          <w:tcPr>
            <w:tcW w:w="2694" w:type="dxa"/>
            <w:noWrap/>
            <w:hideMark/>
          </w:tcPr>
          <w:p w14:paraId="54039DE9" w14:textId="77777777" w:rsidR="00367D6B" w:rsidRPr="00154C6F" w:rsidRDefault="00367D6B" w:rsidP="009D100B">
            <w:pPr>
              <w:spacing w:before="60"/>
              <w:rPr>
                <w:b/>
                <w:color w:val="000000"/>
                <w:sz w:val="20"/>
                <w:szCs w:val="20"/>
                <w:lang w:eastAsia="en-NZ"/>
              </w:rPr>
            </w:pPr>
            <w:r w:rsidRPr="00154C6F">
              <w:rPr>
                <w:b/>
                <w:color w:val="000000"/>
                <w:sz w:val="20"/>
                <w:szCs w:val="20"/>
                <w:lang w:eastAsia="en-NZ"/>
              </w:rPr>
              <w:t>Behavioural disengagement</w:t>
            </w:r>
          </w:p>
        </w:tc>
        <w:tc>
          <w:tcPr>
            <w:tcW w:w="992" w:type="dxa"/>
            <w:vAlign w:val="bottom"/>
          </w:tcPr>
          <w:p w14:paraId="29CDC3F8" w14:textId="77777777" w:rsidR="00367D6B" w:rsidRPr="00154C6F" w:rsidRDefault="00367D6B" w:rsidP="009D100B">
            <w:pPr>
              <w:spacing w:before="60"/>
              <w:rPr>
                <w:b/>
                <w:color w:val="000000"/>
                <w:sz w:val="20"/>
                <w:szCs w:val="20"/>
                <w:lang w:eastAsia="en-NZ"/>
              </w:rPr>
            </w:pPr>
          </w:p>
        </w:tc>
        <w:tc>
          <w:tcPr>
            <w:tcW w:w="850" w:type="dxa"/>
            <w:vAlign w:val="bottom"/>
          </w:tcPr>
          <w:p w14:paraId="55E3D024" w14:textId="77777777" w:rsidR="00367D6B" w:rsidRPr="00154C6F" w:rsidRDefault="00367D6B" w:rsidP="009D100B">
            <w:pPr>
              <w:spacing w:before="60"/>
              <w:rPr>
                <w:b/>
                <w:color w:val="000000"/>
                <w:sz w:val="20"/>
                <w:szCs w:val="20"/>
                <w:lang w:eastAsia="en-NZ"/>
              </w:rPr>
            </w:pPr>
          </w:p>
        </w:tc>
        <w:tc>
          <w:tcPr>
            <w:tcW w:w="1276" w:type="dxa"/>
            <w:vAlign w:val="bottom"/>
          </w:tcPr>
          <w:p w14:paraId="1FB4E71F" w14:textId="77777777" w:rsidR="00367D6B" w:rsidRPr="00154C6F" w:rsidRDefault="00367D6B" w:rsidP="009D100B">
            <w:pPr>
              <w:spacing w:before="60"/>
              <w:rPr>
                <w:b/>
                <w:color w:val="000000"/>
                <w:sz w:val="20"/>
                <w:szCs w:val="20"/>
                <w:lang w:eastAsia="en-NZ"/>
              </w:rPr>
            </w:pPr>
          </w:p>
        </w:tc>
        <w:tc>
          <w:tcPr>
            <w:tcW w:w="851" w:type="dxa"/>
            <w:vAlign w:val="bottom"/>
          </w:tcPr>
          <w:p w14:paraId="7A135544" w14:textId="77777777" w:rsidR="00367D6B" w:rsidRPr="00154C6F" w:rsidRDefault="00367D6B" w:rsidP="009D100B">
            <w:pPr>
              <w:spacing w:before="60"/>
              <w:rPr>
                <w:b/>
                <w:color w:val="000000"/>
                <w:sz w:val="20"/>
                <w:szCs w:val="20"/>
                <w:lang w:eastAsia="en-NZ"/>
              </w:rPr>
            </w:pPr>
          </w:p>
        </w:tc>
        <w:tc>
          <w:tcPr>
            <w:tcW w:w="1275" w:type="dxa"/>
            <w:vAlign w:val="bottom"/>
          </w:tcPr>
          <w:p w14:paraId="52BB1D12" w14:textId="77777777" w:rsidR="00367D6B" w:rsidRPr="00154C6F" w:rsidRDefault="00367D6B" w:rsidP="009D100B">
            <w:pPr>
              <w:spacing w:before="60"/>
              <w:rPr>
                <w:b/>
                <w:color w:val="000000"/>
                <w:sz w:val="20"/>
                <w:szCs w:val="20"/>
                <w:lang w:eastAsia="en-NZ"/>
              </w:rPr>
            </w:pPr>
          </w:p>
        </w:tc>
        <w:tc>
          <w:tcPr>
            <w:tcW w:w="1134" w:type="dxa"/>
            <w:vAlign w:val="bottom"/>
          </w:tcPr>
          <w:p w14:paraId="6F570FAE" w14:textId="77777777" w:rsidR="00367D6B" w:rsidRPr="00154C6F" w:rsidRDefault="00367D6B" w:rsidP="009D100B">
            <w:pPr>
              <w:spacing w:before="60"/>
              <w:rPr>
                <w:b/>
                <w:color w:val="000000"/>
                <w:sz w:val="20"/>
                <w:szCs w:val="20"/>
                <w:lang w:eastAsia="en-NZ"/>
              </w:rPr>
            </w:pPr>
          </w:p>
        </w:tc>
      </w:tr>
      <w:tr w:rsidR="00367D6B" w:rsidRPr="00154C6F" w14:paraId="23146910" w14:textId="77777777" w:rsidTr="009D100B">
        <w:tc>
          <w:tcPr>
            <w:tcW w:w="2694" w:type="dxa"/>
            <w:noWrap/>
            <w:hideMark/>
          </w:tcPr>
          <w:p w14:paraId="27748358" w14:textId="77777777" w:rsidR="00367D6B" w:rsidRPr="00154C6F" w:rsidRDefault="00367D6B" w:rsidP="009D100B">
            <w:pPr>
              <w:rPr>
                <w:color w:val="000000"/>
                <w:sz w:val="20"/>
                <w:szCs w:val="20"/>
                <w:lang w:eastAsia="en-NZ"/>
              </w:rPr>
            </w:pPr>
            <w:r w:rsidRPr="00154C6F">
              <w:rPr>
                <w:color w:val="000000"/>
                <w:sz w:val="20"/>
                <w:szCs w:val="20"/>
                <w:lang w:eastAsia="en-NZ"/>
              </w:rPr>
              <w:t>n</w:t>
            </w:r>
          </w:p>
        </w:tc>
        <w:tc>
          <w:tcPr>
            <w:tcW w:w="992" w:type="dxa"/>
            <w:hideMark/>
          </w:tcPr>
          <w:p w14:paraId="3BDF9F29" w14:textId="77777777" w:rsidR="00367D6B" w:rsidRPr="00154C6F" w:rsidRDefault="00367D6B" w:rsidP="009D100B">
            <w:pPr>
              <w:jc w:val="right"/>
              <w:rPr>
                <w:color w:val="000000"/>
                <w:sz w:val="20"/>
                <w:szCs w:val="20"/>
                <w:lang w:eastAsia="en-NZ"/>
              </w:rPr>
            </w:pPr>
            <w:r w:rsidRPr="00154C6F">
              <w:rPr>
                <w:color w:val="000000"/>
                <w:sz w:val="20"/>
                <w:szCs w:val="20"/>
                <w:lang w:eastAsia="en-NZ"/>
              </w:rPr>
              <w:t>213</w:t>
            </w:r>
          </w:p>
        </w:tc>
        <w:tc>
          <w:tcPr>
            <w:tcW w:w="850" w:type="dxa"/>
            <w:hideMark/>
          </w:tcPr>
          <w:p w14:paraId="0CE9B9B8"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163</w:t>
            </w:r>
          </w:p>
        </w:tc>
        <w:tc>
          <w:tcPr>
            <w:tcW w:w="1276" w:type="dxa"/>
            <w:hideMark/>
          </w:tcPr>
          <w:p w14:paraId="7D8688CE" w14:textId="77777777" w:rsidR="00367D6B" w:rsidRPr="00154C6F" w:rsidRDefault="00367D6B" w:rsidP="009D100B">
            <w:pPr>
              <w:jc w:val="right"/>
              <w:rPr>
                <w:color w:val="000000"/>
                <w:sz w:val="20"/>
                <w:szCs w:val="20"/>
                <w:lang w:eastAsia="en-NZ"/>
              </w:rPr>
            </w:pPr>
            <w:r w:rsidRPr="00154C6F">
              <w:rPr>
                <w:color w:val="000000"/>
                <w:sz w:val="20"/>
                <w:szCs w:val="20"/>
                <w:lang w:eastAsia="en-NZ"/>
              </w:rPr>
              <w:t>154</w:t>
            </w:r>
          </w:p>
        </w:tc>
        <w:tc>
          <w:tcPr>
            <w:tcW w:w="851" w:type="dxa"/>
            <w:hideMark/>
          </w:tcPr>
          <w:p w14:paraId="2D3B332F"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145</w:t>
            </w:r>
          </w:p>
        </w:tc>
        <w:tc>
          <w:tcPr>
            <w:tcW w:w="1275" w:type="dxa"/>
            <w:hideMark/>
          </w:tcPr>
          <w:p w14:paraId="53275E93"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132</w:t>
            </w:r>
          </w:p>
        </w:tc>
        <w:tc>
          <w:tcPr>
            <w:tcW w:w="1134" w:type="dxa"/>
            <w:hideMark/>
          </w:tcPr>
          <w:p w14:paraId="286418B4"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138</w:t>
            </w:r>
          </w:p>
        </w:tc>
      </w:tr>
      <w:tr w:rsidR="00367D6B" w:rsidRPr="00154C6F" w14:paraId="7A79C8B7" w14:textId="77777777" w:rsidTr="009D100B">
        <w:tc>
          <w:tcPr>
            <w:tcW w:w="2694" w:type="dxa"/>
            <w:noWrap/>
            <w:hideMark/>
          </w:tcPr>
          <w:p w14:paraId="610F6314" w14:textId="77777777" w:rsidR="00367D6B" w:rsidRPr="00154C6F" w:rsidRDefault="00367D6B" w:rsidP="009D100B">
            <w:pPr>
              <w:rPr>
                <w:color w:val="000000"/>
                <w:sz w:val="20"/>
                <w:szCs w:val="20"/>
                <w:lang w:eastAsia="en-NZ"/>
              </w:rPr>
            </w:pPr>
            <w:r w:rsidRPr="00154C6F">
              <w:rPr>
                <w:color w:val="000000"/>
                <w:sz w:val="20"/>
                <w:szCs w:val="20"/>
                <w:lang w:eastAsia="en-NZ"/>
              </w:rPr>
              <w:t>Mean</w:t>
            </w:r>
          </w:p>
        </w:tc>
        <w:tc>
          <w:tcPr>
            <w:tcW w:w="992" w:type="dxa"/>
            <w:hideMark/>
          </w:tcPr>
          <w:p w14:paraId="2658CF0F" w14:textId="77777777" w:rsidR="00367D6B" w:rsidRPr="00154C6F" w:rsidRDefault="00367D6B" w:rsidP="009D100B">
            <w:pPr>
              <w:jc w:val="right"/>
              <w:rPr>
                <w:color w:val="000000"/>
                <w:sz w:val="20"/>
                <w:szCs w:val="20"/>
                <w:lang w:eastAsia="en-NZ"/>
              </w:rPr>
            </w:pPr>
            <w:r w:rsidRPr="00154C6F">
              <w:rPr>
                <w:color w:val="000000"/>
                <w:sz w:val="20"/>
                <w:szCs w:val="20"/>
                <w:lang w:eastAsia="en-NZ"/>
              </w:rPr>
              <w:t>5.41</w:t>
            </w:r>
          </w:p>
        </w:tc>
        <w:tc>
          <w:tcPr>
            <w:tcW w:w="850" w:type="dxa"/>
            <w:hideMark/>
          </w:tcPr>
          <w:p w14:paraId="380C2F4B" w14:textId="77777777" w:rsidR="00367D6B" w:rsidRPr="00154C6F" w:rsidRDefault="00367D6B" w:rsidP="009D100B">
            <w:pPr>
              <w:jc w:val="right"/>
              <w:rPr>
                <w:color w:val="000000"/>
                <w:sz w:val="20"/>
                <w:szCs w:val="20"/>
                <w:lang w:eastAsia="en-NZ"/>
              </w:rPr>
            </w:pPr>
            <w:r w:rsidRPr="00154C6F">
              <w:rPr>
                <w:color w:val="000000"/>
                <w:sz w:val="20"/>
                <w:szCs w:val="20"/>
                <w:lang w:eastAsia="en-NZ"/>
              </w:rPr>
              <w:t>5.13</w:t>
            </w:r>
          </w:p>
        </w:tc>
        <w:tc>
          <w:tcPr>
            <w:tcW w:w="1276" w:type="dxa"/>
            <w:hideMark/>
          </w:tcPr>
          <w:p w14:paraId="467F169B" w14:textId="77777777" w:rsidR="00367D6B" w:rsidRPr="00154C6F" w:rsidRDefault="00367D6B" w:rsidP="009D100B">
            <w:pPr>
              <w:jc w:val="right"/>
              <w:rPr>
                <w:color w:val="000000"/>
                <w:sz w:val="20"/>
                <w:szCs w:val="20"/>
                <w:lang w:eastAsia="en-NZ"/>
              </w:rPr>
            </w:pPr>
            <w:r w:rsidRPr="00154C6F">
              <w:rPr>
                <w:color w:val="000000"/>
                <w:sz w:val="20"/>
                <w:szCs w:val="20"/>
                <w:lang w:eastAsia="en-NZ"/>
              </w:rPr>
              <w:t>-0.18</w:t>
            </w:r>
          </w:p>
        </w:tc>
        <w:tc>
          <w:tcPr>
            <w:tcW w:w="851" w:type="dxa"/>
            <w:hideMark/>
          </w:tcPr>
          <w:p w14:paraId="1493014B" w14:textId="77777777" w:rsidR="00367D6B" w:rsidRPr="00154C6F" w:rsidRDefault="00367D6B" w:rsidP="009D100B">
            <w:pPr>
              <w:jc w:val="right"/>
              <w:rPr>
                <w:color w:val="000000"/>
                <w:sz w:val="20"/>
                <w:szCs w:val="20"/>
                <w:lang w:eastAsia="en-NZ"/>
              </w:rPr>
            </w:pPr>
            <w:r w:rsidRPr="00154C6F">
              <w:rPr>
                <w:color w:val="000000"/>
                <w:sz w:val="20"/>
                <w:szCs w:val="20"/>
                <w:lang w:eastAsia="en-NZ"/>
              </w:rPr>
              <w:t>4.86</w:t>
            </w:r>
          </w:p>
        </w:tc>
        <w:tc>
          <w:tcPr>
            <w:tcW w:w="1275" w:type="dxa"/>
            <w:hideMark/>
          </w:tcPr>
          <w:p w14:paraId="66A54A93" w14:textId="77777777" w:rsidR="00367D6B" w:rsidRPr="00154C6F" w:rsidRDefault="00367D6B" w:rsidP="009D100B">
            <w:pPr>
              <w:jc w:val="right"/>
              <w:rPr>
                <w:color w:val="000000"/>
                <w:sz w:val="20"/>
                <w:szCs w:val="20"/>
                <w:lang w:eastAsia="en-NZ"/>
              </w:rPr>
            </w:pPr>
            <w:r w:rsidRPr="00154C6F">
              <w:rPr>
                <w:color w:val="000000"/>
                <w:sz w:val="20"/>
                <w:szCs w:val="20"/>
                <w:lang w:eastAsia="en-NZ"/>
              </w:rPr>
              <w:t>-0.30</w:t>
            </w:r>
          </w:p>
        </w:tc>
        <w:tc>
          <w:tcPr>
            <w:tcW w:w="1134" w:type="dxa"/>
            <w:hideMark/>
          </w:tcPr>
          <w:p w14:paraId="6E2AC94F" w14:textId="77777777" w:rsidR="00367D6B" w:rsidRPr="00154C6F" w:rsidRDefault="00367D6B" w:rsidP="009D100B">
            <w:pPr>
              <w:jc w:val="right"/>
              <w:rPr>
                <w:color w:val="000000"/>
                <w:sz w:val="20"/>
                <w:szCs w:val="20"/>
                <w:lang w:eastAsia="en-NZ"/>
              </w:rPr>
            </w:pPr>
            <w:r w:rsidRPr="00154C6F">
              <w:rPr>
                <w:color w:val="000000"/>
                <w:sz w:val="20"/>
                <w:szCs w:val="20"/>
                <w:lang w:eastAsia="en-NZ"/>
              </w:rPr>
              <w:t>-0.54</w:t>
            </w:r>
          </w:p>
        </w:tc>
      </w:tr>
      <w:tr w:rsidR="00367D6B" w:rsidRPr="00154C6F" w14:paraId="1BC97969" w14:textId="77777777" w:rsidTr="009D100B">
        <w:tc>
          <w:tcPr>
            <w:tcW w:w="2694" w:type="dxa"/>
            <w:noWrap/>
            <w:hideMark/>
          </w:tcPr>
          <w:p w14:paraId="2D161FC6" w14:textId="77777777" w:rsidR="00367D6B" w:rsidRPr="00154C6F" w:rsidRDefault="00367D6B" w:rsidP="009D100B">
            <w:pPr>
              <w:rPr>
                <w:color w:val="000000"/>
                <w:sz w:val="20"/>
                <w:szCs w:val="20"/>
                <w:lang w:eastAsia="en-NZ"/>
              </w:rPr>
            </w:pPr>
            <w:r w:rsidRPr="00154C6F">
              <w:rPr>
                <w:color w:val="000000"/>
                <w:sz w:val="20"/>
                <w:szCs w:val="20"/>
                <w:lang w:eastAsia="en-NZ"/>
              </w:rPr>
              <w:t>SD</w:t>
            </w:r>
          </w:p>
        </w:tc>
        <w:tc>
          <w:tcPr>
            <w:tcW w:w="992" w:type="dxa"/>
            <w:hideMark/>
          </w:tcPr>
          <w:p w14:paraId="44CDBC2E" w14:textId="77777777" w:rsidR="00367D6B" w:rsidRPr="00154C6F" w:rsidRDefault="00367D6B" w:rsidP="009D100B">
            <w:pPr>
              <w:jc w:val="right"/>
              <w:rPr>
                <w:color w:val="000000"/>
                <w:sz w:val="20"/>
                <w:szCs w:val="20"/>
                <w:lang w:eastAsia="en-NZ"/>
              </w:rPr>
            </w:pPr>
            <w:r w:rsidRPr="00154C6F">
              <w:rPr>
                <w:color w:val="000000"/>
                <w:sz w:val="20"/>
                <w:szCs w:val="20"/>
                <w:lang w:eastAsia="en-NZ"/>
              </w:rPr>
              <w:t>2.04</w:t>
            </w:r>
          </w:p>
        </w:tc>
        <w:tc>
          <w:tcPr>
            <w:tcW w:w="850" w:type="dxa"/>
            <w:hideMark/>
          </w:tcPr>
          <w:p w14:paraId="23B914F8" w14:textId="77777777" w:rsidR="00367D6B" w:rsidRPr="00154C6F" w:rsidRDefault="00367D6B" w:rsidP="009D100B">
            <w:pPr>
              <w:jc w:val="right"/>
              <w:rPr>
                <w:color w:val="000000"/>
                <w:sz w:val="20"/>
                <w:szCs w:val="20"/>
                <w:lang w:eastAsia="en-NZ"/>
              </w:rPr>
            </w:pPr>
            <w:r w:rsidRPr="00154C6F">
              <w:rPr>
                <w:color w:val="000000"/>
                <w:sz w:val="20"/>
                <w:szCs w:val="20"/>
                <w:lang w:eastAsia="en-NZ"/>
              </w:rPr>
              <w:t>1.96</w:t>
            </w:r>
          </w:p>
        </w:tc>
        <w:tc>
          <w:tcPr>
            <w:tcW w:w="1276" w:type="dxa"/>
            <w:hideMark/>
          </w:tcPr>
          <w:p w14:paraId="0E6622EC" w14:textId="77777777" w:rsidR="00367D6B" w:rsidRPr="00154C6F" w:rsidRDefault="00367D6B" w:rsidP="009D100B">
            <w:pPr>
              <w:jc w:val="right"/>
              <w:rPr>
                <w:color w:val="000000"/>
                <w:sz w:val="20"/>
                <w:szCs w:val="20"/>
                <w:lang w:eastAsia="en-NZ"/>
              </w:rPr>
            </w:pPr>
            <w:r w:rsidRPr="00154C6F">
              <w:rPr>
                <w:color w:val="000000"/>
                <w:sz w:val="20"/>
                <w:szCs w:val="20"/>
                <w:lang w:eastAsia="en-NZ"/>
              </w:rPr>
              <w:t>2.09</w:t>
            </w:r>
          </w:p>
        </w:tc>
        <w:tc>
          <w:tcPr>
            <w:tcW w:w="851" w:type="dxa"/>
            <w:hideMark/>
          </w:tcPr>
          <w:p w14:paraId="7F566D61"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1.67</w:t>
            </w:r>
          </w:p>
        </w:tc>
        <w:tc>
          <w:tcPr>
            <w:tcW w:w="1275" w:type="dxa"/>
            <w:hideMark/>
          </w:tcPr>
          <w:p w14:paraId="31AF248A"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1.62</w:t>
            </w:r>
          </w:p>
        </w:tc>
        <w:tc>
          <w:tcPr>
            <w:tcW w:w="1134" w:type="dxa"/>
            <w:hideMark/>
          </w:tcPr>
          <w:p w14:paraId="2719972E" w14:textId="77777777" w:rsidR="00367D6B" w:rsidRPr="00154C6F" w:rsidRDefault="00367D6B" w:rsidP="009D100B">
            <w:pPr>
              <w:jc w:val="right"/>
              <w:rPr>
                <w:color w:val="000000"/>
                <w:sz w:val="20"/>
                <w:szCs w:val="20"/>
                <w:lang w:eastAsia="en-NZ"/>
              </w:rPr>
            </w:pPr>
            <w:r w:rsidRPr="00154C6F">
              <w:rPr>
                <w:color w:val="000000"/>
                <w:sz w:val="20"/>
                <w:szCs w:val="20"/>
                <w:lang w:eastAsia="en-NZ"/>
              </w:rPr>
              <w:t>2.08</w:t>
            </w:r>
          </w:p>
        </w:tc>
      </w:tr>
      <w:tr w:rsidR="00367D6B" w:rsidRPr="00154C6F" w14:paraId="30C40A36" w14:textId="77777777" w:rsidTr="009D100B">
        <w:tc>
          <w:tcPr>
            <w:tcW w:w="2694" w:type="dxa"/>
            <w:noWrap/>
            <w:hideMark/>
          </w:tcPr>
          <w:p w14:paraId="1B435F61" w14:textId="77777777" w:rsidR="00367D6B" w:rsidRPr="00154C6F" w:rsidRDefault="00367D6B" w:rsidP="009D100B">
            <w:pPr>
              <w:rPr>
                <w:color w:val="000000"/>
                <w:sz w:val="20"/>
                <w:szCs w:val="20"/>
                <w:lang w:eastAsia="en-NZ"/>
              </w:rPr>
            </w:pPr>
            <w:r w:rsidRPr="00154C6F">
              <w:rPr>
                <w:color w:val="000000"/>
                <w:sz w:val="20"/>
                <w:szCs w:val="20"/>
                <w:lang w:eastAsia="en-NZ"/>
              </w:rPr>
              <w:t>Median</w:t>
            </w:r>
          </w:p>
        </w:tc>
        <w:tc>
          <w:tcPr>
            <w:tcW w:w="992" w:type="dxa"/>
            <w:hideMark/>
          </w:tcPr>
          <w:p w14:paraId="02AEC27E"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850" w:type="dxa"/>
            <w:hideMark/>
          </w:tcPr>
          <w:p w14:paraId="0567FC5F"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6" w:type="dxa"/>
            <w:hideMark/>
          </w:tcPr>
          <w:p w14:paraId="01497C85"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851" w:type="dxa"/>
            <w:hideMark/>
          </w:tcPr>
          <w:p w14:paraId="7B3AA0AC"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5" w:type="dxa"/>
            <w:hideMark/>
          </w:tcPr>
          <w:p w14:paraId="1332DF10"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1134" w:type="dxa"/>
            <w:hideMark/>
          </w:tcPr>
          <w:p w14:paraId="21A42249"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r>
      <w:tr w:rsidR="00367D6B" w:rsidRPr="00154C6F" w14:paraId="2969FAD8" w14:textId="77777777" w:rsidTr="009D100B">
        <w:tc>
          <w:tcPr>
            <w:tcW w:w="2694" w:type="dxa"/>
            <w:noWrap/>
            <w:hideMark/>
          </w:tcPr>
          <w:p w14:paraId="6BC87C3A" w14:textId="77777777" w:rsidR="00367D6B" w:rsidRPr="00154C6F" w:rsidRDefault="00367D6B" w:rsidP="009D100B">
            <w:pPr>
              <w:rPr>
                <w:color w:val="000000"/>
                <w:sz w:val="20"/>
                <w:szCs w:val="20"/>
                <w:lang w:eastAsia="en-NZ"/>
              </w:rPr>
            </w:pPr>
            <w:r w:rsidRPr="00154C6F">
              <w:rPr>
                <w:color w:val="000000"/>
                <w:sz w:val="20"/>
                <w:szCs w:val="20"/>
                <w:lang w:eastAsia="en-NZ"/>
              </w:rPr>
              <w:t>Min.</w:t>
            </w:r>
          </w:p>
        </w:tc>
        <w:tc>
          <w:tcPr>
            <w:tcW w:w="992" w:type="dxa"/>
            <w:hideMark/>
          </w:tcPr>
          <w:p w14:paraId="0552A945"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850" w:type="dxa"/>
            <w:hideMark/>
          </w:tcPr>
          <w:p w14:paraId="4F347AA2"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6" w:type="dxa"/>
            <w:hideMark/>
          </w:tcPr>
          <w:p w14:paraId="2B516607" w14:textId="77777777" w:rsidR="00367D6B" w:rsidRPr="00154C6F" w:rsidRDefault="00367D6B" w:rsidP="009D100B">
            <w:pPr>
              <w:jc w:val="right"/>
              <w:rPr>
                <w:color w:val="000000"/>
                <w:sz w:val="20"/>
                <w:szCs w:val="20"/>
                <w:lang w:eastAsia="en-NZ"/>
              </w:rPr>
            </w:pPr>
            <w:r w:rsidRPr="00154C6F">
              <w:rPr>
                <w:color w:val="000000"/>
                <w:sz w:val="20"/>
                <w:szCs w:val="20"/>
                <w:lang w:eastAsia="en-NZ"/>
              </w:rPr>
              <w:t>-6</w:t>
            </w:r>
          </w:p>
        </w:tc>
        <w:tc>
          <w:tcPr>
            <w:tcW w:w="851" w:type="dxa"/>
            <w:hideMark/>
          </w:tcPr>
          <w:p w14:paraId="6CC3F7D4"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5" w:type="dxa"/>
            <w:hideMark/>
          </w:tcPr>
          <w:p w14:paraId="35075F53"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1134" w:type="dxa"/>
            <w:hideMark/>
          </w:tcPr>
          <w:p w14:paraId="76E0CEC9" w14:textId="77777777" w:rsidR="00367D6B" w:rsidRPr="00154C6F" w:rsidRDefault="00367D6B" w:rsidP="009D100B">
            <w:pPr>
              <w:jc w:val="right"/>
              <w:rPr>
                <w:color w:val="000000"/>
                <w:sz w:val="20"/>
                <w:szCs w:val="20"/>
                <w:lang w:eastAsia="en-NZ"/>
              </w:rPr>
            </w:pPr>
            <w:r w:rsidRPr="00154C6F">
              <w:rPr>
                <w:color w:val="000000"/>
                <w:sz w:val="20"/>
                <w:szCs w:val="20"/>
                <w:lang w:eastAsia="en-NZ"/>
              </w:rPr>
              <w:t>-7</w:t>
            </w:r>
          </w:p>
        </w:tc>
      </w:tr>
      <w:tr w:rsidR="00367D6B" w:rsidRPr="00154C6F" w14:paraId="323F3F7B" w14:textId="77777777" w:rsidTr="009D100B">
        <w:tc>
          <w:tcPr>
            <w:tcW w:w="2694" w:type="dxa"/>
            <w:noWrap/>
            <w:hideMark/>
          </w:tcPr>
          <w:p w14:paraId="61C8F3AD" w14:textId="77777777" w:rsidR="00367D6B" w:rsidRPr="00154C6F" w:rsidRDefault="00367D6B" w:rsidP="009D100B">
            <w:pPr>
              <w:rPr>
                <w:color w:val="000000"/>
                <w:sz w:val="20"/>
                <w:szCs w:val="20"/>
                <w:lang w:eastAsia="en-NZ"/>
              </w:rPr>
            </w:pPr>
            <w:r w:rsidRPr="00154C6F">
              <w:rPr>
                <w:color w:val="000000"/>
                <w:sz w:val="20"/>
                <w:szCs w:val="20"/>
                <w:lang w:eastAsia="en-NZ"/>
              </w:rPr>
              <w:t>Max.</w:t>
            </w:r>
          </w:p>
        </w:tc>
        <w:tc>
          <w:tcPr>
            <w:tcW w:w="992" w:type="dxa"/>
            <w:hideMark/>
          </w:tcPr>
          <w:p w14:paraId="7539316D"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w:t>
            </w:r>
          </w:p>
        </w:tc>
        <w:tc>
          <w:tcPr>
            <w:tcW w:w="850" w:type="dxa"/>
            <w:hideMark/>
          </w:tcPr>
          <w:p w14:paraId="2E2A0CEC"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6" w:type="dxa"/>
            <w:hideMark/>
          </w:tcPr>
          <w:p w14:paraId="1E3E89FC" w14:textId="77777777" w:rsidR="00367D6B" w:rsidRPr="00154C6F" w:rsidRDefault="00367D6B" w:rsidP="009D100B">
            <w:pPr>
              <w:jc w:val="right"/>
              <w:rPr>
                <w:color w:val="000000"/>
                <w:sz w:val="20"/>
                <w:szCs w:val="20"/>
                <w:lang w:eastAsia="en-NZ"/>
              </w:rPr>
            </w:pPr>
            <w:r w:rsidRPr="00154C6F">
              <w:rPr>
                <w:color w:val="000000"/>
                <w:sz w:val="20"/>
                <w:szCs w:val="20"/>
                <w:lang w:eastAsia="en-NZ"/>
              </w:rPr>
              <w:t>9</w:t>
            </w:r>
          </w:p>
        </w:tc>
        <w:tc>
          <w:tcPr>
            <w:tcW w:w="851" w:type="dxa"/>
            <w:hideMark/>
          </w:tcPr>
          <w:p w14:paraId="604050A0"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w:t>
            </w:r>
          </w:p>
        </w:tc>
        <w:tc>
          <w:tcPr>
            <w:tcW w:w="1275" w:type="dxa"/>
            <w:hideMark/>
          </w:tcPr>
          <w:p w14:paraId="1E62004A"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134" w:type="dxa"/>
            <w:hideMark/>
          </w:tcPr>
          <w:p w14:paraId="30B1DB8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w:t>
            </w:r>
          </w:p>
        </w:tc>
      </w:tr>
      <w:tr w:rsidR="00367D6B" w:rsidRPr="00154C6F" w14:paraId="47F4A1E0" w14:textId="77777777" w:rsidTr="009D100B">
        <w:tc>
          <w:tcPr>
            <w:tcW w:w="3686" w:type="dxa"/>
            <w:gridSpan w:val="2"/>
            <w:noWrap/>
            <w:vAlign w:val="center"/>
            <w:hideMark/>
          </w:tcPr>
          <w:p w14:paraId="3F731412" w14:textId="77777777" w:rsidR="00367D6B" w:rsidRPr="00154C6F" w:rsidRDefault="00367D6B" w:rsidP="009D100B">
            <w:pPr>
              <w:spacing w:before="60"/>
              <w:rPr>
                <w:b/>
                <w:color w:val="000000"/>
                <w:sz w:val="20"/>
                <w:szCs w:val="20"/>
                <w:lang w:eastAsia="en-NZ"/>
              </w:rPr>
            </w:pPr>
            <w:r w:rsidRPr="00154C6F">
              <w:rPr>
                <w:b/>
                <w:color w:val="000000"/>
                <w:sz w:val="20"/>
                <w:szCs w:val="20"/>
                <w:lang w:eastAsia="en-NZ"/>
              </w:rPr>
              <w:t>Use of emotional social support</w:t>
            </w:r>
          </w:p>
        </w:tc>
        <w:tc>
          <w:tcPr>
            <w:tcW w:w="850" w:type="dxa"/>
            <w:vAlign w:val="bottom"/>
          </w:tcPr>
          <w:p w14:paraId="3CD5CDD5" w14:textId="77777777" w:rsidR="00367D6B" w:rsidRPr="00154C6F" w:rsidRDefault="00367D6B" w:rsidP="009D100B">
            <w:pPr>
              <w:spacing w:before="60"/>
              <w:rPr>
                <w:b/>
                <w:color w:val="000000"/>
                <w:sz w:val="20"/>
                <w:szCs w:val="20"/>
                <w:lang w:eastAsia="en-NZ"/>
              </w:rPr>
            </w:pPr>
          </w:p>
        </w:tc>
        <w:tc>
          <w:tcPr>
            <w:tcW w:w="1276" w:type="dxa"/>
            <w:vAlign w:val="bottom"/>
          </w:tcPr>
          <w:p w14:paraId="71462F4E" w14:textId="77777777" w:rsidR="00367D6B" w:rsidRPr="00154C6F" w:rsidRDefault="00367D6B" w:rsidP="009D100B">
            <w:pPr>
              <w:spacing w:before="60"/>
              <w:rPr>
                <w:b/>
                <w:color w:val="000000"/>
                <w:sz w:val="20"/>
                <w:szCs w:val="20"/>
                <w:lang w:eastAsia="en-NZ"/>
              </w:rPr>
            </w:pPr>
          </w:p>
        </w:tc>
        <w:tc>
          <w:tcPr>
            <w:tcW w:w="851" w:type="dxa"/>
            <w:vAlign w:val="bottom"/>
          </w:tcPr>
          <w:p w14:paraId="2C91B5C1" w14:textId="77777777" w:rsidR="00367D6B" w:rsidRPr="00154C6F" w:rsidRDefault="00367D6B" w:rsidP="009D100B">
            <w:pPr>
              <w:spacing w:before="60"/>
              <w:rPr>
                <w:b/>
                <w:color w:val="000000"/>
                <w:sz w:val="20"/>
                <w:szCs w:val="20"/>
                <w:lang w:eastAsia="en-NZ"/>
              </w:rPr>
            </w:pPr>
          </w:p>
        </w:tc>
        <w:tc>
          <w:tcPr>
            <w:tcW w:w="1275" w:type="dxa"/>
            <w:vAlign w:val="bottom"/>
          </w:tcPr>
          <w:p w14:paraId="6CF66EAC" w14:textId="77777777" w:rsidR="00367D6B" w:rsidRPr="00154C6F" w:rsidRDefault="00367D6B" w:rsidP="009D100B">
            <w:pPr>
              <w:spacing w:before="60"/>
              <w:rPr>
                <w:b/>
                <w:color w:val="000000"/>
                <w:sz w:val="20"/>
                <w:szCs w:val="20"/>
                <w:lang w:eastAsia="en-NZ"/>
              </w:rPr>
            </w:pPr>
          </w:p>
        </w:tc>
        <w:tc>
          <w:tcPr>
            <w:tcW w:w="1134" w:type="dxa"/>
            <w:vAlign w:val="bottom"/>
          </w:tcPr>
          <w:p w14:paraId="4500BA37" w14:textId="77777777" w:rsidR="00367D6B" w:rsidRPr="00154C6F" w:rsidRDefault="00367D6B" w:rsidP="009D100B">
            <w:pPr>
              <w:spacing w:before="60"/>
              <w:rPr>
                <w:b/>
                <w:color w:val="000000"/>
                <w:sz w:val="20"/>
                <w:szCs w:val="20"/>
                <w:lang w:eastAsia="en-NZ"/>
              </w:rPr>
            </w:pPr>
          </w:p>
        </w:tc>
      </w:tr>
      <w:tr w:rsidR="00367D6B" w:rsidRPr="00154C6F" w14:paraId="7FC07ACB" w14:textId="77777777" w:rsidTr="009D100B">
        <w:tc>
          <w:tcPr>
            <w:tcW w:w="2694" w:type="dxa"/>
            <w:noWrap/>
            <w:hideMark/>
          </w:tcPr>
          <w:p w14:paraId="0EF2FCAC" w14:textId="77777777" w:rsidR="00367D6B" w:rsidRPr="00154C6F" w:rsidRDefault="00367D6B" w:rsidP="009D100B">
            <w:pPr>
              <w:rPr>
                <w:color w:val="000000"/>
                <w:sz w:val="20"/>
                <w:szCs w:val="20"/>
                <w:lang w:eastAsia="en-NZ"/>
              </w:rPr>
            </w:pPr>
            <w:r w:rsidRPr="00154C6F">
              <w:rPr>
                <w:color w:val="000000"/>
                <w:sz w:val="20"/>
                <w:szCs w:val="20"/>
                <w:lang w:eastAsia="en-NZ"/>
              </w:rPr>
              <w:t>n</w:t>
            </w:r>
          </w:p>
        </w:tc>
        <w:tc>
          <w:tcPr>
            <w:tcW w:w="992" w:type="dxa"/>
            <w:hideMark/>
          </w:tcPr>
          <w:p w14:paraId="1AD41459" w14:textId="77777777" w:rsidR="00367D6B" w:rsidRPr="00154C6F" w:rsidRDefault="00367D6B" w:rsidP="009D100B">
            <w:pPr>
              <w:jc w:val="right"/>
              <w:rPr>
                <w:color w:val="000000"/>
                <w:sz w:val="20"/>
                <w:szCs w:val="20"/>
                <w:lang w:eastAsia="en-NZ"/>
              </w:rPr>
            </w:pPr>
            <w:r w:rsidRPr="00154C6F">
              <w:rPr>
                <w:color w:val="000000"/>
                <w:sz w:val="20"/>
                <w:szCs w:val="20"/>
                <w:lang w:eastAsia="en-NZ"/>
              </w:rPr>
              <w:t>212</w:t>
            </w:r>
          </w:p>
        </w:tc>
        <w:tc>
          <w:tcPr>
            <w:tcW w:w="850" w:type="dxa"/>
            <w:hideMark/>
          </w:tcPr>
          <w:p w14:paraId="551D673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163</w:t>
            </w:r>
          </w:p>
        </w:tc>
        <w:tc>
          <w:tcPr>
            <w:tcW w:w="1276" w:type="dxa"/>
            <w:hideMark/>
          </w:tcPr>
          <w:p w14:paraId="640D4407" w14:textId="77777777" w:rsidR="00367D6B" w:rsidRPr="00154C6F" w:rsidRDefault="00367D6B" w:rsidP="009D100B">
            <w:pPr>
              <w:jc w:val="right"/>
              <w:rPr>
                <w:color w:val="000000"/>
                <w:sz w:val="20"/>
                <w:szCs w:val="20"/>
                <w:lang w:eastAsia="en-NZ"/>
              </w:rPr>
            </w:pPr>
            <w:r w:rsidRPr="00154C6F">
              <w:rPr>
                <w:color w:val="000000"/>
                <w:sz w:val="20"/>
                <w:szCs w:val="20"/>
                <w:lang w:eastAsia="en-NZ"/>
              </w:rPr>
              <w:t>154</w:t>
            </w:r>
          </w:p>
        </w:tc>
        <w:tc>
          <w:tcPr>
            <w:tcW w:w="851" w:type="dxa"/>
            <w:hideMark/>
          </w:tcPr>
          <w:p w14:paraId="6BF7B05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146</w:t>
            </w:r>
          </w:p>
        </w:tc>
        <w:tc>
          <w:tcPr>
            <w:tcW w:w="1275" w:type="dxa"/>
            <w:hideMark/>
          </w:tcPr>
          <w:p w14:paraId="1834AD62"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132</w:t>
            </w:r>
          </w:p>
        </w:tc>
        <w:tc>
          <w:tcPr>
            <w:tcW w:w="1134" w:type="dxa"/>
            <w:hideMark/>
          </w:tcPr>
          <w:p w14:paraId="37EC4FDC"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138</w:t>
            </w:r>
          </w:p>
        </w:tc>
      </w:tr>
      <w:tr w:rsidR="00367D6B" w:rsidRPr="00154C6F" w14:paraId="4DBF281B" w14:textId="77777777" w:rsidTr="009D100B">
        <w:tc>
          <w:tcPr>
            <w:tcW w:w="2694" w:type="dxa"/>
            <w:noWrap/>
            <w:hideMark/>
          </w:tcPr>
          <w:p w14:paraId="1633AFB7" w14:textId="77777777" w:rsidR="00367D6B" w:rsidRPr="00154C6F" w:rsidRDefault="00367D6B" w:rsidP="009D100B">
            <w:pPr>
              <w:rPr>
                <w:color w:val="000000"/>
                <w:sz w:val="20"/>
                <w:szCs w:val="20"/>
                <w:lang w:eastAsia="en-NZ"/>
              </w:rPr>
            </w:pPr>
            <w:r w:rsidRPr="00154C6F">
              <w:rPr>
                <w:color w:val="000000"/>
                <w:sz w:val="20"/>
                <w:szCs w:val="20"/>
                <w:lang w:eastAsia="en-NZ"/>
              </w:rPr>
              <w:t>Mean</w:t>
            </w:r>
          </w:p>
        </w:tc>
        <w:tc>
          <w:tcPr>
            <w:tcW w:w="992" w:type="dxa"/>
            <w:hideMark/>
          </w:tcPr>
          <w:p w14:paraId="57E8BD98" w14:textId="77777777" w:rsidR="00367D6B" w:rsidRPr="00154C6F" w:rsidRDefault="00367D6B" w:rsidP="009D100B">
            <w:pPr>
              <w:jc w:val="right"/>
              <w:rPr>
                <w:color w:val="000000"/>
                <w:sz w:val="20"/>
                <w:szCs w:val="20"/>
                <w:lang w:eastAsia="en-NZ"/>
              </w:rPr>
            </w:pPr>
            <w:r w:rsidRPr="00154C6F">
              <w:rPr>
                <w:color w:val="000000"/>
                <w:sz w:val="20"/>
                <w:szCs w:val="20"/>
                <w:lang w:eastAsia="en-NZ"/>
              </w:rPr>
              <w:t>8.18</w:t>
            </w:r>
          </w:p>
        </w:tc>
        <w:tc>
          <w:tcPr>
            <w:tcW w:w="850" w:type="dxa"/>
            <w:hideMark/>
          </w:tcPr>
          <w:p w14:paraId="16BE6050" w14:textId="77777777" w:rsidR="00367D6B" w:rsidRPr="00154C6F" w:rsidRDefault="00367D6B" w:rsidP="009D100B">
            <w:pPr>
              <w:jc w:val="right"/>
              <w:rPr>
                <w:color w:val="000000"/>
                <w:sz w:val="20"/>
                <w:szCs w:val="20"/>
                <w:lang w:eastAsia="en-NZ"/>
              </w:rPr>
            </w:pPr>
            <w:r w:rsidRPr="00154C6F">
              <w:rPr>
                <w:color w:val="000000"/>
                <w:sz w:val="20"/>
                <w:szCs w:val="20"/>
                <w:lang w:eastAsia="en-NZ"/>
              </w:rPr>
              <w:t>8.53</w:t>
            </w:r>
          </w:p>
        </w:tc>
        <w:tc>
          <w:tcPr>
            <w:tcW w:w="1276" w:type="dxa"/>
            <w:hideMark/>
          </w:tcPr>
          <w:p w14:paraId="2081ACB7" w14:textId="77777777" w:rsidR="00367D6B" w:rsidRPr="00154C6F" w:rsidRDefault="00367D6B" w:rsidP="009D100B">
            <w:pPr>
              <w:jc w:val="right"/>
              <w:rPr>
                <w:color w:val="000000"/>
                <w:sz w:val="20"/>
                <w:szCs w:val="20"/>
                <w:lang w:eastAsia="en-NZ"/>
              </w:rPr>
            </w:pPr>
            <w:r w:rsidRPr="00154C6F">
              <w:rPr>
                <w:color w:val="000000"/>
                <w:sz w:val="20"/>
                <w:szCs w:val="20"/>
                <w:lang w:eastAsia="en-NZ"/>
              </w:rPr>
              <w:t>0.23</w:t>
            </w:r>
          </w:p>
        </w:tc>
        <w:tc>
          <w:tcPr>
            <w:tcW w:w="851" w:type="dxa"/>
            <w:hideMark/>
          </w:tcPr>
          <w:p w14:paraId="29CB9F2E" w14:textId="77777777" w:rsidR="00367D6B" w:rsidRPr="00154C6F" w:rsidRDefault="00367D6B" w:rsidP="009D100B">
            <w:pPr>
              <w:jc w:val="right"/>
              <w:rPr>
                <w:color w:val="000000"/>
                <w:sz w:val="20"/>
                <w:szCs w:val="20"/>
                <w:lang w:eastAsia="en-NZ"/>
              </w:rPr>
            </w:pPr>
            <w:r w:rsidRPr="00154C6F">
              <w:rPr>
                <w:color w:val="000000"/>
                <w:sz w:val="20"/>
                <w:szCs w:val="20"/>
                <w:lang w:eastAsia="en-NZ"/>
              </w:rPr>
              <w:t>8.60</w:t>
            </w:r>
          </w:p>
        </w:tc>
        <w:tc>
          <w:tcPr>
            <w:tcW w:w="1275" w:type="dxa"/>
            <w:hideMark/>
          </w:tcPr>
          <w:p w14:paraId="03A6721E" w14:textId="77777777" w:rsidR="00367D6B" w:rsidRPr="00154C6F" w:rsidRDefault="00367D6B" w:rsidP="009D100B">
            <w:pPr>
              <w:jc w:val="right"/>
              <w:rPr>
                <w:color w:val="000000"/>
                <w:sz w:val="20"/>
                <w:szCs w:val="20"/>
                <w:lang w:eastAsia="en-NZ"/>
              </w:rPr>
            </w:pPr>
            <w:r w:rsidRPr="00154C6F">
              <w:rPr>
                <w:color w:val="000000"/>
                <w:sz w:val="20"/>
                <w:szCs w:val="20"/>
                <w:lang w:eastAsia="en-NZ"/>
              </w:rPr>
              <w:t>0.12</w:t>
            </w:r>
          </w:p>
        </w:tc>
        <w:tc>
          <w:tcPr>
            <w:tcW w:w="1134" w:type="dxa"/>
            <w:hideMark/>
          </w:tcPr>
          <w:p w14:paraId="2374AA8A" w14:textId="77777777" w:rsidR="00367D6B" w:rsidRPr="00154C6F" w:rsidRDefault="00367D6B" w:rsidP="009D100B">
            <w:pPr>
              <w:jc w:val="right"/>
              <w:rPr>
                <w:color w:val="000000"/>
                <w:sz w:val="20"/>
                <w:szCs w:val="20"/>
                <w:lang w:eastAsia="en-NZ"/>
              </w:rPr>
            </w:pPr>
            <w:r w:rsidRPr="00154C6F">
              <w:rPr>
                <w:color w:val="000000"/>
                <w:sz w:val="20"/>
                <w:szCs w:val="20"/>
                <w:lang w:eastAsia="en-NZ"/>
              </w:rPr>
              <w:t>0.43</w:t>
            </w:r>
          </w:p>
        </w:tc>
      </w:tr>
      <w:tr w:rsidR="00367D6B" w:rsidRPr="00154C6F" w14:paraId="14508547" w14:textId="77777777" w:rsidTr="009D100B">
        <w:tc>
          <w:tcPr>
            <w:tcW w:w="2694" w:type="dxa"/>
            <w:noWrap/>
            <w:hideMark/>
          </w:tcPr>
          <w:p w14:paraId="39726196" w14:textId="77777777" w:rsidR="00367D6B" w:rsidRPr="00154C6F" w:rsidRDefault="00367D6B" w:rsidP="009D100B">
            <w:pPr>
              <w:rPr>
                <w:color w:val="000000"/>
                <w:sz w:val="20"/>
                <w:szCs w:val="20"/>
                <w:lang w:eastAsia="en-NZ"/>
              </w:rPr>
            </w:pPr>
            <w:r w:rsidRPr="00154C6F">
              <w:rPr>
                <w:color w:val="000000"/>
                <w:sz w:val="20"/>
                <w:szCs w:val="20"/>
                <w:lang w:eastAsia="en-NZ"/>
              </w:rPr>
              <w:t>SD</w:t>
            </w:r>
          </w:p>
        </w:tc>
        <w:tc>
          <w:tcPr>
            <w:tcW w:w="992" w:type="dxa"/>
            <w:hideMark/>
          </w:tcPr>
          <w:p w14:paraId="74167FCC" w14:textId="77777777" w:rsidR="00367D6B" w:rsidRPr="00154C6F" w:rsidRDefault="00367D6B" w:rsidP="009D100B">
            <w:pPr>
              <w:jc w:val="right"/>
              <w:rPr>
                <w:color w:val="000000"/>
                <w:sz w:val="20"/>
                <w:szCs w:val="20"/>
                <w:lang w:eastAsia="en-NZ"/>
              </w:rPr>
            </w:pPr>
            <w:r w:rsidRPr="00154C6F">
              <w:rPr>
                <w:color w:val="000000"/>
                <w:sz w:val="20"/>
                <w:szCs w:val="20"/>
                <w:lang w:eastAsia="en-NZ"/>
              </w:rPr>
              <w:t>3.52</w:t>
            </w:r>
          </w:p>
        </w:tc>
        <w:tc>
          <w:tcPr>
            <w:tcW w:w="850" w:type="dxa"/>
            <w:hideMark/>
          </w:tcPr>
          <w:p w14:paraId="1E3199D1" w14:textId="77777777" w:rsidR="00367D6B" w:rsidRPr="00154C6F" w:rsidRDefault="00367D6B" w:rsidP="009D100B">
            <w:pPr>
              <w:jc w:val="right"/>
              <w:rPr>
                <w:color w:val="000000"/>
                <w:sz w:val="20"/>
                <w:szCs w:val="20"/>
                <w:lang w:eastAsia="en-NZ"/>
              </w:rPr>
            </w:pPr>
            <w:r w:rsidRPr="00154C6F">
              <w:rPr>
                <w:color w:val="000000"/>
                <w:sz w:val="20"/>
                <w:szCs w:val="20"/>
                <w:lang w:eastAsia="en-NZ"/>
              </w:rPr>
              <w:t>3.41</w:t>
            </w:r>
          </w:p>
        </w:tc>
        <w:tc>
          <w:tcPr>
            <w:tcW w:w="1276" w:type="dxa"/>
            <w:hideMark/>
          </w:tcPr>
          <w:p w14:paraId="6FE69F32" w14:textId="77777777" w:rsidR="00367D6B" w:rsidRPr="00154C6F" w:rsidRDefault="00367D6B" w:rsidP="009D100B">
            <w:pPr>
              <w:jc w:val="right"/>
              <w:rPr>
                <w:color w:val="000000"/>
                <w:sz w:val="20"/>
                <w:szCs w:val="20"/>
                <w:lang w:eastAsia="en-NZ"/>
              </w:rPr>
            </w:pPr>
            <w:r w:rsidRPr="00154C6F">
              <w:rPr>
                <w:color w:val="000000"/>
                <w:sz w:val="20"/>
                <w:szCs w:val="20"/>
                <w:lang w:eastAsia="en-NZ"/>
              </w:rPr>
              <w:t>3.22</w:t>
            </w:r>
          </w:p>
        </w:tc>
        <w:tc>
          <w:tcPr>
            <w:tcW w:w="851" w:type="dxa"/>
            <w:hideMark/>
          </w:tcPr>
          <w:p w14:paraId="7D762ACF" w14:textId="77777777" w:rsidR="00367D6B" w:rsidRPr="00154C6F" w:rsidRDefault="00367D6B" w:rsidP="009D100B">
            <w:pPr>
              <w:jc w:val="right"/>
              <w:rPr>
                <w:color w:val="000000"/>
                <w:sz w:val="20"/>
                <w:szCs w:val="20"/>
                <w:lang w:eastAsia="en-NZ"/>
              </w:rPr>
            </w:pPr>
            <w:r w:rsidRPr="00154C6F">
              <w:rPr>
                <w:color w:val="000000"/>
                <w:sz w:val="20"/>
                <w:szCs w:val="20"/>
                <w:lang w:eastAsia="en-NZ"/>
              </w:rPr>
              <w:t>3.51</w:t>
            </w:r>
          </w:p>
        </w:tc>
        <w:tc>
          <w:tcPr>
            <w:tcW w:w="1275" w:type="dxa"/>
            <w:hideMark/>
          </w:tcPr>
          <w:p w14:paraId="39554BC0" w14:textId="77777777" w:rsidR="00367D6B" w:rsidRPr="00154C6F" w:rsidRDefault="00367D6B" w:rsidP="009D100B">
            <w:pPr>
              <w:jc w:val="right"/>
              <w:rPr>
                <w:color w:val="000000"/>
                <w:sz w:val="20"/>
                <w:szCs w:val="20"/>
                <w:lang w:eastAsia="en-NZ"/>
              </w:rPr>
            </w:pPr>
            <w:r w:rsidRPr="00154C6F">
              <w:rPr>
                <w:color w:val="000000"/>
                <w:sz w:val="20"/>
                <w:szCs w:val="20"/>
                <w:lang w:eastAsia="en-NZ"/>
              </w:rPr>
              <w:t>2.60</w:t>
            </w:r>
          </w:p>
        </w:tc>
        <w:tc>
          <w:tcPr>
            <w:tcW w:w="1134" w:type="dxa"/>
            <w:hideMark/>
          </w:tcPr>
          <w:p w14:paraId="1847C4AB" w14:textId="77777777" w:rsidR="00367D6B" w:rsidRPr="00154C6F" w:rsidRDefault="00367D6B" w:rsidP="009D100B">
            <w:pPr>
              <w:jc w:val="right"/>
              <w:rPr>
                <w:color w:val="000000"/>
                <w:sz w:val="20"/>
                <w:szCs w:val="20"/>
                <w:lang w:eastAsia="en-NZ"/>
              </w:rPr>
            </w:pPr>
            <w:r w:rsidRPr="00154C6F">
              <w:rPr>
                <w:color w:val="000000"/>
                <w:sz w:val="20"/>
                <w:szCs w:val="20"/>
                <w:lang w:eastAsia="en-NZ"/>
              </w:rPr>
              <w:t>3.14</w:t>
            </w:r>
          </w:p>
        </w:tc>
      </w:tr>
      <w:tr w:rsidR="00367D6B" w:rsidRPr="00154C6F" w14:paraId="5F0A4FEA" w14:textId="77777777" w:rsidTr="009D100B">
        <w:tc>
          <w:tcPr>
            <w:tcW w:w="2694" w:type="dxa"/>
            <w:noWrap/>
            <w:hideMark/>
          </w:tcPr>
          <w:p w14:paraId="7015AE43" w14:textId="77777777" w:rsidR="00367D6B" w:rsidRPr="00154C6F" w:rsidRDefault="00367D6B" w:rsidP="009D100B">
            <w:pPr>
              <w:rPr>
                <w:color w:val="000000"/>
                <w:sz w:val="20"/>
                <w:szCs w:val="20"/>
                <w:lang w:eastAsia="en-NZ"/>
              </w:rPr>
            </w:pPr>
            <w:r w:rsidRPr="00154C6F">
              <w:rPr>
                <w:color w:val="000000"/>
                <w:sz w:val="20"/>
                <w:szCs w:val="20"/>
                <w:lang w:eastAsia="en-NZ"/>
              </w:rPr>
              <w:t>Median</w:t>
            </w:r>
          </w:p>
        </w:tc>
        <w:tc>
          <w:tcPr>
            <w:tcW w:w="992" w:type="dxa"/>
            <w:hideMark/>
          </w:tcPr>
          <w:p w14:paraId="0ACB2665"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850" w:type="dxa"/>
            <w:hideMark/>
          </w:tcPr>
          <w:p w14:paraId="2E8CB34E"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1276" w:type="dxa"/>
            <w:hideMark/>
          </w:tcPr>
          <w:p w14:paraId="66C77D2B"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851" w:type="dxa"/>
            <w:hideMark/>
          </w:tcPr>
          <w:p w14:paraId="0E19BF8E"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1275" w:type="dxa"/>
            <w:hideMark/>
          </w:tcPr>
          <w:p w14:paraId="0CD65167"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1134" w:type="dxa"/>
            <w:hideMark/>
          </w:tcPr>
          <w:p w14:paraId="14FD9358"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r>
      <w:tr w:rsidR="00367D6B" w:rsidRPr="00154C6F" w14:paraId="72B9B740" w14:textId="77777777" w:rsidTr="009D100B">
        <w:tc>
          <w:tcPr>
            <w:tcW w:w="2694" w:type="dxa"/>
            <w:noWrap/>
            <w:hideMark/>
          </w:tcPr>
          <w:p w14:paraId="29A89FA6" w14:textId="77777777" w:rsidR="00367D6B" w:rsidRPr="00154C6F" w:rsidRDefault="00367D6B" w:rsidP="009D100B">
            <w:pPr>
              <w:rPr>
                <w:color w:val="000000"/>
                <w:sz w:val="20"/>
                <w:szCs w:val="20"/>
                <w:lang w:eastAsia="en-NZ"/>
              </w:rPr>
            </w:pPr>
            <w:r w:rsidRPr="00154C6F">
              <w:rPr>
                <w:color w:val="000000"/>
                <w:sz w:val="20"/>
                <w:szCs w:val="20"/>
                <w:lang w:eastAsia="en-NZ"/>
              </w:rPr>
              <w:t>Min.</w:t>
            </w:r>
          </w:p>
        </w:tc>
        <w:tc>
          <w:tcPr>
            <w:tcW w:w="992" w:type="dxa"/>
            <w:hideMark/>
          </w:tcPr>
          <w:p w14:paraId="45015C66"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850" w:type="dxa"/>
            <w:hideMark/>
          </w:tcPr>
          <w:p w14:paraId="60429EA1"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6" w:type="dxa"/>
            <w:hideMark/>
          </w:tcPr>
          <w:p w14:paraId="76CC5DB4"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c>
          <w:tcPr>
            <w:tcW w:w="851" w:type="dxa"/>
            <w:hideMark/>
          </w:tcPr>
          <w:p w14:paraId="1933ACB7"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5" w:type="dxa"/>
            <w:hideMark/>
          </w:tcPr>
          <w:p w14:paraId="6E75B8BA" w14:textId="77777777" w:rsidR="00367D6B" w:rsidRPr="00154C6F" w:rsidRDefault="00367D6B" w:rsidP="009D100B">
            <w:pPr>
              <w:jc w:val="right"/>
              <w:rPr>
                <w:color w:val="000000"/>
                <w:sz w:val="20"/>
                <w:szCs w:val="20"/>
                <w:lang w:eastAsia="en-NZ"/>
              </w:rPr>
            </w:pPr>
            <w:r w:rsidRPr="00154C6F">
              <w:rPr>
                <w:color w:val="000000"/>
                <w:sz w:val="20"/>
                <w:szCs w:val="20"/>
                <w:lang w:eastAsia="en-NZ"/>
              </w:rPr>
              <w:t>-7</w:t>
            </w:r>
          </w:p>
        </w:tc>
        <w:tc>
          <w:tcPr>
            <w:tcW w:w="1134" w:type="dxa"/>
            <w:hideMark/>
          </w:tcPr>
          <w:p w14:paraId="353CA604"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r>
      <w:tr w:rsidR="00367D6B" w:rsidRPr="00154C6F" w14:paraId="4BEB81EF" w14:textId="77777777" w:rsidTr="009D100B">
        <w:tc>
          <w:tcPr>
            <w:tcW w:w="2694" w:type="dxa"/>
            <w:noWrap/>
            <w:hideMark/>
          </w:tcPr>
          <w:p w14:paraId="59B7FD3F" w14:textId="77777777" w:rsidR="00367D6B" w:rsidRPr="00154C6F" w:rsidRDefault="00367D6B" w:rsidP="009D100B">
            <w:pPr>
              <w:rPr>
                <w:color w:val="000000"/>
                <w:sz w:val="20"/>
                <w:szCs w:val="20"/>
                <w:lang w:eastAsia="en-NZ"/>
              </w:rPr>
            </w:pPr>
            <w:r w:rsidRPr="00154C6F">
              <w:rPr>
                <w:color w:val="000000"/>
                <w:sz w:val="20"/>
                <w:szCs w:val="20"/>
                <w:lang w:eastAsia="en-NZ"/>
              </w:rPr>
              <w:t>Max.</w:t>
            </w:r>
          </w:p>
        </w:tc>
        <w:tc>
          <w:tcPr>
            <w:tcW w:w="992" w:type="dxa"/>
            <w:hideMark/>
          </w:tcPr>
          <w:p w14:paraId="027B426A"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850" w:type="dxa"/>
            <w:hideMark/>
          </w:tcPr>
          <w:p w14:paraId="4DAF9EE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6" w:type="dxa"/>
            <w:hideMark/>
          </w:tcPr>
          <w:p w14:paraId="656F8E7C"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851" w:type="dxa"/>
            <w:hideMark/>
          </w:tcPr>
          <w:p w14:paraId="03BA0CFB"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5" w:type="dxa"/>
            <w:hideMark/>
          </w:tcPr>
          <w:p w14:paraId="1390BC2C"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c>
          <w:tcPr>
            <w:tcW w:w="1134" w:type="dxa"/>
            <w:hideMark/>
          </w:tcPr>
          <w:p w14:paraId="328FA64C" w14:textId="77777777" w:rsidR="00367D6B" w:rsidRPr="00154C6F" w:rsidRDefault="00367D6B" w:rsidP="009D100B">
            <w:pPr>
              <w:jc w:val="right"/>
              <w:rPr>
                <w:color w:val="000000"/>
                <w:sz w:val="20"/>
                <w:szCs w:val="20"/>
                <w:lang w:eastAsia="en-NZ"/>
              </w:rPr>
            </w:pPr>
            <w:r w:rsidRPr="00154C6F">
              <w:rPr>
                <w:color w:val="000000"/>
                <w:sz w:val="20"/>
                <w:szCs w:val="20"/>
                <w:lang w:eastAsia="en-NZ"/>
              </w:rPr>
              <w:t>8</w:t>
            </w:r>
          </w:p>
        </w:tc>
      </w:tr>
      <w:tr w:rsidR="00367D6B" w:rsidRPr="00154C6F" w14:paraId="435C56CB" w14:textId="77777777" w:rsidTr="009D100B">
        <w:tc>
          <w:tcPr>
            <w:tcW w:w="2694" w:type="dxa"/>
            <w:noWrap/>
            <w:hideMark/>
          </w:tcPr>
          <w:p w14:paraId="24E47CE0" w14:textId="77777777" w:rsidR="00367D6B" w:rsidRPr="00154C6F" w:rsidRDefault="00367D6B" w:rsidP="009D100B">
            <w:pPr>
              <w:keepNext/>
              <w:keepLines/>
              <w:spacing w:before="60"/>
              <w:rPr>
                <w:b/>
                <w:color w:val="000000"/>
                <w:sz w:val="20"/>
                <w:szCs w:val="20"/>
                <w:lang w:eastAsia="en-NZ"/>
              </w:rPr>
            </w:pPr>
            <w:r w:rsidRPr="00154C6F">
              <w:rPr>
                <w:b/>
                <w:color w:val="000000"/>
                <w:sz w:val="20"/>
                <w:szCs w:val="20"/>
                <w:lang w:eastAsia="en-NZ"/>
              </w:rPr>
              <w:t>Substance use</w:t>
            </w:r>
          </w:p>
        </w:tc>
        <w:tc>
          <w:tcPr>
            <w:tcW w:w="992" w:type="dxa"/>
            <w:vAlign w:val="bottom"/>
          </w:tcPr>
          <w:p w14:paraId="6C97690D" w14:textId="77777777" w:rsidR="00367D6B" w:rsidRPr="00154C6F" w:rsidRDefault="00367D6B" w:rsidP="009D100B">
            <w:pPr>
              <w:keepNext/>
              <w:keepLines/>
              <w:spacing w:before="60"/>
              <w:rPr>
                <w:b/>
                <w:color w:val="000000"/>
                <w:sz w:val="20"/>
                <w:szCs w:val="20"/>
                <w:lang w:eastAsia="en-NZ"/>
              </w:rPr>
            </w:pPr>
          </w:p>
        </w:tc>
        <w:tc>
          <w:tcPr>
            <w:tcW w:w="850" w:type="dxa"/>
            <w:vAlign w:val="bottom"/>
          </w:tcPr>
          <w:p w14:paraId="07A60319" w14:textId="77777777" w:rsidR="00367D6B" w:rsidRPr="00154C6F" w:rsidRDefault="00367D6B" w:rsidP="009D100B">
            <w:pPr>
              <w:keepNext/>
              <w:keepLines/>
              <w:spacing w:before="60"/>
              <w:rPr>
                <w:b/>
                <w:color w:val="000000"/>
                <w:sz w:val="20"/>
                <w:szCs w:val="20"/>
                <w:lang w:eastAsia="en-NZ"/>
              </w:rPr>
            </w:pPr>
          </w:p>
        </w:tc>
        <w:tc>
          <w:tcPr>
            <w:tcW w:w="1276" w:type="dxa"/>
            <w:vAlign w:val="bottom"/>
          </w:tcPr>
          <w:p w14:paraId="06D194CD" w14:textId="77777777" w:rsidR="00367D6B" w:rsidRPr="00154C6F" w:rsidRDefault="00367D6B" w:rsidP="009D100B">
            <w:pPr>
              <w:keepNext/>
              <w:keepLines/>
              <w:spacing w:before="60"/>
              <w:rPr>
                <w:b/>
                <w:color w:val="000000"/>
                <w:sz w:val="20"/>
                <w:szCs w:val="20"/>
                <w:lang w:eastAsia="en-NZ"/>
              </w:rPr>
            </w:pPr>
          </w:p>
        </w:tc>
        <w:tc>
          <w:tcPr>
            <w:tcW w:w="851" w:type="dxa"/>
            <w:vAlign w:val="bottom"/>
          </w:tcPr>
          <w:p w14:paraId="31463139" w14:textId="77777777" w:rsidR="00367D6B" w:rsidRPr="00154C6F" w:rsidRDefault="00367D6B" w:rsidP="009D100B">
            <w:pPr>
              <w:keepNext/>
              <w:keepLines/>
              <w:spacing w:before="60"/>
              <w:rPr>
                <w:b/>
                <w:color w:val="000000"/>
                <w:sz w:val="20"/>
                <w:szCs w:val="20"/>
                <w:lang w:eastAsia="en-NZ"/>
              </w:rPr>
            </w:pPr>
          </w:p>
        </w:tc>
        <w:tc>
          <w:tcPr>
            <w:tcW w:w="1275" w:type="dxa"/>
            <w:vAlign w:val="bottom"/>
          </w:tcPr>
          <w:p w14:paraId="6CDB2CC0" w14:textId="77777777" w:rsidR="00367D6B" w:rsidRPr="00154C6F" w:rsidRDefault="00367D6B" w:rsidP="009D100B">
            <w:pPr>
              <w:keepNext/>
              <w:keepLines/>
              <w:spacing w:before="60"/>
              <w:rPr>
                <w:b/>
                <w:color w:val="000000"/>
                <w:sz w:val="20"/>
                <w:szCs w:val="20"/>
                <w:lang w:eastAsia="en-NZ"/>
              </w:rPr>
            </w:pPr>
            <w:r>
              <w:rPr>
                <w:b/>
                <w:color w:val="000000"/>
                <w:sz w:val="20"/>
                <w:szCs w:val="20"/>
                <w:lang w:eastAsia="en-NZ"/>
              </w:rPr>
              <w:t xml:space="preserve"> </w:t>
            </w:r>
          </w:p>
        </w:tc>
        <w:tc>
          <w:tcPr>
            <w:tcW w:w="1134" w:type="dxa"/>
            <w:vAlign w:val="bottom"/>
          </w:tcPr>
          <w:p w14:paraId="2F50A1CF" w14:textId="77777777" w:rsidR="00367D6B" w:rsidRPr="00154C6F" w:rsidRDefault="00367D6B" w:rsidP="009D100B">
            <w:pPr>
              <w:keepNext/>
              <w:keepLines/>
              <w:spacing w:before="60"/>
              <w:rPr>
                <w:b/>
                <w:color w:val="000000"/>
                <w:sz w:val="20"/>
                <w:szCs w:val="20"/>
                <w:lang w:eastAsia="en-NZ"/>
              </w:rPr>
            </w:pPr>
          </w:p>
        </w:tc>
      </w:tr>
      <w:tr w:rsidR="00367D6B" w:rsidRPr="00154C6F" w14:paraId="44DC40DE" w14:textId="77777777" w:rsidTr="009D100B">
        <w:tc>
          <w:tcPr>
            <w:tcW w:w="2694" w:type="dxa"/>
            <w:noWrap/>
            <w:hideMark/>
          </w:tcPr>
          <w:p w14:paraId="487A865B" w14:textId="77777777" w:rsidR="00367D6B" w:rsidRPr="00154C6F" w:rsidRDefault="00367D6B" w:rsidP="009D100B">
            <w:pPr>
              <w:keepNext/>
              <w:keepLines/>
              <w:rPr>
                <w:color w:val="000000"/>
                <w:sz w:val="20"/>
                <w:szCs w:val="20"/>
                <w:lang w:eastAsia="en-NZ"/>
              </w:rPr>
            </w:pPr>
            <w:r w:rsidRPr="00154C6F">
              <w:rPr>
                <w:color w:val="000000"/>
                <w:sz w:val="20"/>
                <w:szCs w:val="20"/>
                <w:lang w:eastAsia="en-NZ"/>
              </w:rPr>
              <w:t>n</w:t>
            </w:r>
          </w:p>
        </w:tc>
        <w:tc>
          <w:tcPr>
            <w:tcW w:w="992" w:type="dxa"/>
            <w:hideMark/>
          </w:tcPr>
          <w:p w14:paraId="1F813E62"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213</w:t>
            </w:r>
          </w:p>
        </w:tc>
        <w:tc>
          <w:tcPr>
            <w:tcW w:w="850" w:type="dxa"/>
            <w:hideMark/>
          </w:tcPr>
          <w:p w14:paraId="3C42E99A"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163</w:t>
            </w:r>
          </w:p>
        </w:tc>
        <w:tc>
          <w:tcPr>
            <w:tcW w:w="1276" w:type="dxa"/>
            <w:hideMark/>
          </w:tcPr>
          <w:p w14:paraId="6E089508"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154</w:t>
            </w:r>
          </w:p>
        </w:tc>
        <w:tc>
          <w:tcPr>
            <w:tcW w:w="851" w:type="dxa"/>
            <w:hideMark/>
          </w:tcPr>
          <w:p w14:paraId="5A4A36CF"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146</w:t>
            </w:r>
          </w:p>
        </w:tc>
        <w:tc>
          <w:tcPr>
            <w:tcW w:w="1275" w:type="dxa"/>
            <w:hideMark/>
          </w:tcPr>
          <w:p w14:paraId="6C259A68"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132</w:t>
            </w:r>
          </w:p>
        </w:tc>
        <w:tc>
          <w:tcPr>
            <w:tcW w:w="1134" w:type="dxa"/>
            <w:hideMark/>
          </w:tcPr>
          <w:p w14:paraId="79A1879B"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139</w:t>
            </w:r>
          </w:p>
        </w:tc>
      </w:tr>
      <w:tr w:rsidR="00367D6B" w:rsidRPr="00154C6F" w14:paraId="03540946" w14:textId="77777777" w:rsidTr="009D100B">
        <w:tc>
          <w:tcPr>
            <w:tcW w:w="2694" w:type="dxa"/>
            <w:noWrap/>
            <w:hideMark/>
          </w:tcPr>
          <w:p w14:paraId="50B14C5B" w14:textId="77777777" w:rsidR="00367D6B" w:rsidRPr="00154C6F" w:rsidRDefault="00367D6B" w:rsidP="009D100B">
            <w:pPr>
              <w:keepNext/>
              <w:keepLines/>
              <w:rPr>
                <w:color w:val="000000"/>
                <w:sz w:val="20"/>
                <w:szCs w:val="20"/>
                <w:lang w:eastAsia="en-NZ"/>
              </w:rPr>
            </w:pPr>
            <w:r w:rsidRPr="00154C6F">
              <w:rPr>
                <w:color w:val="000000"/>
                <w:sz w:val="20"/>
                <w:szCs w:val="20"/>
                <w:lang w:eastAsia="en-NZ"/>
              </w:rPr>
              <w:t>Mean</w:t>
            </w:r>
          </w:p>
        </w:tc>
        <w:tc>
          <w:tcPr>
            <w:tcW w:w="992" w:type="dxa"/>
            <w:hideMark/>
          </w:tcPr>
          <w:p w14:paraId="3CCB1261"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5.53</w:t>
            </w:r>
          </w:p>
        </w:tc>
        <w:tc>
          <w:tcPr>
            <w:tcW w:w="850" w:type="dxa"/>
            <w:hideMark/>
          </w:tcPr>
          <w:p w14:paraId="558CEC7A"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5.31</w:t>
            </w:r>
          </w:p>
        </w:tc>
        <w:tc>
          <w:tcPr>
            <w:tcW w:w="1276" w:type="dxa"/>
            <w:hideMark/>
          </w:tcPr>
          <w:p w14:paraId="1A58EAFA"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0.16</w:t>
            </w:r>
          </w:p>
        </w:tc>
        <w:tc>
          <w:tcPr>
            <w:tcW w:w="851" w:type="dxa"/>
            <w:hideMark/>
          </w:tcPr>
          <w:p w14:paraId="603B2673"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5.01</w:t>
            </w:r>
          </w:p>
        </w:tc>
        <w:tc>
          <w:tcPr>
            <w:tcW w:w="1275" w:type="dxa"/>
            <w:hideMark/>
          </w:tcPr>
          <w:p w14:paraId="583EFB5E"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-0.34</w:t>
            </w:r>
          </w:p>
        </w:tc>
        <w:tc>
          <w:tcPr>
            <w:tcW w:w="1134" w:type="dxa"/>
            <w:hideMark/>
          </w:tcPr>
          <w:p w14:paraId="033E2D14"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0.01</w:t>
            </w:r>
          </w:p>
        </w:tc>
      </w:tr>
      <w:tr w:rsidR="00367D6B" w:rsidRPr="00154C6F" w14:paraId="5780CE73" w14:textId="77777777" w:rsidTr="009D100B">
        <w:tc>
          <w:tcPr>
            <w:tcW w:w="2694" w:type="dxa"/>
            <w:noWrap/>
            <w:hideMark/>
          </w:tcPr>
          <w:p w14:paraId="49F46DF7" w14:textId="77777777" w:rsidR="00367D6B" w:rsidRPr="00154C6F" w:rsidRDefault="00367D6B" w:rsidP="009D100B">
            <w:pPr>
              <w:keepNext/>
              <w:keepLines/>
              <w:rPr>
                <w:color w:val="000000"/>
                <w:sz w:val="20"/>
                <w:szCs w:val="20"/>
                <w:lang w:eastAsia="en-NZ"/>
              </w:rPr>
            </w:pPr>
            <w:r w:rsidRPr="00154C6F">
              <w:rPr>
                <w:color w:val="000000"/>
                <w:sz w:val="20"/>
                <w:szCs w:val="20"/>
                <w:lang w:eastAsia="en-NZ"/>
              </w:rPr>
              <w:t>SD</w:t>
            </w:r>
          </w:p>
        </w:tc>
        <w:tc>
          <w:tcPr>
            <w:tcW w:w="992" w:type="dxa"/>
            <w:hideMark/>
          </w:tcPr>
          <w:p w14:paraId="412B7BA9"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3.02</w:t>
            </w:r>
          </w:p>
        </w:tc>
        <w:tc>
          <w:tcPr>
            <w:tcW w:w="850" w:type="dxa"/>
            <w:hideMark/>
          </w:tcPr>
          <w:p w14:paraId="3C33D9E9"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2.51</w:t>
            </w:r>
          </w:p>
        </w:tc>
        <w:tc>
          <w:tcPr>
            <w:tcW w:w="1276" w:type="dxa"/>
            <w:hideMark/>
          </w:tcPr>
          <w:p w14:paraId="2C3B9F7B"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2.29</w:t>
            </w:r>
          </w:p>
        </w:tc>
        <w:tc>
          <w:tcPr>
            <w:tcW w:w="851" w:type="dxa"/>
            <w:hideMark/>
          </w:tcPr>
          <w:p w14:paraId="0661F160"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2.20</w:t>
            </w:r>
          </w:p>
        </w:tc>
        <w:tc>
          <w:tcPr>
            <w:tcW w:w="1275" w:type="dxa"/>
            <w:hideMark/>
          </w:tcPr>
          <w:p w14:paraId="7675B27C"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1.73</w:t>
            </w:r>
          </w:p>
        </w:tc>
        <w:tc>
          <w:tcPr>
            <w:tcW w:w="1134" w:type="dxa"/>
            <w:hideMark/>
          </w:tcPr>
          <w:p w14:paraId="1C4D2B3F"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2.47</w:t>
            </w:r>
          </w:p>
        </w:tc>
      </w:tr>
      <w:tr w:rsidR="00367D6B" w:rsidRPr="00154C6F" w14:paraId="62324431" w14:textId="77777777" w:rsidTr="009D100B">
        <w:tc>
          <w:tcPr>
            <w:tcW w:w="2694" w:type="dxa"/>
            <w:noWrap/>
            <w:hideMark/>
          </w:tcPr>
          <w:p w14:paraId="037D0552" w14:textId="77777777" w:rsidR="00367D6B" w:rsidRPr="00154C6F" w:rsidRDefault="00367D6B" w:rsidP="009D100B">
            <w:pPr>
              <w:keepNext/>
              <w:keepLines/>
              <w:rPr>
                <w:color w:val="000000"/>
                <w:sz w:val="20"/>
                <w:szCs w:val="20"/>
                <w:lang w:eastAsia="en-NZ"/>
              </w:rPr>
            </w:pPr>
            <w:r w:rsidRPr="00154C6F">
              <w:rPr>
                <w:color w:val="000000"/>
                <w:sz w:val="20"/>
                <w:szCs w:val="20"/>
                <w:lang w:eastAsia="en-NZ"/>
              </w:rPr>
              <w:t>Median</w:t>
            </w:r>
          </w:p>
        </w:tc>
        <w:tc>
          <w:tcPr>
            <w:tcW w:w="992" w:type="dxa"/>
            <w:hideMark/>
          </w:tcPr>
          <w:p w14:paraId="6E41D1B6"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4</w:t>
            </w:r>
          </w:p>
        </w:tc>
        <w:tc>
          <w:tcPr>
            <w:tcW w:w="850" w:type="dxa"/>
            <w:hideMark/>
          </w:tcPr>
          <w:p w14:paraId="6E17126C"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4</w:t>
            </w:r>
          </w:p>
        </w:tc>
        <w:tc>
          <w:tcPr>
            <w:tcW w:w="1276" w:type="dxa"/>
            <w:hideMark/>
          </w:tcPr>
          <w:p w14:paraId="062ABB3D"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0</w:t>
            </w:r>
          </w:p>
        </w:tc>
        <w:tc>
          <w:tcPr>
            <w:tcW w:w="851" w:type="dxa"/>
            <w:hideMark/>
          </w:tcPr>
          <w:p w14:paraId="305DCC55"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4</w:t>
            </w:r>
          </w:p>
        </w:tc>
        <w:tc>
          <w:tcPr>
            <w:tcW w:w="1275" w:type="dxa"/>
            <w:hideMark/>
          </w:tcPr>
          <w:p w14:paraId="1974A310"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0</w:t>
            </w:r>
          </w:p>
        </w:tc>
        <w:tc>
          <w:tcPr>
            <w:tcW w:w="1134" w:type="dxa"/>
            <w:hideMark/>
          </w:tcPr>
          <w:p w14:paraId="2AA0498C"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0</w:t>
            </w:r>
          </w:p>
        </w:tc>
      </w:tr>
      <w:tr w:rsidR="00367D6B" w:rsidRPr="00154C6F" w14:paraId="25C2DFDC" w14:textId="77777777" w:rsidTr="009D100B">
        <w:tc>
          <w:tcPr>
            <w:tcW w:w="2694" w:type="dxa"/>
            <w:noWrap/>
            <w:hideMark/>
          </w:tcPr>
          <w:p w14:paraId="3D6EFED1" w14:textId="77777777" w:rsidR="00367D6B" w:rsidRPr="00154C6F" w:rsidRDefault="00367D6B" w:rsidP="009D100B">
            <w:pPr>
              <w:keepNext/>
              <w:keepLines/>
              <w:rPr>
                <w:color w:val="000000"/>
                <w:sz w:val="20"/>
                <w:szCs w:val="20"/>
                <w:lang w:eastAsia="en-NZ"/>
              </w:rPr>
            </w:pPr>
            <w:r w:rsidRPr="00154C6F">
              <w:rPr>
                <w:color w:val="000000"/>
                <w:sz w:val="20"/>
                <w:szCs w:val="20"/>
                <w:lang w:eastAsia="en-NZ"/>
              </w:rPr>
              <w:t>Min.</w:t>
            </w:r>
          </w:p>
        </w:tc>
        <w:tc>
          <w:tcPr>
            <w:tcW w:w="992" w:type="dxa"/>
            <w:hideMark/>
          </w:tcPr>
          <w:p w14:paraId="66326ACB"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4</w:t>
            </w:r>
          </w:p>
        </w:tc>
        <w:tc>
          <w:tcPr>
            <w:tcW w:w="850" w:type="dxa"/>
            <w:hideMark/>
          </w:tcPr>
          <w:p w14:paraId="3737E9E7"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4</w:t>
            </w:r>
          </w:p>
        </w:tc>
        <w:tc>
          <w:tcPr>
            <w:tcW w:w="1276" w:type="dxa"/>
            <w:hideMark/>
          </w:tcPr>
          <w:p w14:paraId="77151BEE"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-8</w:t>
            </w:r>
          </w:p>
        </w:tc>
        <w:tc>
          <w:tcPr>
            <w:tcW w:w="851" w:type="dxa"/>
            <w:hideMark/>
          </w:tcPr>
          <w:p w14:paraId="7FDD7191"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4</w:t>
            </w:r>
          </w:p>
        </w:tc>
        <w:tc>
          <w:tcPr>
            <w:tcW w:w="1275" w:type="dxa"/>
            <w:hideMark/>
          </w:tcPr>
          <w:p w14:paraId="6D5ACE78"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-8</w:t>
            </w:r>
          </w:p>
        </w:tc>
        <w:tc>
          <w:tcPr>
            <w:tcW w:w="1134" w:type="dxa"/>
            <w:hideMark/>
          </w:tcPr>
          <w:p w14:paraId="4FAFC91B"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-8</w:t>
            </w:r>
          </w:p>
        </w:tc>
      </w:tr>
      <w:tr w:rsidR="00367D6B" w:rsidRPr="00154C6F" w14:paraId="1D1123F0" w14:textId="77777777" w:rsidTr="009D100B">
        <w:tc>
          <w:tcPr>
            <w:tcW w:w="2694" w:type="dxa"/>
            <w:noWrap/>
            <w:hideMark/>
          </w:tcPr>
          <w:p w14:paraId="4012C69A" w14:textId="77777777" w:rsidR="00367D6B" w:rsidRPr="00154C6F" w:rsidRDefault="00367D6B" w:rsidP="009D100B">
            <w:pPr>
              <w:keepNext/>
              <w:keepLines/>
              <w:rPr>
                <w:color w:val="000000"/>
                <w:sz w:val="20"/>
                <w:szCs w:val="20"/>
                <w:lang w:eastAsia="en-NZ"/>
              </w:rPr>
            </w:pPr>
            <w:r w:rsidRPr="00154C6F">
              <w:rPr>
                <w:color w:val="000000"/>
                <w:sz w:val="20"/>
                <w:szCs w:val="20"/>
                <w:lang w:eastAsia="en-NZ"/>
              </w:rPr>
              <w:t>Max.</w:t>
            </w:r>
          </w:p>
        </w:tc>
        <w:tc>
          <w:tcPr>
            <w:tcW w:w="992" w:type="dxa"/>
            <w:hideMark/>
          </w:tcPr>
          <w:p w14:paraId="2B59C6F5"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16</w:t>
            </w:r>
          </w:p>
        </w:tc>
        <w:tc>
          <w:tcPr>
            <w:tcW w:w="850" w:type="dxa"/>
            <w:hideMark/>
          </w:tcPr>
          <w:p w14:paraId="2E3263A5"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16</w:t>
            </w:r>
          </w:p>
        </w:tc>
        <w:tc>
          <w:tcPr>
            <w:tcW w:w="1276" w:type="dxa"/>
            <w:hideMark/>
          </w:tcPr>
          <w:p w14:paraId="5E258516"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10</w:t>
            </w:r>
          </w:p>
        </w:tc>
        <w:tc>
          <w:tcPr>
            <w:tcW w:w="851" w:type="dxa"/>
            <w:hideMark/>
          </w:tcPr>
          <w:p w14:paraId="606F7628"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16</w:t>
            </w:r>
          </w:p>
        </w:tc>
        <w:tc>
          <w:tcPr>
            <w:tcW w:w="1275" w:type="dxa"/>
            <w:hideMark/>
          </w:tcPr>
          <w:p w14:paraId="2F14BC37"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9</w:t>
            </w:r>
          </w:p>
        </w:tc>
        <w:tc>
          <w:tcPr>
            <w:tcW w:w="1134" w:type="dxa"/>
            <w:hideMark/>
          </w:tcPr>
          <w:p w14:paraId="49856219" w14:textId="77777777" w:rsidR="00367D6B" w:rsidRPr="00154C6F" w:rsidRDefault="00367D6B" w:rsidP="009D100B">
            <w:pPr>
              <w:keepNext/>
              <w:keepLines/>
              <w:jc w:val="right"/>
              <w:rPr>
                <w:color w:val="000000"/>
                <w:sz w:val="20"/>
                <w:szCs w:val="20"/>
                <w:lang w:eastAsia="en-NZ"/>
              </w:rPr>
            </w:pPr>
            <w:r w:rsidRPr="00154C6F">
              <w:rPr>
                <w:color w:val="000000"/>
                <w:sz w:val="20"/>
                <w:szCs w:val="20"/>
                <w:lang w:eastAsia="en-NZ"/>
              </w:rPr>
              <w:t>12</w:t>
            </w:r>
          </w:p>
        </w:tc>
      </w:tr>
      <w:tr w:rsidR="00367D6B" w:rsidRPr="00154C6F" w14:paraId="784B6347" w14:textId="77777777" w:rsidTr="009D100B">
        <w:tc>
          <w:tcPr>
            <w:tcW w:w="2694" w:type="dxa"/>
            <w:noWrap/>
            <w:hideMark/>
          </w:tcPr>
          <w:p w14:paraId="359C7346" w14:textId="77777777" w:rsidR="00367D6B" w:rsidRPr="00154C6F" w:rsidRDefault="00367D6B" w:rsidP="009D100B">
            <w:pPr>
              <w:spacing w:before="60"/>
              <w:rPr>
                <w:b/>
                <w:color w:val="000000"/>
                <w:sz w:val="20"/>
                <w:szCs w:val="20"/>
                <w:lang w:eastAsia="en-NZ"/>
              </w:rPr>
            </w:pPr>
            <w:r w:rsidRPr="00154C6F">
              <w:rPr>
                <w:b/>
                <w:color w:val="000000"/>
                <w:sz w:val="20"/>
                <w:szCs w:val="20"/>
                <w:lang w:eastAsia="en-NZ"/>
              </w:rPr>
              <w:t>Planning</w:t>
            </w:r>
          </w:p>
        </w:tc>
        <w:tc>
          <w:tcPr>
            <w:tcW w:w="992" w:type="dxa"/>
            <w:vAlign w:val="bottom"/>
          </w:tcPr>
          <w:p w14:paraId="4DFF0A0A" w14:textId="77777777" w:rsidR="00367D6B" w:rsidRPr="00154C6F" w:rsidRDefault="00367D6B" w:rsidP="009D100B">
            <w:pPr>
              <w:spacing w:before="60"/>
              <w:rPr>
                <w:b/>
                <w:color w:val="000000"/>
                <w:sz w:val="20"/>
                <w:szCs w:val="20"/>
                <w:lang w:eastAsia="en-NZ"/>
              </w:rPr>
            </w:pPr>
          </w:p>
        </w:tc>
        <w:tc>
          <w:tcPr>
            <w:tcW w:w="850" w:type="dxa"/>
            <w:vAlign w:val="bottom"/>
          </w:tcPr>
          <w:p w14:paraId="4C30F1A8" w14:textId="77777777" w:rsidR="00367D6B" w:rsidRPr="00154C6F" w:rsidRDefault="00367D6B" w:rsidP="009D100B">
            <w:pPr>
              <w:spacing w:before="60"/>
              <w:rPr>
                <w:b/>
                <w:color w:val="000000"/>
                <w:sz w:val="20"/>
                <w:szCs w:val="20"/>
                <w:lang w:eastAsia="en-NZ"/>
              </w:rPr>
            </w:pPr>
          </w:p>
        </w:tc>
        <w:tc>
          <w:tcPr>
            <w:tcW w:w="1276" w:type="dxa"/>
            <w:vAlign w:val="bottom"/>
          </w:tcPr>
          <w:p w14:paraId="0CB39393" w14:textId="77777777" w:rsidR="00367D6B" w:rsidRPr="00154C6F" w:rsidRDefault="00367D6B" w:rsidP="009D100B">
            <w:pPr>
              <w:spacing w:before="60"/>
              <w:rPr>
                <w:b/>
                <w:color w:val="000000"/>
                <w:sz w:val="20"/>
                <w:szCs w:val="20"/>
                <w:lang w:eastAsia="en-NZ"/>
              </w:rPr>
            </w:pPr>
          </w:p>
        </w:tc>
        <w:tc>
          <w:tcPr>
            <w:tcW w:w="851" w:type="dxa"/>
            <w:vAlign w:val="bottom"/>
          </w:tcPr>
          <w:p w14:paraId="60312433" w14:textId="77777777" w:rsidR="00367D6B" w:rsidRPr="00154C6F" w:rsidRDefault="00367D6B" w:rsidP="009D100B">
            <w:pPr>
              <w:spacing w:before="60"/>
              <w:rPr>
                <w:b/>
                <w:color w:val="000000"/>
                <w:sz w:val="20"/>
                <w:szCs w:val="20"/>
                <w:lang w:eastAsia="en-NZ"/>
              </w:rPr>
            </w:pPr>
          </w:p>
        </w:tc>
        <w:tc>
          <w:tcPr>
            <w:tcW w:w="1275" w:type="dxa"/>
            <w:vAlign w:val="bottom"/>
          </w:tcPr>
          <w:p w14:paraId="5846A266" w14:textId="77777777" w:rsidR="00367D6B" w:rsidRPr="00154C6F" w:rsidRDefault="00367D6B" w:rsidP="009D100B">
            <w:pPr>
              <w:spacing w:before="60"/>
              <w:rPr>
                <w:b/>
                <w:color w:val="000000"/>
                <w:sz w:val="20"/>
                <w:szCs w:val="20"/>
                <w:lang w:eastAsia="en-NZ"/>
              </w:rPr>
            </w:pPr>
          </w:p>
        </w:tc>
        <w:tc>
          <w:tcPr>
            <w:tcW w:w="1134" w:type="dxa"/>
            <w:vAlign w:val="bottom"/>
          </w:tcPr>
          <w:p w14:paraId="28D11625" w14:textId="77777777" w:rsidR="00367D6B" w:rsidRPr="00154C6F" w:rsidRDefault="00367D6B" w:rsidP="009D100B">
            <w:pPr>
              <w:spacing w:before="60"/>
              <w:rPr>
                <w:b/>
                <w:color w:val="000000"/>
                <w:sz w:val="20"/>
                <w:szCs w:val="20"/>
                <w:lang w:eastAsia="en-NZ"/>
              </w:rPr>
            </w:pPr>
          </w:p>
        </w:tc>
      </w:tr>
      <w:tr w:rsidR="00367D6B" w:rsidRPr="00154C6F" w14:paraId="3C480EFB" w14:textId="77777777" w:rsidTr="009D100B">
        <w:tc>
          <w:tcPr>
            <w:tcW w:w="2694" w:type="dxa"/>
            <w:noWrap/>
            <w:hideMark/>
          </w:tcPr>
          <w:p w14:paraId="7F2C92D3" w14:textId="77777777" w:rsidR="00367D6B" w:rsidRPr="00154C6F" w:rsidRDefault="00367D6B" w:rsidP="009D100B">
            <w:pPr>
              <w:rPr>
                <w:color w:val="000000"/>
                <w:sz w:val="20"/>
                <w:szCs w:val="20"/>
                <w:lang w:eastAsia="en-NZ"/>
              </w:rPr>
            </w:pPr>
            <w:r w:rsidRPr="00154C6F">
              <w:rPr>
                <w:color w:val="000000"/>
                <w:sz w:val="20"/>
                <w:szCs w:val="20"/>
                <w:lang w:eastAsia="en-NZ"/>
              </w:rPr>
              <w:t>n</w:t>
            </w:r>
          </w:p>
        </w:tc>
        <w:tc>
          <w:tcPr>
            <w:tcW w:w="992" w:type="dxa"/>
            <w:hideMark/>
          </w:tcPr>
          <w:p w14:paraId="6C09A867" w14:textId="77777777" w:rsidR="00367D6B" w:rsidRPr="00154C6F" w:rsidRDefault="00367D6B" w:rsidP="009D100B">
            <w:pPr>
              <w:jc w:val="right"/>
              <w:rPr>
                <w:color w:val="000000"/>
                <w:sz w:val="20"/>
                <w:szCs w:val="20"/>
                <w:lang w:eastAsia="en-NZ"/>
              </w:rPr>
            </w:pPr>
            <w:r w:rsidRPr="00154C6F">
              <w:rPr>
                <w:color w:val="000000"/>
                <w:sz w:val="20"/>
                <w:szCs w:val="20"/>
                <w:lang w:eastAsia="en-NZ"/>
              </w:rPr>
              <w:t>212</w:t>
            </w:r>
          </w:p>
        </w:tc>
        <w:tc>
          <w:tcPr>
            <w:tcW w:w="850" w:type="dxa"/>
            <w:hideMark/>
          </w:tcPr>
          <w:p w14:paraId="498E6C15"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163</w:t>
            </w:r>
          </w:p>
        </w:tc>
        <w:tc>
          <w:tcPr>
            <w:tcW w:w="1276" w:type="dxa"/>
            <w:hideMark/>
          </w:tcPr>
          <w:p w14:paraId="77D5346C" w14:textId="77777777" w:rsidR="00367D6B" w:rsidRPr="00154C6F" w:rsidRDefault="00367D6B" w:rsidP="009D100B">
            <w:pPr>
              <w:jc w:val="right"/>
              <w:rPr>
                <w:color w:val="000000"/>
                <w:sz w:val="20"/>
                <w:szCs w:val="20"/>
                <w:lang w:eastAsia="en-NZ"/>
              </w:rPr>
            </w:pPr>
            <w:r w:rsidRPr="00154C6F">
              <w:rPr>
                <w:color w:val="000000"/>
                <w:sz w:val="20"/>
                <w:szCs w:val="20"/>
                <w:lang w:eastAsia="en-NZ"/>
              </w:rPr>
              <w:t>154</w:t>
            </w:r>
          </w:p>
        </w:tc>
        <w:tc>
          <w:tcPr>
            <w:tcW w:w="851" w:type="dxa"/>
            <w:hideMark/>
          </w:tcPr>
          <w:p w14:paraId="4949086C" w14:textId="77777777" w:rsidR="00367D6B" w:rsidRPr="00154C6F" w:rsidRDefault="00367D6B" w:rsidP="009D100B">
            <w:pPr>
              <w:jc w:val="right"/>
              <w:rPr>
                <w:color w:val="000000"/>
                <w:sz w:val="20"/>
                <w:szCs w:val="20"/>
                <w:lang w:eastAsia="en-NZ"/>
              </w:rPr>
            </w:pPr>
            <w:r w:rsidRPr="00154C6F">
              <w:rPr>
                <w:color w:val="000000"/>
                <w:sz w:val="20"/>
                <w:szCs w:val="20"/>
                <w:lang w:eastAsia="en-NZ"/>
              </w:rPr>
              <w:t>146</w:t>
            </w:r>
          </w:p>
        </w:tc>
        <w:tc>
          <w:tcPr>
            <w:tcW w:w="1275" w:type="dxa"/>
            <w:hideMark/>
          </w:tcPr>
          <w:p w14:paraId="11D4F460"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132</w:t>
            </w:r>
          </w:p>
        </w:tc>
        <w:tc>
          <w:tcPr>
            <w:tcW w:w="1134" w:type="dxa"/>
            <w:hideMark/>
          </w:tcPr>
          <w:p w14:paraId="31AFB1E3" w14:textId="77777777" w:rsidR="00367D6B" w:rsidRPr="00154C6F" w:rsidRDefault="00367D6B" w:rsidP="009D100B">
            <w:pPr>
              <w:jc w:val="right"/>
              <w:rPr>
                <w:color w:val="000000"/>
                <w:sz w:val="20"/>
                <w:szCs w:val="20"/>
                <w:lang w:eastAsia="en-NZ"/>
              </w:rPr>
            </w:pPr>
            <w:r w:rsidRPr="00154C6F">
              <w:rPr>
                <w:color w:val="000000"/>
                <w:sz w:val="20"/>
                <w:szCs w:val="20"/>
                <w:lang w:eastAsia="en-NZ"/>
              </w:rPr>
              <w:t>138</w:t>
            </w:r>
          </w:p>
        </w:tc>
      </w:tr>
      <w:tr w:rsidR="00367D6B" w:rsidRPr="00154C6F" w14:paraId="42EA97E7" w14:textId="77777777" w:rsidTr="009D100B">
        <w:tc>
          <w:tcPr>
            <w:tcW w:w="2694" w:type="dxa"/>
            <w:noWrap/>
            <w:hideMark/>
          </w:tcPr>
          <w:p w14:paraId="337391E5" w14:textId="77777777" w:rsidR="00367D6B" w:rsidRPr="00154C6F" w:rsidRDefault="00367D6B" w:rsidP="009D100B">
            <w:pPr>
              <w:rPr>
                <w:color w:val="000000"/>
                <w:sz w:val="20"/>
                <w:szCs w:val="20"/>
                <w:lang w:eastAsia="en-NZ"/>
              </w:rPr>
            </w:pPr>
            <w:r w:rsidRPr="00154C6F">
              <w:rPr>
                <w:color w:val="000000"/>
                <w:sz w:val="20"/>
                <w:szCs w:val="20"/>
                <w:lang w:eastAsia="en-NZ"/>
              </w:rPr>
              <w:t>Mean</w:t>
            </w:r>
          </w:p>
        </w:tc>
        <w:tc>
          <w:tcPr>
            <w:tcW w:w="992" w:type="dxa"/>
            <w:hideMark/>
          </w:tcPr>
          <w:p w14:paraId="73B0C871"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10.34</w:t>
            </w:r>
          </w:p>
        </w:tc>
        <w:tc>
          <w:tcPr>
            <w:tcW w:w="850" w:type="dxa"/>
            <w:hideMark/>
          </w:tcPr>
          <w:p w14:paraId="6006977A"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10.66</w:t>
            </w:r>
          </w:p>
        </w:tc>
        <w:tc>
          <w:tcPr>
            <w:tcW w:w="1276" w:type="dxa"/>
            <w:hideMark/>
          </w:tcPr>
          <w:p w14:paraId="77EE09E5" w14:textId="77777777" w:rsidR="00367D6B" w:rsidRPr="00154C6F" w:rsidRDefault="00367D6B" w:rsidP="009D100B">
            <w:pPr>
              <w:jc w:val="right"/>
              <w:rPr>
                <w:color w:val="000000"/>
                <w:sz w:val="20"/>
                <w:szCs w:val="20"/>
                <w:lang w:eastAsia="en-NZ"/>
              </w:rPr>
            </w:pPr>
            <w:r w:rsidRPr="00154C6F">
              <w:rPr>
                <w:color w:val="000000"/>
                <w:sz w:val="20"/>
                <w:szCs w:val="20"/>
                <w:lang w:eastAsia="en-NZ"/>
              </w:rPr>
              <w:t>0.15</w:t>
            </w:r>
          </w:p>
        </w:tc>
        <w:tc>
          <w:tcPr>
            <w:tcW w:w="851" w:type="dxa"/>
            <w:hideMark/>
          </w:tcPr>
          <w:p w14:paraId="01FE8996" w14:textId="77777777" w:rsidR="00367D6B" w:rsidRPr="00154C6F" w:rsidRDefault="00367D6B" w:rsidP="009D100B">
            <w:pPr>
              <w:jc w:val="right"/>
              <w:rPr>
                <w:color w:val="000000"/>
                <w:sz w:val="20"/>
                <w:szCs w:val="20"/>
                <w:lang w:eastAsia="en-NZ"/>
              </w:rPr>
            </w:pPr>
            <w:r w:rsidRPr="00154C6F">
              <w:rPr>
                <w:color w:val="000000"/>
                <w:sz w:val="20"/>
                <w:szCs w:val="20"/>
                <w:lang w:eastAsia="en-NZ"/>
              </w:rPr>
              <w:t>10.74</w:t>
            </w:r>
          </w:p>
        </w:tc>
        <w:tc>
          <w:tcPr>
            <w:tcW w:w="1275" w:type="dxa"/>
            <w:hideMark/>
          </w:tcPr>
          <w:p w14:paraId="1CF0E87B" w14:textId="77777777" w:rsidR="00367D6B" w:rsidRPr="00154C6F" w:rsidRDefault="00367D6B" w:rsidP="009D100B">
            <w:pPr>
              <w:jc w:val="right"/>
              <w:rPr>
                <w:color w:val="000000"/>
                <w:sz w:val="20"/>
                <w:szCs w:val="20"/>
                <w:lang w:eastAsia="en-NZ"/>
              </w:rPr>
            </w:pPr>
            <w:r w:rsidRPr="00154C6F">
              <w:rPr>
                <w:color w:val="000000"/>
                <w:sz w:val="20"/>
                <w:szCs w:val="20"/>
                <w:lang w:eastAsia="en-NZ"/>
              </w:rPr>
              <w:t>-0.05</w:t>
            </w:r>
          </w:p>
        </w:tc>
        <w:tc>
          <w:tcPr>
            <w:tcW w:w="1134" w:type="dxa"/>
            <w:hideMark/>
          </w:tcPr>
          <w:p w14:paraId="611377DF" w14:textId="77777777" w:rsidR="00367D6B" w:rsidRPr="00154C6F" w:rsidRDefault="00367D6B" w:rsidP="009D100B">
            <w:pPr>
              <w:jc w:val="right"/>
              <w:rPr>
                <w:color w:val="000000"/>
                <w:sz w:val="20"/>
                <w:szCs w:val="20"/>
                <w:lang w:eastAsia="en-NZ"/>
              </w:rPr>
            </w:pPr>
            <w:r w:rsidRPr="00154C6F">
              <w:rPr>
                <w:color w:val="000000"/>
                <w:sz w:val="20"/>
                <w:szCs w:val="20"/>
                <w:lang w:eastAsia="en-NZ"/>
              </w:rPr>
              <w:t>0.32</w:t>
            </w:r>
          </w:p>
        </w:tc>
      </w:tr>
      <w:tr w:rsidR="00367D6B" w:rsidRPr="00154C6F" w14:paraId="4B4C18FF" w14:textId="77777777" w:rsidTr="009D100B">
        <w:tc>
          <w:tcPr>
            <w:tcW w:w="2694" w:type="dxa"/>
            <w:noWrap/>
            <w:hideMark/>
          </w:tcPr>
          <w:p w14:paraId="3CD2565B" w14:textId="77777777" w:rsidR="00367D6B" w:rsidRPr="00154C6F" w:rsidRDefault="00367D6B" w:rsidP="009D100B">
            <w:pPr>
              <w:rPr>
                <w:color w:val="000000"/>
                <w:sz w:val="20"/>
                <w:szCs w:val="20"/>
                <w:lang w:eastAsia="en-NZ"/>
              </w:rPr>
            </w:pPr>
            <w:r w:rsidRPr="00154C6F">
              <w:rPr>
                <w:color w:val="000000"/>
                <w:sz w:val="20"/>
                <w:szCs w:val="20"/>
                <w:lang w:eastAsia="en-NZ"/>
              </w:rPr>
              <w:t>SD</w:t>
            </w:r>
          </w:p>
        </w:tc>
        <w:tc>
          <w:tcPr>
            <w:tcW w:w="992" w:type="dxa"/>
            <w:hideMark/>
          </w:tcPr>
          <w:p w14:paraId="6C47A7F0" w14:textId="77777777" w:rsidR="00367D6B" w:rsidRPr="00154C6F" w:rsidRDefault="00367D6B" w:rsidP="009D100B">
            <w:pPr>
              <w:jc w:val="right"/>
              <w:rPr>
                <w:color w:val="000000"/>
                <w:sz w:val="20"/>
                <w:szCs w:val="20"/>
                <w:lang w:eastAsia="en-NZ"/>
              </w:rPr>
            </w:pPr>
            <w:r w:rsidRPr="00154C6F">
              <w:rPr>
                <w:color w:val="000000"/>
                <w:sz w:val="20"/>
                <w:szCs w:val="20"/>
                <w:lang w:eastAsia="en-NZ"/>
              </w:rPr>
              <w:t>3.34</w:t>
            </w:r>
          </w:p>
        </w:tc>
        <w:tc>
          <w:tcPr>
            <w:tcW w:w="850" w:type="dxa"/>
            <w:hideMark/>
          </w:tcPr>
          <w:p w14:paraId="14029BF3" w14:textId="77777777" w:rsidR="00367D6B" w:rsidRPr="00154C6F" w:rsidRDefault="00367D6B" w:rsidP="009D100B">
            <w:pPr>
              <w:jc w:val="right"/>
              <w:rPr>
                <w:color w:val="000000"/>
                <w:sz w:val="20"/>
                <w:szCs w:val="20"/>
                <w:lang w:eastAsia="en-NZ"/>
              </w:rPr>
            </w:pPr>
            <w:r w:rsidRPr="00154C6F">
              <w:rPr>
                <w:color w:val="000000"/>
                <w:sz w:val="20"/>
                <w:szCs w:val="20"/>
                <w:lang w:eastAsia="en-NZ"/>
              </w:rPr>
              <w:t>3.56</w:t>
            </w:r>
          </w:p>
        </w:tc>
        <w:tc>
          <w:tcPr>
            <w:tcW w:w="1276" w:type="dxa"/>
            <w:hideMark/>
          </w:tcPr>
          <w:p w14:paraId="43257332" w14:textId="77777777" w:rsidR="00367D6B" w:rsidRPr="00154C6F" w:rsidRDefault="00367D6B" w:rsidP="009D100B">
            <w:pPr>
              <w:jc w:val="right"/>
              <w:rPr>
                <w:color w:val="000000"/>
                <w:sz w:val="20"/>
                <w:szCs w:val="20"/>
                <w:lang w:eastAsia="en-NZ"/>
              </w:rPr>
            </w:pPr>
            <w:r w:rsidRPr="00154C6F">
              <w:rPr>
                <w:color w:val="000000"/>
                <w:sz w:val="20"/>
                <w:szCs w:val="20"/>
                <w:lang w:eastAsia="en-NZ"/>
              </w:rPr>
              <w:t>3.89</w:t>
            </w:r>
          </w:p>
        </w:tc>
        <w:tc>
          <w:tcPr>
            <w:tcW w:w="851" w:type="dxa"/>
            <w:hideMark/>
          </w:tcPr>
          <w:p w14:paraId="0EC12EAB" w14:textId="77777777" w:rsidR="00367D6B" w:rsidRPr="00154C6F" w:rsidRDefault="00367D6B" w:rsidP="009D100B">
            <w:pPr>
              <w:jc w:val="right"/>
              <w:rPr>
                <w:color w:val="000000"/>
                <w:sz w:val="20"/>
                <w:szCs w:val="20"/>
                <w:lang w:eastAsia="en-NZ"/>
              </w:rPr>
            </w:pPr>
            <w:r w:rsidRPr="00154C6F">
              <w:rPr>
                <w:color w:val="000000"/>
                <w:sz w:val="20"/>
                <w:szCs w:val="20"/>
                <w:lang w:eastAsia="en-NZ"/>
              </w:rPr>
              <w:t>3.73</w:t>
            </w:r>
          </w:p>
        </w:tc>
        <w:tc>
          <w:tcPr>
            <w:tcW w:w="1275" w:type="dxa"/>
            <w:hideMark/>
          </w:tcPr>
          <w:p w14:paraId="24280002" w14:textId="77777777" w:rsidR="00367D6B" w:rsidRPr="00154C6F" w:rsidRDefault="00367D6B" w:rsidP="009D100B">
            <w:pPr>
              <w:jc w:val="right"/>
              <w:rPr>
                <w:color w:val="000000"/>
                <w:sz w:val="20"/>
                <w:szCs w:val="20"/>
                <w:lang w:eastAsia="en-NZ"/>
              </w:rPr>
            </w:pPr>
            <w:r w:rsidRPr="00154C6F">
              <w:rPr>
                <w:color w:val="000000"/>
                <w:sz w:val="20"/>
                <w:szCs w:val="20"/>
                <w:lang w:eastAsia="en-NZ"/>
              </w:rPr>
              <w:t>3.32</w:t>
            </w:r>
          </w:p>
        </w:tc>
        <w:tc>
          <w:tcPr>
            <w:tcW w:w="1134" w:type="dxa"/>
            <w:hideMark/>
          </w:tcPr>
          <w:p w14:paraId="2D9514CF" w14:textId="77777777" w:rsidR="00367D6B" w:rsidRPr="00154C6F" w:rsidRDefault="00367D6B" w:rsidP="009D100B">
            <w:pPr>
              <w:jc w:val="right"/>
              <w:rPr>
                <w:color w:val="000000"/>
                <w:sz w:val="20"/>
                <w:szCs w:val="20"/>
                <w:lang w:eastAsia="en-NZ"/>
              </w:rPr>
            </w:pPr>
            <w:r w:rsidRPr="00154C6F">
              <w:rPr>
                <w:color w:val="000000"/>
                <w:sz w:val="20"/>
                <w:szCs w:val="20"/>
                <w:lang w:eastAsia="en-NZ"/>
              </w:rPr>
              <w:t>4.35</w:t>
            </w:r>
          </w:p>
        </w:tc>
      </w:tr>
      <w:tr w:rsidR="00367D6B" w:rsidRPr="00154C6F" w14:paraId="2A59D4AD" w14:textId="77777777" w:rsidTr="009D100B">
        <w:tc>
          <w:tcPr>
            <w:tcW w:w="2694" w:type="dxa"/>
            <w:noWrap/>
            <w:hideMark/>
          </w:tcPr>
          <w:p w14:paraId="4167D9A2" w14:textId="77777777" w:rsidR="00367D6B" w:rsidRPr="00154C6F" w:rsidRDefault="00367D6B" w:rsidP="009D100B">
            <w:pPr>
              <w:rPr>
                <w:color w:val="000000"/>
                <w:sz w:val="20"/>
                <w:szCs w:val="20"/>
                <w:lang w:eastAsia="en-NZ"/>
              </w:rPr>
            </w:pPr>
            <w:r w:rsidRPr="00154C6F">
              <w:rPr>
                <w:color w:val="000000"/>
                <w:sz w:val="20"/>
                <w:szCs w:val="20"/>
                <w:lang w:eastAsia="en-NZ"/>
              </w:rPr>
              <w:t>Median</w:t>
            </w:r>
          </w:p>
        </w:tc>
        <w:tc>
          <w:tcPr>
            <w:tcW w:w="992" w:type="dxa"/>
            <w:hideMark/>
          </w:tcPr>
          <w:p w14:paraId="48150460"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c>
          <w:tcPr>
            <w:tcW w:w="850" w:type="dxa"/>
            <w:hideMark/>
          </w:tcPr>
          <w:p w14:paraId="6955BF9F"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c>
          <w:tcPr>
            <w:tcW w:w="1276" w:type="dxa"/>
            <w:hideMark/>
          </w:tcPr>
          <w:p w14:paraId="19A5346B"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851" w:type="dxa"/>
            <w:hideMark/>
          </w:tcPr>
          <w:p w14:paraId="71D8B7CC"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c>
          <w:tcPr>
            <w:tcW w:w="1275" w:type="dxa"/>
            <w:hideMark/>
          </w:tcPr>
          <w:p w14:paraId="220FFF87"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c>
          <w:tcPr>
            <w:tcW w:w="1134" w:type="dxa"/>
            <w:hideMark/>
          </w:tcPr>
          <w:p w14:paraId="5ACA9F9B" w14:textId="77777777" w:rsidR="00367D6B" w:rsidRPr="00154C6F" w:rsidRDefault="00367D6B" w:rsidP="009D100B">
            <w:pPr>
              <w:jc w:val="right"/>
              <w:rPr>
                <w:color w:val="000000"/>
                <w:sz w:val="20"/>
                <w:szCs w:val="20"/>
                <w:lang w:eastAsia="en-NZ"/>
              </w:rPr>
            </w:pPr>
            <w:r w:rsidRPr="00154C6F">
              <w:rPr>
                <w:color w:val="000000"/>
                <w:sz w:val="20"/>
                <w:szCs w:val="20"/>
                <w:lang w:eastAsia="en-NZ"/>
              </w:rPr>
              <w:t>0</w:t>
            </w:r>
          </w:p>
        </w:tc>
      </w:tr>
      <w:tr w:rsidR="00367D6B" w:rsidRPr="00154C6F" w14:paraId="26F05B5D" w14:textId="77777777" w:rsidTr="009D100B">
        <w:tc>
          <w:tcPr>
            <w:tcW w:w="2694" w:type="dxa"/>
            <w:noWrap/>
            <w:hideMark/>
          </w:tcPr>
          <w:p w14:paraId="5340C2BE" w14:textId="77777777" w:rsidR="00367D6B" w:rsidRPr="00154C6F" w:rsidRDefault="00367D6B" w:rsidP="009D100B">
            <w:pPr>
              <w:rPr>
                <w:color w:val="000000"/>
                <w:sz w:val="20"/>
                <w:szCs w:val="20"/>
                <w:lang w:eastAsia="en-NZ"/>
              </w:rPr>
            </w:pPr>
            <w:r w:rsidRPr="00154C6F">
              <w:rPr>
                <w:color w:val="000000"/>
                <w:sz w:val="20"/>
                <w:szCs w:val="20"/>
                <w:lang w:eastAsia="en-NZ"/>
              </w:rPr>
              <w:t>Min.</w:t>
            </w:r>
          </w:p>
        </w:tc>
        <w:tc>
          <w:tcPr>
            <w:tcW w:w="992" w:type="dxa"/>
            <w:hideMark/>
          </w:tcPr>
          <w:p w14:paraId="767BE151"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850" w:type="dxa"/>
            <w:hideMark/>
          </w:tcPr>
          <w:p w14:paraId="097FC8A8"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6" w:type="dxa"/>
            <w:hideMark/>
          </w:tcPr>
          <w:p w14:paraId="06417BA0" w14:textId="77777777" w:rsidR="00367D6B" w:rsidRPr="00154C6F" w:rsidRDefault="00367D6B" w:rsidP="009D100B">
            <w:pPr>
              <w:jc w:val="right"/>
              <w:rPr>
                <w:color w:val="000000"/>
                <w:sz w:val="20"/>
                <w:szCs w:val="20"/>
                <w:lang w:eastAsia="en-NZ"/>
              </w:rPr>
            </w:pPr>
            <w:r w:rsidRPr="00154C6F">
              <w:rPr>
                <w:color w:val="000000"/>
                <w:sz w:val="20"/>
                <w:szCs w:val="20"/>
                <w:lang w:eastAsia="en-NZ"/>
              </w:rPr>
              <w:t>-12</w:t>
            </w:r>
          </w:p>
        </w:tc>
        <w:tc>
          <w:tcPr>
            <w:tcW w:w="851" w:type="dxa"/>
            <w:hideMark/>
          </w:tcPr>
          <w:p w14:paraId="19304B25" w14:textId="77777777" w:rsidR="00367D6B" w:rsidRPr="00154C6F" w:rsidRDefault="00367D6B" w:rsidP="009D100B">
            <w:pPr>
              <w:jc w:val="right"/>
              <w:rPr>
                <w:color w:val="000000"/>
                <w:sz w:val="20"/>
                <w:szCs w:val="20"/>
                <w:lang w:eastAsia="en-NZ"/>
              </w:rPr>
            </w:pPr>
            <w:r w:rsidRPr="00154C6F">
              <w:rPr>
                <w:color w:val="000000"/>
                <w:sz w:val="20"/>
                <w:szCs w:val="20"/>
                <w:lang w:eastAsia="en-NZ"/>
              </w:rPr>
              <w:t>4</w:t>
            </w:r>
          </w:p>
        </w:tc>
        <w:tc>
          <w:tcPr>
            <w:tcW w:w="1275" w:type="dxa"/>
            <w:hideMark/>
          </w:tcPr>
          <w:p w14:paraId="6CBF8FBF" w14:textId="77777777" w:rsidR="00367D6B" w:rsidRPr="00154C6F" w:rsidRDefault="00367D6B" w:rsidP="009D100B">
            <w:pPr>
              <w:jc w:val="right"/>
              <w:rPr>
                <w:color w:val="000000"/>
                <w:sz w:val="20"/>
                <w:szCs w:val="20"/>
                <w:lang w:eastAsia="en-NZ"/>
              </w:rPr>
            </w:pPr>
            <w:r w:rsidRPr="00154C6F">
              <w:rPr>
                <w:color w:val="000000"/>
                <w:sz w:val="20"/>
                <w:szCs w:val="20"/>
                <w:lang w:eastAsia="en-NZ"/>
              </w:rPr>
              <w:t>-12</w:t>
            </w:r>
          </w:p>
        </w:tc>
        <w:tc>
          <w:tcPr>
            <w:tcW w:w="1134" w:type="dxa"/>
            <w:hideMark/>
          </w:tcPr>
          <w:p w14:paraId="0BFA9344" w14:textId="77777777" w:rsidR="00367D6B" w:rsidRPr="00154C6F" w:rsidRDefault="00367D6B" w:rsidP="009D100B">
            <w:pPr>
              <w:jc w:val="right"/>
              <w:rPr>
                <w:color w:val="000000"/>
                <w:sz w:val="20"/>
                <w:szCs w:val="20"/>
                <w:lang w:eastAsia="en-NZ"/>
              </w:rPr>
            </w:pPr>
            <w:r w:rsidRPr="00154C6F">
              <w:rPr>
                <w:color w:val="000000"/>
                <w:sz w:val="20"/>
                <w:szCs w:val="20"/>
                <w:lang w:eastAsia="en-NZ"/>
              </w:rPr>
              <w:t>-12</w:t>
            </w:r>
          </w:p>
        </w:tc>
      </w:tr>
      <w:tr w:rsidR="00367D6B" w:rsidRPr="00154C6F" w14:paraId="24A56D7C" w14:textId="77777777" w:rsidTr="009D100B">
        <w:tc>
          <w:tcPr>
            <w:tcW w:w="2694" w:type="dxa"/>
            <w:noWrap/>
            <w:hideMark/>
          </w:tcPr>
          <w:p w14:paraId="6DEDD972" w14:textId="77777777" w:rsidR="00367D6B" w:rsidRPr="00154C6F" w:rsidRDefault="00367D6B" w:rsidP="009D100B">
            <w:pPr>
              <w:rPr>
                <w:color w:val="000000"/>
                <w:sz w:val="20"/>
                <w:szCs w:val="20"/>
                <w:lang w:eastAsia="en-NZ"/>
              </w:rPr>
            </w:pPr>
            <w:r w:rsidRPr="00154C6F">
              <w:rPr>
                <w:color w:val="000000"/>
                <w:sz w:val="20"/>
                <w:szCs w:val="20"/>
                <w:lang w:eastAsia="en-NZ"/>
              </w:rPr>
              <w:t>Max.</w:t>
            </w:r>
          </w:p>
        </w:tc>
        <w:tc>
          <w:tcPr>
            <w:tcW w:w="992" w:type="dxa"/>
            <w:hideMark/>
          </w:tcPr>
          <w:p w14:paraId="58BBE260"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850" w:type="dxa"/>
            <w:hideMark/>
          </w:tcPr>
          <w:p w14:paraId="3AE84F5F"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6" w:type="dxa"/>
            <w:hideMark/>
          </w:tcPr>
          <w:p w14:paraId="7D39C8D3" w14:textId="77777777" w:rsidR="00367D6B" w:rsidRPr="00154C6F" w:rsidRDefault="00367D6B" w:rsidP="009D100B">
            <w:pPr>
              <w:jc w:val="right"/>
              <w:rPr>
                <w:color w:val="000000"/>
                <w:sz w:val="20"/>
                <w:szCs w:val="20"/>
                <w:lang w:eastAsia="en-NZ"/>
              </w:rPr>
            </w:pPr>
            <w:r w:rsidRPr="00154C6F">
              <w:rPr>
                <w:color w:val="000000"/>
                <w:sz w:val="20"/>
                <w:szCs w:val="20"/>
                <w:lang w:eastAsia="en-NZ"/>
              </w:rPr>
              <w:t>9</w:t>
            </w:r>
          </w:p>
        </w:tc>
        <w:tc>
          <w:tcPr>
            <w:tcW w:w="851" w:type="dxa"/>
            <w:hideMark/>
          </w:tcPr>
          <w:p w14:paraId="2CDA3446" w14:textId="77777777" w:rsidR="00367D6B" w:rsidRPr="00154C6F" w:rsidRDefault="00367D6B" w:rsidP="009D100B">
            <w:pPr>
              <w:jc w:val="right"/>
              <w:rPr>
                <w:color w:val="000000"/>
                <w:sz w:val="20"/>
                <w:szCs w:val="20"/>
                <w:lang w:eastAsia="en-NZ"/>
              </w:rPr>
            </w:pPr>
            <w:r w:rsidRPr="00154C6F">
              <w:rPr>
                <w:color w:val="000000"/>
                <w:sz w:val="20"/>
                <w:szCs w:val="20"/>
                <w:lang w:eastAsia="en-NZ"/>
              </w:rPr>
              <w:t>16</w:t>
            </w:r>
          </w:p>
        </w:tc>
        <w:tc>
          <w:tcPr>
            <w:tcW w:w="1275" w:type="dxa"/>
            <w:hideMark/>
          </w:tcPr>
          <w:p w14:paraId="4A143161" w14:textId="77777777" w:rsidR="00367D6B" w:rsidRPr="00154C6F" w:rsidRDefault="00367D6B" w:rsidP="009D100B">
            <w:pPr>
              <w:jc w:val="right"/>
              <w:rPr>
                <w:color w:val="000000"/>
                <w:sz w:val="20"/>
                <w:szCs w:val="20"/>
                <w:lang w:eastAsia="en-NZ"/>
              </w:rPr>
            </w:pPr>
            <w:r w:rsidRPr="00154C6F">
              <w:rPr>
                <w:color w:val="000000"/>
                <w:sz w:val="20"/>
                <w:szCs w:val="20"/>
                <w:lang w:eastAsia="en-NZ"/>
              </w:rPr>
              <w:t>9</w:t>
            </w:r>
          </w:p>
        </w:tc>
        <w:tc>
          <w:tcPr>
            <w:tcW w:w="1134" w:type="dxa"/>
            <w:hideMark/>
          </w:tcPr>
          <w:p w14:paraId="03B728D0" w14:textId="77777777" w:rsidR="00367D6B" w:rsidRPr="00154C6F" w:rsidRDefault="00367D6B" w:rsidP="009D100B">
            <w:pPr>
              <w:jc w:val="right"/>
              <w:rPr>
                <w:color w:val="000000"/>
                <w:sz w:val="20"/>
                <w:szCs w:val="20"/>
                <w:lang w:eastAsia="en-NZ"/>
              </w:rPr>
            </w:pPr>
            <w:r w:rsidRPr="00154C6F">
              <w:rPr>
                <w:color w:val="000000"/>
                <w:sz w:val="20"/>
                <w:szCs w:val="20"/>
                <w:lang w:eastAsia="en-NZ"/>
              </w:rPr>
              <w:t>11</w:t>
            </w:r>
          </w:p>
        </w:tc>
      </w:tr>
    </w:tbl>
    <w:p w14:paraId="7965F12E" w14:textId="77777777" w:rsidR="00367D6B" w:rsidRPr="003C0ECD" w:rsidRDefault="00367D6B" w:rsidP="00367D6B">
      <w:pPr>
        <w:pStyle w:val="RepNormal"/>
        <w:rPr>
          <w:rFonts w:cs="Times New Roman"/>
        </w:rPr>
      </w:pPr>
    </w:p>
    <w:p w14:paraId="56E26852" w14:textId="562F09AE" w:rsidR="00367D6B" w:rsidRPr="003C0ECD" w:rsidRDefault="00367D6B" w:rsidP="00367D6B">
      <w:pPr>
        <w:pStyle w:val="RepNormal"/>
      </w:pPr>
      <w:r w:rsidRPr="003C0ECD">
        <w:t>Res</w:t>
      </w:r>
      <w:r>
        <w:t>ults for the ‘</w:t>
      </w:r>
      <w:r w:rsidRPr="003C0ECD">
        <w:t>impulsiveness</w:t>
      </w:r>
      <w:r>
        <w:t xml:space="preserve">’ personality trait </w:t>
      </w:r>
      <w:r w:rsidRPr="003C0ECD">
        <w:t xml:space="preserve">(measured using a NEO-PI subscale) at baseline, </w:t>
      </w:r>
      <w:r>
        <w:t>three</w:t>
      </w:r>
      <w:r w:rsidRPr="003C0ECD">
        <w:t xml:space="preserve"> month</w:t>
      </w:r>
      <w:r>
        <w:t>s and six</w:t>
      </w:r>
      <w:r w:rsidRPr="003C0ECD">
        <w:t xml:space="preserve"> month</w:t>
      </w:r>
      <w:r>
        <w:t>s</w:t>
      </w:r>
      <w:r w:rsidRPr="003C0ECD">
        <w:t xml:space="preserve"> are </w:t>
      </w:r>
      <w:r>
        <w:t>detailed</w:t>
      </w:r>
      <w:r w:rsidRPr="003C0ECD">
        <w:t xml:space="preserve"> in </w:t>
      </w:r>
      <w:r w:rsidRPr="003C0ECD">
        <w:fldChar w:fldCharType="begin"/>
      </w:r>
      <w:r w:rsidRPr="003C0ECD">
        <w:instrText xml:space="preserve"> REF _Ref374452962 \h  \* MERGEFORMAT </w:instrText>
      </w:r>
      <w:r w:rsidRPr="003C0ECD">
        <w:fldChar w:fldCharType="separate"/>
      </w:r>
      <w:r w:rsidR="00427C8E" w:rsidRPr="00427C8E">
        <w:t xml:space="preserve">Table </w:t>
      </w:r>
      <w:r w:rsidR="00427C8E" w:rsidRPr="00427C8E">
        <w:rPr>
          <w:noProof/>
        </w:rPr>
        <w:t>83</w:t>
      </w:r>
      <w:r w:rsidRPr="003C0ECD">
        <w:fldChar w:fldCharType="end"/>
      </w:r>
      <w:r w:rsidRPr="003C0ECD">
        <w:t>.  There were no statistically significant differences in impulsiveness mean scores across the three time points.</w:t>
      </w:r>
    </w:p>
    <w:p w14:paraId="46C9004F" w14:textId="77777777" w:rsidR="00367D6B" w:rsidRPr="003C0ECD" w:rsidRDefault="00367D6B" w:rsidP="00367D6B">
      <w:pPr>
        <w:pStyle w:val="Caption"/>
        <w:rPr>
          <w:sz w:val="22"/>
          <w:szCs w:val="22"/>
        </w:rPr>
      </w:pPr>
    </w:p>
    <w:p w14:paraId="281DAD78" w14:textId="0FFC01A6" w:rsidR="00367D6B" w:rsidRPr="003C0ECD" w:rsidRDefault="00367D6B" w:rsidP="00367D6B">
      <w:pPr>
        <w:keepNext/>
        <w:jc w:val="both"/>
        <w:rPr>
          <w:rFonts w:eastAsiaTheme="minorHAnsi"/>
          <w:b/>
          <w:sz w:val="22"/>
          <w:szCs w:val="22"/>
          <w:lang w:eastAsia="en-US"/>
        </w:rPr>
      </w:pPr>
      <w:bookmarkStart w:id="541" w:name="_Ref374452962"/>
      <w:bookmarkStart w:id="542" w:name="_Toc394297891"/>
      <w:r w:rsidRPr="003C0ECD">
        <w:rPr>
          <w:rFonts w:eastAsiaTheme="minorHAnsi"/>
          <w:b/>
          <w:sz w:val="22"/>
          <w:szCs w:val="22"/>
          <w:lang w:eastAsia="en-US"/>
        </w:rPr>
        <w:t xml:space="preserve">Table </w:t>
      </w:r>
      <w:r w:rsidRPr="003C0ECD">
        <w:rPr>
          <w:rFonts w:eastAsiaTheme="minorHAnsi"/>
          <w:b/>
          <w:sz w:val="22"/>
          <w:szCs w:val="22"/>
          <w:lang w:eastAsia="en-US"/>
        </w:rPr>
        <w:fldChar w:fldCharType="begin"/>
      </w:r>
      <w:r w:rsidRPr="003C0ECD">
        <w:rPr>
          <w:rFonts w:eastAsiaTheme="minorHAnsi"/>
          <w:b/>
          <w:sz w:val="22"/>
          <w:szCs w:val="22"/>
          <w:lang w:eastAsia="en-US"/>
        </w:rPr>
        <w:instrText xml:space="preserve"> SEQ Table \* ARABIC </w:instrText>
      </w:r>
      <w:r w:rsidRPr="003C0ECD">
        <w:rPr>
          <w:rFonts w:eastAsiaTheme="minorHAnsi"/>
          <w:b/>
          <w:sz w:val="22"/>
          <w:szCs w:val="22"/>
          <w:lang w:eastAsia="en-US"/>
        </w:rPr>
        <w:fldChar w:fldCharType="separate"/>
      </w:r>
      <w:r w:rsidR="00427C8E">
        <w:rPr>
          <w:rFonts w:eastAsiaTheme="minorHAnsi"/>
          <w:b/>
          <w:noProof/>
          <w:sz w:val="22"/>
          <w:szCs w:val="22"/>
          <w:lang w:eastAsia="en-US"/>
        </w:rPr>
        <w:t>83</w:t>
      </w:r>
      <w:r w:rsidRPr="003C0ECD">
        <w:rPr>
          <w:rFonts w:eastAsiaTheme="minorHAnsi"/>
          <w:b/>
          <w:sz w:val="22"/>
          <w:szCs w:val="22"/>
          <w:lang w:eastAsia="en-US"/>
        </w:rPr>
        <w:fldChar w:fldCharType="end"/>
      </w:r>
      <w:bookmarkEnd w:id="541"/>
      <w:r w:rsidR="00E656C0">
        <w:rPr>
          <w:rFonts w:eastAsiaTheme="minorHAnsi"/>
          <w:b/>
          <w:sz w:val="22"/>
          <w:szCs w:val="22"/>
          <w:lang w:eastAsia="en-US"/>
        </w:rPr>
        <w:t>.</w:t>
      </w:r>
      <w:r>
        <w:rPr>
          <w:rFonts w:eastAsiaTheme="minorHAnsi"/>
          <w:b/>
          <w:sz w:val="22"/>
          <w:szCs w:val="22"/>
          <w:lang w:eastAsia="en-US"/>
        </w:rPr>
        <w:t xml:space="preserve"> NEO-PI i</w:t>
      </w:r>
      <w:r w:rsidRPr="003C0ECD">
        <w:rPr>
          <w:rFonts w:eastAsiaTheme="minorHAnsi"/>
          <w:b/>
          <w:sz w:val="22"/>
          <w:szCs w:val="22"/>
          <w:lang w:eastAsia="en-US"/>
        </w:rPr>
        <w:t xml:space="preserve">mpulsiveness subscale </w:t>
      </w:r>
      <w:r>
        <w:rPr>
          <w:rFonts w:eastAsiaTheme="minorHAnsi"/>
          <w:b/>
          <w:sz w:val="22"/>
          <w:szCs w:val="22"/>
          <w:lang w:eastAsia="en-US"/>
        </w:rPr>
        <w:t>from baseline to three and six months</w:t>
      </w:r>
      <w:bookmarkEnd w:id="542"/>
      <w:r w:rsidRPr="003C0ECD">
        <w:rPr>
          <w:rFonts w:eastAsiaTheme="minorHAnsi"/>
          <w:b/>
          <w:sz w:val="22"/>
          <w:szCs w:val="22"/>
          <w:lang w:eastAsia="en-US"/>
        </w:rPr>
        <w:t xml:space="preserve"> </w:t>
      </w:r>
    </w:p>
    <w:tbl>
      <w:tblPr>
        <w:tblStyle w:val="LightShading2"/>
        <w:tblW w:w="0" w:type="auto"/>
        <w:tblInd w:w="108" w:type="dxa"/>
        <w:tblLook w:val="0620" w:firstRow="1" w:lastRow="0" w:firstColumn="0" w:lastColumn="0" w:noHBand="1" w:noVBand="1"/>
      </w:tblPr>
      <w:tblGrid>
        <w:gridCol w:w="2694"/>
        <w:gridCol w:w="992"/>
        <w:gridCol w:w="850"/>
        <w:gridCol w:w="1276"/>
        <w:gridCol w:w="851"/>
        <w:gridCol w:w="1275"/>
        <w:gridCol w:w="1196"/>
      </w:tblGrid>
      <w:tr w:rsidR="00367D6B" w:rsidRPr="0017316A" w14:paraId="50DECCF1" w14:textId="77777777" w:rsidTr="009D100B">
        <w:trPr>
          <w:cnfStyle w:val="100000000000" w:firstRow="1" w:lastRow="0" w:firstColumn="0" w:lastColumn="0" w:oddVBand="0" w:evenVBand="0" w:oddHBand="0" w:evenHBand="0" w:firstRowFirstColumn="0" w:firstRowLastColumn="0" w:lastRowFirstColumn="0" w:lastRowLastColumn="0"/>
        </w:trPr>
        <w:tc>
          <w:tcPr>
            <w:tcW w:w="2694" w:type="dxa"/>
            <w:noWrap/>
            <w:hideMark/>
          </w:tcPr>
          <w:p w14:paraId="1594951C" w14:textId="77777777" w:rsidR="00367D6B" w:rsidRPr="0017316A" w:rsidRDefault="00367D6B" w:rsidP="009D100B">
            <w:pPr>
              <w:rPr>
                <w:rFonts w:ascii="Calibri" w:hAnsi="Calibri"/>
                <w:color w:val="000000"/>
                <w:sz w:val="20"/>
                <w:szCs w:val="20"/>
                <w:lang w:eastAsia="en-NZ"/>
              </w:rPr>
            </w:pPr>
          </w:p>
        </w:tc>
        <w:tc>
          <w:tcPr>
            <w:tcW w:w="992" w:type="dxa"/>
            <w:vAlign w:val="bottom"/>
            <w:hideMark/>
          </w:tcPr>
          <w:p w14:paraId="002915B6" w14:textId="77777777" w:rsidR="00367D6B" w:rsidRPr="0017316A" w:rsidRDefault="00367D6B" w:rsidP="009D100B">
            <w:pPr>
              <w:jc w:val="center"/>
              <w:rPr>
                <w:color w:val="000000"/>
                <w:sz w:val="20"/>
                <w:szCs w:val="20"/>
                <w:lang w:eastAsia="en-NZ"/>
              </w:rPr>
            </w:pPr>
            <w:r w:rsidRPr="0017316A">
              <w:rPr>
                <w:color w:val="000000"/>
                <w:sz w:val="20"/>
                <w:szCs w:val="20"/>
                <w:lang w:eastAsia="en-NZ"/>
              </w:rPr>
              <w:t>Baseline</w:t>
            </w:r>
          </w:p>
        </w:tc>
        <w:tc>
          <w:tcPr>
            <w:tcW w:w="850" w:type="dxa"/>
            <w:vAlign w:val="bottom"/>
            <w:hideMark/>
          </w:tcPr>
          <w:p w14:paraId="4332A5FB" w14:textId="77777777" w:rsidR="00367D6B" w:rsidRPr="0017316A" w:rsidRDefault="00367D6B" w:rsidP="009D100B">
            <w:pPr>
              <w:jc w:val="center"/>
              <w:rPr>
                <w:color w:val="000000"/>
                <w:sz w:val="20"/>
                <w:szCs w:val="20"/>
                <w:lang w:eastAsia="en-NZ"/>
              </w:rPr>
            </w:pPr>
            <w:r w:rsidRPr="0017316A">
              <w:rPr>
                <w:color w:val="000000"/>
                <w:sz w:val="20"/>
                <w:szCs w:val="20"/>
                <w:lang w:eastAsia="en-NZ"/>
              </w:rPr>
              <w:t>3 months</w:t>
            </w:r>
          </w:p>
        </w:tc>
        <w:tc>
          <w:tcPr>
            <w:tcW w:w="1276" w:type="dxa"/>
            <w:vAlign w:val="bottom"/>
            <w:hideMark/>
          </w:tcPr>
          <w:p w14:paraId="0916773D" w14:textId="77777777" w:rsidR="00367D6B" w:rsidRDefault="00367D6B" w:rsidP="009D100B">
            <w:pPr>
              <w:jc w:val="center"/>
              <w:rPr>
                <w:color w:val="000000"/>
                <w:sz w:val="20"/>
                <w:szCs w:val="20"/>
                <w:lang w:eastAsia="en-NZ"/>
              </w:rPr>
            </w:pPr>
            <w:r w:rsidRPr="0017316A">
              <w:rPr>
                <w:color w:val="000000"/>
                <w:sz w:val="20"/>
                <w:szCs w:val="20"/>
                <w:lang w:eastAsia="en-NZ"/>
              </w:rPr>
              <w:t xml:space="preserve">Change </w:t>
            </w:r>
          </w:p>
          <w:p w14:paraId="3DE913FC" w14:textId="77777777" w:rsidR="00367D6B" w:rsidRPr="0017316A" w:rsidRDefault="00367D6B" w:rsidP="009D100B">
            <w:pPr>
              <w:jc w:val="center"/>
              <w:rPr>
                <w:color w:val="000000"/>
                <w:sz w:val="20"/>
                <w:szCs w:val="20"/>
                <w:lang w:eastAsia="en-NZ"/>
              </w:rPr>
            </w:pPr>
            <w:r>
              <w:rPr>
                <w:color w:val="000000"/>
                <w:sz w:val="20"/>
                <w:szCs w:val="20"/>
                <w:lang w:eastAsia="en-NZ"/>
              </w:rPr>
              <w:t>(3 months - b</w:t>
            </w:r>
            <w:r w:rsidRPr="0017316A">
              <w:rPr>
                <w:color w:val="000000"/>
                <w:sz w:val="20"/>
                <w:szCs w:val="20"/>
                <w:lang w:eastAsia="en-NZ"/>
              </w:rPr>
              <w:t>aseline)</w:t>
            </w:r>
          </w:p>
        </w:tc>
        <w:tc>
          <w:tcPr>
            <w:tcW w:w="851" w:type="dxa"/>
            <w:vAlign w:val="bottom"/>
            <w:hideMark/>
          </w:tcPr>
          <w:p w14:paraId="31B0868F" w14:textId="77777777" w:rsidR="00367D6B" w:rsidRPr="0017316A" w:rsidRDefault="00367D6B" w:rsidP="009D100B">
            <w:pPr>
              <w:jc w:val="center"/>
              <w:rPr>
                <w:color w:val="000000"/>
                <w:sz w:val="20"/>
                <w:szCs w:val="20"/>
                <w:lang w:eastAsia="en-NZ"/>
              </w:rPr>
            </w:pPr>
            <w:r w:rsidRPr="0017316A">
              <w:rPr>
                <w:color w:val="000000"/>
                <w:sz w:val="20"/>
                <w:szCs w:val="20"/>
                <w:lang w:eastAsia="en-NZ"/>
              </w:rPr>
              <w:t>6 months</w:t>
            </w:r>
          </w:p>
        </w:tc>
        <w:tc>
          <w:tcPr>
            <w:tcW w:w="1275" w:type="dxa"/>
            <w:vAlign w:val="bottom"/>
            <w:hideMark/>
          </w:tcPr>
          <w:p w14:paraId="5C26F7E3" w14:textId="77777777" w:rsidR="00367D6B" w:rsidRDefault="00367D6B" w:rsidP="009D100B">
            <w:pPr>
              <w:jc w:val="center"/>
              <w:rPr>
                <w:color w:val="000000"/>
                <w:sz w:val="20"/>
                <w:szCs w:val="20"/>
                <w:lang w:eastAsia="en-NZ"/>
              </w:rPr>
            </w:pPr>
            <w:r w:rsidRPr="0017316A">
              <w:rPr>
                <w:color w:val="000000"/>
                <w:sz w:val="20"/>
                <w:szCs w:val="20"/>
                <w:lang w:eastAsia="en-NZ"/>
              </w:rPr>
              <w:t xml:space="preserve">Change </w:t>
            </w:r>
          </w:p>
          <w:p w14:paraId="5E00946F" w14:textId="77777777" w:rsidR="00367D6B" w:rsidRPr="0017316A" w:rsidRDefault="00367D6B" w:rsidP="009D100B">
            <w:pPr>
              <w:jc w:val="center"/>
              <w:rPr>
                <w:color w:val="000000"/>
                <w:sz w:val="20"/>
                <w:szCs w:val="20"/>
                <w:lang w:eastAsia="en-NZ"/>
              </w:rPr>
            </w:pPr>
            <w:r w:rsidRPr="0017316A">
              <w:rPr>
                <w:color w:val="000000"/>
                <w:sz w:val="20"/>
                <w:szCs w:val="20"/>
                <w:lang w:eastAsia="en-NZ"/>
              </w:rPr>
              <w:t>(6 months</w:t>
            </w:r>
            <w:r>
              <w:rPr>
                <w:color w:val="000000"/>
                <w:sz w:val="20"/>
                <w:szCs w:val="20"/>
                <w:lang w:eastAsia="en-NZ"/>
              </w:rPr>
              <w:t xml:space="preserve"> </w:t>
            </w:r>
            <w:r w:rsidRPr="0017316A">
              <w:rPr>
                <w:color w:val="000000"/>
                <w:sz w:val="20"/>
                <w:szCs w:val="20"/>
                <w:lang w:eastAsia="en-NZ"/>
              </w:rPr>
              <w:t>- 3 months)</w:t>
            </w:r>
          </w:p>
        </w:tc>
        <w:tc>
          <w:tcPr>
            <w:tcW w:w="1196" w:type="dxa"/>
            <w:vAlign w:val="bottom"/>
            <w:hideMark/>
          </w:tcPr>
          <w:p w14:paraId="574B3F6A" w14:textId="77777777" w:rsidR="00367D6B" w:rsidRDefault="00367D6B" w:rsidP="009D100B">
            <w:pPr>
              <w:jc w:val="center"/>
              <w:rPr>
                <w:color w:val="000000"/>
                <w:sz w:val="20"/>
                <w:szCs w:val="20"/>
                <w:lang w:eastAsia="en-NZ"/>
              </w:rPr>
            </w:pPr>
            <w:r>
              <w:rPr>
                <w:color w:val="000000"/>
                <w:sz w:val="20"/>
                <w:szCs w:val="20"/>
                <w:lang w:eastAsia="en-NZ"/>
              </w:rPr>
              <w:t xml:space="preserve">Change </w:t>
            </w:r>
          </w:p>
          <w:p w14:paraId="7CCC9E38" w14:textId="77777777" w:rsidR="00367D6B" w:rsidRPr="0017316A" w:rsidRDefault="00367D6B" w:rsidP="009D100B">
            <w:pPr>
              <w:jc w:val="center"/>
              <w:rPr>
                <w:color w:val="000000"/>
                <w:sz w:val="20"/>
                <w:szCs w:val="20"/>
                <w:lang w:eastAsia="en-NZ"/>
              </w:rPr>
            </w:pPr>
            <w:r>
              <w:rPr>
                <w:color w:val="000000"/>
                <w:sz w:val="20"/>
                <w:szCs w:val="20"/>
                <w:lang w:eastAsia="en-NZ"/>
              </w:rPr>
              <w:t>(6 months - b</w:t>
            </w:r>
            <w:r w:rsidRPr="0017316A">
              <w:rPr>
                <w:color w:val="000000"/>
                <w:sz w:val="20"/>
                <w:szCs w:val="20"/>
                <w:lang w:eastAsia="en-NZ"/>
              </w:rPr>
              <w:t>aseline)</w:t>
            </w:r>
          </w:p>
        </w:tc>
      </w:tr>
      <w:tr w:rsidR="00367D6B" w:rsidRPr="0017316A" w14:paraId="0107844C" w14:textId="77777777" w:rsidTr="009D100B">
        <w:tc>
          <w:tcPr>
            <w:tcW w:w="2694" w:type="dxa"/>
            <w:noWrap/>
            <w:hideMark/>
          </w:tcPr>
          <w:p w14:paraId="0E692A79" w14:textId="77777777" w:rsidR="00367D6B" w:rsidRPr="0017316A" w:rsidRDefault="00367D6B" w:rsidP="009D100B">
            <w:pPr>
              <w:rPr>
                <w:color w:val="000000"/>
                <w:sz w:val="20"/>
                <w:szCs w:val="20"/>
                <w:lang w:eastAsia="en-NZ"/>
              </w:rPr>
            </w:pPr>
            <w:r w:rsidRPr="0017316A">
              <w:rPr>
                <w:color w:val="000000"/>
                <w:sz w:val="20"/>
                <w:szCs w:val="20"/>
                <w:lang w:eastAsia="en-NZ"/>
              </w:rPr>
              <w:t>n</w:t>
            </w:r>
          </w:p>
        </w:tc>
        <w:tc>
          <w:tcPr>
            <w:tcW w:w="992" w:type="dxa"/>
            <w:hideMark/>
          </w:tcPr>
          <w:p w14:paraId="738F0D2A" w14:textId="77777777" w:rsidR="00367D6B" w:rsidRPr="0017316A" w:rsidRDefault="00367D6B" w:rsidP="009D100B">
            <w:pPr>
              <w:jc w:val="right"/>
              <w:rPr>
                <w:color w:val="000000"/>
                <w:sz w:val="20"/>
                <w:szCs w:val="20"/>
                <w:lang w:eastAsia="en-NZ"/>
              </w:rPr>
            </w:pPr>
            <w:r w:rsidRPr="0017316A">
              <w:rPr>
                <w:color w:val="000000"/>
                <w:sz w:val="20"/>
                <w:szCs w:val="20"/>
                <w:lang w:eastAsia="en-NZ"/>
              </w:rPr>
              <w:t>223</w:t>
            </w:r>
          </w:p>
        </w:tc>
        <w:tc>
          <w:tcPr>
            <w:tcW w:w="850" w:type="dxa"/>
            <w:hideMark/>
          </w:tcPr>
          <w:p w14:paraId="51F900B7" w14:textId="77777777" w:rsidR="00367D6B" w:rsidRPr="0017316A" w:rsidRDefault="00367D6B" w:rsidP="009D100B">
            <w:pPr>
              <w:jc w:val="right"/>
              <w:rPr>
                <w:color w:val="000000"/>
                <w:sz w:val="20"/>
                <w:szCs w:val="20"/>
                <w:lang w:eastAsia="en-NZ"/>
              </w:rPr>
            </w:pPr>
            <w:r w:rsidRPr="0017316A">
              <w:rPr>
                <w:color w:val="000000"/>
                <w:sz w:val="20"/>
                <w:szCs w:val="20"/>
                <w:lang w:eastAsia="en-NZ"/>
              </w:rPr>
              <w:t>171</w:t>
            </w:r>
          </w:p>
        </w:tc>
        <w:tc>
          <w:tcPr>
            <w:tcW w:w="1276" w:type="dxa"/>
            <w:hideMark/>
          </w:tcPr>
          <w:p w14:paraId="589D3B14" w14:textId="77777777" w:rsidR="00367D6B" w:rsidRPr="0017316A" w:rsidRDefault="00367D6B" w:rsidP="009D100B">
            <w:pPr>
              <w:jc w:val="right"/>
              <w:rPr>
                <w:color w:val="000000"/>
                <w:sz w:val="20"/>
                <w:szCs w:val="20"/>
                <w:lang w:eastAsia="en-NZ"/>
              </w:rPr>
            </w:pPr>
            <w:r w:rsidRPr="0017316A">
              <w:rPr>
                <w:color w:val="000000"/>
                <w:sz w:val="20"/>
                <w:szCs w:val="20"/>
                <w:lang w:eastAsia="en-NZ"/>
              </w:rPr>
              <w:t>170</w:t>
            </w:r>
          </w:p>
        </w:tc>
        <w:tc>
          <w:tcPr>
            <w:tcW w:w="851" w:type="dxa"/>
            <w:hideMark/>
          </w:tcPr>
          <w:p w14:paraId="22F05CDD" w14:textId="77777777" w:rsidR="00367D6B" w:rsidRPr="0017316A" w:rsidRDefault="00367D6B" w:rsidP="009D100B">
            <w:pPr>
              <w:jc w:val="right"/>
              <w:rPr>
                <w:color w:val="000000"/>
                <w:sz w:val="20"/>
                <w:szCs w:val="20"/>
                <w:lang w:eastAsia="en-NZ"/>
              </w:rPr>
            </w:pPr>
            <w:r w:rsidRPr="0017316A">
              <w:rPr>
                <w:color w:val="000000"/>
                <w:sz w:val="20"/>
                <w:szCs w:val="20"/>
                <w:lang w:eastAsia="en-NZ"/>
              </w:rPr>
              <w:t>151</w:t>
            </w:r>
          </w:p>
        </w:tc>
        <w:tc>
          <w:tcPr>
            <w:tcW w:w="1275" w:type="dxa"/>
            <w:hideMark/>
          </w:tcPr>
          <w:p w14:paraId="7A2741A7" w14:textId="77777777" w:rsidR="00367D6B" w:rsidRPr="0017316A" w:rsidRDefault="00367D6B" w:rsidP="009D100B">
            <w:pPr>
              <w:jc w:val="right"/>
              <w:rPr>
                <w:color w:val="000000"/>
                <w:sz w:val="20"/>
                <w:szCs w:val="20"/>
                <w:lang w:eastAsia="en-NZ"/>
              </w:rPr>
            </w:pPr>
            <w:r w:rsidRPr="0017316A">
              <w:rPr>
                <w:color w:val="000000"/>
                <w:sz w:val="20"/>
                <w:szCs w:val="20"/>
                <w:lang w:eastAsia="en-NZ"/>
              </w:rPr>
              <w:t>143</w:t>
            </w:r>
          </w:p>
        </w:tc>
        <w:tc>
          <w:tcPr>
            <w:tcW w:w="1196" w:type="dxa"/>
            <w:hideMark/>
          </w:tcPr>
          <w:p w14:paraId="4F0EACC9" w14:textId="77777777" w:rsidR="00367D6B" w:rsidRPr="0017316A" w:rsidRDefault="00367D6B" w:rsidP="009D100B">
            <w:pPr>
              <w:jc w:val="right"/>
              <w:rPr>
                <w:color w:val="000000"/>
                <w:sz w:val="20"/>
                <w:szCs w:val="20"/>
                <w:lang w:eastAsia="en-NZ"/>
              </w:rPr>
            </w:pPr>
            <w:r w:rsidRPr="0017316A">
              <w:rPr>
                <w:color w:val="000000"/>
                <w:sz w:val="20"/>
                <w:szCs w:val="20"/>
                <w:lang w:eastAsia="en-NZ"/>
              </w:rPr>
              <w:t>150</w:t>
            </w:r>
          </w:p>
        </w:tc>
      </w:tr>
      <w:tr w:rsidR="00367D6B" w:rsidRPr="0017316A" w14:paraId="1BC8F0ED" w14:textId="77777777" w:rsidTr="009D100B">
        <w:tc>
          <w:tcPr>
            <w:tcW w:w="2694" w:type="dxa"/>
            <w:noWrap/>
            <w:hideMark/>
          </w:tcPr>
          <w:p w14:paraId="186B12F5" w14:textId="77777777" w:rsidR="00367D6B" w:rsidRPr="0017316A" w:rsidRDefault="00367D6B" w:rsidP="009D100B">
            <w:pPr>
              <w:rPr>
                <w:color w:val="000000"/>
                <w:sz w:val="20"/>
                <w:szCs w:val="20"/>
                <w:lang w:eastAsia="en-NZ"/>
              </w:rPr>
            </w:pPr>
            <w:r w:rsidRPr="0017316A">
              <w:rPr>
                <w:color w:val="000000"/>
                <w:sz w:val="20"/>
                <w:szCs w:val="20"/>
                <w:lang w:eastAsia="en-NZ"/>
              </w:rPr>
              <w:t>Mean</w:t>
            </w:r>
          </w:p>
        </w:tc>
        <w:tc>
          <w:tcPr>
            <w:tcW w:w="992" w:type="dxa"/>
            <w:hideMark/>
          </w:tcPr>
          <w:p w14:paraId="5EC2EF16" w14:textId="77777777" w:rsidR="00367D6B" w:rsidRPr="0017316A" w:rsidRDefault="00367D6B" w:rsidP="009D100B">
            <w:pPr>
              <w:jc w:val="right"/>
              <w:rPr>
                <w:color w:val="000000"/>
                <w:sz w:val="20"/>
                <w:szCs w:val="20"/>
                <w:lang w:eastAsia="en-NZ"/>
              </w:rPr>
            </w:pPr>
            <w:r w:rsidRPr="0017316A">
              <w:rPr>
                <w:color w:val="000000"/>
                <w:sz w:val="20"/>
                <w:szCs w:val="20"/>
                <w:lang w:eastAsia="en-NZ"/>
              </w:rPr>
              <w:t>21.29</w:t>
            </w:r>
          </w:p>
        </w:tc>
        <w:tc>
          <w:tcPr>
            <w:tcW w:w="850" w:type="dxa"/>
            <w:hideMark/>
          </w:tcPr>
          <w:p w14:paraId="775AF92A" w14:textId="77777777" w:rsidR="00367D6B" w:rsidRPr="0017316A" w:rsidRDefault="00367D6B" w:rsidP="009D100B">
            <w:pPr>
              <w:jc w:val="right"/>
              <w:rPr>
                <w:color w:val="000000"/>
                <w:sz w:val="20"/>
                <w:szCs w:val="20"/>
                <w:lang w:eastAsia="en-NZ"/>
              </w:rPr>
            </w:pPr>
            <w:r w:rsidRPr="0017316A">
              <w:rPr>
                <w:color w:val="000000"/>
                <w:sz w:val="20"/>
                <w:szCs w:val="20"/>
                <w:lang w:eastAsia="en-NZ"/>
              </w:rPr>
              <w:t>20.76</w:t>
            </w:r>
          </w:p>
        </w:tc>
        <w:tc>
          <w:tcPr>
            <w:tcW w:w="1276" w:type="dxa"/>
            <w:hideMark/>
          </w:tcPr>
          <w:p w14:paraId="7815C481" w14:textId="77777777" w:rsidR="00367D6B" w:rsidRPr="0017316A" w:rsidRDefault="00367D6B" w:rsidP="009D100B">
            <w:pPr>
              <w:jc w:val="right"/>
              <w:rPr>
                <w:color w:val="000000"/>
                <w:sz w:val="20"/>
                <w:szCs w:val="20"/>
                <w:lang w:eastAsia="en-NZ"/>
              </w:rPr>
            </w:pPr>
            <w:r w:rsidRPr="0017316A">
              <w:rPr>
                <w:color w:val="000000"/>
                <w:sz w:val="20"/>
                <w:szCs w:val="20"/>
                <w:lang w:eastAsia="en-NZ"/>
              </w:rPr>
              <w:t>-0.41</w:t>
            </w:r>
          </w:p>
        </w:tc>
        <w:tc>
          <w:tcPr>
            <w:tcW w:w="851" w:type="dxa"/>
            <w:hideMark/>
          </w:tcPr>
          <w:p w14:paraId="762079A1" w14:textId="77777777" w:rsidR="00367D6B" w:rsidRPr="0017316A" w:rsidRDefault="00367D6B" w:rsidP="009D100B">
            <w:pPr>
              <w:jc w:val="right"/>
              <w:rPr>
                <w:color w:val="000000"/>
                <w:sz w:val="20"/>
                <w:szCs w:val="20"/>
                <w:lang w:eastAsia="en-NZ"/>
              </w:rPr>
            </w:pPr>
            <w:r w:rsidRPr="0017316A">
              <w:rPr>
                <w:color w:val="000000"/>
                <w:sz w:val="20"/>
                <w:szCs w:val="20"/>
                <w:lang w:eastAsia="en-NZ"/>
              </w:rPr>
              <w:t>20.68</w:t>
            </w:r>
          </w:p>
        </w:tc>
        <w:tc>
          <w:tcPr>
            <w:tcW w:w="1275" w:type="dxa"/>
            <w:hideMark/>
          </w:tcPr>
          <w:p w14:paraId="56E6FD90" w14:textId="77777777" w:rsidR="00367D6B" w:rsidRPr="0017316A" w:rsidRDefault="00367D6B" w:rsidP="009D100B">
            <w:pPr>
              <w:jc w:val="right"/>
              <w:rPr>
                <w:color w:val="000000"/>
                <w:sz w:val="20"/>
                <w:szCs w:val="20"/>
                <w:lang w:eastAsia="en-NZ"/>
              </w:rPr>
            </w:pPr>
            <w:r w:rsidRPr="0017316A">
              <w:rPr>
                <w:color w:val="000000"/>
                <w:sz w:val="20"/>
                <w:szCs w:val="20"/>
                <w:lang w:eastAsia="en-NZ"/>
              </w:rPr>
              <w:t>-0.14</w:t>
            </w:r>
          </w:p>
        </w:tc>
        <w:tc>
          <w:tcPr>
            <w:tcW w:w="1196" w:type="dxa"/>
            <w:hideMark/>
          </w:tcPr>
          <w:p w14:paraId="769A62B0" w14:textId="77777777" w:rsidR="00367D6B" w:rsidRPr="0017316A" w:rsidRDefault="00367D6B" w:rsidP="009D100B">
            <w:pPr>
              <w:jc w:val="right"/>
              <w:rPr>
                <w:color w:val="000000"/>
                <w:sz w:val="20"/>
                <w:szCs w:val="20"/>
                <w:lang w:eastAsia="en-NZ"/>
              </w:rPr>
            </w:pPr>
            <w:r w:rsidRPr="0017316A">
              <w:rPr>
                <w:color w:val="000000"/>
                <w:sz w:val="20"/>
                <w:szCs w:val="20"/>
                <w:lang w:eastAsia="en-NZ"/>
              </w:rPr>
              <w:t>-0.54</w:t>
            </w:r>
          </w:p>
        </w:tc>
      </w:tr>
      <w:tr w:rsidR="00367D6B" w:rsidRPr="0017316A" w14:paraId="18600BEF" w14:textId="77777777" w:rsidTr="009D100B">
        <w:tc>
          <w:tcPr>
            <w:tcW w:w="2694" w:type="dxa"/>
            <w:noWrap/>
            <w:hideMark/>
          </w:tcPr>
          <w:p w14:paraId="06CF78A9" w14:textId="77777777" w:rsidR="00367D6B" w:rsidRPr="0017316A" w:rsidRDefault="00367D6B" w:rsidP="009D100B">
            <w:pPr>
              <w:rPr>
                <w:color w:val="000000"/>
                <w:sz w:val="20"/>
                <w:szCs w:val="20"/>
                <w:lang w:eastAsia="en-NZ"/>
              </w:rPr>
            </w:pPr>
            <w:r w:rsidRPr="0017316A">
              <w:rPr>
                <w:color w:val="000000"/>
                <w:sz w:val="20"/>
                <w:szCs w:val="20"/>
                <w:lang w:eastAsia="en-NZ"/>
              </w:rPr>
              <w:t>SD</w:t>
            </w:r>
          </w:p>
        </w:tc>
        <w:tc>
          <w:tcPr>
            <w:tcW w:w="992" w:type="dxa"/>
            <w:hideMark/>
          </w:tcPr>
          <w:p w14:paraId="6054A696" w14:textId="77777777" w:rsidR="00367D6B" w:rsidRPr="0017316A" w:rsidRDefault="00367D6B" w:rsidP="009D100B">
            <w:pPr>
              <w:jc w:val="right"/>
              <w:rPr>
                <w:color w:val="000000"/>
                <w:sz w:val="20"/>
                <w:szCs w:val="20"/>
                <w:lang w:eastAsia="en-NZ"/>
              </w:rPr>
            </w:pPr>
            <w:r w:rsidRPr="0017316A">
              <w:rPr>
                <w:color w:val="000000"/>
                <w:sz w:val="20"/>
                <w:szCs w:val="20"/>
                <w:lang w:eastAsia="en-NZ"/>
              </w:rPr>
              <w:t>4.53</w:t>
            </w:r>
          </w:p>
        </w:tc>
        <w:tc>
          <w:tcPr>
            <w:tcW w:w="850" w:type="dxa"/>
            <w:hideMark/>
          </w:tcPr>
          <w:p w14:paraId="2A87B55D" w14:textId="77777777" w:rsidR="00367D6B" w:rsidRPr="0017316A" w:rsidRDefault="00367D6B" w:rsidP="009D100B">
            <w:pPr>
              <w:jc w:val="right"/>
              <w:rPr>
                <w:color w:val="000000"/>
                <w:sz w:val="20"/>
                <w:szCs w:val="20"/>
                <w:lang w:eastAsia="en-NZ"/>
              </w:rPr>
            </w:pPr>
            <w:r w:rsidRPr="0017316A">
              <w:rPr>
                <w:color w:val="000000"/>
                <w:sz w:val="20"/>
                <w:szCs w:val="20"/>
                <w:lang w:eastAsia="en-NZ"/>
              </w:rPr>
              <w:t>4.51</w:t>
            </w:r>
          </w:p>
        </w:tc>
        <w:tc>
          <w:tcPr>
            <w:tcW w:w="1276" w:type="dxa"/>
            <w:hideMark/>
          </w:tcPr>
          <w:p w14:paraId="334587B4" w14:textId="77777777" w:rsidR="00367D6B" w:rsidRPr="0017316A" w:rsidRDefault="00367D6B" w:rsidP="009D100B">
            <w:pPr>
              <w:jc w:val="right"/>
              <w:rPr>
                <w:color w:val="000000"/>
                <w:sz w:val="20"/>
                <w:szCs w:val="20"/>
                <w:lang w:eastAsia="en-NZ"/>
              </w:rPr>
            </w:pPr>
            <w:r w:rsidRPr="0017316A">
              <w:rPr>
                <w:color w:val="000000"/>
                <w:sz w:val="20"/>
                <w:szCs w:val="20"/>
                <w:lang w:eastAsia="en-NZ"/>
              </w:rPr>
              <w:t>4.41</w:t>
            </w:r>
          </w:p>
        </w:tc>
        <w:tc>
          <w:tcPr>
            <w:tcW w:w="851" w:type="dxa"/>
            <w:hideMark/>
          </w:tcPr>
          <w:p w14:paraId="0D73D2D8" w14:textId="77777777" w:rsidR="00367D6B" w:rsidRPr="0017316A" w:rsidRDefault="00367D6B" w:rsidP="009D100B">
            <w:pPr>
              <w:jc w:val="right"/>
              <w:rPr>
                <w:color w:val="000000"/>
                <w:sz w:val="20"/>
                <w:szCs w:val="20"/>
                <w:lang w:eastAsia="en-NZ"/>
              </w:rPr>
            </w:pPr>
            <w:r w:rsidRPr="0017316A">
              <w:rPr>
                <w:color w:val="000000"/>
                <w:sz w:val="20"/>
                <w:szCs w:val="20"/>
                <w:lang w:eastAsia="en-NZ"/>
              </w:rPr>
              <w:t>4.85</w:t>
            </w:r>
          </w:p>
        </w:tc>
        <w:tc>
          <w:tcPr>
            <w:tcW w:w="1275" w:type="dxa"/>
            <w:hideMark/>
          </w:tcPr>
          <w:p w14:paraId="2F6C62C4" w14:textId="77777777" w:rsidR="00367D6B" w:rsidRPr="0017316A" w:rsidRDefault="00367D6B" w:rsidP="009D100B">
            <w:pPr>
              <w:jc w:val="right"/>
              <w:rPr>
                <w:color w:val="000000"/>
                <w:sz w:val="20"/>
                <w:szCs w:val="20"/>
                <w:lang w:eastAsia="en-NZ"/>
              </w:rPr>
            </w:pPr>
            <w:r w:rsidRPr="0017316A">
              <w:rPr>
                <w:color w:val="000000"/>
                <w:sz w:val="20"/>
                <w:szCs w:val="20"/>
                <w:lang w:eastAsia="en-NZ"/>
              </w:rPr>
              <w:t>4.07</w:t>
            </w:r>
          </w:p>
        </w:tc>
        <w:tc>
          <w:tcPr>
            <w:tcW w:w="1196" w:type="dxa"/>
            <w:hideMark/>
          </w:tcPr>
          <w:p w14:paraId="6C15B8D1" w14:textId="77777777" w:rsidR="00367D6B" w:rsidRPr="0017316A" w:rsidRDefault="00367D6B" w:rsidP="009D100B">
            <w:pPr>
              <w:jc w:val="right"/>
              <w:rPr>
                <w:color w:val="000000"/>
                <w:sz w:val="20"/>
                <w:szCs w:val="20"/>
                <w:lang w:eastAsia="en-NZ"/>
              </w:rPr>
            </w:pPr>
            <w:r w:rsidRPr="0017316A">
              <w:rPr>
                <w:color w:val="000000"/>
                <w:sz w:val="20"/>
                <w:szCs w:val="20"/>
                <w:lang w:eastAsia="en-NZ"/>
              </w:rPr>
              <w:t>4.57</w:t>
            </w:r>
          </w:p>
        </w:tc>
      </w:tr>
      <w:tr w:rsidR="00367D6B" w:rsidRPr="0017316A" w14:paraId="36ED3206" w14:textId="77777777" w:rsidTr="009D100B">
        <w:tc>
          <w:tcPr>
            <w:tcW w:w="2694" w:type="dxa"/>
            <w:noWrap/>
            <w:hideMark/>
          </w:tcPr>
          <w:p w14:paraId="37B699C7" w14:textId="77777777" w:rsidR="00367D6B" w:rsidRPr="0017316A" w:rsidRDefault="00367D6B" w:rsidP="009D100B">
            <w:pPr>
              <w:rPr>
                <w:color w:val="000000"/>
                <w:sz w:val="20"/>
                <w:szCs w:val="20"/>
                <w:lang w:eastAsia="en-NZ"/>
              </w:rPr>
            </w:pPr>
            <w:r w:rsidRPr="0017316A">
              <w:rPr>
                <w:color w:val="000000"/>
                <w:sz w:val="20"/>
                <w:szCs w:val="20"/>
                <w:lang w:eastAsia="en-NZ"/>
              </w:rPr>
              <w:t>Median</w:t>
            </w:r>
          </w:p>
        </w:tc>
        <w:tc>
          <w:tcPr>
            <w:tcW w:w="992" w:type="dxa"/>
            <w:hideMark/>
          </w:tcPr>
          <w:p w14:paraId="73364BD8" w14:textId="77777777" w:rsidR="00367D6B" w:rsidRPr="0017316A" w:rsidRDefault="00367D6B" w:rsidP="009D100B">
            <w:pPr>
              <w:jc w:val="right"/>
              <w:rPr>
                <w:color w:val="000000"/>
                <w:sz w:val="20"/>
                <w:szCs w:val="20"/>
                <w:lang w:eastAsia="en-NZ"/>
              </w:rPr>
            </w:pPr>
            <w:r w:rsidRPr="0017316A">
              <w:rPr>
                <w:color w:val="000000"/>
                <w:sz w:val="20"/>
                <w:szCs w:val="20"/>
                <w:lang w:eastAsia="en-NZ"/>
              </w:rPr>
              <w:t>21</w:t>
            </w:r>
          </w:p>
        </w:tc>
        <w:tc>
          <w:tcPr>
            <w:tcW w:w="850" w:type="dxa"/>
            <w:hideMark/>
          </w:tcPr>
          <w:p w14:paraId="05089489" w14:textId="77777777" w:rsidR="00367D6B" w:rsidRPr="0017316A" w:rsidRDefault="00367D6B" w:rsidP="009D100B">
            <w:pPr>
              <w:jc w:val="right"/>
              <w:rPr>
                <w:color w:val="000000"/>
                <w:sz w:val="20"/>
                <w:szCs w:val="20"/>
                <w:lang w:eastAsia="en-NZ"/>
              </w:rPr>
            </w:pPr>
            <w:r w:rsidRPr="0017316A">
              <w:rPr>
                <w:color w:val="000000"/>
                <w:sz w:val="20"/>
                <w:szCs w:val="20"/>
                <w:lang w:eastAsia="en-NZ"/>
              </w:rPr>
              <w:t>21</w:t>
            </w:r>
          </w:p>
        </w:tc>
        <w:tc>
          <w:tcPr>
            <w:tcW w:w="1276" w:type="dxa"/>
            <w:hideMark/>
          </w:tcPr>
          <w:p w14:paraId="3536F103"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c>
          <w:tcPr>
            <w:tcW w:w="851" w:type="dxa"/>
            <w:hideMark/>
          </w:tcPr>
          <w:p w14:paraId="17C8BE22" w14:textId="77777777" w:rsidR="00367D6B" w:rsidRPr="0017316A" w:rsidRDefault="00367D6B" w:rsidP="009D100B">
            <w:pPr>
              <w:jc w:val="right"/>
              <w:rPr>
                <w:color w:val="000000"/>
                <w:sz w:val="20"/>
                <w:szCs w:val="20"/>
                <w:lang w:eastAsia="en-NZ"/>
              </w:rPr>
            </w:pPr>
            <w:r w:rsidRPr="0017316A">
              <w:rPr>
                <w:color w:val="000000"/>
                <w:sz w:val="20"/>
                <w:szCs w:val="20"/>
                <w:lang w:eastAsia="en-NZ"/>
              </w:rPr>
              <w:t>21</w:t>
            </w:r>
          </w:p>
        </w:tc>
        <w:tc>
          <w:tcPr>
            <w:tcW w:w="1275" w:type="dxa"/>
            <w:hideMark/>
          </w:tcPr>
          <w:p w14:paraId="0B32E11E"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c>
          <w:tcPr>
            <w:tcW w:w="1196" w:type="dxa"/>
            <w:hideMark/>
          </w:tcPr>
          <w:p w14:paraId="39F2E94E" w14:textId="77777777" w:rsidR="00367D6B" w:rsidRPr="0017316A" w:rsidRDefault="00367D6B" w:rsidP="009D100B">
            <w:pPr>
              <w:jc w:val="right"/>
              <w:rPr>
                <w:color w:val="000000"/>
                <w:sz w:val="20"/>
                <w:szCs w:val="20"/>
                <w:lang w:eastAsia="en-NZ"/>
              </w:rPr>
            </w:pPr>
            <w:r w:rsidRPr="0017316A">
              <w:rPr>
                <w:color w:val="000000"/>
                <w:sz w:val="20"/>
                <w:szCs w:val="20"/>
                <w:lang w:eastAsia="en-NZ"/>
              </w:rPr>
              <w:t>-0.5</w:t>
            </w:r>
          </w:p>
        </w:tc>
      </w:tr>
      <w:tr w:rsidR="00367D6B" w:rsidRPr="0017316A" w14:paraId="1072840C" w14:textId="77777777" w:rsidTr="009D100B">
        <w:tc>
          <w:tcPr>
            <w:tcW w:w="2694" w:type="dxa"/>
            <w:noWrap/>
            <w:hideMark/>
          </w:tcPr>
          <w:p w14:paraId="44A4DE1B" w14:textId="77777777" w:rsidR="00367D6B" w:rsidRPr="0017316A" w:rsidRDefault="00367D6B" w:rsidP="009D100B">
            <w:pPr>
              <w:rPr>
                <w:color w:val="000000"/>
                <w:sz w:val="20"/>
                <w:szCs w:val="20"/>
                <w:lang w:eastAsia="en-NZ"/>
              </w:rPr>
            </w:pPr>
            <w:r w:rsidRPr="0017316A">
              <w:rPr>
                <w:color w:val="000000"/>
                <w:sz w:val="20"/>
                <w:szCs w:val="20"/>
                <w:lang w:eastAsia="en-NZ"/>
              </w:rPr>
              <w:t>Min</w:t>
            </w:r>
            <w:r>
              <w:rPr>
                <w:color w:val="000000"/>
                <w:sz w:val="20"/>
                <w:szCs w:val="20"/>
                <w:lang w:eastAsia="en-NZ"/>
              </w:rPr>
              <w:t>.</w:t>
            </w:r>
          </w:p>
        </w:tc>
        <w:tc>
          <w:tcPr>
            <w:tcW w:w="992" w:type="dxa"/>
            <w:hideMark/>
          </w:tcPr>
          <w:p w14:paraId="03E9880E" w14:textId="77777777" w:rsidR="00367D6B" w:rsidRPr="0017316A" w:rsidRDefault="00367D6B" w:rsidP="009D100B">
            <w:pPr>
              <w:jc w:val="right"/>
              <w:rPr>
                <w:color w:val="000000"/>
                <w:sz w:val="20"/>
                <w:szCs w:val="20"/>
                <w:lang w:eastAsia="en-NZ"/>
              </w:rPr>
            </w:pPr>
            <w:r w:rsidRPr="0017316A">
              <w:rPr>
                <w:color w:val="000000"/>
                <w:sz w:val="20"/>
                <w:szCs w:val="20"/>
                <w:lang w:eastAsia="en-NZ"/>
              </w:rPr>
              <w:t>8</w:t>
            </w:r>
          </w:p>
        </w:tc>
        <w:tc>
          <w:tcPr>
            <w:tcW w:w="850" w:type="dxa"/>
            <w:hideMark/>
          </w:tcPr>
          <w:p w14:paraId="3115372F" w14:textId="77777777" w:rsidR="00367D6B" w:rsidRPr="0017316A" w:rsidRDefault="00367D6B" w:rsidP="009D100B">
            <w:pPr>
              <w:jc w:val="right"/>
              <w:rPr>
                <w:color w:val="000000"/>
                <w:sz w:val="20"/>
                <w:szCs w:val="20"/>
                <w:lang w:eastAsia="en-NZ"/>
              </w:rPr>
            </w:pPr>
            <w:r w:rsidRPr="0017316A">
              <w:rPr>
                <w:color w:val="000000"/>
                <w:sz w:val="20"/>
                <w:szCs w:val="20"/>
                <w:lang w:eastAsia="en-NZ"/>
              </w:rPr>
              <w:t>8</w:t>
            </w:r>
          </w:p>
        </w:tc>
        <w:tc>
          <w:tcPr>
            <w:tcW w:w="1276" w:type="dxa"/>
            <w:hideMark/>
          </w:tcPr>
          <w:p w14:paraId="15F2E576" w14:textId="77777777" w:rsidR="00367D6B" w:rsidRPr="0017316A" w:rsidRDefault="00367D6B" w:rsidP="009D100B">
            <w:pPr>
              <w:jc w:val="right"/>
              <w:rPr>
                <w:color w:val="000000"/>
                <w:sz w:val="20"/>
                <w:szCs w:val="20"/>
                <w:lang w:eastAsia="en-NZ"/>
              </w:rPr>
            </w:pPr>
            <w:r w:rsidRPr="0017316A">
              <w:rPr>
                <w:color w:val="000000"/>
                <w:sz w:val="20"/>
                <w:szCs w:val="20"/>
                <w:lang w:eastAsia="en-NZ"/>
              </w:rPr>
              <w:t>-13</w:t>
            </w:r>
          </w:p>
        </w:tc>
        <w:tc>
          <w:tcPr>
            <w:tcW w:w="851" w:type="dxa"/>
            <w:hideMark/>
          </w:tcPr>
          <w:p w14:paraId="22599C1D" w14:textId="77777777" w:rsidR="00367D6B" w:rsidRPr="0017316A" w:rsidRDefault="00367D6B" w:rsidP="009D100B">
            <w:pPr>
              <w:jc w:val="right"/>
              <w:rPr>
                <w:color w:val="000000"/>
                <w:sz w:val="20"/>
                <w:szCs w:val="20"/>
                <w:lang w:eastAsia="en-NZ"/>
              </w:rPr>
            </w:pPr>
            <w:r w:rsidRPr="0017316A">
              <w:rPr>
                <w:color w:val="000000"/>
                <w:sz w:val="20"/>
                <w:szCs w:val="20"/>
                <w:lang w:eastAsia="en-NZ"/>
              </w:rPr>
              <w:t>8</w:t>
            </w:r>
          </w:p>
        </w:tc>
        <w:tc>
          <w:tcPr>
            <w:tcW w:w="1275" w:type="dxa"/>
            <w:hideMark/>
          </w:tcPr>
          <w:p w14:paraId="62C6B982" w14:textId="77777777" w:rsidR="00367D6B" w:rsidRPr="0017316A" w:rsidRDefault="00367D6B" w:rsidP="009D100B">
            <w:pPr>
              <w:jc w:val="right"/>
              <w:rPr>
                <w:color w:val="000000"/>
                <w:sz w:val="20"/>
                <w:szCs w:val="20"/>
                <w:lang w:eastAsia="en-NZ"/>
              </w:rPr>
            </w:pPr>
            <w:r w:rsidRPr="0017316A">
              <w:rPr>
                <w:color w:val="000000"/>
                <w:sz w:val="20"/>
                <w:szCs w:val="20"/>
                <w:lang w:eastAsia="en-NZ"/>
              </w:rPr>
              <w:t>-16</w:t>
            </w:r>
          </w:p>
        </w:tc>
        <w:tc>
          <w:tcPr>
            <w:tcW w:w="1196" w:type="dxa"/>
            <w:hideMark/>
          </w:tcPr>
          <w:p w14:paraId="7CC79A2C" w14:textId="77777777" w:rsidR="00367D6B" w:rsidRPr="0017316A" w:rsidRDefault="00367D6B" w:rsidP="009D100B">
            <w:pPr>
              <w:jc w:val="right"/>
              <w:rPr>
                <w:color w:val="000000"/>
                <w:sz w:val="20"/>
                <w:szCs w:val="20"/>
                <w:lang w:eastAsia="en-NZ"/>
              </w:rPr>
            </w:pPr>
            <w:r w:rsidRPr="0017316A">
              <w:rPr>
                <w:color w:val="000000"/>
                <w:sz w:val="20"/>
                <w:szCs w:val="20"/>
                <w:lang w:eastAsia="en-NZ"/>
              </w:rPr>
              <w:t>-18</w:t>
            </w:r>
          </w:p>
        </w:tc>
      </w:tr>
      <w:tr w:rsidR="00367D6B" w:rsidRPr="0017316A" w14:paraId="42AA3E1D" w14:textId="77777777" w:rsidTr="009D100B">
        <w:tc>
          <w:tcPr>
            <w:tcW w:w="2694" w:type="dxa"/>
            <w:noWrap/>
            <w:hideMark/>
          </w:tcPr>
          <w:p w14:paraId="14406FCB" w14:textId="77777777" w:rsidR="00367D6B" w:rsidRPr="0017316A" w:rsidRDefault="00367D6B" w:rsidP="009D100B">
            <w:pPr>
              <w:rPr>
                <w:color w:val="000000"/>
                <w:sz w:val="20"/>
                <w:szCs w:val="20"/>
                <w:lang w:eastAsia="en-NZ"/>
              </w:rPr>
            </w:pPr>
            <w:r w:rsidRPr="0017316A">
              <w:rPr>
                <w:color w:val="000000"/>
                <w:sz w:val="20"/>
                <w:szCs w:val="20"/>
                <w:lang w:eastAsia="en-NZ"/>
              </w:rPr>
              <w:t>Max</w:t>
            </w:r>
            <w:r>
              <w:rPr>
                <w:color w:val="000000"/>
                <w:sz w:val="20"/>
                <w:szCs w:val="20"/>
                <w:lang w:eastAsia="en-NZ"/>
              </w:rPr>
              <w:t>.</w:t>
            </w:r>
          </w:p>
        </w:tc>
        <w:tc>
          <w:tcPr>
            <w:tcW w:w="992" w:type="dxa"/>
            <w:hideMark/>
          </w:tcPr>
          <w:p w14:paraId="070D7167" w14:textId="77777777" w:rsidR="00367D6B" w:rsidRPr="0017316A" w:rsidRDefault="00367D6B" w:rsidP="009D100B">
            <w:pPr>
              <w:jc w:val="right"/>
              <w:rPr>
                <w:color w:val="000000"/>
                <w:sz w:val="20"/>
                <w:szCs w:val="20"/>
                <w:lang w:eastAsia="en-NZ"/>
              </w:rPr>
            </w:pPr>
            <w:r w:rsidRPr="0017316A">
              <w:rPr>
                <w:color w:val="000000"/>
                <w:sz w:val="20"/>
                <w:szCs w:val="20"/>
                <w:lang w:eastAsia="en-NZ"/>
              </w:rPr>
              <w:t>39</w:t>
            </w:r>
          </w:p>
        </w:tc>
        <w:tc>
          <w:tcPr>
            <w:tcW w:w="850" w:type="dxa"/>
            <w:hideMark/>
          </w:tcPr>
          <w:p w14:paraId="29C427CE" w14:textId="77777777" w:rsidR="00367D6B" w:rsidRPr="0017316A" w:rsidRDefault="00367D6B" w:rsidP="009D100B">
            <w:pPr>
              <w:jc w:val="right"/>
              <w:rPr>
                <w:color w:val="000000"/>
                <w:sz w:val="20"/>
                <w:szCs w:val="20"/>
                <w:lang w:eastAsia="en-NZ"/>
              </w:rPr>
            </w:pPr>
            <w:r w:rsidRPr="0017316A">
              <w:rPr>
                <w:color w:val="000000"/>
                <w:sz w:val="20"/>
                <w:szCs w:val="20"/>
                <w:lang w:eastAsia="en-NZ"/>
              </w:rPr>
              <w:t>37</w:t>
            </w:r>
          </w:p>
        </w:tc>
        <w:tc>
          <w:tcPr>
            <w:tcW w:w="1276" w:type="dxa"/>
            <w:hideMark/>
          </w:tcPr>
          <w:p w14:paraId="6537C3D4" w14:textId="77777777" w:rsidR="00367D6B" w:rsidRPr="0017316A" w:rsidRDefault="00367D6B" w:rsidP="009D100B">
            <w:pPr>
              <w:jc w:val="right"/>
              <w:rPr>
                <w:color w:val="000000"/>
                <w:sz w:val="20"/>
                <w:szCs w:val="20"/>
                <w:lang w:eastAsia="en-NZ"/>
              </w:rPr>
            </w:pPr>
            <w:r w:rsidRPr="0017316A">
              <w:rPr>
                <w:color w:val="000000"/>
                <w:sz w:val="20"/>
                <w:szCs w:val="20"/>
                <w:lang w:eastAsia="en-NZ"/>
              </w:rPr>
              <w:t>14</w:t>
            </w:r>
          </w:p>
        </w:tc>
        <w:tc>
          <w:tcPr>
            <w:tcW w:w="851" w:type="dxa"/>
            <w:hideMark/>
          </w:tcPr>
          <w:p w14:paraId="27608C7C" w14:textId="77777777" w:rsidR="00367D6B" w:rsidRPr="0017316A" w:rsidRDefault="00367D6B" w:rsidP="009D100B">
            <w:pPr>
              <w:jc w:val="right"/>
              <w:rPr>
                <w:color w:val="000000"/>
                <w:sz w:val="20"/>
                <w:szCs w:val="20"/>
                <w:lang w:eastAsia="en-NZ"/>
              </w:rPr>
            </w:pPr>
            <w:r w:rsidRPr="0017316A">
              <w:rPr>
                <w:color w:val="000000"/>
                <w:sz w:val="20"/>
                <w:szCs w:val="20"/>
                <w:lang w:eastAsia="en-NZ"/>
              </w:rPr>
              <w:t>31</w:t>
            </w:r>
          </w:p>
        </w:tc>
        <w:tc>
          <w:tcPr>
            <w:tcW w:w="1275" w:type="dxa"/>
            <w:hideMark/>
          </w:tcPr>
          <w:p w14:paraId="3DFA3D2D" w14:textId="77777777" w:rsidR="00367D6B" w:rsidRPr="0017316A" w:rsidRDefault="00367D6B" w:rsidP="009D100B">
            <w:pPr>
              <w:jc w:val="right"/>
              <w:rPr>
                <w:color w:val="000000"/>
                <w:sz w:val="20"/>
                <w:szCs w:val="20"/>
                <w:lang w:eastAsia="en-NZ"/>
              </w:rPr>
            </w:pPr>
            <w:r w:rsidRPr="0017316A">
              <w:rPr>
                <w:color w:val="000000"/>
                <w:sz w:val="20"/>
                <w:szCs w:val="20"/>
                <w:lang w:eastAsia="en-NZ"/>
              </w:rPr>
              <w:t>11</w:t>
            </w:r>
          </w:p>
        </w:tc>
        <w:tc>
          <w:tcPr>
            <w:tcW w:w="1196" w:type="dxa"/>
            <w:hideMark/>
          </w:tcPr>
          <w:p w14:paraId="4409AFCE" w14:textId="77777777" w:rsidR="00367D6B" w:rsidRPr="0017316A" w:rsidRDefault="00367D6B" w:rsidP="009D100B">
            <w:pPr>
              <w:jc w:val="right"/>
              <w:rPr>
                <w:color w:val="000000"/>
                <w:sz w:val="20"/>
                <w:szCs w:val="20"/>
                <w:lang w:eastAsia="en-NZ"/>
              </w:rPr>
            </w:pPr>
            <w:r w:rsidRPr="0017316A">
              <w:rPr>
                <w:color w:val="000000"/>
                <w:sz w:val="20"/>
                <w:szCs w:val="20"/>
                <w:lang w:eastAsia="en-NZ"/>
              </w:rPr>
              <w:t>13</w:t>
            </w:r>
          </w:p>
        </w:tc>
      </w:tr>
    </w:tbl>
    <w:p w14:paraId="181DB4EE" w14:textId="77777777" w:rsidR="00367D6B" w:rsidRPr="003C0ECD" w:rsidRDefault="00367D6B" w:rsidP="00367D6B">
      <w:pPr>
        <w:pStyle w:val="RepNormal"/>
      </w:pPr>
    </w:p>
    <w:p w14:paraId="46B2D27F" w14:textId="77777777" w:rsidR="00367D6B" w:rsidRPr="003C0ECD" w:rsidRDefault="00367D6B" w:rsidP="00367D6B">
      <w:pPr>
        <w:pStyle w:val="RepNormal"/>
      </w:pPr>
    </w:p>
    <w:p w14:paraId="55422947" w14:textId="77777777" w:rsidR="00367D6B" w:rsidRPr="0017316A" w:rsidRDefault="00367D6B" w:rsidP="00367D6B">
      <w:pPr>
        <w:pStyle w:val="RepNormal"/>
        <w:rPr>
          <w:b/>
        </w:rPr>
      </w:pPr>
      <w:r w:rsidRPr="0017316A">
        <w:rPr>
          <w:b/>
        </w:rPr>
        <w:t>Alcohol risk</w:t>
      </w:r>
    </w:p>
    <w:p w14:paraId="66366C25" w14:textId="77777777" w:rsidR="00367D6B" w:rsidRPr="0017316A" w:rsidRDefault="00367D6B" w:rsidP="00367D6B">
      <w:pPr>
        <w:pStyle w:val="RepNormal"/>
      </w:pPr>
    </w:p>
    <w:p w14:paraId="50DFC219" w14:textId="77777777" w:rsidR="00367D6B" w:rsidRPr="0017316A" w:rsidRDefault="00367D6B" w:rsidP="00367D6B">
      <w:pPr>
        <w:pStyle w:val="RepNormal"/>
      </w:pPr>
      <w:r w:rsidRPr="0017316A">
        <w:t xml:space="preserve">Alcohol risk </w:t>
      </w:r>
      <w:r>
        <w:t xml:space="preserve">levels </w:t>
      </w:r>
      <w:r w:rsidRPr="0017316A">
        <w:t xml:space="preserve">(measured by the AUDIT-C) decreased slightly over the three time points, as presented in </w:t>
      </w:r>
      <w:r w:rsidRPr="0017316A">
        <w:fldChar w:fldCharType="begin"/>
      </w:r>
      <w:r w:rsidRPr="0017316A">
        <w:instrText xml:space="preserve"> REF _Ref374453355 \h  \* MERGEFORMAT </w:instrText>
      </w:r>
      <w:r w:rsidRPr="0017316A">
        <w:fldChar w:fldCharType="separate"/>
      </w:r>
      <w:r w:rsidR="00427C8E" w:rsidRPr="00427C8E">
        <w:t>Table 84</w:t>
      </w:r>
      <w:r w:rsidRPr="0017316A">
        <w:fldChar w:fldCharType="end"/>
      </w:r>
      <w:r w:rsidRPr="0017316A">
        <w:t xml:space="preserve">.  This change was statistically significant (p = </w:t>
      </w:r>
      <w:r>
        <w:t>0</w:t>
      </w:r>
      <w:r w:rsidRPr="0017316A">
        <w:t>.02).</w:t>
      </w:r>
    </w:p>
    <w:p w14:paraId="3326202F" w14:textId="77777777" w:rsidR="00367D6B" w:rsidRPr="0017316A" w:rsidRDefault="00367D6B" w:rsidP="00367D6B">
      <w:pPr>
        <w:pStyle w:val="RepNormal"/>
      </w:pPr>
    </w:p>
    <w:p w14:paraId="58AD8284" w14:textId="51D7EB4F" w:rsidR="00367D6B" w:rsidRPr="003C0ECD" w:rsidRDefault="00367D6B" w:rsidP="00367D6B">
      <w:pPr>
        <w:keepNext/>
        <w:jc w:val="both"/>
        <w:rPr>
          <w:rFonts w:eastAsiaTheme="minorHAnsi"/>
          <w:b/>
          <w:sz w:val="22"/>
          <w:szCs w:val="22"/>
          <w:lang w:eastAsia="en-US"/>
        </w:rPr>
      </w:pPr>
      <w:bookmarkStart w:id="543" w:name="_Ref374453355"/>
      <w:bookmarkStart w:id="544" w:name="_Toc394297892"/>
      <w:r w:rsidRPr="003C0ECD">
        <w:rPr>
          <w:rFonts w:eastAsiaTheme="minorHAnsi"/>
          <w:b/>
          <w:sz w:val="22"/>
          <w:szCs w:val="22"/>
          <w:lang w:eastAsia="en-US"/>
        </w:rPr>
        <w:t xml:space="preserve">Table </w:t>
      </w:r>
      <w:r w:rsidRPr="003C0ECD">
        <w:rPr>
          <w:rFonts w:eastAsiaTheme="minorHAnsi"/>
          <w:b/>
          <w:sz w:val="22"/>
          <w:szCs w:val="22"/>
          <w:lang w:eastAsia="en-US"/>
        </w:rPr>
        <w:fldChar w:fldCharType="begin"/>
      </w:r>
      <w:r w:rsidRPr="003C0ECD">
        <w:rPr>
          <w:rFonts w:eastAsiaTheme="minorHAnsi"/>
          <w:b/>
          <w:sz w:val="22"/>
          <w:szCs w:val="22"/>
          <w:lang w:eastAsia="en-US"/>
        </w:rPr>
        <w:instrText xml:space="preserve"> SEQ Table \* ARABIC </w:instrText>
      </w:r>
      <w:r w:rsidRPr="003C0ECD">
        <w:rPr>
          <w:rFonts w:eastAsiaTheme="minorHAnsi"/>
          <w:b/>
          <w:sz w:val="22"/>
          <w:szCs w:val="22"/>
          <w:lang w:eastAsia="en-US"/>
        </w:rPr>
        <w:fldChar w:fldCharType="separate"/>
      </w:r>
      <w:r w:rsidR="00427C8E">
        <w:rPr>
          <w:rFonts w:eastAsiaTheme="minorHAnsi"/>
          <w:b/>
          <w:noProof/>
          <w:sz w:val="22"/>
          <w:szCs w:val="22"/>
          <w:lang w:eastAsia="en-US"/>
        </w:rPr>
        <w:t>84</w:t>
      </w:r>
      <w:r w:rsidRPr="003C0ECD">
        <w:rPr>
          <w:rFonts w:eastAsiaTheme="minorHAnsi"/>
          <w:b/>
          <w:sz w:val="22"/>
          <w:szCs w:val="22"/>
          <w:lang w:eastAsia="en-US"/>
        </w:rPr>
        <w:fldChar w:fldCharType="end"/>
      </w:r>
      <w:bookmarkEnd w:id="543"/>
      <w:r w:rsidR="00E656C0">
        <w:rPr>
          <w:rFonts w:eastAsiaTheme="minorHAnsi"/>
          <w:b/>
          <w:sz w:val="22"/>
          <w:szCs w:val="22"/>
          <w:lang w:eastAsia="en-US"/>
        </w:rPr>
        <w:t>.</w:t>
      </w:r>
      <w:r w:rsidRPr="003C0ECD">
        <w:rPr>
          <w:rFonts w:eastAsiaTheme="minorHAnsi"/>
          <w:b/>
          <w:sz w:val="22"/>
          <w:szCs w:val="22"/>
          <w:lang w:eastAsia="en-US"/>
        </w:rPr>
        <w:t xml:space="preserve"> AUDIT-C </w:t>
      </w:r>
      <w:r>
        <w:rPr>
          <w:rFonts w:eastAsiaTheme="minorHAnsi"/>
          <w:b/>
          <w:sz w:val="22"/>
          <w:szCs w:val="22"/>
          <w:lang w:eastAsia="en-US"/>
        </w:rPr>
        <w:t>from baseline to three and six months</w:t>
      </w:r>
      <w:bookmarkEnd w:id="544"/>
    </w:p>
    <w:tbl>
      <w:tblPr>
        <w:tblStyle w:val="LightShading2"/>
        <w:tblW w:w="0" w:type="auto"/>
        <w:tblInd w:w="108" w:type="dxa"/>
        <w:tblLook w:val="0620" w:firstRow="1" w:lastRow="0" w:firstColumn="0" w:lastColumn="0" w:noHBand="1" w:noVBand="1"/>
      </w:tblPr>
      <w:tblGrid>
        <w:gridCol w:w="2694"/>
        <w:gridCol w:w="992"/>
        <w:gridCol w:w="850"/>
        <w:gridCol w:w="1276"/>
        <w:gridCol w:w="851"/>
        <w:gridCol w:w="1275"/>
        <w:gridCol w:w="1196"/>
      </w:tblGrid>
      <w:tr w:rsidR="00367D6B" w:rsidRPr="0017316A" w14:paraId="641F9D04" w14:textId="77777777" w:rsidTr="009D100B">
        <w:trPr>
          <w:cnfStyle w:val="100000000000" w:firstRow="1" w:lastRow="0" w:firstColumn="0" w:lastColumn="0" w:oddVBand="0" w:evenVBand="0" w:oddHBand="0" w:evenHBand="0" w:firstRowFirstColumn="0" w:firstRowLastColumn="0" w:lastRowFirstColumn="0" w:lastRowLastColumn="0"/>
        </w:trPr>
        <w:tc>
          <w:tcPr>
            <w:tcW w:w="2694" w:type="dxa"/>
            <w:noWrap/>
          </w:tcPr>
          <w:p w14:paraId="1374DAD2" w14:textId="77777777" w:rsidR="00367D6B" w:rsidRPr="0017316A" w:rsidRDefault="00367D6B" w:rsidP="009D100B">
            <w:pPr>
              <w:rPr>
                <w:rFonts w:ascii="Calibri" w:hAnsi="Calibri"/>
                <w:color w:val="000000"/>
                <w:sz w:val="20"/>
                <w:szCs w:val="20"/>
                <w:lang w:eastAsia="en-NZ"/>
              </w:rPr>
            </w:pPr>
          </w:p>
        </w:tc>
        <w:tc>
          <w:tcPr>
            <w:tcW w:w="992" w:type="dxa"/>
            <w:vAlign w:val="bottom"/>
            <w:hideMark/>
          </w:tcPr>
          <w:p w14:paraId="04FB6E1A" w14:textId="77777777" w:rsidR="00367D6B" w:rsidRPr="0017316A" w:rsidRDefault="00367D6B" w:rsidP="009D100B">
            <w:pPr>
              <w:jc w:val="center"/>
              <w:rPr>
                <w:color w:val="000000"/>
                <w:sz w:val="20"/>
                <w:szCs w:val="20"/>
                <w:lang w:eastAsia="en-NZ"/>
              </w:rPr>
            </w:pPr>
            <w:r w:rsidRPr="0017316A">
              <w:rPr>
                <w:color w:val="000000"/>
                <w:sz w:val="20"/>
                <w:szCs w:val="20"/>
                <w:lang w:eastAsia="en-NZ"/>
              </w:rPr>
              <w:t>Baseline</w:t>
            </w:r>
          </w:p>
        </w:tc>
        <w:tc>
          <w:tcPr>
            <w:tcW w:w="850" w:type="dxa"/>
            <w:vAlign w:val="bottom"/>
            <w:hideMark/>
          </w:tcPr>
          <w:p w14:paraId="3CBB9DAF" w14:textId="77777777" w:rsidR="00367D6B" w:rsidRPr="0017316A" w:rsidRDefault="00367D6B" w:rsidP="009D100B">
            <w:pPr>
              <w:jc w:val="center"/>
              <w:rPr>
                <w:color w:val="000000"/>
                <w:sz w:val="20"/>
                <w:szCs w:val="20"/>
                <w:lang w:eastAsia="en-NZ"/>
              </w:rPr>
            </w:pPr>
            <w:r w:rsidRPr="0017316A">
              <w:rPr>
                <w:color w:val="000000"/>
                <w:sz w:val="20"/>
                <w:szCs w:val="20"/>
                <w:lang w:eastAsia="en-NZ"/>
              </w:rPr>
              <w:t>3 months</w:t>
            </w:r>
          </w:p>
        </w:tc>
        <w:tc>
          <w:tcPr>
            <w:tcW w:w="1276" w:type="dxa"/>
            <w:vAlign w:val="bottom"/>
            <w:hideMark/>
          </w:tcPr>
          <w:p w14:paraId="049D0BEF" w14:textId="77777777" w:rsidR="00367D6B" w:rsidRDefault="00367D6B" w:rsidP="009D100B">
            <w:pPr>
              <w:jc w:val="center"/>
              <w:rPr>
                <w:color w:val="000000"/>
                <w:sz w:val="20"/>
                <w:szCs w:val="20"/>
                <w:lang w:eastAsia="en-NZ"/>
              </w:rPr>
            </w:pPr>
            <w:r w:rsidRPr="0017316A">
              <w:rPr>
                <w:color w:val="000000"/>
                <w:sz w:val="20"/>
                <w:szCs w:val="20"/>
                <w:lang w:eastAsia="en-NZ"/>
              </w:rPr>
              <w:t xml:space="preserve">Change </w:t>
            </w:r>
          </w:p>
          <w:p w14:paraId="17DF7CA2" w14:textId="77777777" w:rsidR="00367D6B" w:rsidRPr="0017316A" w:rsidRDefault="00367D6B" w:rsidP="009D100B">
            <w:pPr>
              <w:jc w:val="center"/>
              <w:rPr>
                <w:color w:val="000000"/>
                <w:sz w:val="20"/>
                <w:szCs w:val="20"/>
                <w:lang w:eastAsia="en-NZ"/>
              </w:rPr>
            </w:pPr>
            <w:r>
              <w:rPr>
                <w:color w:val="000000"/>
                <w:sz w:val="20"/>
                <w:szCs w:val="20"/>
                <w:lang w:eastAsia="en-NZ"/>
              </w:rPr>
              <w:t>(3 months - b</w:t>
            </w:r>
            <w:r w:rsidRPr="0017316A">
              <w:rPr>
                <w:color w:val="000000"/>
                <w:sz w:val="20"/>
                <w:szCs w:val="20"/>
                <w:lang w:eastAsia="en-NZ"/>
              </w:rPr>
              <w:t>aseline)</w:t>
            </w:r>
          </w:p>
        </w:tc>
        <w:tc>
          <w:tcPr>
            <w:tcW w:w="851" w:type="dxa"/>
            <w:vAlign w:val="bottom"/>
            <w:hideMark/>
          </w:tcPr>
          <w:p w14:paraId="73BD1E27" w14:textId="77777777" w:rsidR="00367D6B" w:rsidRPr="0017316A" w:rsidRDefault="00367D6B" w:rsidP="009D100B">
            <w:pPr>
              <w:jc w:val="center"/>
              <w:rPr>
                <w:color w:val="000000"/>
                <w:sz w:val="20"/>
                <w:szCs w:val="20"/>
                <w:lang w:eastAsia="en-NZ"/>
              </w:rPr>
            </w:pPr>
            <w:r w:rsidRPr="0017316A">
              <w:rPr>
                <w:color w:val="000000"/>
                <w:sz w:val="20"/>
                <w:szCs w:val="20"/>
                <w:lang w:eastAsia="en-NZ"/>
              </w:rPr>
              <w:t>6 months</w:t>
            </w:r>
          </w:p>
        </w:tc>
        <w:tc>
          <w:tcPr>
            <w:tcW w:w="1275" w:type="dxa"/>
            <w:vAlign w:val="bottom"/>
            <w:hideMark/>
          </w:tcPr>
          <w:p w14:paraId="393AAD10" w14:textId="77777777" w:rsidR="00367D6B" w:rsidRDefault="00367D6B" w:rsidP="009D100B">
            <w:pPr>
              <w:jc w:val="center"/>
              <w:rPr>
                <w:color w:val="000000"/>
                <w:sz w:val="20"/>
                <w:szCs w:val="20"/>
                <w:lang w:eastAsia="en-NZ"/>
              </w:rPr>
            </w:pPr>
            <w:r w:rsidRPr="0017316A">
              <w:rPr>
                <w:color w:val="000000"/>
                <w:sz w:val="20"/>
                <w:szCs w:val="20"/>
                <w:lang w:eastAsia="en-NZ"/>
              </w:rPr>
              <w:t xml:space="preserve">Change </w:t>
            </w:r>
          </w:p>
          <w:p w14:paraId="1B0E120F" w14:textId="77777777" w:rsidR="00367D6B" w:rsidRPr="0017316A" w:rsidRDefault="00367D6B" w:rsidP="009D100B">
            <w:pPr>
              <w:jc w:val="center"/>
              <w:rPr>
                <w:color w:val="000000"/>
                <w:sz w:val="20"/>
                <w:szCs w:val="20"/>
                <w:lang w:eastAsia="en-NZ"/>
              </w:rPr>
            </w:pPr>
            <w:r w:rsidRPr="0017316A">
              <w:rPr>
                <w:color w:val="000000"/>
                <w:sz w:val="20"/>
                <w:szCs w:val="20"/>
                <w:lang w:eastAsia="en-NZ"/>
              </w:rPr>
              <w:t>(6 months</w:t>
            </w:r>
            <w:r>
              <w:rPr>
                <w:color w:val="000000"/>
                <w:sz w:val="20"/>
                <w:szCs w:val="20"/>
                <w:lang w:eastAsia="en-NZ"/>
              </w:rPr>
              <w:t xml:space="preserve"> </w:t>
            </w:r>
            <w:r w:rsidRPr="0017316A">
              <w:rPr>
                <w:color w:val="000000"/>
                <w:sz w:val="20"/>
                <w:szCs w:val="20"/>
                <w:lang w:eastAsia="en-NZ"/>
              </w:rPr>
              <w:t>- 3 months)</w:t>
            </w:r>
          </w:p>
        </w:tc>
        <w:tc>
          <w:tcPr>
            <w:tcW w:w="1196" w:type="dxa"/>
            <w:vAlign w:val="bottom"/>
            <w:hideMark/>
          </w:tcPr>
          <w:p w14:paraId="05D79BB9" w14:textId="77777777" w:rsidR="00367D6B" w:rsidRDefault="00367D6B" w:rsidP="009D100B">
            <w:pPr>
              <w:jc w:val="center"/>
              <w:rPr>
                <w:color w:val="000000"/>
                <w:sz w:val="20"/>
                <w:szCs w:val="20"/>
                <w:lang w:eastAsia="en-NZ"/>
              </w:rPr>
            </w:pPr>
            <w:r>
              <w:rPr>
                <w:color w:val="000000"/>
                <w:sz w:val="20"/>
                <w:szCs w:val="20"/>
                <w:lang w:eastAsia="en-NZ"/>
              </w:rPr>
              <w:t xml:space="preserve">Change </w:t>
            </w:r>
          </w:p>
          <w:p w14:paraId="3B7DCC9E" w14:textId="77777777" w:rsidR="00367D6B" w:rsidRPr="0017316A" w:rsidRDefault="00367D6B" w:rsidP="009D100B">
            <w:pPr>
              <w:jc w:val="center"/>
              <w:rPr>
                <w:color w:val="000000"/>
                <w:sz w:val="20"/>
                <w:szCs w:val="20"/>
                <w:lang w:eastAsia="en-NZ"/>
              </w:rPr>
            </w:pPr>
            <w:r>
              <w:rPr>
                <w:color w:val="000000"/>
                <w:sz w:val="20"/>
                <w:szCs w:val="20"/>
                <w:lang w:eastAsia="en-NZ"/>
              </w:rPr>
              <w:t>(6 months - b</w:t>
            </w:r>
            <w:r w:rsidRPr="0017316A">
              <w:rPr>
                <w:color w:val="000000"/>
                <w:sz w:val="20"/>
                <w:szCs w:val="20"/>
                <w:lang w:eastAsia="en-NZ"/>
              </w:rPr>
              <w:t>aseline)</w:t>
            </w:r>
          </w:p>
        </w:tc>
      </w:tr>
      <w:tr w:rsidR="00367D6B" w:rsidRPr="0017316A" w14:paraId="54C26491" w14:textId="77777777" w:rsidTr="009D100B">
        <w:tc>
          <w:tcPr>
            <w:tcW w:w="2694" w:type="dxa"/>
            <w:noWrap/>
            <w:hideMark/>
          </w:tcPr>
          <w:p w14:paraId="2BD79791" w14:textId="77777777" w:rsidR="00367D6B" w:rsidRPr="0017316A" w:rsidRDefault="00367D6B" w:rsidP="009D100B">
            <w:pPr>
              <w:rPr>
                <w:color w:val="000000"/>
                <w:sz w:val="20"/>
                <w:szCs w:val="20"/>
                <w:lang w:eastAsia="en-NZ"/>
              </w:rPr>
            </w:pPr>
            <w:r w:rsidRPr="0017316A">
              <w:rPr>
                <w:color w:val="000000"/>
                <w:sz w:val="20"/>
                <w:szCs w:val="20"/>
                <w:lang w:eastAsia="en-NZ"/>
              </w:rPr>
              <w:t>n</w:t>
            </w:r>
          </w:p>
        </w:tc>
        <w:tc>
          <w:tcPr>
            <w:tcW w:w="992" w:type="dxa"/>
            <w:hideMark/>
          </w:tcPr>
          <w:p w14:paraId="08DE6BD9" w14:textId="77777777" w:rsidR="00367D6B" w:rsidRPr="0017316A" w:rsidRDefault="00367D6B" w:rsidP="009D100B">
            <w:pPr>
              <w:jc w:val="right"/>
              <w:rPr>
                <w:color w:val="000000"/>
                <w:sz w:val="20"/>
                <w:szCs w:val="20"/>
                <w:lang w:eastAsia="en-NZ"/>
              </w:rPr>
            </w:pPr>
            <w:r w:rsidRPr="0017316A">
              <w:rPr>
                <w:color w:val="000000"/>
                <w:sz w:val="20"/>
                <w:szCs w:val="20"/>
                <w:lang w:eastAsia="en-NZ"/>
              </w:rPr>
              <w:t>177</w:t>
            </w:r>
          </w:p>
        </w:tc>
        <w:tc>
          <w:tcPr>
            <w:tcW w:w="850" w:type="dxa"/>
            <w:hideMark/>
          </w:tcPr>
          <w:p w14:paraId="57DC12F6" w14:textId="77777777" w:rsidR="00367D6B" w:rsidRPr="0017316A" w:rsidRDefault="00367D6B" w:rsidP="009D100B">
            <w:pPr>
              <w:jc w:val="right"/>
              <w:rPr>
                <w:color w:val="000000"/>
                <w:sz w:val="20"/>
                <w:szCs w:val="20"/>
                <w:lang w:eastAsia="en-NZ"/>
              </w:rPr>
            </w:pPr>
            <w:r w:rsidRPr="0017316A">
              <w:rPr>
                <w:color w:val="000000"/>
                <w:sz w:val="20"/>
                <w:szCs w:val="20"/>
                <w:lang w:eastAsia="en-NZ"/>
              </w:rPr>
              <w:t>141</w:t>
            </w:r>
          </w:p>
        </w:tc>
        <w:tc>
          <w:tcPr>
            <w:tcW w:w="1276" w:type="dxa"/>
            <w:hideMark/>
          </w:tcPr>
          <w:p w14:paraId="30D04AE0" w14:textId="77777777" w:rsidR="00367D6B" w:rsidRPr="0017316A" w:rsidRDefault="00367D6B" w:rsidP="009D100B">
            <w:pPr>
              <w:jc w:val="right"/>
              <w:rPr>
                <w:color w:val="000000"/>
                <w:sz w:val="20"/>
                <w:szCs w:val="20"/>
                <w:lang w:eastAsia="en-NZ"/>
              </w:rPr>
            </w:pPr>
            <w:r w:rsidRPr="0017316A">
              <w:rPr>
                <w:color w:val="000000"/>
                <w:sz w:val="20"/>
                <w:szCs w:val="20"/>
                <w:lang w:eastAsia="en-NZ"/>
              </w:rPr>
              <w:t>120</w:t>
            </w:r>
          </w:p>
        </w:tc>
        <w:tc>
          <w:tcPr>
            <w:tcW w:w="851" w:type="dxa"/>
            <w:hideMark/>
          </w:tcPr>
          <w:p w14:paraId="41D52F3E" w14:textId="77777777" w:rsidR="00367D6B" w:rsidRPr="0017316A" w:rsidRDefault="00367D6B" w:rsidP="009D100B">
            <w:pPr>
              <w:jc w:val="right"/>
              <w:rPr>
                <w:color w:val="000000"/>
                <w:sz w:val="20"/>
                <w:szCs w:val="20"/>
                <w:lang w:eastAsia="en-NZ"/>
              </w:rPr>
            </w:pPr>
            <w:r w:rsidRPr="0017316A">
              <w:rPr>
                <w:color w:val="000000"/>
                <w:sz w:val="20"/>
                <w:szCs w:val="20"/>
                <w:lang w:eastAsia="en-NZ"/>
              </w:rPr>
              <w:t>129</w:t>
            </w:r>
          </w:p>
        </w:tc>
        <w:tc>
          <w:tcPr>
            <w:tcW w:w="1275" w:type="dxa"/>
            <w:hideMark/>
          </w:tcPr>
          <w:p w14:paraId="2A823C62" w14:textId="77777777" w:rsidR="00367D6B" w:rsidRPr="0017316A" w:rsidRDefault="00367D6B" w:rsidP="009D100B">
            <w:pPr>
              <w:jc w:val="right"/>
              <w:rPr>
                <w:color w:val="000000"/>
                <w:sz w:val="20"/>
                <w:szCs w:val="20"/>
                <w:lang w:eastAsia="en-NZ"/>
              </w:rPr>
            </w:pPr>
            <w:r w:rsidRPr="0017316A">
              <w:rPr>
                <w:color w:val="000000"/>
                <w:sz w:val="20"/>
                <w:szCs w:val="20"/>
                <w:lang w:eastAsia="en-NZ"/>
              </w:rPr>
              <w:t>105</w:t>
            </w:r>
          </w:p>
        </w:tc>
        <w:tc>
          <w:tcPr>
            <w:tcW w:w="1196" w:type="dxa"/>
            <w:hideMark/>
          </w:tcPr>
          <w:p w14:paraId="615353CA" w14:textId="77777777" w:rsidR="00367D6B" w:rsidRPr="0017316A" w:rsidRDefault="00367D6B" w:rsidP="009D100B">
            <w:pPr>
              <w:jc w:val="right"/>
              <w:rPr>
                <w:color w:val="000000"/>
                <w:sz w:val="20"/>
                <w:szCs w:val="20"/>
                <w:lang w:eastAsia="en-NZ"/>
              </w:rPr>
            </w:pPr>
            <w:r w:rsidRPr="0017316A">
              <w:rPr>
                <w:color w:val="000000"/>
                <w:sz w:val="20"/>
                <w:szCs w:val="20"/>
                <w:lang w:eastAsia="en-NZ"/>
              </w:rPr>
              <w:t>107</w:t>
            </w:r>
          </w:p>
        </w:tc>
      </w:tr>
      <w:tr w:rsidR="00367D6B" w:rsidRPr="0017316A" w14:paraId="03419279" w14:textId="77777777" w:rsidTr="009D100B">
        <w:tc>
          <w:tcPr>
            <w:tcW w:w="2694" w:type="dxa"/>
            <w:noWrap/>
            <w:hideMark/>
          </w:tcPr>
          <w:p w14:paraId="4098F601" w14:textId="77777777" w:rsidR="00367D6B" w:rsidRPr="0017316A" w:rsidRDefault="00367D6B" w:rsidP="009D100B">
            <w:pPr>
              <w:rPr>
                <w:color w:val="000000"/>
                <w:sz w:val="20"/>
                <w:szCs w:val="20"/>
                <w:lang w:eastAsia="en-NZ"/>
              </w:rPr>
            </w:pPr>
            <w:r w:rsidRPr="0017316A">
              <w:rPr>
                <w:color w:val="000000"/>
                <w:sz w:val="20"/>
                <w:szCs w:val="20"/>
                <w:lang w:eastAsia="en-NZ"/>
              </w:rPr>
              <w:t>Mean</w:t>
            </w:r>
          </w:p>
        </w:tc>
        <w:tc>
          <w:tcPr>
            <w:tcW w:w="992" w:type="dxa"/>
            <w:hideMark/>
          </w:tcPr>
          <w:p w14:paraId="47224A59" w14:textId="77777777" w:rsidR="00367D6B" w:rsidRPr="0017316A" w:rsidRDefault="00367D6B" w:rsidP="009D100B">
            <w:pPr>
              <w:jc w:val="right"/>
              <w:rPr>
                <w:color w:val="000000"/>
                <w:sz w:val="20"/>
                <w:szCs w:val="20"/>
                <w:lang w:eastAsia="en-NZ"/>
              </w:rPr>
            </w:pPr>
            <w:r w:rsidRPr="0017316A">
              <w:rPr>
                <w:color w:val="000000"/>
                <w:sz w:val="20"/>
                <w:szCs w:val="20"/>
                <w:lang w:eastAsia="en-NZ"/>
              </w:rPr>
              <w:t>0.47</w:t>
            </w:r>
          </w:p>
        </w:tc>
        <w:tc>
          <w:tcPr>
            <w:tcW w:w="850" w:type="dxa"/>
            <w:hideMark/>
          </w:tcPr>
          <w:p w14:paraId="098B04D6" w14:textId="77777777" w:rsidR="00367D6B" w:rsidRPr="0017316A" w:rsidRDefault="00367D6B" w:rsidP="009D100B">
            <w:pPr>
              <w:jc w:val="right"/>
              <w:rPr>
                <w:color w:val="000000"/>
                <w:sz w:val="20"/>
                <w:szCs w:val="20"/>
                <w:lang w:eastAsia="en-NZ"/>
              </w:rPr>
            </w:pPr>
            <w:r w:rsidRPr="0017316A">
              <w:rPr>
                <w:color w:val="000000"/>
                <w:sz w:val="20"/>
                <w:szCs w:val="20"/>
                <w:lang w:eastAsia="en-NZ"/>
              </w:rPr>
              <w:t>0.39</w:t>
            </w:r>
          </w:p>
        </w:tc>
        <w:tc>
          <w:tcPr>
            <w:tcW w:w="1276" w:type="dxa"/>
            <w:hideMark/>
          </w:tcPr>
          <w:p w14:paraId="35454AAD" w14:textId="77777777" w:rsidR="00367D6B" w:rsidRPr="0017316A" w:rsidRDefault="00367D6B" w:rsidP="009D100B">
            <w:pPr>
              <w:jc w:val="right"/>
              <w:rPr>
                <w:color w:val="000000"/>
                <w:sz w:val="20"/>
                <w:szCs w:val="20"/>
                <w:lang w:eastAsia="en-NZ"/>
              </w:rPr>
            </w:pPr>
            <w:r w:rsidRPr="0017316A">
              <w:rPr>
                <w:color w:val="000000"/>
                <w:sz w:val="20"/>
                <w:szCs w:val="20"/>
                <w:lang w:eastAsia="en-NZ"/>
              </w:rPr>
              <w:t>-0.03</w:t>
            </w:r>
          </w:p>
        </w:tc>
        <w:tc>
          <w:tcPr>
            <w:tcW w:w="851" w:type="dxa"/>
            <w:hideMark/>
          </w:tcPr>
          <w:p w14:paraId="3E4EACE2" w14:textId="77777777" w:rsidR="00367D6B" w:rsidRPr="0017316A" w:rsidRDefault="00367D6B" w:rsidP="009D100B">
            <w:pPr>
              <w:jc w:val="right"/>
              <w:rPr>
                <w:color w:val="000000"/>
                <w:sz w:val="20"/>
                <w:szCs w:val="20"/>
                <w:lang w:eastAsia="en-NZ"/>
              </w:rPr>
            </w:pPr>
            <w:r w:rsidRPr="0017316A">
              <w:rPr>
                <w:color w:val="000000"/>
                <w:sz w:val="20"/>
                <w:szCs w:val="20"/>
                <w:lang w:eastAsia="en-NZ"/>
              </w:rPr>
              <w:t>0.36</w:t>
            </w:r>
          </w:p>
        </w:tc>
        <w:tc>
          <w:tcPr>
            <w:tcW w:w="1275" w:type="dxa"/>
            <w:hideMark/>
          </w:tcPr>
          <w:p w14:paraId="6B4B325D" w14:textId="77777777" w:rsidR="00367D6B" w:rsidRPr="0017316A" w:rsidRDefault="00367D6B" w:rsidP="009D100B">
            <w:pPr>
              <w:jc w:val="right"/>
              <w:rPr>
                <w:color w:val="000000"/>
                <w:sz w:val="20"/>
                <w:szCs w:val="20"/>
                <w:lang w:eastAsia="en-NZ"/>
              </w:rPr>
            </w:pPr>
            <w:r w:rsidRPr="0017316A">
              <w:rPr>
                <w:color w:val="000000"/>
                <w:sz w:val="20"/>
                <w:szCs w:val="20"/>
                <w:lang w:eastAsia="en-NZ"/>
              </w:rPr>
              <w:t>-0.06</w:t>
            </w:r>
          </w:p>
        </w:tc>
        <w:tc>
          <w:tcPr>
            <w:tcW w:w="1196" w:type="dxa"/>
            <w:hideMark/>
          </w:tcPr>
          <w:p w14:paraId="3ED818F0" w14:textId="77777777" w:rsidR="00367D6B" w:rsidRPr="0017316A" w:rsidRDefault="00367D6B" w:rsidP="009D100B">
            <w:pPr>
              <w:jc w:val="right"/>
              <w:rPr>
                <w:color w:val="000000"/>
                <w:sz w:val="20"/>
                <w:szCs w:val="20"/>
                <w:lang w:eastAsia="en-NZ"/>
              </w:rPr>
            </w:pPr>
            <w:r w:rsidRPr="0017316A">
              <w:rPr>
                <w:color w:val="000000"/>
                <w:sz w:val="20"/>
                <w:szCs w:val="20"/>
                <w:lang w:eastAsia="en-NZ"/>
              </w:rPr>
              <w:t>-0.09</w:t>
            </w:r>
          </w:p>
        </w:tc>
      </w:tr>
      <w:tr w:rsidR="00367D6B" w:rsidRPr="0017316A" w14:paraId="36D2CBB7" w14:textId="77777777" w:rsidTr="009D100B">
        <w:tc>
          <w:tcPr>
            <w:tcW w:w="2694" w:type="dxa"/>
            <w:noWrap/>
            <w:hideMark/>
          </w:tcPr>
          <w:p w14:paraId="059CD2EC" w14:textId="77777777" w:rsidR="00367D6B" w:rsidRPr="0017316A" w:rsidRDefault="00367D6B" w:rsidP="009D100B">
            <w:pPr>
              <w:rPr>
                <w:color w:val="000000"/>
                <w:sz w:val="20"/>
                <w:szCs w:val="20"/>
                <w:lang w:eastAsia="en-NZ"/>
              </w:rPr>
            </w:pPr>
            <w:r w:rsidRPr="0017316A">
              <w:rPr>
                <w:color w:val="000000"/>
                <w:sz w:val="20"/>
                <w:szCs w:val="20"/>
                <w:lang w:eastAsia="en-NZ"/>
              </w:rPr>
              <w:t>SD</w:t>
            </w:r>
          </w:p>
        </w:tc>
        <w:tc>
          <w:tcPr>
            <w:tcW w:w="992" w:type="dxa"/>
            <w:hideMark/>
          </w:tcPr>
          <w:p w14:paraId="6C546C98" w14:textId="77777777" w:rsidR="00367D6B" w:rsidRPr="0017316A" w:rsidRDefault="00367D6B" w:rsidP="009D100B">
            <w:pPr>
              <w:jc w:val="right"/>
              <w:rPr>
                <w:color w:val="000000"/>
                <w:sz w:val="20"/>
                <w:szCs w:val="20"/>
                <w:lang w:eastAsia="en-NZ"/>
              </w:rPr>
            </w:pPr>
            <w:r w:rsidRPr="0017316A">
              <w:rPr>
                <w:color w:val="000000"/>
                <w:sz w:val="20"/>
                <w:szCs w:val="20"/>
                <w:lang w:eastAsia="en-NZ"/>
              </w:rPr>
              <w:t>0.50</w:t>
            </w:r>
          </w:p>
        </w:tc>
        <w:tc>
          <w:tcPr>
            <w:tcW w:w="850" w:type="dxa"/>
            <w:hideMark/>
          </w:tcPr>
          <w:p w14:paraId="7DD6F148" w14:textId="77777777" w:rsidR="00367D6B" w:rsidRPr="0017316A" w:rsidRDefault="00367D6B" w:rsidP="009D100B">
            <w:pPr>
              <w:jc w:val="right"/>
              <w:rPr>
                <w:color w:val="000000"/>
                <w:sz w:val="20"/>
                <w:szCs w:val="20"/>
                <w:lang w:eastAsia="en-NZ"/>
              </w:rPr>
            </w:pPr>
            <w:r w:rsidRPr="0017316A">
              <w:rPr>
                <w:color w:val="000000"/>
                <w:sz w:val="20"/>
                <w:szCs w:val="20"/>
                <w:lang w:eastAsia="en-NZ"/>
              </w:rPr>
              <w:t>0.49</w:t>
            </w:r>
          </w:p>
        </w:tc>
        <w:tc>
          <w:tcPr>
            <w:tcW w:w="1276" w:type="dxa"/>
            <w:hideMark/>
          </w:tcPr>
          <w:p w14:paraId="39F34946" w14:textId="77777777" w:rsidR="00367D6B" w:rsidRPr="0017316A" w:rsidRDefault="00367D6B" w:rsidP="009D100B">
            <w:pPr>
              <w:jc w:val="right"/>
              <w:rPr>
                <w:color w:val="000000"/>
                <w:sz w:val="20"/>
                <w:szCs w:val="20"/>
                <w:lang w:eastAsia="en-NZ"/>
              </w:rPr>
            </w:pPr>
            <w:r w:rsidRPr="0017316A">
              <w:rPr>
                <w:color w:val="000000"/>
                <w:sz w:val="20"/>
                <w:szCs w:val="20"/>
                <w:lang w:eastAsia="en-NZ"/>
              </w:rPr>
              <w:t>0.32</w:t>
            </w:r>
          </w:p>
        </w:tc>
        <w:tc>
          <w:tcPr>
            <w:tcW w:w="851" w:type="dxa"/>
            <w:hideMark/>
          </w:tcPr>
          <w:p w14:paraId="454ECE7B" w14:textId="77777777" w:rsidR="00367D6B" w:rsidRPr="0017316A" w:rsidRDefault="00367D6B" w:rsidP="009D100B">
            <w:pPr>
              <w:jc w:val="right"/>
              <w:rPr>
                <w:color w:val="000000"/>
                <w:sz w:val="20"/>
                <w:szCs w:val="20"/>
                <w:lang w:eastAsia="en-NZ"/>
              </w:rPr>
            </w:pPr>
            <w:r w:rsidRPr="0017316A">
              <w:rPr>
                <w:color w:val="000000"/>
                <w:sz w:val="20"/>
                <w:szCs w:val="20"/>
                <w:lang w:eastAsia="en-NZ"/>
              </w:rPr>
              <w:t>0.48</w:t>
            </w:r>
          </w:p>
        </w:tc>
        <w:tc>
          <w:tcPr>
            <w:tcW w:w="1275" w:type="dxa"/>
            <w:hideMark/>
          </w:tcPr>
          <w:p w14:paraId="7B542C88" w14:textId="77777777" w:rsidR="00367D6B" w:rsidRPr="0017316A" w:rsidRDefault="00367D6B" w:rsidP="009D100B">
            <w:pPr>
              <w:jc w:val="right"/>
              <w:rPr>
                <w:color w:val="000000"/>
                <w:sz w:val="20"/>
                <w:szCs w:val="20"/>
                <w:lang w:eastAsia="en-NZ"/>
              </w:rPr>
            </w:pPr>
            <w:r w:rsidRPr="0017316A">
              <w:rPr>
                <w:color w:val="000000"/>
                <w:sz w:val="20"/>
                <w:szCs w:val="20"/>
                <w:lang w:eastAsia="en-NZ"/>
              </w:rPr>
              <w:t>0.30</w:t>
            </w:r>
          </w:p>
        </w:tc>
        <w:tc>
          <w:tcPr>
            <w:tcW w:w="1196" w:type="dxa"/>
            <w:hideMark/>
          </w:tcPr>
          <w:p w14:paraId="673D542A" w14:textId="77777777" w:rsidR="00367D6B" w:rsidRPr="0017316A" w:rsidRDefault="00367D6B" w:rsidP="009D100B">
            <w:pPr>
              <w:jc w:val="right"/>
              <w:rPr>
                <w:color w:val="000000"/>
                <w:sz w:val="20"/>
                <w:szCs w:val="20"/>
                <w:lang w:eastAsia="en-NZ"/>
              </w:rPr>
            </w:pPr>
            <w:r w:rsidRPr="0017316A">
              <w:rPr>
                <w:color w:val="000000"/>
                <w:sz w:val="20"/>
                <w:szCs w:val="20"/>
                <w:lang w:eastAsia="en-NZ"/>
              </w:rPr>
              <w:t>0.38</w:t>
            </w:r>
          </w:p>
        </w:tc>
      </w:tr>
      <w:tr w:rsidR="00367D6B" w:rsidRPr="0017316A" w14:paraId="72D83BF2" w14:textId="77777777" w:rsidTr="009D100B">
        <w:tc>
          <w:tcPr>
            <w:tcW w:w="2694" w:type="dxa"/>
            <w:noWrap/>
            <w:hideMark/>
          </w:tcPr>
          <w:p w14:paraId="4FDDFA01" w14:textId="77777777" w:rsidR="00367D6B" w:rsidRPr="0017316A" w:rsidRDefault="00367D6B" w:rsidP="009D100B">
            <w:pPr>
              <w:rPr>
                <w:color w:val="000000"/>
                <w:sz w:val="20"/>
                <w:szCs w:val="20"/>
                <w:lang w:eastAsia="en-NZ"/>
              </w:rPr>
            </w:pPr>
            <w:r w:rsidRPr="0017316A">
              <w:rPr>
                <w:color w:val="000000"/>
                <w:sz w:val="20"/>
                <w:szCs w:val="20"/>
                <w:lang w:eastAsia="en-NZ"/>
              </w:rPr>
              <w:t>Median</w:t>
            </w:r>
          </w:p>
        </w:tc>
        <w:tc>
          <w:tcPr>
            <w:tcW w:w="992" w:type="dxa"/>
            <w:hideMark/>
          </w:tcPr>
          <w:p w14:paraId="11CCDFFE"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c>
          <w:tcPr>
            <w:tcW w:w="850" w:type="dxa"/>
            <w:hideMark/>
          </w:tcPr>
          <w:p w14:paraId="7BB9CEC3"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c>
          <w:tcPr>
            <w:tcW w:w="1276" w:type="dxa"/>
            <w:hideMark/>
          </w:tcPr>
          <w:p w14:paraId="223E1796"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c>
          <w:tcPr>
            <w:tcW w:w="851" w:type="dxa"/>
            <w:hideMark/>
          </w:tcPr>
          <w:p w14:paraId="431B9C00"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c>
          <w:tcPr>
            <w:tcW w:w="1275" w:type="dxa"/>
            <w:hideMark/>
          </w:tcPr>
          <w:p w14:paraId="153C82EB"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c>
          <w:tcPr>
            <w:tcW w:w="1196" w:type="dxa"/>
            <w:hideMark/>
          </w:tcPr>
          <w:p w14:paraId="4D773FD2"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r>
      <w:tr w:rsidR="00367D6B" w:rsidRPr="0017316A" w14:paraId="3F5AB9F5" w14:textId="77777777" w:rsidTr="009D100B">
        <w:tc>
          <w:tcPr>
            <w:tcW w:w="2694" w:type="dxa"/>
            <w:noWrap/>
            <w:hideMark/>
          </w:tcPr>
          <w:p w14:paraId="6C8098E4" w14:textId="77777777" w:rsidR="00367D6B" w:rsidRPr="0017316A" w:rsidRDefault="00367D6B" w:rsidP="009D100B">
            <w:pPr>
              <w:rPr>
                <w:color w:val="000000"/>
                <w:sz w:val="20"/>
                <w:szCs w:val="20"/>
                <w:lang w:eastAsia="en-NZ"/>
              </w:rPr>
            </w:pPr>
            <w:r w:rsidRPr="0017316A">
              <w:rPr>
                <w:color w:val="000000"/>
                <w:sz w:val="20"/>
                <w:szCs w:val="20"/>
                <w:lang w:eastAsia="en-NZ"/>
              </w:rPr>
              <w:t>Min</w:t>
            </w:r>
            <w:r>
              <w:rPr>
                <w:color w:val="000000"/>
                <w:sz w:val="20"/>
                <w:szCs w:val="20"/>
                <w:lang w:eastAsia="en-NZ"/>
              </w:rPr>
              <w:t>.</w:t>
            </w:r>
          </w:p>
        </w:tc>
        <w:tc>
          <w:tcPr>
            <w:tcW w:w="992" w:type="dxa"/>
            <w:hideMark/>
          </w:tcPr>
          <w:p w14:paraId="1C7644E9"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c>
          <w:tcPr>
            <w:tcW w:w="850" w:type="dxa"/>
            <w:hideMark/>
          </w:tcPr>
          <w:p w14:paraId="003E6FA5"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c>
          <w:tcPr>
            <w:tcW w:w="1276" w:type="dxa"/>
            <w:hideMark/>
          </w:tcPr>
          <w:p w14:paraId="764DCDFA"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c>
          <w:tcPr>
            <w:tcW w:w="851" w:type="dxa"/>
            <w:hideMark/>
          </w:tcPr>
          <w:p w14:paraId="21E3E323" w14:textId="77777777" w:rsidR="00367D6B" w:rsidRPr="0017316A" w:rsidRDefault="00367D6B" w:rsidP="009D100B">
            <w:pPr>
              <w:jc w:val="right"/>
              <w:rPr>
                <w:color w:val="000000"/>
                <w:sz w:val="20"/>
                <w:szCs w:val="20"/>
                <w:lang w:eastAsia="en-NZ"/>
              </w:rPr>
            </w:pPr>
            <w:r w:rsidRPr="0017316A">
              <w:rPr>
                <w:color w:val="000000"/>
                <w:sz w:val="20"/>
                <w:szCs w:val="20"/>
                <w:lang w:eastAsia="en-NZ"/>
              </w:rPr>
              <w:t>0</w:t>
            </w:r>
          </w:p>
        </w:tc>
        <w:tc>
          <w:tcPr>
            <w:tcW w:w="1275" w:type="dxa"/>
            <w:hideMark/>
          </w:tcPr>
          <w:p w14:paraId="3E8D8C68"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c>
          <w:tcPr>
            <w:tcW w:w="1196" w:type="dxa"/>
            <w:hideMark/>
          </w:tcPr>
          <w:p w14:paraId="575051B0"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r>
      <w:tr w:rsidR="00367D6B" w:rsidRPr="0017316A" w14:paraId="3726AC06" w14:textId="77777777" w:rsidTr="009D100B">
        <w:tc>
          <w:tcPr>
            <w:tcW w:w="2694" w:type="dxa"/>
            <w:noWrap/>
            <w:hideMark/>
          </w:tcPr>
          <w:p w14:paraId="169CD0DC" w14:textId="77777777" w:rsidR="00367D6B" w:rsidRPr="0017316A" w:rsidRDefault="00367D6B" w:rsidP="009D100B">
            <w:pPr>
              <w:rPr>
                <w:color w:val="000000"/>
                <w:sz w:val="20"/>
                <w:szCs w:val="20"/>
                <w:lang w:eastAsia="en-NZ"/>
              </w:rPr>
            </w:pPr>
            <w:r w:rsidRPr="0017316A">
              <w:rPr>
                <w:color w:val="000000"/>
                <w:sz w:val="20"/>
                <w:szCs w:val="20"/>
                <w:lang w:eastAsia="en-NZ"/>
              </w:rPr>
              <w:t>Max</w:t>
            </w:r>
            <w:r>
              <w:rPr>
                <w:color w:val="000000"/>
                <w:sz w:val="20"/>
                <w:szCs w:val="20"/>
                <w:lang w:eastAsia="en-NZ"/>
              </w:rPr>
              <w:t>.</w:t>
            </w:r>
          </w:p>
        </w:tc>
        <w:tc>
          <w:tcPr>
            <w:tcW w:w="992" w:type="dxa"/>
            <w:hideMark/>
          </w:tcPr>
          <w:p w14:paraId="19054E22"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c>
          <w:tcPr>
            <w:tcW w:w="850" w:type="dxa"/>
            <w:hideMark/>
          </w:tcPr>
          <w:p w14:paraId="7B932964"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c>
          <w:tcPr>
            <w:tcW w:w="1276" w:type="dxa"/>
            <w:hideMark/>
          </w:tcPr>
          <w:p w14:paraId="57A7E6A0"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c>
          <w:tcPr>
            <w:tcW w:w="851" w:type="dxa"/>
            <w:hideMark/>
          </w:tcPr>
          <w:p w14:paraId="5F47675B"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c>
          <w:tcPr>
            <w:tcW w:w="1275" w:type="dxa"/>
            <w:hideMark/>
          </w:tcPr>
          <w:p w14:paraId="51550917"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c>
          <w:tcPr>
            <w:tcW w:w="1196" w:type="dxa"/>
            <w:hideMark/>
          </w:tcPr>
          <w:p w14:paraId="464A9AEF" w14:textId="77777777" w:rsidR="00367D6B" w:rsidRPr="0017316A" w:rsidRDefault="00367D6B" w:rsidP="009D100B">
            <w:pPr>
              <w:jc w:val="right"/>
              <w:rPr>
                <w:color w:val="000000"/>
                <w:sz w:val="20"/>
                <w:szCs w:val="20"/>
                <w:lang w:eastAsia="en-NZ"/>
              </w:rPr>
            </w:pPr>
            <w:r w:rsidRPr="0017316A">
              <w:rPr>
                <w:color w:val="000000"/>
                <w:sz w:val="20"/>
                <w:szCs w:val="20"/>
                <w:lang w:eastAsia="en-NZ"/>
              </w:rPr>
              <w:t>1</w:t>
            </w:r>
          </w:p>
        </w:tc>
      </w:tr>
    </w:tbl>
    <w:p w14:paraId="61A23CEB" w14:textId="77777777" w:rsidR="00367D6B" w:rsidRPr="003C0ECD" w:rsidRDefault="00367D6B" w:rsidP="00367D6B">
      <w:pPr>
        <w:pStyle w:val="RepNormal"/>
      </w:pPr>
    </w:p>
    <w:p w14:paraId="2DE53EDD" w14:textId="3932CA20" w:rsidR="003C7C5F" w:rsidRDefault="003C7C5F">
      <w:pPr>
        <w:spacing w:after="200" w:line="276" w:lineRule="auto"/>
        <w:rPr>
          <w:rFonts w:eastAsiaTheme="minorHAnsi"/>
          <w:sz w:val="22"/>
          <w:szCs w:val="22"/>
          <w:lang w:eastAsia="en-US"/>
        </w:rPr>
      </w:pPr>
      <w:r>
        <w:rPr>
          <w:rFonts w:eastAsiaTheme="minorHAnsi"/>
          <w:sz w:val="22"/>
          <w:szCs w:val="22"/>
          <w:lang w:eastAsia="en-US"/>
        </w:rPr>
        <w:br w:type="page"/>
      </w:r>
    </w:p>
    <w:p w14:paraId="0B863D69" w14:textId="48EABFAF" w:rsidR="003C7C5F" w:rsidRDefault="003C7C5F" w:rsidP="00E656C0">
      <w:pPr>
        <w:pStyle w:val="RepHead1"/>
        <w:numPr>
          <w:ilvl w:val="0"/>
          <w:numId w:val="0"/>
        </w:numPr>
        <w:pBdr>
          <w:top w:val="none" w:sz="0" w:space="0" w:color="auto"/>
          <w:left w:val="none" w:sz="0" w:space="0" w:color="auto"/>
          <w:bottom w:val="none" w:sz="0" w:space="0" w:color="auto"/>
          <w:right w:val="none" w:sz="0" w:space="0" w:color="auto"/>
        </w:pBdr>
        <w:shd w:val="clear" w:color="auto" w:fill="auto"/>
        <w:jc w:val="center"/>
      </w:pPr>
      <w:bookmarkStart w:id="545" w:name="_Toc394297805"/>
      <w:r>
        <w:t xml:space="preserve">APPENDIX </w:t>
      </w:r>
      <w:r w:rsidR="00367D6B">
        <w:t>9</w:t>
      </w:r>
      <w:r w:rsidR="00E656C0">
        <w:t>:</w:t>
      </w:r>
      <w:r w:rsidR="00E656C0">
        <w:br/>
      </w:r>
      <w:r w:rsidR="00785677">
        <w:t>Descriptive survey r</w:t>
      </w:r>
      <w:r>
        <w:t xml:space="preserve">esults </w:t>
      </w:r>
      <w:r w:rsidR="00E656C0">
        <w:t>-</w:t>
      </w:r>
      <w:r w:rsidR="00785677">
        <w:t xml:space="preserve"> EGM f</w:t>
      </w:r>
      <w:r>
        <w:t>eatures</w:t>
      </w:r>
      <w:bookmarkEnd w:id="545"/>
    </w:p>
    <w:p w14:paraId="7D91F476" w14:textId="77777777" w:rsidR="00E656C0" w:rsidRDefault="00E656C0" w:rsidP="002816F2">
      <w:pPr>
        <w:pStyle w:val="RepNormal"/>
      </w:pPr>
    </w:p>
    <w:p w14:paraId="37EEAD73" w14:textId="5A80F97B" w:rsidR="003C7C5F" w:rsidRPr="003C7C5F" w:rsidRDefault="003C7C5F" w:rsidP="00E656C0">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46" w:name="_Toc394297806"/>
      <w:r w:rsidRPr="003C7C5F">
        <w:t>Key EGM Features</w:t>
      </w:r>
      <w:bookmarkEnd w:id="546"/>
      <w:r w:rsidRPr="003C7C5F">
        <w:t xml:space="preserve"> </w:t>
      </w:r>
    </w:p>
    <w:p w14:paraId="1E78C2E5" w14:textId="77777777" w:rsidR="00E656C0" w:rsidRDefault="00E656C0" w:rsidP="00E656C0">
      <w:pPr>
        <w:jc w:val="both"/>
        <w:rPr>
          <w:rFonts w:eastAsiaTheme="minorHAnsi"/>
          <w:sz w:val="22"/>
          <w:szCs w:val="22"/>
          <w:lang w:eastAsia="en-US"/>
        </w:rPr>
      </w:pPr>
    </w:p>
    <w:p w14:paraId="537B8FC9" w14:textId="6540759D" w:rsidR="00C32094" w:rsidRDefault="00C32094" w:rsidP="00E656C0">
      <w:pPr>
        <w:jc w:val="both"/>
        <w:rPr>
          <w:rFonts w:eastAsiaTheme="minorHAnsi"/>
          <w:sz w:val="22"/>
          <w:szCs w:val="22"/>
          <w:lang w:eastAsia="en-US"/>
        </w:rPr>
      </w:pPr>
      <w:r w:rsidRPr="00112995">
        <w:rPr>
          <w:rFonts w:eastAsiaTheme="minorHAnsi"/>
          <w:sz w:val="22"/>
          <w:szCs w:val="22"/>
          <w:lang w:eastAsia="en-US"/>
        </w:rPr>
        <w:t xml:space="preserve">Gamblers </w:t>
      </w:r>
      <w:r w:rsidR="00E656C0">
        <w:rPr>
          <w:rFonts w:eastAsiaTheme="minorHAnsi"/>
          <w:sz w:val="22"/>
          <w:szCs w:val="22"/>
          <w:lang w:eastAsia="en-US"/>
        </w:rPr>
        <w:t>reported the importance</w:t>
      </w:r>
      <w:r w:rsidRPr="00112995">
        <w:rPr>
          <w:rFonts w:eastAsiaTheme="minorHAnsi"/>
          <w:sz w:val="22"/>
          <w:szCs w:val="22"/>
          <w:lang w:eastAsia="en-US"/>
        </w:rPr>
        <w:t xml:space="preserve"> of key EGM features on their satisfaction with gambling (</w:t>
      </w:r>
      <w:r w:rsidRPr="00112995">
        <w:rPr>
          <w:sz w:val="22"/>
          <w:szCs w:val="22"/>
        </w:rPr>
        <w:fldChar w:fldCharType="begin"/>
      </w:r>
      <w:r w:rsidRPr="00112995">
        <w:rPr>
          <w:sz w:val="22"/>
          <w:szCs w:val="22"/>
        </w:rPr>
        <w:instrText xml:space="preserve"> REF _Ref372198073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85</w:t>
      </w:r>
      <w:r w:rsidRPr="00112995">
        <w:rPr>
          <w:sz w:val="22"/>
          <w:szCs w:val="22"/>
        </w:rPr>
        <w:fldChar w:fldCharType="end"/>
      </w:r>
      <w:r w:rsidRPr="00112995">
        <w:rPr>
          <w:rFonts w:eastAsiaTheme="minorHAnsi"/>
          <w:sz w:val="22"/>
          <w:szCs w:val="22"/>
          <w:lang w:eastAsia="en-US"/>
        </w:rPr>
        <w:t xml:space="preserve">).  </w:t>
      </w:r>
      <w:r w:rsidRPr="00112995">
        <w:rPr>
          <w:rFonts w:eastAsiaTheme="minorHAnsi"/>
          <w:i/>
          <w:sz w:val="22"/>
          <w:szCs w:val="22"/>
          <w:lang w:eastAsia="en-US"/>
        </w:rPr>
        <w:t>Free spins</w:t>
      </w:r>
      <w:r w:rsidRPr="00112995">
        <w:rPr>
          <w:rFonts w:eastAsiaTheme="minorHAnsi"/>
          <w:sz w:val="22"/>
          <w:szCs w:val="22"/>
          <w:lang w:eastAsia="en-US"/>
        </w:rPr>
        <w:t xml:space="preserve"> and </w:t>
      </w:r>
      <w:r w:rsidRPr="00112995">
        <w:rPr>
          <w:rFonts w:eastAsiaTheme="minorHAnsi"/>
          <w:i/>
          <w:sz w:val="22"/>
          <w:szCs w:val="22"/>
          <w:lang w:eastAsia="en-US"/>
        </w:rPr>
        <w:t>jackpots</w:t>
      </w:r>
      <w:r w:rsidRPr="00112995">
        <w:rPr>
          <w:rFonts w:eastAsiaTheme="minorHAnsi"/>
          <w:sz w:val="22"/>
          <w:szCs w:val="22"/>
          <w:lang w:eastAsia="en-US"/>
        </w:rPr>
        <w:t xml:space="preserve"> were </w:t>
      </w:r>
      <w:r w:rsidR="00E656C0">
        <w:rPr>
          <w:rFonts w:eastAsiaTheme="minorHAnsi"/>
          <w:sz w:val="22"/>
          <w:szCs w:val="22"/>
          <w:lang w:eastAsia="en-US"/>
        </w:rPr>
        <w:t>reported to be</w:t>
      </w:r>
      <w:r w:rsidRPr="00112995">
        <w:rPr>
          <w:rFonts w:eastAsiaTheme="minorHAnsi"/>
          <w:sz w:val="22"/>
          <w:szCs w:val="22"/>
          <w:lang w:eastAsia="en-US"/>
        </w:rPr>
        <w:t xml:space="preserve"> important or very important by over 70</w:t>
      </w:r>
      <w:r w:rsidR="00E656C0">
        <w:rPr>
          <w:rFonts w:eastAsiaTheme="minorHAnsi"/>
          <w:sz w:val="22"/>
          <w:szCs w:val="22"/>
          <w:lang w:eastAsia="en-US"/>
        </w:rPr>
        <w:t>%</w:t>
      </w:r>
      <w:r w:rsidRPr="00112995">
        <w:rPr>
          <w:rFonts w:eastAsiaTheme="minorHAnsi"/>
          <w:sz w:val="22"/>
          <w:szCs w:val="22"/>
          <w:lang w:eastAsia="en-US"/>
        </w:rPr>
        <w:t xml:space="preserve"> of EGM gamblers (</w:t>
      </w:r>
      <w:r w:rsidR="00E656C0">
        <w:rPr>
          <w:rFonts w:eastAsiaTheme="minorHAnsi"/>
          <w:sz w:val="22"/>
          <w:szCs w:val="22"/>
          <w:lang w:eastAsia="en-US"/>
        </w:rPr>
        <w:t>less than 10% of</w:t>
      </w:r>
      <w:r w:rsidRPr="00112995">
        <w:rPr>
          <w:rFonts w:eastAsiaTheme="minorHAnsi"/>
          <w:sz w:val="22"/>
          <w:szCs w:val="22"/>
          <w:lang w:eastAsia="en-US"/>
        </w:rPr>
        <w:t xml:space="preserve"> </w:t>
      </w:r>
      <w:r w:rsidR="00910B83">
        <w:rPr>
          <w:rFonts w:eastAsiaTheme="minorHAnsi"/>
          <w:sz w:val="22"/>
          <w:szCs w:val="22"/>
          <w:lang w:eastAsia="en-US"/>
        </w:rPr>
        <w:t>respondents</w:t>
      </w:r>
      <w:r w:rsidRPr="00112995">
        <w:rPr>
          <w:rFonts w:eastAsiaTheme="minorHAnsi"/>
          <w:sz w:val="22"/>
          <w:szCs w:val="22"/>
          <w:lang w:eastAsia="en-US"/>
        </w:rPr>
        <w:t xml:space="preserve"> </w:t>
      </w:r>
      <w:r w:rsidR="00910B83">
        <w:rPr>
          <w:rFonts w:eastAsiaTheme="minorHAnsi"/>
          <w:sz w:val="22"/>
          <w:szCs w:val="22"/>
          <w:lang w:eastAsia="en-US"/>
        </w:rPr>
        <w:t>reported</w:t>
      </w:r>
      <w:r w:rsidRPr="00112995">
        <w:rPr>
          <w:rFonts w:eastAsiaTheme="minorHAnsi"/>
          <w:sz w:val="22"/>
          <w:szCs w:val="22"/>
          <w:lang w:eastAsia="en-US"/>
        </w:rPr>
        <w:t xml:space="preserve"> these features as unimportant).  </w:t>
      </w:r>
      <w:r w:rsidR="00910B83">
        <w:rPr>
          <w:rFonts w:eastAsiaTheme="minorHAnsi"/>
          <w:sz w:val="22"/>
          <w:szCs w:val="22"/>
          <w:lang w:eastAsia="en-US"/>
        </w:rPr>
        <w:t xml:space="preserve">Over half (53%) of the respondents reported </w:t>
      </w:r>
      <w:r w:rsidR="00910B83">
        <w:rPr>
          <w:rFonts w:eastAsiaTheme="minorHAnsi"/>
          <w:i/>
          <w:sz w:val="22"/>
          <w:szCs w:val="22"/>
          <w:lang w:eastAsia="en-US"/>
        </w:rPr>
        <w:t>small frequent wins</w:t>
      </w:r>
      <w:r w:rsidR="00910B83">
        <w:rPr>
          <w:rFonts w:eastAsiaTheme="minorHAnsi"/>
          <w:sz w:val="22"/>
          <w:szCs w:val="22"/>
          <w:lang w:eastAsia="en-US"/>
        </w:rPr>
        <w:t xml:space="preserve"> to be important/very important compared with only 14% reporting this feature to be not important.  </w:t>
      </w:r>
      <w:r w:rsidRPr="00112995">
        <w:rPr>
          <w:rFonts w:eastAsiaTheme="minorHAnsi"/>
          <w:sz w:val="22"/>
          <w:szCs w:val="22"/>
          <w:lang w:eastAsia="en-US"/>
        </w:rPr>
        <w:t xml:space="preserve">EGM gamblers’ responses to </w:t>
      </w:r>
      <w:r w:rsidRPr="00112995">
        <w:rPr>
          <w:rFonts w:eastAsiaTheme="minorHAnsi"/>
          <w:i/>
          <w:sz w:val="22"/>
          <w:szCs w:val="22"/>
          <w:lang w:eastAsia="en-US"/>
        </w:rPr>
        <w:t>number of playable lines</w:t>
      </w:r>
      <w:r w:rsidRPr="00112995">
        <w:rPr>
          <w:rFonts w:eastAsiaTheme="minorHAnsi"/>
          <w:sz w:val="22"/>
          <w:szCs w:val="22"/>
          <w:lang w:eastAsia="en-US"/>
        </w:rPr>
        <w:t xml:space="preserve"> and </w:t>
      </w:r>
      <w:r w:rsidRPr="00112995">
        <w:rPr>
          <w:rFonts w:eastAsiaTheme="minorHAnsi"/>
          <w:i/>
          <w:sz w:val="22"/>
          <w:szCs w:val="22"/>
          <w:lang w:eastAsia="en-US"/>
        </w:rPr>
        <w:t>themed graphics and sounds</w:t>
      </w:r>
      <w:r w:rsidRPr="00112995">
        <w:rPr>
          <w:rFonts w:eastAsiaTheme="minorHAnsi"/>
          <w:sz w:val="22"/>
          <w:szCs w:val="22"/>
          <w:lang w:eastAsia="en-US"/>
        </w:rPr>
        <w:t xml:space="preserve"> indicated more division in opinion</w:t>
      </w:r>
      <w:r w:rsidR="00910B83">
        <w:rPr>
          <w:rFonts w:eastAsiaTheme="minorHAnsi"/>
          <w:sz w:val="22"/>
          <w:szCs w:val="22"/>
          <w:lang w:eastAsia="en-US"/>
        </w:rPr>
        <w:t xml:space="preserve"> in regard to their level of importance</w:t>
      </w:r>
      <w:r w:rsidR="00E656C0">
        <w:rPr>
          <w:rFonts w:eastAsiaTheme="minorHAnsi"/>
          <w:sz w:val="22"/>
          <w:szCs w:val="22"/>
          <w:lang w:eastAsia="en-US"/>
        </w:rPr>
        <w:t>.</w:t>
      </w:r>
    </w:p>
    <w:p w14:paraId="20DF48A7" w14:textId="77777777" w:rsidR="00E656C0" w:rsidRPr="00112995" w:rsidRDefault="00E656C0" w:rsidP="00E656C0">
      <w:pPr>
        <w:jc w:val="both"/>
        <w:rPr>
          <w:rFonts w:eastAsiaTheme="minorHAnsi"/>
          <w:sz w:val="22"/>
          <w:szCs w:val="22"/>
          <w:lang w:eastAsia="en-US"/>
        </w:rPr>
      </w:pPr>
    </w:p>
    <w:p w14:paraId="4647E99C" w14:textId="46DA0CBA" w:rsidR="00C32094" w:rsidRPr="00112995" w:rsidRDefault="00C32094" w:rsidP="00C32094">
      <w:pPr>
        <w:keepNext/>
        <w:jc w:val="both"/>
        <w:rPr>
          <w:rFonts w:eastAsiaTheme="minorHAnsi"/>
          <w:b/>
          <w:sz w:val="22"/>
          <w:szCs w:val="22"/>
          <w:lang w:eastAsia="en-US"/>
        </w:rPr>
      </w:pPr>
      <w:bookmarkStart w:id="547" w:name="_Ref372198073"/>
      <w:bookmarkStart w:id="548" w:name="_Toc394297893"/>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85</w:t>
      </w:r>
      <w:r w:rsidRPr="00112995">
        <w:rPr>
          <w:rFonts w:eastAsiaTheme="minorHAnsi"/>
          <w:b/>
          <w:sz w:val="22"/>
          <w:szCs w:val="22"/>
          <w:lang w:eastAsia="en-US"/>
        </w:rPr>
        <w:fldChar w:fldCharType="end"/>
      </w:r>
      <w:bookmarkEnd w:id="547"/>
      <w:r w:rsidR="00E656C0">
        <w:rPr>
          <w:rFonts w:eastAsiaTheme="minorHAnsi"/>
          <w:b/>
          <w:sz w:val="22"/>
          <w:szCs w:val="22"/>
          <w:lang w:eastAsia="en-US"/>
        </w:rPr>
        <w:t>.</w:t>
      </w:r>
      <w:r w:rsidRPr="00112995">
        <w:rPr>
          <w:rFonts w:eastAsiaTheme="minorHAnsi"/>
          <w:b/>
          <w:sz w:val="22"/>
          <w:szCs w:val="22"/>
          <w:lang w:eastAsia="en-US"/>
        </w:rPr>
        <w:t xml:space="preserve"> </w:t>
      </w:r>
      <w:r w:rsidR="002816F2">
        <w:rPr>
          <w:rFonts w:eastAsiaTheme="minorHAnsi"/>
          <w:b/>
          <w:sz w:val="22"/>
          <w:szCs w:val="22"/>
          <w:lang w:eastAsia="en-US"/>
        </w:rPr>
        <w:t>Importance</w:t>
      </w:r>
      <w:r w:rsidRPr="00112995">
        <w:rPr>
          <w:rFonts w:eastAsiaTheme="minorHAnsi"/>
          <w:b/>
          <w:sz w:val="22"/>
          <w:szCs w:val="22"/>
          <w:lang w:eastAsia="en-US"/>
        </w:rPr>
        <w:t xml:space="preserve"> of key EGM features on gambling satisfaction</w:t>
      </w:r>
      <w:bookmarkEnd w:id="548"/>
    </w:p>
    <w:tbl>
      <w:tblPr>
        <w:tblStyle w:val="LightShading2"/>
        <w:tblW w:w="0" w:type="auto"/>
        <w:tblInd w:w="108" w:type="dxa"/>
        <w:tblLayout w:type="fixed"/>
        <w:tblLook w:val="0620" w:firstRow="1" w:lastRow="0" w:firstColumn="0" w:lastColumn="0" w:noHBand="1" w:noVBand="1"/>
      </w:tblPr>
      <w:tblGrid>
        <w:gridCol w:w="4395"/>
        <w:gridCol w:w="1134"/>
        <w:gridCol w:w="1275"/>
        <w:gridCol w:w="1276"/>
        <w:gridCol w:w="992"/>
      </w:tblGrid>
      <w:tr w:rsidR="003B5A8F" w:rsidRPr="002816F2" w14:paraId="41E61FE1" w14:textId="77777777" w:rsidTr="002816F2">
        <w:trPr>
          <w:cnfStyle w:val="100000000000" w:firstRow="1" w:lastRow="0" w:firstColumn="0" w:lastColumn="0" w:oddVBand="0" w:evenVBand="0" w:oddHBand="0" w:evenHBand="0" w:firstRowFirstColumn="0" w:firstRowLastColumn="0" w:lastRowFirstColumn="0" w:lastRowLastColumn="0"/>
        </w:trPr>
        <w:tc>
          <w:tcPr>
            <w:tcW w:w="4395" w:type="dxa"/>
            <w:vMerge w:val="restart"/>
            <w:vAlign w:val="bottom"/>
          </w:tcPr>
          <w:p w14:paraId="4FD9EC79" w14:textId="06D3EDAA" w:rsidR="003B5A8F" w:rsidRPr="002816F2" w:rsidRDefault="003B5A8F" w:rsidP="00611683">
            <w:pPr>
              <w:keepNext/>
              <w:adjustRightInd w:val="0"/>
              <w:spacing w:after="20"/>
              <w:rPr>
                <w:color w:val="000000"/>
                <w:sz w:val="20"/>
                <w:szCs w:val="22"/>
              </w:rPr>
            </w:pPr>
            <w:r>
              <w:rPr>
                <w:color w:val="000000"/>
                <w:sz w:val="20"/>
                <w:szCs w:val="22"/>
              </w:rPr>
              <w:t>Feature</w:t>
            </w:r>
          </w:p>
        </w:tc>
        <w:tc>
          <w:tcPr>
            <w:tcW w:w="1134" w:type="dxa"/>
            <w:vAlign w:val="bottom"/>
          </w:tcPr>
          <w:p w14:paraId="7651BFE3" w14:textId="77777777" w:rsidR="003B5A8F" w:rsidRPr="002816F2" w:rsidRDefault="003B5A8F" w:rsidP="00611683">
            <w:pPr>
              <w:keepNext/>
              <w:adjustRightInd w:val="0"/>
              <w:spacing w:after="20"/>
              <w:jc w:val="center"/>
              <w:rPr>
                <w:color w:val="000000"/>
                <w:sz w:val="20"/>
                <w:szCs w:val="22"/>
              </w:rPr>
            </w:pPr>
            <w:r w:rsidRPr="002816F2">
              <w:rPr>
                <w:color w:val="000000"/>
                <w:sz w:val="20"/>
                <w:szCs w:val="22"/>
              </w:rPr>
              <w:t>Not important</w:t>
            </w:r>
          </w:p>
        </w:tc>
        <w:tc>
          <w:tcPr>
            <w:tcW w:w="1275" w:type="dxa"/>
            <w:vAlign w:val="bottom"/>
          </w:tcPr>
          <w:p w14:paraId="393B50D1" w14:textId="146A4EF3" w:rsidR="003B5A8F" w:rsidRPr="002816F2" w:rsidRDefault="003B5A8F" w:rsidP="00611683">
            <w:pPr>
              <w:keepNext/>
              <w:adjustRightInd w:val="0"/>
              <w:spacing w:after="20"/>
              <w:jc w:val="center"/>
              <w:rPr>
                <w:color w:val="000000"/>
                <w:sz w:val="20"/>
                <w:szCs w:val="22"/>
              </w:rPr>
            </w:pPr>
            <w:r w:rsidRPr="002816F2">
              <w:rPr>
                <w:color w:val="000000"/>
                <w:sz w:val="20"/>
                <w:szCs w:val="22"/>
              </w:rPr>
              <w:t>Slightly/ Moderately important</w:t>
            </w:r>
            <w:r w:rsidRPr="002816F2">
              <w:rPr>
                <w:color w:val="000000"/>
                <w:sz w:val="20"/>
                <w:szCs w:val="22"/>
                <w:vertAlign w:val="superscript"/>
              </w:rPr>
              <w:t>#</w:t>
            </w:r>
          </w:p>
        </w:tc>
        <w:tc>
          <w:tcPr>
            <w:tcW w:w="1276" w:type="dxa"/>
            <w:vAlign w:val="bottom"/>
          </w:tcPr>
          <w:p w14:paraId="56C3C3B1" w14:textId="77777777" w:rsidR="003B5A8F" w:rsidRDefault="003B5A8F" w:rsidP="00611683">
            <w:pPr>
              <w:keepNext/>
              <w:adjustRightInd w:val="0"/>
              <w:spacing w:after="20"/>
              <w:jc w:val="center"/>
              <w:rPr>
                <w:color w:val="000000"/>
                <w:sz w:val="20"/>
                <w:szCs w:val="22"/>
              </w:rPr>
            </w:pPr>
            <w:r w:rsidRPr="002816F2">
              <w:rPr>
                <w:color w:val="000000"/>
                <w:sz w:val="20"/>
                <w:szCs w:val="22"/>
              </w:rPr>
              <w:t>Important/</w:t>
            </w:r>
          </w:p>
          <w:p w14:paraId="33982463" w14:textId="1418D05B" w:rsidR="003B5A8F" w:rsidRPr="002816F2" w:rsidRDefault="003B5A8F" w:rsidP="00611683">
            <w:pPr>
              <w:keepNext/>
              <w:adjustRightInd w:val="0"/>
              <w:spacing w:after="20"/>
              <w:jc w:val="center"/>
              <w:rPr>
                <w:color w:val="000000"/>
                <w:sz w:val="20"/>
                <w:szCs w:val="22"/>
              </w:rPr>
            </w:pPr>
            <w:r w:rsidRPr="002816F2">
              <w:rPr>
                <w:color w:val="000000"/>
                <w:sz w:val="20"/>
                <w:szCs w:val="22"/>
              </w:rPr>
              <w:t>Very important</w:t>
            </w:r>
            <w:r w:rsidRPr="002816F2">
              <w:rPr>
                <w:color w:val="000000"/>
                <w:sz w:val="20"/>
                <w:szCs w:val="22"/>
                <w:vertAlign w:val="superscript"/>
              </w:rPr>
              <w:t>#</w:t>
            </w:r>
          </w:p>
        </w:tc>
        <w:tc>
          <w:tcPr>
            <w:tcW w:w="992" w:type="dxa"/>
            <w:vAlign w:val="bottom"/>
          </w:tcPr>
          <w:p w14:paraId="6EB8C839" w14:textId="77777777" w:rsidR="003B5A8F" w:rsidRPr="002816F2" w:rsidRDefault="003B5A8F" w:rsidP="00611683">
            <w:pPr>
              <w:keepNext/>
              <w:adjustRightInd w:val="0"/>
              <w:spacing w:after="20"/>
              <w:jc w:val="center"/>
              <w:rPr>
                <w:color w:val="000000"/>
                <w:sz w:val="20"/>
                <w:szCs w:val="22"/>
              </w:rPr>
            </w:pPr>
            <w:r w:rsidRPr="002816F2">
              <w:rPr>
                <w:color w:val="000000"/>
                <w:sz w:val="20"/>
                <w:szCs w:val="22"/>
              </w:rPr>
              <w:t>Not reported</w:t>
            </w:r>
          </w:p>
        </w:tc>
      </w:tr>
      <w:tr w:rsidR="003B5A8F" w:rsidRPr="003B5A8F" w14:paraId="6DD3E1E9" w14:textId="77777777" w:rsidTr="003B5A8F">
        <w:tc>
          <w:tcPr>
            <w:tcW w:w="4395" w:type="dxa"/>
            <w:vMerge/>
            <w:tcBorders>
              <w:bottom w:val="single" w:sz="4" w:space="0" w:color="auto"/>
            </w:tcBorders>
          </w:tcPr>
          <w:p w14:paraId="6A66F372" w14:textId="77777777" w:rsidR="003B5A8F" w:rsidRPr="00C7211A" w:rsidRDefault="003B5A8F" w:rsidP="004228F4">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0A964278"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4180B835"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02278F17"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42A923EC" w14:textId="77777777" w:rsidR="003B5A8F" w:rsidRPr="003B5A8F" w:rsidRDefault="003B5A8F" w:rsidP="003B5A8F">
            <w:pPr>
              <w:adjustRightInd w:val="0"/>
              <w:spacing w:after="20"/>
              <w:jc w:val="right"/>
              <w:rPr>
                <w:b/>
                <w:color w:val="000000"/>
                <w:sz w:val="20"/>
                <w:szCs w:val="22"/>
              </w:rPr>
            </w:pPr>
            <w:r>
              <w:rPr>
                <w:b/>
                <w:color w:val="000000"/>
                <w:sz w:val="20"/>
                <w:szCs w:val="22"/>
              </w:rPr>
              <w:t>N</w:t>
            </w:r>
          </w:p>
        </w:tc>
      </w:tr>
      <w:tr w:rsidR="00C32094" w:rsidRPr="002816F2" w14:paraId="6D8803AD" w14:textId="77777777" w:rsidTr="002816F2">
        <w:tc>
          <w:tcPr>
            <w:tcW w:w="4395" w:type="dxa"/>
          </w:tcPr>
          <w:p w14:paraId="3461C73E" w14:textId="3D92255E" w:rsidR="00C32094" w:rsidRPr="002816F2" w:rsidRDefault="002816F2" w:rsidP="00611683">
            <w:pPr>
              <w:adjustRightInd w:val="0"/>
              <w:spacing w:before="60"/>
              <w:rPr>
                <w:color w:val="000000"/>
                <w:sz w:val="20"/>
                <w:szCs w:val="22"/>
              </w:rPr>
            </w:pPr>
            <w:r>
              <w:rPr>
                <w:color w:val="000000"/>
                <w:sz w:val="20"/>
                <w:szCs w:val="22"/>
              </w:rPr>
              <w:t>Free spins</w:t>
            </w:r>
          </w:p>
        </w:tc>
        <w:tc>
          <w:tcPr>
            <w:tcW w:w="1134" w:type="dxa"/>
          </w:tcPr>
          <w:p w14:paraId="26255A76" w14:textId="77777777" w:rsidR="00C32094" w:rsidRPr="002816F2" w:rsidRDefault="00C32094" w:rsidP="00611683">
            <w:pPr>
              <w:adjustRightInd w:val="0"/>
              <w:spacing w:before="60"/>
              <w:jc w:val="right"/>
              <w:rPr>
                <w:color w:val="000000"/>
                <w:sz w:val="20"/>
                <w:szCs w:val="22"/>
              </w:rPr>
            </w:pPr>
            <w:r w:rsidRPr="002816F2">
              <w:rPr>
                <w:color w:val="000000"/>
                <w:sz w:val="20"/>
                <w:szCs w:val="22"/>
              </w:rPr>
              <w:t>26 (5.7)</w:t>
            </w:r>
          </w:p>
        </w:tc>
        <w:tc>
          <w:tcPr>
            <w:tcW w:w="1275" w:type="dxa"/>
          </w:tcPr>
          <w:p w14:paraId="020C188B" w14:textId="77777777" w:rsidR="00C32094" w:rsidRPr="002816F2" w:rsidRDefault="00C32094" w:rsidP="00611683">
            <w:pPr>
              <w:adjustRightInd w:val="0"/>
              <w:spacing w:before="60"/>
              <w:jc w:val="right"/>
              <w:rPr>
                <w:color w:val="000000"/>
                <w:sz w:val="20"/>
                <w:szCs w:val="22"/>
              </w:rPr>
            </w:pPr>
            <w:r w:rsidRPr="002816F2">
              <w:rPr>
                <w:color w:val="000000"/>
                <w:sz w:val="20"/>
                <w:szCs w:val="22"/>
              </w:rPr>
              <w:t>70 (15.4)</w:t>
            </w:r>
          </w:p>
        </w:tc>
        <w:tc>
          <w:tcPr>
            <w:tcW w:w="1276" w:type="dxa"/>
          </w:tcPr>
          <w:p w14:paraId="25163E66" w14:textId="77777777" w:rsidR="00C32094" w:rsidRPr="002816F2" w:rsidRDefault="00C32094" w:rsidP="00611683">
            <w:pPr>
              <w:adjustRightInd w:val="0"/>
              <w:spacing w:before="60"/>
              <w:jc w:val="right"/>
              <w:rPr>
                <w:color w:val="000000"/>
                <w:sz w:val="20"/>
                <w:szCs w:val="22"/>
              </w:rPr>
            </w:pPr>
            <w:r w:rsidRPr="002816F2">
              <w:rPr>
                <w:color w:val="000000"/>
                <w:sz w:val="20"/>
                <w:szCs w:val="22"/>
              </w:rPr>
              <w:t>360 (79.0)</w:t>
            </w:r>
          </w:p>
        </w:tc>
        <w:tc>
          <w:tcPr>
            <w:tcW w:w="992" w:type="dxa"/>
          </w:tcPr>
          <w:p w14:paraId="6164A7D8" w14:textId="77777777" w:rsidR="00C32094" w:rsidRPr="002816F2" w:rsidRDefault="00C32094" w:rsidP="00611683">
            <w:pPr>
              <w:adjustRightInd w:val="0"/>
              <w:spacing w:before="60"/>
              <w:jc w:val="right"/>
              <w:rPr>
                <w:color w:val="000000"/>
                <w:sz w:val="20"/>
                <w:szCs w:val="22"/>
              </w:rPr>
            </w:pPr>
            <w:r w:rsidRPr="002816F2">
              <w:rPr>
                <w:color w:val="000000"/>
                <w:sz w:val="20"/>
                <w:szCs w:val="22"/>
              </w:rPr>
              <w:t>13</w:t>
            </w:r>
          </w:p>
        </w:tc>
      </w:tr>
      <w:tr w:rsidR="00C32094" w:rsidRPr="002816F2" w14:paraId="13195C6D" w14:textId="77777777" w:rsidTr="002816F2">
        <w:tc>
          <w:tcPr>
            <w:tcW w:w="4395" w:type="dxa"/>
          </w:tcPr>
          <w:p w14:paraId="1601E781" w14:textId="4D8264B1" w:rsidR="00C32094" w:rsidRPr="002816F2" w:rsidRDefault="002816F2" w:rsidP="00611683">
            <w:pPr>
              <w:adjustRightInd w:val="0"/>
              <w:rPr>
                <w:color w:val="000000"/>
                <w:sz w:val="20"/>
                <w:szCs w:val="22"/>
              </w:rPr>
            </w:pPr>
            <w:r>
              <w:rPr>
                <w:color w:val="000000"/>
                <w:sz w:val="20"/>
                <w:szCs w:val="22"/>
              </w:rPr>
              <w:t>Small frequent wins</w:t>
            </w:r>
          </w:p>
        </w:tc>
        <w:tc>
          <w:tcPr>
            <w:tcW w:w="1134" w:type="dxa"/>
          </w:tcPr>
          <w:p w14:paraId="621B09D1" w14:textId="77777777" w:rsidR="00C32094" w:rsidRPr="002816F2" w:rsidRDefault="00C32094" w:rsidP="00611683">
            <w:pPr>
              <w:adjustRightInd w:val="0"/>
              <w:jc w:val="right"/>
              <w:rPr>
                <w:color w:val="000000"/>
                <w:sz w:val="20"/>
                <w:szCs w:val="22"/>
              </w:rPr>
            </w:pPr>
            <w:r w:rsidRPr="002816F2">
              <w:rPr>
                <w:color w:val="000000"/>
                <w:sz w:val="20"/>
                <w:szCs w:val="22"/>
              </w:rPr>
              <w:t>63 (13.7)</w:t>
            </w:r>
          </w:p>
        </w:tc>
        <w:tc>
          <w:tcPr>
            <w:tcW w:w="1275" w:type="dxa"/>
          </w:tcPr>
          <w:p w14:paraId="42547B7B" w14:textId="77777777" w:rsidR="00C32094" w:rsidRPr="002816F2" w:rsidRDefault="00C32094" w:rsidP="00611683">
            <w:pPr>
              <w:adjustRightInd w:val="0"/>
              <w:jc w:val="right"/>
              <w:rPr>
                <w:color w:val="000000"/>
                <w:sz w:val="20"/>
                <w:szCs w:val="22"/>
              </w:rPr>
            </w:pPr>
            <w:r w:rsidRPr="002816F2">
              <w:rPr>
                <w:color w:val="000000"/>
                <w:sz w:val="20"/>
                <w:szCs w:val="22"/>
              </w:rPr>
              <w:t>151 (32.9)</w:t>
            </w:r>
          </w:p>
        </w:tc>
        <w:tc>
          <w:tcPr>
            <w:tcW w:w="1276" w:type="dxa"/>
          </w:tcPr>
          <w:p w14:paraId="3E11EE62" w14:textId="77777777" w:rsidR="00C32094" w:rsidRPr="002816F2" w:rsidRDefault="00C32094" w:rsidP="00611683">
            <w:pPr>
              <w:adjustRightInd w:val="0"/>
              <w:jc w:val="right"/>
              <w:rPr>
                <w:color w:val="000000"/>
                <w:sz w:val="20"/>
                <w:szCs w:val="22"/>
              </w:rPr>
            </w:pPr>
            <w:r w:rsidRPr="002816F2">
              <w:rPr>
                <w:color w:val="000000"/>
                <w:sz w:val="20"/>
                <w:szCs w:val="22"/>
              </w:rPr>
              <w:t>245 (53.3)</w:t>
            </w:r>
          </w:p>
        </w:tc>
        <w:tc>
          <w:tcPr>
            <w:tcW w:w="992" w:type="dxa"/>
          </w:tcPr>
          <w:p w14:paraId="50F2F121" w14:textId="77777777" w:rsidR="00C32094" w:rsidRPr="002816F2" w:rsidRDefault="00C32094" w:rsidP="00611683">
            <w:pPr>
              <w:adjustRightInd w:val="0"/>
              <w:jc w:val="right"/>
              <w:rPr>
                <w:color w:val="000000"/>
                <w:sz w:val="20"/>
                <w:szCs w:val="22"/>
              </w:rPr>
            </w:pPr>
            <w:r w:rsidRPr="002816F2">
              <w:rPr>
                <w:color w:val="000000"/>
                <w:sz w:val="20"/>
                <w:szCs w:val="22"/>
              </w:rPr>
              <w:t>10</w:t>
            </w:r>
          </w:p>
        </w:tc>
      </w:tr>
      <w:tr w:rsidR="00C32094" w:rsidRPr="002816F2" w14:paraId="4B80FC5D" w14:textId="77777777" w:rsidTr="002816F2">
        <w:tc>
          <w:tcPr>
            <w:tcW w:w="4395" w:type="dxa"/>
          </w:tcPr>
          <w:p w14:paraId="4EFB887B" w14:textId="0BAF3C6F" w:rsidR="00C32094" w:rsidRPr="002816F2" w:rsidRDefault="002816F2" w:rsidP="00611683">
            <w:pPr>
              <w:adjustRightInd w:val="0"/>
              <w:rPr>
                <w:color w:val="000000"/>
                <w:sz w:val="20"/>
                <w:szCs w:val="22"/>
              </w:rPr>
            </w:pPr>
            <w:r>
              <w:rPr>
                <w:color w:val="000000"/>
                <w:sz w:val="20"/>
                <w:szCs w:val="22"/>
              </w:rPr>
              <w:t>Jackpots</w:t>
            </w:r>
          </w:p>
        </w:tc>
        <w:tc>
          <w:tcPr>
            <w:tcW w:w="1134" w:type="dxa"/>
          </w:tcPr>
          <w:p w14:paraId="22AFAA15" w14:textId="77777777" w:rsidR="00C32094" w:rsidRPr="002816F2" w:rsidRDefault="00C32094" w:rsidP="00611683">
            <w:pPr>
              <w:adjustRightInd w:val="0"/>
              <w:jc w:val="right"/>
              <w:rPr>
                <w:color w:val="000000"/>
                <w:sz w:val="20"/>
                <w:szCs w:val="22"/>
              </w:rPr>
            </w:pPr>
            <w:r w:rsidRPr="002816F2">
              <w:rPr>
                <w:color w:val="000000"/>
                <w:sz w:val="20"/>
                <w:szCs w:val="22"/>
              </w:rPr>
              <w:t>45 (9.8)</w:t>
            </w:r>
          </w:p>
        </w:tc>
        <w:tc>
          <w:tcPr>
            <w:tcW w:w="1275" w:type="dxa"/>
          </w:tcPr>
          <w:p w14:paraId="481CA179" w14:textId="77777777" w:rsidR="00C32094" w:rsidRPr="002816F2" w:rsidRDefault="00C32094" w:rsidP="00611683">
            <w:pPr>
              <w:adjustRightInd w:val="0"/>
              <w:jc w:val="right"/>
              <w:rPr>
                <w:color w:val="000000"/>
                <w:sz w:val="20"/>
                <w:szCs w:val="22"/>
              </w:rPr>
            </w:pPr>
            <w:r w:rsidRPr="002816F2">
              <w:rPr>
                <w:color w:val="000000"/>
                <w:sz w:val="20"/>
                <w:szCs w:val="22"/>
              </w:rPr>
              <w:t>82 (17.9)</w:t>
            </w:r>
          </w:p>
        </w:tc>
        <w:tc>
          <w:tcPr>
            <w:tcW w:w="1276" w:type="dxa"/>
          </w:tcPr>
          <w:p w14:paraId="0D6B817E" w14:textId="77777777" w:rsidR="00C32094" w:rsidRPr="002816F2" w:rsidRDefault="00C32094" w:rsidP="00611683">
            <w:pPr>
              <w:adjustRightInd w:val="0"/>
              <w:jc w:val="right"/>
              <w:rPr>
                <w:color w:val="000000"/>
                <w:sz w:val="20"/>
                <w:szCs w:val="22"/>
              </w:rPr>
            </w:pPr>
            <w:r w:rsidRPr="002816F2">
              <w:rPr>
                <w:color w:val="000000"/>
                <w:sz w:val="20"/>
                <w:szCs w:val="22"/>
              </w:rPr>
              <w:t>332 (72.3)</w:t>
            </w:r>
          </w:p>
        </w:tc>
        <w:tc>
          <w:tcPr>
            <w:tcW w:w="992" w:type="dxa"/>
          </w:tcPr>
          <w:p w14:paraId="70536CC7" w14:textId="77777777" w:rsidR="00C32094" w:rsidRPr="002816F2" w:rsidRDefault="00C32094" w:rsidP="00611683">
            <w:pPr>
              <w:adjustRightInd w:val="0"/>
              <w:jc w:val="right"/>
              <w:rPr>
                <w:color w:val="000000"/>
                <w:sz w:val="20"/>
                <w:szCs w:val="22"/>
              </w:rPr>
            </w:pPr>
            <w:r w:rsidRPr="002816F2">
              <w:rPr>
                <w:color w:val="000000"/>
                <w:sz w:val="20"/>
                <w:szCs w:val="22"/>
              </w:rPr>
              <w:t>10</w:t>
            </w:r>
          </w:p>
        </w:tc>
      </w:tr>
      <w:tr w:rsidR="00C32094" w:rsidRPr="002816F2" w14:paraId="003EAA12" w14:textId="77777777" w:rsidTr="002816F2">
        <w:tc>
          <w:tcPr>
            <w:tcW w:w="4395" w:type="dxa"/>
          </w:tcPr>
          <w:p w14:paraId="2E5E4F2F" w14:textId="2189CDAB" w:rsidR="00C32094" w:rsidRPr="002816F2" w:rsidRDefault="002816F2" w:rsidP="00611683">
            <w:pPr>
              <w:adjustRightInd w:val="0"/>
              <w:rPr>
                <w:color w:val="000000"/>
                <w:sz w:val="20"/>
                <w:szCs w:val="22"/>
              </w:rPr>
            </w:pPr>
            <w:r>
              <w:rPr>
                <w:color w:val="000000"/>
                <w:sz w:val="20"/>
                <w:szCs w:val="22"/>
              </w:rPr>
              <w:t>Machines with low minimum bets</w:t>
            </w:r>
          </w:p>
        </w:tc>
        <w:tc>
          <w:tcPr>
            <w:tcW w:w="1134" w:type="dxa"/>
          </w:tcPr>
          <w:p w14:paraId="731077EB" w14:textId="77777777" w:rsidR="00C32094" w:rsidRPr="002816F2" w:rsidRDefault="00C32094" w:rsidP="00611683">
            <w:pPr>
              <w:adjustRightInd w:val="0"/>
              <w:jc w:val="right"/>
              <w:rPr>
                <w:color w:val="000000"/>
                <w:sz w:val="20"/>
                <w:szCs w:val="22"/>
              </w:rPr>
            </w:pPr>
            <w:r w:rsidRPr="002816F2">
              <w:rPr>
                <w:color w:val="000000"/>
                <w:sz w:val="20"/>
                <w:szCs w:val="22"/>
              </w:rPr>
              <w:t>89 (19.5)</w:t>
            </w:r>
          </w:p>
        </w:tc>
        <w:tc>
          <w:tcPr>
            <w:tcW w:w="1275" w:type="dxa"/>
          </w:tcPr>
          <w:p w14:paraId="59D554E7" w14:textId="77777777" w:rsidR="00C32094" w:rsidRPr="002816F2" w:rsidRDefault="00C32094" w:rsidP="00611683">
            <w:pPr>
              <w:adjustRightInd w:val="0"/>
              <w:jc w:val="right"/>
              <w:rPr>
                <w:color w:val="000000"/>
                <w:sz w:val="20"/>
                <w:szCs w:val="22"/>
              </w:rPr>
            </w:pPr>
            <w:r w:rsidRPr="002816F2">
              <w:rPr>
                <w:color w:val="000000"/>
                <w:sz w:val="20"/>
                <w:szCs w:val="22"/>
              </w:rPr>
              <w:t>141 (30.9)</w:t>
            </w:r>
          </w:p>
        </w:tc>
        <w:tc>
          <w:tcPr>
            <w:tcW w:w="1276" w:type="dxa"/>
          </w:tcPr>
          <w:p w14:paraId="6826F65C" w14:textId="77777777" w:rsidR="00C32094" w:rsidRPr="002816F2" w:rsidRDefault="00C32094" w:rsidP="00611683">
            <w:pPr>
              <w:adjustRightInd w:val="0"/>
              <w:jc w:val="right"/>
              <w:rPr>
                <w:color w:val="000000"/>
                <w:sz w:val="20"/>
                <w:szCs w:val="22"/>
              </w:rPr>
            </w:pPr>
            <w:r w:rsidRPr="002816F2">
              <w:rPr>
                <w:color w:val="000000"/>
                <w:sz w:val="20"/>
                <w:szCs w:val="22"/>
              </w:rPr>
              <w:t>226 (49.6)</w:t>
            </w:r>
          </w:p>
        </w:tc>
        <w:tc>
          <w:tcPr>
            <w:tcW w:w="992" w:type="dxa"/>
          </w:tcPr>
          <w:p w14:paraId="39C61C76" w14:textId="77777777" w:rsidR="00C32094" w:rsidRPr="002816F2" w:rsidRDefault="00C32094" w:rsidP="00611683">
            <w:pPr>
              <w:adjustRightInd w:val="0"/>
              <w:jc w:val="right"/>
              <w:rPr>
                <w:color w:val="000000"/>
                <w:sz w:val="20"/>
                <w:szCs w:val="22"/>
              </w:rPr>
            </w:pPr>
            <w:r w:rsidRPr="002816F2">
              <w:rPr>
                <w:color w:val="000000"/>
                <w:sz w:val="20"/>
                <w:szCs w:val="22"/>
              </w:rPr>
              <w:t>13</w:t>
            </w:r>
          </w:p>
        </w:tc>
      </w:tr>
      <w:tr w:rsidR="00C32094" w:rsidRPr="002816F2" w14:paraId="79DA5EDC" w14:textId="77777777" w:rsidTr="002816F2">
        <w:tc>
          <w:tcPr>
            <w:tcW w:w="4395" w:type="dxa"/>
          </w:tcPr>
          <w:p w14:paraId="7F0F27C9" w14:textId="31ACC48D" w:rsidR="00C32094" w:rsidRPr="002816F2" w:rsidRDefault="002816F2" w:rsidP="00611683">
            <w:pPr>
              <w:keepNext/>
              <w:adjustRightInd w:val="0"/>
              <w:rPr>
                <w:color w:val="000000"/>
                <w:sz w:val="20"/>
                <w:szCs w:val="22"/>
              </w:rPr>
            </w:pPr>
            <w:r>
              <w:rPr>
                <w:color w:val="000000"/>
                <w:sz w:val="20"/>
                <w:szCs w:val="22"/>
              </w:rPr>
              <w:t>Number of playable lines</w:t>
            </w:r>
          </w:p>
        </w:tc>
        <w:tc>
          <w:tcPr>
            <w:tcW w:w="1134" w:type="dxa"/>
          </w:tcPr>
          <w:p w14:paraId="03765385" w14:textId="77777777" w:rsidR="00C32094" w:rsidRPr="002816F2" w:rsidRDefault="00C32094" w:rsidP="00611683">
            <w:pPr>
              <w:keepNext/>
              <w:adjustRightInd w:val="0"/>
              <w:jc w:val="right"/>
              <w:rPr>
                <w:color w:val="000000"/>
                <w:sz w:val="20"/>
                <w:szCs w:val="22"/>
              </w:rPr>
            </w:pPr>
            <w:r w:rsidRPr="002816F2">
              <w:rPr>
                <w:color w:val="000000"/>
                <w:sz w:val="20"/>
                <w:szCs w:val="22"/>
              </w:rPr>
              <w:t>123 (27.1)</w:t>
            </w:r>
          </w:p>
        </w:tc>
        <w:tc>
          <w:tcPr>
            <w:tcW w:w="1275" w:type="dxa"/>
          </w:tcPr>
          <w:p w14:paraId="6D6EBCCD" w14:textId="77777777" w:rsidR="00C32094" w:rsidRPr="002816F2" w:rsidRDefault="00C32094" w:rsidP="00611683">
            <w:pPr>
              <w:keepNext/>
              <w:adjustRightInd w:val="0"/>
              <w:jc w:val="right"/>
              <w:rPr>
                <w:color w:val="000000"/>
                <w:sz w:val="20"/>
                <w:szCs w:val="22"/>
              </w:rPr>
            </w:pPr>
            <w:r w:rsidRPr="002816F2">
              <w:rPr>
                <w:color w:val="000000"/>
                <w:sz w:val="20"/>
                <w:szCs w:val="22"/>
              </w:rPr>
              <w:t>139 (30.6)</w:t>
            </w:r>
          </w:p>
        </w:tc>
        <w:tc>
          <w:tcPr>
            <w:tcW w:w="1276" w:type="dxa"/>
          </w:tcPr>
          <w:p w14:paraId="4C4DFA1C" w14:textId="77777777" w:rsidR="00C32094" w:rsidRPr="002816F2" w:rsidRDefault="00C32094" w:rsidP="00611683">
            <w:pPr>
              <w:keepNext/>
              <w:adjustRightInd w:val="0"/>
              <w:jc w:val="right"/>
              <w:rPr>
                <w:color w:val="000000"/>
                <w:sz w:val="20"/>
                <w:szCs w:val="22"/>
              </w:rPr>
            </w:pPr>
            <w:r w:rsidRPr="002816F2">
              <w:rPr>
                <w:color w:val="000000"/>
                <w:sz w:val="20"/>
                <w:szCs w:val="22"/>
              </w:rPr>
              <w:t>192 (42.3)</w:t>
            </w:r>
          </w:p>
        </w:tc>
        <w:tc>
          <w:tcPr>
            <w:tcW w:w="992" w:type="dxa"/>
          </w:tcPr>
          <w:p w14:paraId="6680E4E7" w14:textId="77777777" w:rsidR="00C32094" w:rsidRPr="002816F2" w:rsidRDefault="00C32094" w:rsidP="00611683">
            <w:pPr>
              <w:keepNext/>
              <w:adjustRightInd w:val="0"/>
              <w:jc w:val="right"/>
              <w:rPr>
                <w:color w:val="000000"/>
                <w:sz w:val="20"/>
                <w:szCs w:val="22"/>
              </w:rPr>
            </w:pPr>
            <w:r w:rsidRPr="002816F2">
              <w:rPr>
                <w:color w:val="000000"/>
                <w:sz w:val="20"/>
                <w:szCs w:val="22"/>
              </w:rPr>
              <w:t>15</w:t>
            </w:r>
          </w:p>
        </w:tc>
      </w:tr>
      <w:tr w:rsidR="00C32094" w:rsidRPr="002816F2" w14:paraId="03C84CF4" w14:textId="77777777" w:rsidTr="002816F2">
        <w:tc>
          <w:tcPr>
            <w:tcW w:w="4395" w:type="dxa"/>
          </w:tcPr>
          <w:p w14:paraId="4976222C" w14:textId="486B485C" w:rsidR="00C32094" w:rsidRPr="002816F2" w:rsidRDefault="002816F2" w:rsidP="00611683">
            <w:pPr>
              <w:adjustRightInd w:val="0"/>
              <w:rPr>
                <w:color w:val="000000"/>
                <w:sz w:val="20"/>
                <w:szCs w:val="22"/>
              </w:rPr>
            </w:pPr>
            <w:r>
              <w:rPr>
                <w:color w:val="000000"/>
                <w:sz w:val="20"/>
                <w:szCs w:val="22"/>
              </w:rPr>
              <w:t>Themed graphics and sounds</w:t>
            </w:r>
          </w:p>
        </w:tc>
        <w:tc>
          <w:tcPr>
            <w:tcW w:w="1134" w:type="dxa"/>
          </w:tcPr>
          <w:p w14:paraId="5409BC63" w14:textId="33ECAAAC" w:rsidR="00C32094" w:rsidRPr="002816F2" w:rsidRDefault="00C32094" w:rsidP="00611683">
            <w:pPr>
              <w:adjustRightInd w:val="0"/>
              <w:jc w:val="right"/>
              <w:rPr>
                <w:color w:val="000000"/>
                <w:sz w:val="20"/>
                <w:szCs w:val="22"/>
              </w:rPr>
            </w:pPr>
            <w:r w:rsidRPr="002816F2">
              <w:rPr>
                <w:color w:val="000000"/>
                <w:sz w:val="20"/>
                <w:szCs w:val="22"/>
              </w:rPr>
              <w:t>138 (30</w:t>
            </w:r>
            <w:r w:rsidR="00910B83" w:rsidRPr="002816F2">
              <w:rPr>
                <w:color w:val="000000"/>
                <w:sz w:val="20"/>
                <w:szCs w:val="22"/>
              </w:rPr>
              <w:t>.0</w:t>
            </w:r>
            <w:r w:rsidRPr="002816F2">
              <w:rPr>
                <w:color w:val="000000"/>
                <w:sz w:val="20"/>
                <w:szCs w:val="22"/>
              </w:rPr>
              <w:t>)</w:t>
            </w:r>
          </w:p>
        </w:tc>
        <w:tc>
          <w:tcPr>
            <w:tcW w:w="1275" w:type="dxa"/>
          </w:tcPr>
          <w:p w14:paraId="148D09F8" w14:textId="77777777" w:rsidR="00C32094" w:rsidRPr="002816F2" w:rsidRDefault="00C32094" w:rsidP="00611683">
            <w:pPr>
              <w:adjustRightInd w:val="0"/>
              <w:jc w:val="right"/>
              <w:rPr>
                <w:color w:val="000000"/>
                <w:sz w:val="20"/>
                <w:szCs w:val="22"/>
              </w:rPr>
            </w:pPr>
            <w:r w:rsidRPr="002816F2">
              <w:rPr>
                <w:color w:val="000000"/>
                <w:sz w:val="20"/>
                <w:szCs w:val="22"/>
              </w:rPr>
              <w:t>135 (29.4)</w:t>
            </w:r>
          </w:p>
        </w:tc>
        <w:tc>
          <w:tcPr>
            <w:tcW w:w="1276" w:type="dxa"/>
          </w:tcPr>
          <w:p w14:paraId="01C42712" w14:textId="77777777" w:rsidR="00C32094" w:rsidRPr="002816F2" w:rsidRDefault="00C32094" w:rsidP="00611683">
            <w:pPr>
              <w:adjustRightInd w:val="0"/>
              <w:jc w:val="right"/>
              <w:rPr>
                <w:color w:val="000000"/>
                <w:sz w:val="20"/>
                <w:szCs w:val="22"/>
              </w:rPr>
            </w:pPr>
            <w:r w:rsidRPr="002816F2">
              <w:rPr>
                <w:color w:val="000000"/>
                <w:sz w:val="20"/>
                <w:szCs w:val="22"/>
              </w:rPr>
              <w:t>187 (40.7)</w:t>
            </w:r>
          </w:p>
        </w:tc>
        <w:tc>
          <w:tcPr>
            <w:tcW w:w="992" w:type="dxa"/>
          </w:tcPr>
          <w:p w14:paraId="5D1B84F3" w14:textId="77777777" w:rsidR="00C32094" w:rsidRPr="002816F2" w:rsidRDefault="00C32094" w:rsidP="00611683">
            <w:pPr>
              <w:adjustRightInd w:val="0"/>
              <w:jc w:val="right"/>
              <w:rPr>
                <w:color w:val="000000"/>
                <w:sz w:val="20"/>
                <w:szCs w:val="22"/>
              </w:rPr>
            </w:pPr>
            <w:r w:rsidRPr="002816F2">
              <w:rPr>
                <w:color w:val="000000"/>
                <w:sz w:val="20"/>
                <w:szCs w:val="22"/>
              </w:rPr>
              <w:t>9</w:t>
            </w:r>
          </w:p>
        </w:tc>
      </w:tr>
    </w:tbl>
    <w:p w14:paraId="363CDB9F" w14:textId="036454EB" w:rsidR="00C32094" w:rsidRPr="00112995" w:rsidRDefault="002816F2" w:rsidP="002816F2">
      <w:pPr>
        <w:spacing w:line="276" w:lineRule="auto"/>
        <w:jc w:val="both"/>
        <w:rPr>
          <w:rFonts w:eastAsiaTheme="minorHAnsi"/>
          <w:sz w:val="20"/>
          <w:szCs w:val="20"/>
          <w:lang w:eastAsia="en-US"/>
        </w:rPr>
      </w:pPr>
      <w:r w:rsidRPr="002816F2">
        <w:rPr>
          <w:color w:val="000000"/>
          <w:sz w:val="20"/>
          <w:szCs w:val="22"/>
          <w:vertAlign w:val="superscript"/>
        </w:rPr>
        <w:t>#</w:t>
      </w:r>
      <w:r>
        <w:rPr>
          <w:color w:val="000000"/>
          <w:sz w:val="20"/>
          <w:szCs w:val="22"/>
          <w:vertAlign w:val="superscript"/>
        </w:rPr>
        <w:t xml:space="preserve"> </w:t>
      </w:r>
      <w:r w:rsidR="00C32094" w:rsidRPr="00112995">
        <w:rPr>
          <w:rFonts w:eastAsiaTheme="minorHAnsi"/>
          <w:sz w:val="20"/>
          <w:szCs w:val="20"/>
          <w:lang w:eastAsia="en-US"/>
        </w:rPr>
        <w:t>Response categories have been collapsed</w:t>
      </w:r>
      <w:r>
        <w:rPr>
          <w:rFonts w:eastAsiaTheme="minorHAnsi"/>
          <w:sz w:val="20"/>
          <w:szCs w:val="20"/>
          <w:lang w:eastAsia="en-US"/>
        </w:rPr>
        <w:t>.</w:t>
      </w:r>
    </w:p>
    <w:p w14:paraId="57C23854" w14:textId="77777777" w:rsidR="00C32094" w:rsidRPr="00112995" w:rsidRDefault="00C32094" w:rsidP="00611683">
      <w:pPr>
        <w:rPr>
          <w:rFonts w:eastAsiaTheme="minorHAnsi"/>
          <w:b/>
          <w:sz w:val="22"/>
          <w:szCs w:val="22"/>
          <w:lang w:eastAsia="en-US"/>
        </w:rPr>
      </w:pPr>
    </w:p>
    <w:p w14:paraId="50F7D8FD" w14:textId="7E2D58A1" w:rsidR="00C32094" w:rsidRDefault="00C32094" w:rsidP="00611683">
      <w:pPr>
        <w:jc w:val="both"/>
        <w:rPr>
          <w:rFonts w:eastAsiaTheme="minorHAnsi"/>
          <w:sz w:val="22"/>
          <w:szCs w:val="22"/>
          <w:lang w:eastAsia="en-US"/>
        </w:rPr>
      </w:pPr>
      <w:r w:rsidRPr="00112995">
        <w:rPr>
          <w:rFonts w:eastAsiaTheme="minorHAnsi"/>
          <w:sz w:val="22"/>
          <w:szCs w:val="22"/>
          <w:lang w:eastAsia="en-US"/>
        </w:rPr>
        <w:t>In regard to their intended money spent on gambling (</w:t>
      </w:r>
      <w:r w:rsidRPr="00112995">
        <w:rPr>
          <w:sz w:val="22"/>
          <w:szCs w:val="22"/>
        </w:rPr>
        <w:fldChar w:fldCharType="begin"/>
      </w:r>
      <w:r w:rsidRPr="00112995">
        <w:rPr>
          <w:sz w:val="22"/>
          <w:szCs w:val="22"/>
        </w:rPr>
        <w:instrText xml:space="preserve"> REF _Ref372198601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86</w:t>
      </w:r>
      <w:r w:rsidRPr="00112995">
        <w:rPr>
          <w:sz w:val="22"/>
          <w:szCs w:val="22"/>
        </w:rPr>
        <w:fldChar w:fldCharType="end"/>
      </w:r>
      <w:r w:rsidRPr="00112995">
        <w:rPr>
          <w:rFonts w:eastAsiaTheme="minorHAnsi"/>
          <w:sz w:val="22"/>
          <w:szCs w:val="22"/>
          <w:lang w:eastAsia="en-US"/>
        </w:rPr>
        <w:t xml:space="preserve">), </w:t>
      </w:r>
      <w:r w:rsidR="009616AB">
        <w:rPr>
          <w:rFonts w:eastAsiaTheme="minorHAnsi"/>
          <w:sz w:val="22"/>
          <w:szCs w:val="22"/>
          <w:lang w:eastAsia="en-US"/>
        </w:rPr>
        <w:t>less than</w:t>
      </w:r>
      <w:r w:rsidRPr="00112995">
        <w:rPr>
          <w:rFonts w:eastAsiaTheme="minorHAnsi"/>
          <w:sz w:val="22"/>
          <w:szCs w:val="22"/>
          <w:lang w:eastAsia="en-US"/>
        </w:rPr>
        <w:t xml:space="preserve"> </w:t>
      </w:r>
      <w:r w:rsidR="002816F2">
        <w:rPr>
          <w:rFonts w:eastAsiaTheme="minorHAnsi"/>
          <w:sz w:val="22"/>
          <w:szCs w:val="22"/>
          <w:lang w:eastAsia="en-US"/>
        </w:rPr>
        <w:t>15%</w:t>
      </w:r>
      <w:r w:rsidRPr="00112995">
        <w:rPr>
          <w:rFonts w:eastAsiaTheme="minorHAnsi"/>
          <w:sz w:val="22"/>
          <w:szCs w:val="22"/>
          <w:lang w:eastAsia="en-US"/>
        </w:rPr>
        <w:t xml:space="preserve"> of EGM gamblers reported that the key features </w:t>
      </w:r>
      <w:r w:rsidR="00611683">
        <w:rPr>
          <w:rFonts w:eastAsiaTheme="minorHAnsi"/>
          <w:sz w:val="22"/>
          <w:szCs w:val="22"/>
          <w:lang w:eastAsia="en-US"/>
        </w:rPr>
        <w:t>led</w:t>
      </w:r>
      <w:r w:rsidRPr="00112995">
        <w:rPr>
          <w:rFonts w:eastAsiaTheme="minorHAnsi"/>
          <w:sz w:val="22"/>
          <w:szCs w:val="22"/>
          <w:lang w:eastAsia="en-US"/>
        </w:rPr>
        <w:t xml:space="preserve"> them to spend less than they intended.  </w:t>
      </w:r>
      <w:r w:rsidR="002816F2">
        <w:rPr>
          <w:rFonts w:eastAsiaTheme="minorHAnsi"/>
          <w:sz w:val="22"/>
          <w:szCs w:val="22"/>
          <w:lang w:eastAsia="en-US"/>
        </w:rPr>
        <w:t>However, over half of participants reported that the features had no effect on the intended</w:t>
      </w:r>
      <w:r w:rsidR="00611683">
        <w:rPr>
          <w:rFonts w:eastAsiaTheme="minorHAnsi"/>
          <w:sz w:val="22"/>
          <w:szCs w:val="22"/>
          <w:lang w:eastAsia="en-US"/>
        </w:rPr>
        <w:t xml:space="preserve"> expenditure.</w:t>
      </w:r>
      <w:r w:rsidR="002816F2">
        <w:rPr>
          <w:rFonts w:eastAsiaTheme="minorHAnsi"/>
          <w:sz w:val="22"/>
          <w:szCs w:val="22"/>
          <w:lang w:eastAsia="en-US"/>
        </w:rPr>
        <w:t xml:space="preserve"> </w:t>
      </w:r>
      <w:r w:rsidRPr="00112995">
        <w:rPr>
          <w:rFonts w:eastAsiaTheme="minorHAnsi"/>
          <w:i/>
          <w:sz w:val="22"/>
          <w:szCs w:val="22"/>
          <w:lang w:eastAsia="en-US"/>
        </w:rPr>
        <w:t>Free spins</w:t>
      </w:r>
      <w:r w:rsidR="00611683">
        <w:rPr>
          <w:rFonts w:eastAsiaTheme="minorHAnsi"/>
          <w:i/>
          <w:sz w:val="22"/>
          <w:szCs w:val="22"/>
          <w:lang w:eastAsia="en-US"/>
        </w:rPr>
        <w:t>,</w:t>
      </w:r>
      <w:r w:rsidRPr="00112995">
        <w:rPr>
          <w:rFonts w:eastAsiaTheme="minorHAnsi"/>
          <w:sz w:val="22"/>
          <w:szCs w:val="22"/>
          <w:lang w:eastAsia="en-US"/>
        </w:rPr>
        <w:t xml:space="preserve"> </w:t>
      </w:r>
      <w:r w:rsidRPr="00112995">
        <w:rPr>
          <w:rFonts w:eastAsiaTheme="minorHAnsi"/>
          <w:i/>
          <w:sz w:val="22"/>
          <w:szCs w:val="22"/>
          <w:lang w:eastAsia="en-US"/>
        </w:rPr>
        <w:t>jackpots</w:t>
      </w:r>
      <w:r w:rsidRPr="00112995">
        <w:rPr>
          <w:rFonts w:eastAsiaTheme="minorHAnsi"/>
          <w:sz w:val="22"/>
          <w:szCs w:val="22"/>
          <w:lang w:eastAsia="en-US"/>
        </w:rPr>
        <w:t xml:space="preserve"> and </w:t>
      </w:r>
      <w:r w:rsidRPr="00112995">
        <w:rPr>
          <w:rFonts w:eastAsiaTheme="minorHAnsi"/>
          <w:i/>
          <w:sz w:val="22"/>
          <w:szCs w:val="22"/>
          <w:lang w:eastAsia="en-US"/>
        </w:rPr>
        <w:t>small frequent wins</w:t>
      </w:r>
      <w:r w:rsidRPr="00112995">
        <w:rPr>
          <w:rFonts w:eastAsiaTheme="minorHAnsi"/>
          <w:sz w:val="22"/>
          <w:szCs w:val="22"/>
          <w:lang w:eastAsia="en-US"/>
        </w:rPr>
        <w:t xml:space="preserve"> were endorsed by between </w:t>
      </w:r>
      <w:r w:rsidR="00611683">
        <w:rPr>
          <w:rFonts w:eastAsiaTheme="minorHAnsi"/>
          <w:sz w:val="22"/>
          <w:szCs w:val="22"/>
          <w:lang w:eastAsia="en-US"/>
        </w:rPr>
        <w:t>30% and 41%</w:t>
      </w:r>
      <w:r w:rsidRPr="00112995">
        <w:rPr>
          <w:rFonts w:eastAsiaTheme="minorHAnsi"/>
          <w:sz w:val="22"/>
          <w:szCs w:val="22"/>
          <w:lang w:eastAsia="en-US"/>
        </w:rPr>
        <w:t xml:space="preserve"> of EGM gamblers as encouraging them to spend more money gambling than they intended. </w:t>
      </w:r>
      <w:r w:rsidR="00611683">
        <w:rPr>
          <w:rFonts w:eastAsiaTheme="minorHAnsi"/>
          <w:sz w:val="22"/>
          <w:szCs w:val="22"/>
          <w:lang w:eastAsia="en-US"/>
        </w:rPr>
        <w:t xml:space="preserve"> Only about one-fifth (20% to 23%) of respondents spent more than intended based on </w:t>
      </w:r>
      <w:r w:rsidR="00611683">
        <w:rPr>
          <w:rFonts w:eastAsiaTheme="minorHAnsi"/>
          <w:i/>
          <w:sz w:val="22"/>
          <w:szCs w:val="22"/>
          <w:lang w:eastAsia="en-US"/>
        </w:rPr>
        <w:t>low minimum bets, number of playable lines</w:t>
      </w:r>
      <w:r w:rsidR="00611683">
        <w:rPr>
          <w:rFonts w:eastAsiaTheme="minorHAnsi"/>
          <w:sz w:val="22"/>
          <w:szCs w:val="22"/>
          <w:lang w:eastAsia="en-US"/>
        </w:rPr>
        <w:t xml:space="preserve"> and </w:t>
      </w:r>
      <w:r w:rsidR="00611683">
        <w:rPr>
          <w:rFonts w:eastAsiaTheme="minorHAnsi"/>
          <w:i/>
          <w:sz w:val="22"/>
          <w:szCs w:val="22"/>
          <w:lang w:eastAsia="en-US"/>
        </w:rPr>
        <w:t>themed graphics and sounds</w:t>
      </w:r>
      <w:r w:rsidR="00611683">
        <w:rPr>
          <w:rFonts w:eastAsiaTheme="minorHAnsi"/>
          <w:sz w:val="22"/>
          <w:szCs w:val="22"/>
          <w:lang w:eastAsia="en-US"/>
        </w:rPr>
        <w:t>.</w:t>
      </w:r>
      <w:r w:rsidRPr="00112995">
        <w:rPr>
          <w:rFonts w:eastAsiaTheme="minorHAnsi"/>
          <w:sz w:val="22"/>
          <w:szCs w:val="22"/>
          <w:lang w:eastAsia="en-US"/>
        </w:rPr>
        <w:t xml:space="preserve">   </w:t>
      </w:r>
    </w:p>
    <w:p w14:paraId="0E0CF06D" w14:textId="77777777" w:rsidR="00611683" w:rsidRDefault="00611683" w:rsidP="00611683">
      <w:pPr>
        <w:jc w:val="both"/>
        <w:rPr>
          <w:rFonts w:eastAsiaTheme="minorHAnsi"/>
          <w:sz w:val="22"/>
          <w:szCs w:val="22"/>
          <w:lang w:eastAsia="en-US"/>
        </w:rPr>
      </w:pPr>
    </w:p>
    <w:p w14:paraId="3B40DF0D" w14:textId="5E39B797" w:rsidR="00C32094" w:rsidRPr="00112995" w:rsidRDefault="00C32094" w:rsidP="00C32094">
      <w:pPr>
        <w:keepNext/>
        <w:jc w:val="both"/>
        <w:rPr>
          <w:rFonts w:eastAsiaTheme="minorHAnsi"/>
          <w:b/>
          <w:sz w:val="22"/>
          <w:szCs w:val="22"/>
          <w:lang w:eastAsia="en-US"/>
        </w:rPr>
      </w:pPr>
      <w:bookmarkStart w:id="549" w:name="_Ref372198601"/>
      <w:bookmarkStart w:id="550" w:name="_Toc394297894"/>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86</w:t>
      </w:r>
      <w:r w:rsidRPr="00112995">
        <w:rPr>
          <w:rFonts w:eastAsiaTheme="minorHAnsi"/>
          <w:b/>
          <w:sz w:val="22"/>
          <w:szCs w:val="22"/>
          <w:lang w:eastAsia="en-US"/>
        </w:rPr>
        <w:fldChar w:fldCharType="end"/>
      </w:r>
      <w:bookmarkEnd w:id="549"/>
      <w:r w:rsidR="002816F2">
        <w:rPr>
          <w:rFonts w:eastAsiaTheme="minorHAnsi"/>
          <w:b/>
          <w:sz w:val="22"/>
          <w:szCs w:val="22"/>
          <w:lang w:eastAsia="en-US"/>
        </w:rPr>
        <w:t>.</w:t>
      </w:r>
      <w:r w:rsidRPr="00112995">
        <w:rPr>
          <w:rFonts w:eastAsiaTheme="minorHAnsi"/>
          <w:b/>
          <w:sz w:val="22"/>
          <w:szCs w:val="22"/>
          <w:lang w:eastAsia="en-US"/>
        </w:rPr>
        <w:t xml:space="preserve"> </w:t>
      </w:r>
      <w:r w:rsidR="00611683">
        <w:rPr>
          <w:rFonts w:eastAsiaTheme="minorHAnsi"/>
          <w:b/>
          <w:sz w:val="22"/>
          <w:szCs w:val="22"/>
          <w:lang w:eastAsia="en-US"/>
        </w:rPr>
        <w:t>I</w:t>
      </w:r>
      <w:r w:rsidRPr="00112995">
        <w:rPr>
          <w:rFonts w:eastAsiaTheme="minorHAnsi"/>
          <w:b/>
          <w:sz w:val="22"/>
          <w:szCs w:val="22"/>
          <w:lang w:eastAsia="en-US"/>
        </w:rPr>
        <w:t>mpact of key EGM features on intended money spent on gambling</w:t>
      </w:r>
      <w:bookmarkEnd w:id="550"/>
    </w:p>
    <w:tbl>
      <w:tblPr>
        <w:tblStyle w:val="LightShading2"/>
        <w:tblW w:w="0" w:type="auto"/>
        <w:tblInd w:w="108" w:type="dxa"/>
        <w:tblLayout w:type="fixed"/>
        <w:tblLook w:val="0620" w:firstRow="1" w:lastRow="0" w:firstColumn="0" w:lastColumn="0" w:noHBand="1" w:noVBand="1"/>
      </w:tblPr>
      <w:tblGrid>
        <w:gridCol w:w="4395"/>
        <w:gridCol w:w="1134"/>
        <w:gridCol w:w="1275"/>
        <w:gridCol w:w="1276"/>
        <w:gridCol w:w="992"/>
      </w:tblGrid>
      <w:tr w:rsidR="003B5A8F" w:rsidRPr="00611683" w14:paraId="381ED4C6" w14:textId="77777777" w:rsidTr="00611683">
        <w:trPr>
          <w:cnfStyle w:val="100000000000" w:firstRow="1" w:lastRow="0" w:firstColumn="0" w:lastColumn="0" w:oddVBand="0" w:evenVBand="0" w:oddHBand="0" w:evenHBand="0" w:firstRowFirstColumn="0" w:firstRowLastColumn="0" w:lastRowFirstColumn="0" w:lastRowLastColumn="0"/>
        </w:trPr>
        <w:tc>
          <w:tcPr>
            <w:tcW w:w="4395" w:type="dxa"/>
            <w:vMerge w:val="restart"/>
            <w:vAlign w:val="bottom"/>
          </w:tcPr>
          <w:p w14:paraId="42B9CA64" w14:textId="2FD3496C" w:rsidR="003B5A8F" w:rsidRPr="00611683" w:rsidRDefault="003B5A8F" w:rsidP="00611683">
            <w:pPr>
              <w:keepNext/>
              <w:autoSpaceDE w:val="0"/>
              <w:autoSpaceDN w:val="0"/>
              <w:adjustRightInd w:val="0"/>
              <w:spacing w:after="20"/>
              <w:rPr>
                <w:color w:val="000000"/>
                <w:sz w:val="20"/>
                <w:szCs w:val="22"/>
              </w:rPr>
            </w:pPr>
            <w:r>
              <w:rPr>
                <w:color w:val="000000"/>
                <w:sz w:val="20"/>
                <w:szCs w:val="22"/>
              </w:rPr>
              <w:t>Features</w:t>
            </w:r>
          </w:p>
        </w:tc>
        <w:tc>
          <w:tcPr>
            <w:tcW w:w="1134" w:type="dxa"/>
            <w:vAlign w:val="bottom"/>
          </w:tcPr>
          <w:p w14:paraId="6C9641E8" w14:textId="61BFFF6D" w:rsidR="003B5A8F" w:rsidRPr="00611683" w:rsidRDefault="003B5A8F" w:rsidP="00611683">
            <w:pPr>
              <w:keepNext/>
              <w:autoSpaceDE w:val="0"/>
              <w:autoSpaceDN w:val="0"/>
              <w:adjustRightInd w:val="0"/>
              <w:spacing w:after="20"/>
              <w:jc w:val="center"/>
              <w:rPr>
                <w:color w:val="000000"/>
                <w:sz w:val="20"/>
                <w:szCs w:val="22"/>
              </w:rPr>
            </w:pPr>
            <w:r w:rsidRPr="00611683">
              <w:rPr>
                <w:color w:val="000000"/>
                <w:sz w:val="20"/>
                <w:szCs w:val="22"/>
              </w:rPr>
              <w:t>Spend less than intended</w:t>
            </w:r>
            <w:r w:rsidRPr="002816F2">
              <w:rPr>
                <w:color w:val="000000"/>
                <w:sz w:val="20"/>
                <w:szCs w:val="22"/>
                <w:vertAlign w:val="superscript"/>
              </w:rPr>
              <w:t>#</w:t>
            </w:r>
          </w:p>
        </w:tc>
        <w:tc>
          <w:tcPr>
            <w:tcW w:w="1275" w:type="dxa"/>
            <w:vAlign w:val="bottom"/>
          </w:tcPr>
          <w:p w14:paraId="5B6B4A7B" w14:textId="77777777" w:rsidR="003B5A8F" w:rsidRPr="00611683" w:rsidRDefault="003B5A8F" w:rsidP="00611683">
            <w:pPr>
              <w:keepNext/>
              <w:autoSpaceDE w:val="0"/>
              <w:autoSpaceDN w:val="0"/>
              <w:adjustRightInd w:val="0"/>
              <w:spacing w:after="20"/>
              <w:jc w:val="center"/>
              <w:rPr>
                <w:color w:val="000000"/>
                <w:sz w:val="20"/>
                <w:szCs w:val="22"/>
              </w:rPr>
            </w:pPr>
            <w:r w:rsidRPr="00611683">
              <w:rPr>
                <w:color w:val="000000"/>
                <w:sz w:val="20"/>
                <w:szCs w:val="22"/>
              </w:rPr>
              <w:t>No effect</w:t>
            </w:r>
          </w:p>
        </w:tc>
        <w:tc>
          <w:tcPr>
            <w:tcW w:w="1276" w:type="dxa"/>
            <w:vAlign w:val="bottom"/>
          </w:tcPr>
          <w:p w14:paraId="3E152B6C" w14:textId="712313DA" w:rsidR="003B5A8F" w:rsidRPr="00611683" w:rsidRDefault="003B5A8F" w:rsidP="00611683">
            <w:pPr>
              <w:keepNext/>
              <w:autoSpaceDE w:val="0"/>
              <w:autoSpaceDN w:val="0"/>
              <w:adjustRightInd w:val="0"/>
              <w:spacing w:after="20"/>
              <w:jc w:val="center"/>
              <w:rPr>
                <w:color w:val="000000"/>
                <w:sz w:val="20"/>
                <w:szCs w:val="22"/>
              </w:rPr>
            </w:pPr>
            <w:r w:rsidRPr="00611683">
              <w:rPr>
                <w:color w:val="000000"/>
                <w:sz w:val="20"/>
                <w:szCs w:val="22"/>
              </w:rPr>
              <w:t>Spend more than intended</w:t>
            </w:r>
            <w:r w:rsidRPr="002816F2">
              <w:rPr>
                <w:color w:val="000000"/>
                <w:sz w:val="20"/>
                <w:szCs w:val="22"/>
                <w:vertAlign w:val="superscript"/>
              </w:rPr>
              <w:t>#</w:t>
            </w:r>
          </w:p>
        </w:tc>
        <w:tc>
          <w:tcPr>
            <w:tcW w:w="992" w:type="dxa"/>
            <w:vAlign w:val="bottom"/>
          </w:tcPr>
          <w:p w14:paraId="4D2FA6CD" w14:textId="77777777" w:rsidR="003B5A8F" w:rsidRPr="00611683" w:rsidRDefault="003B5A8F" w:rsidP="00611683">
            <w:pPr>
              <w:keepNext/>
              <w:autoSpaceDE w:val="0"/>
              <w:autoSpaceDN w:val="0"/>
              <w:adjustRightInd w:val="0"/>
              <w:spacing w:after="20"/>
              <w:jc w:val="center"/>
              <w:rPr>
                <w:color w:val="000000"/>
                <w:sz w:val="20"/>
                <w:szCs w:val="22"/>
              </w:rPr>
            </w:pPr>
            <w:r w:rsidRPr="00611683">
              <w:rPr>
                <w:color w:val="000000"/>
                <w:sz w:val="20"/>
                <w:szCs w:val="22"/>
              </w:rPr>
              <w:t>Not reported</w:t>
            </w:r>
          </w:p>
        </w:tc>
      </w:tr>
      <w:tr w:rsidR="003B5A8F" w:rsidRPr="003B5A8F" w14:paraId="6156A510" w14:textId="77777777" w:rsidTr="003B5A8F">
        <w:tc>
          <w:tcPr>
            <w:tcW w:w="4395" w:type="dxa"/>
            <w:vMerge/>
            <w:tcBorders>
              <w:bottom w:val="single" w:sz="4" w:space="0" w:color="auto"/>
            </w:tcBorders>
          </w:tcPr>
          <w:p w14:paraId="1BC9BBAA" w14:textId="77777777" w:rsidR="003B5A8F" w:rsidRPr="00C7211A" w:rsidRDefault="003B5A8F" w:rsidP="004228F4">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25312BBF"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6A6800B2"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32EFA35A" w14:textId="77777777" w:rsidR="003B5A8F" w:rsidRPr="003B5A8F" w:rsidRDefault="003B5A8F" w:rsidP="004228F4">
            <w:pPr>
              <w:adjustRightInd w:val="0"/>
              <w:spacing w:after="20"/>
              <w:jc w:val="center"/>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2E5A82BF" w14:textId="77777777" w:rsidR="003B5A8F" w:rsidRPr="003B5A8F" w:rsidRDefault="003B5A8F" w:rsidP="003B5A8F">
            <w:pPr>
              <w:adjustRightInd w:val="0"/>
              <w:spacing w:after="20"/>
              <w:jc w:val="right"/>
              <w:rPr>
                <w:b/>
                <w:color w:val="000000"/>
                <w:sz w:val="20"/>
                <w:szCs w:val="22"/>
              </w:rPr>
            </w:pPr>
            <w:r>
              <w:rPr>
                <w:b/>
                <w:color w:val="000000"/>
                <w:sz w:val="20"/>
                <w:szCs w:val="22"/>
              </w:rPr>
              <w:t>N</w:t>
            </w:r>
          </w:p>
        </w:tc>
      </w:tr>
      <w:tr w:rsidR="00611683" w:rsidRPr="00611683" w14:paraId="7C2C5845" w14:textId="77777777" w:rsidTr="00611683">
        <w:tc>
          <w:tcPr>
            <w:tcW w:w="4395" w:type="dxa"/>
          </w:tcPr>
          <w:p w14:paraId="11D582A7" w14:textId="268CEE93" w:rsidR="00611683" w:rsidRPr="00611683" w:rsidRDefault="00611683" w:rsidP="00611683">
            <w:pPr>
              <w:autoSpaceDE w:val="0"/>
              <w:autoSpaceDN w:val="0"/>
              <w:adjustRightInd w:val="0"/>
              <w:spacing w:before="60"/>
              <w:rPr>
                <w:color w:val="000000"/>
                <w:sz w:val="20"/>
                <w:szCs w:val="22"/>
              </w:rPr>
            </w:pPr>
            <w:r>
              <w:rPr>
                <w:color w:val="000000"/>
                <w:sz w:val="20"/>
                <w:szCs w:val="22"/>
              </w:rPr>
              <w:t>Free spins</w:t>
            </w:r>
          </w:p>
        </w:tc>
        <w:tc>
          <w:tcPr>
            <w:tcW w:w="1134" w:type="dxa"/>
          </w:tcPr>
          <w:p w14:paraId="47020886" w14:textId="77777777" w:rsidR="00611683" w:rsidRPr="00611683" w:rsidRDefault="00611683" w:rsidP="00611683">
            <w:pPr>
              <w:autoSpaceDE w:val="0"/>
              <w:autoSpaceDN w:val="0"/>
              <w:adjustRightInd w:val="0"/>
              <w:spacing w:before="60"/>
              <w:jc w:val="right"/>
              <w:rPr>
                <w:color w:val="000000"/>
                <w:sz w:val="20"/>
                <w:szCs w:val="22"/>
              </w:rPr>
            </w:pPr>
            <w:r w:rsidRPr="00611683">
              <w:rPr>
                <w:color w:val="000000"/>
                <w:sz w:val="20"/>
                <w:szCs w:val="22"/>
              </w:rPr>
              <w:t>41 (9.1)</w:t>
            </w:r>
          </w:p>
        </w:tc>
        <w:tc>
          <w:tcPr>
            <w:tcW w:w="1275" w:type="dxa"/>
          </w:tcPr>
          <w:p w14:paraId="340DDDF0" w14:textId="77777777" w:rsidR="00611683" w:rsidRPr="00611683" w:rsidRDefault="00611683" w:rsidP="00611683">
            <w:pPr>
              <w:autoSpaceDE w:val="0"/>
              <w:autoSpaceDN w:val="0"/>
              <w:adjustRightInd w:val="0"/>
              <w:spacing w:before="60"/>
              <w:jc w:val="right"/>
              <w:rPr>
                <w:color w:val="000000"/>
                <w:sz w:val="20"/>
                <w:szCs w:val="22"/>
              </w:rPr>
            </w:pPr>
            <w:r w:rsidRPr="00611683">
              <w:rPr>
                <w:color w:val="000000"/>
                <w:sz w:val="20"/>
                <w:szCs w:val="22"/>
              </w:rPr>
              <w:t>226 (50.3)</w:t>
            </w:r>
          </w:p>
        </w:tc>
        <w:tc>
          <w:tcPr>
            <w:tcW w:w="1276" w:type="dxa"/>
          </w:tcPr>
          <w:p w14:paraId="13081130" w14:textId="77777777" w:rsidR="00611683" w:rsidRPr="00611683" w:rsidRDefault="00611683" w:rsidP="00611683">
            <w:pPr>
              <w:autoSpaceDE w:val="0"/>
              <w:autoSpaceDN w:val="0"/>
              <w:adjustRightInd w:val="0"/>
              <w:spacing w:before="60"/>
              <w:jc w:val="right"/>
              <w:rPr>
                <w:color w:val="000000"/>
                <w:sz w:val="20"/>
                <w:szCs w:val="22"/>
              </w:rPr>
            </w:pPr>
            <w:r w:rsidRPr="00611683">
              <w:rPr>
                <w:color w:val="000000"/>
                <w:sz w:val="20"/>
                <w:szCs w:val="22"/>
              </w:rPr>
              <w:t>182 (40.5)</w:t>
            </w:r>
          </w:p>
        </w:tc>
        <w:tc>
          <w:tcPr>
            <w:tcW w:w="992" w:type="dxa"/>
          </w:tcPr>
          <w:p w14:paraId="37881F7A" w14:textId="77777777" w:rsidR="00611683" w:rsidRPr="00611683" w:rsidRDefault="00611683" w:rsidP="00611683">
            <w:pPr>
              <w:autoSpaceDE w:val="0"/>
              <w:autoSpaceDN w:val="0"/>
              <w:adjustRightInd w:val="0"/>
              <w:spacing w:before="60"/>
              <w:jc w:val="right"/>
              <w:rPr>
                <w:color w:val="000000"/>
                <w:sz w:val="20"/>
                <w:szCs w:val="22"/>
              </w:rPr>
            </w:pPr>
            <w:r w:rsidRPr="00611683">
              <w:rPr>
                <w:color w:val="000000"/>
                <w:sz w:val="20"/>
                <w:szCs w:val="22"/>
              </w:rPr>
              <w:t>20</w:t>
            </w:r>
          </w:p>
        </w:tc>
      </w:tr>
      <w:tr w:rsidR="00611683" w:rsidRPr="00611683" w14:paraId="73F7CD6B" w14:textId="77777777" w:rsidTr="00611683">
        <w:tc>
          <w:tcPr>
            <w:tcW w:w="4395" w:type="dxa"/>
          </w:tcPr>
          <w:p w14:paraId="4C433DCF" w14:textId="040F3386" w:rsidR="00611683" w:rsidRPr="00611683" w:rsidRDefault="00611683" w:rsidP="00611683">
            <w:pPr>
              <w:autoSpaceDE w:val="0"/>
              <w:autoSpaceDN w:val="0"/>
              <w:adjustRightInd w:val="0"/>
              <w:rPr>
                <w:color w:val="000000"/>
                <w:sz w:val="20"/>
                <w:szCs w:val="22"/>
              </w:rPr>
            </w:pPr>
            <w:r>
              <w:rPr>
                <w:color w:val="000000"/>
                <w:sz w:val="20"/>
                <w:szCs w:val="22"/>
              </w:rPr>
              <w:t>Small frequent wins</w:t>
            </w:r>
          </w:p>
        </w:tc>
        <w:tc>
          <w:tcPr>
            <w:tcW w:w="1134" w:type="dxa"/>
          </w:tcPr>
          <w:p w14:paraId="4AA71A05"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65 (14.3)</w:t>
            </w:r>
          </w:p>
        </w:tc>
        <w:tc>
          <w:tcPr>
            <w:tcW w:w="1275" w:type="dxa"/>
          </w:tcPr>
          <w:p w14:paraId="079E1A45"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253 (55.6)</w:t>
            </w:r>
          </w:p>
        </w:tc>
        <w:tc>
          <w:tcPr>
            <w:tcW w:w="1276" w:type="dxa"/>
          </w:tcPr>
          <w:p w14:paraId="5762847C"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137 (30.1)</w:t>
            </w:r>
          </w:p>
        </w:tc>
        <w:tc>
          <w:tcPr>
            <w:tcW w:w="992" w:type="dxa"/>
          </w:tcPr>
          <w:p w14:paraId="79816475"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14</w:t>
            </w:r>
          </w:p>
        </w:tc>
      </w:tr>
      <w:tr w:rsidR="00611683" w:rsidRPr="00611683" w14:paraId="02E48090" w14:textId="77777777" w:rsidTr="00611683">
        <w:tc>
          <w:tcPr>
            <w:tcW w:w="4395" w:type="dxa"/>
          </w:tcPr>
          <w:p w14:paraId="049077E3" w14:textId="4675C368" w:rsidR="00611683" w:rsidRPr="00611683" w:rsidRDefault="00611683" w:rsidP="00611683">
            <w:pPr>
              <w:autoSpaceDE w:val="0"/>
              <w:autoSpaceDN w:val="0"/>
              <w:adjustRightInd w:val="0"/>
              <w:rPr>
                <w:color w:val="000000"/>
                <w:sz w:val="20"/>
                <w:szCs w:val="22"/>
              </w:rPr>
            </w:pPr>
            <w:r>
              <w:rPr>
                <w:color w:val="000000"/>
                <w:sz w:val="20"/>
                <w:szCs w:val="22"/>
              </w:rPr>
              <w:t>Jackpots</w:t>
            </w:r>
          </w:p>
        </w:tc>
        <w:tc>
          <w:tcPr>
            <w:tcW w:w="1134" w:type="dxa"/>
          </w:tcPr>
          <w:p w14:paraId="3553F63D"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51 (11.2)</w:t>
            </w:r>
          </w:p>
        </w:tc>
        <w:tc>
          <w:tcPr>
            <w:tcW w:w="1275" w:type="dxa"/>
          </w:tcPr>
          <w:p w14:paraId="711A5388"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237 (52.0)</w:t>
            </w:r>
          </w:p>
        </w:tc>
        <w:tc>
          <w:tcPr>
            <w:tcW w:w="1276" w:type="dxa"/>
          </w:tcPr>
          <w:p w14:paraId="1A036C4A"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168 (36.8)</w:t>
            </w:r>
          </w:p>
        </w:tc>
        <w:tc>
          <w:tcPr>
            <w:tcW w:w="992" w:type="dxa"/>
          </w:tcPr>
          <w:p w14:paraId="105E0B4F"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13</w:t>
            </w:r>
          </w:p>
        </w:tc>
      </w:tr>
      <w:tr w:rsidR="00611683" w:rsidRPr="00611683" w14:paraId="6E2BDA46" w14:textId="77777777" w:rsidTr="00611683">
        <w:tc>
          <w:tcPr>
            <w:tcW w:w="4395" w:type="dxa"/>
          </w:tcPr>
          <w:p w14:paraId="1324C3E5" w14:textId="6BDC04E4" w:rsidR="00611683" w:rsidRPr="00611683" w:rsidRDefault="00611683" w:rsidP="00611683">
            <w:pPr>
              <w:autoSpaceDE w:val="0"/>
              <w:autoSpaceDN w:val="0"/>
              <w:adjustRightInd w:val="0"/>
              <w:rPr>
                <w:color w:val="000000"/>
                <w:sz w:val="20"/>
                <w:szCs w:val="22"/>
              </w:rPr>
            </w:pPr>
            <w:r>
              <w:rPr>
                <w:color w:val="000000"/>
                <w:sz w:val="20"/>
                <w:szCs w:val="22"/>
              </w:rPr>
              <w:t>Machines with low minimum bets</w:t>
            </w:r>
          </w:p>
        </w:tc>
        <w:tc>
          <w:tcPr>
            <w:tcW w:w="1134" w:type="dxa"/>
          </w:tcPr>
          <w:p w14:paraId="047BE8C9"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65 (14.3)</w:t>
            </w:r>
          </w:p>
        </w:tc>
        <w:tc>
          <w:tcPr>
            <w:tcW w:w="1275" w:type="dxa"/>
          </w:tcPr>
          <w:p w14:paraId="209E212B"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299 (65.6)</w:t>
            </w:r>
          </w:p>
        </w:tc>
        <w:tc>
          <w:tcPr>
            <w:tcW w:w="1276" w:type="dxa"/>
          </w:tcPr>
          <w:p w14:paraId="6D6B204C"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92 (20.2)</w:t>
            </w:r>
          </w:p>
        </w:tc>
        <w:tc>
          <w:tcPr>
            <w:tcW w:w="992" w:type="dxa"/>
          </w:tcPr>
          <w:p w14:paraId="41C2EDDC"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13</w:t>
            </w:r>
          </w:p>
        </w:tc>
      </w:tr>
      <w:tr w:rsidR="00611683" w:rsidRPr="00611683" w14:paraId="1C23C5D4" w14:textId="77777777" w:rsidTr="00611683">
        <w:tc>
          <w:tcPr>
            <w:tcW w:w="4395" w:type="dxa"/>
          </w:tcPr>
          <w:p w14:paraId="2361A8F7" w14:textId="13578956" w:rsidR="00611683" w:rsidRPr="00611683" w:rsidRDefault="00611683" w:rsidP="00611683">
            <w:pPr>
              <w:keepNext/>
              <w:autoSpaceDE w:val="0"/>
              <w:autoSpaceDN w:val="0"/>
              <w:adjustRightInd w:val="0"/>
              <w:rPr>
                <w:color w:val="000000"/>
                <w:sz w:val="20"/>
                <w:szCs w:val="22"/>
              </w:rPr>
            </w:pPr>
            <w:r>
              <w:rPr>
                <w:color w:val="000000"/>
                <w:sz w:val="20"/>
                <w:szCs w:val="22"/>
              </w:rPr>
              <w:t>Number of playable lines</w:t>
            </w:r>
          </w:p>
        </w:tc>
        <w:tc>
          <w:tcPr>
            <w:tcW w:w="1134" w:type="dxa"/>
          </w:tcPr>
          <w:p w14:paraId="749BD72E" w14:textId="77777777" w:rsidR="00611683" w:rsidRPr="00611683" w:rsidRDefault="00611683" w:rsidP="00611683">
            <w:pPr>
              <w:keepNext/>
              <w:autoSpaceDE w:val="0"/>
              <w:autoSpaceDN w:val="0"/>
              <w:adjustRightInd w:val="0"/>
              <w:jc w:val="right"/>
              <w:rPr>
                <w:color w:val="000000"/>
                <w:sz w:val="20"/>
                <w:szCs w:val="22"/>
              </w:rPr>
            </w:pPr>
            <w:r w:rsidRPr="00611683">
              <w:rPr>
                <w:color w:val="000000"/>
                <w:sz w:val="20"/>
                <w:szCs w:val="22"/>
              </w:rPr>
              <w:t>42 (9.3)</w:t>
            </w:r>
          </w:p>
        </w:tc>
        <w:tc>
          <w:tcPr>
            <w:tcW w:w="1275" w:type="dxa"/>
          </w:tcPr>
          <w:p w14:paraId="199AFC8B" w14:textId="77777777" w:rsidR="00611683" w:rsidRPr="00611683" w:rsidRDefault="00611683" w:rsidP="00611683">
            <w:pPr>
              <w:keepNext/>
              <w:autoSpaceDE w:val="0"/>
              <w:autoSpaceDN w:val="0"/>
              <w:adjustRightInd w:val="0"/>
              <w:jc w:val="right"/>
              <w:rPr>
                <w:color w:val="000000"/>
                <w:sz w:val="20"/>
                <w:szCs w:val="22"/>
              </w:rPr>
            </w:pPr>
            <w:r w:rsidRPr="00611683">
              <w:rPr>
                <w:color w:val="000000"/>
                <w:sz w:val="20"/>
                <w:szCs w:val="22"/>
              </w:rPr>
              <w:t>307 (67.6)</w:t>
            </w:r>
          </w:p>
        </w:tc>
        <w:tc>
          <w:tcPr>
            <w:tcW w:w="1276" w:type="dxa"/>
          </w:tcPr>
          <w:p w14:paraId="69D72BA6" w14:textId="77777777" w:rsidR="00611683" w:rsidRPr="00611683" w:rsidRDefault="00611683" w:rsidP="00611683">
            <w:pPr>
              <w:keepNext/>
              <w:autoSpaceDE w:val="0"/>
              <w:autoSpaceDN w:val="0"/>
              <w:adjustRightInd w:val="0"/>
              <w:jc w:val="right"/>
              <w:rPr>
                <w:color w:val="000000"/>
                <w:sz w:val="20"/>
                <w:szCs w:val="22"/>
              </w:rPr>
            </w:pPr>
            <w:r w:rsidRPr="00611683">
              <w:rPr>
                <w:color w:val="000000"/>
                <w:sz w:val="20"/>
                <w:szCs w:val="22"/>
              </w:rPr>
              <w:t>105 (23.1)</w:t>
            </w:r>
          </w:p>
        </w:tc>
        <w:tc>
          <w:tcPr>
            <w:tcW w:w="992" w:type="dxa"/>
          </w:tcPr>
          <w:p w14:paraId="7EB26042" w14:textId="77777777" w:rsidR="00611683" w:rsidRPr="00611683" w:rsidRDefault="00611683" w:rsidP="00611683">
            <w:pPr>
              <w:keepNext/>
              <w:autoSpaceDE w:val="0"/>
              <w:autoSpaceDN w:val="0"/>
              <w:adjustRightInd w:val="0"/>
              <w:jc w:val="right"/>
              <w:rPr>
                <w:color w:val="000000"/>
                <w:sz w:val="20"/>
                <w:szCs w:val="22"/>
              </w:rPr>
            </w:pPr>
            <w:r w:rsidRPr="00611683">
              <w:rPr>
                <w:color w:val="000000"/>
                <w:sz w:val="20"/>
                <w:szCs w:val="22"/>
              </w:rPr>
              <w:t>15</w:t>
            </w:r>
          </w:p>
        </w:tc>
      </w:tr>
      <w:tr w:rsidR="00611683" w:rsidRPr="00611683" w14:paraId="6ACB571D" w14:textId="77777777" w:rsidTr="00611683">
        <w:tc>
          <w:tcPr>
            <w:tcW w:w="4395" w:type="dxa"/>
          </w:tcPr>
          <w:p w14:paraId="2369279D" w14:textId="46BFB1B4" w:rsidR="00611683" w:rsidRPr="00611683" w:rsidRDefault="00611683" w:rsidP="00611683">
            <w:pPr>
              <w:autoSpaceDE w:val="0"/>
              <w:autoSpaceDN w:val="0"/>
              <w:adjustRightInd w:val="0"/>
              <w:rPr>
                <w:color w:val="000000"/>
                <w:sz w:val="20"/>
                <w:szCs w:val="22"/>
              </w:rPr>
            </w:pPr>
            <w:r>
              <w:rPr>
                <w:color w:val="000000"/>
                <w:sz w:val="20"/>
                <w:szCs w:val="22"/>
              </w:rPr>
              <w:t>Themed graphics and sounds</w:t>
            </w:r>
          </w:p>
        </w:tc>
        <w:tc>
          <w:tcPr>
            <w:tcW w:w="1134" w:type="dxa"/>
          </w:tcPr>
          <w:p w14:paraId="14218476"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33 (7.2)</w:t>
            </w:r>
          </w:p>
        </w:tc>
        <w:tc>
          <w:tcPr>
            <w:tcW w:w="1275" w:type="dxa"/>
          </w:tcPr>
          <w:p w14:paraId="64E34ED9"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328 (71.9)</w:t>
            </w:r>
          </w:p>
        </w:tc>
        <w:tc>
          <w:tcPr>
            <w:tcW w:w="1276" w:type="dxa"/>
          </w:tcPr>
          <w:p w14:paraId="7F54CC92"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95 (20.8)</w:t>
            </w:r>
          </w:p>
        </w:tc>
        <w:tc>
          <w:tcPr>
            <w:tcW w:w="992" w:type="dxa"/>
          </w:tcPr>
          <w:p w14:paraId="7338F2E6" w14:textId="77777777" w:rsidR="00611683" w:rsidRPr="00611683" w:rsidRDefault="00611683" w:rsidP="00611683">
            <w:pPr>
              <w:autoSpaceDE w:val="0"/>
              <w:autoSpaceDN w:val="0"/>
              <w:adjustRightInd w:val="0"/>
              <w:jc w:val="right"/>
              <w:rPr>
                <w:color w:val="000000"/>
                <w:sz w:val="20"/>
                <w:szCs w:val="22"/>
              </w:rPr>
            </w:pPr>
            <w:r w:rsidRPr="00611683">
              <w:rPr>
                <w:color w:val="000000"/>
                <w:sz w:val="20"/>
                <w:szCs w:val="22"/>
              </w:rPr>
              <w:t>13</w:t>
            </w:r>
          </w:p>
        </w:tc>
      </w:tr>
    </w:tbl>
    <w:p w14:paraId="15D9F397" w14:textId="431132D0" w:rsidR="00C32094" w:rsidRPr="00112995" w:rsidRDefault="00611683" w:rsidP="00C32094">
      <w:pPr>
        <w:spacing w:line="276" w:lineRule="auto"/>
        <w:rPr>
          <w:rFonts w:eastAsiaTheme="minorHAnsi"/>
          <w:sz w:val="20"/>
          <w:szCs w:val="20"/>
          <w:lang w:eastAsia="en-US"/>
        </w:rPr>
      </w:pPr>
      <w:r w:rsidRPr="002816F2">
        <w:rPr>
          <w:color w:val="000000"/>
          <w:sz w:val="20"/>
          <w:szCs w:val="22"/>
          <w:vertAlign w:val="superscript"/>
        </w:rPr>
        <w:t>#</w:t>
      </w:r>
      <w:r>
        <w:rPr>
          <w:color w:val="000000"/>
          <w:sz w:val="20"/>
          <w:szCs w:val="22"/>
          <w:vertAlign w:val="superscript"/>
        </w:rPr>
        <w:t xml:space="preserve"> </w:t>
      </w:r>
      <w:r w:rsidR="00C32094" w:rsidRPr="00112995">
        <w:rPr>
          <w:rFonts w:eastAsiaTheme="minorHAnsi"/>
          <w:sz w:val="20"/>
          <w:szCs w:val="20"/>
          <w:lang w:eastAsia="en-US"/>
        </w:rPr>
        <w:t xml:space="preserve">Response categories have been collapsed.  </w:t>
      </w:r>
    </w:p>
    <w:p w14:paraId="6562ABAA" w14:textId="77777777" w:rsidR="00C32094" w:rsidRPr="00112995" w:rsidRDefault="00C32094" w:rsidP="00611683">
      <w:pPr>
        <w:rPr>
          <w:rFonts w:eastAsiaTheme="minorHAnsi"/>
          <w:b/>
          <w:sz w:val="22"/>
          <w:szCs w:val="22"/>
          <w:lang w:eastAsia="en-US"/>
        </w:rPr>
      </w:pPr>
    </w:p>
    <w:p w14:paraId="1560815C" w14:textId="7B940CB5" w:rsidR="00C32094" w:rsidRDefault="00C32094" w:rsidP="00611683">
      <w:pPr>
        <w:jc w:val="both"/>
        <w:rPr>
          <w:rFonts w:eastAsiaTheme="minorHAnsi"/>
          <w:sz w:val="22"/>
          <w:szCs w:val="22"/>
          <w:lang w:eastAsia="en-US"/>
        </w:rPr>
      </w:pPr>
      <w:r w:rsidRPr="00112995">
        <w:rPr>
          <w:rFonts w:eastAsiaTheme="minorHAnsi"/>
          <w:sz w:val="22"/>
          <w:szCs w:val="22"/>
          <w:lang w:eastAsia="en-US"/>
        </w:rPr>
        <w:t xml:space="preserve">EGM gamblers’ </w:t>
      </w:r>
      <w:r w:rsidR="00611683">
        <w:rPr>
          <w:rFonts w:eastAsiaTheme="minorHAnsi"/>
          <w:sz w:val="22"/>
          <w:szCs w:val="22"/>
          <w:lang w:eastAsia="en-US"/>
        </w:rPr>
        <w:t>reporting</w:t>
      </w:r>
      <w:r w:rsidRPr="00112995">
        <w:rPr>
          <w:rFonts w:eastAsiaTheme="minorHAnsi"/>
          <w:sz w:val="22"/>
          <w:szCs w:val="22"/>
          <w:lang w:eastAsia="en-US"/>
        </w:rPr>
        <w:t xml:space="preserve"> of the impact of key features on their intended time spent gambling (</w:t>
      </w:r>
      <w:r w:rsidRPr="00112995">
        <w:rPr>
          <w:sz w:val="22"/>
          <w:szCs w:val="22"/>
        </w:rPr>
        <w:fldChar w:fldCharType="begin"/>
      </w:r>
      <w:r w:rsidRPr="00112995">
        <w:rPr>
          <w:sz w:val="22"/>
          <w:szCs w:val="22"/>
        </w:rPr>
        <w:instrText xml:space="preserve"> REF _Ref372198736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87</w:t>
      </w:r>
      <w:r w:rsidRPr="00112995">
        <w:rPr>
          <w:sz w:val="22"/>
          <w:szCs w:val="22"/>
        </w:rPr>
        <w:fldChar w:fldCharType="end"/>
      </w:r>
      <w:r w:rsidRPr="00112995">
        <w:rPr>
          <w:rFonts w:eastAsiaTheme="minorHAnsi"/>
          <w:sz w:val="22"/>
          <w:szCs w:val="22"/>
          <w:lang w:eastAsia="en-US"/>
        </w:rPr>
        <w:t xml:space="preserve">) showed that </w:t>
      </w:r>
      <w:r w:rsidR="009616AB">
        <w:rPr>
          <w:rFonts w:eastAsiaTheme="minorHAnsi"/>
          <w:sz w:val="22"/>
          <w:szCs w:val="22"/>
          <w:lang w:eastAsia="en-US"/>
        </w:rPr>
        <w:t>less than</w:t>
      </w:r>
      <w:r w:rsidR="009616AB" w:rsidRPr="00112995">
        <w:rPr>
          <w:rFonts w:eastAsiaTheme="minorHAnsi"/>
          <w:sz w:val="22"/>
          <w:szCs w:val="22"/>
          <w:lang w:eastAsia="en-US"/>
        </w:rPr>
        <w:t xml:space="preserve"> </w:t>
      </w:r>
      <w:r w:rsidR="009616AB">
        <w:rPr>
          <w:rFonts w:eastAsiaTheme="minorHAnsi"/>
          <w:sz w:val="22"/>
          <w:szCs w:val="22"/>
          <w:lang w:eastAsia="en-US"/>
        </w:rPr>
        <w:t>13%</w:t>
      </w:r>
      <w:r w:rsidR="009616AB" w:rsidRPr="00112995">
        <w:rPr>
          <w:rFonts w:eastAsiaTheme="minorHAnsi"/>
          <w:sz w:val="22"/>
          <w:szCs w:val="22"/>
          <w:lang w:eastAsia="en-US"/>
        </w:rPr>
        <w:t xml:space="preserve"> of EGM gamblers reported that the key features </w:t>
      </w:r>
      <w:r w:rsidR="009616AB">
        <w:rPr>
          <w:rFonts w:eastAsiaTheme="minorHAnsi"/>
          <w:sz w:val="22"/>
          <w:szCs w:val="22"/>
          <w:lang w:eastAsia="en-US"/>
        </w:rPr>
        <w:t>led</w:t>
      </w:r>
      <w:r w:rsidR="009616AB" w:rsidRPr="00112995">
        <w:rPr>
          <w:rFonts w:eastAsiaTheme="minorHAnsi"/>
          <w:sz w:val="22"/>
          <w:szCs w:val="22"/>
          <w:lang w:eastAsia="en-US"/>
        </w:rPr>
        <w:t xml:space="preserve"> them to spend less </w:t>
      </w:r>
      <w:r w:rsidR="009616AB">
        <w:rPr>
          <w:rFonts w:eastAsiaTheme="minorHAnsi"/>
          <w:sz w:val="22"/>
          <w:szCs w:val="22"/>
          <w:lang w:eastAsia="en-US"/>
        </w:rPr>
        <w:t xml:space="preserve">time gambling </w:t>
      </w:r>
      <w:r w:rsidR="009616AB" w:rsidRPr="00112995">
        <w:rPr>
          <w:rFonts w:eastAsiaTheme="minorHAnsi"/>
          <w:sz w:val="22"/>
          <w:szCs w:val="22"/>
          <w:lang w:eastAsia="en-US"/>
        </w:rPr>
        <w:t xml:space="preserve">than they intended.  </w:t>
      </w:r>
      <w:r w:rsidR="009616AB">
        <w:rPr>
          <w:rFonts w:eastAsiaTheme="minorHAnsi"/>
          <w:sz w:val="22"/>
          <w:szCs w:val="22"/>
          <w:lang w:eastAsia="en-US"/>
        </w:rPr>
        <w:t xml:space="preserve">Thirty six percent to 68% of participants reported that the features had no effect on the intended time gambling. </w:t>
      </w:r>
      <w:r w:rsidR="009616AB" w:rsidRPr="00112995">
        <w:rPr>
          <w:rFonts w:eastAsiaTheme="minorHAnsi"/>
          <w:i/>
          <w:sz w:val="22"/>
          <w:szCs w:val="22"/>
          <w:lang w:eastAsia="en-US"/>
        </w:rPr>
        <w:t>Free spins</w:t>
      </w:r>
      <w:r w:rsidR="009616AB">
        <w:rPr>
          <w:rFonts w:eastAsiaTheme="minorHAnsi"/>
          <w:i/>
          <w:sz w:val="22"/>
          <w:szCs w:val="22"/>
          <w:lang w:eastAsia="en-US"/>
        </w:rPr>
        <w:t>,</w:t>
      </w:r>
      <w:r w:rsidR="009616AB" w:rsidRPr="00112995">
        <w:rPr>
          <w:rFonts w:eastAsiaTheme="minorHAnsi"/>
          <w:sz w:val="22"/>
          <w:szCs w:val="22"/>
          <w:lang w:eastAsia="en-US"/>
        </w:rPr>
        <w:t xml:space="preserve"> </w:t>
      </w:r>
      <w:r w:rsidR="009616AB" w:rsidRPr="00112995">
        <w:rPr>
          <w:rFonts w:eastAsiaTheme="minorHAnsi"/>
          <w:i/>
          <w:sz w:val="22"/>
          <w:szCs w:val="22"/>
          <w:lang w:eastAsia="en-US"/>
        </w:rPr>
        <w:t>jackpots</w:t>
      </w:r>
      <w:r w:rsidR="009616AB" w:rsidRPr="00112995">
        <w:rPr>
          <w:rFonts w:eastAsiaTheme="minorHAnsi"/>
          <w:sz w:val="22"/>
          <w:szCs w:val="22"/>
          <w:lang w:eastAsia="en-US"/>
        </w:rPr>
        <w:t xml:space="preserve"> and </w:t>
      </w:r>
      <w:r w:rsidR="009616AB" w:rsidRPr="00112995">
        <w:rPr>
          <w:rFonts w:eastAsiaTheme="minorHAnsi"/>
          <w:i/>
          <w:sz w:val="22"/>
          <w:szCs w:val="22"/>
          <w:lang w:eastAsia="en-US"/>
        </w:rPr>
        <w:t>small frequent wins</w:t>
      </w:r>
      <w:r w:rsidR="009616AB" w:rsidRPr="00112995">
        <w:rPr>
          <w:rFonts w:eastAsiaTheme="minorHAnsi"/>
          <w:sz w:val="22"/>
          <w:szCs w:val="22"/>
          <w:lang w:eastAsia="en-US"/>
        </w:rPr>
        <w:t xml:space="preserve"> were endorsed by between </w:t>
      </w:r>
      <w:r w:rsidR="009616AB">
        <w:rPr>
          <w:rFonts w:eastAsiaTheme="minorHAnsi"/>
          <w:sz w:val="22"/>
          <w:szCs w:val="22"/>
          <w:lang w:eastAsia="en-US"/>
        </w:rPr>
        <w:t>42% and 59%</w:t>
      </w:r>
      <w:r w:rsidR="009616AB" w:rsidRPr="00112995">
        <w:rPr>
          <w:rFonts w:eastAsiaTheme="minorHAnsi"/>
          <w:sz w:val="22"/>
          <w:szCs w:val="22"/>
          <w:lang w:eastAsia="en-US"/>
        </w:rPr>
        <w:t xml:space="preserve"> of EGM gamblers as encouraging them to spend more </w:t>
      </w:r>
      <w:r w:rsidR="009616AB">
        <w:rPr>
          <w:rFonts w:eastAsiaTheme="minorHAnsi"/>
          <w:sz w:val="22"/>
          <w:szCs w:val="22"/>
          <w:lang w:eastAsia="en-US"/>
        </w:rPr>
        <w:t>time</w:t>
      </w:r>
      <w:r w:rsidR="009616AB" w:rsidRPr="00112995">
        <w:rPr>
          <w:rFonts w:eastAsiaTheme="minorHAnsi"/>
          <w:sz w:val="22"/>
          <w:szCs w:val="22"/>
          <w:lang w:eastAsia="en-US"/>
        </w:rPr>
        <w:t xml:space="preserve"> gambling than they intended. </w:t>
      </w:r>
      <w:r w:rsidR="009616AB">
        <w:rPr>
          <w:rFonts w:eastAsiaTheme="minorHAnsi"/>
          <w:sz w:val="22"/>
          <w:szCs w:val="22"/>
          <w:lang w:eastAsia="en-US"/>
        </w:rPr>
        <w:t xml:space="preserve"> One-fifth to one-third (21% to 31%) of respondents spent more time gambling than intended based on </w:t>
      </w:r>
      <w:r w:rsidR="009616AB">
        <w:rPr>
          <w:rFonts w:eastAsiaTheme="minorHAnsi"/>
          <w:i/>
          <w:sz w:val="22"/>
          <w:szCs w:val="22"/>
          <w:lang w:eastAsia="en-US"/>
        </w:rPr>
        <w:t>low minimum bets, number of playable lines</w:t>
      </w:r>
      <w:r w:rsidR="009616AB">
        <w:rPr>
          <w:rFonts w:eastAsiaTheme="minorHAnsi"/>
          <w:sz w:val="22"/>
          <w:szCs w:val="22"/>
          <w:lang w:eastAsia="en-US"/>
        </w:rPr>
        <w:t xml:space="preserve"> and </w:t>
      </w:r>
      <w:r w:rsidR="009616AB">
        <w:rPr>
          <w:rFonts w:eastAsiaTheme="minorHAnsi"/>
          <w:i/>
          <w:sz w:val="22"/>
          <w:szCs w:val="22"/>
          <w:lang w:eastAsia="en-US"/>
        </w:rPr>
        <w:t>themed graphics and sounds</w:t>
      </w:r>
      <w:r w:rsidR="009616AB">
        <w:rPr>
          <w:rFonts w:eastAsiaTheme="minorHAnsi"/>
          <w:sz w:val="22"/>
          <w:szCs w:val="22"/>
          <w:lang w:eastAsia="en-US"/>
        </w:rPr>
        <w:t>.</w:t>
      </w:r>
    </w:p>
    <w:p w14:paraId="324F6FC7" w14:textId="77777777" w:rsidR="00C32094" w:rsidRPr="00112995" w:rsidRDefault="00C32094" w:rsidP="00611683">
      <w:pPr>
        <w:jc w:val="both"/>
        <w:rPr>
          <w:rFonts w:eastAsiaTheme="minorHAnsi"/>
          <w:sz w:val="22"/>
          <w:szCs w:val="22"/>
          <w:lang w:eastAsia="en-US"/>
        </w:rPr>
      </w:pPr>
    </w:p>
    <w:p w14:paraId="2C7FF877" w14:textId="53F6D678" w:rsidR="00C32094" w:rsidRPr="00112995" w:rsidRDefault="00C32094" w:rsidP="00C32094">
      <w:pPr>
        <w:keepNext/>
        <w:jc w:val="both"/>
        <w:rPr>
          <w:rFonts w:eastAsiaTheme="minorHAnsi"/>
          <w:b/>
          <w:sz w:val="22"/>
          <w:szCs w:val="22"/>
          <w:lang w:eastAsia="en-US"/>
        </w:rPr>
      </w:pPr>
      <w:bookmarkStart w:id="551" w:name="_Ref372198736"/>
      <w:bookmarkStart w:id="552" w:name="_Toc394297895"/>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87</w:t>
      </w:r>
      <w:r w:rsidRPr="00112995">
        <w:rPr>
          <w:rFonts w:eastAsiaTheme="minorHAnsi"/>
          <w:b/>
          <w:sz w:val="22"/>
          <w:szCs w:val="22"/>
          <w:lang w:eastAsia="en-US"/>
        </w:rPr>
        <w:fldChar w:fldCharType="end"/>
      </w:r>
      <w:bookmarkEnd w:id="551"/>
      <w:r w:rsidR="00611683">
        <w:rPr>
          <w:rFonts w:eastAsiaTheme="minorHAnsi"/>
          <w:b/>
          <w:sz w:val="22"/>
          <w:szCs w:val="22"/>
          <w:lang w:eastAsia="en-US"/>
        </w:rPr>
        <w:t>.</w:t>
      </w:r>
      <w:r w:rsidRPr="00112995">
        <w:rPr>
          <w:rFonts w:eastAsiaTheme="minorHAnsi"/>
          <w:b/>
          <w:sz w:val="22"/>
          <w:szCs w:val="22"/>
          <w:lang w:eastAsia="en-US"/>
        </w:rPr>
        <w:t xml:space="preserve"> Reported impact of key EGM features on intended time spent gambling</w:t>
      </w:r>
      <w:bookmarkEnd w:id="552"/>
    </w:p>
    <w:tbl>
      <w:tblPr>
        <w:tblStyle w:val="LightShading2"/>
        <w:tblW w:w="0" w:type="auto"/>
        <w:tblInd w:w="108" w:type="dxa"/>
        <w:tblLayout w:type="fixed"/>
        <w:tblLook w:val="0620" w:firstRow="1" w:lastRow="0" w:firstColumn="0" w:lastColumn="0" w:noHBand="1" w:noVBand="1"/>
      </w:tblPr>
      <w:tblGrid>
        <w:gridCol w:w="4395"/>
        <w:gridCol w:w="1134"/>
        <w:gridCol w:w="1275"/>
        <w:gridCol w:w="1276"/>
        <w:gridCol w:w="992"/>
      </w:tblGrid>
      <w:tr w:rsidR="00DB1DF0" w:rsidRPr="009616AB" w14:paraId="4C5B0E95" w14:textId="77777777" w:rsidTr="009616AB">
        <w:trPr>
          <w:cnfStyle w:val="100000000000" w:firstRow="1" w:lastRow="0" w:firstColumn="0" w:lastColumn="0" w:oddVBand="0" w:evenVBand="0" w:oddHBand="0" w:evenHBand="0" w:firstRowFirstColumn="0" w:firstRowLastColumn="0" w:lastRowFirstColumn="0" w:lastRowLastColumn="0"/>
        </w:trPr>
        <w:tc>
          <w:tcPr>
            <w:tcW w:w="4395" w:type="dxa"/>
            <w:vMerge w:val="restart"/>
            <w:vAlign w:val="bottom"/>
          </w:tcPr>
          <w:p w14:paraId="446BB889" w14:textId="0A26AAE4" w:rsidR="00DB1DF0" w:rsidRPr="009616AB" w:rsidRDefault="00DB1DF0" w:rsidP="009616AB">
            <w:pPr>
              <w:keepNext/>
              <w:autoSpaceDE w:val="0"/>
              <w:autoSpaceDN w:val="0"/>
              <w:adjustRightInd w:val="0"/>
              <w:spacing w:before="20"/>
              <w:rPr>
                <w:color w:val="000000"/>
                <w:sz w:val="20"/>
                <w:szCs w:val="22"/>
              </w:rPr>
            </w:pPr>
            <w:r>
              <w:rPr>
                <w:color w:val="000000"/>
                <w:sz w:val="20"/>
                <w:szCs w:val="22"/>
              </w:rPr>
              <w:t>Feature</w:t>
            </w:r>
          </w:p>
        </w:tc>
        <w:tc>
          <w:tcPr>
            <w:tcW w:w="1134" w:type="dxa"/>
            <w:vAlign w:val="bottom"/>
          </w:tcPr>
          <w:p w14:paraId="7393284C" w14:textId="299C3A8F" w:rsidR="00DB1DF0" w:rsidRPr="009616AB" w:rsidRDefault="00DB1DF0" w:rsidP="009616AB">
            <w:pPr>
              <w:keepNext/>
              <w:autoSpaceDE w:val="0"/>
              <w:autoSpaceDN w:val="0"/>
              <w:adjustRightInd w:val="0"/>
              <w:spacing w:before="20"/>
              <w:jc w:val="center"/>
              <w:rPr>
                <w:color w:val="000000"/>
                <w:sz w:val="20"/>
                <w:szCs w:val="22"/>
              </w:rPr>
            </w:pPr>
            <w:r w:rsidRPr="009616AB">
              <w:rPr>
                <w:color w:val="000000"/>
                <w:sz w:val="20"/>
                <w:szCs w:val="22"/>
              </w:rPr>
              <w:t>Spend less time than intended</w:t>
            </w:r>
            <w:r w:rsidRPr="002816F2">
              <w:rPr>
                <w:color w:val="000000"/>
                <w:sz w:val="20"/>
                <w:szCs w:val="22"/>
                <w:vertAlign w:val="superscript"/>
              </w:rPr>
              <w:t>#</w:t>
            </w:r>
          </w:p>
        </w:tc>
        <w:tc>
          <w:tcPr>
            <w:tcW w:w="1275" w:type="dxa"/>
            <w:vAlign w:val="bottom"/>
          </w:tcPr>
          <w:p w14:paraId="6F7DE537" w14:textId="77777777" w:rsidR="00DB1DF0" w:rsidRPr="009616AB" w:rsidRDefault="00DB1DF0" w:rsidP="009616AB">
            <w:pPr>
              <w:keepNext/>
              <w:autoSpaceDE w:val="0"/>
              <w:autoSpaceDN w:val="0"/>
              <w:adjustRightInd w:val="0"/>
              <w:spacing w:before="20"/>
              <w:jc w:val="center"/>
              <w:rPr>
                <w:color w:val="000000"/>
                <w:sz w:val="20"/>
                <w:szCs w:val="22"/>
              </w:rPr>
            </w:pPr>
            <w:r w:rsidRPr="009616AB">
              <w:rPr>
                <w:color w:val="000000"/>
                <w:sz w:val="20"/>
                <w:szCs w:val="22"/>
              </w:rPr>
              <w:t>No effect</w:t>
            </w:r>
          </w:p>
        </w:tc>
        <w:tc>
          <w:tcPr>
            <w:tcW w:w="1276" w:type="dxa"/>
            <w:vAlign w:val="bottom"/>
          </w:tcPr>
          <w:p w14:paraId="4BCF67B1" w14:textId="50B3A4F5" w:rsidR="00DB1DF0" w:rsidRPr="009616AB" w:rsidRDefault="00DB1DF0" w:rsidP="009616AB">
            <w:pPr>
              <w:keepNext/>
              <w:autoSpaceDE w:val="0"/>
              <w:autoSpaceDN w:val="0"/>
              <w:adjustRightInd w:val="0"/>
              <w:spacing w:before="20"/>
              <w:jc w:val="center"/>
              <w:rPr>
                <w:color w:val="000000"/>
                <w:sz w:val="20"/>
                <w:szCs w:val="22"/>
              </w:rPr>
            </w:pPr>
            <w:r w:rsidRPr="009616AB">
              <w:rPr>
                <w:color w:val="000000"/>
                <w:sz w:val="20"/>
                <w:szCs w:val="22"/>
              </w:rPr>
              <w:t>Spend more time than intended</w:t>
            </w:r>
            <w:r w:rsidRPr="002816F2">
              <w:rPr>
                <w:color w:val="000000"/>
                <w:sz w:val="20"/>
                <w:szCs w:val="22"/>
                <w:vertAlign w:val="superscript"/>
              </w:rPr>
              <w:t>#</w:t>
            </w:r>
          </w:p>
        </w:tc>
        <w:tc>
          <w:tcPr>
            <w:tcW w:w="992" w:type="dxa"/>
            <w:vAlign w:val="bottom"/>
          </w:tcPr>
          <w:p w14:paraId="6EC9BCC0" w14:textId="77777777" w:rsidR="00DB1DF0" w:rsidRPr="009616AB" w:rsidRDefault="00DB1DF0" w:rsidP="009616AB">
            <w:pPr>
              <w:keepNext/>
              <w:autoSpaceDE w:val="0"/>
              <w:autoSpaceDN w:val="0"/>
              <w:adjustRightInd w:val="0"/>
              <w:spacing w:before="20"/>
              <w:jc w:val="center"/>
              <w:rPr>
                <w:color w:val="000000"/>
                <w:sz w:val="20"/>
                <w:szCs w:val="22"/>
              </w:rPr>
            </w:pPr>
            <w:r w:rsidRPr="009616AB">
              <w:rPr>
                <w:color w:val="000000"/>
                <w:sz w:val="20"/>
                <w:szCs w:val="22"/>
              </w:rPr>
              <w:t>Not reported</w:t>
            </w:r>
          </w:p>
        </w:tc>
      </w:tr>
      <w:tr w:rsidR="00DB1DF0" w:rsidRPr="003B5A8F" w14:paraId="1034728C" w14:textId="77777777" w:rsidTr="00DB1DF0">
        <w:tc>
          <w:tcPr>
            <w:tcW w:w="4395" w:type="dxa"/>
            <w:vMerge/>
            <w:tcBorders>
              <w:bottom w:val="single" w:sz="4" w:space="0" w:color="auto"/>
            </w:tcBorders>
          </w:tcPr>
          <w:p w14:paraId="347C8F77" w14:textId="77777777" w:rsidR="00DB1DF0" w:rsidRPr="00C7211A" w:rsidRDefault="00DB1DF0" w:rsidP="004228F4">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299889B8"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5BE8283E"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745CA88A"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21BAA40E" w14:textId="77777777" w:rsidR="00DB1DF0" w:rsidRPr="003B5A8F" w:rsidRDefault="00DB1DF0" w:rsidP="00DB1DF0">
            <w:pPr>
              <w:adjustRightInd w:val="0"/>
              <w:spacing w:after="20"/>
              <w:jc w:val="right"/>
              <w:rPr>
                <w:b/>
                <w:color w:val="000000"/>
                <w:sz w:val="20"/>
                <w:szCs w:val="22"/>
              </w:rPr>
            </w:pPr>
            <w:r>
              <w:rPr>
                <w:b/>
                <w:color w:val="000000"/>
                <w:sz w:val="20"/>
                <w:szCs w:val="22"/>
              </w:rPr>
              <w:t>N</w:t>
            </w:r>
          </w:p>
        </w:tc>
      </w:tr>
      <w:tr w:rsidR="009616AB" w:rsidRPr="009616AB" w14:paraId="5138C7EF" w14:textId="77777777" w:rsidTr="009616AB">
        <w:tc>
          <w:tcPr>
            <w:tcW w:w="4395" w:type="dxa"/>
          </w:tcPr>
          <w:p w14:paraId="5C4B3548" w14:textId="1A9A8E7B" w:rsidR="009616AB" w:rsidRPr="009616AB" w:rsidRDefault="009616AB" w:rsidP="009616AB">
            <w:pPr>
              <w:autoSpaceDE w:val="0"/>
              <w:autoSpaceDN w:val="0"/>
              <w:adjustRightInd w:val="0"/>
              <w:spacing w:before="60"/>
              <w:rPr>
                <w:color w:val="000000"/>
                <w:sz w:val="20"/>
                <w:szCs w:val="22"/>
              </w:rPr>
            </w:pPr>
            <w:r>
              <w:rPr>
                <w:color w:val="000000"/>
                <w:sz w:val="20"/>
                <w:szCs w:val="22"/>
              </w:rPr>
              <w:t>Free spins</w:t>
            </w:r>
          </w:p>
        </w:tc>
        <w:tc>
          <w:tcPr>
            <w:tcW w:w="1134" w:type="dxa"/>
            <w:vAlign w:val="bottom"/>
          </w:tcPr>
          <w:p w14:paraId="4C47EC1D" w14:textId="77777777" w:rsidR="009616AB" w:rsidRPr="009616AB" w:rsidRDefault="009616AB" w:rsidP="009616AB">
            <w:pPr>
              <w:autoSpaceDE w:val="0"/>
              <w:autoSpaceDN w:val="0"/>
              <w:adjustRightInd w:val="0"/>
              <w:spacing w:before="60"/>
              <w:jc w:val="right"/>
              <w:rPr>
                <w:color w:val="000000"/>
                <w:sz w:val="20"/>
                <w:szCs w:val="22"/>
              </w:rPr>
            </w:pPr>
            <w:r w:rsidRPr="009616AB">
              <w:rPr>
                <w:color w:val="000000"/>
                <w:sz w:val="20"/>
                <w:szCs w:val="22"/>
              </w:rPr>
              <w:t>23 (5.1)</w:t>
            </w:r>
          </w:p>
        </w:tc>
        <w:tc>
          <w:tcPr>
            <w:tcW w:w="1275" w:type="dxa"/>
            <w:vAlign w:val="bottom"/>
          </w:tcPr>
          <w:p w14:paraId="7E39F005" w14:textId="72DD1473" w:rsidR="009616AB" w:rsidRPr="009616AB" w:rsidRDefault="009616AB" w:rsidP="009616AB">
            <w:pPr>
              <w:autoSpaceDE w:val="0"/>
              <w:autoSpaceDN w:val="0"/>
              <w:adjustRightInd w:val="0"/>
              <w:spacing w:before="60"/>
              <w:jc w:val="right"/>
              <w:rPr>
                <w:color w:val="000000"/>
                <w:sz w:val="20"/>
                <w:szCs w:val="22"/>
              </w:rPr>
            </w:pPr>
            <w:r w:rsidRPr="009616AB">
              <w:rPr>
                <w:color w:val="000000"/>
                <w:sz w:val="20"/>
                <w:szCs w:val="22"/>
              </w:rPr>
              <w:t>162 (36.0)</w:t>
            </w:r>
          </w:p>
        </w:tc>
        <w:tc>
          <w:tcPr>
            <w:tcW w:w="1276" w:type="dxa"/>
            <w:vAlign w:val="bottom"/>
          </w:tcPr>
          <w:p w14:paraId="0FB9E7B4" w14:textId="77777777" w:rsidR="009616AB" w:rsidRPr="009616AB" w:rsidRDefault="009616AB" w:rsidP="009616AB">
            <w:pPr>
              <w:autoSpaceDE w:val="0"/>
              <w:autoSpaceDN w:val="0"/>
              <w:adjustRightInd w:val="0"/>
              <w:spacing w:before="60"/>
              <w:jc w:val="right"/>
              <w:rPr>
                <w:color w:val="000000"/>
                <w:sz w:val="20"/>
                <w:szCs w:val="22"/>
              </w:rPr>
            </w:pPr>
            <w:r w:rsidRPr="009616AB">
              <w:rPr>
                <w:color w:val="000000"/>
                <w:sz w:val="20"/>
                <w:szCs w:val="22"/>
              </w:rPr>
              <w:t>265 (58.9)</w:t>
            </w:r>
          </w:p>
        </w:tc>
        <w:tc>
          <w:tcPr>
            <w:tcW w:w="992" w:type="dxa"/>
            <w:vAlign w:val="bottom"/>
          </w:tcPr>
          <w:p w14:paraId="69FAAFD7" w14:textId="77777777" w:rsidR="009616AB" w:rsidRPr="009616AB" w:rsidRDefault="009616AB" w:rsidP="009616AB">
            <w:pPr>
              <w:autoSpaceDE w:val="0"/>
              <w:autoSpaceDN w:val="0"/>
              <w:adjustRightInd w:val="0"/>
              <w:spacing w:before="60"/>
              <w:jc w:val="right"/>
              <w:rPr>
                <w:color w:val="000000"/>
                <w:sz w:val="20"/>
                <w:szCs w:val="22"/>
              </w:rPr>
            </w:pPr>
            <w:r w:rsidRPr="009616AB">
              <w:rPr>
                <w:color w:val="000000"/>
                <w:sz w:val="20"/>
                <w:szCs w:val="22"/>
              </w:rPr>
              <w:t>19</w:t>
            </w:r>
          </w:p>
        </w:tc>
      </w:tr>
      <w:tr w:rsidR="009616AB" w:rsidRPr="009616AB" w14:paraId="30FA0BC1" w14:textId="77777777" w:rsidTr="009616AB">
        <w:tc>
          <w:tcPr>
            <w:tcW w:w="4395" w:type="dxa"/>
          </w:tcPr>
          <w:p w14:paraId="0A5B0D32" w14:textId="058C63D6" w:rsidR="009616AB" w:rsidRPr="009616AB" w:rsidRDefault="009616AB" w:rsidP="009616AB">
            <w:pPr>
              <w:autoSpaceDE w:val="0"/>
              <w:autoSpaceDN w:val="0"/>
              <w:adjustRightInd w:val="0"/>
              <w:rPr>
                <w:color w:val="000000"/>
                <w:sz w:val="20"/>
                <w:szCs w:val="22"/>
              </w:rPr>
            </w:pPr>
            <w:r>
              <w:rPr>
                <w:color w:val="000000"/>
                <w:sz w:val="20"/>
                <w:szCs w:val="22"/>
              </w:rPr>
              <w:t>Small frequent wins</w:t>
            </w:r>
          </w:p>
        </w:tc>
        <w:tc>
          <w:tcPr>
            <w:tcW w:w="1134" w:type="dxa"/>
            <w:vAlign w:val="bottom"/>
          </w:tcPr>
          <w:p w14:paraId="6215E3D2"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39 (8.6)</w:t>
            </w:r>
          </w:p>
        </w:tc>
        <w:tc>
          <w:tcPr>
            <w:tcW w:w="1275" w:type="dxa"/>
            <w:vAlign w:val="bottom"/>
          </w:tcPr>
          <w:p w14:paraId="7CD1D304"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186 (41.0)</w:t>
            </w:r>
          </w:p>
        </w:tc>
        <w:tc>
          <w:tcPr>
            <w:tcW w:w="1276" w:type="dxa"/>
            <w:vAlign w:val="bottom"/>
          </w:tcPr>
          <w:p w14:paraId="18993798"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228 (50.3)</w:t>
            </w:r>
          </w:p>
        </w:tc>
        <w:tc>
          <w:tcPr>
            <w:tcW w:w="992" w:type="dxa"/>
            <w:vAlign w:val="bottom"/>
          </w:tcPr>
          <w:p w14:paraId="48F66E80"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16</w:t>
            </w:r>
          </w:p>
        </w:tc>
      </w:tr>
      <w:tr w:rsidR="009616AB" w:rsidRPr="009616AB" w14:paraId="07DF546F" w14:textId="77777777" w:rsidTr="009616AB">
        <w:tc>
          <w:tcPr>
            <w:tcW w:w="4395" w:type="dxa"/>
          </w:tcPr>
          <w:p w14:paraId="03A1AA22" w14:textId="7D51DD3A" w:rsidR="009616AB" w:rsidRPr="009616AB" w:rsidRDefault="009616AB" w:rsidP="009616AB">
            <w:pPr>
              <w:autoSpaceDE w:val="0"/>
              <w:autoSpaceDN w:val="0"/>
              <w:adjustRightInd w:val="0"/>
              <w:rPr>
                <w:color w:val="000000"/>
                <w:sz w:val="20"/>
                <w:szCs w:val="22"/>
              </w:rPr>
            </w:pPr>
            <w:r>
              <w:rPr>
                <w:color w:val="000000"/>
                <w:sz w:val="20"/>
                <w:szCs w:val="22"/>
              </w:rPr>
              <w:t>Jackpots</w:t>
            </w:r>
          </w:p>
        </w:tc>
        <w:tc>
          <w:tcPr>
            <w:tcW w:w="1134" w:type="dxa"/>
            <w:vAlign w:val="bottom"/>
          </w:tcPr>
          <w:p w14:paraId="6C08849C"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58 (12.8)</w:t>
            </w:r>
          </w:p>
        </w:tc>
        <w:tc>
          <w:tcPr>
            <w:tcW w:w="1275" w:type="dxa"/>
            <w:vAlign w:val="bottom"/>
          </w:tcPr>
          <w:p w14:paraId="1DD43F99"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205 (45.4)</w:t>
            </w:r>
          </w:p>
        </w:tc>
        <w:tc>
          <w:tcPr>
            <w:tcW w:w="1276" w:type="dxa"/>
            <w:vAlign w:val="bottom"/>
          </w:tcPr>
          <w:p w14:paraId="72988BD9"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189 (41.8)</w:t>
            </w:r>
          </w:p>
        </w:tc>
        <w:tc>
          <w:tcPr>
            <w:tcW w:w="992" w:type="dxa"/>
            <w:vAlign w:val="bottom"/>
          </w:tcPr>
          <w:p w14:paraId="6139F7AB"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17</w:t>
            </w:r>
          </w:p>
        </w:tc>
      </w:tr>
      <w:tr w:rsidR="009616AB" w:rsidRPr="009616AB" w14:paraId="45833503" w14:textId="77777777" w:rsidTr="009616AB">
        <w:tc>
          <w:tcPr>
            <w:tcW w:w="4395" w:type="dxa"/>
          </w:tcPr>
          <w:p w14:paraId="1DB6DCB9" w14:textId="62C52024" w:rsidR="009616AB" w:rsidRPr="009616AB" w:rsidRDefault="009616AB" w:rsidP="009616AB">
            <w:pPr>
              <w:autoSpaceDE w:val="0"/>
              <w:autoSpaceDN w:val="0"/>
              <w:adjustRightInd w:val="0"/>
              <w:rPr>
                <w:color w:val="000000"/>
                <w:sz w:val="20"/>
                <w:szCs w:val="22"/>
              </w:rPr>
            </w:pPr>
            <w:r>
              <w:rPr>
                <w:color w:val="000000"/>
                <w:sz w:val="20"/>
                <w:szCs w:val="22"/>
              </w:rPr>
              <w:t>Machines with low minimum bets</w:t>
            </w:r>
          </w:p>
        </w:tc>
        <w:tc>
          <w:tcPr>
            <w:tcW w:w="1134" w:type="dxa"/>
            <w:vAlign w:val="bottom"/>
          </w:tcPr>
          <w:p w14:paraId="0B3E7A1B"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45 (10.0)</w:t>
            </w:r>
          </w:p>
        </w:tc>
        <w:tc>
          <w:tcPr>
            <w:tcW w:w="1275" w:type="dxa"/>
            <w:vAlign w:val="bottom"/>
          </w:tcPr>
          <w:p w14:paraId="76DF0990"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266 (58.9)</w:t>
            </w:r>
          </w:p>
        </w:tc>
        <w:tc>
          <w:tcPr>
            <w:tcW w:w="1276" w:type="dxa"/>
            <w:vAlign w:val="bottom"/>
          </w:tcPr>
          <w:p w14:paraId="657EDC83"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141 (31.2)</w:t>
            </w:r>
          </w:p>
        </w:tc>
        <w:tc>
          <w:tcPr>
            <w:tcW w:w="992" w:type="dxa"/>
            <w:vAlign w:val="bottom"/>
          </w:tcPr>
          <w:p w14:paraId="4EDE6987"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17</w:t>
            </w:r>
          </w:p>
        </w:tc>
      </w:tr>
      <w:tr w:rsidR="009616AB" w:rsidRPr="009616AB" w14:paraId="7ED08546" w14:textId="77777777" w:rsidTr="009616AB">
        <w:tc>
          <w:tcPr>
            <w:tcW w:w="4395" w:type="dxa"/>
          </w:tcPr>
          <w:p w14:paraId="55958D2E" w14:textId="1D33BA7C" w:rsidR="009616AB" w:rsidRPr="009616AB" w:rsidRDefault="009616AB" w:rsidP="009616AB">
            <w:pPr>
              <w:keepNext/>
              <w:autoSpaceDE w:val="0"/>
              <w:autoSpaceDN w:val="0"/>
              <w:adjustRightInd w:val="0"/>
              <w:rPr>
                <w:color w:val="000000"/>
                <w:sz w:val="20"/>
                <w:szCs w:val="22"/>
              </w:rPr>
            </w:pPr>
            <w:r>
              <w:rPr>
                <w:color w:val="000000"/>
                <w:sz w:val="20"/>
                <w:szCs w:val="22"/>
              </w:rPr>
              <w:t>Number of playable lines</w:t>
            </w:r>
          </w:p>
        </w:tc>
        <w:tc>
          <w:tcPr>
            <w:tcW w:w="1134" w:type="dxa"/>
            <w:vAlign w:val="bottom"/>
          </w:tcPr>
          <w:p w14:paraId="6555F66D" w14:textId="77777777" w:rsidR="009616AB" w:rsidRPr="009616AB" w:rsidRDefault="009616AB" w:rsidP="009616AB">
            <w:pPr>
              <w:keepNext/>
              <w:autoSpaceDE w:val="0"/>
              <w:autoSpaceDN w:val="0"/>
              <w:adjustRightInd w:val="0"/>
              <w:jc w:val="right"/>
              <w:rPr>
                <w:color w:val="000000"/>
                <w:sz w:val="20"/>
                <w:szCs w:val="22"/>
              </w:rPr>
            </w:pPr>
            <w:r w:rsidRPr="009616AB">
              <w:rPr>
                <w:color w:val="000000"/>
                <w:sz w:val="20"/>
                <w:szCs w:val="22"/>
              </w:rPr>
              <w:t>58 (12.9)</w:t>
            </w:r>
          </w:p>
        </w:tc>
        <w:tc>
          <w:tcPr>
            <w:tcW w:w="1275" w:type="dxa"/>
            <w:vAlign w:val="bottom"/>
          </w:tcPr>
          <w:p w14:paraId="2DDB8FD6" w14:textId="77777777" w:rsidR="009616AB" w:rsidRPr="009616AB" w:rsidRDefault="009616AB" w:rsidP="009616AB">
            <w:pPr>
              <w:keepNext/>
              <w:autoSpaceDE w:val="0"/>
              <w:autoSpaceDN w:val="0"/>
              <w:adjustRightInd w:val="0"/>
              <w:jc w:val="right"/>
              <w:rPr>
                <w:color w:val="000000"/>
                <w:sz w:val="20"/>
                <w:szCs w:val="22"/>
              </w:rPr>
            </w:pPr>
            <w:r w:rsidRPr="009616AB">
              <w:rPr>
                <w:color w:val="000000"/>
                <w:sz w:val="20"/>
                <w:szCs w:val="22"/>
              </w:rPr>
              <w:t>297 (65.9)</w:t>
            </w:r>
          </w:p>
        </w:tc>
        <w:tc>
          <w:tcPr>
            <w:tcW w:w="1276" w:type="dxa"/>
            <w:vAlign w:val="bottom"/>
          </w:tcPr>
          <w:p w14:paraId="5B29CF38" w14:textId="77777777" w:rsidR="009616AB" w:rsidRPr="009616AB" w:rsidRDefault="009616AB" w:rsidP="009616AB">
            <w:pPr>
              <w:keepNext/>
              <w:autoSpaceDE w:val="0"/>
              <w:autoSpaceDN w:val="0"/>
              <w:adjustRightInd w:val="0"/>
              <w:jc w:val="right"/>
              <w:rPr>
                <w:color w:val="000000"/>
                <w:sz w:val="20"/>
                <w:szCs w:val="22"/>
              </w:rPr>
            </w:pPr>
            <w:r w:rsidRPr="009616AB">
              <w:rPr>
                <w:color w:val="000000"/>
                <w:sz w:val="20"/>
                <w:szCs w:val="22"/>
              </w:rPr>
              <w:t>96 (21.3)</w:t>
            </w:r>
          </w:p>
        </w:tc>
        <w:tc>
          <w:tcPr>
            <w:tcW w:w="992" w:type="dxa"/>
            <w:vAlign w:val="bottom"/>
          </w:tcPr>
          <w:p w14:paraId="6DFF864F" w14:textId="77777777" w:rsidR="009616AB" w:rsidRPr="009616AB" w:rsidRDefault="009616AB" w:rsidP="009616AB">
            <w:pPr>
              <w:keepNext/>
              <w:autoSpaceDE w:val="0"/>
              <w:autoSpaceDN w:val="0"/>
              <w:adjustRightInd w:val="0"/>
              <w:jc w:val="right"/>
              <w:rPr>
                <w:color w:val="000000"/>
                <w:sz w:val="20"/>
                <w:szCs w:val="22"/>
              </w:rPr>
            </w:pPr>
            <w:r w:rsidRPr="009616AB">
              <w:rPr>
                <w:color w:val="000000"/>
                <w:sz w:val="20"/>
                <w:szCs w:val="22"/>
              </w:rPr>
              <w:t>18</w:t>
            </w:r>
          </w:p>
        </w:tc>
      </w:tr>
      <w:tr w:rsidR="009616AB" w:rsidRPr="009616AB" w14:paraId="08374AF3" w14:textId="77777777" w:rsidTr="009616AB">
        <w:tc>
          <w:tcPr>
            <w:tcW w:w="4395" w:type="dxa"/>
          </w:tcPr>
          <w:p w14:paraId="2095C2F2" w14:textId="7D95FE6D" w:rsidR="009616AB" w:rsidRPr="009616AB" w:rsidRDefault="009616AB" w:rsidP="009616AB">
            <w:pPr>
              <w:autoSpaceDE w:val="0"/>
              <w:autoSpaceDN w:val="0"/>
              <w:adjustRightInd w:val="0"/>
              <w:rPr>
                <w:color w:val="000000"/>
                <w:sz w:val="20"/>
                <w:szCs w:val="22"/>
              </w:rPr>
            </w:pPr>
            <w:r>
              <w:rPr>
                <w:color w:val="000000"/>
                <w:sz w:val="20"/>
                <w:szCs w:val="22"/>
              </w:rPr>
              <w:t>Themed graphics and sounds</w:t>
            </w:r>
          </w:p>
        </w:tc>
        <w:tc>
          <w:tcPr>
            <w:tcW w:w="1134" w:type="dxa"/>
            <w:vAlign w:val="bottom"/>
          </w:tcPr>
          <w:p w14:paraId="2C6482C6"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39 (8.6)</w:t>
            </w:r>
          </w:p>
        </w:tc>
        <w:tc>
          <w:tcPr>
            <w:tcW w:w="1275" w:type="dxa"/>
            <w:vAlign w:val="bottom"/>
          </w:tcPr>
          <w:p w14:paraId="26F9BD00"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310 (68.4)</w:t>
            </w:r>
          </w:p>
        </w:tc>
        <w:tc>
          <w:tcPr>
            <w:tcW w:w="1276" w:type="dxa"/>
            <w:vAlign w:val="bottom"/>
          </w:tcPr>
          <w:p w14:paraId="55D45F06"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104 (23.0)</w:t>
            </w:r>
          </w:p>
        </w:tc>
        <w:tc>
          <w:tcPr>
            <w:tcW w:w="992" w:type="dxa"/>
            <w:vAlign w:val="bottom"/>
          </w:tcPr>
          <w:p w14:paraId="4F4E4198" w14:textId="77777777" w:rsidR="009616AB" w:rsidRPr="009616AB" w:rsidRDefault="009616AB" w:rsidP="009616AB">
            <w:pPr>
              <w:autoSpaceDE w:val="0"/>
              <w:autoSpaceDN w:val="0"/>
              <w:adjustRightInd w:val="0"/>
              <w:jc w:val="right"/>
              <w:rPr>
                <w:color w:val="000000"/>
                <w:sz w:val="20"/>
                <w:szCs w:val="22"/>
              </w:rPr>
            </w:pPr>
            <w:r w:rsidRPr="009616AB">
              <w:rPr>
                <w:color w:val="000000"/>
                <w:sz w:val="20"/>
                <w:szCs w:val="22"/>
              </w:rPr>
              <w:t>16</w:t>
            </w:r>
          </w:p>
        </w:tc>
      </w:tr>
    </w:tbl>
    <w:p w14:paraId="4C4300E0" w14:textId="0876954B" w:rsidR="00C32094" w:rsidRPr="00112995" w:rsidRDefault="009616AB" w:rsidP="00C32094">
      <w:pPr>
        <w:spacing w:line="276" w:lineRule="auto"/>
        <w:rPr>
          <w:rFonts w:eastAsiaTheme="minorHAnsi"/>
          <w:sz w:val="20"/>
          <w:szCs w:val="20"/>
          <w:lang w:eastAsia="en-US"/>
        </w:rPr>
      </w:pPr>
      <w:r w:rsidRPr="002816F2">
        <w:rPr>
          <w:color w:val="000000"/>
          <w:sz w:val="20"/>
          <w:szCs w:val="22"/>
          <w:vertAlign w:val="superscript"/>
        </w:rPr>
        <w:t>#</w:t>
      </w:r>
      <w:r>
        <w:rPr>
          <w:color w:val="000000"/>
          <w:sz w:val="20"/>
          <w:szCs w:val="22"/>
          <w:vertAlign w:val="superscript"/>
        </w:rPr>
        <w:t xml:space="preserve"> </w:t>
      </w:r>
      <w:r w:rsidR="00C32094" w:rsidRPr="00112995">
        <w:rPr>
          <w:rFonts w:eastAsiaTheme="minorHAnsi"/>
          <w:sz w:val="20"/>
          <w:szCs w:val="20"/>
          <w:lang w:eastAsia="en-US"/>
        </w:rPr>
        <w:t xml:space="preserve">Response categories have been collapsed.  </w:t>
      </w:r>
    </w:p>
    <w:p w14:paraId="41857ED8" w14:textId="743E931D" w:rsidR="00C32094" w:rsidRDefault="00C32094" w:rsidP="00376C2B">
      <w:pPr>
        <w:rPr>
          <w:rFonts w:eastAsiaTheme="minorHAnsi"/>
          <w:b/>
          <w:sz w:val="22"/>
          <w:szCs w:val="22"/>
          <w:lang w:eastAsia="en-US"/>
        </w:rPr>
      </w:pPr>
    </w:p>
    <w:p w14:paraId="01E58C57" w14:textId="77777777" w:rsidR="00376C2B" w:rsidRDefault="00376C2B" w:rsidP="00376C2B">
      <w:pPr>
        <w:pStyle w:val="RepNormal"/>
      </w:pPr>
    </w:p>
    <w:p w14:paraId="39600CC5" w14:textId="2DB711CB" w:rsidR="00C32094" w:rsidRPr="00D16D95" w:rsidRDefault="00C32094" w:rsidP="00376C2B">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53" w:name="_Toc394297807"/>
      <w:r w:rsidRPr="00D16D95">
        <w:t xml:space="preserve">Engagement with </w:t>
      </w:r>
      <w:r w:rsidR="00376C2B">
        <w:t>player information displays</w:t>
      </w:r>
      <w:bookmarkEnd w:id="553"/>
      <w:r w:rsidRPr="00D16D95">
        <w:t xml:space="preserve"> </w:t>
      </w:r>
    </w:p>
    <w:p w14:paraId="2ED65E82" w14:textId="77777777" w:rsidR="00376C2B" w:rsidRDefault="00376C2B" w:rsidP="00376C2B">
      <w:pPr>
        <w:jc w:val="both"/>
        <w:rPr>
          <w:rFonts w:eastAsiaTheme="minorHAnsi"/>
          <w:sz w:val="22"/>
          <w:szCs w:val="22"/>
          <w:lang w:eastAsia="en-US"/>
        </w:rPr>
      </w:pPr>
    </w:p>
    <w:p w14:paraId="34D6B56A" w14:textId="47E29597" w:rsidR="00C32094" w:rsidRPr="00112995" w:rsidRDefault="00376C2B" w:rsidP="00376C2B">
      <w:pPr>
        <w:jc w:val="both"/>
        <w:rPr>
          <w:rFonts w:eastAsiaTheme="minorHAnsi"/>
          <w:sz w:val="22"/>
          <w:szCs w:val="22"/>
          <w:lang w:eastAsia="en-US"/>
        </w:rPr>
      </w:pPr>
      <w:r>
        <w:rPr>
          <w:rFonts w:eastAsiaTheme="minorHAnsi"/>
          <w:sz w:val="22"/>
          <w:szCs w:val="22"/>
          <w:lang w:eastAsia="en-US"/>
        </w:rPr>
        <w:t>Sixty nine per</w:t>
      </w:r>
      <w:r w:rsidR="00C32094" w:rsidRPr="00112995">
        <w:rPr>
          <w:rFonts w:eastAsiaTheme="minorHAnsi"/>
          <w:sz w:val="22"/>
          <w:szCs w:val="22"/>
          <w:lang w:eastAsia="en-US"/>
        </w:rPr>
        <w:t xml:space="preserve">cent (319/465) of participants who </w:t>
      </w:r>
      <w:r>
        <w:rPr>
          <w:rFonts w:eastAsiaTheme="minorHAnsi"/>
          <w:sz w:val="22"/>
          <w:szCs w:val="22"/>
          <w:lang w:eastAsia="en-US"/>
        </w:rPr>
        <w:t>gamble on</w:t>
      </w:r>
      <w:r w:rsidR="00C32094" w:rsidRPr="00112995">
        <w:rPr>
          <w:rFonts w:eastAsiaTheme="minorHAnsi"/>
          <w:sz w:val="22"/>
          <w:szCs w:val="22"/>
          <w:lang w:eastAsia="en-US"/>
        </w:rPr>
        <w:t xml:space="preserve"> EGMs reported awareness of </w:t>
      </w:r>
      <w:r>
        <w:rPr>
          <w:rFonts w:eastAsiaTheme="minorHAnsi"/>
          <w:sz w:val="22"/>
          <w:szCs w:val="22"/>
          <w:lang w:eastAsia="en-US"/>
        </w:rPr>
        <w:t>player information displays (</w:t>
      </w:r>
      <w:r w:rsidR="00C32094" w:rsidRPr="00112995">
        <w:rPr>
          <w:rFonts w:eastAsiaTheme="minorHAnsi"/>
          <w:sz w:val="22"/>
          <w:szCs w:val="22"/>
          <w:lang w:eastAsia="en-US"/>
        </w:rPr>
        <w:t>PIDs</w:t>
      </w:r>
      <w:r>
        <w:rPr>
          <w:rFonts w:eastAsiaTheme="minorHAnsi"/>
          <w:sz w:val="22"/>
          <w:szCs w:val="22"/>
          <w:lang w:eastAsia="en-US"/>
        </w:rPr>
        <w:t>)</w:t>
      </w:r>
      <w:r>
        <w:rPr>
          <w:rStyle w:val="FootnoteReference"/>
          <w:rFonts w:eastAsiaTheme="minorHAnsi"/>
          <w:sz w:val="22"/>
          <w:szCs w:val="22"/>
          <w:lang w:eastAsia="en-US"/>
        </w:rPr>
        <w:footnoteReference w:id="17"/>
      </w:r>
      <w:r>
        <w:rPr>
          <w:rFonts w:eastAsiaTheme="minorHAnsi"/>
          <w:sz w:val="22"/>
          <w:szCs w:val="22"/>
          <w:lang w:eastAsia="en-US"/>
        </w:rPr>
        <w:t>.</w:t>
      </w:r>
      <w:r w:rsidR="00C32094" w:rsidRPr="00112995">
        <w:rPr>
          <w:rFonts w:eastAsiaTheme="minorHAnsi"/>
          <w:sz w:val="22"/>
          <w:szCs w:val="22"/>
          <w:lang w:eastAsia="en-US"/>
        </w:rPr>
        <w:t xml:space="preserve">  As shown in </w:t>
      </w:r>
      <w:r w:rsidR="00C32094" w:rsidRPr="00112995">
        <w:rPr>
          <w:sz w:val="22"/>
          <w:szCs w:val="22"/>
        </w:rPr>
        <w:fldChar w:fldCharType="begin"/>
      </w:r>
      <w:r w:rsidR="00C32094" w:rsidRPr="00112995">
        <w:rPr>
          <w:sz w:val="22"/>
          <w:szCs w:val="22"/>
        </w:rPr>
        <w:instrText xml:space="preserve"> REF _Ref372198896 \h  \* MERGEFORMAT </w:instrText>
      </w:r>
      <w:r w:rsidR="00C32094" w:rsidRPr="00112995">
        <w:rPr>
          <w:sz w:val="22"/>
          <w:szCs w:val="22"/>
        </w:rPr>
      </w:r>
      <w:r w:rsidR="00C32094"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88</w:t>
      </w:r>
      <w:r w:rsidR="00C32094" w:rsidRPr="00112995">
        <w:rPr>
          <w:sz w:val="22"/>
          <w:szCs w:val="22"/>
        </w:rPr>
        <w:fldChar w:fldCharType="end"/>
      </w:r>
      <w:r w:rsidR="00C32094" w:rsidRPr="00112995">
        <w:rPr>
          <w:rFonts w:eastAsiaTheme="minorHAnsi"/>
          <w:sz w:val="22"/>
          <w:szCs w:val="22"/>
          <w:lang w:eastAsia="en-US"/>
        </w:rPr>
        <w:t>, of those who were aware of PIDs, a few stated they use them often</w:t>
      </w:r>
      <w:r>
        <w:rPr>
          <w:rFonts w:eastAsiaTheme="minorHAnsi"/>
          <w:sz w:val="22"/>
          <w:szCs w:val="22"/>
          <w:lang w:eastAsia="en-US"/>
        </w:rPr>
        <w:t>/always</w:t>
      </w:r>
      <w:r w:rsidR="00C32094" w:rsidRPr="00112995">
        <w:rPr>
          <w:rFonts w:eastAsiaTheme="minorHAnsi"/>
          <w:sz w:val="22"/>
          <w:szCs w:val="22"/>
          <w:lang w:eastAsia="en-US"/>
        </w:rPr>
        <w:t xml:space="preserve"> (7.6%), whereas the majority of participants indicated they use PIDs rarely/sometimes (3</w:t>
      </w:r>
      <w:r>
        <w:rPr>
          <w:rFonts w:eastAsiaTheme="minorHAnsi"/>
          <w:sz w:val="22"/>
          <w:szCs w:val="22"/>
          <w:lang w:eastAsia="en-US"/>
        </w:rPr>
        <w:t>9</w:t>
      </w:r>
      <w:r w:rsidR="00C32094" w:rsidRPr="00112995">
        <w:rPr>
          <w:rFonts w:eastAsiaTheme="minorHAnsi"/>
          <w:sz w:val="22"/>
          <w:szCs w:val="22"/>
          <w:lang w:eastAsia="en-US"/>
        </w:rPr>
        <w:t>%) or never (5</w:t>
      </w:r>
      <w:r>
        <w:rPr>
          <w:rFonts w:eastAsiaTheme="minorHAnsi"/>
          <w:sz w:val="22"/>
          <w:szCs w:val="22"/>
          <w:lang w:eastAsia="en-US"/>
        </w:rPr>
        <w:t>4</w:t>
      </w:r>
      <w:r w:rsidR="00C32094" w:rsidRPr="00112995">
        <w:rPr>
          <w:rFonts w:eastAsiaTheme="minorHAnsi"/>
          <w:sz w:val="22"/>
          <w:szCs w:val="22"/>
          <w:lang w:eastAsia="en-US"/>
        </w:rPr>
        <w:t xml:space="preserve">%).  </w:t>
      </w:r>
    </w:p>
    <w:p w14:paraId="2BFA60CD" w14:textId="77777777" w:rsidR="00C32094" w:rsidRPr="00112995" w:rsidRDefault="00C32094" w:rsidP="00376C2B">
      <w:pPr>
        <w:rPr>
          <w:rFonts w:eastAsiaTheme="minorHAnsi"/>
          <w:sz w:val="22"/>
          <w:szCs w:val="22"/>
          <w:lang w:eastAsia="en-US"/>
        </w:rPr>
      </w:pPr>
      <w:r w:rsidRPr="00112995">
        <w:rPr>
          <w:rFonts w:eastAsiaTheme="minorHAnsi"/>
          <w:sz w:val="22"/>
          <w:szCs w:val="22"/>
          <w:lang w:eastAsia="en-US"/>
        </w:rPr>
        <w:t xml:space="preserve"> </w:t>
      </w:r>
    </w:p>
    <w:p w14:paraId="3F606247" w14:textId="1F9D3D8E" w:rsidR="00C32094" w:rsidRPr="00112995" w:rsidRDefault="00C32094" w:rsidP="00C32094">
      <w:pPr>
        <w:keepNext/>
        <w:jc w:val="both"/>
        <w:rPr>
          <w:rFonts w:eastAsiaTheme="minorHAnsi"/>
          <w:b/>
          <w:sz w:val="22"/>
          <w:szCs w:val="22"/>
          <w:lang w:eastAsia="en-US"/>
        </w:rPr>
      </w:pPr>
      <w:bookmarkStart w:id="554" w:name="_Ref372198896"/>
      <w:bookmarkStart w:id="555" w:name="_Toc394297896"/>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88</w:t>
      </w:r>
      <w:r w:rsidRPr="00112995">
        <w:rPr>
          <w:rFonts w:eastAsiaTheme="minorHAnsi"/>
          <w:b/>
          <w:sz w:val="22"/>
          <w:szCs w:val="22"/>
          <w:lang w:eastAsia="en-US"/>
        </w:rPr>
        <w:fldChar w:fldCharType="end"/>
      </w:r>
      <w:bookmarkEnd w:id="554"/>
      <w:r w:rsidR="00376C2B">
        <w:rPr>
          <w:rFonts w:eastAsiaTheme="minorHAnsi"/>
          <w:b/>
          <w:sz w:val="22"/>
          <w:szCs w:val="22"/>
          <w:lang w:eastAsia="en-US"/>
        </w:rPr>
        <w:t>.</w:t>
      </w:r>
      <w:r w:rsidRPr="00112995">
        <w:rPr>
          <w:rFonts w:eastAsiaTheme="minorHAnsi"/>
          <w:b/>
          <w:sz w:val="22"/>
          <w:szCs w:val="22"/>
          <w:lang w:eastAsia="en-US"/>
        </w:rPr>
        <w:t xml:space="preserve"> </w:t>
      </w:r>
      <w:r w:rsidR="00376C2B" w:rsidRPr="00112995">
        <w:rPr>
          <w:rFonts w:eastAsiaTheme="minorHAnsi"/>
          <w:b/>
          <w:sz w:val="22"/>
          <w:szCs w:val="22"/>
          <w:lang w:eastAsia="en-US"/>
        </w:rPr>
        <w:t xml:space="preserve">Baseline </w:t>
      </w:r>
      <w:r w:rsidR="00376C2B">
        <w:rPr>
          <w:rFonts w:eastAsiaTheme="minorHAnsi"/>
          <w:b/>
          <w:sz w:val="22"/>
          <w:szCs w:val="22"/>
          <w:lang w:eastAsia="en-US"/>
        </w:rPr>
        <w:t>f</w:t>
      </w:r>
      <w:r w:rsidRPr="00112995">
        <w:rPr>
          <w:rFonts w:eastAsiaTheme="minorHAnsi"/>
          <w:b/>
          <w:sz w:val="22"/>
          <w:szCs w:val="22"/>
          <w:lang w:eastAsia="en-US"/>
        </w:rPr>
        <w:t>requency of use of PIDs</w:t>
      </w:r>
      <w:bookmarkEnd w:id="555"/>
      <w:r w:rsidRPr="00112995">
        <w:rPr>
          <w:rFonts w:eastAsiaTheme="minorHAnsi"/>
          <w:b/>
          <w:sz w:val="22"/>
          <w:szCs w:val="22"/>
          <w:lang w:eastAsia="en-US"/>
        </w:rPr>
        <w:t xml:space="preserve"> </w:t>
      </w:r>
    </w:p>
    <w:tbl>
      <w:tblPr>
        <w:tblStyle w:val="LightShading2"/>
        <w:tblW w:w="9072" w:type="dxa"/>
        <w:tblInd w:w="108" w:type="dxa"/>
        <w:tblLayout w:type="fixed"/>
        <w:tblLook w:val="0620" w:firstRow="1" w:lastRow="0" w:firstColumn="0" w:lastColumn="0" w:noHBand="1" w:noVBand="1"/>
      </w:tblPr>
      <w:tblGrid>
        <w:gridCol w:w="4395"/>
        <w:gridCol w:w="1134"/>
        <w:gridCol w:w="1275"/>
        <w:gridCol w:w="1276"/>
        <w:gridCol w:w="992"/>
      </w:tblGrid>
      <w:tr w:rsidR="00DB1DF0" w:rsidRPr="00376C2B" w14:paraId="6AE94B18" w14:textId="77777777" w:rsidTr="00DB1DF0">
        <w:trPr>
          <w:cnfStyle w:val="100000000000" w:firstRow="1" w:lastRow="0" w:firstColumn="0" w:lastColumn="0" w:oddVBand="0" w:evenVBand="0" w:oddHBand="0" w:evenHBand="0" w:firstRowFirstColumn="0" w:firstRowLastColumn="0" w:lastRowFirstColumn="0" w:lastRowLastColumn="0"/>
        </w:trPr>
        <w:tc>
          <w:tcPr>
            <w:tcW w:w="4395" w:type="dxa"/>
            <w:vMerge w:val="restart"/>
          </w:tcPr>
          <w:p w14:paraId="6FA71468" w14:textId="77777777" w:rsidR="00DB1DF0" w:rsidRPr="00376C2B" w:rsidRDefault="00DB1DF0" w:rsidP="00C32094">
            <w:pPr>
              <w:rPr>
                <w:sz w:val="20"/>
                <w:szCs w:val="22"/>
              </w:rPr>
            </w:pPr>
          </w:p>
        </w:tc>
        <w:tc>
          <w:tcPr>
            <w:tcW w:w="1134" w:type="dxa"/>
            <w:vAlign w:val="bottom"/>
          </w:tcPr>
          <w:p w14:paraId="77C6D915" w14:textId="77777777" w:rsidR="00DB1DF0" w:rsidRPr="00376C2B" w:rsidRDefault="00DB1DF0" w:rsidP="00C32094">
            <w:pPr>
              <w:keepNext/>
              <w:autoSpaceDE w:val="0"/>
              <w:autoSpaceDN w:val="0"/>
              <w:adjustRightInd w:val="0"/>
              <w:spacing w:before="60" w:after="60"/>
              <w:jc w:val="center"/>
              <w:rPr>
                <w:color w:val="000000"/>
                <w:sz w:val="20"/>
                <w:szCs w:val="22"/>
              </w:rPr>
            </w:pPr>
            <w:r w:rsidRPr="00376C2B">
              <w:rPr>
                <w:color w:val="000000"/>
                <w:sz w:val="20"/>
                <w:szCs w:val="22"/>
              </w:rPr>
              <w:t>Never</w:t>
            </w:r>
          </w:p>
        </w:tc>
        <w:tc>
          <w:tcPr>
            <w:tcW w:w="1275" w:type="dxa"/>
            <w:vAlign w:val="bottom"/>
          </w:tcPr>
          <w:p w14:paraId="2282EBD9" w14:textId="4B14FE57" w:rsidR="00DB1DF0" w:rsidRPr="00376C2B" w:rsidRDefault="00DB1DF0" w:rsidP="00C32094">
            <w:pPr>
              <w:keepNext/>
              <w:autoSpaceDE w:val="0"/>
              <w:autoSpaceDN w:val="0"/>
              <w:adjustRightInd w:val="0"/>
              <w:spacing w:before="60" w:after="60"/>
              <w:jc w:val="center"/>
              <w:rPr>
                <w:color w:val="000000"/>
                <w:sz w:val="20"/>
                <w:szCs w:val="22"/>
              </w:rPr>
            </w:pPr>
            <w:r>
              <w:rPr>
                <w:color w:val="000000"/>
                <w:sz w:val="20"/>
                <w:szCs w:val="22"/>
              </w:rPr>
              <w:t>Rarely/ S</w:t>
            </w:r>
            <w:r w:rsidRPr="00376C2B">
              <w:rPr>
                <w:color w:val="000000"/>
                <w:sz w:val="20"/>
                <w:szCs w:val="22"/>
              </w:rPr>
              <w:t>ometimes</w:t>
            </w:r>
          </w:p>
        </w:tc>
        <w:tc>
          <w:tcPr>
            <w:tcW w:w="1276" w:type="dxa"/>
            <w:vAlign w:val="bottom"/>
          </w:tcPr>
          <w:p w14:paraId="139EA8FE" w14:textId="4066CA04" w:rsidR="00DB1DF0" w:rsidRPr="00376C2B" w:rsidRDefault="00DB1DF0" w:rsidP="000753D9">
            <w:pPr>
              <w:keepNext/>
              <w:autoSpaceDE w:val="0"/>
              <w:autoSpaceDN w:val="0"/>
              <w:adjustRightInd w:val="0"/>
              <w:spacing w:before="60" w:after="60"/>
              <w:jc w:val="center"/>
              <w:rPr>
                <w:color w:val="000000"/>
                <w:sz w:val="20"/>
                <w:szCs w:val="22"/>
              </w:rPr>
            </w:pPr>
            <w:r>
              <w:rPr>
                <w:color w:val="000000"/>
                <w:sz w:val="20"/>
                <w:szCs w:val="22"/>
              </w:rPr>
              <w:t>Often/ A</w:t>
            </w:r>
            <w:r w:rsidRPr="00376C2B">
              <w:rPr>
                <w:color w:val="000000"/>
                <w:sz w:val="20"/>
                <w:szCs w:val="22"/>
              </w:rPr>
              <w:t>lways</w:t>
            </w:r>
          </w:p>
        </w:tc>
        <w:tc>
          <w:tcPr>
            <w:tcW w:w="992" w:type="dxa"/>
            <w:vAlign w:val="bottom"/>
          </w:tcPr>
          <w:p w14:paraId="48C5E4DA" w14:textId="08C70057" w:rsidR="00DB1DF0" w:rsidRPr="00376C2B" w:rsidRDefault="00DB1DF0" w:rsidP="00CA72CB">
            <w:pPr>
              <w:keepNext/>
              <w:autoSpaceDE w:val="0"/>
              <w:autoSpaceDN w:val="0"/>
              <w:adjustRightInd w:val="0"/>
              <w:spacing w:before="60" w:after="60"/>
              <w:jc w:val="center"/>
              <w:rPr>
                <w:color w:val="000000"/>
                <w:sz w:val="20"/>
                <w:szCs w:val="22"/>
              </w:rPr>
            </w:pPr>
            <w:r w:rsidRPr="00376C2B">
              <w:rPr>
                <w:color w:val="000000"/>
                <w:sz w:val="20"/>
                <w:szCs w:val="22"/>
              </w:rPr>
              <w:t xml:space="preserve">Not </w:t>
            </w:r>
            <w:r>
              <w:rPr>
                <w:color w:val="000000"/>
                <w:sz w:val="20"/>
                <w:szCs w:val="22"/>
              </w:rPr>
              <w:t>r</w:t>
            </w:r>
            <w:r w:rsidRPr="00376C2B">
              <w:rPr>
                <w:color w:val="000000"/>
                <w:sz w:val="20"/>
                <w:szCs w:val="22"/>
              </w:rPr>
              <w:t>eported</w:t>
            </w:r>
          </w:p>
        </w:tc>
      </w:tr>
      <w:tr w:rsidR="00DB1DF0" w:rsidRPr="003B5A8F" w14:paraId="3C2C9633" w14:textId="77777777" w:rsidTr="004228F4">
        <w:tc>
          <w:tcPr>
            <w:tcW w:w="4395" w:type="dxa"/>
            <w:vMerge/>
            <w:tcBorders>
              <w:bottom w:val="single" w:sz="4" w:space="0" w:color="auto"/>
            </w:tcBorders>
          </w:tcPr>
          <w:p w14:paraId="6681D3DD" w14:textId="77777777" w:rsidR="00DB1DF0" w:rsidRPr="00C7211A" w:rsidRDefault="00DB1DF0" w:rsidP="004228F4">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1DA9A6EB"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107552DA"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7FF821A0"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6D2EEC4F" w14:textId="77777777" w:rsidR="00DB1DF0" w:rsidRPr="003B5A8F" w:rsidRDefault="00DB1DF0" w:rsidP="004228F4">
            <w:pPr>
              <w:adjustRightInd w:val="0"/>
              <w:spacing w:after="20"/>
              <w:jc w:val="center"/>
              <w:rPr>
                <w:b/>
                <w:color w:val="000000"/>
                <w:sz w:val="20"/>
                <w:szCs w:val="22"/>
              </w:rPr>
            </w:pPr>
            <w:r>
              <w:rPr>
                <w:b/>
                <w:color w:val="000000"/>
                <w:sz w:val="20"/>
                <w:szCs w:val="22"/>
              </w:rPr>
              <w:t>N</w:t>
            </w:r>
          </w:p>
        </w:tc>
      </w:tr>
      <w:tr w:rsidR="00C32094" w:rsidRPr="00376C2B" w14:paraId="358D6D65" w14:textId="77777777" w:rsidTr="00DB1DF0">
        <w:tc>
          <w:tcPr>
            <w:tcW w:w="4395" w:type="dxa"/>
          </w:tcPr>
          <w:p w14:paraId="12F2D800" w14:textId="77777777" w:rsidR="00C32094" w:rsidRPr="00376C2B" w:rsidRDefault="00C32094" w:rsidP="00C32094">
            <w:pPr>
              <w:autoSpaceDE w:val="0"/>
              <w:autoSpaceDN w:val="0"/>
              <w:adjustRightInd w:val="0"/>
              <w:spacing w:before="60" w:after="60"/>
              <w:rPr>
                <w:b/>
                <w:color w:val="000000"/>
                <w:sz w:val="20"/>
                <w:szCs w:val="22"/>
              </w:rPr>
            </w:pPr>
            <w:r w:rsidRPr="00376C2B">
              <w:rPr>
                <w:b/>
                <w:color w:val="000000"/>
                <w:sz w:val="20"/>
                <w:szCs w:val="22"/>
              </w:rPr>
              <w:t>How often do you view or use PIDs?</w:t>
            </w:r>
          </w:p>
        </w:tc>
        <w:tc>
          <w:tcPr>
            <w:tcW w:w="1134" w:type="dxa"/>
          </w:tcPr>
          <w:p w14:paraId="09552A48" w14:textId="77777777" w:rsidR="00C32094" w:rsidRPr="00376C2B" w:rsidRDefault="00C32094" w:rsidP="00C32094">
            <w:pPr>
              <w:autoSpaceDE w:val="0"/>
              <w:autoSpaceDN w:val="0"/>
              <w:adjustRightInd w:val="0"/>
              <w:spacing w:before="60" w:after="60"/>
              <w:jc w:val="center"/>
              <w:rPr>
                <w:color w:val="000000"/>
                <w:sz w:val="20"/>
                <w:szCs w:val="22"/>
              </w:rPr>
            </w:pPr>
            <w:r w:rsidRPr="00376C2B">
              <w:rPr>
                <w:color w:val="000000"/>
                <w:sz w:val="20"/>
                <w:szCs w:val="22"/>
              </w:rPr>
              <w:t>171 (53.8)</w:t>
            </w:r>
          </w:p>
        </w:tc>
        <w:tc>
          <w:tcPr>
            <w:tcW w:w="1275" w:type="dxa"/>
          </w:tcPr>
          <w:p w14:paraId="2343BB10" w14:textId="77777777" w:rsidR="00C32094" w:rsidRPr="00376C2B" w:rsidRDefault="00C32094" w:rsidP="00C32094">
            <w:pPr>
              <w:autoSpaceDE w:val="0"/>
              <w:autoSpaceDN w:val="0"/>
              <w:adjustRightInd w:val="0"/>
              <w:spacing w:before="60" w:after="60"/>
              <w:jc w:val="center"/>
              <w:rPr>
                <w:color w:val="000000"/>
                <w:sz w:val="20"/>
                <w:szCs w:val="22"/>
              </w:rPr>
            </w:pPr>
            <w:r w:rsidRPr="00376C2B">
              <w:rPr>
                <w:color w:val="000000"/>
                <w:sz w:val="20"/>
                <w:szCs w:val="22"/>
              </w:rPr>
              <w:t>123 (38.7)</w:t>
            </w:r>
          </w:p>
        </w:tc>
        <w:tc>
          <w:tcPr>
            <w:tcW w:w="1276" w:type="dxa"/>
          </w:tcPr>
          <w:p w14:paraId="786C2369" w14:textId="77777777" w:rsidR="00C32094" w:rsidRPr="00376C2B" w:rsidRDefault="00C32094" w:rsidP="00C32094">
            <w:pPr>
              <w:autoSpaceDE w:val="0"/>
              <w:autoSpaceDN w:val="0"/>
              <w:adjustRightInd w:val="0"/>
              <w:spacing w:before="60" w:after="60"/>
              <w:jc w:val="center"/>
              <w:rPr>
                <w:color w:val="000000"/>
                <w:sz w:val="20"/>
                <w:szCs w:val="22"/>
              </w:rPr>
            </w:pPr>
            <w:r w:rsidRPr="00376C2B">
              <w:rPr>
                <w:color w:val="000000"/>
                <w:sz w:val="20"/>
                <w:szCs w:val="22"/>
              </w:rPr>
              <w:t>24 (7.6)</w:t>
            </w:r>
          </w:p>
        </w:tc>
        <w:tc>
          <w:tcPr>
            <w:tcW w:w="992" w:type="dxa"/>
          </w:tcPr>
          <w:p w14:paraId="679761BD" w14:textId="77777777" w:rsidR="00C32094" w:rsidRPr="00376C2B" w:rsidRDefault="00C32094" w:rsidP="00C32094">
            <w:pPr>
              <w:autoSpaceDE w:val="0"/>
              <w:autoSpaceDN w:val="0"/>
              <w:adjustRightInd w:val="0"/>
              <w:spacing w:before="60" w:after="60"/>
              <w:jc w:val="center"/>
              <w:rPr>
                <w:color w:val="000000"/>
                <w:sz w:val="20"/>
                <w:szCs w:val="22"/>
              </w:rPr>
            </w:pPr>
            <w:r w:rsidRPr="00376C2B">
              <w:rPr>
                <w:color w:val="000000"/>
                <w:sz w:val="20"/>
                <w:szCs w:val="22"/>
              </w:rPr>
              <w:t>1</w:t>
            </w:r>
          </w:p>
        </w:tc>
      </w:tr>
    </w:tbl>
    <w:p w14:paraId="0DAA9E73" w14:textId="77777777" w:rsidR="00C32094" w:rsidRPr="00112995" w:rsidRDefault="00C32094" w:rsidP="00C32094">
      <w:pPr>
        <w:spacing w:line="276" w:lineRule="auto"/>
        <w:rPr>
          <w:rFonts w:eastAsiaTheme="minorHAnsi"/>
          <w:sz w:val="22"/>
          <w:szCs w:val="22"/>
          <w:lang w:eastAsia="en-US"/>
        </w:rPr>
      </w:pPr>
    </w:p>
    <w:p w14:paraId="658D64B0" w14:textId="3440D443" w:rsidR="00C32094" w:rsidRPr="00112995" w:rsidRDefault="00CA72CB" w:rsidP="00C32094">
      <w:pPr>
        <w:jc w:val="both"/>
        <w:rPr>
          <w:rFonts w:eastAsiaTheme="minorHAnsi"/>
          <w:sz w:val="22"/>
          <w:szCs w:val="22"/>
          <w:lang w:eastAsia="en-US"/>
        </w:rPr>
      </w:pPr>
      <w:r>
        <w:rPr>
          <w:rFonts w:eastAsiaTheme="minorHAnsi"/>
          <w:sz w:val="22"/>
          <w:szCs w:val="22"/>
          <w:lang w:eastAsia="en-US"/>
        </w:rPr>
        <w:t>P</w:t>
      </w:r>
      <w:r w:rsidR="00C32094" w:rsidRPr="00112995">
        <w:rPr>
          <w:rFonts w:eastAsiaTheme="minorHAnsi"/>
          <w:sz w:val="22"/>
          <w:szCs w:val="22"/>
          <w:lang w:eastAsia="en-US"/>
        </w:rPr>
        <w:t xml:space="preserve">articipants who </w:t>
      </w:r>
      <w:r w:rsidR="00A407AB">
        <w:rPr>
          <w:rFonts w:eastAsiaTheme="minorHAnsi"/>
          <w:sz w:val="22"/>
          <w:szCs w:val="22"/>
          <w:lang w:eastAsia="en-US"/>
        </w:rPr>
        <w:t>reported</w:t>
      </w:r>
      <w:r w:rsidR="00C32094" w:rsidRPr="00112995">
        <w:rPr>
          <w:rFonts w:eastAsiaTheme="minorHAnsi"/>
          <w:sz w:val="22"/>
          <w:szCs w:val="22"/>
          <w:lang w:eastAsia="en-US"/>
        </w:rPr>
        <w:t xml:space="preserve"> that they never view or use PIDs (n=171) were not asked </w:t>
      </w:r>
      <w:r w:rsidR="00A407AB">
        <w:rPr>
          <w:rFonts w:eastAsiaTheme="minorHAnsi"/>
          <w:sz w:val="22"/>
          <w:szCs w:val="22"/>
          <w:lang w:eastAsia="en-US"/>
        </w:rPr>
        <w:t>subsequent</w:t>
      </w:r>
      <w:r w:rsidR="00C32094" w:rsidRPr="00112995">
        <w:rPr>
          <w:rFonts w:eastAsiaTheme="minorHAnsi"/>
          <w:sz w:val="22"/>
          <w:szCs w:val="22"/>
          <w:lang w:eastAsia="en-US"/>
        </w:rPr>
        <w:t xml:space="preserve"> questions </w:t>
      </w:r>
      <w:r w:rsidR="00A407AB">
        <w:rPr>
          <w:rFonts w:eastAsiaTheme="minorHAnsi"/>
          <w:sz w:val="22"/>
          <w:szCs w:val="22"/>
          <w:lang w:eastAsia="en-US"/>
        </w:rPr>
        <w:t>relating to</w:t>
      </w:r>
      <w:r w:rsidR="00C32094" w:rsidRPr="00112995">
        <w:rPr>
          <w:rFonts w:eastAsiaTheme="minorHAnsi"/>
          <w:sz w:val="22"/>
          <w:szCs w:val="22"/>
          <w:lang w:eastAsia="en-US"/>
        </w:rPr>
        <w:t xml:space="preserve"> PIDs.  </w:t>
      </w:r>
      <w:r w:rsidR="00A407AB">
        <w:rPr>
          <w:rFonts w:eastAsiaTheme="minorHAnsi"/>
          <w:sz w:val="22"/>
          <w:szCs w:val="22"/>
          <w:lang w:eastAsia="en-US"/>
        </w:rPr>
        <w:t>P</w:t>
      </w:r>
      <w:r w:rsidR="00C32094" w:rsidRPr="00112995">
        <w:rPr>
          <w:rFonts w:eastAsiaTheme="minorHAnsi"/>
          <w:sz w:val="22"/>
          <w:szCs w:val="22"/>
          <w:lang w:eastAsia="en-US"/>
        </w:rPr>
        <w:t>articipants who indicated that they used PIDs were asked how they use them</w:t>
      </w:r>
      <w:r w:rsidR="00A407AB">
        <w:rPr>
          <w:rFonts w:eastAsiaTheme="minorHAnsi"/>
          <w:sz w:val="22"/>
          <w:szCs w:val="22"/>
          <w:lang w:eastAsia="en-US"/>
        </w:rPr>
        <w:t xml:space="preserve"> (open ended question)</w:t>
      </w:r>
      <w:r w:rsidR="00C32094" w:rsidRPr="00112995">
        <w:rPr>
          <w:rFonts w:eastAsiaTheme="minorHAnsi"/>
          <w:sz w:val="22"/>
          <w:szCs w:val="22"/>
          <w:lang w:eastAsia="en-US"/>
        </w:rPr>
        <w:t>.  Among the 119 responses to this question</w:t>
      </w:r>
      <w:r w:rsidR="00A407AB">
        <w:rPr>
          <w:rFonts w:eastAsiaTheme="minorHAnsi"/>
          <w:sz w:val="22"/>
          <w:szCs w:val="22"/>
          <w:lang w:eastAsia="en-US"/>
        </w:rPr>
        <w:t>,</w:t>
      </w:r>
      <w:r w:rsidR="00C32094" w:rsidRPr="00112995">
        <w:rPr>
          <w:rFonts w:eastAsiaTheme="minorHAnsi"/>
          <w:sz w:val="22"/>
          <w:szCs w:val="22"/>
          <w:lang w:eastAsia="en-US"/>
        </w:rPr>
        <w:t xml:space="preserve"> common responses were “</w:t>
      </w:r>
      <w:r w:rsidR="00A407AB" w:rsidRPr="00112995">
        <w:rPr>
          <w:rFonts w:eastAsiaTheme="minorHAnsi"/>
          <w:sz w:val="22"/>
          <w:szCs w:val="22"/>
          <w:lang w:eastAsia="en-US"/>
        </w:rPr>
        <w:t xml:space="preserve">to </w:t>
      </w:r>
      <w:r w:rsidR="00C32094" w:rsidRPr="00112995">
        <w:rPr>
          <w:rFonts w:eastAsiaTheme="minorHAnsi"/>
          <w:sz w:val="22"/>
          <w:szCs w:val="22"/>
          <w:lang w:eastAsia="en-US"/>
        </w:rPr>
        <w:t>find out how to play the machine/how to place bets or what constitutes a win</w:t>
      </w:r>
      <w:r w:rsidR="00A407AB">
        <w:rPr>
          <w:rFonts w:eastAsiaTheme="minorHAnsi"/>
          <w:sz w:val="22"/>
          <w:szCs w:val="22"/>
          <w:lang w:eastAsia="en-US"/>
        </w:rPr>
        <w:t>,</w:t>
      </w:r>
      <w:r w:rsidR="00C32094" w:rsidRPr="00112995">
        <w:rPr>
          <w:rFonts w:eastAsiaTheme="minorHAnsi"/>
          <w:sz w:val="22"/>
          <w:szCs w:val="22"/>
          <w:lang w:eastAsia="en-US"/>
        </w:rPr>
        <w:t xml:space="preserve"> </w:t>
      </w:r>
      <w:r w:rsidR="00A407AB">
        <w:rPr>
          <w:rFonts w:eastAsiaTheme="minorHAnsi"/>
          <w:sz w:val="22"/>
          <w:szCs w:val="22"/>
          <w:lang w:eastAsia="en-US"/>
        </w:rPr>
        <w:t>for example</w:t>
      </w:r>
      <w:r w:rsidR="00C32094" w:rsidRPr="00112995">
        <w:rPr>
          <w:rFonts w:eastAsiaTheme="minorHAnsi"/>
          <w:sz w:val="22"/>
          <w:szCs w:val="22"/>
          <w:lang w:eastAsia="en-US"/>
        </w:rPr>
        <w:t xml:space="preserve"> symbol combinations” (42%), followed by “to check the pay-out percentage” (32.8%), “to check my session spend and time” (13.4%),</w:t>
      </w:r>
      <w:r w:rsidR="00A407AB">
        <w:rPr>
          <w:rFonts w:eastAsiaTheme="minorHAnsi"/>
          <w:sz w:val="22"/>
          <w:szCs w:val="22"/>
          <w:lang w:eastAsia="en-US"/>
        </w:rPr>
        <w:t xml:space="preserve"> and</w:t>
      </w:r>
      <w:r w:rsidR="00C32094" w:rsidRPr="00112995">
        <w:rPr>
          <w:rFonts w:eastAsiaTheme="minorHAnsi"/>
          <w:sz w:val="22"/>
          <w:szCs w:val="22"/>
          <w:lang w:eastAsia="en-US"/>
        </w:rPr>
        <w:t xml:space="preserve"> “out of curiosity” (10.1%). </w:t>
      </w:r>
    </w:p>
    <w:p w14:paraId="7C5C95A4" w14:textId="77777777" w:rsidR="00C32094" w:rsidRPr="00112995" w:rsidRDefault="00C32094" w:rsidP="00C32094">
      <w:pPr>
        <w:rPr>
          <w:rFonts w:eastAsiaTheme="minorHAnsi"/>
          <w:sz w:val="22"/>
          <w:szCs w:val="22"/>
          <w:lang w:eastAsia="en-US"/>
        </w:rPr>
      </w:pPr>
    </w:p>
    <w:p w14:paraId="06E5AF64" w14:textId="76E65CA9" w:rsidR="00C32094" w:rsidRPr="00112995" w:rsidRDefault="00C32094" w:rsidP="00C32094">
      <w:pPr>
        <w:jc w:val="both"/>
        <w:rPr>
          <w:rFonts w:eastAsiaTheme="minorHAnsi"/>
          <w:sz w:val="22"/>
          <w:szCs w:val="22"/>
          <w:lang w:eastAsia="en-US"/>
        </w:rPr>
      </w:pPr>
      <w:r w:rsidRPr="00112995">
        <w:rPr>
          <w:rFonts w:eastAsiaTheme="minorHAnsi"/>
          <w:sz w:val="22"/>
          <w:szCs w:val="22"/>
          <w:lang w:eastAsia="en-US"/>
        </w:rPr>
        <w:t>Of those who use them, PIDs were perceived to have some impact on control over time and money spent (</w:t>
      </w:r>
      <w:r w:rsidRPr="00112995">
        <w:rPr>
          <w:sz w:val="22"/>
          <w:szCs w:val="22"/>
        </w:rPr>
        <w:fldChar w:fldCharType="begin"/>
      </w:r>
      <w:r w:rsidRPr="00112995">
        <w:rPr>
          <w:sz w:val="22"/>
          <w:szCs w:val="22"/>
        </w:rPr>
        <w:instrText xml:space="preserve"> REF _Ref372198974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89</w:t>
      </w:r>
      <w:r w:rsidRPr="00112995">
        <w:rPr>
          <w:sz w:val="22"/>
          <w:szCs w:val="22"/>
        </w:rPr>
        <w:fldChar w:fldCharType="end"/>
      </w:r>
      <w:r w:rsidRPr="00112995">
        <w:rPr>
          <w:rFonts w:eastAsiaTheme="minorHAnsi"/>
          <w:sz w:val="22"/>
          <w:szCs w:val="22"/>
          <w:lang w:eastAsia="en-US"/>
        </w:rPr>
        <w:t xml:space="preserve">) for approximately one third of </w:t>
      </w:r>
      <w:r w:rsidR="00A407AB">
        <w:rPr>
          <w:rFonts w:eastAsiaTheme="minorHAnsi"/>
          <w:sz w:val="22"/>
          <w:szCs w:val="22"/>
          <w:lang w:eastAsia="en-US"/>
        </w:rPr>
        <w:t>respondents</w:t>
      </w:r>
      <w:r w:rsidRPr="00112995">
        <w:rPr>
          <w:rFonts w:eastAsiaTheme="minorHAnsi"/>
          <w:sz w:val="22"/>
          <w:szCs w:val="22"/>
          <w:lang w:eastAsia="en-US"/>
        </w:rPr>
        <w:t xml:space="preserve"> (30% time, 34% money).  Some </w:t>
      </w:r>
      <w:r w:rsidR="00A407AB">
        <w:rPr>
          <w:rFonts w:eastAsiaTheme="minorHAnsi"/>
          <w:sz w:val="22"/>
          <w:szCs w:val="22"/>
          <w:lang w:eastAsia="en-US"/>
        </w:rPr>
        <w:t>respondents</w:t>
      </w:r>
      <w:r w:rsidRPr="00112995">
        <w:rPr>
          <w:rFonts w:eastAsiaTheme="minorHAnsi"/>
          <w:sz w:val="22"/>
          <w:szCs w:val="22"/>
          <w:lang w:eastAsia="en-US"/>
        </w:rPr>
        <w:t xml:space="preserve"> indicated that PIDs help them control the amount of money </w:t>
      </w:r>
      <w:r w:rsidR="00A407AB">
        <w:rPr>
          <w:rFonts w:eastAsiaTheme="minorHAnsi"/>
          <w:sz w:val="22"/>
          <w:szCs w:val="22"/>
          <w:lang w:eastAsia="en-US"/>
        </w:rPr>
        <w:t xml:space="preserve">and time </w:t>
      </w:r>
      <w:r w:rsidRPr="00112995">
        <w:rPr>
          <w:rFonts w:eastAsiaTheme="minorHAnsi"/>
          <w:sz w:val="22"/>
          <w:szCs w:val="22"/>
          <w:lang w:eastAsia="en-US"/>
        </w:rPr>
        <w:t>spent moderately/very much (1</w:t>
      </w:r>
      <w:r w:rsidR="00A407AB">
        <w:rPr>
          <w:rFonts w:eastAsiaTheme="minorHAnsi"/>
          <w:sz w:val="22"/>
          <w:szCs w:val="22"/>
          <w:lang w:eastAsia="en-US"/>
        </w:rPr>
        <w:t>5</w:t>
      </w:r>
      <w:r w:rsidRPr="00112995">
        <w:rPr>
          <w:rFonts w:eastAsiaTheme="minorHAnsi"/>
          <w:sz w:val="22"/>
          <w:szCs w:val="22"/>
          <w:lang w:eastAsia="en-US"/>
        </w:rPr>
        <w:t>%</w:t>
      </w:r>
      <w:r w:rsidR="00A407AB">
        <w:rPr>
          <w:rFonts w:eastAsiaTheme="minorHAnsi"/>
          <w:sz w:val="22"/>
          <w:szCs w:val="22"/>
          <w:lang w:eastAsia="en-US"/>
        </w:rPr>
        <w:t xml:space="preserve"> and 13% respectively</w:t>
      </w:r>
      <w:r w:rsidRPr="00112995">
        <w:rPr>
          <w:rFonts w:eastAsiaTheme="minorHAnsi"/>
          <w:sz w:val="22"/>
          <w:szCs w:val="22"/>
          <w:lang w:eastAsia="en-US"/>
        </w:rPr>
        <w:t xml:space="preserve">).  </w:t>
      </w:r>
      <w:r w:rsidR="00A407AB">
        <w:rPr>
          <w:rFonts w:eastAsiaTheme="minorHAnsi"/>
          <w:sz w:val="22"/>
          <w:szCs w:val="22"/>
          <w:lang w:eastAsia="en-US"/>
        </w:rPr>
        <w:t>However, about two-thirds of respondents reported no impact of PIDS on control over money and time spent gambling (66% and 70% respectively).</w:t>
      </w:r>
    </w:p>
    <w:p w14:paraId="348637B7" w14:textId="77777777" w:rsidR="00C32094" w:rsidRPr="00112995" w:rsidRDefault="00C32094" w:rsidP="00C32094">
      <w:pPr>
        <w:rPr>
          <w:rFonts w:eastAsiaTheme="minorHAnsi"/>
          <w:sz w:val="22"/>
          <w:szCs w:val="22"/>
          <w:lang w:eastAsia="en-US"/>
        </w:rPr>
      </w:pPr>
    </w:p>
    <w:p w14:paraId="1C143DA7" w14:textId="64CFBF1A" w:rsidR="00C32094" w:rsidRPr="00112995" w:rsidRDefault="00C32094" w:rsidP="00DB1DF0">
      <w:pPr>
        <w:keepNext/>
        <w:keepLines/>
        <w:jc w:val="both"/>
        <w:rPr>
          <w:rFonts w:eastAsiaTheme="minorHAnsi"/>
          <w:b/>
          <w:sz w:val="22"/>
          <w:szCs w:val="22"/>
          <w:lang w:eastAsia="en-US"/>
        </w:rPr>
      </w:pPr>
      <w:bookmarkStart w:id="556" w:name="_Ref372198974"/>
      <w:bookmarkStart w:id="557" w:name="_Toc394297897"/>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89</w:t>
      </w:r>
      <w:r w:rsidRPr="00112995">
        <w:rPr>
          <w:rFonts w:eastAsiaTheme="minorHAnsi"/>
          <w:b/>
          <w:sz w:val="22"/>
          <w:szCs w:val="22"/>
          <w:lang w:eastAsia="en-US"/>
        </w:rPr>
        <w:fldChar w:fldCharType="end"/>
      </w:r>
      <w:bookmarkEnd w:id="556"/>
      <w:r w:rsidR="00A407AB">
        <w:rPr>
          <w:rFonts w:eastAsiaTheme="minorHAnsi"/>
          <w:b/>
          <w:sz w:val="22"/>
          <w:szCs w:val="22"/>
          <w:lang w:eastAsia="en-US"/>
        </w:rPr>
        <w:t>.</w:t>
      </w:r>
      <w:r w:rsidRPr="00112995">
        <w:rPr>
          <w:rFonts w:eastAsiaTheme="minorHAnsi"/>
          <w:b/>
          <w:sz w:val="22"/>
          <w:szCs w:val="22"/>
          <w:lang w:eastAsia="en-US"/>
        </w:rPr>
        <w:t xml:space="preserve"> Perceived impact of PIDs on control over time and money spent on gambling</w:t>
      </w:r>
      <w:bookmarkEnd w:id="557"/>
      <w:r w:rsidRPr="00112995">
        <w:rPr>
          <w:rFonts w:eastAsiaTheme="minorHAnsi"/>
          <w:b/>
          <w:sz w:val="22"/>
          <w:szCs w:val="22"/>
          <w:lang w:eastAsia="en-US"/>
        </w:rPr>
        <w:t xml:space="preserve">  </w:t>
      </w:r>
    </w:p>
    <w:tbl>
      <w:tblPr>
        <w:tblStyle w:val="LightShading2"/>
        <w:tblW w:w="9072" w:type="dxa"/>
        <w:tblInd w:w="108" w:type="dxa"/>
        <w:tblLayout w:type="fixed"/>
        <w:tblLook w:val="0620" w:firstRow="1" w:lastRow="0" w:firstColumn="0" w:lastColumn="0" w:noHBand="1" w:noVBand="1"/>
      </w:tblPr>
      <w:tblGrid>
        <w:gridCol w:w="4395"/>
        <w:gridCol w:w="1134"/>
        <w:gridCol w:w="1275"/>
        <w:gridCol w:w="1276"/>
        <w:gridCol w:w="992"/>
      </w:tblGrid>
      <w:tr w:rsidR="00DB1DF0" w:rsidRPr="000753D9" w14:paraId="178141C3" w14:textId="77777777" w:rsidTr="00DB1DF0">
        <w:trPr>
          <w:cnfStyle w:val="100000000000" w:firstRow="1" w:lastRow="0" w:firstColumn="0" w:lastColumn="0" w:oddVBand="0" w:evenVBand="0" w:oddHBand="0" w:evenHBand="0" w:firstRowFirstColumn="0" w:firstRowLastColumn="0" w:lastRowFirstColumn="0" w:lastRowLastColumn="0"/>
        </w:trPr>
        <w:tc>
          <w:tcPr>
            <w:tcW w:w="4395" w:type="dxa"/>
            <w:vMerge w:val="restart"/>
          </w:tcPr>
          <w:p w14:paraId="4F8DDECC" w14:textId="77777777" w:rsidR="00DB1DF0" w:rsidRPr="000753D9" w:rsidRDefault="00DB1DF0" w:rsidP="00DB1DF0">
            <w:pPr>
              <w:keepNext/>
              <w:keepLines/>
              <w:rPr>
                <w:sz w:val="20"/>
                <w:szCs w:val="22"/>
              </w:rPr>
            </w:pPr>
          </w:p>
        </w:tc>
        <w:tc>
          <w:tcPr>
            <w:tcW w:w="1134" w:type="dxa"/>
            <w:vAlign w:val="bottom"/>
          </w:tcPr>
          <w:p w14:paraId="10A91B9E" w14:textId="77777777" w:rsidR="00DB1DF0" w:rsidRPr="000753D9" w:rsidRDefault="00DB1DF0" w:rsidP="00DB1DF0">
            <w:pPr>
              <w:keepNext/>
              <w:keepLines/>
              <w:autoSpaceDE w:val="0"/>
              <w:autoSpaceDN w:val="0"/>
              <w:adjustRightInd w:val="0"/>
              <w:spacing w:before="60" w:after="60"/>
              <w:jc w:val="center"/>
              <w:rPr>
                <w:color w:val="000000"/>
                <w:sz w:val="20"/>
                <w:szCs w:val="22"/>
              </w:rPr>
            </w:pPr>
            <w:r w:rsidRPr="000753D9">
              <w:rPr>
                <w:color w:val="000000"/>
                <w:sz w:val="20"/>
                <w:szCs w:val="22"/>
              </w:rPr>
              <w:t>Not at all</w:t>
            </w:r>
          </w:p>
        </w:tc>
        <w:tc>
          <w:tcPr>
            <w:tcW w:w="1275" w:type="dxa"/>
            <w:vAlign w:val="bottom"/>
          </w:tcPr>
          <w:p w14:paraId="42953844" w14:textId="77777777" w:rsidR="00DB1DF0" w:rsidRPr="000753D9" w:rsidRDefault="00DB1DF0" w:rsidP="00DB1DF0">
            <w:pPr>
              <w:keepNext/>
              <w:keepLines/>
              <w:autoSpaceDE w:val="0"/>
              <w:autoSpaceDN w:val="0"/>
              <w:adjustRightInd w:val="0"/>
              <w:spacing w:before="60" w:after="60"/>
              <w:jc w:val="center"/>
              <w:rPr>
                <w:color w:val="000000"/>
                <w:sz w:val="20"/>
                <w:szCs w:val="22"/>
              </w:rPr>
            </w:pPr>
            <w:r w:rsidRPr="000753D9">
              <w:rPr>
                <w:color w:val="000000"/>
                <w:sz w:val="20"/>
                <w:szCs w:val="22"/>
              </w:rPr>
              <w:t>Slightly/ Somewhat</w:t>
            </w:r>
          </w:p>
        </w:tc>
        <w:tc>
          <w:tcPr>
            <w:tcW w:w="1276" w:type="dxa"/>
            <w:vAlign w:val="bottom"/>
          </w:tcPr>
          <w:p w14:paraId="719C678F" w14:textId="7DFA66CA" w:rsidR="00DB1DF0" w:rsidRPr="000753D9" w:rsidRDefault="00DB1DF0" w:rsidP="00DB1DF0">
            <w:pPr>
              <w:keepNext/>
              <w:keepLines/>
              <w:autoSpaceDE w:val="0"/>
              <w:autoSpaceDN w:val="0"/>
              <w:adjustRightInd w:val="0"/>
              <w:spacing w:before="60" w:after="60"/>
              <w:jc w:val="center"/>
              <w:rPr>
                <w:color w:val="000000"/>
                <w:sz w:val="20"/>
                <w:szCs w:val="22"/>
              </w:rPr>
            </w:pPr>
            <w:r w:rsidRPr="000753D9">
              <w:rPr>
                <w:color w:val="000000"/>
                <w:sz w:val="20"/>
                <w:szCs w:val="22"/>
              </w:rPr>
              <w:t xml:space="preserve">Moderately/ </w:t>
            </w:r>
            <w:r>
              <w:rPr>
                <w:color w:val="000000"/>
                <w:sz w:val="20"/>
                <w:szCs w:val="22"/>
              </w:rPr>
              <w:t>Very m</w:t>
            </w:r>
            <w:r w:rsidRPr="000753D9">
              <w:rPr>
                <w:color w:val="000000"/>
                <w:sz w:val="20"/>
                <w:szCs w:val="22"/>
              </w:rPr>
              <w:t>uch</w:t>
            </w:r>
          </w:p>
        </w:tc>
        <w:tc>
          <w:tcPr>
            <w:tcW w:w="992" w:type="dxa"/>
            <w:vAlign w:val="bottom"/>
          </w:tcPr>
          <w:p w14:paraId="183DD782" w14:textId="25A4D33A" w:rsidR="00DB1DF0" w:rsidRPr="000753D9" w:rsidRDefault="00DB1DF0" w:rsidP="00DB1DF0">
            <w:pPr>
              <w:keepNext/>
              <w:keepLines/>
              <w:autoSpaceDE w:val="0"/>
              <w:autoSpaceDN w:val="0"/>
              <w:adjustRightInd w:val="0"/>
              <w:spacing w:before="60" w:after="60"/>
              <w:jc w:val="center"/>
              <w:rPr>
                <w:color w:val="000000"/>
                <w:sz w:val="20"/>
                <w:szCs w:val="22"/>
              </w:rPr>
            </w:pPr>
            <w:r>
              <w:rPr>
                <w:color w:val="000000"/>
                <w:sz w:val="20"/>
                <w:szCs w:val="22"/>
              </w:rPr>
              <w:t>Not r</w:t>
            </w:r>
            <w:r w:rsidRPr="000753D9">
              <w:rPr>
                <w:color w:val="000000"/>
                <w:sz w:val="20"/>
                <w:szCs w:val="22"/>
              </w:rPr>
              <w:t>eported</w:t>
            </w:r>
          </w:p>
        </w:tc>
      </w:tr>
      <w:tr w:rsidR="00DB1DF0" w:rsidRPr="003B5A8F" w14:paraId="1533E955" w14:textId="77777777" w:rsidTr="004228F4">
        <w:tc>
          <w:tcPr>
            <w:tcW w:w="4395" w:type="dxa"/>
            <w:vMerge/>
            <w:tcBorders>
              <w:bottom w:val="single" w:sz="4" w:space="0" w:color="auto"/>
            </w:tcBorders>
          </w:tcPr>
          <w:p w14:paraId="46B7F01D" w14:textId="77777777" w:rsidR="00DB1DF0" w:rsidRPr="00C7211A" w:rsidRDefault="00DB1DF0" w:rsidP="00DB1DF0">
            <w:pPr>
              <w:keepNext/>
              <w:keepLines/>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19835A82" w14:textId="77777777" w:rsidR="00DB1DF0" w:rsidRPr="003B5A8F" w:rsidRDefault="00DB1DF0" w:rsidP="00DB1DF0">
            <w:pPr>
              <w:keepNext/>
              <w:keepLines/>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5F33FC20" w14:textId="77777777" w:rsidR="00DB1DF0" w:rsidRPr="003B5A8F" w:rsidRDefault="00DB1DF0" w:rsidP="00DB1DF0">
            <w:pPr>
              <w:keepNext/>
              <w:keepLines/>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685C3BBA" w14:textId="77777777" w:rsidR="00DB1DF0" w:rsidRPr="003B5A8F" w:rsidRDefault="00DB1DF0" w:rsidP="00DB1DF0">
            <w:pPr>
              <w:keepNext/>
              <w:keepLines/>
              <w:adjustRightInd w:val="0"/>
              <w:spacing w:after="20"/>
              <w:jc w:val="center"/>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356C4230" w14:textId="77777777" w:rsidR="00DB1DF0" w:rsidRPr="003B5A8F" w:rsidRDefault="00DB1DF0" w:rsidP="00DB1DF0">
            <w:pPr>
              <w:keepNext/>
              <w:keepLines/>
              <w:adjustRightInd w:val="0"/>
              <w:spacing w:after="20"/>
              <w:jc w:val="right"/>
              <w:rPr>
                <w:b/>
                <w:color w:val="000000"/>
                <w:sz w:val="20"/>
                <w:szCs w:val="22"/>
              </w:rPr>
            </w:pPr>
            <w:r>
              <w:rPr>
                <w:b/>
                <w:color w:val="000000"/>
                <w:sz w:val="20"/>
                <w:szCs w:val="22"/>
              </w:rPr>
              <w:t>N</w:t>
            </w:r>
          </w:p>
        </w:tc>
      </w:tr>
      <w:tr w:rsidR="00C32094" w:rsidRPr="000753D9" w14:paraId="4741EA73" w14:textId="77777777" w:rsidTr="00DB1DF0">
        <w:tc>
          <w:tcPr>
            <w:tcW w:w="4395" w:type="dxa"/>
          </w:tcPr>
          <w:p w14:paraId="54C49DC5" w14:textId="41BB61E3" w:rsidR="00C32094" w:rsidRPr="000753D9" w:rsidRDefault="000753D9" w:rsidP="00DB1DF0">
            <w:pPr>
              <w:keepNext/>
              <w:keepLines/>
              <w:autoSpaceDE w:val="0"/>
              <w:autoSpaceDN w:val="0"/>
              <w:adjustRightInd w:val="0"/>
              <w:spacing w:before="60" w:after="60"/>
              <w:rPr>
                <w:color w:val="000000"/>
                <w:sz w:val="20"/>
                <w:szCs w:val="22"/>
              </w:rPr>
            </w:pPr>
            <w:r>
              <w:rPr>
                <w:color w:val="000000"/>
                <w:sz w:val="20"/>
                <w:szCs w:val="22"/>
              </w:rPr>
              <w:t>H</w:t>
            </w:r>
            <w:r w:rsidR="00C32094" w:rsidRPr="000753D9">
              <w:rPr>
                <w:color w:val="000000"/>
                <w:sz w:val="20"/>
                <w:szCs w:val="22"/>
              </w:rPr>
              <w:t>elp</w:t>
            </w:r>
            <w:r>
              <w:rPr>
                <w:color w:val="000000"/>
                <w:sz w:val="20"/>
                <w:szCs w:val="22"/>
              </w:rPr>
              <w:t>ed</w:t>
            </w:r>
            <w:r w:rsidR="00C32094" w:rsidRPr="000753D9">
              <w:rPr>
                <w:color w:val="000000"/>
                <w:sz w:val="20"/>
                <w:szCs w:val="22"/>
              </w:rPr>
              <w:t xml:space="preserve"> to control the amount of </w:t>
            </w:r>
            <w:r w:rsidR="00C32094" w:rsidRPr="000753D9">
              <w:rPr>
                <w:b/>
                <w:color w:val="000000"/>
                <w:sz w:val="20"/>
                <w:szCs w:val="22"/>
              </w:rPr>
              <w:t>money</w:t>
            </w:r>
            <w:r w:rsidR="00C32094" w:rsidRPr="000753D9">
              <w:rPr>
                <w:color w:val="000000"/>
                <w:sz w:val="20"/>
                <w:szCs w:val="22"/>
              </w:rPr>
              <w:t xml:space="preserve"> spent</w:t>
            </w:r>
          </w:p>
        </w:tc>
        <w:tc>
          <w:tcPr>
            <w:tcW w:w="1134" w:type="dxa"/>
          </w:tcPr>
          <w:p w14:paraId="15E576CB" w14:textId="77777777" w:rsidR="00C32094" w:rsidRPr="000753D9" w:rsidRDefault="00C32094" w:rsidP="00DB1DF0">
            <w:pPr>
              <w:keepNext/>
              <w:keepLines/>
              <w:autoSpaceDE w:val="0"/>
              <w:autoSpaceDN w:val="0"/>
              <w:adjustRightInd w:val="0"/>
              <w:spacing w:before="60" w:after="60"/>
              <w:jc w:val="right"/>
              <w:rPr>
                <w:color w:val="000000"/>
                <w:sz w:val="20"/>
                <w:szCs w:val="22"/>
              </w:rPr>
            </w:pPr>
            <w:r w:rsidRPr="000753D9">
              <w:rPr>
                <w:color w:val="000000"/>
                <w:sz w:val="20"/>
                <w:szCs w:val="22"/>
              </w:rPr>
              <w:t>98 (65.8)</w:t>
            </w:r>
          </w:p>
        </w:tc>
        <w:tc>
          <w:tcPr>
            <w:tcW w:w="1275" w:type="dxa"/>
          </w:tcPr>
          <w:p w14:paraId="1F0B16A0" w14:textId="77777777" w:rsidR="00C32094" w:rsidRPr="000753D9" w:rsidRDefault="00C32094" w:rsidP="00DB1DF0">
            <w:pPr>
              <w:keepNext/>
              <w:keepLines/>
              <w:autoSpaceDE w:val="0"/>
              <w:autoSpaceDN w:val="0"/>
              <w:adjustRightInd w:val="0"/>
              <w:spacing w:before="60" w:after="60"/>
              <w:jc w:val="right"/>
              <w:rPr>
                <w:color w:val="000000"/>
                <w:sz w:val="20"/>
                <w:szCs w:val="22"/>
              </w:rPr>
            </w:pPr>
            <w:r w:rsidRPr="000753D9">
              <w:rPr>
                <w:color w:val="000000"/>
                <w:sz w:val="20"/>
                <w:szCs w:val="22"/>
              </w:rPr>
              <w:t>29 (19.5)</w:t>
            </w:r>
          </w:p>
        </w:tc>
        <w:tc>
          <w:tcPr>
            <w:tcW w:w="1276" w:type="dxa"/>
          </w:tcPr>
          <w:p w14:paraId="076FB98B" w14:textId="77777777" w:rsidR="00C32094" w:rsidRPr="000753D9" w:rsidRDefault="00C32094" w:rsidP="00DB1DF0">
            <w:pPr>
              <w:keepNext/>
              <w:keepLines/>
              <w:autoSpaceDE w:val="0"/>
              <w:autoSpaceDN w:val="0"/>
              <w:adjustRightInd w:val="0"/>
              <w:spacing w:before="60" w:after="60"/>
              <w:jc w:val="right"/>
              <w:rPr>
                <w:color w:val="000000"/>
                <w:sz w:val="20"/>
                <w:szCs w:val="22"/>
              </w:rPr>
            </w:pPr>
            <w:r w:rsidRPr="000753D9">
              <w:rPr>
                <w:color w:val="000000"/>
                <w:sz w:val="20"/>
                <w:szCs w:val="22"/>
              </w:rPr>
              <w:t>22 (14.8)</w:t>
            </w:r>
          </w:p>
        </w:tc>
        <w:tc>
          <w:tcPr>
            <w:tcW w:w="992" w:type="dxa"/>
          </w:tcPr>
          <w:p w14:paraId="642DAC90" w14:textId="77777777" w:rsidR="00C32094" w:rsidRPr="000753D9" w:rsidRDefault="00C32094" w:rsidP="00DB1DF0">
            <w:pPr>
              <w:keepNext/>
              <w:keepLines/>
              <w:autoSpaceDE w:val="0"/>
              <w:autoSpaceDN w:val="0"/>
              <w:adjustRightInd w:val="0"/>
              <w:spacing w:before="60" w:after="60"/>
              <w:jc w:val="right"/>
              <w:rPr>
                <w:color w:val="000000"/>
                <w:sz w:val="20"/>
                <w:szCs w:val="22"/>
              </w:rPr>
            </w:pPr>
            <w:r w:rsidRPr="000753D9">
              <w:rPr>
                <w:color w:val="000000"/>
                <w:sz w:val="20"/>
                <w:szCs w:val="22"/>
              </w:rPr>
              <w:t>4</w:t>
            </w:r>
          </w:p>
        </w:tc>
      </w:tr>
      <w:tr w:rsidR="00C32094" w:rsidRPr="000753D9" w14:paraId="561896D2" w14:textId="77777777" w:rsidTr="00DB1DF0">
        <w:tc>
          <w:tcPr>
            <w:tcW w:w="4395" w:type="dxa"/>
          </w:tcPr>
          <w:p w14:paraId="46CC2B53" w14:textId="601780C4" w:rsidR="00C32094" w:rsidRPr="000753D9" w:rsidRDefault="000753D9" w:rsidP="000753D9">
            <w:pPr>
              <w:autoSpaceDE w:val="0"/>
              <w:autoSpaceDN w:val="0"/>
              <w:adjustRightInd w:val="0"/>
              <w:spacing w:before="60" w:after="60"/>
              <w:rPr>
                <w:color w:val="000000"/>
                <w:sz w:val="20"/>
                <w:szCs w:val="22"/>
              </w:rPr>
            </w:pPr>
            <w:r>
              <w:rPr>
                <w:color w:val="000000"/>
                <w:sz w:val="20"/>
                <w:szCs w:val="22"/>
              </w:rPr>
              <w:t>H</w:t>
            </w:r>
            <w:r w:rsidR="00C32094" w:rsidRPr="000753D9">
              <w:rPr>
                <w:color w:val="000000"/>
                <w:sz w:val="20"/>
                <w:szCs w:val="22"/>
              </w:rPr>
              <w:t>elp</w:t>
            </w:r>
            <w:r>
              <w:rPr>
                <w:color w:val="000000"/>
                <w:sz w:val="20"/>
                <w:szCs w:val="22"/>
              </w:rPr>
              <w:t>ed to</w:t>
            </w:r>
            <w:r w:rsidR="00C32094" w:rsidRPr="000753D9">
              <w:rPr>
                <w:color w:val="000000"/>
                <w:sz w:val="20"/>
                <w:szCs w:val="22"/>
              </w:rPr>
              <w:t xml:space="preserve"> control the amount of </w:t>
            </w:r>
            <w:r w:rsidR="00C32094" w:rsidRPr="000753D9">
              <w:rPr>
                <w:b/>
                <w:color w:val="000000"/>
                <w:sz w:val="20"/>
                <w:szCs w:val="22"/>
              </w:rPr>
              <w:t>time</w:t>
            </w:r>
            <w:r w:rsidR="00C32094" w:rsidRPr="000753D9">
              <w:rPr>
                <w:color w:val="000000"/>
                <w:sz w:val="20"/>
                <w:szCs w:val="22"/>
              </w:rPr>
              <w:t xml:space="preserve"> gamble</w:t>
            </w:r>
            <w:r>
              <w:rPr>
                <w:color w:val="000000"/>
                <w:sz w:val="20"/>
                <w:szCs w:val="22"/>
              </w:rPr>
              <w:t>d</w:t>
            </w:r>
          </w:p>
        </w:tc>
        <w:tc>
          <w:tcPr>
            <w:tcW w:w="1134" w:type="dxa"/>
          </w:tcPr>
          <w:p w14:paraId="21A6D80F"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104 (69.8)</w:t>
            </w:r>
          </w:p>
        </w:tc>
        <w:tc>
          <w:tcPr>
            <w:tcW w:w="1275" w:type="dxa"/>
          </w:tcPr>
          <w:p w14:paraId="18BB872D"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25 (16.8)</w:t>
            </w:r>
          </w:p>
        </w:tc>
        <w:tc>
          <w:tcPr>
            <w:tcW w:w="1276" w:type="dxa"/>
          </w:tcPr>
          <w:p w14:paraId="6D3D8703"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20 (13.4)</w:t>
            </w:r>
          </w:p>
        </w:tc>
        <w:tc>
          <w:tcPr>
            <w:tcW w:w="992" w:type="dxa"/>
          </w:tcPr>
          <w:p w14:paraId="6C716ABC"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3</w:t>
            </w:r>
          </w:p>
        </w:tc>
      </w:tr>
    </w:tbl>
    <w:p w14:paraId="085EDF1E" w14:textId="77777777" w:rsidR="00C32094" w:rsidRPr="00112995" w:rsidRDefault="00C32094" w:rsidP="00C32094">
      <w:pPr>
        <w:rPr>
          <w:sz w:val="22"/>
          <w:szCs w:val="22"/>
        </w:rPr>
      </w:pPr>
    </w:p>
    <w:p w14:paraId="3AA239CC" w14:textId="0D530A72" w:rsidR="00C32094" w:rsidRPr="00112995" w:rsidRDefault="00C32094" w:rsidP="00C32094">
      <w:pPr>
        <w:jc w:val="both"/>
        <w:rPr>
          <w:sz w:val="22"/>
          <w:szCs w:val="22"/>
        </w:rPr>
      </w:pPr>
      <w:r w:rsidRPr="00112995">
        <w:rPr>
          <w:sz w:val="22"/>
          <w:szCs w:val="22"/>
        </w:rPr>
        <w:t xml:space="preserve">As shown in </w:t>
      </w:r>
      <w:r w:rsidRPr="00112995">
        <w:rPr>
          <w:sz w:val="22"/>
          <w:szCs w:val="22"/>
        </w:rPr>
        <w:fldChar w:fldCharType="begin"/>
      </w:r>
      <w:r w:rsidRPr="00112995">
        <w:rPr>
          <w:sz w:val="22"/>
          <w:szCs w:val="22"/>
        </w:rPr>
        <w:instrText xml:space="preserve"> REF _Ref372199111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90</w:t>
      </w:r>
      <w:r w:rsidRPr="00112995">
        <w:rPr>
          <w:sz w:val="22"/>
          <w:szCs w:val="22"/>
        </w:rPr>
        <w:fldChar w:fldCharType="end"/>
      </w:r>
      <w:r w:rsidRPr="00112995">
        <w:rPr>
          <w:sz w:val="22"/>
          <w:szCs w:val="22"/>
        </w:rPr>
        <w:t xml:space="preserve">, PIDs were perceived to be </w:t>
      </w:r>
      <w:r w:rsidR="000753D9">
        <w:rPr>
          <w:sz w:val="22"/>
          <w:szCs w:val="22"/>
        </w:rPr>
        <w:t>moderately/extremely</w:t>
      </w:r>
      <w:r w:rsidRPr="00112995">
        <w:rPr>
          <w:sz w:val="22"/>
          <w:szCs w:val="22"/>
        </w:rPr>
        <w:t xml:space="preserve"> accurate in regard to the record of money and time spent within a gambling session for </w:t>
      </w:r>
      <w:r w:rsidR="000753D9">
        <w:rPr>
          <w:sz w:val="22"/>
          <w:szCs w:val="22"/>
        </w:rPr>
        <w:t>about</w:t>
      </w:r>
      <w:r w:rsidRPr="00112995">
        <w:rPr>
          <w:sz w:val="22"/>
          <w:szCs w:val="22"/>
        </w:rPr>
        <w:t xml:space="preserve"> half of the participants (</w:t>
      </w:r>
      <w:r w:rsidR="000753D9">
        <w:rPr>
          <w:sz w:val="22"/>
          <w:szCs w:val="22"/>
        </w:rPr>
        <w:t>50</w:t>
      </w:r>
      <w:r w:rsidRPr="00112995">
        <w:rPr>
          <w:sz w:val="22"/>
          <w:szCs w:val="22"/>
        </w:rPr>
        <w:t xml:space="preserve">% money, </w:t>
      </w:r>
      <w:r w:rsidR="000753D9">
        <w:rPr>
          <w:sz w:val="22"/>
          <w:szCs w:val="22"/>
        </w:rPr>
        <w:t>51</w:t>
      </w:r>
      <w:r w:rsidRPr="00112995">
        <w:rPr>
          <w:sz w:val="22"/>
          <w:szCs w:val="22"/>
        </w:rPr>
        <w:t xml:space="preserve">% time).  Around half of participants felt PIDs to be inaccurate </w:t>
      </w:r>
      <w:r w:rsidR="000753D9">
        <w:rPr>
          <w:sz w:val="22"/>
          <w:szCs w:val="22"/>
        </w:rPr>
        <w:t xml:space="preserve">(‘not at all’) </w:t>
      </w:r>
      <w:r w:rsidRPr="00112995">
        <w:rPr>
          <w:sz w:val="22"/>
          <w:szCs w:val="22"/>
        </w:rPr>
        <w:t xml:space="preserve">or only slightly/somewhat accurate in relation to the record of money spent (50%) and time spent (49%) in a gambling session.  </w:t>
      </w:r>
    </w:p>
    <w:p w14:paraId="7C900DEA" w14:textId="77777777" w:rsidR="00C32094" w:rsidRPr="00091307" w:rsidRDefault="00C32094" w:rsidP="00C32094">
      <w:pPr>
        <w:keepNext/>
        <w:jc w:val="both"/>
        <w:rPr>
          <w:rFonts w:eastAsiaTheme="minorHAnsi"/>
          <w:b/>
          <w:sz w:val="22"/>
          <w:szCs w:val="22"/>
          <w:lang w:eastAsia="en-US"/>
        </w:rPr>
      </w:pPr>
    </w:p>
    <w:p w14:paraId="3D72BCCC" w14:textId="0EA2B510" w:rsidR="00C32094" w:rsidRPr="00112995" w:rsidRDefault="00C32094" w:rsidP="00C32094">
      <w:pPr>
        <w:keepNext/>
        <w:jc w:val="both"/>
        <w:rPr>
          <w:rFonts w:eastAsiaTheme="minorHAnsi"/>
          <w:b/>
          <w:sz w:val="22"/>
          <w:szCs w:val="22"/>
          <w:lang w:eastAsia="en-US"/>
        </w:rPr>
      </w:pPr>
      <w:bookmarkStart w:id="558" w:name="_Ref372199111"/>
      <w:bookmarkStart w:id="559" w:name="_Toc394297898"/>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90</w:t>
      </w:r>
      <w:r w:rsidRPr="00112995">
        <w:rPr>
          <w:rFonts w:eastAsiaTheme="minorHAnsi"/>
          <w:b/>
          <w:sz w:val="22"/>
          <w:szCs w:val="22"/>
          <w:lang w:eastAsia="en-US"/>
        </w:rPr>
        <w:fldChar w:fldCharType="end"/>
      </w:r>
      <w:bookmarkEnd w:id="558"/>
      <w:r w:rsidR="000753D9">
        <w:rPr>
          <w:rFonts w:eastAsiaTheme="minorHAnsi"/>
          <w:b/>
          <w:sz w:val="22"/>
          <w:szCs w:val="22"/>
          <w:lang w:eastAsia="en-US"/>
        </w:rPr>
        <w:t>.</w:t>
      </w:r>
      <w:r w:rsidRPr="00112995">
        <w:rPr>
          <w:rFonts w:eastAsiaTheme="minorHAnsi"/>
          <w:b/>
          <w:sz w:val="22"/>
          <w:szCs w:val="22"/>
          <w:lang w:eastAsia="en-US"/>
        </w:rPr>
        <w:t xml:space="preserve"> Perceived accuracy of PIDs</w:t>
      </w:r>
      <w:bookmarkEnd w:id="559"/>
      <w:r w:rsidRPr="00112995">
        <w:rPr>
          <w:rFonts w:eastAsiaTheme="minorHAnsi"/>
          <w:b/>
          <w:sz w:val="22"/>
          <w:szCs w:val="22"/>
          <w:lang w:eastAsia="en-US"/>
        </w:rPr>
        <w:t xml:space="preserve"> </w:t>
      </w:r>
    </w:p>
    <w:tbl>
      <w:tblPr>
        <w:tblStyle w:val="LightShading2"/>
        <w:tblW w:w="9072" w:type="dxa"/>
        <w:tblInd w:w="108" w:type="dxa"/>
        <w:tblLayout w:type="fixed"/>
        <w:tblLook w:val="0620" w:firstRow="1" w:lastRow="0" w:firstColumn="0" w:lastColumn="0" w:noHBand="1" w:noVBand="1"/>
      </w:tblPr>
      <w:tblGrid>
        <w:gridCol w:w="4395"/>
        <w:gridCol w:w="1134"/>
        <w:gridCol w:w="1275"/>
        <w:gridCol w:w="1276"/>
        <w:gridCol w:w="992"/>
      </w:tblGrid>
      <w:tr w:rsidR="00DB1DF0" w:rsidRPr="000753D9" w14:paraId="7D78EC46" w14:textId="77777777" w:rsidTr="00DB1DF0">
        <w:trPr>
          <w:cnfStyle w:val="100000000000" w:firstRow="1" w:lastRow="0" w:firstColumn="0" w:lastColumn="0" w:oddVBand="0" w:evenVBand="0" w:oddHBand="0" w:evenHBand="0" w:firstRowFirstColumn="0" w:firstRowLastColumn="0" w:lastRowFirstColumn="0" w:lastRowLastColumn="0"/>
        </w:trPr>
        <w:tc>
          <w:tcPr>
            <w:tcW w:w="4395" w:type="dxa"/>
            <w:vMerge w:val="restart"/>
          </w:tcPr>
          <w:p w14:paraId="75C1C26F" w14:textId="77777777" w:rsidR="00DB1DF0" w:rsidRPr="000753D9" w:rsidRDefault="00DB1DF0" w:rsidP="00C32094">
            <w:pPr>
              <w:rPr>
                <w:sz w:val="20"/>
                <w:szCs w:val="22"/>
              </w:rPr>
            </w:pPr>
          </w:p>
        </w:tc>
        <w:tc>
          <w:tcPr>
            <w:tcW w:w="1134" w:type="dxa"/>
            <w:vAlign w:val="bottom"/>
          </w:tcPr>
          <w:p w14:paraId="254D24D8" w14:textId="77777777" w:rsidR="00DB1DF0" w:rsidRPr="000753D9" w:rsidRDefault="00DB1DF0" w:rsidP="00C32094">
            <w:pPr>
              <w:keepNext/>
              <w:autoSpaceDE w:val="0"/>
              <w:autoSpaceDN w:val="0"/>
              <w:adjustRightInd w:val="0"/>
              <w:spacing w:before="60" w:after="60"/>
              <w:jc w:val="center"/>
              <w:rPr>
                <w:color w:val="000000"/>
                <w:sz w:val="20"/>
                <w:szCs w:val="22"/>
              </w:rPr>
            </w:pPr>
            <w:r w:rsidRPr="000753D9">
              <w:rPr>
                <w:color w:val="000000"/>
                <w:sz w:val="20"/>
                <w:szCs w:val="22"/>
              </w:rPr>
              <w:t>Not at all</w:t>
            </w:r>
          </w:p>
        </w:tc>
        <w:tc>
          <w:tcPr>
            <w:tcW w:w="1275" w:type="dxa"/>
            <w:vAlign w:val="bottom"/>
          </w:tcPr>
          <w:p w14:paraId="1B8B4A83" w14:textId="77777777" w:rsidR="00DB1DF0" w:rsidRPr="000753D9" w:rsidRDefault="00DB1DF0" w:rsidP="00C32094">
            <w:pPr>
              <w:keepNext/>
              <w:autoSpaceDE w:val="0"/>
              <w:autoSpaceDN w:val="0"/>
              <w:adjustRightInd w:val="0"/>
              <w:spacing w:before="60" w:after="60"/>
              <w:jc w:val="center"/>
              <w:rPr>
                <w:color w:val="000000"/>
                <w:sz w:val="20"/>
                <w:szCs w:val="22"/>
              </w:rPr>
            </w:pPr>
            <w:r w:rsidRPr="000753D9">
              <w:rPr>
                <w:color w:val="000000"/>
                <w:sz w:val="20"/>
                <w:szCs w:val="22"/>
              </w:rPr>
              <w:t>Slightly/ Somewhat</w:t>
            </w:r>
          </w:p>
        </w:tc>
        <w:tc>
          <w:tcPr>
            <w:tcW w:w="1276" w:type="dxa"/>
            <w:vAlign w:val="bottom"/>
          </w:tcPr>
          <w:p w14:paraId="49B6477A" w14:textId="77777777" w:rsidR="00DB1DF0" w:rsidRPr="000753D9" w:rsidRDefault="00DB1DF0" w:rsidP="00C32094">
            <w:pPr>
              <w:keepNext/>
              <w:autoSpaceDE w:val="0"/>
              <w:autoSpaceDN w:val="0"/>
              <w:adjustRightInd w:val="0"/>
              <w:spacing w:before="60" w:after="60"/>
              <w:jc w:val="center"/>
              <w:rPr>
                <w:color w:val="000000"/>
                <w:sz w:val="20"/>
                <w:szCs w:val="22"/>
              </w:rPr>
            </w:pPr>
            <w:r w:rsidRPr="000753D9">
              <w:rPr>
                <w:color w:val="000000"/>
                <w:sz w:val="20"/>
                <w:szCs w:val="22"/>
              </w:rPr>
              <w:t>Moderately/ Extremely</w:t>
            </w:r>
          </w:p>
        </w:tc>
        <w:tc>
          <w:tcPr>
            <w:tcW w:w="992" w:type="dxa"/>
            <w:vAlign w:val="bottom"/>
          </w:tcPr>
          <w:p w14:paraId="70E0DC86" w14:textId="7560DBD4" w:rsidR="00DB1DF0" w:rsidRPr="000753D9" w:rsidRDefault="00DB1DF0" w:rsidP="00C32094">
            <w:pPr>
              <w:keepNext/>
              <w:autoSpaceDE w:val="0"/>
              <w:autoSpaceDN w:val="0"/>
              <w:adjustRightInd w:val="0"/>
              <w:spacing w:before="60" w:after="60"/>
              <w:jc w:val="center"/>
              <w:rPr>
                <w:color w:val="000000"/>
                <w:sz w:val="20"/>
                <w:szCs w:val="22"/>
              </w:rPr>
            </w:pPr>
            <w:r>
              <w:rPr>
                <w:color w:val="000000"/>
                <w:sz w:val="20"/>
                <w:szCs w:val="22"/>
              </w:rPr>
              <w:t>Not r</w:t>
            </w:r>
            <w:r w:rsidRPr="000753D9">
              <w:rPr>
                <w:color w:val="000000"/>
                <w:sz w:val="20"/>
                <w:szCs w:val="22"/>
              </w:rPr>
              <w:t>eported</w:t>
            </w:r>
          </w:p>
        </w:tc>
      </w:tr>
      <w:tr w:rsidR="00DB1DF0" w:rsidRPr="003B5A8F" w14:paraId="3256F7EE" w14:textId="77777777" w:rsidTr="004228F4">
        <w:tc>
          <w:tcPr>
            <w:tcW w:w="4395" w:type="dxa"/>
            <w:vMerge/>
            <w:tcBorders>
              <w:bottom w:val="single" w:sz="4" w:space="0" w:color="auto"/>
            </w:tcBorders>
          </w:tcPr>
          <w:p w14:paraId="2AB602E3" w14:textId="77777777" w:rsidR="00DB1DF0" w:rsidRPr="00C7211A" w:rsidRDefault="00DB1DF0" w:rsidP="004228F4">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2399948F"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55E50079"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4D500995"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128C7AFD" w14:textId="77777777" w:rsidR="00DB1DF0" w:rsidRPr="003B5A8F" w:rsidRDefault="00DB1DF0" w:rsidP="00DB1DF0">
            <w:pPr>
              <w:adjustRightInd w:val="0"/>
              <w:spacing w:after="20"/>
              <w:jc w:val="right"/>
              <w:rPr>
                <w:b/>
                <w:color w:val="000000"/>
                <w:sz w:val="20"/>
                <w:szCs w:val="22"/>
              </w:rPr>
            </w:pPr>
            <w:r>
              <w:rPr>
                <w:b/>
                <w:color w:val="000000"/>
                <w:sz w:val="20"/>
                <w:szCs w:val="22"/>
              </w:rPr>
              <w:t>N</w:t>
            </w:r>
          </w:p>
        </w:tc>
      </w:tr>
      <w:tr w:rsidR="00C32094" w:rsidRPr="000753D9" w14:paraId="1A1C2B36" w14:textId="77777777" w:rsidTr="00DB1DF0">
        <w:tc>
          <w:tcPr>
            <w:tcW w:w="4395" w:type="dxa"/>
          </w:tcPr>
          <w:p w14:paraId="230D3357" w14:textId="4D75370D" w:rsidR="00C32094" w:rsidRPr="000753D9" w:rsidRDefault="000753D9" w:rsidP="000753D9">
            <w:pPr>
              <w:autoSpaceDE w:val="0"/>
              <w:autoSpaceDN w:val="0"/>
              <w:adjustRightInd w:val="0"/>
              <w:spacing w:before="60" w:after="60"/>
              <w:rPr>
                <w:color w:val="000000"/>
                <w:sz w:val="20"/>
                <w:szCs w:val="22"/>
              </w:rPr>
            </w:pPr>
            <w:r>
              <w:rPr>
                <w:color w:val="000000"/>
                <w:sz w:val="20"/>
                <w:szCs w:val="22"/>
              </w:rPr>
              <w:t>A</w:t>
            </w:r>
            <w:r w:rsidR="00C32094" w:rsidRPr="000753D9">
              <w:rPr>
                <w:color w:val="000000"/>
                <w:sz w:val="20"/>
                <w:szCs w:val="22"/>
              </w:rPr>
              <w:t>ccura</w:t>
            </w:r>
            <w:r>
              <w:rPr>
                <w:color w:val="000000"/>
                <w:sz w:val="20"/>
                <w:szCs w:val="22"/>
              </w:rPr>
              <w:t>cy</w:t>
            </w:r>
            <w:r w:rsidR="00C32094" w:rsidRPr="000753D9">
              <w:rPr>
                <w:color w:val="000000"/>
                <w:sz w:val="20"/>
                <w:szCs w:val="22"/>
              </w:rPr>
              <w:t xml:space="preserve"> regarding money spent gambling</w:t>
            </w:r>
          </w:p>
        </w:tc>
        <w:tc>
          <w:tcPr>
            <w:tcW w:w="1134" w:type="dxa"/>
          </w:tcPr>
          <w:p w14:paraId="4C775876"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25 (18.8)</w:t>
            </w:r>
          </w:p>
        </w:tc>
        <w:tc>
          <w:tcPr>
            <w:tcW w:w="1275" w:type="dxa"/>
          </w:tcPr>
          <w:p w14:paraId="19898820"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42 (31.6)</w:t>
            </w:r>
          </w:p>
        </w:tc>
        <w:tc>
          <w:tcPr>
            <w:tcW w:w="1276" w:type="dxa"/>
          </w:tcPr>
          <w:p w14:paraId="4C38049F"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66 (49.6)</w:t>
            </w:r>
          </w:p>
        </w:tc>
        <w:tc>
          <w:tcPr>
            <w:tcW w:w="992" w:type="dxa"/>
          </w:tcPr>
          <w:p w14:paraId="1C162F2A"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13</w:t>
            </w:r>
          </w:p>
        </w:tc>
      </w:tr>
      <w:tr w:rsidR="00C32094" w:rsidRPr="000753D9" w14:paraId="0534B820" w14:textId="77777777" w:rsidTr="00DB1DF0">
        <w:tc>
          <w:tcPr>
            <w:tcW w:w="4395" w:type="dxa"/>
          </w:tcPr>
          <w:p w14:paraId="45B27EFF" w14:textId="1B4F343F" w:rsidR="00C32094" w:rsidRPr="000753D9" w:rsidRDefault="000753D9" w:rsidP="000753D9">
            <w:pPr>
              <w:autoSpaceDE w:val="0"/>
              <w:autoSpaceDN w:val="0"/>
              <w:adjustRightInd w:val="0"/>
              <w:spacing w:before="60" w:after="60"/>
              <w:rPr>
                <w:color w:val="000000"/>
                <w:sz w:val="20"/>
                <w:szCs w:val="22"/>
              </w:rPr>
            </w:pPr>
            <w:r>
              <w:rPr>
                <w:color w:val="000000"/>
                <w:sz w:val="20"/>
                <w:szCs w:val="22"/>
              </w:rPr>
              <w:t>A</w:t>
            </w:r>
            <w:r w:rsidR="00C32094" w:rsidRPr="000753D9">
              <w:rPr>
                <w:color w:val="000000"/>
                <w:sz w:val="20"/>
                <w:szCs w:val="22"/>
              </w:rPr>
              <w:t>ccura</w:t>
            </w:r>
            <w:r>
              <w:rPr>
                <w:color w:val="000000"/>
                <w:sz w:val="20"/>
                <w:szCs w:val="22"/>
              </w:rPr>
              <w:t>cy</w:t>
            </w:r>
            <w:r w:rsidR="00C32094" w:rsidRPr="000753D9">
              <w:rPr>
                <w:color w:val="000000"/>
                <w:sz w:val="20"/>
                <w:szCs w:val="22"/>
              </w:rPr>
              <w:t xml:space="preserve"> regarding time spent gambling</w:t>
            </w:r>
          </w:p>
        </w:tc>
        <w:tc>
          <w:tcPr>
            <w:tcW w:w="1134" w:type="dxa"/>
          </w:tcPr>
          <w:p w14:paraId="6BBEE84E"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23 (17.6)</w:t>
            </w:r>
          </w:p>
        </w:tc>
        <w:tc>
          <w:tcPr>
            <w:tcW w:w="1275" w:type="dxa"/>
          </w:tcPr>
          <w:p w14:paraId="15E2F937"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41 (31.3)</w:t>
            </w:r>
          </w:p>
        </w:tc>
        <w:tc>
          <w:tcPr>
            <w:tcW w:w="1276" w:type="dxa"/>
          </w:tcPr>
          <w:p w14:paraId="3F7F76A4"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67 (51.1)</w:t>
            </w:r>
          </w:p>
        </w:tc>
        <w:tc>
          <w:tcPr>
            <w:tcW w:w="992" w:type="dxa"/>
          </w:tcPr>
          <w:p w14:paraId="17F74C3E" w14:textId="77777777" w:rsidR="00C32094" w:rsidRPr="000753D9" w:rsidRDefault="00C32094" w:rsidP="000753D9">
            <w:pPr>
              <w:autoSpaceDE w:val="0"/>
              <w:autoSpaceDN w:val="0"/>
              <w:adjustRightInd w:val="0"/>
              <w:spacing w:before="60" w:after="60"/>
              <w:jc w:val="right"/>
              <w:rPr>
                <w:color w:val="000000"/>
                <w:sz w:val="20"/>
                <w:szCs w:val="22"/>
              </w:rPr>
            </w:pPr>
            <w:r w:rsidRPr="000753D9">
              <w:rPr>
                <w:color w:val="000000"/>
                <w:sz w:val="20"/>
                <w:szCs w:val="22"/>
              </w:rPr>
              <w:t>13</w:t>
            </w:r>
          </w:p>
        </w:tc>
      </w:tr>
    </w:tbl>
    <w:p w14:paraId="52884FAF" w14:textId="77777777" w:rsidR="00C32094" w:rsidRPr="00112995" w:rsidRDefault="00C32094" w:rsidP="00C32094">
      <w:pPr>
        <w:rPr>
          <w:sz w:val="22"/>
          <w:szCs w:val="22"/>
          <w:highlight w:val="yellow"/>
        </w:rPr>
      </w:pPr>
    </w:p>
    <w:p w14:paraId="5265BEEB" w14:textId="263DBD35" w:rsidR="00C32094" w:rsidRPr="00112995" w:rsidRDefault="00C32094" w:rsidP="00C32094">
      <w:pPr>
        <w:jc w:val="both"/>
        <w:rPr>
          <w:sz w:val="22"/>
          <w:szCs w:val="22"/>
        </w:rPr>
      </w:pPr>
      <w:r w:rsidRPr="00112995">
        <w:rPr>
          <w:sz w:val="22"/>
          <w:szCs w:val="22"/>
        </w:rPr>
        <w:t xml:space="preserve">As can be seen in </w:t>
      </w:r>
      <w:r w:rsidRPr="00112995">
        <w:rPr>
          <w:sz w:val="22"/>
          <w:szCs w:val="22"/>
        </w:rPr>
        <w:fldChar w:fldCharType="begin"/>
      </w:r>
      <w:r w:rsidRPr="00112995">
        <w:rPr>
          <w:sz w:val="22"/>
          <w:szCs w:val="22"/>
        </w:rPr>
        <w:instrText xml:space="preserve"> REF _Ref372199196 \h  \* MERGEFORMAT </w:instrText>
      </w:r>
      <w:r w:rsidRPr="00112995">
        <w:rPr>
          <w:sz w:val="22"/>
          <w:szCs w:val="22"/>
        </w:rPr>
      </w:r>
      <w:r w:rsidRPr="00112995">
        <w:rPr>
          <w:sz w:val="22"/>
          <w:szCs w:val="22"/>
        </w:rPr>
        <w:fldChar w:fldCharType="separate"/>
      </w:r>
      <w:r w:rsidR="00427C8E" w:rsidRPr="00427C8E">
        <w:rPr>
          <w:rFonts w:eastAsiaTheme="minorHAnsi"/>
          <w:bCs/>
          <w:sz w:val="22"/>
          <w:szCs w:val="22"/>
          <w:lang w:eastAsia="en-US"/>
        </w:rPr>
        <w:t xml:space="preserve">Table </w:t>
      </w:r>
      <w:r w:rsidR="00427C8E" w:rsidRPr="00427C8E">
        <w:rPr>
          <w:rFonts w:eastAsiaTheme="minorHAnsi"/>
          <w:bCs/>
          <w:noProof/>
          <w:sz w:val="22"/>
          <w:szCs w:val="22"/>
          <w:lang w:eastAsia="en-US"/>
        </w:rPr>
        <w:t>91</w:t>
      </w:r>
      <w:r w:rsidRPr="00112995">
        <w:rPr>
          <w:sz w:val="22"/>
          <w:szCs w:val="22"/>
        </w:rPr>
        <w:fldChar w:fldCharType="end"/>
      </w:r>
      <w:r w:rsidR="00C2048C">
        <w:rPr>
          <w:sz w:val="22"/>
          <w:szCs w:val="22"/>
        </w:rPr>
        <w:t>,</w:t>
      </w:r>
      <w:r w:rsidRPr="00112995">
        <w:rPr>
          <w:sz w:val="22"/>
          <w:szCs w:val="22"/>
        </w:rPr>
        <w:t xml:space="preserve"> most participants (7</w:t>
      </w:r>
      <w:r w:rsidR="00C2048C">
        <w:rPr>
          <w:sz w:val="22"/>
          <w:szCs w:val="22"/>
        </w:rPr>
        <w:t>5</w:t>
      </w:r>
      <w:r w:rsidRPr="00112995">
        <w:rPr>
          <w:sz w:val="22"/>
          <w:szCs w:val="22"/>
        </w:rPr>
        <w:t xml:space="preserve">%) were neutral in regard to the impact </w:t>
      </w:r>
      <w:r w:rsidR="00C2048C">
        <w:rPr>
          <w:sz w:val="22"/>
          <w:szCs w:val="22"/>
        </w:rPr>
        <w:t>that</w:t>
      </w:r>
      <w:r w:rsidRPr="00112995">
        <w:rPr>
          <w:sz w:val="22"/>
          <w:szCs w:val="22"/>
        </w:rPr>
        <w:t xml:space="preserve"> PIDs ha</w:t>
      </w:r>
      <w:r w:rsidR="00C2048C">
        <w:rPr>
          <w:sz w:val="22"/>
          <w:szCs w:val="22"/>
        </w:rPr>
        <w:t>d</w:t>
      </w:r>
      <w:r w:rsidRPr="00112995">
        <w:rPr>
          <w:sz w:val="22"/>
          <w:szCs w:val="22"/>
        </w:rPr>
        <w:t xml:space="preserve"> on their satisfaction with gambling, while a few </w:t>
      </w:r>
      <w:r w:rsidR="00C2048C">
        <w:rPr>
          <w:sz w:val="22"/>
          <w:szCs w:val="22"/>
        </w:rPr>
        <w:t>reported</w:t>
      </w:r>
      <w:r w:rsidRPr="00112995">
        <w:rPr>
          <w:sz w:val="22"/>
          <w:szCs w:val="22"/>
        </w:rPr>
        <w:t xml:space="preserve"> the impact to be negative (1</w:t>
      </w:r>
      <w:r w:rsidR="00C2048C">
        <w:rPr>
          <w:sz w:val="22"/>
          <w:szCs w:val="22"/>
        </w:rPr>
        <w:t>4</w:t>
      </w:r>
      <w:r w:rsidRPr="00112995">
        <w:rPr>
          <w:sz w:val="22"/>
          <w:szCs w:val="22"/>
        </w:rPr>
        <w:t>%) or positive (1</w:t>
      </w:r>
      <w:r w:rsidR="00C2048C">
        <w:rPr>
          <w:sz w:val="22"/>
          <w:szCs w:val="22"/>
        </w:rPr>
        <w:t>2</w:t>
      </w:r>
      <w:r w:rsidRPr="00112995">
        <w:rPr>
          <w:sz w:val="22"/>
          <w:szCs w:val="22"/>
        </w:rPr>
        <w:t>%).</w:t>
      </w:r>
    </w:p>
    <w:p w14:paraId="245A2F1D" w14:textId="77777777" w:rsidR="00C32094" w:rsidRPr="00112995" w:rsidRDefault="00C32094" w:rsidP="00C32094">
      <w:pPr>
        <w:rPr>
          <w:sz w:val="22"/>
          <w:szCs w:val="22"/>
        </w:rPr>
      </w:pPr>
      <w:r w:rsidRPr="00112995">
        <w:rPr>
          <w:sz w:val="22"/>
          <w:szCs w:val="22"/>
        </w:rPr>
        <w:t xml:space="preserve"> </w:t>
      </w:r>
    </w:p>
    <w:p w14:paraId="32CE3B09" w14:textId="79BB4ABA" w:rsidR="00C32094" w:rsidRPr="00091307" w:rsidRDefault="00C32094" w:rsidP="00C32094">
      <w:pPr>
        <w:keepNext/>
        <w:jc w:val="both"/>
        <w:rPr>
          <w:rFonts w:eastAsiaTheme="minorHAnsi"/>
          <w:b/>
          <w:sz w:val="22"/>
          <w:szCs w:val="22"/>
          <w:lang w:eastAsia="en-US"/>
        </w:rPr>
      </w:pPr>
      <w:bookmarkStart w:id="560" w:name="_Ref372199196"/>
      <w:bookmarkStart w:id="561" w:name="_Toc394297899"/>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91</w:t>
      </w:r>
      <w:r w:rsidRPr="00112995">
        <w:rPr>
          <w:rFonts w:eastAsiaTheme="minorHAnsi"/>
          <w:b/>
          <w:sz w:val="22"/>
          <w:szCs w:val="22"/>
          <w:lang w:eastAsia="en-US"/>
        </w:rPr>
        <w:fldChar w:fldCharType="end"/>
      </w:r>
      <w:bookmarkEnd w:id="560"/>
      <w:r w:rsidR="00C2048C">
        <w:rPr>
          <w:rFonts w:eastAsiaTheme="minorHAnsi"/>
          <w:b/>
          <w:sz w:val="22"/>
          <w:szCs w:val="22"/>
          <w:lang w:eastAsia="en-US"/>
        </w:rPr>
        <w:t>.</w:t>
      </w:r>
      <w:r w:rsidRPr="00112995">
        <w:rPr>
          <w:rFonts w:eastAsiaTheme="minorHAnsi"/>
          <w:b/>
          <w:sz w:val="22"/>
          <w:szCs w:val="22"/>
          <w:lang w:eastAsia="en-US"/>
        </w:rPr>
        <w:t xml:space="preserve"> Impact of PIDs on gambling satisfaction</w:t>
      </w:r>
      <w:bookmarkEnd w:id="561"/>
      <w:r w:rsidRPr="00112995">
        <w:rPr>
          <w:rFonts w:eastAsiaTheme="minorHAnsi"/>
          <w:b/>
          <w:sz w:val="22"/>
          <w:szCs w:val="22"/>
          <w:lang w:eastAsia="en-US"/>
        </w:rPr>
        <w:t xml:space="preserve"> </w:t>
      </w:r>
    </w:p>
    <w:tbl>
      <w:tblPr>
        <w:tblStyle w:val="LightShading2"/>
        <w:tblW w:w="9072" w:type="dxa"/>
        <w:tblInd w:w="108" w:type="dxa"/>
        <w:tblLayout w:type="fixed"/>
        <w:tblLook w:val="0620" w:firstRow="1" w:lastRow="0" w:firstColumn="0" w:lastColumn="0" w:noHBand="1" w:noVBand="1"/>
      </w:tblPr>
      <w:tblGrid>
        <w:gridCol w:w="4395"/>
        <w:gridCol w:w="1134"/>
        <w:gridCol w:w="1275"/>
        <w:gridCol w:w="1276"/>
        <w:gridCol w:w="992"/>
      </w:tblGrid>
      <w:tr w:rsidR="00DB1DF0" w:rsidRPr="00C2048C" w14:paraId="6C06394E" w14:textId="77777777" w:rsidTr="00DB1DF0">
        <w:trPr>
          <w:cnfStyle w:val="100000000000" w:firstRow="1" w:lastRow="0" w:firstColumn="0" w:lastColumn="0" w:oddVBand="0" w:evenVBand="0" w:oddHBand="0" w:evenHBand="0" w:firstRowFirstColumn="0" w:firstRowLastColumn="0" w:lastRowFirstColumn="0" w:lastRowLastColumn="0"/>
        </w:trPr>
        <w:tc>
          <w:tcPr>
            <w:tcW w:w="4395" w:type="dxa"/>
            <w:vMerge w:val="restart"/>
          </w:tcPr>
          <w:p w14:paraId="2CBB9765" w14:textId="77777777" w:rsidR="00DB1DF0" w:rsidRPr="00C2048C" w:rsidRDefault="00DB1DF0" w:rsidP="00C32094">
            <w:pPr>
              <w:rPr>
                <w:sz w:val="20"/>
                <w:szCs w:val="22"/>
              </w:rPr>
            </w:pPr>
          </w:p>
        </w:tc>
        <w:tc>
          <w:tcPr>
            <w:tcW w:w="1134" w:type="dxa"/>
            <w:vAlign w:val="bottom"/>
          </w:tcPr>
          <w:p w14:paraId="33ABD057" w14:textId="77777777" w:rsidR="00DB1DF0" w:rsidRPr="00C2048C" w:rsidRDefault="00DB1DF0" w:rsidP="00C32094">
            <w:pPr>
              <w:keepNext/>
              <w:autoSpaceDE w:val="0"/>
              <w:autoSpaceDN w:val="0"/>
              <w:adjustRightInd w:val="0"/>
              <w:spacing w:before="60" w:after="60"/>
              <w:jc w:val="center"/>
              <w:rPr>
                <w:color w:val="000000"/>
                <w:sz w:val="20"/>
                <w:szCs w:val="22"/>
              </w:rPr>
            </w:pPr>
            <w:r w:rsidRPr="00C2048C">
              <w:rPr>
                <w:color w:val="000000"/>
                <w:sz w:val="20"/>
                <w:szCs w:val="22"/>
              </w:rPr>
              <w:t>Negatively</w:t>
            </w:r>
          </w:p>
        </w:tc>
        <w:tc>
          <w:tcPr>
            <w:tcW w:w="1275" w:type="dxa"/>
            <w:vAlign w:val="bottom"/>
          </w:tcPr>
          <w:p w14:paraId="61645A7E" w14:textId="77777777" w:rsidR="00DB1DF0" w:rsidRPr="00C2048C" w:rsidRDefault="00DB1DF0" w:rsidP="00C32094">
            <w:pPr>
              <w:keepNext/>
              <w:autoSpaceDE w:val="0"/>
              <w:autoSpaceDN w:val="0"/>
              <w:adjustRightInd w:val="0"/>
              <w:spacing w:before="60" w:after="60"/>
              <w:jc w:val="center"/>
              <w:rPr>
                <w:color w:val="000000"/>
                <w:sz w:val="20"/>
                <w:szCs w:val="22"/>
              </w:rPr>
            </w:pPr>
            <w:r w:rsidRPr="00C2048C">
              <w:rPr>
                <w:color w:val="000000"/>
                <w:sz w:val="20"/>
                <w:szCs w:val="22"/>
              </w:rPr>
              <w:t>Neutral</w:t>
            </w:r>
          </w:p>
        </w:tc>
        <w:tc>
          <w:tcPr>
            <w:tcW w:w="1276" w:type="dxa"/>
            <w:vAlign w:val="bottom"/>
          </w:tcPr>
          <w:p w14:paraId="61F07926" w14:textId="77777777" w:rsidR="00DB1DF0" w:rsidRPr="00C2048C" w:rsidRDefault="00DB1DF0" w:rsidP="00C32094">
            <w:pPr>
              <w:keepNext/>
              <w:autoSpaceDE w:val="0"/>
              <w:autoSpaceDN w:val="0"/>
              <w:adjustRightInd w:val="0"/>
              <w:spacing w:before="60" w:after="60"/>
              <w:jc w:val="center"/>
              <w:rPr>
                <w:color w:val="000000"/>
                <w:sz w:val="20"/>
                <w:szCs w:val="22"/>
              </w:rPr>
            </w:pPr>
            <w:r w:rsidRPr="00C2048C">
              <w:rPr>
                <w:color w:val="000000"/>
                <w:sz w:val="20"/>
                <w:szCs w:val="22"/>
              </w:rPr>
              <w:t>Positive</w:t>
            </w:r>
          </w:p>
        </w:tc>
        <w:tc>
          <w:tcPr>
            <w:tcW w:w="992" w:type="dxa"/>
            <w:vAlign w:val="bottom"/>
          </w:tcPr>
          <w:p w14:paraId="61649DCA" w14:textId="0B3207BD" w:rsidR="00DB1DF0" w:rsidRPr="00C2048C" w:rsidRDefault="00DB1DF0" w:rsidP="00C32094">
            <w:pPr>
              <w:keepNext/>
              <w:autoSpaceDE w:val="0"/>
              <w:autoSpaceDN w:val="0"/>
              <w:adjustRightInd w:val="0"/>
              <w:spacing w:before="60" w:after="60"/>
              <w:jc w:val="center"/>
              <w:rPr>
                <w:color w:val="000000"/>
                <w:sz w:val="20"/>
                <w:szCs w:val="22"/>
              </w:rPr>
            </w:pPr>
            <w:r>
              <w:rPr>
                <w:color w:val="000000"/>
                <w:sz w:val="20"/>
                <w:szCs w:val="22"/>
              </w:rPr>
              <w:t>Not r</w:t>
            </w:r>
            <w:r w:rsidRPr="00C2048C">
              <w:rPr>
                <w:color w:val="000000"/>
                <w:sz w:val="20"/>
                <w:szCs w:val="22"/>
              </w:rPr>
              <w:t>eported</w:t>
            </w:r>
          </w:p>
        </w:tc>
      </w:tr>
      <w:tr w:rsidR="00DB1DF0" w:rsidRPr="003B5A8F" w14:paraId="642C1624" w14:textId="77777777" w:rsidTr="004228F4">
        <w:tc>
          <w:tcPr>
            <w:tcW w:w="4395" w:type="dxa"/>
            <w:vMerge/>
            <w:tcBorders>
              <w:bottom w:val="single" w:sz="4" w:space="0" w:color="auto"/>
            </w:tcBorders>
          </w:tcPr>
          <w:p w14:paraId="657812FD" w14:textId="77777777" w:rsidR="00DB1DF0" w:rsidRPr="00C7211A" w:rsidRDefault="00DB1DF0" w:rsidP="004228F4">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4A7D6A85"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486C5EC3"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007C2EA5" w14:textId="77777777" w:rsidR="00DB1DF0" w:rsidRPr="003B5A8F" w:rsidRDefault="00DB1DF0" w:rsidP="004228F4">
            <w:pPr>
              <w:adjustRightInd w:val="0"/>
              <w:spacing w:after="20"/>
              <w:jc w:val="center"/>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37160E37" w14:textId="77777777" w:rsidR="00DB1DF0" w:rsidRPr="003B5A8F" w:rsidRDefault="00DB1DF0" w:rsidP="00DB1DF0">
            <w:pPr>
              <w:adjustRightInd w:val="0"/>
              <w:spacing w:after="20"/>
              <w:jc w:val="right"/>
              <w:rPr>
                <w:b/>
                <w:color w:val="000000"/>
                <w:sz w:val="20"/>
                <w:szCs w:val="22"/>
              </w:rPr>
            </w:pPr>
            <w:r>
              <w:rPr>
                <w:b/>
                <w:color w:val="000000"/>
                <w:sz w:val="20"/>
                <w:szCs w:val="22"/>
              </w:rPr>
              <w:t>N</w:t>
            </w:r>
          </w:p>
        </w:tc>
      </w:tr>
      <w:tr w:rsidR="00C32094" w:rsidRPr="00C2048C" w14:paraId="367517C4" w14:textId="77777777" w:rsidTr="00DB1DF0">
        <w:tc>
          <w:tcPr>
            <w:tcW w:w="4395" w:type="dxa"/>
          </w:tcPr>
          <w:p w14:paraId="45D146E4" w14:textId="6B756777" w:rsidR="00C32094" w:rsidRPr="00C2048C" w:rsidRDefault="00C32094" w:rsidP="00C2048C">
            <w:pPr>
              <w:autoSpaceDE w:val="0"/>
              <w:autoSpaceDN w:val="0"/>
              <w:adjustRightInd w:val="0"/>
              <w:spacing w:before="60" w:after="60"/>
              <w:rPr>
                <w:color w:val="000000"/>
                <w:sz w:val="20"/>
                <w:szCs w:val="22"/>
              </w:rPr>
            </w:pPr>
            <w:r w:rsidRPr="00C2048C">
              <w:rPr>
                <w:color w:val="000000"/>
                <w:sz w:val="20"/>
                <w:szCs w:val="22"/>
              </w:rPr>
              <w:t>How PIDs affect satisfaction with gambling</w:t>
            </w:r>
          </w:p>
        </w:tc>
        <w:tc>
          <w:tcPr>
            <w:tcW w:w="1134" w:type="dxa"/>
          </w:tcPr>
          <w:p w14:paraId="089985DA" w14:textId="77777777" w:rsidR="00C32094" w:rsidRPr="00C2048C" w:rsidRDefault="00C32094" w:rsidP="00C2048C">
            <w:pPr>
              <w:autoSpaceDE w:val="0"/>
              <w:autoSpaceDN w:val="0"/>
              <w:adjustRightInd w:val="0"/>
              <w:spacing w:before="60" w:after="60"/>
              <w:jc w:val="right"/>
              <w:rPr>
                <w:color w:val="000000"/>
                <w:sz w:val="20"/>
                <w:szCs w:val="22"/>
              </w:rPr>
            </w:pPr>
            <w:r w:rsidRPr="00C2048C">
              <w:rPr>
                <w:color w:val="000000"/>
                <w:sz w:val="20"/>
                <w:szCs w:val="22"/>
              </w:rPr>
              <w:t>21 (13.6)</w:t>
            </w:r>
          </w:p>
        </w:tc>
        <w:tc>
          <w:tcPr>
            <w:tcW w:w="1275" w:type="dxa"/>
          </w:tcPr>
          <w:p w14:paraId="04B0BAB1" w14:textId="77777777" w:rsidR="00C32094" w:rsidRPr="00C2048C" w:rsidRDefault="00C32094" w:rsidP="00C2048C">
            <w:pPr>
              <w:autoSpaceDE w:val="0"/>
              <w:autoSpaceDN w:val="0"/>
              <w:adjustRightInd w:val="0"/>
              <w:spacing w:before="60" w:after="60"/>
              <w:jc w:val="right"/>
              <w:rPr>
                <w:color w:val="000000"/>
                <w:sz w:val="20"/>
                <w:szCs w:val="22"/>
              </w:rPr>
            </w:pPr>
            <w:r w:rsidRPr="00C2048C">
              <w:rPr>
                <w:color w:val="000000"/>
                <w:sz w:val="20"/>
                <w:szCs w:val="22"/>
              </w:rPr>
              <w:t>115 (74.7)</w:t>
            </w:r>
          </w:p>
        </w:tc>
        <w:tc>
          <w:tcPr>
            <w:tcW w:w="1276" w:type="dxa"/>
          </w:tcPr>
          <w:p w14:paraId="0AF6B826" w14:textId="77777777" w:rsidR="00C32094" w:rsidRPr="00C2048C" w:rsidRDefault="00C32094" w:rsidP="00C2048C">
            <w:pPr>
              <w:autoSpaceDE w:val="0"/>
              <w:autoSpaceDN w:val="0"/>
              <w:adjustRightInd w:val="0"/>
              <w:spacing w:before="60" w:after="60"/>
              <w:jc w:val="right"/>
              <w:rPr>
                <w:color w:val="000000"/>
                <w:sz w:val="20"/>
                <w:szCs w:val="22"/>
              </w:rPr>
            </w:pPr>
            <w:r w:rsidRPr="00C2048C">
              <w:rPr>
                <w:color w:val="000000"/>
                <w:sz w:val="20"/>
                <w:szCs w:val="22"/>
              </w:rPr>
              <w:t>18 (11.7)</w:t>
            </w:r>
          </w:p>
        </w:tc>
        <w:tc>
          <w:tcPr>
            <w:tcW w:w="992" w:type="dxa"/>
          </w:tcPr>
          <w:p w14:paraId="360344D9" w14:textId="77777777" w:rsidR="00C32094" w:rsidRPr="00C2048C" w:rsidRDefault="00C32094" w:rsidP="00C2048C">
            <w:pPr>
              <w:autoSpaceDE w:val="0"/>
              <w:autoSpaceDN w:val="0"/>
              <w:adjustRightInd w:val="0"/>
              <w:spacing w:before="60" w:after="60"/>
              <w:jc w:val="right"/>
              <w:rPr>
                <w:color w:val="000000"/>
                <w:sz w:val="20"/>
                <w:szCs w:val="22"/>
              </w:rPr>
            </w:pPr>
            <w:r w:rsidRPr="00C2048C">
              <w:rPr>
                <w:color w:val="000000"/>
                <w:sz w:val="20"/>
                <w:szCs w:val="22"/>
              </w:rPr>
              <w:t>2</w:t>
            </w:r>
          </w:p>
        </w:tc>
      </w:tr>
    </w:tbl>
    <w:p w14:paraId="451D995D" w14:textId="77777777" w:rsidR="00C32094" w:rsidRPr="00112995" w:rsidRDefault="00C32094" w:rsidP="00C32094">
      <w:pPr>
        <w:spacing w:line="276" w:lineRule="auto"/>
        <w:rPr>
          <w:rFonts w:eastAsiaTheme="minorHAnsi"/>
          <w:sz w:val="22"/>
          <w:szCs w:val="22"/>
          <w:highlight w:val="yellow"/>
          <w:lang w:eastAsia="en-US"/>
        </w:rPr>
      </w:pPr>
    </w:p>
    <w:p w14:paraId="1B91527D" w14:textId="3B816755" w:rsidR="00C32094" w:rsidRPr="00112995" w:rsidRDefault="00C32094" w:rsidP="00C32094">
      <w:pPr>
        <w:spacing w:after="200"/>
        <w:jc w:val="both"/>
        <w:rPr>
          <w:rFonts w:eastAsiaTheme="minorHAnsi"/>
          <w:sz w:val="22"/>
          <w:szCs w:val="22"/>
          <w:lang w:eastAsia="en-US"/>
        </w:rPr>
      </w:pPr>
      <w:r w:rsidRPr="00112995">
        <w:rPr>
          <w:rFonts w:eastAsiaTheme="minorHAnsi"/>
          <w:sz w:val="22"/>
          <w:szCs w:val="22"/>
          <w:lang w:eastAsia="en-US"/>
        </w:rPr>
        <w:t xml:space="preserve">Gamblers who had seen </w:t>
      </w:r>
      <w:r w:rsidR="00C2048C">
        <w:rPr>
          <w:rFonts w:eastAsiaTheme="minorHAnsi"/>
          <w:sz w:val="22"/>
          <w:szCs w:val="22"/>
          <w:lang w:eastAsia="en-US"/>
        </w:rPr>
        <w:t>or</w:t>
      </w:r>
      <w:r w:rsidRPr="00112995">
        <w:rPr>
          <w:rFonts w:eastAsiaTheme="minorHAnsi"/>
          <w:sz w:val="22"/>
          <w:szCs w:val="22"/>
          <w:lang w:eastAsia="en-US"/>
        </w:rPr>
        <w:t xml:space="preserve"> were aware of </w:t>
      </w:r>
      <w:r w:rsidR="00C2048C">
        <w:rPr>
          <w:rFonts w:eastAsiaTheme="minorHAnsi"/>
          <w:sz w:val="22"/>
          <w:szCs w:val="22"/>
          <w:lang w:eastAsia="en-US"/>
        </w:rPr>
        <w:t>PIDs</w:t>
      </w:r>
      <w:r w:rsidRPr="00112995">
        <w:rPr>
          <w:rFonts w:eastAsiaTheme="minorHAnsi"/>
          <w:sz w:val="22"/>
          <w:szCs w:val="22"/>
          <w:lang w:eastAsia="en-US"/>
        </w:rPr>
        <w:t xml:space="preserve"> </w:t>
      </w:r>
      <w:r w:rsidR="00C2048C">
        <w:rPr>
          <w:rFonts w:eastAsiaTheme="minorHAnsi"/>
          <w:sz w:val="22"/>
          <w:szCs w:val="22"/>
          <w:lang w:eastAsia="en-US"/>
        </w:rPr>
        <w:t>reported</w:t>
      </w:r>
      <w:r w:rsidRPr="00112995">
        <w:rPr>
          <w:rFonts w:eastAsiaTheme="minorHAnsi"/>
          <w:sz w:val="22"/>
          <w:szCs w:val="22"/>
          <w:lang w:eastAsia="en-US"/>
        </w:rPr>
        <w:t xml:space="preserve"> the likely effect of accessing th</w:t>
      </w:r>
      <w:r w:rsidR="00C2048C">
        <w:rPr>
          <w:rFonts w:eastAsiaTheme="minorHAnsi"/>
          <w:sz w:val="22"/>
          <w:szCs w:val="22"/>
          <w:lang w:eastAsia="en-US"/>
        </w:rPr>
        <w:t>e</w:t>
      </w:r>
      <w:r w:rsidRPr="00112995">
        <w:rPr>
          <w:rFonts w:eastAsiaTheme="minorHAnsi"/>
          <w:sz w:val="22"/>
          <w:szCs w:val="22"/>
          <w:lang w:eastAsia="en-US"/>
        </w:rPr>
        <w:t xml:space="preserve"> information on their behaviour (</w:t>
      </w:r>
      <w:r w:rsidRPr="00112995">
        <w:rPr>
          <w:sz w:val="22"/>
          <w:szCs w:val="22"/>
        </w:rPr>
        <w:fldChar w:fldCharType="begin"/>
      </w:r>
      <w:r w:rsidRPr="00112995">
        <w:rPr>
          <w:sz w:val="22"/>
          <w:szCs w:val="22"/>
        </w:rPr>
        <w:instrText xml:space="preserve"> REF _Ref372199292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92</w:t>
      </w:r>
      <w:r w:rsidRPr="00112995">
        <w:rPr>
          <w:sz w:val="22"/>
          <w:szCs w:val="22"/>
        </w:rPr>
        <w:fldChar w:fldCharType="end"/>
      </w:r>
      <w:r w:rsidRPr="00112995">
        <w:rPr>
          <w:rFonts w:eastAsiaTheme="minorHAnsi"/>
          <w:sz w:val="22"/>
          <w:szCs w:val="22"/>
          <w:lang w:eastAsia="en-US"/>
        </w:rPr>
        <w:t>).  They were generally unlikely to seek help (9</w:t>
      </w:r>
      <w:r w:rsidR="00F41851">
        <w:rPr>
          <w:rFonts w:eastAsiaTheme="minorHAnsi"/>
          <w:sz w:val="22"/>
          <w:szCs w:val="22"/>
          <w:lang w:eastAsia="en-US"/>
        </w:rPr>
        <w:t>2</w:t>
      </w:r>
      <w:r w:rsidRPr="00112995">
        <w:rPr>
          <w:rFonts w:eastAsiaTheme="minorHAnsi"/>
          <w:sz w:val="22"/>
          <w:szCs w:val="22"/>
          <w:lang w:eastAsia="en-US"/>
        </w:rPr>
        <w:t>%), increase gambling (8</w:t>
      </w:r>
      <w:r w:rsidR="00F41851">
        <w:rPr>
          <w:rFonts w:eastAsiaTheme="minorHAnsi"/>
          <w:sz w:val="22"/>
          <w:szCs w:val="22"/>
          <w:lang w:eastAsia="en-US"/>
        </w:rPr>
        <w:t>7</w:t>
      </w:r>
      <w:r w:rsidRPr="00112995">
        <w:rPr>
          <w:rFonts w:eastAsiaTheme="minorHAnsi"/>
          <w:sz w:val="22"/>
          <w:szCs w:val="22"/>
          <w:lang w:eastAsia="en-US"/>
        </w:rPr>
        <w:t xml:space="preserve">%), consider the level of </w:t>
      </w:r>
      <w:r w:rsidR="00F41851">
        <w:rPr>
          <w:rFonts w:eastAsiaTheme="minorHAnsi"/>
          <w:sz w:val="22"/>
          <w:szCs w:val="22"/>
          <w:lang w:eastAsia="en-US"/>
        </w:rPr>
        <w:t xml:space="preserve">their </w:t>
      </w:r>
      <w:r w:rsidRPr="00112995">
        <w:rPr>
          <w:rFonts w:eastAsiaTheme="minorHAnsi"/>
          <w:sz w:val="22"/>
          <w:szCs w:val="22"/>
          <w:lang w:eastAsia="en-US"/>
        </w:rPr>
        <w:t>gambling (78%) or reduce their gambling (74%)</w:t>
      </w:r>
      <w:r w:rsidR="00F41851">
        <w:rPr>
          <w:rFonts w:eastAsiaTheme="minorHAnsi"/>
          <w:sz w:val="22"/>
          <w:szCs w:val="22"/>
          <w:lang w:eastAsia="en-US"/>
        </w:rPr>
        <w:t>.</w:t>
      </w:r>
      <w:r w:rsidRPr="00112995">
        <w:rPr>
          <w:rFonts w:eastAsiaTheme="minorHAnsi"/>
          <w:sz w:val="22"/>
          <w:szCs w:val="22"/>
          <w:lang w:eastAsia="en-US"/>
        </w:rPr>
        <w:t xml:space="preserve"> </w:t>
      </w:r>
      <w:r w:rsidR="00F41851">
        <w:rPr>
          <w:rFonts w:eastAsiaTheme="minorHAnsi"/>
          <w:sz w:val="22"/>
          <w:szCs w:val="22"/>
          <w:lang w:eastAsia="en-US"/>
        </w:rPr>
        <w:t xml:space="preserve"> S</w:t>
      </w:r>
      <w:r w:rsidRPr="00112995">
        <w:rPr>
          <w:rFonts w:eastAsiaTheme="minorHAnsi"/>
          <w:sz w:val="22"/>
          <w:szCs w:val="22"/>
          <w:lang w:eastAsia="en-US"/>
        </w:rPr>
        <w:t xml:space="preserve">ome gamblers </w:t>
      </w:r>
      <w:r w:rsidR="00F41851">
        <w:rPr>
          <w:rFonts w:eastAsiaTheme="minorHAnsi"/>
          <w:sz w:val="22"/>
          <w:szCs w:val="22"/>
          <w:lang w:eastAsia="en-US"/>
        </w:rPr>
        <w:t>reported</w:t>
      </w:r>
      <w:r w:rsidRPr="00112995">
        <w:rPr>
          <w:rFonts w:eastAsiaTheme="minorHAnsi"/>
          <w:sz w:val="22"/>
          <w:szCs w:val="22"/>
          <w:lang w:eastAsia="en-US"/>
        </w:rPr>
        <w:t xml:space="preserve"> they would likely change machines in response to this information (33%</w:t>
      </w:r>
      <w:r w:rsidR="00F41851">
        <w:rPr>
          <w:rFonts w:eastAsiaTheme="minorHAnsi"/>
          <w:sz w:val="22"/>
          <w:szCs w:val="22"/>
          <w:lang w:eastAsia="en-US"/>
        </w:rPr>
        <w:t xml:space="preserve"> vs.51% unlikely</w:t>
      </w:r>
      <w:r w:rsidRPr="00112995">
        <w:rPr>
          <w:rFonts w:eastAsiaTheme="minorHAnsi"/>
          <w:sz w:val="22"/>
          <w:szCs w:val="22"/>
          <w:lang w:eastAsia="en-US"/>
        </w:rPr>
        <w:t xml:space="preserve">), and a few </w:t>
      </w:r>
      <w:r w:rsidR="00F41851">
        <w:rPr>
          <w:rFonts w:eastAsiaTheme="minorHAnsi"/>
          <w:sz w:val="22"/>
          <w:szCs w:val="22"/>
          <w:lang w:eastAsia="en-US"/>
        </w:rPr>
        <w:t>reported</w:t>
      </w:r>
      <w:r w:rsidRPr="00112995">
        <w:rPr>
          <w:rFonts w:eastAsiaTheme="minorHAnsi"/>
          <w:sz w:val="22"/>
          <w:szCs w:val="22"/>
          <w:lang w:eastAsia="en-US"/>
        </w:rPr>
        <w:t xml:space="preserve"> they would reduce their gambling (15%) or consider the overall level of their gambling (1</w:t>
      </w:r>
      <w:r w:rsidR="00F41851">
        <w:rPr>
          <w:rFonts w:eastAsiaTheme="minorHAnsi"/>
          <w:sz w:val="22"/>
          <w:szCs w:val="22"/>
          <w:lang w:eastAsia="en-US"/>
        </w:rPr>
        <w:t>4</w:t>
      </w:r>
      <w:r w:rsidRPr="00112995">
        <w:rPr>
          <w:rFonts w:eastAsiaTheme="minorHAnsi"/>
          <w:sz w:val="22"/>
          <w:szCs w:val="22"/>
          <w:lang w:eastAsia="en-US"/>
        </w:rPr>
        <w:t xml:space="preserve">%). </w:t>
      </w:r>
    </w:p>
    <w:p w14:paraId="311646C0" w14:textId="1312FF64" w:rsidR="00C32094" w:rsidRPr="00112995" w:rsidRDefault="00C32094" w:rsidP="00C32094">
      <w:pPr>
        <w:keepNext/>
        <w:jc w:val="both"/>
        <w:rPr>
          <w:rFonts w:eastAsiaTheme="minorHAnsi"/>
          <w:b/>
          <w:sz w:val="22"/>
          <w:szCs w:val="22"/>
          <w:lang w:eastAsia="en-US"/>
        </w:rPr>
      </w:pPr>
      <w:bookmarkStart w:id="562" w:name="_Ref372199292"/>
      <w:bookmarkStart w:id="563" w:name="_Toc394297900"/>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92</w:t>
      </w:r>
      <w:r w:rsidRPr="00112995">
        <w:rPr>
          <w:rFonts w:eastAsiaTheme="minorHAnsi"/>
          <w:b/>
          <w:sz w:val="22"/>
          <w:szCs w:val="22"/>
          <w:lang w:eastAsia="en-US"/>
        </w:rPr>
        <w:fldChar w:fldCharType="end"/>
      </w:r>
      <w:bookmarkEnd w:id="562"/>
      <w:r w:rsidR="00C2048C">
        <w:rPr>
          <w:rFonts w:eastAsiaTheme="minorHAnsi"/>
          <w:b/>
          <w:sz w:val="22"/>
          <w:szCs w:val="22"/>
          <w:lang w:eastAsia="en-US"/>
        </w:rPr>
        <w:t>.</w:t>
      </w:r>
      <w:r w:rsidRPr="00112995">
        <w:rPr>
          <w:rFonts w:eastAsiaTheme="minorHAnsi"/>
          <w:b/>
          <w:sz w:val="22"/>
          <w:szCs w:val="22"/>
          <w:lang w:eastAsia="en-US"/>
        </w:rPr>
        <w:t xml:space="preserve"> </w:t>
      </w:r>
      <w:r w:rsidR="00C2048C">
        <w:rPr>
          <w:rFonts w:eastAsiaTheme="minorHAnsi"/>
          <w:b/>
          <w:sz w:val="22"/>
          <w:szCs w:val="22"/>
          <w:lang w:eastAsia="en-US"/>
        </w:rPr>
        <w:t>I</w:t>
      </w:r>
      <w:r w:rsidRPr="00112995">
        <w:rPr>
          <w:rFonts w:eastAsiaTheme="minorHAnsi"/>
          <w:b/>
          <w:sz w:val="22"/>
          <w:szCs w:val="22"/>
          <w:lang w:eastAsia="en-US"/>
        </w:rPr>
        <w:t xml:space="preserve">mpact of </w:t>
      </w:r>
      <w:r w:rsidR="00C2048C">
        <w:rPr>
          <w:rFonts w:eastAsiaTheme="minorHAnsi"/>
          <w:b/>
          <w:sz w:val="22"/>
          <w:szCs w:val="22"/>
          <w:lang w:eastAsia="en-US"/>
        </w:rPr>
        <w:t>PIDs</w:t>
      </w:r>
      <w:r w:rsidRPr="00112995">
        <w:rPr>
          <w:rFonts w:eastAsiaTheme="minorHAnsi"/>
          <w:b/>
          <w:sz w:val="22"/>
          <w:szCs w:val="22"/>
          <w:lang w:eastAsia="en-US"/>
        </w:rPr>
        <w:t xml:space="preserve"> on gambler behaviour</w:t>
      </w:r>
      <w:bookmarkEnd w:id="563"/>
    </w:p>
    <w:tbl>
      <w:tblPr>
        <w:tblStyle w:val="LightShading2"/>
        <w:tblW w:w="0" w:type="auto"/>
        <w:tblInd w:w="108" w:type="dxa"/>
        <w:tblLayout w:type="fixed"/>
        <w:tblLook w:val="0620" w:firstRow="1" w:lastRow="0" w:firstColumn="0" w:lastColumn="0" w:noHBand="1" w:noVBand="1"/>
      </w:tblPr>
      <w:tblGrid>
        <w:gridCol w:w="4395"/>
        <w:gridCol w:w="1134"/>
        <w:gridCol w:w="1275"/>
        <w:gridCol w:w="1276"/>
        <w:gridCol w:w="992"/>
      </w:tblGrid>
      <w:tr w:rsidR="00DB1DF0" w:rsidRPr="003B5A8F" w14:paraId="6924E2FC" w14:textId="77777777" w:rsidTr="00A83221">
        <w:trPr>
          <w:cnfStyle w:val="100000000000" w:firstRow="1" w:lastRow="0" w:firstColumn="0" w:lastColumn="0" w:oddVBand="0" w:evenVBand="0" w:oddHBand="0" w:evenHBand="0" w:firstRowFirstColumn="0" w:firstRowLastColumn="0" w:lastRowFirstColumn="0" w:lastRowLastColumn="0"/>
        </w:trPr>
        <w:tc>
          <w:tcPr>
            <w:tcW w:w="4395" w:type="dxa"/>
            <w:vMerge w:val="restart"/>
            <w:vAlign w:val="bottom"/>
          </w:tcPr>
          <w:p w14:paraId="3EA4F636" w14:textId="77777777" w:rsidR="00DB1DF0" w:rsidRPr="003B5A8F" w:rsidRDefault="00DB1DF0" w:rsidP="00A83221">
            <w:pPr>
              <w:keepNext/>
              <w:autoSpaceDE w:val="0"/>
              <w:autoSpaceDN w:val="0"/>
              <w:adjustRightInd w:val="0"/>
              <w:spacing w:after="20"/>
              <w:rPr>
                <w:color w:val="000000"/>
                <w:sz w:val="20"/>
                <w:szCs w:val="22"/>
              </w:rPr>
            </w:pPr>
            <w:r w:rsidRPr="003B5A8F">
              <w:rPr>
                <w:color w:val="000000"/>
                <w:sz w:val="20"/>
                <w:szCs w:val="22"/>
              </w:rPr>
              <w:t>On viewing a player information display, how likely would you...</w:t>
            </w:r>
          </w:p>
        </w:tc>
        <w:tc>
          <w:tcPr>
            <w:tcW w:w="1134" w:type="dxa"/>
            <w:vAlign w:val="bottom"/>
          </w:tcPr>
          <w:p w14:paraId="598653E0" w14:textId="4DCC4CAE" w:rsidR="00DB1DF0" w:rsidRPr="003B5A8F" w:rsidRDefault="00DB1DF0" w:rsidP="00A83221">
            <w:pPr>
              <w:keepNext/>
              <w:autoSpaceDE w:val="0"/>
              <w:autoSpaceDN w:val="0"/>
              <w:adjustRightInd w:val="0"/>
              <w:spacing w:after="20"/>
              <w:jc w:val="center"/>
              <w:rPr>
                <w:color w:val="000000"/>
                <w:sz w:val="20"/>
                <w:szCs w:val="22"/>
              </w:rPr>
            </w:pPr>
            <w:r w:rsidRPr="003B5A8F">
              <w:rPr>
                <w:color w:val="000000"/>
                <w:sz w:val="20"/>
                <w:szCs w:val="22"/>
              </w:rPr>
              <w:t>Unlikely</w:t>
            </w:r>
            <w:r w:rsidRPr="002816F2">
              <w:rPr>
                <w:color w:val="000000"/>
                <w:sz w:val="20"/>
                <w:szCs w:val="22"/>
                <w:vertAlign w:val="superscript"/>
              </w:rPr>
              <w:t>#</w:t>
            </w:r>
          </w:p>
        </w:tc>
        <w:tc>
          <w:tcPr>
            <w:tcW w:w="1275" w:type="dxa"/>
            <w:vAlign w:val="bottom"/>
          </w:tcPr>
          <w:p w14:paraId="114CA58C" w14:textId="77777777" w:rsidR="00DB1DF0" w:rsidRPr="003B5A8F" w:rsidRDefault="00DB1DF0" w:rsidP="00A83221">
            <w:pPr>
              <w:keepNext/>
              <w:autoSpaceDE w:val="0"/>
              <w:autoSpaceDN w:val="0"/>
              <w:adjustRightInd w:val="0"/>
              <w:spacing w:after="20"/>
              <w:jc w:val="center"/>
              <w:rPr>
                <w:color w:val="000000"/>
                <w:sz w:val="20"/>
                <w:szCs w:val="22"/>
              </w:rPr>
            </w:pPr>
            <w:r w:rsidRPr="003B5A8F">
              <w:rPr>
                <w:color w:val="000000"/>
                <w:sz w:val="20"/>
                <w:szCs w:val="22"/>
              </w:rPr>
              <w:t>Neutral</w:t>
            </w:r>
          </w:p>
        </w:tc>
        <w:tc>
          <w:tcPr>
            <w:tcW w:w="1276" w:type="dxa"/>
            <w:vAlign w:val="bottom"/>
          </w:tcPr>
          <w:p w14:paraId="4477B849" w14:textId="5C7A2E2E" w:rsidR="00DB1DF0" w:rsidRPr="003B5A8F" w:rsidRDefault="00DB1DF0" w:rsidP="00A83221">
            <w:pPr>
              <w:keepNext/>
              <w:autoSpaceDE w:val="0"/>
              <w:autoSpaceDN w:val="0"/>
              <w:adjustRightInd w:val="0"/>
              <w:spacing w:after="20"/>
              <w:jc w:val="center"/>
              <w:rPr>
                <w:color w:val="000000"/>
                <w:sz w:val="20"/>
                <w:szCs w:val="22"/>
              </w:rPr>
            </w:pPr>
            <w:r w:rsidRPr="003B5A8F">
              <w:rPr>
                <w:color w:val="000000"/>
                <w:sz w:val="20"/>
                <w:szCs w:val="22"/>
              </w:rPr>
              <w:t>Likely</w:t>
            </w:r>
            <w:r w:rsidRPr="002816F2">
              <w:rPr>
                <w:color w:val="000000"/>
                <w:sz w:val="20"/>
                <w:szCs w:val="22"/>
                <w:vertAlign w:val="superscript"/>
              </w:rPr>
              <w:t>#</w:t>
            </w:r>
          </w:p>
        </w:tc>
        <w:tc>
          <w:tcPr>
            <w:tcW w:w="992" w:type="dxa"/>
            <w:vAlign w:val="bottom"/>
          </w:tcPr>
          <w:p w14:paraId="3FE5ACD9" w14:textId="77777777" w:rsidR="00DB1DF0" w:rsidRPr="003B5A8F" w:rsidRDefault="00DB1DF0" w:rsidP="00A83221">
            <w:pPr>
              <w:keepNext/>
              <w:autoSpaceDE w:val="0"/>
              <w:autoSpaceDN w:val="0"/>
              <w:adjustRightInd w:val="0"/>
              <w:spacing w:after="20"/>
              <w:jc w:val="center"/>
              <w:rPr>
                <w:color w:val="000000"/>
                <w:sz w:val="20"/>
                <w:szCs w:val="22"/>
              </w:rPr>
            </w:pPr>
            <w:r w:rsidRPr="003B5A8F">
              <w:rPr>
                <w:color w:val="000000"/>
                <w:sz w:val="20"/>
                <w:szCs w:val="22"/>
              </w:rPr>
              <w:t>Not reported</w:t>
            </w:r>
          </w:p>
        </w:tc>
      </w:tr>
      <w:tr w:rsidR="00DB1DF0" w:rsidRPr="003B5A8F" w14:paraId="3FEBC2C4" w14:textId="77777777" w:rsidTr="004228F4">
        <w:tc>
          <w:tcPr>
            <w:tcW w:w="4395" w:type="dxa"/>
            <w:vMerge/>
            <w:tcBorders>
              <w:bottom w:val="single" w:sz="4" w:space="0" w:color="auto"/>
            </w:tcBorders>
          </w:tcPr>
          <w:p w14:paraId="1A8AB971" w14:textId="77777777" w:rsidR="00DB1DF0" w:rsidRPr="00C7211A" w:rsidRDefault="00DB1DF0" w:rsidP="00A83221">
            <w:pPr>
              <w:adjustRightInd w:val="0"/>
              <w:spacing w:after="20"/>
              <w:rPr>
                <w:color w:val="000000"/>
                <w:sz w:val="20"/>
                <w:szCs w:val="22"/>
              </w:rPr>
            </w:pPr>
          </w:p>
        </w:tc>
        <w:tc>
          <w:tcPr>
            <w:tcW w:w="1134" w:type="dxa"/>
            <w:tcBorders>
              <w:top w:val="single" w:sz="8" w:space="0" w:color="000000" w:themeColor="text1"/>
              <w:bottom w:val="single" w:sz="4" w:space="0" w:color="auto"/>
            </w:tcBorders>
            <w:vAlign w:val="bottom"/>
          </w:tcPr>
          <w:p w14:paraId="56F8EDA1" w14:textId="77777777" w:rsidR="00DB1DF0" w:rsidRPr="003B5A8F" w:rsidRDefault="00DB1DF0" w:rsidP="00A83221">
            <w:pPr>
              <w:adjustRightInd w:val="0"/>
              <w:spacing w:after="20"/>
              <w:jc w:val="center"/>
              <w:rPr>
                <w:b/>
                <w:color w:val="000000"/>
                <w:sz w:val="20"/>
                <w:szCs w:val="22"/>
              </w:rPr>
            </w:pPr>
            <w:r>
              <w:rPr>
                <w:b/>
                <w:color w:val="000000"/>
                <w:sz w:val="20"/>
                <w:szCs w:val="22"/>
              </w:rPr>
              <w:t>N (%)</w:t>
            </w:r>
          </w:p>
        </w:tc>
        <w:tc>
          <w:tcPr>
            <w:tcW w:w="1275" w:type="dxa"/>
            <w:tcBorders>
              <w:top w:val="single" w:sz="8" w:space="0" w:color="000000" w:themeColor="text1"/>
              <w:bottom w:val="single" w:sz="4" w:space="0" w:color="auto"/>
            </w:tcBorders>
            <w:vAlign w:val="bottom"/>
          </w:tcPr>
          <w:p w14:paraId="26C12191" w14:textId="77777777" w:rsidR="00DB1DF0" w:rsidRPr="003B5A8F" w:rsidRDefault="00DB1DF0" w:rsidP="00A83221">
            <w:pPr>
              <w:adjustRightInd w:val="0"/>
              <w:spacing w:after="20"/>
              <w:jc w:val="right"/>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vAlign w:val="bottom"/>
          </w:tcPr>
          <w:p w14:paraId="5A31769D" w14:textId="77777777" w:rsidR="00DB1DF0" w:rsidRPr="003B5A8F" w:rsidRDefault="00DB1DF0" w:rsidP="00A83221">
            <w:pPr>
              <w:adjustRightInd w:val="0"/>
              <w:spacing w:after="20"/>
              <w:jc w:val="right"/>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36A0550E" w14:textId="77777777" w:rsidR="00DB1DF0" w:rsidRPr="003B5A8F" w:rsidRDefault="00DB1DF0" w:rsidP="00A83221">
            <w:pPr>
              <w:adjustRightInd w:val="0"/>
              <w:spacing w:after="20"/>
              <w:jc w:val="right"/>
              <w:rPr>
                <w:b/>
                <w:color w:val="000000"/>
                <w:sz w:val="20"/>
                <w:szCs w:val="22"/>
              </w:rPr>
            </w:pPr>
            <w:r>
              <w:rPr>
                <w:b/>
                <w:color w:val="000000"/>
                <w:sz w:val="20"/>
                <w:szCs w:val="22"/>
              </w:rPr>
              <w:t>N</w:t>
            </w:r>
          </w:p>
        </w:tc>
      </w:tr>
      <w:tr w:rsidR="00C32094" w:rsidRPr="003B5A8F" w14:paraId="59B9DE3A" w14:textId="77777777" w:rsidTr="003B5A8F">
        <w:tc>
          <w:tcPr>
            <w:tcW w:w="4395" w:type="dxa"/>
          </w:tcPr>
          <w:p w14:paraId="4724DBCD" w14:textId="68482580" w:rsidR="00C32094" w:rsidRPr="003B5A8F" w:rsidRDefault="00C32094" w:rsidP="00A83221">
            <w:pPr>
              <w:autoSpaceDE w:val="0"/>
              <w:autoSpaceDN w:val="0"/>
              <w:adjustRightInd w:val="0"/>
              <w:spacing w:before="60"/>
              <w:rPr>
                <w:color w:val="000000"/>
                <w:sz w:val="20"/>
                <w:szCs w:val="22"/>
              </w:rPr>
            </w:pPr>
            <w:r w:rsidRPr="003B5A8F">
              <w:rPr>
                <w:color w:val="000000"/>
                <w:sz w:val="20"/>
                <w:szCs w:val="22"/>
              </w:rPr>
              <w:t>Stop gambling in that visit</w:t>
            </w:r>
          </w:p>
        </w:tc>
        <w:tc>
          <w:tcPr>
            <w:tcW w:w="1134" w:type="dxa"/>
          </w:tcPr>
          <w:p w14:paraId="6C1123C8" w14:textId="77777777" w:rsidR="00C32094" w:rsidRPr="003B5A8F" w:rsidRDefault="00C32094" w:rsidP="00A83221">
            <w:pPr>
              <w:autoSpaceDE w:val="0"/>
              <w:autoSpaceDN w:val="0"/>
              <w:adjustRightInd w:val="0"/>
              <w:spacing w:before="60"/>
              <w:jc w:val="right"/>
              <w:rPr>
                <w:color w:val="000000"/>
                <w:sz w:val="20"/>
                <w:szCs w:val="22"/>
              </w:rPr>
            </w:pPr>
            <w:r w:rsidRPr="003B5A8F">
              <w:rPr>
                <w:color w:val="000000"/>
                <w:sz w:val="20"/>
                <w:szCs w:val="22"/>
              </w:rPr>
              <w:t>124 (82.1)</w:t>
            </w:r>
          </w:p>
        </w:tc>
        <w:tc>
          <w:tcPr>
            <w:tcW w:w="1275" w:type="dxa"/>
          </w:tcPr>
          <w:p w14:paraId="6896A777" w14:textId="77777777" w:rsidR="00C32094" w:rsidRPr="003B5A8F" w:rsidRDefault="00C32094" w:rsidP="00A83221">
            <w:pPr>
              <w:autoSpaceDE w:val="0"/>
              <w:autoSpaceDN w:val="0"/>
              <w:adjustRightInd w:val="0"/>
              <w:spacing w:before="60"/>
              <w:jc w:val="right"/>
              <w:rPr>
                <w:color w:val="000000"/>
                <w:sz w:val="20"/>
                <w:szCs w:val="22"/>
              </w:rPr>
            </w:pPr>
            <w:r w:rsidRPr="003B5A8F">
              <w:rPr>
                <w:color w:val="000000"/>
                <w:sz w:val="20"/>
                <w:szCs w:val="22"/>
              </w:rPr>
              <w:t>17 (11.3)</w:t>
            </w:r>
          </w:p>
        </w:tc>
        <w:tc>
          <w:tcPr>
            <w:tcW w:w="1276" w:type="dxa"/>
          </w:tcPr>
          <w:p w14:paraId="76A36B26" w14:textId="77777777" w:rsidR="00C32094" w:rsidRPr="003B5A8F" w:rsidRDefault="00C32094" w:rsidP="00A83221">
            <w:pPr>
              <w:autoSpaceDE w:val="0"/>
              <w:autoSpaceDN w:val="0"/>
              <w:adjustRightInd w:val="0"/>
              <w:spacing w:before="60"/>
              <w:jc w:val="right"/>
              <w:rPr>
                <w:color w:val="000000"/>
                <w:sz w:val="20"/>
                <w:szCs w:val="22"/>
              </w:rPr>
            </w:pPr>
            <w:r w:rsidRPr="003B5A8F">
              <w:rPr>
                <w:color w:val="000000"/>
                <w:sz w:val="20"/>
                <w:szCs w:val="22"/>
              </w:rPr>
              <w:t>10 (6.6)</w:t>
            </w:r>
          </w:p>
        </w:tc>
        <w:tc>
          <w:tcPr>
            <w:tcW w:w="992" w:type="dxa"/>
          </w:tcPr>
          <w:p w14:paraId="765298B9" w14:textId="77777777" w:rsidR="00C32094" w:rsidRPr="003B5A8F" w:rsidRDefault="00C32094" w:rsidP="00A83221">
            <w:pPr>
              <w:autoSpaceDE w:val="0"/>
              <w:autoSpaceDN w:val="0"/>
              <w:adjustRightInd w:val="0"/>
              <w:spacing w:before="60"/>
              <w:jc w:val="right"/>
              <w:rPr>
                <w:color w:val="000000"/>
                <w:sz w:val="20"/>
                <w:szCs w:val="22"/>
              </w:rPr>
            </w:pPr>
            <w:r w:rsidRPr="003B5A8F">
              <w:rPr>
                <w:color w:val="000000"/>
                <w:sz w:val="20"/>
                <w:szCs w:val="22"/>
              </w:rPr>
              <w:t>3</w:t>
            </w:r>
          </w:p>
        </w:tc>
      </w:tr>
      <w:tr w:rsidR="00C32094" w:rsidRPr="003B5A8F" w14:paraId="3C9A70C2" w14:textId="77777777" w:rsidTr="003B5A8F">
        <w:tc>
          <w:tcPr>
            <w:tcW w:w="4395" w:type="dxa"/>
          </w:tcPr>
          <w:p w14:paraId="4A8F3C00" w14:textId="541F5E98" w:rsidR="00C32094" w:rsidRPr="003B5A8F" w:rsidRDefault="00C32094" w:rsidP="00A83221">
            <w:pPr>
              <w:autoSpaceDE w:val="0"/>
              <w:autoSpaceDN w:val="0"/>
              <w:adjustRightInd w:val="0"/>
              <w:rPr>
                <w:color w:val="000000"/>
                <w:sz w:val="20"/>
                <w:szCs w:val="22"/>
              </w:rPr>
            </w:pPr>
            <w:r w:rsidRPr="003B5A8F">
              <w:rPr>
                <w:color w:val="000000"/>
                <w:sz w:val="20"/>
                <w:szCs w:val="22"/>
              </w:rPr>
              <w:t>Reduce your gambling</w:t>
            </w:r>
          </w:p>
        </w:tc>
        <w:tc>
          <w:tcPr>
            <w:tcW w:w="1134" w:type="dxa"/>
          </w:tcPr>
          <w:p w14:paraId="73FD992C" w14:textId="287C1FF8"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111 (74</w:t>
            </w:r>
            <w:r w:rsidR="00F41851" w:rsidRPr="003B5A8F">
              <w:rPr>
                <w:color w:val="000000"/>
                <w:sz w:val="20"/>
                <w:szCs w:val="22"/>
              </w:rPr>
              <w:t>.0</w:t>
            </w:r>
            <w:r w:rsidRPr="003B5A8F">
              <w:rPr>
                <w:color w:val="000000"/>
                <w:sz w:val="20"/>
                <w:szCs w:val="22"/>
              </w:rPr>
              <w:t>)</w:t>
            </w:r>
          </w:p>
        </w:tc>
        <w:tc>
          <w:tcPr>
            <w:tcW w:w="1275" w:type="dxa"/>
          </w:tcPr>
          <w:p w14:paraId="62EA30A2"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16 (10.7)</w:t>
            </w:r>
          </w:p>
        </w:tc>
        <w:tc>
          <w:tcPr>
            <w:tcW w:w="1276" w:type="dxa"/>
          </w:tcPr>
          <w:p w14:paraId="4D58963C"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23 (15.3)</w:t>
            </w:r>
          </w:p>
        </w:tc>
        <w:tc>
          <w:tcPr>
            <w:tcW w:w="992" w:type="dxa"/>
          </w:tcPr>
          <w:p w14:paraId="5A885E67"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4</w:t>
            </w:r>
          </w:p>
        </w:tc>
      </w:tr>
      <w:tr w:rsidR="00C32094" w:rsidRPr="003B5A8F" w14:paraId="143688EF" w14:textId="77777777" w:rsidTr="003B5A8F">
        <w:tc>
          <w:tcPr>
            <w:tcW w:w="4395" w:type="dxa"/>
          </w:tcPr>
          <w:p w14:paraId="0BE48611" w14:textId="4A900688" w:rsidR="00C32094" w:rsidRPr="003B5A8F" w:rsidRDefault="00C32094" w:rsidP="00A83221">
            <w:pPr>
              <w:autoSpaceDE w:val="0"/>
              <w:autoSpaceDN w:val="0"/>
              <w:adjustRightInd w:val="0"/>
              <w:rPr>
                <w:color w:val="000000"/>
                <w:sz w:val="20"/>
                <w:szCs w:val="22"/>
              </w:rPr>
            </w:pPr>
            <w:r w:rsidRPr="003B5A8F">
              <w:rPr>
                <w:color w:val="000000"/>
                <w:sz w:val="20"/>
                <w:szCs w:val="22"/>
              </w:rPr>
              <w:t>Increase your gambling</w:t>
            </w:r>
          </w:p>
        </w:tc>
        <w:tc>
          <w:tcPr>
            <w:tcW w:w="1134" w:type="dxa"/>
          </w:tcPr>
          <w:p w14:paraId="58F7E782"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129 (86.6)</w:t>
            </w:r>
          </w:p>
        </w:tc>
        <w:tc>
          <w:tcPr>
            <w:tcW w:w="1275" w:type="dxa"/>
          </w:tcPr>
          <w:p w14:paraId="39793BF2"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12 (8.1)</w:t>
            </w:r>
          </w:p>
        </w:tc>
        <w:tc>
          <w:tcPr>
            <w:tcW w:w="1276" w:type="dxa"/>
          </w:tcPr>
          <w:p w14:paraId="7AFD84F5"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8 (5.4)</w:t>
            </w:r>
          </w:p>
        </w:tc>
        <w:tc>
          <w:tcPr>
            <w:tcW w:w="992" w:type="dxa"/>
          </w:tcPr>
          <w:p w14:paraId="6AE2A73C"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5</w:t>
            </w:r>
          </w:p>
        </w:tc>
      </w:tr>
      <w:tr w:rsidR="00C32094" w:rsidRPr="003B5A8F" w14:paraId="5D2E8A0B" w14:textId="77777777" w:rsidTr="003B5A8F">
        <w:tc>
          <w:tcPr>
            <w:tcW w:w="4395" w:type="dxa"/>
          </w:tcPr>
          <w:p w14:paraId="0B2FEE1A" w14:textId="01C158AE" w:rsidR="00C32094" w:rsidRPr="003B5A8F" w:rsidRDefault="00C32094" w:rsidP="00A83221">
            <w:pPr>
              <w:autoSpaceDE w:val="0"/>
              <w:autoSpaceDN w:val="0"/>
              <w:adjustRightInd w:val="0"/>
              <w:rPr>
                <w:color w:val="000000"/>
                <w:sz w:val="20"/>
                <w:szCs w:val="22"/>
              </w:rPr>
            </w:pPr>
            <w:r w:rsidRPr="003B5A8F">
              <w:rPr>
                <w:color w:val="000000"/>
                <w:sz w:val="20"/>
                <w:szCs w:val="22"/>
              </w:rPr>
              <w:t>Change machines</w:t>
            </w:r>
          </w:p>
        </w:tc>
        <w:tc>
          <w:tcPr>
            <w:tcW w:w="1134" w:type="dxa"/>
          </w:tcPr>
          <w:p w14:paraId="48CE148A"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77 (51.3)</w:t>
            </w:r>
          </w:p>
        </w:tc>
        <w:tc>
          <w:tcPr>
            <w:tcW w:w="1275" w:type="dxa"/>
          </w:tcPr>
          <w:p w14:paraId="24F6DBB5"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23 (15.3)</w:t>
            </w:r>
          </w:p>
        </w:tc>
        <w:tc>
          <w:tcPr>
            <w:tcW w:w="1276" w:type="dxa"/>
          </w:tcPr>
          <w:p w14:paraId="2D5785F9"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50 (33.3)</w:t>
            </w:r>
          </w:p>
        </w:tc>
        <w:tc>
          <w:tcPr>
            <w:tcW w:w="992" w:type="dxa"/>
          </w:tcPr>
          <w:p w14:paraId="11BB656C"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4</w:t>
            </w:r>
          </w:p>
        </w:tc>
      </w:tr>
      <w:tr w:rsidR="00C32094" w:rsidRPr="003B5A8F" w14:paraId="5D7C812B" w14:textId="77777777" w:rsidTr="003B5A8F">
        <w:tc>
          <w:tcPr>
            <w:tcW w:w="4395" w:type="dxa"/>
          </w:tcPr>
          <w:p w14:paraId="5D72AF78" w14:textId="1E74DE97" w:rsidR="00C32094" w:rsidRPr="003B5A8F" w:rsidRDefault="00C32094" w:rsidP="00A83221">
            <w:pPr>
              <w:keepNext/>
              <w:autoSpaceDE w:val="0"/>
              <w:autoSpaceDN w:val="0"/>
              <w:adjustRightInd w:val="0"/>
              <w:rPr>
                <w:color w:val="000000"/>
                <w:sz w:val="20"/>
                <w:szCs w:val="22"/>
              </w:rPr>
            </w:pPr>
            <w:r w:rsidRPr="003B5A8F">
              <w:rPr>
                <w:color w:val="000000"/>
                <w:sz w:val="20"/>
                <w:szCs w:val="22"/>
              </w:rPr>
              <w:t>Consider the overall level of your gambling</w:t>
            </w:r>
          </w:p>
        </w:tc>
        <w:tc>
          <w:tcPr>
            <w:tcW w:w="1134" w:type="dxa"/>
          </w:tcPr>
          <w:p w14:paraId="13C288E1" w14:textId="77777777" w:rsidR="00C32094" w:rsidRPr="003B5A8F" w:rsidRDefault="00C32094" w:rsidP="00A83221">
            <w:pPr>
              <w:keepNext/>
              <w:autoSpaceDE w:val="0"/>
              <w:autoSpaceDN w:val="0"/>
              <w:adjustRightInd w:val="0"/>
              <w:jc w:val="right"/>
              <w:rPr>
                <w:color w:val="000000"/>
                <w:sz w:val="20"/>
                <w:szCs w:val="22"/>
              </w:rPr>
            </w:pPr>
            <w:r w:rsidRPr="003B5A8F">
              <w:rPr>
                <w:color w:val="000000"/>
                <w:sz w:val="20"/>
                <w:szCs w:val="22"/>
              </w:rPr>
              <w:t>114 (78.1)</w:t>
            </w:r>
          </w:p>
        </w:tc>
        <w:tc>
          <w:tcPr>
            <w:tcW w:w="1275" w:type="dxa"/>
          </w:tcPr>
          <w:p w14:paraId="2909E400" w14:textId="77777777" w:rsidR="00C32094" w:rsidRPr="003B5A8F" w:rsidRDefault="00C32094" w:rsidP="00A83221">
            <w:pPr>
              <w:keepNext/>
              <w:autoSpaceDE w:val="0"/>
              <w:autoSpaceDN w:val="0"/>
              <w:adjustRightInd w:val="0"/>
              <w:jc w:val="right"/>
              <w:rPr>
                <w:color w:val="000000"/>
                <w:sz w:val="20"/>
                <w:szCs w:val="22"/>
              </w:rPr>
            </w:pPr>
            <w:r w:rsidRPr="003B5A8F">
              <w:rPr>
                <w:color w:val="000000"/>
                <w:sz w:val="20"/>
                <w:szCs w:val="22"/>
              </w:rPr>
              <w:t>12 (8.2)</w:t>
            </w:r>
          </w:p>
        </w:tc>
        <w:tc>
          <w:tcPr>
            <w:tcW w:w="1276" w:type="dxa"/>
          </w:tcPr>
          <w:p w14:paraId="7B7C99AE" w14:textId="77777777" w:rsidR="00C32094" w:rsidRPr="003B5A8F" w:rsidRDefault="00C32094" w:rsidP="00A83221">
            <w:pPr>
              <w:keepNext/>
              <w:autoSpaceDE w:val="0"/>
              <w:autoSpaceDN w:val="0"/>
              <w:adjustRightInd w:val="0"/>
              <w:jc w:val="right"/>
              <w:rPr>
                <w:color w:val="000000"/>
                <w:sz w:val="20"/>
                <w:szCs w:val="22"/>
              </w:rPr>
            </w:pPr>
            <w:r w:rsidRPr="003B5A8F">
              <w:rPr>
                <w:color w:val="000000"/>
                <w:sz w:val="20"/>
                <w:szCs w:val="22"/>
              </w:rPr>
              <w:t>20 (13.7)</w:t>
            </w:r>
          </w:p>
        </w:tc>
        <w:tc>
          <w:tcPr>
            <w:tcW w:w="992" w:type="dxa"/>
          </w:tcPr>
          <w:p w14:paraId="7620A590" w14:textId="77777777" w:rsidR="00C32094" w:rsidRPr="003B5A8F" w:rsidRDefault="00C32094" w:rsidP="00A83221">
            <w:pPr>
              <w:keepNext/>
              <w:autoSpaceDE w:val="0"/>
              <w:autoSpaceDN w:val="0"/>
              <w:adjustRightInd w:val="0"/>
              <w:jc w:val="right"/>
              <w:rPr>
                <w:color w:val="000000"/>
                <w:sz w:val="20"/>
                <w:szCs w:val="22"/>
              </w:rPr>
            </w:pPr>
            <w:r w:rsidRPr="003B5A8F">
              <w:rPr>
                <w:color w:val="000000"/>
                <w:sz w:val="20"/>
                <w:szCs w:val="22"/>
              </w:rPr>
              <w:t>8</w:t>
            </w:r>
          </w:p>
        </w:tc>
      </w:tr>
      <w:tr w:rsidR="00C32094" w:rsidRPr="003B5A8F" w14:paraId="6CBE0C15" w14:textId="77777777" w:rsidTr="003B5A8F">
        <w:tc>
          <w:tcPr>
            <w:tcW w:w="4395" w:type="dxa"/>
          </w:tcPr>
          <w:p w14:paraId="0C743234" w14:textId="76785217" w:rsidR="00C32094" w:rsidRPr="003B5A8F" w:rsidRDefault="00C32094" w:rsidP="00A83221">
            <w:pPr>
              <w:autoSpaceDE w:val="0"/>
              <w:autoSpaceDN w:val="0"/>
              <w:adjustRightInd w:val="0"/>
              <w:rPr>
                <w:color w:val="000000"/>
                <w:sz w:val="20"/>
                <w:szCs w:val="22"/>
              </w:rPr>
            </w:pPr>
            <w:r w:rsidRPr="003B5A8F">
              <w:rPr>
                <w:color w:val="000000"/>
                <w:sz w:val="20"/>
                <w:szCs w:val="22"/>
              </w:rPr>
              <w:t>Consider seeking help about your gambling</w:t>
            </w:r>
          </w:p>
        </w:tc>
        <w:tc>
          <w:tcPr>
            <w:tcW w:w="1134" w:type="dxa"/>
          </w:tcPr>
          <w:p w14:paraId="60B6B7BA"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136 (91.9)</w:t>
            </w:r>
          </w:p>
        </w:tc>
        <w:tc>
          <w:tcPr>
            <w:tcW w:w="1275" w:type="dxa"/>
          </w:tcPr>
          <w:p w14:paraId="5CB3354F"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4 (2.7)</w:t>
            </w:r>
          </w:p>
        </w:tc>
        <w:tc>
          <w:tcPr>
            <w:tcW w:w="1276" w:type="dxa"/>
          </w:tcPr>
          <w:p w14:paraId="6210F043"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8 (5.4)</w:t>
            </w:r>
          </w:p>
        </w:tc>
        <w:tc>
          <w:tcPr>
            <w:tcW w:w="992" w:type="dxa"/>
          </w:tcPr>
          <w:p w14:paraId="3EDE2F01" w14:textId="77777777" w:rsidR="00C32094" w:rsidRPr="003B5A8F" w:rsidRDefault="00C32094" w:rsidP="00A83221">
            <w:pPr>
              <w:autoSpaceDE w:val="0"/>
              <w:autoSpaceDN w:val="0"/>
              <w:adjustRightInd w:val="0"/>
              <w:jc w:val="right"/>
              <w:rPr>
                <w:color w:val="000000"/>
                <w:sz w:val="20"/>
                <w:szCs w:val="22"/>
              </w:rPr>
            </w:pPr>
            <w:r w:rsidRPr="003B5A8F">
              <w:rPr>
                <w:color w:val="000000"/>
                <w:sz w:val="20"/>
                <w:szCs w:val="22"/>
              </w:rPr>
              <w:t>6</w:t>
            </w:r>
          </w:p>
        </w:tc>
      </w:tr>
    </w:tbl>
    <w:p w14:paraId="51E26FD9" w14:textId="1E3CB681" w:rsidR="00C32094" w:rsidRPr="00112995" w:rsidRDefault="003B5A8F" w:rsidP="00C32094">
      <w:pPr>
        <w:spacing w:line="276" w:lineRule="auto"/>
        <w:rPr>
          <w:rFonts w:eastAsiaTheme="minorHAnsi"/>
          <w:sz w:val="20"/>
          <w:szCs w:val="20"/>
          <w:lang w:eastAsia="en-US"/>
        </w:rPr>
      </w:pPr>
      <w:r w:rsidRPr="002816F2">
        <w:rPr>
          <w:color w:val="000000"/>
          <w:sz w:val="20"/>
          <w:szCs w:val="22"/>
          <w:vertAlign w:val="superscript"/>
        </w:rPr>
        <w:t>#</w:t>
      </w:r>
      <w:r>
        <w:rPr>
          <w:color w:val="000000"/>
          <w:sz w:val="20"/>
          <w:szCs w:val="22"/>
          <w:vertAlign w:val="superscript"/>
        </w:rPr>
        <w:t xml:space="preserve"> </w:t>
      </w:r>
      <w:r w:rsidR="00C32094" w:rsidRPr="00112995">
        <w:rPr>
          <w:rFonts w:eastAsiaTheme="minorHAnsi"/>
          <w:sz w:val="20"/>
          <w:szCs w:val="20"/>
          <w:lang w:eastAsia="en-US"/>
        </w:rPr>
        <w:t xml:space="preserve">Response categories have been collapsed.  </w:t>
      </w:r>
    </w:p>
    <w:p w14:paraId="76E9B929" w14:textId="77777777" w:rsidR="00C32094" w:rsidRDefault="00C32094" w:rsidP="00C32094">
      <w:pPr>
        <w:spacing w:after="200" w:line="276" w:lineRule="auto"/>
        <w:rPr>
          <w:rFonts w:eastAsiaTheme="minorHAnsi"/>
          <w:sz w:val="22"/>
          <w:szCs w:val="22"/>
          <w:lang w:eastAsia="en-US"/>
        </w:rPr>
      </w:pPr>
      <w:r>
        <w:rPr>
          <w:rFonts w:eastAsiaTheme="minorHAnsi"/>
          <w:sz w:val="22"/>
          <w:szCs w:val="22"/>
          <w:lang w:eastAsia="en-US"/>
        </w:rPr>
        <w:br w:type="page"/>
      </w:r>
    </w:p>
    <w:p w14:paraId="7F715838" w14:textId="35250FCE" w:rsidR="00C32094" w:rsidRPr="00D16D95" w:rsidRDefault="00C32094" w:rsidP="00A83221">
      <w:pPr>
        <w:pStyle w:val="RepHead2"/>
        <w:numPr>
          <w:ilvl w:val="0"/>
          <w:numId w:val="0"/>
        </w:numPr>
        <w:pBdr>
          <w:top w:val="none" w:sz="0" w:space="0" w:color="auto"/>
          <w:left w:val="none" w:sz="0" w:space="0" w:color="auto"/>
          <w:bottom w:val="none" w:sz="0" w:space="0" w:color="auto"/>
          <w:right w:val="none" w:sz="0" w:space="0" w:color="auto"/>
        </w:pBdr>
        <w:spacing w:before="0" w:after="0"/>
      </w:pPr>
      <w:bookmarkStart w:id="564" w:name="_Toc394297808"/>
      <w:r w:rsidRPr="00D16D95">
        <w:t>Engagement with pop-up</w:t>
      </w:r>
      <w:r w:rsidR="00A83221">
        <w:t xml:space="preserve"> message</w:t>
      </w:r>
      <w:r w:rsidRPr="00D16D95">
        <w:t>s</w:t>
      </w:r>
      <w:bookmarkEnd w:id="564"/>
      <w:r w:rsidRPr="00D16D95">
        <w:t xml:space="preserve"> </w:t>
      </w:r>
    </w:p>
    <w:p w14:paraId="69DC1F89" w14:textId="77777777" w:rsidR="00A83221" w:rsidRDefault="00A83221" w:rsidP="00A83221">
      <w:pPr>
        <w:jc w:val="both"/>
        <w:rPr>
          <w:rFonts w:eastAsiaTheme="minorHAnsi"/>
          <w:sz w:val="22"/>
          <w:szCs w:val="22"/>
          <w:lang w:eastAsia="en-US"/>
        </w:rPr>
      </w:pPr>
    </w:p>
    <w:p w14:paraId="3A526623" w14:textId="09033EB4" w:rsidR="00C32094" w:rsidRDefault="00C32094" w:rsidP="00A83221">
      <w:pPr>
        <w:jc w:val="both"/>
        <w:rPr>
          <w:rFonts w:eastAsiaTheme="minorHAnsi"/>
          <w:sz w:val="22"/>
          <w:szCs w:val="22"/>
          <w:lang w:eastAsia="en-US"/>
        </w:rPr>
      </w:pPr>
      <w:r w:rsidRPr="00112995">
        <w:rPr>
          <w:rFonts w:eastAsiaTheme="minorHAnsi"/>
          <w:sz w:val="22"/>
          <w:szCs w:val="22"/>
          <w:lang w:eastAsia="en-US"/>
        </w:rPr>
        <w:t xml:space="preserve">Fifty seven percent (260/460) of participants who </w:t>
      </w:r>
      <w:r w:rsidR="00A83221">
        <w:rPr>
          <w:rFonts w:eastAsiaTheme="minorHAnsi"/>
          <w:sz w:val="22"/>
          <w:szCs w:val="22"/>
          <w:lang w:eastAsia="en-US"/>
        </w:rPr>
        <w:t>gamble on</w:t>
      </w:r>
      <w:r w:rsidRPr="00112995">
        <w:rPr>
          <w:rFonts w:eastAsiaTheme="minorHAnsi"/>
          <w:sz w:val="22"/>
          <w:szCs w:val="22"/>
          <w:lang w:eastAsia="en-US"/>
        </w:rPr>
        <w:t xml:space="preserve"> EGMs reported experiencing a pop-up </w:t>
      </w:r>
      <w:r w:rsidR="00A83221">
        <w:rPr>
          <w:rFonts w:eastAsiaTheme="minorHAnsi"/>
          <w:sz w:val="22"/>
          <w:szCs w:val="22"/>
          <w:lang w:eastAsia="en-US"/>
        </w:rPr>
        <w:t xml:space="preserve">message </w:t>
      </w:r>
      <w:r w:rsidRPr="00112995">
        <w:rPr>
          <w:rFonts w:eastAsiaTheme="minorHAnsi"/>
          <w:sz w:val="22"/>
          <w:szCs w:val="22"/>
          <w:lang w:eastAsia="en-US"/>
        </w:rPr>
        <w:t xml:space="preserve">in the last </w:t>
      </w:r>
      <w:r w:rsidR="00A83221">
        <w:rPr>
          <w:rFonts w:eastAsiaTheme="minorHAnsi"/>
          <w:sz w:val="22"/>
          <w:szCs w:val="22"/>
          <w:lang w:eastAsia="en-US"/>
        </w:rPr>
        <w:t>three</w:t>
      </w:r>
      <w:r w:rsidRPr="00112995">
        <w:rPr>
          <w:rFonts w:eastAsiaTheme="minorHAnsi"/>
          <w:sz w:val="22"/>
          <w:szCs w:val="22"/>
          <w:lang w:eastAsia="en-US"/>
        </w:rPr>
        <w:t xml:space="preserve"> months</w:t>
      </w:r>
      <w:r w:rsidR="00A83221">
        <w:rPr>
          <w:rStyle w:val="FootnoteReference"/>
          <w:rFonts w:eastAsiaTheme="minorHAnsi"/>
          <w:sz w:val="22"/>
          <w:szCs w:val="22"/>
          <w:lang w:eastAsia="en-US"/>
        </w:rPr>
        <w:footnoteReference w:id="18"/>
      </w:r>
      <w:r w:rsidRPr="00112995">
        <w:rPr>
          <w:rFonts w:eastAsiaTheme="minorHAnsi"/>
          <w:sz w:val="22"/>
          <w:szCs w:val="22"/>
          <w:lang w:eastAsia="en-US"/>
        </w:rPr>
        <w:t xml:space="preserve">.  </w:t>
      </w:r>
      <w:r w:rsidR="00780C9F">
        <w:rPr>
          <w:rFonts w:eastAsiaTheme="minorHAnsi"/>
          <w:sz w:val="22"/>
          <w:szCs w:val="22"/>
          <w:lang w:eastAsia="en-US"/>
        </w:rPr>
        <w:t>P</w:t>
      </w:r>
      <w:r w:rsidRPr="00112995">
        <w:rPr>
          <w:rFonts w:eastAsiaTheme="minorHAnsi"/>
          <w:sz w:val="22"/>
          <w:szCs w:val="22"/>
          <w:lang w:eastAsia="en-US"/>
        </w:rPr>
        <w:t>articipants reported seeing pop-up</w:t>
      </w:r>
      <w:r w:rsidR="00780C9F">
        <w:rPr>
          <w:rFonts w:eastAsiaTheme="minorHAnsi"/>
          <w:sz w:val="22"/>
          <w:szCs w:val="22"/>
          <w:lang w:eastAsia="en-US"/>
        </w:rPr>
        <w:t xml:space="preserve"> message</w:t>
      </w:r>
      <w:r w:rsidRPr="00112995">
        <w:rPr>
          <w:rFonts w:eastAsiaTheme="minorHAnsi"/>
          <w:sz w:val="22"/>
          <w:szCs w:val="22"/>
          <w:lang w:eastAsia="en-US"/>
        </w:rPr>
        <w:t>s rarely/sometimes (59</w:t>
      </w:r>
      <w:r w:rsidR="00780C9F">
        <w:rPr>
          <w:rFonts w:eastAsiaTheme="minorHAnsi"/>
          <w:sz w:val="22"/>
          <w:szCs w:val="22"/>
          <w:lang w:eastAsia="en-US"/>
        </w:rPr>
        <w:t xml:space="preserve">%) and </w:t>
      </w:r>
      <w:r w:rsidRPr="00112995">
        <w:rPr>
          <w:rFonts w:eastAsiaTheme="minorHAnsi"/>
          <w:sz w:val="22"/>
          <w:szCs w:val="22"/>
          <w:lang w:eastAsia="en-US"/>
        </w:rPr>
        <w:t>often/always (38%)</w:t>
      </w:r>
      <w:r w:rsidR="00285B6F">
        <w:rPr>
          <w:rFonts w:eastAsiaTheme="minorHAnsi"/>
          <w:sz w:val="22"/>
          <w:szCs w:val="22"/>
          <w:lang w:eastAsia="en-US"/>
        </w:rPr>
        <w:t xml:space="preserve"> in a typical gambling session</w:t>
      </w:r>
      <w:r w:rsidRPr="00112995">
        <w:rPr>
          <w:rFonts w:eastAsiaTheme="minorHAnsi"/>
          <w:sz w:val="22"/>
          <w:szCs w:val="22"/>
          <w:lang w:eastAsia="en-US"/>
        </w:rPr>
        <w:t xml:space="preserve">, </w:t>
      </w:r>
      <w:r w:rsidR="00780C9F">
        <w:rPr>
          <w:rFonts w:eastAsiaTheme="minorHAnsi"/>
          <w:sz w:val="22"/>
          <w:szCs w:val="22"/>
          <w:lang w:eastAsia="en-US"/>
        </w:rPr>
        <w:t>whilst seven</w:t>
      </w:r>
      <w:r w:rsidRPr="00112995">
        <w:rPr>
          <w:rFonts w:eastAsiaTheme="minorHAnsi"/>
          <w:sz w:val="22"/>
          <w:szCs w:val="22"/>
          <w:lang w:eastAsia="en-US"/>
        </w:rPr>
        <w:t xml:space="preserve"> participants who were aware of them had not seen a pop-up </w:t>
      </w:r>
      <w:r w:rsidR="00780C9F">
        <w:rPr>
          <w:rFonts w:eastAsiaTheme="minorHAnsi"/>
          <w:sz w:val="22"/>
          <w:szCs w:val="22"/>
          <w:lang w:eastAsia="en-US"/>
        </w:rPr>
        <w:t xml:space="preserve">message </w:t>
      </w:r>
      <w:r w:rsidRPr="00112995">
        <w:rPr>
          <w:rFonts w:eastAsiaTheme="minorHAnsi"/>
          <w:sz w:val="22"/>
          <w:szCs w:val="22"/>
          <w:lang w:eastAsia="en-US"/>
        </w:rPr>
        <w:t xml:space="preserve">in the last </w:t>
      </w:r>
      <w:r w:rsidR="00780C9F">
        <w:rPr>
          <w:rFonts w:eastAsiaTheme="minorHAnsi"/>
          <w:sz w:val="22"/>
          <w:szCs w:val="22"/>
          <w:lang w:eastAsia="en-US"/>
        </w:rPr>
        <w:t>three months.</w:t>
      </w:r>
      <w:r w:rsidRPr="00112995">
        <w:rPr>
          <w:rFonts w:eastAsiaTheme="minorHAnsi"/>
          <w:sz w:val="22"/>
          <w:szCs w:val="22"/>
          <w:lang w:eastAsia="en-US"/>
        </w:rPr>
        <w:t xml:space="preserve">  Where participants reported seeing pop-up</w:t>
      </w:r>
      <w:r w:rsidR="00780C9F">
        <w:rPr>
          <w:rFonts w:eastAsiaTheme="minorHAnsi"/>
          <w:sz w:val="22"/>
          <w:szCs w:val="22"/>
          <w:lang w:eastAsia="en-US"/>
        </w:rPr>
        <w:t xml:space="preserve"> message</w:t>
      </w:r>
      <w:r w:rsidRPr="00112995">
        <w:rPr>
          <w:rFonts w:eastAsiaTheme="minorHAnsi"/>
          <w:sz w:val="22"/>
          <w:szCs w:val="22"/>
          <w:lang w:eastAsia="en-US"/>
        </w:rPr>
        <w:t xml:space="preserve">s </w:t>
      </w:r>
      <w:r w:rsidR="00780C9F">
        <w:rPr>
          <w:rFonts w:eastAsiaTheme="minorHAnsi"/>
          <w:sz w:val="22"/>
          <w:szCs w:val="22"/>
          <w:lang w:eastAsia="en-US"/>
        </w:rPr>
        <w:t>o</w:t>
      </w:r>
      <w:r w:rsidRPr="00112995">
        <w:rPr>
          <w:rFonts w:eastAsiaTheme="minorHAnsi"/>
          <w:sz w:val="22"/>
          <w:szCs w:val="22"/>
          <w:lang w:eastAsia="en-US"/>
        </w:rPr>
        <w:t>ften or always, most (70%) reported seeing one or two in a typical session (</w:t>
      </w:r>
      <w:r w:rsidRPr="00112995">
        <w:rPr>
          <w:sz w:val="22"/>
          <w:szCs w:val="22"/>
        </w:rPr>
        <w:fldChar w:fldCharType="begin"/>
      </w:r>
      <w:r w:rsidRPr="00112995">
        <w:rPr>
          <w:sz w:val="22"/>
          <w:szCs w:val="22"/>
        </w:rPr>
        <w:instrText xml:space="preserve"> REF _Ref372199592 \h  \* MERGEFORMAT </w:instrText>
      </w:r>
      <w:r w:rsidRPr="00112995">
        <w:rPr>
          <w:sz w:val="22"/>
          <w:szCs w:val="22"/>
        </w:rPr>
      </w:r>
      <w:r w:rsidRPr="00112995">
        <w:rPr>
          <w:sz w:val="22"/>
          <w:szCs w:val="22"/>
        </w:rPr>
        <w:fldChar w:fldCharType="separate"/>
      </w:r>
      <w:r w:rsidR="00427C8E" w:rsidRPr="00427C8E">
        <w:rPr>
          <w:rFonts w:eastAsiaTheme="minorHAnsi"/>
          <w:bCs/>
          <w:sz w:val="22"/>
          <w:szCs w:val="22"/>
          <w:lang w:eastAsia="en-US"/>
        </w:rPr>
        <w:t xml:space="preserve">Table </w:t>
      </w:r>
      <w:r w:rsidR="00427C8E" w:rsidRPr="00427C8E">
        <w:rPr>
          <w:rFonts w:eastAsiaTheme="minorHAnsi"/>
          <w:bCs/>
          <w:noProof/>
          <w:sz w:val="22"/>
          <w:szCs w:val="22"/>
          <w:lang w:eastAsia="en-US"/>
        </w:rPr>
        <w:t>93</w:t>
      </w:r>
      <w:r w:rsidRPr="00112995">
        <w:rPr>
          <w:sz w:val="22"/>
          <w:szCs w:val="22"/>
        </w:rPr>
        <w:fldChar w:fldCharType="end"/>
      </w:r>
      <w:r w:rsidRPr="00112995">
        <w:rPr>
          <w:rFonts w:eastAsiaTheme="minorHAnsi"/>
          <w:sz w:val="22"/>
          <w:szCs w:val="22"/>
          <w:lang w:eastAsia="en-US"/>
        </w:rPr>
        <w:t>)</w:t>
      </w:r>
      <w:r w:rsidR="00780C9F">
        <w:rPr>
          <w:rFonts w:eastAsiaTheme="minorHAnsi"/>
          <w:sz w:val="22"/>
          <w:szCs w:val="22"/>
          <w:lang w:eastAsia="en-US"/>
        </w:rPr>
        <w:t>;</w:t>
      </w:r>
      <w:r w:rsidRPr="00112995">
        <w:rPr>
          <w:rFonts w:eastAsiaTheme="minorHAnsi"/>
          <w:sz w:val="22"/>
          <w:szCs w:val="22"/>
          <w:lang w:eastAsia="en-US"/>
        </w:rPr>
        <w:t xml:space="preserve"> fewer participants reported </w:t>
      </w:r>
      <w:r w:rsidR="00780C9F">
        <w:rPr>
          <w:rFonts w:eastAsiaTheme="minorHAnsi"/>
          <w:sz w:val="22"/>
          <w:szCs w:val="22"/>
          <w:lang w:eastAsia="en-US"/>
        </w:rPr>
        <w:t xml:space="preserve">seeing </w:t>
      </w:r>
      <w:r w:rsidRPr="00112995">
        <w:rPr>
          <w:rFonts w:eastAsiaTheme="minorHAnsi"/>
          <w:sz w:val="22"/>
          <w:szCs w:val="22"/>
          <w:lang w:eastAsia="en-US"/>
        </w:rPr>
        <w:t xml:space="preserve">more than </w:t>
      </w:r>
      <w:r w:rsidR="00780C9F">
        <w:rPr>
          <w:rFonts w:eastAsiaTheme="minorHAnsi"/>
          <w:sz w:val="22"/>
          <w:szCs w:val="22"/>
          <w:lang w:eastAsia="en-US"/>
        </w:rPr>
        <w:t>three</w:t>
      </w:r>
      <w:r w:rsidRPr="00112995">
        <w:rPr>
          <w:rFonts w:eastAsiaTheme="minorHAnsi"/>
          <w:sz w:val="22"/>
          <w:szCs w:val="22"/>
          <w:lang w:eastAsia="en-US"/>
        </w:rPr>
        <w:t xml:space="preserve"> pop-ups per session (</w:t>
      </w:r>
      <w:r w:rsidR="00780C9F">
        <w:rPr>
          <w:rFonts w:eastAsiaTheme="minorHAnsi"/>
          <w:sz w:val="22"/>
          <w:szCs w:val="22"/>
          <w:lang w:eastAsia="en-US"/>
        </w:rPr>
        <w:t>30</w:t>
      </w:r>
      <w:r w:rsidRPr="00112995">
        <w:rPr>
          <w:rFonts w:eastAsiaTheme="minorHAnsi"/>
          <w:sz w:val="22"/>
          <w:szCs w:val="22"/>
          <w:lang w:eastAsia="en-US"/>
        </w:rPr>
        <w:t xml:space="preserve">%).  Just four percent (4/98) </w:t>
      </w:r>
      <w:r w:rsidR="00780C9F">
        <w:rPr>
          <w:rFonts w:eastAsiaTheme="minorHAnsi"/>
          <w:sz w:val="22"/>
          <w:szCs w:val="22"/>
          <w:lang w:eastAsia="en-US"/>
        </w:rPr>
        <w:t xml:space="preserve">of respondents </w:t>
      </w:r>
      <w:r w:rsidRPr="00112995">
        <w:rPr>
          <w:rFonts w:eastAsiaTheme="minorHAnsi"/>
          <w:sz w:val="22"/>
          <w:szCs w:val="22"/>
          <w:lang w:eastAsia="en-US"/>
        </w:rPr>
        <w:t xml:space="preserve">reported </w:t>
      </w:r>
      <w:r w:rsidR="00780C9F">
        <w:rPr>
          <w:rFonts w:eastAsiaTheme="minorHAnsi"/>
          <w:sz w:val="22"/>
          <w:szCs w:val="22"/>
          <w:lang w:eastAsia="en-US"/>
        </w:rPr>
        <w:t xml:space="preserve">that </w:t>
      </w:r>
      <w:r w:rsidRPr="00112995">
        <w:rPr>
          <w:rFonts w:eastAsiaTheme="minorHAnsi"/>
          <w:sz w:val="22"/>
          <w:szCs w:val="22"/>
          <w:lang w:eastAsia="en-US"/>
        </w:rPr>
        <w:t xml:space="preserve">venue staff </w:t>
      </w:r>
      <w:r w:rsidR="00780C9F">
        <w:rPr>
          <w:rFonts w:eastAsiaTheme="minorHAnsi"/>
          <w:sz w:val="22"/>
          <w:szCs w:val="22"/>
          <w:lang w:eastAsia="en-US"/>
        </w:rPr>
        <w:t>spoke</w:t>
      </w:r>
      <w:r w:rsidRPr="00112995">
        <w:rPr>
          <w:rFonts w:eastAsiaTheme="minorHAnsi"/>
          <w:sz w:val="22"/>
          <w:szCs w:val="22"/>
          <w:lang w:eastAsia="en-US"/>
        </w:rPr>
        <w:t xml:space="preserve"> to them about their gambling (two in pub</w:t>
      </w:r>
      <w:r w:rsidR="00780C9F">
        <w:rPr>
          <w:rFonts w:eastAsiaTheme="minorHAnsi"/>
          <w:sz w:val="22"/>
          <w:szCs w:val="22"/>
          <w:lang w:eastAsia="en-US"/>
        </w:rPr>
        <w:t>s</w:t>
      </w:r>
      <w:r w:rsidRPr="00112995">
        <w:rPr>
          <w:rFonts w:eastAsiaTheme="minorHAnsi"/>
          <w:sz w:val="22"/>
          <w:szCs w:val="22"/>
          <w:lang w:eastAsia="en-US"/>
        </w:rPr>
        <w:t xml:space="preserve"> and two in casino</w:t>
      </w:r>
      <w:r w:rsidR="00780C9F">
        <w:rPr>
          <w:rFonts w:eastAsiaTheme="minorHAnsi"/>
          <w:sz w:val="22"/>
          <w:szCs w:val="22"/>
          <w:lang w:eastAsia="en-US"/>
        </w:rPr>
        <w:t>s</w:t>
      </w:r>
      <w:r w:rsidRPr="00112995">
        <w:rPr>
          <w:rFonts w:eastAsiaTheme="minorHAnsi"/>
          <w:sz w:val="22"/>
          <w:szCs w:val="22"/>
          <w:lang w:eastAsia="en-US"/>
        </w:rPr>
        <w:t xml:space="preserve">). </w:t>
      </w:r>
    </w:p>
    <w:p w14:paraId="5A231965" w14:textId="77777777" w:rsidR="00A83221" w:rsidRPr="00112995" w:rsidRDefault="00A83221" w:rsidP="00A83221">
      <w:pPr>
        <w:jc w:val="both"/>
        <w:rPr>
          <w:rFonts w:eastAsiaTheme="minorHAnsi"/>
          <w:sz w:val="22"/>
          <w:szCs w:val="22"/>
          <w:lang w:eastAsia="en-US"/>
        </w:rPr>
      </w:pPr>
    </w:p>
    <w:p w14:paraId="0625280E" w14:textId="5A535F47" w:rsidR="00C32094" w:rsidRPr="00112995" w:rsidRDefault="00C32094" w:rsidP="00C32094">
      <w:pPr>
        <w:keepNext/>
        <w:jc w:val="both"/>
        <w:rPr>
          <w:rFonts w:eastAsiaTheme="minorHAnsi"/>
          <w:b/>
          <w:sz w:val="22"/>
          <w:szCs w:val="22"/>
          <w:lang w:eastAsia="en-US"/>
        </w:rPr>
      </w:pPr>
      <w:bookmarkStart w:id="565" w:name="_Ref372199592"/>
      <w:bookmarkStart w:id="566" w:name="_Toc394297901"/>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93</w:t>
      </w:r>
      <w:r w:rsidRPr="00112995">
        <w:rPr>
          <w:rFonts w:eastAsiaTheme="minorHAnsi"/>
          <w:b/>
          <w:sz w:val="22"/>
          <w:szCs w:val="22"/>
          <w:lang w:eastAsia="en-US"/>
        </w:rPr>
        <w:fldChar w:fldCharType="end"/>
      </w:r>
      <w:bookmarkEnd w:id="565"/>
      <w:r w:rsidR="00780C9F">
        <w:rPr>
          <w:rFonts w:eastAsiaTheme="minorHAnsi"/>
          <w:b/>
          <w:sz w:val="22"/>
          <w:szCs w:val="22"/>
          <w:lang w:eastAsia="en-US"/>
        </w:rPr>
        <w:t>.</w:t>
      </w:r>
      <w:r w:rsidRPr="00112995">
        <w:rPr>
          <w:rFonts w:eastAsiaTheme="minorHAnsi"/>
          <w:b/>
          <w:sz w:val="22"/>
          <w:szCs w:val="22"/>
          <w:lang w:eastAsia="en-US"/>
        </w:rPr>
        <w:t xml:space="preserve"> Pop-up </w:t>
      </w:r>
      <w:r w:rsidR="00285B6F">
        <w:rPr>
          <w:rFonts w:eastAsiaTheme="minorHAnsi"/>
          <w:b/>
          <w:sz w:val="22"/>
          <w:szCs w:val="22"/>
          <w:lang w:eastAsia="en-US"/>
        </w:rPr>
        <w:t xml:space="preserve">message </w:t>
      </w:r>
      <w:r w:rsidRPr="00112995">
        <w:rPr>
          <w:rFonts w:eastAsiaTheme="minorHAnsi"/>
          <w:b/>
          <w:sz w:val="22"/>
          <w:szCs w:val="22"/>
          <w:lang w:eastAsia="en-US"/>
        </w:rPr>
        <w:t>frequency per session for participants seeing them often or always</w:t>
      </w:r>
      <w:bookmarkEnd w:id="566"/>
    </w:p>
    <w:tbl>
      <w:tblPr>
        <w:tblStyle w:val="LightShading2"/>
        <w:tblW w:w="9072" w:type="dxa"/>
        <w:tblInd w:w="108" w:type="dxa"/>
        <w:tblLayout w:type="fixed"/>
        <w:tblLook w:val="0620" w:firstRow="1" w:lastRow="0" w:firstColumn="0" w:lastColumn="0" w:noHBand="1" w:noVBand="1"/>
      </w:tblPr>
      <w:tblGrid>
        <w:gridCol w:w="7371"/>
        <w:gridCol w:w="851"/>
        <w:gridCol w:w="850"/>
      </w:tblGrid>
      <w:tr w:rsidR="00C32094" w:rsidRPr="00285B6F" w14:paraId="047CBE03" w14:textId="77777777" w:rsidTr="00285B6F">
        <w:trPr>
          <w:cnfStyle w:val="100000000000" w:firstRow="1" w:lastRow="0" w:firstColumn="0" w:lastColumn="0" w:oddVBand="0" w:evenVBand="0" w:oddHBand="0" w:evenHBand="0" w:firstRowFirstColumn="0" w:firstRowLastColumn="0" w:lastRowFirstColumn="0" w:lastRowLastColumn="0"/>
        </w:trPr>
        <w:tc>
          <w:tcPr>
            <w:tcW w:w="7371" w:type="dxa"/>
          </w:tcPr>
          <w:p w14:paraId="5A7E64AC" w14:textId="74A26E07" w:rsidR="00C32094" w:rsidRPr="00285B6F" w:rsidRDefault="00C32094" w:rsidP="00285B6F">
            <w:pPr>
              <w:rPr>
                <w:sz w:val="20"/>
                <w:szCs w:val="22"/>
              </w:rPr>
            </w:pPr>
            <w:r w:rsidRPr="00285B6F">
              <w:rPr>
                <w:rFonts w:eastAsiaTheme="minorHAnsi"/>
                <w:sz w:val="20"/>
                <w:szCs w:val="22"/>
                <w:lang w:eastAsia="en-US"/>
              </w:rPr>
              <w:t xml:space="preserve"> </w:t>
            </w:r>
            <w:r w:rsidR="00285B6F">
              <w:rPr>
                <w:sz w:val="20"/>
                <w:szCs w:val="22"/>
              </w:rPr>
              <w:t>Number of</w:t>
            </w:r>
            <w:r w:rsidRPr="00285B6F">
              <w:rPr>
                <w:sz w:val="20"/>
                <w:szCs w:val="22"/>
              </w:rPr>
              <w:t xml:space="preserve"> pop-up</w:t>
            </w:r>
            <w:r w:rsidR="00285B6F">
              <w:rPr>
                <w:sz w:val="20"/>
                <w:szCs w:val="22"/>
              </w:rPr>
              <w:t xml:space="preserve"> message</w:t>
            </w:r>
            <w:r w:rsidRPr="00285B6F">
              <w:rPr>
                <w:sz w:val="20"/>
                <w:szCs w:val="22"/>
              </w:rPr>
              <w:t>s in a typical gambling session</w:t>
            </w:r>
            <w:r w:rsidR="00285B6F" w:rsidRPr="002816F2">
              <w:rPr>
                <w:color w:val="000000"/>
                <w:sz w:val="20"/>
                <w:szCs w:val="22"/>
                <w:vertAlign w:val="superscript"/>
              </w:rPr>
              <w:t>#</w:t>
            </w:r>
          </w:p>
        </w:tc>
        <w:tc>
          <w:tcPr>
            <w:tcW w:w="851" w:type="dxa"/>
          </w:tcPr>
          <w:p w14:paraId="3DE8EE2E" w14:textId="77777777" w:rsidR="00C32094" w:rsidRPr="00285B6F" w:rsidRDefault="00C32094" w:rsidP="00285B6F">
            <w:pPr>
              <w:keepNext/>
              <w:autoSpaceDE w:val="0"/>
              <w:autoSpaceDN w:val="0"/>
              <w:adjustRightInd w:val="0"/>
              <w:jc w:val="center"/>
              <w:rPr>
                <w:color w:val="000000"/>
                <w:sz w:val="20"/>
                <w:szCs w:val="22"/>
              </w:rPr>
            </w:pPr>
            <w:r w:rsidRPr="00285B6F">
              <w:rPr>
                <w:color w:val="000000"/>
                <w:sz w:val="20"/>
                <w:szCs w:val="22"/>
              </w:rPr>
              <w:t>N</w:t>
            </w:r>
          </w:p>
        </w:tc>
        <w:tc>
          <w:tcPr>
            <w:tcW w:w="850" w:type="dxa"/>
          </w:tcPr>
          <w:p w14:paraId="2C06306E" w14:textId="4E243996" w:rsidR="00C32094" w:rsidRPr="00285B6F" w:rsidRDefault="00285B6F" w:rsidP="00285B6F">
            <w:pPr>
              <w:keepNext/>
              <w:autoSpaceDE w:val="0"/>
              <w:autoSpaceDN w:val="0"/>
              <w:adjustRightInd w:val="0"/>
              <w:jc w:val="center"/>
              <w:rPr>
                <w:color w:val="000000"/>
                <w:sz w:val="20"/>
                <w:szCs w:val="22"/>
              </w:rPr>
            </w:pPr>
            <w:r>
              <w:rPr>
                <w:color w:val="000000"/>
                <w:sz w:val="20"/>
                <w:szCs w:val="22"/>
              </w:rPr>
              <w:t>(</w:t>
            </w:r>
            <w:r w:rsidR="00C32094" w:rsidRPr="00285B6F">
              <w:rPr>
                <w:color w:val="000000"/>
                <w:sz w:val="20"/>
                <w:szCs w:val="22"/>
              </w:rPr>
              <w:t>%</w:t>
            </w:r>
            <w:r>
              <w:rPr>
                <w:color w:val="000000"/>
                <w:sz w:val="20"/>
                <w:szCs w:val="22"/>
              </w:rPr>
              <w:t>)</w:t>
            </w:r>
          </w:p>
        </w:tc>
      </w:tr>
      <w:tr w:rsidR="00C32094" w:rsidRPr="00285B6F" w14:paraId="248FC7B0" w14:textId="77777777" w:rsidTr="00285B6F">
        <w:tc>
          <w:tcPr>
            <w:tcW w:w="7371" w:type="dxa"/>
          </w:tcPr>
          <w:p w14:paraId="40922898" w14:textId="77777777" w:rsidR="00C32094" w:rsidRPr="00285B6F" w:rsidRDefault="00C32094" w:rsidP="00285B6F">
            <w:pPr>
              <w:autoSpaceDE w:val="0"/>
              <w:autoSpaceDN w:val="0"/>
              <w:adjustRightInd w:val="0"/>
              <w:rPr>
                <w:color w:val="000000"/>
                <w:sz w:val="20"/>
                <w:szCs w:val="22"/>
              </w:rPr>
            </w:pPr>
            <w:r w:rsidRPr="00285B6F">
              <w:rPr>
                <w:color w:val="000000"/>
                <w:sz w:val="20"/>
                <w:szCs w:val="22"/>
              </w:rPr>
              <w:t>1</w:t>
            </w:r>
          </w:p>
        </w:tc>
        <w:tc>
          <w:tcPr>
            <w:tcW w:w="851" w:type="dxa"/>
          </w:tcPr>
          <w:p w14:paraId="422C2F34"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29</w:t>
            </w:r>
          </w:p>
        </w:tc>
        <w:tc>
          <w:tcPr>
            <w:tcW w:w="850" w:type="dxa"/>
          </w:tcPr>
          <w:p w14:paraId="341BAB84"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(29)</w:t>
            </w:r>
          </w:p>
        </w:tc>
      </w:tr>
      <w:tr w:rsidR="00C32094" w:rsidRPr="00285B6F" w14:paraId="38EFC760" w14:textId="77777777" w:rsidTr="00285B6F">
        <w:tc>
          <w:tcPr>
            <w:tcW w:w="7371" w:type="dxa"/>
          </w:tcPr>
          <w:p w14:paraId="3AEC7185" w14:textId="77777777" w:rsidR="00C32094" w:rsidRPr="00285B6F" w:rsidRDefault="00C32094" w:rsidP="00285B6F">
            <w:pPr>
              <w:autoSpaceDE w:val="0"/>
              <w:autoSpaceDN w:val="0"/>
              <w:adjustRightInd w:val="0"/>
              <w:rPr>
                <w:color w:val="000000"/>
                <w:sz w:val="20"/>
                <w:szCs w:val="22"/>
              </w:rPr>
            </w:pPr>
            <w:r w:rsidRPr="00285B6F">
              <w:rPr>
                <w:color w:val="000000"/>
                <w:sz w:val="20"/>
                <w:szCs w:val="22"/>
              </w:rPr>
              <w:t>2</w:t>
            </w:r>
          </w:p>
        </w:tc>
        <w:tc>
          <w:tcPr>
            <w:tcW w:w="851" w:type="dxa"/>
          </w:tcPr>
          <w:p w14:paraId="1BCBD934"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41</w:t>
            </w:r>
          </w:p>
        </w:tc>
        <w:tc>
          <w:tcPr>
            <w:tcW w:w="850" w:type="dxa"/>
          </w:tcPr>
          <w:p w14:paraId="76586A37"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(41)</w:t>
            </w:r>
          </w:p>
        </w:tc>
      </w:tr>
      <w:tr w:rsidR="00C32094" w:rsidRPr="00285B6F" w14:paraId="176031B3" w14:textId="77777777" w:rsidTr="00285B6F">
        <w:tc>
          <w:tcPr>
            <w:tcW w:w="7371" w:type="dxa"/>
          </w:tcPr>
          <w:p w14:paraId="61C09067" w14:textId="77777777" w:rsidR="00C32094" w:rsidRPr="00285B6F" w:rsidRDefault="00C32094" w:rsidP="00285B6F">
            <w:pPr>
              <w:autoSpaceDE w:val="0"/>
              <w:autoSpaceDN w:val="0"/>
              <w:adjustRightInd w:val="0"/>
              <w:rPr>
                <w:color w:val="000000"/>
                <w:sz w:val="20"/>
                <w:szCs w:val="22"/>
              </w:rPr>
            </w:pPr>
            <w:r w:rsidRPr="00285B6F">
              <w:rPr>
                <w:color w:val="000000"/>
                <w:sz w:val="20"/>
                <w:szCs w:val="22"/>
              </w:rPr>
              <w:t>3</w:t>
            </w:r>
          </w:p>
        </w:tc>
        <w:tc>
          <w:tcPr>
            <w:tcW w:w="851" w:type="dxa"/>
          </w:tcPr>
          <w:p w14:paraId="3370BA27"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15</w:t>
            </w:r>
          </w:p>
        </w:tc>
        <w:tc>
          <w:tcPr>
            <w:tcW w:w="850" w:type="dxa"/>
          </w:tcPr>
          <w:p w14:paraId="06A231E1"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(15)</w:t>
            </w:r>
          </w:p>
        </w:tc>
      </w:tr>
      <w:tr w:rsidR="00C32094" w:rsidRPr="00285B6F" w14:paraId="7637237F" w14:textId="77777777" w:rsidTr="00285B6F">
        <w:tc>
          <w:tcPr>
            <w:tcW w:w="7371" w:type="dxa"/>
          </w:tcPr>
          <w:p w14:paraId="605F52E7" w14:textId="77777777" w:rsidR="00C32094" w:rsidRPr="00285B6F" w:rsidRDefault="00C32094" w:rsidP="00285B6F">
            <w:pPr>
              <w:autoSpaceDE w:val="0"/>
              <w:autoSpaceDN w:val="0"/>
              <w:adjustRightInd w:val="0"/>
              <w:rPr>
                <w:color w:val="000000"/>
                <w:sz w:val="20"/>
                <w:szCs w:val="22"/>
              </w:rPr>
            </w:pPr>
            <w:r w:rsidRPr="00285B6F">
              <w:rPr>
                <w:color w:val="000000"/>
                <w:sz w:val="20"/>
                <w:szCs w:val="22"/>
              </w:rPr>
              <w:t>4</w:t>
            </w:r>
          </w:p>
        </w:tc>
        <w:tc>
          <w:tcPr>
            <w:tcW w:w="851" w:type="dxa"/>
          </w:tcPr>
          <w:p w14:paraId="43FC4E92"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7</w:t>
            </w:r>
          </w:p>
        </w:tc>
        <w:tc>
          <w:tcPr>
            <w:tcW w:w="850" w:type="dxa"/>
          </w:tcPr>
          <w:p w14:paraId="415F0B09"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(7)</w:t>
            </w:r>
          </w:p>
        </w:tc>
      </w:tr>
      <w:tr w:rsidR="00C32094" w:rsidRPr="00285B6F" w14:paraId="2BCFD87F" w14:textId="77777777" w:rsidTr="00285B6F">
        <w:tc>
          <w:tcPr>
            <w:tcW w:w="7371" w:type="dxa"/>
          </w:tcPr>
          <w:p w14:paraId="3C59A710" w14:textId="77777777" w:rsidR="00C32094" w:rsidRPr="00285B6F" w:rsidRDefault="00C32094" w:rsidP="00285B6F">
            <w:pPr>
              <w:autoSpaceDE w:val="0"/>
              <w:autoSpaceDN w:val="0"/>
              <w:adjustRightInd w:val="0"/>
              <w:rPr>
                <w:color w:val="000000"/>
                <w:sz w:val="20"/>
                <w:szCs w:val="22"/>
              </w:rPr>
            </w:pPr>
            <w:r w:rsidRPr="00285B6F">
              <w:rPr>
                <w:color w:val="000000"/>
                <w:sz w:val="20"/>
                <w:szCs w:val="22"/>
              </w:rPr>
              <w:t>5+</w:t>
            </w:r>
          </w:p>
        </w:tc>
        <w:tc>
          <w:tcPr>
            <w:tcW w:w="851" w:type="dxa"/>
          </w:tcPr>
          <w:p w14:paraId="566AE841"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7</w:t>
            </w:r>
          </w:p>
        </w:tc>
        <w:tc>
          <w:tcPr>
            <w:tcW w:w="850" w:type="dxa"/>
          </w:tcPr>
          <w:p w14:paraId="5E5CDE7A" w14:textId="77777777" w:rsidR="00C32094" w:rsidRPr="00285B6F" w:rsidRDefault="00C32094" w:rsidP="00285B6F">
            <w:pPr>
              <w:autoSpaceDE w:val="0"/>
              <w:autoSpaceDN w:val="0"/>
              <w:adjustRightInd w:val="0"/>
              <w:jc w:val="center"/>
              <w:rPr>
                <w:color w:val="000000"/>
                <w:sz w:val="20"/>
                <w:szCs w:val="22"/>
              </w:rPr>
            </w:pPr>
            <w:r w:rsidRPr="00285B6F">
              <w:rPr>
                <w:color w:val="000000"/>
                <w:sz w:val="20"/>
                <w:szCs w:val="22"/>
              </w:rPr>
              <w:t>(8)</w:t>
            </w:r>
          </w:p>
        </w:tc>
      </w:tr>
      <w:tr w:rsidR="00C32094" w:rsidRPr="00285B6F" w14:paraId="15169D9D" w14:textId="77777777" w:rsidTr="00285B6F">
        <w:tc>
          <w:tcPr>
            <w:tcW w:w="7371" w:type="dxa"/>
          </w:tcPr>
          <w:p w14:paraId="5FB1425F" w14:textId="77777777" w:rsidR="00C32094" w:rsidRPr="00285B6F" w:rsidRDefault="00C32094" w:rsidP="00285B6F">
            <w:pPr>
              <w:autoSpaceDE w:val="0"/>
              <w:autoSpaceDN w:val="0"/>
              <w:adjustRightInd w:val="0"/>
              <w:rPr>
                <w:i/>
                <w:color w:val="000000"/>
                <w:sz w:val="20"/>
                <w:szCs w:val="22"/>
              </w:rPr>
            </w:pPr>
            <w:r w:rsidRPr="00285B6F">
              <w:rPr>
                <w:i/>
                <w:color w:val="000000"/>
                <w:sz w:val="20"/>
                <w:szCs w:val="22"/>
              </w:rPr>
              <w:t>Total</w:t>
            </w:r>
          </w:p>
        </w:tc>
        <w:tc>
          <w:tcPr>
            <w:tcW w:w="851" w:type="dxa"/>
          </w:tcPr>
          <w:p w14:paraId="2E4C263B" w14:textId="77777777" w:rsidR="00C32094" w:rsidRPr="00285B6F" w:rsidRDefault="00C32094" w:rsidP="00285B6F">
            <w:pPr>
              <w:autoSpaceDE w:val="0"/>
              <w:autoSpaceDN w:val="0"/>
              <w:adjustRightInd w:val="0"/>
              <w:jc w:val="center"/>
              <w:rPr>
                <w:i/>
                <w:color w:val="000000"/>
                <w:sz w:val="20"/>
                <w:szCs w:val="22"/>
              </w:rPr>
            </w:pPr>
            <w:r w:rsidRPr="00285B6F">
              <w:rPr>
                <w:i/>
                <w:color w:val="000000"/>
                <w:sz w:val="20"/>
                <w:szCs w:val="22"/>
              </w:rPr>
              <w:t>99</w:t>
            </w:r>
          </w:p>
        </w:tc>
        <w:tc>
          <w:tcPr>
            <w:tcW w:w="850" w:type="dxa"/>
          </w:tcPr>
          <w:p w14:paraId="3A63789B" w14:textId="77777777" w:rsidR="00C32094" w:rsidRPr="00285B6F" w:rsidRDefault="00C32094" w:rsidP="00285B6F">
            <w:pPr>
              <w:autoSpaceDE w:val="0"/>
              <w:autoSpaceDN w:val="0"/>
              <w:adjustRightInd w:val="0"/>
              <w:jc w:val="center"/>
              <w:rPr>
                <w:i/>
                <w:color w:val="000000"/>
                <w:sz w:val="20"/>
                <w:szCs w:val="22"/>
              </w:rPr>
            </w:pPr>
            <w:r w:rsidRPr="00285B6F">
              <w:rPr>
                <w:i/>
                <w:color w:val="000000"/>
                <w:sz w:val="20"/>
                <w:szCs w:val="22"/>
              </w:rPr>
              <w:t>-</w:t>
            </w:r>
          </w:p>
        </w:tc>
      </w:tr>
    </w:tbl>
    <w:p w14:paraId="1FA95891" w14:textId="636C782E" w:rsidR="00C32094" w:rsidRPr="00112995" w:rsidRDefault="00285B6F" w:rsidP="00285B6F">
      <w:pPr>
        <w:jc w:val="both"/>
        <w:rPr>
          <w:rFonts w:eastAsiaTheme="minorHAnsi"/>
          <w:sz w:val="20"/>
          <w:szCs w:val="20"/>
          <w:lang w:eastAsia="en-US"/>
        </w:rPr>
      </w:pPr>
      <w:r w:rsidRPr="002816F2">
        <w:rPr>
          <w:color w:val="000000"/>
          <w:sz w:val="20"/>
          <w:szCs w:val="22"/>
          <w:vertAlign w:val="superscript"/>
        </w:rPr>
        <w:t>#</w:t>
      </w:r>
      <w:r>
        <w:rPr>
          <w:color w:val="000000"/>
          <w:sz w:val="20"/>
          <w:szCs w:val="22"/>
          <w:vertAlign w:val="superscript"/>
        </w:rPr>
        <w:t xml:space="preserve"> </w:t>
      </w:r>
      <w:r w:rsidR="00C32094" w:rsidRPr="00112995">
        <w:rPr>
          <w:rFonts w:eastAsiaTheme="minorHAnsi"/>
          <w:sz w:val="20"/>
          <w:szCs w:val="20"/>
          <w:lang w:eastAsia="en-US"/>
        </w:rPr>
        <w:t xml:space="preserve">This question was </w:t>
      </w:r>
      <w:r w:rsidRPr="00112995">
        <w:rPr>
          <w:rFonts w:eastAsiaTheme="minorHAnsi"/>
          <w:sz w:val="20"/>
          <w:szCs w:val="20"/>
          <w:lang w:eastAsia="en-US"/>
        </w:rPr>
        <w:t xml:space="preserve">only </w:t>
      </w:r>
      <w:r w:rsidR="00C32094" w:rsidRPr="00112995">
        <w:rPr>
          <w:rFonts w:eastAsiaTheme="minorHAnsi"/>
          <w:sz w:val="20"/>
          <w:szCs w:val="20"/>
          <w:lang w:eastAsia="en-US"/>
        </w:rPr>
        <w:t>asked of those who reported seeing pop-up</w:t>
      </w:r>
      <w:r>
        <w:rPr>
          <w:rFonts w:eastAsiaTheme="minorHAnsi"/>
          <w:sz w:val="20"/>
          <w:szCs w:val="20"/>
          <w:lang w:eastAsia="en-US"/>
        </w:rPr>
        <w:t xml:space="preserve"> message</w:t>
      </w:r>
      <w:r w:rsidR="00C32094" w:rsidRPr="00112995">
        <w:rPr>
          <w:rFonts w:eastAsiaTheme="minorHAnsi"/>
          <w:sz w:val="20"/>
          <w:szCs w:val="20"/>
          <w:lang w:eastAsia="en-US"/>
        </w:rPr>
        <w:t>s often or always.  One participant refused to answer this question.</w:t>
      </w:r>
    </w:p>
    <w:p w14:paraId="7F85D504" w14:textId="77777777" w:rsidR="00285B6F" w:rsidRDefault="00285B6F" w:rsidP="00285B6F">
      <w:pPr>
        <w:jc w:val="both"/>
        <w:rPr>
          <w:rFonts w:eastAsiaTheme="minorHAnsi"/>
          <w:sz w:val="22"/>
          <w:szCs w:val="22"/>
          <w:lang w:eastAsia="en-US"/>
        </w:rPr>
      </w:pPr>
    </w:p>
    <w:p w14:paraId="3EB785EC" w14:textId="3FDDD4D7" w:rsidR="00C32094" w:rsidRPr="00112995" w:rsidRDefault="00C32094" w:rsidP="00285B6F">
      <w:pPr>
        <w:jc w:val="both"/>
        <w:rPr>
          <w:rFonts w:eastAsiaTheme="minorHAnsi"/>
          <w:sz w:val="22"/>
          <w:szCs w:val="22"/>
          <w:lang w:eastAsia="en-US"/>
        </w:rPr>
      </w:pPr>
      <w:r w:rsidRPr="00112995">
        <w:rPr>
          <w:rFonts w:eastAsiaTheme="minorHAnsi"/>
          <w:sz w:val="22"/>
          <w:szCs w:val="22"/>
          <w:lang w:eastAsia="en-US"/>
        </w:rPr>
        <w:t xml:space="preserve">As </w:t>
      </w:r>
      <w:r w:rsidRPr="00112995">
        <w:rPr>
          <w:sz w:val="22"/>
          <w:szCs w:val="22"/>
        </w:rPr>
        <w:fldChar w:fldCharType="begin"/>
      </w:r>
      <w:r w:rsidRPr="00112995">
        <w:rPr>
          <w:sz w:val="22"/>
          <w:szCs w:val="22"/>
        </w:rPr>
        <w:instrText xml:space="preserve"> REF _Ref372199639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94</w:t>
      </w:r>
      <w:r w:rsidRPr="00112995">
        <w:rPr>
          <w:sz w:val="22"/>
          <w:szCs w:val="22"/>
        </w:rPr>
        <w:fldChar w:fldCharType="end"/>
      </w:r>
      <w:r w:rsidRPr="00112995">
        <w:rPr>
          <w:rFonts w:eastAsiaTheme="minorHAnsi"/>
          <w:sz w:val="22"/>
          <w:szCs w:val="22"/>
          <w:lang w:eastAsia="en-US"/>
        </w:rPr>
        <w:t xml:space="preserve"> details, although most participants </w:t>
      </w:r>
      <w:r w:rsidR="00285B6F">
        <w:rPr>
          <w:rFonts w:eastAsiaTheme="minorHAnsi"/>
          <w:sz w:val="22"/>
          <w:szCs w:val="22"/>
          <w:lang w:eastAsia="en-US"/>
        </w:rPr>
        <w:t>reported</w:t>
      </w:r>
      <w:r w:rsidRPr="00112995">
        <w:rPr>
          <w:rFonts w:eastAsiaTheme="minorHAnsi"/>
          <w:sz w:val="22"/>
          <w:szCs w:val="22"/>
          <w:lang w:eastAsia="en-US"/>
        </w:rPr>
        <w:t xml:space="preserve"> that pop-up</w:t>
      </w:r>
      <w:r w:rsidR="00285B6F">
        <w:rPr>
          <w:rFonts w:eastAsiaTheme="minorHAnsi"/>
          <w:sz w:val="22"/>
          <w:szCs w:val="22"/>
          <w:lang w:eastAsia="en-US"/>
        </w:rPr>
        <w:t xml:space="preserve"> message</w:t>
      </w:r>
      <w:r w:rsidRPr="00112995">
        <w:rPr>
          <w:rFonts w:eastAsiaTheme="minorHAnsi"/>
          <w:sz w:val="22"/>
          <w:szCs w:val="22"/>
          <w:lang w:eastAsia="en-US"/>
        </w:rPr>
        <w:t>s did not affect the amount of control they ha</w:t>
      </w:r>
      <w:r w:rsidR="00285B6F">
        <w:rPr>
          <w:rFonts w:eastAsiaTheme="minorHAnsi"/>
          <w:sz w:val="22"/>
          <w:szCs w:val="22"/>
          <w:lang w:eastAsia="en-US"/>
        </w:rPr>
        <w:t>d</w:t>
      </w:r>
      <w:r w:rsidRPr="00112995">
        <w:rPr>
          <w:rFonts w:eastAsiaTheme="minorHAnsi"/>
          <w:sz w:val="22"/>
          <w:szCs w:val="22"/>
          <w:lang w:eastAsia="en-US"/>
        </w:rPr>
        <w:t xml:space="preserve"> over money and time spent gambling (7</w:t>
      </w:r>
      <w:r w:rsidR="00285B6F">
        <w:rPr>
          <w:rFonts w:eastAsiaTheme="minorHAnsi"/>
          <w:sz w:val="22"/>
          <w:szCs w:val="22"/>
          <w:lang w:eastAsia="en-US"/>
        </w:rPr>
        <w:t>2</w:t>
      </w:r>
      <w:r w:rsidRPr="00112995">
        <w:rPr>
          <w:rFonts w:eastAsiaTheme="minorHAnsi"/>
          <w:sz w:val="22"/>
          <w:szCs w:val="22"/>
          <w:lang w:eastAsia="en-US"/>
        </w:rPr>
        <w:t>% money, 7</w:t>
      </w:r>
      <w:r w:rsidR="00285B6F">
        <w:rPr>
          <w:rFonts w:eastAsiaTheme="minorHAnsi"/>
          <w:sz w:val="22"/>
          <w:szCs w:val="22"/>
          <w:lang w:eastAsia="en-US"/>
        </w:rPr>
        <w:t>6</w:t>
      </w:r>
      <w:r w:rsidRPr="00112995">
        <w:rPr>
          <w:rFonts w:eastAsiaTheme="minorHAnsi"/>
          <w:sz w:val="22"/>
          <w:szCs w:val="22"/>
          <w:lang w:eastAsia="en-US"/>
        </w:rPr>
        <w:t xml:space="preserve">% time), around a quarter </w:t>
      </w:r>
      <w:r w:rsidR="00285B6F">
        <w:rPr>
          <w:rFonts w:eastAsiaTheme="minorHAnsi"/>
          <w:sz w:val="22"/>
          <w:szCs w:val="22"/>
          <w:lang w:eastAsia="en-US"/>
        </w:rPr>
        <w:t>reported</w:t>
      </w:r>
      <w:r w:rsidRPr="00112995">
        <w:rPr>
          <w:rFonts w:eastAsiaTheme="minorHAnsi"/>
          <w:sz w:val="22"/>
          <w:szCs w:val="22"/>
          <w:lang w:eastAsia="en-US"/>
        </w:rPr>
        <w:t xml:space="preserve"> an effect ranging from slight</w:t>
      </w:r>
      <w:r w:rsidR="00285B6F">
        <w:rPr>
          <w:rFonts w:eastAsiaTheme="minorHAnsi"/>
          <w:sz w:val="22"/>
          <w:szCs w:val="22"/>
          <w:lang w:eastAsia="en-US"/>
        </w:rPr>
        <w:t>ly/somewhat</w:t>
      </w:r>
      <w:r w:rsidRPr="00112995">
        <w:rPr>
          <w:rFonts w:eastAsiaTheme="minorHAnsi"/>
          <w:sz w:val="22"/>
          <w:szCs w:val="22"/>
          <w:lang w:eastAsia="en-US"/>
        </w:rPr>
        <w:t xml:space="preserve"> to moderate</w:t>
      </w:r>
      <w:r w:rsidR="00285B6F">
        <w:rPr>
          <w:rFonts w:eastAsiaTheme="minorHAnsi"/>
          <w:sz w:val="22"/>
          <w:szCs w:val="22"/>
          <w:lang w:eastAsia="en-US"/>
        </w:rPr>
        <w:t>ly</w:t>
      </w:r>
      <w:r w:rsidRPr="00112995">
        <w:rPr>
          <w:rFonts w:eastAsiaTheme="minorHAnsi"/>
          <w:sz w:val="22"/>
          <w:szCs w:val="22"/>
          <w:lang w:eastAsia="en-US"/>
        </w:rPr>
        <w:t>/</w:t>
      </w:r>
      <w:r w:rsidR="00285B6F">
        <w:rPr>
          <w:rFonts w:eastAsiaTheme="minorHAnsi"/>
          <w:sz w:val="22"/>
          <w:szCs w:val="22"/>
          <w:lang w:eastAsia="en-US"/>
        </w:rPr>
        <w:t>very much</w:t>
      </w:r>
      <w:r w:rsidRPr="00112995">
        <w:rPr>
          <w:rFonts w:eastAsiaTheme="minorHAnsi"/>
          <w:sz w:val="22"/>
          <w:szCs w:val="22"/>
          <w:lang w:eastAsia="en-US"/>
        </w:rPr>
        <w:t xml:space="preserve"> (25% money, 22% time).  </w:t>
      </w:r>
    </w:p>
    <w:p w14:paraId="21998102" w14:textId="77777777" w:rsidR="00C32094" w:rsidRPr="00112995" w:rsidRDefault="00C32094" w:rsidP="00285B6F">
      <w:pPr>
        <w:rPr>
          <w:rFonts w:eastAsiaTheme="minorHAnsi"/>
          <w:sz w:val="22"/>
          <w:szCs w:val="22"/>
          <w:highlight w:val="yellow"/>
          <w:lang w:eastAsia="en-US"/>
        </w:rPr>
      </w:pPr>
      <w:r w:rsidRPr="00112995">
        <w:rPr>
          <w:rFonts w:eastAsiaTheme="minorHAnsi"/>
          <w:sz w:val="22"/>
          <w:szCs w:val="22"/>
          <w:highlight w:val="yellow"/>
          <w:lang w:eastAsia="en-US"/>
        </w:rPr>
        <w:t xml:space="preserve"> </w:t>
      </w:r>
    </w:p>
    <w:p w14:paraId="18F6EE24" w14:textId="443BAD92" w:rsidR="00C32094" w:rsidRPr="00112995" w:rsidRDefault="00C32094" w:rsidP="00C32094">
      <w:pPr>
        <w:keepNext/>
        <w:jc w:val="both"/>
        <w:rPr>
          <w:rFonts w:eastAsiaTheme="minorHAnsi"/>
          <w:b/>
          <w:sz w:val="22"/>
          <w:szCs w:val="22"/>
          <w:lang w:eastAsia="en-US"/>
        </w:rPr>
      </w:pPr>
      <w:bookmarkStart w:id="567" w:name="_Ref372199639"/>
      <w:bookmarkStart w:id="568" w:name="_Toc394297902"/>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94</w:t>
      </w:r>
      <w:r w:rsidRPr="00112995">
        <w:rPr>
          <w:rFonts w:eastAsiaTheme="minorHAnsi"/>
          <w:b/>
          <w:sz w:val="22"/>
          <w:szCs w:val="22"/>
          <w:lang w:eastAsia="en-US"/>
        </w:rPr>
        <w:fldChar w:fldCharType="end"/>
      </w:r>
      <w:bookmarkEnd w:id="567"/>
      <w:r w:rsidR="00285B6F">
        <w:rPr>
          <w:rFonts w:eastAsiaTheme="minorHAnsi"/>
          <w:b/>
          <w:sz w:val="22"/>
          <w:szCs w:val="22"/>
          <w:lang w:eastAsia="en-US"/>
        </w:rPr>
        <w:t>.</w:t>
      </w:r>
      <w:r w:rsidRPr="00112995">
        <w:rPr>
          <w:rFonts w:eastAsiaTheme="minorHAnsi"/>
          <w:b/>
          <w:sz w:val="22"/>
          <w:szCs w:val="22"/>
          <w:lang w:eastAsia="en-US"/>
        </w:rPr>
        <w:t xml:space="preserve"> </w:t>
      </w:r>
      <w:r w:rsidR="004228F4">
        <w:rPr>
          <w:rFonts w:eastAsiaTheme="minorHAnsi"/>
          <w:b/>
          <w:sz w:val="22"/>
          <w:szCs w:val="22"/>
          <w:lang w:eastAsia="en-US"/>
        </w:rPr>
        <w:t>I</w:t>
      </w:r>
      <w:r w:rsidRPr="00112995">
        <w:rPr>
          <w:rFonts w:eastAsiaTheme="minorHAnsi"/>
          <w:b/>
          <w:sz w:val="22"/>
          <w:szCs w:val="22"/>
          <w:lang w:eastAsia="en-US"/>
        </w:rPr>
        <w:t>mpact of pop-up</w:t>
      </w:r>
      <w:r w:rsidR="00285B6F">
        <w:rPr>
          <w:rFonts w:eastAsiaTheme="minorHAnsi"/>
          <w:b/>
          <w:sz w:val="22"/>
          <w:szCs w:val="22"/>
          <w:lang w:eastAsia="en-US"/>
        </w:rPr>
        <w:t xml:space="preserve"> message</w:t>
      </w:r>
      <w:r w:rsidRPr="00112995">
        <w:rPr>
          <w:rFonts w:eastAsiaTheme="minorHAnsi"/>
          <w:b/>
          <w:sz w:val="22"/>
          <w:szCs w:val="22"/>
          <w:lang w:eastAsia="en-US"/>
        </w:rPr>
        <w:t>s on control over money and time spent on gambling</w:t>
      </w:r>
      <w:bookmarkEnd w:id="568"/>
    </w:p>
    <w:tbl>
      <w:tblPr>
        <w:tblStyle w:val="LightShading2"/>
        <w:tblW w:w="9072" w:type="dxa"/>
        <w:tblInd w:w="108" w:type="dxa"/>
        <w:tblLayout w:type="fixed"/>
        <w:tblLook w:val="0620" w:firstRow="1" w:lastRow="0" w:firstColumn="0" w:lastColumn="0" w:noHBand="1" w:noVBand="1"/>
      </w:tblPr>
      <w:tblGrid>
        <w:gridCol w:w="4536"/>
        <w:gridCol w:w="1134"/>
        <w:gridCol w:w="1134"/>
        <w:gridCol w:w="1276"/>
        <w:gridCol w:w="992"/>
      </w:tblGrid>
      <w:tr w:rsidR="00285B6F" w:rsidRPr="00285B6F" w14:paraId="33FE853B" w14:textId="77777777" w:rsidTr="004228F4">
        <w:trPr>
          <w:cnfStyle w:val="100000000000" w:firstRow="1" w:lastRow="0" w:firstColumn="0" w:lastColumn="0" w:oddVBand="0" w:evenVBand="0" w:oddHBand="0" w:evenHBand="0" w:firstRowFirstColumn="0" w:firstRowLastColumn="0" w:lastRowFirstColumn="0" w:lastRowLastColumn="0"/>
        </w:trPr>
        <w:tc>
          <w:tcPr>
            <w:tcW w:w="4536" w:type="dxa"/>
            <w:vMerge w:val="restart"/>
            <w:vAlign w:val="bottom"/>
          </w:tcPr>
          <w:p w14:paraId="541A8855" w14:textId="3C3C9FB3" w:rsidR="00285B6F" w:rsidRPr="00285B6F" w:rsidRDefault="00285B6F" w:rsidP="00285B6F">
            <w:pPr>
              <w:spacing w:before="60" w:after="60"/>
              <w:rPr>
                <w:sz w:val="20"/>
                <w:szCs w:val="22"/>
              </w:rPr>
            </w:pPr>
            <w:r>
              <w:rPr>
                <w:color w:val="000000"/>
                <w:sz w:val="20"/>
                <w:szCs w:val="22"/>
              </w:rPr>
              <w:t>P</w:t>
            </w:r>
            <w:r w:rsidRPr="00285B6F">
              <w:rPr>
                <w:color w:val="000000"/>
                <w:sz w:val="20"/>
                <w:szCs w:val="22"/>
              </w:rPr>
              <w:t>op-up</w:t>
            </w:r>
            <w:r>
              <w:rPr>
                <w:color w:val="000000"/>
                <w:sz w:val="20"/>
                <w:szCs w:val="22"/>
              </w:rPr>
              <w:t xml:space="preserve"> message</w:t>
            </w:r>
            <w:r w:rsidRPr="00285B6F">
              <w:rPr>
                <w:color w:val="000000"/>
                <w:sz w:val="20"/>
                <w:szCs w:val="22"/>
              </w:rPr>
              <w:t>s help to control amount of</w:t>
            </w:r>
            <w:r>
              <w:rPr>
                <w:color w:val="000000"/>
                <w:sz w:val="20"/>
                <w:szCs w:val="22"/>
              </w:rPr>
              <w:t>:</w:t>
            </w:r>
          </w:p>
        </w:tc>
        <w:tc>
          <w:tcPr>
            <w:tcW w:w="1134" w:type="dxa"/>
            <w:vAlign w:val="bottom"/>
          </w:tcPr>
          <w:p w14:paraId="18ED19FF" w14:textId="77777777" w:rsidR="00285B6F" w:rsidRPr="00285B6F" w:rsidRDefault="00285B6F" w:rsidP="00285B6F">
            <w:pPr>
              <w:keepNext/>
              <w:autoSpaceDE w:val="0"/>
              <w:autoSpaceDN w:val="0"/>
              <w:adjustRightInd w:val="0"/>
              <w:spacing w:before="60" w:after="60"/>
              <w:jc w:val="center"/>
              <w:rPr>
                <w:color w:val="000000"/>
                <w:sz w:val="20"/>
                <w:szCs w:val="22"/>
              </w:rPr>
            </w:pPr>
            <w:r w:rsidRPr="00285B6F">
              <w:rPr>
                <w:color w:val="000000"/>
                <w:sz w:val="20"/>
                <w:szCs w:val="22"/>
              </w:rPr>
              <w:t>Not at all</w:t>
            </w:r>
          </w:p>
        </w:tc>
        <w:tc>
          <w:tcPr>
            <w:tcW w:w="1134" w:type="dxa"/>
            <w:vAlign w:val="bottom"/>
          </w:tcPr>
          <w:p w14:paraId="5B0AFB71" w14:textId="77777777" w:rsidR="00285B6F" w:rsidRPr="00285B6F" w:rsidRDefault="00285B6F" w:rsidP="00285B6F">
            <w:pPr>
              <w:keepNext/>
              <w:autoSpaceDE w:val="0"/>
              <w:autoSpaceDN w:val="0"/>
              <w:adjustRightInd w:val="0"/>
              <w:spacing w:before="60" w:after="60"/>
              <w:jc w:val="center"/>
              <w:rPr>
                <w:color w:val="000000"/>
                <w:sz w:val="20"/>
                <w:szCs w:val="22"/>
              </w:rPr>
            </w:pPr>
            <w:r w:rsidRPr="00285B6F">
              <w:rPr>
                <w:color w:val="000000"/>
                <w:sz w:val="20"/>
                <w:szCs w:val="22"/>
              </w:rPr>
              <w:t>Slightly/ Somewhat</w:t>
            </w:r>
          </w:p>
        </w:tc>
        <w:tc>
          <w:tcPr>
            <w:tcW w:w="1276" w:type="dxa"/>
            <w:vAlign w:val="bottom"/>
          </w:tcPr>
          <w:p w14:paraId="4F5CF38B" w14:textId="0E2B8E3A" w:rsidR="00285B6F" w:rsidRPr="00285B6F" w:rsidRDefault="00285B6F" w:rsidP="00285B6F">
            <w:pPr>
              <w:keepNext/>
              <w:autoSpaceDE w:val="0"/>
              <w:autoSpaceDN w:val="0"/>
              <w:adjustRightInd w:val="0"/>
              <w:spacing w:before="60" w:after="60"/>
              <w:jc w:val="center"/>
              <w:rPr>
                <w:color w:val="000000"/>
                <w:sz w:val="20"/>
                <w:szCs w:val="22"/>
              </w:rPr>
            </w:pPr>
            <w:r>
              <w:rPr>
                <w:color w:val="000000"/>
                <w:sz w:val="20"/>
                <w:szCs w:val="22"/>
              </w:rPr>
              <w:t>Moderately/ Very m</w:t>
            </w:r>
            <w:r w:rsidRPr="00285B6F">
              <w:rPr>
                <w:color w:val="000000"/>
                <w:sz w:val="20"/>
                <w:szCs w:val="22"/>
              </w:rPr>
              <w:t>uch</w:t>
            </w:r>
          </w:p>
        </w:tc>
        <w:tc>
          <w:tcPr>
            <w:tcW w:w="992" w:type="dxa"/>
            <w:vAlign w:val="bottom"/>
          </w:tcPr>
          <w:p w14:paraId="3BF7FF00" w14:textId="00B73A0B" w:rsidR="00285B6F" w:rsidRPr="00285B6F" w:rsidRDefault="00285B6F" w:rsidP="00285B6F">
            <w:pPr>
              <w:keepNext/>
              <w:autoSpaceDE w:val="0"/>
              <w:autoSpaceDN w:val="0"/>
              <w:adjustRightInd w:val="0"/>
              <w:spacing w:before="60" w:after="60"/>
              <w:jc w:val="center"/>
              <w:rPr>
                <w:color w:val="000000"/>
                <w:sz w:val="20"/>
                <w:szCs w:val="22"/>
              </w:rPr>
            </w:pPr>
            <w:r>
              <w:rPr>
                <w:color w:val="000000"/>
                <w:sz w:val="20"/>
                <w:szCs w:val="22"/>
              </w:rPr>
              <w:t>Not r</w:t>
            </w:r>
            <w:r w:rsidRPr="00285B6F">
              <w:rPr>
                <w:color w:val="000000"/>
                <w:sz w:val="20"/>
                <w:szCs w:val="22"/>
              </w:rPr>
              <w:t>eported</w:t>
            </w:r>
          </w:p>
        </w:tc>
      </w:tr>
      <w:tr w:rsidR="00285B6F" w:rsidRPr="00285B6F" w14:paraId="545BFB2A" w14:textId="77777777" w:rsidTr="004228F4">
        <w:tc>
          <w:tcPr>
            <w:tcW w:w="4536" w:type="dxa"/>
            <w:vMerge/>
            <w:tcBorders>
              <w:bottom w:val="single" w:sz="4" w:space="0" w:color="auto"/>
            </w:tcBorders>
          </w:tcPr>
          <w:p w14:paraId="213327C9" w14:textId="77777777" w:rsidR="00285B6F" w:rsidRDefault="00285B6F" w:rsidP="00285B6F">
            <w:pPr>
              <w:autoSpaceDE w:val="0"/>
              <w:autoSpaceDN w:val="0"/>
              <w:adjustRightInd w:val="0"/>
              <w:spacing w:before="60" w:after="60"/>
              <w:rPr>
                <w:color w:val="000000"/>
                <w:sz w:val="20"/>
                <w:szCs w:val="22"/>
              </w:rPr>
            </w:pPr>
          </w:p>
        </w:tc>
        <w:tc>
          <w:tcPr>
            <w:tcW w:w="1134" w:type="dxa"/>
            <w:tcBorders>
              <w:top w:val="single" w:sz="8" w:space="0" w:color="000000" w:themeColor="text1"/>
              <w:bottom w:val="single" w:sz="4" w:space="0" w:color="auto"/>
            </w:tcBorders>
            <w:vAlign w:val="bottom"/>
          </w:tcPr>
          <w:p w14:paraId="428A0357" w14:textId="67BF4A47" w:rsidR="00285B6F" w:rsidRPr="00285B6F" w:rsidRDefault="00285B6F" w:rsidP="00285B6F">
            <w:pPr>
              <w:autoSpaceDE w:val="0"/>
              <w:autoSpaceDN w:val="0"/>
              <w:adjustRightInd w:val="0"/>
              <w:spacing w:before="60" w:after="60"/>
              <w:jc w:val="center"/>
              <w:rPr>
                <w:b/>
                <w:color w:val="000000"/>
                <w:sz w:val="20"/>
                <w:szCs w:val="22"/>
              </w:rPr>
            </w:pPr>
            <w:r>
              <w:rPr>
                <w:b/>
                <w:color w:val="000000"/>
                <w:sz w:val="20"/>
                <w:szCs w:val="22"/>
              </w:rPr>
              <w:t>N (%)</w:t>
            </w:r>
          </w:p>
        </w:tc>
        <w:tc>
          <w:tcPr>
            <w:tcW w:w="1134" w:type="dxa"/>
            <w:tcBorders>
              <w:top w:val="single" w:sz="8" w:space="0" w:color="000000" w:themeColor="text1"/>
              <w:bottom w:val="single" w:sz="4" w:space="0" w:color="auto"/>
            </w:tcBorders>
          </w:tcPr>
          <w:p w14:paraId="43AEF8B9" w14:textId="261EE967" w:rsidR="00285B6F" w:rsidRPr="00285B6F" w:rsidRDefault="00285B6F" w:rsidP="00285B6F">
            <w:pPr>
              <w:autoSpaceDE w:val="0"/>
              <w:autoSpaceDN w:val="0"/>
              <w:adjustRightInd w:val="0"/>
              <w:spacing w:before="60" w:after="60"/>
              <w:jc w:val="right"/>
              <w:rPr>
                <w:b/>
                <w:color w:val="000000"/>
                <w:sz w:val="20"/>
                <w:szCs w:val="22"/>
              </w:rPr>
            </w:pPr>
            <w:r>
              <w:rPr>
                <w:b/>
                <w:color w:val="000000"/>
                <w:sz w:val="20"/>
                <w:szCs w:val="22"/>
              </w:rPr>
              <w:t>N (%)</w:t>
            </w:r>
          </w:p>
        </w:tc>
        <w:tc>
          <w:tcPr>
            <w:tcW w:w="1276" w:type="dxa"/>
            <w:tcBorders>
              <w:top w:val="single" w:sz="8" w:space="0" w:color="000000" w:themeColor="text1"/>
              <w:bottom w:val="single" w:sz="4" w:space="0" w:color="auto"/>
            </w:tcBorders>
          </w:tcPr>
          <w:p w14:paraId="2A889C10" w14:textId="7232645C" w:rsidR="00285B6F" w:rsidRPr="00285B6F" w:rsidRDefault="00285B6F" w:rsidP="00285B6F">
            <w:pPr>
              <w:autoSpaceDE w:val="0"/>
              <w:autoSpaceDN w:val="0"/>
              <w:adjustRightInd w:val="0"/>
              <w:spacing w:before="60" w:after="60"/>
              <w:jc w:val="right"/>
              <w:rPr>
                <w:b/>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tcPr>
          <w:p w14:paraId="55D7D6E5" w14:textId="1F526740" w:rsidR="00285B6F" w:rsidRPr="00285B6F" w:rsidRDefault="00285B6F" w:rsidP="00285B6F">
            <w:pPr>
              <w:autoSpaceDE w:val="0"/>
              <w:autoSpaceDN w:val="0"/>
              <w:adjustRightInd w:val="0"/>
              <w:spacing w:before="60" w:after="60"/>
              <w:jc w:val="right"/>
              <w:rPr>
                <w:b/>
                <w:color w:val="000000"/>
                <w:sz w:val="20"/>
                <w:szCs w:val="22"/>
              </w:rPr>
            </w:pPr>
            <w:r>
              <w:rPr>
                <w:b/>
                <w:color w:val="000000"/>
                <w:sz w:val="20"/>
                <w:szCs w:val="22"/>
              </w:rPr>
              <w:t>N</w:t>
            </w:r>
          </w:p>
        </w:tc>
      </w:tr>
      <w:tr w:rsidR="00C32094" w:rsidRPr="00285B6F" w14:paraId="0DE2FA8B" w14:textId="77777777" w:rsidTr="00285B6F">
        <w:tc>
          <w:tcPr>
            <w:tcW w:w="4536" w:type="dxa"/>
            <w:tcBorders>
              <w:top w:val="single" w:sz="4" w:space="0" w:color="auto"/>
            </w:tcBorders>
          </w:tcPr>
          <w:p w14:paraId="464A074B" w14:textId="17729BF0" w:rsidR="00C32094" w:rsidRPr="00285B6F" w:rsidRDefault="00285B6F" w:rsidP="00285B6F">
            <w:pPr>
              <w:autoSpaceDE w:val="0"/>
              <w:autoSpaceDN w:val="0"/>
              <w:adjustRightInd w:val="0"/>
              <w:spacing w:before="60" w:after="60"/>
              <w:rPr>
                <w:color w:val="000000"/>
                <w:sz w:val="20"/>
                <w:szCs w:val="22"/>
              </w:rPr>
            </w:pPr>
            <w:r>
              <w:rPr>
                <w:color w:val="000000"/>
                <w:sz w:val="20"/>
                <w:szCs w:val="22"/>
              </w:rPr>
              <w:t>Mo</w:t>
            </w:r>
            <w:r w:rsidR="00C32094" w:rsidRPr="00285B6F">
              <w:rPr>
                <w:color w:val="000000"/>
                <w:sz w:val="20"/>
                <w:szCs w:val="22"/>
              </w:rPr>
              <w:t>ney spent</w:t>
            </w:r>
          </w:p>
        </w:tc>
        <w:tc>
          <w:tcPr>
            <w:tcW w:w="1134" w:type="dxa"/>
            <w:tcBorders>
              <w:top w:val="single" w:sz="4" w:space="0" w:color="auto"/>
            </w:tcBorders>
          </w:tcPr>
          <w:p w14:paraId="2106A070" w14:textId="77777777" w:rsidR="00C32094" w:rsidRPr="00285B6F" w:rsidRDefault="00C32094" w:rsidP="00285B6F">
            <w:pPr>
              <w:autoSpaceDE w:val="0"/>
              <w:autoSpaceDN w:val="0"/>
              <w:adjustRightInd w:val="0"/>
              <w:spacing w:before="60" w:after="60"/>
              <w:jc w:val="right"/>
              <w:rPr>
                <w:color w:val="000000"/>
                <w:sz w:val="20"/>
                <w:szCs w:val="22"/>
              </w:rPr>
            </w:pPr>
            <w:r w:rsidRPr="00285B6F">
              <w:rPr>
                <w:color w:val="000000"/>
                <w:sz w:val="20"/>
                <w:szCs w:val="22"/>
              </w:rPr>
              <w:t>186 (71.5)</w:t>
            </w:r>
          </w:p>
        </w:tc>
        <w:tc>
          <w:tcPr>
            <w:tcW w:w="1134" w:type="dxa"/>
            <w:tcBorders>
              <w:top w:val="single" w:sz="4" w:space="0" w:color="auto"/>
            </w:tcBorders>
          </w:tcPr>
          <w:p w14:paraId="1645BA83" w14:textId="77777777" w:rsidR="00C32094" w:rsidRPr="00285B6F" w:rsidRDefault="00C32094" w:rsidP="00285B6F">
            <w:pPr>
              <w:autoSpaceDE w:val="0"/>
              <w:autoSpaceDN w:val="0"/>
              <w:adjustRightInd w:val="0"/>
              <w:spacing w:before="60" w:after="60"/>
              <w:jc w:val="right"/>
              <w:rPr>
                <w:color w:val="000000"/>
                <w:sz w:val="20"/>
                <w:szCs w:val="22"/>
              </w:rPr>
            </w:pPr>
            <w:r w:rsidRPr="00285B6F">
              <w:rPr>
                <w:color w:val="000000"/>
                <w:sz w:val="20"/>
                <w:szCs w:val="22"/>
              </w:rPr>
              <w:t>41 (15.8)</w:t>
            </w:r>
          </w:p>
        </w:tc>
        <w:tc>
          <w:tcPr>
            <w:tcW w:w="1276" w:type="dxa"/>
            <w:tcBorders>
              <w:top w:val="single" w:sz="4" w:space="0" w:color="auto"/>
            </w:tcBorders>
          </w:tcPr>
          <w:p w14:paraId="0C10F48E" w14:textId="77777777" w:rsidR="00C32094" w:rsidRPr="00285B6F" w:rsidRDefault="00C32094" w:rsidP="00285B6F">
            <w:pPr>
              <w:autoSpaceDE w:val="0"/>
              <w:autoSpaceDN w:val="0"/>
              <w:adjustRightInd w:val="0"/>
              <w:spacing w:before="60" w:after="60"/>
              <w:jc w:val="right"/>
              <w:rPr>
                <w:color w:val="000000"/>
                <w:sz w:val="20"/>
                <w:szCs w:val="22"/>
              </w:rPr>
            </w:pPr>
            <w:r w:rsidRPr="00285B6F">
              <w:rPr>
                <w:color w:val="000000"/>
                <w:sz w:val="20"/>
                <w:szCs w:val="22"/>
              </w:rPr>
              <w:t>24 (9.2)</w:t>
            </w:r>
          </w:p>
        </w:tc>
        <w:tc>
          <w:tcPr>
            <w:tcW w:w="992" w:type="dxa"/>
            <w:tcBorders>
              <w:top w:val="single" w:sz="4" w:space="0" w:color="auto"/>
            </w:tcBorders>
          </w:tcPr>
          <w:p w14:paraId="0182B193" w14:textId="77777777" w:rsidR="00C32094" w:rsidRPr="00285B6F" w:rsidRDefault="00C32094" w:rsidP="00285B6F">
            <w:pPr>
              <w:autoSpaceDE w:val="0"/>
              <w:autoSpaceDN w:val="0"/>
              <w:adjustRightInd w:val="0"/>
              <w:spacing w:before="60" w:after="60"/>
              <w:jc w:val="right"/>
              <w:rPr>
                <w:color w:val="000000"/>
                <w:sz w:val="20"/>
                <w:szCs w:val="22"/>
              </w:rPr>
            </w:pPr>
            <w:r w:rsidRPr="00285B6F">
              <w:rPr>
                <w:color w:val="000000"/>
                <w:sz w:val="20"/>
                <w:szCs w:val="22"/>
              </w:rPr>
              <w:t>9</w:t>
            </w:r>
          </w:p>
        </w:tc>
      </w:tr>
      <w:tr w:rsidR="00C32094" w:rsidRPr="00285B6F" w14:paraId="648120BF" w14:textId="77777777" w:rsidTr="00285B6F">
        <w:tc>
          <w:tcPr>
            <w:tcW w:w="4536" w:type="dxa"/>
          </w:tcPr>
          <w:p w14:paraId="57B26B6E" w14:textId="5E472E44" w:rsidR="00C32094" w:rsidRPr="00285B6F" w:rsidRDefault="00285B6F" w:rsidP="00285B6F">
            <w:pPr>
              <w:autoSpaceDE w:val="0"/>
              <w:autoSpaceDN w:val="0"/>
              <w:adjustRightInd w:val="0"/>
              <w:spacing w:before="60" w:after="60"/>
              <w:rPr>
                <w:color w:val="000000"/>
                <w:sz w:val="20"/>
                <w:szCs w:val="22"/>
              </w:rPr>
            </w:pPr>
            <w:r>
              <w:rPr>
                <w:color w:val="000000"/>
                <w:sz w:val="20"/>
                <w:szCs w:val="22"/>
              </w:rPr>
              <w:t>T</w:t>
            </w:r>
            <w:r w:rsidR="00C32094" w:rsidRPr="00285B6F">
              <w:rPr>
                <w:color w:val="000000"/>
                <w:sz w:val="20"/>
                <w:szCs w:val="22"/>
              </w:rPr>
              <w:t>ime gamble</w:t>
            </w:r>
            <w:r>
              <w:rPr>
                <w:color w:val="000000"/>
                <w:sz w:val="20"/>
                <w:szCs w:val="22"/>
              </w:rPr>
              <w:t>d</w:t>
            </w:r>
          </w:p>
        </w:tc>
        <w:tc>
          <w:tcPr>
            <w:tcW w:w="1134" w:type="dxa"/>
          </w:tcPr>
          <w:p w14:paraId="72D0447F" w14:textId="77777777" w:rsidR="00C32094" w:rsidRPr="00285B6F" w:rsidRDefault="00C32094" w:rsidP="00285B6F">
            <w:pPr>
              <w:autoSpaceDE w:val="0"/>
              <w:autoSpaceDN w:val="0"/>
              <w:adjustRightInd w:val="0"/>
              <w:spacing w:before="60" w:after="60"/>
              <w:jc w:val="right"/>
              <w:rPr>
                <w:color w:val="000000"/>
                <w:sz w:val="20"/>
                <w:szCs w:val="22"/>
              </w:rPr>
            </w:pPr>
            <w:r w:rsidRPr="00285B6F">
              <w:rPr>
                <w:color w:val="000000"/>
                <w:sz w:val="20"/>
                <w:szCs w:val="22"/>
              </w:rPr>
              <w:t>197 (75.8)</w:t>
            </w:r>
          </w:p>
        </w:tc>
        <w:tc>
          <w:tcPr>
            <w:tcW w:w="1134" w:type="dxa"/>
          </w:tcPr>
          <w:p w14:paraId="3AE0A317" w14:textId="77777777" w:rsidR="00C32094" w:rsidRPr="00285B6F" w:rsidRDefault="00C32094" w:rsidP="00285B6F">
            <w:pPr>
              <w:autoSpaceDE w:val="0"/>
              <w:autoSpaceDN w:val="0"/>
              <w:adjustRightInd w:val="0"/>
              <w:spacing w:before="60" w:after="60"/>
              <w:jc w:val="right"/>
              <w:rPr>
                <w:color w:val="000000"/>
                <w:sz w:val="20"/>
                <w:szCs w:val="22"/>
              </w:rPr>
            </w:pPr>
            <w:r w:rsidRPr="00285B6F">
              <w:rPr>
                <w:color w:val="000000"/>
                <w:sz w:val="20"/>
                <w:szCs w:val="22"/>
              </w:rPr>
              <w:t>34 (13.1)</w:t>
            </w:r>
          </w:p>
        </w:tc>
        <w:tc>
          <w:tcPr>
            <w:tcW w:w="1276" w:type="dxa"/>
          </w:tcPr>
          <w:p w14:paraId="56DD7302" w14:textId="77777777" w:rsidR="00C32094" w:rsidRPr="00285B6F" w:rsidRDefault="00C32094" w:rsidP="00285B6F">
            <w:pPr>
              <w:autoSpaceDE w:val="0"/>
              <w:autoSpaceDN w:val="0"/>
              <w:adjustRightInd w:val="0"/>
              <w:spacing w:before="60" w:after="60"/>
              <w:jc w:val="right"/>
              <w:rPr>
                <w:color w:val="000000"/>
                <w:sz w:val="20"/>
                <w:szCs w:val="22"/>
              </w:rPr>
            </w:pPr>
            <w:r w:rsidRPr="00285B6F">
              <w:rPr>
                <w:color w:val="000000"/>
                <w:sz w:val="20"/>
                <w:szCs w:val="22"/>
              </w:rPr>
              <w:t>20 (9.2)</w:t>
            </w:r>
          </w:p>
        </w:tc>
        <w:tc>
          <w:tcPr>
            <w:tcW w:w="992" w:type="dxa"/>
          </w:tcPr>
          <w:p w14:paraId="089202C6" w14:textId="77777777" w:rsidR="00C32094" w:rsidRPr="00285B6F" w:rsidRDefault="00C32094" w:rsidP="00285B6F">
            <w:pPr>
              <w:autoSpaceDE w:val="0"/>
              <w:autoSpaceDN w:val="0"/>
              <w:adjustRightInd w:val="0"/>
              <w:spacing w:before="60" w:after="60"/>
              <w:jc w:val="right"/>
              <w:rPr>
                <w:color w:val="000000"/>
                <w:sz w:val="20"/>
                <w:szCs w:val="22"/>
              </w:rPr>
            </w:pPr>
            <w:r w:rsidRPr="00285B6F">
              <w:rPr>
                <w:color w:val="000000"/>
                <w:sz w:val="20"/>
                <w:szCs w:val="22"/>
              </w:rPr>
              <w:t>9</w:t>
            </w:r>
          </w:p>
        </w:tc>
      </w:tr>
    </w:tbl>
    <w:p w14:paraId="48D22FC7" w14:textId="77777777" w:rsidR="00C32094" w:rsidRPr="00112995" w:rsidRDefault="00C32094" w:rsidP="00285B6F">
      <w:pPr>
        <w:rPr>
          <w:sz w:val="22"/>
          <w:szCs w:val="22"/>
          <w:highlight w:val="yellow"/>
        </w:rPr>
      </w:pPr>
    </w:p>
    <w:p w14:paraId="4FF67669" w14:textId="5B490C68" w:rsidR="00285B6F" w:rsidRDefault="00C32094" w:rsidP="00285B6F">
      <w:pPr>
        <w:jc w:val="both"/>
        <w:rPr>
          <w:rFonts w:eastAsiaTheme="minorHAnsi"/>
          <w:sz w:val="22"/>
          <w:szCs w:val="22"/>
          <w:lang w:eastAsia="en-US"/>
        </w:rPr>
      </w:pPr>
      <w:r w:rsidRPr="00112995">
        <w:rPr>
          <w:rFonts w:eastAsiaTheme="minorHAnsi"/>
          <w:sz w:val="22"/>
          <w:szCs w:val="22"/>
          <w:lang w:eastAsia="en-US"/>
        </w:rPr>
        <w:t>Pop-up</w:t>
      </w:r>
      <w:r w:rsidR="00285B6F">
        <w:rPr>
          <w:rFonts w:eastAsiaTheme="minorHAnsi"/>
          <w:sz w:val="22"/>
          <w:szCs w:val="22"/>
          <w:lang w:eastAsia="en-US"/>
        </w:rPr>
        <w:t xml:space="preserve"> message</w:t>
      </w:r>
      <w:r w:rsidRPr="00112995">
        <w:rPr>
          <w:rFonts w:eastAsiaTheme="minorHAnsi"/>
          <w:sz w:val="22"/>
          <w:szCs w:val="22"/>
          <w:lang w:eastAsia="en-US"/>
        </w:rPr>
        <w:t xml:space="preserve">s were perceived to be inaccurate in the information they provide by a few (15%), slightly/somewhat accurate by some (23%), and moderately/extremely accurate by a </w:t>
      </w:r>
      <w:r w:rsidR="00FD125D">
        <w:rPr>
          <w:rFonts w:eastAsiaTheme="minorHAnsi"/>
          <w:sz w:val="22"/>
          <w:szCs w:val="22"/>
          <w:lang w:eastAsia="en-US"/>
        </w:rPr>
        <w:t xml:space="preserve">slightly </w:t>
      </w:r>
      <w:r w:rsidRPr="00112995">
        <w:rPr>
          <w:rFonts w:eastAsiaTheme="minorHAnsi"/>
          <w:sz w:val="22"/>
          <w:szCs w:val="22"/>
          <w:lang w:eastAsia="en-US"/>
        </w:rPr>
        <w:t>larger proportion (39%)</w:t>
      </w:r>
      <w:r w:rsidR="00FD125D">
        <w:rPr>
          <w:rFonts w:eastAsiaTheme="minorHAnsi"/>
          <w:sz w:val="22"/>
          <w:szCs w:val="22"/>
          <w:lang w:eastAsia="en-US"/>
        </w:rPr>
        <w:t xml:space="preserve"> of respondents</w:t>
      </w:r>
      <w:r w:rsidRPr="00112995">
        <w:rPr>
          <w:rFonts w:eastAsiaTheme="minorHAnsi"/>
          <w:sz w:val="22"/>
          <w:szCs w:val="22"/>
          <w:lang w:eastAsia="en-US"/>
        </w:rPr>
        <w:t xml:space="preserve">.   </w:t>
      </w:r>
      <w:r w:rsidR="00FD125D">
        <w:rPr>
          <w:rFonts w:eastAsiaTheme="minorHAnsi"/>
          <w:sz w:val="22"/>
          <w:szCs w:val="22"/>
          <w:lang w:eastAsia="en-US"/>
        </w:rPr>
        <w:t>Almost two-thirds</w:t>
      </w:r>
      <w:r w:rsidRPr="00112995">
        <w:rPr>
          <w:rFonts w:eastAsiaTheme="minorHAnsi"/>
          <w:sz w:val="22"/>
          <w:szCs w:val="22"/>
          <w:lang w:eastAsia="en-US"/>
        </w:rPr>
        <w:t xml:space="preserve"> of participants were neutral in regard to the impact of pop-up</w:t>
      </w:r>
      <w:r w:rsidR="00FD125D">
        <w:rPr>
          <w:rFonts w:eastAsiaTheme="minorHAnsi"/>
          <w:sz w:val="22"/>
          <w:szCs w:val="22"/>
          <w:lang w:eastAsia="en-US"/>
        </w:rPr>
        <w:t xml:space="preserve"> message</w:t>
      </w:r>
      <w:r w:rsidRPr="00112995">
        <w:rPr>
          <w:rFonts w:eastAsiaTheme="minorHAnsi"/>
          <w:sz w:val="22"/>
          <w:szCs w:val="22"/>
          <w:lang w:eastAsia="en-US"/>
        </w:rPr>
        <w:t>s on their satisfaction with gambling (6</w:t>
      </w:r>
      <w:r w:rsidR="00FD125D">
        <w:rPr>
          <w:rFonts w:eastAsiaTheme="minorHAnsi"/>
          <w:sz w:val="22"/>
          <w:szCs w:val="22"/>
          <w:lang w:eastAsia="en-US"/>
        </w:rPr>
        <w:t>3</w:t>
      </w:r>
      <w:r w:rsidRPr="00112995">
        <w:rPr>
          <w:rFonts w:eastAsiaTheme="minorHAnsi"/>
          <w:sz w:val="22"/>
          <w:szCs w:val="22"/>
          <w:lang w:eastAsia="en-US"/>
        </w:rPr>
        <w:t xml:space="preserve">%), whereas some </w:t>
      </w:r>
      <w:r w:rsidR="00FD125D">
        <w:rPr>
          <w:rFonts w:eastAsiaTheme="minorHAnsi"/>
          <w:sz w:val="22"/>
          <w:szCs w:val="22"/>
          <w:lang w:eastAsia="en-US"/>
        </w:rPr>
        <w:t>reported</w:t>
      </w:r>
      <w:r w:rsidRPr="00112995">
        <w:rPr>
          <w:rFonts w:eastAsiaTheme="minorHAnsi"/>
          <w:sz w:val="22"/>
          <w:szCs w:val="22"/>
          <w:lang w:eastAsia="en-US"/>
        </w:rPr>
        <w:t xml:space="preserve"> the impact of pop-up</w:t>
      </w:r>
      <w:r w:rsidR="00FD125D">
        <w:rPr>
          <w:rFonts w:eastAsiaTheme="minorHAnsi"/>
          <w:sz w:val="22"/>
          <w:szCs w:val="22"/>
          <w:lang w:eastAsia="en-US"/>
        </w:rPr>
        <w:t xml:space="preserve"> message</w:t>
      </w:r>
      <w:r w:rsidRPr="00112995">
        <w:rPr>
          <w:rFonts w:eastAsiaTheme="minorHAnsi"/>
          <w:sz w:val="22"/>
          <w:szCs w:val="22"/>
          <w:lang w:eastAsia="en-US"/>
        </w:rPr>
        <w:t>s to be negative (2</w:t>
      </w:r>
      <w:r w:rsidR="00FD125D">
        <w:rPr>
          <w:rFonts w:eastAsiaTheme="minorHAnsi"/>
          <w:sz w:val="22"/>
          <w:szCs w:val="22"/>
          <w:lang w:eastAsia="en-US"/>
        </w:rPr>
        <w:t>5</w:t>
      </w:r>
      <w:r w:rsidRPr="00112995">
        <w:rPr>
          <w:rFonts w:eastAsiaTheme="minorHAnsi"/>
          <w:sz w:val="22"/>
          <w:szCs w:val="22"/>
          <w:lang w:eastAsia="en-US"/>
        </w:rPr>
        <w:t>%) and a few to</w:t>
      </w:r>
      <w:r w:rsidR="00285B6F">
        <w:rPr>
          <w:rFonts w:eastAsiaTheme="minorHAnsi"/>
          <w:sz w:val="22"/>
          <w:szCs w:val="22"/>
          <w:lang w:eastAsia="en-US"/>
        </w:rPr>
        <w:t xml:space="preserve"> have a positive impact (</w:t>
      </w:r>
      <w:r w:rsidR="00FD125D">
        <w:rPr>
          <w:rFonts w:eastAsiaTheme="minorHAnsi"/>
          <w:sz w:val="22"/>
          <w:szCs w:val="22"/>
          <w:lang w:eastAsia="en-US"/>
        </w:rPr>
        <w:t>9</w:t>
      </w:r>
      <w:r w:rsidR="00285B6F">
        <w:rPr>
          <w:rFonts w:eastAsiaTheme="minorHAnsi"/>
          <w:sz w:val="22"/>
          <w:szCs w:val="22"/>
          <w:lang w:eastAsia="en-US"/>
        </w:rPr>
        <w:t>%).</w:t>
      </w:r>
    </w:p>
    <w:p w14:paraId="427FD0D1" w14:textId="3D29679F" w:rsidR="00C32094" w:rsidRPr="00112995" w:rsidRDefault="00C32094" w:rsidP="00285B6F">
      <w:pPr>
        <w:jc w:val="both"/>
        <w:rPr>
          <w:rFonts w:eastAsiaTheme="minorHAnsi"/>
          <w:sz w:val="22"/>
          <w:szCs w:val="22"/>
          <w:lang w:eastAsia="en-US"/>
        </w:rPr>
      </w:pPr>
      <w:r w:rsidRPr="00112995">
        <w:rPr>
          <w:rFonts w:eastAsiaTheme="minorHAnsi"/>
          <w:sz w:val="22"/>
          <w:szCs w:val="22"/>
          <w:lang w:eastAsia="en-US"/>
        </w:rPr>
        <w:t xml:space="preserve"> </w:t>
      </w:r>
    </w:p>
    <w:p w14:paraId="3C7AAE81" w14:textId="6D606658" w:rsidR="00C32094" w:rsidRDefault="00C32094" w:rsidP="00285B6F">
      <w:pPr>
        <w:jc w:val="both"/>
        <w:rPr>
          <w:rFonts w:eastAsiaTheme="minorHAnsi"/>
          <w:sz w:val="22"/>
          <w:szCs w:val="22"/>
          <w:lang w:eastAsia="en-US"/>
        </w:rPr>
      </w:pPr>
      <w:r w:rsidRPr="00112995">
        <w:rPr>
          <w:rFonts w:eastAsiaTheme="minorHAnsi"/>
          <w:sz w:val="22"/>
          <w:szCs w:val="22"/>
          <w:lang w:eastAsia="en-US"/>
        </w:rPr>
        <w:t xml:space="preserve">On viewing a pop-up </w:t>
      </w:r>
      <w:r w:rsidR="00FD125D">
        <w:rPr>
          <w:rFonts w:eastAsiaTheme="minorHAnsi"/>
          <w:sz w:val="22"/>
          <w:szCs w:val="22"/>
          <w:lang w:eastAsia="en-US"/>
        </w:rPr>
        <w:t xml:space="preserve">message, </w:t>
      </w:r>
      <w:r w:rsidRPr="00112995">
        <w:rPr>
          <w:rFonts w:eastAsiaTheme="minorHAnsi"/>
          <w:sz w:val="22"/>
          <w:szCs w:val="22"/>
          <w:lang w:eastAsia="en-US"/>
        </w:rPr>
        <w:t xml:space="preserve">half </w:t>
      </w:r>
      <w:r w:rsidR="00FD125D">
        <w:rPr>
          <w:rFonts w:eastAsiaTheme="minorHAnsi"/>
          <w:sz w:val="22"/>
          <w:szCs w:val="22"/>
          <w:lang w:eastAsia="en-US"/>
        </w:rPr>
        <w:t xml:space="preserve">(50%) of the respondents </w:t>
      </w:r>
      <w:r w:rsidRPr="00112995">
        <w:rPr>
          <w:rFonts w:eastAsiaTheme="minorHAnsi"/>
          <w:sz w:val="22"/>
          <w:szCs w:val="22"/>
          <w:lang w:eastAsia="en-US"/>
        </w:rPr>
        <w:t>indicated they would read the information presented in the message (</w:t>
      </w:r>
      <w:r w:rsidRPr="00112995">
        <w:rPr>
          <w:sz w:val="22"/>
          <w:szCs w:val="22"/>
        </w:rPr>
        <w:fldChar w:fldCharType="begin"/>
      </w:r>
      <w:r w:rsidRPr="00112995">
        <w:rPr>
          <w:sz w:val="22"/>
          <w:szCs w:val="22"/>
        </w:rPr>
        <w:instrText xml:space="preserve"> REF _Ref372199716 \h  \* MERGEFORMAT </w:instrText>
      </w:r>
      <w:r w:rsidRPr="00112995">
        <w:rPr>
          <w:sz w:val="22"/>
          <w:szCs w:val="22"/>
        </w:rPr>
      </w:r>
      <w:r w:rsidRPr="00112995">
        <w:rPr>
          <w:sz w:val="22"/>
          <w:szCs w:val="22"/>
        </w:rPr>
        <w:fldChar w:fldCharType="separate"/>
      </w:r>
      <w:r w:rsidR="00427C8E" w:rsidRPr="00427C8E">
        <w:rPr>
          <w:rFonts w:eastAsiaTheme="minorHAnsi"/>
          <w:sz w:val="22"/>
          <w:szCs w:val="22"/>
          <w:lang w:eastAsia="en-US"/>
        </w:rPr>
        <w:t xml:space="preserve">Table </w:t>
      </w:r>
      <w:r w:rsidR="00427C8E" w:rsidRPr="00427C8E">
        <w:rPr>
          <w:rFonts w:eastAsiaTheme="minorHAnsi"/>
          <w:noProof/>
          <w:sz w:val="22"/>
          <w:szCs w:val="22"/>
          <w:lang w:eastAsia="en-US"/>
        </w:rPr>
        <w:t>95</w:t>
      </w:r>
      <w:r w:rsidRPr="00112995">
        <w:rPr>
          <w:sz w:val="22"/>
          <w:szCs w:val="22"/>
        </w:rPr>
        <w:fldChar w:fldCharType="end"/>
      </w:r>
      <w:r w:rsidRPr="00112995">
        <w:rPr>
          <w:rFonts w:eastAsiaTheme="minorHAnsi"/>
          <w:sz w:val="22"/>
          <w:szCs w:val="22"/>
          <w:lang w:eastAsia="en-US"/>
        </w:rPr>
        <w:t>)</w:t>
      </w:r>
      <w:r w:rsidR="00FD125D">
        <w:rPr>
          <w:rFonts w:eastAsiaTheme="minorHAnsi"/>
          <w:sz w:val="22"/>
          <w:szCs w:val="22"/>
          <w:lang w:eastAsia="en-US"/>
        </w:rPr>
        <w:t xml:space="preserve">. </w:t>
      </w:r>
      <w:r w:rsidRPr="00112995">
        <w:rPr>
          <w:rFonts w:eastAsiaTheme="minorHAnsi"/>
          <w:sz w:val="22"/>
          <w:szCs w:val="22"/>
          <w:lang w:eastAsia="en-US"/>
        </w:rPr>
        <w:t xml:space="preserve"> </w:t>
      </w:r>
      <w:r w:rsidR="00FD125D">
        <w:rPr>
          <w:rFonts w:eastAsiaTheme="minorHAnsi"/>
          <w:sz w:val="22"/>
          <w:szCs w:val="22"/>
          <w:lang w:eastAsia="en-US"/>
        </w:rPr>
        <w:t>W</w:t>
      </w:r>
      <w:r w:rsidRPr="00112995">
        <w:rPr>
          <w:rFonts w:eastAsiaTheme="minorHAnsi"/>
          <w:sz w:val="22"/>
          <w:szCs w:val="22"/>
          <w:lang w:eastAsia="en-US"/>
        </w:rPr>
        <w:t xml:space="preserve">hile most </w:t>
      </w:r>
      <w:r w:rsidR="00FD125D">
        <w:rPr>
          <w:rFonts w:eastAsiaTheme="minorHAnsi"/>
          <w:sz w:val="22"/>
          <w:szCs w:val="22"/>
          <w:lang w:eastAsia="en-US"/>
        </w:rPr>
        <w:t xml:space="preserve">respondents </w:t>
      </w:r>
      <w:r w:rsidRPr="00112995">
        <w:rPr>
          <w:rFonts w:eastAsiaTheme="minorHAnsi"/>
          <w:sz w:val="22"/>
          <w:szCs w:val="22"/>
          <w:lang w:eastAsia="en-US"/>
        </w:rPr>
        <w:t xml:space="preserve">were unlikely to engage in any other behaviour, some indicated that they would change machines (18%) and a few indicated they would consider the </w:t>
      </w:r>
      <w:r w:rsidR="00FD125D">
        <w:rPr>
          <w:rFonts w:eastAsiaTheme="minorHAnsi"/>
          <w:sz w:val="22"/>
          <w:szCs w:val="22"/>
          <w:lang w:eastAsia="en-US"/>
        </w:rPr>
        <w:t>level</w:t>
      </w:r>
      <w:r w:rsidRPr="00112995">
        <w:rPr>
          <w:rFonts w:eastAsiaTheme="minorHAnsi"/>
          <w:sz w:val="22"/>
          <w:szCs w:val="22"/>
          <w:lang w:eastAsia="en-US"/>
        </w:rPr>
        <w:t xml:space="preserve"> of </w:t>
      </w:r>
      <w:r w:rsidR="00FD125D">
        <w:rPr>
          <w:rFonts w:eastAsiaTheme="minorHAnsi"/>
          <w:sz w:val="22"/>
          <w:szCs w:val="22"/>
          <w:lang w:eastAsia="en-US"/>
        </w:rPr>
        <w:t xml:space="preserve">their gambling </w:t>
      </w:r>
      <w:r w:rsidRPr="00112995">
        <w:rPr>
          <w:rFonts w:eastAsiaTheme="minorHAnsi"/>
          <w:sz w:val="22"/>
          <w:szCs w:val="22"/>
          <w:lang w:eastAsia="en-US"/>
        </w:rPr>
        <w:t xml:space="preserve">(10%) or reduce </w:t>
      </w:r>
      <w:r w:rsidR="00FD125D" w:rsidRPr="00112995">
        <w:rPr>
          <w:rFonts w:eastAsiaTheme="minorHAnsi"/>
          <w:sz w:val="22"/>
          <w:szCs w:val="22"/>
          <w:lang w:eastAsia="en-US"/>
        </w:rPr>
        <w:t xml:space="preserve">their gambling </w:t>
      </w:r>
      <w:r w:rsidRPr="00112995">
        <w:rPr>
          <w:rFonts w:eastAsiaTheme="minorHAnsi"/>
          <w:sz w:val="22"/>
          <w:szCs w:val="22"/>
          <w:lang w:eastAsia="en-US"/>
        </w:rPr>
        <w:t>(</w:t>
      </w:r>
      <w:r w:rsidR="00FD125D">
        <w:rPr>
          <w:rFonts w:eastAsiaTheme="minorHAnsi"/>
          <w:sz w:val="22"/>
          <w:szCs w:val="22"/>
          <w:lang w:eastAsia="en-US"/>
        </w:rPr>
        <w:t>9</w:t>
      </w:r>
      <w:r w:rsidRPr="00112995">
        <w:rPr>
          <w:rFonts w:eastAsiaTheme="minorHAnsi"/>
          <w:sz w:val="22"/>
          <w:szCs w:val="22"/>
          <w:lang w:eastAsia="en-US"/>
        </w:rPr>
        <w:t xml:space="preserve">%). </w:t>
      </w:r>
    </w:p>
    <w:p w14:paraId="498556C4" w14:textId="77777777" w:rsidR="00C32094" w:rsidRPr="00112995" w:rsidRDefault="00C32094" w:rsidP="00285B6F">
      <w:pPr>
        <w:jc w:val="both"/>
        <w:rPr>
          <w:rFonts w:eastAsiaTheme="minorHAnsi"/>
          <w:sz w:val="22"/>
          <w:szCs w:val="22"/>
          <w:lang w:eastAsia="en-US"/>
        </w:rPr>
      </w:pPr>
    </w:p>
    <w:p w14:paraId="1B5E771F" w14:textId="33E85D21" w:rsidR="00C32094" w:rsidRPr="00112995" w:rsidRDefault="00C32094" w:rsidP="00785677">
      <w:pPr>
        <w:keepNext/>
        <w:keepLines/>
        <w:jc w:val="both"/>
        <w:rPr>
          <w:rFonts w:eastAsiaTheme="minorHAnsi"/>
          <w:b/>
          <w:sz w:val="22"/>
          <w:szCs w:val="22"/>
          <w:lang w:eastAsia="en-US"/>
        </w:rPr>
      </w:pPr>
      <w:bookmarkStart w:id="569" w:name="_Ref372199716"/>
      <w:bookmarkStart w:id="570" w:name="_Toc394297903"/>
      <w:r w:rsidRPr="00112995">
        <w:rPr>
          <w:rFonts w:eastAsiaTheme="minorHAnsi"/>
          <w:b/>
          <w:sz w:val="22"/>
          <w:szCs w:val="22"/>
          <w:lang w:eastAsia="en-US"/>
        </w:rPr>
        <w:t xml:space="preserve">Table </w:t>
      </w:r>
      <w:r w:rsidRPr="00112995">
        <w:rPr>
          <w:rFonts w:eastAsiaTheme="minorHAnsi"/>
          <w:b/>
          <w:sz w:val="22"/>
          <w:szCs w:val="22"/>
          <w:lang w:eastAsia="en-US"/>
        </w:rPr>
        <w:fldChar w:fldCharType="begin"/>
      </w:r>
      <w:r w:rsidRPr="00112995">
        <w:rPr>
          <w:rFonts w:eastAsiaTheme="minorHAnsi"/>
          <w:b/>
          <w:sz w:val="22"/>
          <w:szCs w:val="22"/>
          <w:lang w:eastAsia="en-US"/>
        </w:rPr>
        <w:instrText xml:space="preserve"> SEQ Table \* ARABIC </w:instrText>
      </w:r>
      <w:r w:rsidRPr="00112995">
        <w:rPr>
          <w:rFonts w:eastAsiaTheme="minorHAnsi"/>
          <w:b/>
          <w:sz w:val="22"/>
          <w:szCs w:val="22"/>
          <w:lang w:eastAsia="en-US"/>
        </w:rPr>
        <w:fldChar w:fldCharType="separate"/>
      </w:r>
      <w:r w:rsidR="00427C8E">
        <w:rPr>
          <w:rFonts w:eastAsiaTheme="minorHAnsi"/>
          <w:b/>
          <w:noProof/>
          <w:sz w:val="22"/>
          <w:szCs w:val="22"/>
          <w:lang w:eastAsia="en-US"/>
        </w:rPr>
        <w:t>95</w:t>
      </w:r>
      <w:r w:rsidRPr="00112995">
        <w:rPr>
          <w:rFonts w:eastAsiaTheme="minorHAnsi"/>
          <w:b/>
          <w:sz w:val="22"/>
          <w:szCs w:val="22"/>
          <w:lang w:eastAsia="en-US"/>
        </w:rPr>
        <w:fldChar w:fldCharType="end"/>
      </w:r>
      <w:bookmarkEnd w:id="569"/>
      <w:r w:rsidR="00FD125D">
        <w:rPr>
          <w:rFonts w:eastAsiaTheme="minorHAnsi"/>
          <w:b/>
          <w:sz w:val="22"/>
          <w:szCs w:val="22"/>
          <w:lang w:eastAsia="en-US"/>
        </w:rPr>
        <w:t>.</w:t>
      </w:r>
      <w:r w:rsidRPr="00112995">
        <w:rPr>
          <w:rFonts w:eastAsiaTheme="minorHAnsi"/>
          <w:b/>
          <w:sz w:val="22"/>
          <w:szCs w:val="22"/>
          <w:lang w:eastAsia="en-US"/>
        </w:rPr>
        <w:t xml:space="preserve"> </w:t>
      </w:r>
      <w:r w:rsidR="004228F4">
        <w:rPr>
          <w:rFonts w:eastAsiaTheme="minorHAnsi"/>
          <w:b/>
          <w:sz w:val="22"/>
          <w:szCs w:val="22"/>
          <w:lang w:eastAsia="en-US"/>
        </w:rPr>
        <w:t>I</w:t>
      </w:r>
      <w:r w:rsidRPr="00112995">
        <w:rPr>
          <w:rFonts w:eastAsiaTheme="minorHAnsi"/>
          <w:b/>
          <w:sz w:val="22"/>
          <w:szCs w:val="22"/>
          <w:lang w:eastAsia="en-US"/>
        </w:rPr>
        <w:t>mpact of pop-up messages on gambler behaviour</w:t>
      </w:r>
      <w:bookmarkEnd w:id="570"/>
    </w:p>
    <w:tbl>
      <w:tblPr>
        <w:tblStyle w:val="LightShading2"/>
        <w:tblW w:w="0" w:type="auto"/>
        <w:tblInd w:w="108" w:type="dxa"/>
        <w:tblLayout w:type="fixed"/>
        <w:tblLook w:val="0620" w:firstRow="1" w:lastRow="0" w:firstColumn="0" w:lastColumn="0" w:noHBand="1" w:noVBand="1"/>
      </w:tblPr>
      <w:tblGrid>
        <w:gridCol w:w="4820"/>
        <w:gridCol w:w="1134"/>
        <w:gridCol w:w="992"/>
        <w:gridCol w:w="1134"/>
        <w:gridCol w:w="992"/>
      </w:tblGrid>
      <w:tr w:rsidR="008D5F3D" w:rsidRPr="004228F4" w14:paraId="3091588D" w14:textId="77777777" w:rsidTr="00F8547A">
        <w:trPr>
          <w:cnfStyle w:val="100000000000" w:firstRow="1" w:lastRow="0" w:firstColumn="0" w:lastColumn="0" w:oddVBand="0" w:evenVBand="0" w:oddHBand="0" w:evenHBand="0" w:firstRowFirstColumn="0" w:firstRowLastColumn="0" w:lastRowFirstColumn="0" w:lastRowLastColumn="0"/>
        </w:trPr>
        <w:tc>
          <w:tcPr>
            <w:tcW w:w="4820" w:type="dxa"/>
            <w:vMerge w:val="restart"/>
          </w:tcPr>
          <w:p w14:paraId="120C928B" w14:textId="5FCBAEE7" w:rsidR="008D5F3D" w:rsidRPr="004228F4" w:rsidRDefault="008D5F3D" w:rsidP="00785677">
            <w:pPr>
              <w:keepNext/>
              <w:keepLines/>
              <w:autoSpaceDE w:val="0"/>
              <w:autoSpaceDN w:val="0"/>
              <w:adjustRightInd w:val="0"/>
              <w:rPr>
                <w:color w:val="000000"/>
                <w:sz w:val="20"/>
                <w:szCs w:val="22"/>
              </w:rPr>
            </w:pPr>
          </w:p>
        </w:tc>
        <w:tc>
          <w:tcPr>
            <w:tcW w:w="1134" w:type="dxa"/>
            <w:vAlign w:val="bottom"/>
          </w:tcPr>
          <w:p w14:paraId="075E8D68" w14:textId="408C44EE" w:rsidR="008D5F3D" w:rsidRPr="004228F4" w:rsidRDefault="008D5F3D" w:rsidP="00785677">
            <w:pPr>
              <w:keepNext/>
              <w:keepLines/>
              <w:autoSpaceDE w:val="0"/>
              <w:autoSpaceDN w:val="0"/>
              <w:adjustRightInd w:val="0"/>
              <w:jc w:val="center"/>
              <w:rPr>
                <w:color w:val="000000"/>
                <w:sz w:val="20"/>
                <w:szCs w:val="22"/>
              </w:rPr>
            </w:pPr>
            <w:r w:rsidRPr="004228F4">
              <w:rPr>
                <w:color w:val="000000"/>
                <w:sz w:val="20"/>
                <w:szCs w:val="22"/>
              </w:rPr>
              <w:t>Unlikely</w:t>
            </w:r>
            <w:r w:rsidRPr="002816F2">
              <w:rPr>
                <w:color w:val="000000"/>
                <w:sz w:val="20"/>
                <w:szCs w:val="22"/>
                <w:vertAlign w:val="superscript"/>
              </w:rPr>
              <w:t>#</w:t>
            </w:r>
          </w:p>
        </w:tc>
        <w:tc>
          <w:tcPr>
            <w:tcW w:w="992" w:type="dxa"/>
            <w:vAlign w:val="bottom"/>
          </w:tcPr>
          <w:p w14:paraId="51637704" w14:textId="77777777" w:rsidR="008D5F3D" w:rsidRPr="004228F4" w:rsidRDefault="008D5F3D" w:rsidP="00785677">
            <w:pPr>
              <w:keepNext/>
              <w:keepLines/>
              <w:autoSpaceDE w:val="0"/>
              <w:autoSpaceDN w:val="0"/>
              <w:adjustRightInd w:val="0"/>
              <w:jc w:val="center"/>
              <w:rPr>
                <w:color w:val="000000"/>
                <w:sz w:val="20"/>
                <w:szCs w:val="22"/>
              </w:rPr>
            </w:pPr>
            <w:r w:rsidRPr="004228F4">
              <w:rPr>
                <w:color w:val="000000"/>
                <w:sz w:val="20"/>
                <w:szCs w:val="22"/>
              </w:rPr>
              <w:t>Neutral</w:t>
            </w:r>
          </w:p>
        </w:tc>
        <w:tc>
          <w:tcPr>
            <w:tcW w:w="1134" w:type="dxa"/>
            <w:vAlign w:val="bottom"/>
          </w:tcPr>
          <w:p w14:paraId="6FD9C30B" w14:textId="27F63006" w:rsidR="008D5F3D" w:rsidRPr="004228F4" w:rsidRDefault="008D5F3D" w:rsidP="00785677">
            <w:pPr>
              <w:keepNext/>
              <w:keepLines/>
              <w:autoSpaceDE w:val="0"/>
              <w:autoSpaceDN w:val="0"/>
              <w:adjustRightInd w:val="0"/>
              <w:jc w:val="center"/>
              <w:rPr>
                <w:color w:val="000000"/>
                <w:sz w:val="20"/>
                <w:szCs w:val="22"/>
              </w:rPr>
            </w:pPr>
            <w:r w:rsidRPr="004228F4">
              <w:rPr>
                <w:color w:val="000000"/>
                <w:sz w:val="20"/>
                <w:szCs w:val="22"/>
              </w:rPr>
              <w:t>Likely</w:t>
            </w:r>
            <w:r w:rsidRPr="002816F2">
              <w:rPr>
                <w:color w:val="000000"/>
                <w:sz w:val="20"/>
                <w:szCs w:val="22"/>
                <w:vertAlign w:val="superscript"/>
              </w:rPr>
              <w:t>#</w:t>
            </w:r>
          </w:p>
        </w:tc>
        <w:tc>
          <w:tcPr>
            <w:tcW w:w="992" w:type="dxa"/>
            <w:vAlign w:val="bottom"/>
          </w:tcPr>
          <w:p w14:paraId="101C8119" w14:textId="77777777" w:rsidR="008D5F3D" w:rsidRPr="004228F4" w:rsidRDefault="008D5F3D" w:rsidP="00785677">
            <w:pPr>
              <w:keepNext/>
              <w:keepLines/>
              <w:autoSpaceDE w:val="0"/>
              <w:autoSpaceDN w:val="0"/>
              <w:adjustRightInd w:val="0"/>
              <w:jc w:val="center"/>
              <w:rPr>
                <w:color w:val="000000"/>
                <w:sz w:val="20"/>
                <w:szCs w:val="22"/>
              </w:rPr>
            </w:pPr>
            <w:r w:rsidRPr="004228F4">
              <w:rPr>
                <w:color w:val="000000"/>
                <w:sz w:val="20"/>
                <w:szCs w:val="22"/>
              </w:rPr>
              <w:t>Not reported</w:t>
            </w:r>
          </w:p>
        </w:tc>
      </w:tr>
      <w:tr w:rsidR="008D5F3D" w:rsidRPr="004228F4" w14:paraId="251A17DE" w14:textId="77777777" w:rsidTr="008D5F3D">
        <w:tc>
          <w:tcPr>
            <w:tcW w:w="4820" w:type="dxa"/>
            <w:vMerge/>
            <w:tcBorders>
              <w:bottom w:val="single" w:sz="4" w:space="0" w:color="auto"/>
            </w:tcBorders>
          </w:tcPr>
          <w:p w14:paraId="2189997A" w14:textId="77777777" w:rsidR="008D5F3D" w:rsidRPr="004228F4" w:rsidRDefault="008D5F3D" w:rsidP="00785677">
            <w:pPr>
              <w:keepNext/>
              <w:keepLines/>
              <w:autoSpaceDE w:val="0"/>
              <w:autoSpaceDN w:val="0"/>
              <w:adjustRightInd w:val="0"/>
              <w:rPr>
                <w:color w:val="000000"/>
                <w:sz w:val="20"/>
                <w:szCs w:val="22"/>
              </w:rPr>
            </w:pPr>
          </w:p>
        </w:tc>
        <w:tc>
          <w:tcPr>
            <w:tcW w:w="1134" w:type="dxa"/>
            <w:tcBorders>
              <w:top w:val="single" w:sz="8" w:space="0" w:color="000000" w:themeColor="text1"/>
              <w:bottom w:val="single" w:sz="4" w:space="0" w:color="auto"/>
            </w:tcBorders>
            <w:vAlign w:val="bottom"/>
          </w:tcPr>
          <w:p w14:paraId="36D19D4F" w14:textId="5D376CFD" w:rsidR="008D5F3D" w:rsidRPr="004228F4" w:rsidRDefault="008D5F3D" w:rsidP="00785677">
            <w:pPr>
              <w:keepNext/>
              <w:keepLines/>
              <w:autoSpaceDE w:val="0"/>
              <w:autoSpaceDN w:val="0"/>
              <w:adjustRightInd w:val="0"/>
              <w:jc w:val="center"/>
              <w:rPr>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vAlign w:val="bottom"/>
          </w:tcPr>
          <w:p w14:paraId="228CBE30" w14:textId="06155B4A" w:rsidR="008D5F3D" w:rsidRPr="004228F4" w:rsidRDefault="008D5F3D" w:rsidP="00785677">
            <w:pPr>
              <w:keepNext/>
              <w:keepLines/>
              <w:autoSpaceDE w:val="0"/>
              <w:autoSpaceDN w:val="0"/>
              <w:adjustRightInd w:val="0"/>
              <w:jc w:val="center"/>
              <w:rPr>
                <w:color w:val="000000"/>
                <w:sz w:val="20"/>
                <w:szCs w:val="22"/>
              </w:rPr>
            </w:pPr>
            <w:r>
              <w:rPr>
                <w:b/>
                <w:color w:val="000000"/>
                <w:sz w:val="20"/>
                <w:szCs w:val="22"/>
              </w:rPr>
              <w:t>N (%)</w:t>
            </w:r>
          </w:p>
        </w:tc>
        <w:tc>
          <w:tcPr>
            <w:tcW w:w="1134" w:type="dxa"/>
            <w:tcBorders>
              <w:top w:val="single" w:sz="8" w:space="0" w:color="000000" w:themeColor="text1"/>
              <w:bottom w:val="single" w:sz="4" w:space="0" w:color="auto"/>
            </w:tcBorders>
            <w:vAlign w:val="bottom"/>
          </w:tcPr>
          <w:p w14:paraId="0C68ECCA" w14:textId="35447623" w:rsidR="008D5F3D" w:rsidRPr="004228F4" w:rsidRDefault="008D5F3D" w:rsidP="00785677">
            <w:pPr>
              <w:keepNext/>
              <w:keepLines/>
              <w:autoSpaceDE w:val="0"/>
              <w:autoSpaceDN w:val="0"/>
              <w:adjustRightInd w:val="0"/>
              <w:jc w:val="center"/>
              <w:rPr>
                <w:color w:val="000000"/>
                <w:sz w:val="20"/>
                <w:szCs w:val="22"/>
              </w:rPr>
            </w:pPr>
            <w:r>
              <w:rPr>
                <w:b/>
                <w:color w:val="000000"/>
                <w:sz w:val="20"/>
                <w:szCs w:val="22"/>
              </w:rPr>
              <w:t>N (%)</w:t>
            </w:r>
          </w:p>
        </w:tc>
        <w:tc>
          <w:tcPr>
            <w:tcW w:w="992" w:type="dxa"/>
            <w:tcBorders>
              <w:top w:val="single" w:sz="8" w:space="0" w:color="000000" w:themeColor="text1"/>
              <w:bottom w:val="single" w:sz="4" w:space="0" w:color="auto"/>
            </w:tcBorders>
          </w:tcPr>
          <w:p w14:paraId="3050C173" w14:textId="15FD3564" w:rsidR="008D5F3D" w:rsidRPr="008D5F3D" w:rsidRDefault="008D5F3D" w:rsidP="00785677">
            <w:pPr>
              <w:keepNext/>
              <w:keepLines/>
              <w:autoSpaceDE w:val="0"/>
              <w:autoSpaceDN w:val="0"/>
              <w:adjustRightInd w:val="0"/>
              <w:jc w:val="right"/>
              <w:rPr>
                <w:b/>
                <w:color w:val="000000"/>
                <w:sz w:val="20"/>
                <w:szCs w:val="22"/>
              </w:rPr>
            </w:pPr>
            <w:r>
              <w:rPr>
                <w:b/>
                <w:color w:val="000000"/>
                <w:sz w:val="20"/>
                <w:szCs w:val="22"/>
              </w:rPr>
              <w:t xml:space="preserve">N </w:t>
            </w:r>
          </w:p>
        </w:tc>
      </w:tr>
      <w:tr w:rsidR="00C32094" w:rsidRPr="004228F4" w14:paraId="75AD0FE4" w14:textId="77777777" w:rsidTr="008D5F3D">
        <w:tc>
          <w:tcPr>
            <w:tcW w:w="4820" w:type="dxa"/>
            <w:tcBorders>
              <w:top w:val="single" w:sz="4" w:space="0" w:color="auto"/>
            </w:tcBorders>
          </w:tcPr>
          <w:p w14:paraId="52FEE31A" w14:textId="3CF63496" w:rsidR="00C32094" w:rsidRPr="004228F4" w:rsidRDefault="00C32094" w:rsidP="00785677">
            <w:pPr>
              <w:keepNext/>
              <w:keepLines/>
              <w:autoSpaceDE w:val="0"/>
              <w:autoSpaceDN w:val="0"/>
              <w:adjustRightInd w:val="0"/>
              <w:rPr>
                <w:color w:val="000000"/>
                <w:sz w:val="20"/>
                <w:szCs w:val="22"/>
              </w:rPr>
            </w:pPr>
            <w:r w:rsidRPr="004228F4">
              <w:rPr>
                <w:color w:val="000000"/>
                <w:sz w:val="20"/>
                <w:szCs w:val="22"/>
              </w:rPr>
              <w:t>Read the information</w:t>
            </w:r>
          </w:p>
        </w:tc>
        <w:tc>
          <w:tcPr>
            <w:tcW w:w="1134" w:type="dxa"/>
            <w:tcBorders>
              <w:top w:val="single" w:sz="4" w:space="0" w:color="auto"/>
            </w:tcBorders>
          </w:tcPr>
          <w:p w14:paraId="175B3A09" w14:textId="77777777" w:rsidR="00C32094" w:rsidRPr="004228F4" w:rsidRDefault="00C32094" w:rsidP="00785677">
            <w:pPr>
              <w:keepNext/>
              <w:keepLines/>
              <w:autoSpaceDE w:val="0"/>
              <w:autoSpaceDN w:val="0"/>
              <w:adjustRightInd w:val="0"/>
              <w:jc w:val="right"/>
              <w:rPr>
                <w:color w:val="000000"/>
                <w:sz w:val="20"/>
                <w:szCs w:val="22"/>
              </w:rPr>
            </w:pPr>
            <w:r w:rsidRPr="004228F4">
              <w:rPr>
                <w:color w:val="000000"/>
                <w:sz w:val="20"/>
                <w:szCs w:val="22"/>
              </w:rPr>
              <w:t>103 (40.7)</w:t>
            </w:r>
          </w:p>
        </w:tc>
        <w:tc>
          <w:tcPr>
            <w:tcW w:w="992" w:type="dxa"/>
            <w:tcBorders>
              <w:top w:val="single" w:sz="4" w:space="0" w:color="auto"/>
            </w:tcBorders>
          </w:tcPr>
          <w:p w14:paraId="21CE19BA" w14:textId="77777777" w:rsidR="00C32094" w:rsidRPr="004228F4" w:rsidRDefault="00C32094" w:rsidP="00785677">
            <w:pPr>
              <w:keepNext/>
              <w:keepLines/>
              <w:autoSpaceDE w:val="0"/>
              <w:autoSpaceDN w:val="0"/>
              <w:adjustRightInd w:val="0"/>
              <w:jc w:val="right"/>
              <w:rPr>
                <w:color w:val="000000"/>
                <w:sz w:val="20"/>
                <w:szCs w:val="22"/>
              </w:rPr>
            </w:pPr>
            <w:r w:rsidRPr="004228F4">
              <w:rPr>
                <w:color w:val="000000"/>
                <w:sz w:val="20"/>
                <w:szCs w:val="22"/>
              </w:rPr>
              <w:t>23 (9.1)</w:t>
            </w:r>
          </w:p>
        </w:tc>
        <w:tc>
          <w:tcPr>
            <w:tcW w:w="1134" w:type="dxa"/>
            <w:tcBorders>
              <w:top w:val="single" w:sz="4" w:space="0" w:color="auto"/>
            </w:tcBorders>
          </w:tcPr>
          <w:p w14:paraId="7ABDBFB8" w14:textId="77777777" w:rsidR="00C32094" w:rsidRPr="004228F4" w:rsidRDefault="00C32094" w:rsidP="00785677">
            <w:pPr>
              <w:keepNext/>
              <w:keepLines/>
              <w:autoSpaceDE w:val="0"/>
              <w:autoSpaceDN w:val="0"/>
              <w:adjustRightInd w:val="0"/>
              <w:jc w:val="right"/>
              <w:rPr>
                <w:color w:val="000000"/>
                <w:sz w:val="20"/>
                <w:szCs w:val="22"/>
              </w:rPr>
            </w:pPr>
            <w:r w:rsidRPr="004228F4">
              <w:rPr>
                <w:color w:val="000000"/>
                <w:sz w:val="20"/>
                <w:szCs w:val="22"/>
              </w:rPr>
              <w:t>127 (50.2)</w:t>
            </w:r>
          </w:p>
        </w:tc>
        <w:tc>
          <w:tcPr>
            <w:tcW w:w="992" w:type="dxa"/>
            <w:tcBorders>
              <w:top w:val="single" w:sz="4" w:space="0" w:color="auto"/>
            </w:tcBorders>
          </w:tcPr>
          <w:p w14:paraId="5C70FD2A" w14:textId="77777777" w:rsidR="00C32094" w:rsidRPr="004228F4" w:rsidRDefault="00C32094" w:rsidP="00785677">
            <w:pPr>
              <w:keepNext/>
              <w:keepLines/>
              <w:autoSpaceDE w:val="0"/>
              <w:autoSpaceDN w:val="0"/>
              <w:adjustRightInd w:val="0"/>
              <w:jc w:val="right"/>
              <w:rPr>
                <w:color w:val="000000"/>
                <w:sz w:val="20"/>
                <w:szCs w:val="22"/>
              </w:rPr>
            </w:pPr>
            <w:r w:rsidRPr="004228F4">
              <w:rPr>
                <w:color w:val="000000"/>
                <w:sz w:val="20"/>
                <w:szCs w:val="22"/>
              </w:rPr>
              <w:t>7</w:t>
            </w:r>
          </w:p>
        </w:tc>
      </w:tr>
      <w:tr w:rsidR="00C32094" w:rsidRPr="004228F4" w14:paraId="1B614B15" w14:textId="77777777" w:rsidTr="008D5F3D">
        <w:tc>
          <w:tcPr>
            <w:tcW w:w="4820" w:type="dxa"/>
          </w:tcPr>
          <w:p w14:paraId="0B47A3A7" w14:textId="49933E2B" w:rsidR="00C32094" w:rsidRPr="004228F4" w:rsidRDefault="00C32094" w:rsidP="004228F4">
            <w:pPr>
              <w:autoSpaceDE w:val="0"/>
              <w:autoSpaceDN w:val="0"/>
              <w:adjustRightInd w:val="0"/>
              <w:rPr>
                <w:color w:val="000000"/>
                <w:sz w:val="20"/>
                <w:szCs w:val="22"/>
              </w:rPr>
            </w:pPr>
            <w:r w:rsidRPr="004228F4">
              <w:rPr>
                <w:color w:val="000000"/>
                <w:sz w:val="20"/>
                <w:szCs w:val="22"/>
              </w:rPr>
              <w:t>Stop gambling in that visit</w:t>
            </w:r>
          </w:p>
        </w:tc>
        <w:tc>
          <w:tcPr>
            <w:tcW w:w="1134" w:type="dxa"/>
          </w:tcPr>
          <w:p w14:paraId="565E0107"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214 (84.9)</w:t>
            </w:r>
          </w:p>
        </w:tc>
        <w:tc>
          <w:tcPr>
            <w:tcW w:w="992" w:type="dxa"/>
          </w:tcPr>
          <w:p w14:paraId="6F5A4EB2"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22 (8.7)</w:t>
            </w:r>
          </w:p>
        </w:tc>
        <w:tc>
          <w:tcPr>
            <w:tcW w:w="1134" w:type="dxa"/>
          </w:tcPr>
          <w:p w14:paraId="7689E4BE"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16 (6.4)</w:t>
            </w:r>
          </w:p>
        </w:tc>
        <w:tc>
          <w:tcPr>
            <w:tcW w:w="992" w:type="dxa"/>
          </w:tcPr>
          <w:p w14:paraId="23194463"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8</w:t>
            </w:r>
          </w:p>
        </w:tc>
      </w:tr>
      <w:tr w:rsidR="00C32094" w:rsidRPr="004228F4" w14:paraId="55FFC498" w14:textId="77777777" w:rsidTr="008D5F3D">
        <w:tc>
          <w:tcPr>
            <w:tcW w:w="4820" w:type="dxa"/>
          </w:tcPr>
          <w:p w14:paraId="7E8A122F" w14:textId="46881F4C" w:rsidR="00C32094" w:rsidRPr="004228F4" w:rsidRDefault="00C32094" w:rsidP="004228F4">
            <w:pPr>
              <w:autoSpaceDE w:val="0"/>
              <w:autoSpaceDN w:val="0"/>
              <w:adjustRightInd w:val="0"/>
              <w:rPr>
                <w:color w:val="000000"/>
                <w:sz w:val="20"/>
                <w:szCs w:val="22"/>
              </w:rPr>
            </w:pPr>
            <w:r w:rsidRPr="004228F4">
              <w:rPr>
                <w:color w:val="000000"/>
                <w:sz w:val="20"/>
                <w:szCs w:val="22"/>
              </w:rPr>
              <w:t>Reduce your gambling</w:t>
            </w:r>
          </w:p>
        </w:tc>
        <w:tc>
          <w:tcPr>
            <w:tcW w:w="1134" w:type="dxa"/>
          </w:tcPr>
          <w:p w14:paraId="11E87FB3"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209 (83.3)</w:t>
            </w:r>
          </w:p>
        </w:tc>
        <w:tc>
          <w:tcPr>
            <w:tcW w:w="992" w:type="dxa"/>
          </w:tcPr>
          <w:p w14:paraId="1F77BBCA"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20 (8.0)</w:t>
            </w:r>
          </w:p>
        </w:tc>
        <w:tc>
          <w:tcPr>
            <w:tcW w:w="1134" w:type="dxa"/>
          </w:tcPr>
          <w:p w14:paraId="4F6BEBFB"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22 (8.8)</w:t>
            </w:r>
          </w:p>
        </w:tc>
        <w:tc>
          <w:tcPr>
            <w:tcW w:w="992" w:type="dxa"/>
          </w:tcPr>
          <w:p w14:paraId="7A48CD7A"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9</w:t>
            </w:r>
          </w:p>
        </w:tc>
      </w:tr>
      <w:tr w:rsidR="00C32094" w:rsidRPr="004228F4" w14:paraId="67FA94AA" w14:textId="77777777" w:rsidTr="008D5F3D">
        <w:tc>
          <w:tcPr>
            <w:tcW w:w="4820" w:type="dxa"/>
          </w:tcPr>
          <w:p w14:paraId="5025DE0C" w14:textId="4D0F9AF3" w:rsidR="00C32094" w:rsidRPr="004228F4" w:rsidRDefault="00C32094" w:rsidP="004228F4">
            <w:pPr>
              <w:autoSpaceDE w:val="0"/>
              <w:autoSpaceDN w:val="0"/>
              <w:adjustRightInd w:val="0"/>
              <w:rPr>
                <w:color w:val="000000"/>
                <w:sz w:val="20"/>
                <w:szCs w:val="22"/>
              </w:rPr>
            </w:pPr>
            <w:r w:rsidRPr="004228F4">
              <w:rPr>
                <w:color w:val="000000"/>
                <w:sz w:val="20"/>
                <w:szCs w:val="22"/>
              </w:rPr>
              <w:t>Increase your gambling</w:t>
            </w:r>
          </w:p>
        </w:tc>
        <w:tc>
          <w:tcPr>
            <w:tcW w:w="1134" w:type="dxa"/>
          </w:tcPr>
          <w:p w14:paraId="57C4629A"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236 (94.4)</w:t>
            </w:r>
          </w:p>
        </w:tc>
        <w:tc>
          <w:tcPr>
            <w:tcW w:w="992" w:type="dxa"/>
          </w:tcPr>
          <w:p w14:paraId="24078B88"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12 (4.8)</w:t>
            </w:r>
          </w:p>
        </w:tc>
        <w:tc>
          <w:tcPr>
            <w:tcW w:w="1134" w:type="dxa"/>
          </w:tcPr>
          <w:p w14:paraId="5080B539"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2 (0.8)</w:t>
            </w:r>
          </w:p>
        </w:tc>
        <w:tc>
          <w:tcPr>
            <w:tcW w:w="992" w:type="dxa"/>
          </w:tcPr>
          <w:p w14:paraId="74B53D38"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10</w:t>
            </w:r>
          </w:p>
        </w:tc>
      </w:tr>
      <w:tr w:rsidR="00C32094" w:rsidRPr="004228F4" w14:paraId="3D886F67" w14:textId="77777777" w:rsidTr="008D5F3D">
        <w:tc>
          <w:tcPr>
            <w:tcW w:w="4820" w:type="dxa"/>
          </w:tcPr>
          <w:p w14:paraId="13261966" w14:textId="78EF934B" w:rsidR="00C32094" w:rsidRPr="004228F4" w:rsidRDefault="00C32094" w:rsidP="004228F4">
            <w:pPr>
              <w:autoSpaceDE w:val="0"/>
              <w:autoSpaceDN w:val="0"/>
              <w:adjustRightInd w:val="0"/>
              <w:rPr>
                <w:color w:val="000000"/>
                <w:sz w:val="20"/>
                <w:szCs w:val="22"/>
              </w:rPr>
            </w:pPr>
            <w:r w:rsidRPr="004228F4">
              <w:rPr>
                <w:color w:val="000000"/>
                <w:sz w:val="20"/>
                <w:szCs w:val="22"/>
              </w:rPr>
              <w:t>Change machines</w:t>
            </w:r>
          </w:p>
        </w:tc>
        <w:tc>
          <w:tcPr>
            <w:tcW w:w="1134" w:type="dxa"/>
          </w:tcPr>
          <w:p w14:paraId="37A91727"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173 (69.2)</w:t>
            </w:r>
          </w:p>
        </w:tc>
        <w:tc>
          <w:tcPr>
            <w:tcW w:w="992" w:type="dxa"/>
          </w:tcPr>
          <w:p w14:paraId="6CE9F660"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31 (12.4)</w:t>
            </w:r>
          </w:p>
        </w:tc>
        <w:tc>
          <w:tcPr>
            <w:tcW w:w="1134" w:type="dxa"/>
          </w:tcPr>
          <w:p w14:paraId="669DBE74"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46 (18.4)</w:t>
            </w:r>
          </w:p>
        </w:tc>
        <w:tc>
          <w:tcPr>
            <w:tcW w:w="992" w:type="dxa"/>
          </w:tcPr>
          <w:p w14:paraId="4CA05277"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10</w:t>
            </w:r>
          </w:p>
        </w:tc>
      </w:tr>
      <w:tr w:rsidR="00C32094" w:rsidRPr="004228F4" w14:paraId="496AA714" w14:textId="77777777" w:rsidTr="008D5F3D">
        <w:tc>
          <w:tcPr>
            <w:tcW w:w="4820" w:type="dxa"/>
          </w:tcPr>
          <w:p w14:paraId="3626A9E5" w14:textId="55F2B346" w:rsidR="00C32094" w:rsidRPr="004228F4" w:rsidRDefault="00C32094" w:rsidP="004228F4">
            <w:pPr>
              <w:keepNext/>
              <w:autoSpaceDE w:val="0"/>
              <w:autoSpaceDN w:val="0"/>
              <w:adjustRightInd w:val="0"/>
              <w:rPr>
                <w:color w:val="000000"/>
                <w:sz w:val="20"/>
                <w:szCs w:val="22"/>
              </w:rPr>
            </w:pPr>
            <w:r w:rsidRPr="004228F4">
              <w:rPr>
                <w:color w:val="000000"/>
                <w:sz w:val="20"/>
                <w:szCs w:val="22"/>
              </w:rPr>
              <w:t>Consider the overall level of your gambling</w:t>
            </w:r>
          </w:p>
        </w:tc>
        <w:tc>
          <w:tcPr>
            <w:tcW w:w="1134" w:type="dxa"/>
          </w:tcPr>
          <w:p w14:paraId="04508A1D" w14:textId="77777777" w:rsidR="00C32094" w:rsidRPr="004228F4" w:rsidRDefault="00C32094" w:rsidP="004228F4">
            <w:pPr>
              <w:keepNext/>
              <w:autoSpaceDE w:val="0"/>
              <w:autoSpaceDN w:val="0"/>
              <w:adjustRightInd w:val="0"/>
              <w:jc w:val="right"/>
              <w:rPr>
                <w:color w:val="000000"/>
                <w:sz w:val="20"/>
                <w:szCs w:val="22"/>
              </w:rPr>
            </w:pPr>
            <w:r w:rsidRPr="004228F4">
              <w:rPr>
                <w:color w:val="000000"/>
                <w:sz w:val="20"/>
                <w:szCs w:val="22"/>
              </w:rPr>
              <w:t>206 (82.4)</w:t>
            </w:r>
          </w:p>
        </w:tc>
        <w:tc>
          <w:tcPr>
            <w:tcW w:w="992" w:type="dxa"/>
          </w:tcPr>
          <w:p w14:paraId="20CF3ECC" w14:textId="77777777" w:rsidR="00C32094" w:rsidRPr="004228F4" w:rsidRDefault="00C32094" w:rsidP="004228F4">
            <w:pPr>
              <w:keepNext/>
              <w:autoSpaceDE w:val="0"/>
              <w:autoSpaceDN w:val="0"/>
              <w:adjustRightInd w:val="0"/>
              <w:jc w:val="right"/>
              <w:rPr>
                <w:color w:val="000000"/>
                <w:sz w:val="20"/>
                <w:szCs w:val="22"/>
              </w:rPr>
            </w:pPr>
            <w:r w:rsidRPr="004228F4">
              <w:rPr>
                <w:color w:val="000000"/>
                <w:sz w:val="20"/>
                <w:szCs w:val="22"/>
              </w:rPr>
              <w:t>19 (7.6)</w:t>
            </w:r>
          </w:p>
        </w:tc>
        <w:tc>
          <w:tcPr>
            <w:tcW w:w="1134" w:type="dxa"/>
          </w:tcPr>
          <w:p w14:paraId="49A8DDCB" w14:textId="45770F28" w:rsidR="00C32094" w:rsidRPr="004228F4" w:rsidRDefault="00C32094" w:rsidP="004228F4">
            <w:pPr>
              <w:keepNext/>
              <w:autoSpaceDE w:val="0"/>
              <w:autoSpaceDN w:val="0"/>
              <w:adjustRightInd w:val="0"/>
              <w:jc w:val="right"/>
              <w:rPr>
                <w:color w:val="000000"/>
                <w:sz w:val="20"/>
                <w:szCs w:val="22"/>
              </w:rPr>
            </w:pPr>
            <w:r w:rsidRPr="004228F4">
              <w:rPr>
                <w:color w:val="000000"/>
                <w:sz w:val="20"/>
                <w:szCs w:val="22"/>
              </w:rPr>
              <w:t>25 (10</w:t>
            </w:r>
            <w:r w:rsidR="004228F4">
              <w:rPr>
                <w:color w:val="000000"/>
                <w:sz w:val="20"/>
                <w:szCs w:val="22"/>
              </w:rPr>
              <w:t>.0</w:t>
            </w:r>
            <w:r w:rsidRPr="004228F4">
              <w:rPr>
                <w:color w:val="000000"/>
                <w:sz w:val="20"/>
                <w:szCs w:val="22"/>
              </w:rPr>
              <w:t>)</w:t>
            </w:r>
          </w:p>
        </w:tc>
        <w:tc>
          <w:tcPr>
            <w:tcW w:w="992" w:type="dxa"/>
          </w:tcPr>
          <w:p w14:paraId="6E518BBC" w14:textId="77777777" w:rsidR="00C32094" w:rsidRPr="004228F4" w:rsidRDefault="00C32094" w:rsidP="004228F4">
            <w:pPr>
              <w:keepNext/>
              <w:autoSpaceDE w:val="0"/>
              <w:autoSpaceDN w:val="0"/>
              <w:adjustRightInd w:val="0"/>
              <w:jc w:val="right"/>
              <w:rPr>
                <w:color w:val="000000"/>
                <w:sz w:val="20"/>
                <w:szCs w:val="22"/>
              </w:rPr>
            </w:pPr>
            <w:r w:rsidRPr="004228F4">
              <w:rPr>
                <w:color w:val="000000"/>
                <w:sz w:val="20"/>
                <w:szCs w:val="22"/>
              </w:rPr>
              <w:t>10</w:t>
            </w:r>
          </w:p>
        </w:tc>
      </w:tr>
      <w:tr w:rsidR="00C32094" w:rsidRPr="004228F4" w14:paraId="3E4D7EA2" w14:textId="77777777" w:rsidTr="008D5F3D">
        <w:tc>
          <w:tcPr>
            <w:tcW w:w="4820" w:type="dxa"/>
          </w:tcPr>
          <w:p w14:paraId="1B9886CE" w14:textId="1A1E0B48" w:rsidR="00C32094" w:rsidRPr="004228F4" w:rsidRDefault="00C32094" w:rsidP="004228F4">
            <w:pPr>
              <w:autoSpaceDE w:val="0"/>
              <w:autoSpaceDN w:val="0"/>
              <w:adjustRightInd w:val="0"/>
              <w:rPr>
                <w:color w:val="000000"/>
                <w:sz w:val="20"/>
                <w:szCs w:val="22"/>
              </w:rPr>
            </w:pPr>
            <w:r w:rsidRPr="004228F4">
              <w:rPr>
                <w:color w:val="000000"/>
                <w:sz w:val="20"/>
                <w:szCs w:val="22"/>
              </w:rPr>
              <w:t>Consider seeking help about your gambling</w:t>
            </w:r>
          </w:p>
        </w:tc>
        <w:tc>
          <w:tcPr>
            <w:tcW w:w="1134" w:type="dxa"/>
          </w:tcPr>
          <w:p w14:paraId="45784CD3" w14:textId="61D4FC09"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235 (94</w:t>
            </w:r>
            <w:r w:rsidR="004228F4">
              <w:rPr>
                <w:color w:val="000000"/>
                <w:sz w:val="20"/>
                <w:szCs w:val="22"/>
              </w:rPr>
              <w:t>.0</w:t>
            </w:r>
            <w:r w:rsidRPr="004228F4">
              <w:rPr>
                <w:color w:val="000000"/>
                <w:sz w:val="20"/>
                <w:szCs w:val="22"/>
              </w:rPr>
              <w:t>)</w:t>
            </w:r>
          </w:p>
        </w:tc>
        <w:tc>
          <w:tcPr>
            <w:tcW w:w="992" w:type="dxa"/>
          </w:tcPr>
          <w:p w14:paraId="33281923" w14:textId="42D5C255"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10 (4</w:t>
            </w:r>
            <w:r w:rsidR="004228F4">
              <w:rPr>
                <w:color w:val="000000"/>
                <w:sz w:val="20"/>
                <w:szCs w:val="22"/>
              </w:rPr>
              <w:t>.0</w:t>
            </w:r>
            <w:r w:rsidRPr="004228F4">
              <w:rPr>
                <w:color w:val="000000"/>
                <w:sz w:val="20"/>
                <w:szCs w:val="22"/>
              </w:rPr>
              <w:t>)</w:t>
            </w:r>
          </w:p>
        </w:tc>
        <w:tc>
          <w:tcPr>
            <w:tcW w:w="1134" w:type="dxa"/>
          </w:tcPr>
          <w:p w14:paraId="24592F6E" w14:textId="1D8D0149"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5 (2</w:t>
            </w:r>
            <w:r w:rsidR="004228F4">
              <w:rPr>
                <w:color w:val="000000"/>
                <w:sz w:val="20"/>
                <w:szCs w:val="22"/>
              </w:rPr>
              <w:t>.0</w:t>
            </w:r>
            <w:r w:rsidRPr="004228F4">
              <w:rPr>
                <w:color w:val="000000"/>
                <w:sz w:val="20"/>
                <w:szCs w:val="22"/>
              </w:rPr>
              <w:t>)</w:t>
            </w:r>
          </w:p>
        </w:tc>
        <w:tc>
          <w:tcPr>
            <w:tcW w:w="992" w:type="dxa"/>
          </w:tcPr>
          <w:p w14:paraId="0C7D4F07" w14:textId="77777777" w:rsidR="00C32094" w:rsidRPr="004228F4" w:rsidRDefault="00C32094" w:rsidP="004228F4">
            <w:pPr>
              <w:autoSpaceDE w:val="0"/>
              <w:autoSpaceDN w:val="0"/>
              <w:adjustRightInd w:val="0"/>
              <w:jc w:val="right"/>
              <w:rPr>
                <w:color w:val="000000"/>
                <w:sz w:val="20"/>
                <w:szCs w:val="22"/>
              </w:rPr>
            </w:pPr>
            <w:r w:rsidRPr="004228F4">
              <w:rPr>
                <w:color w:val="000000"/>
                <w:sz w:val="20"/>
                <w:szCs w:val="22"/>
              </w:rPr>
              <w:t>10</w:t>
            </w:r>
          </w:p>
        </w:tc>
      </w:tr>
    </w:tbl>
    <w:p w14:paraId="3DFFE471" w14:textId="27E6F1BF" w:rsidR="00C32094" w:rsidRPr="00112995" w:rsidRDefault="004228F4" w:rsidP="00C32094">
      <w:pPr>
        <w:rPr>
          <w:rFonts w:eastAsiaTheme="minorHAnsi"/>
          <w:sz w:val="20"/>
          <w:szCs w:val="20"/>
          <w:lang w:eastAsia="en-US"/>
        </w:rPr>
      </w:pPr>
      <w:r w:rsidRPr="002816F2">
        <w:rPr>
          <w:color w:val="000000"/>
          <w:sz w:val="20"/>
          <w:szCs w:val="22"/>
          <w:vertAlign w:val="superscript"/>
        </w:rPr>
        <w:t>#</w:t>
      </w:r>
      <w:r>
        <w:rPr>
          <w:color w:val="000000"/>
          <w:sz w:val="20"/>
          <w:szCs w:val="22"/>
          <w:vertAlign w:val="superscript"/>
        </w:rPr>
        <w:t xml:space="preserve"> </w:t>
      </w:r>
      <w:r w:rsidR="00C32094" w:rsidRPr="00112995">
        <w:rPr>
          <w:rFonts w:eastAsiaTheme="minorHAnsi"/>
          <w:sz w:val="20"/>
          <w:szCs w:val="20"/>
          <w:lang w:eastAsia="en-US"/>
        </w:rPr>
        <w:t xml:space="preserve">Response categories have been collapsed.  </w:t>
      </w:r>
    </w:p>
    <w:p w14:paraId="1CEBA9DB" w14:textId="77777777" w:rsidR="00C32094" w:rsidRPr="00112995" w:rsidRDefault="00C32094" w:rsidP="008D5F3D">
      <w:pPr>
        <w:rPr>
          <w:rFonts w:eastAsiaTheme="minorHAnsi"/>
          <w:b/>
          <w:sz w:val="22"/>
          <w:szCs w:val="22"/>
          <w:highlight w:val="yellow"/>
          <w:lang w:eastAsia="en-US"/>
        </w:rPr>
      </w:pPr>
    </w:p>
    <w:p w14:paraId="17DFF221" w14:textId="5DE8F2B2" w:rsidR="00C32094" w:rsidRPr="00112995" w:rsidRDefault="00C32094" w:rsidP="008D5F3D">
      <w:pPr>
        <w:jc w:val="both"/>
        <w:rPr>
          <w:rFonts w:eastAsiaTheme="minorHAnsi"/>
          <w:sz w:val="22"/>
          <w:szCs w:val="22"/>
          <w:lang w:eastAsia="en-US"/>
        </w:rPr>
      </w:pPr>
      <w:r w:rsidRPr="00112995">
        <w:rPr>
          <w:rFonts w:eastAsiaTheme="minorHAnsi"/>
          <w:sz w:val="22"/>
          <w:szCs w:val="22"/>
          <w:lang w:eastAsia="en-US"/>
        </w:rPr>
        <w:t xml:space="preserve">When participants were asked about anything else they might do while a pop-up </w:t>
      </w:r>
      <w:r w:rsidR="008D5F3D">
        <w:rPr>
          <w:rFonts w:eastAsiaTheme="minorHAnsi"/>
          <w:sz w:val="22"/>
          <w:szCs w:val="22"/>
          <w:lang w:eastAsia="en-US"/>
        </w:rPr>
        <w:t xml:space="preserve">message </w:t>
      </w:r>
      <w:r w:rsidRPr="00112995">
        <w:rPr>
          <w:rFonts w:eastAsiaTheme="minorHAnsi"/>
          <w:sz w:val="22"/>
          <w:szCs w:val="22"/>
          <w:lang w:eastAsia="en-US"/>
        </w:rPr>
        <w:t>was displayed (n=175)</w:t>
      </w:r>
      <w:r w:rsidR="008D5F3D">
        <w:rPr>
          <w:rFonts w:eastAsiaTheme="minorHAnsi"/>
          <w:sz w:val="22"/>
          <w:szCs w:val="22"/>
          <w:lang w:eastAsia="en-US"/>
        </w:rPr>
        <w:t xml:space="preserve"> (open ended question)</w:t>
      </w:r>
      <w:r w:rsidRPr="00112995">
        <w:rPr>
          <w:rFonts w:eastAsiaTheme="minorHAnsi"/>
          <w:sz w:val="22"/>
          <w:szCs w:val="22"/>
          <w:lang w:eastAsia="en-US"/>
        </w:rPr>
        <w:t>, most participants indicated they would simply “wait for it to go away” (63%).  Other popular responses were “become annoyed” (8%), “go and get a drink” (</w:t>
      </w:r>
      <w:r w:rsidR="008D5F3D">
        <w:rPr>
          <w:rFonts w:eastAsiaTheme="minorHAnsi"/>
          <w:sz w:val="22"/>
          <w:szCs w:val="22"/>
          <w:lang w:eastAsia="en-US"/>
        </w:rPr>
        <w:t>6</w:t>
      </w:r>
      <w:r w:rsidRPr="00112995">
        <w:rPr>
          <w:rFonts w:eastAsiaTheme="minorHAnsi"/>
          <w:sz w:val="22"/>
          <w:szCs w:val="22"/>
          <w:lang w:eastAsia="en-US"/>
        </w:rPr>
        <w:t xml:space="preserve">%) and “talk to a friend” (5%).  Five participants indicated they would “watch others play” and four participants indicated that they would “change machines” while a pop-up </w:t>
      </w:r>
      <w:r w:rsidR="008D5F3D">
        <w:rPr>
          <w:rFonts w:eastAsiaTheme="minorHAnsi"/>
          <w:sz w:val="22"/>
          <w:szCs w:val="22"/>
          <w:lang w:eastAsia="en-US"/>
        </w:rPr>
        <w:t xml:space="preserve">message </w:t>
      </w:r>
      <w:r w:rsidRPr="00112995">
        <w:rPr>
          <w:rFonts w:eastAsiaTheme="minorHAnsi"/>
          <w:sz w:val="22"/>
          <w:szCs w:val="22"/>
          <w:lang w:eastAsia="en-US"/>
        </w:rPr>
        <w:t xml:space="preserve">was displayed.  </w:t>
      </w:r>
    </w:p>
    <w:p w14:paraId="05589EFA" w14:textId="6CA44B45" w:rsidR="008209E8" w:rsidRDefault="008209E8" w:rsidP="0056276D">
      <w:pPr>
        <w:pStyle w:val="RepNormal"/>
        <w:rPr>
          <w:rFonts w:cs="Times New Roman"/>
        </w:rPr>
      </w:pPr>
    </w:p>
    <w:sectPr w:rsidR="008209E8" w:rsidSect="006A01C6">
      <w:headerReference w:type="even" r:id="rId105"/>
      <w:headerReference w:type="default" r:id="rId106"/>
      <w:footerReference w:type="default" r:id="rId107"/>
      <w:headerReference w:type="first" r:id="rId108"/>
      <w:pgSz w:w="11906" w:h="16838"/>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557E6D" w15:done="0"/>
  <w15:commentEx w15:paraId="0A7F6E26" w15:done="0"/>
  <w15:commentEx w15:paraId="6DE8D22D" w15:done="0"/>
  <w15:commentEx w15:paraId="0F206826" w15:done="0"/>
  <w15:commentEx w15:paraId="4DC5F1CE" w15:paraIdParent="0F206826" w15:done="0"/>
  <w15:commentEx w15:paraId="74BA40B6" w15:done="0"/>
  <w15:commentEx w15:paraId="4A304F6F" w15:done="0"/>
  <w15:commentEx w15:paraId="318339A8" w15:done="0"/>
  <w15:commentEx w15:paraId="4570F14E" w15:done="0"/>
  <w15:commentEx w15:paraId="39077E12" w15:done="0"/>
  <w15:commentEx w15:paraId="459FD9B1" w15:done="0"/>
  <w15:commentEx w15:paraId="31D28635" w15:done="0"/>
  <w15:commentEx w15:paraId="7CE59112" w15:done="0"/>
  <w15:commentEx w15:paraId="63946CA2" w15:done="0"/>
  <w15:commentEx w15:paraId="7D5E3941" w15:done="0"/>
  <w15:commentEx w15:paraId="5B3A498F" w15:done="0"/>
  <w15:commentEx w15:paraId="666169D4" w15:done="0"/>
  <w15:commentEx w15:paraId="72989077" w15:done="0"/>
  <w15:commentEx w15:paraId="14D92331" w15:done="0"/>
  <w15:commentEx w15:paraId="44D83837" w15:done="0"/>
  <w15:commentEx w15:paraId="0E2E3437" w15:done="0"/>
  <w15:commentEx w15:paraId="1F6EAD23" w15:done="0"/>
  <w15:commentEx w15:paraId="0E2371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175DC" w14:textId="77777777" w:rsidR="006E5825" w:rsidRDefault="006E5825" w:rsidP="0046000D">
      <w:r>
        <w:separator/>
      </w:r>
    </w:p>
  </w:endnote>
  <w:endnote w:type="continuationSeparator" w:id="0">
    <w:p w14:paraId="4434D2A1" w14:textId="77777777" w:rsidR="006E5825" w:rsidRDefault="006E5825" w:rsidP="0046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Humnst777 Blk BT">
    <w:altName w:val="Tahoma"/>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Franklin Gothic Book">
    <w:charset w:val="00"/>
    <w:family w:val="swiss"/>
    <w:pitch w:val="variable"/>
    <w:sig w:usb0="00000287" w:usb1="00000000" w:usb2="00000000" w:usb3="00000000" w:csb0="0000009F" w:csb1="00000000"/>
  </w:font>
  <w:font w:name="ヒラギノ角ゴ Pro W3">
    <w:altName w:val="Times New Roman"/>
    <w:charset w:val="00"/>
    <w:family w:val="roman"/>
    <w:pitch w:val="default"/>
  </w:font>
  <w:font w:name="Lucida Gran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5656" w14:textId="77777777" w:rsidR="006E5825" w:rsidRDefault="006E5825" w:rsidP="00FA2D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E3FB88" w14:textId="77777777" w:rsidR="006E5825" w:rsidRDefault="006E5825" w:rsidP="00FA2D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D1E3A" w14:textId="77777777" w:rsidR="006E5825" w:rsidRDefault="006E5825" w:rsidP="00FA2D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694A">
      <w:rPr>
        <w:rStyle w:val="PageNumber"/>
        <w:noProof/>
      </w:rPr>
      <w:t>105</w:t>
    </w:r>
    <w:r>
      <w:rPr>
        <w:rStyle w:val="PageNumber"/>
      </w:rPr>
      <w:fldChar w:fldCharType="end"/>
    </w:r>
  </w:p>
  <w:p w14:paraId="4DFD4EAB" w14:textId="77777777" w:rsidR="006E5825" w:rsidRDefault="006E5825" w:rsidP="00FA2DE1">
    <w:pPr>
      <w:rPr>
        <w:sz w:val="18"/>
        <w:szCs w:val="18"/>
      </w:rPr>
    </w:pPr>
  </w:p>
  <w:p w14:paraId="09BFC76C" w14:textId="160A13AA" w:rsidR="006E5825" w:rsidRPr="009E00AD" w:rsidRDefault="0055694A" w:rsidP="00FA2DE1">
    <w:pPr>
      <w:rPr>
        <w:b/>
        <w:bCs/>
        <w:sz w:val="32"/>
        <w:szCs w:val="32"/>
      </w:rPr>
    </w:pPr>
    <w:sdt>
      <w:sdtPr>
        <w:rPr>
          <w:bCs/>
          <w:sz w:val="18"/>
          <w:szCs w:val="18"/>
        </w:rPr>
        <w:alias w:val="Title"/>
        <w:tag w:val=""/>
        <w:id w:val="2099131205"/>
        <w:dataBinding w:prefixMappings="xmlns:ns0='http://purl.org/dc/elements/1.1/' xmlns:ns1='http://schemas.openxmlformats.org/package/2006/metadata/core-properties' " w:xpath="/ns1:coreProperties[1]/ns0:title[1]" w:storeItemID="{6C3C8BC8-F283-45AE-878A-BAB7291924A1}"/>
        <w:text/>
      </w:sdtPr>
      <w:sdtEndPr/>
      <w:sdtContent>
        <w:r w:rsidR="006E5825">
          <w:rPr>
            <w:bCs/>
            <w:sz w:val="18"/>
            <w:szCs w:val="18"/>
          </w:rPr>
          <w:t>Investigation into the effects of gambling game characteristics, PIDs and pop-up technology on gambling and problem gambling behaviour in New Zealand</w:t>
        </w:r>
      </w:sdtContent>
    </w:sdt>
    <w:r w:rsidR="006E5825" w:rsidRPr="00FA2DE1">
      <w:rPr>
        <w:sz w:val="18"/>
        <w:szCs w:val="18"/>
      </w:rPr>
      <w:t>.</w:t>
    </w:r>
    <w:r w:rsidR="006E5825">
      <w:rPr>
        <w:sz w:val="18"/>
        <w:szCs w:val="18"/>
      </w:rPr>
      <w:t xml:space="preserve">  Provider No: 467589</w:t>
    </w:r>
    <w:r w:rsidR="006E5825" w:rsidRPr="00D16717">
      <w:rPr>
        <w:sz w:val="18"/>
        <w:szCs w:val="18"/>
      </w:rPr>
      <w:t xml:space="preserve">, </w:t>
    </w:r>
    <w:r w:rsidR="006E5825">
      <w:rPr>
        <w:sz w:val="18"/>
        <w:szCs w:val="18"/>
      </w:rPr>
      <w:t>Contract</w:t>
    </w:r>
    <w:r w:rsidR="006E5825" w:rsidRPr="00D16717">
      <w:rPr>
        <w:sz w:val="18"/>
        <w:szCs w:val="18"/>
      </w:rPr>
      <w:t xml:space="preserve"> No</w:t>
    </w:r>
    <w:r w:rsidR="006E5825">
      <w:rPr>
        <w:sz w:val="18"/>
        <w:szCs w:val="18"/>
      </w:rPr>
      <w:t>s</w:t>
    </w:r>
    <w:r w:rsidR="006E5825" w:rsidRPr="00D16717">
      <w:rPr>
        <w:sz w:val="18"/>
        <w:szCs w:val="18"/>
      </w:rPr>
      <w:t xml:space="preserve">: </w:t>
    </w:r>
    <w:r w:rsidR="006E5825">
      <w:rPr>
        <w:sz w:val="18"/>
        <w:szCs w:val="18"/>
      </w:rPr>
      <w:t>334040/00 and 01.</w:t>
    </w:r>
  </w:p>
  <w:p w14:paraId="1D5230C9" w14:textId="77777777" w:rsidR="006E5825" w:rsidRPr="00FA2DE1" w:rsidRDefault="006E5825" w:rsidP="00FA2DE1">
    <w:pPr>
      <w:pStyle w:val="Footer"/>
      <w:rPr>
        <w:color w:val="333333"/>
        <w:sz w:val="18"/>
        <w:szCs w:val="18"/>
      </w:rPr>
    </w:pPr>
    <w:r w:rsidRPr="00D16717">
      <w:rPr>
        <w:color w:val="333333"/>
        <w:sz w:val="18"/>
        <w:szCs w:val="18"/>
      </w:rPr>
      <w:t xml:space="preserve">Gambling </w:t>
    </w:r>
    <w:r>
      <w:rPr>
        <w:color w:val="333333"/>
        <w:sz w:val="18"/>
        <w:szCs w:val="18"/>
      </w:rPr>
      <w:t xml:space="preserve">and Addictions </w:t>
    </w:r>
    <w:r w:rsidRPr="00D16717">
      <w:rPr>
        <w:color w:val="333333"/>
        <w:sz w:val="18"/>
        <w:szCs w:val="18"/>
      </w:rPr>
      <w:t>Research Centre, Au</w:t>
    </w:r>
    <w:r>
      <w:rPr>
        <w:color w:val="333333"/>
        <w:sz w:val="18"/>
        <w:szCs w:val="18"/>
      </w:rPr>
      <w:t>ckland University of Technology</w:t>
    </w:r>
  </w:p>
  <w:p w14:paraId="75264B7C" w14:textId="42A07EFD" w:rsidR="006E5825" w:rsidRDefault="006E5825" w:rsidP="00FA2DE1">
    <w:pPr>
      <w:rPr>
        <w:sz w:val="28"/>
        <w:szCs w:val="28"/>
      </w:rPr>
    </w:pPr>
    <w:r>
      <w:rPr>
        <w:sz w:val="18"/>
        <w:szCs w:val="18"/>
      </w:rPr>
      <w:t xml:space="preserve">Final </w:t>
    </w:r>
    <w:r w:rsidRPr="00FA2DE1">
      <w:rPr>
        <w:sz w:val="18"/>
        <w:szCs w:val="18"/>
      </w:rPr>
      <w:t>Report</w:t>
    </w:r>
    <w:r>
      <w:rPr>
        <w:sz w:val="18"/>
        <w:szCs w:val="18"/>
      </w:rPr>
      <w:t xml:space="preserve">, </w:t>
    </w:r>
    <w:sdt>
      <w:sdtPr>
        <w:rPr>
          <w:sz w:val="18"/>
          <w:szCs w:val="18"/>
        </w:rPr>
        <w:id w:val="-1131559377"/>
        <w:date w:fullDate="2014-08-07T00:00:00Z">
          <w:dateFormat w:val="d MMMM yyyy"/>
          <w:lid w:val="en-NZ"/>
          <w:storeMappedDataAs w:val="dateTime"/>
          <w:calendar w:val="gregorian"/>
        </w:date>
      </w:sdtPr>
      <w:sdtEndPr/>
      <w:sdtContent>
        <w:r w:rsidR="00B2235C">
          <w:rPr>
            <w:sz w:val="18"/>
            <w:szCs w:val="18"/>
          </w:rPr>
          <w:t>7 August 2014</w:t>
        </w:r>
      </w:sdtContent>
    </w:sdt>
  </w:p>
  <w:p w14:paraId="592AC44A" w14:textId="77777777" w:rsidR="006E5825" w:rsidRPr="00D16717" w:rsidRDefault="006E5825">
    <w:pPr>
      <w:pStyle w:val="Footer"/>
      <w:rPr>
        <w:color w:val="333333"/>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905F7" w14:textId="77777777" w:rsidR="006E5825" w:rsidRDefault="006E5825" w:rsidP="0046000D">
      <w:r>
        <w:separator/>
      </w:r>
    </w:p>
  </w:footnote>
  <w:footnote w:type="continuationSeparator" w:id="0">
    <w:p w14:paraId="32F159C9" w14:textId="77777777" w:rsidR="006E5825" w:rsidRDefault="006E5825" w:rsidP="0046000D">
      <w:r>
        <w:continuationSeparator/>
      </w:r>
    </w:p>
  </w:footnote>
  <w:footnote w:id="1">
    <w:p w14:paraId="08E3955E" w14:textId="3F1D03F3" w:rsidR="006E5825" w:rsidRPr="00FC0F9A" w:rsidRDefault="006E5825">
      <w:pPr>
        <w:pStyle w:val="FootnoteText"/>
        <w:rPr>
          <w:lang w:val="en-NZ"/>
        </w:rPr>
      </w:pPr>
      <w:r>
        <w:rPr>
          <w:rStyle w:val="FootnoteReference"/>
        </w:rPr>
        <w:footnoteRef/>
      </w:r>
      <w:r>
        <w:t xml:space="preserve"> </w:t>
      </w:r>
      <w:r>
        <w:rPr>
          <w:lang w:val="en-NZ"/>
        </w:rPr>
        <w:t>Minimum bets on maximum number of lines.</w:t>
      </w:r>
    </w:p>
  </w:footnote>
  <w:footnote w:id="2">
    <w:p w14:paraId="1BF37E15" w14:textId="3A287FD2" w:rsidR="006E5825" w:rsidRPr="005E4E73" w:rsidRDefault="006E5825" w:rsidP="009B3E12">
      <w:pPr>
        <w:pStyle w:val="FootnoteText"/>
        <w:jc w:val="both"/>
        <w:rPr>
          <w:lang w:val="en-NZ"/>
        </w:rPr>
      </w:pPr>
      <w:r>
        <w:rPr>
          <w:rStyle w:val="FootnoteReference"/>
        </w:rPr>
        <w:footnoteRef/>
      </w:r>
      <w:r>
        <w:t xml:space="preserve"> A</w:t>
      </w:r>
      <w:r w:rsidRPr="001178EC">
        <w:t xml:space="preserve">ll had previously </w:t>
      </w:r>
      <w:r>
        <w:t>been categorised as problem gamblers using the Problem Gambling Severity Index</w:t>
      </w:r>
      <w:r w:rsidRPr="001178EC">
        <w:t xml:space="preserve">, although that </w:t>
      </w:r>
      <w:r>
        <w:t>categorisation</w:t>
      </w:r>
      <w:r w:rsidRPr="001178EC">
        <w:t xml:space="preserve"> </w:t>
      </w:r>
      <w:r>
        <w:t>was not necessarily</w:t>
      </w:r>
      <w:r w:rsidRPr="001178EC">
        <w:t xml:space="preserve"> current</w:t>
      </w:r>
      <w:r>
        <w:t xml:space="preserve"> at the time of the research.</w:t>
      </w:r>
    </w:p>
  </w:footnote>
  <w:footnote w:id="3">
    <w:p w14:paraId="29D9672E" w14:textId="2F21DBC9" w:rsidR="006E5825" w:rsidRPr="0006088B" w:rsidRDefault="006E5825" w:rsidP="0006088B">
      <w:pPr>
        <w:pStyle w:val="FootnoteText"/>
        <w:jc w:val="both"/>
        <w:rPr>
          <w:lang w:val="en-NZ"/>
        </w:rPr>
      </w:pPr>
      <w:r>
        <w:rPr>
          <w:rStyle w:val="FootnoteReference"/>
        </w:rPr>
        <w:footnoteRef/>
      </w:r>
      <w:r>
        <w:t xml:space="preserve"> </w:t>
      </w:r>
      <w:r w:rsidRPr="00B86906">
        <w:rPr>
          <w:rFonts w:eastAsiaTheme="minorHAnsi"/>
          <w:i/>
          <w:sz w:val="19"/>
          <w:szCs w:val="19"/>
        </w:rPr>
        <w:t>Active coping</w:t>
      </w:r>
      <w:r w:rsidRPr="00B86906">
        <w:rPr>
          <w:rFonts w:eastAsiaTheme="minorHAnsi"/>
          <w:sz w:val="19"/>
          <w:szCs w:val="19"/>
        </w:rPr>
        <w:t xml:space="preserve"> and </w:t>
      </w:r>
      <w:r w:rsidRPr="00B86906">
        <w:rPr>
          <w:rFonts w:eastAsiaTheme="minorHAnsi"/>
          <w:i/>
          <w:sz w:val="19"/>
          <w:szCs w:val="19"/>
        </w:rPr>
        <w:t>planning</w:t>
      </w:r>
      <w:r w:rsidRPr="00B86906">
        <w:rPr>
          <w:rFonts w:eastAsiaTheme="minorHAnsi"/>
          <w:sz w:val="19"/>
          <w:szCs w:val="19"/>
        </w:rPr>
        <w:t xml:space="preserve"> along with seeking </w:t>
      </w:r>
      <w:r w:rsidRPr="00B86906">
        <w:rPr>
          <w:rFonts w:eastAsiaTheme="minorHAnsi"/>
          <w:i/>
          <w:sz w:val="19"/>
          <w:szCs w:val="19"/>
        </w:rPr>
        <w:t>social support for instrumental reasons</w:t>
      </w:r>
      <w:r w:rsidRPr="00B86906">
        <w:rPr>
          <w:rFonts w:eastAsiaTheme="minorHAnsi"/>
          <w:sz w:val="19"/>
          <w:szCs w:val="19"/>
        </w:rPr>
        <w:t xml:space="preserve"> are regarded as problem focused coping styles.  Briefly, active coping is the process of taking active steps to remove or reduce </w:t>
      </w:r>
      <w:r>
        <w:rPr>
          <w:rFonts w:eastAsiaTheme="minorHAnsi"/>
          <w:sz w:val="19"/>
          <w:szCs w:val="19"/>
        </w:rPr>
        <w:t>a</w:t>
      </w:r>
      <w:r w:rsidRPr="00B86906">
        <w:rPr>
          <w:rFonts w:eastAsiaTheme="minorHAnsi"/>
          <w:sz w:val="19"/>
          <w:szCs w:val="19"/>
        </w:rPr>
        <w:t xml:space="preserve"> stressor, planning is coming up with action strategies about how to cope with a stressor and to access instrumental social support is to seek advice, assistance or information about how to cope with the problem.  Seeking </w:t>
      </w:r>
      <w:r w:rsidRPr="00B86906">
        <w:rPr>
          <w:rFonts w:eastAsiaTheme="minorHAnsi"/>
          <w:i/>
          <w:sz w:val="19"/>
          <w:szCs w:val="19"/>
        </w:rPr>
        <w:t>social support for emotional reasons</w:t>
      </w:r>
      <w:r w:rsidRPr="00B86906">
        <w:rPr>
          <w:rFonts w:eastAsiaTheme="minorHAnsi"/>
          <w:sz w:val="19"/>
          <w:szCs w:val="19"/>
        </w:rPr>
        <w:t xml:space="preserve"> is thought to represent a</w:t>
      </w:r>
      <w:r>
        <w:rPr>
          <w:rFonts w:eastAsiaTheme="minorHAnsi"/>
          <w:sz w:val="19"/>
          <w:szCs w:val="19"/>
        </w:rPr>
        <w:t>n emotion-</w:t>
      </w:r>
      <w:r w:rsidRPr="00B86906">
        <w:rPr>
          <w:rFonts w:eastAsiaTheme="minorHAnsi"/>
          <w:sz w:val="19"/>
          <w:szCs w:val="19"/>
        </w:rPr>
        <w:t xml:space="preserve">focused coping style where sympathy and understanding is sought.  Coping tendencies that rely on disengagement are thought to be potentially dysfunctional if used in inappropriate settings or as a primary coping style.  </w:t>
      </w:r>
      <w:r w:rsidRPr="00B86906">
        <w:rPr>
          <w:rFonts w:eastAsiaTheme="minorHAnsi"/>
          <w:i/>
          <w:sz w:val="19"/>
          <w:szCs w:val="19"/>
        </w:rPr>
        <w:t>Behavioural disengagement</w:t>
      </w:r>
      <w:r w:rsidRPr="00B86906">
        <w:rPr>
          <w:rFonts w:eastAsiaTheme="minorHAnsi"/>
          <w:sz w:val="19"/>
          <w:szCs w:val="19"/>
        </w:rPr>
        <w:t xml:space="preserve"> involves reducing one’s efforts to deal with </w:t>
      </w:r>
      <w:r>
        <w:rPr>
          <w:rFonts w:eastAsiaTheme="minorHAnsi"/>
          <w:sz w:val="19"/>
          <w:szCs w:val="19"/>
        </w:rPr>
        <w:t>a</w:t>
      </w:r>
      <w:r w:rsidRPr="00B86906">
        <w:rPr>
          <w:rFonts w:eastAsiaTheme="minorHAnsi"/>
          <w:sz w:val="19"/>
          <w:szCs w:val="19"/>
        </w:rPr>
        <w:t xml:space="preserve"> stressor, giving up the goal the stressor is interfering with.  </w:t>
      </w:r>
      <w:r w:rsidRPr="00B86906">
        <w:rPr>
          <w:rFonts w:eastAsiaTheme="minorHAnsi"/>
          <w:i/>
          <w:sz w:val="19"/>
          <w:szCs w:val="19"/>
        </w:rPr>
        <w:t>Mental disengagement</w:t>
      </w:r>
      <w:r w:rsidRPr="00B86906">
        <w:rPr>
          <w:rFonts w:eastAsiaTheme="minorHAnsi"/>
          <w:sz w:val="19"/>
          <w:szCs w:val="19"/>
        </w:rPr>
        <w:t xml:space="preserve"> involves distracting the self from the stressor</w:t>
      </w:r>
      <w:r>
        <w:rPr>
          <w:rFonts w:eastAsiaTheme="minorHAnsi"/>
          <w:sz w:val="19"/>
          <w:szCs w:val="19"/>
        </w:rPr>
        <w:t>,</w:t>
      </w:r>
      <w:r w:rsidRPr="00B86906">
        <w:rPr>
          <w:rFonts w:eastAsiaTheme="minorHAnsi"/>
          <w:sz w:val="19"/>
          <w:szCs w:val="19"/>
        </w:rPr>
        <w:t xml:space="preserve"> e.g. taking on alternative activities as a form of escape.</w:t>
      </w:r>
    </w:p>
  </w:footnote>
  <w:footnote w:id="4">
    <w:p w14:paraId="485ED83D" w14:textId="345E0EE8" w:rsidR="006E5825" w:rsidRPr="00814200" w:rsidRDefault="006E5825">
      <w:pPr>
        <w:pStyle w:val="FootnoteText"/>
        <w:rPr>
          <w:lang w:val="en-NZ"/>
        </w:rPr>
      </w:pPr>
      <w:r>
        <w:rPr>
          <w:rStyle w:val="FootnoteReference"/>
        </w:rPr>
        <w:footnoteRef/>
      </w:r>
      <w:r>
        <w:t xml:space="preserve"> </w:t>
      </w:r>
      <w:r>
        <w:rPr>
          <w:lang w:val="en-NZ"/>
        </w:rPr>
        <w:t>Obtained from the Department of Internal Affairs.</w:t>
      </w:r>
    </w:p>
  </w:footnote>
  <w:footnote w:id="5">
    <w:p w14:paraId="0FA6A243" w14:textId="243A634F" w:rsidR="006E5825" w:rsidRPr="00A3327B" w:rsidRDefault="006E5825">
      <w:pPr>
        <w:pStyle w:val="FootnoteText"/>
        <w:rPr>
          <w:sz w:val="18"/>
          <w:lang w:val="en-NZ"/>
        </w:rPr>
      </w:pPr>
      <w:r>
        <w:rPr>
          <w:rStyle w:val="FootnoteReference"/>
        </w:rPr>
        <w:footnoteRef/>
      </w:r>
      <w:r>
        <w:t xml:space="preserve"> </w:t>
      </w:r>
      <w:r w:rsidRPr="00A3327B">
        <w:rPr>
          <w:szCs w:val="22"/>
        </w:rPr>
        <w:t>http://www.moh.govt.nz/moh.nsf/indexmh/problemgambling-userdata</w:t>
      </w:r>
      <w:r>
        <w:rPr>
          <w:szCs w:val="22"/>
        </w:rPr>
        <w:t>.</w:t>
      </w:r>
    </w:p>
  </w:footnote>
  <w:footnote w:id="6">
    <w:p w14:paraId="44ABB4D0" w14:textId="77777777" w:rsidR="006E5825" w:rsidRPr="00A0477E" w:rsidRDefault="006E5825" w:rsidP="00A0477E">
      <w:pPr>
        <w:pStyle w:val="FootnoteText"/>
        <w:jc w:val="both"/>
        <w:rPr>
          <w:lang w:val="en-NZ"/>
        </w:rPr>
      </w:pPr>
      <w:r>
        <w:rPr>
          <w:rStyle w:val="FootnoteReference"/>
        </w:rPr>
        <w:footnoteRef/>
      </w:r>
      <w:r>
        <w:t xml:space="preserve"> </w:t>
      </w:r>
      <w:r w:rsidRPr="00A0477E">
        <w:t>Assessing self-reported likelihood of gambling beyond intended levels, for example “I would probably bet or play more than I wanted to at this place”</w:t>
      </w:r>
      <w:r>
        <w:t>.</w:t>
      </w:r>
    </w:p>
  </w:footnote>
  <w:footnote w:id="7">
    <w:p w14:paraId="47A54FFA" w14:textId="77777777" w:rsidR="006E5825" w:rsidRPr="00F05FEB" w:rsidRDefault="006E5825" w:rsidP="00697513">
      <w:pPr>
        <w:pStyle w:val="FootnoteText"/>
        <w:rPr>
          <w:lang w:val="en-NZ"/>
        </w:rPr>
      </w:pPr>
      <w:r>
        <w:rPr>
          <w:rStyle w:val="FootnoteReference"/>
        </w:rPr>
        <w:footnoteRef/>
      </w:r>
      <w:r>
        <w:t xml:space="preserve"> These appended descriptive results include baseline gambling activity, problem gambling, psychological distress, other psychological measures, alcohol use and smoking, ratings of table game and EGM features as well as engagement with PIDs and pop-ups.</w:t>
      </w:r>
    </w:p>
  </w:footnote>
  <w:footnote w:id="8">
    <w:p w14:paraId="19091B76" w14:textId="32D2BF06" w:rsidR="006E5825" w:rsidRPr="00262054" w:rsidRDefault="006E5825" w:rsidP="00966315">
      <w:pPr>
        <w:pStyle w:val="FootnoteText"/>
        <w:jc w:val="both"/>
        <w:rPr>
          <w:lang w:val="en-NZ"/>
        </w:rPr>
      </w:pPr>
      <w:r>
        <w:rPr>
          <w:rStyle w:val="FootnoteReference"/>
        </w:rPr>
        <w:footnoteRef/>
      </w:r>
      <w:r>
        <w:t xml:space="preserve"> T</w:t>
      </w:r>
      <w:r>
        <w:rPr>
          <w:lang w:val="en-NZ"/>
        </w:rPr>
        <w:t>he number of participants (n) varies across the time points in the results presented in this section.  This is because gamblers’ participation in different gambling forms varies at each time point.  Therefore, change is not necessarily equal to the difference between the assessment points.</w:t>
      </w:r>
    </w:p>
  </w:footnote>
  <w:footnote w:id="9">
    <w:p w14:paraId="0D6F44DD" w14:textId="10037C4B" w:rsidR="006E5825" w:rsidRPr="00262054" w:rsidRDefault="006E5825" w:rsidP="00500A10">
      <w:pPr>
        <w:pStyle w:val="FootnoteText"/>
        <w:jc w:val="both"/>
        <w:rPr>
          <w:lang w:val="en-NZ"/>
        </w:rPr>
      </w:pPr>
      <w:r>
        <w:rPr>
          <w:rStyle w:val="FootnoteReference"/>
        </w:rPr>
        <w:footnoteRef/>
      </w:r>
      <w:r>
        <w:t xml:space="preserve"> </w:t>
      </w:r>
      <w:r>
        <w:rPr>
          <w:lang w:val="en-NZ"/>
        </w:rPr>
        <w:t>The number of participants (n) varies across the time points in the results presented in this section.  This is because gamblers’ participation in different gambling forms varies at each time point.  Therefore, change is not necessarily equal to the difference between the assessment points.</w:t>
      </w:r>
    </w:p>
  </w:footnote>
  <w:footnote w:id="10">
    <w:p w14:paraId="00B19CF5" w14:textId="31C7E398" w:rsidR="006E5825" w:rsidRPr="00262054" w:rsidRDefault="006E5825" w:rsidP="00D2216F">
      <w:pPr>
        <w:pStyle w:val="FootnoteText"/>
        <w:jc w:val="both"/>
        <w:rPr>
          <w:lang w:val="en-NZ"/>
        </w:rPr>
      </w:pPr>
      <w:r>
        <w:rPr>
          <w:rStyle w:val="FootnoteReference"/>
        </w:rPr>
        <w:footnoteRef/>
      </w:r>
      <w:r>
        <w:t xml:space="preserve"> </w:t>
      </w:r>
      <w:r>
        <w:rPr>
          <w:lang w:val="en-NZ"/>
        </w:rPr>
        <w:t>The number of participants (n) varies across the time points in the results presented in this section.  This is because gamblers’ participation in different gambling forms varies at each time point.  Therefore change is not necessarily equal to the difference between the assessment points.</w:t>
      </w:r>
    </w:p>
  </w:footnote>
  <w:footnote w:id="11">
    <w:p w14:paraId="38DF037C" w14:textId="1634DDB7" w:rsidR="006E5825" w:rsidRPr="00262054" w:rsidRDefault="006E5825" w:rsidP="00D0115A">
      <w:pPr>
        <w:pStyle w:val="FootnoteText"/>
        <w:jc w:val="both"/>
        <w:rPr>
          <w:lang w:val="en-NZ"/>
        </w:rPr>
      </w:pPr>
      <w:r>
        <w:rPr>
          <w:rStyle w:val="FootnoteReference"/>
        </w:rPr>
        <w:footnoteRef/>
      </w:r>
      <w:r>
        <w:t xml:space="preserve"> </w:t>
      </w:r>
      <w:r>
        <w:rPr>
          <w:lang w:val="en-NZ"/>
        </w:rPr>
        <w:t>The number of participants (n) varies across the time points in the results presented in this section.  This is because gamblers’ participation in different gambling forms varies at each time point.  Therefore change is not necessarily equal to the difference between the assessment points.</w:t>
      </w:r>
    </w:p>
  </w:footnote>
  <w:footnote w:id="12">
    <w:p w14:paraId="040B1A24" w14:textId="35955D35" w:rsidR="006E5825" w:rsidRPr="00AD1BB5" w:rsidRDefault="006E5825" w:rsidP="00AD1BB5">
      <w:pPr>
        <w:pStyle w:val="FootnoteText"/>
        <w:jc w:val="both"/>
        <w:rPr>
          <w:lang w:val="en-NZ"/>
        </w:rPr>
      </w:pPr>
      <w:r>
        <w:rPr>
          <w:rStyle w:val="FootnoteReference"/>
        </w:rPr>
        <w:footnoteRef/>
      </w:r>
      <w:r>
        <w:t xml:space="preserve"> </w:t>
      </w:r>
      <w:r>
        <w:rPr>
          <w:lang w:val="en-NZ"/>
        </w:rPr>
        <w:t xml:space="preserve">PIDs are static features which can be voluntarily accessed by gamblers.  Pop-up messages freeze the electronic gaming machine for 15 seconds on a random schedule, between every 20 and 30 minutes of gambling.  Both provide information regarding time and money spent in the gambling session. </w:t>
      </w:r>
    </w:p>
  </w:footnote>
  <w:footnote w:id="13">
    <w:p w14:paraId="2F83FF98" w14:textId="467A77F4" w:rsidR="006E5825" w:rsidRPr="00853AFF" w:rsidRDefault="006E5825" w:rsidP="00853AFF">
      <w:pPr>
        <w:pStyle w:val="FootnoteText"/>
        <w:jc w:val="both"/>
        <w:rPr>
          <w:lang w:val="en-NZ"/>
        </w:rPr>
      </w:pPr>
      <w:r>
        <w:rPr>
          <w:rStyle w:val="FootnoteReference"/>
        </w:rPr>
        <w:footnoteRef/>
      </w:r>
      <w:r>
        <w:t xml:space="preserve"> Pop-up messages were observed 22 times in casinos and 18 times in pubs.  For context, 377 credit wins, 133 free spins, 65 feature wins and three jackpots were also observed in that time.</w:t>
      </w:r>
    </w:p>
  </w:footnote>
  <w:footnote w:id="14">
    <w:p w14:paraId="2CCFAB3C" w14:textId="5674A526" w:rsidR="006E5825" w:rsidRPr="007D2169" w:rsidRDefault="006E5825" w:rsidP="008A2541">
      <w:pPr>
        <w:pStyle w:val="FootnoteText"/>
        <w:jc w:val="both"/>
        <w:rPr>
          <w:lang w:val="en-NZ"/>
        </w:rPr>
      </w:pPr>
      <w:r>
        <w:rPr>
          <w:rStyle w:val="FootnoteReference"/>
        </w:rPr>
        <w:footnoteRef/>
      </w:r>
      <w:r>
        <w:t xml:space="preserve"> The </w:t>
      </w:r>
      <w:r w:rsidRPr="006409B8">
        <w:t>2010 Australian Government Productivity Commission Report estimated problem gamblers’ share of the total gaming machine expenditure was approximately 40%</w:t>
      </w:r>
      <w:r>
        <w:t xml:space="preserve"> (Productivity Commission, 2010)</w:t>
      </w:r>
      <w:r w:rsidRPr="006409B8">
        <w:t>.  In the 2011 research paper “Gambling away perspective? A review of the evidence justifying electronic gaming regulations” the aut</w:t>
      </w:r>
      <w:r>
        <w:t>hors were critical of the Productivity Commission report and suggested that expenditure by problem gamblers was more likely to be between 10% and 20% (Novak, &amp; Wilson, 2011).</w:t>
      </w:r>
    </w:p>
  </w:footnote>
  <w:footnote w:id="15">
    <w:p w14:paraId="05D62252" w14:textId="47435AB8" w:rsidR="006E5825" w:rsidRPr="00EF5613" w:rsidRDefault="006E5825" w:rsidP="00EF5613">
      <w:pPr>
        <w:pStyle w:val="FootnoteText"/>
        <w:jc w:val="both"/>
        <w:rPr>
          <w:lang w:val="en-NZ"/>
        </w:rPr>
      </w:pPr>
      <w:r>
        <w:rPr>
          <w:rStyle w:val="FootnoteReference"/>
        </w:rPr>
        <w:footnoteRef/>
      </w:r>
      <w:r>
        <w:t xml:space="preserve"> </w:t>
      </w:r>
      <w:r w:rsidRPr="00EF5613">
        <w:t>When interpreting this information, it must be recalled that two thirds of participants were recruited from casinos (67%) (Table 7) and thus are likely to report playing in this environment.  The remainder were recruited in and around pubs.  In regard to gambling frequency, gamblers in the regular gambler group could be regular gamblers on any combination of casino table games, and pub/club or casino EGMS.</w:t>
      </w:r>
    </w:p>
  </w:footnote>
  <w:footnote w:id="16">
    <w:p w14:paraId="2807DBF0" w14:textId="77777777" w:rsidR="006E5825" w:rsidRPr="00D302A4" w:rsidRDefault="006E5825" w:rsidP="00367D6B">
      <w:pPr>
        <w:pStyle w:val="FootnoteText"/>
        <w:jc w:val="both"/>
        <w:rPr>
          <w:lang w:val="en-NZ"/>
        </w:rPr>
      </w:pPr>
      <w:r>
        <w:rPr>
          <w:rStyle w:val="FootnoteReference"/>
        </w:rPr>
        <w:footnoteRef/>
      </w:r>
      <w:r>
        <w:t xml:space="preserve"> </w:t>
      </w:r>
      <w:r w:rsidRPr="00B86906">
        <w:rPr>
          <w:rFonts w:eastAsiaTheme="minorHAnsi"/>
          <w:i/>
          <w:sz w:val="19"/>
          <w:szCs w:val="19"/>
        </w:rPr>
        <w:t>Active coping</w:t>
      </w:r>
      <w:r w:rsidRPr="00B86906">
        <w:rPr>
          <w:rFonts w:eastAsiaTheme="minorHAnsi"/>
          <w:sz w:val="19"/>
          <w:szCs w:val="19"/>
        </w:rPr>
        <w:t xml:space="preserve"> and </w:t>
      </w:r>
      <w:r w:rsidRPr="00B86906">
        <w:rPr>
          <w:rFonts w:eastAsiaTheme="minorHAnsi"/>
          <w:i/>
          <w:sz w:val="19"/>
          <w:szCs w:val="19"/>
        </w:rPr>
        <w:t>planning</w:t>
      </w:r>
      <w:r w:rsidRPr="00B86906">
        <w:rPr>
          <w:rFonts w:eastAsiaTheme="minorHAnsi"/>
          <w:sz w:val="19"/>
          <w:szCs w:val="19"/>
        </w:rPr>
        <w:t xml:space="preserve">, along with seeking </w:t>
      </w:r>
      <w:r w:rsidRPr="00B86906">
        <w:rPr>
          <w:rFonts w:eastAsiaTheme="minorHAnsi"/>
          <w:i/>
          <w:sz w:val="19"/>
          <w:szCs w:val="19"/>
        </w:rPr>
        <w:t>social support for instrumental reasons</w:t>
      </w:r>
      <w:r w:rsidRPr="00B86906">
        <w:rPr>
          <w:rFonts w:eastAsiaTheme="minorHAnsi"/>
          <w:sz w:val="19"/>
          <w:szCs w:val="19"/>
        </w:rPr>
        <w:t xml:space="preserve">, are regarded as problem focused coping styles.  Seeking </w:t>
      </w:r>
      <w:r w:rsidRPr="00B86906">
        <w:rPr>
          <w:rFonts w:eastAsiaTheme="minorHAnsi"/>
          <w:i/>
          <w:sz w:val="19"/>
          <w:szCs w:val="19"/>
        </w:rPr>
        <w:t>social support for emotional reasons</w:t>
      </w:r>
      <w:r w:rsidRPr="00B86906">
        <w:rPr>
          <w:rFonts w:eastAsiaTheme="minorHAnsi"/>
          <w:sz w:val="19"/>
          <w:szCs w:val="19"/>
        </w:rPr>
        <w:t xml:space="preserve"> is thought to represent an emotion focused coping style where sympathy and understanding is sought out.  Coping tendencies that rely on disengagement</w:t>
      </w:r>
      <w:r>
        <w:rPr>
          <w:rFonts w:eastAsiaTheme="minorHAnsi"/>
          <w:sz w:val="19"/>
          <w:szCs w:val="19"/>
        </w:rPr>
        <w:t xml:space="preserve"> (either </w:t>
      </w:r>
      <w:r w:rsidRPr="00D302A4">
        <w:rPr>
          <w:rFonts w:eastAsiaTheme="minorHAnsi"/>
          <w:i/>
          <w:sz w:val="19"/>
          <w:szCs w:val="19"/>
        </w:rPr>
        <w:t>behavioural disengagement</w:t>
      </w:r>
      <w:r>
        <w:rPr>
          <w:rFonts w:eastAsiaTheme="minorHAnsi"/>
          <w:sz w:val="19"/>
          <w:szCs w:val="19"/>
        </w:rPr>
        <w:t xml:space="preserve"> or </w:t>
      </w:r>
      <w:r w:rsidRPr="00D302A4">
        <w:rPr>
          <w:rFonts w:eastAsiaTheme="minorHAnsi"/>
          <w:i/>
          <w:sz w:val="19"/>
          <w:szCs w:val="19"/>
        </w:rPr>
        <w:t>mental disengagement</w:t>
      </w:r>
      <w:r>
        <w:rPr>
          <w:rFonts w:eastAsiaTheme="minorHAnsi"/>
          <w:sz w:val="19"/>
          <w:szCs w:val="19"/>
        </w:rPr>
        <w:t xml:space="preserve">), </w:t>
      </w:r>
      <w:r w:rsidRPr="00D302A4">
        <w:rPr>
          <w:rFonts w:eastAsiaTheme="minorHAnsi"/>
          <w:i/>
          <w:sz w:val="19"/>
          <w:szCs w:val="19"/>
        </w:rPr>
        <w:t>denial</w:t>
      </w:r>
      <w:r>
        <w:rPr>
          <w:rFonts w:eastAsiaTheme="minorHAnsi"/>
          <w:sz w:val="19"/>
          <w:szCs w:val="19"/>
        </w:rPr>
        <w:t xml:space="preserve"> and </w:t>
      </w:r>
      <w:r w:rsidRPr="00D302A4">
        <w:rPr>
          <w:rFonts w:eastAsiaTheme="minorHAnsi"/>
          <w:i/>
          <w:sz w:val="19"/>
          <w:szCs w:val="19"/>
        </w:rPr>
        <w:t>substance use</w:t>
      </w:r>
      <w:r w:rsidRPr="00B86906">
        <w:rPr>
          <w:rFonts w:eastAsiaTheme="minorHAnsi"/>
          <w:sz w:val="19"/>
          <w:szCs w:val="19"/>
        </w:rPr>
        <w:t xml:space="preserve"> are thought to be potentially dysfunctional if used in inappropriate settings or as a primary coping style</w:t>
      </w:r>
      <w:r>
        <w:rPr>
          <w:rFonts w:eastAsiaTheme="minorHAnsi"/>
          <w:sz w:val="19"/>
          <w:szCs w:val="19"/>
        </w:rPr>
        <w:t>.</w:t>
      </w:r>
      <w:r w:rsidRPr="00B86906">
        <w:rPr>
          <w:rFonts w:eastAsiaTheme="minorHAnsi"/>
          <w:sz w:val="19"/>
          <w:szCs w:val="19"/>
        </w:rPr>
        <w:t xml:space="preserve">  </w:t>
      </w:r>
    </w:p>
  </w:footnote>
  <w:footnote w:id="17">
    <w:p w14:paraId="5B8C12A7" w14:textId="721081F5" w:rsidR="006E5825" w:rsidRPr="00376C2B" w:rsidRDefault="006E5825" w:rsidP="00376C2B">
      <w:pPr>
        <w:pStyle w:val="FootnoteText"/>
        <w:jc w:val="both"/>
        <w:rPr>
          <w:lang w:val="en-NZ"/>
        </w:rPr>
      </w:pPr>
      <w:r>
        <w:rPr>
          <w:rStyle w:val="FootnoteReference"/>
        </w:rPr>
        <w:footnoteRef/>
      </w:r>
      <w:r>
        <w:t xml:space="preserve"> T</w:t>
      </w:r>
      <w:r w:rsidRPr="00376C2B">
        <w:t>he 50 participants who did not report using EGMs, and an additional four who refused to answer questions on PIDs are excluded from this section.</w:t>
      </w:r>
    </w:p>
  </w:footnote>
  <w:footnote w:id="18">
    <w:p w14:paraId="22045C22" w14:textId="09459482" w:rsidR="006E5825" w:rsidRPr="00A83221" w:rsidRDefault="006E5825" w:rsidP="00A83221">
      <w:pPr>
        <w:pStyle w:val="FootnoteText"/>
        <w:jc w:val="both"/>
        <w:rPr>
          <w:lang w:val="en-NZ"/>
        </w:rPr>
      </w:pPr>
      <w:r>
        <w:rPr>
          <w:rStyle w:val="FootnoteReference"/>
        </w:rPr>
        <w:footnoteRef/>
      </w:r>
      <w:r>
        <w:t xml:space="preserve"> The</w:t>
      </w:r>
      <w:r w:rsidRPr="00A83221">
        <w:t xml:space="preserve"> 50 participants </w:t>
      </w:r>
      <w:r>
        <w:t xml:space="preserve">who </w:t>
      </w:r>
      <w:r w:rsidRPr="00A83221">
        <w:t xml:space="preserve">did not report using EGMs and an additional </w:t>
      </w:r>
      <w:r>
        <w:t>nine who</w:t>
      </w:r>
      <w:r w:rsidRPr="00A83221">
        <w:t xml:space="preserve"> did not answer questions on pop-up</w:t>
      </w:r>
      <w:r>
        <w:t xml:space="preserve"> message</w:t>
      </w:r>
      <w:r w:rsidRPr="00A83221">
        <w:t xml:space="preserve">s </w:t>
      </w:r>
      <w:r>
        <w:t>a</w:t>
      </w:r>
      <w:r w:rsidRPr="00A83221">
        <w:t>re excluded from this section.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079BC" w14:textId="77777777" w:rsidR="006E5825" w:rsidRPr="00546382" w:rsidRDefault="006E5825" w:rsidP="00FA2DE1">
    <w:pPr>
      <w:pStyle w:val="Header"/>
      <w:jc w:val="center"/>
      <w:rPr>
        <w:szCs w:val="20"/>
      </w:rPr>
    </w:pPr>
    <w:r>
      <w:rPr>
        <w:noProof/>
        <w:lang w:eastAsia="en-NZ"/>
      </w:rPr>
      <w:drawing>
        <wp:inline distT="0" distB="0" distL="0" distR="0" wp14:anchorId="318D77EC" wp14:editId="1B3E6769">
          <wp:extent cx="5274310" cy="401320"/>
          <wp:effectExtent l="0" t="0" r="2540" b="0"/>
          <wp:docPr id="17" name="Picture 17" descr="GARC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C logo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4013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4ACB4" w14:textId="77777777" w:rsidR="006E5825" w:rsidRDefault="006E58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ECA0F" w14:textId="7F663B37" w:rsidR="006E5825" w:rsidRDefault="006E5825" w:rsidP="00FA2DE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81827" w14:textId="77777777" w:rsidR="006E5825" w:rsidRDefault="006E58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53C"/>
    <w:multiLevelType w:val="hybridMultilevel"/>
    <w:tmpl w:val="A86A5878"/>
    <w:lvl w:ilvl="0" w:tplc="9C063C2C">
      <w:start w:val="1"/>
      <w:numFmt w:val="bullet"/>
      <w:lvlText w:val=""/>
      <w:lvlJc w:val="left"/>
      <w:pPr>
        <w:tabs>
          <w:tab w:val="num" w:pos="1080"/>
        </w:tabs>
        <w:ind w:left="1080" w:hanging="360"/>
      </w:pPr>
      <w:rPr>
        <w:rFonts w:ascii="Symbol" w:hAnsi="Symbol" w:hint="default"/>
        <w:color w:val="auto"/>
        <w:sz w:val="22"/>
        <w:szCs w:val="22"/>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nsid w:val="01967788"/>
    <w:multiLevelType w:val="hybridMultilevel"/>
    <w:tmpl w:val="B7F6C7E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nsid w:val="0596004A"/>
    <w:multiLevelType w:val="hybridMultilevel"/>
    <w:tmpl w:val="A5CAAD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7698A"/>
    <w:multiLevelType w:val="hybridMultilevel"/>
    <w:tmpl w:val="72222018"/>
    <w:lvl w:ilvl="0" w:tplc="FDC06D20">
      <w:start w:val="1"/>
      <w:numFmt w:val="bullet"/>
      <w:lvlText w:val=""/>
      <w:lvlJc w:val="left"/>
      <w:pPr>
        <w:tabs>
          <w:tab w:val="num" w:pos="720"/>
        </w:tabs>
        <w:ind w:left="720" w:hanging="360"/>
      </w:pPr>
      <w:rPr>
        <w:rFonts w:ascii="Symbol" w:hAnsi="Symbol" w:hint="default"/>
        <w:color w:val="auto"/>
        <w:sz w:val="22"/>
      </w:rPr>
    </w:lvl>
    <w:lvl w:ilvl="1" w:tplc="0C09000F">
      <w:start w:val="1"/>
      <w:numFmt w:val="decimal"/>
      <w:lvlText w:val="%2."/>
      <w:lvlJc w:val="left"/>
      <w:pPr>
        <w:tabs>
          <w:tab w:val="num" w:pos="1440"/>
        </w:tabs>
        <w:ind w:left="1440" w:hanging="360"/>
      </w:pPr>
      <w:rPr>
        <w:rFonts w:hint="default"/>
        <w:color w:val="auto"/>
        <w:sz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0A3B3E"/>
    <w:multiLevelType w:val="hybridMultilevel"/>
    <w:tmpl w:val="8518526C"/>
    <w:lvl w:ilvl="0" w:tplc="FDC06D2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pStyle w:val="Heading3b43"/>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0754592F"/>
    <w:multiLevelType w:val="multilevel"/>
    <w:tmpl w:val="E3141FDA"/>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pStyle w:val="Heading3b"/>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8571360"/>
    <w:multiLevelType w:val="multilevel"/>
    <w:tmpl w:val="463E1084"/>
    <w:lvl w:ilvl="0">
      <w:start w:val="1"/>
      <w:numFmt w:val="decimal"/>
      <w:pStyle w:val="StyleBodyTextFirstline0cm"/>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90C4CED"/>
    <w:multiLevelType w:val="multilevel"/>
    <w:tmpl w:val="6EFE9BE6"/>
    <w:lvl w:ilvl="0">
      <w:start w:val="1"/>
      <w:numFmt w:val="decimal"/>
      <w:lvlText w:val="%1"/>
      <w:lvlJc w:val="left"/>
      <w:pPr>
        <w:tabs>
          <w:tab w:val="num" w:pos="1800"/>
        </w:tabs>
        <w:ind w:left="1800" w:hanging="720"/>
      </w:pPr>
      <w:rPr>
        <w:rFonts w:hint="default"/>
      </w:rPr>
    </w:lvl>
    <w:lvl w:ilvl="1">
      <w:start w:val="1"/>
      <w:numFmt w:val="decimal"/>
      <w:pStyle w:val="StyleHeading2Left127cm"/>
      <w:lvlText w:val="%1.%2"/>
      <w:lvlJc w:val="left"/>
      <w:pPr>
        <w:tabs>
          <w:tab w:val="num" w:pos="2520"/>
        </w:tabs>
        <w:ind w:left="252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8">
    <w:nsid w:val="09412D75"/>
    <w:multiLevelType w:val="hybridMultilevel"/>
    <w:tmpl w:val="3962EE8A"/>
    <w:lvl w:ilvl="0" w:tplc="93547F16">
      <w:start w:val="1"/>
      <w:numFmt w:val="decimal"/>
      <w:pStyle w:val="Style2"/>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094257A1"/>
    <w:multiLevelType w:val="hybridMultilevel"/>
    <w:tmpl w:val="F314F278"/>
    <w:lvl w:ilvl="0" w:tplc="14090015">
      <w:start w:val="1"/>
      <w:numFmt w:val="upperLetter"/>
      <w:lvlText w:val="%1."/>
      <w:lvlJc w:val="left"/>
      <w:pPr>
        <w:ind w:left="360" w:hanging="360"/>
      </w:pPr>
    </w:lvl>
    <w:lvl w:ilvl="1" w:tplc="1409001B">
      <w:start w:val="1"/>
      <w:numFmt w:val="lowerRoman"/>
      <w:lvlText w:val="%2."/>
      <w:lvlJc w:val="righ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096802E6"/>
    <w:multiLevelType w:val="multilevel"/>
    <w:tmpl w:val="E2F6754C"/>
    <w:lvl w:ilvl="0">
      <w:start w:val="3"/>
      <w:numFmt w:val="decimal"/>
      <w:pStyle w:val="MEB33"/>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Restart w:val="0"/>
      <w:pStyle w:val="MEB33"/>
      <w:lvlText w:val="%2.3.%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0C455A88"/>
    <w:multiLevelType w:val="hybridMultilevel"/>
    <w:tmpl w:val="B6E87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E550848"/>
    <w:multiLevelType w:val="multilevel"/>
    <w:tmpl w:val="E146D058"/>
    <w:styleLink w:val="Heading33"/>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1204482F"/>
    <w:multiLevelType w:val="hybridMultilevel"/>
    <w:tmpl w:val="01F44E98"/>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13F54D00"/>
    <w:multiLevelType w:val="hybridMultilevel"/>
    <w:tmpl w:val="9B42C6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4675D81"/>
    <w:multiLevelType w:val="multilevel"/>
    <w:tmpl w:val="F31AC06C"/>
    <w:lvl w:ilvl="0">
      <w:start w:val="4"/>
      <w:numFmt w:val="decimal"/>
      <w:lvlText w:val="%1"/>
      <w:lvlJc w:val="left"/>
      <w:pPr>
        <w:tabs>
          <w:tab w:val="num" w:pos="357"/>
        </w:tabs>
        <w:ind w:left="357" w:hanging="357"/>
      </w:pPr>
      <w:rPr>
        <w:rFonts w:hint="default"/>
      </w:rPr>
    </w:lvl>
    <w:lvl w:ilvl="1">
      <w:start w:val="1"/>
      <w:numFmt w:val="decimal"/>
      <w:lvlRestart w:val="0"/>
      <w:pStyle w:val="MEB4"/>
      <w:lvlText w:val="%1.%2"/>
      <w:lvlJc w:val="left"/>
      <w:pPr>
        <w:tabs>
          <w:tab w:val="num" w:pos="2517"/>
        </w:tabs>
        <w:ind w:left="2517" w:hanging="720"/>
      </w:pPr>
      <w:rPr>
        <w:rFonts w:hint="default"/>
      </w:rPr>
    </w:lvl>
    <w:lvl w:ilvl="2">
      <w:start w:val="1"/>
      <w:numFmt w:val="decimal"/>
      <w:lvlText w:val="%1.%2.%3"/>
      <w:lvlJc w:val="left"/>
      <w:pPr>
        <w:tabs>
          <w:tab w:val="num" w:pos="354"/>
        </w:tabs>
        <w:ind w:left="354" w:hanging="357"/>
      </w:pPr>
      <w:rPr>
        <w:rFonts w:hint="default"/>
      </w:rPr>
    </w:lvl>
    <w:lvl w:ilvl="3">
      <w:start w:val="1"/>
      <w:numFmt w:val="decimal"/>
      <w:lvlText w:val="%1.%2.%3.%4"/>
      <w:lvlJc w:val="left"/>
      <w:pPr>
        <w:tabs>
          <w:tab w:val="num" w:pos="3957"/>
        </w:tabs>
        <w:ind w:left="3957" w:hanging="720"/>
      </w:pPr>
      <w:rPr>
        <w:rFonts w:hint="default"/>
      </w:rPr>
    </w:lvl>
    <w:lvl w:ilvl="4">
      <w:start w:val="1"/>
      <w:numFmt w:val="decimal"/>
      <w:lvlText w:val="%1.%2.%3.%4.%5"/>
      <w:lvlJc w:val="left"/>
      <w:pPr>
        <w:tabs>
          <w:tab w:val="num" w:pos="5037"/>
        </w:tabs>
        <w:ind w:left="5037" w:hanging="1080"/>
      </w:pPr>
      <w:rPr>
        <w:rFonts w:hint="default"/>
      </w:rPr>
    </w:lvl>
    <w:lvl w:ilvl="5">
      <w:start w:val="1"/>
      <w:numFmt w:val="decimal"/>
      <w:lvlText w:val="%1.%2.%3.%4.%5.%6"/>
      <w:lvlJc w:val="left"/>
      <w:pPr>
        <w:tabs>
          <w:tab w:val="num" w:pos="5757"/>
        </w:tabs>
        <w:ind w:left="5757" w:hanging="1080"/>
      </w:pPr>
      <w:rPr>
        <w:rFonts w:hint="default"/>
      </w:rPr>
    </w:lvl>
    <w:lvl w:ilvl="6">
      <w:start w:val="1"/>
      <w:numFmt w:val="decimal"/>
      <w:lvlText w:val="%1.%2.%3.%4.%5.%6.%7"/>
      <w:lvlJc w:val="left"/>
      <w:pPr>
        <w:tabs>
          <w:tab w:val="num" w:pos="6837"/>
        </w:tabs>
        <w:ind w:left="6837" w:hanging="1440"/>
      </w:pPr>
      <w:rPr>
        <w:rFonts w:hint="default"/>
      </w:rPr>
    </w:lvl>
    <w:lvl w:ilvl="7">
      <w:start w:val="1"/>
      <w:numFmt w:val="decimal"/>
      <w:lvlText w:val="%1.%2.%3.%4.%5.%6.%7.%8"/>
      <w:lvlJc w:val="left"/>
      <w:pPr>
        <w:tabs>
          <w:tab w:val="num" w:pos="7557"/>
        </w:tabs>
        <w:ind w:left="7557" w:hanging="1440"/>
      </w:pPr>
      <w:rPr>
        <w:rFonts w:hint="default"/>
      </w:rPr>
    </w:lvl>
    <w:lvl w:ilvl="8">
      <w:start w:val="1"/>
      <w:numFmt w:val="decimal"/>
      <w:lvlText w:val="%1.%2.%3.%4.%5.%6.%7.%8.%9"/>
      <w:lvlJc w:val="left"/>
      <w:pPr>
        <w:tabs>
          <w:tab w:val="num" w:pos="8637"/>
        </w:tabs>
        <w:ind w:left="8637" w:hanging="1800"/>
      </w:pPr>
      <w:rPr>
        <w:rFonts w:hint="default"/>
      </w:rPr>
    </w:lvl>
  </w:abstractNum>
  <w:abstractNum w:abstractNumId="16">
    <w:nsid w:val="15551886"/>
    <w:multiLevelType w:val="hybridMultilevel"/>
    <w:tmpl w:val="15C0B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CB09AA"/>
    <w:multiLevelType w:val="multilevel"/>
    <w:tmpl w:val="24984CD6"/>
    <w:lvl w:ilvl="0">
      <w:start w:val="3"/>
      <w:numFmt w:val="decimal"/>
      <w:lvlText w:val="%1"/>
      <w:lvlJc w:val="left"/>
      <w:pPr>
        <w:tabs>
          <w:tab w:val="num" w:pos="1080"/>
        </w:tabs>
        <w:ind w:left="1080" w:hanging="720"/>
      </w:pPr>
      <w:rPr>
        <w:rFonts w:hint="default"/>
      </w:rPr>
    </w:lvl>
    <w:lvl w:ilvl="1">
      <w:start w:val="1"/>
      <w:numFmt w:val="decimal"/>
      <w:pStyle w:val="Heading2b"/>
      <w:lvlText w:val="%1.%2"/>
      <w:lvlJc w:val="left"/>
      <w:pPr>
        <w:tabs>
          <w:tab w:val="num" w:pos="1800"/>
        </w:tabs>
        <w:ind w:left="180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8">
    <w:nsid w:val="17F95990"/>
    <w:multiLevelType w:val="hybridMultilevel"/>
    <w:tmpl w:val="849E27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BEC6D65"/>
    <w:multiLevelType w:val="multilevel"/>
    <w:tmpl w:val="123C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364D5F"/>
    <w:multiLevelType w:val="hybridMultilevel"/>
    <w:tmpl w:val="EB9A10BE"/>
    <w:lvl w:ilvl="0" w:tplc="1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F97BAB"/>
    <w:multiLevelType w:val="multilevel"/>
    <w:tmpl w:val="EA60EF1A"/>
    <w:lvl w:ilvl="0">
      <w:start w:val="2"/>
      <w:numFmt w:val="decimal"/>
      <w:lvlText w:val="%1"/>
      <w:lvlJc w:val="left"/>
      <w:pPr>
        <w:tabs>
          <w:tab w:val="num" w:pos="1080"/>
        </w:tabs>
        <w:ind w:left="1080" w:hanging="720"/>
      </w:pPr>
      <w:rPr>
        <w:rFonts w:hint="default"/>
      </w:rPr>
    </w:lvl>
    <w:lvl w:ilvl="1">
      <w:start w:val="1"/>
      <w:numFmt w:val="decimal"/>
      <w:pStyle w:val="heading2a"/>
      <w:lvlText w:val="%1.%2"/>
      <w:lvlJc w:val="left"/>
      <w:pPr>
        <w:tabs>
          <w:tab w:val="num" w:pos="1800"/>
        </w:tabs>
        <w:ind w:left="180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2">
    <w:nsid w:val="25445B20"/>
    <w:multiLevelType w:val="hybridMultilevel"/>
    <w:tmpl w:val="F314F278"/>
    <w:lvl w:ilvl="0" w:tplc="14090015">
      <w:start w:val="1"/>
      <w:numFmt w:val="upperLetter"/>
      <w:lvlText w:val="%1."/>
      <w:lvlJc w:val="left"/>
      <w:pPr>
        <w:ind w:left="360" w:hanging="360"/>
      </w:pPr>
    </w:lvl>
    <w:lvl w:ilvl="1" w:tplc="1409001B">
      <w:start w:val="1"/>
      <w:numFmt w:val="lowerRoman"/>
      <w:lvlText w:val="%2."/>
      <w:lvlJc w:val="righ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26F41693"/>
    <w:multiLevelType w:val="hybridMultilevel"/>
    <w:tmpl w:val="8BFCE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2BF63B94"/>
    <w:multiLevelType w:val="hybridMultilevel"/>
    <w:tmpl w:val="B71664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nsid w:val="2CD5248F"/>
    <w:multiLevelType w:val="hybridMultilevel"/>
    <w:tmpl w:val="F314F278"/>
    <w:lvl w:ilvl="0" w:tplc="14090015">
      <w:start w:val="1"/>
      <w:numFmt w:val="upperLetter"/>
      <w:lvlText w:val="%1."/>
      <w:lvlJc w:val="left"/>
      <w:pPr>
        <w:ind w:left="360" w:hanging="360"/>
      </w:pPr>
    </w:lvl>
    <w:lvl w:ilvl="1" w:tplc="1409001B">
      <w:start w:val="1"/>
      <w:numFmt w:val="lowerRoman"/>
      <w:lvlText w:val="%2."/>
      <w:lvlJc w:val="righ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nsid w:val="2D3639F3"/>
    <w:multiLevelType w:val="hybridMultilevel"/>
    <w:tmpl w:val="E31648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465EED"/>
    <w:multiLevelType w:val="hybridMultilevel"/>
    <w:tmpl w:val="42AE99CA"/>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F633266"/>
    <w:multiLevelType w:val="multilevel"/>
    <w:tmpl w:val="599A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F800693"/>
    <w:multiLevelType w:val="hybridMultilevel"/>
    <w:tmpl w:val="30BCE8DE"/>
    <w:lvl w:ilvl="0" w:tplc="FDC06D20">
      <w:start w:val="1"/>
      <w:numFmt w:val="bullet"/>
      <w:lvlText w:val=""/>
      <w:lvlJc w:val="left"/>
      <w:pPr>
        <w:tabs>
          <w:tab w:val="num" w:pos="720"/>
        </w:tabs>
        <w:ind w:left="720" w:hanging="360"/>
      </w:pPr>
      <w:rPr>
        <w:rFonts w:ascii="Symbol" w:hAnsi="Symbol"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pStyle w:val="Heading3b44"/>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32801D97"/>
    <w:multiLevelType w:val="hybridMultilevel"/>
    <w:tmpl w:val="C90419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339804C0"/>
    <w:multiLevelType w:val="hybridMultilevel"/>
    <w:tmpl w:val="B28E9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34B257E2"/>
    <w:multiLevelType w:val="hybridMultilevel"/>
    <w:tmpl w:val="38A0B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3F1C5D36"/>
    <w:multiLevelType w:val="multilevel"/>
    <w:tmpl w:val="3DC8AEF0"/>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3a"/>
      <w:lvlText w:val="%2.%1.%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nsid w:val="3F531CB5"/>
    <w:multiLevelType w:val="multilevel"/>
    <w:tmpl w:val="F7CE5188"/>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Restart w:val="0"/>
      <w:pStyle w:val="MEB35"/>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46097CFB"/>
    <w:multiLevelType w:val="multilevel"/>
    <w:tmpl w:val="3620B93E"/>
    <w:lvl w:ilvl="0">
      <w:start w:val="3"/>
      <w:numFmt w:val="decimal"/>
      <w:pStyle w:val="MEB34"/>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Restart w:val="0"/>
      <w:pStyle w:val="MEB34"/>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46520516"/>
    <w:multiLevelType w:val="multilevel"/>
    <w:tmpl w:val="8AB2710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Restart w:val="0"/>
      <w:pStyle w:val="MEB4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48285DAD"/>
    <w:multiLevelType w:val="multilevel"/>
    <w:tmpl w:val="7DA82172"/>
    <w:lvl w:ilvl="0">
      <w:start w:val="4"/>
      <w:numFmt w:val="decimal"/>
      <w:pStyle w:val="MEB4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Restart w:val="0"/>
      <w:pStyle w:val="MEB4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4A282AC5"/>
    <w:multiLevelType w:val="hybridMultilevel"/>
    <w:tmpl w:val="00B47C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B0364F8"/>
    <w:multiLevelType w:val="multilevel"/>
    <w:tmpl w:val="F38040E6"/>
    <w:lvl w:ilvl="0">
      <w:start w:val="1"/>
      <w:numFmt w:val="decimal"/>
      <w:pStyle w:val="RepHead1"/>
      <w:lvlText w:val="%1"/>
      <w:lvlJc w:val="left"/>
      <w:pPr>
        <w:ind w:left="0" w:firstLine="0"/>
      </w:pPr>
      <w:rPr>
        <w:rFonts w:hint="default"/>
      </w:rPr>
    </w:lvl>
    <w:lvl w:ilvl="1">
      <w:start w:val="1"/>
      <w:numFmt w:val="decimal"/>
      <w:pStyle w:val="RepHead2"/>
      <w:lvlText w:val="%1.%2"/>
      <w:lvlJc w:val="left"/>
      <w:pPr>
        <w:ind w:left="0" w:firstLine="0"/>
      </w:pPr>
      <w:rPr>
        <w:rFonts w:hint="default"/>
      </w:rPr>
    </w:lvl>
    <w:lvl w:ilvl="2">
      <w:start w:val="1"/>
      <w:numFmt w:val="decimal"/>
      <w:pStyle w:val="RepHead3"/>
      <w:lvlText w:val="%1.%2.%3"/>
      <w:lvlJc w:val="left"/>
      <w:pPr>
        <w:ind w:left="0" w:firstLine="0"/>
      </w:pPr>
      <w:rPr>
        <w:rFonts w:hint="default"/>
      </w:rPr>
    </w:lvl>
    <w:lvl w:ilvl="3">
      <w:start w:val="1"/>
      <w:numFmt w:val="decimal"/>
      <w:pStyle w:val="Heading4"/>
      <w:lvlText w:val="%1.%2.%3.%4"/>
      <w:lvlJc w:val="left"/>
      <w:pPr>
        <w:ind w:left="1429" w:hanging="862"/>
      </w:pPr>
      <w:rPr>
        <w:rFonts w:hint="default"/>
      </w:rPr>
    </w:lvl>
    <w:lvl w:ilvl="4">
      <w:start w:val="1"/>
      <w:numFmt w:val="decimal"/>
      <w:pStyle w:val="Heading5"/>
      <w:lvlText w:val="%1.%2.%3.%4.%5"/>
      <w:lvlJc w:val="left"/>
      <w:pPr>
        <w:ind w:left="2268" w:hanging="1134"/>
      </w:pPr>
      <w:rPr>
        <w:rFonts w:hint="default"/>
        <w:sz w:val="22"/>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nsid w:val="4CD30793"/>
    <w:multiLevelType w:val="multilevel"/>
    <w:tmpl w:val="3300F4D4"/>
    <w:lvl w:ilvl="0">
      <w:start w:val="3"/>
      <w:numFmt w:val="decimal"/>
      <w:pStyle w:val="Heading311"/>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1">
    <w:nsid w:val="4ED8680C"/>
    <w:multiLevelType w:val="multilevel"/>
    <w:tmpl w:val="A4CE15E2"/>
    <w:lvl w:ilvl="0">
      <w:start w:val="3"/>
      <w:numFmt w:val="decimal"/>
      <w:lvlText w:val="%1"/>
      <w:lvlJc w:val="left"/>
      <w:pPr>
        <w:tabs>
          <w:tab w:val="num" w:pos="4320"/>
        </w:tabs>
        <w:ind w:left="4320" w:hanging="720"/>
      </w:pPr>
      <w:rPr>
        <w:rFonts w:hint="default"/>
      </w:rPr>
    </w:lvl>
    <w:lvl w:ilvl="1">
      <w:start w:val="4"/>
      <w:numFmt w:val="decimal"/>
      <w:lvlText w:val="%1.%2"/>
      <w:lvlJc w:val="left"/>
      <w:pPr>
        <w:tabs>
          <w:tab w:val="num" w:pos="5040"/>
        </w:tabs>
        <w:ind w:left="5040" w:hanging="720"/>
      </w:pPr>
      <w:rPr>
        <w:rFonts w:hint="default"/>
      </w:rPr>
    </w:lvl>
    <w:lvl w:ilvl="2">
      <w:start w:val="1"/>
      <w:numFmt w:val="decimal"/>
      <w:pStyle w:val="Style5"/>
      <w:lvlText w:val="%1.%2.%3"/>
      <w:lvlJc w:val="left"/>
      <w:pPr>
        <w:tabs>
          <w:tab w:val="num" w:pos="5760"/>
        </w:tabs>
        <w:ind w:left="5760" w:hanging="720"/>
      </w:pPr>
      <w:rPr>
        <w:rFonts w:hint="default"/>
      </w:rPr>
    </w:lvl>
    <w:lvl w:ilvl="3">
      <w:start w:val="1"/>
      <w:numFmt w:val="decimal"/>
      <w:lvlText w:val="%1.%2.%3.%4"/>
      <w:lvlJc w:val="left"/>
      <w:pPr>
        <w:tabs>
          <w:tab w:val="num" w:pos="6480"/>
        </w:tabs>
        <w:ind w:left="64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360"/>
        </w:tabs>
        <w:ind w:left="9360" w:hanging="1440"/>
      </w:pPr>
      <w:rPr>
        <w:rFonts w:hint="default"/>
      </w:rPr>
    </w:lvl>
    <w:lvl w:ilvl="7">
      <w:start w:val="1"/>
      <w:numFmt w:val="decimal"/>
      <w:lvlText w:val="%1.%2.%3.%4.%5.%6.%7.%8"/>
      <w:lvlJc w:val="left"/>
      <w:pPr>
        <w:tabs>
          <w:tab w:val="num" w:pos="10080"/>
        </w:tabs>
        <w:ind w:left="10080" w:hanging="1440"/>
      </w:pPr>
      <w:rPr>
        <w:rFonts w:hint="default"/>
      </w:rPr>
    </w:lvl>
    <w:lvl w:ilvl="8">
      <w:start w:val="1"/>
      <w:numFmt w:val="decimal"/>
      <w:lvlText w:val="%1.%2.%3.%4.%5.%6.%7.%8.%9"/>
      <w:lvlJc w:val="left"/>
      <w:pPr>
        <w:tabs>
          <w:tab w:val="num" w:pos="11160"/>
        </w:tabs>
        <w:ind w:left="11160" w:hanging="1800"/>
      </w:pPr>
      <w:rPr>
        <w:rFonts w:hint="default"/>
      </w:rPr>
    </w:lvl>
  </w:abstractNum>
  <w:abstractNum w:abstractNumId="42">
    <w:nsid w:val="4F4E29CA"/>
    <w:multiLevelType w:val="hybridMultilevel"/>
    <w:tmpl w:val="221298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582A15AD"/>
    <w:multiLevelType w:val="multilevel"/>
    <w:tmpl w:val="22DC9628"/>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2b0"/>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4">
    <w:nsid w:val="59DD36F2"/>
    <w:multiLevelType w:val="hybridMultilevel"/>
    <w:tmpl w:val="66E0F9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704426"/>
    <w:multiLevelType w:val="hybridMultilevel"/>
    <w:tmpl w:val="50BE2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F615F8C"/>
    <w:multiLevelType w:val="multilevel"/>
    <w:tmpl w:val="73701048"/>
    <w:lvl w:ilvl="0">
      <w:start w:val="3"/>
      <w:numFmt w:val="decimal"/>
      <w:lvlText w:val="%1"/>
      <w:lvlJc w:val="left"/>
      <w:pPr>
        <w:tabs>
          <w:tab w:val="num" w:pos="1800"/>
        </w:tabs>
        <w:ind w:left="1800" w:hanging="720"/>
      </w:pPr>
      <w:rPr>
        <w:rFonts w:hint="default"/>
      </w:rPr>
    </w:lvl>
    <w:lvl w:ilvl="1">
      <w:start w:val="2"/>
      <w:numFmt w:val="decimal"/>
      <w:lvlText w:val="%1.%2"/>
      <w:lvlJc w:val="left"/>
      <w:pPr>
        <w:tabs>
          <w:tab w:val="num" w:pos="2520"/>
        </w:tabs>
        <w:ind w:left="2520" w:hanging="720"/>
      </w:pPr>
      <w:rPr>
        <w:rFonts w:hint="default"/>
      </w:rPr>
    </w:lvl>
    <w:lvl w:ilvl="2">
      <w:start w:val="1"/>
      <w:numFmt w:val="decimal"/>
      <w:pStyle w:val="Heading3"/>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47">
    <w:nsid w:val="62105443"/>
    <w:multiLevelType w:val="hybridMultilevel"/>
    <w:tmpl w:val="E736A9FE"/>
    <w:lvl w:ilvl="0" w:tplc="10B2CB30">
      <w:start w:val="1"/>
      <w:numFmt w:val="decimal"/>
      <w:pStyle w:val="Heading1"/>
      <w:lvlText w:val="%1."/>
      <w:lvlJc w:val="left"/>
      <w:pPr>
        <w:tabs>
          <w:tab w:val="num" w:pos="720"/>
        </w:tabs>
        <w:ind w:left="720" w:hanging="360"/>
      </w:pPr>
    </w:lvl>
    <w:lvl w:ilvl="1" w:tplc="0C09000F">
      <w:start w:val="1"/>
      <w:numFmt w:val="decimal"/>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nsid w:val="62616A58"/>
    <w:multiLevelType w:val="multilevel"/>
    <w:tmpl w:val="408CC57C"/>
    <w:lvl w:ilvl="0">
      <w:start w:val="1"/>
      <w:numFmt w:val="decimal"/>
      <w:pStyle w:val="Style3"/>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629E0C3D"/>
    <w:multiLevelType w:val="hybridMultilevel"/>
    <w:tmpl w:val="73EED9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687D4715"/>
    <w:multiLevelType w:val="hybridMultilevel"/>
    <w:tmpl w:val="7C0A1F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696B718B"/>
    <w:multiLevelType w:val="multilevel"/>
    <w:tmpl w:val="7166DAFE"/>
    <w:lvl w:ilvl="0">
      <w:start w:val="1"/>
      <w:numFmt w:val="decimal"/>
      <w:pStyle w:val="StyleArial11ptBoldJustifiedLinespacingMultiple13li"/>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2">
    <w:nsid w:val="6C8E5039"/>
    <w:multiLevelType w:val="hybridMultilevel"/>
    <w:tmpl w:val="A25E7CF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72CD7EB0"/>
    <w:multiLevelType w:val="hybridMultilevel"/>
    <w:tmpl w:val="E2A8F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77432A15"/>
    <w:multiLevelType w:val="multilevel"/>
    <w:tmpl w:val="5456E50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Restart w:val="0"/>
      <w:pStyle w:val="MEB26"/>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5">
    <w:nsid w:val="7A7A7C33"/>
    <w:multiLevelType w:val="hybridMultilevel"/>
    <w:tmpl w:val="087A75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num>
  <w:num w:numId="2">
    <w:abstractNumId w:val="47"/>
  </w:num>
  <w:num w:numId="3">
    <w:abstractNumId w:val="21"/>
  </w:num>
  <w:num w:numId="4">
    <w:abstractNumId w:val="7"/>
  </w:num>
  <w:num w:numId="5">
    <w:abstractNumId w:val="29"/>
  </w:num>
  <w:num w:numId="6">
    <w:abstractNumId w:val="4"/>
  </w:num>
  <w:num w:numId="7">
    <w:abstractNumId w:val="6"/>
  </w:num>
  <w:num w:numId="8">
    <w:abstractNumId w:val="17"/>
  </w:num>
  <w:num w:numId="9">
    <w:abstractNumId w:val="48"/>
  </w:num>
  <w:num w:numId="10">
    <w:abstractNumId w:val="12"/>
  </w:num>
  <w:num w:numId="11">
    <w:abstractNumId w:val="43"/>
  </w:num>
  <w:num w:numId="12">
    <w:abstractNumId w:val="33"/>
  </w:num>
  <w:num w:numId="13">
    <w:abstractNumId w:val="5"/>
  </w:num>
  <w:num w:numId="14">
    <w:abstractNumId w:val="40"/>
  </w:num>
  <w:num w:numId="15">
    <w:abstractNumId w:val="46"/>
  </w:num>
  <w:num w:numId="16">
    <w:abstractNumId w:val="41"/>
  </w:num>
  <w:num w:numId="17">
    <w:abstractNumId w:val="37"/>
  </w:num>
  <w:num w:numId="18">
    <w:abstractNumId w:val="51"/>
  </w:num>
  <w:num w:numId="19">
    <w:abstractNumId w:val="54"/>
  </w:num>
  <w:num w:numId="20">
    <w:abstractNumId w:val="35"/>
  </w:num>
  <w:num w:numId="21">
    <w:abstractNumId w:val="34"/>
  </w:num>
  <w:num w:numId="22">
    <w:abstractNumId w:val="10"/>
  </w:num>
  <w:num w:numId="23">
    <w:abstractNumId w:val="15"/>
  </w:num>
  <w:num w:numId="24">
    <w:abstractNumId w:val="36"/>
  </w:num>
  <w:num w:numId="25">
    <w:abstractNumId w:val="39"/>
  </w:num>
  <w:num w:numId="26">
    <w:abstractNumId w:val="23"/>
  </w:num>
  <w:num w:numId="27">
    <w:abstractNumId w:val="42"/>
  </w:num>
  <w:num w:numId="28">
    <w:abstractNumId w:val="32"/>
  </w:num>
  <w:num w:numId="29">
    <w:abstractNumId w:val="28"/>
  </w:num>
  <w:num w:numId="30">
    <w:abstractNumId w:val="19"/>
  </w:num>
  <w:num w:numId="31">
    <w:abstractNumId w:val="3"/>
  </w:num>
  <w:num w:numId="32">
    <w:abstractNumId w:val="0"/>
  </w:num>
  <w:num w:numId="33">
    <w:abstractNumId w:val="45"/>
  </w:num>
  <w:num w:numId="34">
    <w:abstractNumId w:val="16"/>
  </w:num>
  <w:num w:numId="35">
    <w:abstractNumId w:val="20"/>
  </w:num>
  <w:num w:numId="36">
    <w:abstractNumId w:val="14"/>
  </w:num>
  <w:num w:numId="37">
    <w:abstractNumId w:val="55"/>
  </w:num>
  <w:num w:numId="38">
    <w:abstractNumId w:val="31"/>
  </w:num>
  <w:num w:numId="39">
    <w:abstractNumId w:val="50"/>
  </w:num>
  <w:num w:numId="40">
    <w:abstractNumId w:val="1"/>
  </w:num>
  <w:num w:numId="41">
    <w:abstractNumId w:val="27"/>
  </w:num>
  <w:num w:numId="42">
    <w:abstractNumId w:val="24"/>
  </w:num>
  <w:num w:numId="43">
    <w:abstractNumId w:val="18"/>
  </w:num>
  <w:num w:numId="44">
    <w:abstractNumId w:val="38"/>
  </w:num>
  <w:num w:numId="45">
    <w:abstractNumId w:val="13"/>
  </w:num>
  <w:num w:numId="46">
    <w:abstractNumId w:val="44"/>
  </w:num>
  <w:num w:numId="47">
    <w:abstractNumId w:val="2"/>
  </w:num>
  <w:num w:numId="48">
    <w:abstractNumId w:val="26"/>
  </w:num>
  <w:num w:numId="49">
    <w:abstractNumId w:val="11"/>
  </w:num>
  <w:num w:numId="50">
    <w:abstractNumId w:val="52"/>
  </w:num>
  <w:num w:numId="51">
    <w:abstractNumId w:val="25"/>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22"/>
  </w:num>
  <w:num w:numId="61">
    <w:abstractNumId w:val="53"/>
  </w:num>
  <w:num w:numId="62">
    <w:abstractNumId w:val="39"/>
  </w:num>
  <w:num w:numId="63">
    <w:abstractNumId w:val="39"/>
  </w:num>
  <w:num w:numId="64">
    <w:abstractNumId w:val="39"/>
  </w:num>
  <w:num w:numId="65">
    <w:abstractNumId w:val="39"/>
  </w:num>
  <w:num w:numId="66">
    <w:abstractNumId w:val="39"/>
  </w:num>
  <w:num w:numId="67">
    <w:abstractNumId w:val="39"/>
  </w:num>
  <w:num w:numId="68">
    <w:abstractNumId w:val="30"/>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son">
    <w15:presenceInfo w15:providerId="None" w15:userId="Ja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_6th_AUTX4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46000D"/>
    <w:rsid w:val="00002880"/>
    <w:rsid w:val="00002886"/>
    <w:rsid w:val="000042F2"/>
    <w:rsid w:val="000051D6"/>
    <w:rsid w:val="0000757C"/>
    <w:rsid w:val="00007E71"/>
    <w:rsid w:val="0001043F"/>
    <w:rsid w:val="000105F7"/>
    <w:rsid w:val="00010982"/>
    <w:rsid w:val="0001121F"/>
    <w:rsid w:val="00011249"/>
    <w:rsid w:val="000117C3"/>
    <w:rsid w:val="00012172"/>
    <w:rsid w:val="00012510"/>
    <w:rsid w:val="00012B25"/>
    <w:rsid w:val="00013045"/>
    <w:rsid w:val="000137B8"/>
    <w:rsid w:val="00014319"/>
    <w:rsid w:val="0001466E"/>
    <w:rsid w:val="00014CDC"/>
    <w:rsid w:val="000150D6"/>
    <w:rsid w:val="00016C99"/>
    <w:rsid w:val="000200AB"/>
    <w:rsid w:val="00020616"/>
    <w:rsid w:val="000212DD"/>
    <w:rsid w:val="00023AAF"/>
    <w:rsid w:val="00024686"/>
    <w:rsid w:val="00024743"/>
    <w:rsid w:val="00024C76"/>
    <w:rsid w:val="000251C1"/>
    <w:rsid w:val="0002675B"/>
    <w:rsid w:val="000307E1"/>
    <w:rsid w:val="00030AB5"/>
    <w:rsid w:val="00030EB0"/>
    <w:rsid w:val="0003210A"/>
    <w:rsid w:val="00032C88"/>
    <w:rsid w:val="00033449"/>
    <w:rsid w:val="00034C44"/>
    <w:rsid w:val="0004350D"/>
    <w:rsid w:val="00044403"/>
    <w:rsid w:val="0004471D"/>
    <w:rsid w:val="0004485E"/>
    <w:rsid w:val="000449D8"/>
    <w:rsid w:val="00044F21"/>
    <w:rsid w:val="000453ED"/>
    <w:rsid w:val="0004552E"/>
    <w:rsid w:val="00047427"/>
    <w:rsid w:val="00050994"/>
    <w:rsid w:val="00052CAA"/>
    <w:rsid w:val="00053724"/>
    <w:rsid w:val="00053E81"/>
    <w:rsid w:val="00053F88"/>
    <w:rsid w:val="00054F72"/>
    <w:rsid w:val="000554C2"/>
    <w:rsid w:val="00055AF5"/>
    <w:rsid w:val="00055EE5"/>
    <w:rsid w:val="00056073"/>
    <w:rsid w:val="0005612C"/>
    <w:rsid w:val="000578B6"/>
    <w:rsid w:val="00060466"/>
    <w:rsid w:val="0006065E"/>
    <w:rsid w:val="0006088B"/>
    <w:rsid w:val="00063459"/>
    <w:rsid w:val="000636D3"/>
    <w:rsid w:val="00064CDE"/>
    <w:rsid w:val="00064D71"/>
    <w:rsid w:val="0006505A"/>
    <w:rsid w:val="0006524B"/>
    <w:rsid w:val="000658A6"/>
    <w:rsid w:val="00067745"/>
    <w:rsid w:val="00067EE1"/>
    <w:rsid w:val="0007172B"/>
    <w:rsid w:val="00071835"/>
    <w:rsid w:val="00072207"/>
    <w:rsid w:val="00072819"/>
    <w:rsid w:val="000732F4"/>
    <w:rsid w:val="00074142"/>
    <w:rsid w:val="00074DE6"/>
    <w:rsid w:val="000751A1"/>
    <w:rsid w:val="000753D9"/>
    <w:rsid w:val="000767CE"/>
    <w:rsid w:val="00077600"/>
    <w:rsid w:val="0008232D"/>
    <w:rsid w:val="00082830"/>
    <w:rsid w:val="000840D2"/>
    <w:rsid w:val="0008498E"/>
    <w:rsid w:val="000849D6"/>
    <w:rsid w:val="0008521E"/>
    <w:rsid w:val="000852D3"/>
    <w:rsid w:val="00085C09"/>
    <w:rsid w:val="000861EA"/>
    <w:rsid w:val="000869C3"/>
    <w:rsid w:val="0008733A"/>
    <w:rsid w:val="000874C3"/>
    <w:rsid w:val="00091307"/>
    <w:rsid w:val="00091C8F"/>
    <w:rsid w:val="00092923"/>
    <w:rsid w:val="00093710"/>
    <w:rsid w:val="000944AC"/>
    <w:rsid w:val="000957F2"/>
    <w:rsid w:val="000970BD"/>
    <w:rsid w:val="00097437"/>
    <w:rsid w:val="000A05B2"/>
    <w:rsid w:val="000A0E1E"/>
    <w:rsid w:val="000A0FA7"/>
    <w:rsid w:val="000A2937"/>
    <w:rsid w:val="000A2A16"/>
    <w:rsid w:val="000A305E"/>
    <w:rsid w:val="000A35EC"/>
    <w:rsid w:val="000A61A2"/>
    <w:rsid w:val="000A6F24"/>
    <w:rsid w:val="000A71D4"/>
    <w:rsid w:val="000B15CB"/>
    <w:rsid w:val="000B194B"/>
    <w:rsid w:val="000B1B98"/>
    <w:rsid w:val="000B2F5D"/>
    <w:rsid w:val="000B3F44"/>
    <w:rsid w:val="000B53F2"/>
    <w:rsid w:val="000B55E6"/>
    <w:rsid w:val="000C07DE"/>
    <w:rsid w:val="000C0CED"/>
    <w:rsid w:val="000C16A6"/>
    <w:rsid w:val="000C2421"/>
    <w:rsid w:val="000C36D2"/>
    <w:rsid w:val="000C39FE"/>
    <w:rsid w:val="000C5B8B"/>
    <w:rsid w:val="000C6C0A"/>
    <w:rsid w:val="000C7C57"/>
    <w:rsid w:val="000D0868"/>
    <w:rsid w:val="000D0FF2"/>
    <w:rsid w:val="000D1328"/>
    <w:rsid w:val="000D14A4"/>
    <w:rsid w:val="000D1CF7"/>
    <w:rsid w:val="000D228B"/>
    <w:rsid w:val="000D52FA"/>
    <w:rsid w:val="000D7B04"/>
    <w:rsid w:val="000D7F14"/>
    <w:rsid w:val="000E0DEC"/>
    <w:rsid w:val="000E2C81"/>
    <w:rsid w:val="000E335A"/>
    <w:rsid w:val="000E3ABA"/>
    <w:rsid w:val="000E4E7A"/>
    <w:rsid w:val="000E5527"/>
    <w:rsid w:val="000E5910"/>
    <w:rsid w:val="000E5C13"/>
    <w:rsid w:val="000E61E8"/>
    <w:rsid w:val="000E7E58"/>
    <w:rsid w:val="000F32B5"/>
    <w:rsid w:val="000F4976"/>
    <w:rsid w:val="000F4CC9"/>
    <w:rsid w:val="000F5C60"/>
    <w:rsid w:val="000F7766"/>
    <w:rsid w:val="000F77F0"/>
    <w:rsid w:val="000F7BE3"/>
    <w:rsid w:val="00100DB7"/>
    <w:rsid w:val="0010267F"/>
    <w:rsid w:val="00105A3E"/>
    <w:rsid w:val="00106338"/>
    <w:rsid w:val="00106649"/>
    <w:rsid w:val="001070E4"/>
    <w:rsid w:val="00112995"/>
    <w:rsid w:val="00113474"/>
    <w:rsid w:val="00114DD7"/>
    <w:rsid w:val="001152D8"/>
    <w:rsid w:val="001152E3"/>
    <w:rsid w:val="00115866"/>
    <w:rsid w:val="00115DBC"/>
    <w:rsid w:val="00116AFE"/>
    <w:rsid w:val="00117076"/>
    <w:rsid w:val="00117081"/>
    <w:rsid w:val="001178EC"/>
    <w:rsid w:val="00117B2C"/>
    <w:rsid w:val="0012009A"/>
    <w:rsid w:val="00121488"/>
    <w:rsid w:val="00122988"/>
    <w:rsid w:val="00124125"/>
    <w:rsid w:val="00125B14"/>
    <w:rsid w:val="00126663"/>
    <w:rsid w:val="00126A08"/>
    <w:rsid w:val="00126D8F"/>
    <w:rsid w:val="001272C6"/>
    <w:rsid w:val="00131521"/>
    <w:rsid w:val="00131FD1"/>
    <w:rsid w:val="00133492"/>
    <w:rsid w:val="001346AE"/>
    <w:rsid w:val="001373B1"/>
    <w:rsid w:val="001413D0"/>
    <w:rsid w:val="00141938"/>
    <w:rsid w:val="00141F60"/>
    <w:rsid w:val="00143B01"/>
    <w:rsid w:val="001443B6"/>
    <w:rsid w:val="001444E7"/>
    <w:rsid w:val="001453DE"/>
    <w:rsid w:val="00145EA9"/>
    <w:rsid w:val="00146B76"/>
    <w:rsid w:val="00147DD0"/>
    <w:rsid w:val="00151242"/>
    <w:rsid w:val="00151C5E"/>
    <w:rsid w:val="00152D6F"/>
    <w:rsid w:val="00152EA3"/>
    <w:rsid w:val="00154C6F"/>
    <w:rsid w:val="0015573D"/>
    <w:rsid w:val="00155858"/>
    <w:rsid w:val="00155883"/>
    <w:rsid w:val="00156335"/>
    <w:rsid w:val="00161AD7"/>
    <w:rsid w:val="00163491"/>
    <w:rsid w:val="001636BB"/>
    <w:rsid w:val="00164CC1"/>
    <w:rsid w:val="00165A9F"/>
    <w:rsid w:val="001667EE"/>
    <w:rsid w:val="00166B0C"/>
    <w:rsid w:val="0016780E"/>
    <w:rsid w:val="001705FE"/>
    <w:rsid w:val="0017101B"/>
    <w:rsid w:val="001712F5"/>
    <w:rsid w:val="0017195F"/>
    <w:rsid w:val="00171C8E"/>
    <w:rsid w:val="00171D70"/>
    <w:rsid w:val="00172E85"/>
    <w:rsid w:val="0017316A"/>
    <w:rsid w:val="0017445A"/>
    <w:rsid w:val="0017509F"/>
    <w:rsid w:val="00175D24"/>
    <w:rsid w:val="00176C1E"/>
    <w:rsid w:val="001775B6"/>
    <w:rsid w:val="00182B67"/>
    <w:rsid w:val="00183C3D"/>
    <w:rsid w:val="00184BB5"/>
    <w:rsid w:val="00186CB6"/>
    <w:rsid w:val="00187EC6"/>
    <w:rsid w:val="00190FF6"/>
    <w:rsid w:val="0019205B"/>
    <w:rsid w:val="001924D0"/>
    <w:rsid w:val="00192D5A"/>
    <w:rsid w:val="001936D7"/>
    <w:rsid w:val="001977E0"/>
    <w:rsid w:val="00197B25"/>
    <w:rsid w:val="001A2B66"/>
    <w:rsid w:val="001A34FE"/>
    <w:rsid w:val="001A395F"/>
    <w:rsid w:val="001A52AB"/>
    <w:rsid w:val="001A5D66"/>
    <w:rsid w:val="001A70AB"/>
    <w:rsid w:val="001A74E5"/>
    <w:rsid w:val="001B0CDC"/>
    <w:rsid w:val="001B0D5F"/>
    <w:rsid w:val="001B0D9A"/>
    <w:rsid w:val="001B3DCF"/>
    <w:rsid w:val="001B5132"/>
    <w:rsid w:val="001B52A7"/>
    <w:rsid w:val="001B6917"/>
    <w:rsid w:val="001B6B6E"/>
    <w:rsid w:val="001B746E"/>
    <w:rsid w:val="001B7EC5"/>
    <w:rsid w:val="001C05B0"/>
    <w:rsid w:val="001C0CB1"/>
    <w:rsid w:val="001C1096"/>
    <w:rsid w:val="001C1461"/>
    <w:rsid w:val="001C1D3C"/>
    <w:rsid w:val="001C26B8"/>
    <w:rsid w:val="001C26C6"/>
    <w:rsid w:val="001C63AE"/>
    <w:rsid w:val="001D05EE"/>
    <w:rsid w:val="001D1C4C"/>
    <w:rsid w:val="001D24E1"/>
    <w:rsid w:val="001D2761"/>
    <w:rsid w:val="001D3D9A"/>
    <w:rsid w:val="001D491B"/>
    <w:rsid w:val="001D5304"/>
    <w:rsid w:val="001E0024"/>
    <w:rsid w:val="001E1042"/>
    <w:rsid w:val="001E10C2"/>
    <w:rsid w:val="001E1677"/>
    <w:rsid w:val="001E1721"/>
    <w:rsid w:val="001E4AD8"/>
    <w:rsid w:val="001E52C2"/>
    <w:rsid w:val="001E5B7B"/>
    <w:rsid w:val="001E7E30"/>
    <w:rsid w:val="001F069A"/>
    <w:rsid w:val="001F2EE6"/>
    <w:rsid w:val="001F4809"/>
    <w:rsid w:val="001F560E"/>
    <w:rsid w:val="001F5BBB"/>
    <w:rsid w:val="001F632A"/>
    <w:rsid w:val="00200041"/>
    <w:rsid w:val="002001E4"/>
    <w:rsid w:val="0020089D"/>
    <w:rsid w:val="0020162A"/>
    <w:rsid w:val="00201660"/>
    <w:rsid w:val="0020337F"/>
    <w:rsid w:val="00204164"/>
    <w:rsid w:val="00207AEA"/>
    <w:rsid w:val="00211A32"/>
    <w:rsid w:val="00211FB1"/>
    <w:rsid w:val="002120A5"/>
    <w:rsid w:val="00212E1E"/>
    <w:rsid w:val="00213996"/>
    <w:rsid w:val="0021491D"/>
    <w:rsid w:val="002149A7"/>
    <w:rsid w:val="00214BBF"/>
    <w:rsid w:val="00214E20"/>
    <w:rsid w:val="0021560A"/>
    <w:rsid w:val="00215D91"/>
    <w:rsid w:val="00216014"/>
    <w:rsid w:val="00216785"/>
    <w:rsid w:val="00216963"/>
    <w:rsid w:val="002206F3"/>
    <w:rsid w:val="00220CD1"/>
    <w:rsid w:val="00220F9D"/>
    <w:rsid w:val="00223DC9"/>
    <w:rsid w:val="00224D51"/>
    <w:rsid w:val="00225161"/>
    <w:rsid w:val="002251F7"/>
    <w:rsid w:val="00225E61"/>
    <w:rsid w:val="002265E4"/>
    <w:rsid w:val="0023051A"/>
    <w:rsid w:val="00230A6C"/>
    <w:rsid w:val="002332E5"/>
    <w:rsid w:val="00235D1C"/>
    <w:rsid w:val="00237BDE"/>
    <w:rsid w:val="00241534"/>
    <w:rsid w:val="00242393"/>
    <w:rsid w:val="002431C8"/>
    <w:rsid w:val="0024390A"/>
    <w:rsid w:val="00245102"/>
    <w:rsid w:val="00245A4D"/>
    <w:rsid w:val="00245C82"/>
    <w:rsid w:val="002466C4"/>
    <w:rsid w:val="00246C34"/>
    <w:rsid w:val="002474B5"/>
    <w:rsid w:val="002479F8"/>
    <w:rsid w:val="00247FA5"/>
    <w:rsid w:val="00250D9C"/>
    <w:rsid w:val="00251337"/>
    <w:rsid w:val="002525DA"/>
    <w:rsid w:val="00254191"/>
    <w:rsid w:val="002545FC"/>
    <w:rsid w:val="00254733"/>
    <w:rsid w:val="00254A10"/>
    <w:rsid w:val="00254D19"/>
    <w:rsid w:val="002555F3"/>
    <w:rsid w:val="00255A28"/>
    <w:rsid w:val="002564A9"/>
    <w:rsid w:val="002576F0"/>
    <w:rsid w:val="002614FA"/>
    <w:rsid w:val="00261A0C"/>
    <w:rsid w:val="00262054"/>
    <w:rsid w:val="00263B84"/>
    <w:rsid w:val="00264CF4"/>
    <w:rsid w:val="002651AB"/>
    <w:rsid w:val="00266214"/>
    <w:rsid w:val="00266AF4"/>
    <w:rsid w:val="002675CD"/>
    <w:rsid w:val="00267F4E"/>
    <w:rsid w:val="0027123C"/>
    <w:rsid w:val="0027125D"/>
    <w:rsid w:val="00271FDA"/>
    <w:rsid w:val="00272477"/>
    <w:rsid w:val="00272558"/>
    <w:rsid w:val="00272D90"/>
    <w:rsid w:val="00272ED2"/>
    <w:rsid w:val="002734F8"/>
    <w:rsid w:val="002740B8"/>
    <w:rsid w:val="0027513B"/>
    <w:rsid w:val="00276578"/>
    <w:rsid w:val="00276AC6"/>
    <w:rsid w:val="00277BC4"/>
    <w:rsid w:val="00277DE7"/>
    <w:rsid w:val="002800EB"/>
    <w:rsid w:val="002804F5"/>
    <w:rsid w:val="0028150A"/>
    <w:rsid w:val="0028169D"/>
    <w:rsid w:val="002816F2"/>
    <w:rsid w:val="002830C7"/>
    <w:rsid w:val="002837F8"/>
    <w:rsid w:val="00284A29"/>
    <w:rsid w:val="00285B6F"/>
    <w:rsid w:val="002903BE"/>
    <w:rsid w:val="002909C1"/>
    <w:rsid w:val="002916F7"/>
    <w:rsid w:val="00291768"/>
    <w:rsid w:val="002917E7"/>
    <w:rsid w:val="002929ED"/>
    <w:rsid w:val="002936C9"/>
    <w:rsid w:val="00293C54"/>
    <w:rsid w:val="002944CC"/>
    <w:rsid w:val="002966AB"/>
    <w:rsid w:val="00297756"/>
    <w:rsid w:val="002A0600"/>
    <w:rsid w:val="002A0743"/>
    <w:rsid w:val="002A0C54"/>
    <w:rsid w:val="002A170E"/>
    <w:rsid w:val="002A331E"/>
    <w:rsid w:val="002A389E"/>
    <w:rsid w:val="002A3F66"/>
    <w:rsid w:val="002A43EE"/>
    <w:rsid w:val="002A467B"/>
    <w:rsid w:val="002A5F58"/>
    <w:rsid w:val="002A624A"/>
    <w:rsid w:val="002A66D8"/>
    <w:rsid w:val="002A6AA7"/>
    <w:rsid w:val="002B0F49"/>
    <w:rsid w:val="002B24E7"/>
    <w:rsid w:val="002B2C2A"/>
    <w:rsid w:val="002B44B0"/>
    <w:rsid w:val="002B4A90"/>
    <w:rsid w:val="002B4F09"/>
    <w:rsid w:val="002B4F71"/>
    <w:rsid w:val="002B6E0A"/>
    <w:rsid w:val="002C0904"/>
    <w:rsid w:val="002C1C91"/>
    <w:rsid w:val="002C22CC"/>
    <w:rsid w:val="002C22EC"/>
    <w:rsid w:val="002C2697"/>
    <w:rsid w:val="002C32DC"/>
    <w:rsid w:val="002C3A39"/>
    <w:rsid w:val="002C3C56"/>
    <w:rsid w:val="002C3D4F"/>
    <w:rsid w:val="002C3EE8"/>
    <w:rsid w:val="002C47A2"/>
    <w:rsid w:val="002C4DD9"/>
    <w:rsid w:val="002C598F"/>
    <w:rsid w:val="002C6399"/>
    <w:rsid w:val="002C7CCD"/>
    <w:rsid w:val="002D0619"/>
    <w:rsid w:val="002D0BC1"/>
    <w:rsid w:val="002D3B0E"/>
    <w:rsid w:val="002D4B9A"/>
    <w:rsid w:val="002E1DF0"/>
    <w:rsid w:val="002E1FBC"/>
    <w:rsid w:val="002E3015"/>
    <w:rsid w:val="002E4DC8"/>
    <w:rsid w:val="002E73B3"/>
    <w:rsid w:val="002E7DE3"/>
    <w:rsid w:val="002F1342"/>
    <w:rsid w:val="002F38F1"/>
    <w:rsid w:val="002F4D40"/>
    <w:rsid w:val="002F4DD6"/>
    <w:rsid w:val="002F519F"/>
    <w:rsid w:val="002F6929"/>
    <w:rsid w:val="00301929"/>
    <w:rsid w:val="00301ABB"/>
    <w:rsid w:val="0030334D"/>
    <w:rsid w:val="00303746"/>
    <w:rsid w:val="00304CFD"/>
    <w:rsid w:val="003055FD"/>
    <w:rsid w:val="003060C8"/>
    <w:rsid w:val="00306E9A"/>
    <w:rsid w:val="00310E36"/>
    <w:rsid w:val="00312116"/>
    <w:rsid w:val="00312250"/>
    <w:rsid w:val="0031283E"/>
    <w:rsid w:val="00314255"/>
    <w:rsid w:val="00314C32"/>
    <w:rsid w:val="003153D8"/>
    <w:rsid w:val="0031633E"/>
    <w:rsid w:val="003164AD"/>
    <w:rsid w:val="00317213"/>
    <w:rsid w:val="00317A06"/>
    <w:rsid w:val="003209A2"/>
    <w:rsid w:val="00321149"/>
    <w:rsid w:val="00322080"/>
    <w:rsid w:val="0032400E"/>
    <w:rsid w:val="00327777"/>
    <w:rsid w:val="00327A30"/>
    <w:rsid w:val="0033157E"/>
    <w:rsid w:val="00332F1B"/>
    <w:rsid w:val="0033328E"/>
    <w:rsid w:val="00333AF0"/>
    <w:rsid w:val="003364C3"/>
    <w:rsid w:val="003364E2"/>
    <w:rsid w:val="003367E2"/>
    <w:rsid w:val="00336A1E"/>
    <w:rsid w:val="00337006"/>
    <w:rsid w:val="0033770F"/>
    <w:rsid w:val="00337A4F"/>
    <w:rsid w:val="003441E1"/>
    <w:rsid w:val="00345BFA"/>
    <w:rsid w:val="00345F2E"/>
    <w:rsid w:val="00346020"/>
    <w:rsid w:val="00346B5C"/>
    <w:rsid w:val="00346DA0"/>
    <w:rsid w:val="00347A47"/>
    <w:rsid w:val="003505EB"/>
    <w:rsid w:val="00350A06"/>
    <w:rsid w:val="00350E50"/>
    <w:rsid w:val="00352711"/>
    <w:rsid w:val="0035398E"/>
    <w:rsid w:val="00354497"/>
    <w:rsid w:val="00354F11"/>
    <w:rsid w:val="003556A5"/>
    <w:rsid w:val="00355F33"/>
    <w:rsid w:val="003603D7"/>
    <w:rsid w:val="003604CB"/>
    <w:rsid w:val="00360554"/>
    <w:rsid w:val="0036095C"/>
    <w:rsid w:val="00360BA9"/>
    <w:rsid w:val="003611A1"/>
    <w:rsid w:val="003614B3"/>
    <w:rsid w:val="00362ECA"/>
    <w:rsid w:val="0036375E"/>
    <w:rsid w:val="0036377D"/>
    <w:rsid w:val="00365337"/>
    <w:rsid w:val="00365610"/>
    <w:rsid w:val="00366B74"/>
    <w:rsid w:val="00367D6B"/>
    <w:rsid w:val="00370A83"/>
    <w:rsid w:val="00371D49"/>
    <w:rsid w:val="00373277"/>
    <w:rsid w:val="0037548E"/>
    <w:rsid w:val="003764A6"/>
    <w:rsid w:val="00376C2B"/>
    <w:rsid w:val="0038095A"/>
    <w:rsid w:val="00380BD1"/>
    <w:rsid w:val="00383939"/>
    <w:rsid w:val="00383F99"/>
    <w:rsid w:val="003842CB"/>
    <w:rsid w:val="003843CB"/>
    <w:rsid w:val="00386FE7"/>
    <w:rsid w:val="003879DF"/>
    <w:rsid w:val="00390233"/>
    <w:rsid w:val="00391475"/>
    <w:rsid w:val="0039147C"/>
    <w:rsid w:val="003915BB"/>
    <w:rsid w:val="00393200"/>
    <w:rsid w:val="00394439"/>
    <w:rsid w:val="003948A1"/>
    <w:rsid w:val="00395541"/>
    <w:rsid w:val="00396893"/>
    <w:rsid w:val="003A016C"/>
    <w:rsid w:val="003A3165"/>
    <w:rsid w:val="003A31D4"/>
    <w:rsid w:val="003A35E6"/>
    <w:rsid w:val="003A4AB0"/>
    <w:rsid w:val="003A6E50"/>
    <w:rsid w:val="003A6F06"/>
    <w:rsid w:val="003A788C"/>
    <w:rsid w:val="003B00AF"/>
    <w:rsid w:val="003B0A22"/>
    <w:rsid w:val="003B5637"/>
    <w:rsid w:val="003B5A8F"/>
    <w:rsid w:val="003B6C5D"/>
    <w:rsid w:val="003C0154"/>
    <w:rsid w:val="003C0218"/>
    <w:rsid w:val="003C0ECD"/>
    <w:rsid w:val="003C118C"/>
    <w:rsid w:val="003C230F"/>
    <w:rsid w:val="003C3AB4"/>
    <w:rsid w:val="003C48AC"/>
    <w:rsid w:val="003C4CBA"/>
    <w:rsid w:val="003C68A6"/>
    <w:rsid w:val="003C7096"/>
    <w:rsid w:val="003C7C5F"/>
    <w:rsid w:val="003D0D44"/>
    <w:rsid w:val="003D1FB9"/>
    <w:rsid w:val="003D332C"/>
    <w:rsid w:val="003D520F"/>
    <w:rsid w:val="003D635A"/>
    <w:rsid w:val="003D77FF"/>
    <w:rsid w:val="003E00B6"/>
    <w:rsid w:val="003E015E"/>
    <w:rsid w:val="003E08A6"/>
    <w:rsid w:val="003E0991"/>
    <w:rsid w:val="003E0C27"/>
    <w:rsid w:val="003E2EE9"/>
    <w:rsid w:val="003E4E0D"/>
    <w:rsid w:val="003E51B5"/>
    <w:rsid w:val="003E6338"/>
    <w:rsid w:val="003E6663"/>
    <w:rsid w:val="003F0372"/>
    <w:rsid w:val="003F1C72"/>
    <w:rsid w:val="003F2642"/>
    <w:rsid w:val="003F28C6"/>
    <w:rsid w:val="003F46ED"/>
    <w:rsid w:val="003F4DF9"/>
    <w:rsid w:val="003F50C6"/>
    <w:rsid w:val="003F5509"/>
    <w:rsid w:val="003F583A"/>
    <w:rsid w:val="003F7261"/>
    <w:rsid w:val="00401590"/>
    <w:rsid w:val="004017AF"/>
    <w:rsid w:val="00402303"/>
    <w:rsid w:val="00406813"/>
    <w:rsid w:val="00407D1A"/>
    <w:rsid w:val="00407FC5"/>
    <w:rsid w:val="004125CD"/>
    <w:rsid w:val="00412BF8"/>
    <w:rsid w:val="00414978"/>
    <w:rsid w:val="004178CD"/>
    <w:rsid w:val="00417AD9"/>
    <w:rsid w:val="00420101"/>
    <w:rsid w:val="004201BF"/>
    <w:rsid w:val="00420CE0"/>
    <w:rsid w:val="00422212"/>
    <w:rsid w:val="004225A0"/>
    <w:rsid w:val="004228F4"/>
    <w:rsid w:val="00422F5F"/>
    <w:rsid w:val="00423987"/>
    <w:rsid w:val="00424362"/>
    <w:rsid w:val="004251EF"/>
    <w:rsid w:val="004254D6"/>
    <w:rsid w:val="00427036"/>
    <w:rsid w:val="004278CC"/>
    <w:rsid w:val="00427C8E"/>
    <w:rsid w:val="0043031A"/>
    <w:rsid w:val="004314C7"/>
    <w:rsid w:val="00431E6D"/>
    <w:rsid w:val="00433B45"/>
    <w:rsid w:val="00433B77"/>
    <w:rsid w:val="004352A9"/>
    <w:rsid w:val="00436553"/>
    <w:rsid w:val="00440009"/>
    <w:rsid w:val="00440085"/>
    <w:rsid w:val="0044011E"/>
    <w:rsid w:val="00440782"/>
    <w:rsid w:val="0044111E"/>
    <w:rsid w:val="00441CEA"/>
    <w:rsid w:val="00443ACE"/>
    <w:rsid w:val="00443E67"/>
    <w:rsid w:val="00445AC0"/>
    <w:rsid w:val="0044740A"/>
    <w:rsid w:val="00447BD0"/>
    <w:rsid w:val="00450182"/>
    <w:rsid w:val="00450744"/>
    <w:rsid w:val="0045546C"/>
    <w:rsid w:val="00455B03"/>
    <w:rsid w:val="0045635F"/>
    <w:rsid w:val="00456600"/>
    <w:rsid w:val="00457667"/>
    <w:rsid w:val="00457E2D"/>
    <w:rsid w:val="0046000D"/>
    <w:rsid w:val="004632C0"/>
    <w:rsid w:val="004636B1"/>
    <w:rsid w:val="00464568"/>
    <w:rsid w:val="00464AA6"/>
    <w:rsid w:val="00466129"/>
    <w:rsid w:val="004703A3"/>
    <w:rsid w:val="004703BB"/>
    <w:rsid w:val="004708BD"/>
    <w:rsid w:val="00472E0E"/>
    <w:rsid w:val="00473BE6"/>
    <w:rsid w:val="00473D17"/>
    <w:rsid w:val="00474B93"/>
    <w:rsid w:val="0047636C"/>
    <w:rsid w:val="00476987"/>
    <w:rsid w:val="0048047C"/>
    <w:rsid w:val="00480864"/>
    <w:rsid w:val="00481E46"/>
    <w:rsid w:val="004820AE"/>
    <w:rsid w:val="004827A2"/>
    <w:rsid w:val="00482F17"/>
    <w:rsid w:val="004853EC"/>
    <w:rsid w:val="004859A5"/>
    <w:rsid w:val="00486805"/>
    <w:rsid w:val="00486BCB"/>
    <w:rsid w:val="00487444"/>
    <w:rsid w:val="0049097C"/>
    <w:rsid w:val="00490C99"/>
    <w:rsid w:val="00491172"/>
    <w:rsid w:val="004924AC"/>
    <w:rsid w:val="004936D6"/>
    <w:rsid w:val="004939D4"/>
    <w:rsid w:val="00495193"/>
    <w:rsid w:val="00496439"/>
    <w:rsid w:val="004A075A"/>
    <w:rsid w:val="004A1FCE"/>
    <w:rsid w:val="004A216B"/>
    <w:rsid w:val="004A2802"/>
    <w:rsid w:val="004A3039"/>
    <w:rsid w:val="004A4BA6"/>
    <w:rsid w:val="004A7963"/>
    <w:rsid w:val="004A7BA6"/>
    <w:rsid w:val="004B0287"/>
    <w:rsid w:val="004B11F5"/>
    <w:rsid w:val="004B172D"/>
    <w:rsid w:val="004B1A43"/>
    <w:rsid w:val="004B1DCF"/>
    <w:rsid w:val="004B2EB0"/>
    <w:rsid w:val="004B2FF7"/>
    <w:rsid w:val="004B335A"/>
    <w:rsid w:val="004B4401"/>
    <w:rsid w:val="004B588D"/>
    <w:rsid w:val="004B6CD6"/>
    <w:rsid w:val="004B6FAC"/>
    <w:rsid w:val="004B71C4"/>
    <w:rsid w:val="004B74D5"/>
    <w:rsid w:val="004C13F5"/>
    <w:rsid w:val="004C2736"/>
    <w:rsid w:val="004C281E"/>
    <w:rsid w:val="004C2AB9"/>
    <w:rsid w:val="004C4E9E"/>
    <w:rsid w:val="004C5377"/>
    <w:rsid w:val="004C5877"/>
    <w:rsid w:val="004C5BD4"/>
    <w:rsid w:val="004C5D92"/>
    <w:rsid w:val="004C6E6A"/>
    <w:rsid w:val="004D0C20"/>
    <w:rsid w:val="004D0E03"/>
    <w:rsid w:val="004D1910"/>
    <w:rsid w:val="004D49A0"/>
    <w:rsid w:val="004D4FCF"/>
    <w:rsid w:val="004D57ED"/>
    <w:rsid w:val="004D58A1"/>
    <w:rsid w:val="004D5ED6"/>
    <w:rsid w:val="004E06A0"/>
    <w:rsid w:val="004E127A"/>
    <w:rsid w:val="004E2F0F"/>
    <w:rsid w:val="004E30EC"/>
    <w:rsid w:val="004E451F"/>
    <w:rsid w:val="004E4EA0"/>
    <w:rsid w:val="004E6D29"/>
    <w:rsid w:val="004E7B03"/>
    <w:rsid w:val="004F16ED"/>
    <w:rsid w:val="004F1C91"/>
    <w:rsid w:val="004F37E8"/>
    <w:rsid w:val="004F4160"/>
    <w:rsid w:val="004F45CF"/>
    <w:rsid w:val="004F5159"/>
    <w:rsid w:val="004F6F8F"/>
    <w:rsid w:val="004F75A3"/>
    <w:rsid w:val="004F77E1"/>
    <w:rsid w:val="004F7956"/>
    <w:rsid w:val="005006EB"/>
    <w:rsid w:val="00500A10"/>
    <w:rsid w:val="00501024"/>
    <w:rsid w:val="00501A21"/>
    <w:rsid w:val="00501A56"/>
    <w:rsid w:val="00501E23"/>
    <w:rsid w:val="00502F97"/>
    <w:rsid w:val="0050371D"/>
    <w:rsid w:val="00504528"/>
    <w:rsid w:val="00510C11"/>
    <w:rsid w:val="00511018"/>
    <w:rsid w:val="0051155E"/>
    <w:rsid w:val="00512181"/>
    <w:rsid w:val="00512324"/>
    <w:rsid w:val="005136A8"/>
    <w:rsid w:val="00513736"/>
    <w:rsid w:val="00514A45"/>
    <w:rsid w:val="00516FB2"/>
    <w:rsid w:val="00517FFB"/>
    <w:rsid w:val="00520844"/>
    <w:rsid w:val="00521F97"/>
    <w:rsid w:val="00522298"/>
    <w:rsid w:val="005254D4"/>
    <w:rsid w:val="00525A5B"/>
    <w:rsid w:val="00531A65"/>
    <w:rsid w:val="0053326B"/>
    <w:rsid w:val="005338F7"/>
    <w:rsid w:val="0053392B"/>
    <w:rsid w:val="005341BF"/>
    <w:rsid w:val="00534831"/>
    <w:rsid w:val="00534C59"/>
    <w:rsid w:val="00535433"/>
    <w:rsid w:val="00537C0D"/>
    <w:rsid w:val="00537E7F"/>
    <w:rsid w:val="005408A8"/>
    <w:rsid w:val="00540AB5"/>
    <w:rsid w:val="00540D68"/>
    <w:rsid w:val="00541042"/>
    <w:rsid w:val="0054110A"/>
    <w:rsid w:val="00541EBC"/>
    <w:rsid w:val="00542179"/>
    <w:rsid w:val="0054288E"/>
    <w:rsid w:val="00544B60"/>
    <w:rsid w:val="00544C1A"/>
    <w:rsid w:val="00545F05"/>
    <w:rsid w:val="005509FC"/>
    <w:rsid w:val="00552246"/>
    <w:rsid w:val="0055229A"/>
    <w:rsid w:val="0055694A"/>
    <w:rsid w:val="00556E88"/>
    <w:rsid w:val="0055769C"/>
    <w:rsid w:val="0056276D"/>
    <w:rsid w:val="00562BB3"/>
    <w:rsid w:val="00563065"/>
    <w:rsid w:val="00563741"/>
    <w:rsid w:val="00564EC5"/>
    <w:rsid w:val="00565B9C"/>
    <w:rsid w:val="00565F33"/>
    <w:rsid w:val="00565FBA"/>
    <w:rsid w:val="00566240"/>
    <w:rsid w:val="00566453"/>
    <w:rsid w:val="00566AEC"/>
    <w:rsid w:val="005674AB"/>
    <w:rsid w:val="005674BE"/>
    <w:rsid w:val="00567CCC"/>
    <w:rsid w:val="00567EBF"/>
    <w:rsid w:val="0057063E"/>
    <w:rsid w:val="00572838"/>
    <w:rsid w:val="00573196"/>
    <w:rsid w:val="00577D5B"/>
    <w:rsid w:val="00580E8B"/>
    <w:rsid w:val="005818B6"/>
    <w:rsid w:val="0058322D"/>
    <w:rsid w:val="00584071"/>
    <w:rsid w:val="00585C81"/>
    <w:rsid w:val="00590ED5"/>
    <w:rsid w:val="00593AC2"/>
    <w:rsid w:val="00596726"/>
    <w:rsid w:val="00597C15"/>
    <w:rsid w:val="005A02BC"/>
    <w:rsid w:val="005A06FC"/>
    <w:rsid w:val="005A09AD"/>
    <w:rsid w:val="005A182F"/>
    <w:rsid w:val="005A267A"/>
    <w:rsid w:val="005A450F"/>
    <w:rsid w:val="005A5D3A"/>
    <w:rsid w:val="005A5FCF"/>
    <w:rsid w:val="005A6442"/>
    <w:rsid w:val="005B03C4"/>
    <w:rsid w:val="005B1B2B"/>
    <w:rsid w:val="005B1CC8"/>
    <w:rsid w:val="005B28DD"/>
    <w:rsid w:val="005B3002"/>
    <w:rsid w:val="005B3FA8"/>
    <w:rsid w:val="005B4C63"/>
    <w:rsid w:val="005B5730"/>
    <w:rsid w:val="005B6906"/>
    <w:rsid w:val="005B7A99"/>
    <w:rsid w:val="005C08BA"/>
    <w:rsid w:val="005C19CD"/>
    <w:rsid w:val="005C22DE"/>
    <w:rsid w:val="005C3EBF"/>
    <w:rsid w:val="005C4750"/>
    <w:rsid w:val="005C574F"/>
    <w:rsid w:val="005C5CFB"/>
    <w:rsid w:val="005D0D58"/>
    <w:rsid w:val="005D1B57"/>
    <w:rsid w:val="005D231B"/>
    <w:rsid w:val="005D3CF2"/>
    <w:rsid w:val="005D572A"/>
    <w:rsid w:val="005D5E67"/>
    <w:rsid w:val="005D721B"/>
    <w:rsid w:val="005E440B"/>
    <w:rsid w:val="005E4506"/>
    <w:rsid w:val="005E4E73"/>
    <w:rsid w:val="005E5486"/>
    <w:rsid w:val="005E59DF"/>
    <w:rsid w:val="005E6351"/>
    <w:rsid w:val="005E653A"/>
    <w:rsid w:val="005E6809"/>
    <w:rsid w:val="005E7539"/>
    <w:rsid w:val="005E7A26"/>
    <w:rsid w:val="005F0046"/>
    <w:rsid w:val="005F295F"/>
    <w:rsid w:val="005F4713"/>
    <w:rsid w:val="005F4E99"/>
    <w:rsid w:val="00601ADF"/>
    <w:rsid w:val="00601C8A"/>
    <w:rsid w:val="00603CA4"/>
    <w:rsid w:val="00603D44"/>
    <w:rsid w:val="006041F1"/>
    <w:rsid w:val="006066F7"/>
    <w:rsid w:val="0060751F"/>
    <w:rsid w:val="0061025C"/>
    <w:rsid w:val="00610471"/>
    <w:rsid w:val="00610FD9"/>
    <w:rsid w:val="00611683"/>
    <w:rsid w:val="00611E1A"/>
    <w:rsid w:val="00611ED4"/>
    <w:rsid w:val="00612B90"/>
    <w:rsid w:val="00614D64"/>
    <w:rsid w:val="00615155"/>
    <w:rsid w:val="00616F4A"/>
    <w:rsid w:val="006175C0"/>
    <w:rsid w:val="00617914"/>
    <w:rsid w:val="00617E98"/>
    <w:rsid w:val="006206AB"/>
    <w:rsid w:val="00621080"/>
    <w:rsid w:val="00621426"/>
    <w:rsid w:val="0062263F"/>
    <w:rsid w:val="00622868"/>
    <w:rsid w:val="0062354D"/>
    <w:rsid w:val="00626386"/>
    <w:rsid w:val="006267A1"/>
    <w:rsid w:val="00626AD9"/>
    <w:rsid w:val="006277D5"/>
    <w:rsid w:val="0063284F"/>
    <w:rsid w:val="00633659"/>
    <w:rsid w:val="0063381A"/>
    <w:rsid w:val="006343B1"/>
    <w:rsid w:val="0063444A"/>
    <w:rsid w:val="00636299"/>
    <w:rsid w:val="0063737E"/>
    <w:rsid w:val="00637A20"/>
    <w:rsid w:val="00637FEB"/>
    <w:rsid w:val="006409B8"/>
    <w:rsid w:val="00640E9F"/>
    <w:rsid w:val="00641A59"/>
    <w:rsid w:val="00641E7A"/>
    <w:rsid w:val="0064212D"/>
    <w:rsid w:val="00643857"/>
    <w:rsid w:val="006440A0"/>
    <w:rsid w:val="00645255"/>
    <w:rsid w:val="0064693F"/>
    <w:rsid w:val="006478D5"/>
    <w:rsid w:val="00650E85"/>
    <w:rsid w:val="006511FB"/>
    <w:rsid w:val="00651964"/>
    <w:rsid w:val="00651FBC"/>
    <w:rsid w:val="006524A9"/>
    <w:rsid w:val="00652BAC"/>
    <w:rsid w:val="0065321D"/>
    <w:rsid w:val="00653315"/>
    <w:rsid w:val="00656362"/>
    <w:rsid w:val="006564BF"/>
    <w:rsid w:val="00657386"/>
    <w:rsid w:val="00657527"/>
    <w:rsid w:val="00657C0B"/>
    <w:rsid w:val="006611A4"/>
    <w:rsid w:val="00661758"/>
    <w:rsid w:val="006617F0"/>
    <w:rsid w:val="00662747"/>
    <w:rsid w:val="00663464"/>
    <w:rsid w:val="00663974"/>
    <w:rsid w:val="0066631A"/>
    <w:rsid w:val="00666791"/>
    <w:rsid w:val="00667042"/>
    <w:rsid w:val="00667560"/>
    <w:rsid w:val="0067002C"/>
    <w:rsid w:val="006700FD"/>
    <w:rsid w:val="00670135"/>
    <w:rsid w:val="006702A7"/>
    <w:rsid w:val="0067084A"/>
    <w:rsid w:val="006722EA"/>
    <w:rsid w:val="00674043"/>
    <w:rsid w:val="00674B36"/>
    <w:rsid w:val="00675D46"/>
    <w:rsid w:val="00676D8E"/>
    <w:rsid w:val="0067702F"/>
    <w:rsid w:val="006806BB"/>
    <w:rsid w:val="00681B41"/>
    <w:rsid w:val="006831EA"/>
    <w:rsid w:val="006833B0"/>
    <w:rsid w:val="00683F39"/>
    <w:rsid w:val="00685B20"/>
    <w:rsid w:val="00686619"/>
    <w:rsid w:val="006869E5"/>
    <w:rsid w:val="00686B63"/>
    <w:rsid w:val="006873D3"/>
    <w:rsid w:val="00687684"/>
    <w:rsid w:val="00687B20"/>
    <w:rsid w:val="006903AB"/>
    <w:rsid w:val="00690E99"/>
    <w:rsid w:val="006910FB"/>
    <w:rsid w:val="00692329"/>
    <w:rsid w:val="00692E97"/>
    <w:rsid w:val="0069416F"/>
    <w:rsid w:val="006946B2"/>
    <w:rsid w:val="006946B5"/>
    <w:rsid w:val="00694CC9"/>
    <w:rsid w:val="00694EAC"/>
    <w:rsid w:val="00696A3C"/>
    <w:rsid w:val="00697513"/>
    <w:rsid w:val="006A01C6"/>
    <w:rsid w:val="006A1597"/>
    <w:rsid w:val="006A2047"/>
    <w:rsid w:val="006A205F"/>
    <w:rsid w:val="006A2AB8"/>
    <w:rsid w:val="006A33FB"/>
    <w:rsid w:val="006A3A19"/>
    <w:rsid w:val="006A456A"/>
    <w:rsid w:val="006A484F"/>
    <w:rsid w:val="006A4B08"/>
    <w:rsid w:val="006A4B48"/>
    <w:rsid w:val="006A5408"/>
    <w:rsid w:val="006A5633"/>
    <w:rsid w:val="006A6E59"/>
    <w:rsid w:val="006A73D8"/>
    <w:rsid w:val="006A7800"/>
    <w:rsid w:val="006B05E3"/>
    <w:rsid w:val="006B0ADF"/>
    <w:rsid w:val="006B1BA2"/>
    <w:rsid w:val="006B1CCA"/>
    <w:rsid w:val="006B361F"/>
    <w:rsid w:val="006B470D"/>
    <w:rsid w:val="006B60A1"/>
    <w:rsid w:val="006C0BF4"/>
    <w:rsid w:val="006C18C0"/>
    <w:rsid w:val="006C2241"/>
    <w:rsid w:val="006C2939"/>
    <w:rsid w:val="006C4155"/>
    <w:rsid w:val="006C5102"/>
    <w:rsid w:val="006C533F"/>
    <w:rsid w:val="006C66F5"/>
    <w:rsid w:val="006C6C44"/>
    <w:rsid w:val="006C6DFA"/>
    <w:rsid w:val="006D15A6"/>
    <w:rsid w:val="006D2FEB"/>
    <w:rsid w:val="006D32AE"/>
    <w:rsid w:val="006D3C26"/>
    <w:rsid w:val="006D442F"/>
    <w:rsid w:val="006D48C9"/>
    <w:rsid w:val="006D4950"/>
    <w:rsid w:val="006D5976"/>
    <w:rsid w:val="006D6C36"/>
    <w:rsid w:val="006D713D"/>
    <w:rsid w:val="006D7918"/>
    <w:rsid w:val="006D7C2F"/>
    <w:rsid w:val="006D7D6A"/>
    <w:rsid w:val="006E09EC"/>
    <w:rsid w:val="006E1173"/>
    <w:rsid w:val="006E1BCB"/>
    <w:rsid w:val="006E1C36"/>
    <w:rsid w:val="006E1D9D"/>
    <w:rsid w:val="006E1F1D"/>
    <w:rsid w:val="006E21D7"/>
    <w:rsid w:val="006E28B0"/>
    <w:rsid w:val="006E2E44"/>
    <w:rsid w:val="006E34A3"/>
    <w:rsid w:val="006E43E2"/>
    <w:rsid w:val="006E45A7"/>
    <w:rsid w:val="006E5825"/>
    <w:rsid w:val="006E6B69"/>
    <w:rsid w:val="006E7DEE"/>
    <w:rsid w:val="006F0CBA"/>
    <w:rsid w:val="006F1F59"/>
    <w:rsid w:val="006F3308"/>
    <w:rsid w:val="006F7421"/>
    <w:rsid w:val="006F78A9"/>
    <w:rsid w:val="00701011"/>
    <w:rsid w:val="007025DA"/>
    <w:rsid w:val="00702B31"/>
    <w:rsid w:val="00704A56"/>
    <w:rsid w:val="00704D7C"/>
    <w:rsid w:val="00704FC5"/>
    <w:rsid w:val="00705616"/>
    <w:rsid w:val="00706FD0"/>
    <w:rsid w:val="00710439"/>
    <w:rsid w:val="007110B6"/>
    <w:rsid w:val="007111D5"/>
    <w:rsid w:val="0071180B"/>
    <w:rsid w:val="00711B7A"/>
    <w:rsid w:val="00715BB5"/>
    <w:rsid w:val="0071603A"/>
    <w:rsid w:val="007167B6"/>
    <w:rsid w:val="00716B9E"/>
    <w:rsid w:val="007220DD"/>
    <w:rsid w:val="007230C0"/>
    <w:rsid w:val="00724138"/>
    <w:rsid w:val="0072459F"/>
    <w:rsid w:val="00725B33"/>
    <w:rsid w:val="007264E8"/>
    <w:rsid w:val="00727468"/>
    <w:rsid w:val="00730218"/>
    <w:rsid w:val="00730576"/>
    <w:rsid w:val="00733DE7"/>
    <w:rsid w:val="007344D9"/>
    <w:rsid w:val="00734A42"/>
    <w:rsid w:val="00734A72"/>
    <w:rsid w:val="007357BC"/>
    <w:rsid w:val="0073582C"/>
    <w:rsid w:val="00735EED"/>
    <w:rsid w:val="007410A1"/>
    <w:rsid w:val="007416BC"/>
    <w:rsid w:val="007418BF"/>
    <w:rsid w:val="00741B8D"/>
    <w:rsid w:val="007432F0"/>
    <w:rsid w:val="007433BF"/>
    <w:rsid w:val="00744956"/>
    <w:rsid w:val="00745037"/>
    <w:rsid w:val="00745981"/>
    <w:rsid w:val="00746580"/>
    <w:rsid w:val="00746697"/>
    <w:rsid w:val="00746907"/>
    <w:rsid w:val="0074692A"/>
    <w:rsid w:val="00746D80"/>
    <w:rsid w:val="007503AE"/>
    <w:rsid w:val="00750C21"/>
    <w:rsid w:val="00751238"/>
    <w:rsid w:val="00751EC1"/>
    <w:rsid w:val="0075444E"/>
    <w:rsid w:val="00754684"/>
    <w:rsid w:val="00754738"/>
    <w:rsid w:val="007547A7"/>
    <w:rsid w:val="00754FB8"/>
    <w:rsid w:val="00754FC7"/>
    <w:rsid w:val="00761357"/>
    <w:rsid w:val="00762113"/>
    <w:rsid w:val="0076270C"/>
    <w:rsid w:val="00762921"/>
    <w:rsid w:val="00763E83"/>
    <w:rsid w:val="00764912"/>
    <w:rsid w:val="00765420"/>
    <w:rsid w:val="00766308"/>
    <w:rsid w:val="00766986"/>
    <w:rsid w:val="00766F13"/>
    <w:rsid w:val="007702F0"/>
    <w:rsid w:val="00770AA9"/>
    <w:rsid w:val="007718EA"/>
    <w:rsid w:val="00771B96"/>
    <w:rsid w:val="0077319D"/>
    <w:rsid w:val="00773F38"/>
    <w:rsid w:val="007749A9"/>
    <w:rsid w:val="007765C5"/>
    <w:rsid w:val="00777977"/>
    <w:rsid w:val="00780065"/>
    <w:rsid w:val="00780872"/>
    <w:rsid w:val="00780C9F"/>
    <w:rsid w:val="00780EC5"/>
    <w:rsid w:val="0078343C"/>
    <w:rsid w:val="007838A5"/>
    <w:rsid w:val="0078564F"/>
    <w:rsid w:val="00785677"/>
    <w:rsid w:val="00785D38"/>
    <w:rsid w:val="00785D7F"/>
    <w:rsid w:val="0078639C"/>
    <w:rsid w:val="00786839"/>
    <w:rsid w:val="00787473"/>
    <w:rsid w:val="00790914"/>
    <w:rsid w:val="007918C2"/>
    <w:rsid w:val="00791F17"/>
    <w:rsid w:val="00792857"/>
    <w:rsid w:val="007955E1"/>
    <w:rsid w:val="0079565D"/>
    <w:rsid w:val="00797695"/>
    <w:rsid w:val="007A03A9"/>
    <w:rsid w:val="007A0B87"/>
    <w:rsid w:val="007A244F"/>
    <w:rsid w:val="007A2775"/>
    <w:rsid w:val="007A3773"/>
    <w:rsid w:val="007A470A"/>
    <w:rsid w:val="007A68B9"/>
    <w:rsid w:val="007B0B97"/>
    <w:rsid w:val="007B2959"/>
    <w:rsid w:val="007B2C8F"/>
    <w:rsid w:val="007B3402"/>
    <w:rsid w:val="007B40EE"/>
    <w:rsid w:val="007B5843"/>
    <w:rsid w:val="007B7EAF"/>
    <w:rsid w:val="007C0A0D"/>
    <w:rsid w:val="007C242D"/>
    <w:rsid w:val="007C341F"/>
    <w:rsid w:val="007C4F07"/>
    <w:rsid w:val="007C680E"/>
    <w:rsid w:val="007C6A0D"/>
    <w:rsid w:val="007C6FD2"/>
    <w:rsid w:val="007C75BF"/>
    <w:rsid w:val="007C7D52"/>
    <w:rsid w:val="007D0F0B"/>
    <w:rsid w:val="007D1AA1"/>
    <w:rsid w:val="007D2169"/>
    <w:rsid w:val="007D4487"/>
    <w:rsid w:val="007D5523"/>
    <w:rsid w:val="007D75F0"/>
    <w:rsid w:val="007D7BDD"/>
    <w:rsid w:val="007E0049"/>
    <w:rsid w:val="007E0F57"/>
    <w:rsid w:val="007E264B"/>
    <w:rsid w:val="007E2D81"/>
    <w:rsid w:val="007E3F76"/>
    <w:rsid w:val="007E4A40"/>
    <w:rsid w:val="007E6EB0"/>
    <w:rsid w:val="007E7B50"/>
    <w:rsid w:val="007E7E1B"/>
    <w:rsid w:val="007F2640"/>
    <w:rsid w:val="007F274D"/>
    <w:rsid w:val="007F300D"/>
    <w:rsid w:val="007F4C81"/>
    <w:rsid w:val="007F5256"/>
    <w:rsid w:val="007F752D"/>
    <w:rsid w:val="00801E28"/>
    <w:rsid w:val="008032AC"/>
    <w:rsid w:val="00803CD8"/>
    <w:rsid w:val="00804DF1"/>
    <w:rsid w:val="00807D66"/>
    <w:rsid w:val="008105E6"/>
    <w:rsid w:val="008108BB"/>
    <w:rsid w:val="00810ECA"/>
    <w:rsid w:val="00811592"/>
    <w:rsid w:val="00812C0C"/>
    <w:rsid w:val="008131BF"/>
    <w:rsid w:val="00814200"/>
    <w:rsid w:val="0081561D"/>
    <w:rsid w:val="008157EC"/>
    <w:rsid w:val="008159A8"/>
    <w:rsid w:val="00817353"/>
    <w:rsid w:val="0081787A"/>
    <w:rsid w:val="00817DA5"/>
    <w:rsid w:val="008209E8"/>
    <w:rsid w:val="00820A8F"/>
    <w:rsid w:val="00820C0F"/>
    <w:rsid w:val="00822785"/>
    <w:rsid w:val="00823A80"/>
    <w:rsid w:val="00826A50"/>
    <w:rsid w:val="00827BBE"/>
    <w:rsid w:val="00827D53"/>
    <w:rsid w:val="00827DD1"/>
    <w:rsid w:val="00831275"/>
    <w:rsid w:val="008316C1"/>
    <w:rsid w:val="0083266F"/>
    <w:rsid w:val="00833E3E"/>
    <w:rsid w:val="00833F52"/>
    <w:rsid w:val="00834A87"/>
    <w:rsid w:val="008354D9"/>
    <w:rsid w:val="0083639E"/>
    <w:rsid w:val="0084037A"/>
    <w:rsid w:val="00841A59"/>
    <w:rsid w:val="00842F4B"/>
    <w:rsid w:val="008437BB"/>
    <w:rsid w:val="0084450C"/>
    <w:rsid w:val="00845510"/>
    <w:rsid w:val="00845F65"/>
    <w:rsid w:val="00846427"/>
    <w:rsid w:val="0084650F"/>
    <w:rsid w:val="008524EB"/>
    <w:rsid w:val="008529A6"/>
    <w:rsid w:val="00853AFF"/>
    <w:rsid w:val="0085550D"/>
    <w:rsid w:val="00856B99"/>
    <w:rsid w:val="00857462"/>
    <w:rsid w:val="00857986"/>
    <w:rsid w:val="00857B3F"/>
    <w:rsid w:val="008607C2"/>
    <w:rsid w:val="00861587"/>
    <w:rsid w:val="00861718"/>
    <w:rsid w:val="00862DD2"/>
    <w:rsid w:val="00863A68"/>
    <w:rsid w:val="00864AA4"/>
    <w:rsid w:val="00865051"/>
    <w:rsid w:val="00865377"/>
    <w:rsid w:val="0086557C"/>
    <w:rsid w:val="0086589C"/>
    <w:rsid w:val="008664FC"/>
    <w:rsid w:val="00866797"/>
    <w:rsid w:val="00867589"/>
    <w:rsid w:val="00867F16"/>
    <w:rsid w:val="00870400"/>
    <w:rsid w:val="00871273"/>
    <w:rsid w:val="008724FB"/>
    <w:rsid w:val="0087446A"/>
    <w:rsid w:val="0087514D"/>
    <w:rsid w:val="00875AB0"/>
    <w:rsid w:val="00875C0D"/>
    <w:rsid w:val="008760B0"/>
    <w:rsid w:val="00881261"/>
    <w:rsid w:val="008837A2"/>
    <w:rsid w:val="00883C48"/>
    <w:rsid w:val="0088403A"/>
    <w:rsid w:val="00884935"/>
    <w:rsid w:val="00884FAC"/>
    <w:rsid w:val="00885CBC"/>
    <w:rsid w:val="00890225"/>
    <w:rsid w:val="00890D53"/>
    <w:rsid w:val="0089110D"/>
    <w:rsid w:val="00891F16"/>
    <w:rsid w:val="00892B14"/>
    <w:rsid w:val="00893DF9"/>
    <w:rsid w:val="00893E3D"/>
    <w:rsid w:val="00895058"/>
    <w:rsid w:val="0089666A"/>
    <w:rsid w:val="008975AC"/>
    <w:rsid w:val="00897BAE"/>
    <w:rsid w:val="00897E13"/>
    <w:rsid w:val="008A0ABA"/>
    <w:rsid w:val="008A1A93"/>
    <w:rsid w:val="008A2541"/>
    <w:rsid w:val="008A2A44"/>
    <w:rsid w:val="008A6046"/>
    <w:rsid w:val="008A6483"/>
    <w:rsid w:val="008A7F1A"/>
    <w:rsid w:val="008B0687"/>
    <w:rsid w:val="008B0966"/>
    <w:rsid w:val="008B2908"/>
    <w:rsid w:val="008B380D"/>
    <w:rsid w:val="008B3926"/>
    <w:rsid w:val="008B3FAD"/>
    <w:rsid w:val="008B4434"/>
    <w:rsid w:val="008B47B9"/>
    <w:rsid w:val="008B5997"/>
    <w:rsid w:val="008B63AA"/>
    <w:rsid w:val="008B643A"/>
    <w:rsid w:val="008B658A"/>
    <w:rsid w:val="008B74A7"/>
    <w:rsid w:val="008C18A2"/>
    <w:rsid w:val="008C21D8"/>
    <w:rsid w:val="008C403F"/>
    <w:rsid w:val="008C79B5"/>
    <w:rsid w:val="008D05B6"/>
    <w:rsid w:val="008D0642"/>
    <w:rsid w:val="008D1509"/>
    <w:rsid w:val="008D26D5"/>
    <w:rsid w:val="008D27AB"/>
    <w:rsid w:val="008D2F02"/>
    <w:rsid w:val="008D3983"/>
    <w:rsid w:val="008D56E4"/>
    <w:rsid w:val="008D5BF9"/>
    <w:rsid w:val="008D5EC1"/>
    <w:rsid w:val="008D5F3D"/>
    <w:rsid w:val="008D7462"/>
    <w:rsid w:val="008E0897"/>
    <w:rsid w:val="008E0A9F"/>
    <w:rsid w:val="008E2340"/>
    <w:rsid w:val="008E31DB"/>
    <w:rsid w:val="008E3E0E"/>
    <w:rsid w:val="008E6172"/>
    <w:rsid w:val="008E6874"/>
    <w:rsid w:val="008F06AB"/>
    <w:rsid w:val="008F156F"/>
    <w:rsid w:val="008F19EE"/>
    <w:rsid w:val="008F275C"/>
    <w:rsid w:val="008F2B67"/>
    <w:rsid w:val="008F3EAC"/>
    <w:rsid w:val="008F52D8"/>
    <w:rsid w:val="008F75FB"/>
    <w:rsid w:val="0090120F"/>
    <w:rsid w:val="00902268"/>
    <w:rsid w:val="0090227F"/>
    <w:rsid w:val="0090324D"/>
    <w:rsid w:val="009035E2"/>
    <w:rsid w:val="00904636"/>
    <w:rsid w:val="0090523A"/>
    <w:rsid w:val="00906E66"/>
    <w:rsid w:val="00910B83"/>
    <w:rsid w:val="00910F18"/>
    <w:rsid w:val="00911A46"/>
    <w:rsid w:val="009138BE"/>
    <w:rsid w:val="00914119"/>
    <w:rsid w:val="00914888"/>
    <w:rsid w:val="00915589"/>
    <w:rsid w:val="00920241"/>
    <w:rsid w:val="00920F58"/>
    <w:rsid w:val="009213D3"/>
    <w:rsid w:val="009221E6"/>
    <w:rsid w:val="0092319E"/>
    <w:rsid w:val="009234A8"/>
    <w:rsid w:val="00924F04"/>
    <w:rsid w:val="00926901"/>
    <w:rsid w:val="0092743E"/>
    <w:rsid w:val="009277BC"/>
    <w:rsid w:val="00930B25"/>
    <w:rsid w:val="0093161A"/>
    <w:rsid w:val="00931C2E"/>
    <w:rsid w:val="009321B0"/>
    <w:rsid w:val="009336B5"/>
    <w:rsid w:val="00933BA6"/>
    <w:rsid w:val="0093422C"/>
    <w:rsid w:val="00935FCF"/>
    <w:rsid w:val="00936808"/>
    <w:rsid w:val="00936D1B"/>
    <w:rsid w:val="00936E86"/>
    <w:rsid w:val="009376A3"/>
    <w:rsid w:val="00937D5A"/>
    <w:rsid w:val="009421BE"/>
    <w:rsid w:val="00942346"/>
    <w:rsid w:val="0094312E"/>
    <w:rsid w:val="00945095"/>
    <w:rsid w:val="009474EE"/>
    <w:rsid w:val="00950070"/>
    <w:rsid w:val="00950106"/>
    <w:rsid w:val="00952C02"/>
    <w:rsid w:val="009543F4"/>
    <w:rsid w:val="009555DD"/>
    <w:rsid w:val="00955793"/>
    <w:rsid w:val="00955BCF"/>
    <w:rsid w:val="009569F5"/>
    <w:rsid w:val="0095736E"/>
    <w:rsid w:val="00957A2F"/>
    <w:rsid w:val="00957B57"/>
    <w:rsid w:val="00960E6F"/>
    <w:rsid w:val="00960FC8"/>
    <w:rsid w:val="009616AB"/>
    <w:rsid w:val="00966315"/>
    <w:rsid w:val="00966389"/>
    <w:rsid w:val="00966FD6"/>
    <w:rsid w:val="009676F3"/>
    <w:rsid w:val="00970DB7"/>
    <w:rsid w:val="0097167D"/>
    <w:rsid w:val="00973852"/>
    <w:rsid w:val="009756DB"/>
    <w:rsid w:val="00976054"/>
    <w:rsid w:val="009769EC"/>
    <w:rsid w:val="00977A09"/>
    <w:rsid w:val="00977DF5"/>
    <w:rsid w:val="0098058A"/>
    <w:rsid w:val="00980918"/>
    <w:rsid w:val="00981777"/>
    <w:rsid w:val="00981891"/>
    <w:rsid w:val="00981922"/>
    <w:rsid w:val="00981DFE"/>
    <w:rsid w:val="00983142"/>
    <w:rsid w:val="00983CCA"/>
    <w:rsid w:val="00984B5C"/>
    <w:rsid w:val="0098563A"/>
    <w:rsid w:val="00985E29"/>
    <w:rsid w:val="009911FF"/>
    <w:rsid w:val="00991965"/>
    <w:rsid w:val="00991D1F"/>
    <w:rsid w:val="009927B4"/>
    <w:rsid w:val="00996D44"/>
    <w:rsid w:val="0099701D"/>
    <w:rsid w:val="00997676"/>
    <w:rsid w:val="00997B4A"/>
    <w:rsid w:val="00997B7B"/>
    <w:rsid w:val="009A1F12"/>
    <w:rsid w:val="009A229B"/>
    <w:rsid w:val="009A55B5"/>
    <w:rsid w:val="009A593B"/>
    <w:rsid w:val="009A7536"/>
    <w:rsid w:val="009A7628"/>
    <w:rsid w:val="009B05D8"/>
    <w:rsid w:val="009B17A5"/>
    <w:rsid w:val="009B236A"/>
    <w:rsid w:val="009B3259"/>
    <w:rsid w:val="009B3E12"/>
    <w:rsid w:val="009B4666"/>
    <w:rsid w:val="009B5774"/>
    <w:rsid w:val="009B6229"/>
    <w:rsid w:val="009B69DF"/>
    <w:rsid w:val="009C05E5"/>
    <w:rsid w:val="009C0ECB"/>
    <w:rsid w:val="009C1CD2"/>
    <w:rsid w:val="009C2798"/>
    <w:rsid w:val="009C2C6B"/>
    <w:rsid w:val="009C3437"/>
    <w:rsid w:val="009C4449"/>
    <w:rsid w:val="009C4877"/>
    <w:rsid w:val="009C502F"/>
    <w:rsid w:val="009C66B8"/>
    <w:rsid w:val="009C696C"/>
    <w:rsid w:val="009C7294"/>
    <w:rsid w:val="009C7C0A"/>
    <w:rsid w:val="009C7C73"/>
    <w:rsid w:val="009D0439"/>
    <w:rsid w:val="009D04A2"/>
    <w:rsid w:val="009D100B"/>
    <w:rsid w:val="009D1B94"/>
    <w:rsid w:val="009D248A"/>
    <w:rsid w:val="009D3098"/>
    <w:rsid w:val="009D3EDC"/>
    <w:rsid w:val="009D4740"/>
    <w:rsid w:val="009D4B03"/>
    <w:rsid w:val="009D4BF4"/>
    <w:rsid w:val="009D4F6B"/>
    <w:rsid w:val="009D5278"/>
    <w:rsid w:val="009D54C5"/>
    <w:rsid w:val="009D639B"/>
    <w:rsid w:val="009D6F8E"/>
    <w:rsid w:val="009E00AD"/>
    <w:rsid w:val="009E0957"/>
    <w:rsid w:val="009E0A0A"/>
    <w:rsid w:val="009E0DAF"/>
    <w:rsid w:val="009E14FF"/>
    <w:rsid w:val="009E1C90"/>
    <w:rsid w:val="009E2507"/>
    <w:rsid w:val="009E25F3"/>
    <w:rsid w:val="009E2761"/>
    <w:rsid w:val="009E384A"/>
    <w:rsid w:val="009E386C"/>
    <w:rsid w:val="009E5778"/>
    <w:rsid w:val="009E6478"/>
    <w:rsid w:val="009F3844"/>
    <w:rsid w:val="009F39BF"/>
    <w:rsid w:val="009F4761"/>
    <w:rsid w:val="009F5263"/>
    <w:rsid w:val="009F5D25"/>
    <w:rsid w:val="009F6C1E"/>
    <w:rsid w:val="00A02058"/>
    <w:rsid w:val="00A025C8"/>
    <w:rsid w:val="00A02BC6"/>
    <w:rsid w:val="00A03EB8"/>
    <w:rsid w:val="00A0477E"/>
    <w:rsid w:val="00A04BC3"/>
    <w:rsid w:val="00A052C4"/>
    <w:rsid w:val="00A05329"/>
    <w:rsid w:val="00A06575"/>
    <w:rsid w:val="00A06CEC"/>
    <w:rsid w:val="00A073AD"/>
    <w:rsid w:val="00A121A8"/>
    <w:rsid w:val="00A12381"/>
    <w:rsid w:val="00A126D7"/>
    <w:rsid w:val="00A12D02"/>
    <w:rsid w:val="00A13655"/>
    <w:rsid w:val="00A13F85"/>
    <w:rsid w:val="00A14077"/>
    <w:rsid w:val="00A16B0B"/>
    <w:rsid w:val="00A16B7B"/>
    <w:rsid w:val="00A16D8C"/>
    <w:rsid w:val="00A170AC"/>
    <w:rsid w:val="00A23E99"/>
    <w:rsid w:val="00A24205"/>
    <w:rsid w:val="00A24922"/>
    <w:rsid w:val="00A2501D"/>
    <w:rsid w:val="00A25020"/>
    <w:rsid w:val="00A25321"/>
    <w:rsid w:val="00A27949"/>
    <w:rsid w:val="00A27D3F"/>
    <w:rsid w:val="00A3327B"/>
    <w:rsid w:val="00A3375F"/>
    <w:rsid w:val="00A33AE4"/>
    <w:rsid w:val="00A3444D"/>
    <w:rsid w:val="00A348A7"/>
    <w:rsid w:val="00A348DE"/>
    <w:rsid w:val="00A34DAE"/>
    <w:rsid w:val="00A35348"/>
    <w:rsid w:val="00A35DFF"/>
    <w:rsid w:val="00A36A44"/>
    <w:rsid w:val="00A36DEA"/>
    <w:rsid w:val="00A407AB"/>
    <w:rsid w:val="00A433D0"/>
    <w:rsid w:val="00A43D1E"/>
    <w:rsid w:val="00A44B65"/>
    <w:rsid w:val="00A45601"/>
    <w:rsid w:val="00A47351"/>
    <w:rsid w:val="00A523FC"/>
    <w:rsid w:val="00A528B4"/>
    <w:rsid w:val="00A553BF"/>
    <w:rsid w:val="00A57380"/>
    <w:rsid w:val="00A575C0"/>
    <w:rsid w:val="00A60CF7"/>
    <w:rsid w:val="00A6136F"/>
    <w:rsid w:val="00A61564"/>
    <w:rsid w:val="00A6373E"/>
    <w:rsid w:val="00A65673"/>
    <w:rsid w:val="00A65946"/>
    <w:rsid w:val="00A661FD"/>
    <w:rsid w:val="00A6648A"/>
    <w:rsid w:val="00A6755E"/>
    <w:rsid w:val="00A67D27"/>
    <w:rsid w:val="00A70122"/>
    <w:rsid w:val="00A70B7A"/>
    <w:rsid w:val="00A71D25"/>
    <w:rsid w:val="00A721F0"/>
    <w:rsid w:val="00A730D5"/>
    <w:rsid w:val="00A738EA"/>
    <w:rsid w:val="00A74429"/>
    <w:rsid w:val="00A74999"/>
    <w:rsid w:val="00A74D37"/>
    <w:rsid w:val="00A77BA1"/>
    <w:rsid w:val="00A77FAC"/>
    <w:rsid w:val="00A81D7A"/>
    <w:rsid w:val="00A81FB1"/>
    <w:rsid w:val="00A82588"/>
    <w:rsid w:val="00A82BFA"/>
    <w:rsid w:val="00A82FD6"/>
    <w:rsid w:val="00A83221"/>
    <w:rsid w:val="00A834EC"/>
    <w:rsid w:val="00A84A73"/>
    <w:rsid w:val="00A85BAC"/>
    <w:rsid w:val="00A86561"/>
    <w:rsid w:val="00A86A84"/>
    <w:rsid w:val="00A86DC7"/>
    <w:rsid w:val="00A87E13"/>
    <w:rsid w:val="00A87E87"/>
    <w:rsid w:val="00A9124B"/>
    <w:rsid w:val="00A92412"/>
    <w:rsid w:val="00A94E29"/>
    <w:rsid w:val="00AA1C72"/>
    <w:rsid w:val="00AA2041"/>
    <w:rsid w:val="00AA24C4"/>
    <w:rsid w:val="00AA2A2F"/>
    <w:rsid w:val="00AA2A3C"/>
    <w:rsid w:val="00AA32C8"/>
    <w:rsid w:val="00AA3585"/>
    <w:rsid w:val="00AA3D42"/>
    <w:rsid w:val="00AA438E"/>
    <w:rsid w:val="00AA6247"/>
    <w:rsid w:val="00AB3539"/>
    <w:rsid w:val="00AB3EE9"/>
    <w:rsid w:val="00AB48BF"/>
    <w:rsid w:val="00AB5F4B"/>
    <w:rsid w:val="00AB6961"/>
    <w:rsid w:val="00AB6B0B"/>
    <w:rsid w:val="00AB6D1D"/>
    <w:rsid w:val="00AB7C1D"/>
    <w:rsid w:val="00AC0A79"/>
    <w:rsid w:val="00AC0D24"/>
    <w:rsid w:val="00AC0DAD"/>
    <w:rsid w:val="00AC1408"/>
    <w:rsid w:val="00AC168B"/>
    <w:rsid w:val="00AC2B68"/>
    <w:rsid w:val="00AC48B9"/>
    <w:rsid w:val="00AC6D0A"/>
    <w:rsid w:val="00AC7B90"/>
    <w:rsid w:val="00AD03EE"/>
    <w:rsid w:val="00AD19CC"/>
    <w:rsid w:val="00AD1BB5"/>
    <w:rsid w:val="00AD43D8"/>
    <w:rsid w:val="00AD712F"/>
    <w:rsid w:val="00AE01BA"/>
    <w:rsid w:val="00AE0E70"/>
    <w:rsid w:val="00AE1A47"/>
    <w:rsid w:val="00AE2231"/>
    <w:rsid w:val="00AE344B"/>
    <w:rsid w:val="00AE41BE"/>
    <w:rsid w:val="00AE6782"/>
    <w:rsid w:val="00AE6CB9"/>
    <w:rsid w:val="00AE79B2"/>
    <w:rsid w:val="00AE7A94"/>
    <w:rsid w:val="00AE7E2C"/>
    <w:rsid w:val="00AF0024"/>
    <w:rsid w:val="00AF00A9"/>
    <w:rsid w:val="00AF0B07"/>
    <w:rsid w:val="00AF240D"/>
    <w:rsid w:val="00AF29FD"/>
    <w:rsid w:val="00AF2B18"/>
    <w:rsid w:val="00AF3151"/>
    <w:rsid w:val="00AF3455"/>
    <w:rsid w:val="00AF371B"/>
    <w:rsid w:val="00AF38BD"/>
    <w:rsid w:val="00AF3F93"/>
    <w:rsid w:val="00AF5F7B"/>
    <w:rsid w:val="00AF752A"/>
    <w:rsid w:val="00B007A6"/>
    <w:rsid w:val="00B00E71"/>
    <w:rsid w:val="00B01941"/>
    <w:rsid w:val="00B027F6"/>
    <w:rsid w:val="00B02AAB"/>
    <w:rsid w:val="00B0305F"/>
    <w:rsid w:val="00B03B70"/>
    <w:rsid w:val="00B03FA5"/>
    <w:rsid w:val="00B040C6"/>
    <w:rsid w:val="00B0472D"/>
    <w:rsid w:val="00B056EA"/>
    <w:rsid w:val="00B070C5"/>
    <w:rsid w:val="00B10BE0"/>
    <w:rsid w:val="00B11F90"/>
    <w:rsid w:val="00B128F8"/>
    <w:rsid w:val="00B134CA"/>
    <w:rsid w:val="00B13E48"/>
    <w:rsid w:val="00B14755"/>
    <w:rsid w:val="00B15143"/>
    <w:rsid w:val="00B15F08"/>
    <w:rsid w:val="00B16D4D"/>
    <w:rsid w:val="00B17DD9"/>
    <w:rsid w:val="00B21293"/>
    <w:rsid w:val="00B2235C"/>
    <w:rsid w:val="00B22599"/>
    <w:rsid w:val="00B23CDD"/>
    <w:rsid w:val="00B24160"/>
    <w:rsid w:val="00B251EC"/>
    <w:rsid w:val="00B2628B"/>
    <w:rsid w:val="00B275FB"/>
    <w:rsid w:val="00B315D5"/>
    <w:rsid w:val="00B31880"/>
    <w:rsid w:val="00B3353B"/>
    <w:rsid w:val="00B34A56"/>
    <w:rsid w:val="00B35F26"/>
    <w:rsid w:val="00B4025F"/>
    <w:rsid w:val="00B40B27"/>
    <w:rsid w:val="00B453F5"/>
    <w:rsid w:val="00B457C0"/>
    <w:rsid w:val="00B45803"/>
    <w:rsid w:val="00B46501"/>
    <w:rsid w:val="00B5025A"/>
    <w:rsid w:val="00B518F5"/>
    <w:rsid w:val="00B51C32"/>
    <w:rsid w:val="00B5205E"/>
    <w:rsid w:val="00B5217F"/>
    <w:rsid w:val="00B53D4D"/>
    <w:rsid w:val="00B54F5C"/>
    <w:rsid w:val="00B57079"/>
    <w:rsid w:val="00B62BF6"/>
    <w:rsid w:val="00B63779"/>
    <w:rsid w:val="00B63888"/>
    <w:rsid w:val="00B63B43"/>
    <w:rsid w:val="00B63E2A"/>
    <w:rsid w:val="00B6640D"/>
    <w:rsid w:val="00B66B5F"/>
    <w:rsid w:val="00B7062A"/>
    <w:rsid w:val="00B707F5"/>
    <w:rsid w:val="00B70EB7"/>
    <w:rsid w:val="00B73840"/>
    <w:rsid w:val="00B73C50"/>
    <w:rsid w:val="00B74566"/>
    <w:rsid w:val="00B7617A"/>
    <w:rsid w:val="00B76BE9"/>
    <w:rsid w:val="00B76CB7"/>
    <w:rsid w:val="00B80A03"/>
    <w:rsid w:val="00B838DB"/>
    <w:rsid w:val="00B84052"/>
    <w:rsid w:val="00B84AC0"/>
    <w:rsid w:val="00B85FA8"/>
    <w:rsid w:val="00B86119"/>
    <w:rsid w:val="00B86906"/>
    <w:rsid w:val="00B87D88"/>
    <w:rsid w:val="00B90079"/>
    <w:rsid w:val="00B900EF"/>
    <w:rsid w:val="00B93DF9"/>
    <w:rsid w:val="00B95127"/>
    <w:rsid w:val="00B96D3A"/>
    <w:rsid w:val="00B97F43"/>
    <w:rsid w:val="00BA115E"/>
    <w:rsid w:val="00BA13BD"/>
    <w:rsid w:val="00BA28B3"/>
    <w:rsid w:val="00BA3C58"/>
    <w:rsid w:val="00BA4576"/>
    <w:rsid w:val="00BA48C9"/>
    <w:rsid w:val="00BA56CC"/>
    <w:rsid w:val="00BA699E"/>
    <w:rsid w:val="00BA7CBA"/>
    <w:rsid w:val="00BB14DD"/>
    <w:rsid w:val="00BB2EFD"/>
    <w:rsid w:val="00BB30F6"/>
    <w:rsid w:val="00BB4C73"/>
    <w:rsid w:val="00BB5D05"/>
    <w:rsid w:val="00BB5F85"/>
    <w:rsid w:val="00BB7E91"/>
    <w:rsid w:val="00BC0D59"/>
    <w:rsid w:val="00BC3309"/>
    <w:rsid w:val="00BC3F29"/>
    <w:rsid w:val="00BC41D4"/>
    <w:rsid w:val="00BC4582"/>
    <w:rsid w:val="00BC49B3"/>
    <w:rsid w:val="00BC4FDC"/>
    <w:rsid w:val="00BC5B87"/>
    <w:rsid w:val="00BC649D"/>
    <w:rsid w:val="00BD035E"/>
    <w:rsid w:val="00BD097A"/>
    <w:rsid w:val="00BD0D9B"/>
    <w:rsid w:val="00BD1806"/>
    <w:rsid w:val="00BD35F5"/>
    <w:rsid w:val="00BD3A0C"/>
    <w:rsid w:val="00BD49E0"/>
    <w:rsid w:val="00BD5153"/>
    <w:rsid w:val="00BD5F97"/>
    <w:rsid w:val="00BD7210"/>
    <w:rsid w:val="00BD7E6E"/>
    <w:rsid w:val="00BE1A50"/>
    <w:rsid w:val="00BE24D3"/>
    <w:rsid w:val="00BE2B2E"/>
    <w:rsid w:val="00BE2F48"/>
    <w:rsid w:val="00BE4A11"/>
    <w:rsid w:val="00BE52EB"/>
    <w:rsid w:val="00BE5A88"/>
    <w:rsid w:val="00BE5C6A"/>
    <w:rsid w:val="00BF1E97"/>
    <w:rsid w:val="00BF5111"/>
    <w:rsid w:val="00BF57A0"/>
    <w:rsid w:val="00BF5A2A"/>
    <w:rsid w:val="00BF6E59"/>
    <w:rsid w:val="00C0186D"/>
    <w:rsid w:val="00C045D0"/>
    <w:rsid w:val="00C064C6"/>
    <w:rsid w:val="00C06D53"/>
    <w:rsid w:val="00C11440"/>
    <w:rsid w:val="00C1174E"/>
    <w:rsid w:val="00C11D5F"/>
    <w:rsid w:val="00C14261"/>
    <w:rsid w:val="00C16BE6"/>
    <w:rsid w:val="00C17176"/>
    <w:rsid w:val="00C2048C"/>
    <w:rsid w:val="00C204AC"/>
    <w:rsid w:val="00C2109F"/>
    <w:rsid w:val="00C21221"/>
    <w:rsid w:val="00C218B2"/>
    <w:rsid w:val="00C21A8C"/>
    <w:rsid w:val="00C21ECC"/>
    <w:rsid w:val="00C237BC"/>
    <w:rsid w:val="00C24412"/>
    <w:rsid w:val="00C25BFA"/>
    <w:rsid w:val="00C264E9"/>
    <w:rsid w:val="00C2680E"/>
    <w:rsid w:val="00C271C8"/>
    <w:rsid w:val="00C30687"/>
    <w:rsid w:val="00C30CB6"/>
    <w:rsid w:val="00C32094"/>
    <w:rsid w:val="00C32B2C"/>
    <w:rsid w:val="00C33870"/>
    <w:rsid w:val="00C34217"/>
    <w:rsid w:val="00C34BCD"/>
    <w:rsid w:val="00C35031"/>
    <w:rsid w:val="00C3507A"/>
    <w:rsid w:val="00C364E3"/>
    <w:rsid w:val="00C401A8"/>
    <w:rsid w:val="00C403F6"/>
    <w:rsid w:val="00C404D7"/>
    <w:rsid w:val="00C40EB5"/>
    <w:rsid w:val="00C4114B"/>
    <w:rsid w:val="00C4120D"/>
    <w:rsid w:val="00C41495"/>
    <w:rsid w:val="00C4213E"/>
    <w:rsid w:val="00C42687"/>
    <w:rsid w:val="00C42AD2"/>
    <w:rsid w:val="00C43CAD"/>
    <w:rsid w:val="00C44A34"/>
    <w:rsid w:val="00C44F07"/>
    <w:rsid w:val="00C4614E"/>
    <w:rsid w:val="00C465F9"/>
    <w:rsid w:val="00C47C1C"/>
    <w:rsid w:val="00C50A9D"/>
    <w:rsid w:val="00C51990"/>
    <w:rsid w:val="00C51B0E"/>
    <w:rsid w:val="00C5221B"/>
    <w:rsid w:val="00C524E5"/>
    <w:rsid w:val="00C5365C"/>
    <w:rsid w:val="00C53786"/>
    <w:rsid w:val="00C53E66"/>
    <w:rsid w:val="00C54548"/>
    <w:rsid w:val="00C558A4"/>
    <w:rsid w:val="00C559A3"/>
    <w:rsid w:val="00C55A99"/>
    <w:rsid w:val="00C568AC"/>
    <w:rsid w:val="00C57B0C"/>
    <w:rsid w:val="00C6021C"/>
    <w:rsid w:val="00C609DE"/>
    <w:rsid w:val="00C6303F"/>
    <w:rsid w:val="00C631BA"/>
    <w:rsid w:val="00C6444C"/>
    <w:rsid w:val="00C64C95"/>
    <w:rsid w:val="00C660B9"/>
    <w:rsid w:val="00C675C2"/>
    <w:rsid w:val="00C70EED"/>
    <w:rsid w:val="00C7211A"/>
    <w:rsid w:val="00C729F3"/>
    <w:rsid w:val="00C72F87"/>
    <w:rsid w:val="00C7394E"/>
    <w:rsid w:val="00C73A40"/>
    <w:rsid w:val="00C7429A"/>
    <w:rsid w:val="00C74451"/>
    <w:rsid w:val="00C752F8"/>
    <w:rsid w:val="00C771C3"/>
    <w:rsid w:val="00C77CD8"/>
    <w:rsid w:val="00C805A1"/>
    <w:rsid w:val="00C8330B"/>
    <w:rsid w:val="00C83613"/>
    <w:rsid w:val="00C8546B"/>
    <w:rsid w:val="00C85893"/>
    <w:rsid w:val="00C86C81"/>
    <w:rsid w:val="00C87D8C"/>
    <w:rsid w:val="00C900E1"/>
    <w:rsid w:val="00C9091E"/>
    <w:rsid w:val="00C919FE"/>
    <w:rsid w:val="00C93533"/>
    <w:rsid w:val="00C94305"/>
    <w:rsid w:val="00C95457"/>
    <w:rsid w:val="00C95B6C"/>
    <w:rsid w:val="00C95D46"/>
    <w:rsid w:val="00C97571"/>
    <w:rsid w:val="00CA02EE"/>
    <w:rsid w:val="00CA2DF2"/>
    <w:rsid w:val="00CA330B"/>
    <w:rsid w:val="00CA333C"/>
    <w:rsid w:val="00CA33F4"/>
    <w:rsid w:val="00CA3727"/>
    <w:rsid w:val="00CA3838"/>
    <w:rsid w:val="00CA46F3"/>
    <w:rsid w:val="00CA72CB"/>
    <w:rsid w:val="00CA7C8E"/>
    <w:rsid w:val="00CB3083"/>
    <w:rsid w:val="00CB3B00"/>
    <w:rsid w:val="00CB5364"/>
    <w:rsid w:val="00CB6F60"/>
    <w:rsid w:val="00CB7C74"/>
    <w:rsid w:val="00CC02A0"/>
    <w:rsid w:val="00CC03BC"/>
    <w:rsid w:val="00CC0D7F"/>
    <w:rsid w:val="00CC146B"/>
    <w:rsid w:val="00CC2CD1"/>
    <w:rsid w:val="00CC309C"/>
    <w:rsid w:val="00CC3536"/>
    <w:rsid w:val="00CC35A5"/>
    <w:rsid w:val="00CC5292"/>
    <w:rsid w:val="00CC67AE"/>
    <w:rsid w:val="00CD0EDF"/>
    <w:rsid w:val="00CD1A82"/>
    <w:rsid w:val="00CD29CC"/>
    <w:rsid w:val="00CD33C3"/>
    <w:rsid w:val="00CD39D9"/>
    <w:rsid w:val="00CD5842"/>
    <w:rsid w:val="00CD6FB2"/>
    <w:rsid w:val="00CD7D07"/>
    <w:rsid w:val="00CE1A1C"/>
    <w:rsid w:val="00CE2654"/>
    <w:rsid w:val="00CE3C3B"/>
    <w:rsid w:val="00CE3CEF"/>
    <w:rsid w:val="00CE52B7"/>
    <w:rsid w:val="00CE627F"/>
    <w:rsid w:val="00CF20E3"/>
    <w:rsid w:val="00CF2E4B"/>
    <w:rsid w:val="00CF31FA"/>
    <w:rsid w:val="00CF325C"/>
    <w:rsid w:val="00CF5C71"/>
    <w:rsid w:val="00CF6707"/>
    <w:rsid w:val="00D00348"/>
    <w:rsid w:val="00D00D19"/>
    <w:rsid w:val="00D0115A"/>
    <w:rsid w:val="00D028B6"/>
    <w:rsid w:val="00D02902"/>
    <w:rsid w:val="00D04A15"/>
    <w:rsid w:val="00D058D2"/>
    <w:rsid w:val="00D07583"/>
    <w:rsid w:val="00D0766C"/>
    <w:rsid w:val="00D11A17"/>
    <w:rsid w:val="00D12295"/>
    <w:rsid w:val="00D12D7E"/>
    <w:rsid w:val="00D12DAD"/>
    <w:rsid w:val="00D143F1"/>
    <w:rsid w:val="00D16982"/>
    <w:rsid w:val="00D16D95"/>
    <w:rsid w:val="00D174EF"/>
    <w:rsid w:val="00D17512"/>
    <w:rsid w:val="00D2216F"/>
    <w:rsid w:val="00D22FEA"/>
    <w:rsid w:val="00D233D5"/>
    <w:rsid w:val="00D23754"/>
    <w:rsid w:val="00D237FF"/>
    <w:rsid w:val="00D27055"/>
    <w:rsid w:val="00D270D1"/>
    <w:rsid w:val="00D302A4"/>
    <w:rsid w:val="00D30DD1"/>
    <w:rsid w:val="00D31D7D"/>
    <w:rsid w:val="00D324B5"/>
    <w:rsid w:val="00D32580"/>
    <w:rsid w:val="00D3390F"/>
    <w:rsid w:val="00D33A29"/>
    <w:rsid w:val="00D3405F"/>
    <w:rsid w:val="00D3452A"/>
    <w:rsid w:val="00D34A77"/>
    <w:rsid w:val="00D35523"/>
    <w:rsid w:val="00D35721"/>
    <w:rsid w:val="00D3600F"/>
    <w:rsid w:val="00D36E8B"/>
    <w:rsid w:val="00D3721F"/>
    <w:rsid w:val="00D37262"/>
    <w:rsid w:val="00D37567"/>
    <w:rsid w:val="00D375FD"/>
    <w:rsid w:val="00D37C6F"/>
    <w:rsid w:val="00D42267"/>
    <w:rsid w:val="00D42B3A"/>
    <w:rsid w:val="00D43B88"/>
    <w:rsid w:val="00D44030"/>
    <w:rsid w:val="00D44056"/>
    <w:rsid w:val="00D44111"/>
    <w:rsid w:val="00D45A22"/>
    <w:rsid w:val="00D4770D"/>
    <w:rsid w:val="00D4780E"/>
    <w:rsid w:val="00D50C9A"/>
    <w:rsid w:val="00D51593"/>
    <w:rsid w:val="00D5287A"/>
    <w:rsid w:val="00D5307D"/>
    <w:rsid w:val="00D547B1"/>
    <w:rsid w:val="00D54A8C"/>
    <w:rsid w:val="00D54D04"/>
    <w:rsid w:val="00D54FD9"/>
    <w:rsid w:val="00D551BE"/>
    <w:rsid w:val="00D553C3"/>
    <w:rsid w:val="00D57DD6"/>
    <w:rsid w:val="00D6000B"/>
    <w:rsid w:val="00D60E3B"/>
    <w:rsid w:val="00D6195E"/>
    <w:rsid w:val="00D61D97"/>
    <w:rsid w:val="00D628D4"/>
    <w:rsid w:val="00D62DBB"/>
    <w:rsid w:val="00D637ED"/>
    <w:rsid w:val="00D642EA"/>
    <w:rsid w:val="00D65CD7"/>
    <w:rsid w:val="00D65F20"/>
    <w:rsid w:val="00D66F9E"/>
    <w:rsid w:val="00D67FC2"/>
    <w:rsid w:val="00D700F7"/>
    <w:rsid w:val="00D70F6D"/>
    <w:rsid w:val="00D736B5"/>
    <w:rsid w:val="00D76204"/>
    <w:rsid w:val="00D77E51"/>
    <w:rsid w:val="00D828D6"/>
    <w:rsid w:val="00D8366A"/>
    <w:rsid w:val="00D8510B"/>
    <w:rsid w:val="00D85547"/>
    <w:rsid w:val="00D85E6D"/>
    <w:rsid w:val="00D85F2A"/>
    <w:rsid w:val="00D86760"/>
    <w:rsid w:val="00D9121E"/>
    <w:rsid w:val="00D9268F"/>
    <w:rsid w:val="00D92ECE"/>
    <w:rsid w:val="00D93109"/>
    <w:rsid w:val="00D934CF"/>
    <w:rsid w:val="00D95CA6"/>
    <w:rsid w:val="00D96B87"/>
    <w:rsid w:val="00D96FFF"/>
    <w:rsid w:val="00D97300"/>
    <w:rsid w:val="00D97727"/>
    <w:rsid w:val="00DA1913"/>
    <w:rsid w:val="00DA21A3"/>
    <w:rsid w:val="00DA21E3"/>
    <w:rsid w:val="00DA330B"/>
    <w:rsid w:val="00DA5468"/>
    <w:rsid w:val="00DA56C0"/>
    <w:rsid w:val="00DA5F81"/>
    <w:rsid w:val="00DB154D"/>
    <w:rsid w:val="00DB1DF0"/>
    <w:rsid w:val="00DB379A"/>
    <w:rsid w:val="00DB3F52"/>
    <w:rsid w:val="00DB4515"/>
    <w:rsid w:val="00DB4A4E"/>
    <w:rsid w:val="00DB4C58"/>
    <w:rsid w:val="00DB4DC9"/>
    <w:rsid w:val="00DC12E6"/>
    <w:rsid w:val="00DC1F52"/>
    <w:rsid w:val="00DC2578"/>
    <w:rsid w:val="00DC28BF"/>
    <w:rsid w:val="00DC3693"/>
    <w:rsid w:val="00DC5F25"/>
    <w:rsid w:val="00DC606D"/>
    <w:rsid w:val="00DC61FC"/>
    <w:rsid w:val="00DC78F7"/>
    <w:rsid w:val="00DD02A2"/>
    <w:rsid w:val="00DD0586"/>
    <w:rsid w:val="00DD0B3D"/>
    <w:rsid w:val="00DD1439"/>
    <w:rsid w:val="00DD1A61"/>
    <w:rsid w:val="00DD53CD"/>
    <w:rsid w:val="00DD5460"/>
    <w:rsid w:val="00DD5DED"/>
    <w:rsid w:val="00DD7000"/>
    <w:rsid w:val="00DD71B3"/>
    <w:rsid w:val="00DD773E"/>
    <w:rsid w:val="00DD7C60"/>
    <w:rsid w:val="00DD7E95"/>
    <w:rsid w:val="00DE0C54"/>
    <w:rsid w:val="00DE0DB0"/>
    <w:rsid w:val="00DE0F7D"/>
    <w:rsid w:val="00DE11A7"/>
    <w:rsid w:val="00DE4278"/>
    <w:rsid w:val="00DE4461"/>
    <w:rsid w:val="00DE49AC"/>
    <w:rsid w:val="00DE4B36"/>
    <w:rsid w:val="00DE675C"/>
    <w:rsid w:val="00DF0200"/>
    <w:rsid w:val="00DF0575"/>
    <w:rsid w:val="00DF0913"/>
    <w:rsid w:val="00DF0935"/>
    <w:rsid w:val="00DF09BF"/>
    <w:rsid w:val="00DF0AA8"/>
    <w:rsid w:val="00DF0DBF"/>
    <w:rsid w:val="00DF1A20"/>
    <w:rsid w:val="00DF1A2F"/>
    <w:rsid w:val="00DF1A49"/>
    <w:rsid w:val="00DF2847"/>
    <w:rsid w:val="00DF39F3"/>
    <w:rsid w:val="00DF3A19"/>
    <w:rsid w:val="00DF4550"/>
    <w:rsid w:val="00DF5555"/>
    <w:rsid w:val="00DF7138"/>
    <w:rsid w:val="00DF7F5A"/>
    <w:rsid w:val="00E01AA4"/>
    <w:rsid w:val="00E032C9"/>
    <w:rsid w:val="00E043D3"/>
    <w:rsid w:val="00E077E4"/>
    <w:rsid w:val="00E10486"/>
    <w:rsid w:val="00E10B3D"/>
    <w:rsid w:val="00E10D7B"/>
    <w:rsid w:val="00E10E72"/>
    <w:rsid w:val="00E11DFD"/>
    <w:rsid w:val="00E12AD0"/>
    <w:rsid w:val="00E13379"/>
    <w:rsid w:val="00E14173"/>
    <w:rsid w:val="00E15E9B"/>
    <w:rsid w:val="00E15F22"/>
    <w:rsid w:val="00E16294"/>
    <w:rsid w:val="00E16550"/>
    <w:rsid w:val="00E168CB"/>
    <w:rsid w:val="00E174B8"/>
    <w:rsid w:val="00E17B3E"/>
    <w:rsid w:val="00E2072A"/>
    <w:rsid w:val="00E210A7"/>
    <w:rsid w:val="00E22016"/>
    <w:rsid w:val="00E223CC"/>
    <w:rsid w:val="00E2291D"/>
    <w:rsid w:val="00E231F0"/>
    <w:rsid w:val="00E2388D"/>
    <w:rsid w:val="00E2519C"/>
    <w:rsid w:val="00E2529D"/>
    <w:rsid w:val="00E25ADA"/>
    <w:rsid w:val="00E308D7"/>
    <w:rsid w:val="00E30F94"/>
    <w:rsid w:val="00E3201E"/>
    <w:rsid w:val="00E32987"/>
    <w:rsid w:val="00E32A29"/>
    <w:rsid w:val="00E32F3E"/>
    <w:rsid w:val="00E364AA"/>
    <w:rsid w:val="00E3675F"/>
    <w:rsid w:val="00E36C4F"/>
    <w:rsid w:val="00E36FF5"/>
    <w:rsid w:val="00E379B0"/>
    <w:rsid w:val="00E37EEF"/>
    <w:rsid w:val="00E43970"/>
    <w:rsid w:val="00E4412F"/>
    <w:rsid w:val="00E44F2A"/>
    <w:rsid w:val="00E47720"/>
    <w:rsid w:val="00E5019F"/>
    <w:rsid w:val="00E53701"/>
    <w:rsid w:val="00E542B3"/>
    <w:rsid w:val="00E56A59"/>
    <w:rsid w:val="00E57FCA"/>
    <w:rsid w:val="00E60AEB"/>
    <w:rsid w:val="00E618D8"/>
    <w:rsid w:val="00E62BA0"/>
    <w:rsid w:val="00E63C19"/>
    <w:rsid w:val="00E656C0"/>
    <w:rsid w:val="00E66081"/>
    <w:rsid w:val="00E66C6D"/>
    <w:rsid w:val="00E677E5"/>
    <w:rsid w:val="00E70989"/>
    <w:rsid w:val="00E724D9"/>
    <w:rsid w:val="00E73BE1"/>
    <w:rsid w:val="00E7440E"/>
    <w:rsid w:val="00E74BD6"/>
    <w:rsid w:val="00E75F2F"/>
    <w:rsid w:val="00E76C04"/>
    <w:rsid w:val="00E774D7"/>
    <w:rsid w:val="00E77686"/>
    <w:rsid w:val="00E77BFB"/>
    <w:rsid w:val="00E77CE2"/>
    <w:rsid w:val="00E82271"/>
    <w:rsid w:val="00E825A7"/>
    <w:rsid w:val="00E82653"/>
    <w:rsid w:val="00E83948"/>
    <w:rsid w:val="00E87A5D"/>
    <w:rsid w:val="00E9036D"/>
    <w:rsid w:val="00E92AFC"/>
    <w:rsid w:val="00E92CF7"/>
    <w:rsid w:val="00E931CA"/>
    <w:rsid w:val="00E9351D"/>
    <w:rsid w:val="00E93925"/>
    <w:rsid w:val="00E93F66"/>
    <w:rsid w:val="00E94E8D"/>
    <w:rsid w:val="00E955DC"/>
    <w:rsid w:val="00E96515"/>
    <w:rsid w:val="00E97837"/>
    <w:rsid w:val="00E97BF9"/>
    <w:rsid w:val="00EA0684"/>
    <w:rsid w:val="00EA08C1"/>
    <w:rsid w:val="00EA1122"/>
    <w:rsid w:val="00EA11E4"/>
    <w:rsid w:val="00EA583C"/>
    <w:rsid w:val="00EA5E3D"/>
    <w:rsid w:val="00EA6767"/>
    <w:rsid w:val="00EB0633"/>
    <w:rsid w:val="00EB1D56"/>
    <w:rsid w:val="00EB28D7"/>
    <w:rsid w:val="00EB2E7D"/>
    <w:rsid w:val="00EB34E9"/>
    <w:rsid w:val="00EB42DF"/>
    <w:rsid w:val="00EB4C0E"/>
    <w:rsid w:val="00EB57F4"/>
    <w:rsid w:val="00EB6926"/>
    <w:rsid w:val="00EB73B9"/>
    <w:rsid w:val="00EC0A0B"/>
    <w:rsid w:val="00EC1D76"/>
    <w:rsid w:val="00EC1D99"/>
    <w:rsid w:val="00EC4D52"/>
    <w:rsid w:val="00EC4DBC"/>
    <w:rsid w:val="00EC58C1"/>
    <w:rsid w:val="00EC68AA"/>
    <w:rsid w:val="00EC6F81"/>
    <w:rsid w:val="00EC7EFA"/>
    <w:rsid w:val="00ED02BD"/>
    <w:rsid w:val="00ED1AF5"/>
    <w:rsid w:val="00ED1D7B"/>
    <w:rsid w:val="00ED2471"/>
    <w:rsid w:val="00ED27DB"/>
    <w:rsid w:val="00ED3D1E"/>
    <w:rsid w:val="00ED4797"/>
    <w:rsid w:val="00ED6019"/>
    <w:rsid w:val="00ED6166"/>
    <w:rsid w:val="00ED762B"/>
    <w:rsid w:val="00EE0E18"/>
    <w:rsid w:val="00EE1722"/>
    <w:rsid w:val="00EE1B42"/>
    <w:rsid w:val="00EE1C17"/>
    <w:rsid w:val="00EE286B"/>
    <w:rsid w:val="00EE2B1C"/>
    <w:rsid w:val="00EE2B58"/>
    <w:rsid w:val="00EE3ED1"/>
    <w:rsid w:val="00EE6C36"/>
    <w:rsid w:val="00EF0F10"/>
    <w:rsid w:val="00EF14EB"/>
    <w:rsid w:val="00EF25A9"/>
    <w:rsid w:val="00EF2A40"/>
    <w:rsid w:val="00EF2A7F"/>
    <w:rsid w:val="00EF31E9"/>
    <w:rsid w:val="00EF5613"/>
    <w:rsid w:val="00EF57E0"/>
    <w:rsid w:val="00EF62D4"/>
    <w:rsid w:val="00EF6652"/>
    <w:rsid w:val="00F00067"/>
    <w:rsid w:val="00F00884"/>
    <w:rsid w:val="00F009EA"/>
    <w:rsid w:val="00F01034"/>
    <w:rsid w:val="00F0310A"/>
    <w:rsid w:val="00F03A79"/>
    <w:rsid w:val="00F03C92"/>
    <w:rsid w:val="00F04377"/>
    <w:rsid w:val="00F049CB"/>
    <w:rsid w:val="00F05C0A"/>
    <w:rsid w:val="00F05FEB"/>
    <w:rsid w:val="00F077D6"/>
    <w:rsid w:val="00F07DA4"/>
    <w:rsid w:val="00F1051B"/>
    <w:rsid w:val="00F114C4"/>
    <w:rsid w:val="00F118B9"/>
    <w:rsid w:val="00F121B6"/>
    <w:rsid w:val="00F14939"/>
    <w:rsid w:val="00F14C11"/>
    <w:rsid w:val="00F14FB4"/>
    <w:rsid w:val="00F1547A"/>
    <w:rsid w:val="00F16A77"/>
    <w:rsid w:val="00F16D97"/>
    <w:rsid w:val="00F211BB"/>
    <w:rsid w:val="00F21A04"/>
    <w:rsid w:val="00F2232E"/>
    <w:rsid w:val="00F23042"/>
    <w:rsid w:val="00F25301"/>
    <w:rsid w:val="00F253A1"/>
    <w:rsid w:val="00F300B5"/>
    <w:rsid w:val="00F30382"/>
    <w:rsid w:val="00F311E4"/>
    <w:rsid w:val="00F315C2"/>
    <w:rsid w:val="00F31F09"/>
    <w:rsid w:val="00F355B8"/>
    <w:rsid w:val="00F36C40"/>
    <w:rsid w:val="00F36F25"/>
    <w:rsid w:val="00F417DB"/>
    <w:rsid w:val="00F41851"/>
    <w:rsid w:val="00F41A13"/>
    <w:rsid w:val="00F42C58"/>
    <w:rsid w:val="00F42C76"/>
    <w:rsid w:val="00F42E66"/>
    <w:rsid w:val="00F43EB9"/>
    <w:rsid w:val="00F43ED0"/>
    <w:rsid w:val="00F45EE3"/>
    <w:rsid w:val="00F467D0"/>
    <w:rsid w:val="00F50A8D"/>
    <w:rsid w:val="00F520D9"/>
    <w:rsid w:val="00F5343F"/>
    <w:rsid w:val="00F54245"/>
    <w:rsid w:val="00F544C0"/>
    <w:rsid w:val="00F55511"/>
    <w:rsid w:val="00F55704"/>
    <w:rsid w:val="00F57B4D"/>
    <w:rsid w:val="00F605D0"/>
    <w:rsid w:val="00F61E4B"/>
    <w:rsid w:val="00F670E1"/>
    <w:rsid w:val="00F6756B"/>
    <w:rsid w:val="00F67DB1"/>
    <w:rsid w:val="00F72235"/>
    <w:rsid w:val="00F72822"/>
    <w:rsid w:val="00F73730"/>
    <w:rsid w:val="00F73C3C"/>
    <w:rsid w:val="00F74427"/>
    <w:rsid w:val="00F745C3"/>
    <w:rsid w:val="00F751A5"/>
    <w:rsid w:val="00F75C1B"/>
    <w:rsid w:val="00F77843"/>
    <w:rsid w:val="00F80510"/>
    <w:rsid w:val="00F81198"/>
    <w:rsid w:val="00F83E49"/>
    <w:rsid w:val="00F85106"/>
    <w:rsid w:val="00F8547A"/>
    <w:rsid w:val="00F85733"/>
    <w:rsid w:val="00F863B5"/>
    <w:rsid w:val="00F86BC6"/>
    <w:rsid w:val="00F901D7"/>
    <w:rsid w:val="00F903C8"/>
    <w:rsid w:val="00F91E0C"/>
    <w:rsid w:val="00F92AF4"/>
    <w:rsid w:val="00F93603"/>
    <w:rsid w:val="00F942D1"/>
    <w:rsid w:val="00F94BCE"/>
    <w:rsid w:val="00F94D89"/>
    <w:rsid w:val="00F9527D"/>
    <w:rsid w:val="00F9550C"/>
    <w:rsid w:val="00F961A6"/>
    <w:rsid w:val="00F974A4"/>
    <w:rsid w:val="00FA2DE1"/>
    <w:rsid w:val="00FA3361"/>
    <w:rsid w:val="00FA476B"/>
    <w:rsid w:val="00FA5CD1"/>
    <w:rsid w:val="00FB0DCC"/>
    <w:rsid w:val="00FB168B"/>
    <w:rsid w:val="00FB4F4E"/>
    <w:rsid w:val="00FB58B1"/>
    <w:rsid w:val="00FB6727"/>
    <w:rsid w:val="00FB69E5"/>
    <w:rsid w:val="00FC0703"/>
    <w:rsid w:val="00FC0AD4"/>
    <w:rsid w:val="00FC0F9A"/>
    <w:rsid w:val="00FC24C2"/>
    <w:rsid w:val="00FC3486"/>
    <w:rsid w:val="00FC4575"/>
    <w:rsid w:val="00FC4F86"/>
    <w:rsid w:val="00FC5B45"/>
    <w:rsid w:val="00FC6131"/>
    <w:rsid w:val="00FC6937"/>
    <w:rsid w:val="00FC78DA"/>
    <w:rsid w:val="00FD0E15"/>
    <w:rsid w:val="00FD125D"/>
    <w:rsid w:val="00FD37D6"/>
    <w:rsid w:val="00FD38F0"/>
    <w:rsid w:val="00FD4487"/>
    <w:rsid w:val="00FD6A5A"/>
    <w:rsid w:val="00FE0755"/>
    <w:rsid w:val="00FE0839"/>
    <w:rsid w:val="00FE0B0D"/>
    <w:rsid w:val="00FE1B93"/>
    <w:rsid w:val="00FE1ED0"/>
    <w:rsid w:val="00FE3762"/>
    <w:rsid w:val="00FE379D"/>
    <w:rsid w:val="00FE3A7E"/>
    <w:rsid w:val="00FE47FA"/>
    <w:rsid w:val="00FE4968"/>
    <w:rsid w:val="00FE5B12"/>
    <w:rsid w:val="00FF1464"/>
    <w:rsid w:val="00FF4223"/>
    <w:rsid w:val="00FF4C14"/>
    <w:rsid w:val="00FF641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FF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List 6" w:uiPriority="0"/>
    <w:lsdException w:name="Table Contemporary"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097437"/>
    <w:pPr>
      <w:spacing w:after="0" w:line="240" w:lineRule="auto"/>
    </w:pPr>
    <w:rPr>
      <w:rFonts w:ascii="Times New Roman" w:eastAsia="Times New Roman" w:hAnsi="Times New Roman" w:cs="Times New Roman"/>
      <w:sz w:val="24"/>
      <w:szCs w:val="24"/>
      <w:lang w:eastAsia="en-AU"/>
    </w:rPr>
  </w:style>
  <w:style w:type="paragraph" w:styleId="Heading10">
    <w:name w:val="heading 1"/>
    <w:basedOn w:val="Normal"/>
    <w:next w:val="Normal"/>
    <w:link w:val="Heading1Char"/>
    <w:uiPriority w:val="9"/>
    <w:qFormat/>
    <w:rsid w:val="0046000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6000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46000D"/>
    <w:pPr>
      <w:keepNext/>
      <w:numPr>
        <w:ilvl w:val="2"/>
        <w:numId w:val="15"/>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2A389E"/>
    <w:pPr>
      <w:keepNext/>
      <w:numPr>
        <w:ilvl w:val="3"/>
        <w:numId w:val="25"/>
      </w:numPr>
      <w:spacing w:before="240" w:after="60"/>
      <w:outlineLvl w:val="3"/>
    </w:pPr>
    <w:rPr>
      <w:b/>
      <w:bCs/>
      <w:i/>
      <w:sz w:val="20"/>
      <w:szCs w:val="28"/>
    </w:rPr>
  </w:style>
  <w:style w:type="paragraph" w:styleId="Heading5">
    <w:name w:val="heading 5"/>
    <w:basedOn w:val="Normal"/>
    <w:next w:val="Normal"/>
    <w:link w:val="Heading5Char"/>
    <w:rsid w:val="0046000D"/>
    <w:pPr>
      <w:keepNext/>
      <w:numPr>
        <w:ilvl w:val="4"/>
        <w:numId w:val="25"/>
      </w:numPr>
      <w:overflowPunct w:val="0"/>
      <w:autoSpaceDE w:val="0"/>
      <w:autoSpaceDN w:val="0"/>
      <w:adjustRightInd w:val="0"/>
      <w:textAlignment w:val="baseline"/>
      <w:outlineLvl w:val="4"/>
    </w:pPr>
    <w:rPr>
      <w:b/>
      <w:i/>
      <w:szCs w:val="20"/>
      <w:lang w:val="en-GB" w:eastAsia="en-US"/>
    </w:rPr>
  </w:style>
  <w:style w:type="paragraph" w:styleId="Heading6">
    <w:name w:val="heading 6"/>
    <w:basedOn w:val="Normal"/>
    <w:next w:val="Normal"/>
    <w:link w:val="Heading6Char"/>
    <w:rsid w:val="0046000D"/>
    <w:pPr>
      <w:numPr>
        <w:ilvl w:val="5"/>
        <w:numId w:val="25"/>
      </w:numPr>
      <w:spacing w:before="240" w:after="60"/>
      <w:jc w:val="both"/>
      <w:outlineLvl w:val="5"/>
    </w:pPr>
    <w:rPr>
      <w:rFonts w:ascii="Arial" w:hAnsi="Arial"/>
      <w:b/>
      <w:bCs/>
      <w:sz w:val="22"/>
      <w:szCs w:val="22"/>
      <w:lang w:val="en-GB" w:eastAsia="en-US"/>
    </w:rPr>
  </w:style>
  <w:style w:type="paragraph" w:styleId="Heading7">
    <w:name w:val="heading 7"/>
    <w:basedOn w:val="Normal"/>
    <w:next w:val="Normal"/>
    <w:link w:val="Heading7Char"/>
    <w:rsid w:val="0046000D"/>
    <w:pPr>
      <w:keepNext/>
      <w:numPr>
        <w:ilvl w:val="6"/>
        <w:numId w:val="25"/>
      </w:numPr>
      <w:jc w:val="both"/>
      <w:outlineLvl w:val="6"/>
    </w:pPr>
    <w:rPr>
      <w:i/>
      <w:iCs/>
      <w:sz w:val="22"/>
      <w:lang w:eastAsia="en-US"/>
    </w:rPr>
  </w:style>
  <w:style w:type="paragraph" w:styleId="Heading8">
    <w:name w:val="heading 8"/>
    <w:basedOn w:val="Normal"/>
    <w:next w:val="Normal"/>
    <w:link w:val="Heading8Char"/>
    <w:rsid w:val="0046000D"/>
    <w:pPr>
      <w:keepNext/>
      <w:numPr>
        <w:ilvl w:val="7"/>
        <w:numId w:val="25"/>
      </w:numPr>
      <w:jc w:val="both"/>
      <w:outlineLvl w:val="7"/>
    </w:pPr>
    <w:rPr>
      <w:b/>
      <w:bCs/>
      <w:i/>
      <w:iCs/>
      <w:sz w:val="22"/>
      <w:lang w:eastAsia="en-US"/>
    </w:rPr>
  </w:style>
  <w:style w:type="paragraph" w:styleId="Heading9">
    <w:name w:val="heading 9"/>
    <w:basedOn w:val="Normal"/>
    <w:next w:val="Normal"/>
    <w:link w:val="Heading9Char"/>
    <w:rsid w:val="0046000D"/>
    <w:pPr>
      <w:keepNext/>
      <w:numPr>
        <w:ilvl w:val="8"/>
        <w:numId w:val="25"/>
      </w:numPr>
      <w:outlineLvl w:val="8"/>
    </w:pPr>
    <w:rPr>
      <w:i/>
      <w:i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46000D"/>
    <w:rPr>
      <w:rFonts w:ascii="Arial" w:eastAsia="Times New Roman" w:hAnsi="Arial" w:cs="Arial"/>
      <w:b/>
      <w:bCs/>
      <w:kern w:val="32"/>
      <w:sz w:val="32"/>
      <w:szCs w:val="32"/>
      <w:lang w:eastAsia="en-AU"/>
    </w:rPr>
  </w:style>
  <w:style w:type="character" w:customStyle="1" w:styleId="Heading2Char">
    <w:name w:val="Heading 2 Char"/>
    <w:basedOn w:val="DefaultParagraphFont"/>
    <w:link w:val="Heading2"/>
    <w:uiPriority w:val="9"/>
    <w:rsid w:val="0046000D"/>
    <w:rPr>
      <w:rFonts w:ascii="Arial" w:eastAsia="Times New Roman" w:hAnsi="Arial" w:cs="Arial"/>
      <w:b/>
      <w:bCs/>
      <w:i/>
      <w:iCs/>
      <w:sz w:val="28"/>
      <w:szCs w:val="28"/>
      <w:lang w:eastAsia="en-AU"/>
    </w:rPr>
  </w:style>
  <w:style w:type="character" w:customStyle="1" w:styleId="Heading3Char">
    <w:name w:val="Heading 3 Char"/>
    <w:basedOn w:val="DefaultParagraphFont"/>
    <w:link w:val="Heading3"/>
    <w:uiPriority w:val="9"/>
    <w:rsid w:val="0046000D"/>
    <w:rPr>
      <w:rFonts w:ascii="Arial" w:eastAsia="Times New Roman" w:hAnsi="Arial" w:cs="Arial"/>
      <w:b/>
      <w:bCs/>
      <w:sz w:val="26"/>
      <w:szCs w:val="26"/>
      <w:lang w:eastAsia="en-AU"/>
    </w:rPr>
  </w:style>
  <w:style w:type="character" w:customStyle="1" w:styleId="Heading4Char">
    <w:name w:val="Heading 4 Char"/>
    <w:basedOn w:val="DefaultParagraphFont"/>
    <w:link w:val="Heading4"/>
    <w:uiPriority w:val="9"/>
    <w:rsid w:val="002A389E"/>
    <w:rPr>
      <w:rFonts w:ascii="Times New Roman" w:eastAsia="Times New Roman" w:hAnsi="Times New Roman" w:cs="Times New Roman"/>
      <w:b/>
      <w:bCs/>
      <w:i/>
      <w:sz w:val="20"/>
      <w:szCs w:val="28"/>
      <w:lang w:eastAsia="en-AU"/>
    </w:rPr>
  </w:style>
  <w:style w:type="character" w:customStyle="1" w:styleId="Heading5Char">
    <w:name w:val="Heading 5 Char"/>
    <w:basedOn w:val="DefaultParagraphFont"/>
    <w:link w:val="Heading5"/>
    <w:rsid w:val="0046000D"/>
    <w:rPr>
      <w:rFonts w:ascii="Times New Roman" w:eastAsia="Times New Roman" w:hAnsi="Times New Roman" w:cs="Times New Roman"/>
      <w:b/>
      <w:i/>
      <w:sz w:val="24"/>
      <w:szCs w:val="20"/>
      <w:lang w:val="en-GB"/>
    </w:rPr>
  </w:style>
  <w:style w:type="character" w:customStyle="1" w:styleId="Heading6Char">
    <w:name w:val="Heading 6 Char"/>
    <w:basedOn w:val="DefaultParagraphFont"/>
    <w:link w:val="Heading6"/>
    <w:rsid w:val="0046000D"/>
    <w:rPr>
      <w:rFonts w:ascii="Arial" w:eastAsia="Times New Roman" w:hAnsi="Arial" w:cs="Times New Roman"/>
      <w:b/>
      <w:bCs/>
      <w:lang w:val="en-GB"/>
    </w:rPr>
  </w:style>
  <w:style w:type="character" w:customStyle="1" w:styleId="Heading7Char">
    <w:name w:val="Heading 7 Char"/>
    <w:basedOn w:val="DefaultParagraphFont"/>
    <w:link w:val="Heading7"/>
    <w:rsid w:val="0046000D"/>
    <w:rPr>
      <w:rFonts w:ascii="Times New Roman" w:eastAsia="Times New Roman" w:hAnsi="Times New Roman" w:cs="Times New Roman"/>
      <w:i/>
      <w:iCs/>
      <w:szCs w:val="24"/>
    </w:rPr>
  </w:style>
  <w:style w:type="character" w:customStyle="1" w:styleId="Heading8Char">
    <w:name w:val="Heading 8 Char"/>
    <w:basedOn w:val="DefaultParagraphFont"/>
    <w:link w:val="Heading8"/>
    <w:rsid w:val="0046000D"/>
    <w:rPr>
      <w:rFonts w:ascii="Times New Roman" w:eastAsia="Times New Roman" w:hAnsi="Times New Roman" w:cs="Times New Roman"/>
      <w:b/>
      <w:bCs/>
      <w:i/>
      <w:iCs/>
      <w:szCs w:val="24"/>
    </w:rPr>
  </w:style>
  <w:style w:type="character" w:customStyle="1" w:styleId="Heading9Char">
    <w:name w:val="Heading 9 Char"/>
    <w:basedOn w:val="DefaultParagraphFont"/>
    <w:link w:val="Heading9"/>
    <w:rsid w:val="0046000D"/>
    <w:rPr>
      <w:rFonts w:ascii="Times New Roman" w:eastAsia="Times New Roman" w:hAnsi="Times New Roman" w:cs="Times New Roman"/>
      <w:i/>
      <w:iCs/>
      <w:szCs w:val="24"/>
    </w:rPr>
  </w:style>
  <w:style w:type="paragraph" w:styleId="Header">
    <w:name w:val="header"/>
    <w:basedOn w:val="Normal"/>
    <w:link w:val="HeaderChar"/>
    <w:uiPriority w:val="99"/>
    <w:rsid w:val="0046000D"/>
    <w:pPr>
      <w:tabs>
        <w:tab w:val="center" w:pos="4153"/>
        <w:tab w:val="right" w:pos="8306"/>
      </w:tabs>
    </w:pPr>
  </w:style>
  <w:style w:type="character" w:customStyle="1" w:styleId="HeaderChar">
    <w:name w:val="Header Char"/>
    <w:basedOn w:val="DefaultParagraphFont"/>
    <w:link w:val="Header"/>
    <w:uiPriority w:val="99"/>
    <w:rsid w:val="0046000D"/>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46000D"/>
    <w:pPr>
      <w:tabs>
        <w:tab w:val="center" w:pos="4153"/>
        <w:tab w:val="right" w:pos="8306"/>
      </w:tabs>
    </w:pPr>
  </w:style>
  <w:style w:type="character" w:customStyle="1" w:styleId="FooterChar">
    <w:name w:val="Footer Char"/>
    <w:basedOn w:val="DefaultParagraphFont"/>
    <w:link w:val="Footer"/>
    <w:uiPriority w:val="99"/>
    <w:rsid w:val="0046000D"/>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rsid w:val="0046000D"/>
    <w:rPr>
      <w:rFonts w:ascii="Tahoma" w:hAnsi="Tahoma" w:cs="Tahoma"/>
      <w:sz w:val="16"/>
      <w:szCs w:val="16"/>
    </w:rPr>
  </w:style>
  <w:style w:type="character" w:customStyle="1" w:styleId="BalloonTextChar">
    <w:name w:val="Balloon Text Char"/>
    <w:basedOn w:val="DefaultParagraphFont"/>
    <w:link w:val="BalloonText"/>
    <w:uiPriority w:val="99"/>
    <w:semiHidden/>
    <w:rsid w:val="0046000D"/>
    <w:rPr>
      <w:rFonts w:ascii="Tahoma" w:eastAsia="Times New Roman" w:hAnsi="Tahoma" w:cs="Tahoma"/>
      <w:sz w:val="16"/>
      <w:szCs w:val="16"/>
      <w:lang w:eastAsia="en-AU"/>
    </w:rPr>
  </w:style>
  <w:style w:type="character" w:styleId="PageNumber">
    <w:name w:val="page number"/>
    <w:basedOn w:val="DefaultParagraphFont"/>
    <w:rsid w:val="0046000D"/>
  </w:style>
  <w:style w:type="paragraph" w:customStyle="1" w:styleId="Heading1">
    <w:name w:val="Heading1"/>
    <w:basedOn w:val="Heading10"/>
    <w:rsid w:val="0046000D"/>
    <w:pPr>
      <w:numPr>
        <w:numId w:val="2"/>
      </w:numPr>
      <w:tabs>
        <w:tab w:val="center" w:pos="4153"/>
        <w:tab w:val="left" w:pos="5910"/>
      </w:tabs>
    </w:pPr>
    <w:rPr>
      <w:rFonts w:ascii="Times New Roman" w:hAnsi="Times New Roman"/>
      <w:sz w:val="24"/>
    </w:rPr>
  </w:style>
  <w:style w:type="paragraph" w:customStyle="1" w:styleId="Style1">
    <w:name w:val="Style1"/>
    <w:basedOn w:val="Heading10"/>
    <w:rsid w:val="0046000D"/>
    <w:rPr>
      <w:rFonts w:ascii="Times New Roman" w:hAnsi="Times New Roman"/>
      <w:sz w:val="24"/>
    </w:rPr>
  </w:style>
  <w:style w:type="paragraph" w:customStyle="1" w:styleId="Style2">
    <w:name w:val="Style2"/>
    <w:basedOn w:val="Heading1"/>
    <w:rsid w:val="0046000D"/>
    <w:pPr>
      <w:numPr>
        <w:numId w:val="1"/>
      </w:numPr>
    </w:pPr>
  </w:style>
  <w:style w:type="paragraph" w:customStyle="1" w:styleId="Style3">
    <w:name w:val="Style3"/>
    <w:basedOn w:val="Heading1"/>
    <w:rsid w:val="0046000D"/>
    <w:pPr>
      <w:numPr>
        <w:numId w:val="9"/>
      </w:numPr>
    </w:pPr>
  </w:style>
  <w:style w:type="paragraph" w:customStyle="1" w:styleId="Heading20">
    <w:name w:val="Heading2"/>
    <w:basedOn w:val="Heading2"/>
    <w:rsid w:val="0046000D"/>
    <w:rPr>
      <w:rFonts w:ascii="Times New Roman" w:hAnsi="Times New Roman"/>
      <w:i w:val="0"/>
      <w:sz w:val="24"/>
    </w:rPr>
  </w:style>
  <w:style w:type="paragraph" w:customStyle="1" w:styleId="heading2a">
    <w:name w:val="heading2a"/>
    <w:basedOn w:val="Heading20"/>
    <w:rsid w:val="0046000D"/>
    <w:pPr>
      <w:numPr>
        <w:ilvl w:val="1"/>
        <w:numId w:val="3"/>
      </w:numPr>
    </w:pPr>
  </w:style>
  <w:style w:type="paragraph" w:styleId="NormalWeb">
    <w:name w:val="Normal (Web)"/>
    <w:basedOn w:val="Normal"/>
    <w:link w:val="NormalWebChar"/>
    <w:uiPriority w:val="99"/>
    <w:rsid w:val="0046000D"/>
    <w:pPr>
      <w:spacing w:before="100" w:beforeAutospacing="1" w:after="100" w:afterAutospacing="1"/>
    </w:pPr>
    <w:rPr>
      <w:lang w:val="en-US" w:eastAsia="en-US"/>
    </w:rPr>
  </w:style>
  <w:style w:type="paragraph" w:styleId="FootnoteText">
    <w:name w:val="footnote text"/>
    <w:basedOn w:val="Normal"/>
    <w:link w:val="FootnoteTextChar"/>
    <w:uiPriority w:val="99"/>
    <w:semiHidden/>
    <w:rsid w:val="0046000D"/>
    <w:rPr>
      <w:sz w:val="20"/>
      <w:szCs w:val="20"/>
      <w:lang w:val="en-GB" w:eastAsia="en-US"/>
    </w:rPr>
  </w:style>
  <w:style w:type="character" w:customStyle="1" w:styleId="FootnoteTextChar">
    <w:name w:val="Footnote Text Char"/>
    <w:basedOn w:val="DefaultParagraphFont"/>
    <w:link w:val="FootnoteText"/>
    <w:uiPriority w:val="99"/>
    <w:semiHidden/>
    <w:rsid w:val="0046000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46000D"/>
    <w:rPr>
      <w:vertAlign w:val="superscript"/>
    </w:rPr>
  </w:style>
  <w:style w:type="character" w:styleId="Hyperlink">
    <w:name w:val="Hyperlink"/>
    <w:basedOn w:val="DefaultParagraphFont"/>
    <w:uiPriority w:val="99"/>
    <w:rsid w:val="0046000D"/>
    <w:rPr>
      <w:color w:val="0000FF"/>
      <w:u w:val="single"/>
    </w:rPr>
  </w:style>
  <w:style w:type="paragraph" w:styleId="TOC1">
    <w:name w:val="toc 1"/>
    <w:basedOn w:val="Normal"/>
    <w:next w:val="Normal"/>
    <w:autoRedefine/>
    <w:uiPriority w:val="39"/>
    <w:qFormat/>
    <w:rsid w:val="0046000D"/>
    <w:pPr>
      <w:spacing w:before="120" w:after="120"/>
    </w:pPr>
    <w:rPr>
      <w:sz w:val="22"/>
    </w:rPr>
  </w:style>
  <w:style w:type="paragraph" w:styleId="TOC2">
    <w:name w:val="toc 2"/>
    <w:basedOn w:val="Normal"/>
    <w:next w:val="Normal"/>
    <w:autoRedefine/>
    <w:uiPriority w:val="39"/>
    <w:qFormat/>
    <w:rsid w:val="0046000D"/>
    <w:pPr>
      <w:ind w:left="240"/>
    </w:pPr>
    <w:rPr>
      <w:sz w:val="22"/>
    </w:rPr>
  </w:style>
  <w:style w:type="paragraph" w:customStyle="1" w:styleId="StyleHeading2Left127cm">
    <w:name w:val="Style Heading2 + Left:  1.27 cm"/>
    <w:basedOn w:val="Heading20"/>
    <w:rsid w:val="0046000D"/>
    <w:pPr>
      <w:numPr>
        <w:ilvl w:val="1"/>
        <w:numId w:val="4"/>
      </w:numPr>
    </w:pPr>
    <w:rPr>
      <w:rFonts w:cs="Times New Roman"/>
      <w:iCs w:val="0"/>
      <w:szCs w:val="20"/>
    </w:rPr>
  </w:style>
  <w:style w:type="table" w:styleId="TableGrid">
    <w:name w:val="Table Grid"/>
    <w:basedOn w:val="TableNormal"/>
    <w:uiPriority w:val="59"/>
    <w:rsid w:val="0046000D"/>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3"/>
    <w:rsid w:val="0046000D"/>
    <w:rPr>
      <w:rFonts w:ascii="Times New Roman" w:hAnsi="Times New Roman"/>
      <w:i/>
      <w:sz w:val="24"/>
    </w:rPr>
  </w:style>
  <w:style w:type="paragraph" w:styleId="TOC3">
    <w:name w:val="toc 3"/>
    <w:basedOn w:val="Normal"/>
    <w:next w:val="Normal"/>
    <w:autoRedefine/>
    <w:uiPriority w:val="39"/>
    <w:qFormat/>
    <w:rsid w:val="0046000D"/>
    <w:pPr>
      <w:ind w:left="480"/>
    </w:pPr>
    <w:rPr>
      <w:i/>
      <w:sz w:val="22"/>
    </w:rPr>
  </w:style>
  <w:style w:type="paragraph" w:customStyle="1" w:styleId="instruction">
    <w:name w:val="instruction"/>
    <w:rsid w:val="0046000D"/>
    <w:pPr>
      <w:spacing w:after="0" w:line="240" w:lineRule="auto"/>
      <w:jc w:val="both"/>
    </w:pPr>
    <w:rPr>
      <w:rFonts w:ascii="Times New Roman" w:eastAsia="Times New Roman" w:hAnsi="Times New Roman" w:cs="Times New Roman"/>
      <w:sz w:val="20"/>
      <w:szCs w:val="20"/>
      <w:lang w:val="en-AU"/>
    </w:rPr>
  </w:style>
  <w:style w:type="paragraph" w:customStyle="1" w:styleId="StyleBodyTextFirstline0cm">
    <w:name w:val="Style Body Text + First line:  0 cm"/>
    <w:basedOn w:val="Normal"/>
    <w:rsid w:val="0046000D"/>
    <w:pPr>
      <w:numPr>
        <w:numId w:val="7"/>
      </w:numPr>
    </w:pPr>
    <w:rPr>
      <w:rFonts w:ascii="Arial" w:hAnsi="Arial"/>
      <w:sz w:val="22"/>
      <w:lang w:val="en-US" w:eastAsia="en-US"/>
    </w:rPr>
  </w:style>
  <w:style w:type="paragraph" w:customStyle="1" w:styleId="Heading2b">
    <w:name w:val="Heading 2b"/>
    <w:basedOn w:val="Heading2"/>
    <w:rsid w:val="0046000D"/>
    <w:pPr>
      <w:numPr>
        <w:ilvl w:val="1"/>
        <w:numId w:val="8"/>
      </w:numPr>
      <w:jc w:val="both"/>
    </w:pPr>
    <w:rPr>
      <w:rFonts w:ascii="Times New Roman" w:hAnsi="Times New Roman"/>
      <w:i w:val="0"/>
      <w:sz w:val="24"/>
      <w:lang w:val="en-AU"/>
    </w:rPr>
  </w:style>
  <w:style w:type="paragraph" w:styleId="DocumentMap">
    <w:name w:val="Document Map"/>
    <w:basedOn w:val="Normal"/>
    <w:link w:val="DocumentMapChar"/>
    <w:semiHidden/>
    <w:rsid w:val="0046000D"/>
    <w:pPr>
      <w:shd w:val="clear" w:color="auto" w:fill="000080"/>
    </w:pPr>
    <w:rPr>
      <w:rFonts w:ascii="Tahoma" w:hAnsi="Tahoma" w:cs="Tahoma"/>
    </w:rPr>
  </w:style>
  <w:style w:type="character" w:customStyle="1" w:styleId="DocumentMapChar">
    <w:name w:val="Document Map Char"/>
    <w:basedOn w:val="DefaultParagraphFont"/>
    <w:link w:val="DocumentMap"/>
    <w:semiHidden/>
    <w:rsid w:val="0046000D"/>
    <w:rPr>
      <w:rFonts w:ascii="Tahoma" w:eastAsia="Times New Roman" w:hAnsi="Tahoma" w:cs="Tahoma"/>
      <w:sz w:val="24"/>
      <w:szCs w:val="24"/>
      <w:shd w:val="clear" w:color="auto" w:fill="000080"/>
      <w:lang w:eastAsia="en-AU"/>
    </w:rPr>
  </w:style>
  <w:style w:type="paragraph" w:customStyle="1" w:styleId="Line">
    <w:name w:val="Line"/>
    <w:basedOn w:val="Normal"/>
    <w:next w:val="Normal"/>
    <w:rsid w:val="0046000D"/>
    <w:pPr>
      <w:pBdr>
        <w:bottom w:val="single" w:sz="8" w:space="1" w:color="auto"/>
      </w:pBdr>
      <w:tabs>
        <w:tab w:val="left" w:pos="1134"/>
      </w:tabs>
      <w:spacing w:after="120"/>
      <w:jc w:val="both"/>
    </w:pPr>
    <w:rPr>
      <w:rFonts w:ascii="Arial" w:hAnsi="Arial"/>
      <w:noProof/>
      <w:sz w:val="8"/>
      <w:szCs w:val="8"/>
      <w:lang w:val="en-GB" w:eastAsia="en-US"/>
    </w:rPr>
  </w:style>
  <w:style w:type="paragraph" w:customStyle="1" w:styleId="Memorandum">
    <w:name w:val="Memorandum"/>
    <w:basedOn w:val="Normal"/>
    <w:rsid w:val="0046000D"/>
    <w:pPr>
      <w:spacing w:before="240" w:after="360"/>
      <w:jc w:val="center"/>
    </w:pPr>
    <w:rPr>
      <w:rFonts w:ascii="Tahoma" w:hAnsi="Tahoma" w:cs="Tahoma"/>
      <w:b/>
      <w:spacing w:val="100"/>
      <w:sz w:val="48"/>
      <w:szCs w:val="48"/>
      <w:lang w:eastAsia="en-US"/>
    </w:rPr>
  </w:style>
  <w:style w:type="paragraph" w:styleId="BodyText">
    <w:name w:val="Body Text"/>
    <w:basedOn w:val="Normal"/>
    <w:link w:val="BodyTextChar"/>
    <w:rsid w:val="0046000D"/>
    <w:pPr>
      <w:autoSpaceDE w:val="0"/>
      <w:autoSpaceDN w:val="0"/>
    </w:pPr>
    <w:rPr>
      <w:rFonts w:ascii="Arial" w:eastAsia="SimSun" w:hAnsi="Arial" w:cs="Arial"/>
      <w:lang w:eastAsia="zh-CN"/>
    </w:rPr>
  </w:style>
  <w:style w:type="character" w:customStyle="1" w:styleId="BodyTextChar">
    <w:name w:val="Body Text Char"/>
    <w:basedOn w:val="DefaultParagraphFont"/>
    <w:link w:val="BodyText"/>
    <w:rsid w:val="0046000D"/>
    <w:rPr>
      <w:rFonts w:ascii="Arial" w:eastAsia="SimSun" w:hAnsi="Arial" w:cs="Arial"/>
      <w:sz w:val="24"/>
      <w:szCs w:val="24"/>
      <w:lang w:eastAsia="zh-CN"/>
    </w:rPr>
  </w:style>
  <w:style w:type="numbering" w:customStyle="1" w:styleId="Heading33">
    <w:name w:val="Heading 3.3"/>
    <w:basedOn w:val="NoList"/>
    <w:rsid w:val="0046000D"/>
    <w:pPr>
      <w:numPr>
        <w:numId w:val="10"/>
      </w:numPr>
    </w:pPr>
  </w:style>
  <w:style w:type="paragraph" w:customStyle="1" w:styleId="Styleheading2b">
    <w:name w:val="Style heading2b"/>
    <w:basedOn w:val="Normal"/>
    <w:rsid w:val="0046000D"/>
    <w:pPr>
      <w:keepNext/>
      <w:spacing w:before="240" w:after="60"/>
      <w:jc w:val="both"/>
      <w:outlineLvl w:val="1"/>
    </w:pPr>
    <w:rPr>
      <w:b/>
      <w:bCs/>
      <w:sz w:val="22"/>
      <w:szCs w:val="20"/>
      <w:lang w:eastAsia="en-US"/>
    </w:rPr>
  </w:style>
  <w:style w:type="paragraph" w:customStyle="1" w:styleId="heading2b0">
    <w:name w:val="heading2b"/>
    <w:basedOn w:val="Normal"/>
    <w:rsid w:val="0046000D"/>
    <w:pPr>
      <w:keepNext/>
      <w:numPr>
        <w:ilvl w:val="2"/>
        <w:numId w:val="11"/>
      </w:numPr>
      <w:tabs>
        <w:tab w:val="clear" w:pos="2160"/>
        <w:tab w:val="num" w:pos="2520"/>
      </w:tabs>
      <w:spacing w:before="240" w:after="60"/>
      <w:ind w:left="2520"/>
      <w:jc w:val="both"/>
      <w:outlineLvl w:val="1"/>
    </w:pPr>
    <w:rPr>
      <w:rFonts w:cs="Arial"/>
      <w:b/>
      <w:bCs/>
      <w:iCs/>
      <w:sz w:val="22"/>
      <w:szCs w:val="28"/>
      <w:lang w:val="en-AU" w:eastAsia="en-US"/>
    </w:rPr>
  </w:style>
  <w:style w:type="paragraph" w:customStyle="1" w:styleId="Heading3a">
    <w:name w:val="Heading 3a"/>
    <w:basedOn w:val="Normal"/>
    <w:rsid w:val="0046000D"/>
    <w:pPr>
      <w:numPr>
        <w:ilvl w:val="2"/>
        <w:numId w:val="12"/>
      </w:numPr>
    </w:pPr>
    <w:rPr>
      <w:sz w:val="22"/>
      <w:lang w:eastAsia="en-US"/>
    </w:rPr>
  </w:style>
  <w:style w:type="paragraph" w:customStyle="1" w:styleId="Heading3b">
    <w:name w:val="Heading 3b"/>
    <w:basedOn w:val="Heading3"/>
    <w:rsid w:val="0046000D"/>
    <w:pPr>
      <w:numPr>
        <w:numId w:val="13"/>
      </w:numPr>
      <w:tabs>
        <w:tab w:val="clear" w:pos="2160"/>
        <w:tab w:val="num" w:pos="2520"/>
      </w:tabs>
      <w:ind w:left="0" w:firstLine="0"/>
    </w:pPr>
    <w:rPr>
      <w:b w:val="0"/>
      <w:i/>
      <w:sz w:val="22"/>
      <w:szCs w:val="22"/>
    </w:rPr>
  </w:style>
  <w:style w:type="paragraph" w:customStyle="1" w:styleId="Heading3b44">
    <w:name w:val="Heading 3b 4.4"/>
    <w:basedOn w:val="Heading3b"/>
    <w:autoRedefine/>
    <w:rsid w:val="0046000D"/>
    <w:pPr>
      <w:numPr>
        <w:numId w:val="5"/>
      </w:numPr>
    </w:pPr>
    <w:rPr>
      <w:rFonts w:ascii="Times New Roman" w:hAnsi="Times New Roman"/>
      <w:b/>
    </w:rPr>
  </w:style>
  <w:style w:type="paragraph" w:customStyle="1" w:styleId="Heading3b43">
    <w:name w:val="Heading 3b 4.3"/>
    <w:basedOn w:val="Heading3b"/>
    <w:rsid w:val="0046000D"/>
    <w:pPr>
      <w:numPr>
        <w:numId w:val="6"/>
      </w:numPr>
    </w:pPr>
    <w:rPr>
      <w:rFonts w:ascii="Times New Roman" w:hAnsi="Times New Roman"/>
      <w:i w:val="0"/>
      <w:iCs/>
    </w:rPr>
  </w:style>
  <w:style w:type="paragraph" w:styleId="BodyTextIndent">
    <w:name w:val="Body Text Indent"/>
    <w:basedOn w:val="Normal"/>
    <w:link w:val="BodyTextIndentChar"/>
    <w:rsid w:val="0046000D"/>
    <w:pPr>
      <w:ind w:left="540" w:hanging="540"/>
      <w:jc w:val="both"/>
    </w:pPr>
    <w:rPr>
      <w:b/>
      <w:bCs/>
      <w:sz w:val="22"/>
      <w:lang w:eastAsia="en-US"/>
    </w:rPr>
  </w:style>
  <w:style w:type="character" w:customStyle="1" w:styleId="BodyTextIndentChar">
    <w:name w:val="Body Text Indent Char"/>
    <w:basedOn w:val="DefaultParagraphFont"/>
    <w:link w:val="BodyTextIndent"/>
    <w:rsid w:val="0046000D"/>
    <w:rPr>
      <w:rFonts w:ascii="Times New Roman" w:eastAsia="Times New Roman" w:hAnsi="Times New Roman" w:cs="Times New Roman"/>
      <w:b/>
      <w:bCs/>
      <w:szCs w:val="24"/>
    </w:rPr>
  </w:style>
  <w:style w:type="paragraph" w:styleId="BodyText2">
    <w:name w:val="Body Text 2"/>
    <w:basedOn w:val="Normal"/>
    <w:link w:val="BodyText2Char"/>
    <w:rsid w:val="0046000D"/>
    <w:pPr>
      <w:jc w:val="both"/>
    </w:pPr>
    <w:rPr>
      <w:sz w:val="22"/>
      <w:lang w:eastAsia="en-US"/>
    </w:rPr>
  </w:style>
  <w:style w:type="character" w:customStyle="1" w:styleId="BodyText2Char">
    <w:name w:val="Body Text 2 Char"/>
    <w:basedOn w:val="DefaultParagraphFont"/>
    <w:link w:val="BodyText2"/>
    <w:rsid w:val="0046000D"/>
    <w:rPr>
      <w:rFonts w:ascii="Times New Roman" w:eastAsia="Times New Roman" w:hAnsi="Times New Roman" w:cs="Times New Roman"/>
      <w:szCs w:val="24"/>
    </w:rPr>
  </w:style>
  <w:style w:type="paragraph" w:styleId="BodyTextIndent2">
    <w:name w:val="Body Text Indent 2"/>
    <w:basedOn w:val="Normal"/>
    <w:link w:val="BodyTextIndent2Char"/>
    <w:rsid w:val="0046000D"/>
    <w:pPr>
      <w:ind w:left="1440" w:hanging="720"/>
      <w:jc w:val="both"/>
    </w:pPr>
    <w:rPr>
      <w:sz w:val="22"/>
      <w:lang w:eastAsia="en-US"/>
    </w:rPr>
  </w:style>
  <w:style w:type="character" w:customStyle="1" w:styleId="BodyTextIndent2Char">
    <w:name w:val="Body Text Indent 2 Char"/>
    <w:basedOn w:val="DefaultParagraphFont"/>
    <w:link w:val="BodyTextIndent2"/>
    <w:rsid w:val="0046000D"/>
    <w:rPr>
      <w:rFonts w:ascii="Times New Roman" w:eastAsia="Times New Roman" w:hAnsi="Times New Roman" w:cs="Times New Roman"/>
      <w:szCs w:val="24"/>
    </w:rPr>
  </w:style>
  <w:style w:type="paragraph" w:styleId="BodyText3">
    <w:name w:val="Body Text 3"/>
    <w:basedOn w:val="Normal"/>
    <w:link w:val="BodyText3Char"/>
    <w:rsid w:val="0046000D"/>
    <w:pPr>
      <w:jc w:val="both"/>
    </w:pPr>
    <w:rPr>
      <w:sz w:val="22"/>
      <w:lang w:eastAsia="en-US"/>
    </w:rPr>
  </w:style>
  <w:style w:type="character" w:customStyle="1" w:styleId="BodyText3Char">
    <w:name w:val="Body Text 3 Char"/>
    <w:basedOn w:val="DefaultParagraphFont"/>
    <w:link w:val="BodyText3"/>
    <w:rsid w:val="0046000D"/>
    <w:rPr>
      <w:rFonts w:ascii="Times New Roman" w:eastAsia="Times New Roman" w:hAnsi="Times New Roman" w:cs="Times New Roman"/>
      <w:szCs w:val="24"/>
    </w:rPr>
  </w:style>
  <w:style w:type="paragraph" w:styleId="BodyTextIndent3">
    <w:name w:val="Body Text Indent 3"/>
    <w:basedOn w:val="Normal"/>
    <w:link w:val="BodyTextIndent3Char"/>
    <w:rsid w:val="0046000D"/>
    <w:pPr>
      <w:ind w:left="2160" w:hanging="720"/>
      <w:jc w:val="both"/>
    </w:pPr>
    <w:rPr>
      <w:sz w:val="22"/>
      <w:lang w:eastAsia="en-US"/>
    </w:rPr>
  </w:style>
  <w:style w:type="character" w:customStyle="1" w:styleId="BodyTextIndent3Char">
    <w:name w:val="Body Text Indent 3 Char"/>
    <w:basedOn w:val="DefaultParagraphFont"/>
    <w:link w:val="BodyTextIndent3"/>
    <w:rsid w:val="0046000D"/>
    <w:rPr>
      <w:rFonts w:ascii="Times New Roman" w:eastAsia="Times New Roman" w:hAnsi="Times New Roman" w:cs="Times New Roman"/>
      <w:szCs w:val="24"/>
    </w:rPr>
  </w:style>
  <w:style w:type="paragraph" w:styleId="TOC7">
    <w:name w:val="toc 7"/>
    <w:basedOn w:val="Normal"/>
    <w:next w:val="Normal"/>
    <w:autoRedefine/>
    <w:uiPriority w:val="39"/>
    <w:rsid w:val="0046000D"/>
    <w:pPr>
      <w:ind w:left="1440"/>
    </w:pPr>
    <w:rPr>
      <w:sz w:val="22"/>
      <w:lang w:eastAsia="en-US"/>
    </w:rPr>
  </w:style>
  <w:style w:type="paragraph" w:styleId="Title">
    <w:name w:val="Title"/>
    <w:basedOn w:val="Normal"/>
    <w:link w:val="TitleChar"/>
    <w:qFormat/>
    <w:rsid w:val="0046000D"/>
    <w:pPr>
      <w:jc w:val="center"/>
    </w:pPr>
    <w:rPr>
      <w:sz w:val="22"/>
      <w:szCs w:val="20"/>
      <w:u w:val="single"/>
      <w:lang w:val="en-US" w:eastAsia="en-US"/>
    </w:rPr>
  </w:style>
  <w:style w:type="character" w:customStyle="1" w:styleId="TitleChar">
    <w:name w:val="Title Char"/>
    <w:basedOn w:val="DefaultParagraphFont"/>
    <w:link w:val="Title"/>
    <w:rsid w:val="0046000D"/>
    <w:rPr>
      <w:rFonts w:ascii="Times New Roman" w:eastAsia="Times New Roman" w:hAnsi="Times New Roman" w:cs="Times New Roman"/>
      <w:szCs w:val="20"/>
      <w:u w:val="single"/>
      <w:lang w:val="en-US"/>
    </w:rPr>
  </w:style>
  <w:style w:type="character" w:styleId="FollowedHyperlink">
    <w:name w:val="FollowedHyperlink"/>
    <w:basedOn w:val="DefaultParagraphFont"/>
    <w:rsid w:val="0046000D"/>
    <w:rPr>
      <w:color w:val="800080"/>
      <w:u w:val="single"/>
    </w:rPr>
  </w:style>
  <w:style w:type="paragraph" w:styleId="MessageHeader">
    <w:name w:val="Message Header"/>
    <w:basedOn w:val="BodyText"/>
    <w:link w:val="MessageHeaderChar"/>
    <w:rsid w:val="0046000D"/>
    <w:pPr>
      <w:keepLines/>
      <w:tabs>
        <w:tab w:val="left" w:pos="3600"/>
        <w:tab w:val="left" w:pos="4680"/>
      </w:tabs>
      <w:autoSpaceDE/>
      <w:autoSpaceDN/>
      <w:spacing w:after="120"/>
      <w:ind w:left="1080" w:hanging="1080"/>
    </w:pPr>
    <w:rPr>
      <w:rFonts w:ascii="Helvetica" w:eastAsia="Times New Roman" w:hAnsi="Helvetica" w:cs="Times New Roman"/>
      <w:sz w:val="22"/>
      <w:szCs w:val="20"/>
      <w:lang w:val="en-GB" w:eastAsia="en-AU"/>
    </w:rPr>
  </w:style>
  <w:style w:type="character" w:customStyle="1" w:styleId="MessageHeaderChar">
    <w:name w:val="Message Header Char"/>
    <w:basedOn w:val="DefaultParagraphFont"/>
    <w:link w:val="MessageHeader"/>
    <w:rsid w:val="0046000D"/>
    <w:rPr>
      <w:rFonts w:ascii="Helvetica" w:eastAsia="Times New Roman" w:hAnsi="Helvetica" w:cs="Times New Roman"/>
      <w:szCs w:val="20"/>
      <w:lang w:val="en-GB" w:eastAsia="en-AU"/>
    </w:rPr>
  </w:style>
  <w:style w:type="paragraph" w:customStyle="1" w:styleId="ReturnAddress">
    <w:name w:val="Return Address"/>
    <w:basedOn w:val="Normal"/>
    <w:rsid w:val="0046000D"/>
    <w:pPr>
      <w:keepLines/>
      <w:ind w:right="4320"/>
    </w:pPr>
    <w:rPr>
      <w:rFonts w:ascii="Helvetica" w:hAnsi="Helvetica"/>
      <w:sz w:val="22"/>
      <w:szCs w:val="20"/>
      <w:lang w:val="en-GB"/>
    </w:rPr>
  </w:style>
  <w:style w:type="paragraph" w:customStyle="1" w:styleId="CompanyName">
    <w:name w:val="Company Name"/>
    <w:basedOn w:val="BodyText"/>
    <w:next w:val="Normal"/>
    <w:rsid w:val="0046000D"/>
    <w:pPr>
      <w:keepNext/>
      <w:keepLines/>
      <w:autoSpaceDE/>
      <w:autoSpaceDN/>
    </w:pPr>
    <w:rPr>
      <w:rFonts w:ascii="Helvetica" w:eastAsia="Times New Roman" w:hAnsi="Helvetica" w:cs="Times New Roman"/>
      <w:b/>
      <w:caps/>
      <w:sz w:val="22"/>
      <w:szCs w:val="20"/>
      <w:lang w:val="en-GB" w:eastAsia="en-AU"/>
    </w:rPr>
  </w:style>
  <w:style w:type="character" w:customStyle="1" w:styleId="MessageHeaderLabel">
    <w:name w:val="Message Header Label"/>
    <w:rsid w:val="0046000D"/>
    <w:rPr>
      <w:b/>
      <w:caps/>
      <w:sz w:val="20"/>
    </w:rPr>
  </w:style>
  <w:style w:type="paragraph" w:customStyle="1" w:styleId="1">
    <w:name w:val="1"/>
    <w:aliases w:val="2,3"/>
    <w:basedOn w:val="Normal"/>
    <w:rsid w:val="0046000D"/>
    <w:pPr>
      <w:widowControl w:val="0"/>
      <w:tabs>
        <w:tab w:val="num" w:pos="360"/>
      </w:tabs>
      <w:ind w:left="720" w:hanging="720"/>
    </w:pPr>
    <w:rPr>
      <w:snapToGrid w:val="0"/>
      <w:sz w:val="22"/>
      <w:szCs w:val="20"/>
      <w:lang w:val="en-US" w:eastAsia="en-US"/>
    </w:rPr>
  </w:style>
  <w:style w:type="paragraph" w:customStyle="1" w:styleId="Style0">
    <w:name w:val="Style0"/>
    <w:rsid w:val="0046000D"/>
    <w:pPr>
      <w:autoSpaceDE w:val="0"/>
      <w:autoSpaceDN w:val="0"/>
      <w:adjustRightInd w:val="0"/>
      <w:spacing w:after="0" w:line="240" w:lineRule="auto"/>
    </w:pPr>
    <w:rPr>
      <w:rFonts w:ascii="Arial" w:eastAsia="Times New Roman" w:hAnsi="Arial" w:cs="Times New Roman"/>
      <w:sz w:val="24"/>
      <w:szCs w:val="24"/>
      <w:lang w:val="en-US"/>
    </w:rPr>
  </w:style>
  <w:style w:type="paragraph" w:styleId="E-mailSignature">
    <w:name w:val="E-mail Signature"/>
    <w:basedOn w:val="Normal"/>
    <w:link w:val="E-mailSignatureChar"/>
    <w:rsid w:val="0046000D"/>
    <w:rPr>
      <w:sz w:val="22"/>
    </w:rPr>
  </w:style>
  <w:style w:type="character" w:customStyle="1" w:styleId="E-mailSignatureChar">
    <w:name w:val="E-mail Signature Char"/>
    <w:basedOn w:val="DefaultParagraphFont"/>
    <w:link w:val="E-mailSignature"/>
    <w:rsid w:val="0046000D"/>
    <w:rPr>
      <w:rFonts w:ascii="Times New Roman" w:eastAsia="Times New Roman" w:hAnsi="Times New Roman" w:cs="Times New Roman"/>
      <w:szCs w:val="24"/>
      <w:lang w:eastAsia="en-AU"/>
    </w:rPr>
  </w:style>
  <w:style w:type="paragraph" w:customStyle="1" w:styleId="DocTitle">
    <w:name w:val="DocTitle"/>
    <w:basedOn w:val="Normal"/>
    <w:autoRedefine/>
    <w:rsid w:val="0046000D"/>
    <w:rPr>
      <w:b/>
      <w:sz w:val="36"/>
      <w:szCs w:val="36"/>
      <w:lang w:eastAsia="en-US"/>
    </w:rPr>
  </w:style>
  <w:style w:type="paragraph" w:customStyle="1" w:styleId="DocSubject">
    <w:name w:val="DocSubject"/>
    <w:basedOn w:val="Normal"/>
    <w:autoRedefine/>
    <w:rsid w:val="0046000D"/>
    <w:rPr>
      <w:rFonts w:cs="Arial"/>
      <w:sz w:val="32"/>
      <w:szCs w:val="32"/>
      <w:lang w:eastAsia="en-US"/>
    </w:rPr>
  </w:style>
  <w:style w:type="paragraph" w:styleId="Bibliography">
    <w:name w:val="Bibliography"/>
    <w:basedOn w:val="Normal"/>
    <w:rsid w:val="0046000D"/>
    <w:pPr>
      <w:widowControl w:val="0"/>
      <w:tabs>
        <w:tab w:val="left" w:pos="567"/>
      </w:tabs>
      <w:spacing w:line="360" w:lineRule="auto"/>
      <w:ind w:left="567" w:hanging="567"/>
    </w:pPr>
    <w:rPr>
      <w:color w:val="000000"/>
      <w:sz w:val="20"/>
      <w:szCs w:val="20"/>
      <w:lang w:eastAsia="en-US" w:bidi="he-IL"/>
    </w:rPr>
  </w:style>
  <w:style w:type="paragraph" w:customStyle="1" w:styleId="Important">
    <w:name w:val="Important"/>
    <w:basedOn w:val="Normal"/>
    <w:rsid w:val="0046000D"/>
    <w:pPr>
      <w:pBdr>
        <w:top w:val="single" w:sz="4" w:space="1" w:color="006699"/>
        <w:left w:val="single" w:sz="36" w:space="1" w:color="006699"/>
        <w:bottom w:val="single" w:sz="4" w:space="1" w:color="006699"/>
      </w:pBdr>
      <w:ind w:left="720" w:right="720"/>
    </w:pPr>
    <w:rPr>
      <w:sz w:val="20"/>
      <w:szCs w:val="20"/>
      <w:lang w:eastAsia="en-US" w:bidi="he-IL"/>
    </w:rPr>
  </w:style>
  <w:style w:type="paragraph" w:customStyle="1" w:styleId="Question">
    <w:name w:val="Question"/>
    <w:basedOn w:val="Important"/>
    <w:autoRedefine/>
    <w:rsid w:val="0046000D"/>
    <w:pPr>
      <w:pBdr>
        <w:top w:val="single" w:sz="18" w:space="1" w:color="FF0000"/>
        <w:left w:val="none" w:sz="0" w:space="0" w:color="auto"/>
        <w:bottom w:val="single" w:sz="18" w:space="1" w:color="FF0000"/>
      </w:pBdr>
    </w:pPr>
    <w:rPr>
      <w:rFonts w:ascii="Franklin Gothic Medium" w:hAnsi="Franklin Gothic Medium"/>
      <w:i/>
      <w:lang w:val="en-US"/>
    </w:rPr>
  </w:style>
  <w:style w:type="paragraph" w:customStyle="1" w:styleId="BoxedText">
    <w:name w:val="BoxedText"/>
    <w:basedOn w:val="Question"/>
    <w:rsid w:val="0046000D"/>
    <w:pPr>
      <w:pBdr>
        <w:top w:val="single" w:sz="6" w:space="1" w:color="808080"/>
        <w:left w:val="single" w:sz="6" w:space="1" w:color="808080"/>
        <w:bottom w:val="single" w:sz="6" w:space="1" w:color="808080"/>
        <w:right w:val="single" w:sz="6" w:space="1" w:color="808080"/>
      </w:pBdr>
    </w:pPr>
  </w:style>
  <w:style w:type="paragraph" w:styleId="CommentText">
    <w:name w:val="annotation text"/>
    <w:basedOn w:val="Normal"/>
    <w:link w:val="CommentTextChar"/>
    <w:uiPriority w:val="99"/>
    <w:semiHidden/>
    <w:rsid w:val="0046000D"/>
    <w:rPr>
      <w:rFonts w:ascii="Garamond" w:hAnsi="Garamond"/>
      <w:sz w:val="20"/>
      <w:szCs w:val="20"/>
      <w:lang w:eastAsia="en-US" w:bidi="he-IL"/>
    </w:rPr>
  </w:style>
  <w:style w:type="character" w:customStyle="1" w:styleId="CommentTextChar">
    <w:name w:val="Comment Text Char"/>
    <w:basedOn w:val="DefaultParagraphFont"/>
    <w:link w:val="CommentText"/>
    <w:uiPriority w:val="99"/>
    <w:semiHidden/>
    <w:rsid w:val="0046000D"/>
    <w:rPr>
      <w:rFonts w:ascii="Garamond" w:eastAsia="Times New Roman" w:hAnsi="Garamond" w:cs="Times New Roman"/>
      <w:sz w:val="20"/>
      <w:szCs w:val="20"/>
      <w:lang w:bidi="he-IL"/>
    </w:rPr>
  </w:style>
  <w:style w:type="paragraph" w:customStyle="1" w:styleId="DocHeading">
    <w:name w:val="Doc Heading"/>
    <w:basedOn w:val="Normal"/>
    <w:next w:val="Normal"/>
    <w:autoRedefine/>
    <w:rsid w:val="0046000D"/>
    <w:rPr>
      <w:rFonts w:ascii="Franklin Gothic Demi" w:hAnsi="Franklin Gothic Demi"/>
      <w:bCs/>
      <w:sz w:val="40"/>
      <w:szCs w:val="40"/>
      <w:lang w:eastAsia="en-US" w:bidi="he-IL"/>
    </w:rPr>
  </w:style>
  <w:style w:type="paragraph" w:customStyle="1" w:styleId="DocTitle0">
    <w:name w:val="Doc Title"/>
    <w:basedOn w:val="Normal"/>
    <w:next w:val="Normal"/>
    <w:rsid w:val="0046000D"/>
    <w:pPr>
      <w:spacing w:after="120"/>
    </w:pPr>
    <w:rPr>
      <w:rFonts w:ascii="Franklin Gothic Demi" w:hAnsi="Franklin Gothic Demi"/>
      <w:sz w:val="28"/>
      <w:szCs w:val="20"/>
      <w:lang w:eastAsia="en-US" w:bidi="he-IL"/>
    </w:rPr>
  </w:style>
  <w:style w:type="paragraph" w:customStyle="1" w:styleId="Table">
    <w:name w:val="Table"/>
    <w:basedOn w:val="Normal"/>
    <w:rsid w:val="0046000D"/>
    <w:rPr>
      <w:sz w:val="20"/>
      <w:szCs w:val="20"/>
      <w:lang w:eastAsia="en-US" w:bidi="he-IL"/>
    </w:rPr>
  </w:style>
  <w:style w:type="paragraph" w:customStyle="1" w:styleId="TableHeader">
    <w:name w:val="Table Header"/>
    <w:basedOn w:val="Table"/>
    <w:rsid w:val="0046000D"/>
    <w:rPr>
      <w:b/>
    </w:rPr>
  </w:style>
  <w:style w:type="paragraph" w:customStyle="1" w:styleId="Heading1Small">
    <w:name w:val="Heading 1 Small"/>
    <w:basedOn w:val="Heading10"/>
    <w:rsid w:val="0046000D"/>
    <w:pPr>
      <w:spacing w:before="0" w:after="0" w:line="264" w:lineRule="auto"/>
    </w:pPr>
    <w:rPr>
      <w:rFonts w:ascii="Humnst777 Blk BT" w:hAnsi="Humnst777 Blk BT" w:cs="Times New Roman"/>
      <w:b w:val="0"/>
      <w:kern w:val="28"/>
      <w:sz w:val="24"/>
      <w:szCs w:val="20"/>
      <w:lang w:val="en-US" w:eastAsia="en-US" w:bidi="he-IL"/>
    </w:rPr>
  </w:style>
  <w:style w:type="character" w:customStyle="1" w:styleId="BibliographyTitle">
    <w:name w:val="Bibliography Title"/>
    <w:rsid w:val="0046000D"/>
    <w:rPr>
      <w:i/>
      <w:iCs/>
    </w:rPr>
  </w:style>
  <w:style w:type="paragraph" w:customStyle="1" w:styleId="SmallText">
    <w:name w:val="SmallText"/>
    <w:basedOn w:val="Normal"/>
    <w:autoRedefine/>
    <w:rsid w:val="0046000D"/>
    <w:rPr>
      <w:sz w:val="16"/>
      <w:szCs w:val="16"/>
      <w:lang w:eastAsia="en-US" w:bidi="he-IL"/>
    </w:rPr>
  </w:style>
  <w:style w:type="paragraph" w:customStyle="1" w:styleId="FormText">
    <w:name w:val="FormText"/>
    <w:basedOn w:val="Normal"/>
    <w:autoRedefine/>
    <w:rsid w:val="0046000D"/>
    <w:rPr>
      <w:sz w:val="20"/>
      <w:szCs w:val="20"/>
      <w:lang w:eastAsia="en-US" w:bidi="he-IL"/>
    </w:rPr>
  </w:style>
  <w:style w:type="paragraph" w:customStyle="1" w:styleId="FormGapLine">
    <w:name w:val="FormGapLine"/>
    <w:basedOn w:val="FormText"/>
    <w:autoRedefine/>
    <w:rsid w:val="0046000D"/>
    <w:rPr>
      <w:sz w:val="4"/>
    </w:rPr>
  </w:style>
  <w:style w:type="paragraph" w:customStyle="1" w:styleId="FormSectionHeading">
    <w:name w:val="FormSectionHeading"/>
    <w:basedOn w:val="FormText"/>
    <w:autoRedefine/>
    <w:rsid w:val="0046000D"/>
    <w:rPr>
      <w:rFonts w:ascii="Franklin Gothic Medium" w:hAnsi="Franklin Gothic Medium"/>
      <w:color w:val="FFFFFF"/>
      <w:sz w:val="24"/>
      <w:szCs w:val="24"/>
    </w:rPr>
  </w:style>
  <w:style w:type="paragraph" w:customStyle="1" w:styleId="DraftNotice">
    <w:name w:val="DraftNotice"/>
    <w:basedOn w:val="Normal"/>
    <w:autoRedefine/>
    <w:rsid w:val="0046000D"/>
    <w:rPr>
      <w:rFonts w:ascii="Franklin Gothic Demi" w:hAnsi="Franklin Gothic Demi"/>
      <w:caps/>
      <w:color w:val="FF0000"/>
      <w:sz w:val="40"/>
      <w:szCs w:val="40"/>
      <w:lang w:eastAsia="en-US" w:bidi="he-IL"/>
    </w:rPr>
  </w:style>
  <w:style w:type="paragraph" w:customStyle="1" w:styleId="ClientName">
    <w:name w:val="ClientName"/>
    <w:basedOn w:val="Normal"/>
    <w:rsid w:val="0046000D"/>
    <w:pPr>
      <w:ind w:left="1134"/>
    </w:pPr>
    <w:rPr>
      <w:lang w:eastAsia="en-US" w:bidi="he-IL"/>
    </w:rPr>
  </w:style>
  <w:style w:type="paragraph" w:customStyle="1" w:styleId="CoverDate">
    <w:name w:val="CoverDate"/>
    <w:basedOn w:val="Normal"/>
    <w:rsid w:val="0046000D"/>
    <w:pPr>
      <w:ind w:left="1134"/>
    </w:pPr>
    <w:rPr>
      <w:sz w:val="20"/>
      <w:szCs w:val="20"/>
      <w:lang w:eastAsia="en-US" w:bidi="he-IL"/>
    </w:rPr>
  </w:style>
  <w:style w:type="paragraph" w:customStyle="1" w:styleId="NoIndent">
    <w:name w:val="NoIndent"/>
    <w:basedOn w:val="Normal"/>
    <w:rsid w:val="0046000D"/>
    <w:pPr>
      <w:framePr w:hSpace="180" w:wrap="around" w:vAnchor="text" w:hAnchor="page" w:x="577" w:y="10746"/>
    </w:pPr>
    <w:rPr>
      <w:rFonts w:ascii="Palatino Linotype" w:hAnsi="Palatino Linotype"/>
      <w:sz w:val="22"/>
      <w:szCs w:val="20"/>
      <w:lang w:eastAsia="en-US" w:bidi="he-IL"/>
    </w:rPr>
  </w:style>
  <w:style w:type="paragraph" w:customStyle="1" w:styleId="ConfidentialityText">
    <w:name w:val="ConfidentialityText"/>
    <w:basedOn w:val="NoIndent"/>
    <w:autoRedefine/>
    <w:rsid w:val="0046000D"/>
    <w:pPr>
      <w:framePr w:hSpace="0" w:wrap="auto" w:vAnchor="margin" w:hAnchor="text" w:xAlign="left" w:yAlign="inline"/>
      <w:ind w:left="1134" w:right="4561"/>
    </w:pPr>
    <w:rPr>
      <w:rFonts w:ascii="Franklin Gothic Book" w:hAnsi="Franklin Gothic Book"/>
      <w:sz w:val="16"/>
      <w:lang w:val="en-US"/>
    </w:rPr>
  </w:style>
  <w:style w:type="paragraph" w:customStyle="1" w:styleId="ConfidentialityHeading">
    <w:name w:val="ConfidentialityHeading"/>
    <w:basedOn w:val="NoIndent"/>
    <w:rsid w:val="0046000D"/>
    <w:pPr>
      <w:framePr w:hSpace="0" w:wrap="auto" w:vAnchor="margin" w:hAnchor="text" w:xAlign="left" w:yAlign="inline"/>
    </w:pPr>
    <w:rPr>
      <w:rFonts w:ascii="Franklin Gothic Demi" w:hAnsi="Franklin Gothic Demi"/>
      <w:color w:val="FF0000"/>
      <w:spacing w:val="160"/>
      <w:sz w:val="24"/>
      <w:lang w:val="en-US"/>
    </w:rPr>
  </w:style>
  <w:style w:type="paragraph" w:customStyle="1" w:styleId="ChapterHeading">
    <w:name w:val="Chapter Heading"/>
    <w:basedOn w:val="Heading10"/>
    <w:autoRedefine/>
    <w:rsid w:val="0046000D"/>
    <w:pPr>
      <w:spacing w:before="1080" w:after="720"/>
    </w:pPr>
    <w:rPr>
      <w:rFonts w:ascii="Franklin Gothic Demi" w:hAnsi="Franklin Gothic Demi" w:cs="Times New Roman"/>
      <w:b w:val="0"/>
      <w:bCs w:val="0"/>
      <w:kern w:val="28"/>
      <w:sz w:val="44"/>
      <w:szCs w:val="20"/>
      <w:lang w:eastAsia="en-US" w:bidi="he-IL"/>
    </w:rPr>
  </w:style>
  <w:style w:type="table" w:styleId="TableContemporary">
    <w:name w:val="Table Contemporary"/>
    <w:basedOn w:val="TableNormal"/>
    <w:rsid w:val="0046000D"/>
    <w:pPr>
      <w:spacing w:after="0" w:line="240" w:lineRule="auto"/>
    </w:pPr>
    <w:rPr>
      <w:rFonts w:ascii="Arial" w:eastAsia="Times New Roman" w:hAnsi="Arial" w:cs="Times New Roman"/>
      <w:sz w:val="20"/>
      <w:szCs w:val="20"/>
      <w:lang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46000D"/>
    <w:pPr>
      <w:spacing w:after="0" w:line="240" w:lineRule="auto"/>
    </w:pPr>
    <w:rPr>
      <w:rFonts w:ascii="Times New Roman" w:eastAsia="Times New Roman" w:hAnsi="Times New Roman"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46000D"/>
    <w:pPr>
      <w:spacing w:after="0" w:line="240" w:lineRule="auto"/>
    </w:pPr>
    <w:rPr>
      <w:rFonts w:ascii="Times New Roman" w:eastAsia="Times New Roman" w:hAnsi="Times New Roman"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Quote">
    <w:name w:val="Quote"/>
    <w:basedOn w:val="Normal"/>
    <w:link w:val="QuoteChar"/>
    <w:autoRedefine/>
    <w:qFormat/>
    <w:rsid w:val="0046000D"/>
    <w:pPr>
      <w:ind w:left="567"/>
    </w:pPr>
    <w:rPr>
      <w:rFonts w:ascii="Arial" w:hAnsi="Arial"/>
      <w:sz w:val="22"/>
      <w:lang w:eastAsia="en-US"/>
    </w:rPr>
  </w:style>
  <w:style w:type="character" w:customStyle="1" w:styleId="QuoteChar">
    <w:name w:val="Quote Char"/>
    <w:basedOn w:val="DefaultParagraphFont"/>
    <w:link w:val="Quote"/>
    <w:rsid w:val="0046000D"/>
    <w:rPr>
      <w:rFonts w:ascii="Arial" w:eastAsia="Times New Roman" w:hAnsi="Arial" w:cs="Times New Roman"/>
      <w:szCs w:val="24"/>
    </w:rPr>
  </w:style>
  <w:style w:type="character" w:styleId="Strong">
    <w:name w:val="Strong"/>
    <w:basedOn w:val="DefaultParagraphFont"/>
    <w:uiPriority w:val="22"/>
    <w:qFormat/>
    <w:rsid w:val="0046000D"/>
    <w:rPr>
      <w:b/>
      <w:bCs/>
    </w:rPr>
  </w:style>
  <w:style w:type="character" w:customStyle="1" w:styleId="Char">
    <w:name w:val="Char"/>
    <w:basedOn w:val="DefaultParagraphFont"/>
    <w:rsid w:val="0046000D"/>
    <w:rPr>
      <w:rFonts w:ascii="Arial" w:hAnsi="Arial" w:cs="Arial"/>
      <w:b/>
      <w:bCs/>
      <w:i/>
      <w:iCs/>
      <w:sz w:val="28"/>
      <w:szCs w:val="28"/>
      <w:lang w:val="en-NZ" w:eastAsia="en-AU" w:bidi="ar-SA"/>
    </w:rPr>
  </w:style>
  <w:style w:type="paragraph" w:customStyle="1" w:styleId="AbstractText">
    <w:name w:val="Abstract Text"/>
    <w:basedOn w:val="Normal"/>
    <w:rsid w:val="0046000D"/>
    <w:pPr>
      <w:suppressAutoHyphens/>
      <w:spacing w:line="480" w:lineRule="auto"/>
    </w:pPr>
    <w:rPr>
      <w:lang w:val="en-US" w:eastAsia="en-US"/>
    </w:rPr>
  </w:style>
  <w:style w:type="character" w:styleId="CommentReference">
    <w:name w:val="annotation reference"/>
    <w:basedOn w:val="DefaultParagraphFont"/>
    <w:uiPriority w:val="99"/>
    <w:semiHidden/>
    <w:rsid w:val="0046000D"/>
    <w:rPr>
      <w:sz w:val="16"/>
      <w:szCs w:val="16"/>
    </w:rPr>
  </w:style>
  <w:style w:type="paragraph" w:styleId="CommentSubject">
    <w:name w:val="annotation subject"/>
    <w:basedOn w:val="CommentText"/>
    <w:next w:val="CommentText"/>
    <w:link w:val="CommentSubjectChar"/>
    <w:uiPriority w:val="99"/>
    <w:semiHidden/>
    <w:rsid w:val="0046000D"/>
    <w:pPr>
      <w:spacing w:line="300" w:lineRule="auto"/>
    </w:pPr>
    <w:rPr>
      <w:rFonts w:ascii="Arial" w:hAnsi="Arial"/>
      <w:b/>
      <w:bCs/>
      <w:lang w:bidi="ar-SA"/>
    </w:rPr>
  </w:style>
  <w:style w:type="character" w:customStyle="1" w:styleId="CommentSubjectChar">
    <w:name w:val="Comment Subject Char"/>
    <w:basedOn w:val="CommentTextChar"/>
    <w:link w:val="CommentSubject"/>
    <w:uiPriority w:val="99"/>
    <w:semiHidden/>
    <w:rsid w:val="0046000D"/>
    <w:rPr>
      <w:rFonts w:ascii="Arial" w:eastAsia="Times New Roman" w:hAnsi="Arial" w:cs="Times New Roman"/>
      <w:b/>
      <w:bCs/>
      <w:sz w:val="20"/>
      <w:szCs w:val="20"/>
      <w:lang w:bidi="he-IL"/>
    </w:rPr>
  </w:style>
  <w:style w:type="paragraph" w:customStyle="1" w:styleId="Heading311">
    <w:name w:val="Heading 3.1.1"/>
    <w:basedOn w:val="Normal"/>
    <w:rsid w:val="0046000D"/>
    <w:pPr>
      <w:numPr>
        <w:numId w:val="14"/>
      </w:numPr>
      <w:jc w:val="both"/>
    </w:pPr>
    <w:rPr>
      <w:b/>
      <w:bCs/>
      <w:i/>
      <w:iCs/>
      <w:sz w:val="22"/>
      <w:szCs w:val="22"/>
    </w:rPr>
  </w:style>
  <w:style w:type="paragraph" w:customStyle="1" w:styleId="BodyText1">
    <w:name w:val="Body Text1"/>
    <w:basedOn w:val="Normal"/>
    <w:rsid w:val="0046000D"/>
    <w:pPr>
      <w:overflowPunct w:val="0"/>
      <w:autoSpaceDE w:val="0"/>
      <w:autoSpaceDN w:val="0"/>
      <w:adjustRightInd w:val="0"/>
      <w:spacing w:before="20" w:line="160" w:lineRule="atLeast"/>
      <w:ind w:left="284"/>
      <w:textAlignment w:val="baseline"/>
    </w:pPr>
    <w:rPr>
      <w:sz w:val="22"/>
      <w:szCs w:val="20"/>
      <w:lang w:val="en-AU" w:eastAsia="en-US"/>
    </w:rPr>
  </w:style>
  <w:style w:type="paragraph" w:customStyle="1" w:styleId="Style5">
    <w:name w:val="Style5"/>
    <w:basedOn w:val="Heading3"/>
    <w:rsid w:val="0046000D"/>
    <w:pPr>
      <w:numPr>
        <w:numId w:val="16"/>
      </w:numPr>
    </w:pPr>
  </w:style>
  <w:style w:type="paragraph" w:customStyle="1" w:styleId="StyleArial11ptBoldJustifiedLinespacingMultiple13li">
    <w:name w:val="Style Arial 11 pt Bold Justified Line spacing:  Multiple 1.3 li"/>
    <w:basedOn w:val="Normal"/>
    <w:rsid w:val="0046000D"/>
    <w:pPr>
      <w:numPr>
        <w:numId w:val="18"/>
      </w:numPr>
      <w:spacing w:line="312" w:lineRule="auto"/>
      <w:ind w:left="0" w:firstLine="0"/>
      <w:jc w:val="both"/>
    </w:pPr>
    <w:rPr>
      <w:rFonts w:ascii="Arial" w:hAnsi="Arial"/>
      <w:b/>
      <w:bCs/>
      <w:sz w:val="22"/>
      <w:szCs w:val="20"/>
      <w:lang w:val="en-AU"/>
    </w:rPr>
  </w:style>
  <w:style w:type="paragraph" w:customStyle="1" w:styleId="MEB26">
    <w:name w:val="MEB2.6"/>
    <w:rsid w:val="0046000D"/>
    <w:pPr>
      <w:numPr>
        <w:ilvl w:val="2"/>
        <w:numId w:val="19"/>
      </w:numPr>
      <w:spacing w:after="0" w:line="240" w:lineRule="auto"/>
      <w:ind w:left="720"/>
    </w:pPr>
    <w:rPr>
      <w:rFonts w:ascii="Times New Roman" w:eastAsia="Times New Roman" w:hAnsi="Times New Roman" w:cs="Times New Roman"/>
      <w:b/>
      <w:i/>
      <w:szCs w:val="24"/>
      <w:lang w:val="en-AU"/>
    </w:rPr>
  </w:style>
  <w:style w:type="paragraph" w:customStyle="1" w:styleId="MEB34">
    <w:name w:val="MEB 3.4"/>
    <w:rsid w:val="0046000D"/>
    <w:pPr>
      <w:numPr>
        <w:ilvl w:val="2"/>
        <w:numId w:val="20"/>
      </w:numPr>
      <w:spacing w:after="0" w:line="240" w:lineRule="auto"/>
      <w:ind w:left="720"/>
    </w:pPr>
    <w:rPr>
      <w:rFonts w:ascii="Times New Roman" w:eastAsia="Times New Roman" w:hAnsi="Times New Roman" w:cs="Times New Roman"/>
      <w:b/>
      <w:i/>
      <w:lang w:eastAsia="en-AU"/>
    </w:rPr>
  </w:style>
  <w:style w:type="paragraph" w:styleId="Caption">
    <w:name w:val="caption"/>
    <w:basedOn w:val="Normal"/>
    <w:next w:val="Normal"/>
    <w:uiPriority w:val="35"/>
    <w:qFormat/>
    <w:rsid w:val="0046000D"/>
    <w:rPr>
      <w:b/>
      <w:bCs/>
      <w:sz w:val="20"/>
      <w:szCs w:val="20"/>
    </w:rPr>
  </w:style>
  <w:style w:type="paragraph" w:customStyle="1" w:styleId="MEB35">
    <w:name w:val="MEB 3.5"/>
    <w:rsid w:val="0046000D"/>
    <w:pPr>
      <w:numPr>
        <w:ilvl w:val="2"/>
        <w:numId w:val="21"/>
      </w:numPr>
      <w:spacing w:after="0" w:line="240" w:lineRule="auto"/>
      <w:ind w:left="720"/>
    </w:pPr>
    <w:rPr>
      <w:rFonts w:ascii="Times New Roman" w:eastAsia="Times New Roman" w:hAnsi="Times New Roman" w:cs="Times New Roman"/>
      <w:b/>
      <w:i/>
      <w:szCs w:val="24"/>
      <w:lang w:eastAsia="en-AU"/>
    </w:rPr>
  </w:style>
  <w:style w:type="paragraph" w:customStyle="1" w:styleId="MEB36">
    <w:name w:val="MEB3.6"/>
    <w:rsid w:val="0046000D"/>
    <w:pPr>
      <w:spacing w:after="0" w:line="240" w:lineRule="auto"/>
    </w:pPr>
    <w:rPr>
      <w:rFonts w:ascii="Times New Roman" w:eastAsia="Times New Roman" w:hAnsi="Times New Roman" w:cs="Times New Roman"/>
      <w:b/>
      <w:i/>
      <w:lang w:eastAsia="en-AU"/>
    </w:rPr>
  </w:style>
  <w:style w:type="paragraph" w:customStyle="1" w:styleId="MEB4">
    <w:name w:val="MEB4"/>
    <w:rsid w:val="0046000D"/>
    <w:pPr>
      <w:numPr>
        <w:ilvl w:val="1"/>
        <w:numId w:val="23"/>
      </w:numPr>
      <w:pBdr>
        <w:top w:val="single" w:sz="4" w:space="1" w:color="auto"/>
        <w:left w:val="single" w:sz="4" w:space="4" w:color="auto"/>
        <w:bottom w:val="single" w:sz="4" w:space="1" w:color="auto"/>
        <w:right w:val="single" w:sz="4" w:space="4" w:color="auto"/>
      </w:pBdr>
      <w:tabs>
        <w:tab w:val="clear" w:pos="2517"/>
        <w:tab w:val="num" w:pos="360"/>
      </w:tabs>
      <w:spacing w:after="0" w:line="240" w:lineRule="auto"/>
      <w:ind w:left="720" w:firstLine="0"/>
    </w:pPr>
    <w:rPr>
      <w:rFonts w:ascii="Times New Roman" w:eastAsia="Times New Roman" w:hAnsi="Times New Roman" w:cs="Times New Roman"/>
      <w:b/>
      <w:lang w:eastAsia="en-AU"/>
    </w:rPr>
  </w:style>
  <w:style w:type="paragraph" w:customStyle="1" w:styleId="MEB41">
    <w:name w:val="MEB4.1"/>
    <w:rsid w:val="0046000D"/>
    <w:pPr>
      <w:numPr>
        <w:ilvl w:val="2"/>
        <w:numId w:val="17"/>
      </w:numPr>
      <w:tabs>
        <w:tab w:val="clear" w:pos="720"/>
        <w:tab w:val="num" w:pos="360"/>
      </w:tabs>
      <w:spacing w:after="0" w:line="240" w:lineRule="auto"/>
      <w:ind w:left="0" w:firstLine="0"/>
      <w:jc w:val="both"/>
    </w:pPr>
    <w:rPr>
      <w:rFonts w:ascii="Times New Roman" w:eastAsia="Times New Roman" w:hAnsi="Times New Roman" w:cs="Times New Roman"/>
      <w:b/>
      <w:i/>
      <w:lang w:eastAsia="en-AU"/>
    </w:rPr>
  </w:style>
  <w:style w:type="paragraph" w:customStyle="1" w:styleId="MEB42">
    <w:name w:val="MEB4.2"/>
    <w:rsid w:val="0046000D"/>
    <w:pPr>
      <w:numPr>
        <w:ilvl w:val="2"/>
        <w:numId w:val="24"/>
      </w:numPr>
      <w:tabs>
        <w:tab w:val="clear" w:pos="720"/>
        <w:tab w:val="num" w:pos="360"/>
      </w:tabs>
      <w:spacing w:after="0" w:line="240" w:lineRule="auto"/>
      <w:ind w:left="0" w:firstLine="0"/>
      <w:jc w:val="both"/>
    </w:pPr>
    <w:rPr>
      <w:rFonts w:ascii="Times New Roman" w:eastAsia="Times New Roman" w:hAnsi="Times New Roman" w:cs="Times New Roman"/>
      <w:b/>
      <w:i/>
      <w:lang w:eastAsia="en-AU"/>
    </w:rPr>
  </w:style>
  <w:style w:type="paragraph" w:styleId="TableofFigures">
    <w:name w:val="table of figures"/>
    <w:basedOn w:val="Normal"/>
    <w:next w:val="Normal"/>
    <w:uiPriority w:val="99"/>
    <w:rsid w:val="0046000D"/>
    <w:rPr>
      <w:sz w:val="22"/>
    </w:rPr>
  </w:style>
  <w:style w:type="character" w:customStyle="1" w:styleId="NormalWebChar">
    <w:name w:val="Normal (Web) Char"/>
    <w:basedOn w:val="DefaultParagraphFont"/>
    <w:link w:val="NormalWeb"/>
    <w:rsid w:val="0046000D"/>
    <w:rPr>
      <w:rFonts w:ascii="Times New Roman" w:eastAsia="Times New Roman" w:hAnsi="Times New Roman" w:cs="Times New Roman"/>
      <w:sz w:val="24"/>
      <w:szCs w:val="24"/>
      <w:lang w:val="en-US"/>
    </w:rPr>
  </w:style>
  <w:style w:type="paragraph" w:styleId="TOC4">
    <w:name w:val="toc 4"/>
    <w:basedOn w:val="Normal"/>
    <w:next w:val="Normal"/>
    <w:autoRedefine/>
    <w:uiPriority w:val="39"/>
    <w:rsid w:val="0046000D"/>
    <w:pPr>
      <w:ind w:left="720"/>
    </w:pPr>
    <w:rPr>
      <w:lang w:val="en-AU"/>
    </w:rPr>
  </w:style>
  <w:style w:type="paragraph" w:styleId="TOC5">
    <w:name w:val="toc 5"/>
    <w:basedOn w:val="Normal"/>
    <w:next w:val="Normal"/>
    <w:autoRedefine/>
    <w:uiPriority w:val="39"/>
    <w:rsid w:val="0046000D"/>
    <w:pPr>
      <w:ind w:left="960"/>
    </w:pPr>
    <w:rPr>
      <w:lang w:val="en-AU"/>
    </w:rPr>
  </w:style>
  <w:style w:type="paragraph" w:styleId="TOC6">
    <w:name w:val="toc 6"/>
    <w:basedOn w:val="Normal"/>
    <w:next w:val="Normal"/>
    <w:autoRedefine/>
    <w:uiPriority w:val="39"/>
    <w:rsid w:val="0046000D"/>
    <w:pPr>
      <w:ind w:left="1200"/>
    </w:pPr>
    <w:rPr>
      <w:lang w:val="en-AU"/>
    </w:rPr>
  </w:style>
  <w:style w:type="paragraph" w:styleId="TOC8">
    <w:name w:val="toc 8"/>
    <w:basedOn w:val="Normal"/>
    <w:next w:val="Normal"/>
    <w:autoRedefine/>
    <w:uiPriority w:val="39"/>
    <w:rsid w:val="0046000D"/>
    <w:pPr>
      <w:ind w:left="1680"/>
    </w:pPr>
    <w:rPr>
      <w:lang w:val="en-AU"/>
    </w:rPr>
  </w:style>
  <w:style w:type="paragraph" w:styleId="TOC9">
    <w:name w:val="toc 9"/>
    <w:basedOn w:val="Normal"/>
    <w:next w:val="Normal"/>
    <w:autoRedefine/>
    <w:uiPriority w:val="39"/>
    <w:rsid w:val="0046000D"/>
    <w:pPr>
      <w:ind w:left="1920"/>
    </w:pPr>
    <w:rPr>
      <w:lang w:val="en-AU"/>
    </w:rPr>
  </w:style>
  <w:style w:type="character" w:customStyle="1" w:styleId="firstlast">
    <w:name w:val="first last"/>
    <w:basedOn w:val="DefaultParagraphFont"/>
    <w:rsid w:val="0046000D"/>
  </w:style>
  <w:style w:type="paragraph" w:customStyle="1" w:styleId="MEB33">
    <w:name w:val="MEB 3.3"/>
    <w:basedOn w:val="MEB36"/>
    <w:rsid w:val="0046000D"/>
    <w:pPr>
      <w:numPr>
        <w:ilvl w:val="2"/>
        <w:numId w:val="22"/>
      </w:numPr>
    </w:pPr>
    <w:rPr>
      <w:iCs/>
    </w:rPr>
  </w:style>
  <w:style w:type="paragraph" w:styleId="ListParagraph">
    <w:name w:val="List Paragraph"/>
    <w:basedOn w:val="Normal"/>
    <w:uiPriority w:val="34"/>
    <w:qFormat/>
    <w:rsid w:val="0046000D"/>
    <w:pPr>
      <w:ind w:left="720"/>
    </w:pPr>
  </w:style>
  <w:style w:type="paragraph" w:styleId="Revision">
    <w:name w:val="Revision"/>
    <w:hidden/>
    <w:uiPriority w:val="99"/>
    <w:semiHidden/>
    <w:rsid w:val="0046000D"/>
    <w:pPr>
      <w:spacing w:after="0"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46000D"/>
    <w:rPr>
      <w:color w:val="808080"/>
    </w:rPr>
  </w:style>
  <w:style w:type="paragraph" w:customStyle="1" w:styleId="RepHead1">
    <w:name w:val="Rep_Head1"/>
    <w:basedOn w:val="Heading10"/>
    <w:next w:val="RepNormal"/>
    <w:qFormat/>
    <w:rsid w:val="00F25301"/>
    <w:pPr>
      <w:keepLines/>
      <w:numPr>
        <w:numId w:val="25"/>
      </w:numPr>
      <w:pBdr>
        <w:top w:val="single" w:sz="4" w:space="1" w:color="auto"/>
        <w:left w:val="single" w:sz="4" w:space="4" w:color="auto"/>
        <w:bottom w:val="single" w:sz="4" w:space="1" w:color="auto"/>
        <w:right w:val="single" w:sz="4" w:space="4" w:color="auto"/>
      </w:pBdr>
      <w:shd w:val="pct20" w:color="auto" w:fill="auto"/>
    </w:pPr>
    <w:rPr>
      <w:rFonts w:ascii="Times New Roman" w:eastAsiaTheme="majorEastAsia" w:hAnsi="Times New Roman" w:cstheme="majorBidi"/>
      <w:caps/>
      <w:kern w:val="0"/>
      <w:sz w:val="22"/>
      <w:szCs w:val="28"/>
      <w:lang w:eastAsia="en-US"/>
    </w:rPr>
  </w:style>
  <w:style w:type="paragraph" w:customStyle="1" w:styleId="RepHead2">
    <w:name w:val="Rep_Head2"/>
    <w:basedOn w:val="RepHead1"/>
    <w:next w:val="RepNormal"/>
    <w:qFormat/>
    <w:rsid w:val="00F25301"/>
    <w:pPr>
      <w:numPr>
        <w:ilvl w:val="1"/>
      </w:numPr>
      <w:shd w:val="clear" w:color="auto" w:fill="auto"/>
      <w:outlineLvl w:val="1"/>
    </w:pPr>
    <w:rPr>
      <w:caps w:val="0"/>
    </w:rPr>
  </w:style>
  <w:style w:type="paragraph" w:customStyle="1" w:styleId="RepHead3">
    <w:name w:val="Rep_Head3"/>
    <w:basedOn w:val="RepHead2"/>
    <w:next w:val="RepNormal"/>
    <w:qFormat/>
    <w:rsid w:val="00F25301"/>
    <w:pPr>
      <w:numPr>
        <w:ilvl w:val="2"/>
      </w:numPr>
      <w:pBdr>
        <w:top w:val="none" w:sz="0" w:space="0" w:color="auto"/>
        <w:left w:val="none" w:sz="0" w:space="0" w:color="auto"/>
        <w:bottom w:val="none" w:sz="0" w:space="0" w:color="auto"/>
        <w:right w:val="none" w:sz="0" w:space="0" w:color="auto"/>
      </w:pBdr>
      <w:spacing w:before="0"/>
      <w:outlineLvl w:val="2"/>
    </w:pPr>
    <w:rPr>
      <w:i/>
    </w:rPr>
  </w:style>
  <w:style w:type="paragraph" w:customStyle="1" w:styleId="RepNormal">
    <w:name w:val="Rep_Normal"/>
    <w:basedOn w:val="NoSpacing"/>
    <w:qFormat/>
    <w:rsid w:val="00F25301"/>
    <w:pPr>
      <w:jc w:val="both"/>
    </w:pPr>
    <w:rPr>
      <w:rFonts w:eastAsiaTheme="minorHAnsi" w:cstheme="minorBidi"/>
      <w:sz w:val="22"/>
      <w:szCs w:val="22"/>
      <w:lang w:eastAsia="en-US"/>
    </w:rPr>
  </w:style>
  <w:style w:type="paragraph" w:styleId="NoSpacing">
    <w:name w:val="No Spacing"/>
    <w:uiPriority w:val="1"/>
    <w:qFormat/>
    <w:rsid w:val="00F25301"/>
    <w:pPr>
      <w:spacing w:after="0" w:line="240" w:lineRule="auto"/>
    </w:pPr>
    <w:rPr>
      <w:rFonts w:ascii="Times New Roman" w:eastAsia="Times New Roman" w:hAnsi="Times New Roman" w:cs="Times New Roman"/>
      <w:sz w:val="24"/>
      <w:szCs w:val="24"/>
      <w:lang w:eastAsia="en-AU"/>
    </w:rPr>
  </w:style>
  <w:style w:type="paragraph" w:customStyle="1" w:styleId="RepOther">
    <w:name w:val="Rep_Other"/>
    <w:basedOn w:val="RepNormal"/>
    <w:next w:val="RepNormal"/>
    <w:qFormat/>
    <w:rsid w:val="00F25301"/>
    <w:pPr>
      <w:spacing w:before="240" w:after="60"/>
      <w:jc w:val="center"/>
    </w:pPr>
    <w:rPr>
      <w:b/>
      <w:caps/>
    </w:rPr>
  </w:style>
  <w:style w:type="paragraph" w:customStyle="1" w:styleId="RepEndSection">
    <w:name w:val="Rep_EndSection"/>
    <w:basedOn w:val="RepNormal"/>
    <w:next w:val="RepNormal"/>
    <w:qFormat/>
    <w:rsid w:val="00F25301"/>
    <w:pPr>
      <w:shd w:val="pct20" w:color="auto" w:fill="auto"/>
    </w:pPr>
  </w:style>
  <w:style w:type="paragraph" w:customStyle="1" w:styleId="Default">
    <w:name w:val="Default"/>
    <w:rsid w:val="0044078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reeFormA">
    <w:name w:val="Free Form A"/>
    <w:rsid w:val="00121488"/>
    <w:pPr>
      <w:spacing w:after="0" w:line="240" w:lineRule="auto"/>
    </w:pPr>
    <w:rPr>
      <w:rFonts w:ascii="Helvetica" w:eastAsia="ヒラギノ角ゴ Pro W3" w:hAnsi="Helvetica" w:cs="Times New Roman"/>
      <w:color w:val="000000"/>
      <w:sz w:val="24"/>
      <w:szCs w:val="20"/>
      <w:lang w:val="en-GB" w:eastAsia="en-NZ"/>
    </w:rPr>
  </w:style>
  <w:style w:type="paragraph" w:customStyle="1" w:styleId="LightShading1">
    <w:name w:val="Light Shading1"/>
    <w:rsid w:val="00121488"/>
    <w:pPr>
      <w:spacing w:after="0" w:line="240" w:lineRule="auto"/>
    </w:pPr>
    <w:rPr>
      <w:rFonts w:ascii="Lucida Grande" w:eastAsia="ヒラギノ角ゴ Pro W3" w:hAnsi="Lucida Grande" w:cs="Times New Roman"/>
      <w:color w:val="000000"/>
      <w:szCs w:val="20"/>
      <w:lang w:val="en-US" w:eastAsia="en-NZ"/>
    </w:rPr>
  </w:style>
  <w:style w:type="paragraph" w:customStyle="1" w:styleId="BodyA">
    <w:name w:val="Body A"/>
    <w:rsid w:val="00121488"/>
    <w:pPr>
      <w:spacing w:after="0" w:line="240" w:lineRule="auto"/>
    </w:pPr>
    <w:rPr>
      <w:rFonts w:ascii="Helvetica" w:eastAsia="ヒラギノ角ゴ Pro W3" w:hAnsi="Helvetica" w:cs="Times New Roman"/>
      <w:color w:val="000000"/>
      <w:sz w:val="24"/>
      <w:szCs w:val="20"/>
      <w:lang w:val="en-GB" w:eastAsia="en-NZ"/>
    </w:rPr>
  </w:style>
  <w:style w:type="paragraph" w:customStyle="1" w:styleId="FreeForm">
    <w:name w:val="Free Form"/>
    <w:rsid w:val="00C6444C"/>
    <w:pPr>
      <w:spacing w:after="0" w:line="240" w:lineRule="auto"/>
    </w:pPr>
    <w:rPr>
      <w:rFonts w:ascii="Times New Roman" w:eastAsia="ヒラギノ角ゴ Pro W3" w:hAnsi="Times New Roman" w:cs="Times New Roman"/>
      <w:color w:val="000000"/>
      <w:sz w:val="20"/>
      <w:szCs w:val="20"/>
      <w:lang w:eastAsia="en-NZ"/>
    </w:rPr>
  </w:style>
  <w:style w:type="character" w:customStyle="1" w:styleId="Hyperlink2">
    <w:name w:val="Hyperlink2"/>
    <w:rsid w:val="00C6444C"/>
    <w:rPr>
      <w:color w:val="001BF4"/>
      <w:sz w:val="22"/>
      <w:u w:val="single"/>
    </w:rPr>
  </w:style>
  <w:style w:type="paragraph" w:customStyle="1" w:styleId="Response2">
    <w:name w:val="Response 2"/>
    <w:basedOn w:val="Normal"/>
    <w:rsid w:val="00A730D5"/>
    <w:pPr>
      <w:spacing w:after="120"/>
      <w:ind w:left="720"/>
      <w:jc w:val="both"/>
    </w:pPr>
    <w:rPr>
      <w:rFonts w:ascii="Arial" w:hAnsi="Arial"/>
      <w:lang w:eastAsia="en-US"/>
    </w:rPr>
  </w:style>
  <w:style w:type="paragraph" w:styleId="TOCHeading">
    <w:name w:val="TOC Heading"/>
    <w:basedOn w:val="Heading10"/>
    <w:next w:val="Normal"/>
    <w:uiPriority w:val="39"/>
    <w:semiHidden/>
    <w:unhideWhenUsed/>
    <w:qFormat/>
    <w:rsid w:val="00A730D5"/>
    <w:pPr>
      <w:keepLines/>
      <w:spacing w:before="480" w:after="0" w:line="276" w:lineRule="auto"/>
      <w:outlineLvl w:val="9"/>
    </w:pPr>
    <w:rPr>
      <w:rFonts w:ascii="Cambria" w:hAnsi="Cambria" w:cs="Times New Roman"/>
      <w:color w:val="365F91"/>
      <w:kern w:val="0"/>
      <w:sz w:val="28"/>
      <w:szCs w:val="28"/>
      <w:u w:val="single"/>
      <w:lang w:val="en-US" w:eastAsia="en-US"/>
    </w:rPr>
  </w:style>
  <w:style w:type="paragraph" w:styleId="Index1">
    <w:name w:val="index 1"/>
    <w:basedOn w:val="Normal"/>
    <w:next w:val="Normal"/>
    <w:autoRedefine/>
    <w:uiPriority w:val="99"/>
    <w:semiHidden/>
    <w:unhideWhenUsed/>
    <w:rsid w:val="00A730D5"/>
    <w:pPr>
      <w:spacing w:after="200" w:line="276" w:lineRule="auto"/>
      <w:ind w:left="220" w:hanging="220"/>
    </w:pPr>
    <w:rPr>
      <w:rFonts w:ascii="Calibri" w:eastAsia="Calibri" w:hAnsi="Calibri"/>
      <w:sz w:val="22"/>
      <w:szCs w:val="22"/>
      <w:lang w:eastAsia="en-US"/>
    </w:rPr>
  </w:style>
  <w:style w:type="paragraph" w:styleId="Subtitle">
    <w:name w:val="Subtitle"/>
    <w:basedOn w:val="Normal"/>
    <w:next w:val="Normal"/>
    <w:link w:val="SubtitleChar"/>
    <w:uiPriority w:val="11"/>
    <w:qFormat/>
    <w:rsid w:val="00A730D5"/>
    <w:pPr>
      <w:spacing w:after="60" w:line="276" w:lineRule="auto"/>
      <w:outlineLvl w:val="1"/>
    </w:pPr>
    <w:rPr>
      <w:rFonts w:ascii="Cambria" w:hAnsi="Cambria"/>
      <w:i/>
      <w:lang w:eastAsia="en-US"/>
    </w:rPr>
  </w:style>
  <w:style w:type="character" w:customStyle="1" w:styleId="SubtitleChar">
    <w:name w:val="Subtitle Char"/>
    <w:basedOn w:val="DefaultParagraphFont"/>
    <w:link w:val="Subtitle"/>
    <w:uiPriority w:val="11"/>
    <w:rsid w:val="00A730D5"/>
    <w:rPr>
      <w:rFonts w:ascii="Cambria" w:eastAsia="Times New Roman" w:hAnsi="Cambria" w:cs="Times New Roman"/>
      <w:i/>
      <w:sz w:val="24"/>
      <w:szCs w:val="24"/>
    </w:rPr>
  </w:style>
  <w:style w:type="numbering" w:customStyle="1" w:styleId="NoList1">
    <w:name w:val="No List1"/>
    <w:next w:val="NoList"/>
    <w:uiPriority w:val="99"/>
    <w:semiHidden/>
    <w:unhideWhenUsed/>
    <w:rsid w:val="00D42267"/>
  </w:style>
  <w:style w:type="table" w:customStyle="1" w:styleId="LightShading2">
    <w:name w:val="Light Shading2"/>
    <w:basedOn w:val="TableNormal"/>
    <w:uiPriority w:val="60"/>
    <w:rsid w:val="00D4226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42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
    <w:name w:val="Cc"/>
    <w:basedOn w:val="Normal"/>
    <w:next w:val="Normal"/>
    <w:rsid w:val="00914119"/>
    <w:pPr>
      <w:jc w:val="both"/>
    </w:pPr>
    <w:rPr>
      <w:rFonts w:ascii="Arial" w:hAnsi="Arial"/>
      <w:sz w:val="16"/>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List 6" w:uiPriority="0"/>
    <w:lsdException w:name="Table Contemporary"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097437"/>
    <w:pPr>
      <w:spacing w:after="0" w:line="240" w:lineRule="auto"/>
    </w:pPr>
    <w:rPr>
      <w:rFonts w:ascii="Times New Roman" w:eastAsia="Times New Roman" w:hAnsi="Times New Roman" w:cs="Times New Roman"/>
      <w:sz w:val="24"/>
      <w:szCs w:val="24"/>
      <w:lang w:eastAsia="en-AU"/>
    </w:rPr>
  </w:style>
  <w:style w:type="paragraph" w:styleId="Heading10">
    <w:name w:val="heading 1"/>
    <w:basedOn w:val="Normal"/>
    <w:next w:val="Normal"/>
    <w:link w:val="Heading1Char"/>
    <w:uiPriority w:val="9"/>
    <w:qFormat/>
    <w:rsid w:val="0046000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6000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46000D"/>
    <w:pPr>
      <w:keepNext/>
      <w:numPr>
        <w:ilvl w:val="2"/>
        <w:numId w:val="15"/>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2A389E"/>
    <w:pPr>
      <w:keepNext/>
      <w:numPr>
        <w:ilvl w:val="3"/>
        <w:numId w:val="25"/>
      </w:numPr>
      <w:spacing w:before="240" w:after="60"/>
      <w:outlineLvl w:val="3"/>
    </w:pPr>
    <w:rPr>
      <w:b/>
      <w:bCs/>
      <w:i/>
      <w:sz w:val="20"/>
      <w:szCs w:val="28"/>
    </w:rPr>
  </w:style>
  <w:style w:type="paragraph" w:styleId="Heading5">
    <w:name w:val="heading 5"/>
    <w:basedOn w:val="Normal"/>
    <w:next w:val="Normal"/>
    <w:link w:val="Heading5Char"/>
    <w:rsid w:val="0046000D"/>
    <w:pPr>
      <w:keepNext/>
      <w:numPr>
        <w:ilvl w:val="4"/>
        <w:numId w:val="25"/>
      </w:numPr>
      <w:overflowPunct w:val="0"/>
      <w:autoSpaceDE w:val="0"/>
      <w:autoSpaceDN w:val="0"/>
      <w:adjustRightInd w:val="0"/>
      <w:textAlignment w:val="baseline"/>
      <w:outlineLvl w:val="4"/>
    </w:pPr>
    <w:rPr>
      <w:b/>
      <w:i/>
      <w:szCs w:val="20"/>
      <w:lang w:val="en-GB" w:eastAsia="en-US"/>
    </w:rPr>
  </w:style>
  <w:style w:type="paragraph" w:styleId="Heading6">
    <w:name w:val="heading 6"/>
    <w:basedOn w:val="Normal"/>
    <w:next w:val="Normal"/>
    <w:link w:val="Heading6Char"/>
    <w:rsid w:val="0046000D"/>
    <w:pPr>
      <w:numPr>
        <w:ilvl w:val="5"/>
        <w:numId w:val="25"/>
      </w:numPr>
      <w:spacing w:before="240" w:after="60"/>
      <w:jc w:val="both"/>
      <w:outlineLvl w:val="5"/>
    </w:pPr>
    <w:rPr>
      <w:rFonts w:ascii="Arial" w:hAnsi="Arial"/>
      <w:b/>
      <w:bCs/>
      <w:sz w:val="22"/>
      <w:szCs w:val="22"/>
      <w:lang w:val="en-GB" w:eastAsia="en-US"/>
    </w:rPr>
  </w:style>
  <w:style w:type="paragraph" w:styleId="Heading7">
    <w:name w:val="heading 7"/>
    <w:basedOn w:val="Normal"/>
    <w:next w:val="Normal"/>
    <w:link w:val="Heading7Char"/>
    <w:rsid w:val="0046000D"/>
    <w:pPr>
      <w:keepNext/>
      <w:numPr>
        <w:ilvl w:val="6"/>
        <w:numId w:val="25"/>
      </w:numPr>
      <w:jc w:val="both"/>
      <w:outlineLvl w:val="6"/>
    </w:pPr>
    <w:rPr>
      <w:i/>
      <w:iCs/>
      <w:sz w:val="22"/>
      <w:lang w:eastAsia="en-US"/>
    </w:rPr>
  </w:style>
  <w:style w:type="paragraph" w:styleId="Heading8">
    <w:name w:val="heading 8"/>
    <w:basedOn w:val="Normal"/>
    <w:next w:val="Normal"/>
    <w:link w:val="Heading8Char"/>
    <w:rsid w:val="0046000D"/>
    <w:pPr>
      <w:keepNext/>
      <w:numPr>
        <w:ilvl w:val="7"/>
        <w:numId w:val="25"/>
      </w:numPr>
      <w:jc w:val="both"/>
      <w:outlineLvl w:val="7"/>
    </w:pPr>
    <w:rPr>
      <w:b/>
      <w:bCs/>
      <w:i/>
      <w:iCs/>
      <w:sz w:val="22"/>
      <w:lang w:eastAsia="en-US"/>
    </w:rPr>
  </w:style>
  <w:style w:type="paragraph" w:styleId="Heading9">
    <w:name w:val="heading 9"/>
    <w:basedOn w:val="Normal"/>
    <w:next w:val="Normal"/>
    <w:link w:val="Heading9Char"/>
    <w:rsid w:val="0046000D"/>
    <w:pPr>
      <w:keepNext/>
      <w:numPr>
        <w:ilvl w:val="8"/>
        <w:numId w:val="25"/>
      </w:numPr>
      <w:outlineLvl w:val="8"/>
    </w:pPr>
    <w:rPr>
      <w:i/>
      <w:i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46000D"/>
    <w:rPr>
      <w:rFonts w:ascii="Arial" w:eastAsia="Times New Roman" w:hAnsi="Arial" w:cs="Arial"/>
      <w:b/>
      <w:bCs/>
      <w:kern w:val="32"/>
      <w:sz w:val="32"/>
      <w:szCs w:val="32"/>
      <w:lang w:eastAsia="en-AU"/>
    </w:rPr>
  </w:style>
  <w:style w:type="character" w:customStyle="1" w:styleId="Heading2Char">
    <w:name w:val="Heading 2 Char"/>
    <w:basedOn w:val="DefaultParagraphFont"/>
    <w:link w:val="Heading2"/>
    <w:uiPriority w:val="9"/>
    <w:rsid w:val="0046000D"/>
    <w:rPr>
      <w:rFonts w:ascii="Arial" w:eastAsia="Times New Roman" w:hAnsi="Arial" w:cs="Arial"/>
      <w:b/>
      <w:bCs/>
      <w:i/>
      <w:iCs/>
      <w:sz w:val="28"/>
      <w:szCs w:val="28"/>
      <w:lang w:eastAsia="en-AU"/>
    </w:rPr>
  </w:style>
  <w:style w:type="character" w:customStyle="1" w:styleId="Heading3Char">
    <w:name w:val="Heading 3 Char"/>
    <w:basedOn w:val="DefaultParagraphFont"/>
    <w:link w:val="Heading3"/>
    <w:uiPriority w:val="9"/>
    <w:rsid w:val="0046000D"/>
    <w:rPr>
      <w:rFonts w:ascii="Arial" w:eastAsia="Times New Roman" w:hAnsi="Arial" w:cs="Arial"/>
      <w:b/>
      <w:bCs/>
      <w:sz w:val="26"/>
      <w:szCs w:val="26"/>
      <w:lang w:eastAsia="en-AU"/>
    </w:rPr>
  </w:style>
  <w:style w:type="character" w:customStyle="1" w:styleId="Heading4Char">
    <w:name w:val="Heading 4 Char"/>
    <w:basedOn w:val="DefaultParagraphFont"/>
    <w:link w:val="Heading4"/>
    <w:uiPriority w:val="9"/>
    <w:rsid w:val="002A389E"/>
    <w:rPr>
      <w:rFonts w:ascii="Times New Roman" w:eastAsia="Times New Roman" w:hAnsi="Times New Roman" w:cs="Times New Roman"/>
      <w:b/>
      <w:bCs/>
      <w:i/>
      <w:sz w:val="20"/>
      <w:szCs w:val="28"/>
      <w:lang w:eastAsia="en-AU"/>
    </w:rPr>
  </w:style>
  <w:style w:type="character" w:customStyle="1" w:styleId="Heading5Char">
    <w:name w:val="Heading 5 Char"/>
    <w:basedOn w:val="DefaultParagraphFont"/>
    <w:link w:val="Heading5"/>
    <w:rsid w:val="0046000D"/>
    <w:rPr>
      <w:rFonts w:ascii="Times New Roman" w:eastAsia="Times New Roman" w:hAnsi="Times New Roman" w:cs="Times New Roman"/>
      <w:b/>
      <w:i/>
      <w:sz w:val="24"/>
      <w:szCs w:val="20"/>
      <w:lang w:val="en-GB"/>
    </w:rPr>
  </w:style>
  <w:style w:type="character" w:customStyle="1" w:styleId="Heading6Char">
    <w:name w:val="Heading 6 Char"/>
    <w:basedOn w:val="DefaultParagraphFont"/>
    <w:link w:val="Heading6"/>
    <w:rsid w:val="0046000D"/>
    <w:rPr>
      <w:rFonts w:ascii="Arial" w:eastAsia="Times New Roman" w:hAnsi="Arial" w:cs="Times New Roman"/>
      <w:b/>
      <w:bCs/>
      <w:lang w:val="en-GB"/>
    </w:rPr>
  </w:style>
  <w:style w:type="character" w:customStyle="1" w:styleId="Heading7Char">
    <w:name w:val="Heading 7 Char"/>
    <w:basedOn w:val="DefaultParagraphFont"/>
    <w:link w:val="Heading7"/>
    <w:rsid w:val="0046000D"/>
    <w:rPr>
      <w:rFonts w:ascii="Times New Roman" w:eastAsia="Times New Roman" w:hAnsi="Times New Roman" w:cs="Times New Roman"/>
      <w:i/>
      <w:iCs/>
      <w:szCs w:val="24"/>
    </w:rPr>
  </w:style>
  <w:style w:type="character" w:customStyle="1" w:styleId="Heading8Char">
    <w:name w:val="Heading 8 Char"/>
    <w:basedOn w:val="DefaultParagraphFont"/>
    <w:link w:val="Heading8"/>
    <w:rsid w:val="0046000D"/>
    <w:rPr>
      <w:rFonts w:ascii="Times New Roman" w:eastAsia="Times New Roman" w:hAnsi="Times New Roman" w:cs="Times New Roman"/>
      <w:b/>
      <w:bCs/>
      <w:i/>
      <w:iCs/>
      <w:szCs w:val="24"/>
    </w:rPr>
  </w:style>
  <w:style w:type="character" w:customStyle="1" w:styleId="Heading9Char">
    <w:name w:val="Heading 9 Char"/>
    <w:basedOn w:val="DefaultParagraphFont"/>
    <w:link w:val="Heading9"/>
    <w:rsid w:val="0046000D"/>
    <w:rPr>
      <w:rFonts w:ascii="Times New Roman" w:eastAsia="Times New Roman" w:hAnsi="Times New Roman" w:cs="Times New Roman"/>
      <w:i/>
      <w:iCs/>
      <w:szCs w:val="24"/>
    </w:rPr>
  </w:style>
  <w:style w:type="paragraph" w:styleId="Header">
    <w:name w:val="header"/>
    <w:basedOn w:val="Normal"/>
    <w:link w:val="HeaderChar"/>
    <w:uiPriority w:val="99"/>
    <w:rsid w:val="0046000D"/>
    <w:pPr>
      <w:tabs>
        <w:tab w:val="center" w:pos="4153"/>
        <w:tab w:val="right" w:pos="8306"/>
      </w:tabs>
    </w:pPr>
  </w:style>
  <w:style w:type="character" w:customStyle="1" w:styleId="HeaderChar">
    <w:name w:val="Header Char"/>
    <w:basedOn w:val="DefaultParagraphFont"/>
    <w:link w:val="Header"/>
    <w:uiPriority w:val="99"/>
    <w:rsid w:val="0046000D"/>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46000D"/>
    <w:pPr>
      <w:tabs>
        <w:tab w:val="center" w:pos="4153"/>
        <w:tab w:val="right" w:pos="8306"/>
      </w:tabs>
    </w:pPr>
  </w:style>
  <w:style w:type="character" w:customStyle="1" w:styleId="FooterChar">
    <w:name w:val="Footer Char"/>
    <w:basedOn w:val="DefaultParagraphFont"/>
    <w:link w:val="Footer"/>
    <w:uiPriority w:val="99"/>
    <w:rsid w:val="0046000D"/>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rsid w:val="0046000D"/>
    <w:rPr>
      <w:rFonts w:ascii="Tahoma" w:hAnsi="Tahoma" w:cs="Tahoma"/>
      <w:sz w:val="16"/>
      <w:szCs w:val="16"/>
    </w:rPr>
  </w:style>
  <w:style w:type="character" w:customStyle="1" w:styleId="BalloonTextChar">
    <w:name w:val="Balloon Text Char"/>
    <w:basedOn w:val="DefaultParagraphFont"/>
    <w:link w:val="BalloonText"/>
    <w:uiPriority w:val="99"/>
    <w:semiHidden/>
    <w:rsid w:val="0046000D"/>
    <w:rPr>
      <w:rFonts w:ascii="Tahoma" w:eastAsia="Times New Roman" w:hAnsi="Tahoma" w:cs="Tahoma"/>
      <w:sz w:val="16"/>
      <w:szCs w:val="16"/>
      <w:lang w:eastAsia="en-AU"/>
    </w:rPr>
  </w:style>
  <w:style w:type="character" w:styleId="PageNumber">
    <w:name w:val="page number"/>
    <w:basedOn w:val="DefaultParagraphFont"/>
    <w:rsid w:val="0046000D"/>
  </w:style>
  <w:style w:type="paragraph" w:customStyle="1" w:styleId="Heading1">
    <w:name w:val="Heading1"/>
    <w:basedOn w:val="Heading10"/>
    <w:rsid w:val="0046000D"/>
    <w:pPr>
      <w:numPr>
        <w:numId w:val="2"/>
      </w:numPr>
      <w:tabs>
        <w:tab w:val="center" w:pos="4153"/>
        <w:tab w:val="left" w:pos="5910"/>
      </w:tabs>
    </w:pPr>
    <w:rPr>
      <w:rFonts w:ascii="Times New Roman" w:hAnsi="Times New Roman"/>
      <w:sz w:val="24"/>
    </w:rPr>
  </w:style>
  <w:style w:type="paragraph" w:customStyle="1" w:styleId="Style1">
    <w:name w:val="Style1"/>
    <w:basedOn w:val="Heading10"/>
    <w:rsid w:val="0046000D"/>
    <w:rPr>
      <w:rFonts w:ascii="Times New Roman" w:hAnsi="Times New Roman"/>
      <w:sz w:val="24"/>
    </w:rPr>
  </w:style>
  <w:style w:type="paragraph" w:customStyle="1" w:styleId="Style2">
    <w:name w:val="Style2"/>
    <w:basedOn w:val="Heading1"/>
    <w:rsid w:val="0046000D"/>
    <w:pPr>
      <w:numPr>
        <w:numId w:val="1"/>
      </w:numPr>
    </w:pPr>
  </w:style>
  <w:style w:type="paragraph" w:customStyle="1" w:styleId="Style3">
    <w:name w:val="Style3"/>
    <w:basedOn w:val="Heading1"/>
    <w:rsid w:val="0046000D"/>
    <w:pPr>
      <w:numPr>
        <w:numId w:val="9"/>
      </w:numPr>
    </w:pPr>
  </w:style>
  <w:style w:type="paragraph" w:customStyle="1" w:styleId="Heading20">
    <w:name w:val="Heading2"/>
    <w:basedOn w:val="Heading2"/>
    <w:rsid w:val="0046000D"/>
    <w:rPr>
      <w:rFonts w:ascii="Times New Roman" w:hAnsi="Times New Roman"/>
      <w:i w:val="0"/>
      <w:sz w:val="24"/>
    </w:rPr>
  </w:style>
  <w:style w:type="paragraph" w:customStyle="1" w:styleId="heading2a">
    <w:name w:val="heading2a"/>
    <w:basedOn w:val="Heading20"/>
    <w:rsid w:val="0046000D"/>
    <w:pPr>
      <w:numPr>
        <w:ilvl w:val="1"/>
        <w:numId w:val="3"/>
      </w:numPr>
    </w:pPr>
  </w:style>
  <w:style w:type="paragraph" w:styleId="NormalWeb">
    <w:name w:val="Normal (Web)"/>
    <w:basedOn w:val="Normal"/>
    <w:link w:val="NormalWebChar"/>
    <w:uiPriority w:val="99"/>
    <w:rsid w:val="0046000D"/>
    <w:pPr>
      <w:spacing w:before="100" w:beforeAutospacing="1" w:after="100" w:afterAutospacing="1"/>
    </w:pPr>
    <w:rPr>
      <w:lang w:val="en-US" w:eastAsia="en-US"/>
    </w:rPr>
  </w:style>
  <w:style w:type="paragraph" w:styleId="FootnoteText">
    <w:name w:val="footnote text"/>
    <w:basedOn w:val="Normal"/>
    <w:link w:val="FootnoteTextChar"/>
    <w:uiPriority w:val="99"/>
    <w:semiHidden/>
    <w:rsid w:val="0046000D"/>
    <w:rPr>
      <w:sz w:val="20"/>
      <w:szCs w:val="20"/>
      <w:lang w:val="en-GB" w:eastAsia="en-US"/>
    </w:rPr>
  </w:style>
  <w:style w:type="character" w:customStyle="1" w:styleId="FootnoteTextChar">
    <w:name w:val="Footnote Text Char"/>
    <w:basedOn w:val="DefaultParagraphFont"/>
    <w:link w:val="FootnoteText"/>
    <w:uiPriority w:val="99"/>
    <w:semiHidden/>
    <w:rsid w:val="0046000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46000D"/>
    <w:rPr>
      <w:vertAlign w:val="superscript"/>
    </w:rPr>
  </w:style>
  <w:style w:type="character" w:styleId="Hyperlink">
    <w:name w:val="Hyperlink"/>
    <w:basedOn w:val="DefaultParagraphFont"/>
    <w:uiPriority w:val="99"/>
    <w:rsid w:val="0046000D"/>
    <w:rPr>
      <w:color w:val="0000FF"/>
      <w:u w:val="single"/>
    </w:rPr>
  </w:style>
  <w:style w:type="paragraph" w:styleId="TOC1">
    <w:name w:val="toc 1"/>
    <w:basedOn w:val="Normal"/>
    <w:next w:val="Normal"/>
    <w:autoRedefine/>
    <w:uiPriority w:val="39"/>
    <w:qFormat/>
    <w:rsid w:val="0046000D"/>
    <w:pPr>
      <w:spacing w:before="120" w:after="120"/>
    </w:pPr>
    <w:rPr>
      <w:sz w:val="22"/>
    </w:rPr>
  </w:style>
  <w:style w:type="paragraph" w:styleId="TOC2">
    <w:name w:val="toc 2"/>
    <w:basedOn w:val="Normal"/>
    <w:next w:val="Normal"/>
    <w:autoRedefine/>
    <w:uiPriority w:val="39"/>
    <w:qFormat/>
    <w:rsid w:val="0046000D"/>
    <w:pPr>
      <w:ind w:left="240"/>
    </w:pPr>
    <w:rPr>
      <w:sz w:val="22"/>
    </w:rPr>
  </w:style>
  <w:style w:type="paragraph" w:customStyle="1" w:styleId="StyleHeading2Left127cm">
    <w:name w:val="Style Heading2 + Left:  1.27 cm"/>
    <w:basedOn w:val="Heading20"/>
    <w:rsid w:val="0046000D"/>
    <w:pPr>
      <w:numPr>
        <w:ilvl w:val="1"/>
        <w:numId w:val="4"/>
      </w:numPr>
    </w:pPr>
    <w:rPr>
      <w:rFonts w:cs="Times New Roman"/>
      <w:iCs w:val="0"/>
      <w:szCs w:val="20"/>
    </w:rPr>
  </w:style>
  <w:style w:type="table" w:styleId="TableGrid">
    <w:name w:val="Table Grid"/>
    <w:basedOn w:val="TableNormal"/>
    <w:uiPriority w:val="59"/>
    <w:rsid w:val="0046000D"/>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3"/>
    <w:rsid w:val="0046000D"/>
    <w:rPr>
      <w:rFonts w:ascii="Times New Roman" w:hAnsi="Times New Roman"/>
      <w:i/>
      <w:sz w:val="24"/>
    </w:rPr>
  </w:style>
  <w:style w:type="paragraph" w:styleId="TOC3">
    <w:name w:val="toc 3"/>
    <w:basedOn w:val="Normal"/>
    <w:next w:val="Normal"/>
    <w:autoRedefine/>
    <w:uiPriority w:val="39"/>
    <w:qFormat/>
    <w:rsid w:val="0046000D"/>
    <w:pPr>
      <w:ind w:left="480"/>
    </w:pPr>
    <w:rPr>
      <w:i/>
      <w:sz w:val="22"/>
    </w:rPr>
  </w:style>
  <w:style w:type="paragraph" w:customStyle="1" w:styleId="instruction">
    <w:name w:val="instruction"/>
    <w:rsid w:val="0046000D"/>
    <w:pPr>
      <w:spacing w:after="0" w:line="240" w:lineRule="auto"/>
      <w:jc w:val="both"/>
    </w:pPr>
    <w:rPr>
      <w:rFonts w:ascii="Times New Roman" w:eastAsia="Times New Roman" w:hAnsi="Times New Roman" w:cs="Times New Roman"/>
      <w:sz w:val="20"/>
      <w:szCs w:val="20"/>
      <w:lang w:val="en-AU"/>
    </w:rPr>
  </w:style>
  <w:style w:type="paragraph" w:customStyle="1" w:styleId="StyleBodyTextFirstline0cm">
    <w:name w:val="Style Body Text + First line:  0 cm"/>
    <w:basedOn w:val="Normal"/>
    <w:rsid w:val="0046000D"/>
    <w:pPr>
      <w:numPr>
        <w:numId w:val="7"/>
      </w:numPr>
    </w:pPr>
    <w:rPr>
      <w:rFonts w:ascii="Arial" w:hAnsi="Arial"/>
      <w:sz w:val="22"/>
      <w:lang w:val="en-US" w:eastAsia="en-US"/>
    </w:rPr>
  </w:style>
  <w:style w:type="paragraph" w:customStyle="1" w:styleId="Heading2b">
    <w:name w:val="Heading 2b"/>
    <w:basedOn w:val="Heading2"/>
    <w:rsid w:val="0046000D"/>
    <w:pPr>
      <w:numPr>
        <w:ilvl w:val="1"/>
        <w:numId w:val="8"/>
      </w:numPr>
      <w:jc w:val="both"/>
    </w:pPr>
    <w:rPr>
      <w:rFonts w:ascii="Times New Roman" w:hAnsi="Times New Roman"/>
      <w:i w:val="0"/>
      <w:sz w:val="24"/>
      <w:lang w:val="en-AU"/>
    </w:rPr>
  </w:style>
  <w:style w:type="paragraph" w:styleId="DocumentMap">
    <w:name w:val="Document Map"/>
    <w:basedOn w:val="Normal"/>
    <w:link w:val="DocumentMapChar"/>
    <w:semiHidden/>
    <w:rsid w:val="0046000D"/>
    <w:pPr>
      <w:shd w:val="clear" w:color="auto" w:fill="000080"/>
    </w:pPr>
    <w:rPr>
      <w:rFonts w:ascii="Tahoma" w:hAnsi="Tahoma" w:cs="Tahoma"/>
    </w:rPr>
  </w:style>
  <w:style w:type="character" w:customStyle="1" w:styleId="DocumentMapChar">
    <w:name w:val="Document Map Char"/>
    <w:basedOn w:val="DefaultParagraphFont"/>
    <w:link w:val="DocumentMap"/>
    <w:semiHidden/>
    <w:rsid w:val="0046000D"/>
    <w:rPr>
      <w:rFonts w:ascii="Tahoma" w:eastAsia="Times New Roman" w:hAnsi="Tahoma" w:cs="Tahoma"/>
      <w:sz w:val="24"/>
      <w:szCs w:val="24"/>
      <w:shd w:val="clear" w:color="auto" w:fill="000080"/>
      <w:lang w:eastAsia="en-AU"/>
    </w:rPr>
  </w:style>
  <w:style w:type="paragraph" w:customStyle="1" w:styleId="Line">
    <w:name w:val="Line"/>
    <w:basedOn w:val="Normal"/>
    <w:next w:val="Normal"/>
    <w:rsid w:val="0046000D"/>
    <w:pPr>
      <w:pBdr>
        <w:bottom w:val="single" w:sz="8" w:space="1" w:color="auto"/>
      </w:pBdr>
      <w:tabs>
        <w:tab w:val="left" w:pos="1134"/>
      </w:tabs>
      <w:spacing w:after="120"/>
      <w:jc w:val="both"/>
    </w:pPr>
    <w:rPr>
      <w:rFonts w:ascii="Arial" w:hAnsi="Arial"/>
      <w:noProof/>
      <w:sz w:val="8"/>
      <w:szCs w:val="8"/>
      <w:lang w:val="en-GB" w:eastAsia="en-US"/>
    </w:rPr>
  </w:style>
  <w:style w:type="paragraph" w:customStyle="1" w:styleId="Memorandum">
    <w:name w:val="Memorandum"/>
    <w:basedOn w:val="Normal"/>
    <w:rsid w:val="0046000D"/>
    <w:pPr>
      <w:spacing w:before="240" w:after="360"/>
      <w:jc w:val="center"/>
    </w:pPr>
    <w:rPr>
      <w:rFonts w:ascii="Tahoma" w:hAnsi="Tahoma" w:cs="Tahoma"/>
      <w:b/>
      <w:spacing w:val="100"/>
      <w:sz w:val="48"/>
      <w:szCs w:val="48"/>
      <w:lang w:eastAsia="en-US"/>
    </w:rPr>
  </w:style>
  <w:style w:type="paragraph" w:styleId="BodyText">
    <w:name w:val="Body Text"/>
    <w:basedOn w:val="Normal"/>
    <w:link w:val="BodyTextChar"/>
    <w:rsid w:val="0046000D"/>
    <w:pPr>
      <w:autoSpaceDE w:val="0"/>
      <w:autoSpaceDN w:val="0"/>
    </w:pPr>
    <w:rPr>
      <w:rFonts w:ascii="Arial" w:eastAsia="SimSun" w:hAnsi="Arial" w:cs="Arial"/>
      <w:lang w:eastAsia="zh-CN"/>
    </w:rPr>
  </w:style>
  <w:style w:type="character" w:customStyle="1" w:styleId="BodyTextChar">
    <w:name w:val="Body Text Char"/>
    <w:basedOn w:val="DefaultParagraphFont"/>
    <w:link w:val="BodyText"/>
    <w:rsid w:val="0046000D"/>
    <w:rPr>
      <w:rFonts w:ascii="Arial" w:eastAsia="SimSun" w:hAnsi="Arial" w:cs="Arial"/>
      <w:sz w:val="24"/>
      <w:szCs w:val="24"/>
      <w:lang w:eastAsia="zh-CN"/>
    </w:rPr>
  </w:style>
  <w:style w:type="numbering" w:customStyle="1" w:styleId="Heading33">
    <w:name w:val="Heading 3.3"/>
    <w:basedOn w:val="NoList"/>
    <w:rsid w:val="0046000D"/>
    <w:pPr>
      <w:numPr>
        <w:numId w:val="10"/>
      </w:numPr>
    </w:pPr>
  </w:style>
  <w:style w:type="paragraph" w:customStyle="1" w:styleId="Styleheading2b">
    <w:name w:val="Style heading2b"/>
    <w:basedOn w:val="Normal"/>
    <w:rsid w:val="0046000D"/>
    <w:pPr>
      <w:keepNext/>
      <w:spacing w:before="240" w:after="60"/>
      <w:jc w:val="both"/>
      <w:outlineLvl w:val="1"/>
    </w:pPr>
    <w:rPr>
      <w:b/>
      <w:bCs/>
      <w:sz w:val="22"/>
      <w:szCs w:val="20"/>
      <w:lang w:eastAsia="en-US"/>
    </w:rPr>
  </w:style>
  <w:style w:type="paragraph" w:customStyle="1" w:styleId="heading2b0">
    <w:name w:val="heading2b"/>
    <w:basedOn w:val="Normal"/>
    <w:rsid w:val="0046000D"/>
    <w:pPr>
      <w:keepNext/>
      <w:numPr>
        <w:ilvl w:val="2"/>
        <w:numId w:val="11"/>
      </w:numPr>
      <w:tabs>
        <w:tab w:val="clear" w:pos="2160"/>
        <w:tab w:val="num" w:pos="2520"/>
      </w:tabs>
      <w:spacing w:before="240" w:after="60"/>
      <w:ind w:left="2520"/>
      <w:jc w:val="both"/>
      <w:outlineLvl w:val="1"/>
    </w:pPr>
    <w:rPr>
      <w:rFonts w:cs="Arial"/>
      <w:b/>
      <w:bCs/>
      <w:iCs/>
      <w:sz w:val="22"/>
      <w:szCs w:val="28"/>
      <w:lang w:val="en-AU" w:eastAsia="en-US"/>
    </w:rPr>
  </w:style>
  <w:style w:type="paragraph" w:customStyle="1" w:styleId="Heading3a">
    <w:name w:val="Heading 3a"/>
    <w:basedOn w:val="Normal"/>
    <w:rsid w:val="0046000D"/>
    <w:pPr>
      <w:numPr>
        <w:ilvl w:val="2"/>
        <w:numId w:val="12"/>
      </w:numPr>
    </w:pPr>
    <w:rPr>
      <w:sz w:val="22"/>
      <w:lang w:eastAsia="en-US"/>
    </w:rPr>
  </w:style>
  <w:style w:type="paragraph" w:customStyle="1" w:styleId="Heading3b">
    <w:name w:val="Heading 3b"/>
    <w:basedOn w:val="Heading3"/>
    <w:rsid w:val="0046000D"/>
    <w:pPr>
      <w:numPr>
        <w:numId w:val="13"/>
      </w:numPr>
      <w:tabs>
        <w:tab w:val="clear" w:pos="2160"/>
        <w:tab w:val="num" w:pos="2520"/>
      </w:tabs>
      <w:ind w:left="0" w:firstLine="0"/>
    </w:pPr>
    <w:rPr>
      <w:b w:val="0"/>
      <w:i/>
      <w:sz w:val="22"/>
      <w:szCs w:val="22"/>
    </w:rPr>
  </w:style>
  <w:style w:type="paragraph" w:customStyle="1" w:styleId="Heading3b44">
    <w:name w:val="Heading 3b 4.4"/>
    <w:basedOn w:val="Heading3b"/>
    <w:autoRedefine/>
    <w:rsid w:val="0046000D"/>
    <w:pPr>
      <w:numPr>
        <w:numId w:val="5"/>
      </w:numPr>
    </w:pPr>
    <w:rPr>
      <w:rFonts w:ascii="Times New Roman" w:hAnsi="Times New Roman"/>
      <w:b/>
    </w:rPr>
  </w:style>
  <w:style w:type="paragraph" w:customStyle="1" w:styleId="Heading3b43">
    <w:name w:val="Heading 3b 4.3"/>
    <w:basedOn w:val="Heading3b"/>
    <w:rsid w:val="0046000D"/>
    <w:pPr>
      <w:numPr>
        <w:numId w:val="6"/>
      </w:numPr>
    </w:pPr>
    <w:rPr>
      <w:rFonts w:ascii="Times New Roman" w:hAnsi="Times New Roman"/>
      <w:i w:val="0"/>
      <w:iCs/>
    </w:rPr>
  </w:style>
  <w:style w:type="paragraph" w:styleId="BodyTextIndent">
    <w:name w:val="Body Text Indent"/>
    <w:basedOn w:val="Normal"/>
    <w:link w:val="BodyTextIndentChar"/>
    <w:rsid w:val="0046000D"/>
    <w:pPr>
      <w:ind w:left="540" w:hanging="540"/>
      <w:jc w:val="both"/>
    </w:pPr>
    <w:rPr>
      <w:b/>
      <w:bCs/>
      <w:sz w:val="22"/>
      <w:lang w:eastAsia="en-US"/>
    </w:rPr>
  </w:style>
  <w:style w:type="character" w:customStyle="1" w:styleId="BodyTextIndentChar">
    <w:name w:val="Body Text Indent Char"/>
    <w:basedOn w:val="DefaultParagraphFont"/>
    <w:link w:val="BodyTextIndent"/>
    <w:rsid w:val="0046000D"/>
    <w:rPr>
      <w:rFonts w:ascii="Times New Roman" w:eastAsia="Times New Roman" w:hAnsi="Times New Roman" w:cs="Times New Roman"/>
      <w:b/>
      <w:bCs/>
      <w:szCs w:val="24"/>
    </w:rPr>
  </w:style>
  <w:style w:type="paragraph" w:styleId="BodyText2">
    <w:name w:val="Body Text 2"/>
    <w:basedOn w:val="Normal"/>
    <w:link w:val="BodyText2Char"/>
    <w:rsid w:val="0046000D"/>
    <w:pPr>
      <w:jc w:val="both"/>
    </w:pPr>
    <w:rPr>
      <w:sz w:val="22"/>
      <w:lang w:eastAsia="en-US"/>
    </w:rPr>
  </w:style>
  <w:style w:type="character" w:customStyle="1" w:styleId="BodyText2Char">
    <w:name w:val="Body Text 2 Char"/>
    <w:basedOn w:val="DefaultParagraphFont"/>
    <w:link w:val="BodyText2"/>
    <w:rsid w:val="0046000D"/>
    <w:rPr>
      <w:rFonts w:ascii="Times New Roman" w:eastAsia="Times New Roman" w:hAnsi="Times New Roman" w:cs="Times New Roman"/>
      <w:szCs w:val="24"/>
    </w:rPr>
  </w:style>
  <w:style w:type="paragraph" w:styleId="BodyTextIndent2">
    <w:name w:val="Body Text Indent 2"/>
    <w:basedOn w:val="Normal"/>
    <w:link w:val="BodyTextIndent2Char"/>
    <w:rsid w:val="0046000D"/>
    <w:pPr>
      <w:ind w:left="1440" w:hanging="720"/>
      <w:jc w:val="both"/>
    </w:pPr>
    <w:rPr>
      <w:sz w:val="22"/>
      <w:lang w:eastAsia="en-US"/>
    </w:rPr>
  </w:style>
  <w:style w:type="character" w:customStyle="1" w:styleId="BodyTextIndent2Char">
    <w:name w:val="Body Text Indent 2 Char"/>
    <w:basedOn w:val="DefaultParagraphFont"/>
    <w:link w:val="BodyTextIndent2"/>
    <w:rsid w:val="0046000D"/>
    <w:rPr>
      <w:rFonts w:ascii="Times New Roman" w:eastAsia="Times New Roman" w:hAnsi="Times New Roman" w:cs="Times New Roman"/>
      <w:szCs w:val="24"/>
    </w:rPr>
  </w:style>
  <w:style w:type="paragraph" w:styleId="BodyText3">
    <w:name w:val="Body Text 3"/>
    <w:basedOn w:val="Normal"/>
    <w:link w:val="BodyText3Char"/>
    <w:rsid w:val="0046000D"/>
    <w:pPr>
      <w:jc w:val="both"/>
    </w:pPr>
    <w:rPr>
      <w:sz w:val="22"/>
      <w:lang w:eastAsia="en-US"/>
    </w:rPr>
  </w:style>
  <w:style w:type="character" w:customStyle="1" w:styleId="BodyText3Char">
    <w:name w:val="Body Text 3 Char"/>
    <w:basedOn w:val="DefaultParagraphFont"/>
    <w:link w:val="BodyText3"/>
    <w:rsid w:val="0046000D"/>
    <w:rPr>
      <w:rFonts w:ascii="Times New Roman" w:eastAsia="Times New Roman" w:hAnsi="Times New Roman" w:cs="Times New Roman"/>
      <w:szCs w:val="24"/>
    </w:rPr>
  </w:style>
  <w:style w:type="paragraph" w:styleId="BodyTextIndent3">
    <w:name w:val="Body Text Indent 3"/>
    <w:basedOn w:val="Normal"/>
    <w:link w:val="BodyTextIndent3Char"/>
    <w:rsid w:val="0046000D"/>
    <w:pPr>
      <w:ind w:left="2160" w:hanging="720"/>
      <w:jc w:val="both"/>
    </w:pPr>
    <w:rPr>
      <w:sz w:val="22"/>
      <w:lang w:eastAsia="en-US"/>
    </w:rPr>
  </w:style>
  <w:style w:type="character" w:customStyle="1" w:styleId="BodyTextIndent3Char">
    <w:name w:val="Body Text Indent 3 Char"/>
    <w:basedOn w:val="DefaultParagraphFont"/>
    <w:link w:val="BodyTextIndent3"/>
    <w:rsid w:val="0046000D"/>
    <w:rPr>
      <w:rFonts w:ascii="Times New Roman" w:eastAsia="Times New Roman" w:hAnsi="Times New Roman" w:cs="Times New Roman"/>
      <w:szCs w:val="24"/>
    </w:rPr>
  </w:style>
  <w:style w:type="paragraph" w:styleId="TOC7">
    <w:name w:val="toc 7"/>
    <w:basedOn w:val="Normal"/>
    <w:next w:val="Normal"/>
    <w:autoRedefine/>
    <w:uiPriority w:val="39"/>
    <w:rsid w:val="0046000D"/>
    <w:pPr>
      <w:ind w:left="1440"/>
    </w:pPr>
    <w:rPr>
      <w:sz w:val="22"/>
      <w:lang w:eastAsia="en-US"/>
    </w:rPr>
  </w:style>
  <w:style w:type="paragraph" w:styleId="Title">
    <w:name w:val="Title"/>
    <w:basedOn w:val="Normal"/>
    <w:link w:val="TitleChar"/>
    <w:qFormat/>
    <w:rsid w:val="0046000D"/>
    <w:pPr>
      <w:jc w:val="center"/>
    </w:pPr>
    <w:rPr>
      <w:sz w:val="22"/>
      <w:szCs w:val="20"/>
      <w:u w:val="single"/>
      <w:lang w:val="en-US" w:eastAsia="en-US"/>
    </w:rPr>
  </w:style>
  <w:style w:type="character" w:customStyle="1" w:styleId="TitleChar">
    <w:name w:val="Title Char"/>
    <w:basedOn w:val="DefaultParagraphFont"/>
    <w:link w:val="Title"/>
    <w:rsid w:val="0046000D"/>
    <w:rPr>
      <w:rFonts w:ascii="Times New Roman" w:eastAsia="Times New Roman" w:hAnsi="Times New Roman" w:cs="Times New Roman"/>
      <w:szCs w:val="20"/>
      <w:u w:val="single"/>
      <w:lang w:val="en-US"/>
    </w:rPr>
  </w:style>
  <w:style w:type="character" w:styleId="FollowedHyperlink">
    <w:name w:val="FollowedHyperlink"/>
    <w:basedOn w:val="DefaultParagraphFont"/>
    <w:rsid w:val="0046000D"/>
    <w:rPr>
      <w:color w:val="800080"/>
      <w:u w:val="single"/>
    </w:rPr>
  </w:style>
  <w:style w:type="paragraph" w:styleId="MessageHeader">
    <w:name w:val="Message Header"/>
    <w:basedOn w:val="BodyText"/>
    <w:link w:val="MessageHeaderChar"/>
    <w:rsid w:val="0046000D"/>
    <w:pPr>
      <w:keepLines/>
      <w:tabs>
        <w:tab w:val="left" w:pos="3600"/>
        <w:tab w:val="left" w:pos="4680"/>
      </w:tabs>
      <w:autoSpaceDE/>
      <w:autoSpaceDN/>
      <w:spacing w:after="120"/>
      <w:ind w:left="1080" w:hanging="1080"/>
    </w:pPr>
    <w:rPr>
      <w:rFonts w:ascii="Helvetica" w:eastAsia="Times New Roman" w:hAnsi="Helvetica" w:cs="Times New Roman"/>
      <w:sz w:val="22"/>
      <w:szCs w:val="20"/>
      <w:lang w:val="en-GB" w:eastAsia="en-AU"/>
    </w:rPr>
  </w:style>
  <w:style w:type="character" w:customStyle="1" w:styleId="MessageHeaderChar">
    <w:name w:val="Message Header Char"/>
    <w:basedOn w:val="DefaultParagraphFont"/>
    <w:link w:val="MessageHeader"/>
    <w:rsid w:val="0046000D"/>
    <w:rPr>
      <w:rFonts w:ascii="Helvetica" w:eastAsia="Times New Roman" w:hAnsi="Helvetica" w:cs="Times New Roman"/>
      <w:szCs w:val="20"/>
      <w:lang w:val="en-GB" w:eastAsia="en-AU"/>
    </w:rPr>
  </w:style>
  <w:style w:type="paragraph" w:customStyle="1" w:styleId="ReturnAddress">
    <w:name w:val="Return Address"/>
    <w:basedOn w:val="Normal"/>
    <w:rsid w:val="0046000D"/>
    <w:pPr>
      <w:keepLines/>
      <w:ind w:right="4320"/>
    </w:pPr>
    <w:rPr>
      <w:rFonts w:ascii="Helvetica" w:hAnsi="Helvetica"/>
      <w:sz w:val="22"/>
      <w:szCs w:val="20"/>
      <w:lang w:val="en-GB"/>
    </w:rPr>
  </w:style>
  <w:style w:type="paragraph" w:customStyle="1" w:styleId="CompanyName">
    <w:name w:val="Company Name"/>
    <w:basedOn w:val="BodyText"/>
    <w:next w:val="Normal"/>
    <w:rsid w:val="0046000D"/>
    <w:pPr>
      <w:keepNext/>
      <w:keepLines/>
      <w:autoSpaceDE/>
      <w:autoSpaceDN/>
    </w:pPr>
    <w:rPr>
      <w:rFonts w:ascii="Helvetica" w:eastAsia="Times New Roman" w:hAnsi="Helvetica" w:cs="Times New Roman"/>
      <w:b/>
      <w:caps/>
      <w:sz w:val="22"/>
      <w:szCs w:val="20"/>
      <w:lang w:val="en-GB" w:eastAsia="en-AU"/>
    </w:rPr>
  </w:style>
  <w:style w:type="character" w:customStyle="1" w:styleId="MessageHeaderLabel">
    <w:name w:val="Message Header Label"/>
    <w:rsid w:val="0046000D"/>
    <w:rPr>
      <w:b/>
      <w:caps/>
      <w:sz w:val="20"/>
    </w:rPr>
  </w:style>
  <w:style w:type="paragraph" w:customStyle="1" w:styleId="1">
    <w:name w:val="1"/>
    <w:aliases w:val="2,3"/>
    <w:basedOn w:val="Normal"/>
    <w:rsid w:val="0046000D"/>
    <w:pPr>
      <w:widowControl w:val="0"/>
      <w:tabs>
        <w:tab w:val="num" w:pos="360"/>
      </w:tabs>
      <w:ind w:left="720" w:hanging="720"/>
    </w:pPr>
    <w:rPr>
      <w:snapToGrid w:val="0"/>
      <w:sz w:val="22"/>
      <w:szCs w:val="20"/>
      <w:lang w:val="en-US" w:eastAsia="en-US"/>
    </w:rPr>
  </w:style>
  <w:style w:type="paragraph" w:customStyle="1" w:styleId="Style0">
    <w:name w:val="Style0"/>
    <w:rsid w:val="0046000D"/>
    <w:pPr>
      <w:autoSpaceDE w:val="0"/>
      <w:autoSpaceDN w:val="0"/>
      <w:adjustRightInd w:val="0"/>
      <w:spacing w:after="0" w:line="240" w:lineRule="auto"/>
    </w:pPr>
    <w:rPr>
      <w:rFonts w:ascii="Arial" w:eastAsia="Times New Roman" w:hAnsi="Arial" w:cs="Times New Roman"/>
      <w:sz w:val="24"/>
      <w:szCs w:val="24"/>
      <w:lang w:val="en-US"/>
    </w:rPr>
  </w:style>
  <w:style w:type="paragraph" w:styleId="E-mailSignature">
    <w:name w:val="E-mail Signature"/>
    <w:basedOn w:val="Normal"/>
    <w:link w:val="E-mailSignatureChar"/>
    <w:rsid w:val="0046000D"/>
    <w:rPr>
      <w:sz w:val="22"/>
    </w:rPr>
  </w:style>
  <w:style w:type="character" w:customStyle="1" w:styleId="E-mailSignatureChar">
    <w:name w:val="E-mail Signature Char"/>
    <w:basedOn w:val="DefaultParagraphFont"/>
    <w:link w:val="E-mailSignature"/>
    <w:rsid w:val="0046000D"/>
    <w:rPr>
      <w:rFonts w:ascii="Times New Roman" w:eastAsia="Times New Roman" w:hAnsi="Times New Roman" w:cs="Times New Roman"/>
      <w:szCs w:val="24"/>
      <w:lang w:eastAsia="en-AU"/>
    </w:rPr>
  </w:style>
  <w:style w:type="paragraph" w:customStyle="1" w:styleId="DocTitle">
    <w:name w:val="DocTitle"/>
    <w:basedOn w:val="Normal"/>
    <w:autoRedefine/>
    <w:rsid w:val="0046000D"/>
    <w:rPr>
      <w:b/>
      <w:sz w:val="36"/>
      <w:szCs w:val="36"/>
      <w:lang w:eastAsia="en-US"/>
    </w:rPr>
  </w:style>
  <w:style w:type="paragraph" w:customStyle="1" w:styleId="DocSubject">
    <w:name w:val="DocSubject"/>
    <w:basedOn w:val="Normal"/>
    <w:autoRedefine/>
    <w:rsid w:val="0046000D"/>
    <w:rPr>
      <w:rFonts w:cs="Arial"/>
      <w:sz w:val="32"/>
      <w:szCs w:val="32"/>
      <w:lang w:eastAsia="en-US"/>
    </w:rPr>
  </w:style>
  <w:style w:type="paragraph" w:styleId="Bibliography">
    <w:name w:val="Bibliography"/>
    <w:basedOn w:val="Normal"/>
    <w:rsid w:val="0046000D"/>
    <w:pPr>
      <w:widowControl w:val="0"/>
      <w:tabs>
        <w:tab w:val="left" w:pos="567"/>
      </w:tabs>
      <w:spacing w:line="360" w:lineRule="auto"/>
      <w:ind w:left="567" w:hanging="567"/>
    </w:pPr>
    <w:rPr>
      <w:color w:val="000000"/>
      <w:sz w:val="20"/>
      <w:szCs w:val="20"/>
      <w:lang w:eastAsia="en-US" w:bidi="he-IL"/>
    </w:rPr>
  </w:style>
  <w:style w:type="paragraph" w:customStyle="1" w:styleId="Important">
    <w:name w:val="Important"/>
    <w:basedOn w:val="Normal"/>
    <w:rsid w:val="0046000D"/>
    <w:pPr>
      <w:pBdr>
        <w:top w:val="single" w:sz="4" w:space="1" w:color="006699"/>
        <w:left w:val="single" w:sz="36" w:space="1" w:color="006699"/>
        <w:bottom w:val="single" w:sz="4" w:space="1" w:color="006699"/>
      </w:pBdr>
      <w:ind w:left="720" w:right="720"/>
    </w:pPr>
    <w:rPr>
      <w:sz w:val="20"/>
      <w:szCs w:val="20"/>
      <w:lang w:eastAsia="en-US" w:bidi="he-IL"/>
    </w:rPr>
  </w:style>
  <w:style w:type="paragraph" w:customStyle="1" w:styleId="Question">
    <w:name w:val="Question"/>
    <w:basedOn w:val="Important"/>
    <w:autoRedefine/>
    <w:rsid w:val="0046000D"/>
    <w:pPr>
      <w:pBdr>
        <w:top w:val="single" w:sz="18" w:space="1" w:color="FF0000"/>
        <w:left w:val="none" w:sz="0" w:space="0" w:color="auto"/>
        <w:bottom w:val="single" w:sz="18" w:space="1" w:color="FF0000"/>
      </w:pBdr>
    </w:pPr>
    <w:rPr>
      <w:rFonts w:ascii="Franklin Gothic Medium" w:hAnsi="Franklin Gothic Medium"/>
      <w:i/>
      <w:lang w:val="en-US"/>
    </w:rPr>
  </w:style>
  <w:style w:type="paragraph" w:customStyle="1" w:styleId="BoxedText">
    <w:name w:val="BoxedText"/>
    <w:basedOn w:val="Question"/>
    <w:rsid w:val="0046000D"/>
    <w:pPr>
      <w:pBdr>
        <w:top w:val="single" w:sz="6" w:space="1" w:color="808080"/>
        <w:left w:val="single" w:sz="6" w:space="1" w:color="808080"/>
        <w:bottom w:val="single" w:sz="6" w:space="1" w:color="808080"/>
        <w:right w:val="single" w:sz="6" w:space="1" w:color="808080"/>
      </w:pBdr>
    </w:pPr>
  </w:style>
  <w:style w:type="paragraph" w:styleId="CommentText">
    <w:name w:val="annotation text"/>
    <w:basedOn w:val="Normal"/>
    <w:link w:val="CommentTextChar"/>
    <w:uiPriority w:val="99"/>
    <w:semiHidden/>
    <w:rsid w:val="0046000D"/>
    <w:rPr>
      <w:rFonts w:ascii="Garamond" w:hAnsi="Garamond"/>
      <w:sz w:val="20"/>
      <w:szCs w:val="20"/>
      <w:lang w:eastAsia="en-US" w:bidi="he-IL"/>
    </w:rPr>
  </w:style>
  <w:style w:type="character" w:customStyle="1" w:styleId="CommentTextChar">
    <w:name w:val="Comment Text Char"/>
    <w:basedOn w:val="DefaultParagraphFont"/>
    <w:link w:val="CommentText"/>
    <w:uiPriority w:val="99"/>
    <w:semiHidden/>
    <w:rsid w:val="0046000D"/>
    <w:rPr>
      <w:rFonts w:ascii="Garamond" w:eastAsia="Times New Roman" w:hAnsi="Garamond" w:cs="Times New Roman"/>
      <w:sz w:val="20"/>
      <w:szCs w:val="20"/>
      <w:lang w:bidi="he-IL"/>
    </w:rPr>
  </w:style>
  <w:style w:type="paragraph" w:customStyle="1" w:styleId="DocHeading">
    <w:name w:val="Doc Heading"/>
    <w:basedOn w:val="Normal"/>
    <w:next w:val="Normal"/>
    <w:autoRedefine/>
    <w:rsid w:val="0046000D"/>
    <w:rPr>
      <w:rFonts w:ascii="Franklin Gothic Demi" w:hAnsi="Franklin Gothic Demi"/>
      <w:bCs/>
      <w:sz w:val="40"/>
      <w:szCs w:val="40"/>
      <w:lang w:eastAsia="en-US" w:bidi="he-IL"/>
    </w:rPr>
  </w:style>
  <w:style w:type="paragraph" w:customStyle="1" w:styleId="DocTitle0">
    <w:name w:val="Doc Title"/>
    <w:basedOn w:val="Normal"/>
    <w:next w:val="Normal"/>
    <w:rsid w:val="0046000D"/>
    <w:pPr>
      <w:spacing w:after="120"/>
    </w:pPr>
    <w:rPr>
      <w:rFonts w:ascii="Franklin Gothic Demi" w:hAnsi="Franklin Gothic Demi"/>
      <w:sz w:val="28"/>
      <w:szCs w:val="20"/>
      <w:lang w:eastAsia="en-US" w:bidi="he-IL"/>
    </w:rPr>
  </w:style>
  <w:style w:type="paragraph" w:customStyle="1" w:styleId="Table">
    <w:name w:val="Table"/>
    <w:basedOn w:val="Normal"/>
    <w:rsid w:val="0046000D"/>
    <w:rPr>
      <w:sz w:val="20"/>
      <w:szCs w:val="20"/>
      <w:lang w:eastAsia="en-US" w:bidi="he-IL"/>
    </w:rPr>
  </w:style>
  <w:style w:type="paragraph" w:customStyle="1" w:styleId="TableHeader">
    <w:name w:val="Table Header"/>
    <w:basedOn w:val="Table"/>
    <w:rsid w:val="0046000D"/>
    <w:rPr>
      <w:b/>
    </w:rPr>
  </w:style>
  <w:style w:type="paragraph" w:customStyle="1" w:styleId="Heading1Small">
    <w:name w:val="Heading 1 Small"/>
    <w:basedOn w:val="Heading10"/>
    <w:rsid w:val="0046000D"/>
    <w:pPr>
      <w:spacing w:before="0" w:after="0" w:line="264" w:lineRule="auto"/>
    </w:pPr>
    <w:rPr>
      <w:rFonts w:ascii="Humnst777 Blk BT" w:hAnsi="Humnst777 Blk BT" w:cs="Times New Roman"/>
      <w:b w:val="0"/>
      <w:kern w:val="28"/>
      <w:sz w:val="24"/>
      <w:szCs w:val="20"/>
      <w:lang w:val="en-US" w:eastAsia="en-US" w:bidi="he-IL"/>
    </w:rPr>
  </w:style>
  <w:style w:type="character" w:customStyle="1" w:styleId="BibliographyTitle">
    <w:name w:val="Bibliography Title"/>
    <w:rsid w:val="0046000D"/>
    <w:rPr>
      <w:i/>
      <w:iCs/>
    </w:rPr>
  </w:style>
  <w:style w:type="paragraph" w:customStyle="1" w:styleId="SmallText">
    <w:name w:val="SmallText"/>
    <w:basedOn w:val="Normal"/>
    <w:autoRedefine/>
    <w:rsid w:val="0046000D"/>
    <w:rPr>
      <w:sz w:val="16"/>
      <w:szCs w:val="16"/>
      <w:lang w:eastAsia="en-US" w:bidi="he-IL"/>
    </w:rPr>
  </w:style>
  <w:style w:type="paragraph" w:customStyle="1" w:styleId="FormText">
    <w:name w:val="FormText"/>
    <w:basedOn w:val="Normal"/>
    <w:autoRedefine/>
    <w:rsid w:val="0046000D"/>
    <w:rPr>
      <w:sz w:val="20"/>
      <w:szCs w:val="20"/>
      <w:lang w:eastAsia="en-US" w:bidi="he-IL"/>
    </w:rPr>
  </w:style>
  <w:style w:type="paragraph" w:customStyle="1" w:styleId="FormGapLine">
    <w:name w:val="FormGapLine"/>
    <w:basedOn w:val="FormText"/>
    <w:autoRedefine/>
    <w:rsid w:val="0046000D"/>
    <w:rPr>
      <w:sz w:val="4"/>
    </w:rPr>
  </w:style>
  <w:style w:type="paragraph" w:customStyle="1" w:styleId="FormSectionHeading">
    <w:name w:val="FormSectionHeading"/>
    <w:basedOn w:val="FormText"/>
    <w:autoRedefine/>
    <w:rsid w:val="0046000D"/>
    <w:rPr>
      <w:rFonts w:ascii="Franklin Gothic Medium" w:hAnsi="Franklin Gothic Medium"/>
      <w:color w:val="FFFFFF"/>
      <w:sz w:val="24"/>
      <w:szCs w:val="24"/>
    </w:rPr>
  </w:style>
  <w:style w:type="paragraph" w:customStyle="1" w:styleId="DraftNotice">
    <w:name w:val="DraftNotice"/>
    <w:basedOn w:val="Normal"/>
    <w:autoRedefine/>
    <w:rsid w:val="0046000D"/>
    <w:rPr>
      <w:rFonts w:ascii="Franklin Gothic Demi" w:hAnsi="Franklin Gothic Demi"/>
      <w:caps/>
      <w:color w:val="FF0000"/>
      <w:sz w:val="40"/>
      <w:szCs w:val="40"/>
      <w:lang w:eastAsia="en-US" w:bidi="he-IL"/>
    </w:rPr>
  </w:style>
  <w:style w:type="paragraph" w:customStyle="1" w:styleId="ClientName">
    <w:name w:val="ClientName"/>
    <w:basedOn w:val="Normal"/>
    <w:rsid w:val="0046000D"/>
    <w:pPr>
      <w:ind w:left="1134"/>
    </w:pPr>
    <w:rPr>
      <w:lang w:eastAsia="en-US" w:bidi="he-IL"/>
    </w:rPr>
  </w:style>
  <w:style w:type="paragraph" w:customStyle="1" w:styleId="CoverDate">
    <w:name w:val="CoverDate"/>
    <w:basedOn w:val="Normal"/>
    <w:rsid w:val="0046000D"/>
    <w:pPr>
      <w:ind w:left="1134"/>
    </w:pPr>
    <w:rPr>
      <w:sz w:val="20"/>
      <w:szCs w:val="20"/>
      <w:lang w:eastAsia="en-US" w:bidi="he-IL"/>
    </w:rPr>
  </w:style>
  <w:style w:type="paragraph" w:customStyle="1" w:styleId="NoIndent">
    <w:name w:val="NoIndent"/>
    <w:basedOn w:val="Normal"/>
    <w:rsid w:val="0046000D"/>
    <w:pPr>
      <w:framePr w:hSpace="180" w:wrap="around" w:vAnchor="text" w:hAnchor="page" w:x="577" w:y="10746"/>
    </w:pPr>
    <w:rPr>
      <w:rFonts w:ascii="Palatino Linotype" w:hAnsi="Palatino Linotype"/>
      <w:sz w:val="22"/>
      <w:szCs w:val="20"/>
      <w:lang w:eastAsia="en-US" w:bidi="he-IL"/>
    </w:rPr>
  </w:style>
  <w:style w:type="paragraph" w:customStyle="1" w:styleId="ConfidentialityText">
    <w:name w:val="ConfidentialityText"/>
    <w:basedOn w:val="NoIndent"/>
    <w:autoRedefine/>
    <w:rsid w:val="0046000D"/>
    <w:pPr>
      <w:framePr w:hSpace="0" w:wrap="auto" w:vAnchor="margin" w:hAnchor="text" w:xAlign="left" w:yAlign="inline"/>
      <w:ind w:left="1134" w:right="4561"/>
    </w:pPr>
    <w:rPr>
      <w:rFonts w:ascii="Franklin Gothic Book" w:hAnsi="Franklin Gothic Book"/>
      <w:sz w:val="16"/>
      <w:lang w:val="en-US"/>
    </w:rPr>
  </w:style>
  <w:style w:type="paragraph" w:customStyle="1" w:styleId="ConfidentialityHeading">
    <w:name w:val="ConfidentialityHeading"/>
    <w:basedOn w:val="NoIndent"/>
    <w:rsid w:val="0046000D"/>
    <w:pPr>
      <w:framePr w:hSpace="0" w:wrap="auto" w:vAnchor="margin" w:hAnchor="text" w:xAlign="left" w:yAlign="inline"/>
    </w:pPr>
    <w:rPr>
      <w:rFonts w:ascii="Franklin Gothic Demi" w:hAnsi="Franklin Gothic Demi"/>
      <w:color w:val="FF0000"/>
      <w:spacing w:val="160"/>
      <w:sz w:val="24"/>
      <w:lang w:val="en-US"/>
    </w:rPr>
  </w:style>
  <w:style w:type="paragraph" w:customStyle="1" w:styleId="ChapterHeading">
    <w:name w:val="Chapter Heading"/>
    <w:basedOn w:val="Heading10"/>
    <w:autoRedefine/>
    <w:rsid w:val="0046000D"/>
    <w:pPr>
      <w:spacing w:before="1080" w:after="720"/>
    </w:pPr>
    <w:rPr>
      <w:rFonts w:ascii="Franklin Gothic Demi" w:hAnsi="Franklin Gothic Demi" w:cs="Times New Roman"/>
      <w:b w:val="0"/>
      <w:bCs w:val="0"/>
      <w:kern w:val="28"/>
      <w:sz w:val="44"/>
      <w:szCs w:val="20"/>
      <w:lang w:eastAsia="en-US" w:bidi="he-IL"/>
    </w:rPr>
  </w:style>
  <w:style w:type="table" w:styleId="TableContemporary">
    <w:name w:val="Table Contemporary"/>
    <w:basedOn w:val="TableNormal"/>
    <w:rsid w:val="0046000D"/>
    <w:pPr>
      <w:spacing w:after="0" w:line="240" w:lineRule="auto"/>
    </w:pPr>
    <w:rPr>
      <w:rFonts w:ascii="Arial" w:eastAsia="Times New Roman" w:hAnsi="Arial" w:cs="Times New Roman"/>
      <w:sz w:val="20"/>
      <w:szCs w:val="20"/>
      <w:lang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46000D"/>
    <w:pPr>
      <w:spacing w:after="0" w:line="240" w:lineRule="auto"/>
    </w:pPr>
    <w:rPr>
      <w:rFonts w:ascii="Times New Roman" w:eastAsia="Times New Roman" w:hAnsi="Times New Roman"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46000D"/>
    <w:pPr>
      <w:spacing w:after="0" w:line="240" w:lineRule="auto"/>
    </w:pPr>
    <w:rPr>
      <w:rFonts w:ascii="Times New Roman" w:eastAsia="Times New Roman" w:hAnsi="Times New Roman"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Quote">
    <w:name w:val="Quote"/>
    <w:basedOn w:val="Normal"/>
    <w:link w:val="QuoteChar"/>
    <w:autoRedefine/>
    <w:qFormat/>
    <w:rsid w:val="0046000D"/>
    <w:pPr>
      <w:ind w:left="567"/>
    </w:pPr>
    <w:rPr>
      <w:rFonts w:ascii="Arial" w:hAnsi="Arial"/>
      <w:sz w:val="22"/>
      <w:lang w:eastAsia="en-US"/>
    </w:rPr>
  </w:style>
  <w:style w:type="character" w:customStyle="1" w:styleId="QuoteChar">
    <w:name w:val="Quote Char"/>
    <w:basedOn w:val="DefaultParagraphFont"/>
    <w:link w:val="Quote"/>
    <w:rsid w:val="0046000D"/>
    <w:rPr>
      <w:rFonts w:ascii="Arial" w:eastAsia="Times New Roman" w:hAnsi="Arial" w:cs="Times New Roman"/>
      <w:szCs w:val="24"/>
    </w:rPr>
  </w:style>
  <w:style w:type="character" w:styleId="Strong">
    <w:name w:val="Strong"/>
    <w:basedOn w:val="DefaultParagraphFont"/>
    <w:uiPriority w:val="22"/>
    <w:qFormat/>
    <w:rsid w:val="0046000D"/>
    <w:rPr>
      <w:b/>
      <w:bCs/>
    </w:rPr>
  </w:style>
  <w:style w:type="character" w:customStyle="1" w:styleId="Char">
    <w:name w:val="Char"/>
    <w:basedOn w:val="DefaultParagraphFont"/>
    <w:rsid w:val="0046000D"/>
    <w:rPr>
      <w:rFonts w:ascii="Arial" w:hAnsi="Arial" w:cs="Arial"/>
      <w:b/>
      <w:bCs/>
      <w:i/>
      <w:iCs/>
      <w:sz w:val="28"/>
      <w:szCs w:val="28"/>
      <w:lang w:val="en-NZ" w:eastAsia="en-AU" w:bidi="ar-SA"/>
    </w:rPr>
  </w:style>
  <w:style w:type="paragraph" w:customStyle="1" w:styleId="AbstractText">
    <w:name w:val="Abstract Text"/>
    <w:basedOn w:val="Normal"/>
    <w:rsid w:val="0046000D"/>
    <w:pPr>
      <w:suppressAutoHyphens/>
      <w:spacing w:line="480" w:lineRule="auto"/>
    </w:pPr>
    <w:rPr>
      <w:lang w:val="en-US" w:eastAsia="en-US"/>
    </w:rPr>
  </w:style>
  <w:style w:type="character" w:styleId="CommentReference">
    <w:name w:val="annotation reference"/>
    <w:basedOn w:val="DefaultParagraphFont"/>
    <w:uiPriority w:val="99"/>
    <w:semiHidden/>
    <w:rsid w:val="0046000D"/>
    <w:rPr>
      <w:sz w:val="16"/>
      <w:szCs w:val="16"/>
    </w:rPr>
  </w:style>
  <w:style w:type="paragraph" w:styleId="CommentSubject">
    <w:name w:val="annotation subject"/>
    <w:basedOn w:val="CommentText"/>
    <w:next w:val="CommentText"/>
    <w:link w:val="CommentSubjectChar"/>
    <w:uiPriority w:val="99"/>
    <w:semiHidden/>
    <w:rsid w:val="0046000D"/>
    <w:pPr>
      <w:spacing w:line="300" w:lineRule="auto"/>
    </w:pPr>
    <w:rPr>
      <w:rFonts w:ascii="Arial" w:hAnsi="Arial"/>
      <w:b/>
      <w:bCs/>
      <w:lang w:bidi="ar-SA"/>
    </w:rPr>
  </w:style>
  <w:style w:type="character" w:customStyle="1" w:styleId="CommentSubjectChar">
    <w:name w:val="Comment Subject Char"/>
    <w:basedOn w:val="CommentTextChar"/>
    <w:link w:val="CommentSubject"/>
    <w:uiPriority w:val="99"/>
    <w:semiHidden/>
    <w:rsid w:val="0046000D"/>
    <w:rPr>
      <w:rFonts w:ascii="Arial" w:eastAsia="Times New Roman" w:hAnsi="Arial" w:cs="Times New Roman"/>
      <w:b/>
      <w:bCs/>
      <w:sz w:val="20"/>
      <w:szCs w:val="20"/>
      <w:lang w:bidi="he-IL"/>
    </w:rPr>
  </w:style>
  <w:style w:type="paragraph" w:customStyle="1" w:styleId="Heading311">
    <w:name w:val="Heading 3.1.1"/>
    <w:basedOn w:val="Normal"/>
    <w:rsid w:val="0046000D"/>
    <w:pPr>
      <w:numPr>
        <w:numId w:val="14"/>
      </w:numPr>
      <w:jc w:val="both"/>
    </w:pPr>
    <w:rPr>
      <w:b/>
      <w:bCs/>
      <w:i/>
      <w:iCs/>
      <w:sz w:val="22"/>
      <w:szCs w:val="22"/>
    </w:rPr>
  </w:style>
  <w:style w:type="paragraph" w:customStyle="1" w:styleId="BodyText1">
    <w:name w:val="Body Text1"/>
    <w:basedOn w:val="Normal"/>
    <w:rsid w:val="0046000D"/>
    <w:pPr>
      <w:overflowPunct w:val="0"/>
      <w:autoSpaceDE w:val="0"/>
      <w:autoSpaceDN w:val="0"/>
      <w:adjustRightInd w:val="0"/>
      <w:spacing w:before="20" w:line="160" w:lineRule="atLeast"/>
      <w:ind w:left="284"/>
      <w:textAlignment w:val="baseline"/>
    </w:pPr>
    <w:rPr>
      <w:sz w:val="22"/>
      <w:szCs w:val="20"/>
      <w:lang w:val="en-AU" w:eastAsia="en-US"/>
    </w:rPr>
  </w:style>
  <w:style w:type="paragraph" w:customStyle="1" w:styleId="Style5">
    <w:name w:val="Style5"/>
    <w:basedOn w:val="Heading3"/>
    <w:rsid w:val="0046000D"/>
    <w:pPr>
      <w:numPr>
        <w:numId w:val="16"/>
      </w:numPr>
    </w:pPr>
  </w:style>
  <w:style w:type="paragraph" w:customStyle="1" w:styleId="StyleArial11ptBoldJustifiedLinespacingMultiple13li">
    <w:name w:val="Style Arial 11 pt Bold Justified Line spacing:  Multiple 1.3 li"/>
    <w:basedOn w:val="Normal"/>
    <w:rsid w:val="0046000D"/>
    <w:pPr>
      <w:numPr>
        <w:numId w:val="18"/>
      </w:numPr>
      <w:spacing w:line="312" w:lineRule="auto"/>
      <w:ind w:left="0" w:firstLine="0"/>
      <w:jc w:val="both"/>
    </w:pPr>
    <w:rPr>
      <w:rFonts w:ascii="Arial" w:hAnsi="Arial"/>
      <w:b/>
      <w:bCs/>
      <w:sz w:val="22"/>
      <w:szCs w:val="20"/>
      <w:lang w:val="en-AU"/>
    </w:rPr>
  </w:style>
  <w:style w:type="paragraph" w:customStyle="1" w:styleId="MEB26">
    <w:name w:val="MEB2.6"/>
    <w:rsid w:val="0046000D"/>
    <w:pPr>
      <w:numPr>
        <w:ilvl w:val="2"/>
        <w:numId w:val="19"/>
      </w:numPr>
      <w:spacing w:after="0" w:line="240" w:lineRule="auto"/>
      <w:ind w:left="720"/>
    </w:pPr>
    <w:rPr>
      <w:rFonts w:ascii="Times New Roman" w:eastAsia="Times New Roman" w:hAnsi="Times New Roman" w:cs="Times New Roman"/>
      <w:b/>
      <w:i/>
      <w:szCs w:val="24"/>
      <w:lang w:val="en-AU"/>
    </w:rPr>
  </w:style>
  <w:style w:type="paragraph" w:customStyle="1" w:styleId="MEB34">
    <w:name w:val="MEB 3.4"/>
    <w:rsid w:val="0046000D"/>
    <w:pPr>
      <w:numPr>
        <w:ilvl w:val="2"/>
        <w:numId w:val="20"/>
      </w:numPr>
      <w:spacing w:after="0" w:line="240" w:lineRule="auto"/>
      <w:ind w:left="720"/>
    </w:pPr>
    <w:rPr>
      <w:rFonts w:ascii="Times New Roman" w:eastAsia="Times New Roman" w:hAnsi="Times New Roman" w:cs="Times New Roman"/>
      <w:b/>
      <w:i/>
      <w:lang w:eastAsia="en-AU"/>
    </w:rPr>
  </w:style>
  <w:style w:type="paragraph" w:styleId="Caption">
    <w:name w:val="caption"/>
    <w:basedOn w:val="Normal"/>
    <w:next w:val="Normal"/>
    <w:uiPriority w:val="35"/>
    <w:qFormat/>
    <w:rsid w:val="0046000D"/>
    <w:rPr>
      <w:b/>
      <w:bCs/>
      <w:sz w:val="20"/>
      <w:szCs w:val="20"/>
    </w:rPr>
  </w:style>
  <w:style w:type="paragraph" w:customStyle="1" w:styleId="MEB35">
    <w:name w:val="MEB 3.5"/>
    <w:rsid w:val="0046000D"/>
    <w:pPr>
      <w:numPr>
        <w:ilvl w:val="2"/>
        <w:numId w:val="21"/>
      </w:numPr>
      <w:spacing w:after="0" w:line="240" w:lineRule="auto"/>
      <w:ind w:left="720"/>
    </w:pPr>
    <w:rPr>
      <w:rFonts w:ascii="Times New Roman" w:eastAsia="Times New Roman" w:hAnsi="Times New Roman" w:cs="Times New Roman"/>
      <w:b/>
      <w:i/>
      <w:szCs w:val="24"/>
      <w:lang w:eastAsia="en-AU"/>
    </w:rPr>
  </w:style>
  <w:style w:type="paragraph" w:customStyle="1" w:styleId="MEB36">
    <w:name w:val="MEB3.6"/>
    <w:rsid w:val="0046000D"/>
    <w:pPr>
      <w:spacing w:after="0" w:line="240" w:lineRule="auto"/>
    </w:pPr>
    <w:rPr>
      <w:rFonts w:ascii="Times New Roman" w:eastAsia="Times New Roman" w:hAnsi="Times New Roman" w:cs="Times New Roman"/>
      <w:b/>
      <w:i/>
      <w:lang w:eastAsia="en-AU"/>
    </w:rPr>
  </w:style>
  <w:style w:type="paragraph" w:customStyle="1" w:styleId="MEB4">
    <w:name w:val="MEB4"/>
    <w:rsid w:val="0046000D"/>
    <w:pPr>
      <w:numPr>
        <w:ilvl w:val="1"/>
        <w:numId w:val="23"/>
      </w:numPr>
      <w:pBdr>
        <w:top w:val="single" w:sz="4" w:space="1" w:color="auto"/>
        <w:left w:val="single" w:sz="4" w:space="4" w:color="auto"/>
        <w:bottom w:val="single" w:sz="4" w:space="1" w:color="auto"/>
        <w:right w:val="single" w:sz="4" w:space="4" w:color="auto"/>
      </w:pBdr>
      <w:tabs>
        <w:tab w:val="clear" w:pos="2517"/>
        <w:tab w:val="num" w:pos="360"/>
      </w:tabs>
      <w:spacing w:after="0" w:line="240" w:lineRule="auto"/>
      <w:ind w:left="720" w:firstLine="0"/>
    </w:pPr>
    <w:rPr>
      <w:rFonts w:ascii="Times New Roman" w:eastAsia="Times New Roman" w:hAnsi="Times New Roman" w:cs="Times New Roman"/>
      <w:b/>
      <w:lang w:eastAsia="en-AU"/>
    </w:rPr>
  </w:style>
  <w:style w:type="paragraph" w:customStyle="1" w:styleId="MEB41">
    <w:name w:val="MEB4.1"/>
    <w:rsid w:val="0046000D"/>
    <w:pPr>
      <w:numPr>
        <w:ilvl w:val="2"/>
        <w:numId w:val="17"/>
      </w:numPr>
      <w:tabs>
        <w:tab w:val="clear" w:pos="720"/>
        <w:tab w:val="num" w:pos="360"/>
      </w:tabs>
      <w:spacing w:after="0" w:line="240" w:lineRule="auto"/>
      <w:ind w:left="0" w:firstLine="0"/>
      <w:jc w:val="both"/>
    </w:pPr>
    <w:rPr>
      <w:rFonts w:ascii="Times New Roman" w:eastAsia="Times New Roman" w:hAnsi="Times New Roman" w:cs="Times New Roman"/>
      <w:b/>
      <w:i/>
      <w:lang w:eastAsia="en-AU"/>
    </w:rPr>
  </w:style>
  <w:style w:type="paragraph" w:customStyle="1" w:styleId="MEB42">
    <w:name w:val="MEB4.2"/>
    <w:rsid w:val="0046000D"/>
    <w:pPr>
      <w:numPr>
        <w:ilvl w:val="2"/>
        <w:numId w:val="24"/>
      </w:numPr>
      <w:tabs>
        <w:tab w:val="clear" w:pos="720"/>
        <w:tab w:val="num" w:pos="360"/>
      </w:tabs>
      <w:spacing w:after="0" w:line="240" w:lineRule="auto"/>
      <w:ind w:left="0" w:firstLine="0"/>
      <w:jc w:val="both"/>
    </w:pPr>
    <w:rPr>
      <w:rFonts w:ascii="Times New Roman" w:eastAsia="Times New Roman" w:hAnsi="Times New Roman" w:cs="Times New Roman"/>
      <w:b/>
      <w:i/>
      <w:lang w:eastAsia="en-AU"/>
    </w:rPr>
  </w:style>
  <w:style w:type="paragraph" w:styleId="TableofFigures">
    <w:name w:val="table of figures"/>
    <w:basedOn w:val="Normal"/>
    <w:next w:val="Normal"/>
    <w:uiPriority w:val="99"/>
    <w:rsid w:val="0046000D"/>
    <w:rPr>
      <w:sz w:val="22"/>
    </w:rPr>
  </w:style>
  <w:style w:type="character" w:customStyle="1" w:styleId="NormalWebChar">
    <w:name w:val="Normal (Web) Char"/>
    <w:basedOn w:val="DefaultParagraphFont"/>
    <w:link w:val="NormalWeb"/>
    <w:rsid w:val="0046000D"/>
    <w:rPr>
      <w:rFonts w:ascii="Times New Roman" w:eastAsia="Times New Roman" w:hAnsi="Times New Roman" w:cs="Times New Roman"/>
      <w:sz w:val="24"/>
      <w:szCs w:val="24"/>
      <w:lang w:val="en-US"/>
    </w:rPr>
  </w:style>
  <w:style w:type="paragraph" w:styleId="TOC4">
    <w:name w:val="toc 4"/>
    <w:basedOn w:val="Normal"/>
    <w:next w:val="Normal"/>
    <w:autoRedefine/>
    <w:uiPriority w:val="39"/>
    <w:rsid w:val="0046000D"/>
    <w:pPr>
      <w:ind w:left="720"/>
    </w:pPr>
    <w:rPr>
      <w:lang w:val="en-AU"/>
    </w:rPr>
  </w:style>
  <w:style w:type="paragraph" w:styleId="TOC5">
    <w:name w:val="toc 5"/>
    <w:basedOn w:val="Normal"/>
    <w:next w:val="Normal"/>
    <w:autoRedefine/>
    <w:uiPriority w:val="39"/>
    <w:rsid w:val="0046000D"/>
    <w:pPr>
      <w:ind w:left="960"/>
    </w:pPr>
    <w:rPr>
      <w:lang w:val="en-AU"/>
    </w:rPr>
  </w:style>
  <w:style w:type="paragraph" w:styleId="TOC6">
    <w:name w:val="toc 6"/>
    <w:basedOn w:val="Normal"/>
    <w:next w:val="Normal"/>
    <w:autoRedefine/>
    <w:uiPriority w:val="39"/>
    <w:rsid w:val="0046000D"/>
    <w:pPr>
      <w:ind w:left="1200"/>
    </w:pPr>
    <w:rPr>
      <w:lang w:val="en-AU"/>
    </w:rPr>
  </w:style>
  <w:style w:type="paragraph" w:styleId="TOC8">
    <w:name w:val="toc 8"/>
    <w:basedOn w:val="Normal"/>
    <w:next w:val="Normal"/>
    <w:autoRedefine/>
    <w:uiPriority w:val="39"/>
    <w:rsid w:val="0046000D"/>
    <w:pPr>
      <w:ind w:left="1680"/>
    </w:pPr>
    <w:rPr>
      <w:lang w:val="en-AU"/>
    </w:rPr>
  </w:style>
  <w:style w:type="paragraph" w:styleId="TOC9">
    <w:name w:val="toc 9"/>
    <w:basedOn w:val="Normal"/>
    <w:next w:val="Normal"/>
    <w:autoRedefine/>
    <w:uiPriority w:val="39"/>
    <w:rsid w:val="0046000D"/>
    <w:pPr>
      <w:ind w:left="1920"/>
    </w:pPr>
    <w:rPr>
      <w:lang w:val="en-AU"/>
    </w:rPr>
  </w:style>
  <w:style w:type="character" w:customStyle="1" w:styleId="firstlast">
    <w:name w:val="first last"/>
    <w:basedOn w:val="DefaultParagraphFont"/>
    <w:rsid w:val="0046000D"/>
  </w:style>
  <w:style w:type="paragraph" w:customStyle="1" w:styleId="MEB33">
    <w:name w:val="MEB 3.3"/>
    <w:basedOn w:val="MEB36"/>
    <w:rsid w:val="0046000D"/>
    <w:pPr>
      <w:numPr>
        <w:ilvl w:val="2"/>
        <w:numId w:val="22"/>
      </w:numPr>
    </w:pPr>
    <w:rPr>
      <w:iCs/>
    </w:rPr>
  </w:style>
  <w:style w:type="paragraph" w:styleId="ListParagraph">
    <w:name w:val="List Paragraph"/>
    <w:basedOn w:val="Normal"/>
    <w:uiPriority w:val="34"/>
    <w:qFormat/>
    <w:rsid w:val="0046000D"/>
    <w:pPr>
      <w:ind w:left="720"/>
    </w:pPr>
  </w:style>
  <w:style w:type="paragraph" w:styleId="Revision">
    <w:name w:val="Revision"/>
    <w:hidden/>
    <w:uiPriority w:val="99"/>
    <w:semiHidden/>
    <w:rsid w:val="0046000D"/>
    <w:pPr>
      <w:spacing w:after="0"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46000D"/>
    <w:rPr>
      <w:color w:val="808080"/>
    </w:rPr>
  </w:style>
  <w:style w:type="paragraph" w:customStyle="1" w:styleId="RepHead1">
    <w:name w:val="Rep_Head1"/>
    <w:basedOn w:val="Heading10"/>
    <w:next w:val="RepNormal"/>
    <w:qFormat/>
    <w:rsid w:val="00F25301"/>
    <w:pPr>
      <w:keepLines/>
      <w:numPr>
        <w:numId w:val="25"/>
      </w:numPr>
      <w:pBdr>
        <w:top w:val="single" w:sz="4" w:space="1" w:color="auto"/>
        <w:left w:val="single" w:sz="4" w:space="4" w:color="auto"/>
        <w:bottom w:val="single" w:sz="4" w:space="1" w:color="auto"/>
        <w:right w:val="single" w:sz="4" w:space="4" w:color="auto"/>
      </w:pBdr>
      <w:shd w:val="pct20" w:color="auto" w:fill="auto"/>
    </w:pPr>
    <w:rPr>
      <w:rFonts w:ascii="Times New Roman" w:eastAsiaTheme="majorEastAsia" w:hAnsi="Times New Roman" w:cstheme="majorBidi"/>
      <w:caps/>
      <w:kern w:val="0"/>
      <w:sz w:val="22"/>
      <w:szCs w:val="28"/>
      <w:lang w:eastAsia="en-US"/>
    </w:rPr>
  </w:style>
  <w:style w:type="paragraph" w:customStyle="1" w:styleId="RepHead2">
    <w:name w:val="Rep_Head2"/>
    <w:basedOn w:val="RepHead1"/>
    <w:next w:val="RepNormal"/>
    <w:qFormat/>
    <w:rsid w:val="00F25301"/>
    <w:pPr>
      <w:numPr>
        <w:ilvl w:val="1"/>
      </w:numPr>
      <w:shd w:val="clear" w:color="auto" w:fill="auto"/>
      <w:outlineLvl w:val="1"/>
    </w:pPr>
    <w:rPr>
      <w:caps w:val="0"/>
    </w:rPr>
  </w:style>
  <w:style w:type="paragraph" w:customStyle="1" w:styleId="RepHead3">
    <w:name w:val="Rep_Head3"/>
    <w:basedOn w:val="RepHead2"/>
    <w:next w:val="RepNormal"/>
    <w:qFormat/>
    <w:rsid w:val="00F25301"/>
    <w:pPr>
      <w:numPr>
        <w:ilvl w:val="2"/>
      </w:numPr>
      <w:pBdr>
        <w:top w:val="none" w:sz="0" w:space="0" w:color="auto"/>
        <w:left w:val="none" w:sz="0" w:space="0" w:color="auto"/>
        <w:bottom w:val="none" w:sz="0" w:space="0" w:color="auto"/>
        <w:right w:val="none" w:sz="0" w:space="0" w:color="auto"/>
      </w:pBdr>
      <w:spacing w:before="0"/>
      <w:outlineLvl w:val="2"/>
    </w:pPr>
    <w:rPr>
      <w:i/>
    </w:rPr>
  </w:style>
  <w:style w:type="paragraph" w:customStyle="1" w:styleId="RepNormal">
    <w:name w:val="Rep_Normal"/>
    <w:basedOn w:val="NoSpacing"/>
    <w:qFormat/>
    <w:rsid w:val="00F25301"/>
    <w:pPr>
      <w:jc w:val="both"/>
    </w:pPr>
    <w:rPr>
      <w:rFonts w:eastAsiaTheme="minorHAnsi" w:cstheme="minorBidi"/>
      <w:sz w:val="22"/>
      <w:szCs w:val="22"/>
      <w:lang w:eastAsia="en-US"/>
    </w:rPr>
  </w:style>
  <w:style w:type="paragraph" w:styleId="NoSpacing">
    <w:name w:val="No Spacing"/>
    <w:uiPriority w:val="1"/>
    <w:qFormat/>
    <w:rsid w:val="00F25301"/>
    <w:pPr>
      <w:spacing w:after="0" w:line="240" w:lineRule="auto"/>
    </w:pPr>
    <w:rPr>
      <w:rFonts w:ascii="Times New Roman" w:eastAsia="Times New Roman" w:hAnsi="Times New Roman" w:cs="Times New Roman"/>
      <w:sz w:val="24"/>
      <w:szCs w:val="24"/>
      <w:lang w:eastAsia="en-AU"/>
    </w:rPr>
  </w:style>
  <w:style w:type="paragraph" w:customStyle="1" w:styleId="RepOther">
    <w:name w:val="Rep_Other"/>
    <w:basedOn w:val="RepNormal"/>
    <w:next w:val="RepNormal"/>
    <w:qFormat/>
    <w:rsid w:val="00F25301"/>
    <w:pPr>
      <w:spacing w:before="240" w:after="60"/>
      <w:jc w:val="center"/>
    </w:pPr>
    <w:rPr>
      <w:b/>
      <w:caps/>
    </w:rPr>
  </w:style>
  <w:style w:type="paragraph" w:customStyle="1" w:styleId="RepEndSection">
    <w:name w:val="Rep_EndSection"/>
    <w:basedOn w:val="RepNormal"/>
    <w:next w:val="RepNormal"/>
    <w:qFormat/>
    <w:rsid w:val="00F25301"/>
    <w:pPr>
      <w:shd w:val="pct20" w:color="auto" w:fill="auto"/>
    </w:pPr>
  </w:style>
  <w:style w:type="paragraph" w:customStyle="1" w:styleId="Default">
    <w:name w:val="Default"/>
    <w:rsid w:val="0044078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reeFormA">
    <w:name w:val="Free Form A"/>
    <w:rsid w:val="00121488"/>
    <w:pPr>
      <w:spacing w:after="0" w:line="240" w:lineRule="auto"/>
    </w:pPr>
    <w:rPr>
      <w:rFonts w:ascii="Helvetica" w:eastAsia="ヒラギノ角ゴ Pro W3" w:hAnsi="Helvetica" w:cs="Times New Roman"/>
      <w:color w:val="000000"/>
      <w:sz w:val="24"/>
      <w:szCs w:val="20"/>
      <w:lang w:val="en-GB" w:eastAsia="en-NZ"/>
    </w:rPr>
  </w:style>
  <w:style w:type="paragraph" w:customStyle="1" w:styleId="LightShading1">
    <w:name w:val="Light Shading1"/>
    <w:rsid w:val="00121488"/>
    <w:pPr>
      <w:spacing w:after="0" w:line="240" w:lineRule="auto"/>
    </w:pPr>
    <w:rPr>
      <w:rFonts w:ascii="Lucida Grande" w:eastAsia="ヒラギノ角ゴ Pro W3" w:hAnsi="Lucida Grande" w:cs="Times New Roman"/>
      <w:color w:val="000000"/>
      <w:szCs w:val="20"/>
      <w:lang w:val="en-US" w:eastAsia="en-NZ"/>
    </w:rPr>
  </w:style>
  <w:style w:type="paragraph" w:customStyle="1" w:styleId="BodyA">
    <w:name w:val="Body A"/>
    <w:rsid w:val="00121488"/>
    <w:pPr>
      <w:spacing w:after="0" w:line="240" w:lineRule="auto"/>
    </w:pPr>
    <w:rPr>
      <w:rFonts w:ascii="Helvetica" w:eastAsia="ヒラギノ角ゴ Pro W3" w:hAnsi="Helvetica" w:cs="Times New Roman"/>
      <w:color w:val="000000"/>
      <w:sz w:val="24"/>
      <w:szCs w:val="20"/>
      <w:lang w:val="en-GB" w:eastAsia="en-NZ"/>
    </w:rPr>
  </w:style>
  <w:style w:type="paragraph" w:customStyle="1" w:styleId="FreeForm">
    <w:name w:val="Free Form"/>
    <w:rsid w:val="00C6444C"/>
    <w:pPr>
      <w:spacing w:after="0" w:line="240" w:lineRule="auto"/>
    </w:pPr>
    <w:rPr>
      <w:rFonts w:ascii="Times New Roman" w:eastAsia="ヒラギノ角ゴ Pro W3" w:hAnsi="Times New Roman" w:cs="Times New Roman"/>
      <w:color w:val="000000"/>
      <w:sz w:val="20"/>
      <w:szCs w:val="20"/>
      <w:lang w:eastAsia="en-NZ"/>
    </w:rPr>
  </w:style>
  <w:style w:type="character" w:customStyle="1" w:styleId="Hyperlink2">
    <w:name w:val="Hyperlink2"/>
    <w:rsid w:val="00C6444C"/>
    <w:rPr>
      <w:color w:val="001BF4"/>
      <w:sz w:val="22"/>
      <w:u w:val="single"/>
    </w:rPr>
  </w:style>
  <w:style w:type="paragraph" w:customStyle="1" w:styleId="Response2">
    <w:name w:val="Response 2"/>
    <w:basedOn w:val="Normal"/>
    <w:rsid w:val="00A730D5"/>
    <w:pPr>
      <w:spacing w:after="120"/>
      <w:ind w:left="720"/>
      <w:jc w:val="both"/>
    </w:pPr>
    <w:rPr>
      <w:rFonts w:ascii="Arial" w:hAnsi="Arial"/>
      <w:lang w:eastAsia="en-US"/>
    </w:rPr>
  </w:style>
  <w:style w:type="paragraph" w:styleId="TOCHeading">
    <w:name w:val="TOC Heading"/>
    <w:basedOn w:val="Heading10"/>
    <w:next w:val="Normal"/>
    <w:uiPriority w:val="39"/>
    <w:semiHidden/>
    <w:unhideWhenUsed/>
    <w:qFormat/>
    <w:rsid w:val="00A730D5"/>
    <w:pPr>
      <w:keepLines/>
      <w:spacing w:before="480" w:after="0" w:line="276" w:lineRule="auto"/>
      <w:outlineLvl w:val="9"/>
    </w:pPr>
    <w:rPr>
      <w:rFonts w:ascii="Cambria" w:hAnsi="Cambria" w:cs="Times New Roman"/>
      <w:color w:val="365F91"/>
      <w:kern w:val="0"/>
      <w:sz w:val="28"/>
      <w:szCs w:val="28"/>
      <w:u w:val="single"/>
      <w:lang w:val="en-US" w:eastAsia="en-US"/>
    </w:rPr>
  </w:style>
  <w:style w:type="paragraph" w:styleId="Index1">
    <w:name w:val="index 1"/>
    <w:basedOn w:val="Normal"/>
    <w:next w:val="Normal"/>
    <w:autoRedefine/>
    <w:uiPriority w:val="99"/>
    <w:semiHidden/>
    <w:unhideWhenUsed/>
    <w:rsid w:val="00A730D5"/>
    <w:pPr>
      <w:spacing w:after="200" w:line="276" w:lineRule="auto"/>
      <w:ind w:left="220" w:hanging="220"/>
    </w:pPr>
    <w:rPr>
      <w:rFonts w:ascii="Calibri" w:eastAsia="Calibri" w:hAnsi="Calibri"/>
      <w:sz w:val="22"/>
      <w:szCs w:val="22"/>
      <w:lang w:eastAsia="en-US"/>
    </w:rPr>
  </w:style>
  <w:style w:type="paragraph" w:styleId="Subtitle">
    <w:name w:val="Subtitle"/>
    <w:basedOn w:val="Normal"/>
    <w:next w:val="Normal"/>
    <w:link w:val="SubtitleChar"/>
    <w:uiPriority w:val="11"/>
    <w:qFormat/>
    <w:rsid w:val="00A730D5"/>
    <w:pPr>
      <w:spacing w:after="60" w:line="276" w:lineRule="auto"/>
      <w:outlineLvl w:val="1"/>
    </w:pPr>
    <w:rPr>
      <w:rFonts w:ascii="Cambria" w:hAnsi="Cambria"/>
      <w:i/>
      <w:lang w:eastAsia="en-US"/>
    </w:rPr>
  </w:style>
  <w:style w:type="character" w:customStyle="1" w:styleId="SubtitleChar">
    <w:name w:val="Subtitle Char"/>
    <w:basedOn w:val="DefaultParagraphFont"/>
    <w:link w:val="Subtitle"/>
    <w:uiPriority w:val="11"/>
    <w:rsid w:val="00A730D5"/>
    <w:rPr>
      <w:rFonts w:ascii="Cambria" w:eastAsia="Times New Roman" w:hAnsi="Cambria" w:cs="Times New Roman"/>
      <w:i/>
      <w:sz w:val="24"/>
      <w:szCs w:val="24"/>
    </w:rPr>
  </w:style>
  <w:style w:type="numbering" w:customStyle="1" w:styleId="NoList1">
    <w:name w:val="No List1"/>
    <w:next w:val="NoList"/>
    <w:uiPriority w:val="99"/>
    <w:semiHidden/>
    <w:unhideWhenUsed/>
    <w:rsid w:val="00D42267"/>
  </w:style>
  <w:style w:type="table" w:customStyle="1" w:styleId="LightShading2">
    <w:name w:val="Light Shading2"/>
    <w:basedOn w:val="TableNormal"/>
    <w:uiPriority w:val="60"/>
    <w:rsid w:val="00D4226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42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
    <w:name w:val="Cc"/>
    <w:basedOn w:val="Normal"/>
    <w:next w:val="Normal"/>
    <w:rsid w:val="00914119"/>
    <w:pPr>
      <w:jc w:val="both"/>
    </w:pPr>
    <w:rPr>
      <w:rFonts w:ascii="Arial" w:hAnsi="Arial"/>
      <w:sz w:val="1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15875">
      <w:bodyDiv w:val="1"/>
      <w:marLeft w:val="0"/>
      <w:marRight w:val="0"/>
      <w:marTop w:val="0"/>
      <w:marBottom w:val="0"/>
      <w:divBdr>
        <w:top w:val="none" w:sz="0" w:space="0" w:color="auto"/>
        <w:left w:val="none" w:sz="0" w:space="0" w:color="auto"/>
        <w:bottom w:val="none" w:sz="0" w:space="0" w:color="auto"/>
        <w:right w:val="none" w:sz="0" w:space="0" w:color="auto"/>
      </w:divBdr>
    </w:div>
    <w:div w:id="144980176">
      <w:bodyDiv w:val="1"/>
      <w:marLeft w:val="0"/>
      <w:marRight w:val="0"/>
      <w:marTop w:val="0"/>
      <w:marBottom w:val="0"/>
      <w:divBdr>
        <w:top w:val="none" w:sz="0" w:space="0" w:color="auto"/>
        <w:left w:val="none" w:sz="0" w:space="0" w:color="auto"/>
        <w:bottom w:val="none" w:sz="0" w:space="0" w:color="auto"/>
        <w:right w:val="none" w:sz="0" w:space="0" w:color="auto"/>
      </w:divBdr>
    </w:div>
    <w:div w:id="173306866">
      <w:bodyDiv w:val="1"/>
      <w:marLeft w:val="0"/>
      <w:marRight w:val="0"/>
      <w:marTop w:val="0"/>
      <w:marBottom w:val="0"/>
      <w:divBdr>
        <w:top w:val="none" w:sz="0" w:space="0" w:color="auto"/>
        <w:left w:val="none" w:sz="0" w:space="0" w:color="auto"/>
        <w:bottom w:val="none" w:sz="0" w:space="0" w:color="auto"/>
        <w:right w:val="none" w:sz="0" w:space="0" w:color="auto"/>
      </w:divBdr>
    </w:div>
    <w:div w:id="221528068">
      <w:bodyDiv w:val="1"/>
      <w:marLeft w:val="0"/>
      <w:marRight w:val="0"/>
      <w:marTop w:val="0"/>
      <w:marBottom w:val="0"/>
      <w:divBdr>
        <w:top w:val="none" w:sz="0" w:space="0" w:color="auto"/>
        <w:left w:val="none" w:sz="0" w:space="0" w:color="auto"/>
        <w:bottom w:val="none" w:sz="0" w:space="0" w:color="auto"/>
        <w:right w:val="none" w:sz="0" w:space="0" w:color="auto"/>
      </w:divBdr>
    </w:div>
    <w:div w:id="317735487">
      <w:bodyDiv w:val="1"/>
      <w:marLeft w:val="0"/>
      <w:marRight w:val="0"/>
      <w:marTop w:val="0"/>
      <w:marBottom w:val="0"/>
      <w:divBdr>
        <w:top w:val="none" w:sz="0" w:space="0" w:color="auto"/>
        <w:left w:val="none" w:sz="0" w:space="0" w:color="auto"/>
        <w:bottom w:val="none" w:sz="0" w:space="0" w:color="auto"/>
        <w:right w:val="none" w:sz="0" w:space="0" w:color="auto"/>
      </w:divBdr>
    </w:div>
    <w:div w:id="558398444">
      <w:bodyDiv w:val="1"/>
      <w:marLeft w:val="0"/>
      <w:marRight w:val="0"/>
      <w:marTop w:val="0"/>
      <w:marBottom w:val="0"/>
      <w:divBdr>
        <w:top w:val="none" w:sz="0" w:space="0" w:color="auto"/>
        <w:left w:val="none" w:sz="0" w:space="0" w:color="auto"/>
        <w:bottom w:val="none" w:sz="0" w:space="0" w:color="auto"/>
        <w:right w:val="none" w:sz="0" w:space="0" w:color="auto"/>
      </w:divBdr>
    </w:div>
    <w:div w:id="601108516">
      <w:bodyDiv w:val="1"/>
      <w:marLeft w:val="0"/>
      <w:marRight w:val="0"/>
      <w:marTop w:val="0"/>
      <w:marBottom w:val="0"/>
      <w:divBdr>
        <w:top w:val="none" w:sz="0" w:space="0" w:color="auto"/>
        <w:left w:val="none" w:sz="0" w:space="0" w:color="auto"/>
        <w:bottom w:val="none" w:sz="0" w:space="0" w:color="auto"/>
        <w:right w:val="none" w:sz="0" w:space="0" w:color="auto"/>
      </w:divBdr>
    </w:div>
    <w:div w:id="625235371">
      <w:bodyDiv w:val="1"/>
      <w:marLeft w:val="0"/>
      <w:marRight w:val="0"/>
      <w:marTop w:val="0"/>
      <w:marBottom w:val="0"/>
      <w:divBdr>
        <w:top w:val="none" w:sz="0" w:space="0" w:color="auto"/>
        <w:left w:val="none" w:sz="0" w:space="0" w:color="auto"/>
        <w:bottom w:val="none" w:sz="0" w:space="0" w:color="auto"/>
        <w:right w:val="none" w:sz="0" w:space="0" w:color="auto"/>
      </w:divBdr>
    </w:div>
    <w:div w:id="644699580">
      <w:bodyDiv w:val="1"/>
      <w:marLeft w:val="0"/>
      <w:marRight w:val="0"/>
      <w:marTop w:val="0"/>
      <w:marBottom w:val="0"/>
      <w:divBdr>
        <w:top w:val="none" w:sz="0" w:space="0" w:color="auto"/>
        <w:left w:val="none" w:sz="0" w:space="0" w:color="auto"/>
        <w:bottom w:val="none" w:sz="0" w:space="0" w:color="auto"/>
        <w:right w:val="none" w:sz="0" w:space="0" w:color="auto"/>
      </w:divBdr>
    </w:div>
    <w:div w:id="650595974">
      <w:bodyDiv w:val="1"/>
      <w:marLeft w:val="0"/>
      <w:marRight w:val="0"/>
      <w:marTop w:val="0"/>
      <w:marBottom w:val="0"/>
      <w:divBdr>
        <w:top w:val="none" w:sz="0" w:space="0" w:color="auto"/>
        <w:left w:val="none" w:sz="0" w:space="0" w:color="auto"/>
        <w:bottom w:val="none" w:sz="0" w:space="0" w:color="auto"/>
        <w:right w:val="none" w:sz="0" w:space="0" w:color="auto"/>
      </w:divBdr>
    </w:div>
    <w:div w:id="687097875">
      <w:bodyDiv w:val="1"/>
      <w:marLeft w:val="0"/>
      <w:marRight w:val="0"/>
      <w:marTop w:val="0"/>
      <w:marBottom w:val="0"/>
      <w:divBdr>
        <w:top w:val="none" w:sz="0" w:space="0" w:color="auto"/>
        <w:left w:val="none" w:sz="0" w:space="0" w:color="auto"/>
        <w:bottom w:val="none" w:sz="0" w:space="0" w:color="auto"/>
        <w:right w:val="none" w:sz="0" w:space="0" w:color="auto"/>
      </w:divBdr>
    </w:div>
    <w:div w:id="702286437">
      <w:bodyDiv w:val="1"/>
      <w:marLeft w:val="0"/>
      <w:marRight w:val="0"/>
      <w:marTop w:val="0"/>
      <w:marBottom w:val="0"/>
      <w:divBdr>
        <w:top w:val="none" w:sz="0" w:space="0" w:color="auto"/>
        <w:left w:val="none" w:sz="0" w:space="0" w:color="auto"/>
        <w:bottom w:val="none" w:sz="0" w:space="0" w:color="auto"/>
        <w:right w:val="none" w:sz="0" w:space="0" w:color="auto"/>
      </w:divBdr>
    </w:div>
    <w:div w:id="746421746">
      <w:bodyDiv w:val="1"/>
      <w:marLeft w:val="0"/>
      <w:marRight w:val="0"/>
      <w:marTop w:val="0"/>
      <w:marBottom w:val="0"/>
      <w:divBdr>
        <w:top w:val="none" w:sz="0" w:space="0" w:color="auto"/>
        <w:left w:val="none" w:sz="0" w:space="0" w:color="auto"/>
        <w:bottom w:val="none" w:sz="0" w:space="0" w:color="auto"/>
        <w:right w:val="none" w:sz="0" w:space="0" w:color="auto"/>
      </w:divBdr>
    </w:div>
    <w:div w:id="813985681">
      <w:bodyDiv w:val="1"/>
      <w:marLeft w:val="0"/>
      <w:marRight w:val="0"/>
      <w:marTop w:val="0"/>
      <w:marBottom w:val="0"/>
      <w:divBdr>
        <w:top w:val="none" w:sz="0" w:space="0" w:color="auto"/>
        <w:left w:val="none" w:sz="0" w:space="0" w:color="auto"/>
        <w:bottom w:val="none" w:sz="0" w:space="0" w:color="auto"/>
        <w:right w:val="none" w:sz="0" w:space="0" w:color="auto"/>
      </w:divBdr>
    </w:div>
    <w:div w:id="823623055">
      <w:bodyDiv w:val="1"/>
      <w:marLeft w:val="0"/>
      <w:marRight w:val="0"/>
      <w:marTop w:val="0"/>
      <w:marBottom w:val="0"/>
      <w:divBdr>
        <w:top w:val="none" w:sz="0" w:space="0" w:color="auto"/>
        <w:left w:val="none" w:sz="0" w:space="0" w:color="auto"/>
        <w:bottom w:val="none" w:sz="0" w:space="0" w:color="auto"/>
        <w:right w:val="none" w:sz="0" w:space="0" w:color="auto"/>
      </w:divBdr>
    </w:div>
    <w:div w:id="824054926">
      <w:bodyDiv w:val="1"/>
      <w:marLeft w:val="0"/>
      <w:marRight w:val="0"/>
      <w:marTop w:val="0"/>
      <w:marBottom w:val="0"/>
      <w:divBdr>
        <w:top w:val="none" w:sz="0" w:space="0" w:color="auto"/>
        <w:left w:val="none" w:sz="0" w:space="0" w:color="auto"/>
        <w:bottom w:val="none" w:sz="0" w:space="0" w:color="auto"/>
        <w:right w:val="none" w:sz="0" w:space="0" w:color="auto"/>
      </w:divBdr>
    </w:div>
    <w:div w:id="888802520">
      <w:bodyDiv w:val="1"/>
      <w:marLeft w:val="0"/>
      <w:marRight w:val="0"/>
      <w:marTop w:val="0"/>
      <w:marBottom w:val="0"/>
      <w:divBdr>
        <w:top w:val="none" w:sz="0" w:space="0" w:color="auto"/>
        <w:left w:val="none" w:sz="0" w:space="0" w:color="auto"/>
        <w:bottom w:val="none" w:sz="0" w:space="0" w:color="auto"/>
        <w:right w:val="none" w:sz="0" w:space="0" w:color="auto"/>
      </w:divBdr>
    </w:div>
    <w:div w:id="934049902">
      <w:bodyDiv w:val="1"/>
      <w:marLeft w:val="0"/>
      <w:marRight w:val="0"/>
      <w:marTop w:val="0"/>
      <w:marBottom w:val="0"/>
      <w:divBdr>
        <w:top w:val="none" w:sz="0" w:space="0" w:color="auto"/>
        <w:left w:val="none" w:sz="0" w:space="0" w:color="auto"/>
        <w:bottom w:val="none" w:sz="0" w:space="0" w:color="auto"/>
        <w:right w:val="none" w:sz="0" w:space="0" w:color="auto"/>
      </w:divBdr>
    </w:div>
    <w:div w:id="1111974342">
      <w:bodyDiv w:val="1"/>
      <w:marLeft w:val="0"/>
      <w:marRight w:val="0"/>
      <w:marTop w:val="0"/>
      <w:marBottom w:val="0"/>
      <w:divBdr>
        <w:top w:val="none" w:sz="0" w:space="0" w:color="auto"/>
        <w:left w:val="none" w:sz="0" w:space="0" w:color="auto"/>
        <w:bottom w:val="none" w:sz="0" w:space="0" w:color="auto"/>
        <w:right w:val="none" w:sz="0" w:space="0" w:color="auto"/>
      </w:divBdr>
    </w:div>
    <w:div w:id="1250503443">
      <w:bodyDiv w:val="1"/>
      <w:marLeft w:val="0"/>
      <w:marRight w:val="0"/>
      <w:marTop w:val="0"/>
      <w:marBottom w:val="0"/>
      <w:divBdr>
        <w:top w:val="none" w:sz="0" w:space="0" w:color="auto"/>
        <w:left w:val="none" w:sz="0" w:space="0" w:color="auto"/>
        <w:bottom w:val="none" w:sz="0" w:space="0" w:color="auto"/>
        <w:right w:val="none" w:sz="0" w:space="0" w:color="auto"/>
      </w:divBdr>
    </w:div>
    <w:div w:id="1274091633">
      <w:bodyDiv w:val="1"/>
      <w:marLeft w:val="0"/>
      <w:marRight w:val="0"/>
      <w:marTop w:val="0"/>
      <w:marBottom w:val="0"/>
      <w:divBdr>
        <w:top w:val="none" w:sz="0" w:space="0" w:color="auto"/>
        <w:left w:val="none" w:sz="0" w:space="0" w:color="auto"/>
        <w:bottom w:val="none" w:sz="0" w:space="0" w:color="auto"/>
        <w:right w:val="none" w:sz="0" w:space="0" w:color="auto"/>
      </w:divBdr>
    </w:div>
    <w:div w:id="1308125571">
      <w:bodyDiv w:val="1"/>
      <w:marLeft w:val="0"/>
      <w:marRight w:val="0"/>
      <w:marTop w:val="0"/>
      <w:marBottom w:val="0"/>
      <w:divBdr>
        <w:top w:val="none" w:sz="0" w:space="0" w:color="auto"/>
        <w:left w:val="none" w:sz="0" w:space="0" w:color="auto"/>
        <w:bottom w:val="none" w:sz="0" w:space="0" w:color="auto"/>
        <w:right w:val="none" w:sz="0" w:space="0" w:color="auto"/>
      </w:divBdr>
    </w:div>
    <w:div w:id="1419670260">
      <w:bodyDiv w:val="1"/>
      <w:marLeft w:val="0"/>
      <w:marRight w:val="0"/>
      <w:marTop w:val="0"/>
      <w:marBottom w:val="0"/>
      <w:divBdr>
        <w:top w:val="none" w:sz="0" w:space="0" w:color="auto"/>
        <w:left w:val="none" w:sz="0" w:space="0" w:color="auto"/>
        <w:bottom w:val="none" w:sz="0" w:space="0" w:color="auto"/>
        <w:right w:val="none" w:sz="0" w:space="0" w:color="auto"/>
      </w:divBdr>
    </w:div>
    <w:div w:id="1601719952">
      <w:bodyDiv w:val="1"/>
      <w:marLeft w:val="0"/>
      <w:marRight w:val="0"/>
      <w:marTop w:val="0"/>
      <w:marBottom w:val="0"/>
      <w:divBdr>
        <w:top w:val="none" w:sz="0" w:space="0" w:color="auto"/>
        <w:left w:val="none" w:sz="0" w:space="0" w:color="auto"/>
        <w:bottom w:val="none" w:sz="0" w:space="0" w:color="auto"/>
        <w:right w:val="none" w:sz="0" w:space="0" w:color="auto"/>
      </w:divBdr>
    </w:div>
    <w:div w:id="1610553267">
      <w:bodyDiv w:val="1"/>
      <w:marLeft w:val="0"/>
      <w:marRight w:val="0"/>
      <w:marTop w:val="0"/>
      <w:marBottom w:val="0"/>
      <w:divBdr>
        <w:top w:val="none" w:sz="0" w:space="0" w:color="auto"/>
        <w:left w:val="none" w:sz="0" w:space="0" w:color="auto"/>
        <w:bottom w:val="none" w:sz="0" w:space="0" w:color="auto"/>
        <w:right w:val="none" w:sz="0" w:space="0" w:color="auto"/>
      </w:divBdr>
    </w:div>
    <w:div w:id="1640647009">
      <w:bodyDiv w:val="1"/>
      <w:marLeft w:val="0"/>
      <w:marRight w:val="0"/>
      <w:marTop w:val="0"/>
      <w:marBottom w:val="0"/>
      <w:divBdr>
        <w:top w:val="none" w:sz="0" w:space="0" w:color="auto"/>
        <w:left w:val="none" w:sz="0" w:space="0" w:color="auto"/>
        <w:bottom w:val="none" w:sz="0" w:space="0" w:color="auto"/>
        <w:right w:val="none" w:sz="0" w:space="0" w:color="auto"/>
      </w:divBdr>
    </w:div>
    <w:div w:id="1675958169">
      <w:bodyDiv w:val="1"/>
      <w:marLeft w:val="0"/>
      <w:marRight w:val="0"/>
      <w:marTop w:val="0"/>
      <w:marBottom w:val="0"/>
      <w:divBdr>
        <w:top w:val="none" w:sz="0" w:space="0" w:color="auto"/>
        <w:left w:val="none" w:sz="0" w:space="0" w:color="auto"/>
        <w:bottom w:val="none" w:sz="0" w:space="0" w:color="auto"/>
        <w:right w:val="none" w:sz="0" w:space="0" w:color="auto"/>
      </w:divBdr>
    </w:div>
    <w:div w:id="1723673422">
      <w:bodyDiv w:val="1"/>
      <w:marLeft w:val="0"/>
      <w:marRight w:val="0"/>
      <w:marTop w:val="0"/>
      <w:marBottom w:val="0"/>
      <w:divBdr>
        <w:top w:val="none" w:sz="0" w:space="0" w:color="auto"/>
        <w:left w:val="none" w:sz="0" w:space="0" w:color="auto"/>
        <w:bottom w:val="none" w:sz="0" w:space="0" w:color="auto"/>
        <w:right w:val="none" w:sz="0" w:space="0" w:color="auto"/>
      </w:divBdr>
    </w:div>
    <w:div w:id="1814106008">
      <w:bodyDiv w:val="1"/>
      <w:marLeft w:val="0"/>
      <w:marRight w:val="0"/>
      <w:marTop w:val="0"/>
      <w:marBottom w:val="0"/>
      <w:divBdr>
        <w:top w:val="none" w:sz="0" w:space="0" w:color="auto"/>
        <w:left w:val="none" w:sz="0" w:space="0" w:color="auto"/>
        <w:bottom w:val="none" w:sz="0" w:space="0" w:color="auto"/>
        <w:right w:val="none" w:sz="0" w:space="0" w:color="auto"/>
      </w:divBdr>
    </w:div>
    <w:div w:id="1923754141">
      <w:bodyDiv w:val="1"/>
      <w:marLeft w:val="0"/>
      <w:marRight w:val="0"/>
      <w:marTop w:val="0"/>
      <w:marBottom w:val="0"/>
      <w:divBdr>
        <w:top w:val="none" w:sz="0" w:space="0" w:color="auto"/>
        <w:left w:val="none" w:sz="0" w:space="0" w:color="auto"/>
        <w:bottom w:val="none" w:sz="0" w:space="0" w:color="auto"/>
        <w:right w:val="none" w:sz="0" w:space="0" w:color="auto"/>
      </w:divBdr>
    </w:div>
    <w:div w:id="1984964388">
      <w:bodyDiv w:val="1"/>
      <w:marLeft w:val="0"/>
      <w:marRight w:val="0"/>
      <w:marTop w:val="0"/>
      <w:marBottom w:val="0"/>
      <w:divBdr>
        <w:top w:val="none" w:sz="0" w:space="0" w:color="auto"/>
        <w:left w:val="none" w:sz="0" w:space="0" w:color="auto"/>
        <w:bottom w:val="none" w:sz="0" w:space="0" w:color="auto"/>
        <w:right w:val="none" w:sz="0" w:space="0" w:color="auto"/>
      </w:divBdr>
    </w:div>
    <w:div w:id="1996562739">
      <w:bodyDiv w:val="1"/>
      <w:marLeft w:val="0"/>
      <w:marRight w:val="0"/>
      <w:marTop w:val="0"/>
      <w:marBottom w:val="0"/>
      <w:divBdr>
        <w:top w:val="none" w:sz="0" w:space="0" w:color="auto"/>
        <w:left w:val="none" w:sz="0" w:space="0" w:color="auto"/>
        <w:bottom w:val="none" w:sz="0" w:space="0" w:color="auto"/>
        <w:right w:val="none" w:sz="0" w:space="0" w:color="auto"/>
      </w:divBdr>
    </w:div>
    <w:div w:id="2026319159">
      <w:bodyDiv w:val="1"/>
      <w:marLeft w:val="0"/>
      <w:marRight w:val="0"/>
      <w:marTop w:val="0"/>
      <w:marBottom w:val="0"/>
      <w:divBdr>
        <w:top w:val="none" w:sz="0" w:space="0" w:color="auto"/>
        <w:left w:val="none" w:sz="0" w:space="0" w:color="auto"/>
        <w:bottom w:val="none" w:sz="0" w:space="0" w:color="auto"/>
        <w:right w:val="none" w:sz="0" w:space="0" w:color="auto"/>
      </w:divBdr>
    </w:div>
    <w:div w:id="2044015875">
      <w:bodyDiv w:val="1"/>
      <w:marLeft w:val="0"/>
      <w:marRight w:val="0"/>
      <w:marTop w:val="0"/>
      <w:marBottom w:val="0"/>
      <w:divBdr>
        <w:top w:val="none" w:sz="0" w:space="0" w:color="auto"/>
        <w:left w:val="none" w:sz="0" w:space="0" w:color="auto"/>
        <w:bottom w:val="none" w:sz="0" w:space="0" w:color="auto"/>
        <w:right w:val="none" w:sz="0" w:space="0" w:color="auto"/>
      </w:divBdr>
    </w:div>
    <w:div w:id="2113359336">
      <w:bodyDiv w:val="1"/>
      <w:marLeft w:val="0"/>
      <w:marRight w:val="0"/>
      <w:marTop w:val="0"/>
      <w:marBottom w:val="0"/>
      <w:divBdr>
        <w:top w:val="none" w:sz="0" w:space="0" w:color="auto"/>
        <w:left w:val="none" w:sz="0" w:space="0" w:color="auto"/>
        <w:bottom w:val="none" w:sz="0" w:space="0" w:color="auto"/>
        <w:right w:val="none" w:sz="0" w:space="0" w:color="auto"/>
      </w:divBdr>
    </w:div>
    <w:div w:id="213602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package" Target="embeddings/Microsoft_Excel_Worksheet2.xlsx"/><Relationship Id="rId89"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07" Type="http://schemas.openxmlformats.org/officeDocument/2006/relationships/footer" Target="footer2.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emf"/><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43" Type="http://schemas.microsoft.com/office/2011/relationships/commentsExtended" Target="commentsExtended.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1.png"/><Relationship Id="rId108" Type="http://schemas.openxmlformats.org/officeDocument/2006/relationships/header" Target="header4.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package" Target="embeddings/Microsoft_Excel_Worksheet1.xlsx"/><Relationship Id="rId75" Type="http://schemas.openxmlformats.org/officeDocument/2006/relationships/image" Target="media/image64.png"/><Relationship Id="rId83" Type="http://schemas.openxmlformats.org/officeDocument/2006/relationships/image" Target="media/image72.emf"/><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eader" Target="header3.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header" Target="header1.xml"/><Relationship Id="rId244" Type="http://schemas.microsoft.com/office/2011/relationships/people" Target="people.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package" Target="embeddings/Microsoft_Excel_Worksheet3.xlsx"/><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71F140B5EE49069FDB663B33C8811B"/>
        <w:category>
          <w:name w:val="General"/>
          <w:gallery w:val="placeholder"/>
        </w:category>
        <w:types>
          <w:type w:val="bbPlcHdr"/>
        </w:types>
        <w:behaviors>
          <w:behavior w:val="content"/>
        </w:behaviors>
        <w:guid w:val="{C13E1A02-B95A-4B84-B1C8-39DA10D0FA18}"/>
      </w:docPartPr>
      <w:docPartBody>
        <w:p w:rsidR="006954CF" w:rsidRDefault="006954CF" w:rsidP="006954CF">
          <w:pPr>
            <w:pStyle w:val="E871F140B5EE49069FDB663B33C8811B3"/>
          </w:pPr>
          <w:r w:rsidRPr="005B38A5">
            <w:rPr>
              <w:rStyle w:val="PlaceholderText"/>
              <w:rFonts w:eastAsiaTheme="minorHAnsi"/>
            </w:rPr>
            <w:t>[Title]</w:t>
          </w:r>
        </w:p>
      </w:docPartBody>
    </w:docPart>
    <w:docPart>
      <w:docPartPr>
        <w:name w:val="2D30B94E31D942998CBF1894DF11E276"/>
        <w:category>
          <w:name w:val="General"/>
          <w:gallery w:val="placeholder"/>
        </w:category>
        <w:types>
          <w:type w:val="bbPlcHdr"/>
        </w:types>
        <w:behaviors>
          <w:behavior w:val="content"/>
        </w:behaviors>
        <w:guid w:val="{7C87804E-BBDD-4787-B58F-90419EEEE82D}"/>
      </w:docPartPr>
      <w:docPartBody>
        <w:p w:rsidR="006954CF" w:rsidRDefault="006954CF" w:rsidP="006954CF">
          <w:pPr>
            <w:pStyle w:val="2D30B94E31D942998CBF1894DF11E2766"/>
          </w:pPr>
          <w:r w:rsidRPr="005B38A5">
            <w:rPr>
              <w:rStyle w:val="PlaceholderText"/>
              <w:rFonts w:eastAsiaTheme="minorHAnsi"/>
            </w:rPr>
            <w:t>Click here to enter text.</w:t>
          </w:r>
        </w:p>
      </w:docPartBody>
    </w:docPart>
    <w:docPart>
      <w:docPartPr>
        <w:name w:val="EE9A9191CB0A43359DE819162A4485A1"/>
        <w:category>
          <w:name w:val="General"/>
          <w:gallery w:val="placeholder"/>
        </w:category>
        <w:types>
          <w:type w:val="bbPlcHdr"/>
        </w:types>
        <w:behaviors>
          <w:behavior w:val="content"/>
        </w:behaviors>
        <w:guid w:val="{8239E409-C0C4-419F-91CB-32E5401A5347}"/>
      </w:docPartPr>
      <w:docPartBody>
        <w:p w:rsidR="006954CF" w:rsidRDefault="006954CF" w:rsidP="006954CF">
          <w:pPr>
            <w:pStyle w:val="EE9A9191CB0A43359DE819162A4485A16"/>
          </w:pPr>
          <w:r w:rsidRPr="005B38A5">
            <w:rPr>
              <w:rStyle w:val="PlaceholderText"/>
              <w:rFonts w:eastAsiaTheme="minorHAnsi"/>
            </w:rPr>
            <w:t>Click here to enter text.</w:t>
          </w:r>
        </w:p>
      </w:docPartBody>
    </w:docPart>
    <w:docPart>
      <w:docPartPr>
        <w:name w:val="172F4C0739814F0AB1FAF9992739E51D"/>
        <w:category>
          <w:name w:val="General"/>
          <w:gallery w:val="placeholder"/>
        </w:category>
        <w:types>
          <w:type w:val="bbPlcHdr"/>
        </w:types>
        <w:behaviors>
          <w:behavior w:val="content"/>
        </w:behaviors>
        <w:guid w:val="{5D3B5DEA-BF5C-435A-8056-3FE96AD1A692}"/>
      </w:docPartPr>
      <w:docPartBody>
        <w:p w:rsidR="006954CF" w:rsidRDefault="006954CF" w:rsidP="006954CF">
          <w:pPr>
            <w:pStyle w:val="172F4C0739814F0AB1FAF9992739E51D1"/>
          </w:pPr>
          <w:r w:rsidRPr="005B38A5">
            <w:rPr>
              <w:rStyle w:val="PlaceholderText"/>
              <w:rFonts w:eastAsiaTheme="minorHAnsi"/>
            </w:rPr>
            <w:t xml:space="preserve">Click here to enter </w:t>
          </w:r>
          <w:r>
            <w:rPr>
              <w:rStyle w:val="PlaceholderText"/>
              <w:rFonts w:eastAsiaTheme="minorHAnsi"/>
            </w:rPr>
            <w:t>publication</w:t>
          </w:r>
          <w:r w:rsidRPr="005B38A5">
            <w:rPr>
              <w:rStyle w:val="PlaceholderText"/>
              <w:rFonts w:eastAsiaTheme="minorHAnsi"/>
            </w:rPr>
            <w:t xml:space="preserve"> date.</w:t>
          </w:r>
        </w:p>
      </w:docPartBody>
    </w:docPart>
    <w:docPart>
      <w:docPartPr>
        <w:name w:val="3D1BB432315E437D93DA3536A47C3116"/>
        <w:category>
          <w:name w:val="General"/>
          <w:gallery w:val="placeholder"/>
        </w:category>
        <w:types>
          <w:type w:val="bbPlcHdr"/>
        </w:types>
        <w:behaviors>
          <w:behavior w:val="content"/>
        </w:behaviors>
        <w:guid w:val="{9D83930D-145D-44E6-A544-05E3DA6B6C0F}"/>
      </w:docPartPr>
      <w:docPartBody>
        <w:p w:rsidR="00E859E2" w:rsidRDefault="00351D86" w:rsidP="00351D86">
          <w:pPr>
            <w:pStyle w:val="3D1BB432315E437D93DA3536A47C3116"/>
          </w:pPr>
          <w:r w:rsidRPr="005B38A5">
            <w:rPr>
              <w:rStyle w:val="PlaceholderText"/>
              <w:rFonts w:eastAsiaTheme="minorHAnsi"/>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Humnst777 Blk BT">
    <w:altName w:val="Tahoma"/>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Franklin Gothic Book">
    <w:charset w:val="00"/>
    <w:family w:val="swiss"/>
    <w:pitch w:val="variable"/>
    <w:sig w:usb0="00000287" w:usb1="00000000" w:usb2="00000000" w:usb3="00000000" w:csb0="0000009F" w:csb1="00000000"/>
  </w:font>
  <w:font w:name="ヒラギノ角ゴ Pro W3">
    <w:altName w:val="Times New Roman"/>
    <w:charset w:val="00"/>
    <w:family w:val="roman"/>
    <w:pitch w:val="default"/>
  </w:font>
  <w:font w:name="Lucida Gran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954CF"/>
    <w:rsid w:val="0000472F"/>
    <w:rsid w:val="000103F6"/>
    <w:rsid w:val="000125FC"/>
    <w:rsid w:val="00012BC1"/>
    <w:rsid w:val="000931C8"/>
    <w:rsid w:val="000B1B75"/>
    <w:rsid w:val="000B7DCA"/>
    <w:rsid w:val="000C2EBA"/>
    <w:rsid w:val="000E1659"/>
    <w:rsid w:val="000E7625"/>
    <w:rsid w:val="0011345A"/>
    <w:rsid w:val="00117F81"/>
    <w:rsid w:val="00127B81"/>
    <w:rsid w:val="00130623"/>
    <w:rsid w:val="00192E0D"/>
    <w:rsid w:val="00193AB2"/>
    <w:rsid w:val="001A6FF6"/>
    <w:rsid w:val="001C5CEC"/>
    <w:rsid w:val="001F41DE"/>
    <w:rsid w:val="001F6DCB"/>
    <w:rsid w:val="00205FAF"/>
    <w:rsid w:val="002105CF"/>
    <w:rsid w:val="00217AF6"/>
    <w:rsid w:val="002B7F65"/>
    <w:rsid w:val="002D3C3C"/>
    <w:rsid w:val="002E3322"/>
    <w:rsid w:val="002F7B73"/>
    <w:rsid w:val="00351D86"/>
    <w:rsid w:val="003B10B5"/>
    <w:rsid w:val="003C04CC"/>
    <w:rsid w:val="003C7906"/>
    <w:rsid w:val="003D774A"/>
    <w:rsid w:val="003E2A77"/>
    <w:rsid w:val="003E4F54"/>
    <w:rsid w:val="003E7227"/>
    <w:rsid w:val="0044077A"/>
    <w:rsid w:val="004460EE"/>
    <w:rsid w:val="004505D4"/>
    <w:rsid w:val="004713BF"/>
    <w:rsid w:val="00494B9C"/>
    <w:rsid w:val="004972DB"/>
    <w:rsid w:val="004B3219"/>
    <w:rsid w:val="004D4AA0"/>
    <w:rsid w:val="004F26AB"/>
    <w:rsid w:val="0053153B"/>
    <w:rsid w:val="00590776"/>
    <w:rsid w:val="005B203B"/>
    <w:rsid w:val="005B7A11"/>
    <w:rsid w:val="005D175A"/>
    <w:rsid w:val="005E177E"/>
    <w:rsid w:val="005E3ABE"/>
    <w:rsid w:val="00605374"/>
    <w:rsid w:val="00615DE5"/>
    <w:rsid w:val="00633380"/>
    <w:rsid w:val="0065573A"/>
    <w:rsid w:val="00661469"/>
    <w:rsid w:val="0068725B"/>
    <w:rsid w:val="006954CF"/>
    <w:rsid w:val="006B3C54"/>
    <w:rsid w:val="006B723C"/>
    <w:rsid w:val="006C4591"/>
    <w:rsid w:val="006F47B3"/>
    <w:rsid w:val="00745D0B"/>
    <w:rsid w:val="007661C1"/>
    <w:rsid w:val="00774636"/>
    <w:rsid w:val="0078111E"/>
    <w:rsid w:val="007B2186"/>
    <w:rsid w:val="007F0E86"/>
    <w:rsid w:val="007F4EEC"/>
    <w:rsid w:val="007F63D1"/>
    <w:rsid w:val="00814D03"/>
    <w:rsid w:val="00844504"/>
    <w:rsid w:val="008731A3"/>
    <w:rsid w:val="00880EBC"/>
    <w:rsid w:val="008B059F"/>
    <w:rsid w:val="008B4961"/>
    <w:rsid w:val="008E19B0"/>
    <w:rsid w:val="008E51B1"/>
    <w:rsid w:val="008F0506"/>
    <w:rsid w:val="00901F59"/>
    <w:rsid w:val="0093743E"/>
    <w:rsid w:val="00963AB0"/>
    <w:rsid w:val="009644BF"/>
    <w:rsid w:val="00972CFD"/>
    <w:rsid w:val="009939A7"/>
    <w:rsid w:val="0099735C"/>
    <w:rsid w:val="009A0660"/>
    <w:rsid w:val="009B0665"/>
    <w:rsid w:val="009B096C"/>
    <w:rsid w:val="009B4164"/>
    <w:rsid w:val="009C53CC"/>
    <w:rsid w:val="009E4FE6"/>
    <w:rsid w:val="00A33B44"/>
    <w:rsid w:val="00A45E75"/>
    <w:rsid w:val="00A510A6"/>
    <w:rsid w:val="00A52034"/>
    <w:rsid w:val="00A565C0"/>
    <w:rsid w:val="00A73DE6"/>
    <w:rsid w:val="00AA3322"/>
    <w:rsid w:val="00AB7F32"/>
    <w:rsid w:val="00AC7164"/>
    <w:rsid w:val="00AC7315"/>
    <w:rsid w:val="00AF160F"/>
    <w:rsid w:val="00B1100D"/>
    <w:rsid w:val="00B172E0"/>
    <w:rsid w:val="00B17BD0"/>
    <w:rsid w:val="00B20771"/>
    <w:rsid w:val="00B259BB"/>
    <w:rsid w:val="00B340E8"/>
    <w:rsid w:val="00B43FDE"/>
    <w:rsid w:val="00B51511"/>
    <w:rsid w:val="00B561BA"/>
    <w:rsid w:val="00B625B9"/>
    <w:rsid w:val="00B64188"/>
    <w:rsid w:val="00B71055"/>
    <w:rsid w:val="00BA1DFE"/>
    <w:rsid w:val="00BB3872"/>
    <w:rsid w:val="00BE5C87"/>
    <w:rsid w:val="00BE70D2"/>
    <w:rsid w:val="00C27A97"/>
    <w:rsid w:val="00C45E4C"/>
    <w:rsid w:val="00C56EF7"/>
    <w:rsid w:val="00C61D60"/>
    <w:rsid w:val="00C71B58"/>
    <w:rsid w:val="00C948DA"/>
    <w:rsid w:val="00CC415E"/>
    <w:rsid w:val="00CD1FCD"/>
    <w:rsid w:val="00D210EE"/>
    <w:rsid w:val="00D24073"/>
    <w:rsid w:val="00D3615C"/>
    <w:rsid w:val="00D45A07"/>
    <w:rsid w:val="00D47796"/>
    <w:rsid w:val="00D849AE"/>
    <w:rsid w:val="00D85B1C"/>
    <w:rsid w:val="00DA058D"/>
    <w:rsid w:val="00DC0620"/>
    <w:rsid w:val="00DC4445"/>
    <w:rsid w:val="00E04617"/>
    <w:rsid w:val="00E24D50"/>
    <w:rsid w:val="00E3699B"/>
    <w:rsid w:val="00E41911"/>
    <w:rsid w:val="00E52D07"/>
    <w:rsid w:val="00E67636"/>
    <w:rsid w:val="00E859E2"/>
    <w:rsid w:val="00E97DE5"/>
    <w:rsid w:val="00EB2A11"/>
    <w:rsid w:val="00EC6EA8"/>
    <w:rsid w:val="00F049F3"/>
    <w:rsid w:val="00F24C86"/>
    <w:rsid w:val="00F24FC8"/>
    <w:rsid w:val="00F72DF4"/>
    <w:rsid w:val="00F93AA9"/>
    <w:rsid w:val="00FE2DB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6EF7"/>
    <w:rPr>
      <w:color w:val="808080"/>
    </w:rPr>
  </w:style>
  <w:style w:type="paragraph" w:customStyle="1" w:styleId="E871F140B5EE49069FDB663B33C8811B">
    <w:name w:val="E871F140B5EE49069FDB663B33C8811B"/>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
    <w:name w:val="2D30B94E31D942998CBF1894DF11E276"/>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
    <w:name w:val="EE9A9191CB0A43359DE819162A4485A1"/>
    <w:rsid w:val="006954CF"/>
    <w:pPr>
      <w:spacing w:after="0" w:line="240" w:lineRule="auto"/>
    </w:pPr>
    <w:rPr>
      <w:rFonts w:ascii="Times New Roman" w:eastAsia="Times New Roman" w:hAnsi="Times New Roman" w:cs="Times New Roman"/>
      <w:sz w:val="24"/>
      <w:szCs w:val="24"/>
      <w:lang w:eastAsia="en-AU"/>
    </w:rPr>
  </w:style>
  <w:style w:type="paragraph" w:customStyle="1" w:styleId="E871F140B5EE49069FDB663B33C8811B1">
    <w:name w:val="E871F140B5EE49069FDB663B33C8811B1"/>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1">
    <w:name w:val="2D30B94E31D942998CBF1894DF11E2761"/>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1">
    <w:name w:val="EE9A9191CB0A43359DE819162A4485A11"/>
    <w:rsid w:val="006954CF"/>
    <w:pPr>
      <w:spacing w:after="0" w:line="240" w:lineRule="auto"/>
    </w:pPr>
    <w:rPr>
      <w:rFonts w:ascii="Times New Roman" w:eastAsia="Times New Roman" w:hAnsi="Times New Roman" w:cs="Times New Roman"/>
      <w:sz w:val="24"/>
      <w:szCs w:val="24"/>
      <w:lang w:eastAsia="en-AU"/>
    </w:rPr>
  </w:style>
  <w:style w:type="paragraph" w:customStyle="1" w:styleId="E871F140B5EE49069FDB663B33C8811B2">
    <w:name w:val="E871F140B5EE49069FDB663B33C8811B2"/>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2">
    <w:name w:val="2D30B94E31D942998CBF1894DF11E2762"/>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2">
    <w:name w:val="EE9A9191CB0A43359DE819162A4485A12"/>
    <w:rsid w:val="006954CF"/>
    <w:pPr>
      <w:spacing w:after="0" w:line="240" w:lineRule="auto"/>
    </w:pPr>
    <w:rPr>
      <w:rFonts w:ascii="Times New Roman" w:eastAsia="Times New Roman" w:hAnsi="Times New Roman" w:cs="Times New Roman"/>
      <w:sz w:val="24"/>
      <w:szCs w:val="24"/>
      <w:lang w:eastAsia="en-AU"/>
    </w:rPr>
  </w:style>
  <w:style w:type="paragraph" w:customStyle="1" w:styleId="172F4C0739814F0AB1FAF9992739E51D">
    <w:name w:val="172F4C0739814F0AB1FAF9992739E51D"/>
    <w:rsid w:val="006954CF"/>
    <w:pPr>
      <w:spacing w:after="0" w:line="240" w:lineRule="auto"/>
    </w:pPr>
    <w:rPr>
      <w:rFonts w:ascii="Times New Roman" w:eastAsia="Times New Roman" w:hAnsi="Times New Roman" w:cs="Times New Roman"/>
      <w:sz w:val="24"/>
      <w:szCs w:val="24"/>
      <w:lang w:eastAsia="en-AU"/>
    </w:rPr>
  </w:style>
  <w:style w:type="paragraph" w:customStyle="1" w:styleId="D9342C7F6F17428DB2DB86D96FF59C56">
    <w:name w:val="D9342C7F6F17428DB2DB86D96FF59C56"/>
    <w:rsid w:val="006954CF"/>
  </w:style>
  <w:style w:type="paragraph" w:customStyle="1" w:styleId="89F4680890684EE4A79CCD3E78D46C8B">
    <w:name w:val="89F4680890684EE4A79CCD3E78D46C8B"/>
    <w:rsid w:val="006954CF"/>
  </w:style>
  <w:style w:type="paragraph" w:customStyle="1" w:styleId="E871F140B5EE49069FDB663B33C8811B3">
    <w:name w:val="E871F140B5EE49069FDB663B33C8811B3"/>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3">
    <w:name w:val="2D30B94E31D942998CBF1894DF11E2763"/>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3">
    <w:name w:val="EE9A9191CB0A43359DE819162A4485A13"/>
    <w:rsid w:val="006954CF"/>
    <w:pPr>
      <w:spacing w:after="0" w:line="240" w:lineRule="auto"/>
    </w:pPr>
    <w:rPr>
      <w:rFonts w:ascii="Times New Roman" w:eastAsia="Times New Roman" w:hAnsi="Times New Roman" w:cs="Times New Roman"/>
      <w:sz w:val="24"/>
      <w:szCs w:val="24"/>
      <w:lang w:eastAsia="en-AU"/>
    </w:rPr>
  </w:style>
  <w:style w:type="paragraph" w:customStyle="1" w:styleId="F1B2AD20E3914427ADF96A38EB290259">
    <w:name w:val="F1B2AD20E3914427ADF96A38EB290259"/>
    <w:rsid w:val="006954CF"/>
    <w:pPr>
      <w:spacing w:after="0" w:line="240" w:lineRule="auto"/>
    </w:pPr>
    <w:rPr>
      <w:rFonts w:ascii="Times New Roman" w:eastAsia="Times New Roman" w:hAnsi="Times New Roman" w:cs="Times New Roman"/>
      <w:sz w:val="24"/>
      <w:szCs w:val="24"/>
      <w:lang w:eastAsia="en-AU"/>
    </w:rPr>
  </w:style>
  <w:style w:type="paragraph" w:customStyle="1" w:styleId="172F4C0739814F0AB1FAF9992739E51D1">
    <w:name w:val="172F4C0739814F0AB1FAF9992739E51D1"/>
    <w:rsid w:val="006954CF"/>
    <w:pPr>
      <w:spacing w:after="0" w:line="240" w:lineRule="auto"/>
    </w:pPr>
    <w:rPr>
      <w:rFonts w:ascii="Times New Roman" w:eastAsia="Times New Roman" w:hAnsi="Times New Roman" w:cs="Times New Roman"/>
      <w:sz w:val="24"/>
      <w:szCs w:val="24"/>
      <w:lang w:eastAsia="en-AU"/>
    </w:rPr>
  </w:style>
  <w:style w:type="paragraph" w:customStyle="1" w:styleId="D9342C7F6F17428DB2DB86D96FF59C561">
    <w:name w:val="D9342C7F6F17428DB2DB86D96FF59C561"/>
    <w:rsid w:val="006954CF"/>
    <w:pPr>
      <w:spacing w:after="0" w:line="240" w:lineRule="auto"/>
    </w:pPr>
    <w:rPr>
      <w:rFonts w:ascii="Times New Roman" w:eastAsia="Times New Roman" w:hAnsi="Times New Roman" w:cs="Times New Roman"/>
      <w:sz w:val="24"/>
      <w:szCs w:val="24"/>
      <w:lang w:eastAsia="en-AU"/>
    </w:rPr>
  </w:style>
  <w:style w:type="paragraph" w:customStyle="1" w:styleId="826022B76DFF45088A3ACC620B41D7A6">
    <w:name w:val="826022B76DFF45088A3ACC620B41D7A6"/>
    <w:rsid w:val="006954CF"/>
  </w:style>
  <w:style w:type="paragraph" w:customStyle="1" w:styleId="27C091AA18E549318EB11951297E6DDC">
    <w:name w:val="27C091AA18E549318EB11951297E6DDC"/>
    <w:rsid w:val="006954CF"/>
  </w:style>
  <w:style w:type="paragraph" w:customStyle="1" w:styleId="2D30B94E31D942998CBF1894DF11E2764">
    <w:name w:val="2D30B94E31D942998CBF1894DF11E2764"/>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4">
    <w:name w:val="EE9A9191CB0A43359DE819162A4485A14"/>
    <w:rsid w:val="006954CF"/>
    <w:pPr>
      <w:spacing w:after="0" w:line="240" w:lineRule="auto"/>
    </w:pPr>
    <w:rPr>
      <w:rFonts w:ascii="Times New Roman" w:eastAsia="Times New Roman" w:hAnsi="Times New Roman" w:cs="Times New Roman"/>
      <w:sz w:val="24"/>
      <w:szCs w:val="24"/>
      <w:lang w:eastAsia="en-AU"/>
    </w:rPr>
  </w:style>
  <w:style w:type="paragraph" w:customStyle="1" w:styleId="826022B76DFF45088A3ACC620B41D7A61">
    <w:name w:val="826022B76DFF45088A3ACC620B41D7A61"/>
    <w:rsid w:val="006954CF"/>
    <w:pPr>
      <w:spacing w:after="0" w:line="240" w:lineRule="auto"/>
    </w:pPr>
    <w:rPr>
      <w:rFonts w:ascii="Times New Roman" w:eastAsia="Times New Roman" w:hAnsi="Times New Roman" w:cs="Times New Roman"/>
      <w:sz w:val="24"/>
      <w:szCs w:val="24"/>
      <w:lang w:eastAsia="en-AU"/>
    </w:rPr>
  </w:style>
  <w:style w:type="paragraph" w:customStyle="1" w:styleId="27C091AA18E549318EB11951297E6DDC1">
    <w:name w:val="27C091AA18E549318EB11951297E6DDC1"/>
    <w:rsid w:val="006954CF"/>
    <w:pPr>
      <w:spacing w:after="0" w:line="240" w:lineRule="auto"/>
    </w:pPr>
    <w:rPr>
      <w:rFonts w:ascii="Times New Roman" w:eastAsia="Times New Roman" w:hAnsi="Times New Roman" w:cs="Times New Roman"/>
      <w:sz w:val="24"/>
      <w:szCs w:val="24"/>
      <w:lang w:eastAsia="en-AU"/>
    </w:rPr>
  </w:style>
  <w:style w:type="paragraph" w:customStyle="1" w:styleId="2D30B94E31D942998CBF1894DF11E2765">
    <w:name w:val="2D30B94E31D942998CBF1894DF11E2765"/>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5">
    <w:name w:val="EE9A9191CB0A43359DE819162A4485A15"/>
    <w:rsid w:val="006954CF"/>
    <w:pPr>
      <w:spacing w:after="0" w:line="240" w:lineRule="auto"/>
    </w:pPr>
    <w:rPr>
      <w:rFonts w:ascii="Times New Roman" w:eastAsia="Times New Roman" w:hAnsi="Times New Roman" w:cs="Times New Roman"/>
      <w:sz w:val="24"/>
      <w:szCs w:val="24"/>
      <w:lang w:eastAsia="en-AU"/>
    </w:rPr>
  </w:style>
  <w:style w:type="paragraph" w:customStyle="1" w:styleId="245DF9FDC26C45B9BE7116DF4BFF80BF">
    <w:name w:val="245DF9FDC26C45B9BE7116DF4BFF80BF"/>
    <w:rsid w:val="006954CF"/>
    <w:pPr>
      <w:spacing w:after="0" w:line="240" w:lineRule="auto"/>
    </w:pPr>
    <w:rPr>
      <w:rFonts w:ascii="Times New Roman" w:eastAsia="Times New Roman" w:hAnsi="Times New Roman" w:cs="Times New Roman"/>
      <w:sz w:val="24"/>
      <w:szCs w:val="24"/>
      <w:lang w:eastAsia="en-AU"/>
    </w:rPr>
  </w:style>
  <w:style w:type="paragraph" w:customStyle="1" w:styleId="826022B76DFF45088A3ACC620B41D7A62">
    <w:name w:val="826022B76DFF45088A3ACC620B41D7A62"/>
    <w:rsid w:val="006954CF"/>
    <w:pPr>
      <w:spacing w:after="0" w:line="240" w:lineRule="auto"/>
    </w:pPr>
    <w:rPr>
      <w:rFonts w:ascii="Times New Roman" w:eastAsia="Times New Roman" w:hAnsi="Times New Roman" w:cs="Times New Roman"/>
      <w:sz w:val="24"/>
      <w:szCs w:val="24"/>
      <w:lang w:eastAsia="en-AU"/>
    </w:rPr>
  </w:style>
  <w:style w:type="paragraph" w:customStyle="1" w:styleId="27C091AA18E549318EB11951297E6DDC2">
    <w:name w:val="27C091AA18E549318EB11951297E6DDC2"/>
    <w:rsid w:val="006954CF"/>
    <w:pPr>
      <w:spacing w:after="0" w:line="240" w:lineRule="auto"/>
    </w:pPr>
    <w:rPr>
      <w:rFonts w:ascii="Times New Roman" w:eastAsia="Times New Roman" w:hAnsi="Times New Roman" w:cs="Times New Roman"/>
      <w:sz w:val="24"/>
      <w:szCs w:val="24"/>
      <w:lang w:eastAsia="en-AU"/>
    </w:rPr>
  </w:style>
  <w:style w:type="paragraph" w:customStyle="1" w:styleId="0E07FB8B17AB4C6FA54B93BB1B13764A">
    <w:name w:val="0E07FB8B17AB4C6FA54B93BB1B13764A"/>
    <w:rsid w:val="006954CF"/>
  </w:style>
  <w:style w:type="paragraph" w:customStyle="1" w:styleId="AEE7DDB166284BA2A42CA42A178EAD6F">
    <w:name w:val="AEE7DDB166284BA2A42CA42A178EAD6F"/>
    <w:rsid w:val="006954CF"/>
  </w:style>
  <w:style w:type="paragraph" w:customStyle="1" w:styleId="E7593610B6D7461FAAC1E120BC14420D">
    <w:name w:val="E7593610B6D7461FAAC1E120BC14420D"/>
    <w:rsid w:val="006954CF"/>
  </w:style>
  <w:style w:type="paragraph" w:customStyle="1" w:styleId="2D30B94E31D942998CBF1894DF11E2766">
    <w:name w:val="2D30B94E31D942998CBF1894DF11E2766"/>
    <w:rsid w:val="006954CF"/>
    <w:pPr>
      <w:spacing w:after="0" w:line="240" w:lineRule="auto"/>
    </w:pPr>
    <w:rPr>
      <w:rFonts w:ascii="Times New Roman" w:eastAsia="Times New Roman" w:hAnsi="Times New Roman" w:cs="Times New Roman"/>
      <w:sz w:val="24"/>
      <w:szCs w:val="24"/>
      <w:lang w:eastAsia="en-AU"/>
    </w:rPr>
  </w:style>
  <w:style w:type="paragraph" w:customStyle="1" w:styleId="EE9A9191CB0A43359DE819162A4485A16">
    <w:name w:val="EE9A9191CB0A43359DE819162A4485A16"/>
    <w:rsid w:val="006954CF"/>
    <w:pPr>
      <w:spacing w:after="0" w:line="240" w:lineRule="auto"/>
    </w:pPr>
    <w:rPr>
      <w:rFonts w:ascii="Times New Roman" w:eastAsia="Times New Roman" w:hAnsi="Times New Roman" w:cs="Times New Roman"/>
      <w:sz w:val="24"/>
      <w:szCs w:val="24"/>
      <w:lang w:eastAsia="en-AU"/>
    </w:rPr>
  </w:style>
  <w:style w:type="paragraph" w:customStyle="1" w:styleId="AEE7DDB166284BA2A42CA42A178EAD6F1">
    <w:name w:val="AEE7DDB166284BA2A42CA42A178EAD6F1"/>
    <w:rsid w:val="006954CF"/>
    <w:pPr>
      <w:spacing w:after="0" w:line="240" w:lineRule="auto"/>
    </w:pPr>
    <w:rPr>
      <w:rFonts w:ascii="Times New Roman" w:eastAsia="Times New Roman" w:hAnsi="Times New Roman" w:cs="Times New Roman"/>
      <w:sz w:val="24"/>
      <w:szCs w:val="24"/>
      <w:lang w:eastAsia="en-AU"/>
    </w:rPr>
  </w:style>
  <w:style w:type="paragraph" w:customStyle="1" w:styleId="27C091AA18E549318EB11951297E6DDC3">
    <w:name w:val="27C091AA18E549318EB11951297E6DDC3"/>
    <w:rsid w:val="006954CF"/>
    <w:pPr>
      <w:spacing w:after="0" w:line="240" w:lineRule="auto"/>
    </w:pPr>
    <w:rPr>
      <w:rFonts w:ascii="Times New Roman" w:eastAsia="Times New Roman" w:hAnsi="Times New Roman" w:cs="Times New Roman"/>
      <w:sz w:val="24"/>
      <w:szCs w:val="24"/>
      <w:lang w:eastAsia="en-AU"/>
    </w:rPr>
  </w:style>
  <w:style w:type="paragraph" w:customStyle="1" w:styleId="269C2C9774B1412AA7C2A95B8942889B">
    <w:name w:val="269C2C9774B1412AA7C2A95B8942889B"/>
    <w:rsid w:val="006954CF"/>
  </w:style>
  <w:style w:type="paragraph" w:customStyle="1" w:styleId="8555A5E17A414878AB8DBDCF2D0940A4">
    <w:name w:val="8555A5E17A414878AB8DBDCF2D0940A4"/>
    <w:rsid w:val="00351D86"/>
  </w:style>
  <w:style w:type="paragraph" w:customStyle="1" w:styleId="3D1BB432315E437D93DA3536A47C3116">
    <w:name w:val="3D1BB432315E437D93DA3536A47C3116"/>
    <w:rsid w:val="00351D86"/>
  </w:style>
  <w:style w:type="paragraph" w:customStyle="1" w:styleId="BEE673A3A0C64D289D5F9F3CFF1E87C2">
    <w:name w:val="BEE673A3A0C64D289D5F9F3CFF1E87C2"/>
    <w:rsid w:val="005B203B"/>
  </w:style>
  <w:style w:type="paragraph" w:customStyle="1" w:styleId="9394CAB549504F3AA7F1E081BFD49140">
    <w:name w:val="9394CAB549504F3AA7F1E081BFD49140"/>
    <w:rsid w:val="00C45E4C"/>
  </w:style>
  <w:style w:type="paragraph" w:customStyle="1" w:styleId="E8C3650223334B978771D69F0E820A76">
    <w:name w:val="E8C3650223334B978771D69F0E820A76"/>
    <w:rsid w:val="00C56EF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7A57D-C9C9-4F1D-9AC2-A68482675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97331</Words>
  <Characters>554787</Characters>
  <Application>Microsoft Office Word</Application>
  <DocSecurity>0</DocSecurity>
  <Lines>4623</Lines>
  <Paragraphs>1301</Paragraphs>
  <ScaleCrop>false</ScaleCrop>
  <HeadingPairs>
    <vt:vector size="2" baseType="variant">
      <vt:variant>
        <vt:lpstr>Title</vt:lpstr>
      </vt:variant>
      <vt:variant>
        <vt:i4>1</vt:i4>
      </vt:variant>
    </vt:vector>
  </HeadingPairs>
  <TitlesOfParts>
    <vt:vector size="1" baseType="lpstr">
      <vt:lpstr>Investigation into the effects of gambling game characteristics, PIDs and pop-up technology on gambling and problem gambling behaviour in New Zealand</vt:lpstr>
    </vt:vector>
  </TitlesOfParts>
  <Company>AUT University</Company>
  <LinksUpToDate>false</LinksUpToDate>
  <CharactersWithSpaces>650817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into the effects of gambling game characteristics, PIDs and pop-up technology on gambling and problem gambling behaviour in New Zealand</dc:title>
  <dc:creator>zpoon</dc:creator>
  <cp:lastModifiedBy>Ministry of Health</cp:lastModifiedBy>
  <cp:revision>2</cp:revision>
  <cp:lastPrinted>2014-08-07T03:07:00Z</cp:lastPrinted>
  <dcterms:created xsi:type="dcterms:W3CDTF">2014-11-24T19:57:00Z</dcterms:created>
  <dcterms:modified xsi:type="dcterms:W3CDTF">2014-11-24T19:57:00Z</dcterms:modified>
</cp:coreProperties>
</file>